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stylesWithEffects.xml" ContentType="application/vnd.ms-word.stylesWithEffect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9026"/>
      </w:tblGrid>
      <w:tr w:rsidR="00EC675E" w:rsidTr="005652BA">
        <w:trPr>
          <w:trHeight w:val="1440"/>
          <w:jc w:val="center"/>
        </w:trPr>
        <w:tc>
          <w:tcPr>
            <w:tcW w:w="0" w:type="auto"/>
            <w:shd w:val="clear" w:color="auto" w:fill="72A376" w:themeFill="accent1"/>
            <w:vAlign w:val="center"/>
          </w:tcPr>
          <w:p w:rsidR="00EC675E" w:rsidRDefault="00873260" w:rsidP="00EC675E">
            <w:pPr>
              <w:pStyle w:val="NoSpacing"/>
              <w:suppressOverlap/>
              <w:jc w:val="center"/>
              <w:rPr>
                <w:rFonts w:asciiTheme="majorHAnsi" w:eastAsiaTheme="majorEastAsia" w:hAnsiTheme="majorHAnsi" w:cstheme="majorBidi"/>
                <w:color w:val="FFFFFF" w:themeColor="background1"/>
                <w:sz w:val="72"/>
                <w:szCs w:val="72"/>
              </w:rPr>
            </w:pPr>
            <w:sdt>
              <w:sdtPr>
                <w:rPr>
                  <w:rFonts w:ascii="Perpetua" w:eastAsiaTheme="majorEastAsia" w:hAnsi="Perpetua" w:cstheme="majorBidi"/>
                  <w:color w:val="FFFFFF" w:themeColor="background1"/>
                  <w:sz w:val="72"/>
                  <w:szCs w:val="72"/>
                </w:rPr>
                <w:id w:val="-1756120668"/>
                <w:placeholder>
                  <w:docPart w:val="9C78DB923A9C461DB7FC8BC7A3467E69"/>
                </w:placeholder>
                <w:dataBinding w:prefixMappings="xmlns:ns0='http://schemas.openxmlformats.org/package/2006/metadata/core-properties' xmlns:ns1='http://purl.org/dc/elements/1.1/'" w:xpath="/ns0:coreProperties[1]/ns1:title[1]" w:storeItemID="{6C3C8BC8-F283-45AE-878A-BAB7291924A1}"/>
                <w:text/>
              </w:sdtPr>
              <w:sdtContent>
                <w:r w:rsidR="00323DDC" w:rsidRPr="00A10142">
                  <w:rPr>
                    <w:rFonts w:ascii="Perpetua" w:eastAsiaTheme="majorEastAsia" w:hAnsi="Perpetua" w:cstheme="majorBidi"/>
                    <w:color w:val="FFFFFF" w:themeColor="background1"/>
                    <w:sz w:val="72"/>
                    <w:szCs w:val="72"/>
                  </w:rPr>
                  <w:t>Article 18</w:t>
                </w:r>
                <w:r w:rsidR="00480C8E" w:rsidRPr="00A10142">
                  <w:rPr>
                    <w:rFonts w:ascii="Perpetua" w:eastAsiaTheme="majorEastAsia" w:hAnsi="Perpetua" w:cstheme="majorBidi"/>
                    <w:color w:val="FFFFFF" w:themeColor="background1"/>
                    <w:sz w:val="72"/>
                    <w:szCs w:val="72"/>
                  </w:rPr>
                  <w:t xml:space="preserve">                                 Freedom of Religion or Belief</w:t>
                </w:r>
              </w:sdtContent>
            </w:sdt>
          </w:p>
        </w:tc>
      </w:tr>
      <w:tr w:rsidR="00EC675E" w:rsidTr="005652BA">
        <w:trPr>
          <w:trHeight w:val="144"/>
          <w:jc w:val="center"/>
        </w:trPr>
        <w:tc>
          <w:tcPr>
            <w:tcW w:w="0" w:type="auto"/>
            <w:shd w:val="clear" w:color="auto" w:fill="CEC597" w:themeFill="accent5"/>
            <w:tcMar>
              <w:top w:w="0" w:type="dxa"/>
              <w:bottom w:w="0" w:type="dxa"/>
            </w:tcMar>
            <w:vAlign w:val="center"/>
          </w:tcPr>
          <w:p w:rsidR="00EC675E" w:rsidRDefault="00EC675E" w:rsidP="005652BA">
            <w:pPr>
              <w:pStyle w:val="NoSpacing"/>
              <w:rPr>
                <w:sz w:val="8"/>
                <w:szCs w:val="8"/>
              </w:rPr>
            </w:pPr>
          </w:p>
        </w:tc>
      </w:tr>
      <w:tr w:rsidR="00EC675E" w:rsidRPr="00F445AC" w:rsidTr="005652BA">
        <w:trPr>
          <w:trHeight w:val="720"/>
          <w:jc w:val="center"/>
        </w:trPr>
        <w:tc>
          <w:tcPr>
            <w:tcW w:w="0" w:type="auto"/>
            <w:vAlign w:val="bottom"/>
          </w:tcPr>
          <w:p w:rsidR="00EC675E" w:rsidRPr="00F445AC" w:rsidRDefault="00873260" w:rsidP="00F445AC">
            <w:pPr>
              <w:pStyle w:val="NoSpacing"/>
              <w:suppressOverlap/>
              <w:jc w:val="center"/>
              <w:rPr>
                <w:rFonts w:ascii="Perpetua" w:eastAsiaTheme="majorEastAsia" w:hAnsi="Perpetua" w:cstheme="majorBidi"/>
                <w:i/>
                <w:iCs/>
                <w:sz w:val="24"/>
                <w:szCs w:val="24"/>
              </w:rPr>
            </w:pPr>
            <w:sdt>
              <w:sdtPr>
                <w:rPr>
                  <w:rFonts w:ascii="Perpetua" w:hAnsi="Perpetua" w:cstheme="minorHAnsi"/>
                  <w:color w:val="000000"/>
                  <w:sz w:val="24"/>
                  <w:szCs w:val="24"/>
                </w:rPr>
                <w:id w:val="542102020"/>
                <w:placeholder>
                  <w:docPart w:val="2C5661B25ADB4FEC848367E65428CFAB"/>
                </w:placeholder>
                <w:dataBinding w:prefixMappings="xmlns:ns0='http://schemas.openxmlformats.org/package/2006/metadata/core-properties' xmlns:ns1='http://purl.org/dc/elements/1.1/'" w:xpath="/ns0:coreProperties[1]/ns1:subject[1]" w:storeItemID="{6C3C8BC8-F283-45AE-878A-BAB7291924A1}"/>
                <w:text/>
              </w:sdtPr>
              <w:sdtContent>
                <w:r w:rsidR="00EC675E" w:rsidRPr="00F445AC">
                  <w:rPr>
                    <w:rFonts w:ascii="Perpetua" w:hAnsi="Perpetua" w:cstheme="minorHAnsi"/>
                    <w:color w:val="000000"/>
                    <w:sz w:val="24"/>
                    <w:szCs w:val="24"/>
                  </w:rPr>
                  <w:t>This document is a response to the ‘Replies of Ireland to the list of issues’ (27 Feb</w:t>
                </w:r>
                <w:r w:rsidR="00073B89">
                  <w:rPr>
                    <w:rFonts w:ascii="Perpetua" w:hAnsi="Perpetua" w:cstheme="minorHAnsi"/>
                    <w:color w:val="000000"/>
                    <w:sz w:val="24"/>
                    <w:szCs w:val="24"/>
                  </w:rPr>
                  <w:t>ruary</w:t>
                </w:r>
                <w:r w:rsidR="00EC675E" w:rsidRPr="00F445AC">
                  <w:rPr>
                    <w:rFonts w:ascii="Perpetua" w:hAnsi="Perpetua" w:cstheme="minorHAnsi"/>
                    <w:color w:val="000000"/>
                    <w:sz w:val="24"/>
                    <w:szCs w:val="24"/>
                  </w:rPr>
                  <w:t xml:space="preserve"> 2014)</w:t>
                </w:r>
                <w:r w:rsidR="00480C8E" w:rsidRPr="00F445AC">
                  <w:rPr>
                    <w:rFonts w:ascii="Perpetua" w:hAnsi="Perpetua" w:cstheme="minorHAnsi"/>
                    <w:color w:val="000000"/>
                    <w:sz w:val="24"/>
                    <w:szCs w:val="24"/>
                  </w:rPr>
                  <w:t>.</w:t>
                </w:r>
                <w:r w:rsidR="00EC675E" w:rsidRPr="00F445AC">
                  <w:rPr>
                    <w:rFonts w:ascii="Perpetua" w:hAnsi="Perpetua" w:cstheme="minorHAnsi"/>
                    <w:color w:val="000000"/>
                    <w:sz w:val="24"/>
                    <w:szCs w:val="24"/>
                  </w:rPr>
                  <w:t xml:space="preserve">                            It supplements my original submission</w:t>
                </w:r>
                <w:r w:rsidR="0048521A" w:rsidRPr="00F445AC">
                  <w:rPr>
                    <w:rFonts w:ascii="Perpetua" w:hAnsi="Perpetua" w:cstheme="minorHAnsi"/>
                    <w:color w:val="000000"/>
                    <w:sz w:val="24"/>
                    <w:szCs w:val="24"/>
                  </w:rPr>
                  <w:t xml:space="preserve"> </w:t>
                </w:r>
                <w:r w:rsidR="00F445AC">
                  <w:rPr>
                    <w:rFonts w:ascii="Perpetua" w:hAnsi="Perpetua" w:cstheme="minorHAnsi"/>
                    <w:color w:val="000000"/>
                    <w:sz w:val="24"/>
                    <w:szCs w:val="24"/>
                  </w:rPr>
                  <w:t xml:space="preserve">(August 2013) </w:t>
                </w:r>
                <w:r w:rsidR="0048521A" w:rsidRPr="00F445AC">
                  <w:rPr>
                    <w:rFonts w:ascii="Perpetua" w:hAnsi="Perpetua" w:cstheme="minorHAnsi"/>
                    <w:color w:val="000000"/>
                    <w:sz w:val="24"/>
                    <w:szCs w:val="24"/>
                  </w:rPr>
                  <w:t>to the Human Rights Committee</w:t>
                </w:r>
                <w:r w:rsidR="00EC675E" w:rsidRPr="00F445AC">
                  <w:rPr>
                    <w:rFonts w:ascii="Perpetua" w:hAnsi="Perpetua" w:cstheme="minorHAnsi"/>
                    <w:color w:val="000000"/>
                    <w:sz w:val="24"/>
                    <w:szCs w:val="24"/>
                  </w:rPr>
                  <w:t>.</w:t>
                </w:r>
              </w:sdtContent>
            </w:sdt>
          </w:p>
        </w:tc>
      </w:tr>
    </w:tbl>
    <w:p w:rsidR="00EC675E" w:rsidRPr="00F445AC" w:rsidRDefault="00EC675E" w:rsidP="00EC675E">
      <w:pPr>
        <w:pStyle w:val="NoSpacing"/>
        <w:spacing w:line="276" w:lineRule="auto"/>
        <w:jc w:val="center"/>
        <w:rPr>
          <w:rFonts w:ascii="Perpetua" w:hAnsi="Perpetua"/>
          <w:sz w:val="24"/>
          <w:szCs w:val="24"/>
        </w:rPr>
      </w:pPr>
    </w:p>
    <w:p w:rsidR="00EC675E" w:rsidRPr="00F445AC" w:rsidRDefault="00EC675E" w:rsidP="00EC675E">
      <w:pPr>
        <w:pStyle w:val="NoSpacing"/>
        <w:spacing w:line="276" w:lineRule="auto"/>
        <w:jc w:val="center"/>
        <w:rPr>
          <w:rFonts w:ascii="Perpetua" w:hAnsi="Perpetua"/>
          <w:sz w:val="24"/>
          <w:szCs w:val="24"/>
        </w:rPr>
      </w:pPr>
    </w:p>
    <w:p w:rsidR="00EC675E" w:rsidRPr="00F445AC" w:rsidRDefault="00EC675E" w:rsidP="00EC675E">
      <w:pPr>
        <w:pStyle w:val="NoSpacing"/>
        <w:spacing w:line="276" w:lineRule="auto"/>
        <w:jc w:val="center"/>
        <w:rPr>
          <w:rFonts w:ascii="Perpetua" w:hAnsi="Perpetua"/>
          <w:sz w:val="24"/>
          <w:szCs w:val="24"/>
        </w:rPr>
      </w:pPr>
      <w:proofErr w:type="spellStart"/>
      <w:r w:rsidRPr="00F445AC">
        <w:rPr>
          <w:rFonts w:ascii="Perpetua" w:hAnsi="Perpetua"/>
          <w:sz w:val="24"/>
          <w:szCs w:val="24"/>
        </w:rPr>
        <w:t>Dr</w:t>
      </w:r>
      <w:proofErr w:type="spellEnd"/>
      <w:r w:rsidRPr="00F445AC">
        <w:rPr>
          <w:rFonts w:ascii="Perpetua" w:hAnsi="Perpetua"/>
          <w:sz w:val="24"/>
          <w:szCs w:val="24"/>
        </w:rPr>
        <w:t xml:space="preserve"> Alison Mawhinney</w:t>
      </w:r>
    </w:p>
    <w:p w:rsidR="00EC675E" w:rsidRPr="00F445AC" w:rsidRDefault="00EC675E" w:rsidP="00EC675E">
      <w:pPr>
        <w:pStyle w:val="NoSpacing"/>
        <w:spacing w:line="276" w:lineRule="auto"/>
        <w:jc w:val="center"/>
        <w:rPr>
          <w:rFonts w:ascii="Perpetua" w:hAnsi="Perpetua"/>
          <w:sz w:val="24"/>
          <w:szCs w:val="24"/>
        </w:rPr>
      </w:pPr>
      <w:r w:rsidRPr="00F445AC">
        <w:rPr>
          <w:rFonts w:ascii="Perpetua" w:hAnsi="Perpetua"/>
          <w:sz w:val="24"/>
          <w:szCs w:val="24"/>
        </w:rPr>
        <w:t>PhD (Queen’s Univ</w:t>
      </w:r>
      <w:r w:rsidR="0048521A" w:rsidRPr="00F445AC">
        <w:rPr>
          <w:rFonts w:ascii="Perpetua" w:hAnsi="Perpetua"/>
          <w:sz w:val="24"/>
          <w:szCs w:val="24"/>
        </w:rPr>
        <w:t xml:space="preserve">ersity Belfast) LLM (Essex) BA </w:t>
      </w:r>
      <w:proofErr w:type="spellStart"/>
      <w:r w:rsidR="0048521A" w:rsidRPr="00F445AC">
        <w:rPr>
          <w:rFonts w:ascii="Perpetua" w:hAnsi="Perpetua"/>
          <w:sz w:val="24"/>
          <w:szCs w:val="24"/>
        </w:rPr>
        <w:t>Hons</w:t>
      </w:r>
      <w:proofErr w:type="spellEnd"/>
      <w:r w:rsidR="0048521A" w:rsidRPr="00F445AC">
        <w:rPr>
          <w:rFonts w:ascii="Perpetua" w:hAnsi="Perpetua"/>
          <w:sz w:val="24"/>
          <w:szCs w:val="24"/>
        </w:rPr>
        <w:t xml:space="preserve"> </w:t>
      </w:r>
      <w:r w:rsidRPr="00F445AC">
        <w:rPr>
          <w:rFonts w:ascii="Perpetua" w:hAnsi="Perpetua"/>
          <w:sz w:val="24"/>
          <w:szCs w:val="24"/>
        </w:rPr>
        <w:t>(Trinity College Dublin)</w:t>
      </w:r>
    </w:p>
    <w:p w:rsidR="00EC675E" w:rsidRPr="00F445AC" w:rsidRDefault="00EC675E" w:rsidP="00EC675E">
      <w:pPr>
        <w:pStyle w:val="NoSpacing"/>
        <w:spacing w:line="276" w:lineRule="auto"/>
        <w:jc w:val="center"/>
        <w:rPr>
          <w:rFonts w:ascii="Perpetua" w:hAnsi="Perpetua"/>
          <w:sz w:val="24"/>
          <w:szCs w:val="24"/>
        </w:rPr>
      </w:pPr>
      <w:r w:rsidRPr="00F445AC">
        <w:rPr>
          <w:rFonts w:ascii="Perpetua" w:hAnsi="Perpetua"/>
          <w:sz w:val="24"/>
          <w:szCs w:val="24"/>
        </w:rPr>
        <w:t>Reader in Law</w:t>
      </w:r>
    </w:p>
    <w:p w:rsidR="00EC675E" w:rsidRDefault="00066F4B" w:rsidP="00EC675E">
      <w:pPr>
        <w:pStyle w:val="NoSpacing"/>
        <w:spacing w:line="276" w:lineRule="auto"/>
        <w:jc w:val="center"/>
        <w:rPr>
          <w:rFonts w:ascii="Perpetua" w:hAnsi="Perpetua"/>
          <w:sz w:val="24"/>
          <w:szCs w:val="24"/>
        </w:rPr>
      </w:pPr>
      <w:r>
        <w:rPr>
          <w:rFonts w:ascii="Perpetua" w:hAnsi="Perpetua"/>
          <w:sz w:val="24"/>
          <w:szCs w:val="24"/>
        </w:rPr>
        <w:t xml:space="preserve">School of Law, Bangor University </w:t>
      </w:r>
    </w:p>
    <w:p w:rsidR="004F6AD1" w:rsidRPr="00F445AC" w:rsidRDefault="00C67638" w:rsidP="00EC675E">
      <w:pPr>
        <w:pStyle w:val="NoSpacing"/>
        <w:spacing w:line="276" w:lineRule="auto"/>
        <w:jc w:val="center"/>
        <w:rPr>
          <w:rFonts w:ascii="Perpetua" w:hAnsi="Perpetua"/>
          <w:sz w:val="24"/>
          <w:szCs w:val="24"/>
        </w:rPr>
      </w:pPr>
      <w:r>
        <w:rPr>
          <w:rFonts w:ascii="Perpetua" w:hAnsi="Perpetua"/>
          <w:sz w:val="24"/>
          <w:szCs w:val="24"/>
        </w:rPr>
        <w:t>4 June</w:t>
      </w:r>
      <w:bookmarkStart w:id="0" w:name="_GoBack"/>
      <w:bookmarkEnd w:id="0"/>
      <w:r w:rsidR="004F6AD1">
        <w:rPr>
          <w:rFonts w:ascii="Perpetua" w:hAnsi="Perpetua"/>
          <w:sz w:val="24"/>
          <w:szCs w:val="24"/>
        </w:rPr>
        <w:t xml:space="preserve"> 2014</w:t>
      </w:r>
    </w:p>
    <w:p w:rsidR="006301F5" w:rsidRPr="00F445AC" w:rsidRDefault="006301F5">
      <w:pPr>
        <w:rPr>
          <w:sz w:val="24"/>
          <w:szCs w:val="24"/>
        </w:rPr>
      </w:pPr>
    </w:p>
    <w:p w:rsidR="00EC675E" w:rsidRPr="00EC675E" w:rsidRDefault="00EC675E">
      <w:pPr>
        <w:rPr>
          <w:rFonts w:ascii="Perpetua" w:hAnsi="Perpetua"/>
        </w:rPr>
      </w:pPr>
      <w:r w:rsidRPr="00EC675E">
        <w:rPr>
          <w:rFonts w:ascii="Perpetua" w:hAnsi="Perpetua"/>
        </w:rPr>
        <w:t>Selected relevant publications</w:t>
      </w:r>
    </w:p>
    <w:p w:rsidR="005652BA" w:rsidRPr="005652BA" w:rsidRDefault="005652BA"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5652BA">
        <w:rPr>
          <w:rFonts w:ascii="Perpetua" w:hAnsi="Perpetua"/>
          <w:szCs w:val="22"/>
          <w:lang w:val="en-AU"/>
        </w:rPr>
        <w:t xml:space="preserve">Mawhinney </w:t>
      </w:r>
      <w:r>
        <w:rPr>
          <w:rFonts w:ascii="Perpetua" w:hAnsi="Perpetua"/>
          <w:szCs w:val="22"/>
          <w:lang w:val="en-AU"/>
        </w:rPr>
        <w:t xml:space="preserve"> A </w:t>
      </w:r>
      <w:r w:rsidRPr="005652BA">
        <w:rPr>
          <w:rFonts w:ascii="Perpetua" w:hAnsi="Perpetua"/>
          <w:szCs w:val="22"/>
          <w:lang w:val="en-AU"/>
        </w:rPr>
        <w:t xml:space="preserve"> </w:t>
      </w:r>
      <w:r w:rsidR="00546F40">
        <w:rPr>
          <w:rFonts w:ascii="Perpetua" w:hAnsi="Perpetua"/>
          <w:szCs w:val="22"/>
          <w:lang w:val="en-AU"/>
        </w:rPr>
        <w:t>‘</w:t>
      </w:r>
      <w:r w:rsidRPr="005652BA">
        <w:rPr>
          <w:rFonts w:ascii="Perpetua" w:hAnsi="Perpetua"/>
          <w:szCs w:val="22"/>
          <w:lang w:val="en-AU"/>
        </w:rPr>
        <w:t xml:space="preserve">International human rights law: its potential and limitations in effecting change to </w:t>
      </w:r>
      <w:r w:rsidR="00546F40">
        <w:rPr>
          <w:rFonts w:ascii="Perpetua" w:hAnsi="Perpetua"/>
          <w:szCs w:val="22"/>
          <w:lang w:val="en-AU"/>
        </w:rPr>
        <w:t>religious freedom in Irish Schools’</w:t>
      </w:r>
      <w:r w:rsidRPr="005652BA">
        <w:rPr>
          <w:rFonts w:ascii="Perpetua" w:hAnsi="Perpetua"/>
          <w:szCs w:val="22"/>
          <w:lang w:val="en-AU"/>
        </w:rPr>
        <w:t xml:space="preserve"> </w:t>
      </w:r>
      <w:r w:rsidRPr="005652BA">
        <w:rPr>
          <w:rFonts w:ascii="Perpetua" w:hAnsi="Perpetua"/>
          <w:i/>
          <w:iCs/>
          <w:szCs w:val="22"/>
          <w:lang w:val="en-AU"/>
        </w:rPr>
        <w:t>Journal of Intercultural Studies</w:t>
      </w:r>
      <w:r>
        <w:rPr>
          <w:rFonts w:ascii="Perpetua" w:hAnsi="Perpetua"/>
          <w:i/>
          <w:iCs/>
          <w:szCs w:val="22"/>
          <w:lang w:val="en-AU"/>
        </w:rPr>
        <w:t xml:space="preserve">, </w:t>
      </w:r>
      <w:r w:rsidRPr="005652BA">
        <w:rPr>
          <w:rFonts w:ascii="Perpetua" w:hAnsi="Perpetua"/>
          <w:iCs/>
          <w:szCs w:val="22"/>
          <w:lang w:val="en-AU"/>
        </w:rPr>
        <w:t>forthcoming 2015</w:t>
      </w:r>
      <w:r>
        <w:rPr>
          <w:rFonts w:ascii="Perpetua" w:hAnsi="Perpetua"/>
          <w:iCs/>
          <w:szCs w:val="22"/>
          <w:lang w:val="en-AU"/>
        </w:rPr>
        <w:t>.</w:t>
      </w:r>
    </w:p>
    <w:p w:rsidR="005652BA" w:rsidRDefault="005652BA" w:rsidP="009D34AB">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Pr>
          <w:rFonts w:ascii="Perpetua" w:eastAsia="Times New Roman" w:hAnsi="Perpetua"/>
          <w:color w:val="auto"/>
          <w:szCs w:val="22"/>
          <w:lang w:val="en-GB" w:eastAsia="en-GB"/>
        </w:rPr>
        <w:t xml:space="preserve">Mawhinney A ‘Religion in Schools: A Human Rights Contribution to the Debate’ in L </w:t>
      </w:r>
      <w:proofErr w:type="spellStart"/>
      <w:r>
        <w:rPr>
          <w:rFonts w:ascii="Perpetua" w:eastAsia="Times New Roman" w:hAnsi="Perpetua"/>
          <w:color w:val="auto"/>
          <w:szCs w:val="22"/>
          <w:lang w:val="en-GB" w:eastAsia="en-GB"/>
        </w:rPr>
        <w:t>Beaman</w:t>
      </w:r>
      <w:proofErr w:type="spellEnd"/>
      <w:r>
        <w:rPr>
          <w:rFonts w:ascii="Perpetua" w:eastAsia="Times New Roman" w:hAnsi="Perpetua"/>
          <w:color w:val="auto"/>
          <w:szCs w:val="22"/>
          <w:lang w:val="en-GB" w:eastAsia="en-GB"/>
        </w:rPr>
        <w:t xml:space="preserve"> and L Van Arragon (</w:t>
      </w:r>
      <w:proofErr w:type="spellStart"/>
      <w:proofErr w:type="gramStart"/>
      <w:r>
        <w:rPr>
          <w:rFonts w:ascii="Perpetua" w:eastAsia="Times New Roman" w:hAnsi="Perpetua"/>
          <w:color w:val="auto"/>
          <w:szCs w:val="22"/>
          <w:lang w:val="en-GB" w:eastAsia="en-GB"/>
        </w:rPr>
        <w:t>eds</w:t>
      </w:r>
      <w:proofErr w:type="spellEnd"/>
      <w:proofErr w:type="gramEnd"/>
      <w:r>
        <w:rPr>
          <w:rFonts w:ascii="Perpetua" w:eastAsia="Times New Roman" w:hAnsi="Perpetua"/>
          <w:color w:val="auto"/>
          <w:szCs w:val="22"/>
          <w:lang w:val="en-GB" w:eastAsia="en-GB"/>
        </w:rPr>
        <w:t>)</w:t>
      </w:r>
      <w:r w:rsidR="009D34AB" w:rsidRPr="009D34AB">
        <w:t xml:space="preserve"> </w:t>
      </w:r>
      <w:r w:rsidR="009D34AB" w:rsidRPr="009D34AB">
        <w:rPr>
          <w:rFonts w:ascii="Perpetua" w:eastAsia="Times New Roman" w:hAnsi="Perpetua"/>
          <w:i/>
          <w:color w:val="auto"/>
          <w:szCs w:val="22"/>
          <w:lang w:val="en-GB" w:eastAsia="en-GB"/>
        </w:rPr>
        <w:t>Whose Religion? Education about religion in public schools</w:t>
      </w:r>
      <w:r w:rsidR="009D34AB">
        <w:rPr>
          <w:rFonts w:ascii="Perpetua" w:eastAsia="Times New Roman" w:hAnsi="Perpetua"/>
          <w:color w:val="auto"/>
          <w:szCs w:val="22"/>
          <w:lang w:val="en-GB" w:eastAsia="en-GB"/>
        </w:rPr>
        <w:t xml:space="preserve"> (BRILL/</w:t>
      </w:r>
      <w:proofErr w:type="spellStart"/>
      <w:r w:rsidR="009D34AB">
        <w:rPr>
          <w:rFonts w:ascii="Perpetua" w:eastAsia="Times New Roman" w:hAnsi="Perpetua"/>
          <w:color w:val="auto"/>
          <w:szCs w:val="22"/>
          <w:lang w:val="en-GB" w:eastAsia="en-GB"/>
        </w:rPr>
        <w:t>Martinus</w:t>
      </w:r>
      <w:proofErr w:type="spellEnd"/>
      <w:r w:rsidR="009D34AB">
        <w:rPr>
          <w:rFonts w:ascii="Perpetua" w:eastAsia="Times New Roman" w:hAnsi="Perpetua"/>
          <w:color w:val="auto"/>
          <w:szCs w:val="22"/>
          <w:lang w:val="en-GB" w:eastAsia="en-GB"/>
        </w:rPr>
        <w:t xml:space="preserve"> </w:t>
      </w:r>
      <w:proofErr w:type="spellStart"/>
      <w:r w:rsidR="009D34AB">
        <w:rPr>
          <w:rFonts w:ascii="Perpetua" w:eastAsia="Times New Roman" w:hAnsi="Perpetua"/>
          <w:color w:val="auto"/>
          <w:szCs w:val="22"/>
          <w:lang w:val="en-GB" w:eastAsia="en-GB"/>
        </w:rPr>
        <w:t>Nijhoff</w:t>
      </w:r>
      <w:proofErr w:type="spellEnd"/>
      <w:proofErr w:type="gramStart"/>
      <w:r w:rsidR="009D34AB">
        <w:rPr>
          <w:rFonts w:ascii="Perpetua" w:eastAsia="Times New Roman" w:hAnsi="Perpetua"/>
          <w:color w:val="auto"/>
          <w:szCs w:val="22"/>
          <w:lang w:val="en-GB" w:eastAsia="en-GB"/>
        </w:rPr>
        <w:t>)</w:t>
      </w:r>
      <w:r>
        <w:rPr>
          <w:rFonts w:ascii="Perpetua" w:eastAsia="Times New Roman" w:hAnsi="Perpetua"/>
          <w:color w:val="auto"/>
          <w:szCs w:val="22"/>
          <w:lang w:val="en-GB" w:eastAsia="en-GB"/>
        </w:rPr>
        <w:t xml:space="preserve">  forthcoming</w:t>
      </w:r>
      <w:proofErr w:type="gramEnd"/>
      <w:r>
        <w:rPr>
          <w:rFonts w:ascii="Perpetua" w:eastAsia="Times New Roman" w:hAnsi="Perpetua"/>
          <w:color w:val="auto"/>
          <w:szCs w:val="22"/>
          <w:lang w:val="en-GB" w:eastAsia="en-GB"/>
        </w:rPr>
        <w:t xml:space="preserve"> 2015.</w:t>
      </w:r>
    </w:p>
    <w:p w:rsidR="00EC675E" w:rsidRP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&amp; Niens U., Richardson N., Chiba Y. (2013)  'Acculturation and religion in schools: the views of young people from minority belief backgrounds' </w:t>
      </w:r>
      <w:r w:rsidRPr="00EC675E">
        <w:rPr>
          <w:rFonts w:ascii="Perpetua" w:eastAsia="Times New Roman" w:hAnsi="Perpetua"/>
          <w:i/>
          <w:iCs/>
          <w:color w:val="auto"/>
          <w:szCs w:val="22"/>
          <w:lang w:val="en-GB" w:eastAsia="en-GB"/>
        </w:rPr>
        <w:t>British Educational Research Journal</w:t>
      </w:r>
      <w:r w:rsidRPr="00EC675E">
        <w:rPr>
          <w:rFonts w:ascii="Perpetua" w:eastAsia="Times New Roman" w:hAnsi="Perpetua"/>
          <w:color w:val="auto"/>
          <w:szCs w:val="22"/>
          <w:lang w:val="en-GB" w:eastAsia="en-GB"/>
        </w:rPr>
        <w:t xml:space="preserve"> DOI: 10.1002/berj.3016 </w:t>
      </w:r>
    </w:p>
    <w:p w:rsidR="00EC675E" w:rsidRP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&amp; Niens U., Richardson N., Chiba Y. (2012) ‘Opting out or opting in? Conscience clauses and minorities’ 35 (3) </w:t>
      </w:r>
      <w:r w:rsidRPr="00EC675E">
        <w:rPr>
          <w:rFonts w:ascii="Perpetua" w:eastAsia="Times New Roman" w:hAnsi="Perpetua"/>
          <w:i/>
          <w:iCs/>
          <w:color w:val="auto"/>
          <w:szCs w:val="22"/>
          <w:lang w:val="en-GB" w:eastAsia="en-GB"/>
        </w:rPr>
        <w:t>British Journal of Religious Education</w:t>
      </w:r>
      <w:r w:rsidRPr="00EC675E">
        <w:rPr>
          <w:rFonts w:ascii="Perpetua" w:eastAsia="Times New Roman" w:hAnsi="Perpetua"/>
          <w:color w:val="auto"/>
          <w:szCs w:val="22"/>
          <w:lang w:val="en-GB" w:eastAsia="en-GB"/>
        </w:rPr>
        <w:t xml:space="preserve"> 236-50 </w:t>
      </w:r>
    </w:p>
    <w:p w:rsidR="00EC675E" w:rsidRP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(2012) </w:t>
      </w:r>
      <w:r w:rsidRPr="00EC675E">
        <w:rPr>
          <w:rFonts w:ascii="Perpetua" w:eastAsia="Times New Roman" w:hAnsi="Perpetua"/>
          <w:color w:val="0E0D0D"/>
          <w:szCs w:val="22"/>
          <w:lang w:val="en-GB" w:eastAsia="en-GB"/>
        </w:rPr>
        <w:t xml:space="preserve">‘A discriminating education system: religious admission policies in Irish schools and international human rights law’ 20(4) </w:t>
      </w:r>
      <w:r w:rsidRPr="00EC675E">
        <w:rPr>
          <w:rFonts w:ascii="Perpetua" w:eastAsia="Times New Roman" w:hAnsi="Perpetua"/>
          <w:i/>
          <w:iCs/>
          <w:color w:val="0E0D0D"/>
          <w:szCs w:val="22"/>
          <w:lang w:val="en-GB" w:eastAsia="en-GB"/>
        </w:rPr>
        <w:t>International Journal of Children’s Rights</w:t>
      </w:r>
      <w:r w:rsidRPr="00EC675E">
        <w:rPr>
          <w:rFonts w:ascii="Perpetua" w:eastAsia="Times New Roman" w:hAnsi="Perpetua"/>
          <w:color w:val="0E0D0D"/>
          <w:szCs w:val="22"/>
          <w:lang w:val="en-GB" w:eastAsia="en-GB"/>
        </w:rPr>
        <w:t xml:space="preserve"> 603-623 </w:t>
      </w:r>
    </w:p>
    <w:p w:rsidR="00EC675E" w:rsidRP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(2012) ‘Crucifixes, classrooms and children: a semiotic cocktail’. In </w:t>
      </w:r>
      <w:r w:rsidRPr="00EC675E">
        <w:rPr>
          <w:rFonts w:ascii="Perpetua" w:eastAsia="Times New Roman" w:hAnsi="Perpetua"/>
          <w:i/>
          <w:iCs/>
          <w:color w:val="auto"/>
          <w:szCs w:val="22"/>
          <w:lang w:val="en-GB" w:eastAsia="en-GB"/>
        </w:rPr>
        <w:t xml:space="preserve">The </w:t>
      </w:r>
      <w:proofErr w:type="spellStart"/>
      <w:r w:rsidRPr="00EC675E">
        <w:rPr>
          <w:rFonts w:ascii="Perpetua" w:eastAsia="Times New Roman" w:hAnsi="Perpetua"/>
          <w:i/>
          <w:iCs/>
          <w:color w:val="auto"/>
          <w:szCs w:val="22"/>
          <w:lang w:val="en-GB" w:eastAsia="en-GB"/>
        </w:rPr>
        <w:t>Lautsi</w:t>
      </w:r>
      <w:proofErr w:type="spellEnd"/>
      <w:r w:rsidRPr="00EC675E">
        <w:rPr>
          <w:rFonts w:ascii="Perpetua" w:eastAsia="Times New Roman" w:hAnsi="Perpetua"/>
          <w:i/>
          <w:iCs/>
          <w:color w:val="auto"/>
          <w:szCs w:val="22"/>
          <w:lang w:val="en-GB" w:eastAsia="en-GB"/>
        </w:rPr>
        <w:t xml:space="preserve"> Papers: Multidisciplinary Reflections on Religious Symbols in the Public School Classroom</w:t>
      </w:r>
      <w:r w:rsidRPr="00EC675E">
        <w:rPr>
          <w:rFonts w:ascii="Perpetua" w:eastAsia="Times New Roman" w:hAnsi="Perpetua"/>
          <w:color w:val="auto"/>
          <w:szCs w:val="22"/>
          <w:lang w:val="en-GB" w:eastAsia="en-GB"/>
        </w:rPr>
        <w:t>. Temperman J. (</w:t>
      </w:r>
      <w:proofErr w:type="spellStart"/>
      <w:r w:rsidRPr="00EC675E">
        <w:rPr>
          <w:rFonts w:ascii="Perpetua" w:eastAsia="Times New Roman" w:hAnsi="Perpetua"/>
          <w:color w:val="auto"/>
          <w:szCs w:val="22"/>
          <w:lang w:val="en-GB" w:eastAsia="en-GB"/>
        </w:rPr>
        <w:t>ed</w:t>
      </w:r>
      <w:proofErr w:type="spellEnd"/>
      <w:r w:rsidRPr="00EC675E">
        <w:rPr>
          <w:rFonts w:ascii="Perpetua" w:eastAsia="Times New Roman" w:hAnsi="Perpetua"/>
          <w:color w:val="auto"/>
          <w:szCs w:val="22"/>
          <w:lang w:val="en-GB" w:eastAsia="en-GB"/>
        </w:rPr>
        <w:t>) (Leiden: BRILL/</w:t>
      </w:r>
      <w:proofErr w:type="spellStart"/>
      <w:r w:rsidRPr="00EC675E">
        <w:rPr>
          <w:rFonts w:ascii="Perpetua" w:eastAsia="Times New Roman" w:hAnsi="Perpetua"/>
          <w:color w:val="auto"/>
          <w:szCs w:val="22"/>
          <w:lang w:val="en-GB" w:eastAsia="en-GB"/>
        </w:rPr>
        <w:t>Martinus</w:t>
      </w:r>
      <w:proofErr w:type="spellEnd"/>
      <w:r w:rsidRPr="00EC675E">
        <w:rPr>
          <w:rFonts w:ascii="Perpetua" w:eastAsia="Times New Roman" w:hAnsi="Perpetua"/>
          <w:color w:val="auto"/>
          <w:szCs w:val="22"/>
          <w:lang w:val="en-GB" w:eastAsia="en-GB"/>
        </w:rPr>
        <w:t xml:space="preserve"> </w:t>
      </w:r>
      <w:proofErr w:type="spellStart"/>
      <w:r w:rsidRPr="00EC675E">
        <w:rPr>
          <w:rFonts w:ascii="Perpetua" w:eastAsia="Times New Roman" w:hAnsi="Perpetua"/>
          <w:color w:val="auto"/>
          <w:szCs w:val="22"/>
          <w:lang w:val="en-GB" w:eastAsia="en-GB"/>
        </w:rPr>
        <w:t>Nijhoff</w:t>
      </w:r>
      <w:proofErr w:type="spellEnd"/>
      <w:r w:rsidRPr="00EC675E">
        <w:rPr>
          <w:rFonts w:ascii="Perpetua" w:eastAsia="Times New Roman" w:hAnsi="Perpetua"/>
          <w:color w:val="auto"/>
          <w:szCs w:val="22"/>
          <w:lang w:val="en-GB" w:eastAsia="en-GB"/>
        </w:rPr>
        <w:t xml:space="preserve">, 2012) 93-112 </w:t>
      </w:r>
    </w:p>
    <w:p w:rsid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&amp; </w:t>
      </w:r>
      <w:r w:rsidRPr="00EC675E">
        <w:rPr>
          <w:rFonts w:ascii="Perpetua" w:eastAsia="Times New Roman" w:hAnsi="Perpetua"/>
          <w:color w:val="0E0D0D"/>
          <w:szCs w:val="22"/>
          <w:lang w:val="en-GB" w:eastAsia="en-GB"/>
        </w:rPr>
        <w:t xml:space="preserve">Niens U., Richardson N., Chiba Y. (2012) 'Religion, Human Rights Law, and ‘Opting Out’ of Religious Education'. In </w:t>
      </w:r>
      <w:r w:rsidRPr="00EC675E">
        <w:rPr>
          <w:rFonts w:ascii="Perpetua" w:eastAsia="Times New Roman" w:hAnsi="Perpetua"/>
          <w:i/>
          <w:iCs/>
          <w:color w:val="0E0D0D"/>
          <w:szCs w:val="22"/>
          <w:lang w:val="en-GB" w:eastAsia="en-GB"/>
        </w:rPr>
        <w:t>Religious Change in Britain.</w:t>
      </w:r>
      <w:r w:rsidRPr="00EC675E">
        <w:rPr>
          <w:rFonts w:ascii="Perpetua" w:eastAsia="Times New Roman" w:hAnsi="Perpetua"/>
          <w:color w:val="0E0D0D"/>
          <w:szCs w:val="22"/>
          <w:lang w:val="en-GB" w:eastAsia="en-GB"/>
        </w:rPr>
        <w:t xml:space="preserve"> </w:t>
      </w:r>
      <w:proofErr w:type="spellStart"/>
      <w:r w:rsidRPr="00EC675E">
        <w:rPr>
          <w:rFonts w:ascii="Perpetua" w:eastAsia="Times New Roman" w:hAnsi="Perpetua"/>
          <w:color w:val="auto"/>
          <w:szCs w:val="22"/>
          <w:lang w:val="en-GB" w:eastAsia="en-GB"/>
        </w:rPr>
        <w:t>Woodhead</w:t>
      </w:r>
      <w:proofErr w:type="spellEnd"/>
      <w:r w:rsidRPr="00EC675E">
        <w:rPr>
          <w:rFonts w:ascii="Perpetua" w:eastAsia="Times New Roman" w:hAnsi="Perpetua"/>
          <w:color w:val="auto"/>
          <w:szCs w:val="22"/>
          <w:lang w:val="en-GB" w:eastAsia="en-GB"/>
        </w:rPr>
        <w:t xml:space="preserve">, L. &amp; </w:t>
      </w:r>
      <w:proofErr w:type="spellStart"/>
      <w:r w:rsidRPr="00EC675E">
        <w:rPr>
          <w:rFonts w:ascii="Perpetua" w:eastAsia="Times New Roman" w:hAnsi="Perpetua"/>
          <w:color w:val="auto"/>
          <w:szCs w:val="22"/>
          <w:lang w:val="en-GB" w:eastAsia="en-GB"/>
        </w:rPr>
        <w:t>Catto</w:t>
      </w:r>
      <w:proofErr w:type="spellEnd"/>
      <w:r w:rsidRPr="00EC675E">
        <w:rPr>
          <w:rFonts w:ascii="Perpetua" w:eastAsia="Times New Roman" w:hAnsi="Perpetua"/>
          <w:color w:val="auto"/>
          <w:szCs w:val="22"/>
          <w:lang w:val="en-GB" w:eastAsia="en-GB"/>
        </w:rPr>
        <w:t>, R. (</w:t>
      </w:r>
      <w:proofErr w:type="spellStart"/>
      <w:r w:rsidRPr="00EC675E">
        <w:rPr>
          <w:rFonts w:ascii="Perpetua" w:eastAsia="Times New Roman" w:hAnsi="Perpetua"/>
          <w:color w:val="auto"/>
          <w:szCs w:val="22"/>
          <w:lang w:val="en-GB" w:eastAsia="en-GB"/>
        </w:rPr>
        <w:t>eds</w:t>
      </w:r>
      <w:proofErr w:type="spellEnd"/>
      <w:r w:rsidRPr="00EC675E">
        <w:rPr>
          <w:rFonts w:ascii="Perpetua" w:eastAsia="Times New Roman" w:hAnsi="Perpetua"/>
          <w:color w:val="auto"/>
          <w:szCs w:val="22"/>
          <w:lang w:val="en-GB" w:eastAsia="en-GB"/>
        </w:rPr>
        <w:t xml:space="preserve">) (London: Routledge, 2012) </w:t>
      </w:r>
    </w:p>
    <w:p w:rsid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&amp; </w:t>
      </w:r>
      <w:r w:rsidRPr="00EC675E">
        <w:rPr>
          <w:rFonts w:ascii="Perpetua" w:eastAsia="Times New Roman" w:hAnsi="Perpetua"/>
          <w:color w:val="0E0D0D"/>
          <w:szCs w:val="22"/>
          <w:lang w:val="en-GB" w:eastAsia="en-GB"/>
        </w:rPr>
        <w:t>Niens U., Richardson N., Chiba Y. (2012) 'Religious education and Religious Liberty: Opt-outs and Young People’s Sense of Belonging'</w:t>
      </w:r>
      <w:r w:rsidRPr="00EC675E">
        <w:rPr>
          <w:rFonts w:ascii="Perpetua" w:eastAsia="Times New Roman" w:hAnsi="Perpetua"/>
          <w:i/>
          <w:iCs/>
          <w:color w:val="0E0D0D"/>
          <w:szCs w:val="22"/>
          <w:lang w:val="en-GB" w:eastAsia="en-GB"/>
        </w:rPr>
        <w:t xml:space="preserve">. </w:t>
      </w:r>
      <w:r w:rsidRPr="00EC675E">
        <w:rPr>
          <w:rFonts w:ascii="Perpetua" w:eastAsia="Times New Roman" w:hAnsi="Perpetua"/>
          <w:color w:val="0E0D0D"/>
          <w:szCs w:val="22"/>
          <w:lang w:val="en-GB" w:eastAsia="en-GB"/>
        </w:rPr>
        <w:t>In</w:t>
      </w:r>
      <w:r w:rsidRPr="00EC675E">
        <w:rPr>
          <w:rFonts w:ascii="Perpetua" w:eastAsia="Times New Roman" w:hAnsi="Perpetua"/>
          <w:i/>
          <w:iCs/>
          <w:color w:val="0E0D0D"/>
          <w:szCs w:val="22"/>
          <w:lang w:val="en-GB" w:eastAsia="en-GB"/>
        </w:rPr>
        <w:t xml:space="preserve"> Law, Religious Freedoms and Education in Europe</w:t>
      </w:r>
      <w:r w:rsidRPr="00EC675E">
        <w:rPr>
          <w:rFonts w:ascii="Perpetua" w:eastAsia="Times New Roman" w:hAnsi="Perpetua"/>
          <w:color w:val="0E0D0D"/>
          <w:szCs w:val="22"/>
          <w:lang w:val="en-GB" w:eastAsia="en-GB"/>
        </w:rPr>
        <w:t xml:space="preserve">. </w:t>
      </w:r>
      <w:r w:rsidRPr="00EC675E">
        <w:rPr>
          <w:rFonts w:ascii="Perpetua" w:eastAsia="Times New Roman" w:hAnsi="Perpetua"/>
          <w:color w:val="auto"/>
          <w:szCs w:val="22"/>
          <w:lang w:val="en-GB" w:eastAsia="en-GB"/>
        </w:rPr>
        <w:t>Hunter-</w:t>
      </w:r>
      <w:proofErr w:type="spellStart"/>
      <w:r w:rsidRPr="00EC675E">
        <w:rPr>
          <w:rFonts w:ascii="Perpetua" w:eastAsia="Times New Roman" w:hAnsi="Perpetua"/>
          <w:color w:val="auto"/>
          <w:szCs w:val="22"/>
          <w:lang w:val="en-GB" w:eastAsia="en-GB"/>
        </w:rPr>
        <w:t>Henin</w:t>
      </w:r>
      <w:proofErr w:type="spellEnd"/>
      <w:r w:rsidRPr="00EC675E">
        <w:rPr>
          <w:rFonts w:ascii="Perpetua" w:eastAsia="Times New Roman" w:hAnsi="Perpetua"/>
          <w:color w:val="auto"/>
          <w:szCs w:val="22"/>
          <w:lang w:val="en-GB" w:eastAsia="en-GB"/>
        </w:rPr>
        <w:t>, M. (</w:t>
      </w:r>
      <w:proofErr w:type="spellStart"/>
      <w:r w:rsidRPr="00EC675E">
        <w:rPr>
          <w:rFonts w:ascii="Perpetua" w:eastAsia="Times New Roman" w:hAnsi="Perpetua"/>
          <w:color w:val="auto"/>
          <w:szCs w:val="22"/>
          <w:lang w:val="en-GB" w:eastAsia="en-GB"/>
        </w:rPr>
        <w:t>ed</w:t>
      </w:r>
      <w:proofErr w:type="spellEnd"/>
      <w:r w:rsidRPr="00EC675E">
        <w:rPr>
          <w:rFonts w:ascii="Perpetua" w:eastAsia="Times New Roman" w:hAnsi="Perpetua"/>
          <w:color w:val="auto"/>
          <w:szCs w:val="22"/>
          <w:lang w:val="en-GB" w:eastAsia="en-GB"/>
        </w:rPr>
        <w:t xml:space="preserve">) (London: </w:t>
      </w:r>
      <w:proofErr w:type="spellStart"/>
      <w:r w:rsidRPr="00EC675E">
        <w:rPr>
          <w:rFonts w:ascii="Perpetua" w:eastAsia="Times New Roman" w:hAnsi="Perpetua"/>
          <w:color w:val="auto"/>
          <w:szCs w:val="22"/>
          <w:lang w:val="en-GB" w:eastAsia="en-GB"/>
        </w:rPr>
        <w:t>Ashgate</w:t>
      </w:r>
      <w:proofErr w:type="spellEnd"/>
      <w:r w:rsidRPr="00EC675E">
        <w:rPr>
          <w:rFonts w:ascii="Perpetua" w:eastAsia="Times New Roman" w:hAnsi="Perpetua"/>
          <w:color w:val="auto"/>
          <w:szCs w:val="22"/>
          <w:lang w:val="en-GB" w:eastAsia="en-GB"/>
        </w:rPr>
        <w:t>, 2012)</w:t>
      </w:r>
    </w:p>
    <w:p w:rsidR="005652BA" w:rsidRPr="005652BA" w:rsidRDefault="005652BA"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&amp; Griffiths, I. (2011) ‘Ensuring others behave responsibly: Giddens, governance and international human rights law’ 20 </w:t>
      </w:r>
      <w:r w:rsidRPr="00EC675E">
        <w:rPr>
          <w:rFonts w:ascii="Perpetua" w:eastAsia="Times New Roman" w:hAnsi="Perpetua"/>
          <w:i/>
          <w:iCs/>
          <w:color w:val="auto"/>
          <w:szCs w:val="22"/>
          <w:lang w:val="en-GB" w:eastAsia="en-GB"/>
        </w:rPr>
        <w:t xml:space="preserve">Social and Legal Studies </w:t>
      </w:r>
      <w:r w:rsidRPr="00EC675E">
        <w:rPr>
          <w:rFonts w:ascii="Perpetua" w:eastAsia="Times New Roman" w:hAnsi="Perpetua"/>
          <w:color w:val="auto"/>
          <w:szCs w:val="22"/>
          <w:lang w:val="en-GB" w:eastAsia="en-GB"/>
        </w:rPr>
        <w:t>481-498</w:t>
      </w:r>
    </w:p>
    <w:p w:rsidR="00EC675E" w:rsidRP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(2009) </w:t>
      </w:r>
      <w:r w:rsidRPr="00EC675E">
        <w:rPr>
          <w:rFonts w:ascii="Perpetua" w:eastAsia="Times New Roman" w:hAnsi="Perpetua"/>
          <w:i/>
          <w:iCs/>
          <w:color w:val="auto"/>
          <w:szCs w:val="22"/>
          <w:lang w:val="en-GB" w:eastAsia="en-GB"/>
        </w:rPr>
        <w:t>Freedom of Religion and Schools: the Case of Ireland (</w:t>
      </w:r>
      <w:r>
        <w:rPr>
          <w:rFonts w:ascii="Perpetua" w:eastAsia="Times New Roman" w:hAnsi="Perpetua"/>
          <w:color w:val="auto"/>
          <w:szCs w:val="22"/>
          <w:lang w:val="en-GB" w:eastAsia="en-GB"/>
        </w:rPr>
        <w:t xml:space="preserve">VDM </w:t>
      </w:r>
      <w:proofErr w:type="spellStart"/>
      <w:r>
        <w:rPr>
          <w:rFonts w:ascii="Perpetua" w:eastAsia="Times New Roman" w:hAnsi="Perpetua"/>
          <w:color w:val="auto"/>
          <w:szCs w:val="22"/>
          <w:lang w:val="en-GB" w:eastAsia="en-GB"/>
        </w:rPr>
        <w:t>Verlag</w:t>
      </w:r>
      <w:proofErr w:type="spellEnd"/>
      <w:r>
        <w:rPr>
          <w:rFonts w:ascii="Perpetua" w:eastAsia="Times New Roman" w:hAnsi="Perpetua"/>
          <w:color w:val="auto"/>
          <w:szCs w:val="22"/>
          <w:lang w:val="en-GB" w:eastAsia="en-GB"/>
        </w:rPr>
        <w:t>, Saarbrucken)</w:t>
      </w:r>
    </w:p>
    <w:p w:rsidR="00EC675E" w:rsidRP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(2007) ‘Freedom of religion in the Irish primary school system: a failure to protect human rights?’ 3 </w:t>
      </w:r>
      <w:r w:rsidRPr="00EC675E">
        <w:rPr>
          <w:rFonts w:ascii="Perpetua" w:eastAsia="Times New Roman" w:hAnsi="Perpetua"/>
          <w:i/>
          <w:iCs/>
          <w:color w:val="auto"/>
          <w:szCs w:val="22"/>
          <w:lang w:val="en-GB" w:eastAsia="en-GB"/>
        </w:rPr>
        <w:t>Legal Studies</w:t>
      </w:r>
      <w:r w:rsidRPr="00EC675E">
        <w:rPr>
          <w:rFonts w:ascii="Perpetua" w:eastAsia="Times New Roman" w:hAnsi="Perpetua"/>
          <w:color w:val="auto"/>
          <w:szCs w:val="22"/>
          <w:lang w:val="en-GB" w:eastAsia="en-GB"/>
        </w:rPr>
        <w:t xml:space="preserve"> 379 </w:t>
      </w:r>
    </w:p>
    <w:p w:rsidR="00EC675E" w:rsidRDefault="00EC675E" w:rsidP="00321097">
      <w:pPr>
        <w:numPr>
          <w:ilvl w:val="0"/>
          <w:numId w:val="1"/>
        </w:numPr>
        <w:spacing w:before="100" w:beforeAutospacing="1" w:after="100" w:afterAutospacing="1" w:line="240" w:lineRule="auto"/>
        <w:jc w:val="both"/>
        <w:rPr>
          <w:rFonts w:ascii="Perpetua" w:eastAsia="Times New Roman" w:hAnsi="Perpetua"/>
          <w:color w:val="auto"/>
          <w:szCs w:val="22"/>
          <w:lang w:val="en-GB" w:eastAsia="en-GB"/>
        </w:rPr>
      </w:pPr>
      <w:r w:rsidRPr="00EC675E">
        <w:rPr>
          <w:rFonts w:ascii="Perpetua" w:eastAsia="Times New Roman" w:hAnsi="Perpetua"/>
          <w:color w:val="auto"/>
          <w:szCs w:val="22"/>
          <w:lang w:val="en-GB" w:eastAsia="en-GB"/>
        </w:rPr>
        <w:t xml:space="preserve">Mawhinney A. (2006) ‘The opt-out clause: imperfect protection for the right to freedom of religion in schools’ 2 </w:t>
      </w:r>
      <w:r w:rsidRPr="00EC675E">
        <w:rPr>
          <w:rFonts w:ascii="Perpetua" w:eastAsia="Times New Roman" w:hAnsi="Perpetua"/>
          <w:i/>
          <w:iCs/>
          <w:color w:val="auto"/>
          <w:szCs w:val="22"/>
          <w:lang w:val="en-GB" w:eastAsia="en-GB"/>
        </w:rPr>
        <w:t>Education Law Journal</w:t>
      </w:r>
      <w:r>
        <w:rPr>
          <w:rFonts w:ascii="Perpetua" w:eastAsia="Times New Roman" w:hAnsi="Perpetua"/>
          <w:color w:val="auto"/>
          <w:szCs w:val="22"/>
          <w:lang w:val="en-GB" w:eastAsia="en-GB"/>
        </w:rPr>
        <w:t xml:space="preserve"> 102-11</w:t>
      </w:r>
    </w:p>
    <w:p w:rsidR="001A516C" w:rsidRPr="008136FF" w:rsidRDefault="00480C8E" w:rsidP="008136FF">
      <w:pPr>
        <w:spacing w:before="100" w:beforeAutospacing="1" w:after="100" w:afterAutospacing="1" w:line="240" w:lineRule="auto"/>
        <w:ind w:left="720" w:hanging="720"/>
        <w:rPr>
          <w:rFonts w:ascii="Perpetua" w:eastAsia="Times New Roman" w:hAnsi="Perpetua"/>
          <w:color w:val="auto"/>
          <w:sz w:val="24"/>
          <w:szCs w:val="24"/>
          <w:lang w:val="en-GB" w:eastAsia="en-GB"/>
        </w:rPr>
      </w:pPr>
      <w:r w:rsidRPr="00480C8E">
        <w:rPr>
          <w:rFonts w:ascii="Perpetua" w:hAnsi="Perpetua"/>
          <w:noProof/>
          <w:sz w:val="24"/>
          <w:szCs w:val="24"/>
          <w:lang w:val="en-GB" w:eastAsia="en-GB"/>
        </w:rPr>
        <w:lastRenderedPageBreak/>
        <mc:AlternateContent>
          <mc:Choice Requires="wps">
            <w:drawing>
              <wp:anchor distT="182880" distB="182880" distL="91440" distR="91440" simplePos="0" relativeHeight="251659264" behindDoc="0" locked="0" layoutInCell="1" allowOverlap="1" wp14:anchorId="62D7FA51" wp14:editId="12AAD50A">
                <wp:simplePos x="0" y="0"/>
                <wp:positionH relativeFrom="margin">
                  <wp:align>left</wp:align>
                </wp:positionH>
                <wp:positionV relativeFrom="line">
                  <wp:posOffset>182880</wp:posOffset>
                </wp:positionV>
                <wp:extent cx="5781675" cy="495300"/>
                <wp:effectExtent l="0" t="0" r="9525" b="0"/>
                <wp:wrapSquare wrapText="bothSides"/>
                <wp:docPr id="60" name="Text Box 60"/>
                <wp:cNvGraphicFramePr/>
                <a:graphic xmlns:a="http://schemas.openxmlformats.org/drawingml/2006/main">
                  <a:graphicData uri="http://schemas.microsoft.com/office/word/2010/wordprocessingShape">
                    <wps:wsp>
                      <wps:cNvSpPr txBox="1"/>
                      <wps:spPr>
                        <a:xfrm>
                          <a:off x="0" y="0"/>
                          <a:ext cx="5781675" cy="495300"/>
                        </a:xfrm>
                        <a:prstGeom prst="rect">
                          <a:avLst/>
                        </a:prstGeom>
                        <a:solidFill>
                          <a:schemeClr val="accent1"/>
                        </a:solidFill>
                        <a:ln w="6350">
                          <a:noFill/>
                        </a:ln>
                        <a:effectLst/>
                      </wps:spPr>
                      <wps:txbx>
                        <w:txbxContent>
                          <w:p w:rsidR="00293B11" w:rsidRPr="00FA52F0" w:rsidRDefault="00293B11" w:rsidP="00480C8E">
                            <w:pPr>
                              <w:pStyle w:val="H23G"/>
                              <w:ind w:right="-46"/>
                              <w:outlineLvl w:val="0"/>
                              <w:rPr>
                                <w:rFonts w:ascii="Perpetua" w:hAnsi="Perpetua"/>
                                <w:sz w:val="28"/>
                                <w:szCs w:val="28"/>
                              </w:rPr>
                            </w:pPr>
                            <w:r>
                              <w:rPr>
                                <w:rFonts w:ascii="Perpetua" w:hAnsi="Perpetua"/>
                                <w:sz w:val="24"/>
                                <w:szCs w:val="24"/>
                              </w:rPr>
                              <w:t xml:space="preserve">          </w:t>
                            </w:r>
                            <w:r w:rsidRPr="00FA52F0">
                              <w:rPr>
                                <w:rFonts w:ascii="Perpetua" w:hAnsi="Perpetua"/>
                                <w:color w:val="FFFFFF" w:themeColor="background1"/>
                                <w:sz w:val="28"/>
                                <w:szCs w:val="28"/>
                              </w:rPr>
                              <w:t>OBLIGATORY CHRISTIAN OATH-TAKING FOR PUBLIC OFFICE</w:t>
                            </w:r>
                          </w:p>
                          <w:p w:rsidR="00293B11" w:rsidRDefault="00293B11">
                            <w:pPr>
                              <w:pStyle w:val="IntenseQuote"/>
                              <w:spacing w:before="0" w:after="0"/>
                              <w:rPr>
                                <w:rFonts w:eastAsiaTheme="minorHAnsi"/>
                                <w:sz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0" o:spid="_x0000_s1026" type="#_x0000_t202" style="position:absolute;left:0;text-align:left;margin-left:0;margin-top:14.4pt;width:455.25pt;height:39pt;z-index:251659264;visibility:visible;mso-wrap-style:square;mso-width-percent:0;mso-height-percent:0;mso-wrap-distance-left:7.2pt;mso-wrap-distance-top:14.4pt;mso-wrap-distance-right:7.2pt;mso-wrap-distance-bottom:14.4pt;mso-position-horizontal:lef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" fillcolor="#72a376 [3204]" stroked="f" strokeweight=".5pt">
                <v:textbox inset="0,0,0,0">
                  <w:txbxContent>
                    <w:p w:rsidR="00293B11" w:rsidRPr="00FA52F0" w:rsidRDefault="00293B11" w:rsidP="00480C8E">
                      <w:pPr>
                        <w:pStyle w:val="H23G"/>
                        <w:ind w:right="-46"/>
                        <w:outlineLvl w:val="0"/>
                        <w:rPr>
                          <w:rFonts w:ascii="Perpetua" w:hAnsi="Perpetua"/>
                          <w:sz w:val="28"/>
                          <w:szCs w:val="28"/>
                        </w:rPr>
                      </w:pPr>
                      <w:r>
                        <w:rPr>
                          <w:rFonts w:ascii="Perpetua" w:hAnsi="Perpetua"/>
                          <w:sz w:val="24"/>
                          <w:szCs w:val="24"/>
                        </w:rPr>
                        <w:t xml:space="preserve">          </w:t>
                      </w:r>
                      <w:r w:rsidRPr="00FA52F0">
                        <w:rPr>
                          <w:rFonts w:ascii="Perpetua" w:hAnsi="Perpetua"/>
                          <w:color w:val="FFFFFF" w:themeColor="background1"/>
                          <w:sz w:val="28"/>
                          <w:szCs w:val="28"/>
                        </w:rPr>
                        <w:t>OBLIGATORY CHRISTIAN OATH-TAKING FOR PUBLIC OFFICE</w:t>
                      </w:r>
                    </w:p>
                    <w:p w:rsidR="00293B11" w:rsidRDefault="00293B11">
                      <w:pPr>
                        <w:pStyle w:val="IntenseQuote"/>
                        <w:spacing w:before="0" w:after="0"/>
                        <w:rPr>
                          <w:rFonts w:eastAsiaTheme="minorHAnsi"/>
                          <w:sz w:val="20"/>
                        </w:rPr>
                      </w:pPr>
                    </w:p>
                  </w:txbxContent>
                </v:textbox>
                <w10:wrap type="square" anchorx="margin" anchory="line"/>
              </v:shape>
            </w:pict>
          </mc:Fallback>
        </mc:AlternateContent>
      </w:r>
      <w:r w:rsidR="0048521A" w:rsidRPr="00480C8E">
        <w:rPr>
          <w:rFonts w:ascii="Perpetua" w:hAnsi="Perpetua"/>
          <w:b/>
          <w:sz w:val="24"/>
          <w:szCs w:val="24"/>
          <w:lang w:val="en-GB"/>
        </w:rPr>
        <w:t>Issue as raised by UN Human Rights Committee (CCPR/C/IRL/Q/4)</w:t>
      </w:r>
    </w:p>
    <w:p w:rsidR="0048521A" w:rsidRPr="00480C8E" w:rsidRDefault="0048521A" w:rsidP="00480C8E">
      <w:pPr>
        <w:pStyle w:val="SingleTxtG"/>
        <w:ind w:left="0" w:right="-46"/>
        <w:rPr>
          <w:rFonts w:ascii="Perpetua" w:hAnsi="Perpetua"/>
          <w:sz w:val="24"/>
          <w:szCs w:val="24"/>
        </w:rPr>
      </w:pPr>
      <w:r w:rsidRPr="00480C8E">
        <w:rPr>
          <w:rFonts w:ascii="Perpetua" w:hAnsi="Perpetua"/>
          <w:sz w:val="24"/>
          <w:szCs w:val="24"/>
        </w:rPr>
        <w:t>25.</w:t>
      </w:r>
      <w:r w:rsidRPr="00480C8E">
        <w:rPr>
          <w:rFonts w:ascii="Perpetua" w:hAnsi="Perpetua"/>
          <w:sz w:val="24"/>
          <w:szCs w:val="24"/>
        </w:rPr>
        <w:tab/>
      </w:r>
      <w:r w:rsidRPr="00A056C0">
        <w:rPr>
          <w:rFonts w:ascii="Perpetua" w:hAnsi="Perpetua"/>
          <w:i/>
          <w:sz w:val="24"/>
          <w:szCs w:val="24"/>
        </w:rPr>
        <w:t>Taking note of the information provided in paragraph 611 of the State party report, please provide updated information to amend the constitutional provision requiring a religious oath from judges to allow for a choice of a non-religious declaration, as recommended by the Committee in its previous concluding observations (CCPR/C/IRL/CO/3, para.21).</w:t>
      </w:r>
    </w:p>
    <w:p w:rsidR="0048521A" w:rsidRPr="00480C8E" w:rsidRDefault="0048521A" w:rsidP="00480C8E">
      <w:pPr>
        <w:pStyle w:val="SingleTxtG"/>
        <w:ind w:left="0" w:right="-46"/>
        <w:rPr>
          <w:rFonts w:ascii="Perpetua" w:hAnsi="Perpetua"/>
          <w:sz w:val="24"/>
          <w:szCs w:val="24"/>
        </w:rPr>
      </w:pPr>
    </w:p>
    <w:p w:rsidR="001A516C" w:rsidRPr="00480C8E" w:rsidRDefault="0048521A" w:rsidP="00480C8E">
      <w:pPr>
        <w:pStyle w:val="SingleTxtG"/>
        <w:ind w:left="0" w:right="-46"/>
        <w:rPr>
          <w:rFonts w:ascii="Perpetua" w:hAnsi="Perpetua"/>
          <w:b/>
          <w:sz w:val="24"/>
          <w:szCs w:val="24"/>
        </w:rPr>
      </w:pPr>
      <w:r w:rsidRPr="00480C8E">
        <w:rPr>
          <w:rFonts w:ascii="Perpetua" w:hAnsi="Perpetua"/>
          <w:b/>
          <w:sz w:val="24"/>
          <w:szCs w:val="24"/>
        </w:rPr>
        <w:t>Response of Ireland (CCPR/C/IRL/Q/4/Add.1</w:t>
      </w:r>
      <w:r w:rsidR="00480C8E">
        <w:rPr>
          <w:rFonts w:ascii="Perpetua" w:hAnsi="Perpetua"/>
          <w:b/>
          <w:sz w:val="24"/>
          <w:szCs w:val="24"/>
        </w:rPr>
        <w:t>)</w:t>
      </w:r>
    </w:p>
    <w:p w:rsidR="0048521A" w:rsidRPr="00A056C0" w:rsidRDefault="0048521A" w:rsidP="00480C8E">
      <w:pPr>
        <w:pStyle w:val="SingleTxtG"/>
        <w:numPr>
          <w:ilvl w:val="0"/>
          <w:numId w:val="7"/>
        </w:numPr>
        <w:ind w:left="0" w:right="-46" w:firstLine="0"/>
        <w:rPr>
          <w:rFonts w:ascii="Perpetua" w:hAnsi="Perpetua"/>
          <w:i/>
          <w:sz w:val="24"/>
          <w:szCs w:val="24"/>
        </w:rPr>
      </w:pPr>
      <w:r w:rsidRPr="00A056C0">
        <w:rPr>
          <w:rFonts w:ascii="Perpetua" w:hAnsi="Perpetua"/>
          <w:i/>
          <w:sz w:val="24"/>
          <w:szCs w:val="24"/>
        </w:rPr>
        <w:t xml:space="preserve">This issue of the judicial oath has been considered in Ireland by an All-Party </w:t>
      </w:r>
      <w:proofErr w:type="spellStart"/>
      <w:r w:rsidRPr="00A056C0">
        <w:rPr>
          <w:rFonts w:ascii="Perpetua" w:hAnsi="Perpetua"/>
          <w:i/>
          <w:sz w:val="24"/>
          <w:szCs w:val="24"/>
        </w:rPr>
        <w:t>Oireachtas</w:t>
      </w:r>
      <w:proofErr w:type="spellEnd"/>
      <w:r w:rsidRPr="00A056C0">
        <w:rPr>
          <w:rFonts w:ascii="Perpetua" w:hAnsi="Perpetua"/>
          <w:i/>
          <w:sz w:val="24"/>
          <w:szCs w:val="24"/>
        </w:rPr>
        <w:t xml:space="preserve"> Committee on the Constitution in its Fourth Report, “The Courts and the Judiciary” (published 1999), and prior to that by the Review Group on the Constitution. The majority view of the Committee was that a judge should have a choice between a religious and non-religious declaration while the Review Group recommended just one non-secular oath.</w:t>
      </w:r>
    </w:p>
    <w:p w:rsidR="0048521A" w:rsidRPr="00A056C0" w:rsidRDefault="00480C8E" w:rsidP="00480C8E">
      <w:pPr>
        <w:pStyle w:val="SingleTxtG"/>
        <w:tabs>
          <w:tab w:val="left" w:pos="0"/>
          <w:tab w:val="left" w:pos="851"/>
        </w:tabs>
        <w:ind w:left="0" w:right="-46"/>
        <w:rPr>
          <w:rFonts w:ascii="Perpetua" w:hAnsi="Perpetua"/>
          <w:i/>
          <w:sz w:val="24"/>
          <w:szCs w:val="24"/>
        </w:rPr>
      </w:pPr>
      <w:r w:rsidRPr="00A056C0">
        <w:rPr>
          <w:rFonts w:ascii="Perpetua" w:hAnsi="Perpetua"/>
          <w:i/>
          <w:sz w:val="24"/>
          <w:szCs w:val="24"/>
        </w:rPr>
        <w:t xml:space="preserve">162. </w:t>
      </w:r>
      <w:r w:rsidR="0048521A" w:rsidRPr="00A056C0">
        <w:rPr>
          <w:rFonts w:ascii="Perpetua" w:hAnsi="Perpetua"/>
          <w:i/>
          <w:sz w:val="24"/>
          <w:szCs w:val="24"/>
        </w:rPr>
        <w:t>A constitutional referendum would be required to amend the Constitutional provision in question and this issue has recently been considered by Government. In July 2012, Government approved consideration of an amendment to the constitution so as to provide for an alternative secular judicial declaration upon appointment to the judiciary. Further consideration of this issue will be required.</w:t>
      </w:r>
    </w:p>
    <w:p w:rsidR="0048521A" w:rsidRPr="002D4BC8" w:rsidRDefault="0048521A" w:rsidP="0048521A">
      <w:pPr>
        <w:pStyle w:val="SingleTxtG"/>
        <w:ind w:left="0"/>
        <w:rPr>
          <w:sz w:val="24"/>
          <w:szCs w:val="24"/>
        </w:rPr>
      </w:pPr>
    </w:p>
    <w:p w:rsidR="001A516C" w:rsidRPr="00A10142" w:rsidRDefault="002D4BC8" w:rsidP="0048521A">
      <w:pPr>
        <w:pStyle w:val="SingleTxtG"/>
        <w:ind w:left="0"/>
        <w:rPr>
          <w:rFonts w:ascii="Perpetua" w:hAnsi="Perpetua"/>
          <w:b/>
          <w:sz w:val="24"/>
          <w:szCs w:val="24"/>
        </w:rPr>
      </w:pPr>
      <w:r w:rsidRPr="00A10142">
        <w:rPr>
          <w:rFonts w:ascii="Perpetua" w:hAnsi="Perpetua"/>
          <w:b/>
          <w:sz w:val="24"/>
          <w:szCs w:val="24"/>
        </w:rPr>
        <w:t xml:space="preserve">Commentary </w:t>
      </w:r>
    </w:p>
    <w:p w:rsidR="00237269" w:rsidRPr="00A10142" w:rsidRDefault="002D4BC8" w:rsidP="0048521A">
      <w:pPr>
        <w:spacing w:line="240" w:lineRule="auto"/>
        <w:jc w:val="both"/>
        <w:rPr>
          <w:rFonts w:ascii="Perpetua" w:eastAsia="Calibri" w:hAnsi="Perpetua" w:cs="Arial"/>
          <w:sz w:val="24"/>
          <w:szCs w:val="24"/>
        </w:rPr>
      </w:pPr>
      <w:r w:rsidRPr="00A10142">
        <w:rPr>
          <w:rFonts w:ascii="Perpetua" w:eastAsia="Calibri" w:hAnsi="Perpetua" w:cs="Arial"/>
          <w:sz w:val="24"/>
          <w:szCs w:val="24"/>
        </w:rPr>
        <w:t xml:space="preserve">1. The issue of obligatory Christian oath-taking is not confined to the judicial oath. </w:t>
      </w:r>
      <w:r w:rsidR="0048521A" w:rsidRPr="00A10142">
        <w:rPr>
          <w:rFonts w:ascii="Perpetua" w:eastAsia="Calibri" w:hAnsi="Perpetua" w:cs="Arial"/>
          <w:sz w:val="24"/>
          <w:szCs w:val="24"/>
        </w:rPr>
        <w:t>Articles 12, 31 and 34 of the Constitution oblige individuals who wish to take up senior public office positions as President</w:t>
      </w:r>
      <w:r w:rsidRPr="00A10142">
        <w:rPr>
          <w:rStyle w:val="FootnoteReference"/>
          <w:rFonts w:ascii="Perpetua" w:eastAsia="Calibri" w:hAnsi="Perpetua" w:cs="Arial"/>
          <w:sz w:val="24"/>
          <w:szCs w:val="24"/>
        </w:rPr>
        <w:footnoteReference w:id="1"/>
      </w:r>
      <w:r w:rsidR="0048521A" w:rsidRPr="00A10142">
        <w:rPr>
          <w:rFonts w:ascii="Perpetua" w:eastAsia="Calibri" w:hAnsi="Perpetua" w:cs="Arial"/>
          <w:sz w:val="24"/>
          <w:szCs w:val="24"/>
        </w:rPr>
        <w:t>, members of the Council of State</w:t>
      </w:r>
      <w:r w:rsidRPr="00A10142">
        <w:rPr>
          <w:rStyle w:val="FootnoteReference"/>
          <w:rFonts w:ascii="Perpetua" w:eastAsia="Calibri" w:hAnsi="Perpetua" w:cs="Arial"/>
          <w:sz w:val="24"/>
          <w:szCs w:val="24"/>
        </w:rPr>
        <w:footnoteReference w:id="2"/>
      </w:r>
      <w:r w:rsidR="0048521A" w:rsidRPr="00A10142">
        <w:rPr>
          <w:rFonts w:ascii="Perpetua" w:eastAsia="Calibri" w:hAnsi="Perpetua" w:cs="Arial"/>
          <w:sz w:val="24"/>
          <w:szCs w:val="24"/>
        </w:rPr>
        <w:t xml:space="preserve"> </w:t>
      </w:r>
      <w:r w:rsidR="008136FF">
        <w:rPr>
          <w:rFonts w:ascii="Perpetua" w:eastAsia="Calibri" w:hAnsi="Perpetua" w:cs="Arial"/>
          <w:sz w:val="24"/>
          <w:szCs w:val="24"/>
        </w:rPr>
        <w:t>and members of the judiciary</w:t>
      </w:r>
      <w:r w:rsidR="008136FF" w:rsidRPr="00A10142">
        <w:rPr>
          <w:rStyle w:val="FootnoteReference"/>
          <w:rFonts w:ascii="Perpetua" w:eastAsia="Calibri" w:hAnsi="Perpetua" w:cs="Arial"/>
          <w:sz w:val="24"/>
          <w:szCs w:val="24"/>
        </w:rPr>
        <w:footnoteReference w:id="3"/>
      </w:r>
      <w:r w:rsidR="008136FF" w:rsidRPr="00A10142">
        <w:rPr>
          <w:rFonts w:ascii="Perpetua" w:eastAsia="Calibri" w:hAnsi="Perpetua" w:cs="Arial"/>
          <w:sz w:val="24"/>
          <w:szCs w:val="24"/>
        </w:rPr>
        <w:t xml:space="preserve"> </w:t>
      </w:r>
      <w:r w:rsidR="0048521A" w:rsidRPr="00A10142">
        <w:rPr>
          <w:rFonts w:ascii="Perpetua" w:eastAsia="Calibri" w:hAnsi="Perpetua" w:cs="Arial"/>
          <w:sz w:val="24"/>
          <w:szCs w:val="24"/>
        </w:rPr>
        <w:t>to take Christian oaths</w:t>
      </w:r>
      <w:r w:rsidR="00066F4B">
        <w:rPr>
          <w:rFonts w:ascii="Perpetua" w:eastAsia="Calibri" w:hAnsi="Perpetua" w:cs="Arial"/>
          <w:sz w:val="24"/>
          <w:szCs w:val="24"/>
        </w:rPr>
        <w:t xml:space="preserve">.  </w:t>
      </w:r>
      <w:r w:rsidR="00066F4B">
        <w:rPr>
          <w:rFonts w:ascii="Perpetua" w:eastAsia="Calibri" w:hAnsi="Perpetua" w:cs="Arial"/>
          <w:sz w:val="24"/>
          <w:szCs w:val="24"/>
        </w:rPr>
        <w:lastRenderedPageBreak/>
        <w:t>C</w:t>
      </w:r>
      <w:r w:rsidRPr="00A10142">
        <w:rPr>
          <w:rFonts w:ascii="Perpetua" w:eastAsia="Calibri" w:hAnsi="Perpetua" w:cs="Arial"/>
          <w:sz w:val="24"/>
          <w:szCs w:val="24"/>
        </w:rPr>
        <w:t>omments and recommendations</w:t>
      </w:r>
      <w:r w:rsidR="00066F4B">
        <w:rPr>
          <w:rFonts w:ascii="Perpetua" w:eastAsia="Calibri" w:hAnsi="Perpetua" w:cs="Arial"/>
          <w:sz w:val="24"/>
          <w:szCs w:val="24"/>
        </w:rPr>
        <w:t xml:space="preserve"> of</w:t>
      </w:r>
      <w:r w:rsidRPr="00A10142">
        <w:rPr>
          <w:rFonts w:ascii="Perpetua" w:eastAsia="Calibri" w:hAnsi="Perpetua" w:cs="Arial"/>
          <w:sz w:val="24"/>
          <w:szCs w:val="24"/>
        </w:rPr>
        <w:t xml:space="preserve"> the Human Rights Committee should refer to each of these public offices.</w:t>
      </w:r>
      <w:r w:rsidR="008136FF">
        <w:rPr>
          <w:rStyle w:val="FootnoteReference"/>
          <w:rFonts w:eastAsia="Calibri" w:cs="Arial"/>
          <w:szCs w:val="24"/>
        </w:rPr>
        <w:footnoteReference w:id="4"/>
      </w:r>
    </w:p>
    <w:p w:rsidR="00237269" w:rsidRDefault="002D4BC8" w:rsidP="00075712">
      <w:pPr>
        <w:spacing w:line="240" w:lineRule="auto"/>
        <w:jc w:val="both"/>
        <w:rPr>
          <w:rFonts w:ascii="Perpetua" w:eastAsia="Calibri" w:hAnsi="Perpetua" w:cs="Arial"/>
          <w:sz w:val="24"/>
          <w:szCs w:val="24"/>
        </w:rPr>
      </w:pPr>
      <w:r w:rsidRPr="00A10142">
        <w:rPr>
          <w:rFonts w:ascii="Perpetua" w:eastAsia="Calibri" w:hAnsi="Perpetua" w:cs="Arial"/>
          <w:sz w:val="24"/>
          <w:szCs w:val="24"/>
        </w:rPr>
        <w:t xml:space="preserve">2. </w:t>
      </w:r>
      <w:r w:rsidR="002131BE">
        <w:rPr>
          <w:rFonts w:ascii="Perpetua" w:eastAsia="Calibri" w:hAnsi="Perpetua" w:cs="Arial"/>
          <w:sz w:val="24"/>
          <w:szCs w:val="24"/>
        </w:rPr>
        <w:t>For over 20 years t</w:t>
      </w:r>
      <w:r w:rsidR="0048521A" w:rsidRPr="00A10142">
        <w:rPr>
          <w:rFonts w:ascii="Perpetua" w:eastAsia="Calibri" w:hAnsi="Perpetua" w:cs="Arial"/>
          <w:sz w:val="24"/>
          <w:szCs w:val="24"/>
        </w:rPr>
        <w:t xml:space="preserve">he Human Rights Committee has </w:t>
      </w:r>
      <w:r w:rsidRPr="00A10142">
        <w:rPr>
          <w:rFonts w:ascii="Perpetua" w:eastAsia="Calibri" w:hAnsi="Perpetua" w:cs="Arial"/>
          <w:sz w:val="24"/>
          <w:szCs w:val="24"/>
        </w:rPr>
        <w:t>criticized</w:t>
      </w:r>
      <w:r w:rsidR="0048521A" w:rsidRPr="00A10142">
        <w:rPr>
          <w:rFonts w:ascii="Perpetua" w:eastAsia="Calibri" w:hAnsi="Perpetua" w:cs="Arial"/>
          <w:sz w:val="24"/>
          <w:szCs w:val="24"/>
        </w:rPr>
        <w:t xml:space="preserve"> Ireland for its exclusion of non-Christians from some of the most important public positions in the country.  Each time Ireland has appeared before </w:t>
      </w:r>
      <w:r w:rsidR="00323DDC" w:rsidRPr="00A10142">
        <w:rPr>
          <w:rFonts w:ascii="Perpetua" w:eastAsia="Calibri" w:hAnsi="Perpetua" w:cs="Arial"/>
          <w:sz w:val="24"/>
          <w:szCs w:val="24"/>
        </w:rPr>
        <w:t>it</w:t>
      </w:r>
      <w:r w:rsidR="0048521A" w:rsidRPr="00A10142">
        <w:rPr>
          <w:rFonts w:ascii="Perpetua" w:eastAsia="Calibri" w:hAnsi="Perpetua" w:cs="Arial"/>
          <w:sz w:val="24"/>
          <w:szCs w:val="24"/>
        </w:rPr>
        <w:t>, the Committee has held that constitutional requirement to take a religious oath is a violation of the right to freedom of r</w:t>
      </w:r>
      <w:r w:rsidR="00237269">
        <w:rPr>
          <w:rFonts w:ascii="Perpetua" w:eastAsia="Calibri" w:hAnsi="Perpetua" w:cs="Arial"/>
          <w:sz w:val="24"/>
          <w:szCs w:val="24"/>
        </w:rPr>
        <w:t>eligion or belief (Article 18).</w:t>
      </w:r>
    </w:p>
    <w:p w:rsidR="001A516C" w:rsidRPr="00A10142" w:rsidRDefault="00073B89" w:rsidP="0048521A">
      <w:pPr>
        <w:autoSpaceDE w:val="0"/>
        <w:autoSpaceDN w:val="0"/>
        <w:adjustRightInd w:val="0"/>
        <w:spacing w:line="240" w:lineRule="auto"/>
        <w:jc w:val="both"/>
        <w:rPr>
          <w:rFonts w:ascii="Perpetua" w:eastAsia="Calibri" w:hAnsi="Perpetua" w:cs="Arial"/>
          <w:sz w:val="24"/>
          <w:szCs w:val="24"/>
          <w:lang w:eastAsia="en-GB"/>
        </w:rPr>
      </w:pPr>
      <w:r>
        <w:rPr>
          <w:rFonts w:ascii="Perpetua" w:eastAsia="Calibri" w:hAnsi="Perpetua" w:cs="Arial"/>
          <w:sz w:val="24"/>
          <w:szCs w:val="24"/>
          <w:lang w:eastAsia="en-GB"/>
        </w:rPr>
        <w:t xml:space="preserve">3. </w:t>
      </w:r>
      <w:r w:rsidR="0048521A" w:rsidRPr="00A10142">
        <w:rPr>
          <w:rFonts w:ascii="Perpetua" w:eastAsia="Calibri" w:hAnsi="Perpetua" w:cs="Arial"/>
          <w:sz w:val="24"/>
          <w:szCs w:val="24"/>
          <w:lang w:eastAsia="en-GB"/>
        </w:rPr>
        <w:t>In 1993, the UN HRC noted that ‘The Constitutional requirement that the President and judges must take a religious oath excludes some people from holding those offices’.</w:t>
      </w:r>
      <w:r w:rsidR="0048521A" w:rsidRPr="00A10142">
        <w:rPr>
          <w:rFonts w:ascii="Perpetua" w:eastAsia="Calibri" w:hAnsi="Perpetua" w:cs="Arial"/>
          <w:sz w:val="24"/>
          <w:szCs w:val="24"/>
          <w:vertAlign w:val="superscript"/>
          <w:lang w:eastAsia="en-GB"/>
        </w:rPr>
        <w:footnoteReference w:id="5"/>
      </w:r>
      <w:r w:rsidR="0048521A" w:rsidRPr="00A10142">
        <w:rPr>
          <w:rFonts w:ascii="Perpetua" w:eastAsia="Calibri" w:hAnsi="Perpetua" w:cs="Arial"/>
          <w:sz w:val="24"/>
          <w:szCs w:val="24"/>
          <w:lang w:eastAsia="en-GB"/>
        </w:rPr>
        <w:t xml:space="preserve">  </w:t>
      </w:r>
      <w:r w:rsidR="0048521A" w:rsidRPr="00A10142">
        <w:rPr>
          <w:rFonts w:ascii="Perpetua" w:eastAsia="Calibri" w:hAnsi="Perpetua" w:cs="Arial"/>
          <w:sz w:val="24"/>
          <w:szCs w:val="24"/>
        </w:rPr>
        <w:t>In 2000, it recommended the ‘reform of constitutional provisions requiring judges to make a declaration with religious references’</w:t>
      </w:r>
      <w:r w:rsidR="0048521A" w:rsidRPr="00A10142">
        <w:rPr>
          <w:rFonts w:ascii="Perpetua" w:eastAsia="Calibri" w:hAnsi="Perpetua" w:cs="Arial"/>
          <w:sz w:val="24"/>
          <w:szCs w:val="24"/>
          <w:lang w:eastAsia="en-GB"/>
        </w:rPr>
        <w:t>.</w:t>
      </w:r>
      <w:r w:rsidR="0048521A" w:rsidRPr="00A10142">
        <w:rPr>
          <w:rFonts w:ascii="Perpetua" w:eastAsia="Calibri" w:hAnsi="Perpetua" w:cs="Arial"/>
          <w:sz w:val="24"/>
          <w:szCs w:val="24"/>
          <w:vertAlign w:val="superscript"/>
          <w:lang w:eastAsia="en-GB"/>
        </w:rPr>
        <w:footnoteReference w:id="6"/>
      </w:r>
      <w:r>
        <w:rPr>
          <w:rFonts w:ascii="Perpetua" w:eastAsia="Calibri" w:hAnsi="Perpetua" w:cs="Arial"/>
          <w:sz w:val="24"/>
          <w:szCs w:val="24"/>
          <w:lang w:eastAsia="en-GB"/>
        </w:rPr>
        <w:t xml:space="preserve">  </w:t>
      </w:r>
      <w:r w:rsidR="0048521A" w:rsidRPr="00A10142">
        <w:rPr>
          <w:rFonts w:ascii="Perpetua" w:eastAsia="Calibri" w:hAnsi="Perpetua" w:cs="Arial"/>
          <w:sz w:val="24"/>
          <w:szCs w:val="24"/>
        </w:rPr>
        <w:t xml:space="preserve">In 2008, at Ireland’s third appearance, the Committee again highlighted its concerns </w:t>
      </w:r>
      <w:r>
        <w:rPr>
          <w:rFonts w:ascii="Perpetua" w:eastAsia="Calibri" w:hAnsi="Perpetua" w:cs="Arial"/>
          <w:sz w:val="24"/>
          <w:szCs w:val="24"/>
        </w:rPr>
        <w:t>and</w:t>
      </w:r>
      <w:r w:rsidR="0048521A" w:rsidRPr="00A10142">
        <w:rPr>
          <w:rFonts w:ascii="Perpetua" w:eastAsia="Calibri" w:hAnsi="Perpetua" w:cs="Arial"/>
          <w:sz w:val="24"/>
          <w:szCs w:val="24"/>
        </w:rPr>
        <w:t xml:space="preserve"> iss</w:t>
      </w:r>
      <w:r>
        <w:rPr>
          <w:rFonts w:ascii="Perpetua" w:eastAsia="Calibri" w:hAnsi="Perpetua" w:cs="Arial"/>
          <w:sz w:val="24"/>
          <w:szCs w:val="24"/>
        </w:rPr>
        <w:t>ued</w:t>
      </w:r>
      <w:r w:rsidR="0048521A" w:rsidRPr="00A10142">
        <w:rPr>
          <w:rFonts w:ascii="Perpetua" w:eastAsia="Calibri" w:hAnsi="Perpetua" w:cs="Arial"/>
          <w:sz w:val="24"/>
          <w:szCs w:val="24"/>
        </w:rPr>
        <w:t xml:space="preserve"> a Concluding Observation stating that it </w:t>
      </w:r>
      <w:r w:rsidR="0048521A" w:rsidRPr="00A10142">
        <w:rPr>
          <w:rFonts w:ascii="Perpetua" w:eastAsia="Calibri" w:hAnsi="Perpetua" w:cs="Arial"/>
          <w:sz w:val="24"/>
          <w:szCs w:val="24"/>
          <w:lang w:eastAsia="en-GB"/>
        </w:rPr>
        <w:t>‘continues to be concerned that judges are required to take a religious oath. The State party should amend the constitutional provision requiring a religious oath from judges to allow for a choice of a non-religious declaration’.</w:t>
      </w:r>
    </w:p>
    <w:p w:rsidR="001A516C" w:rsidRPr="00A10142" w:rsidRDefault="00073B89" w:rsidP="0048521A">
      <w:pPr>
        <w:spacing w:line="240" w:lineRule="auto"/>
        <w:jc w:val="both"/>
        <w:rPr>
          <w:rFonts w:ascii="Perpetua" w:hAnsi="Perpetua"/>
          <w:sz w:val="24"/>
          <w:szCs w:val="24"/>
        </w:rPr>
      </w:pPr>
      <w:r>
        <w:rPr>
          <w:rFonts w:ascii="Perpetua" w:eastAsia="Calibri" w:hAnsi="Perpetua" w:cs="Arial"/>
          <w:sz w:val="24"/>
          <w:szCs w:val="24"/>
        </w:rPr>
        <w:t>4</w:t>
      </w:r>
      <w:r w:rsidR="001A516C">
        <w:rPr>
          <w:rFonts w:ascii="Perpetua" w:eastAsia="Calibri" w:hAnsi="Perpetua" w:cs="Arial"/>
          <w:sz w:val="24"/>
          <w:szCs w:val="24"/>
        </w:rPr>
        <w:t xml:space="preserve">.  </w:t>
      </w:r>
      <w:r w:rsidR="00323DDC" w:rsidRPr="00A10142">
        <w:rPr>
          <w:rFonts w:ascii="Perpetua" w:eastAsia="Calibri" w:hAnsi="Perpetua" w:cs="Arial"/>
          <w:sz w:val="24"/>
          <w:szCs w:val="24"/>
        </w:rPr>
        <w:t xml:space="preserve">In July 2012, the Government Cabinet </w:t>
      </w:r>
      <w:r w:rsidR="00FA52F0" w:rsidRPr="00A10142">
        <w:rPr>
          <w:rFonts w:ascii="Perpetua" w:eastAsia="Calibri" w:hAnsi="Perpetua" w:cs="Arial"/>
          <w:sz w:val="24"/>
          <w:szCs w:val="24"/>
        </w:rPr>
        <w:t xml:space="preserve">approved, in principle, </w:t>
      </w:r>
      <w:r w:rsidR="00FA52F0" w:rsidRPr="00A10142">
        <w:rPr>
          <w:rFonts w:ascii="Perpetua" w:hAnsi="Perpetua"/>
          <w:sz w:val="24"/>
          <w:szCs w:val="24"/>
        </w:rPr>
        <w:t xml:space="preserve">proposals for a number of major reforms to </w:t>
      </w:r>
      <w:r w:rsidR="00237269">
        <w:rPr>
          <w:rFonts w:ascii="Perpetua" w:hAnsi="Perpetua"/>
          <w:sz w:val="24"/>
          <w:szCs w:val="24"/>
        </w:rPr>
        <w:t xml:space="preserve">the </w:t>
      </w:r>
      <w:r w:rsidR="00FA29B7">
        <w:rPr>
          <w:rFonts w:ascii="Perpetua" w:hAnsi="Perpetua"/>
          <w:sz w:val="24"/>
          <w:szCs w:val="24"/>
        </w:rPr>
        <w:t>structure of the court</w:t>
      </w:r>
      <w:r w:rsidR="00497A95">
        <w:rPr>
          <w:rFonts w:ascii="Perpetua" w:hAnsi="Perpetua"/>
          <w:sz w:val="24"/>
          <w:szCs w:val="24"/>
        </w:rPr>
        <w:t xml:space="preserve"> system</w:t>
      </w:r>
      <w:r w:rsidR="00FA52F0" w:rsidRPr="00A10142">
        <w:rPr>
          <w:rFonts w:ascii="Perpetua" w:hAnsi="Perpetua"/>
          <w:sz w:val="24"/>
          <w:szCs w:val="24"/>
        </w:rPr>
        <w:t xml:space="preserve">. </w:t>
      </w:r>
      <w:r>
        <w:rPr>
          <w:rFonts w:ascii="Perpetua" w:hAnsi="Perpetua"/>
          <w:sz w:val="24"/>
          <w:szCs w:val="24"/>
        </w:rPr>
        <w:t xml:space="preserve">This reform package would ultimately require a referendum on Article 34 of the Constitution. </w:t>
      </w:r>
      <w:r w:rsidR="00FA52F0" w:rsidRPr="00A10142">
        <w:rPr>
          <w:rFonts w:ascii="Perpetua" w:hAnsi="Perpetua"/>
          <w:sz w:val="24"/>
          <w:szCs w:val="24"/>
        </w:rPr>
        <w:t xml:space="preserve">As part of this package </w:t>
      </w:r>
      <w:r w:rsidR="00497A95">
        <w:rPr>
          <w:rFonts w:ascii="Perpetua" w:hAnsi="Perpetua"/>
          <w:sz w:val="24"/>
          <w:szCs w:val="24"/>
        </w:rPr>
        <w:t>the Government</w:t>
      </w:r>
      <w:r w:rsidR="00FA52F0" w:rsidRPr="00A10142">
        <w:rPr>
          <w:rFonts w:ascii="Perpetua" w:hAnsi="Perpetua"/>
          <w:sz w:val="24"/>
          <w:szCs w:val="24"/>
        </w:rPr>
        <w:t xml:space="preserve"> a</w:t>
      </w:r>
      <w:r w:rsidR="00323DDC" w:rsidRPr="00A10142">
        <w:rPr>
          <w:rFonts w:ascii="Perpetua" w:eastAsia="Calibri" w:hAnsi="Perpetua" w:cs="Arial"/>
          <w:sz w:val="24"/>
          <w:szCs w:val="24"/>
        </w:rPr>
        <w:t>greed to consider an amendment to the judicial oath</w:t>
      </w:r>
      <w:r w:rsidR="00FA52F0" w:rsidRPr="00A10142">
        <w:rPr>
          <w:rFonts w:ascii="Perpetua" w:eastAsia="Calibri" w:hAnsi="Perpetua" w:cs="Arial"/>
          <w:sz w:val="24"/>
          <w:szCs w:val="24"/>
        </w:rPr>
        <w:t>:</w:t>
      </w:r>
      <w:r w:rsidR="00323DDC" w:rsidRPr="00A10142">
        <w:rPr>
          <w:rFonts w:ascii="Perpetua" w:eastAsia="Calibri" w:hAnsi="Perpetua" w:cs="Arial"/>
          <w:sz w:val="24"/>
          <w:szCs w:val="24"/>
        </w:rPr>
        <w:t xml:space="preserve">  </w:t>
      </w:r>
      <w:r w:rsidR="00323DDC" w:rsidRPr="00A10142">
        <w:rPr>
          <w:rFonts w:ascii="Perpetua" w:hAnsi="Perpetua"/>
          <w:b/>
          <w:bCs/>
          <w:sz w:val="24"/>
          <w:szCs w:val="24"/>
        </w:rPr>
        <w:t xml:space="preserve"> </w:t>
      </w:r>
      <w:r w:rsidR="00FA52F0" w:rsidRPr="00A10142">
        <w:rPr>
          <w:rFonts w:ascii="Perpetua" w:hAnsi="Perpetua"/>
          <w:b/>
          <w:bCs/>
          <w:sz w:val="24"/>
          <w:szCs w:val="24"/>
        </w:rPr>
        <w:t>‘</w:t>
      </w:r>
      <w:r w:rsidR="00323DDC" w:rsidRPr="00A10142">
        <w:rPr>
          <w:rFonts w:ascii="Perpetua" w:hAnsi="Perpetua"/>
          <w:bCs/>
          <w:sz w:val="24"/>
          <w:szCs w:val="24"/>
        </w:rPr>
        <w:t>consideration will be given to adding a secular oath as an optional alternative to the current form of judicial declar</w:t>
      </w:r>
      <w:r w:rsidR="000777D2">
        <w:rPr>
          <w:rFonts w:ascii="Perpetua" w:hAnsi="Perpetua"/>
          <w:bCs/>
          <w:sz w:val="24"/>
          <w:szCs w:val="24"/>
        </w:rPr>
        <w:t>ation contained in Article 34.5.’</w:t>
      </w:r>
      <w:r w:rsidR="000777D2">
        <w:rPr>
          <w:rStyle w:val="FootnoteReference"/>
          <w:bCs/>
          <w:szCs w:val="24"/>
        </w:rPr>
        <w:footnoteReference w:id="7"/>
      </w:r>
      <w:r w:rsidR="00FA52F0" w:rsidRPr="00A10142">
        <w:rPr>
          <w:rFonts w:ascii="Perpetua" w:hAnsi="Perpetua"/>
          <w:sz w:val="24"/>
          <w:szCs w:val="24"/>
        </w:rPr>
        <w:t xml:space="preserve"> </w:t>
      </w:r>
      <w:r w:rsidR="004F6AD1">
        <w:rPr>
          <w:rFonts w:ascii="Perpetua" w:hAnsi="Perpetua"/>
          <w:sz w:val="24"/>
          <w:szCs w:val="24"/>
        </w:rPr>
        <w:t xml:space="preserve"> It may be noted that the Government</w:t>
      </w:r>
      <w:r w:rsidR="00FA29B7">
        <w:rPr>
          <w:rFonts w:ascii="Perpetua" w:hAnsi="Perpetua"/>
          <w:sz w:val="24"/>
          <w:szCs w:val="24"/>
        </w:rPr>
        <w:t xml:space="preserve"> did not make a commitment to</w:t>
      </w:r>
      <w:r w:rsidR="004F6AD1">
        <w:rPr>
          <w:rFonts w:ascii="Perpetua" w:hAnsi="Perpetua"/>
          <w:sz w:val="24"/>
          <w:szCs w:val="24"/>
        </w:rPr>
        <w:t xml:space="preserve"> </w:t>
      </w:r>
      <w:r w:rsidR="00FA29B7">
        <w:rPr>
          <w:rFonts w:ascii="Perpetua" w:hAnsi="Perpetua"/>
          <w:sz w:val="24"/>
          <w:szCs w:val="24"/>
        </w:rPr>
        <w:t>amending Article 34(5).</w:t>
      </w:r>
    </w:p>
    <w:p w:rsidR="00497A95" w:rsidRPr="00A10142" w:rsidRDefault="001A516C" w:rsidP="0048521A">
      <w:pPr>
        <w:spacing w:line="240" w:lineRule="auto"/>
        <w:jc w:val="both"/>
        <w:rPr>
          <w:rFonts w:ascii="Perpetua" w:eastAsia="Calibri" w:hAnsi="Perpetua" w:cs="Arial"/>
          <w:sz w:val="24"/>
          <w:szCs w:val="24"/>
        </w:rPr>
      </w:pPr>
      <w:r>
        <w:rPr>
          <w:rFonts w:ascii="Perpetua" w:eastAsia="Calibri" w:hAnsi="Perpetua" w:cs="Arial"/>
          <w:sz w:val="24"/>
          <w:szCs w:val="24"/>
        </w:rPr>
        <w:t xml:space="preserve">4. </w:t>
      </w:r>
      <w:r w:rsidR="0048521A" w:rsidRPr="00A10142">
        <w:rPr>
          <w:rFonts w:ascii="Perpetua" w:eastAsia="Calibri" w:hAnsi="Perpetua" w:cs="Arial"/>
          <w:sz w:val="24"/>
          <w:szCs w:val="24"/>
        </w:rPr>
        <w:t xml:space="preserve">In its </w:t>
      </w:r>
      <w:r w:rsidR="00323DDC" w:rsidRPr="00A10142">
        <w:rPr>
          <w:rFonts w:ascii="Perpetua" w:eastAsia="Calibri" w:hAnsi="Perpetua" w:cs="Arial"/>
          <w:sz w:val="24"/>
          <w:szCs w:val="24"/>
        </w:rPr>
        <w:t>Fourth Periodic Progress R</w:t>
      </w:r>
      <w:r w:rsidR="0048521A" w:rsidRPr="00A10142">
        <w:rPr>
          <w:rFonts w:ascii="Perpetua" w:eastAsia="Calibri" w:hAnsi="Perpetua" w:cs="Arial"/>
          <w:sz w:val="24"/>
          <w:szCs w:val="24"/>
        </w:rPr>
        <w:t>eport to the Human Rights Committee (</w:t>
      </w:r>
      <w:r w:rsidR="00323DDC" w:rsidRPr="00A10142">
        <w:rPr>
          <w:rFonts w:ascii="Perpetua" w:eastAsia="Calibri" w:hAnsi="Perpetua" w:cs="Arial"/>
          <w:sz w:val="24"/>
          <w:szCs w:val="24"/>
        </w:rPr>
        <w:t xml:space="preserve">July </w:t>
      </w:r>
      <w:r w:rsidR="0048521A" w:rsidRPr="00A10142">
        <w:rPr>
          <w:rFonts w:ascii="Perpetua" w:eastAsia="Calibri" w:hAnsi="Perpetua" w:cs="Arial"/>
          <w:sz w:val="24"/>
          <w:szCs w:val="24"/>
        </w:rPr>
        <w:t>2012), the Irish Government noted that the constitutional requirement on judges to take a religious oath would be considered by t</w:t>
      </w:r>
      <w:r w:rsidR="00FA52F0" w:rsidRPr="00A10142">
        <w:rPr>
          <w:rFonts w:ascii="Perpetua" w:eastAsia="Calibri" w:hAnsi="Perpetua" w:cs="Arial"/>
          <w:sz w:val="24"/>
          <w:szCs w:val="24"/>
        </w:rPr>
        <w:t xml:space="preserve">he </w:t>
      </w:r>
      <w:r w:rsidR="00497A95">
        <w:rPr>
          <w:rFonts w:ascii="Perpetua" w:eastAsia="Calibri" w:hAnsi="Perpetua" w:cs="Arial"/>
          <w:sz w:val="24"/>
          <w:szCs w:val="24"/>
        </w:rPr>
        <w:t>newly established ‘</w:t>
      </w:r>
      <w:r w:rsidR="00FA52F0" w:rsidRPr="00A10142">
        <w:rPr>
          <w:rFonts w:ascii="Perpetua" w:eastAsia="Calibri" w:hAnsi="Perpetua" w:cs="Arial"/>
          <w:sz w:val="24"/>
          <w:szCs w:val="24"/>
        </w:rPr>
        <w:t>Constitutional Convention</w:t>
      </w:r>
      <w:r w:rsidR="00497A95">
        <w:rPr>
          <w:rFonts w:ascii="Perpetua" w:eastAsia="Calibri" w:hAnsi="Perpetua" w:cs="Arial"/>
          <w:sz w:val="24"/>
          <w:szCs w:val="24"/>
        </w:rPr>
        <w:t>’</w:t>
      </w:r>
      <w:r w:rsidR="00FA52F0" w:rsidRPr="00A10142">
        <w:rPr>
          <w:rFonts w:ascii="Perpetua" w:eastAsia="Calibri" w:hAnsi="Perpetua" w:cs="Arial"/>
          <w:sz w:val="24"/>
          <w:szCs w:val="24"/>
        </w:rPr>
        <w:t xml:space="preserve">.  </w:t>
      </w:r>
      <w:r w:rsidR="0048521A" w:rsidRPr="00A10142">
        <w:rPr>
          <w:rFonts w:ascii="Perpetua" w:eastAsia="Calibri" w:hAnsi="Perpetua" w:cs="Arial"/>
          <w:sz w:val="24"/>
          <w:szCs w:val="24"/>
        </w:rPr>
        <w:t>It wrote: ‘[t]</w:t>
      </w:r>
      <w:proofErr w:type="gramStart"/>
      <w:r w:rsidR="0048521A" w:rsidRPr="00A10142">
        <w:rPr>
          <w:rFonts w:ascii="Perpetua" w:eastAsia="Calibri" w:hAnsi="Perpetua" w:cs="Arial"/>
          <w:sz w:val="24"/>
          <w:szCs w:val="24"/>
        </w:rPr>
        <w:t>he</w:t>
      </w:r>
      <w:proofErr w:type="gramEnd"/>
      <w:r w:rsidR="0048521A" w:rsidRPr="00A10142">
        <w:rPr>
          <w:rFonts w:ascii="Perpetua" w:eastAsia="Calibri" w:hAnsi="Perpetua" w:cs="Arial"/>
          <w:sz w:val="24"/>
          <w:szCs w:val="24"/>
        </w:rPr>
        <w:t xml:space="preserve"> establishment of a constitutional convention to examine a number of potential constitutional reforms is a specific part of the </w:t>
      </w:r>
      <w:proofErr w:type="spellStart"/>
      <w:r w:rsidR="0048521A" w:rsidRPr="00A10142">
        <w:rPr>
          <w:rFonts w:ascii="Perpetua" w:eastAsia="Calibri" w:hAnsi="Perpetua" w:cs="Arial"/>
          <w:sz w:val="24"/>
          <w:szCs w:val="24"/>
        </w:rPr>
        <w:t>programme</w:t>
      </w:r>
      <w:proofErr w:type="spellEnd"/>
      <w:r w:rsidR="0048521A" w:rsidRPr="00A10142">
        <w:rPr>
          <w:rFonts w:ascii="Perpetua" w:eastAsia="Calibri" w:hAnsi="Perpetua" w:cs="Arial"/>
          <w:sz w:val="24"/>
          <w:szCs w:val="24"/>
        </w:rPr>
        <w:t xml:space="preserve"> for Government. It is intended that this issue will be referred to the convention for further consideration’.</w:t>
      </w:r>
      <w:r w:rsidR="0048521A" w:rsidRPr="00A10142">
        <w:rPr>
          <w:rFonts w:ascii="Perpetua" w:eastAsia="Calibri" w:hAnsi="Perpetua" w:cs="Arial"/>
          <w:sz w:val="24"/>
          <w:szCs w:val="24"/>
          <w:vertAlign w:val="superscript"/>
        </w:rPr>
        <w:footnoteReference w:id="8"/>
      </w:r>
      <w:r w:rsidR="0048521A" w:rsidRPr="00A10142">
        <w:rPr>
          <w:rFonts w:ascii="Perpetua" w:eastAsia="Calibri" w:hAnsi="Perpetua" w:cs="Arial"/>
          <w:sz w:val="24"/>
          <w:szCs w:val="24"/>
        </w:rPr>
        <w:t xml:space="preserve">  </w:t>
      </w:r>
      <w:r w:rsidR="00073B89">
        <w:rPr>
          <w:rFonts w:ascii="Perpetua" w:eastAsia="Calibri" w:hAnsi="Perpetua" w:cs="Arial"/>
          <w:sz w:val="24"/>
          <w:szCs w:val="24"/>
        </w:rPr>
        <w:t xml:space="preserve"> </w:t>
      </w:r>
    </w:p>
    <w:p w:rsidR="0048521A" w:rsidRDefault="001A516C" w:rsidP="0048521A">
      <w:pPr>
        <w:spacing w:line="240" w:lineRule="auto"/>
        <w:jc w:val="both"/>
        <w:rPr>
          <w:rFonts w:ascii="Perpetua" w:eastAsia="Calibri" w:hAnsi="Perpetua" w:cs="Arial"/>
          <w:sz w:val="24"/>
          <w:szCs w:val="24"/>
        </w:rPr>
      </w:pPr>
      <w:r>
        <w:rPr>
          <w:rFonts w:ascii="Perpetua" w:eastAsia="Calibri" w:hAnsi="Perpetua" w:cs="Arial"/>
          <w:sz w:val="24"/>
          <w:szCs w:val="24"/>
        </w:rPr>
        <w:t xml:space="preserve">5. </w:t>
      </w:r>
      <w:r w:rsidR="0048521A" w:rsidRPr="00A10142">
        <w:rPr>
          <w:rFonts w:ascii="Perpetua" w:eastAsia="Calibri" w:hAnsi="Perpetua" w:cs="Arial"/>
          <w:sz w:val="24"/>
          <w:szCs w:val="24"/>
        </w:rPr>
        <w:t xml:space="preserve">The Constitutional Convention </w:t>
      </w:r>
      <w:r w:rsidR="00A056C0">
        <w:rPr>
          <w:rFonts w:ascii="Perpetua" w:eastAsia="Calibri" w:hAnsi="Perpetua" w:cs="Arial"/>
          <w:sz w:val="24"/>
          <w:szCs w:val="24"/>
        </w:rPr>
        <w:t xml:space="preserve">met for the </w:t>
      </w:r>
      <w:r w:rsidR="00A4158E">
        <w:rPr>
          <w:rFonts w:ascii="Perpetua" w:eastAsia="Calibri" w:hAnsi="Perpetua" w:cs="Arial"/>
          <w:sz w:val="24"/>
          <w:szCs w:val="24"/>
        </w:rPr>
        <w:t>first</w:t>
      </w:r>
      <w:r w:rsidR="00A056C0">
        <w:rPr>
          <w:rFonts w:ascii="Perpetua" w:eastAsia="Calibri" w:hAnsi="Perpetua" w:cs="Arial"/>
          <w:sz w:val="24"/>
          <w:szCs w:val="24"/>
        </w:rPr>
        <w:t xml:space="preserve"> time</w:t>
      </w:r>
      <w:r w:rsidR="00A4158E">
        <w:rPr>
          <w:rFonts w:ascii="Perpetua" w:eastAsia="Calibri" w:hAnsi="Perpetua" w:cs="Arial"/>
          <w:sz w:val="24"/>
          <w:szCs w:val="24"/>
        </w:rPr>
        <w:t xml:space="preserve"> i</w:t>
      </w:r>
      <w:r w:rsidR="00A056C0">
        <w:rPr>
          <w:rFonts w:ascii="Perpetua" w:eastAsia="Calibri" w:hAnsi="Perpetua" w:cs="Arial"/>
          <w:sz w:val="24"/>
          <w:szCs w:val="24"/>
        </w:rPr>
        <w:t>n December 2012</w:t>
      </w:r>
      <w:r w:rsidR="00FA52F0" w:rsidRPr="00A10142">
        <w:rPr>
          <w:rFonts w:ascii="Perpetua" w:eastAsia="Calibri" w:hAnsi="Perpetua" w:cs="Arial"/>
          <w:sz w:val="24"/>
          <w:szCs w:val="24"/>
        </w:rPr>
        <w:t>.</w:t>
      </w:r>
      <w:r w:rsidR="007C5345">
        <w:rPr>
          <w:rStyle w:val="FootnoteReference"/>
          <w:rFonts w:eastAsia="Calibri" w:cs="Arial"/>
          <w:szCs w:val="24"/>
        </w:rPr>
        <w:footnoteReference w:id="9"/>
      </w:r>
      <w:r w:rsidR="00073B89">
        <w:rPr>
          <w:rFonts w:ascii="Perpetua" w:eastAsia="Calibri" w:hAnsi="Perpetua" w:cs="Arial"/>
          <w:sz w:val="24"/>
          <w:szCs w:val="24"/>
        </w:rPr>
        <w:t xml:space="preserve"> </w:t>
      </w:r>
      <w:r w:rsidR="00FA52F0" w:rsidRPr="00A10142">
        <w:rPr>
          <w:rFonts w:ascii="Perpetua" w:eastAsia="Calibri" w:hAnsi="Perpetua" w:cs="Arial"/>
          <w:sz w:val="24"/>
          <w:szCs w:val="24"/>
        </w:rPr>
        <w:t xml:space="preserve"> Its Terms of Reference (as approved by the Parliament</w:t>
      </w:r>
      <w:r w:rsidR="00644DC1">
        <w:rPr>
          <w:rFonts w:ascii="Perpetua" w:eastAsia="Calibri" w:hAnsi="Perpetua" w:cs="Arial"/>
          <w:sz w:val="24"/>
          <w:szCs w:val="24"/>
        </w:rPr>
        <w:t xml:space="preserve"> in July 2012</w:t>
      </w:r>
      <w:r w:rsidR="00FA52F0" w:rsidRPr="00A10142">
        <w:rPr>
          <w:rFonts w:ascii="Perpetua" w:eastAsia="Calibri" w:hAnsi="Perpetua" w:cs="Arial"/>
          <w:sz w:val="24"/>
          <w:szCs w:val="24"/>
        </w:rPr>
        <w:t xml:space="preserve">) did not </w:t>
      </w:r>
      <w:r w:rsidR="00644DC1">
        <w:rPr>
          <w:rFonts w:ascii="Perpetua" w:eastAsia="Calibri" w:hAnsi="Perpetua" w:cs="Arial"/>
          <w:sz w:val="24"/>
          <w:szCs w:val="24"/>
        </w:rPr>
        <w:t>direct it to</w:t>
      </w:r>
      <w:r w:rsidR="00FA52F0" w:rsidRPr="00A10142">
        <w:rPr>
          <w:rFonts w:ascii="Perpetua" w:eastAsia="Calibri" w:hAnsi="Perpetua" w:cs="Arial"/>
          <w:sz w:val="24"/>
          <w:szCs w:val="24"/>
        </w:rPr>
        <w:t xml:space="preserve"> consider</w:t>
      </w:r>
      <w:r w:rsidR="00644DC1">
        <w:rPr>
          <w:rFonts w:ascii="Perpetua" w:eastAsia="Calibri" w:hAnsi="Perpetua" w:cs="Arial"/>
          <w:sz w:val="24"/>
          <w:szCs w:val="24"/>
        </w:rPr>
        <w:t xml:space="preserve"> the question </w:t>
      </w:r>
      <w:r w:rsidR="00FA52F0" w:rsidRPr="00A10142">
        <w:rPr>
          <w:rFonts w:ascii="Perpetua" w:eastAsia="Calibri" w:hAnsi="Perpetua" w:cs="Arial"/>
          <w:sz w:val="24"/>
          <w:szCs w:val="24"/>
        </w:rPr>
        <w:t xml:space="preserve">of </w:t>
      </w:r>
      <w:r w:rsidR="00644DC1">
        <w:rPr>
          <w:rFonts w:ascii="Perpetua" w:eastAsia="Calibri" w:hAnsi="Perpetua" w:cs="Arial"/>
          <w:sz w:val="24"/>
          <w:szCs w:val="24"/>
        </w:rPr>
        <w:t xml:space="preserve">obligatory </w:t>
      </w:r>
      <w:r w:rsidR="00FA52F0" w:rsidRPr="00A10142">
        <w:rPr>
          <w:rFonts w:ascii="Perpetua" w:eastAsia="Calibri" w:hAnsi="Perpetua" w:cs="Arial"/>
          <w:sz w:val="24"/>
          <w:szCs w:val="24"/>
        </w:rPr>
        <w:t>Christian oath</w:t>
      </w:r>
      <w:r w:rsidR="00644DC1">
        <w:rPr>
          <w:rFonts w:ascii="Perpetua" w:eastAsia="Calibri" w:hAnsi="Perpetua" w:cs="Arial"/>
          <w:sz w:val="24"/>
          <w:szCs w:val="24"/>
        </w:rPr>
        <w:t>-taking</w:t>
      </w:r>
      <w:r w:rsidR="00FA52F0" w:rsidRPr="00A10142">
        <w:rPr>
          <w:rFonts w:ascii="Perpetua" w:eastAsia="Calibri" w:hAnsi="Perpetua" w:cs="Arial"/>
          <w:sz w:val="24"/>
          <w:szCs w:val="24"/>
        </w:rPr>
        <w:t xml:space="preserve"> in the</w:t>
      </w:r>
      <w:r w:rsidR="00A10142" w:rsidRPr="00A10142">
        <w:rPr>
          <w:rFonts w:ascii="Perpetua" w:eastAsia="Calibri" w:hAnsi="Perpetua" w:cs="Arial"/>
          <w:sz w:val="24"/>
          <w:szCs w:val="24"/>
        </w:rPr>
        <w:t xml:space="preserve"> Constitution</w:t>
      </w:r>
      <w:r w:rsidR="00644DC1">
        <w:rPr>
          <w:rFonts w:ascii="Perpetua" w:eastAsia="Calibri" w:hAnsi="Perpetua" w:cs="Arial"/>
          <w:sz w:val="24"/>
          <w:szCs w:val="24"/>
        </w:rPr>
        <w:t>.</w:t>
      </w:r>
      <w:r w:rsidR="00644DC1">
        <w:rPr>
          <w:rStyle w:val="FootnoteReference"/>
          <w:rFonts w:eastAsia="Calibri" w:cs="Arial"/>
          <w:szCs w:val="24"/>
        </w:rPr>
        <w:footnoteReference w:id="10"/>
      </w:r>
      <w:r w:rsidR="00A10142" w:rsidRPr="00A10142">
        <w:rPr>
          <w:rFonts w:ascii="Perpetua" w:eastAsia="Calibri" w:hAnsi="Perpetua" w:cs="Arial"/>
          <w:sz w:val="24"/>
          <w:szCs w:val="24"/>
        </w:rPr>
        <w:t xml:space="preserve"> </w:t>
      </w:r>
      <w:r w:rsidR="00644DC1">
        <w:rPr>
          <w:rFonts w:ascii="Perpetua" w:eastAsia="Calibri" w:hAnsi="Perpetua" w:cs="Arial"/>
          <w:sz w:val="24"/>
          <w:szCs w:val="24"/>
        </w:rPr>
        <w:t xml:space="preserve"> The Constitutional Convention completed its work in March 2014 without consideration of the issue. </w:t>
      </w:r>
    </w:p>
    <w:p w:rsidR="00497A95" w:rsidRPr="00497A95" w:rsidRDefault="00497A95" w:rsidP="00497A95">
      <w:pPr>
        <w:spacing w:line="240" w:lineRule="auto"/>
        <w:jc w:val="both"/>
        <w:rPr>
          <w:rFonts w:ascii="Perpetua" w:eastAsia="Calibri" w:hAnsi="Perpetua" w:cs="Arial"/>
          <w:sz w:val="24"/>
          <w:szCs w:val="24"/>
        </w:rPr>
      </w:pPr>
      <w:r>
        <w:rPr>
          <w:rFonts w:ascii="Perpetua" w:eastAsia="Calibri" w:hAnsi="Perpetua" w:cs="Arial"/>
          <w:sz w:val="24"/>
          <w:szCs w:val="24"/>
        </w:rPr>
        <w:t>6. The</w:t>
      </w:r>
      <w:r w:rsidRPr="00497A95">
        <w:rPr>
          <w:rFonts w:ascii="Perpetua" w:eastAsia="Calibri" w:hAnsi="Perpetua" w:cs="Arial"/>
          <w:sz w:val="24"/>
          <w:szCs w:val="24"/>
        </w:rPr>
        <w:t xml:space="preserve"> decision </w:t>
      </w:r>
      <w:r>
        <w:rPr>
          <w:rFonts w:ascii="Perpetua" w:eastAsia="Calibri" w:hAnsi="Perpetua" w:cs="Arial"/>
          <w:sz w:val="24"/>
          <w:szCs w:val="24"/>
        </w:rPr>
        <w:t xml:space="preserve">as to </w:t>
      </w:r>
      <w:r w:rsidRPr="00497A95">
        <w:rPr>
          <w:rFonts w:ascii="Perpetua" w:eastAsia="Calibri" w:hAnsi="Perpetua" w:cs="Arial"/>
          <w:sz w:val="24"/>
          <w:szCs w:val="24"/>
        </w:rPr>
        <w:t xml:space="preserve">whether to offer a choice between an oath and an affirmation or, alternatively, solely to provide an affirmation rests on whether the matter is viewed as a discrimination issue or </w:t>
      </w:r>
      <w:r>
        <w:rPr>
          <w:rFonts w:ascii="Perpetua" w:eastAsia="Calibri" w:hAnsi="Perpetua" w:cs="Arial"/>
          <w:sz w:val="24"/>
          <w:szCs w:val="24"/>
        </w:rPr>
        <w:t xml:space="preserve">rather </w:t>
      </w:r>
      <w:r w:rsidRPr="00497A95">
        <w:rPr>
          <w:rFonts w:ascii="Perpetua" w:eastAsia="Calibri" w:hAnsi="Perpetua" w:cs="Arial"/>
          <w:sz w:val="24"/>
          <w:szCs w:val="24"/>
        </w:rPr>
        <w:t>as a freedom of religion or belief concern.  If the former,</w:t>
      </w:r>
      <w:r w:rsidR="0038206F">
        <w:rPr>
          <w:rFonts w:ascii="Perpetua" w:eastAsia="Calibri" w:hAnsi="Perpetua" w:cs="Arial"/>
          <w:sz w:val="24"/>
          <w:szCs w:val="24"/>
        </w:rPr>
        <w:t xml:space="preserve"> that is</w:t>
      </w:r>
      <w:proofErr w:type="gramStart"/>
      <w:r w:rsidR="0038206F">
        <w:rPr>
          <w:rFonts w:ascii="Perpetua" w:eastAsia="Calibri" w:hAnsi="Perpetua" w:cs="Arial"/>
          <w:sz w:val="24"/>
          <w:szCs w:val="24"/>
        </w:rPr>
        <w:t>,  a</w:t>
      </w:r>
      <w:proofErr w:type="gramEnd"/>
      <w:r w:rsidR="0038206F">
        <w:rPr>
          <w:rFonts w:ascii="Perpetua" w:eastAsia="Calibri" w:hAnsi="Perpetua" w:cs="Arial"/>
          <w:sz w:val="24"/>
          <w:szCs w:val="24"/>
        </w:rPr>
        <w:t xml:space="preserve"> discrimination issue,</w:t>
      </w:r>
      <w:r w:rsidRPr="00497A95">
        <w:rPr>
          <w:rFonts w:ascii="Perpetua" w:eastAsia="Calibri" w:hAnsi="Perpetua" w:cs="Arial"/>
          <w:sz w:val="24"/>
          <w:szCs w:val="24"/>
        </w:rPr>
        <w:t xml:space="preserve"> then the solution would seem to be to </w:t>
      </w:r>
      <w:r w:rsidR="0038206F">
        <w:rPr>
          <w:rFonts w:ascii="Perpetua" w:eastAsia="Calibri" w:hAnsi="Perpetua" w:cs="Arial"/>
          <w:sz w:val="24"/>
          <w:szCs w:val="24"/>
        </w:rPr>
        <w:t>provide for</w:t>
      </w:r>
      <w:r w:rsidRPr="00497A95">
        <w:rPr>
          <w:rFonts w:ascii="Perpetua" w:eastAsia="Calibri" w:hAnsi="Perpetua" w:cs="Arial"/>
          <w:sz w:val="24"/>
          <w:szCs w:val="24"/>
        </w:rPr>
        <w:t xml:space="preserve"> </w:t>
      </w:r>
      <w:r w:rsidR="0038206F">
        <w:rPr>
          <w:rFonts w:ascii="Perpetua" w:eastAsia="Calibri" w:hAnsi="Perpetua" w:cs="Arial"/>
          <w:sz w:val="24"/>
          <w:szCs w:val="24"/>
        </w:rPr>
        <w:t xml:space="preserve">a </w:t>
      </w:r>
      <w:r w:rsidRPr="00497A95">
        <w:rPr>
          <w:rFonts w:ascii="Perpetua" w:eastAsia="Calibri" w:hAnsi="Perpetua" w:cs="Arial"/>
          <w:sz w:val="24"/>
          <w:szCs w:val="24"/>
        </w:rPr>
        <w:t xml:space="preserve">choice of declarations.  </w:t>
      </w:r>
    </w:p>
    <w:p w:rsidR="00497A95" w:rsidRPr="00497A95" w:rsidRDefault="00497A95" w:rsidP="00497A95">
      <w:pPr>
        <w:spacing w:line="240" w:lineRule="auto"/>
        <w:jc w:val="both"/>
        <w:rPr>
          <w:rFonts w:ascii="Perpetua" w:eastAsia="Calibri" w:hAnsi="Perpetua" w:cs="Arial"/>
          <w:sz w:val="24"/>
          <w:szCs w:val="24"/>
        </w:rPr>
      </w:pPr>
      <w:r w:rsidRPr="00497A95">
        <w:rPr>
          <w:rFonts w:ascii="Perpetua" w:eastAsia="Calibri" w:hAnsi="Perpetua" w:cs="Arial"/>
          <w:sz w:val="24"/>
          <w:szCs w:val="24"/>
        </w:rPr>
        <w:t>However, if the concern is framed as a question of prot</w:t>
      </w:r>
      <w:r>
        <w:rPr>
          <w:rFonts w:ascii="Perpetua" w:eastAsia="Calibri" w:hAnsi="Perpetua" w:cs="Arial"/>
          <w:sz w:val="24"/>
          <w:szCs w:val="24"/>
        </w:rPr>
        <w:t xml:space="preserve">ecting the right to freedom of </w:t>
      </w:r>
      <w:r w:rsidRPr="00497A95">
        <w:rPr>
          <w:rFonts w:ascii="Perpetua" w:eastAsia="Calibri" w:hAnsi="Perpetua" w:cs="Arial"/>
          <w:sz w:val="24"/>
          <w:szCs w:val="24"/>
        </w:rPr>
        <w:t>religion or belief, then the provision of choice is less satisfa</w:t>
      </w:r>
      <w:r>
        <w:rPr>
          <w:rFonts w:ascii="Perpetua" w:eastAsia="Calibri" w:hAnsi="Perpetua" w:cs="Arial"/>
          <w:sz w:val="24"/>
          <w:szCs w:val="24"/>
        </w:rPr>
        <w:t xml:space="preserve">ctory. The right to freedom of </w:t>
      </w:r>
      <w:r w:rsidRPr="00497A95">
        <w:rPr>
          <w:rFonts w:ascii="Perpetua" w:eastAsia="Calibri" w:hAnsi="Perpetua" w:cs="Arial"/>
          <w:sz w:val="24"/>
          <w:szCs w:val="24"/>
        </w:rPr>
        <w:t>religion or belief includes the right not to be compelled to reve</w:t>
      </w:r>
      <w:r w:rsidR="005F6A51">
        <w:rPr>
          <w:rFonts w:ascii="Perpetua" w:eastAsia="Calibri" w:hAnsi="Perpetua" w:cs="Arial"/>
          <w:sz w:val="24"/>
          <w:szCs w:val="24"/>
        </w:rPr>
        <w:t xml:space="preserve">al one’s thoughts or adherence </w:t>
      </w:r>
      <w:r w:rsidRPr="00497A95">
        <w:rPr>
          <w:rFonts w:ascii="Perpetua" w:eastAsia="Calibri" w:hAnsi="Perpetua" w:cs="Arial"/>
          <w:sz w:val="24"/>
          <w:szCs w:val="24"/>
        </w:rPr>
        <w:t xml:space="preserve">to a religion or belief in </w:t>
      </w:r>
      <w:r w:rsidRPr="00497A95">
        <w:rPr>
          <w:rFonts w:ascii="Perpetua" w:eastAsia="Calibri" w:hAnsi="Perpetua" w:cs="Arial"/>
          <w:sz w:val="24"/>
          <w:szCs w:val="24"/>
        </w:rPr>
        <w:tab/>
        <w:t xml:space="preserve">public. The Human Rights Committee’s General Comment 22 states </w:t>
      </w:r>
      <w:r w:rsidRPr="00497A95">
        <w:rPr>
          <w:rFonts w:ascii="Perpetua" w:eastAsia="Calibri" w:hAnsi="Perpetua" w:cs="Arial"/>
          <w:sz w:val="24"/>
          <w:szCs w:val="24"/>
        </w:rPr>
        <w:tab/>
        <w:t xml:space="preserve">that ‘In accordance with articles 18.2 and 17, </w:t>
      </w:r>
      <w:r w:rsidRPr="00497A95">
        <w:rPr>
          <w:rFonts w:ascii="Perpetua" w:eastAsia="Calibri" w:hAnsi="Perpetua" w:cs="Arial"/>
          <w:sz w:val="24"/>
          <w:szCs w:val="24"/>
        </w:rPr>
        <w:lastRenderedPageBreak/>
        <w:t xml:space="preserve">no one </w:t>
      </w:r>
      <w:r>
        <w:rPr>
          <w:rFonts w:ascii="Perpetua" w:eastAsia="Calibri" w:hAnsi="Perpetua" w:cs="Arial"/>
          <w:sz w:val="24"/>
          <w:szCs w:val="24"/>
        </w:rPr>
        <w:t xml:space="preserve">can be compelled to reveal his </w:t>
      </w:r>
      <w:r w:rsidRPr="00497A95">
        <w:rPr>
          <w:rFonts w:ascii="Perpetua" w:eastAsia="Calibri" w:hAnsi="Perpetua" w:cs="Arial"/>
          <w:sz w:val="24"/>
          <w:szCs w:val="24"/>
        </w:rPr>
        <w:t xml:space="preserve">thoughts or adherence to a religion or belief.’   This </w:t>
      </w:r>
      <w:r>
        <w:rPr>
          <w:rFonts w:ascii="Perpetua" w:eastAsia="Calibri" w:hAnsi="Perpetua" w:cs="Arial"/>
          <w:sz w:val="24"/>
          <w:szCs w:val="24"/>
        </w:rPr>
        <w:t xml:space="preserve">aspect of the right to freedom of religion or belief </w:t>
      </w:r>
      <w:r w:rsidRPr="00497A95">
        <w:rPr>
          <w:rFonts w:ascii="Perpetua" w:eastAsia="Calibri" w:hAnsi="Perpetua" w:cs="Arial"/>
          <w:sz w:val="24"/>
          <w:szCs w:val="24"/>
        </w:rPr>
        <w:t xml:space="preserve">was affirmed by the European Court </w:t>
      </w:r>
      <w:r w:rsidRPr="00497A95">
        <w:rPr>
          <w:rFonts w:ascii="Perpetua" w:eastAsia="Calibri" w:hAnsi="Perpetua" w:cs="Arial"/>
          <w:sz w:val="24"/>
          <w:szCs w:val="24"/>
        </w:rPr>
        <w:tab/>
        <w:t>of Human Rights in 20</w:t>
      </w:r>
      <w:r w:rsidR="0038206F">
        <w:rPr>
          <w:rFonts w:ascii="Perpetua" w:eastAsia="Calibri" w:hAnsi="Perpetua" w:cs="Arial"/>
          <w:sz w:val="24"/>
          <w:szCs w:val="24"/>
        </w:rPr>
        <w:t>08</w:t>
      </w:r>
      <w:r w:rsidRPr="00497A95">
        <w:rPr>
          <w:rFonts w:ascii="Perpetua" w:eastAsia="Calibri" w:hAnsi="Perpetua" w:cs="Arial"/>
          <w:sz w:val="24"/>
          <w:szCs w:val="24"/>
        </w:rPr>
        <w:t xml:space="preserve"> in </w:t>
      </w:r>
      <w:proofErr w:type="spellStart"/>
      <w:r w:rsidR="0038206F" w:rsidRPr="0038206F">
        <w:rPr>
          <w:rFonts w:ascii="Perpetua" w:eastAsia="Calibri" w:hAnsi="Perpetua" w:cs="Arial"/>
          <w:i/>
          <w:sz w:val="24"/>
          <w:szCs w:val="24"/>
        </w:rPr>
        <w:t>Alexandridis</w:t>
      </w:r>
      <w:proofErr w:type="spellEnd"/>
      <w:r w:rsidR="0038206F" w:rsidRPr="0038206F">
        <w:rPr>
          <w:rFonts w:ascii="Perpetua" w:eastAsia="Calibri" w:hAnsi="Perpetua" w:cs="Arial"/>
          <w:i/>
          <w:sz w:val="24"/>
          <w:szCs w:val="24"/>
        </w:rPr>
        <w:t xml:space="preserve"> v Greece</w:t>
      </w:r>
      <w:r w:rsidR="0038206F">
        <w:rPr>
          <w:rStyle w:val="FootnoteReference"/>
          <w:rFonts w:eastAsia="Calibri" w:cs="Arial"/>
          <w:i/>
          <w:szCs w:val="24"/>
        </w:rPr>
        <w:footnoteReference w:id="11"/>
      </w:r>
      <w:r w:rsidRPr="00497A95">
        <w:rPr>
          <w:rFonts w:ascii="Perpetua" w:eastAsia="Calibri" w:hAnsi="Perpetua" w:cs="Arial"/>
          <w:sz w:val="24"/>
          <w:szCs w:val="24"/>
        </w:rPr>
        <w:t>, a case dealing with an obligation on lawyers to choose between an oath and affirmation</w:t>
      </w:r>
      <w:r w:rsidR="0038206F">
        <w:rPr>
          <w:rFonts w:ascii="Perpetua" w:eastAsia="Calibri" w:hAnsi="Perpetua" w:cs="Arial"/>
          <w:sz w:val="24"/>
          <w:szCs w:val="24"/>
        </w:rPr>
        <w:t>.  The Court held that</w:t>
      </w:r>
      <w:r w:rsidRPr="00497A95">
        <w:rPr>
          <w:rFonts w:ascii="Perpetua" w:eastAsia="Calibri" w:hAnsi="Perpetua" w:cs="Arial"/>
          <w:sz w:val="24"/>
          <w:szCs w:val="24"/>
        </w:rPr>
        <w:t xml:space="preserve"> </w:t>
      </w:r>
      <w:r w:rsidR="0038206F" w:rsidRPr="0038206F">
        <w:rPr>
          <w:rFonts w:ascii="Perpetua" w:eastAsia="Calibri" w:hAnsi="Perpetua" w:cs="Arial"/>
          <w:sz w:val="24"/>
          <w:szCs w:val="24"/>
        </w:rPr>
        <w:t>the freedom to express one’s religious convictions includes the negative right not to be obliged to express them or to be obliged to act in a way that enables others to draw conclusions about them.</w:t>
      </w:r>
      <w:r w:rsidR="0038206F">
        <w:rPr>
          <w:rStyle w:val="FootnoteReference"/>
          <w:rFonts w:eastAsia="Calibri" w:cs="Arial"/>
          <w:szCs w:val="24"/>
        </w:rPr>
        <w:footnoteReference w:id="12"/>
      </w:r>
    </w:p>
    <w:p w:rsidR="00497A95" w:rsidRDefault="00497A95" w:rsidP="00497A95">
      <w:pPr>
        <w:spacing w:line="240" w:lineRule="auto"/>
        <w:jc w:val="both"/>
        <w:rPr>
          <w:rFonts w:ascii="Perpetua" w:eastAsia="Calibri" w:hAnsi="Perpetua" w:cs="Arial"/>
          <w:sz w:val="24"/>
          <w:szCs w:val="24"/>
        </w:rPr>
      </w:pPr>
      <w:r w:rsidRPr="00497A95">
        <w:rPr>
          <w:rFonts w:ascii="Perpetua" w:eastAsia="Calibri" w:hAnsi="Perpetua" w:cs="Arial"/>
          <w:sz w:val="24"/>
          <w:szCs w:val="24"/>
        </w:rPr>
        <w:t xml:space="preserve">Therefore, any recommendation for reform of Articles 12(8), </w:t>
      </w:r>
      <w:r>
        <w:rPr>
          <w:rFonts w:ascii="Perpetua" w:eastAsia="Calibri" w:hAnsi="Perpetua" w:cs="Arial"/>
          <w:sz w:val="24"/>
          <w:szCs w:val="24"/>
        </w:rPr>
        <w:t>31(4) and 34(5)</w:t>
      </w:r>
      <w:r w:rsidR="0038206F">
        <w:rPr>
          <w:rFonts w:ascii="Perpetua" w:eastAsia="Calibri" w:hAnsi="Perpetua" w:cs="Arial"/>
          <w:sz w:val="24"/>
          <w:szCs w:val="24"/>
        </w:rPr>
        <w:t xml:space="preserve"> should</w:t>
      </w:r>
      <w:r>
        <w:rPr>
          <w:rFonts w:ascii="Perpetua" w:eastAsia="Calibri" w:hAnsi="Perpetua" w:cs="Arial"/>
          <w:sz w:val="24"/>
          <w:szCs w:val="24"/>
        </w:rPr>
        <w:t xml:space="preserve"> take into </w:t>
      </w:r>
      <w:r w:rsidRPr="00497A95">
        <w:rPr>
          <w:rFonts w:ascii="Perpetua" w:eastAsia="Calibri" w:hAnsi="Perpetua" w:cs="Arial"/>
          <w:sz w:val="24"/>
          <w:szCs w:val="24"/>
        </w:rPr>
        <w:t>account whether the declaration is to be taken in public.  Currently</w:t>
      </w:r>
      <w:r w:rsidR="0038206F">
        <w:rPr>
          <w:rFonts w:ascii="Perpetua" w:eastAsia="Calibri" w:hAnsi="Perpetua" w:cs="Arial"/>
          <w:sz w:val="24"/>
          <w:szCs w:val="24"/>
        </w:rPr>
        <w:t>,</w:t>
      </w:r>
      <w:r w:rsidRPr="00497A95">
        <w:rPr>
          <w:rFonts w:ascii="Perpetua" w:eastAsia="Calibri" w:hAnsi="Perpetua" w:cs="Arial"/>
          <w:sz w:val="24"/>
          <w:szCs w:val="24"/>
        </w:rPr>
        <w:t xml:space="preserve"> the President mus</w:t>
      </w:r>
      <w:r w:rsidR="0038206F">
        <w:rPr>
          <w:rFonts w:ascii="Perpetua" w:eastAsia="Calibri" w:hAnsi="Perpetua" w:cs="Arial"/>
          <w:sz w:val="24"/>
          <w:szCs w:val="24"/>
        </w:rPr>
        <w:t xml:space="preserve">t take the oath in </w:t>
      </w:r>
      <w:r w:rsidRPr="00497A95">
        <w:rPr>
          <w:rFonts w:ascii="Perpetua" w:eastAsia="Calibri" w:hAnsi="Perpetua" w:cs="Arial"/>
          <w:sz w:val="24"/>
          <w:szCs w:val="24"/>
        </w:rPr>
        <w:t>public, the Chief Justice before the President, the other jud</w:t>
      </w:r>
      <w:r w:rsidR="0038206F">
        <w:rPr>
          <w:rFonts w:ascii="Perpetua" w:eastAsia="Calibri" w:hAnsi="Perpetua" w:cs="Arial"/>
          <w:sz w:val="24"/>
          <w:szCs w:val="24"/>
        </w:rPr>
        <w:t xml:space="preserve">ges in open court, and </w:t>
      </w:r>
      <w:r w:rsidR="0038206F">
        <w:rPr>
          <w:rFonts w:ascii="Perpetua" w:eastAsia="Calibri" w:hAnsi="Perpetua" w:cs="Arial"/>
          <w:sz w:val="24"/>
          <w:szCs w:val="24"/>
        </w:rPr>
        <w:tab/>
        <w:t xml:space="preserve">members of </w:t>
      </w:r>
      <w:r w:rsidRPr="00497A95">
        <w:rPr>
          <w:rFonts w:ascii="Perpetua" w:eastAsia="Calibri" w:hAnsi="Perpetua" w:cs="Arial"/>
          <w:sz w:val="24"/>
          <w:szCs w:val="24"/>
        </w:rPr>
        <w:t xml:space="preserve">the Council of State </w:t>
      </w:r>
      <w:r w:rsidR="0038206F">
        <w:rPr>
          <w:rFonts w:ascii="Perpetua" w:eastAsia="Calibri" w:hAnsi="Perpetua" w:cs="Arial"/>
          <w:sz w:val="24"/>
          <w:szCs w:val="24"/>
        </w:rPr>
        <w:t xml:space="preserve">must do so </w:t>
      </w:r>
      <w:r w:rsidRPr="00497A95">
        <w:rPr>
          <w:rFonts w:ascii="Perpetua" w:eastAsia="Calibri" w:hAnsi="Perpetua" w:cs="Arial"/>
          <w:sz w:val="24"/>
          <w:szCs w:val="24"/>
        </w:rPr>
        <w:t>at a meeting of the Council.</w:t>
      </w:r>
    </w:p>
    <w:p w:rsidR="001A516C" w:rsidRDefault="001A516C" w:rsidP="0048521A">
      <w:pPr>
        <w:rPr>
          <w:rFonts w:ascii="Perpetua" w:hAnsi="Perpetua"/>
          <w:b/>
          <w:sz w:val="24"/>
          <w:szCs w:val="24"/>
        </w:rPr>
      </w:pPr>
    </w:p>
    <w:p w:rsidR="00075712" w:rsidRPr="00A10142" w:rsidRDefault="009C3702" w:rsidP="0048521A">
      <w:pPr>
        <w:rPr>
          <w:rFonts w:ascii="Perpetua" w:hAnsi="Perpetua"/>
          <w:b/>
          <w:sz w:val="24"/>
          <w:szCs w:val="24"/>
        </w:rPr>
      </w:pPr>
      <w:r>
        <w:rPr>
          <w:rFonts w:ascii="Perpetua" w:hAnsi="Perpetua"/>
          <w:b/>
          <w:noProof/>
          <w:sz w:val="24"/>
          <w:szCs w:val="24"/>
          <w:lang w:val="en-GB" w:eastAsia="en-GB"/>
        </w:rPr>
        <mc:AlternateContent>
          <mc:Choice Requires="wps">
            <w:drawing>
              <wp:anchor distT="0" distB="0" distL="114300" distR="114300" simplePos="0" relativeHeight="251662336" behindDoc="0" locked="0" layoutInCell="1" allowOverlap="1" wp14:anchorId="4FDE44A1" wp14:editId="1CFBC58F">
                <wp:simplePos x="0" y="0"/>
                <wp:positionH relativeFrom="column">
                  <wp:posOffset>1333501</wp:posOffset>
                </wp:positionH>
                <wp:positionV relativeFrom="paragraph">
                  <wp:posOffset>206375</wp:posOffset>
                </wp:positionV>
                <wp:extent cx="3543300" cy="4762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543300"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93B11" w:rsidRPr="009C3702" w:rsidRDefault="00293B11" w:rsidP="00075712">
                            <w:pPr>
                              <w:jc w:val="center"/>
                              <w:rPr>
                                <w:rFonts w:ascii="Perpetua" w:hAnsi="Perpetua"/>
                                <w:b/>
                                <w:sz w:val="24"/>
                                <w:szCs w:val="24"/>
                              </w:rPr>
                            </w:pPr>
                            <w:r w:rsidRPr="009C3702">
                              <w:rPr>
                                <w:rFonts w:ascii="Perpetua" w:hAnsi="Perpetua"/>
                                <w:b/>
                                <w:sz w:val="24"/>
                                <w:szCs w:val="24"/>
                              </w:rPr>
                              <w:t>Questions for the Irish Government Delegation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margin-left:105pt;margin-top:16.25pt;width:279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" fillcolor="#72a376 [3204]" strokecolor="#365338 [1604]" strokeweight="2pt">
                <v:textbox>
                  <w:txbxContent>
                    <w:p w:rsidR="00293B11" w:rsidRPr="009C3702" w:rsidRDefault="00293B11" w:rsidP="00075712">
                      <w:pPr>
                        <w:jc w:val="center"/>
                        <w:rPr>
                          <w:rFonts w:ascii="Perpetua" w:hAnsi="Perpetua"/>
                          <w:b/>
                          <w:sz w:val="24"/>
                          <w:szCs w:val="24"/>
                        </w:rPr>
                      </w:pPr>
                      <w:r w:rsidRPr="009C3702">
                        <w:rPr>
                          <w:rFonts w:ascii="Perpetua" w:hAnsi="Perpetua"/>
                          <w:b/>
                          <w:sz w:val="24"/>
                          <w:szCs w:val="24"/>
                        </w:rPr>
                        <w:t>Questions for the Irish Government Delegation</w:t>
                      </w:r>
                    </w:p>
                  </w:txbxContent>
                </v:textbox>
              </v:rect>
            </w:pict>
          </mc:Fallback>
        </mc:AlternateContent>
      </w:r>
    </w:p>
    <w:p w:rsidR="00075712" w:rsidRDefault="00075712" w:rsidP="00A10142">
      <w:pPr>
        <w:rPr>
          <w:rFonts w:ascii="Perpetua" w:hAnsi="Perpetua"/>
          <w:b/>
          <w:sz w:val="24"/>
          <w:szCs w:val="24"/>
        </w:rPr>
      </w:pPr>
    </w:p>
    <w:p w:rsidR="009C3702" w:rsidRDefault="009C3702" w:rsidP="00A10142">
      <w:pPr>
        <w:rPr>
          <w:rFonts w:ascii="Perpetua" w:hAnsi="Perpetua"/>
          <w:b/>
          <w:sz w:val="24"/>
          <w:szCs w:val="24"/>
        </w:rPr>
      </w:pPr>
    </w:p>
    <w:p w:rsidR="009C3702" w:rsidRPr="00A10142" w:rsidRDefault="009C3702" w:rsidP="00A10142">
      <w:pPr>
        <w:rPr>
          <w:rFonts w:ascii="Perpetua" w:hAnsi="Perpetua"/>
          <w:b/>
          <w:sz w:val="24"/>
          <w:szCs w:val="24"/>
        </w:rPr>
      </w:pPr>
    </w:p>
    <w:p w:rsidR="00497A95" w:rsidRPr="009C3702" w:rsidRDefault="0048521A" w:rsidP="009C3702">
      <w:pPr>
        <w:pStyle w:val="ListParagraph"/>
        <w:numPr>
          <w:ilvl w:val="0"/>
          <w:numId w:val="4"/>
        </w:numPr>
        <w:spacing w:line="240" w:lineRule="auto"/>
        <w:jc w:val="both"/>
        <w:rPr>
          <w:rFonts w:ascii="Perpetua" w:hAnsi="Perpetua"/>
          <w:i/>
          <w:sz w:val="24"/>
          <w:szCs w:val="24"/>
        </w:rPr>
      </w:pPr>
      <w:r w:rsidRPr="009C3702">
        <w:rPr>
          <w:rFonts w:ascii="Perpetua" w:eastAsia="Calibri" w:hAnsi="Perpetua" w:cs="Arial"/>
          <w:sz w:val="24"/>
          <w:szCs w:val="24"/>
        </w:rPr>
        <w:t>Given that the UN HRC has consistently held that obligatory Christian oath-taking for public office holders causes Ireland to be in breach of its internationa</w:t>
      </w:r>
      <w:r w:rsidR="00D41EFF" w:rsidRPr="009C3702">
        <w:rPr>
          <w:rFonts w:ascii="Perpetua" w:eastAsia="Calibri" w:hAnsi="Perpetua" w:cs="Arial"/>
          <w:sz w:val="24"/>
          <w:szCs w:val="24"/>
        </w:rPr>
        <w:t>l obligations under Article 18</w:t>
      </w:r>
      <w:r w:rsidRPr="009C3702">
        <w:rPr>
          <w:rFonts w:ascii="Perpetua" w:eastAsia="Calibri" w:hAnsi="Perpetua" w:cs="Arial"/>
          <w:sz w:val="24"/>
          <w:szCs w:val="24"/>
        </w:rPr>
        <w:t xml:space="preserve">, </w:t>
      </w:r>
      <w:r w:rsidRPr="009C3702">
        <w:rPr>
          <w:rFonts w:ascii="Perpetua" w:eastAsia="Calibri" w:hAnsi="Perpetua" w:cs="Arial"/>
          <w:i/>
          <w:sz w:val="24"/>
          <w:szCs w:val="24"/>
        </w:rPr>
        <w:t>why</w:t>
      </w:r>
      <w:r w:rsidR="00A10142" w:rsidRPr="009C3702">
        <w:rPr>
          <w:rFonts w:ascii="Perpetua" w:eastAsia="Calibri" w:hAnsi="Perpetua" w:cs="Arial"/>
          <w:i/>
          <w:sz w:val="24"/>
          <w:szCs w:val="24"/>
        </w:rPr>
        <w:t xml:space="preserve"> </w:t>
      </w:r>
      <w:r w:rsidR="00D41EFF" w:rsidRPr="009C3702">
        <w:rPr>
          <w:rFonts w:ascii="Perpetua" w:eastAsia="Calibri" w:hAnsi="Perpetua" w:cs="Arial"/>
          <w:i/>
          <w:sz w:val="24"/>
          <w:szCs w:val="24"/>
        </w:rPr>
        <w:t xml:space="preserve">did the Government </w:t>
      </w:r>
      <w:r w:rsidR="00A4158E" w:rsidRPr="009C3702">
        <w:rPr>
          <w:rFonts w:ascii="Perpetua" w:eastAsia="Calibri" w:hAnsi="Perpetua" w:cs="Arial"/>
          <w:i/>
          <w:sz w:val="24"/>
          <w:szCs w:val="24"/>
        </w:rPr>
        <w:t xml:space="preserve">fail to </w:t>
      </w:r>
      <w:r w:rsidR="00D41EFF" w:rsidRPr="009C3702">
        <w:rPr>
          <w:rFonts w:ascii="Perpetua" w:eastAsia="Calibri" w:hAnsi="Perpetua" w:cs="Arial"/>
          <w:i/>
          <w:sz w:val="24"/>
          <w:szCs w:val="24"/>
        </w:rPr>
        <w:t xml:space="preserve">direct </w:t>
      </w:r>
      <w:r w:rsidRPr="009C3702">
        <w:rPr>
          <w:rFonts w:ascii="Perpetua" w:eastAsia="Calibri" w:hAnsi="Perpetua" w:cs="Arial"/>
          <w:i/>
          <w:sz w:val="24"/>
          <w:szCs w:val="24"/>
        </w:rPr>
        <w:t xml:space="preserve">the Constitutional Convention </w:t>
      </w:r>
      <w:r w:rsidR="00497A95" w:rsidRPr="009C3702">
        <w:rPr>
          <w:rFonts w:ascii="Perpetua" w:eastAsia="Calibri" w:hAnsi="Perpetua" w:cs="Arial"/>
          <w:i/>
          <w:sz w:val="24"/>
          <w:szCs w:val="24"/>
        </w:rPr>
        <w:t xml:space="preserve">- an ideal forum for consideration of the issues - </w:t>
      </w:r>
      <w:r w:rsidRPr="009C3702">
        <w:rPr>
          <w:rFonts w:ascii="Perpetua" w:eastAsia="Calibri" w:hAnsi="Perpetua" w:cs="Arial"/>
          <w:i/>
          <w:sz w:val="24"/>
          <w:szCs w:val="24"/>
        </w:rPr>
        <w:t>to take action on this point</w:t>
      </w:r>
      <w:r w:rsidR="00497A95" w:rsidRPr="009C3702">
        <w:rPr>
          <w:rFonts w:ascii="Perpetua" w:eastAsia="Calibri" w:hAnsi="Perpetua" w:cs="Arial"/>
          <w:i/>
          <w:sz w:val="24"/>
          <w:szCs w:val="24"/>
        </w:rPr>
        <w:t>?</w:t>
      </w:r>
    </w:p>
    <w:p w:rsidR="00075712" w:rsidRPr="00075712" w:rsidRDefault="00075712" w:rsidP="00075712">
      <w:pPr>
        <w:pStyle w:val="ListParagraph"/>
        <w:spacing w:line="240" w:lineRule="auto"/>
        <w:jc w:val="both"/>
        <w:rPr>
          <w:rFonts w:ascii="Perpetua" w:hAnsi="Perpetua"/>
          <w:i/>
          <w:sz w:val="24"/>
          <w:szCs w:val="24"/>
        </w:rPr>
      </w:pPr>
    </w:p>
    <w:p w:rsidR="00497A95" w:rsidRDefault="00497A95" w:rsidP="00497A95">
      <w:pPr>
        <w:pStyle w:val="ListParagraph"/>
        <w:spacing w:line="240" w:lineRule="auto"/>
        <w:ind w:left="714"/>
        <w:jc w:val="both"/>
        <w:rPr>
          <w:rFonts w:ascii="Perpetua" w:hAnsi="Perpetua"/>
          <w:sz w:val="24"/>
          <w:szCs w:val="24"/>
        </w:rPr>
      </w:pPr>
    </w:p>
    <w:p w:rsidR="001A516C" w:rsidRPr="00075712" w:rsidRDefault="00075712" w:rsidP="00075712">
      <w:pPr>
        <w:pStyle w:val="ListParagraph"/>
        <w:numPr>
          <w:ilvl w:val="0"/>
          <w:numId w:val="4"/>
        </w:numPr>
        <w:spacing w:line="240" w:lineRule="auto"/>
        <w:jc w:val="both"/>
        <w:rPr>
          <w:rFonts w:ascii="Perpetua" w:hAnsi="Perpetua"/>
          <w:sz w:val="24"/>
          <w:szCs w:val="24"/>
        </w:rPr>
      </w:pPr>
      <w:r w:rsidRPr="00075712">
        <w:rPr>
          <w:rFonts w:ascii="Perpetua" w:hAnsi="Perpetua"/>
          <w:sz w:val="24"/>
          <w:szCs w:val="24"/>
        </w:rPr>
        <w:t xml:space="preserve">The question of obligatory Christian oath-taking should not be bundled into a complex and possibly very lengthy project to do with reform of the court structure.  Rather, given that the issue concerns the protection of fundamental human rights standards, the issue of oath-taking should be dealt with separately from the process of court reform and, instead, should be considered </w:t>
      </w:r>
      <w:r w:rsidR="005F6A51">
        <w:rPr>
          <w:rFonts w:ascii="Perpetua" w:hAnsi="Perpetua"/>
          <w:sz w:val="24"/>
          <w:szCs w:val="24"/>
        </w:rPr>
        <w:t>alongside the need for reform</w:t>
      </w:r>
      <w:r w:rsidRPr="00075712">
        <w:rPr>
          <w:rFonts w:ascii="Perpetua" w:hAnsi="Perpetua"/>
          <w:sz w:val="24"/>
          <w:szCs w:val="24"/>
        </w:rPr>
        <w:t xml:space="preserve"> of the oaths for the President and members of the Council of State.</w:t>
      </w:r>
      <w:r>
        <w:rPr>
          <w:rFonts w:ascii="Perpetua" w:hAnsi="Perpetua"/>
          <w:sz w:val="24"/>
          <w:szCs w:val="24"/>
        </w:rPr>
        <w:t xml:space="preserve"> </w:t>
      </w:r>
      <w:r w:rsidR="005F6A51">
        <w:rPr>
          <w:rFonts w:ascii="Perpetua" w:hAnsi="Perpetua"/>
          <w:sz w:val="24"/>
          <w:szCs w:val="24"/>
        </w:rPr>
        <w:t>It should be noted that i</w:t>
      </w:r>
      <w:r w:rsidR="00497A95" w:rsidRPr="00075712">
        <w:rPr>
          <w:rFonts w:ascii="Perpetua" w:hAnsi="Perpetua"/>
          <w:sz w:val="24"/>
          <w:szCs w:val="24"/>
        </w:rPr>
        <w:t xml:space="preserve">n relation to the issues considered by the </w:t>
      </w:r>
      <w:r w:rsidR="0038206F" w:rsidRPr="00075712">
        <w:rPr>
          <w:rFonts w:ascii="Perpetua" w:hAnsi="Perpetua"/>
          <w:sz w:val="24"/>
          <w:szCs w:val="24"/>
        </w:rPr>
        <w:t xml:space="preserve">Constitutional </w:t>
      </w:r>
      <w:r w:rsidR="00497A95" w:rsidRPr="00075712">
        <w:rPr>
          <w:rFonts w:ascii="Perpetua" w:hAnsi="Perpetua"/>
          <w:sz w:val="24"/>
          <w:szCs w:val="24"/>
        </w:rPr>
        <w:t>Convention, the Government has committed to holding three referendums: same sex marriage, lowering the voting age and reducing the age of candidacy presidential candidates.</w:t>
      </w:r>
      <w:r w:rsidR="00497A95" w:rsidRPr="00497A95">
        <w:rPr>
          <w:rStyle w:val="FootnoteReference"/>
          <w:rFonts w:ascii="Perpetua" w:eastAsia="Calibri" w:hAnsi="Perpetua" w:cs="Arial"/>
          <w:sz w:val="24"/>
          <w:szCs w:val="24"/>
        </w:rPr>
        <w:footnoteReference w:id="13"/>
      </w:r>
      <w:r w:rsidR="00497A95" w:rsidRPr="00075712">
        <w:rPr>
          <w:rFonts w:ascii="Perpetua" w:hAnsi="Perpetua"/>
          <w:sz w:val="24"/>
          <w:szCs w:val="24"/>
        </w:rPr>
        <w:t xml:space="preserve"> </w:t>
      </w:r>
      <w:r w:rsidR="00497A95" w:rsidRPr="00075712">
        <w:rPr>
          <w:rFonts w:ascii="Perpetua" w:hAnsi="Perpetua"/>
          <w:i/>
          <w:sz w:val="24"/>
          <w:szCs w:val="24"/>
        </w:rPr>
        <w:t xml:space="preserve"> Why has the Government failed to make a similar commitment to</w:t>
      </w:r>
      <w:r w:rsidR="005F6A51">
        <w:rPr>
          <w:rFonts w:ascii="Perpetua" w:hAnsi="Perpetua"/>
          <w:i/>
          <w:sz w:val="24"/>
          <w:szCs w:val="24"/>
        </w:rPr>
        <w:t xml:space="preserve"> the</w:t>
      </w:r>
      <w:r w:rsidR="00497A95" w:rsidRPr="00075712">
        <w:rPr>
          <w:rFonts w:ascii="Perpetua" w:hAnsi="Perpetua"/>
          <w:i/>
          <w:sz w:val="24"/>
          <w:szCs w:val="24"/>
        </w:rPr>
        <w:t xml:space="preserve"> holding </w:t>
      </w:r>
      <w:r w:rsidR="005F6A51">
        <w:rPr>
          <w:rFonts w:ascii="Perpetua" w:hAnsi="Perpetua"/>
          <w:i/>
          <w:sz w:val="24"/>
          <w:szCs w:val="24"/>
        </w:rPr>
        <w:t xml:space="preserve">of </w:t>
      </w:r>
      <w:r w:rsidR="00497A95" w:rsidRPr="00075712">
        <w:rPr>
          <w:rFonts w:ascii="Perpetua" w:hAnsi="Perpetua"/>
          <w:i/>
          <w:sz w:val="24"/>
          <w:szCs w:val="24"/>
        </w:rPr>
        <w:t xml:space="preserve">a referendum on </w:t>
      </w:r>
      <w:r w:rsidR="00873260">
        <w:rPr>
          <w:rFonts w:ascii="Perpetua" w:hAnsi="Perpetua"/>
          <w:i/>
          <w:sz w:val="24"/>
          <w:szCs w:val="24"/>
        </w:rPr>
        <w:t xml:space="preserve">obligatory </w:t>
      </w:r>
      <w:r w:rsidR="009C3702">
        <w:rPr>
          <w:rFonts w:ascii="Perpetua" w:hAnsi="Perpetua"/>
          <w:i/>
          <w:sz w:val="24"/>
          <w:szCs w:val="24"/>
        </w:rPr>
        <w:t xml:space="preserve">Christian </w:t>
      </w:r>
      <w:r w:rsidR="00497A95" w:rsidRPr="00075712">
        <w:rPr>
          <w:rFonts w:ascii="Perpetua" w:hAnsi="Perpetua"/>
          <w:i/>
          <w:sz w:val="24"/>
          <w:szCs w:val="24"/>
        </w:rPr>
        <w:t xml:space="preserve">oath-taking for public-office holders? </w:t>
      </w:r>
    </w:p>
    <w:p w:rsidR="00A10142" w:rsidRPr="00A10142" w:rsidRDefault="00A10142">
      <w:pPr>
        <w:spacing w:after="200"/>
        <w:rPr>
          <w:rFonts w:ascii="Perpetua" w:eastAsia="Times New Roman" w:hAnsi="Perpetua"/>
          <w:color w:val="auto"/>
          <w:sz w:val="24"/>
          <w:szCs w:val="24"/>
          <w:lang w:val="en-GB"/>
        </w:rPr>
      </w:pPr>
      <w:r w:rsidRPr="00A10142">
        <w:rPr>
          <w:rFonts w:ascii="Perpetua" w:hAnsi="Perpetua"/>
          <w:sz w:val="24"/>
          <w:szCs w:val="24"/>
        </w:rPr>
        <w:br w:type="page"/>
      </w:r>
    </w:p>
    <w:p w:rsidR="001A516C" w:rsidRPr="008D6519" w:rsidRDefault="008D6519" w:rsidP="008D6519">
      <w:pPr>
        <w:pStyle w:val="H23G"/>
        <w:ind w:right="-46"/>
        <w:outlineLvl w:val="0"/>
        <w:rPr>
          <w:rFonts w:ascii="Perpetua" w:hAnsi="Perpetua"/>
          <w:sz w:val="28"/>
          <w:szCs w:val="28"/>
        </w:rPr>
      </w:pPr>
      <w:r w:rsidRPr="001A516C">
        <w:rPr>
          <w:rFonts w:ascii="Perpetua" w:hAnsi="Perpetua"/>
          <w:b w:val="0"/>
          <w:noProof/>
          <w:szCs w:val="22"/>
          <w:lang w:eastAsia="en-GB"/>
        </w:rPr>
        <w:lastRenderedPageBreak/>
        <mc:AlternateContent>
          <mc:Choice Requires="wps">
            <w:drawing>
              <wp:anchor distT="182880" distB="182880" distL="91440" distR="91440" simplePos="0" relativeHeight="251661312" behindDoc="0" locked="0" layoutInCell="1" allowOverlap="1" wp14:anchorId="195BD903" wp14:editId="73A11723">
                <wp:simplePos x="0" y="0"/>
                <wp:positionH relativeFrom="margin">
                  <wp:align>left</wp:align>
                </wp:positionH>
                <wp:positionV relativeFrom="line">
                  <wp:posOffset>182880</wp:posOffset>
                </wp:positionV>
                <wp:extent cx="5543550" cy="5524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543550" cy="552450"/>
                        </a:xfrm>
                        <a:prstGeom prst="rect">
                          <a:avLst/>
                        </a:prstGeom>
                        <a:solidFill>
                          <a:schemeClr val="accent1"/>
                        </a:solidFill>
                        <a:ln w="6350">
                          <a:noFill/>
                        </a:ln>
                        <a:effectLst/>
                      </wps:spPr>
                      <wps:txbx>
                        <w:txbxContent>
                          <w:p w:rsidR="00293B11" w:rsidRPr="001A516C" w:rsidRDefault="00293B11" w:rsidP="001A516C">
                            <w:pPr>
                              <w:pStyle w:val="IntenseQuote"/>
                              <w:spacing w:before="0" w:after="0"/>
                              <w:rPr>
                                <w:rFonts w:ascii="Perpetua" w:eastAsia="Calibri" w:hAnsi="Perpetua" w:cs="Times New Roman"/>
                                <w:bCs w:val="0"/>
                                <w:i w:val="0"/>
                                <w:iCs w:val="0"/>
                                <w:color w:val="FFFFFF" w:themeColor="background1"/>
                                <w:sz w:val="28"/>
                                <w:szCs w:val="28"/>
                                <w:lang w:eastAsia="en-US"/>
                              </w:rPr>
                            </w:pPr>
                          </w:p>
                          <w:p w:rsidR="00293B11" w:rsidRPr="001A516C" w:rsidRDefault="00293B11" w:rsidP="001A516C">
                            <w:pPr>
                              <w:pStyle w:val="IntenseQuote"/>
                              <w:spacing w:before="0" w:after="0"/>
                              <w:rPr>
                                <w:rFonts w:eastAsiaTheme="minorHAnsi"/>
                                <w:color w:val="FFFFFF" w:themeColor="background1"/>
                                <w:sz w:val="28"/>
                                <w:szCs w:val="28"/>
                              </w:rPr>
                            </w:pPr>
                            <w:r>
                              <w:rPr>
                                <w:rFonts w:ascii="Perpetua" w:eastAsia="Calibri" w:hAnsi="Perpetua" w:cs="Times New Roman"/>
                                <w:bCs w:val="0"/>
                                <w:i w:val="0"/>
                                <w:iCs w:val="0"/>
                                <w:color w:val="FFFFFF" w:themeColor="background1"/>
                                <w:sz w:val="28"/>
                                <w:szCs w:val="28"/>
                                <w:lang w:eastAsia="en-US"/>
                              </w:rPr>
                              <w:t xml:space="preserve">FREEDOM </w:t>
                            </w:r>
                            <w:proofErr w:type="gramStart"/>
                            <w:r w:rsidRPr="001A516C">
                              <w:rPr>
                                <w:rFonts w:ascii="Perpetua" w:eastAsia="Calibri" w:hAnsi="Perpetua" w:cs="Times New Roman"/>
                                <w:bCs w:val="0"/>
                                <w:i w:val="0"/>
                                <w:iCs w:val="0"/>
                                <w:color w:val="FFFFFF" w:themeColor="background1"/>
                                <w:sz w:val="28"/>
                                <w:szCs w:val="28"/>
                                <w:lang w:eastAsia="en-US"/>
                              </w:rPr>
                              <w:t>OF</w:t>
                            </w:r>
                            <w:r>
                              <w:rPr>
                                <w:rFonts w:ascii="Perpetua" w:eastAsia="Calibri" w:hAnsi="Perpetua" w:cs="Times New Roman"/>
                                <w:bCs w:val="0"/>
                                <w:i w:val="0"/>
                                <w:iCs w:val="0"/>
                                <w:color w:val="FFFFFF" w:themeColor="background1"/>
                                <w:sz w:val="28"/>
                                <w:szCs w:val="28"/>
                                <w:lang w:eastAsia="en-US"/>
                              </w:rPr>
                              <w:t xml:space="preserve"> </w:t>
                            </w:r>
                            <w:r w:rsidRPr="001A516C">
                              <w:rPr>
                                <w:rFonts w:ascii="Perpetua" w:eastAsia="Calibri" w:hAnsi="Perpetua" w:cs="Times New Roman"/>
                                <w:bCs w:val="0"/>
                                <w:i w:val="0"/>
                                <w:iCs w:val="0"/>
                                <w:color w:val="FFFFFF" w:themeColor="background1"/>
                                <w:sz w:val="28"/>
                                <w:szCs w:val="28"/>
                                <w:lang w:eastAsia="en-US"/>
                              </w:rPr>
                              <w:t xml:space="preserve"> RELIGION</w:t>
                            </w:r>
                            <w:proofErr w:type="gramEnd"/>
                            <w:r w:rsidRPr="001A516C">
                              <w:rPr>
                                <w:rFonts w:ascii="Perpetua" w:eastAsia="Calibri" w:hAnsi="Perpetua" w:cs="Times New Roman"/>
                                <w:bCs w:val="0"/>
                                <w:i w:val="0"/>
                                <w:iCs w:val="0"/>
                                <w:color w:val="FFFFFF" w:themeColor="background1"/>
                                <w:sz w:val="28"/>
                                <w:szCs w:val="28"/>
                                <w:lang w:eastAsia="en-US"/>
                              </w:rPr>
                              <w:t xml:space="preserve"> OR BELIEF IN IRISH SCHOOLS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0;margin-top:14.4pt;width:436.5pt;height:43.5pt;z-index:251661312;visibility:visible;mso-wrap-style:square;mso-width-percent:0;mso-height-percent:0;mso-wrap-distance-left:7.2pt;mso-wrap-distance-top:14.4pt;mso-wrap-distance-right:7.2pt;mso-wrap-distance-bottom:14.4pt;mso-position-horizontal:lef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" fillcolor="#72a376 [3204]" stroked="f" strokeweight=".5pt">
                <v:textbox inset="0,0,0,0">
                  <w:txbxContent>
                    <w:p w:rsidR="00293B11" w:rsidRPr="001A516C" w:rsidRDefault="00293B11" w:rsidP="001A516C">
                      <w:pPr>
                        <w:pStyle w:val="IntenseQuote"/>
                        <w:spacing w:before="0" w:after="0"/>
                        <w:rPr>
                          <w:rFonts w:ascii="Perpetua" w:eastAsia="Calibri" w:hAnsi="Perpetua" w:cs="Times New Roman"/>
                          <w:bCs w:val="0"/>
                          <w:i w:val="0"/>
                          <w:iCs w:val="0"/>
                          <w:color w:val="FFFFFF" w:themeColor="background1"/>
                          <w:sz w:val="28"/>
                          <w:szCs w:val="28"/>
                          <w:lang w:eastAsia="en-US"/>
                        </w:rPr>
                      </w:pPr>
                    </w:p>
                    <w:p w:rsidR="00293B11" w:rsidRPr="001A516C" w:rsidRDefault="00293B11" w:rsidP="001A516C">
                      <w:pPr>
                        <w:pStyle w:val="IntenseQuote"/>
                        <w:spacing w:before="0" w:after="0"/>
                        <w:rPr>
                          <w:rFonts w:eastAsiaTheme="minorHAnsi"/>
                          <w:color w:val="FFFFFF" w:themeColor="background1"/>
                          <w:sz w:val="28"/>
                          <w:szCs w:val="28"/>
                        </w:rPr>
                      </w:pPr>
                      <w:r>
                        <w:rPr>
                          <w:rFonts w:ascii="Perpetua" w:eastAsia="Calibri" w:hAnsi="Perpetua" w:cs="Times New Roman"/>
                          <w:bCs w:val="0"/>
                          <w:i w:val="0"/>
                          <w:iCs w:val="0"/>
                          <w:color w:val="FFFFFF" w:themeColor="background1"/>
                          <w:sz w:val="28"/>
                          <w:szCs w:val="28"/>
                          <w:lang w:eastAsia="en-US"/>
                        </w:rPr>
                        <w:t xml:space="preserve">FREEDOM </w:t>
                      </w:r>
                      <w:proofErr w:type="gramStart"/>
                      <w:r w:rsidRPr="001A516C">
                        <w:rPr>
                          <w:rFonts w:ascii="Perpetua" w:eastAsia="Calibri" w:hAnsi="Perpetua" w:cs="Times New Roman"/>
                          <w:bCs w:val="0"/>
                          <w:i w:val="0"/>
                          <w:iCs w:val="0"/>
                          <w:color w:val="FFFFFF" w:themeColor="background1"/>
                          <w:sz w:val="28"/>
                          <w:szCs w:val="28"/>
                          <w:lang w:eastAsia="en-US"/>
                        </w:rPr>
                        <w:t>OF</w:t>
                      </w:r>
                      <w:r>
                        <w:rPr>
                          <w:rFonts w:ascii="Perpetua" w:eastAsia="Calibri" w:hAnsi="Perpetua" w:cs="Times New Roman"/>
                          <w:bCs w:val="0"/>
                          <w:i w:val="0"/>
                          <w:iCs w:val="0"/>
                          <w:color w:val="FFFFFF" w:themeColor="background1"/>
                          <w:sz w:val="28"/>
                          <w:szCs w:val="28"/>
                          <w:lang w:eastAsia="en-US"/>
                        </w:rPr>
                        <w:t xml:space="preserve"> </w:t>
                      </w:r>
                      <w:r w:rsidRPr="001A516C">
                        <w:rPr>
                          <w:rFonts w:ascii="Perpetua" w:eastAsia="Calibri" w:hAnsi="Perpetua" w:cs="Times New Roman"/>
                          <w:bCs w:val="0"/>
                          <w:i w:val="0"/>
                          <w:iCs w:val="0"/>
                          <w:color w:val="FFFFFF" w:themeColor="background1"/>
                          <w:sz w:val="28"/>
                          <w:szCs w:val="28"/>
                          <w:lang w:eastAsia="en-US"/>
                        </w:rPr>
                        <w:t xml:space="preserve"> RELIGION</w:t>
                      </w:r>
                      <w:proofErr w:type="gramEnd"/>
                      <w:r w:rsidRPr="001A516C">
                        <w:rPr>
                          <w:rFonts w:ascii="Perpetua" w:eastAsia="Calibri" w:hAnsi="Perpetua" w:cs="Times New Roman"/>
                          <w:bCs w:val="0"/>
                          <w:i w:val="0"/>
                          <w:iCs w:val="0"/>
                          <w:color w:val="FFFFFF" w:themeColor="background1"/>
                          <w:sz w:val="28"/>
                          <w:szCs w:val="28"/>
                          <w:lang w:eastAsia="en-US"/>
                        </w:rPr>
                        <w:t xml:space="preserve"> OR BELIEF IN IRISH SCHOOLS</w:t>
                      </w:r>
                    </w:p>
                  </w:txbxContent>
                </v:textbox>
                <w10:wrap type="square" anchorx="margin" anchory="line"/>
              </v:shape>
            </w:pict>
          </mc:Fallback>
        </mc:AlternateContent>
      </w:r>
      <w:r w:rsidR="001A516C" w:rsidRPr="00FA52F0">
        <w:rPr>
          <w:rFonts w:ascii="Perpetua" w:hAnsi="Perpetua"/>
          <w:color w:val="FFFFFF" w:themeColor="background1"/>
          <w:sz w:val="28"/>
          <w:szCs w:val="28"/>
        </w:rPr>
        <w:t>OBLIGATORY CHRISTIAN OATH-TAKING FOR PUBLIC OFFICE</w:t>
      </w:r>
    </w:p>
    <w:p w:rsidR="001A516C" w:rsidRPr="00480C8E" w:rsidRDefault="001A516C" w:rsidP="001A516C">
      <w:pPr>
        <w:ind w:right="-46"/>
        <w:rPr>
          <w:rFonts w:ascii="Perpetua" w:hAnsi="Perpetua"/>
          <w:b/>
          <w:sz w:val="24"/>
          <w:szCs w:val="24"/>
          <w:lang w:val="en-GB"/>
        </w:rPr>
      </w:pPr>
      <w:r w:rsidRPr="00480C8E">
        <w:rPr>
          <w:rFonts w:ascii="Perpetua" w:hAnsi="Perpetua"/>
          <w:b/>
          <w:sz w:val="24"/>
          <w:szCs w:val="24"/>
          <w:lang w:val="en-GB"/>
        </w:rPr>
        <w:t>Issue as raised by UN Human Rights Committee (CCPR/C/IRL/Q/4)</w:t>
      </w:r>
    </w:p>
    <w:p w:rsidR="001A516C" w:rsidRPr="001A516C" w:rsidRDefault="001A516C" w:rsidP="001A516C">
      <w:pPr>
        <w:pStyle w:val="SingleTxtG"/>
        <w:ind w:left="0" w:right="-46"/>
        <w:rPr>
          <w:rFonts w:ascii="Perpetua" w:hAnsi="Perpetua"/>
          <w:sz w:val="24"/>
          <w:szCs w:val="24"/>
        </w:rPr>
      </w:pPr>
      <w:r w:rsidRPr="001A516C">
        <w:rPr>
          <w:rFonts w:ascii="Perpetua" w:hAnsi="Perpetua"/>
          <w:sz w:val="24"/>
          <w:szCs w:val="24"/>
        </w:rPr>
        <w:t>26.</w:t>
      </w:r>
      <w:r w:rsidRPr="001A516C">
        <w:rPr>
          <w:rFonts w:ascii="Perpetua" w:hAnsi="Perpetua"/>
          <w:i/>
          <w:sz w:val="24"/>
          <w:szCs w:val="24"/>
        </w:rPr>
        <w:tab/>
        <w:t>Please provide information on steps being taken to ensure that the right</w:t>
      </w:r>
      <w:r w:rsidR="00873260">
        <w:rPr>
          <w:rFonts w:ascii="Perpetua" w:hAnsi="Perpetua"/>
          <w:i/>
          <w:sz w:val="24"/>
          <w:szCs w:val="24"/>
        </w:rPr>
        <w:t>s</w:t>
      </w:r>
      <w:r w:rsidRPr="001A516C">
        <w:rPr>
          <w:rFonts w:ascii="Perpetua" w:hAnsi="Perpetua"/>
          <w:i/>
          <w:sz w:val="24"/>
          <w:szCs w:val="24"/>
        </w:rPr>
        <w:t xml:space="preserve"> of children of minority religions or non-faith are also recognized in the Education Act 1998, and the number of non-denominational primary schools that have been established during the reporting period. Please also clarify whether there is an accessible and independent complaint handling mechanism to resolve disputes between parents and schools</w:t>
      </w:r>
      <w:r w:rsidRPr="001A516C">
        <w:rPr>
          <w:rFonts w:ascii="Perpetua" w:hAnsi="Perpetua"/>
          <w:sz w:val="24"/>
          <w:szCs w:val="24"/>
        </w:rPr>
        <w:t>.</w:t>
      </w:r>
      <w:r w:rsidRPr="001A516C">
        <w:rPr>
          <w:rStyle w:val="FootnoteReference"/>
          <w:rFonts w:ascii="Perpetua" w:hAnsi="Perpetua"/>
          <w:sz w:val="24"/>
          <w:szCs w:val="24"/>
        </w:rPr>
        <w:t xml:space="preserve"> </w:t>
      </w:r>
    </w:p>
    <w:p w:rsidR="001A516C" w:rsidRPr="00480C8E" w:rsidRDefault="001A516C" w:rsidP="001A516C">
      <w:pPr>
        <w:pStyle w:val="SingleTxtG"/>
        <w:ind w:left="0" w:right="-46"/>
        <w:rPr>
          <w:rFonts w:ascii="Perpetua" w:hAnsi="Perpetua"/>
          <w:sz w:val="24"/>
          <w:szCs w:val="24"/>
        </w:rPr>
      </w:pPr>
    </w:p>
    <w:p w:rsidR="001A516C" w:rsidRPr="00873260" w:rsidRDefault="001A516C" w:rsidP="001A516C">
      <w:pPr>
        <w:pStyle w:val="SingleTxtG"/>
        <w:ind w:left="0" w:right="-46"/>
        <w:rPr>
          <w:rFonts w:ascii="Perpetua" w:hAnsi="Perpetua"/>
          <w:b/>
          <w:sz w:val="24"/>
          <w:szCs w:val="24"/>
        </w:rPr>
      </w:pPr>
      <w:r w:rsidRPr="00873260">
        <w:rPr>
          <w:rFonts w:ascii="Perpetua" w:hAnsi="Perpetua"/>
          <w:b/>
          <w:sz w:val="24"/>
          <w:szCs w:val="24"/>
        </w:rPr>
        <w:t>Response of Ireland (CCPR/C/IRL/Q/4/Add.1)</w:t>
      </w:r>
    </w:p>
    <w:p w:rsidR="00725868" w:rsidRPr="008D6519" w:rsidRDefault="00725868" w:rsidP="00725868">
      <w:pPr>
        <w:pStyle w:val="H23G"/>
        <w:ind w:left="0" w:right="-46" w:firstLine="0"/>
        <w:rPr>
          <w:rFonts w:ascii="Perpetua" w:hAnsi="Perpetua"/>
          <w:b w:val="0"/>
          <w:i/>
          <w:sz w:val="24"/>
          <w:szCs w:val="24"/>
        </w:rPr>
      </w:pPr>
      <w:r w:rsidRPr="00873260">
        <w:rPr>
          <w:rFonts w:ascii="Perpetua" w:hAnsi="Perpetua"/>
          <w:i/>
          <w:sz w:val="24"/>
          <w:szCs w:val="24"/>
        </w:rPr>
        <w:tab/>
      </w:r>
      <w:r w:rsidRPr="008D6519">
        <w:rPr>
          <w:rFonts w:ascii="Perpetua" w:hAnsi="Perpetua"/>
          <w:b w:val="0"/>
          <w:i/>
          <w:sz w:val="24"/>
          <w:szCs w:val="24"/>
        </w:rPr>
        <w:tab/>
        <w:t>New primary schools</w:t>
      </w:r>
    </w:p>
    <w:p w:rsidR="00725868" w:rsidRPr="008D6519" w:rsidRDefault="00725868" w:rsidP="00725868">
      <w:pPr>
        <w:pStyle w:val="SingleTxtG"/>
        <w:ind w:left="0" w:right="-46"/>
        <w:rPr>
          <w:rFonts w:ascii="Perpetua" w:hAnsi="Perpetua"/>
          <w:i/>
          <w:sz w:val="24"/>
          <w:szCs w:val="24"/>
        </w:rPr>
      </w:pPr>
      <w:r w:rsidRPr="008D6519">
        <w:rPr>
          <w:rFonts w:ascii="Perpetua" w:hAnsi="Perpetua"/>
          <w:i/>
          <w:sz w:val="24"/>
          <w:szCs w:val="24"/>
        </w:rPr>
        <w:t xml:space="preserve">156 A New Schools Establishment Group was established in 2011 to </w:t>
      </w:r>
      <w:proofErr w:type="gramStart"/>
      <w:r w:rsidRPr="008D6519">
        <w:rPr>
          <w:rFonts w:ascii="Perpetua" w:hAnsi="Perpetua"/>
          <w:i/>
          <w:sz w:val="24"/>
          <w:szCs w:val="24"/>
        </w:rPr>
        <w:t>advise</w:t>
      </w:r>
      <w:proofErr w:type="gramEnd"/>
      <w:r w:rsidRPr="008D6519">
        <w:rPr>
          <w:rFonts w:ascii="Perpetua" w:hAnsi="Perpetua"/>
          <w:i/>
          <w:sz w:val="24"/>
          <w:szCs w:val="24"/>
        </w:rPr>
        <w:t xml:space="preserve"> on the patronage of new schools. The Group’s criteria place a particular emphasis on parental demand for plurality and diversity of patronage. 20 new primary schools are to be established by 2017. Between the academic years 2007/08 and 2011/12, 46 new primary schools were established, of which 34 were multi-denominational.</w:t>
      </w:r>
    </w:p>
    <w:p w:rsidR="00725868" w:rsidRPr="008D6519" w:rsidRDefault="00725868" w:rsidP="00725868">
      <w:pPr>
        <w:pStyle w:val="H23G"/>
        <w:ind w:left="0" w:right="-46" w:firstLine="0"/>
        <w:rPr>
          <w:rFonts w:ascii="Perpetua" w:hAnsi="Perpetua"/>
          <w:b w:val="0"/>
          <w:i/>
          <w:sz w:val="24"/>
          <w:szCs w:val="24"/>
        </w:rPr>
      </w:pPr>
      <w:r w:rsidRPr="008D6519">
        <w:rPr>
          <w:rFonts w:ascii="Perpetua" w:hAnsi="Perpetua"/>
          <w:b w:val="0"/>
          <w:i/>
          <w:sz w:val="24"/>
          <w:szCs w:val="24"/>
        </w:rPr>
        <w:tab/>
      </w:r>
      <w:r w:rsidRPr="008D6519">
        <w:rPr>
          <w:rFonts w:ascii="Perpetua" w:hAnsi="Perpetua"/>
          <w:b w:val="0"/>
          <w:i/>
          <w:sz w:val="24"/>
          <w:szCs w:val="24"/>
        </w:rPr>
        <w:tab/>
        <w:t>Draft General Scheme for an Education (Admissions to Schools) Bill 2013</w:t>
      </w:r>
    </w:p>
    <w:p w:rsidR="00725868" w:rsidRPr="008D6519" w:rsidRDefault="00725868" w:rsidP="00725868">
      <w:pPr>
        <w:pStyle w:val="SingleTxtG"/>
        <w:ind w:left="0" w:right="-46"/>
        <w:rPr>
          <w:rFonts w:ascii="Perpetua" w:hAnsi="Perpetua"/>
          <w:i/>
          <w:sz w:val="24"/>
          <w:szCs w:val="24"/>
        </w:rPr>
      </w:pPr>
      <w:r w:rsidRPr="008D6519">
        <w:rPr>
          <w:rFonts w:ascii="Perpetua" w:hAnsi="Perpetua"/>
          <w:i/>
          <w:sz w:val="24"/>
          <w:szCs w:val="24"/>
        </w:rPr>
        <w:t>157 In September 2013, the Minister for Education and Skills published a Draft General Scheme for an Education (Admission to Schools) Bill 2013, as well as Draft Regulations on the Content of Admission Policies and Draft Regulations on Admission Processes, for discussion ahead of enacting legislation. The aim is to improve the admissions process and to ensure that the way schools decide on applications is structured, fair and transparent.</w:t>
      </w:r>
    </w:p>
    <w:p w:rsidR="00725868" w:rsidRPr="008D6519" w:rsidRDefault="00725868" w:rsidP="00725868">
      <w:pPr>
        <w:pStyle w:val="SingleTxtG"/>
        <w:ind w:left="0" w:right="-46"/>
        <w:rPr>
          <w:rFonts w:ascii="Perpetua" w:hAnsi="Perpetua"/>
          <w:i/>
          <w:sz w:val="24"/>
          <w:szCs w:val="24"/>
        </w:rPr>
      </w:pPr>
      <w:r w:rsidRPr="008D6519">
        <w:rPr>
          <w:rFonts w:ascii="Perpetua" w:hAnsi="Perpetua"/>
          <w:i/>
          <w:sz w:val="24"/>
          <w:szCs w:val="24"/>
        </w:rPr>
        <w:t>158 From the perspective of the parent, the framework makes clear that, inter alia, the enrolment policy will include a statement setting out the position of the school in relation to its arrangements for upholding the constitutional right of students not to attend religious instruction.</w:t>
      </w:r>
    </w:p>
    <w:p w:rsidR="00725868" w:rsidRPr="008D6519" w:rsidRDefault="00725868" w:rsidP="00725868">
      <w:pPr>
        <w:pStyle w:val="H23G"/>
        <w:ind w:left="0" w:right="-46" w:firstLine="0"/>
        <w:rPr>
          <w:rFonts w:ascii="Perpetua" w:hAnsi="Perpetua"/>
          <w:b w:val="0"/>
          <w:i/>
          <w:sz w:val="24"/>
          <w:szCs w:val="24"/>
        </w:rPr>
      </w:pPr>
      <w:r w:rsidRPr="008D6519">
        <w:rPr>
          <w:rFonts w:ascii="Perpetua" w:hAnsi="Perpetua"/>
          <w:b w:val="0"/>
          <w:i/>
          <w:sz w:val="24"/>
          <w:szCs w:val="24"/>
        </w:rPr>
        <w:tab/>
      </w:r>
      <w:r w:rsidRPr="008D6519">
        <w:rPr>
          <w:rFonts w:ascii="Perpetua" w:hAnsi="Perpetua"/>
          <w:b w:val="0"/>
          <w:i/>
          <w:sz w:val="24"/>
          <w:szCs w:val="24"/>
        </w:rPr>
        <w:tab/>
        <w:t>Follow-up to the Forum on Patronage and Pluralism</w:t>
      </w:r>
    </w:p>
    <w:p w:rsidR="00725868" w:rsidRPr="008D6519" w:rsidRDefault="00725868" w:rsidP="00725868">
      <w:pPr>
        <w:pStyle w:val="SingleTxtG"/>
        <w:ind w:left="0" w:right="-46"/>
        <w:rPr>
          <w:rFonts w:ascii="Perpetua" w:hAnsi="Perpetua"/>
          <w:i/>
          <w:sz w:val="24"/>
          <w:szCs w:val="24"/>
        </w:rPr>
      </w:pPr>
      <w:r w:rsidRPr="008D6519">
        <w:rPr>
          <w:rFonts w:ascii="Perpetua" w:hAnsi="Perpetua"/>
          <w:i/>
          <w:sz w:val="24"/>
          <w:szCs w:val="24"/>
        </w:rPr>
        <w:t>159 Following on from the Report of the Advisory Group on Patronage and Pluralism in the Primary Sector, a public consultation on inclusivity in primary schools was held in 2013. It is intended that a White Paper will be drafted by the Department of Education and Skills to set out Government policy in this regard.</w:t>
      </w:r>
    </w:p>
    <w:p w:rsidR="00725868" w:rsidRPr="008D6519" w:rsidRDefault="00725868" w:rsidP="00725868">
      <w:pPr>
        <w:pStyle w:val="H23G"/>
        <w:ind w:left="0" w:right="-46" w:firstLine="0"/>
        <w:rPr>
          <w:rFonts w:ascii="Perpetua" w:hAnsi="Perpetua"/>
          <w:b w:val="0"/>
          <w:i/>
          <w:sz w:val="24"/>
          <w:szCs w:val="24"/>
        </w:rPr>
      </w:pPr>
      <w:r w:rsidRPr="008D6519">
        <w:rPr>
          <w:rFonts w:ascii="Perpetua" w:hAnsi="Perpetua"/>
          <w:b w:val="0"/>
          <w:i/>
          <w:sz w:val="24"/>
          <w:szCs w:val="24"/>
        </w:rPr>
        <w:tab/>
      </w:r>
      <w:r w:rsidRPr="008D6519">
        <w:rPr>
          <w:rFonts w:ascii="Perpetua" w:hAnsi="Perpetua"/>
          <w:b w:val="0"/>
          <w:i/>
          <w:sz w:val="24"/>
          <w:szCs w:val="24"/>
        </w:rPr>
        <w:tab/>
        <w:t>Complaint handling mechanism</w:t>
      </w:r>
    </w:p>
    <w:p w:rsidR="00725868" w:rsidRPr="00873260" w:rsidRDefault="00725868" w:rsidP="00725868">
      <w:pPr>
        <w:pStyle w:val="SingleTxtG"/>
        <w:ind w:left="0" w:right="-46"/>
        <w:rPr>
          <w:rFonts w:ascii="Perpetua" w:hAnsi="Perpetua"/>
          <w:i/>
          <w:sz w:val="24"/>
          <w:szCs w:val="24"/>
        </w:rPr>
      </w:pPr>
      <w:r w:rsidRPr="00873260">
        <w:rPr>
          <w:rFonts w:ascii="Perpetua" w:hAnsi="Perpetua"/>
          <w:i/>
          <w:sz w:val="24"/>
          <w:szCs w:val="24"/>
        </w:rPr>
        <w:t>160 The Department’s existing procedure for parents who have a complaint against a school is published on its website. The Department has begun work on the development of a Parents’ Charter and this will continue in 2014.</w:t>
      </w:r>
    </w:p>
    <w:p w:rsidR="00030DF8" w:rsidRDefault="00030DF8">
      <w:pPr>
        <w:rPr>
          <w:rFonts w:ascii="Perpetua" w:hAnsi="Perpetua"/>
          <w:i/>
          <w:sz w:val="24"/>
          <w:szCs w:val="24"/>
        </w:rPr>
      </w:pPr>
    </w:p>
    <w:p w:rsidR="00873260" w:rsidRPr="00873260" w:rsidRDefault="008D6519" w:rsidP="008D6519">
      <w:pPr>
        <w:rPr>
          <w:rFonts w:ascii="Perpetua" w:hAnsi="Perpetua"/>
          <w:b/>
          <w:sz w:val="24"/>
          <w:szCs w:val="24"/>
        </w:rPr>
      </w:pPr>
      <w:r>
        <w:rPr>
          <w:rFonts w:ascii="Perpetua" w:hAnsi="Perpetua"/>
          <w:b/>
          <w:sz w:val="24"/>
          <w:szCs w:val="24"/>
        </w:rPr>
        <w:t xml:space="preserve">Commentary </w:t>
      </w:r>
    </w:p>
    <w:p w:rsidR="00B379D7" w:rsidRDefault="0053705F" w:rsidP="005F6A51">
      <w:pPr>
        <w:pStyle w:val="ListParagraph"/>
        <w:spacing w:line="240" w:lineRule="auto"/>
        <w:ind w:left="0"/>
        <w:jc w:val="both"/>
        <w:rPr>
          <w:rFonts w:ascii="Perpetua" w:hAnsi="Perpetua"/>
          <w:sz w:val="24"/>
          <w:szCs w:val="24"/>
        </w:rPr>
      </w:pPr>
      <w:r>
        <w:rPr>
          <w:rFonts w:ascii="Perpetua" w:hAnsi="Perpetua"/>
          <w:sz w:val="24"/>
          <w:szCs w:val="24"/>
        </w:rPr>
        <w:t>In 2008 t</w:t>
      </w:r>
      <w:r w:rsidR="00873260" w:rsidRPr="00873260">
        <w:rPr>
          <w:rFonts w:ascii="Perpetua" w:hAnsi="Perpetua"/>
          <w:sz w:val="24"/>
          <w:szCs w:val="24"/>
        </w:rPr>
        <w:t xml:space="preserve">he Human Rights Committee correctly identified the lack of non-religious schools in Ireland </w:t>
      </w:r>
      <w:r w:rsidR="00B379D7">
        <w:rPr>
          <w:rFonts w:ascii="Perpetua" w:hAnsi="Perpetua"/>
          <w:sz w:val="24"/>
          <w:szCs w:val="24"/>
        </w:rPr>
        <w:t xml:space="preserve">as </w:t>
      </w:r>
      <w:r w:rsidR="00873260" w:rsidRPr="00873260">
        <w:rPr>
          <w:rFonts w:ascii="Perpetua" w:hAnsi="Perpetua"/>
          <w:sz w:val="24"/>
          <w:szCs w:val="24"/>
        </w:rPr>
        <w:t>lead</w:t>
      </w:r>
      <w:r w:rsidR="008D6519">
        <w:rPr>
          <w:rFonts w:ascii="Perpetua" w:hAnsi="Perpetua"/>
          <w:sz w:val="24"/>
          <w:szCs w:val="24"/>
        </w:rPr>
        <w:t>ing</w:t>
      </w:r>
      <w:r w:rsidR="00873260" w:rsidRPr="00873260">
        <w:rPr>
          <w:rFonts w:ascii="Perpetua" w:hAnsi="Perpetua"/>
          <w:sz w:val="24"/>
          <w:szCs w:val="24"/>
        </w:rPr>
        <w:t xml:space="preserve"> to </w:t>
      </w:r>
      <w:r w:rsidR="00B379D7">
        <w:rPr>
          <w:rFonts w:ascii="Perpetua" w:hAnsi="Perpetua"/>
          <w:sz w:val="24"/>
          <w:szCs w:val="24"/>
        </w:rPr>
        <w:t>serious human rights concerns (CCPR/C/IRL/CO/3, para.22</w:t>
      </w:r>
      <w:r w:rsidR="00B379D7" w:rsidRPr="00B379D7">
        <w:rPr>
          <w:rFonts w:ascii="Perpetua" w:hAnsi="Perpetua"/>
          <w:sz w:val="24"/>
          <w:szCs w:val="24"/>
        </w:rPr>
        <w:t>)</w:t>
      </w:r>
      <w:r w:rsidR="00B379D7">
        <w:rPr>
          <w:rStyle w:val="FootnoteReference"/>
          <w:szCs w:val="24"/>
        </w:rPr>
        <w:footnoteReference w:id="14"/>
      </w:r>
      <w:r w:rsidR="00B379D7" w:rsidRPr="00B379D7">
        <w:rPr>
          <w:rFonts w:ascii="Perpetua" w:hAnsi="Perpetua"/>
          <w:sz w:val="24"/>
          <w:szCs w:val="24"/>
        </w:rPr>
        <w:t>.</w:t>
      </w:r>
      <w:r w:rsidR="00D55246">
        <w:rPr>
          <w:rFonts w:ascii="Perpetua" w:hAnsi="Perpetua"/>
          <w:sz w:val="24"/>
          <w:szCs w:val="24"/>
        </w:rPr>
        <w:t xml:space="preserve"> </w:t>
      </w:r>
      <w:r w:rsidR="00F66787">
        <w:rPr>
          <w:rFonts w:ascii="Perpetua" w:hAnsi="Perpetua"/>
          <w:sz w:val="24"/>
          <w:szCs w:val="24"/>
        </w:rPr>
        <w:t>T</w:t>
      </w:r>
      <w:r w:rsidR="00D55246">
        <w:rPr>
          <w:rFonts w:ascii="Perpetua" w:hAnsi="Perpetua"/>
          <w:sz w:val="24"/>
          <w:szCs w:val="24"/>
        </w:rPr>
        <w:t>wo</w:t>
      </w:r>
      <w:r w:rsidR="00F66787">
        <w:rPr>
          <w:rFonts w:ascii="Perpetua" w:hAnsi="Perpetua"/>
          <w:sz w:val="24"/>
          <w:szCs w:val="24"/>
        </w:rPr>
        <w:t xml:space="preserve"> areas may be highlighted.</w:t>
      </w:r>
    </w:p>
    <w:p w:rsidR="00B379D7" w:rsidRDefault="00B379D7" w:rsidP="00B379D7">
      <w:pPr>
        <w:pStyle w:val="ListParagraph"/>
        <w:ind w:left="0"/>
        <w:jc w:val="both"/>
        <w:rPr>
          <w:rFonts w:ascii="Perpetua" w:hAnsi="Perpetua"/>
          <w:sz w:val="24"/>
          <w:szCs w:val="24"/>
        </w:rPr>
      </w:pPr>
    </w:p>
    <w:p w:rsidR="00873260" w:rsidRPr="00B379D7" w:rsidRDefault="00873260" w:rsidP="00B379D7">
      <w:pPr>
        <w:pStyle w:val="ListParagraph"/>
        <w:numPr>
          <w:ilvl w:val="0"/>
          <w:numId w:val="11"/>
        </w:numPr>
        <w:ind w:left="0" w:firstLine="0"/>
        <w:jc w:val="both"/>
        <w:rPr>
          <w:rFonts w:ascii="Perpetua" w:hAnsi="Perpetua"/>
          <w:sz w:val="24"/>
          <w:szCs w:val="24"/>
        </w:rPr>
      </w:pPr>
      <w:r w:rsidRPr="00873260">
        <w:rPr>
          <w:rFonts w:ascii="Perpetua" w:hAnsi="Perpetua"/>
          <w:b/>
          <w:sz w:val="24"/>
          <w:szCs w:val="24"/>
        </w:rPr>
        <w:t>Admissions</w:t>
      </w:r>
    </w:p>
    <w:p w:rsidR="008D6519" w:rsidRPr="005D0B87" w:rsidRDefault="008D6519" w:rsidP="005F6A51">
      <w:pPr>
        <w:spacing w:line="240" w:lineRule="auto"/>
        <w:jc w:val="both"/>
        <w:rPr>
          <w:rFonts w:ascii="Perpetua" w:hAnsi="Perpetua"/>
          <w:sz w:val="24"/>
          <w:szCs w:val="24"/>
        </w:rPr>
      </w:pPr>
      <w:r>
        <w:rPr>
          <w:rFonts w:ascii="Perpetua" w:hAnsi="Perpetua"/>
          <w:sz w:val="24"/>
          <w:szCs w:val="24"/>
        </w:rPr>
        <w:t xml:space="preserve">In </w:t>
      </w:r>
      <w:r w:rsidRPr="005D0B87">
        <w:rPr>
          <w:rFonts w:ascii="Perpetua" w:hAnsi="Perpetua"/>
          <w:sz w:val="24"/>
          <w:szCs w:val="24"/>
        </w:rPr>
        <w:t>Ireland school admission policies may discriminate on the ground of religion</w:t>
      </w:r>
      <w:r w:rsidR="00A869DD">
        <w:rPr>
          <w:rFonts w:ascii="Perpetua" w:hAnsi="Perpetua"/>
          <w:sz w:val="24"/>
          <w:szCs w:val="24"/>
        </w:rPr>
        <w:t xml:space="preserve"> should </w:t>
      </w:r>
      <w:r w:rsidR="000B5570">
        <w:rPr>
          <w:rFonts w:ascii="Perpetua" w:hAnsi="Perpetua"/>
          <w:sz w:val="24"/>
          <w:szCs w:val="24"/>
        </w:rPr>
        <w:t>a school</w:t>
      </w:r>
      <w:r w:rsidR="00A869DD">
        <w:rPr>
          <w:rFonts w:ascii="Perpetua" w:hAnsi="Perpetua"/>
          <w:sz w:val="24"/>
          <w:szCs w:val="24"/>
        </w:rPr>
        <w:t xml:space="preserve"> wish to promote certain religious valu</w:t>
      </w:r>
      <w:r w:rsidR="00F66787">
        <w:rPr>
          <w:rFonts w:ascii="Perpetua" w:hAnsi="Perpetua"/>
          <w:sz w:val="24"/>
          <w:szCs w:val="24"/>
        </w:rPr>
        <w:t>es, sometimes referred to as a ‘</w:t>
      </w:r>
      <w:r w:rsidR="00A869DD">
        <w:rPr>
          <w:rFonts w:ascii="Perpetua" w:hAnsi="Perpetua"/>
          <w:sz w:val="24"/>
          <w:szCs w:val="24"/>
        </w:rPr>
        <w:t>characteristic spirit</w:t>
      </w:r>
      <w:r w:rsidR="00F66787">
        <w:rPr>
          <w:rFonts w:ascii="Perpetua" w:hAnsi="Perpetua"/>
          <w:sz w:val="24"/>
          <w:szCs w:val="24"/>
        </w:rPr>
        <w:t>’</w:t>
      </w:r>
      <w:r w:rsidR="00A869DD">
        <w:rPr>
          <w:rFonts w:ascii="Perpetua" w:hAnsi="Perpetua"/>
          <w:sz w:val="24"/>
          <w:szCs w:val="24"/>
        </w:rPr>
        <w:t>.</w:t>
      </w:r>
      <w:r w:rsidR="00A869DD" w:rsidRPr="00A869DD">
        <w:rPr>
          <w:rFonts w:ascii="Perpetua" w:hAnsi="Perpetua"/>
          <w:sz w:val="24"/>
          <w:szCs w:val="24"/>
        </w:rPr>
        <w:t xml:space="preserve"> </w:t>
      </w:r>
    </w:p>
    <w:p w:rsidR="005D0B87" w:rsidRDefault="008D6519" w:rsidP="005F6A51">
      <w:pPr>
        <w:spacing w:line="240" w:lineRule="auto"/>
        <w:jc w:val="both"/>
        <w:rPr>
          <w:rFonts w:ascii="Perpetua" w:hAnsi="Perpetua"/>
          <w:sz w:val="24"/>
          <w:szCs w:val="24"/>
        </w:rPr>
      </w:pPr>
      <w:r w:rsidRPr="005D0B87">
        <w:rPr>
          <w:rFonts w:ascii="Perpetua" w:hAnsi="Perpetua"/>
          <w:sz w:val="24"/>
          <w:szCs w:val="24"/>
        </w:rPr>
        <w:t>The Equal Status Act 2000, 7(3</w:t>
      </w:r>
      <w:proofErr w:type="gramStart"/>
      <w:r w:rsidRPr="005D0B87">
        <w:rPr>
          <w:rFonts w:ascii="Perpetua" w:hAnsi="Perpetua"/>
          <w:sz w:val="24"/>
          <w:szCs w:val="24"/>
        </w:rPr>
        <w:t>)(</w:t>
      </w:r>
      <w:proofErr w:type="gramEnd"/>
      <w:r w:rsidRPr="005D0B87">
        <w:rPr>
          <w:rFonts w:ascii="Perpetua" w:hAnsi="Perpetua"/>
          <w:sz w:val="24"/>
          <w:szCs w:val="24"/>
        </w:rPr>
        <w:t>c), provides</w:t>
      </w:r>
      <w:r w:rsidR="00A869DD">
        <w:rPr>
          <w:rFonts w:ascii="Perpetua" w:hAnsi="Perpetua"/>
          <w:sz w:val="24"/>
          <w:szCs w:val="24"/>
        </w:rPr>
        <w:t xml:space="preserve"> that religious discrimination is lawful in a situation whe</w:t>
      </w:r>
      <w:r w:rsidR="000B5570">
        <w:rPr>
          <w:rFonts w:ascii="Perpetua" w:hAnsi="Perpetua"/>
          <w:sz w:val="24"/>
          <w:szCs w:val="24"/>
        </w:rPr>
        <w:t>n</w:t>
      </w:r>
      <w:r w:rsidR="00A869DD">
        <w:rPr>
          <w:rFonts w:ascii="Perpetua" w:hAnsi="Perpetua"/>
          <w:sz w:val="24"/>
          <w:szCs w:val="24"/>
        </w:rPr>
        <w:t xml:space="preserve"> </w:t>
      </w:r>
      <w:r w:rsidR="000B5570">
        <w:rPr>
          <w:rFonts w:ascii="Perpetua" w:hAnsi="Perpetua"/>
          <w:sz w:val="24"/>
          <w:szCs w:val="24"/>
        </w:rPr>
        <w:t>‘</w:t>
      </w:r>
      <w:r w:rsidR="00A869DD">
        <w:rPr>
          <w:rFonts w:ascii="Perpetua" w:hAnsi="Perpetua"/>
          <w:sz w:val="24"/>
          <w:szCs w:val="24"/>
        </w:rPr>
        <w:t>…</w:t>
      </w:r>
      <w:r w:rsidR="005D0B87" w:rsidRPr="005D0B87">
        <w:rPr>
          <w:rFonts w:ascii="Perpetua" w:hAnsi="Perpetua"/>
          <w:sz w:val="24"/>
          <w:szCs w:val="24"/>
        </w:rPr>
        <w:t>the objective of the school is to provide education in an environment which promotes certain religious values, it admits persons of a particular religious denomination in preference to others or it refuses to admit as a student a person who is not of that denomination and, in the case of a refusal, it is proved that the refusal is essential to m</w:t>
      </w:r>
      <w:r w:rsidR="000B5570">
        <w:rPr>
          <w:rFonts w:ascii="Perpetua" w:hAnsi="Perpetua"/>
          <w:sz w:val="24"/>
          <w:szCs w:val="24"/>
        </w:rPr>
        <w:t>aintain the ethos of the school’</w:t>
      </w:r>
    </w:p>
    <w:p w:rsidR="0053705F" w:rsidRPr="005D0B87" w:rsidRDefault="008D6519" w:rsidP="005F6A51">
      <w:pPr>
        <w:spacing w:line="240" w:lineRule="auto"/>
        <w:jc w:val="both"/>
        <w:rPr>
          <w:rFonts w:ascii="Perpetua" w:hAnsi="Perpetua"/>
          <w:sz w:val="24"/>
          <w:szCs w:val="24"/>
        </w:rPr>
      </w:pPr>
      <w:r w:rsidRPr="005D0B87">
        <w:rPr>
          <w:rFonts w:ascii="Perpetua" w:hAnsi="Perpetua"/>
          <w:sz w:val="24"/>
          <w:szCs w:val="24"/>
        </w:rPr>
        <w:t xml:space="preserve">In a </w:t>
      </w:r>
      <w:r w:rsidR="000B5570">
        <w:rPr>
          <w:rFonts w:ascii="Perpetua" w:hAnsi="Perpetua"/>
          <w:sz w:val="24"/>
          <w:szCs w:val="24"/>
        </w:rPr>
        <w:t>con</w:t>
      </w:r>
      <w:r w:rsidR="00F66787">
        <w:rPr>
          <w:rFonts w:ascii="Perpetua" w:hAnsi="Perpetua"/>
          <w:sz w:val="24"/>
          <w:szCs w:val="24"/>
        </w:rPr>
        <w:t>t</w:t>
      </w:r>
      <w:r w:rsidR="000B5570">
        <w:rPr>
          <w:rFonts w:ascii="Perpetua" w:hAnsi="Perpetua"/>
          <w:sz w:val="24"/>
          <w:szCs w:val="24"/>
        </w:rPr>
        <w:t>ext</w:t>
      </w:r>
      <w:r w:rsidRPr="005D0B87">
        <w:rPr>
          <w:rFonts w:ascii="Perpetua" w:hAnsi="Perpetua"/>
          <w:sz w:val="24"/>
          <w:szCs w:val="24"/>
        </w:rPr>
        <w:t xml:space="preserve"> where the vast majority of schools are controlled by Christian churches, this form of discrimination is unreasonable and disproportionate.  In discussions with </w:t>
      </w:r>
      <w:r w:rsidR="005D0B87" w:rsidRPr="005D0B87">
        <w:rPr>
          <w:rFonts w:ascii="Perpetua" w:hAnsi="Perpetua"/>
          <w:sz w:val="24"/>
          <w:szCs w:val="24"/>
        </w:rPr>
        <w:t xml:space="preserve">the </w:t>
      </w:r>
      <w:r w:rsidRPr="005D0B87">
        <w:rPr>
          <w:rFonts w:ascii="Perpetua" w:hAnsi="Perpetua"/>
          <w:sz w:val="24"/>
          <w:szCs w:val="24"/>
        </w:rPr>
        <w:t xml:space="preserve">Irish delegation in 2008 Professor </w:t>
      </w:r>
      <w:r w:rsidR="0053705F" w:rsidRPr="005D0B87">
        <w:rPr>
          <w:rFonts w:ascii="Perpetua" w:hAnsi="Perpetua"/>
          <w:sz w:val="24"/>
          <w:szCs w:val="24"/>
        </w:rPr>
        <w:t xml:space="preserve">Amor </w:t>
      </w:r>
      <w:r w:rsidRPr="005D0B87">
        <w:rPr>
          <w:rFonts w:ascii="Perpetua" w:hAnsi="Perpetua"/>
          <w:sz w:val="24"/>
          <w:szCs w:val="24"/>
        </w:rPr>
        <w:t>noted that</w:t>
      </w:r>
      <w:r w:rsidR="0053705F" w:rsidRPr="005D0B87">
        <w:rPr>
          <w:rFonts w:ascii="Perpetua" w:hAnsi="Perpetua"/>
          <w:sz w:val="24"/>
          <w:szCs w:val="24"/>
        </w:rPr>
        <w:t xml:space="preserve"> </w:t>
      </w:r>
      <w:r w:rsidR="00B379D7" w:rsidRPr="005D0B87">
        <w:rPr>
          <w:rFonts w:ascii="Perpetua" w:hAnsi="Perpetua"/>
          <w:sz w:val="24"/>
          <w:szCs w:val="24"/>
        </w:rPr>
        <w:t>‘</w:t>
      </w:r>
      <w:r w:rsidR="000B5570">
        <w:rPr>
          <w:rFonts w:ascii="Perpetua" w:hAnsi="Perpetua"/>
          <w:sz w:val="24"/>
          <w:szCs w:val="24"/>
        </w:rPr>
        <w:t>c</w:t>
      </w:r>
      <w:r w:rsidR="0053705F" w:rsidRPr="005D0B87">
        <w:rPr>
          <w:rFonts w:ascii="Perpetua" w:hAnsi="Perpetua"/>
          <w:sz w:val="24"/>
          <w:szCs w:val="24"/>
        </w:rPr>
        <w:t>larification was needed on the reference in the report to the right of schools under the law to maintain their own distinctive “characteristic spirit”. He failed to understand what precisely was meant by such a spirit and the extent to which the State could restrain that spirit if, for example, intolerance or discrimination was encouraged. He asked the delegation to respond to his concern that schools could invoke that provision in the law for sectarian purposes or to exclude certain children</w:t>
      </w:r>
      <w:r w:rsidR="00582027">
        <w:rPr>
          <w:rFonts w:ascii="Perpetua" w:hAnsi="Perpetua"/>
          <w:sz w:val="24"/>
          <w:szCs w:val="24"/>
        </w:rPr>
        <w:t>.</w:t>
      </w:r>
      <w:r w:rsidR="00B379D7" w:rsidRPr="005D0B87">
        <w:rPr>
          <w:rFonts w:ascii="Perpetua" w:hAnsi="Perpetua"/>
          <w:sz w:val="24"/>
          <w:szCs w:val="24"/>
        </w:rPr>
        <w:t>’</w:t>
      </w:r>
      <w:r w:rsidRPr="005D0B87">
        <w:rPr>
          <w:rStyle w:val="FootnoteReference"/>
          <w:rFonts w:ascii="Perpetua" w:hAnsi="Perpetua"/>
          <w:sz w:val="24"/>
          <w:szCs w:val="24"/>
        </w:rPr>
        <w:footnoteReference w:id="15"/>
      </w:r>
    </w:p>
    <w:p w:rsidR="0053705F" w:rsidRDefault="005D0B87" w:rsidP="005F6A51">
      <w:pPr>
        <w:spacing w:after="0" w:line="240" w:lineRule="auto"/>
        <w:jc w:val="both"/>
        <w:rPr>
          <w:rFonts w:ascii="Arial" w:eastAsia="Times New Roman" w:hAnsi="Arial" w:cs="Arial"/>
          <w:color w:val="auto"/>
          <w:sz w:val="24"/>
          <w:szCs w:val="24"/>
          <w:lang w:val="en-GB" w:eastAsia="en-GB"/>
        </w:rPr>
      </w:pPr>
      <w:r w:rsidRPr="005D0B87">
        <w:rPr>
          <w:rFonts w:ascii="Perpetua" w:eastAsia="Times New Roman" w:hAnsi="Perpetua" w:cs="Arial"/>
          <w:color w:val="auto"/>
          <w:sz w:val="24"/>
          <w:szCs w:val="24"/>
          <w:lang w:val="en-GB" w:eastAsia="en-GB"/>
        </w:rPr>
        <w:t>The</w:t>
      </w:r>
      <w:r w:rsidR="00F66787">
        <w:rPr>
          <w:rFonts w:ascii="Perpetua" w:eastAsia="Times New Roman" w:hAnsi="Perpetua" w:cs="Arial"/>
          <w:color w:val="auto"/>
          <w:sz w:val="24"/>
          <w:szCs w:val="24"/>
          <w:lang w:val="en-GB" w:eastAsia="en-GB"/>
        </w:rPr>
        <w:t xml:space="preserve"> 2014</w:t>
      </w:r>
      <w:r w:rsidRPr="005D0B87">
        <w:rPr>
          <w:rFonts w:ascii="Perpetua" w:eastAsia="Times New Roman" w:hAnsi="Perpetua" w:cs="Arial"/>
          <w:color w:val="auto"/>
          <w:sz w:val="24"/>
          <w:szCs w:val="24"/>
          <w:lang w:val="en-GB" w:eastAsia="en-GB"/>
        </w:rPr>
        <w:t xml:space="preserve"> response of Ireland (see above) notes that a </w:t>
      </w:r>
      <w:r w:rsidRPr="00F66787">
        <w:rPr>
          <w:rFonts w:ascii="Perpetua" w:eastAsia="Times New Roman" w:hAnsi="Perpetua" w:cs="Arial"/>
          <w:i/>
          <w:color w:val="auto"/>
          <w:sz w:val="24"/>
          <w:szCs w:val="24"/>
          <w:lang w:val="en-GB" w:eastAsia="en-GB"/>
        </w:rPr>
        <w:t>Draft General Scheme for an Education (Admissions to Schools) Bill</w:t>
      </w:r>
      <w:r w:rsidRPr="005D0B87">
        <w:rPr>
          <w:rFonts w:ascii="Perpetua" w:eastAsia="Times New Roman" w:hAnsi="Perpetua" w:cs="Arial"/>
          <w:color w:val="auto"/>
          <w:sz w:val="24"/>
          <w:szCs w:val="24"/>
          <w:lang w:val="en-GB" w:eastAsia="en-GB"/>
        </w:rPr>
        <w:t xml:space="preserve">  </w:t>
      </w:r>
      <w:r w:rsidR="00F66787">
        <w:rPr>
          <w:rFonts w:ascii="Perpetua" w:eastAsia="Times New Roman" w:hAnsi="Perpetua" w:cs="Arial"/>
          <w:color w:val="auto"/>
          <w:sz w:val="24"/>
          <w:szCs w:val="24"/>
          <w:lang w:val="en-GB" w:eastAsia="en-GB"/>
        </w:rPr>
        <w:t>was</w:t>
      </w:r>
      <w:r w:rsidRPr="005D0B87">
        <w:rPr>
          <w:rFonts w:ascii="Perpetua" w:eastAsia="Times New Roman" w:hAnsi="Perpetua" w:cs="Arial"/>
          <w:color w:val="auto"/>
          <w:sz w:val="24"/>
          <w:szCs w:val="24"/>
          <w:lang w:val="en-GB" w:eastAsia="en-GB"/>
        </w:rPr>
        <w:t xml:space="preserve"> published in 2013 that aims ‘to improve the admissions process and to ensure that the way schools decide on applications is structured, fair and transparen</w:t>
      </w:r>
      <w:r w:rsidR="00582027">
        <w:rPr>
          <w:rFonts w:ascii="Perpetua" w:eastAsia="Times New Roman" w:hAnsi="Perpetua" w:cs="Arial"/>
          <w:color w:val="auto"/>
          <w:sz w:val="24"/>
          <w:szCs w:val="24"/>
          <w:lang w:val="en-GB" w:eastAsia="en-GB"/>
        </w:rPr>
        <w:t>t’.   However, the Explanatory N</w:t>
      </w:r>
      <w:r w:rsidRPr="005D0B87">
        <w:rPr>
          <w:rFonts w:ascii="Perpetua" w:eastAsia="Times New Roman" w:hAnsi="Perpetua" w:cs="Arial"/>
          <w:color w:val="auto"/>
          <w:sz w:val="24"/>
          <w:szCs w:val="24"/>
          <w:lang w:val="en-GB" w:eastAsia="en-GB"/>
        </w:rPr>
        <w:t xml:space="preserve">ote to the Bill states that </w:t>
      </w:r>
      <w:r w:rsidR="00582027">
        <w:rPr>
          <w:rFonts w:ascii="Perpetua" w:eastAsia="Times New Roman" w:hAnsi="Perpetua" w:cs="Arial"/>
          <w:color w:val="auto"/>
          <w:sz w:val="24"/>
          <w:szCs w:val="24"/>
          <w:lang w:val="en-GB" w:eastAsia="en-GB"/>
        </w:rPr>
        <w:t>the</w:t>
      </w:r>
      <w:r w:rsidR="00F66787">
        <w:rPr>
          <w:rFonts w:ascii="Perpetua" w:eastAsia="Times New Roman" w:hAnsi="Perpetua" w:cs="Arial"/>
          <w:color w:val="auto"/>
          <w:sz w:val="24"/>
          <w:szCs w:val="24"/>
          <w:lang w:val="en-GB" w:eastAsia="en-GB"/>
        </w:rPr>
        <w:t xml:space="preserve"> </w:t>
      </w:r>
      <w:r w:rsidR="000B5570">
        <w:rPr>
          <w:rFonts w:ascii="Perpetua" w:eastAsia="Times New Roman" w:hAnsi="Perpetua" w:cs="Arial"/>
          <w:color w:val="auto"/>
          <w:sz w:val="24"/>
          <w:szCs w:val="24"/>
          <w:lang w:val="en-GB" w:eastAsia="en-GB"/>
        </w:rPr>
        <w:t>purpose</w:t>
      </w:r>
      <w:r w:rsidR="00582027">
        <w:rPr>
          <w:rFonts w:ascii="Perpetua" w:eastAsia="Times New Roman" w:hAnsi="Perpetua" w:cs="Arial"/>
          <w:color w:val="auto"/>
          <w:sz w:val="24"/>
          <w:szCs w:val="24"/>
          <w:lang w:val="en-GB" w:eastAsia="en-GB"/>
        </w:rPr>
        <w:t xml:space="preserve"> of the Bill</w:t>
      </w:r>
      <w:r w:rsidR="000B5570">
        <w:rPr>
          <w:rFonts w:ascii="Perpetua" w:eastAsia="Times New Roman" w:hAnsi="Perpetua" w:cs="Arial"/>
          <w:color w:val="auto"/>
          <w:sz w:val="24"/>
          <w:szCs w:val="24"/>
          <w:lang w:val="en-GB" w:eastAsia="en-GB"/>
        </w:rPr>
        <w:t xml:space="preserve"> </w:t>
      </w:r>
      <w:r w:rsidRPr="005D0B87">
        <w:rPr>
          <w:rFonts w:ascii="Perpetua" w:eastAsia="Times New Roman" w:hAnsi="Perpetua" w:cs="Arial"/>
          <w:color w:val="auto"/>
          <w:sz w:val="24"/>
          <w:szCs w:val="24"/>
          <w:lang w:val="en-GB" w:eastAsia="en-GB"/>
        </w:rPr>
        <w:t xml:space="preserve">is </w:t>
      </w:r>
      <w:r w:rsidR="000B5570">
        <w:rPr>
          <w:rFonts w:ascii="Perpetua" w:eastAsia="Times New Roman" w:hAnsi="Perpetua" w:cs="Arial"/>
          <w:color w:val="auto"/>
          <w:sz w:val="24"/>
          <w:szCs w:val="24"/>
          <w:lang w:val="en-GB" w:eastAsia="en-GB"/>
        </w:rPr>
        <w:t>to ‘reinforce</w:t>
      </w:r>
      <w:r w:rsidRPr="005D0B87">
        <w:rPr>
          <w:rFonts w:ascii="Perpetua" w:eastAsia="Times New Roman" w:hAnsi="Perpetua" w:cs="Arial"/>
          <w:color w:val="auto"/>
          <w:sz w:val="24"/>
          <w:szCs w:val="24"/>
          <w:lang w:val="en-GB" w:eastAsia="en-GB"/>
        </w:rPr>
        <w:t xml:space="preserve"> </w:t>
      </w:r>
      <w:r w:rsidR="000B5570">
        <w:rPr>
          <w:rFonts w:ascii="Perpetua" w:eastAsia="Times New Roman" w:hAnsi="Perpetua" w:cs="Arial"/>
          <w:color w:val="auto"/>
          <w:sz w:val="24"/>
          <w:szCs w:val="24"/>
          <w:lang w:val="en-GB" w:eastAsia="en-GB"/>
        </w:rPr>
        <w:t xml:space="preserve">the principle </w:t>
      </w:r>
      <w:r w:rsidR="0053705F" w:rsidRPr="005D0B87">
        <w:rPr>
          <w:rFonts w:ascii="Perpetua" w:eastAsia="Times New Roman" w:hAnsi="Perpetua" w:cs="Arial"/>
          <w:color w:val="auto"/>
          <w:sz w:val="24"/>
          <w:szCs w:val="24"/>
          <w:lang w:val="en-GB" w:eastAsia="en-GB"/>
        </w:rPr>
        <w:t>of maximum accessi</w:t>
      </w:r>
      <w:r w:rsidR="000B5570">
        <w:rPr>
          <w:rFonts w:ascii="Perpetua" w:eastAsia="Times New Roman" w:hAnsi="Perpetua" w:cs="Arial"/>
          <w:color w:val="auto"/>
          <w:sz w:val="24"/>
          <w:szCs w:val="24"/>
          <w:lang w:val="en-GB" w:eastAsia="en-GB"/>
        </w:rPr>
        <w:t xml:space="preserve">bility to and inclusiveness in </w:t>
      </w:r>
      <w:r w:rsidR="0053705F" w:rsidRPr="005D0B87">
        <w:rPr>
          <w:rFonts w:ascii="Perpetua" w:eastAsia="Times New Roman" w:hAnsi="Perpetua" w:cs="Arial"/>
          <w:color w:val="auto"/>
          <w:sz w:val="24"/>
          <w:szCs w:val="24"/>
          <w:lang w:val="en-GB" w:eastAsia="en-GB"/>
        </w:rPr>
        <w:t xml:space="preserve">recognised schools </w:t>
      </w:r>
      <w:r w:rsidR="00582027">
        <w:rPr>
          <w:rFonts w:ascii="Perpetua" w:eastAsia="Times New Roman" w:hAnsi="Perpetua" w:cs="Arial"/>
          <w:color w:val="auto"/>
          <w:sz w:val="24"/>
          <w:szCs w:val="24"/>
          <w:lang w:val="en-GB" w:eastAsia="en-GB"/>
        </w:rPr>
        <w:t xml:space="preserve">but </w:t>
      </w:r>
      <w:r w:rsidR="0053705F" w:rsidRPr="005D0B87">
        <w:rPr>
          <w:rFonts w:ascii="Perpetua" w:eastAsia="Times New Roman" w:hAnsi="Perpetua" w:cs="Arial"/>
          <w:color w:val="auto"/>
          <w:sz w:val="24"/>
          <w:szCs w:val="24"/>
          <w:lang w:val="en-GB" w:eastAsia="en-GB"/>
        </w:rPr>
        <w:t xml:space="preserve">does not displace the existing </w:t>
      </w:r>
      <w:r w:rsidR="000B5570">
        <w:rPr>
          <w:rFonts w:ascii="Perpetua" w:eastAsia="Times New Roman" w:hAnsi="Perpetua" w:cs="Arial"/>
          <w:color w:val="auto"/>
          <w:sz w:val="24"/>
          <w:szCs w:val="24"/>
          <w:lang w:val="en-GB" w:eastAsia="en-GB"/>
        </w:rPr>
        <w:t xml:space="preserve">exemptions provided to schools </w:t>
      </w:r>
      <w:r w:rsidR="0053705F" w:rsidRPr="005D0B87">
        <w:rPr>
          <w:rFonts w:ascii="Perpetua" w:eastAsia="Times New Roman" w:hAnsi="Perpetua" w:cs="Arial"/>
          <w:color w:val="auto"/>
          <w:sz w:val="24"/>
          <w:szCs w:val="24"/>
          <w:lang w:val="en-GB" w:eastAsia="en-GB"/>
        </w:rPr>
        <w:t>under Sections 7(3) (a) and 7(3) (c) of the Equal Stat</w:t>
      </w:r>
      <w:r w:rsidR="00680C2C">
        <w:rPr>
          <w:rFonts w:ascii="Perpetua" w:eastAsia="Times New Roman" w:hAnsi="Perpetua" w:cs="Arial"/>
          <w:color w:val="auto"/>
          <w:sz w:val="24"/>
          <w:szCs w:val="24"/>
          <w:lang w:val="en-GB" w:eastAsia="en-GB"/>
        </w:rPr>
        <w:t xml:space="preserve">us Act, 2000. Section 7(3) (a) </w:t>
      </w:r>
      <w:r w:rsidR="0053705F" w:rsidRPr="005D0B87">
        <w:rPr>
          <w:rFonts w:ascii="Perpetua" w:eastAsia="Times New Roman" w:hAnsi="Perpetua" w:cs="Arial"/>
          <w:color w:val="auto"/>
          <w:sz w:val="24"/>
          <w:szCs w:val="24"/>
          <w:lang w:val="en-GB" w:eastAsia="en-GB"/>
        </w:rPr>
        <w:t>provides that a</w:t>
      </w:r>
      <w:r w:rsidR="000B5570">
        <w:rPr>
          <w:rFonts w:ascii="Perpetua" w:eastAsia="Times New Roman" w:hAnsi="Perpetua" w:cs="Arial"/>
          <w:color w:val="auto"/>
          <w:sz w:val="24"/>
          <w:szCs w:val="24"/>
          <w:lang w:val="en-GB" w:eastAsia="en-GB"/>
        </w:rPr>
        <w:t xml:space="preserve"> single sex school m</w:t>
      </w:r>
      <w:r w:rsidR="0053705F" w:rsidRPr="005D0B87">
        <w:rPr>
          <w:rFonts w:ascii="Perpetua" w:eastAsia="Times New Roman" w:hAnsi="Perpetua" w:cs="Arial"/>
          <w:color w:val="auto"/>
          <w:sz w:val="24"/>
          <w:szCs w:val="24"/>
          <w:lang w:val="en-GB" w:eastAsia="en-GB"/>
        </w:rPr>
        <w:t>ay refuse admissio</w:t>
      </w:r>
      <w:r w:rsidR="000B5570">
        <w:rPr>
          <w:rFonts w:ascii="Perpetua" w:eastAsia="Times New Roman" w:hAnsi="Perpetua" w:cs="Arial"/>
          <w:color w:val="auto"/>
          <w:sz w:val="24"/>
          <w:szCs w:val="24"/>
          <w:lang w:val="en-GB" w:eastAsia="en-GB"/>
        </w:rPr>
        <w:t xml:space="preserve">n to a pupil who is not of the </w:t>
      </w:r>
      <w:r w:rsidR="0053705F" w:rsidRPr="005D0B87">
        <w:rPr>
          <w:rFonts w:ascii="Perpetua" w:eastAsia="Times New Roman" w:hAnsi="Perpetua" w:cs="Arial"/>
          <w:color w:val="auto"/>
          <w:sz w:val="24"/>
          <w:szCs w:val="24"/>
          <w:lang w:val="en-GB" w:eastAsia="en-GB"/>
        </w:rPr>
        <w:t>gender concerned. Section 7(3) (c) provides that sch</w:t>
      </w:r>
      <w:r w:rsidR="000B5570">
        <w:rPr>
          <w:rFonts w:ascii="Perpetua" w:eastAsia="Times New Roman" w:hAnsi="Perpetua" w:cs="Arial"/>
          <w:color w:val="auto"/>
          <w:sz w:val="24"/>
          <w:szCs w:val="24"/>
          <w:lang w:val="en-GB" w:eastAsia="en-GB"/>
        </w:rPr>
        <w:t xml:space="preserve">ools where the objective is to </w:t>
      </w:r>
      <w:r w:rsidR="0053705F" w:rsidRPr="005D0B87">
        <w:rPr>
          <w:rFonts w:ascii="Perpetua" w:eastAsia="Times New Roman" w:hAnsi="Perpetua" w:cs="Arial"/>
          <w:color w:val="auto"/>
          <w:sz w:val="24"/>
          <w:szCs w:val="24"/>
          <w:lang w:val="en-GB" w:eastAsia="en-GB"/>
        </w:rPr>
        <w:t>provide education in an environment that promotes certa</w:t>
      </w:r>
      <w:r w:rsidR="000B5570">
        <w:rPr>
          <w:rFonts w:ascii="Perpetua" w:eastAsia="Times New Roman" w:hAnsi="Perpetua" w:cs="Arial"/>
          <w:color w:val="auto"/>
          <w:sz w:val="24"/>
          <w:szCs w:val="24"/>
          <w:lang w:val="en-GB" w:eastAsia="en-GB"/>
        </w:rPr>
        <w:t xml:space="preserve">in religious values, can admit </w:t>
      </w:r>
      <w:r w:rsidR="0053705F" w:rsidRPr="005D0B87">
        <w:rPr>
          <w:rFonts w:ascii="Perpetua" w:eastAsia="Times New Roman" w:hAnsi="Perpetua" w:cs="Arial"/>
          <w:color w:val="auto"/>
          <w:sz w:val="24"/>
          <w:szCs w:val="24"/>
          <w:lang w:val="en-GB" w:eastAsia="en-GB"/>
        </w:rPr>
        <w:t>a student of a</w:t>
      </w:r>
      <w:r w:rsidR="000B5570">
        <w:rPr>
          <w:rFonts w:ascii="Perpetua" w:eastAsia="Times New Roman" w:hAnsi="Perpetua" w:cs="Arial"/>
          <w:color w:val="auto"/>
          <w:sz w:val="24"/>
          <w:szCs w:val="24"/>
          <w:lang w:val="en-GB" w:eastAsia="en-GB"/>
        </w:rPr>
        <w:t xml:space="preserve"> particular religious de</w:t>
      </w:r>
      <w:r w:rsidR="0053705F" w:rsidRPr="005D0B87">
        <w:rPr>
          <w:rFonts w:ascii="Perpetua" w:eastAsia="Times New Roman" w:hAnsi="Perpetua" w:cs="Arial"/>
          <w:color w:val="auto"/>
          <w:sz w:val="24"/>
          <w:szCs w:val="24"/>
          <w:lang w:val="en-GB" w:eastAsia="en-GB"/>
        </w:rPr>
        <w:t>nomination in prefer</w:t>
      </w:r>
      <w:r w:rsidR="000B5570">
        <w:rPr>
          <w:rFonts w:ascii="Perpetua" w:eastAsia="Times New Roman" w:hAnsi="Perpetua" w:cs="Arial"/>
          <w:color w:val="auto"/>
          <w:sz w:val="24"/>
          <w:szCs w:val="24"/>
          <w:lang w:val="en-GB" w:eastAsia="en-GB"/>
        </w:rPr>
        <w:t xml:space="preserve">ence to other students or that </w:t>
      </w:r>
      <w:r w:rsidR="0053705F" w:rsidRPr="005D0B87">
        <w:rPr>
          <w:rFonts w:ascii="Perpetua" w:eastAsia="Times New Roman" w:hAnsi="Perpetua" w:cs="Arial"/>
          <w:color w:val="auto"/>
          <w:sz w:val="24"/>
          <w:szCs w:val="24"/>
          <w:lang w:val="en-GB" w:eastAsia="en-GB"/>
        </w:rPr>
        <w:t xml:space="preserve">such a school can refuse to admit a student who is not </w:t>
      </w:r>
      <w:r w:rsidR="000B5570">
        <w:rPr>
          <w:rFonts w:ascii="Perpetua" w:eastAsia="Times New Roman" w:hAnsi="Perpetua" w:cs="Arial"/>
          <w:color w:val="auto"/>
          <w:sz w:val="24"/>
          <w:szCs w:val="24"/>
          <w:lang w:val="en-GB" w:eastAsia="en-GB"/>
        </w:rPr>
        <w:t xml:space="preserve">of that denomination, provided </w:t>
      </w:r>
      <w:r w:rsidR="0053705F" w:rsidRPr="005D0B87">
        <w:rPr>
          <w:rFonts w:ascii="Perpetua" w:eastAsia="Times New Roman" w:hAnsi="Perpetua" w:cs="Arial"/>
          <w:color w:val="auto"/>
          <w:sz w:val="24"/>
          <w:szCs w:val="24"/>
          <w:lang w:val="en-GB" w:eastAsia="en-GB"/>
        </w:rPr>
        <w:t>it can prove that this refusal is essential to maintain the</w:t>
      </w:r>
      <w:r w:rsidR="000B5570">
        <w:rPr>
          <w:rFonts w:ascii="Perpetua" w:eastAsia="Times New Roman" w:hAnsi="Perpetua" w:cs="Arial"/>
          <w:color w:val="auto"/>
          <w:sz w:val="24"/>
          <w:szCs w:val="24"/>
          <w:lang w:val="en-GB" w:eastAsia="en-GB"/>
        </w:rPr>
        <w:t xml:space="preserve"> ethos of the school. The Head </w:t>
      </w:r>
      <w:r w:rsidR="0053705F" w:rsidRPr="005D0B87">
        <w:rPr>
          <w:rFonts w:ascii="Perpetua" w:eastAsia="Times New Roman" w:hAnsi="Perpetua" w:cs="Arial"/>
          <w:color w:val="auto"/>
          <w:sz w:val="24"/>
          <w:szCs w:val="24"/>
          <w:lang w:val="en-GB" w:eastAsia="en-GB"/>
        </w:rPr>
        <w:t>p</w:t>
      </w:r>
      <w:r w:rsidR="000B5570">
        <w:rPr>
          <w:rFonts w:ascii="Perpetua" w:eastAsia="Times New Roman" w:hAnsi="Perpetua" w:cs="Arial"/>
          <w:color w:val="auto"/>
          <w:sz w:val="24"/>
          <w:szCs w:val="24"/>
          <w:lang w:val="en-GB" w:eastAsia="en-GB"/>
        </w:rPr>
        <w:t>rovides that schools to whic</w:t>
      </w:r>
      <w:r w:rsidR="0053705F" w:rsidRPr="005D0B87">
        <w:rPr>
          <w:rFonts w:ascii="Perpetua" w:eastAsia="Times New Roman" w:hAnsi="Perpetua" w:cs="Arial"/>
          <w:color w:val="auto"/>
          <w:sz w:val="24"/>
          <w:szCs w:val="24"/>
          <w:lang w:val="en-GB" w:eastAsia="en-GB"/>
        </w:rPr>
        <w:t>h equality legislation exemp</w:t>
      </w:r>
      <w:r w:rsidR="000B5570">
        <w:rPr>
          <w:rFonts w:ascii="Perpetua" w:eastAsia="Times New Roman" w:hAnsi="Perpetua" w:cs="Arial"/>
          <w:color w:val="auto"/>
          <w:sz w:val="24"/>
          <w:szCs w:val="24"/>
          <w:lang w:val="en-GB" w:eastAsia="en-GB"/>
        </w:rPr>
        <w:t xml:space="preserve">tions apply will reflect those </w:t>
      </w:r>
      <w:r w:rsidR="0053705F" w:rsidRPr="005D0B87">
        <w:rPr>
          <w:rFonts w:ascii="Perpetua" w:eastAsia="Times New Roman" w:hAnsi="Perpetua" w:cs="Arial"/>
          <w:color w:val="auto"/>
          <w:sz w:val="24"/>
          <w:szCs w:val="24"/>
          <w:lang w:val="en-GB" w:eastAsia="en-GB"/>
        </w:rPr>
        <w:t>exemptions in their admission policy statement</w:t>
      </w:r>
      <w:r w:rsidR="0053705F" w:rsidRPr="0053705F">
        <w:rPr>
          <w:rFonts w:ascii="Arial" w:eastAsia="Times New Roman" w:hAnsi="Arial" w:cs="Arial"/>
          <w:color w:val="auto"/>
          <w:sz w:val="24"/>
          <w:szCs w:val="24"/>
          <w:lang w:val="en-GB" w:eastAsia="en-GB"/>
        </w:rPr>
        <w:t>.</w:t>
      </w:r>
      <w:r w:rsidR="00680C2C">
        <w:rPr>
          <w:rFonts w:ascii="Arial" w:eastAsia="Times New Roman" w:hAnsi="Arial" w:cs="Arial"/>
          <w:color w:val="auto"/>
          <w:sz w:val="24"/>
          <w:szCs w:val="24"/>
          <w:lang w:val="en-GB" w:eastAsia="en-GB"/>
        </w:rPr>
        <w:t>’</w:t>
      </w:r>
      <w:r>
        <w:rPr>
          <w:rStyle w:val="FootnoteReference"/>
          <w:rFonts w:eastAsia="Times New Roman" w:cs="Arial"/>
          <w:color w:val="auto"/>
          <w:szCs w:val="24"/>
          <w:lang w:val="en-GB" w:eastAsia="en-GB"/>
        </w:rPr>
        <w:footnoteReference w:id="16"/>
      </w:r>
      <w:r w:rsidR="0053705F" w:rsidRPr="0053705F">
        <w:rPr>
          <w:rFonts w:ascii="Arial" w:eastAsia="Times New Roman" w:hAnsi="Arial" w:cs="Arial"/>
          <w:color w:val="auto"/>
          <w:sz w:val="24"/>
          <w:szCs w:val="24"/>
          <w:lang w:val="en-GB" w:eastAsia="en-GB"/>
        </w:rPr>
        <w:t xml:space="preserve"> </w:t>
      </w:r>
    </w:p>
    <w:p w:rsidR="007C6A86" w:rsidRDefault="007C6A86" w:rsidP="005F6A51">
      <w:pPr>
        <w:spacing w:after="0" w:line="240" w:lineRule="auto"/>
        <w:jc w:val="both"/>
        <w:rPr>
          <w:rFonts w:ascii="Arial" w:eastAsia="Times New Roman" w:hAnsi="Arial" w:cs="Arial"/>
          <w:color w:val="auto"/>
          <w:sz w:val="24"/>
          <w:szCs w:val="24"/>
          <w:lang w:val="en-GB" w:eastAsia="en-GB"/>
        </w:rPr>
      </w:pPr>
    </w:p>
    <w:p w:rsidR="007C6A86" w:rsidRPr="007C6A86" w:rsidRDefault="007C6A86" w:rsidP="005F6A51">
      <w:pPr>
        <w:spacing w:after="0" w:line="240" w:lineRule="auto"/>
        <w:jc w:val="both"/>
        <w:rPr>
          <w:rFonts w:ascii="Perpetua" w:eastAsia="Times New Roman" w:hAnsi="Perpetua" w:cs="Arial"/>
          <w:color w:val="auto"/>
          <w:sz w:val="24"/>
          <w:szCs w:val="24"/>
          <w:lang w:val="en-GB" w:eastAsia="en-GB"/>
        </w:rPr>
      </w:pPr>
      <w:r w:rsidRPr="007C6A86">
        <w:rPr>
          <w:rFonts w:ascii="Perpetua" w:eastAsia="Times New Roman" w:hAnsi="Perpetua" w:cs="Arial"/>
          <w:color w:val="auto"/>
          <w:sz w:val="24"/>
          <w:szCs w:val="24"/>
          <w:lang w:val="en-GB" w:eastAsia="en-GB"/>
        </w:rPr>
        <w:t xml:space="preserve">Ireland also refers to the publication of the </w:t>
      </w:r>
      <w:r w:rsidRPr="007C6A86">
        <w:rPr>
          <w:rFonts w:ascii="Perpetua" w:eastAsia="Times New Roman" w:hAnsi="Perpetua" w:cs="Arial"/>
          <w:i/>
          <w:color w:val="auto"/>
          <w:sz w:val="24"/>
          <w:szCs w:val="24"/>
          <w:lang w:val="en-GB" w:eastAsia="en-GB"/>
        </w:rPr>
        <w:t>Draft Regulations on the Content of Admission Policies and Draft Regulations on Admission Processes</w:t>
      </w:r>
      <w:r>
        <w:rPr>
          <w:rFonts w:ascii="Perpetua" w:eastAsia="Times New Roman" w:hAnsi="Perpetua" w:cs="Arial"/>
          <w:i/>
          <w:color w:val="auto"/>
          <w:sz w:val="24"/>
          <w:szCs w:val="24"/>
          <w:lang w:val="en-GB" w:eastAsia="en-GB"/>
        </w:rPr>
        <w:t>.</w:t>
      </w:r>
      <w:r>
        <w:rPr>
          <w:rFonts w:ascii="Perpetua" w:eastAsia="Times New Roman" w:hAnsi="Perpetua" w:cs="Arial"/>
          <w:color w:val="auto"/>
          <w:sz w:val="24"/>
          <w:szCs w:val="24"/>
          <w:lang w:val="en-GB" w:eastAsia="en-GB"/>
        </w:rPr>
        <w:t xml:space="preserve"> The Regulations notes that it will not be</w:t>
      </w:r>
      <w:r w:rsidRPr="007C6A86">
        <w:rPr>
          <w:rFonts w:ascii="Perpetua" w:eastAsia="Times New Roman" w:hAnsi="Perpetua" w:cs="Arial"/>
          <w:color w:val="auto"/>
          <w:sz w:val="24"/>
          <w:szCs w:val="24"/>
          <w:lang w:val="en-GB" w:eastAsia="en-GB"/>
        </w:rPr>
        <w:t xml:space="preserve"> permissible for a school to request </w:t>
      </w:r>
      <w:r>
        <w:rPr>
          <w:rFonts w:ascii="Perpetua" w:eastAsia="Times New Roman" w:hAnsi="Perpetua" w:cs="Arial"/>
          <w:color w:val="auto"/>
          <w:sz w:val="24"/>
          <w:szCs w:val="24"/>
          <w:lang w:val="en-GB" w:eastAsia="en-GB"/>
        </w:rPr>
        <w:t xml:space="preserve">certain documentation prior to a decision on admission (for example, photographs, medical information </w:t>
      </w:r>
      <w:proofErr w:type="spellStart"/>
      <w:r>
        <w:rPr>
          <w:rFonts w:ascii="Perpetua" w:eastAsia="Times New Roman" w:hAnsi="Perpetua" w:cs="Arial"/>
          <w:color w:val="auto"/>
          <w:sz w:val="24"/>
          <w:szCs w:val="24"/>
          <w:lang w:val="en-GB" w:eastAsia="en-GB"/>
        </w:rPr>
        <w:t>etc</w:t>
      </w:r>
      <w:proofErr w:type="spellEnd"/>
      <w:r>
        <w:rPr>
          <w:rFonts w:ascii="Perpetua" w:eastAsia="Times New Roman" w:hAnsi="Perpetua" w:cs="Arial"/>
          <w:color w:val="auto"/>
          <w:sz w:val="24"/>
          <w:szCs w:val="24"/>
          <w:lang w:val="en-GB" w:eastAsia="en-GB"/>
        </w:rPr>
        <w:t>).</w:t>
      </w:r>
      <w:r>
        <w:rPr>
          <w:rStyle w:val="FootnoteReference"/>
          <w:rFonts w:eastAsia="Times New Roman" w:cs="Arial"/>
          <w:color w:val="auto"/>
          <w:szCs w:val="24"/>
          <w:lang w:val="en-GB" w:eastAsia="en-GB"/>
        </w:rPr>
        <w:footnoteReference w:id="17"/>
      </w:r>
      <w:r w:rsidRPr="007C6A86">
        <w:rPr>
          <w:rFonts w:ascii="Perpetua" w:eastAsia="Times New Roman" w:hAnsi="Perpetua" w:cs="Arial"/>
          <w:color w:val="auto"/>
          <w:sz w:val="24"/>
          <w:szCs w:val="24"/>
          <w:lang w:val="en-GB" w:eastAsia="en-GB"/>
        </w:rPr>
        <w:t xml:space="preserve"> </w:t>
      </w:r>
      <w:r>
        <w:rPr>
          <w:rFonts w:ascii="Perpetua" w:eastAsia="Times New Roman" w:hAnsi="Perpetua" w:cs="Arial"/>
          <w:color w:val="auto"/>
          <w:sz w:val="24"/>
          <w:szCs w:val="24"/>
          <w:lang w:val="en-GB" w:eastAsia="en-GB"/>
        </w:rPr>
        <w:t xml:space="preserve"> Notably, however, it does not forbid any request for the submission of a </w:t>
      </w:r>
      <w:r w:rsidR="00E91259">
        <w:rPr>
          <w:rFonts w:ascii="Perpetua" w:eastAsia="Times New Roman" w:hAnsi="Perpetua" w:cs="Arial"/>
          <w:color w:val="auto"/>
          <w:sz w:val="24"/>
          <w:szCs w:val="24"/>
          <w:lang w:val="en-GB" w:eastAsia="en-GB"/>
        </w:rPr>
        <w:t>certificate</w:t>
      </w:r>
      <w:r>
        <w:rPr>
          <w:rFonts w:ascii="Perpetua" w:eastAsia="Times New Roman" w:hAnsi="Perpetua" w:cs="Arial"/>
          <w:color w:val="auto"/>
          <w:sz w:val="24"/>
          <w:szCs w:val="24"/>
          <w:lang w:val="en-GB" w:eastAsia="en-GB"/>
        </w:rPr>
        <w:t xml:space="preserve"> of Christian baptism</w:t>
      </w:r>
      <w:r w:rsidR="00E91259">
        <w:rPr>
          <w:rFonts w:ascii="Perpetua" w:eastAsia="Times New Roman" w:hAnsi="Perpetua" w:cs="Arial"/>
          <w:color w:val="auto"/>
          <w:sz w:val="24"/>
          <w:szCs w:val="24"/>
          <w:lang w:val="en-GB" w:eastAsia="en-GB"/>
        </w:rPr>
        <w:t xml:space="preserve"> – a common practice in schools and one which, as noted by Mr </w:t>
      </w:r>
      <w:proofErr w:type="spellStart"/>
      <w:r w:rsidR="00E91259">
        <w:rPr>
          <w:rFonts w:ascii="Perpetua" w:eastAsia="Times New Roman" w:hAnsi="Perpetua" w:cs="Arial"/>
          <w:color w:val="auto"/>
          <w:sz w:val="24"/>
          <w:szCs w:val="24"/>
          <w:lang w:val="en-GB" w:eastAsia="en-GB"/>
        </w:rPr>
        <w:t>Lallah</w:t>
      </w:r>
      <w:proofErr w:type="spellEnd"/>
      <w:r w:rsidR="00E91259">
        <w:rPr>
          <w:rFonts w:ascii="Perpetua" w:eastAsia="Times New Roman" w:hAnsi="Perpetua" w:cs="Arial"/>
          <w:color w:val="auto"/>
          <w:sz w:val="24"/>
          <w:szCs w:val="24"/>
          <w:lang w:val="en-GB" w:eastAsia="en-GB"/>
        </w:rPr>
        <w:t xml:space="preserve"> in 2008, forces certain parents to baptise their children in order to gain admission to a school</w:t>
      </w:r>
      <w:r w:rsidR="005F6A51">
        <w:rPr>
          <w:rFonts w:ascii="Perpetua" w:eastAsia="Times New Roman" w:hAnsi="Perpetua" w:cs="Arial"/>
          <w:color w:val="auto"/>
          <w:sz w:val="24"/>
          <w:szCs w:val="24"/>
          <w:lang w:val="en-GB" w:eastAsia="en-GB"/>
        </w:rPr>
        <w:t>, any school.</w:t>
      </w:r>
      <w:r w:rsidR="00E91259">
        <w:rPr>
          <w:rStyle w:val="FootnoteReference"/>
          <w:rFonts w:eastAsia="Times New Roman" w:cs="Arial"/>
          <w:color w:val="auto"/>
          <w:szCs w:val="24"/>
          <w:lang w:val="en-GB" w:eastAsia="en-GB"/>
        </w:rPr>
        <w:footnoteReference w:id="18"/>
      </w:r>
      <w:r>
        <w:rPr>
          <w:rFonts w:ascii="Perpetua" w:eastAsia="Times New Roman" w:hAnsi="Perpetua" w:cs="Arial"/>
          <w:color w:val="auto"/>
          <w:sz w:val="24"/>
          <w:szCs w:val="24"/>
          <w:lang w:val="en-GB" w:eastAsia="en-GB"/>
        </w:rPr>
        <w:t xml:space="preserve"> </w:t>
      </w:r>
      <w:r w:rsidR="005F6A51">
        <w:rPr>
          <w:rFonts w:ascii="Perpetua" w:eastAsia="Times New Roman" w:hAnsi="Perpetua" w:cs="Arial"/>
          <w:color w:val="auto"/>
          <w:sz w:val="24"/>
          <w:szCs w:val="24"/>
          <w:lang w:val="en-GB" w:eastAsia="en-GB"/>
        </w:rPr>
        <w:t xml:space="preserve">For example, if the local school is a Catholic school and there is no alternative school in the area (which is highly likely given that the vast majority of schools are Catholic) parents may feel pressurised into baptising their child to ensure s/he gains admission to the school. </w:t>
      </w:r>
    </w:p>
    <w:p w:rsidR="005F6A51" w:rsidRPr="007C6A86" w:rsidRDefault="005F6A51" w:rsidP="005F6A51">
      <w:pPr>
        <w:spacing w:line="240" w:lineRule="auto"/>
        <w:rPr>
          <w:rFonts w:ascii="Perpetua" w:hAnsi="Perpetua"/>
          <w:b/>
          <w:sz w:val="24"/>
          <w:szCs w:val="24"/>
        </w:rPr>
      </w:pPr>
    </w:p>
    <w:p w:rsidR="0053705F" w:rsidRDefault="00680C2C" w:rsidP="0053705F">
      <w:pPr>
        <w:rPr>
          <w:rFonts w:ascii="Perpetua" w:hAnsi="Perpetua"/>
          <w:b/>
          <w:sz w:val="24"/>
          <w:szCs w:val="24"/>
        </w:rPr>
      </w:pPr>
      <w:r w:rsidRPr="00680C2C">
        <w:rPr>
          <w:rFonts w:ascii="Perpetua" w:hAnsi="Perpetua"/>
          <w:b/>
          <w:noProof/>
          <w:sz w:val="24"/>
          <w:szCs w:val="24"/>
          <w:lang w:val="en-GB" w:eastAsia="en-GB"/>
        </w:rPr>
        <mc:AlternateContent>
          <mc:Choice Requires="wps">
            <w:drawing>
              <wp:anchor distT="0" distB="0" distL="114300" distR="114300" simplePos="0" relativeHeight="251664384" behindDoc="0" locked="0" layoutInCell="1" allowOverlap="1" wp14:anchorId="0E03CA4E" wp14:editId="4274C942">
                <wp:simplePos x="0" y="0"/>
                <wp:positionH relativeFrom="column">
                  <wp:posOffset>1219200</wp:posOffset>
                </wp:positionH>
                <wp:positionV relativeFrom="paragraph">
                  <wp:posOffset>1270</wp:posOffset>
                </wp:positionV>
                <wp:extent cx="3810000" cy="3905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3810000" cy="390525"/>
                        </a:xfrm>
                        <a:prstGeom prst="rect">
                          <a:avLst/>
                        </a:prstGeom>
                        <a:solidFill>
                          <a:srgbClr val="72A376"/>
                        </a:solidFill>
                        <a:ln w="25400" cap="flat" cmpd="sng" algn="ctr">
                          <a:solidFill>
                            <a:srgbClr val="72A376">
                              <a:shade val="50000"/>
                            </a:srgbClr>
                          </a:solidFill>
                          <a:prstDash val="solid"/>
                        </a:ln>
                        <a:effectLst/>
                      </wps:spPr>
                      <wps:txbx>
                        <w:txbxContent>
                          <w:p w:rsidR="00293B11" w:rsidRPr="009C3702" w:rsidRDefault="00293B11" w:rsidP="00680C2C">
                            <w:pPr>
                              <w:jc w:val="center"/>
                              <w:rPr>
                                <w:rFonts w:ascii="Perpetua" w:hAnsi="Perpetua"/>
                                <w:b/>
                                <w:sz w:val="24"/>
                                <w:szCs w:val="24"/>
                              </w:rPr>
                            </w:pPr>
                            <w:r>
                              <w:rPr>
                                <w:rFonts w:ascii="Perpetua" w:hAnsi="Perpetua"/>
                                <w:b/>
                                <w:sz w:val="24"/>
                                <w:szCs w:val="24"/>
                              </w:rPr>
                              <w:t>Questions</w:t>
                            </w:r>
                            <w:r w:rsidRPr="009C3702">
                              <w:rPr>
                                <w:rFonts w:ascii="Perpetua" w:hAnsi="Perpetua"/>
                                <w:b/>
                                <w:sz w:val="24"/>
                                <w:szCs w:val="24"/>
                              </w:rPr>
                              <w:t xml:space="preserve"> for the Irish Government Delegation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margin-left:96pt;margin-top:.1pt;width:300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" fillcolor="#72a376" strokecolor="#527755" strokeweight="2pt">
                <v:textbox>
                  <w:txbxContent>
                    <w:p w:rsidR="00293B11" w:rsidRPr="009C3702" w:rsidRDefault="00293B11" w:rsidP="00680C2C">
                      <w:pPr>
                        <w:jc w:val="center"/>
                        <w:rPr>
                          <w:rFonts w:ascii="Perpetua" w:hAnsi="Perpetua"/>
                          <w:b/>
                          <w:sz w:val="24"/>
                          <w:szCs w:val="24"/>
                        </w:rPr>
                      </w:pPr>
                      <w:r>
                        <w:rPr>
                          <w:rFonts w:ascii="Perpetua" w:hAnsi="Perpetua"/>
                          <w:b/>
                          <w:sz w:val="24"/>
                          <w:szCs w:val="24"/>
                        </w:rPr>
                        <w:t>Questions</w:t>
                      </w:r>
                      <w:r w:rsidRPr="009C3702">
                        <w:rPr>
                          <w:rFonts w:ascii="Perpetua" w:hAnsi="Perpetua"/>
                          <w:b/>
                          <w:sz w:val="24"/>
                          <w:szCs w:val="24"/>
                        </w:rPr>
                        <w:t xml:space="preserve"> for the Irish Government Delegation</w:t>
                      </w:r>
                    </w:p>
                  </w:txbxContent>
                </v:textbox>
              </v:rect>
            </w:pict>
          </mc:Fallback>
        </mc:AlternateContent>
      </w:r>
    </w:p>
    <w:p w:rsidR="0053705F" w:rsidRPr="0053705F" w:rsidRDefault="0053705F" w:rsidP="0053705F">
      <w:pPr>
        <w:rPr>
          <w:rFonts w:ascii="Perpetua" w:hAnsi="Perpetua"/>
          <w:b/>
          <w:sz w:val="24"/>
          <w:szCs w:val="24"/>
        </w:rPr>
      </w:pPr>
    </w:p>
    <w:p w:rsidR="00680C2C" w:rsidRDefault="00680C2C" w:rsidP="00680C2C">
      <w:pPr>
        <w:pStyle w:val="ListParagraph"/>
        <w:ind w:left="1080"/>
        <w:rPr>
          <w:rFonts w:ascii="Perpetua" w:hAnsi="Perpetua"/>
          <w:b/>
          <w:sz w:val="24"/>
          <w:szCs w:val="24"/>
        </w:rPr>
      </w:pPr>
    </w:p>
    <w:p w:rsidR="00680C2C" w:rsidRDefault="00453A6E" w:rsidP="00582027">
      <w:pPr>
        <w:pStyle w:val="ListParagraph"/>
        <w:numPr>
          <w:ilvl w:val="0"/>
          <w:numId w:val="12"/>
        </w:numPr>
        <w:jc w:val="both"/>
        <w:rPr>
          <w:rFonts w:ascii="Perpetua" w:hAnsi="Perpetua"/>
          <w:sz w:val="24"/>
          <w:szCs w:val="24"/>
        </w:rPr>
      </w:pPr>
      <w:r>
        <w:rPr>
          <w:rFonts w:ascii="Perpetua" w:hAnsi="Perpetua"/>
          <w:sz w:val="24"/>
          <w:szCs w:val="24"/>
        </w:rPr>
        <w:t>Given the lack of non-denominational schools in the State, w</w:t>
      </w:r>
      <w:r w:rsidR="00582027">
        <w:rPr>
          <w:rFonts w:ascii="Perpetua" w:hAnsi="Perpetua"/>
          <w:sz w:val="24"/>
          <w:szCs w:val="24"/>
        </w:rPr>
        <w:t xml:space="preserve">hy will schools continue to be permitted to discriminate against non-Christian children under the proposed </w:t>
      </w:r>
      <w:r w:rsidR="00582027" w:rsidRPr="00453A6E">
        <w:rPr>
          <w:rFonts w:ascii="Perpetua" w:hAnsi="Perpetua"/>
          <w:i/>
          <w:sz w:val="24"/>
          <w:szCs w:val="24"/>
        </w:rPr>
        <w:t>Education (Admission to Schools) Bill 2013</w:t>
      </w:r>
      <w:r w:rsidR="00582027">
        <w:rPr>
          <w:rFonts w:ascii="Perpetua" w:hAnsi="Perpetua"/>
          <w:sz w:val="24"/>
          <w:szCs w:val="24"/>
        </w:rPr>
        <w:t>?</w:t>
      </w:r>
    </w:p>
    <w:p w:rsidR="00453A6E" w:rsidRDefault="00453A6E" w:rsidP="00453A6E">
      <w:pPr>
        <w:pStyle w:val="ListParagraph"/>
        <w:jc w:val="both"/>
        <w:rPr>
          <w:rFonts w:ascii="Perpetua" w:hAnsi="Perpetua"/>
          <w:sz w:val="24"/>
          <w:szCs w:val="24"/>
        </w:rPr>
      </w:pPr>
    </w:p>
    <w:p w:rsidR="004F7940" w:rsidRDefault="00453A6E" w:rsidP="004F7940">
      <w:pPr>
        <w:pStyle w:val="ListParagraph"/>
        <w:numPr>
          <w:ilvl w:val="0"/>
          <w:numId w:val="12"/>
        </w:numPr>
        <w:jc w:val="both"/>
        <w:rPr>
          <w:rFonts w:ascii="Perpetua" w:hAnsi="Perpetua"/>
          <w:sz w:val="24"/>
          <w:szCs w:val="24"/>
        </w:rPr>
      </w:pPr>
      <w:r>
        <w:rPr>
          <w:rFonts w:ascii="Perpetua" w:hAnsi="Perpetua"/>
          <w:sz w:val="24"/>
          <w:szCs w:val="24"/>
        </w:rPr>
        <w:t xml:space="preserve">Given the lack of non-denominational schools in the State, why do the </w:t>
      </w:r>
      <w:r w:rsidRPr="00453A6E">
        <w:rPr>
          <w:rFonts w:ascii="Perpetua" w:hAnsi="Perpetua"/>
          <w:i/>
          <w:sz w:val="24"/>
          <w:szCs w:val="24"/>
        </w:rPr>
        <w:t>Draft Regulations on the Content of Admission Policies and Draft Regulations on Admission Processes</w:t>
      </w:r>
      <w:r>
        <w:rPr>
          <w:rFonts w:ascii="Perpetua" w:hAnsi="Perpetua"/>
          <w:sz w:val="24"/>
          <w:szCs w:val="24"/>
        </w:rPr>
        <w:t xml:space="preserve"> permit the use of baptismal certificates in the admission decision-making process?</w:t>
      </w:r>
    </w:p>
    <w:p w:rsidR="004F7940" w:rsidRDefault="004F7940" w:rsidP="004F7940">
      <w:pPr>
        <w:pStyle w:val="ListParagraph"/>
        <w:jc w:val="both"/>
        <w:rPr>
          <w:rFonts w:ascii="Perpetua" w:hAnsi="Perpetua"/>
          <w:b/>
          <w:sz w:val="24"/>
          <w:szCs w:val="24"/>
        </w:rPr>
      </w:pPr>
    </w:p>
    <w:p w:rsidR="004F7940" w:rsidRDefault="004F7940" w:rsidP="004F7940">
      <w:pPr>
        <w:pStyle w:val="ListParagraph"/>
        <w:ind w:left="0"/>
        <w:jc w:val="both"/>
        <w:rPr>
          <w:rFonts w:ascii="Perpetua" w:hAnsi="Perpetua"/>
          <w:b/>
          <w:sz w:val="24"/>
          <w:szCs w:val="24"/>
        </w:rPr>
      </w:pPr>
    </w:p>
    <w:p w:rsidR="00873260" w:rsidRPr="004F7940" w:rsidRDefault="00873260" w:rsidP="004F7940">
      <w:pPr>
        <w:pStyle w:val="ListParagraph"/>
        <w:numPr>
          <w:ilvl w:val="0"/>
          <w:numId w:val="11"/>
        </w:numPr>
        <w:ind w:left="0" w:firstLine="0"/>
        <w:jc w:val="both"/>
        <w:rPr>
          <w:rFonts w:ascii="Perpetua" w:hAnsi="Perpetua"/>
          <w:sz w:val="24"/>
          <w:szCs w:val="24"/>
        </w:rPr>
      </w:pPr>
      <w:r w:rsidRPr="004F7940">
        <w:rPr>
          <w:rFonts w:ascii="Perpetua" w:hAnsi="Perpetua"/>
          <w:b/>
          <w:sz w:val="24"/>
          <w:szCs w:val="24"/>
        </w:rPr>
        <w:t>Protection of freedom of religion and belief once in a school</w:t>
      </w:r>
    </w:p>
    <w:p w:rsidR="004F7940" w:rsidRDefault="004F7940" w:rsidP="00A55E0E">
      <w:pPr>
        <w:spacing w:line="240" w:lineRule="auto"/>
        <w:jc w:val="both"/>
        <w:rPr>
          <w:rFonts w:ascii="Perpetua" w:hAnsi="Perpetua"/>
          <w:sz w:val="24"/>
          <w:szCs w:val="24"/>
        </w:rPr>
      </w:pPr>
      <w:r w:rsidRPr="004F7940">
        <w:rPr>
          <w:rFonts w:ascii="Perpetua" w:hAnsi="Perpetua"/>
          <w:sz w:val="24"/>
          <w:szCs w:val="24"/>
        </w:rPr>
        <w:t xml:space="preserve">In 2008 the Human Rights Committee correctly noted that the practice of a ‘religious integrated curriculum’ </w:t>
      </w:r>
      <w:r w:rsidRPr="00A55E0E">
        <w:rPr>
          <w:rFonts w:ascii="Perpetua" w:hAnsi="Perpetua"/>
          <w:sz w:val="24"/>
          <w:szCs w:val="24"/>
        </w:rPr>
        <w:t>in Irish primary schools deprived ‘many parents and children who so wish to have access to secular primary education’.</w:t>
      </w:r>
      <w:r w:rsidR="00B2633C" w:rsidRPr="00A55E0E">
        <w:rPr>
          <w:rFonts w:ascii="Perpetua" w:hAnsi="Perpetua"/>
          <w:sz w:val="24"/>
          <w:szCs w:val="24"/>
        </w:rPr>
        <w:t xml:space="preserve"> Rule 68 of the </w:t>
      </w:r>
      <w:r w:rsidR="00B2633C" w:rsidRPr="00A55E0E">
        <w:rPr>
          <w:rFonts w:ascii="Perpetua" w:hAnsi="Perpetua"/>
          <w:i/>
          <w:sz w:val="24"/>
          <w:szCs w:val="24"/>
        </w:rPr>
        <w:t>Rules for National Schools under the Department of Education</w:t>
      </w:r>
      <w:r w:rsidR="00B2633C" w:rsidRPr="00A55E0E">
        <w:rPr>
          <w:rFonts w:ascii="Perpetua" w:hAnsi="Perpetua"/>
          <w:sz w:val="24"/>
          <w:szCs w:val="24"/>
        </w:rPr>
        <w:t xml:space="preserve"> obliges all school to teach a religious integrated curriculum.</w:t>
      </w:r>
      <w:r w:rsidR="00B2633C" w:rsidRPr="00A55E0E">
        <w:rPr>
          <w:rStyle w:val="FootnoteReference"/>
          <w:rFonts w:ascii="Perpetua" w:hAnsi="Perpetua"/>
          <w:sz w:val="24"/>
          <w:szCs w:val="24"/>
        </w:rPr>
        <w:footnoteReference w:id="19"/>
      </w:r>
      <w:r w:rsidR="00B2633C" w:rsidRPr="00A55E0E">
        <w:rPr>
          <w:rFonts w:ascii="Perpetua" w:hAnsi="Perpetua"/>
          <w:sz w:val="24"/>
          <w:szCs w:val="24"/>
        </w:rPr>
        <w:t xml:space="preserve"> </w:t>
      </w:r>
      <w:r w:rsidRPr="00A55E0E">
        <w:rPr>
          <w:rFonts w:ascii="Perpetua" w:hAnsi="Perpetua"/>
          <w:sz w:val="24"/>
          <w:szCs w:val="24"/>
        </w:rPr>
        <w:t xml:space="preserve">  When an integrated curriculum is taught to children opt-out provisions are not a potential remedy. </w:t>
      </w:r>
      <w:r w:rsidR="00FB50EB" w:rsidRPr="00A55E0E">
        <w:rPr>
          <w:rFonts w:ascii="Perpetua" w:hAnsi="Perpetua"/>
          <w:sz w:val="24"/>
          <w:szCs w:val="24"/>
        </w:rPr>
        <w:t xml:space="preserve">Unlike </w:t>
      </w:r>
      <w:r w:rsidR="00D727B0" w:rsidRPr="00A55E0E">
        <w:rPr>
          <w:rFonts w:ascii="Perpetua" w:hAnsi="Perpetua"/>
          <w:sz w:val="24"/>
          <w:szCs w:val="24"/>
        </w:rPr>
        <w:t>timetabled doctrinal religious education classes, a</w:t>
      </w:r>
      <w:r w:rsidRPr="00A55E0E">
        <w:rPr>
          <w:rFonts w:ascii="Perpetua" w:hAnsi="Perpetua"/>
          <w:sz w:val="24"/>
          <w:szCs w:val="24"/>
        </w:rPr>
        <w:t xml:space="preserve"> child cannot be opted out of unscheduled and potentially continuous religious teaching which is woven into the very fabric of daily education.</w:t>
      </w:r>
      <w:r w:rsidRPr="00A55E0E">
        <w:rPr>
          <w:rStyle w:val="FootnoteReference"/>
          <w:rFonts w:ascii="Perpetua" w:hAnsi="Perpetua"/>
          <w:sz w:val="24"/>
          <w:szCs w:val="24"/>
        </w:rPr>
        <w:footnoteReference w:id="20"/>
      </w:r>
      <w:r w:rsidR="00FB50EB" w:rsidRPr="00A55E0E">
        <w:rPr>
          <w:rFonts w:ascii="Perpetua" w:hAnsi="Perpetua"/>
          <w:sz w:val="24"/>
          <w:szCs w:val="24"/>
        </w:rPr>
        <w:t xml:space="preserve">  To protect freedom of religion or belief standards, the Human Rights Committee urged Ireland to ‘increase its efforts to ensure that non-denominational primary education is widely available in all regions of the State party’</w:t>
      </w:r>
      <w:r w:rsidR="00A55E0E">
        <w:rPr>
          <w:rFonts w:ascii="Perpetua" w:hAnsi="Perpetua"/>
          <w:sz w:val="24"/>
          <w:szCs w:val="24"/>
        </w:rPr>
        <w:t>.</w:t>
      </w:r>
    </w:p>
    <w:p w:rsidR="00A55E0E" w:rsidRPr="00A55E0E" w:rsidRDefault="00A55E0E" w:rsidP="00A55E0E">
      <w:pPr>
        <w:spacing w:line="240" w:lineRule="auto"/>
        <w:jc w:val="both"/>
        <w:rPr>
          <w:rFonts w:ascii="Perpetua" w:hAnsi="Perpetua"/>
          <w:sz w:val="24"/>
          <w:szCs w:val="24"/>
        </w:rPr>
      </w:pPr>
      <w:r w:rsidRPr="00A55E0E">
        <w:rPr>
          <w:rFonts w:ascii="Perpetua" w:hAnsi="Perpetua"/>
          <w:sz w:val="24"/>
          <w:szCs w:val="24"/>
        </w:rPr>
        <w:t>In response to the Committee’s concerns, th</w:t>
      </w:r>
      <w:r w:rsidR="007E1C5A">
        <w:rPr>
          <w:rFonts w:ascii="Perpetua" w:hAnsi="Perpetua"/>
          <w:sz w:val="24"/>
          <w:szCs w:val="24"/>
        </w:rPr>
        <w:t>e Irish Government clearly needed</w:t>
      </w:r>
      <w:r w:rsidRPr="00A55E0E">
        <w:rPr>
          <w:rFonts w:ascii="Perpetua" w:hAnsi="Perpetua"/>
          <w:sz w:val="24"/>
          <w:szCs w:val="24"/>
        </w:rPr>
        <w:t xml:space="preserve"> to ensure greater diversity in the Irish primary school system.  It </w:t>
      </w:r>
      <w:r w:rsidR="007E1C5A">
        <w:rPr>
          <w:rFonts w:ascii="Perpetua" w:hAnsi="Perpetua"/>
          <w:sz w:val="24"/>
          <w:szCs w:val="24"/>
        </w:rPr>
        <w:t>could achieve this</w:t>
      </w:r>
      <w:r w:rsidRPr="00A55E0E">
        <w:rPr>
          <w:rFonts w:ascii="Perpetua" w:hAnsi="Perpetua"/>
          <w:sz w:val="24"/>
          <w:szCs w:val="24"/>
        </w:rPr>
        <w:t xml:space="preserve"> through (a) establishing new non-Christian schools and/or (b) transferring existing Christian schools to state or other management.   </w:t>
      </w:r>
    </w:p>
    <w:p w:rsidR="00A55E0E" w:rsidRDefault="00A55E0E" w:rsidP="00A55E0E">
      <w:pPr>
        <w:spacing w:line="240" w:lineRule="auto"/>
        <w:jc w:val="both"/>
        <w:rPr>
          <w:rFonts w:ascii="Perpetua" w:hAnsi="Perpetua"/>
          <w:sz w:val="24"/>
          <w:szCs w:val="24"/>
        </w:rPr>
      </w:pPr>
      <w:r w:rsidRPr="00A55E0E">
        <w:rPr>
          <w:rFonts w:ascii="Perpetua" w:hAnsi="Perpetua"/>
          <w:sz w:val="24"/>
          <w:szCs w:val="24"/>
        </w:rPr>
        <w:t>(</w:t>
      </w:r>
      <w:r w:rsidRPr="00A24B79">
        <w:rPr>
          <w:rFonts w:ascii="Perpetua" w:hAnsi="Perpetua"/>
          <w:sz w:val="24"/>
          <w:szCs w:val="24"/>
        </w:rPr>
        <w:t>a) Establishing new non-Christian schools</w:t>
      </w:r>
    </w:p>
    <w:p w:rsidR="00287E9B" w:rsidRDefault="00A55E0E" w:rsidP="00A55E0E">
      <w:pPr>
        <w:spacing w:line="240" w:lineRule="auto"/>
        <w:jc w:val="both"/>
        <w:rPr>
          <w:rFonts w:ascii="Perpetua" w:hAnsi="Perpetua"/>
          <w:sz w:val="24"/>
          <w:szCs w:val="24"/>
        </w:rPr>
      </w:pPr>
      <w:r>
        <w:rPr>
          <w:rFonts w:ascii="Perpetua" w:hAnsi="Perpetua"/>
          <w:sz w:val="24"/>
          <w:szCs w:val="24"/>
        </w:rPr>
        <w:t xml:space="preserve">Ireland states (see above) that during the reporting period 34 new multi-denominational primary schools were established.  The vast majority of these schools were established </w:t>
      </w:r>
      <w:r w:rsidR="00A67AFA">
        <w:rPr>
          <w:rFonts w:ascii="Perpetua" w:hAnsi="Perpetua"/>
          <w:sz w:val="24"/>
          <w:szCs w:val="24"/>
        </w:rPr>
        <w:t xml:space="preserve">on the initiative of parents coming together to set up new schools with the support of </w:t>
      </w:r>
      <w:r>
        <w:rPr>
          <w:rFonts w:ascii="Perpetua" w:hAnsi="Perpetua"/>
          <w:sz w:val="24"/>
          <w:szCs w:val="24"/>
        </w:rPr>
        <w:t xml:space="preserve">a non-governmental organization called </w:t>
      </w:r>
      <w:r w:rsidRPr="00A67AFA">
        <w:rPr>
          <w:rFonts w:ascii="Perpetua" w:hAnsi="Perpetua"/>
          <w:i/>
          <w:sz w:val="24"/>
          <w:szCs w:val="24"/>
        </w:rPr>
        <w:t>Educate Together</w:t>
      </w:r>
      <w:r w:rsidR="00A67AFA">
        <w:rPr>
          <w:rFonts w:ascii="Perpetua" w:hAnsi="Perpetua"/>
          <w:sz w:val="24"/>
          <w:szCs w:val="24"/>
        </w:rPr>
        <w:t>.</w:t>
      </w:r>
      <w:r w:rsidR="00A67AFA">
        <w:rPr>
          <w:rStyle w:val="FootnoteReference"/>
          <w:szCs w:val="24"/>
        </w:rPr>
        <w:footnoteReference w:id="21"/>
      </w:r>
      <w:r w:rsidR="00A67AFA">
        <w:rPr>
          <w:rFonts w:ascii="Perpetua" w:hAnsi="Perpetua"/>
          <w:sz w:val="24"/>
          <w:szCs w:val="24"/>
        </w:rPr>
        <w:t xml:space="preserve">  The State pays the teachers and a series of grants to the school that partially covers the running costs.</w:t>
      </w:r>
      <w:r>
        <w:rPr>
          <w:rFonts w:ascii="Perpetua" w:hAnsi="Perpetua"/>
          <w:sz w:val="24"/>
          <w:szCs w:val="24"/>
        </w:rPr>
        <w:t xml:space="preserve"> </w:t>
      </w:r>
      <w:r w:rsidR="00A67AFA">
        <w:rPr>
          <w:rFonts w:ascii="Perpetua" w:hAnsi="Perpetua"/>
          <w:sz w:val="24"/>
          <w:szCs w:val="24"/>
        </w:rPr>
        <w:t>While state support for these schools is welcomed, financial considerations mean that such schools cannot be made available throughout the state.  Instead, efforts should focus on transferring existing Christian school</w:t>
      </w:r>
      <w:r w:rsidR="007E1C5A">
        <w:rPr>
          <w:rFonts w:ascii="Perpetua" w:hAnsi="Perpetua"/>
          <w:sz w:val="24"/>
          <w:szCs w:val="24"/>
        </w:rPr>
        <w:t>s to S</w:t>
      </w:r>
      <w:r w:rsidR="00576D5C">
        <w:rPr>
          <w:rFonts w:ascii="Perpetua" w:hAnsi="Perpetua"/>
          <w:sz w:val="24"/>
          <w:szCs w:val="24"/>
        </w:rPr>
        <w:t>tate or other management</w:t>
      </w:r>
      <w:r w:rsidR="007E1C5A">
        <w:rPr>
          <w:rFonts w:ascii="Perpetua" w:hAnsi="Perpetua"/>
          <w:sz w:val="24"/>
          <w:szCs w:val="24"/>
        </w:rPr>
        <w:t>.</w:t>
      </w:r>
      <w:r w:rsidR="00576D5C">
        <w:rPr>
          <w:rFonts w:ascii="Perpetua" w:hAnsi="Perpetua"/>
          <w:sz w:val="24"/>
          <w:szCs w:val="24"/>
        </w:rPr>
        <w:t xml:space="preserve"> </w:t>
      </w:r>
      <w:r w:rsidR="007E1C5A">
        <w:rPr>
          <w:rFonts w:ascii="Perpetua" w:hAnsi="Perpetua"/>
          <w:sz w:val="24"/>
          <w:szCs w:val="24"/>
        </w:rPr>
        <w:t>C</w:t>
      </w:r>
      <w:r w:rsidR="00576D5C">
        <w:rPr>
          <w:rFonts w:ascii="Perpetua" w:hAnsi="Perpetua"/>
          <w:sz w:val="24"/>
          <w:szCs w:val="24"/>
        </w:rPr>
        <w:t>urrently there are approximately 3,042 Christian schools and 127 non-Christian schools in the State.</w:t>
      </w:r>
    </w:p>
    <w:p w:rsidR="00A55E0E" w:rsidRDefault="00A67AFA" w:rsidP="00A55E0E">
      <w:pPr>
        <w:spacing w:line="240" w:lineRule="auto"/>
        <w:jc w:val="both"/>
        <w:rPr>
          <w:rFonts w:ascii="Perpetua" w:hAnsi="Perpetua"/>
          <w:sz w:val="24"/>
          <w:szCs w:val="24"/>
        </w:rPr>
      </w:pPr>
      <w:r>
        <w:rPr>
          <w:rFonts w:ascii="Perpetua" w:hAnsi="Perpetua"/>
          <w:sz w:val="24"/>
          <w:szCs w:val="24"/>
        </w:rPr>
        <w:t>(b) Transferring</w:t>
      </w:r>
      <w:r w:rsidRPr="00A67AFA">
        <w:rPr>
          <w:rFonts w:ascii="Perpetua" w:hAnsi="Perpetua"/>
          <w:sz w:val="24"/>
          <w:szCs w:val="24"/>
        </w:rPr>
        <w:t xml:space="preserve"> </w:t>
      </w:r>
      <w:r>
        <w:rPr>
          <w:rFonts w:ascii="Perpetua" w:hAnsi="Perpetua"/>
          <w:sz w:val="24"/>
          <w:szCs w:val="24"/>
        </w:rPr>
        <w:t>existing Christian schools to state or other management</w:t>
      </w:r>
    </w:p>
    <w:p w:rsidR="00A55E0E" w:rsidRPr="00287E9B" w:rsidRDefault="00576D5C" w:rsidP="00A55E0E">
      <w:pPr>
        <w:spacing w:line="240" w:lineRule="auto"/>
        <w:jc w:val="both"/>
        <w:rPr>
          <w:rFonts w:ascii="Perpetua" w:hAnsi="Perpetua"/>
          <w:sz w:val="24"/>
          <w:szCs w:val="24"/>
        </w:rPr>
      </w:pPr>
      <w:r>
        <w:rPr>
          <w:rFonts w:ascii="Perpetua" w:hAnsi="Perpetua"/>
          <w:sz w:val="24"/>
          <w:szCs w:val="24"/>
        </w:rPr>
        <w:t>During</w:t>
      </w:r>
      <w:r w:rsidR="00A24B79">
        <w:rPr>
          <w:rFonts w:ascii="Perpetua" w:eastAsia="Calibri" w:hAnsi="Perpetua" w:cs="Arial"/>
          <w:sz w:val="24"/>
          <w:szCs w:val="24"/>
          <w:lang w:eastAsia="en-GB"/>
        </w:rPr>
        <w:t xml:space="preserve"> the reporting period, very little progress has been made in transferring control.  While numbers are difficult to ascertain, it would seem </w:t>
      </w:r>
      <w:r w:rsidR="007E1C5A">
        <w:rPr>
          <w:rFonts w:ascii="Perpetua" w:eastAsia="Calibri" w:hAnsi="Perpetua" w:cs="Arial"/>
          <w:sz w:val="24"/>
          <w:szCs w:val="24"/>
          <w:lang w:eastAsia="en-GB"/>
        </w:rPr>
        <w:t xml:space="preserve">that </w:t>
      </w:r>
      <w:r w:rsidR="00A24B79">
        <w:rPr>
          <w:rFonts w:ascii="Perpetua" w:eastAsia="Calibri" w:hAnsi="Perpetua" w:cs="Arial"/>
          <w:sz w:val="24"/>
          <w:szCs w:val="24"/>
          <w:lang w:eastAsia="en-GB"/>
        </w:rPr>
        <w:t xml:space="preserve">one school </w:t>
      </w:r>
      <w:r w:rsidR="007E1C5A">
        <w:rPr>
          <w:rFonts w:ascii="Perpetua" w:eastAsia="Calibri" w:hAnsi="Perpetua" w:cs="Arial"/>
          <w:sz w:val="24"/>
          <w:szCs w:val="24"/>
          <w:lang w:eastAsia="en-GB"/>
        </w:rPr>
        <w:t>may have been</w:t>
      </w:r>
      <w:r w:rsidR="00A24B79">
        <w:rPr>
          <w:rFonts w:ascii="Perpetua" w:eastAsia="Calibri" w:hAnsi="Perpetua" w:cs="Arial"/>
          <w:sz w:val="24"/>
          <w:szCs w:val="24"/>
          <w:lang w:eastAsia="en-GB"/>
        </w:rPr>
        <w:t xml:space="preserve"> transferred in </w:t>
      </w:r>
      <w:r w:rsidR="007E1C5A">
        <w:rPr>
          <w:rFonts w:ascii="Perpetua" w:eastAsia="Calibri" w:hAnsi="Perpetua" w:cs="Arial"/>
          <w:sz w:val="24"/>
          <w:szCs w:val="24"/>
          <w:lang w:eastAsia="en-GB"/>
        </w:rPr>
        <w:t xml:space="preserve">the </w:t>
      </w:r>
      <w:r w:rsidR="00A24B79">
        <w:rPr>
          <w:rFonts w:ascii="Perpetua" w:eastAsia="Calibri" w:hAnsi="Perpetua" w:cs="Arial"/>
          <w:sz w:val="24"/>
          <w:szCs w:val="24"/>
          <w:lang w:eastAsia="en-GB"/>
        </w:rPr>
        <w:t>five year</w:t>
      </w:r>
      <w:r w:rsidR="007E1C5A">
        <w:rPr>
          <w:rFonts w:ascii="Perpetua" w:eastAsia="Calibri" w:hAnsi="Perpetua" w:cs="Arial"/>
          <w:sz w:val="24"/>
          <w:szCs w:val="24"/>
          <w:lang w:eastAsia="en-GB"/>
        </w:rPr>
        <w:t xml:space="preserve"> period</w:t>
      </w:r>
      <w:r w:rsidR="00A24B79">
        <w:rPr>
          <w:rFonts w:ascii="Perpetua" w:eastAsia="Calibri" w:hAnsi="Perpetua" w:cs="Arial"/>
          <w:sz w:val="24"/>
          <w:szCs w:val="24"/>
          <w:lang w:eastAsia="en-GB"/>
        </w:rPr>
        <w:t xml:space="preserve"> and a very small number of schools are in the process of being transferred. </w:t>
      </w:r>
    </w:p>
    <w:p w:rsidR="00576D5C" w:rsidRDefault="00576D5C" w:rsidP="00A55E0E">
      <w:pPr>
        <w:spacing w:line="240" w:lineRule="auto"/>
        <w:jc w:val="both"/>
        <w:rPr>
          <w:rFonts w:ascii="Perpetua" w:eastAsia="Calibri" w:hAnsi="Perpetua" w:cs="Arial"/>
          <w:sz w:val="24"/>
          <w:szCs w:val="24"/>
          <w:lang w:eastAsia="en-GB"/>
        </w:rPr>
      </w:pPr>
    </w:p>
    <w:p w:rsidR="00576D5C" w:rsidRDefault="00576D5C" w:rsidP="00A55E0E">
      <w:pPr>
        <w:spacing w:line="240" w:lineRule="auto"/>
        <w:jc w:val="both"/>
        <w:rPr>
          <w:rFonts w:ascii="Perpetua" w:eastAsia="Calibri" w:hAnsi="Perpetua" w:cs="Arial"/>
          <w:sz w:val="24"/>
          <w:szCs w:val="24"/>
          <w:lang w:eastAsia="en-GB"/>
        </w:rPr>
      </w:pPr>
    </w:p>
    <w:p w:rsidR="00A55E0E" w:rsidRPr="00A55E0E" w:rsidRDefault="00576D5C" w:rsidP="00A55E0E">
      <w:pPr>
        <w:spacing w:line="240" w:lineRule="auto"/>
        <w:jc w:val="both"/>
        <w:rPr>
          <w:rFonts w:ascii="Perpetua" w:hAnsi="Perpetua"/>
          <w:sz w:val="24"/>
          <w:szCs w:val="24"/>
        </w:rPr>
      </w:pPr>
      <w:r>
        <w:rPr>
          <w:rFonts w:ascii="Perpetua" w:eastAsia="Calibri" w:hAnsi="Perpetua" w:cs="Arial"/>
          <w:sz w:val="24"/>
          <w:szCs w:val="24"/>
          <w:lang w:eastAsia="en-GB"/>
        </w:rPr>
        <w:t xml:space="preserve">The process of transfer is not only unacceptably slow and lacking a sense of urgency, it is also deeply flawed. </w:t>
      </w:r>
      <w:r w:rsidR="0064331D">
        <w:rPr>
          <w:rFonts w:ascii="Perpetua" w:eastAsia="Calibri" w:hAnsi="Perpetua" w:cs="Arial"/>
          <w:sz w:val="24"/>
          <w:szCs w:val="24"/>
          <w:lang w:eastAsia="en-GB"/>
        </w:rPr>
        <w:t>The approach</w:t>
      </w:r>
      <w:r w:rsidR="002D4F32">
        <w:rPr>
          <w:rFonts w:ascii="Perpetua" w:eastAsia="Calibri" w:hAnsi="Perpetua" w:cs="Arial"/>
          <w:sz w:val="24"/>
          <w:szCs w:val="24"/>
          <w:lang w:eastAsia="en-GB"/>
        </w:rPr>
        <w:t xml:space="preserve"> is based on the recommendations of the </w:t>
      </w:r>
      <w:r w:rsidR="002D4F32" w:rsidRPr="00A55E0E">
        <w:rPr>
          <w:rFonts w:ascii="Perpetua" w:eastAsia="Calibri" w:hAnsi="Perpetua" w:cs="Arial"/>
          <w:sz w:val="24"/>
          <w:szCs w:val="24"/>
          <w:lang w:eastAsia="en-GB"/>
        </w:rPr>
        <w:t>‘Forum on Patronage and P</w:t>
      </w:r>
      <w:r w:rsidR="007E1C5A">
        <w:rPr>
          <w:rFonts w:ascii="Perpetua" w:eastAsia="Calibri" w:hAnsi="Perpetua" w:cs="Arial"/>
          <w:sz w:val="24"/>
          <w:szCs w:val="24"/>
          <w:lang w:eastAsia="en-GB"/>
        </w:rPr>
        <w:t>luralism in the Primary Sector’,</w:t>
      </w:r>
      <w:r w:rsidR="002D4F32">
        <w:rPr>
          <w:rFonts w:ascii="Perpetua" w:eastAsia="Calibri" w:hAnsi="Perpetua" w:cs="Arial"/>
          <w:sz w:val="24"/>
          <w:szCs w:val="24"/>
          <w:lang w:eastAsia="en-GB"/>
        </w:rPr>
        <w:t xml:space="preserve"> established by the Minister for Education in 2011. </w:t>
      </w:r>
      <w:r w:rsidR="00A55E0E" w:rsidRPr="00A55E0E">
        <w:rPr>
          <w:rFonts w:ascii="Perpetua" w:eastAsia="Calibri" w:hAnsi="Perpetua" w:cs="Arial"/>
          <w:sz w:val="24"/>
          <w:szCs w:val="24"/>
          <w:lang w:eastAsia="en-GB"/>
        </w:rPr>
        <w:t xml:space="preserve">  </w:t>
      </w:r>
      <w:proofErr w:type="gramStart"/>
      <w:r w:rsidR="00A55E0E" w:rsidRPr="00A55E0E">
        <w:rPr>
          <w:rFonts w:ascii="Perpetua" w:eastAsia="Calibri" w:hAnsi="Perpetua" w:cs="Arial"/>
          <w:sz w:val="24"/>
          <w:szCs w:val="24"/>
          <w:lang w:eastAsia="en-GB"/>
        </w:rPr>
        <w:t>Its</w:t>
      </w:r>
      <w:proofErr w:type="gramEnd"/>
      <w:r w:rsidR="00A55E0E" w:rsidRPr="00A55E0E">
        <w:rPr>
          <w:rFonts w:ascii="Perpetua" w:eastAsia="Calibri" w:hAnsi="Perpetua" w:cs="Arial"/>
          <w:sz w:val="24"/>
          <w:szCs w:val="24"/>
          <w:lang w:eastAsia="en-GB"/>
        </w:rPr>
        <w:t xml:space="preserve"> task was to recommend how the transfer of school management should take place</w:t>
      </w:r>
      <w:r w:rsidR="00A55E0E" w:rsidRPr="00A55E0E">
        <w:rPr>
          <w:rFonts w:ascii="Perpetua" w:hAnsi="Perpetua"/>
          <w:sz w:val="24"/>
          <w:szCs w:val="24"/>
        </w:rPr>
        <w:t>.</w:t>
      </w:r>
      <w:r w:rsidR="00A55E0E" w:rsidRPr="00A55E0E">
        <w:rPr>
          <w:rFonts w:ascii="Perpetua" w:eastAsia="Calibri" w:hAnsi="Perpetua" w:cs="Arial"/>
          <w:sz w:val="24"/>
          <w:szCs w:val="24"/>
          <w:lang w:eastAsia="en-GB"/>
        </w:rPr>
        <w:t xml:space="preserve">  It reported in April 2012 and concluded that: </w:t>
      </w:r>
    </w:p>
    <w:p w:rsidR="00A55E0E" w:rsidRPr="00A55E0E" w:rsidRDefault="0064331D" w:rsidP="00A55E0E">
      <w:pPr>
        <w:pStyle w:val="ListParagraph"/>
        <w:numPr>
          <w:ilvl w:val="0"/>
          <w:numId w:val="13"/>
        </w:numPr>
        <w:spacing w:after="200" w:line="240" w:lineRule="auto"/>
        <w:jc w:val="both"/>
        <w:rPr>
          <w:rFonts w:ascii="Perpetua" w:eastAsia="Calibri" w:hAnsi="Perpetua" w:cs="Arial"/>
          <w:sz w:val="24"/>
          <w:szCs w:val="24"/>
          <w:lang w:eastAsia="en-GB"/>
        </w:rPr>
      </w:pPr>
      <w:r>
        <w:rPr>
          <w:rFonts w:ascii="Perpetua" w:eastAsia="Calibri" w:hAnsi="Perpetua" w:cs="Arial"/>
          <w:sz w:val="24"/>
          <w:szCs w:val="24"/>
          <w:lang w:eastAsia="en-GB"/>
        </w:rPr>
        <w:t>I</w:t>
      </w:r>
      <w:r w:rsidR="00A55E0E" w:rsidRPr="00A55E0E">
        <w:rPr>
          <w:rFonts w:ascii="Perpetua" w:eastAsia="Calibri" w:hAnsi="Perpetua" w:cs="Arial"/>
          <w:sz w:val="24"/>
          <w:szCs w:val="24"/>
          <w:lang w:eastAsia="en-GB"/>
        </w:rPr>
        <w:t>n certain urban areas parents should be surveyed to determine the type of school they would like;</w:t>
      </w:r>
    </w:p>
    <w:p w:rsidR="00A55E0E" w:rsidRPr="00A55E0E" w:rsidRDefault="0064331D" w:rsidP="00A55E0E">
      <w:pPr>
        <w:pStyle w:val="ListParagraph"/>
        <w:numPr>
          <w:ilvl w:val="0"/>
          <w:numId w:val="13"/>
        </w:numPr>
        <w:spacing w:after="200" w:line="240" w:lineRule="auto"/>
        <w:jc w:val="both"/>
        <w:rPr>
          <w:rFonts w:ascii="Perpetua" w:eastAsia="Calibri" w:hAnsi="Perpetua" w:cs="Arial"/>
          <w:sz w:val="24"/>
          <w:szCs w:val="24"/>
          <w:lang w:eastAsia="en-GB"/>
        </w:rPr>
      </w:pPr>
      <w:r>
        <w:rPr>
          <w:rFonts w:ascii="Perpetua" w:eastAsia="Calibri" w:hAnsi="Perpetua" w:cs="Arial"/>
          <w:sz w:val="24"/>
          <w:szCs w:val="24"/>
          <w:lang w:eastAsia="en-GB"/>
        </w:rPr>
        <w:t>I</w:t>
      </w:r>
      <w:r w:rsidR="00A55E0E" w:rsidRPr="00A55E0E">
        <w:rPr>
          <w:rFonts w:ascii="Perpetua" w:eastAsia="Calibri" w:hAnsi="Perpetua" w:cs="Arial"/>
          <w:sz w:val="24"/>
          <w:szCs w:val="24"/>
          <w:lang w:eastAsia="en-GB"/>
        </w:rPr>
        <w:t xml:space="preserve">n other areas (where currently 1,700 schools exist, that is, the majority of schools) transfer of management </w:t>
      </w:r>
      <w:r>
        <w:rPr>
          <w:rFonts w:ascii="Perpetua" w:eastAsia="Calibri" w:hAnsi="Perpetua" w:cs="Arial"/>
          <w:sz w:val="24"/>
          <w:szCs w:val="24"/>
          <w:lang w:eastAsia="en-GB"/>
        </w:rPr>
        <w:t>‘</w:t>
      </w:r>
      <w:r w:rsidR="00A55E0E" w:rsidRPr="00A55E0E">
        <w:rPr>
          <w:rFonts w:ascii="Perpetua" w:eastAsia="Calibri" w:hAnsi="Perpetua" w:cs="Arial"/>
          <w:sz w:val="24"/>
          <w:szCs w:val="24"/>
          <w:lang w:eastAsia="en-GB"/>
        </w:rPr>
        <w:t>is not an option</w:t>
      </w:r>
      <w:r>
        <w:rPr>
          <w:rFonts w:ascii="Perpetua" w:eastAsia="Calibri" w:hAnsi="Perpetua" w:cs="Arial"/>
          <w:sz w:val="24"/>
          <w:szCs w:val="24"/>
          <w:lang w:eastAsia="en-GB"/>
        </w:rPr>
        <w:t>’</w:t>
      </w:r>
      <w:r w:rsidR="00A55E0E" w:rsidRPr="00A55E0E">
        <w:rPr>
          <w:rFonts w:ascii="Perpetua" w:eastAsia="Calibri" w:hAnsi="Perpetua" w:cs="Arial"/>
          <w:sz w:val="24"/>
          <w:szCs w:val="24"/>
          <w:lang w:eastAsia="en-GB"/>
        </w:rPr>
        <w:t>.</w:t>
      </w:r>
      <w:r w:rsidRPr="00A55E0E">
        <w:rPr>
          <w:rStyle w:val="FootnoteReference"/>
          <w:rFonts w:ascii="Perpetua" w:hAnsi="Perpetua"/>
          <w:sz w:val="24"/>
          <w:szCs w:val="24"/>
        </w:rPr>
        <w:footnoteReference w:id="22"/>
      </w:r>
    </w:p>
    <w:p w:rsidR="00A55E0E" w:rsidRPr="00A55E0E" w:rsidRDefault="00A55E0E" w:rsidP="00A55E0E">
      <w:pPr>
        <w:pStyle w:val="ListParagraph"/>
        <w:spacing w:line="240" w:lineRule="auto"/>
        <w:jc w:val="both"/>
        <w:rPr>
          <w:rFonts w:ascii="Perpetua" w:eastAsia="Calibri" w:hAnsi="Perpetua" w:cs="Arial"/>
          <w:sz w:val="24"/>
          <w:szCs w:val="24"/>
          <w:lang w:eastAsia="en-GB"/>
        </w:rPr>
      </w:pPr>
    </w:p>
    <w:p w:rsidR="00A55E0E" w:rsidRPr="00A55E0E" w:rsidRDefault="0064331D" w:rsidP="00A55E0E">
      <w:pPr>
        <w:spacing w:line="240" w:lineRule="auto"/>
        <w:jc w:val="both"/>
        <w:rPr>
          <w:rFonts w:ascii="Perpetua" w:eastAsia="Calibri" w:hAnsi="Perpetua" w:cs="Arial"/>
          <w:sz w:val="24"/>
          <w:szCs w:val="24"/>
          <w:lang w:eastAsia="en-GB"/>
        </w:rPr>
      </w:pPr>
      <w:r>
        <w:rPr>
          <w:rFonts w:ascii="Perpetua" w:eastAsia="Calibri" w:hAnsi="Perpetua" w:cs="Arial"/>
          <w:sz w:val="24"/>
          <w:szCs w:val="24"/>
          <w:lang w:eastAsia="en-GB"/>
        </w:rPr>
        <w:t>Two problems exist with this approach to trans</w:t>
      </w:r>
      <w:r>
        <w:rPr>
          <w:rFonts w:ascii="Perpetua" w:hAnsi="Perpetua"/>
          <w:sz w:val="24"/>
          <w:szCs w:val="24"/>
        </w:rPr>
        <w:t>ferring control of schools.</w:t>
      </w:r>
    </w:p>
    <w:p w:rsidR="00A55E0E" w:rsidRPr="0064331D" w:rsidRDefault="00A55E0E" w:rsidP="00A55E0E">
      <w:pPr>
        <w:spacing w:line="240" w:lineRule="auto"/>
        <w:jc w:val="both"/>
        <w:rPr>
          <w:rFonts w:ascii="Perpetua" w:eastAsia="Calibri" w:hAnsi="Perpetua" w:cs="Arial"/>
          <w:sz w:val="24"/>
          <w:szCs w:val="24"/>
          <w:lang w:eastAsia="en-GB"/>
        </w:rPr>
      </w:pPr>
      <w:r w:rsidRPr="00A55E0E">
        <w:rPr>
          <w:rFonts w:ascii="Perpetua" w:eastAsia="Calibri" w:hAnsi="Perpetua" w:cs="Arial"/>
          <w:sz w:val="24"/>
          <w:szCs w:val="24"/>
          <w:lang w:eastAsia="en-GB"/>
        </w:rPr>
        <w:t>First, f</w:t>
      </w:r>
      <w:r w:rsidRPr="00A55E0E">
        <w:rPr>
          <w:rFonts w:ascii="Perpetua" w:eastAsiaTheme="minorEastAsia" w:hAnsi="Perpetua"/>
          <w:sz w:val="24"/>
          <w:szCs w:val="24"/>
          <w:lang w:eastAsia="en-GB"/>
        </w:rPr>
        <w:t>rom a human rights perspective parental surveys of the type recommended are highly objectionable and cut across the essence of human rights law with its focus on the right of the individual.  Under th</w:t>
      </w:r>
      <w:r w:rsidR="00E04DB1">
        <w:rPr>
          <w:rFonts w:ascii="Perpetua" w:eastAsiaTheme="minorEastAsia" w:hAnsi="Perpetua"/>
          <w:sz w:val="24"/>
          <w:szCs w:val="24"/>
          <w:lang w:eastAsia="en-GB"/>
        </w:rPr>
        <w:t>e survey</w:t>
      </w:r>
      <w:r w:rsidRPr="00A55E0E">
        <w:rPr>
          <w:rFonts w:ascii="Perpetua" w:eastAsiaTheme="minorEastAsia" w:hAnsi="Perpetua"/>
          <w:sz w:val="24"/>
          <w:szCs w:val="24"/>
          <w:lang w:eastAsia="en-GB"/>
        </w:rPr>
        <w:t xml:space="preserve"> approach, respect for your right to be protected from unwanted religious teachings and from discrimination comes to depend simply on whether there </w:t>
      </w:r>
      <w:proofErr w:type="gramStart"/>
      <w:r w:rsidRPr="00A55E0E">
        <w:rPr>
          <w:rFonts w:ascii="Perpetua" w:eastAsiaTheme="minorEastAsia" w:hAnsi="Perpetua"/>
          <w:sz w:val="24"/>
          <w:szCs w:val="24"/>
          <w:lang w:eastAsia="en-GB"/>
        </w:rPr>
        <w:t>is</w:t>
      </w:r>
      <w:proofErr w:type="gramEnd"/>
      <w:r w:rsidRPr="00A55E0E">
        <w:rPr>
          <w:rFonts w:ascii="Perpetua" w:eastAsiaTheme="minorEastAsia" w:hAnsi="Perpetua"/>
          <w:sz w:val="24"/>
          <w:szCs w:val="24"/>
          <w:lang w:eastAsia="en-GB"/>
        </w:rPr>
        <w:t xml:space="preserve"> a sufficient number of like-minded individuals living in your geographical area.  Or, indeed, in some cases, whether, </w:t>
      </w:r>
      <w:r w:rsidRPr="00A55E0E">
        <w:rPr>
          <w:rFonts w:ascii="Perpetua" w:eastAsiaTheme="minorEastAsia" w:hAnsi="Perpetua"/>
          <w:i/>
          <w:sz w:val="24"/>
          <w:szCs w:val="24"/>
          <w:lang w:eastAsia="en-GB"/>
        </w:rPr>
        <w:t>when</w:t>
      </w:r>
      <w:r w:rsidRPr="00A55E0E">
        <w:rPr>
          <w:rFonts w:ascii="Perpetua" w:eastAsiaTheme="minorEastAsia" w:hAnsi="Perpetua"/>
          <w:sz w:val="24"/>
          <w:szCs w:val="24"/>
          <w:lang w:eastAsia="en-GB"/>
        </w:rPr>
        <w:t xml:space="preserve"> the poll was carried out, there w</w:t>
      </w:r>
      <w:r w:rsidR="00E04DB1">
        <w:rPr>
          <w:rFonts w:ascii="Perpetua" w:eastAsiaTheme="minorEastAsia" w:hAnsi="Perpetua"/>
          <w:sz w:val="24"/>
          <w:szCs w:val="24"/>
          <w:lang w:eastAsia="en-GB"/>
        </w:rPr>
        <w:t>ere</w:t>
      </w:r>
      <w:r w:rsidRPr="00A55E0E">
        <w:rPr>
          <w:rFonts w:ascii="Perpetua" w:eastAsiaTheme="minorEastAsia" w:hAnsi="Perpetua"/>
          <w:sz w:val="24"/>
          <w:szCs w:val="24"/>
          <w:lang w:eastAsia="en-GB"/>
        </w:rPr>
        <w:t xml:space="preserve"> a sufficient number of like-minded individuals in the area.</w:t>
      </w:r>
    </w:p>
    <w:p w:rsidR="00A55E0E" w:rsidRPr="00A55E0E" w:rsidRDefault="00A55E0E" w:rsidP="00A55E0E">
      <w:pPr>
        <w:spacing w:line="240" w:lineRule="auto"/>
        <w:jc w:val="both"/>
        <w:rPr>
          <w:rFonts w:ascii="Perpetua" w:eastAsiaTheme="minorEastAsia" w:hAnsi="Perpetua"/>
          <w:sz w:val="24"/>
          <w:szCs w:val="24"/>
          <w:lang w:eastAsia="en-GB"/>
        </w:rPr>
      </w:pPr>
      <w:r w:rsidRPr="00A55E0E">
        <w:rPr>
          <w:rFonts w:ascii="Perpetua" w:eastAsiaTheme="minorEastAsia" w:hAnsi="Perpetua"/>
          <w:sz w:val="24"/>
          <w:szCs w:val="24"/>
          <w:lang w:eastAsia="en-GB"/>
        </w:rPr>
        <w:t xml:space="preserve">The second </w:t>
      </w:r>
      <w:r w:rsidR="0036346B">
        <w:rPr>
          <w:rFonts w:ascii="Perpetua" w:eastAsiaTheme="minorEastAsia" w:hAnsi="Perpetua"/>
          <w:sz w:val="24"/>
          <w:szCs w:val="24"/>
          <w:lang w:eastAsia="en-GB"/>
        </w:rPr>
        <w:t xml:space="preserve">– and most fundamental - </w:t>
      </w:r>
      <w:r w:rsidRPr="00A55E0E">
        <w:rPr>
          <w:rFonts w:ascii="Perpetua" w:eastAsiaTheme="minorEastAsia" w:hAnsi="Perpetua"/>
          <w:sz w:val="24"/>
          <w:szCs w:val="24"/>
          <w:lang w:eastAsia="en-GB"/>
        </w:rPr>
        <w:t xml:space="preserve">problem with the Government’s approach is that non-Christian parents and children living </w:t>
      </w:r>
      <w:r w:rsidR="00A24B79">
        <w:rPr>
          <w:rFonts w:ascii="Perpetua" w:eastAsiaTheme="minorEastAsia" w:hAnsi="Perpetua"/>
          <w:sz w:val="24"/>
          <w:szCs w:val="24"/>
          <w:lang w:eastAsia="en-GB"/>
        </w:rPr>
        <w:t>outside the selected urban</w:t>
      </w:r>
      <w:r w:rsidRPr="00A55E0E">
        <w:rPr>
          <w:rFonts w:ascii="Perpetua" w:eastAsiaTheme="minorEastAsia" w:hAnsi="Perpetua"/>
          <w:sz w:val="24"/>
          <w:szCs w:val="24"/>
          <w:lang w:eastAsia="en-GB"/>
        </w:rPr>
        <w:t xml:space="preserve"> areas will continue to be denied access to non-denominational education contrary to the Human Rights Committee’s recommendation.  No change in management will be made to the 1,700 Christian schools in these areas.  The Government has made it clear that for these schools transfer of management </w:t>
      </w:r>
      <w:r w:rsidR="0064331D">
        <w:rPr>
          <w:rFonts w:ascii="Perpetua" w:eastAsiaTheme="minorEastAsia" w:hAnsi="Perpetua"/>
          <w:sz w:val="24"/>
          <w:szCs w:val="24"/>
          <w:lang w:eastAsia="en-GB"/>
        </w:rPr>
        <w:t>‘</w:t>
      </w:r>
      <w:r w:rsidRPr="00A55E0E">
        <w:rPr>
          <w:rFonts w:ascii="Perpetua" w:eastAsiaTheme="minorEastAsia" w:hAnsi="Perpetua"/>
          <w:sz w:val="24"/>
          <w:szCs w:val="24"/>
          <w:lang w:eastAsia="en-GB"/>
        </w:rPr>
        <w:t>is not an option</w:t>
      </w:r>
      <w:r w:rsidR="0064331D">
        <w:rPr>
          <w:rFonts w:ascii="Perpetua" w:eastAsiaTheme="minorEastAsia" w:hAnsi="Perpetua"/>
          <w:sz w:val="24"/>
          <w:szCs w:val="24"/>
          <w:lang w:eastAsia="en-GB"/>
        </w:rPr>
        <w:t>’</w:t>
      </w:r>
      <w:r w:rsidRPr="00A55E0E">
        <w:rPr>
          <w:rFonts w:ascii="Perpetua" w:eastAsiaTheme="minorEastAsia" w:hAnsi="Perpetua"/>
          <w:sz w:val="24"/>
          <w:szCs w:val="24"/>
          <w:lang w:eastAsia="en-GB"/>
        </w:rPr>
        <w:t xml:space="preserve">. </w:t>
      </w:r>
    </w:p>
    <w:p w:rsidR="0036346B" w:rsidRDefault="0036346B" w:rsidP="00A55E0E">
      <w:pPr>
        <w:spacing w:line="240" w:lineRule="auto"/>
        <w:jc w:val="both"/>
        <w:rPr>
          <w:rFonts w:ascii="Perpetua" w:hAnsi="Perpetua"/>
          <w:sz w:val="24"/>
          <w:szCs w:val="24"/>
        </w:rPr>
      </w:pPr>
    </w:p>
    <w:p w:rsidR="0036346B" w:rsidRPr="00F61CF3" w:rsidRDefault="00F61CF3" w:rsidP="00A55E0E">
      <w:pPr>
        <w:spacing w:line="240" w:lineRule="auto"/>
        <w:jc w:val="both"/>
        <w:rPr>
          <w:rFonts w:ascii="Perpetua" w:hAnsi="Perpetua"/>
          <w:b/>
          <w:color w:val="72A376" w:themeColor="accent1"/>
          <w:sz w:val="24"/>
          <w:szCs w:val="24"/>
        </w:rPr>
      </w:pPr>
      <w:r>
        <w:rPr>
          <w:rFonts w:ascii="Perpetua" w:hAnsi="Perpetua"/>
          <w:b/>
          <w:noProof/>
          <w:color w:val="72A376" w:themeColor="accent1"/>
          <w:sz w:val="24"/>
          <w:szCs w:val="24"/>
          <w:lang w:val="en-GB" w:eastAsia="en-GB"/>
        </w:rPr>
        <mc:AlternateContent>
          <mc:Choice Requires="wps">
            <w:drawing>
              <wp:anchor distT="0" distB="0" distL="114300" distR="114300" simplePos="0" relativeHeight="251665408" behindDoc="0" locked="0" layoutInCell="1" allowOverlap="1" wp14:anchorId="293068B4" wp14:editId="412D8CC5">
                <wp:simplePos x="0" y="0"/>
                <wp:positionH relativeFrom="column">
                  <wp:posOffset>1295400</wp:posOffset>
                </wp:positionH>
                <wp:positionV relativeFrom="paragraph">
                  <wp:posOffset>154940</wp:posOffset>
                </wp:positionV>
                <wp:extent cx="3219450" cy="447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3219450"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93B11" w:rsidRPr="00F61CF3" w:rsidRDefault="00293B11" w:rsidP="00F61CF3">
                            <w:pPr>
                              <w:jc w:val="center"/>
                              <w:rPr>
                                <w:b/>
                              </w:rPr>
                            </w:pPr>
                            <w:r w:rsidRPr="00F61CF3">
                              <w:rPr>
                                <w:b/>
                              </w:rPr>
                              <w:t xml:space="preserve">Questions for the Irish Government Delegation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left:0;text-align:left;margin-left:102pt;margin-top:12.2pt;width:253.5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" fillcolor="#72a376 [3204]" strokecolor="#365338 [1604]" strokeweight="2pt">
                <v:textbox>
                  <w:txbxContent>
                    <w:p w:rsidR="00293B11" w:rsidRPr="00F61CF3" w:rsidRDefault="00293B11" w:rsidP="00F61CF3">
                      <w:pPr>
                        <w:jc w:val="center"/>
                        <w:rPr>
                          <w:b/>
                        </w:rPr>
                      </w:pPr>
                      <w:r w:rsidRPr="00F61CF3">
                        <w:rPr>
                          <w:b/>
                        </w:rPr>
                        <w:t xml:space="preserve">Questions for the Irish Government Delegation </w:t>
                      </w:r>
                    </w:p>
                  </w:txbxContent>
                </v:textbox>
              </v:rect>
            </w:pict>
          </mc:Fallback>
        </mc:AlternateContent>
      </w:r>
    </w:p>
    <w:p w:rsidR="00F61CF3" w:rsidRPr="009C3702" w:rsidRDefault="00F61CF3" w:rsidP="00F61CF3">
      <w:pPr>
        <w:jc w:val="center"/>
        <w:rPr>
          <w:rFonts w:ascii="Perpetua" w:hAnsi="Perpetua"/>
          <w:b/>
          <w:sz w:val="24"/>
          <w:szCs w:val="24"/>
        </w:rPr>
      </w:pPr>
      <w:r w:rsidRPr="00F61CF3">
        <w:rPr>
          <w:rFonts w:ascii="Perpetua" w:hAnsi="Perpetua"/>
          <w:b/>
          <w:color w:val="72A376" w:themeColor="accent1"/>
          <w:sz w:val="24"/>
          <w:szCs w:val="24"/>
        </w:rPr>
        <w:t>Questions for the Irish Government Delegation</w:t>
      </w:r>
    </w:p>
    <w:p w:rsidR="0036346B" w:rsidRDefault="0036346B" w:rsidP="00A55E0E">
      <w:pPr>
        <w:spacing w:line="240" w:lineRule="auto"/>
        <w:jc w:val="both"/>
        <w:rPr>
          <w:rFonts w:ascii="Perpetua" w:hAnsi="Perpetua"/>
          <w:sz w:val="24"/>
          <w:szCs w:val="24"/>
        </w:rPr>
      </w:pPr>
    </w:p>
    <w:p w:rsidR="00F61CF3" w:rsidRPr="00E04DB1" w:rsidRDefault="00F61CF3" w:rsidP="00E04DB1">
      <w:pPr>
        <w:spacing w:line="240" w:lineRule="auto"/>
        <w:jc w:val="both"/>
        <w:rPr>
          <w:rFonts w:ascii="Perpetua" w:hAnsi="Perpetua"/>
          <w:sz w:val="24"/>
          <w:szCs w:val="24"/>
        </w:rPr>
      </w:pPr>
    </w:p>
    <w:p w:rsidR="0036346B" w:rsidRPr="00E04DB1" w:rsidRDefault="0036346B"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t>Does the Government believe that the level of protection afforded to a human right – such as the right to freedom of religion – should depend on the preference of the majority in a particular area?</w:t>
      </w:r>
    </w:p>
    <w:p w:rsidR="0036346B" w:rsidRPr="00E04DB1" w:rsidRDefault="0036346B" w:rsidP="00E04DB1">
      <w:pPr>
        <w:pStyle w:val="ListParagraph"/>
        <w:spacing w:line="240" w:lineRule="auto"/>
        <w:jc w:val="both"/>
        <w:rPr>
          <w:rFonts w:ascii="Perpetua" w:hAnsi="Perpetua"/>
          <w:sz w:val="24"/>
          <w:szCs w:val="24"/>
        </w:rPr>
      </w:pPr>
    </w:p>
    <w:p w:rsidR="0036346B" w:rsidRPr="00E04DB1" w:rsidRDefault="0036346B"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t>Does the Government believe that it is acceptable that individuals in one part of the country should have their rights protected while those living in another part of the country do not?</w:t>
      </w:r>
    </w:p>
    <w:p w:rsidR="0036346B" w:rsidRPr="00E04DB1" w:rsidRDefault="0036346B" w:rsidP="00E04DB1">
      <w:pPr>
        <w:pStyle w:val="ListParagraph"/>
        <w:spacing w:line="240" w:lineRule="auto"/>
        <w:rPr>
          <w:rFonts w:ascii="Perpetua" w:hAnsi="Perpetua"/>
          <w:sz w:val="24"/>
          <w:szCs w:val="24"/>
        </w:rPr>
      </w:pPr>
    </w:p>
    <w:p w:rsidR="0036346B" w:rsidRPr="00E04DB1" w:rsidRDefault="0036346B"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t>In the 5 years since the Human Rights Committee issued its recommendation in 2008, how many of the 3,000+ Christian schools have been transformed into secular/non-denominational schools?</w:t>
      </w:r>
    </w:p>
    <w:p w:rsidR="0036346B" w:rsidRPr="00E04DB1" w:rsidRDefault="0036346B" w:rsidP="00E04DB1">
      <w:pPr>
        <w:pStyle w:val="ListParagraph"/>
        <w:spacing w:line="240" w:lineRule="auto"/>
        <w:jc w:val="both"/>
        <w:rPr>
          <w:rFonts w:ascii="Perpetua" w:hAnsi="Perpetua"/>
          <w:sz w:val="24"/>
          <w:szCs w:val="24"/>
        </w:rPr>
      </w:pPr>
    </w:p>
    <w:p w:rsidR="0036346B" w:rsidRPr="00E04DB1" w:rsidRDefault="0036346B"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lastRenderedPageBreak/>
        <w:t xml:space="preserve">The initial survey work carried out in 44 </w:t>
      </w:r>
      <w:r w:rsidR="00F61CF3" w:rsidRPr="00E04DB1">
        <w:rPr>
          <w:rFonts w:ascii="Perpetua" w:hAnsi="Perpetua"/>
          <w:sz w:val="24"/>
          <w:szCs w:val="24"/>
        </w:rPr>
        <w:t xml:space="preserve">urban </w:t>
      </w:r>
      <w:r w:rsidRPr="00E04DB1">
        <w:rPr>
          <w:rFonts w:ascii="Perpetua" w:hAnsi="Perpetua"/>
          <w:sz w:val="24"/>
          <w:szCs w:val="24"/>
        </w:rPr>
        <w:t xml:space="preserve">areas shows that parents of more than 1394 children </w:t>
      </w:r>
      <w:r w:rsidR="00E04DB1">
        <w:rPr>
          <w:rFonts w:ascii="Perpetua" w:hAnsi="Perpetua"/>
          <w:sz w:val="24"/>
          <w:szCs w:val="24"/>
        </w:rPr>
        <w:t>would chose</w:t>
      </w:r>
      <w:r w:rsidRPr="00E04DB1">
        <w:rPr>
          <w:rFonts w:ascii="Perpetua" w:hAnsi="Perpetua"/>
          <w:sz w:val="24"/>
          <w:szCs w:val="24"/>
        </w:rPr>
        <w:t xml:space="preserve"> a non-religious school for their children yet they will have to continue to send their children to a Christian school </w:t>
      </w:r>
      <w:r w:rsidR="00E04DB1">
        <w:rPr>
          <w:rFonts w:ascii="Perpetua" w:hAnsi="Perpetua"/>
          <w:sz w:val="24"/>
          <w:szCs w:val="24"/>
        </w:rPr>
        <w:t>given that,</w:t>
      </w:r>
      <w:r w:rsidRPr="00E04DB1">
        <w:rPr>
          <w:rFonts w:ascii="Perpetua" w:hAnsi="Perpetua"/>
          <w:sz w:val="24"/>
          <w:szCs w:val="24"/>
        </w:rPr>
        <w:t xml:space="preserve"> </w:t>
      </w:r>
      <w:r w:rsidR="00F61CF3" w:rsidRPr="00E04DB1">
        <w:rPr>
          <w:rFonts w:ascii="Perpetua" w:hAnsi="Perpetua"/>
          <w:sz w:val="24"/>
          <w:szCs w:val="24"/>
        </w:rPr>
        <w:t xml:space="preserve">following the </w:t>
      </w:r>
      <w:r w:rsidR="00E04DB1">
        <w:rPr>
          <w:rFonts w:ascii="Perpetua" w:hAnsi="Perpetua"/>
          <w:sz w:val="24"/>
          <w:szCs w:val="24"/>
        </w:rPr>
        <w:t xml:space="preserve">completion of the survey, </w:t>
      </w:r>
      <w:r w:rsidR="00F61CF3" w:rsidRPr="00E04DB1">
        <w:rPr>
          <w:rFonts w:ascii="Perpetua" w:hAnsi="Perpetua"/>
          <w:sz w:val="24"/>
          <w:szCs w:val="24"/>
        </w:rPr>
        <w:t xml:space="preserve">it was decided </w:t>
      </w:r>
      <w:r w:rsidRPr="00E04DB1">
        <w:rPr>
          <w:rFonts w:ascii="Perpetua" w:hAnsi="Perpetua"/>
          <w:sz w:val="24"/>
          <w:szCs w:val="24"/>
        </w:rPr>
        <w:t>no alternative w</w:t>
      </w:r>
      <w:r w:rsidR="00E04DB1">
        <w:rPr>
          <w:rFonts w:ascii="Perpetua" w:hAnsi="Perpetua"/>
          <w:sz w:val="24"/>
          <w:szCs w:val="24"/>
        </w:rPr>
        <w:t>ould</w:t>
      </w:r>
      <w:r w:rsidRPr="00E04DB1">
        <w:rPr>
          <w:rFonts w:ascii="Perpetua" w:hAnsi="Perpetua"/>
          <w:sz w:val="24"/>
          <w:szCs w:val="24"/>
        </w:rPr>
        <w:t xml:space="preserve"> be made available.  How will their rights under the ICCPR be protected? </w:t>
      </w:r>
    </w:p>
    <w:p w:rsidR="0036346B" w:rsidRPr="00E04DB1" w:rsidRDefault="0036346B" w:rsidP="00E04DB1">
      <w:pPr>
        <w:pStyle w:val="ListParagraph"/>
        <w:spacing w:line="240" w:lineRule="auto"/>
        <w:rPr>
          <w:rFonts w:ascii="Perpetua" w:hAnsi="Perpetua"/>
          <w:sz w:val="24"/>
          <w:szCs w:val="24"/>
        </w:rPr>
      </w:pPr>
    </w:p>
    <w:p w:rsidR="0036346B" w:rsidRDefault="0036346B"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t>Why is the transfer of management of 1,700 non-urban Christian schools ‘not an option’?</w:t>
      </w:r>
    </w:p>
    <w:p w:rsidR="00E04DB1" w:rsidRPr="00E04DB1" w:rsidRDefault="00E04DB1" w:rsidP="00E04DB1">
      <w:pPr>
        <w:pStyle w:val="ListParagraph"/>
        <w:rPr>
          <w:rFonts w:ascii="Perpetua" w:hAnsi="Perpetua"/>
          <w:sz w:val="24"/>
          <w:szCs w:val="24"/>
        </w:rPr>
      </w:pPr>
    </w:p>
    <w:p w:rsidR="00E04DB1" w:rsidRDefault="00E04DB1"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t>Has the Government removed ‘Rule 68’ which requires the teaching of an ‘integrated curriculum’?</w:t>
      </w:r>
    </w:p>
    <w:p w:rsidR="00E04DB1" w:rsidRPr="00E04DB1" w:rsidRDefault="00E04DB1" w:rsidP="00E04DB1">
      <w:pPr>
        <w:pStyle w:val="ListParagraph"/>
        <w:rPr>
          <w:rFonts w:ascii="Perpetua" w:eastAsiaTheme="minorEastAsia" w:hAnsi="Perpetua"/>
          <w:sz w:val="24"/>
          <w:szCs w:val="24"/>
          <w:lang w:eastAsia="en-GB"/>
        </w:rPr>
      </w:pPr>
    </w:p>
    <w:p w:rsidR="00E04DB1" w:rsidRPr="00E04DB1" w:rsidRDefault="00E04DB1" w:rsidP="00E04DB1">
      <w:pPr>
        <w:pStyle w:val="ListParagraph"/>
        <w:numPr>
          <w:ilvl w:val="0"/>
          <w:numId w:val="15"/>
        </w:numPr>
        <w:spacing w:after="200" w:line="240" w:lineRule="auto"/>
        <w:jc w:val="both"/>
        <w:rPr>
          <w:rFonts w:ascii="Perpetua" w:hAnsi="Perpetua"/>
          <w:sz w:val="24"/>
          <w:szCs w:val="24"/>
        </w:rPr>
      </w:pPr>
      <w:r w:rsidRPr="00E04DB1">
        <w:rPr>
          <w:rFonts w:ascii="Perpetua" w:eastAsiaTheme="minorEastAsia" w:hAnsi="Perpetua"/>
          <w:sz w:val="24"/>
          <w:szCs w:val="24"/>
          <w:lang w:eastAsia="en-GB"/>
        </w:rPr>
        <w:t>The Government notes that it will develop on policy on inclusivity and that schools will be asked to adopt a protocol of inclusiveness.</w:t>
      </w:r>
      <w:r w:rsidRPr="00E04DB1">
        <w:rPr>
          <w:rStyle w:val="FootnoteReference"/>
          <w:rFonts w:ascii="Perpetua" w:eastAsiaTheme="minorEastAsia" w:hAnsi="Perpetua"/>
          <w:sz w:val="24"/>
          <w:szCs w:val="24"/>
          <w:lang w:eastAsia="en-GB"/>
        </w:rPr>
        <w:footnoteReference w:id="23"/>
      </w:r>
      <w:r w:rsidRPr="00E04DB1">
        <w:rPr>
          <w:rFonts w:ascii="Perpetua" w:eastAsiaTheme="minorEastAsia" w:hAnsi="Perpetua"/>
          <w:sz w:val="24"/>
          <w:szCs w:val="24"/>
          <w:lang w:eastAsia="en-GB"/>
        </w:rPr>
        <w:t xml:space="preserve">  However, it is very unclear how the application of such a protocol would fit with the ethos of a Christian denominational school.   </w:t>
      </w:r>
      <w:r w:rsidRPr="00E04DB1">
        <w:rPr>
          <w:rFonts w:ascii="Perpetua" w:hAnsi="Perpetua"/>
          <w:sz w:val="24"/>
          <w:szCs w:val="24"/>
        </w:rPr>
        <w:t>For example:</w:t>
      </w:r>
    </w:p>
    <w:p w:rsidR="00E04DB1" w:rsidRPr="00E04DB1" w:rsidRDefault="00E04DB1" w:rsidP="00E04DB1">
      <w:pPr>
        <w:pStyle w:val="ListParagraph"/>
        <w:spacing w:after="200" w:line="240" w:lineRule="auto"/>
        <w:jc w:val="both"/>
        <w:rPr>
          <w:rFonts w:ascii="Perpetua" w:hAnsi="Perpetua"/>
          <w:sz w:val="24"/>
          <w:szCs w:val="24"/>
        </w:rPr>
      </w:pPr>
    </w:p>
    <w:p w:rsidR="00E04DB1" w:rsidRPr="00E04DB1" w:rsidRDefault="00E04DB1" w:rsidP="00E04DB1">
      <w:pPr>
        <w:pStyle w:val="ListParagraph"/>
        <w:spacing w:line="240" w:lineRule="auto"/>
        <w:jc w:val="both"/>
        <w:rPr>
          <w:rFonts w:ascii="Perpetua" w:hAnsi="Perpetua"/>
          <w:sz w:val="24"/>
          <w:szCs w:val="24"/>
        </w:rPr>
      </w:pPr>
      <w:r w:rsidRPr="00E04DB1">
        <w:rPr>
          <w:rFonts w:ascii="Perpetua" w:hAnsi="Perpetua"/>
          <w:sz w:val="24"/>
          <w:szCs w:val="24"/>
        </w:rPr>
        <w:t xml:space="preserve">Will a Christian integrated curriculum continue to be taught? </w:t>
      </w:r>
    </w:p>
    <w:p w:rsidR="00E04DB1" w:rsidRPr="00E04DB1" w:rsidRDefault="00E04DB1" w:rsidP="00E04DB1">
      <w:pPr>
        <w:pStyle w:val="ListParagraph"/>
        <w:spacing w:line="240" w:lineRule="auto"/>
        <w:jc w:val="both"/>
        <w:rPr>
          <w:rFonts w:ascii="Perpetua" w:hAnsi="Perpetua"/>
          <w:sz w:val="24"/>
          <w:szCs w:val="24"/>
        </w:rPr>
      </w:pPr>
      <w:r w:rsidRPr="00E04DB1">
        <w:rPr>
          <w:rFonts w:ascii="Perpetua" w:hAnsi="Perpetua"/>
          <w:sz w:val="24"/>
          <w:szCs w:val="24"/>
        </w:rPr>
        <w:t xml:space="preserve">Will religious education classes continue to be doctrinal in nature? </w:t>
      </w:r>
    </w:p>
    <w:p w:rsidR="00E04DB1" w:rsidRDefault="00E04DB1" w:rsidP="00E04DB1">
      <w:pPr>
        <w:pStyle w:val="ListParagraph"/>
        <w:spacing w:line="240" w:lineRule="auto"/>
        <w:jc w:val="both"/>
        <w:rPr>
          <w:rFonts w:ascii="Perpetua" w:hAnsi="Perpetua"/>
          <w:sz w:val="24"/>
          <w:szCs w:val="24"/>
        </w:rPr>
      </w:pPr>
      <w:r w:rsidRPr="00E04DB1">
        <w:rPr>
          <w:rFonts w:ascii="Perpetua" w:hAnsi="Perpetua"/>
          <w:sz w:val="24"/>
          <w:szCs w:val="24"/>
        </w:rPr>
        <w:t xml:space="preserve">Will religious assemblies still be held? </w:t>
      </w:r>
    </w:p>
    <w:p w:rsidR="00E04DB1" w:rsidRPr="00E04DB1" w:rsidRDefault="00E04DB1" w:rsidP="00E04DB1">
      <w:pPr>
        <w:pStyle w:val="ListParagraph"/>
        <w:spacing w:line="240" w:lineRule="auto"/>
        <w:jc w:val="both"/>
        <w:rPr>
          <w:rFonts w:ascii="Perpetua" w:hAnsi="Perpetua"/>
          <w:sz w:val="24"/>
          <w:szCs w:val="24"/>
        </w:rPr>
      </w:pPr>
      <w:r>
        <w:rPr>
          <w:rFonts w:ascii="Perpetua" w:hAnsi="Perpetua"/>
          <w:sz w:val="24"/>
          <w:szCs w:val="24"/>
        </w:rPr>
        <w:t>Will prayers continue to be said before meals and classes?</w:t>
      </w:r>
    </w:p>
    <w:p w:rsidR="00E04DB1" w:rsidRPr="00E04DB1" w:rsidRDefault="00E04DB1" w:rsidP="00E04DB1">
      <w:pPr>
        <w:pStyle w:val="ListParagraph"/>
        <w:spacing w:line="240" w:lineRule="auto"/>
        <w:jc w:val="both"/>
        <w:rPr>
          <w:rFonts w:ascii="Perpetua" w:hAnsi="Perpetua"/>
          <w:sz w:val="24"/>
          <w:szCs w:val="24"/>
        </w:rPr>
      </w:pPr>
      <w:r w:rsidRPr="00E04DB1">
        <w:rPr>
          <w:rFonts w:ascii="Perpetua" w:hAnsi="Perpetua"/>
          <w:sz w:val="24"/>
          <w:szCs w:val="24"/>
        </w:rPr>
        <w:t xml:space="preserve">Will sacrament preparation continue to take place within schools? </w:t>
      </w:r>
    </w:p>
    <w:p w:rsidR="00E04DB1" w:rsidRPr="00E04DB1" w:rsidRDefault="00E04DB1" w:rsidP="00E04DB1">
      <w:pPr>
        <w:pStyle w:val="ListParagraph"/>
        <w:spacing w:line="240" w:lineRule="auto"/>
        <w:jc w:val="both"/>
        <w:rPr>
          <w:rFonts w:ascii="Perpetua" w:eastAsiaTheme="minorEastAsia" w:hAnsi="Perpetua"/>
          <w:sz w:val="24"/>
          <w:szCs w:val="24"/>
          <w:lang w:eastAsia="en-GB"/>
        </w:rPr>
      </w:pPr>
      <w:r w:rsidRPr="00E04DB1">
        <w:rPr>
          <w:rFonts w:ascii="Perpetua" w:hAnsi="Perpetua"/>
          <w:sz w:val="24"/>
          <w:szCs w:val="24"/>
        </w:rPr>
        <w:t xml:space="preserve">Will Catholic teaching on the sinfulness of abortion and homosexuality continue to be taught? </w:t>
      </w:r>
    </w:p>
    <w:p w:rsidR="00E04DB1" w:rsidRPr="00E04DB1" w:rsidRDefault="00E04DB1" w:rsidP="00E04DB1">
      <w:pPr>
        <w:pStyle w:val="ListParagraph"/>
        <w:spacing w:after="200" w:line="240" w:lineRule="auto"/>
        <w:jc w:val="both"/>
        <w:rPr>
          <w:rFonts w:ascii="Perpetua" w:hAnsi="Perpetua"/>
          <w:sz w:val="24"/>
          <w:szCs w:val="24"/>
        </w:rPr>
      </w:pPr>
    </w:p>
    <w:p w:rsidR="0036346B" w:rsidRPr="00E04DB1" w:rsidRDefault="0036346B" w:rsidP="00E04DB1">
      <w:pPr>
        <w:pStyle w:val="ListParagraph"/>
        <w:spacing w:line="240" w:lineRule="auto"/>
        <w:jc w:val="both"/>
        <w:rPr>
          <w:rFonts w:ascii="Perpetua" w:hAnsi="Perpetua"/>
          <w:sz w:val="24"/>
          <w:szCs w:val="24"/>
        </w:rPr>
      </w:pPr>
    </w:p>
    <w:p w:rsidR="00F61CF3" w:rsidRPr="00E04DB1" w:rsidRDefault="0036346B" w:rsidP="00E04DB1">
      <w:pPr>
        <w:pStyle w:val="ListParagraph"/>
        <w:numPr>
          <w:ilvl w:val="0"/>
          <w:numId w:val="15"/>
        </w:numPr>
        <w:spacing w:after="200" w:line="240" w:lineRule="auto"/>
        <w:jc w:val="both"/>
        <w:rPr>
          <w:rFonts w:ascii="Perpetua" w:hAnsi="Perpetua"/>
          <w:sz w:val="24"/>
          <w:szCs w:val="24"/>
        </w:rPr>
      </w:pPr>
      <w:r w:rsidRPr="00E04DB1">
        <w:rPr>
          <w:rFonts w:ascii="Perpetua" w:hAnsi="Perpetua"/>
          <w:sz w:val="24"/>
          <w:szCs w:val="24"/>
        </w:rPr>
        <w:t>Primary schools in Ireland spend 2.5 hours a week teaching doctrinal religious education – double the amount compared to other OECD countries. In addition, Catholic schools carry out sacrament preparation.  A recent</w:t>
      </w:r>
      <w:r w:rsidRPr="00E04DB1">
        <w:rPr>
          <w:rFonts w:ascii="Perpetua" w:eastAsiaTheme="minorEastAsia" w:hAnsi="Perpetua"/>
          <w:sz w:val="24"/>
          <w:szCs w:val="24"/>
          <w:lang w:eastAsia="en-GB"/>
        </w:rPr>
        <w:t xml:space="preserve"> survey conducted in March 2013 by the Irish National Teachers </w:t>
      </w:r>
      <w:proofErr w:type="spellStart"/>
      <w:r w:rsidRPr="00E04DB1">
        <w:rPr>
          <w:rFonts w:ascii="Perpetua" w:eastAsiaTheme="minorEastAsia" w:hAnsi="Perpetua"/>
          <w:sz w:val="24"/>
          <w:szCs w:val="24"/>
          <w:lang w:eastAsia="en-GB"/>
        </w:rPr>
        <w:t>Organisation</w:t>
      </w:r>
      <w:proofErr w:type="spellEnd"/>
      <w:r w:rsidRPr="00E04DB1">
        <w:rPr>
          <w:rFonts w:ascii="Perpetua" w:eastAsiaTheme="minorEastAsia" w:hAnsi="Perpetua"/>
          <w:sz w:val="24"/>
          <w:szCs w:val="24"/>
          <w:lang w:eastAsia="en-GB"/>
        </w:rPr>
        <w:t xml:space="preserve"> showed that more than 70 % of primary teachers spend more time preparing students for religious sacraments than officially allowed for in the curriculum.</w:t>
      </w:r>
      <w:r w:rsidRPr="00E04DB1">
        <w:rPr>
          <w:rStyle w:val="FootnoteReference"/>
          <w:rFonts w:ascii="Perpetua" w:eastAsiaTheme="minorEastAsia" w:hAnsi="Perpetua"/>
          <w:sz w:val="24"/>
          <w:szCs w:val="24"/>
          <w:lang w:eastAsia="en-GB"/>
        </w:rPr>
        <w:footnoteReference w:id="24"/>
      </w:r>
      <w:r w:rsidRPr="00E04DB1">
        <w:rPr>
          <w:rFonts w:ascii="Perpetua" w:eastAsiaTheme="minorEastAsia" w:hAnsi="Perpetua"/>
          <w:sz w:val="24"/>
          <w:szCs w:val="24"/>
          <w:lang w:eastAsia="en-GB"/>
        </w:rPr>
        <w:t xml:space="preserve">   According to the survey, schools are going over this time allocation by anything from 30 minutes per week to nine hours per week.   </w:t>
      </w:r>
    </w:p>
    <w:p w:rsidR="00F61CF3" w:rsidRPr="00E04DB1" w:rsidRDefault="00F61CF3" w:rsidP="00E04DB1">
      <w:pPr>
        <w:pStyle w:val="ListParagraph"/>
        <w:spacing w:line="240" w:lineRule="auto"/>
        <w:rPr>
          <w:rFonts w:ascii="Perpetua" w:eastAsiaTheme="minorEastAsia" w:hAnsi="Perpetua"/>
          <w:sz w:val="24"/>
          <w:szCs w:val="24"/>
          <w:lang w:eastAsia="en-GB"/>
        </w:rPr>
      </w:pPr>
    </w:p>
    <w:p w:rsidR="004F7940" w:rsidRDefault="0036346B" w:rsidP="00D55246">
      <w:pPr>
        <w:pStyle w:val="ListParagraph"/>
        <w:spacing w:after="200" w:line="240" w:lineRule="auto"/>
        <w:jc w:val="both"/>
        <w:rPr>
          <w:rFonts w:ascii="Perpetua" w:eastAsiaTheme="minorEastAsia" w:hAnsi="Perpetua"/>
          <w:sz w:val="24"/>
          <w:szCs w:val="24"/>
          <w:lang w:eastAsia="en-GB"/>
        </w:rPr>
      </w:pPr>
      <w:r w:rsidRPr="00E04DB1">
        <w:rPr>
          <w:rFonts w:ascii="Perpetua" w:eastAsiaTheme="minorEastAsia" w:hAnsi="Perpetua"/>
          <w:sz w:val="24"/>
          <w:szCs w:val="24"/>
          <w:lang w:eastAsia="en-GB"/>
        </w:rPr>
        <w:t xml:space="preserve">Given the amount of time given to doctrinal religious education and sacrament preparation, how do schools ensure non-Christian children are not discriminated against, are not isolated or </w:t>
      </w:r>
      <w:proofErr w:type="spellStart"/>
      <w:r w:rsidRPr="00E04DB1">
        <w:rPr>
          <w:rFonts w:ascii="Perpetua" w:eastAsiaTheme="minorEastAsia" w:hAnsi="Perpetua"/>
          <w:sz w:val="24"/>
          <w:szCs w:val="24"/>
          <w:lang w:eastAsia="en-GB"/>
        </w:rPr>
        <w:t>stigmatised</w:t>
      </w:r>
      <w:proofErr w:type="spellEnd"/>
      <w:r w:rsidRPr="00E04DB1">
        <w:rPr>
          <w:rFonts w:ascii="Perpetua" w:eastAsiaTheme="minorEastAsia" w:hAnsi="Perpetua"/>
          <w:sz w:val="24"/>
          <w:szCs w:val="24"/>
          <w:lang w:eastAsia="en-GB"/>
        </w:rPr>
        <w:t xml:space="preserve">, and that their right to freedom of religion and an effective education is protected? </w:t>
      </w:r>
    </w:p>
    <w:p w:rsidR="00D55246" w:rsidRPr="00E04DB1" w:rsidRDefault="00D55246" w:rsidP="00D55246">
      <w:pPr>
        <w:pStyle w:val="ListParagraph"/>
        <w:spacing w:after="200" w:line="240" w:lineRule="auto"/>
        <w:jc w:val="both"/>
        <w:rPr>
          <w:rFonts w:ascii="Perpetua" w:hAnsi="Perpetua"/>
          <w:sz w:val="24"/>
          <w:szCs w:val="24"/>
        </w:rPr>
      </w:pPr>
    </w:p>
    <w:p w:rsidR="00D55246" w:rsidRPr="00D55246" w:rsidRDefault="00D55246">
      <w:pPr>
        <w:rPr>
          <w:rFonts w:ascii="Perpetua" w:hAnsi="Perpetua"/>
          <w:sz w:val="24"/>
          <w:szCs w:val="24"/>
        </w:rPr>
      </w:pPr>
    </w:p>
    <w:p w:rsidR="00030DF8" w:rsidRPr="00A55E0E" w:rsidRDefault="00030DF8">
      <w:pPr>
        <w:rPr>
          <w:rFonts w:ascii="Perpetua" w:hAnsi="Perpetua"/>
          <w:b/>
          <w:sz w:val="24"/>
          <w:szCs w:val="24"/>
        </w:rPr>
      </w:pPr>
    </w:p>
    <w:sectPr w:rsidR="00030DF8" w:rsidRPr="00A55E0E" w:rsidSect="008D6519">
      <w:footerReference w:type="default" r:id="rId9"/>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B11" w:rsidRDefault="00293B11" w:rsidP="005652BA">
      <w:pPr>
        <w:spacing w:after="0" w:line="240" w:lineRule="auto"/>
      </w:pPr>
      <w:r>
        <w:separator/>
      </w:r>
    </w:p>
  </w:endnote>
  <w:endnote w:type="continuationSeparator" w:id="0">
    <w:p w:rsidR="00293B11" w:rsidRDefault="00293B11" w:rsidP="0056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036860"/>
      <w:docPartObj>
        <w:docPartGallery w:val="Page Numbers (Bottom of Page)"/>
        <w:docPartUnique/>
      </w:docPartObj>
    </w:sdtPr>
    <w:sdtContent>
      <w:sdt>
        <w:sdtPr>
          <w:id w:val="860082579"/>
          <w:docPartObj>
            <w:docPartGallery w:val="Page Numbers (Top of Page)"/>
            <w:docPartUnique/>
          </w:docPartObj>
        </w:sdtPr>
        <w:sdtContent>
          <w:p w:rsidR="00293B11" w:rsidRDefault="00293B1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67638">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67638">
              <w:rPr>
                <w:b/>
                <w:bCs/>
                <w:noProof/>
              </w:rPr>
              <w:t>9</w:t>
            </w:r>
            <w:r>
              <w:rPr>
                <w:b/>
                <w:bCs/>
                <w:sz w:val="24"/>
                <w:szCs w:val="24"/>
              </w:rPr>
              <w:fldChar w:fldCharType="end"/>
            </w:r>
          </w:p>
        </w:sdtContent>
      </w:sdt>
    </w:sdtContent>
  </w:sdt>
  <w:p w:rsidR="00293B11" w:rsidRDefault="00293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B11" w:rsidRDefault="00293B11" w:rsidP="005652BA">
      <w:pPr>
        <w:spacing w:after="0" w:line="240" w:lineRule="auto"/>
      </w:pPr>
      <w:r>
        <w:separator/>
      </w:r>
    </w:p>
  </w:footnote>
  <w:footnote w:type="continuationSeparator" w:id="0">
    <w:p w:rsidR="00293B11" w:rsidRDefault="00293B11" w:rsidP="005652BA">
      <w:pPr>
        <w:spacing w:after="0" w:line="240" w:lineRule="auto"/>
      </w:pPr>
      <w:r>
        <w:continuationSeparator/>
      </w:r>
    </w:p>
  </w:footnote>
  <w:footnote w:id="1">
    <w:p w:rsidR="00293B11" w:rsidRPr="00A10142" w:rsidRDefault="00293B11" w:rsidP="008136FF">
      <w:pPr>
        <w:pStyle w:val="FootnoteText"/>
        <w:jc w:val="both"/>
        <w:rPr>
          <w:rFonts w:ascii="Perpetua" w:hAnsi="Perpetua"/>
          <w:sz w:val="22"/>
          <w:szCs w:val="22"/>
        </w:rPr>
      </w:pPr>
      <w:r w:rsidRPr="00A10142">
        <w:rPr>
          <w:rStyle w:val="FootnoteReference"/>
          <w:rFonts w:ascii="Perpetua" w:hAnsi="Perpetua"/>
          <w:sz w:val="22"/>
          <w:szCs w:val="22"/>
        </w:rPr>
        <w:footnoteRef/>
      </w:r>
      <w:r w:rsidRPr="00A10142">
        <w:rPr>
          <w:rFonts w:ascii="Perpetua" w:hAnsi="Perpetua"/>
          <w:sz w:val="22"/>
          <w:szCs w:val="22"/>
        </w:rPr>
        <w:t xml:space="preserve"> Constitution of Ireland </w:t>
      </w:r>
      <w:r>
        <w:rPr>
          <w:rFonts w:ascii="Perpetua" w:hAnsi="Perpetua"/>
          <w:sz w:val="22"/>
          <w:szCs w:val="22"/>
        </w:rPr>
        <w:t>1937,</w:t>
      </w:r>
      <w:r w:rsidRPr="008136FF">
        <w:t xml:space="preserve"> </w:t>
      </w:r>
      <w:r w:rsidRPr="008136FF">
        <w:rPr>
          <w:rFonts w:ascii="Perpetua" w:hAnsi="Perpetua"/>
          <w:sz w:val="22"/>
          <w:szCs w:val="22"/>
        </w:rPr>
        <w:t>Article 12(8)</w:t>
      </w:r>
      <w:r>
        <w:rPr>
          <w:rFonts w:ascii="Perpetua" w:hAnsi="Perpetua"/>
          <w:sz w:val="22"/>
          <w:szCs w:val="22"/>
        </w:rPr>
        <w:t>:</w:t>
      </w:r>
      <w:r w:rsidRPr="008136FF">
        <w:rPr>
          <w:rFonts w:ascii="Perpetua" w:hAnsi="Perpetua"/>
          <w:sz w:val="22"/>
          <w:szCs w:val="22"/>
        </w:rPr>
        <w:t xml:space="preserve"> The President shall enter upon his office by taking and subscribing publicly, in the presence of members of both Houses of the </w:t>
      </w:r>
      <w:proofErr w:type="spellStart"/>
      <w:r w:rsidRPr="008136FF">
        <w:rPr>
          <w:rFonts w:ascii="Perpetua" w:hAnsi="Perpetua"/>
          <w:sz w:val="22"/>
          <w:szCs w:val="22"/>
        </w:rPr>
        <w:t>Oireachtas</w:t>
      </w:r>
      <w:proofErr w:type="spellEnd"/>
      <w:r w:rsidRPr="008136FF">
        <w:rPr>
          <w:rFonts w:ascii="Perpetua" w:hAnsi="Perpetua"/>
          <w:sz w:val="22"/>
          <w:szCs w:val="22"/>
        </w:rPr>
        <w:t>, of Judges of the Supreme Court and of the High Court, and other public persona</w:t>
      </w:r>
      <w:r>
        <w:rPr>
          <w:rFonts w:ascii="Perpetua" w:hAnsi="Perpetua"/>
          <w:sz w:val="22"/>
          <w:szCs w:val="22"/>
        </w:rPr>
        <w:t xml:space="preserve">ges, the following declaration: </w:t>
      </w:r>
      <w:r w:rsidRPr="008136FF">
        <w:rPr>
          <w:rFonts w:ascii="Perpetua" w:hAnsi="Perpetua"/>
          <w:sz w:val="22"/>
          <w:szCs w:val="22"/>
        </w:rPr>
        <w:t>"In the presence of Almighty God I do solemnly and sincerely promise and declare that I will maintain the Constitution of Ireland and uphold its laws, that I will fulfil my duties faithfully and conscientiously in accordance with the Constitution and the law, and that I will dedicate my abilities to the service and welfare of the people of Ireland. May God direct and sustain me."</w:t>
      </w:r>
    </w:p>
  </w:footnote>
  <w:footnote w:id="2">
    <w:p w:rsidR="00293B11" w:rsidRPr="008136FF" w:rsidRDefault="00293B11" w:rsidP="008136FF">
      <w:pPr>
        <w:pStyle w:val="FootnoteText"/>
        <w:jc w:val="both"/>
        <w:rPr>
          <w:rFonts w:ascii="Perpetua" w:hAnsi="Perpetua"/>
          <w:sz w:val="22"/>
          <w:szCs w:val="22"/>
        </w:rPr>
      </w:pPr>
      <w:r w:rsidRPr="00A10142">
        <w:rPr>
          <w:rStyle w:val="FootnoteReference"/>
          <w:rFonts w:ascii="Perpetua" w:hAnsi="Perpetua"/>
          <w:sz w:val="22"/>
          <w:szCs w:val="22"/>
        </w:rPr>
        <w:footnoteRef/>
      </w:r>
      <w:r w:rsidRPr="00A10142">
        <w:rPr>
          <w:rFonts w:ascii="Perpetua" w:hAnsi="Perpetua"/>
          <w:sz w:val="22"/>
          <w:szCs w:val="22"/>
        </w:rPr>
        <w:t xml:space="preserve"> </w:t>
      </w:r>
      <w:r w:rsidRPr="006630A9">
        <w:rPr>
          <w:rFonts w:ascii="Perpetua" w:hAnsi="Perpetua"/>
          <w:sz w:val="22"/>
          <w:szCs w:val="22"/>
        </w:rPr>
        <w:t>Constitution of Ireland</w:t>
      </w:r>
      <w:r>
        <w:rPr>
          <w:rFonts w:ascii="Perpetua" w:hAnsi="Perpetua"/>
          <w:sz w:val="22"/>
          <w:szCs w:val="22"/>
        </w:rPr>
        <w:t xml:space="preserve"> 1937,</w:t>
      </w:r>
      <w:r w:rsidRPr="008136FF">
        <w:t xml:space="preserve"> </w:t>
      </w:r>
      <w:r w:rsidRPr="008136FF">
        <w:rPr>
          <w:rFonts w:ascii="Perpetua" w:hAnsi="Perpetua"/>
          <w:sz w:val="22"/>
          <w:szCs w:val="22"/>
        </w:rPr>
        <w:t>Article 31(4)</w:t>
      </w:r>
      <w:r>
        <w:rPr>
          <w:rFonts w:ascii="Perpetua" w:hAnsi="Perpetua"/>
          <w:sz w:val="22"/>
          <w:szCs w:val="22"/>
        </w:rPr>
        <w:t>:</w:t>
      </w:r>
      <w:r w:rsidRPr="008136FF">
        <w:rPr>
          <w:rFonts w:ascii="Perpetua" w:hAnsi="Perpetua"/>
          <w:sz w:val="22"/>
          <w:szCs w:val="22"/>
        </w:rPr>
        <w:t xml:space="preserve"> Every member of the Council of State shall at the first meeting thereof which he attends as a member take and subscribe a dec</w:t>
      </w:r>
      <w:r>
        <w:rPr>
          <w:rFonts w:ascii="Perpetua" w:hAnsi="Perpetua"/>
          <w:sz w:val="22"/>
          <w:szCs w:val="22"/>
        </w:rPr>
        <w:t xml:space="preserve">laration in the following form: </w:t>
      </w:r>
      <w:r w:rsidRPr="008136FF">
        <w:rPr>
          <w:rFonts w:ascii="Perpetua" w:hAnsi="Perpetua"/>
          <w:sz w:val="22"/>
          <w:szCs w:val="22"/>
        </w:rPr>
        <w:t>"In the presence of Almighty God I do solemnly and sincerely promise and declare that I will faithfully and conscientiously fulfil my duties as a member of the Council of State."</w:t>
      </w:r>
      <w:r>
        <w:rPr>
          <w:rFonts w:ascii="Perpetua" w:hAnsi="Perpetua"/>
          <w:sz w:val="22"/>
          <w:szCs w:val="22"/>
        </w:rPr>
        <w:t xml:space="preserve">    </w:t>
      </w:r>
    </w:p>
  </w:footnote>
  <w:footnote w:id="3">
    <w:p w:rsidR="00293B11" w:rsidRPr="008136FF" w:rsidRDefault="00293B11" w:rsidP="008136FF">
      <w:pPr>
        <w:pStyle w:val="FootnoteText"/>
        <w:jc w:val="both"/>
        <w:rPr>
          <w:rFonts w:ascii="Perpetua" w:hAnsi="Perpetua"/>
          <w:sz w:val="22"/>
          <w:szCs w:val="22"/>
        </w:rPr>
      </w:pPr>
      <w:r w:rsidRPr="008136FF">
        <w:rPr>
          <w:rStyle w:val="FootnoteReference"/>
          <w:rFonts w:ascii="Perpetua" w:hAnsi="Perpetua"/>
          <w:sz w:val="22"/>
          <w:szCs w:val="22"/>
        </w:rPr>
        <w:footnoteRef/>
      </w:r>
      <w:r w:rsidRPr="008136FF">
        <w:rPr>
          <w:rFonts w:ascii="Perpetua" w:hAnsi="Perpetua"/>
          <w:sz w:val="22"/>
          <w:szCs w:val="22"/>
        </w:rPr>
        <w:t xml:space="preserve"> Constitution of Ireland 1937, Article 34(5)</w:t>
      </w:r>
      <w:r>
        <w:rPr>
          <w:rFonts w:ascii="Perpetua" w:hAnsi="Perpetua"/>
          <w:sz w:val="22"/>
          <w:szCs w:val="22"/>
        </w:rPr>
        <w:t>(1)</w:t>
      </w:r>
      <w:r w:rsidRPr="008136FF">
        <w:rPr>
          <w:rFonts w:ascii="Perpetua" w:hAnsi="Perpetua"/>
          <w:sz w:val="22"/>
          <w:szCs w:val="22"/>
        </w:rPr>
        <w:t>:  Every person appointed a judge under this Constitution shall make and subsc</w:t>
      </w:r>
      <w:r>
        <w:rPr>
          <w:rFonts w:ascii="Perpetua" w:hAnsi="Perpetua"/>
          <w:sz w:val="22"/>
          <w:szCs w:val="22"/>
        </w:rPr>
        <w:t xml:space="preserve">ribe the following declaration: </w:t>
      </w:r>
      <w:r w:rsidRPr="008136FF">
        <w:rPr>
          <w:rFonts w:ascii="Perpetua" w:hAnsi="Perpetua"/>
          <w:sz w:val="22"/>
          <w:szCs w:val="22"/>
        </w:rPr>
        <w:t>"In the presence of Almighty God I do solemnly and sincerely promise and declare that I will duly and faithfully and to the best of my knowledge and power execute the office of Chief Justice (or as the case may be) without fear or favour, affection or ill-will towards any man, and that I will uphold the Constitution and the laws. May God direct and sustain me."</w:t>
      </w:r>
      <w:r>
        <w:rPr>
          <w:rFonts w:ascii="Perpetua" w:hAnsi="Perpetua"/>
          <w:sz w:val="22"/>
          <w:szCs w:val="22"/>
        </w:rPr>
        <w:t xml:space="preserve"> Article 34 (5</w:t>
      </w:r>
      <w:proofErr w:type="gramStart"/>
      <w:r>
        <w:rPr>
          <w:rFonts w:ascii="Perpetua" w:hAnsi="Perpetua"/>
          <w:sz w:val="22"/>
          <w:szCs w:val="22"/>
        </w:rPr>
        <w:t>)(</w:t>
      </w:r>
      <w:proofErr w:type="gramEnd"/>
      <w:r>
        <w:rPr>
          <w:rFonts w:ascii="Perpetua" w:hAnsi="Perpetua"/>
          <w:sz w:val="22"/>
          <w:szCs w:val="22"/>
        </w:rPr>
        <w:t>2)</w:t>
      </w:r>
      <w:r w:rsidRPr="008136FF">
        <w:rPr>
          <w:rFonts w:ascii="Perpetua" w:hAnsi="Perpetua"/>
          <w:sz w:val="22"/>
          <w:szCs w:val="22"/>
        </w:rPr>
        <w:t>This declaration shall be made and subscribed by the Chief Justice in the presence of the President, and by each of the other judges of the Supreme Court, the judges of the High Court and the judges of every other Court in the presence of the Chief Justice or the senior available judge of t</w:t>
      </w:r>
      <w:r>
        <w:rPr>
          <w:rFonts w:ascii="Perpetua" w:hAnsi="Perpetua"/>
          <w:sz w:val="22"/>
          <w:szCs w:val="22"/>
        </w:rPr>
        <w:t xml:space="preserve">he Supreme Court in open court. Article 34 (5)(3) </w:t>
      </w:r>
      <w:r w:rsidRPr="008136FF">
        <w:rPr>
          <w:rFonts w:ascii="Perpetua" w:hAnsi="Perpetua"/>
          <w:sz w:val="22"/>
          <w:szCs w:val="22"/>
        </w:rPr>
        <w:t>The declaration shall be made and subscribed by every judge before entering upon his duties as such judge, and in any case not later than ten days after the date of his appointment or such later date as may be determined by the President.</w:t>
      </w:r>
      <w:r w:rsidRPr="008136FF">
        <w:t xml:space="preserve"> </w:t>
      </w:r>
      <w:r>
        <w:rPr>
          <w:rFonts w:ascii="Perpetua" w:hAnsi="Perpetua"/>
          <w:sz w:val="22"/>
          <w:szCs w:val="22"/>
        </w:rPr>
        <w:t>Article 34 (5</w:t>
      </w:r>
      <w:proofErr w:type="gramStart"/>
      <w:r>
        <w:rPr>
          <w:rFonts w:ascii="Perpetua" w:hAnsi="Perpetua"/>
          <w:sz w:val="22"/>
          <w:szCs w:val="22"/>
        </w:rPr>
        <w:t>)(</w:t>
      </w:r>
      <w:proofErr w:type="gramEnd"/>
      <w:r>
        <w:rPr>
          <w:rFonts w:ascii="Perpetua" w:hAnsi="Perpetua"/>
          <w:sz w:val="22"/>
          <w:szCs w:val="22"/>
        </w:rPr>
        <w:t>4)</w:t>
      </w:r>
      <w:r w:rsidRPr="008136FF">
        <w:t xml:space="preserve"> </w:t>
      </w:r>
      <w:r w:rsidRPr="008136FF">
        <w:rPr>
          <w:rFonts w:ascii="Perpetua" w:hAnsi="Perpetua"/>
          <w:sz w:val="22"/>
          <w:szCs w:val="22"/>
        </w:rPr>
        <w:t>Any judge who declines or neglects to make such declaration as aforesaid shall be deemed to have vacated his office.</w:t>
      </w:r>
    </w:p>
    <w:p w:rsidR="00293B11" w:rsidRPr="008136FF" w:rsidRDefault="00293B11" w:rsidP="008136FF">
      <w:pPr>
        <w:pStyle w:val="FootnoteText"/>
        <w:jc w:val="both"/>
        <w:rPr>
          <w:rFonts w:ascii="Perpetua" w:hAnsi="Perpetua"/>
          <w:sz w:val="22"/>
          <w:szCs w:val="22"/>
        </w:rPr>
      </w:pPr>
      <w:r w:rsidRPr="008136FF">
        <w:rPr>
          <w:rFonts w:ascii="Perpetua" w:hAnsi="Perpetua"/>
          <w:sz w:val="22"/>
          <w:szCs w:val="22"/>
        </w:rPr>
        <w:tab/>
      </w:r>
      <w:r w:rsidRPr="008136FF">
        <w:rPr>
          <w:rFonts w:ascii="Perpetua" w:hAnsi="Perpetua"/>
          <w:sz w:val="22"/>
          <w:szCs w:val="22"/>
        </w:rPr>
        <w:tab/>
      </w:r>
    </w:p>
    <w:p w:rsidR="00293B11" w:rsidRPr="008136FF" w:rsidRDefault="00293B11" w:rsidP="008136FF">
      <w:pPr>
        <w:pStyle w:val="FootnoteText"/>
        <w:rPr>
          <w:rFonts w:ascii="Perpetua" w:hAnsi="Perpetua"/>
          <w:sz w:val="22"/>
          <w:szCs w:val="22"/>
        </w:rPr>
      </w:pPr>
    </w:p>
  </w:footnote>
  <w:footnote w:id="4">
    <w:p w:rsidR="00293B11" w:rsidRDefault="00293B11" w:rsidP="00237269">
      <w:pPr>
        <w:pStyle w:val="FootnoteText"/>
        <w:jc w:val="both"/>
      </w:pPr>
      <w:r w:rsidRPr="008136FF">
        <w:rPr>
          <w:rStyle w:val="FootnoteReference"/>
          <w:rFonts w:ascii="Perpetua" w:hAnsi="Perpetua"/>
          <w:sz w:val="22"/>
          <w:szCs w:val="22"/>
        </w:rPr>
        <w:footnoteRef/>
      </w:r>
      <w:r w:rsidRPr="008136FF">
        <w:rPr>
          <w:rFonts w:ascii="Perpetua" w:hAnsi="Perpetua"/>
          <w:sz w:val="22"/>
          <w:szCs w:val="22"/>
        </w:rPr>
        <w:t xml:space="preserve"> </w:t>
      </w:r>
      <w:r>
        <w:rPr>
          <w:rFonts w:ascii="Perpetua" w:hAnsi="Perpetua"/>
          <w:sz w:val="22"/>
          <w:szCs w:val="22"/>
        </w:rPr>
        <w:t>T</w:t>
      </w:r>
      <w:r w:rsidRPr="008136FF">
        <w:rPr>
          <w:rFonts w:ascii="Perpetua" w:hAnsi="Perpetua"/>
          <w:sz w:val="22"/>
          <w:szCs w:val="22"/>
        </w:rPr>
        <w:t>he role of the Council of State is ‘to aid and counsel the President on all matters on which the President may consult the said Council in relation to the exercise and performance by him of such of his powers and functions as are by this Constitution expressed to be exercisable and performable after consultation with the Council of State, and to exercise such other functions as are conferred on the said Council by this Constitution.’</w:t>
      </w:r>
    </w:p>
  </w:footnote>
  <w:footnote w:id="5">
    <w:p w:rsidR="00293B11" w:rsidRPr="00A10142" w:rsidRDefault="00293B11" w:rsidP="0048521A">
      <w:pPr>
        <w:pStyle w:val="FootnoteText"/>
        <w:rPr>
          <w:rFonts w:ascii="Perpetua" w:hAnsi="Perpetua"/>
          <w:sz w:val="22"/>
          <w:szCs w:val="22"/>
        </w:rPr>
      </w:pPr>
      <w:r w:rsidRPr="00A10142">
        <w:rPr>
          <w:rStyle w:val="FootnoteReference"/>
          <w:rFonts w:ascii="Perpetua" w:hAnsi="Perpetua"/>
          <w:sz w:val="22"/>
          <w:szCs w:val="22"/>
        </w:rPr>
        <w:footnoteRef/>
      </w:r>
      <w:r w:rsidRPr="00A10142">
        <w:rPr>
          <w:rFonts w:ascii="Perpetua" w:hAnsi="Perpetua"/>
          <w:sz w:val="22"/>
          <w:szCs w:val="22"/>
        </w:rPr>
        <w:t xml:space="preserve"> A/48/40 Part 1 para 607</w:t>
      </w:r>
    </w:p>
  </w:footnote>
  <w:footnote w:id="6">
    <w:p w:rsidR="00293B11" w:rsidRDefault="00293B11" w:rsidP="0048521A">
      <w:pPr>
        <w:pStyle w:val="FootnoteText"/>
      </w:pPr>
      <w:r w:rsidRPr="00A10142">
        <w:rPr>
          <w:rStyle w:val="FootnoteReference"/>
          <w:rFonts w:ascii="Perpetua" w:hAnsi="Perpetua"/>
          <w:sz w:val="22"/>
          <w:szCs w:val="22"/>
        </w:rPr>
        <w:footnoteRef/>
      </w:r>
      <w:r w:rsidRPr="00A10142">
        <w:rPr>
          <w:rFonts w:ascii="Perpetua" w:hAnsi="Perpetua"/>
          <w:sz w:val="22"/>
          <w:szCs w:val="22"/>
        </w:rPr>
        <w:t xml:space="preserve"> A/55/40, para 29(b)</w:t>
      </w:r>
    </w:p>
  </w:footnote>
  <w:footnote w:id="7">
    <w:p w:rsidR="00293B11" w:rsidRPr="007C5345" w:rsidRDefault="00293B11" w:rsidP="00497A95">
      <w:pPr>
        <w:pStyle w:val="FootnoteText"/>
        <w:rPr>
          <w:rFonts w:ascii="Perpetua" w:hAnsi="Perpetua"/>
          <w:sz w:val="22"/>
          <w:szCs w:val="22"/>
        </w:rPr>
      </w:pPr>
      <w:r>
        <w:rPr>
          <w:rStyle w:val="FootnoteReference"/>
        </w:rPr>
        <w:footnoteRef/>
      </w:r>
      <w:r>
        <w:t xml:space="preserve"> </w:t>
      </w:r>
      <w:r w:rsidRPr="00F445AC">
        <w:rPr>
          <w:sz w:val="22"/>
          <w:szCs w:val="22"/>
        </w:rPr>
        <w:t xml:space="preserve"> </w:t>
      </w:r>
      <w:r w:rsidRPr="000777D2">
        <w:rPr>
          <w:rFonts w:ascii="Perpetua" w:hAnsi="Perpetua" w:cs="Arial"/>
          <w:sz w:val="22"/>
          <w:szCs w:val="22"/>
        </w:rPr>
        <w:t>Press Release: ‘</w:t>
      </w:r>
      <w:r w:rsidRPr="000777D2">
        <w:rPr>
          <w:rFonts w:ascii="Perpetua" w:eastAsia="Times New Roman" w:hAnsi="Perpetua" w:cs="Arial"/>
          <w:kern w:val="36"/>
          <w:sz w:val="22"/>
          <w:szCs w:val="22"/>
          <w:lang w:eastAsia="en-GB"/>
        </w:rPr>
        <w:t xml:space="preserve">Government approves in principle a future Referendum on Article 34 of the Constitution’ </w:t>
      </w:r>
      <w:r w:rsidRPr="000777D2">
        <w:rPr>
          <w:rFonts w:ascii="Perpetua" w:hAnsi="Perpetua"/>
          <w:sz w:val="22"/>
          <w:szCs w:val="22"/>
        </w:rPr>
        <w:t>http://www.inis.gov.ie/en/JELR/Pages/PR12000214</w:t>
      </w:r>
    </w:p>
  </w:footnote>
  <w:footnote w:id="8">
    <w:p w:rsidR="00293B11" w:rsidRPr="00497A95" w:rsidRDefault="00293B11" w:rsidP="00497A95">
      <w:pPr>
        <w:spacing w:line="240" w:lineRule="auto"/>
        <w:rPr>
          <w:rFonts w:ascii="Perpetua" w:hAnsi="Perpetua"/>
          <w:szCs w:val="22"/>
          <w:lang w:val="en-GB"/>
        </w:rPr>
      </w:pPr>
      <w:r w:rsidRPr="00F445AC">
        <w:rPr>
          <w:rStyle w:val="FootnoteReference"/>
          <w:rFonts w:ascii="Perpetua" w:eastAsia="Calibri" w:hAnsi="Perpetua"/>
          <w:sz w:val="22"/>
          <w:szCs w:val="22"/>
        </w:rPr>
        <w:footnoteRef/>
      </w:r>
      <w:r>
        <w:rPr>
          <w:rFonts w:ascii="Perpetua" w:hAnsi="Perpetua"/>
          <w:szCs w:val="22"/>
          <w:lang w:val="en-GB"/>
        </w:rPr>
        <w:t xml:space="preserve"> CCPR/C/IRL/4, para 61</w:t>
      </w:r>
    </w:p>
  </w:footnote>
  <w:footnote w:id="9">
    <w:p w:rsidR="00293B11" w:rsidRPr="001F403A" w:rsidRDefault="00293B11" w:rsidP="00497A95">
      <w:pPr>
        <w:pStyle w:val="FootnoteText"/>
        <w:rPr>
          <w:rFonts w:ascii="Perpetua" w:hAnsi="Perpetua"/>
          <w:sz w:val="22"/>
          <w:szCs w:val="22"/>
        </w:rPr>
      </w:pPr>
      <w:r w:rsidRPr="007C5345">
        <w:rPr>
          <w:rStyle w:val="FootnoteReference"/>
          <w:rFonts w:ascii="Perpetua" w:hAnsi="Perpetua"/>
        </w:rPr>
        <w:footnoteRef/>
      </w:r>
      <w:r w:rsidRPr="007C5345">
        <w:rPr>
          <w:rFonts w:ascii="Perpetua" w:hAnsi="Perpetua"/>
        </w:rPr>
        <w:t xml:space="preserve"> </w:t>
      </w:r>
      <w:hyperlink r:id="rId1" w:history="1">
        <w:r w:rsidRPr="001F403A">
          <w:rPr>
            <w:rStyle w:val="Hyperlink"/>
            <w:rFonts w:ascii="Perpetua" w:hAnsi="Perpetua"/>
            <w:color w:val="auto"/>
            <w:sz w:val="22"/>
            <w:szCs w:val="22"/>
          </w:rPr>
          <w:t>https://www.constitution.ie/AboutUs.aspx</w:t>
        </w:r>
      </w:hyperlink>
    </w:p>
  </w:footnote>
  <w:footnote w:id="10">
    <w:p w:rsidR="00293B11" w:rsidRPr="001F403A" w:rsidRDefault="00293B11" w:rsidP="001A516C">
      <w:pPr>
        <w:pStyle w:val="FootnoteText"/>
        <w:rPr>
          <w:rFonts w:ascii="Perpetua" w:hAnsi="Perpetua"/>
          <w:sz w:val="22"/>
          <w:szCs w:val="22"/>
        </w:rPr>
      </w:pPr>
      <w:r w:rsidRPr="001F403A">
        <w:rPr>
          <w:rStyle w:val="FootnoteReference"/>
          <w:rFonts w:ascii="Perpetua" w:hAnsi="Perpetua"/>
          <w:sz w:val="22"/>
          <w:szCs w:val="22"/>
        </w:rPr>
        <w:footnoteRef/>
      </w:r>
      <w:r w:rsidRPr="001F403A">
        <w:rPr>
          <w:rFonts w:ascii="Perpetua" w:hAnsi="Perpetua"/>
          <w:sz w:val="22"/>
          <w:szCs w:val="22"/>
        </w:rPr>
        <w:t xml:space="preserve"> </w:t>
      </w:r>
      <w:hyperlink r:id="rId2" w:history="1">
        <w:r w:rsidRPr="001F403A">
          <w:rPr>
            <w:rStyle w:val="Hyperlink"/>
            <w:rFonts w:ascii="Perpetua" w:hAnsi="Perpetua"/>
            <w:color w:val="auto"/>
            <w:sz w:val="22"/>
            <w:szCs w:val="22"/>
          </w:rPr>
          <w:t>https://www.constitution.ie/Convention.aspx</w:t>
        </w:r>
      </w:hyperlink>
    </w:p>
  </w:footnote>
  <w:footnote w:id="11">
    <w:p w:rsidR="00293B11" w:rsidRPr="0038206F" w:rsidRDefault="00293B11">
      <w:pPr>
        <w:pStyle w:val="FootnoteText"/>
        <w:rPr>
          <w:rFonts w:ascii="Perpetua" w:hAnsi="Perpetua"/>
          <w:sz w:val="22"/>
          <w:szCs w:val="22"/>
        </w:rPr>
      </w:pPr>
      <w:r>
        <w:rPr>
          <w:rStyle w:val="FootnoteReference"/>
        </w:rPr>
        <w:footnoteRef/>
      </w:r>
      <w:r>
        <w:t xml:space="preserve"> </w:t>
      </w:r>
      <w:proofErr w:type="gramStart"/>
      <w:r w:rsidRPr="00533EBB">
        <w:t>[</w:t>
      </w:r>
      <w:r w:rsidRPr="0038206F">
        <w:rPr>
          <w:rFonts w:ascii="Perpetua" w:hAnsi="Perpetua"/>
          <w:sz w:val="22"/>
          <w:szCs w:val="22"/>
        </w:rPr>
        <w:t>2008] ECHR (No 19516/06</w:t>
      </w:r>
      <w:r>
        <w:rPr>
          <w:rFonts w:ascii="Perpetua" w:hAnsi="Perpetua"/>
          <w:sz w:val="22"/>
          <w:szCs w:val="22"/>
        </w:rPr>
        <w:t>).</w:t>
      </w:r>
      <w:proofErr w:type="gramEnd"/>
      <w:r>
        <w:rPr>
          <w:rFonts w:ascii="Perpetua" w:hAnsi="Perpetua"/>
          <w:sz w:val="22"/>
          <w:szCs w:val="22"/>
        </w:rPr>
        <w:t xml:space="preserve"> See, also</w:t>
      </w:r>
      <w:proofErr w:type="gramStart"/>
      <w:r>
        <w:rPr>
          <w:rFonts w:ascii="Perpetua" w:hAnsi="Perpetua"/>
          <w:sz w:val="22"/>
          <w:szCs w:val="22"/>
        </w:rPr>
        <w:t xml:space="preserve">,  </w:t>
      </w:r>
      <w:proofErr w:type="spellStart"/>
      <w:r w:rsidRPr="0038206F">
        <w:rPr>
          <w:rFonts w:ascii="Perpetua" w:hAnsi="Perpetua"/>
          <w:sz w:val="22"/>
          <w:szCs w:val="22"/>
        </w:rPr>
        <w:t>Dimitras</w:t>
      </w:r>
      <w:proofErr w:type="spellEnd"/>
      <w:proofErr w:type="gramEnd"/>
      <w:r w:rsidRPr="0038206F">
        <w:rPr>
          <w:rFonts w:ascii="Perpetua" w:hAnsi="Perpetua"/>
          <w:sz w:val="22"/>
          <w:szCs w:val="22"/>
        </w:rPr>
        <w:t xml:space="preserve"> &amp; </w:t>
      </w:r>
      <w:proofErr w:type="spellStart"/>
      <w:r w:rsidRPr="0038206F">
        <w:rPr>
          <w:rFonts w:ascii="Perpetua" w:hAnsi="Perpetua"/>
          <w:sz w:val="22"/>
          <w:szCs w:val="22"/>
        </w:rPr>
        <w:t>Ors</w:t>
      </w:r>
      <w:proofErr w:type="spellEnd"/>
      <w:r w:rsidRPr="0038206F">
        <w:rPr>
          <w:rFonts w:ascii="Perpetua" w:hAnsi="Perpetua"/>
          <w:sz w:val="22"/>
          <w:szCs w:val="22"/>
        </w:rPr>
        <w:t xml:space="preserve"> v Greece [2010] ECHR (</w:t>
      </w:r>
      <w:proofErr w:type="spellStart"/>
      <w:r w:rsidRPr="0038206F">
        <w:rPr>
          <w:rFonts w:ascii="Perpetua" w:hAnsi="Perpetua"/>
          <w:sz w:val="22"/>
          <w:szCs w:val="22"/>
        </w:rPr>
        <w:t>Nos</w:t>
      </w:r>
      <w:proofErr w:type="spellEnd"/>
      <w:r w:rsidRPr="0038206F">
        <w:rPr>
          <w:rFonts w:ascii="Perpetua" w:hAnsi="Perpetua"/>
          <w:sz w:val="22"/>
          <w:szCs w:val="22"/>
        </w:rPr>
        <w:t xml:space="preserve"> 42837/06, 3237/07, 3269/07, 35793/07 and 6099/08) and </w:t>
      </w:r>
      <w:proofErr w:type="spellStart"/>
      <w:r w:rsidRPr="0038206F">
        <w:rPr>
          <w:rFonts w:ascii="Perpetua" w:hAnsi="Perpetua"/>
          <w:sz w:val="22"/>
          <w:szCs w:val="22"/>
        </w:rPr>
        <w:t>Dimitras</w:t>
      </w:r>
      <w:proofErr w:type="spellEnd"/>
      <w:r w:rsidRPr="0038206F">
        <w:rPr>
          <w:rFonts w:ascii="Perpetua" w:hAnsi="Perpetua"/>
          <w:sz w:val="22"/>
          <w:szCs w:val="22"/>
        </w:rPr>
        <w:t xml:space="preserve"> &amp; </w:t>
      </w:r>
      <w:proofErr w:type="spellStart"/>
      <w:r w:rsidRPr="0038206F">
        <w:rPr>
          <w:rFonts w:ascii="Perpetua" w:hAnsi="Perpetua"/>
          <w:sz w:val="22"/>
          <w:szCs w:val="22"/>
        </w:rPr>
        <w:t>Ors</w:t>
      </w:r>
      <w:proofErr w:type="spellEnd"/>
      <w:r w:rsidRPr="0038206F">
        <w:rPr>
          <w:rFonts w:ascii="Perpetua" w:hAnsi="Perpetua"/>
          <w:sz w:val="22"/>
          <w:szCs w:val="22"/>
        </w:rPr>
        <w:t xml:space="preserve"> v Greece (No. 2) [2011] ECHR (Nos. 34207/08 and 6365/09).</w:t>
      </w:r>
      <w:r w:rsidRPr="0038206F">
        <w:t xml:space="preserve"> </w:t>
      </w:r>
      <w:proofErr w:type="spellStart"/>
      <w:proofErr w:type="gramStart"/>
      <w:r w:rsidRPr="0038206F">
        <w:rPr>
          <w:rFonts w:ascii="Perpetua" w:hAnsi="Perpetua"/>
          <w:sz w:val="22"/>
          <w:szCs w:val="22"/>
        </w:rPr>
        <w:t>Dimitras</w:t>
      </w:r>
      <w:proofErr w:type="spellEnd"/>
      <w:r w:rsidRPr="0038206F">
        <w:rPr>
          <w:rFonts w:ascii="Perpetua" w:hAnsi="Perpetua"/>
          <w:sz w:val="22"/>
          <w:szCs w:val="22"/>
        </w:rPr>
        <w:t xml:space="preserve"> &amp; </w:t>
      </w:r>
      <w:proofErr w:type="spellStart"/>
      <w:r w:rsidRPr="0038206F">
        <w:rPr>
          <w:rFonts w:ascii="Perpetua" w:hAnsi="Perpetua"/>
          <w:sz w:val="22"/>
          <w:szCs w:val="22"/>
        </w:rPr>
        <w:t>Ors</w:t>
      </w:r>
      <w:proofErr w:type="spellEnd"/>
      <w:r w:rsidRPr="0038206F">
        <w:rPr>
          <w:rFonts w:ascii="Perpetua" w:hAnsi="Perpetua"/>
          <w:sz w:val="22"/>
          <w:szCs w:val="22"/>
        </w:rPr>
        <w:t xml:space="preserve"> v Greece (No. 3) 44077/09 HEJUD [2013] ECHR 18</w:t>
      </w:r>
      <w:r>
        <w:rPr>
          <w:rFonts w:ascii="Perpetua" w:hAnsi="Perpetua"/>
          <w:sz w:val="22"/>
          <w:szCs w:val="22"/>
        </w:rPr>
        <w:t>.</w:t>
      </w:r>
      <w:proofErr w:type="gramEnd"/>
    </w:p>
  </w:footnote>
  <w:footnote w:id="12">
    <w:p w:rsidR="00293B11" w:rsidRDefault="00293B11">
      <w:pPr>
        <w:pStyle w:val="FootnoteText"/>
      </w:pPr>
      <w:r w:rsidRPr="0038206F">
        <w:rPr>
          <w:rStyle w:val="FootnoteReference"/>
          <w:rFonts w:ascii="Perpetua" w:hAnsi="Perpetua"/>
          <w:sz w:val="22"/>
          <w:szCs w:val="22"/>
        </w:rPr>
        <w:footnoteRef/>
      </w:r>
      <w:r w:rsidRPr="0038206F">
        <w:rPr>
          <w:rFonts w:ascii="Perpetua" w:hAnsi="Perpetua"/>
          <w:sz w:val="22"/>
          <w:szCs w:val="22"/>
        </w:rPr>
        <w:t xml:space="preserve"> ‘Or la </w:t>
      </w:r>
      <w:proofErr w:type="spellStart"/>
      <w:r w:rsidRPr="0038206F">
        <w:rPr>
          <w:rFonts w:ascii="Perpetua" w:hAnsi="Perpetua"/>
          <w:sz w:val="22"/>
          <w:szCs w:val="22"/>
        </w:rPr>
        <w:t>Cour</w:t>
      </w:r>
      <w:proofErr w:type="spellEnd"/>
      <w:r w:rsidRPr="0038206F">
        <w:rPr>
          <w:rFonts w:ascii="Perpetua" w:hAnsi="Perpetua"/>
          <w:sz w:val="22"/>
          <w:szCs w:val="22"/>
        </w:rPr>
        <w:t xml:space="preserve"> </w:t>
      </w:r>
      <w:proofErr w:type="spellStart"/>
      <w:r w:rsidRPr="0038206F">
        <w:rPr>
          <w:rFonts w:ascii="Perpetua" w:hAnsi="Perpetua"/>
          <w:sz w:val="22"/>
          <w:szCs w:val="22"/>
        </w:rPr>
        <w:t>considère</w:t>
      </w:r>
      <w:proofErr w:type="spellEnd"/>
      <w:r w:rsidRPr="0038206F">
        <w:rPr>
          <w:rFonts w:ascii="Perpetua" w:hAnsi="Perpetua"/>
          <w:sz w:val="22"/>
          <w:szCs w:val="22"/>
        </w:rPr>
        <w:t xml:space="preserve"> </w:t>
      </w:r>
      <w:proofErr w:type="spellStart"/>
      <w:r w:rsidRPr="0038206F">
        <w:rPr>
          <w:rFonts w:ascii="Perpetua" w:hAnsi="Perpetua"/>
          <w:sz w:val="22"/>
          <w:szCs w:val="22"/>
        </w:rPr>
        <w:t>que</w:t>
      </w:r>
      <w:proofErr w:type="spellEnd"/>
      <w:r w:rsidRPr="0038206F">
        <w:rPr>
          <w:rFonts w:ascii="Perpetua" w:hAnsi="Perpetua"/>
          <w:sz w:val="22"/>
          <w:szCs w:val="22"/>
        </w:rPr>
        <w:t xml:space="preserve"> la </w:t>
      </w:r>
      <w:proofErr w:type="spellStart"/>
      <w:r w:rsidRPr="0038206F">
        <w:rPr>
          <w:rFonts w:ascii="Perpetua" w:hAnsi="Perpetua"/>
          <w:sz w:val="22"/>
          <w:szCs w:val="22"/>
        </w:rPr>
        <w:t>liberté</w:t>
      </w:r>
      <w:proofErr w:type="spellEnd"/>
      <w:r w:rsidRPr="0038206F">
        <w:rPr>
          <w:rFonts w:ascii="Perpetua" w:hAnsi="Perpetua"/>
          <w:sz w:val="22"/>
          <w:szCs w:val="22"/>
        </w:rPr>
        <w:t xml:space="preserve"> de </w:t>
      </w:r>
      <w:proofErr w:type="spellStart"/>
      <w:r w:rsidRPr="0038206F">
        <w:rPr>
          <w:rFonts w:ascii="Perpetua" w:hAnsi="Perpetua"/>
          <w:sz w:val="22"/>
          <w:szCs w:val="22"/>
        </w:rPr>
        <w:t>manifester</w:t>
      </w:r>
      <w:proofErr w:type="spellEnd"/>
      <w:r w:rsidRPr="0038206F">
        <w:rPr>
          <w:rFonts w:ascii="Perpetua" w:hAnsi="Perpetua"/>
          <w:sz w:val="22"/>
          <w:szCs w:val="22"/>
        </w:rPr>
        <w:t xml:space="preserve"> </w:t>
      </w:r>
      <w:proofErr w:type="spellStart"/>
      <w:r w:rsidRPr="0038206F">
        <w:rPr>
          <w:rFonts w:ascii="Perpetua" w:hAnsi="Perpetua"/>
          <w:sz w:val="22"/>
          <w:szCs w:val="22"/>
        </w:rPr>
        <w:t>ses</w:t>
      </w:r>
      <w:proofErr w:type="spellEnd"/>
      <w:r w:rsidRPr="0038206F">
        <w:rPr>
          <w:rFonts w:ascii="Perpetua" w:hAnsi="Perpetua"/>
          <w:sz w:val="22"/>
          <w:szCs w:val="22"/>
        </w:rPr>
        <w:t xml:space="preserve"> convictions </w:t>
      </w:r>
      <w:proofErr w:type="spellStart"/>
      <w:r w:rsidRPr="0038206F">
        <w:rPr>
          <w:rFonts w:ascii="Perpetua" w:hAnsi="Perpetua"/>
          <w:sz w:val="22"/>
          <w:szCs w:val="22"/>
        </w:rPr>
        <w:t>religieuses</w:t>
      </w:r>
      <w:proofErr w:type="spellEnd"/>
      <w:r w:rsidRPr="0038206F">
        <w:rPr>
          <w:rFonts w:ascii="Perpetua" w:hAnsi="Perpetua"/>
          <w:sz w:val="22"/>
          <w:szCs w:val="22"/>
        </w:rPr>
        <w:t xml:space="preserve"> </w:t>
      </w:r>
      <w:proofErr w:type="spellStart"/>
      <w:r w:rsidRPr="0038206F">
        <w:rPr>
          <w:rFonts w:ascii="Perpetua" w:hAnsi="Perpetua"/>
          <w:sz w:val="22"/>
          <w:szCs w:val="22"/>
        </w:rPr>
        <w:t>comporte</w:t>
      </w:r>
      <w:proofErr w:type="spellEnd"/>
      <w:r w:rsidRPr="0038206F">
        <w:rPr>
          <w:rFonts w:ascii="Perpetua" w:hAnsi="Perpetua"/>
          <w:sz w:val="22"/>
          <w:szCs w:val="22"/>
        </w:rPr>
        <w:t xml:space="preserve"> </w:t>
      </w:r>
      <w:proofErr w:type="spellStart"/>
      <w:r w:rsidRPr="0038206F">
        <w:rPr>
          <w:rFonts w:ascii="Perpetua" w:hAnsi="Perpetua"/>
          <w:sz w:val="22"/>
          <w:szCs w:val="22"/>
        </w:rPr>
        <w:t>aussi</w:t>
      </w:r>
      <w:proofErr w:type="spellEnd"/>
      <w:r w:rsidRPr="0038206F">
        <w:rPr>
          <w:rFonts w:ascii="Perpetua" w:hAnsi="Perpetua"/>
          <w:sz w:val="22"/>
          <w:szCs w:val="22"/>
        </w:rPr>
        <w:t xml:space="preserve"> un aspect </w:t>
      </w:r>
      <w:proofErr w:type="spellStart"/>
      <w:r w:rsidRPr="0038206F">
        <w:rPr>
          <w:rFonts w:ascii="Perpetua" w:hAnsi="Perpetua"/>
          <w:sz w:val="22"/>
          <w:szCs w:val="22"/>
        </w:rPr>
        <w:t>négatif</w:t>
      </w:r>
      <w:proofErr w:type="spellEnd"/>
      <w:r w:rsidRPr="0038206F">
        <w:rPr>
          <w:rFonts w:ascii="Perpetua" w:hAnsi="Perpetua"/>
          <w:sz w:val="22"/>
          <w:szCs w:val="22"/>
        </w:rPr>
        <w:t xml:space="preserve">, à savoir le droit pour </w:t>
      </w:r>
      <w:proofErr w:type="spellStart"/>
      <w:r w:rsidRPr="0038206F">
        <w:rPr>
          <w:rFonts w:ascii="Perpetua" w:hAnsi="Perpetua"/>
          <w:sz w:val="22"/>
          <w:szCs w:val="22"/>
        </w:rPr>
        <w:t>l'individu</w:t>
      </w:r>
      <w:proofErr w:type="spellEnd"/>
      <w:r w:rsidRPr="0038206F">
        <w:rPr>
          <w:rFonts w:ascii="Perpetua" w:hAnsi="Perpetua"/>
          <w:sz w:val="22"/>
          <w:szCs w:val="22"/>
        </w:rPr>
        <w:t xml:space="preserve"> de ne pas </w:t>
      </w:r>
      <w:proofErr w:type="spellStart"/>
      <w:r w:rsidRPr="0038206F">
        <w:rPr>
          <w:rFonts w:ascii="Perpetua" w:hAnsi="Perpetua"/>
          <w:sz w:val="22"/>
          <w:szCs w:val="22"/>
        </w:rPr>
        <w:t>être</w:t>
      </w:r>
      <w:proofErr w:type="spellEnd"/>
      <w:r w:rsidRPr="0038206F">
        <w:rPr>
          <w:rFonts w:ascii="Perpetua" w:hAnsi="Perpetua"/>
          <w:sz w:val="22"/>
          <w:szCs w:val="22"/>
        </w:rPr>
        <w:t xml:space="preserve"> </w:t>
      </w:r>
      <w:proofErr w:type="spellStart"/>
      <w:r w:rsidRPr="0038206F">
        <w:rPr>
          <w:rFonts w:ascii="Perpetua" w:hAnsi="Perpetua"/>
          <w:sz w:val="22"/>
          <w:szCs w:val="22"/>
        </w:rPr>
        <w:t>obligé</w:t>
      </w:r>
      <w:proofErr w:type="spellEnd"/>
      <w:r w:rsidRPr="0038206F">
        <w:rPr>
          <w:rFonts w:ascii="Perpetua" w:hAnsi="Perpetua"/>
          <w:sz w:val="22"/>
          <w:szCs w:val="22"/>
        </w:rPr>
        <w:t xml:space="preserve"> de faire </w:t>
      </w:r>
      <w:proofErr w:type="spellStart"/>
      <w:r w:rsidRPr="0038206F">
        <w:rPr>
          <w:rFonts w:ascii="Perpetua" w:hAnsi="Perpetua"/>
          <w:sz w:val="22"/>
          <w:szCs w:val="22"/>
        </w:rPr>
        <w:t>état</w:t>
      </w:r>
      <w:proofErr w:type="spellEnd"/>
      <w:r w:rsidRPr="0038206F">
        <w:rPr>
          <w:rFonts w:ascii="Perpetua" w:hAnsi="Perpetua"/>
          <w:sz w:val="22"/>
          <w:szCs w:val="22"/>
        </w:rPr>
        <w:t xml:space="preserve"> de </w:t>
      </w:r>
      <w:proofErr w:type="spellStart"/>
      <w:r w:rsidRPr="0038206F">
        <w:rPr>
          <w:rFonts w:ascii="Perpetua" w:hAnsi="Perpetua"/>
          <w:sz w:val="22"/>
          <w:szCs w:val="22"/>
        </w:rPr>
        <w:t>sa</w:t>
      </w:r>
      <w:proofErr w:type="spellEnd"/>
      <w:r w:rsidRPr="0038206F">
        <w:rPr>
          <w:rFonts w:ascii="Perpetua" w:hAnsi="Perpetua"/>
          <w:sz w:val="22"/>
          <w:szCs w:val="22"/>
        </w:rPr>
        <w:t xml:space="preserve"> confession </w:t>
      </w:r>
      <w:proofErr w:type="spellStart"/>
      <w:r w:rsidRPr="0038206F">
        <w:rPr>
          <w:rFonts w:ascii="Perpetua" w:hAnsi="Perpetua"/>
          <w:sz w:val="22"/>
          <w:szCs w:val="22"/>
        </w:rPr>
        <w:t>ou</w:t>
      </w:r>
      <w:proofErr w:type="spellEnd"/>
      <w:r w:rsidRPr="0038206F">
        <w:rPr>
          <w:rFonts w:ascii="Perpetua" w:hAnsi="Perpetua"/>
          <w:sz w:val="22"/>
          <w:szCs w:val="22"/>
        </w:rPr>
        <w:t xml:space="preserve"> de </w:t>
      </w:r>
      <w:proofErr w:type="spellStart"/>
      <w:r w:rsidRPr="0038206F">
        <w:rPr>
          <w:rFonts w:ascii="Perpetua" w:hAnsi="Perpetua"/>
          <w:sz w:val="22"/>
          <w:szCs w:val="22"/>
        </w:rPr>
        <w:t>ses</w:t>
      </w:r>
      <w:proofErr w:type="spellEnd"/>
      <w:r w:rsidRPr="0038206F">
        <w:rPr>
          <w:rFonts w:ascii="Perpetua" w:hAnsi="Perpetua"/>
          <w:sz w:val="22"/>
          <w:szCs w:val="22"/>
        </w:rPr>
        <w:t xml:space="preserve"> convictions </w:t>
      </w:r>
      <w:proofErr w:type="spellStart"/>
      <w:r w:rsidRPr="0038206F">
        <w:rPr>
          <w:rFonts w:ascii="Perpetua" w:hAnsi="Perpetua"/>
          <w:sz w:val="22"/>
          <w:szCs w:val="22"/>
        </w:rPr>
        <w:t>religieuses</w:t>
      </w:r>
      <w:proofErr w:type="spellEnd"/>
      <w:r w:rsidRPr="0038206F">
        <w:rPr>
          <w:rFonts w:ascii="Perpetua" w:hAnsi="Perpetua"/>
          <w:sz w:val="22"/>
          <w:szCs w:val="22"/>
        </w:rPr>
        <w:t xml:space="preserve"> et de ne pas </w:t>
      </w:r>
      <w:proofErr w:type="spellStart"/>
      <w:r w:rsidRPr="0038206F">
        <w:rPr>
          <w:rFonts w:ascii="Perpetua" w:hAnsi="Perpetua"/>
          <w:sz w:val="22"/>
          <w:szCs w:val="22"/>
        </w:rPr>
        <w:t>être</w:t>
      </w:r>
      <w:proofErr w:type="spellEnd"/>
      <w:r w:rsidRPr="0038206F">
        <w:rPr>
          <w:rFonts w:ascii="Perpetua" w:hAnsi="Perpetua"/>
          <w:sz w:val="22"/>
          <w:szCs w:val="22"/>
        </w:rPr>
        <w:t xml:space="preserve"> </w:t>
      </w:r>
      <w:proofErr w:type="spellStart"/>
      <w:r w:rsidRPr="0038206F">
        <w:rPr>
          <w:rFonts w:ascii="Perpetua" w:hAnsi="Perpetua"/>
          <w:sz w:val="22"/>
          <w:szCs w:val="22"/>
        </w:rPr>
        <w:t>contraint</w:t>
      </w:r>
      <w:proofErr w:type="spellEnd"/>
      <w:r w:rsidRPr="0038206F">
        <w:rPr>
          <w:rFonts w:ascii="Perpetua" w:hAnsi="Perpetua"/>
          <w:sz w:val="22"/>
          <w:szCs w:val="22"/>
        </w:rPr>
        <w:t xml:space="preserve"> </w:t>
      </w:r>
      <w:proofErr w:type="spellStart"/>
      <w:r w:rsidRPr="0038206F">
        <w:rPr>
          <w:rFonts w:ascii="Perpetua" w:hAnsi="Perpetua"/>
          <w:sz w:val="22"/>
          <w:szCs w:val="22"/>
        </w:rPr>
        <w:t>d'adopter</w:t>
      </w:r>
      <w:proofErr w:type="spellEnd"/>
      <w:r w:rsidRPr="0038206F">
        <w:rPr>
          <w:rFonts w:ascii="Perpetua" w:hAnsi="Perpetua"/>
          <w:sz w:val="22"/>
          <w:szCs w:val="22"/>
        </w:rPr>
        <w:t xml:space="preserve"> un </w:t>
      </w:r>
      <w:proofErr w:type="spellStart"/>
      <w:r w:rsidRPr="0038206F">
        <w:rPr>
          <w:rFonts w:ascii="Perpetua" w:hAnsi="Perpetua"/>
          <w:sz w:val="22"/>
          <w:szCs w:val="22"/>
        </w:rPr>
        <w:t>comportement</w:t>
      </w:r>
      <w:proofErr w:type="spellEnd"/>
      <w:r w:rsidRPr="0038206F">
        <w:rPr>
          <w:rFonts w:ascii="Perpetua" w:hAnsi="Perpetua"/>
          <w:sz w:val="22"/>
          <w:szCs w:val="22"/>
        </w:rPr>
        <w:t xml:space="preserve"> </w:t>
      </w:r>
      <w:proofErr w:type="spellStart"/>
      <w:r w:rsidRPr="0038206F">
        <w:rPr>
          <w:rFonts w:ascii="Perpetua" w:hAnsi="Perpetua"/>
          <w:sz w:val="22"/>
          <w:szCs w:val="22"/>
        </w:rPr>
        <w:t>duquel</w:t>
      </w:r>
      <w:proofErr w:type="spellEnd"/>
      <w:r w:rsidRPr="0038206F">
        <w:rPr>
          <w:rFonts w:ascii="Perpetua" w:hAnsi="Perpetua"/>
          <w:sz w:val="22"/>
          <w:szCs w:val="22"/>
        </w:rPr>
        <w:t xml:space="preserve"> on </w:t>
      </w:r>
      <w:proofErr w:type="spellStart"/>
      <w:r w:rsidRPr="0038206F">
        <w:rPr>
          <w:rFonts w:ascii="Perpetua" w:hAnsi="Perpetua"/>
          <w:sz w:val="22"/>
          <w:szCs w:val="22"/>
        </w:rPr>
        <w:t>pourrait</w:t>
      </w:r>
      <w:proofErr w:type="spellEnd"/>
      <w:r w:rsidRPr="0038206F">
        <w:rPr>
          <w:rFonts w:ascii="Perpetua" w:hAnsi="Perpetua"/>
          <w:sz w:val="22"/>
          <w:szCs w:val="22"/>
        </w:rPr>
        <w:t xml:space="preserve"> </w:t>
      </w:r>
      <w:proofErr w:type="spellStart"/>
      <w:r w:rsidRPr="0038206F">
        <w:rPr>
          <w:rFonts w:ascii="Perpetua" w:hAnsi="Perpetua"/>
          <w:sz w:val="22"/>
          <w:szCs w:val="22"/>
        </w:rPr>
        <w:t>déduire</w:t>
      </w:r>
      <w:proofErr w:type="spellEnd"/>
      <w:r w:rsidRPr="0038206F">
        <w:rPr>
          <w:rFonts w:ascii="Perpetua" w:hAnsi="Perpetua"/>
          <w:sz w:val="22"/>
          <w:szCs w:val="22"/>
        </w:rPr>
        <w:t xml:space="preserve"> </w:t>
      </w:r>
      <w:proofErr w:type="spellStart"/>
      <w:r w:rsidRPr="0038206F">
        <w:rPr>
          <w:rFonts w:ascii="Perpetua" w:hAnsi="Perpetua"/>
          <w:sz w:val="22"/>
          <w:szCs w:val="22"/>
        </w:rPr>
        <w:t>qu'il</w:t>
      </w:r>
      <w:proofErr w:type="spellEnd"/>
      <w:r w:rsidRPr="0038206F">
        <w:rPr>
          <w:rFonts w:ascii="Perpetua" w:hAnsi="Perpetua"/>
          <w:sz w:val="22"/>
          <w:szCs w:val="22"/>
        </w:rPr>
        <w:t xml:space="preserve"> a – </w:t>
      </w:r>
      <w:proofErr w:type="spellStart"/>
      <w:r w:rsidRPr="0038206F">
        <w:rPr>
          <w:rFonts w:ascii="Perpetua" w:hAnsi="Perpetua"/>
          <w:sz w:val="22"/>
          <w:szCs w:val="22"/>
        </w:rPr>
        <w:t>ou</w:t>
      </w:r>
      <w:proofErr w:type="spellEnd"/>
      <w:r w:rsidRPr="0038206F">
        <w:rPr>
          <w:rFonts w:ascii="Perpetua" w:hAnsi="Perpetua"/>
          <w:sz w:val="22"/>
          <w:szCs w:val="22"/>
        </w:rPr>
        <w:t xml:space="preserve"> </w:t>
      </w:r>
      <w:proofErr w:type="spellStart"/>
      <w:r w:rsidRPr="0038206F">
        <w:rPr>
          <w:rFonts w:ascii="Perpetua" w:hAnsi="Perpetua"/>
          <w:sz w:val="22"/>
          <w:szCs w:val="22"/>
        </w:rPr>
        <w:t>n'a</w:t>
      </w:r>
      <w:proofErr w:type="spellEnd"/>
      <w:r w:rsidRPr="0038206F">
        <w:rPr>
          <w:rFonts w:ascii="Perpetua" w:hAnsi="Perpetua"/>
          <w:sz w:val="22"/>
          <w:szCs w:val="22"/>
        </w:rPr>
        <w:t xml:space="preserve"> pas – de </w:t>
      </w:r>
      <w:proofErr w:type="spellStart"/>
      <w:r w:rsidRPr="0038206F">
        <w:rPr>
          <w:rFonts w:ascii="Perpetua" w:hAnsi="Perpetua"/>
          <w:sz w:val="22"/>
          <w:szCs w:val="22"/>
        </w:rPr>
        <w:t>telles</w:t>
      </w:r>
      <w:proofErr w:type="spellEnd"/>
      <w:r w:rsidRPr="0038206F">
        <w:rPr>
          <w:rFonts w:ascii="Perpetua" w:hAnsi="Perpetua"/>
          <w:sz w:val="22"/>
          <w:szCs w:val="22"/>
        </w:rPr>
        <w:t xml:space="preserve"> convictions. </w:t>
      </w:r>
      <w:proofErr w:type="gramStart"/>
      <w:r w:rsidRPr="0038206F">
        <w:rPr>
          <w:rFonts w:ascii="Perpetua" w:hAnsi="Perpetua"/>
          <w:sz w:val="22"/>
          <w:szCs w:val="22"/>
        </w:rPr>
        <w:t>Il</w:t>
      </w:r>
      <w:proofErr w:type="gramEnd"/>
      <w:r w:rsidRPr="0038206F">
        <w:rPr>
          <w:rFonts w:ascii="Perpetua" w:hAnsi="Perpetua"/>
          <w:sz w:val="22"/>
          <w:szCs w:val="22"/>
        </w:rPr>
        <w:t xml:space="preserve"> </w:t>
      </w:r>
      <w:proofErr w:type="spellStart"/>
      <w:r w:rsidRPr="0038206F">
        <w:rPr>
          <w:rFonts w:ascii="Perpetua" w:hAnsi="Perpetua"/>
          <w:sz w:val="22"/>
          <w:szCs w:val="22"/>
        </w:rPr>
        <w:t>n'est</w:t>
      </w:r>
      <w:proofErr w:type="spellEnd"/>
      <w:r w:rsidRPr="0038206F">
        <w:rPr>
          <w:rFonts w:ascii="Perpetua" w:hAnsi="Perpetua"/>
          <w:sz w:val="22"/>
          <w:szCs w:val="22"/>
        </w:rPr>
        <w:t xml:space="preserve"> pas </w:t>
      </w:r>
      <w:proofErr w:type="spellStart"/>
      <w:r w:rsidRPr="0038206F">
        <w:rPr>
          <w:rFonts w:ascii="Perpetua" w:hAnsi="Perpetua"/>
          <w:sz w:val="22"/>
          <w:szCs w:val="22"/>
        </w:rPr>
        <w:t>loisible</w:t>
      </w:r>
      <w:proofErr w:type="spellEnd"/>
      <w:r w:rsidRPr="0038206F">
        <w:rPr>
          <w:rFonts w:ascii="Perpetua" w:hAnsi="Perpetua"/>
          <w:sz w:val="22"/>
          <w:szCs w:val="22"/>
        </w:rPr>
        <w:t xml:space="preserve"> aux </w:t>
      </w:r>
      <w:proofErr w:type="spellStart"/>
      <w:r w:rsidRPr="0038206F">
        <w:rPr>
          <w:rFonts w:ascii="Perpetua" w:hAnsi="Perpetua"/>
          <w:sz w:val="22"/>
          <w:szCs w:val="22"/>
        </w:rPr>
        <w:t>autorités</w:t>
      </w:r>
      <w:proofErr w:type="spellEnd"/>
      <w:r w:rsidRPr="0038206F">
        <w:rPr>
          <w:rFonts w:ascii="Perpetua" w:hAnsi="Perpetua"/>
          <w:sz w:val="22"/>
          <w:szCs w:val="22"/>
        </w:rPr>
        <w:t xml:space="preserve"> </w:t>
      </w:r>
      <w:proofErr w:type="spellStart"/>
      <w:r w:rsidRPr="0038206F">
        <w:rPr>
          <w:rFonts w:ascii="Perpetua" w:hAnsi="Perpetua"/>
          <w:sz w:val="22"/>
          <w:szCs w:val="22"/>
        </w:rPr>
        <w:t>étatiques</w:t>
      </w:r>
      <w:proofErr w:type="spellEnd"/>
      <w:r w:rsidRPr="0038206F">
        <w:rPr>
          <w:rFonts w:ascii="Perpetua" w:hAnsi="Perpetua"/>
          <w:sz w:val="22"/>
          <w:szCs w:val="22"/>
        </w:rPr>
        <w:t xml:space="preserve"> de </w:t>
      </w:r>
      <w:proofErr w:type="spellStart"/>
      <w:r w:rsidRPr="0038206F">
        <w:rPr>
          <w:rFonts w:ascii="Perpetua" w:hAnsi="Perpetua"/>
          <w:sz w:val="22"/>
          <w:szCs w:val="22"/>
        </w:rPr>
        <w:t>s'immiscer</w:t>
      </w:r>
      <w:proofErr w:type="spellEnd"/>
      <w:r w:rsidRPr="0038206F">
        <w:rPr>
          <w:rFonts w:ascii="Perpetua" w:hAnsi="Perpetua"/>
          <w:sz w:val="22"/>
          <w:szCs w:val="22"/>
        </w:rPr>
        <w:t xml:space="preserve"> </w:t>
      </w:r>
      <w:proofErr w:type="spellStart"/>
      <w:r w:rsidRPr="0038206F">
        <w:rPr>
          <w:rFonts w:ascii="Perpetua" w:hAnsi="Perpetua"/>
          <w:sz w:val="22"/>
          <w:szCs w:val="22"/>
        </w:rPr>
        <w:t>dans</w:t>
      </w:r>
      <w:proofErr w:type="spellEnd"/>
      <w:r w:rsidRPr="0038206F">
        <w:rPr>
          <w:rFonts w:ascii="Perpetua" w:hAnsi="Perpetua"/>
          <w:sz w:val="22"/>
          <w:szCs w:val="22"/>
        </w:rPr>
        <w:t xml:space="preserve"> la </w:t>
      </w:r>
      <w:proofErr w:type="spellStart"/>
      <w:r w:rsidRPr="0038206F">
        <w:rPr>
          <w:rFonts w:ascii="Perpetua" w:hAnsi="Perpetua"/>
          <w:sz w:val="22"/>
          <w:szCs w:val="22"/>
        </w:rPr>
        <w:t>liberté</w:t>
      </w:r>
      <w:proofErr w:type="spellEnd"/>
      <w:r w:rsidRPr="0038206F">
        <w:rPr>
          <w:rFonts w:ascii="Perpetua" w:hAnsi="Perpetua"/>
          <w:sz w:val="22"/>
          <w:szCs w:val="22"/>
        </w:rPr>
        <w:t xml:space="preserve"> de conscience </w:t>
      </w:r>
      <w:proofErr w:type="spellStart"/>
      <w:r w:rsidRPr="0038206F">
        <w:rPr>
          <w:rFonts w:ascii="Perpetua" w:hAnsi="Perpetua"/>
          <w:sz w:val="22"/>
          <w:szCs w:val="22"/>
        </w:rPr>
        <w:t>d'une</w:t>
      </w:r>
      <w:proofErr w:type="spellEnd"/>
      <w:r w:rsidRPr="0038206F">
        <w:rPr>
          <w:rFonts w:ascii="Perpetua" w:hAnsi="Perpetua"/>
          <w:sz w:val="22"/>
          <w:szCs w:val="22"/>
        </w:rPr>
        <w:t xml:space="preserve"> </w:t>
      </w:r>
      <w:proofErr w:type="spellStart"/>
      <w:r w:rsidRPr="0038206F">
        <w:rPr>
          <w:rFonts w:ascii="Perpetua" w:hAnsi="Perpetua"/>
          <w:sz w:val="22"/>
          <w:szCs w:val="22"/>
        </w:rPr>
        <w:t>personne</w:t>
      </w:r>
      <w:proofErr w:type="spellEnd"/>
      <w:r w:rsidRPr="0038206F">
        <w:rPr>
          <w:rFonts w:ascii="Perpetua" w:hAnsi="Perpetua"/>
          <w:sz w:val="22"/>
          <w:szCs w:val="22"/>
        </w:rPr>
        <w:t xml:space="preserve"> en </w:t>
      </w:r>
      <w:proofErr w:type="spellStart"/>
      <w:r w:rsidRPr="0038206F">
        <w:rPr>
          <w:rFonts w:ascii="Perpetua" w:hAnsi="Perpetua"/>
          <w:sz w:val="22"/>
          <w:szCs w:val="22"/>
        </w:rPr>
        <w:t>s'enquérant</w:t>
      </w:r>
      <w:proofErr w:type="spellEnd"/>
      <w:r w:rsidRPr="0038206F">
        <w:rPr>
          <w:rFonts w:ascii="Perpetua" w:hAnsi="Perpetua"/>
          <w:sz w:val="22"/>
          <w:szCs w:val="22"/>
        </w:rPr>
        <w:t xml:space="preserve"> de </w:t>
      </w:r>
      <w:proofErr w:type="spellStart"/>
      <w:r w:rsidRPr="0038206F">
        <w:rPr>
          <w:rFonts w:ascii="Perpetua" w:hAnsi="Perpetua"/>
          <w:sz w:val="22"/>
          <w:szCs w:val="22"/>
        </w:rPr>
        <w:t>ses</w:t>
      </w:r>
      <w:proofErr w:type="spellEnd"/>
      <w:r w:rsidRPr="0038206F">
        <w:rPr>
          <w:rFonts w:ascii="Perpetua" w:hAnsi="Perpetua"/>
          <w:sz w:val="22"/>
          <w:szCs w:val="22"/>
        </w:rPr>
        <w:t xml:space="preserve"> convictions </w:t>
      </w:r>
      <w:proofErr w:type="spellStart"/>
      <w:r w:rsidRPr="0038206F">
        <w:rPr>
          <w:rFonts w:ascii="Perpetua" w:hAnsi="Perpetua"/>
          <w:sz w:val="22"/>
          <w:szCs w:val="22"/>
        </w:rPr>
        <w:t>religieuses</w:t>
      </w:r>
      <w:proofErr w:type="spellEnd"/>
      <w:r w:rsidRPr="0038206F">
        <w:rPr>
          <w:rFonts w:ascii="Perpetua" w:hAnsi="Perpetua"/>
          <w:sz w:val="22"/>
          <w:szCs w:val="22"/>
        </w:rPr>
        <w:t xml:space="preserve"> </w:t>
      </w:r>
      <w:proofErr w:type="spellStart"/>
      <w:r w:rsidRPr="0038206F">
        <w:rPr>
          <w:rFonts w:ascii="Perpetua" w:hAnsi="Perpetua"/>
          <w:sz w:val="22"/>
          <w:szCs w:val="22"/>
        </w:rPr>
        <w:t>ou</w:t>
      </w:r>
      <w:proofErr w:type="spellEnd"/>
      <w:r w:rsidRPr="0038206F">
        <w:rPr>
          <w:rFonts w:ascii="Perpetua" w:hAnsi="Perpetua"/>
          <w:sz w:val="22"/>
          <w:szCs w:val="22"/>
        </w:rPr>
        <w:t xml:space="preserve"> en </w:t>
      </w:r>
      <w:proofErr w:type="spellStart"/>
      <w:r w:rsidRPr="0038206F">
        <w:rPr>
          <w:rFonts w:ascii="Perpetua" w:hAnsi="Perpetua"/>
          <w:sz w:val="22"/>
          <w:szCs w:val="22"/>
        </w:rPr>
        <w:t>l'obligeant</w:t>
      </w:r>
      <w:proofErr w:type="spellEnd"/>
      <w:r w:rsidRPr="0038206F">
        <w:rPr>
          <w:rFonts w:ascii="Perpetua" w:hAnsi="Perpetua"/>
          <w:sz w:val="22"/>
          <w:szCs w:val="22"/>
        </w:rPr>
        <w:t xml:space="preserve"> à les </w:t>
      </w:r>
      <w:proofErr w:type="spellStart"/>
      <w:r w:rsidRPr="0038206F">
        <w:rPr>
          <w:rFonts w:ascii="Perpetua" w:hAnsi="Perpetua"/>
          <w:sz w:val="22"/>
          <w:szCs w:val="22"/>
        </w:rPr>
        <w:t>manifester</w:t>
      </w:r>
      <w:proofErr w:type="spellEnd"/>
      <w:r w:rsidRPr="0038206F">
        <w:rPr>
          <w:rFonts w:ascii="Perpetua" w:hAnsi="Perpetua"/>
          <w:sz w:val="22"/>
          <w:szCs w:val="22"/>
        </w:rPr>
        <w:t xml:space="preserve">, et </w:t>
      </w:r>
      <w:proofErr w:type="spellStart"/>
      <w:r w:rsidRPr="0038206F">
        <w:rPr>
          <w:rFonts w:ascii="Perpetua" w:hAnsi="Perpetua"/>
          <w:sz w:val="22"/>
          <w:szCs w:val="22"/>
        </w:rPr>
        <w:t>spécialement</w:t>
      </w:r>
      <w:proofErr w:type="spellEnd"/>
      <w:r w:rsidRPr="0038206F">
        <w:rPr>
          <w:rFonts w:ascii="Perpetua" w:hAnsi="Perpetua"/>
          <w:sz w:val="22"/>
          <w:szCs w:val="22"/>
        </w:rPr>
        <w:t xml:space="preserve"> à le faire, </w:t>
      </w:r>
      <w:proofErr w:type="spellStart"/>
      <w:r w:rsidRPr="0038206F">
        <w:rPr>
          <w:rFonts w:ascii="Perpetua" w:hAnsi="Perpetua"/>
          <w:sz w:val="22"/>
          <w:szCs w:val="22"/>
        </w:rPr>
        <w:t>notamment</w:t>
      </w:r>
      <w:proofErr w:type="spellEnd"/>
      <w:r w:rsidRPr="0038206F">
        <w:rPr>
          <w:rFonts w:ascii="Perpetua" w:hAnsi="Perpetua"/>
          <w:sz w:val="22"/>
          <w:szCs w:val="22"/>
        </w:rPr>
        <w:t xml:space="preserve"> à </w:t>
      </w:r>
      <w:proofErr w:type="spellStart"/>
      <w:r w:rsidRPr="0038206F">
        <w:rPr>
          <w:rFonts w:ascii="Perpetua" w:hAnsi="Perpetua"/>
          <w:sz w:val="22"/>
          <w:szCs w:val="22"/>
        </w:rPr>
        <w:t>l'occasion</w:t>
      </w:r>
      <w:proofErr w:type="spellEnd"/>
      <w:r w:rsidRPr="0038206F">
        <w:rPr>
          <w:rFonts w:ascii="Perpetua" w:hAnsi="Perpetua"/>
          <w:sz w:val="22"/>
          <w:szCs w:val="22"/>
        </w:rPr>
        <w:t xml:space="preserve"> </w:t>
      </w:r>
      <w:proofErr w:type="spellStart"/>
      <w:r w:rsidRPr="0038206F">
        <w:rPr>
          <w:rFonts w:ascii="Perpetua" w:hAnsi="Perpetua"/>
          <w:sz w:val="22"/>
          <w:szCs w:val="22"/>
        </w:rPr>
        <w:t>d'une</w:t>
      </w:r>
      <w:proofErr w:type="spellEnd"/>
      <w:r w:rsidRPr="0038206F">
        <w:rPr>
          <w:rFonts w:ascii="Perpetua" w:hAnsi="Perpetua"/>
          <w:sz w:val="22"/>
          <w:szCs w:val="22"/>
        </w:rPr>
        <w:t xml:space="preserve"> </w:t>
      </w:r>
      <w:proofErr w:type="spellStart"/>
      <w:r w:rsidRPr="0038206F">
        <w:rPr>
          <w:rFonts w:ascii="Perpetua" w:hAnsi="Perpetua"/>
          <w:sz w:val="22"/>
          <w:szCs w:val="22"/>
        </w:rPr>
        <w:t>prestation</w:t>
      </w:r>
      <w:proofErr w:type="spellEnd"/>
      <w:r w:rsidRPr="0038206F">
        <w:rPr>
          <w:rFonts w:ascii="Perpetua" w:hAnsi="Perpetua"/>
          <w:sz w:val="22"/>
          <w:szCs w:val="22"/>
        </w:rPr>
        <w:t xml:space="preserve"> de </w:t>
      </w:r>
      <w:proofErr w:type="spellStart"/>
      <w:r w:rsidRPr="0038206F">
        <w:rPr>
          <w:rFonts w:ascii="Perpetua" w:hAnsi="Perpetua"/>
          <w:sz w:val="22"/>
          <w:szCs w:val="22"/>
        </w:rPr>
        <w:t>serment</w:t>
      </w:r>
      <w:proofErr w:type="spellEnd"/>
      <w:r w:rsidRPr="0038206F">
        <w:rPr>
          <w:rFonts w:ascii="Perpetua" w:hAnsi="Perpetua"/>
          <w:sz w:val="22"/>
          <w:szCs w:val="22"/>
        </w:rPr>
        <w:t xml:space="preserve">, pour </w:t>
      </w:r>
      <w:proofErr w:type="spellStart"/>
      <w:r w:rsidRPr="0038206F">
        <w:rPr>
          <w:rFonts w:ascii="Perpetua" w:hAnsi="Perpetua"/>
          <w:sz w:val="22"/>
          <w:szCs w:val="22"/>
        </w:rPr>
        <w:t>pouvoir</w:t>
      </w:r>
      <w:proofErr w:type="spellEnd"/>
      <w:r w:rsidRPr="0038206F">
        <w:rPr>
          <w:rFonts w:ascii="Perpetua" w:hAnsi="Perpetua"/>
          <w:sz w:val="22"/>
          <w:szCs w:val="22"/>
        </w:rPr>
        <w:t xml:space="preserve"> </w:t>
      </w:r>
      <w:proofErr w:type="spellStart"/>
      <w:r w:rsidRPr="0038206F">
        <w:rPr>
          <w:rFonts w:ascii="Perpetua" w:hAnsi="Perpetua"/>
          <w:sz w:val="22"/>
          <w:szCs w:val="22"/>
        </w:rPr>
        <w:t>exercer</w:t>
      </w:r>
      <w:proofErr w:type="spellEnd"/>
      <w:r w:rsidRPr="0038206F">
        <w:rPr>
          <w:rFonts w:ascii="Perpetua" w:hAnsi="Perpetua"/>
          <w:sz w:val="22"/>
          <w:szCs w:val="22"/>
        </w:rPr>
        <w:t xml:space="preserve"> </w:t>
      </w:r>
      <w:proofErr w:type="spellStart"/>
      <w:r w:rsidRPr="0038206F">
        <w:rPr>
          <w:rFonts w:ascii="Perpetua" w:hAnsi="Perpetua"/>
          <w:sz w:val="22"/>
          <w:szCs w:val="22"/>
        </w:rPr>
        <w:t>certaines</w:t>
      </w:r>
      <w:proofErr w:type="spellEnd"/>
      <w:r w:rsidRPr="0038206F">
        <w:rPr>
          <w:rFonts w:ascii="Perpetua" w:hAnsi="Perpetua"/>
          <w:sz w:val="22"/>
          <w:szCs w:val="22"/>
        </w:rPr>
        <w:t xml:space="preserve"> </w:t>
      </w:r>
      <w:proofErr w:type="spellStart"/>
      <w:r w:rsidRPr="0038206F">
        <w:rPr>
          <w:rFonts w:ascii="Perpetua" w:hAnsi="Perpetua"/>
          <w:sz w:val="22"/>
          <w:szCs w:val="22"/>
        </w:rPr>
        <w:t>fonctions</w:t>
      </w:r>
      <w:proofErr w:type="spellEnd"/>
      <w:r w:rsidRPr="0038206F">
        <w:rPr>
          <w:rFonts w:ascii="Perpetua" w:hAnsi="Perpetua"/>
          <w:sz w:val="22"/>
          <w:szCs w:val="22"/>
        </w:rPr>
        <w:t>’</w:t>
      </w:r>
      <w:r>
        <w:rPr>
          <w:rFonts w:ascii="Perpetua" w:hAnsi="Perpetua"/>
          <w:sz w:val="22"/>
          <w:szCs w:val="22"/>
        </w:rPr>
        <w:t xml:space="preserve">, </w:t>
      </w:r>
      <w:r w:rsidRPr="0038206F">
        <w:rPr>
          <w:rFonts w:ascii="Perpetua" w:hAnsi="Perpetua"/>
          <w:sz w:val="22"/>
          <w:szCs w:val="22"/>
        </w:rPr>
        <w:t>para 38.</w:t>
      </w:r>
    </w:p>
  </w:footnote>
  <w:footnote w:id="13">
    <w:p w:rsidR="00293B11" w:rsidRPr="00497A95" w:rsidRDefault="00293B11" w:rsidP="00497A95">
      <w:pPr>
        <w:pStyle w:val="FootnoteText"/>
        <w:rPr>
          <w:rFonts w:ascii="Perpetua" w:hAnsi="Perpetua"/>
          <w:color w:val="000000" w:themeColor="text1"/>
          <w:sz w:val="22"/>
          <w:szCs w:val="22"/>
        </w:rPr>
      </w:pPr>
      <w:r w:rsidRPr="001F403A">
        <w:rPr>
          <w:rStyle w:val="FootnoteReference"/>
          <w:rFonts w:ascii="Perpetua" w:hAnsi="Perpetua"/>
          <w:sz w:val="22"/>
          <w:szCs w:val="22"/>
        </w:rPr>
        <w:footnoteRef/>
      </w:r>
      <w:r w:rsidRPr="001F403A">
        <w:rPr>
          <w:rFonts w:ascii="Perpetua" w:hAnsi="Perpetua"/>
          <w:sz w:val="22"/>
          <w:szCs w:val="22"/>
        </w:rPr>
        <w:t xml:space="preserve"> See further:  </w:t>
      </w:r>
      <w:hyperlink r:id="rId3" w:history="1">
        <w:r w:rsidRPr="001F403A">
          <w:rPr>
            <w:rStyle w:val="Hyperlink"/>
            <w:rFonts w:ascii="Perpetua" w:hAnsi="Perpetua"/>
            <w:color w:val="000000" w:themeColor="text1"/>
            <w:sz w:val="22"/>
            <w:szCs w:val="22"/>
          </w:rPr>
          <w:t>https://www.constitution.ie/AttachmentDownload.ashx?mid=64bbfa68-89b9-e311-a7ce-005056a32ee4</w:t>
        </w:r>
      </w:hyperlink>
      <w:r w:rsidRPr="00497A95">
        <w:rPr>
          <w:rStyle w:val="Hyperlink"/>
          <w:rFonts w:ascii="Perpetua" w:hAnsi="Perpetua"/>
          <w:color w:val="000000" w:themeColor="text1"/>
          <w:sz w:val="22"/>
          <w:szCs w:val="22"/>
          <w:u w:val="none"/>
        </w:rPr>
        <w:t xml:space="preserve">. </w:t>
      </w:r>
    </w:p>
    <w:p w:rsidR="00293B11" w:rsidRDefault="00293B11" w:rsidP="00497A95">
      <w:pPr>
        <w:pStyle w:val="FootnoteText"/>
      </w:pPr>
    </w:p>
  </w:footnote>
  <w:footnote w:id="14">
    <w:p w:rsidR="00293B11" w:rsidRPr="005F6A51" w:rsidRDefault="00293B11">
      <w:pPr>
        <w:pStyle w:val="FootnoteText"/>
        <w:rPr>
          <w:rFonts w:ascii="Perpetua" w:hAnsi="Perpetua"/>
          <w:sz w:val="22"/>
          <w:szCs w:val="22"/>
        </w:rPr>
      </w:pPr>
      <w:r w:rsidRPr="005F6A51">
        <w:rPr>
          <w:rStyle w:val="FootnoteReference"/>
          <w:rFonts w:ascii="Perpetua" w:hAnsi="Perpetua"/>
          <w:sz w:val="22"/>
          <w:szCs w:val="22"/>
        </w:rPr>
        <w:footnoteRef/>
      </w:r>
      <w:r w:rsidRPr="005F6A51">
        <w:rPr>
          <w:rFonts w:ascii="Perpetua" w:hAnsi="Perpetua"/>
          <w:sz w:val="22"/>
          <w:szCs w:val="22"/>
        </w:rPr>
        <w:t xml:space="preserve"> “The Committee notes with concern that the vast majority of Ireland's primary schools are privately run denominational schools that have adopted a religious integrated curriculum thus depriving many parents and children who so wish to have access to secular primary </w:t>
      </w:r>
      <w:r>
        <w:rPr>
          <w:rFonts w:ascii="Perpetua" w:hAnsi="Perpetua"/>
          <w:sz w:val="22"/>
          <w:szCs w:val="22"/>
        </w:rPr>
        <w:t xml:space="preserve">education (arts 2, 18, 24, 26). </w:t>
      </w:r>
      <w:r w:rsidRPr="005F6A51">
        <w:rPr>
          <w:rFonts w:ascii="Perpetua" w:hAnsi="Perpetua"/>
          <w:sz w:val="22"/>
          <w:szCs w:val="22"/>
        </w:rPr>
        <w:t>The State Party should increase its efforts to ensure that non-denominational primary education is widely available in all regions of the State party, in view of the increasingly diverse and multi-ethnic composition of the population of the State party.”</w:t>
      </w:r>
    </w:p>
  </w:footnote>
  <w:footnote w:id="15">
    <w:p w:rsidR="00293B11" w:rsidRPr="005F6A51" w:rsidRDefault="00293B11">
      <w:pPr>
        <w:pStyle w:val="FootnoteText"/>
        <w:rPr>
          <w:rFonts w:ascii="Perpetua" w:hAnsi="Perpetua"/>
          <w:sz w:val="22"/>
          <w:szCs w:val="22"/>
        </w:rPr>
      </w:pPr>
      <w:r w:rsidRPr="005F6A51">
        <w:rPr>
          <w:rStyle w:val="FootnoteReference"/>
          <w:rFonts w:ascii="Perpetua" w:hAnsi="Perpetua"/>
          <w:sz w:val="22"/>
          <w:szCs w:val="22"/>
        </w:rPr>
        <w:footnoteRef/>
      </w:r>
      <w:r w:rsidRPr="005F6A51">
        <w:rPr>
          <w:rFonts w:ascii="Perpetua" w:hAnsi="Perpetua"/>
          <w:sz w:val="22"/>
          <w:szCs w:val="22"/>
        </w:rPr>
        <w:t xml:space="preserve"> CCPR/C/SR.2552, para 20 </w:t>
      </w:r>
    </w:p>
  </w:footnote>
  <w:footnote w:id="16">
    <w:p w:rsidR="00293B11" w:rsidRPr="005F6A51" w:rsidRDefault="00293B11">
      <w:pPr>
        <w:pStyle w:val="FootnoteText"/>
        <w:rPr>
          <w:rFonts w:ascii="Perpetua" w:hAnsi="Perpetua"/>
          <w:sz w:val="22"/>
          <w:szCs w:val="22"/>
        </w:rPr>
      </w:pPr>
      <w:r w:rsidRPr="005F6A51">
        <w:rPr>
          <w:rStyle w:val="FootnoteReference"/>
          <w:rFonts w:ascii="Perpetua" w:hAnsi="Perpetua"/>
          <w:sz w:val="22"/>
          <w:szCs w:val="22"/>
        </w:rPr>
        <w:footnoteRef/>
      </w:r>
      <w:r w:rsidRPr="005F6A51">
        <w:rPr>
          <w:rFonts w:ascii="Perpetua" w:hAnsi="Perpetua"/>
          <w:sz w:val="22"/>
          <w:szCs w:val="22"/>
        </w:rPr>
        <w:t xml:space="preserve"> </w:t>
      </w:r>
      <w:hyperlink r:id="rId4" w:history="1">
        <w:r w:rsidRPr="005F6A51">
          <w:rPr>
            <w:rStyle w:val="Hyperlink"/>
            <w:rFonts w:ascii="Perpetua" w:hAnsi="Perpetua"/>
            <w:sz w:val="22"/>
            <w:szCs w:val="22"/>
          </w:rPr>
          <w:t>http://www.education.ie/en/The-Education-System/Legislation/Draft-General-Scheme-of-an-Education-Admission-to-Schools-Bill-2013.PDF</w:t>
        </w:r>
      </w:hyperlink>
      <w:r w:rsidRPr="005F6A51">
        <w:rPr>
          <w:rFonts w:ascii="Perpetua" w:hAnsi="Perpetua"/>
          <w:sz w:val="22"/>
          <w:szCs w:val="22"/>
        </w:rPr>
        <w:t xml:space="preserve">, page 8. </w:t>
      </w:r>
    </w:p>
  </w:footnote>
  <w:footnote w:id="17">
    <w:p w:rsidR="00293B11" w:rsidRPr="005F6A51" w:rsidRDefault="00293B11" w:rsidP="007C6A86">
      <w:pPr>
        <w:pStyle w:val="FootnoteText"/>
        <w:rPr>
          <w:rFonts w:ascii="Perpetua" w:hAnsi="Perpetua"/>
          <w:sz w:val="22"/>
          <w:szCs w:val="22"/>
        </w:rPr>
      </w:pPr>
      <w:r w:rsidRPr="005F6A51">
        <w:rPr>
          <w:rStyle w:val="FootnoteReference"/>
          <w:rFonts w:ascii="Perpetua" w:hAnsi="Perpetua"/>
          <w:sz w:val="22"/>
          <w:szCs w:val="22"/>
        </w:rPr>
        <w:footnoteRef/>
      </w:r>
      <w:r w:rsidRPr="005F6A51">
        <w:rPr>
          <w:rFonts w:ascii="Perpetua" w:hAnsi="Perpetua"/>
          <w:sz w:val="22"/>
          <w:szCs w:val="22"/>
        </w:rPr>
        <w:t xml:space="preserve"> </w:t>
      </w:r>
      <w:hyperlink r:id="rId5" w:history="1">
        <w:r w:rsidRPr="005F6A51">
          <w:rPr>
            <w:rStyle w:val="Hyperlink"/>
            <w:rFonts w:ascii="Perpetua" w:hAnsi="Perpetua"/>
            <w:sz w:val="22"/>
            <w:szCs w:val="22"/>
          </w:rPr>
          <w:t>http://www.education.ie/en/The-Education-System/Legislation/Draft-Regulations-on-Admission-Process-entitled-Education-Acts-1998-and-2013-Procedures-and-Timelines-for-the-Admission-of-Students-to-Schools-and-Related-Matters-Regulations-2013.PDF</w:t>
        </w:r>
      </w:hyperlink>
      <w:r w:rsidRPr="005F6A51">
        <w:rPr>
          <w:rFonts w:ascii="Perpetua" w:hAnsi="Perpetua"/>
          <w:sz w:val="22"/>
          <w:szCs w:val="22"/>
        </w:rPr>
        <w:t xml:space="preserve"> Regulation 24.</w:t>
      </w:r>
    </w:p>
  </w:footnote>
  <w:footnote w:id="18">
    <w:p w:rsidR="00293B11" w:rsidRDefault="00293B11">
      <w:pPr>
        <w:pStyle w:val="FootnoteText"/>
      </w:pPr>
      <w:r w:rsidRPr="005F6A51">
        <w:rPr>
          <w:rStyle w:val="FootnoteReference"/>
          <w:rFonts w:ascii="Perpetua" w:hAnsi="Perpetua"/>
          <w:sz w:val="22"/>
          <w:szCs w:val="22"/>
        </w:rPr>
        <w:footnoteRef/>
      </w:r>
      <w:r w:rsidRPr="005F6A51">
        <w:rPr>
          <w:rFonts w:ascii="Perpetua" w:hAnsi="Perpetua"/>
          <w:sz w:val="22"/>
          <w:szCs w:val="22"/>
        </w:rPr>
        <w:t xml:space="preserve"> </w:t>
      </w:r>
      <w:proofErr w:type="gramStart"/>
      <w:r w:rsidRPr="005F6A51">
        <w:rPr>
          <w:rFonts w:ascii="Perpetua" w:hAnsi="Perpetua"/>
          <w:sz w:val="22"/>
          <w:szCs w:val="22"/>
        </w:rPr>
        <w:t>CCPR/C/SR.2552, para 14.</w:t>
      </w:r>
      <w:proofErr w:type="gramEnd"/>
    </w:p>
  </w:footnote>
  <w:footnote w:id="19">
    <w:p w:rsidR="00293B11" w:rsidRPr="007E1C5A" w:rsidRDefault="00293B11">
      <w:pPr>
        <w:pStyle w:val="FootnoteText"/>
        <w:rPr>
          <w:rFonts w:ascii="Perpetua" w:hAnsi="Perpetua"/>
          <w:sz w:val="22"/>
          <w:szCs w:val="22"/>
        </w:rPr>
      </w:pPr>
      <w:r>
        <w:rPr>
          <w:rStyle w:val="FootnoteReference"/>
        </w:rPr>
        <w:footnoteRef/>
      </w:r>
      <w:r>
        <w:t xml:space="preserve"> </w:t>
      </w:r>
      <w:proofErr w:type="gramStart"/>
      <w:r w:rsidRPr="007E1C5A">
        <w:rPr>
          <w:rFonts w:ascii="Perpetua" w:hAnsi="Perpetua"/>
          <w:i/>
          <w:sz w:val="22"/>
          <w:szCs w:val="22"/>
        </w:rPr>
        <w:t>Rules for National Schools under the Department of Education</w:t>
      </w:r>
      <w:r w:rsidRPr="007E1C5A">
        <w:rPr>
          <w:rFonts w:ascii="Perpetua" w:hAnsi="Perpetua"/>
          <w:sz w:val="22"/>
          <w:szCs w:val="22"/>
        </w:rPr>
        <w:t xml:space="preserve"> (Dublin: The Stationery Office, 1965) r 68.</w:t>
      </w:r>
      <w:proofErr w:type="gramEnd"/>
      <w:r w:rsidRPr="007E1C5A">
        <w:rPr>
          <w:rFonts w:ascii="Perpetua" w:hAnsi="Perpetua"/>
          <w:sz w:val="22"/>
          <w:szCs w:val="22"/>
        </w:rPr>
        <w:t xml:space="preserve">  In Ireland any primary school in receipt of state funding is officially known as a national school.  </w:t>
      </w:r>
    </w:p>
  </w:footnote>
  <w:footnote w:id="20">
    <w:p w:rsidR="00293B11" w:rsidRPr="007E1C5A" w:rsidRDefault="00293B11" w:rsidP="004F7940">
      <w:pPr>
        <w:pStyle w:val="FootnoteText"/>
        <w:rPr>
          <w:rFonts w:ascii="Perpetua" w:hAnsi="Perpetua"/>
          <w:sz w:val="22"/>
          <w:szCs w:val="22"/>
        </w:rPr>
      </w:pPr>
      <w:r w:rsidRPr="007E1C5A">
        <w:rPr>
          <w:rStyle w:val="FootnoteReference"/>
          <w:rFonts w:ascii="Perpetua" w:hAnsi="Perpetua"/>
          <w:sz w:val="22"/>
          <w:szCs w:val="22"/>
        </w:rPr>
        <w:footnoteRef/>
      </w:r>
      <w:r w:rsidRPr="007E1C5A">
        <w:rPr>
          <w:rFonts w:ascii="Perpetua" w:hAnsi="Perpetua"/>
          <w:sz w:val="22"/>
          <w:szCs w:val="22"/>
        </w:rPr>
        <w:t xml:space="preserve"> E.g., prayers at start and end of day, religious assemblies, religious services in churches during school time, altars in classrooms, preparation for religious sacraments at ages 7 and 11, teaching on homosexuality and abortion during social subjects, etc.  </w:t>
      </w:r>
    </w:p>
  </w:footnote>
  <w:footnote w:id="21">
    <w:p w:rsidR="00293B11" w:rsidRDefault="00293B11">
      <w:pPr>
        <w:pStyle w:val="FootnoteText"/>
      </w:pPr>
      <w:r w:rsidRPr="007E1C5A">
        <w:rPr>
          <w:rStyle w:val="FootnoteReference"/>
          <w:rFonts w:ascii="Perpetua" w:hAnsi="Perpetua"/>
          <w:sz w:val="22"/>
          <w:szCs w:val="22"/>
        </w:rPr>
        <w:footnoteRef/>
      </w:r>
      <w:r w:rsidRPr="007E1C5A">
        <w:rPr>
          <w:rFonts w:ascii="Perpetua" w:hAnsi="Perpetua"/>
          <w:sz w:val="22"/>
          <w:szCs w:val="22"/>
        </w:rPr>
        <w:t xml:space="preserve"> </w:t>
      </w:r>
      <w:hyperlink r:id="rId6" w:history="1">
        <w:r w:rsidRPr="007E1C5A">
          <w:rPr>
            <w:rStyle w:val="Hyperlink"/>
            <w:rFonts w:ascii="Perpetua" w:hAnsi="Perpetua"/>
            <w:sz w:val="22"/>
            <w:szCs w:val="22"/>
          </w:rPr>
          <w:t>http://www.educatetogether.ie/</w:t>
        </w:r>
      </w:hyperlink>
    </w:p>
  </w:footnote>
  <w:footnote w:id="22">
    <w:p w:rsidR="00293B11" w:rsidRPr="0036346B" w:rsidRDefault="00293B11" w:rsidP="0064331D">
      <w:pPr>
        <w:pStyle w:val="FootnoteText"/>
        <w:rPr>
          <w:rFonts w:ascii="Perpetua" w:hAnsi="Perpetua"/>
          <w:sz w:val="22"/>
          <w:szCs w:val="22"/>
        </w:rPr>
      </w:pPr>
      <w:r>
        <w:rPr>
          <w:rStyle w:val="FootnoteReference"/>
        </w:rPr>
        <w:footnoteRef/>
      </w:r>
      <w:r>
        <w:t xml:space="preserve"> </w:t>
      </w:r>
      <w:r w:rsidRPr="0036346B">
        <w:rPr>
          <w:rFonts w:ascii="Perpetua" w:hAnsi="Perpetua"/>
          <w:sz w:val="22"/>
          <w:szCs w:val="22"/>
        </w:rPr>
        <w:t xml:space="preserve">The Minister had earlier indicated that he anticipated transferring 50% of schools from Catholic ownership.  The Catholic Church responded by saying that it anticipated less than 10% of its schools should be transferred. </w:t>
      </w:r>
      <w:hyperlink r:id="rId7" w:history="1">
        <w:r w:rsidRPr="0036346B">
          <w:rPr>
            <w:rStyle w:val="Hyperlink"/>
            <w:rFonts w:ascii="Perpetua" w:hAnsi="Perpetua"/>
            <w:sz w:val="22"/>
            <w:szCs w:val="22"/>
          </w:rPr>
          <w:t>http://en.occa.mard.gov.vn/Crawl-Content/Catholic-school-transfers-%27cannot-be-rushed%27-Irish-Times/2011/4/6/44695.news</w:t>
        </w:r>
      </w:hyperlink>
    </w:p>
  </w:footnote>
  <w:footnote w:id="23">
    <w:p w:rsidR="00293B11" w:rsidRPr="007E1C5A" w:rsidRDefault="00293B11" w:rsidP="00E04DB1">
      <w:pPr>
        <w:pStyle w:val="FootnoteText"/>
        <w:rPr>
          <w:rFonts w:ascii="Perpetua" w:hAnsi="Perpetua"/>
          <w:sz w:val="22"/>
          <w:szCs w:val="22"/>
        </w:rPr>
      </w:pPr>
      <w:r w:rsidRPr="0036346B">
        <w:rPr>
          <w:rStyle w:val="FootnoteReference"/>
          <w:rFonts w:ascii="Perpetua" w:hAnsi="Perpetua"/>
          <w:sz w:val="22"/>
          <w:szCs w:val="22"/>
        </w:rPr>
        <w:footnoteRef/>
      </w:r>
      <w:r w:rsidRPr="0036346B">
        <w:rPr>
          <w:rFonts w:ascii="Perpetua" w:hAnsi="Perpetua"/>
          <w:sz w:val="22"/>
          <w:szCs w:val="22"/>
        </w:rPr>
        <w:t xml:space="preserve"> </w:t>
      </w:r>
      <w:proofErr w:type="gramStart"/>
      <w:r w:rsidRPr="007E1C5A">
        <w:rPr>
          <w:rFonts w:ascii="Perpetua" w:hAnsi="Perpetua"/>
          <w:sz w:val="22"/>
          <w:szCs w:val="22"/>
        </w:rPr>
        <w:t>Government Report, paras 643-645.</w:t>
      </w:r>
      <w:proofErr w:type="gramEnd"/>
    </w:p>
  </w:footnote>
  <w:footnote w:id="24">
    <w:p w:rsidR="00293B11" w:rsidRDefault="00293B11" w:rsidP="0036346B">
      <w:pPr>
        <w:pStyle w:val="FootnoteText"/>
      </w:pPr>
      <w:r w:rsidRPr="007E1C5A">
        <w:rPr>
          <w:rStyle w:val="FootnoteReference"/>
          <w:rFonts w:ascii="Perpetua" w:hAnsi="Perpetua"/>
          <w:sz w:val="22"/>
          <w:szCs w:val="22"/>
        </w:rPr>
        <w:footnoteRef/>
      </w:r>
      <w:r w:rsidRPr="007E1C5A">
        <w:rPr>
          <w:rFonts w:ascii="Perpetua" w:hAnsi="Perpetua"/>
          <w:sz w:val="22"/>
          <w:szCs w:val="22"/>
        </w:rPr>
        <w:t>http://www.into.ie/ROI/NewsEvents/Conferences/EqualityConference/EqualityCommitteeResearch_ReligioninPrimarySchools-Report.pdf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F6F"/>
    <w:multiLevelType w:val="hybridMultilevel"/>
    <w:tmpl w:val="2C10B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2561AB"/>
    <w:multiLevelType w:val="hybridMultilevel"/>
    <w:tmpl w:val="4AB67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7642B8"/>
    <w:multiLevelType w:val="hybridMultilevel"/>
    <w:tmpl w:val="24005BBC"/>
    <w:lvl w:ilvl="0" w:tplc="E05CCDC2">
      <w:start w:val="161"/>
      <w:numFmt w:val="decimal"/>
      <w:lvlText w:val="%1."/>
      <w:lvlJc w:val="left"/>
      <w:pPr>
        <w:ind w:left="3338" w:hanging="360"/>
      </w:pPr>
      <w:rPr>
        <w:rFonts w:hint="default"/>
      </w:r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3">
    <w:nsid w:val="19700B8E"/>
    <w:multiLevelType w:val="multilevel"/>
    <w:tmpl w:val="00E2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9F5F42"/>
    <w:multiLevelType w:val="hybridMultilevel"/>
    <w:tmpl w:val="0C74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AF06D1"/>
    <w:multiLevelType w:val="hybridMultilevel"/>
    <w:tmpl w:val="AC48B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FB95386"/>
    <w:multiLevelType w:val="hybridMultilevel"/>
    <w:tmpl w:val="FAF07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2F15E8"/>
    <w:multiLevelType w:val="hybridMultilevel"/>
    <w:tmpl w:val="C97E6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442C7C"/>
    <w:multiLevelType w:val="hybridMultilevel"/>
    <w:tmpl w:val="06846BD2"/>
    <w:lvl w:ilvl="0" w:tplc="3CB451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FF230D3"/>
    <w:multiLevelType w:val="hybridMultilevel"/>
    <w:tmpl w:val="67768278"/>
    <w:lvl w:ilvl="0" w:tplc="DB7E3090">
      <w:start w:val="155"/>
      <w:numFmt w:val="decimal"/>
      <w:lvlText w:val="%1"/>
      <w:lvlJc w:val="left"/>
      <w:pPr>
        <w:ind w:left="3338" w:hanging="360"/>
      </w:pPr>
      <w:rPr>
        <w:rFonts w:hint="default"/>
      </w:r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10">
    <w:nsid w:val="52B64845"/>
    <w:multiLevelType w:val="hybridMultilevel"/>
    <w:tmpl w:val="DFB2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3D70D7F"/>
    <w:multiLevelType w:val="hybridMultilevel"/>
    <w:tmpl w:val="41302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AAE6616"/>
    <w:multiLevelType w:val="multilevel"/>
    <w:tmpl w:val="2782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3959F2"/>
    <w:multiLevelType w:val="hybridMultilevel"/>
    <w:tmpl w:val="9E689B9E"/>
    <w:lvl w:ilvl="0" w:tplc="A4AC0768">
      <w:start w:val="1"/>
      <w:numFmt w:val="decimal"/>
      <w:lvlText w:val="%1."/>
      <w:lvlJc w:val="left"/>
      <w:pPr>
        <w:ind w:left="3338"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7B232ECC"/>
    <w:multiLevelType w:val="multilevel"/>
    <w:tmpl w:val="EE0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2"/>
  </w:num>
  <w:num w:numId="3">
    <w:abstractNumId w:val="3"/>
  </w:num>
  <w:num w:numId="4">
    <w:abstractNumId w:val="1"/>
  </w:num>
  <w:num w:numId="5">
    <w:abstractNumId w:val="5"/>
  </w:num>
  <w:num w:numId="6">
    <w:abstractNumId w:val="13"/>
  </w:num>
  <w:num w:numId="7">
    <w:abstractNumId w:val="2"/>
  </w:num>
  <w:num w:numId="8">
    <w:abstractNumId w:val="9"/>
  </w:num>
  <w:num w:numId="9">
    <w:abstractNumId w:val="0"/>
  </w:num>
  <w:num w:numId="10">
    <w:abstractNumId w:val="8"/>
  </w:num>
  <w:num w:numId="11">
    <w:abstractNumId w:val="11"/>
  </w:num>
  <w:num w:numId="12">
    <w:abstractNumId w:val="10"/>
  </w:num>
  <w:num w:numId="13">
    <w:abstractNumId w:val="6"/>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75E"/>
    <w:rsid w:val="00030DF8"/>
    <w:rsid w:val="00066F4B"/>
    <w:rsid w:val="00073B89"/>
    <w:rsid w:val="00075712"/>
    <w:rsid w:val="000777D2"/>
    <w:rsid w:val="000B5570"/>
    <w:rsid w:val="001A516C"/>
    <w:rsid w:val="001F403A"/>
    <w:rsid w:val="002131BE"/>
    <w:rsid w:val="00237269"/>
    <w:rsid w:val="00287E9B"/>
    <w:rsid w:val="00293B11"/>
    <w:rsid w:val="002D4BC8"/>
    <w:rsid w:val="002D4F32"/>
    <w:rsid w:val="00321097"/>
    <w:rsid w:val="00323DDC"/>
    <w:rsid w:val="0036346B"/>
    <w:rsid w:val="0038206F"/>
    <w:rsid w:val="00453A6E"/>
    <w:rsid w:val="00480C8E"/>
    <w:rsid w:val="0048521A"/>
    <w:rsid w:val="00497A95"/>
    <w:rsid w:val="004F6AD1"/>
    <w:rsid w:val="004F7940"/>
    <w:rsid w:val="0053705F"/>
    <w:rsid w:val="00546F40"/>
    <w:rsid w:val="005652BA"/>
    <w:rsid w:val="00576D5C"/>
    <w:rsid w:val="00582027"/>
    <w:rsid w:val="005D0B87"/>
    <w:rsid w:val="005F6A51"/>
    <w:rsid w:val="006301F5"/>
    <w:rsid w:val="0064331D"/>
    <w:rsid w:val="00644DC1"/>
    <w:rsid w:val="006630A9"/>
    <w:rsid w:val="00680C2C"/>
    <w:rsid w:val="00725868"/>
    <w:rsid w:val="007C5345"/>
    <w:rsid w:val="007C6A86"/>
    <w:rsid w:val="007E1C5A"/>
    <w:rsid w:val="008136FF"/>
    <w:rsid w:val="00873260"/>
    <w:rsid w:val="008D6519"/>
    <w:rsid w:val="0093585E"/>
    <w:rsid w:val="009C3702"/>
    <w:rsid w:val="009D34AB"/>
    <w:rsid w:val="009E50CF"/>
    <w:rsid w:val="00A056C0"/>
    <w:rsid w:val="00A10142"/>
    <w:rsid w:val="00A24B79"/>
    <w:rsid w:val="00A4158E"/>
    <w:rsid w:val="00A55E0E"/>
    <w:rsid w:val="00A67AFA"/>
    <w:rsid w:val="00A869DD"/>
    <w:rsid w:val="00AD24D6"/>
    <w:rsid w:val="00AD445B"/>
    <w:rsid w:val="00AE700E"/>
    <w:rsid w:val="00B2633C"/>
    <w:rsid w:val="00B379D7"/>
    <w:rsid w:val="00C17617"/>
    <w:rsid w:val="00C67638"/>
    <w:rsid w:val="00CD672C"/>
    <w:rsid w:val="00D41EFF"/>
    <w:rsid w:val="00D55246"/>
    <w:rsid w:val="00D727B0"/>
    <w:rsid w:val="00E04DB1"/>
    <w:rsid w:val="00E91259"/>
    <w:rsid w:val="00EC675E"/>
    <w:rsid w:val="00F445AC"/>
    <w:rsid w:val="00F61CF3"/>
    <w:rsid w:val="00F66787"/>
    <w:rsid w:val="00F90198"/>
    <w:rsid w:val="00FA29B7"/>
    <w:rsid w:val="00FA52F0"/>
    <w:rsid w:val="00FB5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75E"/>
    <w:pPr>
      <w:spacing w:after="160"/>
    </w:pPr>
    <w:rPr>
      <w:rFonts w:cs="Times New Roman"/>
      <w:color w:val="000000" w:themeColor="text1"/>
      <w:szCs w:val="20"/>
      <w:lang w:val="en-US"/>
    </w:rPr>
  </w:style>
  <w:style w:type="paragraph" w:styleId="Heading1">
    <w:name w:val="heading 1"/>
    <w:basedOn w:val="Normal"/>
    <w:next w:val="Normal"/>
    <w:link w:val="Heading1Char"/>
    <w:uiPriority w:val="9"/>
    <w:qFormat/>
    <w:rsid w:val="00323DDC"/>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EC675E"/>
    <w:pPr>
      <w:spacing w:after="0" w:line="240" w:lineRule="auto"/>
    </w:pPr>
  </w:style>
  <w:style w:type="paragraph" w:styleId="BalloonText">
    <w:name w:val="Balloon Text"/>
    <w:basedOn w:val="Normal"/>
    <w:link w:val="BalloonTextChar"/>
    <w:uiPriority w:val="99"/>
    <w:semiHidden/>
    <w:unhideWhenUsed/>
    <w:rsid w:val="00EC6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75E"/>
    <w:rPr>
      <w:rFonts w:ascii="Tahoma" w:hAnsi="Tahoma" w:cs="Tahoma"/>
      <w:color w:val="000000" w:themeColor="text1"/>
      <w:sz w:val="16"/>
      <w:szCs w:val="16"/>
      <w:lang w:val="en-US"/>
    </w:rPr>
  </w:style>
  <w:style w:type="paragraph" w:styleId="Header">
    <w:name w:val="header"/>
    <w:basedOn w:val="Normal"/>
    <w:link w:val="HeaderChar"/>
    <w:uiPriority w:val="99"/>
    <w:unhideWhenUsed/>
    <w:rsid w:val="00565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2BA"/>
    <w:rPr>
      <w:rFonts w:cs="Times New Roman"/>
      <w:color w:val="000000" w:themeColor="text1"/>
      <w:szCs w:val="20"/>
      <w:lang w:val="en-US"/>
    </w:rPr>
  </w:style>
  <w:style w:type="paragraph" w:styleId="Footer">
    <w:name w:val="footer"/>
    <w:basedOn w:val="Normal"/>
    <w:link w:val="FooterChar"/>
    <w:uiPriority w:val="99"/>
    <w:unhideWhenUsed/>
    <w:rsid w:val="00565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2BA"/>
    <w:rPr>
      <w:rFonts w:cs="Times New Roman"/>
      <w:color w:val="000000" w:themeColor="text1"/>
      <w:szCs w:val="20"/>
      <w:lang w:val="en-US"/>
    </w:rPr>
  </w:style>
  <w:style w:type="paragraph" w:styleId="ListParagraph">
    <w:name w:val="List Paragraph"/>
    <w:basedOn w:val="Normal"/>
    <w:uiPriority w:val="34"/>
    <w:qFormat/>
    <w:rsid w:val="005652BA"/>
    <w:pPr>
      <w:ind w:left="720"/>
      <w:contextualSpacing/>
    </w:pPr>
  </w:style>
  <w:style w:type="paragraph" w:customStyle="1" w:styleId="SingleTxtG">
    <w:name w:val="_ Single Txt_G"/>
    <w:basedOn w:val="Normal"/>
    <w:rsid w:val="0048521A"/>
    <w:pPr>
      <w:suppressAutoHyphens/>
      <w:spacing w:after="120" w:line="240" w:lineRule="atLeast"/>
      <w:ind w:left="1134" w:right="1134"/>
      <w:jc w:val="both"/>
    </w:pPr>
    <w:rPr>
      <w:rFonts w:ascii="Times New Roman" w:eastAsia="Times New Roman" w:hAnsi="Times New Roman"/>
      <w:color w:val="auto"/>
      <w:sz w:val="20"/>
      <w:lang w:val="en-GB"/>
    </w:rPr>
  </w:style>
  <w:style w:type="character" w:styleId="FootnoteReference">
    <w:name w:val="footnote reference"/>
    <w:aliases w:val="4_G,Footnote Refernece,Fußnotenzeichen_Raxen"/>
    <w:uiPriority w:val="99"/>
    <w:rsid w:val="0048521A"/>
    <w:rPr>
      <w:rFonts w:ascii="Times New Roman" w:hAnsi="Times New Roman"/>
      <w:sz w:val="18"/>
      <w:vertAlign w:val="superscript"/>
    </w:rPr>
  </w:style>
  <w:style w:type="paragraph" w:customStyle="1" w:styleId="H23G">
    <w:name w:val="_ H_2/3_G"/>
    <w:basedOn w:val="Normal"/>
    <w:next w:val="Normal"/>
    <w:uiPriority w:val="99"/>
    <w:rsid w:val="0048521A"/>
    <w:pPr>
      <w:keepNext/>
      <w:keepLines/>
      <w:tabs>
        <w:tab w:val="right" w:pos="851"/>
      </w:tabs>
      <w:suppressAutoHyphens/>
      <w:spacing w:before="240" w:after="120" w:line="240" w:lineRule="exact"/>
      <w:ind w:left="1134" w:right="1134" w:hanging="1134"/>
    </w:pPr>
    <w:rPr>
      <w:rFonts w:ascii="Times New Roman" w:eastAsia="Times New Roman" w:hAnsi="Times New Roman"/>
      <w:b/>
      <w:color w:val="auto"/>
      <w:sz w:val="20"/>
      <w:lang w:val="en-GB"/>
    </w:rPr>
  </w:style>
  <w:style w:type="paragraph" w:styleId="FootnoteText">
    <w:name w:val="footnote text"/>
    <w:basedOn w:val="Normal"/>
    <w:link w:val="FootnoteTextChar"/>
    <w:uiPriority w:val="99"/>
    <w:semiHidden/>
    <w:unhideWhenUsed/>
    <w:rsid w:val="0048521A"/>
    <w:pPr>
      <w:spacing w:after="0" w:line="240" w:lineRule="auto"/>
    </w:pPr>
    <w:rPr>
      <w:rFonts w:cstheme="minorBidi"/>
      <w:color w:val="auto"/>
      <w:sz w:val="20"/>
      <w:lang w:val="en-GB"/>
    </w:rPr>
  </w:style>
  <w:style w:type="character" w:customStyle="1" w:styleId="FootnoteTextChar">
    <w:name w:val="Footnote Text Char"/>
    <w:basedOn w:val="DefaultParagraphFont"/>
    <w:link w:val="FootnoteText"/>
    <w:uiPriority w:val="99"/>
    <w:semiHidden/>
    <w:rsid w:val="0048521A"/>
    <w:rPr>
      <w:sz w:val="20"/>
      <w:szCs w:val="20"/>
    </w:rPr>
  </w:style>
  <w:style w:type="character" w:styleId="Hyperlink">
    <w:name w:val="Hyperlink"/>
    <w:basedOn w:val="DefaultParagraphFont"/>
    <w:uiPriority w:val="99"/>
    <w:unhideWhenUsed/>
    <w:rsid w:val="0048521A"/>
    <w:rPr>
      <w:color w:val="DB5353" w:themeColor="hyperlink"/>
      <w:u w:val="single"/>
    </w:rPr>
  </w:style>
  <w:style w:type="paragraph" w:styleId="IntenseQuote">
    <w:name w:val="Intense Quote"/>
    <w:basedOn w:val="Normal"/>
    <w:next w:val="Normal"/>
    <w:link w:val="IntenseQuoteChar"/>
    <w:uiPriority w:val="30"/>
    <w:qFormat/>
    <w:rsid w:val="00480C8E"/>
    <w:pPr>
      <w:pBdr>
        <w:bottom w:val="single" w:sz="4" w:space="4" w:color="72A376" w:themeColor="accent1"/>
      </w:pBdr>
      <w:spacing w:before="200" w:after="280"/>
      <w:ind w:left="936" w:right="936"/>
    </w:pPr>
    <w:rPr>
      <w:rFonts w:eastAsiaTheme="minorEastAsia" w:cstheme="minorBidi"/>
      <w:b/>
      <w:bCs/>
      <w:i/>
      <w:iCs/>
      <w:color w:val="72A376" w:themeColor="accent1"/>
      <w:szCs w:val="22"/>
      <w:lang w:eastAsia="ja-JP"/>
    </w:rPr>
  </w:style>
  <w:style w:type="character" w:customStyle="1" w:styleId="IntenseQuoteChar">
    <w:name w:val="Intense Quote Char"/>
    <w:basedOn w:val="DefaultParagraphFont"/>
    <w:link w:val="IntenseQuote"/>
    <w:uiPriority w:val="30"/>
    <w:rsid w:val="00480C8E"/>
    <w:rPr>
      <w:rFonts w:eastAsiaTheme="minorEastAsia"/>
      <w:b/>
      <w:bCs/>
      <w:i/>
      <w:iCs/>
      <w:color w:val="72A376" w:themeColor="accent1"/>
      <w:lang w:val="en-US" w:eastAsia="ja-JP"/>
    </w:rPr>
  </w:style>
  <w:style w:type="character" w:customStyle="1" w:styleId="Heading1Char">
    <w:name w:val="Heading 1 Char"/>
    <w:basedOn w:val="DefaultParagraphFont"/>
    <w:link w:val="Heading1"/>
    <w:uiPriority w:val="9"/>
    <w:rsid w:val="00323DDC"/>
    <w:rPr>
      <w:rFonts w:asciiTheme="majorHAnsi" w:eastAsiaTheme="majorEastAsia" w:hAnsiTheme="majorHAnsi" w:cstheme="majorBidi"/>
      <w:b/>
      <w:bCs/>
      <w:color w:val="527D55" w:themeColor="accent1" w:themeShade="BF"/>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75E"/>
    <w:pPr>
      <w:spacing w:after="160"/>
    </w:pPr>
    <w:rPr>
      <w:rFonts w:cs="Times New Roman"/>
      <w:color w:val="000000" w:themeColor="text1"/>
      <w:szCs w:val="20"/>
      <w:lang w:val="en-US"/>
    </w:rPr>
  </w:style>
  <w:style w:type="paragraph" w:styleId="Heading1">
    <w:name w:val="heading 1"/>
    <w:basedOn w:val="Normal"/>
    <w:next w:val="Normal"/>
    <w:link w:val="Heading1Char"/>
    <w:uiPriority w:val="9"/>
    <w:qFormat/>
    <w:rsid w:val="00323DDC"/>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EC675E"/>
    <w:pPr>
      <w:spacing w:after="0" w:line="240" w:lineRule="auto"/>
    </w:pPr>
  </w:style>
  <w:style w:type="paragraph" w:styleId="BalloonText">
    <w:name w:val="Balloon Text"/>
    <w:basedOn w:val="Normal"/>
    <w:link w:val="BalloonTextChar"/>
    <w:uiPriority w:val="99"/>
    <w:semiHidden/>
    <w:unhideWhenUsed/>
    <w:rsid w:val="00EC6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75E"/>
    <w:rPr>
      <w:rFonts w:ascii="Tahoma" w:hAnsi="Tahoma" w:cs="Tahoma"/>
      <w:color w:val="000000" w:themeColor="text1"/>
      <w:sz w:val="16"/>
      <w:szCs w:val="16"/>
      <w:lang w:val="en-US"/>
    </w:rPr>
  </w:style>
  <w:style w:type="paragraph" w:styleId="Header">
    <w:name w:val="header"/>
    <w:basedOn w:val="Normal"/>
    <w:link w:val="HeaderChar"/>
    <w:uiPriority w:val="99"/>
    <w:unhideWhenUsed/>
    <w:rsid w:val="00565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2BA"/>
    <w:rPr>
      <w:rFonts w:cs="Times New Roman"/>
      <w:color w:val="000000" w:themeColor="text1"/>
      <w:szCs w:val="20"/>
      <w:lang w:val="en-US"/>
    </w:rPr>
  </w:style>
  <w:style w:type="paragraph" w:styleId="Footer">
    <w:name w:val="footer"/>
    <w:basedOn w:val="Normal"/>
    <w:link w:val="FooterChar"/>
    <w:uiPriority w:val="99"/>
    <w:unhideWhenUsed/>
    <w:rsid w:val="00565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2BA"/>
    <w:rPr>
      <w:rFonts w:cs="Times New Roman"/>
      <w:color w:val="000000" w:themeColor="text1"/>
      <w:szCs w:val="20"/>
      <w:lang w:val="en-US"/>
    </w:rPr>
  </w:style>
  <w:style w:type="paragraph" w:styleId="ListParagraph">
    <w:name w:val="List Paragraph"/>
    <w:basedOn w:val="Normal"/>
    <w:uiPriority w:val="34"/>
    <w:qFormat/>
    <w:rsid w:val="005652BA"/>
    <w:pPr>
      <w:ind w:left="720"/>
      <w:contextualSpacing/>
    </w:pPr>
  </w:style>
  <w:style w:type="paragraph" w:customStyle="1" w:styleId="SingleTxtG">
    <w:name w:val="_ Single Txt_G"/>
    <w:basedOn w:val="Normal"/>
    <w:rsid w:val="0048521A"/>
    <w:pPr>
      <w:suppressAutoHyphens/>
      <w:spacing w:after="120" w:line="240" w:lineRule="atLeast"/>
      <w:ind w:left="1134" w:right="1134"/>
      <w:jc w:val="both"/>
    </w:pPr>
    <w:rPr>
      <w:rFonts w:ascii="Times New Roman" w:eastAsia="Times New Roman" w:hAnsi="Times New Roman"/>
      <w:color w:val="auto"/>
      <w:sz w:val="20"/>
      <w:lang w:val="en-GB"/>
    </w:rPr>
  </w:style>
  <w:style w:type="character" w:styleId="FootnoteReference">
    <w:name w:val="footnote reference"/>
    <w:aliases w:val="4_G,Footnote Refernece,Fußnotenzeichen_Raxen"/>
    <w:uiPriority w:val="99"/>
    <w:rsid w:val="0048521A"/>
    <w:rPr>
      <w:rFonts w:ascii="Times New Roman" w:hAnsi="Times New Roman"/>
      <w:sz w:val="18"/>
      <w:vertAlign w:val="superscript"/>
    </w:rPr>
  </w:style>
  <w:style w:type="paragraph" w:customStyle="1" w:styleId="H23G">
    <w:name w:val="_ H_2/3_G"/>
    <w:basedOn w:val="Normal"/>
    <w:next w:val="Normal"/>
    <w:uiPriority w:val="99"/>
    <w:rsid w:val="0048521A"/>
    <w:pPr>
      <w:keepNext/>
      <w:keepLines/>
      <w:tabs>
        <w:tab w:val="right" w:pos="851"/>
      </w:tabs>
      <w:suppressAutoHyphens/>
      <w:spacing w:before="240" w:after="120" w:line="240" w:lineRule="exact"/>
      <w:ind w:left="1134" w:right="1134" w:hanging="1134"/>
    </w:pPr>
    <w:rPr>
      <w:rFonts w:ascii="Times New Roman" w:eastAsia="Times New Roman" w:hAnsi="Times New Roman"/>
      <w:b/>
      <w:color w:val="auto"/>
      <w:sz w:val="20"/>
      <w:lang w:val="en-GB"/>
    </w:rPr>
  </w:style>
  <w:style w:type="paragraph" w:styleId="FootnoteText">
    <w:name w:val="footnote text"/>
    <w:basedOn w:val="Normal"/>
    <w:link w:val="FootnoteTextChar"/>
    <w:uiPriority w:val="99"/>
    <w:semiHidden/>
    <w:unhideWhenUsed/>
    <w:rsid w:val="0048521A"/>
    <w:pPr>
      <w:spacing w:after="0" w:line="240" w:lineRule="auto"/>
    </w:pPr>
    <w:rPr>
      <w:rFonts w:cstheme="minorBidi"/>
      <w:color w:val="auto"/>
      <w:sz w:val="20"/>
      <w:lang w:val="en-GB"/>
    </w:rPr>
  </w:style>
  <w:style w:type="character" w:customStyle="1" w:styleId="FootnoteTextChar">
    <w:name w:val="Footnote Text Char"/>
    <w:basedOn w:val="DefaultParagraphFont"/>
    <w:link w:val="FootnoteText"/>
    <w:uiPriority w:val="99"/>
    <w:semiHidden/>
    <w:rsid w:val="0048521A"/>
    <w:rPr>
      <w:sz w:val="20"/>
      <w:szCs w:val="20"/>
    </w:rPr>
  </w:style>
  <w:style w:type="character" w:styleId="Hyperlink">
    <w:name w:val="Hyperlink"/>
    <w:basedOn w:val="DefaultParagraphFont"/>
    <w:uiPriority w:val="99"/>
    <w:unhideWhenUsed/>
    <w:rsid w:val="0048521A"/>
    <w:rPr>
      <w:color w:val="DB5353" w:themeColor="hyperlink"/>
      <w:u w:val="single"/>
    </w:rPr>
  </w:style>
  <w:style w:type="paragraph" w:styleId="IntenseQuote">
    <w:name w:val="Intense Quote"/>
    <w:basedOn w:val="Normal"/>
    <w:next w:val="Normal"/>
    <w:link w:val="IntenseQuoteChar"/>
    <w:uiPriority w:val="30"/>
    <w:qFormat/>
    <w:rsid w:val="00480C8E"/>
    <w:pPr>
      <w:pBdr>
        <w:bottom w:val="single" w:sz="4" w:space="4" w:color="72A376" w:themeColor="accent1"/>
      </w:pBdr>
      <w:spacing w:before="200" w:after="280"/>
      <w:ind w:left="936" w:right="936"/>
    </w:pPr>
    <w:rPr>
      <w:rFonts w:eastAsiaTheme="minorEastAsia" w:cstheme="minorBidi"/>
      <w:b/>
      <w:bCs/>
      <w:i/>
      <w:iCs/>
      <w:color w:val="72A376" w:themeColor="accent1"/>
      <w:szCs w:val="22"/>
      <w:lang w:eastAsia="ja-JP"/>
    </w:rPr>
  </w:style>
  <w:style w:type="character" w:customStyle="1" w:styleId="IntenseQuoteChar">
    <w:name w:val="Intense Quote Char"/>
    <w:basedOn w:val="DefaultParagraphFont"/>
    <w:link w:val="IntenseQuote"/>
    <w:uiPriority w:val="30"/>
    <w:rsid w:val="00480C8E"/>
    <w:rPr>
      <w:rFonts w:eastAsiaTheme="minorEastAsia"/>
      <w:b/>
      <w:bCs/>
      <w:i/>
      <w:iCs/>
      <w:color w:val="72A376" w:themeColor="accent1"/>
      <w:lang w:val="en-US" w:eastAsia="ja-JP"/>
    </w:rPr>
  </w:style>
  <w:style w:type="character" w:customStyle="1" w:styleId="Heading1Char">
    <w:name w:val="Heading 1 Char"/>
    <w:basedOn w:val="DefaultParagraphFont"/>
    <w:link w:val="Heading1"/>
    <w:uiPriority w:val="9"/>
    <w:rsid w:val="00323DDC"/>
    <w:rPr>
      <w:rFonts w:asciiTheme="majorHAnsi" w:eastAsiaTheme="majorEastAsia" w:hAnsiTheme="majorHAnsi" w:cstheme="majorBidi"/>
      <w:b/>
      <w:bCs/>
      <w:color w:val="527D5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62302">
      <w:bodyDiv w:val="1"/>
      <w:marLeft w:val="0"/>
      <w:marRight w:val="0"/>
      <w:marTop w:val="0"/>
      <w:marBottom w:val="0"/>
      <w:divBdr>
        <w:top w:val="none" w:sz="0" w:space="0" w:color="auto"/>
        <w:left w:val="none" w:sz="0" w:space="0" w:color="auto"/>
        <w:bottom w:val="none" w:sz="0" w:space="0" w:color="auto"/>
        <w:right w:val="none" w:sz="0" w:space="0" w:color="auto"/>
      </w:divBdr>
      <w:divsChild>
        <w:div w:id="409817779">
          <w:marLeft w:val="0"/>
          <w:marRight w:val="0"/>
          <w:marTop w:val="0"/>
          <w:marBottom w:val="0"/>
          <w:divBdr>
            <w:top w:val="none" w:sz="0" w:space="0" w:color="auto"/>
            <w:left w:val="none" w:sz="0" w:space="0" w:color="auto"/>
            <w:bottom w:val="none" w:sz="0" w:space="0" w:color="auto"/>
            <w:right w:val="none" w:sz="0" w:space="0" w:color="auto"/>
          </w:divBdr>
        </w:div>
        <w:div w:id="1138186720">
          <w:marLeft w:val="0"/>
          <w:marRight w:val="0"/>
          <w:marTop w:val="0"/>
          <w:marBottom w:val="0"/>
          <w:divBdr>
            <w:top w:val="none" w:sz="0" w:space="0" w:color="auto"/>
            <w:left w:val="none" w:sz="0" w:space="0" w:color="auto"/>
            <w:bottom w:val="none" w:sz="0" w:space="0" w:color="auto"/>
            <w:right w:val="none" w:sz="0" w:space="0" w:color="auto"/>
          </w:divBdr>
        </w:div>
        <w:div w:id="422267240">
          <w:marLeft w:val="0"/>
          <w:marRight w:val="0"/>
          <w:marTop w:val="0"/>
          <w:marBottom w:val="0"/>
          <w:divBdr>
            <w:top w:val="none" w:sz="0" w:space="0" w:color="auto"/>
            <w:left w:val="none" w:sz="0" w:space="0" w:color="auto"/>
            <w:bottom w:val="none" w:sz="0" w:space="0" w:color="auto"/>
            <w:right w:val="none" w:sz="0" w:space="0" w:color="auto"/>
          </w:divBdr>
        </w:div>
        <w:div w:id="967929328">
          <w:marLeft w:val="0"/>
          <w:marRight w:val="0"/>
          <w:marTop w:val="0"/>
          <w:marBottom w:val="0"/>
          <w:divBdr>
            <w:top w:val="none" w:sz="0" w:space="0" w:color="auto"/>
            <w:left w:val="none" w:sz="0" w:space="0" w:color="auto"/>
            <w:bottom w:val="none" w:sz="0" w:space="0" w:color="auto"/>
            <w:right w:val="none" w:sz="0" w:space="0" w:color="auto"/>
          </w:divBdr>
        </w:div>
        <w:div w:id="656766813">
          <w:marLeft w:val="0"/>
          <w:marRight w:val="0"/>
          <w:marTop w:val="0"/>
          <w:marBottom w:val="0"/>
          <w:divBdr>
            <w:top w:val="none" w:sz="0" w:space="0" w:color="auto"/>
            <w:left w:val="none" w:sz="0" w:space="0" w:color="auto"/>
            <w:bottom w:val="none" w:sz="0" w:space="0" w:color="auto"/>
            <w:right w:val="none" w:sz="0" w:space="0" w:color="auto"/>
          </w:divBdr>
        </w:div>
        <w:div w:id="1253396818">
          <w:marLeft w:val="0"/>
          <w:marRight w:val="0"/>
          <w:marTop w:val="0"/>
          <w:marBottom w:val="0"/>
          <w:divBdr>
            <w:top w:val="none" w:sz="0" w:space="0" w:color="auto"/>
            <w:left w:val="none" w:sz="0" w:space="0" w:color="auto"/>
            <w:bottom w:val="none" w:sz="0" w:space="0" w:color="auto"/>
            <w:right w:val="none" w:sz="0" w:space="0" w:color="auto"/>
          </w:divBdr>
        </w:div>
        <w:div w:id="1410930410">
          <w:marLeft w:val="0"/>
          <w:marRight w:val="0"/>
          <w:marTop w:val="0"/>
          <w:marBottom w:val="0"/>
          <w:divBdr>
            <w:top w:val="none" w:sz="0" w:space="0" w:color="auto"/>
            <w:left w:val="none" w:sz="0" w:space="0" w:color="auto"/>
            <w:bottom w:val="none" w:sz="0" w:space="0" w:color="auto"/>
            <w:right w:val="none" w:sz="0" w:space="0" w:color="auto"/>
          </w:divBdr>
        </w:div>
        <w:div w:id="260262912">
          <w:marLeft w:val="0"/>
          <w:marRight w:val="0"/>
          <w:marTop w:val="0"/>
          <w:marBottom w:val="0"/>
          <w:divBdr>
            <w:top w:val="none" w:sz="0" w:space="0" w:color="auto"/>
            <w:left w:val="none" w:sz="0" w:space="0" w:color="auto"/>
            <w:bottom w:val="none" w:sz="0" w:space="0" w:color="auto"/>
            <w:right w:val="none" w:sz="0" w:space="0" w:color="auto"/>
          </w:divBdr>
        </w:div>
        <w:div w:id="811677755">
          <w:marLeft w:val="0"/>
          <w:marRight w:val="0"/>
          <w:marTop w:val="0"/>
          <w:marBottom w:val="0"/>
          <w:divBdr>
            <w:top w:val="none" w:sz="0" w:space="0" w:color="auto"/>
            <w:left w:val="none" w:sz="0" w:space="0" w:color="auto"/>
            <w:bottom w:val="none" w:sz="0" w:space="0" w:color="auto"/>
            <w:right w:val="none" w:sz="0" w:space="0" w:color="auto"/>
          </w:divBdr>
        </w:div>
        <w:div w:id="1488210288">
          <w:marLeft w:val="0"/>
          <w:marRight w:val="0"/>
          <w:marTop w:val="0"/>
          <w:marBottom w:val="0"/>
          <w:divBdr>
            <w:top w:val="none" w:sz="0" w:space="0" w:color="auto"/>
            <w:left w:val="none" w:sz="0" w:space="0" w:color="auto"/>
            <w:bottom w:val="none" w:sz="0" w:space="0" w:color="auto"/>
            <w:right w:val="none" w:sz="0" w:space="0" w:color="auto"/>
          </w:divBdr>
        </w:div>
        <w:div w:id="1995647136">
          <w:marLeft w:val="0"/>
          <w:marRight w:val="0"/>
          <w:marTop w:val="0"/>
          <w:marBottom w:val="0"/>
          <w:divBdr>
            <w:top w:val="none" w:sz="0" w:space="0" w:color="auto"/>
            <w:left w:val="none" w:sz="0" w:space="0" w:color="auto"/>
            <w:bottom w:val="none" w:sz="0" w:space="0" w:color="auto"/>
            <w:right w:val="none" w:sz="0" w:space="0" w:color="auto"/>
          </w:divBdr>
        </w:div>
        <w:div w:id="617612619">
          <w:marLeft w:val="0"/>
          <w:marRight w:val="0"/>
          <w:marTop w:val="0"/>
          <w:marBottom w:val="0"/>
          <w:divBdr>
            <w:top w:val="none" w:sz="0" w:space="0" w:color="auto"/>
            <w:left w:val="none" w:sz="0" w:space="0" w:color="auto"/>
            <w:bottom w:val="none" w:sz="0" w:space="0" w:color="auto"/>
            <w:right w:val="none" w:sz="0" w:space="0" w:color="auto"/>
          </w:divBdr>
        </w:div>
        <w:div w:id="610358388">
          <w:marLeft w:val="0"/>
          <w:marRight w:val="0"/>
          <w:marTop w:val="0"/>
          <w:marBottom w:val="0"/>
          <w:divBdr>
            <w:top w:val="none" w:sz="0" w:space="0" w:color="auto"/>
            <w:left w:val="none" w:sz="0" w:space="0" w:color="auto"/>
            <w:bottom w:val="none" w:sz="0" w:space="0" w:color="auto"/>
            <w:right w:val="none" w:sz="0" w:space="0" w:color="auto"/>
          </w:divBdr>
        </w:div>
        <w:div w:id="421418173">
          <w:marLeft w:val="0"/>
          <w:marRight w:val="0"/>
          <w:marTop w:val="0"/>
          <w:marBottom w:val="0"/>
          <w:divBdr>
            <w:top w:val="none" w:sz="0" w:space="0" w:color="auto"/>
            <w:left w:val="none" w:sz="0" w:space="0" w:color="auto"/>
            <w:bottom w:val="none" w:sz="0" w:space="0" w:color="auto"/>
            <w:right w:val="none" w:sz="0" w:space="0" w:color="auto"/>
          </w:divBdr>
        </w:div>
        <w:div w:id="2030836454">
          <w:marLeft w:val="0"/>
          <w:marRight w:val="0"/>
          <w:marTop w:val="0"/>
          <w:marBottom w:val="0"/>
          <w:divBdr>
            <w:top w:val="none" w:sz="0" w:space="0" w:color="auto"/>
            <w:left w:val="none" w:sz="0" w:space="0" w:color="auto"/>
            <w:bottom w:val="none" w:sz="0" w:space="0" w:color="auto"/>
            <w:right w:val="none" w:sz="0" w:space="0" w:color="auto"/>
          </w:divBdr>
        </w:div>
      </w:divsChild>
    </w:div>
    <w:div w:id="257562920">
      <w:bodyDiv w:val="1"/>
      <w:marLeft w:val="0"/>
      <w:marRight w:val="0"/>
      <w:marTop w:val="0"/>
      <w:marBottom w:val="0"/>
      <w:divBdr>
        <w:top w:val="none" w:sz="0" w:space="0" w:color="auto"/>
        <w:left w:val="none" w:sz="0" w:space="0" w:color="auto"/>
        <w:bottom w:val="none" w:sz="0" w:space="0" w:color="auto"/>
        <w:right w:val="none" w:sz="0" w:space="0" w:color="auto"/>
      </w:divBdr>
    </w:div>
    <w:div w:id="327103479">
      <w:bodyDiv w:val="1"/>
      <w:marLeft w:val="0"/>
      <w:marRight w:val="0"/>
      <w:marTop w:val="0"/>
      <w:marBottom w:val="0"/>
      <w:divBdr>
        <w:top w:val="none" w:sz="0" w:space="0" w:color="auto"/>
        <w:left w:val="none" w:sz="0" w:space="0" w:color="auto"/>
        <w:bottom w:val="none" w:sz="0" w:space="0" w:color="auto"/>
        <w:right w:val="none" w:sz="0" w:space="0" w:color="auto"/>
      </w:divBdr>
      <w:divsChild>
        <w:div w:id="613445430">
          <w:marLeft w:val="0"/>
          <w:marRight w:val="0"/>
          <w:marTop w:val="0"/>
          <w:marBottom w:val="0"/>
          <w:divBdr>
            <w:top w:val="none" w:sz="0" w:space="0" w:color="auto"/>
            <w:left w:val="none" w:sz="0" w:space="0" w:color="auto"/>
            <w:bottom w:val="none" w:sz="0" w:space="0" w:color="auto"/>
            <w:right w:val="none" w:sz="0" w:space="0" w:color="auto"/>
          </w:divBdr>
        </w:div>
        <w:div w:id="631521604">
          <w:marLeft w:val="0"/>
          <w:marRight w:val="0"/>
          <w:marTop w:val="0"/>
          <w:marBottom w:val="0"/>
          <w:divBdr>
            <w:top w:val="none" w:sz="0" w:space="0" w:color="auto"/>
            <w:left w:val="none" w:sz="0" w:space="0" w:color="auto"/>
            <w:bottom w:val="none" w:sz="0" w:space="0" w:color="auto"/>
            <w:right w:val="none" w:sz="0" w:space="0" w:color="auto"/>
          </w:divBdr>
        </w:div>
        <w:div w:id="2048866827">
          <w:marLeft w:val="0"/>
          <w:marRight w:val="0"/>
          <w:marTop w:val="0"/>
          <w:marBottom w:val="0"/>
          <w:divBdr>
            <w:top w:val="none" w:sz="0" w:space="0" w:color="auto"/>
            <w:left w:val="none" w:sz="0" w:space="0" w:color="auto"/>
            <w:bottom w:val="none" w:sz="0" w:space="0" w:color="auto"/>
            <w:right w:val="none" w:sz="0" w:space="0" w:color="auto"/>
          </w:divBdr>
        </w:div>
        <w:div w:id="1666858980">
          <w:marLeft w:val="0"/>
          <w:marRight w:val="0"/>
          <w:marTop w:val="0"/>
          <w:marBottom w:val="0"/>
          <w:divBdr>
            <w:top w:val="none" w:sz="0" w:space="0" w:color="auto"/>
            <w:left w:val="none" w:sz="0" w:space="0" w:color="auto"/>
            <w:bottom w:val="none" w:sz="0" w:space="0" w:color="auto"/>
            <w:right w:val="none" w:sz="0" w:space="0" w:color="auto"/>
          </w:divBdr>
        </w:div>
        <w:div w:id="748431992">
          <w:marLeft w:val="0"/>
          <w:marRight w:val="0"/>
          <w:marTop w:val="0"/>
          <w:marBottom w:val="0"/>
          <w:divBdr>
            <w:top w:val="none" w:sz="0" w:space="0" w:color="auto"/>
            <w:left w:val="none" w:sz="0" w:space="0" w:color="auto"/>
            <w:bottom w:val="none" w:sz="0" w:space="0" w:color="auto"/>
            <w:right w:val="none" w:sz="0" w:space="0" w:color="auto"/>
          </w:divBdr>
        </w:div>
        <w:div w:id="1329017512">
          <w:marLeft w:val="0"/>
          <w:marRight w:val="0"/>
          <w:marTop w:val="0"/>
          <w:marBottom w:val="0"/>
          <w:divBdr>
            <w:top w:val="none" w:sz="0" w:space="0" w:color="auto"/>
            <w:left w:val="none" w:sz="0" w:space="0" w:color="auto"/>
            <w:bottom w:val="none" w:sz="0" w:space="0" w:color="auto"/>
            <w:right w:val="none" w:sz="0" w:space="0" w:color="auto"/>
          </w:divBdr>
        </w:div>
        <w:div w:id="1867477909">
          <w:marLeft w:val="0"/>
          <w:marRight w:val="0"/>
          <w:marTop w:val="0"/>
          <w:marBottom w:val="0"/>
          <w:divBdr>
            <w:top w:val="none" w:sz="0" w:space="0" w:color="auto"/>
            <w:left w:val="none" w:sz="0" w:space="0" w:color="auto"/>
            <w:bottom w:val="none" w:sz="0" w:space="0" w:color="auto"/>
            <w:right w:val="none" w:sz="0" w:space="0" w:color="auto"/>
          </w:divBdr>
        </w:div>
        <w:div w:id="1045718065">
          <w:marLeft w:val="0"/>
          <w:marRight w:val="0"/>
          <w:marTop w:val="0"/>
          <w:marBottom w:val="0"/>
          <w:divBdr>
            <w:top w:val="none" w:sz="0" w:space="0" w:color="auto"/>
            <w:left w:val="none" w:sz="0" w:space="0" w:color="auto"/>
            <w:bottom w:val="none" w:sz="0" w:space="0" w:color="auto"/>
            <w:right w:val="none" w:sz="0" w:space="0" w:color="auto"/>
          </w:divBdr>
        </w:div>
        <w:div w:id="1303999716">
          <w:marLeft w:val="0"/>
          <w:marRight w:val="0"/>
          <w:marTop w:val="0"/>
          <w:marBottom w:val="0"/>
          <w:divBdr>
            <w:top w:val="none" w:sz="0" w:space="0" w:color="auto"/>
            <w:left w:val="none" w:sz="0" w:space="0" w:color="auto"/>
            <w:bottom w:val="none" w:sz="0" w:space="0" w:color="auto"/>
            <w:right w:val="none" w:sz="0" w:space="0" w:color="auto"/>
          </w:divBdr>
        </w:div>
        <w:div w:id="1730610688">
          <w:marLeft w:val="0"/>
          <w:marRight w:val="0"/>
          <w:marTop w:val="0"/>
          <w:marBottom w:val="0"/>
          <w:divBdr>
            <w:top w:val="none" w:sz="0" w:space="0" w:color="auto"/>
            <w:left w:val="none" w:sz="0" w:space="0" w:color="auto"/>
            <w:bottom w:val="none" w:sz="0" w:space="0" w:color="auto"/>
            <w:right w:val="none" w:sz="0" w:space="0" w:color="auto"/>
          </w:divBdr>
        </w:div>
        <w:div w:id="866989753">
          <w:marLeft w:val="0"/>
          <w:marRight w:val="0"/>
          <w:marTop w:val="0"/>
          <w:marBottom w:val="0"/>
          <w:divBdr>
            <w:top w:val="none" w:sz="0" w:space="0" w:color="auto"/>
            <w:left w:val="none" w:sz="0" w:space="0" w:color="auto"/>
            <w:bottom w:val="none" w:sz="0" w:space="0" w:color="auto"/>
            <w:right w:val="none" w:sz="0" w:space="0" w:color="auto"/>
          </w:divBdr>
        </w:div>
        <w:div w:id="1976374531">
          <w:marLeft w:val="0"/>
          <w:marRight w:val="0"/>
          <w:marTop w:val="0"/>
          <w:marBottom w:val="0"/>
          <w:divBdr>
            <w:top w:val="none" w:sz="0" w:space="0" w:color="auto"/>
            <w:left w:val="none" w:sz="0" w:space="0" w:color="auto"/>
            <w:bottom w:val="none" w:sz="0" w:space="0" w:color="auto"/>
            <w:right w:val="none" w:sz="0" w:space="0" w:color="auto"/>
          </w:divBdr>
        </w:div>
        <w:div w:id="539123744">
          <w:marLeft w:val="0"/>
          <w:marRight w:val="0"/>
          <w:marTop w:val="0"/>
          <w:marBottom w:val="0"/>
          <w:divBdr>
            <w:top w:val="none" w:sz="0" w:space="0" w:color="auto"/>
            <w:left w:val="none" w:sz="0" w:space="0" w:color="auto"/>
            <w:bottom w:val="none" w:sz="0" w:space="0" w:color="auto"/>
            <w:right w:val="none" w:sz="0" w:space="0" w:color="auto"/>
          </w:divBdr>
        </w:div>
        <w:div w:id="1388068003">
          <w:marLeft w:val="0"/>
          <w:marRight w:val="0"/>
          <w:marTop w:val="0"/>
          <w:marBottom w:val="0"/>
          <w:divBdr>
            <w:top w:val="none" w:sz="0" w:space="0" w:color="auto"/>
            <w:left w:val="none" w:sz="0" w:space="0" w:color="auto"/>
            <w:bottom w:val="none" w:sz="0" w:space="0" w:color="auto"/>
            <w:right w:val="none" w:sz="0" w:space="0" w:color="auto"/>
          </w:divBdr>
        </w:div>
        <w:div w:id="1585990291">
          <w:marLeft w:val="0"/>
          <w:marRight w:val="0"/>
          <w:marTop w:val="0"/>
          <w:marBottom w:val="0"/>
          <w:divBdr>
            <w:top w:val="none" w:sz="0" w:space="0" w:color="auto"/>
            <w:left w:val="none" w:sz="0" w:space="0" w:color="auto"/>
            <w:bottom w:val="none" w:sz="0" w:space="0" w:color="auto"/>
            <w:right w:val="none" w:sz="0" w:space="0" w:color="auto"/>
          </w:divBdr>
        </w:div>
      </w:divsChild>
    </w:div>
    <w:div w:id="578946914">
      <w:bodyDiv w:val="1"/>
      <w:marLeft w:val="0"/>
      <w:marRight w:val="0"/>
      <w:marTop w:val="0"/>
      <w:marBottom w:val="0"/>
      <w:divBdr>
        <w:top w:val="none" w:sz="0" w:space="0" w:color="auto"/>
        <w:left w:val="none" w:sz="0" w:space="0" w:color="auto"/>
        <w:bottom w:val="none" w:sz="0" w:space="0" w:color="auto"/>
        <w:right w:val="none" w:sz="0" w:space="0" w:color="auto"/>
      </w:divBdr>
      <w:divsChild>
        <w:div w:id="1414356560">
          <w:marLeft w:val="0"/>
          <w:marRight w:val="0"/>
          <w:marTop w:val="0"/>
          <w:marBottom w:val="0"/>
          <w:divBdr>
            <w:top w:val="none" w:sz="0" w:space="0" w:color="auto"/>
            <w:left w:val="none" w:sz="0" w:space="0" w:color="auto"/>
            <w:bottom w:val="none" w:sz="0" w:space="0" w:color="auto"/>
            <w:right w:val="none" w:sz="0" w:space="0" w:color="auto"/>
          </w:divBdr>
        </w:div>
        <w:div w:id="1494293934">
          <w:marLeft w:val="0"/>
          <w:marRight w:val="0"/>
          <w:marTop w:val="0"/>
          <w:marBottom w:val="0"/>
          <w:divBdr>
            <w:top w:val="none" w:sz="0" w:space="0" w:color="auto"/>
            <w:left w:val="none" w:sz="0" w:space="0" w:color="auto"/>
            <w:bottom w:val="none" w:sz="0" w:space="0" w:color="auto"/>
            <w:right w:val="none" w:sz="0" w:space="0" w:color="auto"/>
          </w:divBdr>
        </w:div>
        <w:div w:id="840313552">
          <w:marLeft w:val="0"/>
          <w:marRight w:val="0"/>
          <w:marTop w:val="0"/>
          <w:marBottom w:val="0"/>
          <w:divBdr>
            <w:top w:val="none" w:sz="0" w:space="0" w:color="auto"/>
            <w:left w:val="none" w:sz="0" w:space="0" w:color="auto"/>
            <w:bottom w:val="none" w:sz="0" w:space="0" w:color="auto"/>
            <w:right w:val="none" w:sz="0" w:space="0" w:color="auto"/>
          </w:divBdr>
        </w:div>
        <w:div w:id="319698939">
          <w:marLeft w:val="0"/>
          <w:marRight w:val="0"/>
          <w:marTop w:val="0"/>
          <w:marBottom w:val="0"/>
          <w:divBdr>
            <w:top w:val="none" w:sz="0" w:space="0" w:color="auto"/>
            <w:left w:val="none" w:sz="0" w:space="0" w:color="auto"/>
            <w:bottom w:val="none" w:sz="0" w:space="0" w:color="auto"/>
            <w:right w:val="none" w:sz="0" w:space="0" w:color="auto"/>
          </w:divBdr>
        </w:div>
        <w:div w:id="1087771446">
          <w:marLeft w:val="0"/>
          <w:marRight w:val="0"/>
          <w:marTop w:val="0"/>
          <w:marBottom w:val="0"/>
          <w:divBdr>
            <w:top w:val="none" w:sz="0" w:space="0" w:color="auto"/>
            <w:left w:val="none" w:sz="0" w:space="0" w:color="auto"/>
            <w:bottom w:val="none" w:sz="0" w:space="0" w:color="auto"/>
            <w:right w:val="none" w:sz="0" w:space="0" w:color="auto"/>
          </w:divBdr>
        </w:div>
        <w:div w:id="8332880">
          <w:marLeft w:val="0"/>
          <w:marRight w:val="0"/>
          <w:marTop w:val="0"/>
          <w:marBottom w:val="0"/>
          <w:divBdr>
            <w:top w:val="none" w:sz="0" w:space="0" w:color="auto"/>
            <w:left w:val="none" w:sz="0" w:space="0" w:color="auto"/>
            <w:bottom w:val="none" w:sz="0" w:space="0" w:color="auto"/>
            <w:right w:val="none" w:sz="0" w:space="0" w:color="auto"/>
          </w:divBdr>
        </w:div>
        <w:div w:id="1655912162">
          <w:marLeft w:val="0"/>
          <w:marRight w:val="0"/>
          <w:marTop w:val="0"/>
          <w:marBottom w:val="0"/>
          <w:divBdr>
            <w:top w:val="none" w:sz="0" w:space="0" w:color="auto"/>
            <w:left w:val="none" w:sz="0" w:space="0" w:color="auto"/>
            <w:bottom w:val="none" w:sz="0" w:space="0" w:color="auto"/>
            <w:right w:val="none" w:sz="0" w:space="0" w:color="auto"/>
          </w:divBdr>
        </w:div>
        <w:div w:id="354238558">
          <w:marLeft w:val="0"/>
          <w:marRight w:val="0"/>
          <w:marTop w:val="0"/>
          <w:marBottom w:val="0"/>
          <w:divBdr>
            <w:top w:val="none" w:sz="0" w:space="0" w:color="auto"/>
            <w:left w:val="none" w:sz="0" w:space="0" w:color="auto"/>
            <w:bottom w:val="none" w:sz="0" w:space="0" w:color="auto"/>
            <w:right w:val="none" w:sz="0" w:space="0" w:color="auto"/>
          </w:divBdr>
        </w:div>
        <w:div w:id="1730302612">
          <w:marLeft w:val="0"/>
          <w:marRight w:val="0"/>
          <w:marTop w:val="0"/>
          <w:marBottom w:val="0"/>
          <w:divBdr>
            <w:top w:val="none" w:sz="0" w:space="0" w:color="auto"/>
            <w:left w:val="none" w:sz="0" w:space="0" w:color="auto"/>
            <w:bottom w:val="none" w:sz="0" w:space="0" w:color="auto"/>
            <w:right w:val="none" w:sz="0" w:space="0" w:color="auto"/>
          </w:divBdr>
        </w:div>
        <w:div w:id="335228967">
          <w:marLeft w:val="0"/>
          <w:marRight w:val="0"/>
          <w:marTop w:val="0"/>
          <w:marBottom w:val="0"/>
          <w:divBdr>
            <w:top w:val="none" w:sz="0" w:space="0" w:color="auto"/>
            <w:left w:val="none" w:sz="0" w:space="0" w:color="auto"/>
            <w:bottom w:val="none" w:sz="0" w:space="0" w:color="auto"/>
            <w:right w:val="none" w:sz="0" w:space="0" w:color="auto"/>
          </w:divBdr>
        </w:div>
        <w:div w:id="1748333827">
          <w:marLeft w:val="0"/>
          <w:marRight w:val="0"/>
          <w:marTop w:val="0"/>
          <w:marBottom w:val="0"/>
          <w:divBdr>
            <w:top w:val="none" w:sz="0" w:space="0" w:color="auto"/>
            <w:left w:val="none" w:sz="0" w:space="0" w:color="auto"/>
            <w:bottom w:val="none" w:sz="0" w:space="0" w:color="auto"/>
            <w:right w:val="none" w:sz="0" w:space="0" w:color="auto"/>
          </w:divBdr>
        </w:div>
        <w:div w:id="524484739">
          <w:marLeft w:val="0"/>
          <w:marRight w:val="0"/>
          <w:marTop w:val="0"/>
          <w:marBottom w:val="0"/>
          <w:divBdr>
            <w:top w:val="none" w:sz="0" w:space="0" w:color="auto"/>
            <w:left w:val="none" w:sz="0" w:space="0" w:color="auto"/>
            <w:bottom w:val="none" w:sz="0" w:space="0" w:color="auto"/>
            <w:right w:val="none" w:sz="0" w:space="0" w:color="auto"/>
          </w:divBdr>
        </w:div>
        <w:div w:id="676271813">
          <w:marLeft w:val="0"/>
          <w:marRight w:val="0"/>
          <w:marTop w:val="0"/>
          <w:marBottom w:val="0"/>
          <w:divBdr>
            <w:top w:val="none" w:sz="0" w:space="0" w:color="auto"/>
            <w:left w:val="none" w:sz="0" w:space="0" w:color="auto"/>
            <w:bottom w:val="none" w:sz="0" w:space="0" w:color="auto"/>
            <w:right w:val="none" w:sz="0" w:space="0" w:color="auto"/>
          </w:divBdr>
        </w:div>
        <w:div w:id="505897772">
          <w:marLeft w:val="0"/>
          <w:marRight w:val="0"/>
          <w:marTop w:val="0"/>
          <w:marBottom w:val="0"/>
          <w:divBdr>
            <w:top w:val="none" w:sz="0" w:space="0" w:color="auto"/>
            <w:left w:val="none" w:sz="0" w:space="0" w:color="auto"/>
            <w:bottom w:val="none" w:sz="0" w:space="0" w:color="auto"/>
            <w:right w:val="none" w:sz="0" w:space="0" w:color="auto"/>
          </w:divBdr>
        </w:div>
        <w:div w:id="1024401314">
          <w:marLeft w:val="0"/>
          <w:marRight w:val="0"/>
          <w:marTop w:val="0"/>
          <w:marBottom w:val="0"/>
          <w:divBdr>
            <w:top w:val="none" w:sz="0" w:space="0" w:color="auto"/>
            <w:left w:val="none" w:sz="0" w:space="0" w:color="auto"/>
            <w:bottom w:val="none" w:sz="0" w:space="0" w:color="auto"/>
            <w:right w:val="none" w:sz="0" w:space="0" w:color="auto"/>
          </w:divBdr>
        </w:div>
      </w:divsChild>
    </w:div>
    <w:div w:id="709575580">
      <w:bodyDiv w:val="1"/>
      <w:marLeft w:val="0"/>
      <w:marRight w:val="0"/>
      <w:marTop w:val="0"/>
      <w:marBottom w:val="0"/>
      <w:divBdr>
        <w:top w:val="none" w:sz="0" w:space="0" w:color="auto"/>
        <w:left w:val="none" w:sz="0" w:space="0" w:color="auto"/>
        <w:bottom w:val="none" w:sz="0" w:space="0" w:color="auto"/>
        <w:right w:val="none" w:sz="0" w:space="0" w:color="auto"/>
      </w:divBdr>
    </w:div>
    <w:div w:id="175527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constitution.ie/AttachmentDownload.ashx?mid=64bbfa68-89b9-e311-a7ce-005056a32ee4" TargetMode="External"/><Relationship Id="rId7" Type="http://schemas.openxmlformats.org/officeDocument/2006/relationships/hyperlink" Target="http://en.occa.mard.gov.vn/Crawl-Content/Catholic-school-transfers-%27cannot-be-rushed%27-Irish-Times/2011/4/6/44695.news" TargetMode="External"/><Relationship Id="rId2" Type="http://schemas.openxmlformats.org/officeDocument/2006/relationships/hyperlink" Target="https://www.constitution.ie/Convention.aspx" TargetMode="External"/><Relationship Id="rId1" Type="http://schemas.openxmlformats.org/officeDocument/2006/relationships/hyperlink" Target="https://www.constitution.ie/AboutUs.aspx" TargetMode="External"/><Relationship Id="rId6" Type="http://schemas.openxmlformats.org/officeDocument/2006/relationships/hyperlink" Target="http://www.educatetogether.ie/" TargetMode="External"/><Relationship Id="rId5" Type="http://schemas.openxmlformats.org/officeDocument/2006/relationships/hyperlink" Target="http://www.education.ie/en/The-Education-System/Legislation/Draft-Regulations-on-Admission-Process-entitled-Education-Acts-1998-and-2013-Procedures-and-Timelines-for-the-Admission-of-Students-to-Schools-and-Related-Matters-Regulations-2013.PDF" TargetMode="External"/><Relationship Id="rId4" Type="http://schemas.openxmlformats.org/officeDocument/2006/relationships/hyperlink" Target="http://www.education.ie/en/The-Education-System/Legislation/Draft-General-Scheme-of-an-Education-Admission-to-Schools-Bill-2013.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C78DB923A9C461DB7FC8BC7A3467E69"/>
        <w:category>
          <w:name w:val="General"/>
          <w:gallery w:val="placeholder"/>
        </w:category>
        <w:types>
          <w:type w:val="bbPlcHdr"/>
        </w:types>
        <w:behaviors>
          <w:behavior w:val="content"/>
        </w:behaviors>
        <w:guid w:val="{5598D9EB-7954-4017-BB55-6B506E6EA47C}"/>
      </w:docPartPr>
      <w:docPartBody>
        <w:p w:rsidR="000D1425" w:rsidRDefault="000D1425" w:rsidP="000D1425">
          <w:pPr>
            <w:pStyle w:val="9C78DB923A9C461DB7FC8BC7A3467E69"/>
          </w:pPr>
          <w:r>
            <w:rPr>
              <w:rFonts w:asciiTheme="majorHAnsi" w:eastAsiaTheme="majorEastAsia" w:hAnsiTheme="majorHAnsi" w:cstheme="majorBidi"/>
              <w:color w:val="FFFFFF" w:themeColor="background1"/>
              <w:sz w:val="72"/>
              <w:szCs w:val="72"/>
            </w:rPr>
            <w:t>[Type the document title]</w:t>
          </w:r>
        </w:p>
      </w:docPartBody>
    </w:docPart>
    <w:docPart>
      <w:docPartPr>
        <w:name w:val="2C5661B25ADB4FEC848367E65428CFAB"/>
        <w:category>
          <w:name w:val="General"/>
          <w:gallery w:val="placeholder"/>
        </w:category>
        <w:types>
          <w:type w:val="bbPlcHdr"/>
        </w:types>
        <w:behaviors>
          <w:behavior w:val="content"/>
        </w:behaviors>
        <w:guid w:val="{28E67300-C62E-4CFE-B4D4-A8029BABE841}"/>
      </w:docPartPr>
      <w:docPartBody>
        <w:p w:rsidR="000D1425" w:rsidRDefault="000D1425" w:rsidP="000D1425">
          <w:pPr>
            <w:pStyle w:val="2C5661B25ADB4FEC848367E65428CFAB"/>
          </w:pPr>
          <w:r>
            <w:rPr>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425"/>
    <w:rsid w:val="000D1425"/>
    <w:rsid w:val="007D78BD"/>
    <w:rsid w:val="00B43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78DB923A9C461DB7FC8BC7A3467E69">
    <w:name w:val="9C78DB923A9C461DB7FC8BC7A3467E69"/>
    <w:rsid w:val="000D1425"/>
  </w:style>
  <w:style w:type="paragraph" w:customStyle="1" w:styleId="2C5661B25ADB4FEC848367E65428CFAB">
    <w:name w:val="2C5661B25ADB4FEC848367E65428CFAB"/>
    <w:rsid w:val="000D1425"/>
  </w:style>
  <w:style w:type="paragraph" w:customStyle="1" w:styleId="5E459B08EC2343A2B54D636EAA7CFAFE">
    <w:name w:val="5E459B08EC2343A2B54D636EAA7CFAFE"/>
    <w:rsid w:val="000D1425"/>
  </w:style>
  <w:style w:type="paragraph" w:customStyle="1" w:styleId="7903401C5E9E46FB9A23A6BA000C7A78">
    <w:name w:val="7903401C5E9E46FB9A23A6BA000C7A78"/>
    <w:rsid w:val="000D142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78DB923A9C461DB7FC8BC7A3467E69">
    <w:name w:val="9C78DB923A9C461DB7FC8BC7A3467E69"/>
    <w:rsid w:val="000D1425"/>
  </w:style>
  <w:style w:type="paragraph" w:customStyle="1" w:styleId="2C5661B25ADB4FEC848367E65428CFAB">
    <w:name w:val="2C5661B25ADB4FEC848367E65428CFAB"/>
    <w:rsid w:val="000D1425"/>
  </w:style>
  <w:style w:type="paragraph" w:customStyle="1" w:styleId="5E459B08EC2343A2B54D636EAA7CFAFE">
    <w:name w:val="5E459B08EC2343A2B54D636EAA7CFAFE"/>
    <w:rsid w:val="000D1425"/>
  </w:style>
  <w:style w:type="paragraph" w:customStyle="1" w:styleId="7903401C5E9E46FB9A23A6BA000C7A78">
    <w:name w:val="7903401C5E9E46FB9A23A6BA000C7A78"/>
    <w:rsid w:val="000D14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1905CE-F924-4D6B-99B3-53DD0C677838}"/>
</file>

<file path=customXml/itemProps2.xml><?xml version="1.0" encoding="utf-8"?>
<ds:datastoreItem xmlns:ds="http://schemas.openxmlformats.org/officeDocument/2006/customXml" ds:itemID="{76BA9A59-3F8D-4BE0-A9F0-1DD22DF0AEA9}"/>
</file>

<file path=customXml/itemProps3.xml><?xml version="1.0" encoding="utf-8"?>
<ds:datastoreItem xmlns:ds="http://schemas.openxmlformats.org/officeDocument/2006/customXml" ds:itemID="{566BF590-34F0-4DC7-9851-57B0FC45CCAC}"/>
</file>

<file path=customXml/itemProps4.xml><?xml version="1.0" encoding="utf-8"?>
<ds:datastoreItem xmlns:ds="http://schemas.openxmlformats.org/officeDocument/2006/customXml" ds:itemID="{0C2A0665-B236-42C7-9CE8-86870AFA3FA2}"/>
</file>

<file path=docProps/app.xml><?xml version="1.0" encoding="utf-8"?>
<Properties xmlns="http://schemas.openxmlformats.org/officeDocument/2006/extended-properties" xmlns:vt="http://schemas.openxmlformats.org/officeDocument/2006/docPropsVTypes">
  <Template>6F1C40EF.dotm</Template>
  <TotalTime>343</TotalTime>
  <Pages>9</Pages>
  <Words>3514</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Article 18                                 Freedom of Religion or Belief</vt:lpstr>
    </vt:vector>
  </TitlesOfParts>
  <Company>Pryfysgol Bangor University</Company>
  <LinksUpToDate>false</LinksUpToDate>
  <CharactersWithSpaces>23503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18                                 Freedom of Religion or Belief</dc:title>
  <dc:subject>This document is a response to the ‘Replies of Ireland to the list of issues’ (27 February 2014).                            It supplements my original submission (August 2013) to the Human Rights Committee.</dc:subject>
  <dc:creator>Mawhinney,Alison Joy</dc:creator>
  <cp:lastModifiedBy>Mawhinney,Alison Joy</cp:lastModifiedBy>
  <cp:revision>22</cp:revision>
  <cp:lastPrinted>2014-06-06T14:52:00Z</cp:lastPrinted>
  <dcterms:created xsi:type="dcterms:W3CDTF">2014-06-06T09:11:00Z</dcterms:created>
  <dcterms:modified xsi:type="dcterms:W3CDTF">2014-06-06T14:57:00Z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