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FC6F" w14:textId="1DB5E49C" w:rsidR="00565688" w:rsidRDefault="004D7FD9" w:rsidP="008778B9">
      <w:pPr>
        <w:spacing w:after="0" w:line="240" w:lineRule="auto"/>
        <w:jc w:val="center"/>
      </w:pPr>
      <w:r w:rsidRPr="004D7FD9">
        <w:rPr>
          <w:noProof/>
        </w:rPr>
        <w:drawing>
          <wp:inline distT="0" distB="0" distL="0" distR="0" wp14:anchorId="7A52DB95" wp14:editId="7B00A7A3">
            <wp:extent cx="4294800" cy="1465200"/>
            <wp:effectExtent l="0" t="0" r="0" b="1905"/>
            <wp:docPr id="61961279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12798" name="Picture 1" descr="A black text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4800" cy="1465200"/>
                    </a:xfrm>
                    <a:prstGeom prst="rect">
                      <a:avLst/>
                    </a:prstGeom>
                    <a:noFill/>
                    <a:ln>
                      <a:noFill/>
                    </a:ln>
                  </pic:spPr>
                </pic:pic>
              </a:graphicData>
            </a:graphic>
          </wp:inline>
        </w:drawing>
      </w:r>
    </w:p>
    <w:p w14:paraId="32953E11" w14:textId="0A571D17" w:rsidR="00C16B35" w:rsidRPr="00B72BE9" w:rsidRDefault="00A6458C" w:rsidP="00B72BE9">
      <w:pPr>
        <w:spacing w:after="0" w:line="240" w:lineRule="auto"/>
        <w:jc w:val="center"/>
        <w:rPr>
          <w:b/>
          <w:bCs/>
          <w:sz w:val="36"/>
          <w:szCs w:val="36"/>
        </w:rPr>
      </w:pPr>
      <w:r>
        <w:rPr>
          <w:sz w:val="36"/>
          <w:szCs w:val="36"/>
        </w:rPr>
        <w:t>Parallel Report</w:t>
      </w:r>
      <w:r w:rsidR="00DE6A63">
        <w:rPr>
          <w:sz w:val="36"/>
          <w:szCs w:val="36"/>
        </w:rPr>
        <w:t xml:space="preserve"> to</w:t>
      </w:r>
      <w:r w:rsidR="00B262F3" w:rsidRPr="00C8725A">
        <w:rPr>
          <w:sz w:val="36"/>
          <w:szCs w:val="36"/>
        </w:rPr>
        <w:t xml:space="preserve"> </w:t>
      </w:r>
      <w:r>
        <w:rPr>
          <w:b/>
          <w:bCs/>
          <w:sz w:val="36"/>
          <w:szCs w:val="36"/>
        </w:rPr>
        <w:t xml:space="preserve">Ireland’s Eighth Periodic Review Under </w:t>
      </w:r>
      <w:r w:rsidR="00B77009">
        <w:rPr>
          <w:b/>
          <w:bCs/>
          <w:sz w:val="36"/>
          <w:szCs w:val="36"/>
        </w:rPr>
        <w:t>the International Convention on the Elimination of All Forms of Discrimination against Women (</w:t>
      </w:r>
      <w:r>
        <w:rPr>
          <w:b/>
          <w:bCs/>
          <w:sz w:val="36"/>
          <w:szCs w:val="36"/>
        </w:rPr>
        <w:t>CEDAW</w:t>
      </w:r>
      <w:r w:rsidR="00B77009">
        <w:rPr>
          <w:b/>
          <w:bCs/>
          <w:sz w:val="36"/>
          <w:szCs w:val="36"/>
        </w:rPr>
        <w:t>)</w:t>
      </w:r>
    </w:p>
    <w:p w14:paraId="1E2B8118" w14:textId="031D0866" w:rsidR="00ED17C8" w:rsidRDefault="00CE26DC" w:rsidP="00ED17C8">
      <w:pPr>
        <w:spacing w:after="0" w:line="240" w:lineRule="auto"/>
        <w:jc w:val="center"/>
        <w:rPr>
          <w:i/>
          <w:iCs/>
          <w:sz w:val="36"/>
          <w:szCs w:val="36"/>
        </w:rPr>
      </w:pPr>
      <w:r>
        <w:rPr>
          <w:i/>
          <w:iCs/>
          <w:noProof/>
          <w:sz w:val="36"/>
          <w:szCs w:val="36"/>
        </w:rPr>
        <mc:AlternateContent>
          <mc:Choice Requires="wps">
            <w:drawing>
              <wp:inline distT="0" distB="0" distL="0" distR="0" wp14:anchorId="2587C066" wp14:editId="2967E228">
                <wp:extent cx="5669280" cy="0"/>
                <wp:effectExtent l="0" t="0" r="0" b="0"/>
                <wp:docPr id="1602476585" name="Straight Connector 2"/>
                <wp:cNvGraphicFramePr/>
                <a:graphic xmlns:a="http://schemas.openxmlformats.org/drawingml/2006/main">
                  <a:graphicData uri="http://schemas.microsoft.com/office/word/2010/wordprocessingShape">
                    <wps:wsp>
                      <wps:cNvCnPr/>
                      <wps:spPr>
                        <a:xfrm flipV="1">
                          <a:off x="0" y="0"/>
                          <a:ext cx="566928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inline>
            </w:drawing>
          </mc:Choice>
          <mc:Fallback>
            <w:pict>
              <v:line w14:anchorId="483F1F57" id="Straight Connector 2" o:spid="_x0000_s1026" style="flip:y;visibility:visible;mso-wrap-style:square;mso-left-percent:-10001;mso-top-percent:-10001;mso-position-horizontal:absolute;mso-position-horizontal-relative:char;mso-position-vertical:absolute;mso-position-vertical-relative:line;mso-left-percent:-10001;mso-top-percent:-10001" from="0,0" to="446.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" strokecolor="#156082 [3204]" strokeweight="1.5pt">
                <v:stroke joinstyle="miter"/>
                <w10:anchorlock/>
              </v:line>
            </w:pict>
          </mc:Fallback>
        </mc:AlternateContent>
      </w:r>
    </w:p>
    <w:p w14:paraId="75EBBD0C" w14:textId="77777777" w:rsidR="008778B9" w:rsidRPr="008778B9" w:rsidRDefault="008778B9" w:rsidP="00ED17C8">
      <w:pPr>
        <w:spacing w:after="0" w:line="240" w:lineRule="auto"/>
        <w:jc w:val="center"/>
        <w:rPr>
          <w:i/>
          <w:iCs/>
        </w:rPr>
      </w:pPr>
    </w:p>
    <w:p w14:paraId="5EF1DE1C" w14:textId="1D26D5FB" w:rsidR="00137C08" w:rsidRPr="00ED17C8" w:rsidRDefault="00137C08" w:rsidP="00ED17C8">
      <w:pPr>
        <w:spacing w:after="0" w:line="240" w:lineRule="auto"/>
        <w:jc w:val="center"/>
        <w:rPr>
          <w:i/>
          <w:iCs/>
          <w:sz w:val="36"/>
          <w:szCs w:val="36"/>
        </w:rPr>
      </w:pPr>
      <w:r w:rsidRPr="00ED17C8">
        <w:rPr>
          <w:i/>
          <w:iCs/>
          <w:sz w:val="36"/>
          <w:szCs w:val="36"/>
        </w:rPr>
        <w:t>May 2025</w:t>
      </w:r>
    </w:p>
    <w:p w14:paraId="2FDE29C3" w14:textId="77777777" w:rsidR="003F39FC" w:rsidRDefault="003F39FC" w:rsidP="00ED17C8">
      <w:pPr>
        <w:spacing w:after="0" w:line="240" w:lineRule="auto"/>
        <w:jc w:val="both"/>
      </w:pPr>
    </w:p>
    <w:p w14:paraId="6831581B" w14:textId="0282BFF0" w:rsidR="00173131" w:rsidRDefault="003F39FC" w:rsidP="00C428BD">
      <w:pPr>
        <w:spacing w:after="0" w:line="240" w:lineRule="auto"/>
        <w:jc w:val="center"/>
      </w:pPr>
      <w:r w:rsidRPr="003459E4">
        <w:rPr>
          <w:b/>
          <w:bCs/>
        </w:rPr>
        <w:t>Contact:</w:t>
      </w:r>
      <w:r w:rsidRPr="008D1F77">
        <w:t xml:space="preserve"> Tim Hanley</w:t>
      </w:r>
      <w:r w:rsidR="00D1204A" w:rsidRPr="008D1F77">
        <w:t xml:space="preserve">, Policy and Research Manager </w:t>
      </w:r>
      <w:r w:rsidRPr="008D1F77">
        <w:t>(</w:t>
      </w:r>
      <w:hyperlink r:id="rId9" w:history="1">
        <w:r w:rsidRPr="008D1F77">
          <w:rPr>
            <w:rStyle w:val="Hyperlink"/>
          </w:rPr>
          <w:t>tim@lgbt.ie</w:t>
        </w:r>
      </w:hyperlink>
      <w:r w:rsidRPr="008D1F77">
        <w:t>)</w:t>
      </w:r>
    </w:p>
    <w:p w14:paraId="743396BE" w14:textId="77777777" w:rsidR="008D1F77" w:rsidRDefault="008D1F77" w:rsidP="00107755">
      <w:pPr>
        <w:spacing w:after="0" w:line="240" w:lineRule="auto"/>
        <w:jc w:val="both"/>
      </w:pPr>
    </w:p>
    <w:p w14:paraId="48850EE0" w14:textId="77777777" w:rsidR="006A793D" w:rsidRDefault="006A793D" w:rsidP="00107755">
      <w:pPr>
        <w:spacing w:after="0" w:line="240" w:lineRule="auto"/>
        <w:jc w:val="both"/>
      </w:pPr>
    </w:p>
    <w:p w14:paraId="307A746A" w14:textId="6DE43189" w:rsidR="000B6600" w:rsidRPr="00EE77B6" w:rsidRDefault="008B783B" w:rsidP="00EE77B6">
      <w:pPr>
        <w:pStyle w:val="ListParagraph"/>
        <w:numPr>
          <w:ilvl w:val="0"/>
          <w:numId w:val="10"/>
        </w:numPr>
        <w:spacing w:after="0" w:line="240" w:lineRule="auto"/>
        <w:jc w:val="both"/>
        <w:rPr>
          <w:b/>
          <w:bCs/>
        </w:rPr>
      </w:pPr>
      <w:r>
        <w:rPr>
          <w:b/>
          <w:bCs/>
        </w:rPr>
        <w:t>INTRODUCTION</w:t>
      </w:r>
    </w:p>
    <w:p w14:paraId="1C0869BF" w14:textId="6E2E86E0" w:rsidR="00181CEB" w:rsidRPr="00EE77B6" w:rsidRDefault="00E50613" w:rsidP="00EE77B6">
      <w:pPr>
        <w:spacing w:after="0" w:line="240" w:lineRule="auto"/>
        <w:jc w:val="both"/>
      </w:pPr>
      <w:r w:rsidRPr="00EE77B6">
        <w:t>LGBT Ireland is a national charitable organisation working to improve the visibility, inclusion,</w:t>
      </w:r>
      <w:r w:rsidR="00181CEB" w:rsidRPr="00EE77B6">
        <w:t xml:space="preserve"> </w:t>
      </w:r>
      <w:r w:rsidRPr="00EE77B6">
        <w:t xml:space="preserve">and rights of </w:t>
      </w:r>
      <w:r w:rsidR="000E2BD0" w:rsidRPr="00EE77B6">
        <w:t>lesbian, gay, bi, transgender, queer, or intersex (</w:t>
      </w:r>
      <w:r w:rsidRPr="00EE77B6">
        <w:t>LGBT</w:t>
      </w:r>
      <w:r w:rsidR="000E2BD0" w:rsidRPr="00EE77B6">
        <w:t>Q</w:t>
      </w:r>
      <w:r w:rsidRPr="00EE77B6">
        <w:t>I+</w:t>
      </w:r>
      <w:r w:rsidR="000E2BD0" w:rsidRPr="00EE77B6">
        <w:t>)</w:t>
      </w:r>
      <w:r w:rsidRPr="00EE77B6">
        <w:t xml:space="preserve"> people living in Ireland. Through our national helpline, online, and face</w:t>
      </w:r>
      <w:r w:rsidR="00181CEB" w:rsidRPr="00EE77B6">
        <w:t>-</w:t>
      </w:r>
      <w:r w:rsidRPr="00EE77B6">
        <w:t>to-face services, we provide confidential support and information to thousands of LGBT</w:t>
      </w:r>
      <w:r w:rsidR="000E2BD0" w:rsidRPr="00EE77B6">
        <w:t>Q</w:t>
      </w:r>
      <w:r w:rsidRPr="00EE77B6">
        <w:t>I+</w:t>
      </w:r>
      <w:r w:rsidR="00181CEB" w:rsidRPr="00EE77B6">
        <w:t xml:space="preserve"> </w:t>
      </w:r>
      <w:r w:rsidRPr="00EE77B6">
        <w:t>people and their family members each year. Informed by the issues and experiences raised</w:t>
      </w:r>
      <w:r w:rsidR="00181CEB" w:rsidRPr="00EE77B6">
        <w:t xml:space="preserve"> t</w:t>
      </w:r>
      <w:r w:rsidRPr="00EE77B6">
        <w:t>hrough our frontline services, we also work extensively in the area of poli</w:t>
      </w:r>
      <w:r w:rsidR="003649FC" w:rsidRPr="00EE77B6">
        <w:t>cy</w:t>
      </w:r>
      <w:r w:rsidRPr="00EE77B6">
        <w:t xml:space="preserve"> and legislative</w:t>
      </w:r>
      <w:r w:rsidR="00181CEB" w:rsidRPr="00EE77B6">
        <w:t xml:space="preserve"> </w:t>
      </w:r>
      <w:r w:rsidRPr="00EE77B6">
        <w:t>reform to ensure LGBT</w:t>
      </w:r>
      <w:r w:rsidR="003649FC" w:rsidRPr="00EE77B6">
        <w:t>Q</w:t>
      </w:r>
      <w:r w:rsidRPr="00EE77B6">
        <w:t>I+ people’s voices are heard in the policy and practice</w:t>
      </w:r>
      <w:r w:rsidR="00181CEB" w:rsidRPr="00EE77B6">
        <w:t xml:space="preserve"> </w:t>
      </w:r>
      <w:r w:rsidRPr="00EE77B6">
        <w:t>developments that affect their lives. As a network</w:t>
      </w:r>
      <w:r w:rsidR="00181CEB" w:rsidRPr="00EE77B6">
        <w:t xml:space="preserve"> </w:t>
      </w:r>
      <w:r w:rsidRPr="00EE77B6">
        <w:t>organisation with seven regional LGBT</w:t>
      </w:r>
      <w:r w:rsidR="00181CEB" w:rsidRPr="00EE77B6">
        <w:t>Q</w:t>
      </w:r>
      <w:r w:rsidRPr="00EE77B6">
        <w:t>I+ member services, we also have a strong regional</w:t>
      </w:r>
      <w:r w:rsidR="00181CEB" w:rsidRPr="00EE77B6">
        <w:t xml:space="preserve"> </w:t>
      </w:r>
      <w:r w:rsidRPr="00EE77B6">
        <w:t xml:space="preserve">focus, and </w:t>
      </w:r>
      <w:r w:rsidR="008B3FEB" w:rsidRPr="00EE77B6">
        <w:t>our work is</w:t>
      </w:r>
      <w:r w:rsidRPr="00EE77B6">
        <w:t xml:space="preserve"> deeply rooted in the knowledge and</w:t>
      </w:r>
      <w:r w:rsidR="00181CEB" w:rsidRPr="00EE77B6">
        <w:t xml:space="preserve"> </w:t>
      </w:r>
      <w:r w:rsidRPr="00EE77B6">
        <w:t>experience of our members working across the country</w:t>
      </w:r>
      <w:r w:rsidR="004D7FD9" w:rsidRPr="00EE77B6">
        <w:t>.</w:t>
      </w:r>
    </w:p>
    <w:p w14:paraId="1B035D6B" w14:textId="77777777" w:rsidR="00F95EC0" w:rsidRPr="00EE77B6" w:rsidRDefault="00F95EC0" w:rsidP="00EE77B6">
      <w:pPr>
        <w:spacing w:after="0" w:line="240" w:lineRule="auto"/>
        <w:jc w:val="both"/>
      </w:pPr>
    </w:p>
    <w:p w14:paraId="650C487D" w14:textId="2DECE970" w:rsidR="006A793D" w:rsidRPr="00035B75" w:rsidRDefault="009C52E5" w:rsidP="00EE77B6">
      <w:pPr>
        <w:spacing w:after="0" w:line="240" w:lineRule="auto"/>
        <w:jc w:val="both"/>
      </w:pPr>
      <w:r w:rsidRPr="006A793D">
        <w:t>Our ambition is an Ireland where LGBTQI+ people, in all their diversity</w:t>
      </w:r>
      <w:r w:rsidR="00751264" w:rsidRPr="006A793D">
        <w:t xml:space="preserve">, can live full, safe, authentic, and celebrated lives. </w:t>
      </w:r>
      <w:r w:rsidR="0036110A" w:rsidRPr="006A793D">
        <w:t xml:space="preserve">This </w:t>
      </w:r>
      <w:r w:rsidR="00B66D52">
        <w:t xml:space="preserve">must include a focus on </w:t>
      </w:r>
      <w:r w:rsidR="00035B75">
        <w:t xml:space="preserve">the rights of </w:t>
      </w:r>
      <w:r w:rsidR="00B66D52">
        <w:t>LGBTQI+ women and girls in all their diversity</w:t>
      </w:r>
      <w:r w:rsidR="00F77F87">
        <w:t xml:space="preserve">. This </w:t>
      </w:r>
      <w:r w:rsidR="0036110A" w:rsidRPr="006A793D">
        <w:t xml:space="preserve">submission is </w:t>
      </w:r>
      <w:r w:rsidR="00C9729B" w:rsidRPr="006A793D">
        <w:t>guided</w:t>
      </w:r>
      <w:r w:rsidR="001931BD" w:rsidRPr="006A793D">
        <w:t xml:space="preserve"> by</w:t>
      </w:r>
      <w:r w:rsidR="0036110A" w:rsidRPr="006A793D">
        <w:t xml:space="preserve"> the key issues </w:t>
      </w:r>
      <w:r w:rsidR="001931BD" w:rsidRPr="006A793D">
        <w:t>affe</w:t>
      </w:r>
      <w:r w:rsidR="0036110A" w:rsidRPr="006A793D">
        <w:t xml:space="preserve">cting LGBTQI+ people, </w:t>
      </w:r>
      <w:r w:rsidR="001931BD" w:rsidRPr="006A793D">
        <w:t>par</w:t>
      </w:r>
      <w:r w:rsidR="00021556" w:rsidRPr="006A793D">
        <w:t xml:space="preserve">ticularly </w:t>
      </w:r>
      <w:r w:rsidR="0036110A" w:rsidRPr="006A793D">
        <w:t>women and girls</w:t>
      </w:r>
      <w:r w:rsidR="00E73F71" w:rsidRPr="006A793D">
        <w:t>,</w:t>
      </w:r>
      <w:r w:rsidR="0036110A" w:rsidRPr="006A793D">
        <w:t xml:space="preserve"> in Ireland as they relate to </w:t>
      </w:r>
      <w:r w:rsidR="00DF1A49" w:rsidRPr="006A793D">
        <w:t xml:space="preserve">the </w:t>
      </w:r>
      <w:r w:rsidR="0036110A" w:rsidRPr="006A793D">
        <w:t xml:space="preserve">provisions </w:t>
      </w:r>
      <w:r w:rsidR="00DF1A49" w:rsidRPr="006A793D">
        <w:t xml:space="preserve">of </w:t>
      </w:r>
      <w:r w:rsidR="0036110A" w:rsidRPr="006A793D">
        <w:t xml:space="preserve">the Convention on the Elimination of All Forms of Discrimination Against Women. Each section includes an overview of </w:t>
      </w:r>
      <w:r w:rsidR="00A2235C" w:rsidRPr="006A793D">
        <w:t>key</w:t>
      </w:r>
      <w:r w:rsidR="0036110A" w:rsidRPr="006A793D">
        <w:t xml:space="preserve"> </w:t>
      </w:r>
      <w:r w:rsidR="00021556" w:rsidRPr="006A793D">
        <w:t>issue</w:t>
      </w:r>
      <w:r w:rsidR="00A2235C" w:rsidRPr="006A793D">
        <w:t>s, followed by</w:t>
      </w:r>
      <w:r w:rsidR="00021556" w:rsidRPr="006A793D">
        <w:t xml:space="preserve"> recommendations and actions to be taken by </w:t>
      </w:r>
      <w:r w:rsidR="00F77F87">
        <w:t>Ireland</w:t>
      </w:r>
      <w:r w:rsidR="0036110A" w:rsidRPr="006A793D">
        <w:t>.</w:t>
      </w:r>
      <w:r w:rsidR="0036110A" w:rsidRPr="00021556">
        <w:t xml:space="preserve"> </w:t>
      </w:r>
    </w:p>
    <w:p w14:paraId="6F26B364" w14:textId="77777777" w:rsidR="00681822" w:rsidRPr="00EE77B6" w:rsidRDefault="00681822" w:rsidP="00EE77B6">
      <w:pPr>
        <w:spacing w:after="0" w:line="240" w:lineRule="auto"/>
        <w:jc w:val="both"/>
        <w:rPr>
          <w:b/>
          <w:bCs/>
        </w:rPr>
      </w:pPr>
    </w:p>
    <w:p w14:paraId="41BB4C38" w14:textId="7986B1E7" w:rsidR="005B45A7" w:rsidRPr="00EE77B6" w:rsidRDefault="00890844" w:rsidP="00EE77B6">
      <w:pPr>
        <w:pStyle w:val="ListParagraph"/>
        <w:numPr>
          <w:ilvl w:val="0"/>
          <w:numId w:val="10"/>
        </w:numPr>
        <w:spacing w:after="0" w:line="240" w:lineRule="auto"/>
        <w:jc w:val="both"/>
        <w:rPr>
          <w:b/>
          <w:bCs/>
        </w:rPr>
      </w:pPr>
      <w:r w:rsidRPr="00EE77B6">
        <w:rPr>
          <w:b/>
          <w:bCs/>
        </w:rPr>
        <w:t>EQUALITY AND DISCRIMINATION (ARTICLE 1)</w:t>
      </w:r>
    </w:p>
    <w:p w14:paraId="4967E14D" w14:textId="77777777" w:rsidR="005B45A7" w:rsidRPr="00EE77B6" w:rsidRDefault="005B45A7" w:rsidP="00EE77B6">
      <w:pPr>
        <w:spacing w:after="0" w:line="240" w:lineRule="auto"/>
        <w:jc w:val="both"/>
      </w:pPr>
    </w:p>
    <w:p w14:paraId="313B2276" w14:textId="7A6F50AF" w:rsidR="005B45A7" w:rsidRPr="00EE77B6" w:rsidRDefault="008B783B" w:rsidP="00EE77B6">
      <w:pPr>
        <w:spacing w:after="0" w:line="240" w:lineRule="auto"/>
        <w:jc w:val="both"/>
        <w:rPr>
          <w:b/>
          <w:bCs/>
        </w:rPr>
      </w:pPr>
      <w:r>
        <w:rPr>
          <w:b/>
          <w:bCs/>
        </w:rPr>
        <w:t>2</w:t>
      </w:r>
      <w:r w:rsidR="00890844" w:rsidRPr="00EE77B6">
        <w:rPr>
          <w:b/>
          <w:bCs/>
        </w:rPr>
        <w:t xml:space="preserve">.1 </w:t>
      </w:r>
      <w:r w:rsidR="005B45A7" w:rsidRPr="00EE77B6">
        <w:rPr>
          <w:b/>
          <w:bCs/>
        </w:rPr>
        <w:t>The Equality Acts</w:t>
      </w:r>
    </w:p>
    <w:p w14:paraId="2FA04AA1" w14:textId="292115E8" w:rsidR="005B45A7" w:rsidRPr="00EE77B6" w:rsidRDefault="005B45A7" w:rsidP="00EE77B6">
      <w:pPr>
        <w:spacing w:after="0" w:line="240" w:lineRule="auto"/>
        <w:jc w:val="both"/>
      </w:pPr>
      <w:r w:rsidRPr="00EE77B6">
        <w:t xml:space="preserve">A review of Ireland’s equality legislation, the Equal Status Acts 2000-2018 and the Employment Equality Acts 1998-2015, was announced in 2021. This review had the aim of examining the functioning of the Acts, their effectiveness in combatting discrimination and promoting equality, and the grounds for discrimination. A report on the public </w:t>
      </w:r>
      <w:r w:rsidRPr="00EE77B6">
        <w:lastRenderedPageBreak/>
        <w:t>consultation was published in July 2023. A General Scheme and Heads of Bill arising from this review was approved by Government in November 2024.</w:t>
      </w:r>
      <w:r w:rsidRPr="00EE77B6">
        <w:rPr>
          <w:vertAlign w:val="superscript"/>
        </w:rPr>
        <w:footnoteReference w:id="1"/>
      </w:r>
      <w:r w:rsidRPr="00EE77B6">
        <w:t xml:space="preserve"> The General Scheme of the Equality (Miscellaneous Provisions) Bill 2024 was published in January 2025.</w:t>
      </w:r>
      <w:r w:rsidRPr="00EE77B6">
        <w:rPr>
          <w:vertAlign w:val="superscript"/>
        </w:rPr>
        <w:footnoteReference w:id="2"/>
      </w:r>
      <w:r w:rsidRPr="00EE77B6">
        <w:t xml:space="preserve"> To date, the timeframe of new legislation</w:t>
      </w:r>
      <w:r w:rsidR="00112C08" w:rsidRPr="00EE77B6">
        <w:t xml:space="preserve"> remains unclear</w:t>
      </w:r>
      <w:r w:rsidRPr="00EE77B6">
        <w:t>.</w:t>
      </w:r>
      <w:r w:rsidR="004562C9">
        <w:t xml:space="preserve"> </w:t>
      </w:r>
      <w:r w:rsidR="003F0C0E" w:rsidRPr="00EE77B6">
        <w:t>T</w:t>
      </w:r>
      <w:r w:rsidR="008F0CF3" w:rsidRPr="00EE77B6">
        <w:t>o ensure they protect all women and girls, t</w:t>
      </w:r>
      <w:r w:rsidR="003F0C0E" w:rsidRPr="00EE77B6">
        <w:t xml:space="preserve">he Equality Acts </w:t>
      </w:r>
      <w:r w:rsidR="008F0CF3" w:rsidRPr="00EE77B6">
        <w:t>should</w:t>
      </w:r>
      <w:r w:rsidR="003F0C0E" w:rsidRPr="00EE77B6">
        <w:t xml:space="preserve"> be updated to provide protections for all LGBTQI+ people. </w:t>
      </w:r>
      <w:r w:rsidR="006762A2" w:rsidRPr="00EE77B6">
        <w:t>This means</w:t>
      </w:r>
      <w:r w:rsidRPr="00EE77B6">
        <w:t xml:space="preserve"> introducing new grounds</w:t>
      </w:r>
      <w:r w:rsidR="00683794" w:rsidRPr="00EE77B6">
        <w:t>,</w:t>
      </w:r>
      <w:r w:rsidRPr="00EE77B6">
        <w:t xml:space="preserve"> including socio-economic status and intersectional discrimination</w:t>
      </w:r>
      <w:r w:rsidR="00683794" w:rsidRPr="00EE77B6">
        <w:t>,</w:t>
      </w:r>
      <w:r w:rsidRPr="00EE77B6">
        <w:t xml:space="preserve"> and expanding the gender ground to explicitly refer to gender identity, gender expression, as well as the explicit inclusion of sex characteristics.</w:t>
      </w:r>
      <w:r w:rsidR="00683794" w:rsidRPr="00EE77B6">
        <w:t xml:space="preserve"> These matters are</w:t>
      </w:r>
      <w:r w:rsidR="00DD5327" w:rsidRPr="00EE77B6">
        <w:t xml:space="preserve"> currently</w:t>
      </w:r>
      <w:r w:rsidR="00683794" w:rsidRPr="00EE77B6">
        <w:t xml:space="preserve"> not addressed in the General Scheme</w:t>
      </w:r>
      <w:r w:rsidR="00DD5327" w:rsidRPr="00EE77B6">
        <w:t xml:space="preserve"> of the Bill.</w:t>
      </w:r>
      <w:r w:rsidRPr="00EE77B6">
        <w:t xml:space="preserve"> </w:t>
      </w:r>
    </w:p>
    <w:p w14:paraId="1D5E3245" w14:textId="77777777" w:rsidR="005B45A7" w:rsidRPr="00EE77B6" w:rsidRDefault="005B45A7" w:rsidP="00EE77B6">
      <w:pPr>
        <w:spacing w:after="0" w:line="240" w:lineRule="auto"/>
        <w:jc w:val="both"/>
      </w:pPr>
    </w:p>
    <w:p w14:paraId="20D6F1D3" w14:textId="4BEE56AD" w:rsidR="00C6127E" w:rsidRPr="00EE77B6" w:rsidRDefault="008B783B" w:rsidP="00EE77B6">
      <w:pPr>
        <w:spacing w:after="0" w:line="240" w:lineRule="auto"/>
        <w:jc w:val="both"/>
        <w:rPr>
          <w:b/>
          <w:bCs/>
        </w:rPr>
      </w:pPr>
      <w:r>
        <w:rPr>
          <w:b/>
          <w:bCs/>
        </w:rPr>
        <w:t>2</w:t>
      </w:r>
      <w:r w:rsidR="00890844" w:rsidRPr="00EE77B6">
        <w:rPr>
          <w:b/>
          <w:bCs/>
        </w:rPr>
        <w:t xml:space="preserve">.2 </w:t>
      </w:r>
      <w:r w:rsidR="00B96157" w:rsidRPr="00EE77B6">
        <w:rPr>
          <w:b/>
          <w:bCs/>
        </w:rPr>
        <w:t>Hate Crime and Hate Speech</w:t>
      </w:r>
    </w:p>
    <w:p w14:paraId="7946A84A" w14:textId="575F2BBF" w:rsidR="00B96157" w:rsidRPr="00EE77B6" w:rsidRDefault="008806CC" w:rsidP="00EE77B6">
      <w:pPr>
        <w:spacing w:after="0" w:line="240" w:lineRule="auto"/>
        <w:jc w:val="both"/>
      </w:pPr>
      <w:r w:rsidRPr="008806CC">
        <w:t xml:space="preserve">LGBTQI+ people in Ireland continue to face high levels of harassment and violence related to their sexual orientation and/or gender identity. </w:t>
      </w:r>
      <w:r w:rsidR="00A0273B">
        <w:t>F</w:t>
      </w:r>
      <w:r w:rsidR="004A327D" w:rsidRPr="00EE77B6">
        <w:t>igures on Hate Crimes and Hate Related (non-crime) Incidents reported during 2024 show an increase from 651 in 2023 to 676 hate crimes and hate related (non-crime) incidents in 2024</w:t>
      </w:r>
      <w:r w:rsidR="00A0273B">
        <w:t>,</w:t>
      </w:r>
      <w:r w:rsidR="004A327D" w:rsidRPr="00EE77B6">
        <w:t xml:space="preserve"> a 4% increase </w:t>
      </w:r>
      <w:r w:rsidR="00A0273B">
        <w:t>from</w:t>
      </w:r>
      <w:r w:rsidR="004A327D" w:rsidRPr="00EE77B6">
        <w:t xml:space="preserve"> 2023.</w:t>
      </w:r>
      <w:r w:rsidR="00D735B0">
        <w:rPr>
          <w:rStyle w:val="FootnoteReference"/>
        </w:rPr>
        <w:footnoteReference w:id="3"/>
      </w:r>
      <w:r w:rsidR="004A327D" w:rsidRPr="00EE77B6">
        <w:t xml:space="preserve"> The “anti-sexual orientation” category was the third highest motive in hate incidents during 2023 and 2024, but the number of reported incidents has declined from 109 in 2023 to 70 in 2024. While these figures may suggest progress, it is unclear whether they are due to a decrease in actual incidents or underreporting </w:t>
      </w:r>
      <w:r w:rsidR="00F07256">
        <w:t>due to</w:t>
      </w:r>
      <w:r w:rsidR="004A327D" w:rsidRPr="00EE77B6">
        <w:t xml:space="preserve"> mistrust or fear of discrimination/stigma.</w:t>
      </w:r>
      <w:r w:rsidR="00BA6D68">
        <w:t xml:space="preserve"> </w:t>
      </w:r>
      <w:r w:rsidRPr="008806CC">
        <w:t xml:space="preserve">In addition to violence and harassment, LGBTQI+ people also experienced hate speech across a variety of media. Approximately 23% of participants in the </w:t>
      </w:r>
      <w:r w:rsidRPr="008806CC">
        <w:rPr>
          <w:i/>
          <w:iCs/>
        </w:rPr>
        <w:t>Being LGBTQI+ in Ireland</w:t>
      </w:r>
      <w:r w:rsidRPr="008806CC">
        <w:t xml:space="preserve"> study experienced anti-LGBTQI+ hate speech either online or in public media in the previous year, </w:t>
      </w:r>
      <w:r w:rsidR="007A7BEE">
        <w:t>particularly</w:t>
      </w:r>
      <w:r w:rsidRPr="008806CC">
        <w:t xml:space="preserve"> </w:t>
      </w:r>
      <w:r w:rsidR="00B34409" w:rsidRPr="00EE77B6">
        <w:t>transgender, gender non-conforming,</w:t>
      </w:r>
      <w:r w:rsidRPr="008806CC">
        <w:t xml:space="preserve"> and young participants (14-18 years).</w:t>
      </w:r>
      <w:r w:rsidR="00B66FB3">
        <w:rPr>
          <w:rStyle w:val="FootnoteReference"/>
        </w:rPr>
        <w:footnoteReference w:id="4"/>
      </w:r>
    </w:p>
    <w:p w14:paraId="09D2ABE5" w14:textId="43C1E159" w:rsidR="00BA1963" w:rsidRPr="00EE77B6" w:rsidRDefault="00B96157" w:rsidP="00EE77B6">
      <w:pPr>
        <w:spacing w:after="0" w:line="240" w:lineRule="auto"/>
        <w:jc w:val="both"/>
      </w:pPr>
      <w:r w:rsidRPr="00EE77B6">
        <w:br/>
      </w:r>
      <w:r w:rsidR="00E91EDF" w:rsidRPr="00EE77B6">
        <w:t>The new Criminal Justice (Hate Offences) Act 2024 commenced in December 2024 and provides for tougher sentences where hate is proven as a motivation for an offence, including on the basis of gender, sex characteristics and sexual orientation.</w:t>
      </w:r>
      <w:r w:rsidR="00AE7349">
        <w:rPr>
          <w:rStyle w:val="FootnoteReference"/>
        </w:rPr>
        <w:footnoteReference w:id="5"/>
      </w:r>
      <w:r w:rsidR="00E91EDF" w:rsidRPr="00EE77B6">
        <w:t xml:space="preserve"> </w:t>
      </w:r>
      <w:r w:rsidR="00AB450F" w:rsidRPr="00EE77B6">
        <w:t xml:space="preserve">Hate directed at LGBTQI+ individuals causes real harm. </w:t>
      </w:r>
      <w:r w:rsidR="003F53BE">
        <w:t>The</w:t>
      </w:r>
      <w:r w:rsidR="00AB450F" w:rsidRPr="00EE77B6">
        <w:t xml:space="preserve"> failure to update hate speech laws has been criticised by the European Union. </w:t>
      </w:r>
      <w:r w:rsidR="00BA1963" w:rsidRPr="00EE77B6">
        <w:t xml:space="preserve">Anti-LGBTQI+ and misogynistic hate should be addressed through the new hate crime legislation and the </w:t>
      </w:r>
      <w:r w:rsidR="00552BA6">
        <w:t>modernisation</w:t>
      </w:r>
      <w:r w:rsidR="00BA1963" w:rsidRPr="00EE77B6">
        <w:t xml:space="preserve"> of incitement to violence legislation, complemented with the introduction of a dedicated Action Plan Against Hate to address hate including against women, and those from minority and marginalised groups.</w:t>
      </w:r>
    </w:p>
    <w:p w14:paraId="6EDE0C3D" w14:textId="77777777" w:rsidR="00921970" w:rsidRDefault="00921970" w:rsidP="00EE77B6">
      <w:pPr>
        <w:spacing w:after="0" w:line="240" w:lineRule="auto"/>
        <w:jc w:val="both"/>
        <w:rPr>
          <w:highlight w:val="yellow"/>
        </w:rPr>
      </w:pPr>
    </w:p>
    <w:p w14:paraId="4D181730" w14:textId="77777777" w:rsidR="00681822" w:rsidRPr="00EE77B6" w:rsidRDefault="00681822" w:rsidP="00EE77B6">
      <w:pPr>
        <w:spacing w:after="0" w:line="240" w:lineRule="auto"/>
        <w:jc w:val="both"/>
        <w:rPr>
          <w:highlight w:val="yellow"/>
        </w:rPr>
      </w:pPr>
    </w:p>
    <w:p w14:paraId="65AF194D" w14:textId="22CFFB46" w:rsidR="00921970" w:rsidRPr="000D36CD" w:rsidRDefault="00921970" w:rsidP="00EE77B6">
      <w:pPr>
        <w:spacing w:after="0" w:line="240" w:lineRule="auto"/>
        <w:jc w:val="both"/>
        <w:rPr>
          <w:b/>
          <w:bCs/>
          <w:u w:val="single"/>
        </w:rPr>
      </w:pPr>
      <w:r w:rsidRPr="000D36CD">
        <w:rPr>
          <w:b/>
          <w:bCs/>
          <w:u w:val="single"/>
        </w:rPr>
        <w:t xml:space="preserve">The State </w:t>
      </w:r>
      <w:r w:rsidR="00E82CCE" w:rsidRPr="000D36CD">
        <w:rPr>
          <w:b/>
          <w:bCs/>
          <w:u w:val="single"/>
        </w:rPr>
        <w:t>s</w:t>
      </w:r>
      <w:r w:rsidRPr="000D36CD">
        <w:rPr>
          <w:b/>
          <w:bCs/>
          <w:u w:val="single"/>
        </w:rPr>
        <w:t>hould:</w:t>
      </w:r>
    </w:p>
    <w:p w14:paraId="3B451EFB" w14:textId="0CCE19FF" w:rsidR="008B783B" w:rsidRPr="008B783B" w:rsidRDefault="008B783B" w:rsidP="008B783B">
      <w:pPr>
        <w:pStyle w:val="ListParagraph"/>
        <w:numPr>
          <w:ilvl w:val="0"/>
          <w:numId w:val="12"/>
        </w:numPr>
        <w:spacing w:after="0" w:line="240" w:lineRule="auto"/>
        <w:jc w:val="both"/>
        <w:rPr>
          <w:b/>
          <w:bCs/>
        </w:rPr>
      </w:pPr>
      <w:r w:rsidRPr="008B783B">
        <w:rPr>
          <w:b/>
          <w:bCs/>
        </w:rPr>
        <w:t xml:space="preserve">Amend the definition of the gender ground contained in the Equality </w:t>
      </w:r>
      <w:r w:rsidR="00552BA6" w:rsidRPr="008B783B">
        <w:rPr>
          <w:b/>
          <w:bCs/>
        </w:rPr>
        <w:t>Acts to</w:t>
      </w:r>
      <w:r w:rsidRPr="008B783B">
        <w:rPr>
          <w:b/>
          <w:bCs/>
        </w:rPr>
        <w:t xml:space="preserve"> explicitly prohibit discrimination on the basis of gender identity, gender expression and sex characteristics.</w:t>
      </w:r>
    </w:p>
    <w:p w14:paraId="65C24C16" w14:textId="77777777" w:rsidR="008B783B" w:rsidRPr="008B783B" w:rsidRDefault="008B783B" w:rsidP="008B783B">
      <w:pPr>
        <w:pStyle w:val="ListParagraph"/>
        <w:numPr>
          <w:ilvl w:val="0"/>
          <w:numId w:val="12"/>
        </w:numPr>
        <w:spacing w:after="0" w:line="240" w:lineRule="auto"/>
        <w:jc w:val="both"/>
        <w:rPr>
          <w:b/>
          <w:bCs/>
        </w:rPr>
      </w:pPr>
      <w:r w:rsidRPr="008B783B">
        <w:rPr>
          <w:b/>
          <w:bCs/>
        </w:rPr>
        <w:lastRenderedPageBreak/>
        <w:t>Enable people who experience discrimination under intersecting grounds to be able to take cases under multiple grounds.</w:t>
      </w:r>
    </w:p>
    <w:p w14:paraId="69EDDE14" w14:textId="77777777" w:rsidR="008B783B" w:rsidRPr="008B783B" w:rsidRDefault="008B783B" w:rsidP="008B783B">
      <w:pPr>
        <w:pStyle w:val="ListParagraph"/>
        <w:numPr>
          <w:ilvl w:val="0"/>
          <w:numId w:val="12"/>
        </w:numPr>
        <w:spacing w:after="0" w:line="240" w:lineRule="auto"/>
        <w:jc w:val="both"/>
        <w:rPr>
          <w:b/>
          <w:bCs/>
        </w:rPr>
      </w:pPr>
      <w:r w:rsidRPr="008B783B">
        <w:rPr>
          <w:b/>
          <w:bCs/>
        </w:rPr>
        <w:t>Ensure the legislation guarantees access to justice and effective remedies for those who experience discrimination.</w:t>
      </w:r>
    </w:p>
    <w:p w14:paraId="2D4ADB41" w14:textId="6768A78B" w:rsidR="00731D74" w:rsidRPr="00BA6D68" w:rsidRDefault="00BA6D68" w:rsidP="00BA6D68">
      <w:pPr>
        <w:pStyle w:val="ListParagraph"/>
        <w:numPr>
          <w:ilvl w:val="0"/>
          <w:numId w:val="12"/>
        </w:numPr>
        <w:spacing w:after="0" w:line="240" w:lineRule="auto"/>
        <w:jc w:val="both"/>
        <w:rPr>
          <w:b/>
          <w:bCs/>
        </w:rPr>
      </w:pPr>
      <w:r w:rsidRPr="00BA6D68">
        <w:rPr>
          <w:b/>
          <w:bCs/>
        </w:rPr>
        <w:t>Urgently i</w:t>
      </w:r>
      <w:r w:rsidR="00E55184" w:rsidRPr="00BA6D68">
        <w:rPr>
          <w:b/>
          <w:bCs/>
        </w:rPr>
        <w:t>ntroduce</w:t>
      </w:r>
      <w:r w:rsidR="00731D74" w:rsidRPr="00BA6D68">
        <w:rPr>
          <w:b/>
          <w:bCs/>
        </w:rPr>
        <w:t xml:space="preserve"> fit-for-purpose legislation on</w:t>
      </w:r>
      <w:r w:rsidR="00AB450F" w:rsidRPr="00BA6D68">
        <w:rPr>
          <w:b/>
          <w:bCs/>
        </w:rPr>
        <w:t xml:space="preserve"> </w:t>
      </w:r>
      <w:r w:rsidR="00731D74" w:rsidRPr="00BA6D68">
        <w:rPr>
          <w:b/>
          <w:bCs/>
        </w:rPr>
        <w:t>extreme hate speech</w:t>
      </w:r>
      <w:r w:rsidR="00085F8D" w:rsidRPr="00BA6D68">
        <w:rPr>
          <w:b/>
          <w:bCs/>
        </w:rPr>
        <w:t xml:space="preserve"> and incitement to hatred and violence.</w:t>
      </w:r>
    </w:p>
    <w:p w14:paraId="1D377AFB" w14:textId="4D322D22" w:rsidR="00652059" w:rsidRPr="00BA6D68" w:rsidRDefault="00921970" w:rsidP="00BA6D68">
      <w:pPr>
        <w:pStyle w:val="ListParagraph"/>
        <w:numPr>
          <w:ilvl w:val="0"/>
          <w:numId w:val="12"/>
        </w:numPr>
        <w:spacing w:after="0" w:line="240" w:lineRule="auto"/>
        <w:jc w:val="both"/>
        <w:rPr>
          <w:b/>
          <w:bCs/>
        </w:rPr>
      </w:pPr>
      <w:r w:rsidRPr="00BA6D68">
        <w:rPr>
          <w:b/>
          <w:bCs/>
        </w:rPr>
        <w:t>Introduce</w:t>
      </w:r>
      <w:r w:rsidR="00652059" w:rsidRPr="00BA6D68">
        <w:rPr>
          <w:b/>
          <w:bCs/>
        </w:rPr>
        <w:t xml:space="preserve"> a National Action Plan to combat hate crime and hate speech beyond the criminal law. This should include training for everyone working in the criminal justice system, addressing the root causes of hate with targeted education programmes, national awareness campaigns, better monitoring, reporting and data collection, enhanced community policing to build trust with affected communities, better victim support, and measures to end online hate.</w:t>
      </w:r>
    </w:p>
    <w:p w14:paraId="7A93EE17" w14:textId="77777777" w:rsidR="006A793D" w:rsidRDefault="006A793D" w:rsidP="00EE77B6">
      <w:pPr>
        <w:spacing w:after="0" w:line="240" w:lineRule="auto"/>
        <w:jc w:val="both"/>
      </w:pPr>
    </w:p>
    <w:p w14:paraId="0DC9EFF0" w14:textId="77777777" w:rsidR="00681822" w:rsidRPr="00EE77B6" w:rsidRDefault="00681822" w:rsidP="00EE77B6">
      <w:pPr>
        <w:spacing w:after="0" w:line="240" w:lineRule="auto"/>
        <w:jc w:val="both"/>
      </w:pPr>
    </w:p>
    <w:p w14:paraId="12F0E4BD" w14:textId="63AB1C02" w:rsidR="00AA469C" w:rsidRPr="00EE77B6" w:rsidRDefault="00666631" w:rsidP="00EE6B64">
      <w:pPr>
        <w:pStyle w:val="ListParagraph"/>
        <w:numPr>
          <w:ilvl w:val="0"/>
          <w:numId w:val="10"/>
        </w:numPr>
        <w:spacing w:after="0" w:line="240" w:lineRule="auto"/>
        <w:jc w:val="both"/>
        <w:rPr>
          <w:b/>
          <w:bCs/>
        </w:rPr>
      </w:pPr>
      <w:r w:rsidRPr="00EE77B6">
        <w:rPr>
          <w:b/>
          <w:bCs/>
        </w:rPr>
        <w:t>POLICY MEASURES, GUARANTEE OF BASIC HUMAN RIGHTS AND FUNDAMENTAL FREEDOMS (ARTICLES 2 AND 3)</w:t>
      </w:r>
    </w:p>
    <w:p w14:paraId="4DE9837F" w14:textId="77777777" w:rsidR="00B96157" w:rsidRPr="00EE77B6" w:rsidRDefault="00B96157" w:rsidP="00EE77B6">
      <w:pPr>
        <w:spacing w:after="0" w:line="240" w:lineRule="auto"/>
        <w:jc w:val="both"/>
      </w:pPr>
    </w:p>
    <w:p w14:paraId="58D66654" w14:textId="5E7064D7" w:rsidR="00C6127E" w:rsidRPr="00EE77B6" w:rsidRDefault="008B783B" w:rsidP="00EE77B6">
      <w:pPr>
        <w:spacing w:after="0" w:line="240" w:lineRule="auto"/>
        <w:jc w:val="both"/>
        <w:rPr>
          <w:b/>
          <w:bCs/>
        </w:rPr>
      </w:pPr>
      <w:r>
        <w:rPr>
          <w:b/>
          <w:bCs/>
        </w:rPr>
        <w:t>3</w:t>
      </w:r>
      <w:r w:rsidR="00890844" w:rsidRPr="00EE77B6">
        <w:rPr>
          <w:b/>
          <w:bCs/>
        </w:rPr>
        <w:t xml:space="preserve">.1 </w:t>
      </w:r>
      <w:r w:rsidR="009A2F53" w:rsidRPr="00B87A61">
        <w:rPr>
          <w:b/>
          <w:bCs/>
          <w:i/>
          <w:iCs/>
        </w:rPr>
        <w:t>National LGBTI+ Inclusion Strategy</w:t>
      </w:r>
    </w:p>
    <w:p w14:paraId="0BBCF690" w14:textId="4DBAEE51" w:rsidR="008614E1" w:rsidRPr="00EE77B6" w:rsidRDefault="00AB18EF" w:rsidP="00EE77B6">
      <w:pPr>
        <w:spacing w:after="0" w:line="240" w:lineRule="auto"/>
        <w:jc w:val="both"/>
      </w:pPr>
      <w:r w:rsidRPr="00EE77B6">
        <w:t xml:space="preserve">The Programme for Government includes a commitment to implement </w:t>
      </w:r>
      <w:r w:rsidR="0048288A" w:rsidRPr="00EE77B6">
        <w:t>a</w:t>
      </w:r>
      <w:r w:rsidRPr="00EE77B6">
        <w:t xml:space="preserve"> </w:t>
      </w:r>
      <w:r w:rsidR="0054691A" w:rsidRPr="00EE77B6">
        <w:t xml:space="preserve">second </w:t>
      </w:r>
      <w:r w:rsidRPr="00EE77B6">
        <w:t>National LGBTI+ Inclusion Strategy.</w:t>
      </w:r>
      <w:r w:rsidR="000D45C6">
        <w:rPr>
          <w:rStyle w:val="FootnoteReference"/>
        </w:rPr>
        <w:footnoteReference w:id="6"/>
      </w:r>
      <w:r w:rsidR="0054691A" w:rsidRPr="00EE77B6">
        <w:t xml:space="preserve"> </w:t>
      </w:r>
      <w:r w:rsidR="00E6016F" w:rsidRPr="00EE77B6">
        <w:t>The formation of the first National LGBTI+ Strategy was a milestone moment for Ireland’s LGBTQI+ Communit</w:t>
      </w:r>
      <w:r w:rsidR="008B6593" w:rsidRPr="00EE77B6">
        <w:t>y, and a significant step forward in the engagement between the State and LGBT</w:t>
      </w:r>
      <w:r w:rsidR="00B122BC" w:rsidRPr="00EE77B6">
        <w:t>Q</w:t>
      </w:r>
      <w:r w:rsidR="008B6593" w:rsidRPr="00EE77B6">
        <w:t>I+ people in Ireland</w:t>
      </w:r>
      <w:r w:rsidR="00B122BC" w:rsidRPr="00EE77B6">
        <w:t>.</w:t>
      </w:r>
      <w:r w:rsidR="00CC1C43" w:rsidRPr="00EE77B6">
        <w:rPr>
          <w:rFonts w:eastAsia="Times New Roman" w:cs="Arial"/>
          <w:color w:val="222222"/>
          <w:kern w:val="0"/>
          <w:lang w:eastAsia="en-IE"/>
          <w14:ligatures w14:val="none"/>
        </w:rPr>
        <w:t xml:space="preserve"> </w:t>
      </w:r>
      <w:r w:rsidR="00CC1C43" w:rsidRPr="00EE77B6">
        <w:t xml:space="preserve">Progress has been made but a renewed effort is now required to fulfil the outstanding actions and to address new challenges. The Strategy contained a number of structural flaws, including some actions not </w:t>
      </w:r>
      <w:r w:rsidR="00202D35" w:rsidRPr="00EE77B6">
        <w:t xml:space="preserve">being </w:t>
      </w:r>
      <w:r w:rsidR="00CC1C43" w:rsidRPr="00EE77B6">
        <w:t>specific, concrete or measurable.</w:t>
      </w:r>
      <w:r w:rsidR="00F64C29">
        <w:rPr>
          <w:rStyle w:val="FootnoteReference"/>
        </w:rPr>
        <w:footnoteReference w:id="7"/>
      </w:r>
      <w:r w:rsidR="00CC1C43" w:rsidRPr="00EE77B6">
        <w:t xml:space="preserve"> </w:t>
      </w:r>
      <w:r w:rsidR="005D4B89">
        <w:t>T</w:t>
      </w:r>
      <w:r w:rsidR="00CC1C43" w:rsidRPr="00EE77B6">
        <w:t xml:space="preserve">he </w:t>
      </w:r>
      <w:r w:rsidR="0005424C">
        <w:t>new</w:t>
      </w:r>
      <w:r w:rsidR="00CC1C43" w:rsidRPr="00EE77B6">
        <w:t xml:space="preserve"> </w:t>
      </w:r>
      <w:r w:rsidR="00CC1C43" w:rsidRPr="0005424C">
        <w:t>Strategy</w:t>
      </w:r>
      <w:r w:rsidR="00CC1C43" w:rsidRPr="00EE77B6">
        <w:t xml:space="preserve"> </w:t>
      </w:r>
      <w:r w:rsidR="005D4B89">
        <w:t xml:space="preserve">must </w:t>
      </w:r>
      <w:r w:rsidR="00FE2F1C" w:rsidRPr="00EE77B6">
        <w:t>build on its predecessor to deliver</w:t>
      </w:r>
      <w:r w:rsidR="00CC1C43" w:rsidRPr="00EE77B6">
        <w:t xml:space="preserve"> significant progress across a range of areas, including hate crime, assisted human reproduction, banning conversion therapy</w:t>
      </w:r>
      <w:r w:rsidR="005D4B89">
        <w:t xml:space="preserve">, a </w:t>
      </w:r>
      <w:r w:rsidR="008614E1" w:rsidRPr="00EE77B6">
        <w:t>focus on</w:t>
      </w:r>
      <w:r w:rsidR="00D57E57" w:rsidRPr="00EE77B6">
        <w:t xml:space="preserve"> </w:t>
      </w:r>
      <w:r w:rsidR="008614E1" w:rsidRPr="00EE77B6">
        <w:t>intersectional issues</w:t>
      </w:r>
      <w:r w:rsidR="005D4B89">
        <w:t>,</w:t>
      </w:r>
      <w:r w:rsidR="008614E1" w:rsidRPr="00EE77B6">
        <w:t xml:space="preserve"> and </w:t>
      </w:r>
      <w:r w:rsidR="005D4B89">
        <w:t>advancing outcomes for</w:t>
      </w:r>
      <w:r w:rsidR="008614E1" w:rsidRPr="00EE77B6">
        <w:t xml:space="preserve"> trans, non-binary and intersex people. </w:t>
      </w:r>
      <w:r w:rsidR="005D4B89">
        <w:t>Ongoing</w:t>
      </w:r>
      <w:r w:rsidR="00D57E57" w:rsidRPr="00EE77B6">
        <w:t xml:space="preserve"> </w:t>
      </w:r>
      <w:r w:rsidR="008614E1" w:rsidRPr="00EE77B6">
        <w:t xml:space="preserve">monitoring and evaluation must be </w:t>
      </w:r>
      <w:r w:rsidR="00100B5D">
        <w:t>prioritised</w:t>
      </w:r>
      <w:r w:rsidR="008614E1" w:rsidRPr="00EE77B6">
        <w:t xml:space="preserve">. </w:t>
      </w:r>
      <w:r w:rsidR="00E660FD">
        <w:t>E</w:t>
      </w:r>
      <w:r w:rsidR="008614E1" w:rsidRPr="00EE77B6">
        <w:t>nhanced human and</w:t>
      </w:r>
      <w:r w:rsidR="00660284" w:rsidRPr="00EE77B6">
        <w:t xml:space="preserve"> </w:t>
      </w:r>
      <w:r w:rsidR="008614E1" w:rsidRPr="00EE77B6">
        <w:t xml:space="preserve">financial resources </w:t>
      </w:r>
      <w:r w:rsidR="00E660FD">
        <w:t xml:space="preserve">are needed </w:t>
      </w:r>
      <w:r w:rsidR="008614E1" w:rsidRPr="00EE77B6">
        <w:t xml:space="preserve">to ensure all outcomes are achieved. </w:t>
      </w:r>
    </w:p>
    <w:p w14:paraId="57171BFC" w14:textId="77777777" w:rsidR="008F356B" w:rsidRPr="00EE77B6" w:rsidRDefault="008F356B" w:rsidP="00EE77B6">
      <w:pPr>
        <w:spacing w:after="0" w:line="240" w:lineRule="auto"/>
        <w:jc w:val="both"/>
      </w:pPr>
    </w:p>
    <w:p w14:paraId="5FC9A2ED" w14:textId="6850D943" w:rsidR="00DA0107" w:rsidRPr="00DA0107" w:rsidRDefault="008B783B" w:rsidP="00EE77B6">
      <w:pPr>
        <w:spacing w:after="0" w:line="240" w:lineRule="auto"/>
        <w:jc w:val="both"/>
        <w:rPr>
          <w:b/>
          <w:bCs/>
        </w:rPr>
      </w:pPr>
      <w:r>
        <w:rPr>
          <w:b/>
          <w:bCs/>
        </w:rPr>
        <w:t>3</w:t>
      </w:r>
      <w:r w:rsidR="00DA0107" w:rsidRPr="00EE77B6">
        <w:rPr>
          <w:b/>
          <w:bCs/>
        </w:rPr>
        <w:t xml:space="preserve">.2 </w:t>
      </w:r>
      <w:r w:rsidR="00DA0107" w:rsidRPr="00DA0107">
        <w:rPr>
          <w:b/>
          <w:bCs/>
        </w:rPr>
        <w:t>LGBTQI+ Refugee &amp; Asylum Seekers</w:t>
      </w:r>
    </w:p>
    <w:p w14:paraId="191068A6" w14:textId="4A11463D" w:rsidR="00DA0107" w:rsidRPr="00EE77B6" w:rsidRDefault="00DA0107" w:rsidP="00EE77B6">
      <w:pPr>
        <w:spacing w:after="0" w:line="240" w:lineRule="auto"/>
        <w:jc w:val="both"/>
      </w:pPr>
      <w:r w:rsidRPr="00DA0107">
        <w:t xml:space="preserve">Specific considerations are needed to ensure </w:t>
      </w:r>
      <w:r w:rsidR="0005424C">
        <w:t>Ireland</w:t>
      </w:r>
      <w:r w:rsidRPr="00DA0107">
        <w:t xml:space="preserve"> meets its obligations to provide accommodation and other supports in a manner that affords dignity to LGBTQI+ </w:t>
      </w:r>
      <w:r w:rsidR="00E23A5B">
        <w:t>people</w:t>
      </w:r>
      <w:r w:rsidRPr="00DA0107">
        <w:t xml:space="preserve"> seeking international protection here.</w:t>
      </w:r>
      <w:r w:rsidR="003C6977">
        <w:rPr>
          <w:rStyle w:val="FootnoteReference"/>
        </w:rPr>
        <w:footnoteReference w:id="8"/>
      </w:r>
      <w:r w:rsidRPr="00DA0107">
        <w:t xml:space="preserve"> These considerations relate to specific health supports for trans and nonbinary people, respect for privacy, communications and standards aimed at eliminating discrimination based on gender or sexual identity, training for relevant staff and the process for making complaints for those who experience homophobia or transphobia. Recognising the vulnerability of LGBTQI+ people within the asylum process, the </w:t>
      </w:r>
      <w:r w:rsidRPr="00DA0107">
        <w:rPr>
          <w:i/>
          <w:iCs/>
        </w:rPr>
        <w:t>National LGBTI+ Inclusion Strategy</w:t>
      </w:r>
      <w:r w:rsidRPr="00DA0107">
        <w:t xml:space="preserve"> committed to introducing measures to ensure they are supported and treated sensitively.</w:t>
      </w:r>
      <w:r w:rsidR="0067074D">
        <w:rPr>
          <w:rStyle w:val="FootnoteReference"/>
        </w:rPr>
        <w:footnoteReference w:id="9"/>
      </w:r>
      <w:r w:rsidRPr="00DA0107">
        <w:t xml:space="preserve"> While some progress has been made in the area of policy development, standards and training, many </w:t>
      </w:r>
      <w:r w:rsidRPr="00DA0107">
        <w:lastRenderedPageBreak/>
        <w:t>serious issues remain to be addressed including the quality of accommodation, access to information and levels of support provided.</w:t>
      </w:r>
    </w:p>
    <w:p w14:paraId="5C3810F9" w14:textId="77777777" w:rsidR="00F97415" w:rsidRPr="00EE77B6" w:rsidRDefault="00F97415" w:rsidP="00EE77B6">
      <w:pPr>
        <w:spacing w:after="0" w:line="240" w:lineRule="auto"/>
        <w:jc w:val="both"/>
      </w:pPr>
    </w:p>
    <w:p w14:paraId="2CAF4CC5" w14:textId="5C3B8E36" w:rsidR="00F97415" w:rsidRPr="00EE77B6" w:rsidRDefault="008B783B" w:rsidP="00EE77B6">
      <w:pPr>
        <w:spacing w:after="0" w:line="240" w:lineRule="auto"/>
        <w:jc w:val="both"/>
        <w:rPr>
          <w:b/>
          <w:bCs/>
        </w:rPr>
      </w:pPr>
      <w:r>
        <w:rPr>
          <w:b/>
          <w:bCs/>
        </w:rPr>
        <w:t>3</w:t>
      </w:r>
      <w:r w:rsidR="00F97415" w:rsidRPr="00EE77B6">
        <w:rPr>
          <w:b/>
          <w:bCs/>
        </w:rPr>
        <w:t>.3 LGBTQI+ Travellers and Roma</w:t>
      </w:r>
    </w:p>
    <w:p w14:paraId="635F225F" w14:textId="4AB727E1" w:rsidR="00BB69D1" w:rsidRPr="00BB69D1" w:rsidRDefault="00BB69D1" w:rsidP="00EE77B6">
      <w:pPr>
        <w:spacing w:after="0" w:line="240" w:lineRule="auto"/>
        <w:jc w:val="both"/>
      </w:pPr>
      <w:r w:rsidRPr="00BB69D1">
        <w:t>LGBTQI+ Travellers and Roma experience intersectional and multiple forms of exclusion and discrimination, including racism and stigma, in relation to accommodation, exacerbated mental health issues, poverty, harassment and violence, difficulty accessing services, isolation/lack of understanding from their community, and lack of support/no support.</w:t>
      </w:r>
      <w:r w:rsidR="007D48CC">
        <w:rPr>
          <w:rStyle w:val="FootnoteReference"/>
        </w:rPr>
        <w:footnoteReference w:id="10"/>
      </w:r>
      <w:r w:rsidRPr="00BB69D1">
        <w:t xml:space="preserve"> Despite </w:t>
      </w:r>
      <w:r w:rsidR="00F83844">
        <w:t xml:space="preserve">equality and other </w:t>
      </w:r>
      <w:r w:rsidRPr="00BB69D1">
        <w:t>legislation, LGBTQI+ Traveller and Roma experiences of racism and stigma can impede their ability to source employment, access higher education or find accommodation. LGBTQI+ Traveller or Roma experience harassment and violence on the basis of their identity at higher rates than the general LGBTQI+ community. The intersection of anti-LGBTQI+ and anti-Traveller sentiment, and</w:t>
      </w:r>
      <w:r w:rsidR="000423BF">
        <w:t xml:space="preserve"> </w:t>
      </w:r>
      <w:r w:rsidRPr="00BB69D1">
        <w:t>fear of rejection of discrimination can also hinder access</w:t>
      </w:r>
      <w:r w:rsidR="000423BF">
        <w:t xml:space="preserve"> to</w:t>
      </w:r>
      <w:r w:rsidRPr="00BB69D1">
        <w:t xml:space="preserve"> necessary supports.</w:t>
      </w:r>
    </w:p>
    <w:p w14:paraId="1C3A4D7A" w14:textId="77777777" w:rsidR="00E61F75" w:rsidRDefault="00E61F75" w:rsidP="00EE77B6">
      <w:pPr>
        <w:spacing w:after="0" w:line="240" w:lineRule="auto"/>
        <w:jc w:val="both"/>
      </w:pPr>
    </w:p>
    <w:p w14:paraId="477F67F1" w14:textId="77777777" w:rsidR="00681822" w:rsidRPr="00EE77B6" w:rsidRDefault="00681822" w:rsidP="00EE77B6">
      <w:pPr>
        <w:spacing w:after="0" w:line="240" w:lineRule="auto"/>
        <w:jc w:val="both"/>
      </w:pPr>
    </w:p>
    <w:p w14:paraId="361A4A1C" w14:textId="6250C11B" w:rsidR="00E61F75" w:rsidRPr="000D36CD" w:rsidRDefault="00715BD8" w:rsidP="00EE77B6">
      <w:pPr>
        <w:spacing w:after="0" w:line="240" w:lineRule="auto"/>
        <w:jc w:val="both"/>
        <w:rPr>
          <w:b/>
          <w:bCs/>
          <w:u w:val="single"/>
        </w:rPr>
      </w:pPr>
      <w:r w:rsidRPr="000D36CD">
        <w:rPr>
          <w:b/>
          <w:bCs/>
          <w:u w:val="single"/>
        </w:rPr>
        <w:t>The State should</w:t>
      </w:r>
      <w:r w:rsidR="00E61F75" w:rsidRPr="000D36CD">
        <w:rPr>
          <w:b/>
          <w:bCs/>
          <w:u w:val="single"/>
        </w:rPr>
        <w:t>:</w:t>
      </w:r>
    </w:p>
    <w:p w14:paraId="4D2A34DE" w14:textId="779386B0" w:rsidR="00715BD8" w:rsidRPr="00B77A36" w:rsidRDefault="00715BD8" w:rsidP="00EE77B6">
      <w:pPr>
        <w:numPr>
          <w:ilvl w:val="0"/>
          <w:numId w:val="2"/>
        </w:numPr>
        <w:spacing w:after="0" w:line="240" w:lineRule="auto"/>
        <w:jc w:val="both"/>
        <w:rPr>
          <w:b/>
          <w:bCs/>
        </w:rPr>
      </w:pPr>
      <w:r w:rsidRPr="00715BD8">
        <w:rPr>
          <w:b/>
          <w:bCs/>
        </w:rPr>
        <w:t xml:space="preserve">Consult LGBTQI+ communities on all strategies, policies, programmes legislation and research </w:t>
      </w:r>
      <w:r w:rsidR="00F83844">
        <w:rPr>
          <w:b/>
          <w:bCs/>
        </w:rPr>
        <w:t>with</w:t>
      </w:r>
      <w:r w:rsidRPr="00715BD8">
        <w:rPr>
          <w:b/>
          <w:bCs/>
        </w:rPr>
        <w:t xml:space="preserve"> the potential to impact their lives.</w:t>
      </w:r>
    </w:p>
    <w:p w14:paraId="61669D2E" w14:textId="47225051" w:rsidR="00D74DA3" w:rsidRPr="00B77A36" w:rsidRDefault="00D74DA3" w:rsidP="008430D0">
      <w:pPr>
        <w:numPr>
          <w:ilvl w:val="0"/>
          <w:numId w:val="2"/>
        </w:numPr>
        <w:spacing w:after="0" w:line="240" w:lineRule="auto"/>
        <w:jc w:val="both"/>
        <w:rPr>
          <w:b/>
          <w:bCs/>
        </w:rPr>
      </w:pPr>
      <w:r w:rsidRPr="00B77A36">
        <w:rPr>
          <w:b/>
          <w:bCs/>
        </w:rPr>
        <w:t>Ensure intersectional gaps within the community are addressed with the seriousness they deserve, particularly the disabled LGBTQI+ community, LGBTQI+ Travellers and Roma, and LGBTQI+ migrants and asylum seekers.</w:t>
      </w:r>
    </w:p>
    <w:p w14:paraId="402FA48C" w14:textId="5BC36D3C" w:rsidR="00D74DA3" w:rsidRPr="00B77A36" w:rsidRDefault="00D74DA3" w:rsidP="008430D0">
      <w:pPr>
        <w:numPr>
          <w:ilvl w:val="0"/>
          <w:numId w:val="2"/>
        </w:numPr>
        <w:spacing w:after="0" w:line="240" w:lineRule="auto"/>
        <w:jc w:val="both"/>
        <w:rPr>
          <w:b/>
          <w:bCs/>
        </w:rPr>
      </w:pPr>
      <w:r w:rsidRPr="00B77A36">
        <w:rPr>
          <w:b/>
          <w:bCs/>
        </w:rPr>
        <w:t xml:space="preserve">Ensure effective ongoing monitoring and evaluation of the next </w:t>
      </w:r>
      <w:r w:rsidRPr="00A607D3">
        <w:rPr>
          <w:b/>
          <w:bCs/>
          <w:i/>
          <w:iCs/>
        </w:rPr>
        <w:t>National LGBTI+ Inclusion Strategy</w:t>
      </w:r>
      <w:r w:rsidR="002449F3">
        <w:rPr>
          <w:b/>
          <w:bCs/>
        </w:rPr>
        <w:t>,</w:t>
      </w:r>
      <w:r w:rsidRPr="00B77A36">
        <w:rPr>
          <w:b/>
          <w:bCs/>
        </w:rPr>
        <w:t xml:space="preserve"> includ</w:t>
      </w:r>
      <w:r w:rsidR="002449F3">
        <w:rPr>
          <w:b/>
          <w:bCs/>
        </w:rPr>
        <w:t>ing</w:t>
      </w:r>
      <w:r w:rsidRPr="00B77A36">
        <w:rPr>
          <w:b/>
          <w:bCs/>
        </w:rPr>
        <w:t xml:space="preserve"> a midpoint review, and involv</w:t>
      </w:r>
      <w:r w:rsidR="002449F3">
        <w:rPr>
          <w:b/>
          <w:bCs/>
        </w:rPr>
        <w:t>ing</w:t>
      </w:r>
      <w:r w:rsidRPr="00B77A36">
        <w:rPr>
          <w:b/>
          <w:bCs/>
        </w:rPr>
        <w:t xml:space="preserve"> NGOs, experts, departments and other key delivery stakeholders such as SHCPP and NOSP.</w:t>
      </w:r>
    </w:p>
    <w:p w14:paraId="174148DC" w14:textId="552F359F" w:rsidR="00D74DA3" w:rsidRPr="00B77A36" w:rsidRDefault="00D74DA3" w:rsidP="003A2D53">
      <w:pPr>
        <w:numPr>
          <w:ilvl w:val="0"/>
          <w:numId w:val="2"/>
        </w:numPr>
        <w:spacing w:after="0" w:line="240" w:lineRule="auto"/>
        <w:jc w:val="both"/>
        <w:rPr>
          <w:b/>
          <w:bCs/>
        </w:rPr>
      </w:pPr>
      <w:r w:rsidRPr="00B77A36">
        <w:rPr>
          <w:b/>
          <w:bCs/>
        </w:rPr>
        <w:t xml:space="preserve">Ensure the new </w:t>
      </w:r>
      <w:r w:rsidRPr="00A607D3">
        <w:rPr>
          <w:b/>
          <w:bCs/>
          <w:i/>
          <w:iCs/>
        </w:rPr>
        <w:t>National LGBTI+ Inclusion Strategy</w:t>
      </w:r>
      <w:r w:rsidRPr="00B77A36">
        <w:rPr>
          <w:b/>
          <w:bCs/>
        </w:rPr>
        <w:t xml:space="preserve"> is provided with adequate funding and sufficient staff resources</w:t>
      </w:r>
      <w:r w:rsidR="003A2D53">
        <w:rPr>
          <w:b/>
          <w:bCs/>
        </w:rPr>
        <w:t xml:space="preserve"> so it can be</w:t>
      </w:r>
      <w:r w:rsidRPr="00B77A36">
        <w:rPr>
          <w:b/>
          <w:bCs/>
        </w:rPr>
        <w:t xml:space="preserve"> fully and effectively implemented.</w:t>
      </w:r>
    </w:p>
    <w:p w14:paraId="6F1F42A6" w14:textId="054046FE" w:rsidR="00715BD8" w:rsidRPr="00B77A36" w:rsidRDefault="00715BD8" w:rsidP="00EE77B6">
      <w:pPr>
        <w:numPr>
          <w:ilvl w:val="0"/>
          <w:numId w:val="2"/>
        </w:numPr>
        <w:spacing w:after="0" w:line="240" w:lineRule="auto"/>
        <w:jc w:val="both"/>
        <w:rPr>
          <w:b/>
          <w:bCs/>
        </w:rPr>
      </w:pPr>
      <w:r w:rsidRPr="00B77A36">
        <w:rPr>
          <w:b/>
          <w:bCs/>
        </w:rPr>
        <w:t>Develop and implement a process to effectively gender and equality proof all relevant policies to ensure the rights of women, LGBTQI+ people and other minoritised communities are protected and that these policies contribute toward Ireland’s human rights obligations.</w:t>
      </w:r>
    </w:p>
    <w:p w14:paraId="0647C295" w14:textId="483C9541" w:rsidR="00BF67F5" w:rsidRPr="00555C8A" w:rsidRDefault="00715BD8" w:rsidP="00EE77B6">
      <w:pPr>
        <w:numPr>
          <w:ilvl w:val="0"/>
          <w:numId w:val="2"/>
        </w:numPr>
        <w:spacing w:after="0" w:line="240" w:lineRule="auto"/>
        <w:jc w:val="both"/>
        <w:rPr>
          <w:b/>
          <w:bCs/>
        </w:rPr>
      </w:pPr>
      <w:r w:rsidRPr="00B77A36">
        <w:rPr>
          <w:b/>
          <w:bCs/>
        </w:rPr>
        <w:t>D</w:t>
      </w:r>
      <w:r w:rsidR="00E61F75" w:rsidRPr="00B77A36">
        <w:rPr>
          <w:b/>
          <w:bCs/>
        </w:rPr>
        <w:t xml:space="preserve">evelop a LGBTQI+ </w:t>
      </w:r>
      <w:r w:rsidRPr="00B77A36">
        <w:rPr>
          <w:b/>
          <w:bCs/>
        </w:rPr>
        <w:t xml:space="preserve">refugee and asylum seeker </w:t>
      </w:r>
      <w:r w:rsidR="00E61F75" w:rsidRPr="00B77A36">
        <w:rPr>
          <w:b/>
          <w:bCs/>
        </w:rPr>
        <w:t>policy, including a transgender accommodation</w:t>
      </w:r>
      <w:r w:rsidR="00D74B53" w:rsidRPr="00B77A36">
        <w:rPr>
          <w:b/>
          <w:bCs/>
        </w:rPr>
        <w:t xml:space="preserve"> </w:t>
      </w:r>
      <w:r w:rsidR="00E61F75" w:rsidRPr="00B77A36">
        <w:rPr>
          <w:b/>
          <w:bCs/>
        </w:rPr>
        <w:t>policy, to promote equality, take account of self-determined identity, and to ensure the safety and wellbeing of all residents is promoted</w:t>
      </w:r>
      <w:r w:rsidRPr="00B77A36">
        <w:rPr>
          <w:b/>
          <w:bCs/>
        </w:rPr>
        <w:t>.</w:t>
      </w:r>
    </w:p>
    <w:p w14:paraId="5DA86C34" w14:textId="77777777" w:rsidR="006A793D" w:rsidRDefault="006A793D" w:rsidP="00EE77B6">
      <w:pPr>
        <w:spacing w:after="0" w:line="240" w:lineRule="auto"/>
        <w:jc w:val="both"/>
      </w:pPr>
    </w:p>
    <w:p w14:paraId="6A36B85F" w14:textId="77777777" w:rsidR="00681822" w:rsidRPr="00EE77B6" w:rsidRDefault="00681822" w:rsidP="00EE77B6">
      <w:pPr>
        <w:spacing w:after="0" w:line="240" w:lineRule="auto"/>
        <w:jc w:val="both"/>
      </w:pPr>
    </w:p>
    <w:p w14:paraId="688D5F6F" w14:textId="15AA70DF" w:rsidR="00C6127E" w:rsidRPr="00EE77B6" w:rsidRDefault="006A793D" w:rsidP="00EE77B6">
      <w:pPr>
        <w:pStyle w:val="ListParagraph"/>
        <w:numPr>
          <w:ilvl w:val="0"/>
          <w:numId w:val="10"/>
        </w:numPr>
        <w:spacing w:after="0" w:line="240" w:lineRule="auto"/>
        <w:jc w:val="both"/>
        <w:rPr>
          <w:b/>
          <w:bCs/>
        </w:rPr>
      </w:pPr>
      <w:r w:rsidRPr="00EE77B6">
        <w:rPr>
          <w:b/>
          <w:bCs/>
        </w:rPr>
        <w:t xml:space="preserve">HEALTH (ARTICLE 12) </w:t>
      </w:r>
    </w:p>
    <w:p w14:paraId="06D6ACFF" w14:textId="77777777" w:rsidR="005A59D2" w:rsidRPr="00EE77B6" w:rsidRDefault="005A59D2" w:rsidP="00EE77B6">
      <w:pPr>
        <w:spacing w:after="0" w:line="240" w:lineRule="auto"/>
        <w:jc w:val="both"/>
        <w:rPr>
          <w:b/>
          <w:bCs/>
        </w:rPr>
      </w:pPr>
    </w:p>
    <w:p w14:paraId="205468D2" w14:textId="631E04DF" w:rsidR="00E152A5" w:rsidRPr="00E152A5" w:rsidRDefault="008B783B" w:rsidP="00E152A5">
      <w:pPr>
        <w:spacing w:after="0" w:line="240" w:lineRule="auto"/>
        <w:jc w:val="both"/>
        <w:rPr>
          <w:b/>
          <w:bCs/>
        </w:rPr>
      </w:pPr>
      <w:r>
        <w:rPr>
          <w:b/>
          <w:bCs/>
        </w:rPr>
        <w:t>4</w:t>
      </w:r>
      <w:r w:rsidR="00F316E1" w:rsidRPr="00EE77B6">
        <w:rPr>
          <w:b/>
          <w:bCs/>
        </w:rPr>
        <w:t xml:space="preserve">.1 </w:t>
      </w:r>
      <w:r w:rsidR="00E152A5" w:rsidRPr="00E152A5">
        <w:rPr>
          <w:b/>
          <w:bCs/>
        </w:rPr>
        <w:t>Transgender Healthcare</w:t>
      </w:r>
    </w:p>
    <w:p w14:paraId="61460FF0" w14:textId="064AB7C0" w:rsidR="00E152A5" w:rsidRDefault="00E152A5" w:rsidP="003A3A13">
      <w:pPr>
        <w:spacing w:after="0" w:line="240" w:lineRule="auto"/>
        <w:jc w:val="both"/>
      </w:pPr>
      <w:r w:rsidRPr="00E152A5">
        <w:t>Access to trans healthcare is of critical importance to the health and wellbeing of transgender people, including transgender women</w:t>
      </w:r>
      <w:r w:rsidR="004E284C">
        <w:t>. T</w:t>
      </w:r>
      <w:r w:rsidRPr="00E152A5">
        <w:t xml:space="preserve">his access is severely limited in Ireland. In 2022, research on access to gender-affirming healthcare in Europe found Ireland has the worst healthcare system for transgender people among the 27 EU </w:t>
      </w:r>
      <w:r w:rsidRPr="00E152A5">
        <w:lastRenderedPageBreak/>
        <w:t>member states.</w:t>
      </w:r>
      <w:r w:rsidRPr="00E152A5">
        <w:rPr>
          <w:vertAlign w:val="superscript"/>
        </w:rPr>
        <w:footnoteReference w:id="11"/>
      </w:r>
      <w:r w:rsidRPr="00E152A5">
        <w:t xml:space="preserve"> Adult transgender people are referred by GPs to the National Gender Service in Dublin. This is the only dedicated gender clinic in </w:t>
      </w:r>
      <w:r w:rsidR="00D3547D" w:rsidRPr="00E152A5">
        <w:t>Ireland and</w:t>
      </w:r>
      <w:r w:rsidRPr="00E152A5">
        <w:t xml:space="preserve"> is the largest service provider. There is currently no service provision for transgender young people. </w:t>
      </w:r>
      <w:r w:rsidR="00002086">
        <w:t xml:space="preserve">Transgender healthcare is not meeting people’s needs and waiting times are unacceptably long. </w:t>
      </w:r>
      <w:r w:rsidR="004549CC">
        <w:t>O</w:t>
      </w:r>
      <w:r w:rsidRPr="00E152A5">
        <w:t xml:space="preserve">ver 2,000 people </w:t>
      </w:r>
      <w:r w:rsidR="004549CC">
        <w:t xml:space="preserve">are </w:t>
      </w:r>
      <w:r w:rsidRPr="00E152A5">
        <w:t>on the waiting list for the NGS</w:t>
      </w:r>
      <w:r w:rsidR="00582A07">
        <w:t>, with an estimated</w:t>
      </w:r>
      <w:r w:rsidRPr="00E152A5">
        <w:t xml:space="preserve"> wait</w:t>
      </w:r>
      <w:r w:rsidR="00792931">
        <w:t>ing time of</w:t>
      </w:r>
      <w:r w:rsidRPr="00E152A5">
        <w:t xml:space="preserve"> over ten years for a first appointment.</w:t>
      </w:r>
      <w:r w:rsidRPr="00E152A5">
        <w:rPr>
          <w:vertAlign w:val="superscript"/>
        </w:rPr>
        <w:footnoteReference w:id="12"/>
      </w:r>
      <w:r w:rsidRPr="00E152A5">
        <w:t xml:space="preserve"> The </w:t>
      </w:r>
      <w:r w:rsidRPr="00E152A5">
        <w:rPr>
          <w:i/>
          <w:iCs/>
        </w:rPr>
        <w:t>Being LGBTQI+ in Ireland</w:t>
      </w:r>
      <w:r w:rsidRPr="00E152A5">
        <w:t xml:space="preserve"> study found 1 in 3 trans adults waited at least three years for a first appointment.</w:t>
      </w:r>
      <w:r w:rsidRPr="00E152A5">
        <w:rPr>
          <w:vertAlign w:val="superscript"/>
        </w:rPr>
        <w:footnoteReference w:id="13"/>
      </w:r>
      <w:r w:rsidRPr="00E152A5">
        <w:t xml:space="preserve"> Due to these failings, </w:t>
      </w:r>
      <w:r w:rsidR="00BC05A0">
        <w:t xml:space="preserve">many </w:t>
      </w:r>
      <w:r w:rsidRPr="00E152A5">
        <w:t>trans people</w:t>
      </w:r>
      <w:r w:rsidR="00BC05A0">
        <w:t>, including trans women,</w:t>
      </w:r>
      <w:r w:rsidRPr="00E152A5">
        <w:t xml:space="preserve"> are </w:t>
      </w:r>
      <w:r w:rsidR="00BC05A0">
        <w:t xml:space="preserve">forced to </w:t>
      </w:r>
      <w:r w:rsidRPr="00E152A5">
        <w:t>access care privately, or through self-medicating.</w:t>
      </w:r>
      <w:r w:rsidR="003A3A13" w:rsidRPr="003A3A13">
        <w:t xml:space="preserve"> </w:t>
      </w:r>
      <w:r w:rsidR="003A3A13" w:rsidRPr="003A3A13">
        <w:rPr>
          <w:i/>
          <w:iCs/>
        </w:rPr>
        <w:t>Being LGBTQI+ in Ireland</w:t>
      </w:r>
      <w:r w:rsidR="003A3A13">
        <w:t xml:space="preserve"> found 69% of adult trans respondents had accessed trans healthcare abroad, and 29% had self-medicated with hormones bought online. </w:t>
      </w:r>
      <w:r w:rsidR="00C04C74">
        <w:t xml:space="preserve">The </w:t>
      </w:r>
      <w:r w:rsidR="003A3A13" w:rsidRPr="00C04C74">
        <w:rPr>
          <w:i/>
          <w:iCs/>
        </w:rPr>
        <w:t>Trans Healthcare in Ireland</w:t>
      </w:r>
      <w:r w:rsidR="003A3A13">
        <w:t xml:space="preserve"> </w:t>
      </w:r>
      <w:r w:rsidR="00C04C74">
        <w:t xml:space="preserve">study </w:t>
      </w:r>
      <w:r w:rsidR="003A3A13">
        <w:t>found 6% of under-17s had tried to access trans healthcare abroad, and 4% had tried to self-medicate.</w:t>
      </w:r>
      <w:r w:rsidR="00183D98">
        <w:rPr>
          <w:rStyle w:val="FootnoteReference"/>
        </w:rPr>
        <w:footnoteReference w:id="14"/>
      </w:r>
    </w:p>
    <w:p w14:paraId="05B732AF" w14:textId="77777777" w:rsidR="00EB5B48" w:rsidRDefault="00EB5B48" w:rsidP="003A3A13">
      <w:pPr>
        <w:spacing w:after="0" w:line="240" w:lineRule="auto"/>
        <w:jc w:val="both"/>
      </w:pPr>
    </w:p>
    <w:p w14:paraId="2ACFF875" w14:textId="07DB68AC" w:rsidR="00964BD7" w:rsidRPr="00964BD7" w:rsidRDefault="008B783B" w:rsidP="00964BD7">
      <w:pPr>
        <w:spacing w:after="0" w:line="240" w:lineRule="auto"/>
        <w:jc w:val="both"/>
        <w:rPr>
          <w:b/>
          <w:bCs/>
        </w:rPr>
      </w:pPr>
      <w:r>
        <w:rPr>
          <w:b/>
          <w:bCs/>
        </w:rPr>
        <w:t xml:space="preserve">4.2 </w:t>
      </w:r>
      <w:r w:rsidR="00964BD7" w:rsidRPr="00964BD7">
        <w:rPr>
          <w:b/>
          <w:bCs/>
        </w:rPr>
        <w:t>Conversion Practices</w:t>
      </w:r>
    </w:p>
    <w:p w14:paraId="077B6E6F" w14:textId="7B77FCB0" w:rsidR="00964BD7" w:rsidRPr="00964BD7" w:rsidRDefault="00964BD7" w:rsidP="00964BD7">
      <w:pPr>
        <w:spacing w:after="0" w:line="240" w:lineRule="auto"/>
        <w:jc w:val="both"/>
      </w:pPr>
      <w:r w:rsidRPr="00964BD7">
        <w:t>The Irish Government committed to introduce a legislative ban on conversion practices in both the 2020 and 2025 Programmes for Government. Research on conversion practices in Ireland was published in 2023.</w:t>
      </w:r>
      <w:r w:rsidR="00E33661">
        <w:rPr>
          <w:rStyle w:val="FootnoteReference"/>
        </w:rPr>
        <w:footnoteReference w:id="15"/>
      </w:r>
      <w:r w:rsidRPr="00964BD7">
        <w:t xml:space="preserve"> The research provides insight into what conversion practices look like in the Irish context and considers the growing body of international research on conversion practices. The report established that conversion practices do take place in Ireland, including on LGBTQI+ women. The </w:t>
      </w:r>
      <w:r w:rsidRPr="009E25E7">
        <w:rPr>
          <w:i/>
          <w:iCs/>
        </w:rPr>
        <w:t>Prohibition of Conversion Practices Bill</w:t>
      </w:r>
      <w:r w:rsidRPr="00964BD7">
        <w:t xml:space="preserve"> is scheduled for priority drafting in the current Legislation Programme,</w:t>
      </w:r>
      <w:r w:rsidR="003059A2">
        <w:rPr>
          <w:rStyle w:val="FootnoteReference"/>
        </w:rPr>
        <w:footnoteReference w:id="16"/>
      </w:r>
      <w:r w:rsidRPr="00964BD7">
        <w:t xml:space="preserve"> as it has in the last recent number of legislation programmes. Conversion Practices are premised on the assumption that certain sexual orientations or gender identities are inferior to others and seek to change or suppress them on that basis. Legislation prohibiting conversion practices must ensure protection for the entire LGBTQI+ community. This means prohibiting not only practices that try to change someone’s sexual orientation, but also those that try to force gender or sex characteristic conversion.</w:t>
      </w:r>
    </w:p>
    <w:p w14:paraId="58950B2F" w14:textId="77777777" w:rsidR="00EB5B48" w:rsidRDefault="00EB5B48" w:rsidP="003A3A13">
      <w:pPr>
        <w:spacing w:after="0" w:line="240" w:lineRule="auto"/>
        <w:jc w:val="both"/>
      </w:pPr>
    </w:p>
    <w:p w14:paraId="124EAA45" w14:textId="6C7A510E" w:rsidR="00EB5B48" w:rsidRPr="00EB5B48" w:rsidRDefault="008B783B" w:rsidP="00EB5B48">
      <w:pPr>
        <w:spacing w:after="0" w:line="240" w:lineRule="auto"/>
        <w:jc w:val="both"/>
        <w:rPr>
          <w:b/>
          <w:bCs/>
        </w:rPr>
      </w:pPr>
      <w:r>
        <w:rPr>
          <w:b/>
          <w:bCs/>
        </w:rPr>
        <w:t xml:space="preserve">4.3 </w:t>
      </w:r>
      <w:r w:rsidR="00EB5B48" w:rsidRPr="00EB5B48">
        <w:rPr>
          <w:b/>
          <w:bCs/>
        </w:rPr>
        <w:t xml:space="preserve">Intersex Bodily Integrity </w:t>
      </w:r>
    </w:p>
    <w:p w14:paraId="00FB019F" w14:textId="0BF7AADE" w:rsidR="00681822" w:rsidRDefault="00EB5B48" w:rsidP="003A3A13">
      <w:pPr>
        <w:spacing w:after="0" w:line="240" w:lineRule="auto"/>
        <w:jc w:val="both"/>
      </w:pPr>
      <w:r w:rsidRPr="00EB5B48">
        <w:t>As with trans healthcare, the failure to make progress on commitments related to intersex people is a cause of deep concern.</w:t>
      </w:r>
      <w:r w:rsidR="008D5D3E">
        <w:rPr>
          <w:rStyle w:val="FootnoteReference"/>
        </w:rPr>
        <w:footnoteReference w:id="17"/>
      </w:r>
      <w:r w:rsidRPr="00EB5B48">
        <w:t xml:space="preserve"> Significant human rights concerns remain unaddressed, constituting a failure on the part of the </w:t>
      </w:r>
      <w:r w:rsidR="009E25E7">
        <w:t>S</w:t>
      </w:r>
      <w:r w:rsidRPr="00EB5B48">
        <w:t>tate. Progress on protections for the bodily integrity of intersex individuals is urgently needed. Ireland lacks legislation that prohibits medical intervention before an intersex child can give informed consent, legislation that prohibits universal medical interventions; legislation that provides for an effective monitoring mechanism for intersex surgery</w:t>
      </w:r>
      <w:r w:rsidR="008257A8">
        <w:t>;</w:t>
      </w:r>
      <w:r w:rsidRPr="00EB5B48">
        <w:t xml:space="preserve"> and legislation that provides justice and reparations for victims of intersex conversion </w:t>
      </w:r>
      <w:r w:rsidR="00060EC5">
        <w:t>practices</w:t>
      </w:r>
      <w:r w:rsidRPr="00EB5B48">
        <w:t>.</w:t>
      </w:r>
    </w:p>
    <w:p w14:paraId="37ABA488" w14:textId="77777777" w:rsidR="00681822" w:rsidRPr="00E152A5" w:rsidRDefault="00681822" w:rsidP="003A3A13">
      <w:pPr>
        <w:spacing w:after="0" w:line="240" w:lineRule="auto"/>
        <w:jc w:val="both"/>
      </w:pPr>
    </w:p>
    <w:p w14:paraId="6CD9BD9F" w14:textId="746C357E" w:rsidR="00F34D8A" w:rsidRPr="00EE77B6" w:rsidRDefault="008B783B" w:rsidP="00EE77B6">
      <w:pPr>
        <w:spacing w:after="0" w:line="240" w:lineRule="auto"/>
        <w:jc w:val="both"/>
        <w:rPr>
          <w:b/>
          <w:bCs/>
        </w:rPr>
      </w:pPr>
      <w:r>
        <w:rPr>
          <w:b/>
          <w:bCs/>
        </w:rPr>
        <w:lastRenderedPageBreak/>
        <w:t xml:space="preserve">4.4 </w:t>
      </w:r>
      <w:r w:rsidR="00E636D6" w:rsidRPr="00EE77B6">
        <w:rPr>
          <w:b/>
          <w:bCs/>
        </w:rPr>
        <w:t>LGBTQI+ Mental Health</w:t>
      </w:r>
    </w:p>
    <w:p w14:paraId="12FE8178" w14:textId="5FE1C26F" w:rsidR="00357508" w:rsidRPr="00EE77B6" w:rsidRDefault="00357508" w:rsidP="00EE77B6">
      <w:pPr>
        <w:spacing w:after="0" w:line="240" w:lineRule="auto"/>
        <w:jc w:val="both"/>
      </w:pPr>
      <w:r w:rsidRPr="00EE77B6">
        <w:rPr>
          <w:i/>
          <w:iCs/>
        </w:rPr>
        <w:t>Being LGBTQI+ in Ireland</w:t>
      </w:r>
      <w:r w:rsidRPr="00EE77B6">
        <w:t xml:space="preserve"> indicates many LGBTQI+ people in Ireland continue to face challenges in relation to their mental health and wellbeing.</w:t>
      </w:r>
      <w:r w:rsidR="00060EC5">
        <w:rPr>
          <w:rStyle w:val="FootnoteReference"/>
        </w:rPr>
        <w:footnoteReference w:id="18"/>
      </w:r>
      <w:r w:rsidRPr="00EE77B6">
        <w:t xml:space="preserve"> It shows that mental health and wellbeing have declined among the LGBTQI+ community since the 2016 </w:t>
      </w:r>
      <w:r w:rsidRPr="00EE77B6">
        <w:rPr>
          <w:i/>
          <w:iCs/>
        </w:rPr>
        <w:t>LGBTIreland</w:t>
      </w:r>
      <w:r w:rsidRPr="00EE77B6">
        <w:t xml:space="preserve"> study. </w:t>
      </w:r>
      <w:r w:rsidR="00967D3E" w:rsidRPr="00EE77B6">
        <w:t xml:space="preserve">Compared to their cisgender peers, mental health challenges were highest among the transgender and gender non-conforming communities, with 82% reporting suicidal thoughts while 39% had made a suicide attempt. </w:t>
      </w:r>
      <w:r w:rsidRPr="00EE77B6">
        <w:t xml:space="preserve">It further shows LGBTQI+ young people under 25 and transgender and gender non-conforming people are at increased risk and vulnerability. </w:t>
      </w:r>
      <w:r w:rsidR="0033455D" w:rsidRPr="00EE77B6">
        <w:t xml:space="preserve">Significantly, since the 2016 </w:t>
      </w:r>
      <w:r w:rsidR="0033455D" w:rsidRPr="00EE77B6">
        <w:rPr>
          <w:i/>
          <w:iCs/>
        </w:rPr>
        <w:t>LGBTIreland</w:t>
      </w:r>
      <w:r w:rsidR="0033455D" w:rsidRPr="00EE77B6">
        <w:t xml:space="preserve"> study there has been a 17% Increase in symptoms of severe/extremely severe symptoms of depression; 30% Increase in symptoms of severe/extremely severe symptoms of anxiety; 33% Increase in symptoms of severe/extremely severe symptoms of stress.</w:t>
      </w:r>
    </w:p>
    <w:p w14:paraId="23096A6E" w14:textId="77777777" w:rsidR="00835F0E" w:rsidRPr="00EE77B6" w:rsidRDefault="00835F0E" w:rsidP="00EE77B6">
      <w:pPr>
        <w:spacing w:after="0" w:line="240" w:lineRule="auto"/>
        <w:jc w:val="both"/>
      </w:pPr>
    </w:p>
    <w:p w14:paraId="3B44BC01" w14:textId="3E4236B9" w:rsidR="00835F0E" w:rsidRPr="00EE77B6" w:rsidRDefault="008B783B" w:rsidP="00EE77B6">
      <w:pPr>
        <w:spacing w:after="0" w:line="240" w:lineRule="auto"/>
        <w:jc w:val="both"/>
        <w:rPr>
          <w:b/>
          <w:bCs/>
        </w:rPr>
      </w:pPr>
      <w:r>
        <w:rPr>
          <w:b/>
          <w:bCs/>
        </w:rPr>
        <w:t xml:space="preserve">4.5 </w:t>
      </w:r>
      <w:r w:rsidR="00835F0E" w:rsidRPr="00EE77B6">
        <w:rPr>
          <w:b/>
          <w:bCs/>
        </w:rPr>
        <w:t xml:space="preserve">LGBTQI+ </w:t>
      </w:r>
      <w:r w:rsidR="009F0827" w:rsidRPr="00EE77B6">
        <w:rPr>
          <w:b/>
          <w:bCs/>
        </w:rPr>
        <w:t>People Experiencing Multiple Marginalisation</w:t>
      </w:r>
    </w:p>
    <w:p w14:paraId="3363DA2A" w14:textId="7E036633" w:rsidR="00835F0E" w:rsidRPr="00EE77B6" w:rsidRDefault="00835F0E" w:rsidP="00EE77B6">
      <w:pPr>
        <w:spacing w:after="0" w:line="240" w:lineRule="auto"/>
        <w:jc w:val="both"/>
      </w:pPr>
      <w:r w:rsidRPr="00EE77B6">
        <w:t>Roma and Traveller individuals who identify as LGBTQI+ are even more susceptible to exacerbated rates of mental illness and suicide.</w:t>
      </w:r>
      <w:r w:rsidR="00706F86">
        <w:rPr>
          <w:rStyle w:val="FootnoteReference"/>
        </w:rPr>
        <w:footnoteReference w:id="19"/>
      </w:r>
      <w:r w:rsidRPr="00EE77B6">
        <w:t xml:space="preserve"> Over 60% had experienced suicidal thoughts and 32.6% had attempted suicide. Traveller and Roma LGBTQI+ people experience the same mental health issues as the general LGBTQI+ population, which is compounded by the experience of anti-Traveller and anti-Roma racism.</w:t>
      </w:r>
      <w:r w:rsidR="006F2A00">
        <w:t xml:space="preserve"> </w:t>
      </w:r>
      <w:r w:rsidRPr="00EE77B6">
        <w:t>Access to mental healthcare and psychological support are particularly relevant in the asylum context and bearing in mind the potential traumatisation of asylum seekers during their asylum interview and, more broadly, in the international protection process.</w:t>
      </w:r>
      <w:r w:rsidR="00681822">
        <w:rPr>
          <w:rStyle w:val="FootnoteReference"/>
        </w:rPr>
        <w:footnoteReference w:id="20"/>
      </w:r>
      <w:r w:rsidRPr="00EE77B6">
        <w:t xml:space="preserve"> Not only is disclosing one’s gender or sexuality often a complex and emotionally painful experience in and of itself, but the lack of appropriate support before, during and after such disclosure increases the risk of disclosure being detrimental for the person’s mental health. It is therefore of paramount importance that mental healthcare services are available and appropriate – meaning they are grounded in trauma-informed approaches and avoid re-traumatisation.</w:t>
      </w:r>
    </w:p>
    <w:p w14:paraId="461D2FA9" w14:textId="77777777" w:rsidR="00C05E95" w:rsidRPr="00EE77B6" w:rsidRDefault="00C05E95" w:rsidP="00EE77B6">
      <w:pPr>
        <w:spacing w:after="0" w:line="240" w:lineRule="auto"/>
        <w:jc w:val="both"/>
      </w:pPr>
    </w:p>
    <w:p w14:paraId="0A452E63" w14:textId="14CA498A" w:rsidR="004F123C" w:rsidRPr="00EE77B6" w:rsidRDefault="008B783B" w:rsidP="00EE77B6">
      <w:pPr>
        <w:spacing w:after="0" w:line="240" w:lineRule="auto"/>
        <w:jc w:val="both"/>
        <w:rPr>
          <w:b/>
          <w:bCs/>
        </w:rPr>
      </w:pPr>
      <w:r>
        <w:rPr>
          <w:b/>
          <w:bCs/>
        </w:rPr>
        <w:t xml:space="preserve">4.6 </w:t>
      </w:r>
      <w:r w:rsidR="004F123C" w:rsidRPr="00EE77B6">
        <w:rPr>
          <w:b/>
          <w:bCs/>
        </w:rPr>
        <w:t>Healthcare Needs of Older LGBTQI+ Adults</w:t>
      </w:r>
    </w:p>
    <w:p w14:paraId="6F224EDD" w14:textId="69E193B3" w:rsidR="00476EF2" w:rsidRPr="00EE77B6" w:rsidRDefault="004F123C" w:rsidP="00EE77B6">
      <w:pPr>
        <w:spacing w:after="0" w:line="240" w:lineRule="auto"/>
        <w:jc w:val="both"/>
      </w:pPr>
      <w:r w:rsidRPr="00EE77B6">
        <w:t xml:space="preserve">While some challenges of getting older may be similar for all ageing populations, older LGBTQI+ people face significant additional challenges. </w:t>
      </w:r>
      <w:r w:rsidR="006D3EF9" w:rsidRPr="00EE77B6">
        <w:t>O</w:t>
      </w:r>
      <w:r w:rsidRPr="00EE77B6">
        <w:t xml:space="preserve">lder LGBTQI+ people are more likely to have diminished community and social support networks. This means </w:t>
      </w:r>
      <w:r w:rsidR="00476EF2" w:rsidRPr="00EE77B6">
        <w:t>they</w:t>
      </w:r>
      <w:r w:rsidRPr="00EE77B6">
        <w:t xml:space="preserve"> are at a higher risk of being lonely and isolated compared to </w:t>
      </w:r>
      <w:r w:rsidR="00DE689C" w:rsidRPr="00EE77B6">
        <w:t xml:space="preserve">other </w:t>
      </w:r>
      <w:r w:rsidRPr="00EE77B6">
        <w:t>older people, having a huge negative</w:t>
      </w:r>
      <w:r w:rsidR="006D3EF9" w:rsidRPr="00EE77B6">
        <w:t xml:space="preserve"> </w:t>
      </w:r>
      <w:r w:rsidRPr="00EE77B6">
        <w:t xml:space="preserve">impact on mental and physical health and well-being over time. Older LGBTQI+ people also have a notable increase in health risk factors when compared to their heterosexual peers. These factors make this group more likely to have a greater reliance on health and social care supports as they age. </w:t>
      </w:r>
    </w:p>
    <w:p w14:paraId="16591C06" w14:textId="77777777" w:rsidR="00476EF2" w:rsidRPr="00EE77B6" w:rsidRDefault="00476EF2" w:rsidP="00EE77B6">
      <w:pPr>
        <w:spacing w:after="0" w:line="240" w:lineRule="auto"/>
        <w:jc w:val="both"/>
      </w:pPr>
    </w:p>
    <w:p w14:paraId="3355293D" w14:textId="5825A2C8" w:rsidR="00834EEF" w:rsidRPr="00EE77B6" w:rsidRDefault="000C4597" w:rsidP="000C4597">
      <w:pPr>
        <w:spacing w:after="0" w:line="240" w:lineRule="auto"/>
        <w:jc w:val="both"/>
      </w:pPr>
      <w:r>
        <w:t>In 2018, LGBT Ireland conducted a consultation with national and regional health and social care</w:t>
      </w:r>
      <w:r>
        <w:t xml:space="preserve"> </w:t>
      </w:r>
      <w:r>
        <w:t>providers in the older person’s sector</w:t>
      </w:r>
      <w:r>
        <w:t>, which</w:t>
      </w:r>
      <w:r w:rsidR="004F123C" w:rsidRPr="00EE77B6">
        <w:t xml:space="preserve"> found the specific needs of older LGBTQI+ people were not being adequately considered or addressed, with consequent negative impacts on their health outcomes. Where good practice was happening, this tended to be unplanned and contained within individual services. Key barriers include a </w:t>
      </w:r>
      <w:r w:rsidR="004F123C" w:rsidRPr="00EE77B6">
        <w:lastRenderedPageBreak/>
        <w:t xml:space="preserve">lack of LGBTQI+ cultural competence among providers and insufficient support for health and social care workers. International </w:t>
      </w:r>
      <w:r w:rsidR="006D3EF9" w:rsidRPr="00EE77B6">
        <w:t>and</w:t>
      </w:r>
      <w:r w:rsidR="004F123C" w:rsidRPr="00EE77B6">
        <w:t xml:space="preserve"> Irish research</w:t>
      </w:r>
      <w:r w:rsidR="006D3EF9" w:rsidRPr="00EE77B6">
        <w:t xml:space="preserve"> </w:t>
      </w:r>
      <w:r w:rsidR="004F123C" w:rsidRPr="00EE77B6">
        <w:t xml:space="preserve">shows many </w:t>
      </w:r>
      <w:r w:rsidR="006D3EF9" w:rsidRPr="00EE77B6">
        <w:t xml:space="preserve">older LGBTQI+ people </w:t>
      </w:r>
      <w:r w:rsidR="004F123C" w:rsidRPr="00EE77B6">
        <w:t>feel health and social care systems are unwelcoming.</w:t>
      </w:r>
      <w:r w:rsidR="000B4FC1">
        <w:rPr>
          <w:rStyle w:val="FootnoteReference"/>
        </w:rPr>
        <w:footnoteReference w:id="21"/>
      </w:r>
      <w:r w:rsidR="004F123C" w:rsidRPr="00EE77B6">
        <w:t xml:space="preserve"> Many are not confident</w:t>
      </w:r>
      <w:r w:rsidR="00B428C2" w:rsidRPr="00EE77B6">
        <w:t xml:space="preserve"> healthcare</w:t>
      </w:r>
      <w:r w:rsidR="004F123C" w:rsidRPr="00EE77B6">
        <w:t xml:space="preserve"> services </w:t>
      </w:r>
      <w:r w:rsidR="00B428C2" w:rsidRPr="00EE77B6">
        <w:t xml:space="preserve">and staff </w:t>
      </w:r>
      <w:r w:rsidR="004F123C" w:rsidRPr="00EE77B6">
        <w:t xml:space="preserve">will be able to understand or meet their </w:t>
      </w:r>
      <w:r w:rsidR="00813331" w:rsidRPr="00EE77B6">
        <w:t>needs or</w:t>
      </w:r>
      <w:r w:rsidR="00B428C2" w:rsidRPr="00EE77B6">
        <w:t xml:space="preserve"> would discriminate against them because they are LGBTQI+. M</w:t>
      </w:r>
      <w:r w:rsidR="004F123C" w:rsidRPr="00EE77B6">
        <w:t xml:space="preserve">any older LGBT+ people perceive nursing homes as unwelcoming or insensitive to their healthcare and social needs. </w:t>
      </w:r>
      <w:r w:rsidR="00B428C2" w:rsidRPr="00EE77B6">
        <w:t>O</w:t>
      </w:r>
      <w:r w:rsidR="004F123C" w:rsidRPr="00EE77B6">
        <w:t>lder LGBTQI+ people receiving homecare often conceal their identities due to fear of discrimination, underlining the urgent need for inclusive and affirming home support services.</w:t>
      </w:r>
      <w:r w:rsidR="0086229B">
        <w:rPr>
          <w:rStyle w:val="FootnoteReference"/>
        </w:rPr>
        <w:footnoteReference w:id="22"/>
      </w:r>
      <w:r w:rsidR="00973C21" w:rsidRPr="00EE77B6">
        <w:t xml:space="preserve"> These factors can lead to mistrust, poor uptake of health and social services, delayed diagnosis and a reluctance by them to be open with their healthcare providers.</w:t>
      </w:r>
    </w:p>
    <w:p w14:paraId="611937B2" w14:textId="77777777" w:rsidR="00B13DFE" w:rsidRDefault="00B13DFE" w:rsidP="00EE77B6">
      <w:pPr>
        <w:spacing w:after="0" w:line="240" w:lineRule="auto"/>
        <w:jc w:val="both"/>
      </w:pPr>
    </w:p>
    <w:p w14:paraId="656A6B00" w14:textId="77777777" w:rsidR="00453DA0" w:rsidRPr="00EE77B6" w:rsidRDefault="00453DA0" w:rsidP="00EE77B6">
      <w:pPr>
        <w:spacing w:after="0" w:line="240" w:lineRule="auto"/>
        <w:jc w:val="both"/>
      </w:pPr>
    </w:p>
    <w:p w14:paraId="753C77A7" w14:textId="67DF5C78" w:rsidR="003D57B2" w:rsidRPr="000D36CD" w:rsidRDefault="00877CDB" w:rsidP="00EE77B6">
      <w:pPr>
        <w:spacing w:after="0" w:line="240" w:lineRule="auto"/>
        <w:jc w:val="both"/>
        <w:rPr>
          <w:b/>
          <w:bCs/>
          <w:u w:val="single"/>
        </w:rPr>
      </w:pPr>
      <w:r w:rsidRPr="000D36CD">
        <w:rPr>
          <w:b/>
          <w:bCs/>
          <w:u w:val="single"/>
        </w:rPr>
        <w:t xml:space="preserve">The </w:t>
      </w:r>
      <w:r w:rsidR="00A252E2" w:rsidRPr="000D36CD">
        <w:rPr>
          <w:b/>
          <w:bCs/>
          <w:u w:val="single"/>
        </w:rPr>
        <w:t xml:space="preserve">State </w:t>
      </w:r>
      <w:r w:rsidR="003D57B2" w:rsidRPr="000D36CD">
        <w:rPr>
          <w:b/>
          <w:bCs/>
          <w:u w:val="single"/>
        </w:rPr>
        <w:t>should:</w:t>
      </w:r>
    </w:p>
    <w:p w14:paraId="2E54A0B4" w14:textId="77787113" w:rsidR="000C07C8" w:rsidRPr="00AE1ED4" w:rsidRDefault="000C07C8" w:rsidP="006E277A">
      <w:pPr>
        <w:pStyle w:val="ListParagraph"/>
        <w:numPr>
          <w:ilvl w:val="0"/>
          <w:numId w:val="14"/>
        </w:numPr>
        <w:spacing w:after="0" w:line="240" w:lineRule="auto"/>
        <w:ind w:left="360"/>
        <w:jc w:val="both"/>
        <w:rPr>
          <w:b/>
          <w:bCs/>
        </w:rPr>
      </w:pPr>
      <w:r w:rsidRPr="00AE1ED4">
        <w:rPr>
          <w:b/>
          <w:bCs/>
        </w:rPr>
        <w:t>Fund and implement a respectful</w:t>
      </w:r>
      <w:r w:rsidR="006E277A">
        <w:rPr>
          <w:b/>
          <w:bCs/>
        </w:rPr>
        <w:t>,</w:t>
      </w:r>
      <w:r w:rsidRPr="00AE1ED4">
        <w:rPr>
          <w:b/>
          <w:bCs/>
        </w:rPr>
        <w:t xml:space="preserve"> compassionate</w:t>
      </w:r>
      <w:r w:rsidR="006E277A">
        <w:rPr>
          <w:b/>
          <w:bCs/>
        </w:rPr>
        <w:t>,</w:t>
      </w:r>
      <w:r w:rsidRPr="00AE1ED4">
        <w:rPr>
          <w:b/>
          <w:bCs/>
        </w:rPr>
        <w:t xml:space="preserve"> multidisciplinary model of gender-affirming care for young people and adults, delivered in primary and community care settings</w:t>
      </w:r>
      <w:r w:rsidR="006E277A">
        <w:rPr>
          <w:b/>
          <w:bCs/>
        </w:rPr>
        <w:t>,</w:t>
      </w:r>
      <w:r w:rsidRPr="00AE1ED4">
        <w:rPr>
          <w:b/>
          <w:bCs/>
        </w:rPr>
        <w:t xml:space="preserve"> based on informed consent and international evidence (WHO and WPATH). Ensure the model is developed under principles of patient involvement, community co-production, transparency and accountability.</w:t>
      </w:r>
    </w:p>
    <w:p w14:paraId="7FA5E584" w14:textId="2C785103" w:rsidR="000C07C8" w:rsidRPr="00AE1ED4" w:rsidRDefault="009A340B" w:rsidP="006E277A">
      <w:pPr>
        <w:pStyle w:val="ListParagraph"/>
        <w:numPr>
          <w:ilvl w:val="0"/>
          <w:numId w:val="14"/>
        </w:numPr>
        <w:spacing w:after="0" w:line="240" w:lineRule="auto"/>
        <w:ind w:left="360"/>
        <w:jc w:val="both"/>
        <w:rPr>
          <w:b/>
          <w:bCs/>
        </w:rPr>
      </w:pPr>
      <w:r>
        <w:rPr>
          <w:b/>
          <w:bCs/>
        </w:rPr>
        <w:t>I</w:t>
      </w:r>
      <w:r w:rsidR="000C07C8" w:rsidRPr="00AE1ED4">
        <w:rPr>
          <w:b/>
          <w:bCs/>
        </w:rPr>
        <w:t>ntroduce and enact legislation to ban conversion practices, ensuring protection for the entire LGBTQI+ community, including LGBTQI+ women.</w:t>
      </w:r>
    </w:p>
    <w:p w14:paraId="22DE9B8C" w14:textId="77777777" w:rsidR="00243B53" w:rsidRDefault="00AE1ED4" w:rsidP="00243B53">
      <w:pPr>
        <w:pStyle w:val="ListParagraph"/>
        <w:numPr>
          <w:ilvl w:val="0"/>
          <w:numId w:val="14"/>
        </w:numPr>
        <w:spacing w:after="0" w:line="240" w:lineRule="auto"/>
        <w:ind w:left="360"/>
        <w:jc w:val="both"/>
        <w:rPr>
          <w:b/>
          <w:bCs/>
        </w:rPr>
      </w:pPr>
      <w:r w:rsidRPr="00AE1ED4">
        <w:rPr>
          <w:b/>
          <w:bCs/>
        </w:rPr>
        <w:t>Legislate for the rights of intersex people – including a ban on infant genital mutilation, in line with the laws in place in Iceland.</w:t>
      </w:r>
      <w:r w:rsidR="00AB7CAF" w:rsidRPr="00AB7CAF">
        <w:rPr>
          <w:b/>
          <w:bCs/>
        </w:rPr>
        <w:t xml:space="preserve"> </w:t>
      </w:r>
    </w:p>
    <w:p w14:paraId="28B85362" w14:textId="2C509322" w:rsidR="00243B53" w:rsidRDefault="00243B53" w:rsidP="00243B53">
      <w:pPr>
        <w:pStyle w:val="ListParagraph"/>
        <w:numPr>
          <w:ilvl w:val="0"/>
          <w:numId w:val="14"/>
        </w:numPr>
        <w:spacing w:after="0" w:line="240" w:lineRule="auto"/>
        <w:ind w:left="360"/>
        <w:jc w:val="both"/>
        <w:rPr>
          <w:b/>
          <w:bCs/>
        </w:rPr>
      </w:pPr>
      <w:r w:rsidRPr="00243B53">
        <w:rPr>
          <w:b/>
          <w:bCs/>
        </w:rPr>
        <w:t>Ensure medical, health, and social care professionals, including mental healthcare professionals and other healthcare providers, receive mandatory training on the needs of LGBTQI+ individuals, in initial training and ongoing continuing professional development.</w:t>
      </w:r>
    </w:p>
    <w:p w14:paraId="243E6DDB" w14:textId="77777777" w:rsidR="00243B53" w:rsidRPr="00AE1ED4" w:rsidRDefault="00243B53" w:rsidP="00243B53">
      <w:pPr>
        <w:pStyle w:val="ListParagraph"/>
        <w:numPr>
          <w:ilvl w:val="0"/>
          <w:numId w:val="14"/>
        </w:numPr>
        <w:spacing w:after="0" w:line="240" w:lineRule="auto"/>
        <w:ind w:left="360"/>
        <w:jc w:val="both"/>
        <w:rPr>
          <w:b/>
          <w:bCs/>
        </w:rPr>
      </w:pPr>
      <w:r w:rsidRPr="00AE1ED4">
        <w:rPr>
          <w:b/>
          <w:bCs/>
        </w:rPr>
        <w:t>Provide funding for dedicated sexual health supports for lesbian and bi women.</w:t>
      </w:r>
    </w:p>
    <w:p w14:paraId="0A093ABC" w14:textId="77777777" w:rsidR="00243B53" w:rsidRPr="00AE1ED4" w:rsidRDefault="00243B53" w:rsidP="00243B53">
      <w:pPr>
        <w:pStyle w:val="ListParagraph"/>
        <w:numPr>
          <w:ilvl w:val="0"/>
          <w:numId w:val="14"/>
        </w:numPr>
        <w:spacing w:after="0" w:line="240" w:lineRule="auto"/>
        <w:ind w:left="360"/>
        <w:jc w:val="both"/>
        <w:rPr>
          <w:b/>
          <w:bCs/>
        </w:rPr>
      </w:pPr>
      <w:r w:rsidRPr="00AE1ED4">
        <w:rPr>
          <w:b/>
          <w:bCs/>
        </w:rPr>
        <w:t>Invest in accessible, safe, high-quality, regulated mental health services with improved access and reduced waiting times, which include tailored and specific supports for LGBTQI+ people.</w:t>
      </w:r>
    </w:p>
    <w:p w14:paraId="7EF04DB1" w14:textId="3224794F" w:rsidR="00243B53" w:rsidRPr="00243B53" w:rsidRDefault="00243B53" w:rsidP="00243B53">
      <w:pPr>
        <w:pStyle w:val="ListParagraph"/>
        <w:numPr>
          <w:ilvl w:val="0"/>
          <w:numId w:val="14"/>
        </w:numPr>
        <w:spacing w:after="0" w:line="240" w:lineRule="auto"/>
        <w:ind w:left="360"/>
        <w:jc w:val="both"/>
        <w:rPr>
          <w:b/>
          <w:bCs/>
        </w:rPr>
      </w:pPr>
      <w:r w:rsidRPr="00AE1ED4">
        <w:rPr>
          <w:b/>
          <w:bCs/>
        </w:rPr>
        <w:t>Invest in and expand LGBTQI+ inclusive early intervention and community-based mental health supports, including in education settings, youth services, and community groups.</w:t>
      </w:r>
    </w:p>
    <w:p w14:paraId="15A78DC3" w14:textId="77777777" w:rsidR="00AB7CAF" w:rsidRDefault="00AB7CAF" w:rsidP="00AB7CAF">
      <w:pPr>
        <w:pStyle w:val="ListParagraph"/>
        <w:numPr>
          <w:ilvl w:val="0"/>
          <w:numId w:val="14"/>
        </w:numPr>
        <w:spacing w:after="0" w:line="240" w:lineRule="auto"/>
        <w:ind w:left="360"/>
        <w:jc w:val="both"/>
        <w:rPr>
          <w:b/>
          <w:bCs/>
        </w:rPr>
      </w:pPr>
      <w:r w:rsidRPr="00AB7CAF">
        <w:rPr>
          <w:b/>
          <w:bCs/>
        </w:rPr>
        <w:t>Ensure LGBTQI+ older people are visible and included by providing training and support to residential care staff and homecare providers.</w:t>
      </w:r>
    </w:p>
    <w:p w14:paraId="7B5A94E2" w14:textId="1C942421" w:rsidR="00AE1ED4" w:rsidRPr="00AB7CAF" w:rsidRDefault="00AB7CAF" w:rsidP="00AB7CAF">
      <w:pPr>
        <w:pStyle w:val="ListParagraph"/>
        <w:numPr>
          <w:ilvl w:val="0"/>
          <w:numId w:val="14"/>
        </w:numPr>
        <w:spacing w:after="0" w:line="240" w:lineRule="auto"/>
        <w:ind w:left="360"/>
        <w:jc w:val="both"/>
        <w:rPr>
          <w:b/>
          <w:bCs/>
        </w:rPr>
      </w:pPr>
      <w:r w:rsidRPr="00AB7CAF">
        <w:rPr>
          <w:b/>
          <w:bCs/>
        </w:rPr>
        <w:t>Ensure effective responses to the mental health issues impacting multiply marginalised LGBTQI+ community members, including Travellers and Roma, asylum seekers, refugees, and other ethnic minorities, and disabled people.</w:t>
      </w:r>
    </w:p>
    <w:p w14:paraId="5F626348" w14:textId="2C386724" w:rsidR="000C07C8" w:rsidRPr="00AE1ED4" w:rsidRDefault="001C6937" w:rsidP="006E277A">
      <w:pPr>
        <w:pStyle w:val="ListParagraph"/>
        <w:numPr>
          <w:ilvl w:val="0"/>
          <w:numId w:val="14"/>
        </w:numPr>
        <w:spacing w:after="0" w:line="240" w:lineRule="auto"/>
        <w:ind w:left="360"/>
        <w:jc w:val="both"/>
        <w:rPr>
          <w:b/>
          <w:bCs/>
        </w:rPr>
      </w:pPr>
      <w:r w:rsidRPr="001C6937">
        <w:rPr>
          <w:b/>
          <w:bCs/>
        </w:rPr>
        <w:t>End new HIV transmissions by</w:t>
      </w:r>
      <w:r>
        <w:rPr>
          <w:b/>
          <w:bCs/>
        </w:rPr>
        <w:t xml:space="preserve"> i</w:t>
      </w:r>
      <w:r w:rsidR="000C07C8" w:rsidRPr="00AE1ED4">
        <w:rPr>
          <w:b/>
          <w:bCs/>
        </w:rPr>
        <w:t>ncreas</w:t>
      </w:r>
      <w:r>
        <w:rPr>
          <w:b/>
          <w:bCs/>
        </w:rPr>
        <w:t>ing</w:t>
      </w:r>
      <w:r w:rsidR="000C07C8" w:rsidRPr="00AE1ED4">
        <w:rPr>
          <w:b/>
          <w:bCs/>
        </w:rPr>
        <w:t xml:space="preserve"> investment </w:t>
      </w:r>
      <w:r>
        <w:rPr>
          <w:b/>
          <w:bCs/>
        </w:rPr>
        <w:t xml:space="preserve">in </w:t>
      </w:r>
      <w:r w:rsidR="000C07C8" w:rsidRPr="00AE1ED4">
        <w:rPr>
          <w:b/>
          <w:bCs/>
        </w:rPr>
        <w:t>and accessibility of PrEP, PEP, free condoms and rapid HIV testing.</w:t>
      </w:r>
    </w:p>
    <w:p w14:paraId="5C879E84" w14:textId="7A566CA7" w:rsidR="000C07C8" w:rsidRPr="00AE1ED4" w:rsidRDefault="000C07C8" w:rsidP="006E277A">
      <w:pPr>
        <w:pStyle w:val="ListParagraph"/>
        <w:numPr>
          <w:ilvl w:val="0"/>
          <w:numId w:val="14"/>
        </w:numPr>
        <w:spacing w:after="0" w:line="240" w:lineRule="auto"/>
        <w:ind w:left="360"/>
        <w:jc w:val="both"/>
        <w:rPr>
          <w:b/>
          <w:bCs/>
        </w:rPr>
      </w:pPr>
      <w:r w:rsidRPr="00AE1ED4">
        <w:rPr>
          <w:b/>
          <w:bCs/>
        </w:rPr>
        <w:t>Expand the in-person services provided by the Gay Men's Health Service.</w:t>
      </w:r>
    </w:p>
    <w:p w14:paraId="5943B3AA" w14:textId="77777777" w:rsidR="00681822" w:rsidRDefault="00681822" w:rsidP="00EE77B6">
      <w:pPr>
        <w:spacing w:after="0" w:line="240" w:lineRule="auto"/>
        <w:jc w:val="both"/>
      </w:pPr>
    </w:p>
    <w:p w14:paraId="2CDB39CA" w14:textId="77777777" w:rsidR="00453DA0" w:rsidRPr="00EE77B6" w:rsidRDefault="00453DA0" w:rsidP="00EE77B6">
      <w:pPr>
        <w:spacing w:after="0" w:line="240" w:lineRule="auto"/>
        <w:jc w:val="both"/>
      </w:pPr>
    </w:p>
    <w:p w14:paraId="7C78DA62" w14:textId="0B68F919" w:rsidR="00E412B8" w:rsidRPr="00EE77B6" w:rsidRDefault="006A793D" w:rsidP="00EE77B6">
      <w:pPr>
        <w:pStyle w:val="ListParagraph"/>
        <w:numPr>
          <w:ilvl w:val="0"/>
          <w:numId w:val="10"/>
        </w:numPr>
        <w:spacing w:after="0" w:line="240" w:lineRule="auto"/>
        <w:jc w:val="both"/>
        <w:rPr>
          <w:b/>
          <w:bCs/>
        </w:rPr>
      </w:pPr>
      <w:r w:rsidRPr="00EE77B6">
        <w:rPr>
          <w:b/>
          <w:bCs/>
        </w:rPr>
        <w:lastRenderedPageBreak/>
        <w:t>MARRIAGE AND FAMILY LIFE (ARTICLE 16)</w:t>
      </w:r>
    </w:p>
    <w:p w14:paraId="7C806699" w14:textId="77777777" w:rsidR="004E1287" w:rsidRPr="00EE77B6" w:rsidRDefault="004E1287" w:rsidP="00EE77B6">
      <w:pPr>
        <w:spacing w:after="0" w:line="240" w:lineRule="auto"/>
        <w:jc w:val="both"/>
        <w:rPr>
          <w:b/>
          <w:bCs/>
        </w:rPr>
      </w:pPr>
    </w:p>
    <w:p w14:paraId="086768CA" w14:textId="0C06CFFD" w:rsidR="00BA3A14" w:rsidRPr="00EE77B6" w:rsidRDefault="008B783B" w:rsidP="00EE77B6">
      <w:pPr>
        <w:spacing w:after="0" w:line="240" w:lineRule="auto"/>
        <w:jc w:val="both"/>
        <w:rPr>
          <w:b/>
          <w:bCs/>
        </w:rPr>
      </w:pPr>
      <w:r>
        <w:rPr>
          <w:b/>
          <w:bCs/>
        </w:rPr>
        <w:t>5</w:t>
      </w:r>
      <w:r w:rsidR="00BA3A14" w:rsidRPr="00EE77B6">
        <w:rPr>
          <w:b/>
          <w:bCs/>
        </w:rPr>
        <w:t>.1 LGBTQI+ Family Rights</w:t>
      </w:r>
    </w:p>
    <w:p w14:paraId="6149F97E" w14:textId="34D866D4" w:rsidR="004E1287" w:rsidRPr="00EE77B6" w:rsidRDefault="005379BD" w:rsidP="00EE77B6">
      <w:pPr>
        <w:spacing w:after="0" w:line="240" w:lineRule="auto"/>
        <w:jc w:val="both"/>
        <w:rPr>
          <w:lang w:val="en-GB"/>
        </w:rPr>
      </w:pPr>
      <w:r w:rsidRPr="00EE77B6">
        <w:t xml:space="preserve">On 26 June 2024, the </w:t>
      </w:r>
      <w:r w:rsidRPr="00EE77B6">
        <w:rPr>
          <w:i/>
          <w:iCs/>
        </w:rPr>
        <w:t>Health (Assisted Human Reproduction) Act 2024</w:t>
      </w:r>
      <w:r w:rsidRPr="00EE77B6">
        <w:t xml:space="preserve"> was passed by both Houses of the Oireachtas.</w:t>
      </w:r>
      <w:r w:rsidRPr="00EE77B6">
        <w:rPr>
          <w:rStyle w:val="FootnoteReference"/>
        </w:rPr>
        <w:footnoteReference w:id="23"/>
      </w:r>
      <w:r w:rsidRPr="00EE77B6">
        <w:t xml:space="preserve"> </w:t>
      </w:r>
      <w:r w:rsidR="005A4DB5" w:rsidRPr="00EE77B6">
        <w:t xml:space="preserve">The legislation will not come into effect until it has been commenced. </w:t>
      </w:r>
      <w:r w:rsidR="00A73D9E" w:rsidRPr="00EE77B6">
        <w:rPr>
          <w:lang w:val="en-GB"/>
        </w:rPr>
        <w:t xml:space="preserve">Gaps and inconsistencies remain in the </w:t>
      </w:r>
      <w:r w:rsidR="00A73D9E" w:rsidRPr="00EE77B6">
        <w:rPr>
          <w:i/>
          <w:lang w:val="en-GB"/>
        </w:rPr>
        <w:t xml:space="preserve">Health (Assisted Human Reproduction) Act 2024 </w:t>
      </w:r>
      <w:r w:rsidR="00A73D9E" w:rsidRPr="00EE77B6">
        <w:rPr>
          <w:lang w:val="en-GB"/>
        </w:rPr>
        <w:t xml:space="preserve">and the </w:t>
      </w:r>
      <w:r w:rsidR="00A73D9E" w:rsidRPr="00EE77B6">
        <w:rPr>
          <w:i/>
          <w:lang w:val="en-GB"/>
        </w:rPr>
        <w:t>Children and Family Relationships Act 2015</w:t>
      </w:r>
      <w:r w:rsidR="00A73D9E" w:rsidRPr="00EE77B6">
        <w:rPr>
          <w:lang w:val="en-GB"/>
        </w:rPr>
        <w:t xml:space="preserve"> which must be addressed in proposed amending legislation. </w:t>
      </w:r>
      <w:r w:rsidR="005A4DB5" w:rsidRPr="00EE77B6">
        <w:t xml:space="preserve">At present, </w:t>
      </w:r>
      <w:r w:rsidR="00323689" w:rsidRPr="00EE77B6">
        <w:t xml:space="preserve">the </w:t>
      </w:r>
      <w:r w:rsidR="00C85001" w:rsidRPr="00EE77B6">
        <w:t xml:space="preserve">Minister for Health has stated her </w:t>
      </w:r>
      <w:r w:rsidR="00323689" w:rsidRPr="00EE77B6">
        <w:t>intention to publish amending legislation in June 2025 and enact it by the end of the year</w:t>
      </w:r>
      <w:r w:rsidR="005A4DB5" w:rsidRPr="00EE77B6">
        <w:t>.</w:t>
      </w:r>
      <w:r w:rsidR="00581FC7" w:rsidRPr="00EE77B6">
        <w:rPr>
          <w:rStyle w:val="FootnoteReference"/>
        </w:rPr>
        <w:footnoteReference w:id="24"/>
      </w:r>
      <w:r w:rsidR="005A4DB5" w:rsidRPr="00EE77B6">
        <w:t xml:space="preserve"> </w:t>
      </w:r>
      <w:r w:rsidR="005E2C03" w:rsidRPr="00EE77B6">
        <w:rPr>
          <w:lang w:val="en-GB"/>
        </w:rPr>
        <w:t>Currently, because of gaps in</w:t>
      </w:r>
      <w:r w:rsidR="004E1287" w:rsidRPr="00EE77B6">
        <w:rPr>
          <w:lang w:val="en-GB"/>
        </w:rPr>
        <w:t xml:space="preserve"> Irish law</w:t>
      </w:r>
      <w:r w:rsidR="005E2C03" w:rsidRPr="00EE77B6">
        <w:rPr>
          <w:lang w:val="en-GB"/>
        </w:rPr>
        <w:t>, a</w:t>
      </w:r>
      <w:r w:rsidR="004E1287" w:rsidRPr="00EE77B6">
        <w:rPr>
          <w:lang w:val="en-GB"/>
        </w:rPr>
        <w:t xml:space="preserve"> considerable number of LGBTQ+ individuals and their children have no pathway to the legal recognition of their parent-child relationship. </w:t>
      </w:r>
      <w:r w:rsidR="00F90A67" w:rsidRPr="00EE77B6">
        <w:rPr>
          <w:lang w:val="en-GB"/>
        </w:rPr>
        <w:t xml:space="preserve">Some children of same-sex couples only have one legal parent while the other remains a legal stranger. </w:t>
      </w:r>
      <w:r w:rsidR="004E1287" w:rsidRPr="00EE77B6">
        <w:rPr>
          <w:lang w:val="en-GB"/>
        </w:rPr>
        <w:t xml:space="preserve">These </w:t>
      </w:r>
      <w:r w:rsidR="00720158" w:rsidRPr="00EE77B6">
        <w:rPr>
          <w:lang w:val="en-GB"/>
        </w:rPr>
        <w:t xml:space="preserve">exclusions </w:t>
      </w:r>
      <w:r w:rsidR="00780AFB" w:rsidRPr="00EE77B6">
        <w:rPr>
          <w:lang w:val="en-GB"/>
        </w:rPr>
        <w:t xml:space="preserve">not only </w:t>
      </w:r>
      <w:r w:rsidR="004E1287" w:rsidRPr="00EE77B6">
        <w:rPr>
          <w:lang w:val="en-GB"/>
        </w:rPr>
        <w:t xml:space="preserve">cause unnecessary administrative burdens </w:t>
      </w:r>
      <w:r w:rsidR="00780AFB" w:rsidRPr="00EE77B6">
        <w:rPr>
          <w:lang w:val="en-GB"/>
        </w:rPr>
        <w:t>but also</w:t>
      </w:r>
      <w:r w:rsidR="004E1287" w:rsidRPr="00EE77B6">
        <w:rPr>
          <w:lang w:val="en-GB"/>
        </w:rPr>
        <w:t xml:space="preserve"> represent a disparity in the legal recognition of families based on the sexual</w:t>
      </w:r>
      <w:r w:rsidR="00720158" w:rsidRPr="00EE77B6">
        <w:rPr>
          <w:lang w:val="en-GB"/>
        </w:rPr>
        <w:t xml:space="preserve"> orientation</w:t>
      </w:r>
      <w:r w:rsidR="004E1287" w:rsidRPr="00EE77B6">
        <w:rPr>
          <w:lang w:val="en-GB"/>
        </w:rPr>
        <w:t xml:space="preserve"> of </w:t>
      </w:r>
      <w:r w:rsidR="007E0776" w:rsidRPr="00EE77B6">
        <w:rPr>
          <w:lang w:val="en-GB"/>
        </w:rPr>
        <w:t>a</w:t>
      </w:r>
      <w:r w:rsidR="004E1287" w:rsidRPr="00EE77B6">
        <w:rPr>
          <w:lang w:val="en-GB"/>
        </w:rPr>
        <w:t xml:space="preserve"> child’s parents.</w:t>
      </w:r>
    </w:p>
    <w:p w14:paraId="413FD9C7" w14:textId="77777777" w:rsidR="00DF1A7B" w:rsidRPr="00EE77B6" w:rsidRDefault="00DF1A7B" w:rsidP="00EE77B6">
      <w:pPr>
        <w:spacing w:after="0" w:line="240" w:lineRule="auto"/>
        <w:jc w:val="both"/>
        <w:rPr>
          <w:lang w:val="en-GB"/>
        </w:rPr>
      </w:pPr>
    </w:p>
    <w:p w14:paraId="73EB11F1" w14:textId="575765F6" w:rsidR="005321CF" w:rsidRPr="00EE77B6" w:rsidRDefault="00A4411A" w:rsidP="00EE77B6">
      <w:pPr>
        <w:spacing w:after="0" w:line="240" w:lineRule="auto"/>
        <w:jc w:val="both"/>
        <w:rPr>
          <w:b/>
          <w:bCs/>
          <w:lang w:val="en-GB"/>
        </w:rPr>
      </w:pPr>
      <w:r w:rsidRPr="00EE77B6">
        <w:rPr>
          <w:b/>
          <w:bCs/>
          <w:lang w:val="en-GB"/>
        </w:rPr>
        <w:t>The State should</w:t>
      </w:r>
      <w:r w:rsidR="005321CF" w:rsidRPr="00EE77B6">
        <w:rPr>
          <w:b/>
          <w:bCs/>
          <w:lang w:val="en-GB"/>
        </w:rPr>
        <w:t>:</w:t>
      </w:r>
    </w:p>
    <w:p w14:paraId="55022B3D" w14:textId="5CA496BE" w:rsidR="00F215B0" w:rsidRPr="00F0688E" w:rsidRDefault="006B3AB0" w:rsidP="00EE77B6">
      <w:pPr>
        <w:pStyle w:val="ListParagraph"/>
        <w:numPr>
          <w:ilvl w:val="0"/>
          <w:numId w:val="7"/>
        </w:numPr>
        <w:spacing w:after="0" w:line="240" w:lineRule="auto"/>
        <w:jc w:val="both"/>
        <w:rPr>
          <w:b/>
          <w:bCs/>
        </w:rPr>
      </w:pPr>
      <w:r w:rsidRPr="00F0688E">
        <w:rPr>
          <w:rFonts w:eastAsia="Aptos" w:cs="Arial"/>
          <w:b/>
          <w:bCs/>
          <w:noProof/>
        </w:rPr>
        <w:t>Introduce</w:t>
      </w:r>
      <w:r w:rsidR="00F215B0" w:rsidRPr="00F0688E">
        <w:rPr>
          <w:b/>
          <w:bCs/>
        </w:rPr>
        <w:t xml:space="preserve"> fully inclusive assisted human reproduction legislation</w:t>
      </w:r>
      <w:r w:rsidRPr="00F0688E">
        <w:rPr>
          <w:b/>
          <w:bCs/>
        </w:rPr>
        <w:t>.</w:t>
      </w:r>
    </w:p>
    <w:p w14:paraId="712CF75F" w14:textId="0AB25483" w:rsidR="006B3AB0" w:rsidRPr="00F0688E" w:rsidRDefault="00DF1A7B" w:rsidP="00EE77B6">
      <w:pPr>
        <w:pStyle w:val="ListParagraph"/>
        <w:numPr>
          <w:ilvl w:val="0"/>
          <w:numId w:val="7"/>
        </w:numPr>
        <w:spacing w:after="0" w:line="240" w:lineRule="auto"/>
        <w:jc w:val="both"/>
        <w:rPr>
          <w:b/>
          <w:bCs/>
        </w:rPr>
      </w:pPr>
      <w:r w:rsidRPr="00F0688E">
        <w:rPr>
          <w:b/>
          <w:bCs/>
        </w:rPr>
        <w:t xml:space="preserve">Amend the </w:t>
      </w:r>
      <w:r w:rsidRPr="00F0688E">
        <w:rPr>
          <w:b/>
          <w:bCs/>
          <w:i/>
          <w:iCs/>
        </w:rPr>
        <w:t>Assisted Human Reproduction Act</w:t>
      </w:r>
      <w:r w:rsidRPr="00F0688E">
        <w:rPr>
          <w:b/>
          <w:bCs/>
        </w:rPr>
        <w:t xml:space="preserve"> and reform the </w:t>
      </w:r>
      <w:r w:rsidRPr="00F0688E">
        <w:rPr>
          <w:b/>
          <w:bCs/>
          <w:i/>
          <w:iCs/>
        </w:rPr>
        <w:t>Children and Family Relationships Act</w:t>
      </w:r>
      <w:r w:rsidRPr="00F0688E">
        <w:rPr>
          <w:b/>
          <w:bCs/>
        </w:rPr>
        <w:t xml:space="preserve"> to ensure equality for children of LGBTQI+ people</w:t>
      </w:r>
      <w:r w:rsidR="006B3AB0" w:rsidRPr="00F0688E">
        <w:rPr>
          <w:b/>
          <w:bCs/>
        </w:rPr>
        <w:t>.</w:t>
      </w:r>
    </w:p>
    <w:p w14:paraId="6FFD5CF0" w14:textId="3847EBF8" w:rsidR="004E1287" w:rsidRPr="00F0688E" w:rsidRDefault="006B3AB0" w:rsidP="00EE77B6">
      <w:pPr>
        <w:pStyle w:val="ListParagraph"/>
        <w:numPr>
          <w:ilvl w:val="0"/>
          <w:numId w:val="7"/>
        </w:numPr>
        <w:spacing w:after="0" w:line="240" w:lineRule="auto"/>
        <w:jc w:val="both"/>
        <w:rPr>
          <w:b/>
          <w:bCs/>
        </w:rPr>
      </w:pPr>
      <w:r w:rsidRPr="00F0688E">
        <w:rPr>
          <w:b/>
          <w:bCs/>
        </w:rPr>
        <w:t>E</w:t>
      </w:r>
      <w:r w:rsidR="00DF1A7B" w:rsidRPr="00F0688E">
        <w:rPr>
          <w:b/>
          <w:bCs/>
        </w:rPr>
        <w:t>nsure full legal recognition for trans</w:t>
      </w:r>
      <w:r w:rsidRPr="00F0688E">
        <w:rPr>
          <w:b/>
          <w:bCs/>
        </w:rPr>
        <w:t>gender</w:t>
      </w:r>
      <w:r w:rsidR="00DF1A7B" w:rsidRPr="00F0688E">
        <w:rPr>
          <w:b/>
          <w:bCs/>
        </w:rPr>
        <w:t xml:space="preserve"> parents.</w:t>
      </w:r>
    </w:p>
    <w:p w14:paraId="3FE76551" w14:textId="67F75803" w:rsidR="0054315E" w:rsidRPr="00F0688E" w:rsidRDefault="00EE77B6" w:rsidP="00BF065F">
      <w:pPr>
        <w:pStyle w:val="ListParagraph"/>
        <w:numPr>
          <w:ilvl w:val="0"/>
          <w:numId w:val="7"/>
        </w:numPr>
        <w:spacing w:after="0" w:line="240" w:lineRule="auto"/>
        <w:jc w:val="both"/>
        <w:rPr>
          <w:b/>
          <w:bCs/>
        </w:rPr>
      </w:pPr>
      <w:r w:rsidRPr="00F0688E">
        <w:rPr>
          <w:b/>
          <w:bCs/>
        </w:rPr>
        <w:t>E</w:t>
      </w:r>
      <w:r w:rsidR="00AA6029" w:rsidRPr="00F0688E">
        <w:rPr>
          <w:b/>
          <w:bCs/>
        </w:rPr>
        <w:t>ffective</w:t>
      </w:r>
      <w:r w:rsidRPr="00F0688E">
        <w:rPr>
          <w:b/>
          <w:bCs/>
        </w:rPr>
        <w:t>ly</w:t>
      </w:r>
      <w:r w:rsidR="00AA6029" w:rsidRPr="00F0688E">
        <w:rPr>
          <w:b/>
          <w:bCs/>
        </w:rPr>
        <w:t xml:space="preserve"> and meaningful</w:t>
      </w:r>
      <w:r w:rsidRPr="00F0688E">
        <w:rPr>
          <w:b/>
          <w:bCs/>
        </w:rPr>
        <w:t>ly</w:t>
      </w:r>
      <w:r w:rsidR="00AA6029" w:rsidRPr="00F0688E">
        <w:rPr>
          <w:b/>
          <w:bCs/>
        </w:rPr>
        <w:t xml:space="preserve"> engage with affected </w:t>
      </w:r>
      <w:r w:rsidRPr="00F0688E">
        <w:rPr>
          <w:b/>
          <w:bCs/>
        </w:rPr>
        <w:t>LGBTQI+ families to ensure the development and implementation of legislation is fit for purpose.</w:t>
      </w:r>
    </w:p>
    <w:sectPr w:rsidR="0054315E" w:rsidRPr="00F0688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74A85" w14:textId="77777777" w:rsidR="002D4938" w:rsidRDefault="002D4938" w:rsidP="00C07D7C">
      <w:pPr>
        <w:spacing w:after="0" w:line="240" w:lineRule="auto"/>
      </w:pPr>
      <w:r>
        <w:separator/>
      </w:r>
    </w:p>
  </w:endnote>
  <w:endnote w:type="continuationSeparator" w:id="0">
    <w:p w14:paraId="78DFE881" w14:textId="77777777" w:rsidR="002D4938" w:rsidRDefault="002D4938" w:rsidP="00C07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E48A" w14:textId="77777777" w:rsidR="0064434C" w:rsidRDefault="00644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48B15" w14:textId="77777777" w:rsidR="002D4938" w:rsidRDefault="002D4938" w:rsidP="00C07D7C">
      <w:pPr>
        <w:spacing w:after="0" w:line="240" w:lineRule="auto"/>
      </w:pPr>
      <w:r>
        <w:separator/>
      </w:r>
    </w:p>
  </w:footnote>
  <w:footnote w:type="continuationSeparator" w:id="0">
    <w:p w14:paraId="1F54EC4D" w14:textId="77777777" w:rsidR="002D4938" w:rsidRDefault="002D4938" w:rsidP="00C07D7C">
      <w:pPr>
        <w:spacing w:after="0" w:line="240" w:lineRule="auto"/>
      </w:pPr>
      <w:r>
        <w:continuationSeparator/>
      </w:r>
    </w:p>
  </w:footnote>
  <w:footnote w:id="1">
    <w:p w14:paraId="6A2BFDB8" w14:textId="77777777" w:rsidR="005B45A7" w:rsidRDefault="005B45A7" w:rsidP="005B45A7">
      <w:pPr>
        <w:pStyle w:val="FootnoteText"/>
      </w:pPr>
      <w:r>
        <w:rPr>
          <w:rStyle w:val="FootnoteReference"/>
        </w:rPr>
        <w:footnoteRef/>
      </w:r>
      <w:r>
        <w:t xml:space="preserve"> </w:t>
      </w:r>
      <w:hyperlink r:id="rId1" w:anchor="approval-of-general-scheme" w:history="1">
        <w:r w:rsidRPr="00362EB1">
          <w:rPr>
            <w:rStyle w:val="Hyperlink"/>
          </w:rPr>
          <w:t>The Review of the Equality Acts</w:t>
        </w:r>
      </w:hyperlink>
      <w:r>
        <w:t>.</w:t>
      </w:r>
    </w:p>
  </w:footnote>
  <w:footnote w:id="2">
    <w:p w14:paraId="12E6041A" w14:textId="3CB1C705" w:rsidR="005B45A7" w:rsidRDefault="005B45A7" w:rsidP="005B45A7">
      <w:pPr>
        <w:pStyle w:val="FootnoteText"/>
      </w:pPr>
      <w:r>
        <w:rPr>
          <w:rStyle w:val="FootnoteReference"/>
        </w:rPr>
        <w:footnoteRef/>
      </w:r>
      <w:r>
        <w:t xml:space="preserve"> </w:t>
      </w:r>
      <w:hyperlink r:id="rId2" w:history="1">
        <w:r w:rsidRPr="00AB627A">
          <w:rPr>
            <w:rStyle w:val="Hyperlink"/>
          </w:rPr>
          <w:t>General Scheme of the Equality (Miscellaneous Provisions) Bill 2024</w:t>
        </w:r>
      </w:hyperlink>
      <w:r w:rsidRPr="00AB627A">
        <w:t>.</w:t>
      </w:r>
    </w:p>
  </w:footnote>
  <w:footnote w:id="3">
    <w:p w14:paraId="321645EE" w14:textId="53BA6294" w:rsidR="00D735B0" w:rsidRDefault="00D735B0" w:rsidP="00D735B0">
      <w:pPr>
        <w:pStyle w:val="FootnoteText"/>
      </w:pPr>
      <w:r>
        <w:rPr>
          <w:rStyle w:val="FootnoteReference"/>
        </w:rPr>
        <w:footnoteRef/>
      </w:r>
      <w:r>
        <w:t xml:space="preserve"> </w:t>
      </w:r>
      <w:r w:rsidRPr="00D735B0">
        <w:t>An Garda Síochána</w:t>
      </w:r>
      <w:r>
        <w:t xml:space="preserve"> (2025) </w:t>
      </w:r>
      <w:hyperlink r:id="rId3" w:history="1">
        <w:r w:rsidRPr="00BC4C37">
          <w:rPr>
            <w:rStyle w:val="Hyperlink"/>
          </w:rPr>
          <w:t>2024 Hate Crime Data and Related Discriminatory Motives</w:t>
        </w:r>
      </w:hyperlink>
    </w:p>
  </w:footnote>
  <w:footnote w:id="4">
    <w:p w14:paraId="5D458B91" w14:textId="3064A3EE" w:rsidR="00B66FB3" w:rsidRDefault="00B66FB3">
      <w:pPr>
        <w:pStyle w:val="FootnoteText"/>
      </w:pPr>
      <w:r>
        <w:rPr>
          <w:rStyle w:val="FootnoteReference"/>
        </w:rPr>
        <w:footnoteRef/>
      </w:r>
      <w:r>
        <w:t xml:space="preserve"> </w:t>
      </w:r>
      <w:r w:rsidRPr="00B66FB3">
        <w:t xml:space="preserve">Higgins A; et al (2024) </w:t>
      </w:r>
      <w:hyperlink r:id="rId4" w:history="1">
        <w:r w:rsidRPr="00B66FB3">
          <w:rPr>
            <w:rStyle w:val="Hyperlink"/>
            <w:i/>
            <w:iCs/>
          </w:rPr>
          <w:t>Being LGBTQI+ in Ireland: The National Study on the Mental Health and Wellbeing of the LGBTQI+ Communities in Ireland</w:t>
        </w:r>
      </w:hyperlink>
      <w:r w:rsidRPr="00B66FB3">
        <w:t>.</w:t>
      </w:r>
    </w:p>
  </w:footnote>
  <w:footnote w:id="5">
    <w:p w14:paraId="3B174591" w14:textId="54136E84" w:rsidR="00AE7349" w:rsidRDefault="00AE7349">
      <w:pPr>
        <w:pStyle w:val="FootnoteText"/>
      </w:pPr>
      <w:r>
        <w:rPr>
          <w:rStyle w:val="FootnoteReference"/>
        </w:rPr>
        <w:footnoteRef/>
      </w:r>
      <w:r>
        <w:t xml:space="preserve"> </w:t>
      </w:r>
      <w:hyperlink r:id="rId5" w:history="1">
        <w:r w:rsidRPr="00AE7349">
          <w:rPr>
            <w:rStyle w:val="Hyperlink"/>
          </w:rPr>
          <w:t>Criminal Justice (Hate Offences) Act 2024</w:t>
        </w:r>
      </w:hyperlink>
    </w:p>
  </w:footnote>
  <w:footnote w:id="6">
    <w:p w14:paraId="0097725B" w14:textId="6720BDFE" w:rsidR="000D45C6" w:rsidRPr="000D45C6" w:rsidRDefault="000D45C6">
      <w:pPr>
        <w:pStyle w:val="FootnoteText"/>
      </w:pPr>
      <w:r w:rsidRPr="000D45C6">
        <w:rPr>
          <w:rStyle w:val="FootnoteReference"/>
        </w:rPr>
        <w:footnoteRef/>
      </w:r>
      <w:r w:rsidRPr="000D45C6">
        <w:t xml:space="preserve"> </w:t>
      </w:r>
      <w:hyperlink r:id="rId6" w:history="1">
        <w:r w:rsidRPr="00F953D9">
          <w:rPr>
            <w:rStyle w:val="Hyperlink"/>
          </w:rPr>
          <w:t>Programme for Government 2025 - Securing Ireland's Future</w:t>
        </w:r>
      </w:hyperlink>
      <w:r w:rsidRPr="000D45C6">
        <w:t>. </w:t>
      </w:r>
    </w:p>
  </w:footnote>
  <w:footnote w:id="7">
    <w:p w14:paraId="7DA53520" w14:textId="0F0DABB7" w:rsidR="00F64C29" w:rsidRPr="00042ACC" w:rsidRDefault="00F64C29">
      <w:pPr>
        <w:pStyle w:val="FootnoteText"/>
      </w:pPr>
      <w:r w:rsidRPr="00042ACC">
        <w:rPr>
          <w:rStyle w:val="FootnoteReference"/>
        </w:rPr>
        <w:footnoteRef/>
      </w:r>
      <w:r w:rsidRPr="00042ACC">
        <w:t xml:space="preserve"> </w:t>
      </w:r>
      <w:r w:rsidR="00042ACC" w:rsidRPr="00042ACC">
        <w:t xml:space="preserve">LGBT Ireland (2024) </w:t>
      </w:r>
      <w:hyperlink r:id="rId7" w:history="1">
        <w:r w:rsidR="00042ACC" w:rsidRPr="00042ACC">
          <w:rPr>
            <w:rStyle w:val="Hyperlink"/>
            <w:i/>
            <w:iCs/>
          </w:rPr>
          <w:t>Progress Made. Renewed Efforts Required. A Shadow Report of Ireland’s First National LGBTI+ Inclusion Strategy</w:t>
        </w:r>
      </w:hyperlink>
    </w:p>
  </w:footnote>
  <w:footnote w:id="8">
    <w:p w14:paraId="63FDF8C4" w14:textId="39E6CACE" w:rsidR="003C6977" w:rsidRDefault="003C6977" w:rsidP="003C6977">
      <w:pPr>
        <w:pStyle w:val="FootnoteText"/>
      </w:pPr>
      <w:r>
        <w:rPr>
          <w:rStyle w:val="FootnoteReference"/>
        </w:rPr>
        <w:footnoteRef/>
      </w:r>
      <w:r>
        <w:t xml:space="preserve"> </w:t>
      </w:r>
      <w:bookmarkStart w:id="0" w:name="_Hlk198568567"/>
      <w:r w:rsidR="005D4B89">
        <w:fldChar w:fldCharType="begin"/>
      </w:r>
      <w:r w:rsidR="005D4B89">
        <w:instrText>HYPERLINK "https://lgbt.ie/wp-content/uploads/2023/12/LGBTI-IPAS-accomodation-report.pdf"</w:instrText>
      </w:r>
      <w:r w:rsidR="005D4B89">
        <w:fldChar w:fldCharType="separate"/>
      </w:r>
      <w:r w:rsidRPr="005D4B89">
        <w:rPr>
          <w:rStyle w:val="Hyperlink"/>
        </w:rPr>
        <w:t>LGBTI+ people living in International Protection</w:t>
      </w:r>
      <w:r w:rsidRPr="005D4B89">
        <w:rPr>
          <w:rStyle w:val="Hyperlink"/>
        </w:rPr>
        <w:t xml:space="preserve"> </w:t>
      </w:r>
      <w:r w:rsidRPr="005D4B89">
        <w:rPr>
          <w:rStyle w:val="Hyperlink"/>
        </w:rPr>
        <w:t>Accommodation Services (IPAS)</w:t>
      </w:r>
      <w:r w:rsidRPr="005D4B89">
        <w:rPr>
          <w:rStyle w:val="Hyperlink"/>
        </w:rPr>
        <w:t xml:space="preserve"> </w:t>
      </w:r>
      <w:r w:rsidRPr="005D4B89">
        <w:rPr>
          <w:rStyle w:val="Hyperlink"/>
        </w:rPr>
        <w:t>accommodation</w:t>
      </w:r>
      <w:r w:rsidR="005D4B89">
        <w:fldChar w:fldCharType="end"/>
      </w:r>
    </w:p>
    <w:bookmarkEnd w:id="0"/>
  </w:footnote>
  <w:footnote w:id="9">
    <w:p w14:paraId="144B1599" w14:textId="4E7AC639" w:rsidR="0067074D" w:rsidRDefault="0067074D">
      <w:pPr>
        <w:pStyle w:val="FootnoteText"/>
      </w:pPr>
      <w:r>
        <w:rPr>
          <w:rStyle w:val="FootnoteReference"/>
        </w:rPr>
        <w:footnoteRef/>
      </w:r>
      <w:r>
        <w:t xml:space="preserve"> </w:t>
      </w:r>
      <w:hyperlink r:id="rId8" w:history="1">
        <w:r w:rsidRPr="0067074D">
          <w:rPr>
            <w:rStyle w:val="Hyperlink"/>
          </w:rPr>
          <w:t>National LGBTI+ Inclusion Strategy 2019-2021</w:t>
        </w:r>
      </w:hyperlink>
      <w:r>
        <w:t>.</w:t>
      </w:r>
    </w:p>
  </w:footnote>
  <w:footnote w:id="10">
    <w:p w14:paraId="107942B9" w14:textId="351CB308" w:rsidR="007D48CC" w:rsidRDefault="007D48CC">
      <w:pPr>
        <w:pStyle w:val="FootnoteText"/>
      </w:pPr>
      <w:r>
        <w:rPr>
          <w:rStyle w:val="FootnoteReference"/>
        </w:rPr>
        <w:footnoteRef/>
      </w:r>
      <w:r>
        <w:t xml:space="preserve"> </w:t>
      </w:r>
      <w:r w:rsidRPr="007D48CC">
        <w:t xml:space="preserve">National Action Group for LGBTI+ Traveller and Roma Rights (2022) </w:t>
      </w:r>
      <w:hyperlink r:id="rId9" w:history="1">
        <w:r w:rsidRPr="007D48CC">
          <w:rPr>
            <w:rStyle w:val="Hyperlink"/>
          </w:rPr>
          <w:t>Unveiling Inequality: experiences of LGBTI+ Traveller &amp; Roma Full Report</w:t>
        </w:r>
      </w:hyperlink>
    </w:p>
  </w:footnote>
  <w:footnote w:id="11">
    <w:p w14:paraId="501F170F" w14:textId="1EEE57EE" w:rsidR="00E152A5" w:rsidRDefault="00E152A5" w:rsidP="00E152A5">
      <w:pPr>
        <w:pStyle w:val="FootnoteText"/>
      </w:pPr>
      <w:r>
        <w:rPr>
          <w:rStyle w:val="FootnoteReference"/>
        </w:rPr>
        <w:footnoteRef/>
      </w:r>
      <w:r>
        <w:t xml:space="preserve"> </w:t>
      </w:r>
      <w:r w:rsidRPr="006606B5">
        <w:t xml:space="preserve">Transgender Europe </w:t>
      </w:r>
      <w:r w:rsidR="006120FE">
        <w:t>(</w:t>
      </w:r>
      <w:r w:rsidRPr="006606B5">
        <w:t>2022</w:t>
      </w:r>
      <w:r w:rsidR="006120FE">
        <w:t>)</w:t>
      </w:r>
      <w:r w:rsidRPr="006606B5">
        <w:t xml:space="preserve"> </w:t>
      </w:r>
      <w:hyperlink r:id="rId10" w:history="1">
        <w:r w:rsidRPr="00746DCB">
          <w:rPr>
            <w:rStyle w:val="Hyperlink"/>
          </w:rPr>
          <w:t>Trans Health Map 2022</w:t>
        </w:r>
      </w:hyperlink>
      <w:r w:rsidRPr="006606B5">
        <w:t>.</w:t>
      </w:r>
    </w:p>
  </w:footnote>
  <w:footnote w:id="12">
    <w:p w14:paraId="53C489F1" w14:textId="77777777" w:rsidR="00E152A5" w:rsidRDefault="00E152A5" w:rsidP="00E152A5">
      <w:pPr>
        <w:pStyle w:val="FootnoteText"/>
      </w:pPr>
      <w:r>
        <w:rPr>
          <w:rStyle w:val="FootnoteReference"/>
        </w:rPr>
        <w:footnoteRef/>
      </w:r>
      <w:r>
        <w:t xml:space="preserve"> </w:t>
      </w:r>
      <w:r w:rsidRPr="00825FF1">
        <w:t xml:space="preserve">Black, J., 2025. </w:t>
      </w:r>
      <w:hyperlink r:id="rId11" w:history="1">
        <w:r w:rsidRPr="00825FF1">
          <w:rPr>
            <w:rStyle w:val="Hyperlink"/>
          </w:rPr>
          <w:t>‘Over 2,000 people waiting for trans healthcare in Ireland’</w:t>
        </w:r>
      </w:hyperlink>
      <w:r w:rsidRPr="00825FF1">
        <w:t xml:space="preserve">, </w:t>
      </w:r>
      <w:r w:rsidRPr="00825FF1">
        <w:rPr>
          <w:i/>
          <w:iCs/>
        </w:rPr>
        <w:t>The Beacon</w:t>
      </w:r>
      <w:r>
        <w:t>.</w:t>
      </w:r>
    </w:p>
  </w:footnote>
  <w:footnote w:id="13">
    <w:p w14:paraId="35ECC72E" w14:textId="182CD023" w:rsidR="00E152A5" w:rsidRDefault="00E152A5" w:rsidP="00E152A5">
      <w:pPr>
        <w:pStyle w:val="FootnoteText"/>
      </w:pPr>
      <w:r>
        <w:rPr>
          <w:rStyle w:val="FootnoteReference"/>
        </w:rPr>
        <w:footnoteRef/>
      </w:r>
      <w:r>
        <w:t xml:space="preserve"> </w:t>
      </w:r>
      <w:r w:rsidRPr="001F1570">
        <w:t>Higgins A; et al</w:t>
      </w:r>
      <w:r>
        <w:t xml:space="preserve"> (</w:t>
      </w:r>
      <w:r w:rsidRPr="001F1570">
        <w:t>2024</w:t>
      </w:r>
      <w:r>
        <w:t>)</w:t>
      </w:r>
      <w:r w:rsidRPr="001F1570">
        <w:t xml:space="preserve"> </w:t>
      </w:r>
      <w:hyperlink r:id="rId12" w:history="1">
        <w:r w:rsidRPr="00264090">
          <w:rPr>
            <w:rStyle w:val="Hyperlink"/>
            <w:i/>
            <w:iCs/>
          </w:rPr>
          <w:t>Being LGBTQI+ in Ireland</w:t>
        </w:r>
      </w:hyperlink>
      <w:r w:rsidRPr="001F1570">
        <w:t>.</w:t>
      </w:r>
    </w:p>
  </w:footnote>
  <w:footnote w:id="14">
    <w:p w14:paraId="0AAA5E3C" w14:textId="617FC956" w:rsidR="00183D98" w:rsidRPr="006120FE" w:rsidRDefault="00183D98" w:rsidP="00183D98">
      <w:pPr>
        <w:pStyle w:val="FootnoteText"/>
        <w:rPr>
          <w:rStyle w:val="Hyperlink"/>
        </w:rPr>
      </w:pPr>
      <w:r>
        <w:rPr>
          <w:rStyle w:val="FootnoteReference"/>
        </w:rPr>
        <w:footnoteRef/>
      </w:r>
      <w:r>
        <w:t xml:space="preserve"> Quilty, A &amp; Belong To</w:t>
      </w:r>
      <w:r w:rsidR="006120FE">
        <w:t xml:space="preserve"> (</w:t>
      </w:r>
      <w:r>
        <w:t>2024</w:t>
      </w:r>
      <w:r w:rsidR="006120FE">
        <w:t>)</w:t>
      </w:r>
      <w:r>
        <w:t xml:space="preserve"> </w:t>
      </w:r>
      <w:r w:rsidR="006120FE">
        <w:fldChar w:fldCharType="begin"/>
      </w:r>
      <w:r w:rsidR="006120FE">
        <w:instrText>HYPERLINK "https://www.belongto.org/app/uploads/2024/09/Belong-To-Trans-Healthcare-in-Ireland-Research-Report.pdf"</w:instrText>
      </w:r>
      <w:r w:rsidR="006120FE">
        <w:fldChar w:fldCharType="separate"/>
      </w:r>
      <w:r w:rsidRPr="006120FE">
        <w:rPr>
          <w:rStyle w:val="Hyperlink"/>
        </w:rPr>
        <w:t>Trans Healthcare in Ireland: Accessing Healthcare related to Gender</w:t>
      </w:r>
    </w:p>
    <w:p w14:paraId="53AFC3A7" w14:textId="33AE2503" w:rsidR="00183D98" w:rsidRDefault="00183D98" w:rsidP="00183D98">
      <w:pPr>
        <w:pStyle w:val="FootnoteText"/>
      </w:pPr>
      <w:r w:rsidRPr="006120FE">
        <w:rPr>
          <w:rStyle w:val="Hyperlink"/>
        </w:rPr>
        <w:t>Identity for Trans and Non-binary People</w:t>
      </w:r>
      <w:r w:rsidR="006120FE">
        <w:fldChar w:fldCharType="end"/>
      </w:r>
      <w:r>
        <w:t>.</w:t>
      </w:r>
    </w:p>
  </w:footnote>
  <w:footnote w:id="15">
    <w:p w14:paraId="4AA5C9C7" w14:textId="7954AC97" w:rsidR="00E33661" w:rsidRDefault="00E33661">
      <w:pPr>
        <w:pStyle w:val="FootnoteText"/>
      </w:pPr>
      <w:r>
        <w:rPr>
          <w:rStyle w:val="FootnoteReference"/>
        </w:rPr>
        <w:footnoteRef/>
      </w:r>
      <w:r>
        <w:t xml:space="preserve"> </w:t>
      </w:r>
      <w:r w:rsidRPr="00E33661">
        <w:t>Department of Children, Disability and Equality</w:t>
      </w:r>
      <w:r>
        <w:t xml:space="preserve"> (2023)</w:t>
      </w:r>
      <w:r w:rsidRPr="00E33661">
        <w:t xml:space="preserve"> </w:t>
      </w:r>
      <w:hyperlink r:id="rId13" w:history="1">
        <w:r w:rsidRPr="00F95539">
          <w:rPr>
            <w:rStyle w:val="Hyperlink"/>
          </w:rPr>
          <w:t>Minister O’Gorman announces the publication of the report ‘An Exploration of Conversion Therapy Practices in Ireland’</w:t>
        </w:r>
      </w:hyperlink>
    </w:p>
  </w:footnote>
  <w:footnote w:id="16">
    <w:p w14:paraId="30D2446A" w14:textId="6B081FCB" w:rsidR="003059A2" w:rsidRDefault="003059A2">
      <w:pPr>
        <w:pStyle w:val="FootnoteText"/>
      </w:pPr>
      <w:r>
        <w:rPr>
          <w:rStyle w:val="FootnoteReference"/>
        </w:rPr>
        <w:footnoteRef/>
      </w:r>
      <w:r>
        <w:t xml:space="preserve"> </w:t>
      </w:r>
      <w:hyperlink r:id="rId14" w:history="1">
        <w:r w:rsidRPr="003059A2">
          <w:rPr>
            <w:rStyle w:val="Hyperlink"/>
          </w:rPr>
          <w:t>Government Legislative Programme</w:t>
        </w:r>
      </w:hyperlink>
      <w:r w:rsidRPr="003059A2">
        <w:t>, Summer 2025.</w:t>
      </w:r>
    </w:p>
  </w:footnote>
  <w:footnote w:id="17">
    <w:p w14:paraId="173D2820" w14:textId="4FE8361A" w:rsidR="008D5D3E" w:rsidRDefault="008D5D3E">
      <w:pPr>
        <w:pStyle w:val="FootnoteText"/>
      </w:pPr>
      <w:r>
        <w:rPr>
          <w:rStyle w:val="FootnoteReference"/>
        </w:rPr>
        <w:footnoteRef/>
      </w:r>
      <w:r>
        <w:t xml:space="preserve"> </w:t>
      </w:r>
      <w:r w:rsidRPr="008D5D3E">
        <w:t xml:space="preserve">LGBT Ireland, </w:t>
      </w:r>
      <w:hyperlink r:id="rId15" w:history="1">
        <w:r w:rsidRPr="008D5D3E">
          <w:rPr>
            <w:rStyle w:val="Hyperlink"/>
          </w:rPr>
          <w:t>Progress Made. Renewed Efforts Required</w:t>
        </w:r>
      </w:hyperlink>
      <w:r>
        <w:t>.</w:t>
      </w:r>
    </w:p>
  </w:footnote>
  <w:footnote w:id="18">
    <w:p w14:paraId="37F4F79E" w14:textId="2E238E1B" w:rsidR="00060EC5" w:rsidRDefault="00060EC5">
      <w:pPr>
        <w:pStyle w:val="FootnoteText"/>
      </w:pPr>
      <w:r>
        <w:rPr>
          <w:rStyle w:val="FootnoteReference"/>
        </w:rPr>
        <w:footnoteRef/>
      </w:r>
      <w:r>
        <w:t xml:space="preserve"> </w:t>
      </w:r>
      <w:r w:rsidRPr="00060EC5">
        <w:t xml:space="preserve">Higgins A; et al (2024) </w:t>
      </w:r>
      <w:hyperlink r:id="rId16" w:history="1">
        <w:r w:rsidRPr="00060EC5">
          <w:rPr>
            <w:rStyle w:val="Hyperlink"/>
            <w:i/>
            <w:iCs/>
          </w:rPr>
          <w:t>Being LGBTQI+ in Ireland</w:t>
        </w:r>
      </w:hyperlink>
    </w:p>
  </w:footnote>
  <w:footnote w:id="19">
    <w:p w14:paraId="48FE83A1" w14:textId="7CA0AC60" w:rsidR="00706F86" w:rsidRDefault="00706F86">
      <w:pPr>
        <w:pStyle w:val="FootnoteText"/>
      </w:pPr>
      <w:r>
        <w:rPr>
          <w:rStyle w:val="FootnoteReference"/>
        </w:rPr>
        <w:footnoteRef/>
      </w:r>
      <w:r>
        <w:t xml:space="preserve"> </w:t>
      </w:r>
      <w:hyperlink r:id="rId17" w:history="1">
        <w:r w:rsidRPr="00706F86">
          <w:rPr>
            <w:rStyle w:val="Hyperlink"/>
          </w:rPr>
          <w:t>Unveiling Inequality: experiences of LGBTI+ Traveller &amp; Roma Full Report</w:t>
        </w:r>
      </w:hyperlink>
    </w:p>
  </w:footnote>
  <w:footnote w:id="20">
    <w:p w14:paraId="63749CEC" w14:textId="181D9897" w:rsidR="00681822" w:rsidRDefault="00681822">
      <w:pPr>
        <w:pStyle w:val="FootnoteText"/>
      </w:pPr>
      <w:r>
        <w:rPr>
          <w:rStyle w:val="FootnoteReference"/>
        </w:rPr>
        <w:footnoteRef/>
      </w:r>
      <w:r>
        <w:t xml:space="preserve"> </w:t>
      </w:r>
      <w:hyperlink r:id="rId18" w:history="1">
        <w:r w:rsidRPr="00681822">
          <w:rPr>
            <w:rStyle w:val="Hyperlink"/>
          </w:rPr>
          <w:t>LGBTI+ people living in International Protection Accommodation Services (IPAS) accommodation</w:t>
        </w:r>
      </w:hyperlink>
    </w:p>
  </w:footnote>
  <w:footnote w:id="21">
    <w:p w14:paraId="3CB2C2E9" w14:textId="252D70A1" w:rsidR="000B4FC1" w:rsidRDefault="000B4FC1">
      <w:pPr>
        <w:pStyle w:val="FootnoteText"/>
      </w:pPr>
      <w:r>
        <w:rPr>
          <w:rStyle w:val="FootnoteReference"/>
        </w:rPr>
        <w:footnoteRef/>
      </w:r>
      <w:r>
        <w:t xml:space="preserve"> </w:t>
      </w:r>
      <w:hyperlink r:id="rId19" w:history="1">
        <w:r w:rsidRPr="009D1170">
          <w:rPr>
            <w:rStyle w:val="Hyperlink"/>
          </w:rPr>
          <w:t>Visible Lives: Identifying the experiences and needs of Older Lesbian, Gay, Bisexual and Transgender People in Ireland</w:t>
        </w:r>
      </w:hyperlink>
      <w:r w:rsidRPr="000B4FC1">
        <w:t>.</w:t>
      </w:r>
    </w:p>
  </w:footnote>
  <w:footnote w:id="22">
    <w:p w14:paraId="36E2A5FA" w14:textId="4AC038B8" w:rsidR="0086229B" w:rsidRDefault="0086229B">
      <w:pPr>
        <w:pStyle w:val="FootnoteText"/>
      </w:pPr>
      <w:r>
        <w:rPr>
          <w:rStyle w:val="FootnoteReference"/>
        </w:rPr>
        <w:footnoteRef/>
      </w:r>
      <w:r>
        <w:t xml:space="preserve"> </w:t>
      </w:r>
      <w:r w:rsidRPr="0086229B">
        <w:t xml:space="preserve">Duffy et al (2025) </w:t>
      </w:r>
      <w:hyperlink r:id="rId20" w:history="1">
        <w:r w:rsidRPr="00FA223F">
          <w:rPr>
            <w:rStyle w:val="Hyperlink"/>
          </w:rPr>
          <w:t>Pride at Home</w:t>
        </w:r>
      </w:hyperlink>
    </w:p>
  </w:footnote>
  <w:footnote w:id="23">
    <w:p w14:paraId="1ADD8A13" w14:textId="7FF42DD4" w:rsidR="005379BD" w:rsidRPr="00266DBF" w:rsidRDefault="005379BD">
      <w:pPr>
        <w:pStyle w:val="FootnoteText"/>
      </w:pPr>
      <w:r w:rsidRPr="00266DBF">
        <w:rPr>
          <w:rStyle w:val="FootnoteReference"/>
        </w:rPr>
        <w:footnoteRef/>
      </w:r>
      <w:r w:rsidRPr="00266DBF">
        <w:t xml:space="preserve"> </w:t>
      </w:r>
      <w:hyperlink r:id="rId21" w:history="1">
        <w:r w:rsidR="0075241F" w:rsidRPr="005379BD">
          <w:rPr>
            <w:rStyle w:val="Hyperlink"/>
          </w:rPr>
          <w:t>Health (Assisted Human Reproduction) Act 2024</w:t>
        </w:r>
      </w:hyperlink>
    </w:p>
  </w:footnote>
  <w:footnote w:id="24">
    <w:p w14:paraId="658C7848" w14:textId="707AA229" w:rsidR="00581FC7" w:rsidRPr="00581FC7" w:rsidRDefault="00581FC7" w:rsidP="00581FC7">
      <w:pPr>
        <w:pStyle w:val="FootnoteText"/>
      </w:pPr>
      <w:r w:rsidRPr="00581FC7">
        <w:rPr>
          <w:rStyle w:val="FootnoteReference"/>
        </w:rPr>
        <w:footnoteRef/>
      </w:r>
      <w:r w:rsidRPr="00581FC7">
        <w:t xml:space="preserve"> </w:t>
      </w:r>
      <w:hyperlink r:id="rId22" w:anchor="spk_157" w:history="1">
        <w:r w:rsidRPr="00266DBF">
          <w:rPr>
            <w:rStyle w:val="Hyperlink"/>
          </w:rPr>
          <w:t>Dáil Éireann debate - Tuesday, 1 Apr 2025</w:t>
        </w:r>
      </w:hyperlink>
    </w:p>
    <w:p w14:paraId="69C97EBF" w14:textId="58EF60DC" w:rsidR="00581FC7" w:rsidRDefault="00581FC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1BAE"/>
    <w:multiLevelType w:val="multilevel"/>
    <w:tmpl w:val="1B0C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F7D74"/>
    <w:multiLevelType w:val="hybridMultilevel"/>
    <w:tmpl w:val="18361A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2A744A3"/>
    <w:multiLevelType w:val="hybridMultilevel"/>
    <w:tmpl w:val="BDF0309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133E609B"/>
    <w:multiLevelType w:val="hybridMultilevel"/>
    <w:tmpl w:val="CD9C81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192C6BC6"/>
    <w:multiLevelType w:val="multilevel"/>
    <w:tmpl w:val="A224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A794E"/>
    <w:multiLevelType w:val="hybridMultilevel"/>
    <w:tmpl w:val="ED72D9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DF44730"/>
    <w:multiLevelType w:val="multilevel"/>
    <w:tmpl w:val="6E58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5174D5"/>
    <w:multiLevelType w:val="hybridMultilevel"/>
    <w:tmpl w:val="D3BA30B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15:restartNumberingAfterBreak="0">
    <w:nsid w:val="241E5274"/>
    <w:multiLevelType w:val="hybridMultilevel"/>
    <w:tmpl w:val="03E254E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49337D5E"/>
    <w:multiLevelType w:val="hybridMultilevel"/>
    <w:tmpl w:val="C5585D4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15:restartNumberingAfterBreak="0">
    <w:nsid w:val="56617F78"/>
    <w:multiLevelType w:val="multilevel"/>
    <w:tmpl w:val="D176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0560CF"/>
    <w:multiLevelType w:val="hybridMultilevel"/>
    <w:tmpl w:val="8BBE584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62F04BA6"/>
    <w:multiLevelType w:val="hybridMultilevel"/>
    <w:tmpl w:val="ED160D5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642D5E44"/>
    <w:multiLevelType w:val="hybridMultilevel"/>
    <w:tmpl w:val="7E0873C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969893796">
    <w:abstractNumId w:val="0"/>
  </w:num>
  <w:num w:numId="2" w16cid:durableId="300842798">
    <w:abstractNumId w:val="9"/>
  </w:num>
  <w:num w:numId="3" w16cid:durableId="306663569">
    <w:abstractNumId w:val="3"/>
  </w:num>
  <w:num w:numId="4" w16cid:durableId="1929194805">
    <w:abstractNumId w:val="4"/>
  </w:num>
  <w:num w:numId="5" w16cid:durableId="1459302758">
    <w:abstractNumId w:val="6"/>
  </w:num>
  <w:num w:numId="6" w16cid:durableId="955988057">
    <w:abstractNumId w:val="10"/>
  </w:num>
  <w:num w:numId="7" w16cid:durableId="1455826906">
    <w:abstractNumId w:val="2"/>
  </w:num>
  <w:num w:numId="8" w16cid:durableId="708334602">
    <w:abstractNumId w:val="11"/>
  </w:num>
  <w:num w:numId="9" w16cid:durableId="1975718489">
    <w:abstractNumId w:val="1"/>
  </w:num>
  <w:num w:numId="10" w16cid:durableId="638069857">
    <w:abstractNumId w:val="13"/>
  </w:num>
  <w:num w:numId="11" w16cid:durableId="1105074851">
    <w:abstractNumId w:val="8"/>
  </w:num>
  <w:num w:numId="12" w16cid:durableId="1982415723">
    <w:abstractNumId w:val="7"/>
  </w:num>
  <w:num w:numId="13" w16cid:durableId="17435854">
    <w:abstractNumId w:val="12"/>
  </w:num>
  <w:num w:numId="14" w16cid:durableId="856040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D7C"/>
    <w:rsid w:val="00001B65"/>
    <w:rsid w:val="00002086"/>
    <w:rsid w:val="000026F7"/>
    <w:rsid w:val="00020D56"/>
    <w:rsid w:val="00021556"/>
    <w:rsid w:val="00025950"/>
    <w:rsid w:val="000273F2"/>
    <w:rsid w:val="000274CB"/>
    <w:rsid w:val="00035B21"/>
    <w:rsid w:val="00035B75"/>
    <w:rsid w:val="0003717F"/>
    <w:rsid w:val="000423BF"/>
    <w:rsid w:val="00042ACC"/>
    <w:rsid w:val="0005424C"/>
    <w:rsid w:val="00060EC5"/>
    <w:rsid w:val="00064135"/>
    <w:rsid w:val="00071C99"/>
    <w:rsid w:val="0007393D"/>
    <w:rsid w:val="000825D4"/>
    <w:rsid w:val="00085F81"/>
    <w:rsid w:val="00085F8D"/>
    <w:rsid w:val="00087E67"/>
    <w:rsid w:val="00095EBD"/>
    <w:rsid w:val="00095F4A"/>
    <w:rsid w:val="00096D05"/>
    <w:rsid w:val="000A3228"/>
    <w:rsid w:val="000B346A"/>
    <w:rsid w:val="000B4FC1"/>
    <w:rsid w:val="000B6600"/>
    <w:rsid w:val="000B6B1F"/>
    <w:rsid w:val="000C07C8"/>
    <w:rsid w:val="000C1EC4"/>
    <w:rsid w:val="000C4597"/>
    <w:rsid w:val="000C574D"/>
    <w:rsid w:val="000D18AB"/>
    <w:rsid w:val="000D36CD"/>
    <w:rsid w:val="000D45C6"/>
    <w:rsid w:val="000D4AD5"/>
    <w:rsid w:val="000D4FD3"/>
    <w:rsid w:val="000D6FE5"/>
    <w:rsid w:val="000E0813"/>
    <w:rsid w:val="000E2BD0"/>
    <w:rsid w:val="000E7ED0"/>
    <w:rsid w:val="00100199"/>
    <w:rsid w:val="00100B5D"/>
    <w:rsid w:val="001016D6"/>
    <w:rsid w:val="00102C98"/>
    <w:rsid w:val="00107755"/>
    <w:rsid w:val="00110491"/>
    <w:rsid w:val="00112C08"/>
    <w:rsid w:val="00120525"/>
    <w:rsid w:val="00121A25"/>
    <w:rsid w:val="001223FD"/>
    <w:rsid w:val="00123603"/>
    <w:rsid w:val="00125659"/>
    <w:rsid w:val="00134857"/>
    <w:rsid w:val="001369BF"/>
    <w:rsid w:val="00137C08"/>
    <w:rsid w:val="00141A33"/>
    <w:rsid w:val="001457C0"/>
    <w:rsid w:val="00146161"/>
    <w:rsid w:val="00160BEA"/>
    <w:rsid w:val="001646E5"/>
    <w:rsid w:val="0016622C"/>
    <w:rsid w:val="00173131"/>
    <w:rsid w:val="00174175"/>
    <w:rsid w:val="00181CEB"/>
    <w:rsid w:val="00183D98"/>
    <w:rsid w:val="00192F04"/>
    <w:rsid w:val="001931BD"/>
    <w:rsid w:val="00197B02"/>
    <w:rsid w:val="001A0D26"/>
    <w:rsid w:val="001A35B3"/>
    <w:rsid w:val="001A6CDC"/>
    <w:rsid w:val="001B106C"/>
    <w:rsid w:val="001B3AFA"/>
    <w:rsid w:val="001B623D"/>
    <w:rsid w:val="001B6DDF"/>
    <w:rsid w:val="001C2003"/>
    <w:rsid w:val="001C2E6C"/>
    <w:rsid w:val="001C4555"/>
    <w:rsid w:val="001C6787"/>
    <w:rsid w:val="001C6937"/>
    <w:rsid w:val="001D09C2"/>
    <w:rsid w:val="001D3F60"/>
    <w:rsid w:val="001D6713"/>
    <w:rsid w:val="001E28C1"/>
    <w:rsid w:val="001E55A7"/>
    <w:rsid w:val="001E6D5C"/>
    <w:rsid w:val="001F0F64"/>
    <w:rsid w:val="001F1570"/>
    <w:rsid w:val="002017EE"/>
    <w:rsid w:val="00202D35"/>
    <w:rsid w:val="00203EF7"/>
    <w:rsid w:val="00204E1C"/>
    <w:rsid w:val="00210275"/>
    <w:rsid w:val="00211FA5"/>
    <w:rsid w:val="00212516"/>
    <w:rsid w:val="00221018"/>
    <w:rsid w:val="002265DF"/>
    <w:rsid w:val="0022701B"/>
    <w:rsid w:val="00233081"/>
    <w:rsid w:val="0023331E"/>
    <w:rsid w:val="00234A30"/>
    <w:rsid w:val="00242B47"/>
    <w:rsid w:val="00243176"/>
    <w:rsid w:val="00243B53"/>
    <w:rsid w:val="0024459B"/>
    <w:rsid w:val="002449F3"/>
    <w:rsid w:val="002507F5"/>
    <w:rsid w:val="002536A6"/>
    <w:rsid w:val="00254F5D"/>
    <w:rsid w:val="00264090"/>
    <w:rsid w:val="00266DBF"/>
    <w:rsid w:val="00270C76"/>
    <w:rsid w:val="002735D8"/>
    <w:rsid w:val="00274538"/>
    <w:rsid w:val="00275E3A"/>
    <w:rsid w:val="002806A0"/>
    <w:rsid w:val="002866BC"/>
    <w:rsid w:val="002922EF"/>
    <w:rsid w:val="00294935"/>
    <w:rsid w:val="00296CCB"/>
    <w:rsid w:val="002A44AF"/>
    <w:rsid w:val="002A5ED9"/>
    <w:rsid w:val="002A759D"/>
    <w:rsid w:val="002B52E2"/>
    <w:rsid w:val="002B6B53"/>
    <w:rsid w:val="002B70A8"/>
    <w:rsid w:val="002C4F9D"/>
    <w:rsid w:val="002C538F"/>
    <w:rsid w:val="002C581A"/>
    <w:rsid w:val="002D05E7"/>
    <w:rsid w:val="002D366E"/>
    <w:rsid w:val="002D4938"/>
    <w:rsid w:val="002D7290"/>
    <w:rsid w:val="002E22CE"/>
    <w:rsid w:val="002F070E"/>
    <w:rsid w:val="00303C53"/>
    <w:rsid w:val="003055BE"/>
    <w:rsid w:val="003059A2"/>
    <w:rsid w:val="00306298"/>
    <w:rsid w:val="003113AA"/>
    <w:rsid w:val="00315278"/>
    <w:rsid w:val="00315F6A"/>
    <w:rsid w:val="003235A3"/>
    <w:rsid w:val="00323689"/>
    <w:rsid w:val="003237ED"/>
    <w:rsid w:val="00323C22"/>
    <w:rsid w:val="00325DEF"/>
    <w:rsid w:val="00331760"/>
    <w:rsid w:val="0033455D"/>
    <w:rsid w:val="00344487"/>
    <w:rsid w:val="003459E4"/>
    <w:rsid w:val="00357508"/>
    <w:rsid w:val="0036110A"/>
    <w:rsid w:val="00362EB1"/>
    <w:rsid w:val="003649FC"/>
    <w:rsid w:val="00371802"/>
    <w:rsid w:val="003725C5"/>
    <w:rsid w:val="00373AB4"/>
    <w:rsid w:val="00375942"/>
    <w:rsid w:val="0037740D"/>
    <w:rsid w:val="0039422B"/>
    <w:rsid w:val="00394BF5"/>
    <w:rsid w:val="003A0047"/>
    <w:rsid w:val="003A06EA"/>
    <w:rsid w:val="003A2D53"/>
    <w:rsid w:val="003A3A13"/>
    <w:rsid w:val="003B0EB1"/>
    <w:rsid w:val="003C0295"/>
    <w:rsid w:val="003C1696"/>
    <w:rsid w:val="003C1DB7"/>
    <w:rsid w:val="003C22B6"/>
    <w:rsid w:val="003C3F1A"/>
    <w:rsid w:val="003C6895"/>
    <w:rsid w:val="003C6977"/>
    <w:rsid w:val="003C766F"/>
    <w:rsid w:val="003D57B2"/>
    <w:rsid w:val="003D5D23"/>
    <w:rsid w:val="003E1C97"/>
    <w:rsid w:val="003E2680"/>
    <w:rsid w:val="003F0C0E"/>
    <w:rsid w:val="003F0D51"/>
    <w:rsid w:val="003F1993"/>
    <w:rsid w:val="003F39FC"/>
    <w:rsid w:val="003F53BE"/>
    <w:rsid w:val="003F620D"/>
    <w:rsid w:val="004035CE"/>
    <w:rsid w:val="00403605"/>
    <w:rsid w:val="00411F25"/>
    <w:rsid w:val="00411F59"/>
    <w:rsid w:val="0041279F"/>
    <w:rsid w:val="00422051"/>
    <w:rsid w:val="00423462"/>
    <w:rsid w:val="00426EA2"/>
    <w:rsid w:val="004319BF"/>
    <w:rsid w:val="00434FD1"/>
    <w:rsid w:val="004359A5"/>
    <w:rsid w:val="00435A84"/>
    <w:rsid w:val="004424B4"/>
    <w:rsid w:val="0044414C"/>
    <w:rsid w:val="00447F56"/>
    <w:rsid w:val="00450B8C"/>
    <w:rsid w:val="00453DA0"/>
    <w:rsid w:val="004549CC"/>
    <w:rsid w:val="004562C9"/>
    <w:rsid w:val="00464484"/>
    <w:rsid w:val="00476EF2"/>
    <w:rsid w:val="00480E94"/>
    <w:rsid w:val="0048288A"/>
    <w:rsid w:val="00492375"/>
    <w:rsid w:val="00493BF2"/>
    <w:rsid w:val="0049450C"/>
    <w:rsid w:val="004A01FF"/>
    <w:rsid w:val="004A327D"/>
    <w:rsid w:val="004B3EDE"/>
    <w:rsid w:val="004B464D"/>
    <w:rsid w:val="004C6729"/>
    <w:rsid w:val="004C6C1D"/>
    <w:rsid w:val="004D044D"/>
    <w:rsid w:val="004D55FE"/>
    <w:rsid w:val="004D7FD9"/>
    <w:rsid w:val="004E1287"/>
    <w:rsid w:val="004E284C"/>
    <w:rsid w:val="004E7D61"/>
    <w:rsid w:val="004F0990"/>
    <w:rsid w:val="004F123C"/>
    <w:rsid w:val="004F138E"/>
    <w:rsid w:val="00502F8F"/>
    <w:rsid w:val="0050355C"/>
    <w:rsid w:val="005128F6"/>
    <w:rsid w:val="00516448"/>
    <w:rsid w:val="005165E5"/>
    <w:rsid w:val="00516837"/>
    <w:rsid w:val="005227C5"/>
    <w:rsid w:val="00522C42"/>
    <w:rsid w:val="00530BDB"/>
    <w:rsid w:val="005321CF"/>
    <w:rsid w:val="00533208"/>
    <w:rsid w:val="005338D2"/>
    <w:rsid w:val="005379BD"/>
    <w:rsid w:val="0054315E"/>
    <w:rsid w:val="00544116"/>
    <w:rsid w:val="0054691A"/>
    <w:rsid w:val="00546BA8"/>
    <w:rsid w:val="0055220A"/>
    <w:rsid w:val="00552BA6"/>
    <w:rsid w:val="0055498D"/>
    <w:rsid w:val="00555C8A"/>
    <w:rsid w:val="0056377E"/>
    <w:rsid w:val="00565688"/>
    <w:rsid w:val="00571E3E"/>
    <w:rsid w:val="00581FC7"/>
    <w:rsid w:val="00582A07"/>
    <w:rsid w:val="005910D3"/>
    <w:rsid w:val="00591750"/>
    <w:rsid w:val="005922C3"/>
    <w:rsid w:val="00596D7F"/>
    <w:rsid w:val="005978F7"/>
    <w:rsid w:val="005A4DB5"/>
    <w:rsid w:val="005A59D2"/>
    <w:rsid w:val="005B04E4"/>
    <w:rsid w:val="005B45A7"/>
    <w:rsid w:val="005C1056"/>
    <w:rsid w:val="005C51F4"/>
    <w:rsid w:val="005D36AB"/>
    <w:rsid w:val="005D4B89"/>
    <w:rsid w:val="005D4BF6"/>
    <w:rsid w:val="005D787F"/>
    <w:rsid w:val="005E2C03"/>
    <w:rsid w:val="005E2E9E"/>
    <w:rsid w:val="005E436B"/>
    <w:rsid w:val="005E58DD"/>
    <w:rsid w:val="005E6F2B"/>
    <w:rsid w:val="005F36C8"/>
    <w:rsid w:val="00600DA6"/>
    <w:rsid w:val="00611962"/>
    <w:rsid w:val="006120FE"/>
    <w:rsid w:val="006141A4"/>
    <w:rsid w:val="0061519C"/>
    <w:rsid w:val="00625BBD"/>
    <w:rsid w:val="00630125"/>
    <w:rsid w:val="0064288C"/>
    <w:rsid w:val="0064434C"/>
    <w:rsid w:val="00652059"/>
    <w:rsid w:val="00660284"/>
    <w:rsid w:val="006606B5"/>
    <w:rsid w:val="00660CD8"/>
    <w:rsid w:val="006630A1"/>
    <w:rsid w:val="0066565F"/>
    <w:rsid w:val="00666631"/>
    <w:rsid w:val="0067074D"/>
    <w:rsid w:val="00671FB5"/>
    <w:rsid w:val="00674C41"/>
    <w:rsid w:val="006762A2"/>
    <w:rsid w:val="00681822"/>
    <w:rsid w:val="00683794"/>
    <w:rsid w:val="0069271A"/>
    <w:rsid w:val="0069527C"/>
    <w:rsid w:val="006959CD"/>
    <w:rsid w:val="006A793D"/>
    <w:rsid w:val="006B3AB0"/>
    <w:rsid w:val="006B4767"/>
    <w:rsid w:val="006C28B4"/>
    <w:rsid w:val="006C42FE"/>
    <w:rsid w:val="006C48BE"/>
    <w:rsid w:val="006C765D"/>
    <w:rsid w:val="006D1089"/>
    <w:rsid w:val="006D1DF9"/>
    <w:rsid w:val="006D3EF9"/>
    <w:rsid w:val="006D474D"/>
    <w:rsid w:val="006D4C1C"/>
    <w:rsid w:val="006D4D3C"/>
    <w:rsid w:val="006D6601"/>
    <w:rsid w:val="006E0110"/>
    <w:rsid w:val="006E1CE5"/>
    <w:rsid w:val="006E277A"/>
    <w:rsid w:val="006F2A00"/>
    <w:rsid w:val="006F2E22"/>
    <w:rsid w:val="006F4C14"/>
    <w:rsid w:val="006F7CC5"/>
    <w:rsid w:val="00705B76"/>
    <w:rsid w:val="00706DBD"/>
    <w:rsid w:val="00706F86"/>
    <w:rsid w:val="00710DE3"/>
    <w:rsid w:val="00715BD8"/>
    <w:rsid w:val="00717959"/>
    <w:rsid w:val="00720158"/>
    <w:rsid w:val="00720BA8"/>
    <w:rsid w:val="00722C0D"/>
    <w:rsid w:val="007231CA"/>
    <w:rsid w:val="00723F14"/>
    <w:rsid w:val="00724133"/>
    <w:rsid w:val="00725714"/>
    <w:rsid w:val="00725847"/>
    <w:rsid w:val="00726E0F"/>
    <w:rsid w:val="00730504"/>
    <w:rsid w:val="00731D74"/>
    <w:rsid w:val="007355E8"/>
    <w:rsid w:val="00736758"/>
    <w:rsid w:val="00741413"/>
    <w:rsid w:val="00741501"/>
    <w:rsid w:val="00745B5E"/>
    <w:rsid w:val="00746DCB"/>
    <w:rsid w:val="00747E01"/>
    <w:rsid w:val="00750412"/>
    <w:rsid w:val="00751264"/>
    <w:rsid w:val="0075241F"/>
    <w:rsid w:val="0075653D"/>
    <w:rsid w:val="007664F9"/>
    <w:rsid w:val="00767C08"/>
    <w:rsid w:val="00767E4D"/>
    <w:rsid w:val="00767F22"/>
    <w:rsid w:val="00772215"/>
    <w:rsid w:val="0077332A"/>
    <w:rsid w:val="00774418"/>
    <w:rsid w:val="00777332"/>
    <w:rsid w:val="00780AFB"/>
    <w:rsid w:val="00781735"/>
    <w:rsid w:val="00783797"/>
    <w:rsid w:val="007908E4"/>
    <w:rsid w:val="00792931"/>
    <w:rsid w:val="007A7BEE"/>
    <w:rsid w:val="007C0B14"/>
    <w:rsid w:val="007C77BA"/>
    <w:rsid w:val="007D00CF"/>
    <w:rsid w:val="007D1D81"/>
    <w:rsid w:val="007D48CC"/>
    <w:rsid w:val="007D52D3"/>
    <w:rsid w:val="007E003B"/>
    <w:rsid w:val="007E0202"/>
    <w:rsid w:val="007E0776"/>
    <w:rsid w:val="007E1F65"/>
    <w:rsid w:val="007E7D81"/>
    <w:rsid w:val="007F22F5"/>
    <w:rsid w:val="008014A5"/>
    <w:rsid w:val="00803CE7"/>
    <w:rsid w:val="00805197"/>
    <w:rsid w:val="00813331"/>
    <w:rsid w:val="008176E6"/>
    <w:rsid w:val="00817A33"/>
    <w:rsid w:val="00817E00"/>
    <w:rsid w:val="0082150F"/>
    <w:rsid w:val="0082443C"/>
    <w:rsid w:val="008257A8"/>
    <w:rsid w:val="00825FF1"/>
    <w:rsid w:val="00826210"/>
    <w:rsid w:val="008263BB"/>
    <w:rsid w:val="00830585"/>
    <w:rsid w:val="00832DCF"/>
    <w:rsid w:val="00834EEF"/>
    <w:rsid w:val="00835F0E"/>
    <w:rsid w:val="008430D0"/>
    <w:rsid w:val="008446AC"/>
    <w:rsid w:val="00845F09"/>
    <w:rsid w:val="0084712B"/>
    <w:rsid w:val="0084749F"/>
    <w:rsid w:val="00847929"/>
    <w:rsid w:val="00854AD8"/>
    <w:rsid w:val="008614E1"/>
    <w:rsid w:val="00861EE0"/>
    <w:rsid w:val="0086229B"/>
    <w:rsid w:val="0086416F"/>
    <w:rsid w:val="00876623"/>
    <w:rsid w:val="0087780E"/>
    <w:rsid w:val="008778B9"/>
    <w:rsid w:val="00877CDB"/>
    <w:rsid w:val="008806CC"/>
    <w:rsid w:val="00886B07"/>
    <w:rsid w:val="00887D4E"/>
    <w:rsid w:val="00890844"/>
    <w:rsid w:val="00896B95"/>
    <w:rsid w:val="00896F41"/>
    <w:rsid w:val="008A242E"/>
    <w:rsid w:val="008A50DD"/>
    <w:rsid w:val="008B3FEB"/>
    <w:rsid w:val="008B6593"/>
    <w:rsid w:val="008B6B0F"/>
    <w:rsid w:val="008B783B"/>
    <w:rsid w:val="008C4EFF"/>
    <w:rsid w:val="008C6114"/>
    <w:rsid w:val="008D1F77"/>
    <w:rsid w:val="008D5D3E"/>
    <w:rsid w:val="008F0CF3"/>
    <w:rsid w:val="008F356B"/>
    <w:rsid w:val="009050FA"/>
    <w:rsid w:val="009103BA"/>
    <w:rsid w:val="00916FA3"/>
    <w:rsid w:val="009216D1"/>
    <w:rsid w:val="00921970"/>
    <w:rsid w:val="00927625"/>
    <w:rsid w:val="00930FEB"/>
    <w:rsid w:val="00934471"/>
    <w:rsid w:val="009372B8"/>
    <w:rsid w:val="00943D5F"/>
    <w:rsid w:val="00961E0E"/>
    <w:rsid w:val="00963AB7"/>
    <w:rsid w:val="00964BD7"/>
    <w:rsid w:val="00965640"/>
    <w:rsid w:val="00965DAD"/>
    <w:rsid w:val="00967D3E"/>
    <w:rsid w:val="00973C21"/>
    <w:rsid w:val="0097517C"/>
    <w:rsid w:val="0098064A"/>
    <w:rsid w:val="00982EA9"/>
    <w:rsid w:val="009942BC"/>
    <w:rsid w:val="00994D3C"/>
    <w:rsid w:val="0099661C"/>
    <w:rsid w:val="009A2F53"/>
    <w:rsid w:val="009A340B"/>
    <w:rsid w:val="009A3A74"/>
    <w:rsid w:val="009A4F01"/>
    <w:rsid w:val="009B3454"/>
    <w:rsid w:val="009B36A6"/>
    <w:rsid w:val="009C4E59"/>
    <w:rsid w:val="009C52E5"/>
    <w:rsid w:val="009C5A4F"/>
    <w:rsid w:val="009D1170"/>
    <w:rsid w:val="009D236E"/>
    <w:rsid w:val="009D4114"/>
    <w:rsid w:val="009D6862"/>
    <w:rsid w:val="009E25E7"/>
    <w:rsid w:val="009E286F"/>
    <w:rsid w:val="009E709B"/>
    <w:rsid w:val="009F0827"/>
    <w:rsid w:val="009F1299"/>
    <w:rsid w:val="009F1968"/>
    <w:rsid w:val="009F24EB"/>
    <w:rsid w:val="009F47E8"/>
    <w:rsid w:val="009F61D1"/>
    <w:rsid w:val="00A018CA"/>
    <w:rsid w:val="00A01C17"/>
    <w:rsid w:val="00A0273B"/>
    <w:rsid w:val="00A033E3"/>
    <w:rsid w:val="00A06399"/>
    <w:rsid w:val="00A102D6"/>
    <w:rsid w:val="00A15E2F"/>
    <w:rsid w:val="00A2235C"/>
    <w:rsid w:val="00A252E2"/>
    <w:rsid w:val="00A26A4F"/>
    <w:rsid w:val="00A30364"/>
    <w:rsid w:val="00A30F6E"/>
    <w:rsid w:val="00A316E2"/>
    <w:rsid w:val="00A42AC4"/>
    <w:rsid w:val="00A42D31"/>
    <w:rsid w:val="00A4411A"/>
    <w:rsid w:val="00A4769F"/>
    <w:rsid w:val="00A52F15"/>
    <w:rsid w:val="00A607D3"/>
    <w:rsid w:val="00A60C69"/>
    <w:rsid w:val="00A62045"/>
    <w:rsid w:val="00A6458C"/>
    <w:rsid w:val="00A64EC8"/>
    <w:rsid w:val="00A65014"/>
    <w:rsid w:val="00A67781"/>
    <w:rsid w:val="00A70C1A"/>
    <w:rsid w:val="00A73D9E"/>
    <w:rsid w:val="00A77C87"/>
    <w:rsid w:val="00A8288E"/>
    <w:rsid w:val="00A84B49"/>
    <w:rsid w:val="00A85582"/>
    <w:rsid w:val="00A923A7"/>
    <w:rsid w:val="00A96AD5"/>
    <w:rsid w:val="00AA0D30"/>
    <w:rsid w:val="00AA469C"/>
    <w:rsid w:val="00AA54A4"/>
    <w:rsid w:val="00AA6029"/>
    <w:rsid w:val="00AA778B"/>
    <w:rsid w:val="00AB0B05"/>
    <w:rsid w:val="00AB18EF"/>
    <w:rsid w:val="00AB450F"/>
    <w:rsid w:val="00AB5D0F"/>
    <w:rsid w:val="00AB627A"/>
    <w:rsid w:val="00AB7CAF"/>
    <w:rsid w:val="00AC24D1"/>
    <w:rsid w:val="00AD2159"/>
    <w:rsid w:val="00AD38E1"/>
    <w:rsid w:val="00AD5A9B"/>
    <w:rsid w:val="00AE15FF"/>
    <w:rsid w:val="00AE1ED4"/>
    <w:rsid w:val="00AE4328"/>
    <w:rsid w:val="00AE4793"/>
    <w:rsid w:val="00AE66C1"/>
    <w:rsid w:val="00AE7349"/>
    <w:rsid w:val="00AF0E04"/>
    <w:rsid w:val="00AF595E"/>
    <w:rsid w:val="00AF6090"/>
    <w:rsid w:val="00B02BC9"/>
    <w:rsid w:val="00B0428E"/>
    <w:rsid w:val="00B049F2"/>
    <w:rsid w:val="00B122BC"/>
    <w:rsid w:val="00B13DFE"/>
    <w:rsid w:val="00B161B4"/>
    <w:rsid w:val="00B260E0"/>
    <w:rsid w:val="00B262F3"/>
    <w:rsid w:val="00B32175"/>
    <w:rsid w:val="00B34409"/>
    <w:rsid w:val="00B428C2"/>
    <w:rsid w:val="00B44CFE"/>
    <w:rsid w:val="00B52906"/>
    <w:rsid w:val="00B63684"/>
    <w:rsid w:val="00B66D52"/>
    <w:rsid w:val="00B66FB3"/>
    <w:rsid w:val="00B67AAF"/>
    <w:rsid w:val="00B72862"/>
    <w:rsid w:val="00B72BE9"/>
    <w:rsid w:val="00B72D11"/>
    <w:rsid w:val="00B74DFD"/>
    <w:rsid w:val="00B77009"/>
    <w:rsid w:val="00B77A36"/>
    <w:rsid w:val="00B83104"/>
    <w:rsid w:val="00B8375C"/>
    <w:rsid w:val="00B86298"/>
    <w:rsid w:val="00B8631E"/>
    <w:rsid w:val="00B87A61"/>
    <w:rsid w:val="00B96157"/>
    <w:rsid w:val="00BA1963"/>
    <w:rsid w:val="00BA3A14"/>
    <w:rsid w:val="00BA4F16"/>
    <w:rsid w:val="00BA6D68"/>
    <w:rsid w:val="00BB0023"/>
    <w:rsid w:val="00BB2D4F"/>
    <w:rsid w:val="00BB3922"/>
    <w:rsid w:val="00BB4BED"/>
    <w:rsid w:val="00BB69D1"/>
    <w:rsid w:val="00BC05A0"/>
    <w:rsid w:val="00BC2297"/>
    <w:rsid w:val="00BC4C37"/>
    <w:rsid w:val="00BD03F1"/>
    <w:rsid w:val="00BD1A89"/>
    <w:rsid w:val="00BD27A1"/>
    <w:rsid w:val="00BD2C35"/>
    <w:rsid w:val="00BD3E8B"/>
    <w:rsid w:val="00BE6090"/>
    <w:rsid w:val="00BF065F"/>
    <w:rsid w:val="00BF161C"/>
    <w:rsid w:val="00BF5A3C"/>
    <w:rsid w:val="00BF67F5"/>
    <w:rsid w:val="00C00ED6"/>
    <w:rsid w:val="00C01332"/>
    <w:rsid w:val="00C04C74"/>
    <w:rsid w:val="00C05E95"/>
    <w:rsid w:val="00C061B5"/>
    <w:rsid w:val="00C0653C"/>
    <w:rsid w:val="00C07D7C"/>
    <w:rsid w:val="00C12E4A"/>
    <w:rsid w:val="00C16B35"/>
    <w:rsid w:val="00C25B64"/>
    <w:rsid w:val="00C2767E"/>
    <w:rsid w:val="00C378E0"/>
    <w:rsid w:val="00C40453"/>
    <w:rsid w:val="00C42498"/>
    <w:rsid w:val="00C428BD"/>
    <w:rsid w:val="00C6127E"/>
    <w:rsid w:val="00C6142E"/>
    <w:rsid w:val="00C63DAF"/>
    <w:rsid w:val="00C80335"/>
    <w:rsid w:val="00C84269"/>
    <w:rsid w:val="00C85001"/>
    <w:rsid w:val="00C8725A"/>
    <w:rsid w:val="00C87646"/>
    <w:rsid w:val="00C90F2F"/>
    <w:rsid w:val="00C93AD2"/>
    <w:rsid w:val="00C9729B"/>
    <w:rsid w:val="00CA3278"/>
    <w:rsid w:val="00CA41AB"/>
    <w:rsid w:val="00CB1A21"/>
    <w:rsid w:val="00CB1E90"/>
    <w:rsid w:val="00CB4131"/>
    <w:rsid w:val="00CB467D"/>
    <w:rsid w:val="00CB4772"/>
    <w:rsid w:val="00CC1C43"/>
    <w:rsid w:val="00CD24C7"/>
    <w:rsid w:val="00CE0CF1"/>
    <w:rsid w:val="00CE26DC"/>
    <w:rsid w:val="00CE2ED1"/>
    <w:rsid w:val="00CE380D"/>
    <w:rsid w:val="00CE615B"/>
    <w:rsid w:val="00CF462B"/>
    <w:rsid w:val="00CF64ED"/>
    <w:rsid w:val="00D04603"/>
    <w:rsid w:val="00D04A7C"/>
    <w:rsid w:val="00D050F9"/>
    <w:rsid w:val="00D068D6"/>
    <w:rsid w:val="00D0696D"/>
    <w:rsid w:val="00D1204A"/>
    <w:rsid w:val="00D122E8"/>
    <w:rsid w:val="00D22123"/>
    <w:rsid w:val="00D233D4"/>
    <w:rsid w:val="00D250F1"/>
    <w:rsid w:val="00D26C44"/>
    <w:rsid w:val="00D32DBF"/>
    <w:rsid w:val="00D3547D"/>
    <w:rsid w:val="00D35F42"/>
    <w:rsid w:val="00D4062F"/>
    <w:rsid w:val="00D41BA2"/>
    <w:rsid w:val="00D41E7D"/>
    <w:rsid w:val="00D425D9"/>
    <w:rsid w:val="00D43C06"/>
    <w:rsid w:val="00D43C33"/>
    <w:rsid w:val="00D47C8B"/>
    <w:rsid w:val="00D509B9"/>
    <w:rsid w:val="00D52655"/>
    <w:rsid w:val="00D56142"/>
    <w:rsid w:val="00D57E57"/>
    <w:rsid w:val="00D602CB"/>
    <w:rsid w:val="00D61DEA"/>
    <w:rsid w:val="00D63E15"/>
    <w:rsid w:val="00D735B0"/>
    <w:rsid w:val="00D7385F"/>
    <w:rsid w:val="00D74B53"/>
    <w:rsid w:val="00D74DA3"/>
    <w:rsid w:val="00D76082"/>
    <w:rsid w:val="00D77E89"/>
    <w:rsid w:val="00D80B54"/>
    <w:rsid w:val="00D83289"/>
    <w:rsid w:val="00D91134"/>
    <w:rsid w:val="00D9253C"/>
    <w:rsid w:val="00D93D6D"/>
    <w:rsid w:val="00D944BA"/>
    <w:rsid w:val="00D951B9"/>
    <w:rsid w:val="00DA0107"/>
    <w:rsid w:val="00DA1E2A"/>
    <w:rsid w:val="00DA39FB"/>
    <w:rsid w:val="00DB0AE0"/>
    <w:rsid w:val="00DB130C"/>
    <w:rsid w:val="00DB7C22"/>
    <w:rsid w:val="00DC06B1"/>
    <w:rsid w:val="00DC493A"/>
    <w:rsid w:val="00DD0163"/>
    <w:rsid w:val="00DD24B5"/>
    <w:rsid w:val="00DD4E3F"/>
    <w:rsid w:val="00DD5327"/>
    <w:rsid w:val="00DD5D73"/>
    <w:rsid w:val="00DD7FF6"/>
    <w:rsid w:val="00DE4797"/>
    <w:rsid w:val="00DE689C"/>
    <w:rsid w:val="00DE6A63"/>
    <w:rsid w:val="00DE77AD"/>
    <w:rsid w:val="00DF1A49"/>
    <w:rsid w:val="00DF1A7B"/>
    <w:rsid w:val="00E02699"/>
    <w:rsid w:val="00E128DC"/>
    <w:rsid w:val="00E152A5"/>
    <w:rsid w:val="00E23A5B"/>
    <w:rsid w:val="00E248D2"/>
    <w:rsid w:val="00E30BFA"/>
    <w:rsid w:val="00E30EF8"/>
    <w:rsid w:val="00E33661"/>
    <w:rsid w:val="00E37EDE"/>
    <w:rsid w:val="00E412B8"/>
    <w:rsid w:val="00E4504E"/>
    <w:rsid w:val="00E45D5C"/>
    <w:rsid w:val="00E4620B"/>
    <w:rsid w:val="00E47A11"/>
    <w:rsid w:val="00E50613"/>
    <w:rsid w:val="00E508FB"/>
    <w:rsid w:val="00E527B1"/>
    <w:rsid w:val="00E55184"/>
    <w:rsid w:val="00E55FC2"/>
    <w:rsid w:val="00E6016F"/>
    <w:rsid w:val="00E61F75"/>
    <w:rsid w:val="00E636D6"/>
    <w:rsid w:val="00E660FD"/>
    <w:rsid w:val="00E66B68"/>
    <w:rsid w:val="00E701E3"/>
    <w:rsid w:val="00E72B03"/>
    <w:rsid w:val="00E73F71"/>
    <w:rsid w:val="00E80856"/>
    <w:rsid w:val="00E82CCE"/>
    <w:rsid w:val="00E856F5"/>
    <w:rsid w:val="00E863BB"/>
    <w:rsid w:val="00E91EDF"/>
    <w:rsid w:val="00E92585"/>
    <w:rsid w:val="00E95106"/>
    <w:rsid w:val="00E96972"/>
    <w:rsid w:val="00EA11D1"/>
    <w:rsid w:val="00EA1662"/>
    <w:rsid w:val="00EA4F20"/>
    <w:rsid w:val="00EB1C83"/>
    <w:rsid w:val="00EB33AB"/>
    <w:rsid w:val="00EB5B48"/>
    <w:rsid w:val="00EC0B3E"/>
    <w:rsid w:val="00EC48AC"/>
    <w:rsid w:val="00EC7879"/>
    <w:rsid w:val="00ED17C8"/>
    <w:rsid w:val="00ED28C0"/>
    <w:rsid w:val="00ED6452"/>
    <w:rsid w:val="00EE0A58"/>
    <w:rsid w:val="00EE4546"/>
    <w:rsid w:val="00EE5032"/>
    <w:rsid w:val="00EE68E2"/>
    <w:rsid w:val="00EE6B64"/>
    <w:rsid w:val="00EE77B6"/>
    <w:rsid w:val="00EF1D1F"/>
    <w:rsid w:val="00F00322"/>
    <w:rsid w:val="00F01BA4"/>
    <w:rsid w:val="00F0688E"/>
    <w:rsid w:val="00F07256"/>
    <w:rsid w:val="00F07F93"/>
    <w:rsid w:val="00F15638"/>
    <w:rsid w:val="00F16AFF"/>
    <w:rsid w:val="00F215B0"/>
    <w:rsid w:val="00F2215C"/>
    <w:rsid w:val="00F30CF3"/>
    <w:rsid w:val="00F3169B"/>
    <w:rsid w:val="00F316E1"/>
    <w:rsid w:val="00F34D8A"/>
    <w:rsid w:val="00F418C5"/>
    <w:rsid w:val="00F4478F"/>
    <w:rsid w:val="00F44FBC"/>
    <w:rsid w:val="00F46BDD"/>
    <w:rsid w:val="00F50797"/>
    <w:rsid w:val="00F50E97"/>
    <w:rsid w:val="00F5111C"/>
    <w:rsid w:val="00F5269D"/>
    <w:rsid w:val="00F64C29"/>
    <w:rsid w:val="00F71018"/>
    <w:rsid w:val="00F71A6A"/>
    <w:rsid w:val="00F72286"/>
    <w:rsid w:val="00F77F87"/>
    <w:rsid w:val="00F80E5F"/>
    <w:rsid w:val="00F83844"/>
    <w:rsid w:val="00F90A67"/>
    <w:rsid w:val="00F9239A"/>
    <w:rsid w:val="00F953D9"/>
    <w:rsid w:val="00F95539"/>
    <w:rsid w:val="00F95EC0"/>
    <w:rsid w:val="00F97415"/>
    <w:rsid w:val="00FA1940"/>
    <w:rsid w:val="00FA223F"/>
    <w:rsid w:val="00FA4FE9"/>
    <w:rsid w:val="00FB4D53"/>
    <w:rsid w:val="00FB601C"/>
    <w:rsid w:val="00FB7534"/>
    <w:rsid w:val="00FC46C9"/>
    <w:rsid w:val="00FE2F1C"/>
    <w:rsid w:val="00FF1F9B"/>
    <w:rsid w:val="00FF5754"/>
    <w:rsid w:val="00FF76D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18B88"/>
  <w15:chartTrackingRefBased/>
  <w15:docId w15:val="{063B569C-DA04-4B94-8E83-741B80CFD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7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7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D7C"/>
    <w:rPr>
      <w:rFonts w:eastAsiaTheme="majorEastAsia" w:cstheme="majorBidi"/>
      <w:color w:val="272727" w:themeColor="text1" w:themeTint="D8"/>
    </w:rPr>
  </w:style>
  <w:style w:type="paragraph" w:styleId="Title">
    <w:name w:val="Title"/>
    <w:basedOn w:val="Normal"/>
    <w:next w:val="Normal"/>
    <w:link w:val="TitleChar"/>
    <w:uiPriority w:val="10"/>
    <w:qFormat/>
    <w:rsid w:val="00C07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D7C"/>
    <w:pPr>
      <w:spacing w:before="160"/>
      <w:jc w:val="center"/>
    </w:pPr>
    <w:rPr>
      <w:i/>
      <w:iCs/>
      <w:color w:val="404040" w:themeColor="text1" w:themeTint="BF"/>
    </w:rPr>
  </w:style>
  <w:style w:type="character" w:customStyle="1" w:styleId="QuoteChar">
    <w:name w:val="Quote Char"/>
    <w:basedOn w:val="DefaultParagraphFont"/>
    <w:link w:val="Quote"/>
    <w:uiPriority w:val="29"/>
    <w:rsid w:val="00C07D7C"/>
    <w:rPr>
      <w:i/>
      <w:iCs/>
      <w:color w:val="404040" w:themeColor="text1" w:themeTint="BF"/>
    </w:rPr>
  </w:style>
  <w:style w:type="paragraph" w:styleId="ListParagraph">
    <w:name w:val="List Paragraph"/>
    <w:basedOn w:val="Normal"/>
    <w:uiPriority w:val="34"/>
    <w:qFormat/>
    <w:rsid w:val="00C07D7C"/>
    <w:pPr>
      <w:ind w:left="720"/>
      <w:contextualSpacing/>
    </w:pPr>
  </w:style>
  <w:style w:type="character" w:styleId="IntenseEmphasis">
    <w:name w:val="Intense Emphasis"/>
    <w:basedOn w:val="DefaultParagraphFont"/>
    <w:uiPriority w:val="21"/>
    <w:qFormat/>
    <w:rsid w:val="00C07D7C"/>
    <w:rPr>
      <w:i/>
      <w:iCs/>
      <w:color w:val="0F4761" w:themeColor="accent1" w:themeShade="BF"/>
    </w:rPr>
  </w:style>
  <w:style w:type="paragraph" w:styleId="IntenseQuote">
    <w:name w:val="Intense Quote"/>
    <w:basedOn w:val="Normal"/>
    <w:next w:val="Normal"/>
    <w:link w:val="IntenseQuoteChar"/>
    <w:uiPriority w:val="30"/>
    <w:qFormat/>
    <w:rsid w:val="00C07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D7C"/>
    <w:rPr>
      <w:i/>
      <w:iCs/>
      <w:color w:val="0F4761" w:themeColor="accent1" w:themeShade="BF"/>
    </w:rPr>
  </w:style>
  <w:style w:type="character" w:styleId="IntenseReference">
    <w:name w:val="Intense Reference"/>
    <w:basedOn w:val="DefaultParagraphFont"/>
    <w:uiPriority w:val="32"/>
    <w:qFormat/>
    <w:rsid w:val="00C07D7C"/>
    <w:rPr>
      <w:b/>
      <w:bCs/>
      <w:smallCaps/>
      <w:color w:val="0F4761" w:themeColor="accent1" w:themeShade="BF"/>
      <w:spacing w:val="5"/>
    </w:rPr>
  </w:style>
  <w:style w:type="character" w:styleId="Hyperlink">
    <w:name w:val="Hyperlink"/>
    <w:basedOn w:val="DefaultParagraphFont"/>
    <w:uiPriority w:val="99"/>
    <w:unhideWhenUsed/>
    <w:rsid w:val="00C07D7C"/>
    <w:rPr>
      <w:color w:val="467886" w:themeColor="hyperlink"/>
      <w:u w:val="single"/>
    </w:rPr>
  </w:style>
  <w:style w:type="paragraph" w:styleId="FootnoteText">
    <w:name w:val="footnote text"/>
    <w:basedOn w:val="Normal"/>
    <w:link w:val="FootnoteTextChar"/>
    <w:uiPriority w:val="99"/>
    <w:unhideWhenUsed/>
    <w:rsid w:val="00C07D7C"/>
    <w:pPr>
      <w:spacing w:after="0" w:line="240" w:lineRule="auto"/>
    </w:pPr>
    <w:rPr>
      <w:sz w:val="20"/>
      <w:szCs w:val="20"/>
    </w:rPr>
  </w:style>
  <w:style w:type="character" w:customStyle="1" w:styleId="FootnoteTextChar">
    <w:name w:val="Footnote Text Char"/>
    <w:basedOn w:val="DefaultParagraphFont"/>
    <w:link w:val="FootnoteText"/>
    <w:uiPriority w:val="99"/>
    <w:rsid w:val="00C07D7C"/>
    <w:rPr>
      <w:sz w:val="20"/>
      <w:szCs w:val="20"/>
    </w:rPr>
  </w:style>
  <w:style w:type="character" w:styleId="FootnoteReference">
    <w:name w:val="footnote reference"/>
    <w:basedOn w:val="DefaultParagraphFont"/>
    <w:uiPriority w:val="99"/>
    <w:semiHidden/>
    <w:unhideWhenUsed/>
    <w:rsid w:val="00C07D7C"/>
    <w:rPr>
      <w:vertAlign w:val="superscript"/>
    </w:rPr>
  </w:style>
  <w:style w:type="character" w:styleId="UnresolvedMention">
    <w:name w:val="Unresolved Mention"/>
    <w:basedOn w:val="DefaultParagraphFont"/>
    <w:uiPriority w:val="99"/>
    <w:semiHidden/>
    <w:unhideWhenUsed/>
    <w:rsid w:val="00C07D7C"/>
    <w:rPr>
      <w:color w:val="605E5C"/>
      <w:shd w:val="clear" w:color="auto" w:fill="E1DFDD"/>
    </w:rPr>
  </w:style>
  <w:style w:type="character" w:styleId="FollowedHyperlink">
    <w:name w:val="FollowedHyperlink"/>
    <w:basedOn w:val="DefaultParagraphFont"/>
    <w:uiPriority w:val="99"/>
    <w:semiHidden/>
    <w:unhideWhenUsed/>
    <w:rsid w:val="00234A30"/>
    <w:rPr>
      <w:color w:val="96607D" w:themeColor="followedHyperlink"/>
      <w:u w:val="single"/>
    </w:rPr>
  </w:style>
  <w:style w:type="paragraph" w:styleId="Header">
    <w:name w:val="header"/>
    <w:basedOn w:val="Normal"/>
    <w:link w:val="HeaderChar"/>
    <w:uiPriority w:val="99"/>
    <w:unhideWhenUsed/>
    <w:rsid w:val="00E41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2B8"/>
  </w:style>
  <w:style w:type="paragraph" w:styleId="Footer">
    <w:name w:val="footer"/>
    <w:basedOn w:val="Normal"/>
    <w:link w:val="FooterChar"/>
    <w:uiPriority w:val="99"/>
    <w:unhideWhenUsed/>
    <w:rsid w:val="00E41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2B8"/>
  </w:style>
  <w:style w:type="paragraph" w:styleId="CommentText">
    <w:name w:val="annotation text"/>
    <w:basedOn w:val="Normal"/>
    <w:link w:val="CommentTextChar"/>
    <w:uiPriority w:val="99"/>
    <w:unhideWhenUsed/>
    <w:rsid w:val="00C93AD2"/>
    <w:pPr>
      <w:spacing w:line="240" w:lineRule="auto"/>
    </w:pPr>
    <w:rPr>
      <w:sz w:val="20"/>
      <w:szCs w:val="20"/>
    </w:rPr>
  </w:style>
  <w:style w:type="character" w:customStyle="1" w:styleId="CommentTextChar">
    <w:name w:val="Comment Text Char"/>
    <w:basedOn w:val="DefaultParagraphFont"/>
    <w:link w:val="CommentText"/>
    <w:uiPriority w:val="99"/>
    <w:rsid w:val="00C93AD2"/>
    <w:rPr>
      <w:sz w:val="20"/>
      <w:szCs w:val="20"/>
    </w:rPr>
  </w:style>
  <w:style w:type="character" w:styleId="CommentReference">
    <w:name w:val="annotation reference"/>
    <w:basedOn w:val="DefaultParagraphFont"/>
    <w:uiPriority w:val="99"/>
    <w:semiHidden/>
    <w:unhideWhenUsed/>
    <w:rsid w:val="00C93AD2"/>
    <w:rPr>
      <w:sz w:val="16"/>
      <w:szCs w:val="16"/>
    </w:rPr>
  </w:style>
  <w:style w:type="paragraph" w:styleId="NormalWeb">
    <w:name w:val="Normal (Web)"/>
    <w:basedOn w:val="Normal"/>
    <w:uiPriority w:val="99"/>
    <w:semiHidden/>
    <w:unhideWhenUsed/>
    <w:rsid w:val="00CC1C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0796">
      <w:bodyDiv w:val="1"/>
      <w:marLeft w:val="0"/>
      <w:marRight w:val="0"/>
      <w:marTop w:val="0"/>
      <w:marBottom w:val="0"/>
      <w:divBdr>
        <w:top w:val="none" w:sz="0" w:space="0" w:color="auto"/>
        <w:left w:val="none" w:sz="0" w:space="0" w:color="auto"/>
        <w:bottom w:val="none" w:sz="0" w:space="0" w:color="auto"/>
        <w:right w:val="none" w:sz="0" w:space="0" w:color="auto"/>
      </w:divBdr>
    </w:div>
    <w:div w:id="131801034">
      <w:bodyDiv w:val="1"/>
      <w:marLeft w:val="0"/>
      <w:marRight w:val="0"/>
      <w:marTop w:val="0"/>
      <w:marBottom w:val="0"/>
      <w:divBdr>
        <w:top w:val="none" w:sz="0" w:space="0" w:color="auto"/>
        <w:left w:val="none" w:sz="0" w:space="0" w:color="auto"/>
        <w:bottom w:val="none" w:sz="0" w:space="0" w:color="auto"/>
        <w:right w:val="none" w:sz="0" w:space="0" w:color="auto"/>
      </w:divBdr>
    </w:div>
    <w:div w:id="184292648">
      <w:bodyDiv w:val="1"/>
      <w:marLeft w:val="0"/>
      <w:marRight w:val="0"/>
      <w:marTop w:val="0"/>
      <w:marBottom w:val="0"/>
      <w:divBdr>
        <w:top w:val="none" w:sz="0" w:space="0" w:color="auto"/>
        <w:left w:val="none" w:sz="0" w:space="0" w:color="auto"/>
        <w:bottom w:val="none" w:sz="0" w:space="0" w:color="auto"/>
        <w:right w:val="none" w:sz="0" w:space="0" w:color="auto"/>
      </w:divBdr>
      <w:divsChild>
        <w:div w:id="333536127">
          <w:marLeft w:val="0"/>
          <w:marRight w:val="0"/>
          <w:marTop w:val="0"/>
          <w:marBottom w:val="0"/>
          <w:divBdr>
            <w:top w:val="none" w:sz="0" w:space="0" w:color="auto"/>
            <w:left w:val="none" w:sz="0" w:space="0" w:color="auto"/>
            <w:bottom w:val="none" w:sz="0" w:space="0" w:color="auto"/>
            <w:right w:val="none" w:sz="0" w:space="0" w:color="auto"/>
          </w:divBdr>
        </w:div>
        <w:div w:id="1251353182">
          <w:marLeft w:val="0"/>
          <w:marRight w:val="0"/>
          <w:marTop w:val="0"/>
          <w:marBottom w:val="0"/>
          <w:divBdr>
            <w:top w:val="none" w:sz="0" w:space="0" w:color="auto"/>
            <w:left w:val="none" w:sz="0" w:space="0" w:color="auto"/>
            <w:bottom w:val="none" w:sz="0" w:space="0" w:color="auto"/>
            <w:right w:val="none" w:sz="0" w:space="0" w:color="auto"/>
          </w:divBdr>
        </w:div>
      </w:divsChild>
    </w:div>
    <w:div w:id="306980798">
      <w:bodyDiv w:val="1"/>
      <w:marLeft w:val="0"/>
      <w:marRight w:val="0"/>
      <w:marTop w:val="0"/>
      <w:marBottom w:val="0"/>
      <w:divBdr>
        <w:top w:val="none" w:sz="0" w:space="0" w:color="auto"/>
        <w:left w:val="none" w:sz="0" w:space="0" w:color="auto"/>
        <w:bottom w:val="none" w:sz="0" w:space="0" w:color="auto"/>
        <w:right w:val="none" w:sz="0" w:space="0" w:color="auto"/>
      </w:divBdr>
      <w:divsChild>
        <w:div w:id="386077084">
          <w:marLeft w:val="0"/>
          <w:marRight w:val="0"/>
          <w:marTop w:val="0"/>
          <w:marBottom w:val="0"/>
          <w:divBdr>
            <w:top w:val="none" w:sz="0" w:space="0" w:color="auto"/>
            <w:left w:val="none" w:sz="0" w:space="0" w:color="auto"/>
            <w:bottom w:val="none" w:sz="0" w:space="0" w:color="auto"/>
            <w:right w:val="none" w:sz="0" w:space="0" w:color="auto"/>
          </w:divBdr>
        </w:div>
      </w:divsChild>
    </w:div>
    <w:div w:id="439569947">
      <w:bodyDiv w:val="1"/>
      <w:marLeft w:val="0"/>
      <w:marRight w:val="0"/>
      <w:marTop w:val="0"/>
      <w:marBottom w:val="0"/>
      <w:divBdr>
        <w:top w:val="none" w:sz="0" w:space="0" w:color="auto"/>
        <w:left w:val="none" w:sz="0" w:space="0" w:color="auto"/>
        <w:bottom w:val="none" w:sz="0" w:space="0" w:color="auto"/>
        <w:right w:val="none" w:sz="0" w:space="0" w:color="auto"/>
      </w:divBdr>
    </w:div>
    <w:div w:id="483593241">
      <w:bodyDiv w:val="1"/>
      <w:marLeft w:val="0"/>
      <w:marRight w:val="0"/>
      <w:marTop w:val="0"/>
      <w:marBottom w:val="0"/>
      <w:divBdr>
        <w:top w:val="none" w:sz="0" w:space="0" w:color="auto"/>
        <w:left w:val="none" w:sz="0" w:space="0" w:color="auto"/>
        <w:bottom w:val="none" w:sz="0" w:space="0" w:color="auto"/>
        <w:right w:val="none" w:sz="0" w:space="0" w:color="auto"/>
      </w:divBdr>
    </w:div>
    <w:div w:id="711810844">
      <w:bodyDiv w:val="1"/>
      <w:marLeft w:val="0"/>
      <w:marRight w:val="0"/>
      <w:marTop w:val="0"/>
      <w:marBottom w:val="0"/>
      <w:divBdr>
        <w:top w:val="none" w:sz="0" w:space="0" w:color="auto"/>
        <w:left w:val="none" w:sz="0" w:space="0" w:color="auto"/>
        <w:bottom w:val="none" w:sz="0" w:space="0" w:color="auto"/>
        <w:right w:val="none" w:sz="0" w:space="0" w:color="auto"/>
      </w:divBdr>
    </w:div>
    <w:div w:id="805467345">
      <w:bodyDiv w:val="1"/>
      <w:marLeft w:val="0"/>
      <w:marRight w:val="0"/>
      <w:marTop w:val="0"/>
      <w:marBottom w:val="0"/>
      <w:divBdr>
        <w:top w:val="none" w:sz="0" w:space="0" w:color="auto"/>
        <w:left w:val="none" w:sz="0" w:space="0" w:color="auto"/>
        <w:bottom w:val="none" w:sz="0" w:space="0" w:color="auto"/>
        <w:right w:val="none" w:sz="0" w:space="0" w:color="auto"/>
      </w:divBdr>
    </w:div>
    <w:div w:id="1380739885">
      <w:bodyDiv w:val="1"/>
      <w:marLeft w:val="0"/>
      <w:marRight w:val="0"/>
      <w:marTop w:val="0"/>
      <w:marBottom w:val="0"/>
      <w:divBdr>
        <w:top w:val="none" w:sz="0" w:space="0" w:color="auto"/>
        <w:left w:val="none" w:sz="0" w:space="0" w:color="auto"/>
        <w:bottom w:val="none" w:sz="0" w:space="0" w:color="auto"/>
        <w:right w:val="none" w:sz="0" w:space="0" w:color="auto"/>
      </w:divBdr>
      <w:divsChild>
        <w:div w:id="18541074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20822">
              <w:marLeft w:val="0"/>
              <w:marRight w:val="0"/>
              <w:marTop w:val="0"/>
              <w:marBottom w:val="0"/>
              <w:divBdr>
                <w:top w:val="none" w:sz="0" w:space="0" w:color="auto"/>
                <w:left w:val="none" w:sz="0" w:space="0" w:color="auto"/>
                <w:bottom w:val="none" w:sz="0" w:space="0" w:color="auto"/>
                <w:right w:val="none" w:sz="0" w:space="0" w:color="auto"/>
              </w:divBdr>
              <w:divsChild>
                <w:div w:id="389883011">
                  <w:marLeft w:val="0"/>
                  <w:marRight w:val="0"/>
                  <w:marTop w:val="0"/>
                  <w:marBottom w:val="0"/>
                  <w:divBdr>
                    <w:top w:val="none" w:sz="0" w:space="0" w:color="auto"/>
                    <w:left w:val="none" w:sz="0" w:space="0" w:color="auto"/>
                    <w:bottom w:val="none" w:sz="0" w:space="0" w:color="auto"/>
                    <w:right w:val="none" w:sz="0" w:space="0" w:color="auto"/>
                  </w:divBdr>
                  <w:divsChild>
                    <w:div w:id="8305660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86864945">
                          <w:marLeft w:val="0"/>
                          <w:marRight w:val="0"/>
                          <w:marTop w:val="0"/>
                          <w:marBottom w:val="0"/>
                          <w:divBdr>
                            <w:top w:val="none" w:sz="0" w:space="0" w:color="auto"/>
                            <w:left w:val="none" w:sz="0" w:space="0" w:color="auto"/>
                            <w:bottom w:val="none" w:sz="0" w:space="0" w:color="auto"/>
                            <w:right w:val="none" w:sz="0" w:space="0" w:color="auto"/>
                          </w:divBdr>
                          <w:divsChild>
                            <w:div w:id="1029187875">
                              <w:marLeft w:val="0"/>
                              <w:marRight w:val="0"/>
                              <w:marTop w:val="0"/>
                              <w:marBottom w:val="0"/>
                              <w:divBdr>
                                <w:top w:val="none" w:sz="0" w:space="0" w:color="auto"/>
                                <w:left w:val="none" w:sz="0" w:space="0" w:color="auto"/>
                                <w:bottom w:val="none" w:sz="0" w:space="0" w:color="auto"/>
                                <w:right w:val="none" w:sz="0" w:space="0" w:color="auto"/>
                              </w:divBdr>
                              <w:divsChild>
                                <w:div w:id="1705324399">
                                  <w:marLeft w:val="0"/>
                                  <w:marRight w:val="0"/>
                                  <w:marTop w:val="0"/>
                                  <w:marBottom w:val="0"/>
                                  <w:divBdr>
                                    <w:top w:val="none" w:sz="0" w:space="0" w:color="auto"/>
                                    <w:left w:val="none" w:sz="0" w:space="0" w:color="auto"/>
                                    <w:bottom w:val="none" w:sz="0" w:space="0" w:color="auto"/>
                                    <w:right w:val="none" w:sz="0" w:space="0" w:color="auto"/>
                                  </w:divBdr>
                                  <w:divsChild>
                                    <w:div w:id="264464811">
                                      <w:marLeft w:val="0"/>
                                      <w:marRight w:val="0"/>
                                      <w:marTop w:val="0"/>
                                      <w:marBottom w:val="0"/>
                                      <w:divBdr>
                                        <w:top w:val="none" w:sz="0" w:space="0" w:color="auto"/>
                                        <w:left w:val="none" w:sz="0" w:space="0" w:color="auto"/>
                                        <w:bottom w:val="none" w:sz="0" w:space="0" w:color="auto"/>
                                        <w:right w:val="none" w:sz="0" w:space="0" w:color="auto"/>
                                      </w:divBdr>
                                      <w:divsChild>
                                        <w:div w:id="16048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666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im@lgbt.i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gov.ie/46699/1823e5fb971045b3bf6919f6be02061c.pdf" TargetMode="External"/><Relationship Id="rId13" Type="http://schemas.openxmlformats.org/officeDocument/2006/relationships/hyperlink" Target="https://www.gov.ie/en/department-of-children-equality-disability-integration-and-youth/press-releases/minister-ogorman-announces-the-publication-of-the-report-an-exploration-of-conversion-therapy-practices-in-ireland/" TargetMode="External"/><Relationship Id="rId18" Type="http://schemas.openxmlformats.org/officeDocument/2006/relationships/hyperlink" Target="https://lgbt.ie/wp-content/uploads/2023/12/LGBTI-IPAS-accomodation-report.pdf" TargetMode="External"/><Relationship Id="rId3" Type="http://schemas.openxmlformats.org/officeDocument/2006/relationships/hyperlink" Target="https://www.garda.ie/en/about-us/our-departments/office-of-corporate-communications/press-releases/2025/april/2024-hate-crime-data-and-related-discriminatory-motives.html" TargetMode="External"/><Relationship Id="rId21" Type="http://schemas.openxmlformats.org/officeDocument/2006/relationships/hyperlink" Target="https://data.oireachtas.ie/ie/oireachtas/bill/2022/29/eng/ver_b/b29b22d.pdf" TargetMode="External"/><Relationship Id="rId7" Type="http://schemas.openxmlformats.org/officeDocument/2006/relationships/hyperlink" Target="https://lgbt.ie/wp-content/uploads/2024/01/Full-Report-Progress-Made.-Renewed-Efforts-Required.-A-Shadow-Report-of-Irelands-First-National-LGBTI-Inclusion-Strategy.pdf" TargetMode="External"/><Relationship Id="rId12" Type="http://schemas.openxmlformats.org/officeDocument/2006/relationships/hyperlink" Target="https://www.belongto.org/app/uploads/2024/04/FINAL-Being-LGBTQI-in-Ireland-Full-Report.pdf" TargetMode="External"/><Relationship Id="rId17" Type="http://schemas.openxmlformats.org/officeDocument/2006/relationships/hyperlink" Target="https://lgbt.ie/wp-content/uploads/2023/02/Unveiling-Inequality-experiences-of-LGBTITraveller-Roma-Full-Report.pdf" TargetMode="External"/><Relationship Id="rId2" Type="http://schemas.openxmlformats.org/officeDocument/2006/relationships/hyperlink" Target="https://www.gov.ie/en/department-of-children-equality-disability-integration-and-youth/publications/general-scheme-of-the-equality-miscellaneous-provisions-bill-2024/" TargetMode="External"/><Relationship Id="rId16" Type="http://schemas.openxmlformats.org/officeDocument/2006/relationships/hyperlink" Target="https://www.belongto.org/app/uploads/2024/04/FINAL-Being-LGBTQI-in-Ireland-Full-Report.pdf" TargetMode="External"/><Relationship Id="rId20" Type="http://schemas.openxmlformats.org/officeDocument/2006/relationships/hyperlink" Target="https://lgbt.ie/wp-content/uploads/2025/02/Full-Report-Pride-at-Home-.pdf" TargetMode="External"/><Relationship Id="rId1" Type="http://schemas.openxmlformats.org/officeDocument/2006/relationships/hyperlink" Target="https://www.gov.ie/en/publication/d0187-the-review-of-the-equality-acts/" TargetMode="External"/><Relationship Id="rId6" Type="http://schemas.openxmlformats.org/officeDocument/2006/relationships/hyperlink" Target="https://assets.gov.ie/static/documents/programme-for-government-securing-irelands-future.pdf" TargetMode="External"/><Relationship Id="rId11" Type="http://schemas.openxmlformats.org/officeDocument/2006/relationships/hyperlink" Target="https://the-beacon.ie/2025/01/28/over-2000-people-waiting-for-trans-healthcare-in-ireland/" TargetMode="External"/><Relationship Id="rId5" Type="http://schemas.openxmlformats.org/officeDocument/2006/relationships/hyperlink" Target="https://www.oireachtas.ie/en/bills/bill/2022/105/" TargetMode="External"/><Relationship Id="rId15" Type="http://schemas.openxmlformats.org/officeDocument/2006/relationships/hyperlink" Target="https://lgbt.ie/wp-content/uploads/2024/01/Full-Report-Progress-Made.-Renewed-Efforts-Required.-A-Shadow-Report-of-Irelands-First-National-LGBTI-Inclusion-Strategy.pdf" TargetMode="External"/><Relationship Id="rId10" Type="http://schemas.openxmlformats.org/officeDocument/2006/relationships/hyperlink" Target="https://tgeu.org/trans-health-map-2022/" TargetMode="External"/><Relationship Id="rId19" Type="http://schemas.openxmlformats.org/officeDocument/2006/relationships/hyperlink" Target="https://lgbt.ie/wp-content/uploads/2018/06/attachment_233_Visible_Lives_-_Key_Findings_Nov_2011.pdf" TargetMode="External"/><Relationship Id="rId4" Type="http://schemas.openxmlformats.org/officeDocument/2006/relationships/hyperlink" Target="https://www.belongto.org/app/uploads/2024/04/FINAL-Being-LGBTQI-in-Ireland-Full-Report.pdf" TargetMode="External"/><Relationship Id="rId9" Type="http://schemas.openxmlformats.org/officeDocument/2006/relationships/hyperlink" Target="https://lgbt.ie/wp-content/uploads/2023/02/Unveiling-Inequality-experiences-of-LGBTITraveller-Roma-Full-Report.pdf" TargetMode="External"/><Relationship Id="rId14" Type="http://schemas.openxmlformats.org/officeDocument/2006/relationships/hyperlink" Target="https://assets.gov.ie/static/documents/Government_Legislation_Programme_Summer_2025.pdf" TargetMode="External"/><Relationship Id="rId22" Type="http://schemas.openxmlformats.org/officeDocument/2006/relationships/hyperlink" Target="https://www.oireachtas.ie/en/debates/debate/dail/2025-04-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25FDB-9820-4DA5-A851-61C9A2FB4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8</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Hanley</dc:creator>
  <cp:keywords/>
  <dc:description/>
  <cp:lastModifiedBy>Tim Hanley</cp:lastModifiedBy>
  <cp:revision>472</cp:revision>
  <dcterms:created xsi:type="dcterms:W3CDTF">2025-05-15T15:16:00Z</dcterms:created>
  <dcterms:modified xsi:type="dcterms:W3CDTF">2025-05-19T16:54:00Z</dcterms:modified>
</cp:coreProperties>
</file>