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word/webSettings.xml" ContentType="application/vnd.openxmlformats-officedocument.wordprocessingml.webSettings+xml"/>
  <Override PartName="/word/numbering.xml" ContentType="application/vnd.openxmlformats-officedocument.wordprocessingml.numbering+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065C3EE" w14:textId="77777777" w:rsidR="00852BE8" w:rsidRPr="008A454B" w:rsidRDefault="00852BE8" w:rsidP="008A454B">
      <w:pPr>
        <w:rPr>
          <w:rFonts w:cstheme="minorHAnsi"/>
          <w:lang w:val="en-US"/>
        </w:rPr>
      </w:pPr>
      <w:bookmarkStart w:id="0" w:name="_GoBack"/>
      <w:bookmarkEnd w:id="0"/>
    </w:p>
    <w:p w14:paraId="5B1A372F" w14:textId="77777777" w:rsidR="00852BE8" w:rsidRPr="008A454B" w:rsidRDefault="00852BE8" w:rsidP="008A454B">
      <w:pPr>
        <w:rPr>
          <w:rFonts w:cstheme="minorHAnsi"/>
          <w:lang w:val="en-US"/>
        </w:rPr>
      </w:pPr>
    </w:p>
    <w:p w14:paraId="17C3E8FC" w14:textId="77777777" w:rsidR="00E072E5" w:rsidRDefault="00E072E5" w:rsidP="00656B35">
      <w:pPr>
        <w:pStyle w:val="Title"/>
      </w:pPr>
    </w:p>
    <w:p w14:paraId="51CDC46B" w14:textId="77777777" w:rsidR="00E072E5" w:rsidRDefault="00E072E5" w:rsidP="00656B35">
      <w:pPr>
        <w:pStyle w:val="Title"/>
      </w:pPr>
    </w:p>
    <w:p w14:paraId="5DF5118A" w14:textId="77777777" w:rsidR="00E072E5" w:rsidRDefault="00E072E5" w:rsidP="00656B35">
      <w:pPr>
        <w:pStyle w:val="Title"/>
      </w:pPr>
    </w:p>
    <w:p w14:paraId="1DAEBEB7" w14:textId="77777777" w:rsidR="00E072E5" w:rsidRDefault="00E072E5" w:rsidP="00E072E5">
      <w:pPr>
        <w:rPr>
          <w:lang w:val="en-US"/>
        </w:rPr>
      </w:pPr>
    </w:p>
    <w:p w14:paraId="53D73551" w14:textId="77777777" w:rsidR="00E072E5" w:rsidRPr="00E072E5" w:rsidRDefault="00E072E5" w:rsidP="00E072E5">
      <w:pPr>
        <w:rPr>
          <w:lang w:val="en-US"/>
        </w:rPr>
      </w:pPr>
    </w:p>
    <w:p w14:paraId="02253F2B" w14:textId="77777777" w:rsidR="00E072E5" w:rsidRDefault="00E072E5" w:rsidP="00656B35">
      <w:pPr>
        <w:pStyle w:val="Title"/>
      </w:pPr>
    </w:p>
    <w:p w14:paraId="69F506D2" w14:textId="77777777" w:rsidR="00E072E5" w:rsidRPr="00E072E5" w:rsidRDefault="00E072E5" w:rsidP="00E072E5">
      <w:pPr>
        <w:rPr>
          <w:lang w:val="en-US"/>
        </w:rPr>
      </w:pPr>
    </w:p>
    <w:p w14:paraId="78139AF4" w14:textId="17A963ED" w:rsidR="00852BE8" w:rsidRPr="00656B35" w:rsidRDefault="00852BE8" w:rsidP="00656B35">
      <w:pPr>
        <w:pStyle w:val="Title"/>
      </w:pPr>
      <w:r w:rsidRPr="00656B35">
        <w:t xml:space="preserve">Ireland and the </w:t>
      </w:r>
      <w:r w:rsidR="00E266FD">
        <w:t xml:space="preserve">International </w:t>
      </w:r>
      <w:r w:rsidRPr="00656B35">
        <w:t xml:space="preserve">Covenant on Economic, Social and Cultural Rights </w:t>
      </w:r>
    </w:p>
    <w:p w14:paraId="232C6C5E" w14:textId="4C8C2AAB" w:rsidR="00E072E5" w:rsidRPr="00E072E5" w:rsidRDefault="00852BE8" w:rsidP="00E072E5">
      <w:pPr>
        <w:pStyle w:val="EffraNormal"/>
      </w:pPr>
      <w:r w:rsidRPr="008A454B">
        <w:t xml:space="preserve">Submission to the UN Committee on Economic, Social and Cultural Rights for the List of Issues on Ireland’s Fourth Periodic </w:t>
      </w:r>
      <w:r w:rsidRPr="00E072E5">
        <w:t>Report</w:t>
      </w:r>
    </w:p>
    <w:p w14:paraId="7A461103" w14:textId="77777777" w:rsidR="00E072E5" w:rsidRDefault="0016105C" w:rsidP="00E072E5">
      <w:pPr>
        <w:pStyle w:val="EffraNormal"/>
        <w:rPr>
          <w:rStyle w:val="Emphasis"/>
          <w:rFonts w:eastAsiaTheme="majorEastAsia"/>
          <w:color w:val="000000" w:themeColor="text1"/>
        </w:rPr>
      </w:pPr>
      <w:r>
        <w:rPr>
          <w:rStyle w:val="Emphasis"/>
          <w:rFonts w:eastAsiaTheme="majorEastAsia"/>
          <w:i w:val="0"/>
          <w:color w:val="000000" w:themeColor="text1"/>
        </w:rPr>
        <w:t xml:space="preserve">December 2021 </w:t>
      </w:r>
    </w:p>
    <w:p w14:paraId="6D078923" w14:textId="77777777" w:rsidR="00E072E5" w:rsidRDefault="00E072E5" w:rsidP="008A454B">
      <w:pPr>
        <w:rPr>
          <w:rStyle w:val="Emphasis"/>
          <w:rFonts w:eastAsiaTheme="majorEastAsia" w:cstheme="minorHAnsi"/>
          <w:color w:val="000000" w:themeColor="text1"/>
        </w:rPr>
      </w:pPr>
    </w:p>
    <w:p w14:paraId="5524F707" w14:textId="77777777" w:rsidR="00E072E5" w:rsidRDefault="00E072E5" w:rsidP="008A454B">
      <w:pPr>
        <w:rPr>
          <w:rStyle w:val="Emphasis"/>
          <w:rFonts w:eastAsiaTheme="majorEastAsia" w:cstheme="minorHAnsi"/>
          <w:color w:val="000000" w:themeColor="text1"/>
        </w:rPr>
      </w:pPr>
    </w:p>
    <w:p w14:paraId="0625B65E" w14:textId="77777777" w:rsidR="00E072E5" w:rsidRDefault="00E072E5" w:rsidP="008A454B">
      <w:pPr>
        <w:rPr>
          <w:rStyle w:val="Emphasis"/>
          <w:rFonts w:eastAsiaTheme="majorEastAsia" w:cstheme="minorHAnsi"/>
          <w:color w:val="000000" w:themeColor="text1"/>
        </w:rPr>
      </w:pPr>
    </w:p>
    <w:p w14:paraId="6FD1DA0F" w14:textId="77777777" w:rsidR="00E072E5" w:rsidRDefault="00E072E5" w:rsidP="008A454B">
      <w:pPr>
        <w:rPr>
          <w:rStyle w:val="Emphasis"/>
          <w:rFonts w:eastAsiaTheme="majorEastAsia" w:cstheme="minorHAnsi"/>
          <w:color w:val="000000" w:themeColor="text1"/>
        </w:rPr>
      </w:pPr>
    </w:p>
    <w:p w14:paraId="60A76E34" w14:textId="77777777" w:rsidR="00E072E5" w:rsidRDefault="00E072E5" w:rsidP="008A454B">
      <w:pPr>
        <w:rPr>
          <w:rStyle w:val="Emphasis"/>
          <w:rFonts w:eastAsiaTheme="majorEastAsia" w:cstheme="minorHAnsi"/>
          <w:color w:val="000000" w:themeColor="text1"/>
        </w:rPr>
      </w:pPr>
    </w:p>
    <w:p w14:paraId="123BAB5E" w14:textId="77777777" w:rsidR="00E072E5" w:rsidRDefault="00E072E5" w:rsidP="008A454B">
      <w:pPr>
        <w:rPr>
          <w:rStyle w:val="Emphasis"/>
          <w:rFonts w:eastAsiaTheme="majorEastAsia" w:cstheme="minorHAnsi"/>
          <w:color w:val="000000" w:themeColor="text1"/>
        </w:rPr>
      </w:pPr>
    </w:p>
    <w:p w14:paraId="1629ECE6" w14:textId="77777777" w:rsidR="00E072E5" w:rsidRDefault="00E072E5" w:rsidP="008A454B">
      <w:pPr>
        <w:rPr>
          <w:rStyle w:val="Emphasis"/>
          <w:rFonts w:eastAsiaTheme="majorEastAsia" w:cstheme="minorHAnsi"/>
          <w:color w:val="000000" w:themeColor="text1"/>
        </w:rPr>
      </w:pPr>
    </w:p>
    <w:p w14:paraId="6171EC6C" w14:textId="77777777" w:rsidR="00E072E5" w:rsidRDefault="00E072E5" w:rsidP="008A454B">
      <w:pPr>
        <w:rPr>
          <w:rStyle w:val="Emphasis"/>
          <w:rFonts w:eastAsiaTheme="majorEastAsia" w:cstheme="minorHAnsi"/>
          <w:color w:val="000000" w:themeColor="text1"/>
        </w:rPr>
      </w:pPr>
    </w:p>
    <w:p w14:paraId="6A87E644" w14:textId="77777777" w:rsidR="00852BE8" w:rsidRPr="008A454B" w:rsidRDefault="00852BE8" w:rsidP="008A454B">
      <w:pPr>
        <w:rPr>
          <w:rFonts w:cstheme="minorHAnsi"/>
        </w:rPr>
      </w:pPr>
    </w:p>
    <w:p w14:paraId="7A99A248" w14:textId="77777777" w:rsidR="00852BE8" w:rsidRPr="008A454B" w:rsidRDefault="00852BE8" w:rsidP="00692604">
      <w:pPr>
        <w:pStyle w:val="EffraNormal"/>
      </w:pPr>
      <w:r w:rsidRPr="008A454B">
        <w:t xml:space="preserve">16 – 22 Green Street, Dublin 7, D07 CR20 </w:t>
      </w:r>
    </w:p>
    <w:p w14:paraId="72F38D5A" w14:textId="77777777" w:rsidR="00656B35" w:rsidRDefault="00852BE8" w:rsidP="00692604">
      <w:pPr>
        <w:pStyle w:val="EffraNormal"/>
        <w:rPr>
          <w:rStyle w:val="Hyperlink"/>
        </w:rPr>
        <w:sectPr w:rsidR="00656B35" w:rsidSect="00CF6E71">
          <w:headerReference w:type="default" r:id="rId8"/>
          <w:footerReference w:type="default" r:id="rId9"/>
          <w:endnotePr>
            <w:numFmt w:val="decimal"/>
          </w:endnotePr>
          <w:pgSz w:w="11906" w:h="16838"/>
          <w:pgMar w:top="1440" w:right="1440" w:bottom="1134" w:left="1440" w:header="708" w:footer="708" w:gutter="0"/>
          <w:pgNumType w:fmt="lowerRoman" w:start="1"/>
          <w:cols w:space="708"/>
          <w:docGrid w:linePitch="360"/>
        </w:sectPr>
      </w:pPr>
      <w:r w:rsidRPr="008A454B">
        <w:rPr>
          <w:b/>
        </w:rPr>
        <w:t xml:space="preserve">T </w:t>
      </w:r>
      <w:r w:rsidRPr="008A454B">
        <w:t xml:space="preserve">(01) 858 9601 | </w:t>
      </w:r>
      <w:r w:rsidRPr="008A454B">
        <w:rPr>
          <w:b/>
        </w:rPr>
        <w:t>F</w:t>
      </w:r>
      <w:r w:rsidRPr="008A454B">
        <w:t xml:space="preserve"> (01) 858 9609 | </w:t>
      </w:r>
      <w:r w:rsidRPr="008A454B">
        <w:rPr>
          <w:b/>
        </w:rPr>
        <w:t>E</w:t>
      </w:r>
      <w:r w:rsidRPr="008A454B">
        <w:t xml:space="preserve"> info@ihrec.ie | </w:t>
      </w:r>
      <w:r w:rsidRPr="00656B35">
        <w:t>www.ihrec.ie</w:t>
      </w:r>
    </w:p>
    <w:sdt>
      <w:sdtPr>
        <w:rPr>
          <w:rFonts w:cstheme="minorHAnsi"/>
        </w:rPr>
        <w:id w:val="-267855897"/>
        <w:docPartObj>
          <w:docPartGallery w:val="Table of Contents"/>
          <w:docPartUnique/>
        </w:docPartObj>
      </w:sdtPr>
      <w:sdtEndPr>
        <w:rPr>
          <w:b/>
          <w:bCs/>
          <w:noProof/>
        </w:rPr>
      </w:sdtEndPr>
      <w:sdtContent>
        <w:p w14:paraId="25AB88C0" w14:textId="77777777" w:rsidR="00CF536C" w:rsidRPr="00C52A0E" w:rsidRDefault="00CF536C" w:rsidP="008A454B">
          <w:pPr>
            <w:rPr>
              <w:rStyle w:val="Heading1Char"/>
            </w:rPr>
          </w:pPr>
          <w:r w:rsidRPr="00C52A0E">
            <w:rPr>
              <w:rStyle w:val="Heading1Char"/>
            </w:rPr>
            <w:t>Contents</w:t>
          </w:r>
        </w:p>
        <w:p w14:paraId="1DD30C0A" w14:textId="19BFDB34" w:rsidR="00C52A0E" w:rsidRPr="00C52A0E" w:rsidRDefault="00CF536C">
          <w:pPr>
            <w:pStyle w:val="TOC1"/>
            <w:rPr>
              <w:rFonts w:ascii="Effra" w:eastAsiaTheme="minorEastAsia" w:hAnsi="Effra"/>
              <w:noProof/>
              <w:sz w:val="24"/>
              <w:lang w:eastAsia="en-IE"/>
            </w:rPr>
          </w:pPr>
          <w:r w:rsidRPr="008A454B">
            <w:rPr>
              <w:rFonts w:cstheme="minorHAnsi"/>
            </w:rPr>
            <w:fldChar w:fldCharType="begin"/>
          </w:r>
          <w:r w:rsidRPr="008A454B">
            <w:rPr>
              <w:rFonts w:cstheme="minorHAnsi"/>
            </w:rPr>
            <w:instrText xml:space="preserve"> TOC \o "1-3" \h \z \u </w:instrText>
          </w:r>
          <w:r w:rsidRPr="008A454B">
            <w:rPr>
              <w:rFonts w:cstheme="minorHAnsi"/>
            </w:rPr>
            <w:fldChar w:fldCharType="separate"/>
          </w:r>
          <w:hyperlink w:anchor="_Toc90993126" w:history="1">
            <w:r w:rsidR="00C52A0E" w:rsidRPr="00C52A0E">
              <w:rPr>
                <w:rStyle w:val="Hyperlink"/>
                <w:rFonts w:ascii="Effra" w:hAnsi="Effra"/>
                <w:noProof/>
                <w:sz w:val="24"/>
              </w:rPr>
              <w:t>Introduction</w:t>
            </w:r>
            <w:r w:rsidR="00C52A0E" w:rsidRPr="00C52A0E">
              <w:rPr>
                <w:rFonts w:ascii="Effra" w:hAnsi="Effra"/>
                <w:noProof/>
                <w:webHidden/>
                <w:sz w:val="24"/>
              </w:rPr>
              <w:tab/>
            </w:r>
            <w:r w:rsidR="00C52A0E" w:rsidRPr="00C52A0E">
              <w:rPr>
                <w:rFonts w:ascii="Effra" w:hAnsi="Effra"/>
                <w:noProof/>
                <w:webHidden/>
                <w:sz w:val="24"/>
              </w:rPr>
              <w:fldChar w:fldCharType="begin"/>
            </w:r>
            <w:r w:rsidR="00C52A0E" w:rsidRPr="00C52A0E">
              <w:rPr>
                <w:rFonts w:ascii="Effra" w:hAnsi="Effra"/>
                <w:noProof/>
                <w:webHidden/>
                <w:sz w:val="24"/>
              </w:rPr>
              <w:instrText xml:space="preserve"> PAGEREF _Toc90993126 \h </w:instrText>
            </w:r>
            <w:r w:rsidR="00C52A0E" w:rsidRPr="00C52A0E">
              <w:rPr>
                <w:rFonts w:ascii="Effra" w:hAnsi="Effra"/>
                <w:noProof/>
                <w:webHidden/>
                <w:sz w:val="24"/>
              </w:rPr>
            </w:r>
            <w:r w:rsidR="00C52A0E" w:rsidRPr="00C52A0E">
              <w:rPr>
                <w:rFonts w:ascii="Effra" w:hAnsi="Effra"/>
                <w:noProof/>
                <w:webHidden/>
                <w:sz w:val="24"/>
              </w:rPr>
              <w:fldChar w:fldCharType="separate"/>
            </w:r>
            <w:r w:rsidR="00C52A0E" w:rsidRPr="00C52A0E">
              <w:rPr>
                <w:rFonts w:ascii="Effra" w:hAnsi="Effra"/>
                <w:noProof/>
                <w:webHidden/>
                <w:sz w:val="24"/>
              </w:rPr>
              <w:t>1</w:t>
            </w:r>
            <w:r w:rsidR="00C52A0E" w:rsidRPr="00C52A0E">
              <w:rPr>
                <w:rFonts w:ascii="Effra" w:hAnsi="Effra"/>
                <w:noProof/>
                <w:webHidden/>
                <w:sz w:val="24"/>
              </w:rPr>
              <w:fldChar w:fldCharType="end"/>
            </w:r>
          </w:hyperlink>
        </w:p>
        <w:p w14:paraId="44819268" w14:textId="3401AAA8" w:rsidR="00C52A0E" w:rsidRPr="00C52A0E" w:rsidRDefault="009717DE">
          <w:pPr>
            <w:pStyle w:val="TOC1"/>
            <w:rPr>
              <w:rFonts w:ascii="Effra" w:eastAsiaTheme="minorEastAsia" w:hAnsi="Effra"/>
              <w:noProof/>
              <w:sz w:val="24"/>
              <w:lang w:eastAsia="en-IE"/>
            </w:rPr>
          </w:pPr>
          <w:hyperlink w:anchor="_Toc90993127" w:history="1">
            <w:r w:rsidR="00C52A0E" w:rsidRPr="00C52A0E">
              <w:rPr>
                <w:rStyle w:val="Hyperlink"/>
                <w:rFonts w:ascii="Effra" w:hAnsi="Effra"/>
                <w:noProof/>
                <w:sz w:val="24"/>
              </w:rPr>
              <w:t>National Infrastructure (Article 2)</w:t>
            </w:r>
            <w:r w:rsidR="00C52A0E" w:rsidRPr="00C52A0E">
              <w:rPr>
                <w:rFonts w:ascii="Effra" w:hAnsi="Effra"/>
                <w:noProof/>
                <w:webHidden/>
                <w:sz w:val="24"/>
              </w:rPr>
              <w:tab/>
            </w:r>
            <w:r w:rsidR="00C52A0E" w:rsidRPr="00C52A0E">
              <w:rPr>
                <w:rFonts w:ascii="Effra" w:hAnsi="Effra"/>
                <w:noProof/>
                <w:webHidden/>
                <w:sz w:val="24"/>
              </w:rPr>
              <w:fldChar w:fldCharType="begin"/>
            </w:r>
            <w:r w:rsidR="00C52A0E" w:rsidRPr="00C52A0E">
              <w:rPr>
                <w:rFonts w:ascii="Effra" w:hAnsi="Effra"/>
                <w:noProof/>
                <w:webHidden/>
                <w:sz w:val="24"/>
              </w:rPr>
              <w:instrText xml:space="preserve"> PAGEREF _Toc90993127 \h </w:instrText>
            </w:r>
            <w:r w:rsidR="00C52A0E" w:rsidRPr="00C52A0E">
              <w:rPr>
                <w:rFonts w:ascii="Effra" w:hAnsi="Effra"/>
                <w:noProof/>
                <w:webHidden/>
                <w:sz w:val="24"/>
              </w:rPr>
            </w:r>
            <w:r w:rsidR="00C52A0E" w:rsidRPr="00C52A0E">
              <w:rPr>
                <w:rFonts w:ascii="Effra" w:hAnsi="Effra"/>
                <w:noProof/>
                <w:webHidden/>
                <w:sz w:val="24"/>
              </w:rPr>
              <w:fldChar w:fldCharType="separate"/>
            </w:r>
            <w:r w:rsidR="00C52A0E" w:rsidRPr="00C52A0E">
              <w:rPr>
                <w:rFonts w:ascii="Effra" w:hAnsi="Effra"/>
                <w:noProof/>
                <w:webHidden/>
                <w:sz w:val="24"/>
              </w:rPr>
              <w:t>2</w:t>
            </w:r>
            <w:r w:rsidR="00C52A0E" w:rsidRPr="00C52A0E">
              <w:rPr>
                <w:rFonts w:ascii="Effra" w:hAnsi="Effra"/>
                <w:noProof/>
                <w:webHidden/>
                <w:sz w:val="24"/>
              </w:rPr>
              <w:fldChar w:fldCharType="end"/>
            </w:r>
          </w:hyperlink>
        </w:p>
        <w:p w14:paraId="39DA7127" w14:textId="60CB30F3" w:rsidR="00C52A0E" w:rsidRPr="00C52A0E" w:rsidRDefault="009717DE">
          <w:pPr>
            <w:pStyle w:val="TOC2"/>
            <w:rPr>
              <w:rFonts w:ascii="Effra" w:eastAsiaTheme="minorEastAsia" w:hAnsi="Effra"/>
              <w:noProof/>
              <w:sz w:val="24"/>
              <w:lang w:eastAsia="en-IE"/>
            </w:rPr>
          </w:pPr>
          <w:hyperlink w:anchor="_Toc90993128" w:history="1">
            <w:r w:rsidR="00C52A0E" w:rsidRPr="00C52A0E">
              <w:rPr>
                <w:rStyle w:val="Hyperlink"/>
                <w:rFonts w:ascii="Effra" w:hAnsi="Effra"/>
                <w:noProof/>
                <w:sz w:val="24"/>
              </w:rPr>
              <w:t>Parliamentary Committee on Human Rights, Equality and Diversity</w:t>
            </w:r>
            <w:r w:rsidR="00C52A0E" w:rsidRPr="00C52A0E">
              <w:rPr>
                <w:rFonts w:ascii="Effra" w:hAnsi="Effra"/>
                <w:noProof/>
                <w:webHidden/>
                <w:sz w:val="24"/>
              </w:rPr>
              <w:tab/>
            </w:r>
            <w:r w:rsidR="00C52A0E" w:rsidRPr="00C52A0E">
              <w:rPr>
                <w:rFonts w:ascii="Effra" w:hAnsi="Effra"/>
                <w:noProof/>
                <w:webHidden/>
                <w:sz w:val="24"/>
              </w:rPr>
              <w:fldChar w:fldCharType="begin"/>
            </w:r>
            <w:r w:rsidR="00C52A0E" w:rsidRPr="00C52A0E">
              <w:rPr>
                <w:rFonts w:ascii="Effra" w:hAnsi="Effra"/>
                <w:noProof/>
                <w:webHidden/>
                <w:sz w:val="24"/>
              </w:rPr>
              <w:instrText xml:space="preserve"> PAGEREF _Toc90993128 \h </w:instrText>
            </w:r>
            <w:r w:rsidR="00C52A0E" w:rsidRPr="00C52A0E">
              <w:rPr>
                <w:rFonts w:ascii="Effra" w:hAnsi="Effra"/>
                <w:noProof/>
                <w:webHidden/>
                <w:sz w:val="24"/>
              </w:rPr>
            </w:r>
            <w:r w:rsidR="00C52A0E" w:rsidRPr="00C52A0E">
              <w:rPr>
                <w:rFonts w:ascii="Effra" w:hAnsi="Effra"/>
                <w:noProof/>
                <w:webHidden/>
                <w:sz w:val="24"/>
              </w:rPr>
              <w:fldChar w:fldCharType="separate"/>
            </w:r>
            <w:r w:rsidR="00C52A0E" w:rsidRPr="00C52A0E">
              <w:rPr>
                <w:rFonts w:ascii="Effra" w:hAnsi="Effra"/>
                <w:noProof/>
                <w:webHidden/>
                <w:sz w:val="24"/>
              </w:rPr>
              <w:t>2</w:t>
            </w:r>
            <w:r w:rsidR="00C52A0E" w:rsidRPr="00C52A0E">
              <w:rPr>
                <w:rFonts w:ascii="Effra" w:hAnsi="Effra"/>
                <w:noProof/>
                <w:webHidden/>
                <w:sz w:val="24"/>
              </w:rPr>
              <w:fldChar w:fldCharType="end"/>
            </w:r>
          </w:hyperlink>
        </w:p>
        <w:p w14:paraId="0C33C90D" w14:textId="4DCE7EA0" w:rsidR="00C52A0E" w:rsidRPr="00C52A0E" w:rsidRDefault="009717DE">
          <w:pPr>
            <w:pStyle w:val="TOC2"/>
            <w:rPr>
              <w:rFonts w:ascii="Effra" w:eastAsiaTheme="minorEastAsia" w:hAnsi="Effra"/>
              <w:noProof/>
              <w:sz w:val="24"/>
              <w:lang w:eastAsia="en-IE"/>
            </w:rPr>
          </w:pPr>
          <w:hyperlink w:anchor="_Toc90993129" w:history="1">
            <w:r w:rsidR="00C52A0E" w:rsidRPr="00C52A0E">
              <w:rPr>
                <w:rStyle w:val="Hyperlink"/>
                <w:rFonts w:ascii="Effra" w:hAnsi="Effra"/>
                <w:noProof/>
                <w:sz w:val="24"/>
              </w:rPr>
              <w:t>Reform of Equality Legislation</w:t>
            </w:r>
            <w:r w:rsidR="00C52A0E" w:rsidRPr="00C52A0E">
              <w:rPr>
                <w:rFonts w:ascii="Effra" w:hAnsi="Effra"/>
                <w:noProof/>
                <w:webHidden/>
                <w:sz w:val="24"/>
              </w:rPr>
              <w:tab/>
            </w:r>
            <w:r w:rsidR="00C52A0E" w:rsidRPr="00C52A0E">
              <w:rPr>
                <w:rFonts w:ascii="Effra" w:hAnsi="Effra"/>
                <w:noProof/>
                <w:webHidden/>
                <w:sz w:val="24"/>
              </w:rPr>
              <w:fldChar w:fldCharType="begin"/>
            </w:r>
            <w:r w:rsidR="00C52A0E" w:rsidRPr="00C52A0E">
              <w:rPr>
                <w:rFonts w:ascii="Effra" w:hAnsi="Effra"/>
                <w:noProof/>
                <w:webHidden/>
                <w:sz w:val="24"/>
              </w:rPr>
              <w:instrText xml:space="preserve"> PAGEREF _Toc90993129 \h </w:instrText>
            </w:r>
            <w:r w:rsidR="00C52A0E" w:rsidRPr="00C52A0E">
              <w:rPr>
                <w:rFonts w:ascii="Effra" w:hAnsi="Effra"/>
                <w:noProof/>
                <w:webHidden/>
                <w:sz w:val="24"/>
              </w:rPr>
            </w:r>
            <w:r w:rsidR="00C52A0E" w:rsidRPr="00C52A0E">
              <w:rPr>
                <w:rFonts w:ascii="Effra" w:hAnsi="Effra"/>
                <w:noProof/>
                <w:webHidden/>
                <w:sz w:val="24"/>
              </w:rPr>
              <w:fldChar w:fldCharType="separate"/>
            </w:r>
            <w:r w:rsidR="00C52A0E" w:rsidRPr="00C52A0E">
              <w:rPr>
                <w:rFonts w:ascii="Effra" w:hAnsi="Effra"/>
                <w:noProof/>
                <w:webHidden/>
                <w:sz w:val="24"/>
              </w:rPr>
              <w:t>2</w:t>
            </w:r>
            <w:r w:rsidR="00C52A0E" w:rsidRPr="00C52A0E">
              <w:rPr>
                <w:rFonts w:ascii="Effra" w:hAnsi="Effra"/>
                <w:noProof/>
                <w:webHidden/>
                <w:sz w:val="24"/>
              </w:rPr>
              <w:fldChar w:fldCharType="end"/>
            </w:r>
          </w:hyperlink>
        </w:p>
        <w:p w14:paraId="39B4B012" w14:textId="46A00EA4" w:rsidR="00C52A0E" w:rsidRPr="00C52A0E" w:rsidRDefault="009717DE">
          <w:pPr>
            <w:pStyle w:val="TOC2"/>
            <w:rPr>
              <w:rFonts w:ascii="Effra" w:eastAsiaTheme="minorEastAsia" w:hAnsi="Effra"/>
              <w:noProof/>
              <w:sz w:val="24"/>
              <w:lang w:eastAsia="en-IE"/>
            </w:rPr>
          </w:pPr>
          <w:hyperlink w:anchor="_Toc90993130" w:history="1">
            <w:r w:rsidR="00C52A0E" w:rsidRPr="00C52A0E">
              <w:rPr>
                <w:rStyle w:val="Hyperlink"/>
                <w:rFonts w:ascii="Effra" w:hAnsi="Effra"/>
                <w:noProof/>
                <w:sz w:val="24"/>
              </w:rPr>
              <w:t>Expansion of Legal Aid</w:t>
            </w:r>
            <w:r w:rsidR="00C52A0E" w:rsidRPr="00C52A0E">
              <w:rPr>
                <w:rFonts w:ascii="Effra" w:hAnsi="Effra"/>
                <w:noProof/>
                <w:webHidden/>
                <w:sz w:val="24"/>
              </w:rPr>
              <w:tab/>
            </w:r>
            <w:r w:rsidR="00C52A0E" w:rsidRPr="00C52A0E">
              <w:rPr>
                <w:rFonts w:ascii="Effra" w:hAnsi="Effra"/>
                <w:noProof/>
                <w:webHidden/>
                <w:sz w:val="24"/>
              </w:rPr>
              <w:fldChar w:fldCharType="begin"/>
            </w:r>
            <w:r w:rsidR="00C52A0E" w:rsidRPr="00C52A0E">
              <w:rPr>
                <w:rFonts w:ascii="Effra" w:hAnsi="Effra"/>
                <w:noProof/>
                <w:webHidden/>
                <w:sz w:val="24"/>
              </w:rPr>
              <w:instrText xml:space="preserve"> PAGEREF _Toc90993130 \h </w:instrText>
            </w:r>
            <w:r w:rsidR="00C52A0E" w:rsidRPr="00C52A0E">
              <w:rPr>
                <w:rFonts w:ascii="Effra" w:hAnsi="Effra"/>
                <w:noProof/>
                <w:webHidden/>
                <w:sz w:val="24"/>
              </w:rPr>
            </w:r>
            <w:r w:rsidR="00C52A0E" w:rsidRPr="00C52A0E">
              <w:rPr>
                <w:rFonts w:ascii="Effra" w:hAnsi="Effra"/>
                <w:noProof/>
                <w:webHidden/>
                <w:sz w:val="24"/>
              </w:rPr>
              <w:fldChar w:fldCharType="separate"/>
            </w:r>
            <w:r w:rsidR="00C52A0E" w:rsidRPr="00C52A0E">
              <w:rPr>
                <w:rFonts w:ascii="Effra" w:hAnsi="Effra"/>
                <w:noProof/>
                <w:webHidden/>
                <w:sz w:val="24"/>
              </w:rPr>
              <w:t>2</w:t>
            </w:r>
            <w:r w:rsidR="00C52A0E" w:rsidRPr="00C52A0E">
              <w:rPr>
                <w:rFonts w:ascii="Effra" w:hAnsi="Effra"/>
                <w:noProof/>
                <w:webHidden/>
                <w:sz w:val="24"/>
              </w:rPr>
              <w:fldChar w:fldCharType="end"/>
            </w:r>
          </w:hyperlink>
        </w:p>
        <w:p w14:paraId="63D36CCB" w14:textId="07062FA9" w:rsidR="00C52A0E" w:rsidRPr="00C52A0E" w:rsidRDefault="009717DE">
          <w:pPr>
            <w:pStyle w:val="TOC2"/>
            <w:rPr>
              <w:rFonts w:ascii="Effra" w:eastAsiaTheme="minorEastAsia" w:hAnsi="Effra"/>
              <w:noProof/>
              <w:sz w:val="24"/>
              <w:lang w:eastAsia="en-IE"/>
            </w:rPr>
          </w:pPr>
          <w:hyperlink w:anchor="_Toc90993131" w:history="1">
            <w:r w:rsidR="00C52A0E" w:rsidRPr="00C52A0E">
              <w:rPr>
                <w:rStyle w:val="Hyperlink"/>
                <w:rFonts w:ascii="Effra" w:hAnsi="Effra"/>
                <w:noProof/>
                <w:sz w:val="24"/>
              </w:rPr>
              <w:t>Development of Equality Data</w:t>
            </w:r>
            <w:r w:rsidR="00C52A0E" w:rsidRPr="00C52A0E">
              <w:rPr>
                <w:rFonts w:ascii="Effra" w:hAnsi="Effra"/>
                <w:noProof/>
                <w:webHidden/>
                <w:sz w:val="24"/>
              </w:rPr>
              <w:tab/>
            </w:r>
            <w:r w:rsidR="00C52A0E" w:rsidRPr="00C52A0E">
              <w:rPr>
                <w:rFonts w:ascii="Effra" w:hAnsi="Effra"/>
                <w:noProof/>
                <w:webHidden/>
                <w:sz w:val="24"/>
              </w:rPr>
              <w:fldChar w:fldCharType="begin"/>
            </w:r>
            <w:r w:rsidR="00C52A0E" w:rsidRPr="00C52A0E">
              <w:rPr>
                <w:rFonts w:ascii="Effra" w:hAnsi="Effra"/>
                <w:noProof/>
                <w:webHidden/>
                <w:sz w:val="24"/>
              </w:rPr>
              <w:instrText xml:space="preserve"> PAGEREF _Toc90993131 \h </w:instrText>
            </w:r>
            <w:r w:rsidR="00C52A0E" w:rsidRPr="00C52A0E">
              <w:rPr>
                <w:rFonts w:ascii="Effra" w:hAnsi="Effra"/>
                <w:noProof/>
                <w:webHidden/>
                <w:sz w:val="24"/>
              </w:rPr>
            </w:r>
            <w:r w:rsidR="00C52A0E" w:rsidRPr="00C52A0E">
              <w:rPr>
                <w:rFonts w:ascii="Effra" w:hAnsi="Effra"/>
                <w:noProof/>
                <w:webHidden/>
                <w:sz w:val="24"/>
              </w:rPr>
              <w:fldChar w:fldCharType="separate"/>
            </w:r>
            <w:r w:rsidR="00C52A0E" w:rsidRPr="00C52A0E">
              <w:rPr>
                <w:rFonts w:ascii="Effra" w:hAnsi="Effra"/>
                <w:noProof/>
                <w:webHidden/>
                <w:sz w:val="24"/>
              </w:rPr>
              <w:t>3</w:t>
            </w:r>
            <w:r w:rsidR="00C52A0E" w:rsidRPr="00C52A0E">
              <w:rPr>
                <w:rFonts w:ascii="Effra" w:hAnsi="Effra"/>
                <w:noProof/>
                <w:webHidden/>
                <w:sz w:val="24"/>
              </w:rPr>
              <w:fldChar w:fldCharType="end"/>
            </w:r>
          </w:hyperlink>
        </w:p>
        <w:p w14:paraId="410181CF" w14:textId="10399C6B" w:rsidR="00C52A0E" w:rsidRPr="00C52A0E" w:rsidRDefault="009717DE">
          <w:pPr>
            <w:pStyle w:val="TOC1"/>
            <w:rPr>
              <w:rFonts w:ascii="Effra" w:eastAsiaTheme="minorEastAsia" w:hAnsi="Effra"/>
              <w:noProof/>
              <w:sz w:val="24"/>
              <w:lang w:eastAsia="en-IE"/>
            </w:rPr>
          </w:pPr>
          <w:hyperlink w:anchor="_Toc90993132" w:history="1">
            <w:r w:rsidR="00C52A0E" w:rsidRPr="00C52A0E">
              <w:rPr>
                <w:rStyle w:val="Hyperlink"/>
                <w:rFonts w:ascii="Effra" w:hAnsi="Effra"/>
                <w:noProof/>
                <w:sz w:val="24"/>
              </w:rPr>
              <w:t>Pandemic Impact on Social Rights</w:t>
            </w:r>
            <w:r w:rsidR="00C52A0E" w:rsidRPr="00C52A0E">
              <w:rPr>
                <w:rFonts w:ascii="Effra" w:hAnsi="Effra"/>
                <w:noProof/>
                <w:webHidden/>
                <w:sz w:val="24"/>
              </w:rPr>
              <w:tab/>
            </w:r>
            <w:r w:rsidR="00C52A0E" w:rsidRPr="00C52A0E">
              <w:rPr>
                <w:rFonts w:ascii="Effra" w:hAnsi="Effra"/>
                <w:noProof/>
                <w:webHidden/>
                <w:sz w:val="24"/>
              </w:rPr>
              <w:fldChar w:fldCharType="begin"/>
            </w:r>
            <w:r w:rsidR="00C52A0E" w:rsidRPr="00C52A0E">
              <w:rPr>
                <w:rFonts w:ascii="Effra" w:hAnsi="Effra"/>
                <w:noProof/>
                <w:webHidden/>
                <w:sz w:val="24"/>
              </w:rPr>
              <w:instrText xml:space="preserve"> PAGEREF _Toc90993132 \h </w:instrText>
            </w:r>
            <w:r w:rsidR="00C52A0E" w:rsidRPr="00C52A0E">
              <w:rPr>
                <w:rFonts w:ascii="Effra" w:hAnsi="Effra"/>
                <w:noProof/>
                <w:webHidden/>
                <w:sz w:val="24"/>
              </w:rPr>
            </w:r>
            <w:r w:rsidR="00C52A0E" w:rsidRPr="00C52A0E">
              <w:rPr>
                <w:rFonts w:ascii="Effra" w:hAnsi="Effra"/>
                <w:noProof/>
                <w:webHidden/>
                <w:sz w:val="24"/>
              </w:rPr>
              <w:fldChar w:fldCharType="separate"/>
            </w:r>
            <w:r w:rsidR="00C52A0E" w:rsidRPr="00C52A0E">
              <w:rPr>
                <w:rFonts w:ascii="Effra" w:hAnsi="Effra"/>
                <w:noProof/>
                <w:webHidden/>
                <w:sz w:val="24"/>
              </w:rPr>
              <w:t>4</w:t>
            </w:r>
            <w:r w:rsidR="00C52A0E" w:rsidRPr="00C52A0E">
              <w:rPr>
                <w:rFonts w:ascii="Effra" w:hAnsi="Effra"/>
                <w:noProof/>
                <w:webHidden/>
                <w:sz w:val="24"/>
              </w:rPr>
              <w:fldChar w:fldCharType="end"/>
            </w:r>
          </w:hyperlink>
        </w:p>
        <w:p w14:paraId="71DDC8C6" w14:textId="3064D438" w:rsidR="00C52A0E" w:rsidRPr="00C52A0E" w:rsidRDefault="009717DE">
          <w:pPr>
            <w:pStyle w:val="TOC1"/>
            <w:rPr>
              <w:rFonts w:ascii="Effra" w:eastAsiaTheme="minorEastAsia" w:hAnsi="Effra"/>
              <w:noProof/>
              <w:sz w:val="24"/>
              <w:lang w:eastAsia="en-IE"/>
            </w:rPr>
          </w:pPr>
          <w:hyperlink w:anchor="_Toc90993133" w:history="1">
            <w:r w:rsidR="00C52A0E" w:rsidRPr="00C52A0E">
              <w:rPr>
                <w:rStyle w:val="Hyperlink"/>
                <w:rFonts w:ascii="Effra" w:hAnsi="Effra"/>
                <w:noProof/>
                <w:sz w:val="24"/>
              </w:rPr>
              <w:t>Social Inclusion and Poverty (Articles 2, 8, 10, 12, 13-14)</w:t>
            </w:r>
            <w:r w:rsidR="00C52A0E" w:rsidRPr="00C52A0E">
              <w:rPr>
                <w:rFonts w:ascii="Effra" w:hAnsi="Effra"/>
                <w:noProof/>
                <w:webHidden/>
                <w:sz w:val="24"/>
              </w:rPr>
              <w:tab/>
            </w:r>
            <w:r w:rsidR="00C52A0E" w:rsidRPr="00C52A0E">
              <w:rPr>
                <w:rFonts w:ascii="Effra" w:hAnsi="Effra"/>
                <w:noProof/>
                <w:webHidden/>
                <w:sz w:val="24"/>
              </w:rPr>
              <w:fldChar w:fldCharType="begin"/>
            </w:r>
            <w:r w:rsidR="00C52A0E" w:rsidRPr="00C52A0E">
              <w:rPr>
                <w:rFonts w:ascii="Effra" w:hAnsi="Effra"/>
                <w:noProof/>
                <w:webHidden/>
                <w:sz w:val="24"/>
              </w:rPr>
              <w:instrText xml:space="preserve"> PAGEREF _Toc90993133 \h </w:instrText>
            </w:r>
            <w:r w:rsidR="00C52A0E" w:rsidRPr="00C52A0E">
              <w:rPr>
                <w:rFonts w:ascii="Effra" w:hAnsi="Effra"/>
                <w:noProof/>
                <w:webHidden/>
                <w:sz w:val="24"/>
              </w:rPr>
            </w:r>
            <w:r w:rsidR="00C52A0E" w:rsidRPr="00C52A0E">
              <w:rPr>
                <w:rFonts w:ascii="Effra" w:hAnsi="Effra"/>
                <w:noProof/>
                <w:webHidden/>
                <w:sz w:val="24"/>
              </w:rPr>
              <w:fldChar w:fldCharType="separate"/>
            </w:r>
            <w:r w:rsidR="00C52A0E" w:rsidRPr="00C52A0E">
              <w:rPr>
                <w:rFonts w:ascii="Effra" w:hAnsi="Effra"/>
                <w:noProof/>
                <w:webHidden/>
                <w:sz w:val="24"/>
              </w:rPr>
              <w:t>5</w:t>
            </w:r>
            <w:r w:rsidR="00C52A0E" w:rsidRPr="00C52A0E">
              <w:rPr>
                <w:rFonts w:ascii="Effra" w:hAnsi="Effra"/>
                <w:noProof/>
                <w:webHidden/>
                <w:sz w:val="24"/>
              </w:rPr>
              <w:fldChar w:fldCharType="end"/>
            </w:r>
          </w:hyperlink>
        </w:p>
        <w:p w14:paraId="646C4751" w14:textId="35BF339C" w:rsidR="00C52A0E" w:rsidRPr="00C52A0E" w:rsidRDefault="009717DE">
          <w:pPr>
            <w:pStyle w:val="TOC1"/>
            <w:rPr>
              <w:rFonts w:ascii="Effra" w:eastAsiaTheme="minorEastAsia" w:hAnsi="Effra"/>
              <w:noProof/>
              <w:sz w:val="24"/>
              <w:lang w:eastAsia="en-IE"/>
            </w:rPr>
          </w:pPr>
          <w:hyperlink w:anchor="_Toc90993134" w:history="1">
            <w:r w:rsidR="00C52A0E" w:rsidRPr="00C52A0E">
              <w:rPr>
                <w:rStyle w:val="Hyperlink"/>
                <w:rFonts w:ascii="Effra" w:hAnsi="Effra"/>
                <w:noProof/>
                <w:sz w:val="24"/>
              </w:rPr>
              <w:t>Employment (Articles 6-9)</w:t>
            </w:r>
            <w:r w:rsidR="00C52A0E" w:rsidRPr="00C52A0E">
              <w:rPr>
                <w:rFonts w:ascii="Effra" w:hAnsi="Effra"/>
                <w:noProof/>
                <w:webHidden/>
                <w:sz w:val="24"/>
              </w:rPr>
              <w:tab/>
            </w:r>
            <w:r w:rsidR="00C52A0E" w:rsidRPr="00C52A0E">
              <w:rPr>
                <w:rFonts w:ascii="Effra" w:hAnsi="Effra"/>
                <w:noProof/>
                <w:webHidden/>
                <w:sz w:val="24"/>
              </w:rPr>
              <w:fldChar w:fldCharType="begin"/>
            </w:r>
            <w:r w:rsidR="00C52A0E" w:rsidRPr="00C52A0E">
              <w:rPr>
                <w:rFonts w:ascii="Effra" w:hAnsi="Effra"/>
                <w:noProof/>
                <w:webHidden/>
                <w:sz w:val="24"/>
              </w:rPr>
              <w:instrText xml:space="preserve"> PAGEREF _Toc90993134 \h </w:instrText>
            </w:r>
            <w:r w:rsidR="00C52A0E" w:rsidRPr="00C52A0E">
              <w:rPr>
                <w:rFonts w:ascii="Effra" w:hAnsi="Effra"/>
                <w:noProof/>
                <w:webHidden/>
                <w:sz w:val="24"/>
              </w:rPr>
            </w:r>
            <w:r w:rsidR="00C52A0E" w:rsidRPr="00C52A0E">
              <w:rPr>
                <w:rFonts w:ascii="Effra" w:hAnsi="Effra"/>
                <w:noProof/>
                <w:webHidden/>
                <w:sz w:val="24"/>
              </w:rPr>
              <w:fldChar w:fldCharType="separate"/>
            </w:r>
            <w:r w:rsidR="00C52A0E" w:rsidRPr="00C52A0E">
              <w:rPr>
                <w:rFonts w:ascii="Effra" w:hAnsi="Effra"/>
                <w:noProof/>
                <w:webHidden/>
                <w:sz w:val="24"/>
              </w:rPr>
              <w:t>7</w:t>
            </w:r>
            <w:r w:rsidR="00C52A0E" w:rsidRPr="00C52A0E">
              <w:rPr>
                <w:rFonts w:ascii="Effra" w:hAnsi="Effra"/>
                <w:noProof/>
                <w:webHidden/>
                <w:sz w:val="24"/>
              </w:rPr>
              <w:fldChar w:fldCharType="end"/>
            </w:r>
          </w:hyperlink>
        </w:p>
        <w:p w14:paraId="28F8E424" w14:textId="1279E91F" w:rsidR="00C52A0E" w:rsidRPr="00C52A0E" w:rsidRDefault="009717DE">
          <w:pPr>
            <w:pStyle w:val="TOC1"/>
            <w:rPr>
              <w:rFonts w:ascii="Effra" w:eastAsiaTheme="minorEastAsia" w:hAnsi="Effra"/>
              <w:noProof/>
              <w:sz w:val="24"/>
              <w:lang w:eastAsia="en-IE"/>
            </w:rPr>
          </w:pPr>
          <w:hyperlink w:anchor="_Toc90993135" w:history="1">
            <w:r w:rsidR="00C52A0E" w:rsidRPr="00C52A0E">
              <w:rPr>
                <w:rStyle w:val="Hyperlink"/>
                <w:rFonts w:ascii="Effra" w:hAnsi="Effra"/>
                <w:noProof/>
                <w:sz w:val="24"/>
              </w:rPr>
              <w:t>Housing/Homelessness (Article 11)</w:t>
            </w:r>
            <w:r w:rsidR="00C52A0E" w:rsidRPr="00C52A0E">
              <w:rPr>
                <w:rFonts w:ascii="Effra" w:hAnsi="Effra"/>
                <w:noProof/>
                <w:webHidden/>
                <w:sz w:val="24"/>
              </w:rPr>
              <w:tab/>
            </w:r>
            <w:r w:rsidR="00C52A0E" w:rsidRPr="00C52A0E">
              <w:rPr>
                <w:rFonts w:ascii="Effra" w:hAnsi="Effra"/>
                <w:noProof/>
                <w:webHidden/>
                <w:sz w:val="24"/>
              </w:rPr>
              <w:fldChar w:fldCharType="begin"/>
            </w:r>
            <w:r w:rsidR="00C52A0E" w:rsidRPr="00C52A0E">
              <w:rPr>
                <w:rFonts w:ascii="Effra" w:hAnsi="Effra"/>
                <w:noProof/>
                <w:webHidden/>
                <w:sz w:val="24"/>
              </w:rPr>
              <w:instrText xml:space="preserve"> PAGEREF _Toc90993135 \h </w:instrText>
            </w:r>
            <w:r w:rsidR="00C52A0E" w:rsidRPr="00C52A0E">
              <w:rPr>
                <w:rFonts w:ascii="Effra" w:hAnsi="Effra"/>
                <w:noProof/>
                <w:webHidden/>
                <w:sz w:val="24"/>
              </w:rPr>
            </w:r>
            <w:r w:rsidR="00C52A0E" w:rsidRPr="00C52A0E">
              <w:rPr>
                <w:rFonts w:ascii="Effra" w:hAnsi="Effra"/>
                <w:noProof/>
                <w:webHidden/>
                <w:sz w:val="24"/>
              </w:rPr>
              <w:fldChar w:fldCharType="separate"/>
            </w:r>
            <w:r w:rsidR="00C52A0E" w:rsidRPr="00C52A0E">
              <w:rPr>
                <w:rFonts w:ascii="Effra" w:hAnsi="Effra"/>
                <w:noProof/>
                <w:webHidden/>
                <w:sz w:val="24"/>
              </w:rPr>
              <w:t>8</w:t>
            </w:r>
            <w:r w:rsidR="00C52A0E" w:rsidRPr="00C52A0E">
              <w:rPr>
                <w:rFonts w:ascii="Effra" w:hAnsi="Effra"/>
                <w:noProof/>
                <w:webHidden/>
                <w:sz w:val="24"/>
              </w:rPr>
              <w:fldChar w:fldCharType="end"/>
            </w:r>
          </w:hyperlink>
        </w:p>
        <w:p w14:paraId="6F54FA43" w14:textId="5AEC07D8" w:rsidR="00C52A0E" w:rsidRPr="00C52A0E" w:rsidRDefault="009717DE">
          <w:pPr>
            <w:pStyle w:val="TOC1"/>
            <w:rPr>
              <w:rFonts w:ascii="Effra" w:eastAsiaTheme="minorEastAsia" w:hAnsi="Effra"/>
              <w:noProof/>
              <w:sz w:val="24"/>
              <w:lang w:eastAsia="en-IE"/>
            </w:rPr>
          </w:pPr>
          <w:hyperlink w:anchor="_Toc90993136" w:history="1">
            <w:r w:rsidR="00C52A0E" w:rsidRPr="00C52A0E">
              <w:rPr>
                <w:rStyle w:val="Hyperlink"/>
                <w:rFonts w:ascii="Effra" w:hAnsi="Effra"/>
                <w:noProof/>
                <w:sz w:val="24"/>
              </w:rPr>
              <w:t>Care (Article 2)</w:t>
            </w:r>
            <w:r w:rsidR="00C52A0E" w:rsidRPr="00C52A0E">
              <w:rPr>
                <w:rFonts w:ascii="Effra" w:hAnsi="Effra"/>
                <w:noProof/>
                <w:webHidden/>
                <w:sz w:val="24"/>
              </w:rPr>
              <w:tab/>
            </w:r>
            <w:r w:rsidR="00C52A0E" w:rsidRPr="00C52A0E">
              <w:rPr>
                <w:rFonts w:ascii="Effra" w:hAnsi="Effra"/>
                <w:noProof/>
                <w:webHidden/>
                <w:sz w:val="24"/>
              </w:rPr>
              <w:fldChar w:fldCharType="begin"/>
            </w:r>
            <w:r w:rsidR="00C52A0E" w:rsidRPr="00C52A0E">
              <w:rPr>
                <w:rFonts w:ascii="Effra" w:hAnsi="Effra"/>
                <w:noProof/>
                <w:webHidden/>
                <w:sz w:val="24"/>
              </w:rPr>
              <w:instrText xml:space="preserve"> PAGEREF _Toc90993136 \h </w:instrText>
            </w:r>
            <w:r w:rsidR="00C52A0E" w:rsidRPr="00C52A0E">
              <w:rPr>
                <w:rFonts w:ascii="Effra" w:hAnsi="Effra"/>
                <w:noProof/>
                <w:webHidden/>
                <w:sz w:val="24"/>
              </w:rPr>
            </w:r>
            <w:r w:rsidR="00C52A0E" w:rsidRPr="00C52A0E">
              <w:rPr>
                <w:rFonts w:ascii="Effra" w:hAnsi="Effra"/>
                <w:noProof/>
                <w:webHidden/>
                <w:sz w:val="24"/>
              </w:rPr>
              <w:fldChar w:fldCharType="separate"/>
            </w:r>
            <w:r w:rsidR="00C52A0E" w:rsidRPr="00C52A0E">
              <w:rPr>
                <w:rFonts w:ascii="Effra" w:hAnsi="Effra"/>
                <w:noProof/>
                <w:webHidden/>
                <w:sz w:val="24"/>
              </w:rPr>
              <w:t>11</w:t>
            </w:r>
            <w:r w:rsidR="00C52A0E" w:rsidRPr="00C52A0E">
              <w:rPr>
                <w:rFonts w:ascii="Effra" w:hAnsi="Effra"/>
                <w:noProof/>
                <w:webHidden/>
                <w:sz w:val="24"/>
              </w:rPr>
              <w:fldChar w:fldCharType="end"/>
            </w:r>
          </w:hyperlink>
        </w:p>
        <w:p w14:paraId="2A11DD98" w14:textId="2E2ACD3E" w:rsidR="00C52A0E" w:rsidRPr="00C52A0E" w:rsidRDefault="009717DE">
          <w:pPr>
            <w:pStyle w:val="TOC1"/>
            <w:rPr>
              <w:rFonts w:ascii="Effra" w:eastAsiaTheme="minorEastAsia" w:hAnsi="Effra"/>
              <w:noProof/>
              <w:sz w:val="24"/>
              <w:lang w:eastAsia="en-IE"/>
            </w:rPr>
          </w:pPr>
          <w:hyperlink w:anchor="_Toc90993137" w:history="1">
            <w:r w:rsidR="00C52A0E" w:rsidRPr="00C52A0E">
              <w:rPr>
                <w:rStyle w:val="Hyperlink"/>
                <w:rFonts w:ascii="Effra" w:hAnsi="Effra"/>
                <w:noProof/>
                <w:sz w:val="24"/>
              </w:rPr>
              <w:t>Racism and Racial Discrimination (Article 2)</w:t>
            </w:r>
            <w:r w:rsidR="00C52A0E" w:rsidRPr="00C52A0E">
              <w:rPr>
                <w:rFonts w:ascii="Effra" w:hAnsi="Effra"/>
                <w:noProof/>
                <w:webHidden/>
                <w:sz w:val="24"/>
              </w:rPr>
              <w:tab/>
            </w:r>
            <w:r w:rsidR="00C52A0E" w:rsidRPr="00C52A0E">
              <w:rPr>
                <w:rFonts w:ascii="Effra" w:hAnsi="Effra"/>
                <w:noProof/>
                <w:webHidden/>
                <w:sz w:val="24"/>
              </w:rPr>
              <w:fldChar w:fldCharType="begin"/>
            </w:r>
            <w:r w:rsidR="00C52A0E" w:rsidRPr="00C52A0E">
              <w:rPr>
                <w:rFonts w:ascii="Effra" w:hAnsi="Effra"/>
                <w:noProof/>
                <w:webHidden/>
                <w:sz w:val="24"/>
              </w:rPr>
              <w:instrText xml:space="preserve"> PAGEREF _Toc90993137 \h </w:instrText>
            </w:r>
            <w:r w:rsidR="00C52A0E" w:rsidRPr="00C52A0E">
              <w:rPr>
                <w:rFonts w:ascii="Effra" w:hAnsi="Effra"/>
                <w:noProof/>
                <w:webHidden/>
                <w:sz w:val="24"/>
              </w:rPr>
            </w:r>
            <w:r w:rsidR="00C52A0E" w:rsidRPr="00C52A0E">
              <w:rPr>
                <w:rFonts w:ascii="Effra" w:hAnsi="Effra"/>
                <w:noProof/>
                <w:webHidden/>
                <w:sz w:val="24"/>
              </w:rPr>
              <w:fldChar w:fldCharType="separate"/>
            </w:r>
            <w:r w:rsidR="00C52A0E" w:rsidRPr="00C52A0E">
              <w:rPr>
                <w:rFonts w:ascii="Effra" w:hAnsi="Effra"/>
                <w:noProof/>
                <w:webHidden/>
                <w:sz w:val="24"/>
              </w:rPr>
              <w:t>13</w:t>
            </w:r>
            <w:r w:rsidR="00C52A0E" w:rsidRPr="00C52A0E">
              <w:rPr>
                <w:rFonts w:ascii="Effra" w:hAnsi="Effra"/>
                <w:noProof/>
                <w:webHidden/>
                <w:sz w:val="24"/>
              </w:rPr>
              <w:fldChar w:fldCharType="end"/>
            </w:r>
          </w:hyperlink>
        </w:p>
        <w:p w14:paraId="0A6ED070" w14:textId="5E89AB48" w:rsidR="00C52A0E" w:rsidRPr="00C52A0E" w:rsidRDefault="009717DE">
          <w:pPr>
            <w:pStyle w:val="TOC1"/>
            <w:rPr>
              <w:rFonts w:ascii="Effra" w:eastAsiaTheme="minorEastAsia" w:hAnsi="Effra"/>
              <w:noProof/>
              <w:sz w:val="24"/>
              <w:lang w:eastAsia="en-IE"/>
            </w:rPr>
          </w:pPr>
          <w:hyperlink w:anchor="_Toc90993138" w:history="1">
            <w:r w:rsidR="00C52A0E" w:rsidRPr="00C52A0E">
              <w:rPr>
                <w:rStyle w:val="Hyperlink"/>
                <w:rFonts w:ascii="Effra" w:hAnsi="Effra"/>
                <w:noProof/>
                <w:sz w:val="24"/>
              </w:rPr>
              <w:t>Traveller Rights (Articles 2, 11, 15)</w:t>
            </w:r>
            <w:r w:rsidR="00C52A0E" w:rsidRPr="00C52A0E">
              <w:rPr>
                <w:rFonts w:ascii="Effra" w:hAnsi="Effra"/>
                <w:noProof/>
                <w:webHidden/>
                <w:sz w:val="24"/>
              </w:rPr>
              <w:tab/>
            </w:r>
            <w:r w:rsidR="00C52A0E" w:rsidRPr="00C52A0E">
              <w:rPr>
                <w:rFonts w:ascii="Effra" w:hAnsi="Effra"/>
                <w:noProof/>
                <w:webHidden/>
                <w:sz w:val="24"/>
              </w:rPr>
              <w:fldChar w:fldCharType="begin"/>
            </w:r>
            <w:r w:rsidR="00C52A0E" w:rsidRPr="00C52A0E">
              <w:rPr>
                <w:rFonts w:ascii="Effra" w:hAnsi="Effra"/>
                <w:noProof/>
                <w:webHidden/>
                <w:sz w:val="24"/>
              </w:rPr>
              <w:instrText xml:space="preserve"> PAGEREF _Toc90993138 \h </w:instrText>
            </w:r>
            <w:r w:rsidR="00C52A0E" w:rsidRPr="00C52A0E">
              <w:rPr>
                <w:rFonts w:ascii="Effra" w:hAnsi="Effra"/>
                <w:noProof/>
                <w:webHidden/>
                <w:sz w:val="24"/>
              </w:rPr>
            </w:r>
            <w:r w:rsidR="00C52A0E" w:rsidRPr="00C52A0E">
              <w:rPr>
                <w:rFonts w:ascii="Effra" w:hAnsi="Effra"/>
                <w:noProof/>
                <w:webHidden/>
                <w:sz w:val="24"/>
              </w:rPr>
              <w:fldChar w:fldCharType="separate"/>
            </w:r>
            <w:r w:rsidR="00C52A0E" w:rsidRPr="00C52A0E">
              <w:rPr>
                <w:rFonts w:ascii="Effra" w:hAnsi="Effra"/>
                <w:noProof/>
                <w:webHidden/>
                <w:sz w:val="24"/>
              </w:rPr>
              <w:t>16</w:t>
            </w:r>
            <w:r w:rsidR="00C52A0E" w:rsidRPr="00C52A0E">
              <w:rPr>
                <w:rFonts w:ascii="Effra" w:hAnsi="Effra"/>
                <w:noProof/>
                <w:webHidden/>
                <w:sz w:val="24"/>
              </w:rPr>
              <w:fldChar w:fldCharType="end"/>
            </w:r>
          </w:hyperlink>
        </w:p>
        <w:p w14:paraId="583EFF59" w14:textId="5C023B46" w:rsidR="00C52A0E" w:rsidRPr="00C52A0E" w:rsidRDefault="009717DE">
          <w:pPr>
            <w:pStyle w:val="TOC1"/>
            <w:rPr>
              <w:rFonts w:ascii="Effra" w:eastAsiaTheme="minorEastAsia" w:hAnsi="Effra"/>
              <w:noProof/>
              <w:sz w:val="24"/>
              <w:lang w:eastAsia="en-IE"/>
            </w:rPr>
          </w:pPr>
          <w:hyperlink w:anchor="_Toc90993139" w:history="1">
            <w:r w:rsidR="00C52A0E" w:rsidRPr="00C52A0E">
              <w:rPr>
                <w:rStyle w:val="Hyperlink"/>
                <w:rFonts w:ascii="Effra" w:hAnsi="Effra"/>
                <w:noProof/>
                <w:sz w:val="24"/>
              </w:rPr>
              <w:t>Disability Rights (Articles 2, 15)</w:t>
            </w:r>
            <w:r w:rsidR="00C52A0E" w:rsidRPr="00C52A0E">
              <w:rPr>
                <w:rFonts w:ascii="Effra" w:hAnsi="Effra"/>
                <w:noProof/>
                <w:webHidden/>
                <w:sz w:val="24"/>
              </w:rPr>
              <w:tab/>
            </w:r>
            <w:r w:rsidR="00C52A0E" w:rsidRPr="00C52A0E">
              <w:rPr>
                <w:rFonts w:ascii="Effra" w:hAnsi="Effra"/>
                <w:noProof/>
                <w:webHidden/>
                <w:sz w:val="24"/>
              </w:rPr>
              <w:fldChar w:fldCharType="begin"/>
            </w:r>
            <w:r w:rsidR="00C52A0E" w:rsidRPr="00C52A0E">
              <w:rPr>
                <w:rFonts w:ascii="Effra" w:hAnsi="Effra"/>
                <w:noProof/>
                <w:webHidden/>
                <w:sz w:val="24"/>
              </w:rPr>
              <w:instrText xml:space="preserve"> PAGEREF _Toc90993139 \h </w:instrText>
            </w:r>
            <w:r w:rsidR="00C52A0E" w:rsidRPr="00C52A0E">
              <w:rPr>
                <w:rFonts w:ascii="Effra" w:hAnsi="Effra"/>
                <w:noProof/>
                <w:webHidden/>
                <w:sz w:val="24"/>
              </w:rPr>
            </w:r>
            <w:r w:rsidR="00C52A0E" w:rsidRPr="00C52A0E">
              <w:rPr>
                <w:rFonts w:ascii="Effra" w:hAnsi="Effra"/>
                <w:noProof/>
                <w:webHidden/>
                <w:sz w:val="24"/>
              </w:rPr>
              <w:fldChar w:fldCharType="separate"/>
            </w:r>
            <w:r w:rsidR="00C52A0E" w:rsidRPr="00C52A0E">
              <w:rPr>
                <w:rFonts w:ascii="Effra" w:hAnsi="Effra"/>
                <w:noProof/>
                <w:webHidden/>
                <w:sz w:val="24"/>
              </w:rPr>
              <w:t>19</w:t>
            </w:r>
            <w:r w:rsidR="00C52A0E" w:rsidRPr="00C52A0E">
              <w:rPr>
                <w:rFonts w:ascii="Effra" w:hAnsi="Effra"/>
                <w:noProof/>
                <w:webHidden/>
                <w:sz w:val="24"/>
              </w:rPr>
              <w:fldChar w:fldCharType="end"/>
            </w:r>
          </w:hyperlink>
        </w:p>
        <w:p w14:paraId="03D6EF0C" w14:textId="681076A1" w:rsidR="00C52A0E" w:rsidRPr="00C52A0E" w:rsidRDefault="009717DE">
          <w:pPr>
            <w:pStyle w:val="TOC1"/>
            <w:rPr>
              <w:rFonts w:ascii="Effra" w:eastAsiaTheme="minorEastAsia" w:hAnsi="Effra"/>
              <w:noProof/>
              <w:sz w:val="24"/>
              <w:lang w:eastAsia="en-IE"/>
            </w:rPr>
          </w:pPr>
          <w:hyperlink w:anchor="_Toc90993140" w:history="1">
            <w:r w:rsidR="00C52A0E" w:rsidRPr="00C52A0E">
              <w:rPr>
                <w:rStyle w:val="Hyperlink"/>
                <w:rFonts w:ascii="Effra" w:hAnsi="Effra"/>
                <w:noProof/>
                <w:sz w:val="24"/>
              </w:rPr>
              <w:t>Gender Equality (Articles 2, 10, 12)</w:t>
            </w:r>
            <w:r w:rsidR="00C52A0E" w:rsidRPr="00C52A0E">
              <w:rPr>
                <w:rFonts w:ascii="Effra" w:hAnsi="Effra"/>
                <w:noProof/>
                <w:webHidden/>
                <w:sz w:val="24"/>
              </w:rPr>
              <w:tab/>
            </w:r>
            <w:r w:rsidR="00C52A0E" w:rsidRPr="00C52A0E">
              <w:rPr>
                <w:rFonts w:ascii="Effra" w:hAnsi="Effra"/>
                <w:noProof/>
                <w:webHidden/>
                <w:sz w:val="24"/>
              </w:rPr>
              <w:fldChar w:fldCharType="begin"/>
            </w:r>
            <w:r w:rsidR="00C52A0E" w:rsidRPr="00C52A0E">
              <w:rPr>
                <w:rFonts w:ascii="Effra" w:hAnsi="Effra"/>
                <w:noProof/>
                <w:webHidden/>
                <w:sz w:val="24"/>
              </w:rPr>
              <w:instrText xml:space="preserve"> PAGEREF _Toc90993140 \h </w:instrText>
            </w:r>
            <w:r w:rsidR="00C52A0E" w:rsidRPr="00C52A0E">
              <w:rPr>
                <w:rFonts w:ascii="Effra" w:hAnsi="Effra"/>
                <w:noProof/>
                <w:webHidden/>
                <w:sz w:val="24"/>
              </w:rPr>
            </w:r>
            <w:r w:rsidR="00C52A0E" w:rsidRPr="00C52A0E">
              <w:rPr>
                <w:rFonts w:ascii="Effra" w:hAnsi="Effra"/>
                <w:noProof/>
                <w:webHidden/>
                <w:sz w:val="24"/>
              </w:rPr>
              <w:fldChar w:fldCharType="separate"/>
            </w:r>
            <w:r w:rsidR="00C52A0E" w:rsidRPr="00C52A0E">
              <w:rPr>
                <w:rFonts w:ascii="Effra" w:hAnsi="Effra"/>
                <w:noProof/>
                <w:webHidden/>
                <w:sz w:val="24"/>
              </w:rPr>
              <w:t>23</w:t>
            </w:r>
            <w:r w:rsidR="00C52A0E" w:rsidRPr="00C52A0E">
              <w:rPr>
                <w:rFonts w:ascii="Effra" w:hAnsi="Effra"/>
                <w:noProof/>
                <w:webHidden/>
                <w:sz w:val="24"/>
              </w:rPr>
              <w:fldChar w:fldCharType="end"/>
            </w:r>
          </w:hyperlink>
        </w:p>
        <w:p w14:paraId="679D608B" w14:textId="49B925B2" w:rsidR="00C52A0E" w:rsidRDefault="009717DE">
          <w:pPr>
            <w:pStyle w:val="TOC1"/>
            <w:rPr>
              <w:rFonts w:eastAsiaTheme="minorEastAsia"/>
              <w:noProof/>
              <w:lang w:eastAsia="en-IE"/>
            </w:rPr>
          </w:pPr>
          <w:hyperlink w:anchor="_Toc90993141" w:history="1">
            <w:r w:rsidR="00C52A0E" w:rsidRPr="00C52A0E">
              <w:rPr>
                <w:rStyle w:val="Hyperlink"/>
                <w:rFonts w:ascii="Effra" w:hAnsi="Effra"/>
                <w:noProof/>
                <w:sz w:val="24"/>
              </w:rPr>
              <w:t>International Protection (Articles 2, 11, 15)</w:t>
            </w:r>
            <w:r w:rsidR="00C52A0E" w:rsidRPr="00C52A0E">
              <w:rPr>
                <w:rFonts w:ascii="Effra" w:hAnsi="Effra"/>
                <w:noProof/>
                <w:webHidden/>
                <w:sz w:val="24"/>
              </w:rPr>
              <w:tab/>
            </w:r>
            <w:r w:rsidR="00C52A0E" w:rsidRPr="00C52A0E">
              <w:rPr>
                <w:rFonts w:ascii="Effra" w:hAnsi="Effra"/>
                <w:noProof/>
                <w:webHidden/>
                <w:sz w:val="24"/>
              </w:rPr>
              <w:fldChar w:fldCharType="begin"/>
            </w:r>
            <w:r w:rsidR="00C52A0E" w:rsidRPr="00C52A0E">
              <w:rPr>
                <w:rFonts w:ascii="Effra" w:hAnsi="Effra"/>
                <w:noProof/>
                <w:webHidden/>
                <w:sz w:val="24"/>
              </w:rPr>
              <w:instrText xml:space="preserve"> PAGEREF _Toc90993141 \h </w:instrText>
            </w:r>
            <w:r w:rsidR="00C52A0E" w:rsidRPr="00C52A0E">
              <w:rPr>
                <w:rFonts w:ascii="Effra" w:hAnsi="Effra"/>
                <w:noProof/>
                <w:webHidden/>
                <w:sz w:val="24"/>
              </w:rPr>
            </w:r>
            <w:r w:rsidR="00C52A0E" w:rsidRPr="00C52A0E">
              <w:rPr>
                <w:rFonts w:ascii="Effra" w:hAnsi="Effra"/>
                <w:noProof/>
                <w:webHidden/>
                <w:sz w:val="24"/>
              </w:rPr>
              <w:fldChar w:fldCharType="separate"/>
            </w:r>
            <w:r w:rsidR="00C52A0E" w:rsidRPr="00C52A0E">
              <w:rPr>
                <w:rFonts w:ascii="Effra" w:hAnsi="Effra"/>
                <w:noProof/>
                <w:webHidden/>
                <w:sz w:val="24"/>
              </w:rPr>
              <w:t>27</w:t>
            </w:r>
            <w:r w:rsidR="00C52A0E" w:rsidRPr="00C52A0E">
              <w:rPr>
                <w:rFonts w:ascii="Effra" w:hAnsi="Effra"/>
                <w:noProof/>
                <w:webHidden/>
                <w:sz w:val="24"/>
              </w:rPr>
              <w:fldChar w:fldCharType="end"/>
            </w:r>
          </w:hyperlink>
        </w:p>
        <w:p w14:paraId="106721A8" w14:textId="5A5A805E" w:rsidR="00CF536C" w:rsidRPr="006809A5" w:rsidRDefault="00CF536C" w:rsidP="008A454B">
          <w:pPr>
            <w:rPr>
              <w:rFonts w:cstheme="minorHAnsi"/>
              <w:b/>
              <w:bCs/>
              <w:noProof/>
            </w:rPr>
          </w:pPr>
          <w:r w:rsidRPr="008A454B">
            <w:rPr>
              <w:rFonts w:cstheme="minorHAnsi"/>
              <w:b/>
              <w:bCs/>
              <w:noProof/>
            </w:rPr>
            <w:fldChar w:fldCharType="end"/>
          </w:r>
        </w:p>
      </w:sdtContent>
    </w:sdt>
    <w:p w14:paraId="5F82DC28" w14:textId="77777777" w:rsidR="00630792" w:rsidRPr="008A454B" w:rsidRDefault="00630792" w:rsidP="008A454B">
      <w:pPr>
        <w:rPr>
          <w:rFonts w:eastAsiaTheme="majorEastAsia" w:cstheme="minorHAnsi"/>
          <w:color w:val="2E74B5" w:themeColor="accent1" w:themeShade="BF"/>
        </w:rPr>
      </w:pPr>
      <w:r w:rsidRPr="008A454B">
        <w:rPr>
          <w:rFonts w:cstheme="minorHAnsi"/>
        </w:rPr>
        <w:br w:type="page"/>
      </w:r>
    </w:p>
    <w:p w14:paraId="3A44D83A" w14:textId="77777777" w:rsidR="004B3DF5" w:rsidRDefault="004B3DF5" w:rsidP="008A454B">
      <w:pPr>
        <w:pStyle w:val="Heading2"/>
        <w:rPr>
          <w:rFonts w:asciiTheme="minorHAnsi" w:hAnsiTheme="minorHAnsi"/>
        </w:rPr>
        <w:sectPr w:rsidR="004B3DF5" w:rsidSect="00CF6E71">
          <w:headerReference w:type="default" r:id="rId10"/>
          <w:endnotePr>
            <w:numFmt w:val="decimal"/>
          </w:endnotePr>
          <w:pgSz w:w="11906" w:h="16838"/>
          <w:pgMar w:top="1440" w:right="1440" w:bottom="1134" w:left="1440" w:header="708" w:footer="708" w:gutter="0"/>
          <w:pgNumType w:fmt="lowerRoman" w:start="1"/>
          <w:cols w:space="708"/>
          <w:docGrid w:linePitch="360"/>
        </w:sectPr>
      </w:pPr>
    </w:p>
    <w:p w14:paraId="7E27FFE9" w14:textId="77777777" w:rsidR="009A597B" w:rsidRPr="008A454B" w:rsidRDefault="009A597B" w:rsidP="00E072E5">
      <w:pPr>
        <w:pStyle w:val="Heading1"/>
      </w:pPr>
      <w:bookmarkStart w:id="1" w:name="_Toc90993126"/>
      <w:r w:rsidRPr="008A454B">
        <w:lastRenderedPageBreak/>
        <w:t>Introduction</w:t>
      </w:r>
      <w:bookmarkEnd w:id="1"/>
    </w:p>
    <w:p w14:paraId="5F917B7D" w14:textId="77777777" w:rsidR="00E957F0" w:rsidRPr="008E108D" w:rsidRDefault="00E957F0" w:rsidP="002C3BC6">
      <w:pPr>
        <w:pStyle w:val="EffraNormal"/>
        <w:rPr>
          <w:szCs w:val="24"/>
        </w:rPr>
      </w:pPr>
      <w:r w:rsidRPr="008E108D">
        <w:rPr>
          <w:szCs w:val="24"/>
        </w:rPr>
        <w:t xml:space="preserve">The Irish Human Rights and Equality Commission (‘the Commission’) </w:t>
      </w:r>
      <w:r w:rsidR="00630792" w:rsidRPr="008E108D">
        <w:rPr>
          <w:szCs w:val="24"/>
        </w:rPr>
        <w:t>is both</w:t>
      </w:r>
      <w:r w:rsidRPr="008E108D">
        <w:rPr>
          <w:szCs w:val="24"/>
        </w:rPr>
        <w:t xml:space="preserve"> the “A” status National Human Rights Institution (‘NHRI’) and the National Equality Body for Ireland</w:t>
      </w:r>
      <w:r w:rsidR="00630792" w:rsidRPr="008E108D">
        <w:rPr>
          <w:szCs w:val="24"/>
        </w:rPr>
        <w:t xml:space="preserve"> under EU equality legislation</w:t>
      </w:r>
      <w:r w:rsidRPr="008E108D">
        <w:rPr>
          <w:szCs w:val="24"/>
        </w:rPr>
        <w:t xml:space="preserve">. </w:t>
      </w:r>
    </w:p>
    <w:p w14:paraId="6B3B4F56" w14:textId="3A2F21FB" w:rsidR="00E957F0" w:rsidRPr="008E108D" w:rsidRDefault="00334306" w:rsidP="002C3BC6">
      <w:pPr>
        <w:pStyle w:val="EffraNormal"/>
        <w:rPr>
          <w:szCs w:val="24"/>
        </w:rPr>
      </w:pPr>
      <w:r w:rsidRPr="008E108D">
        <w:rPr>
          <w:szCs w:val="24"/>
        </w:rPr>
        <w:t>This</w:t>
      </w:r>
      <w:r w:rsidR="00E957F0" w:rsidRPr="008E108D">
        <w:rPr>
          <w:szCs w:val="24"/>
        </w:rPr>
        <w:t xml:space="preserve"> submission provides the Committee with key issue</w:t>
      </w:r>
      <w:r w:rsidR="00AE2E20" w:rsidRPr="008E108D">
        <w:rPr>
          <w:szCs w:val="24"/>
        </w:rPr>
        <w:t>s</w:t>
      </w:r>
      <w:r w:rsidR="00E957F0" w:rsidRPr="008E108D">
        <w:rPr>
          <w:szCs w:val="24"/>
        </w:rPr>
        <w:t xml:space="preserve"> identified by the Commission to inform its preparation of the </w:t>
      </w:r>
      <w:r w:rsidR="00E957F0" w:rsidRPr="008E108D">
        <w:rPr>
          <w:i/>
          <w:szCs w:val="24"/>
        </w:rPr>
        <w:t>List of Issues</w:t>
      </w:r>
      <w:r w:rsidR="00CA445D" w:rsidRPr="008E108D">
        <w:rPr>
          <w:i/>
          <w:szCs w:val="24"/>
        </w:rPr>
        <w:t xml:space="preserve"> </w:t>
      </w:r>
      <w:r w:rsidR="00E957F0" w:rsidRPr="008E108D">
        <w:rPr>
          <w:szCs w:val="24"/>
        </w:rPr>
        <w:t>for Ireland, due to be adopted by the Committee at its 70</w:t>
      </w:r>
      <w:r w:rsidR="00E957F0" w:rsidRPr="00C740D7">
        <w:rPr>
          <w:szCs w:val="24"/>
          <w:vertAlign w:val="superscript"/>
        </w:rPr>
        <w:t>th</w:t>
      </w:r>
      <w:r w:rsidR="00AA4C06" w:rsidRPr="008E108D">
        <w:rPr>
          <w:szCs w:val="24"/>
        </w:rPr>
        <w:t xml:space="preserve"> </w:t>
      </w:r>
      <w:r w:rsidR="00E957F0" w:rsidRPr="008E108D">
        <w:rPr>
          <w:szCs w:val="24"/>
        </w:rPr>
        <w:t>Pre-Session Working Group in March 2022, ahead of its fou</w:t>
      </w:r>
      <w:r w:rsidR="00650A52" w:rsidRPr="008E108D">
        <w:rPr>
          <w:szCs w:val="24"/>
        </w:rPr>
        <w:t>rth periodic review of Ireland.</w:t>
      </w:r>
    </w:p>
    <w:p w14:paraId="5D5F89C8" w14:textId="64084971" w:rsidR="00E957F0" w:rsidRPr="008E108D" w:rsidRDefault="00E957F0" w:rsidP="002C3BC6">
      <w:pPr>
        <w:pStyle w:val="EffraNormal"/>
        <w:rPr>
          <w:szCs w:val="24"/>
          <w:lang w:val="en-US"/>
        </w:rPr>
      </w:pPr>
      <w:r w:rsidRPr="008E108D">
        <w:rPr>
          <w:szCs w:val="24"/>
          <w:lang w:val="en-US"/>
        </w:rPr>
        <w:t xml:space="preserve">Since Ireland’s last examination </w:t>
      </w:r>
      <w:r w:rsidR="00E266FD" w:rsidRPr="008E108D">
        <w:rPr>
          <w:szCs w:val="24"/>
          <w:lang w:val="en-US"/>
        </w:rPr>
        <w:t xml:space="preserve">under </w:t>
      </w:r>
      <w:r w:rsidR="00650A52" w:rsidRPr="008E108D">
        <w:rPr>
          <w:szCs w:val="24"/>
          <w:lang w:val="en-US"/>
        </w:rPr>
        <w:t>the International Covenant on Economic, Social and Cultural Rights (‘</w:t>
      </w:r>
      <w:r w:rsidRPr="008E108D">
        <w:rPr>
          <w:szCs w:val="24"/>
          <w:lang w:val="en-US"/>
        </w:rPr>
        <w:t>ICESCR</w:t>
      </w:r>
      <w:r w:rsidR="00650A52" w:rsidRPr="008E108D">
        <w:rPr>
          <w:szCs w:val="24"/>
          <w:lang w:val="en-US"/>
        </w:rPr>
        <w:t>’)</w:t>
      </w:r>
      <w:r w:rsidRPr="008E108D">
        <w:rPr>
          <w:szCs w:val="24"/>
          <w:lang w:val="en-US"/>
        </w:rPr>
        <w:t xml:space="preserve"> in 2015, the State has retained its reservations to ICESCR Ar</w:t>
      </w:r>
      <w:r w:rsidR="00650A52" w:rsidRPr="008E108D">
        <w:rPr>
          <w:szCs w:val="24"/>
          <w:lang w:val="en-US"/>
        </w:rPr>
        <w:t>ticle 2(2) and Article 13(2</w:t>
      </w:r>
      <w:r w:rsidR="00C52A0E" w:rsidRPr="008E108D">
        <w:rPr>
          <w:szCs w:val="24"/>
          <w:lang w:val="en-US"/>
        </w:rPr>
        <w:t>) (</w:t>
      </w:r>
      <w:r w:rsidR="00650A52" w:rsidRPr="008E108D">
        <w:rPr>
          <w:szCs w:val="24"/>
          <w:lang w:val="en-US"/>
        </w:rPr>
        <w:t>a)</w:t>
      </w:r>
      <w:r w:rsidRPr="008E108D">
        <w:rPr>
          <w:szCs w:val="24"/>
          <w:lang w:val="en-US"/>
        </w:rPr>
        <w:t xml:space="preserve"> and has not ratified the Optional Protocol to ICES</w:t>
      </w:r>
      <w:r w:rsidR="00650A52" w:rsidRPr="008E108D">
        <w:rPr>
          <w:szCs w:val="24"/>
          <w:lang w:val="en-US"/>
        </w:rPr>
        <w:t>CR on the complaints mechanism.</w:t>
      </w:r>
    </w:p>
    <w:p w14:paraId="35359B18" w14:textId="77777777" w:rsidR="00E957F0" w:rsidRPr="008A454B" w:rsidRDefault="00E957F0" w:rsidP="002C3BC6">
      <w:pPr>
        <w:pStyle w:val="Recommentations"/>
      </w:pPr>
      <w:r w:rsidRPr="008A454B">
        <w:t xml:space="preserve">The Committee should </w:t>
      </w:r>
      <w:r w:rsidR="00452B11" w:rsidRPr="008A454B">
        <w:t>ask</w:t>
      </w:r>
      <w:r w:rsidR="00925EA9" w:rsidRPr="008A454B">
        <w:t xml:space="preserve"> </w:t>
      </w:r>
      <w:r w:rsidR="00452B11" w:rsidRPr="008A454B">
        <w:t>the State to</w:t>
      </w:r>
      <w:r w:rsidRPr="008A454B">
        <w:t xml:space="preserve">: </w:t>
      </w:r>
    </w:p>
    <w:p w14:paraId="648BAE99" w14:textId="77777777" w:rsidR="00E957F0" w:rsidRPr="008A454B" w:rsidRDefault="004E3145" w:rsidP="002C3BC6">
      <w:pPr>
        <w:pStyle w:val="Recommentations"/>
        <w:numPr>
          <w:ilvl w:val="0"/>
          <w:numId w:val="15"/>
        </w:numPr>
        <w:spacing w:before="0" w:after="0"/>
      </w:pPr>
      <w:r>
        <w:t>W</w:t>
      </w:r>
      <w:r w:rsidR="00E957F0" w:rsidRPr="008A454B">
        <w:t>ithdraw its continued reserva</w:t>
      </w:r>
      <w:r>
        <w:t>tions to Art. 2(2) and 13(2)(a);</w:t>
      </w:r>
    </w:p>
    <w:p w14:paraId="5DB61D57" w14:textId="77777777" w:rsidR="00E957F0" w:rsidRPr="008A454B" w:rsidRDefault="004E3145" w:rsidP="002C3BC6">
      <w:pPr>
        <w:pStyle w:val="Recommentations"/>
        <w:numPr>
          <w:ilvl w:val="0"/>
          <w:numId w:val="15"/>
        </w:numPr>
        <w:spacing w:before="0" w:after="0"/>
      </w:pPr>
      <w:r>
        <w:t>R</w:t>
      </w:r>
      <w:r w:rsidR="00E957F0" w:rsidRPr="008A454B">
        <w:t>atify the ICESCR Optional Proto</w:t>
      </w:r>
      <w:r>
        <w:t>col on the complaints mechanism;</w:t>
      </w:r>
      <w:r w:rsidR="00650A52">
        <w:t xml:space="preserve"> and</w:t>
      </w:r>
    </w:p>
    <w:p w14:paraId="2E9072D1" w14:textId="36E92DDC" w:rsidR="00E957F0" w:rsidRPr="008A454B" w:rsidRDefault="004E3145" w:rsidP="002C3BC6">
      <w:pPr>
        <w:pStyle w:val="Recommentations"/>
        <w:numPr>
          <w:ilvl w:val="0"/>
          <w:numId w:val="15"/>
        </w:numPr>
        <w:spacing w:before="0" w:after="0"/>
      </w:pPr>
      <w:r>
        <w:t>F</w:t>
      </w:r>
      <w:r w:rsidR="00E957F0" w:rsidRPr="008A454B">
        <w:t xml:space="preserve">ully incorporate </w:t>
      </w:r>
      <w:r w:rsidR="00070A17">
        <w:t xml:space="preserve">ICESCR </w:t>
      </w:r>
      <w:r w:rsidR="00E957F0" w:rsidRPr="008A454B">
        <w:t>into domestic law.</w:t>
      </w:r>
    </w:p>
    <w:p w14:paraId="76917817" w14:textId="77777777" w:rsidR="002C3BC6" w:rsidRDefault="002C3BC6">
      <w:pPr>
        <w:spacing w:after="0" w:line="276" w:lineRule="auto"/>
        <w:rPr>
          <w:rFonts w:ascii="Effra" w:eastAsiaTheme="majorEastAsia" w:hAnsi="Effra" w:cstheme="majorBidi"/>
          <w:color w:val="0096A9"/>
          <w:sz w:val="36"/>
          <w:szCs w:val="36"/>
          <w:lang w:val="en-US"/>
        </w:rPr>
      </w:pPr>
      <w:r>
        <w:br w:type="page"/>
      </w:r>
    </w:p>
    <w:p w14:paraId="45B90517" w14:textId="77777777" w:rsidR="00075289" w:rsidRPr="002D29ED" w:rsidRDefault="00075289" w:rsidP="00E072E5">
      <w:pPr>
        <w:pStyle w:val="Heading1"/>
      </w:pPr>
      <w:bookmarkStart w:id="2" w:name="_Toc90993127"/>
      <w:r w:rsidRPr="002D29ED">
        <w:lastRenderedPageBreak/>
        <w:t>National Infrastructure</w:t>
      </w:r>
      <w:r w:rsidR="00817F08" w:rsidRPr="002D29ED">
        <w:t xml:space="preserve"> (Article 2)</w:t>
      </w:r>
      <w:bookmarkEnd w:id="2"/>
    </w:p>
    <w:p w14:paraId="66050B36" w14:textId="77777777" w:rsidR="00A6277E" w:rsidRDefault="00373BF8" w:rsidP="00A6277E">
      <w:pPr>
        <w:pStyle w:val="Heading2"/>
      </w:pPr>
      <w:bookmarkStart w:id="3" w:name="_Toc90993128"/>
      <w:r w:rsidRPr="008A454B">
        <w:t>Parliamentary Committee on Human Rights, Equality and Diversity</w:t>
      </w:r>
      <w:bookmarkEnd w:id="3"/>
    </w:p>
    <w:p w14:paraId="6A8BF7DF" w14:textId="421BBC6E" w:rsidR="00334306" w:rsidRPr="008E108D" w:rsidRDefault="00373BF8" w:rsidP="00B54C22">
      <w:pPr>
        <w:pStyle w:val="EffraNormal"/>
        <w:rPr>
          <w:rFonts w:cs="Effra"/>
          <w:szCs w:val="24"/>
          <w:lang w:val="en-US"/>
        </w:rPr>
      </w:pPr>
      <w:r w:rsidRPr="008E108D">
        <w:rPr>
          <w:rFonts w:cs="Effra"/>
          <w:szCs w:val="24"/>
          <w:lang w:val="en-US"/>
        </w:rPr>
        <w:t>The State</w:t>
      </w:r>
      <w:r w:rsidR="00334306" w:rsidRPr="008E108D">
        <w:rPr>
          <w:rFonts w:cs="Effra"/>
          <w:szCs w:val="24"/>
          <w:lang w:val="en-US"/>
        </w:rPr>
        <w:t xml:space="preserve"> has yet to establish a </w:t>
      </w:r>
      <w:r w:rsidR="004910B8" w:rsidRPr="008E108D">
        <w:rPr>
          <w:rFonts w:cs="Effra"/>
          <w:szCs w:val="24"/>
          <w:lang w:val="en-US"/>
        </w:rPr>
        <w:t xml:space="preserve">dedicated </w:t>
      </w:r>
      <w:r w:rsidR="00334306" w:rsidRPr="008E108D">
        <w:rPr>
          <w:rFonts w:cs="Effra"/>
          <w:szCs w:val="24"/>
          <w:lang w:val="en-US"/>
        </w:rPr>
        <w:t xml:space="preserve">Parliamentary Committee </w:t>
      </w:r>
      <w:r w:rsidR="004910B8" w:rsidRPr="008E108D">
        <w:rPr>
          <w:rFonts w:cs="Effra"/>
          <w:szCs w:val="24"/>
          <w:lang w:val="en-US"/>
        </w:rPr>
        <w:t>on</w:t>
      </w:r>
      <w:r w:rsidR="00334306" w:rsidRPr="008E108D">
        <w:rPr>
          <w:rFonts w:cs="Effra"/>
          <w:szCs w:val="24"/>
          <w:lang w:val="en-US"/>
        </w:rPr>
        <w:t xml:space="preserve"> human rights</w:t>
      </w:r>
      <w:r w:rsidR="00E266FD" w:rsidRPr="008E108D">
        <w:rPr>
          <w:rFonts w:cs="Effra"/>
          <w:szCs w:val="24"/>
          <w:lang w:val="en-US"/>
        </w:rPr>
        <w:t xml:space="preserve">, </w:t>
      </w:r>
      <w:r w:rsidR="00334306" w:rsidRPr="008E108D">
        <w:rPr>
          <w:rFonts w:cs="Effra"/>
          <w:szCs w:val="24"/>
          <w:lang w:val="en-US"/>
        </w:rPr>
        <w:t xml:space="preserve">equality and </w:t>
      </w:r>
      <w:r w:rsidR="00650A52" w:rsidRPr="008E108D">
        <w:rPr>
          <w:rFonts w:cs="Effra"/>
          <w:szCs w:val="24"/>
          <w:lang w:val="en-US"/>
        </w:rPr>
        <w:t xml:space="preserve">diversity, </w:t>
      </w:r>
      <w:r w:rsidR="00334306" w:rsidRPr="008E108D">
        <w:rPr>
          <w:rFonts w:cs="Effra"/>
          <w:szCs w:val="24"/>
          <w:lang w:val="en-US"/>
        </w:rPr>
        <w:t xml:space="preserve">despite repeated recommendations </w:t>
      </w:r>
      <w:r w:rsidR="005C1440" w:rsidRPr="008E108D">
        <w:rPr>
          <w:rFonts w:cs="Effra"/>
          <w:szCs w:val="24"/>
          <w:lang w:val="en-US"/>
        </w:rPr>
        <w:t>from the Commission</w:t>
      </w:r>
      <w:r w:rsidR="000E2A77" w:rsidRPr="008E108D">
        <w:rPr>
          <w:rFonts w:cs="Effra"/>
          <w:szCs w:val="24"/>
          <w:lang w:val="en-US"/>
        </w:rPr>
        <w:t xml:space="preserve"> and the Human Rights Council</w:t>
      </w:r>
      <w:r w:rsidR="00334306" w:rsidRPr="008E108D">
        <w:rPr>
          <w:rFonts w:cs="Effra"/>
          <w:szCs w:val="24"/>
          <w:lang w:val="en-US"/>
        </w:rPr>
        <w:t>.</w:t>
      </w:r>
      <w:r w:rsidR="00334306" w:rsidRPr="008E108D">
        <w:rPr>
          <w:rStyle w:val="FootnoteReference"/>
          <w:rFonts w:cs="Effra"/>
          <w:sz w:val="24"/>
          <w:szCs w:val="24"/>
          <w:vertAlign w:val="superscript"/>
        </w:rPr>
        <w:footnoteReference w:id="1"/>
      </w:r>
      <w:r w:rsidR="00334306" w:rsidRPr="008E108D">
        <w:rPr>
          <w:rFonts w:cs="Effra"/>
          <w:szCs w:val="24"/>
          <w:vertAlign w:val="superscript"/>
          <w:lang w:val="en-US"/>
        </w:rPr>
        <w:t xml:space="preserve"> </w:t>
      </w:r>
    </w:p>
    <w:p w14:paraId="16B11D60" w14:textId="77777777" w:rsidR="00A6277E" w:rsidRDefault="00C54B21" w:rsidP="00A6277E">
      <w:pPr>
        <w:pStyle w:val="Heading2"/>
      </w:pPr>
      <w:bookmarkStart w:id="4" w:name="_Toc90993129"/>
      <w:r w:rsidRPr="008A454B">
        <w:t>Reform of Equality Leg</w:t>
      </w:r>
      <w:r w:rsidR="00373BF8" w:rsidRPr="008A454B">
        <w:t>islation</w:t>
      </w:r>
      <w:bookmarkEnd w:id="4"/>
    </w:p>
    <w:p w14:paraId="23C0ACEA" w14:textId="4F8B2C82" w:rsidR="00452B11" w:rsidRPr="008E108D" w:rsidRDefault="00817F08" w:rsidP="00B54C22">
      <w:pPr>
        <w:pStyle w:val="EffraNormal"/>
        <w:rPr>
          <w:rFonts w:cs="Effra"/>
          <w:szCs w:val="24"/>
        </w:rPr>
      </w:pPr>
      <w:r w:rsidRPr="008E108D">
        <w:rPr>
          <w:rFonts w:cs="Effra"/>
          <w:szCs w:val="24"/>
        </w:rPr>
        <w:t>The Commission notes the State’s commitment to review the Equality Acts</w:t>
      </w:r>
      <w:r w:rsidR="00CE2DEB" w:rsidRPr="008E108D">
        <w:rPr>
          <w:rFonts w:cs="Effra"/>
          <w:szCs w:val="24"/>
        </w:rPr>
        <w:t>, announced</w:t>
      </w:r>
      <w:r w:rsidRPr="008E108D">
        <w:rPr>
          <w:rFonts w:cs="Effra"/>
          <w:szCs w:val="24"/>
        </w:rPr>
        <w:t xml:space="preserve"> in </w:t>
      </w:r>
      <w:r w:rsidR="00CE2DEB" w:rsidRPr="008E108D">
        <w:rPr>
          <w:rFonts w:cs="Effra"/>
          <w:szCs w:val="24"/>
        </w:rPr>
        <w:t xml:space="preserve">summer </w:t>
      </w:r>
      <w:r w:rsidRPr="008E108D">
        <w:rPr>
          <w:rFonts w:cs="Effra"/>
          <w:szCs w:val="24"/>
        </w:rPr>
        <w:t>2021</w:t>
      </w:r>
      <w:r w:rsidR="00CE2DEB" w:rsidRPr="008E108D">
        <w:rPr>
          <w:rFonts w:cs="Effra"/>
          <w:szCs w:val="24"/>
        </w:rPr>
        <w:t>.</w:t>
      </w:r>
      <w:r w:rsidR="00452B11" w:rsidRPr="008E108D">
        <w:rPr>
          <w:rStyle w:val="FootnoteReference"/>
          <w:rFonts w:cs="Effra"/>
          <w:sz w:val="24"/>
          <w:szCs w:val="24"/>
          <w:vertAlign w:val="superscript"/>
        </w:rPr>
        <w:footnoteReference w:id="2"/>
      </w:r>
      <w:r w:rsidR="00452B11" w:rsidRPr="008E108D">
        <w:rPr>
          <w:rFonts w:cs="Effra"/>
          <w:szCs w:val="24"/>
        </w:rPr>
        <w:t xml:space="preserve"> The enactment of the Equality Acts over two decades ago represented a significant milestone in the development of Irish law, and placed Ireland at the forefront of international and European anti-discrimination efforts</w:t>
      </w:r>
      <w:r w:rsidR="00213251" w:rsidRPr="008E108D">
        <w:rPr>
          <w:rFonts w:cs="Effra"/>
          <w:szCs w:val="24"/>
        </w:rPr>
        <w:t xml:space="preserve">. </w:t>
      </w:r>
      <w:r w:rsidR="00452B11" w:rsidRPr="008E108D">
        <w:rPr>
          <w:rFonts w:cs="Effra"/>
          <w:szCs w:val="24"/>
        </w:rPr>
        <w:t>Twenty years on</w:t>
      </w:r>
      <w:r w:rsidR="00213251" w:rsidRPr="008E108D">
        <w:rPr>
          <w:rFonts w:cs="Effra"/>
          <w:szCs w:val="24"/>
        </w:rPr>
        <w:t xml:space="preserve">, </w:t>
      </w:r>
      <w:r w:rsidR="00574347" w:rsidRPr="008E108D">
        <w:rPr>
          <w:rFonts w:cs="Effra"/>
          <w:szCs w:val="24"/>
        </w:rPr>
        <w:t xml:space="preserve">in a changed Ireland, </w:t>
      </w:r>
      <w:r w:rsidR="00213251" w:rsidRPr="008E108D">
        <w:rPr>
          <w:rFonts w:cs="Effra"/>
          <w:szCs w:val="24"/>
        </w:rPr>
        <w:t>there</w:t>
      </w:r>
      <w:r w:rsidR="00452B11" w:rsidRPr="008E108D">
        <w:rPr>
          <w:rFonts w:cs="Effra"/>
          <w:szCs w:val="24"/>
        </w:rPr>
        <w:t xml:space="preserve"> are evident weaknesses in the coverage and effectiveness of the legislation in addressing inequality and discrimination and there is a need for its </w:t>
      </w:r>
      <w:r w:rsidR="00213251" w:rsidRPr="008E108D">
        <w:rPr>
          <w:rFonts w:cs="Effra"/>
          <w:szCs w:val="24"/>
        </w:rPr>
        <w:t>comprehensive</w:t>
      </w:r>
      <w:r w:rsidR="00452B11" w:rsidRPr="008E108D">
        <w:rPr>
          <w:rFonts w:cs="Effra"/>
          <w:szCs w:val="24"/>
        </w:rPr>
        <w:t xml:space="preserve"> review and reform. </w:t>
      </w:r>
    </w:p>
    <w:p w14:paraId="31B659F6" w14:textId="77777777" w:rsidR="00A6277E" w:rsidRDefault="00A6277E" w:rsidP="00A6277E">
      <w:pPr>
        <w:pStyle w:val="Heading2"/>
      </w:pPr>
      <w:bookmarkStart w:id="5" w:name="_Toc90993130"/>
      <w:r>
        <w:t>Expansion of Legal Aid</w:t>
      </w:r>
      <w:bookmarkEnd w:id="5"/>
    </w:p>
    <w:p w14:paraId="3BA5FAC0" w14:textId="6466397D" w:rsidR="00452B11" w:rsidRPr="008E108D" w:rsidRDefault="00452B11" w:rsidP="00B54C22">
      <w:pPr>
        <w:pStyle w:val="EffraNormal"/>
        <w:rPr>
          <w:szCs w:val="24"/>
        </w:rPr>
      </w:pPr>
      <w:r w:rsidRPr="008E108D">
        <w:rPr>
          <w:szCs w:val="24"/>
        </w:rPr>
        <w:lastRenderedPageBreak/>
        <w:t xml:space="preserve">Despite repeated recommendations across human rights treaty monitoring bodies - most recently </w:t>
      </w:r>
      <w:r w:rsidR="000E2A77" w:rsidRPr="008E108D">
        <w:rPr>
          <w:szCs w:val="24"/>
        </w:rPr>
        <w:t xml:space="preserve">the Committee on the Elimination of Racial Discrimination </w:t>
      </w:r>
      <w:r w:rsidRPr="008E108D">
        <w:rPr>
          <w:szCs w:val="24"/>
        </w:rPr>
        <w:t>in 2019</w:t>
      </w:r>
      <w:r w:rsidR="000E2A77" w:rsidRPr="00FB040F">
        <w:rPr>
          <w:rStyle w:val="FootnoteReference"/>
          <w:sz w:val="24"/>
          <w:szCs w:val="24"/>
          <w:vertAlign w:val="superscript"/>
        </w:rPr>
        <w:footnoteReference w:id="3"/>
      </w:r>
      <w:r w:rsidRPr="008E108D">
        <w:rPr>
          <w:szCs w:val="24"/>
        </w:rPr>
        <w:t xml:space="preserve"> – Ireland</w:t>
      </w:r>
      <w:r w:rsidR="00AA4C06" w:rsidRPr="008E108D">
        <w:rPr>
          <w:szCs w:val="24"/>
        </w:rPr>
        <w:t>’</w:t>
      </w:r>
      <w:r w:rsidRPr="008E108D">
        <w:rPr>
          <w:szCs w:val="24"/>
        </w:rPr>
        <w:t>s civil legal aid</w:t>
      </w:r>
      <w:r w:rsidR="00AA4C06" w:rsidRPr="008E108D">
        <w:rPr>
          <w:szCs w:val="24"/>
        </w:rPr>
        <w:t xml:space="preserve"> system</w:t>
      </w:r>
      <w:r w:rsidRPr="008E108D">
        <w:rPr>
          <w:szCs w:val="24"/>
        </w:rPr>
        <w:t xml:space="preserve"> does not </w:t>
      </w:r>
      <w:r w:rsidR="00213251" w:rsidRPr="008E108D">
        <w:rPr>
          <w:szCs w:val="24"/>
        </w:rPr>
        <w:t>cover representation</w:t>
      </w:r>
      <w:r w:rsidRPr="008E108D">
        <w:rPr>
          <w:szCs w:val="24"/>
        </w:rPr>
        <w:t xml:space="preserve"> before quasi-judicial tribunals and bodies dealing with social welfare appeals, housing issues, and employment and discrimination cases.</w:t>
      </w:r>
      <w:r w:rsidRPr="00FB040F">
        <w:rPr>
          <w:rStyle w:val="FootnoteReference"/>
          <w:sz w:val="24"/>
          <w:szCs w:val="24"/>
          <w:vertAlign w:val="superscript"/>
        </w:rPr>
        <w:footnoteReference w:id="4"/>
      </w:r>
      <w:r w:rsidRPr="00FB040F">
        <w:rPr>
          <w:szCs w:val="24"/>
          <w:vertAlign w:val="superscript"/>
        </w:rPr>
        <w:t xml:space="preserve"> </w:t>
      </w:r>
      <w:r w:rsidRPr="008E108D">
        <w:rPr>
          <w:szCs w:val="24"/>
        </w:rPr>
        <w:t>The Commission notes the State’s commitment to review the civil legal aid scheme and bring forward proposals for reform in 2021.</w:t>
      </w:r>
      <w:r w:rsidRPr="008E108D">
        <w:rPr>
          <w:rStyle w:val="FootnoteReference"/>
          <w:sz w:val="24"/>
          <w:szCs w:val="24"/>
          <w:vertAlign w:val="superscript"/>
        </w:rPr>
        <w:footnoteReference w:id="5"/>
      </w:r>
      <w:r w:rsidRPr="00FB040F">
        <w:rPr>
          <w:rStyle w:val="FootnoteReference"/>
          <w:sz w:val="24"/>
          <w:szCs w:val="24"/>
          <w:vertAlign w:val="superscript"/>
        </w:rPr>
        <w:t xml:space="preserve"> </w:t>
      </w:r>
    </w:p>
    <w:p w14:paraId="69915D0E" w14:textId="77777777" w:rsidR="00A6277E" w:rsidRDefault="00A6277E" w:rsidP="00A6277E">
      <w:pPr>
        <w:pStyle w:val="Heading2"/>
      </w:pPr>
      <w:bookmarkStart w:id="6" w:name="_Toc90993131"/>
      <w:r>
        <w:t>Development of Equality Data</w:t>
      </w:r>
      <w:bookmarkEnd w:id="6"/>
    </w:p>
    <w:p w14:paraId="08ABE2F7" w14:textId="6BC6B3D6" w:rsidR="00452B11" w:rsidRPr="008E108D" w:rsidRDefault="00452B11" w:rsidP="00B54C22">
      <w:pPr>
        <w:pStyle w:val="EffraNormal"/>
        <w:rPr>
          <w:rFonts w:cs="Effra"/>
          <w:szCs w:val="24"/>
        </w:rPr>
      </w:pPr>
      <w:r w:rsidRPr="008E108D">
        <w:rPr>
          <w:rFonts w:cs="Effra"/>
          <w:szCs w:val="24"/>
        </w:rPr>
        <w:t>The Commission has repeatedly highlighted the considerable shortfalls in equality data in Ireland.</w:t>
      </w:r>
      <w:r w:rsidR="004910B8" w:rsidRPr="00FB040F">
        <w:rPr>
          <w:rStyle w:val="FootnoteReference"/>
          <w:rFonts w:cs="Effra"/>
          <w:sz w:val="24"/>
          <w:szCs w:val="24"/>
          <w:vertAlign w:val="superscript"/>
        </w:rPr>
        <w:footnoteReference w:id="6"/>
      </w:r>
      <w:r w:rsidRPr="008E108D">
        <w:rPr>
          <w:rFonts w:cs="Effra"/>
          <w:szCs w:val="24"/>
        </w:rPr>
        <w:t xml:space="preserve"> </w:t>
      </w:r>
      <w:r w:rsidR="00CE2DEB" w:rsidRPr="008E108D">
        <w:rPr>
          <w:rFonts w:cs="Effra"/>
          <w:szCs w:val="24"/>
        </w:rPr>
        <w:t>Key</w:t>
      </w:r>
      <w:r w:rsidRPr="008E108D">
        <w:rPr>
          <w:rFonts w:cs="Effra"/>
          <w:szCs w:val="24"/>
        </w:rPr>
        <w:t xml:space="preserve"> national and </w:t>
      </w:r>
      <w:r w:rsidR="00CE2DEB" w:rsidRPr="008E108D">
        <w:rPr>
          <w:rFonts w:cs="Effra"/>
          <w:szCs w:val="24"/>
        </w:rPr>
        <w:t xml:space="preserve">regional </w:t>
      </w:r>
      <w:r w:rsidRPr="008E108D">
        <w:rPr>
          <w:rFonts w:cs="Effra"/>
          <w:szCs w:val="24"/>
        </w:rPr>
        <w:t xml:space="preserve">frameworks offer clear direction to the State and public bodies </w:t>
      </w:r>
      <w:r w:rsidR="00CE2DEB" w:rsidRPr="008E108D">
        <w:rPr>
          <w:rFonts w:cs="Effra"/>
          <w:szCs w:val="24"/>
        </w:rPr>
        <w:t xml:space="preserve">on </w:t>
      </w:r>
      <w:r w:rsidRPr="008E108D">
        <w:rPr>
          <w:rFonts w:cs="Effra"/>
          <w:szCs w:val="24"/>
        </w:rPr>
        <w:t>collect</w:t>
      </w:r>
      <w:r w:rsidR="00CE2DEB" w:rsidRPr="008E108D">
        <w:rPr>
          <w:rFonts w:cs="Effra"/>
          <w:szCs w:val="24"/>
        </w:rPr>
        <w:t>ing</w:t>
      </w:r>
      <w:r w:rsidRPr="008E108D">
        <w:rPr>
          <w:rFonts w:cs="Effra"/>
          <w:szCs w:val="24"/>
        </w:rPr>
        <w:t xml:space="preserve"> and process</w:t>
      </w:r>
      <w:r w:rsidR="00CE2DEB" w:rsidRPr="008E108D">
        <w:rPr>
          <w:rFonts w:cs="Effra"/>
          <w:szCs w:val="24"/>
        </w:rPr>
        <w:t>ing</w:t>
      </w:r>
      <w:r w:rsidRPr="008E108D">
        <w:rPr>
          <w:rFonts w:cs="Effra"/>
          <w:szCs w:val="24"/>
        </w:rPr>
        <w:t xml:space="preserve"> equality data, including the </w:t>
      </w:r>
      <w:r w:rsidRPr="00C740D7">
        <w:rPr>
          <w:rFonts w:cs="Effra"/>
          <w:szCs w:val="24"/>
        </w:rPr>
        <w:t>National Statistics Board</w:t>
      </w:r>
      <w:r w:rsidR="00CE2DEB" w:rsidRPr="00C740D7">
        <w:rPr>
          <w:rFonts w:cs="Effra"/>
          <w:szCs w:val="24"/>
        </w:rPr>
        <w:t>’s</w:t>
      </w:r>
      <w:r w:rsidRPr="00C740D7">
        <w:rPr>
          <w:rFonts w:cs="Effra"/>
          <w:szCs w:val="24"/>
        </w:rPr>
        <w:t xml:space="preserve"> </w:t>
      </w:r>
      <w:r w:rsidRPr="008E108D">
        <w:rPr>
          <w:rFonts w:cs="Effra"/>
          <w:i/>
          <w:szCs w:val="24"/>
        </w:rPr>
        <w:t>Strategic Priorities for Official Statistics 2021-2016</w:t>
      </w:r>
      <w:r w:rsidRPr="00C740D7">
        <w:rPr>
          <w:rStyle w:val="FootnoteReference"/>
          <w:rFonts w:cs="Effra"/>
          <w:sz w:val="24"/>
          <w:szCs w:val="24"/>
          <w:vertAlign w:val="superscript"/>
        </w:rPr>
        <w:footnoteReference w:id="7"/>
      </w:r>
      <w:r w:rsidRPr="008E108D">
        <w:rPr>
          <w:rFonts w:cs="Effra"/>
          <w:i/>
          <w:szCs w:val="24"/>
        </w:rPr>
        <w:t xml:space="preserve"> </w:t>
      </w:r>
      <w:r w:rsidRPr="008E108D">
        <w:rPr>
          <w:rFonts w:cs="Effra"/>
          <w:szCs w:val="24"/>
        </w:rPr>
        <w:t>and the recently-published</w:t>
      </w:r>
      <w:r w:rsidRPr="008E108D">
        <w:rPr>
          <w:rFonts w:cs="Effra"/>
          <w:i/>
          <w:szCs w:val="24"/>
        </w:rPr>
        <w:t xml:space="preserve"> EU Guidance Note on the Collection and Use of Equality Data based on Racial or Ethnic Origi</w:t>
      </w:r>
      <w:r w:rsidR="002D29ED" w:rsidRPr="008E108D">
        <w:rPr>
          <w:rFonts w:cs="Effra"/>
          <w:i/>
          <w:szCs w:val="24"/>
        </w:rPr>
        <w:t>n.</w:t>
      </w:r>
      <w:r w:rsidRPr="00FB040F">
        <w:rPr>
          <w:rStyle w:val="FootnoteReference"/>
          <w:rFonts w:cs="Effra"/>
          <w:sz w:val="24"/>
          <w:szCs w:val="24"/>
          <w:vertAlign w:val="superscript"/>
        </w:rPr>
        <w:footnoteReference w:id="8"/>
      </w:r>
    </w:p>
    <w:p w14:paraId="452EE164" w14:textId="77777777" w:rsidR="00452B11" w:rsidRPr="008E108D" w:rsidRDefault="00213251" w:rsidP="00A6277E">
      <w:pPr>
        <w:pStyle w:val="Recommentations"/>
        <w:rPr>
          <w:rFonts w:cs="Effra"/>
          <w:szCs w:val="24"/>
        </w:rPr>
      </w:pPr>
      <w:r w:rsidRPr="008E108D">
        <w:rPr>
          <w:rFonts w:cs="Effra"/>
          <w:szCs w:val="24"/>
        </w:rPr>
        <w:lastRenderedPageBreak/>
        <w:t>The Committee</w:t>
      </w:r>
      <w:r w:rsidR="00452B11" w:rsidRPr="008E108D">
        <w:rPr>
          <w:rFonts w:cs="Effra"/>
          <w:szCs w:val="24"/>
        </w:rPr>
        <w:t xml:space="preserve"> should ask the State to address:</w:t>
      </w:r>
    </w:p>
    <w:p w14:paraId="328993FE" w14:textId="0D0D27C7" w:rsidR="00452B11" w:rsidRPr="008E108D" w:rsidRDefault="004B3DF5" w:rsidP="00A6277E">
      <w:pPr>
        <w:pStyle w:val="Recommentations"/>
        <w:numPr>
          <w:ilvl w:val="0"/>
          <w:numId w:val="16"/>
        </w:numPr>
        <w:spacing w:before="0" w:after="0"/>
        <w:rPr>
          <w:rFonts w:cs="Effra"/>
          <w:szCs w:val="24"/>
        </w:rPr>
      </w:pPr>
      <w:r w:rsidRPr="008E108D">
        <w:rPr>
          <w:rFonts w:cs="Effra"/>
          <w:szCs w:val="24"/>
        </w:rPr>
        <w:t>The Commission</w:t>
      </w:r>
      <w:r w:rsidR="004910B8" w:rsidRPr="008E108D">
        <w:rPr>
          <w:rFonts w:cs="Effra"/>
          <w:szCs w:val="24"/>
        </w:rPr>
        <w:t>’s</w:t>
      </w:r>
      <w:r w:rsidRPr="008E108D">
        <w:rPr>
          <w:rFonts w:cs="Effra"/>
          <w:szCs w:val="24"/>
        </w:rPr>
        <w:t xml:space="preserve"> calls </w:t>
      </w:r>
      <w:r w:rsidR="004910B8" w:rsidRPr="008E108D">
        <w:rPr>
          <w:rFonts w:cs="Effra"/>
          <w:szCs w:val="24"/>
        </w:rPr>
        <w:t>for the establishment of a</w:t>
      </w:r>
      <w:r w:rsidRPr="008E108D">
        <w:rPr>
          <w:rFonts w:cs="Effra"/>
          <w:szCs w:val="24"/>
        </w:rPr>
        <w:t xml:space="preserve"> </w:t>
      </w:r>
      <w:r w:rsidR="004910B8" w:rsidRPr="008E108D">
        <w:rPr>
          <w:rFonts w:cs="Effra"/>
          <w:szCs w:val="24"/>
        </w:rPr>
        <w:t xml:space="preserve">Parliamentary </w:t>
      </w:r>
      <w:r w:rsidRPr="008E108D">
        <w:rPr>
          <w:rFonts w:cs="Effra"/>
          <w:szCs w:val="24"/>
        </w:rPr>
        <w:t>Committee on human rights, equality and diversity, and its response</w:t>
      </w:r>
      <w:r w:rsidR="00E26467" w:rsidRPr="008E108D">
        <w:rPr>
          <w:rFonts w:cs="Effra"/>
          <w:szCs w:val="24"/>
        </w:rPr>
        <w:t>;</w:t>
      </w:r>
    </w:p>
    <w:p w14:paraId="62FF48DE" w14:textId="2EAF6E66" w:rsidR="00452B11" w:rsidRPr="008E108D" w:rsidRDefault="004E3145" w:rsidP="00A6277E">
      <w:pPr>
        <w:pStyle w:val="Recommentations"/>
        <w:numPr>
          <w:ilvl w:val="0"/>
          <w:numId w:val="16"/>
        </w:numPr>
        <w:spacing w:before="0" w:after="0"/>
        <w:rPr>
          <w:rFonts w:cs="Effra"/>
          <w:szCs w:val="24"/>
        </w:rPr>
      </w:pPr>
      <w:r w:rsidRPr="008E108D">
        <w:rPr>
          <w:rFonts w:cs="Effra"/>
          <w:szCs w:val="24"/>
        </w:rPr>
        <w:t>T</w:t>
      </w:r>
      <w:r w:rsidR="004B3DF5" w:rsidRPr="008E108D">
        <w:rPr>
          <w:rFonts w:cs="Effra"/>
          <w:szCs w:val="24"/>
        </w:rPr>
        <w:t>he outcome o</w:t>
      </w:r>
      <w:r w:rsidR="00452B11" w:rsidRPr="008E108D">
        <w:rPr>
          <w:rFonts w:cs="Effra"/>
          <w:szCs w:val="24"/>
        </w:rPr>
        <w:t xml:space="preserve">f the </w:t>
      </w:r>
      <w:r w:rsidR="004910B8" w:rsidRPr="008E108D">
        <w:rPr>
          <w:rFonts w:cs="Effra"/>
          <w:szCs w:val="24"/>
        </w:rPr>
        <w:t>r</w:t>
      </w:r>
      <w:r w:rsidR="00452B11" w:rsidRPr="008E108D">
        <w:rPr>
          <w:rFonts w:cs="Effra"/>
          <w:szCs w:val="24"/>
        </w:rPr>
        <w:t>eview of the Equality Acts and its plans to reform equality legislation</w:t>
      </w:r>
      <w:r w:rsidR="00E26467" w:rsidRPr="008E108D">
        <w:rPr>
          <w:rFonts w:cs="Effra"/>
          <w:szCs w:val="24"/>
        </w:rPr>
        <w:t>;</w:t>
      </w:r>
      <w:r w:rsidR="00452B11" w:rsidRPr="008E108D">
        <w:rPr>
          <w:rFonts w:cs="Effra"/>
          <w:szCs w:val="24"/>
        </w:rPr>
        <w:t xml:space="preserve"> </w:t>
      </w:r>
    </w:p>
    <w:p w14:paraId="769B656E" w14:textId="202F43CC" w:rsidR="00452B11" w:rsidRPr="008E108D" w:rsidRDefault="004E3145" w:rsidP="00A6277E">
      <w:pPr>
        <w:pStyle w:val="Recommentations"/>
        <w:numPr>
          <w:ilvl w:val="0"/>
          <w:numId w:val="16"/>
        </w:numPr>
        <w:spacing w:before="0" w:after="0"/>
        <w:rPr>
          <w:rFonts w:cs="Effra"/>
          <w:szCs w:val="24"/>
        </w:rPr>
      </w:pPr>
      <w:r w:rsidRPr="008E108D">
        <w:rPr>
          <w:rFonts w:cs="Effra"/>
          <w:szCs w:val="24"/>
        </w:rPr>
        <w:t>T</w:t>
      </w:r>
      <w:r w:rsidR="00452B11" w:rsidRPr="008E108D">
        <w:rPr>
          <w:rFonts w:cs="Effra"/>
          <w:szCs w:val="24"/>
        </w:rPr>
        <w:t>he outcome of the review of civil legal aid, and its plans to extend legal aid to quasi-judicial tribunals and bodies, and especially to cases taken under equality legislation</w:t>
      </w:r>
      <w:r w:rsidR="00E26467" w:rsidRPr="008E108D">
        <w:rPr>
          <w:rFonts w:cs="Effra"/>
          <w:szCs w:val="24"/>
        </w:rPr>
        <w:t>; and</w:t>
      </w:r>
    </w:p>
    <w:p w14:paraId="428F25AC" w14:textId="1253239A" w:rsidR="00452B11" w:rsidRPr="008E108D" w:rsidRDefault="00452B11" w:rsidP="00A6277E">
      <w:pPr>
        <w:pStyle w:val="Recommentations"/>
        <w:numPr>
          <w:ilvl w:val="0"/>
          <w:numId w:val="16"/>
        </w:numPr>
        <w:spacing w:before="0" w:after="0"/>
        <w:rPr>
          <w:rFonts w:cs="Effra"/>
          <w:szCs w:val="24"/>
        </w:rPr>
      </w:pPr>
      <w:r w:rsidRPr="008E108D">
        <w:rPr>
          <w:rFonts w:cs="Effra"/>
          <w:szCs w:val="24"/>
        </w:rPr>
        <w:t xml:space="preserve">Plans for developing the collection and use of disaggregated </w:t>
      </w:r>
      <w:r w:rsidR="004910B8" w:rsidRPr="008E108D">
        <w:rPr>
          <w:rFonts w:cs="Effra"/>
          <w:szCs w:val="24"/>
        </w:rPr>
        <w:t xml:space="preserve">equality </w:t>
      </w:r>
      <w:r w:rsidRPr="008E108D">
        <w:rPr>
          <w:rFonts w:cs="Effra"/>
          <w:szCs w:val="24"/>
        </w:rPr>
        <w:t>data</w:t>
      </w:r>
      <w:r w:rsidR="004910B8" w:rsidRPr="008E108D">
        <w:rPr>
          <w:rFonts w:cs="Effra"/>
          <w:szCs w:val="24"/>
        </w:rPr>
        <w:t>,</w:t>
      </w:r>
      <w:r w:rsidRPr="008E108D">
        <w:rPr>
          <w:rFonts w:cs="Effra"/>
          <w:szCs w:val="24"/>
        </w:rPr>
        <w:t xml:space="preserve"> including </w:t>
      </w:r>
      <w:r w:rsidR="004910B8" w:rsidRPr="008E108D">
        <w:rPr>
          <w:rFonts w:cs="Effra"/>
          <w:szCs w:val="24"/>
        </w:rPr>
        <w:t xml:space="preserve">to </w:t>
      </w:r>
      <w:r w:rsidRPr="008E108D">
        <w:rPr>
          <w:rFonts w:cs="Effra"/>
          <w:szCs w:val="24"/>
        </w:rPr>
        <w:t>monitor</w:t>
      </w:r>
      <w:r w:rsidR="004910B8" w:rsidRPr="008E108D">
        <w:rPr>
          <w:rFonts w:cs="Effra"/>
          <w:szCs w:val="24"/>
        </w:rPr>
        <w:t xml:space="preserve"> </w:t>
      </w:r>
      <w:r w:rsidRPr="008E108D">
        <w:rPr>
          <w:rFonts w:cs="Effra"/>
          <w:szCs w:val="24"/>
        </w:rPr>
        <w:t xml:space="preserve">ICESCR rights. </w:t>
      </w:r>
    </w:p>
    <w:p w14:paraId="08A502F1" w14:textId="77777777" w:rsidR="00A6277E" w:rsidRPr="008E108D" w:rsidRDefault="00A6277E">
      <w:pPr>
        <w:spacing w:after="0" w:line="276" w:lineRule="auto"/>
        <w:rPr>
          <w:rFonts w:ascii="Effra" w:eastAsiaTheme="majorEastAsia" w:hAnsi="Effra" w:cs="Effra"/>
          <w:color w:val="0096A9"/>
          <w:sz w:val="24"/>
          <w:szCs w:val="24"/>
          <w:lang w:val="en-US"/>
        </w:rPr>
      </w:pPr>
      <w:r w:rsidRPr="008E108D">
        <w:rPr>
          <w:rFonts w:ascii="Effra" w:hAnsi="Effra" w:cs="Effra"/>
          <w:sz w:val="24"/>
          <w:szCs w:val="24"/>
        </w:rPr>
        <w:br w:type="page"/>
      </w:r>
    </w:p>
    <w:p w14:paraId="3D6E87A8" w14:textId="7B691317" w:rsidR="00452B11" w:rsidRPr="002D29ED" w:rsidRDefault="00452B11" w:rsidP="00E072E5">
      <w:pPr>
        <w:pStyle w:val="Heading1"/>
      </w:pPr>
      <w:bookmarkStart w:id="7" w:name="_Toc90993132"/>
      <w:r w:rsidRPr="002D29ED">
        <w:lastRenderedPageBreak/>
        <w:t xml:space="preserve">Pandemic </w:t>
      </w:r>
      <w:r w:rsidR="0069353C">
        <w:t>I</w:t>
      </w:r>
      <w:r w:rsidRPr="002D29ED">
        <w:t xml:space="preserve">mpact on </w:t>
      </w:r>
      <w:r w:rsidR="0069353C">
        <w:t>S</w:t>
      </w:r>
      <w:r w:rsidRPr="002D29ED">
        <w:t xml:space="preserve">ocial </w:t>
      </w:r>
      <w:r w:rsidR="0069353C">
        <w:t>R</w:t>
      </w:r>
      <w:r w:rsidRPr="002D29ED">
        <w:t>ights</w:t>
      </w:r>
      <w:bookmarkEnd w:id="7"/>
    </w:p>
    <w:p w14:paraId="54570309" w14:textId="56DFDE65" w:rsidR="00452B11" w:rsidRPr="008E108D" w:rsidRDefault="00452B11" w:rsidP="00A6277E">
      <w:pPr>
        <w:pStyle w:val="EffraNormal"/>
        <w:rPr>
          <w:rFonts w:cs="Effra"/>
          <w:szCs w:val="24"/>
        </w:rPr>
      </w:pPr>
      <w:r w:rsidRPr="008E108D">
        <w:rPr>
          <w:rFonts w:cs="Effra"/>
          <w:szCs w:val="24"/>
        </w:rPr>
        <w:t xml:space="preserve">The </w:t>
      </w:r>
      <w:r w:rsidR="00E26467" w:rsidRPr="008E108D">
        <w:rPr>
          <w:rFonts w:cs="Effra"/>
          <w:szCs w:val="24"/>
        </w:rPr>
        <w:t>Covid</w:t>
      </w:r>
      <w:r w:rsidRPr="008E108D">
        <w:rPr>
          <w:rFonts w:cs="Effra"/>
          <w:szCs w:val="24"/>
        </w:rPr>
        <w:t>-19 pandemic has had a significant impact on ICESCR rights and has exacerbated many existing inequalities relating to the rights to decent work</w:t>
      </w:r>
      <w:r w:rsidR="00E26467" w:rsidRPr="008E108D">
        <w:rPr>
          <w:rFonts w:cs="Effra"/>
          <w:szCs w:val="24"/>
        </w:rPr>
        <w:t>,</w:t>
      </w:r>
      <w:r w:rsidRPr="00FB040F">
        <w:rPr>
          <w:rStyle w:val="FootnoteReference"/>
          <w:rFonts w:cs="Effra"/>
          <w:sz w:val="24"/>
          <w:szCs w:val="24"/>
          <w:vertAlign w:val="superscript"/>
        </w:rPr>
        <w:footnoteReference w:id="9"/>
      </w:r>
      <w:r w:rsidRPr="00FB040F">
        <w:rPr>
          <w:rFonts w:cs="Effra"/>
          <w:szCs w:val="24"/>
        </w:rPr>
        <w:t xml:space="preserve"> </w:t>
      </w:r>
      <w:r w:rsidRPr="008E108D">
        <w:rPr>
          <w:rFonts w:cs="Effra"/>
          <w:szCs w:val="24"/>
        </w:rPr>
        <w:t>housing, health and education, amongst others.</w:t>
      </w:r>
      <w:r w:rsidRPr="00FB040F">
        <w:rPr>
          <w:rStyle w:val="FootnoteReference"/>
          <w:rFonts w:cs="Effra"/>
          <w:sz w:val="24"/>
          <w:szCs w:val="24"/>
          <w:vertAlign w:val="superscript"/>
        </w:rPr>
        <w:footnoteReference w:id="10"/>
      </w:r>
      <w:r w:rsidRPr="00FB040F">
        <w:rPr>
          <w:rFonts w:cs="Effra"/>
          <w:szCs w:val="24"/>
          <w:vertAlign w:val="superscript"/>
        </w:rPr>
        <w:t xml:space="preserve"> </w:t>
      </w:r>
      <w:r w:rsidRPr="008E108D">
        <w:rPr>
          <w:rFonts w:cs="Effra"/>
          <w:szCs w:val="24"/>
        </w:rPr>
        <w:t>The Commission has repeatedly stressed the need for the State to have regard to the human rights and equality impacts of its emergency decision-making, noting the disproportionate effects of the pandemic across various equality groups.</w:t>
      </w:r>
      <w:r w:rsidRPr="00FB040F">
        <w:rPr>
          <w:rStyle w:val="FootnoteReference"/>
          <w:rFonts w:cs="Effra"/>
          <w:sz w:val="24"/>
          <w:szCs w:val="24"/>
          <w:vertAlign w:val="superscript"/>
        </w:rPr>
        <w:footnoteReference w:id="11"/>
      </w:r>
      <w:r w:rsidRPr="00FB040F">
        <w:rPr>
          <w:rStyle w:val="FootnoteReference"/>
          <w:rFonts w:cs="Effra"/>
          <w:sz w:val="24"/>
          <w:szCs w:val="24"/>
          <w:vertAlign w:val="superscript"/>
        </w:rPr>
        <w:t xml:space="preserve"> </w:t>
      </w:r>
    </w:p>
    <w:p w14:paraId="291C434B" w14:textId="374EA4DA" w:rsidR="00452B11" w:rsidRPr="008E108D" w:rsidRDefault="00452B11" w:rsidP="00A6277E">
      <w:pPr>
        <w:pStyle w:val="EffraNormal"/>
        <w:rPr>
          <w:rFonts w:cs="Effra"/>
          <w:szCs w:val="24"/>
        </w:rPr>
      </w:pPr>
      <w:r w:rsidRPr="008E108D">
        <w:rPr>
          <w:rFonts w:cs="Effra"/>
          <w:szCs w:val="24"/>
        </w:rPr>
        <w:t>In May 2021, Ireland submitted its draft National Recovery and Resilience Plan (</w:t>
      </w:r>
      <w:r w:rsidR="0069353C" w:rsidRPr="008E108D">
        <w:rPr>
          <w:rFonts w:cs="Effra"/>
          <w:szCs w:val="24"/>
        </w:rPr>
        <w:t>‘</w:t>
      </w:r>
      <w:r w:rsidRPr="008E108D">
        <w:rPr>
          <w:rFonts w:cs="Effra"/>
          <w:szCs w:val="24"/>
        </w:rPr>
        <w:t>NRRP</w:t>
      </w:r>
      <w:r w:rsidR="0069353C" w:rsidRPr="008E108D">
        <w:rPr>
          <w:rFonts w:cs="Effra"/>
          <w:szCs w:val="24"/>
        </w:rPr>
        <w:t>’</w:t>
      </w:r>
      <w:r w:rsidRPr="008E108D">
        <w:rPr>
          <w:rFonts w:cs="Effra"/>
          <w:szCs w:val="24"/>
        </w:rPr>
        <w:t xml:space="preserve">) to the European Commission to secure a significant investment of approximately €989 million to mitigate the public health, economic and social crisis caused by the </w:t>
      </w:r>
      <w:r w:rsidR="00EA7377" w:rsidRPr="008E108D">
        <w:rPr>
          <w:rFonts w:cs="Effra"/>
          <w:szCs w:val="24"/>
        </w:rPr>
        <w:t>Covid</w:t>
      </w:r>
      <w:r w:rsidRPr="008E108D">
        <w:rPr>
          <w:rFonts w:cs="Effra"/>
          <w:szCs w:val="24"/>
        </w:rPr>
        <w:t>-19 pandemic.</w:t>
      </w:r>
      <w:r w:rsidR="005C3F40" w:rsidRPr="00FB040F">
        <w:rPr>
          <w:rStyle w:val="FootnoteReference"/>
          <w:rFonts w:cs="Effra"/>
          <w:sz w:val="24"/>
          <w:szCs w:val="24"/>
          <w:vertAlign w:val="superscript"/>
        </w:rPr>
        <w:footnoteReference w:id="12"/>
      </w:r>
      <w:r w:rsidRPr="00FB040F">
        <w:rPr>
          <w:rStyle w:val="FootnoteReference"/>
          <w:rFonts w:cs="Effra"/>
          <w:sz w:val="24"/>
          <w:szCs w:val="24"/>
        </w:rPr>
        <w:t xml:space="preserve"> </w:t>
      </w:r>
      <w:r w:rsidR="00FA44DD" w:rsidRPr="008E108D">
        <w:rPr>
          <w:rFonts w:cs="Effra"/>
          <w:szCs w:val="24"/>
        </w:rPr>
        <w:t>I</w:t>
      </w:r>
      <w:r w:rsidRPr="008E108D">
        <w:rPr>
          <w:rFonts w:cs="Effra"/>
          <w:szCs w:val="24"/>
        </w:rPr>
        <w:t xml:space="preserve">n its </w:t>
      </w:r>
      <w:r w:rsidR="005C3F40" w:rsidRPr="008E108D">
        <w:rPr>
          <w:rFonts w:cs="Effra"/>
          <w:szCs w:val="24"/>
        </w:rPr>
        <w:t>g</w:t>
      </w:r>
      <w:r w:rsidRPr="008E108D">
        <w:rPr>
          <w:rFonts w:cs="Effra"/>
          <w:szCs w:val="24"/>
        </w:rPr>
        <w:t xml:space="preserve">uidance to Member States, the European Commission stressed the importance of incorporating gender equality and equal opportunities for all </w:t>
      </w:r>
      <w:r w:rsidR="0069353C" w:rsidRPr="008E108D">
        <w:rPr>
          <w:rFonts w:cs="Effra"/>
          <w:szCs w:val="24"/>
        </w:rPr>
        <w:t xml:space="preserve">as objectives </w:t>
      </w:r>
      <w:r w:rsidR="0069353C" w:rsidRPr="008E108D">
        <w:rPr>
          <w:rFonts w:cs="Effra"/>
          <w:szCs w:val="24"/>
        </w:rPr>
        <w:lastRenderedPageBreak/>
        <w:t>in the plan</w:t>
      </w:r>
      <w:r w:rsidRPr="008E108D">
        <w:rPr>
          <w:rFonts w:cs="Effra"/>
          <w:szCs w:val="24"/>
        </w:rPr>
        <w:t>.</w:t>
      </w:r>
      <w:r w:rsidR="005C3F40" w:rsidRPr="00FB040F">
        <w:rPr>
          <w:rStyle w:val="FootnoteReference"/>
          <w:rFonts w:cs="Effra"/>
          <w:sz w:val="24"/>
          <w:szCs w:val="24"/>
          <w:vertAlign w:val="superscript"/>
        </w:rPr>
        <w:footnoteReference w:id="13"/>
      </w:r>
      <w:r w:rsidRPr="00FB040F">
        <w:rPr>
          <w:rFonts w:cs="Effra"/>
          <w:szCs w:val="24"/>
          <w:vertAlign w:val="superscript"/>
        </w:rPr>
        <w:t xml:space="preserve"> </w:t>
      </w:r>
      <w:r w:rsidR="00213251" w:rsidRPr="008E108D">
        <w:rPr>
          <w:rFonts w:cs="Effra"/>
          <w:szCs w:val="24"/>
        </w:rPr>
        <w:t>However,</w:t>
      </w:r>
      <w:r w:rsidRPr="008E108D">
        <w:rPr>
          <w:rFonts w:cs="Effra"/>
          <w:szCs w:val="24"/>
        </w:rPr>
        <w:t xml:space="preserve"> the </w:t>
      </w:r>
      <w:r w:rsidR="0069353C" w:rsidRPr="008E108D">
        <w:rPr>
          <w:rFonts w:cs="Effra"/>
          <w:szCs w:val="24"/>
        </w:rPr>
        <w:t xml:space="preserve">Irish </w:t>
      </w:r>
      <w:r w:rsidRPr="008E108D">
        <w:rPr>
          <w:rFonts w:cs="Effra"/>
          <w:szCs w:val="24"/>
        </w:rPr>
        <w:t xml:space="preserve">NRRP does not specifically reference or address human rights and equality concerns. </w:t>
      </w:r>
    </w:p>
    <w:p w14:paraId="3C4E519D" w14:textId="77777777" w:rsidR="00A6277E" w:rsidRPr="008E108D" w:rsidRDefault="00452B11" w:rsidP="00A6277E">
      <w:pPr>
        <w:pStyle w:val="Recommentations"/>
        <w:spacing w:after="0"/>
        <w:rPr>
          <w:rFonts w:cs="Effra"/>
          <w:szCs w:val="24"/>
        </w:rPr>
      </w:pPr>
      <w:r w:rsidRPr="008E108D">
        <w:rPr>
          <w:rFonts w:cs="Effra"/>
          <w:szCs w:val="24"/>
        </w:rPr>
        <w:t>The Committee should ask the State to address:</w:t>
      </w:r>
    </w:p>
    <w:p w14:paraId="239DC4CF" w14:textId="5CB3513D" w:rsidR="00A6277E" w:rsidRPr="00A6277E" w:rsidRDefault="004E3145" w:rsidP="00A6277E">
      <w:pPr>
        <w:pStyle w:val="Recommentations"/>
        <w:numPr>
          <w:ilvl w:val="0"/>
          <w:numId w:val="16"/>
        </w:numPr>
        <w:spacing w:before="0" w:after="0"/>
      </w:pPr>
      <w:r>
        <w:t>T</w:t>
      </w:r>
      <w:r w:rsidR="00452B11" w:rsidRPr="008A454B">
        <w:t xml:space="preserve">he measures taken to mitigate the impacts </w:t>
      </w:r>
      <w:r w:rsidR="0069353C" w:rsidRPr="008A454B">
        <w:t xml:space="preserve">of the pandemic </w:t>
      </w:r>
      <w:r w:rsidR="00452B11" w:rsidRPr="008A454B">
        <w:t>on ICESCR rights across equality groups, particularly in the areas of employment, housing, health and education.</w:t>
      </w:r>
      <w:r w:rsidR="00A6277E">
        <w:rPr>
          <w:rFonts w:asciiTheme="minorHAnsi" w:hAnsiTheme="minorHAnsi"/>
        </w:rPr>
        <w:br w:type="page"/>
      </w:r>
    </w:p>
    <w:p w14:paraId="76940BB1" w14:textId="2A4F9360" w:rsidR="00452B11" w:rsidRPr="002D29ED" w:rsidRDefault="00452B11" w:rsidP="00E072E5">
      <w:pPr>
        <w:pStyle w:val="Heading1"/>
        <w:rPr>
          <w:rFonts w:asciiTheme="minorHAnsi" w:hAnsiTheme="minorHAnsi"/>
        </w:rPr>
      </w:pPr>
      <w:bookmarkStart w:id="8" w:name="_Toc90993133"/>
      <w:r w:rsidRPr="002D29ED">
        <w:rPr>
          <w:rFonts w:asciiTheme="minorHAnsi" w:hAnsiTheme="minorHAnsi"/>
        </w:rPr>
        <w:lastRenderedPageBreak/>
        <w:t xml:space="preserve">Social </w:t>
      </w:r>
      <w:r w:rsidR="0069353C">
        <w:rPr>
          <w:rFonts w:asciiTheme="minorHAnsi" w:hAnsiTheme="minorHAnsi"/>
        </w:rPr>
        <w:t>I</w:t>
      </w:r>
      <w:r w:rsidRPr="002D29ED">
        <w:rPr>
          <w:rFonts w:asciiTheme="minorHAnsi" w:hAnsiTheme="minorHAnsi"/>
        </w:rPr>
        <w:t xml:space="preserve">nclusion and </w:t>
      </w:r>
      <w:r w:rsidR="0069353C">
        <w:rPr>
          <w:rFonts w:asciiTheme="minorHAnsi" w:hAnsiTheme="minorHAnsi"/>
        </w:rPr>
        <w:t>P</w:t>
      </w:r>
      <w:r w:rsidRPr="002D29ED">
        <w:rPr>
          <w:rFonts w:asciiTheme="minorHAnsi" w:hAnsiTheme="minorHAnsi"/>
        </w:rPr>
        <w:t>overty (Art</w:t>
      </w:r>
      <w:r w:rsidR="00692604">
        <w:rPr>
          <w:rFonts w:asciiTheme="minorHAnsi" w:hAnsiTheme="minorHAnsi"/>
        </w:rPr>
        <w:t>icles</w:t>
      </w:r>
      <w:r w:rsidRPr="002D29ED">
        <w:rPr>
          <w:rFonts w:asciiTheme="minorHAnsi" w:hAnsiTheme="minorHAnsi"/>
        </w:rPr>
        <w:t xml:space="preserve"> 2</w:t>
      </w:r>
      <w:r w:rsidR="00692604">
        <w:rPr>
          <w:rFonts w:asciiTheme="minorHAnsi" w:hAnsiTheme="minorHAnsi"/>
        </w:rPr>
        <w:t>,</w:t>
      </w:r>
      <w:r w:rsidRPr="002D29ED">
        <w:rPr>
          <w:rFonts w:asciiTheme="minorHAnsi" w:hAnsiTheme="minorHAnsi"/>
        </w:rPr>
        <w:t xml:space="preserve"> 8</w:t>
      </w:r>
      <w:r w:rsidR="00692604">
        <w:rPr>
          <w:rFonts w:asciiTheme="minorHAnsi" w:hAnsiTheme="minorHAnsi"/>
        </w:rPr>
        <w:t>,</w:t>
      </w:r>
      <w:r w:rsidRPr="002D29ED">
        <w:rPr>
          <w:rFonts w:asciiTheme="minorHAnsi" w:hAnsiTheme="minorHAnsi"/>
        </w:rPr>
        <w:t xml:space="preserve"> 10</w:t>
      </w:r>
      <w:r w:rsidR="00692604">
        <w:rPr>
          <w:rFonts w:asciiTheme="minorHAnsi" w:hAnsiTheme="minorHAnsi"/>
        </w:rPr>
        <w:t>,</w:t>
      </w:r>
      <w:r w:rsidRPr="002D29ED">
        <w:rPr>
          <w:rFonts w:asciiTheme="minorHAnsi" w:hAnsiTheme="minorHAnsi"/>
        </w:rPr>
        <w:t xml:space="preserve"> 12</w:t>
      </w:r>
      <w:r w:rsidR="00692604">
        <w:rPr>
          <w:rFonts w:asciiTheme="minorHAnsi" w:hAnsiTheme="minorHAnsi"/>
        </w:rPr>
        <w:t xml:space="preserve">, </w:t>
      </w:r>
      <w:r w:rsidRPr="002D29ED">
        <w:rPr>
          <w:rFonts w:asciiTheme="minorHAnsi" w:hAnsiTheme="minorHAnsi"/>
        </w:rPr>
        <w:t>13-14)</w:t>
      </w:r>
      <w:bookmarkEnd w:id="8"/>
    </w:p>
    <w:p w14:paraId="289184FB" w14:textId="423CCC8E" w:rsidR="002D29ED" w:rsidRPr="008E108D" w:rsidRDefault="00452B11" w:rsidP="00A6277E">
      <w:pPr>
        <w:pStyle w:val="EffraNormal"/>
        <w:rPr>
          <w:rFonts w:cs="Effra"/>
          <w:szCs w:val="24"/>
        </w:rPr>
      </w:pPr>
      <w:r w:rsidRPr="008E108D">
        <w:rPr>
          <w:rFonts w:cs="Effra"/>
          <w:szCs w:val="24"/>
        </w:rPr>
        <w:t xml:space="preserve">The Commission notes the State’s aim to reduce the </w:t>
      </w:r>
      <w:r w:rsidR="00F23354" w:rsidRPr="008E108D">
        <w:rPr>
          <w:rFonts w:cs="Effra"/>
          <w:szCs w:val="24"/>
        </w:rPr>
        <w:t>national</w:t>
      </w:r>
      <w:r w:rsidRPr="008E108D">
        <w:rPr>
          <w:rFonts w:cs="Effra"/>
          <w:szCs w:val="24"/>
        </w:rPr>
        <w:t xml:space="preserve"> consistent poverty</w:t>
      </w:r>
      <w:r w:rsidR="00F23354" w:rsidRPr="008E108D">
        <w:rPr>
          <w:rFonts w:cs="Effra"/>
          <w:szCs w:val="24"/>
        </w:rPr>
        <w:t xml:space="preserve"> rate </w:t>
      </w:r>
      <w:r w:rsidRPr="008E108D">
        <w:rPr>
          <w:rFonts w:cs="Effra"/>
          <w:szCs w:val="24"/>
        </w:rPr>
        <w:t>to 2% or less</w:t>
      </w:r>
      <w:r w:rsidR="00F23354" w:rsidRPr="008E108D">
        <w:rPr>
          <w:rFonts w:cs="Effra"/>
          <w:szCs w:val="24"/>
        </w:rPr>
        <w:t xml:space="preserve"> of the population</w:t>
      </w:r>
      <w:r w:rsidRPr="008E108D">
        <w:rPr>
          <w:rFonts w:cs="Effra"/>
          <w:szCs w:val="24"/>
        </w:rPr>
        <w:t xml:space="preserve"> by 2025 (from a 2018 rate of 5.6%)</w:t>
      </w:r>
      <w:r w:rsidR="00C546D2" w:rsidRPr="008E108D">
        <w:rPr>
          <w:rFonts w:cs="Effra"/>
          <w:szCs w:val="24"/>
        </w:rPr>
        <w:t>.</w:t>
      </w:r>
      <w:r w:rsidRPr="00FB040F">
        <w:rPr>
          <w:rStyle w:val="FootnoteReference"/>
          <w:rFonts w:cs="Effra"/>
          <w:sz w:val="24"/>
          <w:szCs w:val="24"/>
          <w:vertAlign w:val="superscript"/>
        </w:rPr>
        <w:footnoteReference w:id="14"/>
      </w:r>
      <w:r w:rsidRPr="00FB040F">
        <w:rPr>
          <w:rFonts w:cs="Effra"/>
          <w:szCs w:val="24"/>
        </w:rPr>
        <w:t xml:space="preserve"> </w:t>
      </w:r>
      <w:r w:rsidRPr="008E108D">
        <w:rPr>
          <w:rFonts w:cs="Effra"/>
          <w:szCs w:val="24"/>
        </w:rPr>
        <w:t xml:space="preserve"> The consistent poverty </w:t>
      </w:r>
      <w:r w:rsidR="00F23354" w:rsidRPr="008E108D">
        <w:rPr>
          <w:rFonts w:cs="Effra"/>
          <w:szCs w:val="24"/>
        </w:rPr>
        <w:t xml:space="preserve">rate </w:t>
      </w:r>
      <w:r w:rsidRPr="008E108D">
        <w:rPr>
          <w:rFonts w:cs="Effra"/>
          <w:szCs w:val="24"/>
        </w:rPr>
        <w:t xml:space="preserve">represents </w:t>
      </w:r>
      <w:r w:rsidR="00F23354" w:rsidRPr="008E108D">
        <w:rPr>
          <w:rFonts w:cs="Effra"/>
          <w:szCs w:val="24"/>
        </w:rPr>
        <w:t>people who are both at risk of poverty and experiencing enforced deprivation</w:t>
      </w:r>
      <w:r w:rsidRPr="008E108D">
        <w:rPr>
          <w:rFonts w:cs="Effra"/>
          <w:szCs w:val="24"/>
        </w:rPr>
        <w:t>. The</w:t>
      </w:r>
      <w:r w:rsidR="00F23354" w:rsidRPr="008E108D">
        <w:rPr>
          <w:rFonts w:cs="Effra"/>
          <w:szCs w:val="24"/>
        </w:rPr>
        <w:t xml:space="preserve"> consistent poverty rate was 5% in 2020</w:t>
      </w:r>
      <w:r w:rsidR="00E046E4" w:rsidRPr="008E108D">
        <w:rPr>
          <w:rFonts w:cs="Effra"/>
          <w:szCs w:val="24"/>
        </w:rPr>
        <w:t xml:space="preserve">, </w:t>
      </w:r>
      <w:r w:rsidR="00F23354" w:rsidRPr="008E108D">
        <w:rPr>
          <w:rFonts w:cs="Effra"/>
          <w:szCs w:val="24"/>
        </w:rPr>
        <w:t>the</w:t>
      </w:r>
      <w:r w:rsidRPr="008E108D">
        <w:rPr>
          <w:rFonts w:cs="Effra"/>
          <w:szCs w:val="24"/>
        </w:rPr>
        <w:t xml:space="preserve"> </w:t>
      </w:r>
      <w:r w:rsidR="00213251" w:rsidRPr="008E108D">
        <w:rPr>
          <w:rFonts w:cs="Effra"/>
          <w:szCs w:val="24"/>
        </w:rPr>
        <w:t>‘</w:t>
      </w:r>
      <w:r w:rsidRPr="008E108D">
        <w:rPr>
          <w:rFonts w:cs="Effra"/>
          <w:szCs w:val="24"/>
        </w:rPr>
        <w:t>at risk of poverty</w:t>
      </w:r>
      <w:r w:rsidR="00213251" w:rsidRPr="008E108D">
        <w:rPr>
          <w:rFonts w:cs="Effra"/>
          <w:szCs w:val="24"/>
        </w:rPr>
        <w:t>’</w:t>
      </w:r>
      <w:r w:rsidRPr="008E108D">
        <w:rPr>
          <w:rFonts w:cs="Effra"/>
          <w:szCs w:val="24"/>
        </w:rPr>
        <w:t xml:space="preserve"> rate </w:t>
      </w:r>
      <w:r w:rsidR="00F23354" w:rsidRPr="008E108D">
        <w:rPr>
          <w:rFonts w:cs="Effra"/>
          <w:szCs w:val="24"/>
        </w:rPr>
        <w:t>was</w:t>
      </w:r>
      <w:r w:rsidRPr="008E108D">
        <w:rPr>
          <w:rFonts w:cs="Effra"/>
          <w:szCs w:val="24"/>
        </w:rPr>
        <w:t xml:space="preserve"> 1</w:t>
      </w:r>
      <w:r w:rsidR="00F23354" w:rsidRPr="008E108D">
        <w:rPr>
          <w:rFonts w:cs="Effra"/>
          <w:szCs w:val="24"/>
        </w:rPr>
        <w:t>3.2</w:t>
      </w:r>
      <w:r w:rsidRPr="008E108D">
        <w:rPr>
          <w:rFonts w:cs="Effra"/>
          <w:szCs w:val="24"/>
        </w:rPr>
        <w:t>%</w:t>
      </w:r>
      <w:r w:rsidR="00E046E4" w:rsidRPr="008E108D">
        <w:rPr>
          <w:rFonts w:cs="Effra"/>
          <w:szCs w:val="24"/>
        </w:rPr>
        <w:t xml:space="preserve"> and 15.6% of the population experienced enforced deprivation</w:t>
      </w:r>
      <w:r w:rsidR="00F23354" w:rsidRPr="008E108D">
        <w:rPr>
          <w:rFonts w:cs="Effra"/>
          <w:szCs w:val="24"/>
        </w:rPr>
        <w:t xml:space="preserve">. </w:t>
      </w:r>
      <w:r w:rsidR="00E03626">
        <w:rPr>
          <w:rFonts w:cs="Effra"/>
          <w:szCs w:val="24"/>
        </w:rPr>
        <w:t xml:space="preserve"> </w:t>
      </w:r>
      <w:r w:rsidR="00E03626" w:rsidRPr="00623ADA">
        <w:rPr>
          <w:rStyle w:val="Emphasis"/>
          <w:rFonts w:cs="Effra"/>
          <w:i w:val="0"/>
          <w:color w:val="384350"/>
          <w:szCs w:val="24"/>
          <w:shd w:val="clear" w:color="auto" w:fill="FFFFFF"/>
        </w:rPr>
        <w:t>By household composition, individuals living in households where there was one adult and one or more children aged under 18 had the highest consistent poverty rate at almost 22%.</w:t>
      </w:r>
      <w:r w:rsidRPr="00FB040F">
        <w:rPr>
          <w:rStyle w:val="FootnoteReference"/>
          <w:rFonts w:cs="Effra"/>
          <w:sz w:val="24"/>
          <w:szCs w:val="24"/>
          <w:vertAlign w:val="superscript"/>
        </w:rPr>
        <w:footnoteReference w:id="15"/>
      </w:r>
      <w:r w:rsidRPr="00FB040F">
        <w:rPr>
          <w:rStyle w:val="FootnoteReference"/>
          <w:rFonts w:cs="Effra"/>
          <w:sz w:val="24"/>
          <w:szCs w:val="24"/>
          <w:vertAlign w:val="superscript"/>
        </w:rPr>
        <w:t xml:space="preserve"> </w:t>
      </w:r>
    </w:p>
    <w:p w14:paraId="71A75870" w14:textId="24B6E8B8" w:rsidR="008A454B" w:rsidRPr="008E108D" w:rsidRDefault="00505069" w:rsidP="00A6277E">
      <w:pPr>
        <w:pStyle w:val="EffraNormal"/>
        <w:rPr>
          <w:rFonts w:cs="Effra"/>
          <w:szCs w:val="24"/>
        </w:rPr>
      </w:pPr>
      <w:r w:rsidRPr="008E108D">
        <w:rPr>
          <w:rFonts w:cs="Effra"/>
          <w:szCs w:val="24"/>
        </w:rPr>
        <w:t>The most commonly reported barrier to social inclusion is belonging to a jobless household.</w:t>
      </w:r>
      <w:r w:rsidRPr="00FB040F">
        <w:rPr>
          <w:rStyle w:val="FootnoteReference"/>
          <w:rFonts w:cs="Effra"/>
          <w:sz w:val="24"/>
          <w:szCs w:val="24"/>
          <w:vertAlign w:val="superscript"/>
        </w:rPr>
        <w:footnoteReference w:id="16"/>
      </w:r>
      <w:r w:rsidRPr="00FB040F">
        <w:rPr>
          <w:rFonts w:cs="Effra"/>
          <w:szCs w:val="24"/>
        </w:rPr>
        <w:t xml:space="preserve"> </w:t>
      </w:r>
      <w:r w:rsidRPr="008E108D">
        <w:rPr>
          <w:rFonts w:cs="Effra"/>
          <w:szCs w:val="24"/>
        </w:rPr>
        <w:t>For example, t</w:t>
      </w:r>
      <w:r w:rsidR="00452B11" w:rsidRPr="008E108D">
        <w:rPr>
          <w:rFonts w:cs="Effra"/>
          <w:szCs w:val="24"/>
        </w:rPr>
        <w:t xml:space="preserve">hose most at risk of experiencing poverty in </w:t>
      </w:r>
      <w:r w:rsidR="00E046E4" w:rsidRPr="008E108D">
        <w:rPr>
          <w:rFonts w:cs="Effra"/>
          <w:szCs w:val="24"/>
        </w:rPr>
        <w:t xml:space="preserve">2020 </w:t>
      </w:r>
      <w:r w:rsidR="00452B11" w:rsidRPr="008E108D">
        <w:rPr>
          <w:rFonts w:cs="Effra"/>
          <w:szCs w:val="24"/>
        </w:rPr>
        <w:t>were those unable to work due to disability or illness (3</w:t>
      </w:r>
      <w:r w:rsidR="00E046E4" w:rsidRPr="008E108D">
        <w:rPr>
          <w:rFonts w:cs="Effra"/>
          <w:szCs w:val="24"/>
        </w:rPr>
        <w:t>3</w:t>
      </w:r>
      <w:r w:rsidR="00452B11" w:rsidRPr="008E108D">
        <w:rPr>
          <w:rFonts w:cs="Effra"/>
          <w:szCs w:val="24"/>
        </w:rPr>
        <w:t>.</w:t>
      </w:r>
      <w:r w:rsidR="00E046E4" w:rsidRPr="008E108D">
        <w:rPr>
          <w:rFonts w:cs="Effra"/>
          <w:szCs w:val="24"/>
        </w:rPr>
        <w:t>7</w:t>
      </w:r>
      <w:r w:rsidR="00452B11" w:rsidRPr="008E108D">
        <w:rPr>
          <w:rFonts w:cs="Effra"/>
          <w:szCs w:val="24"/>
        </w:rPr>
        <w:t xml:space="preserve">%), </w:t>
      </w:r>
      <w:r w:rsidR="005C3F40" w:rsidRPr="008E108D">
        <w:rPr>
          <w:rFonts w:cs="Effra"/>
          <w:szCs w:val="24"/>
        </w:rPr>
        <w:t xml:space="preserve">and </w:t>
      </w:r>
      <w:r w:rsidR="00452B11" w:rsidRPr="008E108D">
        <w:rPr>
          <w:rFonts w:cs="Effra"/>
          <w:szCs w:val="24"/>
        </w:rPr>
        <w:t>the unemployed (</w:t>
      </w:r>
      <w:r w:rsidR="00E046E4" w:rsidRPr="008E108D">
        <w:rPr>
          <w:rFonts w:cs="Effra"/>
          <w:szCs w:val="24"/>
        </w:rPr>
        <w:t>32</w:t>
      </w:r>
      <w:r w:rsidR="00452B11" w:rsidRPr="008E108D">
        <w:rPr>
          <w:rFonts w:cs="Effra"/>
          <w:szCs w:val="24"/>
        </w:rPr>
        <w:t>%)</w:t>
      </w:r>
      <w:r w:rsidR="005C3F40" w:rsidRPr="008E108D">
        <w:rPr>
          <w:rFonts w:cs="Effra"/>
          <w:szCs w:val="24"/>
        </w:rPr>
        <w:t>.</w:t>
      </w:r>
      <w:r w:rsidR="00452B11" w:rsidRPr="00FB040F">
        <w:rPr>
          <w:rStyle w:val="FootnoteReference"/>
          <w:rFonts w:cs="Effra"/>
          <w:sz w:val="24"/>
          <w:szCs w:val="24"/>
          <w:vertAlign w:val="superscript"/>
        </w:rPr>
        <w:footnoteReference w:id="17"/>
      </w:r>
      <w:r w:rsidRPr="00FB040F">
        <w:rPr>
          <w:rFonts w:cs="Effra"/>
          <w:szCs w:val="24"/>
          <w:vertAlign w:val="superscript"/>
        </w:rPr>
        <w:t xml:space="preserve"> </w:t>
      </w:r>
      <w:r w:rsidR="00452B11" w:rsidRPr="008E108D">
        <w:rPr>
          <w:rFonts w:cs="Effra"/>
          <w:szCs w:val="24"/>
        </w:rPr>
        <w:t xml:space="preserve">Moreover, minority ethnic groups are </w:t>
      </w:r>
      <w:r w:rsidR="002D29ED" w:rsidRPr="008E108D">
        <w:rPr>
          <w:rFonts w:cs="Effra"/>
          <w:szCs w:val="24"/>
        </w:rPr>
        <w:t>o</w:t>
      </w:r>
      <w:r w:rsidR="00452B11" w:rsidRPr="008E108D">
        <w:rPr>
          <w:rFonts w:cs="Effra"/>
          <w:szCs w:val="24"/>
        </w:rPr>
        <w:t>ver</w:t>
      </w:r>
      <w:r w:rsidR="00C546D2" w:rsidRPr="008E108D">
        <w:rPr>
          <w:rFonts w:cs="Effra"/>
          <w:szCs w:val="24"/>
        </w:rPr>
        <w:t>-</w:t>
      </w:r>
      <w:r w:rsidR="00452B11" w:rsidRPr="008E108D">
        <w:rPr>
          <w:rFonts w:cs="Effra"/>
          <w:szCs w:val="24"/>
        </w:rPr>
        <w:t>represented among those living in consistent poverty, and have been found to experience cumulative disadvantage and discrimination in accessing education, employment, housing, and other areas such as social assistance.</w:t>
      </w:r>
      <w:r w:rsidR="00452B11" w:rsidRPr="00FB040F">
        <w:rPr>
          <w:rStyle w:val="FootnoteReference"/>
          <w:rFonts w:cs="Effra"/>
          <w:sz w:val="24"/>
          <w:szCs w:val="24"/>
          <w:vertAlign w:val="superscript"/>
        </w:rPr>
        <w:footnoteReference w:id="18"/>
      </w:r>
      <w:r w:rsidR="00452B11" w:rsidRPr="00FB040F">
        <w:rPr>
          <w:rStyle w:val="FootnoteReference"/>
          <w:rFonts w:cs="Effra"/>
          <w:sz w:val="24"/>
          <w:szCs w:val="24"/>
          <w:vertAlign w:val="superscript"/>
        </w:rPr>
        <w:t xml:space="preserve"> </w:t>
      </w:r>
    </w:p>
    <w:p w14:paraId="3BF8B6ED" w14:textId="0AFF65CF" w:rsidR="00452B11" w:rsidRPr="008E108D" w:rsidRDefault="00452B11" w:rsidP="00A6277E">
      <w:pPr>
        <w:pStyle w:val="EffraNormal"/>
        <w:rPr>
          <w:rFonts w:cs="Effra"/>
          <w:szCs w:val="24"/>
        </w:rPr>
      </w:pPr>
      <w:r w:rsidRPr="008E108D">
        <w:rPr>
          <w:rFonts w:cs="Effra"/>
          <w:szCs w:val="24"/>
        </w:rPr>
        <w:lastRenderedPageBreak/>
        <w:t xml:space="preserve">The State has committed in the </w:t>
      </w:r>
      <w:r w:rsidRPr="008E108D">
        <w:rPr>
          <w:rFonts w:cs="Effra"/>
          <w:i/>
          <w:szCs w:val="24"/>
        </w:rPr>
        <w:t>Roadmap to Social Inclusion 2020-2025</w:t>
      </w:r>
      <w:r w:rsidRPr="00FB040F">
        <w:rPr>
          <w:rStyle w:val="FootnoteReference"/>
          <w:rFonts w:cs="Effra"/>
          <w:sz w:val="24"/>
          <w:szCs w:val="24"/>
          <w:vertAlign w:val="superscript"/>
        </w:rPr>
        <w:footnoteReference w:id="19"/>
      </w:r>
      <w:r w:rsidRPr="00FB040F">
        <w:rPr>
          <w:rStyle w:val="FootnoteReference"/>
          <w:rFonts w:cs="Effra"/>
          <w:sz w:val="24"/>
          <w:szCs w:val="24"/>
          <w:vertAlign w:val="superscript"/>
        </w:rPr>
        <w:t xml:space="preserve"> </w:t>
      </w:r>
      <w:r w:rsidRPr="008E108D">
        <w:rPr>
          <w:rFonts w:cs="Effra"/>
          <w:szCs w:val="24"/>
        </w:rPr>
        <w:t>to review and improve programmes already in place to address barriers facing marginalised groups.</w:t>
      </w:r>
      <w:r w:rsidRPr="00FB040F">
        <w:rPr>
          <w:rStyle w:val="FootnoteReference"/>
          <w:rFonts w:cs="Effra"/>
          <w:sz w:val="24"/>
          <w:szCs w:val="24"/>
          <w:vertAlign w:val="superscript"/>
        </w:rPr>
        <w:footnoteReference w:id="20"/>
      </w:r>
      <w:r w:rsidRPr="00FB040F">
        <w:rPr>
          <w:rStyle w:val="FootnoteReference"/>
          <w:rFonts w:cs="Effra"/>
          <w:sz w:val="24"/>
          <w:szCs w:val="24"/>
          <w:vertAlign w:val="superscript"/>
        </w:rPr>
        <w:t xml:space="preserve"> </w:t>
      </w:r>
      <w:r w:rsidRPr="008E108D">
        <w:rPr>
          <w:rFonts w:cs="Effra"/>
          <w:szCs w:val="24"/>
        </w:rPr>
        <w:t xml:space="preserve">The Commission emphasises the importance of addressing poverty and social exclusion in Ireland’s continued response to and recovery from the </w:t>
      </w:r>
      <w:r w:rsidR="00C546D2" w:rsidRPr="008E108D">
        <w:rPr>
          <w:rFonts w:cs="Effra"/>
          <w:szCs w:val="24"/>
        </w:rPr>
        <w:t>Covid</w:t>
      </w:r>
      <w:r w:rsidRPr="008E108D">
        <w:rPr>
          <w:rFonts w:cs="Effra"/>
          <w:szCs w:val="24"/>
        </w:rPr>
        <w:t>-19 pandemic.</w:t>
      </w:r>
      <w:r w:rsidRPr="00FB040F">
        <w:rPr>
          <w:rStyle w:val="FootnoteReference"/>
          <w:rFonts w:cs="Effra"/>
          <w:sz w:val="24"/>
          <w:szCs w:val="24"/>
          <w:vertAlign w:val="superscript"/>
        </w:rPr>
        <w:footnoteReference w:id="21"/>
      </w:r>
    </w:p>
    <w:p w14:paraId="4F8E6DD9" w14:textId="77777777" w:rsidR="00452B11" w:rsidRPr="008E108D" w:rsidRDefault="00452B11" w:rsidP="00A6277E">
      <w:pPr>
        <w:pStyle w:val="Recommentations"/>
        <w:rPr>
          <w:rFonts w:cs="Effra"/>
          <w:szCs w:val="24"/>
        </w:rPr>
      </w:pPr>
      <w:r w:rsidRPr="008E108D">
        <w:rPr>
          <w:rFonts w:cs="Effra"/>
          <w:szCs w:val="24"/>
        </w:rPr>
        <w:t xml:space="preserve">The Committee should ask the State to address: </w:t>
      </w:r>
    </w:p>
    <w:p w14:paraId="2619102D" w14:textId="04A921B8" w:rsidR="00452B11" w:rsidRPr="008E108D" w:rsidRDefault="004E3145" w:rsidP="00A6277E">
      <w:pPr>
        <w:pStyle w:val="Recommentations"/>
        <w:numPr>
          <w:ilvl w:val="0"/>
          <w:numId w:val="16"/>
        </w:numPr>
        <w:spacing w:before="0" w:after="0"/>
        <w:rPr>
          <w:rFonts w:cs="Effra"/>
          <w:szCs w:val="24"/>
        </w:rPr>
      </w:pPr>
      <w:r w:rsidRPr="008E108D">
        <w:rPr>
          <w:rFonts w:cs="Effra"/>
          <w:szCs w:val="24"/>
        </w:rPr>
        <w:t>M</w:t>
      </w:r>
      <w:r w:rsidR="00452B11" w:rsidRPr="008E108D">
        <w:rPr>
          <w:rFonts w:cs="Effra"/>
          <w:szCs w:val="24"/>
        </w:rPr>
        <w:t xml:space="preserve">easures it is taking to ensure the achievement of the </w:t>
      </w:r>
      <w:r w:rsidR="00452B11" w:rsidRPr="008E108D">
        <w:rPr>
          <w:rFonts w:cs="Effra"/>
          <w:i/>
          <w:szCs w:val="24"/>
        </w:rPr>
        <w:t xml:space="preserve">Roadmap to Social Inclusion 2020-2025 </w:t>
      </w:r>
      <w:r w:rsidR="00452B11" w:rsidRPr="008E108D">
        <w:rPr>
          <w:rFonts w:cs="Effra"/>
          <w:szCs w:val="24"/>
        </w:rPr>
        <w:t>target rate of 2% or less for consistent poverty</w:t>
      </w:r>
      <w:r w:rsidR="00C732FA" w:rsidRPr="008E108D">
        <w:rPr>
          <w:rFonts w:cs="Effra"/>
          <w:szCs w:val="24"/>
        </w:rPr>
        <w:t>;</w:t>
      </w:r>
      <w:r w:rsidR="00452B11" w:rsidRPr="008E108D">
        <w:rPr>
          <w:rFonts w:cs="Effra"/>
          <w:szCs w:val="24"/>
        </w:rPr>
        <w:t xml:space="preserve"> </w:t>
      </w:r>
    </w:p>
    <w:p w14:paraId="2A8E48DE" w14:textId="77777777" w:rsidR="00452B11" w:rsidRPr="008E108D" w:rsidRDefault="004E3145" w:rsidP="00C02B3D">
      <w:pPr>
        <w:pStyle w:val="Recommentations"/>
        <w:numPr>
          <w:ilvl w:val="0"/>
          <w:numId w:val="16"/>
        </w:numPr>
        <w:spacing w:before="0" w:after="0"/>
        <w:rPr>
          <w:rFonts w:cs="Effra"/>
          <w:szCs w:val="24"/>
        </w:rPr>
      </w:pPr>
      <w:r w:rsidRPr="008E108D">
        <w:rPr>
          <w:rFonts w:cs="Effra"/>
          <w:szCs w:val="24"/>
        </w:rPr>
        <w:t>T</w:t>
      </w:r>
      <w:r w:rsidR="00C732FA" w:rsidRPr="008E108D">
        <w:rPr>
          <w:rFonts w:cs="Effra"/>
          <w:szCs w:val="24"/>
        </w:rPr>
        <w:t xml:space="preserve">he effectiveness of </w:t>
      </w:r>
      <w:r w:rsidR="00452B11" w:rsidRPr="008E108D">
        <w:rPr>
          <w:rFonts w:cs="Effra"/>
          <w:szCs w:val="24"/>
        </w:rPr>
        <w:t>measures taken to reduce child poverty</w:t>
      </w:r>
      <w:r w:rsidR="00C732FA" w:rsidRPr="008E108D">
        <w:rPr>
          <w:rFonts w:cs="Effra"/>
          <w:szCs w:val="24"/>
        </w:rPr>
        <w:t>;</w:t>
      </w:r>
      <w:r w:rsidR="00452B11" w:rsidRPr="008E108D">
        <w:rPr>
          <w:rFonts w:cs="Effra"/>
          <w:szCs w:val="24"/>
        </w:rPr>
        <w:t xml:space="preserve"> </w:t>
      </w:r>
      <w:r w:rsidR="00C546D2" w:rsidRPr="008E108D">
        <w:rPr>
          <w:rFonts w:cs="Effra"/>
          <w:szCs w:val="24"/>
        </w:rPr>
        <w:t>and</w:t>
      </w:r>
    </w:p>
    <w:p w14:paraId="2F8E412B" w14:textId="77777777" w:rsidR="00452B11" w:rsidRPr="008E108D" w:rsidRDefault="004E3145" w:rsidP="00C02B3D">
      <w:pPr>
        <w:pStyle w:val="Recommentations"/>
        <w:numPr>
          <w:ilvl w:val="0"/>
          <w:numId w:val="16"/>
        </w:numPr>
        <w:spacing w:before="0" w:after="0"/>
        <w:rPr>
          <w:rFonts w:cs="Effra"/>
          <w:szCs w:val="24"/>
        </w:rPr>
      </w:pPr>
      <w:r w:rsidRPr="008E108D">
        <w:rPr>
          <w:rFonts w:cs="Effra"/>
          <w:szCs w:val="24"/>
        </w:rPr>
        <w:t>H</w:t>
      </w:r>
      <w:r w:rsidR="00452B11" w:rsidRPr="008E108D">
        <w:rPr>
          <w:rFonts w:cs="Effra"/>
          <w:szCs w:val="24"/>
        </w:rPr>
        <w:t>ow it has reviewed and improved programmes already in place to address barriers facing marginalised groups.</w:t>
      </w:r>
    </w:p>
    <w:p w14:paraId="7F66E443" w14:textId="77777777" w:rsidR="00C02B3D" w:rsidRPr="008E108D" w:rsidRDefault="00C02B3D">
      <w:pPr>
        <w:spacing w:after="0" w:line="276" w:lineRule="auto"/>
        <w:rPr>
          <w:rFonts w:ascii="Effra" w:eastAsiaTheme="majorEastAsia" w:hAnsi="Effra" w:cs="Effra"/>
          <w:color w:val="0096A9"/>
          <w:sz w:val="24"/>
          <w:szCs w:val="24"/>
          <w:lang w:val="en-US"/>
        </w:rPr>
      </w:pPr>
      <w:r w:rsidRPr="008E108D">
        <w:rPr>
          <w:rFonts w:ascii="Effra" w:hAnsi="Effra" w:cs="Effra"/>
          <w:sz w:val="24"/>
          <w:szCs w:val="24"/>
        </w:rPr>
        <w:br w:type="page"/>
      </w:r>
    </w:p>
    <w:p w14:paraId="294FCFC8" w14:textId="50F8A0A0" w:rsidR="00452B11" w:rsidRPr="002D29ED" w:rsidRDefault="00452B11" w:rsidP="00E072E5">
      <w:pPr>
        <w:pStyle w:val="Heading1"/>
      </w:pPr>
      <w:bookmarkStart w:id="9" w:name="_Toc90993134"/>
      <w:r w:rsidRPr="002D29ED">
        <w:lastRenderedPageBreak/>
        <w:t>Employment (Art</w:t>
      </w:r>
      <w:r w:rsidR="00692604">
        <w:t>icles</w:t>
      </w:r>
      <w:r w:rsidRPr="002D29ED">
        <w:t xml:space="preserve"> 6-9)</w:t>
      </w:r>
      <w:bookmarkEnd w:id="9"/>
    </w:p>
    <w:p w14:paraId="75E305CB" w14:textId="2B710A99" w:rsidR="00452B11" w:rsidRPr="008E108D" w:rsidRDefault="00452B11" w:rsidP="001D470E">
      <w:pPr>
        <w:pStyle w:val="EffraNormal"/>
        <w:rPr>
          <w:rFonts w:cs="Effra"/>
          <w:szCs w:val="24"/>
        </w:rPr>
      </w:pPr>
      <w:r w:rsidRPr="008E108D">
        <w:rPr>
          <w:rFonts w:cs="Effra"/>
          <w:szCs w:val="24"/>
        </w:rPr>
        <w:t>Commission-supported research has found evidence</w:t>
      </w:r>
      <w:r w:rsidR="00FA44DD" w:rsidRPr="008E108D">
        <w:rPr>
          <w:rFonts w:cs="Effra"/>
          <w:szCs w:val="24"/>
        </w:rPr>
        <w:t xml:space="preserve"> that</w:t>
      </w:r>
      <w:r w:rsidRPr="008E108D">
        <w:rPr>
          <w:rFonts w:cs="Effra"/>
          <w:szCs w:val="24"/>
        </w:rPr>
        <w:t xml:space="preserve"> women</w:t>
      </w:r>
      <w:r w:rsidR="00F3682F" w:rsidRPr="008E108D">
        <w:rPr>
          <w:rFonts w:cs="Effra"/>
          <w:szCs w:val="24"/>
        </w:rPr>
        <w:t>,</w:t>
      </w:r>
      <w:r w:rsidRPr="00FB040F">
        <w:rPr>
          <w:rStyle w:val="FootnoteReference"/>
          <w:rFonts w:cs="Effra"/>
          <w:sz w:val="24"/>
          <w:szCs w:val="24"/>
          <w:vertAlign w:val="superscript"/>
        </w:rPr>
        <w:footnoteReference w:id="22"/>
      </w:r>
      <w:r w:rsidRPr="008E108D">
        <w:rPr>
          <w:rFonts w:cs="Effra"/>
          <w:szCs w:val="24"/>
        </w:rPr>
        <w:t xml:space="preserve"> lone parents</w:t>
      </w:r>
      <w:r w:rsidR="00F3682F" w:rsidRPr="008E108D">
        <w:rPr>
          <w:rFonts w:cs="Effra"/>
          <w:szCs w:val="24"/>
        </w:rPr>
        <w:t>,</w:t>
      </w:r>
      <w:r w:rsidRPr="00FB040F">
        <w:rPr>
          <w:rStyle w:val="FootnoteReference"/>
          <w:rFonts w:cs="Effra"/>
          <w:sz w:val="24"/>
          <w:szCs w:val="24"/>
          <w:vertAlign w:val="superscript"/>
        </w:rPr>
        <w:footnoteReference w:id="23"/>
      </w:r>
      <w:r w:rsidRPr="00FB040F">
        <w:rPr>
          <w:rStyle w:val="FootnoteReference"/>
          <w:rFonts w:cs="Effra"/>
          <w:sz w:val="24"/>
          <w:szCs w:val="24"/>
          <w:vertAlign w:val="superscript"/>
        </w:rPr>
        <w:t xml:space="preserve"> </w:t>
      </w:r>
      <w:r w:rsidRPr="008E108D">
        <w:rPr>
          <w:rFonts w:cs="Effra"/>
          <w:szCs w:val="24"/>
        </w:rPr>
        <w:t>young people</w:t>
      </w:r>
      <w:r w:rsidR="00F3682F" w:rsidRPr="008E108D">
        <w:rPr>
          <w:rFonts w:cs="Effra"/>
          <w:szCs w:val="24"/>
        </w:rPr>
        <w:t>,</w:t>
      </w:r>
      <w:r w:rsidRPr="00FB040F">
        <w:rPr>
          <w:rStyle w:val="FootnoteReference"/>
          <w:rFonts w:cs="Effra"/>
          <w:sz w:val="24"/>
          <w:szCs w:val="24"/>
          <w:vertAlign w:val="superscript"/>
        </w:rPr>
        <w:footnoteReference w:id="24"/>
      </w:r>
      <w:r w:rsidRPr="00FB040F">
        <w:rPr>
          <w:rFonts w:cs="Effra"/>
          <w:szCs w:val="24"/>
        </w:rPr>
        <w:t xml:space="preserve"> </w:t>
      </w:r>
      <w:r w:rsidRPr="008E108D">
        <w:rPr>
          <w:rFonts w:cs="Effra"/>
          <w:szCs w:val="24"/>
        </w:rPr>
        <w:t>migrants</w:t>
      </w:r>
      <w:r w:rsidR="00F3682F" w:rsidRPr="008E108D">
        <w:rPr>
          <w:rFonts w:cs="Effra"/>
          <w:szCs w:val="24"/>
        </w:rPr>
        <w:t>,</w:t>
      </w:r>
      <w:r w:rsidRPr="00FB040F">
        <w:rPr>
          <w:rStyle w:val="FootnoteReference"/>
          <w:rFonts w:cs="Effra"/>
          <w:sz w:val="24"/>
          <w:szCs w:val="24"/>
          <w:vertAlign w:val="superscript"/>
        </w:rPr>
        <w:footnoteReference w:id="25"/>
      </w:r>
      <w:r w:rsidRPr="008E108D">
        <w:rPr>
          <w:rFonts w:cs="Effra"/>
          <w:szCs w:val="24"/>
        </w:rPr>
        <w:t xml:space="preserve"> ethnic minorities</w:t>
      </w:r>
      <w:r w:rsidR="00F3682F" w:rsidRPr="008E108D">
        <w:rPr>
          <w:rFonts w:cs="Effra"/>
          <w:szCs w:val="24"/>
        </w:rPr>
        <w:t>,</w:t>
      </w:r>
      <w:r w:rsidRPr="00FB040F">
        <w:rPr>
          <w:rStyle w:val="FootnoteReference"/>
          <w:rFonts w:cs="Effra"/>
          <w:sz w:val="24"/>
          <w:szCs w:val="24"/>
          <w:vertAlign w:val="superscript"/>
        </w:rPr>
        <w:footnoteReference w:id="26"/>
      </w:r>
      <w:r w:rsidRPr="008E108D">
        <w:rPr>
          <w:rFonts w:cs="Effra"/>
          <w:szCs w:val="24"/>
        </w:rPr>
        <w:t>including Travellers,</w:t>
      </w:r>
      <w:r w:rsidRPr="00FB040F">
        <w:rPr>
          <w:rStyle w:val="FootnoteReference"/>
          <w:rFonts w:cs="Effra"/>
          <w:sz w:val="24"/>
          <w:szCs w:val="24"/>
          <w:vertAlign w:val="superscript"/>
        </w:rPr>
        <w:footnoteReference w:id="27"/>
      </w:r>
      <w:r w:rsidRPr="00FB040F">
        <w:rPr>
          <w:rStyle w:val="FootnoteReference"/>
          <w:rFonts w:cs="Effra"/>
          <w:sz w:val="24"/>
          <w:szCs w:val="24"/>
          <w:vertAlign w:val="superscript"/>
        </w:rPr>
        <w:t xml:space="preserve"> </w:t>
      </w:r>
      <w:r w:rsidRPr="008E108D">
        <w:rPr>
          <w:rFonts w:cs="Effra"/>
          <w:szCs w:val="24"/>
        </w:rPr>
        <w:t>and disabled persons</w:t>
      </w:r>
      <w:r w:rsidRPr="00FB040F">
        <w:rPr>
          <w:rStyle w:val="FootnoteReference"/>
          <w:rFonts w:cs="Effra"/>
          <w:sz w:val="24"/>
          <w:szCs w:val="24"/>
          <w:vertAlign w:val="superscript"/>
        </w:rPr>
        <w:footnoteReference w:id="28"/>
      </w:r>
      <w:r w:rsidRPr="008E108D">
        <w:rPr>
          <w:rFonts w:cs="Effra"/>
          <w:szCs w:val="24"/>
        </w:rPr>
        <w:t xml:space="preserve"> experience significant barriers in meeting their right to decent work.</w:t>
      </w:r>
      <w:r w:rsidRPr="00FB040F">
        <w:rPr>
          <w:rStyle w:val="FootnoteReference"/>
          <w:rFonts w:cs="Effra"/>
          <w:sz w:val="24"/>
          <w:szCs w:val="24"/>
          <w:vertAlign w:val="superscript"/>
        </w:rPr>
        <w:footnoteReference w:id="29"/>
      </w:r>
      <w:r w:rsidR="008A454B" w:rsidRPr="00FB040F">
        <w:rPr>
          <w:rStyle w:val="FootnoteReference"/>
          <w:rFonts w:cs="Effra"/>
          <w:sz w:val="24"/>
          <w:szCs w:val="24"/>
          <w:vertAlign w:val="superscript"/>
        </w:rPr>
        <w:t xml:space="preserve"> </w:t>
      </w:r>
      <w:r w:rsidR="008A454B" w:rsidRPr="008E108D">
        <w:rPr>
          <w:rFonts w:cs="Effra"/>
          <w:szCs w:val="24"/>
        </w:rPr>
        <w:t>This analysis</w:t>
      </w:r>
      <w:r w:rsidRPr="008E108D">
        <w:rPr>
          <w:rFonts w:cs="Effra"/>
          <w:szCs w:val="24"/>
        </w:rPr>
        <w:t>, drawing on international human rights standards, monitored decent work across six dimensions: access to work; adequate earnings; employee voice; security and stability of work; equality of opportunity for and treatment in employment; and health and safety</w:t>
      </w:r>
      <w:r w:rsidR="002D29ED" w:rsidRPr="008E108D">
        <w:rPr>
          <w:rFonts w:cs="Effra"/>
          <w:szCs w:val="24"/>
        </w:rPr>
        <w:t>.</w:t>
      </w:r>
      <w:r w:rsidRPr="00FB040F">
        <w:rPr>
          <w:rStyle w:val="FootnoteReference"/>
          <w:rFonts w:cs="Effra"/>
          <w:sz w:val="24"/>
          <w:szCs w:val="24"/>
          <w:vertAlign w:val="superscript"/>
        </w:rPr>
        <w:footnoteReference w:id="30"/>
      </w:r>
      <w:r w:rsidRPr="00FB040F">
        <w:rPr>
          <w:rStyle w:val="FootnoteReference"/>
          <w:rFonts w:cs="Effra"/>
          <w:sz w:val="24"/>
          <w:szCs w:val="24"/>
          <w:vertAlign w:val="superscript"/>
        </w:rPr>
        <w:t xml:space="preserve"> </w:t>
      </w:r>
    </w:p>
    <w:p w14:paraId="21622A4B" w14:textId="77777777" w:rsidR="00452B11" w:rsidRPr="008E108D" w:rsidRDefault="00452B11" w:rsidP="001D470E">
      <w:pPr>
        <w:pStyle w:val="Recommentations"/>
        <w:rPr>
          <w:rFonts w:cs="Effra"/>
          <w:szCs w:val="24"/>
        </w:rPr>
      </w:pPr>
      <w:r w:rsidRPr="008E108D">
        <w:rPr>
          <w:rFonts w:cs="Effra"/>
          <w:szCs w:val="24"/>
        </w:rPr>
        <w:t>The Committee should ask the State to address:</w:t>
      </w:r>
    </w:p>
    <w:p w14:paraId="4DFD484D" w14:textId="234B2782" w:rsidR="001D470E" w:rsidRPr="008E108D" w:rsidRDefault="004E3145" w:rsidP="001D470E">
      <w:pPr>
        <w:pStyle w:val="Recommentations"/>
        <w:numPr>
          <w:ilvl w:val="0"/>
          <w:numId w:val="17"/>
        </w:numPr>
        <w:rPr>
          <w:rFonts w:cs="Effra"/>
          <w:szCs w:val="24"/>
        </w:rPr>
      </w:pPr>
      <w:r w:rsidRPr="008E108D">
        <w:rPr>
          <w:rFonts w:cs="Effra"/>
          <w:szCs w:val="24"/>
        </w:rPr>
        <w:t>T</w:t>
      </w:r>
      <w:r w:rsidR="00452B11" w:rsidRPr="008E108D">
        <w:rPr>
          <w:rFonts w:cs="Effra"/>
          <w:szCs w:val="24"/>
        </w:rPr>
        <w:t xml:space="preserve">he measures it is taking to improve access </w:t>
      </w:r>
      <w:r w:rsidR="00EA16CC" w:rsidRPr="008E108D">
        <w:rPr>
          <w:rFonts w:cs="Effra"/>
          <w:szCs w:val="24"/>
        </w:rPr>
        <w:t>to, an</w:t>
      </w:r>
      <w:r w:rsidR="001D1FCF" w:rsidRPr="008E108D">
        <w:rPr>
          <w:rFonts w:cs="Effra"/>
          <w:szCs w:val="24"/>
        </w:rPr>
        <w:t>d treatment in</w:t>
      </w:r>
      <w:r w:rsidR="00EA16CC" w:rsidRPr="008E108D">
        <w:rPr>
          <w:rFonts w:cs="Effra"/>
          <w:szCs w:val="24"/>
        </w:rPr>
        <w:t>, employment for</w:t>
      </w:r>
      <w:r w:rsidR="00452B11" w:rsidRPr="008E108D">
        <w:rPr>
          <w:rFonts w:cs="Effra"/>
          <w:szCs w:val="24"/>
        </w:rPr>
        <w:t xml:space="preserve"> wome</w:t>
      </w:r>
      <w:r w:rsidR="00FC39C7" w:rsidRPr="008E108D">
        <w:rPr>
          <w:rFonts w:cs="Effra"/>
          <w:szCs w:val="24"/>
        </w:rPr>
        <w:t>n</w:t>
      </w:r>
      <w:r w:rsidR="00722849" w:rsidRPr="008E108D">
        <w:rPr>
          <w:rFonts w:cs="Effra"/>
          <w:szCs w:val="24"/>
        </w:rPr>
        <w:t xml:space="preserve"> </w:t>
      </w:r>
      <w:r w:rsidR="00452B11" w:rsidRPr="008E108D">
        <w:rPr>
          <w:rFonts w:cs="Effra"/>
          <w:szCs w:val="24"/>
        </w:rPr>
        <w:t xml:space="preserve">and marginalised </w:t>
      </w:r>
      <w:r w:rsidR="00213251" w:rsidRPr="008E108D">
        <w:rPr>
          <w:rFonts w:cs="Effra"/>
          <w:szCs w:val="24"/>
        </w:rPr>
        <w:t>minority groups</w:t>
      </w:r>
      <w:r w:rsidR="002D29ED" w:rsidRPr="008E108D">
        <w:rPr>
          <w:rFonts w:cs="Effra"/>
          <w:szCs w:val="24"/>
        </w:rPr>
        <w:t>.</w:t>
      </w:r>
      <w:r w:rsidR="00547AD2" w:rsidRPr="008E108D">
        <w:rPr>
          <w:rFonts w:cs="Effra"/>
          <w:szCs w:val="24"/>
        </w:rPr>
        <w:t xml:space="preserve"> </w:t>
      </w:r>
      <w:r w:rsidR="008C0EAB" w:rsidRPr="008E108D">
        <w:rPr>
          <w:rFonts w:cs="Effra"/>
          <w:szCs w:val="24"/>
        </w:rPr>
        <w:t xml:space="preserve">And, </w:t>
      </w:r>
      <w:r w:rsidR="008C0EAB" w:rsidRPr="008E108D">
        <w:rPr>
          <w:rFonts w:cs="Effra"/>
          <w:szCs w:val="24"/>
        </w:rPr>
        <w:lastRenderedPageBreak/>
        <w:t>in particular, what the State is doing to improve working conditions for pregnant women</w:t>
      </w:r>
      <w:r w:rsidR="00491069">
        <w:rPr>
          <w:rFonts w:cs="Effra"/>
          <w:szCs w:val="24"/>
        </w:rPr>
        <w:t xml:space="preserve"> and parents</w:t>
      </w:r>
      <w:r w:rsidR="00C52A0E">
        <w:rPr>
          <w:rFonts w:cs="Effra"/>
          <w:szCs w:val="24"/>
        </w:rPr>
        <w:t>.</w:t>
      </w:r>
      <w:r w:rsidR="008C0EAB" w:rsidRPr="008E108D">
        <w:rPr>
          <w:rFonts w:cs="Effra"/>
          <w:szCs w:val="24"/>
        </w:rPr>
        <w:t xml:space="preserve"> </w:t>
      </w:r>
    </w:p>
    <w:p w14:paraId="08CB8FA3" w14:textId="77777777" w:rsidR="001D470E" w:rsidRPr="008E108D" w:rsidRDefault="001D470E">
      <w:pPr>
        <w:spacing w:after="0" w:line="276" w:lineRule="auto"/>
        <w:rPr>
          <w:rFonts w:ascii="Effra" w:hAnsi="Effra" w:cs="Effra"/>
          <w:b/>
          <w:sz w:val="24"/>
          <w:szCs w:val="24"/>
        </w:rPr>
      </w:pPr>
      <w:r w:rsidRPr="008E108D">
        <w:rPr>
          <w:rFonts w:ascii="Effra" w:hAnsi="Effra" w:cs="Effra"/>
          <w:sz w:val="24"/>
          <w:szCs w:val="24"/>
        </w:rPr>
        <w:br w:type="page"/>
      </w:r>
    </w:p>
    <w:p w14:paraId="045215A5" w14:textId="25FE1DE6" w:rsidR="00452B11" w:rsidRPr="00BB4EFB" w:rsidRDefault="00452B11" w:rsidP="00E072E5">
      <w:pPr>
        <w:pStyle w:val="Heading1"/>
      </w:pPr>
      <w:bookmarkStart w:id="10" w:name="_Toc90993135"/>
      <w:r w:rsidRPr="00BB4EFB">
        <w:lastRenderedPageBreak/>
        <w:t>Housing/Homelessness (Art</w:t>
      </w:r>
      <w:r w:rsidR="00692604">
        <w:t xml:space="preserve">icle </w:t>
      </w:r>
      <w:r w:rsidRPr="00BB4EFB">
        <w:t>11)</w:t>
      </w:r>
      <w:bookmarkEnd w:id="10"/>
    </w:p>
    <w:p w14:paraId="5C14FB9C" w14:textId="49FFB0EE" w:rsidR="00452B11" w:rsidRPr="008E108D" w:rsidRDefault="00BC392A" w:rsidP="001D470E">
      <w:pPr>
        <w:pStyle w:val="EffraNormal"/>
        <w:rPr>
          <w:rFonts w:cs="Effra"/>
          <w:szCs w:val="24"/>
        </w:rPr>
      </w:pPr>
      <w:r w:rsidRPr="008E108D">
        <w:rPr>
          <w:rFonts w:cs="Effra"/>
          <w:szCs w:val="24"/>
        </w:rPr>
        <w:t>Ireland is currently exper</w:t>
      </w:r>
      <w:r w:rsidR="002B3B06" w:rsidRPr="008E108D">
        <w:rPr>
          <w:rFonts w:cs="Effra"/>
          <w:szCs w:val="24"/>
        </w:rPr>
        <w:t>iencing an acute housing crisis, characterised by escalating rents</w:t>
      </w:r>
      <w:r w:rsidR="00F3682F" w:rsidRPr="008E108D">
        <w:rPr>
          <w:rFonts w:cs="Effra"/>
          <w:szCs w:val="24"/>
        </w:rPr>
        <w:t>,</w:t>
      </w:r>
      <w:r w:rsidR="002B3B06" w:rsidRPr="00FB040F">
        <w:rPr>
          <w:rStyle w:val="FootnoteReference"/>
          <w:rFonts w:cs="Effra"/>
          <w:sz w:val="24"/>
          <w:szCs w:val="24"/>
          <w:vertAlign w:val="superscript"/>
        </w:rPr>
        <w:footnoteReference w:id="31"/>
      </w:r>
      <w:r w:rsidR="002B3B06" w:rsidRPr="00FB040F">
        <w:rPr>
          <w:rFonts w:cs="Effra"/>
          <w:szCs w:val="24"/>
        </w:rPr>
        <w:t xml:space="preserve"> </w:t>
      </w:r>
      <w:r w:rsidR="002B3B06" w:rsidRPr="008E108D">
        <w:rPr>
          <w:rFonts w:cs="Effra"/>
          <w:szCs w:val="24"/>
        </w:rPr>
        <w:t>insecurity of tenure</w:t>
      </w:r>
      <w:r w:rsidR="006F21D3" w:rsidRPr="008E108D">
        <w:rPr>
          <w:rFonts w:cs="Effra"/>
          <w:szCs w:val="24"/>
        </w:rPr>
        <w:t xml:space="preserve">, and a </w:t>
      </w:r>
      <w:r w:rsidR="005A77FF" w:rsidRPr="008E108D">
        <w:rPr>
          <w:rFonts w:cs="Effra"/>
          <w:szCs w:val="24"/>
        </w:rPr>
        <w:t>severe shortage</w:t>
      </w:r>
      <w:r w:rsidR="006F21D3" w:rsidRPr="008E108D">
        <w:rPr>
          <w:rFonts w:cs="Effra"/>
          <w:szCs w:val="24"/>
        </w:rPr>
        <w:t xml:space="preserve"> of </w:t>
      </w:r>
      <w:r w:rsidR="005A77FF" w:rsidRPr="008E108D">
        <w:rPr>
          <w:rFonts w:cs="Effra"/>
          <w:szCs w:val="24"/>
        </w:rPr>
        <w:t xml:space="preserve">affordable </w:t>
      </w:r>
      <w:r w:rsidR="006F21D3" w:rsidRPr="008E108D">
        <w:rPr>
          <w:rFonts w:cs="Effra"/>
          <w:szCs w:val="24"/>
        </w:rPr>
        <w:t>housing.</w:t>
      </w:r>
      <w:r w:rsidR="002B3B06" w:rsidRPr="00FB040F">
        <w:rPr>
          <w:rStyle w:val="FootnoteReference"/>
          <w:rFonts w:cs="Effra"/>
          <w:sz w:val="24"/>
          <w:szCs w:val="24"/>
          <w:vertAlign w:val="superscript"/>
        </w:rPr>
        <w:footnoteReference w:id="32"/>
      </w:r>
      <w:r w:rsidR="002B3B06" w:rsidRPr="00FB040F">
        <w:rPr>
          <w:rStyle w:val="FootnoteReference"/>
          <w:rFonts w:cs="Effra"/>
          <w:sz w:val="24"/>
          <w:szCs w:val="24"/>
          <w:vertAlign w:val="superscript"/>
        </w:rPr>
        <w:t xml:space="preserve"> </w:t>
      </w:r>
      <w:r w:rsidR="00374FBF" w:rsidRPr="008E108D">
        <w:rPr>
          <w:rFonts w:cs="Effra"/>
          <w:szCs w:val="24"/>
        </w:rPr>
        <w:t>Drawing on international human rights standards, recent Commission-supported research set out to monitor housing adequacy across six dimensions: accessibility, affordability, security of tenure, cultural adequacy, quality, and location.</w:t>
      </w:r>
      <w:r w:rsidR="002A0E55" w:rsidRPr="00FB040F">
        <w:rPr>
          <w:rStyle w:val="FootnoteReference"/>
          <w:rFonts w:cs="Effra"/>
          <w:sz w:val="24"/>
          <w:szCs w:val="24"/>
          <w:vertAlign w:val="superscript"/>
        </w:rPr>
        <w:footnoteReference w:id="33"/>
      </w:r>
      <w:r w:rsidR="002A0E55" w:rsidRPr="00FB040F">
        <w:rPr>
          <w:rStyle w:val="FootnoteReference"/>
          <w:rFonts w:cs="Effra"/>
          <w:sz w:val="24"/>
          <w:szCs w:val="24"/>
          <w:vertAlign w:val="superscript"/>
        </w:rPr>
        <w:t xml:space="preserve"> </w:t>
      </w:r>
      <w:r w:rsidR="00374FBF" w:rsidRPr="008E108D">
        <w:rPr>
          <w:rFonts w:cs="Effra"/>
          <w:szCs w:val="24"/>
        </w:rPr>
        <w:t xml:space="preserve">The </w:t>
      </w:r>
      <w:r w:rsidR="002A0E55" w:rsidRPr="008E108D">
        <w:rPr>
          <w:rFonts w:cs="Effra"/>
          <w:szCs w:val="24"/>
        </w:rPr>
        <w:t>findings demonstrate p</w:t>
      </w:r>
      <w:r w:rsidR="00374FBF" w:rsidRPr="008E108D">
        <w:rPr>
          <w:rFonts w:cs="Effra"/>
          <w:szCs w:val="24"/>
        </w:rPr>
        <w:t>ersisten</w:t>
      </w:r>
      <w:r w:rsidR="005A77FF" w:rsidRPr="008E108D">
        <w:rPr>
          <w:rFonts w:cs="Effra"/>
          <w:szCs w:val="24"/>
        </w:rPr>
        <w:t xml:space="preserve">t </w:t>
      </w:r>
      <w:r w:rsidR="00744DAC" w:rsidRPr="008E108D">
        <w:rPr>
          <w:rFonts w:cs="Effra"/>
          <w:szCs w:val="24"/>
        </w:rPr>
        <w:t xml:space="preserve">housing </w:t>
      </w:r>
      <w:r w:rsidR="00A5485B" w:rsidRPr="008E108D">
        <w:rPr>
          <w:rFonts w:cs="Effra"/>
          <w:szCs w:val="24"/>
        </w:rPr>
        <w:t>discrimination and disadvantage among</w:t>
      </w:r>
      <w:r w:rsidR="00374FBF" w:rsidRPr="008E108D">
        <w:rPr>
          <w:rFonts w:cs="Effra"/>
          <w:szCs w:val="24"/>
        </w:rPr>
        <w:t xml:space="preserve"> particular groups</w:t>
      </w:r>
      <w:r w:rsidR="002A0E55" w:rsidRPr="008E108D">
        <w:rPr>
          <w:rFonts w:cs="Effra"/>
          <w:szCs w:val="24"/>
        </w:rPr>
        <w:t xml:space="preserve"> in Ireland, including</w:t>
      </w:r>
      <w:r w:rsidR="00374FBF" w:rsidRPr="008E108D">
        <w:rPr>
          <w:rFonts w:cs="Effra"/>
          <w:szCs w:val="24"/>
        </w:rPr>
        <w:t xml:space="preserve"> </w:t>
      </w:r>
      <w:r w:rsidR="00452B11" w:rsidRPr="008E108D">
        <w:rPr>
          <w:rFonts w:cs="Effra"/>
          <w:szCs w:val="24"/>
        </w:rPr>
        <w:t>lone parents and their children</w:t>
      </w:r>
      <w:r w:rsidR="00C52A0E" w:rsidRPr="008E108D">
        <w:rPr>
          <w:rFonts w:cs="Effra"/>
          <w:szCs w:val="24"/>
        </w:rPr>
        <w:t xml:space="preserve">, </w:t>
      </w:r>
      <w:r w:rsidR="00452B11" w:rsidRPr="00FB040F">
        <w:rPr>
          <w:rStyle w:val="FootnoteReference"/>
          <w:rFonts w:cs="Effra"/>
          <w:sz w:val="24"/>
          <w:szCs w:val="24"/>
          <w:vertAlign w:val="superscript"/>
        </w:rPr>
        <w:footnoteReference w:id="34"/>
      </w:r>
      <w:r w:rsidR="00452B11" w:rsidRPr="00FB040F">
        <w:rPr>
          <w:rStyle w:val="FootnoteReference"/>
          <w:rFonts w:cs="Effra"/>
          <w:sz w:val="24"/>
          <w:szCs w:val="24"/>
          <w:vertAlign w:val="superscript"/>
        </w:rPr>
        <w:t xml:space="preserve"> </w:t>
      </w:r>
      <w:r w:rsidR="00452B11" w:rsidRPr="008E108D">
        <w:rPr>
          <w:rFonts w:cs="Effra"/>
          <w:szCs w:val="24"/>
        </w:rPr>
        <w:t xml:space="preserve">minority ethnic groups including </w:t>
      </w:r>
      <w:r w:rsidR="00213251" w:rsidRPr="008E108D">
        <w:rPr>
          <w:rFonts w:cs="Effra"/>
          <w:szCs w:val="24"/>
        </w:rPr>
        <w:t>Travellers</w:t>
      </w:r>
      <w:r w:rsidR="00A31AB4" w:rsidRPr="008E108D">
        <w:rPr>
          <w:rFonts w:cs="Effra"/>
          <w:szCs w:val="24"/>
        </w:rPr>
        <w:t>,</w:t>
      </w:r>
      <w:r w:rsidR="00452B11" w:rsidRPr="00FB040F">
        <w:rPr>
          <w:rStyle w:val="FootnoteReference"/>
          <w:rFonts w:cs="Effra"/>
          <w:sz w:val="24"/>
          <w:szCs w:val="24"/>
          <w:vertAlign w:val="superscript"/>
        </w:rPr>
        <w:footnoteReference w:id="35"/>
      </w:r>
      <w:r w:rsidR="00461919" w:rsidRPr="00FB040F">
        <w:rPr>
          <w:rFonts w:cs="Effra"/>
          <w:szCs w:val="24"/>
          <w:vertAlign w:val="superscript"/>
        </w:rPr>
        <w:t xml:space="preserve"> </w:t>
      </w:r>
      <w:r w:rsidR="00452B11" w:rsidRPr="008E108D">
        <w:rPr>
          <w:rFonts w:cs="Effra"/>
          <w:szCs w:val="24"/>
        </w:rPr>
        <w:t>migrants</w:t>
      </w:r>
      <w:r w:rsidR="00C52A0E" w:rsidRPr="008E108D">
        <w:rPr>
          <w:rFonts w:cs="Effra"/>
          <w:szCs w:val="24"/>
        </w:rPr>
        <w:t xml:space="preserve">, </w:t>
      </w:r>
      <w:r w:rsidR="00452B11" w:rsidRPr="00FB040F">
        <w:rPr>
          <w:rStyle w:val="FootnoteReference"/>
          <w:rFonts w:cs="Effra"/>
          <w:sz w:val="24"/>
          <w:szCs w:val="24"/>
          <w:vertAlign w:val="superscript"/>
        </w:rPr>
        <w:footnoteReference w:id="36"/>
      </w:r>
      <w:r w:rsidR="00452B11" w:rsidRPr="00FB040F">
        <w:rPr>
          <w:rStyle w:val="FootnoteReference"/>
          <w:rFonts w:cs="Effra"/>
          <w:sz w:val="24"/>
          <w:szCs w:val="24"/>
          <w:vertAlign w:val="superscript"/>
        </w:rPr>
        <w:t xml:space="preserve"> </w:t>
      </w:r>
      <w:r w:rsidR="00452B11" w:rsidRPr="008E108D">
        <w:rPr>
          <w:rFonts w:cs="Effra"/>
          <w:szCs w:val="24"/>
        </w:rPr>
        <w:t>and disabled people</w:t>
      </w:r>
      <w:r w:rsidR="00452B11" w:rsidRPr="00FB040F">
        <w:rPr>
          <w:rStyle w:val="FootnoteReference"/>
          <w:rFonts w:cs="Effra"/>
          <w:sz w:val="24"/>
          <w:szCs w:val="24"/>
          <w:vertAlign w:val="superscript"/>
        </w:rPr>
        <w:footnoteReference w:id="37"/>
      </w:r>
      <w:r w:rsidR="00452B11" w:rsidRPr="00FB040F">
        <w:rPr>
          <w:rStyle w:val="FootnoteReference"/>
          <w:rFonts w:cs="Effra"/>
          <w:sz w:val="24"/>
          <w:szCs w:val="24"/>
          <w:vertAlign w:val="superscript"/>
        </w:rPr>
        <w:t xml:space="preserve"> </w:t>
      </w:r>
      <w:r w:rsidR="002A0E55" w:rsidRPr="008E108D">
        <w:rPr>
          <w:rFonts w:cs="Effra"/>
          <w:szCs w:val="24"/>
        </w:rPr>
        <w:t xml:space="preserve">- all of whom </w:t>
      </w:r>
      <w:r w:rsidR="00452B11" w:rsidRPr="008E108D">
        <w:rPr>
          <w:rFonts w:cs="Effra"/>
          <w:szCs w:val="24"/>
        </w:rPr>
        <w:t xml:space="preserve">experience </w:t>
      </w:r>
      <w:r w:rsidR="00C952E9" w:rsidRPr="008E108D">
        <w:rPr>
          <w:rFonts w:cs="Effra"/>
          <w:szCs w:val="24"/>
        </w:rPr>
        <w:t xml:space="preserve">multiple </w:t>
      </w:r>
      <w:r w:rsidR="00452B11" w:rsidRPr="008E108D">
        <w:rPr>
          <w:rFonts w:cs="Effra"/>
          <w:szCs w:val="24"/>
        </w:rPr>
        <w:t>barriers in meeting their right to adequate housing</w:t>
      </w:r>
      <w:r w:rsidR="00A31AB4" w:rsidRPr="008E108D">
        <w:rPr>
          <w:rFonts w:cs="Effra"/>
          <w:szCs w:val="24"/>
        </w:rPr>
        <w:t>.</w:t>
      </w:r>
      <w:r w:rsidR="005877CB" w:rsidRPr="008E108D">
        <w:rPr>
          <w:rFonts w:cs="Effra"/>
          <w:szCs w:val="24"/>
        </w:rPr>
        <w:t xml:space="preserve"> This housing deprivation was reported across housing tenures, including homeownership, private rental, and Local Authority housing.</w:t>
      </w:r>
      <w:r w:rsidR="005877CB" w:rsidRPr="00FB040F">
        <w:rPr>
          <w:rStyle w:val="FootnoteReference"/>
          <w:rFonts w:cs="Effra"/>
          <w:sz w:val="24"/>
          <w:szCs w:val="24"/>
          <w:vertAlign w:val="superscript"/>
        </w:rPr>
        <w:footnoteReference w:id="38"/>
      </w:r>
      <w:r w:rsidR="005877CB" w:rsidRPr="00FB040F">
        <w:rPr>
          <w:rStyle w:val="FootnoteReference"/>
          <w:rFonts w:cs="Effra"/>
          <w:sz w:val="24"/>
          <w:szCs w:val="24"/>
          <w:vertAlign w:val="superscript"/>
        </w:rPr>
        <w:t xml:space="preserve"> </w:t>
      </w:r>
      <w:r w:rsidR="002A0E55" w:rsidRPr="008E108D">
        <w:rPr>
          <w:rFonts w:cs="Effra"/>
          <w:szCs w:val="24"/>
        </w:rPr>
        <w:t>T</w:t>
      </w:r>
      <w:r w:rsidR="0069421A" w:rsidRPr="008E108D">
        <w:rPr>
          <w:rFonts w:cs="Effra"/>
          <w:szCs w:val="24"/>
        </w:rPr>
        <w:t xml:space="preserve">he </w:t>
      </w:r>
      <w:r w:rsidR="00C952E9" w:rsidRPr="008E108D">
        <w:rPr>
          <w:rFonts w:cs="Effra"/>
          <w:szCs w:val="24"/>
        </w:rPr>
        <w:t>analysis</w:t>
      </w:r>
      <w:r w:rsidR="0069421A" w:rsidRPr="008E108D">
        <w:rPr>
          <w:rFonts w:cs="Effra"/>
          <w:szCs w:val="24"/>
        </w:rPr>
        <w:t xml:space="preserve"> additionally</w:t>
      </w:r>
      <w:r w:rsidR="002A0E55" w:rsidRPr="008E108D">
        <w:rPr>
          <w:rFonts w:cs="Effra"/>
          <w:szCs w:val="24"/>
        </w:rPr>
        <w:t xml:space="preserve"> highlights that </w:t>
      </w:r>
      <w:r w:rsidR="00282BF9" w:rsidRPr="008E108D">
        <w:rPr>
          <w:rFonts w:cs="Effra"/>
          <w:szCs w:val="24"/>
        </w:rPr>
        <w:t>Irish Travellers</w:t>
      </w:r>
      <w:r w:rsidR="00E9662D" w:rsidRPr="008E108D">
        <w:rPr>
          <w:rFonts w:cs="Effra"/>
          <w:szCs w:val="24"/>
        </w:rPr>
        <w:t xml:space="preserve"> </w:t>
      </w:r>
      <w:r w:rsidR="002A0E55" w:rsidRPr="008E108D">
        <w:rPr>
          <w:rFonts w:cs="Effra"/>
          <w:szCs w:val="24"/>
        </w:rPr>
        <w:t xml:space="preserve">continue to experience </w:t>
      </w:r>
      <w:r w:rsidR="00282BF9" w:rsidRPr="008E108D">
        <w:rPr>
          <w:rFonts w:cs="Effra"/>
          <w:szCs w:val="24"/>
        </w:rPr>
        <w:t xml:space="preserve">high rates of </w:t>
      </w:r>
      <w:r w:rsidR="00282BF9" w:rsidRPr="008E108D">
        <w:rPr>
          <w:rFonts w:cs="Effra"/>
          <w:szCs w:val="24"/>
        </w:rPr>
        <w:lastRenderedPageBreak/>
        <w:t>housing discrimination</w:t>
      </w:r>
      <w:r w:rsidR="00E9662D" w:rsidRPr="008E108D">
        <w:rPr>
          <w:rFonts w:cs="Effra"/>
          <w:szCs w:val="24"/>
        </w:rPr>
        <w:t xml:space="preserve"> and racism in accessing </w:t>
      </w:r>
      <w:r w:rsidR="00282BF9" w:rsidRPr="008E108D">
        <w:rPr>
          <w:rFonts w:cs="Effra"/>
          <w:szCs w:val="24"/>
        </w:rPr>
        <w:t>housing</w:t>
      </w:r>
      <w:r w:rsidR="00E9662D" w:rsidRPr="008E108D">
        <w:rPr>
          <w:rFonts w:cs="Effra"/>
          <w:szCs w:val="24"/>
        </w:rPr>
        <w:t>, echoing previous research</w:t>
      </w:r>
      <w:r w:rsidR="00C952E9" w:rsidRPr="008E108D">
        <w:rPr>
          <w:rFonts w:cs="Effra"/>
          <w:szCs w:val="24"/>
        </w:rPr>
        <w:t xml:space="preserve"> published by the Commission</w:t>
      </w:r>
      <w:r w:rsidR="00374FBF" w:rsidRPr="008E108D">
        <w:rPr>
          <w:rFonts w:cs="Effra"/>
          <w:szCs w:val="24"/>
        </w:rPr>
        <w:t>.</w:t>
      </w:r>
      <w:r w:rsidR="00282BF9" w:rsidRPr="00FB040F">
        <w:rPr>
          <w:rStyle w:val="FootnoteReference"/>
          <w:rFonts w:cs="Effra"/>
          <w:sz w:val="24"/>
          <w:szCs w:val="24"/>
          <w:vertAlign w:val="superscript"/>
        </w:rPr>
        <w:footnoteReference w:id="39"/>
      </w:r>
      <w:r w:rsidR="00374FBF" w:rsidRPr="00FB040F">
        <w:rPr>
          <w:rStyle w:val="FootnoteReference"/>
          <w:rFonts w:cs="Effra"/>
          <w:sz w:val="24"/>
          <w:szCs w:val="24"/>
          <w:vertAlign w:val="superscript"/>
        </w:rPr>
        <w:t xml:space="preserve"> </w:t>
      </w:r>
      <w:r w:rsidR="00282BF9" w:rsidRPr="008E108D">
        <w:rPr>
          <w:rFonts w:cs="Effra"/>
          <w:szCs w:val="24"/>
        </w:rPr>
        <w:t xml:space="preserve">Further, </w:t>
      </w:r>
      <w:r w:rsidR="00E9662D" w:rsidRPr="008E108D">
        <w:rPr>
          <w:rFonts w:cs="Effra"/>
          <w:szCs w:val="24"/>
        </w:rPr>
        <w:t xml:space="preserve">the Commission has called for the introduction of </w:t>
      </w:r>
      <w:r w:rsidR="00282BF9" w:rsidRPr="008E108D">
        <w:rPr>
          <w:rFonts w:cs="Effra"/>
          <w:szCs w:val="24"/>
        </w:rPr>
        <w:t xml:space="preserve">an ‘ethnic identifier’ </w:t>
      </w:r>
      <w:r w:rsidR="00E9662D" w:rsidRPr="008E108D">
        <w:rPr>
          <w:rFonts w:cs="Effra"/>
          <w:szCs w:val="24"/>
        </w:rPr>
        <w:t>in</w:t>
      </w:r>
      <w:r w:rsidR="00282BF9" w:rsidRPr="008E108D">
        <w:rPr>
          <w:rFonts w:cs="Effra"/>
          <w:szCs w:val="24"/>
        </w:rPr>
        <w:t xml:space="preserve"> the social housing needs assessment</w:t>
      </w:r>
      <w:r w:rsidR="00E9662D" w:rsidRPr="008E108D">
        <w:rPr>
          <w:rFonts w:cs="Effra"/>
          <w:szCs w:val="24"/>
        </w:rPr>
        <w:t xml:space="preserve"> data, so that the housing needs of</w:t>
      </w:r>
      <w:r w:rsidR="00282BF9" w:rsidRPr="008E108D">
        <w:rPr>
          <w:rFonts w:cs="Effra"/>
          <w:szCs w:val="24"/>
        </w:rPr>
        <w:t xml:space="preserve"> Traveller applicants </w:t>
      </w:r>
      <w:r w:rsidR="00E9662D" w:rsidRPr="008E108D">
        <w:rPr>
          <w:rFonts w:cs="Effra"/>
          <w:szCs w:val="24"/>
        </w:rPr>
        <w:t>can be appropriately identified</w:t>
      </w:r>
      <w:r w:rsidR="00282BF9" w:rsidRPr="008E108D">
        <w:rPr>
          <w:rFonts w:cs="Effra"/>
          <w:szCs w:val="24"/>
        </w:rPr>
        <w:t xml:space="preserve"> and progressed</w:t>
      </w:r>
      <w:r w:rsidR="002A0E55" w:rsidRPr="008E108D">
        <w:rPr>
          <w:rFonts w:cs="Effra"/>
          <w:szCs w:val="24"/>
        </w:rPr>
        <w:t>.</w:t>
      </w:r>
      <w:r w:rsidR="00282BF9" w:rsidRPr="00FB040F">
        <w:rPr>
          <w:rStyle w:val="FootnoteReference"/>
          <w:rFonts w:cs="Effra"/>
          <w:sz w:val="24"/>
          <w:szCs w:val="24"/>
          <w:vertAlign w:val="superscript"/>
        </w:rPr>
        <w:footnoteReference w:id="40"/>
      </w:r>
      <w:r w:rsidR="00282BF9" w:rsidRPr="00FB040F">
        <w:rPr>
          <w:rStyle w:val="FootnoteReference"/>
          <w:rFonts w:cs="Effra"/>
          <w:sz w:val="24"/>
          <w:szCs w:val="24"/>
          <w:vertAlign w:val="superscript"/>
        </w:rPr>
        <w:t xml:space="preserve"> </w:t>
      </w:r>
    </w:p>
    <w:p w14:paraId="2C057101" w14:textId="19445978" w:rsidR="00F56539" w:rsidRPr="008E108D" w:rsidRDefault="00B676AF" w:rsidP="001D470E">
      <w:pPr>
        <w:pStyle w:val="EffraNormal"/>
        <w:rPr>
          <w:rFonts w:cs="Effra"/>
          <w:szCs w:val="24"/>
        </w:rPr>
      </w:pPr>
      <w:r w:rsidRPr="008E108D">
        <w:rPr>
          <w:rFonts w:cs="Effra"/>
          <w:szCs w:val="24"/>
        </w:rPr>
        <w:t>Disabled people also report high levels of discrimination in access to housing and are significantly over-represented among the homeless population, with more than one-in-four homeless people having a disability.</w:t>
      </w:r>
      <w:r w:rsidR="00F56539" w:rsidRPr="00FB040F">
        <w:rPr>
          <w:rStyle w:val="FootnoteReference"/>
          <w:rFonts w:cs="Effra"/>
          <w:sz w:val="24"/>
          <w:szCs w:val="24"/>
          <w:vertAlign w:val="superscript"/>
        </w:rPr>
        <w:footnoteReference w:id="41"/>
      </w:r>
      <w:r w:rsidR="00F56539" w:rsidRPr="00FB040F">
        <w:rPr>
          <w:rStyle w:val="FootnoteReference"/>
          <w:rFonts w:cs="Effra"/>
          <w:sz w:val="24"/>
          <w:szCs w:val="24"/>
          <w:vertAlign w:val="superscript"/>
        </w:rPr>
        <w:t xml:space="preserve"> </w:t>
      </w:r>
      <w:r w:rsidRPr="008E108D">
        <w:rPr>
          <w:rFonts w:cs="Effra"/>
          <w:szCs w:val="24"/>
        </w:rPr>
        <w:t xml:space="preserve">Almost 3,000 </w:t>
      </w:r>
      <w:r w:rsidR="00CA445D" w:rsidRPr="008E108D">
        <w:rPr>
          <w:rFonts w:cs="Effra"/>
          <w:szCs w:val="24"/>
        </w:rPr>
        <w:t>disabled people</w:t>
      </w:r>
      <w:r w:rsidRPr="008E108D">
        <w:rPr>
          <w:rFonts w:cs="Effra"/>
          <w:szCs w:val="24"/>
        </w:rPr>
        <w:t xml:space="preserve"> live in congregated settings, where many experience institutional living conditions.</w:t>
      </w:r>
      <w:r w:rsidR="00F56539" w:rsidRPr="00FB040F">
        <w:rPr>
          <w:rStyle w:val="FootnoteReference"/>
          <w:rFonts w:cs="Effra"/>
          <w:sz w:val="24"/>
          <w:szCs w:val="24"/>
          <w:vertAlign w:val="superscript"/>
        </w:rPr>
        <w:footnoteReference w:id="42"/>
      </w:r>
      <w:r w:rsidR="00F56539" w:rsidRPr="00FB040F">
        <w:rPr>
          <w:rStyle w:val="FootnoteReference"/>
          <w:rFonts w:cs="Effra"/>
          <w:sz w:val="24"/>
          <w:szCs w:val="24"/>
          <w:vertAlign w:val="superscript"/>
        </w:rPr>
        <w:t xml:space="preserve"> </w:t>
      </w:r>
      <w:r w:rsidRPr="008E108D">
        <w:rPr>
          <w:rFonts w:cs="Effra"/>
          <w:szCs w:val="24"/>
        </w:rPr>
        <w:t xml:space="preserve">More than 1,300 disabled people under the age of 65 </w:t>
      </w:r>
      <w:r w:rsidR="001169E9" w:rsidRPr="008E108D">
        <w:rPr>
          <w:rFonts w:cs="Effra"/>
          <w:szCs w:val="24"/>
        </w:rPr>
        <w:t>are inappropriately housed</w:t>
      </w:r>
      <w:r w:rsidRPr="008E108D">
        <w:rPr>
          <w:rFonts w:cs="Effra"/>
          <w:szCs w:val="24"/>
        </w:rPr>
        <w:t xml:space="preserve"> in nursing homes for older people because they cannot access supports to enable them to live in the community.</w:t>
      </w:r>
      <w:r w:rsidR="00F56539" w:rsidRPr="00FB040F">
        <w:rPr>
          <w:rStyle w:val="FootnoteReference"/>
          <w:rFonts w:cs="Effra"/>
          <w:sz w:val="24"/>
          <w:szCs w:val="24"/>
          <w:vertAlign w:val="superscript"/>
        </w:rPr>
        <w:footnoteReference w:id="43"/>
      </w:r>
      <w:r w:rsidR="00F56539" w:rsidRPr="00196681">
        <w:rPr>
          <w:rStyle w:val="FootnoteReference"/>
          <w:rFonts w:cs="Effra"/>
          <w:sz w:val="24"/>
          <w:szCs w:val="24"/>
          <w:vertAlign w:val="superscript"/>
        </w:rPr>
        <w:t xml:space="preserve"> </w:t>
      </w:r>
      <w:r w:rsidRPr="008E108D">
        <w:rPr>
          <w:rFonts w:cs="Effra"/>
          <w:szCs w:val="24"/>
        </w:rPr>
        <w:t>Over 1,250 disabled people live at home with a primary carer over the age of 70.</w:t>
      </w:r>
      <w:r w:rsidR="00F56539" w:rsidRPr="00196681">
        <w:rPr>
          <w:rStyle w:val="FootnoteReference"/>
          <w:rFonts w:cs="Effra"/>
          <w:sz w:val="24"/>
          <w:szCs w:val="24"/>
          <w:vertAlign w:val="superscript"/>
        </w:rPr>
        <w:footnoteReference w:id="44"/>
      </w:r>
      <w:r w:rsidR="00F56539" w:rsidRPr="00196681">
        <w:rPr>
          <w:rStyle w:val="FootnoteReference"/>
          <w:rFonts w:cs="Effra"/>
          <w:sz w:val="24"/>
          <w:szCs w:val="24"/>
          <w:vertAlign w:val="superscript"/>
        </w:rPr>
        <w:t xml:space="preserve"> </w:t>
      </w:r>
      <w:r w:rsidRPr="008E108D">
        <w:rPr>
          <w:rFonts w:cs="Effra"/>
          <w:szCs w:val="24"/>
        </w:rPr>
        <w:t>There is a need for multiple housing solutions and robust independent living supports to meet the housing needs of disabled people.</w:t>
      </w:r>
      <w:r w:rsidR="00F56539" w:rsidRPr="00196681">
        <w:rPr>
          <w:rStyle w:val="FootnoteReference"/>
          <w:rFonts w:cs="Effra"/>
          <w:sz w:val="24"/>
          <w:szCs w:val="24"/>
          <w:vertAlign w:val="superscript"/>
        </w:rPr>
        <w:footnoteReference w:id="45"/>
      </w:r>
    </w:p>
    <w:p w14:paraId="67CD0B54" w14:textId="5C76DA00" w:rsidR="00256BC0" w:rsidRPr="008E108D" w:rsidRDefault="00452B11" w:rsidP="001D470E">
      <w:pPr>
        <w:pStyle w:val="EffraNormal"/>
        <w:rPr>
          <w:rFonts w:cs="Effra"/>
          <w:szCs w:val="24"/>
        </w:rPr>
      </w:pPr>
      <w:r w:rsidRPr="008E108D" w:rsidDel="0069421A">
        <w:rPr>
          <w:rFonts w:cs="Effra"/>
          <w:szCs w:val="24"/>
        </w:rPr>
        <w:lastRenderedPageBreak/>
        <w:t>These findi</w:t>
      </w:r>
      <w:r w:rsidR="00BB4EFB" w:rsidRPr="008E108D" w:rsidDel="0069421A">
        <w:rPr>
          <w:rFonts w:cs="Effra"/>
          <w:szCs w:val="24"/>
        </w:rPr>
        <w:t xml:space="preserve">ngs complemented </w:t>
      </w:r>
      <w:r w:rsidR="004E3145" w:rsidRPr="008E108D" w:rsidDel="0069421A">
        <w:rPr>
          <w:rFonts w:cs="Effra"/>
          <w:szCs w:val="24"/>
        </w:rPr>
        <w:t>previous Commission</w:t>
      </w:r>
      <w:r w:rsidR="00461919" w:rsidRPr="008E108D">
        <w:rPr>
          <w:rFonts w:cs="Effra"/>
          <w:szCs w:val="24"/>
        </w:rPr>
        <w:t>-</w:t>
      </w:r>
      <w:r w:rsidR="004E3145" w:rsidRPr="008E108D" w:rsidDel="0069421A">
        <w:rPr>
          <w:rFonts w:cs="Effra"/>
          <w:szCs w:val="24"/>
        </w:rPr>
        <w:t xml:space="preserve">funded </w:t>
      </w:r>
      <w:r w:rsidR="00213251" w:rsidRPr="008E108D" w:rsidDel="0069421A">
        <w:rPr>
          <w:rFonts w:cs="Effra"/>
          <w:szCs w:val="24"/>
        </w:rPr>
        <w:t>research, which</w:t>
      </w:r>
      <w:r w:rsidR="00BB4EFB" w:rsidRPr="008E108D" w:rsidDel="0069421A">
        <w:rPr>
          <w:rFonts w:cs="Effra"/>
          <w:szCs w:val="24"/>
          <w:lang w:val="en-GB"/>
        </w:rPr>
        <w:t xml:space="preserve"> </w:t>
      </w:r>
      <w:r w:rsidRPr="008E108D" w:rsidDel="0069421A">
        <w:rPr>
          <w:rFonts w:cs="Effra"/>
          <w:szCs w:val="24"/>
          <w:lang w:val="en-GB"/>
        </w:rPr>
        <w:t xml:space="preserve">found </w:t>
      </w:r>
      <w:r w:rsidRPr="008E108D" w:rsidDel="0069421A">
        <w:rPr>
          <w:rFonts w:cs="Effra"/>
          <w:szCs w:val="24"/>
        </w:rPr>
        <w:t>that 38% of those living in local authority housing experience housing deprivation</w:t>
      </w:r>
      <w:r w:rsidR="00444A34" w:rsidRPr="00444A34">
        <w:rPr>
          <w:rStyle w:val="FootnoteReference"/>
          <w:rFonts w:cs="Effra"/>
          <w:sz w:val="24"/>
          <w:szCs w:val="24"/>
          <w:vertAlign w:val="superscript"/>
        </w:rPr>
        <w:footnoteReference w:id="46"/>
      </w:r>
      <w:r w:rsidRPr="00FB040F" w:rsidDel="0069421A">
        <w:rPr>
          <w:rFonts w:cs="Effra"/>
          <w:szCs w:val="24"/>
        </w:rPr>
        <w:t xml:space="preserve"> </w:t>
      </w:r>
      <w:r w:rsidRPr="008E108D" w:rsidDel="0069421A">
        <w:rPr>
          <w:rFonts w:cs="Effra"/>
          <w:szCs w:val="24"/>
        </w:rPr>
        <w:t>and 28% of local authority houses are overcrowded.</w:t>
      </w:r>
      <w:r w:rsidR="00444A34" w:rsidRPr="00444A34">
        <w:rPr>
          <w:rStyle w:val="FootnoteReference"/>
          <w:rFonts w:cs="Effra"/>
          <w:sz w:val="24"/>
          <w:szCs w:val="24"/>
          <w:vertAlign w:val="superscript"/>
        </w:rPr>
        <w:footnoteReference w:id="47"/>
      </w:r>
      <w:r w:rsidRPr="00FB040F" w:rsidDel="0069421A">
        <w:rPr>
          <w:rFonts w:cs="Effra"/>
          <w:szCs w:val="24"/>
        </w:rPr>
        <w:t xml:space="preserve"> </w:t>
      </w:r>
    </w:p>
    <w:p w14:paraId="403878CC" w14:textId="75FED061" w:rsidR="00452B11" w:rsidRPr="008E108D" w:rsidRDefault="00452B11" w:rsidP="001D470E">
      <w:pPr>
        <w:pStyle w:val="EffraNormal"/>
        <w:rPr>
          <w:rFonts w:cs="Effra"/>
          <w:szCs w:val="24"/>
        </w:rPr>
      </w:pPr>
      <w:r w:rsidRPr="008E108D">
        <w:rPr>
          <w:rFonts w:cs="Effra"/>
          <w:szCs w:val="24"/>
        </w:rPr>
        <w:t xml:space="preserve">In 2017, the European Committee of Social Rights found Ireland in violation of Article 16 of the </w:t>
      </w:r>
      <w:r w:rsidR="00505069" w:rsidRPr="008E108D">
        <w:rPr>
          <w:rFonts w:cs="Effra"/>
          <w:szCs w:val="24"/>
        </w:rPr>
        <w:t xml:space="preserve">European Social </w:t>
      </w:r>
      <w:r w:rsidRPr="008E108D">
        <w:rPr>
          <w:rFonts w:cs="Effra"/>
          <w:szCs w:val="24"/>
        </w:rPr>
        <w:t xml:space="preserve">Charter </w:t>
      </w:r>
      <w:r w:rsidR="00505069" w:rsidRPr="008E108D">
        <w:rPr>
          <w:rFonts w:cs="Effra"/>
          <w:szCs w:val="24"/>
        </w:rPr>
        <w:t xml:space="preserve">(Revised) </w:t>
      </w:r>
      <w:r w:rsidRPr="008E108D">
        <w:rPr>
          <w:rFonts w:cs="Effra"/>
          <w:szCs w:val="24"/>
        </w:rPr>
        <w:t xml:space="preserve">due to its failure to take sufficient and timely measures to ensure the right to housing of an adequate standard for families living in local authority housing. In </w:t>
      </w:r>
      <w:r w:rsidR="00C2275C" w:rsidRPr="008E108D">
        <w:rPr>
          <w:rFonts w:cs="Effra"/>
          <w:szCs w:val="24"/>
        </w:rPr>
        <w:t>2020</w:t>
      </w:r>
      <w:r w:rsidRPr="008E108D">
        <w:rPr>
          <w:rFonts w:cs="Effra"/>
          <w:szCs w:val="24"/>
        </w:rPr>
        <w:t xml:space="preserve">, it concluded that the State was still not in conformity with Article </w:t>
      </w:r>
      <w:r w:rsidR="00213251" w:rsidRPr="008E108D">
        <w:rPr>
          <w:rFonts w:cs="Effra"/>
          <w:szCs w:val="24"/>
        </w:rPr>
        <w:t>16,</w:t>
      </w:r>
      <w:r w:rsidRPr="008E108D">
        <w:rPr>
          <w:rFonts w:cs="Effra"/>
          <w:szCs w:val="24"/>
        </w:rPr>
        <w:t xml:space="preserve"> as it has not been established that there is a sufficient supply of adequate housing for vulnerable families.</w:t>
      </w:r>
      <w:r w:rsidRPr="00FB040F">
        <w:rPr>
          <w:rStyle w:val="FootnoteReference"/>
          <w:rFonts w:cs="Effra"/>
          <w:sz w:val="24"/>
          <w:szCs w:val="24"/>
          <w:vertAlign w:val="superscript"/>
        </w:rPr>
        <w:footnoteReference w:id="48"/>
      </w:r>
      <w:r w:rsidR="002D2EA7" w:rsidRPr="00FB040F">
        <w:rPr>
          <w:rStyle w:val="FootnoteReference"/>
          <w:rFonts w:cs="Effra"/>
          <w:sz w:val="24"/>
          <w:szCs w:val="24"/>
          <w:vertAlign w:val="superscript"/>
        </w:rPr>
        <w:t xml:space="preserve"> </w:t>
      </w:r>
    </w:p>
    <w:p w14:paraId="517EF76F" w14:textId="77777777" w:rsidR="00452B11" w:rsidRPr="008E108D" w:rsidRDefault="00452B11" w:rsidP="001D470E">
      <w:pPr>
        <w:pStyle w:val="EffraNormal"/>
        <w:rPr>
          <w:rFonts w:cs="Effra"/>
          <w:szCs w:val="24"/>
        </w:rPr>
      </w:pPr>
      <w:r w:rsidRPr="008E108D">
        <w:rPr>
          <w:rFonts w:cs="Effra"/>
          <w:szCs w:val="24"/>
          <w:lang w:val="en-GB"/>
        </w:rPr>
        <w:t xml:space="preserve">As of </w:t>
      </w:r>
      <w:r w:rsidR="008B79A1" w:rsidRPr="008E108D">
        <w:rPr>
          <w:rFonts w:cs="Effra"/>
          <w:szCs w:val="24"/>
          <w:lang w:val="en-GB"/>
        </w:rPr>
        <w:t xml:space="preserve">September </w:t>
      </w:r>
      <w:r w:rsidRPr="008E108D">
        <w:rPr>
          <w:rFonts w:cs="Effra"/>
          <w:szCs w:val="24"/>
          <w:lang w:val="en-GB"/>
        </w:rPr>
        <w:t>202</w:t>
      </w:r>
      <w:r w:rsidR="002D29ED" w:rsidRPr="008E108D">
        <w:rPr>
          <w:rFonts w:cs="Effra"/>
          <w:szCs w:val="24"/>
          <w:lang w:val="en-GB"/>
        </w:rPr>
        <w:t>1</w:t>
      </w:r>
      <w:r w:rsidRPr="008E108D">
        <w:rPr>
          <w:rFonts w:cs="Effra"/>
          <w:szCs w:val="24"/>
          <w:lang w:val="en-GB"/>
        </w:rPr>
        <w:t xml:space="preserve">, there were </w:t>
      </w:r>
      <w:r w:rsidRPr="008E108D">
        <w:rPr>
          <w:rFonts w:cs="Effra"/>
          <w:szCs w:val="24"/>
        </w:rPr>
        <w:t>8,</w:t>
      </w:r>
      <w:r w:rsidR="008B79A1" w:rsidRPr="008E108D">
        <w:rPr>
          <w:rFonts w:cs="Effra"/>
          <w:szCs w:val="24"/>
        </w:rPr>
        <w:t>475</w:t>
      </w:r>
      <w:r w:rsidR="008B79A1" w:rsidRPr="008E108D">
        <w:rPr>
          <w:rFonts w:cs="Effra"/>
          <w:szCs w:val="24"/>
          <w:lang w:val="en-GB"/>
        </w:rPr>
        <w:t xml:space="preserve"> </w:t>
      </w:r>
      <w:r w:rsidRPr="008E108D">
        <w:rPr>
          <w:rFonts w:cs="Effra"/>
          <w:szCs w:val="24"/>
          <w:lang w:val="en-GB"/>
        </w:rPr>
        <w:t>homeless people in Ireland</w:t>
      </w:r>
      <w:r w:rsidRPr="00FB040F">
        <w:rPr>
          <w:rFonts w:cs="Effra"/>
          <w:szCs w:val="24"/>
          <w:vertAlign w:val="superscript"/>
          <w:lang w:val="en-GB"/>
        </w:rPr>
        <w:footnoteReference w:id="49"/>
      </w:r>
      <w:r w:rsidRPr="00FB040F">
        <w:rPr>
          <w:rFonts w:cs="Effra"/>
          <w:szCs w:val="24"/>
          <w:lang w:val="en-GB"/>
        </w:rPr>
        <w:t xml:space="preserve"> </w:t>
      </w:r>
      <w:r w:rsidRPr="008E108D">
        <w:rPr>
          <w:rFonts w:cs="Effra"/>
          <w:szCs w:val="24"/>
          <w:lang w:val="en-GB"/>
        </w:rPr>
        <w:t xml:space="preserve">and there are concerns that </w:t>
      </w:r>
      <w:r w:rsidRPr="008E108D">
        <w:rPr>
          <w:rFonts w:cs="Effra"/>
          <w:szCs w:val="24"/>
        </w:rPr>
        <w:t xml:space="preserve">homelessness </w:t>
      </w:r>
      <w:r w:rsidR="00213251" w:rsidRPr="008E108D">
        <w:rPr>
          <w:rFonts w:cs="Effra"/>
          <w:szCs w:val="24"/>
        </w:rPr>
        <w:t>will increase</w:t>
      </w:r>
      <w:r w:rsidRPr="008E108D">
        <w:rPr>
          <w:rFonts w:cs="Effra"/>
          <w:szCs w:val="24"/>
        </w:rPr>
        <w:t xml:space="preserve"> as the country moves out of the pandemic and tenancy supports and protections are lifted.</w:t>
      </w:r>
      <w:r w:rsidRPr="00196681">
        <w:rPr>
          <w:rFonts w:cs="Effra"/>
          <w:szCs w:val="24"/>
          <w:vertAlign w:val="superscript"/>
          <w:lang w:val="en-GB"/>
        </w:rPr>
        <w:footnoteReference w:id="50"/>
      </w:r>
      <w:r w:rsidRPr="00196681">
        <w:rPr>
          <w:rFonts w:cs="Effra"/>
          <w:szCs w:val="24"/>
          <w:vertAlign w:val="superscript"/>
          <w:lang w:val="en-GB"/>
        </w:rPr>
        <w:t xml:space="preserve"> </w:t>
      </w:r>
    </w:p>
    <w:p w14:paraId="0EE7488D" w14:textId="06CD9F03" w:rsidR="007D75F8" w:rsidRPr="008E108D" w:rsidRDefault="00452B11" w:rsidP="001D470E">
      <w:pPr>
        <w:pStyle w:val="EffraNormal"/>
        <w:rPr>
          <w:rFonts w:cs="Effra"/>
          <w:szCs w:val="24"/>
        </w:rPr>
      </w:pPr>
      <w:r w:rsidRPr="008E108D">
        <w:rPr>
          <w:rFonts w:cs="Effra"/>
          <w:szCs w:val="24"/>
          <w:lang w:val="en-GB"/>
        </w:rPr>
        <w:lastRenderedPageBreak/>
        <w:t xml:space="preserve">Progress </w:t>
      </w:r>
      <w:r w:rsidRPr="008E108D">
        <w:rPr>
          <w:rFonts w:cs="Effra"/>
          <w:szCs w:val="24"/>
        </w:rPr>
        <w:t>in responding to t</w:t>
      </w:r>
      <w:r w:rsidR="00BB4EFB" w:rsidRPr="008E108D">
        <w:rPr>
          <w:rFonts w:cs="Effra"/>
          <w:szCs w:val="24"/>
        </w:rPr>
        <w:t>he housing crisis</w:t>
      </w:r>
      <w:r w:rsidR="002D2EA7" w:rsidRPr="008E108D">
        <w:rPr>
          <w:rFonts w:cs="Effra"/>
          <w:szCs w:val="24"/>
        </w:rPr>
        <w:t xml:space="preserve"> </w:t>
      </w:r>
      <w:r w:rsidR="00BB4EFB" w:rsidRPr="008E108D">
        <w:rPr>
          <w:rFonts w:cs="Effra"/>
          <w:szCs w:val="24"/>
        </w:rPr>
        <w:t>remains slow.</w:t>
      </w:r>
      <w:r w:rsidRPr="00FB040F">
        <w:rPr>
          <w:rFonts w:cs="Effra"/>
          <w:szCs w:val="24"/>
          <w:vertAlign w:val="superscript"/>
        </w:rPr>
        <w:footnoteReference w:id="51"/>
      </w:r>
      <w:r w:rsidRPr="008E108D">
        <w:rPr>
          <w:rFonts w:cs="Effra"/>
          <w:szCs w:val="24"/>
          <w:lang w:val="en-GB"/>
        </w:rPr>
        <w:t xml:space="preserve"> </w:t>
      </w:r>
      <w:r w:rsidR="002D2EA7" w:rsidRPr="008E108D">
        <w:rPr>
          <w:rFonts w:cs="Effra"/>
          <w:szCs w:val="24"/>
        </w:rPr>
        <w:t>In the recently published</w:t>
      </w:r>
      <w:r w:rsidRPr="008E108D">
        <w:rPr>
          <w:rFonts w:cs="Effra"/>
          <w:szCs w:val="24"/>
        </w:rPr>
        <w:t xml:space="preserve"> </w:t>
      </w:r>
      <w:r w:rsidRPr="008E108D">
        <w:rPr>
          <w:rFonts w:cs="Effra"/>
          <w:i/>
          <w:szCs w:val="24"/>
        </w:rPr>
        <w:t>Housing for All 2021-</w:t>
      </w:r>
      <w:r w:rsidR="00F97898" w:rsidRPr="008E108D">
        <w:rPr>
          <w:rFonts w:cs="Effra"/>
          <w:i/>
          <w:szCs w:val="24"/>
        </w:rPr>
        <w:t>2030</w:t>
      </w:r>
      <w:r w:rsidR="00F97898" w:rsidRPr="008E108D">
        <w:rPr>
          <w:rFonts w:cs="Effra"/>
          <w:szCs w:val="24"/>
          <w:vertAlign w:val="superscript"/>
          <w:lang w:val="en-GB"/>
        </w:rPr>
        <w:t xml:space="preserve"> plan</w:t>
      </w:r>
      <w:r w:rsidR="002D2EA7" w:rsidRPr="008E108D">
        <w:rPr>
          <w:rFonts w:cs="Effra"/>
          <w:szCs w:val="24"/>
        </w:rPr>
        <w:t>,</w:t>
      </w:r>
      <w:r w:rsidR="00C2275C" w:rsidRPr="00FB040F">
        <w:rPr>
          <w:rFonts w:cs="Effra"/>
          <w:szCs w:val="24"/>
          <w:vertAlign w:val="superscript"/>
          <w:lang w:val="en-GB"/>
        </w:rPr>
        <w:footnoteReference w:id="52"/>
      </w:r>
      <w:r w:rsidR="00C2275C" w:rsidRPr="008E108D">
        <w:rPr>
          <w:rFonts w:cs="Effra"/>
          <w:szCs w:val="24"/>
          <w:vertAlign w:val="superscript"/>
          <w:lang w:val="en-GB"/>
        </w:rPr>
        <w:t xml:space="preserve"> </w:t>
      </w:r>
      <w:r w:rsidR="002D2EA7" w:rsidRPr="008E108D">
        <w:rPr>
          <w:rFonts w:cs="Effra"/>
          <w:szCs w:val="24"/>
        </w:rPr>
        <w:t>the State has acknowledged</w:t>
      </w:r>
      <w:r w:rsidRPr="008E108D">
        <w:rPr>
          <w:rFonts w:cs="Effra"/>
          <w:szCs w:val="24"/>
        </w:rPr>
        <w:t xml:space="preserve"> the existing failures of Ireland’s housing system and proposes investment and actions to address insufficient housi</w:t>
      </w:r>
      <w:r w:rsidR="00BB4EFB" w:rsidRPr="008E108D">
        <w:rPr>
          <w:rFonts w:cs="Effra"/>
          <w:szCs w:val="24"/>
        </w:rPr>
        <w:t xml:space="preserve">ng supply. </w:t>
      </w:r>
      <w:r w:rsidR="00C952E9" w:rsidRPr="008E108D">
        <w:rPr>
          <w:rFonts w:cs="Effra"/>
          <w:szCs w:val="24"/>
        </w:rPr>
        <w:t>However,</w:t>
      </w:r>
      <w:r w:rsidR="005A77FF" w:rsidRPr="008E108D">
        <w:rPr>
          <w:rFonts w:cs="Effra"/>
          <w:szCs w:val="24"/>
        </w:rPr>
        <w:t xml:space="preserve"> more needs to be done than addressing supply alone to combat discrimination and housing disadvantage among particular subgroups. The Commission </w:t>
      </w:r>
      <w:r w:rsidRPr="008E108D">
        <w:rPr>
          <w:rFonts w:cs="Effra"/>
          <w:szCs w:val="24"/>
        </w:rPr>
        <w:t>welcomes th</w:t>
      </w:r>
      <w:r w:rsidR="005A77FF" w:rsidRPr="008E108D">
        <w:rPr>
          <w:rFonts w:cs="Effra"/>
          <w:szCs w:val="24"/>
        </w:rPr>
        <w:t>e planned Commission on Housing</w:t>
      </w:r>
      <w:r w:rsidR="00B060D7" w:rsidRPr="008E108D">
        <w:rPr>
          <w:rFonts w:cs="Effra"/>
          <w:szCs w:val="24"/>
        </w:rPr>
        <w:t>,</w:t>
      </w:r>
      <w:r w:rsidR="005A77FF" w:rsidRPr="008E108D">
        <w:rPr>
          <w:rFonts w:cs="Effra"/>
          <w:szCs w:val="24"/>
        </w:rPr>
        <w:t xml:space="preserve"> </w:t>
      </w:r>
      <w:r w:rsidRPr="008E108D">
        <w:rPr>
          <w:rFonts w:cs="Effra"/>
          <w:szCs w:val="24"/>
        </w:rPr>
        <w:t>which will work to bring forward proposals on a referendum on a constitutional right to housing</w:t>
      </w:r>
      <w:r w:rsidR="007D75F8" w:rsidRPr="008E108D">
        <w:rPr>
          <w:rFonts w:cs="Effra"/>
          <w:szCs w:val="24"/>
        </w:rPr>
        <w:t>.</w:t>
      </w:r>
    </w:p>
    <w:p w14:paraId="59D6F9ED" w14:textId="77777777" w:rsidR="00452B11" w:rsidRPr="008E108D" w:rsidRDefault="00452B11" w:rsidP="007755D4">
      <w:pPr>
        <w:pStyle w:val="Recommentations"/>
        <w:rPr>
          <w:rFonts w:cs="Effra"/>
          <w:szCs w:val="24"/>
        </w:rPr>
      </w:pPr>
      <w:r w:rsidRPr="008E108D">
        <w:rPr>
          <w:rFonts w:cs="Effra"/>
          <w:szCs w:val="24"/>
        </w:rPr>
        <w:t>The Committee should ask the State to address:</w:t>
      </w:r>
    </w:p>
    <w:p w14:paraId="273ED57C" w14:textId="77777777" w:rsidR="007D75F8" w:rsidRPr="008E108D" w:rsidRDefault="004E3145" w:rsidP="007755D4">
      <w:pPr>
        <w:pStyle w:val="Recommentations"/>
        <w:numPr>
          <w:ilvl w:val="0"/>
          <w:numId w:val="17"/>
        </w:numPr>
        <w:spacing w:before="0" w:after="0"/>
        <w:rPr>
          <w:rFonts w:cs="Effra"/>
          <w:szCs w:val="24"/>
        </w:rPr>
      </w:pPr>
      <w:r w:rsidRPr="008E108D">
        <w:rPr>
          <w:rFonts w:cs="Effra"/>
          <w:szCs w:val="24"/>
        </w:rPr>
        <w:t>H</w:t>
      </w:r>
      <w:r w:rsidR="00452B11" w:rsidRPr="008E108D">
        <w:rPr>
          <w:rFonts w:cs="Effra"/>
          <w:szCs w:val="24"/>
        </w:rPr>
        <w:t xml:space="preserve">ow legislation and policy has </w:t>
      </w:r>
      <w:r w:rsidR="007D75F8" w:rsidRPr="008E108D">
        <w:rPr>
          <w:rFonts w:cs="Effra"/>
          <w:szCs w:val="24"/>
        </w:rPr>
        <w:t>progressed the right to housing;</w:t>
      </w:r>
      <w:r w:rsidR="00B060D7" w:rsidRPr="008E108D">
        <w:rPr>
          <w:rFonts w:cs="Effra"/>
          <w:szCs w:val="24"/>
        </w:rPr>
        <w:t xml:space="preserve"> and</w:t>
      </w:r>
    </w:p>
    <w:p w14:paraId="3090CE77" w14:textId="77777777" w:rsidR="001D470E" w:rsidRPr="008E108D" w:rsidRDefault="004E3145" w:rsidP="007755D4">
      <w:pPr>
        <w:pStyle w:val="Recommentations"/>
        <w:numPr>
          <w:ilvl w:val="0"/>
          <w:numId w:val="17"/>
        </w:numPr>
        <w:spacing w:before="0" w:after="0"/>
        <w:rPr>
          <w:rFonts w:cs="Effra"/>
          <w:szCs w:val="24"/>
        </w:rPr>
      </w:pPr>
      <w:r w:rsidRPr="008E108D">
        <w:rPr>
          <w:rFonts w:cs="Effra"/>
          <w:szCs w:val="24"/>
        </w:rPr>
        <w:t>The effectiveness of m</w:t>
      </w:r>
      <w:r w:rsidR="00452B11" w:rsidRPr="008E108D">
        <w:rPr>
          <w:rFonts w:cs="Effra"/>
          <w:szCs w:val="24"/>
        </w:rPr>
        <w:t xml:space="preserve">easures to </w:t>
      </w:r>
      <w:r w:rsidR="00BB4EFB" w:rsidRPr="008E108D">
        <w:rPr>
          <w:rFonts w:cs="Effra"/>
          <w:szCs w:val="24"/>
        </w:rPr>
        <w:t>address</w:t>
      </w:r>
      <w:r w:rsidR="00452B11" w:rsidRPr="008E108D">
        <w:rPr>
          <w:rFonts w:cs="Effra"/>
          <w:szCs w:val="24"/>
        </w:rPr>
        <w:t xml:space="preserve"> housing disadvantage and levels of homelessness among </w:t>
      </w:r>
      <w:r w:rsidR="007D75F8" w:rsidRPr="008E108D">
        <w:rPr>
          <w:rFonts w:cs="Effra"/>
          <w:szCs w:val="24"/>
        </w:rPr>
        <w:t>marginalised</w:t>
      </w:r>
      <w:r w:rsidRPr="008E108D">
        <w:rPr>
          <w:rFonts w:cs="Effra"/>
          <w:szCs w:val="24"/>
        </w:rPr>
        <w:t xml:space="preserve"> groups</w:t>
      </w:r>
      <w:r w:rsidR="00452B11" w:rsidRPr="008E108D">
        <w:rPr>
          <w:rFonts w:cs="Effra"/>
          <w:szCs w:val="24"/>
        </w:rPr>
        <w:t xml:space="preserve">. </w:t>
      </w:r>
    </w:p>
    <w:p w14:paraId="3E4D6B98" w14:textId="77777777" w:rsidR="001D470E" w:rsidRPr="008E108D" w:rsidRDefault="001D470E">
      <w:pPr>
        <w:spacing w:after="0" w:line="276" w:lineRule="auto"/>
        <w:rPr>
          <w:rFonts w:ascii="Effra" w:hAnsi="Effra" w:cs="Effra"/>
          <w:b/>
          <w:sz w:val="24"/>
          <w:szCs w:val="24"/>
        </w:rPr>
      </w:pPr>
      <w:r w:rsidRPr="008E108D">
        <w:rPr>
          <w:rFonts w:ascii="Effra" w:hAnsi="Effra" w:cs="Effra"/>
          <w:b/>
          <w:sz w:val="24"/>
          <w:szCs w:val="24"/>
        </w:rPr>
        <w:br w:type="page"/>
      </w:r>
    </w:p>
    <w:p w14:paraId="3B25812F" w14:textId="77777777" w:rsidR="00452B11" w:rsidRPr="007D75F8" w:rsidRDefault="00452B11" w:rsidP="00E072E5">
      <w:pPr>
        <w:pStyle w:val="Heading1"/>
      </w:pPr>
      <w:bookmarkStart w:id="11" w:name="_Toc90993136"/>
      <w:r w:rsidRPr="007D75F8">
        <w:lastRenderedPageBreak/>
        <w:t>Care (Article 2)</w:t>
      </w:r>
      <w:bookmarkEnd w:id="11"/>
    </w:p>
    <w:p w14:paraId="28D9AF2F" w14:textId="5ACEA84E" w:rsidR="00452B11" w:rsidRPr="008E108D" w:rsidRDefault="00452B11" w:rsidP="007755D4">
      <w:pPr>
        <w:pStyle w:val="EffraNormal"/>
        <w:rPr>
          <w:rFonts w:cs="Effra"/>
          <w:szCs w:val="24"/>
        </w:rPr>
      </w:pPr>
      <w:r w:rsidRPr="008E108D">
        <w:rPr>
          <w:rFonts w:cs="Effra"/>
          <w:szCs w:val="24"/>
        </w:rPr>
        <w:t>Ireland ranks among the world’s most expensive countries for childcare</w:t>
      </w:r>
      <w:r w:rsidR="00BB4EFB" w:rsidRPr="008E108D">
        <w:rPr>
          <w:rFonts w:cs="Effra"/>
          <w:szCs w:val="24"/>
        </w:rPr>
        <w:t>.</w:t>
      </w:r>
      <w:r w:rsidRPr="00196681">
        <w:rPr>
          <w:rStyle w:val="FootnoteReference"/>
          <w:rFonts w:cs="Effra"/>
          <w:sz w:val="24"/>
          <w:szCs w:val="24"/>
          <w:shd w:val="clear" w:color="auto" w:fill="FFFFFF"/>
          <w:vertAlign w:val="superscript"/>
        </w:rPr>
        <w:footnoteReference w:id="53"/>
      </w:r>
      <w:r w:rsidRPr="00FB040F">
        <w:rPr>
          <w:rFonts w:cs="Effra"/>
          <w:szCs w:val="24"/>
        </w:rPr>
        <w:t xml:space="preserve"> </w:t>
      </w:r>
      <w:r w:rsidRPr="008E108D">
        <w:rPr>
          <w:rFonts w:cs="Effra"/>
          <w:szCs w:val="24"/>
        </w:rPr>
        <w:t>The Commission has repeatedly raised concerns over systemic shortcomings in childcare infrastructure.</w:t>
      </w:r>
      <w:r w:rsidRPr="00196681">
        <w:rPr>
          <w:rStyle w:val="FootnoteReference"/>
          <w:rFonts w:cs="Effra"/>
          <w:sz w:val="24"/>
          <w:szCs w:val="24"/>
          <w:shd w:val="clear" w:color="auto" w:fill="FFFFFF"/>
          <w:vertAlign w:val="superscript"/>
        </w:rPr>
        <w:footnoteReference w:id="54"/>
      </w:r>
      <w:r w:rsidRPr="00FB040F">
        <w:rPr>
          <w:rFonts w:cs="Effra"/>
          <w:szCs w:val="24"/>
        </w:rPr>
        <w:t xml:space="preserve"> </w:t>
      </w:r>
      <w:r w:rsidRPr="008E108D">
        <w:rPr>
          <w:rFonts w:cs="Effra"/>
          <w:szCs w:val="24"/>
        </w:rPr>
        <w:t>The Commission welcomes the recent Citizens’ Assembly recommendation</w:t>
      </w:r>
      <w:r w:rsidR="001D1FCF" w:rsidRPr="008E108D">
        <w:rPr>
          <w:rFonts w:cs="Effra"/>
          <w:szCs w:val="24"/>
        </w:rPr>
        <w:t>s</w:t>
      </w:r>
      <w:r w:rsidRPr="008E108D">
        <w:rPr>
          <w:rFonts w:cs="Effra"/>
          <w:szCs w:val="24"/>
        </w:rPr>
        <w:t xml:space="preserve"> that the Government transition to a publicly funded model of childcare</w:t>
      </w:r>
      <w:r w:rsidR="00517EF7" w:rsidRPr="008E108D">
        <w:rPr>
          <w:rFonts w:cs="Effra"/>
          <w:szCs w:val="24"/>
        </w:rPr>
        <w:t>, and</w:t>
      </w:r>
      <w:r w:rsidR="008C0EAB" w:rsidRPr="008E108D">
        <w:rPr>
          <w:rFonts w:cs="Effra"/>
          <w:szCs w:val="24"/>
        </w:rPr>
        <w:t xml:space="preserve"> – as the Citizens’ Assembly also recommended -</w:t>
      </w:r>
      <w:r w:rsidR="00517EF7" w:rsidRPr="008E108D">
        <w:rPr>
          <w:rFonts w:cs="Effra"/>
          <w:szCs w:val="24"/>
        </w:rPr>
        <w:t xml:space="preserve"> </w:t>
      </w:r>
      <w:r w:rsidR="00F714AC" w:rsidRPr="008E108D">
        <w:rPr>
          <w:rFonts w:cs="Effra"/>
          <w:szCs w:val="24"/>
        </w:rPr>
        <w:t>to</w:t>
      </w:r>
      <w:r w:rsidR="00517EF7" w:rsidRPr="008E108D">
        <w:rPr>
          <w:rFonts w:cs="Effra"/>
          <w:szCs w:val="24"/>
        </w:rPr>
        <w:t xml:space="preserve"> i</w:t>
      </w:r>
      <w:r w:rsidR="00517EF7" w:rsidRPr="00196681">
        <w:rPr>
          <w:rFonts w:cs="Effra"/>
          <w:szCs w:val="24"/>
        </w:rPr>
        <w:t xml:space="preserve">ncrease the share of GDP </w:t>
      </w:r>
      <w:r w:rsidR="001D1FCF" w:rsidRPr="00196681">
        <w:rPr>
          <w:rFonts w:cs="Effra"/>
          <w:szCs w:val="24"/>
        </w:rPr>
        <w:t>spent</w:t>
      </w:r>
      <w:r w:rsidR="00517EF7" w:rsidRPr="00196681">
        <w:rPr>
          <w:rFonts w:cs="Effra"/>
          <w:szCs w:val="24"/>
        </w:rPr>
        <w:t xml:space="preserve"> </w:t>
      </w:r>
      <w:r w:rsidR="001D1FCF" w:rsidRPr="00196681">
        <w:rPr>
          <w:rFonts w:cs="Effra"/>
          <w:szCs w:val="24"/>
        </w:rPr>
        <w:t>on</w:t>
      </w:r>
      <w:r w:rsidR="00F714AC" w:rsidRPr="00196681">
        <w:rPr>
          <w:rFonts w:cs="Effra"/>
          <w:szCs w:val="24"/>
        </w:rPr>
        <w:t xml:space="preserve"> childcare </w:t>
      </w:r>
      <w:r w:rsidR="00517EF7" w:rsidRPr="00196681">
        <w:rPr>
          <w:rFonts w:cs="Effra"/>
          <w:szCs w:val="24"/>
        </w:rPr>
        <w:t>from the current 0.37% to at least 1% by no later than 2030</w:t>
      </w:r>
      <w:r w:rsidRPr="008E108D">
        <w:rPr>
          <w:rFonts w:cs="Effra"/>
          <w:szCs w:val="24"/>
        </w:rPr>
        <w:t>.</w:t>
      </w:r>
      <w:r w:rsidR="006032C2" w:rsidRPr="00196681">
        <w:rPr>
          <w:rFonts w:cs="Effra"/>
          <w:szCs w:val="24"/>
          <w:vertAlign w:val="superscript"/>
        </w:rPr>
        <w:footnoteReference w:id="55"/>
      </w:r>
      <w:r w:rsidR="00F56539" w:rsidRPr="00196681">
        <w:rPr>
          <w:rStyle w:val="FootnoteReference"/>
          <w:rFonts w:cs="Effra"/>
          <w:sz w:val="24"/>
          <w:szCs w:val="24"/>
        </w:rPr>
        <w:t xml:space="preserve"> </w:t>
      </w:r>
    </w:p>
    <w:p w14:paraId="42226003" w14:textId="7CC00435" w:rsidR="00452B11" w:rsidRPr="008E108D" w:rsidRDefault="00452B11" w:rsidP="007755D4">
      <w:pPr>
        <w:pStyle w:val="EffraNormal"/>
        <w:rPr>
          <w:rFonts w:cs="Effra"/>
          <w:szCs w:val="24"/>
        </w:rPr>
      </w:pPr>
      <w:r w:rsidRPr="008E108D">
        <w:rPr>
          <w:rFonts w:cs="Effra"/>
          <w:szCs w:val="24"/>
        </w:rPr>
        <w:t>Ireland has the third highest weekly hours of unpaid work for men and women across the European Union.</w:t>
      </w:r>
      <w:r w:rsidRPr="00196681">
        <w:rPr>
          <w:rStyle w:val="FootnoteReference"/>
          <w:rFonts w:cs="Effra"/>
          <w:sz w:val="24"/>
          <w:szCs w:val="24"/>
          <w:shd w:val="clear" w:color="auto" w:fill="FFFFFF"/>
          <w:vertAlign w:val="superscript"/>
        </w:rPr>
        <w:footnoteReference w:id="56"/>
      </w:r>
      <w:r w:rsidRPr="00196681">
        <w:rPr>
          <w:rStyle w:val="FootnoteReference"/>
          <w:rFonts w:cs="Effra"/>
          <w:sz w:val="24"/>
          <w:szCs w:val="24"/>
          <w:shd w:val="clear" w:color="auto" w:fill="FFFFFF"/>
          <w:vertAlign w:val="superscript"/>
        </w:rPr>
        <w:t xml:space="preserve">  </w:t>
      </w:r>
      <w:r w:rsidRPr="008E108D">
        <w:rPr>
          <w:rFonts w:cs="Effra"/>
          <w:szCs w:val="24"/>
        </w:rPr>
        <w:t>Women are significantly over</w:t>
      </w:r>
      <w:r w:rsidR="009F07CD" w:rsidRPr="008E108D">
        <w:rPr>
          <w:rFonts w:cs="Effra"/>
          <w:szCs w:val="24"/>
        </w:rPr>
        <w:t>-</w:t>
      </w:r>
      <w:r w:rsidRPr="008E108D">
        <w:rPr>
          <w:rFonts w:cs="Effra"/>
          <w:szCs w:val="24"/>
        </w:rPr>
        <w:t>represented amongst employees who avail of reduced hours in order to facilitate the combination of care and paid work, contributing to gender inequality in the labour market.</w:t>
      </w:r>
      <w:r w:rsidRPr="00196681">
        <w:rPr>
          <w:rStyle w:val="FootnoteReference"/>
          <w:rFonts w:cs="Effra"/>
          <w:sz w:val="24"/>
          <w:szCs w:val="24"/>
          <w:shd w:val="clear" w:color="auto" w:fill="FFFFFF"/>
          <w:vertAlign w:val="superscript"/>
        </w:rPr>
        <w:footnoteReference w:id="57"/>
      </w:r>
      <w:r w:rsidRPr="00196681">
        <w:rPr>
          <w:rStyle w:val="FootnoteReference"/>
          <w:rFonts w:cs="Effra"/>
          <w:sz w:val="24"/>
          <w:szCs w:val="24"/>
          <w:shd w:val="clear" w:color="auto" w:fill="FFFFFF"/>
          <w:vertAlign w:val="superscript"/>
        </w:rPr>
        <w:t xml:space="preserve"> </w:t>
      </w:r>
      <w:r w:rsidRPr="008E108D">
        <w:rPr>
          <w:rFonts w:cs="Effra"/>
          <w:szCs w:val="24"/>
        </w:rPr>
        <w:t xml:space="preserve">The provision of support for combining paid and unpaid work remains well behind that seen in Scandinavia and other European </w:t>
      </w:r>
      <w:r w:rsidR="0046302A">
        <w:rPr>
          <w:rFonts w:cs="Effra"/>
          <w:szCs w:val="24"/>
        </w:rPr>
        <w:t>s</w:t>
      </w:r>
      <w:r w:rsidRPr="008E108D">
        <w:rPr>
          <w:rFonts w:cs="Effra"/>
          <w:szCs w:val="24"/>
        </w:rPr>
        <w:t xml:space="preserve">tates, and is not commensurate with the ‘dramatic rise in </w:t>
      </w:r>
      <w:r w:rsidRPr="008E108D">
        <w:rPr>
          <w:rFonts w:cs="Effra"/>
          <w:szCs w:val="24"/>
        </w:rPr>
        <w:lastRenderedPageBreak/>
        <w:t>women’s paid employment in Ireland’</w:t>
      </w:r>
      <w:r w:rsidR="00213251" w:rsidRPr="008E108D">
        <w:rPr>
          <w:rFonts w:cs="Effra"/>
          <w:szCs w:val="24"/>
        </w:rPr>
        <w:t>.</w:t>
      </w:r>
      <w:r w:rsidR="00505069" w:rsidRPr="00196681">
        <w:rPr>
          <w:rStyle w:val="FootnoteReference"/>
          <w:rFonts w:cs="Effra"/>
          <w:sz w:val="24"/>
          <w:szCs w:val="24"/>
          <w:vertAlign w:val="superscript"/>
        </w:rPr>
        <w:footnoteReference w:id="58"/>
      </w:r>
      <w:r w:rsidRPr="00196681">
        <w:rPr>
          <w:rFonts w:cs="Effra"/>
          <w:szCs w:val="24"/>
          <w:vertAlign w:val="superscript"/>
        </w:rPr>
        <w:t xml:space="preserve"> </w:t>
      </w:r>
      <w:r w:rsidR="00F56539" w:rsidRPr="008E108D">
        <w:rPr>
          <w:rFonts w:cs="Effra"/>
          <w:color w:val="000000"/>
          <w:szCs w:val="24"/>
          <w:shd w:val="clear" w:color="auto" w:fill="FFFFFF"/>
        </w:rPr>
        <w:t xml:space="preserve">Moreover, there has been a dramatic increase in women’s caregiving responsibilities </w:t>
      </w:r>
      <w:r w:rsidR="00A14FF0" w:rsidRPr="008E108D">
        <w:rPr>
          <w:rFonts w:cs="Effra"/>
          <w:color w:val="000000"/>
          <w:szCs w:val="24"/>
          <w:shd w:val="clear" w:color="auto" w:fill="FFFFFF"/>
        </w:rPr>
        <w:t xml:space="preserve">for </w:t>
      </w:r>
      <w:r w:rsidR="00F56539" w:rsidRPr="008E108D">
        <w:rPr>
          <w:rFonts w:cs="Effra"/>
          <w:color w:val="000000"/>
          <w:szCs w:val="24"/>
          <w:shd w:val="clear" w:color="auto" w:fill="FFFFFF"/>
        </w:rPr>
        <w:t>children, older people and other members of their family and social network throughout the C</w:t>
      </w:r>
      <w:r w:rsidR="009F07CD" w:rsidRPr="008E108D">
        <w:rPr>
          <w:rFonts w:cs="Effra"/>
          <w:color w:val="000000"/>
          <w:szCs w:val="24"/>
          <w:shd w:val="clear" w:color="auto" w:fill="FFFFFF"/>
        </w:rPr>
        <w:t>ovid</w:t>
      </w:r>
      <w:r w:rsidR="00F56539" w:rsidRPr="008E108D">
        <w:rPr>
          <w:rFonts w:cs="Effra"/>
          <w:color w:val="000000"/>
          <w:szCs w:val="24"/>
          <w:shd w:val="clear" w:color="auto" w:fill="FFFFFF"/>
        </w:rPr>
        <w:t>-19 pandemic.</w:t>
      </w:r>
      <w:r w:rsidR="00F56539" w:rsidRPr="00196681">
        <w:rPr>
          <w:rStyle w:val="FootnoteReference"/>
          <w:rFonts w:cs="Effra"/>
          <w:sz w:val="24"/>
          <w:szCs w:val="24"/>
          <w:shd w:val="clear" w:color="auto" w:fill="FFFFFF"/>
          <w:vertAlign w:val="superscript"/>
        </w:rPr>
        <w:footnoteReference w:id="59"/>
      </w:r>
      <w:r w:rsidR="00F56539" w:rsidRPr="00196681">
        <w:rPr>
          <w:rStyle w:val="FootnoteReference"/>
          <w:rFonts w:cs="Effra"/>
          <w:sz w:val="24"/>
          <w:szCs w:val="24"/>
          <w:vertAlign w:val="superscript"/>
        </w:rPr>
        <w:t xml:space="preserve"> </w:t>
      </w:r>
      <w:r w:rsidRPr="008E108D">
        <w:rPr>
          <w:rFonts w:cs="Effra"/>
          <w:szCs w:val="24"/>
        </w:rPr>
        <w:t>In its submission to the Citizens</w:t>
      </w:r>
      <w:r w:rsidR="00A14FF0" w:rsidRPr="008E108D">
        <w:rPr>
          <w:rFonts w:cs="Effra"/>
          <w:szCs w:val="24"/>
        </w:rPr>
        <w:t>’</w:t>
      </w:r>
      <w:r w:rsidRPr="008E108D">
        <w:rPr>
          <w:rFonts w:cs="Effra"/>
          <w:szCs w:val="24"/>
        </w:rPr>
        <w:t xml:space="preserve"> Assembly on Gender Equality, the Commission proposed an overhaul of the State’s policy framework for care, to ensure that care work in Ireland is adequately supported, publically valued, and equally shared.</w:t>
      </w:r>
      <w:r w:rsidRPr="00196681">
        <w:rPr>
          <w:rStyle w:val="FootnoteReference"/>
          <w:rFonts w:cs="Effra"/>
          <w:sz w:val="24"/>
          <w:szCs w:val="24"/>
          <w:vertAlign w:val="superscript"/>
        </w:rPr>
        <w:footnoteReference w:id="60"/>
      </w:r>
      <w:r w:rsidR="00F56539" w:rsidRPr="00196681">
        <w:rPr>
          <w:rFonts w:cs="Effra"/>
          <w:szCs w:val="24"/>
          <w:vertAlign w:val="superscript"/>
        </w:rPr>
        <w:t xml:space="preserve"> </w:t>
      </w:r>
      <w:r w:rsidR="00FC39C7" w:rsidRPr="008E108D">
        <w:rPr>
          <w:rFonts w:cs="Effra"/>
          <w:szCs w:val="24"/>
        </w:rPr>
        <w:t xml:space="preserve">The Commission </w:t>
      </w:r>
      <w:r w:rsidR="005B170D" w:rsidRPr="008E108D">
        <w:rPr>
          <w:rFonts w:cs="Effra"/>
          <w:szCs w:val="24"/>
        </w:rPr>
        <w:t xml:space="preserve">further supports recent </w:t>
      </w:r>
      <w:r w:rsidR="00FC39C7" w:rsidRPr="008E108D">
        <w:rPr>
          <w:rFonts w:cs="Effra"/>
          <w:szCs w:val="24"/>
        </w:rPr>
        <w:t xml:space="preserve">Citizens’ Assembly </w:t>
      </w:r>
      <w:r w:rsidR="005B170D" w:rsidRPr="008E108D">
        <w:rPr>
          <w:rFonts w:cs="Effra"/>
          <w:szCs w:val="24"/>
        </w:rPr>
        <w:t xml:space="preserve">recommendations </w:t>
      </w:r>
      <w:r w:rsidR="00FC39C7" w:rsidRPr="008E108D">
        <w:rPr>
          <w:rFonts w:cs="Effra"/>
          <w:szCs w:val="24"/>
        </w:rPr>
        <w:t xml:space="preserve">that paid parental leave be extended to cover the first year of the child’s life, be non-transferable between parents to encourage sharing of childcare </w:t>
      </w:r>
      <w:r w:rsidR="00A14FF0" w:rsidRPr="008E108D">
        <w:rPr>
          <w:rFonts w:cs="Effra"/>
          <w:szCs w:val="24"/>
        </w:rPr>
        <w:t>responsibilities</w:t>
      </w:r>
      <w:r w:rsidR="00FC39C7" w:rsidRPr="008E108D">
        <w:rPr>
          <w:rFonts w:cs="Effra"/>
          <w:szCs w:val="24"/>
        </w:rPr>
        <w:t>, provide lone parents with the same total leave period as a couple, and be incentivised to encourage take up.</w:t>
      </w:r>
      <w:r w:rsidR="00FC39C7" w:rsidRPr="00196681">
        <w:rPr>
          <w:rStyle w:val="FootnoteReference"/>
          <w:rFonts w:cs="Effra"/>
          <w:sz w:val="24"/>
          <w:szCs w:val="24"/>
          <w:vertAlign w:val="superscript"/>
        </w:rPr>
        <w:footnoteReference w:id="61"/>
      </w:r>
    </w:p>
    <w:p w14:paraId="3BCA26EF" w14:textId="77777777" w:rsidR="00AA57EF" w:rsidRPr="008E108D" w:rsidRDefault="00452B11" w:rsidP="007755D4">
      <w:pPr>
        <w:pStyle w:val="Recommentations"/>
        <w:rPr>
          <w:rFonts w:cs="Effra"/>
          <w:szCs w:val="24"/>
        </w:rPr>
      </w:pPr>
      <w:r w:rsidRPr="008E108D">
        <w:rPr>
          <w:rFonts w:cs="Effra"/>
          <w:szCs w:val="24"/>
        </w:rPr>
        <w:t>The Committee sh</w:t>
      </w:r>
      <w:r w:rsidR="007755D4" w:rsidRPr="008E108D">
        <w:rPr>
          <w:rFonts w:cs="Effra"/>
          <w:szCs w:val="24"/>
        </w:rPr>
        <w:t>ould ask the State to address:</w:t>
      </w:r>
    </w:p>
    <w:p w14:paraId="5544827A" w14:textId="77777777" w:rsidR="001D1FCF" w:rsidRPr="008E108D" w:rsidRDefault="00AA57EF" w:rsidP="007755D4">
      <w:pPr>
        <w:pStyle w:val="Recommentations"/>
        <w:numPr>
          <w:ilvl w:val="0"/>
          <w:numId w:val="18"/>
        </w:numPr>
        <w:spacing w:before="0" w:after="0"/>
        <w:rPr>
          <w:rFonts w:cs="Effra"/>
          <w:szCs w:val="24"/>
        </w:rPr>
      </w:pPr>
      <w:r w:rsidRPr="008E108D">
        <w:rPr>
          <w:rFonts w:cs="Effra"/>
          <w:szCs w:val="24"/>
        </w:rPr>
        <w:t>The meas</w:t>
      </w:r>
      <w:r w:rsidR="006D5C90" w:rsidRPr="008E108D">
        <w:rPr>
          <w:rFonts w:cs="Effra"/>
          <w:szCs w:val="24"/>
        </w:rPr>
        <w:t xml:space="preserve">ures it is taking to implement </w:t>
      </w:r>
      <w:r w:rsidRPr="008E108D">
        <w:rPr>
          <w:rFonts w:cs="Effra"/>
          <w:szCs w:val="24"/>
        </w:rPr>
        <w:t>the recent Citizens’ Assembly recommendation that the Government transition to a pub</w:t>
      </w:r>
      <w:r w:rsidR="001D1FCF" w:rsidRPr="008E108D">
        <w:rPr>
          <w:rFonts w:cs="Effra"/>
          <w:szCs w:val="24"/>
        </w:rPr>
        <w:t>licly funded model of childcare;</w:t>
      </w:r>
    </w:p>
    <w:p w14:paraId="404E727D" w14:textId="57295450" w:rsidR="00547AD2" w:rsidRPr="008E108D" w:rsidRDefault="00547AD2" w:rsidP="007755D4">
      <w:pPr>
        <w:pStyle w:val="Recommentations"/>
        <w:numPr>
          <w:ilvl w:val="0"/>
          <w:numId w:val="18"/>
        </w:numPr>
        <w:spacing w:before="0" w:after="0"/>
        <w:rPr>
          <w:rFonts w:cs="Effra"/>
          <w:szCs w:val="24"/>
        </w:rPr>
      </w:pPr>
      <w:r w:rsidRPr="008E108D">
        <w:rPr>
          <w:rFonts w:cs="Effra"/>
          <w:szCs w:val="24"/>
        </w:rPr>
        <w:t>The measures it is taking to implement the recent Citizens’ Assembly recommendation to increase the share of GDP spent on childcare from 0.37% to 1% by 2030;</w:t>
      </w:r>
    </w:p>
    <w:p w14:paraId="1C8AFC08" w14:textId="77777777" w:rsidR="00452B11" w:rsidRPr="008E108D" w:rsidRDefault="004E3145" w:rsidP="007755D4">
      <w:pPr>
        <w:pStyle w:val="Recommentations"/>
        <w:numPr>
          <w:ilvl w:val="0"/>
          <w:numId w:val="18"/>
        </w:numPr>
        <w:spacing w:before="0" w:after="0"/>
        <w:rPr>
          <w:rFonts w:cs="Effra"/>
          <w:szCs w:val="24"/>
        </w:rPr>
      </w:pPr>
      <w:r w:rsidRPr="008E108D">
        <w:rPr>
          <w:rFonts w:cs="Effra"/>
          <w:szCs w:val="24"/>
        </w:rPr>
        <w:lastRenderedPageBreak/>
        <w:t>T</w:t>
      </w:r>
      <w:r w:rsidR="00452B11" w:rsidRPr="008E108D">
        <w:rPr>
          <w:rFonts w:cs="Effra"/>
          <w:szCs w:val="24"/>
        </w:rPr>
        <w:t>he measures taken to reduce the high costs of childcare, particularly for parents of limited financial resources and l</w:t>
      </w:r>
      <w:r w:rsidRPr="008E108D">
        <w:rPr>
          <w:rFonts w:cs="Effra"/>
          <w:szCs w:val="24"/>
        </w:rPr>
        <w:t>one parents; and their outcomes;</w:t>
      </w:r>
    </w:p>
    <w:p w14:paraId="1AF3717C" w14:textId="77777777" w:rsidR="00452B11" w:rsidRPr="008E108D" w:rsidRDefault="004E3145" w:rsidP="007755D4">
      <w:pPr>
        <w:pStyle w:val="Recommentations"/>
        <w:numPr>
          <w:ilvl w:val="0"/>
          <w:numId w:val="18"/>
        </w:numPr>
        <w:spacing w:before="0" w:after="0"/>
        <w:rPr>
          <w:rFonts w:cs="Effra"/>
          <w:szCs w:val="24"/>
        </w:rPr>
      </w:pPr>
      <w:r w:rsidRPr="008E108D">
        <w:rPr>
          <w:rFonts w:cs="Effra"/>
          <w:szCs w:val="24"/>
        </w:rPr>
        <w:t>T</w:t>
      </w:r>
      <w:r w:rsidR="00452B11" w:rsidRPr="008E108D">
        <w:rPr>
          <w:rFonts w:cs="Effra"/>
          <w:szCs w:val="24"/>
        </w:rPr>
        <w:t>he measures it is taking to bring the national policy framework on care in line with ICESCR obligations, including</w:t>
      </w:r>
      <w:r w:rsidRPr="008E108D">
        <w:rPr>
          <w:rFonts w:cs="Effra"/>
          <w:szCs w:val="24"/>
        </w:rPr>
        <w:t xml:space="preserve"> the outcomes of these measures;</w:t>
      </w:r>
      <w:r w:rsidR="009F07CD" w:rsidRPr="008E108D">
        <w:rPr>
          <w:rFonts w:cs="Effra"/>
          <w:szCs w:val="24"/>
        </w:rPr>
        <w:t xml:space="preserve"> and</w:t>
      </w:r>
    </w:p>
    <w:p w14:paraId="08556CD4" w14:textId="049E4109" w:rsidR="001D1FCF" w:rsidRPr="008E108D" w:rsidRDefault="00213251" w:rsidP="007755D4">
      <w:pPr>
        <w:pStyle w:val="Recommentations"/>
        <w:numPr>
          <w:ilvl w:val="0"/>
          <w:numId w:val="18"/>
        </w:numPr>
        <w:spacing w:before="0" w:after="0"/>
        <w:rPr>
          <w:rFonts w:cs="Effra"/>
          <w:szCs w:val="24"/>
        </w:rPr>
      </w:pPr>
      <w:r w:rsidRPr="008E108D">
        <w:rPr>
          <w:rFonts w:cs="Effra"/>
          <w:szCs w:val="24"/>
        </w:rPr>
        <w:t>The measures</w:t>
      </w:r>
      <w:r w:rsidR="00452B11" w:rsidRPr="008E108D">
        <w:rPr>
          <w:rFonts w:cs="Effra"/>
          <w:szCs w:val="24"/>
        </w:rPr>
        <w:t xml:space="preserve"> taken to advance fami</w:t>
      </w:r>
      <w:r w:rsidR="001D1FCF" w:rsidRPr="008E108D">
        <w:rPr>
          <w:rFonts w:cs="Effra"/>
          <w:szCs w:val="24"/>
        </w:rPr>
        <w:t>ly-friendly workplace practices,</w:t>
      </w:r>
      <w:r w:rsidR="00547AD2" w:rsidRPr="008E108D">
        <w:rPr>
          <w:rFonts w:cs="Effra"/>
          <w:szCs w:val="24"/>
        </w:rPr>
        <w:t xml:space="preserve"> in particular by legislating for paid parental leave to cover the first year of a child's life, as recommended by the Citizens’ Assembly</w:t>
      </w:r>
      <w:r w:rsidR="0006244D" w:rsidRPr="008E108D">
        <w:rPr>
          <w:rFonts w:cs="Effra"/>
          <w:szCs w:val="24"/>
        </w:rPr>
        <w:t>.</w:t>
      </w:r>
    </w:p>
    <w:p w14:paraId="503CBF21" w14:textId="77777777" w:rsidR="007755D4" w:rsidRPr="008E108D" w:rsidRDefault="007755D4">
      <w:pPr>
        <w:spacing w:after="0" w:line="276" w:lineRule="auto"/>
        <w:rPr>
          <w:rFonts w:ascii="Effra" w:eastAsiaTheme="majorEastAsia" w:hAnsi="Effra" w:cs="Effra"/>
          <w:color w:val="0096A9"/>
          <w:sz w:val="24"/>
          <w:szCs w:val="24"/>
          <w:lang w:val="en-US"/>
        </w:rPr>
      </w:pPr>
      <w:r w:rsidRPr="008E108D">
        <w:rPr>
          <w:rFonts w:ascii="Effra" w:hAnsi="Effra" w:cs="Effra"/>
          <w:sz w:val="24"/>
          <w:szCs w:val="24"/>
        </w:rPr>
        <w:br w:type="page"/>
      </w:r>
    </w:p>
    <w:p w14:paraId="457D4515" w14:textId="77777777" w:rsidR="00452B11" w:rsidRPr="008A454B" w:rsidRDefault="00452B11" w:rsidP="00E072E5">
      <w:pPr>
        <w:pStyle w:val="Heading1"/>
        <w:rPr>
          <w:sz w:val="22"/>
          <w:szCs w:val="22"/>
        </w:rPr>
      </w:pPr>
      <w:bookmarkStart w:id="12" w:name="_Toc90993137"/>
      <w:r w:rsidRPr="007D75F8">
        <w:lastRenderedPageBreak/>
        <w:t>Racism and Racial Discrimination (Article 2)</w:t>
      </w:r>
      <w:bookmarkEnd w:id="12"/>
    </w:p>
    <w:p w14:paraId="71D00646" w14:textId="1861ADBE" w:rsidR="005B170D" w:rsidRPr="008A454B" w:rsidRDefault="00452B11" w:rsidP="00B27947">
      <w:pPr>
        <w:pStyle w:val="EffraNormal"/>
      </w:pPr>
      <w:r w:rsidRPr="008A454B">
        <w:t xml:space="preserve">Commission-funded research has shown that </w:t>
      </w:r>
      <w:r w:rsidR="00312201">
        <w:t>r</w:t>
      </w:r>
      <w:r w:rsidRPr="008A454B">
        <w:t>acist attitudes can be found across Irish society and across all social classes</w:t>
      </w:r>
      <w:r w:rsidR="00D0101C">
        <w:t>,</w:t>
      </w:r>
      <w:r w:rsidRPr="00196681">
        <w:rPr>
          <w:rStyle w:val="FootnoteReference"/>
          <w:sz w:val="24"/>
          <w:vertAlign w:val="superscript"/>
        </w:rPr>
        <w:footnoteReference w:id="62"/>
      </w:r>
      <w:r w:rsidRPr="00196681" w:rsidDel="000D1904">
        <w:rPr>
          <w:rStyle w:val="FootnoteReference"/>
          <w:sz w:val="24"/>
          <w:vertAlign w:val="superscript"/>
        </w:rPr>
        <w:t xml:space="preserve"> </w:t>
      </w:r>
      <w:r w:rsidRPr="008A454B">
        <w:t xml:space="preserve">and </w:t>
      </w:r>
      <w:r w:rsidR="00D0101C">
        <w:t>that</w:t>
      </w:r>
      <w:r w:rsidRPr="008A454B">
        <w:t xml:space="preserve"> Travellers and Black people experience particularly high rates of labour market discrimination, both when seeking work and in the workplace.</w:t>
      </w:r>
      <w:r w:rsidRPr="0048139C">
        <w:rPr>
          <w:rStyle w:val="FootnoteReference"/>
          <w:sz w:val="24"/>
          <w:vertAlign w:val="superscript"/>
        </w:rPr>
        <w:footnoteReference w:id="63"/>
      </w:r>
      <w:r w:rsidRPr="0048139C">
        <w:rPr>
          <w:rStyle w:val="FootnoteReference"/>
          <w:sz w:val="24"/>
          <w:vertAlign w:val="superscript"/>
        </w:rPr>
        <w:t xml:space="preserve"> </w:t>
      </w:r>
      <w:r w:rsidR="00FC39C7" w:rsidRPr="0048139C">
        <w:rPr>
          <w:rStyle w:val="FootnoteReference"/>
          <w:sz w:val="24"/>
          <w:vertAlign w:val="superscript"/>
        </w:rPr>
        <w:t xml:space="preserve"> </w:t>
      </w:r>
      <w:r w:rsidR="00FC39C7">
        <w:t xml:space="preserve">The Commission also highlights </w:t>
      </w:r>
      <w:r w:rsidR="003666C1">
        <w:t xml:space="preserve">that </w:t>
      </w:r>
      <w:r w:rsidR="00FC39C7">
        <w:t>racism</w:t>
      </w:r>
      <w:r w:rsidR="00FC39C7" w:rsidRPr="005E7220">
        <w:t xml:space="preserve"> is experienced in different ways and to different degree</w:t>
      </w:r>
      <w:r w:rsidR="00FC39C7">
        <w:t>s, often intersecting on multiple grounds of discrimination, including</w:t>
      </w:r>
      <w:r w:rsidR="00FC39C7" w:rsidRPr="005E7220">
        <w:t xml:space="preserve"> religion, </w:t>
      </w:r>
      <w:r w:rsidR="00FC39C7">
        <w:t xml:space="preserve">age, </w:t>
      </w:r>
      <w:r w:rsidR="00FC39C7" w:rsidRPr="005E7220">
        <w:t>disability, gender, sexual orien</w:t>
      </w:r>
      <w:r w:rsidR="00FC39C7">
        <w:t>tation and socioeconomic status.</w:t>
      </w:r>
      <w:r w:rsidR="00FC39C7" w:rsidRPr="00196681">
        <w:rPr>
          <w:rStyle w:val="FootnoteReference"/>
          <w:sz w:val="24"/>
          <w:vertAlign w:val="superscript"/>
        </w:rPr>
        <w:footnoteReference w:id="64"/>
      </w:r>
      <w:r w:rsidRPr="00196681">
        <w:rPr>
          <w:rStyle w:val="FootnoteReference"/>
          <w:sz w:val="24"/>
          <w:vertAlign w:val="superscript"/>
        </w:rPr>
        <w:t xml:space="preserve"> </w:t>
      </w:r>
      <w:r w:rsidRPr="008A454B">
        <w:t xml:space="preserve">Minority ethnic women </w:t>
      </w:r>
      <w:r w:rsidR="005B170D">
        <w:t>in Ireland</w:t>
      </w:r>
      <w:r w:rsidR="005B170D" w:rsidRPr="008A454B">
        <w:t xml:space="preserve"> </w:t>
      </w:r>
      <w:r w:rsidRPr="008A454B">
        <w:t>face cumulative discrimination, including in relation to pay and promotion.</w:t>
      </w:r>
      <w:r w:rsidRPr="008A454B">
        <w:rPr>
          <w:vertAlign w:val="superscript"/>
        </w:rPr>
        <w:footnoteReference w:id="65"/>
      </w:r>
      <w:r w:rsidR="00F714AC" w:rsidRPr="00F714AC">
        <w:t xml:space="preserve"> </w:t>
      </w:r>
      <w:r w:rsidR="00F714AC">
        <w:t xml:space="preserve">Ethnic minority young people </w:t>
      </w:r>
      <w:r w:rsidR="005B170D">
        <w:t xml:space="preserve">additionally </w:t>
      </w:r>
      <w:r w:rsidR="00F714AC">
        <w:t>report that racism leads to feeling a ‘constant alertness’ that makes some anxious, depressed or insecure about their own identity, while others report internalised self-loathing or being ashamed of their identity.</w:t>
      </w:r>
      <w:r w:rsidR="00F714AC" w:rsidRPr="00196681">
        <w:rPr>
          <w:rStyle w:val="FootnoteReference"/>
          <w:sz w:val="24"/>
          <w:vertAlign w:val="superscript"/>
        </w:rPr>
        <w:footnoteReference w:id="66"/>
      </w:r>
      <w:r w:rsidR="00F714AC" w:rsidRPr="00196681">
        <w:rPr>
          <w:rStyle w:val="FootnoteReference"/>
          <w:sz w:val="24"/>
          <w:vertAlign w:val="superscript"/>
        </w:rPr>
        <w:t xml:space="preserve"> </w:t>
      </w:r>
      <w:r w:rsidR="00F714AC">
        <w:t xml:space="preserve">Such experiences of isolation have been raised directly </w:t>
      </w:r>
      <w:r w:rsidR="00F714AC">
        <w:lastRenderedPageBreak/>
        <w:t xml:space="preserve">with the Commission in its engagement </w:t>
      </w:r>
      <w:r w:rsidR="0016105C">
        <w:t>with young</w:t>
      </w:r>
      <w:r w:rsidR="008C0EAB">
        <w:t xml:space="preserve"> </w:t>
      </w:r>
      <w:r w:rsidR="00F714AC">
        <w:t>people of African descent, where concerns were also expressed about the lack of wider awareness and understanding among the general public about racism and racist activities in Ireland.</w:t>
      </w:r>
      <w:r w:rsidR="00F714AC" w:rsidRPr="00196681">
        <w:rPr>
          <w:rStyle w:val="FootnoteReference"/>
          <w:sz w:val="24"/>
          <w:vertAlign w:val="superscript"/>
        </w:rPr>
        <w:footnoteReference w:id="67"/>
      </w:r>
    </w:p>
    <w:p w14:paraId="548DAEDA" w14:textId="6A43A101" w:rsidR="007D75F8" w:rsidRPr="008A454B" w:rsidRDefault="00452B11" w:rsidP="00B27947">
      <w:pPr>
        <w:pStyle w:val="EffraNormal"/>
      </w:pPr>
      <w:r w:rsidRPr="008A454B">
        <w:rPr>
          <w:lang w:val="en-GB"/>
        </w:rPr>
        <w:t>Ireland does not have effective hate crime or hate speech legislation. The Government has committed to</w:t>
      </w:r>
      <w:r w:rsidRPr="008A454B">
        <w:t xml:space="preserve"> introducing new laws to combat incitement and hate crime</w:t>
      </w:r>
      <w:r w:rsidR="0017216F">
        <w:t>.</w:t>
      </w:r>
      <w:r w:rsidRPr="008A454B">
        <w:rPr>
          <w:vertAlign w:val="superscript"/>
        </w:rPr>
        <w:footnoteReference w:id="68"/>
      </w:r>
      <w:r w:rsidRPr="008A454B">
        <w:t xml:space="preserve"> Both legislative and non-legislative measures are need to combat racist-hate related offences in Ireland, including in the digital sphere, and the  Commission has also emphasised the importance of regulatory measures such as codes of practice, codes of conduct, counter</w:t>
      </w:r>
      <w:r w:rsidR="0017216F">
        <w:t>-</w:t>
      </w:r>
      <w:r w:rsidRPr="008A454B">
        <w:t>speech, education and awareness r</w:t>
      </w:r>
      <w:r w:rsidR="00BB4EFB">
        <w:t>aising and support for victims.</w:t>
      </w:r>
      <w:r w:rsidRPr="00196681">
        <w:rPr>
          <w:vertAlign w:val="superscript"/>
        </w:rPr>
        <w:footnoteReference w:id="69"/>
      </w:r>
    </w:p>
    <w:p w14:paraId="5A79D21C" w14:textId="77777777" w:rsidR="007D75F8" w:rsidRPr="008A454B" w:rsidRDefault="00452B11" w:rsidP="00B27947">
      <w:pPr>
        <w:pStyle w:val="EffraNormal"/>
      </w:pPr>
      <w:r w:rsidRPr="008A454B">
        <w:lastRenderedPageBreak/>
        <w:t xml:space="preserve">The Commission continues to be </w:t>
      </w:r>
      <w:r w:rsidR="00213251" w:rsidRPr="008A454B">
        <w:t>concerned about</w:t>
      </w:r>
      <w:r w:rsidRPr="008A454B">
        <w:t xml:space="preserve"> the State’s failure to produce a programme of action to mark the International Decade for People of African Descent (2015-2024).</w:t>
      </w:r>
      <w:r w:rsidRPr="00196681">
        <w:rPr>
          <w:vertAlign w:val="superscript"/>
        </w:rPr>
        <w:footnoteReference w:id="70"/>
      </w:r>
      <w:r w:rsidRPr="00196681">
        <w:rPr>
          <w:vertAlign w:val="superscript"/>
        </w:rPr>
        <w:t xml:space="preserve"> </w:t>
      </w:r>
    </w:p>
    <w:p w14:paraId="0E7E721D" w14:textId="77777777" w:rsidR="005B170D" w:rsidRDefault="00452B11" w:rsidP="00B27947">
      <w:pPr>
        <w:pStyle w:val="EffraNormal"/>
      </w:pPr>
      <w:r w:rsidRPr="008A454B">
        <w:t xml:space="preserve">The forthcoming </w:t>
      </w:r>
      <w:r w:rsidRPr="008A454B">
        <w:rPr>
          <w:i/>
        </w:rPr>
        <w:t xml:space="preserve">National Action Plan Against Racism </w:t>
      </w:r>
      <w:r w:rsidRPr="00196681">
        <w:t>(</w:t>
      </w:r>
      <w:r w:rsidR="0017216F" w:rsidRPr="00196681">
        <w:t>‘</w:t>
      </w:r>
      <w:r w:rsidRPr="00196681">
        <w:t>NAPAR</w:t>
      </w:r>
      <w:r w:rsidR="0017216F" w:rsidRPr="00196681">
        <w:t>’</w:t>
      </w:r>
      <w:r w:rsidRPr="00910CF9">
        <w:t>)</w:t>
      </w:r>
      <w:r w:rsidRPr="00BB4EFB">
        <w:t xml:space="preserve"> </w:t>
      </w:r>
      <w:r w:rsidR="00BB4EFB" w:rsidRPr="00BB4EFB">
        <w:t>is an important measure</w:t>
      </w:r>
      <w:r w:rsidRPr="00BB4EFB">
        <w:t xml:space="preserve"> and the Commission has </w:t>
      </w:r>
      <w:r w:rsidR="00213251" w:rsidRPr="00BB4EFB">
        <w:t>called for</w:t>
      </w:r>
      <w:r w:rsidRPr="00BB4EFB">
        <w:t xml:space="preserve"> the plan to identify targets for combatting racism and racial discrimination in Ireland, together with performance indicators, metrics</w:t>
      </w:r>
      <w:r w:rsidRPr="008A454B">
        <w:t xml:space="preserve"> and evaluation </w:t>
      </w:r>
      <w:r w:rsidR="00222623" w:rsidRPr="008A454B">
        <w:t>mechanisms that</w:t>
      </w:r>
      <w:r w:rsidRPr="008A454B">
        <w:t xml:space="preserve"> are group-specific.</w:t>
      </w:r>
      <w:r w:rsidRPr="00196681">
        <w:rPr>
          <w:vertAlign w:val="superscript"/>
        </w:rPr>
        <w:footnoteReference w:id="71"/>
      </w:r>
      <w:r w:rsidRPr="00196681">
        <w:rPr>
          <w:vertAlign w:val="superscript"/>
        </w:rPr>
        <w:t xml:space="preserve"> </w:t>
      </w:r>
      <w:r w:rsidRPr="008A454B">
        <w:t>The Commission has also recommended that the NAPAR resources an advisory mechanism to ensure active participation of rights holders in the plan’s monitoring and oversight over its lifetime.</w:t>
      </w:r>
      <w:r w:rsidRPr="00196681">
        <w:rPr>
          <w:vertAlign w:val="superscript"/>
        </w:rPr>
        <w:footnoteReference w:id="72"/>
      </w:r>
    </w:p>
    <w:p w14:paraId="23EC7244" w14:textId="0E2B99AB" w:rsidR="0016105C" w:rsidRDefault="00322173" w:rsidP="00B27947">
      <w:pPr>
        <w:pStyle w:val="EffraNormal"/>
      </w:pPr>
      <w:r>
        <w:t>The Commission</w:t>
      </w:r>
      <w:r w:rsidR="000838AB">
        <w:t xml:space="preserve"> wishes to highlight to the </w:t>
      </w:r>
      <w:r w:rsidR="009045FD">
        <w:t>C</w:t>
      </w:r>
      <w:r w:rsidR="000838AB">
        <w:t>ommittee</w:t>
      </w:r>
      <w:r w:rsidR="0024571A">
        <w:t xml:space="preserve"> inequality in access to education</w:t>
      </w:r>
      <w:r w:rsidR="004575D7">
        <w:t>, educational segregation</w:t>
      </w:r>
      <w:r w:rsidR="0024571A">
        <w:t xml:space="preserve"> and</w:t>
      </w:r>
      <w:r w:rsidR="000838AB">
        <w:t xml:space="preserve"> the </w:t>
      </w:r>
      <w:r w:rsidR="004575D7">
        <w:t xml:space="preserve">potential </w:t>
      </w:r>
      <w:r w:rsidR="000838AB">
        <w:t xml:space="preserve">gap in educational outcomes </w:t>
      </w:r>
      <w:r w:rsidR="004575D7">
        <w:t>among ethnic minority young people</w:t>
      </w:r>
      <w:r>
        <w:t>.</w:t>
      </w:r>
      <w:r w:rsidRPr="00322173">
        <w:t xml:space="preserve"> The </w:t>
      </w:r>
      <w:r w:rsidRPr="00196681">
        <w:rPr>
          <w:i/>
        </w:rPr>
        <w:t>Education (Admissions to Schools) Act 2018</w:t>
      </w:r>
      <w:r w:rsidRPr="00322173">
        <w:t xml:space="preserve"> permits 25% of the places in a</w:t>
      </w:r>
      <w:r w:rsidR="000838AB">
        <w:t xml:space="preserve">n </w:t>
      </w:r>
      <w:r w:rsidRPr="00322173">
        <w:t xml:space="preserve">oversubscribed </w:t>
      </w:r>
      <w:r w:rsidR="000838AB">
        <w:t xml:space="preserve">school </w:t>
      </w:r>
      <w:r w:rsidRPr="00322173">
        <w:t>to be reserved for children or grandchildren of past pupils.</w:t>
      </w:r>
      <w:r w:rsidRPr="00196681">
        <w:rPr>
          <w:rStyle w:val="FootnoteReference"/>
          <w:sz w:val="24"/>
          <w:vertAlign w:val="superscript"/>
        </w:rPr>
        <w:footnoteReference w:id="73"/>
      </w:r>
      <w:r w:rsidRPr="00196681">
        <w:rPr>
          <w:sz w:val="32"/>
          <w:vertAlign w:val="superscript"/>
        </w:rPr>
        <w:t xml:space="preserve"> </w:t>
      </w:r>
      <w:r w:rsidRPr="00322173">
        <w:t>This can result in the segregation of</w:t>
      </w:r>
      <w:r w:rsidR="000838AB">
        <w:t xml:space="preserve"> particular groups,</w:t>
      </w:r>
      <w:r w:rsidR="00256BC0">
        <w:t xml:space="preserve"> </w:t>
      </w:r>
      <w:r w:rsidR="000838AB">
        <w:t>including children of</w:t>
      </w:r>
      <w:r w:rsidRPr="00322173">
        <w:t xml:space="preserve"> Traveller families and </w:t>
      </w:r>
      <w:r w:rsidR="000838AB">
        <w:t xml:space="preserve">children whose parents are </w:t>
      </w:r>
      <w:r w:rsidRPr="00322173">
        <w:t>of migrant origin</w:t>
      </w:r>
      <w:r w:rsidR="00AA57EF">
        <w:t xml:space="preserve">. </w:t>
      </w:r>
      <w:r w:rsidR="007C0100">
        <w:t xml:space="preserve">There are </w:t>
      </w:r>
      <w:r w:rsidR="000D2ABF">
        <w:t xml:space="preserve">significant </w:t>
      </w:r>
      <w:r w:rsidR="007C0100">
        <w:t xml:space="preserve">data gaps </w:t>
      </w:r>
      <w:r w:rsidR="00910CF9">
        <w:t xml:space="preserve">in </w:t>
      </w:r>
      <w:r w:rsidR="00F835BA">
        <w:t xml:space="preserve">educational outcomes data, meaning that it is not possible to compare the outcomes of ethnic minority </w:t>
      </w:r>
      <w:r w:rsidR="000D2ABF">
        <w:t xml:space="preserve">children </w:t>
      </w:r>
      <w:r w:rsidR="00F835BA">
        <w:t>with the general population</w:t>
      </w:r>
      <w:r w:rsidR="000D2ABF">
        <w:t xml:space="preserve">. There </w:t>
      </w:r>
      <w:r w:rsidR="00910CF9">
        <w:t xml:space="preserve">are </w:t>
      </w:r>
      <w:r w:rsidR="000D2ABF">
        <w:t xml:space="preserve">also </w:t>
      </w:r>
      <w:r w:rsidR="004F1F93">
        <w:t>data gaps</w:t>
      </w:r>
      <w:r w:rsidR="000D2ABF">
        <w:t xml:space="preserve"> relating to the ethnicity of </w:t>
      </w:r>
      <w:r w:rsidR="000D2ABF">
        <w:lastRenderedPageBreak/>
        <w:t>staff in education</w:t>
      </w:r>
      <w:r w:rsidR="0017216F" w:rsidRPr="00CA656B">
        <w:rPr>
          <w:rStyle w:val="FootnoteReference"/>
          <w:sz w:val="24"/>
        </w:rPr>
        <w:t>.</w:t>
      </w:r>
      <w:r w:rsidR="000D2ABF" w:rsidRPr="00196681">
        <w:rPr>
          <w:rStyle w:val="FootnoteReference"/>
          <w:sz w:val="24"/>
          <w:vertAlign w:val="superscript"/>
        </w:rPr>
        <w:footnoteReference w:id="74"/>
      </w:r>
      <w:r w:rsidR="007C0100">
        <w:t xml:space="preserve"> </w:t>
      </w:r>
      <w:r w:rsidR="005A77FF">
        <w:t xml:space="preserve">The Commission reiterates its call for greater commitment to collect disaggregated equality data across </w:t>
      </w:r>
      <w:r w:rsidR="00910CF9">
        <w:t>G</w:t>
      </w:r>
      <w:r w:rsidR="005A77FF">
        <w:t>overnment departments and public bodies</w:t>
      </w:r>
      <w:r w:rsidR="004575D7">
        <w:t>, to include ethnic identifiers</w:t>
      </w:r>
      <w:r w:rsidR="0017216F">
        <w:t>.</w:t>
      </w:r>
      <w:r w:rsidR="004575D7" w:rsidRPr="00196681">
        <w:rPr>
          <w:rStyle w:val="FootnoteReference"/>
          <w:sz w:val="24"/>
          <w:vertAlign w:val="superscript"/>
        </w:rPr>
        <w:footnoteReference w:id="75"/>
      </w:r>
    </w:p>
    <w:p w14:paraId="40E8693A" w14:textId="77777777" w:rsidR="00452B11" w:rsidRPr="008A454B" w:rsidRDefault="00222623" w:rsidP="00B27947">
      <w:pPr>
        <w:pStyle w:val="Recommentations"/>
      </w:pPr>
      <w:r w:rsidRPr="008A454B">
        <w:t>The Committee</w:t>
      </w:r>
      <w:r w:rsidR="00452B11" w:rsidRPr="008A454B">
        <w:t xml:space="preserve"> should ask </w:t>
      </w:r>
      <w:r w:rsidRPr="008A454B">
        <w:t>the State</w:t>
      </w:r>
      <w:r w:rsidR="00452B11" w:rsidRPr="008A454B">
        <w:t xml:space="preserve"> to address:  </w:t>
      </w:r>
    </w:p>
    <w:p w14:paraId="2F19BDB3" w14:textId="77777777" w:rsidR="00452B11" w:rsidRPr="008A454B" w:rsidRDefault="004E3145" w:rsidP="00B27947">
      <w:pPr>
        <w:pStyle w:val="Recommentations"/>
        <w:numPr>
          <w:ilvl w:val="0"/>
          <w:numId w:val="19"/>
        </w:numPr>
        <w:spacing w:before="0" w:after="0"/>
      </w:pPr>
      <w:r>
        <w:t>A</w:t>
      </w:r>
      <w:r w:rsidR="00452B11" w:rsidRPr="008A454B">
        <w:t>ctions taken to reform the legislative and policy framework to effectively combat hate speech, including  online hate speech, hat</w:t>
      </w:r>
      <w:r w:rsidR="007D75F8">
        <w:t>e crime and aggravated offences;</w:t>
      </w:r>
      <w:r w:rsidR="00452B11" w:rsidRPr="008A454B">
        <w:t xml:space="preserve"> </w:t>
      </w:r>
    </w:p>
    <w:p w14:paraId="098F3786" w14:textId="77777777" w:rsidR="00452B11" w:rsidRPr="008A454B" w:rsidRDefault="004E3145" w:rsidP="00B27947">
      <w:pPr>
        <w:pStyle w:val="Recommentations"/>
        <w:numPr>
          <w:ilvl w:val="0"/>
          <w:numId w:val="19"/>
        </w:numPr>
        <w:spacing w:before="0" w:after="0"/>
      </w:pPr>
      <w:r>
        <w:t>I</w:t>
      </w:r>
      <w:r w:rsidR="00452B11" w:rsidRPr="008A454B">
        <w:t>ts programme of action to mark the International Decade for People of African Descent</w:t>
      </w:r>
      <w:r w:rsidR="007D75F8">
        <w:t>;</w:t>
      </w:r>
      <w:r w:rsidR="00452B11" w:rsidRPr="008A454B">
        <w:t xml:space="preserve"> </w:t>
      </w:r>
    </w:p>
    <w:p w14:paraId="5651CBB2" w14:textId="1615C4D9" w:rsidR="00452B11" w:rsidRPr="008A454B" w:rsidRDefault="004E3145" w:rsidP="00B27947">
      <w:pPr>
        <w:pStyle w:val="Recommentations"/>
        <w:numPr>
          <w:ilvl w:val="0"/>
          <w:numId w:val="19"/>
        </w:numPr>
        <w:spacing w:before="0" w:after="0"/>
      </w:pPr>
      <w:r>
        <w:t>T</w:t>
      </w:r>
      <w:r w:rsidR="00452B11" w:rsidRPr="008A454B">
        <w:t>he timeline and targets for the publication, implementation, monitoring and review of the National Act</w:t>
      </w:r>
      <w:r w:rsidR="007D75F8">
        <w:t>ion Plan Against Racism;</w:t>
      </w:r>
      <w:r w:rsidR="00452B11" w:rsidRPr="008A454B">
        <w:t xml:space="preserve"> </w:t>
      </w:r>
    </w:p>
    <w:p w14:paraId="1B005876" w14:textId="22C6CEA1" w:rsidR="00BB4EFB" w:rsidRPr="00B27947" w:rsidRDefault="004E3145" w:rsidP="00B27947">
      <w:pPr>
        <w:pStyle w:val="Recommentations"/>
        <w:numPr>
          <w:ilvl w:val="0"/>
          <w:numId w:val="19"/>
        </w:numPr>
        <w:spacing w:before="0" w:after="0"/>
        <w:rPr>
          <w:rFonts w:asciiTheme="minorHAnsi" w:hAnsiTheme="minorHAnsi"/>
          <w:sz w:val="22"/>
        </w:rPr>
      </w:pPr>
      <w:r>
        <w:t>H</w:t>
      </w:r>
      <w:r w:rsidR="00452B11" w:rsidRPr="008A454B">
        <w:t>ow the State intends to ensure the active participation of rights holders throughout the formation and implementation of the National Action Plan</w:t>
      </w:r>
      <w:r w:rsidR="009E27B9">
        <w:t xml:space="preserve"> Against Racism</w:t>
      </w:r>
      <w:r w:rsidR="007D75F8">
        <w:t>.</w:t>
      </w:r>
    </w:p>
    <w:p w14:paraId="774E76D0" w14:textId="77777777" w:rsidR="00B27947" w:rsidRDefault="00B27947">
      <w:pPr>
        <w:spacing w:after="0" w:line="276" w:lineRule="auto"/>
        <w:rPr>
          <w:rFonts w:ascii="Effra" w:eastAsiaTheme="majorEastAsia" w:hAnsi="Effra" w:cstheme="majorBidi"/>
          <w:color w:val="0096A9"/>
          <w:sz w:val="36"/>
          <w:szCs w:val="36"/>
          <w:lang w:val="en-US"/>
        </w:rPr>
      </w:pPr>
      <w:r>
        <w:br w:type="page"/>
      </w:r>
    </w:p>
    <w:p w14:paraId="18310280" w14:textId="2CBF12A9" w:rsidR="00452B11" w:rsidRPr="00BB4EFB" w:rsidRDefault="00452B11" w:rsidP="00E072E5">
      <w:pPr>
        <w:pStyle w:val="Heading1"/>
      </w:pPr>
      <w:bookmarkStart w:id="13" w:name="_Toc90993138"/>
      <w:r w:rsidRPr="00BB4EFB">
        <w:lastRenderedPageBreak/>
        <w:t>Traveller</w:t>
      </w:r>
      <w:r w:rsidR="00114BCD">
        <w:t xml:space="preserve"> </w:t>
      </w:r>
      <w:r w:rsidRPr="00BB4EFB">
        <w:t>Rights (Articles 2, 11, 15)</w:t>
      </w:r>
      <w:bookmarkEnd w:id="13"/>
    </w:p>
    <w:p w14:paraId="2B39A292" w14:textId="77777777" w:rsidR="00B27947" w:rsidRPr="008E108D" w:rsidRDefault="00452B11" w:rsidP="00B27947">
      <w:pPr>
        <w:pStyle w:val="EffraNormal"/>
        <w:rPr>
          <w:szCs w:val="24"/>
        </w:rPr>
      </w:pPr>
      <w:r w:rsidRPr="008E108D">
        <w:rPr>
          <w:szCs w:val="24"/>
        </w:rPr>
        <w:t>State recognition of Travellers as an ethnic minority in March 2017 was a welcome and long overdue development,</w:t>
      </w:r>
      <w:r w:rsidRPr="00196681">
        <w:rPr>
          <w:szCs w:val="24"/>
          <w:vertAlign w:val="superscript"/>
        </w:rPr>
        <w:footnoteReference w:id="76"/>
      </w:r>
      <w:r w:rsidRPr="008E108D">
        <w:rPr>
          <w:szCs w:val="24"/>
        </w:rPr>
        <w:t xml:space="preserve"> although it has no direct legal effect.</w:t>
      </w:r>
      <w:r w:rsidRPr="00196681">
        <w:rPr>
          <w:szCs w:val="24"/>
          <w:vertAlign w:val="superscript"/>
        </w:rPr>
        <w:footnoteReference w:id="77"/>
      </w:r>
      <w:r w:rsidRPr="00196681">
        <w:rPr>
          <w:szCs w:val="24"/>
          <w:vertAlign w:val="superscript"/>
        </w:rPr>
        <w:t xml:space="preserve"> </w:t>
      </w:r>
      <w:r w:rsidRPr="008E108D">
        <w:rPr>
          <w:szCs w:val="24"/>
        </w:rPr>
        <w:t>There is persistent and overt racism against Travellers in Ireland.</w:t>
      </w:r>
      <w:r w:rsidRPr="008E108D">
        <w:rPr>
          <w:szCs w:val="24"/>
          <w:vertAlign w:val="superscript"/>
        </w:rPr>
        <w:footnoteReference w:id="78"/>
      </w:r>
      <w:r w:rsidRPr="00196681">
        <w:rPr>
          <w:szCs w:val="24"/>
          <w:vertAlign w:val="superscript"/>
        </w:rPr>
        <w:t xml:space="preserve"> </w:t>
      </w:r>
      <w:r w:rsidRPr="008E108D">
        <w:rPr>
          <w:szCs w:val="24"/>
        </w:rPr>
        <w:t>Travellers continue to experience systemic discrimination in employment, education, health, and housing, with many living in poverty.</w:t>
      </w:r>
      <w:r w:rsidRPr="008E108D">
        <w:rPr>
          <w:szCs w:val="24"/>
          <w:vertAlign w:val="superscript"/>
        </w:rPr>
        <w:footnoteReference w:id="79"/>
      </w:r>
      <w:r w:rsidRPr="008E108D">
        <w:rPr>
          <w:szCs w:val="24"/>
        </w:rPr>
        <w:t xml:space="preserve"> Funding and infrastructure are required to preserve and develop Traveller culture and identity.</w:t>
      </w:r>
      <w:r w:rsidRPr="008E108D">
        <w:rPr>
          <w:szCs w:val="24"/>
          <w:vertAlign w:val="superscript"/>
        </w:rPr>
        <w:footnoteReference w:id="80"/>
      </w:r>
      <w:r w:rsidRPr="00196681">
        <w:rPr>
          <w:szCs w:val="24"/>
          <w:vertAlign w:val="superscript"/>
        </w:rPr>
        <w:t xml:space="preserve"> </w:t>
      </w:r>
      <w:r w:rsidRPr="008E108D">
        <w:rPr>
          <w:szCs w:val="24"/>
        </w:rPr>
        <w:t xml:space="preserve">The Commission welcomes the State’s commitment to develop a successor strategy to the </w:t>
      </w:r>
      <w:r w:rsidRPr="008E108D">
        <w:rPr>
          <w:i/>
          <w:szCs w:val="24"/>
        </w:rPr>
        <w:t xml:space="preserve">National Traveller and Roma Inclusion Strategy 2017–2021 </w:t>
      </w:r>
      <w:r w:rsidRPr="008E108D">
        <w:rPr>
          <w:szCs w:val="24"/>
        </w:rPr>
        <w:t>with a stronger outcomes-focused approach</w:t>
      </w:r>
      <w:r w:rsidR="007D75F8" w:rsidRPr="008E108D">
        <w:rPr>
          <w:szCs w:val="24"/>
        </w:rPr>
        <w:t>.</w:t>
      </w:r>
      <w:r w:rsidRPr="00196681">
        <w:rPr>
          <w:szCs w:val="24"/>
          <w:vertAlign w:val="superscript"/>
        </w:rPr>
        <w:footnoteReference w:id="81"/>
      </w:r>
      <w:r w:rsidRPr="00196681">
        <w:rPr>
          <w:szCs w:val="24"/>
          <w:vertAlign w:val="superscript"/>
        </w:rPr>
        <w:t xml:space="preserve"> </w:t>
      </w:r>
    </w:p>
    <w:p w14:paraId="5D1E8C1C" w14:textId="35C52661" w:rsidR="00452B11" w:rsidRDefault="00452B11" w:rsidP="00B27947">
      <w:pPr>
        <w:pStyle w:val="EffraNormal"/>
      </w:pPr>
      <w:r w:rsidRPr="008E108D">
        <w:rPr>
          <w:szCs w:val="24"/>
        </w:rPr>
        <w:lastRenderedPageBreak/>
        <w:t>The Commission</w:t>
      </w:r>
      <w:r w:rsidR="003435C1" w:rsidRPr="008E108D">
        <w:rPr>
          <w:szCs w:val="24"/>
        </w:rPr>
        <w:t>,</w:t>
      </w:r>
      <w:r w:rsidRPr="00196681">
        <w:rPr>
          <w:szCs w:val="24"/>
          <w:vertAlign w:val="superscript"/>
        </w:rPr>
        <w:footnoteReference w:id="82"/>
      </w:r>
      <w:r w:rsidRPr="008E108D">
        <w:rPr>
          <w:szCs w:val="24"/>
        </w:rPr>
        <w:t xml:space="preserve"> national expert</w:t>
      </w:r>
      <w:r w:rsidR="007D75F8" w:rsidRPr="008E108D">
        <w:rPr>
          <w:szCs w:val="24"/>
        </w:rPr>
        <w:t xml:space="preserve"> </w:t>
      </w:r>
      <w:r w:rsidR="00222623" w:rsidRPr="008E108D">
        <w:rPr>
          <w:szCs w:val="24"/>
        </w:rPr>
        <w:t>bodies</w:t>
      </w:r>
      <w:r w:rsidR="00FE1089" w:rsidRPr="008E108D">
        <w:rPr>
          <w:szCs w:val="24"/>
        </w:rPr>
        <w:t>,</w:t>
      </w:r>
      <w:r w:rsidR="009E27B9" w:rsidRPr="00196681">
        <w:rPr>
          <w:rStyle w:val="FootnoteReference"/>
          <w:sz w:val="24"/>
          <w:szCs w:val="24"/>
          <w:vertAlign w:val="superscript"/>
        </w:rPr>
        <w:footnoteReference w:id="83"/>
      </w:r>
      <w:r w:rsidR="0048139C">
        <w:rPr>
          <w:szCs w:val="24"/>
          <w:vertAlign w:val="superscript"/>
        </w:rPr>
        <w:t xml:space="preserve"> </w:t>
      </w:r>
      <w:r w:rsidR="0048139C">
        <w:rPr>
          <w:szCs w:val="24"/>
        </w:rPr>
        <w:t xml:space="preserve">and </w:t>
      </w:r>
      <w:r w:rsidR="00692604" w:rsidRPr="008E108D">
        <w:rPr>
          <w:szCs w:val="24"/>
        </w:rPr>
        <w:t xml:space="preserve">UN </w:t>
      </w:r>
      <w:r w:rsidR="0048139C">
        <w:rPr>
          <w:szCs w:val="24"/>
        </w:rPr>
        <w:t xml:space="preserve">and European </w:t>
      </w:r>
      <w:r w:rsidRPr="008E108D">
        <w:rPr>
          <w:szCs w:val="24"/>
        </w:rPr>
        <w:t>human rights</w:t>
      </w:r>
      <w:r w:rsidR="0048139C">
        <w:rPr>
          <w:szCs w:val="24"/>
        </w:rPr>
        <w:t xml:space="preserve"> </w:t>
      </w:r>
      <w:r w:rsidRPr="008E108D">
        <w:rPr>
          <w:szCs w:val="24"/>
        </w:rPr>
        <w:t>bodies</w:t>
      </w:r>
      <w:r w:rsidR="0048139C" w:rsidRPr="008A454B">
        <w:rPr>
          <w:vertAlign w:val="superscript"/>
        </w:rPr>
        <w:footnoteReference w:id="84"/>
      </w:r>
      <w:r w:rsidR="0048139C" w:rsidRPr="00196681">
        <w:rPr>
          <w:vertAlign w:val="superscript"/>
        </w:rPr>
        <w:t xml:space="preserve"> </w:t>
      </w:r>
      <w:r w:rsidRPr="008E108D">
        <w:rPr>
          <w:szCs w:val="24"/>
        </w:rPr>
        <w:t>have highlighted persistent</w:t>
      </w:r>
      <w:r w:rsidRPr="008A454B">
        <w:t xml:space="preserve"> underspending of budgets by local authorities on culturally appropriate housing for Travellers.</w:t>
      </w:r>
      <w:r w:rsidRPr="00196681">
        <w:rPr>
          <w:vertAlign w:val="superscript"/>
        </w:rPr>
        <w:t xml:space="preserve"> </w:t>
      </w:r>
    </w:p>
    <w:p w14:paraId="77F1FC8A" w14:textId="0AE862BE" w:rsidR="007D75F8" w:rsidRPr="00256BC0" w:rsidRDefault="00452B11" w:rsidP="00B27947">
      <w:pPr>
        <w:pStyle w:val="EffraNormal"/>
      </w:pPr>
      <w:r w:rsidRPr="00256BC0">
        <w:t>The Commission remains deeply concerned over the inadequacy and shortage of culturally appropriate Traveller accommodation in Ireland.</w:t>
      </w:r>
      <w:r w:rsidRPr="00196681">
        <w:rPr>
          <w:vertAlign w:val="superscript"/>
        </w:rPr>
        <w:footnoteReference w:id="85"/>
      </w:r>
      <w:r w:rsidRPr="00196681">
        <w:rPr>
          <w:vertAlign w:val="superscript"/>
        </w:rPr>
        <w:t xml:space="preserve"> </w:t>
      </w:r>
      <w:r w:rsidRPr="00256BC0">
        <w:t xml:space="preserve">The persistent State failure to provide Traveller accommodation fundamentally undermines Traveller’s culture and identity. The Commission has recommended that the State prioritise the delivery of Traveller-specific accommodation across the upcoming </w:t>
      </w:r>
      <w:r w:rsidRPr="00196681">
        <w:t>NAPAR</w:t>
      </w:r>
      <w:r w:rsidRPr="00256BC0">
        <w:rPr>
          <w:i/>
        </w:rPr>
        <w:t xml:space="preserve">, </w:t>
      </w:r>
      <w:r w:rsidRPr="00256BC0">
        <w:t>and that progress in this area be viewed as core indicator of</w:t>
      </w:r>
      <w:r w:rsidR="00FE1089">
        <w:t xml:space="preserve"> the</w:t>
      </w:r>
      <w:r w:rsidRPr="00256BC0">
        <w:t xml:space="preserve"> </w:t>
      </w:r>
      <w:r w:rsidRPr="00196681">
        <w:t>NAPAR’s</w:t>
      </w:r>
      <w:r w:rsidRPr="00FE1089">
        <w:t xml:space="preserve"> </w:t>
      </w:r>
      <w:r w:rsidRPr="00256BC0">
        <w:t>success over its proposed five-year term.</w:t>
      </w:r>
      <w:r w:rsidRPr="00196681">
        <w:rPr>
          <w:vertAlign w:val="superscript"/>
        </w:rPr>
        <w:footnoteReference w:id="86"/>
      </w:r>
    </w:p>
    <w:p w14:paraId="19722954" w14:textId="77777777" w:rsidR="007D75F8" w:rsidRPr="00B27947" w:rsidRDefault="00222623" w:rsidP="00B27947">
      <w:pPr>
        <w:pStyle w:val="Recommentations"/>
      </w:pPr>
      <w:r w:rsidRPr="00B27947">
        <w:t>The Committee</w:t>
      </w:r>
      <w:r w:rsidR="007D75F8" w:rsidRPr="00B27947">
        <w:t xml:space="preserve"> should ask </w:t>
      </w:r>
      <w:r w:rsidRPr="00B27947">
        <w:t>the State</w:t>
      </w:r>
      <w:r w:rsidR="007D75F8" w:rsidRPr="00B27947">
        <w:t xml:space="preserve"> to address:  </w:t>
      </w:r>
    </w:p>
    <w:p w14:paraId="4BA84445" w14:textId="536CBBD2" w:rsidR="001E6D92" w:rsidRPr="00B27947" w:rsidRDefault="001E6D92" w:rsidP="00B27947">
      <w:pPr>
        <w:pStyle w:val="Recommentations"/>
        <w:numPr>
          <w:ilvl w:val="0"/>
          <w:numId w:val="21"/>
        </w:numPr>
        <w:spacing w:before="0" w:after="0"/>
      </w:pPr>
      <w:r w:rsidRPr="00B27947">
        <w:lastRenderedPageBreak/>
        <w:t>Actions taken to e</w:t>
      </w:r>
      <w:r w:rsidR="00452B11" w:rsidRPr="00B27947">
        <w:t>nsure that an a</w:t>
      </w:r>
      <w:r w:rsidRPr="00B27947">
        <w:t>m</w:t>
      </w:r>
      <w:r w:rsidR="00452B11" w:rsidRPr="00B27947">
        <w:t xml:space="preserve">bitious, well-resourced, measurable and time-bound strategy succeeds the </w:t>
      </w:r>
      <w:r w:rsidR="00452B11" w:rsidRPr="00196681">
        <w:rPr>
          <w:i/>
        </w:rPr>
        <w:t>Nati</w:t>
      </w:r>
      <w:r w:rsidR="00222623" w:rsidRPr="00196681">
        <w:rPr>
          <w:i/>
        </w:rPr>
        <w:t>onal Travell</w:t>
      </w:r>
      <w:r w:rsidR="00452B11" w:rsidRPr="00196681">
        <w:rPr>
          <w:i/>
        </w:rPr>
        <w:t>er and Roma Integration Strategy 2017-2021</w:t>
      </w:r>
      <w:r w:rsidRPr="00B27947">
        <w:t xml:space="preserve">; </w:t>
      </w:r>
    </w:p>
    <w:p w14:paraId="114FF338" w14:textId="77777777" w:rsidR="00452B11" w:rsidRPr="00B27947" w:rsidRDefault="004E3145" w:rsidP="00B27947">
      <w:pPr>
        <w:pStyle w:val="Recommentations"/>
        <w:numPr>
          <w:ilvl w:val="0"/>
          <w:numId w:val="21"/>
        </w:numPr>
        <w:spacing w:before="0" w:after="0"/>
      </w:pPr>
      <w:r w:rsidRPr="00B27947">
        <w:t>The effectiveness of m</w:t>
      </w:r>
      <w:r w:rsidR="00452B11" w:rsidRPr="00B27947">
        <w:t>easures to combat racism and discrimination, and preserve and develop</w:t>
      </w:r>
      <w:r w:rsidR="001E6D92" w:rsidRPr="00B27947">
        <w:t xml:space="preserve"> Traveller culture and identity;</w:t>
      </w:r>
      <w:r w:rsidR="00452B11" w:rsidRPr="00B27947">
        <w:t xml:space="preserve"> </w:t>
      </w:r>
    </w:p>
    <w:p w14:paraId="43327141" w14:textId="1213299D" w:rsidR="00452B11" w:rsidRPr="00B27947" w:rsidRDefault="004E3145" w:rsidP="00B27947">
      <w:pPr>
        <w:pStyle w:val="Recommentations"/>
        <w:numPr>
          <w:ilvl w:val="0"/>
          <w:numId w:val="21"/>
        </w:numPr>
        <w:spacing w:before="0" w:after="0"/>
      </w:pPr>
      <w:r w:rsidRPr="00B27947">
        <w:t>M</w:t>
      </w:r>
      <w:r w:rsidR="00452B11" w:rsidRPr="00B27947">
        <w:t xml:space="preserve">easures taken to </w:t>
      </w:r>
      <w:r w:rsidR="001E6D92" w:rsidRPr="00B27947">
        <w:t xml:space="preserve">ensure the delivery of </w:t>
      </w:r>
      <w:r w:rsidR="00452B11" w:rsidRPr="00B27947">
        <w:t xml:space="preserve">adequate Traveller-specific accommodation, including </w:t>
      </w:r>
      <w:r w:rsidR="001E6D92" w:rsidRPr="00B27947">
        <w:t xml:space="preserve">incorporating </w:t>
      </w:r>
      <w:r w:rsidR="00452B11" w:rsidRPr="00B27947">
        <w:t xml:space="preserve"> the delivery of Traveller-specific accommodation </w:t>
      </w:r>
      <w:r w:rsidR="001E6D92" w:rsidRPr="00B27947">
        <w:t>as a</w:t>
      </w:r>
      <w:r w:rsidR="00452B11" w:rsidRPr="00B27947">
        <w:t xml:space="preserve"> core indicator </w:t>
      </w:r>
      <w:r w:rsidR="00FE1089">
        <w:t>in</w:t>
      </w:r>
      <w:r w:rsidR="00FE1089" w:rsidRPr="00B27947">
        <w:t xml:space="preserve"> </w:t>
      </w:r>
      <w:r w:rsidR="00452B11" w:rsidRPr="00B27947">
        <w:t>the upcom</w:t>
      </w:r>
      <w:r w:rsidR="001E6D92" w:rsidRPr="00B27947">
        <w:t xml:space="preserve">ing </w:t>
      </w:r>
      <w:r w:rsidR="00FE1089" w:rsidRPr="008A454B">
        <w:t>National Action Plan</w:t>
      </w:r>
      <w:r w:rsidR="00FE1089">
        <w:t xml:space="preserve"> Against Racism</w:t>
      </w:r>
      <w:r w:rsidR="00FE1089" w:rsidRPr="00B27947" w:rsidDel="00FE1089">
        <w:t xml:space="preserve"> </w:t>
      </w:r>
      <w:r w:rsidR="001E6D92" w:rsidRPr="00B27947">
        <w:t>’s implementation plan;</w:t>
      </w:r>
    </w:p>
    <w:p w14:paraId="012F9027" w14:textId="77777777" w:rsidR="001E6D92" w:rsidRPr="00B27947" w:rsidRDefault="001E6D92" w:rsidP="00B27947">
      <w:pPr>
        <w:pStyle w:val="Recommentations"/>
        <w:numPr>
          <w:ilvl w:val="0"/>
          <w:numId w:val="21"/>
        </w:numPr>
        <w:spacing w:before="0" w:after="0"/>
      </w:pPr>
      <w:r w:rsidRPr="00B27947">
        <w:t>Measures to ensure that local authorities who fail to provide new Traveller-specific and culturally appropriate accommodation are subject to dissuasive sanctions;</w:t>
      </w:r>
      <w:r w:rsidR="004C0070">
        <w:t xml:space="preserve"> and</w:t>
      </w:r>
    </w:p>
    <w:p w14:paraId="18B9CADD" w14:textId="77777777" w:rsidR="00B27947" w:rsidRPr="00B27947" w:rsidRDefault="004E3145" w:rsidP="00B27947">
      <w:pPr>
        <w:pStyle w:val="Recommentations"/>
        <w:numPr>
          <w:ilvl w:val="0"/>
          <w:numId w:val="21"/>
        </w:numPr>
        <w:spacing w:before="0" w:after="0"/>
      </w:pPr>
      <w:r w:rsidRPr="00B27947">
        <w:t>T</w:t>
      </w:r>
      <w:r w:rsidR="00452B11" w:rsidRPr="00B27947">
        <w:t xml:space="preserve">he impact of recognition of Traveller ethnicity on the realisation of ICESCR rights, and in particular, the right to an adequate standard of living and the right to cultural identity. </w:t>
      </w:r>
    </w:p>
    <w:p w14:paraId="2AA83796" w14:textId="77777777" w:rsidR="00B27947" w:rsidRDefault="00B27947">
      <w:pPr>
        <w:spacing w:after="0" w:line="276" w:lineRule="auto"/>
        <w:rPr>
          <w:rFonts w:cstheme="minorHAnsi"/>
          <w:b/>
        </w:rPr>
      </w:pPr>
      <w:r>
        <w:rPr>
          <w:rFonts w:cstheme="minorHAnsi"/>
          <w:b/>
        </w:rPr>
        <w:br w:type="page"/>
      </w:r>
    </w:p>
    <w:p w14:paraId="1269366C" w14:textId="77777777" w:rsidR="00452B11" w:rsidRPr="001E6D92" w:rsidRDefault="00452B11" w:rsidP="00E072E5">
      <w:pPr>
        <w:pStyle w:val="Heading1"/>
      </w:pPr>
      <w:bookmarkStart w:id="14" w:name="_Toc90993139"/>
      <w:r w:rsidRPr="001E6D92">
        <w:lastRenderedPageBreak/>
        <w:t>Disability Rights (Articles 2, 15)</w:t>
      </w:r>
      <w:bookmarkEnd w:id="14"/>
    </w:p>
    <w:p w14:paraId="69597C8D" w14:textId="77777777" w:rsidR="001E6D92" w:rsidRDefault="00452B11" w:rsidP="00B27947">
      <w:pPr>
        <w:pStyle w:val="EffraNormal"/>
      </w:pPr>
      <w:r w:rsidRPr="008A454B">
        <w:t>Significant reform is required for the State’s legislative and policy framework to abandon ableism,</w:t>
      </w:r>
      <w:r w:rsidRPr="008A454B">
        <w:rPr>
          <w:vertAlign w:val="superscript"/>
        </w:rPr>
        <w:footnoteReference w:id="87"/>
      </w:r>
      <w:r w:rsidRPr="00196681">
        <w:rPr>
          <w:vertAlign w:val="superscript"/>
        </w:rPr>
        <w:t xml:space="preserve"> </w:t>
      </w:r>
      <w:r w:rsidRPr="008A454B">
        <w:t xml:space="preserve">and meet the standards of the </w:t>
      </w:r>
      <w:r w:rsidR="004C0070">
        <w:t>United Nations Convention on the Rights of Persons with Disabilities (‘</w:t>
      </w:r>
      <w:r w:rsidRPr="008A454B">
        <w:t>UNCRPD</w:t>
      </w:r>
      <w:r w:rsidR="004C0070">
        <w:t>’)</w:t>
      </w:r>
      <w:r w:rsidRPr="008A454B">
        <w:t>.  This includes legislation in respect of disability assessments,</w:t>
      </w:r>
      <w:r w:rsidRPr="008A454B">
        <w:rPr>
          <w:vertAlign w:val="superscript"/>
        </w:rPr>
        <w:footnoteReference w:id="88"/>
      </w:r>
      <w:r w:rsidRPr="00196681">
        <w:rPr>
          <w:vertAlign w:val="superscript"/>
        </w:rPr>
        <w:t xml:space="preserve"> </w:t>
      </w:r>
      <w:r w:rsidRPr="008A454B">
        <w:t>education,</w:t>
      </w:r>
      <w:r w:rsidRPr="008A454B">
        <w:rPr>
          <w:vertAlign w:val="superscript"/>
        </w:rPr>
        <w:footnoteReference w:id="89"/>
      </w:r>
      <w:r w:rsidRPr="00196681">
        <w:rPr>
          <w:vertAlign w:val="superscript"/>
        </w:rPr>
        <w:t xml:space="preserve"> </w:t>
      </w:r>
      <w:r w:rsidRPr="008A454B">
        <w:t>mental health treatment,</w:t>
      </w:r>
      <w:r w:rsidRPr="008A454B">
        <w:rPr>
          <w:vertAlign w:val="superscript"/>
        </w:rPr>
        <w:footnoteReference w:id="90"/>
      </w:r>
      <w:r w:rsidRPr="00196681">
        <w:rPr>
          <w:vertAlign w:val="superscript"/>
        </w:rPr>
        <w:t xml:space="preserve"> </w:t>
      </w:r>
      <w:r w:rsidRPr="008A454B">
        <w:t>deprivation of liberty,</w:t>
      </w:r>
      <w:r w:rsidRPr="008A454B">
        <w:rPr>
          <w:vertAlign w:val="superscript"/>
        </w:rPr>
        <w:footnoteReference w:id="91"/>
      </w:r>
      <w:r w:rsidRPr="00196681">
        <w:rPr>
          <w:vertAlign w:val="superscript"/>
        </w:rPr>
        <w:t xml:space="preserve"> </w:t>
      </w:r>
      <w:r w:rsidRPr="008A454B">
        <w:t>and the Commission’s prospective Independent Monitoring Mechanism role.</w:t>
      </w:r>
      <w:r w:rsidRPr="008A454B">
        <w:rPr>
          <w:vertAlign w:val="superscript"/>
        </w:rPr>
        <w:footnoteReference w:id="92"/>
      </w:r>
      <w:r w:rsidRPr="00196681">
        <w:rPr>
          <w:vertAlign w:val="superscript"/>
        </w:rPr>
        <w:t xml:space="preserve"> </w:t>
      </w:r>
      <w:r w:rsidRPr="008A454B">
        <w:t>Delays in commencement of legislation on legal capacity</w:t>
      </w:r>
      <w:r w:rsidRPr="008A454B">
        <w:rPr>
          <w:vertAlign w:val="superscript"/>
        </w:rPr>
        <w:footnoteReference w:id="93"/>
      </w:r>
      <w:r w:rsidRPr="00196681">
        <w:rPr>
          <w:vertAlign w:val="superscript"/>
        </w:rPr>
        <w:t xml:space="preserve"> </w:t>
      </w:r>
      <w:r w:rsidRPr="008A454B">
        <w:t xml:space="preserve">have resulted in the continued operation of the outmoded provisions of the </w:t>
      </w:r>
      <w:r w:rsidRPr="008A454B">
        <w:rPr>
          <w:i/>
        </w:rPr>
        <w:t>Lunacy (Regulation) Act 1871</w:t>
      </w:r>
      <w:r w:rsidRPr="008A454B">
        <w:t xml:space="preserve">, governing wardship.  </w:t>
      </w:r>
    </w:p>
    <w:p w14:paraId="290C0EF8" w14:textId="15804745" w:rsidR="00452B11" w:rsidRPr="00B27947" w:rsidRDefault="00452B11" w:rsidP="00B27947">
      <w:pPr>
        <w:pStyle w:val="EffraNormal"/>
      </w:pPr>
      <w:r w:rsidRPr="008A454B">
        <w:lastRenderedPageBreak/>
        <w:t xml:space="preserve">The </w:t>
      </w:r>
      <w:r w:rsidRPr="00196681">
        <w:rPr>
          <w:i/>
        </w:rPr>
        <w:t>Irish Sign Language Act 2017</w:t>
      </w:r>
      <w:r w:rsidRPr="008A454B">
        <w:t xml:space="preserve"> recognises Irish Sign Language as an official language and the right of people to use it, including in access</w:t>
      </w:r>
      <w:r w:rsidR="00692604">
        <w:t xml:space="preserve">ing </w:t>
      </w:r>
      <w:r w:rsidRPr="008A454B">
        <w:t>public services.</w:t>
      </w:r>
      <w:r w:rsidRPr="00196681">
        <w:rPr>
          <w:vertAlign w:val="superscript"/>
        </w:rPr>
        <w:footnoteReference w:id="94"/>
      </w:r>
      <w:r w:rsidRPr="00196681">
        <w:rPr>
          <w:vertAlign w:val="superscript"/>
        </w:rPr>
        <w:t xml:space="preserve"> </w:t>
      </w:r>
      <w:r w:rsidRPr="008A454B">
        <w:t>However while the Act was s</w:t>
      </w:r>
      <w:r w:rsidR="001E6D92">
        <w:t>igned into law in December 2017</w:t>
      </w:r>
      <w:r w:rsidRPr="008A454B">
        <w:t>, it was not commenced until December 2020</w:t>
      </w:r>
      <w:r w:rsidRPr="00196681">
        <w:rPr>
          <w:vertAlign w:val="superscript"/>
        </w:rPr>
        <w:footnoteReference w:id="95"/>
      </w:r>
      <w:r w:rsidRPr="00196681">
        <w:rPr>
          <w:vertAlign w:val="superscript"/>
        </w:rPr>
        <w:t xml:space="preserve"> </w:t>
      </w:r>
      <w:r w:rsidRPr="008A454B">
        <w:t xml:space="preserve"> and there has not been a structured approach to ensuring public bodies can meet their statutory duties under the Act.</w:t>
      </w:r>
      <w:r w:rsidRPr="00196681">
        <w:rPr>
          <w:vertAlign w:val="superscript"/>
        </w:rPr>
        <w:footnoteReference w:id="96"/>
      </w:r>
      <w:r w:rsidRPr="00196681">
        <w:rPr>
          <w:vertAlign w:val="superscript"/>
        </w:rPr>
        <w:t xml:space="preserve"> </w:t>
      </w:r>
      <w:r w:rsidR="00222623" w:rsidRPr="008A454B">
        <w:t>In addition,</w:t>
      </w:r>
      <w:r w:rsidR="008C6C49" w:rsidRPr="008A454B">
        <w:t xml:space="preserve"> the State has not yet ratified the Optional Protocol to the </w:t>
      </w:r>
      <w:r w:rsidR="00222623" w:rsidRPr="008A454B">
        <w:t>UNCRPD.</w:t>
      </w:r>
      <w:r w:rsidR="008C6C49" w:rsidRPr="008A454B">
        <w:rPr>
          <w:vertAlign w:val="superscript"/>
        </w:rPr>
        <w:footnoteReference w:id="97"/>
      </w:r>
      <w:r w:rsidR="008C6C49" w:rsidRPr="00196681">
        <w:rPr>
          <w:vertAlign w:val="superscript"/>
        </w:rPr>
        <w:t xml:space="preserve">  </w:t>
      </w:r>
      <w:r w:rsidR="008C6C49" w:rsidRPr="008A454B">
        <w:t xml:space="preserve"> </w:t>
      </w:r>
    </w:p>
    <w:p w14:paraId="4EA704E1" w14:textId="50032577" w:rsidR="00452B11" w:rsidRPr="008A454B" w:rsidRDefault="00452B11" w:rsidP="00B27947">
      <w:pPr>
        <w:pStyle w:val="EffraNormal"/>
      </w:pPr>
      <w:r w:rsidRPr="008A454B">
        <w:rPr>
          <w:lang w:val="en-GB"/>
        </w:rPr>
        <w:t xml:space="preserve">Significant barriers to </w:t>
      </w:r>
      <w:r w:rsidR="004C0070">
        <w:rPr>
          <w:lang w:val="en-GB"/>
        </w:rPr>
        <w:t xml:space="preserve">the </w:t>
      </w:r>
      <w:r w:rsidRPr="008A454B">
        <w:rPr>
          <w:lang w:val="en-GB"/>
        </w:rPr>
        <w:t xml:space="preserve">enjoyment of equal rights for </w:t>
      </w:r>
      <w:r w:rsidR="00F93538">
        <w:rPr>
          <w:lang w:val="en-GB"/>
        </w:rPr>
        <w:t>disabled persons</w:t>
      </w:r>
      <w:r w:rsidRPr="008A454B">
        <w:rPr>
          <w:lang w:val="en-GB"/>
        </w:rPr>
        <w:t xml:space="preserve"> remain</w:t>
      </w:r>
      <w:r w:rsidR="002177F7">
        <w:rPr>
          <w:lang w:val="en-GB"/>
        </w:rPr>
        <w:t>, pointing to</w:t>
      </w:r>
      <w:r w:rsidR="00256BC0">
        <w:rPr>
          <w:lang w:val="en-GB"/>
        </w:rPr>
        <w:t xml:space="preserve"> </w:t>
      </w:r>
      <w:r w:rsidR="002177F7">
        <w:rPr>
          <w:lang w:val="en-GB"/>
        </w:rPr>
        <w:t>structural and institutional ableism across Irish society</w:t>
      </w:r>
      <w:r w:rsidRPr="008A454B">
        <w:rPr>
          <w:lang w:val="en-GB"/>
        </w:rPr>
        <w:t xml:space="preserve">. Ireland continues to have amongst the lowest employment rates for </w:t>
      </w:r>
      <w:r w:rsidR="00F93538">
        <w:rPr>
          <w:lang w:val="en-GB"/>
        </w:rPr>
        <w:t>disabled persons</w:t>
      </w:r>
      <w:r w:rsidRPr="008A454B">
        <w:rPr>
          <w:lang w:val="en-GB"/>
        </w:rPr>
        <w:t xml:space="preserve"> in the EU (32.2% compared to 50.6% in the EU in 2017)</w:t>
      </w:r>
      <w:r w:rsidR="004C0070">
        <w:rPr>
          <w:lang w:val="en-GB"/>
        </w:rPr>
        <w:t>.</w:t>
      </w:r>
      <w:r w:rsidRPr="008A454B">
        <w:rPr>
          <w:vertAlign w:val="superscript"/>
          <w:lang w:val="en-GB"/>
        </w:rPr>
        <w:footnoteReference w:id="98"/>
      </w:r>
      <w:r w:rsidRPr="008A454B">
        <w:rPr>
          <w:lang w:val="en-GB"/>
        </w:rPr>
        <w:t xml:space="preserve"> Over </w:t>
      </w:r>
      <w:r w:rsidR="004A391F" w:rsidRPr="008A454B">
        <w:rPr>
          <w:lang w:val="en-GB"/>
        </w:rPr>
        <w:t>3</w:t>
      </w:r>
      <w:r w:rsidR="004A391F">
        <w:rPr>
          <w:lang w:val="en-GB"/>
        </w:rPr>
        <w:t>3</w:t>
      </w:r>
      <w:r w:rsidRPr="008A454B">
        <w:rPr>
          <w:lang w:val="en-GB"/>
        </w:rPr>
        <w:t>%</w:t>
      </w:r>
      <w:r w:rsidR="008C6C49">
        <w:rPr>
          <w:lang w:val="en-GB"/>
        </w:rPr>
        <w:t xml:space="preserve"> </w:t>
      </w:r>
      <w:r w:rsidRPr="008A454B">
        <w:rPr>
          <w:lang w:val="en-GB"/>
        </w:rPr>
        <w:t xml:space="preserve">of people </w:t>
      </w:r>
      <w:r w:rsidR="004C0070">
        <w:rPr>
          <w:lang w:val="en-GB"/>
        </w:rPr>
        <w:t xml:space="preserve">who are </w:t>
      </w:r>
      <w:r w:rsidRPr="008A454B">
        <w:rPr>
          <w:lang w:val="en-GB"/>
        </w:rPr>
        <w:t>unable to work due to illness or disability are at risk of poverty.</w:t>
      </w:r>
      <w:r w:rsidRPr="008A454B">
        <w:rPr>
          <w:vertAlign w:val="superscript"/>
          <w:lang w:val="en-GB"/>
        </w:rPr>
        <w:footnoteReference w:id="99"/>
      </w:r>
      <w:r w:rsidRPr="008A454B">
        <w:rPr>
          <w:lang w:val="en-GB"/>
        </w:rPr>
        <w:t xml:space="preserve"> Significant barriers also remain to achieving parity of access to education and healthcare for </w:t>
      </w:r>
      <w:r w:rsidR="00F93538">
        <w:rPr>
          <w:lang w:val="en-GB"/>
        </w:rPr>
        <w:t>disabled persons</w:t>
      </w:r>
      <w:r w:rsidRPr="008A454B">
        <w:rPr>
          <w:lang w:val="en-GB"/>
        </w:rPr>
        <w:t>,</w:t>
      </w:r>
      <w:r w:rsidRPr="008A454B">
        <w:rPr>
          <w:vertAlign w:val="superscript"/>
          <w:lang w:val="en-GB"/>
        </w:rPr>
        <w:footnoteReference w:id="100"/>
      </w:r>
      <w:r w:rsidRPr="008A454B">
        <w:rPr>
          <w:lang w:val="en-GB"/>
        </w:rPr>
        <w:t xml:space="preserve"> as well as barriers to the electoral process.</w:t>
      </w:r>
      <w:r w:rsidRPr="008A454B">
        <w:rPr>
          <w:vertAlign w:val="superscript"/>
          <w:lang w:val="en-GB"/>
        </w:rPr>
        <w:footnoteReference w:id="101"/>
      </w:r>
      <w:r w:rsidRPr="008A454B">
        <w:rPr>
          <w:lang w:val="en-GB"/>
        </w:rPr>
        <w:t xml:space="preserve">  </w:t>
      </w:r>
    </w:p>
    <w:p w14:paraId="7872FBD5" w14:textId="05E3D21D" w:rsidR="001E6D92" w:rsidRPr="008A454B" w:rsidRDefault="00452B11" w:rsidP="00B27947">
      <w:pPr>
        <w:pStyle w:val="EffraNormal"/>
      </w:pPr>
      <w:r w:rsidRPr="008A454B">
        <w:lastRenderedPageBreak/>
        <w:t>Progress on the State’s programme to deinstitutionalise residential disability services has been slow and the revised target timeframe for implementation by 2021 will not be met.</w:t>
      </w:r>
      <w:r w:rsidRPr="008A454B">
        <w:rPr>
          <w:vertAlign w:val="superscript"/>
        </w:rPr>
        <w:footnoteReference w:id="102"/>
      </w:r>
      <w:r w:rsidRPr="008A454B">
        <w:t xml:space="preserve"> </w:t>
      </w:r>
      <w:r w:rsidR="00CA445D">
        <w:t>Disabled persons</w:t>
      </w:r>
      <w:r w:rsidRPr="008A454B">
        <w:t xml:space="preserve"> experience significant marginalisation and discrimination in housing,</w:t>
      </w:r>
      <w:r w:rsidRPr="008A454B">
        <w:rPr>
          <w:vertAlign w:val="superscript"/>
        </w:rPr>
        <w:footnoteReference w:id="103"/>
      </w:r>
      <w:r w:rsidRPr="008A454B">
        <w:t xml:space="preserve"> and poorer health outcomes.</w:t>
      </w:r>
      <w:r w:rsidRPr="008A454B">
        <w:rPr>
          <w:vertAlign w:val="superscript"/>
        </w:rPr>
        <w:footnoteReference w:id="104"/>
      </w:r>
      <w:r w:rsidRPr="008A454B">
        <w:t xml:space="preserve"> </w:t>
      </w:r>
    </w:p>
    <w:p w14:paraId="6E34213F" w14:textId="77777777" w:rsidR="00312201" w:rsidRPr="008A454B" w:rsidRDefault="00452B11" w:rsidP="00B27947">
      <w:pPr>
        <w:pStyle w:val="EffraNormal"/>
      </w:pPr>
      <w:r w:rsidRPr="008A454B">
        <w:t>There are issues surrounding involuntary treatment in mental health services.</w:t>
      </w:r>
      <w:r w:rsidRPr="008A454B">
        <w:rPr>
          <w:vertAlign w:val="superscript"/>
        </w:rPr>
        <w:footnoteReference w:id="105"/>
      </w:r>
      <w:r w:rsidRPr="008A454B">
        <w:t xml:space="preserve"> Involuntary admissions to mental health establishments persist.</w:t>
      </w:r>
      <w:r w:rsidRPr="008A454B">
        <w:rPr>
          <w:vertAlign w:val="superscript"/>
        </w:rPr>
        <w:footnoteReference w:id="106"/>
      </w:r>
      <w:r w:rsidRPr="008A454B">
        <w:t xml:space="preserve"> There is continued use of seclusion, physical restraint, electroconvulsive therapy, involuntary administration of medication, and a recorded pattern of failure to comply with the rules governing these practices.</w:t>
      </w:r>
      <w:r w:rsidRPr="008A454B">
        <w:rPr>
          <w:vertAlign w:val="superscript"/>
        </w:rPr>
        <w:footnoteReference w:id="107"/>
      </w:r>
    </w:p>
    <w:p w14:paraId="60EC6C4A" w14:textId="60ACFEFF" w:rsidR="00312201" w:rsidRDefault="00452B11" w:rsidP="00B27947">
      <w:pPr>
        <w:pStyle w:val="EffraNormal"/>
      </w:pPr>
      <w:r w:rsidRPr="008A454B">
        <w:lastRenderedPageBreak/>
        <w:t xml:space="preserve">The State has committed to developing a </w:t>
      </w:r>
      <w:r w:rsidR="00692604">
        <w:t>UN</w:t>
      </w:r>
      <w:r w:rsidRPr="008A454B">
        <w:t>CRPD implementation plan,</w:t>
      </w:r>
      <w:r w:rsidRPr="00196681">
        <w:rPr>
          <w:vertAlign w:val="superscript"/>
        </w:rPr>
        <w:footnoteReference w:id="108"/>
      </w:r>
      <w:r w:rsidRPr="00196681">
        <w:rPr>
          <w:vertAlign w:val="superscript"/>
        </w:rPr>
        <w:t xml:space="preserve"> </w:t>
      </w:r>
      <w:r w:rsidRPr="008A454B">
        <w:t xml:space="preserve"> and the Commission has called for Government to make an annual statement to </w:t>
      </w:r>
      <w:r w:rsidR="00692604">
        <w:t>P</w:t>
      </w:r>
      <w:r w:rsidRPr="008A454B">
        <w:t xml:space="preserve">arliament on Ireland’s </w:t>
      </w:r>
      <w:r w:rsidR="00692604">
        <w:t>UN</w:t>
      </w:r>
      <w:r w:rsidRPr="008A454B">
        <w:t>CRPD implementation.</w:t>
      </w:r>
      <w:r w:rsidRPr="00196681">
        <w:rPr>
          <w:vertAlign w:val="superscript"/>
        </w:rPr>
        <w:footnoteReference w:id="109"/>
      </w:r>
      <w:r w:rsidRPr="00196681">
        <w:rPr>
          <w:vertAlign w:val="superscript"/>
        </w:rPr>
        <w:t xml:space="preserve"> </w:t>
      </w:r>
      <w:r w:rsidR="00222623" w:rsidRPr="008A454B">
        <w:t>In addition,</w:t>
      </w:r>
      <w:r w:rsidRPr="008A454B">
        <w:t xml:space="preserve"> the State should actively e</w:t>
      </w:r>
      <w:r w:rsidR="00312201">
        <w:t>ngage with Disabled Persons Org</w:t>
      </w:r>
      <w:r w:rsidRPr="008A454B">
        <w:t xml:space="preserve">anisations </w:t>
      </w:r>
      <w:r w:rsidR="00222623" w:rsidRPr="008A454B">
        <w:t>(</w:t>
      </w:r>
      <w:r w:rsidR="00495D4C">
        <w:t>‘</w:t>
      </w:r>
      <w:r w:rsidR="00222623" w:rsidRPr="008A454B">
        <w:t>DPOs</w:t>
      </w:r>
      <w:r w:rsidR="00495D4C">
        <w:t>’</w:t>
      </w:r>
      <w:r w:rsidRPr="008A454B">
        <w:t xml:space="preserve">) on matters relating to </w:t>
      </w:r>
      <w:r w:rsidR="00CA445D">
        <w:t>disabled persons</w:t>
      </w:r>
      <w:r w:rsidRPr="008A454B">
        <w:t xml:space="preserve">, and should actively support their further development and involvement by providing sustainable core funding, </w:t>
      </w:r>
      <w:r w:rsidR="00222623" w:rsidRPr="008A454B">
        <w:t>capacity building</w:t>
      </w:r>
      <w:r w:rsidRPr="008A454B">
        <w:t xml:space="preserve"> and training.</w:t>
      </w:r>
      <w:r w:rsidR="006032C2" w:rsidRPr="00196681">
        <w:rPr>
          <w:vertAlign w:val="superscript"/>
        </w:rPr>
        <w:footnoteReference w:id="110"/>
      </w:r>
    </w:p>
    <w:p w14:paraId="69033D34" w14:textId="77777777" w:rsidR="00312201" w:rsidRDefault="00452B11" w:rsidP="00B27947">
      <w:pPr>
        <w:pStyle w:val="Recommentations"/>
        <w:rPr>
          <w:color w:val="FFFFFF" w:themeColor="background1"/>
        </w:rPr>
      </w:pPr>
      <w:r w:rsidRPr="008A454B">
        <w:t>The Committee should ask the State to address:</w:t>
      </w:r>
      <w:r w:rsidR="00312201">
        <w:rPr>
          <w:color w:val="FFFFFF" w:themeColor="background1"/>
        </w:rPr>
        <w:t xml:space="preserve"> D </w:t>
      </w:r>
    </w:p>
    <w:p w14:paraId="3C4FEA6D" w14:textId="77777777" w:rsidR="00452B11" w:rsidRDefault="00312201" w:rsidP="00B27947">
      <w:pPr>
        <w:pStyle w:val="Recommentations"/>
        <w:numPr>
          <w:ilvl w:val="0"/>
          <w:numId w:val="23"/>
        </w:numPr>
        <w:spacing w:before="0" w:after="0"/>
      </w:pPr>
      <w:r w:rsidRPr="004578AF">
        <w:t xml:space="preserve">Planned </w:t>
      </w:r>
      <w:r w:rsidR="00452B11" w:rsidRPr="004578AF">
        <w:t>legislative reform to bring Ireland into compliance with the UNCRPD</w:t>
      </w:r>
      <w:r w:rsidR="005608D4">
        <w:t>;</w:t>
      </w:r>
    </w:p>
    <w:p w14:paraId="60E13F12" w14:textId="77777777" w:rsidR="004578AF" w:rsidRPr="004578AF" w:rsidRDefault="004E3145" w:rsidP="00B27947">
      <w:pPr>
        <w:pStyle w:val="Recommentations"/>
        <w:numPr>
          <w:ilvl w:val="0"/>
          <w:numId w:val="23"/>
        </w:numPr>
        <w:spacing w:before="0" w:after="0"/>
      </w:pPr>
      <w:r>
        <w:t>H</w:t>
      </w:r>
      <w:r w:rsidR="004578AF" w:rsidRPr="004578AF">
        <w:t>ow it is giving effect to, and monitoring the impacts of, the recognition of Irish Sign Language</w:t>
      </w:r>
      <w:r w:rsidR="005608D4">
        <w:t>;</w:t>
      </w:r>
    </w:p>
    <w:p w14:paraId="4B7C2E92" w14:textId="6D590772" w:rsidR="00692604" w:rsidRDefault="004E3145" w:rsidP="00692604">
      <w:pPr>
        <w:pStyle w:val="Recommentations"/>
        <w:numPr>
          <w:ilvl w:val="0"/>
          <w:numId w:val="23"/>
        </w:numPr>
        <w:spacing w:before="0" w:after="0"/>
      </w:pPr>
      <w:r>
        <w:t>M</w:t>
      </w:r>
      <w:r w:rsidR="00312201" w:rsidRPr="004578AF">
        <w:t>easures to a</w:t>
      </w:r>
      <w:r w:rsidR="00452B11" w:rsidRPr="004578AF">
        <w:t>ddress the</w:t>
      </w:r>
      <w:r w:rsidR="00312201" w:rsidRPr="004578AF">
        <w:t xml:space="preserve"> labour market</w:t>
      </w:r>
      <w:r w:rsidR="00452B11" w:rsidRPr="004578AF">
        <w:t xml:space="preserve"> marginalisation of </w:t>
      </w:r>
      <w:r w:rsidR="00CA445D">
        <w:t>disabled persons</w:t>
      </w:r>
      <w:r w:rsidR="00692604">
        <w:t>, i</w:t>
      </w:r>
      <w:r w:rsidR="00222623">
        <w:t>ncluding</w:t>
      </w:r>
      <w:r w:rsidR="00452B11" w:rsidRPr="004578AF">
        <w:t xml:space="preserve"> targeted positive action measures t</w:t>
      </w:r>
      <w:r w:rsidR="00312201" w:rsidRPr="004578AF">
        <w:t xml:space="preserve">o increase the employment rate </w:t>
      </w:r>
      <w:r w:rsidR="00452B11" w:rsidRPr="004578AF">
        <w:t xml:space="preserve">and </w:t>
      </w:r>
      <w:r>
        <w:t>measures to integrate</w:t>
      </w:r>
      <w:r w:rsidR="00452B11" w:rsidRPr="004578AF">
        <w:t xml:space="preserve"> reasonable accommodation into recruitment, sel</w:t>
      </w:r>
      <w:r w:rsidR="00C952E9">
        <w:t>ection and employment processes;</w:t>
      </w:r>
    </w:p>
    <w:p w14:paraId="00C3B7B2" w14:textId="29216119" w:rsidR="00452B11" w:rsidRPr="00692604" w:rsidRDefault="00312201" w:rsidP="00692604">
      <w:pPr>
        <w:pStyle w:val="Recommentations"/>
        <w:numPr>
          <w:ilvl w:val="0"/>
          <w:numId w:val="23"/>
        </w:numPr>
        <w:spacing w:before="0" w:after="0"/>
      </w:pPr>
      <w:r w:rsidRPr="004578AF">
        <w:t>Progress in delivering t</w:t>
      </w:r>
      <w:r w:rsidR="00452B11" w:rsidRPr="004578AF">
        <w:t xml:space="preserve">he </w:t>
      </w:r>
      <w:r w:rsidR="00692604">
        <w:t>UN</w:t>
      </w:r>
      <w:r w:rsidR="00452B11" w:rsidRPr="004578AF">
        <w:t>CRPD Implementation Plan and how it will mo</w:t>
      </w:r>
      <w:r w:rsidR="005608D4">
        <w:t>nitor and review its outcomes;</w:t>
      </w:r>
    </w:p>
    <w:p w14:paraId="6F6AD84A" w14:textId="408BACDC" w:rsidR="00452B11" w:rsidRPr="004578AF" w:rsidRDefault="004E3145" w:rsidP="00B27947">
      <w:pPr>
        <w:pStyle w:val="Recommentations"/>
        <w:numPr>
          <w:ilvl w:val="0"/>
          <w:numId w:val="23"/>
        </w:numPr>
        <w:spacing w:before="0" w:after="0"/>
      </w:pPr>
      <w:r>
        <w:t>T</w:t>
      </w:r>
      <w:r w:rsidR="00452B11" w:rsidRPr="004578AF">
        <w:t>he timeline for the ratification</w:t>
      </w:r>
      <w:r w:rsidR="005608D4">
        <w:t xml:space="preserve"> of the </w:t>
      </w:r>
      <w:r w:rsidR="00692604">
        <w:t>UN</w:t>
      </w:r>
      <w:r w:rsidR="005608D4">
        <w:t>CRPD Optional Protocol;</w:t>
      </w:r>
    </w:p>
    <w:p w14:paraId="70F88AAA" w14:textId="5E677F99" w:rsidR="004E3145" w:rsidRDefault="004E3145" w:rsidP="00B27947">
      <w:pPr>
        <w:pStyle w:val="Recommentations"/>
        <w:numPr>
          <w:ilvl w:val="0"/>
          <w:numId w:val="23"/>
        </w:numPr>
        <w:spacing w:before="0" w:after="0"/>
      </w:pPr>
      <w:r>
        <w:lastRenderedPageBreak/>
        <w:t>H</w:t>
      </w:r>
      <w:r w:rsidR="00452B11" w:rsidRPr="004578AF">
        <w:t xml:space="preserve">ow it is implementing </w:t>
      </w:r>
      <w:r w:rsidR="00692604">
        <w:t>UN</w:t>
      </w:r>
      <w:r w:rsidR="00452B11" w:rsidRPr="004578AF">
        <w:t xml:space="preserve">CRPD Article 4.3 and CRPD General Comment 7 including with regards to closely consulting and actively involving disabled persons and Disabled Persons Organisations in policy decision-making processes; </w:t>
      </w:r>
      <w:r w:rsidR="00495D4C">
        <w:t>and</w:t>
      </w:r>
    </w:p>
    <w:p w14:paraId="09EC83D6" w14:textId="77777777" w:rsidR="00452B11" w:rsidRPr="00E072E5" w:rsidRDefault="004E3145" w:rsidP="00B27947">
      <w:pPr>
        <w:pStyle w:val="Recommentations"/>
        <w:numPr>
          <w:ilvl w:val="0"/>
          <w:numId w:val="23"/>
        </w:numPr>
        <w:spacing w:before="0" w:after="0"/>
      </w:pPr>
      <w:r>
        <w:t>H</w:t>
      </w:r>
      <w:r w:rsidR="00452B11" w:rsidRPr="004578AF">
        <w:t xml:space="preserve">ow it is supporting the establishment and ongoing work of DPOs. </w:t>
      </w:r>
    </w:p>
    <w:p w14:paraId="518A67C2" w14:textId="77777777" w:rsidR="00B27947" w:rsidRDefault="00B27947">
      <w:pPr>
        <w:spacing w:after="0" w:line="276" w:lineRule="auto"/>
        <w:rPr>
          <w:rFonts w:ascii="Effra" w:eastAsiaTheme="majorEastAsia" w:hAnsi="Effra" w:cstheme="majorBidi"/>
          <w:color w:val="0096A9"/>
          <w:sz w:val="36"/>
          <w:szCs w:val="36"/>
          <w:lang w:val="en-US"/>
        </w:rPr>
      </w:pPr>
      <w:r>
        <w:br w:type="page"/>
      </w:r>
    </w:p>
    <w:p w14:paraId="45BB4E19" w14:textId="77777777" w:rsidR="00452B11" w:rsidRPr="008A454B" w:rsidRDefault="00452B11" w:rsidP="00E072E5">
      <w:pPr>
        <w:pStyle w:val="Heading1"/>
      </w:pPr>
      <w:bookmarkStart w:id="15" w:name="_Toc90993140"/>
      <w:r w:rsidRPr="004578AF">
        <w:lastRenderedPageBreak/>
        <w:t>Gender Equality (Articles 2, 10, 12)</w:t>
      </w:r>
      <w:bookmarkEnd w:id="15"/>
    </w:p>
    <w:p w14:paraId="3DB00001" w14:textId="2B8FF3CE" w:rsidR="00545342" w:rsidRPr="008A454B" w:rsidRDefault="00452B11" w:rsidP="00850E50">
      <w:pPr>
        <w:pStyle w:val="EffraNormal"/>
        <w:rPr>
          <w:lang w:val="en-GB"/>
        </w:rPr>
      </w:pPr>
      <w:r w:rsidRPr="008A454B">
        <w:t>In June 2021,</w:t>
      </w:r>
      <w:r w:rsidRPr="008A454B">
        <w:rPr>
          <w:lang w:val="en-GB"/>
        </w:rPr>
        <w:t xml:space="preserve"> </w:t>
      </w:r>
      <w:r w:rsidRPr="008A454B">
        <w:t>the Citizens’ Assembly on Gender Equality</w:t>
      </w:r>
      <w:r w:rsidRPr="008A454B">
        <w:rPr>
          <w:vertAlign w:val="superscript"/>
        </w:rPr>
        <w:footnoteReference w:id="111"/>
      </w:r>
      <w:r w:rsidRPr="008A454B">
        <w:t xml:space="preserve"> published its 45 priority recommendations to </w:t>
      </w:r>
      <w:r w:rsidR="008E108D">
        <w:t>G</w:t>
      </w:r>
      <w:r w:rsidRPr="008A454B">
        <w:t>overnment to tackle gender discrimination in Ireland</w:t>
      </w:r>
      <w:r w:rsidRPr="008A454B">
        <w:rPr>
          <w:lang w:val="en-GB"/>
        </w:rPr>
        <w:t>.</w:t>
      </w:r>
      <w:r w:rsidRPr="00196681">
        <w:rPr>
          <w:vertAlign w:val="superscript"/>
        </w:rPr>
        <w:footnoteReference w:id="112"/>
      </w:r>
      <w:r w:rsidRPr="00196681">
        <w:rPr>
          <w:vertAlign w:val="superscript"/>
        </w:rPr>
        <w:t xml:space="preserve"> </w:t>
      </w:r>
      <w:r w:rsidRPr="008A454B">
        <w:rPr>
          <w:lang w:val="en-GB"/>
        </w:rPr>
        <w:t>The Commission welcome</w:t>
      </w:r>
      <w:r w:rsidR="00C732FA">
        <w:rPr>
          <w:lang w:val="en-GB"/>
        </w:rPr>
        <w:t>d</w:t>
      </w:r>
      <w:r w:rsidRPr="008A454B">
        <w:rPr>
          <w:lang w:val="en-GB"/>
        </w:rPr>
        <w:t xml:space="preserve"> the Citizens’ Assembly’s priority recommendations, </w:t>
      </w:r>
      <w:r w:rsidRPr="008A454B">
        <w:t xml:space="preserve">including recommendations for </w:t>
      </w:r>
      <w:r w:rsidRPr="008A454B">
        <w:rPr>
          <w:lang w:val="en-GB"/>
        </w:rPr>
        <w:t>constitutional reform.</w:t>
      </w:r>
      <w:r w:rsidR="0024571A">
        <w:rPr>
          <w:lang w:val="en-GB"/>
        </w:rPr>
        <w:t xml:space="preserve"> </w:t>
      </w:r>
      <w:r w:rsidR="00E26EF9">
        <w:rPr>
          <w:lang w:val="en-GB"/>
        </w:rPr>
        <w:t>The Commission also welcom</w:t>
      </w:r>
      <w:r w:rsidR="00256BC0">
        <w:rPr>
          <w:lang w:val="en-GB"/>
        </w:rPr>
        <w:t>es the Citizen</w:t>
      </w:r>
      <w:r w:rsidR="00E26EF9">
        <w:rPr>
          <w:lang w:val="en-GB"/>
        </w:rPr>
        <w:t>s</w:t>
      </w:r>
      <w:r w:rsidR="008E108D">
        <w:rPr>
          <w:lang w:val="en-GB"/>
        </w:rPr>
        <w:t>’</w:t>
      </w:r>
      <w:r w:rsidR="00E26EF9">
        <w:rPr>
          <w:lang w:val="en-GB"/>
        </w:rPr>
        <w:t xml:space="preserve"> Assembly’s recognition of intersectionality and layers of discrimination experienced by Traveller</w:t>
      </w:r>
      <w:r w:rsidR="00510BF0">
        <w:rPr>
          <w:lang w:val="en-GB"/>
        </w:rPr>
        <w:t>s</w:t>
      </w:r>
      <w:r w:rsidR="00E26EF9">
        <w:rPr>
          <w:lang w:val="en-GB"/>
        </w:rPr>
        <w:t xml:space="preserve">, migrant women and </w:t>
      </w:r>
      <w:r w:rsidR="00CA445D">
        <w:rPr>
          <w:lang w:val="en-GB"/>
        </w:rPr>
        <w:t>disabled women</w:t>
      </w:r>
      <w:r w:rsidR="00E26EF9">
        <w:rPr>
          <w:lang w:val="en-GB"/>
        </w:rPr>
        <w:t>.</w:t>
      </w:r>
    </w:p>
    <w:p w14:paraId="23FD07EC" w14:textId="53D943D5" w:rsidR="004578AF" w:rsidRPr="008A454B" w:rsidRDefault="00452B11" w:rsidP="00850E50">
      <w:pPr>
        <w:pStyle w:val="EffraNormal"/>
        <w:rPr>
          <w:lang w:val="en-GB"/>
        </w:rPr>
      </w:pPr>
      <w:r w:rsidRPr="008A454B">
        <w:rPr>
          <w:lang w:val="en-GB"/>
        </w:rPr>
        <w:t>The Commission has highlighted that current</w:t>
      </w:r>
      <w:r w:rsidR="008E108D">
        <w:rPr>
          <w:lang w:val="en-GB"/>
        </w:rPr>
        <w:t xml:space="preserve"> constitutional</w:t>
      </w:r>
      <w:r w:rsidRPr="008A454B">
        <w:rPr>
          <w:lang w:val="en-GB"/>
        </w:rPr>
        <w:t xml:space="preserve"> provisions such as Article 41.2 have been found to perpetuate stereotypical attitudes towards the role of women.</w:t>
      </w:r>
      <w:r w:rsidRPr="00196681">
        <w:rPr>
          <w:vertAlign w:val="superscript"/>
        </w:rPr>
        <w:footnoteReference w:id="113"/>
      </w:r>
      <w:r w:rsidRPr="00196681">
        <w:rPr>
          <w:vertAlign w:val="superscript"/>
        </w:rPr>
        <w:t xml:space="preserve"> </w:t>
      </w:r>
      <w:r w:rsidRPr="008A454B">
        <w:rPr>
          <w:lang w:val="en-GB"/>
        </w:rPr>
        <w:t xml:space="preserve">Yet, as of October 2021, there has been no update available on when the </w:t>
      </w:r>
      <w:r w:rsidRPr="008A454B">
        <w:rPr>
          <w:i/>
          <w:lang w:val="en-GB"/>
        </w:rPr>
        <w:t>Amendment of the Constitution (Role of Women) Bill</w:t>
      </w:r>
      <w:r w:rsidRPr="008A454B">
        <w:rPr>
          <w:lang w:val="en-GB"/>
        </w:rPr>
        <w:t xml:space="preserve"> will be published.</w:t>
      </w:r>
      <w:r w:rsidR="005A6F87" w:rsidRPr="00196681">
        <w:rPr>
          <w:rStyle w:val="FootnoteReference"/>
          <w:vertAlign w:val="superscript"/>
        </w:rPr>
        <w:footnoteReference w:id="114"/>
      </w:r>
    </w:p>
    <w:p w14:paraId="3D25AF3E" w14:textId="58374EC2" w:rsidR="00452B11" w:rsidRPr="00B27947" w:rsidRDefault="004578AF" w:rsidP="00850E50">
      <w:pPr>
        <w:pStyle w:val="EffraNormal"/>
        <w:rPr>
          <w:lang w:val="en-GB"/>
        </w:rPr>
      </w:pPr>
      <w:r>
        <w:rPr>
          <w:lang w:eastAsia="en-IE"/>
        </w:rPr>
        <w:lastRenderedPageBreak/>
        <w:t>G</w:t>
      </w:r>
      <w:r w:rsidR="00452B11" w:rsidRPr="008A454B">
        <w:t>ender pay and pension gaps stand at approximately 14%, and 38%, respectively.</w:t>
      </w:r>
      <w:r w:rsidR="00452B11" w:rsidRPr="00196681">
        <w:rPr>
          <w:sz w:val="20"/>
          <w:szCs w:val="20"/>
          <w:vertAlign w:val="superscript"/>
        </w:rPr>
        <w:footnoteReference w:id="115"/>
      </w:r>
      <w:r w:rsidR="00452B11" w:rsidRPr="00196681">
        <w:rPr>
          <w:vertAlign w:val="superscript"/>
        </w:rPr>
        <w:t xml:space="preserve"> </w:t>
      </w:r>
      <w:r w:rsidR="00452B11" w:rsidRPr="008A454B">
        <w:t>In June 2020, the European Committee of Social Rights found Ireland in violation of Article 20 of the European Social Charter</w:t>
      </w:r>
      <w:r w:rsidR="008E108D">
        <w:t xml:space="preserve"> (Revised)</w:t>
      </w:r>
      <w:r w:rsidR="00452B11" w:rsidRPr="008A454B">
        <w:t xml:space="preserve"> due to the absence of indicators of progress in promoting equal pay, and insufficient progress in ensuring a balanced representation of women in private-sector decision-making positions.</w:t>
      </w:r>
      <w:r w:rsidR="00452B11" w:rsidRPr="00196681">
        <w:rPr>
          <w:vertAlign w:val="superscript"/>
        </w:rPr>
        <w:footnoteReference w:id="116"/>
      </w:r>
      <w:r w:rsidR="00452B11" w:rsidRPr="00196681">
        <w:rPr>
          <w:vertAlign w:val="superscript"/>
        </w:rPr>
        <w:t xml:space="preserve"> </w:t>
      </w:r>
      <w:r w:rsidR="00452B11" w:rsidRPr="008A454B">
        <w:t xml:space="preserve">In </w:t>
      </w:r>
      <w:r w:rsidR="00222623" w:rsidRPr="008A454B">
        <w:t>2021,</w:t>
      </w:r>
      <w:r w:rsidR="00452B11" w:rsidRPr="008A454B">
        <w:t xml:space="preserve"> legislation was enacted requiring the reporting by larger companies of gender pay differentials.</w:t>
      </w:r>
      <w:r w:rsidR="008E108D" w:rsidRPr="00C1277E">
        <w:rPr>
          <w:rStyle w:val="FootnoteReference"/>
          <w:rFonts w:cs="Effra"/>
          <w:sz w:val="24"/>
          <w:szCs w:val="24"/>
          <w:vertAlign w:val="superscript"/>
        </w:rPr>
        <w:footnoteReference w:id="117"/>
      </w:r>
      <w:r w:rsidR="00452B11" w:rsidRPr="00C1277E">
        <w:rPr>
          <w:rFonts w:cs="Effra"/>
          <w:szCs w:val="24"/>
          <w:vertAlign w:val="superscript"/>
        </w:rPr>
        <w:t xml:space="preserve"> </w:t>
      </w:r>
    </w:p>
    <w:p w14:paraId="69C0B470" w14:textId="0A94B49E" w:rsidR="00452B11" w:rsidRDefault="00452B11" w:rsidP="00850E50">
      <w:pPr>
        <w:pStyle w:val="EffraNormal"/>
      </w:pPr>
      <w:r w:rsidRPr="008A454B">
        <w:rPr>
          <w:lang w:val="en-GB"/>
        </w:rPr>
        <w:t xml:space="preserve">The </w:t>
      </w:r>
      <w:r w:rsidRPr="008A454B">
        <w:rPr>
          <w:i/>
          <w:lang w:val="en-GB"/>
        </w:rPr>
        <w:t xml:space="preserve">Health (Regulation of Termination of Pregnancy) Act 2018 </w:t>
      </w:r>
      <w:r w:rsidRPr="008A454B">
        <w:rPr>
          <w:lang w:val="en-GB"/>
        </w:rPr>
        <w:t>was enacted in December 2018,</w:t>
      </w:r>
      <w:r w:rsidRPr="00196681">
        <w:rPr>
          <w:vertAlign w:val="superscript"/>
        </w:rPr>
        <w:footnoteReference w:id="118"/>
      </w:r>
      <w:r w:rsidRPr="00196681">
        <w:rPr>
          <w:vertAlign w:val="superscript"/>
        </w:rPr>
        <w:t xml:space="preserve"> </w:t>
      </w:r>
      <w:r w:rsidRPr="008A454B">
        <w:rPr>
          <w:lang w:val="en-GB"/>
        </w:rPr>
        <w:t>and as</w:t>
      </w:r>
      <w:r w:rsidRPr="008A454B">
        <w:t xml:space="preserve"> of April 2020, 373 general practitioners</w:t>
      </w:r>
      <w:r w:rsidR="00091BF8">
        <w:t xml:space="preserve"> </w:t>
      </w:r>
      <w:r w:rsidRPr="008A454B">
        <w:t xml:space="preserve">and </w:t>
      </w:r>
      <w:r w:rsidR="00222623" w:rsidRPr="008A454B">
        <w:t>10</w:t>
      </w:r>
      <w:r w:rsidRPr="008A454B">
        <w:t xml:space="preserve"> hospitals had signed up to provide abortion services in Ireland.</w:t>
      </w:r>
      <w:r w:rsidRPr="00196681">
        <w:rPr>
          <w:vertAlign w:val="superscript"/>
        </w:rPr>
        <w:footnoteReference w:id="119"/>
      </w:r>
      <w:r w:rsidRPr="00196681">
        <w:rPr>
          <w:vertAlign w:val="superscript"/>
        </w:rPr>
        <w:t xml:space="preserve"> </w:t>
      </w:r>
      <w:r w:rsidRPr="008A454B">
        <w:t xml:space="preserve"> </w:t>
      </w:r>
      <w:r w:rsidRPr="008A454B">
        <w:lastRenderedPageBreak/>
        <w:t xml:space="preserve">The 2018 Act made no provision for ‘safe access’ zones outside health </w:t>
      </w:r>
      <w:r w:rsidR="00222623" w:rsidRPr="008A454B">
        <w:t>facilities providing</w:t>
      </w:r>
      <w:r w:rsidRPr="008A454B">
        <w:t xml:space="preserve"> abortion services</w:t>
      </w:r>
      <w:r w:rsidR="00091BF8" w:rsidRPr="008A454B">
        <w:rPr>
          <w:vertAlign w:val="superscript"/>
        </w:rPr>
        <w:footnoteReference w:id="120"/>
      </w:r>
      <w:r w:rsidR="00091BF8" w:rsidRPr="00196681">
        <w:rPr>
          <w:vertAlign w:val="superscript"/>
        </w:rPr>
        <w:t xml:space="preserve"> </w:t>
      </w:r>
      <w:r w:rsidRPr="008A454B">
        <w:t>and the Government has committed to legislate on this issue</w:t>
      </w:r>
      <w:r w:rsidRPr="004A391F">
        <w:rPr>
          <w:szCs w:val="24"/>
        </w:rPr>
        <w:t>.</w:t>
      </w:r>
      <w:r w:rsidR="004A391F" w:rsidRPr="004A391F">
        <w:rPr>
          <w:rStyle w:val="FootnoteReference"/>
          <w:sz w:val="24"/>
          <w:szCs w:val="24"/>
          <w:vertAlign w:val="superscript"/>
        </w:rPr>
        <w:footnoteReference w:id="121"/>
      </w:r>
      <w:r w:rsidRPr="008A454B">
        <w:t xml:space="preserve"> A review of the operation of the </w:t>
      </w:r>
      <w:r w:rsidR="00222623" w:rsidRPr="008A454B">
        <w:t>2018 Act</w:t>
      </w:r>
      <w:r w:rsidRPr="008A454B">
        <w:t xml:space="preserve"> is due to commence in 2022, which will provide an opportunity to assess the degree to which universality and equality of access to services </w:t>
      </w:r>
      <w:r w:rsidR="00D84D58" w:rsidRPr="008A454B">
        <w:t>are achieved</w:t>
      </w:r>
      <w:r w:rsidR="00525B39">
        <w:t>.</w:t>
      </w:r>
      <w:r w:rsidRPr="00196681">
        <w:rPr>
          <w:vertAlign w:val="superscript"/>
        </w:rPr>
        <w:footnoteReference w:id="122"/>
      </w:r>
    </w:p>
    <w:p w14:paraId="20D72181" w14:textId="51198515" w:rsidR="0038026A" w:rsidRPr="0038026A" w:rsidRDefault="004578AF" w:rsidP="00850E50">
      <w:pPr>
        <w:pStyle w:val="EffraNormal"/>
      </w:pPr>
      <w:r>
        <w:t xml:space="preserve">Ireland ratified </w:t>
      </w:r>
      <w:r w:rsidR="00452B11" w:rsidRPr="008A454B">
        <w:t>the</w:t>
      </w:r>
      <w:r w:rsidR="00452B11" w:rsidRPr="008A454B">
        <w:rPr>
          <w:lang w:val="en-GB"/>
        </w:rPr>
        <w:t xml:space="preserve"> </w:t>
      </w:r>
      <w:r w:rsidR="00452B11" w:rsidRPr="00196681">
        <w:rPr>
          <w:lang w:val="en-GB"/>
        </w:rPr>
        <w:t>Istanbul Convention</w:t>
      </w:r>
      <w:r w:rsidR="00452B11" w:rsidRPr="008A454B">
        <w:rPr>
          <w:lang w:val="en-GB"/>
        </w:rPr>
        <w:t xml:space="preserve"> in March 2019</w:t>
      </w:r>
      <w:r>
        <w:rPr>
          <w:lang w:val="en-GB"/>
        </w:rPr>
        <w:t>.</w:t>
      </w:r>
      <w:r w:rsidR="00452B11" w:rsidRPr="00196681">
        <w:rPr>
          <w:vertAlign w:val="superscript"/>
        </w:rPr>
        <w:footnoteReference w:id="123"/>
      </w:r>
      <w:r w:rsidR="00452B11" w:rsidRPr="00196681">
        <w:rPr>
          <w:vertAlign w:val="superscript"/>
        </w:rPr>
        <w:t xml:space="preserve"> </w:t>
      </w:r>
      <w:r w:rsidR="00452B11" w:rsidRPr="008A454B">
        <w:t xml:space="preserve">The recent enactment of the </w:t>
      </w:r>
      <w:r w:rsidR="00452B11" w:rsidRPr="008A454B">
        <w:rPr>
          <w:i/>
        </w:rPr>
        <w:t xml:space="preserve">Harassment, Harmful Communications and Related Offences Act </w:t>
      </w:r>
      <w:r w:rsidR="00452B11" w:rsidRPr="00196681">
        <w:rPr>
          <w:i/>
        </w:rPr>
        <w:t>2020</w:t>
      </w:r>
      <w:r w:rsidR="00452B11" w:rsidRPr="008A454B">
        <w:t>, introduced new offences for dealing with the taking and distribution of intimate images without consent, ‘upskirting’, stalking and online or digital harassment.</w:t>
      </w:r>
      <w:r w:rsidR="00452B11" w:rsidRPr="008A454B">
        <w:rPr>
          <w:vertAlign w:val="superscript"/>
        </w:rPr>
        <w:footnoteReference w:id="124"/>
      </w:r>
      <w:r w:rsidR="00452B11" w:rsidRPr="00196681">
        <w:rPr>
          <w:vertAlign w:val="superscript"/>
        </w:rPr>
        <w:t xml:space="preserve"> </w:t>
      </w:r>
      <w:r w:rsidR="005D53F7">
        <w:t>While both women and men may be subject to harassment and harmful communications, these attacks often take a gender-based form, such as sexist commentary, sexual harassment and even threats of sexual violence, including threats of rape.</w:t>
      </w:r>
      <w:r w:rsidR="005D53F7" w:rsidRPr="00196681">
        <w:rPr>
          <w:vertAlign w:val="superscript"/>
        </w:rPr>
        <w:footnoteReference w:id="125"/>
      </w:r>
      <w:r w:rsidR="005D53F7" w:rsidRPr="00196681">
        <w:rPr>
          <w:vertAlign w:val="superscript"/>
        </w:rPr>
        <w:t xml:space="preserve"> </w:t>
      </w:r>
      <w:r w:rsidR="005D53F7">
        <w:t>Intersectionality is essential when conceptualising online misogyny, as women can be targeted on overlapping grounds of discrimination, reinforcing marginalisa</w:t>
      </w:r>
      <w:r w:rsidR="005D53F7">
        <w:lastRenderedPageBreak/>
        <w:t xml:space="preserve">tion and further </w:t>
      </w:r>
      <w:r w:rsidR="0038026A">
        <w:t>impeding</w:t>
      </w:r>
      <w:r w:rsidR="005D53F7">
        <w:t xml:space="preserve"> women’s </w:t>
      </w:r>
      <w:r w:rsidR="0038026A">
        <w:t>safety, freedom of expression, and access</w:t>
      </w:r>
      <w:r w:rsidR="005D53F7">
        <w:t xml:space="preserve"> to public and political spaces.</w:t>
      </w:r>
      <w:r w:rsidR="005D53F7" w:rsidRPr="00196681">
        <w:rPr>
          <w:vertAlign w:val="superscript"/>
        </w:rPr>
        <w:footnoteReference w:id="126"/>
      </w:r>
      <w:r w:rsidR="005D53F7" w:rsidRPr="00196681">
        <w:rPr>
          <w:vertAlign w:val="superscript"/>
        </w:rPr>
        <w:t xml:space="preserve"> </w:t>
      </w:r>
      <w:r w:rsidR="00452B11" w:rsidRPr="008A454B">
        <w:t xml:space="preserve">Despite these developments, however, </w:t>
      </w:r>
      <w:r>
        <w:t xml:space="preserve">there are ongoing </w:t>
      </w:r>
      <w:r w:rsidR="00452B11" w:rsidRPr="008A454B">
        <w:t>issues with Ireland’s response to violence against women and girls</w:t>
      </w:r>
      <w:r>
        <w:t xml:space="preserve">. There is </w:t>
      </w:r>
      <w:r w:rsidR="00452B11" w:rsidRPr="008A454B">
        <w:t>limited availability, particularly in rural locations, of reliable support services, domestic violence refuge accommodation, accessible procedures, and specialised practitioners.</w:t>
      </w:r>
      <w:r w:rsidR="00452B11" w:rsidRPr="00196681">
        <w:rPr>
          <w:vertAlign w:val="superscript"/>
        </w:rPr>
        <w:footnoteReference w:id="127"/>
      </w:r>
      <w:r w:rsidR="00452B11" w:rsidRPr="00196681">
        <w:rPr>
          <w:vertAlign w:val="superscript"/>
        </w:rPr>
        <w:t xml:space="preserve"> </w:t>
      </w:r>
      <w:r w:rsidR="00452B11" w:rsidRPr="008A454B">
        <w:t xml:space="preserve">Scarcity of supports and specialist services is further concerning given the context of the </w:t>
      </w:r>
      <w:r w:rsidR="00525B39" w:rsidRPr="008A454B">
        <w:t>C</w:t>
      </w:r>
      <w:r w:rsidR="00525B39">
        <w:t>ovid</w:t>
      </w:r>
      <w:r w:rsidR="00452B11" w:rsidRPr="008A454B">
        <w:t>-19 pandemic</w:t>
      </w:r>
      <w:r w:rsidR="00525B39">
        <w:t>,</w:t>
      </w:r>
      <w:r w:rsidR="00452B11" w:rsidRPr="00196681">
        <w:rPr>
          <w:vertAlign w:val="superscript"/>
        </w:rPr>
        <w:footnoteReference w:id="128"/>
      </w:r>
      <w:r w:rsidR="00452B11" w:rsidRPr="008A454B">
        <w:t xml:space="preserve"> when there has been a documented increase of domestic violence.</w:t>
      </w:r>
      <w:r w:rsidR="00452B11" w:rsidRPr="00196681">
        <w:rPr>
          <w:vertAlign w:val="superscript"/>
        </w:rPr>
        <w:footnoteReference w:id="129"/>
      </w:r>
      <w:r w:rsidR="00452B11" w:rsidRPr="00196681">
        <w:rPr>
          <w:vertAlign w:val="superscript"/>
        </w:rPr>
        <w:t xml:space="preserve"> </w:t>
      </w:r>
      <w:r w:rsidR="0038026A">
        <w:t>Migrant</w:t>
      </w:r>
      <w:r w:rsidR="0038026A" w:rsidRPr="0038026A">
        <w:t xml:space="preserve"> women have </w:t>
      </w:r>
      <w:r w:rsidR="0038026A">
        <w:t xml:space="preserve">also </w:t>
      </w:r>
      <w:r w:rsidR="0038026A" w:rsidRPr="0038026A">
        <w:t xml:space="preserve">been found to be at greater risk of </w:t>
      </w:r>
      <w:r w:rsidR="005A6F87">
        <w:t>gender-based violence</w:t>
      </w:r>
      <w:r w:rsidR="005A6F87" w:rsidRPr="0038026A">
        <w:t xml:space="preserve"> </w:t>
      </w:r>
      <w:r w:rsidR="0038026A" w:rsidRPr="0038026A">
        <w:t>in Ireland and are disproportionately represented in the figures of women presenting to frontline domestic and sexual violence services.</w:t>
      </w:r>
      <w:r w:rsidR="0038026A" w:rsidRPr="00196681">
        <w:rPr>
          <w:vertAlign w:val="superscript"/>
        </w:rPr>
        <w:footnoteReference w:id="130"/>
      </w:r>
    </w:p>
    <w:p w14:paraId="782D0C28" w14:textId="77777777" w:rsidR="00452B11" w:rsidRPr="008A454B" w:rsidRDefault="00452B11" w:rsidP="00850E50">
      <w:pPr>
        <w:pStyle w:val="Recommentations"/>
      </w:pPr>
      <w:r w:rsidRPr="008A454B">
        <w:t>The Committee should ask the State to address</w:t>
      </w:r>
      <w:r w:rsidR="00C732FA">
        <w:t>:</w:t>
      </w:r>
    </w:p>
    <w:p w14:paraId="73384082" w14:textId="77777777" w:rsidR="00452B11" w:rsidRPr="00545342" w:rsidRDefault="00452B11" w:rsidP="00850E50">
      <w:pPr>
        <w:pStyle w:val="Recommentations"/>
        <w:numPr>
          <w:ilvl w:val="0"/>
          <w:numId w:val="24"/>
        </w:numPr>
        <w:spacing w:before="0" w:after="0"/>
        <w:rPr>
          <w:lang w:eastAsia="en-IE"/>
        </w:rPr>
      </w:pPr>
      <w:r w:rsidRPr="00545342">
        <w:t>Progress in implementation of  the recommendations of the Citizen</w:t>
      </w:r>
      <w:r w:rsidR="00C732FA">
        <w:t>s’ Assembly on Gender Equality;</w:t>
      </w:r>
    </w:p>
    <w:p w14:paraId="500F9D4F" w14:textId="77777777" w:rsidR="00452B11" w:rsidRPr="00222623" w:rsidRDefault="00C732FA" w:rsidP="00850E50">
      <w:pPr>
        <w:pStyle w:val="Recommentations"/>
        <w:numPr>
          <w:ilvl w:val="0"/>
          <w:numId w:val="24"/>
        </w:numPr>
        <w:spacing w:before="0" w:after="0"/>
        <w:rPr>
          <w:lang w:eastAsia="en-IE"/>
        </w:rPr>
      </w:pPr>
      <w:r w:rsidRPr="00222623">
        <w:rPr>
          <w:lang w:eastAsia="en-IE"/>
        </w:rPr>
        <w:lastRenderedPageBreak/>
        <w:t>The effectiveness of gender pay gap reporting and the</w:t>
      </w:r>
      <w:r w:rsidR="00452B11" w:rsidRPr="00222623">
        <w:rPr>
          <w:lang w:eastAsia="en-IE"/>
        </w:rPr>
        <w:t xml:space="preserve"> timeline for the extension of reporting obliga</w:t>
      </w:r>
      <w:r w:rsidRPr="00222623">
        <w:rPr>
          <w:lang w:eastAsia="en-IE"/>
        </w:rPr>
        <w:t>tions to smaller establishments;</w:t>
      </w:r>
    </w:p>
    <w:p w14:paraId="0212B0B3" w14:textId="7BD86538" w:rsidR="00452B11" w:rsidRPr="00545342" w:rsidRDefault="005608D4" w:rsidP="00850E50">
      <w:pPr>
        <w:pStyle w:val="Recommentations"/>
        <w:numPr>
          <w:ilvl w:val="0"/>
          <w:numId w:val="24"/>
        </w:numPr>
        <w:spacing w:before="0" w:after="0"/>
      </w:pPr>
      <w:r>
        <w:t>T</w:t>
      </w:r>
      <w:r w:rsidR="00452B11" w:rsidRPr="00545342">
        <w:t xml:space="preserve">he effectiveness of measures taken to ensure women and girls can access reproductive health care that is safe, appropriate and </w:t>
      </w:r>
      <w:r w:rsidR="00C732FA">
        <w:t>respects their right to privacy;</w:t>
      </w:r>
      <w:r w:rsidR="00525B39">
        <w:t xml:space="preserve"> and</w:t>
      </w:r>
    </w:p>
    <w:p w14:paraId="22118411" w14:textId="77777777" w:rsidR="00545342" w:rsidRPr="00850E50" w:rsidRDefault="00C732FA" w:rsidP="00850E50">
      <w:pPr>
        <w:pStyle w:val="Recommentations"/>
        <w:numPr>
          <w:ilvl w:val="0"/>
          <w:numId w:val="24"/>
        </w:numPr>
        <w:spacing w:before="0" w:after="0"/>
        <w:rPr>
          <w:lang w:val="en-GB"/>
        </w:rPr>
      </w:pPr>
      <w:r w:rsidRPr="005608D4">
        <w:t xml:space="preserve">How the </w:t>
      </w:r>
      <w:r w:rsidR="00452B11" w:rsidRPr="00196681">
        <w:rPr>
          <w:i/>
        </w:rPr>
        <w:t xml:space="preserve">Third National Strategy </w:t>
      </w:r>
      <w:r w:rsidR="005608D4" w:rsidRPr="00196681">
        <w:rPr>
          <w:i/>
        </w:rPr>
        <w:t>on Domestic, Sexual and Gender Based Violence</w:t>
      </w:r>
      <w:r w:rsidR="005608D4" w:rsidRPr="005608D4">
        <w:t xml:space="preserve"> </w:t>
      </w:r>
      <w:r w:rsidRPr="005608D4">
        <w:t>will ensure that the assistance and services provided to victims of domestic violence are sufficient and not limited by geographical disparity or disability access.</w:t>
      </w:r>
    </w:p>
    <w:p w14:paraId="15044D22" w14:textId="77777777" w:rsidR="00850E50" w:rsidRDefault="00850E50">
      <w:pPr>
        <w:spacing w:after="0" w:line="276" w:lineRule="auto"/>
        <w:rPr>
          <w:rFonts w:ascii="Effra" w:eastAsiaTheme="majorEastAsia" w:hAnsi="Effra" w:cstheme="majorBidi"/>
          <w:color w:val="0096A9"/>
          <w:sz w:val="36"/>
          <w:szCs w:val="36"/>
          <w:lang w:val="en-US"/>
        </w:rPr>
      </w:pPr>
      <w:r>
        <w:br w:type="page"/>
      </w:r>
    </w:p>
    <w:p w14:paraId="610FCA5F" w14:textId="194D439D" w:rsidR="00452B11" w:rsidRPr="00545342" w:rsidRDefault="00452B11" w:rsidP="00E072E5">
      <w:pPr>
        <w:pStyle w:val="Heading1"/>
      </w:pPr>
      <w:bookmarkStart w:id="16" w:name="_Toc90993141"/>
      <w:r w:rsidRPr="00545342">
        <w:lastRenderedPageBreak/>
        <w:t>International Protection (Articles 2, 11, 15)</w:t>
      </w:r>
      <w:bookmarkEnd w:id="16"/>
    </w:p>
    <w:p w14:paraId="35D3811E" w14:textId="643F798A" w:rsidR="005608D4" w:rsidRPr="008A454B" w:rsidRDefault="00452B11" w:rsidP="00850E50">
      <w:pPr>
        <w:pStyle w:val="EffraNormal"/>
      </w:pPr>
      <w:r w:rsidRPr="00EE391A">
        <w:t xml:space="preserve">The long-term impact of the Direct Provision system on the rights of individuals seeking international protection, particularly on the right to family life, private life, and health, has been </w:t>
      </w:r>
      <w:r w:rsidR="00222623" w:rsidRPr="00EE391A">
        <w:t>well documented</w:t>
      </w:r>
      <w:r w:rsidR="00222623">
        <w:t>.</w:t>
      </w:r>
      <w:r w:rsidRPr="008A454B">
        <w:rPr>
          <w:vertAlign w:val="superscript"/>
        </w:rPr>
        <w:footnoteReference w:id="131"/>
      </w:r>
      <w:r w:rsidRPr="00196681">
        <w:rPr>
          <w:vertAlign w:val="superscript"/>
        </w:rPr>
        <w:t xml:space="preserve"> </w:t>
      </w:r>
      <w:r w:rsidRPr="00EE391A">
        <w:t>The Government has recently committed to replacing Direct Provision with a ‘human rights and equality based’ model by December 2024</w:t>
      </w:r>
      <w:r w:rsidR="005608D4">
        <w:t xml:space="preserve"> and it is essential that this is progressed in a timely manner</w:t>
      </w:r>
      <w:r w:rsidRPr="00EE391A">
        <w:t>.</w:t>
      </w:r>
      <w:r w:rsidRPr="008A454B">
        <w:rPr>
          <w:vertAlign w:val="superscript"/>
        </w:rPr>
        <w:footnoteReference w:id="132"/>
      </w:r>
      <w:r w:rsidRPr="00196681">
        <w:rPr>
          <w:vertAlign w:val="superscript"/>
        </w:rPr>
        <w:t xml:space="preserve"> </w:t>
      </w:r>
      <w:r w:rsidRPr="00EE391A">
        <w:t xml:space="preserve">Measures proposed include: ending the ‘for profit’ approach to reception of international protection applicants; earlier access to the labour market; </w:t>
      </w:r>
      <w:r w:rsidRPr="008A454B">
        <w:t>p</w:t>
      </w:r>
      <w:r w:rsidRPr="00EE391A">
        <w:t xml:space="preserve">rovision of own-door community-based accommodation; provision of support payments; improved legal, health, education, childcare, </w:t>
      </w:r>
      <w:r w:rsidR="00BD32AF">
        <w:t xml:space="preserve">and </w:t>
      </w:r>
      <w:r w:rsidRPr="00EE391A">
        <w:t>employment activation supports; and facilitation of access to banking services and driving licenses.</w:t>
      </w:r>
    </w:p>
    <w:p w14:paraId="0E0D373D" w14:textId="6BA9198C" w:rsidR="00452B11" w:rsidRPr="008A454B" w:rsidRDefault="00452B11" w:rsidP="00850E50">
      <w:pPr>
        <w:pStyle w:val="EffraNormal"/>
      </w:pPr>
      <w:r w:rsidRPr="008A454B">
        <w:t>EU law requires that the State conduct vulnerability assessments in order to identify the special reception needs of international protection applicants.</w:t>
      </w:r>
      <w:r w:rsidRPr="00196681">
        <w:rPr>
          <w:vertAlign w:val="superscript"/>
        </w:rPr>
        <w:footnoteReference w:id="133"/>
      </w:r>
      <w:r w:rsidRPr="00196681">
        <w:rPr>
          <w:vertAlign w:val="superscript"/>
        </w:rPr>
        <w:t xml:space="preserve"> </w:t>
      </w:r>
      <w:r w:rsidRPr="008A454B">
        <w:t>Irish law stipulates that such assessments must be carried out within 30 days of an applicant lodging an international protection claim.</w:t>
      </w:r>
      <w:r w:rsidRPr="00196681">
        <w:rPr>
          <w:vertAlign w:val="superscript"/>
        </w:rPr>
        <w:footnoteReference w:id="134"/>
      </w:r>
      <w:r w:rsidRPr="00196681">
        <w:rPr>
          <w:vertAlign w:val="superscript"/>
        </w:rPr>
        <w:t xml:space="preserve"> </w:t>
      </w:r>
      <w:r w:rsidRPr="008A454B">
        <w:t xml:space="preserve">The capacity of the State’s assessment process needs to be scaled up significantly if all applicants are to be assessed in a timely manner. Further, </w:t>
      </w:r>
      <w:r w:rsidRPr="008A454B">
        <w:lastRenderedPageBreak/>
        <w:t xml:space="preserve">the State needs to ensure the conduct of vulnerability assessments both upon </w:t>
      </w:r>
      <w:r w:rsidR="00BD32AF">
        <w:t xml:space="preserve">the </w:t>
      </w:r>
      <w:r w:rsidRPr="008A454B">
        <w:t xml:space="preserve">applicant’s  arrival and on an ongoing basis; in order to proactively deliver appropriate health, accommodation and other support services, including reasonable accommodation for </w:t>
      </w:r>
      <w:r w:rsidR="00CA445D">
        <w:t>disabled people</w:t>
      </w:r>
      <w:r w:rsidRPr="008A454B">
        <w:t xml:space="preserve"> and supports sensitive to people’s</w:t>
      </w:r>
      <w:r w:rsidR="00850E50">
        <w:t xml:space="preserve"> gender and sexual orientation.</w:t>
      </w:r>
    </w:p>
    <w:p w14:paraId="2C0CE2BF" w14:textId="7DA4026B" w:rsidR="00213251" w:rsidRDefault="00452B11" w:rsidP="00850E50">
      <w:pPr>
        <w:pStyle w:val="EffraNormal"/>
      </w:pPr>
      <w:r w:rsidRPr="00EE391A">
        <w:t>Long delays remain in determining international protection claims, and the Government has committed to addressing these.</w:t>
      </w:r>
      <w:r w:rsidRPr="008A454B">
        <w:rPr>
          <w:vertAlign w:val="superscript"/>
        </w:rPr>
        <w:footnoteReference w:id="135"/>
      </w:r>
      <w:r w:rsidRPr="00196681">
        <w:rPr>
          <w:vertAlign w:val="superscript"/>
        </w:rPr>
        <w:t xml:space="preserve"> </w:t>
      </w:r>
      <w:r w:rsidRPr="00EE391A">
        <w:t>The Commission has stressed the importance of adhering to due process, natural and constitutional justice requirements, and fair procedures when addressing the backlog.</w:t>
      </w:r>
      <w:r w:rsidRPr="008A454B">
        <w:rPr>
          <w:vertAlign w:val="superscript"/>
        </w:rPr>
        <w:footnoteReference w:id="136"/>
      </w:r>
      <w:r w:rsidRPr="00196681">
        <w:rPr>
          <w:vertAlign w:val="superscript"/>
        </w:rPr>
        <w:t xml:space="preserve"> </w:t>
      </w:r>
    </w:p>
    <w:p w14:paraId="05638D16" w14:textId="4C57446C" w:rsidR="00FA44DD" w:rsidRPr="00850E50" w:rsidRDefault="00452B11" w:rsidP="00850E50">
      <w:pPr>
        <w:pStyle w:val="EffraNormal"/>
      </w:pPr>
      <w:r w:rsidRPr="00EE391A">
        <w:t xml:space="preserve">The </w:t>
      </w:r>
      <w:r w:rsidRPr="00EE391A">
        <w:rPr>
          <w:i/>
        </w:rPr>
        <w:t>International Protection Act 2015</w:t>
      </w:r>
      <w:r w:rsidRPr="00EE391A">
        <w:t xml:space="preserve"> has severely restricted eligibility and applicable deadlines for family reunification applications, and has excluded naturalised citizens from its purview.</w:t>
      </w:r>
      <w:r w:rsidRPr="008A454B">
        <w:rPr>
          <w:vertAlign w:val="superscript"/>
        </w:rPr>
        <w:footnoteReference w:id="137"/>
      </w:r>
      <w:r w:rsidRPr="00196681">
        <w:rPr>
          <w:vertAlign w:val="superscript"/>
        </w:rPr>
        <w:t xml:space="preserve"> </w:t>
      </w:r>
      <w:r w:rsidR="00213251">
        <w:t xml:space="preserve">The Government has committed to introducing measures </w:t>
      </w:r>
      <w:r w:rsidR="009B75EF">
        <w:t xml:space="preserve">to </w:t>
      </w:r>
      <w:r w:rsidR="00213251">
        <w:t xml:space="preserve">regularise the situation of undocumented </w:t>
      </w:r>
      <w:r w:rsidR="00790098">
        <w:t>mi</w:t>
      </w:r>
      <w:r w:rsidR="00213251">
        <w:t>grants and their families in Ireland.</w:t>
      </w:r>
      <w:r w:rsidR="00790098">
        <w:rPr>
          <w:rStyle w:val="FootnoteReference"/>
        </w:rPr>
        <w:footnoteReference w:id="138"/>
      </w:r>
    </w:p>
    <w:p w14:paraId="57283459" w14:textId="77777777" w:rsidR="005608D4" w:rsidRDefault="005608D4" w:rsidP="00850E50">
      <w:pPr>
        <w:pStyle w:val="Recommentations"/>
      </w:pPr>
      <w:r>
        <w:t>T</w:t>
      </w:r>
      <w:r w:rsidR="003B735B" w:rsidRPr="008A454B">
        <w:t>he Committee</w:t>
      </w:r>
      <w:r>
        <w:t xml:space="preserve"> should </w:t>
      </w:r>
      <w:r w:rsidR="003B735B" w:rsidRPr="008A454B">
        <w:t>ask the State to</w:t>
      </w:r>
      <w:r>
        <w:t xml:space="preserve"> address: </w:t>
      </w:r>
    </w:p>
    <w:p w14:paraId="3C6D0C61" w14:textId="3995991D" w:rsidR="003B735B" w:rsidRPr="00213251" w:rsidRDefault="005608D4" w:rsidP="00850E50">
      <w:pPr>
        <w:pStyle w:val="Recommentations"/>
        <w:numPr>
          <w:ilvl w:val="0"/>
          <w:numId w:val="25"/>
        </w:numPr>
        <w:spacing w:before="0" w:after="0"/>
      </w:pPr>
      <w:r w:rsidRPr="00213251">
        <w:lastRenderedPageBreak/>
        <w:t xml:space="preserve">Progress in its planned </w:t>
      </w:r>
      <w:r w:rsidR="003B735B" w:rsidRPr="00213251">
        <w:t>phasing out of Direct Provision by 2024, including measures to address the backlog of international protection applications</w:t>
      </w:r>
      <w:r w:rsidR="00D44331">
        <w:t>;</w:t>
      </w:r>
    </w:p>
    <w:p w14:paraId="3E80BB1B" w14:textId="77777777" w:rsidR="00213251" w:rsidRPr="00213251" w:rsidRDefault="00FA44DD" w:rsidP="00850E50">
      <w:pPr>
        <w:pStyle w:val="Recommentations"/>
        <w:numPr>
          <w:ilvl w:val="0"/>
          <w:numId w:val="25"/>
        </w:numPr>
        <w:spacing w:before="0" w:after="0"/>
      </w:pPr>
      <w:r w:rsidRPr="00213251">
        <w:t xml:space="preserve">Whether vulnerability assessments are being carried out within 30 days of an applicant lodging an international protection claim, and on an ongoing basis; </w:t>
      </w:r>
    </w:p>
    <w:p w14:paraId="6B96DACA" w14:textId="15D864CB" w:rsidR="00213251" w:rsidRDefault="00213251" w:rsidP="00850E50">
      <w:pPr>
        <w:pStyle w:val="Recommentations"/>
        <w:numPr>
          <w:ilvl w:val="0"/>
          <w:numId w:val="25"/>
        </w:numPr>
        <w:spacing w:before="0" w:after="0"/>
      </w:pPr>
      <w:r w:rsidRPr="00213251">
        <w:t>W</w:t>
      </w:r>
      <w:r w:rsidR="00FA44DD" w:rsidRPr="00213251">
        <w:t>hether associated actions are taking place to ensure sufficient supports are provided, including reasonable accommodations and gender and sexual o</w:t>
      </w:r>
      <w:r w:rsidRPr="00213251">
        <w:t>rientation sensitive supports</w:t>
      </w:r>
      <w:r w:rsidR="00D44331">
        <w:t>;</w:t>
      </w:r>
      <w:r w:rsidRPr="00213251">
        <w:t xml:space="preserve"> </w:t>
      </w:r>
    </w:p>
    <w:p w14:paraId="15546B60" w14:textId="1BEAAF4F" w:rsidR="00213251" w:rsidRPr="00213251" w:rsidRDefault="00213251" w:rsidP="00850E50">
      <w:pPr>
        <w:pStyle w:val="Recommentations"/>
        <w:numPr>
          <w:ilvl w:val="0"/>
          <w:numId w:val="25"/>
        </w:numPr>
        <w:spacing w:before="0" w:after="0"/>
      </w:pPr>
      <w:r w:rsidRPr="00213251">
        <w:t xml:space="preserve">Amendment of </w:t>
      </w:r>
      <w:r w:rsidR="00452B11" w:rsidRPr="00213251">
        <w:t xml:space="preserve">the </w:t>
      </w:r>
      <w:r w:rsidR="00452B11" w:rsidRPr="00196681">
        <w:rPr>
          <w:i/>
        </w:rPr>
        <w:t>International Protection Act 2015</w:t>
      </w:r>
      <w:r w:rsidR="00452B11" w:rsidRPr="00213251">
        <w:t xml:space="preserve"> to more broadly define ‘family member’ in line with international human rights law, and lift the exclusion of naturalised refugees from the Act’s purview</w:t>
      </w:r>
      <w:r w:rsidR="00D44331">
        <w:t>; and</w:t>
      </w:r>
    </w:p>
    <w:p w14:paraId="7576FBBF" w14:textId="016B6E25" w:rsidR="003B52E4" w:rsidRPr="00213251" w:rsidRDefault="00213251" w:rsidP="003B52E4">
      <w:pPr>
        <w:pStyle w:val="Recommentations"/>
        <w:numPr>
          <w:ilvl w:val="0"/>
          <w:numId w:val="25"/>
        </w:numPr>
        <w:spacing w:before="0" w:after="0"/>
      </w:pPr>
      <w:r w:rsidRPr="00213251">
        <w:t xml:space="preserve">Progress in measures to regularise the situation of </w:t>
      </w:r>
      <w:r w:rsidR="00452B11" w:rsidRPr="00213251">
        <w:t>undocumented people.</w:t>
      </w:r>
    </w:p>
    <w:sectPr w:rsidR="003B52E4" w:rsidRPr="00213251" w:rsidSect="004B3DF5">
      <w:endnotePr>
        <w:numFmt w:val="decimal"/>
      </w:endnotePr>
      <w:type w:val="continuous"/>
      <w:pgSz w:w="11906" w:h="16838"/>
      <w:pgMar w:top="1440" w:right="1440" w:bottom="1134"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A98DC79" w14:textId="77777777" w:rsidR="00C740D7" w:rsidRDefault="00C740D7" w:rsidP="007927BE">
      <w:pPr>
        <w:spacing w:line="240" w:lineRule="auto"/>
      </w:pPr>
      <w:r>
        <w:separator/>
      </w:r>
    </w:p>
  </w:endnote>
  <w:endnote w:type="continuationSeparator" w:id="0">
    <w:p w14:paraId="6AB2C1BC" w14:textId="77777777" w:rsidR="00C740D7" w:rsidRDefault="00C740D7" w:rsidP="007927B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aramond">
    <w:panose1 w:val="02020404030301010803"/>
    <w:charset w:val="00"/>
    <w:family w:val="roman"/>
    <w:pitch w:val="variable"/>
    <w:sig w:usb0="00000287" w:usb1="00000000" w:usb2="00000000" w:usb3="00000000" w:csb0="0000009F" w:csb1="00000000"/>
  </w:font>
  <w:font w:name="Effra">
    <w:altName w:val="Trebuchet MS"/>
    <w:charset w:val="00"/>
    <w:family w:val="swiss"/>
    <w:pitch w:val="variable"/>
    <w:sig w:usb0="00000001" w:usb1="5000205B" w:usb2="00000000" w:usb3="00000000" w:csb0="0000009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67353038"/>
      <w:docPartObj>
        <w:docPartGallery w:val="Page Numbers (Bottom of Page)"/>
        <w:docPartUnique/>
      </w:docPartObj>
    </w:sdtPr>
    <w:sdtEndPr>
      <w:rPr>
        <w:noProof/>
      </w:rPr>
    </w:sdtEndPr>
    <w:sdtContent>
      <w:p w14:paraId="0FDD9EEF" w14:textId="51671077" w:rsidR="00C740D7" w:rsidRDefault="00C740D7">
        <w:pPr>
          <w:pStyle w:val="Footer"/>
          <w:jc w:val="right"/>
        </w:pPr>
        <w:r>
          <w:fldChar w:fldCharType="begin"/>
        </w:r>
        <w:r>
          <w:instrText xml:space="preserve"> PAGE   \* MERGEFORMAT </w:instrText>
        </w:r>
        <w:r>
          <w:fldChar w:fldCharType="separate"/>
        </w:r>
        <w:r w:rsidR="009717DE">
          <w:rPr>
            <w:noProof/>
          </w:rPr>
          <w:t>i</w:t>
        </w:r>
        <w:r>
          <w:rPr>
            <w:noProof/>
          </w:rPr>
          <w:fldChar w:fldCharType="end"/>
        </w:r>
      </w:p>
    </w:sdtContent>
  </w:sdt>
  <w:p w14:paraId="4426F265" w14:textId="77777777" w:rsidR="00C740D7" w:rsidRDefault="00C740D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7F44BB7" w14:textId="77777777" w:rsidR="00C740D7" w:rsidRDefault="00C740D7" w:rsidP="007927BE">
      <w:pPr>
        <w:spacing w:line="240" w:lineRule="auto"/>
      </w:pPr>
      <w:r>
        <w:separator/>
      </w:r>
    </w:p>
  </w:footnote>
  <w:footnote w:type="continuationSeparator" w:id="0">
    <w:p w14:paraId="7E361B88" w14:textId="77777777" w:rsidR="00C740D7" w:rsidRDefault="00C740D7" w:rsidP="007927BE">
      <w:pPr>
        <w:spacing w:line="240" w:lineRule="auto"/>
      </w:pPr>
      <w:r>
        <w:continuationSeparator/>
      </w:r>
    </w:p>
  </w:footnote>
  <w:footnote w:id="1">
    <w:p w14:paraId="250145EE" w14:textId="0DA5C92F" w:rsidR="00C740D7" w:rsidRPr="003B52E4" w:rsidRDefault="00C740D7" w:rsidP="000E2A77">
      <w:pPr>
        <w:pStyle w:val="FootnoteText"/>
        <w:rPr>
          <w:rFonts w:ascii="Effra" w:hAnsi="Effra" w:cs="Effra"/>
        </w:rPr>
      </w:pPr>
      <w:r w:rsidRPr="003B52E4">
        <w:rPr>
          <w:rStyle w:val="FootnoteReference"/>
          <w:rFonts w:ascii="Effra" w:hAnsi="Effra" w:cs="Effra"/>
          <w:vertAlign w:val="superscript"/>
        </w:rPr>
        <w:footnoteRef/>
      </w:r>
      <w:r w:rsidRPr="003B52E4">
        <w:rPr>
          <w:rFonts w:ascii="Effra" w:hAnsi="Effra" w:cs="Effra"/>
          <w:vertAlign w:val="superscript"/>
        </w:rPr>
        <w:t xml:space="preserve"> </w:t>
      </w:r>
      <w:r w:rsidRPr="003B52E4">
        <w:rPr>
          <w:rFonts w:ascii="Effra" w:hAnsi="Effra" w:cs="Effra"/>
        </w:rPr>
        <w:t xml:space="preserve">A former Parliamentary Sub-Committee on Human Rights, relative to Justice and Equality matters met three times before the Parliament was dissolved on 3 February 2016 and it was not re-established following the 2016 general election. See for example, IHREC, </w:t>
      </w:r>
      <w:hyperlink r:id="rId1" w:history="1">
        <w:r w:rsidRPr="003B52E4">
          <w:rPr>
            <w:rStyle w:val="Hyperlink"/>
            <w:rFonts w:ascii="Effra" w:hAnsi="Effra" w:cs="Effra"/>
          </w:rPr>
          <w:t>Submission to the Third Universal Periodic Review Cycle for Ireland</w:t>
        </w:r>
      </w:hyperlink>
      <w:r w:rsidRPr="003B52E4">
        <w:rPr>
          <w:rFonts w:ascii="Effra" w:hAnsi="Effra" w:cs="Effra"/>
        </w:rPr>
        <w:t xml:space="preserve"> (March 2021) at p. 2 and Human Rights Council, </w:t>
      </w:r>
      <w:hyperlink r:id="rId2" w:history="1">
        <w:r w:rsidRPr="003B52E4">
          <w:rPr>
            <w:rStyle w:val="Hyperlink"/>
            <w:rFonts w:ascii="Effra" w:hAnsi="Effra" w:cs="Effra"/>
          </w:rPr>
          <w:t>Report of the Working Group on the Universal Periodic Review: Ireland</w:t>
        </w:r>
      </w:hyperlink>
      <w:r w:rsidRPr="003B52E4">
        <w:rPr>
          <w:rFonts w:ascii="Effra" w:hAnsi="Effra" w:cs="Effra"/>
        </w:rPr>
        <w:t xml:space="preserve"> (2016) UN Doc. A/HRC/33/17 at p. 23.</w:t>
      </w:r>
    </w:p>
  </w:footnote>
  <w:footnote w:id="2">
    <w:p w14:paraId="3CE48FFB" w14:textId="77777777" w:rsidR="00C740D7" w:rsidRPr="003B52E4" w:rsidRDefault="00C740D7" w:rsidP="00817F08">
      <w:pPr>
        <w:pStyle w:val="FootnoteText"/>
        <w:rPr>
          <w:rFonts w:ascii="Effra" w:hAnsi="Effra" w:cs="Effra"/>
        </w:rPr>
      </w:pPr>
      <w:r w:rsidRPr="003B52E4">
        <w:rPr>
          <w:rStyle w:val="FootnoteReference"/>
          <w:rFonts w:ascii="Effra" w:hAnsi="Effra" w:cs="Effra"/>
          <w:vertAlign w:val="superscript"/>
        </w:rPr>
        <w:footnoteRef/>
      </w:r>
      <w:r w:rsidRPr="003B52E4">
        <w:rPr>
          <w:rStyle w:val="FootnoteReference"/>
          <w:vertAlign w:val="superscript"/>
        </w:rPr>
        <w:t xml:space="preserve"> </w:t>
      </w:r>
      <w:r w:rsidRPr="003B52E4">
        <w:rPr>
          <w:rFonts w:ascii="Effra" w:hAnsi="Effra" w:cs="Effra"/>
        </w:rPr>
        <w:t xml:space="preserve">Department of Children, Equality, Disability, Integration and Youth, </w:t>
      </w:r>
      <w:hyperlink r:id="rId3" w:history="1">
        <w:r w:rsidRPr="003B52E4">
          <w:rPr>
            <w:rStyle w:val="Hyperlink"/>
            <w:rFonts w:ascii="Effra" w:hAnsi="Effra" w:cs="Effra"/>
          </w:rPr>
          <w:t>Minister O’Gorman announces review of the Equality Acts</w:t>
        </w:r>
      </w:hyperlink>
      <w:r w:rsidRPr="003B52E4">
        <w:rPr>
          <w:rFonts w:ascii="Effra" w:hAnsi="Effra" w:cs="Effra"/>
        </w:rPr>
        <w:t>, 22 June 2021.</w:t>
      </w:r>
    </w:p>
  </w:footnote>
  <w:footnote w:id="3">
    <w:p w14:paraId="5CA75E64" w14:textId="30FC0595" w:rsidR="00C740D7" w:rsidRPr="003B52E4" w:rsidRDefault="00C740D7">
      <w:pPr>
        <w:pStyle w:val="FootnoteText"/>
        <w:rPr>
          <w:rFonts w:ascii="Effra" w:hAnsi="Effra" w:cs="Effra"/>
        </w:rPr>
      </w:pPr>
      <w:r w:rsidRPr="003B52E4">
        <w:rPr>
          <w:rStyle w:val="FootnoteReference"/>
          <w:rFonts w:ascii="Effra" w:hAnsi="Effra" w:cs="Effra"/>
          <w:vertAlign w:val="superscript"/>
        </w:rPr>
        <w:footnoteRef/>
      </w:r>
      <w:r w:rsidRPr="003B52E4">
        <w:rPr>
          <w:rStyle w:val="FootnoteReference"/>
          <w:vertAlign w:val="superscript"/>
        </w:rPr>
        <w:t xml:space="preserve"> </w:t>
      </w:r>
      <w:r w:rsidRPr="003B52E4">
        <w:rPr>
          <w:rFonts w:ascii="Effra" w:hAnsi="Effra" w:cs="Effra"/>
        </w:rPr>
        <w:t xml:space="preserve">Committee on the Elimination of Racial Discrimination, </w:t>
      </w:r>
      <w:hyperlink r:id="rId4" w:history="1">
        <w:r w:rsidRPr="003B52E4">
          <w:rPr>
            <w:rStyle w:val="Hyperlink"/>
            <w:rFonts w:ascii="Effra" w:hAnsi="Effra" w:cs="Effra"/>
          </w:rPr>
          <w:t>Concluding observations on the combined fifth to ninth reports of Ireland</w:t>
        </w:r>
      </w:hyperlink>
      <w:r w:rsidRPr="003B52E4">
        <w:rPr>
          <w:rFonts w:ascii="Effra" w:hAnsi="Effra" w:cs="Effra"/>
        </w:rPr>
        <w:t xml:space="preserve"> (2019) UN Doc. CERD/C/IRL/CO/5-9, at paras 43-44.</w:t>
      </w:r>
    </w:p>
  </w:footnote>
  <w:footnote w:id="4">
    <w:p w14:paraId="277465D4" w14:textId="77777777" w:rsidR="00C740D7" w:rsidRPr="003B52E4" w:rsidRDefault="00C740D7" w:rsidP="00817F08">
      <w:pPr>
        <w:pStyle w:val="FootnoteText"/>
        <w:rPr>
          <w:rFonts w:ascii="Effra" w:hAnsi="Effra" w:cs="Effra"/>
        </w:rPr>
      </w:pPr>
      <w:r w:rsidRPr="003B52E4">
        <w:rPr>
          <w:rStyle w:val="FootnoteReference"/>
          <w:rFonts w:ascii="Effra" w:hAnsi="Effra" w:cs="Effra"/>
          <w:vertAlign w:val="superscript"/>
        </w:rPr>
        <w:footnoteRef/>
      </w:r>
      <w:r w:rsidRPr="003B52E4">
        <w:rPr>
          <w:rStyle w:val="FootnoteReference"/>
          <w:vertAlign w:val="superscript"/>
        </w:rPr>
        <w:t xml:space="preserve"> </w:t>
      </w:r>
      <w:r w:rsidRPr="003B52E4">
        <w:rPr>
          <w:rFonts w:ascii="Effra" w:hAnsi="Effra" w:cs="Effra"/>
        </w:rPr>
        <w:t xml:space="preserve">See IHREC </w:t>
      </w:r>
      <w:hyperlink r:id="rId5" w:history="1">
        <w:r w:rsidRPr="003B52E4">
          <w:rPr>
            <w:rStyle w:val="Hyperlink"/>
            <w:rFonts w:ascii="Effra" w:hAnsi="Effra" w:cs="Effra"/>
          </w:rPr>
          <w:t>Submission to the Anti-Racism Committee: Developing a National Action Plan Against Racism</w:t>
        </w:r>
      </w:hyperlink>
      <w:r w:rsidRPr="003B52E4">
        <w:rPr>
          <w:rFonts w:ascii="Effra" w:hAnsi="Effra" w:cs="Effra"/>
        </w:rPr>
        <w:t xml:space="preserve">, August 2021: p. 62 </w:t>
      </w:r>
    </w:p>
  </w:footnote>
  <w:footnote w:id="5">
    <w:p w14:paraId="37734118" w14:textId="77777777" w:rsidR="00C740D7" w:rsidRPr="003B52E4" w:rsidRDefault="00C740D7" w:rsidP="00817F08">
      <w:pPr>
        <w:pStyle w:val="FootnoteText"/>
        <w:rPr>
          <w:rFonts w:ascii="Effra" w:hAnsi="Effra"/>
        </w:rPr>
      </w:pPr>
      <w:r w:rsidRPr="003B52E4">
        <w:rPr>
          <w:rStyle w:val="FootnoteReference"/>
          <w:rFonts w:ascii="Effra" w:hAnsi="Effra" w:cs="Effra"/>
          <w:vertAlign w:val="superscript"/>
        </w:rPr>
        <w:footnoteRef/>
      </w:r>
      <w:r w:rsidRPr="003B52E4">
        <w:rPr>
          <w:rStyle w:val="FootnoteReference"/>
          <w:vertAlign w:val="superscript"/>
        </w:rPr>
        <w:t xml:space="preserve"> </w:t>
      </w:r>
      <w:r w:rsidRPr="003B52E4">
        <w:rPr>
          <w:rFonts w:ascii="Effra" w:hAnsi="Effra" w:cs="Effra"/>
        </w:rPr>
        <w:t xml:space="preserve">Department of Justice, </w:t>
      </w:r>
      <w:hyperlink r:id="rId6" w:history="1">
        <w:r w:rsidRPr="003B52E4">
          <w:rPr>
            <w:rStyle w:val="Hyperlink"/>
            <w:rFonts w:ascii="Effra" w:hAnsi="Effra" w:cs="Effra"/>
          </w:rPr>
          <w:t>Justice Plan 2021</w:t>
        </w:r>
      </w:hyperlink>
      <w:r w:rsidRPr="003B52E4">
        <w:rPr>
          <w:rFonts w:ascii="Effra" w:hAnsi="Effra" w:cs="Effra"/>
        </w:rPr>
        <w:t>, Action 89: p. 23.</w:t>
      </w:r>
    </w:p>
  </w:footnote>
  <w:footnote w:id="6">
    <w:p w14:paraId="4C4AFB8F" w14:textId="746F2E03" w:rsidR="00C740D7" w:rsidRPr="003B52E4" w:rsidRDefault="00C740D7">
      <w:pPr>
        <w:pStyle w:val="FootnoteText"/>
        <w:rPr>
          <w:rFonts w:ascii="Effra" w:hAnsi="Effra" w:cs="Effra"/>
        </w:rPr>
      </w:pPr>
      <w:r w:rsidRPr="003B52E4">
        <w:rPr>
          <w:rStyle w:val="FootnoteReference"/>
          <w:rFonts w:ascii="Effra" w:hAnsi="Effra" w:cs="Effra"/>
          <w:vertAlign w:val="superscript"/>
        </w:rPr>
        <w:footnoteRef/>
      </w:r>
      <w:r w:rsidRPr="003B52E4">
        <w:rPr>
          <w:rStyle w:val="FootnoteReference"/>
          <w:vertAlign w:val="superscript"/>
        </w:rPr>
        <w:t xml:space="preserve"> </w:t>
      </w:r>
      <w:r w:rsidRPr="003B52E4">
        <w:rPr>
          <w:rFonts w:ascii="Effra" w:hAnsi="Effra" w:cs="Effra"/>
        </w:rPr>
        <w:t xml:space="preserve">See for example, IHREC </w:t>
      </w:r>
      <w:hyperlink r:id="rId7" w:history="1">
        <w:r w:rsidRPr="003B52E4">
          <w:rPr>
            <w:rStyle w:val="Hyperlink"/>
            <w:rFonts w:ascii="Effra" w:hAnsi="Effra" w:cs="Effra"/>
          </w:rPr>
          <w:t>Submission to the Anti-Racism Committee: Developing a National Action Plan Against Racism</w:t>
        </w:r>
      </w:hyperlink>
      <w:r w:rsidRPr="003B52E4">
        <w:rPr>
          <w:rFonts w:ascii="Effra" w:hAnsi="Effra" w:cs="Effra"/>
        </w:rPr>
        <w:t xml:space="preserve"> (August 2021) at pp. 13-18.</w:t>
      </w:r>
    </w:p>
  </w:footnote>
  <w:footnote w:id="7">
    <w:p w14:paraId="5B950FB5" w14:textId="77777777" w:rsidR="00C740D7" w:rsidRPr="003B52E4" w:rsidRDefault="00C740D7" w:rsidP="00FB040F">
      <w:pPr>
        <w:spacing w:after="0"/>
        <w:rPr>
          <w:rFonts w:ascii="Effra" w:hAnsi="Effra" w:cs="Effra"/>
          <w:sz w:val="20"/>
          <w:szCs w:val="20"/>
        </w:rPr>
      </w:pPr>
      <w:r w:rsidRPr="003B52E4">
        <w:rPr>
          <w:rStyle w:val="FootnoteReference"/>
          <w:rFonts w:ascii="Effra" w:hAnsi="Effra" w:cs="Effra"/>
          <w:vertAlign w:val="superscript"/>
        </w:rPr>
        <w:footnoteRef/>
      </w:r>
      <w:r w:rsidRPr="003B52E4">
        <w:rPr>
          <w:rStyle w:val="FootnoteReference"/>
          <w:vertAlign w:val="superscript"/>
        </w:rPr>
        <w:t xml:space="preserve"> </w:t>
      </w:r>
      <w:r w:rsidRPr="003B52E4">
        <w:rPr>
          <w:rFonts w:ascii="Effra" w:hAnsi="Effra" w:cs="Effra"/>
          <w:sz w:val="20"/>
          <w:szCs w:val="20"/>
        </w:rPr>
        <w:t xml:space="preserve">Page 27 of the National Statistics Board’s (NSB) </w:t>
      </w:r>
      <w:r w:rsidRPr="003B52E4">
        <w:rPr>
          <w:rFonts w:ascii="Effra" w:hAnsi="Effra" w:cs="Effra"/>
          <w:i/>
          <w:sz w:val="20"/>
          <w:szCs w:val="20"/>
        </w:rPr>
        <w:t>Strategic Priorities for Official Statistics 2021-26</w:t>
      </w:r>
      <w:r w:rsidRPr="003B52E4">
        <w:rPr>
          <w:rFonts w:ascii="Effra" w:hAnsi="Effra" w:cs="Effra"/>
          <w:sz w:val="20"/>
          <w:szCs w:val="20"/>
        </w:rPr>
        <w:t xml:space="preserve"> references: the Public Sector Equality and Human Rights Duty (responsibility of public bodies); EU Equality Data Guidelines including a comment that the CSO is ‘well-placed to host’ an Equality Data Hub; disaggregated data and data linkages as measurement and monitoring resources across a range of policy areas; incorporation of the Census 2022 disability definition in all survey data collection and analyses be made readily available as UN CRPD implementation activities, and; a study on best-practice regarding asking about sexual orientation and gender identity in surveys and censuses. </w:t>
      </w:r>
    </w:p>
  </w:footnote>
  <w:footnote w:id="8">
    <w:p w14:paraId="0088725E" w14:textId="77777777" w:rsidR="00C740D7" w:rsidRPr="003B52E4" w:rsidRDefault="00C740D7" w:rsidP="00075289">
      <w:pPr>
        <w:pStyle w:val="FootnoteText"/>
        <w:rPr>
          <w:rFonts w:ascii="Effra" w:hAnsi="Effra" w:cstheme="minorHAnsi"/>
        </w:rPr>
      </w:pPr>
      <w:r w:rsidRPr="00B42B3C">
        <w:rPr>
          <w:rStyle w:val="FootnoteReference"/>
          <w:rFonts w:ascii="Effra" w:hAnsi="Effra" w:cs="Effra"/>
          <w:vertAlign w:val="superscript"/>
        </w:rPr>
        <w:footnoteRef/>
      </w:r>
      <w:r w:rsidRPr="00B42B3C">
        <w:rPr>
          <w:rStyle w:val="FootnoteReference"/>
          <w:vertAlign w:val="superscript"/>
        </w:rPr>
        <w:t xml:space="preserve"> </w:t>
      </w:r>
      <w:r w:rsidRPr="003B52E4">
        <w:rPr>
          <w:rFonts w:ascii="Effra" w:hAnsi="Effra" w:cs="Effra"/>
        </w:rPr>
        <w:t xml:space="preserve">EU Equality Data Subgroup, </w:t>
      </w:r>
      <w:hyperlink r:id="rId8" w:history="1">
        <w:r w:rsidRPr="003B52E4">
          <w:rPr>
            <w:rStyle w:val="Hyperlink"/>
            <w:rFonts w:ascii="Effra" w:hAnsi="Effra" w:cs="Effra"/>
          </w:rPr>
          <w:t>Guidance Note on the Collection and Use of Equality Data based on Racial or Ethnic Origin</w:t>
        </w:r>
      </w:hyperlink>
      <w:r w:rsidRPr="003B52E4">
        <w:rPr>
          <w:rFonts w:ascii="Effra" w:hAnsi="Effra" w:cs="Effra"/>
        </w:rPr>
        <w:t xml:space="preserve">, 2021. See also: </w:t>
      </w:r>
      <w:hyperlink r:id="rId9" w:history="1">
        <w:r w:rsidRPr="003B52E4">
          <w:rPr>
            <w:rStyle w:val="Hyperlink"/>
            <w:rFonts w:ascii="Effra" w:hAnsi="Effra" w:cs="Effra"/>
          </w:rPr>
          <w:t>Guidelines on Improving the Collection and Use of Equality Data,</w:t>
        </w:r>
      </w:hyperlink>
      <w:r w:rsidRPr="003B52E4">
        <w:rPr>
          <w:rFonts w:ascii="Effra" w:hAnsi="Effra" w:cs="Effra"/>
        </w:rPr>
        <w:t xml:space="preserve"> 2018.</w:t>
      </w:r>
      <w:r w:rsidRPr="003B52E4">
        <w:rPr>
          <w:rFonts w:ascii="Effra" w:hAnsi="Effra" w:cstheme="minorHAnsi"/>
        </w:rPr>
        <w:t xml:space="preserve"> </w:t>
      </w:r>
    </w:p>
  </w:footnote>
  <w:footnote w:id="9">
    <w:p w14:paraId="0D982AF0" w14:textId="16A5D997" w:rsidR="00C740D7" w:rsidRPr="003B52E4" w:rsidRDefault="00C740D7" w:rsidP="00A6277E">
      <w:pPr>
        <w:autoSpaceDE w:val="0"/>
        <w:autoSpaceDN w:val="0"/>
        <w:spacing w:before="40" w:after="0" w:line="240" w:lineRule="auto"/>
        <w:rPr>
          <w:rFonts w:ascii="Effra" w:hAnsi="Effra" w:cs="Effra"/>
          <w:sz w:val="20"/>
          <w:szCs w:val="20"/>
        </w:rPr>
      </w:pPr>
      <w:r w:rsidRPr="00B42B3C">
        <w:rPr>
          <w:rStyle w:val="FootnoteReference"/>
          <w:rFonts w:ascii="Effra" w:hAnsi="Effra" w:cs="Effra"/>
          <w:vertAlign w:val="superscript"/>
        </w:rPr>
        <w:footnoteRef/>
      </w:r>
      <w:r w:rsidRPr="00B42B3C">
        <w:rPr>
          <w:rStyle w:val="FootnoteReference"/>
          <w:vertAlign w:val="superscript"/>
        </w:rPr>
        <w:t xml:space="preserve"> </w:t>
      </w:r>
      <w:r w:rsidRPr="003B52E4">
        <w:rPr>
          <w:rFonts w:ascii="Effra" w:hAnsi="Effra" w:cs="Effra"/>
          <w:color w:val="000000"/>
          <w:sz w:val="20"/>
          <w:szCs w:val="20"/>
        </w:rPr>
        <w:t xml:space="preserve">Government of Ireland (2020) </w:t>
      </w:r>
      <w:hyperlink r:id="rId10" w:history="1">
        <w:r w:rsidRPr="003B52E4">
          <w:rPr>
            <w:rStyle w:val="Hyperlink"/>
            <w:rFonts w:ascii="Effra" w:hAnsi="Effra" w:cs="Effra"/>
            <w:sz w:val="20"/>
            <w:szCs w:val="20"/>
          </w:rPr>
          <w:t>The initial impacts of the COVID-19 Pandemic on Ireland's Labour Market: Working Paper</w:t>
        </w:r>
      </w:hyperlink>
      <w:r w:rsidRPr="003B52E4">
        <w:rPr>
          <w:rFonts w:ascii="Effra" w:hAnsi="Effra" w:cs="Effra"/>
          <w:color w:val="000000"/>
          <w:sz w:val="20"/>
          <w:szCs w:val="20"/>
        </w:rPr>
        <w:t xml:space="preserve">. </w:t>
      </w:r>
    </w:p>
  </w:footnote>
  <w:footnote w:id="10">
    <w:p w14:paraId="21B3E1CD" w14:textId="3B038E41" w:rsidR="00C740D7" w:rsidRPr="003B52E4" w:rsidRDefault="00C740D7" w:rsidP="00A6277E">
      <w:pPr>
        <w:autoSpaceDE w:val="0"/>
        <w:autoSpaceDN w:val="0"/>
        <w:spacing w:after="0" w:line="240" w:lineRule="auto"/>
        <w:rPr>
          <w:rFonts w:ascii="Effra" w:hAnsi="Effra" w:cs="Effra"/>
          <w:sz w:val="20"/>
          <w:szCs w:val="20"/>
        </w:rPr>
      </w:pPr>
      <w:r w:rsidRPr="00B42B3C">
        <w:rPr>
          <w:rStyle w:val="FootnoteReference"/>
          <w:rFonts w:ascii="Effra" w:hAnsi="Effra" w:cs="Effra"/>
          <w:vertAlign w:val="superscript"/>
        </w:rPr>
        <w:footnoteRef/>
      </w:r>
      <w:r w:rsidRPr="00B42B3C">
        <w:rPr>
          <w:rStyle w:val="FootnoteReference"/>
          <w:vertAlign w:val="superscript"/>
        </w:rPr>
        <w:t xml:space="preserve"> </w:t>
      </w:r>
      <w:r w:rsidRPr="003B52E4">
        <w:rPr>
          <w:rFonts w:ascii="Effra" w:hAnsi="Effra" w:cs="Effra"/>
          <w:color w:val="000000"/>
          <w:sz w:val="20"/>
          <w:szCs w:val="20"/>
        </w:rPr>
        <w:t xml:space="preserve">Dermody, M., Smyth, E. and Russell, H. (2020) </w:t>
      </w:r>
      <w:hyperlink r:id="rId11" w:history="1">
        <w:r w:rsidRPr="003B52E4">
          <w:rPr>
            <w:rStyle w:val="Hyperlink"/>
            <w:rFonts w:ascii="Effra" w:hAnsi="Effra" w:cs="Effra"/>
            <w:sz w:val="20"/>
            <w:szCs w:val="20"/>
          </w:rPr>
          <w:t>The implications of the COVID-19 Pandemic for Policy in Relation to Children and Young People: A research review</w:t>
        </w:r>
      </w:hyperlink>
      <w:r w:rsidRPr="003B52E4">
        <w:rPr>
          <w:rFonts w:ascii="Effra" w:hAnsi="Effra" w:cs="Effra"/>
          <w:color w:val="000000"/>
          <w:sz w:val="20"/>
          <w:szCs w:val="20"/>
        </w:rPr>
        <w:t xml:space="preserve">. ESRI: Dublin; NESC (2021) </w:t>
      </w:r>
      <w:hyperlink r:id="rId12" w:history="1">
        <w:r w:rsidRPr="003B52E4">
          <w:rPr>
            <w:rStyle w:val="Hyperlink"/>
            <w:rFonts w:ascii="Effra" w:hAnsi="Effra" w:cs="Effra"/>
            <w:sz w:val="20"/>
            <w:szCs w:val="20"/>
          </w:rPr>
          <w:t>Secretariat COVID-19 Working Paper Series: Gender and COVID-19 in Ireland</w:t>
        </w:r>
      </w:hyperlink>
      <w:r w:rsidRPr="003B52E4">
        <w:rPr>
          <w:rFonts w:ascii="Effra" w:hAnsi="Effra" w:cs="Effra"/>
          <w:color w:val="000000"/>
          <w:sz w:val="20"/>
          <w:szCs w:val="20"/>
        </w:rPr>
        <w:t xml:space="preserve">, paper no. 21; NESC (2021) </w:t>
      </w:r>
      <w:hyperlink r:id="rId13" w:history="1">
        <w:r w:rsidRPr="003B52E4">
          <w:rPr>
            <w:rStyle w:val="Hyperlink"/>
            <w:rFonts w:ascii="Effra" w:hAnsi="Effra" w:cs="Effra"/>
            <w:sz w:val="20"/>
            <w:szCs w:val="20"/>
          </w:rPr>
          <w:t>Secretariat COVID-19 Working Paper Series: The Impacts of COVID-19 on Ethnic Minority and Migrant Groups in Ireland</w:t>
        </w:r>
      </w:hyperlink>
      <w:r w:rsidRPr="003B52E4">
        <w:rPr>
          <w:rFonts w:ascii="Effra" w:hAnsi="Effra" w:cs="Effra"/>
          <w:color w:val="000000"/>
          <w:sz w:val="20"/>
          <w:szCs w:val="20"/>
        </w:rPr>
        <w:t xml:space="preserve">, paper no. 18; TILDA (2021) </w:t>
      </w:r>
      <w:hyperlink r:id="rId14" w:history="1">
        <w:r w:rsidRPr="003B52E4">
          <w:rPr>
            <w:rStyle w:val="Hyperlink"/>
            <w:rFonts w:ascii="Effra" w:hAnsi="Effra" w:cs="Effra"/>
            <w:sz w:val="20"/>
            <w:szCs w:val="20"/>
          </w:rPr>
          <w:t>Altered lives in a time of crisis: The impact of the COVID-19 pandemic on the lives of older adults in Ireland: Findings from the Irish Longitudinal Study on Ageing</w:t>
        </w:r>
      </w:hyperlink>
      <w:r w:rsidRPr="003B52E4">
        <w:rPr>
          <w:rFonts w:ascii="Effra" w:hAnsi="Effra" w:cs="Effra"/>
          <w:color w:val="000000"/>
          <w:sz w:val="20"/>
          <w:szCs w:val="20"/>
        </w:rPr>
        <w:t xml:space="preserve">; and Inclusion Ireland (2020) </w:t>
      </w:r>
      <w:hyperlink r:id="rId15" w:history="1">
        <w:r w:rsidRPr="003B52E4">
          <w:rPr>
            <w:rStyle w:val="Hyperlink"/>
            <w:rFonts w:ascii="Effra" w:hAnsi="Effra" w:cs="Effra"/>
            <w:sz w:val="20"/>
            <w:szCs w:val="20"/>
          </w:rPr>
          <w:t>The experiences of adults with intellectual disabilities in Ireland during the COVID-19 crisis</w:t>
        </w:r>
      </w:hyperlink>
      <w:r w:rsidRPr="003B52E4">
        <w:rPr>
          <w:rFonts w:ascii="Effra" w:hAnsi="Effra" w:cs="Effra"/>
          <w:color w:val="000000"/>
          <w:sz w:val="20"/>
          <w:szCs w:val="20"/>
        </w:rPr>
        <w:t xml:space="preserve">. </w:t>
      </w:r>
    </w:p>
  </w:footnote>
  <w:footnote w:id="11">
    <w:p w14:paraId="0CEA45B0" w14:textId="77777777" w:rsidR="00C740D7" w:rsidRPr="003B52E4" w:rsidRDefault="00C740D7" w:rsidP="00A6277E">
      <w:pPr>
        <w:pStyle w:val="FootnoteText"/>
        <w:rPr>
          <w:rFonts w:ascii="Effra" w:hAnsi="Effra" w:cs="Effra"/>
        </w:rPr>
      </w:pPr>
      <w:r w:rsidRPr="00B42B3C">
        <w:rPr>
          <w:rStyle w:val="FootnoteReference"/>
          <w:rFonts w:ascii="Effra" w:hAnsi="Effra" w:cs="Effra"/>
          <w:vertAlign w:val="superscript"/>
        </w:rPr>
        <w:footnoteRef/>
      </w:r>
      <w:r w:rsidRPr="00B42B3C">
        <w:rPr>
          <w:rStyle w:val="FootnoteReference"/>
          <w:vertAlign w:val="superscript"/>
        </w:rPr>
        <w:t xml:space="preserve"> </w:t>
      </w:r>
      <w:r w:rsidRPr="003B52E4">
        <w:rPr>
          <w:rFonts w:ascii="Effra" w:hAnsi="Effra" w:cs="Effra"/>
        </w:rPr>
        <w:t xml:space="preserve">See IHREC Press Release </w:t>
      </w:r>
      <w:hyperlink r:id="rId16" w:history="1">
        <w:r w:rsidRPr="003B52E4">
          <w:rPr>
            <w:rStyle w:val="Hyperlink"/>
            <w:rFonts w:ascii="Effra" w:hAnsi="Effra" w:cs="Effra"/>
          </w:rPr>
          <w:t>Statement from the Irish Human Rights and Equality Commission on COVID-19 Oversight in Respect of Human Rights and Equality</w:t>
        </w:r>
      </w:hyperlink>
      <w:r w:rsidRPr="003B52E4">
        <w:rPr>
          <w:rFonts w:ascii="Effra" w:hAnsi="Effra" w:cs="Effra"/>
        </w:rPr>
        <w:t>, April 2020</w:t>
      </w:r>
    </w:p>
  </w:footnote>
  <w:footnote w:id="12">
    <w:p w14:paraId="0EB39CC6" w14:textId="22C11FF5" w:rsidR="00C740D7" w:rsidRPr="003B52E4" w:rsidRDefault="00C740D7" w:rsidP="00FB040F">
      <w:pPr>
        <w:pStyle w:val="EndnoteText"/>
        <w:spacing w:after="0"/>
        <w:rPr>
          <w:rFonts w:ascii="Effra" w:hAnsi="Effra" w:cs="Effra"/>
        </w:rPr>
      </w:pPr>
      <w:r w:rsidRPr="00B42B3C">
        <w:rPr>
          <w:rStyle w:val="FootnoteReference"/>
          <w:rFonts w:ascii="Effra" w:hAnsi="Effra" w:cs="Effra"/>
          <w:vertAlign w:val="superscript"/>
        </w:rPr>
        <w:footnoteRef/>
      </w:r>
      <w:r w:rsidRPr="00B42B3C">
        <w:rPr>
          <w:rStyle w:val="FootnoteReference"/>
          <w:vertAlign w:val="superscript"/>
        </w:rPr>
        <w:t xml:space="preserve"> </w:t>
      </w:r>
      <w:r w:rsidRPr="003B52E4">
        <w:rPr>
          <w:rFonts w:ascii="Effra" w:hAnsi="Effra" w:cs="Effra"/>
        </w:rPr>
        <w:t xml:space="preserve">The draft NRRP focuses on three priority areas: advancing the green transition, digital reform and transformation, and social and economic recovery and job creation. The Recovery and Resilience Facility forms part of the EU’s wider response to the public health, economic and social crisis caused by the COVID-19 pandemic: the NextGenerationEU. See European Commission Press Release: </w:t>
      </w:r>
      <w:hyperlink r:id="rId17" w:history="1">
        <w:r w:rsidRPr="003B52E4">
          <w:rPr>
            <w:rStyle w:val="Hyperlink"/>
            <w:rFonts w:ascii="Effra" w:hAnsi="Effra" w:cs="Effra"/>
          </w:rPr>
          <w:t>NextGenerationEU: European Commission endorses Ireland's recovery and resilience plan</w:t>
        </w:r>
      </w:hyperlink>
      <w:r w:rsidRPr="003B52E4">
        <w:rPr>
          <w:rFonts w:ascii="Effra" w:hAnsi="Effra" w:cs="Effra"/>
        </w:rPr>
        <w:t>, 16 July 2021.</w:t>
      </w:r>
    </w:p>
  </w:footnote>
  <w:footnote w:id="13">
    <w:p w14:paraId="33E32279" w14:textId="55F2489B" w:rsidR="00C740D7" w:rsidRPr="003B52E4" w:rsidRDefault="00C740D7" w:rsidP="00FB040F">
      <w:pPr>
        <w:pStyle w:val="EndnoteText"/>
        <w:rPr>
          <w:rFonts w:ascii="Effra" w:hAnsi="Effra"/>
        </w:rPr>
      </w:pPr>
      <w:r w:rsidRPr="00B42B3C">
        <w:rPr>
          <w:rStyle w:val="FootnoteReference"/>
          <w:rFonts w:ascii="Effra" w:hAnsi="Effra" w:cs="Effra"/>
          <w:vertAlign w:val="superscript"/>
        </w:rPr>
        <w:footnoteRef/>
      </w:r>
      <w:r w:rsidRPr="00B42B3C">
        <w:rPr>
          <w:rStyle w:val="FootnoteReference"/>
          <w:vertAlign w:val="superscript"/>
        </w:rPr>
        <w:t xml:space="preserve"> </w:t>
      </w:r>
      <w:r w:rsidRPr="003B52E4">
        <w:rPr>
          <w:rFonts w:ascii="Effra" w:hAnsi="Effra" w:cs="Effra"/>
        </w:rPr>
        <w:t xml:space="preserve">European Commission, </w:t>
      </w:r>
      <w:hyperlink r:id="rId18" w:history="1">
        <w:r w:rsidRPr="003B52E4">
          <w:rPr>
            <w:rStyle w:val="Hyperlink"/>
            <w:rFonts w:ascii="Effra" w:hAnsi="Effra" w:cs="Effra"/>
          </w:rPr>
          <w:t>Guidance to Member States: Recovery and Resilience Plans</w:t>
        </w:r>
      </w:hyperlink>
      <w:r w:rsidRPr="003B52E4">
        <w:rPr>
          <w:rFonts w:ascii="Effra" w:hAnsi="Effra" w:cs="Effra"/>
        </w:rPr>
        <w:t>, January 2021: p. 4.</w:t>
      </w:r>
    </w:p>
  </w:footnote>
  <w:footnote w:id="14">
    <w:p w14:paraId="5BD9061B" w14:textId="77777777" w:rsidR="00C740D7" w:rsidRPr="003B52E4" w:rsidRDefault="00C740D7" w:rsidP="00075289">
      <w:pPr>
        <w:pStyle w:val="FootnoteText"/>
        <w:rPr>
          <w:rFonts w:ascii="Effra" w:hAnsi="Effra" w:cs="Effra"/>
        </w:rPr>
      </w:pPr>
      <w:r w:rsidRPr="00B42B3C">
        <w:rPr>
          <w:rStyle w:val="FootnoteReference"/>
          <w:rFonts w:ascii="Effra" w:hAnsi="Effra" w:cs="Effra"/>
          <w:vertAlign w:val="superscript"/>
        </w:rPr>
        <w:footnoteRef/>
      </w:r>
      <w:r w:rsidRPr="00B42B3C">
        <w:rPr>
          <w:rStyle w:val="FootnoteReference"/>
          <w:vertAlign w:val="superscript"/>
        </w:rPr>
        <w:t xml:space="preserve"> </w:t>
      </w:r>
      <w:r w:rsidRPr="003B52E4">
        <w:rPr>
          <w:rFonts w:ascii="Effra" w:hAnsi="Effra" w:cs="Effra"/>
        </w:rPr>
        <w:t xml:space="preserve">See: </w:t>
      </w:r>
      <w:hyperlink r:id="rId19" w:history="1">
        <w:r w:rsidRPr="003B52E4">
          <w:rPr>
            <w:rStyle w:val="Hyperlink"/>
            <w:rFonts w:ascii="Effra" w:hAnsi="Effra" w:cs="Effra"/>
          </w:rPr>
          <w:t>Roadmap for Social Inclusion 2020-2025.</w:t>
        </w:r>
      </w:hyperlink>
      <w:r w:rsidRPr="003B52E4">
        <w:rPr>
          <w:rFonts w:ascii="Effra" w:hAnsi="Effra" w:cs="Effra"/>
        </w:rPr>
        <w:t xml:space="preserve"> </w:t>
      </w:r>
    </w:p>
  </w:footnote>
  <w:footnote w:id="15">
    <w:p w14:paraId="2FCC240F" w14:textId="607C86F8" w:rsidR="00C740D7" w:rsidRPr="003B52E4" w:rsidRDefault="00C740D7" w:rsidP="00075289">
      <w:pPr>
        <w:pStyle w:val="FootnoteText"/>
        <w:rPr>
          <w:rFonts w:ascii="Effra" w:hAnsi="Effra" w:cs="Effra"/>
          <w:i/>
        </w:rPr>
      </w:pPr>
      <w:r w:rsidRPr="00B42B3C">
        <w:rPr>
          <w:rStyle w:val="FootnoteReference"/>
          <w:rFonts w:ascii="Effra" w:hAnsi="Effra" w:cs="Effra"/>
          <w:vertAlign w:val="superscript"/>
        </w:rPr>
        <w:footnoteRef/>
      </w:r>
      <w:r w:rsidRPr="00B42B3C">
        <w:rPr>
          <w:rStyle w:val="FootnoteReference"/>
          <w:vertAlign w:val="superscript"/>
        </w:rPr>
        <w:t xml:space="preserve"> </w:t>
      </w:r>
      <w:r w:rsidRPr="003B52E4">
        <w:rPr>
          <w:rFonts w:ascii="Effra" w:hAnsi="Effra" w:cs="Effra"/>
        </w:rPr>
        <w:t xml:space="preserve">The most up-to-date data available on poverty in Ireland is the </w:t>
      </w:r>
      <w:hyperlink r:id="rId20" w:history="1">
        <w:r w:rsidRPr="003B52E4">
          <w:rPr>
            <w:rStyle w:val="Hyperlink"/>
            <w:rFonts w:ascii="Effra" w:hAnsi="Effra" w:cs="Effra"/>
          </w:rPr>
          <w:t>Survey on Income and Living Conditions (SILC) 2020</w:t>
        </w:r>
      </w:hyperlink>
      <w:r w:rsidRPr="003B52E4">
        <w:rPr>
          <w:rFonts w:ascii="Effra" w:hAnsi="Effra" w:cs="Effra"/>
        </w:rPr>
        <w:t>, conducted by the CSO.</w:t>
      </w:r>
    </w:p>
  </w:footnote>
  <w:footnote w:id="16">
    <w:p w14:paraId="2838CF32" w14:textId="77777777" w:rsidR="00C740D7" w:rsidRPr="003B52E4" w:rsidRDefault="00C740D7" w:rsidP="00505069">
      <w:pPr>
        <w:pStyle w:val="FootnoteText"/>
        <w:rPr>
          <w:rFonts w:ascii="Effra" w:hAnsi="Effra" w:cs="Effra"/>
        </w:rPr>
      </w:pPr>
      <w:r w:rsidRPr="00B42B3C">
        <w:rPr>
          <w:rStyle w:val="FootnoteReference"/>
          <w:rFonts w:ascii="Effra" w:hAnsi="Effra" w:cs="Effra"/>
          <w:vertAlign w:val="superscript"/>
        </w:rPr>
        <w:footnoteRef/>
      </w:r>
      <w:r w:rsidRPr="00B42B3C">
        <w:rPr>
          <w:rStyle w:val="FootnoteReference"/>
          <w:vertAlign w:val="superscript"/>
        </w:rPr>
        <w:t xml:space="preserve"> </w:t>
      </w:r>
      <w:r w:rsidRPr="003B52E4">
        <w:rPr>
          <w:rFonts w:ascii="Effra" w:hAnsi="Effra" w:cs="Effra"/>
        </w:rPr>
        <w:t xml:space="preserve"> See ESRI </w:t>
      </w:r>
      <w:hyperlink r:id="rId21" w:history="1">
        <w:r w:rsidRPr="003B52E4">
          <w:rPr>
            <w:rStyle w:val="Hyperlink"/>
            <w:rFonts w:ascii="Effra" w:hAnsi="Effra" w:cs="Effra"/>
          </w:rPr>
          <w:t>Profiling barriers to social inclusion in Ireland</w:t>
        </w:r>
      </w:hyperlink>
      <w:r w:rsidRPr="003B52E4">
        <w:rPr>
          <w:rFonts w:ascii="Effra" w:hAnsi="Effra" w:cs="Effra"/>
        </w:rPr>
        <w:t xml:space="preserve"> (2018): p. i</w:t>
      </w:r>
    </w:p>
  </w:footnote>
  <w:footnote w:id="17">
    <w:p w14:paraId="45901CA7" w14:textId="7E5A5F26" w:rsidR="00C740D7" w:rsidRPr="003B52E4" w:rsidRDefault="00C740D7" w:rsidP="00075289">
      <w:pPr>
        <w:pStyle w:val="FootnoteText"/>
        <w:rPr>
          <w:rFonts w:ascii="Effra" w:hAnsi="Effra" w:cs="Effra"/>
        </w:rPr>
      </w:pPr>
      <w:r w:rsidRPr="00B42B3C">
        <w:rPr>
          <w:rStyle w:val="FootnoteReference"/>
          <w:rFonts w:ascii="Effra" w:hAnsi="Effra" w:cs="Effra"/>
          <w:vertAlign w:val="superscript"/>
        </w:rPr>
        <w:footnoteRef/>
      </w:r>
      <w:r w:rsidRPr="00B42B3C">
        <w:rPr>
          <w:rStyle w:val="FootnoteReference"/>
          <w:vertAlign w:val="superscript"/>
        </w:rPr>
        <w:t xml:space="preserve"> </w:t>
      </w:r>
      <w:r w:rsidRPr="003B52E4">
        <w:rPr>
          <w:rFonts w:ascii="Effra" w:hAnsi="Effra" w:cs="Effra"/>
        </w:rPr>
        <w:t xml:space="preserve">See CSO, </w:t>
      </w:r>
      <w:hyperlink r:id="rId22" w:history="1">
        <w:r w:rsidRPr="003B52E4">
          <w:rPr>
            <w:rStyle w:val="Hyperlink"/>
            <w:rFonts w:ascii="Effra" w:hAnsi="Effra" w:cs="Effra"/>
          </w:rPr>
          <w:t>Survey on Income and Living Conditions (SILC) 2020</w:t>
        </w:r>
      </w:hyperlink>
      <w:r w:rsidRPr="003B52E4">
        <w:rPr>
          <w:rFonts w:ascii="Effra" w:hAnsi="Effra" w:cs="Effra"/>
        </w:rPr>
        <w:t>.</w:t>
      </w:r>
    </w:p>
  </w:footnote>
  <w:footnote w:id="18">
    <w:p w14:paraId="009DEA41" w14:textId="77777777" w:rsidR="00C740D7" w:rsidRPr="003B52E4" w:rsidRDefault="00C740D7" w:rsidP="00075289">
      <w:pPr>
        <w:pStyle w:val="FootnoteText"/>
        <w:rPr>
          <w:rFonts w:ascii="Effra" w:hAnsi="Effra" w:cs="Effra"/>
        </w:rPr>
      </w:pPr>
      <w:r w:rsidRPr="00B42B3C">
        <w:rPr>
          <w:rStyle w:val="FootnoteReference"/>
          <w:rFonts w:ascii="Effra" w:hAnsi="Effra" w:cs="Effra"/>
          <w:vertAlign w:val="superscript"/>
        </w:rPr>
        <w:footnoteRef/>
      </w:r>
      <w:r w:rsidRPr="003B52E4">
        <w:rPr>
          <w:rFonts w:ascii="Effra" w:hAnsi="Effra" w:cs="Effra"/>
        </w:rPr>
        <w:t xml:space="preserve"> IHREC </w:t>
      </w:r>
      <w:hyperlink r:id="rId23" w:history="1">
        <w:r w:rsidRPr="003B52E4">
          <w:rPr>
            <w:rStyle w:val="Hyperlink"/>
            <w:rFonts w:ascii="Effra" w:hAnsi="Effra" w:cs="Effra"/>
          </w:rPr>
          <w:t>Submission to United Nations Committee on the Elimination of Racial Discrimination</w:t>
        </w:r>
      </w:hyperlink>
      <w:r w:rsidRPr="003B52E4">
        <w:rPr>
          <w:rFonts w:ascii="Effra" w:hAnsi="Effra" w:cs="Effra"/>
        </w:rPr>
        <w:t>, October 2019: p. 18</w:t>
      </w:r>
    </w:p>
  </w:footnote>
  <w:footnote w:id="19">
    <w:p w14:paraId="45306108" w14:textId="77777777" w:rsidR="00C740D7" w:rsidRPr="003B52E4" w:rsidRDefault="00C740D7" w:rsidP="00183E82">
      <w:pPr>
        <w:pStyle w:val="FootnoteText"/>
        <w:rPr>
          <w:rFonts w:ascii="Effra" w:hAnsi="Effra" w:cs="Effra"/>
        </w:rPr>
      </w:pPr>
      <w:r w:rsidRPr="00B42B3C">
        <w:rPr>
          <w:rStyle w:val="FootnoteReference"/>
          <w:rFonts w:ascii="Effra" w:hAnsi="Effra" w:cs="Effra"/>
          <w:vertAlign w:val="superscript"/>
        </w:rPr>
        <w:footnoteRef/>
      </w:r>
      <w:r w:rsidRPr="00B42B3C">
        <w:rPr>
          <w:rStyle w:val="FootnoteReference"/>
          <w:vertAlign w:val="superscript"/>
        </w:rPr>
        <w:t xml:space="preserve"> </w:t>
      </w:r>
      <w:r w:rsidRPr="003B52E4">
        <w:rPr>
          <w:rFonts w:ascii="Effra" w:hAnsi="Effra" w:cs="Effra"/>
        </w:rPr>
        <w:t xml:space="preserve">See Gov.ie </w:t>
      </w:r>
      <w:hyperlink r:id="rId24" w:history="1">
        <w:r w:rsidRPr="003B52E4">
          <w:rPr>
            <w:rStyle w:val="Hyperlink"/>
            <w:rFonts w:ascii="Effra" w:hAnsi="Effra" w:cs="Effra"/>
          </w:rPr>
          <w:t>Roadmap for Social Inclusion 2020 - 2025</w:t>
        </w:r>
      </w:hyperlink>
      <w:r w:rsidRPr="003B52E4">
        <w:rPr>
          <w:rFonts w:ascii="Effra" w:hAnsi="Effra" w:cs="Effra"/>
        </w:rPr>
        <w:t>, January 2020</w:t>
      </w:r>
    </w:p>
  </w:footnote>
  <w:footnote w:id="20">
    <w:p w14:paraId="6C074A32" w14:textId="77777777" w:rsidR="00C740D7" w:rsidRPr="003B52E4" w:rsidRDefault="00C740D7" w:rsidP="00075289">
      <w:pPr>
        <w:pStyle w:val="FootnoteText"/>
        <w:rPr>
          <w:rFonts w:ascii="Effra" w:hAnsi="Effra" w:cs="Effra"/>
        </w:rPr>
      </w:pPr>
      <w:r w:rsidRPr="00B42B3C">
        <w:rPr>
          <w:rStyle w:val="FootnoteReference"/>
          <w:rFonts w:ascii="Effra" w:hAnsi="Effra" w:cs="Effra"/>
          <w:vertAlign w:val="superscript"/>
        </w:rPr>
        <w:footnoteRef/>
      </w:r>
      <w:r w:rsidRPr="003B52E4">
        <w:rPr>
          <w:rFonts w:ascii="Effra" w:hAnsi="Effra" w:cs="Effra"/>
        </w:rPr>
        <w:t xml:space="preserve"> See Gov.ie </w:t>
      </w:r>
      <w:hyperlink r:id="rId25" w:history="1">
        <w:r w:rsidRPr="003B52E4">
          <w:rPr>
            <w:rStyle w:val="Hyperlink"/>
            <w:rFonts w:ascii="Effra" w:hAnsi="Effra" w:cs="Effra"/>
          </w:rPr>
          <w:t>Roadmap for Social Inclusion 2020 - 2025</w:t>
        </w:r>
      </w:hyperlink>
      <w:r w:rsidRPr="003B52E4">
        <w:rPr>
          <w:rFonts w:ascii="Effra" w:hAnsi="Effra" w:cs="Effra"/>
        </w:rPr>
        <w:t>, (January 2020): p. 27</w:t>
      </w:r>
    </w:p>
  </w:footnote>
  <w:footnote w:id="21">
    <w:p w14:paraId="6EB640BE" w14:textId="77777777" w:rsidR="00C740D7" w:rsidRPr="003B52E4" w:rsidRDefault="00C740D7" w:rsidP="00075289">
      <w:pPr>
        <w:pStyle w:val="FootnoteText"/>
        <w:rPr>
          <w:rFonts w:ascii="Effra" w:hAnsi="Effra" w:cs="Effra"/>
        </w:rPr>
      </w:pPr>
      <w:r w:rsidRPr="00B42B3C">
        <w:rPr>
          <w:rStyle w:val="FootnoteReference"/>
          <w:rFonts w:ascii="Effra" w:hAnsi="Effra" w:cs="Effra"/>
          <w:vertAlign w:val="superscript"/>
        </w:rPr>
        <w:footnoteRef/>
      </w:r>
      <w:r w:rsidRPr="00B42B3C">
        <w:rPr>
          <w:rStyle w:val="FootnoteReference"/>
          <w:vertAlign w:val="superscript"/>
        </w:rPr>
        <w:t xml:space="preserve"> </w:t>
      </w:r>
      <w:r w:rsidRPr="003B52E4">
        <w:rPr>
          <w:rFonts w:ascii="Effra" w:hAnsi="Effra" w:cs="Effra"/>
        </w:rPr>
        <w:t>See IHREC Guidance Note on COVID-19 and the Public Sector Equality and Human Rights Duty (2020): p. 4</w:t>
      </w:r>
    </w:p>
  </w:footnote>
  <w:footnote w:id="22">
    <w:p w14:paraId="60DEBE78" w14:textId="77777777" w:rsidR="00C740D7" w:rsidRPr="003B52E4" w:rsidRDefault="00C740D7" w:rsidP="00075289">
      <w:pPr>
        <w:pStyle w:val="FootnoteText"/>
        <w:rPr>
          <w:rFonts w:ascii="Effra" w:hAnsi="Effra" w:cs="Effra"/>
        </w:rPr>
      </w:pPr>
      <w:r w:rsidRPr="00B42B3C">
        <w:rPr>
          <w:rStyle w:val="FootnoteReference"/>
          <w:rFonts w:ascii="Effra" w:hAnsi="Effra" w:cs="Effra"/>
          <w:vertAlign w:val="superscript"/>
        </w:rPr>
        <w:footnoteRef/>
      </w:r>
      <w:r w:rsidRPr="00B42B3C">
        <w:rPr>
          <w:rStyle w:val="FootnoteReference"/>
          <w:vertAlign w:val="superscript"/>
        </w:rPr>
        <w:t xml:space="preserve"> </w:t>
      </w:r>
      <w:r w:rsidRPr="003B52E4">
        <w:rPr>
          <w:rFonts w:ascii="Effra" w:hAnsi="Effra" w:cs="Effra"/>
        </w:rPr>
        <w:t xml:space="preserve">Women also had lower rates of employment in 2019 (68 per cent) than men (79 per cent). See IHREC/ESRI </w:t>
      </w:r>
      <w:hyperlink r:id="rId26" w:history="1">
        <w:r w:rsidRPr="003B52E4">
          <w:rPr>
            <w:rStyle w:val="Hyperlink"/>
            <w:rFonts w:ascii="Effra" w:hAnsi="Effra" w:cs="Effra"/>
          </w:rPr>
          <w:t>Monitoring Decent Work in Ireland</w:t>
        </w:r>
      </w:hyperlink>
      <w:r w:rsidRPr="003B52E4">
        <w:rPr>
          <w:rFonts w:ascii="Effra" w:hAnsi="Effra" w:cs="Effra"/>
        </w:rPr>
        <w:t xml:space="preserve"> (2021): p. x</w:t>
      </w:r>
    </w:p>
  </w:footnote>
  <w:footnote w:id="23">
    <w:p w14:paraId="5C3DEEC3" w14:textId="77777777" w:rsidR="00C740D7" w:rsidRPr="003B52E4" w:rsidRDefault="00C740D7" w:rsidP="00075289">
      <w:pPr>
        <w:pStyle w:val="FootnoteText"/>
        <w:rPr>
          <w:rFonts w:ascii="Effra" w:hAnsi="Effra" w:cs="Effra"/>
        </w:rPr>
      </w:pPr>
      <w:r w:rsidRPr="00B42B3C">
        <w:rPr>
          <w:rStyle w:val="FootnoteReference"/>
          <w:rFonts w:ascii="Effra" w:hAnsi="Effra" w:cs="Effra"/>
          <w:vertAlign w:val="superscript"/>
        </w:rPr>
        <w:footnoteRef/>
      </w:r>
      <w:r w:rsidRPr="003B52E4">
        <w:rPr>
          <w:rFonts w:ascii="Effra" w:hAnsi="Effra" w:cs="Effra"/>
        </w:rPr>
        <w:t xml:space="preserve"> See IHREC/ESRI </w:t>
      </w:r>
      <w:hyperlink r:id="rId27" w:history="1">
        <w:r w:rsidRPr="003B52E4">
          <w:rPr>
            <w:rStyle w:val="Hyperlink"/>
            <w:rFonts w:ascii="Effra" w:hAnsi="Effra" w:cs="Effra"/>
          </w:rPr>
          <w:t>Monitoring Decent Work in Ireland</w:t>
        </w:r>
      </w:hyperlink>
      <w:r w:rsidRPr="003B52E4">
        <w:rPr>
          <w:rStyle w:val="Hyperlink"/>
          <w:rFonts w:ascii="Effra" w:hAnsi="Effra" w:cs="Effra"/>
        </w:rPr>
        <w:t xml:space="preserve">, </w:t>
      </w:r>
      <w:r w:rsidRPr="003B52E4">
        <w:rPr>
          <w:rStyle w:val="Hyperlink"/>
          <w:rFonts w:ascii="Effra" w:hAnsi="Effra" w:cs="Effra"/>
          <w:color w:val="auto"/>
        </w:rPr>
        <w:t xml:space="preserve">June </w:t>
      </w:r>
      <w:r w:rsidRPr="003B52E4">
        <w:rPr>
          <w:rFonts w:ascii="Effra" w:hAnsi="Effra" w:cs="Effra"/>
        </w:rPr>
        <w:t>2021: pp. 53-54</w:t>
      </w:r>
    </w:p>
  </w:footnote>
  <w:footnote w:id="24">
    <w:p w14:paraId="4EFDA1A1" w14:textId="77777777" w:rsidR="00C740D7" w:rsidRPr="003B52E4" w:rsidRDefault="00C740D7" w:rsidP="00075289">
      <w:pPr>
        <w:pStyle w:val="FootnoteText"/>
        <w:rPr>
          <w:rFonts w:ascii="Effra" w:hAnsi="Effra" w:cs="Effra"/>
        </w:rPr>
      </w:pPr>
      <w:r w:rsidRPr="00B42B3C">
        <w:rPr>
          <w:rStyle w:val="FootnoteReference"/>
          <w:rFonts w:ascii="Effra" w:hAnsi="Effra" w:cs="Effra"/>
          <w:vertAlign w:val="superscript"/>
        </w:rPr>
        <w:footnoteRef/>
      </w:r>
      <w:r w:rsidRPr="00B42B3C">
        <w:rPr>
          <w:rStyle w:val="FootnoteReference"/>
          <w:vertAlign w:val="superscript"/>
        </w:rPr>
        <w:t xml:space="preserve"> </w:t>
      </w:r>
      <w:r w:rsidRPr="003B52E4">
        <w:rPr>
          <w:rFonts w:ascii="Effra" w:hAnsi="Effra" w:cs="Effra"/>
          <w:color w:val="333333"/>
          <w:shd w:val="clear" w:color="auto" w:fill="FFFFFF"/>
        </w:rPr>
        <w:t xml:space="preserve">Twenty per cent of ethnic minority workers reported discrimination in the workplace, almost three times the average rate of discrimination (7 per cent). Regarding security and stability of work, one-third (33 per cent) of younger workers (18-24) had a temporary contract, compared to 6 per cent of 25-64 year olds in 2019. See </w:t>
      </w:r>
      <w:r w:rsidRPr="003B52E4">
        <w:rPr>
          <w:rFonts w:ascii="Effra" w:hAnsi="Effra" w:cs="Effra"/>
        </w:rPr>
        <w:t xml:space="preserve">IHREC/ESRI </w:t>
      </w:r>
      <w:hyperlink r:id="rId28" w:history="1">
        <w:r w:rsidRPr="003B52E4">
          <w:rPr>
            <w:rStyle w:val="Hyperlink"/>
            <w:rFonts w:ascii="Effra" w:hAnsi="Effra" w:cs="Effra"/>
          </w:rPr>
          <w:t>Monitoring Decent Work in Ireland</w:t>
        </w:r>
      </w:hyperlink>
      <w:r w:rsidRPr="003B52E4">
        <w:rPr>
          <w:rStyle w:val="Hyperlink"/>
          <w:rFonts w:ascii="Effra" w:hAnsi="Effra" w:cs="Effra"/>
        </w:rPr>
        <w:t xml:space="preserve">, </w:t>
      </w:r>
      <w:r w:rsidRPr="003B52E4">
        <w:rPr>
          <w:rStyle w:val="Hyperlink"/>
          <w:rFonts w:ascii="Effra" w:hAnsi="Effra" w:cs="Effra"/>
          <w:color w:val="auto"/>
        </w:rPr>
        <w:t xml:space="preserve">June </w:t>
      </w:r>
      <w:r w:rsidRPr="003B52E4">
        <w:rPr>
          <w:rFonts w:ascii="Effra" w:hAnsi="Effra" w:cs="Effra"/>
        </w:rPr>
        <w:t>2021: pp. x-xi</w:t>
      </w:r>
    </w:p>
  </w:footnote>
  <w:footnote w:id="25">
    <w:p w14:paraId="732E81D1" w14:textId="77777777" w:rsidR="00C740D7" w:rsidRPr="003B52E4" w:rsidRDefault="00C740D7" w:rsidP="00075289">
      <w:pPr>
        <w:pStyle w:val="FootnoteText"/>
        <w:rPr>
          <w:rFonts w:ascii="Effra" w:hAnsi="Effra" w:cs="Effra"/>
        </w:rPr>
      </w:pPr>
      <w:r w:rsidRPr="00B42B3C">
        <w:rPr>
          <w:rStyle w:val="FootnoteReference"/>
          <w:rFonts w:ascii="Effra" w:hAnsi="Effra" w:cs="Effra"/>
          <w:vertAlign w:val="superscript"/>
        </w:rPr>
        <w:footnoteRef/>
      </w:r>
      <w:r w:rsidRPr="00B42B3C">
        <w:rPr>
          <w:rStyle w:val="FootnoteReference"/>
          <w:vertAlign w:val="superscript"/>
        </w:rPr>
        <w:t xml:space="preserve"> </w:t>
      </w:r>
      <w:r w:rsidRPr="003B52E4">
        <w:rPr>
          <w:rFonts w:ascii="Effra" w:hAnsi="Effra" w:cs="Effra"/>
        </w:rPr>
        <w:t xml:space="preserve">Non-EU migrants report lower employment and high unemployment when compared to Irish-born, and EU-East migrants report lower occupational attainment than Irish-born. </w:t>
      </w:r>
      <w:r w:rsidRPr="003B52E4">
        <w:rPr>
          <w:rFonts w:ascii="Effra" w:hAnsi="Effra" w:cs="Effra"/>
          <w:color w:val="333333"/>
          <w:shd w:val="clear" w:color="auto" w:fill="FFFFFF"/>
        </w:rPr>
        <w:t xml:space="preserve">See </w:t>
      </w:r>
      <w:r w:rsidRPr="003B52E4">
        <w:rPr>
          <w:rFonts w:ascii="Effra" w:hAnsi="Effra" w:cs="Effra"/>
        </w:rPr>
        <w:t xml:space="preserve">IHREC/ESRI </w:t>
      </w:r>
      <w:hyperlink r:id="rId29" w:history="1">
        <w:r w:rsidRPr="003B52E4">
          <w:rPr>
            <w:rStyle w:val="Hyperlink"/>
            <w:rFonts w:ascii="Effra" w:hAnsi="Effra" w:cs="Effra"/>
          </w:rPr>
          <w:t>Monitoring Decent Work in Ireland</w:t>
        </w:r>
      </w:hyperlink>
      <w:r w:rsidRPr="003B52E4">
        <w:rPr>
          <w:rStyle w:val="Hyperlink"/>
          <w:rFonts w:ascii="Effra" w:hAnsi="Effra" w:cs="Effra"/>
        </w:rPr>
        <w:t xml:space="preserve">, </w:t>
      </w:r>
      <w:r w:rsidRPr="003B52E4">
        <w:rPr>
          <w:rStyle w:val="Hyperlink"/>
          <w:rFonts w:ascii="Effra" w:hAnsi="Effra" w:cs="Effra"/>
          <w:color w:val="auto"/>
        </w:rPr>
        <w:t xml:space="preserve">June </w:t>
      </w:r>
      <w:r w:rsidRPr="003B52E4">
        <w:rPr>
          <w:rFonts w:ascii="Effra" w:hAnsi="Effra" w:cs="Effra"/>
        </w:rPr>
        <w:t>2021: p. 64</w:t>
      </w:r>
    </w:p>
  </w:footnote>
  <w:footnote w:id="26">
    <w:p w14:paraId="5A371115" w14:textId="77777777" w:rsidR="00C740D7" w:rsidRPr="003B52E4" w:rsidRDefault="00C740D7" w:rsidP="00075289">
      <w:pPr>
        <w:pStyle w:val="FootnoteText"/>
        <w:rPr>
          <w:rFonts w:ascii="Effra" w:hAnsi="Effra" w:cs="Effra"/>
        </w:rPr>
      </w:pPr>
      <w:r w:rsidRPr="00B42B3C">
        <w:rPr>
          <w:rStyle w:val="FootnoteReference"/>
          <w:rFonts w:ascii="Effra" w:hAnsi="Effra" w:cs="Effra"/>
          <w:vertAlign w:val="superscript"/>
        </w:rPr>
        <w:footnoteRef/>
      </w:r>
      <w:r w:rsidRPr="00B42B3C">
        <w:rPr>
          <w:rStyle w:val="FootnoteReference"/>
          <w:vertAlign w:val="superscript"/>
        </w:rPr>
        <w:t xml:space="preserve"> </w:t>
      </w:r>
      <w:r w:rsidRPr="003B52E4">
        <w:rPr>
          <w:rFonts w:ascii="Effra" w:hAnsi="Effra" w:cs="Effra"/>
        </w:rPr>
        <w:t xml:space="preserve">The Commission has highlighted the structural barriers to labour market access for ethnic minority groups include, among others, issues with recognising experience, English language acquisition, and lack of familiarity with Ireland’s job culture and employment system. See </w:t>
      </w:r>
      <w:hyperlink r:id="rId30" w:history="1">
        <w:r w:rsidRPr="003B52E4">
          <w:rPr>
            <w:rStyle w:val="Hyperlink"/>
            <w:rFonts w:ascii="Effra" w:hAnsi="Effra" w:cs="Effra"/>
          </w:rPr>
          <w:t>IHREC Submission to Anti-Racism Committee</w:t>
        </w:r>
      </w:hyperlink>
      <w:r w:rsidRPr="003B52E4">
        <w:rPr>
          <w:rFonts w:ascii="Effra" w:hAnsi="Effra" w:cs="Effra"/>
        </w:rPr>
        <w:t xml:space="preserve"> (2021): p. 44</w:t>
      </w:r>
    </w:p>
  </w:footnote>
  <w:footnote w:id="27">
    <w:p w14:paraId="0D972AAC" w14:textId="77777777" w:rsidR="00C740D7" w:rsidRPr="003B52E4" w:rsidRDefault="00C740D7" w:rsidP="00075289">
      <w:pPr>
        <w:pStyle w:val="FootnoteText"/>
        <w:rPr>
          <w:rFonts w:ascii="Effra" w:hAnsi="Effra" w:cs="Effra"/>
        </w:rPr>
      </w:pPr>
      <w:r w:rsidRPr="00B42B3C">
        <w:rPr>
          <w:rStyle w:val="FootnoteReference"/>
          <w:rFonts w:ascii="Effra" w:hAnsi="Effra" w:cs="Effra"/>
          <w:vertAlign w:val="superscript"/>
        </w:rPr>
        <w:footnoteRef/>
      </w:r>
      <w:r w:rsidRPr="00B42B3C">
        <w:rPr>
          <w:rStyle w:val="FootnoteReference"/>
          <w:vertAlign w:val="superscript"/>
        </w:rPr>
        <w:t xml:space="preserve"> </w:t>
      </w:r>
      <w:r w:rsidRPr="003B52E4">
        <w:rPr>
          <w:rFonts w:ascii="Effra" w:hAnsi="Effra" w:cs="Effra"/>
        </w:rPr>
        <w:t xml:space="preserve">The unemployment rate among members of the Irish Traveller community stood at 80% in Census 2016.  Traveller unemployment is only measured in the Census, See IHREC/ESRI </w:t>
      </w:r>
      <w:hyperlink r:id="rId31" w:history="1">
        <w:r w:rsidRPr="003B52E4">
          <w:rPr>
            <w:rStyle w:val="Hyperlink"/>
            <w:rFonts w:ascii="Effra" w:hAnsi="Effra" w:cs="Effra"/>
          </w:rPr>
          <w:t>Monitoring Decent Work in Ireland</w:t>
        </w:r>
      </w:hyperlink>
      <w:r w:rsidRPr="003B52E4">
        <w:rPr>
          <w:rFonts w:ascii="Effra" w:hAnsi="Effra" w:cs="Effra"/>
        </w:rPr>
        <w:t xml:space="preserve"> (2021): p. 54</w:t>
      </w:r>
    </w:p>
  </w:footnote>
  <w:footnote w:id="28">
    <w:p w14:paraId="7B4CCC5E" w14:textId="77777777" w:rsidR="00C740D7" w:rsidRPr="003B52E4" w:rsidRDefault="00C740D7" w:rsidP="00075289">
      <w:pPr>
        <w:pStyle w:val="FootnoteText"/>
        <w:rPr>
          <w:rFonts w:ascii="Effra" w:hAnsi="Effra" w:cs="Effra"/>
        </w:rPr>
      </w:pPr>
      <w:r w:rsidRPr="00B42B3C">
        <w:rPr>
          <w:rStyle w:val="FootnoteReference"/>
          <w:rFonts w:ascii="Effra" w:hAnsi="Effra" w:cs="Effra"/>
          <w:vertAlign w:val="superscript"/>
        </w:rPr>
        <w:footnoteRef/>
      </w:r>
      <w:r w:rsidRPr="00B42B3C">
        <w:rPr>
          <w:rStyle w:val="FootnoteReference"/>
          <w:vertAlign w:val="superscript"/>
        </w:rPr>
        <w:t xml:space="preserve"> </w:t>
      </w:r>
      <w:r w:rsidRPr="003B52E4">
        <w:rPr>
          <w:rFonts w:ascii="Effra" w:hAnsi="Effra" w:cs="Effra"/>
        </w:rPr>
        <w:t xml:space="preserve">See ESRI, </w:t>
      </w:r>
      <w:hyperlink r:id="rId32" w:history="1">
        <w:r w:rsidRPr="003B52E4">
          <w:rPr>
            <w:rStyle w:val="Hyperlink"/>
            <w:rFonts w:ascii="Effra" w:hAnsi="Effra" w:cs="Effra"/>
          </w:rPr>
          <w:t>Identification of skills gaps among persons with disabilities and their employment prospects</w:t>
        </w:r>
      </w:hyperlink>
      <w:r w:rsidRPr="003B52E4">
        <w:rPr>
          <w:rFonts w:ascii="Effra" w:hAnsi="Effra" w:cs="Effra"/>
        </w:rPr>
        <w:t xml:space="preserve"> (2021): p. xv</w:t>
      </w:r>
    </w:p>
  </w:footnote>
  <w:footnote w:id="29">
    <w:p w14:paraId="4C4921B7" w14:textId="77777777" w:rsidR="00C740D7" w:rsidRPr="003B52E4" w:rsidRDefault="00C740D7" w:rsidP="00075289">
      <w:pPr>
        <w:pStyle w:val="FootnoteText"/>
        <w:rPr>
          <w:rFonts w:ascii="Effra" w:hAnsi="Effra" w:cs="Effra"/>
        </w:rPr>
      </w:pPr>
      <w:r w:rsidRPr="00B42B3C">
        <w:rPr>
          <w:rStyle w:val="FootnoteReference"/>
          <w:rFonts w:ascii="Effra" w:hAnsi="Effra" w:cs="Effra"/>
          <w:vertAlign w:val="superscript"/>
        </w:rPr>
        <w:footnoteRef/>
      </w:r>
      <w:r w:rsidRPr="00B42B3C">
        <w:rPr>
          <w:rStyle w:val="FootnoteReference"/>
          <w:vertAlign w:val="superscript"/>
        </w:rPr>
        <w:t xml:space="preserve"> </w:t>
      </w:r>
      <w:r w:rsidRPr="003B52E4">
        <w:rPr>
          <w:rFonts w:ascii="Effra" w:hAnsi="Effra" w:cs="Effra"/>
        </w:rPr>
        <w:t xml:space="preserve">See IHREC/ ESRI </w:t>
      </w:r>
      <w:hyperlink r:id="rId33" w:history="1">
        <w:r w:rsidRPr="003B52E4">
          <w:rPr>
            <w:rStyle w:val="Hyperlink"/>
            <w:rFonts w:ascii="Effra" w:hAnsi="Effra" w:cs="Effra"/>
          </w:rPr>
          <w:t>Monitoring Decent Work in Ireland</w:t>
        </w:r>
      </w:hyperlink>
      <w:r w:rsidRPr="003B52E4">
        <w:rPr>
          <w:rFonts w:ascii="Effra" w:hAnsi="Effra" w:cs="Effra"/>
        </w:rPr>
        <w:t xml:space="preserve">, June 2021  </w:t>
      </w:r>
    </w:p>
  </w:footnote>
  <w:footnote w:id="30">
    <w:p w14:paraId="2C9F5527" w14:textId="77777777" w:rsidR="00C740D7" w:rsidRPr="003B52E4" w:rsidRDefault="00C740D7" w:rsidP="00075289">
      <w:pPr>
        <w:pStyle w:val="FootnoteText"/>
        <w:rPr>
          <w:rFonts w:ascii="Effra" w:hAnsi="Effra" w:cs="Effra"/>
        </w:rPr>
      </w:pPr>
      <w:r w:rsidRPr="00B42B3C">
        <w:rPr>
          <w:rStyle w:val="FootnoteReference"/>
          <w:rFonts w:ascii="Effra" w:hAnsi="Effra" w:cs="Effra"/>
          <w:vertAlign w:val="superscript"/>
        </w:rPr>
        <w:footnoteRef/>
      </w:r>
      <w:r w:rsidRPr="00B42B3C">
        <w:rPr>
          <w:rStyle w:val="FootnoteReference"/>
          <w:vertAlign w:val="superscript"/>
        </w:rPr>
        <w:t xml:space="preserve"> </w:t>
      </w:r>
      <w:r w:rsidRPr="003B52E4">
        <w:rPr>
          <w:rFonts w:ascii="Effra" w:hAnsi="Effra" w:cs="Effra"/>
        </w:rPr>
        <w:t xml:space="preserve">The dimensions were selected following a review of international measurement frameworks and ICESCR standards and a dedicated consultation with stakeholders in Ireland. See IHREC/ ESRI </w:t>
      </w:r>
      <w:hyperlink r:id="rId34" w:history="1">
        <w:r w:rsidRPr="003B52E4">
          <w:rPr>
            <w:rStyle w:val="Hyperlink"/>
            <w:rFonts w:ascii="Effra" w:hAnsi="Effra" w:cs="Effra"/>
          </w:rPr>
          <w:t>Monitoring Decent Work in Ireland</w:t>
        </w:r>
      </w:hyperlink>
      <w:r w:rsidRPr="003B52E4">
        <w:rPr>
          <w:rFonts w:ascii="Effra" w:hAnsi="Effra" w:cs="Effra"/>
        </w:rPr>
        <w:t>, 2021, p.19</w:t>
      </w:r>
    </w:p>
  </w:footnote>
  <w:footnote w:id="31">
    <w:p w14:paraId="779293AE" w14:textId="77777777" w:rsidR="00C740D7" w:rsidRPr="003B52E4" w:rsidRDefault="00C740D7">
      <w:pPr>
        <w:pStyle w:val="FootnoteText"/>
        <w:rPr>
          <w:rFonts w:ascii="Effra" w:hAnsi="Effra" w:cs="Effra"/>
        </w:rPr>
      </w:pPr>
      <w:r w:rsidRPr="00B42B3C">
        <w:rPr>
          <w:rStyle w:val="FootnoteReference"/>
          <w:rFonts w:ascii="Effra" w:hAnsi="Effra" w:cs="Effra"/>
          <w:vertAlign w:val="superscript"/>
        </w:rPr>
        <w:footnoteRef/>
      </w:r>
      <w:r w:rsidRPr="00B42B3C">
        <w:rPr>
          <w:rStyle w:val="FootnoteReference"/>
          <w:vertAlign w:val="superscript"/>
        </w:rPr>
        <w:t xml:space="preserve"> </w:t>
      </w:r>
      <w:r w:rsidRPr="003B52E4">
        <w:rPr>
          <w:rFonts w:ascii="Effra" w:hAnsi="Effra" w:cs="Effra"/>
        </w:rPr>
        <w:t xml:space="preserve">Data published from Q3 2021 highlight that market rents are 6.7% higher than twelve months previously, with significant increases seen outside of Dublin (though Dublin is still 80% more expensive than non-city rents). See: Daft (2021) </w:t>
      </w:r>
      <w:hyperlink r:id="rId35" w:history="1">
        <w:r w:rsidRPr="003B52E4">
          <w:rPr>
            <w:rStyle w:val="Hyperlink"/>
            <w:rFonts w:ascii="Effra" w:hAnsi="Effra" w:cs="Effra"/>
          </w:rPr>
          <w:t>The Daft.ie Rental Price Report: An analysis of rent trends in the Irish rental market 2021 Q3.</w:t>
        </w:r>
      </w:hyperlink>
      <w:r w:rsidRPr="003B52E4">
        <w:rPr>
          <w:rFonts w:ascii="Effra" w:hAnsi="Effra" w:cs="Effra"/>
        </w:rPr>
        <w:t xml:space="preserve"> </w:t>
      </w:r>
    </w:p>
  </w:footnote>
  <w:footnote w:id="32">
    <w:p w14:paraId="4D38643C" w14:textId="77777777" w:rsidR="00C740D7" w:rsidRPr="003B52E4" w:rsidRDefault="00C740D7">
      <w:pPr>
        <w:pStyle w:val="FootnoteText"/>
        <w:rPr>
          <w:rFonts w:ascii="Effra" w:hAnsi="Effra" w:cs="Effra"/>
        </w:rPr>
      </w:pPr>
      <w:r w:rsidRPr="00B42B3C">
        <w:rPr>
          <w:rStyle w:val="FootnoteReference"/>
          <w:rFonts w:ascii="Effra" w:hAnsi="Effra" w:cs="Effra"/>
          <w:vertAlign w:val="superscript"/>
        </w:rPr>
        <w:footnoteRef/>
      </w:r>
      <w:r w:rsidRPr="00B42B3C">
        <w:rPr>
          <w:rStyle w:val="FootnoteReference"/>
          <w:vertAlign w:val="superscript"/>
        </w:rPr>
        <w:t xml:space="preserve"> </w:t>
      </w:r>
      <w:r w:rsidRPr="003B52E4">
        <w:rPr>
          <w:rFonts w:ascii="Effra" w:hAnsi="Effra" w:cs="Effra"/>
        </w:rPr>
        <w:t xml:space="preserve">Lima, Vl. (2021) </w:t>
      </w:r>
      <w:hyperlink r:id="rId36" w:history="1">
        <w:r w:rsidRPr="003B52E4">
          <w:rPr>
            <w:rStyle w:val="Hyperlink"/>
            <w:rFonts w:ascii="Effra" w:hAnsi="Effra" w:cs="Effra"/>
          </w:rPr>
          <w:t xml:space="preserve">Trends in Social Housing Supports: Housing Assistance Payment (HAP). </w:t>
        </w:r>
      </w:hyperlink>
      <w:r w:rsidRPr="003B52E4">
        <w:rPr>
          <w:rFonts w:ascii="Effra" w:hAnsi="Effra" w:cs="Effra"/>
        </w:rPr>
        <w:t xml:space="preserve"> </w:t>
      </w:r>
    </w:p>
  </w:footnote>
  <w:footnote w:id="33">
    <w:p w14:paraId="076A2C8A" w14:textId="77777777" w:rsidR="00C740D7" w:rsidRPr="003B52E4" w:rsidRDefault="00C740D7" w:rsidP="002A0E55">
      <w:pPr>
        <w:pStyle w:val="FootnoteText"/>
        <w:rPr>
          <w:rFonts w:ascii="Effra" w:hAnsi="Effra" w:cs="Effra"/>
        </w:rPr>
      </w:pPr>
      <w:r w:rsidRPr="00B42B3C">
        <w:rPr>
          <w:rStyle w:val="FootnoteReference"/>
          <w:rFonts w:ascii="Effra" w:hAnsi="Effra" w:cs="Effra"/>
          <w:vertAlign w:val="superscript"/>
        </w:rPr>
        <w:footnoteRef/>
      </w:r>
      <w:r w:rsidRPr="00B42B3C">
        <w:rPr>
          <w:rStyle w:val="FootnoteReference"/>
          <w:vertAlign w:val="superscript"/>
        </w:rPr>
        <w:t xml:space="preserve"> </w:t>
      </w:r>
      <w:r w:rsidRPr="003B52E4">
        <w:rPr>
          <w:rFonts w:ascii="Effra" w:hAnsi="Effra" w:cs="Effra"/>
        </w:rPr>
        <w:t xml:space="preserve">See IHREC/ ESRI </w:t>
      </w:r>
      <w:hyperlink r:id="rId37" w:history="1">
        <w:r w:rsidRPr="003B52E4">
          <w:rPr>
            <w:rStyle w:val="Hyperlink"/>
            <w:rFonts w:ascii="Effra" w:hAnsi="Effra" w:cs="Effra"/>
          </w:rPr>
          <w:t>Monitoring Adequate Housing in Ireland</w:t>
        </w:r>
      </w:hyperlink>
      <w:r w:rsidRPr="003B52E4">
        <w:rPr>
          <w:rFonts w:ascii="Effra" w:hAnsi="Effra" w:cs="Effra"/>
        </w:rPr>
        <w:t xml:space="preserve">, June 2021  </w:t>
      </w:r>
    </w:p>
  </w:footnote>
  <w:footnote w:id="34">
    <w:p w14:paraId="0F3B5C57" w14:textId="77777777" w:rsidR="00C740D7" w:rsidRPr="003B52E4" w:rsidRDefault="00C740D7" w:rsidP="001138AE">
      <w:pPr>
        <w:pStyle w:val="FootnoteText"/>
        <w:rPr>
          <w:rFonts w:ascii="Effra" w:hAnsi="Effra" w:cs="Effra"/>
        </w:rPr>
      </w:pPr>
      <w:r w:rsidRPr="00B42B3C">
        <w:rPr>
          <w:rStyle w:val="FootnoteReference"/>
          <w:rFonts w:ascii="Effra" w:hAnsi="Effra" w:cs="Effra"/>
          <w:vertAlign w:val="superscript"/>
        </w:rPr>
        <w:footnoteRef/>
      </w:r>
      <w:r w:rsidRPr="00B42B3C">
        <w:rPr>
          <w:rStyle w:val="FootnoteReference"/>
          <w:vertAlign w:val="superscript"/>
        </w:rPr>
        <w:t xml:space="preserve"> </w:t>
      </w:r>
      <w:r w:rsidRPr="003B52E4">
        <w:rPr>
          <w:rFonts w:ascii="Effra" w:hAnsi="Effra" w:cs="Effra"/>
        </w:rPr>
        <w:t xml:space="preserve">The report found that less than 25 per cent of lone parents reported home-ownership, compared with 70 per cent of total population. Lone parents had higher rates of affordability issues (19 per cent) when compared to the general population (5 per cent) and were particularly vulnerable to housing quality problems such as damp and lack of central heating (32 per cent compared to 22 per cent of total population). </w:t>
      </w:r>
    </w:p>
  </w:footnote>
  <w:footnote w:id="35">
    <w:p w14:paraId="73521D8A" w14:textId="77777777" w:rsidR="00C740D7" w:rsidRPr="003B52E4" w:rsidRDefault="00C740D7" w:rsidP="00FB040F">
      <w:pPr>
        <w:shd w:val="clear" w:color="auto" w:fill="FFFFFF"/>
        <w:spacing w:after="0" w:line="240" w:lineRule="auto"/>
        <w:rPr>
          <w:rFonts w:ascii="Effra" w:hAnsi="Effra" w:cs="Effra"/>
          <w:sz w:val="20"/>
          <w:szCs w:val="20"/>
        </w:rPr>
      </w:pPr>
      <w:r w:rsidRPr="00C707FA">
        <w:rPr>
          <w:rStyle w:val="FootnoteReference"/>
          <w:rFonts w:ascii="Effra" w:hAnsi="Effra" w:cs="Effra"/>
          <w:vertAlign w:val="superscript"/>
        </w:rPr>
        <w:footnoteRef/>
      </w:r>
      <w:r w:rsidRPr="00C707FA">
        <w:rPr>
          <w:rStyle w:val="FootnoteReference"/>
          <w:vertAlign w:val="superscript"/>
        </w:rPr>
        <w:t xml:space="preserve"> </w:t>
      </w:r>
      <w:r w:rsidRPr="003B52E4">
        <w:rPr>
          <w:rFonts w:ascii="Effra" w:eastAsia="Times New Roman" w:hAnsi="Effra" w:cs="Effra"/>
          <w:color w:val="333333"/>
          <w:sz w:val="20"/>
          <w:szCs w:val="20"/>
          <w:lang w:eastAsia="en-IE"/>
        </w:rPr>
        <w:t>Ethnic minority groups had a significantly higher risk of over-crowding. Over 35 per cent of Asian/Asian Irish, 39 per cent of Travellers and over 40 per cent of Black/Black Irish live in over-crowded accommodation, compared to 6 per cent of the total population.</w:t>
      </w:r>
    </w:p>
  </w:footnote>
  <w:footnote w:id="36">
    <w:p w14:paraId="30443038" w14:textId="77777777" w:rsidR="00C740D7" w:rsidRPr="003B52E4" w:rsidRDefault="00C740D7" w:rsidP="00FB040F">
      <w:pPr>
        <w:shd w:val="clear" w:color="auto" w:fill="FFFFFF"/>
        <w:spacing w:after="0" w:line="240" w:lineRule="auto"/>
        <w:rPr>
          <w:rFonts w:ascii="Effra" w:hAnsi="Effra" w:cs="Effra"/>
          <w:sz w:val="20"/>
          <w:szCs w:val="20"/>
        </w:rPr>
      </w:pPr>
      <w:r w:rsidRPr="00C707FA">
        <w:rPr>
          <w:rStyle w:val="FootnoteReference"/>
          <w:rFonts w:ascii="Effra" w:hAnsi="Effra" w:cs="Effra"/>
          <w:vertAlign w:val="superscript"/>
        </w:rPr>
        <w:footnoteRef/>
      </w:r>
      <w:r w:rsidRPr="00C707FA">
        <w:rPr>
          <w:rStyle w:val="FootnoteReference"/>
          <w:vertAlign w:val="superscript"/>
        </w:rPr>
        <w:t xml:space="preserve"> </w:t>
      </w:r>
      <w:r w:rsidRPr="003B52E4">
        <w:rPr>
          <w:rFonts w:ascii="Effra" w:eastAsia="Times New Roman" w:hAnsi="Effra" w:cs="Effra"/>
          <w:color w:val="333333"/>
          <w:sz w:val="20"/>
          <w:szCs w:val="20"/>
          <w:lang w:eastAsia="en-IE"/>
        </w:rPr>
        <w:t>Forty-eight per cent of migrants live in the private rental sector compared to 9 per cent of those born in Ireland. Migrants, specifically those from Eastern Europe (28 per cent) and non-EU countries (27 per cent), are more likely to live in over-crowded conditions.</w:t>
      </w:r>
    </w:p>
  </w:footnote>
  <w:footnote w:id="37">
    <w:p w14:paraId="42FA9C33" w14:textId="21B389F0" w:rsidR="00C740D7" w:rsidRPr="003B52E4" w:rsidRDefault="00C740D7" w:rsidP="00FB040F">
      <w:pPr>
        <w:shd w:val="clear" w:color="auto" w:fill="FFFFFF"/>
        <w:spacing w:after="0" w:line="240" w:lineRule="auto"/>
        <w:rPr>
          <w:rFonts w:ascii="Effra" w:hAnsi="Effra" w:cs="Effra"/>
          <w:sz w:val="20"/>
          <w:szCs w:val="20"/>
        </w:rPr>
      </w:pPr>
      <w:r w:rsidRPr="00C707FA">
        <w:rPr>
          <w:rStyle w:val="FootnoteReference"/>
          <w:rFonts w:ascii="Effra" w:hAnsi="Effra" w:cs="Effra"/>
          <w:vertAlign w:val="superscript"/>
        </w:rPr>
        <w:footnoteRef/>
      </w:r>
      <w:r w:rsidRPr="00C707FA">
        <w:rPr>
          <w:rStyle w:val="FootnoteReference"/>
          <w:vertAlign w:val="superscript"/>
        </w:rPr>
        <w:t xml:space="preserve"> </w:t>
      </w:r>
      <w:r w:rsidRPr="003B52E4">
        <w:rPr>
          <w:rFonts w:ascii="Effra" w:eastAsia="Times New Roman" w:hAnsi="Effra" w:cs="Effra"/>
          <w:bCs/>
          <w:color w:val="333333"/>
          <w:sz w:val="20"/>
          <w:szCs w:val="20"/>
          <w:lang w:eastAsia="en-IE"/>
        </w:rPr>
        <w:t>Disability and housing quality: </w:t>
      </w:r>
      <w:r w:rsidRPr="003B52E4">
        <w:rPr>
          <w:rFonts w:ascii="Effra" w:eastAsia="Times New Roman" w:hAnsi="Effra" w:cs="Effra"/>
          <w:color w:val="333333"/>
          <w:sz w:val="20"/>
          <w:szCs w:val="20"/>
          <w:lang w:eastAsia="en-IE"/>
        </w:rPr>
        <w:t>29 per cent of persons living with a disability experience housing quality issues, when compared to those without a disability (21 per cent). Disabled people are also more likely to report an inability to keep their home warm and arrears on rent or mortgage payments.</w:t>
      </w:r>
    </w:p>
  </w:footnote>
  <w:footnote w:id="38">
    <w:p w14:paraId="234731C9" w14:textId="77777777" w:rsidR="00C740D7" w:rsidRPr="003B52E4" w:rsidRDefault="00C740D7" w:rsidP="005877CB">
      <w:pPr>
        <w:pStyle w:val="FootnoteText"/>
        <w:rPr>
          <w:rFonts w:ascii="Effra" w:hAnsi="Effra" w:cs="Effra"/>
        </w:rPr>
      </w:pPr>
      <w:r w:rsidRPr="00C707FA">
        <w:rPr>
          <w:rStyle w:val="FootnoteReference"/>
          <w:rFonts w:ascii="Effra" w:hAnsi="Effra" w:cs="Effra"/>
          <w:vertAlign w:val="superscript"/>
        </w:rPr>
        <w:footnoteRef/>
      </w:r>
      <w:r w:rsidRPr="00C707FA">
        <w:rPr>
          <w:rStyle w:val="FootnoteReference"/>
          <w:vertAlign w:val="superscript"/>
        </w:rPr>
        <w:t xml:space="preserve"> </w:t>
      </w:r>
      <w:r w:rsidRPr="003B52E4">
        <w:rPr>
          <w:rFonts w:ascii="Effra" w:hAnsi="Effra" w:cs="Effra"/>
        </w:rPr>
        <w:t xml:space="preserve">Homeowners are less likely to experience housing quality problems (17 per cent) when compared to those who rent privately (30 per cent) and those who live in Local Authority housing (35 per cent). IHREC / ESRI, Monitoring Right to Adequate Housing in Ireland (2021), p. 133.  </w:t>
      </w:r>
    </w:p>
  </w:footnote>
  <w:footnote w:id="39">
    <w:p w14:paraId="7D4DBD03" w14:textId="77777777" w:rsidR="00C740D7" w:rsidRPr="003B52E4" w:rsidRDefault="00C740D7" w:rsidP="00282BF9">
      <w:pPr>
        <w:pStyle w:val="FootnoteText"/>
        <w:rPr>
          <w:rFonts w:ascii="Effra" w:hAnsi="Effra" w:cs="Effra"/>
        </w:rPr>
      </w:pPr>
      <w:r w:rsidRPr="00C707FA">
        <w:rPr>
          <w:rStyle w:val="FootnoteReference"/>
          <w:rFonts w:ascii="Effra" w:hAnsi="Effra" w:cs="Effra"/>
          <w:vertAlign w:val="superscript"/>
        </w:rPr>
        <w:footnoteRef/>
      </w:r>
      <w:r w:rsidRPr="003B52E4">
        <w:rPr>
          <w:rFonts w:ascii="Effra" w:hAnsi="Effra" w:cs="Effra"/>
        </w:rPr>
        <w:t xml:space="preserve"> IHREC/ESRI also found that Travellers were nine times more likely to experience housing discrimination than the general population. See IHREC/ESRI, </w:t>
      </w:r>
      <w:hyperlink r:id="rId38" w:history="1">
        <w:r w:rsidRPr="003B52E4">
          <w:rPr>
            <w:rStyle w:val="Hyperlink"/>
            <w:rFonts w:ascii="Effra" w:hAnsi="Effra" w:cs="Effra"/>
            <w:i/>
          </w:rPr>
          <w:t>Discrimination and Inequality in Housing in Ireland</w:t>
        </w:r>
      </w:hyperlink>
      <w:r w:rsidRPr="003B52E4">
        <w:rPr>
          <w:rFonts w:ascii="Effra" w:hAnsi="Effra" w:cs="Effra"/>
        </w:rPr>
        <w:t xml:space="preserve"> (2018) p. 36.</w:t>
      </w:r>
    </w:p>
  </w:footnote>
  <w:footnote w:id="40">
    <w:p w14:paraId="2A5929DB" w14:textId="77777777" w:rsidR="00C740D7" w:rsidRPr="003B52E4" w:rsidRDefault="00C740D7">
      <w:pPr>
        <w:pStyle w:val="FootnoteText"/>
        <w:rPr>
          <w:rFonts w:ascii="Effra" w:hAnsi="Effra" w:cs="Effra"/>
        </w:rPr>
      </w:pPr>
      <w:r w:rsidRPr="00C707FA">
        <w:rPr>
          <w:rStyle w:val="FootnoteReference"/>
          <w:rFonts w:ascii="Effra" w:hAnsi="Effra" w:cs="Effra"/>
          <w:vertAlign w:val="superscript"/>
        </w:rPr>
        <w:footnoteRef/>
      </w:r>
      <w:r w:rsidRPr="00C707FA">
        <w:rPr>
          <w:rStyle w:val="FootnoteReference"/>
          <w:vertAlign w:val="superscript"/>
        </w:rPr>
        <w:t xml:space="preserve"> </w:t>
      </w:r>
      <w:r w:rsidRPr="003B52E4">
        <w:rPr>
          <w:rFonts w:ascii="Effra" w:hAnsi="Effra" w:cs="Effra"/>
        </w:rPr>
        <w:t xml:space="preserve">See IHREC, </w:t>
      </w:r>
      <w:hyperlink r:id="rId39" w:history="1">
        <w:r w:rsidRPr="003B52E4">
          <w:rPr>
            <w:rStyle w:val="Hyperlink"/>
            <w:rFonts w:ascii="Effra" w:hAnsi="Effra" w:cs="Effra"/>
          </w:rPr>
          <w:t>Submission to the Joint Committee on Key Issues Affecting the Traveller Community</w:t>
        </w:r>
      </w:hyperlink>
      <w:r w:rsidRPr="003B52E4">
        <w:rPr>
          <w:rFonts w:ascii="Effra" w:hAnsi="Effra" w:cs="Effra"/>
        </w:rPr>
        <w:t xml:space="preserve">, p.9. </w:t>
      </w:r>
    </w:p>
  </w:footnote>
  <w:footnote w:id="41">
    <w:p w14:paraId="39A78383" w14:textId="77777777" w:rsidR="00C740D7" w:rsidRPr="003B52E4" w:rsidRDefault="00C740D7" w:rsidP="00B676AF">
      <w:pPr>
        <w:pStyle w:val="FootnoteText"/>
        <w:rPr>
          <w:rFonts w:ascii="Effra" w:hAnsi="Effra" w:cs="Effra"/>
        </w:rPr>
      </w:pPr>
      <w:r w:rsidRPr="00C707FA">
        <w:rPr>
          <w:rStyle w:val="FootnoteReference"/>
          <w:rFonts w:ascii="Effra" w:hAnsi="Effra" w:cs="Effra"/>
          <w:vertAlign w:val="superscript"/>
        </w:rPr>
        <w:footnoteRef/>
      </w:r>
      <w:r w:rsidRPr="00C707FA">
        <w:rPr>
          <w:rStyle w:val="FootnoteReference"/>
          <w:vertAlign w:val="superscript"/>
        </w:rPr>
        <w:t xml:space="preserve"> </w:t>
      </w:r>
      <w:r w:rsidRPr="003B52E4">
        <w:rPr>
          <w:rFonts w:ascii="Effra" w:hAnsi="Effra" w:cs="Effra"/>
        </w:rPr>
        <w:t xml:space="preserve">Raffaele Grotti, Helen Russell, Éamonn Fahey, Bertrand Maître, </w:t>
      </w:r>
      <w:hyperlink r:id="rId40" w:history="1">
        <w:r w:rsidRPr="003B52E4">
          <w:rPr>
            <w:rStyle w:val="Hyperlink"/>
            <w:rFonts w:ascii="Effra" w:hAnsi="Effra" w:cs="Effra"/>
          </w:rPr>
          <w:t>Discrimination and Inequality in Housing in Ireland</w:t>
        </w:r>
      </w:hyperlink>
      <w:r w:rsidRPr="003B52E4">
        <w:rPr>
          <w:rFonts w:ascii="Effra" w:hAnsi="Effra" w:cs="Effra"/>
        </w:rPr>
        <w:t xml:space="preserve">, 2018. </w:t>
      </w:r>
    </w:p>
  </w:footnote>
  <w:footnote w:id="42">
    <w:p w14:paraId="6A6D00F8" w14:textId="77777777" w:rsidR="00C740D7" w:rsidRPr="003B52E4" w:rsidRDefault="00C740D7" w:rsidP="00B676AF">
      <w:pPr>
        <w:pStyle w:val="FootnoteText"/>
        <w:rPr>
          <w:rFonts w:ascii="Effra" w:hAnsi="Effra" w:cs="Effra"/>
        </w:rPr>
      </w:pPr>
      <w:r w:rsidRPr="00C707FA">
        <w:rPr>
          <w:rStyle w:val="FootnoteReference"/>
          <w:rFonts w:ascii="Effra" w:hAnsi="Effra" w:cs="Effra"/>
          <w:vertAlign w:val="superscript"/>
        </w:rPr>
        <w:footnoteRef/>
      </w:r>
      <w:r w:rsidRPr="00C707FA">
        <w:rPr>
          <w:rStyle w:val="FootnoteReference"/>
          <w:vertAlign w:val="superscript"/>
        </w:rPr>
        <w:t xml:space="preserve"> </w:t>
      </w:r>
      <w:r w:rsidRPr="003B52E4">
        <w:rPr>
          <w:rFonts w:ascii="Effra" w:hAnsi="Effra" w:cs="Effra"/>
        </w:rPr>
        <w:t xml:space="preserve">HIQA, </w:t>
      </w:r>
      <w:hyperlink r:id="rId41" w:history="1">
        <w:r w:rsidRPr="003B52E4">
          <w:rPr>
            <w:rStyle w:val="Hyperlink"/>
            <w:rFonts w:ascii="Effra" w:hAnsi="Effra" w:cs="Effra"/>
          </w:rPr>
          <w:t>Annual Report 2020</w:t>
        </w:r>
      </w:hyperlink>
      <w:r w:rsidRPr="003B52E4">
        <w:rPr>
          <w:rFonts w:ascii="Effra" w:hAnsi="Effra" w:cs="Effra"/>
        </w:rPr>
        <w:t xml:space="preserve">. </w:t>
      </w:r>
    </w:p>
  </w:footnote>
  <w:footnote w:id="43">
    <w:p w14:paraId="72CB15C3" w14:textId="77777777" w:rsidR="00C740D7" w:rsidRPr="003B52E4" w:rsidRDefault="00C740D7" w:rsidP="00B676AF">
      <w:pPr>
        <w:pStyle w:val="FootnoteText"/>
        <w:rPr>
          <w:rFonts w:ascii="Effra" w:hAnsi="Effra" w:cs="Effra"/>
        </w:rPr>
      </w:pPr>
      <w:r w:rsidRPr="00C707FA">
        <w:rPr>
          <w:rStyle w:val="FootnoteReference"/>
          <w:rFonts w:ascii="Effra" w:hAnsi="Effra" w:cs="Effra"/>
          <w:vertAlign w:val="superscript"/>
        </w:rPr>
        <w:footnoteRef/>
      </w:r>
      <w:r w:rsidRPr="00C707FA">
        <w:rPr>
          <w:rStyle w:val="FootnoteReference"/>
          <w:vertAlign w:val="superscript"/>
        </w:rPr>
        <w:t xml:space="preserve"> </w:t>
      </w:r>
      <w:r w:rsidRPr="003B52E4">
        <w:rPr>
          <w:rFonts w:ascii="Effra" w:hAnsi="Effra" w:cs="Effra"/>
        </w:rPr>
        <w:t xml:space="preserve">Office of the Ombudsman, </w:t>
      </w:r>
      <w:hyperlink r:id="rId42" w:history="1">
        <w:r w:rsidRPr="003B52E4">
          <w:rPr>
            <w:rStyle w:val="Hyperlink"/>
            <w:rFonts w:ascii="Effra" w:hAnsi="Effra" w:cs="Effra"/>
          </w:rPr>
          <w:t>Wasted Lives-Time for a better future for younger people in nursing homes</w:t>
        </w:r>
      </w:hyperlink>
      <w:r w:rsidRPr="003B52E4">
        <w:rPr>
          <w:rFonts w:ascii="Effra" w:hAnsi="Effra" w:cs="Effra"/>
        </w:rPr>
        <w:t>, 2021.</w:t>
      </w:r>
    </w:p>
  </w:footnote>
  <w:footnote w:id="44">
    <w:p w14:paraId="740EDAB7" w14:textId="77777777" w:rsidR="00C740D7" w:rsidRPr="003B52E4" w:rsidRDefault="00C740D7" w:rsidP="00B676AF">
      <w:pPr>
        <w:pStyle w:val="FootnoteText"/>
        <w:rPr>
          <w:rFonts w:ascii="Effra" w:hAnsi="Effra" w:cs="Effra"/>
        </w:rPr>
      </w:pPr>
      <w:r w:rsidRPr="00C707FA">
        <w:rPr>
          <w:rStyle w:val="FootnoteReference"/>
          <w:rFonts w:ascii="Effra" w:hAnsi="Effra" w:cs="Effra"/>
          <w:vertAlign w:val="superscript"/>
        </w:rPr>
        <w:footnoteRef/>
      </w:r>
      <w:r w:rsidRPr="003B52E4">
        <w:rPr>
          <w:rFonts w:ascii="Effra" w:hAnsi="Effra" w:cs="Effra"/>
        </w:rPr>
        <w:t xml:space="preserve"> Claire Casey, Michael O’Sullivan, Natalie Flanagan, Sarah Fanagan, </w:t>
      </w:r>
      <w:hyperlink r:id="rId43" w:history="1">
        <w:r w:rsidRPr="003B52E4">
          <w:rPr>
            <w:rStyle w:val="Hyperlink"/>
            <w:rFonts w:ascii="Effra" w:hAnsi="Effra" w:cs="Effra"/>
          </w:rPr>
          <w:t>Annual Report of the National Ability Supports System (NASS) 2020</w:t>
        </w:r>
      </w:hyperlink>
      <w:r w:rsidRPr="003B52E4">
        <w:rPr>
          <w:rFonts w:ascii="Effra" w:hAnsi="Effra" w:cs="Effra"/>
        </w:rPr>
        <w:t>.</w:t>
      </w:r>
    </w:p>
  </w:footnote>
  <w:footnote w:id="45">
    <w:p w14:paraId="78E98880" w14:textId="77777777" w:rsidR="00C740D7" w:rsidRPr="003B52E4" w:rsidRDefault="00C740D7" w:rsidP="00B676AF">
      <w:pPr>
        <w:pStyle w:val="FootnoteText"/>
        <w:rPr>
          <w:rStyle w:val="Hyperlink"/>
          <w:rFonts w:ascii="Effra" w:hAnsi="Effra" w:cs="Effra"/>
        </w:rPr>
      </w:pPr>
      <w:r w:rsidRPr="00C707FA">
        <w:rPr>
          <w:rStyle w:val="FootnoteReference"/>
          <w:rFonts w:ascii="Effra" w:hAnsi="Effra" w:cs="Effra"/>
          <w:vertAlign w:val="superscript"/>
        </w:rPr>
        <w:footnoteRef/>
      </w:r>
      <w:r w:rsidRPr="00C707FA">
        <w:rPr>
          <w:rStyle w:val="FootnoteReference"/>
          <w:vertAlign w:val="superscript"/>
        </w:rPr>
        <w:t xml:space="preserve"> </w:t>
      </w:r>
      <w:r w:rsidRPr="003B52E4">
        <w:rPr>
          <w:rFonts w:ascii="Effra" w:hAnsi="Effra" w:cs="Effra"/>
        </w:rPr>
        <w:t xml:space="preserve">Independent Living Movement Ireland &amp; Inclusion Ireland, </w:t>
      </w:r>
      <w:r w:rsidRPr="003B52E4">
        <w:rPr>
          <w:rFonts w:ascii="Effra" w:hAnsi="Effra" w:cs="Effra"/>
        </w:rPr>
        <w:fldChar w:fldCharType="begin"/>
      </w:r>
      <w:r w:rsidRPr="003B52E4">
        <w:rPr>
          <w:rFonts w:ascii="Effra" w:hAnsi="Effra" w:cs="Effra"/>
        </w:rPr>
        <w:instrText xml:space="preserve"> HYPERLINK "https://ilmi.ie/wp-content/uploads/2021/09/Our-Housing-Rights-2021.pdf" </w:instrText>
      </w:r>
      <w:r w:rsidRPr="003B52E4">
        <w:rPr>
          <w:rFonts w:ascii="Effra" w:hAnsi="Effra" w:cs="Effra"/>
        </w:rPr>
        <w:fldChar w:fldCharType="separate"/>
      </w:r>
      <w:r w:rsidRPr="003B52E4">
        <w:rPr>
          <w:rStyle w:val="Hyperlink"/>
          <w:rFonts w:ascii="Effra" w:hAnsi="Effra" w:cs="Effra"/>
        </w:rPr>
        <w:t>Our Housing Rights: Tackling the Housing</w:t>
      </w:r>
    </w:p>
    <w:p w14:paraId="3226979A" w14:textId="77777777" w:rsidR="00C740D7" w:rsidRPr="003B52E4" w:rsidRDefault="00C740D7" w:rsidP="00B676AF">
      <w:pPr>
        <w:pStyle w:val="FootnoteText"/>
        <w:rPr>
          <w:rFonts w:ascii="Effra" w:hAnsi="Effra" w:cs="Effra"/>
        </w:rPr>
      </w:pPr>
      <w:r w:rsidRPr="003B52E4">
        <w:rPr>
          <w:rStyle w:val="Hyperlink"/>
          <w:rFonts w:ascii="Effra" w:hAnsi="Effra" w:cs="Effra"/>
        </w:rPr>
        <w:t>Crisis Disabled People Face</w:t>
      </w:r>
      <w:r w:rsidRPr="003B52E4">
        <w:rPr>
          <w:rFonts w:ascii="Effra" w:hAnsi="Effra" w:cs="Effra"/>
        </w:rPr>
        <w:fldChar w:fldCharType="end"/>
      </w:r>
      <w:r w:rsidRPr="003B52E4">
        <w:rPr>
          <w:rFonts w:ascii="Effra" w:hAnsi="Effra" w:cs="Effra"/>
        </w:rPr>
        <w:t xml:space="preserve">, 13 September 2021; </w:t>
      </w:r>
      <w:hyperlink r:id="rId44" w:history="1">
        <w:r w:rsidRPr="003B52E4">
          <w:rPr>
            <w:rStyle w:val="Hyperlink"/>
            <w:rFonts w:ascii="Effra" w:hAnsi="Effra" w:cs="Effra"/>
          </w:rPr>
          <w:t>The Disability Participation and Consultation Network’s Response to the State’s Draft Report on the United Nations Convention on the Rights of Persons with Disabilities</w:t>
        </w:r>
      </w:hyperlink>
      <w:r w:rsidRPr="003B52E4">
        <w:rPr>
          <w:rFonts w:ascii="Effra" w:hAnsi="Effra" w:cs="Effra"/>
        </w:rPr>
        <w:t>, April 2021.</w:t>
      </w:r>
    </w:p>
  </w:footnote>
  <w:footnote w:id="46">
    <w:p w14:paraId="2F14ECDD" w14:textId="1A2254E3" w:rsidR="00C740D7" w:rsidRPr="003B52E4" w:rsidRDefault="00C740D7">
      <w:pPr>
        <w:pStyle w:val="FootnoteText"/>
        <w:rPr>
          <w:rFonts w:ascii="Effra" w:hAnsi="Effra"/>
        </w:rPr>
      </w:pPr>
      <w:r w:rsidRPr="00C707FA">
        <w:rPr>
          <w:rStyle w:val="FootnoteReference"/>
          <w:rFonts w:ascii="Effra" w:hAnsi="Effra" w:cs="Effra"/>
          <w:vertAlign w:val="superscript"/>
        </w:rPr>
        <w:footnoteRef/>
      </w:r>
      <w:r w:rsidRPr="00C707FA">
        <w:rPr>
          <w:rStyle w:val="FootnoteReference"/>
          <w:rFonts w:cs="Effra"/>
          <w:vertAlign w:val="superscript"/>
        </w:rPr>
        <w:t xml:space="preserve"> </w:t>
      </w:r>
      <w:r w:rsidRPr="003B52E4">
        <w:rPr>
          <w:rFonts w:ascii="Effra" w:hAnsi="Effra" w:cs="Effra"/>
        </w:rPr>
        <w:t xml:space="preserve">Characterised by, for example, leaking roof, damp walls, floor or foundation, rot in windows frames or floor; dark rooms; no central heating; and no double-glazing windows. IHREC/ESRI, </w:t>
      </w:r>
      <w:hyperlink r:id="rId45" w:history="1">
        <w:r w:rsidRPr="003B52E4">
          <w:rPr>
            <w:rStyle w:val="Hyperlink"/>
            <w:rFonts w:ascii="Effra" w:hAnsi="Effra" w:cs="Effra"/>
            <w:i/>
          </w:rPr>
          <w:t>Discrimination and Inequality in Housing in Ireland</w:t>
        </w:r>
      </w:hyperlink>
      <w:r w:rsidRPr="003B52E4">
        <w:rPr>
          <w:rFonts w:ascii="Effra" w:hAnsi="Effra" w:cs="Effra"/>
        </w:rPr>
        <w:t xml:space="preserve"> (June 2018) at pp. 42-43.</w:t>
      </w:r>
    </w:p>
  </w:footnote>
  <w:footnote w:id="47">
    <w:p w14:paraId="0D47E364" w14:textId="38BDAC63" w:rsidR="00C740D7" w:rsidRPr="003B52E4" w:rsidRDefault="00C740D7">
      <w:pPr>
        <w:pStyle w:val="FootnoteText"/>
        <w:rPr>
          <w:rFonts w:ascii="Effra" w:hAnsi="Effra" w:cs="Effra"/>
        </w:rPr>
      </w:pPr>
      <w:r w:rsidRPr="00C707FA">
        <w:rPr>
          <w:rStyle w:val="FootnoteReference"/>
          <w:rFonts w:ascii="Effra" w:hAnsi="Effra" w:cs="Effra"/>
          <w:vertAlign w:val="superscript"/>
        </w:rPr>
        <w:footnoteRef/>
      </w:r>
      <w:r w:rsidRPr="00C707FA">
        <w:rPr>
          <w:rStyle w:val="FootnoteReference"/>
          <w:vertAlign w:val="superscript"/>
        </w:rPr>
        <w:t xml:space="preserve"> </w:t>
      </w:r>
      <w:r w:rsidRPr="003B52E4">
        <w:rPr>
          <w:rFonts w:ascii="Effra" w:hAnsi="Effra" w:cs="Effra"/>
        </w:rPr>
        <w:t xml:space="preserve">IHREC/ESRI, </w:t>
      </w:r>
      <w:hyperlink r:id="rId46" w:history="1">
        <w:r w:rsidRPr="003B52E4">
          <w:rPr>
            <w:rStyle w:val="Hyperlink"/>
            <w:rFonts w:ascii="Effra" w:hAnsi="Effra" w:cs="Effra"/>
            <w:i/>
          </w:rPr>
          <w:t>Discrimination and Inequality in Housing in Ireland</w:t>
        </w:r>
      </w:hyperlink>
      <w:r w:rsidRPr="003B52E4">
        <w:rPr>
          <w:rFonts w:ascii="Effra" w:hAnsi="Effra" w:cs="Effra"/>
        </w:rPr>
        <w:t xml:space="preserve"> (2018) at pp. 52, 54.</w:t>
      </w:r>
    </w:p>
  </w:footnote>
  <w:footnote w:id="48">
    <w:p w14:paraId="32E0F971" w14:textId="14140ADE" w:rsidR="00C740D7" w:rsidRPr="003B52E4" w:rsidRDefault="00C740D7" w:rsidP="00BD1FFD">
      <w:pPr>
        <w:pStyle w:val="FootnoteText"/>
        <w:rPr>
          <w:rFonts w:ascii="Effra" w:hAnsi="Effra" w:cstheme="minorHAnsi"/>
        </w:rPr>
      </w:pPr>
      <w:r w:rsidRPr="00C707FA">
        <w:rPr>
          <w:rStyle w:val="FootnoteReference"/>
          <w:rFonts w:ascii="Effra" w:hAnsi="Effra" w:cs="Effra"/>
          <w:vertAlign w:val="superscript"/>
        </w:rPr>
        <w:footnoteRef/>
      </w:r>
      <w:r w:rsidRPr="00C707FA">
        <w:rPr>
          <w:rStyle w:val="FootnoteReference"/>
          <w:vertAlign w:val="superscript"/>
        </w:rPr>
        <w:t xml:space="preserve"> </w:t>
      </w:r>
      <w:r w:rsidRPr="003B52E4">
        <w:rPr>
          <w:rFonts w:ascii="Effra" w:hAnsi="Effra" w:cs="Effra"/>
        </w:rPr>
        <w:t xml:space="preserve">See </w:t>
      </w:r>
      <w:hyperlink r:id="rId47" w:anchor="{%22sort%22:[%22ESCPublicationDate%20Descending%22],%22ESCDcIdentifier%22:[%22cc-110-2014-dmerits-en%22]}" w:history="1">
        <w:r w:rsidRPr="003B52E4">
          <w:rPr>
            <w:rStyle w:val="Hyperlink"/>
            <w:rFonts w:ascii="Effra" w:hAnsi="Effra" w:cs="Effra"/>
            <w:i/>
          </w:rPr>
          <w:t>International Federation for Human Rights (FIDH) v. Ireland</w:t>
        </w:r>
      </w:hyperlink>
      <w:r w:rsidRPr="003B52E4">
        <w:rPr>
          <w:rFonts w:ascii="Effra" w:hAnsi="Effra" w:cs="Effra"/>
        </w:rPr>
        <w:t xml:space="preserve">, Complaint No. 110/2014 and European Committee of Social Rights, </w:t>
      </w:r>
      <w:hyperlink r:id="rId48" w:history="1">
        <w:r w:rsidRPr="003B52E4">
          <w:rPr>
            <w:rStyle w:val="Hyperlink"/>
            <w:rFonts w:ascii="Effra" w:hAnsi="Effra" w:cs="Effra"/>
          </w:rPr>
          <w:t>Findings 2020: Ireland</w:t>
        </w:r>
      </w:hyperlink>
      <w:r w:rsidRPr="003B52E4">
        <w:rPr>
          <w:rFonts w:ascii="Effra" w:hAnsi="Effra" w:cs="Effra"/>
        </w:rPr>
        <w:t xml:space="preserve"> (March 2021) at p. 168.</w:t>
      </w:r>
    </w:p>
  </w:footnote>
  <w:footnote w:id="49">
    <w:p w14:paraId="7BCE2C47" w14:textId="77777777" w:rsidR="00C740D7" w:rsidRPr="003B52E4" w:rsidRDefault="00C740D7" w:rsidP="001C64D6">
      <w:pPr>
        <w:pStyle w:val="FootnoteText"/>
        <w:rPr>
          <w:rFonts w:ascii="Effra" w:hAnsi="Effra" w:cs="Effra"/>
          <w:i/>
          <w:lang w:val="en-GB"/>
        </w:rPr>
      </w:pPr>
      <w:r w:rsidRPr="00C707FA">
        <w:rPr>
          <w:rStyle w:val="FootnoteReference"/>
          <w:rFonts w:ascii="Effra" w:hAnsi="Effra" w:cs="Effra"/>
          <w:vertAlign w:val="superscript"/>
        </w:rPr>
        <w:footnoteRef/>
      </w:r>
      <w:r w:rsidRPr="003B52E4">
        <w:rPr>
          <w:rFonts w:ascii="Effra" w:hAnsi="Effra" w:cs="Effra"/>
        </w:rPr>
        <w:t xml:space="preserve"> Department of Housing, Planning &amp; Local Government </w:t>
      </w:r>
      <w:r w:rsidRPr="003B52E4">
        <w:rPr>
          <w:rFonts w:ascii="Effra" w:hAnsi="Effra" w:cs="Effra"/>
          <w:lang w:val="en-GB"/>
        </w:rPr>
        <w:t xml:space="preserve">(2021) </w:t>
      </w:r>
      <w:hyperlink r:id="rId49" w:history="1">
        <w:r w:rsidRPr="003B52E4">
          <w:rPr>
            <w:rStyle w:val="Hyperlink"/>
            <w:rFonts w:ascii="Effra" w:hAnsi="Effra" w:cs="Effra"/>
            <w:i/>
          </w:rPr>
          <w:t>Homelessness Report September 2021</w:t>
        </w:r>
      </w:hyperlink>
      <w:r w:rsidRPr="003B52E4">
        <w:rPr>
          <w:rFonts w:ascii="Effra" w:hAnsi="Effra" w:cs="Effra"/>
          <w:lang w:val="en-US"/>
        </w:rPr>
        <w:t>.</w:t>
      </w:r>
    </w:p>
  </w:footnote>
  <w:footnote w:id="50">
    <w:p w14:paraId="2F85A3E5" w14:textId="77777777" w:rsidR="00C740D7" w:rsidRPr="003B52E4" w:rsidRDefault="00C740D7" w:rsidP="00BD1FFD">
      <w:pPr>
        <w:pStyle w:val="FootnoteText"/>
        <w:rPr>
          <w:rFonts w:ascii="Effra" w:hAnsi="Effra" w:cs="Effra"/>
        </w:rPr>
      </w:pPr>
      <w:r w:rsidRPr="00C707FA">
        <w:rPr>
          <w:rStyle w:val="FootnoteReference"/>
          <w:rFonts w:ascii="Effra" w:hAnsi="Effra" w:cs="Effra"/>
          <w:vertAlign w:val="superscript"/>
        </w:rPr>
        <w:footnoteRef/>
      </w:r>
      <w:r w:rsidRPr="00C707FA">
        <w:rPr>
          <w:rStyle w:val="FootnoteReference"/>
          <w:vertAlign w:val="superscript"/>
        </w:rPr>
        <w:t xml:space="preserve"> </w:t>
      </w:r>
      <w:r w:rsidRPr="003B52E4">
        <w:rPr>
          <w:rFonts w:ascii="Effra" w:hAnsi="Effra" w:cs="Effra"/>
        </w:rPr>
        <w:t xml:space="preserve">For further information on housing and homelessness during COVID-19 crisis, see: Byrne, M. </w:t>
      </w:r>
      <w:hyperlink r:id="rId50" w:history="1">
        <w:r w:rsidRPr="003B52E4">
          <w:rPr>
            <w:rStyle w:val="Hyperlink"/>
            <w:rFonts w:ascii="Effra" w:hAnsi="Effra" w:cs="Effra"/>
          </w:rPr>
          <w:t>The impact of COVID-19 on the private rental sector: Emerging international evidence</w:t>
        </w:r>
      </w:hyperlink>
      <w:r w:rsidRPr="003B52E4">
        <w:rPr>
          <w:rFonts w:ascii="Effra" w:hAnsi="Effra" w:cs="Effra"/>
        </w:rPr>
        <w:t xml:space="preserve"> 2021; National Economic and Social Council </w:t>
      </w:r>
      <w:hyperlink r:id="rId51" w:history="1">
        <w:r w:rsidRPr="003B52E4">
          <w:rPr>
            <w:rStyle w:val="Hyperlink"/>
            <w:rFonts w:ascii="Effra" w:hAnsi="Effra" w:cs="Effra"/>
            <w:color w:val="0070C0"/>
          </w:rPr>
          <w:t>The Implications of Covid-19 for Housing in Ireland</w:t>
        </w:r>
      </w:hyperlink>
      <w:r w:rsidRPr="003B52E4">
        <w:rPr>
          <w:rFonts w:ascii="Effra" w:hAnsi="Effra" w:cs="Effra"/>
          <w:color w:val="0070C0"/>
        </w:rPr>
        <w:t xml:space="preserve"> </w:t>
      </w:r>
      <w:r w:rsidRPr="003B52E4">
        <w:rPr>
          <w:rFonts w:ascii="Effra" w:hAnsi="Effra" w:cs="Effra"/>
        </w:rPr>
        <w:t xml:space="preserve">2020 and O’Carroll, A., Duffin, T. and Collins, J. (2020) </w:t>
      </w:r>
      <w:hyperlink r:id="rId52" w:history="1">
        <w:r w:rsidRPr="003B52E4">
          <w:rPr>
            <w:rStyle w:val="Hyperlink"/>
            <w:rFonts w:ascii="Effra" w:hAnsi="Effra" w:cs="Effra"/>
            <w:color w:val="0070C0"/>
          </w:rPr>
          <w:t>Saving Lives in the time of COVID-19 Case Study of Harm Reduction, Homelessness and Drug Use in Dublin, Ireland</w:t>
        </w:r>
      </w:hyperlink>
    </w:p>
  </w:footnote>
  <w:footnote w:id="51">
    <w:p w14:paraId="34ED44A9" w14:textId="77777777" w:rsidR="00C740D7" w:rsidRPr="003B52E4" w:rsidRDefault="00C740D7" w:rsidP="001C64D6">
      <w:pPr>
        <w:pStyle w:val="CommentText"/>
        <w:rPr>
          <w:rFonts w:ascii="Effra" w:hAnsi="Effra" w:cs="Effra"/>
        </w:rPr>
      </w:pPr>
      <w:r w:rsidRPr="00C707FA">
        <w:rPr>
          <w:rStyle w:val="FootnoteReference"/>
          <w:rFonts w:ascii="Effra" w:hAnsi="Effra" w:cs="Effra"/>
          <w:vertAlign w:val="superscript"/>
        </w:rPr>
        <w:footnoteRef/>
      </w:r>
      <w:r w:rsidRPr="00C707FA">
        <w:rPr>
          <w:rStyle w:val="FootnoteReference"/>
          <w:vertAlign w:val="superscript"/>
        </w:rPr>
        <w:t xml:space="preserve"> </w:t>
      </w:r>
      <w:r w:rsidRPr="003B52E4">
        <w:rPr>
          <w:rFonts w:ascii="Effra" w:hAnsi="Effra" w:cs="Effra"/>
        </w:rPr>
        <w:t xml:space="preserve">IHREC, </w:t>
      </w:r>
      <w:hyperlink r:id="rId53" w:history="1">
        <w:r w:rsidRPr="003B52E4">
          <w:rPr>
            <w:rStyle w:val="Hyperlink"/>
            <w:rFonts w:ascii="Effra" w:hAnsi="Effra" w:cs="Effra"/>
            <w:i/>
          </w:rPr>
          <w:t>Comments on Ireland’s 17th National Report on the Implementation of the European Social Charter</w:t>
        </w:r>
      </w:hyperlink>
      <w:r w:rsidRPr="003B52E4">
        <w:rPr>
          <w:rFonts w:ascii="Effra" w:hAnsi="Effra" w:cs="Effra"/>
        </w:rPr>
        <w:t xml:space="preserve"> (June 2020) at p. 20.</w:t>
      </w:r>
    </w:p>
  </w:footnote>
  <w:footnote w:id="52">
    <w:p w14:paraId="1C837365" w14:textId="77777777" w:rsidR="00C740D7" w:rsidRPr="003B52E4" w:rsidRDefault="00C740D7" w:rsidP="00C2275C">
      <w:pPr>
        <w:pStyle w:val="FootnoteText"/>
        <w:rPr>
          <w:rFonts w:ascii="Effra" w:hAnsi="Effra" w:cs="Effra"/>
        </w:rPr>
      </w:pPr>
      <w:r w:rsidRPr="00C707FA">
        <w:rPr>
          <w:rStyle w:val="FootnoteReference"/>
          <w:rFonts w:ascii="Effra" w:hAnsi="Effra" w:cs="Effra"/>
          <w:vertAlign w:val="superscript"/>
        </w:rPr>
        <w:footnoteRef/>
      </w:r>
      <w:r w:rsidRPr="00C707FA">
        <w:rPr>
          <w:rStyle w:val="FootnoteReference"/>
          <w:vertAlign w:val="superscript"/>
        </w:rPr>
        <w:t xml:space="preserve"> </w:t>
      </w:r>
      <w:r w:rsidRPr="003B52E4">
        <w:rPr>
          <w:rFonts w:ascii="Effra" w:hAnsi="Effra" w:cs="Effra"/>
        </w:rPr>
        <w:t xml:space="preserve">Department of Housing, Local Government and Heritage: </w:t>
      </w:r>
      <w:hyperlink r:id="rId54" w:history="1">
        <w:r w:rsidRPr="003B52E4">
          <w:rPr>
            <w:rStyle w:val="Hyperlink"/>
            <w:rFonts w:ascii="Effra" w:hAnsi="Effra" w:cs="Effra"/>
          </w:rPr>
          <w:t>Housing for All – A New Housing Plan for Ireland,</w:t>
        </w:r>
      </w:hyperlink>
      <w:r w:rsidRPr="003B52E4">
        <w:rPr>
          <w:rFonts w:ascii="Effra" w:hAnsi="Effra" w:cs="Effra"/>
        </w:rPr>
        <w:t xml:space="preserve"> 2021. </w:t>
      </w:r>
    </w:p>
  </w:footnote>
  <w:footnote w:id="53">
    <w:p w14:paraId="15BC4805" w14:textId="77777777" w:rsidR="00C740D7" w:rsidRPr="003B52E4" w:rsidRDefault="00C740D7" w:rsidP="00725CB5">
      <w:pPr>
        <w:pStyle w:val="FootnoteText"/>
        <w:rPr>
          <w:rFonts w:ascii="Effra" w:hAnsi="Effra" w:cs="Effra"/>
        </w:rPr>
      </w:pPr>
      <w:r w:rsidRPr="00C707FA">
        <w:rPr>
          <w:rStyle w:val="FootnoteReference"/>
          <w:rFonts w:ascii="Effra" w:hAnsi="Effra" w:cs="Effra"/>
          <w:vertAlign w:val="superscript"/>
        </w:rPr>
        <w:footnoteRef/>
      </w:r>
      <w:r w:rsidRPr="00C707FA">
        <w:rPr>
          <w:rStyle w:val="FootnoteReference"/>
          <w:vertAlign w:val="superscript"/>
        </w:rPr>
        <w:t xml:space="preserve"> </w:t>
      </w:r>
      <w:r w:rsidRPr="003B52E4">
        <w:rPr>
          <w:rFonts w:ascii="Effra" w:hAnsi="Effra" w:cs="Effra"/>
        </w:rPr>
        <w:t xml:space="preserve">Unicef </w:t>
      </w:r>
      <w:hyperlink r:id="rId55" w:history="1">
        <w:r w:rsidRPr="003B52E4">
          <w:rPr>
            <w:rStyle w:val="Hyperlink"/>
            <w:rFonts w:ascii="Effra" w:hAnsi="Effra" w:cs="Effra"/>
          </w:rPr>
          <w:t>Where do Rich Countries Stand on Childcare?</w:t>
        </w:r>
      </w:hyperlink>
      <w:r w:rsidRPr="003B52E4">
        <w:rPr>
          <w:rFonts w:ascii="Effra" w:hAnsi="Effra" w:cs="Effra"/>
        </w:rPr>
        <w:t xml:space="preserve"> 2020</w:t>
      </w:r>
    </w:p>
  </w:footnote>
  <w:footnote w:id="54">
    <w:p w14:paraId="73239645" w14:textId="77777777" w:rsidR="00C740D7" w:rsidRPr="003B52E4" w:rsidRDefault="00C740D7" w:rsidP="00725CB5">
      <w:pPr>
        <w:pStyle w:val="FootnoteText"/>
        <w:rPr>
          <w:rFonts w:ascii="Effra" w:hAnsi="Effra" w:cs="Effra"/>
        </w:rPr>
      </w:pPr>
      <w:r w:rsidRPr="00C707FA">
        <w:rPr>
          <w:rStyle w:val="FootnoteReference"/>
          <w:rFonts w:ascii="Effra" w:hAnsi="Effra" w:cs="Effra"/>
          <w:vertAlign w:val="superscript"/>
        </w:rPr>
        <w:footnoteRef/>
      </w:r>
      <w:r w:rsidRPr="00C707FA">
        <w:rPr>
          <w:rStyle w:val="FootnoteReference"/>
          <w:vertAlign w:val="superscript"/>
        </w:rPr>
        <w:t xml:space="preserve"> </w:t>
      </w:r>
      <w:r w:rsidRPr="003B52E4">
        <w:rPr>
          <w:rFonts w:ascii="Effra" w:hAnsi="Effra" w:cs="Effra"/>
        </w:rPr>
        <w:t>See, for example: IHREC (2017), Ireland and the Convention on the Elimination of all forms of Discrimination against Women ; IHREC/ESRI (2019), Caring and Unpaid Work in Ireland; IHREC (2020), Submission to Citizens’ Assembly on Gender Equality</w:t>
      </w:r>
    </w:p>
  </w:footnote>
  <w:footnote w:id="55">
    <w:p w14:paraId="3748C695" w14:textId="77777777" w:rsidR="00C740D7" w:rsidRPr="003B52E4" w:rsidRDefault="00C740D7">
      <w:pPr>
        <w:pStyle w:val="FootnoteText"/>
        <w:rPr>
          <w:rFonts w:ascii="Effra" w:hAnsi="Effra" w:cs="Effra"/>
        </w:rPr>
      </w:pPr>
      <w:r w:rsidRPr="00C707FA">
        <w:rPr>
          <w:rStyle w:val="FootnoteReference"/>
          <w:rFonts w:ascii="Effra" w:hAnsi="Effra" w:cs="Effra"/>
          <w:vertAlign w:val="superscript"/>
        </w:rPr>
        <w:footnoteRef/>
      </w:r>
      <w:r w:rsidRPr="00C707FA">
        <w:rPr>
          <w:rStyle w:val="FootnoteReference"/>
          <w:vertAlign w:val="superscript"/>
        </w:rPr>
        <w:t xml:space="preserve"> </w:t>
      </w:r>
      <w:r w:rsidRPr="003B52E4">
        <w:rPr>
          <w:rFonts w:ascii="Effra" w:hAnsi="Effra" w:cs="Effra"/>
        </w:rPr>
        <w:t xml:space="preserve">This is in line the UNICEF recommended investment of a minimum expenditure of 1% GDP on early childhood development and care. See </w:t>
      </w:r>
      <w:hyperlink r:id="rId56" w:history="1">
        <w:r w:rsidRPr="003B52E4">
          <w:rPr>
            <w:rStyle w:val="Hyperlink"/>
            <w:rFonts w:ascii="Effra" w:hAnsi="Effra" w:cs="Effra"/>
          </w:rPr>
          <w:t>Report of the Citizens’ Assembly on Gender Equality</w:t>
        </w:r>
      </w:hyperlink>
      <w:r w:rsidRPr="003B52E4">
        <w:rPr>
          <w:rFonts w:ascii="Effra" w:hAnsi="Effra" w:cs="Effra"/>
        </w:rPr>
        <w:t>, June 2021: p. 13; UNICEF</w:t>
      </w:r>
      <w:hyperlink r:id="rId57" w:history="1">
        <w:r w:rsidRPr="003B52E4">
          <w:rPr>
            <w:rStyle w:val="Hyperlink"/>
            <w:rFonts w:ascii="Effra" w:hAnsi="Effra" w:cs="Effra"/>
          </w:rPr>
          <w:t>, The child care transition: Innocenti Report Card</w:t>
        </w:r>
      </w:hyperlink>
      <w:r w:rsidRPr="003B52E4">
        <w:rPr>
          <w:rFonts w:ascii="Effra" w:hAnsi="Effra" w:cs="Effra"/>
        </w:rPr>
        <w:t xml:space="preserve"> , 2008: p. 8</w:t>
      </w:r>
    </w:p>
  </w:footnote>
  <w:footnote w:id="56">
    <w:p w14:paraId="7DF72328" w14:textId="77777777" w:rsidR="00C740D7" w:rsidRPr="003B52E4" w:rsidRDefault="00C740D7" w:rsidP="003B735B">
      <w:pPr>
        <w:pStyle w:val="FootnoteText"/>
        <w:rPr>
          <w:rFonts w:ascii="Effra" w:hAnsi="Effra" w:cs="Effra"/>
        </w:rPr>
      </w:pPr>
      <w:r w:rsidRPr="00C707FA">
        <w:rPr>
          <w:rStyle w:val="FootnoteReference"/>
          <w:rFonts w:ascii="Effra" w:hAnsi="Effra" w:cs="Effra"/>
          <w:vertAlign w:val="superscript"/>
        </w:rPr>
        <w:footnoteRef/>
      </w:r>
      <w:r w:rsidRPr="00C707FA">
        <w:rPr>
          <w:rStyle w:val="FootnoteReference"/>
          <w:vertAlign w:val="superscript"/>
        </w:rPr>
        <w:t xml:space="preserve"> </w:t>
      </w:r>
      <w:r w:rsidRPr="003B52E4">
        <w:rPr>
          <w:rFonts w:ascii="Effra" w:hAnsi="Effra" w:cs="Effra"/>
        </w:rPr>
        <w:t xml:space="preserve">Drawing on data from the European Quality of Life Survey (EQLS), the research demonstrates the significant extra burden placed on women when it comes to unpaid care work in Ireland. When compared across the EU 28, the data reveals that Ireland has the third highest rate of unpaid work for both women and men, and that the gap between genders, at 15 hours per week, is amongst the greatest amongst member States. Additionally, over half of those carrying out unpaid care work in Ireland are juggling these responsibilities with employment. See Russell, H., Grotti, R. McGinnity, F. and Privalko, I. </w:t>
      </w:r>
      <w:hyperlink r:id="rId58" w:history="1">
        <w:r w:rsidRPr="003B52E4">
          <w:rPr>
            <w:rStyle w:val="Hyperlink"/>
            <w:rFonts w:ascii="Effra" w:hAnsi="Effra" w:cs="Effra"/>
          </w:rPr>
          <w:t>Caring and Unpaid Work in Ireland</w:t>
        </w:r>
      </w:hyperlink>
      <w:r w:rsidRPr="003B52E4">
        <w:rPr>
          <w:rFonts w:ascii="Effra" w:hAnsi="Effra" w:cs="Effra"/>
        </w:rPr>
        <w:t xml:space="preserve">, 2019. </w:t>
      </w:r>
    </w:p>
  </w:footnote>
  <w:footnote w:id="57">
    <w:p w14:paraId="0D0CBE5B" w14:textId="77777777" w:rsidR="00C740D7" w:rsidRPr="003B52E4" w:rsidRDefault="00C740D7" w:rsidP="003B735B">
      <w:pPr>
        <w:pStyle w:val="FootnoteText"/>
        <w:rPr>
          <w:rFonts w:ascii="Effra" w:hAnsi="Effra" w:cs="Effra"/>
        </w:rPr>
      </w:pPr>
      <w:r w:rsidRPr="00C707FA">
        <w:rPr>
          <w:rStyle w:val="FootnoteReference"/>
          <w:rFonts w:ascii="Effra" w:hAnsi="Effra" w:cs="Effra"/>
          <w:vertAlign w:val="superscript"/>
        </w:rPr>
        <w:footnoteRef/>
      </w:r>
      <w:r w:rsidRPr="00C707FA">
        <w:rPr>
          <w:rStyle w:val="FootnoteReference"/>
          <w:vertAlign w:val="superscript"/>
        </w:rPr>
        <w:t xml:space="preserve"> </w:t>
      </w:r>
      <w:r w:rsidRPr="003B52E4">
        <w:rPr>
          <w:rFonts w:ascii="Effra" w:hAnsi="Effra" w:cs="Effra"/>
        </w:rPr>
        <w:t xml:space="preserve">IHREC </w:t>
      </w:r>
      <w:hyperlink r:id="rId59" w:history="1">
        <w:r w:rsidRPr="003B52E4">
          <w:rPr>
            <w:rStyle w:val="Hyperlink"/>
            <w:rFonts w:ascii="Effra" w:hAnsi="Effra" w:cs="Effra"/>
          </w:rPr>
          <w:t>Submission to Citizens’ Assembly on Gender Equality</w:t>
        </w:r>
      </w:hyperlink>
      <w:r w:rsidRPr="003B52E4">
        <w:rPr>
          <w:rFonts w:ascii="Effra" w:hAnsi="Effra" w:cs="Effra"/>
        </w:rPr>
        <w:t>, March 2020: p. 32</w:t>
      </w:r>
    </w:p>
  </w:footnote>
  <w:footnote w:id="58">
    <w:p w14:paraId="61E2C14C" w14:textId="7CF0544D" w:rsidR="00C740D7" w:rsidRPr="003B52E4" w:rsidRDefault="00C740D7">
      <w:pPr>
        <w:pStyle w:val="FootnoteText"/>
        <w:rPr>
          <w:rFonts w:ascii="Effra" w:hAnsi="Effra" w:cs="Effra"/>
        </w:rPr>
      </w:pPr>
      <w:r w:rsidRPr="00C707FA">
        <w:rPr>
          <w:rStyle w:val="FootnoteReference"/>
          <w:rFonts w:ascii="Effra" w:hAnsi="Effra" w:cs="Effra"/>
          <w:vertAlign w:val="superscript"/>
        </w:rPr>
        <w:footnoteRef/>
      </w:r>
      <w:r w:rsidRPr="00C707FA">
        <w:rPr>
          <w:rStyle w:val="FootnoteReference"/>
          <w:vertAlign w:val="superscript"/>
        </w:rPr>
        <w:t xml:space="preserve"> </w:t>
      </w:r>
      <w:r w:rsidRPr="003B52E4">
        <w:rPr>
          <w:rFonts w:ascii="Effra" w:hAnsi="Effra" w:cs="Effra"/>
        </w:rPr>
        <w:t xml:space="preserve">IHREC </w:t>
      </w:r>
      <w:hyperlink r:id="rId60" w:history="1">
        <w:r w:rsidRPr="003B52E4">
          <w:rPr>
            <w:rStyle w:val="Hyperlink"/>
            <w:rFonts w:ascii="Effra" w:hAnsi="Effra" w:cs="Effra"/>
          </w:rPr>
          <w:t>Submission to Citizens’ Assembly on Gender Equality</w:t>
        </w:r>
      </w:hyperlink>
      <w:r w:rsidRPr="003B52E4">
        <w:rPr>
          <w:rFonts w:ascii="Effra" w:hAnsi="Effra" w:cs="Effra"/>
        </w:rPr>
        <w:t>, March 2020: p. 33.</w:t>
      </w:r>
    </w:p>
  </w:footnote>
  <w:footnote w:id="59">
    <w:p w14:paraId="3CEF503F" w14:textId="77777777" w:rsidR="00C740D7" w:rsidRPr="003B52E4" w:rsidRDefault="00C740D7" w:rsidP="00F56539">
      <w:pPr>
        <w:pStyle w:val="FootnoteText"/>
        <w:rPr>
          <w:rFonts w:ascii="Effra" w:hAnsi="Effra" w:cs="Effra"/>
        </w:rPr>
      </w:pPr>
      <w:r w:rsidRPr="00C707FA">
        <w:rPr>
          <w:rStyle w:val="FootnoteReference"/>
          <w:rFonts w:ascii="Effra" w:hAnsi="Effra" w:cs="Effra"/>
          <w:vertAlign w:val="superscript"/>
        </w:rPr>
        <w:footnoteRef/>
      </w:r>
      <w:r w:rsidRPr="00C707FA">
        <w:rPr>
          <w:rStyle w:val="FootnoteReference"/>
          <w:vertAlign w:val="superscript"/>
        </w:rPr>
        <w:t xml:space="preserve"> </w:t>
      </w:r>
      <w:r w:rsidRPr="003B52E4">
        <w:rPr>
          <w:rFonts w:ascii="Effra" w:hAnsi="Effra" w:cs="Effra"/>
        </w:rPr>
        <w:t xml:space="preserve">See Oireachtas Library &amp; Research Service Note (20 April 2020) </w:t>
      </w:r>
      <w:hyperlink r:id="rId61" w:history="1">
        <w:r w:rsidRPr="003B52E4">
          <w:rPr>
            <w:rStyle w:val="Hyperlink"/>
            <w:rFonts w:ascii="Effra" w:hAnsi="Effra" w:cs="Effra"/>
          </w:rPr>
          <w:t>Anticipating the gendered impacts of COVID-19</w:t>
        </w:r>
      </w:hyperlink>
      <w:r w:rsidRPr="003B52E4">
        <w:rPr>
          <w:rFonts w:ascii="Effra" w:hAnsi="Effra" w:cs="Effra"/>
        </w:rPr>
        <w:t>. The publication provides a comprehensive overview of gendered implications of the Covid-19 pandemic. It ties research and publications at the international level (i.e. UN Women) into the Irish context, as well.</w:t>
      </w:r>
    </w:p>
  </w:footnote>
  <w:footnote w:id="60">
    <w:p w14:paraId="43E65AA7" w14:textId="77777777" w:rsidR="00C740D7" w:rsidRPr="003B52E4" w:rsidRDefault="00C740D7" w:rsidP="003B735B">
      <w:pPr>
        <w:pStyle w:val="FootnoteText"/>
        <w:rPr>
          <w:rFonts w:ascii="Effra" w:hAnsi="Effra" w:cs="Effra"/>
        </w:rPr>
      </w:pPr>
      <w:r w:rsidRPr="00C707FA">
        <w:rPr>
          <w:rStyle w:val="FootnoteReference"/>
          <w:rFonts w:ascii="Effra" w:hAnsi="Effra" w:cs="Effra"/>
          <w:vertAlign w:val="superscript"/>
        </w:rPr>
        <w:footnoteRef/>
      </w:r>
      <w:r w:rsidRPr="00C707FA">
        <w:rPr>
          <w:rStyle w:val="FootnoteReference"/>
          <w:vertAlign w:val="superscript"/>
        </w:rPr>
        <w:t xml:space="preserve"> </w:t>
      </w:r>
      <w:r w:rsidRPr="003B52E4">
        <w:rPr>
          <w:rFonts w:ascii="Effra" w:hAnsi="Effra" w:cs="Effra"/>
        </w:rPr>
        <w:t>In line with the Assembly, the Commission also recommends that the State modernise the legislative and policy framework for the promotion of family-friendly measures in the workplace, including the</w:t>
      </w:r>
      <w:r w:rsidRPr="003B52E4">
        <w:rPr>
          <w:rFonts w:ascii="Effra" w:hAnsi="Effra"/>
        </w:rPr>
        <w:t xml:space="preserve"> </w:t>
      </w:r>
      <w:r w:rsidRPr="003B52E4">
        <w:rPr>
          <w:rFonts w:ascii="Effra" w:hAnsi="Effra" w:cs="Effra"/>
        </w:rPr>
        <w:t xml:space="preserve">development of paternity leave, non-transferable parental leave, carers’ leave, and the right to request flexible working arrangements. See IHREC </w:t>
      </w:r>
      <w:hyperlink r:id="rId62" w:history="1">
        <w:r w:rsidRPr="003B52E4">
          <w:rPr>
            <w:rStyle w:val="Hyperlink"/>
            <w:rFonts w:ascii="Effra" w:hAnsi="Effra" w:cs="Effra"/>
          </w:rPr>
          <w:t>Submission to Citizens’ Assembly on Gender Equality</w:t>
        </w:r>
      </w:hyperlink>
      <w:r w:rsidRPr="003B52E4">
        <w:rPr>
          <w:rFonts w:ascii="Effra" w:hAnsi="Effra" w:cs="Effra"/>
        </w:rPr>
        <w:t>, March 2020: p. 33</w:t>
      </w:r>
    </w:p>
  </w:footnote>
  <w:footnote w:id="61">
    <w:p w14:paraId="7730835E" w14:textId="77777777" w:rsidR="00C740D7" w:rsidRPr="003B52E4" w:rsidRDefault="00C740D7">
      <w:pPr>
        <w:pStyle w:val="FootnoteText"/>
        <w:rPr>
          <w:rFonts w:ascii="Effra" w:hAnsi="Effra" w:cs="Effra"/>
        </w:rPr>
      </w:pPr>
      <w:r w:rsidRPr="00C707FA">
        <w:rPr>
          <w:rStyle w:val="FootnoteReference"/>
          <w:rFonts w:ascii="Effra" w:hAnsi="Effra" w:cs="Effra"/>
          <w:vertAlign w:val="superscript"/>
        </w:rPr>
        <w:footnoteRef/>
      </w:r>
      <w:r w:rsidRPr="00C707FA">
        <w:rPr>
          <w:rStyle w:val="FootnoteReference"/>
          <w:vertAlign w:val="superscript"/>
        </w:rPr>
        <w:t xml:space="preserve"> </w:t>
      </w:r>
      <w:r w:rsidRPr="003B52E4">
        <w:rPr>
          <w:rFonts w:ascii="Effra" w:hAnsi="Effra" w:cs="Effra"/>
        </w:rPr>
        <w:t xml:space="preserve">See </w:t>
      </w:r>
      <w:hyperlink r:id="rId63" w:history="1">
        <w:r w:rsidRPr="003B52E4">
          <w:rPr>
            <w:rStyle w:val="Hyperlink"/>
            <w:rFonts w:ascii="Effra" w:hAnsi="Effra" w:cs="Effra"/>
          </w:rPr>
          <w:t>Report of the Citizens’ Assembly on Gender Equality</w:t>
        </w:r>
      </w:hyperlink>
      <w:r w:rsidRPr="003B52E4">
        <w:rPr>
          <w:rFonts w:ascii="Effra" w:hAnsi="Effra" w:cs="Effra"/>
        </w:rPr>
        <w:t>, June 2021: p. 13</w:t>
      </w:r>
    </w:p>
  </w:footnote>
  <w:footnote w:id="62">
    <w:p w14:paraId="1B2CB106" w14:textId="77777777" w:rsidR="00C740D7" w:rsidRPr="003B52E4" w:rsidRDefault="00C740D7" w:rsidP="009E4E5B">
      <w:pPr>
        <w:pStyle w:val="FootnoteText"/>
        <w:rPr>
          <w:rFonts w:ascii="Effra" w:hAnsi="Effra" w:cs="Effra"/>
        </w:rPr>
      </w:pPr>
      <w:r w:rsidRPr="00C707FA">
        <w:rPr>
          <w:rStyle w:val="FootnoteReference"/>
          <w:rFonts w:ascii="Effra" w:hAnsi="Effra" w:cs="Effra"/>
          <w:vertAlign w:val="superscript"/>
        </w:rPr>
        <w:footnoteRef/>
      </w:r>
      <w:r w:rsidRPr="00C707FA">
        <w:rPr>
          <w:rStyle w:val="FootnoteReference"/>
          <w:vertAlign w:val="superscript"/>
        </w:rPr>
        <w:t xml:space="preserve"> </w:t>
      </w:r>
      <w:r w:rsidRPr="003B52E4">
        <w:rPr>
          <w:rFonts w:ascii="Effra" w:hAnsi="Effra" w:cs="Effra"/>
        </w:rPr>
        <w:t>In McGinnity et al’s study Attitudes to Diversity in Ireland (2018), it was found that just under half of adults born in Ireland believe some cultures to be superior to others; that 45% believe that some races/ethnic groups were born harder working; and that 17% of adults born in Ireland believe that ‘some races were born less intelligent’</w:t>
      </w:r>
    </w:p>
  </w:footnote>
  <w:footnote w:id="63">
    <w:p w14:paraId="1C900108" w14:textId="77777777" w:rsidR="00C740D7" w:rsidRPr="003B52E4" w:rsidRDefault="00C740D7" w:rsidP="009E4E5B">
      <w:pPr>
        <w:pStyle w:val="FootnoteText"/>
        <w:rPr>
          <w:rFonts w:ascii="Effra" w:hAnsi="Effra" w:cs="Effra"/>
        </w:rPr>
      </w:pPr>
      <w:r w:rsidRPr="00C707FA">
        <w:rPr>
          <w:rStyle w:val="FootnoteReference"/>
          <w:rFonts w:ascii="Effra" w:hAnsi="Effra" w:cs="Effra"/>
          <w:vertAlign w:val="superscript"/>
        </w:rPr>
        <w:footnoteRef/>
      </w:r>
      <w:r w:rsidRPr="003B52E4">
        <w:rPr>
          <w:rFonts w:ascii="Effra" w:hAnsi="Effra" w:cs="Effra"/>
        </w:rPr>
        <w:t xml:space="preserve"> Compared to ‘White Irish’ respondents, Travellers are almost ten times as likely, Black people of Irish nationality are twice as likely; and Black people of other nationalities are five times as likely to experience discrimination in seeking work. Black people of Irish nationality are 3.4 times as likely to experience discrimination in the workplace; and Black people of other nationalities are over 2.5 times more likely to experience discrimination in the workplace. See McGinnity et al., </w:t>
      </w:r>
      <w:hyperlink r:id="rId64" w:history="1">
        <w:r w:rsidRPr="003B52E4">
          <w:rPr>
            <w:rStyle w:val="Hyperlink"/>
            <w:rFonts w:ascii="Effra" w:hAnsi="Effra" w:cs="Effra"/>
            <w:i/>
          </w:rPr>
          <w:t>Who Experiences Discrimination in Ireland?</w:t>
        </w:r>
      </w:hyperlink>
      <w:r w:rsidRPr="003B52E4">
        <w:rPr>
          <w:rFonts w:ascii="Effra" w:hAnsi="Effra" w:cs="Effra"/>
        </w:rPr>
        <w:t xml:space="preserve">, pp. 35-36 and IHREC, </w:t>
      </w:r>
      <w:hyperlink r:id="rId65" w:history="1">
        <w:r w:rsidRPr="003B52E4">
          <w:rPr>
            <w:rStyle w:val="Hyperlink"/>
            <w:rFonts w:ascii="Effra" w:hAnsi="Effra" w:cs="Effra"/>
            <w:i/>
          </w:rPr>
          <w:t>Submission to the United Nations Committee on the Elimination of Racial Discrimination on Ireland’s Combined 5th to 9th Report</w:t>
        </w:r>
      </w:hyperlink>
      <w:r w:rsidRPr="003B52E4">
        <w:rPr>
          <w:rFonts w:ascii="Effra" w:hAnsi="Effra" w:cs="Effra"/>
        </w:rPr>
        <w:t xml:space="preserve"> (October 2019), p. 71. The CSO also published data in July 2019 demonstrating that 14.4% of ‘non-Irish persons’ and 19.8% of ‘persons from non-White ethnic backgrounds’ reported experiencing workplace discrimination in Ireland. See CSO, </w:t>
      </w:r>
      <w:hyperlink r:id="rId66" w:history="1">
        <w:r w:rsidRPr="003B52E4">
          <w:rPr>
            <w:rStyle w:val="Hyperlink"/>
            <w:rFonts w:ascii="Effra" w:hAnsi="Effra" w:cs="Effra"/>
            <w:i/>
          </w:rPr>
          <w:t>Equality and Discrimination: Quarter 1 2019</w:t>
        </w:r>
      </w:hyperlink>
      <w:r w:rsidRPr="003B52E4">
        <w:rPr>
          <w:rFonts w:ascii="Effra" w:hAnsi="Effra" w:cs="Effra"/>
        </w:rPr>
        <w:t xml:space="preserve"> (04 July 2019).</w:t>
      </w:r>
    </w:p>
  </w:footnote>
  <w:footnote w:id="64">
    <w:p w14:paraId="5B845F2E" w14:textId="77777777" w:rsidR="00C740D7" w:rsidRPr="003B52E4" w:rsidRDefault="00C740D7" w:rsidP="00FC39C7">
      <w:pPr>
        <w:pStyle w:val="FootnoteText"/>
        <w:rPr>
          <w:rFonts w:ascii="Effra" w:hAnsi="Effra" w:cs="Effra"/>
        </w:rPr>
      </w:pPr>
      <w:r w:rsidRPr="00C707FA">
        <w:rPr>
          <w:rStyle w:val="FootnoteReference"/>
          <w:rFonts w:ascii="Effra" w:hAnsi="Effra" w:cs="Effra"/>
          <w:vertAlign w:val="superscript"/>
        </w:rPr>
        <w:footnoteRef/>
      </w:r>
      <w:r w:rsidRPr="00C707FA">
        <w:rPr>
          <w:rStyle w:val="FootnoteReference"/>
          <w:vertAlign w:val="superscript"/>
        </w:rPr>
        <w:t xml:space="preserve"> </w:t>
      </w:r>
      <w:r w:rsidRPr="003B52E4">
        <w:rPr>
          <w:rFonts w:ascii="Effra" w:hAnsi="Effra" w:cs="Effra"/>
        </w:rPr>
        <w:t xml:space="preserve">IHREC, </w:t>
      </w:r>
      <w:hyperlink r:id="rId67" w:history="1">
        <w:r w:rsidRPr="003B52E4">
          <w:rPr>
            <w:rStyle w:val="Hyperlink"/>
            <w:rFonts w:ascii="Effra" w:hAnsi="Effra" w:cs="Effra"/>
          </w:rPr>
          <w:t>Submission to the United Nations Committee on the Elimination of Racial Discrimination on Ireland’s Combined 5th to 9th Report</w:t>
        </w:r>
      </w:hyperlink>
      <w:r w:rsidRPr="003B52E4">
        <w:rPr>
          <w:rFonts w:ascii="Effra" w:hAnsi="Effra" w:cs="Effra"/>
        </w:rPr>
        <w:t>, October 2019: p.38</w:t>
      </w:r>
    </w:p>
  </w:footnote>
  <w:footnote w:id="65">
    <w:p w14:paraId="0044484C" w14:textId="77777777" w:rsidR="00C740D7" w:rsidRPr="003B52E4" w:rsidRDefault="00C740D7" w:rsidP="009E4E5B">
      <w:pPr>
        <w:pStyle w:val="FootnoteText"/>
        <w:rPr>
          <w:rFonts w:ascii="Effra" w:hAnsi="Effra" w:cs="Effra"/>
        </w:rPr>
      </w:pPr>
      <w:r w:rsidRPr="00C707FA">
        <w:rPr>
          <w:rStyle w:val="FootnoteReference"/>
          <w:rFonts w:ascii="Effra" w:hAnsi="Effra" w:cs="Effra"/>
          <w:vertAlign w:val="superscript"/>
        </w:rPr>
        <w:footnoteRef/>
      </w:r>
      <w:r w:rsidRPr="00C707FA">
        <w:rPr>
          <w:rStyle w:val="FootnoteReference"/>
          <w:vertAlign w:val="superscript"/>
        </w:rPr>
        <w:t xml:space="preserve"> </w:t>
      </w:r>
      <w:r w:rsidRPr="003B52E4">
        <w:rPr>
          <w:rFonts w:ascii="Effra" w:hAnsi="Effra" w:cs="Effra"/>
        </w:rPr>
        <w:t xml:space="preserve">IHREC, </w:t>
      </w:r>
      <w:hyperlink r:id="rId68" w:history="1">
        <w:r w:rsidRPr="003B52E4">
          <w:rPr>
            <w:rStyle w:val="Hyperlink"/>
            <w:rFonts w:ascii="Effra" w:hAnsi="Effra" w:cs="Effra"/>
            <w:i/>
          </w:rPr>
          <w:t>Submission to the United Nations Committee on the Elimination of Racial Discrimination on Ireland’s Combined 5th to 9th Report</w:t>
        </w:r>
      </w:hyperlink>
      <w:r w:rsidRPr="003B52E4">
        <w:rPr>
          <w:rFonts w:ascii="Effra" w:hAnsi="Effra" w:cs="Effra"/>
        </w:rPr>
        <w:t xml:space="preserve"> (October 2019), p. 72.</w:t>
      </w:r>
    </w:p>
  </w:footnote>
  <w:footnote w:id="66">
    <w:p w14:paraId="56964441" w14:textId="77777777" w:rsidR="00C740D7" w:rsidRPr="003B52E4" w:rsidRDefault="00C740D7">
      <w:pPr>
        <w:pStyle w:val="FootnoteText"/>
        <w:rPr>
          <w:rFonts w:ascii="Effra" w:hAnsi="Effra" w:cs="Effra"/>
        </w:rPr>
      </w:pPr>
      <w:r w:rsidRPr="00C707FA">
        <w:rPr>
          <w:rStyle w:val="FootnoteReference"/>
          <w:rFonts w:ascii="Effra" w:hAnsi="Effra" w:cs="Effra"/>
          <w:vertAlign w:val="superscript"/>
        </w:rPr>
        <w:footnoteRef/>
      </w:r>
      <w:r w:rsidRPr="00C707FA">
        <w:rPr>
          <w:rStyle w:val="FootnoteReference"/>
          <w:vertAlign w:val="superscript"/>
        </w:rPr>
        <w:t xml:space="preserve"> </w:t>
      </w:r>
      <w:r w:rsidRPr="003B52E4">
        <w:rPr>
          <w:rFonts w:ascii="Effra" w:hAnsi="Effra" w:cs="Effra"/>
        </w:rPr>
        <w:t>See Machowska-Kosiack, M and Barry. M. A report on issues facing second-generation ethnic minority young people in Ireland (forthcoming)</w:t>
      </w:r>
    </w:p>
  </w:footnote>
  <w:footnote w:id="67">
    <w:p w14:paraId="5DC557BE" w14:textId="77777777" w:rsidR="00C740D7" w:rsidRPr="003B52E4" w:rsidRDefault="00C740D7">
      <w:pPr>
        <w:pStyle w:val="FootnoteText"/>
        <w:rPr>
          <w:rFonts w:ascii="Effra" w:hAnsi="Effra" w:cs="Effra"/>
        </w:rPr>
      </w:pPr>
      <w:r w:rsidRPr="00C707FA">
        <w:rPr>
          <w:rStyle w:val="FootnoteReference"/>
          <w:rFonts w:ascii="Effra" w:hAnsi="Effra" w:cs="Effra"/>
          <w:vertAlign w:val="superscript"/>
        </w:rPr>
        <w:footnoteRef/>
      </w:r>
      <w:r w:rsidRPr="003B52E4">
        <w:rPr>
          <w:rFonts w:ascii="Effra" w:hAnsi="Effra" w:cs="Effra"/>
        </w:rPr>
        <w:t xml:space="preserve"> In March 2021, the Commission organised two consultations with African Irish community leaders and second-generation ethnic minority young people across the Greater Dublin Area, with a view to sharing experiences of racism and exploring possible ways of tackling and addressing it. </w:t>
      </w:r>
      <w:r w:rsidRPr="003B52E4">
        <w:rPr>
          <w:rFonts w:ascii="Effra" w:eastAsia="Times New Roman" w:hAnsi="Effra" w:cs="Effra"/>
          <w:lang w:eastAsia="en-IE"/>
        </w:rPr>
        <w:t xml:space="preserve">One salient theme to emerge during the consultations was the detrimental impact of racism and racial discrimination experienced by young people, ranging from </w:t>
      </w:r>
      <w:r w:rsidRPr="003B52E4">
        <w:rPr>
          <w:rFonts w:ascii="Effra" w:hAnsi="Effra" w:cs="Effra"/>
        </w:rPr>
        <w:t xml:space="preserve">racist incidents, discrimination, micro-aggressions and a lack of accurate representation on ethnic minority young people, and leading to constant alertness, anxiety, depression, and low self-esteem. </w:t>
      </w:r>
    </w:p>
    <w:p w14:paraId="76C3EBFC" w14:textId="77777777" w:rsidR="00C740D7" w:rsidRPr="003B52E4" w:rsidRDefault="00C740D7">
      <w:pPr>
        <w:pStyle w:val="FootnoteText"/>
        <w:rPr>
          <w:rFonts w:ascii="Effra" w:hAnsi="Effra" w:cs="Effra"/>
        </w:rPr>
      </w:pPr>
      <w:r w:rsidRPr="003B52E4">
        <w:rPr>
          <w:rFonts w:ascii="Effra" w:eastAsia="Times New Roman" w:hAnsi="Effra" w:cs="Effra"/>
          <w:lang w:eastAsia="en-IE"/>
        </w:rPr>
        <w:t xml:space="preserve">Similar experiences were also raised during the </w:t>
      </w:r>
      <w:r w:rsidRPr="003B52E4">
        <w:rPr>
          <w:rFonts w:ascii="Effra" w:hAnsi="Effra" w:cs="Effra"/>
        </w:rPr>
        <w:t xml:space="preserve">Commission’s </w:t>
      </w:r>
      <w:r w:rsidRPr="003B52E4">
        <w:rPr>
          <w:rFonts w:ascii="Effra" w:hAnsi="Effra" w:cs="Effra"/>
          <w:i/>
        </w:rPr>
        <w:t xml:space="preserve">Be Heard on CERD </w:t>
      </w:r>
      <w:r w:rsidRPr="003B52E4">
        <w:rPr>
          <w:rFonts w:ascii="Effra" w:hAnsi="Effra" w:cs="Effra"/>
        </w:rPr>
        <w:t xml:space="preserve">consultation in March 2019, in which participants highlighted the profound effect of racism on mental health in Ireland, as well as the prevalence of ‘silent bystanders’ in society and the pervasive lack of awareness and understanding among the general public about the racism experienced by minority ethnic communities. See IHREC, </w:t>
      </w:r>
      <w:hyperlink r:id="rId69" w:history="1">
        <w:r w:rsidRPr="003B52E4">
          <w:rPr>
            <w:rStyle w:val="Hyperlink"/>
            <w:rFonts w:ascii="Effra" w:hAnsi="Effra" w:cs="Effra"/>
          </w:rPr>
          <w:t>Submission to the United Nations Committee on the Elimination of Racial Discrimination on Ireland’s Combined 5th to 9th Report</w:t>
        </w:r>
      </w:hyperlink>
      <w:r w:rsidRPr="003B52E4">
        <w:rPr>
          <w:rFonts w:ascii="Effra" w:hAnsi="Effra" w:cs="Effra"/>
        </w:rPr>
        <w:t>, October 2019: p. 3, 35</w:t>
      </w:r>
    </w:p>
  </w:footnote>
  <w:footnote w:id="68">
    <w:p w14:paraId="55412C30" w14:textId="77777777" w:rsidR="00C740D7" w:rsidRPr="003B52E4" w:rsidRDefault="00C740D7" w:rsidP="00CA5BA2">
      <w:pPr>
        <w:pStyle w:val="FootnoteText"/>
        <w:rPr>
          <w:rFonts w:ascii="Effra" w:hAnsi="Effra" w:cs="Effra"/>
        </w:rPr>
      </w:pPr>
      <w:r w:rsidRPr="00C707FA">
        <w:rPr>
          <w:rStyle w:val="FootnoteReference"/>
          <w:rFonts w:ascii="Effra" w:hAnsi="Effra" w:cs="Effra"/>
          <w:vertAlign w:val="superscript"/>
        </w:rPr>
        <w:footnoteRef/>
      </w:r>
      <w:r w:rsidRPr="00C707FA">
        <w:rPr>
          <w:rStyle w:val="FootnoteReference"/>
          <w:vertAlign w:val="superscript"/>
        </w:rPr>
        <w:t xml:space="preserve"> </w:t>
      </w:r>
      <w:r w:rsidRPr="003B52E4">
        <w:rPr>
          <w:rFonts w:ascii="Effra" w:hAnsi="Effra" w:cs="Effra"/>
        </w:rPr>
        <w:t>Department of Justice, ‘</w:t>
      </w:r>
      <w:hyperlink r:id="rId70" w:history="1">
        <w:r w:rsidRPr="003B52E4">
          <w:rPr>
            <w:rStyle w:val="Hyperlink"/>
            <w:rFonts w:ascii="Effra" w:hAnsi="Effra" w:cs="Effra"/>
            <w:i/>
          </w:rPr>
          <w:t>Minister McEntee launches findings of public consultation on Hate Speech and Hate Crime and commits to drafting new Legislation</w:t>
        </w:r>
      </w:hyperlink>
      <w:r w:rsidRPr="003B52E4">
        <w:rPr>
          <w:rFonts w:ascii="Effra" w:hAnsi="Effra" w:cs="Effra"/>
        </w:rPr>
        <w:t>’, press release, 17 December 2020.</w:t>
      </w:r>
    </w:p>
  </w:footnote>
  <w:footnote w:id="69">
    <w:p w14:paraId="40492134" w14:textId="77777777" w:rsidR="00C740D7" w:rsidRPr="003B52E4" w:rsidRDefault="00C740D7" w:rsidP="00745FC6">
      <w:pPr>
        <w:pStyle w:val="FootnoteText"/>
        <w:rPr>
          <w:rFonts w:ascii="Effra" w:hAnsi="Effra" w:cs="Effra"/>
        </w:rPr>
      </w:pPr>
      <w:r w:rsidRPr="00C707FA">
        <w:rPr>
          <w:rStyle w:val="FootnoteReference"/>
          <w:rFonts w:ascii="Effra" w:hAnsi="Effra" w:cs="Effra"/>
          <w:vertAlign w:val="superscript"/>
        </w:rPr>
        <w:footnoteRef/>
      </w:r>
      <w:r w:rsidRPr="00C707FA">
        <w:rPr>
          <w:rStyle w:val="FootnoteReference"/>
          <w:vertAlign w:val="superscript"/>
        </w:rPr>
        <w:t xml:space="preserve"> </w:t>
      </w:r>
      <w:r w:rsidRPr="003B52E4">
        <w:rPr>
          <w:rFonts w:ascii="Effra" w:hAnsi="Effra" w:cs="Effra"/>
        </w:rPr>
        <w:t xml:space="preserve">See IHREC, Submission to the Joint Committee on Media, Tourism, Arts, Culture, Sport and the Gaeltacht on the General Scheme of the Online Safety and Media Regulation Bill (March 2021); and </w:t>
      </w:r>
      <w:hyperlink r:id="rId71" w:history="1">
        <w:r w:rsidRPr="003B52E4">
          <w:rPr>
            <w:rStyle w:val="Hyperlink"/>
            <w:rFonts w:ascii="Effra" w:hAnsi="Effra" w:cs="Effra"/>
          </w:rPr>
          <w:t>https://www.ihrec.ie/app/uploads/2019/12/Review-of-the-Prohibition-of-Incitement-to-Hatred-Act1989.pdf</w:t>
        </w:r>
      </w:hyperlink>
      <w:r w:rsidRPr="003B52E4">
        <w:rPr>
          <w:rFonts w:ascii="Effra" w:hAnsi="Effra" w:cs="Effra"/>
        </w:rPr>
        <w:t xml:space="preserve">  (December 2019).</w:t>
      </w:r>
    </w:p>
  </w:footnote>
  <w:footnote w:id="70">
    <w:p w14:paraId="508B93B8" w14:textId="77777777" w:rsidR="00C740D7" w:rsidRPr="003B52E4" w:rsidRDefault="00C740D7" w:rsidP="009E4E5B">
      <w:pPr>
        <w:pStyle w:val="FootnoteText"/>
        <w:rPr>
          <w:rFonts w:ascii="Effra" w:hAnsi="Effra" w:cs="Effra"/>
        </w:rPr>
      </w:pPr>
      <w:r w:rsidRPr="00C707FA">
        <w:rPr>
          <w:rStyle w:val="FootnoteReference"/>
          <w:rFonts w:ascii="Effra" w:hAnsi="Effra" w:cs="Effra"/>
          <w:vertAlign w:val="superscript"/>
        </w:rPr>
        <w:footnoteRef/>
      </w:r>
      <w:r w:rsidRPr="003B52E4">
        <w:rPr>
          <w:rFonts w:ascii="Effra" w:hAnsi="Effra" w:cs="Effra"/>
        </w:rPr>
        <w:t xml:space="preserve"> UN CERD Committee, Concluding observations on the combined fifth to ninth reports of Ireland, CERD/C/IRL/CO/5-9, at para. 23-24. </w:t>
      </w:r>
    </w:p>
  </w:footnote>
  <w:footnote w:id="71">
    <w:p w14:paraId="15AECCCB" w14:textId="77777777" w:rsidR="00C740D7" w:rsidRPr="003B52E4" w:rsidRDefault="00C740D7" w:rsidP="009E4E5B">
      <w:pPr>
        <w:pStyle w:val="FootnoteText"/>
        <w:rPr>
          <w:rFonts w:ascii="Effra" w:hAnsi="Effra" w:cs="Effra"/>
        </w:rPr>
      </w:pPr>
      <w:r w:rsidRPr="00C707FA">
        <w:rPr>
          <w:rStyle w:val="FootnoteReference"/>
          <w:rFonts w:ascii="Effra" w:hAnsi="Effra" w:cs="Effra"/>
          <w:vertAlign w:val="superscript"/>
        </w:rPr>
        <w:footnoteRef/>
      </w:r>
      <w:r w:rsidRPr="00C707FA">
        <w:rPr>
          <w:rStyle w:val="FootnoteReference"/>
          <w:vertAlign w:val="superscript"/>
        </w:rPr>
        <w:t xml:space="preserve"> </w:t>
      </w:r>
      <w:r w:rsidRPr="003B52E4">
        <w:rPr>
          <w:rFonts w:ascii="Effra" w:hAnsi="Effra" w:cs="Effra"/>
        </w:rPr>
        <w:t xml:space="preserve">IHREC </w:t>
      </w:r>
      <w:hyperlink r:id="rId72" w:history="1">
        <w:r w:rsidRPr="003B52E4">
          <w:rPr>
            <w:rStyle w:val="Hyperlink"/>
            <w:rFonts w:ascii="Effra" w:hAnsi="Effra" w:cs="Effra"/>
          </w:rPr>
          <w:t>Submission to the Anti-Racism Committee: Developing a National Action Plan Against Racism</w:t>
        </w:r>
      </w:hyperlink>
      <w:r w:rsidRPr="003B52E4">
        <w:rPr>
          <w:rFonts w:ascii="Effra" w:hAnsi="Effra" w:cs="Effra"/>
        </w:rPr>
        <w:t xml:space="preserve"> , August 2021: pps.9-10.</w:t>
      </w:r>
    </w:p>
  </w:footnote>
  <w:footnote w:id="72">
    <w:p w14:paraId="6DF33E24" w14:textId="60C68FD6" w:rsidR="00C740D7" w:rsidRPr="003B52E4" w:rsidRDefault="00C740D7" w:rsidP="009E4E5B">
      <w:pPr>
        <w:pStyle w:val="FootnoteText"/>
        <w:rPr>
          <w:rFonts w:ascii="Effra" w:hAnsi="Effra" w:cs="Effra"/>
        </w:rPr>
      </w:pPr>
      <w:r w:rsidRPr="00C707FA">
        <w:rPr>
          <w:rStyle w:val="FootnoteReference"/>
          <w:rFonts w:ascii="Effra" w:hAnsi="Effra" w:cs="Effra"/>
          <w:vertAlign w:val="superscript"/>
        </w:rPr>
        <w:footnoteRef/>
      </w:r>
      <w:r w:rsidRPr="00C707FA">
        <w:rPr>
          <w:rStyle w:val="FootnoteReference"/>
          <w:vertAlign w:val="superscript"/>
        </w:rPr>
        <w:t xml:space="preserve"> </w:t>
      </w:r>
      <w:r w:rsidRPr="003B52E4">
        <w:rPr>
          <w:rFonts w:ascii="Effra" w:hAnsi="Effra" w:cs="Effra"/>
        </w:rPr>
        <w:t xml:space="preserve">See IHREC </w:t>
      </w:r>
      <w:hyperlink r:id="rId73" w:history="1">
        <w:r w:rsidRPr="003B52E4">
          <w:rPr>
            <w:rStyle w:val="Hyperlink"/>
            <w:rFonts w:ascii="Effra" w:hAnsi="Effra" w:cs="Effra"/>
          </w:rPr>
          <w:t>Submission to the Anti-Racism Committee: Developing a National Action Plan Against Racism</w:t>
        </w:r>
      </w:hyperlink>
      <w:r w:rsidRPr="003B52E4">
        <w:rPr>
          <w:rFonts w:ascii="Effra" w:hAnsi="Effra" w:cs="Effra"/>
        </w:rPr>
        <w:t>, August 2021: pp. 69-76</w:t>
      </w:r>
    </w:p>
  </w:footnote>
  <w:footnote w:id="73">
    <w:p w14:paraId="27A3E656" w14:textId="77777777" w:rsidR="00C740D7" w:rsidRPr="003B52E4" w:rsidRDefault="00C740D7">
      <w:pPr>
        <w:pStyle w:val="FootnoteText"/>
        <w:rPr>
          <w:rFonts w:ascii="Effra" w:hAnsi="Effra" w:cs="Effra"/>
        </w:rPr>
      </w:pPr>
      <w:r w:rsidRPr="00114BCD">
        <w:rPr>
          <w:rStyle w:val="FootnoteReference"/>
          <w:rFonts w:ascii="Effra" w:hAnsi="Effra" w:cs="Effra"/>
          <w:vertAlign w:val="superscript"/>
        </w:rPr>
        <w:footnoteRef/>
      </w:r>
      <w:r w:rsidRPr="003B52E4">
        <w:rPr>
          <w:rFonts w:ascii="Effra" w:hAnsi="Effra" w:cs="Effra"/>
        </w:rPr>
        <w:t xml:space="preserve"> See Section 62(10) (b) of the Education Act 1998, as amended by the Education (Admission to Schools) Act 2018. This has been described as a ‘discriminatory policy’ by the UN Committee on the Rights of the Child. See Committee on the Rights of the Child, </w:t>
      </w:r>
      <w:hyperlink r:id="rId74" w:history="1">
        <w:r w:rsidRPr="003B52E4">
          <w:rPr>
            <w:rStyle w:val="Hyperlink"/>
            <w:rFonts w:ascii="Effra" w:hAnsi="Effra" w:cs="Effra"/>
          </w:rPr>
          <w:t>Concluding Observations on the Combined Third and Fourth Periodic Reports of Ireland</w:t>
        </w:r>
      </w:hyperlink>
      <w:r w:rsidRPr="003B52E4">
        <w:rPr>
          <w:rFonts w:ascii="Effra" w:hAnsi="Effra" w:cs="Effra"/>
        </w:rPr>
        <w:t>, p. 14.</w:t>
      </w:r>
    </w:p>
  </w:footnote>
  <w:footnote w:id="74">
    <w:p w14:paraId="55C84370" w14:textId="77777777" w:rsidR="00C740D7" w:rsidRPr="003B52E4" w:rsidRDefault="00C740D7">
      <w:pPr>
        <w:pStyle w:val="FootnoteText"/>
        <w:rPr>
          <w:rFonts w:ascii="Effra" w:hAnsi="Effra" w:cs="Effra"/>
        </w:rPr>
      </w:pPr>
      <w:r w:rsidRPr="00114BCD">
        <w:rPr>
          <w:rStyle w:val="FootnoteReference"/>
          <w:rFonts w:ascii="Effra" w:hAnsi="Effra" w:cs="Effra"/>
          <w:vertAlign w:val="superscript"/>
        </w:rPr>
        <w:footnoteRef/>
      </w:r>
      <w:r w:rsidRPr="00114BCD">
        <w:rPr>
          <w:rStyle w:val="FootnoteReference"/>
          <w:vertAlign w:val="superscript"/>
        </w:rPr>
        <w:t xml:space="preserve"> </w:t>
      </w:r>
      <w:r w:rsidRPr="003B52E4">
        <w:rPr>
          <w:rFonts w:ascii="Effra" w:hAnsi="Effra" w:cs="Effra"/>
        </w:rPr>
        <w:t xml:space="preserve">For a recent analysis of racial inequality in higher education, see: Kempny, M. and Michael, L. (2021) </w:t>
      </w:r>
      <w:hyperlink r:id="rId75" w:history="1">
        <w:r w:rsidRPr="003B52E4">
          <w:rPr>
            <w:rStyle w:val="Hyperlink"/>
            <w:rFonts w:ascii="Effra" w:hAnsi="Effra" w:cs="Effra"/>
          </w:rPr>
          <w:t>Race Equality in the Higher Education Sector</w:t>
        </w:r>
      </w:hyperlink>
      <w:r w:rsidRPr="003B52E4">
        <w:rPr>
          <w:rFonts w:ascii="Effra" w:hAnsi="Effra" w:cs="Effra"/>
        </w:rPr>
        <w:t xml:space="preserve">. Dublin: HEA. </w:t>
      </w:r>
    </w:p>
  </w:footnote>
  <w:footnote w:id="75">
    <w:p w14:paraId="7ED0037D" w14:textId="324430C3" w:rsidR="00C740D7" w:rsidRPr="003B52E4" w:rsidRDefault="00C740D7" w:rsidP="00B27947">
      <w:pPr>
        <w:pStyle w:val="FootnoteText"/>
        <w:spacing w:after="240"/>
        <w:rPr>
          <w:rFonts w:ascii="Effra" w:hAnsi="Effra" w:cs="Effra"/>
        </w:rPr>
      </w:pPr>
      <w:r w:rsidRPr="00114BCD">
        <w:rPr>
          <w:rStyle w:val="FootnoteReference"/>
          <w:rFonts w:ascii="Effra" w:hAnsi="Effra" w:cs="Effra"/>
          <w:vertAlign w:val="superscript"/>
        </w:rPr>
        <w:footnoteRef/>
      </w:r>
      <w:r w:rsidRPr="003B52E4">
        <w:rPr>
          <w:rFonts w:ascii="Effra" w:hAnsi="Effra" w:cs="Effra"/>
        </w:rPr>
        <w:t xml:space="preserve"> For example, IHREC </w:t>
      </w:r>
      <w:hyperlink r:id="rId76" w:history="1">
        <w:r w:rsidRPr="003B52E4">
          <w:rPr>
            <w:rStyle w:val="Hyperlink"/>
            <w:rFonts w:ascii="Effra" w:hAnsi="Effra" w:cs="Effra"/>
          </w:rPr>
          <w:t>Submission to the Anti-Racism Committee: Developing a National Action Plan Against Racism</w:t>
        </w:r>
      </w:hyperlink>
      <w:r w:rsidRPr="003B52E4" w:rsidDel="0048139C">
        <w:rPr>
          <w:rFonts w:ascii="Effra" w:hAnsi="Effra" w:cs="Effra"/>
        </w:rPr>
        <w:t xml:space="preserve"> </w:t>
      </w:r>
      <w:r w:rsidRPr="003B52E4">
        <w:rPr>
          <w:rFonts w:ascii="Effra" w:hAnsi="Effra" w:cs="Effra"/>
        </w:rPr>
        <w:t xml:space="preserve">(2021) at p. 55. See also, EU Equality Data Subgroup (2021) </w:t>
      </w:r>
      <w:hyperlink r:id="rId77" w:history="1">
        <w:r w:rsidRPr="003B52E4">
          <w:rPr>
            <w:rStyle w:val="Hyperlink"/>
            <w:rFonts w:ascii="Effra" w:hAnsi="Effra" w:cs="Effra"/>
          </w:rPr>
          <w:t>Guidance Note on the Collection and Use of Equality Data Based on Racial or Ethnic Origin.</w:t>
        </w:r>
      </w:hyperlink>
      <w:r w:rsidRPr="003B52E4">
        <w:rPr>
          <w:rFonts w:ascii="Effra" w:hAnsi="Effra" w:cs="Effra"/>
        </w:rPr>
        <w:t xml:space="preserve"> </w:t>
      </w:r>
    </w:p>
  </w:footnote>
  <w:footnote w:id="76">
    <w:p w14:paraId="0BA62668" w14:textId="36161F39" w:rsidR="00C740D7" w:rsidRPr="003B52E4" w:rsidRDefault="00C740D7" w:rsidP="00114BCD">
      <w:pPr>
        <w:autoSpaceDE w:val="0"/>
        <w:autoSpaceDN w:val="0"/>
        <w:adjustRightInd w:val="0"/>
        <w:spacing w:after="0" w:line="240" w:lineRule="auto"/>
        <w:rPr>
          <w:rFonts w:ascii="Effra" w:hAnsi="Effra" w:cs="Effra"/>
          <w:sz w:val="20"/>
          <w:szCs w:val="20"/>
        </w:rPr>
      </w:pPr>
      <w:r w:rsidRPr="00114BCD">
        <w:rPr>
          <w:rStyle w:val="FootnoteReference"/>
          <w:rFonts w:ascii="Effra" w:hAnsi="Effra" w:cs="Effra"/>
          <w:vertAlign w:val="superscript"/>
        </w:rPr>
        <w:footnoteRef/>
      </w:r>
      <w:r w:rsidRPr="00114BCD">
        <w:rPr>
          <w:rStyle w:val="FootnoteReference"/>
          <w:vertAlign w:val="superscript"/>
        </w:rPr>
        <w:t xml:space="preserve"> </w:t>
      </w:r>
      <w:r w:rsidRPr="003B52E4">
        <w:rPr>
          <w:rFonts w:ascii="Effra" w:hAnsi="Effra" w:cs="Effra"/>
          <w:color w:val="000000"/>
          <w:sz w:val="20"/>
          <w:szCs w:val="20"/>
        </w:rPr>
        <w:t>The State’s recognition of Traveller ethnicity was set out in a statement made by An Taoiseach Enda Kenny</w:t>
      </w:r>
      <w:r w:rsidR="00114BCD">
        <w:rPr>
          <w:rFonts w:ascii="Effra" w:hAnsi="Effra" w:cs="Effra"/>
          <w:color w:val="000000"/>
          <w:sz w:val="20"/>
          <w:szCs w:val="20"/>
        </w:rPr>
        <w:t xml:space="preserve"> </w:t>
      </w:r>
      <w:r w:rsidRPr="003B52E4">
        <w:rPr>
          <w:rFonts w:ascii="Effra" w:hAnsi="Effra" w:cs="Effra"/>
          <w:color w:val="000000"/>
          <w:sz w:val="20"/>
          <w:szCs w:val="20"/>
        </w:rPr>
        <w:t xml:space="preserve">TD in Dáil Éireann. See Dáil Éireann, </w:t>
      </w:r>
      <w:r w:rsidRPr="003B52E4">
        <w:rPr>
          <w:rFonts w:ascii="Effra" w:hAnsi="Effra" w:cs="Effra"/>
          <w:i/>
          <w:iCs/>
          <w:color w:val="0563C2"/>
          <w:sz w:val="20"/>
          <w:szCs w:val="20"/>
          <w:u w:val="single"/>
        </w:rPr>
        <w:t>Traveller Ethnicity: Statements</w:t>
      </w:r>
      <w:r w:rsidRPr="003B52E4">
        <w:rPr>
          <w:rFonts w:ascii="Effra" w:hAnsi="Effra" w:cs="Effra"/>
          <w:i/>
          <w:iCs/>
          <w:color w:val="000000"/>
          <w:sz w:val="20"/>
          <w:szCs w:val="20"/>
        </w:rPr>
        <w:t xml:space="preserve"> </w:t>
      </w:r>
      <w:r w:rsidRPr="003B52E4">
        <w:rPr>
          <w:rFonts w:ascii="Effra" w:hAnsi="Effra" w:cs="Effra"/>
          <w:iCs/>
          <w:color w:val="000000"/>
          <w:sz w:val="20"/>
          <w:szCs w:val="20"/>
        </w:rPr>
        <w:t>(</w:t>
      </w:r>
      <w:r w:rsidRPr="003B52E4">
        <w:rPr>
          <w:rFonts w:ascii="Effra" w:hAnsi="Effra" w:cs="Effra"/>
          <w:color w:val="000000"/>
          <w:sz w:val="20"/>
          <w:szCs w:val="20"/>
        </w:rPr>
        <w:t>1 March 2017).</w:t>
      </w:r>
    </w:p>
  </w:footnote>
  <w:footnote w:id="77">
    <w:p w14:paraId="001C1E14" w14:textId="77777777" w:rsidR="00C740D7" w:rsidRPr="003B52E4" w:rsidRDefault="00C740D7" w:rsidP="00114BCD">
      <w:pPr>
        <w:pStyle w:val="FootnoteText"/>
        <w:rPr>
          <w:rFonts w:ascii="Effra" w:hAnsi="Effra" w:cs="Effra"/>
        </w:rPr>
      </w:pPr>
      <w:r w:rsidRPr="00114BCD">
        <w:rPr>
          <w:rStyle w:val="FootnoteReference"/>
          <w:rFonts w:ascii="Effra" w:hAnsi="Effra" w:cs="Effra"/>
          <w:vertAlign w:val="superscript"/>
        </w:rPr>
        <w:footnoteRef/>
      </w:r>
      <w:r w:rsidRPr="003B52E4">
        <w:rPr>
          <w:rFonts w:ascii="Effra" w:hAnsi="Effra" w:cs="Effra"/>
        </w:rPr>
        <w:t xml:space="preserve"> </w:t>
      </w:r>
      <w:r w:rsidRPr="003B52E4">
        <w:rPr>
          <w:rFonts w:ascii="Effra" w:hAnsi="Effra" w:cs="Effra"/>
          <w:i/>
          <w:iCs/>
        </w:rPr>
        <w:t xml:space="preserve">Mongans v. Clare County Council </w:t>
      </w:r>
      <w:r w:rsidRPr="003B52E4">
        <w:rPr>
          <w:rFonts w:ascii="Effra" w:hAnsi="Effra" w:cs="Effra"/>
        </w:rPr>
        <w:t>[2017] IEHC 709, (Unreported, High Court, Eager J., 27 October 2017).</w:t>
      </w:r>
    </w:p>
  </w:footnote>
  <w:footnote w:id="78">
    <w:p w14:paraId="51BAA4E1" w14:textId="77777777" w:rsidR="00C740D7" w:rsidRPr="003B52E4" w:rsidRDefault="00C740D7" w:rsidP="00114BCD">
      <w:pPr>
        <w:pStyle w:val="FootnoteText"/>
        <w:rPr>
          <w:rFonts w:ascii="Effra" w:hAnsi="Effra" w:cs="Effra"/>
        </w:rPr>
      </w:pPr>
      <w:r w:rsidRPr="00114BCD">
        <w:rPr>
          <w:rStyle w:val="FootnoteReference"/>
          <w:rFonts w:ascii="Effra" w:hAnsi="Effra" w:cs="Effra"/>
          <w:vertAlign w:val="superscript"/>
        </w:rPr>
        <w:footnoteRef/>
      </w:r>
      <w:r w:rsidRPr="003B52E4">
        <w:rPr>
          <w:rFonts w:ascii="Effra" w:hAnsi="Effra" w:cs="Effra"/>
        </w:rPr>
        <w:t xml:space="preserve"> IHREC, </w:t>
      </w:r>
      <w:r w:rsidRPr="003B52E4">
        <w:rPr>
          <w:rFonts w:ascii="Effra" w:hAnsi="Effra" w:cs="Effra"/>
          <w:i/>
        </w:rPr>
        <w:t>Submission to the Joint Committee on Key Issues affecting the Traveller Community</w:t>
      </w:r>
      <w:r w:rsidRPr="003B52E4">
        <w:rPr>
          <w:rFonts w:ascii="Effra" w:hAnsi="Effra" w:cs="Effra"/>
        </w:rPr>
        <w:t xml:space="preserve">, (February 2021); IHREC, </w:t>
      </w:r>
      <w:hyperlink r:id="rId78" w:history="1">
        <w:r w:rsidRPr="003B52E4">
          <w:rPr>
            <w:rStyle w:val="Hyperlink"/>
            <w:rFonts w:ascii="Effra" w:hAnsi="Effra" w:cs="Effra"/>
            <w:i/>
          </w:rPr>
          <w:t>Ireland and the Convention on the Elimination of Racial Discrimination: Submission to the United Nations Committee on the Elimination of Racial Discrimination on Ireland’s Combined 5th to 9th Report</w:t>
        </w:r>
      </w:hyperlink>
      <w:r w:rsidRPr="003B52E4">
        <w:rPr>
          <w:rFonts w:ascii="Effra" w:hAnsi="Effra" w:cs="Effra"/>
        </w:rPr>
        <w:t>, p.3.</w:t>
      </w:r>
    </w:p>
  </w:footnote>
  <w:footnote w:id="79">
    <w:p w14:paraId="00542DC0" w14:textId="77777777" w:rsidR="00C740D7" w:rsidRPr="003B52E4" w:rsidRDefault="00C740D7" w:rsidP="00AE2E20">
      <w:pPr>
        <w:pStyle w:val="FootnoteText"/>
        <w:rPr>
          <w:rFonts w:ascii="Effra" w:hAnsi="Effra" w:cs="Effra"/>
        </w:rPr>
      </w:pPr>
      <w:r w:rsidRPr="00114BCD">
        <w:rPr>
          <w:rStyle w:val="FootnoteReference"/>
          <w:rFonts w:ascii="Effra" w:hAnsi="Effra" w:cs="Effra"/>
          <w:vertAlign w:val="superscript"/>
        </w:rPr>
        <w:footnoteRef/>
      </w:r>
      <w:r w:rsidRPr="00114BCD">
        <w:rPr>
          <w:rStyle w:val="FootnoteReference"/>
          <w:vertAlign w:val="superscript"/>
        </w:rPr>
        <w:t xml:space="preserve"> </w:t>
      </w:r>
      <w:r w:rsidRPr="003B52E4">
        <w:rPr>
          <w:rFonts w:ascii="Effra" w:hAnsi="Effra" w:cs="Effra"/>
        </w:rPr>
        <w:t xml:space="preserve">Recent research by the EU Fundamental Rights Agency (FRA) highlights disadvantage and discrimination experienced by Travellers across these domains. In employment, 17% of Traveller women and 13% of Traveller men have paid jobs compared to 68% of Irish women and 80% of men generally. Regarding education, 70% of Travellers aged 18-24 years finished lower secondary education (the junior second level cycle up to junior certificate), and are not in further education or training, compared to 5% of young Irish people generally. In respect of health, more Irish Travellers have (severe) limitations due to health problems (29%) than people generally in Ireland (17%), and Travellers’ life expectancy is 8 years shorter than people generally in Ireland. Regarding accommodation, 24% of Travellers face severe housing deprivation, 30 times more than people generally in Ireland (0.8%). In terms of poverty, 40% live in households that have (great) difficulties to make ends meet, compared to 8% for people generally in Ireland. Some 28% of Traveller children in Ireland grow up in severe material deprivation. See EU FRA, </w:t>
      </w:r>
      <w:hyperlink r:id="rId79" w:history="1">
        <w:r w:rsidRPr="003B52E4">
          <w:rPr>
            <w:rStyle w:val="Hyperlink"/>
            <w:rFonts w:ascii="Effra" w:hAnsi="Effra" w:cs="Effra"/>
            <w:i/>
          </w:rPr>
          <w:t>Travellers in Ireland: Key Results from the Roma and Traveller Survey 2019</w:t>
        </w:r>
      </w:hyperlink>
      <w:r w:rsidRPr="003B52E4">
        <w:rPr>
          <w:rFonts w:ascii="Effra" w:hAnsi="Effra" w:cs="Effra"/>
        </w:rPr>
        <w:t>.</w:t>
      </w:r>
    </w:p>
  </w:footnote>
  <w:footnote w:id="80">
    <w:p w14:paraId="386BD0BA" w14:textId="77777777" w:rsidR="00C740D7" w:rsidRPr="003B52E4" w:rsidRDefault="00C740D7" w:rsidP="00AE2E20">
      <w:pPr>
        <w:pStyle w:val="FootnoteText"/>
        <w:rPr>
          <w:rFonts w:ascii="Effra" w:hAnsi="Effra" w:cs="Effra"/>
        </w:rPr>
      </w:pPr>
      <w:r w:rsidRPr="00114BCD">
        <w:rPr>
          <w:rStyle w:val="FootnoteReference"/>
          <w:rFonts w:ascii="Effra" w:hAnsi="Effra" w:cs="Effra"/>
          <w:vertAlign w:val="superscript"/>
        </w:rPr>
        <w:footnoteRef/>
      </w:r>
      <w:r w:rsidRPr="00114BCD">
        <w:rPr>
          <w:rStyle w:val="FootnoteReference"/>
          <w:vertAlign w:val="superscript"/>
        </w:rPr>
        <w:t xml:space="preserve"> </w:t>
      </w:r>
      <w:r w:rsidRPr="003B52E4">
        <w:rPr>
          <w:rFonts w:ascii="Effra" w:hAnsi="Effra" w:cs="Effra"/>
        </w:rPr>
        <w:t xml:space="preserve">See IHREC, </w:t>
      </w:r>
      <w:hyperlink r:id="rId80" w:history="1">
        <w:r w:rsidRPr="003B52E4">
          <w:rPr>
            <w:rStyle w:val="Hyperlink"/>
            <w:rFonts w:ascii="Effra" w:hAnsi="Effra" w:cs="Effra"/>
            <w:i/>
          </w:rPr>
          <w:t>Ireland and the Convention on the Elimination of Racial Discrimination: Submission to the United Nations Committee on the Elimination of Racial Discrimination on Ireland’s Combined 5th to 9th Report</w:t>
        </w:r>
      </w:hyperlink>
      <w:r w:rsidRPr="003B52E4">
        <w:rPr>
          <w:rFonts w:ascii="Effra" w:hAnsi="Effra" w:cs="Effra"/>
        </w:rPr>
        <w:t xml:space="preserve"> (October 2019) at pp. 80-81.</w:t>
      </w:r>
    </w:p>
  </w:footnote>
  <w:footnote w:id="81">
    <w:p w14:paraId="1B334F55" w14:textId="77777777" w:rsidR="00C740D7" w:rsidRPr="003B52E4" w:rsidRDefault="00C740D7" w:rsidP="005C050F">
      <w:pPr>
        <w:pStyle w:val="FootnoteText"/>
        <w:rPr>
          <w:rFonts w:ascii="Effra" w:hAnsi="Effra" w:cs="Effra"/>
        </w:rPr>
      </w:pPr>
      <w:r w:rsidRPr="00114BCD">
        <w:rPr>
          <w:rStyle w:val="FootnoteReference"/>
          <w:rFonts w:ascii="Effra" w:hAnsi="Effra" w:cs="Effra"/>
          <w:vertAlign w:val="superscript"/>
        </w:rPr>
        <w:footnoteRef/>
      </w:r>
      <w:r w:rsidRPr="00114BCD">
        <w:rPr>
          <w:rStyle w:val="FootnoteReference"/>
          <w:vertAlign w:val="superscript"/>
        </w:rPr>
        <w:t xml:space="preserve"> </w:t>
      </w:r>
      <w:r w:rsidRPr="003B52E4">
        <w:rPr>
          <w:rFonts w:ascii="Effra" w:hAnsi="Effra" w:cs="Effra"/>
        </w:rPr>
        <w:t xml:space="preserve">See Gov.ie, </w:t>
      </w:r>
      <w:hyperlink r:id="rId81" w:tooltip=" National Traveller and Roma Inclusion Strategy, 2017 - 2021" w:history="1">
        <w:r w:rsidRPr="003B52E4">
          <w:rPr>
            <w:rStyle w:val="Hyperlink"/>
            <w:rFonts w:ascii="Effra" w:hAnsi="Effra" w:cs="Effra"/>
          </w:rPr>
          <w:t>National Traveller and Roma Inclusion Strategy, 2017 - 2021</w:t>
        </w:r>
      </w:hyperlink>
      <w:r w:rsidRPr="003B52E4">
        <w:rPr>
          <w:rFonts w:ascii="Effra" w:hAnsi="Effra" w:cs="Effra"/>
        </w:rPr>
        <w:t>,2016; Concerns have been raised that the current strategy lacks the requisite budgetary allocation, nor does it contain detail around measuring impact and timeframes to monitor implementation. See European Commission against Racism and Intolerance, ECRI Report on Ireland (fifth monitoring cycle) (June 2019), p. 25</w:t>
      </w:r>
    </w:p>
  </w:footnote>
  <w:footnote w:id="82">
    <w:p w14:paraId="1A7736FD" w14:textId="77777777" w:rsidR="00C740D7" w:rsidRPr="003B52E4" w:rsidRDefault="00C740D7" w:rsidP="00452B11">
      <w:pPr>
        <w:pStyle w:val="FootnoteText"/>
        <w:rPr>
          <w:rFonts w:ascii="Effra" w:hAnsi="Effra" w:cs="Effra"/>
        </w:rPr>
      </w:pPr>
      <w:r w:rsidRPr="00114BCD">
        <w:rPr>
          <w:rStyle w:val="FootnoteReference"/>
          <w:rFonts w:ascii="Effra" w:hAnsi="Effra" w:cs="Effra"/>
          <w:vertAlign w:val="superscript"/>
        </w:rPr>
        <w:footnoteRef/>
      </w:r>
      <w:r w:rsidRPr="00114BCD">
        <w:rPr>
          <w:rStyle w:val="FootnoteReference"/>
          <w:vertAlign w:val="superscript"/>
        </w:rPr>
        <w:t xml:space="preserve"> </w:t>
      </w:r>
      <w:r w:rsidRPr="003B52E4">
        <w:rPr>
          <w:rFonts w:ascii="Effra" w:hAnsi="Effra" w:cs="Effra"/>
        </w:rPr>
        <w:t xml:space="preserve">The Commission invited all local authorities to carry out Equality Reviews on Traveller Specific Accommodation under Section 32 of the </w:t>
      </w:r>
      <w:r w:rsidRPr="003B52E4">
        <w:rPr>
          <w:rFonts w:ascii="Effra" w:hAnsi="Effra" w:cs="Effra"/>
          <w:i/>
        </w:rPr>
        <w:t>Irish Human Rights and Equality 2014 Act</w:t>
      </w:r>
      <w:r w:rsidRPr="003B52E4">
        <w:rPr>
          <w:rFonts w:ascii="Effra" w:hAnsi="Effra" w:cs="Effra"/>
        </w:rPr>
        <w:t xml:space="preserve"> and has proposed a suite of recommendations specific to each Local Authority’s review. The Equality Review Accounts can be found here: </w:t>
      </w:r>
      <w:hyperlink r:id="rId82" w:history="1">
        <w:r w:rsidRPr="003B52E4">
          <w:rPr>
            <w:rStyle w:val="Hyperlink"/>
            <w:rFonts w:ascii="Effra" w:hAnsi="Effra" w:cs="Effra"/>
          </w:rPr>
          <w:t>IHREC: Equality Reviews</w:t>
        </w:r>
      </w:hyperlink>
      <w:r w:rsidRPr="003B52E4">
        <w:rPr>
          <w:rFonts w:ascii="Effra" w:hAnsi="Effra" w:cs="Effra"/>
        </w:rPr>
        <w:t xml:space="preserve">. See also: IHREC, </w:t>
      </w:r>
      <w:hyperlink r:id="rId83" w:history="1">
        <w:r w:rsidRPr="003B52E4">
          <w:rPr>
            <w:rStyle w:val="Hyperlink"/>
            <w:rFonts w:ascii="Effra" w:hAnsi="Effra" w:cs="Effra"/>
          </w:rPr>
          <w:t>Accounts of First Council-by-Council Equality Review on Traveller Accommodation in History of State Published</w:t>
        </w:r>
      </w:hyperlink>
      <w:r w:rsidRPr="003B52E4">
        <w:rPr>
          <w:rFonts w:ascii="Effra" w:hAnsi="Effra" w:cs="Effra"/>
        </w:rPr>
        <w:t xml:space="preserve">, 14 July 2021, for overview of key findings. </w:t>
      </w:r>
    </w:p>
  </w:footnote>
  <w:footnote w:id="83">
    <w:p w14:paraId="297E2E52" w14:textId="2F887CD6" w:rsidR="00C740D7" w:rsidRPr="003B52E4" w:rsidRDefault="00C740D7" w:rsidP="009E27B9">
      <w:pPr>
        <w:pStyle w:val="FootnoteText"/>
        <w:rPr>
          <w:rFonts w:ascii="Effra" w:hAnsi="Effra" w:cs="Effra"/>
        </w:rPr>
      </w:pPr>
      <w:r w:rsidRPr="00114BCD">
        <w:rPr>
          <w:rStyle w:val="FootnoteReference"/>
          <w:rFonts w:ascii="Effra" w:hAnsi="Effra" w:cs="Effra"/>
          <w:vertAlign w:val="superscript"/>
        </w:rPr>
        <w:footnoteRef/>
      </w:r>
      <w:r w:rsidRPr="00114BCD">
        <w:rPr>
          <w:rStyle w:val="FootnoteReference"/>
          <w:vertAlign w:val="superscript"/>
        </w:rPr>
        <w:t xml:space="preserve"> </w:t>
      </w:r>
      <w:r w:rsidRPr="003B52E4">
        <w:rPr>
          <w:rFonts w:ascii="Effra" w:hAnsi="Effra" w:cs="Effra"/>
        </w:rPr>
        <w:t xml:space="preserve">D. Joyce, C. Norton, and M. Norris, </w:t>
      </w:r>
      <w:hyperlink r:id="rId84" w:history="1">
        <w:r w:rsidRPr="003B52E4">
          <w:rPr>
            <w:rStyle w:val="Hyperlink"/>
            <w:rFonts w:ascii="Effra" w:hAnsi="Effra" w:cs="Effra"/>
          </w:rPr>
          <w:t>Traveller Accommodation Expert Review</w:t>
        </w:r>
      </w:hyperlink>
      <w:r w:rsidRPr="003B52E4">
        <w:rPr>
          <w:rFonts w:ascii="Effra" w:hAnsi="Effra" w:cs="Effra"/>
        </w:rPr>
        <w:t xml:space="preserve"> (2019), pp.47-50.</w:t>
      </w:r>
    </w:p>
  </w:footnote>
  <w:footnote w:id="84">
    <w:p w14:paraId="6FECEDA6" w14:textId="3AB36EA6" w:rsidR="00C740D7" w:rsidRPr="003B52E4" w:rsidRDefault="00C740D7" w:rsidP="0048139C">
      <w:pPr>
        <w:pStyle w:val="FootnoteText"/>
        <w:rPr>
          <w:rFonts w:ascii="Effra" w:hAnsi="Effra" w:cs="Effra"/>
        </w:rPr>
      </w:pPr>
      <w:r w:rsidRPr="00114BCD">
        <w:rPr>
          <w:rStyle w:val="FootnoteReference"/>
          <w:rFonts w:ascii="Effra" w:hAnsi="Effra" w:cs="Effra"/>
          <w:vertAlign w:val="superscript"/>
        </w:rPr>
        <w:footnoteRef/>
      </w:r>
      <w:r w:rsidRPr="00114BCD">
        <w:rPr>
          <w:rStyle w:val="FootnoteReference"/>
          <w:vertAlign w:val="superscript"/>
        </w:rPr>
        <w:t xml:space="preserve"> </w:t>
      </w:r>
      <w:r w:rsidRPr="003B52E4">
        <w:rPr>
          <w:rFonts w:ascii="Effra" w:hAnsi="Effra" w:cs="Effra"/>
        </w:rPr>
        <w:t xml:space="preserve">See for example, Committee on the Elimination of Racial Discrimination, </w:t>
      </w:r>
      <w:hyperlink r:id="rId85" w:history="1">
        <w:r w:rsidRPr="003B52E4">
          <w:rPr>
            <w:rStyle w:val="Hyperlink"/>
            <w:rFonts w:ascii="Effra" w:hAnsi="Effra" w:cs="Effra"/>
            <w:i/>
          </w:rPr>
          <w:t>Concluding observations on the combined fifth to ninth reports of Ireland (January 2020)</w:t>
        </w:r>
      </w:hyperlink>
      <w:r w:rsidRPr="003B52E4">
        <w:rPr>
          <w:rFonts w:ascii="Effra" w:hAnsi="Effra" w:cs="Effra"/>
        </w:rPr>
        <w:t xml:space="preserve">, at para. 28; European Commission against Racism and Intolerance, </w:t>
      </w:r>
      <w:hyperlink r:id="rId86" w:history="1">
        <w:r w:rsidRPr="003B52E4">
          <w:rPr>
            <w:rStyle w:val="Hyperlink"/>
            <w:rFonts w:ascii="Effra" w:hAnsi="Effra" w:cs="Effra"/>
            <w:i/>
          </w:rPr>
          <w:t>ECRI Report on Ireland (fifth monitoring cycle)</w:t>
        </w:r>
      </w:hyperlink>
      <w:r w:rsidRPr="003B52E4">
        <w:rPr>
          <w:rFonts w:ascii="Effra" w:hAnsi="Effra" w:cs="Effra"/>
        </w:rPr>
        <w:t xml:space="preserve"> (June 2019), at p. 10; and European Committee of Social Rights, </w:t>
      </w:r>
      <w:hyperlink r:id="rId87" w:history="1">
        <w:r w:rsidRPr="003B52E4">
          <w:rPr>
            <w:rStyle w:val="Hyperlink"/>
            <w:rFonts w:ascii="Effra" w:hAnsi="Effra" w:cs="Effra"/>
          </w:rPr>
          <w:t>Findings 2020: Ireland</w:t>
        </w:r>
      </w:hyperlink>
      <w:r w:rsidRPr="003B52E4">
        <w:rPr>
          <w:rFonts w:ascii="Effra" w:hAnsi="Effra" w:cs="Effra"/>
        </w:rPr>
        <w:t xml:space="preserve"> (March 2021), p. 154.</w:t>
      </w:r>
    </w:p>
  </w:footnote>
  <w:footnote w:id="85">
    <w:p w14:paraId="166EDDAE" w14:textId="77777777" w:rsidR="00C740D7" w:rsidRPr="003B52E4" w:rsidRDefault="00C740D7" w:rsidP="003B735B">
      <w:pPr>
        <w:pStyle w:val="FootnoteText"/>
        <w:rPr>
          <w:rFonts w:ascii="Effra" w:hAnsi="Effra" w:cs="Effra"/>
        </w:rPr>
      </w:pPr>
      <w:r w:rsidRPr="00114BCD">
        <w:rPr>
          <w:rStyle w:val="FootnoteReference"/>
          <w:rFonts w:ascii="Effra" w:hAnsi="Effra" w:cs="Effra"/>
          <w:vertAlign w:val="superscript"/>
        </w:rPr>
        <w:footnoteRef/>
      </w:r>
      <w:r w:rsidRPr="00114BCD">
        <w:rPr>
          <w:rStyle w:val="FootnoteReference"/>
          <w:vertAlign w:val="superscript"/>
        </w:rPr>
        <w:t xml:space="preserve"> </w:t>
      </w:r>
      <w:r w:rsidRPr="003B52E4">
        <w:rPr>
          <w:rFonts w:ascii="Effra" w:hAnsi="Effra" w:cs="Effra"/>
        </w:rPr>
        <w:t xml:space="preserve">See IHREC, </w:t>
      </w:r>
      <w:hyperlink r:id="rId88" w:history="1">
        <w:r w:rsidRPr="003B52E4">
          <w:rPr>
            <w:rStyle w:val="Hyperlink"/>
            <w:rFonts w:ascii="Effra" w:hAnsi="Effra" w:cs="Effra"/>
          </w:rPr>
          <w:t>Submission to the Joint Committee on Key Issues affecting the Traveller Community</w:t>
        </w:r>
      </w:hyperlink>
      <w:r w:rsidRPr="003B52E4">
        <w:rPr>
          <w:rFonts w:ascii="Effra" w:hAnsi="Effra" w:cs="Effra"/>
        </w:rPr>
        <w:t xml:space="preserve">, February 2021; IHREC, </w:t>
      </w:r>
      <w:hyperlink r:id="rId89" w:history="1">
        <w:r w:rsidRPr="003B52E4">
          <w:rPr>
            <w:rStyle w:val="Hyperlink"/>
            <w:rFonts w:ascii="Effra" w:hAnsi="Effra" w:cs="Effra"/>
          </w:rPr>
          <w:t>Submission to the Third Universal Periodic Review Cycle for Ireland</w:t>
        </w:r>
      </w:hyperlink>
      <w:r w:rsidRPr="003B52E4">
        <w:rPr>
          <w:rFonts w:ascii="Effra" w:hAnsi="Effra" w:cs="Effra"/>
        </w:rPr>
        <w:t xml:space="preserve">, March 2021; IHREC, </w:t>
      </w:r>
      <w:hyperlink r:id="rId90" w:history="1">
        <w:r w:rsidRPr="003B52E4">
          <w:rPr>
            <w:rStyle w:val="Hyperlink"/>
            <w:rFonts w:ascii="Effra" w:hAnsi="Effra" w:cs="Effra"/>
          </w:rPr>
          <w:t>Developing a National Action Plan Against Racism: Submission to the Anti-Racism Committee</w:t>
        </w:r>
      </w:hyperlink>
      <w:r w:rsidRPr="003B52E4">
        <w:rPr>
          <w:rFonts w:ascii="Effra" w:hAnsi="Effra" w:cs="Effra"/>
        </w:rPr>
        <w:t>, August 2021</w:t>
      </w:r>
    </w:p>
  </w:footnote>
  <w:footnote w:id="86">
    <w:p w14:paraId="363B1981" w14:textId="77777777" w:rsidR="00C740D7" w:rsidRPr="003B52E4" w:rsidRDefault="00C740D7" w:rsidP="003B735B">
      <w:pPr>
        <w:pStyle w:val="FootnoteText"/>
        <w:rPr>
          <w:rFonts w:ascii="Effra" w:hAnsi="Effra" w:cs="Effra"/>
        </w:rPr>
      </w:pPr>
      <w:r w:rsidRPr="00114BCD">
        <w:rPr>
          <w:rStyle w:val="FootnoteReference"/>
          <w:rFonts w:ascii="Effra" w:hAnsi="Effra" w:cs="Effra"/>
          <w:vertAlign w:val="superscript"/>
        </w:rPr>
        <w:footnoteRef/>
      </w:r>
      <w:r w:rsidRPr="00114BCD">
        <w:rPr>
          <w:rStyle w:val="FootnoteReference"/>
          <w:vertAlign w:val="superscript"/>
        </w:rPr>
        <w:t xml:space="preserve"> </w:t>
      </w:r>
      <w:r w:rsidRPr="003B52E4">
        <w:rPr>
          <w:rFonts w:ascii="Effra" w:hAnsi="Effra" w:cs="Effra"/>
        </w:rPr>
        <w:t xml:space="preserve">In its written submission to the Anti-Racism Committee’s public consultation process on the development of the forthcoming </w:t>
      </w:r>
      <w:r w:rsidRPr="003B52E4">
        <w:rPr>
          <w:rFonts w:ascii="Effra" w:hAnsi="Effra" w:cs="Effra"/>
          <w:i/>
        </w:rPr>
        <w:t>National Action Plan Against Racism</w:t>
      </w:r>
      <w:r w:rsidRPr="003B52E4">
        <w:rPr>
          <w:rFonts w:ascii="Effra" w:hAnsi="Effra" w:cs="Effra"/>
        </w:rPr>
        <w:t xml:space="preserve">, the Commission made a series of recommendations specific to Traveller accommodation. See IHREC, </w:t>
      </w:r>
      <w:hyperlink r:id="rId91" w:history="1">
        <w:r w:rsidRPr="003B52E4">
          <w:rPr>
            <w:rStyle w:val="Hyperlink"/>
            <w:rFonts w:ascii="Effra" w:hAnsi="Effra" w:cs="Effra"/>
          </w:rPr>
          <w:t>Developing a National Action Plan Against Racism: Submission to the Anti-Racism Committee</w:t>
        </w:r>
      </w:hyperlink>
      <w:r w:rsidRPr="003B52E4">
        <w:rPr>
          <w:rFonts w:ascii="Effra" w:hAnsi="Effra" w:cs="Effra"/>
        </w:rPr>
        <w:t xml:space="preserve">, August 2021: pp. 51-53;  </w:t>
      </w:r>
    </w:p>
  </w:footnote>
  <w:footnote w:id="87">
    <w:p w14:paraId="144E33AC" w14:textId="77777777" w:rsidR="00C740D7" w:rsidRPr="003B52E4" w:rsidRDefault="00C740D7" w:rsidP="00AE2E20">
      <w:pPr>
        <w:pStyle w:val="FootnoteText"/>
        <w:rPr>
          <w:rFonts w:ascii="Effra" w:hAnsi="Effra" w:cs="Effra"/>
        </w:rPr>
      </w:pPr>
      <w:r w:rsidRPr="00114BCD">
        <w:rPr>
          <w:rStyle w:val="FootnoteReference"/>
          <w:rFonts w:ascii="Effra" w:hAnsi="Effra" w:cs="Effra"/>
          <w:vertAlign w:val="superscript"/>
        </w:rPr>
        <w:footnoteRef/>
      </w:r>
      <w:r w:rsidRPr="00114BCD">
        <w:rPr>
          <w:rStyle w:val="FootnoteReference"/>
          <w:vertAlign w:val="superscript"/>
        </w:rPr>
        <w:t xml:space="preserve"> </w:t>
      </w:r>
      <w:r w:rsidRPr="003B52E4">
        <w:rPr>
          <w:rFonts w:ascii="Effra" w:hAnsi="Effra" w:cs="Effra"/>
        </w:rPr>
        <w:t xml:space="preserve">Human Rights Council (2020), </w:t>
      </w:r>
      <w:hyperlink r:id="rId92" w:history="1">
        <w:r w:rsidRPr="003B52E4">
          <w:rPr>
            <w:rStyle w:val="Hyperlink"/>
            <w:rFonts w:ascii="Effra" w:hAnsi="Effra" w:cs="Effra"/>
            <w:i/>
          </w:rPr>
          <w:t>Report of the Special Rapporteur on the rights of persons with disabilities</w:t>
        </w:r>
      </w:hyperlink>
      <w:r w:rsidRPr="003B52E4">
        <w:rPr>
          <w:rFonts w:ascii="Effra" w:hAnsi="Effra" w:cs="Effra"/>
        </w:rPr>
        <w:t>, UN Doc: A/HRC/43/41, paragraphs 10-11.</w:t>
      </w:r>
    </w:p>
  </w:footnote>
  <w:footnote w:id="88">
    <w:p w14:paraId="1720FDBE" w14:textId="77777777" w:rsidR="00C740D7" w:rsidRPr="003B52E4" w:rsidRDefault="00C740D7" w:rsidP="00AE2E20">
      <w:pPr>
        <w:pStyle w:val="FootnoteText"/>
        <w:rPr>
          <w:rFonts w:ascii="Effra" w:hAnsi="Effra" w:cs="Effra"/>
        </w:rPr>
      </w:pPr>
      <w:r w:rsidRPr="00114BCD">
        <w:rPr>
          <w:rStyle w:val="FootnoteReference"/>
          <w:rFonts w:ascii="Effra" w:hAnsi="Effra" w:cs="Effra"/>
          <w:vertAlign w:val="superscript"/>
        </w:rPr>
        <w:footnoteRef/>
      </w:r>
      <w:r w:rsidRPr="00114BCD">
        <w:rPr>
          <w:rStyle w:val="FootnoteReference"/>
          <w:vertAlign w:val="superscript"/>
        </w:rPr>
        <w:t xml:space="preserve"> </w:t>
      </w:r>
      <w:r w:rsidRPr="003B52E4">
        <w:rPr>
          <w:rFonts w:ascii="Effra" w:hAnsi="Effra" w:cs="Effra"/>
        </w:rPr>
        <w:t>Sections 7-23 of the Disability Act 2005 have not been commenced except in respect of persons under 5 years of age. These sections of the Act provide for access to assessments of service need.</w:t>
      </w:r>
    </w:p>
  </w:footnote>
  <w:footnote w:id="89">
    <w:p w14:paraId="67B31499" w14:textId="2CCE2DAD" w:rsidR="00C740D7" w:rsidRPr="003B52E4" w:rsidRDefault="00C740D7" w:rsidP="00AE2E20">
      <w:pPr>
        <w:pStyle w:val="FootnoteText"/>
        <w:rPr>
          <w:rFonts w:ascii="Effra" w:hAnsi="Effra" w:cs="Effra"/>
        </w:rPr>
      </w:pPr>
      <w:r w:rsidRPr="00114BCD">
        <w:rPr>
          <w:rStyle w:val="FootnoteReference"/>
          <w:rFonts w:ascii="Effra" w:hAnsi="Effra" w:cs="Effra"/>
          <w:vertAlign w:val="superscript"/>
        </w:rPr>
        <w:footnoteRef/>
      </w:r>
      <w:r w:rsidRPr="00114BCD">
        <w:rPr>
          <w:rStyle w:val="FootnoteReference"/>
          <w:vertAlign w:val="superscript"/>
        </w:rPr>
        <w:t xml:space="preserve"> </w:t>
      </w:r>
      <w:r w:rsidRPr="003B52E4">
        <w:rPr>
          <w:rFonts w:ascii="Effra" w:hAnsi="Effra" w:cs="Effra"/>
        </w:rPr>
        <w:t xml:space="preserve">Section 3-13 of the Education for Persons with Special Educational Needs Act 2004 have not been commenced. These sections of the Act provide a statutory basis for the assessments of education support needs and the development of individual education plans for disabled students. </w:t>
      </w:r>
    </w:p>
  </w:footnote>
  <w:footnote w:id="90">
    <w:p w14:paraId="5C2A22B9" w14:textId="77777777" w:rsidR="00C740D7" w:rsidRPr="003B52E4" w:rsidRDefault="00C740D7" w:rsidP="00AE2E20">
      <w:pPr>
        <w:pStyle w:val="FootnoteText"/>
        <w:rPr>
          <w:rFonts w:ascii="Effra" w:hAnsi="Effra" w:cs="Effra"/>
        </w:rPr>
      </w:pPr>
      <w:r w:rsidRPr="00114BCD">
        <w:rPr>
          <w:rStyle w:val="FootnoteReference"/>
          <w:rFonts w:ascii="Effra" w:hAnsi="Effra" w:cs="Effra"/>
          <w:vertAlign w:val="superscript"/>
        </w:rPr>
        <w:footnoteRef/>
      </w:r>
      <w:r w:rsidRPr="00114BCD">
        <w:rPr>
          <w:rStyle w:val="FootnoteReference"/>
          <w:vertAlign w:val="superscript"/>
        </w:rPr>
        <w:t xml:space="preserve"> </w:t>
      </w:r>
      <w:r w:rsidRPr="003B52E4">
        <w:rPr>
          <w:rFonts w:ascii="Effra" w:hAnsi="Effra" w:cs="Effra"/>
        </w:rPr>
        <w:t xml:space="preserve">The Government has committed to reforming the Mental Health Act 2001 to improve protection of the rights of mental health service users, in line with the recommendations made by an expert review group in 2015. See </w:t>
      </w:r>
      <w:hyperlink r:id="rId93" w:history="1">
        <w:r w:rsidRPr="003B52E4">
          <w:rPr>
            <w:rStyle w:val="Hyperlink"/>
            <w:rFonts w:ascii="Effra" w:hAnsi="Effra" w:cs="Effra"/>
          </w:rPr>
          <w:t>Report of the Expert Group Review of the Mental Health Act, 2001</w:t>
        </w:r>
      </w:hyperlink>
      <w:r w:rsidRPr="003B52E4">
        <w:rPr>
          <w:rFonts w:ascii="Effra" w:hAnsi="Effra" w:cs="Effra"/>
        </w:rPr>
        <w:t>.</w:t>
      </w:r>
    </w:p>
  </w:footnote>
  <w:footnote w:id="91">
    <w:p w14:paraId="5782F7AF" w14:textId="77777777" w:rsidR="00C740D7" w:rsidRPr="003B52E4" w:rsidRDefault="00C740D7" w:rsidP="00AE2E20">
      <w:pPr>
        <w:pStyle w:val="FootnoteText"/>
        <w:rPr>
          <w:rFonts w:ascii="Effra" w:hAnsi="Effra" w:cs="Effra"/>
        </w:rPr>
      </w:pPr>
      <w:r w:rsidRPr="00114BCD">
        <w:rPr>
          <w:rStyle w:val="FootnoteReference"/>
          <w:rFonts w:ascii="Effra" w:hAnsi="Effra" w:cs="Effra"/>
          <w:vertAlign w:val="superscript"/>
        </w:rPr>
        <w:footnoteRef/>
      </w:r>
      <w:r w:rsidRPr="00114BCD">
        <w:rPr>
          <w:rStyle w:val="FootnoteReference"/>
          <w:vertAlign w:val="superscript"/>
        </w:rPr>
        <w:t xml:space="preserve"> </w:t>
      </w:r>
      <w:r w:rsidRPr="003B52E4">
        <w:rPr>
          <w:rFonts w:ascii="Effra" w:hAnsi="Effra" w:cs="Effra"/>
        </w:rPr>
        <w:t xml:space="preserve">The Department of Health carried out a public consultation on a general scheme of the Deprivation of Liberty Safeguards Bill in December 2017. Now almost three years later, the draft Bill has not yet been published and there does not appear to be a clear timeframe for its publication. See comments made by the Minister of State at the Department of Health in </w:t>
      </w:r>
      <w:hyperlink r:id="rId94" w:anchor="pq_405" w:history="1">
        <w:r w:rsidRPr="003B52E4">
          <w:rPr>
            <w:rStyle w:val="Hyperlink"/>
            <w:rFonts w:ascii="Effra" w:hAnsi="Effra" w:cs="Effra"/>
            <w:lang w:val="en-US"/>
          </w:rPr>
          <w:t>Proposed Legislation - Dáil Éireann Debate, Thursday - 26 November 2020: Question 405</w:t>
        </w:r>
      </w:hyperlink>
      <w:r w:rsidRPr="003B52E4">
        <w:rPr>
          <w:rFonts w:ascii="Effra" w:hAnsi="Effra" w:cs="Effra"/>
          <w:lang w:val="en-US"/>
        </w:rPr>
        <w:t>.</w:t>
      </w:r>
    </w:p>
  </w:footnote>
  <w:footnote w:id="92">
    <w:p w14:paraId="5664E4AA" w14:textId="1AE17D32" w:rsidR="00C740D7" w:rsidRPr="003B52E4" w:rsidRDefault="00C740D7" w:rsidP="00AE2E20">
      <w:pPr>
        <w:pStyle w:val="FootnoteText"/>
        <w:rPr>
          <w:rFonts w:ascii="Effra" w:hAnsi="Effra" w:cs="Effra"/>
        </w:rPr>
      </w:pPr>
      <w:r w:rsidRPr="00114BCD">
        <w:rPr>
          <w:rStyle w:val="FootnoteReference"/>
          <w:rFonts w:ascii="Effra" w:hAnsi="Effra" w:cs="Effra"/>
          <w:vertAlign w:val="superscript"/>
        </w:rPr>
        <w:footnoteRef/>
      </w:r>
      <w:r w:rsidRPr="00114BCD">
        <w:rPr>
          <w:rStyle w:val="FootnoteReference"/>
          <w:vertAlign w:val="superscript"/>
        </w:rPr>
        <w:t xml:space="preserve"> </w:t>
      </w:r>
      <w:r w:rsidRPr="003B52E4">
        <w:rPr>
          <w:rFonts w:ascii="Effra" w:hAnsi="Effra" w:cs="Effra"/>
        </w:rPr>
        <w:t xml:space="preserve">The </w:t>
      </w:r>
      <w:r w:rsidRPr="003B52E4">
        <w:rPr>
          <w:rFonts w:ascii="Effra" w:hAnsi="Effra" w:cs="Effra"/>
          <w:i/>
          <w:lang w:val="en-US"/>
        </w:rPr>
        <w:t>Disability (Miscellaneous Provisions) Bill 2016</w:t>
      </w:r>
      <w:r w:rsidRPr="003B52E4">
        <w:rPr>
          <w:rFonts w:ascii="Effra" w:hAnsi="Effra" w:cs="Effra"/>
        </w:rPr>
        <w:t xml:space="preserve"> proposed to provide for IHREC’s Independent Monitoring Mechanism role in law. The Bill lapsed upon the dissolution of Parliament in January 2020. The General Scheme of the </w:t>
      </w:r>
      <w:r w:rsidRPr="003B52E4">
        <w:rPr>
          <w:rFonts w:ascii="Effra" w:hAnsi="Effra" w:cs="Effra"/>
          <w:i/>
        </w:rPr>
        <w:t xml:space="preserve">Assisted Decision-Making (Capacity) (Amendment) Bill </w:t>
      </w:r>
      <w:r w:rsidRPr="003B52E4">
        <w:rPr>
          <w:rFonts w:ascii="Effra" w:hAnsi="Effra" w:cs="Effra"/>
        </w:rPr>
        <w:t>was subsequently published in November 2021 and, if enacted, will legislate for IHREC’s position as the national monitoring body for the UNCRPD.</w:t>
      </w:r>
    </w:p>
  </w:footnote>
  <w:footnote w:id="93">
    <w:p w14:paraId="77A543C4" w14:textId="77777777" w:rsidR="00C740D7" w:rsidRPr="003B52E4" w:rsidRDefault="00C740D7" w:rsidP="00AE2E20">
      <w:pPr>
        <w:pStyle w:val="FootnoteText"/>
        <w:rPr>
          <w:rFonts w:ascii="Effra" w:hAnsi="Effra" w:cs="Effra"/>
        </w:rPr>
      </w:pPr>
      <w:r w:rsidRPr="00114BCD">
        <w:rPr>
          <w:rStyle w:val="FootnoteReference"/>
          <w:rFonts w:ascii="Effra" w:hAnsi="Effra" w:cs="Effra"/>
          <w:vertAlign w:val="superscript"/>
        </w:rPr>
        <w:footnoteRef/>
      </w:r>
      <w:r w:rsidRPr="00114BCD">
        <w:rPr>
          <w:rStyle w:val="FootnoteReference"/>
          <w:vertAlign w:val="superscript"/>
        </w:rPr>
        <w:t xml:space="preserve"> </w:t>
      </w:r>
      <w:r w:rsidRPr="003B52E4">
        <w:rPr>
          <w:rFonts w:ascii="Effra" w:hAnsi="Effra" w:cs="Effra"/>
        </w:rPr>
        <w:t xml:space="preserve">The substantial provisions of the Assisted Decision Making (Capacity) Act 2015, which will provide a modern statutory supported decision making framework, have not been commenced over 5 years since the legislation was enacted.  </w:t>
      </w:r>
    </w:p>
  </w:footnote>
  <w:footnote w:id="94">
    <w:p w14:paraId="1A25B9A1" w14:textId="77777777" w:rsidR="00C740D7" w:rsidRPr="003B52E4" w:rsidRDefault="00C740D7" w:rsidP="00E71965">
      <w:pPr>
        <w:pStyle w:val="FootnoteText"/>
        <w:rPr>
          <w:rFonts w:ascii="Effra" w:hAnsi="Effra" w:cs="Effra"/>
        </w:rPr>
      </w:pPr>
      <w:r w:rsidRPr="009F2A24">
        <w:rPr>
          <w:rStyle w:val="FootnoteReference"/>
          <w:rFonts w:ascii="Effra" w:hAnsi="Effra" w:cs="Effra"/>
          <w:vertAlign w:val="superscript"/>
        </w:rPr>
        <w:footnoteRef/>
      </w:r>
      <w:r w:rsidRPr="009F2A24">
        <w:rPr>
          <w:rStyle w:val="FootnoteReference"/>
          <w:vertAlign w:val="superscript"/>
        </w:rPr>
        <w:t xml:space="preserve"> </w:t>
      </w:r>
      <w:r w:rsidRPr="003B52E4">
        <w:rPr>
          <w:rFonts w:ascii="Effra" w:hAnsi="Effra" w:cs="Effra"/>
        </w:rPr>
        <w:t xml:space="preserve">Section 3, </w:t>
      </w:r>
      <w:hyperlink r:id="rId95" w:history="1">
        <w:r w:rsidRPr="003B52E4">
          <w:rPr>
            <w:rStyle w:val="Hyperlink"/>
            <w:rFonts w:ascii="Effra" w:hAnsi="Effra" w:cs="Effra"/>
          </w:rPr>
          <w:t>Irish Sign Language Act 2017</w:t>
        </w:r>
      </w:hyperlink>
      <w:r w:rsidRPr="003B52E4">
        <w:rPr>
          <w:rFonts w:ascii="Effra" w:hAnsi="Effra" w:cs="Effra"/>
        </w:rPr>
        <w:t>.</w:t>
      </w:r>
    </w:p>
  </w:footnote>
  <w:footnote w:id="95">
    <w:p w14:paraId="344F200B" w14:textId="77777777" w:rsidR="00C740D7" w:rsidRPr="003B52E4" w:rsidRDefault="00C740D7" w:rsidP="00E71965">
      <w:pPr>
        <w:pStyle w:val="FootnoteText"/>
        <w:rPr>
          <w:rFonts w:ascii="Effra" w:hAnsi="Effra" w:cs="Effra"/>
          <w:b/>
          <w:bCs/>
        </w:rPr>
      </w:pPr>
      <w:r w:rsidRPr="009F2A24">
        <w:rPr>
          <w:rStyle w:val="FootnoteReference"/>
          <w:rFonts w:ascii="Effra" w:hAnsi="Effra" w:cs="Effra"/>
          <w:vertAlign w:val="superscript"/>
        </w:rPr>
        <w:footnoteRef/>
      </w:r>
      <w:r w:rsidRPr="003B52E4">
        <w:rPr>
          <w:rFonts w:ascii="Effra" w:hAnsi="Effra" w:cs="Effra"/>
        </w:rPr>
        <w:t xml:space="preserve"> Department of Children, Equality, Disability, Integration and Youth, </w:t>
      </w:r>
      <w:hyperlink r:id="rId96" w:history="1">
        <w:r w:rsidRPr="003B52E4">
          <w:rPr>
            <w:rStyle w:val="Hyperlink"/>
            <w:rFonts w:ascii="Effra" w:hAnsi="Effra" w:cs="Effra"/>
            <w:bCs/>
          </w:rPr>
          <w:t>Minister Rabbitte announces commencement of the Irish Sign Language Act 2017</w:t>
        </w:r>
      </w:hyperlink>
      <w:r w:rsidRPr="003B52E4">
        <w:rPr>
          <w:rFonts w:ascii="Effra" w:hAnsi="Effra" w:cs="Effra"/>
          <w:b/>
          <w:bCs/>
        </w:rPr>
        <w:t>.</w:t>
      </w:r>
    </w:p>
  </w:footnote>
  <w:footnote w:id="96">
    <w:p w14:paraId="5A8D1592" w14:textId="77777777" w:rsidR="00C740D7" w:rsidRPr="003B52E4" w:rsidRDefault="00C740D7" w:rsidP="00E71965">
      <w:pPr>
        <w:pStyle w:val="FootnoteText"/>
        <w:rPr>
          <w:rFonts w:ascii="Effra" w:hAnsi="Effra" w:cs="Effra"/>
        </w:rPr>
      </w:pPr>
      <w:r w:rsidRPr="009F2A24">
        <w:rPr>
          <w:rStyle w:val="FootnoteReference"/>
          <w:rFonts w:ascii="Effra" w:hAnsi="Effra" w:cs="Effra"/>
          <w:vertAlign w:val="superscript"/>
        </w:rPr>
        <w:footnoteRef/>
      </w:r>
      <w:r w:rsidRPr="009F2A24">
        <w:rPr>
          <w:rStyle w:val="FootnoteReference"/>
          <w:vertAlign w:val="superscript"/>
        </w:rPr>
        <w:t xml:space="preserve"> </w:t>
      </w:r>
      <w:r w:rsidRPr="003B52E4">
        <w:rPr>
          <w:rFonts w:ascii="Effra" w:hAnsi="Effra" w:cs="Effra"/>
        </w:rPr>
        <w:t xml:space="preserve">Some public bodies carried out pilot projects to help them plan for meeting their obligations under the Act, but there was no overarching strategy or plan for all such bodies to do this. See Disability Authority, </w:t>
      </w:r>
      <w:hyperlink r:id="rId97" w:history="1">
        <w:r w:rsidRPr="003B52E4">
          <w:rPr>
            <w:rStyle w:val="Hyperlink"/>
            <w:rFonts w:ascii="Effra" w:hAnsi="Effra" w:cs="Effra"/>
          </w:rPr>
          <w:t>NDA Independent Assessment of Implementation of the National Disability Inclusion Strategy for 2020</w:t>
        </w:r>
      </w:hyperlink>
      <w:r w:rsidRPr="003B52E4">
        <w:rPr>
          <w:rFonts w:ascii="Effra" w:hAnsi="Effra" w:cs="Effra"/>
        </w:rPr>
        <w:t>, March 2021, p.24.</w:t>
      </w:r>
    </w:p>
  </w:footnote>
  <w:footnote w:id="97">
    <w:p w14:paraId="71815821" w14:textId="77777777" w:rsidR="00C740D7" w:rsidRPr="003B52E4" w:rsidRDefault="00C740D7" w:rsidP="008C6C49">
      <w:pPr>
        <w:pStyle w:val="FootnoteText"/>
        <w:rPr>
          <w:rFonts w:ascii="Effra" w:hAnsi="Effra" w:cs="Effra"/>
        </w:rPr>
      </w:pPr>
      <w:r w:rsidRPr="009F2A24">
        <w:rPr>
          <w:rStyle w:val="FootnoteReference"/>
          <w:rFonts w:ascii="Effra" w:hAnsi="Effra" w:cs="Effra"/>
          <w:vertAlign w:val="superscript"/>
        </w:rPr>
        <w:footnoteRef/>
      </w:r>
      <w:r w:rsidRPr="009F2A24">
        <w:rPr>
          <w:rStyle w:val="FootnoteReference"/>
          <w:vertAlign w:val="superscript"/>
        </w:rPr>
        <w:t xml:space="preserve"> </w:t>
      </w:r>
      <w:r w:rsidRPr="003B52E4">
        <w:rPr>
          <w:rFonts w:ascii="Effra" w:hAnsi="Effra" w:cs="Effra"/>
        </w:rPr>
        <w:t xml:space="preserve">IHREC has urged that there be no undue delay in this regard, given that Ireland was one of only six EU Member States not to have ratified it as of the end of 2019. See IHREC, </w:t>
      </w:r>
      <w:hyperlink r:id="rId98" w:history="1">
        <w:r w:rsidRPr="003B52E4">
          <w:rPr>
            <w:rStyle w:val="Hyperlink"/>
            <w:rFonts w:ascii="Effra" w:hAnsi="Effra" w:cs="Effra"/>
          </w:rPr>
          <w:t>Consultation on Terms of Reference and Work Programme for the Joint Oireachtas Committee on Disability Matters: Submission by the Irish Human Rights and Equality Commission, November 2020</w:t>
        </w:r>
      </w:hyperlink>
      <w:r w:rsidRPr="003B52E4">
        <w:rPr>
          <w:rFonts w:ascii="Effra" w:hAnsi="Effra" w:cs="Effra"/>
        </w:rPr>
        <w:t>.</w:t>
      </w:r>
    </w:p>
  </w:footnote>
  <w:footnote w:id="98">
    <w:p w14:paraId="0A1EDEE1" w14:textId="77777777" w:rsidR="00C740D7" w:rsidRPr="003B52E4" w:rsidRDefault="00C740D7" w:rsidP="00AE2E20">
      <w:pPr>
        <w:pStyle w:val="FootnoteText"/>
        <w:rPr>
          <w:rFonts w:ascii="Effra" w:hAnsi="Effra" w:cs="Effra"/>
        </w:rPr>
      </w:pPr>
      <w:r w:rsidRPr="009F2A24">
        <w:rPr>
          <w:rStyle w:val="FootnoteReference"/>
          <w:rFonts w:ascii="Effra" w:hAnsi="Effra" w:cs="Effra"/>
          <w:vertAlign w:val="superscript"/>
        </w:rPr>
        <w:footnoteRef/>
      </w:r>
      <w:r w:rsidRPr="009F2A24">
        <w:rPr>
          <w:rStyle w:val="FootnoteReference"/>
          <w:vertAlign w:val="superscript"/>
        </w:rPr>
        <w:t xml:space="preserve"> </w:t>
      </w:r>
      <w:r w:rsidRPr="003B52E4">
        <w:rPr>
          <w:rFonts w:ascii="Effra" w:hAnsi="Effra" w:cs="Effra"/>
          <w:lang w:val="en-GB"/>
        </w:rPr>
        <w:t xml:space="preserve">EU Commission, </w:t>
      </w:r>
      <w:hyperlink r:id="rId99" w:history="1">
        <w:r w:rsidRPr="003B52E4">
          <w:rPr>
            <w:rStyle w:val="Hyperlink"/>
            <w:rFonts w:ascii="Effra" w:hAnsi="Effra" w:cs="Effra"/>
            <w:i/>
            <w:lang w:val="en-GB"/>
          </w:rPr>
          <w:t>Country Report Ireland 2020</w:t>
        </w:r>
      </w:hyperlink>
      <w:r w:rsidRPr="003B52E4">
        <w:rPr>
          <w:rFonts w:ascii="Effra" w:hAnsi="Effra" w:cs="Effra"/>
          <w:lang w:val="en-GB"/>
        </w:rPr>
        <w:t xml:space="preserve"> (26 February 2020).</w:t>
      </w:r>
    </w:p>
  </w:footnote>
  <w:footnote w:id="99">
    <w:p w14:paraId="5D591F00" w14:textId="433E6431" w:rsidR="00C740D7" w:rsidRPr="003B52E4" w:rsidRDefault="00C740D7" w:rsidP="00AE2E20">
      <w:pPr>
        <w:pStyle w:val="FootnoteText"/>
        <w:rPr>
          <w:rFonts w:ascii="Effra" w:hAnsi="Effra" w:cs="Effra"/>
        </w:rPr>
      </w:pPr>
      <w:r w:rsidRPr="009F2A24">
        <w:rPr>
          <w:rStyle w:val="FootnoteReference"/>
          <w:rFonts w:ascii="Effra" w:hAnsi="Effra" w:cs="Effra"/>
          <w:vertAlign w:val="superscript"/>
        </w:rPr>
        <w:footnoteRef/>
      </w:r>
      <w:r w:rsidRPr="009F2A24">
        <w:rPr>
          <w:rStyle w:val="FootnoteReference"/>
          <w:vertAlign w:val="superscript"/>
        </w:rPr>
        <w:t xml:space="preserve"> </w:t>
      </w:r>
      <w:r w:rsidRPr="003B52E4">
        <w:rPr>
          <w:rFonts w:ascii="Effra" w:hAnsi="Effra" w:cs="Effra"/>
        </w:rPr>
        <w:t xml:space="preserve">CSO, </w:t>
      </w:r>
      <w:hyperlink r:id="rId100" w:history="1">
        <w:r w:rsidRPr="003B52E4">
          <w:rPr>
            <w:rStyle w:val="Hyperlink"/>
            <w:rFonts w:ascii="Effra" w:hAnsi="Effra" w:cs="Effra"/>
          </w:rPr>
          <w:t>Survey on Income and Living Conditions (SILC) 2020</w:t>
        </w:r>
      </w:hyperlink>
      <w:r w:rsidRPr="003B52E4">
        <w:rPr>
          <w:rFonts w:ascii="Effra" w:hAnsi="Effra" w:cs="Effra"/>
        </w:rPr>
        <w:t>.</w:t>
      </w:r>
    </w:p>
  </w:footnote>
  <w:footnote w:id="100">
    <w:p w14:paraId="3F0724DB" w14:textId="77777777" w:rsidR="00C740D7" w:rsidRPr="003B52E4" w:rsidRDefault="00C740D7" w:rsidP="00AE2E20">
      <w:pPr>
        <w:pStyle w:val="FootnoteText"/>
        <w:rPr>
          <w:rFonts w:ascii="Effra" w:hAnsi="Effra" w:cs="Effra"/>
        </w:rPr>
      </w:pPr>
      <w:r w:rsidRPr="009F2A24">
        <w:rPr>
          <w:rStyle w:val="FootnoteReference"/>
          <w:rFonts w:ascii="Effra" w:hAnsi="Effra" w:cs="Effra"/>
          <w:vertAlign w:val="superscript"/>
        </w:rPr>
        <w:footnoteRef/>
      </w:r>
      <w:r w:rsidRPr="009F2A24">
        <w:rPr>
          <w:rStyle w:val="FootnoteReference"/>
          <w:vertAlign w:val="superscript"/>
        </w:rPr>
        <w:t xml:space="preserve"> </w:t>
      </w:r>
      <w:r w:rsidRPr="003B52E4">
        <w:rPr>
          <w:rFonts w:ascii="Effra" w:hAnsi="Effra" w:cs="Effra"/>
        </w:rPr>
        <w:t xml:space="preserve">IHREC, </w:t>
      </w:r>
      <w:hyperlink r:id="rId101" w:history="1">
        <w:r w:rsidRPr="003B52E4">
          <w:rPr>
            <w:rStyle w:val="Hyperlink"/>
            <w:rFonts w:ascii="Effra" w:hAnsi="Effra" w:cs="Effra"/>
            <w:i/>
          </w:rPr>
          <w:t>Consultation on Terms of Reference and Work Programme for the Joint Oireachtas Committee on Disability Matters</w:t>
        </w:r>
      </w:hyperlink>
      <w:r w:rsidRPr="003B52E4">
        <w:rPr>
          <w:rFonts w:ascii="Effra" w:hAnsi="Effra" w:cs="Effra"/>
        </w:rPr>
        <w:t xml:space="preserve"> (November 2020) at p. 8 and IHREC, </w:t>
      </w:r>
      <w:hyperlink r:id="rId102" w:history="1">
        <w:r w:rsidRPr="003B52E4">
          <w:rPr>
            <w:rStyle w:val="Hyperlink"/>
            <w:rFonts w:ascii="Effra" w:hAnsi="Effra" w:cs="Effra"/>
            <w:i/>
          </w:rPr>
          <w:t>Comments on Ireland’s 16th National Report on the implementation of the European Social Charter</w:t>
        </w:r>
      </w:hyperlink>
      <w:r w:rsidRPr="003B52E4">
        <w:rPr>
          <w:rFonts w:ascii="Effra" w:hAnsi="Effra" w:cs="Effra"/>
          <w:i/>
        </w:rPr>
        <w:t xml:space="preserve"> </w:t>
      </w:r>
      <w:r w:rsidRPr="003B52E4">
        <w:rPr>
          <w:rFonts w:ascii="Effra" w:hAnsi="Effra" w:cs="Effra"/>
        </w:rPr>
        <w:t>(May 2019) at pp. 29-30, 36-37.</w:t>
      </w:r>
    </w:p>
  </w:footnote>
  <w:footnote w:id="101">
    <w:p w14:paraId="101DC7F1" w14:textId="77777777" w:rsidR="00C740D7" w:rsidRPr="003B52E4" w:rsidRDefault="00C740D7" w:rsidP="00AE2E20">
      <w:pPr>
        <w:pStyle w:val="FootnoteText"/>
        <w:rPr>
          <w:rFonts w:ascii="Effra" w:hAnsi="Effra" w:cs="Effra"/>
        </w:rPr>
      </w:pPr>
      <w:r w:rsidRPr="009F2A24">
        <w:rPr>
          <w:rStyle w:val="FootnoteReference"/>
          <w:rFonts w:ascii="Effra" w:hAnsi="Effra" w:cs="Effra"/>
          <w:vertAlign w:val="superscript"/>
        </w:rPr>
        <w:footnoteRef/>
      </w:r>
      <w:r w:rsidRPr="009F2A24">
        <w:rPr>
          <w:rStyle w:val="FootnoteReference"/>
          <w:vertAlign w:val="superscript"/>
        </w:rPr>
        <w:t xml:space="preserve"> </w:t>
      </w:r>
      <w:r w:rsidRPr="003B52E4">
        <w:rPr>
          <w:rFonts w:ascii="Effra" w:hAnsi="Effra" w:cs="Effra"/>
        </w:rPr>
        <w:t xml:space="preserve">IHREC, </w:t>
      </w:r>
      <w:hyperlink r:id="rId103" w:history="1">
        <w:r w:rsidRPr="003B52E4">
          <w:rPr>
            <w:rStyle w:val="Hyperlink"/>
            <w:rFonts w:ascii="Effra" w:hAnsi="Effra" w:cs="Effra"/>
            <w:i/>
          </w:rPr>
          <w:t>Submission to the Committee on Housing, Local Government and Heritage on the General Scheme of the Electoral Reform Bill</w:t>
        </w:r>
        <w:r w:rsidRPr="003B52E4">
          <w:rPr>
            <w:rStyle w:val="Hyperlink"/>
            <w:rFonts w:ascii="Effra" w:hAnsi="Effra" w:cs="Effra"/>
          </w:rPr>
          <w:t>,</w:t>
        </w:r>
      </w:hyperlink>
      <w:r w:rsidRPr="003B52E4">
        <w:rPr>
          <w:rFonts w:ascii="Effra" w:hAnsi="Effra" w:cs="Effra"/>
        </w:rPr>
        <w:t xml:space="preserve"> (February 2021).</w:t>
      </w:r>
    </w:p>
  </w:footnote>
  <w:footnote w:id="102">
    <w:p w14:paraId="618C2EFB" w14:textId="77777777" w:rsidR="00C740D7" w:rsidRPr="003B52E4" w:rsidRDefault="00C740D7" w:rsidP="00AE2E20">
      <w:pPr>
        <w:pStyle w:val="FootnoteText"/>
        <w:rPr>
          <w:rFonts w:ascii="Effra" w:hAnsi="Effra" w:cs="Effra"/>
        </w:rPr>
      </w:pPr>
      <w:r w:rsidRPr="009F2A24">
        <w:rPr>
          <w:rStyle w:val="FootnoteReference"/>
          <w:rFonts w:ascii="Effra" w:hAnsi="Effra" w:cs="Effra"/>
          <w:vertAlign w:val="superscript"/>
        </w:rPr>
        <w:footnoteRef/>
      </w:r>
      <w:r w:rsidRPr="009F2A24">
        <w:rPr>
          <w:rStyle w:val="FootnoteReference"/>
          <w:vertAlign w:val="superscript"/>
        </w:rPr>
        <w:t xml:space="preserve"> </w:t>
      </w:r>
      <w:r w:rsidRPr="003B52E4">
        <w:rPr>
          <w:rFonts w:ascii="Effra" w:hAnsi="Effra" w:cs="Effra"/>
        </w:rPr>
        <w:t xml:space="preserve">As noted by the </w:t>
      </w:r>
      <w:r w:rsidRPr="003B52E4">
        <w:rPr>
          <w:rFonts w:ascii="Effra" w:hAnsi="Effra" w:cs="Effra"/>
          <w:lang w:val="en-US"/>
        </w:rPr>
        <w:t xml:space="preserve">National Disability Authority in its independent assessments of progress under the strategy. </w:t>
      </w:r>
      <w:r w:rsidRPr="003B52E4">
        <w:rPr>
          <w:rFonts w:ascii="Effra" w:hAnsi="Effra" w:cs="Effra"/>
        </w:rPr>
        <w:t>Disabled people living in congregated settings continue to be at greater risk of having a poor quality of life and not being able to exercise their rights, often being separated from their local communities and living in unsuitable, outdated accommodation.</w:t>
      </w:r>
      <w:r w:rsidRPr="003B52E4">
        <w:rPr>
          <w:rFonts w:ascii="Effra" w:hAnsi="Effra" w:cs="Effra"/>
          <w:lang w:val="en-US"/>
        </w:rPr>
        <w:t xml:space="preserve"> See: </w:t>
      </w:r>
      <w:hyperlink r:id="rId104" w:history="1">
        <w:r w:rsidRPr="003B52E4">
          <w:rPr>
            <w:rStyle w:val="Hyperlink"/>
            <w:rFonts w:ascii="Effra" w:hAnsi="Effra" w:cs="Effra"/>
            <w:lang w:val="en-US"/>
          </w:rPr>
          <w:t>Mid-term Review of Progress, The National Disability Inclusion Strategy and Indicators</w:t>
        </w:r>
      </w:hyperlink>
      <w:r w:rsidRPr="003B52E4">
        <w:rPr>
          <w:rFonts w:ascii="Effra" w:hAnsi="Effra" w:cs="Effra"/>
          <w:lang w:val="en-US"/>
        </w:rPr>
        <w:t>, p. 7.</w:t>
      </w:r>
    </w:p>
  </w:footnote>
  <w:footnote w:id="103">
    <w:p w14:paraId="59F3497E" w14:textId="763E9FC5" w:rsidR="00C740D7" w:rsidRPr="003B52E4" w:rsidRDefault="00C740D7" w:rsidP="00AE2E20">
      <w:pPr>
        <w:pStyle w:val="NoSpacing"/>
        <w:rPr>
          <w:rFonts w:ascii="Effra" w:hAnsi="Effra" w:cs="Effra"/>
          <w:sz w:val="20"/>
          <w:szCs w:val="20"/>
        </w:rPr>
      </w:pPr>
      <w:r w:rsidRPr="009F2A24">
        <w:rPr>
          <w:rStyle w:val="FootnoteReference"/>
          <w:rFonts w:ascii="Effra" w:hAnsi="Effra" w:cs="Effra"/>
          <w:vertAlign w:val="superscript"/>
        </w:rPr>
        <w:footnoteRef/>
      </w:r>
      <w:r w:rsidRPr="003B52E4">
        <w:rPr>
          <w:rFonts w:ascii="Effra" w:hAnsi="Effra" w:cs="Effra"/>
          <w:sz w:val="20"/>
          <w:szCs w:val="20"/>
        </w:rPr>
        <w:t xml:space="preserve"> Disabled </w:t>
      </w:r>
      <w:r w:rsidR="00491069" w:rsidRPr="003B52E4">
        <w:rPr>
          <w:rFonts w:ascii="Effra" w:hAnsi="Effra" w:cs="Effra"/>
          <w:sz w:val="20"/>
          <w:szCs w:val="20"/>
        </w:rPr>
        <w:t xml:space="preserve">persons </w:t>
      </w:r>
      <w:r w:rsidRPr="003B52E4">
        <w:rPr>
          <w:rFonts w:ascii="Effra" w:hAnsi="Effra" w:cs="Effra"/>
          <w:sz w:val="20"/>
          <w:szCs w:val="20"/>
        </w:rPr>
        <w:t xml:space="preserve">are more than twice as likely to report discrimination relating to housing; over 1.6 times more likely to live in poor housing conditions, such as living in damp housing, lacking central heating or living in an area with neighbourhood problems; and are significantly over-represented in the homeless population, with more than one in four homeless people being a disabled person. See Raffaele Grotti, Helen Russell, Éamonn Fahey and Bertrand Maître, </w:t>
      </w:r>
      <w:hyperlink r:id="rId105" w:history="1">
        <w:r w:rsidRPr="003B52E4">
          <w:rPr>
            <w:rStyle w:val="Hyperlink"/>
            <w:rFonts w:ascii="Effra" w:hAnsi="Effra" w:cs="Effra"/>
            <w:i/>
            <w:sz w:val="20"/>
            <w:szCs w:val="20"/>
          </w:rPr>
          <w:t>Discrimination and Inequality in Housing in Ireland</w:t>
        </w:r>
      </w:hyperlink>
      <w:r w:rsidRPr="003B52E4">
        <w:rPr>
          <w:rFonts w:ascii="Effra" w:hAnsi="Effra" w:cs="Effra"/>
          <w:sz w:val="20"/>
          <w:szCs w:val="20"/>
        </w:rPr>
        <w:t xml:space="preserve"> (June 2018).</w:t>
      </w:r>
    </w:p>
  </w:footnote>
  <w:footnote w:id="104">
    <w:p w14:paraId="65575FB5" w14:textId="2635AA54" w:rsidR="00C740D7" w:rsidRPr="003B52E4" w:rsidRDefault="00C740D7" w:rsidP="00AE2E20">
      <w:pPr>
        <w:pStyle w:val="NoSpacing"/>
        <w:rPr>
          <w:rFonts w:ascii="Effra" w:hAnsi="Effra" w:cstheme="minorHAnsi"/>
          <w:sz w:val="20"/>
          <w:szCs w:val="20"/>
        </w:rPr>
      </w:pPr>
      <w:r w:rsidRPr="009F2A24">
        <w:rPr>
          <w:rStyle w:val="FootnoteReference"/>
          <w:rFonts w:ascii="Effra" w:hAnsi="Effra" w:cs="Effra"/>
          <w:vertAlign w:val="superscript"/>
        </w:rPr>
        <w:footnoteRef/>
      </w:r>
      <w:r w:rsidRPr="009F2A24">
        <w:rPr>
          <w:rStyle w:val="FootnoteReference"/>
          <w:vertAlign w:val="superscript"/>
        </w:rPr>
        <w:t xml:space="preserve"> </w:t>
      </w:r>
      <w:r w:rsidRPr="003B52E4">
        <w:rPr>
          <w:rFonts w:ascii="Effra" w:hAnsi="Effra" w:cs="Effra"/>
          <w:sz w:val="20"/>
          <w:szCs w:val="20"/>
        </w:rPr>
        <w:t>Recent results from the Irish Health Survey 2019 are indicative of these poorer outcomes: a quarter of disabled persons report that their health status is </w:t>
      </w:r>
      <w:r w:rsidRPr="003B52E4">
        <w:rPr>
          <w:rFonts w:ascii="Effra" w:hAnsi="Effra" w:cs="Effra"/>
          <w:iCs/>
          <w:sz w:val="20"/>
          <w:szCs w:val="20"/>
        </w:rPr>
        <w:t>Bad or very bad</w:t>
      </w:r>
      <w:r w:rsidRPr="003B52E4">
        <w:rPr>
          <w:rFonts w:ascii="Effra" w:hAnsi="Effra" w:cs="Effra"/>
          <w:sz w:val="20"/>
          <w:szCs w:val="20"/>
        </w:rPr>
        <w:t xml:space="preserve">, compared to the 4% of persons at State population level who report this status; 43% of disabled persons report some form of depression, well above the State average of 14%; around a quarter of disabled persons report having unmet health care needs due to waiting times, compared to a State average of 14%; and over a third of disabled persons aged 55 or over report they have a difficulty with at least one personal care activity. See CSO, </w:t>
      </w:r>
      <w:hyperlink r:id="rId106" w:history="1">
        <w:r w:rsidRPr="003B52E4">
          <w:rPr>
            <w:rStyle w:val="Hyperlink"/>
            <w:rFonts w:ascii="Effra" w:hAnsi="Effra" w:cs="Effra"/>
            <w:sz w:val="20"/>
            <w:szCs w:val="20"/>
          </w:rPr>
          <w:t>Irish Health Survey 2019 - Persons with Disabilities</w:t>
        </w:r>
      </w:hyperlink>
      <w:r w:rsidRPr="003B52E4">
        <w:rPr>
          <w:rFonts w:ascii="Effra" w:hAnsi="Effra" w:cs="Effra"/>
          <w:sz w:val="20"/>
          <w:szCs w:val="20"/>
        </w:rPr>
        <w:t>.</w:t>
      </w:r>
      <w:r w:rsidRPr="003B52E4">
        <w:rPr>
          <w:rFonts w:ascii="Effra" w:hAnsi="Effra" w:cstheme="minorHAnsi"/>
          <w:sz w:val="20"/>
          <w:szCs w:val="20"/>
        </w:rPr>
        <w:t xml:space="preserve"> </w:t>
      </w:r>
    </w:p>
  </w:footnote>
  <w:footnote w:id="105">
    <w:p w14:paraId="63FF8309" w14:textId="77777777" w:rsidR="00C740D7" w:rsidRPr="003B52E4" w:rsidRDefault="00C740D7" w:rsidP="00AE2E20">
      <w:pPr>
        <w:pStyle w:val="FootnoteText"/>
        <w:rPr>
          <w:rFonts w:ascii="Effra" w:hAnsi="Effra" w:cs="Effra"/>
        </w:rPr>
      </w:pPr>
      <w:r w:rsidRPr="009F2A24">
        <w:rPr>
          <w:rStyle w:val="FootnoteReference"/>
          <w:rFonts w:ascii="Effra" w:hAnsi="Effra" w:cs="Effra"/>
          <w:vertAlign w:val="superscript"/>
        </w:rPr>
        <w:footnoteRef/>
      </w:r>
      <w:r w:rsidRPr="009F2A24">
        <w:rPr>
          <w:rStyle w:val="FootnoteReference"/>
          <w:vertAlign w:val="superscript"/>
        </w:rPr>
        <w:t xml:space="preserve"> </w:t>
      </w:r>
      <w:r w:rsidRPr="003B52E4">
        <w:rPr>
          <w:rFonts w:ascii="Effra" w:hAnsi="Effra" w:cs="Effra"/>
        </w:rPr>
        <w:t xml:space="preserve">IHREC, </w:t>
      </w:r>
      <w:hyperlink r:id="rId107" w:history="1">
        <w:r w:rsidRPr="003B52E4">
          <w:rPr>
            <w:rStyle w:val="Hyperlink"/>
            <w:rFonts w:ascii="Effra" w:hAnsi="Effra" w:cs="Effra"/>
            <w:i/>
          </w:rPr>
          <w:t>Submission to the United Nations Human Rights Committee on the List of Issues for the Fifth Periodic Examination of Ireland</w:t>
        </w:r>
      </w:hyperlink>
      <w:r w:rsidRPr="003B52E4">
        <w:rPr>
          <w:rFonts w:ascii="Effra" w:hAnsi="Effra" w:cs="Effra"/>
        </w:rPr>
        <w:t xml:space="preserve"> (August 2020).</w:t>
      </w:r>
    </w:p>
  </w:footnote>
  <w:footnote w:id="106">
    <w:p w14:paraId="5C52D9C4" w14:textId="77777777" w:rsidR="00C740D7" w:rsidRPr="003B52E4" w:rsidRDefault="00C740D7" w:rsidP="00AE2E20">
      <w:pPr>
        <w:pStyle w:val="FootnoteText"/>
        <w:rPr>
          <w:rFonts w:ascii="Effra" w:hAnsi="Effra" w:cs="Effra"/>
        </w:rPr>
      </w:pPr>
      <w:r w:rsidRPr="009F2A24">
        <w:rPr>
          <w:rStyle w:val="FootnoteReference"/>
          <w:rFonts w:ascii="Effra" w:hAnsi="Effra" w:cs="Effra"/>
          <w:vertAlign w:val="superscript"/>
        </w:rPr>
        <w:footnoteRef/>
      </w:r>
      <w:r w:rsidRPr="003B52E4">
        <w:rPr>
          <w:rFonts w:ascii="Effra" w:hAnsi="Effra" w:cs="Effra"/>
        </w:rPr>
        <w:t xml:space="preserve"> Mental Health Commission, </w:t>
      </w:r>
      <w:hyperlink r:id="rId108" w:history="1">
        <w:r w:rsidRPr="003B52E4">
          <w:rPr>
            <w:rStyle w:val="Hyperlink"/>
            <w:rFonts w:ascii="Effra" w:hAnsi="Effra" w:cs="Effra"/>
            <w:i/>
            <w:iCs/>
          </w:rPr>
          <w:t>Annual Report 2018</w:t>
        </w:r>
      </w:hyperlink>
      <w:r w:rsidRPr="003B52E4">
        <w:rPr>
          <w:rFonts w:ascii="Effra" w:hAnsi="Effra" w:cs="Effra"/>
          <w:i/>
          <w:iCs/>
        </w:rPr>
        <w:t xml:space="preserve"> </w:t>
      </w:r>
      <w:r w:rsidRPr="003B52E4">
        <w:rPr>
          <w:rFonts w:ascii="Effra" w:hAnsi="Effra" w:cs="Effra"/>
        </w:rPr>
        <w:t>(2019) at p.4.</w:t>
      </w:r>
    </w:p>
  </w:footnote>
  <w:footnote w:id="107">
    <w:p w14:paraId="71792AD0" w14:textId="77777777" w:rsidR="00C740D7" w:rsidRPr="003B52E4" w:rsidRDefault="00C740D7" w:rsidP="00545342">
      <w:pPr>
        <w:pStyle w:val="FootnoteText"/>
        <w:rPr>
          <w:rStyle w:val="Hyperlink"/>
          <w:rFonts w:ascii="Effra" w:hAnsi="Effra" w:cs="Effra"/>
          <w:i/>
          <w:iCs/>
        </w:rPr>
      </w:pPr>
      <w:r w:rsidRPr="009F2A24">
        <w:rPr>
          <w:rStyle w:val="FootnoteReference"/>
          <w:rFonts w:ascii="Effra" w:hAnsi="Effra" w:cs="Effra"/>
          <w:vertAlign w:val="superscript"/>
        </w:rPr>
        <w:footnoteRef/>
      </w:r>
      <w:r w:rsidRPr="009F2A24">
        <w:rPr>
          <w:rStyle w:val="FootnoteReference"/>
          <w:vertAlign w:val="superscript"/>
        </w:rPr>
        <w:t xml:space="preserve"> </w:t>
      </w:r>
      <w:r w:rsidRPr="003B52E4">
        <w:rPr>
          <w:rFonts w:ascii="Effra" w:hAnsi="Effra" w:cs="Effra"/>
        </w:rPr>
        <w:t xml:space="preserve">Mental Health Commission, </w:t>
      </w:r>
      <w:hyperlink r:id="rId109" w:history="1">
        <w:r w:rsidRPr="003B52E4">
          <w:rPr>
            <w:rStyle w:val="Hyperlink"/>
            <w:rFonts w:ascii="Effra" w:hAnsi="Effra" w:cs="Effra"/>
            <w:i/>
            <w:iCs/>
          </w:rPr>
          <w:t>Annual Report 2018</w:t>
        </w:r>
      </w:hyperlink>
      <w:r w:rsidRPr="003B52E4">
        <w:rPr>
          <w:rFonts w:ascii="Effra" w:hAnsi="Effra" w:cs="Effra"/>
          <w:i/>
          <w:iCs/>
        </w:rPr>
        <w:t xml:space="preserve"> </w:t>
      </w:r>
      <w:r w:rsidRPr="003B52E4">
        <w:rPr>
          <w:rFonts w:ascii="Effra" w:hAnsi="Effra" w:cs="Effra"/>
        </w:rPr>
        <w:t xml:space="preserve">(2019) at pp. 66, 68; Mental Health Commission, </w:t>
      </w:r>
      <w:r w:rsidRPr="003B52E4">
        <w:rPr>
          <w:rFonts w:ascii="Effra" w:hAnsi="Effra" w:cs="Effra"/>
          <w:i/>
          <w:iCs/>
        </w:rPr>
        <w:fldChar w:fldCharType="begin"/>
      </w:r>
      <w:r w:rsidRPr="003B52E4">
        <w:rPr>
          <w:rFonts w:ascii="Effra" w:hAnsi="Effra" w:cs="Effra"/>
          <w:i/>
          <w:iCs/>
        </w:rPr>
        <w:instrText xml:space="preserve"> HYPERLINK "https://www.mhcirl.ie/File/2019IRs/PR_InspecRprts200819.pdf" </w:instrText>
      </w:r>
      <w:r w:rsidRPr="003B52E4">
        <w:rPr>
          <w:rFonts w:ascii="Effra" w:hAnsi="Effra" w:cs="Effra"/>
          <w:i/>
          <w:iCs/>
        </w:rPr>
        <w:fldChar w:fldCharType="separate"/>
      </w:r>
      <w:r w:rsidRPr="003B52E4">
        <w:rPr>
          <w:rStyle w:val="Hyperlink"/>
          <w:rFonts w:ascii="Effra" w:hAnsi="Effra" w:cs="Effra"/>
          <w:i/>
          <w:iCs/>
        </w:rPr>
        <w:t>Mental</w:t>
      </w:r>
    </w:p>
    <w:p w14:paraId="506C5C02" w14:textId="77777777" w:rsidR="00C740D7" w:rsidRPr="003B52E4" w:rsidRDefault="00C740D7" w:rsidP="00545342">
      <w:pPr>
        <w:pStyle w:val="FootnoteText"/>
        <w:rPr>
          <w:rFonts w:ascii="Effra" w:hAnsi="Effra" w:cs="Effra"/>
        </w:rPr>
      </w:pPr>
      <w:r w:rsidRPr="003B52E4">
        <w:rPr>
          <w:rStyle w:val="Hyperlink"/>
          <w:rFonts w:ascii="Effra" w:hAnsi="Effra" w:cs="Effra"/>
          <w:i/>
          <w:iCs/>
        </w:rPr>
        <w:t>Health Commission finds one critical and 20 high risk ratings in three mental health centres</w:t>
      </w:r>
      <w:r w:rsidRPr="003B52E4">
        <w:rPr>
          <w:rFonts w:ascii="Effra" w:hAnsi="Effra" w:cs="Effra"/>
          <w:i/>
          <w:iCs/>
        </w:rPr>
        <w:fldChar w:fldCharType="end"/>
      </w:r>
      <w:r w:rsidRPr="003B52E4">
        <w:rPr>
          <w:rFonts w:ascii="Effra" w:hAnsi="Effra" w:cs="Effra"/>
          <w:i/>
          <w:iCs/>
        </w:rPr>
        <w:t xml:space="preserve"> </w:t>
      </w:r>
      <w:r w:rsidRPr="003B52E4">
        <w:rPr>
          <w:rFonts w:ascii="Effra" w:hAnsi="Effra" w:cs="Effra"/>
        </w:rPr>
        <w:t>(2019); Mental</w:t>
      </w:r>
    </w:p>
    <w:p w14:paraId="681288AC" w14:textId="77777777" w:rsidR="00C740D7" w:rsidRPr="003B52E4" w:rsidRDefault="00C740D7" w:rsidP="00545342">
      <w:pPr>
        <w:pStyle w:val="FootnoteText"/>
        <w:rPr>
          <w:rStyle w:val="Hyperlink"/>
          <w:rFonts w:ascii="Effra" w:hAnsi="Effra" w:cs="Effra"/>
          <w:i/>
          <w:iCs/>
        </w:rPr>
      </w:pPr>
      <w:r w:rsidRPr="003B52E4">
        <w:rPr>
          <w:rFonts w:ascii="Effra" w:hAnsi="Effra" w:cs="Effra"/>
        </w:rPr>
        <w:t xml:space="preserve">Health Commission, </w:t>
      </w:r>
      <w:r w:rsidRPr="003B52E4">
        <w:rPr>
          <w:rFonts w:ascii="Effra" w:hAnsi="Effra" w:cs="Effra"/>
          <w:i/>
          <w:iCs/>
        </w:rPr>
        <w:fldChar w:fldCharType="begin"/>
      </w:r>
      <w:r w:rsidRPr="003B52E4">
        <w:rPr>
          <w:rFonts w:ascii="Effra" w:hAnsi="Effra" w:cs="Effra"/>
          <w:i/>
          <w:iCs/>
        </w:rPr>
        <w:instrText xml:space="preserve"> HYPERLINK "https://www.mhcirl.ie/File/ECTreport_060320.pdf" </w:instrText>
      </w:r>
      <w:r w:rsidRPr="003B52E4">
        <w:rPr>
          <w:rFonts w:ascii="Effra" w:hAnsi="Effra" w:cs="Effra"/>
          <w:i/>
          <w:iCs/>
        </w:rPr>
        <w:fldChar w:fldCharType="separate"/>
      </w:r>
      <w:r w:rsidRPr="003B52E4">
        <w:rPr>
          <w:rStyle w:val="Hyperlink"/>
          <w:rFonts w:ascii="Effra" w:hAnsi="Effra" w:cs="Effra"/>
          <w:i/>
          <w:iCs/>
        </w:rPr>
        <w:t>The Administration of Electro-Convulsive Therapy in Approved Centres: Activity Report</w:t>
      </w:r>
    </w:p>
    <w:p w14:paraId="2A12276C" w14:textId="77777777" w:rsidR="00C740D7" w:rsidRPr="003B52E4" w:rsidRDefault="00C740D7" w:rsidP="00545342">
      <w:pPr>
        <w:pStyle w:val="FootnoteText"/>
        <w:rPr>
          <w:rFonts w:ascii="Effra" w:hAnsi="Effra" w:cs="Effra"/>
        </w:rPr>
      </w:pPr>
      <w:r w:rsidRPr="003B52E4">
        <w:rPr>
          <w:rStyle w:val="Hyperlink"/>
          <w:rFonts w:ascii="Effra" w:hAnsi="Effra" w:cs="Effra"/>
          <w:i/>
          <w:iCs/>
        </w:rPr>
        <w:t>2017 &amp; 2018</w:t>
      </w:r>
      <w:r w:rsidRPr="003B52E4">
        <w:rPr>
          <w:rFonts w:ascii="Effra" w:hAnsi="Effra" w:cs="Effra"/>
          <w:i/>
          <w:iCs/>
        </w:rPr>
        <w:fldChar w:fldCharType="end"/>
      </w:r>
      <w:r w:rsidRPr="003B52E4">
        <w:rPr>
          <w:rFonts w:ascii="Effra" w:hAnsi="Effra" w:cs="Effra"/>
          <w:i/>
          <w:iCs/>
        </w:rPr>
        <w:t xml:space="preserve"> </w:t>
      </w:r>
      <w:r w:rsidRPr="003B52E4">
        <w:rPr>
          <w:rFonts w:ascii="Effra" w:hAnsi="Effra" w:cs="Effra"/>
        </w:rPr>
        <w:t>(2020).</w:t>
      </w:r>
    </w:p>
  </w:footnote>
  <w:footnote w:id="108">
    <w:p w14:paraId="157F1428" w14:textId="77777777" w:rsidR="00C740D7" w:rsidRPr="003B52E4" w:rsidRDefault="00C740D7" w:rsidP="00545342">
      <w:pPr>
        <w:pStyle w:val="FootnoteText"/>
        <w:rPr>
          <w:rFonts w:ascii="Effra" w:hAnsi="Effra" w:cs="Effra"/>
        </w:rPr>
      </w:pPr>
      <w:r w:rsidRPr="009F2A24">
        <w:rPr>
          <w:rStyle w:val="FootnoteReference"/>
          <w:rFonts w:ascii="Effra" w:hAnsi="Effra" w:cs="Effra"/>
          <w:vertAlign w:val="superscript"/>
        </w:rPr>
        <w:footnoteRef/>
      </w:r>
      <w:r w:rsidRPr="009F2A24">
        <w:rPr>
          <w:rStyle w:val="FootnoteReference"/>
          <w:vertAlign w:val="superscript"/>
        </w:rPr>
        <w:t xml:space="preserve"> </w:t>
      </w:r>
      <w:r w:rsidRPr="003B52E4">
        <w:rPr>
          <w:rFonts w:ascii="Effra" w:hAnsi="Effra" w:cs="Effra"/>
        </w:rPr>
        <w:t xml:space="preserve">As set out in the </w:t>
      </w:r>
      <w:hyperlink r:id="rId110" w:history="1">
        <w:r w:rsidRPr="003B52E4">
          <w:rPr>
            <w:rStyle w:val="Hyperlink"/>
            <w:rFonts w:ascii="Effra" w:hAnsi="Effra" w:cs="Effra"/>
          </w:rPr>
          <w:t>Programme for Government: Our Shared Future</w:t>
        </w:r>
      </w:hyperlink>
      <w:r w:rsidRPr="003B52E4">
        <w:rPr>
          <w:rFonts w:ascii="Effra" w:hAnsi="Effra" w:cs="Effra"/>
        </w:rPr>
        <w:t>.</w:t>
      </w:r>
    </w:p>
  </w:footnote>
  <w:footnote w:id="109">
    <w:p w14:paraId="473505AB" w14:textId="77777777" w:rsidR="00C740D7" w:rsidRPr="003B52E4" w:rsidRDefault="00C740D7" w:rsidP="00545342">
      <w:pPr>
        <w:pStyle w:val="FootnoteText"/>
        <w:rPr>
          <w:rFonts w:ascii="Effra" w:hAnsi="Effra" w:cs="Effra"/>
        </w:rPr>
      </w:pPr>
      <w:r w:rsidRPr="009F2A24">
        <w:rPr>
          <w:rStyle w:val="FootnoteReference"/>
          <w:rFonts w:ascii="Effra" w:hAnsi="Effra" w:cs="Effra"/>
          <w:vertAlign w:val="superscript"/>
        </w:rPr>
        <w:footnoteRef/>
      </w:r>
      <w:r w:rsidRPr="009F2A24">
        <w:rPr>
          <w:rStyle w:val="FootnoteReference"/>
          <w:vertAlign w:val="superscript"/>
        </w:rPr>
        <w:t xml:space="preserve"> </w:t>
      </w:r>
      <w:r w:rsidRPr="003B52E4">
        <w:rPr>
          <w:rFonts w:ascii="Effra" w:hAnsi="Effra" w:cs="Effra"/>
        </w:rPr>
        <w:t xml:space="preserve">IHREC, </w:t>
      </w:r>
      <w:hyperlink r:id="rId111" w:history="1">
        <w:r w:rsidRPr="003B52E4">
          <w:rPr>
            <w:rStyle w:val="Hyperlink"/>
            <w:rFonts w:ascii="Effra" w:hAnsi="Effra" w:cs="Effra"/>
          </w:rPr>
          <w:t>Commission Calls on Government to Establish Annual Dáil Statement on Progress on Ireland’s Disability Rights Obligations</w:t>
        </w:r>
      </w:hyperlink>
      <w:r w:rsidRPr="003B52E4">
        <w:rPr>
          <w:rFonts w:ascii="Effra" w:hAnsi="Effra" w:cs="Effra"/>
        </w:rPr>
        <w:t>, 17 June 2021.</w:t>
      </w:r>
    </w:p>
  </w:footnote>
  <w:footnote w:id="110">
    <w:p w14:paraId="5827415E" w14:textId="10229C1D" w:rsidR="00C740D7" w:rsidRPr="003B52E4" w:rsidRDefault="00C740D7">
      <w:pPr>
        <w:pStyle w:val="FootnoteText"/>
        <w:rPr>
          <w:rFonts w:ascii="Effra" w:hAnsi="Effra" w:cs="Effra"/>
        </w:rPr>
      </w:pPr>
      <w:r w:rsidRPr="009F2A24">
        <w:rPr>
          <w:rStyle w:val="FootnoteReference"/>
          <w:rFonts w:ascii="Effra" w:hAnsi="Effra" w:cs="Effra"/>
          <w:vertAlign w:val="superscript"/>
        </w:rPr>
        <w:footnoteRef/>
      </w:r>
      <w:r w:rsidRPr="009F2A24">
        <w:rPr>
          <w:rStyle w:val="FootnoteReference"/>
          <w:vertAlign w:val="superscript"/>
        </w:rPr>
        <w:t xml:space="preserve"> </w:t>
      </w:r>
      <w:r w:rsidRPr="003B52E4">
        <w:rPr>
          <w:rFonts w:ascii="Effra" w:hAnsi="Effra" w:cs="Effra"/>
        </w:rPr>
        <w:t xml:space="preserve">CRPD General Comment no. 7 (page 2) provides a detailed definition of what constitutes “representative organisations”, or organisations of disabled persons, in order to fully implement the CRPD. </w:t>
      </w:r>
    </w:p>
  </w:footnote>
  <w:footnote w:id="111">
    <w:p w14:paraId="7503A197" w14:textId="77777777" w:rsidR="00C740D7" w:rsidRPr="003B52E4" w:rsidRDefault="00C740D7" w:rsidP="003B735B">
      <w:pPr>
        <w:pStyle w:val="FootnoteText"/>
        <w:rPr>
          <w:rFonts w:ascii="Effra" w:hAnsi="Effra" w:cs="Effra"/>
        </w:rPr>
      </w:pPr>
      <w:r w:rsidRPr="009F2A24">
        <w:rPr>
          <w:rStyle w:val="FootnoteReference"/>
          <w:rFonts w:ascii="Effra" w:hAnsi="Effra" w:cs="Effra"/>
          <w:vertAlign w:val="superscript"/>
        </w:rPr>
        <w:footnoteRef/>
      </w:r>
      <w:r w:rsidRPr="009F2A24">
        <w:rPr>
          <w:rStyle w:val="FootnoteReference"/>
          <w:vertAlign w:val="superscript"/>
        </w:rPr>
        <w:t xml:space="preserve"> </w:t>
      </w:r>
      <w:r w:rsidRPr="003B52E4">
        <w:rPr>
          <w:rFonts w:ascii="Effra" w:hAnsi="Effra" w:cs="Effra"/>
        </w:rPr>
        <w:t>In March 2020, t</w:t>
      </w:r>
      <w:r w:rsidRPr="003B52E4">
        <w:rPr>
          <w:rFonts w:ascii="Effra" w:hAnsi="Effra" w:cs="Effra"/>
          <w:lang w:eastAsia="en-IE"/>
        </w:rPr>
        <w:t xml:space="preserve">he Commission </w:t>
      </w:r>
      <w:r w:rsidRPr="003B52E4">
        <w:rPr>
          <w:rFonts w:ascii="Effra" w:hAnsi="Effra" w:cs="Effra"/>
        </w:rPr>
        <w:t>made a written submission to the Assembly, with 3</w:t>
      </w:r>
      <w:r w:rsidRPr="003B52E4">
        <w:rPr>
          <w:rFonts w:ascii="Effra" w:hAnsi="Effra" w:cs="Effra"/>
          <w:lang w:eastAsia="en-IE"/>
        </w:rPr>
        <w:t>2 recommendations</w:t>
      </w:r>
      <w:r w:rsidRPr="003B52E4">
        <w:rPr>
          <w:rFonts w:ascii="Effra" w:hAnsi="Effra" w:cs="Effra"/>
        </w:rPr>
        <w:t xml:space="preserve"> across the four thematic areas within its mandate (Women in Political and Public Life; Gender and Decent Work; Gender and Care Work; Gender Norms and Stereotypes). See IHREC </w:t>
      </w:r>
      <w:hyperlink r:id="rId112" w:history="1">
        <w:r w:rsidRPr="003B52E4">
          <w:rPr>
            <w:rStyle w:val="Hyperlink"/>
            <w:rFonts w:ascii="Effra" w:hAnsi="Effra" w:cs="Effra"/>
          </w:rPr>
          <w:t>Submission to the Citizens' Assembly for Gender Equality,</w:t>
        </w:r>
      </w:hyperlink>
      <w:r w:rsidRPr="003B52E4">
        <w:rPr>
          <w:rFonts w:ascii="Effra" w:hAnsi="Effra" w:cs="Effra"/>
        </w:rPr>
        <w:t xml:space="preserve"> March 2020</w:t>
      </w:r>
    </w:p>
  </w:footnote>
  <w:footnote w:id="112">
    <w:p w14:paraId="275B1405" w14:textId="77777777" w:rsidR="00C740D7" w:rsidRPr="003B52E4" w:rsidRDefault="00C740D7" w:rsidP="003B735B">
      <w:pPr>
        <w:pStyle w:val="FootnoteText"/>
        <w:rPr>
          <w:rFonts w:ascii="Effra" w:hAnsi="Effra" w:cs="Effra"/>
        </w:rPr>
      </w:pPr>
      <w:r w:rsidRPr="009F2A24">
        <w:rPr>
          <w:rStyle w:val="FootnoteReference"/>
          <w:rFonts w:ascii="Effra" w:hAnsi="Effra" w:cs="Effra"/>
          <w:vertAlign w:val="superscript"/>
        </w:rPr>
        <w:footnoteRef/>
      </w:r>
      <w:r w:rsidRPr="009F2A24">
        <w:rPr>
          <w:rStyle w:val="FootnoteReference"/>
          <w:vertAlign w:val="superscript"/>
        </w:rPr>
        <w:t xml:space="preserve"> </w:t>
      </w:r>
      <w:r w:rsidRPr="003B52E4">
        <w:rPr>
          <w:rFonts w:ascii="Effra" w:hAnsi="Effra" w:cs="Effra"/>
        </w:rPr>
        <w:t xml:space="preserve">Recommendations cover the areas of constitutional reform, promoting women’s greater participation in leadership and politics, care and childcare, domestic, sexual and gender-based violence, pay and the workplace and social protection, and technology and the media. In October 2021, the Minister for Children, Equality, Disability, Integration and Youth acknowledged several top-level recommendations from the Citizens’ Assembly, although has yet to provide any specific details or timeframe on which recommendations, if any, will be advanced by Government. See Houses of the Oireachtas </w:t>
      </w:r>
      <w:hyperlink r:id="rId113" w:history="1">
        <w:r w:rsidRPr="003B52E4">
          <w:rPr>
            <w:rStyle w:val="Hyperlink"/>
            <w:rFonts w:ascii="Effra" w:hAnsi="Effra" w:cs="Effra"/>
          </w:rPr>
          <w:t>Dáil Éireann debate - Wednesday, 20 Oct 2021</w:t>
        </w:r>
      </w:hyperlink>
    </w:p>
  </w:footnote>
  <w:footnote w:id="113">
    <w:p w14:paraId="6C1BC886" w14:textId="77777777" w:rsidR="00C740D7" w:rsidRPr="003B52E4" w:rsidRDefault="00C740D7" w:rsidP="003B735B">
      <w:pPr>
        <w:pStyle w:val="FootnoteText"/>
        <w:rPr>
          <w:rFonts w:ascii="Effra" w:hAnsi="Effra" w:cs="Effra"/>
        </w:rPr>
      </w:pPr>
      <w:r w:rsidRPr="00793257">
        <w:rPr>
          <w:rStyle w:val="FootnoteReference"/>
          <w:rFonts w:ascii="Effra" w:hAnsi="Effra" w:cs="Effra"/>
          <w:vertAlign w:val="superscript"/>
        </w:rPr>
        <w:footnoteRef/>
      </w:r>
      <w:r w:rsidRPr="00793257">
        <w:rPr>
          <w:rStyle w:val="FootnoteReference"/>
          <w:vertAlign w:val="superscript"/>
        </w:rPr>
        <w:t xml:space="preserve"> </w:t>
      </w:r>
      <w:r w:rsidRPr="003B52E4">
        <w:rPr>
          <w:rFonts w:ascii="Effra" w:hAnsi="Effra" w:cs="Effra"/>
        </w:rPr>
        <w:t xml:space="preserve">IHREC’s </w:t>
      </w:r>
      <w:hyperlink r:id="rId114" w:history="1">
        <w:r w:rsidRPr="003B52E4">
          <w:rPr>
            <w:rStyle w:val="Hyperlink"/>
            <w:rFonts w:ascii="Effra" w:hAnsi="Effra" w:cs="Effra"/>
          </w:rPr>
          <w:t>submission</w:t>
        </w:r>
      </w:hyperlink>
      <w:r w:rsidRPr="003B52E4">
        <w:rPr>
          <w:rFonts w:ascii="Effra" w:hAnsi="Effra" w:cs="Effra"/>
        </w:rPr>
        <w:t xml:space="preserve"> to Citizens’ Assembly (March 2020)</w:t>
      </w:r>
    </w:p>
  </w:footnote>
  <w:footnote w:id="114">
    <w:p w14:paraId="60CD0A31" w14:textId="1E4745E7" w:rsidR="00C740D7" w:rsidRPr="003B52E4" w:rsidRDefault="00C740D7" w:rsidP="005A6F87">
      <w:pPr>
        <w:pStyle w:val="FootnoteText"/>
        <w:rPr>
          <w:rFonts w:ascii="Effra" w:hAnsi="Effra" w:cs="Effra"/>
        </w:rPr>
      </w:pPr>
      <w:r w:rsidRPr="00793257">
        <w:rPr>
          <w:rStyle w:val="FootnoteReference"/>
          <w:rFonts w:ascii="Effra" w:hAnsi="Effra" w:cs="Effra"/>
          <w:vertAlign w:val="superscript"/>
        </w:rPr>
        <w:footnoteRef/>
      </w:r>
      <w:r w:rsidRPr="00793257">
        <w:rPr>
          <w:rStyle w:val="FootnoteReference"/>
          <w:vertAlign w:val="superscript"/>
        </w:rPr>
        <w:t xml:space="preserve"> </w:t>
      </w:r>
      <w:r w:rsidRPr="003B52E4">
        <w:rPr>
          <w:rFonts w:ascii="Effra" w:hAnsi="Effra" w:cs="Effra"/>
        </w:rPr>
        <w:t xml:space="preserve">The Heads of the </w:t>
      </w:r>
      <w:r w:rsidRPr="003B52E4">
        <w:rPr>
          <w:rFonts w:ascii="Effra" w:hAnsi="Effra" w:cs="Effra"/>
          <w:i/>
        </w:rPr>
        <w:t xml:space="preserve">Amendment of the Constitution (Role of Women) Bill </w:t>
      </w:r>
      <w:r w:rsidRPr="003B52E4">
        <w:rPr>
          <w:rFonts w:ascii="Effra" w:hAnsi="Effra" w:cs="Effra"/>
        </w:rPr>
        <w:t xml:space="preserve">were approved on 5 July 2018 and pre-legislative scrutiny has taken place. However, this Bill was not included in the priority list for publication and drafting in the </w:t>
      </w:r>
      <w:r w:rsidR="00C52A0E" w:rsidRPr="003B52E4">
        <w:rPr>
          <w:rFonts w:ascii="Effra" w:hAnsi="Effra" w:cs="Effra"/>
        </w:rPr>
        <w:t>autumn</w:t>
      </w:r>
      <w:r w:rsidRPr="003B52E4">
        <w:rPr>
          <w:rFonts w:ascii="Effra" w:hAnsi="Effra" w:cs="Effra"/>
        </w:rPr>
        <w:t xml:space="preserve"> 2021 legislative session. See Office of the Government Chief Whip, </w:t>
      </w:r>
      <w:hyperlink r:id="rId115" w:history="1">
        <w:r w:rsidRPr="003B52E4">
          <w:rPr>
            <w:rStyle w:val="Hyperlink"/>
            <w:rFonts w:ascii="Effra" w:hAnsi="Effra" w:cs="Effra"/>
          </w:rPr>
          <w:t>Legislation Programme Autumn Session</w:t>
        </w:r>
      </w:hyperlink>
      <w:r w:rsidRPr="003B52E4">
        <w:rPr>
          <w:rFonts w:ascii="Effra" w:hAnsi="Effra" w:cs="Effra"/>
        </w:rPr>
        <w:t xml:space="preserve"> 2021 (2021).</w:t>
      </w:r>
    </w:p>
  </w:footnote>
  <w:footnote w:id="115">
    <w:p w14:paraId="00E8AC2D" w14:textId="77777777" w:rsidR="00C740D7" w:rsidRPr="003B52E4" w:rsidRDefault="00C740D7" w:rsidP="003B735B">
      <w:pPr>
        <w:pStyle w:val="FootnoteText"/>
        <w:rPr>
          <w:rFonts w:ascii="Effra" w:hAnsi="Effra" w:cs="Effra"/>
        </w:rPr>
      </w:pPr>
      <w:r w:rsidRPr="00793257">
        <w:rPr>
          <w:rStyle w:val="FootnoteReference"/>
          <w:rFonts w:ascii="Effra" w:hAnsi="Effra" w:cs="Effra"/>
          <w:vertAlign w:val="superscript"/>
        </w:rPr>
        <w:footnoteRef/>
      </w:r>
      <w:r w:rsidRPr="003B52E4">
        <w:rPr>
          <w:rFonts w:ascii="Effra" w:hAnsi="Effra" w:cs="Effra"/>
        </w:rPr>
        <w:t xml:space="preserve"> The gender pay gap figure is based on data from 2014 and relates to the ‘unadjusted gender pay gap’ which is defined as the difference between the average gross hourly earnings of men and women expressed as a percentage of the average gross hourly earnings of men. For further details see: </w:t>
      </w:r>
      <w:hyperlink r:id="rId116" w:history="1">
        <w:r w:rsidRPr="003B52E4">
          <w:rPr>
            <w:rStyle w:val="Hyperlink"/>
            <w:rFonts w:ascii="Effra" w:hAnsi="Effra" w:cs="Effra"/>
          </w:rPr>
          <w:t>https://ec.europa.eu/eurostat/statisticsexplained/index.php/Gender_pay_gap_statistics</w:t>
        </w:r>
      </w:hyperlink>
      <w:r w:rsidRPr="003B52E4">
        <w:rPr>
          <w:rFonts w:ascii="Effra" w:hAnsi="Effra" w:cs="Effra"/>
        </w:rPr>
        <w:t>; For gender pension gap, see IHREC (2017) Citizens’ Assembly on the Challenges and Opportunities of an Ageing Population.</w:t>
      </w:r>
    </w:p>
  </w:footnote>
  <w:footnote w:id="116">
    <w:p w14:paraId="7921F89C" w14:textId="77777777" w:rsidR="00C740D7" w:rsidRPr="003B52E4" w:rsidRDefault="00C740D7" w:rsidP="003B735B">
      <w:pPr>
        <w:pStyle w:val="FootnoteText"/>
        <w:rPr>
          <w:rFonts w:ascii="Effra" w:hAnsi="Effra" w:cs="Effra"/>
        </w:rPr>
      </w:pPr>
      <w:r w:rsidRPr="00793257">
        <w:rPr>
          <w:rStyle w:val="FootnoteReference"/>
          <w:rFonts w:ascii="Effra" w:hAnsi="Effra" w:cs="Effra"/>
          <w:vertAlign w:val="superscript"/>
        </w:rPr>
        <w:footnoteRef/>
      </w:r>
      <w:r w:rsidRPr="00793257">
        <w:rPr>
          <w:rStyle w:val="FootnoteReference"/>
          <w:vertAlign w:val="superscript"/>
        </w:rPr>
        <w:t xml:space="preserve"> </w:t>
      </w:r>
      <w:r w:rsidRPr="003B52E4">
        <w:rPr>
          <w:rFonts w:ascii="Effra" w:hAnsi="Effra" w:cs="Effra"/>
        </w:rPr>
        <w:t>University Women of Europe (UWE) v. Ireland, Complaint No. 132/2016 (June 2020).</w:t>
      </w:r>
    </w:p>
  </w:footnote>
  <w:footnote w:id="117">
    <w:p w14:paraId="5CD55891" w14:textId="6BFF1874" w:rsidR="00C740D7" w:rsidRPr="003B52E4" w:rsidRDefault="00C740D7">
      <w:pPr>
        <w:pStyle w:val="FootnoteText"/>
        <w:rPr>
          <w:rFonts w:ascii="Effra" w:hAnsi="Effra" w:cs="Effra"/>
        </w:rPr>
      </w:pPr>
      <w:r w:rsidRPr="00793257">
        <w:rPr>
          <w:rStyle w:val="FootnoteReference"/>
          <w:rFonts w:ascii="Effra" w:hAnsi="Effra" w:cs="Effra"/>
          <w:vertAlign w:val="superscript"/>
        </w:rPr>
        <w:footnoteRef/>
      </w:r>
      <w:r w:rsidRPr="00793257">
        <w:rPr>
          <w:rStyle w:val="FootnoteReference"/>
          <w:vertAlign w:val="superscript"/>
        </w:rPr>
        <w:t xml:space="preserve"> </w:t>
      </w:r>
      <w:r w:rsidRPr="003B52E4">
        <w:rPr>
          <w:rFonts w:ascii="Effra" w:hAnsi="Effra" w:cs="Effra"/>
        </w:rPr>
        <w:t xml:space="preserve">See the </w:t>
      </w:r>
      <w:r w:rsidRPr="003B52E4">
        <w:rPr>
          <w:rFonts w:ascii="Effra" w:hAnsi="Effra" w:cs="Effra"/>
          <w:i/>
        </w:rPr>
        <w:t>Gender Pay Gap Information Act 2021</w:t>
      </w:r>
      <w:r w:rsidRPr="003B52E4">
        <w:rPr>
          <w:rFonts w:ascii="Effra" w:hAnsi="Effra" w:cs="Effra"/>
        </w:rPr>
        <w:t>. Once commenced, the reporting obligations under the Act will apply to private and public sector employers with 250+ employees. The Act widens the scope to employers with 150+ employees on or after the second anniversary of the regulations and to employers with 50+ employees on or after third anniversary of the regulations. There will be no requirement on employers with less than 50 employees to report on the gender pay gap.</w:t>
      </w:r>
    </w:p>
  </w:footnote>
  <w:footnote w:id="118">
    <w:p w14:paraId="274B76B4" w14:textId="77777777" w:rsidR="00C740D7" w:rsidRPr="003B52E4" w:rsidRDefault="00C740D7" w:rsidP="00DA7AAC">
      <w:pPr>
        <w:pStyle w:val="FootnoteText"/>
        <w:rPr>
          <w:rFonts w:ascii="Effra" w:hAnsi="Effra" w:cs="Effra"/>
          <w:lang w:val="en-GB"/>
        </w:rPr>
      </w:pPr>
      <w:r w:rsidRPr="00793257">
        <w:rPr>
          <w:rStyle w:val="FootnoteReference"/>
          <w:rFonts w:ascii="Effra" w:hAnsi="Effra" w:cs="Effra"/>
          <w:vertAlign w:val="superscript"/>
        </w:rPr>
        <w:footnoteRef/>
      </w:r>
      <w:r w:rsidRPr="00793257">
        <w:rPr>
          <w:rStyle w:val="FootnoteReference"/>
          <w:vertAlign w:val="superscript"/>
        </w:rPr>
        <w:t xml:space="preserve"> </w:t>
      </w:r>
      <w:r w:rsidRPr="003B52E4">
        <w:rPr>
          <w:rFonts w:ascii="Effra" w:hAnsi="Effra" w:cs="Effra"/>
          <w:lang w:val="en-GB"/>
        </w:rPr>
        <w:t xml:space="preserve">See IHREC (2018) </w:t>
      </w:r>
      <w:hyperlink r:id="rId117" w:history="1">
        <w:r w:rsidRPr="003B52E4">
          <w:rPr>
            <w:rStyle w:val="Hyperlink"/>
            <w:rFonts w:ascii="Effra" w:hAnsi="Effra" w:cs="Effra"/>
            <w:i/>
            <w:lang w:val="en-GB"/>
          </w:rPr>
          <w:t>Observations by the Irish Human Rights and Equality Commission on the General Scheme of a Bill Entitled Health (Regulation of Termination of Pregnancy) Bill 2018</w:t>
        </w:r>
      </w:hyperlink>
      <w:r w:rsidRPr="003B52E4">
        <w:rPr>
          <w:rFonts w:ascii="Effra" w:hAnsi="Effra" w:cs="Effra"/>
          <w:i/>
          <w:lang w:val="en-GB"/>
        </w:rPr>
        <w:t xml:space="preserve">, </w:t>
      </w:r>
      <w:r w:rsidRPr="003B52E4">
        <w:rPr>
          <w:rFonts w:ascii="Effra" w:hAnsi="Effra" w:cs="Effra"/>
          <w:lang w:val="en-GB"/>
        </w:rPr>
        <w:t xml:space="preserve">Sep 2018. </w:t>
      </w:r>
    </w:p>
  </w:footnote>
  <w:footnote w:id="119">
    <w:p w14:paraId="1515AA57" w14:textId="77777777" w:rsidR="00C740D7" w:rsidRPr="003B52E4" w:rsidRDefault="00C740D7" w:rsidP="00DA7AAC">
      <w:pPr>
        <w:pStyle w:val="FootnoteText"/>
        <w:rPr>
          <w:rFonts w:ascii="Effra" w:hAnsi="Effra" w:cs="Effra"/>
        </w:rPr>
      </w:pPr>
      <w:r w:rsidRPr="00793257">
        <w:rPr>
          <w:rStyle w:val="FootnoteReference"/>
          <w:rFonts w:ascii="Effra" w:hAnsi="Effra" w:cs="Effra"/>
          <w:vertAlign w:val="superscript"/>
        </w:rPr>
        <w:footnoteRef/>
      </w:r>
      <w:r w:rsidRPr="00793257">
        <w:rPr>
          <w:rStyle w:val="FootnoteReference"/>
          <w:vertAlign w:val="superscript"/>
        </w:rPr>
        <w:t xml:space="preserve"> </w:t>
      </w:r>
      <w:r w:rsidRPr="003B52E4">
        <w:rPr>
          <w:rFonts w:ascii="Effra" w:hAnsi="Effra" w:cs="Effra"/>
        </w:rPr>
        <w:t xml:space="preserve">The Irish College of General Practitioners (ICGP) estimated that 3496 GPs are actively practising in Ireland, meaning that one in every ten GPs provides for abortion services. See Collins, C., Homeniuk, R. (2021) How many general practice consultations occur in Ireland annually? Cross-sectional data from a survey of general practices. BMC Family Practice 22, Website of the Health Service Executive at </w:t>
      </w:r>
      <w:hyperlink r:id="rId118" w:history="1">
        <w:r w:rsidRPr="003B52E4">
          <w:rPr>
            <w:rStyle w:val="Hyperlink"/>
            <w:rFonts w:ascii="Effra" w:hAnsi="Effra" w:cs="Effra"/>
          </w:rPr>
          <w:t>https://www2.hse.ie/conditions/abortion/how-to-get-anabortion/hospitals-providing-services.html</w:t>
        </w:r>
      </w:hyperlink>
      <w:r w:rsidRPr="003B52E4">
        <w:rPr>
          <w:rFonts w:ascii="Effra" w:hAnsi="Effra" w:cs="Effra"/>
        </w:rPr>
        <w:t xml:space="preserve">. Note, the 2018 Act allows medical practitioners to conscientiously object to carrying out a termination of pregnancy. The Commission has stressed that this provision should avoid creating or replicating barriers to access to abortion particularly for vulnerable and marginalised groups of women and girls.  See IHREC, </w:t>
      </w:r>
      <w:hyperlink r:id="rId119" w:history="1">
        <w:r w:rsidRPr="003B52E4">
          <w:rPr>
            <w:rStyle w:val="Hyperlink"/>
            <w:rFonts w:ascii="Effra" w:hAnsi="Effra" w:cs="Effra"/>
            <w:i/>
          </w:rPr>
          <w:t>Submission to the United Nations Human Rights Committee on the List of Issues for the Fifth Periodic Examination of Ireland</w:t>
        </w:r>
      </w:hyperlink>
      <w:r w:rsidRPr="003B52E4">
        <w:rPr>
          <w:rFonts w:ascii="Effra" w:hAnsi="Effra" w:cs="Effra"/>
        </w:rPr>
        <w:t xml:space="preserve"> (August 2020) at pp. 42-43.</w:t>
      </w:r>
    </w:p>
  </w:footnote>
  <w:footnote w:id="120">
    <w:p w14:paraId="7B348200" w14:textId="77777777" w:rsidR="00C740D7" w:rsidRPr="003B52E4" w:rsidRDefault="00C740D7" w:rsidP="00091BF8">
      <w:pPr>
        <w:pStyle w:val="FootnoteText"/>
        <w:rPr>
          <w:rFonts w:ascii="Effra" w:hAnsi="Effra" w:cs="Effra"/>
        </w:rPr>
      </w:pPr>
      <w:r w:rsidRPr="00793257">
        <w:rPr>
          <w:rStyle w:val="FootnoteReference"/>
          <w:rFonts w:ascii="Effra" w:hAnsi="Effra" w:cs="Effra"/>
          <w:vertAlign w:val="superscript"/>
        </w:rPr>
        <w:footnoteRef/>
      </w:r>
      <w:r w:rsidRPr="00793257">
        <w:rPr>
          <w:rStyle w:val="FootnoteReference"/>
          <w:vertAlign w:val="superscript"/>
        </w:rPr>
        <w:t xml:space="preserve"> </w:t>
      </w:r>
      <w:r w:rsidRPr="003B52E4">
        <w:rPr>
          <w:rFonts w:ascii="Effra" w:hAnsi="Effra" w:cs="Effra"/>
        </w:rPr>
        <w:t xml:space="preserve">For further information see IHREC, </w:t>
      </w:r>
      <w:hyperlink r:id="rId120" w:history="1">
        <w:r w:rsidRPr="003B52E4">
          <w:rPr>
            <w:rStyle w:val="Hyperlink"/>
            <w:rFonts w:ascii="Effra" w:hAnsi="Effra" w:cs="Effra"/>
            <w:i/>
          </w:rPr>
          <w:t>Submission to the United Nations Committee on the Elimination of Discrimination Against Women on the follow-up procedure to Ireland’s combined sixth and seventh periodic report</w:t>
        </w:r>
      </w:hyperlink>
      <w:r w:rsidRPr="003B52E4">
        <w:rPr>
          <w:rFonts w:ascii="Effra" w:hAnsi="Effra" w:cs="Effra"/>
        </w:rPr>
        <w:t xml:space="preserve"> (August 2020) at p. 11.</w:t>
      </w:r>
    </w:p>
  </w:footnote>
  <w:footnote w:id="121">
    <w:p w14:paraId="671B6B22" w14:textId="43510521" w:rsidR="00C740D7" w:rsidRPr="003B52E4" w:rsidRDefault="00C740D7">
      <w:pPr>
        <w:pStyle w:val="FootnoteText"/>
        <w:rPr>
          <w:rFonts w:ascii="Effra" w:hAnsi="Effra" w:cs="Effra"/>
        </w:rPr>
      </w:pPr>
      <w:r w:rsidRPr="00793257">
        <w:rPr>
          <w:rStyle w:val="FootnoteReference"/>
          <w:rFonts w:ascii="Effra" w:hAnsi="Effra" w:cs="Effra"/>
          <w:vertAlign w:val="superscript"/>
        </w:rPr>
        <w:footnoteRef/>
      </w:r>
      <w:r w:rsidRPr="00793257">
        <w:rPr>
          <w:rStyle w:val="FootnoteReference"/>
          <w:vertAlign w:val="superscript"/>
        </w:rPr>
        <w:t xml:space="preserve"> </w:t>
      </w:r>
      <w:r w:rsidRPr="003B52E4">
        <w:rPr>
          <w:rFonts w:ascii="Effra" w:hAnsi="Effra" w:cs="Effra"/>
        </w:rPr>
        <w:t xml:space="preserve">See Office of the Government Chief Whip, </w:t>
      </w:r>
      <w:hyperlink r:id="rId121" w:history="1">
        <w:r w:rsidRPr="003B52E4">
          <w:rPr>
            <w:rStyle w:val="Hyperlink"/>
            <w:rFonts w:ascii="Effra" w:hAnsi="Effra" w:cs="Effra"/>
          </w:rPr>
          <w:t>Legislation Programme Autumn Session</w:t>
        </w:r>
      </w:hyperlink>
      <w:r w:rsidRPr="003B52E4">
        <w:rPr>
          <w:rFonts w:ascii="Effra" w:hAnsi="Effra" w:cs="Effra"/>
        </w:rPr>
        <w:t xml:space="preserve"> 2021 (2021).</w:t>
      </w:r>
    </w:p>
  </w:footnote>
  <w:footnote w:id="122">
    <w:p w14:paraId="286C3542" w14:textId="77777777" w:rsidR="00C740D7" w:rsidRPr="003B52E4" w:rsidRDefault="00C740D7" w:rsidP="00817F08">
      <w:pPr>
        <w:pStyle w:val="FootnoteText"/>
        <w:rPr>
          <w:rFonts w:ascii="Effra" w:hAnsi="Effra" w:cs="Effra"/>
        </w:rPr>
      </w:pPr>
      <w:r w:rsidRPr="00793257">
        <w:rPr>
          <w:rStyle w:val="FootnoteReference"/>
          <w:rFonts w:ascii="Effra" w:hAnsi="Effra" w:cs="Effra"/>
          <w:vertAlign w:val="superscript"/>
        </w:rPr>
        <w:footnoteRef/>
      </w:r>
      <w:r w:rsidRPr="003B52E4">
        <w:rPr>
          <w:rFonts w:ascii="Effra" w:hAnsi="Effra" w:cs="Effra"/>
        </w:rPr>
        <w:t xml:space="preserve"> See Section 7 of </w:t>
      </w:r>
      <w:hyperlink r:id="rId122" w:anchor="sec7" w:history="1">
        <w:r w:rsidRPr="003B52E4">
          <w:rPr>
            <w:rStyle w:val="Hyperlink"/>
            <w:rFonts w:ascii="Effra" w:hAnsi="Effra" w:cs="Effra"/>
          </w:rPr>
          <w:t>the Health (Regulation of Termination of Pregnancy) Act 2018</w:t>
        </w:r>
      </w:hyperlink>
      <w:r w:rsidRPr="003B52E4">
        <w:rPr>
          <w:rFonts w:ascii="Effra" w:hAnsi="Effra" w:cs="Effra"/>
        </w:rPr>
        <w:t xml:space="preserve">: </w:t>
      </w:r>
      <w:r w:rsidRPr="003B52E4">
        <w:rPr>
          <w:rFonts w:ascii="Effra" w:hAnsi="Effra" w:cs="Effra"/>
          <w:i/>
        </w:rPr>
        <w:t>7. The Minister shall, not later than 3 years after the commencement of this section, carry out a review of the operation of this Act.</w:t>
      </w:r>
    </w:p>
  </w:footnote>
  <w:footnote w:id="123">
    <w:p w14:paraId="5A43F72C" w14:textId="77777777" w:rsidR="00C740D7" w:rsidRPr="003B52E4" w:rsidRDefault="00C740D7" w:rsidP="004E105D">
      <w:pPr>
        <w:pStyle w:val="FootnoteText"/>
        <w:rPr>
          <w:rFonts w:ascii="Effra" w:hAnsi="Effra" w:cs="Effra"/>
          <w:lang w:val="en-GB"/>
        </w:rPr>
      </w:pPr>
      <w:r w:rsidRPr="00793257">
        <w:rPr>
          <w:rStyle w:val="FootnoteReference"/>
          <w:rFonts w:ascii="Effra" w:hAnsi="Effra" w:cs="Effra"/>
          <w:vertAlign w:val="superscript"/>
        </w:rPr>
        <w:footnoteRef/>
      </w:r>
      <w:r w:rsidRPr="003B52E4">
        <w:rPr>
          <w:rFonts w:ascii="Effra" w:hAnsi="Effra" w:cs="Effra"/>
        </w:rPr>
        <w:t xml:space="preserve"> </w:t>
      </w:r>
      <w:r w:rsidRPr="003B52E4">
        <w:rPr>
          <w:rFonts w:ascii="Effra" w:hAnsi="Effra" w:cs="Effra"/>
          <w:lang w:val="en-GB"/>
        </w:rPr>
        <w:t xml:space="preserve">Ireland ratified the Convention with </w:t>
      </w:r>
      <w:r w:rsidRPr="003B52E4">
        <w:rPr>
          <w:rFonts w:ascii="Effra" w:hAnsi="Effra" w:cs="Effra"/>
        </w:rPr>
        <w:t>reservations to the provisions on state compensation to domestic violence victims and jurisdiction.</w:t>
      </w:r>
      <w:r w:rsidRPr="003B52E4">
        <w:rPr>
          <w:rFonts w:ascii="Effra" w:hAnsi="Effra" w:cs="Effra"/>
          <w:lang w:val="en-GB"/>
        </w:rPr>
        <w:t xml:space="preserve"> See Council of Europe Portal (2019) </w:t>
      </w:r>
      <w:hyperlink r:id="rId123" w:history="1">
        <w:r w:rsidRPr="003B52E4">
          <w:rPr>
            <w:rStyle w:val="Hyperlink"/>
            <w:rFonts w:ascii="Effra" w:hAnsi="Effra" w:cs="Effra"/>
            <w:i/>
          </w:rPr>
          <w:t>Reservations and Declarations for Treaty No.210 - Council of Europe Convention on preventing and combating violence against women and domestic violence</w:t>
        </w:r>
      </w:hyperlink>
      <w:r w:rsidRPr="003B52E4">
        <w:rPr>
          <w:rFonts w:ascii="Effra" w:hAnsi="Effra" w:cs="Effra"/>
          <w:lang w:val="en-GB"/>
        </w:rPr>
        <w:t>.</w:t>
      </w:r>
    </w:p>
  </w:footnote>
  <w:footnote w:id="124">
    <w:p w14:paraId="7C6E36C9" w14:textId="77777777" w:rsidR="00C740D7" w:rsidRPr="003B52E4" w:rsidRDefault="00C740D7" w:rsidP="003B735B">
      <w:pPr>
        <w:pStyle w:val="FootnoteText"/>
        <w:rPr>
          <w:rFonts w:ascii="Effra" w:hAnsi="Effra" w:cs="Effra"/>
        </w:rPr>
      </w:pPr>
      <w:r w:rsidRPr="00793257">
        <w:rPr>
          <w:rStyle w:val="FootnoteReference"/>
          <w:rFonts w:ascii="Effra" w:hAnsi="Effra" w:cs="Effra"/>
          <w:vertAlign w:val="superscript"/>
        </w:rPr>
        <w:footnoteRef/>
      </w:r>
      <w:r w:rsidRPr="00793257">
        <w:rPr>
          <w:rStyle w:val="FootnoteReference"/>
          <w:vertAlign w:val="superscript"/>
        </w:rPr>
        <w:t xml:space="preserve"> </w:t>
      </w:r>
      <w:hyperlink r:id="rId124" w:history="1">
        <w:r w:rsidRPr="003B52E4">
          <w:rPr>
            <w:rStyle w:val="Hyperlink"/>
            <w:rFonts w:ascii="Effra" w:hAnsi="Effra" w:cs="Effra"/>
          </w:rPr>
          <w:t>Harassment, Harmful Communications and Related Offences Act 2020</w:t>
        </w:r>
      </w:hyperlink>
      <w:r w:rsidRPr="003B52E4">
        <w:rPr>
          <w:rFonts w:ascii="Effra" w:hAnsi="Effra" w:cs="Effra"/>
        </w:rPr>
        <w:t xml:space="preserve"> </w:t>
      </w:r>
    </w:p>
  </w:footnote>
  <w:footnote w:id="125">
    <w:p w14:paraId="2B38BB20" w14:textId="77777777" w:rsidR="00C740D7" w:rsidRPr="003B52E4" w:rsidRDefault="00C740D7">
      <w:pPr>
        <w:pStyle w:val="FootnoteText"/>
        <w:rPr>
          <w:rFonts w:ascii="Effra" w:hAnsi="Effra" w:cs="Effra"/>
        </w:rPr>
      </w:pPr>
      <w:r w:rsidRPr="00793257">
        <w:rPr>
          <w:rStyle w:val="FootnoteReference"/>
          <w:rFonts w:ascii="Effra" w:hAnsi="Effra" w:cs="Effra"/>
          <w:vertAlign w:val="superscript"/>
        </w:rPr>
        <w:footnoteRef/>
      </w:r>
      <w:r w:rsidRPr="00793257">
        <w:rPr>
          <w:rStyle w:val="FootnoteReference"/>
          <w:vertAlign w:val="superscript"/>
        </w:rPr>
        <w:t xml:space="preserve"> </w:t>
      </w:r>
      <w:r w:rsidRPr="003B52E4">
        <w:rPr>
          <w:rFonts w:ascii="Effra" w:hAnsi="Effra" w:cs="Effra"/>
        </w:rPr>
        <w:t>The IPU's 2016 survey of women parliamentarians identified social media platforms as ‘the number one place in which psychological violence – particularly in the form of sexist and misogynistic remarks, humiliating images, mobbing, intimidation and threats – is perpetrated against women parliamentarians'. Available her</w:t>
      </w:r>
    </w:p>
  </w:footnote>
  <w:footnote w:id="126">
    <w:p w14:paraId="3A6F8913" w14:textId="77777777" w:rsidR="00C740D7" w:rsidRPr="003B52E4" w:rsidRDefault="00C740D7" w:rsidP="0038026A">
      <w:pPr>
        <w:pStyle w:val="FootnoteText"/>
        <w:rPr>
          <w:rFonts w:ascii="Effra" w:hAnsi="Effra" w:cs="Effra"/>
        </w:rPr>
      </w:pPr>
      <w:r w:rsidRPr="00793257">
        <w:rPr>
          <w:rStyle w:val="FootnoteReference"/>
          <w:rFonts w:ascii="Effra" w:hAnsi="Effra" w:cs="Effra"/>
          <w:vertAlign w:val="superscript"/>
        </w:rPr>
        <w:footnoteRef/>
      </w:r>
      <w:r w:rsidRPr="00793257">
        <w:rPr>
          <w:rStyle w:val="FootnoteReference"/>
          <w:vertAlign w:val="superscript"/>
        </w:rPr>
        <w:t xml:space="preserve"> </w:t>
      </w:r>
      <w:r w:rsidRPr="003B52E4">
        <w:rPr>
          <w:rFonts w:ascii="Effra" w:hAnsi="Effra" w:cs="Effra"/>
        </w:rPr>
        <w:t xml:space="preserve">See IHREC </w:t>
      </w:r>
      <w:hyperlink r:id="rId125" w:history="1">
        <w:r w:rsidRPr="003B52E4">
          <w:rPr>
            <w:rStyle w:val="Hyperlink"/>
            <w:rFonts w:ascii="Effra" w:hAnsi="Effra" w:cs="Effra"/>
          </w:rPr>
          <w:t>Developing a National Action Plan Against Racism: Submission to the Anti-Racism Committee</w:t>
        </w:r>
      </w:hyperlink>
      <w:r w:rsidRPr="003B52E4">
        <w:rPr>
          <w:rFonts w:ascii="Effra" w:hAnsi="Effra" w:cs="Effra"/>
        </w:rPr>
        <w:t>, August 2021: p. 19: ‘Interim recommendation 3: Remove all barriers to accessing support for migrant women experiencing gender-based violence’</w:t>
      </w:r>
    </w:p>
  </w:footnote>
  <w:footnote w:id="127">
    <w:p w14:paraId="63EA7E8F" w14:textId="77777777" w:rsidR="00C740D7" w:rsidRPr="003B52E4" w:rsidRDefault="00C740D7" w:rsidP="003B735B">
      <w:pPr>
        <w:pStyle w:val="FootnoteText"/>
        <w:rPr>
          <w:rFonts w:ascii="Effra" w:hAnsi="Effra" w:cs="Effra"/>
        </w:rPr>
      </w:pPr>
      <w:r w:rsidRPr="00793257">
        <w:rPr>
          <w:rStyle w:val="FootnoteReference"/>
          <w:rFonts w:ascii="Effra" w:hAnsi="Effra" w:cs="Effra"/>
          <w:vertAlign w:val="superscript"/>
        </w:rPr>
        <w:footnoteRef/>
      </w:r>
      <w:r w:rsidRPr="00793257">
        <w:rPr>
          <w:rStyle w:val="FootnoteReference"/>
          <w:vertAlign w:val="superscript"/>
        </w:rPr>
        <w:t xml:space="preserve"> </w:t>
      </w:r>
      <w:r w:rsidRPr="003B52E4">
        <w:rPr>
          <w:rFonts w:ascii="Effra" w:hAnsi="Effra" w:cs="Effra"/>
        </w:rPr>
        <w:t>As of 2020, Ireland had less than a third of the number of domestic violence refuge spaces it is required to have under European standards.</w:t>
      </w:r>
      <w:r w:rsidRPr="003B52E4">
        <w:rPr>
          <w:rFonts w:ascii="Effra" w:hAnsi="Effra" w:cs="Effra"/>
          <w:vertAlign w:val="superscript"/>
        </w:rPr>
        <w:footnoteRef/>
      </w:r>
      <w:r w:rsidRPr="003B52E4">
        <w:rPr>
          <w:rFonts w:ascii="Effra" w:hAnsi="Effra" w:cs="Effra"/>
        </w:rPr>
        <w:t xml:space="preserve"> Furthermore, nine counties in Ireland had no refuges, presenting additional difficulties for victims living in rural areas. See Dáil Éireann Debate, </w:t>
      </w:r>
      <w:hyperlink r:id="rId126" w:history="1">
        <w:r w:rsidRPr="003B52E4">
          <w:rPr>
            <w:rStyle w:val="Hyperlink"/>
            <w:rFonts w:ascii="Effra" w:hAnsi="Effra" w:cs="Effra"/>
          </w:rPr>
          <w:t>Covid-19 (Measures to Protect Victims of Domestic Violence): Statements</w:t>
        </w:r>
      </w:hyperlink>
      <w:r w:rsidRPr="003B52E4">
        <w:rPr>
          <w:rFonts w:ascii="Effra" w:hAnsi="Effra" w:cs="Effra"/>
        </w:rPr>
        <w:t>, 24 June 2020</w:t>
      </w:r>
    </w:p>
  </w:footnote>
  <w:footnote w:id="128">
    <w:p w14:paraId="360619ED" w14:textId="77777777" w:rsidR="00C740D7" w:rsidRPr="003B52E4" w:rsidRDefault="00C740D7">
      <w:pPr>
        <w:pStyle w:val="FootnoteText"/>
        <w:rPr>
          <w:rFonts w:ascii="Effra" w:hAnsi="Effra" w:cs="Effra"/>
        </w:rPr>
      </w:pPr>
      <w:r w:rsidRPr="00793257">
        <w:rPr>
          <w:rStyle w:val="FootnoteReference"/>
          <w:rFonts w:ascii="Effra" w:hAnsi="Effra" w:cs="Effra"/>
          <w:vertAlign w:val="superscript"/>
        </w:rPr>
        <w:footnoteRef/>
      </w:r>
      <w:r w:rsidRPr="00793257">
        <w:rPr>
          <w:rStyle w:val="FootnoteReference"/>
          <w:vertAlign w:val="superscript"/>
        </w:rPr>
        <w:t xml:space="preserve"> </w:t>
      </w:r>
      <w:r w:rsidRPr="003B52E4">
        <w:rPr>
          <w:rFonts w:ascii="Effra" w:hAnsi="Effra" w:cs="Effra"/>
          <w:color w:val="000000"/>
        </w:rPr>
        <w:t xml:space="preserve">Barry, U. (2021) The care economy, COVID-19 recovery and gender equality - A summary report. UCD Geary Institute for Public Policy. See: </w:t>
      </w:r>
      <w:r w:rsidRPr="003B52E4">
        <w:rPr>
          <w:rFonts w:ascii="Effra" w:hAnsi="Effra" w:cs="Effra"/>
        </w:rPr>
        <w:t>https://publicpolicy.ie/downloads/perspectives/2021/The_Care_Economy_Covid-19_Recovery_and_Gender_Equality_A_Summary_Report.pdf</w:t>
      </w:r>
    </w:p>
  </w:footnote>
  <w:footnote w:id="129">
    <w:p w14:paraId="231D7B1B" w14:textId="77777777" w:rsidR="00C740D7" w:rsidRPr="003B52E4" w:rsidRDefault="00C740D7" w:rsidP="0038026A">
      <w:pPr>
        <w:pStyle w:val="FootnoteText"/>
        <w:rPr>
          <w:rFonts w:ascii="Effra" w:hAnsi="Effra" w:cs="Effra"/>
          <w:color w:val="0563C1" w:themeColor="hyperlink"/>
          <w:u w:val="single"/>
        </w:rPr>
      </w:pPr>
      <w:r w:rsidRPr="00793257">
        <w:rPr>
          <w:rStyle w:val="FootnoteReference"/>
          <w:rFonts w:ascii="Effra" w:hAnsi="Effra" w:cs="Effra"/>
          <w:vertAlign w:val="superscript"/>
        </w:rPr>
        <w:footnoteRef/>
      </w:r>
      <w:r w:rsidRPr="003B52E4">
        <w:rPr>
          <w:rFonts w:ascii="Effra" w:hAnsi="Effra" w:cs="Effra"/>
        </w:rPr>
        <w:t xml:space="preserve">See Government of Ireland (June 2020) </w:t>
      </w:r>
      <w:hyperlink r:id="rId127" w:history="1">
        <w:r w:rsidRPr="003B52E4">
          <w:rPr>
            <w:rStyle w:val="Hyperlink"/>
            <w:rFonts w:ascii="Effra" w:hAnsi="Effra" w:cs="Effra"/>
          </w:rPr>
          <w:t>Report on the Social Implications of Covid-19 in Ireland: Update 5 June</w:t>
        </w:r>
      </w:hyperlink>
      <w:r w:rsidRPr="003B52E4">
        <w:rPr>
          <w:rStyle w:val="Hyperlink"/>
          <w:rFonts w:ascii="Effra" w:hAnsi="Effra" w:cs="Effra"/>
        </w:rPr>
        <w:t>;</w:t>
      </w:r>
    </w:p>
  </w:footnote>
  <w:footnote w:id="130">
    <w:p w14:paraId="3D0884C3" w14:textId="77777777" w:rsidR="00C740D7" w:rsidRPr="003B52E4" w:rsidRDefault="00C740D7" w:rsidP="0038026A">
      <w:pPr>
        <w:pStyle w:val="FootnoteText"/>
        <w:rPr>
          <w:rFonts w:ascii="Effra" w:hAnsi="Effra" w:cs="Effra"/>
        </w:rPr>
      </w:pPr>
      <w:r w:rsidRPr="00674C71">
        <w:rPr>
          <w:rStyle w:val="FootnoteReference"/>
          <w:rFonts w:ascii="Effra" w:hAnsi="Effra" w:cs="Effra"/>
          <w:vertAlign w:val="superscript"/>
        </w:rPr>
        <w:footnoteRef/>
      </w:r>
      <w:r w:rsidRPr="00674C71">
        <w:rPr>
          <w:rStyle w:val="FootnoteReference"/>
          <w:vertAlign w:val="superscript"/>
        </w:rPr>
        <w:t xml:space="preserve"> </w:t>
      </w:r>
      <w:r w:rsidRPr="003B52E4">
        <w:rPr>
          <w:rFonts w:ascii="Effra" w:hAnsi="Effra" w:cs="Effra"/>
        </w:rPr>
        <w:t xml:space="preserve">IHREC, </w:t>
      </w:r>
      <w:hyperlink r:id="rId128" w:history="1">
        <w:r w:rsidRPr="003B52E4">
          <w:rPr>
            <w:rStyle w:val="Hyperlink"/>
            <w:rFonts w:ascii="Effra" w:hAnsi="Effra" w:cs="Effra"/>
          </w:rPr>
          <w:t>Submission to the United Nations Committee on the Elimination of Racial Discrimination on Ireland’s Combined 5th to 9th Report</w:t>
        </w:r>
      </w:hyperlink>
      <w:r w:rsidRPr="003B52E4">
        <w:rPr>
          <w:rFonts w:ascii="Effra" w:hAnsi="Effra" w:cs="Effra"/>
        </w:rPr>
        <w:t>, October 2019: pp 102-108</w:t>
      </w:r>
    </w:p>
  </w:footnote>
  <w:footnote w:id="131">
    <w:p w14:paraId="0ADA1166" w14:textId="77777777" w:rsidR="00C740D7" w:rsidRPr="003B52E4" w:rsidRDefault="00C740D7" w:rsidP="00EE391A">
      <w:pPr>
        <w:pStyle w:val="FootnoteText"/>
        <w:rPr>
          <w:rFonts w:ascii="Effra" w:hAnsi="Effra" w:cs="Effra"/>
        </w:rPr>
      </w:pPr>
      <w:r w:rsidRPr="00674C71">
        <w:rPr>
          <w:rStyle w:val="FootnoteReference"/>
          <w:rFonts w:ascii="Effra" w:hAnsi="Effra" w:cs="Effra"/>
          <w:vertAlign w:val="superscript"/>
        </w:rPr>
        <w:footnoteRef/>
      </w:r>
      <w:r w:rsidRPr="00674C71">
        <w:rPr>
          <w:rStyle w:val="FootnoteReference"/>
          <w:vertAlign w:val="superscript"/>
        </w:rPr>
        <w:t xml:space="preserve"> </w:t>
      </w:r>
      <w:r w:rsidRPr="003B52E4">
        <w:rPr>
          <w:rFonts w:ascii="Effra" w:hAnsi="Effra" w:cs="Effra"/>
        </w:rPr>
        <w:t xml:space="preserve">IHREC, </w:t>
      </w:r>
      <w:hyperlink r:id="rId129" w:history="1">
        <w:r w:rsidRPr="003B52E4">
          <w:rPr>
            <w:rStyle w:val="Hyperlink"/>
            <w:rFonts w:ascii="Effra" w:hAnsi="Effra" w:cs="Effra"/>
            <w:i/>
          </w:rPr>
          <w:t>Submission on the White paper on Direct Provision</w:t>
        </w:r>
      </w:hyperlink>
      <w:r w:rsidRPr="003B52E4">
        <w:rPr>
          <w:rFonts w:ascii="Effra" w:hAnsi="Effra" w:cs="Effra"/>
          <w:i/>
        </w:rPr>
        <w:t xml:space="preserve">, </w:t>
      </w:r>
      <w:r w:rsidRPr="003B52E4">
        <w:rPr>
          <w:rFonts w:ascii="Effra" w:hAnsi="Effra" w:cs="Effra"/>
          <w:u w:val="single"/>
        </w:rPr>
        <w:t xml:space="preserve">(December 2020). </w:t>
      </w:r>
      <w:r w:rsidRPr="003B52E4">
        <w:rPr>
          <w:rFonts w:ascii="Effra" w:hAnsi="Effra" w:cs="Effra"/>
        </w:rPr>
        <w:t xml:space="preserve">See also, IHREC, </w:t>
      </w:r>
      <w:hyperlink r:id="rId130" w:history="1">
        <w:r w:rsidRPr="003B52E4">
          <w:rPr>
            <w:rStyle w:val="Hyperlink"/>
            <w:rFonts w:ascii="Effra" w:hAnsi="Effra" w:cs="Effra"/>
            <w:i/>
          </w:rPr>
          <w:t>Ireland and the Convention on the Elimination of Racial Discrimination,</w:t>
        </w:r>
      </w:hyperlink>
      <w:r w:rsidRPr="003B52E4">
        <w:rPr>
          <w:rFonts w:ascii="Effra" w:hAnsi="Effra" w:cs="Effra"/>
          <w:i/>
        </w:rPr>
        <w:t xml:space="preserve"> </w:t>
      </w:r>
      <w:r w:rsidRPr="003B52E4">
        <w:rPr>
          <w:rFonts w:ascii="Effra" w:hAnsi="Effra" w:cs="Effra"/>
        </w:rPr>
        <w:t xml:space="preserve">(October 2019). </w:t>
      </w:r>
    </w:p>
  </w:footnote>
  <w:footnote w:id="132">
    <w:p w14:paraId="6ADA2063" w14:textId="77777777" w:rsidR="00C740D7" w:rsidRPr="003B52E4" w:rsidRDefault="00C740D7" w:rsidP="00EE391A">
      <w:pPr>
        <w:pStyle w:val="FootnoteText"/>
        <w:rPr>
          <w:rFonts w:ascii="Effra" w:hAnsi="Effra" w:cs="Effra"/>
        </w:rPr>
      </w:pPr>
      <w:r w:rsidRPr="00674C71">
        <w:rPr>
          <w:rStyle w:val="FootnoteReference"/>
          <w:rFonts w:ascii="Effra" w:hAnsi="Effra" w:cs="Effra"/>
          <w:vertAlign w:val="superscript"/>
        </w:rPr>
        <w:footnoteRef/>
      </w:r>
      <w:r w:rsidRPr="00674C71">
        <w:rPr>
          <w:rStyle w:val="FootnoteReference"/>
          <w:vertAlign w:val="superscript"/>
        </w:rPr>
        <w:t xml:space="preserve"> </w:t>
      </w:r>
      <w:r w:rsidRPr="003B52E4">
        <w:rPr>
          <w:rFonts w:ascii="Effra" w:hAnsi="Effra" w:cs="Effra"/>
        </w:rPr>
        <w:t xml:space="preserve">Department of Children, Equality, Disability, Integration and Youth, </w:t>
      </w:r>
      <w:hyperlink r:id="rId131" w:history="1">
        <w:r w:rsidRPr="003B52E4">
          <w:rPr>
            <w:rStyle w:val="Hyperlink"/>
            <w:rFonts w:ascii="Effra" w:hAnsi="Effra" w:cs="Effra"/>
            <w:i/>
          </w:rPr>
          <w:t>A White Paper to End Direct Provision and to Establish a New International Protection Support Service</w:t>
        </w:r>
      </w:hyperlink>
      <w:r w:rsidRPr="003B52E4">
        <w:rPr>
          <w:rFonts w:ascii="Effra" w:hAnsi="Effra" w:cs="Effra"/>
          <w:i/>
        </w:rPr>
        <w:t xml:space="preserve">, </w:t>
      </w:r>
      <w:r w:rsidRPr="003B52E4">
        <w:rPr>
          <w:rFonts w:ascii="Effra" w:hAnsi="Effra" w:cs="Effra"/>
        </w:rPr>
        <w:t xml:space="preserve">(February 2021). This white paper was drafted following the publication of recommendations by an Advisory Group: Department of Justice, </w:t>
      </w:r>
      <w:hyperlink r:id="rId132" w:history="1">
        <w:r w:rsidRPr="003B52E4">
          <w:rPr>
            <w:rStyle w:val="Hyperlink"/>
            <w:rFonts w:ascii="Effra" w:hAnsi="Effra" w:cs="Effra"/>
            <w:i/>
          </w:rPr>
          <w:t>Report of the Advisory Group on the Provision of Support including Accommodation to Persons in the International Protection Process</w:t>
        </w:r>
      </w:hyperlink>
      <w:r w:rsidRPr="003B52E4">
        <w:rPr>
          <w:rFonts w:ascii="Effra" w:hAnsi="Effra" w:cs="Effra"/>
        </w:rPr>
        <w:t xml:space="preserve"> (October 2020).</w:t>
      </w:r>
    </w:p>
  </w:footnote>
  <w:footnote w:id="133">
    <w:p w14:paraId="4D1967DB" w14:textId="77777777" w:rsidR="00C740D7" w:rsidRPr="003B52E4" w:rsidRDefault="00C740D7" w:rsidP="00452B11">
      <w:pPr>
        <w:pStyle w:val="FootnoteText"/>
        <w:rPr>
          <w:rFonts w:ascii="Effra" w:hAnsi="Effra" w:cs="Effra"/>
        </w:rPr>
      </w:pPr>
      <w:r w:rsidRPr="00674C71">
        <w:rPr>
          <w:rStyle w:val="FootnoteReference"/>
          <w:rFonts w:ascii="Effra" w:hAnsi="Effra" w:cs="Effra"/>
          <w:vertAlign w:val="superscript"/>
        </w:rPr>
        <w:footnoteRef/>
      </w:r>
      <w:r w:rsidRPr="00674C71">
        <w:rPr>
          <w:rStyle w:val="FootnoteReference"/>
          <w:vertAlign w:val="superscript"/>
        </w:rPr>
        <w:t xml:space="preserve"> </w:t>
      </w:r>
      <w:r w:rsidRPr="003B52E4">
        <w:rPr>
          <w:rFonts w:ascii="Effra" w:hAnsi="Effra" w:cs="Effra"/>
        </w:rPr>
        <w:t xml:space="preserve">Article 22, </w:t>
      </w:r>
      <w:hyperlink r:id="rId133" w:history="1">
        <w:r w:rsidRPr="003B52E4">
          <w:rPr>
            <w:rStyle w:val="Hyperlink"/>
            <w:rFonts w:ascii="Effra" w:hAnsi="Effra" w:cs="Effra"/>
          </w:rPr>
          <w:t>DIRECTIVE 2013/33/EU OF THE EUROPEAN PARLIAMENT AND OF THE COUNCIL of 26 June 2013 laying down standards for the reception of applicants for international protection (recast)</w:t>
        </w:r>
      </w:hyperlink>
      <w:r w:rsidRPr="003B52E4">
        <w:rPr>
          <w:rFonts w:ascii="Effra" w:hAnsi="Effra" w:cs="Effra"/>
        </w:rPr>
        <w:t>.</w:t>
      </w:r>
    </w:p>
  </w:footnote>
  <w:footnote w:id="134">
    <w:p w14:paraId="62B219FE" w14:textId="77777777" w:rsidR="00C740D7" w:rsidRPr="003B52E4" w:rsidRDefault="00C740D7" w:rsidP="00452B11">
      <w:pPr>
        <w:pStyle w:val="FootnoteText"/>
        <w:rPr>
          <w:rFonts w:ascii="Effra" w:hAnsi="Effra" w:cs="Effra"/>
        </w:rPr>
      </w:pPr>
      <w:r w:rsidRPr="00674C71">
        <w:rPr>
          <w:rStyle w:val="FootnoteReference"/>
          <w:rFonts w:ascii="Effra" w:hAnsi="Effra" w:cs="Effra"/>
          <w:vertAlign w:val="superscript"/>
        </w:rPr>
        <w:footnoteRef/>
      </w:r>
      <w:r w:rsidRPr="00674C71">
        <w:rPr>
          <w:rStyle w:val="FootnoteReference"/>
          <w:vertAlign w:val="superscript"/>
        </w:rPr>
        <w:t xml:space="preserve"> </w:t>
      </w:r>
      <w:r w:rsidRPr="003B52E4">
        <w:rPr>
          <w:rFonts w:ascii="Effra" w:hAnsi="Effra" w:cs="Effra"/>
        </w:rPr>
        <w:t xml:space="preserve">Section 8, </w:t>
      </w:r>
      <w:hyperlink r:id="rId134" w:history="1">
        <w:r w:rsidRPr="003B52E4">
          <w:rPr>
            <w:rStyle w:val="Hyperlink"/>
            <w:rFonts w:ascii="Effra" w:hAnsi="Effra" w:cs="Effra"/>
          </w:rPr>
          <w:t>S.I. No. 230/2018 - European Communities (Reception Conditions) Regulations 2018</w:t>
        </w:r>
      </w:hyperlink>
      <w:r w:rsidRPr="003B52E4">
        <w:rPr>
          <w:rFonts w:ascii="Effra" w:hAnsi="Effra" w:cs="Effra"/>
        </w:rPr>
        <w:t>.</w:t>
      </w:r>
    </w:p>
  </w:footnote>
  <w:footnote w:id="135">
    <w:p w14:paraId="659C1284" w14:textId="77777777" w:rsidR="00C740D7" w:rsidRPr="003B52E4" w:rsidRDefault="00C740D7" w:rsidP="00EE391A">
      <w:pPr>
        <w:pStyle w:val="FootnoteText"/>
        <w:rPr>
          <w:rFonts w:ascii="Effra" w:hAnsi="Effra" w:cstheme="minorHAnsi"/>
        </w:rPr>
      </w:pPr>
      <w:r w:rsidRPr="00674C71">
        <w:rPr>
          <w:rStyle w:val="FootnoteReference"/>
          <w:rFonts w:ascii="Effra" w:hAnsi="Effra" w:cs="Effra"/>
          <w:vertAlign w:val="superscript"/>
        </w:rPr>
        <w:footnoteRef/>
      </w:r>
      <w:r w:rsidRPr="00674C71">
        <w:rPr>
          <w:rStyle w:val="FootnoteReference"/>
          <w:vertAlign w:val="superscript"/>
        </w:rPr>
        <w:t xml:space="preserve"> </w:t>
      </w:r>
      <w:r w:rsidRPr="003B52E4">
        <w:rPr>
          <w:rFonts w:ascii="Effra" w:hAnsi="Effra" w:cs="Effra"/>
        </w:rPr>
        <w:t xml:space="preserve">Department of Children, Equality, Disability, Integration and Youth, </w:t>
      </w:r>
      <w:hyperlink r:id="rId135" w:history="1">
        <w:r w:rsidRPr="003B52E4">
          <w:rPr>
            <w:rStyle w:val="Hyperlink"/>
            <w:rFonts w:ascii="Effra" w:hAnsi="Effra" w:cs="Effra"/>
            <w:i/>
          </w:rPr>
          <w:t>A White Paper to End Direct Provision and to Establish a New International Protection Support Service</w:t>
        </w:r>
      </w:hyperlink>
      <w:r w:rsidRPr="003B52E4">
        <w:rPr>
          <w:rFonts w:ascii="Effra" w:hAnsi="Effra" w:cstheme="minorHAnsi"/>
          <w:i/>
        </w:rPr>
        <w:t xml:space="preserve">, </w:t>
      </w:r>
      <w:r w:rsidRPr="003B52E4">
        <w:rPr>
          <w:rFonts w:ascii="Effra" w:hAnsi="Effra" w:cstheme="minorHAnsi"/>
        </w:rPr>
        <w:t>(February 2021), section 3.5</w:t>
      </w:r>
    </w:p>
  </w:footnote>
  <w:footnote w:id="136">
    <w:p w14:paraId="2F7F4BB7" w14:textId="77777777" w:rsidR="00C740D7" w:rsidRPr="003B52E4" w:rsidRDefault="00C740D7" w:rsidP="00EE391A">
      <w:pPr>
        <w:pStyle w:val="FootnoteText"/>
        <w:rPr>
          <w:rFonts w:ascii="Effra" w:hAnsi="Effra" w:cs="Effra"/>
        </w:rPr>
      </w:pPr>
      <w:r w:rsidRPr="00674C71">
        <w:rPr>
          <w:rStyle w:val="FootnoteReference"/>
          <w:rFonts w:ascii="Effra" w:hAnsi="Effra" w:cs="Effra"/>
          <w:vertAlign w:val="superscript"/>
        </w:rPr>
        <w:footnoteRef/>
      </w:r>
      <w:r w:rsidRPr="00674C71">
        <w:rPr>
          <w:rStyle w:val="FootnoteReference"/>
          <w:vertAlign w:val="superscript"/>
        </w:rPr>
        <w:t xml:space="preserve"> </w:t>
      </w:r>
      <w:r w:rsidRPr="003B52E4">
        <w:rPr>
          <w:rFonts w:ascii="Effra" w:hAnsi="Effra" w:cs="Effra"/>
        </w:rPr>
        <w:t xml:space="preserve">IHREC, </w:t>
      </w:r>
      <w:hyperlink r:id="rId136" w:history="1">
        <w:r w:rsidRPr="003B52E4">
          <w:rPr>
            <w:rStyle w:val="Hyperlink"/>
            <w:rFonts w:ascii="Effra" w:hAnsi="Effra" w:cs="Effra"/>
            <w:i/>
          </w:rPr>
          <w:t>White Paper Submission Direct Provision</w:t>
        </w:r>
      </w:hyperlink>
      <w:r w:rsidRPr="003B52E4">
        <w:rPr>
          <w:rFonts w:ascii="Effra" w:hAnsi="Effra" w:cs="Effra"/>
        </w:rPr>
        <w:t xml:space="preserve"> (December 2020)</w:t>
      </w:r>
    </w:p>
  </w:footnote>
  <w:footnote w:id="137">
    <w:p w14:paraId="41886553" w14:textId="77777777" w:rsidR="00C740D7" w:rsidRPr="003B52E4" w:rsidRDefault="00C740D7" w:rsidP="00EE391A">
      <w:pPr>
        <w:pStyle w:val="FootnoteText"/>
        <w:rPr>
          <w:rFonts w:ascii="Effra" w:hAnsi="Effra" w:cs="Effra"/>
        </w:rPr>
      </w:pPr>
      <w:r w:rsidRPr="00674C71">
        <w:rPr>
          <w:rStyle w:val="FootnoteReference"/>
          <w:rFonts w:ascii="Effra" w:hAnsi="Effra" w:cs="Effra"/>
          <w:vertAlign w:val="superscript"/>
        </w:rPr>
        <w:footnoteRef/>
      </w:r>
      <w:r w:rsidRPr="003B52E4">
        <w:rPr>
          <w:rFonts w:ascii="Effra" w:hAnsi="Effra" w:cs="Effra"/>
        </w:rPr>
        <w:t xml:space="preserve"> The Commission has serious concerns regarding retrogressive measures on family reunification introduced in the International Protection Act 2015 that limit the statutory right to family reunification to members of the nuclear family, and requires family reunification applications to be made within 12 months of the grant of refugee or subsidiary protection status – a timeframe that is impossible for many refugees. The Act also excludes refugees who acquire citizenship by naturalisation from its purview. </w:t>
      </w:r>
    </w:p>
    <w:p w14:paraId="28A403AF" w14:textId="77777777" w:rsidR="00C740D7" w:rsidRPr="003B52E4" w:rsidRDefault="00C740D7" w:rsidP="00EE391A">
      <w:pPr>
        <w:pStyle w:val="FootnoteText"/>
        <w:rPr>
          <w:rFonts w:ascii="Effra" w:hAnsi="Effra" w:cstheme="minorHAnsi"/>
        </w:rPr>
      </w:pPr>
      <w:r w:rsidRPr="003B52E4">
        <w:rPr>
          <w:rFonts w:ascii="Effra" w:hAnsi="Effra" w:cs="Effra"/>
        </w:rPr>
        <w:t xml:space="preserve">IHREC, </w:t>
      </w:r>
      <w:hyperlink r:id="rId137" w:history="1">
        <w:r w:rsidRPr="003B52E4">
          <w:rPr>
            <w:rStyle w:val="Hyperlink"/>
            <w:rFonts w:ascii="Effra" w:hAnsi="Effra" w:cs="Effra"/>
            <w:i/>
          </w:rPr>
          <w:t>Ireland and the Convention on the Elimination of Racial Discrimination: Submission to the United Nations Committee on the Elimination of Racial Discrimination on Ireland’s Combined 5th to 9th Report</w:t>
        </w:r>
      </w:hyperlink>
      <w:r w:rsidRPr="003B52E4">
        <w:rPr>
          <w:rFonts w:ascii="Effra" w:hAnsi="Effra" w:cs="Effra"/>
        </w:rPr>
        <w:t xml:space="preserve"> (October 2019) at p. 11.</w:t>
      </w:r>
    </w:p>
  </w:footnote>
  <w:footnote w:id="138">
    <w:p w14:paraId="0F37A501" w14:textId="02645923" w:rsidR="00790098" w:rsidRDefault="00790098">
      <w:pPr>
        <w:pStyle w:val="FootnoteText"/>
      </w:pPr>
      <w:r w:rsidRPr="00674C71">
        <w:rPr>
          <w:rStyle w:val="FootnoteReference"/>
          <w:rFonts w:ascii="Effra" w:hAnsi="Effra" w:cs="Effra"/>
          <w:vertAlign w:val="superscript"/>
        </w:rPr>
        <w:footnoteRef/>
      </w:r>
      <w:r w:rsidRPr="00674C71">
        <w:rPr>
          <w:rStyle w:val="FootnoteReference"/>
          <w:rFonts w:cs="Effra"/>
          <w:vertAlign w:val="superscript"/>
        </w:rPr>
        <w:t xml:space="preserve"> </w:t>
      </w:r>
      <w:r w:rsidRPr="003B52E4">
        <w:rPr>
          <w:rFonts w:ascii="Effra" w:hAnsi="Effra"/>
        </w:rPr>
        <w:t xml:space="preserve">The Government has announced that a new scheme to regularise long-term undocumented migrants will open in January 2022 and will accept applications for 6 months </w:t>
      </w:r>
      <w:hyperlink r:id="rId138" w:history="1">
        <w:r w:rsidR="003B52E4" w:rsidRPr="003B52E4">
          <w:rPr>
            <w:rStyle w:val="Hyperlink"/>
            <w:rFonts w:ascii="Effra" w:hAnsi="Effra"/>
          </w:rPr>
          <w:t>Minister McEntee announces new landmark scheme to regularise long-term undocumented migrants</w:t>
        </w:r>
      </w:hyperlink>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554D67F" w14:textId="77777777" w:rsidR="00C740D7" w:rsidRDefault="00C740D7">
    <w:pPr>
      <w:pStyle w:val="Header"/>
    </w:pPr>
    <w:r w:rsidRPr="00837B08">
      <w:rPr>
        <w:noProof/>
        <w:lang w:val="en-GB" w:eastAsia="en-GB"/>
      </w:rPr>
      <w:drawing>
        <wp:anchor distT="0" distB="0" distL="114300" distR="114300" simplePos="0" relativeHeight="251659264" behindDoc="1" locked="0" layoutInCell="1" allowOverlap="1" wp14:anchorId="54D2CA69" wp14:editId="35AC107C">
          <wp:simplePos x="0" y="0"/>
          <wp:positionH relativeFrom="column">
            <wp:posOffset>0</wp:posOffset>
          </wp:positionH>
          <wp:positionV relativeFrom="paragraph">
            <wp:posOffset>170815</wp:posOffset>
          </wp:positionV>
          <wp:extent cx="3857625" cy="852170"/>
          <wp:effectExtent l="0" t="0" r="9525" b="5080"/>
          <wp:wrapTopAndBottom/>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IHREC logo" title="IHREC logo"/>
                  <pic:cNvPicPr/>
                </pic:nvPicPr>
                <pic:blipFill>
                  <a:blip r:embed="rId1">
                    <a:extLst>
                      <a:ext uri="{28A0092B-C50C-407E-A947-70E740481C1C}">
                        <a14:useLocalDpi xmlns:a14="http://schemas.microsoft.com/office/drawing/2010/main" val="0"/>
                      </a:ext>
                    </a:extLst>
                  </a:blip>
                  <a:stretch>
                    <a:fillRect/>
                  </a:stretch>
                </pic:blipFill>
                <pic:spPr bwMode="auto">
                  <a:xfrm>
                    <a:off x="0" y="0"/>
                    <a:ext cx="3857625" cy="852170"/>
                  </a:xfrm>
                  <a:prstGeom prst="rect">
                    <a:avLst/>
                  </a:prstGeom>
                  <a:ln>
                    <a:noFill/>
                  </a:ln>
                  <a:extLst>
                    <a:ext uri="{53640926-AAD7-44d8-BBD7-CCE9431645EC}"/>
                    <a:ext uri="{FAA26D3D-D897-4be2-8F04-BA451C77F1D7}"/>
                  </a:extLst>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CF780D1" w14:textId="77777777" w:rsidR="00C740D7" w:rsidRDefault="00C740D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3378F4CE"/>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6897833"/>
    <w:multiLevelType w:val="hybridMultilevel"/>
    <w:tmpl w:val="1C9E53E6"/>
    <w:lvl w:ilvl="0" w:tplc="95CC5E68">
      <w:numFmt w:val="bullet"/>
      <w:lvlText w:val="-"/>
      <w:lvlJc w:val="left"/>
      <w:pPr>
        <w:ind w:left="720" w:hanging="360"/>
      </w:pPr>
      <w:rPr>
        <w:rFonts w:ascii="Calibri" w:eastAsiaTheme="minorHAnsi" w:hAnsi="Calibri" w:cs="Calibri"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2" w15:restartNumberingAfterBreak="0">
    <w:nsid w:val="068E1699"/>
    <w:multiLevelType w:val="hybridMultilevel"/>
    <w:tmpl w:val="67FA7E12"/>
    <w:lvl w:ilvl="0" w:tplc="D67295CC">
      <w:start w:val="30"/>
      <w:numFmt w:val="bullet"/>
      <w:pStyle w:val="ListParagraph"/>
      <w:lvlText w:val="-"/>
      <w:lvlJc w:val="left"/>
      <w:pPr>
        <w:ind w:left="1080" w:hanging="360"/>
      </w:pPr>
      <w:rPr>
        <w:rFonts w:ascii="Calibri" w:eastAsiaTheme="minorHAnsi" w:hAnsi="Calibri" w:cs="Calibri" w:hint="default"/>
      </w:rPr>
    </w:lvl>
    <w:lvl w:ilvl="1" w:tplc="18090003">
      <w:start w:val="1"/>
      <w:numFmt w:val="bullet"/>
      <w:lvlText w:val="o"/>
      <w:lvlJc w:val="left"/>
      <w:pPr>
        <w:ind w:left="1800" w:hanging="360"/>
      </w:pPr>
      <w:rPr>
        <w:rFonts w:ascii="Courier New" w:hAnsi="Courier New" w:cs="Courier New" w:hint="default"/>
      </w:rPr>
    </w:lvl>
    <w:lvl w:ilvl="2" w:tplc="18090005" w:tentative="1">
      <w:start w:val="1"/>
      <w:numFmt w:val="bullet"/>
      <w:lvlText w:val=""/>
      <w:lvlJc w:val="left"/>
      <w:pPr>
        <w:ind w:left="2520" w:hanging="360"/>
      </w:pPr>
      <w:rPr>
        <w:rFonts w:ascii="Wingdings" w:hAnsi="Wingdings" w:hint="default"/>
      </w:rPr>
    </w:lvl>
    <w:lvl w:ilvl="3" w:tplc="18090001" w:tentative="1">
      <w:start w:val="1"/>
      <w:numFmt w:val="bullet"/>
      <w:lvlText w:val=""/>
      <w:lvlJc w:val="left"/>
      <w:pPr>
        <w:ind w:left="3240" w:hanging="360"/>
      </w:pPr>
      <w:rPr>
        <w:rFonts w:ascii="Symbol" w:hAnsi="Symbol" w:hint="default"/>
      </w:rPr>
    </w:lvl>
    <w:lvl w:ilvl="4" w:tplc="18090003" w:tentative="1">
      <w:start w:val="1"/>
      <w:numFmt w:val="bullet"/>
      <w:lvlText w:val="o"/>
      <w:lvlJc w:val="left"/>
      <w:pPr>
        <w:ind w:left="3960" w:hanging="360"/>
      </w:pPr>
      <w:rPr>
        <w:rFonts w:ascii="Courier New" w:hAnsi="Courier New" w:cs="Courier New" w:hint="default"/>
      </w:rPr>
    </w:lvl>
    <w:lvl w:ilvl="5" w:tplc="18090005" w:tentative="1">
      <w:start w:val="1"/>
      <w:numFmt w:val="bullet"/>
      <w:lvlText w:val=""/>
      <w:lvlJc w:val="left"/>
      <w:pPr>
        <w:ind w:left="4680" w:hanging="360"/>
      </w:pPr>
      <w:rPr>
        <w:rFonts w:ascii="Wingdings" w:hAnsi="Wingdings" w:hint="default"/>
      </w:rPr>
    </w:lvl>
    <w:lvl w:ilvl="6" w:tplc="18090001" w:tentative="1">
      <w:start w:val="1"/>
      <w:numFmt w:val="bullet"/>
      <w:lvlText w:val=""/>
      <w:lvlJc w:val="left"/>
      <w:pPr>
        <w:ind w:left="5400" w:hanging="360"/>
      </w:pPr>
      <w:rPr>
        <w:rFonts w:ascii="Symbol" w:hAnsi="Symbol" w:hint="default"/>
      </w:rPr>
    </w:lvl>
    <w:lvl w:ilvl="7" w:tplc="18090003" w:tentative="1">
      <w:start w:val="1"/>
      <w:numFmt w:val="bullet"/>
      <w:lvlText w:val="o"/>
      <w:lvlJc w:val="left"/>
      <w:pPr>
        <w:ind w:left="6120" w:hanging="360"/>
      </w:pPr>
      <w:rPr>
        <w:rFonts w:ascii="Courier New" w:hAnsi="Courier New" w:cs="Courier New" w:hint="default"/>
      </w:rPr>
    </w:lvl>
    <w:lvl w:ilvl="8" w:tplc="18090005" w:tentative="1">
      <w:start w:val="1"/>
      <w:numFmt w:val="bullet"/>
      <w:lvlText w:val=""/>
      <w:lvlJc w:val="left"/>
      <w:pPr>
        <w:ind w:left="6840" w:hanging="360"/>
      </w:pPr>
      <w:rPr>
        <w:rFonts w:ascii="Wingdings" w:hAnsi="Wingdings" w:hint="default"/>
      </w:rPr>
    </w:lvl>
  </w:abstractNum>
  <w:abstractNum w:abstractNumId="3" w15:restartNumberingAfterBreak="0">
    <w:nsid w:val="074E630E"/>
    <w:multiLevelType w:val="hybridMultilevel"/>
    <w:tmpl w:val="D0782580"/>
    <w:lvl w:ilvl="0" w:tplc="95CC5E68">
      <w:numFmt w:val="bullet"/>
      <w:lvlText w:val="-"/>
      <w:lvlJc w:val="left"/>
      <w:pPr>
        <w:ind w:left="720" w:hanging="360"/>
      </w:pPr>
      <w:rPr>
        <w:rFonts w:ascii="Calibri" w:eastAsiaTheme="minorHAnsi" w:hAnsi="Calibri" w:cs="Calibri"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4" w15:restartNumberingAfterBreak="0">
    <w:nsid w:val="078C32BF"/>
    <w:multiLevelType w:val="hybridMultilevel"/>
    <w:tmpl w:val="F9446C00"/>
    <w:lvl w:ilvl="0" w:tplc="95CC5E68">
      <w:numFmt w:val="bullet"/>
      <w:lvlText w:val="-"/>
      <w:lvlJc w:val="left"/>
      <w:pPr>
        <w:ind w:left="720" w:hanging="360"/>
      </w:pPr>
      <w:rPr>
        <w:rFonts w:ascii="Calibri" w:eastAsiaTheme="minorHAnsi" w:hAnsi="Calibri" w:cs="Calibri"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5" w15:restartNumberingAfterBreak="0">
    <w:nsid w:val="0DE24438"/>
    <w:multiLevelType w:val="hybridMultilevel"/>
    <w:tmpl w:val="D23CF80E"/>
    <w:lvl w:ilvl="0" w:tplc="95CC5E68">
      <w:numFmt w:val="bullet"/>
      <w:lvlText w:val="-"/>
      <w:lvlJc w:val="left"/>
      <w:pPr>
        <w:ind w:left="720" w:hanging="360"/>
      </w:pPr>
      <w:rPr>
        <w:rFonts w:ascii="Calibri" w:eastAsiaTheme="minorHAnsi" w:hAnsi="Calibri" w:cs="Calibri"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6" w15:restartNumberingAfterBreak="0">
    <w:nsid w:val="13A31B70"/>
    <w:multiLevelType w:val="hybridMultilevel"/>
    <w:tmpl w:val="B3A0717E"/>
    <w:lvl w:ilvl="0" w:tplc="95CC5E68">
      <w:numFmt w:val="bullet"/>
      <w:lvlText w:val="-"/>
      <w:lvlJc w:val="left"/>
      <w:pPr>
        <w:ind w:left="720" w:hanging="360"/>
      </w:pPr>
      <w:rPr>
        <w:rFonts w:ascii="Calibri" w:eastAsiaTheme="minorHAnsi" w:hAnsi="Calibri" w:cs="Calibri"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7" w15:restartNumberingAfterBreak="0">
    <w:nsid w:val="19CC607E"/>
    <w:multiLevelType w:val="hybridMultilevel"/>
    <w:tmpl w:val="06F67C8A"/>
    <w:lvl w:ilvl="0" w:tplc="95CC5E68">
      <w:numFmt w:val="bullet"/>
      <w:lvlText w:val="-"/>
      <w:lvlJc w:val="left"/>
      <w:pPr>
        <w:ind w:left="720" w:hanging="360"/>
      </w:pPr>
      <w:rPr>
        <w:rFonts w:ascii="Calibri" w:eastAsiaTheme="minorHAnsi" w:hAnsi="Calibri" w:cs="Calibri"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8" w15:restartNumberingAfterBreak="0">
    <w:nsid w:val="1C897B60"/>
    <w:multiLevelType w:val="hybridMultilevel"/>
    <w:tmpl w:val="D4E872C2"/>
    <w:lvl w:ilvl="0" w:tplc="95CC5E68">
      <w:numFmt w:val="bullet"/>
      <w:lvlText w:val="-"/>
      <w:lvlJc w:val="left"/>
      <w:pPr>
        <w:ind w:left="720" w:hanging="360"/>
      </w:pPr>
      <w:rPr>
        <w:rFonts w:ascii="Calibri" w:eastAsiaTheme="minorHAnsi" w:hAnsi="Calibri" w:cs="Calibri"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9" w15:restartNumberingAfterBreak="0">
    <w:nsid w:val="1EB37A82"/>
    <w:multiLevelType w:val="hybridMultilevel"/>
    <w:tmpl w:val="1A72D908"/>
    <w:lvl w:ilvl="0" w:tplc="95CC5E68">
      <w:numFmt w:val="bullet"/>
      <w:lvlText w:val="-"/>
      <w:lvlJc w:val="left"/>
      <w:pPr>
        <w:ind w:left="720" w:hanging="360"/>
      </w:pPr>
      <w:rPr>
        <w:rFonts w:ascii="Calibri" w:eastAsiaTheme="minorHAnsi" w:hAnsi="Calibri" w:cs="Calibri"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10" w15:restartNumberingAfterBreak="0">
    <w:nsid w:val="25BF49B1"/>
    <w:multiLevelType w:val="hybridMultilevel"/>
    <w:tmpl w:val="84309772"/>
    <w:lvl w:ilvl="0" w:tplc="19C2A8EA">
      <w:start w:val="4"/>
      <w:numFmt w:val="bullet"/>
      <w:lvlText w:val="-"/>
      <w:lvlJc w:val="left"/>
      <w:pPr>
        <w:ind w:left="720" w:hanging="360"/>
      </w:pPr>
      <w:rPr>
        <w:rFonts w:ascii="Calibri" w:eastAsiaTheme="minorHAnsi" w:hAnsi="Calibri" w:cs="Calibri"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11" w15:restartNumberingAfterBreak="0">
    <w:nsid w:val="28D24821"/>
    <w:multiLevelType w:val="hybridMultilevel"/>
    <w:tmpl w:val="4C32ADCE"/>
    <w:lvl w:ilvl="0" w:tplc="95CC5E68">
      <w:numFmt w:val="bullet"/>
      <w:lvlText w:val="-"/>
      <w:lvlJc w:val="left"/>
      <w:pPr>
        <w:ind w:left="720" w:hanging="360"/>
      </w:pPr>
      <w:rPr>
        <w:rFonts w:ascii="Calibri" w:eastAsiaTheme="minorHAnsi" w:hAnsi="Calibri" w:cs="Calibri"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12" w15:restartNumberingAfterBreak="0">
    <w:nsid w:val="2F1C7CB1"/>
    <w:multiLevelType w:val="hybridMultilevel"/>
    <w:tmpl w:val="E0D60AEE"/>
    <w:lvl w:ilvl="0" w:tplc="1809000F">
      <w:start w:val="1"/>
      <w:numFmt w:val="decimal"/>
      <w:lvlText w:val="%1."/>
      <w:lvlJc w:val="left"/>
      <w:pPr>
        <w:ind w:left="360" w:hanging="360"/>
      </w:p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13" w15:restartNumberingAfterBreak="0">
    <w:nsid w:val="37A44837"/>
    <w:multiLevelType w:val="hybridMultilevel"/>
    <w:tmpl w:val="4D5AF892"/>
    <w:lvl w:ilvl="0" w:tplc="95CC5E68">
      <w:numFmt w:val="bullet"/>
      <w:lvlText w:val="-"/>
      <w:lvlJc w:val="left"/>
      <w:pPr>
        <w:ind w:left="720" w:hanging="360"/>
      </w:pPr>
      <w:rPr>
        <w:rFonts w:ascii="Calibri" w:eastAsiaTheme="minorHAnsi" w:hAnsi="Calibri" w:cs="Calibri"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14" w15:restartNumberingAfterBreak="0">
    <w:nsid w:val="3B2A7709"/>
    <w:multiLevelType w:val="hybridMultilevel"/>
    <w:tmpl w:val="DE645E54"/>
    <w:lvl w:ilvl="0" w:tplc="95CC5E68">
      <w:numFmt w:val="bullet"/>
      <w:lvlText w:val="-"/>
      <w:lvlJc w:val="left"/>
      <w:pPr>
        <w:ind w:left="720" w:hanging="360"/>
      </w:pPr>
      <w:rPr>
        <w:rFonts w:ascii="Calibri" w:eastAsiaTheme="minorHAnsi" w:hAnsi="Calibri" w:cs="Calibri"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15" w15:restartNumberingAfterBreak="0">
    <w:nsid w:val="3D0C2D78"/>
    <w:multiLevelType w:val="hybridMultilevel"/>
    <w:tmpl w:val="1AA209B4"/>
    <w:lvl w:ilvl="0" w:tplc="1809000F">
      <w:start w:val="1"/>
      <w:numFmt w:val="decimal"/>
      <w:lvlText w:val="%1."/>
      <w:lvlJc w:val="left"/>
      <w:pPr>
        <w:ind w:left="720" w:hanging="360"/>
      </w:p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16" w15:restartNumberingAfterBreak="0">
    <w:nsid w:val="3E952C6F"/>
    <w:multiLevelType w:val="hybridMultilevel"/>
    <w:tmpl w:val="A9441810"/>
    <w:lvl w:ilvl="0" w:tplc="6D1EA2D0">
      <w:start w:val="1"/>
      <w:numFmt w:val="upperLetter"/>
      <w:lvlText w:val="%1."/>
      <w:lvlJc w:val="left"/>
      <w:pPr>
        <w:ind w:left="360" w:hanging="360"/>
      </w:pPr>
    </w:lvl>
    <w:lvl w:ilvl="1" w:tplc="18090019" w:tentative="1">
      <w:start w:val="1"/>
      <w:numFmt w:val="lowerLetter"/>
      <w:lvlText w:val="%2."/>
      <w:lvlJc w:val="left"/>
      <w:pPr>
        <w:ind w:left="1080" w:hanging="360"/>
      </w:pPr>
    </w:lvl>
    <w:lvl w:ilvl="2" w:tplc="1809001B" w:tentative="1">
      <w:start w:val="1"/>
      <w:numFmt w:val="lowerRoman"/>
      <w:lvlText w:val="%3."/>
      <w:lvlJc w:val="right"/>
      <w:pPr>
        <w:ind w:left="1800" w:hanging="180"/>
      </w:pPr>
    </w:lvl>
    <w:lvl w:ilvl="3" w:tplc="1809000F" w:tentative="1">
      <w:start w:val="1"/>
      <w:numFmt w:val="decimal"/>
      <w:lvlText w:val="%4."/>
      <w:lvlJc w:val="left"/>
      <w:pPr>
        <w:ind w:left="2520" w:hanging="360"/>
      </w:pPr>
    </w:lvl>
    <w:lvl w:ilvl="4" w:tplc="18090019" w:tentative="1">
      <w:start w:val="1"/>
      <w:numFmt w:val="lowerLetter"/>
      <w:lvlText w:val="%5."/>
      <w:lvlJc w:val="left"/>
      <w:pPr>
        <w:ind w:left="3240" w:hanging="360"/>
      </w:pPr>
    </w:lvl>
    <w:lvl w:ilvl="5" w:tplc="1809001B" w:tentative="1">
      <w:start w:val="1"/>
      <w:numFmt w:val="lowerRoman"/>
      <w:lvlText w:val="%6."/>
      <w:lvlJc w:val="right"/>
      <w:pPr>
        <w:ind w:left="3960" w:hanging="180"/>
      </w:pPr>
    </w:lvl>
    <w:lvl w:ilvl="6" w:tplc="1809000F" w:tentative="1">
      <w:start w:val="1"/>
      <w:numFmt w:val="decimal"/>
      <w:lvlText w:val="%7."/>
      <w:lvlJc w:val="left"/>
      <w:pPr>
        <w:ind w:left="4680" w:hanging="360"/>
      </w:pPr>
    </w:lvl>
    <w:lvl w:ilvl="7" w:tplc="18090019" w:tentative="1">
      <w:start w:val="1"/>
      <w:numFmt w:val="lowerLetter"/>
      <w:lvlText w:val="%8."/>
      <w:lvlJc w:val="left"/>
      <w:pPr>
        <w:ind w:left="5400" w:hanging="360"/>
      </w:pPr>
    </w:lvl>
    <w:lvl w:ilvl="8" w:tplc="1809001B" w:tentative="1">
      <w:start w:val="1"/>
      <w:numFmt w:val="lowerRoman"/>
      <w:lvlText w:val="%9."/>
      <w:lvlJc w:val="right"/>
      <w:pPr>
        <w:ind w:left="6120" w:hanging="180"/>
      </w:pPr>
    </w:lvl>
  </w:abstractNum>
  <w:abstractNum w:abstractNumId="17" w15:restartNumberingAfterBreak="0">
    <w:nsid w:val="41884189"/>
    <w:multiLevelType w:val="hybridMultilevel"/>
    <w:tmpl w:val="516E5444"/>
    <w:lvl w:ilvl="0" w:tplc="69FA06AE">
      <w:numFmt w:val="bullet"/>
      <w:lvlText w:val="-"/>
      <w:lvlJc w:val="left"/>
      <w:pPr>
        <w:ind w:left="720" w:hanging="360"/>
      </w:pPr>
      <w:rPr>
        <w:rFonts w:ascii="Calibri" w:eastAsiaTheme="minorHAnsi" w:hAnsi="Calibri" w:cs="Calibri"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18" w15:restartNumberingAfterBreak="0">
    <w:nsid w:val="42421103"/>
    <w:multiLevelType w:val="hybridMultilevel"/>
    <w:tmpl w:val="882EF3E0"/>
    <w:lvl w:ilvl="0" w:tplc="95CC5E68">
      <w:numFmt w:val="bullet"/>
      <w:lvlText w:val="-"/>
      <w:lvlJc w:val="left"/>
      <w:pPr>
        <w:ind w:left="720" w:hanging="360"/>
      </w:pPr>
      <w:rPr>
        <w:rFonts w:ascii="Calibri" w:eastAsiaTheme="minorHAnsi" w:hAnsi="Calibri" w:cs="Calibri"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19" w15:restartNumberingAfterBreak="0">
    <w:nsid w:val="46DA5D0D"/>
    <w:multiLevelType w:val="hybridMultilevel"/>
    <w:tmpl w:val="621648EC"/>
    <w:lvl w:ilvl="0" w:tplc="DF7078C2">
      <w:start w:val="1"/>
      <w:numFmt w:val="decimal"/>
      <w:pStyle w:val="Numbers"/>
      <w:lvlText w:val="%1."/>
      <w:lvlJc w:val="left"/>
      <w:pPr>
        <w:ind w:left="720" w:hanging="360"/>
      </w:p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20" w15:restartNumberingAfterBreak="0">
    <w:nsid w:val="4F5E097B"/>
    <w:multiLevelType w:val="hybridMultilevel"/>
    <w:tmpl w:val="18225174"/>
    <w:lvl w:ilvl="0" w:tplc="0C2E898C">
      <w:start w:val="1"/>
      <w:numFmt w:val="decimal"/>
      <w:lvlText w:val="%1)"/>
      <w:lvlJc w:val="left"/>
      <w:pPr>
        <w:ind w:left="360" w:hanging="360"/>
      </w:pPr>
      <w:rPr>
        <w:rFonts w:ascii="Garamond" w:eastAsiaTheme="minorHAnsi" w:hAnsi="Garamond" w:cstheme="minorBidi"/>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21" w15:restartNumberingAfterBreak="0">
    <w:nsid w:val="56FD7A12"/>
    <w:multiLevelType w:val="hybridMultilevel"/>
    <w:tmpl w:val="966AFAFC"/>
    <w:lvl w:ilvl="0" w:tplc="95CC5E68">
      <w:numFmt w:val="bullet"/>
      <w:lvlText w:val="-"/>
      <w:lvlJc w:val="left"/>
      <w:pPr>
        <w:ind w:left="720" w:hanging="360"/>
      </w:pPr>
      <w:rPr>
        <w:rFonts w:ascii="Calibri" w:eastAsiaTheme="minorHAnsi" w:hAnsi="Calibri" w:cs="Calibri"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22" w15:restartNumberingAfterBreak="0">
    <w:nsid w:val="57BE6311"/>
    <w:multiLevelType w:val="hybridMultilevel"/>
    <w:tmpl w:val="9F42218C"/>
    <w:lvl w:ilvl="0" w:tplc="18090001">
      <w:start w:val="1"/>
      <w:numFmt w:val="bullet"/>
      <w:lvlText w:val=""/>
      <w:lvlJc w:val="left"/>
      <w:pPr>
        <w:ind w:left="360" w:hanging="360"/>
      </w:pPr>
      <w:rPr>
        <w:rFonts w:ascii="Symbol" w:hAnsi="Symbol"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23" w15:restartNumberingAfterBreak="0">
    <w:nsid w:val="60835596"/>
    <w:multiLevelType w:val="hybridMultilevel"/>
    <w:tmpl w:val="4A1EBA50"/>
    <w:lvl w:ilvl="0" w:tplc="95CC5E68">
      <w:numFmt w:val="bullet"/>
      <w:lvlText w:val="-"/>
      <w:lvlJc w:val="left"/>
      <w:pPr>
        <w:ind w:left="720" w:hanging="360"/>
      </w:pPr>
      <w:rPr>
        <w:rFonts w:ascii="Calibri" w:eastAsiaTheme="minorHAnsi" w:hAnsi="Calibri" w:cs="Calibri"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24" w15:restartNumberingAfterBreak="0">
    <w:nsid w:val="64DB6EC7"/>
    <w:multiLevelType w:val="hybridMultilevel"/>
    <w:tmpl w:val="39886C2E"/>
    <w:lvl w:ilvl="0" w:tplc="A6EAEFAA">
      <w:start w:val="1"/>
      <w:numFmt w:val="upperLetter"/>
      <w:lvlText w:val="%1."/>
      <w:lvlJc w:val="left"/>
      <w:pPr>
        <w:ind w:left="1080" w:hanging="72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25" w15:restartNumberingAfterBreak="0">
    <w:nsid w:val="6ACD00C4"/>
    <w:multiLevelType w:val="hybridMultilevel"/>
    <w:tmpl w:val="070CCB08"/>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26" w15:restartNumberingAfterBreak="0">
    <w:nsid w:val="6B14229D"/>
    <w:multiLevelType w:val="hybridMultilevel"/>
    <w:tmpl w:val="3014E91A"/>
    <w:lvl w:ilvl="0" w:tplc="1809000F">
      <w:start w:val="1"/>
      <w:numFmt w:val="decimal"/>
      <w:lvlText w:val="%1."/>
      <w:lvlJc w:val="left"/>
      <w:pPr>
        <w:ind w:left="720" w:hanging="360"/>
      </w:p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27" w15:restartNumberingAfterBreak="0">
    <w:nsid w:val="6D15096D"/>
    <w:multiLevelType w:val="hybridMultilevel"/>
    <w:tmpl w:val="066A7B52"/>
    <w:lvl w:ilvl="0" w:tplc="59B61CB8">
      <w:start w:val="1"/>
      <w:numFmt w:val="lowerLetter"/>
      <w:pStyle w:val="LetteredBullets"/>
      <w:lvlText w:val="(%1)"/>
      <w:lvlJc w:val="left"/>
      <w:pPr>
        <w:ind w:left="720" w:hanging="36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28" w15:restartNumberingAfterBreak="0">
    <w:nsid w:val="6F1E31E9"/>
    <w:multiLevelType w:val="hybridMultilevel"/>
    <w:tmpl w:val="D2B4CF98"/>
    <w:lvl w:ilvl="0" w:tplc="95CC5E68">
      <w:numFmt w:val="bullet"/>
      <w:lvlText w:val="-"/>
      <w:lvlJc w:val="left"/>
      <w:pPr>
        <w:ind w:left="720" w:hanging="360"/>
      </w:pPr>
      <w:rPr>
        <w:rFonts w:ascii="Calibri" w:eastAsiaTheme="minorHAnsi" w:hAnsi="Calibri" w:cs="Calibri"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29" w15:restartNumberingAfterBreak="0">
    <w:nsid w:val="71E95AC1"/>
    <w:multiLevelType w:val="hybridMultilevel"/>
    <w:tmpl w:val="A3D00C3A"/>
    <w:lvl w:ilvl="0" w:tplc="95CC5E68">
      <w:numFmt w:val="bullet"/>
      <w:lvlText w:val="-"/>
      <w:lvlJc w:val="left"/>
      <w:pPr>
        <w:ind w:left="720" w:hanging="360"/>
      </w:pPr>
      <w:rPr>
        <w:rFonts w:ascii="Calibri" w:eastAsiaTheme="minorHAnsi" w:hAnsi="Calibri" w:cs="Calibri"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30" w15:restartNumberingAfterBreak="0">
    <w:nsid w:val="745D6168"/>
    <w:multiLevelType w:val="hybridMultilevel"/>
    <w:tmpl w:val="30CEC528"/>
    <w:lvl w:ilvl="0" w:tplc="1809000F">
      <w:start w:val="1"/>
      <w:numFmt w:val="decimal"/>
      <w:lvlText w:val="%1."/>
      <w:lvlJc w:val="left"/>
      <w:pPr>
        <w:ind w:left="720" w:hanging="360"/>
      </w:p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31" w15:restartNumberingAfterBreak="0">
    <w:nsid w:val="78CB596B"/>
    <w:multiLevelType w:val="hybridMultilevel"/>
    <w:tmpl w:val="59207F3C"/>
    <w:lvl w:ilvl="0" w:tplc="95CC5E68">
      <w:numFmt w:val="bullet"/>
      <w:lvlText w:val="-"/>
      <w:lvlJc w:val="left"/>
      <w:pPr>
        <w:ind w:left="720" w:hanging="360"/>
      </w:pPr>
      <w:rPr>
        <w:rFonts w:ascii="Calibri" w:eastAsiaTheme="minorHAnsi" w:hAnsi="Calibri" w:cs="Calibri"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32" w15:restartNumberingAfterBreak="0">
    <w:nsid w:val="79260583"/>
    <w:multiLevelType w:val="hybridMultilevel"/>
    <w:tmpl w:val="29B09BA2"/>
    <w:lvl w:ilvl="0" w:tplc="95CC5E68">
      <w:numFmt w:val="bullet"/>
      <w:lvlText w:val="-"/>
      <w:lvlJc w:val="left"/>
      <w:pPr>
        <w:ind w:left="720" w:hanging="360"/>
      </w:pPr>
      <w:rPr>
        <w:rFonts w:ascii="Calibri" w:eastAsiaTheme="minorHAnsi" w:hAnsi="Calibri" w:cs="Calibri"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33" w15:restartNumberingAfterBreak="0">
    <w:nsid w:val="792F5807"/>
    <w:multiLevelType w:val="hybridMultilevel"/>
    <w:tmpl w:val="3D987920"/>
    <w:lvl w:ilvl="0" w:tplc="6644E008">
      <w:start w:val="1"/>
      <w:numFmt w:val="lowerLetter"/>
      <w:lvlText w:val="%1."/>
      <w:lvlJc w:val="left"/>
      <w:pPr>
        <w:ind w:left="720" w:hanging="360"/>
      </w:pPr>
      <w:rPr>
        <w:rFonts w:eastAsia="Calibri" w:hint="default"/>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7A9037A4"/>
    <w:multiLevelType w:val="hybridMultilevel"/>
    <w:tmpl w:val="1AD0ECAE"/>
    <w:lvl w:ilvl="0" w:tplc="95CC5E68">
      <w:numFmt w:val="bullet"/>
      <w:lvlText w:val="-"/>
      <w:lvlJc w:val="left"/>
      <w:pPr>
        <w:ind w:left="720" w:hanging="360"/>
      </w:pPr>
      <w:rPr>
        <w:rFonts w:ascii="Calibri" w:eastAsiaTheme="minorHAnsi" w:hAnsi="Calibri" w:cs="Calibri" w:hint="default"/>
      </w:rPr>
    </w:lvl>
    <w:lvl w:ilvl="1" w:tplc="18090003">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num w:numId="1">
    <w:abstractNumId w:val="34"/>
  </w:num>
  <w:num w:numId="2">
    <w:abstractNumId w:val="32"/>
  </w:num>
  <w:num w:numId="3">
    <w:abstractNumId w:val="6"/>
  </w:num>
  <w:num w:numId="4">
    <w:abstractNumId w:val="28"/>
  </w:num>
  <w:num w:numId="5">
    <w:abstractNumId w:val="5"/>
  </w:num>
  <w:num w:numId="6">
    <w:abstractNumId w:val="31"/>
  </w:num>
  <w:num w:numId="7">
    <w:abstractNumId w:val="1"/>
  </w:num>
  <w:num w:numId="8">
    <w:abstractNumId w:val="13"/>
  </w:num>
  <w:num w:numId="9">
    <w:abstractNumId w:val="3"/>
  </w:num>
  <w:num w:numId="10">
    <w:abstractNumId w:val="23"/>
  </w:num>
  <w:num w:numId="11">
    <w:abstractNumId w:val="10"/>
  </w:num>
  <w:num w:numId="12">
    <w:abstractNumId w:val="27"/>
  </w:num>
  <w:num w:numId="13">
    <w:abstractNumId w:val="2"/>
  </w:num>
  <w:num w:numId="14">
    <w:abstractNumId w:val="0"/>
  </w:num>
  <w:num w:numId="15">
    <w:abstractNumId w:val="8"/>
  </w:num>
  <w:num w:numId="16">
    <w:abstractNumId w:val="11"/>
  </w:num>
  <w:num w:numId="17">
    <w:abstractNumId w:val="29"/>
  </w:num>
  <w:num w:numId="18">
    <w:abstractNumId w:val="7"/>
  </w:num>
  <w:num w:numId="19">
    <w:abstractNumId w:val="4"/>
  </w:num>
  <w:num w:numId="20">
    <w:abstractNumId w:val="25"/>
  </w:num>
  <w:num w:numId="21">
    <w:abstractNumId w:val="9"/>
  </w:num>
  <w:num w:numId="22">
    <w:abstractNumId w:val="21"/>
  </w:num>
  <w:num w:numId="23">
    <w:abstractNumId w:val="17"/>
  </w:num>
  <w:num w:numId="24">
    <w:abstractNumId w:val="14"/>
  </w:num>
  <w:num w:numId="25">
    <w:abstractNumId w:val="18"/>
  </w:num>
  <w:num w:numId="26">
    <w:abstractNumId w:val="24"/>
  </w:num>
  <w:num w:numId="27">
    <w:abstractNumId w:val="20"/>
  </w:num>
  <w:num w:numId="28">
    <w:abstractNumId w:val="22"/>
  </w:num>
  <w:num w:numId="29">
    <w:abstractNumId w:val="30"/>
  </w:num>
  <w:num w:numId="30">
    <w:abstractNumId w:val="15"/>
  </w:num>
  <w:num w:numId="31">
    <w:abstractNumId w:val="26"/>
  </w:num>
  <w:num w:numId="32">
    <w:abstractNumId w:val="16"/>
  </w:num>
  <w:num w:numId="33">
    <w:abstractNumId w:val="12"/>
  </w:num>
  <w:num w:numId="34">
    <w:abstractNumId w:val="19"/>
  </w:num>
  <w:num w:numId="35">
    <w:abstractNumId w:val="33"/>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linkStyles/>
  <w:defaultTabStop w:val="720"/>
  <w:characterSpacingControl w:val="doNotCompress"/>
  <w:hdrShapeDefaults>
    <o:shapedefaults v:ext="edit" spidmax="18433"/>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927BE"/>
    <w:rsid w:val="00001029"/>
    <w:rsid w:val="00002388"/>
    <w:rsid w:val="00004D0E"/>
    <w:rsid w:val="0000795F"/>
    <w:rsid w:val="00031F34"/>
    <w:rsid w:val="000333C9"/>
    <w:rsid w:val="00033868"/>
    <w:rsid w:val="000360F1"/>
    <w:rsid w:val="0004707B"/>
    <w:rsid w:val="00053DE8"/>
    <w:rsid w:val="0006244D"/>
    <w:rsid w:val="00067DBD"/>
    <w:rsid w:val="00070A17"/>
    <w:rsid w:val="00072B63"/>
    <w:rsid w:val="00075289"/>
    <w:rsid w:val="00075CE0"/>
    <w:rsid w:val="00076729"/>
    <w:rsid w:val="000838AB"/>
    <w:rsid w:val="00091BF8"/>
    <w:rsid w:val="00097224"/>
    <w:rsid w:val="000B13C5"/>
    <w:rsid w:val="000D269D"/>
    <w:rsid w:val="000D2ABF"/>
    <w:rsid w:val="000E2A77"/>
    <w:rsid w:val="0011325E"/>
    <w:rsid w:val="001138AE"/>
    <w:rsid w:val="00114BCD"/>
    <w:rsid w:val="001169E9"/>
    <w:rsid w:val="00126995"/>
    <w:rsid w:val="00144EC1"/>
    <w:rsid w:val="0016105C"/>
    <w:rsid w:val="0017216F"/>
    <w:rsid w:val="00183E82"/>
    <w:rsid w:val="00196124"/>
    <w:rsid w:val="00196681"/>
    <w:rsid w:val="001A140D"/>
    <w:rsid w:val="001A1F5E"/>
    <w:rsid w:val="001B2504"/>
    <w:rsid w:val="001C0165"/>
    <w:rsid w:val="001C64D6"/>
    <w:rsid w:val="001D1FCF"/>
    <w:rsid w:val="001D470E"/>
    <w:rsid w:val="001E6D92"/>
    <w:rsid w:val="001F37FA"/>
    <w:rsid w:val="001F3C0F"/>
    <w:rsid w:val="001F3FD6"/>
    <w:rsid w:val="0021189B"/>
    <w:rsid w:val="00213251"/>
    <w:rsid w:val="002177F7"/>
    <w:rsid w:val="00221159"/>
    <w:rsid w:val="00222623"/>
    <w:rsid w:val="00224A78"/>
    <w:rsid w:val="0024571A"/>
    <w:rsid w:val="0024708F"/>
    <w:rsid w:val="00256BC0"/>
    <w:rsid w:val="00260A46"/>
    <w:rsid w:val="00264D27"/>
    <w:rsid w:val="00274473"/>
    <w:rsid w:val="00277FB8"/>
    <w:rsid w:val="002808A2"/>
    <w:rsid w:val="00282BF9"/>
    <w:rsid w:val="002A0E55"/>
    <w:rsid w:val="002A6DAF"/>
    <w:rsid w:val="002B3B06"/>
    <w:rsid w:val="002C3BC6"/>
    <w:rsid w:val="002C4421"/>
    <w:rsid w:val="002C5AA5"/>
    <w:rsid w:val="002C7E9C"/>
    <w:rsid w:val="002D29ED"/>
    <w:rsid w:val="002D2EA7"/>
    <w:rsid w:val="002F6C52"/>
    <w:rsid w:val="00312201"/>
    <w:rsid w:val="00322173"/>
    <w:rsid w:val="003264F0"/>
    <w:rsid w:val="00334306"/>
    <w:rsid w:val="003404EF"/>
    <w:rsid w:val="003435C1"/>
    <w:rsid w:val="0034769C"/>
    <w:rsid w:val="003666C1"/>
    <w:rsid w:val="00373BF8"/>
    <w:rsid w:val="00374F9B"/>
    <w:rsid w:val="00374FBF"/>
    <w:rsid w:val="0038026A"/>
    <w:rsid w:val="0038714C"/>
    <w:rsid w:val="00391A8A"/>
    <w:rsid w:val="003979F9"/>
    <w:rsid w:val="003A28A2"/>
    <w:rsid w:val="003A41CC"/>
    <w:rsid w:val="003A47C0"/>
    <w:rsid w:val="003B41A4"/>
    <w:rsid w:val="003B52E4"/>
    <w:rsid w:val="003B735B"/>
    <w:rsid w:val="003C10DB"/>
    <w:rsid w:val="003C28C9"/>
    <w:rsid w:val="003D2401"/>
    <w:rsid w:val="003D4426"/>
    <w:rsid w:val="003E78A5"/>
    <w:rsid w:val="004128CF"/>
    <w:rsid w:val="00415B69"/>
    <w:rsid w:val="00423B4A"/>
    <w:rsid w:val="004256EC"/>
    <w:rsid w:val="00444656"/>
    <w:rsid w:val="00444A34"/>
    <w:rsid w:val="00445D3D"/>
    <w:rsid w:val="004472FF"/>
    <w:rsid w:val="004521A3"/>
    <w:rsid w:val="0045220F"/>
    <w:rsid w:val="00452B11"/>
    <w:rsid w:val="004575D7"/>
    <w:rsid w:val="004578AF"/>
    <w:rsid w:val="00461919"/>
    <w:rsid w:val="0046302A"/>
    <w:rsid w:val="0046541C"/>
    <w:rsid w:val="004737A8"/>
    <w:rsid w:val="0048139C"/>
    <w:rsid w:val="00491069"/>
    <w:rsid w:val="004910B8"/>
    <w:rsid w:val="00495D4C"/>
    <w:rsid w:val="004A2161"/>
    <w:rsid w:val="004A391F"/>
    <w:rsid w:val="004B2AAA"/>
    <w:rsid w:val="004B3DF5"/>
    <w:rsid w:val="004C0070"/>
    <w:rsid w:val="004C3352"/>
    <w:rsid w:val="004E105D"/>
    <w:rsid w:val="004E3145"/>
    <w:rsid w:val="004F1F93"/>
    <w:rsid w:val="0050204E"/>
    <w:rsid w:val="00505069"/>
    <w:rsid w:val="00510BF0"/>
    <w:rsid w:val="00516DF9"/>
    <w:rsid w:val="00517EF7"/>
    <w:rsid w:val="0052212F"/>
    <w:rsid w:val="00522C36"/>
    <w:rsid w:val="00525ADE"/>
    <w:rsid w:val="00525B39"/>
    <w:rsid w:val="00526EED"/>
    <w:rsid w:val="00530369"/>
    <w:rsid w:val="00530671"/>
    <w:rsid w:val="0054147E"/>
    <w:rsid w:val="00541A8A"/>
    <w:rsid w:val="00545342"/>
    <w:rsid w:val="00547AD2"/>
    <w:rsid w:val="00550176"/>
    <w:rsid w:val="005554F9"/>
    <w:rsid w:val="005608D4"/>
    <w:rsid w:val="00563C10"/>
    <w:rsid w:val="005710FA"/>
    <w:rsid w:val="00574347"/>
    <w:rsid w:val="005820D3"/>
    <w:rsid w:val="005877CB"/>
    <w:rsid w:val="005A6D6B"/>
    <w:rsid w:val="005A6F87"/>
    <w:rsid w:val="005A77FF"/>
    <w:rsid w:val="005A7E42"/>
    <w:rsid w:val="005B170D"/>
    <w:rsid w:val="005B20E7"/>
    <w:rsid w:val="005B315E"/>
    <w:rsid w:val="005C050F"/>
    <w:rsid w:val="005C1440"/>
    <w:rsid w:val="005C3F40"/>
    <w:rsid w:val="005C4F02"/>
    <w:rsid w:val="005D53F7"/>
    <w:rsid w:val="005D5C94"/>
    <w:rsid w:val="005E501E"/>
    <w:rsid w:val="00601A52"/>
    <w:rsid w:val="006032C2"/>
    <w:rsid w:val="0060579A"/>
    <w:rsid w:val="00617089"/>
    <w:rsid w:val="00623ADA"/>
    <w:rsid w:val="00630792"/>
    <w:rsid w:val="006439EF"/>
    <w:rsid w:val="00650A52"/>
    <w:rsid w:val="00655A9C"/>
    <w:rsid w:val="00656B35"/>
    <w:rsid w:val="00657B43"/>
    <w:rsid w:val="00660898"/>
    <w:rsid w:val="006748FD"/>
    <w:rsid w:val="00674C71"/>
    <w:rsid w:val="006809A5"/>
    <w:rsid w:val="00682B22"/>
    <w:rsid w:val="00692466"/>
    <w:rsid w:val="00692604"/>
    <w:rsid w:val="0069353C"/>
    <w:rsid w:val="0069421A"/>
    <w:rsid w:val="006A38D0"/>
    <w:rsid w:val="006A7AF4"/>
    <w:rsid w:val="006B559C"/>
    <w:rsid w:val="006B5AD5"/>
    <w:rsid w:val="006C59A4"/>
    <w:rsid w:val="006D5097"/>
    <w:rsid w:val="006D5C90"/>
    <w:rsid w:val="006E3913"/>
    <w:rsid w:val="006F21D3"/>
    <w:rsid w:val="00704A72"/>
    <w:rsid w:val="00710567"/>
    <w:rsid w:val="00722849"/>
    <w:rsid w:val="00725CB5"/>
    <w:rsid w:val="007308DD"/>
    <w:rsid w:val="0073637F"/>
    <w:rsid w:val="00743ECB"/>
    <w:rsid w:val="00744DAC"/>
    <w:rsid w:val="00745FC6"/>
    <w:rsid w:val="00750035"/>
    <w:rsid w:val="00764B04"/>
    <w:rsid w:val="0076657D"/>
    <w:rsid w:val="007755D4"/>
    <w:rsid w:val="00782256"/>
    <w:rsid w:val="007836BE"/>
    <w:rsid w:val="00784F26"/>
    <w:rsid w:val="00790098"/>
    <w:rsid w:val="007927BE"/>
    <w:rsid w:val="00793257"/>
    <w:rsid w:val="007975E1"/>
    <w:rsid w:val="007A0E12"/>
    <w:rsid w:val="007A3D64"/>
    <w:rsid w:val="007A7122"/>
    <w:rsid w:val="007C0100"/>
    <w:rsid w:val="007D16E0"/>
    <w:rsid w:val="007D75F8"/>
    <w:rsid w:val="007F4A73"/>
    <w:rsid w:val="00817F08"/>
    <w:rsid w:val="0084398D"/>
    <w:rsid w:val="00850E50"/>
    <w:rsid w:val="00851743"/>
    <w:rsid w:val="00852BE8"/>
    <w:rsid w:val="00853D6C"/>
    <w:rsid w:val="008614D1"/>
    <w:rsid w:val="00877F5C"/>
    <w:rsid w:val="008A01F5"/>
    <w:rsid w:val="008A454B"/>
    <w:rsid w:val="008B4831"/>
    <w:rsid w:val="008B79A1"/>
    <w:rsid w:val="008C051B"/>
    <w:rsid w:val="008C0EAB"/>
    <w:rsid w:val="008C1363"/>
    <w:rsid w:val="008C1968"/>
    <w:rsid w:val="008C6C49"/>
    <w:rsid w:val="008C7E50"/>
    <w:rsid w:val="008E108D"/>
    <w:rsid w:val="008F3A5C"/>
    <w:rsid w:val="009045FD"/>
    <w:rsid w:val="00910CF9"/>
    <w:rsid w:val="00922B6F"/>
    <w:rsid w:val="0092401D"/>
    <w:rsid w:val="00925EA9"/>
    <w:rsid w:val="00927B09"/>
    <w:rsid w:val="00934EC1"/>
    <w:rsid w:val="009422B7"/>
    <w:rsid w:val="00953E61"/>
    <w:rsid w:val="00965E8F"/>
    <w:rsid w:val="009717DE"/>
    <w:rsid w:val="00974183"/>
    <w:rsid w:val="00974C2D"/>
    <w:rsid w:val="009A597B"/>
    <w:rsid w:val="009B75EF"/>
    <w:rsid w:val="009C101E"/>
    <w:rsid w:val="009D03B8"/>
    <w:rsid w:val="009E04D8"/>
    <w:rsid w:val="009E27B9"/>
    <w:rsid w:val="009E4E5B"/>
    <w:rsid w:val="009E767F"/>
    <w:rsid w:val="009F07CD"/>
    <w:rsid w:val="009F2A24"/>
    <w:rsid w:val="009F4F86"/>
    <w:rsid w:val="009F6426"/>
    <w:rsid w:val="00A07B50"/>
    <w:rsid w:val="00A14FF0"/>
    <w:rsid w:val="00A23DFF"/>
    <w:rsid w:val="00A31AB4"/>
    <w:rsid w:val="00A33E85"/>
    <w:rsid w:val="00A52661"/>
    <w:rsid w:val="00A5485B"/>
    <w:rsid w:val="00A5694B"/>
    <w:rsid w:val="00A6277E"/>
    <w:rsid w:val="00A64706"/>
    <w:rsid w:val="00A70801"/>
    <w:rsid w:val="00A70966"/>
    <w:rsid w:val="00AA2300"/>
    <w:rsid w:val="00AA4C06"/>
    <w:rsid w:val="00AA57EF"/>
    <w:rsid w:val="00AA63BD"/>
    <w:rsid w:val="00AC5996"/>
    <w:rsid w:val="00AC606A"/>
    <w:rsid w:val="00AE1E81"/>
    <w:rsid w:val="00AE2E20"/>
    <w:rsid w:val="00AF24F6"/>
    <w:rsid w:val="00B04693"/>
    <w:rsid w:val="00B060D7"/>
    <w:rsid w:val="00B10B92"/>
    <w:rsid w:val="00B138B7"/>
    <w:rsid w:val="00B21F39"/>
    <w:rsid w:val="00B22A19"/>
    <w:rsid w:val="00B27947"/>
    <w:rsid w:val="00B4048B"/>
    <w:rsid w:val="00B42B3C"/>
    <w:rsid w:val="00B47835"/>
    <w:rsid w:val="00B5283E"/>
    <w:rsid w:val="00B54C22"/>
    <w:rsid w:val="00B676AF"/>
    <w:rsid w:val="00B737B3"/>
    <w:rsid w:val="00B76F92"/>
    <w:rsid w:val="00BB4EFB"/>
    <w:rsid w:val="00BC392A"/>
    <w:rsid w:val="00BD1FFD"/>
    <w:rsid w:val="00BD32AF"/>
    <w:rsid w:val="00BE255F"/>
    <w:rsid w:val="00BE3A81"/>
    <w:rsid w:val="00C02B3D"/>
    <w:rsid w:val="00C05108"/>
    <w:rsid w:val="00C1277E"/>
    <w:rsid w:val="00C2275C"/>
    <w:rsid w:val="00C26072"/>
    <w:rsid w:val="00C31CF6"/>
    <w:rsid w:val="00C52A0E"/>
    <w:rsid w:val="00C546D2"/>
    <w:rsid w:val="00C54B21"/>
    <w:rsid w:val="00C707FA"/>
    <w:rsid w:val="00C732FA"/>
    <w:rsid w:val="00C740D7"/>
    <w:rsid w:val="00C748EB"/>
    <w:rsid w:val="00C952E9"/>
    <w:rsid w:val="00CA2404"/>
    <w:rsid w:val="00CA445D"/>
    <w:rsid w:val="00CA5BA2"/>
    <w:rsid w:val="00CB4139"/>
    <w:rsid w:val="00CB6570"/>
    <w:rsid w:val="00CC39A4"/>
    <w:rsid w:val="00CC43F6"/>
    <w:rsid w:val="00CC5584"/>
    <w:rsid w:val="00CC60A3"/>
    <w:rsid w:val="00CD482B"/>
    <w:rsid w:val="00CE2DEB"/>
    <w:rsid w:val="00CF3F2D"/>
    <w:rsid w:val="00CF536C"/>
    <w:rsid w:val="00CF6E71"/>
    <w:rsid w:val="00D0101C"/>
    <w:rsid w:val="00D14442"/>
    <w:rsid w:val="00D23DB7"/>
    <w:rsid w:val="00D26FDA"/>
    <w:rsid w:val="00D44331"/>
    <w:rsid w:val="00D545C9"/>
    <w:rsid w:val="00D56500"/>
    <w:rsid w:val="00D6426F"/>
    <w:rsid w:val="00D71618"/>
    <w:rsid w:val="00D823CD"/>
    <w:rsid w:val="00D84D58"/>
    <w:rsid w:val="00DA094A"/>
    <w:rsid w:val="00DA7AAC"/>
    <w:rsid w:val="00DB3EC1"/>
    <w:rsid w:val="00DE2A42"/>
    <w:rsid w:val="00DF11D3"/>
    <w:rsid w:val="00DF525C"/>
    <w:rsid w:val="00DF62B2"/>
    <w:rsid w:val="00E03626"/>
    <w:rsid w:val="00E046E4"/>
    <w:rsid w:val="00E072E5"/>
    <w:rsid w:val="00E21CC3"/>
    <w:rsid w:val="00E26021"/>
    <w:rsid w:val="00E26467"/>
    <w:rsid w:val="00E266FD"/>
    <w:rsid w:val="00E26EF9"/>
    <w:rsid w:val="00E31B80"/>
    <w:rsid w:val="00E44829"/>
    <w:rsid w:val="00E63F6E"/>
    <w:rsid w:val="00E71965"/>
    <w:rsid w:val="00E8276A"/>
    <w:rsid w:val="00E90BDE"/>
    <w:rsid w:val="00E93D7F"/>
    <w:rsid w:val="00E957F0"/>
    <w:rsid w:val="00E96339"/>
    <w:rsid w:val="00E9662D"/>
    <w:rsid w:val="00EA16CC"/>
    <w:rsid w:val="00EA38B4"/>
    <w:rsid w:val="00EA7377"/>
    <w:rsid w:val="00EB46CC"/>
    <w:rsid w:val="00EC3A30"/>
    <w:rsid w:val="00EC3E1F"/>
    <w:rsid w:val="00EC48A8"/>
    <w:rsid w:val="00EE211A"/>
    <w:rsid w:val="00EE2D1D"/>
    <w:rsid w:val="00EE391A"/>
    <w:rsid w:val="00F000E0"/>
    <w:rsid w:val="00F110A5"/>
    <w:rsid w:val="00F23354"/>
    <w:rsid w:val="00F3287F"/>
    <w:rsid w:val="00F3682F"/>
    <w:rsid w:val="00F37ED2"/>
    <w:rsid w:val="00F53066"/>
    <w:rsid w:val="00F536CB"/>
    <w:rsid w:val="00F5633C"/>
    <w:rsid w:val="00F56539"/>
    <w:rsid w:val="00F714AC"/>
    <w:rsid w:val="00F835BA"/>
    <w:rsid w:val="00F852AC"/>
    <w:rsid w:val="00F86551"/>
    <w:rsid w:val="00F93538"/>
    <w:rsid w:val="00F97898"/>
    <w:rsid w:val="00FA177E"/>
    <w:rsid w:val="00FA191B"/>
    <w:rsid w:val="00FA302C"/>
    <w:rsid w:val="00FA3790"/>
    <w:rsid w:val="00FA44A6"/>
    <w:rsid w:val="00FA44DD"/>
    <w:rsid w:val="00FB01E7"/>
    <w:rsid w:val="00FB030A"/>
    <w:rsid w:val="00FB040F"/>
    <w:rsid w:val="00FB4CF1"/>
    <w:rsid w:val="00FC39C7"/>
    <w:rsid w:val="00FC6CD4"/>
    <w:rsid w:val="00FD68DE"/>
    <w:rsid w:val="00FD7A0F"/>
    <w:rsid w:val="00FE1089"/>
    <w:rsid w:val="00FF1AC2"/>
    <w:rsid w:val="00FF32A7"/>
    <w:rsid w:val="00FF516C"/>
  </w:rsids>
  <m:mathPr>
    <m:mathFont m:val="Cambria Math"/>
    <m:brkBin m:val="before"/>
    <m:brkBinSub m:val="--"/>
    <m:smallFrac m:val="0"/>
    <m:dispDef/>
    <m:lMargin m:val="0"/>
    <m:rMargin m:val="0"/>
    <m:defJc m:val="centerGroup"/>
    <m:wrapIndent m:val="1440"/>
    <m:intLim m:val="subSup"/>
    <m:naryLim m:val="undOvr"/>
  </m:mathPr>
  <w:themeFontLang w:val="en-I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8433"/>
    <o:shapelayout v:ext="edit">
      <o:idmap v:ext="edit" data="1"/>
    </o:shapelayout>
  </w:shapeDefaults>
  <w:decimalSymbol w:val="."/>
  <w:listSeparator w:val=","/>
  <w14:docId w14:val="0365EA16"/>
  <w15:chartTrackingRefBased/>
  <w15:docId w15:val="{C933CDC8-36B3-4B46-BD7A-5603BE79C3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IE" w:eastAsia="en-US"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3A28A2"/>
    <w:pPr>
      <w:spacing w:after="160" w:line="259" w:lineRule="auto"/>
    </w:pPr>
  </w:style>
  <w:style w:type="paragraph" w:styleId="Heading1">
    <w:name w:val="heading 1"/>
    <w:basedOn w:val="Normal"/>
    <w:next w:val="Normal"/>
    <w:link w:val="Heading1Char"/>
    <w:uiPriority w:val="9"/>
    <w:qFormat/>
    <w:rsid w:val="003A28A2"/>
    <w:pPr>
      <w:keepNext/>
      <w:keepLines/>
      <w:spacing w:before="240" w:after="240" w:line="276" w:lineRule="auto"/>
      <w:outlineLvl w:val="0"/>
    </w:pPr>
    <w:rPr>
      <w:rFonts w:ascii="Effra" w:eastAsiaTheme="majorEastAsia" w:hAnsi="Effra" w:cstheme="majorBidi"/>
      <w:color w:val="0096A9"/>
      <w:sz w:val="36"/>
      <w:szCs w:val="36"/>
      <w:lang w:val="en-US"/>
    </w:rPr>
  </w:style>
  <w:style w:type="paragraph" w:styleId="Heading2">
    <w:name w:val="heading 2"/>
    <w:basedOn w:val="Normal"/>
    <w:next w:val="Normal"/>
    <w:link w:val="Heading2Char"/>
    <w:uiPriority w:val="9"/>
    <w:unhideWhenUsed/>
    <w:qFormat/>
    <w:rsid w:val="003A28A2"/>
    <w:pPr>
      <w:spacing w:after="0" w:line="360" w:lineRule="auto"/>
      <w:outlineLvl w:val="1"/>
    </w:pPr>
    <w:rPr>
      <w:rFonts w:ascii="Effra" w:eastAsia="Times New Roman" w:hAnsi="Effra" w:cstheme="minorHAnsi"/>
      <w:color w:val="0096A9"/>
      <w:sz w:val="28"/>
      <w:szCs w:val="28"/>
    </w:rPr>
  </w:style>
  <w:style w:type="paragraph" w:styleId="Heading3">
    <w:name w:val="heading 3"/>
    <w:basedOn w:val="Heading2"/>
    <w:next w:val="Normal"/>
    <w:link w:val="Heading3Char"/>
    <w:uiPriority w:val="9"/>
    <w:unhideWhenUsed/>
    <w:qFormat/>
    <w:rsid w:val="003A28A2"/>
    <w:pPr>
      <w:outlineLvl w:val="2"/>
    </w:pPr>
    <w:rPr>
      <w:rFonts w:eastAsia="Calibri"/>
      <w:sz w:val="26"/>
      <w:szCs w:val="26"/>
    </w:rPr>
  </w:style>
  <w:style w:type="paragraph" w:styleId="Heading4">
    <w:name w:val="heading 4"/>
    <w:basedOn w:val="Heading3"/>
    <w:next w:val="Normal"/>
    <w:link w:val="Heading4Char"/>
    <w:uiPriority w:val="9"/>
    <w:unhideWhenUsed/>
    <w:qFormat/>
    <w:rsid w:val="003A28A2"/>
    <w:pPr>
      <w:outlineLvl w:val="3"/>
    </w:pPr>
    <w:rPr>
      <w:sz w:val="24"/>
    </w:rPr>
  </w:style>
  <w:style w:type="paragraph" w:styleId="Heading8">
    <w:name w:val="heading 8"/>
    <w:basedOn w:val="Normal"/>
    <w:next w:val="Normal"/>
    <w:link w:val="Heading8Char"/>
    <w:uiPriority w:val="9"/>
    <w:semiHidden/>
    <w:unhideWhenUsed/>
    <w:qFormat/>
    <w:rsid w:val="00852BE8"/>
    <w:pPr>
      <w:keepNext/>
      <w:keepLines/>
      <w:spacing w:before="40"/>
      <w:outlineLvl w:val="7"/>
    </w:pPr>
    <w:rPr>
      <w:rFonts w:asciiTheme="majorHAnsi" w:eastAsiaTheme="majorEastAsia" w:hAnsiTheme="majorHAnsi" w:cstheme="majorBidi"/>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Bullet,Number,F5 List Paragraph,List Paragraph1,Dot pt,No Spacing1,List Paragraph Char Char Char,Indicator Text,Colorful List - Accent 11,Numbered Para 1,Bullet Points,MAIN CONTENT,List Paragraph2,Normal numbered,List Paragraph11,Bullets"/>
    <w:basedOn w:val="Normal"/>
    <w:link w:val="ListParagraphChar"/>
    <w:uiPriority w:val="34"/>
    <w:qFormat/>
    <w:rsid w:val="003A28A2"/>
    <w:pPr>
      <w:numPr>
        <w:numId w:val="13"/>
      </w:numPr>
      <w:ind w:left="720" w:firstLine="0"/>
      <w:contextualSpacing/>
    </w:pPr>
  </w:style>
  <w:style w:type="character" w:customStyle="1" w:styleId="ListParagraphChar">
    <w:name w:val="List Paragraph Char"/>
    <w:aliases w:val="Bullet Char,Number Char,F5 List Paragraph Char,List Paragraph1 Char,Dot pt Char,No Spacing1 Char,List Paragraph Char Char Char Char,Indicator Text Char,Colorful List - Accent 11 Char,Numbered Para 1 Char,Bullet Points Char"/>
    <w:basedOn w:val="DefaultParagraphFont"/>
    <w:link w:val="ListParagraph"/>
    <w:uiPriority w:val="34"/>
    <w:locked/>
    <w:rsid w:val="007927BE"/>
  </w:style>
  <w:style w:type="paragraph" w:styleId="FootnoteText">
    <w:name w:val="footnote text"/>
    <w:aliases w:val="5_G,Footnote Text Char2 Char1,Footnote Text Char Char1 Char1,Footnote Text Char1 Char Char Char,Footnote Text Char Char Char Char Char,Footnote Text Char1 Char1 Char,Footnote Text Char Char Char1 Char,Footnote,Fußnote,Footnote Text Char1"/>
    <w:basedOn w:val="Normal"/>
    <w:link w:val="FootnoteTextChar"/>
    <w:uiPriority w:val="99"/>
    <w:unhideWhenUsed/>
    <w:rsid w:val="003A28A2"/>
    <w:pPr>
      <w:spacing w:after="0" w:line="240" w:lineRule="auto"/>
    </w:pPr>
    <w:rPr>
      <w:sz w:val="20"/>
      <w:szCs w:val="20"/>
    </w:rPr>
  </w:style>
  <w:style w:type="character" w:customStyle="1" w:styleId="FootnoteTextChar">
    <w:name w:val="Footnote Text Char"/>
    <w:aliases w:val="5_G Char,Footnote Text Char2 Char1 Char,Footnote Text Char Char1 Char1 Char,Footnote Text Char1 Char Char Char Char,Footnote Text Char Char Char Char Char Char,Footnote Text Char1 Char1 Char Char,Footnote Char,Fußnote Char"/>
    <w:basedOn w:val="DefaultParagraphFont"/>
    <w:link w:val="FootnoteText"/>
    <w:uiPriority w:val="99"/>
    <w:qFormat/>
    <w:rsid w:val="003A28A2"/>
    <w:rPr>
      <w:sz w:val="20"/>
      <w:szCs w:val="20"/>
    </w:rPr>
  </w:style>
  <w:style w:type="paragraph" w:styleId="CommentText">
    <w:name w:val="annotation text"/>
    <w:basedOn w:val="Normal"/>
    <w:link w:val="CommentTextChar"/>
    <w:uiPriority w:val="99"/>
    <w:unhideWhenUsed/>
    <w:rsid w:val="003A28A2"/>
    <w:pPr>
      <w:spacing w:before="120" w:after="0" w:line="240" w:lineRule="auto"/>
    </w:pPr>
    <w:rPr>
      <w:rFonts w:ascii="Calibri" w:hAnsi="Calibri"/>
      <w:sz w:val="20"/>
      <w:szCs w:val="20"/>
    </w:rPr>
  </w:style>
  <w:style w:type="character" w:customStyle="1" w:styleId="CommentTextChar">
    <w:name w:val="Comment Text Char"/>
    <w:basedOn w:val="DefaultParagraphFont"/>
    <w:link w:val="CommentText"/>
    <w:uiPriority w:val="99"/>
    <w:rsid w:val="003A28A2"/>
    <w:rPr>
      <w:rFonts w:ascii="Calibri" w:hAnsi="Calibri"/>
      <w:sz w:val="20"/>
      <w:szCs w:val="20"/>
    </w:rPr>
  </w:style>
  <w:style w:type="character" w:styleId="FootnoteReference">
    <w:name w:val="footnote reference"/>
    <w:aliases w:val="Footnote symbol Car Zchn Zchn Char,Footnote Car Zchn Zchn Char,Times 10 Point Car Zchn Zchn Char,Exposant 3 Point Car Zchn Zchn Char,Footnote Reference Superscript Car Zchn Zchn Char,Char Char Char Char Char Car Zchn Zchn Char,4_G Ch"/>
    <w:link w:val="FootnotesymbolCarZchnZchn"/>
    <w:uiPriority w:val="99"/>
    <w:unhideWhenUsed/>
    <w:qFormat/>
    <w:rsid w:val="003A28A2"/>
    <w:rPr>
      <w:sz w:val="20"/>
      <w:szCs w:val="20"/>
      <w:lang w:val="en-US"/>
    </w:rPr>
  </w:style>
  <w:style w:type="character" w:styleId="CommentReference">
    <w:name w:val="annotation reference"/>
    <w:basedOn w:val="DefaultParagraphFont"/>
    <w:uiPriority w:val="99"/>
    <w:semiHidden/>
    <w:unhideWhenUsed/>
    <w:rsid w:val="003A28A2"/>
    <w:rPr>
      <w:sz w:val="16"/>
      <w:szCs w:val="16"/>
    </w:rPr>
  </w:style>
  <w:style w:type="character" w:styleId="Hyperlink">
    <w:name w:val="Hyperlink"/>
    <w:basedOn w:val="DefaultParagraphFont"/>
    <w:uiPriority w:val="99"/>
    <w:unhideWhenUsed/>
    <w:rsid w:val="003A28A2"/>
    <w:rPr>
      <w:color w:val="0563C1" w:themeColor="hyperlink"/>
      <w:u w:val="single"/>
    </w:rPr>
  </w:style>
  <w:style w:type="paragraph" w:styleId="BalloonText">
    <w:name w:val="Balloon Text"/>
    <w:basedOn w:val="Normal"/>
    <w:link w:val="BalloonTextChar"/>
    <w:uiPriority w:val="99"/>
    <w:semiHidden/>
    <w:unhideWhenUsed/>
    <w:rsid w:val="003A28A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A28A2"/>
    <w:rPr>
      <w:rFonts w:ascii="Segoe UI" w:hAnsi="Segoe UI" w:cs="Segoe UI"/>
      <w:sz w:val="18"/>
      <w:szCs w:val="18"/>
    </w:rPr>
  </w:style>
  <w:style w:type="character" w:customStyle="1" w:styleId="Heading2Char">
    <w:name w:val="Heading 2 Char"/>
    <w:basedOn w:val="DefaultParagraphFont"/>
    <w:link w:val="Heading2"/>
    <w:uiPriority w:val="9"/>
    <w:rsid w:val="003A28A2"/>
    <w:rPr>
      <w:rFonts w:ascii="Effra" w:eastAsia="Times New Roman" w:hAnsi="Effra" w:cstheme="minorHAnsi"/>
      <w:color w:val="0096A9"/>
      <w:sz w:val="28"/>
      <w:szCs w:val="28"/>
    </w:rPr>
  </w:style>
  <w:style w:type="paragraph" w:styleId="EndnoteText">
    <w:name w:val="endnote text"/>
    <w:basedOn w:val="Normal"/>
    <w:link w:val="EndnoteTextChar"/>
    <w:uiPriority w:val="99"/>
    <w:unhideWhenUsed/>
    <w:rsid w:val="00221159"/>
    <w:pPr>
      <w:spacing w:line="240" w:lineRule="auto"/>
    </w:pPr>
    <w:rPr>
      <w:sz w:val="20"/>
      <w:szCs w:val="20"/>
    </w:rPr>
  </w:style>
  <w:style w:type="character" w:customStyle="1" w:styleId="EndnoteTextChar">
    <w:name w:val="Endnote Text Char"/>
    <w:basedOn w:val="DefaultParagraphFont"/>
    <w:link w:val="EndnoteText"/>
    <w:uiPriority w:val="99"/>
    <w:rsid w:val="00221159"/>
    <w:rPr>
      <w:sz w:val="20"/>
      <w:szCs w:val="20"/>
    </w:rPr>
  </w:style>
  <w:style w:type="character" w:styleId="EndnoteReference">
    <w:name w:val="endnote reference"/>
    <w:basedOn w:val="DefaultParagraphFont"/>
    <w:uiPriority w:val="99"/>
    <w:semiHidden/>
    <w:unhideWhenUsed/>
    <w:rsid w:val="00221159"/>
    <w:rPr>
      <w:vertAlign w:val="superscript"/>
    </w:rPr>
  </w:style>
  <w:style w:type="character" w:styleId="FollowedHyperlink">
    <w:name w:val="FollowedHyperlink"/>
    <w:basedOn w:val="DefaultParagraphFont"/>
    <w:uiPriority w:val="99"/>
    <w:semiHidden/>
    <w:unhideWhenUsed/>
    <w:rsid w:val="003A28A2"/>
    <w:rPr>
      <w:color w:val="954F72" w:themeColor="followedHyperlink"/>
      <w:u w:val="single"/>
    </w:rPr>
  </w:style>
  <w:style w:type="paragraph" w:customStyle="1" w:styleId="FootnotesymbolCarZchnZchn">
    <w:name w:val="Footnote symbol Car Zchn Zchn"/>
    <w:aliases w:val="Footnote Car Zchn Zchn,Times 10 Point Car Zchn Zchn,Exposant 3 Point Car Zchn Zchn,Footnote Reference Superscript Car Zchn Zchn,Char Char Char Char Char Car Zchn Zchn,BVI fnr Car Zchn Zchn,4_G,ftref,Ref"/>
    <w:basedOn w:val="Normal"/>
    <w:link w:val="FootnoteReference"/>
    <w:uiPriority w:val="99"/>
    <w:rsid w:val="003A28A2"/>
    <w:pPr>
      <w:suppressAutoHyphens/>
      <w:spacing w:line="240" w:lineRule="exact"/>
      <w:jc w:val="both"/>
    </w:pPr>
    <w:rPr>
      <w:sz w:val="20"/>
      <w:szCs w:val="20"/>
      <w:lang w:val="en-US"/>
    </w:rPr>
  </w:style>
  <w:style w:type="character" w:customStyle="1" w:styleId="Heading3Char">
    <w:name w:val="Heading 3 Char"/>
    <w:basedOn w:val="DefaultParagraphFont"/>
    <w:link w:val="Heading3"/>
    <w:uiPriority w:val="9"/>
    <w:rsid w:val="003A28A2"/>
    <w:rPr>
      <w:rFonts w:ascii="Effra" w:eastAsia="Calibri" w:hAnsi="Effra" w:cstheme="minorHAnsi"/>
      <w:color w:val="0096A9"/>
      <w:sz w:val="26"/>
      <w:szCs w:val="26"/>
    </w:rPr>
  </w:style>
  <w:style w:type="character" w:styleId="Emphasis">
    <w:name w:val="Emphasis"/>
    <w:basedOn w:val="DefaultParagraphFont"/>
    <w:uiPriority w:val="20"/>
    <w:qFormat/>
    <w:rsid w:val="00AA63BD"/>
    <w:rPr>
      <w:i/>
      <w:iCs/>
    </w:rPr>
  </w:style>
  <w:style w:type="character" w:customStyle="1" w:styleId="Heading1Char">
    <w:name w:val="Heading 1 Char"/>
    <w:basedOn w:val="DefaultParagraphFont"/>
    <w:link w:val="Heading1"/>
    <w:uiPriority w:val="9"/>
    <w:rsid w:val="003A28A2"/>
    <w:rPr>
      <w:rFonts w:ascii="Effra" w:eastAsiaTheme="majorEastAsia" w:hAnsi="Effra" w:cstheme="majorBidi"/>
      <w:color w:val="0096A9"/>
      <w:sz w:val="36"/>
      <w:szCs w:val="36"/>
      <w:lang w:val="en-US"/>
    </w:rPr>
  </w:style>
  <w:style w:type="paragraph" w:styleId="CommentSubject">
    <w:name w:val="annotation subject"/>
    <w:basedOn w:val="CommentText"/>
    <w:next w:val="CommentText"/>
    <w:link w:val="CommentSubjectChar"/>
    <w:uiPriority w:val="99"/>
    <w:semiHidden/>
    <w:unhideWhenUsed/>
    <w:rsid w:val="003A28A2"/>
    <w:pPr>
      <w:spacing w:before="0" w:after="160"/>
    </w:pPr>
    <w:rPr>
      <w:b/>
      <w:bCs/>
    </w:rPr>
  </w:style>
  <w:style w:type="character" w:customStyle="1" w:styleId="CommentSubjectChar">
    <w:name w:val="Comment Subject Char"/>
    <w:basedOn w:val="CommentTextChar"/>
    <w:link w:val="CommentSubject"/>
    <w:uiPriority w:val="99"/>
    <w:semiHidden/>
    <w:rsid w:val="003A28A2"/>
    <w:rPr>
      <w:rFonts w:ascii="Calibri" w:hAnsi="Calibri"/>
      <w:b/>
      <w:bCs/>
      <w:sz w:val="20"/>
      <w:szCs w:val="20"/>
    </w:rPr>
  </w:style>
  <w:style w:type="paragraph" w:styleId="TOCHeading">
    <w:name w:val="TOC Heading"/>
    <w:basedOn w:val="Heading1"/>
    <w:next w:val="Normal"/>
    <w:uiPriority w:val="39"/>
    <w:unhideWhenUsed/>
    <w:rsid w:val="003A28A2"/>
    <w:pPr>
      <w:outlineLvl w:val="9"/>
    </w:pPr>
  </w:style>
  <w:style w:type="paragraph" w:styleId="TOC2">
    <w:name w:val="toc 2"/>
    <w:basedOn w:val="Normal"/>
    <w:next w:val="Normal"/>
    <w:autoRedefine/>
    <w:uiPriority w:val="39"/>
    <w:unhideWhenUsed/>
    <w:rsid w:val="003A28A2"/>
    <w:pPr>
      <w:tabs>
        <w:tab w:val="right" w:leader="dot" w:pos="9016"/>
      </w:tabs>
      <w:spacing w:after="100"/>
      <w:ind w:left="220"/>
    </w:pPr>
  </w:style>
  <w:style w:type="paragraph" w:styleId="TOC3">
    <w:name w:val="toc 3"/>
    <w:basedOn w:val="Normal"/>
    <w:next w:val="Normal"/>
    <w:autoRedefine/>
    <w:uiPriority w:val="39"/>
    <w:unhideWhenUsed/>
    <w:rsid w:val="003A28A2"/>
    <w:pPr>
      <w:spacing w:after="100"/>
      <w:ind w:left="440"/>
    </w:pPr>
  </w:style>
  <w:style w:type="paragraph" w:styleId="Header">
    <w:name w:val="header"/>
    <w:basedOn w:val="Normal"/>
    <w:link w:val="HeaderChar"/>
    <w:uiPriority w:val="99"/>
    <w:unhideWhenUsed/>
    <w:rsid w:val="003A28A2"/>
    <w:pPr>
      <w:tabs>
        <w:tab w:val="center" w:pos="4513"/>
        <w:tab w:val="right" w:pos="9026"/>
      </w:tabs>
      <w:spacing w:after="0" w:line="240" w:lineRule="auto"/>
    </w:pPr>
  </w:style>
  <w:style w:type="character" w:customStyle="1" w:styleId="HeaderChar">
    <w:name w:val="Header Char"/>
    <w:basedOn w:val="DefaultParagraphFont"/>
    <w:link w:val="Header"/>
    <w:uiPriority w:val="99"/>
    <w:rsid w:val="003A28A2"/>
  </w:style>
  <w:style w:type="paragraph" w:styleId="Footer">
    <w:name w:val="footer"/>
    <w:basedOn w:val="Normal"/>
    <w:link w:val="FooterChar"/>
    <w:uiPriority w:val="99"/>
    <w:unhideWhenUsed/>
    <w:rsid w:val="003A28A2"/>
    <w:pPr>
      <w:tabs>
        <w:tab w:val="center" w:pos="4513"/>
        <w:tab w:val="right" w:pos="9026"/>
      </w:tabs>
      <w:spacing w:after="0" w:line="240" w:lineRule="auto"/>
    </w:pPr>
  </w:style>
  <w:style w:type="character" w:customStyle="1" w:styleId="FooterChar">
    <w:name w:val="Footer Char"/>
    <w:basedOn w:val="DefaultParagraphFont"/>
    <w:link w:val="Footer"/>
    <w:uiPriority w:val="99"/>
    <w:rsid w:val="003A28A2"/>
  </w:style>
  <w:style w:type="paragraph" w:styleId="Title">
    <w:name w:val="Title"/>
    <w:basedOn w:val="Normal"/>
    <w:next w:val="Normal"/>
    <w:link w:val="TitleChar"/>
    <w:uiPriority w:val="10"/>
    <w:qFormat/>
    <w:rsid w:val="003A28A2"/>
    <w:rPr>
      <w:rFonts w:ascii="Effra" w:eastAsiaTheme="majorEastAsia" w:hAnsi="Effra" w:cstheme="minorHAnsi"/>
      <w:b/>
      <w:sz w:val="40"/>
      <w:szCs w:val="44"/>
      <w:lang w:val="en-US"/>
    </w:rPr>
  </w:style>
  <w:style w:type="character" w:customStyle="1" w:styleId="TitleChar">
    <w:name w:val="Title Char"/>
    <w:basedOn w:val="DefaultParagraphFont"/>
    <w:link w:val="Title"/>
    <w:uiPriority w:val="10"/>
    <w:rsid w:val="003A28A2"/>
    <w:rPr>
      <w:rFonts w:ascii="Effra" w:eastAsiaTheme="majorEastAsia" w:hAnsi="Effra" w:cstheme="minorHAnsi"/>
      <w:b/>
      <w:sz w:val="40"/>
      <w:szCs w:val="44"/>
      <w:lang w:val="en-US"/>
    </w:rPr>
  </w:style>
  <w:style w:type="paragraph" w:styleId="Subtitle">
    <w:name w:val="Subtitle"/>
    <w:basedOn w:val="Normal"/>
    <w:next w:val="Normal"/>
    <w:link w:val="SubtitleChar"/>
    <w:autoRedefine/>
    <w:uiPriority w:val="11"/>
    <w:qFormat/>
    <w:rsid w:val="008A454B"/>
    <w:pPr>
      <w:numPr>
        <w:ilvl w:val="1"/>
      </w:numPr>
      <w:spacing w:before="120" w:line="360" w:lineRule="auto"/>
    </w:pPr>
    <w:rPr>
      <w:rFonts w:eastAsiaTheme="majorEastAsia" w:cstheme="minorHAnsi"/>
      <w:b/>
      <w:spacing w:val="-10"/>
      <w:kern w:val="28"/>
      <w:sz w:val="32"/>
      <w:szCs w:val="32"/>
      <w:lang w:val="en-US"/>
    </w:rPr>
  </w:style>
  <w:style w:type="character" w:customStyle="1" w:styleId="SubtitleChar">
    <w:name w:val="Subtitle Char"/>
    <w:basedOn w:val="DefaultParagraphFont"/>
    <w:link w:val="Subtitle"/>
    <w:uiPriority w:val="11"/>
    <w:rsid w:val="008A454B"/>
    <w:rPr>
      <w:rFonts w:eastAsiaTheme="majorEastAsia" w:cstheme="minorHAnsi"/>
      <w:b/>
      <w:spacing w:val="-10"/>
      <w:kern w:val="28"/>
      <w:sz w:val="32"/>
      <w:szCs w:val="32"/>
      <w:lang w:val="en-US"/>
    </w:rPr>
  </w:style>
  <w:style w:type="character" w:customStyle="1" w:styleId="Heading8Char">
    <w:name w:val="Heading 8 Char"/>
    <w:basedOn w:val="DefaultParagraphFont"/>
    <w:link w:val="Heading8"/>
    <w:uiPriority w:val="9"/>
    <w:semiHidden/>
    <w:rsid w:val="00852BE8"/>
    <w:rPr>
      <w:rFonts w:asciiTheme="majorHAnsi" w:eastAsiaTheme="majorEastAsia" w:hAnsiTheme="majorHAnsi" w:cstheme="majorBidi"/>
      <w:color w:val="272727" w:themeColor="text1" w:themeTint="D8"/>
      <w:sz w:val="21"/>
      <w:szCs w:val="21"/>
    </w:rPr>
  </w:style>
  <w:style w:type="paragraph" w:customStyle="1" w:styleId="EffraNormal">
    <w:name w:val="Effra Normal"/>
    <w:basedOn w:val="Normal"/>
    <w:link w:val="EffraNormalChar"/>
    <w:qFormat/>
    <w:rsid w:val="003A28A2"/>
    <w:pPr>
      <w:spacing w:after="240" w:line="360" w:lineRule="auto"/>
    </w:pPr>
    <w:rPr>
      <w:rFonts w:ascii="Effra" w:hAnsi="Effra" w:cstheme="minorHAnsi"/>
      <w:sz w:val="24"/>
    </w:rPr>
  </w:style>
  <w:style w:type="paragraph" w:customStyle="1" w:styleId="Recommentations">
    <w:name w:val="Recommentations"/>
    <w:basedOn w:val="Normal"/>
    <w:link w:val="RecommentationsChar"/>
    <w:qFormat/>
    <w:rsid w:val="003A28A2"/>
    <w:pPr>
      <w:spacing w:before="240" w:line="360" w:lineRule="auto"/>
    </w:pPr>
    <w:rPr>
      <w:rFonts w:ascii="Effra" w:hAnsi="Effra"/>
      <w:b/>
      <w:sz w:val="24"/>
    </w:rPr>
  </w:style>
  <w:style w:type="character" w:customStyle="1" w:styleId="EffraNormalChar">
    <w:name w:val="Effra Normal Char"/>
    <w:basedOn w:val="DefaultParagraphFont"/>
    <w:link w:val="EffraNormal"/>
    <w:rsid w:val="003A28A2"/>
    <w:rPr>
      <w:rFonts w:ascii="Effra" w:hAnsi="Effra" w:cstheme="minorHAnsi"/>
      <w:sz w:val="24"/>
    </w:rPr>
  </w:style>
  <w:style w:type="character" w:customStyle="1" w:styleId="RecommentationsChar">
    <w:name w:val="Recommentations Char"/>
    <w:basedOn w:val="DefaultParagraphFont"/>
    <w:link w:val="Recommentations"/>
    <w:rsid w:val="003A28A2"/>
    <w:rPr>
      <w:rFonts w:ascii="Effra" w:hAnsi="Effra"/>
      <w:b/>
      <w:sz w:val="24"/>
    </w:rPr>
  </w:style>
  <w:style w:type="table" w:styleId="TableGrid">
    <w:name w:val="Table Grid"/>
    <w:basedOn w:val="TableNormal"/>
    <w:uiPriority w:val="39"/>
    <w:rsid w:val="00AE2E20"/>
    <w:pPr>
      <w:spacing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rsid w:val="003A28A2"/>
    <w:pPr>
      <w:spacing w:line="240" w:lineRule="auto"/>
    </w:pPr>
  </w:style>
  <w:style w:type="paragraph" w:styleId="NormalWeb">
    <w:name w:val="Normal (Web)"/>
    <w:aliases w:val="Normal Table"/>
    <w:basedOn w:val="Normal"/>
    <w:uiPriority w:val="99"/>
    <w:unhideWhenUsed/>
    <w:rsid w:val="003A28A2"/>
    <w:rPr>
      <w:rFonts w:ascii="Times New Roman" w:hAnsi="Times New Roman" w:cs="Times New Roman"/>
      <w:sz w:val="24"/>
      <w:szCs w:val="24"/>
    </w:rPr>
  </w:style>
  <w:style w:type="paragraph" w:styleId="TOC1">
    <w:name w:val="toc 1"/>
    <w:basedOn w:val="Normal"/>
    <w:next w:val="Normal"/>
    <w:autoRedefine/>
    <w:uiPriority w:val="39"/>
    <w:unhideWhenUsed/>
    <w:rsid w:val="003A28A2"/>
    <w:pPr>
      <w:tabs>
        <w:tab w:val="right" w:leader="dot" w:pos="9016"/>
      </w:tabs>
      <w:spacing w:after="100"/>
    </w:pPr>
  </w:style>
  <w:style w:type="character" w:customStyle="1" w:styleId="Heading4Char">
    <w:name w:val="Heading 4 Char"/>
    <w:basedOn w:val="DefaultParagraphFont"/>
    <w:link w:val="Heading4"/>
    <w:uiPriority w:val="9"/>
    <w:rsid w:val="003A28A2"/>
    <w:rPr>
      <w:rFonts w:ascii="Effra" w:eastAsia="Calibri" w:hAnsi="Effra" w:cstheme="minorHAnsi"/>
      <w:color w:val="0096A9"/>
      <w:sz w:val="24"/>
      <w:szCs w:val="26"/>
    </w:rPr>
  </w:style>
  <w:style w:type="paragraph" w:customStyle="1" w:styleId="Default">
    <w:name w:val="Default"/>
    <w:rsid w:val="003A28A2"/>
    <w:pPr>
      <w:autoSpaceDE w:val="0"/>
      <w:autoSpaceDN w:val="0"/>
      <w:adjustRightInd w:val="0"/>
      <w:spacing w:line="240" w:lineRule="auto"/>
    </w:pPr>
    <w:rPr>
      <w:rFonts w:ascii="Arial" w:hAnsi="Arial" w:cs="Arial"/>
      <w:color w:val="000000"/>
      <w:sz w:val="24"/>
      <w:szCs w:val="24"/>
    </w:rPr>
  </w:style>
  <w:style w:type="paragraph" w:styleId="Revision">
    <w:name w:val="Revision"/>
    <w:hidden/>
    <w:uiPriority w:val="99"/>
    <w:semiHidden/>
    <w:rsid w:val="003A28A2"/>
    <w:pPr>
      <w:spacing w:line="240" w:lineRule="auto"/>
    </w:pPr>
  </w:style>
  <w:style w:type="paragraph" w:customStyle="1" w:styleId="Normal1">
    <w:name w:val="Normal1"/>
    <w:basedOn w:val="Normal"/>
    <w:rsid w:val="003A28A2"/>
    <w:pPr>
      <w:spacing w:before="100" w:beforeAutospacing="1" w:after="100" w:afterAutospacing="1" w:line="240" w:lineRule="auto"/>
    </w:pPr>
    <w:rPr>
      <w:rFonts w:ascii="Times New Roman" w:eastAsia="Times New Roman" w:hAnsi="Times New Roman" w:cs="Times New Roman"/>
      <w:sz w:val="24"/>
      <w:szCs w:val="24"/>
      <w:lang w:eastAsia="en-IE"/>
    </w:rPr>
  </w:style>
  <w:style w:type="character" w:customStyle="1" w:styleId="italic">
    <w:name w:val="italic"/>
    <w:basedOn w:val="DefaultParagraphFont"/>
    <w:rsid w:val="003A28A2"/>
  </w:style>
  <w:style w:type="paragraph" w:customStyle="1" w:styleId="Quotes">
    <w:name w:val="Quotes"/>
    <w:basedOn w:val="Quote"/>
    <w:link w:val="QuotesChar"/>
    <w:qFormat/>
    <w:rsid w:val="003A28A2"/>
    <w:pPr>
      <w:spacing w:before="120" w:after="120"/>
    </w:pPr>
  </w:style>
  <w:style w:type="character" w:customStyle="1" w:styleId="QuotesChar">
    <w:name w:val="Quotes Char"/>
    <w:basedOn w:val="EffraNormalChar"/>
    <w:link w:val="Quotes"/>
    <w:rsid w:val="003A28A2"/>
    <w:rPr>
      <w:rFonts w:ascii="Effra" w:hAnsi="Effra" w:cstheme="minorHAnsi"/>
      <w:sz w:val="24"/>
    </w:rPr>
  </w:style>
  <w:style w:type="numbering" w:customStyle="1" w:styleId="NoList1">
    <w:name w:val="No List1"/>
    <w:next w:val="NoList"/>
    <w:uiPriority w:val="99"/>
    <w:semiHidden/>
    <w:unhideWhenUsed/>
    <w:rsid w:val="003A28A2"/>
  </w:style>
  <w:style w:type="paragraph" w:customStyle="1" w:styleId="IHRECh2">
    <w:name w:val="IHRECh2"/>
    <w:basedOn w:val="Heading2"/>
    <w:next w:val="Normal"/>
    <w:link w:val="IHRECh2Char"/>
    <w:rsid w:val="003A28A2"/>
    <w:rPr>
      <w:rFonts w:ascii="Calibri" w:eastAsia="Calibri" w:hAnsi="Calibri" w:cs="Calibri"/>
      <w:color w:val="33CCCC"/>
      <w:sz w:val="24"/>
      <w:szCs w:val="24"/>
    </w:rPr>
  </w:style>
  <w:style w:type="character" w:customStyle="1" w:styleId="IHRECh2Char">
    <w:name w:val="IHRECh2 Char"/>
    <w:basedOn w:val="Heading2Char"/>
    <w:link w:val="IHRECh2"/>
    <w:rsid w:val="003A28A2"/>
    <w:rPr>
      <w:rFonts w:ascii="Calibri" w:eastAsia="Calibri" w:hAnsi="Calibri" w:cs="Calibri"/>
      <w:color w:val="33CCCC"/>
      <w:sz w:val="24"/>
      <w:szCs w:val="24"/>
    </w:rPr>
  </w:style>
  <w:style w:type="paragraph" w:customStyle="1" w:styleId="4GChar">
    <w:name w:val="4_G Char"/>
    <w:aliases w:val="Footnotes refss Char,ftref Char,BVI fnr Char,BVI fnr Car Car Char,BVI fnr Car Char,BVI fnr Car Car Car Car Char,BVI fnr Char Car Car Car Char,BVI fnr Car Car Car Car Char Char Char"/>
    <w:basedOn w:val="Normal"/>
    <w:uiPriority w:val="99"/>
    <w:rsid w:val="003A28A2"/>
    <w:pPr>
      <w:spacing w:line="240" w:lineRule="exact"/>
      <w:jc w:val="both"/>
    </w:pPr>
    <w:rPr>
      <w:vertAlign w:val="superscript"/>
    </w:rPr>
  </w:style>
  <w:style w:type="character" w:customStyle="1" w:styleId="SingleTxtGCar">
    <w:name w:val="_ Single Txt_G Car"/>
    <w:link w:val="SingleTxtG"/>
    <w:locked/>
    <w:rsid w:val="003A28A2"/>
    <w:rPr>
      <w:lang w:val="en-GB"/>
    </w:rPr>
  </w:style>
  <w:style w:type="paragraph" w:customStyle="1" w:styleId="SingleTxtG">
    <w:name w:val="_ Single Txt_G"/>
    <w:basedOn w:val="Normal"/>
    <w:link w:val="SingleTxtGCar"/>
    <w:rsid w:val="003A28A2"/>
    <w:pPr>
      <w:suppressAutoHyphens/>
      <w:spacing w:after="120" w:line="240" w:lineRule="atLeast"/>
      <w:ind w:left="1134" w:right="1134"/>
      <w:jc w:val="both"/>
    </w:pPr>
    <w:rPr>
      <w:lang w:val="en-GB"/>
    </w:rPr>
  </w:style>
  <w:style w:type="paragraph" w:customStyle="1" w:styleId="IHRECh1">
    <w:name w:val="IHRECh1"/>
    <w:basedOn w:val="Heading1"/>
    <w:next w:val="Normal"/>
    <w:link w:val="IHRECh1Char"/>
    <w:rsid w:val="003A28A2"/>
    <w:pPr>
      <w:spacing w:after="160" w:line="360" w:lineRule="auto"/>
    </w:pPr>
    <w:rPr>
      <w:rFonts w:ascii="Calibri" w:eastAsia="Times New Roman" w:hAnsi="Calibri" w:cs="Calibri"/>
      <w:b/>
      <w:color w:val="33CCCC"/>
      <w:sz w:val="28"/>
      <w:szCs w:val="28"/>
      <w:lang w:val="en-IE"/>
    </w:rPr>
  </w:style>
  <w:style w:type="character" w:customStyle="1" w:styleId="IHRECh1Char">
    <w:name w:val="IHRECh1 Char"/>
    <w:basedOn w:val="DefaultParagraphFont"/>
    <w:link w:val="IHRECh1"/>
    <w:rsid w:val="003A28A2"/>
    <w:rPr>
      <w:rFonts w:ascii="Calibri" w:eastAsia="Times New Roman" w:hAnsi="Calibri" w:cs="Calibri"/>
      <w:b/>
      <w:color w:val="33CCCC"/>
      <w:sz w:val="28"/>
      <w:szCs w:val="28"/>
    </w:rPr>
  </w:style>
  <w:style w:type="paragraph" w:customStyle="1" w:styleId="Ihrech3">
    <w:name w:val="Ihrech3"/>
    <w:basedOn w:val="Heading3"/>
    <w:next w:val="Normal"/>
    <w:rsid w:val="003A28A2"/>
    <w:rPr>
      <w:color w:val="33CCCC"/>
      <w:sz w:val="22"/>
    </w:rPr>
  </w:style>
  <w:style w:type="paragraph" w:styleId="Quote">
    <w:name w:val="Quote"/>
    <w:basedOn w:val="EffraNormal"/>
    <w:next w:val="Normal"/>
    <w:link w:val="QuoteChar"/>
    <w:uiPriority w:val="29"/>
    <w:rsid w:val="003A28A2"/>
    <w:pPr>
      <w:ind w:left="720"/>
    </w:pPr>
  </w:style>
  <w:style w:type="character" w:customStyle="1" w:styleId="QuoteChar">
    <w:name w:val="Quote Char"/>
    <w:basedOn w:val="DefaultParagraphFont"/>
    <w:link w:val="Quote"/>
    <w:uiPriority w:val="29"/>
    <w:rsid w:val="003A28A2"/>
    <w:rPr>
      <w:rFonts w:ascii="Effra" w:hAnsi="Effra" w:cstheme="minorHAnsi"/>
      <w:sz w:val="24"/>
    </w:rPr>
  </w:style>
  <w:style w:type="paragraph" w:customStyle="1" w:styleId="Style1">
    <w:name w:val="Style1"/>
    <w:basedOn w:val="Heading3"/>
    <w:next w:val="Heading3"/>
    <w:rsid w:val="003A28A2"/>
    <w:pPr>
      <w:keepNext/>
      <w:keepLines/>
      <w:spacing w:before="40"/>
    </w:pPr>
    <w:rPr>
      <w:rFonts w:asciiTheme="minorHAnsi" w:eastAsiaTheme="majorEastAsia" w:hAnsiTheme="minorHAnsi" w:cstheme="majorBidi"/>
      <w:i/>
      <w:iCs/>
      <w:color w:val="auto"/>
      <w:sz w:val="22"/>
      <w:szCs w:val="24"/>
    </w:rPr>
  </w:style>
  <w:style w:type="paragraph" w:styleId="ListBullet">
    <w:name w:val="List Bullet"/>
    <w:basedOn w:val="Normal"/>
    <w:uiPriority w:val="99"/>
    <w:unhideWhenUsed/>
    <w:rsid w:val="003A28A2"/>
    <w:pPr>
      <w:numPr>
        <w:numId w:val="14"/>
      </w:numPr>
      <w:spacing w:after="120" w:line="240" w:lineRule="auto"/>
      <w:contextualSpacing/>
      <w:jc w:val="both"/>
    </w:pPr>
    <w:rPr>
      <w:rFonts w:ascii="Times New Roman" w:eastAsia="Calibri" w:hAnsi="Times New Roman" w:cs="Times New Roman"/>
      <w:sz w:val="24"/>
    </w:rPr>
  </w:style>
  <w:style w:type="paragraph" w:customStyle="1" w:styleId="LetteredBullets">
    <w:name w:val="Lettered Bullets"/>
    <w:basedOn w:val="EffraNormal"/>
    <w:link w:val="LetteredBulletsChar"/>
    <w:qFormat/>
    <w:rsid w:val="003A28A2"/>
    <w:pPr>
      <w:numPr>
        <w:numId w:val="12"/>
      </w:numPr>
    </w:pPr>
  </w:style>
  <w:style w:type="character" w:customStyle="1" w:styleId="LetteredBulletsChar">
    <w:name w:val="Lettered Bullets Char"/>
    <w:basedOn w:val="EffraNormalChar"/>
    <w:link w:val="LetteredBullets"/>
    <w:rsid w:val="003A28A2"/>
    <w:rPr>
      <w:rFonts w:ascii="Effra" w:hAnsi="Effra" w:cstheme="minorHAnsi"/>
      <w:sz w:val="24"/>
    </w:rPr>
  </w:style>
  <w:style w:type="paragraph" w:customStyle="1" w:styleId="DefaultText">
    <w:name w:val="Default Text"/>
    <w:basedOn w:val="Normal"/>
    <w:rsid w:val="003A28A2"/>
    <w:pPr>
      <w:widowControl w:val="0"/>
      <w:suppressAutoHyphens/>
      <w:autoSpaceDE w:val="0"/>
      <w:autoSpaceDN w:val="0"/>
      <w:spacing w:after="0" w:line="240" w:lineRule="auto"/>
    </w:pPr>
    <w:rPr>
      <w:rFonts w:ascii="Times New Roman" w:eastAsia="Times New Roman" w:hAnsi="Times New Roman" w:cs="Times New Roman"/>
      <w:color w:val="000000"/>
      <w:sz w:val="24"/>
      <w:szCs w:val="24"/>
      <w:lang w:val="en-US" w:eastAsia="en-IE"/>
    </w:rPr>
  </w:style>
  <w:style w:type="paragraph" w:customStyle="1" w:styleId="Numbers">
    <w:name w:val="Numbers"/>
    <w:basedOn w:val="EffraNormal"/>
    <w:link w:val="NumbersChar"/>
    <w:qFormat/>
    <w:rsid w:val="003A28A2"/>
    <w:pPr>
      <w:numPr>
        <w:numId w:val="34"/>
      </w:numPr>
    </w:pPr>
  </w:style>
  <w:style w:type="paragraph" w:customStyle="1" w:styleId="std">
    <w:name w:val="std"/>
    <w:basedOn w:val="Normal"/>
    <w:rsid w:val="003A28A2"/>
    <w:pPr>
      <w:spacing w:after="0" w:line="240" w:lineRule="auto"/>
    </w:pPr>
    <w:rPr>
      <w:rFonts w:ascii="Times New Roman" w:eastAsia="Times New Roman" w:hAnsi="Times New Roman" w:cs="Times New Roman"/>
      <w:sz w:val="24"/>
      <w:szCs w:val="24"/>
      <w:lang w:eastAsia="en-IE"/>
    </w:rPr>
  </w:style>
  <w:style w:type="character" w:customStyle="1" w:styleId="NumbersChar">
    <w:name w:val="Numbers Char"/>
    <w:basedOn w:val="EffraNormalChar"/>
    <w:link w:val="Numbers"/>
    <w:rsid w:val="003A28A2"/>
    <w:rPr>
      <w:rFonts w:ascii="Effra" w:hAnsi="Effra" w:cstheme="minorHAnsi"/>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898823">
      <w:bodyDiv w:val="1"/>
      <w:marLeft w:val="0"/>
      <w:marRight w:val="0"/>
      <w:marTop w:val="0"/>
      <w:marBottom w:val="0"/>
      <w:divBdr>
        <w:top w:val="none" w:sz="0" w:space="0" w:color="auto"/>
        <w:left w:val="none" w:sz="0" w:space="0" w:color="auto"/>
        <w:bottom w:val="none" w:sz="0" w:space="0" w:color="auto"/>
        <w:right w:val="none" w:sz="0" w:space="0" w:color="auto"/>
      </w:divBdr>
    </w:div>
    <w:div w:id="379943344">
      <w:bodyDiv w:val="1"/>
      <w:marLeft w:val="0"/>
      <w:marRight w:val="0"/>
      <w:marTop w:val="0"/>
      <w:marBottom w:val="0"/>
      <w:divBdr>
        <w:top w:val="none" w:sz="0" w:space="0" w:color="auto"/>
        <w:left w:val="none" w:sz="0" w:space="0" w:color="auto"/>
        <w:bottom w:val="none" w:sz="0" w:space="0" w:color="auto"/>
        <w:right w:val="none" w:sz="0" w:space="0" w:color="auto"/>
      </w:divBdr>
    </w:div>
    <w:div w:id="405765526">
      <w:bodyDiv w:val="1"/>
      <w:marLeft w:val="0"/>
      <w:marRight w:val="0"/>
      <w:marTop w:val="0"/>
      <w:marBottom w:val="0"/>
      <w:divBdr>
        <w:top w:val="none" w:sz="0" w:space="0" w:color="auto"/>
        <w:left w:val="none" w:sz="0" w:space="0" w:color="auto"/>
        <w:bottom w:val="none" w:sz="0" w:space="0" w:color="auto"/>
        <w:right w:val="none" w:sz="0" w:space="0" w:color="auto"/>
      </w:divBdr>
    </w:div>
    <w:div w:id="445586517">
      <w:bodyDiv w:val="1"/>
      <w:marLeft w:val="0"/>
      <w:marRight w:val="0"/>
      <w:marTop w:val="0"/>
      <w:marBottom w:val="0"/>
      <w:divBdr>
        <w:top w:val="none" w:sz="0" w:space="0" w:color="auto"/>
        <w:left w:val="none" w:sz="0" w:space="0" w:color="auto"/>
        <w:bottom w:val="none" w:sz="0" w:space="0" w:color="auto"/>
        <w:right w:val="none" w:sz="0" w:space="0" w:color="auto"/>
      </w:divBdr>
    </w:div>
    <w:div w:id="623853962">
      <w:bodyDiv w:val="1"/>
      <w:marLeft w:val="0"/>
      <w:marRight w:val="0"/>
      <w:marTop w:val="0"/>
      <w:marBottom w:val="0"/>
      <w:divBdr>
        <w:top w:val="none" w:sz="0" w:space="0" w:color="auto"/>
        <w:left w:val="none" w:sz="0" w:space="0" w:color="auto"/>
        <w:bottom w:val="none" w:sz="0" w:space="0" w:color="auto"/>
        <w:right w:val="none" w:sz="0" w:space="0" w:color="auto"/>
      </w:divBdr>
    </w:div>
    <w:div w:id="855539374">
      <w:bodyDiv w:val="1"/>
      <w:marLeft w:val="0"/>
      <w:marRight w:val="0"/>
      <w:marTop w:val="0"/>
      <w:marBottom w:val="0"/>
      <w:divBdr>
        <w:top w:val="none" w:sz="0" w:space="0" w:color="auto"/>
        <w:left w:val="none" w:sz="0" w:space="0" w:color="auto"/>
        <w:bottom w:val="none" w:sz="0" w:space="0" w:color="auto"/>
        <w:right w:val="none" w:sz="0" w:space="0" w:color="auto"/>
      </w:divBdr>
    </w:div>
    <w:div w:id="858423288">
      <w:bodyDiv w:val="1"/>
      <w:marLeft w:val="0"/>
      <w:marRight w:val="0"/>
      <w:marTop w:val="0"/>
      <w:marBottom w:val="0"/>
      <w:divBdr>
        <w:top w:val="none" w:sz="0" w:space="0" w:color="auto"/>
        <w:left w:val="none" w:sz="0" w:space="0" w:color="auto"/>
        <w:bottom w:val="none" w:sz="0" w:space="0" w:color="auto"/>
        <w:right w:val="none" w:sz="0" w:space="0" w:color="auto"/>
      </w:divBdr>
    </w:div>
    <w:div w:id="1488127693">
      <w:bodyDiv w:val="1"/>
      <w:marLeft w:val="0"/>
      <w:marRight w:val="0"/>
      <w:marTop w:val="0"/>
      <w:marBottom w:val="0"/>
      <w:divBdr>
        <w:top w:val="none" w:sz="0" w:space="0" w:color="auto"/>
        <w:left w:val="none" w:sz="0" w:space="0" w:color="auto"/>
        <w:bottom w:val="none" w:sz="0" w:space="0" w:color="auto"/>
        <w:right w:val="none" w:sz="0" w:space="0" w:color="auto"/>
      </w:divBdr>
    </w:div>
    <w:div w:id="1515798801">
      <w:bodyDiv w:val="1"/>
      <w:marLeft w:val="0"/>
      <w:marRight w:val="0"/>
      <w:marTop w:val="0"/>
      <w:marBottom w:val="0"/>
      <w:divBdr>
        <w:top w:val="none" w:sz="0" w:space="0" w:color="auto"/>
        <w:left w:val="none" w:sz="0" w:space="0" w:color="auto"/>
        <w:bottom w:val="none" w:sz="0" w:space="0" w:color="auto"/>
        <w:right w:val="none" w:sz="0" w:space="0" w:color="auto"/>
      </w:divBdr>
    </w:div>
    <w:div w:id="1539009655">
      <w:bodyDiv w:val="1"/>
      <w:marLeft w:val="0"/>
      <w:marRight w:val="0"/>
      <w:marTop w:val="0"/>
      <w:marBottom w:val="0"/>
      <w:divBdr>
        <w:top w:val="none" w:sz="0" w:space="0" w:color="auto"/>
        <w:left w:val="none" w:sz="0" w:space="0" w:color="auto"/>
        <w:bottom w:val="none" w:sz="0" w:space="0" w:color="auto"/>
        <w:right w:val="none" w:sz="0" w:space="0" w:color="auto"/>
      </w:divBdr>
    </w:div>
    <w:div w:id="2006392849">
      <w:bodyDiv w:val="1"/>
      <w:marLeft w:val="0"/>
      <w:marRight w:val="0"/>
      <w:marTop w:val="0"/>
      <w:marBottom w:val="0"/>
      <w:divBdr>
        <w:top w:val="none" w:sz="0" w:space="0" w:color="auto"/>
        <w:left w:val="none" w:sz="0" w:space="0" w:color="auto"/>
        <w:bottom w:val="none" w:sz="0" w:space="0" w:color="auto"/>
        <w:right w:val="none" w:sz="0" w:space="0" w:color="auto"/>
      </w:divBdr>
    </w:div>
    <w:div w:id="21364106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customXml" Target="../customXml/item4.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ustomXml" Target="../customXml/item3.xml"/></Relationships>
</file>

<file path=word/_rels/footnotes.xml.rels><?xml version="1.0" encoding="UTF-8" standalone="yes"?>
<Relationships xmlns="http://schemas.openxmlformats.org/package/2006/relationships"><Relationship Id="rId26" Type="http://schemas.openxmlformats.org/officeDocument/2006/relationships/hyperlink" Target="https://www.ihrec.ie/app/uploads/2021/06/IHREC-Decent-work-FINAL_.pdf" TargetMode="External"/><Relationship Id="rId117" Type="http://schemas.openxmlformats.org/officeDocument/2006/relationships/hyperlink" Target="https://www.ihrec.ie/app/uploads/2018/09/Observations-on-General-Scheme-of-a-Bill-Entitled-Health-Regulation-of-Termination-of-Pregnancy-Bill-2018.pdf" TargetMode="External"/><Relationship Id="rId21" Type="http://schemas.openxmlformats.org/officeDocument/2006/relationships/hyperlink" Target="https://www.pobal.ie/app/uploads/2018/06/Profiling-Barriers-to-Social-Inclusion-in-Ireland-The-Relative-Roles-of-Individual-Characteristics-and-Location.pdf" TargetMode="External"/><Relationship Id="rId42" Type="http://schemas.openxmlformats.org/officeDocument/2006/relationships/hyperlink" Target="https://ilmi.ie/wp-content/uploads/2021/09/Our-Housing-Rights-2021.pdf" TargetMode="External"/><Relationship Id="rId47" Type="http://schemas.openxmlformats.org/officeDocument/2006/relationships/hyperlink" Target="https://hudoc.esc.coe.int/fre/" TargetMode="External"/><Relationship Id="rId63" Type="http://schemas.openxmlformats.org/officeDocument/2006/relationships/hyperlink" Target="https://www.citizensassembly.ie/en/about-the-citizens-assembly/report-of-the-citizens-assembly-on-gender-equality.pdf" TargetMode="External"/><Relationship Id="rId68" Type="http://schemas.openxmlformats.org/officeDocument/2006/relationships/hyperlink" Target="https://www.ihrec.ie/app/uploads/2019/11/IHREC_CERD_UN_Submission_Oct_19.pdf" TargetMode="External"/><Relationship Id="rId84" Type="http://schemas.openxmlformats.org/officeDocument/2006/relationships/hyperlink" Target="https://www.paveepoint.ie/wp-content/uploads/2019/07/Expert-Review-Group-Traveller-Accommodation.pdf" TargetMode="External"/><Relationship Id="rId89" Type="http://schemas.openxmlformats.org/officeDocument/2006/relationships/hyperlink" Target="https://www.ihrec.ie/app/uploads/2021/07/IHREC_UPR_2021_FINAL.pdf" TargetMode="External"/><Relationship Id="rId112" Type="http://schemas.openxmlformats.org/officeDocument/2006/relationships/hyperlink" Target="https://www.ihrec.ie/app/uploads/2020/03/IHREC-Submission-to-the-Citizens-Assembly-on-Gender-Equality-March-2020_fin.pdf" TargetMode="External"/><Relationship Id="rId133" Type="http://schemas.openxmlformats.org/officeDocument/2006/relationships/hyperlink" Target="https://eur-lex.europa.eu/legal-content/EN/TXT/PDF/?uri=CELEX:32013L0033&amp;from=EN" TargetMode="External"/><Relationship Id="rId138" Type="http://schemas.openxmlformats.org/officeDocument/2006/relationships/hyperlink" Target="file://\\itservices.gov.ie\dfs\groups\ihrec\Public\MEDIA\MED08-%20Branding%20and%20Publications\PE08.20%20Print%20and%20Design%202021\Submissions\-https:\www.gov.ie\en\press-release\bdd61-minister-mcentee-announces-new-landmark-scheme-to-regularise-long-term-undocumented-migrants\" TargetMode="External"/><Relationship Id="rId16" Type="http://schemas.openxmlformats.org/officeDocument/2006/relationships/hyperlink" Target="https://www.ihrec.ie/statement-from-the-irish-human-rights-and-equality-commission-on-covid-19-oversight-in-respect-of-human-rights-and-equality/" TargetMode="External"/><Relationship Id="rId107" Type="http://schemas.openxmlformats.org/officeDocument/2006/relationships/hyperlink" Target="https://www.ihrec.ie/app/uploads/2020/12/Submission-to-UN-HR-Committee-on-the-LOIPR-on-Irelands-5th-periodic-examination.pdf" TargetMode="External"/><Relationship Id="rId11" Type="http://schemas.openxmlformats.org/officeDocument/2006/relationships/hyperlink" Target="https://www.esri.ie/system/files/publications/SUSTAT94_3.pdf" TargetMode="External"/><Relationship Id="rId32" Type="http://schemas.openxmlformats.org/officeDocument/2006/relationships/hyperlink" Target="https://www.esri.ie/system/files/publications/SUSTAT107_1.pdf" TargetMode="External"/><Relationship Id="rId37" Type="http://schemas.openxmlformats.org/officeDocument/2006/relationships/hyperlink" Target="https://www.ihrec.ie/app/uploads/2021/06/IHREC-Decent-work-FINAL_.pdf" TargetMode="External"/><Relationship Id="rId53" Type="http://schemas.openxmlformats.org/officeDocument/2006/relationships/hyperlink" Target="https://www.ihrec.ie/app/uploads/2020/06/Comments-on-Irelands-17th-National-Report-on-the-Implementation-of-the-European-Social-Charter-June-2020-v2.pdf" TargetMode="External"/><Relationship Id="rId58" Type="http://schemas.openxmlformats.org/officeDocument/2006/relationships/hyperlink" Target="https://www.ihrec.ie/app/uploads/2019/07/Caring-and-Unpaid-Work-in-Ireland_Final.pdf" TargetMode="External"/><Relationship Id="rId74" Type="http://schemas.openxmlformats.org/officeDocument/2006/relationships/hyperlink" Target="https://tbinternet.ohchr.org/_layouts/treatybodyexternal/Download.aspx?symbolno=CRC%2fC%2fIRL%2fCO%2f3-4&amp;Lang=en" TargetMode="External"/><Relationship Id="rId79" Type="http://schemas.openxmlformats.org/officeDocument/2006/relationships/hyperlink" Target="https://fra.europa.eu/sites/default/files/fra_uploads/fra-2020-roma-and-travellers-survey-country-sheet-ireland_en.pdf" TargetMode="External"/><Relationship Id="rId102" Type="http://schemas.openxmlformats.org/officeDocument/2006/relationships/hyperlink" Target="https://www.ihrec.ie/app/uploads/2019/05/Comments-on-16th-National-Report-on-the-Implementation-of-the-European-Social-Charter-May-2019-1.pdf" TargetMode="External"/><Relationship Id="rId123" Type="http://schemas.openxmlformats.org/officeDocument/2006/relationships/hyperlink" Target="https://www.coe.int/en/web/conventions/full-list/-/conventions/treaty/210/declarations?p_auth=EWZNhufa&amp;_coeconventions_WAR_coeconventionsportlet_enVigueur=false&amp;_coeconventions_WAR_coeconventionsportlet_searchBy=state&amp;_coeconventions_WAR_coeconventionsportlet_codePays=IRE&amp;_coeconventions_WAR_coeconventionsportlet_codeNature=2" TargetMode="External"/><Relationship Id="rId128" Type="http://schemas.openxmlformats.org/officeDocument/2006/relationships/hyperlink" Target="https://www.ihrec.ie/app/uploads/2019/11/IHREC_CERD_UN_Submission_Oct_19.pdf" TargetMode="External"/><Relationship Id="rId5" Type="http://schemas.openxmlformats.org/officeDocument/2006/relationships/hyperlink" Target="https://www.ihrec.ie/app/uploads/2021/09/Developing-a-National-Action-Plan-Against-Racism-IHREC-Submission-to-the-Anti-Racism-Committee.pdf" TargetMode="External"/><Relationship Id="rId90" Type="http://schemas.openxmlformats.org/officeDocument/2006/relationships/hyperlink" Target="https://www.ihrec.ie/app/uploads/2021/09/Developing-a-National-Action-Plan-Against-Racism-IHREC-Submission-to-the-Anti-Racism-Committee.pdf" TargetMode="External"/><Relationship Id="rId95" Type="http://schemas.openxmlformats.org/officeDocument/2006/relationships/hyperlink" Target="http://www.irishstatutebook.ie/eli/2017/act/40/enacted/en/pdf" TargetMode="External"/><Relationship Id="rId14" Type="http://schemas.openxmlformats.org/officeDocument/2006/relationships/hyperlink" Target="https://tilda.tcd.ie/publications/reports/pdf/c19-key-findings-report/COVID-19%20Key%20Findings%20Report.pdf" TargetMode="External"/><Relationship Id="rId22" Type="http://schemas.openxmlformats.org/officeDocument/2006/relationships/hyperlink" Target="https://www.cso.ie/en/releasesandpublications/ep/p-silc/surveyonincomeandlivingconditionssilc2020/" TargetMode="External"/><Relationship Id="rId27" Type="http://schemas.openxmlformats.org/officeDocument/2006/relationships/hyperlink" Target="https://www.ihrec.ie/app/uploads/2021/06/IHREC-Decent-work-FINAL_.pdf" TargetMode="External"/><Relationship Id="rId30" Type="http://schemas.openxmlformats.org/officeDocument/2006/relationships/hyperlink" Target="https://www.ihrec.ie/app/uploads/2021/09/Developing-a-National-Action-Plan-Against-Racism-IHREC-Submission-to-the-Anti-Racism-Committee.pdf" TargetMode="External"/><Relationship Id="rId35" Type="http://schemas.openxmlformats.org/officeDocument/2006/relationships/hyperlink" Target="https://ww1.daft.ie/report/2021-Q3-rental-daftreport.pdf?d_rd=1" TargetMode="External"/><Relationship Id="rId43" Type="http://schemas.openxmlformats.org/officeDocument/2006/relationships/hyperlink" Target="https://www.hrb.ie/fileadmin/2._Plugin_related_files/Publications/2021_publications/NASS/NASS_2020_annual_report.pdf" TargetMode="External"/><Relationship Id="rId48" Type="http://schemas.openxmlformats.org/officeDocument/2006/relationships/hyperlink" Target="https://rm.coe.int/findings-ecrs-2020/1680a1dd39" TargetMode="External"/><Relationship Id="rId56" Type="http://schemas.openxmlformats.org/officeDocument/2006/relationships/hyperlink" Target="https://www.citizensassembly.ie/en/about-the-citizens-assembly/report-of-the-citizens-assembly-on-gender-equality.pdf" TargetMode="External"/><Relationship Id="rId64" Type="http://schemas.openxmlformats.org/officeDocument/2006/relationships/hyperlink" Target="https://www.ihrec.ie/app/uploads/2019/11/IHREC_CERD_UN_Submission_Oct_19.pdf" TargetMode="External"/><Relationship Id="rId69" Type="http://schemas.openxmlformats.org/officeDocument/2006/relationships/hyperlink" Target="file:///C:\Users\kingc01\AppData\Local\Microsoft\Windows\INetCache\Content.Outlook\R10MR4ZK\Submission%20to%20the%20United%20Nations%20Committee%20on%20the%20Elimination%20of%20Racial%20Discrimination%20on%20Ireland&#8217;s%20Combined%205th%20to%209th%20Report" TargetMode="External"/><Relationship Id="rId77" Type="http://schemas.openxmlformats.org/officeDocument/2006/relationships/hyperlink" Target="https://ec.europa.eu/info/sites/default/files/guidance_note_on_the_collection_and_use_of_equality_data_based_on_racial_or_ethnic_origin_final.pdf" TargetMode="External"/><Relationship Id="rId100" Type="http://schemas.openxmlformats.org/officeDocument/2006/relationships/hyperlink" Target="https://www.cso.ie/en/releasesandpublications/ep/p-silc/surveyonincomeandlivingconditionssilc2020/" TargetMode="External"/><Relationship Id="rId105" Type="http://schemas.openxmlformats.org/officeDocument/2006/relationships/hyperlink" Target="https://www.ihrec.ie/app/uploads/2018/06/Discrimination-and-Inequality-in-Housing-in-Ireland..pdf" TargetMode="External"/><Relationship Id="rId113" Type="http://schemas.openxmlformats.org/officeDocument/2006/relationships/hyperlink" Target="https://www.oireachtas.ie/en/debates/debate/dail/2021-10-20/19/" TargetMode="External"/><Relationship Id="rId118" Type="http://schemas.openxmlformats.org/officeDocument/2006/relationships/hyperlink" Target="https://www2.hse.ie/conditions/abortion/how-to-get-anabortion/hospitals-providing-services.html" TargetMode="External"/><Relationship Id="rId126" Type="http://schemas.openxmlformats.org/officeDocument/2006/relationships/hyperlink" Target="https://www.oireachtas.ie/en/debates/debate/dail/2020-06-24/26/" TargetMode="External"/><Relationship Id="rId134" Type="http://schemas.openxmlformats.org/officeDocument/2006/relationships/hyperlink" Target="http://www.irishstatutebook.ie/eli/2018/si/230/made/en/print" TargetMode="External"/><Relationship Id="rId8" Type="http://schemas.openxmlformats.org/officeDocument/2006/relationships/hyperlink" Target="https://ec.europa.eu/info/sites/default/files/guidance_note_on_the_collection_and_use_of_equality_data_based_on_racial_or_ethnic_origin.pdf" TargetMode="External"/><Relationship Id="rId51" Type="http://schemas.openxmlformats.org/officeDocument/2006/relationships/hyperlink" Target="http://files.nesc.ie/nesc_background_papers/c19-housing.pdf" TargetMode="External"/><Relationship Id="rId72" Type="http://schemas.openxmlformats.org/officeDocument/2006/relationships/hyperlink" Target="https://www.ihrec.ie/app/uploads/2021/09/Developing-a-National-Action-Plan-Against-Racism-IHREC-Submission-to-the-Anti-Racism-Committee.pdf" TargetMode="External"/><Relationship Id="rId80" Type="http://schemas.openxmlformats.org/officeDocument/2006/relationships/hyperlink" Target="https://www.ihrec.ie/app/uploads/2019/11/IHREC_CERD_UN_Submission_Oct_19.pdf" TargetMode="External"/><Relationship Id="rId85" Type="http://schemas.openxmlformats.org/officeDocument/2006/relationships/hyperlink" Target="http://docstore.ohchr.org/SelfServices/FilesHandler.ashx?enc=6QkG1d%2fPPRiCAqhKb7yhsl%2fyrM1B9TT0oGmEKg0FjIFBaQQaO8bEZ9%2fjUMsKngxCaMmgpgGYMQhQE5n36ANxPo5h0sdiUX3IS8T9azvv%2bZn1wghgd49Kq4GMdJeecR7C" TargetMode="External"/><Relationship Id="rId93" Type="http://schemas.openxmlformats.org/officeDocument/2006/relationships/hyperlink" Target="https://assets.gov.ie/15986/af32aee7c6ce4747aef4962b11d716d8.pdf" TargetMode="External"/><Relationship Id="rId98" Type="http://schemas.openxmlformats.org/officeDocument/2006/relationships/hyperlink" Target="https://www.ihrec.ie/app/uploads/2020/11/Submission-to-JOC-on-Disability-Matters-Final-Clean-09112020.pdf" TargetMode="External"/><Relationship Id="rId121" Type="http://schemas.openxmlformats.org/officeDocument/2006/relationships/hyperlink" Target="https://assets.gov.ie/199941/78d94e68-4208-4419-9f33-1069621965db.pdf" TargetMode="External"/><Relationship Id="rId3" Type="http://schemas.openxmlformats.org/officeDocument/2006/relationships/hyperlink" Target="https://www.gov.ie/en/press-release/24864-minister-ogorman-announces-review-of-the-equality-acts/" TargetMode="External"/><Relationship Id="rId12" Type="http://schemas.openxmlformats.org/officeDocument/2006/relationships/hyperlink" Target="http://files.nesc.ie/nesc_research_series/Research_series_paper_21_Gender.pdf" TargetMode="External"/><Relationship Id="rId17" Type="http://schemas.openxmlformats.org/officeDocument/2006/relationships/hyperlink" Target="https://ec.europa.eu/commission/presscorner/detail/en/ip_21_3727" TargetMode="External"/><Relationship Id="rId25" Type="http://schemas.openxmlformats.org/officeDocument/2006/relationships/hyperlink" Target="https://assets.gov.ie/46557/bf7011904ede4562b925f98b15c4f1b5.pdf" TargetMode="External"/><Relationship Id="rId33" Type="http://schemas.openxmlformats.org/officeDocument/2006/relationships/hyperlink" Target="https://www.ihrec.ie/app/uploads/2021/06/IHREC-Decent-work-FINAL_.pdf" TargetMode="External"/><Relationship Id="rId38" Type="http://schemas.openxmlformats.org/officeDocument/2006/relationships/hyperlink" Target="https://www.ihrec.ie/app/uploads/2018/06/Discrimination-and-Inequality-in-Housing-in-Ireland..pdf" TargetMode="External"/><Relationship Id="rId46" Type="http://schemas.openxmlformats.org/officeDocument/2006/relationships/hyperlink" Target="https://www.ihrec.ie/app/uploads/2018/06/Discrimination-and-Inequality-in-Housing-in-Ireland..pdf" TargetMode="External"/><Relationship Id="rId59" Type="http://schemas.openxmlformats.org/officeDocument/2006/relationships/hyperlink" Target="https://www.ihrec.ie/app/uploads/2020/03/IHREC-Submission-to-the-Citizens-Assembly-on-Gender-Equality-March-2020_fin.pdf" TargetMode="External"/><Relationship Id="rId67" Type="http://schemas.openxmlformats.org/officeDocument/2006/relationships/hyperlink" Target="https://www.ihrec.ie/app/uploads/2019/11/IHREC_CERD_UN_Submission_Oct_19.pdf" TargetMode="External"/><Relationship Id="rId103" Type="http://schemas.openxmlformats.org/officeDocument/2006/relationships/hyperlink" Target="https://www.ihrec.ie/app/uploads/2021/02/Submission-to-the-Committee-on-Housing-Local-Govt-and-Heritage-on-the-Electoral-Reform-Bill-Feb-2021.pdf" TargetMode="External"/><Relationship Id="rId108" Type="http://schemas.openxmlformats.org/officeDocument/2006/relationships/hyperlink" Target="https://www.mhcirl.ie/File/2018_AR_Incl_OIMS.pdf" TargetMode="External"/><Relationship Id="rId116" Type="http://schemas.openxmlformats.org/officeDocument/2006/relationships/hyperlink" Target="https://ec.europa.eu/eurostat/statisticsexplained/index.php/Gender_pay_gap_statistics" TargetMode="External"/><Relationship Id="rId124" Type="http://schemas.openxmlformats.org/officeDocument/2006/relationships/hyperlink" Target="http://www.irishstatutebook.ie/eli/2020/act/32/enacted/en/print" TargetMode="External"/><Relationship Id="rId129" Type="http://schemas.openxmlformats.org/officeDocument/2006/relationships/hyperlink" Target="https://www.ihrec.ie/app/uploads/2020/12/IHREC-White-Paper-Submission-Direct-Provision.pdf" TargetMode="External"/><Relationship Id="rId137" Type="http://schemas.openxmlformats.org/officeDocument/2006/relationships/hyperlink" Target="https://www.ihrec.ie/app/uploads/2019/11/IHREC_CERD_UN_Submission_Oct_19.pdf" TargetMode="External"/><Relationship Id="rId20" Type="http://schemas.openxmlformats.org/officeDocument/2006/relationships/hyperlink" Target="https://www.cso.ie/en/releasesandpublications/ep/p-silc/surveyonincomeandlivingconditionssilc2020/" TargetMode="External"/><Relationship Id="rId41" Type="http://schemas.openxmlformats.org/officeDocument/2006/relationships/hyperlink" Target="https://www.hiqa.ie/sites/default/files/2021-08/HIQA-Annual-Report-2020_0.pdf" TargetMode="External"/><Relationship Id="rId54" Type="http://schemas.openxmlformats.org/officeDocument/2006/relationships/hyperlink" Target="https://www.gov.ie/en/publication/ef5ec-housing-for-all-a-new-housing-plan-for-ireland/" TargetMode="External"/><Relationship Id="rId62" Type="http://schemas.openxmlformats.org/officeDocument/2006/relationships/hyperlink" Target="https://www.ihrec.ie/app/uploads/2020/03/IHREC-Submission-to-the-Citizens-Assembly-on-Gender-Equality-March-2020_fin.pdf" TargetMode="External"/><Relationship Id="rId70" Type="http://schemas.openxmlformats.org/officeDocument/2006/relationships/hyperlink" Target="https://www.gov.ie/en/press-release/1a62c-minister-mcentee-launches-findings-of-public-consultation-on-hate-speech-and-hate-crime-and-commits-to-drafting-new-legislation/" TargetMode="External"/><Relationship Id="rId75" Type="http://schemas.openxmlformats.org/officeDocument/2006/relationships/hyperlink" Target="https://hea.ie/assets/uploads/2021/10/HEA-Race-Equality-in-the-Higher-Education-Sector-Analysis-commissioned-by-the-Higher-Education-Authority-1.pdf" TargetMode="External"/><Relationship Id="rId83" Type="http://schemas.openxmlformats.org/officeDocument/2006/relationships/hyperlink" Target="https://www.ihrec.ie/accounts-of-first-council-by-council-equality-review-on-traveller-accommodation-in-history-of-state-published/" TargetMode="External"/><Relationship Id="rId88" Type="http://schemas.openxmlformats.org/officeDocument/2006/relationships/hyperlink" Target="https://www.ihrec.ie/app/uploads/2021/03/Submission-to-the-Joint-Committee-on-Key-Issues-affecting-the-Traveller-Community-FINAL.pdf" TargetMode="External"/><Relationship Id="rId91" Type="http://schemas.openxmlformats.org/officeDocument/2006/relationships/hyperlink" Target="https://www.ihrec.ie/app/uploads/2021/09/Developing-a-National-Action-Plan-Against-Racism-IHREC-Submission-to-the-Anti-Racism-Committee.pdf" TargetMode="External"/><Relationship Id="rId96" Type="http://schemas.openxmlformats.org/officeDocument/2006/relationships/hyperlink" Target="https://www.gov.ie/en/press-release/50472-minister-rabbitte-announces-commencement-of-the-irish-sign-language-act-2017/" TargetMode="External"/><Relationship Id="rId111" Type="http://schemas.openxmlformats.org/officeDocument/2006/relationships/hyperlink" Target="https://www.ihrec.ie/commission-calls-on-government-to-establish-annual-dail-statement-on-progress-on-irelands-disability-rights-obligations/" TargetMode="External"/><Relationship Id="rId132" Type="http://schemas.openxmlformats.org/officeDocument/2006/relationships/hyperlink" Target="https://www.gov.ie/en/publication/634ad-report-of-the-advisory-group-on-the-provision-of-support-including-accommodation-to-persons-in-the-international-protection-process/" TargetMode="External"/><Relationship Id="rId1" Type="http://schemas.openxmlformats.org/officeDocument/2006/relationships/hyperlink" Target="https://www.ihrec.ie/app/uploads/2021/07/IHREC_UPR_2021_FINAL.pdf" TargetMode="External"/><Relationship Id="rId6" Type="http://schemas.openxmlformats.org/officeDocument/2006/relationships/hyperlink" Target="http://www.justice.ie/en/JELR/Department_of_Justice_Action_Plan_2021.pdf/Files/Department_of_Justice_Action_Plan_2021.pdf" TargetMode="External"/><Relationship Id="rId15" Type="http://schemas.openxmlformats.org/officeDocument/2006/relationships/hyperlink" Target="https://inclusionireland.ie/wp-content/uploads/2020/08/report-experiences-adults-intellectual-disabilities-ireland-during-covid-19-crisis.pdf" TargetMode="External"/><Relationship Id="rId23" Type="http://schemas.openxmlformats.org/officeDocument/2006/relationships/hyperlink" Target="https://www.ihrec.ie/app/uploads/2019/11/IHREC_CERD_UN_Submission_Oct_19.pdf" TargetMode="External"/><Relationship Id="rId28" Type="http://schemas.openxmlformats.org/officeDocument/2006/relationships/hyperlink" Target="https://www.ihrec.ie/app/uploads/2021/06/IHREC-Decent-work-FINAL_.pdf" TargetMode="External"/><Relationship Id="rId36" Type="http://schemas.openxmlformats.org/officeDocument/2006/relationships/hyperlink" Target="https://publicpolicy.ie/papers/trends-in-social-housing-supports-housing-assistance-payment-hap/" TargetMode="External"/><Relationship Id="rId49" Type="http://schemas.openxmlformats.org/officeDocument/2006/relationships/hyperlink" Target="https://www.gov.ie/en/publication/0d7a7-homeless-report-september-2021/" TargetMode="External"/><Relationship Id="rId57" Type="http://schemas.openxmlformats.org/officeDocument/2006/relationships/hyperlink" Target="https://www.unicef-irc.org/publications/pdf/rc8_eng.pdf" TargetMode="External"/><Relationship Id="rId106" Type="http://schemas.openxmlformats.org/officeDocument/2006/relationships/hyperlink" Target="https://www.cso.ie/en/releasesandpublications/ep/p-ihsd/irishhealthsurvey2019-personswithdisabilities/introductionandkeyfindings/" TargetMode="External"/><Relationship Id="rId114" Type="http://schemas.openxmlformats.org/officeDocument/2006/relationships/hyperlink" Target="https://www.ihrec.ie/app/uploads/2020/03/IHREC-Submission-to-the-Citizens-Assembly-on-Gender-Equality-March-2020_fin.pdf" TargetMode="External"/><Relationship Id="rId119" Type="http://schemas.openxmlformats.org/officeDocument/2006/relationships/hyperlink" Target="https://www.ihrec.ie/app/uploads/2020/12/Submission-to-UN-HR-Committee-on-the-LOIPR-on-Irelands-5th-periodic-examination.pdf" TargetMode="External"/><Relationship Id="rId127" Type="http://schemas.openxmlformats.org/officeDocument/2006/relationships/hyperlink" Target="https://assets.gov.ie/75567/644ff379-a523-40ef-a9af-20935da0d91c.pdf" TargetMode="External"/><Relationship Id="rId10" Type="http://schemas.openxmlformats.org/officeDocument/2006/relationships/hyperlink" Target="https://assets.gov.ie/73799/2aa16fdcf3344493bbb79cec4f9071c0.pdf" TargetMode="External"/><Relationship Id="rId31" Type="http://schemas.openxmlformats.org/officeDocument/2006/relationships/hyperlink" Target="https://www.ihrec.ie/app/uploads/2021/06/IHREC-Decent-work-FINAL_.pdf" TargetMode="External"/><Relationship Id="rId44" Type="http://schemas.openxmlformats.org/officeDocument/2006/relationships/hyperlink" Target="https://www.mentalhealthreform.ie/wp-content/uploads/2021/04/DPCN-Response-to-State-Draft-Report-CRPD-9-April-2021.pdf" TargetMode="External"/><Relationship Id="rId52" Type="http://schemas.openxmlformats.org/officeDocument/2006/relationships/hyperlink" Target="http://www.lse.ac.uk/united-states/Assets/Documents/Harm-Reduction-in-the-time-of-COVID19.pdf" TargetMode="External"/><Relationship Id="rId60" Type="http://schemas.openxmlformats.org/officeDocument/2006/relationships/hyperlink" Target="https://www.ihrec.ie/app/uploads/2020/03/IHREC-Submission-to-the-Citizens-Assembly-on-Gender-Equality-March-2020_fin.pdf" TargetMode="External"/><Relationship Id="rId65" Type="http://schemas.openxmlformats.org/officeDocument/2006/relationships/hyperlink" Target="https://www.ihrec.ie/app/uploads/2019/11/IHREC_CERD_UN_Submission_Oct_19.pdf" TargetMode="External"/><Relationship Id="rId73" Type="http://schemas.openxmlformats.org/officeDocument/2006/relationships/hyperlink" Target="https://www.ihrec.ie/app/uploads/2021/09/Developing-a-National-Action-Plan-Against-Racism-IHREC-Submission-to-the-Anti-Racism-Committee.pdf" TargetMode="External"/><Relationship Id="rId78" Type="http://schemas.openxmlformats.org/officeDocument/2006/relationships/hyperlink" Target="https://www.ihrec.ie/app/uploads/2019/11/IHREC_CERD_UN_Submission_Oct_19.pdf" TargetMode="External"/><Relationship Id="rId81" Type="http://schemas.openxmlformats.org/officeDocument/2006/relationships/hyperlink" Target="http://www.justice.ie/en/JELR/National%20Traveller%20and%20Roma%20Inclusion%20Strategy,%202017-2021.pdf/Files/National%20Traveller%20and%20Roma%20Inclusion%20Strategy,%202017-2021.pdf" TargetMode="External"/><Relationship Id="rId86" Type="http://schemas.openxmlformats.org/officeDocument/2006/relationships/hyperlink" Target="https://rm.coe.int/fifth-report-on-ireland/168094c575" TargetMode="External"/><Relationship Id="rId94" Type="http://schemas.openxmlformats.org/officeDocument/2006/relationships/hyperlink" Target="https://www.oireachtas.ie/en/debates/question/2020-11-26/405/" TargetMode="External"/><Relationship Id="rId99" Type="http://schemas.openxmlformats.org/officeDocument/2006/relationships/hyperlink" Target="https://ec.europa.eu/info/sites/info/files/2020-european_semester_country-report-ireland_en.pdf" TargetMode="External"/><Relationship Id="rId101" Type="http://schemas.openxmlformats.org/officeDocument/2006/relationships/hyperlink" Target="https://www.ihrec.ie/app/uploads/2020/11/Submission-to-JOC-on-Disability-Matters-Final-Clean-09112020.pdf" TargetMode="External"/><Relationship Id="rId122" Type="http://schemas.openxmlformats.org/officeDocument/2006/relationships/hyperlink" Target="https://www.irishstatutebook.ie/eli/2018/act/31/section/7/enacted/en/html" TargetMode="External"/><Relationship Id="rId130" Type="http://schemas.openxmlformats.org/officeDocument/2006/relationships/hyperlink" Target="https://www.ihrec.ie/app/uploads/2019/11/IHREC_CERD_UN_Submission_Oct_19.pdf" TargetMode="External"/><Relationship Id="rId135" Type="http://schemas.openxmlformats.org/officeDocument/2006/relationships/hyperlink" Target="https://www.gov.ie/en/publication/7aad0-minister-ogorman-publishes-the-white-paper-on-ending-direct-provision/" TargetMode="External"/><Relationship Id="rId4" Type="http://schemas.openxmlformats.org/officeDocument/2006/relationships/hyperlink" Target="https://tbinternet.ohchr.org/Treaties/CERD/Shared%20Documents/IRL/INT_CERD_COC_IRL_40806_E.pdf" TargetMode="External"/><Relationship Id="rId9" Type="http://schemas.openxmlformats.org/officeDocument/2006/relationships/hyperlink" Target="https://ec.europa.eu/info/sites/default/files/en-guidelines-improving-collection-and-use-of-equality-data.pdf" TargetMode="External"/><Relationship Id="rId13" Type="http://schemas.openxmlformats.org/officeDocument/2006/relationships/hyperlink" Target="http://files.nesc.ie/nesc_research_series/research_series_paper_18_Covid19Migrants.pdf" TargetMode="External"/><Relationship Id="rId18" Type="http://schemas.openxmlformats.org/officeDocument/2006/relationships/hyperlink" Target="https://ec.europa.eu/info/sites/default/files/document_travail_service_part2_v3_en.pdf" TargetMode="External"/><Relationship Id="rId39" Type="http://schemas.openxmlformats.org/officeDocument/2006/relationships/hyperlink" Target="https://www.ihrec.ie/app/uploads/2021/03/Submission-to-the-Joint-Committee-on-Key-Issues-affecting-the-Traveller-Community-FINAL.pdf" TargetMode="External"/><Relationship Id="rId109" Type="http://schemas.openxmlformats.org/officeDocument/2006/relationships/hyperlink" Target="https://www.mhcirl.ie/File/2018_AR_Incl_OIMS.pdf" TargetMode="External"/><Relationship Id="rId34" Type="http://schemas.openxmlformats.org/officeDocument/2006/relationships/hyperlink" Target="https://www.ihrec.ie/app/uploads/2021/06/IHREC-Decent-work-FINAL_.pdf" TargetMode="External"/><Relationship Id="rId50" Type="http://schemas.openxmlformats.org/officeDocument/2006/relationships/hyperlink" Target="https://publicpolicy.ie/perspectives/the-impact-of-covid-19-on-the-private-rental-sector-emerging-international-evidence/" TargetMode="External"/><Relationship Id="rId55" Type="http://schemas.openxmlformats.org/officeDocument/2006/relationships/hyperlink" Target="https://www.unicef-irc.org/publications/pdf/where-do-rich-countries-stand-on-childcare.pdf" TargetMode="External"/><Relationship Id="rId76" Type="http://schemas.openxmlformats.org/officeDocument/2006/relationships/hyperlink" Target="https://www.ihrec.ie/app/uploads/2021/09/Developing-a-National-Action-Plan-Against-Racism-IHREC-Submission-to-the-Anti-Racism-Committee.pdf" TargetMode="External"/><Relationship Id="rId97" Type="http://schemas.openxmlformats.org/officeDocument/2006/relationships/hyperlink" Target="https://nda.ie/file-upload/nda-independent-assessment-of-implementation-of-ndis-2020-april-20211.pdf" TargetMode="External"/><Relationship Id="rId104" Type="http://schemas.openxmlformats.org/officeDocument/2006/relationships/hyperlink" Target="http://nda.ie/publications/justice-and-safeguarding/national-disability-inclusion-strategy/mid-term-review-of-progress-under-the-national-disability-inclusion-strategy-indicators1.pdf" TargetMode="External"/><Relationship Id="rId120" Type="http://schemas.openxmlformats.org/officeDocument/2006/relationships/hyperlink" Target="https://www.ihrec.ie/app/uploads/2020/08/IHREC-Submission-to-CEDAW-follow-up-to-Irelands-6th-and-7th-periodic-report.pdf" TargetMode="External"/><Relationship Id="rId125" Type="http://schemas.openxmlformats.org/officeDocument/2006/relationships/hyperlink" Target="https://www.ihrec.ie/app/uploads/2021/09/Developing-a-National-Action-Plan-Against-Racism-IHREC-Submission-to-the-Anti-Racism-Committee.pdf" TargetMode="External"/><Relationship Id="rId7" Type="http://schemas.openxmlformats.org/officeDocument/2006/relationships/hyperlink" Target="https://www.ihrec.ie/app/uploads/2021/09/Developing-a-National-Action-Plan-Against-Racism-IHREC-Submission-to-the-Anti-Racism-Committee.pdf" TargetMode="External"/><Relationship Id="rId71" Type="http://schemas.openxmlformats.org/officeDocument/2006/relationships/hyperlink" Target="https://www.ihrec.ie/app/uploads/2019/12/Review-of-the-Prohibition-of-Incitement-to-Hatred-Act1989.pdf" TargetMode="External"/><Relationship Id="rId92" Type="http://schemas.openxmlformats.org/officeDocument/2006/relationships/hyperlink" Target="https://undocs.org/en/A/HRC/43/41" TargetMode="External"/><Relationship Id="rId2" Type="http://schemas.openxmlformats.org/officeDocument/2006/relationships/hyperlink" Target="https://documents-dds-ny.un.org/doc/UNDOC/GEN/G16/157/18/PDF/G1615718.pdf?OpenElement" TargetMode="External"/><Relationship Id="rId29" Type="http://schemas.openxmlformats.org/officeDocument/2006/relationships/hyperlink" Target="https://www.ihrec.ie/app/uploads/2021/06/IHREC-Decent-work-FINAL_.pdf" TargetMode="External"/><Relationship Id="rId24" Type="http://schemas.openxmlformats.org/officeDocument/2006/relationships/hyperlink" Target="https://assets.gov.ie/46557/bf7011904ede4562b925f98b15c4f1b5.pdf" TargetMode="External"/><Relationship Id="rId40" Type="http://schemas.openxmlformats.org/officeDocument/2006/relationships/hyperlink" Target="https://www.ihrec.ie/app/uploads/2018/06/Discrimination-and-Inequality-in-Housing-in-Ireland..pdf" TargetMode="External"/><Relationship Id="rId45" Type="http://schemas.openxmlformats.org/officeDocument/2006/relationships/hyperlink" Target="https://www.ihrec.ie/app/uploads/2018/06/Discrimination-and-Inequality-in-Housing-in-Ireland..pdf" TargetMode="External"/><Relationship Id="rId66" Type="http://schemas.openxmlformats.org/officeDocument/2006/relationships/hyperlink" Target="https://www.cso.ie/en/releasesandpublications/er/ed/equalityanddiscrimination2019/" TargetMode="External"/><Relationship Id="rId87" Type="http://schemas.openxmlformats.org/officeDocument/2006/relationships/hyperlink" Target="https://rm.coe.int/findings-ecrs-2020/1680a1dd39" TargetMode="External"/><Relationship Id="rId110" Type="http://schemas.openxmlformats.org/officeDocument/2006/relationships/hyperlink" Target="https://www.gov.ie/en/publication/7e05d-programme-for-government-our-shared-future/" TargetMode="External"/><Relationship Id="rId115" Type="http://schemas.openxmlformats.org/officeDocument/2006/relationships/hyperlink" Target="https://assets.gov.ie/199941/78d94e68-4208-4419-9f33-1069621965db.pdf" TargetMode="External"/><Relationship Id="rId131" Type="http://schemas.openxmlformats.org/officeDocument/2006/relationships/hyperlink" Target="https://www.gov.ie/en/publication/7aad0-minister-ogorman-publishes-the-white-paper-on-ending-direct-provision/" TargetMode="External"/><Relationship Id="rId136" Type="http://schemas.openxmlformats.org/officeDocument/2006/relationships/hyperlink" Target="https://www.ihrec.ie/app/uploads/2020/12/IHREC-White-Paper-Submission-Direct-Provision.pdf" TargetMode="External"/><Relationship Id="rId61" Type="http://schemas.openxmlformats.org/officeDocument/2006/relationships/hyperlink" Target="https://data.oireachtas.ie/ie/oireachtas/libraryResearch/2020/2020-04-20_l-rs-note-anticipating-the-gendered-impacts-of-covid-19_en.pdf" TargetMode="External"/><Relationship Id="rId82" Type="http://schemas.openxmlformats.org/officeDocument/2006/relationships/hyperlink" Target="https://www.ihrec.ie/our-work/equality-review" TargetMode="External"/><Relationship Id="rId19" Type="http://schemas.openxmlformats.org/officeDocument/2006/relationships/hyperlink" Target="https://assets.gov.ie/46557/bf7011904ede4562b925f98b15c4f1b5.pdf"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coynel\Documents\Custom%20Office%20Templates\General%20templat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FAE5DBF0ADA998469064B64F53A76F3C" ma:contentTypeVersion="0" ma:contentTypeDescription="Create a new document." ma:contentTypeScope="" ma:versionID="5c421e79169b6bba174fb07424eb6831">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20D8487-53BC-4BDC-9756-36F531F56073}">
  <ds:schemaRefs>
    <ds:schemaRef ds:uri="http://schemas.openxmlformats.org/officeDocument/2006/bibliography"/>
  </ds:schemaRefs>
</ds:datastoreItem>
</file>

<file path=customXml/itemProps2.xml><?xml version="1.0" encoding="utf-8"?>
<ds:datastoreItem xmlns:ds="http://schemas.openxmlformats.org/officeDocument/2006/customXml" ds:itemID="{7EF7164A-0084-4FC9-9839-76AB7A5C6080}"/>
</file>

<file path=customXml/itemProps3.xml><?xml version="1.0" encoding="utf-8"?>
<ds:datastoreItem xmlns:ds="http://schemas.openxmlformats.org/officeDocument/2006/customXml" ds:itemID="{1A6148A9-E047-461D-AC37-12657A03CDA7}"/>
</file>

<file path=customXml/itemProps4.xml><?xml version="1.0" encoding="utf-8"?>
<ds:datastoreItem xmlns:ds="http://schemas.openxmlformats.org/officeDocument/2006/customXml" ds:itemID="{B348F479-4AA5-49AA-88DD-F8CB79B01E94}"/>
</file>

<file path=docProps/app.xml><?xml version="1.0" encoding="utf-8"?>
<Properties xmlns="http://schemas.openxmlformats.org/officeDocument/2006/extended-properties" xmlns:vt="http://schemas.openxmlformats.org/officeDocument/2006/docPropsVTypes">
  <Template>General template.dotx</Template>
  <TotalTime>0</TotalTime>
  <Pages>3</Pages>
  <Words>4930</Words>
  <Characters>28102</Characters>
  <Application>Microsoft Office Word</Application>
  <DocSecurity>4</DocSecurity>
  <Lines>234</Lines>
  <Paragraphs>65</Paragraphs>
  <ScaleCrop>false</ScaleCrop>
  <HeadingPairs>
    <vt:vector size="2" baseType="variant">
      <vt:variant>
        <vt:lpstr>Title</vt:lpstr>
      </vt:variant>
      <vt:variant>
        <vt:i4>1</vt:i4>
      </vt:variant>
    </vt:vector>
  </HeadingPairs>
  <TitlesOfParts>
    <vt:vector size="1" baseType="lpstr">
      <vt:lpstr/>
    </vt:vector>
  </TitlesOfParts>
  <Company>PER</Company>
  <LinksUpToDate>false</LinksUpToDate>
  <CharactersWithSpaces>32967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Connor King (IHREC)</dc:creator>
  <cp:keywords/>
  <dc:description/>
  <cp:lastModifiedBy>REYNAUD Céline</cp:lastModifiedBy>
  <cp:revision>2</cp:revision>
  <cp:lastPrinted>2021-11-23T10:12:00Z</cp:lastPrinted>
  <dcterms:created xsi:type="dcterms:W3CDTF">2022-01-10T17:07:00Z</dcterms:created>
  <dcterms:modified xsi:type="dcterms:W3CDTF">2022-01-10T17:07:00Z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0x010100FAE5DBF0ADA998469064B64F53A76F3C</vt:lpwstr>
  </property>
</Properties>
</file>