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85F6E" w14:textId="77777777" w:rsidR="006622C1" w:rsidRPr="005747B6" w:rsidRDefault="006622C1" w:rsidP="006622C1">
      <w:pPr>
        <w:pStyle w:val="Default"/>
        <w:rPr>
          <w:rFonts w:ascii="Garamond" w:hAnsi="Garamond"/>
        </w:rPr>
      </w:pPr>
    </w:p>
    <w:p w14:paraId="6271EB15" w14:textId="77777777" w:rsidR="006622C1" w:rsidRDefault="006622C1" w:rsidP="006622C1">
      <w:pPr>
        <w:pStyle w:val="NormalWeb"/>
        <w:spacing w:before="240" w:beforeAutospacing="0" w:after="240" w:afterAutospacing="0"/>
        <w:ind w:left="360"/>
        <w:jc w:val="center"/>
        <w:rPr>
          <w:rFonts w:ascii="Garamond" w:hAnsi="Garamond"/>
          <w:b/>
          <w:bCs/>
          <w:lang w:val="es-ES"/>
        </w:rPr>
      </w:pPr>
      <w:r w:rsidRPr="009449B9">
        <w:rPr>
          <w:rFonts w:ascii="Garamond" w:hAnsi="Garamond"/>
          <w:b/>
          <w:bCs/>
          <w:lang w:val="es-ES"/>
        </w:rPr>
        <w:t xml:space="preserve">Informe de Sociedad Civil – Quinto Examen de Venezuela en el marco de la Sesión </w:t>
      </w:r>
      <w:r>
        <w:rPr>
          <w:rFonts w:ascii="Garamond" w:hAnsi="Garamond"/>
          <w:b/>
          <w:bCs/>
          <w:lang w:val="es-ES"/>
        </w:rPr>
        <w:t>139</w:t>
      </w:r>
      <w:r w:rsidRPr="009449B9">
        <w:rPr>
          <w:rFonts w:ascii="Garamond" w:hAnsi="Garamond"/>
          <w:b/>
          <w:bCs/>
          <w:lang w:val="es-ES"/>
        </w:rPr>
        <w:t>° del Comité de Derechos Humanos</w:t>
      </w:r>
    </w:p>
    <w:p w14:paraId="47546297" w14:textId="77777777" w:rsidR="006622C1" w:rsidRDefault="006622C1" w:rsidP="006622C1">
      <w:pPr>
        <w:pStyle w:val="NormalWeb"/>
        <w:spacing w:before="240" w:beforeAutospacing="0" w:after="240" w:afterAutospacing="0"/>
        <w:ind w:left="360"/>
        <w:jc w:val="center"/>
        <w:rPr>
          <w:rFonts w:ascii="Garamond" w:hAnsi="Garamond"/>
          <w:b/>
          <w:bCs/>
          <w:lang w:val="es-ES"/>
        </w:rPr>
      </w:pPr>
    </w:p>
    <w:p w14:paraId="523595F4" w14:textId="77777777" w:rsidR="006622C1" w:rsidRDefault="006622C1" w:rsidP="006622C1">
      <w:pPr>
        <w:pStyle w:val="NormalWeb"/>
        <w:spacing w:before="240" w:beforeAutospacing="0" w:after="240" w:afterAutospacing="0"/>
        <w:ind w:left="360"/>
        <w:jc w:val="center"/>
        <w:rPr>
          <w:rFonts w:ascii="Garamond" w:hAnsi="Garamond"/>
          <w:b/>
          <w:bCs/>
          <w:lang w:val="es-ES"/>
        </w:rPr>
      </w:pPr>
    </w:p>
    <w:p w14:paraId="1A7CA15B" w14:textId="77777777" w:rsidR="006622C1" w:rsidRDefault="006622C1" w:rsidP="006622C1">
      <w:pPr>
        <w:pStyle w:val="NormalWeb"/>
        <w:spacing w:before="240" w:beforeAutospacing="0" w:after="240" w:afterAutospacing="0"/>
        <w:ind w:left="360"/>
        <w:jc w:val="center"/>
        <w:rPr>
          <w:rFonts w:ascii="Garamond" w:hAnsi="Garamond"/>
          <w:b/>
          <w:bCs/>
          <w:lang w:val="es-ES"/>
        </w:rPr>
      </w:pPr>
    </w:p>
    <w:p w14:paraId="4BAFAEEF" w14:textId="77777777" w:rsidR="006622C1" w:rsidRPr="005747B6" w:rsidRDefault="006622C1" w:rsidP="006622C1">
      <w:pPr>
        <w:pStyle w:val="NormalWeb"/>
        <w:spacing w:before="240" w:beforeAutospacing="0" w:after="240" w:afterAutospacing="0"/>
        <w:ind w:left="360"/>
        <w:jc w:val="center"/>
        <w:rPr>
          <w:rFonts w:ascii="Garamond" w:hAnsi="Garamond"/>
          <w:b/>
          <w:bCs/>
          <w:lang w:val="es-ES"/>
        </w:rPr>
      </w:pPr>
    </w:p>
    <w:p w14:paraId="0B570C28" w14:textId="2002CE85" w:rsidR="006622C1" w:rsidRPr="005747B6" w:rsidRDefault="006622C1" w:rsidP="006622C1">
      <w:pPr>
        <w:pStyle w:val="NormalWeb"/>
        <w:spacing w:before="240" w:beforeAutospacing="0" w:after="240" w:afterAutospacing="0"/>
        <w:ind w:left="360"/>
        <w:jc w:val="center"/>
        <w:rPr>
          <w:rFonts w:ascii="Garamond" w:hAnsi="Garamond"/>
          <w:b/>
          <w:bCs/>
          <w:lang w:val="es-MX"/>
        </w:rPr>
      </w:pPr>
      <w:r w:rsidRPr="005747B6">
        <w:rPr>
          <w:rFonts w:ascii="Garamond" w:hAnsi="Garamond"/>
          <w:b/>
          <w:bCs/>
          <w:lang w:val="es-MX"/>
        </w:rPr>
        <w:t xml:space="preserve">SITUACIÓN </w:t>
      </w:r>
      <w:r>
        <w:rPr>
          <w:rFonts w:ascii="Garamond" w:hAnsi="Garamond"/>
          <w:b/>
          <w:bCs/>
          <w:lang w:val="es-MX"/>
        </w:rPr>
        <w:t>LOS DERECHOS CIVILES Y POLÍTICOS DE LAS MUJERES EN VENEZUELA</w:t>
      </w:r>
    </w:p>
    <w:p w14:paraId="257A1115" w14:textId="77777777" w:rsidR="006622C1" w:rsidRPr="005747B6" w:rsidRDefault="006622C1" w:rsidP="006622C1">
      <w:pPr>
        <w:pStyle w:val="NormalWeb"/>
        <w:spacing w:before="240" w:beforeAutospacing="0" w:after="240" w:afterAutospacing="0"/>
        <w:jc w:val="center"/>
        <w:rPr>
          <w:rFonts w:ascii="Garamond" w:hAnsi="Garamond"/>
          <w:b/>
          <w:bCs/>
          <w:lang w:val="es-MX"/>
        </w:rPr>
      </w:pPr>
    </w:p>
    <w:p w14:paraId="56EE0F18" w14:textId="77777777" w:rsidR="006622C1" w:rsidRPr="005747B6" w:rsidRDefault="006622C1" w:rsidP="006622C1">
      <w:pPr>
        <w:pStyle w:val="NormalWeb"/>
        <w:spacing w:before="240" w:beforeAutospacing="0" w:after="240" w:afterAutospacing="0"/>
        <w:jc w:val="center"/>
        <w:rPr>
          <w:rFonts w:ascii="Garamond" w:hAnsi="Garamond"/>
          <w:b/>
          <w:bCs/>
          <w:lang w:val="es-MX"/>
        </w:rPr>
      </w:pPr>
    </w:p>
    <w:p w14:paraId="6F1B4C6C" w14:textId="627D48C2" w:rsidR="006622C1" w:rsidRDefault="69D2A7CA" w:rsidP="77D2E766">
      <w:pPr>
        <w:pStyle w:val="NormalWeb"/>
        <w:spacing w:before="240" w:beforeAutospacing="0" w:after="240" w:afterAutospacing="0"/>
        <w:ind w:left="360"/>
        <w:jc w:val="center"/>
        <w:rPr>
          <w:rFonts w:ascii="Garamond" w:hAnsi="Garamond"/>
          <w:b/>
          <w:bCs/>
          <w:lang w:val="es-MX"/>
        </w:rPr>
      </w:pPr>
      <w:r w:rsidRPr="77D2E766">
        <w:rPr>
          <w:rFonts w:ascii="Garamond" w:hAnsi="Garamond"/>
          <w:b/>
          <w:bCs/>
          <w:lang w:val="es-MX"/>
        </w:rPr>
        <w:t>Septiembre 2023</w:t>
      </w:r>
    </w:p>
    <w:p w14:paraId="6092C0FD" w14:textId="77777777" w:rsidR="006622C1" w:rsidRDefault="006622C1" w:rsidP="006622C1">
      <w:pPr>
        <w:pStyle w:val="NormalWeb"/>
        <w:spacing w:before="240" w:beforeAutospacing="0" w:after="240" w:afterAutospacing="0"/>
        <w:jc w:val="both"/>
        <w:rPr>
          <w:rFonts w:ascii="Garamond" w:hAnsi="Garamond" w:cs="Arial"/>
          <w:color w:val="000000"/>
          <w:highlight w:val="yellow"/>
          <w:lang w:val="es-ES"/>
        </w:rPr>
      </w:pPr>
    </w:p>
    <w:p w14:paraId="36394D39" w14:textId="0390ED3D" w:rsidR="006622C1" w:rsidRDefault="006622C1" w:rsidP="006622C1">
      <w:pPr>
        <w:pStyle w:val="NormalWeb"/>
        <w:spacing w:before="240" w:beforeAutospacing="0" w:after="240" w:afterAutospacing="0"/>
        <w:jc w:val="both"/>
        <w:rPr>
          <w:rFonts w:ascii="Garamond" w:hAnsi="Garamond" w:cs="Arial"/>
          <w:color w:val="000000"/>
          <w:highlight w:val="yellow"/>
          <w:lang w:val="es-ES"/>
        </w:rPr>
      </w:pPr>
    </w:p>
    <w:p w14:paraId="740E2496" w14:textId="52F20835" w:rsidR="006622C1" w:rsidRDefault="006622C1" w:rsidP="006622C1">
      <w:pPr>
        <w:pStyle w:val="NormalWeb"/>
        <w:spacing w:before="240" w:beforeAutospacing="0" w:after="240" w:afterAutospacing="0"/>
        <w:jc w:val="both"/>
        <w:rPr>
          <w:rFonts w:ascii="Garamond" w:hAnsi="Garamond" w:cs="Arial"/>
          <w:color w:val="000000"/>
          <w:highlight w:val="yellow"/>
          <w:lang w:val="es-ES"/>
        </w:rPr>
      </w:pPr>
    </w:p>
    <w:p w14:paraId="580C4618" w14:textId="15DAC74F" w:rsidR="006622C1" w:rsidRDefault="006622C1">
      <w:pPr>
        <w:rPr>
          <w:lang w:val="es-ES"/>
        </w:rPr>
      </w:pPr>
    </w:p>
    <w:p w14:paraId="77C650B2" w14:textId="08977DB0" w:rsidR="009000A5" w:rsidRPr="004A2747" w:rsidRDefault="001A125D">
      <w:pPr>
        <w:rPr>
          <w:lang w:val="es-ES"/>
        </w:rPr>
      </w:pPr>
      <w:r>
        <w:rPr>
          <w:noProof/>
        </w:rPr>
        <w:drawing>
          <wp:anchor distT="114300" distB="114300" distL="114300" distR="114300" simplePos="0" relativeHeight="251659264" behindDoc="0" locked="0" layoutInCell="1" hidden="0" allowOverlap="1" wp14:anchorId="6B47F997" wp14:editId="1F26D700">
            <wp:simplePos x="0" y="0"/>
            <wp:positionH relativeFrom="column">
              <wp:posOffset>5050155</wp:posOffset>
            </wp:positionH>
            <wp:positionV relativeFrom="paragraph">
              <wp:posOffset>72101</wp:posOffset>
            </wp:positionV>
            <wp:extent cx="1047750" cy="1047750"/>
            <wp:effectExtent l="0" t="0" r="0" b="0"/>
            <wp:wrapNone/>
            <wp:docPr id="4" name="image1.png" descr="A colorful triangle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1.png" descr="A colorful triangle on a black background&#10;&#10;Description automatically generated"/>
                    <pic:cNvPicPr preferRelativeResize="0"/>
                  </pic:nvPicPr>
                  <pic:blipFill>
                    <a:blip r:embed="rId8"/>
                    <a:srcRect/>
                    <a:stretch>
                      <a:fillRect/>
                    </a:stretch>
                  </pic:blipFill>
                  <pic:spPr>
                    <a:xfrm>
                      <a:off x="0" y="0"/>
                      <a:ext cx="1047750" cy="1047750"/>
                    </a:xfrm>
                    <a:prstGeom prst="rect">
                      <a:avLst/>
                    </a:prstGeom>
                    <a:ln/>
                  </pic:spPr>
                </pic:pic>
              </a:graphicData>
            </a:graphic>
          </wp:anchor>
        </w:drawing>
      </w:r>
      <w:r>
        <w:rPr>
          <w:noProof/>
        </w:rPr>
        <w:drawing>
          <wp:anchor distT="114300" distB="114300" distL="114300" distR="114300" simplePos="0" relativeHeight="251665408" behindDoc="0" locked="0" layoutInCell="1" hidden="0" allowOverlap="1" wp14:anchorId="76CEF1AC" wp14:editId="01142792">
            <wp:simplePos x="0" y="0"/>
            <wp:positionH relativeFrom="column">
              <wp:posOffset>3314700</wp:posOffset>
            </wp:positionH>
            <wp:positionV relativeFrom="paragraph">
              <wp:posOffset>110490</wp:posOffset>
            </wp:positionV>
            <wp:extent cx="785495" cy="1047750"/>
            <wp:effectExtent l="0" t="0" r="0" b="0"/>
            <wp:wrapNone/>
            <wp:docPr id="3" name="image2.png" descr="A logo with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2.png" descr="A logo with a black background&#10;&#10;Description automatically generated"/>
                    <pic:cNvPicPr preferRelativeResize="0"/>
                  </pic:nvPicPr>
                  <pic:blipFill>
                    <a:blip r:embed="rId9"/>
                    <a:srcRect l="25925" t="13541" r="24074" b="11514"/>
                    <a:stretch>
                      <a:fillRect/>
                    </a:stretch>
                  </pic:blipFill>
                  <pic:spPr>
                    <a:xfrm>
                      <a:off x="0" y="0"/>
                      <a:ext cx="785495" cy="1047750"/>
                    </a:xfrm>
                    <a:prstGeom prst="rect">
                      <a:avLst/>
                    </a:prstGeom>
                    <a:ln/>
                  </pic:spPr>
                </pic:pic>
              </a:graphicData>
            </a:graphic>
          </wp:anchor>
        </w:drawing>
      </w:r>
      <w:r w:rsidR="009000A5">
        <w:rPr>
          <w:noProof/>
        </w:rPr>
        <w:drawing>
          <wp:anchor distT="114300" distB="114300" distL="114300" distR="114300" simplePos="0" relativeHeight="251661312" behindDoc="0" locked="0" layoutInCell="1" hidden="0" allowOverlap="1" wp14:anchorId="09056523" wp14:editId="518CDD22">
            <wp:simplePos x="0" y="0"/>
            <wp:positionH relativeFrom="column">
              <wp:posOffset>1174173</wp:posOffset>
            </wp:positionH>
            <wp:positionV relativeFrom="paragraph">
              <wp:posOffset>109855</wp:posOffset>
            </wp:positionV>
            <wp:extent cx="914400" cy="914400"/>
            <wp:effectExtent l="0" t="0" r="0" b="0"/>
            <wp:wrapNone/>
            <wp:docPr id="6" name="image4.png" descr="A black background with yellow and purple text&#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4.png" descr="A black background with yellow and purple text&#10;&#10;Description automatically generated"/>
                    <pic:cNvPicPr preferRelativeResize="0"/>
                  </pic:nvPicPr>
                  <pic:blipFill>
                    <a:blip r:embed="rId10"/>
                    <a:srcRect/>
                    <a:stretch>
                      <a:fillRect/>
                    </a:stretch>
                  </pic:blipFill>
                  <pic:spPr>
                    <a:xfrm>
                      <a:off x="0" y="0"/>
                      <a:ext cx="914400" cy="914400"/>
                    </a:xfrm>
                    <a:prstGeom prst="rect">
                      <a:avLst/>
                    </a:prstGeom>
                    <a:ln/>
                  </pic:spPr>
                </pic:pic>
              </a:graphicData>
            </a:graphic>
          </wp:anchor>
        </w:drawing>
      </w:r>
    </w:p>
    <w:p w14:paraId="250027F3" w14:textId="373D9990" w:rsidR="77D2E766" w:rsidRDefault="001A125D" w:rsidP="77D2E766">
      <w:pPr>
        <w:pStyle w:val="NormalWeb"/>
        <w:spacing w:before="240" w:beforeAutospacing="0" w:after="240" w:afterAutospacing="0"/>
        <w:jc w:val="both"/>
        <w:rPr>
          <w:rFonts w:ascii="Garamond" w:hAnsi="Garamond" w:cs="Arial"/>
          <w:color w:val="000000" w:themeColor="text1"/>
          <w:lang w:val="es-ES"/>
        </w:rPr>
      </w:pPr>
      <w:r>
        <w:rPr>
          <w:noProof/>
        </w:rPr>
        <w:drawing>
          <wp:anchor distT="114300" distB="114300" distL="114300" distR="114300" simplePos="0" relativeHeight="251671552" behindDoc="0" locked="0" layoutInCell="1" hidden="0" allowOverlap="1" wp14:anchorId="605FF2E1" wp14:editId="14CD2EBD">
            <wp:simplePos x="0" y="0"/>
            <wp:positionH relativeFrom="column">
              <wp:posOffset>-134793</wp:posOffset>
            </wp:positionH>
            <wp:positionV relativeFrom="paragraph">
              <wp:posOffset>81568</wp:posOffset>
            </wp:positionV>
            <wp:extent cx="1226128" cy="766809"/>
            <wp:effectExtent l="0" t="0" r="0" b="0"/>
            <wp:wrapNone/>
            <wp:docPr id="1" name="image5.png" descr="A logo with a bird wing&#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5.png" descr="A logo with a bird wing&#10;&#10;Description automatically generated"/>
                    <pic:cNvPicPr preferRelativeResize="0"/>
                  </pic:nvPicPr>
                  <pic:blipFill>
                    <a:blip r:embed="rId11"/>
                    <a:srcRect/>
                    <a:stretch>
                      <a:fillRect/>
                    </a:stretch>
                  </pic:blipFill>
                  <pic:spPr>
                    <a:xfrm>
                      <a:off x="0" y="0"/>
                      <a:ext cx="1226128" cy="766809"/>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114300" distB="114300" distL="114300" distR="114300" simplePos="0" relativeHeight="251667456" behindDoc="0" locked="0" layoutInCell="1" hidden="0" allowOverlap="1" wp14:anchorId="0604A5E4" wp14:editId="4AD64AA2">
            <wp:simplePos x="0" y="0"/>
            <wp:positionH relativeFrom="column">
              <wp:posOffset>3886200</wp:posOffset>
            </wp:positionH>
            <wp:positionV relativeFrom="paragraph">
              <wp:posOffset>84140</wp:posOffset>
            </wp:positionV>
            <wp:extent cx="1164491" cy="757238"/>
            <wp:effectExtent l="0" t="0" r="0" b="0"/>
            <wp:wrapNone/>
            <wp:docPr id="5" name="image3.png" descr="A logo with a group of people&#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3.png" descr="A logo with a group of people&#10;&#10;Description automatically generated"/>
                    <pic:cNvPicPr preferRelativeResize="0"/>
                  </pic:nvPicPr>
                  <pic:blipFill>
                    <a:blip r:embed="rId12"/>
                    <a:srcRect/>
                    <a:stretch>
                      <a:fillRect/>
                    </a:stretch>
                  </pic:blipFill>
                  <pic:spPr>
                    <a:xfrm>
                      <a:off x="0" y="0"/>
                      <a:ext cx="1164491" cy="757238"/>
                    </a:xfrm>
                    <a:prstGeom prst="rect">
                      <a:avLst/>
                    </a:prstGeom>
                    <a:ln/>
                  </pic:spPr>
                </pic:pic>
              </a:graphicData>
            </a:graphic>
          </wp:anchor>
        </w:drawing>
      </w:r>
      <w:r>
        <w:rPr>
          <w:noProof/>
        </w:rPr>
        <w:drawing>
          <wp:anchor distT="114300" distB="114300" distL="114300" distR="114300" simplePos="0" relativeHeight="251663360" behindDoc="0" locked="0" layoutInCell="1" hidden="0" allowOverlap="1" wp14:anchorId="2EB038BF" wp14:editId="67BC8734">
            <wp:simplePos x="0" y="0"/>
            <wp:positionH relativeFrom="column">
              <wp:posOffset>2171700</wp:posOffset>
            </wp:positionH>
            <wp:positionV relativeFrom="paragraph">
              <wp:posOffset>30538</wp:posOffset>
            </wp:positionV>
            <wp:extent cx="1047750" cy="728514"/>
            <wp:effectExtent l="0" t="0" r="0" b="0"/>
            <wp:wrapNone/>
            <wp:docPr id="2" name="image6.png" descr="A group of colorful symbols&#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6.png" descr="A group of colorful symbols&#10;&#10;Description automatically generated"/>
                    <pic:cNvPicPr preferRelativeResize="0"/>
                  </pic:nvPicPr>
                  <pic:blipFill>
                    <a:blip r:embed="rId13"/>
                    <a:srcRect/>
                    <a:stretch>
                      <a:fillRect/>
                    </a:stretch>
                  </pic:blipFill>
                  <pic:spPr>
                    <a:xfrm>
                      <a:off x="0" y="0"/>
                      <a:ext cx="1047750" cy="728514"/>
                    </a:xfrm>
                    <a:prstGeom prst="rect">
                      <a:avLst/>
                    </a:prstGeom>
                    <a:ln/>
                  </pic:spPr>
                </pic:pic>
              </a:graphicData>
            </a:graphic>
          </wp:anchor>
        </w:drawing>
      </w:r>
    </w:p>
    <w:p w14:paraId="49DF8FBD" w14:textId="73901CAD" w:rsidR="004A2747" w:rsidRDefault="004A2747" w:rsidP="77D2E766">
      <w:pPr>
        <w:pStyle w:val="NormalWeb"/>
        <w:spacing w:before="240" w:beforeAutospacing="0" w:after="240" w:afterAutospacing="0"/>
        <w:jc w:val="both"/>
        <w:rPr>
          <w:rFonts w:ascii="Garamond" w:hAnsi="Garamond" w:cs="Arial"/>
          <w:color w:val="000000" w:themeColor="text1"/>
          <w:lang w:val="es-ES"/>
        </w:rPr>
      </w:pPr>
    </w:p>
    <w:p w14:paraId="54E235B9" w14:textId="0858F450" w:rsidR="004A2747" w:rsidRDefault="001A125D" w:rsidP="77D2E766">
      <w:pPr>
        <w:pStyle w:val="NormalWeb"/>
        <w:spacing w:before="240" w:beforeAutospacing="0" w:after="240" w:afterAutospacing="0"/>
        <w:jc w:val="both"/>
        <w:rPr>
          <w:rFonts w:ascii="Garamond" w:hAnsi="Garamond" w:cs="Arial"/>
          <w:color w:val="000000" w:themeColor="text1"/>
          <w:lang w:val="es-ES"/>
        </w:rPr>
      </w:pPr>
      <w:r>
        <w:rPr>
          <w:noProof/>
        </w:rPr>
        <w:drawing>
          <wp:anchor distT="0" distB="0" distL="114300" distR="114300" simplePos="0" relativeHeight="251672576" behindDoc="0" locked="0" layoutInCell="1" allowOverlap="1" wp14:anchorId="7FC78CC8" wp14:editId="6548CBE1">
            <wp:simplePos x="0" y="0"/>
            <wp:positionH relativeFrom="column">
              <wp:posOffset>4725959</wp:posOffset>
            </wp:positionH>
            <wp:positionV relativeFrom="paragraph">
              <wp:posOffset>321021</wp:posOffset>
            </wp:positionV>
            <wp:extent cx="1122045" cy="777240"/>
            <wp:effectExtent l="0" t="0" r="0" b="0"/>
            <wp:wrapSquare wrapText="bothSides"/>
            <wp:docPr id="31" name="Imagen 31" descr="A logo with a circle and a circle with a circle and a circle with a circle with a circle with a circle with a circle with a circle with a circle with a circle with a circle wi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descr="A logo with a circle and a circle with a circle and a circle with a circle with a circle with a circle with a circle with a circle with a circle with a circle with a circle with&#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22045" cy="777240"/>
                    </a:xfrm>
                    <a:prstGeom prst="rect">
                      <a:avLst/>
                    </a:prstGeom>
                  </pic:spPr>
                </pic:pic>
              </a:graphicData>
            </a:graphic>
            <wp14:sizeRelH relativeFrom="page">
              <wp14:pctWidth>0</wp14:pctWidth>
            </wp14:sizeRelH>
            <wp14:sizeRelV relativeFrom="page">
              <wp14:pctHeight>0</wp14:pctHeight>
            </wp14:sizeRelV>
          </wp:anchor>
        </w:drawing>
      </w:r>
      <w:r>
        <w:rPr>
          <w:rFonts w:ascii="Garamond" w:hAnsi="Garamond" w:cs="Arial"/>
          <w:noProof/>
          <w:color w:val="000000"/>
          <w:lang w:val="es-ES"/>
        </w:rPr>
        <w:drawing>
          <wp:anchor distT="0" distB="0" distL="114300" distR="114300" simplePos="0" relativeHeight="251668480" behindDoc="0" locked="0" layoutInCell="1" allowOverlap="1" wp14:anchorId="4D15D93A" wp14:editId="06FC5322">
            <wp:simplePos x="0" y="0"/>
            <wp:positionH relativeFrom="column">
              <wp:posOffset>2652568</wp:posOffset>
            </wp:positionH>
            <wp:positionV relativeFrom="paragraph">
              <wp:posOffset>176530</wp:posOffset>
            </wp:positionV>
            <wp:extent cx="1047750" cy="1119505"/>
            <wp:effectExtent l="0" t="0" r="0" b="0"/>
            <wp:wrapSquare wrapText="bothSides"/>
            <wp:docPr id="466177782" name="Picture 2" descr="A red ribbo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177782" name="Picture 2" descr="A red ribbon with black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47750" cy="1119505"/>
                    </a:xfrm>
                    <a:prstGeom prst="rect">
                      <a:avLst/>
                    </a:prstGeom>
                  </pic:spPr>
                </pic:pic>
              </a:graphicData>
            </a:graphic>
            <wp14:sizeRelH relativeFrom="page">
              <wp14:pctWidth>0</wp14:pctWidth>
            </wp14:sizeRelH>
            <wp14:sizeRelV relativeFrom="page">
              <wp14:pctHeight>0</wp14:pctHeight>
            </wp14:sizeRelV>
          </wp:anchor>
        </w:drawing>
      </w:r>
      <w:r>
        <w:rPr>
          <w:rFonts w:ascii="Garamond" w:hAnsi="Garamond" w:cs="Arial"/>
          <w:noProof/>
          <w:color w:val="000000"/>
          <w:lang w:val="es-ES"/>
        </w:rPr>
        <w:drawing>
          <wp:anchor distT="0" distB="0" distL="114300" distR="114300" simplePos="0" relativeHeight="251669504" behindDoc="0" locked="0" layoutInCell="1" allowOverlap="1" wp14:anchorId="1157A45E" wp14:editId="52BFA3CD">
            <wp:simplePos x="0" y="0"/>
            <wp:positionH relativeFrom="column">
              <wp:posOffset>-10795</wp:posOffset>
            </wp:positionH>
            <wp:positionV relativeFrom="paragraph">
              <wp:posOffset>320675</wp:posOffset>
            </wp:positionV>
            <wp:extent cx="1381760" cy="436245"/>
            <wp:effectExtent l="0" t="0" r="2540" b="0"/>
            <wp:wrapSquare wrapText="bothSides"/>
            <wp:docPr id="454874650" name="Picture 1" descr="A pink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874650" name="Picture 1" descr="A pink and black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81760" cy="436245"/>
                    </a:xfrm>
                    <a:prstGeom prst="rect">
                      <a:avLst/>
                    </a:prstGeom>
                  </pic:spPr>
                </pic:pic>
              </a:graphicData>
            </a:graphic>
            <wp14:sizeRelH relativeFrom="page">
              <wp14:pctWidth>0</wp14:pctWidth>
            </wp14:sizeRelH>
            <wp14:sizeRelV relativeFrom="page">
              <wp14:pctHeight>0</wp14:pctHeight>
            </wp14:sizeRelV>
          </wp:anchor>
        </w:drawing>
      </w:r>
    </w:p>
    <w:p w14:paraId="2F4C6E30" w14:textId="31A83203" w:rsidR="004A2747" w:rsidRDefault="00995C34" w:rsidP="77D2E766">
      <w:pPr>
        <w:pStyle w:val="NormalWeb"/>
        <w:spacing w:before="240" w:beforeAutospacing="0" w:after="240" w:afterAutospacing="0"/>
        <w:jc w:val="both"/>
        <w:rPr>
          <w:rFonts w:ascii="Garamond" w:hAnsi="Garamond" w:cs="Arial"/>
          <w:color w:val="000000" w:themeColor="text1"/>
          <w:lang w:val="es-ES"/>
        </w:rPr>
      </w:pPr>
      <w:r>
        <w:rPr>
          <w:rFonts w:ascii="Garamond" w:hAnsi="Garamond" w:cs="Arial"/>
          <w:noProof/>
          <w:color w:val="000000"/>
          <w:lang w:val="es-ES"/>
        </w:rPr>
        <w:drawing>
          <wp:anchor distT="0" distB="0" distL="114300" distR="114300" simplePos="0" relativeHeight="251673600" behindDoc="0" locked="0" layoutInCell="1" allowOverlap="1" wp14:anchorId="03EB4946" wp14:editId="7E4DBA98">
            <wp:simplePos x="0" y="0"/>
            <wp:positionH relativeFrom="column">
              <wp:posOffset>201295</wp:posOffset>
            </wp:positionH>
            <wp:positionV relativeFrom="paragraph">
              <wp:posOffset>567690</wp:posOffset>
            </wp:positionV>
            <wp:extent cx="776605" cy="876300"/>
            <wp:effectExtent l="0" t="0" r="0" b="0"/>
            <wp:wrapSquare wrapText="bothSides"/>
            <wp:docPr id="155211424" name="Picture 1" descr="A purple circle with black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11424" name="Picture 1" descr="A purple circle with black letters&#10;&#10;Description automatically generated"/>
                    <pic:cNvPicPr/>
                  </pic:nvPicPr>
                  <pic:blipFill rotWithShape="1">
                    <a:blip r:embed="rId17" cstate="print">
                      <a:extLst>
                        <a:ext uri="{28A0092B-C50C-407E-A947-70E740481C1C}">
                          <a14:useLocalDpi xmlns:a14="http://schemas.microsoft.com/office/drawing/2010/main" val="0"/>
                        </a:ext>
                      </a:extLst>
                    </a:blip>
                    <a:srcRect l="13971" r="11029"/>
                    <a:stretch/>
                  </pic:blipFill>
                  <pic:spPr bwMode="auto">
                    <a:xfrm>
                      <a:off x="0" y="0"/>
                      <a:ext cx="776605" cy="876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A125D">
        <w:rPr>
          <w:rFonts w:ascii="Garamond" w:hAnsi="Garamond" w:cs="Arial"/>
          <w:noProof/>
          <w:color w:val="000000"/>
          <w:lang w:val="es-ES"/>
        </w:rPr>
        <w:drawing>
          <wp:inline distT="0" distB="0" distL="0" distR="0" wp14:anchorId="2F54FDAC" wp14:editId="18E92F8E">
            <wp:extent cx="1039091" cy="813499"/>
            <wp:effectExtent l="0" t="0" r="2540" b="0"/>
            <wp:docPr id="1330768843" name="Picture 3" descr="A heart with a stitched hear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768843" name="Picture 3" descr="A heart with a stitched heart and black 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50439" cy="822383"/>
                    </a:xfrm>
                    <a:prstGeom prst="rect">
                      <a:avLst/>
                    </a:prstGeom>
                  </pic:spPr>
                </pic:pic>
              </a:graphicData>
            </a:graphic>
          </wp:inline>
        </w:drawing>
      </w:r>
      <w:r w:rsidR="001A125D">
        <w:rPr>
          <w:noProof/>
        </w:rPr>
        <w:drawing>
          <wp:inline distT="0" distB="0" distL="0" distR="0" wp14:anchorId="15B731CC" wp14:editId="549A0963">
            <wp:extent cx="644236" cy="767733"/>
            <wp:effectExtent l="0" t="0" r="3810" b="0"/>
            <wp:docPr id="1382376984" name="Picture 1382376984" descr="A logo with blue and orang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376984" name="Picture 1382376984" descr="A logo with blue and orange letter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88346" cy="820298"/>
                    </a:xfrm>
                    <a:prstGeom prst="rect">
                      <a:avLst/>
                    </a:prstGeom>
                  </pic:spPr>
                </pic:pic>
              </a:graphicData>
            </a:graphic>
          </wp:inline>
        </w:drawing>
      </w:r>
    </w:p>
    <w:p w14:paraId="0DB84CC7" w14:textId="375421FA" w:rsidR="004A2747" w:rsidRDefault="00995C34" w:rsidP="77D2E766">
      <w:pPr>
        <w:pStyle w:val="NormalWeb"/>
        <w:spacing w:before="240" w:beforeAutospacing="0" w:after="240" w:afterAutospacing="0"/>
        <w:jc w:val="both"/>
        <w:rPr>
          <w:rFonts w:ascii="Garamond" w:hAnsi="Garamond" w:cs="Arial"/>
          <w:color w:val="000000" w:themeColor="text1"/>
          <w:lang w:val="es-ES"/>
        </w:rPr>
      </w:pPr>
      <w:r>
        <w:rPr>
          <w:rFonts w:ascii="Garamond" w:hAnsi="Garamond" w:cs="Arial"/>
          <w:noProof/>
          <w:color w:val="000000"/>
          <w:lang w:val="es-ES"/>
        </w:rPr>
        <w:drawing>
          <wp:anchor distT="0" distB="0" distL="114300" distR="114300" simplePos="0" relativeHeight="251674624" behindDoc="0" locked="0" layoutInCell="1" allowOverlap="1" wp14:anchorId="12D5FDFF" wp14:editId="5EB91B00">
            <wp:simplePos x="0" y="0"/>
            <wp:positionH relativeFrom="column">
              <wp:posOffset>1162050</wp:posOffset>
            </wp:positionH>
            <wp:positionV relativeFrom="paragraph">
              <wp:posOffset>7620</wp:posOffset>
            </wp:positionV>
            <wp:extent cx="1752600" cy="762000"/>
            <wp:effectExtent l="0" t="0" r="0" b="0"/>
            <wp:wrapSquare wrapText="bothSides"/>
            <wp:docPr id="1298676351" name="Picture 2"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676351" name="Picture 2" descr="A logo for a company&#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1752600" cy="762000"/>
                    </a:xfrm>
                    <a:prstGeom prst="rect">
                      <a:avLst/>
                    </a:prstGeom>
                  </pic:spPr>
                </pic:pic>
              </a:graphicData>
            </a:graphic>
            <wp14:sizeRelH relativeFrom="page">
              <wp14:pctWidth>0</wp14:pctWidth>
            </wp14:sizeRelH>
            <wp14:sizeRelV relativeFrom="page">
              <wp14:pctHeight>0</wp14:pctHeight>
            </wp14:sizeRelV>
          </wp:anchor>
        </w:drawing>
      </w:r>
    </w:p>
    <w:p w14:paraId="54AB82E8" w14:textId="6D8EB6E0" w:rsidR="004A2747" w:rsidRDefault="004A2747" w:rsidP="77D2E766">
      <w:pPr>
        <w:pStyle w:val="NormalWeb"/>
        <w:spacing w:before="240" w:beforeAutospacing="0" w:after="240" w:afterAutospacing="0"/>
        <w:jc w:val="both"/>
        <w:rPr>
          <w:rFonts w:ascii="Garamond" w:hAnsi="Garamond" w:cs="Arial"/>
          <w:color w:val="000000" w:themeColor="text1"/>
          <w:lang w:val="es-ES"/>
        </w:rPr>
      </w:pPr>
    </w:p>
    <w:p w14:paraId="27DEC79F" w14:textId="77777777" w:rsidR="004A2747" w:rsidRDefault="004A2747" w:rsidP="77D2E766">
      <w:pPr>
        <w:pStyle w:val="NormalWeb"/>
        <w:spacing w:before="240" w:beforeAutospacing="0" w:after="240" w:afterAutospacing="0"/>
        <w:jc w:val="both"/>
        <w:rPr>
          <w:rFonts w:ascii="Garamond" w:hAnsi="Garamond" w:cs="Arial"/>
          <w:color w:val="000000" w:themeColor="text1"/>
          <w:lang w:val="es-ES"/>
        </w:rPr>
      </w:pPr>
    </w:p>
    <w:p w14:paraId="54CB8B1C" w14:textId="5B6D7E77" w:rsidR="0A6280F3" w:rsidRDefault="0A6280F3" w:rsidP="50D73217">
      <w:pPr>
        <w:pStyle w:val="NormalWeb"/>
        <w:spacing w:before="240" w:beforeAutospacing="0" w:after="240" w:afterAutospacing="0"/>
        <w:jc w:val="both"/>
        <w:rPr>
          <w:rFonts w:ascii="Garamond" w:hAnsi="Garamond" w:cs="Arial"/>
          <w:color w:val="000000" w:themeColor="text1"/>
          <w:lang w:val="es-ES"/>
        </w:rPr>
      </w:pPr>
      <w:r w:rsidRPr="50D73217">
        <w:rPr>
          <w:rFonts w:ascii="Garamond" w:hAnsi="Garamond" w:cs="Arial"/>
          <w:color w:val="000000" w:themeColor="text1"/>
          <w:lang w:val="es-ES"/>
        </w:rPr>
        <w:lastRenderedPageBreak/>
        <w:t xml:space="preserve">En el marco de la </w:t>
      </w:r>
      <w:r w:rsidRPr="50D73217">
        <w:rPr>
          <w:rFonts w:ascii="Garamond" w:eastAsiaTheme="minorEastAsia" w:hAnsi="Garamond"/>
          <w:b/>
          <w:bCs/>
          <w:lang w:val="es-MX"/>
        </w:rPr>
        <w:t xml:space="preserve">Quinta Revisión de Venezuela del Pacto Internacional de Derechos Civiles y Políticos </w:t>
      </w:r>
      <w:r w:rsidRPr="50D73217">
        <w:rPr>
          <w:rFonts w:ascii="Garamond" w:hAnsi="Garamond"/>
          <w:lang w:val="es-ES"/>
        </w:rPr>
        <w:t xml:space="preserve">(en lo sucesivo, “el Pacto” o el “PIDCP”) </w:t>
      </w:r>
      <w:r w:rsidRPr="50D73217">
        <w:rPr>
          <w:rFonts w:ascii="Garamond" w:eastAsiaTheme="minorEastAsia" w:hAnsi="Garamond"/>
          <w:b/>
          <w:bCs/>
          <w:lang w:val="es-MX"/>
        </w:rPr>
        <w:t xml:space="preserve">en la Sesión 139° del Comité de Derechos Humanos </w:t>
      </w:r>
      <w:r w:rsidRPr="50D73217">
        <w:rPr>
          <w:rFonts w:ascii="Garamond" w:eastAsiaTheme="minorEastAsia" w:hAnsi="Garamond"/>
          <w:lang w:val="es-MX"/>
        </w:rPr>
        <w:t>(en lo sucesivo, el “Comité”)</w:t>
      </w:r>
      <w:r w:rsidRPr="50D73217">
        <w:rPr>
          <w:rFonts w:ascii="Garamond" w:hAnsi="Garamond" w:cs="Arial"/>
          <w:color w:val="000000" w:themeColor="text1"/>
          <w:lang w:val="es-ES"/>
        </w:rPr>
        <w:t>, organizaciones de la sociedad civil venezolana acudimos a ustedes con el fin de suministrarle información y requerir su consideración</w:t>
      </w:r>
      <w:r w:rsidRPr="50D73217">
        <w:rPr>
          <w:rFonts w:ascii="Garamond" w:hAnsi="Garamond" w:cs="Arial"/>
          <w:i/>
          <w:iCs/>
          <w:color w:val="000000" w:themeColor="text1"/>
          <w:lang w:val="es-ES"/>
        </w:rPr>
        <w:t xml:space="preserve"> </w:t>
      </w:r>
      <w:r w:rsidRPr="50D73217">
        <w:rPr>
          <w:rFonts w:ascii="Garamond" w:hAnsi="Garamond" w:cs="Arial"/>
          <w:color w:val="000000" w:themeColor="text1"/>
          <w:lang w:val="es-ES"/>
        </w:rPr>
        <w:t>en cuanto a la situación de los derechos civiles y políticos de las mujeres venezolanas. El presente informe es presentado por:</w:t>
      </w:r>
      <w:r w:rsidR="41882C92" w:rsidRPr="50D73217">
        <w:rPr>
          <w:rFonts w:ascii="Garamond" w:hAnsi="Garamond" w:cs="Arial"/>
          <w:color w:val="000000" w:themeColor="text1"/>
          <w:lang w:val="es-ES"/>
        </w:rPr>
        <w:t xml:space="preserve"> Acción Solidaria, Acceso a la Justicia, Centro de Justicia y Paz, </w:t>
      </w:r>
      <w:r w:rsidR="4B4E8B0B" w:rsidRPr="50D73217">
        <w:rPr>
          <w:rFonts w:ascii="Garamond" w:hAnsi="Garamond" w:cs="Arial"/>
          <w:color w:val="000000" w:themeColor="text1"/>
          <w:lang w:val="es-ES"/>
        </w:rPr>
        <w:t xml:space="preserve">Las </w:t>
      </w:r>
      <w:r w:rsidR="419A5645" w:rsidRPr="50D73217">
        <w:rPr>
          <w:rFonts w:ascii="Garamond" w:hAnsi="Garamond" w:cs="Arial"/>
          <w:color w:val="000000" w:themeColor="text1"/>
          <w:lang w:val="es-ES"/>
        </w:rPr>
        <w:t>Comadres Púrpura</w:t>
      </w:r>
      <w:r w:rsidR="26F30278" w:rsidRPr="50D73217">
        <w:rPr>
          <w:rFonts w:ascii="Garamond" w:hAnsi="Garamond" w:cs="Arial"/>
          <w:color w:val="000000" w:themeColor="text1"/>
          <w:lang w:val="es-ES"/>
        </w:rPr>
        <w:t>s</w:t>
      </w:r>
      <w:r w:rsidR="419A5645" w:rsidRPr="50D73217">
        <w:rPr>
          <w:rFonts w:ascii="Garamond" w:hAnsi="Garamond" w:cs="Arial"/>
          <w:color w:val="000000" w:themeColor="text1"/>
          <w:lang w:val="es-ES"/>
        </w:rPr>
        <w:t xml:space="preserve">, </w:t>
      </w:r>
      <w:proofErr w:type="spellStart"/>
      <w:r w:rsidR="41882C92" w:rsidRPr="50D73217">
        <w:rPr>
          <w:rFonts w:ascii="Garamond" w:hAnsi="Garamond" w:cs="Arial"/>
          <w:color w:val="000000" w:themeColor="text1"/>
          <w:lang w:val="es-ES"/>
        </w:rPr>
        <w:t>Funcamama</w:t>
      </w:r>
      <w:proofErr w:type="spellEnd"/>
      <w:r w:rsidR="41882C92" w:rsidRPr="50D73217">
        <w:rPr>
          <w:rFonts w:ascii="Garamond" w:hAnsi="Garamond" w:cs="Arial"/>
          <w:color w:val="000000" w:themeColor="text1"/>
          <w:lang w:val="es-ES"/>
        </w:rPr>
        <w:t xml:space="preserve">, </w:t>
      </w:r>
      <w:proofErr w:type="spellStart"/>
      <w:r w:rsidR="5DBB9D99" w:rsidRPr="50D73217">
        <w:rPr>
          <w:rFonts w:ascii="Garamond" w:hAnsi="Garamond" w:cs="Arial"/>
          <w:color w:val="000000" w:themeColor="text1"/>
          <w:lang w:val="es-ES"/>
        </w:rPr>
        <w:t>Fundamujer</w:t>
      </w:r>
      <w:proofErr w:type="spellEnd"/>
      <w:r w:rsidR="5DBB9D99" w:rsidRPr="50D73217">
        <w:rPr>
          <w:rFonts w:ascii="Garamond" w:hAnsi="Garamond" w:cs="Arial"/>
          <w:color w:val="000000" w:themeColor="text1"/>
          <w:lang w:val="es-ES"/>
        </w:rPr>
        <w:t xml:space="preserve">, </w:t>
      </w:r>
      <w:r w:rsidR="41882C92" w:rsidRPr="50D73217">
        <w:rPr>
          <w:rFonts w:ascii="Garamond" w:hAnsi="Garamond" w:cs="Arial"/>
          <w:color w:val="000000" w:themeColor="text1"/>
          <w:lang w:val="es-ES"/>
        </w:rPr>
        <w:t xml:space="preserve">Joven </w:t>
      </w:r>
      <w:proofErr w:type="spellStart"/>
      <w:r w:rsidR="41882C92" w:rsidRPr="50D73217">
        <w:rPr>
          <w:rFonts w:ascii="Garamond" w:hAnsi="Garamond" w:cs="Arial"/>
          <w:color w:val="000000" w:themeColor="text1"/>
          <w:lang w:val="es-ES"/>
        </w:rPr>
        <w:t>Pride</w:t>
      </w:r>
      <w:proofErr w:type="spellEnd"/>
      <w:r w:rsidR="41882C92" w:rsidRPr="50D73217">
        <w:rPr>
          <w:rFonts w:ascii="Garamond" w:hAnsi="Garamond" w:cs="Arial"/>
          <w:color w:val="000000" w:themeColor="text1"/>
          <w:lang w:val="es-ES"/>
        </w:rPr>
        <w:t xml:space="preserve">, </w:t>
      </w:r>
      <w:r w:rsidR="00995C34">
        <w:rPr>
          <w:rFonts w:ascii="Garamond" w:hAnsi="Garamond" w:cs="Arial"/>
          <w:color w:val="000000" w:themeColor="text1"/>
          <w:lang w:val="es-ES"/>
        </w:rPr>
        <w:t xml:space="preserve">Observatorio </w:t>
      </w:r>
      <w:proofErr w:type="spellStart"/>
      <w:r w:rsidR="00995C34">
        <w:rPr>
          <w:rFonts w:ascii="Garamond" w:hAnsi="Garamond" w:cs="Arial"/>
          <w:color w:val="000000" w:themeColor="text1"/>
          <w:lang w:val="es-ES"/>
        </w:rPr>
        <w:t xml:space="preserve">Global </w:t>
      </w:r>
      <w:proofErr w:type="spellEnd"/>
      <w:r w:rsidR="00995C34">
        <w:rPr>
          <w:rFonts w:ascii="Garamond" w:hAnsi="Garamond" w:cs="Arial"/>
          <w:color w:val="000000" w:themeColor="text1"/>
          <w:lang w:val="es-ES"/>
        </w:rPr>
        <w:t xml:space="preserve">de Comunicación y de Democracia, </w:t>
      </w:r>
      <w:r w:rsidR="477CBA87" w:rsidRPr="50D73217">
        <w:rPr>
          <w:rFonts w:ascii="Garamond" w:hAnsi="Garamond" w:cs="Arial"/>
          <w:color w:val="000000" w:themeColor="text1"/>
          <w:lang w:val="es-ES"/>
        </w:rPr>
        <w:t>Observatorio de Derechos Humanos de la Universidad de los Andes</w:t>
      </w:r>
      <w:r w:rsidR="1EDBE928" w:rsidRPr="50D73217">
        <w:rPr>
          <w:rFonts w:ascii="Garamond" w:hAnsi="Garamond" w:cs="Arial"/>
          <w:color w:val="000000" w:themeColor="text1"/>
          <w:lang w:val="es-ES"/>
        </w:rPr>
        <w:t xml:space="preserve">, </w:t>
      </w:r>
      <w:proofErr w:type="spellStart"/>
      <w:r w:rsidR="0033257B">
        <w:rPr>
          <w:rFonts w:ascii="Garamond" w:hAnsi="Garamond" w:cs="Arial"/>
          <w:color w:val="000000" w:themeColor="text1"/>
          <w:lang w:val="es-ES"/>
        </w:rPr>
        <w:t>PreparaFamilia</w:t>
      </w:r>
      <w:proofErr w:type="spellEnd"/>
      <w:r w:rsidR="0033257B">
        <w:rPr>
          <w:rFonts w:ascii="Garamond" w:hAnsi="Garamond" w:cs="Arial"/>
          <w:color w:val="000000" w:themeColor="text1"/>
          <w:lang w:val="es-ES"/>
        </w:rPr>
        <w:t xml:space="preserve">, </w:t>
      </w:r>
      <w:r w:rsidR="00995C34">
        <w:rPr>
          <w:rFonts w:ascii="Garamond" w:hAnsi="Garamond" w:cs="Arial"/>
          <w:color w:val="000000" w:themeColor="text1"/>
          <w:lang w:val="es-ES"/>
        </w:rPr>
        <w:t xml:space="preserve">Red Electoral Ciudadana, </w:t>
      </w:r>
      <w:r w:rsidR="1EDBE928" w:rsidRPr="50D73217">
        <w:rPr>
          <w:rFonts w:ascii="Garamond" w:hAnsi="Garamond" w:cs="Arial"/>
          <w:color w:val="000000" w:themeColor="text1"/>
          <w:lang w:val="es-ES"/>
        </w:rPr>
        <w:t>Red Mérida Femin</w:t>
      </w:r>
      <w:r w:rsidR="5150812A" w:rsidRPr="50D73217">
        <w:rPr>
          <w:rFonts w:ascii="Garamond" w:hAnsi="Garamond" w:cs="Arial"/>
          <w:color w:val="000000" w:themeColor="text1"/>
          <w:lang w:val="es-ES"/>
        </w:rPr>
        <w:t>i</w:t>
      </w:r>
      <w:r w:rsidR="1EDBE928" w:rsidRPr="50D73217">
        <w:rPr>
          <w:rFonts w:ascii="Garamond" w:hAnsi="Garamond" w:cs="Arial"/>
          <w:color w:val="000000" w:themeColor="text1"/>
          <w:lang w:val="es-ES"/>
        </w:rPr>
        <w:t xml:space="preserve">sta, </w:t>
      </w:r>
      <w:proofErr w:type="spellStart"/>
      <w:r w:rsidR="1EDBE928" w:rsidRPr="50D73217">
        <w:rPr>
          <w:rFonts w:ascii="Garamond" w:hAnsi="Garamond" w:cs="Arial"/>
          <w:color w:val="000000" w:themeColor="text1"/>
          <w:lang w:val="es-ES"/>
        </w:rPr>
        <w:t>Resonalia</w:t>
      </w:r>
      <w:proofErr w:type="spellEnd"/>
      <w:r w:rsidR="1EDBE928" w:rsidRPr="50D73217">
        <w:rPr>
          <w:rFonts w:ascii="Garamond" w:hAnsi="Garamond" w:cs="Arial"/>
          <w:color w:val="000000" w:themeColor="text1"/>
          <w:lang w:val="es-ES"/>
        </w:rPr>
        <w:t xml:space="preserve"> y Voto Joven.</w:t>
      </w:r>
    </w:p>
    <w:p w14:paraId="3DE56C59" w14:textId="32F6B2DB" w:rsidR="50D73217" w:rsidRDefault="50D73217" w:rsidP="50D73217">
      <w:pPr>
        <w:pStyle w:val="NormalWeb"/>
        <w:spacing w:before="240" w:beforeAutospacing="0" w:after="240" w:afterAutospacing="0"/>
        <w:jc w:val="both"/>
        <w:rPr>
          <w:rFonts w:ascii="Garamond" w:hAnsi="Garamond" w:cs="Arial"/>
          <w:color w:val="000000" w:themeColor="text1"/>
          <w:lang w:val="es-ES"/>
        </w:rPr>
      </w:pPr>
    </w:p>
    <w:p w14:paraId="7CBA3C9C" w14:textId="4FC77DF8" w:rsidR="50D73217" w:rsidRPr="004A2747" w:rsidRDefault="50D73217">
      <w:pPr>
        <w:rPr>
          <w:lang w:val="es-ES"/>
        </w:rPr>
      </w:pPr>
      <w:r w:rsidRPr="004A2747">
        <w:rPr>
          <w:lang w:val="es-ES"/>
        </w:rPr>
        <w:br w:type="page"/>
      </w:r>
    </w:p>
    <w:p w14:paraId="57FE29E8" w14:textId="6C73A836" w:rsidR="0A6280F3" w:rsidRDefault="0A6280F3" w:rsidP="50D73217">
      <w:pPr>
        <w:pStyle w:val="ListParagraph"/>
        <w:numPr>
          <w:ilvl w:val="0"/>
          <w:numId w:val="5"/>
        </w:numPr>
        <w:spacing w:before="240" w:after="240"/>
        <w:jc w:val="both"/>
        <w:rPr>
          <w:rFonts w:ascii="Garamond" w:hAnsi="Garamond"/>
          <w:b/>
          <w:bCs/>
          <w:lang w:val="es-ES"/>
        </w:rPr>
      </w:pPr>
      <w:r w:rsidRPr="50D73217">
        <w:rPr>
          <w:rFonts w:ascii="Garamond" w:hAnsi="Garamond"/>
          <w:b/>
          <w:bCs/>
          <w:lang w:val="es-ES"/>
        </w:rPr>
        <w:lastRenderedPageBreak/>
        <w:t xml:space="preserve">INTRODUCCIÓN </w:t>
      </w:r>
    </w:p>
    <w:p w14:paraId="2F23A8BB" w14:textId="7001B879" w:rsidR="1C95DEA8" w:rsidRDefault="73A5A17C" w:rsidP="50D73217">
      <w:pPr>
        <w:spacing w:line="276" w:lineRule="auto"/>
        <w:jc w:val="both"/>
        <w:rPr>
          <w:rFonts w:ascii="Garamond" w:eastAsia="Garamond" w:hAnsi="Garamond" w:cs="Garamond"/>
          <w:lang w:val="es"/>
        </w:rPr>
      </w:pPr>
      <w:r w:rsidRPr="092CC667">
        <w:rPr>
          <w:rFonts w:ascii="Garamond" w:eastAsia="Garamond" w:hAnsi="Garamond" w:cs="Garamond"/>
          <w:lang w:val="es"/>
        </w:rPr>
        <w:t xml:space="preserve">1. </w:t>
      </w:r>
      <w:r w:rsidR="2DEF460D" w:rsidRPr="092CC667">
        <w:rPr>
          <w:rFonts w:ascii="Garamond" w:eastAsia="Garamond" w:hAnsi="Garamond" w:cs="Garamond"/>
          <w:lang w:val="es"/>
        </w:rPr>
        <w:t>Venezuela atraviesa una crisis de dimensiones económicas, sociales, políticas y humanitarias y ha originado una erosión en las estructuras institucionales, y con ello, el severo deterioro de la situación de derechos humanos.</w:t>
      </w:r>
      <w:r w:rsidR="567672A4" w:rsidRPr="092CC667">
        <w:rPr>
          <w:rFonts w:ascii="Garamond" w:eastAsia="Garamond" w:hAnsi="Garamond" w:cs="Garamond"/>
          <w:lang w:val="es"/>
        </w:rPr>
        <w:t xml:space="preserve"> </w:t>
      </w:r>
      <w:r w:rsidR="2DEF460D" w:rsidRPr="77D2E766">
        <w:rPr>
          <w:rFonts w:ascii="Garamond" w:eastAsia="Garamond" w:hAnsi="Garamond" w:cs="Garamond"/>
          <w:lang w:val="es"/>
        </w:rPr>
        <w:t>En su informe del año 2022, la Oficina de Coordinación de Asuntos Humanitarios de Naciones Unidas (OCHA) señaló que continuarán las necesidades humanitarias</w:t>
      </w:r>
      <w:r w:rsidR="4B7D3FC1" w:rsidRPr="77D2E766">
        <w:rPr>
          <w:rFonts w:ascii="Garamond" w:eastAsia="Garamond" w:hAnsi="Garamond" w:cs="Garamond"/>
          <w:lang w:val="es"/>
        </w:rPr>
        <w:t>,</w:t>
      </w:r>
      <w:r w:rsidR="2DEF460D" w:rsidRPr="77D2E766">
        <w:rPr>
          <w:rFonts w:ascii="Garamond" w:eastAsia="Garamond" w:hAnsi="Garamond" w:cs="Garamond"/>
          <w:lang w:val="es"/>
        </w:rPr>
        <w:t xml:space="preserve"> debido a la prolongada situación económica y sociopolítica, y al impacto de COVID-19</w:t>
      </w:r>
      <w:r w:rsidR="1C95DEA8" w:rsidRPr="092CC667">
        <w:rPr>
          <w:rStyle w:val="FootnoteReference"/>
          <w:rFonts w:ascii="Garamond" w:eastAsia="Garamond" w:hAnsi="Garamond" w:cs="Garamond"/>
          <w:sz w:val="20"/>
          <w:szCs w:val="20"/>
          <w:lang w:val="es"/>
        </w:rPr>
        <w:footnoteReference w:id="1"/>
      </w:r>
      <w:r w:rsidR="2DEF460D" w:rsidRPr="092CC667">
        <w:rPr>
          <w:rFonts w:ascii="Garamond" w:eastAsia="Garamond" w:hAnsi="Garamond" w:cs="Garamond"/>
          <w:sz w:val="20"/>
          <w:szCs w:val="20"/>
          <w:lang w:val="es"/>
        </w:rPr>
        <w:t xml:space="preserve"> </w:t>
      </w:r>
      <w:r w:rsidR="2DEF460D" w:rsidRPr="77D2E766">
        <w:rPr>
          <w:rFonts w:ascii="Garamond" w:eastAsia="Garamond" w:hAnsi="Garamond" w:cs="Garamond"/>
          <w:lang w:val="es"/>
        </w:rPr>
        <w:t xml:space="preserve">que agravó las condiciones de vida de la población venezolana, reforzando los roles de género, la sobrecarga del trabajo </w:t>
      </w:r>
      <w:r w:rsidR="32142192" w:rsidRPr="77D2E766">
        <w:rPr>
          <w:rFonts w:ascii="Garamond" w:eastAsia="Garamond" w:hAnsi="Garamond" w:cs="Garamond"/>
          <w:lang w:val="es"/>
        </w:rPr>
        <w:t xml:space="preserve">de cuidados </w:t>
      </w:r>
      <w:r w:rsidR="2DEF460D" w:rsidRPr="77D2E766">
        <w:rPr>
          <w:rFonts w:ascii="Garamond" w:eastAsia="Garamond" w:hAnsi="Garamond" w:cs="Garamond"/>
          <w:lang w:val="es"/>
        </w:rPr>
        <w:t xml:space="preserve">en las mujeres y </w:t>
      </w:r>
      <w:r w:rsidR="63401032" w:rsidRPr="77D2E766">
        <w:rPr>
          <w:rFonts w:ascii="Garamond" w:eastAsia="Garamond" w:hAnsi="Garamond" w:cs="Garamond"/>
          <w:lang w:val="es"/>
        </w:rPr>
        <w:t xml:space="preserve">aumentando </w:t>
      </w:r>
      <w:r w:rsidR="2DEF460D" w:rsidRPr="77D2E766">
        <w:rPr>
          <w:rFonts w:ascii="Garamond" w:eastAsia="Garamond" w:hAnsi="Garamond" w:cs="Garamond"/>
          <w:lang w:val="es"/>
        </w:rPr>
        <w:t>la violencia de género</w:t>
      </w:r>
      <w:r w:rsidR="1C95DEA8" w:rsidRPr="092CC667">
        <w:rPr>
          <w:rStyle w:val="FootnoteReference"/>
          <w:rFonts w:ascii="Garamond" w:eastAsia="Garamond" w:hAnsi="Garamond" w:cs="Garamond"/>
          <w:sz w:val="20"/>
          <w:szCs w:val="20"/>
          <w:lang w:val="es"/>
        </w:rPr>
        <w:footnoteReference w:id="2"/>
      </w:r>
      <w:r w:rsidR="2DEF460D" w:rsidRPr="77D2E766">
        <w:rPr>
          <w:rFonts w:ascii="Garamond" w:eastAsia="Garamond" w:hAnsi="Garamond" w:cs="Garamond"/>
          <w:lang w:val="es"/>
        </w:rPr>
        <w:t>.</w:t>
      </w:r>
    </w:p>
    <w:p w14:paraId="1581DA29" w14:textId="4E01E110" w:rsidR="50D73217" w:rsidRDefault="50D73217" w:rsidP="50D73217">
      <w:pPr>
        <w:spacing w:line="276" w:lineRule="auto"/>
        <w:jc w:val="both"/>
        <w:rPr>
          <w:rFonts w:ascii="Garamond" w:eastAsia="Garamond" w:hAnsi="Garamond" w:cs="Garamond"/>
          <w:lang w:val="es"/>
        </w:rPr>
      </w:pPr>
    </w:p>
    <w:p w14:paraId="5BB1C74A" w14:textId="45C3325E" w:rsidR="1C95DEA8" w:rsidRDefault="7399FA1F" w:rsidP="50D73217">
      <w:pPr>
        <w:spacing w:line="276" w:lineRule="auto"/>
        <w:jc w:val="both"/>
        <w:rPr>
          <w:rFonts w:ascii="Garamond" w:eastAsia="Garamond" w:hAnsi="Garamond" w:cs="Garamond"/>
          <w:lang w:val="es"/>
        </w:rPr>
      </w:pPr>
      <w:r w:rsidRPr="092CC667">
        <w:rPr>
          <w:rFonts w:ascii="Garamond" w:eastAsia="Garamond" w:hAnsi="Garamond" w:cs="Garamond"/>
          <w:lang w:val="es"/>
        </w:rPr>
        <w:t xml:space="preserve">2. </w:t>
      </w:r>
      <w:r w:rsidR="723D0C16" w:rsidRPr="092CC667">
        <w:rPr>
          <w:rFonts w:ascii="Garamond" w:eastAsia="Garamond" w:hAnsi="Garamond" w:cs="Garamond"/>
          <w:lang w:val="es"/>
        </w:rPr>
        <w:t>La Emergencia Humanitaria Compleja (EHC), la er</w:t>
      </w:r>
      <w:r w:rsidR="09F236B7" w:rsidRPr="092CC667">
        <w:rPr>
          <w:rFonts w:ascii="Garamond" w:eastAsia="Garamond" w:hAnsi="Garamond" w:cs="Garamond"/>
          <w:lang w:val="es"/>
        </w:rPr>
        <w:t xml:space="preserve">osión </w:t>
      </w:r>
      <w:r w:rsidR="723D0C16" w:rsidRPr="092CC667">
        <w:rPr>
          <w:rFonts w:ascii="Garamond" w:eastAsia="Garamond" w:hAnsi="Garamond" w:cs="Garamond"/>
          <w:lang w:val="es"/>
        </w:rPr>
        <w:t xml:space="preserve">institucional y </w:t>
      </w:r>
      <w:r w:rsidR="1F35E691" w:rsidRPr="092CC667">
        <w:rPr>
          <w:rFonts w:ascii="Garamond" w:eastAsia="Garamond" w:hAnsi="Garamond" w:cs="Garamond"/>
          <w:lang w:val="es"/>
        </w:rPr>
        <w:t>el impacto en</w:t>
      </w:r>
      <w:r w:rsidR="723D0C16" w:rsidRPr="092CC667">
        <w:rPr>
          <w:rFonts w:ascii="Garamond" w:eastAsia="Garamond" w:hAnsi="Garamond" w:cs="Garamond"/>
          <w:lang w:val="es"/>
        </w:rPr>
        <w:t xml:space="preserve"> la situación de derechos humanos que deriva de ambas, </w:t>
      </w:r>
      <w:r w:rsidR="15BF959E" w:rsidRPr="092CC667">
        <w:rPr>
          <w:rFonts w:ascii="Garamond" w:eastAsia="Garamond" w:hAnsi="Garamond" w:cs="Garamond"/>
          <w:lang w:val="es"/>
        </w:rPr>
        <w:t>afectan de manera diferenciada y agravada a las mujeres y a otros grupos históricamente d</w:t>
      </w:r>
      <w:r w:rsidR="392E251D" w:rsidRPr="092CC667">
        <w:rPr>
          <w:rFonts w:ascii="Garamond" w:eastAsia="Garamond" w:hAnsi="Garamond" w:cs="Garamond"/>
          <w:lang w:val="es"/>
        </w:rPr>
        <w:t>e</w:t>
      </w:r>
      <w:r w:rsidR="15BF959E" w:rsidRPr="092CC667">
        <w:rPr>
          <w:rFonts w:ascii="Garamond" w:eastAsia="Garamond" w:hAnsi="Garamond" w:cs="Garamond"/>
          <w:lang w:val="es"/>
        </w:rPr>
        <w:t>s</w:t>
      </w:r>
      <w:r w:rsidR="392E251D" w:rsidRPr="092CC667">
        <w:rPr>
          <w:rFonts w:ascii="Garamond" w:eastAsia="Garamond" w:hAnsi="Garamond" w:cs="Garamond"/>
          <w:lang w:val="es"/>
        </w:rPr>
        <w:t>favorecidos</w:t>
      </w:r>
      <w:r w:rsidR="15BF959E" w:rsidRPr="092CC667">
        <w:rPr>
          <w:rFonts w:ascii="Garamond" w:eastAsia="Garamond" w:hAnsi="Garamond" w:cs="Garamond"/>
          <w:sz w:val="20"/>
          <w:szCs w:val="20"/>
          <w:lang w:val="es"/>
        </w:rPr>
        <w:t>.</w:t>
      </w:r>
      <w:r w:rsidR="15BF959E" w:rsidRPr="092CC667">
        <w:rPr>
          <w:rFonts w:ascii="Garamond" w:eastAsia="Garamond" w:hAnsi="Garamond" w:cs="Garamond"/>
          <w:lang w:val="es"/>
        </w:rPr>
        <w:t xml:space="preserve"> En el siguiente informe, se detallará la afectación específica a las mujeres en t</w:t>
      </w:r>
      <w:r w:rsidR="19405219" w:rsidRPr="092CC667">
        <w:rPr>
          <w:rFonts w:ascii="Garamond" w:eastAsia="Garamond" w:hAnsi="Garamond" w:cs="Garamond"/>
          <w:lang w:val="es"/>
        </w:rPr>
        <w:t xml:space="preserve">érminos </w:t>
      </w:r>
      <w:r w:rsidR="15BF959E" w:rsidRPr="092CC667">
        <w:rPr>
          <w:rFonts w:ascii="Garamond" w:eastAsia="Garamond" w:hAnsi="Garamond" w:cs="Garamond"/>
          <w:lang w:val="es"/>
        </w:rPr>
        <w:t xml:space="preserve">de los derechos que les son </w:t>
      </w:r>
      <w:r w:rsidR="32265538" w:rsidRPr="092CC667">
        <w:rPr>
          <w:rFonts w:ascii="Garamond" w:eastAsia="Garamond" w:hAnsi="Garamond" w:cs="Garamond"/>
          <w:lang w:val="es"/>
        </w:rPr>
        <w:t xml:space="preserve">reconocidos </w:t>
      </w:r>
      <w:r w:rsidR="4B7C430B" w:rsidRPr="092CC667">
        <w:rPr>
          <w:rFonts w:ascii="Garamond" w:eastAsia="Garamond" w:hAnsi="Garamond" w:cs="Garamond"/>
          <w:lang w:val="es"/>
        </w:rPr>
        <w:t>a través del Pacto</w:t>
      </w:r>
      <w:r w:rsidR="24BA2BE0" w:rsidRPr="092CC667">
        <w:rPr>
          <w:rFonts w:ascii="Garamond" w:eastAsia="Garamond" w:hAnsi="Garamond" w:cs="Garamond"/>
          <w:lang w:val="es"/>
        </w:rPr>
        <w:t xml:space="preserve"> Internacional de Derechos Civiles y Políticos.</w:t>
      </w:r>
    </w:p>
    <w:p w14:paraId="061F633E" w14:textId="235E2296" w:rsidR="50D73217" w:rsidRDefault="50D73217" w:rsidP="50D73217">
      <w:pPr>
        <w:spacing w:line="276" w:lineRule="auto"/>
        <w:jc w:val="both"/>
        <w:rPr>
          <w:rFonts w:ascii="Garamond" w:eastAsia="Garamond" w:hAnsi="Garamond" w:cs="Garamond"/>
          <w:lang w:val="es"/>
        </w:rPr>
      </w:pPr>
    </w:p>
    <w:p w14:paraId="338D7F54" w14:textId="1C910AFE" w:rsidR="1C95DEA8" w:rsidRDefault="23CD906A" w:rsidP="50D73217">
      <w:pPr>
        <w:spacing w:line="276" w:lineRule="auto"/>
        <w:jc w:val="both"/>
        <w:rPr>
          <w:rFonts w:ascii="Garamond" w:eastAsia="Garamond" w:hAnsi="Garamond" w:cs="Garamond"/>
          <w:lang w:val="es"/>
        </w:rPr>
      </w:pPr>
      <w:r w:rsidRPr="50D73217">
        <w:rPr>
          <w:rFonts w:ascii="Garamond" w:eastAsia="Garamond" w:hAnsi="Garamond" w:cs="Garamond"/>
          <w:lang w:val="es"/>
        </w:rPr>
        <w:t xml:space="preserve">3. </w:t>
      </w:r>
      <w:r w:rsidR="1B45F472" w:rsidRPr="50D73217">
        <w:rPr>
          <w:rFonts w:ascii="Garamond" w:eastAsia="Garamond" w:hAnsi="Garamond" w:cs="Garamond"/>
          <w:lang w:val="es"/>
        </w:rPr>
        <w:t xml:space="preserve">Uno de los principales obstáculos a los que se enfrenta la sociedad civil venezolana </w:t>
      </w:r>
      <w:r w:rsidR="7C43E7E3" w:rsidRPr="50D73217">
        <w:rPr>
          <w:rFonts w:ascii="Garamond" w:eastAsia="Garamond" w:hAnsi="Garamond" w:cs="Garamond"/>
          <w:lang w:val="es"/>
        </w:rPr>
        <w:t xml:space="preserve">para realizar sus labores, </w:t>
      </w:r>
      <w:r w:rsidR="42BCF9E8" w:rsidRPr="50D73217">
        <w:rPr>
          <w:rFonts w:ascii="Garamond" w:eastAsia="Garamond" w:hAnsi="Garamond" w:cs="Garamond"/>
          <w:lang w:val="es"/>
        </w:rPr>
        <w:t>es la</w:t>
      </w:r>
      <w:r w:rsidR="7C43E7E3" w:rsidRPr="50D73217">
        <w:rPr>
          <w:rFonts w:ascii="Garamond" w:eastAsia="Garamond" w:hAnsi="Garamond" w:cs="Garamond"/>
          <w:lang w:val="es"/>
        </w:rPr>
        <w:t xml:space="preserve"> </w:t>
      </w:r>
      <w:r w:rsidR="42BCF9E8" w:rsidRPr="50D73217">
        <w:rPr>
          <w:rFonts w:ascii="Garamond" w:eastAsia="Garamond" w:hAnsi="Garamond" w:cs="Garamond"/>
          <w:lang w:val="es"/>
        </w:rPr>
        <w:t xml:space="preserve">falta de </w:t>
      </w:r>
      <w:r w:rsidR="1B45F472" w:rsidRPr="50D73217">
        <w:rPr>
          <w:rFonts w:ascii="Garamond" w:eastAsia="Garamond" w:hAnsi="Garamond" w:cs="Garamond"/>
          <w:lang w:val="es"/>
        </w:rPr>
        <w:t xml:space="preserve">cifras oficiales. </w:t>
      </w:r>
      <w:r w:rsidR="3A7C41EA" w:rsidRPr="50D73217">
        <w:rPr>
          <w:rFonts w:ascii="Garamond" w:eastAsia="Garamond" w:hAnsi="Garamond" w:cs="Garamond"/>
          <w:lang w:val="es"/>
        </w:rPr>
        <w:t>La escasez de información pública trasciende las falencias técnica</w:t>
      </w:r>
      <w:r w:rsidR="7CBCFBA6" w:rsidRPr="50D73217">
        <w:rPr>
          <w:rFonts w:ascii="Garamond" w:eastAsia="Garamond" w:hAnsi="Garamond" w:cs="Garamond"/>
          <w:lang w:val="es"/>
        </w:rPr>
        <w:t>s</w:t>
      </w:r>
      <w:r w:rsidR="3A7C41EA" w:rsidRPr="50D73217">
        <w:rPr>
          <w:rFonts w:ascii="Garamond" w:eastAsia="Garamond" w:hAnsi="Garamond" w:cs="Garamond"/>
          <w:lang w:val="es"/>
        </w:rPr>
        <w:t xml:space="preserve"> u operativas propias de la crisis económica, y se ha configurado como una política de Estado. </w:t>
      </w:r>
      <w:r w:rsidR="3D1FF429" w:rsidRPr="50D73217">
        <w:rPr>
          <w:rFonts w:ascii="Garamond" w:eastAsia="Garamond" w:hAnsi="Garamond" w:cs="Garamond"/>
          <w:lang w:val="es"/>
        </w:rPr>
        <w:t xml:space="preserve">Son evidencia de ello, el </w:t>
      </w:r>
      <w:r w:rsidR="59C42391" w:rsidRPr="50D73217">
        <w:rPr>
          <w:rFonts w:ascii="Garamond" w:eastAsia="Garamond" w:hAnsi="Garamond" w:cs="Garamond"/>
          <w:lang w:val="es"/>
        </w:rPr>
        <w:t>que el</w:t>
      </w:r>
      <w:r w:rsidR="004A2747">
        <w:rPr>
          <w:rFonts w:ascii="Garamond" w:eastAsia="Garamond" w:hAnsi="Garamond" w:cs="Garamond"/>
          <w:lang w:val="es"/>
        </w:rPr>
        <w:t xml:space="preserve"> Instituto</w:t>
      </w:r>
      <w:r w:rsidR="3D1FF429" w:rsidRPr="50D73217">
        <w:rPr>
          <w:rFonts w:ascii="Garamond" w:eastAsia="Garamond" w:hAnsi="Garamond" w:cs="Garamond"/>
          <w:lang w:val="es"/>
        </w:rPr>
        <w:t xml:space="preserve"> Nacional de Estadística </w:t>
      </w:r>
      <w:r w:rsidR="36094656" w:rsidRPr="50D73217">
        <w:rPr>
          <w:rFonts w:ascii="Garamond" w:eastAsia="Garamond" w:hAnsi="Garamond" w:cs="Garamond"/>
          <w:lang w:val="es"/>
        </w:rPr>
        <w:t>no publique información propia desde el año 2012</w:t>
      </w:r>
      <w:r w:rsidR="261F0976" w:rsidRPr="50D73217">
        <w:rPr>
          <w:rFonts w:ascii="Garamond" w:eastAsia="Garamond" w:hAnsi="Garamond" w:cs="Garamond"/>
          <w:lang w:val="es"/>
        </w:rPr>
        <w:t xml:space="preserve">, y el hecho de que la información ofrecida al Comité en sus informes no esté disponible en ninguna fuente pública u oficial que pueda ser consultada por </w:t>
      </w:r>
      <w:proofErr w:type="gramStart"/>
      <w:r w:rsidR="261F0976" w:rsidRPr="50D73217">
        <w:rPr>
          <w:rFonts w:ascii="Garamond" w:eastAsia="Garamond" w:hAnsi="Garamond" w:cs="Garamond"/>
          <w:lang w:val="es"/>
        </w:rPr>
        <w:t>los ciudadanos</w:t>
      </w:r>
      <w:r w:rsidR="0B58682B" w:rsidRPr="50D73217">
        <w:rPr>
          <w:rFonts w:ascii="Garamond" w:eastAsia="Garamond" w:hAnsi="Garamond" w:cs="Garamond"/>
          <w:lang w:val="es"/>
        </w:rPr>
        <w:t xml:space="preserve"> y ciudadanas</w:t>
      </w:r>
      <w:proofErr w:type="gramEnd"/>
      <w:r w:rsidR="261F0976" w:rsidRPr="50D73217">
        <w:rPr>
          <w:rFonts w:ascii="Garamond" w:eastAsia="Garamond" w:hAnsi="Garamond" w:cs="Garamond"/>
          <w:lang w:val="es"/>
        </w:rPr>
        <w:t xml:space="preserve">. </w:t>
      </w:r>
      <w:r w:rsidR="557B1098" w:rsidRPr="50D73217">
        <w:rPr>
          <w:rFonts w:ascii="Garamond" w:eastAsia="Garamond" w:hAnsi="Garamond" w:cs="Garamond"/>
          <w:lang w:val="es"/>
        </w:rPr>
        <w:t>Las organizaciones</w:t>
      </w:r>
      <w:r w:rsidR="519D01C9" w:rsidRPr="50D73217">
        <w:rPr>
          <w:rFonts w:ascii="Garamond" w:eastAsia="Garamond" w:hAnsi="Garamond" w:cs="Garamond"/>
          <w:lang w:val="es"/>
        </w:rPr>
        <w:t xml:space="preserve"> </w:t>
      </w:r>
      <w:r w:rsidR="557B1098" w:rsidRPr="50D73217">
        <w:rPr>
          <w:rFonts w:ascii="Garamond" w:eastAsia="Garamond" w:hAnsi="Garamond" w:cs="Garamond"/>
          <w:lang w:val="es"/>
        </w:rPr>
        <w:t xml:space="preserve">que buscan suplir el vacío de </w:t>
      </w:r>
      <w:r w:rsidR="004A2747" w:rsidRPr="50D73217">
        <w:rPr>
          <w:rFonts w:ascii="Garamond" w:eastAsia="Garamond" w:hAnsi="Garamond" w:cs="Garamond"/>
          <w:lang w:val="es"/>
        </w:rPr>
        <w:t>información</w:t>
      </w:r>
      <w:r w:rsidR="557B1098" w:rsidRPr="50D73217">
        <w:rPr>
          <w:rFonts w:ascii="Garamond" w:eastAsia="Garamond" w:hAnsi="Garamond" w:cs="Garamond"/>
          <w:lang w:val="es"/>
        </w:rPr>
        <w:t xml:space="preserve"> se ven amenazadas en su trabajo de documentación, y limitadas en sus capacidades. </w:t>
      </w:r>
    </w:p>
    <w:p w14:paraId="2DE3005C" w14:textId="0E148331" w:rsidR="50D73217" w:rsidRDefault="50D73217" w:rsidP="50D73217">
      <w:pPr>
        <w:spacing w:line="276" w:lineRule="auto"/>
        <w:jc w:val="both"/>
        <w:rPr>
          <w:rFonts w:ascii="Garamond" w:eastAsia="Garamond" w:hAnsi="Garamond" w:cs="Garamond"/>
          <w:lang w:val="es"/>
        </w:rPr>
      </w:pPr>
    </w:p>
    <w:p w14:paraId="47C79E1A" w14:textId="4B8A5E3E" w:rsidR="1C95DEA8" w:rsidRDefault="7459A2F4" w:rsidP="50D73217">
      <w:pPr>
        <w:spacing w:line="276" w:lineRule="auto"/>
        <w:jc w:val="both"/>
        <w:rPr>
          <w:rFonts w:ascii="Garamond" w:eastAsia="Garamond" w:hAnsi="Garamond" w:cs="Garamond"/>
          <w:lang w:val="es"/>
        </w:rPr>
      </w:pPr>
      <w:r w:rsidRPr="50D73217">
        <w:rPr>
          <w:rFonts w:ascii="Garamond" w:eastAsia="Garamond" w:hAnsi="Garamond" w:cs="Garamond"/>
          <w:lang w:val="es"/>
        </w:rPr>
        <w:t xml:space="preserve">4. </w:t>
      </w:r>
      <w:r w:rsidR="5111739C" w:rsidRPr="50D73217">
        <w:rPr>
          <w:rFonts w:ascii="Garamond" w:eastAsia="Garamond" w:hAnsi="Garamond" w:cs="Garamond"/>
          <w:lang w:val="es"/>
        </w:rPr>
        <w:t xml:space="preserve">El presente informe </w:t>
      </w:r>
      <w:r w:rsidR="4ED7E639" w:rsidRPr="50D73217">
        <w:rPr>
          <w:rFonts w:ascii="Garamond" w:eastAsia="Garamond" w:hAnsi="Garamond" w:cs="Garamond"/>
          <w:lang w:val="es"/>
        </w:rPr>
        <w:t xml:space="preserve">argumentará que el Estado </w:t>
      </w:r>
      <w:r w:rsidR="3FDD69FA" w:rsidRPr="50D73217">
        <w:rPr>
          <w:rFonts w:ascii="Garamond" w:eastAsia="Garamond" w:hAnsi="Garamond" w:cs="Garamond"/>
          <w:lang w:val="es"/>
        </w:rPr>
        <w:t xml:space="preserve">no cumple con </w:t>
      </w:r>
      <w:r w:rsidR="4ED7E639" w:rsidRPr="50D73217">
        <w:rPr>
          <w:rFonts w:ascii="Garamond" w:eastAsia="Garamond" w:hAnsi="Garamond" w:cs="Garamond"/>
          <w:lang w:val="es"/>
        </w:rPr>
        <w:t xml:space="preserve">sus obligaciones internacionales </w:t>
      </w:r>
      <w:r w:rsidR="7BBFAE3C" w:rsidRPr="50D73217">
        <w:rPr>
          <w:rFonts w:ascii="Garamond" w:eastAsia="Garamond" w:hAnsi="Garamond" w:cs="Garamond"/>
          <w:lang w:val="es"/>
        </w:rPr>
        <w:t>para</w:t>
      </w:r>
      <w:r w:rsidR="4ED7E639" w:rsidRPr="50D73217">
        <w:rPr>
          <w:rFonts w:ascii="Garamond" w:eastAsia="Garamond" w:hAnsi="Garamond" w:cs="Garamond"/>
          <w:lang w:val="es"/>
        </w:rPr>
        <w:t xml:space="preserve"> garantizar los derechos</w:t>
      </w:r>
      <w:r w:rsidR="4175A22E" w:rsidRPr="50D73217">
        <w:rPr>
          <w:rFonts w:ascii="Garamond" w:eastAsia="Garamond" w:hAnsi="Garamond" w:cs="Garamond"/>
          <w:lang w:val="es"/>
        </w:rPr>
        <w:t xml:space="preserve"> de las mujeres y otros grupos desfavorecidos, en tres dimensiones: </w:t>
      </w:r>
    </w:p>
    <w:p w14:paraId="5AC6D1F6" w14:textId="3FF88122" w:rsidR="1C95DEA8" w:rsidRDefault="4175A22E" w:rsidP="50D73217">
      <w:pPr>
        <w:spacing w:line="276" w:lineRule="auto"/>
        <w:ind w:left="810"/>
        <w:jc w:val="both"/>
        <w:rPr>
          <w:rFonts w:ascii="Garamond" w:eastAsia="Garamond" w:hAnsi="Garamond" w:cs="Garamond"/>
          <w:lang w:val="es"/>
        </w:rPr>
      </w:pPr>
      <w:r w:rsidRPr="50D73217">
        <w:rPr>
          <w:rFonts w:ascii="Garamond" w:eastAsia="Garamond" w:hAnsi="Garamond" w:cs="Garamond"/>
          <w:lang w:val="es"/>
        </w:rPr>
        <w:t xml:space="preserve">i) </w:t>
      </w:r>
      <w:r w:rsidR="537C395D" w:rsidRPr="50D73217">
        <w:rPr>
          <w:rFonts w:ascii="Garamond" w:eastAsia="Garamond" w:hAnsi="Garamond" w:cs="Garamond"/>
          <w:lang w:val="es"/>
        </w:rPr>
        <w:t>falta de legislación que regule la materia</w:t>
      </w:r>
      <w:r w:rsidR="2ACE6B57" w:rsidRPr="50D73217">
        <w:rPr>
          <w:rFonts w:ascii="Garamond" w:eastAsia="Garamond" w:hAnsi="Garamond" w:cs="Garamond"/>
          <w:lang w:val="es"/>
        </w:rPr>
        <w:t>, por ejemplo, en c</w:t>
      </w:r>
      <w:r w:rsidR="4B14943B" w:rsidRPr="50D73217">
        <w:rPr>
          <w:rFonts w:ascii="Garamond" w:eastAsia="Garamond" w:hAnsi="Garamond" w:cs="Garamond"/>
          <w:lang w:val="es"/>
        </w:rPr>
        <w:t xml:space="preserve">uanto </w:t>
      </w:r>
      <w:r w:rsidR="2ACE6B57" w:rsidRPr="50D73217">
        <w:rPr>
          <w:rFonts w:ascii="Garamond" w:eastAsia="Garamond" w:hAnsi="Garamond" w:cs="Garamond"/>
          <w:lang w:val="es"/>
        </w:rPr>
        <w:t>a la discriminación de las personas LGBTIQ+</w:t>
      </w:r>
      <w:r w:rsidR="6890C9E5" w:rsidRPr="50D73217">
        <w:rPr>
          <w:rFonts w:ascii="Garamond" w:eastAsia="Garamond" w:hAnsi="Garamond" w:cs="Garamond"/>
          <w:lang w:val="es"/>
        </w:rPr>
        <w:t xml:space="preserve">, </w:t>
      </w:r>
      <w:r w:rsidR="285C2116" w:rsidRPr="50D73217">
        <w:rPr>
          <w:rFonts w:ascii="Garamond" w:eastAsia="Garamond" w:hAnsi="Garamond" w:cs="Garamond"/>
          <w:lang w:val="es"/>
        </w:rPr>
        <w:t xml:space="preserve">o la </w:t>
      </w:r>
      <w:r w:rsidR="6663BA16" w:rsidRPr="50D73217">
        <w:rPr>
          <w:rFonts w:ascii="Garamond" w:eastAsia="Garamond" w:hAnsi="Garamond" w:cs="Garamond"/>
          <w:lang w:val="es"/>
        </w:rPr>
        <w:t>paridad</w:t>
      </w:r>
      <w:r w:rsidR="4D31E716" w:rsidRPr="50D73217">
        <w:rPr>
          <w:rFonts w:ascii="Garamond" w:eastAsia="Garamond" w:hAnsi="Garamond" w:cs="Garamond"/>
          <w:lang w:val="es"/>
        </w:rPr>
        <w:t xml:space="preserve"> de candidaturas</w:t>
      </w:r>
      <w:r w:rsidR="5CFD0A17" w:rsidRPr="50D73217">
        <w:rPr>
          <w:rFonts w:ascii="Garamond" w:eastAsia="Garamond" w:hAnsi="Garamond" w:cs="Garamond"/>
          <w:lang w:val="es"/>
        </w:rPr>
        <w:t xml:space="preserve"> de cargos de elección popular;</w:t>
      </w:r>
    </w:p>
    <w:p w14:paraId="4237F447" w14:textId="42023514" w:rsidR="1C95DEA8" w:rsidRDefault="537C395D" w:rsidP="50D73217">
      <w:pPr>
        <w:spacing w:line="276" w:lineRule="auto"/>
        <w:ind w:left="810"/>
        <w:jc w:val="both"/>
        <w:rPr>
          <w:rFonts w:ascii="Garamond" w:eastAsia="Garamond" w:hAnsi="Garamond" w:cs="Garamond"/>
          <w:lang w:val="es"/>
        </w:rPr>
      </w:pPr>
      <w:proofErr w:type="spellStart"/>
      <w:r w:rsidRPr="50D73217">
        <w:rPr>
          <w:rFonts w:ascii="Garamond" w:eastAsia="Garamond" w:hAnsi="Garamond" w:cs="Garamond"/>
          <w:lang w:val="es"/>
        </w:rPr>
        <w:t>ii</w:t>
      </w:r>
      <w:proofErr w:type="spellEnd"/>
      <w:r w:rsidRPr="50D73217">
        <w:rPr>
          <w:rFonts w:ascii="Garamond" w:eastAsia="Garamond" w:hAnsi="Garamond" w:cs="Garamond"/>
          <w:lang w:val="es"/>
        </w:rPr>
        <w:t xml:space="preserve">) falta de esfuerzos </w:t>
      </w:r>
      <w:r w:rsidR="004A2747" w:rsidRPr="50D73217">
        <w:rPr>
          <w:rFonts w:ascii="Garamond" w:eastAsia="Garamond" w:hAnsi="Garamond" w:cs="Garamond"/>
          <w:lang w:val="es"/>
        </w:rPr>
        <w:t>institucionales</w:t>
      </w:r>
      <w:r w:rsidRPr="50D73217">
        <w:rPr>
          <w:rFonts w:ascii="Garamond" w:eastAsia="Garamond" w:hAnsi="Garamond" w:cs="Garamond"/>
          <w:lang w:val="es"/>
        </w:rPr>
        <w:t xml:space="preserve"> para garantizar </w:t>
      </w:r>
      <w:r w:rsidR="176A043F" w:rsidRPr="50D73217">
        <w:rPr>
          <w:rFonts w:ascii="Garamond" w:eastAsia="Garamond" w:hAnsi="Garamond" w:cs="Garamond"/>
          <w:lang w:val="es"/>
        </w:rPr>
        <w:t>el cumplimiento efecti</w:t>
      </w:r>
      <w:r w:rsidR="59EBB2F5" w:rsidRPr="50D73217">
        <w:rPr>
          <w:rFonts w:ascii="Garamond" w:eastAsia="Garamond" w:hAnsi="Garamond" w:cs="Garamond"/>
          <w:lang w:val="es"/>
        </w:rPr>
        <w:t xml:space="preserve">vo de las normas existentes, </w:t>
      </w:r>
      <w:r w:rsidR="6806D8AA" w:rsidRPr="50D73217">
        <w:rPr>
          <w:rFonts w:ascii="Garamond" w:eastAsia="Garamond" w:hAnsi="Garamond" w:cs="Garamond"/>
          <w:lang w:val="es"/>
        </w:rPr>
        <w:t>como ocurre en términos de la violencia basada en género;</w:t>
      </w:r>
    </w:p>
    <w:p w14:paraId="25E981A4" w14:textId="035F6561" w:rsidR="50D73217" w:rsidRPr="004A2747" w:rsidRDefault="6806D8AA" w:rsidP="004A2747">
      <w:pPr>
        <w:spacing w:line="276" w:lineRule="auto"/>
        <w:ind w:left="810"/>
        <w:jc w:val="both"/>
        <w:rPr>
          <w:rFonts w:ascii="Garamond" w:eastAsia="Garamond" w:hAnsi="Garamond" w:cs="Garamond"/>
          <w:lang w:val="es"/>
        </w:rPr>
      </w:pPr>
      <w:proofErr w:type="spellStart"/>
      <w:r w:rsidRPr="50D73217">
        <w:rPr>
          <w:rFonts w:ascii="Garamond" w:eastAsia="Garamond" w:hAnsi="Garamond" w:cs="Garamond"/>
          <w:lang w:val="es"/>
        </w:rPr>
        <w:t>iii</w:t>
      </w:r>
      <w:proofErr w:type="spellEnd"/>
      <w:r w:rsidRPr="50D73217">
        <w:rPr>
          <w:rFonts w:ascii="Garamond" w:eastAsia="Garamond" w:hAnsi="Garamond" w:cs="Garamond"/>
          <w:lang w:val="es"/>
        </w:rPr>
        <w:t xml:space="preserve">) </w:t>
      </w:r>
      <w:r w:rsidR="5C97706A" w:rsidRPr="50D73217">
        <w:rPr>
          <w:rFonts w:ascii="Garamond" w:eastAsia="Garamond" w:hAnsi="Garamond" w:cs="Garamond"/>
          <w:lang w:val="es"/>
        </w:rPr>
        <w:t xml:space="preserve">perpetrando directamente violaciones graves de derechos, por ejemplo, en los casos de </w:t>
      </w:r>
      <w:proofErr w:type="spellStart"/>
      <w:r w:rsidR="5C97706A" w:rsidRPr="50D73217">
        <w:rPr>
          <w:rFonts w:ascii="Garamond" w:eastAsia="Garamond" w:hAnsi="Garamond" w:cs="Garamond"/>
          <w:lang w:val="es"/>
        </w:rPr>
        <w:t>persecusión</w:t>
      </w:r>
      <w:proofErr w:type="spellEnd"/>
      <w:r w:rsidR="5C97706A" w:rsidRPr="50D73217">
        <w:rPr>
          <w:rFonts w:ascii="Garamond" w:eastAsia="Garamond" w:hAnsi="Garamond" w:cs="Garamond"/>
          <w:lang w:val="es"/>
        </w:rPr>
        <w:t>, denegación de justicia, y cierre del espacio cívico</w:t>
      </w:r>
      <w:r w:rsidRPr="50D73217">
        <w:rPr>
          <w:rStyle w:val="FootnoteReference"/>
          <w:rFonts w:ascii="Garamond" w:eastAsia="Garamond" w:hAnsi="Garamond" w:cs="Garamond"/>
          <w:sz w:val="20"/>
          <w:szCs w:val="20"/>
          <w:lang w:val="es"/>
        </w:rPr>
        <w:footnoteReference w:id="3"/>
      </w:r>
      <w:r w:rsidR="696B3ADA" w:rsidRPr="50D73217">
        <w:rPr>
          <w:rFonts w:ascii="Garamond" w:eastAsia="Garamond" w:hAnsi="Garamond" w:cs="Garamond"/>
          <w:lang w:val="es"/>
        </w:rPr>
        <w:t>.</w:t>
      </w:r>
    </w:p>
    <w:p w14:paraId="3E500D3B" w14:textId="0171916E" w:rsidR="0FE40D99" w:rsidRDefault="0FE40D99" w:rsidP="50D73217">
      <w:pPr>
        <w:pStyle w:val="ListParagraph"/>
        <w:numPr>
          <w:ilvl w:val="0"/>
          <w:numId w:val="5"/>
        </w:numPr>
        <w:spacing w:before="240" w:after="240"/>
        <w:jc w:val="both"/>
        <w:rPr>
          <w:rFonts w:ascii="Garamond" w:eastAsia="Garamond" w:hAnsi="Garamond" w:cs="Garamond"/>
          <w:b/>
          <w:bCs/>
          <w:lang w:val="es-ES"/>
        </w:rPr>
      </w:pPr>
      <w:r w:rsidRPr="50D73217">
        <w:rPr>
          <w:rFonts w:ascii="Garamond" w:eastAsia="Garamond" w:hAnsi="Garamond" w:cs="Garamond"/>
          <w:b/>
          <w:bCs/>
          <w:lang w:val="es-ES"/>
        </w:rPr>
        <w:lastRenderedPageBreak/>
        <w:t>DERECHO A LA NO DISCRIMINACIÓN - (arts. 2, 19, 20 y 26)</w:t>
      </w:r>
    </w:p>
    <w:p w14:paraId="0AA665E3" w14:textId="6E8FD0A5" w:rsidR="0369327D" w:rsidRDefault="0369327D" w:rsidP="50D73217">
      <w:pPr>
        <w:spacing w:line="259" w:lineRule="auto"/>
        <w:rPr>
          <w:rFonts w:ascii="Garamond" w:eastAsia="Garamond" w:hAnsi="Garamond" w:cs="Garamond"/>
          <w:b/>
          <w:bCs/>
          <w:lang w:val="es-ES"/>
        </w:rPr>
      </w:pPr>
      <w:r w:rsidRPr="50D73217">
        <w:rPr>
          <w:rFonts w:ascii="Garamond" w:eastAsia="Garamond" w:hAnsi="Garamond" w:cs="Garamond"/>
          <w:b/>
          <w:bCs/>
          <w:lang w:val="es-ES"/>
        </w:rPr>
        <w:t>Situación de las personas LGBTIQ+</w:t>
      </w:r>
    </w:p>
    <w:p w14:paraId="79F54D24" w14:textId="6DC9DF5F" w:rsidR="50D73217" w:rsidRDefault="50D73217" w:rsidP="50D73217">
      <w:pPr>
        <w:spacing w:line="259" w:lineRule="auto"/>
        <w:rPr>
          <w:rFonts w:ascii="Garamond" w:hAnsi="Garamond"/>
          <w:b/>
          <w:bCs/>
          <w:i/>
          <w:iCs/>
          <w:lang w:val="es-ES"/>
        </w:rPr>
      </w:pPr>
    </w:p>
    <w:p w14:paraId="4C2ACE90" w14:textId="4EED3F7D" w:rsidR="0E1E990F" w:rsidRDefault="0E1E990F" w:rsidP="50D73217">
      <w:pPr>
        <w:spacing w:line="259" w:lineRule="auto"/>
        <w:jc w:val="both"/>
        <w:rPr>
          <w:rFonts w:ascii="Garamond" w:eastAsia="Garamond" w:hAnsi="Garamond" w:cs="Garamond"/>
          <w:lang w:val="es-ES"/>
        </w:rPr>
      </w:pPr>
      <w:r w:rsidRPr="50D73217">
        <w:rPr>
          <w:rFonts w:ascii="Garamond" w:eastAsia="Garamond" w:hAnsi="Garamond" w:cs="Garamond"/>
          <w:lang w:val="es-ES"/>
        </w:rPr>
        <w:t xml:space="preserve">5. </w:t>
      </w:r>
      <w:r w:rsidR="0F82BF78" w:rsidRPr="50D73217">
        <w:rPr>
          <w:rFonts w:ascii="Garamond" w:eastAsia="Garamond" w:hAnsi="Garamond" w:cs="Garamond"/>
          <w:lang w:val="es-ES"/>
        </w:rPr>
        <w:t>El Estado venezolano alega proteger y defender los derechos de las personas LGBTIQ+, y existen algunas menciones</w:t>
      </w:r>
      <w:r w:rsidR="1281B8F7" w:rsidRPr="50D73217">
        <w:rPr>
          <w:rFonts w:ascii="Garamond" w:eastAsia="Garamond" w:hAnsi="Garamond" w:cs="Garamond"/>
          <w:lang w:val="es-ES"/>
        </w:rPr>
        <w:t xml:space="preserve"> expresas</w:t>
      </w:r>
      <w:r w:rsidR="0F82BF78" w:rsidRPr="50D73217">
        <w:rPr>
          <w:rFonts w:ascii="Garamond" w:eastAsia="Garamond" w:hAnsi="Garamond" w:cs="Garamond"/>
          <w:lang w:val="es-ES"/>
        </w:rPr>
        <w:t xml:space="preserve"> de protección contra la discriminación en el ordenamiento jurídico, aun cuando éstas no reconocen de forma directa los motivos de discriminación relacionados a orientación sexual, identidad y expresión de género. Por ejemplo, el art. 21 de la Constitución (CRBV) expresa: “</w:t>
      </w:r>
      <w:r w:rsidR="0F82BF78" w:rsidRPr="50D73217">
        <w:rPr>
          <w:rFonts w:ascii="Garamond" w:eastAsia="Garamond" w:hAnsi="Garamond" w:cs="Garamond"/>
          <w:i/>
          <w:iCs/>
          <w:lang w:val="es-ES"/>
        </w:rPr>
        <w:t>No se permitirán discriminaciones fundadas en la raza, el sexo, el credo, la condición social o aquellas que, en general, tengan por objeto o por resultado anular o menoscabar el reconocimiento, goce o ejercicio en condiciones de igualdad, de los derechos y libertades de toda persona</w:t>
      </w:r>
      <w:r w:rsidR="0F82BF78" w:rsidRPr="50D73217">
        <w:rPr>
          <w:rFonts w:ascii="Garamond" w:eastAsia="Garamond" w:hAnsi="Garamond" w:cs="Garamond"/>
          <w:lang w:val="es-ES"/>
        </w:rPr>
        <w:t xml:space="preserve">.” Así, el Estado reconoce este principio fundamental como base de los derechos que garantiza, sin embargo, ofreceremos evidencia de que esta protección no alcanza </w:t>
      </w:r>
      <w:r w:rsidR="433EBE6A" w:rsidRPr="50D73217">
        <w:rPr>
          <w:rFonts w:ascii="Garamond" w:eastAsia="Garamond" w:hAnsi="Garamond" w:cs="Garamond"/>
          <w:lang w:val="es-ES"/>
        </w:rPr>
        <w:t xml:space="preserve">realmente </w:t>
      </w:r>
      <w:r w:rsidR="0F82BF78" w:rsidRPr="50D73217">
        <w:rPr>
          <w:rFonts w:ascii="Garamond" w:eastAsia="Garamond" w:hAnsi="Garamond" w:cs="Garamond"/>
          <w:lang w:val="es-ES"/>
        </w:rPr>
        <w:t xml:space="preserve">a las personas LGBTIQ+.  </w:t>
      </w:r>
    </w:p>
    <w:p w14:paraId="4842BE9F" w14:textId="615DAB3F" w:rsidR="50D73217" w:rsidRDefault="50D73217" w:rsidP="50D73217">
      <w:pPr>
        <w:jc w:val="both"/>
        <w:rPr>
          <w:rFonts w:ascii="Garamond" w:eastAsia="Garamond" w:hAnsi="Garamond" w:cs="Garamond"/>
          <w:lang w:val="es-ES"/>
        </w:rPr>
      </w:pPr>
    </w:p>
    <w:p w14:paraId="787A2E7F" w14:textId="5C3B7C91" w:rsidR="50034FB6" w:rsidRDefault="50034FB6" w:rsidP="50D73217">
      <w:pPr>
        <w:jc w:val="both"/>
        <w:rPr>
          <w:rFonts w:ascii="Garamond" w:eastAsia="Garamond" w:hAnsi="Garamond" w:cs="Garamond"/>
          <w:lang w:val="es-ES"/>
        </w:rPr>
      </w:pPr>
      <w:r w:rsidRPr="50D73217">
        <w:rPr>
          <w:rFonts w:ascii="Garamond" w:eastAsia="Garamond" w:hAnsi="Garamond" w:cs="Garamond"/>
          <w:lang w:val="es-ES"/>
        </w:rPr>
        <w:t xml:space="preserve">6. </w:t>
      </w:r>
      <w:r w:rsidR="76E8A5D5" w:rsidRPr="50D73217">
        <w:rPr>
          <w:rFonts w:ascii="Garamond" w:eastAsia="Garamond" w:hAnsi="Garamond" w:cs="Garamond"/>
          <w:lang w:val="es-ES"/>
        </w:rPr>
        <w:t>En el informe del Estado en el párrafo 30</w:t>
      </w:r>
      <w:r w:rsidRPr="50D73217">
        <w:rPr>
          <w:rStyle w:val="FootnoteReference"/>
          <w:rFonts w:ascii="Garamond" w:eastAsia="Garamond" w:hAnsi="Garamond" w:cs="Garamond"/>
          <w:sz w:val="20"/>
          <w:szCs w:val="20"/>
          <w:lang w:val="es-ES"/>
        </w:rPr>
        <w:footnoteReference w:id="4"/>
      </w:r>
      <w:r w:rsidR="76E8A5D5" w:rsidRPr="50D73217">
        <w:rPr>
          <w:rFonts w:ascii="Garamond" w:eastAsia="Garamond" w:hAnsi="Garamond" w:cs="Garamond"/>
          <w:lang w:val="es-ES"/>
        </w:rPr>
        <w:t xml:space="preserve">, Venezuela asegura la prohibición de exclusión por motivo de orientación sexual, haciendo referencia al recurso existente en la Ley Orgánica del Trabajo. Pese a esta prohibición formal, la discriminación persiste, tal como lo demuestra el </w:t>
      </w:r>
      <w:r w:rsidR="7AE0E232" w:rsidRPr="50D73217">
        <w:rPr>
          <w:rFonts w:ascii="Garamond" w:eastAsia="Garamond" w:hAnsi="Garamond" w:cs="Garamond"/>
          <w:lang w:val="es-ES"/>
        </w:rPr>
        <w:t>informe sobre</w:t>
      </w:r>
      <w:r w:rsidR="76E8A5D5" w:rsidRPr="50D73217">
        <w:rPr>
          <w:rFonts w:ascii="Garamond" w:eastAsia="Garamond" w:hAnsi="Garamond" w:cs="Garamond"/>
          <w:lang w:val="es-ES"/>
        </w:rPr>
        <w:t xml:space="preserve"> Personas Trans y de Género Diverso y sus DESCA (2020)</w:t>
      </w:r>
      <w:r w:rsidR="1E7E32F5" w:rsidRPr="50D73217">
        <w:rPr>
          <w:rFonts w:ascii="Garamond" w:eastAsia="Garamond" w:hAnsi="Garamond" w:cs="Garamond"/>
          <w:lang w:val="es-ES"/>
        </w:rPr>
        <w:t>, publicado por la C</w:t>
      </w:r>
      <w:r w:rsidR="3F32AFAC" w:rsidRPr="50D73217">
        <w:rPr>
          <w:rFonts w:ascii="Garamond" w:eastAsia="Garamond" w:hAnsi="Garamond" w:cs="Garamond"/>
          <w:lang w:val="es-ES"/>
        </w:rPr>
        <w:t>omisión Interamericana de Derechos Humanos (CIDH)</w:t>
      </w:r>
      <w:r w:rsidRPr="50D73217">
        <w:rPr>
          <w:rStyle w:val="FootnoteReference"/>
          <w:rFonts w:ascii="Garamond" w:eastAsia="Garamond" w:hAnsi="Garamond" w:cs="Garamond"/>
          <w:sz w:val="20"/>
          <w:szCs w:val="20"/>
          <w:lang w:val="es-ES"/>
        </w:rPr>
        <w:footnoteReference w:id="5"/>
      </w:r>
      <w:r w:rsidR="76E8A5D5" w:rsidRPr="50D73217">
        <w:rPr>
          <w:rFonts w:ascii="Garamond" w:eastAsia="Garamond" w:hAnsi="Garamond" w:cs="Garamond"/>
          <w:lang w:val="es-ES"/>
        </w:rPr>
        <w:t xml:space="preserve">. </w:t>
      </w:r>
      <w:r w:rsidR="70CF51E3" w:rsidRPr="50D73217">
        <w:rPr>
          <w:rFonts w:ascii="Garamond" w:eastAsia="Garamond" w:hAnsi="Garamond" w:cs="Garamond"/>
          <w:lang w:val="es-ES"/>
        </w:rPr>
        <w:t>De acuerdo con este informe</w:t>
      </w:r>
      <w:r w:rsidR="5D3394C1" w:rsidRPr="50D73217">
        <w:rPr>
          <w:rFonts w:ascii="Garamond" w:eastAsia="Garamond" w:hAnsi="Garamond" w:cs="Garamond"/>
          <w:lang w:val="es-ES"/>
        </w:rPr>
        <w:t>,</w:t>
      </w:r>
      <w:r w:rsidR="70CF51E3" w:rsidRPr="50D73217">
        <w:rPr>
          <w:rFonts w:ascii="Garamond" w:eastAsia="Garamond" w:hAnsi="Garamond" w:cs="Garamond"/>
          <w:lang w:val="es-ES"/>
        </w:rPr>
        <w:t xml:space="preserve"> el </w:t>
      </w:r>
      <w:r w:rsidR="76E8A5D5" w:rsidRPr="50D73217">
        <w:rPr>
          <w:rFonts w:ascii="Garamond" w:eastAsia="Garamond" w:hAnsi="Garamond" w:cs="Garamond"/>
          <w:lang w:val="es-ES"/>
        </w:rPr>
        <w:t xml:space="preserve">84% de las personas trans o de género diverso entrevistadas afirman que se </w:t>
      </w:r>
      <w:r w:rsidR="7CB24F12" w:rsidRPr="50D73217">
        <w:rPr>
          <w:rFonts w:ascii="Garamond" w:eastAsia="Garamond" w:hAnsi="Garamond" w:cs="Garamond"/>
          <w:lang w:val="es-ES"/>
        </w:rPr>
        <w:t>le</w:t>
      </w:r>
      <w:r w:rsidR="76E8A5D5" w:rsidRPr="50D73217">
        <w:rPr>
          <w:rFonts w:ascii="Garamond" w:eastAsia="Garamond" w:hAnsi="Garamond" w:cs="Garamond"/>
          <w:lang w:val="es-ES"/>
        </w:rPr>
        <w:t xml:space="preserve"> ha negado el acceso a un empleo al menos una vez debido a su identidad de género. El 86% de las mujeres trans encuestadas se dedican al trabajo sexual, pero si pudieran encontrar otra forma de generar ingresos, al menos el 90% dejaría de realizar este tipo de trabajo</w:t>
      </w:r>
      <w:r w:rsidRPr="50D73217">
        <w:rPr>
          <w:rStyle w:val="FootnoteReference"/>
          <w:rFonts w:ascii="Garamond" w:eastAsia="Garamond" w:hAnsi="Garamond" w:cs="Garamond"/>
          <w:sz w:val="20"/>
          <w:szCs w:val="20"/>
          <w:lang w:val="es-ES"/>
        </w:rPr>
        <w:footnoteReference w:id="6"/>
      </w:r>
      <w:r w:rsidR="76E8A5D5" w:rsidRPr="50D73217">
        <w:rPr>
          <w:rFonts w:ascii="Garamond" w:eastAsia="Garamond" w:hAnsi="Garamond" w:cs="Garamond"/>
          <w:lang w:val="es-ES"/>
        </w:rPr>
        <w:t>.</w:t>
      </w:r>
    </w:p>
    <w:p w14:paraId="4138F303" w14:textId="0F6EB44D" w:rsidR="50D73217" w:rsidRDefault="50D73217" w:rsidP="50D73217">
      <w:pPr>
        <w:jc w:val="both"/>
        <w:rPr>
          <w:rFonts w:ascii="Garamond" w:eastAsia="Garamond" w:hAnsi="Garamond" w:cs="Garamond"/>
          <w:lang w:val="es-ES"/>
        </w:rPr>
      </w:pPr>
    </w:p>
    <w:p w14:paraId="37050153" w14:textId="3E57A75C" w:rsidR="7C0ADB3B" w:rsidRDefault="7C0ADB3B" w:rsidP="50D73217">
      <w:pPr>
        <w:jc w:val="both"/>
        <w:rPr>
          <w:rFonts w:ascii="Garamond" w:eastAsia="Garamond" w:hAnsi="Garamond" w:cs="Garamond"/>
          <w:lang w:val="es-ES"/>
        </w:rPr>
      </w:pPr>
      <w:r w:rsidRPr="50D73217">
        <w:rPr>
          <w:rFonts w:ascii="Garamond" w:eastAsia="Garamond" w:hAnsi="Garamond" w:cs="Garamond"/>
          <w:lang w:val="es-ES"/>
        </w:rPr>
        <w:t xml:space="preserve">7. </w:t>
      </w:r>
      <w:r w:rsidR="3D2106BC" w:rsidRPr="50D73217">
        <w:rPr>
          <w:rFonts w:ascii="Garamond" w:eastAsia="Garamond" w:hAnsi="Garamond" w:cs="Garamond"/>
          <w:lang w:val="es-ES"/>
        </w:rPr>
        <w:t xml:space="preserve">El Estado </w:t>
      </w:r>
      <w:r w:rsidR="684191F4" w:rsidRPr="50D73217">
        <w:rPr>
          <w:rFonts w:ascii="Garamond" w:eastAsia="Garamond" w:hAnsi="Garamond" w:cs="Garamond"/>
          <w:lang w:val="es-ES"/>
        </w:rPr>
        <w:t xml:space="preserve">hace referencia a la publicación en 2017 de la </w:t>
      </w:r>
      <w:r w:rsidR="3D2106BC" w:rsidRPr="50D73217">
        <w:rPr>
          <w:rFonts w:ascii="Garamond" w:eastAsia="Garamond" w:hAnsi="Garamond" w:cs="Garamond"/>
          <w:lang w:val="es-ES"/>
        </w:rPr>
        <w:t xml:space="preserve">Ley Contra el Odio por la Convivencia Pacífica y la Tolerancia; sin embargo, se siguen observando actos de discriminación en </w:t>
      </w:r>
      <w:r w:rsidR="7CB38D2C" w:rsidRPr="50D73217">
        <w:rPr>
          <w:rFonts w:ascii="Garamond" w:eastAsia="Garamond" w:hAnsi="Garamond" w:cs="Garamond"/>
          <w:lang w:val="es-ES"/>
        </w:rPr>
        <w:t xml:space="preserve">espacios </w:t>
      </w:r>
      <w:r w:rsidR="3D2106BC" w:rsidRPr="50D73217">
        <w:rPr>
          <w:rFonts w:ascii="Garamond" w:eastAsia="Garamond" w:hAnsi="Garamond" w:cs="Garamond"/>
          <w:lang w:val="es-ES"/>
        </w:rPr>
        <w:t>públicos,</w:t>
      </w:r>
      <w:r w:rsidR="1CC1FB7E" w:rsidRPr="50D73217">
        <w:rPr>
          <w:rFonts w:ascii="Garamond" w:eastAsia="Garamond" w:hAnsi="Garamond" w:cs="Garamond"/>
          <w:lang w:val="es-ES"/>
        </w:rPr>
        <w:t xml:space="preserve"> </w:t>
      </w:r>
      <w:r w:rsidR="3D2106BC" w:rsidRPr="50D73217">
        <w:rPr>
          <w:rFonts w:ascii="Garamond" w:eastAsia="Garamond" w:hAnsi="Garamond" w:cs="Garamond"/>
          <w:lang w:val="es-ES"/>
        </w:rPr>
        <w:t>por orientación sexual o identidad de género real o percibida</w:t>
      </w:r>
      <w:r w:rsidR="385534ED" w:rsidRPr="50D73217">
        <w:rPr>
          <w:rFonts w:ascii="Garamond" w:eastAsia="Garamond" w:hAnsi="Garamond" w:cs="Garamond"/>
          <w:lang w:val="es-ES"/>
        </w:rPr>
        <w:t xml:space="preserve">. </w:t>
      </w:r>
      <w:r w:rsidR="385534ED" w:rsidRPr="50D73217">
        <w:rPr>
          <w:rFonts w:ascii="Garamond" w:eastAsia="Garamond" w:hAnsi="Garamond" w:cs="Garamond"/>
          <w:color w:val="000000" w:themeColor="text1"/>
          <w:lang w:val="es-ES"/>
        </w:rPr>
        <w:t>Según Acción Ciudadana Contra el Sida, hasta 2017 Venezuela se encontraba en el 4</w:t>
      </w:r>
      <w:r w:rsidR="2ADC439C" w:rsidRPr="50D73217">
        <w:rPr>
          <w:rFonts w:ascii="Garamond" w:eastAsia="Garamond" w:hAnsi="Garamond" w:cs="Garamond"/>
          <w:color w:val="000000" w:themeColor="text1"/>
          <w:lang w:val="es-ES"/>
        </w:rPr>
        <w:t>to</w:t>
      </w:r>
      <w:r w:rsidR="385534ED" w:rsidRPr="50D73217">
        <w:rPr>
          <w:rFonts w:ascii="Garamond" w:eastAsia="Garamond" w:hAnsi="Garamond" w:cs="Garamond"/>
          <w:color w:val="000000" w:themeColor="text1"/>
          <w:lang w:val="es-ES"/>
        </w:rPr>
        <w:t xml:space="preserve"> puesto de países más violentos del mundo contra la comunidad LGBTIQ+</w:t>
      </w:r>
      <w:r w:rsidRPr="50D73217">
        <w:rPr>
          <w:rStyle w:val="FootnoteReference"/>
          <w:rFonts w:ascii="Garamond" w:eastAsia="Garamond" w:hAnsi="Garamond" w:cs="Garamond"/>
          <w:color w:val="000000" w:themeColor="text1"/>
          <w:sz w:val="20"/>
          <w:szCs w:val="20"/>
          <w:lang w:val="es-ES"/>
        </w:rPr>
        <w:footnoteReference w:id="7"/>
      </w:r>
      <w:r w:rsidR="385534ED" w:rsidRPr="50D73217">
        <w:rPr>
          <w:rFonts w:ascii="Garamond" w:eastAsia="Garamond" w:hAnsi="Garamond" w:cs="Garamond"/>
          <w:color w:val="000000" w:themeColor="text1"/>
          <w:sz w:val="20"/>
          <w:szCs w:val="20"/>
          <w:lang w:val="es-ES"/>
        </w:rPr>
        <w:t>.</w:t>
      </w:r>
      <w:r w:rsidR="385534ED" w:rsidRPr="50D73217">
        <w:rPr>
          <w:rFonts w:ascii="Garamond" w:eastAsia="Garamond" w:hAnsi="Garamond" w:cs="Garamond"/>
          <w:color w:val="000000" w:themeColor="text1"/>
          <w:lang w:val="es-ES"/>
        </w:rPr>
        <w:t xml:space="preserve"> S</w:t>
      </w:r>
      <w:r w:rsidR="576E3870" w:rsidRPr="50D73217">
        <w:rPr>
          <w:rFonts w:ascii="Garamond" w:eastAsia="Garamond" w:hAnsi="Garamond" w:cs="Garamond"/>
          <w:color w:val="000000" w:themeColor="text1"/>
          <w:lang w:val="es-ES"/>
        </w:rPr>
        <w:t>olo</w:t>
      </w:r>
      <w:r w:rsidR="385534ED" w:rsidRPr="50D73217">
        <w:rPr>
          <w:rFonts w:ascii="Garamond" w:eastAsia="Garamond" w:hAnsi="Garamond" w:cs="Garamond"/>
          <w:color w:val="000000" w:themeColor="text1"/>
          <w:lang w:val="es-ES"/>
        </w:rPr>
        <w:t xml:space="preserve"> en el segundo semestre del año 2022, el Observatorio de Violencia LGBTIQ documentó 97 casos de violencia, 10 de ellos asesinatos, </w:t>
      </w:r>
      <w:r w:rsidR="2A8E424B" w:rsidRPr="50D73217">
        <w:rPr>
          <w:rFonts w:ascii="Garamond" w:eastAsia="Garamond" w:hAnsi="Garamond" w:cs="Garamond"/>
          <w:color w:val="000000" w:themeColor="text1"/>
          <w:lang w:val="es-ES"/>
        </w:rPr>
        <w:t xml:space="preserve">motivados </w:t>
      </w:r>
      <w:r w:rsidR="385534ED" w:rsidRPr="50D73217">
        <w:rPr>
          <w:rFonts w:ascii="Garamond" w:eastAsia="Garamond" w:hAnsi="Garamond" w:cs="Garamond"/>
          <w:color w:val="000000" w:themeColor="text1"/>
          <w:lang w:val="es-ES"/>
        </w:rPr>
        <w:t>por la orientación sexual de las víctimas</w:t>
      </w:r>
      <w:r w:rsidRPr="50D73217">
        <w:rPr>
          <w:rStyle w:val="FootnoteReference"/>
          <w:rFonts w:ascii="Garamond" w:eastAsia="Garamond" w:hAnsi="Garamond" w:cs="Garamond"/>
          <w:color w:val="000000" w:themeColor="text1"/>
          <w:sz w:val="20"/>
          <w:szCs w:val="20"/>
          <w:lang w:val="es-ES"/>
        </w:rPr>
        <w:footnoteReference w:id="8"/>
      </w:r>
      <w:r w:rsidR="385534ED" w:rsidRPr="50D73217">
        <w:rPr>
          <w:rFonts w:ascii="Garamond" w:eastAsia="Garamond" w:hAnsi="Garamond" w:cs="Garamond"/>
          <w:color w:val="000000" w:themeColor="text1"/>
          <w:lang w:val="es-ES"/>
        </w:rPr>
        <w:t>. También</w:t>
      </w:r>
      <w:r w:rsidR="485C5AE8" w:rsidRPr="50D73217">
        <w:rPr>
          <w:rFonts w:ascii="Garamond" w:eastAsia="Garamond" w:hAnsi="Garamond" w:cs="Garamond"/>
          <w:color w:val="000000" w:themeColor="text1"/>
          <w:lang w:val="es-ES"/>
        </w:rPr>
        <w:t>,</w:t>
      </w:r>
      <w:r w:rsidR="385534ED" w:rsidRPr="50D73217">
        <w:rPr>
          <w:rFonts w:ascii="Garamond" w:eastAsia="Garamond" w:hAnsi="Garamond" w:cs="Garamond"/>
          <w:color w:val="000000" w:themeColor="text1"/>
          <w:lang w:val="es-ES"/>
        </w:rPr>
        <w:t xml:space="preserve"> se registran actos de discriminación que abarcan desde la expulsión de locales comerciales, hasta agresiones físicas</w:t>
      </w:r>
      <w:r w:rsidR="44AE2201" w:rsidRPr="50D73217">
        <w:rPr>
          <w:rFonts w:ascii="Garamond" w:eastAsia="Garamond" w:hAnsi="Garamond" w:cs="Garamond"/>
          <w:lang w:val="es-ES"/>
        </w:rPr>
        <w:t>.</w:t>
      </w:r>
      <w:r w:rsidRPr="50D73217">
        <w:rPr>
          <w:rStyle w:val="FootnoteReference"/>
          <w:rFonts w:ascii="Garamond" w:eastAsia="Garamond" w:hAnsi="Garamond" w:cs="Garamond"/>
          <w:color w:val="000000" w:themeColor="text1"/>
          <w:sz w:val="20"/>
          <w:szCs w:val="20"/>
          <w:lang w:val="es-ES"/>
        </w:rPr>
        <w:footnoteReference w:id="9"/>
      </w:r>
      <w:r w:rsidR="3D2106BC" w:rsidRPr="50D73217">
        <w:rPr>
          <w:rFonts w:ascii="Garamond" w:eastAsia="Garamond" w:hAnsi="Garamond" w:cs="Garamond"/>
          <w:color w:val="000000" w:themeColor="text1"/>
          <w:lang w:val="es-ES"/>
        </w:rPr>
        <w:t xml:space="preserve"> </w:t>
      </w:r>
      <w:r w:rsidR="3D2106BC" w:rsidRPr="50D73217">
        <w:rPr>
          <w:rFonts w:ascii="Garamond" w:eastAsia="Garamond" w:hAnsi="Garamond" w:cs="Garamond"/>
          <w:lang w:val="es-ES"/>
        </w:rPr>
        <w:t>Es</w:t>
      </w:r>
      <w:r w:rsidR="6A563EE3" w:rsidRPr="50D73217">
        <w:rPr>
          <w:rFonts w:ascii="Garamond" w:eastAsia="Garamond" w:hAnsi="Garamond" w:cs="Garamond"/>
          <w:lang w:val="es-ES"/>
        </w:rPr>
        <w:t>to</w:t>
      </w:r>
      <w:r w:rsidR="5962E81E" w:rsidRPr="50D73217">
        <w:rPr>
          <w:rFonts w:ascii="Garamond" w:eastAsia="Garamond" w:hAnsi="Garamond" w:cs="Garamond"/>
          <w:lang w:val="es-ES"/>
        </w:rPr>
        <w:t>s</w:t>
      </w:r>
      <w:r w:rsidR="6A563EE3" w:rsidRPr="50D73217">
        <w:rPr>
          <w:rFonts w:ascii="Garamond" w:eastAsia="Garamond" w:hAnsi="Garamond" w:cs="Garamond"/>
          <w:lang w:val="es-ES"/>
        </w:rPr>
        <w:t xml:space="preserve"> actos de violencia </w:t>
      </w:r>
      <w:r w:rsidR="3D2106BC" w:rsidRPr="50D73217">
        <w:rPr>
          <w:rFonts w:ascii="Garamond" w:eastAsia="Garamond" w:hAnsi="Garamond" w:cs="Garamond"/>
          <w:lang w:val="es-ES"/>
        </w:rPr>
        <w:t>comúnmente se visibilizan a través de las redes sociales y no suelen ser denunciad</w:t>
      </w:r>
      <w:r w:rsidR="3666A6FB" w:rsidRPr="50D73217">
        <w:rPr>
          <w:rFonts w:ascii="Garamond" w:eastAsia="Garamond" w:hAnsi="Garamond" w:cs="Garamond"/>
          <w:lang w:val="es-ES"/>
        </w:rPr>
        <w:t>o</w:t>
      </w:r>
      <w:r w:rsidR="3D2106BC" w:rsidRPr="50D73217">
        <w:rPr>
          <w:rFonts w:ascii="Garamond" w:eastAsia="Garamond" w:hAnsi="Garamond" w:cs="Garamond"/>
          <w:lang w:val="es-ES"/>
        </w:rPr>
        <w:t xml:space="preserve">s, por miedo a ser blanco de </w:t>
      </w:r>
      <w:r w:rsidR="3D2106BC" w:rsidRPr="50D73217">
        <w:rPr>
          <w:rFonts w:ascii="Garamond" w:eastAsia="Garamond" w:hAnsi="Garamond" w:cs="Garamond"/>
          <w:lang w:val="es-ES"/>
        </w:rPr>
        <w:lastRenderedPageBreak/>
        <w:t>revictimización por parte de los entes gubernamentales.  Cuando sí s</w:t>
      </w:r>
      <w:r w:rsidR="0A06A0DD" w:rsidRPr="50D73217">
        <w:rPr>
          <w:rFonts w:ascii="Garamond" w:eastAsia="Garamond" w:hAnsi="Garamond" w:cs="Garamond"/>
          <w:lang w:val="es-ES"/>
        </w:rPr>
        <w:t xml:space="preserve">e </w:t>
      </w:r>
      <w:r w:rsidR="3D2106BC" w:rsidRPr="50D73217">
        <w:rPr>
          <w:rFonts w:ascii="Garamond" w:eastAsia="Garamond" w:hAnsi="Garamond" w:cs="Garamond"/>
          <w:lang w:val="es-ES"/>
        </w:rPr>
        <w:t xml:space="preserve">denuncia, la experiencia ha sido que el Ministerio Público no </w:t>
      </w:r>
      <w:r w:rsidR="513DF282" w:rsidRPr="50D73217">
        <w:rPr>
          <w:rFonts w:ascii="Garamond" w:eastAsia="Garamond" w:hAnsi="Garamond" w:cs="Garamond"/>
          <w:lang w:val="es-ES"/>
        </w:rPr>
        <w:t>procesa o da seguimiento a los casos.</w:t>
      </w:r>
    </w:p>
    <w:p w14:paraId="60F9C3A6" w14:textId="0141CBF4" w:rsidR="50D73217" w:rsidRDefault="50D73217" w:rsidP="50D73217">
      <w:pPr>
        <w:jc w:val="both"/>
        <w:rPr>
          <w:rFonts w:ascii="Garamond" w:eastAsia="Garamond" w:hAnsi="Garamond" w:cs="Garamond"/>
          <w:lang w:val="es-ES"/>
        </w:rPr>
      </w:pPr>
    </w:p>
    <w:p w14:paraId="307A13AB" w14:textId="2013E3C6" w:rsidR="6250AD60" w:rsidRDefault="6250AD60" w:rsidP="50D73217">
      <w:pPr>
        <w:spacing w:after="160" w:line="276" w:lineRule="auto"/>
        <w:jc w:val="both"/>
        <w:rPr>
          <w:rFonts w:ascii="Garamond" w:eastAsia="Garamond" w:hAnsi="Garamond" w:cs="Garamond"/>
          <w:lang w:val="es"/>
        </w:rPr>
      </w:pPr>
      <w:r w:rsidRPr="50D73217">
        <w:rPr>
          <w:rFonts w:ascii="Garamond" w:eastAsia="Garamond" w:hAnsi="Garamond" w:cs="Garamond"/>
          <w:lang w:val="es"/>
        </w:rPr>
        <w:t xml:space="preserve">8. </w:t>
      </w:r>
      <w:r w:rsidR="0E4D0A44" w:rsidRPr="50D73217">
        <w:rPr>
          <w:rFonts w:ascii="Garamond" w:eastAsia="Garamond" w:hAnsi="Garamond" w:cs="Garamond"/>
          <w:lang w:val="es"/>
        </w:rPr>
        <w:t xml:space="preserve">En el diagnóstico comunitario realizado por </w:t>
      </w:r>
      <w:proofErr w:type="spellStart"/>
      <w:r w:rsidR="0E4D0A44" w:rsidRPr="50D73217">
        <w:rPr>
          <w:rFonts w:ascii="Garamond" w:eastAsia="Garamond" w:hAnsi="Garamond" w:cs="Garamond"/>
          <w:lang w:val="es"/>
        </w:rPr>
        <w:t>HumVenezuela</w:t>
      </w:r>
      <w:proofErr w:type="spellEnd"/>
      <w:r w:rsidR="0E4D0A44" w:rsidRPr="50D73217">
        <w:rPr>
          <w:rFonts w:ascii="Garamond" w:eastAsia="Garamond" w:hAnsi="Garamond" w:cs="Garamond"/>
          <w:lang w:val="es"/>
        </w:rPr>
        <w:t xml:space="preserve"> en el año 2021 y analizado en el info</w:t>
      </w:r>
      <w:r w:rsidR="004A2747">
        <w:rPr>
          <w:rFonts w:ascii="Garamond" w:eastAsia="Garamond" w:hAnsi="Garamond" w:cs="Garamond"/>
          <w:lang w:val="es"/>
        </w:rPr>
        <w:t>r</w:t>
      </w:r>
      <w:r w:rsidR="0E4D0A44" w:rsidRPr="50D73217">
        <w:rPr>
          <w:rFonts w:ascii="Garamond" w:eastAsia="Garamond" w:hAnsi="Garamond" w:cs="Garamond"/>
          <w:lang w:val="es"/>
        </w:rPr>
        <w:t>me de la alianza Con Ellas</w:t>
      </w:r>
      <w:r w:rsidRPr="50D73217">
        <w:rPr>
          <w:rStyle w:val="FootnoteReference"/>
          <w:rFonts w:ascii="Garamond" w:eastAsia="Garamond" w:hAnsi="Garamond" w:cs="Garamond"/>
          <w:sz w:val="20"/>
          <w:szCs w:val="20"/>
          <w:lang w:val="es"/>
        </w:rPr>
        <w:footnoteReference w:id="10"/>
      </w:r>
      <w:r w:rsidR="0E4D0A44" w:rsidRPr="50D73217">
        <w:rPr>
          <w:rFonts w:ascii="Garamond" w:eastAsia="Garamond" w:hAnsi="Garamond" w:cs="Garamond"/>
          <w:lang w:val="es"/>
        </w:rPr>
        <w:t>,</w:t>
      </w:r>
      <w:r w:rsidR="086AA602" w:rsidRPr="50D73217">
        <w:rPr>
          <w:rFonts w:ascii="Garamond" w:eastAsia="Garamond" w:hAnsi="Garamond" w:cs="Garamond"/>
          <w:lang w:val="es"/>
        </w:rPr>
        <w:t xml:space="preserve"> </w:t>
      </w:r>
      <w:r w:rsidR="0E4D0A44" w:rsidRPr="50D73217">
        <w:rPr>
          <w:rFonts w:ascii="Garamond" w:eastAsia="Garamond" w:hAnsi="Garamond" w:cs="Garamond"/>
          <w:lang w:val="es"/>
        </w:rPr>
        <w:t>encontramos que</w:t>
      </w:r>
      <w:r w:rsidR="40A8F4CF" w:rsidRPr="50D73217">
        <w:rPr>
          <w:rFonts w:ascii="Garamond" w:eastAsia="Garamond" w:hAnsi="Garamond" w:cs="Garamond"/>
          <w:lang w:val="es"/>
        </w:rPr>
        <w:t xml:space="preserve"> 48% de las p</w:t>
      </w:r>
      <w:r w:rsidR="0E4D0A44" w:rsidRPr="50D73217">
        <w:rPr>
          <w:rFonts w:ascii="Garamond" w:eastAsia="Garamond" w:hAnsi="Garamond" w:cs="Garamond"/>
          <w:lang w:val="es"/>
        </w:rPr>
        <w:t>ersonas LGBTIQ+ que fueron encuestadas, aseguraron haber sufrido algún episodio de abuso o violencia</w:t>
      </w:r>
      <w:r w:rsidR="0BCB5618" w:rsidRPr="50D73217">
        <w:rPr>
          <w:rFonts w:ascii="Garamond" w:eastAsia="Garamond" w:hAnsi="Garamond" w:cs="Garamond"/>
          <w:lang w:val="es"/>
        </w:rPr>
        <w:t>.</w:t>
      </w:r>
      <w:r w:rsidR="0E4D0A44" w:rsidRPr="50D73217">
        <w:rPr>
          <w:rFonts w:ascii="Garamond" w:eastAsia="Garamond" w:hAnsi="Garamond" w:cs="Garamond"/>
          <w:lang w:val="es"/>
        </w:rPr>
        <w:t xml:space="preserve"> Algunos detalles que </w:t>
      </w:r>
      <w:r w:rsidR="004A2747" w:rsidRPr="50D73217">
        <w:rPr>
          <w:rFonts w:ascii="Garamond" w:eastAsia="Garamond" w:hAnsi="Garamond" w:cs="Garamond"/>
          <w:lang w:val="es"/>
        </w:rPr>
        <w:t>destacan</w:t>
      </w:r>
      <w:r w:rsidR="6E850BB9" w:rsidRPr="50D73217">
        <w:rPr>
          <w:rFonts w:ascii="Garamond" w:eastAsia="Garamond" w:hAnsi="Garamond" w:cs="Garamond"/>
          <w:lang w:val="es"/>
        </w:rPr>
        <w:t xml:space="preserve">: </w:t>
      </w:r>
      <w:r w:rsidR="0E4D0A44" w:rsidRPr="50D73217">
        <w:rPr>
          <w:rFonts w:ascii="Garamond" w:eastAsia="Garamond" w:hAnsi="Garamond" w:cs="Garamond"/>
          <w:lang w:val="es"/>
        </w:rPr>
        <w:t>47,8% de las mujeres lesbianas encuestadas informaron haber sufrido algún tipo de abuso o violencia por parte de un funcionario policial;</w:t>
      </w:r>
      <w:r w:rsidR="78E7439C" w:rsidRPr="50D73217">
        <w:rPr>
          <w:rFonts w:ascii="Garamond" w:eastAsia="Garamond" w:hAnsi="Garamond" w:cs="Garamond"/>
          <w:lang w:val="es"/>
        </w:rPr>
        <w:t xml:space="preserve"> </w:t>
      </w:r>
      <w:r w:rsidR="0E4D0A44" w:rsidRPr="50D73217">
        <w:rPr>
          <w:rFonts w:ascii="Garamond" w:eastAsia="Garamond" w:hAnsi="Garamond" w:cs="Garamond"/>
          <w:lang w:val="es"/>
        </w:rPr>
        <w:t xml:space="preserve">18,8% de personas </w:t>
      </w:r>
      <w:r w:rsidR="65D53B04" w:rsidRPr="50D73217">
        <w:rPr>
          <w:rFonts w:ascii="Garamond" w:eastAsia="Garamond" w:hAnsi="Garamond" w:cs="Garamond"/>
          <w:lang w:val="es"/>
        </w:rPr>
        <w:t>no-</w:t>
      </w:r>
      <w:r w:rsidR="0E4D0A44" w:rsidRPr="50D73217">
        <w:rPr>
          <w:rFonts w:ascii="Garamond" w:eastAsia="Garamond" w:hAnsi="Garamond" w:cs="Garamond"/>
          <w:lang w:val="es"/>
        </w:rPr>
        <w:t xml:space="preserve">binarias ha sido objeto de abuso o violencia por parte de compañeros de trabajo; 34,9% de las mujeres trans han sufrido abuso o violencia por vecinos o miembros de su comunidad. </w:t>
      </w:r>
      <w:r w:rsidR="44595596" w:rsidRPr="50D73217">
        <w:rPr>
          <w:rFonts w:ascii="Garamond" w:eastAsia="Garamond" w:hAnsi="Garamond" w:cs="Garamond"/>
          <w:lang w:val="es"/>
        </w:rPr>
        <w:t xml:space="preserve">72,7% de los y las encuestadas admitieron no haber denunciado los hechos violentos, </w:t>
      </w:r>
      <w:r w:rsidR="683311A2" w:rsidRPr="50D73217">
        <w:rPr>
          <w:rFonts w:ascii="Garamond" w:eastAsia="Garamond" w:hAnsi="Garamond" w:cs="Garamond"/>
          <w:lang w:val="es"/>
        </w:rPr>
        <w:t xml:space="preserve">por desconocimiento de las instancias, miedo a represalias, por desconfianza al sistema, o por no haber considerado suficientemente graves los sucesos. </w:t>
      </w:r>
    </w:p>
    <w:p w14:paraId="1E3A6B4B" w14:textId="35473A16" w:rsidR="683311A2" w:rsidRDefault="683311A2" w:rsidP="50D73217">
      <w:pPr>
        <w:spacing w:line="259" w:lineRule="auto"/>
        <w:jc w:val="both"/>
        <w:rPr>
          <w:rFonts w:ascii="Garamond" w:eastAsia="Garamond" w:hAnsi="Garamond" w:cs="Garamond"/>
          <w:lang w:val="es-ES"/>
        </w:rPr>
      </w:pPr>
      <w:r w:rsidRPr="50D73217">
        <w:rPr>
          <w:rFonts w:ascii="Garamond" w:eastAsia="Garamond" w:hAnsi="Garamond" w:cs="Garamond"/>
          <w:lang w:val="es-ES"/>
        </w:rPr>
        <w:t>9</w:t>
      </w:r>
      <w:r w:rsidR="78FF2512" w:rsidRPr="50D73217">
        <w:rPr>
          <w:rFonts w:ascii="Garamond" w:eastAsia="Garamond" w:hAnsi="Garamond" w:cs="Garamond"/>
          <w:lang w:val="es-ES"/>
        </w:rPr>
        <w:t xml:space="preserve">. </w:t>
      </w:r>
      <w:r w:rsidR="50316036" w:rsidRPr="50D73217">
        <w:rPr>
          <w:rFonts w:ascii="Garamond" w:eastAsia="Garamond" w:hAnsi="Garamond" w:cs="Garamond"/>
          <w:lang w:val="es-ES"/>
        </w:rPr>
        <w:t>En los párrafos 29 y 35 del informe del Estado</w:t>
      </w:r>
      <w:r w:rsidRPr="50D73217">
        <w:rPr>
          <w:rStyle w:val="FootnoteReference"/>
          <w:rFonts w:ascii="Garamond" w:eastAsia="Garamond" w:hAnsi="Garamond" w:cs="Garamond"/>
          <w:sz w:val="20"/>
          <w:szCs w:val="20"/>
          <w:lang w:val="es-ES"/>
        </w:rPr>
        <w:footnoteReference w:id="11"/>
      </w:r>
      <w:r w:rsidR="50316036" w:rsidRPr="50D73217">
        <w:rPr>
          <w:rFonts w:ascii="Garamond" w:eastAsia="Garamond" w:hAnsi="Garamond" w:cs="Garamond"/>
          <w:lang w:val="es-ES"/>
        </w:rPr>
        <w:t xml:space="preserve"> se establece la creación de la Oficina para la Diversidad Sexual y Género, y de una delegación especial de la Defensoría, que tienen por mandato velar por la protección de las personas LGBTIQ+ y brindar acompañamiento jurídico.</w:t>
      </w:r>
      <w:r w:rsidR="62B5FF30" w:rsidRPr="50D73217">
        <w:rPr>
          <w:rFonts w:ascii="Garamond" w:eastAsia="Garamond" w:hAnsi="Garamond" w:cs="Garamond"/>
          <w:lang w:val="es-ES"/>
        </w:rPr>
        <w:t xml:space="preserve"> Pero esta Oficina no tiene presupuesto asignado, no ha publicado planes de trabajo o iniciativas, ni es de libre acceso por parte de la ciudadanía. </w:t>
      </w:r>
      <w:r w:rsidR="50316036" w:rsidRPr="50D73217">
        <w:rPr>
          <w:rFonts w:ascii="Garamond" w:eastAsia="Garamond" w:hAnsi="Garamond" w:cs="Garamond"/>
          <w:lang w:val="es-ES"/>
        </w:rPr>
        <w:t>Asimismo, en el párrafo 31</w:t>
      </w:r>
      <w:r w:rsidRPr="50D73217">
        <w:rPr>
          <w:rStyle w:val="FootnoteReference"/>
          <w:rFonts w:ascii="Garamond" w:eastAsia="Garamond" w:hAnsi="Garamond" w:cs="Garamond"/>
          <w:sz w:val="20"/>
          <w:szCs w:val="20"/>
          <w:lang w:val="es-ES"/>
        </w:rPr>
        <w:footnoteReference w:id="12"/>
      </w:r>
      <w:r w:rsidR="50316036" w:rsidRPr="50D73217">
        <w:rPr>
          <w:rFonts w:ascii="Garamond" w:eastAsia="Garamond" w:hAnsi="Garamond" w:cs="Garamond"/>
          <w:lang w:val="es-ES"/>
        </w:rPr>
        <w:t xml:space="preserve"> se indica la aprobación de Normas </w:t>
      </w:r>
      <w:proofErr w:type="spellStart"/>
      <w:r w:rsidR="50316036" w:rsidRPr="50D73217">
        <w:rPr>
          <w:rFonts w:ascii="Garamond" w:eastAsia="Garamond" w:hAnsi="Garamond" w:cs="Garamond"/>
          <w:lang w:val="es-ES"/>
        </w:rPr>
        <w:t>Básicas</w:t>
      </w:r>
      <w:proofErr w:type="spellEnd"/>
      <w:r w:rsidR="50316036" w:rsidRPr="50D73217">
        <w:rPr>
          <w:rFonts w:ascii="Garamond" w:eastAsia="Garamond" w:hAnsi="Garamond" w:cs="Garamond"/>
          <w:lang w:val="es-ES"/>
        </w:rPr>
        <w:t xml:space="preserve"> de </w:t>
      </w:r>
      <w:proofErr w:type="spellStart"/>
      <w:r w:rsidR="50316036" w:rsidRPr="50D73217">
        <w:rPr>
          <w:rFonts w:ascii="Garamond" w:eastAsia="Garamond" w:hAnsi="Garamond" w:cs="Garamond"/>
          <w:lang w:val="es-ES"/>
        </w:rPr>
        <w:t>Actuación</w:t>
      </w:r>
      <w:proofErr w:type="spellEnd"/>
      <w:r w:rsidR="50316036" w:rsidRPr="50D73217">
        <w:rPr>
          <w:rFonts w:ascii="Garamond" w:eastAsia="Garamond" w:hAnsi="Garamond" w:cs="Garamond"/>
          <w:lang w:val="es-ES"/>
        </w:rPr>
        <w:t xml:space="preserve"> de los Servidores y Servidoras </w:t>
      </w:r>
      <w:proofErr w:type="spellStart"/>
      <w:r w:rsidR="50316036" w:rsidRPr="50D73217">
        <w:rPr>
          <w:rFonts w:ascii="Garamond" w:eastAsia="Garamond" w:hAnsi="Garamond" w:cs="Garamond"/>
          <w:lang w:val="es-ES"/>
        </w:rPr>
        <w:t>Públicas</w:t>
      </w:r>
      <w:proofErr w:type="spellEnd"/>
      <w:r w:rsidR="50316036" w:rsidRPr="50D73217">
        <w:rPr>
          <w:rFonts w:ascii="Garamond" w:eastAsia="Garamond" w:hAnsi="Garamond" w:cs="Garamond"/>
          <w:lang w:val="es-ES"/>
        </w:rPr>
        <w:t xml:space="preserve"> en materia de Derechos Humanos para evitar tratos discriminatorios durante la atención brindada; sin embargo, las personas que acuden a entidades gubernamentales en busca de apoyo u orientación han sentido trato discriminatorio por parte de los trabajadores, reflejando la ausencia de sensibilización hacia personas de la sexo-diversidad. Este patrón también es observado en entidades de salud pública.   </w:t>
      </w:r>
    </w:p>
    <w:p w14:paraId="0B16DCE1" w14:textId="72FFA354" w:rsidR="50D73217" w:rsidRDefault="50D73217" w:rsidP="50D73217">
      <w:pPr>
        <w:spacing w:line="259" w:lineRule="auto"/>
        <w:jc w:val="both"/>
        <w:rPr>
          <w:rFonts w:ascii="Garamond" w:eastAsia="Garamond" w:hAnsi="Garamond" w:cs="Garamond"/>
          <w:lang w:val="es-ES"/>
        </w:rPr>
      </w:pPr>
    </w:p>
    <w:p w14:paraId="14D865BF" w14:textId="431B7E0B" w:rsidR="085B59D3" w:rsidRDefault="085B59D3" w:rsidP="50D73217">
      <w:pPr>
        <w:spacing w:line="259" w:lineRule="auto"/>
        <w:jc w:val="both"/>
        <w:rPr>
          <w:rFonts w:ascii="Garamond" w:eastAsia="Garamond" w:hAnsi="Garamond" w:cs="Garamond"/>
          <w:color w:val="000000" w:themeColor="text1"/>
          <w:lang w:val="es-ES"/>
        </w:rPr>
      </w:pPr>
      <w:r w:rsidRPr="50D73217">
        <w:rPr>
          <w:rFonts w:ascii="Garamond" w:eastAsia="Garamond" w:hAnsi="Garamond" w:cs="Garamond"/>
          <w:color w:val="000000" w:themeColor="text1"/>
          <w:lang w:val="es-ES"/>
        </w:rPr>
        <w:t>10</w:t>
      </w:r>
      <w:r w:rsidR="13B31DFE" w:rsidRPr="50D73217">
        <w:rPr>
          <w:rFonts w:ascii="Garamond" w:eastAsia="Garamond" w:hAnsi="Garamond" w:cs="Garamond"/>
          <w:color w:val="000000" w:themeColor="text1"/>
          <w:lang w:val="es-ES"/>
        </w:rPr>
        <w:t xml:space="preserve">. </w:t>
      </w:r>
      <w:r w:rsidR="7F70E894" w:rsidRPr="50D73217">
        <w:rPr>
          <w:rFonts w:ascii="Garamond" w:eastAsia="Garamond" w:hAnsi="Garamond" w:cs="Garamond"/>
          <w:color w:val="000000" w:themeColor="text1"/>
          <w:lang w:val="es-ES"/>
        </w:rPr>
        <w:t>En el documento Respuestas a la Lista de Cuestiones, párrafo 25</w:t>
      </w:r>
      <w:r w:rsidRPr="50D73217">
        <w:rPr>
          <w:rStyle w:val="FootnoteReference"/>
          <w:rFonts w:ascii="Garamond" w:eastAsia="Garamond" w:hAnsi="Garamond" w:cs="Garamond"/>
          <w:color w:val="000000" w:themeColor="text1"/>
          <w:sz w:val="20"/>
          <w:szCs w:val="20"/>
          <w:lang w:val="es-ES"/>
        </w:rPr>
        <w:footnoteReference w:id="13"/>
      </w:r>
      <w:r w:rsidR="7F70E894" w:rsidRPr="50D73217">
        <w:rPr>
          <w:rFonts w:ascii="Garamond" w:eastAsia="Garamond" w:hAnsi="Garamond" w:cs="Garamond"/>
          <w:color w:val="000000" w:themeColor="text1"/>
          <w:lang w:val="es-ES"/>
        </w:rPr>
        <w:t xml:space="preserve">, el Estado venezolano alega el inicio del procedimiento administrativo para garantizar el cambio de nombre desde noviembre de 2022. La exigencia para lograr el acceso de cambio de nombre de las personas trans se ha incrementado desde la promulgación del artículo 146 de la Ley Orgánica del Registro Civil en el año 2009, basado en la declaración dada por la entonces </w:t>
      </w:r>
      <w:r w:rsidR="6CE5D97A" w:rsidRPr="50D73217">
        <w:rPr>
          <w:rFonts w:ascii="Garamond" w:eastAsia="Garamond" w:hAnsi="Garamond" w:cs="Garamond"/>
          <w:color w:val="000000" w:themeColor="text1"/>
          <w:lang w:val="es-ES"/>
        </w:rPr>
        <w:t>d</w:t>
      </w:r>
      <w:r w:rsidR="7F70E894" w:rsidRPr="50D73217">
        <w:rPr>
          <w:rFonts w:ascii="Garamond" w:eastAsia="Garamond" w:hAnsi="Garamond" w:cs="Garamond"/>
          <w:color w:val="000000" w:themeColor="text1"/>
          <w:lang w:val="es-ES"/>
        </w:rPr>
        <w:t>iputada, Iris Varela, quien declaró que las personas trans podrían realizar el cambio de nombre luego de la aprobación de la mencionada Ley</w:t>
      </w:r>
      <w:r w:rsidRPr="50D73217">
        <w:rPr>
          <w:rStyle w:val="FootnoteReference"/>
          <w:rFonts w:ascii="Garamond" w:eastAsia="Garamond" w:hAnsi="Garamond" w:cs="Garamond"/>
          <w:color w:val="000000" w:themeColor="text1"/>
          <w:sz w:val="20"/>
          <w:szCs w:val="20"/>
          <w:lang w:val="es-ES"/>
        </w:rPr>
        <w:footnoteReference w:id="14"/>
      </w:r>
      <w:r w:rsidR="7F70E894" w:rsidRPr="50D73217">
        <w:rPr>
          <w:rFonts w:ascii="Garamond" w:eastAsia="Garamond" w:hAnsi="Garamond" w:cs="Garamond"/>
          <w:color w:val="000000" w:themeColor="text1"/>
          <w:lang w:val="es-ES"/>
        </w:rPr>
        <w:t xml:space="preserve">. </w:t>
      </w:r>
      <w:r w:rsidR="6D4A5AD3" w:rsidRPr="50D73217">
        <w:rPr>
          <w:rFonts w:ascii="Garamond" w:eastAsia="Garamond" w:hAnsi="Garamond" w:cs="Garamond"/>
          <w:color w:val="000000" w:themeColor="text1"/>
          <w:lang w:val="es-ES"/>
        </w:rPr>
        <w:t>A la fecha, las personas trans siguen sin garantías de su derecho a la identidad; tampoco existe una ley que permita el matrimonio igualitario en Venezuela, o que reconozc</w:t>
      </w:r>
      <w:r w:rsidR="1FBFF18F" w:rsidRPr="50D73217">
        <w:rPr>
          <w:rFonts w:ascii="Garamond" w:eastAsia="Garamond" w:hAnsi="Garamond" w:cs="Garamond"/>
          <w:color w:val="000000" w:themeColor="text1"/>
          <w:lang w:val="es-ES"/>
        </w:rPr>
        <w:t>a</w:t>
      </w:r>
      <w:r w:rsidR="6D4A5AD3" w:rsidRPr="50D73217">
        <w:rPr>
          <w:rFonts w:ascii="Garamond" w:eastAsia="Garamond" w:hAnsi="Garamond" w:cs="Garamond"/>
          <w:color w:val="000000" w:themeColor="text1"/>
          <w:lang w:val="es-ES"/>
        </w:rPr>
        <w:t xml:space="preserve"> al concubinato los mismos derechos que al matrimonio, como si ocurre en </w:t>
      </w:r>
      <w:r w:rsidR="25B5EFEA" w:rsidRPr="50D73217">
        <w:rPr>
          <w:rFonts w:ascii="Garamond" w:eastAsia="Garamond" w:hAnsi="Garamond" w:cs="Garamond"/>
          <w:color w:val="000000" w:themeColor="text1"/>
          <w:lang w:val="es-ES"/>
        </w:rPr>
        <w:t xml:space="preserve">el caso de las parejas heterosexuales. </w:t>
      </w:r>
    </w:p>
    <w:p w14:paraId="6D44598C" w14:textId="6C17DEF0" w:rsidR="50D73217" w:rsidRDefault="50D73217" w:rsidP="50D73217">
      <w:pPr>
        <w:spacing w:line="259" w:lineRule="auto"/>
        <w:jc w:val="both"/>
        <w:rPr>
          <w:rFonts w:ascii="Garamond" w:eastAsia="Garamond" w:hAnsi="Garamond" w:cs="Garamond"/>
          <w:color w:val="000000" w:themeColor="text1"/>
          <w:lang w:val="es-ES"/>
        </w:rPr>
      </w:pPr>
    </w:p>
    <w:p w14:paraId="78F14EE6" w14:textId="219871A9" w:rsidR="7FD8709B" w:rsidRDefault="7FD8709B" w:rsidP="50D73217">
      <w:pPr>
        <w:spacing w:line="259" w:lineRule="auto"/>
        <w:jc w:val="both"/>
        <w:rPr>
          <w:rFonts w:ascii="Garamond" w:eastAsia="Garamond" w:hAnsi="Garamond" w:cs="Garamond"/>
          <w:color w:val="000000" w:themeColor="text1"/>
          <w:lang w:val="es-ES"/>
        </w:rPr>
      </w:pPr>
      <w:r w:rsidRPr="50D73217">
        <w:rPr>
          <w:rFonts w:ascii="Garamond" w:eastAsia="Garamond" w:hAnsi="Garamond" w:cs="Garamond"/>
          <w:color w:val="000000" w:themeColor="text1"/>
          <w:lang w:val="es-ES"/>
        </w:rPr>
        <w:t>1</w:t>
      </w:r>
      <w:r w:rsidR="17D34B54" w:rsidRPr="50D73217">
        <w:rPr>
          <w:rFonts w:ascii="Garamond" w:eastAsia="Garamond" w:hAnsi="Garamond" w:cs="Garamond"/>
          <w:color w:val="000000" w:themeColor="text1"/>
          <w:lang w:val="es-ES"/>
        </w:rPr>
        <w:t>1</w:t>
      </w:r>
      <w:r w:rsidRPr="50D73217">
        <w:rPr>
          <w:rFonts w:ascii="Garamond" w:eastAsia="Garamond" w:hAnsi="Garamond" w:cs="Garamond"/>
          <w:color w:val="000000" w:themeColor="text1"/>
          <w:lang w:val="es-ES"/>
        </w:rPr>
        <w:t xml:space="preserve">. </w:t>
      </w:r>
      <w:r w:rsidR="4E026DAB" w:rsidRPr="50D73217">
        <w:rPr>
          <w:rFonts w:ascii="Garamond" w:eastAsia="Garamond" w:hAnsi="Garamond" w:cs="Garamond"/>
          <w:color w:val="000000" w:themeColor="text1"/>
          <w:lang w:val="es-ES"/>
        </w:rPr>
        <w:t>En suma, aun cuando existen algun</w:t>
      </w:r>
      <w:r w:rsidR="4987990B" w:rsidRPr="50D73217">
        <w:rPr>
          <w:rFonts w:ascii="Garamond" w:eastAsia="Garamond" w:hAnsi="Garamond" w:cs="Garamond"/>
          <w:color w:val="000000" w:themeColor="text1"/>
          <w:lang w:val="es-ES"/>
        </w:rPr>
        <w:t xml:space="preserve">os avances </w:t>
      </w:r>
      <w:r w:rsidR="21ED2D50" w:rsidRPr="50D73217">
        <w:rPr>
          <w:rFonts w:ascii="Garamond" w:eastAsia="Garamond" w:hAnsi="Garamond" w:cs="Garamond"/>
          <w:color w:val="000000" w:themeColor="text1"/>
          <w:lang w:val="es-ES"/>
        </w:rPr>
        <w:t xml:space="preserve">nominales </w:t>
      </w:r>
      <w:r w:rsidR="4E026DAB" w:rsidRPr="50D73217">
        <w:rPr>
          <w:rFonts w:ascii="Garamond" w:eastAsia="Garamond" w:hAnsi="Garamond" w:cs="Garamond"/>
          <w:color w:val="000000" w:themeColor="text1"/>
          <w:lang w:val="es-ES"/>
        </w:rPr>
        <w:t>que en teoría podrían proteger a las personas L</w:t>
      </w:r>
      <w:r w:rsidR="04175502" w:rsidRPr="50D73217">
        <w:rPr>
          <w:rFonts w:ascii="Garamond" w:eastAsia="Garamond" w:hAnsi="Garamond" w:cs="Garamond"/>
          <w:color w:val="000000" w:themeColor="text1"/>
          <w:lang w:val="es-ES"/>
        </w:rPr>
        <w:t xml:space="preserve">GBTIQ+ de la discriminación, </w:t>
      </w:r>
      <w:r w:rsidR="1DE882F1" w:rsidRPr="50D73217">
        <w:rPr>
          <w:rFonts w:ascii="Garamond" w:eastAsia="Garamond" w:hAnsi="Garamond" w:cs="Garamond"/>
          <w:color w:val="000000" w:themeColor="text1"/>
          <w:lang w:val="es-ES"/>
        </w:rPr>
        <w:t xml:space="preserve">en la práctica </w:t>
      </w:r>
      <w:r w:rsidR="63A44005" w:rsidRPr="50D73217">
        <w:rPr>
          <w:rFonts w:ascii="Garamond" w:eastAsia="Garamond" w:hAnsi="Garamond" w:cs="Garamond"/>
          <w:color w:val="000000" w:themeColor="text1"/>
          <w:lang w:val="es-ES"/>
        </w:rPr>
        <w:t xml:space="preserve">estas </w:t>
      </w:r>
      <w:r w:rsidR="1DE882F1" w:rsidRPr="50D73217">
        <w:rPr>
          <w:rFonts w:ascii="Garamond" w:eastAsia="Garamond" w:hAnsi="Garamond" w:cs="Garamond"/>
          <w:color w:val="000000" w:themeColor="text1"/>
          <w:lang w:val="es-ES"/>
        </w:rPr>
        <w:t xml:space="preserve">protecciones no </w:t>
      </w:r>
      <w:r w:rsidR="70F07077" w:rsidRPr="50D73217">
        <w:rPr>
          <w:rFonts w:ascii="Garamond" w:eastAsia="Garamond" w:hAnsi="Garamond" w:cs="Garamond"/>
          <w:color w:val="000000" w:themeColor="text1"/>
          <w:lang w:val="es-ES"/>
        </w:rPr>
        <w:t>ocurren</w:t>
      </w:r>
      <w:r w:rsidR="1DE882F1" w:rsidRPr="50D73217">
        <w:rPr>
          <w:rFonts w:ascii="Garamond" w:eastAsia="Garamond" w:hAnsi="Garamond" w:cs="Garamond"/>
          <w:color w:val="000000" w:themeColor="text1"/>
          <w:lang w:val="es-ES"/>
        </w:rPr>
        <w:t xml:space="preserve"> y </w:t>
      </w:r>
      <w:r w:rsidR="42F2DA8D" w:rsidRPr="50D73217">
        <w:rPr>
          <w:rFonts w:ascii="Garamond" w:eastAsia="Garamond" w:hAnsi="Garamond" w:cs="Garamond"/>
          <w:color w:val="000000" w:themeColor="text1"/>
          <w:lang w:val="es-ES"/>
        </w:rPr>
        <w:t xml:space="preserve">los </w:t>
      </w:r>
      <w:r w:rsidR="04175502" w:rsidRPr="50D73217">
        <w:rPr>
          <w:rFonts w:ascii="Garamond" w:eastAsia="Garamond" w:hAnsi="Garamond" w:cs="Garamond"/>
          <w:color w:val="000000" w:themeColor="text1"/>
          <w:lang w:val="es-ES"/>
        </w:rPr>
        <w:t xml:space="preserve">derechos </w:t>
      </w:r>
      <w:r w:rsidR="3F5526C1" w:rsidRPr="50D73217">
        <w:rPr>
          <w:rFonts w:ascii="Garamond" w:eastAsia="Garamond" w:hAnsi="Garamond" w:cs="Garamond"/>
          <w:color w:val="000000" w:themeColor="text1"/>
          <w:lang w:val="es-ES"/>
        </w:rPr>
        <w:t xml:space="preserve">de estas personas </w:t>
      </w:r>
      <w:r w:rsidR="04175502" w:rsidRPr="50D73217">
        <w:rPr>
          <w:rFonts w:ascii="Garamond" w:eastAsia="Garamond" w:hAnsi="Garamond" w:cs="Garamond"/>
          <w:color w:val="000000" w:themeColor="text1"/>
          <w:lang w:val="es-ES"/>
        </w:rPr>
        <w:t>no están garantizados</w:t>
      </w:r>
      <w:r w:rsidR="2D5BB103" w:rsidRPr="50D73217">
        <w:rPr>
          <w:rFonts w:ascii="Garamond" w:eastAsia="Garamond" w:hAnsi="Garamond" w:cs="Garamond"/>
          <w:color w:val="000000" w:themeColor="text1"/>
          <w:lang w:val="es-ES"/>
        </w:rPr>
        <w:t xml:space="preserve">. </w:t>
      </w:r>
      <w:r w:rsidR="2BBC5E86" w:rsidRPr="50D73217">
        <w:rPr>
          <w:rFonts w:ascii="Garamond" w:eastAsia="Garamond" w:hAnsi="Garamond" w:cs="Garamond"/>
          <w:color w:val="000000" w:themeColor="text1"/>
          <w:lang w:val="es-ES"/>
        </w:rPr>
        <w:t xml:space="preserve">Al </w:t>
      </w:r>
      <w:r w:rsidR="2D5BB103" w:rsidRPr="50D73217">
        <w:rPr>
          <w:rFonts w:ascii="Garamond" w:eastAsia="Garamond" w:hAnsi="Garamond" w:cs="Garamond"/>
          <w:color w:val="000000" w:themeColor="text1"/>
          <w:lang w:val="es-ES"/>
        </w:rPr>
        <w:t xml:space="preserve">tratarse de un grupo históricamente marginado, la </w:t>
      </w:r>
      <w:r w:rsidR="2D5BB103" w:rsidRPr="50D73217">
        <w:rPr>
          <w:rFonts w:ascii="Garamond" w:eastAsia="Garamond" w:hAnsi="Garamond" w:cs="Garamond"/>
          <w:color w:val="000000" w:themeColor="text1"/>
          <w:lang w:val="es-ES"/>
        </w:rPr>
        <w:lastRenderedPageBreak/>
        <w:t xml:space="preserve">responsabilidad del Estado </w:t>
      </w:r>
      <w:r w:rsidR="4A8CFC58" w:rsidRPr="50D73217">
        <w:rPr>
          <w:rFonts w:ascii="Garamond" w:eastAsia="Garamond" w:hAnsi="Garamond" w:cs="Garamond"/>
          <w:color w:val="000000" w:themeColor="text1"/>
          <w:lang w:val="es-ES"/>
        </w:rPr>
        <w:t>deb</w:t>
      </w:r>
      <w:r w:rsidR="2D5BB103" w:rsidRPr="50D73217">
        <w:rPr>
          <w:rFonts w:ascii="Garamond" w:eastAsia="Garamond" w:hAnsi="Garamond" w:cs="Garamond"/>
          <w:color w:val="000000" w:themeColor="text1"/>
          <w:lang w:val="es-ES"/>
        </w:rPr>
        <w:t xml:space="preserve">e </w:t>
      </w:r>
      <w:r w:rsidR="4A8CFC58" w:rsidRPr="50D73217">
        <w:rPr>
          <w:rFonts w:ascii="Garamond" w:eastAsia="Garamond" w:hAnsi="Garamond" w:cs="Garamond"/>
          <w:color w:val="000000" w:themeColor="text1"/>
          <w:lang w:val="es-ES"/>
        </w:rPr>
        <w:t xml:space="preserve">trascender </w:t>
      </w:r>
      <w:r w:rsidR="2D5BB103" w:rsidRPr="50D73217">
        <w:rPr>
          <w:rFonts w:ascii="Garamond" w:eastAsia="Garamond" w:hAnsi="Garamond" w:cs="Garamond"/>
          <w:color w:val="000000" w:themeColor="text1"/>
          <w:lang w:val="es-ES"/>
        </w:rPr>
        <w:t xml:space="preserve">los meros avances legislativos, por demás insuficientes, y debe incluir medidas que </w:t>
      </w:r>
      <w:r w:rsidR="62ACE779" w:rsidRPr="50D73217">
        <w:rPr>
          <w:rFonts w:ascii="Garamond" w:eastAsia="Garamond" w:hAnsi="Garamond" w:cs="Garamond"/>
          <w:color w:val="000000" w:themeColor="text1"/>
          <w:lang w:val="es-ES"/>
        </w:rPr>
        <w:t xml:space="preserve">promuevan </w:t>
      </w:r>
      <w:r w:rsidR="2D5BB103" w:rsidRPr="50D73217">
        <w:rPr>
          <w:rFonts w:ascii="Garamond" w:eastAsia="Garamond" w:hAnsi="Garamond" w:cs="Garamond"/>
          <w:color w:val="000000" w:themeColor="text1"/>
          <w:lang w:val="es-ES"/>
        </w:rPr>
        <w:t xml:space="preserve">la </w:t>
      </w:r>
      <w:r w:rsidR="2E1C1C44" w:rsidRPr="50D73217">
        <w:rPr>
          <w:rFonts w:ascii="Garamond" w:eastAsia="Garamond" w:hAnsi="Garamond" w:cs="Garamond"/>
          <w:color w:val="000000" w:themeColor="text1"/>
          <w:lang w:val="es-ES"/>
        </w:rPr>
        <w:t xml:space="preserve">efectiva protección y garantía de los derechos de las personas LGBTIQ+, incluyendo el derecho a la no discriminación. </w:t>
      </w:r>
    </w:p>
    <w:p w14:paraId="7EF9E40C" w14:textId="6C196F7E" w:rsidR="50D73217" w:rsidRDefault="50D73217" w:rsidP="50D73217">
      <w:pPr>
        <w:spacing w:line="259" w:lineRule="auto"/>
        <w:rPr>
          <w:rFonts w:ascii="Arial" w:eastAsia="Arial" w:hAnsi="Arial" w:cs="Arial"/>
          <w:color w:val="000000" w:themeColor="text1"/>
          <w:sz w:val="22"/>
          <w:szCs w:val="22"/>
          <w:lang w:val="es-ES"/>
        </w:rPr>
      </w:pPr>
    </w:p>
    <w:p w14:paraId="7A9F2CE6" w14:textId="77777777" w:rsidR="004E1A1B" w:rsidRPr="004E1A1B" w:rsidRDefault="004E1A1B" w:rsidP="004E1A1B">
      <w:pPr>
        <w:rPr>
          <w:rFonts w:ascii="Garamond" w:hAnsi="Garamond"/>
          <w:b/>
          <w:bCs/>
          <w:lang w:val="es-ES"/>
        </w:rPr>
      </w:pPr>
    </w:p>
    <w:p w14:paraId="11393617" w14:textId="10A0D91D" w:rsidR="3011A530" w:rsidRPr="004A2747" w:rsidRDefault="4F09B8FF" w:rsidP="004A2747">
      <w:pPr>
        <w:pStyle w:val="ListParagraph"/>
        <w:numPr>
          <w:ilvl w:val="0"/>
          <w:numId w:val="5"/>
        </w:numPr>
        <w:rPr>
          <w:rFonts w:ascii="Garamond" w:hAnsi="Garamond"/>
          <w:b/>
          <w:bCs/>
          <w:lang w:val="es-ES"/>
        </w:rPr>
      </w:pPr>
      <w:r w:rsidRPr="50D73217">
        <w:rPr>
          <w:rFonts w:ascii="Garamond" w:hAnsi="Garamond"/>
          <w:b/>
          <w:bCs/>
          <w:lang w:val="es-ES"/>
        </w:rPr>
        <w:t>A</w:t>
      </w:r>
      <w:r w:rsidR="5163BB96" w:rsidRPr="50D73217">
        <w:rPr>
          <w:rFonts w:ascii="Garamond" w:hAnsi="Garamond"/>
          <w:b/>
          <w:bCs/>
          <w:lang w:val="es-ES"/>
        </w:rPr>
        <w:t>CCESO A LA JUSTICIA</w:t>
      </w:r>
      <w:r w:rsidR="2B6FC329" w:rsidRPr="50D73217">
        <w:rPr>
          <w:rFonts w:ascii="Garamond" w:hAnsi="Garamond"/>
          <w:b/>
          <w:bCs/>
          <w:lang w:val="es-ES"/>
        </w:rPr>
        <w:t xml:space="preserve"> (arts. 2, 3</w:t>
      </w:r>
      <w:r w:rsidR="401A8F21" w:rsidRPr="50D73217">
        <w:rPr>
          <w:rFonts w:ascii="Garamond" w:hAnsi="Garamond"/>
          <w:b/>
          <w:bCs/>
          <w:lang w:val="es-ES"/>
        </w:rPr>
        <w:t>, 26</w:t>
      </w:r>
      <w:r w:rsidR="2B6FC329" w:rsidRPr="50D73217">
        <w:rPr>
          <w:rFonts w:ascii="Garamond" w:hAnsi="Garamond"/>
          <w:b/>
          <w:bCs/>
          <w:lang w:val="es-ES"/>
        </w:rPr>
        <w:t>)</w:t>
      </w:r>
    </w:p>
    <w:p w14:paraId="78DCAC31" w14:textId="2DA8938A" w:rsidR="3011A530" w:rsidRDefault="49A1BE98" w:rsidP="50D73217">
      <w:pPr>
        <w:spacing w:before="240" w:after="240" w:line="276" w:lineRule="auto"/>
        <w:jc w:val="both"/>
        <w:rPr>
          <w:rFonts w:ascii="Garamond" w:eastAsia="Garamond" w:hAnsi="Garamond" w:cs="Garamond"/>
          <w:lang w:val="es-ES"/>
        </w:rPr>
      </w:pPr>
      <w:r w:rsidRPr="092CC667">
        <w:rPr>
          <w:rFonts w:ascii="Garamond" w:eastAsia="Garamond" w:hAnsi="Garamond" w:cs="Garamond"/>
          <w:lang w:val="es"/>
        </w:rPr>
        <w:t>1</w:t>
      </w:r>
      <w:r w:rsidR="5EC15658" w:rsidRPr="092CC667">
        <w:rPr>
          <w:rFonts w:ascii="Garamond" w:eastAsia="Garamond" w:hAnsi="Garamond" w:cs="Garamond"/>
          <w:lang w:val="es"/>
        </w:rPr>
        <w:t>2</w:t>
      </w:r>
      <w:r w:rsidRPr="092CC667">
        <w:rPr>
          <w:rFonts w:ascii="Garamond" w:eastAsia="Garamond" w:hAnsi="Garamond" w:cs="Garamond"/>
          <w:lang w:val="es"/>
        </w:rPr>
        <w:t xml:space="preserve">. </w:t>
      </w:r>
      <w:r w:rsidR="14DCB229" w:rsidRPr="092CC667">
        <w:rPr>
          <w:rFonts w:ascii="Garamond" w:eastAsia="Garamond" w:hAnsi="Garamond" w:cs="Garamond"/>
          <w:lang w:val="es"/>
        </w:rPr>
        <w:t xml:space="preserve">Los </w:t>
      </w:r>
      <w:r w:rsidR="3220C67B" w:rsidRPr="092CC667">
        <w:rPr>
          <w:rFonts w:ascii="Garamond" w:eastAsia="Garamond" w:hAnsi="Garamond" w:cs="Garamond"/>
          <w:lang w:val="es"/>
        </w:rPr>
        <w:t xml:space="preserve">obstáculos </w:t>
      </w:r>
      <w:r w:rsidR="52BBE23D" w:rsidRPr="092CC667">
        <w:rPr>
          <w:rFonts w:ascii="Garamond" w:eastAsia="Garamond" w:hAnsi="Garamond" w:cs="Garamond"/>
          <w:lang w:val="es"/>
        </w:rPr>
        <w:t>en el acceso a la justicia s</w:t>
      </w:r>
      <w:r w:rsidR="3220C67B" w:rsidRPr="092CC667">
        <w:rPr>
          <w:rFonts w:ascii="Garamond" w:eastAsia="Garamond" w:hAnsi="Garamond" w:cs="Garamond"/>
          <w:lang w:val="es"/>
        </w:rPr>
        <w:t>e han profundizado</w:t>
      </w:r>
      <w:r w:rsidR="6F957411" w:rsidRPr="092CC667">
        <w:rPr>
          <w:rFonts w:ascii="Garamond" w:eastAsia="Garamond" w:hAnsi="Garamond" w:cs="Garamond"/>
          <w:lang w:val="es"/>
        </w:rPr>
        <w:t xml:space="preserve"> desde la última </w:t>
      </w:r>
      <w:r w:rsidR="009000A5" w:rsidRPr="092CC667">
        <w:rPr>
          <w:rFonts w:ascii="Garamond" w:eastAsia="Garamond" w:hAnsi="Garamond" w:cs="Garamond"/>
          <w:lang w:val="es"/>
        </w:rPr>
        <w:t>revisión</w:t>
      </w:r>
      <w:r w:rsidR="6F957411" w:rsidRPr="092CC667">
        <w:rPr>
          <w:rFonts w:ascii="Garamond" w:eastAsia="Garamond" w:hAnsi="Garamond" w:cs="Garamond"/>
          <w:lang w:val="es"/>
        </w:rPr>
        <w:t xml:space="preserve"> de este Comité, y</w:t>
      </w:r>
      <w:r w:rsidR="3220C67B" w:rsidRPr="092CC667">
        <w:rPr>
          <w:rFonts w:ascii="Garamond" w:eastAsia="Garamond" w:hAnsi="Garamond" w:cs="Garamond"/>
          <w:lang w:val="es"/>
        </w:rPr>
        <w:t xml:space="preserve"> existen barreras institucionales, procesales y procedimentales notorias</w:t>
      </w:r>
      <w:r w:rsidR="0EA3F08C" w:rsidRPr="092CC667">
        <w:rPr>
          <w:rFonts w:ascii="Garamond" w:eastAsia="Garamond" w:hAnsi="Garamond" w:cs="Garamond"/>
          <w:lang w:val="es"/>
        </w:rPr>
        <w:t>.</w:t>
      </w:r>
      <w:r w:rsidR="2630C96F" w:rsidRPr="092CC667">
        <w:rPr>
          <w:rFonts w:ascii="Garamond" w:eastAsia="Garamond" w:hAnsi="Garamond" w:cs="Garamond"/>
          <w:lang w:val="es"/>
        </w:rPr>
        <w:t xml:space="preserve"> </w:t>
      </w:r>
      <w:r w:rsidR="3220C67B" w:rsidRPr="092CC667">
        <w:rPr>
          <w:rFonts w:ascii="Garamond" w:eastAsia="Garamond" w:hAnsi="Garamond" w:cs="Garamond"/>
          <w:lang w:val="es"/>
        </w:rPr>
        <w:t xml:space="preserve">También, se observa la falta de coordinación entre defensores de oficio, policías, fiscales y jueces que contribuye a la desorganización y consecuente retraso en el servicio de justicia. </w:t>
      </w:r>
    </w:p>
    <w:p w14:paraId="4762B1E9" w14:textId="4F38AF8C" w:rsidR="436B44C0" w:rsidRDefault="5F6499FD" w:rsidP="092CC667">
      <w:pPr>
        <w:spacing w:before="240" w:after="240" w:line="276" w:lineRule="auto"/>
        <w:jc w:val="both"/>
        <w:rPr>
          <w:rFonts w:ascii="Garamond" w:eastAsia="Garamond" w:hAnsi="Garamond" w:cs="Garamond"/>
          <w:lang w:val="es-ES"/>
        </w:rPr>
      </w:pPr>
      <w:r w:rsidRPr="092CC667">
        <w:rPr>
          <w:rFonts w:ascii="Garamond" w:eastAsia="Garamond" w:hAnsi="Garamond" w:cs="Garamond"/>
          <w:lang w:val="es"/>
        </w:rPr>
        <w:t>1</w:t>
      </w:r>
      <w:r w:rsidR="20F59292" w:rsidRPr="092CC667">
        <w:rPr>
          <w:rFonts w:ascii="Garamond" w:eastAsia="Garamond" w:hAnsi="Garamond" w:cs="Garamond"/>
          <w:lang w:val="es"/>
        </w:rPr>
        <w:t>3</w:t>
      </w:r>
      <w:r w:rsidRPr="092CC667">
        <w:rPr>
          <w:rFonts w:ascii="Garamond" w:eastAsia="Garamond" w:hAnsi="Garamond" w:cs="Garamond"/>
          <w:lang w:val="es"/>
        </w:rPr>
        <w:t xml:space="preserve">. </w:t>
      </w:r>
      <w:r w:rsidR="3220C67B" w:rsidRPr="092CC667">
        <w:rPr>
          <w:rFonts w:ascii="Garamond" w:eastAsia="Garamond" w:hAnsi="Garamond" w:cs="Garamond"/>
          <w:lang w:val="es"/>
        </w:rPr>
        <w:t xml:space="preserve">La falta de capacitación de los operadores a nivel administrativo sobre estrategias de gestión, nuevas tecnologías y atención del usuario, configuran otro problema que limita la fluidez del proceso y del servicio en general. </w:t>
      </w:r>
      <w:r w:rsidR="0025C914" w:rsidRPr="092CC667">
        <w:rPr>
          <w:rFonts w:ascii="Garamond" w:eastAsia="Garamond" w:hAnsi="Garamond" w:cs="Garamond"/>
          <w:lang w:val="es-ES"/>
        </w:rPr>
        <w:t>En su informe de 2020, la entonces Alta Comisionada de las Naciones Unidas para los Derechos Humanos (ACNU</w:t>
      </w:r>
      <w:r w:rsidR="3AB559C5" w:rsidRPr="092CC667">
        <w:rPr>
          <w:rFonts w:ascii="Garamond" w:eastAsia="Garamond" w:hAnsi="Garamond" w:cs="Garamond"/>
          <w:lang w:val="es-ES"/>
        </w:rPr>
        <w:t>DH),</w:t>
      </w:r>
      <w:r w:rsidR="0025C914" w:rsidRPr="092CC667">
        <w:rPr>
          <w:rFonts w:ascii="Garamond" w:eastAsia="Garamond" w:hAnsi="Garamond" w:cs="Garamond"/>
          <w:lang w:val="es-ES"/>
        </w:rPr>
        <w:t xml:space="preserve"> resaltó</w:t>
      </w:r>
      <w:r w:rsidR="436B44C0" w:rsidRPr="50D73217">
        <w:rPr>
          <w:rStyle w:val="FootnoteReference"/>
          <w:rFonts w:ascii="Garamond" w:eastAsia="Garamond" w:hAnsi="Garamond" w:cs="Garamond"/>
          <w:sz w:val="20"/>
          <w:szCs w:val="20"/>
          <w:lang w:val="es-ES"/>
        </w:rPr>
        <w:footnoteReference w:id="15"/>
      </w:r>
      <w:r w:rsidR="0025C914" w:rsidRPr="092CC667">
        <w:rPr>
          <w:rFonts w:ascii="Garamond" w:eastAsia="Garamond" w:hAnsi="Garamond" w:cs="Garamond"/>
          <w:lang w:val="es-ES"/>
        </w:rPr>
        <w:t xml:space="preserve">: </w:t>
      </w:r>
    </w:p>
    <w:p w14:paraId="638F081C" w14:textId="65105A5F" w:rsidR="70D7C5D5" w:rsidRDefault="70D7C5D5" w:rsidP="092CC667">
      <w:pPr>
        <w:spacing w:before="240" w:after="240" w:line="276" w:lineRule="auto"/>
        <w:ind w:left="1350" w:right="720"/>
        <w:jc w:val="both"/>
        <w:rPr>
          <w:rFonts w:ascii="Garamond" w:eastAsia="Garamond" w:hAnsi="Garamond" w:cs="Garamond"/>
          <w:sz w:val="22"/>
          <w:szCs w:val="22"/>
          <w:lang w:val="es-ES"/>
        </w:rPr>
      </w:pPr>
      <w:r w:rsidRPr="092CC667">
        <w:rPr>
          <w:rFonts w:ascii="Garamond" w:eastAsia="Garamond" w:hAnsi="Garamond" w:cs="Garamond"/>
          <w:sz w:val="22"/>
          <w:szCs w:val="22"/>
          <w:lang w:val="es-ES"/>
        </w:rPr>
        <w:t>Las personas entrevistadas señalaron que el personal del sistema judicial no estaba en condiciones de tramitar sus reclamaciones y hacer un seguimiento de los casos, por falta de capacitación o de infraestructura, o bien se mostraba reacio a hacerlo. (…) Las personas entrevistadas señalaron que las principales razones para no acudir a las autoridades eran el temor a la revictimización y la falta de confianza en el sistema judicial</w:t>
      </w:r>
      <w:r w:rsidR="1F3A07F6" w:rsidRPr="092CC667">
        <w:rPr>
          <w:rFonts w:ascii="Garamond" w:eastAsia="Garamond" w:hAnsi="Garamond" w:cs="Garamond"/>
          <w:sz w:val="22"/>
          <w:szCs w:val="22"/>
          <w:lang w:val="es-ES"/>
        </w:rPr>
        <w:t>.</w:t>
      </w:r>
    </w:p>
    <w:p w14:paraId="09358C25" w14:textId="601E6916" w:rsidR="436B44C0" w:rsidRDefault="3337D246" w:rsidP="50D73217">
      <w:pPr>
        <w:spacing w:line="276" w:lineRule="auto"/>
        <w:jc w:val="both"/>
        <w:rPr>
          <w:rFonts w:ascii="Garamond" w:eastAsia="Garamond" w:hAnsi="Garamond" w:cs="Garamond"/>
          <w:sz w:val="22"/>
          <w:szCs w:val="22"/>
          <w:lang w:val="es-ES"/>
        </w:rPr>
      </w:pPr>
      <w:r w:rsidRPr="092CC667">
        <w:rPr>
          <w:rFonts w:ascii="Garamond" w:eastAsia="Garamond" w:hAnsi="Garamond" w:cs="Garamond"/>
          <w:lang w:val="es"/>
        </w:rPr>
        <w:t>1</w:t>
      </w:r>
      <w:r w:rsidR="00BDFE33" w:rsidRPr="092CC667">
        <w:rPr>
          <w:rFonts w:ascii="Garamond" w:eastAsia="Garamond" w:hAnsi="Garamond" w:cs="Garamond"/>
          <w:lang w:val="es"/>
        </w:rPr>
        <w:t>4</w:t>
      </w:r>
      <w:r w:rsidRPr="092CC667">
        <w:rPr>
          <w:rFonts w:ascii="Garamond" w:eastAsia="Garamond" w:hAnsi="Garamond" w:cs="Garamond"/>
          <w:lang w:val="es"/>
        </w:rPr>
        <w:t xml:space="preserve">. </w:t>
      </w:r>
      <w:r w:rsidR="3220C67B" w:rsidRPr="092CC667">
        <w:rPr>
          <w:rFonts w:ascii="Garamond" w:eastAsia="Garamond" w:hAnsi="Garamond" w:cs="Garamond"/>
          <w:lang w:val="es"/>
        </w:rPr>
        <w:t xml:space="preserve">Más allá de las dificultades </w:t>
      </w:r>
      <w:r w:rsidR="7A6B7B10" w:rsidRPr="092CC667">
        <w:rPr>
          <w:rFonts w:ascii="Garamond" w:eastAsia="Garamond" w:hAnsi="Garamond" w:cs="Garamond"/>
          <w:lang w:val="es"/>
        </w:rPr>
        <w:t>procedimentales</w:t>
      </w:r>
      <w:r w:rsidR="3220C67B" w:rsidRPr="092CC667">
        <w:rPr>
          <w:rFonts w:ascii="Garamond" w:eastAsia="Garamond" w:hAnsi="Garamond" w:cs="Garamond"/>
          <w:lang w:val="es"/>
        </w:rPr>
        <w:t xml:space="preserve">, </w:t>
      </w:r>
      <w:r w:rsidR="1011D6E3" w:rsidRPr="092CC667">
        <w:rPr>
          <w:rFonts w:ascii="Garamond" w:eastAsia="Garamond" w:hAnsi="Garamond" w:cs="Garamond"/>
          <w:lang w:val="es"/>
        </w:rPr>
        <w:t xml:space="preserve">la administración de justicia en Venezuela se </w:t>
      </w:r>
      <w:r w:rsidR="259BDF7C" w:rsidRPr="092CC667">
        <w:rPr>
          <w:rFonts w:ascii="Garamond" w:eastAsia="Garamond" w:hAnsi="Garamond" w:cs="Garamond"/>
          <w:lang w:val="es"/>
        </w:rPr>
        <w:t xml:space="preserve">ve debilitada </w:t>
      </w:r>
      <w:r w:rsidR="62B8F4E2" w:rsidRPr="092CC667">
        <w:rPr>
          <w:rFonts w:ascii="Garamond" w:eastAsia="Garamond" w:hAnsi="Garamond" w:cs="Garamond"/>
          <w:lang w:val="es"/>
        </w:rPr>
        <w:t>por</w:t>
      </w:r>
      <w:r w:rsidR="5728B446" w:rsidRPr="092CC667">
        <w:rPr>
          <w:rFonts w:ascii="Garamond" w:eastAsia="Garamond" w:hAnsi="Garamond" w:cs="Garamond"/>
          <w:lang w:val="es"/>
        </w:rPr>
        <w:t xml:space="preserve"> falencias que el Estado se ha negado a corregir,</w:t>
      </w:r>
      <w:r w:rsidR="4B1961F9" w:rsidRPr="092CC667">
        <w:rPr>
          <w:rFonts w:ascii="Garamond" w:eastAsia="Garamond" w:hAnsi="Garamond" w:cs="Garamond"/>
          <w:lang w:val="es"/>
        </w:rPr>
        <w:t xml:space="preserve"> y en cambio</w:t>
      </w:r>
      <w:r w:rsidR="4160DA28" w:rsidRPr="092CC667">
        <w:rPr>
          <w:rFonts w:ascii="Garamond" w:eastAsia="Garamond" w:hAnsi="Garamond" w:cs="Garamond"/>
          <w:lang w:val="es"/>
        </w:rPr>
        <w:t>,</w:t>
      </w:r>
      <w:r w:rsidR="4B1961F9" w:rsidRPr="092CC667">
        <w:rPr>
          <w:rFonts w:ascii="Garamond" w:eastAsia="Garamond" w:hAnsi="Garamond" w:cs="Garamond"/>
          <w:lang w:val="es"/>
        </w:rPr>
        <w:t xml:space="preserve"> ha profundizado,</w:t>
      </w:r>
      <w:r w:rsidR="5728B446" w:rsidRPr="092CC667">
        <w:rPr>
          <w:rFonts w:ascii="Garamond" w:eastAsia="Garamond" w:hAnsi="Garamond" w:cs="Garamond"/>
          <w:lang w:val="es"/>
        </w:rPr>
        <w:t xml:space="preserve"> tales como la provisionalidad, falta de independencia y</w:t>
      </w:r>
      <w:r w:rsidR="7CD9DE76" w:rsidRPr="092CC667">
        <w:rPr>
          <w:rFonts w:ascii="Garamond" w:eastAsia="Garamond" w:hAnsi="Garamond" w:cs="Garamond"/>
          <w:lang w:val="es"/>
        </w:rPr>
        <w:t xml:space="preserve"> corrupción.</w:t>
      </w:r>
      <w:r w:rsidR="5728B446" w:rsidRPr="092CC667">
        <w:rPr>
          <w:rFonts w:ascii="Garamond" w:eastAsia="Garamond" w:hAnsi="Garamond" w:cs="Garamond"/>
          <w:lang w:val="es"/>
        </w:rPr>
        <w:t xml:space="preserve"> </w:t>
      </w:r>
      <w:r w:rsidR="1011D6E3" w:rsidRPr="092CC667">
        <w:rPr>
          <w:rFonts w:ascii="Garamond" w:eastAsia="Garamond" w:hAnsi="Garamond" w:cs="Garamond"/>
          <w:lang w:val="es"/>
        </w:rPr>
        <w:t xml:space="preserve">Al respecto, </w:t>
      </w:r>
      <w:r w:rsidR="2E086D90" w:rsidRPr="092CC667">
        <w:rPr>
          <w:rFonts w:ascii="Garamond" w:eastAsia="Garamond" w:hAnsi="Garamond" w:cs="Garamond"/>
          <w:lang w:val="es"/>
        </w:rPr>
        <w:t xml:space="preserve">la </w:t>
      </w:r>
      <w:r w:rsidR="1011D6E3" w:rsidRPr="092CC667">
        <w:rPr>
          <w:rFonts w:ascii="Garamond" w:eastAsia="Garamond" w:hAnsi="Garamond" w:cs="Garamond"/>
          <w:lang w:val="es-ES"/>
        </w:rPr>
        <w:t>ACNUDH señaló en</w:t>
      </w:r>
      <w:r w:rsidR="73996DB0" w:rsidRPr="092CC667">
        <w:rPr>
          <w:rFonts w:ascii="Garamond" w:eastAsia="Garamond" w:hAnsi="Garamond" w:cs="Garamond"/>
          <w:lang w:val="es-ES"/>
        </w:rPr>
        <w:t xml:space="preserve"> </w:t>
      </w:r>
      <w:r w:rsidR="1011D6E3" w:rsidRPr="092CC667">
        <w:rPr>
          <w:rFonts w:ascii="Garamond" w:eastAsia="Garamond" w:hAnsi="Garamond" w:cs="Garamond"/>
          <w:lang w:val="es-ES"/>
        </w:rPr>
        <w:t>2020</w:t>
      </w:r>
      <w:r w:rsidR="436B44C0" w:rsidRPr="50D73217">
        <w:rPr>
          <w:rStyle w:val="FootnoteReference"/>
          <w:rFonts w:ascii="Garamond" w:eastAsia="Garamond" w:hAnsi="Garamond" w:cs="Garamond"/>
          <w:sz w:val="20"/>
          <w:szCs w:val="20"/>
          <w:lang w:val="es-ES"/>
        </w:rPr>
        <w:footnoteReference w:id="16"/>
      </w:r>
      <w:r w:rsidR="1011D6E3" w:rsidRPr="092CC667">
        <w:rPr>
          <w:rFonts w:ascii="Garamond" w:eastAsia="Garamond" w:hAnsi="Garamond" w:cs="Garamond"/>
          <w:lang w:val="es-ES"/>
        </w:rPr>
        <w:t xml:space="preserve">: </w:t>
      </w:r>
    </w:p>
    <w:p w14:paraId="2C8B0E9B" w14:textId="344009CF" w:rsidR="436B44C0" w:rsidRDefault="465464A4" w:rsidP="50D73217">
      <w:pPr>
        <w:spacing w:line="276" w:lineRule="auto"/>
        <w:ind w:left="1350" w:right="720"/>
        <w:jc w:val="both"/>
        <w:rPr>
          <w:rFonts w:ascii="Garamond" w:eastAsia="Garamond" w:hAnsi="Garamond" w:cs="Garamond"/>
          <w:sz w:val="22"/>
          <w:szCs w:val="22"/>
          <w:lang w:val="es-ES"/>
        </w:rPr>
      </w:pPr>
      <w:r w:rsidRPr="50D73217">
        <w:rPr>
          <w:rFonts w:ascii="Garamond" w:eastAsia="Garamond" w:hAnsi="Garamond" w:cs="Garamond"/>
          <w:sz w:val="22"/>
          <w:szCs w:val="22"/>
          <w:lang w:val="es-ES"/>
        </w:rPr>
        <w:t>(</w:t>
      </w:r>
      <w:proofErr w:type="gramStart"/>
      <w:r w:rsidRPr="50D73217">
        <w:rPr>
          <w:rFonts w:ascii="Garamond" w:eastAsia="Garamond" w:hAnsi="Garamond" w:cs="Garamond"/>
          <w:sz w:val="22"/>
          <w:szCs w:val="22"/>
          <w:lang w:val="es-ES"/>
        </w:rPr>
        <w:t>…)</w:t>
      </w:r>
      <w:r w:rsidR="1011D6E3" w:rsidRPr="50D73217">
        <w:rPr>
          <w:rFonts w:ascii="Garamond" w:eastAsia="Garamond" w:hAnsi="Garamond" w:cs="Garamond"/>
          <w:sz w:val="22"/>
          <w:szCs w:val="22"/>
          <w:lang w:val="es-ES"/>
        </w:rPr>
        <w:t>la</w:t>
      </w:r>
      <w:proofErr w:type="gramEnd"/>
      <w:r w:rsidR="1011D6E3" w:rsidRPr="50D73217">
        <w:rPr>
          <w:rFonts w:ascii="Garamond" w:eastAsia="Garamond" w:hAnsi="Garamond" w:cs="Garamond"/>
          <w:sz w:val="22"/>
          <w:szCs w:val="22"/>
          <w:lang w:val="es-ES"/>
        </w:rPr>
        <w:t xml:space="preserve"> independencia del sistema judicial se ve considerablemente socavada por la inseguridad en el cargo de jueces y fiscales, la falta de transparencia en el proceso de designación, las condiciones de trabajo precarias y la injerencia política, incluidos los vínculos entre los miembros del TSJ y el Gobierno y el partido en el poder. Esta situación impide que el poder judicial ejerza su función fundamental como actor independiente en la protección de los derechos humanos, y contribuye a la impunidad y a la persistencia de las violaciones de los derechos humanos</w:t>
      </w:r>
      <w:r w:rsidR="18AAA67C" w:rsidRPr="50D73217">
        <w:rPr>
          <w:rFonts w:ascii="Garamond" w:eastAsia="Garamond" w:hAnsi="Garamond" w:cs="Garamond"/>
          <w:sz w:val="22"/>
          <w:szCs w:val="22"/>
          <w:lang w:val="es-ES"/>
        </w:rPr>
        <w:t>.</w:t>
      </w:r>
    </w:p>
    <w:p w14:paraId="23970733" w14:textId="6D33D7B4" w:rsidR="50D73217" w:rsidRDefault="50D73217" w:rsidP="50D73217">
      <w:pPr>
        <w:spacing w:line="276" w:lineRule="auto"/>
        <w:ind w:left="1350" w:right="720"/>
        <w:jc w:val="both"/>
        <w:rPr>
          <w:rFonts w:ascii="Garamond" w:eastAsia="Garamond" w:hAnsi="Garamond" w:cs="Garamond"/>
          <w:sz w:val="22"/>
          <w:szCs w:val="22"/>
          <w:lang w:val="es-ES"/>
        </w:rPr>
      </w:pPr>
    </w:p>
    <w:p w14:paraId="6B92550D" w14:textId="3B32E9E1" w:rsidR="78A7500D" w:rsidRDefault="1A6CB1FC" w:rsidP="50D73217">
      <w:pPr>
        <w:spacing w:line="276" w:lineRule="auto"/>
        <w:jc w:val="both"/>
        <w:rPr>
          <w:rFonts w:ascii="Garamond" w:eastAsia="Garamond" w:hAnsi="Garamond" w:cs="Garamond"/>
          <w:lang w:val="es"/>
        </w:rPr>
      </w:pPr>
      <w:r w:rsidRPr="092CC667">
        <w:rPr>
          <w:rFonts w:ascii="Garamond" w:eastAsia="Garamond" w:hAnsi="Garamond" w:cs="Garamond"/>
          <w:lang w:val="es"/>
        </w:rPr>
        <w:t>1</w:t>
      </w:r>
      <w:r w:rsidR="0E94BF36" w:rsidRPr="092CC667">
        <w:rPr>
          <w:rFonts w:ascii="Garamond" w:eastAsia="Garamond" w:hAnsi="Garamond" w:cs="Garamond"/>
          <w:lang w:val="es"/>
        </w:rPr>
        <w:t>5</w:t>
      </w:r>
      <w:r w:rsidRPr="092CC667">
        <w:rPr>
          <w:rFonts w:ascii="Garamond" w:eastAsia="Garamond" w:hAnsi="Garamond" w:cs="Garamond"/>
          <w:lang w:val="es"/>
        </w:rPr>
        <w:t xml:space="preserve">. </w:t>
      </w:r>
      <w:r w:rsidR="39EBD324" w:rsidRPr="092CC667">
        <w:rPr>
          <w:rFonts w:ascii="Garamond" w:eastAsia="Garamond" w:hAnsi="Garamond" w:cs="Garamond"/>
          <w:lang w:val="es"/>
        </w:rPr>
        <w:t xml:space="preserve">La Misión Independiente de Determinación de los Hechos (MIDH) ha reconocido las importantes dificultades de naturaleza social, económica e institucional que existen para las mujeres supervivientes de ejecuciones, detenciones y allanamientos perpetrados en contra de sus familiares. En concreto, confirmaron que, si bien las mujeres no han sido los principales objetivos de la violencia física estatal de las operaciones de represión, son ellas las que se encargan de denunciar las violaciones en contra </w:t>
      </w:r>
      <w:r w:rsidR="39EBD324" w:rsidRPr="092CC667">
        <w:rPr>
          <w:rFonts w:ascii="Garamond" w:eastAsia="Garamond" w:hAnsi="Garamond" w:cs="Garamond"/>
          <w:lang w:val="es"/>
        </w:rPr>
        <w:lastRenderedPageBreak/>
        <w:t>de sus familiares y buscar información sobre paraderos y responsables</w:t>
      </w:r>
      <w:r w:rsidR="78A7500D" w:rsidRPr="50D73217">
        <w:rPr>
          <w:rStyle w:val="FootnoteReference"/>
          <w:rFonts w:ascii="Garamond" w:eastAsia="Garamond" w:hAnsi="Garamond" w:cs="Garamond"/>
          <w:sz w:val="20"/>
          <w:szCs w:val="20"/>
          <w:lang w:val="es"/>
        </w:rPr>
        <w:footnoteReference w:id="17"/>
      </w:r>
      <w:r w:rsidR="39EBD324" w:rsidRPr="092CC667">
        <w:rPr>
          <w:rFonts w:ascii="Garamond" w:eastAsia="Garamond" w:hAnsi="Garamond" w:cs="Garamond"/>
          <w:lang w:val="es"/>
        </w:rPr>
        <w:t>. Asimismo, la Oficina de la Alta Comisionada de Naciones Unidas para Derechos Humanos (OACNUDH) reportó la existencia de estereotipos y violencia de género en el sistema de justicia que incluyen amenazas, maltrato y violencia verbal sobre particularmente las mujeres denunciantes</w:t>
      </w:r>
      <w:r w:rsidR="01BB4774" w:rsidRPr="092CC667">
        <w:rPr>
          <w:rFonts w:ascii="Garamond" w:eastAsia="Garamond" w:hAnsi="Garamond" w:cs="Garamond"/>
          <w:lang w:val="es"/>
        </w:rPr>
        <w:t>.</w:t>
      </w:r>
      <w:r w:rsidR="78A7500D" w:rsidRPr="50D73217">
        <w:rPr>
          <w:rStyle w:val="FootnoteReference"/>
          <w:rFonts w:ascii="Garamond" w:eastAsia="Garamond" w:hAnsi="Garamond" w:cs="Garamond"/>
          <w:sz w:val="20"/>
          <w:szCs w:val="20"/>
          <w:lang w:val="es"/>
        </w:rPr>
        <w:footnoteReference w:id="18"/>
      </w:r>
    </w:p>
    <w:p w14:paraId="04A0F014" w14:textId="77777777" w:rsidR="004A2747" w:rsidRDefault="004A2747" w:rsidP="50D73217">
      <w:pPr>
        <w:spacing w:line="276" w:lineRule="auto"/>
        <w:jc w:val="both"/>
        <w:rPr>
          <w:rFonts w:ascii="Garamond" w:eastAsia="Garamond" w:hAnsi="Garamond" w:cs="Garamond"/>
          <w:lang w:val="es"/>
        </w:rPr>
      </w:pPr>
    </w:p>
    <w:p w14:paraId="7F89B18F" w14:textId="0F67B756" w:rsidR="78A7500D" w:rsidRDefault="31F1AADC" w:rsidP="50D73217">
      <w:pPr>
        <w:spacing w:line="276" w:lineRule="auto"/>
        <w:jc w:val="both"/>
        <w:rPr>
          <w:rFonts w:ascii="Garamond" w:eastAsia="Garamond" w:hAnsi="Garamond" w:cs="Garamond"/>
          <w:lang w:val="es"/>
        </w:rPr>
      </w:pPr>
      <w:r w:rsidRPr="50D73217">
        <w:rPr>
          <w:rFonts w:ascii="Garamond" w:eastAsia="Garamond" w:hAnsi="Garamond" w:cs="Garamond"/>
          <w:lang w:val="es"/>
        </w:rPr>
        <w:t>16</w:t>
      </w:r>
      <w:r w:rsidR="2B011822" w:rsidRPr="092CC667">
        <w:rPr>
          <w:rFonts w:ascii="Garamond" w:eastAsia="Garamond" w:hAnsi="Garamond" w:cs="Garamond"/>
          <w:lang w:val="es"/>
        </w:rPr>
        <w:t xml:space="preserve">. </w:t>
      </w:r>
      <w:r w:rsidR="2C07371B" w:rsidRPr="092CC667">
        <w:rPr>
          <w:rFonts w:ascii="Garamond" w:eastAsia="Garamond" w:hAnsi="Garamond" w:cs="Garamond"/>
          <w:lang w:val="es"/>
        </w:rPr>
        <w:t xml:space="preserve">Estas </w:t>
      </w:r>
      <w:r w:rsidR="39EBD324" w:rsidRPr="092CC667">
        <w:rPr>
          <w:rFonts w:ascii="Garamond" w:eastAsia="Garamond" w:hAnsi="Garamond" w:cs="Garamond"/>
          <w:lang w:val="es"/>
        </w:rPr>
        <w:t>mujeres no ven avances en las investigaciones y son objeto de acoso y maltrato por parte de funcionarios judiciales, servicios de inteligencia y de policía</w:t>
      </w:r>
      <w:r w:rsidR="525FC1A9" w:rsidRPr="092CC667">
        <w:rPr>
          <w:rFonts w:ascii="Garamond" w:eastAsia="Garamond" w:hAnsi="Garamond" w:cs="Garamond"/>
          <w:lang w:val="es"/>
        </w:rPr>
        <w:t>,</w:t>
      </w:r>
      <w:r w:rsidR="39EBD324" w:rsidRPr="092CC667">
        <w:rPr>
          <w:rFonts w:ascii="Garamond" w:eastAsia="Garamond" w:hAnsi="Garamond" w:cs="Garamond"/>
          <w:lang w:val="es"/>
        </w:rPr>
        <w:t xml:space="preserve"> a causa de sus esfuerzos por encontrar justicia. La renuncia de fiscales, denegación de acceso a la información y a medidas de protección y apoyo psicosocial, así como la exclusión y estigmatización social es parte de los desafíos que enfrentan las mujeres supervivientes al mismo tiempo que lidian con la responsabilidad de procurar por las personas dependientes a su cargo</w:t>
      </w:r>
      <w:r w:rsidR="0AAA4875" w:rsidRPr="092CC667">
        <w:rPr>
          <w:rFonts w:ascii="Garamond" w:eastAsia="Garamond" w:hAnsi="Garamond" w:cs="Garamond"/>
          <w:lang w:val="es"/>
        </w:rPr>
        <w:t>.</w:t>
      </w:r>
      <w:r w:rsidR="78A7500D" w:rsidRPr="50D73217">
        <w:rPr>
          <w:rStyle w:val="FootnoteReference"/>
          <w:rFonts w:ascii="Garamond" w:eastAsia="Garamond" w:hAnsi="Garamond" w:cs="Garamond"/>
          <w:sz w:val="20"/>
          <w:szCs w:val="20"/>
          <w:lang w:val="es"/>
        </w:rPr>
        <w:footnoteReference w:id="19"/>
      </w:r>
    </w:p>
    <w:p w14:paraId="2782E1D5" w14:textId="1AF95CB1" w:rsidR="50D73217" w:rsidRDefault="50D73217" w:rsidP="50D73217">
      <w:pPr>
        <w:spacing w:line="276" w:lineRule="auto"/>
        <w:jc w:val="both"/>
        <w:rPr>
          <w:rFonts w:ascii="Garamond" w:eastAsia="Garamond" w:hAnsi="Garamond" w:cs="Garamond"/>
          <w:lang w:val="es"/>
        </w:rPr>
      </w:pPr>
    </w:p>
    <w:p w14:paraId="3D12804F" w14:textId="690AD21F" w:rsidR="6923EDA8" w:rsidRDefault="3F79A484" w:rsidP="092CC667">
      <w:pPr>
        <w:spacing w:after="160" w:line="276" w:lineRule="auto"/>
        <w:jc w:val="both"/>
        <w:rPr>
          <w:rFonts w:ascii="Garamond" w:eastAsia="Garamond" w:hAnsi="Garamond" w:cs="Garamond"/>
          <w:lang w:val="es"/>
        </w:rPr>
      </w:pPr>
      <w:r w:rsidRPr="50D73217">
        <w:rPr>
          <w:rFonts w:ascii="Garamond" w:eastAsia="Garamond" w:hAnsi="Garamond" w:cs="Garamond"/>
          <w:lang w:val="es"/>
        </w:rPr>
        <w:t>1</w:t>
      </w:r>
      <w:r w:rsidR="20C4F90D" w:rsidRPr="50D73217">
        <w:rPr>
          <w:rFonts w:ascii="Garamond" w:eastAsia="Garamond" w:hAnsi="Garamond" w:cs="Garamond"/>
          <w:lang w:val="es"/>
        </w:rPr>
        <w:t>7</w:t>
      </w:r>
      <w:r w:rsidRPr="50D73217">
        <w:rPr>
          <w:rFonts w:ascii="Garamond" w:eastAsia="Garamond" w:hAnsi="Garamond" w:cs="Garamond"/>
          <w:lang w:val="es"/>
        </w:rPr>
        <w:t xml:space="preserve">. </w:t>
      </w:r>
      <w:proofErr w:type="spellStart"/>
      <w:r w:rsidR="6E910B08" w:rsidRPr="50D73217">
        <w:rPr>
          <w:rFonts w:ascii="Garamond" w:eastAsia="Garamond" w:hAnsi="Garamond" w:cs="Garamond"/>
          <w:lang w:val="es"/>
        </w:rPr>
        <w:t>Cepaz</w:t>
      </w:r>
      <w:proofErr w:type="spellEnd"/>
      <w:r w:rsidR="6E910B08" w:rsidRPr="50D73217">
        <w:rPr>
          <w:rFonts w:ascii="Garamond" w:eastAsia="Garamond" w:hAnsi="Garamond" w:cs="Garamond"/>
          <w:lang w:val="es"/>
        </w:rPr>
        <w:t xml:space="preserve"> ha seguido de cerca esta problemática mediante un trabajo directo de la documentación de las experiencias de</w:t>
      </w:r>
      <w:r w:rsidR="4AE308CE" w:rsidRPr="50D73217">
        <w:rPr>
          <w:rFonts w:ascii="Garamond" w:eastAsia="Garamond" w:hAnsi="Garamond" w:cs="Garamond"/>
          <w:lang w:val="es"/>
        </w:rPr>
        <w:t xml:space="preserve"> </w:t>
      </w:r>
      <w:r w:rsidR="0127A737" w:rsidRPr="50D73217">
        <w:rPr>
          <w:rFonts w:ascii="Garamond" w:eastAsia="Garamond" w:hAnsi="Garamond" w:cs="Garamond"/>
          <w:lang w:val="es"/>
        </w:rPr>
        <w:t xml:space="preserve">mujeres </w:t>
      </w:r>
      <w:r w:rsidR="4AE308CE" w:rsidRPr="50D73217">
        <w:rPr>
          <w:rFonts w:ascii="Garamond" w:eastAsia="Garamond" w:hAnsi="Garamond" w:cs="Garamond"/>
          <w:lang w:val="es"/>
        </w:rPr>
        <w:t xml:space="preserve">víctimas </w:t>
      </w:r>
      <w:r w:rsidR="68435AD4" w:rsidRPr="50D73217">
        <w:rPr>
          <w:rFonts w:ascii="Garamond" w:eastAsia="Garamond" w:hAnsi="Garamond" w:cs="Garamond"/>
          <w:lang w:val="es"/>
        </w:rPr>
        <w:t xml:space="preserve">indirectas </w:t>
      </w:r>
      <w:r w:rsidR="4AE308CE" w:rsidRPr="50D73217">
        <w:rPr>
          <w:rFonts w:ascii="Garamond" w:eastAsia="Garamond" w:hAnsi="Garamond" w:cs="Garamond"/>
          <w:lang w:val="es"/>
        </w:rPr>
        <w:t xml:space="preserve">de la represión en comunidades y de la </w:t>
      </w:r>
      <w:r w:rsidR="009000A5" w:rsidRPr="50D73217">
        <w:rPr>
          <w:rFonts w:ascii="Garamond" w:eastAsia="Garamond" w:hAnsi="Garamond" w:cs="Garamond"/>
          <w:lang w:val="es"/>
        </w:rPr>
        <w:t>persecución</w:t>
      </w:r>
      <w:r w:rsidR="4AE308CE" w:rsidRPr="50D73217">
        <w:rPr>
          <w:rFonts w:ascii="Garamond" w:eastAsia="Garamond" w:hAnsi="Garamond" w:cs="Garamond"/>
          <w:lang w:val="es"/>
        </w:rPr>
        <w:t>. Los principales</w:t>
      </w:r>
      <w:r w:rsidR="3F565973" w:rsidRPr="50D73217">
        <w:rPr>
          <w:rFonts w:ascii="Garamond" w:eastAsia="Garamond" w:hAnsi="Garamond" w:cs="Garamond"/>
          <w:lang w:val="es"/>
        </w:rPr>
        <w:t xml:space="preserve"> </w:t>
      </w:r>
      <w:r w:rsidR="6E910B08" w:rsidRPr="50D73217">
        <w:rPr>
          <w:rFonts w:ascii="Garamond" w:eastAsia="Garamond" w:hAnsi="Garamond" w:cs="Garamond"/>
          <w:lang w:val="es"/>
        </w:rPr>
        <w:t xml:space="preserve">hallazgos son los siguientes: </w:t>
      </w:r>
    </w:p>
    <w:p w14:paraId="7323B4A6" w14:textId="2F7FCB46" w:rsidR="6923EDA8" w:rsidRDefault="6923EDA8" w:rsidP="092CC667">
      <w:pPr>
        <w:pStyle w:val="ListParagraph"/>
        <w:numPr>
          <w:ilvl w:val="0"/>
          <w:numId w:val="24"/>
        </w:numPr>
        <w:spacing w:line="276" w:lineRule="auto"/>
        <w:jc w:val="both"/>
        <w:rPr>
          <w:rFonts w:ascii="Garamond" w:eastAsia="Garamond" w:hAnsi="Garamond" w:cs="Garamond"/>
          <w:lang w:val="es"/>
        </w:rPr>
      </w:pPr>
      <w:r w:rsidRPr="092CC667">
        <w:rPr>
          <w:rFonts w:ascii="Garamond" w:eastAsia="Garamond" w:hAnsi="Garamond" w:cs="Garamond"/>
          <w:lang w:val="es"/>
        </w:rPr>
        <w:t>L</w:t>
      </w:r>
      <w:r w:rsidR="5683E4C3" w:rsidRPr="092CC667">
        <w:rPr>
          <w:rFonts w:ascii="Garamond" w:eastAsia="Garamond" w:hAnsi="Garamond" w:cs="Garamond"/>
          <w:lang w:val="es"/>
        </w:rPr>
        <w:t>as mujeres víctimas indirectas, no suelen considerarse a sí mismas víctimas,</w:t>
      </w:r>
      <w:r w:rsidRPr="092CC667">
        <w:rPr>
          <w:rFonts w:ascii="Garamond" w:eastAsia="Garamond" w:hAnsi="Garamond" w:cs="Garamond"/>
          <w:lang w:val="es"/>
        </w:rPr>
        <w:t xml:space="preserve"> ya que concentran su atención y esfuerzo </w:t>
      </w:r>
      <w:r w:rsidR="33EB8DDD" w:rsidRPr="092CC667">
        <w:rPr>
          <w:rFonts w:ascii="Garamond" w:eastAsia="Garamond" w:hAnsi="Garamond" w:cs="Garamond"/>
          <w:lang w:val="es"/>
        </w:rPr>
        <w:t xml:space="preserve">en que </w:t>
      </w:r>
      <w:r w:rsidRPr="092CC667">
        <w:rPr>
          <w:rFonts w:ascii="Garamond" w:eastAsia="Garamond" w:hAnsi="Garamond" w:cs="Garamond"/>
          <w:lang w:val="es"/>
        </w:rPr>
        <w:t>se haga justicia por sus familiares ejecutados, desaparecidos o detenidos. Su prioridad es asegurar que exist</w:t>
      </w:r>
      <w:r w:rsidR="539E6277" w:rsidRPr="092CC667">
        <w:rPr>
          <w:rFonts w:ascii="Garamond" w:eastAsia="Garamond" w:hAnsi="Garamond" w:cs="Garamond"/>
          <w:lang w:val="es"/>
        </w:rPr>
        <w:t>a</w:t>
      </w:r>
      <w:r w:rsidRPr="092CC667">
        <w:rPr>
          <w:rFonts w:ascii="Garamond" w:eastAsia="Garamond" w:hAnsi="Garamond" w:cs="Garamond"/>
          <w:lang w:val="es"/>
        </w:rPr>
        <w:t xml:space="preserve"> justicia y verdad respecto </w:t>
      </w:r>
      <w:r w:rsidR="5BC8E8F1" w:rsidRPr="092CC667">
        <w:rPr>
          <w:rFonts w:ascii="Garamond" w:eastAsia="Garamond" w:hAnsi="Garamond" w:cs="Garamond"/>
          <w:lang w:val="es"/>
        </w:rPr>
        <w:t xml:space="preserve">a </w:t>
      </w:r>
      <w:r w:rsidRPr="092CC667">
        <w:rPr>
          <w:rFonts w:ascii="Garamond" w:eastAsia="Garamond" w:hAnsi="Garamond" w:cs="Garamond"/>
          <w:lang w:val="es"/>
        </w:rPr>
        <w:t xml:space="preserve">lo vivido por sus familiares y ello ha llevado a que se </w:t>
      </w:r>
      <w:r w:rsidR="48A64264" w:rsidRPr="092CC667">
        <w:rPr>
          <w:rFonts w:ascii="Garamond" w:eastAsia="Garamond" w:hAnsi="Garamond" w:cs="Garamond"/>
          <w:lang w:val="es"/>
        </w:rPr>
        <w:t>minimice</w:t>
      </w:r>
      <w:r w:rsidRPr="092CC667">
        <w:rPr>
          <w:rFonts w:ascii="Garamond" w:eastAsia="Garamond" w:hAnsi="Garamond" w:cs="Garamond"/>
          <w:lang w:val="es"/>
        </w:rPr>
        <w:t xml:space="preserve"> su propio sufrimiento. </w:t>
      </w:r>
    </w:p>
    <w:p w14:paraId="7ACDB97F" w14:textId="70C61C47" w:rsidR="6923EDA8" w:rsidRDefault="6923EDA8" w:rsidP="092CC667">
      <w:pPr>
        <w:pStyle w:val="ListParagraph"/>
        <w:numPr>
          <w:ilvl w:val="0"/>
          <w:numId w:val="24"/>
        </w:numPr>
        <w:spacing w:line="276" w:lineRule="auto"/>
        <w:jc w:val="both"/>
        <w:rPr>
          <w:rFonts w:ascii="Garamond" w:eastAsia="Garamond" w:hAnsi="Garamond" w:cs="Garamond"/>
          <w:lang w:val="es"/>
        </w:rPr>
      </w:pPr>
      <w:r w:rsidRPr="092CC667">
        <w:rPr>
          <w:rFonts w:ascii="Garamond" w:eastAsia="Garamond" w:hAnsi="Garamond" w:cs="Garamond"/>
          <w:lang w:val="es"/>
        </w:rPr>
        <w:t>Estas experiencias han cambiado por completo su dinámica de vida</w:t>
      </w:r>
      <w:r w:rsidR="41409945" w:rsidRPr="092CC667">
        <w:rPr>
          <w:rFonts w:ascii="Garamond" w:eastAsia="Garamond" w:hAnsi="Garamond" w:cs="Garamond"/>
          <w:lang w:val="es"/>
        </w:rPr>
        <w:t xml:space="preserve"> y les han generado daños psicosociales</w:t>
      </w:r>
      <w:r w:rsidRPr="092CC667">
        <w:rPr>
          <w:rFonts w:ascii="Garamond" w:eastAsia="Garamond" w:hAnsi="Garamond" w:cs="Garamond"/>
          <w:lang w:val="es"/>
        </w:rPr>
        <w:t xml:space="preserve">. Viven con constantes sentimientos de hostilidad, vacío, pérdida y desesperanza. A su vez, lidian y atienden los daños ocasionados a otros familiares supervivientes que también han desarrollado trastornos físicos y mentales. No existe atención ni para ellas ni para sus familiares. </w:t>
      </w:r>
    </w:p>
    <w:p w14:paraId="31CD26F6" w14:textId="6B912461" w:rsidR="6923EDA8" w:rsidRDefault="6923EDA8" w:rsidP="092CC667">
      <w:pPr>
        <w:pStyle w:val="ListParagraph"/>
        <w:numPr>
          <w:ilvl w:val="0"/>
          <w:numId w:val="24"/>
        </w:numPr>
        <w:spacing w:line="276" w:lineRule="auto"/>
        <w:jc w:val="both"/>
        <w:rPr>
          <w:rFonts w:ascii="Garamond" w:eastAsia="Garamond" w:hAnsi="Garamond" w:cs="Garamond"/>
          <w:lang w:val="es"/>
        </w:rPr>
      </w:pPr>
      <w:r w:rsidRPr="092CC667">
        <w:rPr>
          <w:rFonts w:ascii="Garamond" w:eastAsia="Garamond" w:hAnsi="Garamond" w:cs="Garamond"/>
          <w:lang w:val="es"/>
        </w:rPr>
        <w:t xml:space="preserve">El proceso de búsqueda de justicia </w:t>
      </w:r>
      <w:r w:rsidR="5EB670F3" w:rsidRPr="092CC667">
        <w:rPr>
          <w:rFonts w:ascii="Garamond" w:eastAsia="Garamond" w:hAnsi="Garamond" w:cs="Garamond"/>
          <w:lang w:val="es"/>
        </w:rPr>
        <w:t xml:space="preserve">está diseñado para obstaculizar </w:t>
      </w:r>
      <w:r w:rsidRPr="092CC667">
        <w:rPr>
          <w:rFonts w:ascii="Garamond" w:eastAsia="Garamond" w:hAnsi="Garamond" w:cs="Garamond"/>
          <w:lang w:val="es"/>
        </w:rPr>
        <w:t xml:space="preserve">el intento de las mujeres por lograr verdad, sanción y reparación. Razones que van desde su falta de reconocimiento como titulares de derechos, desconocimiento de las leyes y procedimientos, la alta percepción de impunidad, corrupción en el sistema de justicia y el temor a represalias hacia ellas y familiares, han evitado siquiera que presenten una denuncia o continúen el proceso. </w:t>
      </w:r>
    </w:p>
    <w:p w14:paraId="0BAE686C" w14:textId="47CB53D8" w:rsidR="6E7879FB" w:rsidRDefault="6E7879FB" w:rsidP="092CC667">
      <w:pPr>
        <w:pStyle w:val="ListParagraph"/>
        <w:numPr>
          <w:ilvl w:val="0"/>
          <w:numId w:val="24"/>
        </w:numPr>
        <w:spacing w:line="276" w:lineRule="auto"/>
        <w:jc w:val="both"/>
        <w:rPr>
          <w:rFonts w:ascii="Garamond" w:eastAsia="Garamond" w:hAnsi="Garamond" w:cs="Garamond"/>
          <w:lang w:val="es"/>
        </w:rPr>
      </w:pPr>
      <w:r w:rsidRPr="092CC667">
        <w:rPr>
          <w:rFonts w:ascii="Garamond" w:eastAsia="Garamond" w:hAnsi="Garamond" w:cs="Garamond"/>
          <w:lang w:val="es"/>
        </w:rPr>
        <w:t xml:space="preserve">La única justicia a la que suelen aspirar las mujeres es al </w:t>
      </w:r>
      <w:r w:rsidR="6923EDA8" w:rsidRPr="092CC667">
        <w:rPr>
          <w:rFonts w:ascii="Garamond" w:eastAsia="Garamond" w:hAnsi="Garamond" w:cs="Garamond"/>
          <w:lang w:val="es"/>
        </w:rPr>
        <w:t xml:space="preserve">esclarecimiento de los hechos, que los expedientes reflejen transparentemente lo sucedido y una verdad que relate dignamente el incidente y no criminalice aún más a sus familiares. No conciben sus propios derechos a la reparación dentro de las posibilidades. </w:t>
      </w:r>
    </w:p>
    <w:p w14:paraId="046DD21E" w14:textId="3C477469" w:rsidR="092CC667" w:rsidRDefault="092CC667" w:rsidP="092CC667">
      <w:pPr>
        <w:spacing w:line="276" w:lineRule="auto"/>
        <w:jc w:val="both"/>
        <w:rPr>
          <w:rFonts w:ascii="Garamond" w:eastAsia="Garamond" w:hAnsi="Garamond" w:cs="Garamond"/>
          <w:lang w:val="es"/>
        </w:rPr>
      </w:pPr>
    </w:p>
    <w:p w14:paraId="1318EE78" w14:textId="5E4334A0" w:rsidR="6923EDA8" w:rsidRDefault="23441AE2" w:rsidP="092CC667">
      <w:pPr>
        <w:spacing w:line="276" w:lineRule="auto"/>
        <w:jc w:val="both"/>
        <w:rPr>
          <w:rFonts w:ascii="Garamond" w:eastAsia="Garamond" w:hAnsi="Garamond" w:cs="Garamond"/>
          <w:lang w:val="es"/>
        </w:rPr>
      </w:pPr>
      <w:r w:rsidRPr="50D73217">
        <w:rPr>
          <w:rFonts w:ascii="Garamond" w:eastAsia="Garamond" w:hAnsi="Garamond" w:cs="Garamond"/>
          <w:lang w:val="es"/>
        </w:rPr>
        <w:t>1</w:t>
      </w:r>
      <w:r w:rsidR="601070CB" w:rsidRPr="50D73217">
        <w:rPr>
          <w:rFonts w:ascii="Garamond" w:eastAsia="Garamond" w:hAnsi="Garamond" w:cs="Garamond"/>
          <w:lang w:val="es"/>
        </w:rPr>
        <w:t>8</w:t>
      </w:r>
      <w:r w:rsidRPr="50D73217">
        <w:rPr>
          <w:rFonts w:ascii="Garamond" w:eastAsia="Garamond" w:hAnsi="Garamond" w:cs="Garamond"/>
          <w:lang w:val="es"/>
        </w:rPr>
        <w:t xml:space="preserve">. </w:t>
      </w:r>
      <w:r w:rsidR="6E910B08" w:rsidRPr="50D73217">
        <w:rPr>
          <w:rFonts w:ascii="Garamond" w:eastAsia="Garamond" w:hAnsi="Garamond" w:cs="Garamond"/>
          <w:lang w:val="es"/>
        </w:rPr>
        <w:t xml:space="preserve">Estas conclusiones permiten afirmar que </w:t>
      </w:r>
      <w:r w:rsidR="545D5A0D" w:rsidRPr="50D73217">
        <w:rPr>
          <w:rFonts w:ascii="Garamond" w:eastAsia="Garamond" w:hAnsi="Garamond" w:cs="Garamond"/>
          <w:lang w:val="es"/>
        </w:rPr>
        <w:t xml:space="preserve">en Venezuela </w:t>
      </w:r>
      <w:r w:rsidR="6E910B08" w:rsidRPr="50D73217">
        <w:rPr>
          <w:rFonts w:ascii="Garamond" w:eastAsia="Garamond" w:hAnsi="Garamond" w:cs="Garamond"/>
          <w:lang w:val="es"/>
        </w:rPr>
        <w:t xml:space="preserve">no existe un mecanismo de justicia que trabaje sobre el impacto diferenciado en este grupo de </w:t>
      </w:r>
      <w:r w:rsidR="6EACC5D7" w:rsidRPr="50D73217">
        <w:rPr>
          <w:rFonts w:ascii="Garamond" w:eastAsia="Garamond" w:hAnsi="Garamond" w:cs="Garamond"/>
          <w:lang w:val="es"/>
        </w:rPr>
        <w:t xml:space="preserve">mujeres </w:t>
      </w:r>
      <w:r w:rsidR="6E910B08" w:rsidRPr="50D73217">
        <w:rPr>
          <w:rFonts w:ascii="Garamond" w:eastAsia="Garamond" w:hAnsi="Garamond" w:cs="Garamond"/>
          <w:lang w:val="es"/>
        </w:rPr>
        <w:t xml:space="preserve">víctimas y atienda sus necesidades multidimensionales. Se ha erigido una estructura de constante revictimización. Persiste para ellas un marco de violencia institucional de género que </w:t>
      </w:r>
      <w:proofErr w:type="gramStart"/>
      <w:r w:rsidR="6E910B08" w:rsidRPr="50D73217">
        <w:rPr>
          <w:rFonts w:ascii="Garamond" w:eastAsia="Garamond" w:hAnsi="Garamond" w:cs="Garamond"/>
          <w:lang w:val="es"/>
        </w:rPr>
        <w:t>las afecta</w:t>
      </w:r>
      <w:proofErr w:type="gramEnd"/>
      <w:r w:rsidR="6E910B08" w:rsidRPr="50D73217">
        <w:rPr>
          <w:rFonts w:ascii="Garamond" w:eastAsia="Garamond" w:hAnsi="Garamond" w:cs="Garamond"/>
          <w:lang w:val="es"/>
        </w:rPr>
        <w:t xml:space="preserve"> de forma especial, por un lado, a raíz del </w:t>
      </w:r>
      <w:r w:rsidR="6E910B08" w:rsidRPr="50D73217">
        <w:rPr>
          <w:rFonts w:ascii="Garamond" w:eastAsia="Garamond" w:hAnsi="Garamond" w:cs="Garamond"/>
          <w:lang w:val="es"/>
        </w:rPr>
        <w:lastRenderedPageBreak/>
        <w:t>hecho de ser víctimas invisibilizadas y no reconocidas que enfrentan un sistema de justicia deficiente, pero también por el mero hecho de ser mujeres desprovistas de protecciones interseccionales.</w:t>
      </w:r>
    </w:p>
    <w:p w14:paraId="760E8658" w14:textId="6BDE3FAE" w:rsidR="50D73217" w:rsidRDefault="50D73217" w:rsidP="50D73217">
      <w:pPr>
        <w:spacing w:line="276" w:lineRule="auto"/>
        <w:jc w:val="both"/>
        <w:rPr>
          <w:rFonts w:ascii="Garamond" w:eastAsia="Garamond" w:hAnsi="Garamond" w:cs="Garamond"/>
          <w:lang w:val="es"/>
        </w:rPr>
      </w:pPr>
    </w:p>
    <w:p w14:paraId="338FFE0F" w14:textId="12DF39EE" w:rsidR="586DA8AA" w:rsidRDefault="586DA8AA" w:rsidP="50D73217">
      <w:pPr>
        <w:spacing w:line="259" w:lineRule="auto"/>
        <w:jc w:val="both"/>
        <w:rPr>
          <w:rFonts w:ascii="Garamond" w:eastAsia="Garamond" w:hAnsi="Garamond" w:cs="Garamond"/>
          <w:lang w:val="es-ES"/>
        </w:rPr>
      </w:pPr>
      <w:r w:rsidRPr="50D73217">
        <w:rPr>
          <w:rFonts w:ascii="Garamond" w:eastAsia="Garamond" w:hAnsi="Garamond" w:cs="Garamond"/>
          <w:lang w:val="es-ES"/>
        </w:rPr>
        <w:t>1</w:t>
      </w:r>
      <w:r w:rsidR="5117A02D" w:rsidRPr="50D73217">
        <w:rPr>
          <w:rFonts w:ascii="Garamond" w:eastAsia="Garamond" w:hAnsi="Garamond" w:cs="Garamond"/>
          <w:lang w:val="es-ES"/>
        </w:rPr>
        <w:t>9</w:t>
      </w:r>
      <w:r w:rsidRPr="50D73217">
        <w:rPr>
          <w:rFonts w:ascii="Garamond" w:eastAsia="Garamond" w:hAnsi="Garamond" w:cs="Garamond"/>
          <w:lang w:val="es-ES"/>
        </w:rPr>
        <w:t xml:space="preserve">. </w:t>
      </w:r>
      <w:r w:rsidR="6D9F2B13" w:rsidRPr="50D73217">
        <w:rPr>
          <w:rFonts w:ascii="Garamond" w:eastAsia="Garamond" w:hAnsi="Garamond" w:cs="Garamond"/>
          <w:lang w:val="es-ES"/>
        </w:rPr>
        <w:t>Sobre la existencia de circunscripciones especializadas de género, en el tercer ciclo del Examen Periódico Universal (EPU), el Estado informó al Consejo de Derechos Humanos</w:t>
      </w:r>
      <w:r w:rsidRPr="50D73217">
        <w:rPr>
          <w:rStyle w:val="FootnoteReference"/>
          <w:rFonts w:ascii="Garamond" w:eastAsia="Garamond" w:hAnsi="Garamond" w:cs="Garamond"/>
          <w:sz w:val="20"/>
          <w:szCs w:val="20"/>
          <w:lang w:val="es-ES"/>
        </w:rPr>
        <w:footnoteReference w:id="20"/>
      </w:r>
      <w:r w:rsidR="6D9F2B13" w:rsidRPr="50D73217">
        <w:rPr>
          <w:rFonts w:ascii="Garamond" w:eastAsia="Garamond" w:hAnsi="Garamond" w:cs="Garamond"/>
          <w:lang w:val="es-ES"/>
        </w:rPr>
        <w:t xml:space="preserve">: </w:t>
      </w:r>
    </w:p>
    <w:p w14:paraId="47094DE1" w14:textId="77777777" w:rsidR="004A2747" w:rsidRDefault="004A2747" w:rsidP="50D73217">
      <w:pPr>
        <w:spacing w:line="259" w:lineRule="auto"/>
        <w:jc w:val="both"/>
        <w:rPr>
          <w:rFonts w:ascii="Garamond" w:eastAsia="Garamond" w:hAnsi="Garamond" w:cs="Garamond"/>
          <w:lang w:val="es-ES"/>
        </w:rPr>
      </w:pPr>
    </w:p>
    <w:p w14:paraId="4740872B" w14:textId="6CC1B51C" w:rsidR="6D9F2B13" w:rsidRDefault="6D9F2B13" w:rsidP="50D73217">
      <w:pPr>
        <w:spacing w:line="259" w:lineRule="auto"/>
        <w:ind w:left="1350" w:right="720"/>
        <w:jc w:val="both"/>
        <w:rPr>
          <w:rFonts w:ascii="Garamond" w:eastAsia="Garamond" w:hAnsi="Garamond" w:cs="Garamond"/>
          <w:sz w:val="20"/>
          <w:szCs w:val="20"/>
          <w:lang w:val="es-ES"/>
        </w:rPr>
      </w:pPr>
      <w:r w:rsidRPr="50D73217">
        <w:rPr>
          <w:rFonts w:ascii="Garamond" w:eastAsia="Garamond" w:hAnsi="Garamond" w:cs="Garamond"/>
          <w:sz w:val="22"/>
          <w:szCs w:val="22"/>
          <w:lang w:val="es-ES"/>
        </w:rPr>
        <w:t>Durante el periodo de este informe, se registró una expansión y fortalecimiento de los tribunales y fiscalías especializadas en materia de violencia contra las mujeres. La justicia especializada en género abarca el 100% del territorio, mediante Circuitos Judiciales especializados (75%) y la asunción de la competencia excepcional en materia de delitos de violencia contra las mujeres de los Tribunales Municipales Penales (25%), donde aún no se han implantado los referidos Circuitos Judiciales. Asimismo, existen 120 oficinas fiscales y fiscalías especializadas en casos de violencia de género contra mujeres, adolescentes y niñas a nivel nacional</w:t>
      </w:r>
      <w:r w:rsidR="52FA0DAC" w:rsidRPr="50D73217">
        <w:rPr>
          <w:rFonts w:ascii="Garamond" w:eastAsia="Garamond" w:hAnsi="Garamond" w:cs="Garamond"/>
          <w:sz w:val="22"/>
          <w:szCs w:val="22"/>
          <w:lang w:val="es-ES"/>
        </w:rPr>
        <w:t>.</w:t>
      </w:r>
    </w:p>
    <w:p w14:paraId="49AB40BC" w14:textId="373D11C0" w:rsidR="50D73217" w:rsidRDefault="50D73217" w:rsidP="50D73217">
      <w:pPr>
        <w:spacing w:line="259" w:lineRule="auto"/>
        <w:jc w:val="both"/>
        <w:rPr>
          <w:rFonts w:ascii="Garamond" w:eastAsia="Garamond" w:hAnsi="Garamond" w:cs="Garamond"/>
          <w:sz w:val="20"/>
          <w:szCs w:val="20"/>
          <w:lang w:val="es-ES"/>
        </w:rPr>
      </w:pPr>
    </w:p>
    <w:p w14:paraId="6AA0AA42" w14:textId="0839367F" w:rsidR="756F2EB6" w:rsidRDefault="756F2EB6" w:rsidP="50D73217">
      <w:pPr>
        <w:spacing w:line="259" w:lineRule="auto"/>
        <w:jc w:val="both"/>
        <w:rPr>
          <w:rFonts w:ascii="Garamond" w:eastAsia="Garamond" w:hAnsi="Garamond" w:cs="Garamond"/>
          <w:lang w:val="es-ES"/>
        </w:rPr>
      </w:pPr>
      <w:r w:rsidRPr="50D73217">
        <w:rPr>
          <w:rFonts w:ascii="Garamond" w:eastAsia="Garamond" w:hAnsi="Garamond" w:cs="Garamond"/>
          <w:lang w:val="es-ES"/>
        </w:rPr>
        <w:t>20</w:t>
      </w:r>
      <w:r w:rsidR="1042FC8A" w:rsidRPr="50D73217">
        <w:rPr>
          <w:rFonts w:ascii="Garamond" w:eastAsia="Garamond" w:hAnsi="Garamond" w:cs="Garamond"/>
          <w:lang w:val="es-ES"/>
        </w:rPr>
        <w:t xml:space="preserve">. </w:t>
      </w:r>
      <w:r w:rsidR="3F5E7D1F" w:rsidRPr="50D73217">
        <w:rPr>
          <w:rFonts w:ascii="Garamond" w:eastAsia="Garamond" w:hAnsi="Garamond" w:cs="Garamond"/>
          <w:lang w:val="es-ES"/>
        </w:rPr>
        <w:t xml:space="preserve">Tales afirmaciones no corresponden a lo documentado por las organizaciones independientes, y el Estado no ofreció, en el momento ni desde entonces, fuentes disponibles públicamente que avalen o permitan hacer contraloría de lo indicado.  </w:t>
      </w:r>
      <w:r w:rsidR="6D9F2B13" w:rsidRPr="50D73217">
        <w:rPr>
          <w:rFonts w:ascii="Garamond" w:eastAsia="Garamond" w:hAnsi="Garamond" w:cs="Garamond"/>
          <w:lang w:val="es-ES"/>
        </w:rPr>
        <w:t xml:space="preserve">Preocupa, además, que el conocimiento de los casos de violencia contra las mujeres se haya transferido a los tribunales penales municipales, que no tienen la capacitación necesaria para realizar un proceso </w:t>
      </w:r>
      <w:r w:rsidR="7C76B3D5" w:rsidRPr="50D73217">
        <w:rPr>
          <w:rFonts w:ascii="Garamond" w:eastAsia="Garamond" w:hAnsi="Garamond" w:cs="Garamond"/>
          <w:lang w:val="es-ES"/>
        </w:rPr>
        <w:t xml:space="preserve">judicial </w:t>
      </w:r>
      <w:r w:rsidR="6D9F2B13" w:rsidRPr="50D73217">
        <w:rPr>
          <w:rFonts w:ascii="Garamond" w:eastAsia="Garamond" w:hAnsi="Garamond" w:cs="Garamond"/>
          <w:lang w:val="es-ES"/>
        </w:rPr>
        <w:t>con enfoque de género.</w:t>
      </w:r>
      <w:r w:rsidR="2356CF9C" w:rsidRPr="50D73217">
        <w:rPr>
          <w:rFonts w:ascii="Garamond" w:eastAsia="Garamond" w:hAnsi="Garamond" w:cs="Garamond"/>
          <w:lang w:val="es-ES"/>
        </w:rPr>
        <w:t xml:space="preserve"> </w:t>
      </w:r>
      <w:r w:rsidR="6D9F2B13" w:rsidRPr="50D73217">
        <w:rPr>
          <w:rFonts w:ascii="Garamond" w:eastAsia="Garamond" w:hAnsi="Garamond" w:cs="Garamond"/>
          <w:lang w:val="es-ES"/>
        </w:rPr>
        <w:t xml:space="preserve">Los tribunales especializados en la materia tampoco cuentan con suficiente capacitación. Así lo demuestran muchas de sus interpretaciones contrarias a la </w:t>
      </w:r>
      <w:r w:rsidR="161CBC1E" w:rsidRPr="50D73217">
        <w:rPr>
          <w:rFonts w:ascii="Garamond" w:eastAsia="Garamond" w:hAnsi="Garamond" w:cs="Garamond"/>
          <w:lang w:val="es-ES"/>
        </w:rPr>
        <w:t xml:space="preserve">Ley </w:t>
      </w:r>
      <w:r w:rsidR="78120C37" w:rsidRPr="50D73217">
        <w:rPr>
          <w:rFonts w:ascii="Garamond" w:eastAsia="Garamond" w:hAnsi="Garamond" w:cs="Garamond"/>
          <w:lang w:val="es-ES"/>
        </w:rPr>
        <w:t>Orgánica</w:t>
      </w:r>
      <w:r w:rsidR="161CBC1E" w:rsidRPr="50D73217">
        <w:rPr>
          <w:rFonts w:ascii="Garamond" w:eastAsia="Garamond" w:hAnsi="Garamond" w:cs="Garamond"/>
          <w:lang w:val="es-ES"/>
        </w:rPr>
        <w:t xml:space="preserve"> por el Derecho</w:t>
      </w:r>
      <w:r w:rsidR="681CDB3C" w:rsidRPr="50D73217">
        <w:rPr>
          <w:rFonts w:ascii="Garamond" w:eastAsia="Garamond" w:hAnsi="Garamond" w:cs="Garamond"/>
          <w:lang w:val="es-ES"/>
        </w:rPr>
        <w:t xml:space="preserve"> </w:t>
      </w:r>
      <w:r w:rsidR="161CBC1E" w:rsidRPr="50D73217">
        <w:rPr>
          <w:rFonts w:ascii="Garamond" w:eastAsia="Garamond" w:hAnsi="Garamond" w:cs="Garamond"/>
          <w:lang w:val="es-ES"/>
        </w:rPr>
        <w:t>de la Mujer and una vida Libre de Violencia (</w:t>
      </w:r>
      <w:r w:rsidR="6D9F2B13" w:rsidRPr="50D73217">
        <w:rPr>
          <w:rFonts w:ascii="Garamond" w:eastAsia="Garamond" w:hAnsi="Garamond" w:cs="Garamond"/>
          <w:lang w:val="es-ES"/>
        </w:rPr>
        <w:t>LOSDMVLV</w:t>
      </w:r>
      <w:r w:rsidR="738504F1" w:rsidRPr="50D73217">
        <w:rPr>
          <w:rFonts w:ascii="Garamond" w:eastAsia="Garamond" w:hAnsi="Garamond" w:cs="Garamond"/>
          <w:lang w:val="es-ES"/>
        </w:rPr>
        <w:t xml:space="preserve">) </w:t>
      </w:r>
      <w:r w:rsidR="6D9F2B13" w:rsidRPr="50D73217">
        <w:rPr>
          <w:rFonts w:ascii="Garamond" w:eastAsia="Garamond" w:hAnsi="Garamond" w:cs="Garamond"/>
          <w:lang w:val="es-ES"/>
        </w:rPr>
        <w:t xml:space="preserve">con criterios sexistas; el hecho de que con frecuencia </w:t>
      </w:r>
      <w:proofErr w:type="gramStart"/>
      <w:r w:rsidR="6D9F2B13" w:rsidRPr="50D73217">
        <w:rPr>
          <w:rFonts w:ascii="Garamond" w:eastAsia="Garamond" w:hAnsi="Garamond" w:cs="Garamond"/>
          <w:lang w:val="es-ES"/>
        </w:rPr>
        <w:t>juezas y jueces</w:t>
      </w:r>
      <w:proofErr w:type="gramEnd"/>
      <w:r w:rsidR="6D9F2B13" w:rsidRPr="50D73217">
        <w:rPr>
          <w:rFonts w:ascii="Garamond" w:eastAsia="Garamond" w:hAnsi="Garamond" w:cs="Garamond"/>
          <w:lang w:val="es-ES"/>
        </w:rPr>
        <w:t xml:space="preserve"> se nieguen a conocer de casos que caen dentro de la competencia de la misma</w:t>
      </w:r>
      <w:r w:rsidR="39807F22" w:rsidRPr="50D73217">
        <w:rPr>
          <w:rFonts w:ascii="Garamond" w:eastAsia="Garamond" w:hAnsi="Garamond" w:cs="Garamond"/>
          <w:lang w:val="es-ES"/>
        </w:rPr>
        <w:t>, el que</w:t>
      </w:r>
      <w:r w:rsidR="6D9F2B13" w:rsidRPr="50D73217">
        <w:rPr>
          <w:rFonts w:ascii="Garamond" w:eastAsia="Garamond" w:hAnsi="Garamond" w:cs="Garamond"/>
          <w:lang w:val="es-ES"/>
        </w:rPr>
        <w:t xml:space="preserve"> no </w:t>
      </w:r>
      <w:r w:rsidR="6900C66A" w:rsidRPr="50D73217">
        <w:rPr>
          <w:rFonts w:ascii="Garamond" w:eastAsia="Garamond" w:hAnsi="Garamond" w:cs="Garamond"/>
          <w:lang w:val="es-ES"/>
        </w:rPr>
        <w:t>se</w:t>
      </w:r>
      <w:r w:rsidR="6D9F2B13" w:rsidRPr="50D73217">
        <w:rPr>
          <w:rFonts w:ascii="Garamond" w:eastAsia="Garamond" w:hAnsi="Garamond" w:cs="Garamond"/>
          <w:lang w:val="es-ES"/>
        </w:rPr>
        <w:t xml:space="preserve"> </w:t>
      </w:r>
      <w:r w:rsidR="6900C66A" w:rsidRPr="50D73217">
        <w:rPr>
          <w:rFonts w:ascii="Garamond" w:eastAsia="Garamond" w:hAnsi="Garamond" w:cs="Garamond"/>
          <w:lang w:val="es-ES"/>
        </w:rPr>
        <w:t xml:space="preserve">aplique </w:t>
      </w:r>
      <w:r w:rsidR="6D9F2B13" w:rsidRPr="50D73217">
        <w:rPr>
          <w:rFonts w:ascii="Garamond" w:eastAsia="Garamond" w:hAnsi="Garamond" w:cs="Garamond"/>
          <w:lang w:val="es-ES"/>
        </w:rPr>
        <w:t>el principio de transversalidad</w:t>
      </w:r>
      <w:r w:rsidR="4148FEA2" w:rsidRPr="50D73217">
        <w:rPr>
          <w:rFonts w:ascii="Garamond" w:eastAsia="Garamond" w:hAnsi="Garamond" w:cs="Garamond"/>
          <w:lang w:val="es-ES"/>
        </w:rPr>
        <w:t>, entre otras</w:t>
      </w:r>
      <w:r w:rsidRPr="50D73217">
        <w:rPr>
          <w:rStyle w:val="FootnoteReference"/>
          <w:rFonts w:ascii="Garamond" w:eastAsia="Garamond" w:hAnsi="Garamond" w:cs="Garamond"/>
          <w:sz w:val="20"/>
          <w:szCs w:val="20"/>
          <w:lang w:val="es-ES"/>
        </w:rPr>
        <w:footnoteReference w:id="21"/>
      </w:r>
      <w:r w:rsidR="4F802BC8" w:rsidRPr="50D73217">
        <w:rPr>
          <w:rFonts w:ascii="Garamond" w:eastAsia="Garamond" w:hAnsi="Garamond" w:cs="Garamond"/>
          <w:lang w:val="es-ES"/>
        </w:rPr>
        <w:t>.</w:t>
      </w:r>
      <w:r w:rsidR="6D9F2B13" w:rsidRPr="50D73217">
        <w:rPr>
          <w:rFonts w:ascii="Garamond" w:eastAsia="Garamond" w:hAnsi="Garamond" w:cs="Garamond"/>
          <w:lang w:val="es-ES"/>
        </w:rPr>
        <w:t xml:space="preserve"> pues se limitan a ver los casos desde una óptica estrecha, o tomen decisiones netamente formalistas que no protegen a las víctimas de su agresor</w:t>
      </w:r>
      <w:r w:rsidRPr="50D73217">
        <w:rPr>
          <w:rStyle w:val="FootnoteReference"/>
          <w:rFonts w:ascii="Garamond" w:eastAsia="Garamond" w:hAnsi="Garamond" w:cs="Garamond"/>
          <w:sz w:val="20"/>
          <w:szCs w:val="20"/>
          <w:lang w:val="es-ES"/>
        </w:rPr>
        <w:footnoteReference w:id="22"/>
      </w:r>
      <w:r w:rsidR="6D9F2B13" w:rsidRPr="50D73217">
        <w:rPr>
          <w:rFonts w:ascii="Garamond" w:eastAsia="Garamond" w:hAnsi="Garamond" w:cs="Garamond"/>
          <w:lang w:val="es-ES"/>
        </w:rPr>
        <w:t>. Además, las sentencias de juzgados de base no aparecen publicadas, ni cifras sobre sus condenas, por lo que para conocer sus decisiones es necesario acudir a las revisiones que hace el T</w:t>
      </w:r>
      <w:r w:rsidR="241AB87B" w:rsidRPr="50D73217">
        <w:rPr>
          <w:rFonts w:ascii="Garamond" w:eastAsia="Garamond" w:hAnsi="Garamond" w:cs="Garamond"/>
          <w:lang w:val="es-ES"/>
        </w:rPr>
        <w:t xml:space="preserve">ribunal Supremo de Justicia </w:t>
      </w:r>
      <w:r w:rsidR="6D9F2B13" w:rsidRPr="50D73217">
        <w:rPr>
          <w:rFonts w:ascii="Garamond" w:eastAsia="Garamond" w:hAnsi="Garamond" w:cs="Garamond"/>
          <w:lang w:val="es-ES"/>
        </w:rPr>
        <w:t>cuando los casos llegan a esa instancia.</w:t>
      </w:r>
    </w:p>
    <w:p w14:paraId="3DCD3D15" w14:textId="51E93371" w:rsidR="50D73217" w:rsidRDefault="50D73217" w:rsidP="50D73217">
      <w:pPr>
        <w:jc w:val="both"/>
        <w:rPr>
          <w:rFonts w:ascii="Garamond" w:eastAsia="Garamond" w:hAnsi="Garamond" w:cs="Garamond"/>
          <w:lang w:val="es-ES"/>
        </w:rPr>
      </w:pPr>
    </w:p>
    <w:p w14:paraId="26C3C3FD" w14:textId="47580FEE" w:rsidR="00A10CD4" w:rsidRPr="004A2747" w:rsidRDefault="00A10CD4" w:rsidP="50D73217">
      <w:pPr>
        <w:spacing w:line="259" w:lineRule="auto"/>
        <w:rPr>
          <w:lang w:val="es-ES"/>
        </w:rPr>
      </w:pPr>
    </w:p>
    <w:p w14:paraId="77E194F4" w14:textId="3813ABAF" w:rsidR="004E1A1B" w:rsidRDefault="5163BB96" w:rsidP="50D73217">
      <w:pPr>
        <w:pStyle w:val="ListParagraph"/>
        <w:numPr>
          <w:ilvl w:val="0"/>
          <w:numId w:val="5"/>
        </w:numPr>
        <w:spacing w:line="259" w:lineRule="auto"/>
        <w:rPr>
          <w:rFonts w:ascii="Garamond" w:hAnsi="Garamond"/>
          <w:b/>
          <w:bCs/>
          <w:lang w:val="es-ES"/>
        </w:rPr>
      </w:pPr>
      <w:r w:rsidRPr="50D73217">
        <w:rPr>
          <w:rFonts w:ascii="Garamond" w:hAnsi="Garamond"/>
          <w:b/>
          <w:bCs/>
          <w:lang w:val="es-ES"/>
        </w:rPr>
        <w:t>IGUALDAD ENTRE HOMBRES Y MUJERES: VIOLENCIA CONTRA LA MUJER</w:t>
      </w:r>
      <w:r w:rsidR="42889352" w:rsidRPr="50D73217">
        <w:rPr>
          <w:rFonts w:ascii="Garamond" w:hAnsi="Garamond"/>
          <w:b/>
          <w:bCs/>
          <w:lang w:val="es-ES"/>
        </w:rPr>
        <w:t xml:space="preserve"> - (arts. 2, 3, 6, 7 y 26)</w:t>
      </w:r>
    </w:p>
    <w:p w14:paraId="582606D2" w14:textId="7FDC5149" w:rsidR="092CC667" w:rsidRDefault="092CC667" w:rsidP="092CC667">
      <w:pPr>
        <w:jc w:val="both"/>
        <w:rPr>
          <w:rFonts w:ascii="Times New Roman" w:eastAsia="Times New Roman" w:hAnsi="Times New Roman" w:cs="Times New Roman"/>
          <w:lang w:val="es"/>
        </w:rPr>
      </w:pPr>
    </w:p>
    <w:p w14:paraId="467B2B02" w14:textId="41F0776D" w:rsidR="03F18BEE" w:rsidRDefault="03F18BEE" w:rsidP="50D73217">
      <w:pPr>
        <w:spacing w:line="259" w:lineRule="auto"/>
        <w:rPr>
          <w:rFonts w:ascii="Garamond" w:eastAsia="Garamond" w:hAnsi="Garamond" w:cs="Garamond"/>
          <w:i/>
          <w:iCs/>
          <w:lang w:val="es"/>
        </w:rPr>
      </w:pPr>
      <w:r w:rsidRPr="50D73217">
        <w:rPr>
          <w:rFonts w:ascii="Garamond" w:eastAsia="Garamond" w:hAnsi="Garamond" w:cs="Garamond"/>
          <w:b/>
          <w:bCs/>
          <w:lang w:val="es"/>
        </w:rPr>
        <w:t>Violencia basada en género</w:t>
      </w:r>
    </w:p>
    <w:p w14:paraId="2D837DEB" w14:textId="69176920" w:rsidR="50D73217" w:rsidRDefault="50D73217" w:rsidP="50D73217">
      <w:pPr>
        <w:jc w:val="both"/>
        <w:rPr>
          <w:rFonts w:ascii="Garamond" w:eastAsia="Garamond" w:hAnsi="Garamond" w:cs="Garamond"/>
          <w:i/>
          <w:iCs/>
          <w:lang w:val="es"/>
        </w:rPr>
      </w:pPr>
    </w:p>
    <w:p w14:paraId="566B4F5D" w14:textId="42222FD8" w:rsidR="04CC5F99" w:rsidRDefault="6333292B" w:rsidP="50D73217">
      <w:pPr>
        <w:spacing w:line="276" w:lineRule="auto"/>
        <w:jc w:val="both"/>
        <w:rPr>
          <w:rFonts w:ascii="Garamond" w:eastAsia="Garamond" w:hAnsi="Garamond" w:cs="Garamond"/>
          <w:lang w:val="es"/>
        </w:rPr>
      </w:pPr>
      <w:r w:rsidRPr="50D73217">
        <w:rPr>
          <w:rFonts w:ascii="Garamond" w:eastAsia="Garamond" w:hAnsi="Garamond" w:cs="Garamond"/>
          <w:lang w:val="es"/>
        </w:rPr>
        <w:t>2</w:t>
      </w:r>
      <w:r w:rsidR="199B70BC" w:rsidRPr="50D73217">
        <w:rPr>
          <w:rFonts w:ascii="Garamond" w:eastAsia="Garamond" w:hAnsi="Garamond" w:cs="Garamond"/>
          <w:lang w:val="es"/>
        </w:rPr>
        <w:t>1</w:t>
      </w:r>
      <w:r w:rsidR="3DB89E31" w:rsidRPr="50D73217">
        <w:rPr>
          <w:rFonts w:ascii="Garamond" w:eastAsia="Garamond" w:hAnsi="Garamond" w:cs="Garamond"/>
          <w:lang w:val="es"/>
        </w:rPr>
        <w:t xml:space="preserve">. </w:t>
      </w:r>
      <w:r w:rsidR="48875F7C" w:rsidRPr="50D73217">
        <w:rPr>
          <w:rFonts w:ascii="Garamond" w:eastAsia="Garamond" w:hAnsi="Garamond" w:cs="Garamond"/>
          <w:lang w:val="es"/>
        </w:rPr>
        <w:t xml:space="preserve">El Estado venezolano no ha cumplido con las obligaciones de protección y prevención </w:t>
      </w:r>
      <w:r w:rsidR="2F434FDE" w:rsidRPr="50D73217">
        <w:rPr>
          <w:rFonts w:ascii="Garamond" w:eastAsia="Garamond" w:hAnsi="Garamond" w:cs="Garamond"/>
          <w:lang w:val="es"/>
        </w:rPr>
        <w:t>para</w:t>
      </w:r>
      <w:r w:rsidR="48875F7C" w:rsidRPr="50D73217">
        <w:rPr>
          <w:rFonts w:ascii="Garamond" w:eastAsia="Garamond" w:hAnsi="Garamond" w:cs="Garamond"/>
          <w:lang w:val="es"/>
        </w:rPr>
        <w:t xml:space="preserve"> garantizar el derecho a una vida libre de violencia de todas las mujeres, niñas y adolescentes en </w:t>
      </w:r>
      <w:r w:rsidR="48875F7C" w:rsidRPr="50D73217">
        <w:rPr>
          <w:rFonts w:ascii="Garamond" w:eastAsia="Garamond" w:hAnsi="Garamond" w:cs="Garamond"/>
          <w:lang w:val="es"/>
        </w:rPr>
        <w:lastRenderedPageBreak/>
        <w:t>Venezuela. Los párrafos 4</w:t>
      </w:r>
      <w:r w:rsidR="07BFD187" w:rsidRPr="50D73217">
        <w:rPr>
          <w:rFonts w:ascii="Garamond" w:eastAsia="Garamond" w:hAnsi="Garamond" w:cs="Garamond"/>
          <w:lang w:val="es"/>
        </w:rPr>
        <w:t xml:space="preserve">3-51 </w:t>
      </w:r>
      <w:r w:rsidR="48875F7C" w:rsidRPr="50D73217">
        <w:rPr>
          <w:rFonts w:ascii="Garamond" w:eastAsia="Garamond" w:hAnsi="Garamond" w:cs="Garamond"/>
          <w:lang w:val="es"/>
        </w:rPr>
        <w:t>del informe del Estado venezolano</w:t>
      </w:r>
      <w:r w:rsidR="04CC5F99" w:rsidRPr="50D73217">
        <w:rPr>
          <w:rStyle w:val="FootnoteReference"/>
          <w:rFonts w:ascii="Garamond" w:eastAsia="Garamond" w:hAnsi="Garamond" w:cs="Garamond"/>
          <w:sz w:val="20"/>
          <w:szCs w:val="20"/>
          <w:lang w:val="es"/>
        </w:rPr>
        <w:footnoteReference w:id="23"/>
      </w:r>
      <w:r w:rsidR="490369A3" w:rsidRPr="50D73217">
        <w:rPr>
          <w:rFonts w:ascii="Garamond" w:eastAsia="Garamond" w:hAnsi="Garamond" w:cs="Garamond"/>
          <w:lang w:val="es"/>
        </w:rPr>
        <w:t xml:space="preserve"> </w:t>
      </w:r>
      <w:r w:rsidR="48875F7C" w:rsidRPr="50D73217">
        <w:rPr>
          <w:rFonts w:ascii="Garamond" w:eastAsia="Garamond" w:hAnsi="Garamond" w:cs="Garamond"/>
          <w:lang w:val="es"/>
        </w:rPr>
        <w:t>detallan los avances en materia legal y de formación que se han realizado para garantizar e</w:t>
      </w:r>
      <w:r w:rsidR="73644811" w:rsidRPr="50D73217">
        <w:rPr>
          <w:rFonts w:ascii="Garamond" w:eastAsia="Garamond" w:hAnsi="Garamond" w:cs="Garamond"/>
          <w:lang w:val="es"/>
        </w:rPr>
        <w:t>ste derecho</w:t>
      </w:r>
      <w:r w:rsidR="48875F7C" w:rsidRPr="50D73217">
        <w:rPr>
          <w:rFonts w:ascii="Garamond" w:eastAsia="Garamond" w:hAnsi="Garamond" w:cs="Garamond"/>
          <w:lang w:val="es"/>
        </w:rPr>
        <w:t xml:space="preserve">. Ciertamente, desde el año 2007 en Venezuela existe un marco </w:t>
      </w:r>
      <w:r w:rsidR="17938580" w:rsidRPr="50D73217">
        <w:rPr>
          <w:rFonts w:ascii="Garamond" w:eastAsia="Garamond" w:hAnsi="Garamond" w:cs="Garamond"/>
          <w:lang w:val="es"/>
        </w:rPr>
        <w:t xml:space="preserve">legislativo </w:t>
      </w:r>
      <w:r w:rsidR="48875F7C" w:rsidRPr="50D73217">
        <w:rPr>
          <w:rFonts w:ascii="Garamond" w:eastAsia="Garamond" w:hAnsi="Garamond" w:cs="Garamond"/>
          <w:lang w:val="es"/>
        </w:rPr>
        <w:t xml:space="preserve">especializado en materia de violencia de género, que implicó un importante avance normativo. La LODMVLV se reformó en 2014 y 2021. </w:t>
      </w:r>
      <w:r w:rsidR="31423DCD" w:rsidRPr="50D73217">
        <w:rPr>
          <w:rFonts w:ascii="Garamond" w:eastAsia="Garamond" w:hAnsi="Garamond" w:cs="Garamond"/>
          <w:lang w:val="es"/>
        </w:rPr>
        <w:t>Sin embargo, esta Ley carece a</w:t>
      </w:r>
      <w:r w:rsidR="21014B6F" w:rsidRPr="50D73217">
        <w:rPr>
          <w:rFonts w:ascii="Garamond" w:eastAsia="Garamond" w:hAnsi="Garamond" w:cs="Garamond"/>
          <w:lang w:val="es"/>
        </w:rPr>
        <w:t>ún de reglamento, lo que dificulta su aplicación. En su más reciente revisión al Estado v</w:t>
      </w:r>
      <w:r w:rsidR="37D65578" w:rsidRPr="50D73217">
        <w:rPr>
          <w:rFonts w:ascii="Garamond" w:eastAsia="Garamond" w:hAnsi="Garamond" w:cs="Garamond"/>
          <w:lang w:val="es"/>
        </w:rPr>
        <w:t>e</w:t>
      </w:r>
      <w:r w:rsidR="1B96FEA9" w:rsidRPr="50D73217">
        <w:rPr>
          <w:rFonts w:ascii="Garamond" w:eastAsia="Garamond" w:hAnsi="Garamond" w:cs="Garamond"/>
          <w:lang w:val="es"/>
        </w:rPr>
        <w:t>ne</w:t>
      </w:r>
      <w:r w:rsidR="37D65578" w:rsidRPr="50D73217">
        <w:rPr>
          <w:rFonts w:ascii="Garamond" w:eastAsia="Garamond" w:hAnsi="Garamond" w:cs="Garamond"/>
          <w:lang w:val="es"/>
        </w:rPr>
        <w:t xml:space="preserve">zolano en 2023, el </w:t>
      </w:r>
      <w:r w:rsidR="31423DCD" w:rsidRPr="50D73217">
        <w:rPr>
          <w:rFonts w:ascii="Garamond" w:eastAsia="Garamond" w:hAnsi="Garamond" w:cs="Garamond"/>
          <w:lang w:val="es"/>
        </w:rPr>
        <w:t xml:space="preserve">Comité para la Eliminación de todas las Formas de Discriminación contra la Mujer (CEDAW), estableció como recomendación </w:t>
      </w:r>
      <w:r w:rsidR="79C62A7C" w:rsidRPr="50D73217">
        <w:rPr>
          <w:rFonts w:ascii="Garamond" w:eastAsia="Garamond" w:hAnsi="Garamond" w:cs="Garamond"/>
          <w:lang w:val="es"/>
        </w:rPr>
        <w:t>prioritaria la aprobación de dicho reglamento</w:t>
      </w:r>
      <w:r w:rsidR="04CC5F99" w:rsidRPr="50D73217">
        <w:rPr>
          <w:rStyle w:val="FootnoteReference"/>
          <w:rFonts w:ascii="Garamond" w:eastAsia="Garamond" w:hAnsi="Garamond" w:cs="Garamond"/>
          <w:sz w:val="20"/>
          <w:szCs w:val="20"/>
          <w:lang w:val="es"/>
        </w:rPr>
        <w:footnoteReference w:id="24"/>
      </w:r>
      <w:r w:rsidR="79C62A7C" w:rsidRPr="50D73217">
        <w:rPr>
          <w:rFonts w:ascii="Garamond" w:eastAsia="Garamond" w:hAnsi="Garamond" w:cs="Garamond"/>
          <w:lang w:val="es"/>
        </w:rPr>
        <w:t xml:space="preserve">. </w:t>
      </w:r>
    </w:p>
    <w:p w14:paraId="5DADCF49" w14:textId="7E60E197" w:rsidR="04CC5F99" w:rsidRDefault="04CC5F99" w:rsidP="50D73217">
      <w:pPr>
        <w:spacing w:line="276" w:lineRule="auto"/>
        <w:jc w:val="both"/>
        <w:rPr>
          <w:rFonts w:ascii="Garamond" w:eastAsia="Garamond" w:hAnsi="Garamond" w:cs="Garamond"/>
          <w:lang w:val="es"/>
        </w:rPr>
      </w:pPr>
    </w:p>
    <w:p w14:paraId="5FEBE539" w14:textId="426DD545" w:rsidR="04CC5F99" w:rsidRDefault="4A9CD449" w:rsidP="50D73217">
      <w:pPr>
        <w:jc w:val="both"/>
        <w:rPr>
          <w:rFonts w:ascii="Garamond" w:eastAsia="Garamond" w:hAnsi="Garamond" w:cs="Garamond"/>
          <w:lang w:val="es"/>
        </w:rPr>
      </w:pPr>
      <w:r w:rsidRPr="50D73217">
        <w:rPr>
          <w:rFonts w:ascii="Garamond" w:eastAsia="Garamond" w:hAnsi="Garamond" w:cs="Garamond"/>
          <w:lang w:val="es"/>
        </w:rPr>
        <w:t>22</w:t>
      </w:r>
      <w:r w:rsidR="7A70002C" w:rsidRPr="50D73217">
        <w:rPr>
          <w:rFonts w:ascii="Garamond" w:eastAsia="Garamond" w:hAnsi="Garamond" w:cs="Garamond"/>
          <w:lang w:val="es"/>
        </w:rPr>
        <w:t xml:space="preserve">. </w:t>
      </w:r>
      <w:r w:rsidR="48875F7C" w:rsidRPr="50D73217">
        <w:rPr>
          <w:rFonts w:ascii="Garamond" w:eastAsia="Garamond" w:hAnsi="Garamond" w:cs="Garamond"/>
          <w:lang w:val="es"/>
        </w:rPr>
        <w:t xml:space="preserve">Aunque desde el año 2014 se reconoce el tipo penal de femicidio, y a pesar de las reformas posteriores a la LODMVLV, la definición adoptada aún </w:t>
      </w:r>
      <w:r w:rsidR="7834F356" w:rsidRPr="50D73217">
        <w:rPr>
          <w:rFonts w:ascii="Garamond" w:eastAsia="Garamond" w:hAnsi="Garamond" w:cs="Garamond"/>
          <w:lang w:val="es"/>
        </w:rPr>
        <w:t>excluye</w:t>
      </w:r>
      <w:r w:rsidR="48875F7C" w:rsidRPr="50D73217">
        <w:rPr>
          <w:rFonts w:ascii="Garamond" w:eastAsia="Garamond" w:hAnsi="Garamond" w:cs="Garamond"/>
          <w:lang w:val="es"/>
        </w:rPr>
        <w:t xml:space="preserve"> la noción de la responsabilidad del Estado, por acción o por omisión.</w:t>
      </w:r>
      <w:r w:rsidR="6C7B9484" w:rsidRPr="50D73217">
        <w:rPr>
          <w:rFonts w:ascii="Garamond" w:eastAsia="Garamond" w:hAnsi="Garamond" w:cs="Garamond"/>
          <w:lang w:val="es"/>
        </w:rPr>
        <w:t xml:space="preserve"> La Observación General 36</w:t>
      </w:r>
      <w:r w:rsidR="04CC5F99" w:rsidRPr="50D73217">
        <w:rPr>
          <w:rStyle w:val="FootnoteReference"/>
          <w:rFonts w:ascii="Garamond" w:eastAsia="Garamond" w:hAnsi="Garamond" w:cs="Garamond"/>
          <w:sz w:val="20"/>
          <w:szCs w:val="20"/>
          <w:lang w:val="es"/>
        </w:rPr>
        <w:footnoteReference w:id="25"/>
      </w:r>
      <w:r w:rsidR="6C7B9484" w:rsidRPr="50D73217">
        <w:rPr>
          <w:rFonts w:ascii="Garamond" w:eastAsia="Garamond" w:hAnsi="Garamond" w:cs="Garamond"/>
          <w:sz w:val="20"/>
          <w:szCs w:val="20"/>
          <w:lang w:val="es"/>
        </w:rPr>
        <w:t xml:space="preserve"> </w:t>
      </w:r>
      <w:r w:rsidR="6C7B9484" w:rsidRPr="50D73217">
        <w:rPr>
          <w:rFonts w:ascii="Garamond" w:eastAsia="Garamond" w:hAnsi="Garamond" w:cs="Garamond"/>
          <w:lang w:val="es"/>
        </w:rPr>
        <w:t xml:space="preserve">reconoce </w:t>
      </w:r>
      <w:r w:rsidR="72E22AE8" w:rsidRPr="50D73217">
        <w:rPr>
          <w:rFonts w:ascii="Garamond" w:eastAsia="Garamond" w:hAnsi="Garamond" w:cs="Garamond"/>
          <w:lang w:val="es"/>
        </w:rPr>
        <w:t xml:space="preserve">el feminicidio como una forma extrema de violencia basada en género y “una forma </w:t>
      </w:r>
      <w:r w:rsidR="004C736A" w:rsidRPr="50D73217">
        <w:rPr>
          <w:rFonts w:ascii="Garamond" w:eastAsia="Garamond" w:hAnsi="Garamond" w:cs="Garamond"/>
          <w:lang w:val="es"/>
        </w:rPr>
        <w:t>particularmente</w:t>
      </w:r>
      <w:r w:rsidR="72E22AE8" w:rsidRPr="50D73217">
        <w:rPr>
          <w:rFonts w:ascii="Garamond" w:eastAsia="Garamond" w:hAnsi="Garamond" w:cs="Garamond"/>
          <w:lang w:val="es"/>
        </w:rPr>
        <w:t xml:space="preserve"> grave de atentado contra el derecho a la vida”, que el Estado se encuentra en obligación de salvaguardar.</w:t>
      </w:r>
    </w:p>
    <w:p w14:paraId="6F85E986" w14:textId="01210615" w:rsidR="04CC5F99" w:rsidRDefault="04CC5F99" w:rsidP="50D73217">
      <w:pPr>
        <w:jc w:val="both"/>
        <w:rPr>
          <w:rFonts w:ascii="Garamond" w:eastAsia="Garamond" w:hAnsi="Garamond" w:cs="Garamond"/>
          <w:lang w:val="es"/>
        </w:rPr>
      </w:pPr>
    </w:p>
    <w:p w14:paraId="4DECB3A2" w14:textId="72C89E2B" w:rsidR="04CC5F99" w:rsidRDefault="48875F7C" w:rsidP="50D73217">
      <w:pPr>
        <w:jc w:val="both"/>
        <w:rPr>
          <w:rFonts w:ascii="Garamond" w:eastAsia="Garamond" w:hAnsi="Garamond" w:cs="Garamond"/>
          <w:lang w:val="es"/>
        </w:rPr>
      </w:pPr>
      <w:r w:rsidRPr="50D73217">
        <w:rPr>
          <w:rFonts w:ascii="Garamond" w:eastAsia="Garamond" w:hAnsi="Garamond" w:cs="Garamond"/>
          <w:lang w:val="es"/>
        </w:rPr>
        <w:t xml:space="preserve">En este sentido, una deuda importante que mantiene la normativa es la extensión del término a feminicidio, un término que incorpora la impunidad, negligencia o complicidad de </w:t>
      </w:r>
      <w:r w:rsidR="7AE97141" w:rsidRPr="50D73217">
        <w:rPr>
          <w:rFonts w:ascii="Garamond" w:eastAsia="Garamond" w:hAnsi="Garamond" w:cs="Garamond"/>
          <w:lang w:val="es"/>
        </w:rPr>
        <w:t>servidoras,</w:t>
      </w:r>
      <w:r w:rsidRPr="50D73217">
        <w:rPr>
          <w:rFonts w:ascii="Garamond" w:eastAsia="Garamond" w:hAnsi="Garamond" w:cs="Garamond"/>
          <w:lang w:val="es"/>
        </w:rPr>
        <w:t xml:space="preserve"> servidores públicos y las autoridades encargadas de prevenir, atender y erradicar la violencia contra la mujer. Esto, sin dejar de lado que aún quedan otras formas de violencias que no están siendo tipificadas en la normativa, como lo es la violencia callejera o la violencia psicológica en los estrados.</w:t>
      </w:r>
    </w:p>
    <w:p w14:paraId="3C3F6CAE" w14:textId="363256FF" w:rsidR="04CC5F99" w:rsidRDefault="48875F7C" w:rsidP="50D73217">
      <w:pPr>
        <w:spacing w:line="276" w:lineRule="auto"/>
        <w:jc w:val="both"/>
        <w:rPr>
          <w:rFonts w:ascii="Garamond" w:eastAsia="Garamond" w:hAnsi="Garamond" w:cs="Garamond"/>
          <w:lang w:val="es"/>
        </w:rPr>
      </w:pPr>
      <w:r w:rsidRPr="50D73217">
        <w:rPr>
          <w:rFonts w:ascii="Garamond" w:eastAsia="Garamond" w:hAnsi="Garamond" w:cs="Garamond"/>
          <w:lang w:val="es"/>
        </w:rPr>
        <w:t xml:space="preserve"> </w:t>
      </w:r>
    </w:p>
    <w:p w14:paraId="689164C0" w14:textId="68A98016" w:rsidR="04CC5F99" w:rsidRDefault="51009AC9" w:rsidP="50D73217">
      <w:pPr>
        <w:spacing w:after="280" w:line="276" w:lineRule="auto"/>
        <w:jc w:val="both"/>
        <w:rPr>
          <w:rFonts w:ascii="Garamond" w:eastAsia="Garamond" w:hAnsi="Garamond" w:cs="Garamond"/>
          <w:color w:val="000000" w:themeColor="text1"/>
          <w:lang w:val="es"/>
        </w:rPr>
      </w:pPr>
      <w:r w:rsidRPr="50D73217">
        <w:rPr>
          <w:rFonts w:ascii="Garamond" w:eastAsia="Garamond" w:hAnsi="Garamond" w:cs="Garamond"/>
          <w:color w:val="000000" w:themeColor="text1"/>
          <w:lang w:val="es"/>
        </w:rPr>
        <w:t>2</w:t>
      </w:r>
      <w:r w:rsidR="2203ADB5" w:rsidRPr="50D73217">
        <w:rPr>
          <w:rFonts w:ascii="Garamond" w:eastAsia="Garamond" w:hAnsi="Garamond" w:cs="Garamond"/>
          <w:color w:val="000000" w:themeColor="text1"/>
          <w:lang w:val="es"/>
        </w:rPr>
        <w:t>3</w:t>
      </w:r>
      <w:r w:rsidRPr="50D73217">
        <w:rPr>
          <w:rFonts w:ascii="Garamond" w:eastAsia="Garamond" w:hAnsi="Garamond" w:cs="Garamond"/>
          <w:color w:val="000000" w:themeColor="text1"/>
          <w:lang w:val="es"/>
        </w:rPr>
        <w:t xml:space="preserve">. </w:t>
      </w:r>
      <w:r w:rsidR="48875F7C" w:rsidRPr="50D73217">
        <w:rPr>
          <w:rFonts w:ascii="Garamond" w:eastAsia="Garamond" w:hAnsi="Garamond" w:cs="Garamond"/>
          <w:color w:val="000000" w:themeColor="text1"/>
          <w:lang w:val="es"/>
        </w:rPr>
        <w:t>No hay información libremente disponible y accesible sobre la estructuración, organización, planificación, número y ubicación de fiscalías y tribunales, para el proceso de denuncia.  Lo que más se acerca son los listados de fiscalías que emite y publica en su portal web el Ministerio Público. Sin embargo, muchas de estas oficinas son movilizadas y la actualización de la existencia de estos despachos no está al día. Lo mismo sucede con los listados oficiales para la ubicación de Tribunales de la jurisdicción especial de violencia</w:t>
      </w:r>
      <w:r w:rsidR="24A59190" w:rsidRPr="50D73217">
        <w:rPr>
          <w:rFonts w:ascii="Garamond" w:eastAsia="Garamond" w:hAnsi="Garamond" w:cs="Garamond"/>
          <w:color w:val="000000" w:themeColor="text1"/>
          <w:lang w:val="es"/>
        </w:rPr>
        <w:t xml:space="preserve"> contra la mujer</w:t>
      </w:r>
      <w:r w:rsidR="48875F7C" w:rsidRPr="50D73217">
        <w:rPr>
          <w:rFonts w:ascii="Garamond" w:eastAsia="Garamond" w:hAnsi="Garamond" w:cs="Garamond"/>
          <w:color w:val="000000" w:themeColor="text1"/>
          <w:lang w:val="es"/>
        </w:rPr>
        <w:t>.</w:t>
      </w:r>
    </w:p>
    <w:p w14:paraId="74B6B926" w14:textId="4A725393" w:rsidR="04CC5F99" w:rsidRDefault="629CB970" w:rsidP="50D73217">
      <w:pPr>
        <w:spacing w:before="240" w:after="240" w:line="276" w:lineRule="auto"/>
        <w:jc w:val="both"/>
        <w:rPr>
          <w:rFonts w:ascii="Garamond" w:eastAsia="Garamond" w:hAnsi="Garamond" w:cs="Garamond"/>
          <w:color w:val="000000" w:themeColor="text1"/>
          <w:lang w:val="es"/>
        </w:rPr>
      </w:pPr>
      <w:r w:rsidRPr="50D73217">
        <w:rPr>
          <w:rFonts w:ascii="Garamond" w:eastAsia="Garamond" w:hAnsi="Garamond" w:cs="Garamond"/>
          <w:lang w:val="es"/>
        </w:rPr>
        <w:t>2</w:t>
      </w:r>
      <w:r w:rsidR="28B41B2A" w:rsidRPr="50D73217">
        <w:rPr>
          <w:rFonts w:ascii="Garamond" w:eastAsia="Garamond" w:hAnsi="Garamond" w:cs="Garamond"/>
          <w:lang w:val="es"/>
        </w:rPr>
        <w:t>4</w:t>
      </w:r>
      <w:r w:rsidRPr="50D73217">
        <w:rPr>
          <w:rFonts w:ascii="Garamond" w:eastAsia="Garamond" w:hAnsi="Garamond" w:cs="Garamond"/>
          <w:lang w:val="es"/>
        </w:rPr>
        <w:t xml:space="preserve">. </w:t>
      </w:r>
      <w:r w:rsidR="48875F7C" w:rsidRPr="50D73217">
        <w:rPr>
          <w:rFonts w:ascii="Garamond" w:eastAsia="Garamond" w:hAnsi="Garamond" w:cs="Garamond"/>
          <w:lang w:val="es"/>
        </w:rPr>
        <w:t>En una investigación realizada por el CDH-</w:t>
      </w:r>
      <w:proofErr w:type="spellStart"/>
      <w:r w:rsidR="48875F7C" w:rsidRPr="50D73217">
        <w:rPr>
          <w:rFonts w:ascii="Garamond" w:eastAsia="Garamond" w:hAnsi="Garamond" w:cs="Garamond"/>
          <w:lang w:val="es"/>
        </w:rPr>
        <w:t>Unimet</w:t>
      </w:r>
      <w:proofErr w:type="spellEnd"/>
      <w:r w:rsidR="48875F7C" w:rsidRPr="50D73217">
        <w:rPr>
          <w:rFonts w:ascii="Garamond" w:eastAsia="Garamond" w:hAnsi="Garamond" w:cs="Garamond"/>
          <w:lang w:val="es"/>
        </w:rPr>
        <w:t xml:space="preserve"> se entrevistó a actores de la sociedad civil y funcionarios del sistema de justicia, que señalaron que en su contacto con víctimas se encuentran con muchos casos en los que estas no denuncian porque no saben a dónde acudir, y cuando lo saben, sienten que no van a obtener justicia. Otra causa está relacionada con el temor a las descalificaciones y retaliaciones del agresor, en el caso en el que, como es habitual, no se ofrezcan medidas de protección eficientes</w:t>
      </w:r>
      <w:r w:rsidR="1FEAF579" w:rsidRPr="50D73217">
        <w:rPr>
          <w:rFonts w:ascii="Garamond" w:eastAsia="Garamond" w:hAnsi="Garamond" w:cs="Garamond"/>
          <w:lang w:val="es"/>
        </w:rPr>
        <w:t>.</w:t>
      </w:r>
      <w:r w:rsidR="04CC5F99" w:rsidRPr="50D73217">
        <w:rPr>
          <w:rStyle w:val="FootnoteReference"/>
          <w:rFonts w:ascii="Garamond" w:eastAsia="Garamond" w:hAnsi="Garamond" w:cs="Garamond"/>
          <w:sz w:val="20"/>
          <w:szCs w:val="20"/>
          <w:lang w:val="es"/>
        </w:rPr>
        <w:footnoteReference w:id="26"/>
      </w:r>
      <w:r w:rsidR="1194BE0B" w:rsidRPr="50D73217">
        <w:rPr>
          <w:rFonts w:ascii="Garamond" w:eastAsia="Garamond" w:hAnsi="Garamond" w:cs="Garamond"/>
          <w:lang w:val="es"/>
        </w:rPr>
        <w:t xml:space="preserve"> </w:t>
      </w:r>
      <w:r w:rsidR="48875F7C" w:rsidRPr="50D73217">
        <w:rPr>
          <w:rFonts w:ascii="Garamond" w:eastAsia="Garamond" w:hAnsi="Garamond" w:cs="Garamond"/>
          <w:lang w:val="es"/>
        </w:rPr>
        <w:t>Las cifras que manejan extraoficialmente algunos actores indican que s</w:t>
      </w:r>
      <w:r w:rsidR="0E234D16" w:rsidRPr="50D73217">
        <w:rPr>
          <w:rFonts w:ascii="Garamond" w:eastAsia="Garamond" w:hAnsi="Garamond" w:cs="Garamond"/>
          <w:lang w:val="es"/>
        </w:rPr>
        <w:t xml:space="preserve">olo </w:t>
      </w:r>
      <w:r w:rsidR="48875F7C" w:rsidRPr="50D73217">
        <w:rPr>
          <w:rFonts w:ascii="Garamond" w:eastAsia="Garamond" w:hAnsi="Garamond" w:cs="Garamond"/>
          <w:lang w:val="es"/>
        </w:rPr>
        <w:t>el 1% de las denuncias llegan a acusación y a juicio. Estas circunstancias generan desconfianza en el sistema de justicia</w:t>
      </w:r>
      <w:r w:rsidR="6FD250F6" w:rsidRPr="50D73217">
        <w:rPr>
          <w:rFonts w:ascii="Garamond" w:eastAsia="Garamond" w:hAnsi="Garamond" w:cs="Garamond"/>
          <w:lang w:val="es"/>
        </w:rPr>
        <w:t>.</w:t>
      </w:r>
      <w:r w:rsidR="04CC5F99" w:rsidRPr="50D73217">
        <w:rPr>
          <w:rStyle w:val="FootnoteReference"/>
          <w:rFonts w:ascii="Garamond" w:eastAsia="Garamond" w:hAnsi="Garamond" w:cs="Garamond"/>
          <w:sz w:val="20"/>
          <w:szCs w:val="20"/>
          <w:lang w:val="es"/>
        </w:rPr>
        <w:footnoteReference w:id="27"/>
      </w:r>
      <w:r w:rsidR="32102B0F" w:rsidRPr="50D73217">
        <w:rPr>
          <w:rFonts w:ascii="Garamond" w:eastAsia="Garamond" w:hAnsi="Garamond" w:cs="Garamond"/>
          <w:lang w:val="es"/>
        </w:rPr>
        <w:t xml:space="preserve"> </w:t>
      </w:r>
      <w:r w:rsidR="48875F7C" w:rsidRPr="50D73217">
        <w:rPr>
          <w:rFonts w:ascii="Garamond" w:eastAsia="Garamond" w:hAnsi="Garamond" w:cs="Garamond"/>
          <w:color w:val="000000" w:themeColor="text1"/>
          <w:lang w:val="es"/>
        </w:rPr>
        <w:t>Las formaciones y capacitaciones que el Estado reporta en su informe</w:t>
      </w:r>
      <w:r w:rsidR="04CC5F99" w:rsidRPr="50D73217">
        <w:rPr>
          <w:rStyle w:val="FootnoteReference"/>
          <w:rFonts w:ascii="Garamond" w:eastAsia="Garamond" w:hAnsi="Garamond" w:cs="Garamond"/>
          <w:color w:val="000000" w:themeColor="text1"/>
          <w:sz w:val="20"/>
          <w:szCs w:val="20"/>
          <w:lang w:val="es"/>
        </w:rPr>
        <w:footnoteReference w:id="28"/>
      </w:r>
      <w:r w:rsidR="48875F7C" w:rsidRPr="50D73217">
        <w:rPr>
          <w:rFonts w:ascii="Garamond" w:eastAsia="Garamond" w:hAnsi="Garamond" w:cs="Garamond"/>
          <w:color w:val="000000" w:themeColor="text1"/>
          <w:lang w:val="es"/>
        </w:rPr>
        <w:t xml:space="preserve"> han resultado a todas luces insuficientes para erradicar la re-victimización, dilación, y desconocimiento sobre las normas y </w:t>
      </w:r>
      <w:r w:rsidR="48875F7C" w:rsidRPr="50D73217">
        <w:rPr>
          <w:rFonts w:ascii="Garamond" w:eastAsia="Garamond" w:hAnsi="Garamond" w:cs="Garamond"/>
          <w:color w:val="000000" w:themeColor="text1"/>
          <w:lang w:val="es"/>
        </w:rPr>
        <w:lastRenderedPageBreak/>
        <w:t xml:space="preserve">principios que rigen los procedimientos de justicia en torno al derecho de las mujeres a una vida libre de violencia. </w:t>
      </w:r>
    </w:p>
    <w:p w14:paraId="10C1D3EA" w14:textId="4AFD7BD1" w:rsidR="50D73217" w:rsidRDefault="1228203C" w:rsidP="004A2747">
      <w:pPr>
        <w:spacing w:after="280" w:line="276" w:lineRule="auto"/>
        <w:jc w:val="both"/>
        <w:rPr>
          <w:rFonts w:ascii="Garamond" w:eastAsia="Garamond" w:hAnsi="Garamond" w:cs="Garamond"/>
          <w:color w:val="000000" w:themeColor="text1"/>
          <w:lang w:val="es"/>
        </w:rPr>
      </w:pPr>
      <w:r w:rsidRPr="50D73217">
        <w:rPr>
          <w:rFonts w:ascii="Garamond" w:eastAsia="Garamond" w:hAnsi="Garamond" w:cs="Garamond"/>
          <w:color w:val="000000" w:themeColor="text1"/>
          <w:lang w:val="es"/>
        </w:rPr>
        <w:t>2</w:t>
      </w:r>
      <w:r w:rsidR="316726C5" w:rsidRPr="50D73217">
        <w:rPr>
          <w:rFonts w:ascii="Garamond" w:eastAsia="Garamond" w:hAnsi="Garamond" w:cs="Garamond"/>
          <w:color w:val="000000" w:themeColor="text1"/>
          <w:lang w:val="es"/>
        </w:rPr>
        <w:t>5</w:t>
      </w:r>
      <w:r w:rsidRPr="50D73217">
        <w:rPr>
          <w:rFonts w:ascii="Garamond" w:eastAsia="Garamond" w:hAnsi="Garamond" w:cs="Garamond"/>
          <w:color w:val="000000" w:themeColor="text1"/>
          <w:lang w:val="es"/>
        </w:rPr>
        <w:t xml:space="preserve">. </w:t>
      </w:r>
      <w:r w:rsidR="48875F7C" w:rsidRPr="50D73217">
        <w:rPr>
          <w:rFonts w:ascii="Garamond" w:eastAsia="Garamond" w:hAnsi="Garamond" w:cs="Garamond"/>
          <w:color w:val="000000" w:themeColor="text1"/>
          <w:lang w:val="es"/>
        </w:rPr>
        <w:t xml:space="preserve">No es posible tener acceso a estadísticas oficiales precisas en materia de violencia por razones de género desde 2016; </w:t>
      </w:r>
      <w:r w:rsidR="0257C49A" w:rsidRPr="50D73217">
        <w:rPr>
          <w:rFonts w:ascii="Garamond" w:eastAsia="Garamond" w:hAnsi="Garamond" w:cs="Garamond"/>
          <w:color w:val="000000" w:themeColor="text1"/>
          <w:lang w:val="es-ES"/>
        </w:rPr>
        <w:t>en ese año, el Ministerio Público presentó su último informe en el que la impunidad de los casos de asesinatos de mujeres por razones de género fue del 96%</w:t>
      </w:r>
      <w:r w:rsidR="04CC5F99" w:rsidRPr="50D73217">
        <w:rPr>
          <w:rStyle w:val="FootnoteReference"/>
          <w:rFonts w:ascii="Garamond" w:eastAsia="Garamond" w:hAnsi="Garamond" w:cs="Garamond"/>
          <w:sz w:val="20"/>
          <w:szCs w:val="20"/>
        </w:rPr>
        <w:footnoteReference w:id="29"/>
      </w:r>
      <w:r w:rsidR="0257C49A" w:rsidRPr="50D73217">
        <w:rPr>
          <w:rFonts w:ascii="Times New Roman" w:hAnsi="Times New Roman" w:cs="Times New Roman"/>
          <w:lang w:val="es-ES"/>
        </w:rPr>
        <w:t>.</w:t>
      </w:r>
      <w:r w:rsidR="0257C49A" w:rsidRPr="50D73217">
        <w:rPr>
          <w:rFonts w:ascii="Garamond" w:eastAsia="Garamond" w:hAnsi="Garamond" w:cs="Garamond"/>
          <w:color w:val="000000" w:themeColor="text1"/>
          <w:lang w:val="es"/>
        </w:rPr>
        <w:t xml:space="preserve"> </w:t>
      </w:r>
      <w:r w:rsidR="0A4B4C38" w:rsidRPr="50D73217">
        <w:rPr>
          <w:rFonts w:ascii="Garamond" w:eastAsia="Garamond" w:hAnsi="Garamond" w:cs="Garamond"/>
          <w:color w:val="000000" w:themeColor="text1"/>
          <w:lang w:val="es"/>
        </w:rPr>
        <w:t>No</w:t>
      </w:r>
      <w:r w:rsidR="48875F7C" w:rsidRPr="50D73217">
        <w:rPr>
          <w:rFonts w:ascii="Garamond" w:eastAsia="Garamond" w:hAnsi="Garamond" w:cs="Garamond"/>
          <w:color w:val="000000" w:themeColor="text1"/>
          <w:lang w:val="es"/>
        </w:rPr>
        <w:t xml:space="preserve"> hay evidencia</w:t>
      </w:r>
      <w:r w:rsidR="69898932" w:rsidRPr="50D73217">
        <w:rPr>
          <w:rFonts w:ascii="Garamond" w:eastAsia="Garamond" w:hAnsi="Garamond" w:cs="Garamond"/>
          <w:color w:val="000000" w:themeColor="text1"/>
          <w:lang w:val="es"/>
        </w:rPr>
        <w:t xml:space="preserve"> </w:t>
      </w:r>
      <w:r w:rsidR="48875F7C" w:rsidRPr="50D73217">
        <w:rPr>
          <w:rFonts w:ascii="Garamond" w:eastAsia="Garamond" w:hAnsi="Garamond" w:cs="Garamond"/>
          <w:color w:val="000000" w:themeColor="text1"/>
          <w:lang w:val="es"/>
        </w:rPr>
        <w:t>de una reunión sistemática de datos desglosados por categorías soportadas en bases teóricas y científicas, ni publicación periódica con la debida explicación de la metodología aplicada. Interesaría reunir sistemáticamente antecedentes biográficos elementales; la vinculación entre las víctimas y los autores de la violencia; los contextos en que tiene lugar la violencia contra la mujer; la denuncia y la búsqueda de ayuda, y los inconvenientes para ello; los modos de daño y sus derivaciones, para la creación de políticas públicas acorde</w:t>
      </w:r>
      <w:r w:rsidR="781F544C" w:rsidRPr="50D73217">
        <w:rPr>
          <w:rFonts w:ascii="Garamond" w:eastAsia="Garamond" w:hAnsi="Garamond" w:cs="Garamond"/>
          <w:color w:val="000000" w:themeColor="text1"/>
          <w:lang w:val="es"/>
        </w:rPr>
        <w:t>s</w:t>
      </w:r>
      <w:r w:rsidR="48875F7C" w:rsidRPr="50D73217">
        <w:rPr>
          <w:rFonts w:ascii="Garamond" w:eastAsia="Garamond" w:hAnsi="Garamond" w:cs="Garamond"/>
          <w:color w:val="000000" w:themeColor="text1"/>
          <w:lang w:val="es"/>
        </w:rPr>
        <w:t>.</w:t>
      </w:r>
      <w:r w:rsidR="6C96E1EC" w:rsidRPr="50D73217">
        <w:rPr>
          <w:rFonts w:ascii="Garamond" w:eastAsia="Garamond" w:hAnsi="Garamond" w:cs="Garamond"/>
          <w:color w:val="000000" w:themeColor="text1"/>
          <w:lang w:val="es"/>
        </w:rPr>
        <w:t xml:space="preserve"> </w:t>
      </w:r>
      <w:r w:rsidR="48875F7C" w:rsidRPr="50D73217">
        <w:rPr>
          <w:rFonts w:ascii="Garamond" w:eastAsia="Garamond" w:hAnsi="Garamond" w:cs="Garamond"/>
          <w:color w:val="000000" w:themeColor="text1"/>
          <w:lang w:val="es"/>
        </w:rPr>
        <w:t>Abordar la violencia contra las mujeres desde una perspectiva comprensiva de los fenómenos asociados al delito nos permite conocer los factores de riesgo que lo estimulan</w:t>
      </w:r>
      <w:r w:rsidR="6EA9F070" w:rsidRPr="50D73217">
        <w:rPr>
          <w:rFonts w:ascii="Garamond" w:eastAsia="Garamond" w:hAnsi="Garamond" w:cs="Garamond"/>
          <w:color w:val="000000" w:themeColor="text1"/>
          <w:lang w:val="es"/>
        </w:rPr>
        <w:t>.</w:t>
      </w:r>
    </w:p>
    <w:p w14:paraId="55B55C33" w14:textId="09364159" w:rsidR="412EB61A" w:rsidRDefault="412EB61A" w:rsidP="50D73217">
      <w:pPr>
        <w:spacing w:line="259" w:lineRule="auto"/>
        <w:jc w:val="both"/>
        <w:rPr>
          <w:rFonts w:ascii="Garamond" w:eastAsia="Garamond" w:hAnsi="Garamond" w:cs="Garamond"/>
          <w:lang w:val="es-ES"/>
        </w:rPr>
      </w:pPr>
      <w:r w:rsidRPr="50D73217">
        <w:rPr>
          <w:rFonts w:ascii="Garamond" w:eastAsia="Garamond" w:hAnsi="Garamond" w:cs="Garamond"/>
          <w:lang w:val="es-ES"/>
        </w:rPr>
        <w:t>26</w:t>
      </w:r>
      <w:r w:rsidR="50429E14" w:rsidRPr="50D73217">
        <w:rPr>
          <w:rFonts w:ascii="Garamond" w:eastAsia="Garamond" w:hAnsi="Garamond" w:cs="Garamond"/>
          <w:lang w:val="es-ES"/>
        </w:rPr>
        <w:t xml:space="preserve">. </w:t>
      </w:r>
      <w:r w:rsidR="03CBD152" w:rsidRPr="50D73217">
        <w:rPr>
          <w:rFonts w:ascii="Garamond" w:eastAsia="Garamond" w:hAnsi="Garamond" w:cs="Garamond"/>
          <w:lang w:val="es-ES"/>
        </w:rPr>
        <w:t xml:space="preserve">En el año 2020, según las cifras ofrecidas por el </w:t>
      </w:r>
      <w:bookmarkStart w:id="0" w:name="_Int_PdUeUUcv"/>
      <w:proofErr w:type="gramStart"/>
      <w:r w:rsidR="03CBD152" w:rsidRPr="50D73217">
        <w:rPr>
          <w:rFonts w:ascii="Garamond" w:eastAsia="Garamond" w:hAnsi="Garamond" w:cs="Garamond"/>
          <w:lang w:val="es-ES"/>
        </w:rPr>
        <w:t>Fiscal General</w:t>
      </w:r>
      <w:bookmarkEnd w:id="0"/>
      <w:proofErr w:type="gramEnd"/>
      <w:r w:rsidR="03CBD152" w:rsidRPr="50D73217">
        <w:rPr>
          <w:rFonts w:ascii="Garamond" w:eastAsia="Garamond" w:hAnsi="Garamond" w:cs="Garamond"/>
          <w:lang w:val="es-ES"/>
        </w:rPr>
        <w:t xml:space="preserve"> </w:t>
      </w:r>
      <w:proofErr w:type="spellStart"/>
      <w:r w:rsidR="03CBD152" w:rsidRPr="50D73217">
        <w:rPr>
          <w:rFonts w:ascii="Garamond" w:eastAsia="Garamond" w:hAnsi="Garamond" w:cs="Garamond"/>
          <w:lang w:val="es-ES"/>
        </w:rPr>
        <w:t>Tarek</w:t>
      </w:r>
      <w:proofErr w:type="spellEnd"/>
      <w:r w:rsidR="03CBD152" w:rsidRPr="50D73217">
        <w:rPr>
          <w:rFonts w:ascii="Garamond" w:eastAsia="Garamond" w:hAnsi="Garamond" w:cs="Garamond"/>
          <w:lang w:val="es-ES"/>
        </w:rPr>
        <w:t xml:space="preserve"> William Saab </w:t>
      </w:r>
      <w:r w:rsidR="14B91A8E" w:rsidRPr="50D73217">
        <w:rPr>
          <w:rFonts w:ascii="Garamond" w:eastAsia="Garamond" w:hAnsi="Garamond" w:cs="Garamond"/>
          <w:lang w:val="es-ES"/>
        </w:rPr>
        <w:t xml:space="preserve">a través de Twitter, </w:t>
      </w:r>
      <w:r w:rsidR="03CBD152" w:rsidRPr="50D73217">
        <w:rPr>
          <w:rFonts w:ascii="Garamond" w:eastAsia="Garamond" w:hAnsi="Garamond" w:cs="Garamond"/>
          <w:lang w:val="es-ES"/>
        </w:rPr>
        <w:t>del total de denuncias recibidas de casos de violencia contra la mujer, sólo el 8,5% de los agresores fueron formalmente acusados de violencia de género y apenas 2,7% de los agresores fueron privados de libertad</w:t>
      </w:r>
      <w:r w:rsidRPr="50D73217">
        <w:rPr>
          <w:rStyle w:val="FootnoteReference"/>
          <w:rFonts w:ascii="Garamond" w:eastAsia="Garamond" w:hAnsi="Garamond" w:cs="Garamond"/>
          <w:sz w:val="20"/>
          <w:szCs w:val="20"/>
        </w:rPr>
        <w:footnoteReference w:id="30"/>
      </w:r>
      <w:r w:rsidR="03CBD152" w:rsidRPr="50D73217">
        <w:rPr>
          <w:rFonts w:ascii="Garamond" w:eastAsia="Garamond" w:hAnsi="Garamond" w:cs="Garamond"/>
          <w:lang w:val="es-ES"/>
        </w:rPr>
        <w:t>. En cuanto al delito de femicidio, el Fiscal Saab señaló que al 26 de noviembre habían ingresado</w:t>
      </w:r>
      <w:r w:rsidR="78BD866E" w:rsidRPr="50D73217">
        <w:rPr>
          <w:rFonts w:ascii="Garamond" w:eastAsia="Garamond" w:hAnsi="Garamond" w:cs="Garamond"/>
          <w:lang w:val="es-ES"/>
        </w:rPr>
        <w:t xml:space="preserve"> ”</w:t>
      </w:r>
      <w:r w:rsidR="46347809" w:rsidRPr="50D73217">
        <w:rPr>
          <w:rFonts w:ascii="Garamond" w:eastAsia="Garamond" w:hAnsi="Garamond" w:cs="Garamond"/>
          <w:lang w:val="es-ES"/>
        </w:rPr>
        <w:t>1</w:t>
      </w:r>
      <w:r w:rsidR="03CBD152" w:rsidRPr="50D73217">
        <w:rPr>
          <w:rFonts w:ascii="Garamond" w:eastAsia="Garamond" w:hAnsi="Garamond" w:cs="Garamond"/>
          <w:lang w:val="es-ES"/>
        </w:rPr>
        <w:t>85 causas, entre femicidios consumados y femicidios frustrados. En total se han privado de libertad 167 personas por este delito y se han logrado 26 sentencias condenatorias</w:t>
      </w:r>
      <w:r w:rsidR="1229E6DF" w:rsidRPr="50D73217">
        <w:rPr>
          <w:rFonts w:ascii="Garamond" w:eastAsia="Garamond" w:hAnsi="Garamond" w:cs="Garamond"/>
          <w:lang w:val="es-ES"/>
        </w:rPr>
        <w:t>”</w:t>
      </w:r>
      <w:r w:rsidRPr="50D73217">
        <w:rPr>
          <w:rStyle w:val="FootnoteReference"/>
          <w:rFonts w:ascii="Garamond" w:eastAsia="Garamond" w:hAnsi="Garamond" w:cs="Garamond"/>
          <w:sz w:val="20"/>
          <w:szCs w:val="20"/>
        </w:rPr>
        <w:footnoteReference w:id="31"/>
      </w:r>
      <w:r w:rsidR="03CBD152" w:rsidRPr="50D73217">
        <w:rPr>
          <w:rFonts w:ascii="Garamond" w:eastAsia="Garamond" w:hAnsi="Garamond" w:cs="Garamond"/>
          <w:lang w:val="es-ES"/>
        </w:rPr>
        <w:t>.</w:t>
      </w:r>
    </w:p>
    <w:p w14:paraId="6ED81E18" w14:textId="74B3FB74" w:rsidR="04CC5F99" w:rsidRDefault="373988D0" w:rsidP="50D73217">
      <w:pPr>
        <w:spacing w:before="240" w:after="240" w:line="276" w:lineRule="auto"/>
        <w:jc w:val="both"/>
        <w:rPr>
          <w:rFonts w:ascii="Garamond" w:eastAsia="Garamond" w:hAnsi="Garamond" w:cs="Garamond"/>
          <w:color w:val="000000" w:themeColor="text1"/>
          <w:lang w:val="es"/>
        </w:rPr>
      </w:pPr>
      <w:r w:rsidRPr="50D73217">
        <w:rPr>
          <w:rFonts w:ascii="Garamond" w:eastAsia="Garamond" w:hAnsi="Garamond" w:cs="Garamond"/>
          <w:color w:val="000000" w:themeColor="text1"/>
          <w:lang w:val="es"/>
        </w:rPr>
        <w:t>2</w:t>
      </w:r>
      <w:r w:rsidR="4AA8C545" w:rsidRPr="50D73217">
        <w:rPr>
          <w:rFonts w:ascii="Garamond" w:eastAsia="Garamond" w:hAnsi="Garamond" w:cs="Garamond"/>
          <w:color w:val="000000" w:themeColor="text1"/>
          <w:lang w:val="es"/>
        </w:rPr>
        <w:t>7</w:t>
      </w:r>
      <w:r w:rsidRPr="50D73217">
        <w:rPr>
          <w:rFonts w:ascii="Garamond" w:eastAsia="Garamond" w:hAnsi="Garamond" w:cs="Garamond"/>
          <w:color w:val="000000" w:themeColor="text1"/>
          <w:lang w:val="es"/>
        </w:rPr>
        <w:t xml:space="preserve">. </w:t>
      </w:r>
      <w:r w:rsidR="48875F7C" w:rsidRPr="50D73217">
        <w:rPr>
          <w:rFonts w:ascii="Garamond" w:eastAsia="Garamond" w:hAnsi="Garamond" w:cs="Garamond"/>
          <w:color w:val="000000" w:themeColor="text1"/>
          <w:lang w:val="es"/>
        </w:rPr>
        <w:t xml:space="preserve">Ante la ausencia de información oficial, las organizaciones de la sociedad civil han realizado documentación sobre las distintas problemáticas de la violencia contra las mujeres. El Observatorio Digital de Femicidios de </w:t>
      </w:r>
      <w:proofErr w:type="spellStart"/>
      <w:r w:rsidR="48875F7C" w:rsidRPr="50D73217">
        <w:rPr>
          <w:rFonts w:ascii="Garamond" w:eastAsia="Garamond" w:hAnsi="Garamond" w:cs="Garamond"/>
          <w:color w:val="000000" w:themeColor="text1"/>
          <w:lang w:val="es"/>
        </w:rPr>
        <w:t>Cepaz</w:t>
      </w:r>
      <w:proofErr w:type="spellEnd"/>
      <w:r w:rsidR="48875F7C" w:rsidRPr="50D73217">
        <w:rPr>
          <w:rFonts w:ascii="Garamond" w:eastAsia="Garamond" w:hAnsi="Garamond" w:cs="Garamond"/>
          <w:color w:val="000000" w:themeColor="text1"/>
          <w:lang w:val="es"/>
        </w:rPr>
        <w:t>, monitorea casos a través de los medios de comunicación digitales, dando cuenta de los femicidios consumados, frustrados y los fenómenos asociados</w:t>
      </w:r>
      <w:r w:rsidR="04CC5F99" w:rsidRPr="50D73217">
        <w:rPr>
          <w:rStyle w:val="FootnoteReference"/>
          <w:rFonts w:ascii="Garamond" w:eastAsia="Garamond" w:hAnsi="Garamond" w:cs="Garamond"/>
          <w:color w:val="000000" w:themeColor="text1"/>
          <w:sz w:val="20"/>
          <w:szCs w:val="20"/>
          <w:lang w:val="es"/>
        </w:rPr>
        <w:footnoteReference w:id="32"/>
      </w:r>
      <w:r w:rsidR="48875F7C" w:rsidRPr="50D73217">
        <w:rPr>
          <w:rFonts w:ascii="Garamond" w:eastAsia="Garamond" w:hAnsi="Garamond" w:cs="Garamond"/>
          <w:color w:val="000000" w:themeColor="text1"/>
          <w:lang w:val="es"/>
        </w:rPr>
        <w:t>. En 2022</w:t>
      </w:r>
      <w:r w:rsidR="3933E7F7" w:rsidRPr="50D73217">
        <w:rPr>
          <w:rFonts w:ascii="Garamond" w:eastAsia="Garamond" w:hAnsi="Garamond" w:cs="Garamond"/>
          <w:color w:val="000000" w:themeColor="text1"/>
          <w:lang w:val="es"/>
        </w:rPr>
        <w:t xml:space="preserve"> </w:t>
      </w:r>
      <w:r w:rsidR="7BBDC843" w:rsidRPr="50D73217">
        <w:rPr>
          <w:rFonts w:ascii="Garamond" w:eastAsia="Garamond" w:hAnsi="Garamond" w:cs="Garamond"/>
          <w:color w:val="000000" w:themeColor="text1"/>
          <w:lang w:val="es"/>
        </w:rPr>
        <w:t xml:space="preserve">se registraron </w:t>
      </w:r>
      <w:r w:rsidR="48875F7C" w:rsidRPr="50D73217">
        <w:rPr>
          <w:rFonts w:ascii="Garamond" w:eastAsia="Garamond" w:hAnsi="Garamond" w:cs="Garamond"/>
          <w:color w:val="000000" w:themeColor="text1"/>
          <w:lang w:val="es"/>
        </w:rPr>
        <w:t>282 casos de femicidios consumados y 120 frustrados en Venezuela. El 34,4% comprende vínculos de parejas y exparejas</w:t>
      </w:r>
      <w:r w:rsidR="24476594" w:rsidRPr="50D73217">
        <w:rPr>
          <w:rFonts w:ascii="Garamond" w:eastAsia="Garamond" w:hAnsi="Garamond" w:cs="Garamond"/>
          <w:color w:val="000000" w:themeColor="text1"/>
          <w:lang w:val="es"/>
        </w:rPr>
        <w:t>.</w:t>
      </w:r>
      <w:r w:rsidR="04CC5F99" w:rsidRPr="50D73217">
        <w:rPr>
          <w:rStyle w:val="FootnoteReference"/>
          <w:rFonts w:ascii="Garamond" w:eastAsia="Garamond" w:hAnsi="Garamond" w:cs="Garamond"/>
          <w:color w:val="000000" w:themeColor="text1"/>
          <w:sz w:val="20"/>
          <w:szCs w:val="20"/>
          <w:lang w:val="es"/>
        </w:rPr>
        <w:footnoteReference w:id="33"/>
      </w:r>
      <w:r w:rsidR="41A6DED1" w:rsidRPr="50D73217">
        <w:rPr>
          <w:rFonts w:ascii="Garamond" w:eastAsia="Garamond" w:hAnsi="Garamond" w:cs="Garamond"/>
          <w:color w:val="000000" w:themeColor="text1"/>
          <w:lang w:val="es"/>
        </w:rPr>
        <w:t xml:space="preserve"> </w:t>
      </w:r>
      <w:r w:rsidR="48875F7C" w:rsidRPr="50D73217">
        <w:rPr>
          <w:rFonts w:ascii="Garamond" w:eastAsia="Garamond" w:hAnsi="Garamond" w:cs="Garamond"/>
          <w:color w:val="000000" w:themeColor="text1"/>
          <w:lang w:val="es"/>
        </w:rPr>
        <w:t xml:space="preserve"> </w:t>
      </w:r>
    </w:p>
    <w:p w14:paraId="3B46B2E6" w14:textId="4E503259" w:rsidR="04CC5F99" w:rsidRDefault="4C155C72" w:rsidP="50D73217">
      <w:pPr>
        <w:spacing w:before="240" w:after="240" w:line="276" w:lineRule="auto"/>
        <w:jc w:val="both"/>
        <w:rPr>
          <w:rFonts w:ascii="Garamond" w:eastAsia="Garamond" w:hAnsi="Garamond" w:cs="Garamond"/>
          <w:color w:val="000000" w:themeColor="text1"/>
          <w:lang w:val="es"/>
        </w:rPr>
      </w:pPr>
      <w:r w:rsidRPr="50D73217">
        <w:rPr>
          <w:rFonts w:ascii="Garamond" w:eastAsia="Garamond" w:hAnsi="Garamond" w:cs="Garamond"/>
          <w:color w:val="000000" w:themeColor="text1"/>
          <w:lang w:val="es"/>
        </w:rPr>
        <w:t>2</w:t>
      </w:r>
      <w:r w:rsidR="6458F3AD" w:rsidRPr="50D73217">
        <w:rPr>
          <w:rFonts w:ascii="Garamond" w:eastAsia="Garamond" w:hAnsi="Garamond" w:cs="Garamond"/>
          <w:color w:val="000000" w:themeColor="text1"/>
          <w:lang w:val="es"/>
        </w:rPr>
        <w:t>8</w:t>
      </w:r>
      <w:r w:rsidRPr="50D73217">
        <w:rPr>
          <w:rFonts w:ascii="Garamond" w:eastAsia="Garamond" w:hAnsi="Garamond" w:cs="Garamond"/>
          <w:color w:val="000000" w:themeColor="text1"/>
          <w:lang w:val="es"/>
        </w:rPr>
        <w:t xml:space="preserve">. </w:t>
      </w:r>
      <w:r w:rsidR="48875F7C" w:rsidRPr="50D73217">
        <w:rPr>
          <w:rFonts w:ascii="Garamond" w:eastAsia="Garamond" w:hAnsi="Garamond" w:cs="Garamond"/>
          <w:color w:val="000000" w:themeColor="text1"/>
          <w:lang w:val="es"/>
        </w:rPr>
        <w:t>En cuanto a los fenómenos asociados, el primero a destacar es la situación de las hijas e hijos huérfanos</w:t>
      </w:r>
      <w:r w:rsidR="19A0CB01" w:rsidRPr="50D73217">
        <w:rPr>
          <w:rFonts w:ascii="Garamond" w:eastAsia="Garamond" w:hAnsi="Garamond" w:cs="Garamond"/>
          <w:color w:val="000000" w:themeColor="text1"/>
          <w:lang w:val="es"/>
        </w:rPr>
        <w:t xml:space="preserve"> </w:t>
      </w:r>
      <w:r w:rsidR="48875F7C" w:rsidRPr="50D73217">
        <w:rPr>
          <w:rFonts w:ascii="Garamond" w:eastAsia="Garamond" w:hAnsi="Garamond" w:cs="Garamond"/>
          <w:color w:val="000000" w:themeColor="text1"/>
          <w:lang w:val="es"/>
        </w:rPr>
        <w:t>de las víctimas</w:t>
      </w:r>
      <w:r w:rsidR="1DC5ABBD" w:rsidRPr="50D73217">
        <w:rPr>
          <w:rFonts w:ascii="Garamond" w:eastAsia="Garamond" w:hAnsi="Garamond" w:cs="Garamond"/>
          <w:color w:val="000000" w:themeColor="text1"/>
          <w:lang w:val="es"/>
        </w:rPr>
        <w:t>, pues so</w:t>
      </w:r>
      <w:r w:rsidR="48875F7C" w:rsidRPr="50D73217">
        <w:rPr>
          <w:rFonts w:ascii="Garamond" w:eastAsia="Garamond" w:hAnsi="Garamond" w:cs="Garamond"/>
          <w:color w:val="000000" w:themeColor="text1"/>
          <w:lang w:val="es"/>
        </w:rPr>
        <w:t>n grupo especialmente vulnerable ante la dinámica de violencia contra la mujer</w:t>
      </w:r>
      <w:r w:rsidR="503EC6F5" w:rsidRPr="50D73217">
        <w:rPr>
          <w:rFonts w:ascii="Garamond" w:eastAsia="Garamond" w:hAnsi="Garamond" w:cs="Garamond"/>
          <w:color w:val="000000" w:themeColor="text1"/>
          <w:lang w:val="es"/>
        </w:rPr>
        <w:t xml:space="preserve">. </w:t>
      </w:r>
      <w:r w:rsidR="60265BC7" w:rsidRPr="50D73217">
        <w:rPr>
          <w:rFonts w:ascii="Garamond" w:eastAsia="Garamond" w:hAnsi="Garamond" w:cs="Garamond"/>
          <w:color w:val="000000" w:themeColor="text1"/>
          <w:lang w:val="es"/>
        </w:rPr>
        <w:t>En</w:t>
      </w:r>
      <w:r w:rsidR="48875F7C" w:rsidRPr="50D73217">
        <w:rPr>
          <w:rFonts w:ascii="Garamond" w:eastAsia="Garamond" w:hAnsi="Garamond" w:cs="Garamond"/>
          <w:color w:val="000000" w:themeColor="text1"/>
          <w:lang w:val="es"/>
        </w:rPr>
        <w:t xml:space="preserve"> el 2022 se documentó que 82 niñas y niños quedaron huérfanos por la muerte violenta de sus madres </w:t>
      </w:r>
      <w:proofErr w:type="gramStart"/>
      <w:r w:rsidR="48875F7C" w:rsidRPr="50D73217">
        <w:rPr>
          <w:rFonts w:ascii="Garamond" w:eastAsia="Garamond" w:hAnsi="Garamond" w:cs="Garamond"/>
          <w:color w:val="000000" w:themeColor="text1"/>
          <w:lang w:val="es"/>
        </w:rPr>
        <w:t>y</w:t>
      </w:r>
      <w:proofErr w:type="gramEnd"/>
      <w:r w:rsidR="48875F7C" w:rsidRPr="50D73217">
        <w:rPr>
          <w:rFonts w:ascii="Garamond" w:eastAsia="Garamond" w:hAnsi="Garamond" w:cs="Garamond"/>
          <w:color w:val="000000" w:themeColor="text1"/>
          <w:lang w:val="es"/>
        </w:rPr>
        <w:t xml:space="preserve"> además, 26 de ellos presenciaron los hechos</w:t>
      </w:r>
      <w:r w:rsidR="04CC5F99" w:rsidRPr="50D73217">
        <w:rPr>
          <w:rStyle w:val="FootnoteReference"/>
          <w:rFonts w:ascii="Garamond" w:eastAsia="Garamond" w:hAnsi="Garamond" w:cs="Garamond"/>
          <w:color w:val="000000" w:themeColor="text1"/>
          <w:sz w:val="20"/>
          <w:szCs w:val="20"/>
          <w:lang w:val="es"/>
        </w:rPr>
        <w:footnoteReference w:id="34"/>
      </w:r>
      <w:r w:rsidR="48875F7C" w:rsidRPr="50D73217">
        <w:rPr>
          <w:rFonts w:ascii="Garamond" w:eastAsia="Garamond" w:hAnsi="Garamond" w:cs="Garamond"/>
          <w:color w:val="000000" w:themeColor="text1"/>
          <w:lang w:val="es"/>
        </w:rPr>
        <w:t xml:space="preserve">. </w:t>
      </w:r>
      <w:r w:rsidR="306D055C" w:rsidRPr="50D73217">
        <w:rPr>
          <w:rFonts w:ascii="Garamond" w:eastAsia="Garamond" w:hAnsi="Garamond" w:cs="Garamond"/>
          <w:color w:val="000000" w:themeColor="text1"/>
          <w:lang w:val="es"/>
        </w:rPr>
        <w:t xml:space="preserve">Según la interpretación </w:t>
      </w:r>
      <w:r w:rsidR="306D055C" w:rsidRPr="50D73217">
        <w:rPr>
          <w:rFonts w:ascii="Garamond" w:eastAsia="Garamond" w:hAnsi="Garamond" w:cs="Garamond"/>
          <w:color w:val="000000" w:themeColor="text1"/>
          <w:lang w:val="es"/>
        </w:rPr>
        <w:lastRenderedPageBreak/>
        <w:t>contenida en la Observación General 28</w:t>
      </w:r>
      <w:r w:rsidR="04CC5F99" w:rsidRPr="50D73217">
        <w:rPr>
          <w:rStyle w:val="FootnoteReference"/>
          <w:rFonts w:ascii="Garamond" w:eastAsia="Garamond" w:hAnsi="Garamond" w:cs="Garamond"/>
          <w:color w:val="000000" w:themeColor="text1"/>
          <w:sz w:val="20"/>
          <w:szCs w:val="20"/>
          <w:lang w:val="es"/>
        </w:rPr>
        <w:footnoteReference w:id="35"/>
      </w:r>
      <w:r w:rsidR="306D055C" w:rsidRPr="50D73217">
        <w:rPr>
          <w:rFonts w:ascii="Garamond" w:eastAsia="Garamond" w:hAnsi="Garamond" w:cs="Garamond"/>
          <w:color w:val="000000" w:themeColor="text1"/>
          <w:lang w:val="es"/>
        </w:rPr>
        <w:t>, párrafo 11, e</w:t>
      </w:r>
      <w:r w:rsidR="48875F7C" w:rsidRPr="50D73217">
        <w:rPr>
          <w:rFonts w:ascii="Garamond" w:eastAsia="Garamond" w:hAnsi="Garamond" w:cs="Garamond"/>
          <w:color w:val="000000" w:themeColor="text1"/>
          <w:lang w:val="es"/>
        </w:rPr>
        <w:t xml:space="preserve">l Estado tiene la obligación de dar protección a estos </w:t>
      </w:r>
      <w:proofErr w:type="gramStart"/>
      <w:r w:rsidR="48875F7C" w:rsidRPr="50D73217">
        <w:rPr>
          <w:rFonts w:ascii="Garamond" w:eastAsia="Garamond" w:hAnsi="Garamond" w:cs="Garamond"/>
          <w:color w:val="000000" w:themeColor="text1"/>
          <w:lang w:val="es"/>
        </w:rPr>
        <w:t>niños y niñas</w:t>
      </w:r>
      <w:proofErr w:type="gramEnd"/>
      <w:r w:rsidR="48875F7C" w:rsidRPr="50D73217">
        <w:rPr>
          <w:rFonts w:ascii="Garamond" w:eastAsia="Garamond" w:hAnsi="Garamond" w:cs="Garamond"/>
          <w:color w:val="000000" w:themeColor="text1"/>
          <w:lang w:val="es"/>
        </w:rPr>
        <w:t>, respuesta a los familiares, y determinar si los y las menores también fueron víctimas directas de maltrato.</w:t>
      </w:r>
    </w:p>
    <w:p w14:paraId="56887EFB" w14:textId="1F2BEB8E" w:rsidR="04CC5F99" w:rsidRDefault="45902EF6" w:rsidP="50D73217">
      <w:pPr>
        <w:spacing w:after="280" w:line="276" w:lineRule="auto"/>
        <w:jc w:val="both"/>
        <w:rPr>
          <w:rFonts w:ascii="Garamond" w:eastAsia="Garamond" w:hAnsi="Garamond" w:cs="Garamond"/>
          <w:color w:val="000000" w:themeColor="text1"/>
          <w:lang w:val="es"/>
        </w:rPr>
      </w:pPr>
      <w:r w:rsidRPr="50D73217">
        <w:rPr>
          <w:rFonts w:ascii="Garamond" w:eastAsia="Garamond" w:hAnsi="Garamond" w:cs="Garamond"/>
          <w:color w:val="000000" w:themeColor="text1"/>
          <w:lang w:val="es"/>
        </w:rPr>
        <w:t>2</w:t>
      </w:r>
      <w:r w:rsidR="74167789" w:rsidRPr="50D73217">
        <w:rPr>
          <w:rFonts w:ascii="Garamond" w:eastAsia="Garamond" w:hAnsi="Garamond" w:cs="Garamond"/>
          <w:color w:val="000000" w:themeColor="text1"/>
          <w:lang w:val="es"/>
        </w:rPr>
        <w:t>9</w:t>
      </w:r>
      <w:r w:rsidRPr="50D73217">
        <w:rPr>
          <w:rFonts w:ascii="Garamond" w:eastAsia="Garamond" w:hAnsi="Garamond" w:cs="Garamond"/>
          <w:color w:val="000000" w:themeColor="text1"/>
          <w:lang w:val="es"/>
        </w:rPr>
        <w:t xml:space="preserve">. </w:t>
      </w:r>
      <w:r w:rsidR="48875F7C" w:rsidRPr="50D73217">
        <w:rPr>
          <w:rFonts w:ascii="Garamond" w:eastAsia="Garamond" w:hAnsi="Garamond" w:cs="Garamond"/>
          <w:color w:val="000000" w:themeColor="text1"/>
          <w:lang w:val="es"/>
        </w:rPr>
        <w:t xml:space="preserve">A las carencias antes descritas debemos añadir las profundas deficiencias en las herramientas de prevención y protección frente a la violencia basada en el género, las cuales se agudizaron durante la pandemia. Los centros de atención no cuentan con personal preparado en perspectiva de género, las líneas telefónicas disponibles son pocas, de difícil acceso, y no abarcan la totalidad del territorio nacional. </w:t>
      </w:r>
    </w:p>
    <w:p w14:paraId="531499C6" w14:textId="683FAF86" w:rsidR="04CC5F99" w:rsidRDefault="3B7B9FF3" w:rsidP="50D73217">
      <w:pPr>
        <w:spacing w:after="280" w:line="276" w:lineRule="auto"/>
        <w:jc w:val="both"/>
        <w:rPr>
          <w:rFonts w:ascii="Garamond" w:eastAsia="Garamond" w:hAnsi="Garamond" w:cs="Garamond"/>
          <w:color w:val="000000" w:themeColor="text1"/>
          <w:vertAlign w:val="superscript"/>
          <w:lang w:val="es"/>
        </w:rPr>
      </w:pPr>
      <w:r w:rsidRPr="50D73217">
        <w:rPr>
          <w:rFonts w:ascii="Garamond" w:eastAsia="Garamond" w:hAnsi="Garamond" w:cs="Garamond"/>
          <w:color w:val="000000" w:themeColor="text1"/>
          <w:lang w:val="es"/>
        </w:rPr>
        <w:t>30</w:t>
      </w:r>
      <w:r w:rsidR="5DFDA87D" w:rsidRPr="50D73217">
        <w:rPr>
          <w:rFonts w:ascii="Garamond" w:eastAsia="Garamond" w:hAnsi="Garamond" w:cs="Garamond"/>
          <w:color w:val="000000" w:themeColor="text1"/>
          <w:lang w:val="es"/>
        </w:rPr>
        <w:t xml:space="preserve">. </w:t>
      </w:r>
      <w:r w:rsidR="48875F7C" w:rsidRPr="50D73217">
        <w:rPr>
          <w:rFonts w:ascii="Garamond" w:eastAsia="Garamond" w:hAnsi="Garamond" w:cs="Garamond"/>
          <w:color w:val="000000" w:themeColor="text1"/>
          <w:lang w:val="es"/>
        </w:rPr>
        <w:t xml:space="preserve">No existe información </w:t>
      </w:r>
      <w:r w:rsidR="5321FD5E" w:rsidRPr="50D73217">
        <w:rPr>
          <w:rFonts w:ascii="Garamond" w:eastAsia="Garamond" w:hAnsi="Garamond" w:cs="Garamond"/>
          <w:color w:val="000000" w:themeColor="text1"/>
          <w:lang w:val="es"/>
        </w:rPr>
        <w:t xml:space="preserve">oficial </w:t>
      </w:r>
      <w:r w:rsidR="48875F7C" w:rsidRPr="50D73217">
        <w:rPr>
          <w:rFonts w:ascii="Garamond" w:eastAsia="Garamond" w:hAnsi="Garamond" w:cs="Garamond"/>
          <w:color w:val="000000" w:themeColor="text1"/>
          <w:lang w:val="es"/>
        </w:rPr>
        <w:t xml:space="preserve">sobre la disponibilidad de casas de abrigo que actualmente garanticen un espacio seguro para las víctimas que se encuentran en riesgo, las órdenes de protección no son efectivas, pues no se hace el seguimiento correspondiente sobre su debida observancia, ni se aplican sanciones ante el incumplimiento constatado. </w:t>
      </w:r>
      <w:r w:rsidR="01F972E3" w:rsidRPr="50D73217">
        <w:rPr>
          <w:rFonts w:ascii="Garamond" w:eastAsia="Garamond" w:hAnsi="Garamond" w:cs="Garamond"/>
          <w:color w:val="000000" w:themeColor="text1"/>
          <w:lang w:val="es"/>
        </w:rPr>
        <w:t xml:space="preserve">Durante la revisión del Estado por el Comité CEDAW, se señalaron las inconsistencias entre los números presentados por el Estado </w:t>
      </w:r>
      <w:r w:rsidR="4BAEA09A" w:rsidRPr="50D73217">
        <w:rPr>
          <w:rFonts w:ascii="Garamond" w:eastAsia="Garamond" w:hAnsi="Garamond" w:cs="Garamond"/>
          <w:color w:val="000000" w:themeColor="text1"/>
          <w:lang w:val="es"/>
        </w:rPr>
        <w:t>la respuesta a la lista de cuestiones</w:t>
      </w:r>
      <w:r w:rsidR="04CC5F99" w:rsidRPr="50D73217">
        <w:rPr>
          <w:rStyle w:val="FootnoteReference"/>
          <w:rFonts w:ascii="Garamond" w:eastAsia="Garamond" w:hAnsi="Garamond" w:cs="Garamond"/>
          <w:color w:val="000000" w:themeColor="text1"/>
          <w:lang w:val="es"/>
        </w:rPr>
        <w:footnoteReference w:id="36"/>
      </w:r>
      <w:r w:rsidR="4BAEA09A" w:rsidRPr="50D73217">
        <w:rPr>
          <w:rFonts w:ascii="Garamond" w:eastAsia="Garamond" w:hAnsi="Garamond" w:cs="Garamond"/>
          <w:color w:val="000000" w:themeColor="text1"/>
          <w:lang w:val="es"/>
        </w:rPr>
        <w:t>,</w:t>
      </w:r>
      <w:r w:rsidR="01F972E3" w:rsidRPr="50D73217">
        <w:rPr>
          <w:rFonts w:ascii="Garamond" w:eastAsia="Garamond" w:hAnsi="Garamond" w:cs="Garamond"/>
          <w:color w:val="000000" w:themeColor="text1"/>
          <w:lang w:val="es"/>
        </w:rPr>
        <w:t xml:space="preserve"> y los mencionados en la alocución oral</w:t>
      </w:r>
      <w:r w:rsidR="5CC1C3AE" w:rsidRPr="50D73217">
        <w:rPr>
          <w:rFonts w:ascii="Garamond" w:eastAsia="Garamond" w:hAnsi="Garamond" w:cs="Garamond"/>
          <w:color w:val="000000" w:themeColor="text1"/>
          <w:lang w:val="es"/>
        </w:rPr>
        <w:t>; incluso para las casas que si exist</w:t>
      </w:r>
      <w:r w:rsidR="6AB2BEC4" w:rsidRPr="50D73217">
        <w:rPr>
          <w:rFonts w:ascii="Garamond" w:eastAsia="Garamond" w:hAnsi="Garamond" w:cs="Garamond"/>
          <w:color w:val="000000" w:themeColor="text1"/>
          <w:lang w:val="es"/>
        </w:rPr>
        <w:t>e</w:t>
      </w:r>
      <w:r w:rsidR="5CC1C3AE" w:rsidRPr="50D73217">
        <w:rPr>
          <w:rFonts w:ascii="Garamond" w:eastAsia="Garamond" w:hAnsi="Garamond" w:cs="Garamond"/>
          <w:color w:val="000000" w:themeColor="text1"/>
          <w:lang w:val="es"/>
        </w:rPr>
        <w:t xml:space="preserve">n (se estima que hay 3 en todo el territorio nacional), </w:t>
      </w:r>
      <w:r w:rsidR="48875F7C" w:rsidRPr="50D73217">
        <w:rPr>
          <w:rFonts w:ascii="Garamond" w:eastAsia="Garamond" w:hAnsi="Garamond" w:cs="Garamond"/>
          <w:color w:val="000000" w:themeColor="text1"/>
          <w:lang w:val="es"/>
        </w:rPr>
        <w:t xml:space="preserve">no </w:t>
      </w:r>
      <w:r w:rsidR="07D04EA2" w:rsidRPr="50D73217">
        <w:rPr>
          <w:rFonts w:ascii="Garamond" w:eastAsia="Garamond" w:hAnsi="Garamond" w:cs="Garamond"/>
          <w:color w:val="000000" w:themeColor="text1"/>
          <w:lang w:val="es"/>
        </w:rPr>
        <w:t>hay información pública sobre la</w:t>
      </w:r>
      <w:r w:rsidR="48875F7C" w:rsidRPr="50D73217">
        <w:rPr>
          <w:rFonts w:ascii="Garamond" w:eastAsia="Garamond" w:hAnsi="Garamond" w:cs="Garamond"/>
          <w:color w:val="000000" w:themeColor="text1"/>
          <w:lang w:val="es"/>
        </w:rPr>
        <w:t xml:space="preserve"> </w:t>
      </w:r>
      <w:proofErr w:type="spellStart"/>
      <w:r w:rsidR="48875F7C" w:rsidRPr="50D73217">
        <w:rPr>
          <w:rFonts w:ascii="Garamond" w:eastAsia="Garamond" w:hAnsi="Garamond" w:cs="Garamond"/>
          <w:color w:val="000000" w:themeColor="text1"/>
          <w:lang w:val="es"/>
        </w:rPr>
        <w:t>dotación</w:t>
      </w:r>
      <w:proofErr w:type="spellEnd"/>
      <w:r w:rsidR="48875F7C" w:rsidRPr="50D73217">
        <w:rPr>
          <w:rFonts w:ascii="Garamond" w:eastAsia="Garamond" w:hAnsi="Garamond" w:cs="Garamond"/>
          <w:color w:val="000000" w:themeColor="text1"/>
          <w:lang w:val="es"/>
        </w:rPr>
        <w:t xml:space="preserve"> de personal, presupuesto </w:t>
      </w:r>
      <w:proofErr w:type="spellStart"/>
      <w:r w:rsidR="48875F7C" w:rsidRPr="50D73217">
        <w:rPr>
          <w:rFonts w:ascii="Garamond" w:eastAsia="Garamond" w:hAnsi="Garamond" w:cs="Garamond"/>
          <w:color w:val="000000" w:themeColor="text1"/>
          <w:lang w:val="es"/>
        </w:rPr>
        <w:t>programático</w:t>
      </w:r>
      <w:proofErr w:type="spellEnd"/>
      <w:r w:rsidR="48875F7C" w:rsidRPr="50D73217">
        <w:rPr>
          <w:rFonts w:ascii="Garamond" w:eastAsia="Garamond" w:hAnsi="Garamond" w:cs="Garamond"/>
          <w:color w:val="000000" w:themeColor="text1"/>
          <w:lang w:val="es"/>
        </w:rPr>
        <w:t xml:space="preserve">, ni los protocolos o pautas para lograr una </w:t>
      </w:r>
      <w:proofErr w:type="spellStart"/>
      <w:r w:rsidR="48875F7C" w:rsidRPr="50D73217">
        <w:rPr>
          <w:rFonts w:ascii="Garamond" w:eastAsia="Garamond" w:hAnsi="Garamond" w:cs="Garamond"/>
          <w:color w:val="000000" w:themeColor="text1"/>
          <w:lang w:val="es"/>
        </w:rPr>
        <w:t>implementación</w:t>
      </w:r>
      <w:proofErr w:type="spellEnd"/>
      <w:r w:rsidR="48875F7C" w:rsidRPr="50D73217">
        <w:rPr>
          <w:rFonts w:ascii="Garamond" w:eastAsia="Garamond" w:hAnsi="Garamond" w:cs="Garamond"/>
          <w:color w:val="000000" w:themeColor="text1"/>
          <w:lang w:val="es"/>
        </w:rPr>
        <w:t xml:space="preserve"> armonizada a la </w:t>
      </w:r>
      <w:proofErr w:type="spellStart"/>
      <w:r w:rsidR="48875F7C" w:rsidRPr="50D73217">
        <w:rPr>
          <w:rFonts w:ascii="Garamond" w:eastAsia="Garamond" w:hAnsi="Garamond" w:cs="Garamond"/>
          <w:color w:val="000000" w:themeColor="text1"/>
          <w:lang w:val="es"/>
        </w:rPr>
        <w:t>política</w:t>
      </w:r>
      <w:proofErr w:type="spellEnd"/>
      <w:r w:rsidR="48875F7C" w:rsidRPr="50D73217">
        <w:rPr>
          <w:rFonts w:ascii="Garamond" w:eastAsia="Garamond" w:hAnsi="Garamond" w:cs="Garamond"/>
          <w:color w:val="000000" w:themeColor="text1"/>
          <w:lang w:val="es"/>
        </w:rPr>
        <w:t xml:space="preserve"> </w:t>
      </w:r>
      <w:proofErr w:type="spellStart"/>
      <w:r w:rsidR="48875F7C" w:rsidRPr="50D73217">
        <w:rPr>
          <w:rFonts w:ascii="Garamond" w:eastAsia="Garamond" w:hAnsi="Garamond" w:cs="Garamond"/>
          <w:color w:val="000000" w:themeColor="text1"/>
          <w:lang w:val="es"/>
        </w:rPr>
        <w:t>pública</w:t>
      </w:r>
      <w:proofErr w:type="spellEnd"/>
      <w:r w:rsidR="48875F7C" w:rsidRPr="50D73217">
        <w:rPr>
          <w:rFonts w:ascii="Garamond" w:eastAsia="Garamond" w:hAnsi="Garamond" w:cs="Garamond"/>
          <w:color w:val="000000" w:themeColor="text1"/>
          <w:lang w:val="es"/>
        </w:rPr>
        <w:t xml:space="preserve">, ni </w:t>
      </w:r>
      <w:proofErr w:type="spellStart"/>
      <w:r w:rsidR="48875F7C" w:rsidRPr="50D73217">
        <w:rPr>
          <w:rFonts w:ascii="Garamond" w:eastAsia="Garamond" w:hAnsi="Garamond" w:cs="Garamond"/>
          <w:color w:val="000000" w:themeColor="text1"/>
          <w:lang w:val="es"/>
        </w:rPr>
        <w:t>alusión</w:t>
      </w:r>
      <w:proofErr w:type="spellEnd"/>
      <w:r w:rsidR="48875F7C" w:rsidRPr="50D73217">
        <w:rPr>
          <w:rFonts w:ascii="Garamond" w:eastAsia="Garamond" w:hAnsi="Garamond" w:cs="Garamond"/>
          <w:color w:val="000000" w:themeColor="text1"/>
          <w:lang w:val="es"/>
        </w:rPr>
        <w:t xml:space="preserve"> de reglamentos que hagan </w:t>
      </w:r>
      <w:proofErr w:type="spellStart"/>
      <w:r w:rsidR="48875F7C" w:rsidRPr="50D73217">
        <w:rPr>
          <w:rFonts w:ascii="Garamond" w:eastAsia="Garamond" w:hAnsi="Garamond" w:cs="Garamond"/>
          <w:color w:val="000000" w:themeColor="text1"/>
          <w:lang w:val="es"/>
        </w:rPr>
        <w:t>público</w:t>
      </w:r>
      <w:proofErr w:type="spellEnd"/>
      <w:r w:rsidR="48875F7C" w:rsidRPr="50D73217">
        <w:rPr>
          <w:rFonts w:ascii="Garamond" w:eastAsia="Garamond" w:hAnsi="Garamond" w:cs="Garamond"/>
          <w:color w:val="000000" w:themeColor="text1"/>
          <w:lang w:val="es"/>
        </w:rPr>
        <w:t xml:space="preserve"> los derechos y responsabilidades</w:t>
      </w:r>
      <w:r w:rsidR="229D9DD9" w:rsidRPr="50D73217">
        <w:rPr>
          <w:rFonts w:ascii="Garamond" w:eastAsia="Garamond" w:hAnsi="Garamond" w:cs="Garamond"/>
          <w:color w:val="000000" w:themeColor="text1"/>
          <w:lang w:val="es"/>
        </w:rPr>
        <w:t>.</w:t>
      </w:r>
    </w:p>
    <w:p w14:paraId="5980AE94" w14:textId="3E0ADAD4" w:rsidR="77D2E766" w:rsidRPr="004A2747" w:rsidRDefault="082E46F6" w:rsidP="50D73217">
      <w:pPr>
        <w:spacing w:after="280" w:line="276" w:lineRule="auto"/>
        <w:jc w:val="both"/>
        <w:rPr>
          <w:lang w:val="es-ES"/>
        </w:rPr>
      </w:pPr>
      <w:r w:rsidRPr="50D73217">
        <w:rPr>
          <w:rFonts w:ascii="Garamond" w:eastAsia="Garamond" w:hAnsi="Garamond" w:cs="Garamond"/>
          <w:color w:val="000000" w:themeColor="text1"/>
          <w:lang w:val="es"/>
        </w:rPr>
        <w:t>31</w:t>
      </w:r>
      <w:r w:rsidR="725CCDE2" w:rsidRPr="50D73217">
        <w:rPr>
          <w:rFonts w:ascii="Garamond" w:eastAsia="Garamond" w:hAnsi="Garamond" w:cs="Garamond"/>
          <w:color w:val="000000" w:themeColor="text1"/>
          <w:lang w:val="es"/>
        </w:rPr>
        <w:t xml:space="preserve">. </w:t>
      </w:r>
      <w:r w:rsidR="0BA87322" w:rsidRPr="50D73217">
        <w:rPr>
          <w:rFonts w:ascii="Garamond" w:eastAsia="Garamond" w:hAnsi="Garamond" w:cs="Garamond"/>
          <w:color w:val="000000" w:themeColor="text1"/>
          <w:lang w:val="es"/>
        </w:rPr>
        <w:t xml:space="preserve">En definitiva, el Estado se convierte en uno de los principales agresores cuando tolera actos de violencia basada en razones de género contra mujeres, niñas y adolescentes, cuando no actúa en el marco legal interno e internacional de protección, investigación y sanción a favor de las víctimas, y aún más cuando las propias autoridades e instituciones que representan al Estado cometen a mano propia, y con total impunidad, los actos de violencia basada en el género en un </w:t>
      </w:r>
      <w:proofErr w:type="spellStart"/>
      <w:r w:rsidR="0BA87322" w:rsidRPr="50D73217">
        <w:rPr>
          <w:rFonts w:ascii="Garamond" w:eastAsia="Garamond" w:hAnsi="Garamond" w:cs="Garamond"/>
          <w:lang w:val="es"/>
        </w:rPr>
        <w:t>un</w:t>
      </w:r>
      <w:proofErr w:type="spellEnd"/>
      <w:r w:rsidR="0BA87322" w:rsidRPr="50D73217">
        <w:rPr>
          <w:rFonts w:ascii="Garamond" w:eastAsia="Garamond" w:hAnsi="Garamond" w:cs="Garamond"/>
          <w:lang w:val="es"/>
        </w:rPr>
        <w:t xml:space="preserve"> contexto de crisis de derechos y persecución.</w:t>
      </w:r>
      <w:r w:rsidR="0BA87322" w:rsidRPr="50D73217">
        <w:rPr>
          <w:rFonts w:ascii="Garamond" w:eastAsia="Garamond" w:hAnsi="Garamond" w:cs="Garamond"/>
          <w:color w:val="000000" w:themeColor="text1"/>
          <w:lang w:val="es"/>
        </w:rPr>
        <w:t xml:space="preserve"> </w:t>
      </w:r>
    </w:p>
    <w:p w14:paraId="617A3002" w14:textId="7C8DAEEC" w:rsidR="365F3F40" w:rsidRDefault="365F3F40" w:rsidP="50D73217">
      <w:pPr>
        <w:spacing w:after="240" w:line="276" w:lineRule="auto"/>
        <w:jc w:val="both"/>
        <w:rPr>
          <w:rFonts w:ascii="Garamond" w:eastAsia="Garamond" w:hAnsi="Garamond" w:cs="Garamond"/>
          <w:b/>
          <w:bCs/>
          <w:lang w:val="es"/>
        </w:rPr>
      </w:pPr>
      <w:r w:rsidRPr="50D73217">
        <w:rPr>
          <w:rFonts w:ascii="Garamond" w:eastAsia="Garamond" w:hAnsi="Garamond" w:cs="Garamond"/>
          <w:b/>
          <w:bCs/>
          <w:lang w:val="es"/>
        </w:rPr>
        <w:t>Violencia contra las mujeres en el espacio público</w:t>
      </w:r>
    </w:p>
    <w:p w14:paraId="6759354B" w14:textId="52521C5F" w:rsidR="2A72D9DF" w:rsidRDefault="5E87D26E" w:rsidP="50D73217">
      <w:pPr>
        <w:spacing w:after="240"/>
        <w:jc w:val="both"/>
        <w:rPr>
          <w:rFonts w:ascii="Garamond" w:eastAsia="Garamond" w:hAnsi="Garamond" w:cs="Garamond"/>
          <w:lang w:val="es"/>
        </w:rPr>
      </w:pPr>
      <w:r w:rsidRPr="50D73217">
        <w:rPr>
          <w:rFonts w:ascii="Garamond" w:eastAsia="Garamond" w:hAnsi="Garamond" w:cs="Garamond"/>
          <w:lang w:val="es"/>
        </w:rPr>
        <w:t>3</w:t>
      </w:r>
      <w:r w:rsidR="43528014" w:rsidRPr="50D73217">
        <w:rPr>
          <w:rFonts w:ascii="Garamond" w:eastAsia="Garamond" w:hAnsi="Garamond" w:cs="Garamond"/>
          <w:lang w:val="es"/>
        </w:rPr>
        <w:t>2</w:t>
      </w:r>
      <w:r w:rsidR="05680CED" w:rsidRPr="50D73217">
        <w:rPr>
          <w:rFonts w:ascii="Garamond" w:eastAsia="Garamond" w:hAnsi="Garamond" w:cs="Garamond"/>
          <w:lang w:val="es"/>
        </w:rPr>
        <w:t xml:space="preserve">. </w:t>
      </w:r>
      <w:r w:rsidR="365F3F40" w:rsidRPr="50D73217">
        <w:rPr>
          <w:rFonts w:ascii="Garamond" w:eastAsia="Garamond" w:hAnsi="Garamond" w:cs="Garamond"/>
          <w:lang w:val="es"/>
        </w:rPr>
        <w:t>La violencia de género en el espacio público es un problema generalizado y profundamente arraigado en la sociedad venezolana</w:t>
      </w:r>
      <w:r w:rsidR="22BB1555" w:rsidRPr="50D73217">
        <w:rPr>
          <w:rFonts w:ascii="Garamond" w:eastAsia="Garamond" w:hAnsi="Garamond" w:cs="Garamond"/>
          <w:lang w:val="es"/>
        </w:rPr>
        <w:t>, basado en estereotipos y prácticas machistas</w:t>
      </w:r>
      <w:r w:rsidR="365F3F40" w:rsidRPr="50D73217">
        <w:rPr>
          <w:rFonts w:ascii="Garamond" w:eastAsia="Garamond" w:hAnsi="Garamond" w:cs="Garamond"/>
          <w:lang w:val="es"/>
        </w:rPr>
        <w:t>. Es una realidad cotidiana</w:t>
      </w:r>
      <w:r w:rsidR="3EB81D6B" w:rsidRPr="50D73217">
        <w:rPr>
          <w:rFonts w:ascii="Garamond" w:eastAsia="Garamond" w:hAnsi="Garamond" w:cs="Garamond"/>
          <w:lang w:val="es"/>
        </w:rPr>
        <w:t xml:space="preserve"> que</w:t>
      </w:r>
      <w:r w:rsidR="365F3F40" w:rsidRPr="50D73217">
        <w:rPr>
          <w:rFonts w:ascii="Garamond" w:eastAsia="Garamond" w:hAnsi="Garamond" w:cs="Garamond"/>
          <w:lang w:val="es"/>
        </w:rPr>
        <w:t xml:space="preserve"> impide a las mujeres ejercer su libertad de movimiento y participación en la vida pública</w:t>
      </w:r>
      <w:r w:rsidR="09DABEDF" w:rsidRPr="50D73217">
        <w:rPr>
          <w:rFonts w:ascii="Garamond" w:eastAsia="Garamond" w:hAnsi="Garamond" w:cs="Garamond"/>
          <w:lang w:val="es"/>
        </w:rPr>
        <w:t xml:space="preserve">, lo que constituye una limitación </w:t>
      </w:r>
      <w:r w:rsidR="09DABEDF" w:rsidRPr="50D73217">
        <w:rPr>
          <w:rFonts w:ascii="Garamond" w:eastAsia="Garamond" w:hAnsi="Garamond" w:cs="Garamond"/>
          <w:i/>
          <w:iCs/>
          <w:lang w:val="es"/>
        </w:rPr>
        <w:t>de facto</w:t>
      </w:r>
      <w:r w:rsidR="09DABEDF" w:rsidRPr="50D73217">
        <w:rPr>
          <w:rFonts w:ascii="Garamond" w:eastAsia="Garamond" w:hAnsi="Garamond" w:cs="Garamond"/>
          <w:lang w:val="es"/>
        </w:rPr>
        <w:t xml:space="preserve"> </w:t>
      </w:r>
      <w:r w:rsidR="1F743133" w:rsidRPr="50D73217">
        <w:rPr>
          <w:rFonts w:ascii="Garamond" w:eastAsia="Garamond" w:hAnsi="Garamond" w:cs="Garamond"/>
          <w:lang w:val="es"/>
        </w:rPr>
        <w:t xml:space="preserve">a la </w:t>
      </w:r>
      <w:r w:rsidR="09DABEDF" w:rsidRPr="50D73217">
        <w:rPr>
          <w:rFonts w:ascii="Garamond" w:eastAsia="Garamond" w:hAnsi="Garamond" w:cs="Garamond"/>
          <w:lang w:val="es"/>
        </w:rPr>
        <w:t xml:space="preserve">garantía de los derechos </w:t>
      </w:r>
      <w:r w:rsidR="44AB5BE0" w:rsidRPr="50D73217">
        <w:rPr>
          <w:rFonts w:ascii="Garamond" w:eastAsia="Garamond" w:hAnsi="Garamond" w:cs="Garamond"/>
          <w:lang w:val="es"/>
        </w:rPr>
        <w:t xml:space="preserve">consagrados </w:t>
      </w:r>
      <w:r w:rsidR="42C6D396" w:rsidRPr="50D73217">
        <w:rPr>
          <w:rFonts w:ascii="Garamond" w:eastAsia="Garamond" w:hAnsi="Garamond" w:cs="Garamond"/>
          <w:lang w:val="es"/>
        </w:rPr>
        <w:t xml:space="preserve">en el </w:t>
      </w:r>
      <w:r w:rsidR="09DABEDF" w:rsidRPr="50D73217">
        <w:rPr>
          <w:rFonts w:ascii="Garamond" w:eastAsia="Garamond" w:hAnsi="Garamond" w:cs="Garamond"/>
          <w:lang w:val="es"/>
        </w:rPr>
        <w:t>Pacto, en virtud de la Observación General 28 de este Comité</w:t>
      </w:r>
      <w:r w:rsidR="2A72D9DF" w:rsidRPr="50D73217">
        <w:rPr>
          <w:rStyle w:val="FootnoteReference"/>
          <w:rFonts w:ascii="Garamond" w:eastAsia="Garamond" w:hAnsi="Garamond" w:cs="Garamond"/>
          <w:sz w:val="20"/>
          <w:szCs w:val="20"/>
          <w:lang w:val="es"/>
        </w:rPr>
        <w:footnoteReference w:id="37"/>
      </w:r>
      <w:r w:rsidR="09DABEDF" w:rsidRPr="50D73217">
        <w:rPr>
          <w:rFonts w:ascii="Garamond" w:eastAsia="Garamond" w:hAnsi="Garamond" w:cs="Garamond"/>
          <w:lang w:val="es"/>
        </w:rPr>
        <w:t>.</w:t>
      </w:r>
    </w:p>
    <w:p w14:paraId="423FA00A" w14:textId="17AF1681" w:rsidR="1A2AC5AC" w:rsidRDefault="32575AFE" w:rsidP="50D73217">
      <w:pPr>
        <w:jc w:val="both"/>
        <w:rPr>
          <w:rFonts w:ascii="Garamond" w:eastAsia="Garamond" w:hAnsi="Garamond" w:cs="Garamond"/>
          <w:color w:val="000000" w:themeColor="text1"/>
          <w:lang w:val="es"/>
        </w:rPr>
      </w:pPr>
      <w:r w:rsidRPr="50D73217">
        <w:rPr>
          <w:rFonts w:ascii="Garamond" w:eastAsia="Garamond" w:hAnsi="Garamond" w:cs="Garamond"/>
          <w:color w:val="000000" w:themeColor="text1"/>
          <w:lang w:val="es"/>
        </w:rPr>
        <w:t>3</w:t>
      </w:r>
      <w:r w:rsidR="006208E7" w:rsidRPr="50D73217">
        <w:rPr>
          <w:rFonts w:ascii="Garamond" w:eastAsia="Garamond" w:hAnsi="Garamond" w:cs="Garamond"/>
          <w:color w:val="000000" w:themeColor="text1"/>
          <w:lang w:val="es"/>
        </w:rPr>
        <w:t>3</w:t>
      </w:r>
      <w:r w:rsidR="6793B763" w:rsidRPr="50D73217">
        <w:rPr>
          <w:rFonts w:ascii="Garamond" w:eastAsia="Garamond" w:hAnsi="Garamond" w:cs="Garamond"/>
          <w:color w:val="000000" w:themeColor="text1"/>
          <w:lang w:val="es"/>
        </w:rPr>
        <w:t xml:space="preserve">. </w:t>
      </w:r>
      <w:r w:rsidR="365F3F40" w:rsidRPr="50D73217">
        <w:rPr>
          <w:rFonts w:ascii="Garamond" w:eastAsia="Garamond" w:hAnsi="Garamond" w:cs="Garamond"/>
          <w:color w:val="000000" w:themeColor="text1"/>
          <w:lang w:val="es"/>
        </w:rPr>
        <w:t xml:space="preserve">En 2023, </w:t>
      </w:r>
      <w:proofErr w:type="spellStart"/>
      <w:r w:rsidR="365F3F40" w:rsidRPr="50D73217">
        <w:rPr>
          <w:rFonts w:ascii="Garamond" w:eastAsia="Garamond" w:hAnsi="Garamond" w:cs="Garamond"/>
          <w:color w:val="000000" w:themeColor="text1"/>
          <w:lang w:val="es"/>
        </w:rPr>
        <w:t>Resonalia</w:t>
      </w:r>
      <w:proofErr w:type="spellEnd"/>
      <w:r w:rsidR="365F3F40" w:rsidRPr="50D73217">
        <w:rPr>
          <w:rFonts w:ascii="Garamond" w:eastAsia="Garamond" w:hAnsi="Garamond" w:cs="Garamond"/>
          <w:color w:val="000000" w:themeColor="text1"/>
          <w:lang w:val="es"/>
        </w:rPr>
        <w:t xml:space="preserve"> logró registrar por medio de encuestas</w:t>
      </w:r>
      <w:r w:rsidR="219131B9" w:rsidRPr="50D73217">
        <w:rPr>
          <w:rFonts w:ascii="Garamond" w:eastAsia="Garamond" w:hAnsi="Garamond" w:cs="Garamond"/>
          <w:color w:val="000000" w:themeColor="text1"/>
          <w:lang w:val="es"/>
        </w:rPr>
        <w:t>,</w:t>
      </w:r>
      <w:r w:rsidR="365F3F40" w:rsidRPr="50D73217">
        <w:rPr>
          <w:rFonts w:ascii="Garamond" w:eastAsia="Garamond" w:hAnsi="Garamond" w:cs="Garamond"/>
          <w:color w:val="000000" w:themeColor="text1"/>
          <w:lang w:val="es"/>
        </w:rPr>
        <w:t xml:space="preserve"> en </w:t>
      </w:r>
      <w:r w:rsidR="33E54057" w:rsidRPr="50D73217">
        <w:rPr>
          <w:rFonts w:ascii="Garamond" w:eastAsia="Garamond" w:hAnsi="Garamond" w:cs="Garamond"/>
          <w:color w:val="000000" w:themeColor="text1"/>
          <w:lang w:val="es"/>
        </w:rPr>
        <w:t xml:space="preserve">el </w:t>
      </w:r>
      <w:r w:rsidR="365F3F40" w:rsidRPr="50D73217">
        <w:rPr>
          <w:rFonts w:ascii="Garamond" w:eastAsia="Garamond" w:hAnsi="Garamond" w:cs="Garamond"/>
          <w:color w:val="000000" w:themeColor="text1"/>
          <w:lang w:val="es"/>
        </w:rPr>
        <w:t xml:space="preserve">municipio </w:t>
      </w:r>
      <w:r w:rsidR="615FFA86" w:rsidRPr="50D73217">
        <w:rPr>
          <w:rFonts w:ascii="Garamond" w:eastAsia="Garamond" w:hAnsi="Garamond" w:cs="Garamond"/>
          <w:color w:val="000000" w:themeColor="text1"/>
          <w:lang w:val="es"/>
        </w:rPr>
        <w:t xml:space="preserve">Libertador del Distrito Capital, </w:t>
      </w:r>
      <w:r w:rsidR="365F3F40" w:rsidRPr="50D73217">
        <w:rPr>
          <w:rFonts w:ascii="Garamond" w:eastAsia="Garamond" w:hAnsi="Garamond" w:cs="Garamond"/>
          <w:color w:val="000000" w:themeColor="text1"/>
          <w:lang w:val="es"/>
        </w:rPr>
        <w:t>Maracaibo</w:t>
      </w:r>
      <w:r w:rsidR="3457BC84" w:rsidRPr="50D73217">
        <w:rPr>
          <w:rFonts w:ascii="Garamond" w:eastAsia="Garamond" w:hAnsi="Garamond" w:cs="Garamond"/>
          <w:color w:val="000000" w:themeColor="text1"/>
          <w:lang w:val="es"/>
        </w:rPr>
        <w:t xml:space="preserve"> </w:t>
      </w:r>
      <w:r w:rsidR="47CC9585" w:rsidRPr="50D73217">
        <w:rPr>
          <w:rFonts w:ascii="Garamond" w:eastAsia="Garamond" w:hAnsi="Garamond" w:cs="Garamond"/>
          <w:color w:val="000000" w:themeColor="text1"/>
          <w:lang w:val="es"/>
        </w:rPr>
        <w:t xml:space="preserve">y Machiques </w:t>
      </w:r>
      <w:r w:rsidR="3457BC84" w:rsidRPr="50D73217">
        <w:rPr>
          <w:rFonts w:ascii="Garamond" w:eastAsia="Garamond" w:hAnsi="Garamond" w:cs="Garamond"/>
          <w:color w:val="000000" w:themeColor="text1"/>
          <w:lang w:val="es"/>
        </w:rPr>
        <w:t>del estado Zulia</w:t>
      </w:r>
      <w:r w:rsidR="365F3F40" w:rsidRPr="50D73217">
        <w:rPr>
          <w:rFonts w:ascii="Garamond" w:eastAsia="Garamond" w:hAnsi="Garamond" w:cs="Garamond"/>
          <w:color w:val="000000" w:themeColor="text1"/>
          <w:lang w:val="es"/>
        </w:rPr>
        <w:t>, la frecuencia y distribución geográfica de 19 tipos de violencia de género en el espacio público. Esta información se recopiló a través de más de 297 encuestas aplicadas a mujeres diversas, incluyendo mujeres indígenas, trans y afrovenezolanas, y a través de cuatro grupos focales</w:t>
      </w:r>
      <w:r w:rsidR="1A2AC5AC" w:rsidRPr="50D73217">
        <w:rPr>
          <w:rStyle w:val="FootnoteReference"/>
          <w:rFonts w:ascii="Garamond" w:eastAsia="Garamond" w:hAnsi="Garamond" w:cs="Garamond"/>
          <w:color w:val="000000" w:themeColor="text1"/>
          <w:sz w:val="20"/>
          <w:szCs w:val="20"/>
          <w:lang w:val="es"/>
        </w:rPr>
        <w:footnoteReference w:id="38"/>
      </w:r>
      <w:r w:rsidR="365F3F40" w:rsidRPr="50D73217">
        <w:rPr>
          <w:rFonts w:ascii="Garamond" w:eastAsia="Garamond" w:hAnsi="Garamond" w:cs="Garamond"/>
          <w:color w:val="000000" w:themeColor="text1"/>
          <w:lang w:val="es"/>
        </w:rPr>
        <w:t xml:space="preserve">. </w:t>
      </w:r>
    </w:p>
    <w:p w14:paraId="51CF1250" w14:textId="5C6CB835" w:rsidR="2A72D9DF" w:rsidRDefault="2A72D9DF" w:rsidP="50D73217">
      <w:pPr>
        <w:jc w:val="both"/>
        <w:rPr>
          <w:rFonts w:ascii="Garamond" w:eastAsia="Garamond" w:hAnsi="Garamond" w:cs="Garamond"/>
          <w:color w:val="000000" w:themeColor="text1"/>
          <w:lang w:val="es"/>
        </w:rPr>
      </w:pPr>
    </w:p>
    <w:p w14:paraId="48662015" w14:textId="19D25A27" w:rsidR="1A2AC5AC" w:rsidRDefault="75FA592A" w:rsidP="50D73217">
      <w:pPr>
        <w:spacing w:line="259" w:lineRule="auto"/>
        <w:jc w:val="both"/>
        <w:rPr>
          <w:rFonts w:ascii="Garamond" w:eastAsia="Garamond" w:hAnsi="Garamond" w:cs="Garamond"/>
          <w:color w:val="000000" w:themeColor="text1"/>
          <w:lang w:val="es"/>
        </w:rPr>
      </w:pPr>
      <w:r w:rsidRPr="50D73217">
        <w:rPr>
          <w:rFonts w:ascii="Garamond" w:eastAsia="Garamond" w:hAnsi="Garamond" w:cs="Garamond"/>
          <w:color w:val="000000" w:themeColor="text1"/>
          <w:lang w:val="es"/>
        </w:rPr>
        <w:t>3</w:t>
      </w:r>
      <w:r w:rsidR="644E0FFD" w:rsidRPr="50D73217">
        <w:rPr>
          <w:rFonts w:ascii="Garamond" w:eastAsia="Garamond" w:hAnsi="Garamond" w:cs="Garamond"/>
          <w:color w:val="000000" w:themeColor="text1"/>
          <w:lang w:val="es"/>
        </w:rPr>
        <w:t>4</w:t>
      </w:r>
      <w:r w:rsidR="1C3DFD8E" w:rsidRPr="50D73217">
        <w:rPr>
          <w:rFonts w:ascii="Garamond" w:eastAsia="Garamond" w:hAnsi="Garamond" w:cs="Garamond"/>
          <w:color w:val="000000" w:themeColor="text1"/>
          <w:lang w:val="es"/>
        </w:rPr>
        <w:t xml:space="preserve">. </w:t>
      </w:r>
      <w:r w:rsidR="365F3F40" w:rsidRPr="50D73217">
        <w:rPr>
          <w:rFonts w:ascii="Garamond" w:eastAsia="Garamond" w:hAnsi="Garamond" w:cs="Garamond"/>
          <w:color w:val="000000" w:themeColor="text1"/>
          <w:lang w:val="es"/>
        </w:rPr>
        <w:t xml:space="preserve">Este estudio reveló que el 60% de las mujeres encuestadas sufrieron algún tipo de violencia en el espacio público en los últimos 12 meses. Estas violencias son de diversa índole, desde el acoso verbal y el piropo callejero hasta el abuso físico y sexual.  En cualquier caso, todas ellas tienen un impacto negativo en la vida de las mujeres, ya que generan miedo, inseguridad y limitan su libertad de movimiento. Ante la pregunta ¿Hace alguna de estas cosas cuándo está en espacios públicos para evitar algún acto de violencia de género? </w:t>
      </w:r>
      <w:r w:rsidR="4336775C" w:rsidRPr="50D73217">
        <w:rPr>
          <w:rFonts w:ascii="Garamond" w:eastAsia="Garamond" w:hAnsi="Garamond" w:cs="Garamond"/>
          <w:color w:val="000000" w:themeColor="text1"/>
          <w:lang w:val="es"/>
        </w:rPr>
        <w:t>La primera respuesta en las tres localidades fue: ir acompañada.</w:t>
      </w:r>
      <w:r w:rsidR="7C01BE63" w:rsidRPr="50D73217">
        <w:rPr>
          <w:rFonts w:ascii="Garamond" w:eastAsia="Garamond" w:hAnsi="Garamond" w:cs="Garamond"/>
          <w:color w:val="000000" w:themeColor="text1"/>
          <w:lang w:val="es"/>
        </w:rPr>
        <w:t xml:space="preserve"> </w:t>
      </w:r>
      <w:r w:rsidR="365F3F40" w:rsidRPr="50D73217">
        <w:rPr>
          <w:rFonts w:ascii="Garamond" w:eastAsia="Garamond" w:hAnsi="Garamond" w:cs="Garamond"/>
          <w:color w:val="000000" w:themeColor="text1"/>
          <w:lang w:val="es"/>
        </w:rPr>
        <w:t>La paradoja que se hace evidente es que, pese a ser los hombres desconocidos</w:t>
      </w:r>
      <w:r w:rsidR="17CCB2D2" w:rsidRPr="50D73217">
        <w:rPr>
          <w:rFonts w:ascii="Garamond" w:eastAsia="Garamond" w:hAnsi="Garamond" w:cs="Garamond"/>
          <w:color w:val="000000" w:themeColor="text1"/>
          <w:lang w:val="es"/>
        </w:rPr>
        <w:t xml:space="preserve"> </w:t>
      </w:r>
      <w:r w:rsidR="48D693AB" w:rsidRPr="50D73217">
        <w:rPr>
          <w:rFonts w:ascii="Garamond" w:eastAsia="Garamond" w:hAnsi="Garamond" w:cs="Garamond"/>
          <w:color w:val="000000" w:themeColor="text1"/>
          <w:lang w:val="es"/>
        </w:rPr>
        <w:t xml:space="preserve">los </w:t>
      </w:r>
      <w:r w:rsidR="365F3F40" w:rsidRPr="50D73217">
        <w:rPr>
          <w:rFonts w:ascii="Garamond" w:eastAsia="Garamond" w:hAnsi="Garamond" w:cs="Garamond"/>
          <w:color w:val="000000" w:themeColor="text1"/>
          <w:lang w:val="es"/>
        </w:rPr>
        <w:t xml:space="preserve">percibidos como agresores, las mujeres recurren al acompañamiento principalmente de otros hombres para incrementar su sensación de protección y resguardo. </w:t>
      </w:r>
    </w:p>
    <w:p w14:paraId="61D7B18B" w14:textId="0D689EB6" w:rsidR="2A72D9DF" w:rsidRDefault="2A72D9DF" w:rsidP="50D73217">
      <w:pPr>
        <w:jc w:val="both"/>
        <w:rPr>
          <w:rFonts w:ascii="Garamond" w:eastAsia="Garamond" w:hAnsi="Garamond" w:cs="Garamond"/>
          <w:color w:val="000000" w:themeColor="text1"/>
          <w:lang w:val="es"/>
        </w:rPr>
      </w:pPr>
    </w:p>
    <w:p w14:paraId="0BDA6813" w14:textId="312475B5" w:rsidR="1A2AC5AC" w:rsidRDefault="3E5553DC" w:rsidP="50D73217">
      <w:pPr>
        <w:jc w:val="both"/>
        <w:rPr>
          <w:rFonts w:ascii="Garamond" w:eastAsia="Garamond" w:hAnsi="Garamond" w:cs="Garamond"/>
          <w:lang w:val="es"/>
        </w:rPr>
      </w:pPr>
      <w:r w:rsidRPr="50D73217">
        <w:rPr>
          <w:rFonts w:ascii="Garamond" w:eastAsia="Garamond" w:hAnsi="Garamond" w:cs="Garamond"/>
          <w:lang w:val="es"/>
        </w:rPr>
        <w:t>3</w:t>
      </w:r>
      <w:r w:rsidR="6362A82C" w:rsidRPr="50D73217">
        <w:rPr>
          <w:rFonts w:ascii="Garamond" w:eastAsia="Garamond" w:hAnsi="Garamond" w:cs="Garamond"/>
          <w:lang w:val="es"/>
        </w:rPr>
        <w:t>5</w:t>
      </w:r>
      <w:r w:rsidRPr="50D73217">
        <w:rPr>
          <w:rFonts w:ascii="Garamond" w:eastAsia="Garamond" w:hAnsi="Garamond" w:cs="Garamond"/>
          <w:lang w:val="es"/>
        </w:rPr>
        <w:t xml:space="preserve">. </w:t>
      </w:r>
      <w:r w:rsidR="365F3F40" w:rsidRPr="50D73217">
        <w:rPr>
          <w:rFonts w:ascii="Garamond" w:eastAsia="Garamond" w:hAnsi="Garamond" w:cs="Garamond"/>
          <w:lang w:val="es"/>
        </w:rPr>
        <w:t>Los datos recogidos en esta investigación permiten afirmar que el miedo a la violencia basada en género efectivamente</w:t>
      </w:r>
      <w:r w:rsidR="53D59906" w:rsidRPr="50D73217">
        <w:rPr>
          <w:rFonts w:ascii="Garamond" w:eastAsia="Garamond" w:hAnsi="Garamond" w:cs="Garamond"/>
          <w:lang w:val="es"/>
        </w:rPr>
        <w:t xml:space="preserve"> </w:t>
      </w:r>
      <w:r w:rsidR="365F3F40" w:rsidRPr="50D73217">
        <w:rPr>
          <w:rFonts w:ascii="Garamond" w:eastAsia="Garamond" w:hAnsi="Garamond" w:cs="Garamond"/>
          <w:lang w:val="es"/>
        </w:rPr>
        <w:t xml:space="preserve">limita el ejercicio ciudadano de las mujeres. Pese a que algunas de las violencias, como el acoso sexual </w:t>
      </w:r>
      <w:r w:rsidR="004A2747" w:rsidRPr="50D73217">
        <w:rPr>
          <w:rFonts w:ascii="Garamond" w:eastAsia="Garamond" w:hAnsi="Garamond" w:cs="Garamond"/>
          <w:lang w:val="es"/>
        </w:rPr>
        <w:t>callejero, pueden</w:t>
      </w:r>
      <w:r w:rsidR="365F3F40" w:rsidRPr="50D73217">
        <w:rPr>
          <w:rFonts w:ascii="Garamond" w:eastAsia="Garamond" w:hAnsi="Garamond" w:cs="Garamond"/>
          <w:lang w:val="es"/>
        </w:rPr>
        <w:t xml:space="preserve"> considerarse menos </w:t>
      </w:r>
      <w:r w:rsidR="009000A5" w:rsidRPr="50D73217">
        <w:rPr>
          <w:rFonts w:ascii="Garamond" w:eastAsia="Garamond" w:hAnsi="Garamond" w:cs="Garamond"/>
          <w:lang w:val="es"/>
        </w:rPr>
        <w:t>graves que</w:t>
      </w:r>
      <w:r w:rsidR="365F3F40" w:rsidRPr="50D73217">
        <w:rPr>
          <w:rFonts w:ascii="Garamond" w:eastAsia="Garamond" w:hAnsi="Garamond" w:cs="Garamond"/>
          <w:lang w:val="es"/>
        </w:rPr>
        <w:t xml:space="preserve"> el asesinato o la violación, estás afectan de manera diferenciada al género femenino y tienen un efecto claro en la manera en que las mujeres construyen individual y colectivamente percepciones sobre el espacio público </w:t>
      </w:r>
      <w:proofErr w:type="gramStart"/>
      <w:r w:rsidR="365F3F40" w:rsidRPr="50D73217">
        <w:rPr>
          <w:rFonts w:ascii="Garamond" w:eastAsia="Garamond" w:hAnsi="Garamond" w:cs="Garamond"/>
          <w:lang w:val="es"/>
        </w:rPr>
        <w:t>y  los</w:t>
      </w:r>
      <w:proofErr w:type="gramEnd"/>
      <w:r w:rsidR="365F3F40" w:rsidRPr="50D73217">
        <w:rPr>
          <w:rFonts w:ascii="Garamond" w:eastAsia="Garamond" w:hAnsi="Garamond" w:cs="Garamond"/>
          <w:lang w:val="es"/>
        </w:rPr>
        <w:t xml:space="preserve"> actores que lo pueblan.</w:t>
      </w:r>
    </w:p>
    <w:p w14:paraId="48D333B4" w14:textId="6CBA2824" w:rsidR="2A72D9DF" w:rsidRDefault="2A72D9DF" w:rsidP="50D73217">
      <w:pPr>
        <w:jc w:val="both"/>
        <w:rPr>
          <w:rFonts w:ascii="Garamond" w:eastAsia="Garamond" w:hAnsi="Garamond" w:cs="Garamond"/>
          <w:lang w:val="es"/>
        </w:rPr>
      </w:pPr>
    </w:p>
    <w:p w14:paraId="70DD612E" w14:textId="11280B53" w:rsidR="1A2AC5AC" w:rsidRPr="004A2747" w:rsidRDefault="3697CE01" w:rsidP="50D73217">
      <w:pPr>
        <w:spacing w:line="259" w:lineRule="auto"/>
        <w:jc w:val="both"/>
        <w:rPr>
          <w:lang w:val="es-ES"/>
        </w:rPr>
      </w:pPr>
      <w:r w:rsidRPr="50D73217">
        <w:rPr>
          <w:rFonts w:ascii="Garamond" w:eastAsia="Garamond" w:hAnsi="Garamond" w:cs="Garamond"/>
          <w:color w:val="000000" w:themeColor="text1"/>
          <w:lang w:val="es"/>
        </w:rPr>
        <w:t>36</w:t>
      </w:r>
      <w:r w:rsidR="3A973882" w:rsidRPr="50D73217">
        <w:rPr>
          <w:rFonts w:ascii="Garamond" w:eastAsia="Garamond" w:hAnsi="Garamond" w:cs="Garamond"/>
          <w:color w:val="000000" w:themeColor="text1"/>
          <w:lang w:val="es"/>
        </w:rPr>
        <w:t xml:space="preserve">. </w:t>
      </w:r>
      <w:r w:rsidR="365F3F40" w:rsidRPr="50D73217">
        <w:rPr>
          <w:rFonts w:ascii="Garamond" w:eastAsia="Garamond" w:hAnsi="Garamond" w:cs="Garamond"/>
          <w:color w:val="000000" w:themeColor="text1"/>
          <w:lang w:val="es"/>
        </w:rPr>
        <w:t xml:space="preserve">El estudio también revela que el 65% de las encuestadas ha sido testigo de violencia de género hacia otras mujeres en el espacio público durante el último año. Que la violencia de género forme parte del paisaje que recorren las mujeres no es un problema individual, sino social y estructural que impide el derecho a vivir una vida libre de violencia. </w:t>
      </w:r>
      <w:r w:rsidR="51E9CF47" w:rsidRPr="50D73217">
        <w:rPr>
          <w:rFonts w:ascii="Garamond" w:eastAsia="Garamond" w:hAnsi="Garamond" w:cs="Garamond"/>
          <w:color w:val="000000" w:themeColor="text1"/>
          <w:lang w:val="es"/>
        </w:rPr>
        <w:t>La</w:t>
      </w:r>
      <w:r w:rsidR="365F3F40" w:rsidRPr="50D73217">
        <w:rPr>
          <w:rFonts w:ascii="Garamond" w:eastAsia="Garamond" w:hAnsi="Garamond" w:cs="Garamond"/>
          <w:color w:val="000000" w:themeColor="text1"/>
          <w:lang w:val="es"/>
        </w:rPr>
        <w:t xml:space="preserve"> experiencia cotidiana de ser testigo</w:t>
      </w:r>
      <w:r w:rsidR="61BB1ADF" w:rsidRPr="50D73217">
        <w:rPr>
          <w:rFonts w:ascii="Garamond" w:eastAsia="Garamond" w:hAnsi="Garamond" w:cs="Garamond"/>
          <w:color w:val="000000" w:themeColor="text1"/>
          <w:lang w:val="es"/>
        </w:rPr>
        <w:t xml:space="preserve"> de esta violencia</w:t>
      </w:r>
      <w:r w:rsidR="365F3F40" w:rsidRPr="50D73217">
        <w:rPr>
          <w:rFonts w:ascii="Garamond" w:eastAsia="Garamond" w:hAnsi="Garamond" w:cs="Garamond"/>
          <w:color w:val="000000" w:themeColor="text1"/>
          <w:lang w:val="es"/>
        </w:rPr>
        <w:t xml:space="preserve"> contribuye a debilitar la autoestima femenina y ahonda los sentimientos de inseguridad, contribuyendo así a retrocesos en el derecho a la vida pública expresado en el temor de las mujeres, y, por consiguiente, limitando su libre desenvolvimiento. </w:t>
      </w:r>
    </w:p>
    <w:p w14:paraId="4007621C" w14:textId="201C7D11" w:rsidR="50D73217" w:rsidRDefault="50D73217" w:rsidP="50D73217">
      <w:pPr>
        <w:spacing w:line="259" w:lineRule="auto"/>
        <w:jc w:val="both"/>
        <w:rPr>
          <w:rFonts w:ascii="Garamond" w:eastAsia="Garamond" w:hAnsi="Garamond" w:cs="Garamond"/>
          <w:color w:val="000000" w:themeColor="text1"/>
          <w:lang w:val="es"/>
        </w:rPr>
      </w:pPr>
    </w:p>
    <w:p w14:paraId="778081F5" w14:textId="68E3D949" w:rsidR="1A2AC5AC" w:rsidRDefault="0B2B4E79" w:rsidP="50D73217">
      <w:pPr>
        <w:jc w:val="both"/>
        <w:rPr>
          <w:rFonts w:ascii="Garamond" w:eastAsia="Garamond" w:hAnsi="Garamond" w:cs="Garamond"/>
          <w:color w:val="000000" w:themeColor="text1"/>
          <w:lang w:val="es"/>
        </w:rPr>
      </w:pPr>
      <w:r w:rsidRPr="50D73217">
        <w:rPr>
          <w:rFonts w:ascii="Garamond" w:eastAsia="Garamond" w:hAnsi="Garamond" w:cs="Garamond"/>
          <w:color w:val="000000" w:themeColor="text1"/>
          <w:lang w:val="es"/>
        </w:rPr>
        <w:t>3</w:t>
      </w:r>
      <w:r w:rsidR="5650A2B6" w:rsidRPr="50D73217">
        <w:rPr>
          <w:rFonts w:ascii="Garamond" w:eastAsia="Garamond" w:hAnsi="Garamond" w:cs="Garamond"/>
          <w:color w:val="000000" w:themeColor="text1"/>
          <w:lang w:val="es"/>
        </w:rPr>
        <w:t>7</w:t>
      </w:r>
      <w:r w:rsidRPr="50D73217">
        <w:rPr>
          <w:rFonts w:ascii="Garamond" w:eastAsia="Garamond" w:hAnsi="Garamond" w:cs="Garamond"/>
          <w:color w:val="000000" w:themeColor="text1"/>
          <w:lang w:val="es"/>
        </w:rPr>
        <w:t xml:space="preserve">. </w:t>
      </w:r>
      <w:r w:rsidR="365F3F40" w:rsidRPr="50D73217">
        <w:rPr>
          <w:rFonts w:ascii="Garamond" w:eastAsia="Garamond" w:hAnsi="Garamond" w:cs="Garamond"/>
          <w:color w:val="000000" w:themeColor="text1"/>
          <w:lang w:val="es"/>
        </w:rPr>
        <w:t>Refiriéndonos específicamente al acoso sexual callejero</w:t>
      </w:r>
      <w:r w:rsidR="2C4DA3BA" w:rsidRPr="50D73217">
        <w:rPr>
          <w:rFonts w:ascii="Garamond" w:eastAsia="Garamond" w:hAnsi="Garamond" w:cs="Garamond"/>
          <w:color w:val="000000" w:themeColor="text1"/>
          <w:lang w:val="es"/>
        </w:rPr>
        <w:t xml:space="preserve">, </w:t>
      </w:r>
      <w:r w:rsidR="365F3F40" w:rsidRPr="50D73217">
        <w:rPr>
          <w:rFonts w:ascii="Garamond" w:eastAsia="Garamond" w:hAnsi="Garamond" w:cs="Garamond"/>
          <w:color w:val="000000" w:themeColor="text1"/>
          <w:lang w:val="es"/>
        </w:rPr>
        <w:t xml:space="preserve">en Maracaibo </w:t>
      </w:r>
      <w:r w:rsidR="741F5175" w:rsidRPr="50D73217">
        <w:rPr>
          <w:rFonts w:ascii="Garamond" w:eastAsia="Garamond" w:hAnsi="Garamond" w:cs="Garamond"/>
          <w:color w:val="000000" w:themeColor="text1"/>
          <w:lang w:val="es"/>
        </w:rPr>
        <w:t>(</w:t>
      </w:r>
      <w:r w:rsidR="365F3F40" w:rsidRPr="50D73217">
        <w:rPr>
          <w:rFonts w:ascii="Garamond" w:eastAsia="Garamond" w:hAnsi="Garamond" w:cs="Garamond"/>
          <w:color w:val="000000" w:themeColor="text1"/>
          <w:lang w:val="es"/>
        </w:rPr>
        <w:t>66.7%</w:t>
      </w:r>
      <w:r w:rsidR="7625E169" w:rsidRPr="50D73217">
        <w:rPr>
          <w:rFonts w:ascii="Garamond" w:eastAsia="Garamond" w:hAnsi="Garamond" w:cs="Garamond"/>
          <w:color w:val="000000" w:themeColor="text1"/>
          <w:lang w:val="es"/>
        </w:rPr>
        <w:t>)</w:t>
      </w:r>
      <w:r w:rsidR="365F3F40" w:rsidRPr="50D73217">
        <w:rPr>
          <w:rFonts w:ascii="Garamond" w:eastAsia="Garamond" w:hAnsi="Garamond" w:cs="Garamond"/>
          <w:color w:val="000000" w:themeColor="text1"/>
          <w:lang w:val="es"/>
        </w:rPr>
        <w:t xml:space="preserve">, </w:t>
      </w:r>
      <w:r w:rsidR="004A2747" w:rsidRPr="50D73217">
        <w:rPr>
          <w:rFonts w:ascii="Garamond" w:eastAsia="Garamond" w:hAnsi="Garamond" w:cs="Garamond"/>
          <w:color w:val="000000" w:themeColor="text1"/>
          <w:lang w:val="es"/>
        </w:rPr>
        <w:t>Machiques (</w:t>
      </w:r>
      <w:r w:rsidR="365F3F40" w:rsidRPr="50D73217">
        <w:rPr>
          <w:rFonts w:ascii="Garamond" w:eastAsia="Garamond" w:hAnsi="Garamond" w:cs="Garamond"/>
          <w:color w:val="000000" w:themeColor="text1"/>
          <w:lang w:val="es"/>
        </w:rPr>
        <w:t>37.5</w:t>
      </w:r>
      <w:r w:rsidR="009000A5" w:rsidRPr="50D73217">
        <w:rPr>
          <w:rFonts w:ascii="Garamond" w:eastAsia="Garamond" w:hAnsi="Garamond" w:cs="Garamond"/>
          <w:color w:val="000000" w:themeColor="text1"/>
          <w:lang w:val="es"/>
        </w:rPr>
        <w:t>%) y</w:t>
      </w:r>
      <w:r w:rsidR="365F3F40" w:rsidRPr="50D73217">
        <w:rPr>
          <w:rFonts w:ascii="Garamond" w:eastAsia="Garamond" w:hAnsi="Garamond" w:cs="Garamond"/>
          <w:color w:val="000000" w:themeColor="text1"/>
          <w:lang w:val="es"/>
        </w:rPr>
        <w:t xml:space="preserve"> </w:t>
      </w:r>
      <w:proofErr w:type="gramStart"/>
      <w:r w:rsidR="365F3F40" w:rsidRPr="50D73217">
        <w:rPr>
          <w:rFonts w:ascii="Garamond" w:eastAsia="Garamond" w:hAnsi="Garamond" w:cs="Garamond"/>
          <w:color w:val="000000" w:themeColor="text1"/>
          <w:lang w:val="es"/>
        </w:rPr>
        <w:t xml:space="preserve">Libertador  </w:t>
      </w:r>
      <w:r w:rsidR="48724F72" w:rsidRPr="50D73217">
        <w:rPr>
          <w:rFonts w:ascii="Garamond" w:eastAsia="Garamond" w:hAnsi="Garamond" w:cs="Garamond"/>
          <w:color w:val="000000" w:themeColor="text1"/>
          <w:lang w:val="es"/>
        </w:rPr>
        <w:t>(</w:t>
      </w:r>
      <w:proofErr w:type="gramEnd"/>
      <w:r w:rsidR="365F3F40" w:rsidRPr="50D73217">
        <w:rPr>
          <w:rFonts w:ascii="Garamond" w:eastAsia="Garamond" w:hAnsi="Garamond" w:cs="Garamond"/>
          <w:color w:val="000000" w:themeColor="text1"/>
          <w:lang w:val="es"/>
        </w:rPr>
        <w:t>87.4%</w:t>
      </w:r>
      <w:r w:rsidR="612E3378" w:rsidRPr="50D73217">
        <w:rPr>
          <w:rFonts w:ascii="Garamond" w:eastAsia="Garamond" w:hAnsi="Garamond" w:cs="Garamond"/>
          <w:color w:val="000000" w:themeColor="text1"/>
          <w:lang w:val="es"/>
        </w:rPr>
        <w:t xml:space="preserve">), </w:t>
      </w:r>
      <w:r w:rsidR="365F3F40" w:rsidRPr="50D73217">
        <w:rPr>
          <w:rFonts w:ascii="Garamond" w:eastAsia="Garamond" w:hAnsi="Garamond" w:cs="Garamond"/>
          <w:color w:val="000000" w:themeColor="text1"/>
          <w:lang w:val="es"/>
        </w:rPr>
        <w:t xml:space="preserve">las </w:t>
      </w:r>
      <w:r w:rsidR="225C4CAB" w:rsidRPr="50D73217">
        <w:rPr>
          <w:rFonts w:ascii="Garamond" w:eastAsia="Garamond" w:hAnsi="Garamond" w:cs="Garamond"/>
          <w:color w:val="000000" w:themeColor="text1"/>
          <w:lang w:val="es"/>
        </w:rPr>
        <w:t xml:space="preserve">encuestadas manifestaron haber </w:t>
      </w:r>
      <w:r w:rsidR="365F3F40" w:rsidRPr="50D73217">
        <w:rPr>
          <w:rFonts w:ascii="Garamond" w:eastAsia="Garamond" w:hAnsi="Garamond" w:cs="Garamond"/>
          <w:color w:val="000000" w:themeColor="text1"/>
          <w:lang w:val="es"/>
        </w:rPr>
        <w:t>sido víctimas de acoso</w:t>
      </w:r>
      <w:r w:rsidR="43D8B09B" w:rsidRPr="50D73217">
        <w:rPr>
          <w:rFonts w:ascii="Garamond" w:eastAsia="Garamond" w:hAnsi="Garamond" w:cs="Garamond"/>
          <w:color w:val="000000" w:themeColor="text1"/>
          <w:lang w:val="es"/>
        </w:rPr>
        <w:t xml:space="preserve"> </w:t>
      </w:r>
      <w:r w:rsidR="365F3F40" w:rsidRPr="50D73217">
        <w:rPr>
          <w:rFonts w:ascii="Garamond" w:eastAsia="Garamond" w:hAnsi="Garamond" w:cs="Garamond"/>
          <w:color w:val="000000" w:themeColor="text1"/>
          <w:lang w:val="es"/>
        </w:rPr>
        <w:t xml:space="preserve"> durante el último año.</w:t>
      </w:r>
      <w:r w:rsidR="708AC1D0" w:rsidRPr="50D73217">
        <w:rPr>
          <w:rFonts w:ascii="Garamond" w:eastAsia="Garamond" w:hAnsi="Garamond" w:cs="Garamond"/>
          <w:color w:val="000000" w:themeColor="text1"/>
          <w:lang w:val="es"/>
        </w:rPr>
        <w:t xml:space="preserve"> En las respuestas a otras preguntas, se evidencia que las mujeres no necesariamente identifican el acoso como un tipo de violencia basada en género. </w:t>
      </w:r>
    </w:p>
    <w:p w14:paraId="60B6D743" w14:textId="0D67262B" w:rsidR="2A72D9DF" w:rsidRDefault="2A72D9DF" w:rsidP="50D73217">
      <w:pPr>
        <w:jc w:val="both"/>
        <w:rPr>
          <w:rFonts w:ascii="Garamond" w:eastAsia="Garamond" w:hAnsi="Garamond" w:cs="Garamond"/>
          <w:color w:val="000000" w:themeColor="text1"/>
          <w:lang w:val="es"/>
        </w:rPr>
      </w:pPr>
    </w:p>
    <w:p w14:paraId="61E88EE9" w14:textId="797025B1" w:rsidR="1A2AC5AC" w:rsidRDefault="02D4A8B7" w:rsidP="50D73217">
      <w:pPr>
        <w:jc w:val="both"/>
        <w:rPr>
          <w:rFonts w:ascii="Garamond" w:eastAsia="Garamond" w:hAnsi="Garamond" w:cs="Garamond"/>
          <w:color w:val="000000" w:themeColor="text1"/>
          <w:lang w:val="es"/>
        </w:rPr>
      </w:pPr>
      <w:r w:rsidRPr="50D73217">
        <w:rPr>
          <w:rFonts w:ascii="Garamond" w:eastAsia="Garamond" w:hAnsi="Garamond" w:cs="Garamond"/>
          <w:color w:val="000000" w:themeColor="text1"/>
          <w:lang w:val="es"/>
        </w:rPr>
        <w:t>3</w:t>
      </w:r>
      <w:r w:rsidR="3E4D8AAD" w:rsidRPr="50D73217">
        <w:rPr>
          <w:rFonts w:ascii="Garamond" w:eastAsia="Garamond" w:hAnsi="Garamond" w:cs="Garamond"/>
          <w:color w:val="000000" w:themeColor="text1"/>
          <w:lang w:val="es"/>
        </w:rPr>
        <w:t>8</w:t>
      </w:r>
      <w:r w:rsidRPr="50D73217">
        <w:rPr>
          <w:rFonts w:ascii="Garamond" w:eastAsia="Garamond" w:hAnsi="Garamond" w:cs="Garamond"/>
          <w:color w:val="000000" w:themeColor="text1"/>
          <w:lang w:val="es"/>
        </w:rPr>
        <w:t xml:space="preserve">. </w:t>
      </w:r>
      <w:r w:rsidR="365F3F40" w:rsidRPr="50D73217">
        <w:rPr>
          <w:rFonts w:ascii="Garamond" w:eastAsia="Garamond" w:hAnsi="Garamond" w:cs="Garamond"/>
          <w:color w:val="000000" w:themeColor="text1"/>
          <w:lang w:val="es"/>
        </w:rPr>
        <w:t>Independientemente de la prevalencia de estas y otras violencias, la consecuencia directa es el temor expresado por el 76</w:t>
      </w:r>
      <w:r w:rsidR="004A2747" w:rsidRPr="50D73217">
        <w:rPr>
          <w:rFonts w:ascii="Garamond" w:eastAsia="Garamond" w:hAnsi="Garamond" w:cs="Garamond"/>
          <w:color w:val="000000" w:themeColor="text1"/>
          <w:lang w:val="es"/>
        </w:rPr>
        <w:t>% de</w:t>
      </w:r>
      <w:r w:rsidR="365F3F40" w:rsidRPr="50D73217">
        <w:rPr>
          <w:rFonts w:ascii="Garamond" w:eastAsia="Garamond" w:hAnsi="Garamond" w:cs="Garamond"/>
          <w:color w:val="000000" w:themeColor="text1"/>
          <w:lang w:val="es"/>
        </w:rPr>
        <w:t xml:space="preserve"> las mujeres encuestadas en los tres municipios. Temor que las afecta particularmente en el desarrollo de labores de cuidado familiar y comunitario, recreación y educación. La otra consecuencia indirecta de esta realidad es que </w:t>
      </w:r>
      <w:r w:rsidR="004A2747" w:rsidRPr="50D73217">
        <w:rPr>
          <w:rFonts w:ascii="Garamond" w:eastAsia="Garamond" w:hAnsi="Garamond" w:cs="Garamond"/>
          <w:color w:val="000000" w:themeColor="text1"/>
          <w:lang w:val="es"/>
        </w:rPr>
        <w:t>el 44</w:t>
      </w:r>
      <w:r w:rsidR="365F3F40" w:rsidRPr="50D73217">
        <w:rPr>
          <w:rFonts w:ascii="Garamond" w:eastAsia="Garamond" w:hAnsi="Garamond" w:cs="Garamond"/>
          <w:color w:val="000000" w:themeColor="text1"/>
          <w:lang w:val="es"/>
        </w:rPr>
        <w:t>%   de las mujeres encuestadas han modificado sus formas de moverse, comportarse y vestirse para sentirse más seguras en el espacio público.</w:t>
      </w:r>
    </w:p>
    <w:p w14:paraId="7BAD9F01" w14:textId="1203CC37" w:rsidR="50D73217" w:rsidRDefault="50D73217" w:rsidP="50D73217">
      <w:pPr>
        <w:jc w:val="both"/>
        <w:rPr>
          <w:rFonts w:ascii="Garamond" w:eastAsia="Garamond" w:hAnsi="Garamond" w:cs="Garamond"/>
          <w:i/>
          <w:iCs/>
          <w:lang w:val="es"/>
        </w:rPr>
      </w:pPr>
    </w:p>
    <w:p w14:paraId="2ADD48F2" w14:textId="10BC9B76" w:rsidR="2A72D9DF" w:rsidRDefault="1EDF58A7" w:rsidP="50D73217">
      <w:pPr>
        <w:spacing w:after="240" w:line="276" w:lineRule="auto"/>
        <w:jc w:val="both"/>
        <w:rPr>
          <w:rFonts w:ascii="Garamond" w:eastAsia="Garamond" w:hAnsi="Garamond" w:cs="Garamond"/>
          <w:b/>
          <w:bCs/>
          <w:lang w:val="es"/>
        </w:rPr>
      </w:pPr>
      <w:r w:rsidRPr="50D73217">
        <w:rPr>
          <w:rFonts w:ascii="Garamond" w:eastAsia="Garamond" w:hAnsi="Garamond" w:cs="Garamond"/>
          <w:b/>
          <w:bCs/>
          <w:lang w:val="es"/>
        </w:rPr>
        <w:t>Violencia contra mujeres indígenas</w:t>
      </w:r>
      <w:r w:rsidR="02EEC166" w:rsidRPr="50D73217">
        <w:rPr>
          <w:rFonts w:ascii="Garamond" w:eastAsia="Garamond" w:hAnsi="Garamond" w:cs="Garamond"/>
          <w:b/>
          <w:bCs/>
          <w:lang w:val="es"/>
        </w:rPr>
        <w:t xml:space="preserve"> - caso Machiques, estado Zulia</w:t>
      </w:r>
    </w:p>
    <w:p w14:paraId="1DF08414" w14:textId="33D63F25" w:rsidR="1A2AC5AC" w:rsidRDefault="423A9D93" w:rsidP="50D73217">
      <w:pPr>
        <w:spacing w:line="259" w:lineRule="auto"/>
        <w:jc w:val="both"/>
        <w:rPr>
          <w:rFonts w:ascii="Garamond" w:eastAsia="Garamond" w:hAnsi="Garamond" w:cs="Garamond"/>
          <w:color w:val="000000" w:themeColor="text1"/>
          <w:lang w:val="es"/>
        </w:rPr>
      </w:pPr>
      <w:r w:rsidRPr="50D73217">
        <w:rPr>
          <w:rFonts w:ascii="Garamond" w:eastAsia="Garamond" w:hAnsi="Garamond" w:cs="Garamond"/>
          <w:color w:val="000000" w:themeColor="text1"/>
          <w:lang w:val="es"/>
        </w:rPr>
        <w:t>3</w:t>
      </w:r>
      <w:r w:rsidR="6928045A" w:rsidRPr="50D73217">
        <w:rPr>
          <w:rFonts w:ascii="Garamond" w:eastAsia="Garamond" w:hAnsi="Garamond" w:cs="Garamond"/>
          <w:color w:val="000000" w:themeColor="text1"/>
          <w:lang w:val="es"/>
        </w:rPr>
        <w:t>9</w:t>
      </w:r>
      <w:r w:rsidR="37895455" w:rsidRPr="50D73217">
        <w:rPr>
          <w:rFonts w:ascii="Garamond" w:eastAsia="Garamond" w:hAnsi="Garamond" w:cs="Garamond"/>
          <w:color w:val="000000" w:themeColor="text1"/>
          <w:lang w:val="es"/>
        </w:rPr>
        <w:t xml:space="preserve">. </w:t>
      </w:r>
      <w:r w:rsidR="365F3F40" w:rsidRPr="50D73217">
        <w:rPr>
          <w:rFonts w:ascii="Garamond" w:eastAsia="Garamond" w:hAnsi="Garamond" w:cs="Garamond"/>
          <w:color w:val="000000" w:themeColor="text1"/>
          <w:lang w:val="es"/>
        </w:rPr>
        <w:t xml:space="preserve">Las mujeres rurales, especialmente las que viven en territorios fronterizos, son más </w:t>
      </w:r>
      <w:r w:rsidR="54F56F20" w:rsidRPr="50D73217">
        <w:rPr>
          <w:rFonts w:ascii="Garamond" w:eastAsia="Garamond" w:hAnsi="Garamond" w:cs="Garamond"/>
          <w:color w:val="000000" w:themeColor="text1"/>
          <w:lang w:val="es"/>
        </w:rPr>
        <w:t xml:space="preserve">vulnerables </w:t>
      </w:r>
      <w:r w:rsidR="365F3F40" w:rsidRPr="50D73217">
        <w:rPr>
          <w:rFonts w:ascii="Garamond" w:eastAsia="Garamond" w:hAnsi="Garamond" w:cs="Garamond"/>
          <w:color w:val="000000" w:themeColor="text1"/>
          <w:lang w:val="es"/>
        </w:rPr>
        <w:t>a la violencia basada en género debido a una serie de factores. En primer lugar, suelen tener acceso limitado a servicios básicos,</w:t>
      </w:r>
      <w:r w:rsidR="2DCF00C9" w:rsidRPr="50D73217">
        <w:rPr>
          <w:rFonts w:ascii="Garamond" w:eastAsia="Garamond" w:hAnsi="Garamond" w:cs="Garamond"/>
          <w:color w:val="000000" w:themeColor="text1"/>
          <w:lang w:val="es"/>
        </w:rPr>
        <w:t xml:space="preserve"> lo que conlleva vulnerabilidades asociadas a la pobreza y precariedad</w:t>
      </w:r>
      <w:r w:rsidR="365F3F40" w:rsidRPr="50D73217">
        <w:rPr>
          <w:rFonts w:ascii="Garamond" w:eastAsia="Garamond" w:hAnsi="Garamond" w:cs="Garamond"/>
          <w:color w:val="000000" w:themeColor="text1"/>
          <w:lang w:val="es"/>
        </w:rPr>
        <w:t xml:space="preserve">. En segundo lugar, los roles de género tradicionales en las zonas rurales suelen ser más rígidos que en las zonas urbanas. En las zonas fronterizas, estos roles </w:t>
      </w:r>
      <w:r w:rsidR="48D94DF8" w:rsidRPr="50D73217">
        <w:rPr>
          <w:rFonts w:ascii="Garamond" w:eastAsia="Garamond" w:hAnsi="Garamond" w:cs="Garamond"/>
          <w:color w:val="000000" w:themeColor="text1"/>
          <w:lang w:val="es"/>
        </w:rPr>
        <w:t xml:space="preserve">suelen </w:t>
      </w:r>
      <w:r w:rsidR="365F3F40" w:rsidRPr="50D73217">
        <w:rPr>
          <w:rFonts w:ascii="Garamond" w:eastAsia="Garamond" w:hAnsi="Garamond" w:cs="Garamond"/>
          <w:color w:val="000000" w:themeColor="text1"/>
          <w:lang w:val="es"/>
        </w:rPr>
        <w:t xml:space="preserve">verse reforzados por las tradiciones </w:t>
      </w:r>
      <w:r w:rsidR="365F3F40" w:rsidRPr="50D73217">
        <w:rPr>
          <w:rFonts w:ascii="Garamond" w:eastAsia="Garamond" w:hAnsi="Garamond" w:cs="Garamond"/>
          <w:color w:val="000000" w:themeColor="text1"/>
          <w:lang w:val="es"/>
        </w:rPr>
        <w:lastRenderedPageBreak/>
        <w:t>culturales y religiosas.</w:t>
      </w:r>
      <w:r w:rsidR="4F95D5CB" w:rsidRPr="50D73217">
        <w:rPr>
          <w:rFonts w:ascii="Garamond" w:eastAsia="Garamond" w:hAnsi="Garamond" w:cs="Garamond"/>
          <w:color w:val="000000" w:themeColor="text1"/>
          <w:lang w:val="es"/>
        </w:rPr>
        <w:t xml:space="preserve"> </w:t>
      </w:r>
      <w:r w:rsidR="004A2747" w:rsidRPr="50D73217">
        <w:rPr>
          <w:rFonts w:ascii="Garamond" w:eastAsia="Garamond" w:hAnsi="Garamond" w:cs="Garamond"/>
          <w:color w:val="000000" w:themeColor="text1"/>
          <w:lang w:val="es"/>
        </w:rPr>
        <w:t>Además, existen</w:t>
      </w:r>
      <w:r w:rsidR="560F0537" w:rsidRPr="50D73217">
        <w:rPr>
          <w:rFonts w:ascii="Garamond" w:eastAsia="Garamond" w:hAnsi="Garamond" w:cs="Garamond"/>
          <w:color w:val="000000" w:themeColor="text1"/>
          <w:lang w:val="es"/>
        </w:rPr>
        <w:t xml:space="preserve"> altos índices de</w:t>
      </w:r>
      <w:r w:rsidR="365F3F40" w:rsidRPr="50D73217">
        <w:rPr>
          <w:rFonts w:ascii="Garamond" w:eastAsia="Garamond" w:hAnsi="Garamond" w:cs="Garamond"/>
          <w:color w:val="000000" w:themeColor="text1"/>
          <w:lang w:val="es"/>
        </w:rPr>
        <w:t xml:space="preserve"> </w:t>
      </w:r>
      <w:r w:rsidR="1AC73121" w:rsidRPr="50D73217">
        <w:rPr>
          <w:rFonts w:ascii="Garamond" w:eastAsia="Garamond" w:hAnsi="Garamond" w:cs="Garamond"/>
          <w:color w:val="000000" w:themeColor="text1"/>
          <w:lang w:val="es"/>
        </w:rPr>
        <w:t xml:space="preserve">discriminación </w:t>
      </w:r>
      <w:r w:rsidR="365F3F40" w:rsidRPr="50D73217">
        <w:rPr>
          <w:rFonts w:ascii="Garamond" w:eastAsia="Garamond" w:hAnsi="Garamond" w:cs="Garamond"/>
          <w:color w:val="000000" w:themeColor="text1"/>
          <w:lang w:val="es"/>
        </w:rPr>
        <w:t xml:space="preserve">por motivos de género, raza, etnia u origen socioeconómico. </w:t>
      </w:r>
    </w:p>
    <w:p w14:paraId="4B2145E2" w14:textId="21C3F4A1" w:rsidR="2A72D9DF" w:rsidRDefault="2A72D9DF" w:rsidP="50D73217">
      <w:pPr>
        <w:jc w:val="both"/>
        <w:rPr>
          <w:rFonts w:ascii="Garamond" w:eastAsia="Garamond" w:hAnsi="Garamond" w:cs="Garamond"/>
          <w:color w:val="000000" w:themeColor="text1"/>
          <w:lang w:val="es"/>
        </w:rPr>
      </w:pPr>
    </w:p>
    <w:p w14:paraId="1061E831" w14:textId="33703C6B" w:rsidR="1A2AC5AC" w:rsidRDefault="49C1DAB9" w:rsidP="50D73217">
      <w:pPr>
        <w:jc w:val="both"/>
        <w:rPr>
          <w:rFonts w:ascii="Garamond" w:eastAsia="Garamond" w:hAnsi="Garamond" w:cs="Garamond"/>
          <w:color w:val="000000" w:themeColor="text1"/>
          <w:lang w:val="es"/>
        </w:rPr>
      </w:pPr>
      <w:r w:rsidRPr="50D73217">
        <w:rPr>
          <w:rFonts w:ascii="Garamond" w:eastAsia="Garamond" w:hAnsi="Garamond" w:cs="Garamond"/>
          <w:color w:val="000000" w:themeColor="text1"/>
          <w:lang w:val="es"/>
        </w:rPr>
        <w:t>40</w:t>
      </w:r>
      <w:r w:rsidR="79687958" w:rsidRPr="50D73217">
        <w:rPr>
          <w:rFonts w:ascii="Garamond" w:eastAsia="Garamond" w:hAnsi="Garamond" w:cs="Garamond"/>
          <w:color w:val="000000" w:themeColor="text1"/>
          <w:lang w:val="es"/>
        </w:rPr>
        <w:t xml:space="preserve">. </w:t>
      </w:r>
      <w:r w:rsidR="365F3F40" w:rsidRPr="50D73217">
        <w:rPr>
          <w:rFonts w:ascii="Garamond" w:eastAsia="Garamond" w:hAnsi="Garamond" w:cs="Garamond"/>
          <w:color w:val="000000" w:themeColor="text1"/>
          <w:lang w:val="es"/>
        </w:rPr>
        <w:t xml:space="preserve">Las encuestas realizadas en Machiques, una población fronteriza, rural y con una presencia significativa de mujeres indígenas, así lo demuestran. 20% de </w:t>
      </w:r>
      <w:r w:rsidR="02D80CEF" w:rsidRPr="50D73217">
        <w:rPr>
          <w:rFonts w:ascii="Garamond" w:eastAsia="Garamond" w:hAnsi="Garamond" w:cs="Garamond"/>
          <w:color w:val="000000" w:themeColor="text1"/>
          <w:lang w:val="es"/>
        </w:rPr>
        <w:t xml:space="preserve">las mujeres encuestadas en esta localidad </w:t>
      </w:r>
      <w:r w:rsidR="365F3F40" w:rsidRPr="50D73217">
        <w:rPr>
          <w:rFonts w:ascii="Garamond" w:eastAsia="Garamond" w:hAnsi="Garamond" w:cs="Garamond"/>
          <w:color w:val="000000" w:themeColor="text1"/>
          <w:lang w:val="es"/>
        </w:rPr>
        <w:t xml:space="preserve">se encontraban embarazadas al momento de la realización de la encuesta; 11% de ellas manifestaron haber experimentado violencia obstétrica; 25% ha sufrido algún tipo de violencia </w:t>
      </w:r>
      <w:r w:rsidR="004A2747" w:rsidRPr="50D73217">
        <w:rPr>
          <w:rFonts w:ascii="Garamond" w:eastAsia="Garamond" w:hAnsi="Garamond" w:cs="Garamond"/>
          <w:color w:val="000000" w:themeColor="text1"/>
          <w:lang w:val="es"/>
        </w:rPr>
        <w:t>psicológica</w:t>
      </w:r>
      <w:r w:rsidR="004A2747">
        <w:rPr>
          <w:rFonts w:ascii="Garamond" w:eastAsia="Garamond" w:hAnsi="Garamond" w:cs="Garamond"/>
          <w:color w:val="000000" w:themeColor="text1"/>
          <w:lang w:val="es"/>
        </w:rPr>
        <w:t>,</w:t>
      </w:r>
      <w:r w:rsidR="004A2747" w:rsidRPr="50D73217">
        <w:rPr>
          <w:rFonts w:ascii="Garamond" w:eastAsia="Garamond" w:hAnsi="Garamond" w:cs="Garamond"/>
          <w:color w:val="000000" w:themeColor="text1"/>
          <w:lang w:val="es"/>
        </w:rPr>
        <w:t xml:space="preserve"> gritos</w:t>
      </w:r>
      <w:r w:rsidR="365F3F40" w:rsidRPr="50D73217">
        <w:rPr>
          <w:rFonts w:ascii="Garamond" w:eastAsia="Garamond" w:hAnsi="Garamond" w:cs="Garamond"/>
          <w:color w:val="000000" w:themeColor="text1"/>
          <w:lang w:val="es"/>
        </w:rPr>
        <w:t xml:space="preserve">, insultos y humillaciones en el espacio público. </w:t>
      </w:r>
      <w:r w:rsidR="1E6C6FD2" w:rsidRPr="50D73217">
        <w:rPr>
          <w:rFonts w:ascii="Garamond" w:eastAsia="Garamond" w:hAnsi="Garamond" w:cs="Garamond"/>
          <w:color w:val="000000" w:themeColor="text1"/>
          <w:lang w:val="es"/>
        </w:rPr>
        <w:t>13.5% de las mujeres encuestadas en Machiques, identificó haber sufrido algún tipo de violencia política.</w:t>
      </w:r>
    </w:p>
    <w:p w14:paraId="6705D3BB" w14:textId="4EC756D1" w:rsidR="2A72D9DF" w:rsidRDefault="2A72D9DF" w:rsidP="50D73217">
      <w:pPr>
        <w:jc w:val="both"/>
        <w:rPr>
          <w:rFonts w:ascii="Garamond" w:eastAsia="Garamond" w:hAnsi="Garamond" w:cs="Garamond"/>
          <w:color w:val="000000" w:themeColor="text1"/>
          <w:lang w:val="es"/>
        </w:rPr>
      </w:pPr>
    </w:p>
    <w:p w14:paraId="134EECB4" w14:textId="58DFB0B7" w:rsidR="733CE84C" w:rsidRDefault="733CE84C" w:rsidP="50D73217">
      <w:pPr>
        <w:jc w:val="both"/>
        <w:rPr>
          <w:rFonts w:ascii="Garamond" w:eastAsia="Garamond" w:hAnsi="Garamond" w:cs="Garamond"/>
          <w:color w:val="000000" w:themeColor="text1"/>
          <w:lang w:val="es"/>
        </w:rPr>
      </w:pPr>
      <w:r w:rsidRPr="50D73217">
        <w:rPr>
          <w:rFonts w:ascii="Garamond" w:eastAsia="Garamond" w:hAnsi="Garamond" w:cs="Garamond"/>
          <w:color w:val="000000" w:themeColor="text1"/>
          <w:lang w:val="es"/>
        </w:rPr>
        <w:t>41</w:t>
      </w:r>
      <w:r w:rsidR="2DF0AC79" w:rsidRPr="50D73217">
        <w:rPr>
          <w:rFonts w:ascii="Garamond" w:eastAsia="Garamond" w:hAnsi="Garamond" w:cs="Garamond"/>
          <w:color w:val="000000" w:themeColor="text1"/>
          <w:lang w:val="es"/>
        </w:rPr>
        <w:t xml:space="preserve">. </w:t>
      </w:r>
      <w:r w:rsidR="37C59560" w:rsidRPr="50D73217">
        <w:rPr>
          <w:rFonts w:ascii="Garamond" w:eastAsia="Garamond" w:hAnsi="Garamond" w:cs="Garamond"/>
          <w:color w:val="000000" w:themeColor="text1"/>
          <w:lang w:val="es"/>
        </w:rPr>
        <w:t xml:space="preserve">Además, casi 25% de las mujeres de este territorio </w:t>
      </w:r>
      <w:r w:rsidR="365F3F40" w:rsidRPr="50D73217">
        <w:rPr>
          <w:rFonts w:ascii="Garamond" w:eastAsia="Garamond" w:hAnsi="Garamond" w:cs="Garamond"/>
          <w:color w:val="000000" w:themeColor="text1"/>
          <w:lang w:val="es"/>
        </w:rPr>
        <w:t>ha</w:t>
      </w:r>
      <w:r w:rsidR="1D2F523F" w:rsidRPr="50D73217">
        <w:rPr>
          <w:rFonts w:ascii="Garamond" w:eastAsia="Garamond" w:hAnsi="Garamond" w:cs="Garamond"/>
          <w:color w:val="000000" w:themeColor="text1"/>
          <w:lang w:val="es"/>
        </w:rPr>
        <w:t>n</w:t>
      </w:r>
      <w:r w:rsidR="365F3F40" w:rsidRPr="50D73217">
        <w:rPr>
          <w:rFonts w:ascii="Garamond" w:eastAsia="Garamond" w:hAnsi="Garamond" w:cs="Garamond"/>
          <w:color w:val="000000" w:themeColor="text1"/>
          <w:lang w:val="es"/>
        </w:rPr>
        <w:t xml:space="preserve"> sufrido algún hecho de violencia relacionada con el acaparamiento de tierras, violaciones de los derechos a la tierra, desalojos de territorios, amenazas, golpes, insultos, bloqueo de acceso a territorios de sus parientes, a ríos, lagunas, a zonas sagradas, solamente en el último año. Las mujeres manifiestan que estas violencias son perpetradas en su mayoría por terratenientes considerados al interior de la comunidad Yukpa como dueños legítimos de territorios ancestrales. </w:t>
      </w:r>
    </w:p>
    <w:p w14:paraId="7E5EB49E" w14:textId="77777777" w:rsidR="006444F9" w:rsidRPr="00291C8E" w:rsidRDefault="006444F9" w:rsidP="00291C8E">
      <w:pPr>
        <w:rPr>
          <w:rFonts w:ascii="Garamond" w:hAnsi="Garamond"/>
          <w:b/>
          <w:bCs/>
          <w:lang w:val="es-ES"/>
        </w:rPr>
      </w:pPr>
    </w:p>
    <w:p w14:paraId="341C86EE" w14:textId="2E33872A" w:rsidR="50D73217" w:rsidRDefault="50D73217" w:rsidP="50D73217">
      <w:pPr>
        <w:pStyle w:val="ListParagraph"/>
        <w:ind w:left="1440"/>
        <w:rPr>
          <w:rFonts w:ascii="Garamond" w:hAnsi="Garamond"/>
          <w:b/>
          <w:bCs/>
          <w:lang w:val="es-ES"/>
        </w:rPr>
      </w:pPr>
    </w:p>
    <w:p w14:paraId="228A07A0" w14:textId="3DB45F9E" w:rsidR="00A10CD4" w:rsidRDefault="5163BB96" w:rsidP="50D73217">
      <w:pPr>
        <w:pStyle w:val="ListParagraph"/>
        <w:numPr>
          <w:ilvl w:val="0"/>
          <w:numId w:val="5"/>
        </w:numPr>
        <w:rPr>
          <w:rFonts w:ascii="Garamond" w:hAnsi="Garamond"/>
          <w:b/>
          <w:bCs/>
          <w:lang w:val="es-ES"/>
        </w:rPr>
      </w:pPr>
      <w:r w:rsidRPr="50D73217">
        <w:rPr>
          <w:rFonts w:ascii="Garamond" w:hAnsi="Garamond"/>
          <w:b/>
          <w:bCs/>
          <w:lang w:val="es-ES"/>
        </w:rPr>
        <w:t>DERECHO A LA VIDA</w:t>
      </w:r>
      <w:r w:rsidR="39BEA3DA" w:rsidRPr="50D73217">
        <w:rPr>
          <w:rFonts w:ascii="Garamond" w:hAnsi="Garamond"/>
          <w:b/>
          <w:bCs/>
          <w:lang w:val="es-ES"/>
        </w:rPr>
        <w:t xml:space="preserve"> (art. 6)</w:t>
      </w:r>
    </w:p>
    <w:p w14:paraId="5F8C7F2B" w14:textId="742B2E10" w:rsidR="50D73217" w:rsidRDefault="50D73217" w:rsidP="50D73217">
      <w:pPr>
        <w:rPr>
          <w:rFonts w:ascii="Garamond" w:hAnsi="Garamond"/>
          <w:b/>
          <w:bCs/>
          <w:lang w:val="es-ES"/>
        </w:rPr>
      </w:pPr>
    </w:p>
    <w:p w14:paraId="24789B46" w14:textId="64D0503C" w:rsidR="3D65C35C" w:rsidRDefault="3D65C35C" w:rsidP="50D73217">
      <w:pPr>
        <w:spacing w:after="240" w:line="276" w:lineRule="auto"/>
        <w:jc w:val="both"/>
        <w:rPr>
          <w:rFonts w:ascii="Garamond" w:eastAsia="Garamond" w:hAnsi="Garamond" w:cs="Garamond"/>
          <w:b/>
          <w:bCs/>
          <w:lang w:val="es"/>
        </w:rPr>
      </w:pPr>
      <w:r w:rsidRPr="50D73217">
        <w:rPr>
          <w:rFonts w:ascii="Garamond" w:eastAsia="Garamond" w:hAnsi="Garamond" w:cs="Garamond"/>
          <w:b/>
          <w:bCs/>
          <w:lang w:val="es"/>
        </w:rPr>
        <w:t>Enfermedades que representan una amenaza para la vida</w:t>
      </w:r>
    </w:p>
    <w:p w14:paraId="3E578F34" w14:textId="1AAF3C42" w:rsidR="71E4740E" w:rsidRDefault="71E4740E" w:rsidP="50D73217">
      <w:pPr>
        <w:jc w:val="both"/>
        <w:rPr>
          <w:rFonts w:ascii="Garamond" w:eastAsia="Garamond" w:hAnsi="Garamond" w:cs="Garamond"/>
          <w:lang w:val="es"/>
        </w:rPr>
      </w:pPr>
      <w:r w:rsidRPr="50D73217">
        <w:rPr>
          <w:rFonts w:ascii="Garamond" w:eastAsia="Garamond" w:hAnsi="Garamond" w:cs="Garamond"/>
          <w:lang w:val="es"/>
        </w:rPr>
        <w:t xml:space="preserve">42. </w:t>
      </w:r>
      <w:r w:rsidR="3D65C35C" w:rsidRPr="50D73217">
        <w:rPr>
          <w:rFonts w:ascii="Garamond" w:eastAsia="Garamond" w:hAnsi="Garamond" w:cs="Garamond"/>
          <w:lang w:val="es"/>
        </w:rPr>
        <w:t xml:space="preserve">De acuerdo con la interpretación del art. 6 del Pacto que hace la Observación General </w:t>
      </w:r>
      <w:r w:rsidR="5136E6A7" w:rsidRPr="50D73217">
        <w:rPr>
          <w:rFonts w:ascii="Garamond" w:eastAsia="Garamond" w:hAnsi="Garamond" w:cs="Garamond"/>
          <w:lang w:val="es"/>
        </w:rPr>
        <w:t>36</w:t>
      </w:r>
      <w:r w:rsidR="3D65C35C" w:rsidRPr="50D73217">
        <w:rPr>
          <w:rFonts w:ascii="Garamond" w:eastAsia="Garamond" w:hAnsi="Garamond" w:cs="Garamond"/>
          <w:lang w:val="es"/>
        </w:rPr>
        <w:t xml:space="preserve"> de este Comité</w:t>
      </w:r>
      <w:r w:rsidRPr="50D73217">
        <w:rPr>
          <w:rStyle w:val="FootnoteReference"/>
          <w:rFonts w:ascii="Garamond" w:eastAsia="Garamond" w:hAnsi="Garamond" w:cs="Garamond"/>
          <w:lang w:val="es"/>
        </w:rPr>
        <w:footnoteReference w:id="39"/>
      </w:r>
      <w:r w:rsidR="3D65C35C" w:rsidRPr="50D73217">
        <w:rPr>
          <w:rFonts w:ascii="Garamond" w:eastAsia="Garamond" w:hAnsi="Garamond" w:cs="Garamond"/>
          <w:lang w:val="es"/>
        </w:rPr>
        <w:t>, la obligación del Estado de proteger el derecho a la vida incluye el tomar medidas para abordar situaciones que supongan amenazas directas a la vida, tales como la prevalencia de ciertas enfermedades. En consecuencia, el Estado es responsable por “garantizar el acceso sin demoras a la atención de la salud”</w:t>
      </w:r>
      <w:r w:rsidRPr="50D73217">
        <w:rPr>
          <w:rStyle w:val="FootnoteReference"/>
          <w:rFonts w:ascii="Garamond" w:eastAsia="Garamond" w:hAnsi="Garamond" w:cs="Garamond"/>
          <w:lang w:val="es"/>
        </w:rPr>
        <w:footnoteReference w:id="40"/>
      </w:r>
      <w:r w:rsidR="3D65C35C" w:rsidRPr="50D73217">
        <w:rPr>
          <w:rFonts w:ascii="Garamond" w:eastAsia="Garamond" w:hAnsi="Garamond" w:cs="Garamond"/>
          <w:lang w:val="es"/>
        </w:rPr>
        <w:t xml:space="preserve">. El Estado venezolano no cumple con esta obligación, y ello genera un impacto desproporcionado en las mujeres, adolescentes y niñas venezolanas. </w:t>
      </w:r>
    </w:p>
    <w:p w14:paraId="30EDFD2B" w14:textId="6B456C9F" w:rsidR="3D65C35C" w:rsidRDefault="3D65C35C" w:rsidP="50D73217">
      <w:pPr>
        <w:rPr>
          <w:rFonts w:ascii="Garamond" w:eastAsia="Garamond" w:hAnsi="Garamond" w:cs="Garamond"/>
          <w:lang w:val="es"/>
        </w:rPr>
      </w:pPr>
      <w:r w:rsidRPr="50D73217">
        <w:rPr>
          <w:rFonts w:ascii="Garamond" w:eastAsia="Garamond" w:hAnsi="Garamond" w:cs="Garamond"/>
          <w:lang w:val="es"/>
        </w:rPr>
        <w:t xml:space="preserve"> </w:t>
      </w:r>
    </w:p>
    <w:p w14:paraId="5BFF196B" w14:textId="38FDD339" w:rsidR="45E94613" w:rsidRDefault="45E94613" w:rsidP="50D73217">
      <w:pPr>
        <w:jc w:val="both"/>
        <w:rPr>
          <w:rFonts w:ascii="Garamond" w:eastAsia="Garamond" w:hAnsi="Garamond" w:cs="Garamond"/>
          <w:color w:val="000000" w:themeColor="text1"/>
          <w:lang w:val="es"/>
        </w:rPr>
      </w:pPr>
      <w:r w:rsidRPr="50D73217">
        <w:rPr>
          <w:rFonts w:ascii="Garamond" w:eastAsia="Garamond" w:hAnsi="Garamond" w:cs="Garamond"/>
          <w:color w:val="000000" w:themeColor="text1"/>
          <w:lang w:val="es"/>
        </w:rPr>
        <w:t xml:space="preserve">43. </w:t>
      </w:r>
      <w:r w:rsidR="3D65C35C" w:rsidRPr="50D73217">
        <w:rPr>
          <w:rFonts w:ascii="Garamond" w:eastAsia="Garamond" w:hAnsi="Garamond" w:cs="Garamond"/>
          <w:color w:val="000000" w:themeColor="text1"/>
          <w:lang w:val="es"/>
        </w:rPr>
        <w:t>La organización Acción Solidaria, a través de los informes “</w:t>
      </w:r>
      <w:r w:rsidR="3D65C35C" w:rsidRPr="50D73217">
        <w:rPr>
          <w:rFonts w:ascii="Garamond" w:eastAsia="Garamond" w:hAnsi="Garamond" w:cs="Garamond"/>
          <w:i/>
          <w:iCs/>
          <w:lang w:val="es-ES"/>
        </w:rPr>
        <w:t>Salud en emergencia: el caso de Venezuela; Informe sobre patrones de violación del derecho humano a la salud de la población</w:t>
      </w:r>
      <w:r w:rsidR="3D65C35C" w:rsidRPr="50D73217">
        <w:rPr>
          <w:rFonts w:ascii="Garamond" w:eastAsia="Garamond" w:hAnsi="Garamond" w:cs="Garamond"/>
          <w:lang w:val="es-ES"/>
        </w:rPr>
        <w:t>” que recopila información sobre el acceso al derecho humano de la salud de los venezolanos y venezolanas durante los años 2020</w:t>
      </w:r>
      <w:r w:rsidRPr="50D73217">
        <w:rPr>
          <w:rStyle w:val="FootnoteReference"/>
          <w:rFonts w:ascii="Garamond" w:eastAsia="Garamond" w:hAnsi="Garamond" w:cs="Garamond"/>
          <w:color w:val="000000" w:themeColor="text1"/>
          <w:lang w:val="es"/>
        </w:rPr>
        <w:footnoteReference w:id="41"/>
      </w:r>
      <w:r w:rsidR="3D65C35C" w:rsidRPr="50D73217">
        <w:rPr>
          <w:rFonts w:ascii="Garamond" w:eastAsia="Garamond" w:hAnsi="Garamond" w:cs="Garamond"/>
          <w:color w:val="000000" w:themeColor="text1"/>
          <w:lang w:val="es"/>
        </w:rPr>
        <w:t>, 2021</w:t>
      </w:r>
      <w:r w:rsidRPr="50D73217">
        <w:rPr>
          <w:rStyle w:val="FootnoteReference"/>
          <w:rFonts w:ascii="Garamond" w:eastAsia="Garamond" w:hAnsi="Garamond" w:cs="Garamond"/>
          <w:color w:val="000000" w:themeColor="text1"/>
          <w:lang w:val="es"/>
        </w:rPr>
        <w:footnoteReference w:id="42"/>
      </w:r>
      <w:r w:rsidR="481A1AA6" w:rsidRPr="50D73217">
        <w:rPr>
          <w:rFonts w:ascii="Garamond" w:eastAsia="Garamond" w:hAnsi="Garamond" w:cs="Garamond"/>
          <w:color w:val="000000" w:themeColor="text1"/>
          <w:lang w:val="es"/>
        </w:rPr>
        <w:t>,</w:t>
      </w:r>
      <w:r w:rsidR="3D65C35C" w:rsidRPr="50D73217">
        <w:rPr>
          <w:rFonts w:ascii="Garamond" w:eastAsia="Garamond" w:hAnsi="Garamond" w:cs="Garamond"/>
          <w:color w:val="000000" w:themeColor="text1"/>
          <w:lang w:val="es"/>
        </w:rPr>
        <w:t>y</w:t>
      </w:r>
      <w:r w:rsidR="677BCDE6" w:rsidRPr="50D73217">
        <w:rPr>
          <w:rFonts w:ascii="Garamond" w:eastAsia="Garamond" w:hAnsi="Garamond" w:cs="Garamond"/>
          <w:color w:val="000000" w:themeColor="text1"/>
          <w:lang w:val="es"/>
        </w:rPr>
        <w:t xml:space="preserve"> </w:t>
      </w:r>
      <w:r w:rsidR="3D65C35C" w:rsidRPr="50D73217">
        <w:rPr>
          <w:rFonts w:ascii="Garamond" w:eastAsia="Garamond" w:hAnsi="Garamond" w:cs="Garamond"/>
          <w:color w:val="000000" w:themeColor="text1"/>
          <w:lang w:val="es"/>
        </w:rPr>
        <w:t>2022</w:t>
      </w:r>
      <w:r w:rsidRPr="50D73217">
        <w:rPr>
          <w:rStyle w:val="FootnoteReference"/>
          <w:rFonts w:ascii="Garamond" w:eastAsia="Garamond" w:hAnsi="Garamond" w:cs="Garamond"/>
          <w:color w:val="000000" w:themeColor="text1"/>
          <w:lang w:val="es"/>
        </w:rPr>
        <w:footnoteReference w:id="43"/>
      </w:r>
      <w:r w:rsidR="3D65C35C" w:rsidRPr="50D73217">
        <w:rPr>
          <w:rFonts w:ascii="Garamond" w:eastAsia="Garamond" w:hAnsi="Garamond" w:cs="Garamond"/>
          <w:color w:val="000000" w:themeColor="text1"/>
          <w:lang w:val="es"/>
        </w:rPr>
        <w:t xml:space="preserve">, evidenció esta afectación diferenciada.  Entre los datos sistematizados, se identificaron las tres condiciones de salud con mayor incidencia, además del SARS-CoV-2, entre las venezolanas durante los últimos años: la desnutrición, el VIH y el cáncer.  </w:t>
      </w:r>
    </w:p>
    <w:p w14:paraId="6BCB4069" w14:textId="058B418A" w:rsidR="3D65C35C" w:rsidRDefault="3D65C35C" w:rsidP="50D73217">
      <w:pPr>
        <w:jc w:val="both"/>
        <w:rPr>
          <w:rFonts w:ascii="Garamond" w:eastAsia="Garamond" w:hAnsi="Garamond" w:cs="Garamond"/>
          <w:color w:val="000000" w:themeColor="text1"/>
          <w:lang w:val="es"/>
        </w:rPr>
      </w:pPr>
      <w:r w:rsidRPr="50D73217">
        <w:rPr>
          <w:rFonts w:ascii="Garamond" w:eastAsia="Garamond" w:hAnsi="Garamond" w:cs="Garamond"/>
          <w:color w:val="000000" w:themeColor="text1"/>
          <w:lang w:val="es"/>
        </w:rPr>
        <w:t xml:space="preserve"> </w:t>
      </w:r>
    </w:p>
    <w:p w14:paraId="61340A96" w14:textId="3B2AF71E" w:rsidR="5A45798E" w:rsidRDefault="5A45798E" w:rsidP="50D73217">
      <w:pPr>
        <w:jc w:val="both"/>
        <w:rPr>
          <w:rFonts w:ascii="Garamond" w:eastAsia="Garamond" w:hAnsi="Garamond" w:cs="Garamond"/>
          <w:lang w:val="es-ES"/>
        </w:rPr>
      </w:pPr>
      <w:r w:rsidRPr="50D73217">
        <w:rPr>
          <w:rFonts w:ascii="Garamond" w:eastAsia="Garamond" w:hAnsi="Garamond" w:cs="Garamond"/>
          <w:color w:val="000000" w:themeColor="text1"/>
          <w:lang w:val="es"/>
        </w:rPr>
        <w:lastRenderedPageBreak/>
        <w:t xml:space="preserve">44. </w:t>
      </w:r>
      <w:r w:rsidR="3D65C35C" w:rsidRPr="50D73217">
        <w:rPr>
          <w:rFonts w:ascii="Garamond" w:eastAsia="Garamond" w:hAnsi="Garamond" w:cs="Garamond"/>
          <w:color w:val="000000" w:themeColor="text1"/>
          <w:lang w:val="es"/>
        </w:rPr>
        <w:t>Las mujeres embarazadas con VIH, además de enfrentarse a las barreras de personal médico e insumos en</w:t>
      </w:r>
      <w:r w:rsidR="3D65C35C" w:rsidRPr="50D73217">
        <w:rPr>
          <w:rFonts w:ascii="Garamond" w:eastAsia="Garamond" w:hAnsi="Garamond" w:cs="Garamond"/>
          <w:lang w:val="es"/>
        </w:rPr>
        <w:t xml:space="preserve"> el sector público</w:t>
      </w:r>
      <w:r w:rsidR="3D65C35C" w:rsidRPr="50D73217">
        <w:rPr>
          <w:rFonts w:ascii="Garamond" w:eastAsia="Garamond" w:hAnsi="Garamond" w:cs="Garamond"/>
          <w:lang w:val="es-ES"/>
        </w:rPr>
        <w:t>, atención tardía y altos niveles de desnutrición, se enfrentan a barreras asociadas a su condición. La escasez de reactivos afecta diferenciadamente a este grupo vulnerable, que muchas veces desconoce su diagnóstico</w:t>
      </w:r>
      <w:r w:rsidRPr="50D73217">
        <w:rPr>
          <w:rStyle w:val="FootnoteReference"/>
          <w:rFonts w:ascii="Garamond" w:eastAsia="Garamond" w:hAnsi="Garamond" w:cs="Garamond"/>
          <w:color w:val="000000" w:themeColor="text1"/>
          <w:lang w:val="es"/>
        </w:rPr>
        <w:footnoteReference w:id="44"/>
      </w:r>
      <w:r w:rsidR="3D65C35C" w:rsidRPr="50D73217">
        <w:rPr>
          <w:rFonts w:ascii="Garamond" w:eastAsia="Garamond" w:hAnsi="Garamond" w:cs="Garamond"/>
          <w:color w:val="000000" w:themeColor="text1"/>
          <w:lang w:val="es"/>
        </w:rPr>
        <w:t xml:space="preserve">. </w:t>
      </w:r>
      <w:r w:rsidR="3D65C35C" w:rsidRPr="50D73217">
        <w:rPr>
          <w:rFonts w:ascii="Garamond" w:eastAsia="Garamond" w:hAnsi="Garamond" w:cs="Garamond"/>
          <w:lang w:val="es-ES"/>
        </w:rPr>
        <w:t>Adicionalmente, no se les hace un debido seguimiento de su embarazo, lo que ocasiona la transmisión vertical del virus, aumentando la mortalidad.</w:t>
      </w:r>
    </w:p>
    <w:p w14:paraId="03894CDE" w14:textId="26313964" w:rsidR="3D65C35C" w:rsidRDefault="3D65C35C" w:rsidP="50D73217">
      <w:pPr>
        <w:rPr>
          <w:rFonts w:ascii="Garamond" w:eastAsia="Garamond" w:hAnsi="Garamond" w:cs="Garamond"/>
          <w:lang w:val="es-ES"/>
        </w:rPr>
      </w:pPr>
      <w:r w:rsidRPr="50D73217">
        <w:rPr>
          <w:rFonts w:ascii="Garamond" w:eastAsia="Garamond" w:hAnsi="Garamond" w:cs="Garamond"/>
          <w:lang w:val="es-ES"/>
        </w:rPr>
        <w:t xml:space="preserve"> </w:t>
      </w:r>
    </w:p>
    <w:p w14:paraId="3FADA918" w14:textId="0A363DB5" w:rsidR="67AB205D" w:rsidRPr="004A2747" w:rsidRDefault="67AB205D" w:rsidP="50D73217">
      <w:pPr>
        <w:jc w:val="both"/>
        <w:rPr>
          <w:lang w:val="es-ES"/>
        </w:rPr>
      </w:pPr>
      <w:r w:rsidRPr="50D73217">
        <w:rPr>
          <w:rFonts w:ascii="Garamond" w:eastAsia="Garamond" w:hAnsi="Garamond" w:cs="Garamond"/>
          <w:color w:val="000000" w:themeColor="text1"/>
          <w:lang w:val="es"/>
        </w:rPr>
        <w:t xml:space="preserve">45. </w:t>
      </w:r>
      <w:r w:rsidR="3D65C35C" w:rsidRPr="50D73217">
        <w:rPr>
          <w:rFonts w:ascii="Garamond" w:eastAsia="Garamond" w:hAnsi="Garamond" w:cs="Garamond"/>
          <w:color w:val="000000" w:themeColor="text1"/>
          <w:lang w:val="es"/>
        </w:rPr>
        <w:t xml:space="preserve">Las mujeres embarazadas con </w:t>
      </w:r>
      <w:r w:rsidR="3D65C35C" w:rsidRPr="50D73217">
        <w:rPr>
          <w:rFonts w:ascii="Garamond" w:eastAsia="Garamond" w:hAnsi="Garamond" w:cs="Garamond"/>
          <w:lang w:val="es-ES"/>
        </w:rPr>
        <w:t>VIH son obligadas a tener partos vaginales</w:t>
      </w:r>
      <w:r w:rsidR="61872C55" w:rsidRPr="50D73217">
        <w:rPr>
          <w:rFonts w:ascii="Garamond" w:eastAsia="Garamond" w:hAnsi="Garamond" w:cs="Garamond"/>
          <w:lang w:val="es-ES"/>
        </w:rPr>
        <w:t xml:space="preserve"> </w:t>
      </w:r>
      <w:r w:rsidR="3D65C35C" w:rsidRPr="50D73217">
        <w:rPr>
          <w:rFonts w:ascii="Garamond" w:eastAsia="Garamond" w:hAnsi="Garamond" w:cs="Garamond"/>
          <w:lang w:val="es-ES"/>
        </w:rPr>
        <w:t>en hospitales, por no contar con el kit de bioseguridad, cuya solicitud es ilegal y deben costearlo de sus bolsillos</w:t>
      </w:r>
      <w:r w:rsidR="3D65C35C" w:rsidRPr="50D73217">
        <w:rPr>
          <w:rFonts w:ascii="Garamond" w:eastAsia="Garamond" w:hAnsi="Garamond" w:cs="Garamond"/>
          <w:color w:val="000000" w:themeColor="text1"/>
          <w:lang w:val="es"/>
        </w:rPr>
        <w:t xml:space="preserve">. Tampoco tienen acceso </w:t>
      </w:r>
      <w:r w:rsidR="3D65C35C" w:rsidRPr="50D73217">
        <w:rPr>
          <w:rFonts w:ascii="Garamond" w:eastAsia="Garamond" w:hAnsi="Garamond" w:cs="Garamond"/>
          <w:lang w:val="es"/>
        </w:rPr>
        <w:t>a antirretrovirales</w:t>
      </w:r>
      <w:r w:rsidRPr="50D73217">
        <w:rPr>
          <w:rStyle w:val="FootnoteReference"/>
          <w:rFonts w:ascii="Garamond" w:eastAsia="Garamond" w:hAnsi="Garamond" w:cs="Garamond"/>
          <w:color w:val="000000" w:themeColor="text1"/>
          <w:lang w:val="es"/>
        </w:rPr>
        <w:footnoteReference w:id="45"/>
      </w:r>
      <w:r w:rsidR="3D65C35C" w:rsidRPr="50D73217">
        <w:rPr>
          <w:rFonts w:ascii="Garamond" w:eastAsia="Garamond" w:hAnsi="Garamond" w:cs="Garamond"/>
          <w:color w:val="000000" w:themeColor="text1"/>
          <w:lang w:val="es"/>
        </w:rPr>
        <w:t xml:space="preserve">  durante el embarazo aumentando las posibilidades de trasmisión materno infantil.  Esta situación, de la mano con las deficiencias en materia de políticas públicas de prevención, acceso limitado a métodos anticonceptivos y fallas en la distribución de tratamiento antirretroviral (TAR) a mujeres embarazadas, ha devenido en un número importante de niños, niñas y adolescentes (especialmente en menores de 10 años) con pruebas </w:t>
      </w:r>
      <w:r w:rsidR="3D65C35C" w:rsidRPr="50D73217">
        <w:rPr>
          <w:rFonts w:ascii="Garamond" w:eastAsia="Garamond" w:hAnsi="Garamond" w:cs="Garamond"/>
          <w:lang w:val="es-ES"/>
        </w:rPr>
        <w:t>reactivas.</w:t>
      </w:r>
      <w:r w:rsidR="3D65C35C" w:rsidRPr="50D73217">
        <w:rPr>
          <w:rFonts w:ascii="Garamond" w:eastAsia="Garamond" w:hAnsi="Garamond" w:cs="Garamond"/>
          <w:color w:val="000000" w:themeColor="text1"/>
          <w:lang w:val="es"/>
        </w:rPr>
        <w:t xml:space="preserve"> </w:t>
      </w:r>
    </w:p>
    <w:p w14:paraId="3640B7B0" w14:textId="2B1AE718" w:rsidR="3D65C35C" w:rsidRPr="004A2747" w:rsidRDefault="3D65C35C">
      <w:pPr>
        <w:rPr>
          <w:lang w:val="es-ES"/>
        </w:rPr>
      </w:pPr>
      <w:r w:rsidRPr="50D73217">
        <w:rPr>
          <w:rFonts w:ascii="Garamond" w:eastAsia="Garamond" w:hAnsi="Garamond" w:cs="Garamond"/>
          <w:color w:val="000000" w:themeColor="text1"/>
          <w:lang w:val="es"/>
        </w:rPr>
        <w:t xml:space="preserve"> </w:t>
      </w:r>
    </w:p>
    <w:p w14:paraId="55156E48" w14:textId="2221F4E8" w:rsidR="3257706F" w:rsidRPr="004A2747" w:rsidRDefault="3257706F" w:rsidP="50D73217">
      <w:pPr>
        <w:jc w:val="both"/>
        <w:rPr>
          <w:lang w:val="es-ES"/>
        </w:rPr>
      </w:pPr>
      <w:r w:rsidRPr="50D73217">
        <w:rPr>
          <w:rFonts w:ascii="Garamond" w:eastAsia="Garamond" w:hAnsi="Garamond" w:cs="Garamond"/>
          <w:color w:val="000000" w:themeColor="text1"/>
          <w:lang w:val="es"/>
        </w:rPr>
        <w:t xml:space="preserve">46. </w:t>
      </w:r>
      <w:r w:rsidR="3D65C35C" w:rsidRPr="50D73217">
        <w:rPr>
          <w:rFonts w:ascii="Garamond" w:eastAsia="Garamond" w:hAnsi="Garamond" w:cs="Garamond"/>
          <w:color w:val="000000" w:themeColor="text1"/>
          <w:lang w:val="es"/>
        </w:rPr>
        <w:t>Aunado a ello, durante la etapa de lactancia, no se les garantiza a estas madres el acceso a fórmulas lácteas para alimentar a sus bebés. Un ejemplo</w:t>
      </w:r>
      <w:r w:rsidR="2C750C2D" w:rsidRPr="50D73217">
        <w:rPr>
          <w:rFonts w:ascii="Garamond" w:eastAsia="Garamond" w:hAnsi="Garamond" w:cs="Garamond"/>
          <w:color w:val="000000" w:themeColor="text1"/>
          <w:lang w:val="es"/>
        </w:rPr>
        <w:t xml:space="preserve"> </w:t>
      </w:r>
      <w:r w:rsidR="3D65C35C" w:rsidRPr="50D73217">
        <w:rPr>
          <w:rFonts w:ascii="Garamond" w:eastAsia="Garamond" w:hAnsi="Garamond" w:cs="Garamond"/>
          <w:lang w:val="es-ES"/>
        </w:rPr>
        <w:t>es la situación del Hospital J.M. de los Ríos</w:t>
      </w:r>
      <w:r w:rsidR="05E2B34F" w:rsidRPr="50D73217">
        <w:rPr>
          <w:rFonts w:ascii="Garamond" w:eastAsia="Garamond" w:hAnsi="Garamond" w:cs="Garamond"/>
          <w:lang w:val="es-ES"/>
        </w:rPr>
        <w:t xml:space="preserve">, principal hospital pediátrico del país, </w:t>
      </w:r>
      <w:r w:rsidR="3D65C35C" w:rsidRPr="50D73217">
        <w:rPr>
          <w:rFonts w:ascii="Garamond" w:eastAsia="Garamond" w:hAnsi="Garamond" w:cs="Garamond"/>
          <w:color w:val="000000" w:themeColor="text1"/>
          <w:lang w:val="es"/>
        </w:rPr>
        <w:t>donde solo reciben parte del protocolo que requieren de TAR y fórmulas infantiles, dependiendo exclusivamente del programa de ONUSIDA</w:t>
      </w:r>
      <w:r w:rsidRPr="50D73217">
        <w:rPr>
          <w:rStyle w:val="FootnoteReference"/>
          <w:rFonts w:ascii="Garamond" w:eastAsia="Garamond" w:hAnsi="Garamond" w:cs="Garamond"/>
          <w:color w:val="000000" w:themeColor="text1"/>
          <w:lang w:val="es"/>
        </w:rPr>
        <w:footnoteReference w:id="46"/>
      </w:r>
      <w:r w:rsidR="3D65C35C" w:rsidRPr="50D73217">
        <w:rPr>
          <w:rFonts w:ascii="Garamond" w:eastAsia="Garamond" w:hAnsi="Garamond" w:cs="Garamond"/>
          <w:color w:val="000000" w:themeColor="text1"/>
          <w:lang w:val="es"/>
        </w:rPr>
        <w:t xml:space="preserve">. </w:t>
      </w:r>
    </w:p>
    <w:p w14:paraId="0E8E4E1D" w14:textId="346FB3A2" w:rsidR="3D65C35C" w:rsidRPr="004A2747" w:rsidRDefault="3D65C35C">
      <w:pPr>
        <w:rPr>
          <w:lang w:val="es-ES"/>
        </w:rPr>
      </w:pPr>
      <w:r w:rsidRPr="50D73217">
        <w:rPr>
          <w:rFonts w:ascii="Times New Roman" w:eastAsia="Times New Roman" w:hAnsi="Times New Roman" w:cs="Times New Roman"/>
          <w:lang w:val="es-ES"/>
        </w:rPr>
        <w:t xml:space="preserve">  </w:t>
      </w:r>
    </w:p>
    <w:p w14:paraId="2084EBF8" w14:textId="5F9741B6" w:rsidR="307C6E09" w:rsidRDefault="307C6E09" w:rsidP="50D73217">
      <w:pPr>
        <w:jc w:val="both"/>
        <w:rPr>
          <w:rFonts w:ascii="Garamond" w:eastAsia="Garamond" w:hAnsi="Garamond" w:cs="Garamond"/>
          <w:lang w:val="es-ES"/>
        </w:rPr>
      </w:pPr>
      <w:r w:rsidRPr="50D73217">
        <w:rPr>
          <w:rFonts w:ascii="Garamond" w:eastAsia="Garamond" w:hAnsi="Garamond" w:cs="Garamond"/>
          <w:color w:val="000000" w:themeColor="text1"/>
          <w:lang w:val="es"/>
        </w:rPr>
        <w:t xml:space="preserve">47. </w:t>
      </w:r>
      <w:r w:rsidR="3D65C35C" w:rsidRPr="50D73217">
        <w:rPr>
          <w:rFonts w:ascii="Garamond" w:eastAsia="Garamond" w:hAnsi="Garamond" w:cs="Garamond"/>
          <w:color w:val="000000" w:themeColor="text1"/>
          <w:lang w:val="es"/>
        </w:rPr>
        <w:t>Dentro de la data levantada por Acción Solidaria, se registraron mujeres que se enfrentaban escenarios de doble y hasta triple vulnerabilidad: privadas de libertad, adultas mayores, trabajadoras sexuales y mujeres que pertenecen a la comunidad LGTBIQ+. En el caso de las mujeres transgénero, estas presentan la tasa más alta de prevalencia de VIH</w:t>
      </w:r>
      <w:r w:rsidRPr="50D73217">
        <w:rPr>
          <w:rStyle w:val="FootnoteReference"/>
          <w:rFonts w:ascii="Garamond" w:eastAsia="Garamond" w:hAnsi="Garamond" w:cs="Garamond"/>
          <w:color w:val="000000" w:themeColor="text1"/>
          <w:lang w:val="es"/>
        </w:rPr>
        <w:footnoteReference w:id="47"/>
      </w:r>
      <w:r w:rsidR="3D65C35C" w:rsidRPr="50D73217">
        <w:rPr>
          <w:rFonts w:ascii="Garamond" w:eastAsia="Garamond" w:hAnsi="Garamond" w:cs="Garamond"/>
          <w:color w:val="000000" w:themeColor="text1"/>
          <w:lang w:val="es"/>
        </w:rPr>
        <w:t xml:space="preserve"> La mayoría </w:t>
      </w:r>
      <w:r w:rsidR="3D65C35C" w:rsidRPr="50D73217">
        <w:rPr>
          <w:rFonts w:ascii="Garamond" w:eastAsia="Garamond" w:hAnsi="Garamond" w:cs="Garamond"/>
          <w:lang w:val="es-ES"/>
        </w:rPr>
        <w:t>de ellas se dedica al trabajo sexual</w:t>
      </w:r>
      <w:r w:rsidRPr="50D73217">
        <w:rPr>
          <w:rStyle w:val="FootnoteReference"/>
          <w:rFonts w:ascii="Garamond" w:eastAsia="Garamond" w:hAnsi="Garamond" w:cs="Garamond"/>
          <w:color w:val="000000" w:themeColor="text1"/>
        </w:rPr>
        <w:footnoteReference w:id="48"/>
      </w:r>
      <w:r w:rsidR="3D65C35C" w:rsidRPr="004A2747">
        <w:rPr>
          <w:rFonts w:ascii="Garamond" w:eastAsia="Garamond" w:hAnsi="Garamond" w:cs="Garamond"/>
          <w:color w:val="000000" w:themeColor="text1"/>
          <w:lang w:val="es-ES"/>
        </w:rPr>
        <w:t>, el cual normalmente ejercen en la calle</w:t>
      </w:r>
      <w:r w:rsidR="3D65C35C" w:rsidRPr="50D73217">
        <w:rPr>
          <w:rFonts w:ascii="Garamond" w:eastAsia="Garamond" w:hAnsi="Garamond" w:cs="Garamond"/>
          <w:lang w:val="es-ES"/>
        </w:rPr>
        <w:t xml:space="preserve">, lo que aumentan los riesgos de contraer VIH y otras </w:t>
      </w:r>
      <w:r w:rsidR="6C3C47B2" w:rsidRPr="50D73217">
        <w:rPr>
          <w:rFonts w:ascii="Garamond" w:eastAsia="Garamond" w:hAnsi="Garamond" w:cs="Garamond"/>
          <w:lang w:val="es-ES"/>
        </w:rPr>
        <w:t>infeccion</w:t>
      </w:r>
      <w:r w:rsidR="6E23FB38" w:rsidRPr="50D73217">
        <w:rPr>
          <w:rFonts w:ascii="Garamond" w:eastAsia="Garamond" w:hAnsi="Garamond" w:cs="Garamond"/>
          <w:lang w:val="es-ES"/>
        </w:rPr>
        <w:t>es</w:t>
      </w:r>
      <w:r w:rsidR="6C3C47B2" w:rsidRPr="50D73217">
        <w:rPr>
          <w:rFonts w:ascii="Garamond" w:eastAsia="Garamond" w:hAnsi="Garamond" w:cs="Garamond"/>
          <w:lang w:val="es-ES"/>
        </w:rPr>
        <w:t xml:space="preserve"> de transmisión sexual (</w:t>
      </w:r>
      <w:r w:rsidR="3D65C35C" w:rsidRPr="50D73217">
        <w:rPr>
          <w:rFonts w:ascii="Garamond" w:eastAsia="Garamond" w:hAnsi="Garamond" w:cs="Garamond"/>
          <w:lang w:val="es-ES"/>
        </w:rPr>
        <w:t>ITS</w:t>
      </w:r>
      <w:r w:rsidR="56F47C76" w:rsidRPr="50D73217">
        <w:rPr>
          <w:rFonts w:ascii="Garamond" w:eastAsia="Garamond" w:hAnsi="Garamond" w:cs="Garamond"/>
          <w:lang w:val="es-ES"/>
        </w:rPr>
        <w:t>)</w:t>
      </w:r>
      <w:r w:rsidR="3D65C35C" w:rsidRPr="50D73217">
        <w:rPr>
          <w:rFonts w:ascii="Garamond" w:eastAsia="Garamond" w:hAnsi="Garamond" w:cs="Garamond"/>
          <w:lang w:val="es-ES"/>
        </w:rPr>
        <w:t xml:space="preserve">. </w:t>
      </w:r>
    </w:p>
    <w:p w14:paraId="4CA7A0EC" w14:textId="4FCE5922" w:rsidR="3D65C35C" w:rsidRPr="004A2747" w:rsidRDefault="3D65C35C" w:rsidP="50D73217">
      <w:pPr>
        <w:jc w:val="both"/>
        <w:rPr>
          <w:lang w:val="es-ES"/>
        </w:rPr>
      </w:pPr>
      <w:r w:rsidRPr="50D73217">
        <w:rPr>
          <w:rFonts w:ascii="Garamond" w:eastAsia="Garamond" w:hAnsi="Garamond" w:cs="Garamond"/>
          <w:lang w:val="es"/>
        </w:rPr>
        <w:t xml:space="preserve"> </w:t>
      </w:r>
    </w:p>
    <w:p w14:paraId="73675F20" w14:textId="62A8B862" w:rsidR="23DC724E" w:rsidRPr="004A2747" w:rsidRDefault="23DC724E" w:rsidP="50D73217">
      <w:pPr>
        <w:jc w:val="both"/>
        <w:rPr>
          <w:lang w:val="es-ES"/>
        </w:rPr>
      </w:pPr>
      <w:r w:rsidRPr="50D73217">
        <w:rPr>
          <w:rFonts w:ascii="Garamond" w:eastAsia="Garamond" w:hAnsi="Garamond" w:cs="Garamond"/>
          <w:lang w:val="es"/>
        </w:rPr>
        <w:t xml:space="preserve">48. </w:t>
      </w:r>
      <w:r w:rsidR="3D65C35C" w:rsidRPr="50D73217">
        <w:rPr>
          <w:rFonts w:ascii="Garamond" w:eastAsia="Garamond" w:hAnsi="Garamond" w:cs="Garamond"/>
          <w:lang w:val="es"/>
        </w:rPr>
        <w:t xml:space="preserve">Las mujeres también sufren una afectación diferenciada en su condición de cuidadoras. La organización Prepara Familia, en su trabajo en el mencionado hospital pediátrico, ha documentado que las mujeres cuidadoras de NNA con condiciones crónicas de salud, sufren de violencia institucional de parte del Estado. Este centro de salud presenta importantes deficiencias en el suministro irregular de medicamentos e insumos, migración del personal de salud, ausencia de reactivos, equipos que no funcionan, fallas en servicios básicos, infraestructura hospitalaria deteriorada, etc. </w:t>
      </w:r>
    </w:p>
    <w:p w14:paraId="2956450F" w14:textId="10CECB31" w:rsidR="3D65C35C" w:rsidRPr="004A2747" w:rsidRDefault="3D65C35C" w:rsidP="50D73217">
      <w:pPr>
        <w:jc w:val="both"/>
        <w:rPr>
          <w:lang w:val="es-ES"/>
        </w:rPr>
      </w:pPr>
      <w:r w:rsidRPr="50D73217">
        <w:rPr>
          <w:rFonts w:ascii="Garamond" w:eastAsia="Garamond" w:hAnsi="Garamond" w:cs="Garamond"/>
          <w:lang w:val="es"/>
        </w:rPr>
        <w:t xml:space="preserve"> </w:t>
      </w:r>
    </w:p>
    <w:p w14:paraId="62477CA2" w14:textId="1AF7797F" w:rsidR="32CD6977" w:rsidRPr="004A2747" w:rsidRDefault="32CD6977" w:rsidP="50D73217">
      <w:pPr>
        <w:jc w:val="both"/>
        <w:rPr>
          <w:lang w:val="es-ES"/>
        </w:rPr>
      </w:pPr>
      <w:r w:rsidRPr="50D73217">
        <w:rPr>
          <w:rFonts w:ascii="Garamond" w:eastAsia="Garamond" w:hAnsi="Garamond" w:cs="Garamond"/>
          <w:lang w:val="es"/>
        </w:rPr>
        <w:t xml:space="preserve">49. </w:t>
      </w:r>
      <w:r w:rsidR="3D65C35C" w:rsidRPr="50D73217">
        <w:rPr>
          <w:rFonts w:ascii="Garamond" w:eastAsia="Garamond" w:hAnsi="Garamond" w:cs="Garamond"/>
          <w:lang w:val="es"/>
        </w:rPr>
        <w:t xml:space="preserve">El cuidado de NNA con condiciones crónicas de salud es un trabajo no remunerado a dedicación exclusiva, que implica para las mujeres el abandono de profesiones, oficios y estudios. Además, las </w:t>
      </w:r>
      <w:r w:rsidR="3D65C35C" w:rsidRPr="50D73217">
        <w:rPr>
          <w:rFonts w:ascii="Garamond" w:eastAsia="Garamond" w:hAnsi="Garamond" w:cs="Garamond"/>
          <w:lang w:val="es"/>
        </w:rPr>
        <w:lastRenderedPageBreak/>
        <w:t>condiciones de estadía para estas mujeres dentro del hospital son inadecuadas e insuficientes. La falta de recursos para cubrir sus necesidades personales, falta de camas en las habitaciones, de servicios sanitarios, falta de alimentación y otras carencias dentro del hospital, deben ser afrontadas y costeadas por estas mujeres, que también padecen discriminación y violencia.</w:t>
      </w:r>
    </w:p>
    <w:p w14:paraId="158619F5" w14:textId="04780DB9" w:rsidR="3D65C35C" w:rsidRPr="004A2747" w:rsidRDefault="3D65C35C" w:rsidP="50D73217">
      <w:pPr>
        <w:jc w:val="both"/>
        <w:rPr>
          <w:lang w:val="es-ES"/>
        </w:rPr>
      </w:pPr>
      <w:r w:rsidRPr="50D73217">
        <w:rPr>
          <w:rFonts w:ascii="Garamond" w:eastAsia="Garamond" w:hAnsi="Garamond" w:cs="Garamond"/>
          <w:lang w:val="es"/>
        </w:rPr>
        <w:t xml:space="preserve"> </w:t>
      </w:r>
    </w:p>
    <w:p w14:paraId="6744E0AC" w14:textId="684FBAAF" w:rsidR="3D65C35C" w:rsidRPr="004A2747" w:rsidRDefault="3D65C35C" w:rsidP="50D73217">
      <w:pPr>
        <w:rPr>
          <w:lang w:val="es-ES"/>
        </w:rPr>
      </w:pPr>
      <w:r w:rsidRPr="50D73217">
        <w:rPr>
          <w:rFonts w:ascii="Garamond" w:eastAsia="Garamond" w:hAnsi="Garamond" w:cs="Garamond"/>
          <w:b/>
          <w:bCs/>
          <w:lang w:val="es"/>
        </w:rPr>
        <w:t>Salud mental y prevención del suicidio</w:t>
      </w:r>
    </w:p>
    <w:p w14:paraId="492A761E" w14:textId="262FDE83" w:rsidR="3D65C35C" w:rsidRPr="004A2747" w:rsidRDefault="3D65C35C" w:rsidP="50D73217">
      <w:pPr>
        <w:jc w:val="both"/>
        <w:rPr>
          <w:lang w:val="es-ES"/>
        </w:rPr>
      </w:pPr>
      <w:r w:rsidRPr="50D73217">
        <w:rPr>
          <w:rFonts w:ascii="Garamond" w:eastAsia="Garamond" w:hAnsi="Garamond" w:cs="Garamond"/>
          <w:lang w:val="es"/>
        </w:rPr>
        <w:t xml:space="preserve"> </w:t>
      </w:r>
    </w:p>
    <w:p w14:paraId="6C49C4BB" w14:textId="19F32FC5" w:rsidR="6F2D307F" w:rsidRPr="004A2747" w:rsidRDefault="6F2D307F" w:rsidP="50D73217">
      <w:pPr>
        <w:jc w:val="both"/>
        <w:rPr>
          <w:lang w:val="es-ES"/>
        </w:rPr>
      </w:pPr>
      <w:r w:rsidRPr="50D73217">
        <w:rPr>
          <w:rFonts w:ascii="Garamond" w:eastAsia="Garamond" w:hAnsi="Garamond" w:cs="Garamond"/>
          <w:lang w:val="es"/>
        </w:rPr>
        <w:t xml:space="preserve">50. </w:t>
      </w:r>
      <w:r w:rsidR="3D65C35C" w:rsidRPr="50D73217">
        <w:rPr>
          <w:rFonts w:ascii="Garamond" w:eastAsia="Garamond" w:hAnsi="Garamond" w:cs="Garamond"/>
          <w:lang w:val="es"/>
        </w:rPr>
        <w:t xml:space="preserve">Otro caso que puntualiza la Observación General </w:t>
      </w:r>
      <w:r w:rsidR="2358402C" w:rsidRPr="50D73217">
        <w:rPr>
          <w:rFonts w:ascii="Garamond" w:eastAsia="Garamond" w:hAnsi="Garamond" w:cs="Garamond"/>
          <w:lang w:val="es"/>
        </w:rPr>
        <w:t>36</w:t>
      </w:r>
      <w:r w:rsidR="3D65C35C" w:rsidRPr="50D73217">
        <w:rPr>
          <w:rFonts w:ascii="Garamond" w:eastAsia="Garamond" w:hAnsi="Garamond" w:cs="Garamond"/>
          <w:lang w:val="es"/>
        </w:rPr>
        <w:t>, es la obligación del Estado de tomar las medidas necesarias para, respetando plenamente la autonomía personal, evitar el suicido siempre que sea posible</w:t>
      </w:r>
      <w:r w:rsidRPr="50D73217">
        <w:rPr>
          <w:rStyle w:val="FootnoteReference"/>
          <w:rFonts w:ascii="Garamond" w:eastAsia="Garamond" w:hAnsi="Garamond" w:cs="Garamond"/>
          <w:lang w:val="es"/>
        </w:rPr>
        <w:footnoteReference w:id="49"/>
      </w:r>
      <w:r w:rsidR="3D65C35C" w:rsidRPr="50D73217">
        <w:rPr>
          <w:rFonts w:ascii="Garamond" w:eastAsia="Garamond" w:hAnsi="Garamond" w:cs="Garamond"/>
          <w:lang w:val="es"/>
        </w:rPr>
        <w:t xml:space="preserve">. Esto implica una responsabilidad en términos de la salud mental de la población, </w:t>
      </w:r>
      <w:proofErr w:type="gramStart"/>
      <w:r w:rsidR="3D65C35C" w:rsidRPr="50D73217">
        <w:rPr>
          <w:rFonts w:ascii="Garamond" w:eastAsia="Garamond" w:hAnsi="Garamond" w:cs="Garamond"/>
          <w:lang w:val="es"/>
        </w:rPr>
        <w:t>que</w:t>
      </w:r>
      <w:proofErr w:type="gramEnd"/>
      <w:r w:rsidR="3D65C35C" w:rsidRPr="50D73217">
        <w:rPr>
          <w:rFonts w:ascii="Garamond" w:eastAsia="Garamond" w:hAnsi="Garamond" w:cs="Garamond"/>
          <w:lang w:val="es"/>
        </w:rPr>
        <w:t xml:space="preserve"> en el caso de Venezuela, se encuentra en deterioro. </w:t>
      </w:r>
    </w:p>
    <w:p w14:paraId="00976FAF" w14:textId="50C637BF" w:rsidR="3D65C35C" w:rsidRPr="004A2747" w:rsidRDefault="3D65C35C" w:rsidP="50D73217">
      <w:pPr>
        <w:jc w:val="both"/>
        <w:rPr>
          <w:lang w:val="es-ES"/>
        </w:rPr>
      </w:pPr>
      <w:r w:rsidRPr="50D73217">
        <w:rPr>
          <w:rFonts w:ascii="Garamond" w:eastAsia="Garamond" w:hAnsi="Garamond" w:cs="Garamond"/>
          <w:lang w:val="es"/>
        </w:rPr>
        <w:t xml:space="preserve"> </w:t>
      </w:r>
    </w:p>
    <w:p w14:paraId="7861F7AE" w14:textId="7CEAD65B" w:rsidR="38A24DF5" w:rsidRPr="004A2747" w:rsidRDefault="38A24DF5" w:rsidP="50D73217">
      <w:pPr>
        <w:jc w:val="both"/>
        <w:rPr>
          <w:lang w:val="es-ES"/>
        </w:rPr>
      </w:pPr>
      <w:r w:rsidRPr="50D73217">
        <w:rPr>
          <w:rFonts w:ascii="Garamond" w:eastAsia="Garamond" w:hAnsi="Garamond" w:cs="Garamond"/>
          <w:lang w:val="es-VE"/>
        </w:rPr>
        <w:t xml:space="preserve">51. </w:t>
      </w:r>
      <w:r w:rsidR="3D65C35C" w:rsidRPr="50D73217">
        <w:rPr>
          <w:rFonts w:ascii="Garamond" w:eastAsia="Garamond" w:hAnsi="Garamond" w:cs="Garamond"/>
          <w:lang w:val="es-VE"/>
        </w:rPr>
        <w:t>En el año 2021, la Alianza Salud Para Todas</w:t>
      </w:r>
      <w:r w:rsidRPr="50D73217">
        <w:rPr>
          <w:rStyle w:val="FootnoteReference"/>
          <w:rFonts w:ascii="Garamond" w:eastAsia="Garamond" w:hAnsi="Garamond" w:cs="Garamond"/>
          <w:lang w:val="es-VE"/>
        </w:rPr>
        <w:footnoteReference w:id="50"/>
      </w:r>
      <w:r w:rsidR="56A72583" w:rsidRPr="50D73217">
        <w:rPr>
          <w:rFonts w:ascii="Garamond" w:eastAsia="Garamond" w:hAnsi="Garamond" w:cs="Garamond"/>
          <w:lang w:val="es-VE"/>
        </w:rPr>
        <w:t xml:space="preserve"> </w:t>
      </w:r>
      <w:r w:rsidR="3D65C35C" w:rsidRPr="50D73217">
        <w:rPr>
          <w:rFonts w:ascii="Garamond" w:eastAsia="Garamond" w:hAnsi="Garamond" w:cs="Garamond"/>
          <w:lang w:val="es-VE"/>
        </w:rPr>
        <w:t>publicó un informe de observación de la salud de las mujeres, adolescentes y niñas de comunidades populares en 5 estados del país, en donde se registró una prevalencia de problemas de salud mental moderados a altos, incluyendo: insomnio, ansiedad y depresión. El estudio concluye que 6 de cada 10 mujeres adultas o en edad avanzada manifiestan tener algún síntoma o signo de problema en su salud mental, en cuanto 4 de cada 10 mujeres jóvenes lo declaran.</w:t>
      </w:r>
      <w:r w:rsidR="3D65C35C" w:rsidRPr="50D73217">
        <w:rPr>
          <w:rFonts w:ascii="Garamond" w:eastAsia="Garamond" w:hAnsi="Garamond" w:cs="Garamond"/>
          <w:lang w:val="es"/>
        </w:rPr>
        <w:t xml:space="preserve"> </w:t>
      </w:r>
    </w:p>
    <w:p w14:paraId="656EBE52" w14:textId="59B2009A" w:rsidR="3D65C35C" w:rsidRPr="004A2747" w:rsidRDefault="3D65C35C" w:rsidP="50D73217">
      <w:pPr>
        <w:jc w:val="both"/>
        <w:rPr>
          <w:lang w:val="es-ES"/>
        </w:rPr>
      </w:pPr>
      <w:r w:rsidRPr="50D73217">
        <w:rPr>
          <w:rFonts w:ascii="Garamond" w:eastAsia="Garamond" w:hAnsi="Garamond" w:cs="Garamond"/>
          <w:lang w:val="es"/>
        </w:rPr>
        <w:t xml:space="preserve"> </w:t>
      </w:r>
    </w:p>
    <w:p w14:paraId="64B48648" w14:textId="5AF54916" w:rsidR="4D91082E" w:rsidRPr="004A2747" w:rsidRDefault="4D91082E" w:rsidP="50D73217">
      <w:pPr>
        <w:jc w:val="both"/>
        <w:rPr>
          <w:lang w:val="es-ES"/>
        </w:rPr>
      </w:pPr>
      <w:r w:rsidRPr="50D73217">
        <w:rPr>
          <w:rFonts w:ascii="Garamond" w:eastAsia="Garamond" w:hAnsi="Garamond" w:cs="Garamond"/>
          <w:lang w:val="es"/>
        </w:rPr>
        <w:t xml:space="preserve">52. </w:t>
      </w:r>
      <w:r w:rsidR="3D65C35C" w:rsidRPr="50D73217">
        <w:rPr>
          <w:rFonts w:ascii="Garamond" w:eastAsia="Garamond" w:hAnsi="Garamond" w:cs="Garamond"/>
          <w:lang w:val="es"/>
        </w:rPr>
        <w:t xml:space="preserve">El estudio </w:t>
      </w:r>
      <w:r w:rsidR="3D65C35C" w:rsidRPr="50D73217">
        <w:rPr>
          <w:rFonts w:ascii="Garamond" w:eastAsia="Garamond" w:hAnsi="Garamond" w:cs="Garamond"/>
          <w:lang w:val="es-VE"/>
        </w:rPr>
        <w:t>Psicodata desarrollado por la Universidad Católica Andrés Bello (UCAB)</w:t>
      </w:r>
      <w:r w:rsidRPr="50D73217">
        <w:rPr>
          <w:rStyle w:val="FootnoteReference"/>
          <w:rFonts w:ascii="Garamond" w:eastAsia="Garamond" w:hAnsi="Garamond" w:cs="Garamond"/>
          <w:lang w:val="es"/>
        </w:rPr>
        <w:footnoteReference w:id="51"/>
      </w:r>
      <w:r w:rsidR="3D65C35C" w:rsidRPr="50D73217">
        <w:rPr>
          <w:rFonts w:ascii="Garamond" w:eastAsia="Garamond" w:hAnsi="Garamond" w:cs="Garamond"/>
          <w:lang w:val="es"/>
        </w:rPr>
        <w:t xml:space="preserve"> a finales del año 2022 y principios del 2023 realizó una encuesta para evaluar las características psicosociales de la población venezolana, tomaron como muestra 1500 personas y encontraron que el 70% manifestó que en los 2 últimos años ha experimentado la muerte de familiares o amigos cercanos; el 75% indicó duelo por falta de familiares y amigos producto de la migración; el 90% de la población encuestada siente preocupación ante la situación nacional; el 40% dice que con frecuencia su ánimo se ha ido deteriorando; el 79% afirmó sentir rabia por saber a dónde ha llegado Venezuela y al 73% le entristece pensar en el futuro del país; el 64,5% manifestó que la mayor fuente de estrés es lo económico; el 42% siente que lo que pasa en su vida está muy determinado por la gente que tiene poder y el 81% manifestó sentir desconfianza, es decir que para ellos/as no se puede confiar en la mayoría de las personas, entre otros datos. Tales cifras, revelan la situación de inestabilidad psicoemocional en la población.</w:t>
      </w:r>
      <w:r w:rsidR="3D65C35C" w:rsidRPr="004A2747">
        <w:rPr>
          <w:rFonts w:ascii="Times New Roman" w:eastAsia="Times New Roman" w:hAnsi="Times New Roman" w:cs="Times New Roman"/>
          <w:lang w:val="es-ES"/>
        </w:rPr>
        <w:t xml:space="preserve"> </w:t>
      </w:r>
    </w:p>
    <w:p w14:paraId="708767A0" w14:textId="117FC148" w:rsidR="3D65C35C" w:rsidRPr="004A2747" w:rsidRDefault="3D65C35C" w:rsidP="50D73217">
      <w:pPr>
        <w:jc w:val="both"/>
        <w:rPr>
          <w:lang w:val="es-ES"/>
        </w:rPr>
      </w:pPr>
      <w:r w:rsidRPr="50D73217">
        <w:rPr>
          <w:rFonts w:ascii="Garamond" w:eastAsia="Garamond" w:hAnsi="Garamond" w:cs="Garamond"/>
          <w:lang w:val="es"/>
        </w:rPr>
        <w:t xml:space="preserve"> </w:t>
      </w:r>
    </w:p>
    <w:p w14:paraId="45A41AC9" w14:textId="5A5BB6B5" w:rsidR="23F79B73" w:rsidRPr="004A2747" w:rsidRDefault="23F79B73" w:rsidP="50D73217">
      <w:pPr>
        <w:jc w:val="both"/>
        <w:rPr>
          <w:lang w:val="es-ES"/>
        </w:rPr>
      </w:pPr>
      <w:r w:rsidRPr="50D73217">
        <w:rPr>
          <w:rFonts w:ascii="Garamond" w:eastAsia="Garamond" w:hAnsi="Garamond" w:cs="Garamond"/>
          <w:lang w:val="es-VE"/>
        </w:rPr>
        <w:t xml:space="preserve">53. </w:t>
      </w:r>
      <w:r w:rsidR="3D65C35C" w:rsidRPr="50D73217">
        <w:rPr>
          <w:rFonts w:ascii="Garamond" w:eastAsia="Garamond" w:hAnsi="Garamond" w:cs="Garamond"/>
          <w:lang w:val="es-VE"/>
        </w:rPr>
        <w:t>En consecuencia, no sorprende que se registre en el país un repunte de suicidios. Según el Observatorio Venezolano de Violencia</w:t>
      </w:r>
      <w:r w:rsidRPr="50D73217">
        <w:rPr>
          <w:rStyle w:val="FootnoteReference"/>
          <w:rFonts w:ascii="Garamond" w:eastAsia="Garamond" w:hAnsi="Garamond" w:cs="Garamond"/>
          <w:lang w:val="es-VE"/>
        </w:rPr>
        <w:footnoteReference w:id="52"/>
      </w:r>
      <w:r w:rsidR="2D5A8735" w:rsidRPr="50D73217">
        <w:rPr>
          <w:rFonts w:ascii="Garamond" w:eastAsia="Garamond" w:hAnsi="Garamond" w:cs="Garamond"/>
          <w:lang w:val="es-VE"/>
        </w:rPr>
        <w:t xml:space="preserve"> </w:t>
      </w:r>
      <w:r w:rsidR="3D65C35C" w:rsidRPr="50D73217">
        <w:rPr>
          <w:rFonts w:ascii="Garamond" w:eastAsia="Garamond" w:hAnsi="Garamond" w:cs="Garamond"/>
          <w:lang w:val="es-VE"/>
        </w:rPr>
        <w:t>tras una leve mejora en el indicador en 2022, la tendencia de suicidios para este año se mantiene e</w:t>
      </w:r>
      <w:r w:rsidR="3347D09D" w:rsidRPr="50D73217">
        <w:rPr>
          <w:rFonts w:ascii="Garamond" w:eastAsia="Garamond" w:hAnsi="Garamond" w:cs="Garamond"/>
          <w:lang w:val="es-VE"/>
        </w:rPr>
        <w:t>n</w:t>
      </w:r>
      <w:r w:rsidR="3D65C35C" w:rsidRPr="50D73217">
        <w:rPr>
          <w:rFonts w:ascii="Garamond" w:eastAsia="Garamond" w:hAnsi="Garamond" w:cs="Garamond"/>
          <w:lang w:val="es-VE"/>
        </w:rPr>
        <w:t xml:space="preserve"> alza, y en 8 estados del paí</w:t>
      </w:r>
      <w:r w:rsidR="646B9557" w:rsidRPr="50D73217">
        <w:rPr>
          <w:rFonts w:ascii="Garamond" w:eastAsia="Garamond" w:hAnsi="Garamond" w:cs="Garamond"/>
          <w:lang w:val="es-VE"/>
        </w:rPr>
        <w:t xml:space="preserve">s, </w:t>
      </w:r>
      <w:r w:rsidR="3D65C35C" w:rsidRPr="50D73217">
        <w:rPr>
          <w:rFonts w:ascii="Garamond" w:eastAsia="Garamond" w:hAnsi="Garamond" w:cs="Garamond"/>
          <w:lang w:val="es-VE"/>
        </w:rPr>
        <w:t xml:space="preserve">se han registrado claros aumentos. </w:t>
      </w:r>
      <w:r w:rsidR="3D65C35C" w:rsidRPr="50D73217">
        <w:rPr>
          <w:rFonts w:ascii="Garamond" w:eastAsia="Garamond" w:hAnsi="Garamond" w:cs="Garamond"/>
          <w:color w:val="181818"/>
          <w:lang w:val="es"/>
        </w:rPr>
        <w:t>De acuerdo con la investigación, en Venezuela se reseñaron en medios informativos 1,2 casos de suicidios por día, en promedio, hasta mediados de mayo. El número representa un total de 162 muertes por suicidio en los primeros cinco meses del año. De mantenerse este ritmo para finales de este año se podrían contabilizar más de 400 casos en todo el país. La cifra es superior a los 393 casos que el OVV verificó en 2022, reseñados en los medios.</w:t>
      </w:r>
    </w:p>
    <w:p w14:paraId="13CDFB5E" w14:textId="43C8DB53" w:rsidR="3D65C35C" w:rsidRPr="004A2747" w:rsidRDefault="3D65C35C" w:rsidP="50D73217">
      <w:pPr>
        <w:jc w:val="both"/>
        <w:rPr>
          <w:lang w:val="es-ES"/>
        </w:rPr>
      </w:pPr>
      <w:r w:rsidRPr="50D73217">
        <w:rPr>
          <w:rFonts w:ascii="Garamond" w:eastAsia="Garamond" w:hAnsi="Garamond" w:cs="Garamond"/>
          <w:lang w:val="es"/>
        </w:rPr>
        <w:t xml:space="preserve"> </w:t>
      </w:r>
    </w:p>
    <w:p w14:paraId="13F0AA85" w14:textId="64BA3BB2" w:rsidR="3D65C35C" w:rsidRDefault="3D65C35C" w:rsidP="50D73217">
      <w:pPr>
        <w:jc w:val="both"/>
        <w:rPr>
          <w:rFonts w:ascii="Garamond" w:eastAsia="Garamond" w:hAnsi="Garamond" w:cs="Garamond"/>
          <w:lang w:val="es"/>
        </w:rPr>
      </w:pPr>
      <w:r w:rsidRPr="50D73217">
        <w:rPr>
          <w:rFonts w:ascii="Garamond" w:eastAsia="Garamond" w:hAnsi="Garamond" w:cs="Garamond"/>
          <w:lang w:val="es"/>
        </w:rPr>
        <w:t xml:space="preserve"> </w:t>
      </w:r>
    </w:p>
    <w:p w14:paraId="44C958A4" w14:textId="77777777" w:rsidR="004A2747" w:rsidRPr="004A2747" w:rsidRDefault="004A2747" w:rsidP="50D73217">
      <w:pPr>
        <w:jc w:val="both"/>
        <w:rPr>
          <w:lang w:val="es-ES"/>
        </w:rPr>
      </w:pPr>
    </w:p>
    <w:p w14:paraId="40020FEA" w14:textId="361BE44B" w:rsidR="3D65C35C" w:rsidRDefault="3D65C35C" w:rsidP="50D73217">
      <w:pPr>
        <w:spacing w:line="259" w:lineRule="auto"/>
        <w:rPr>
          <w:rFonts w:ascii="Garamond" w:eastAsia="Garamond" w:hAnsi="Garamond" w:cs="Garamond"/>
          <w:b/>
          <w:bCs/>
          <w:lang w:val="es"/>
        </w:rPr>
      </w:pPr>
      <w:r w:rsidRPr="50D73217">
        <w:rPr>
          <w:rFonts w:ascii="Garamond" w:eastAsia="Garamond" w:hAnsi="Garamond" w:cs="Garamond"/>
          <w:b/>
          <w:bCs/>
          <w:lang w:val="es"/>
        </w:rPr>
        <w:lastRenderedPageBreak/>
        <w:t xml:space="preserve">Salud sexual y salud reproductiva: </w:t>
      </w:r>
      <w:r w:rsidR="3086B5DA" w:rsidRPr="50D73217">
        <w:rPr>
          <w:rFonts w:ascii="Garamond" w:eastAsia="Garamond" w:hAnsi="Garamond" w:cs="Garamond"/>
          <w:b/>
          <w:bCs/>
          <w:lang w:val="es"/>
        </w:rPr>
        <w:t>despenalización del aborto</w:t>
      </w:r>
    </w:p>
    <w:p w14:paraId="7B40EE27" w14:textId="773130D6" w:rsidR="3D65C35C" w:rsidRPr="004A2747" w:rsidRDefault="3D65C35C" w:rsidP="50D73217">
      <w:pPr>
        <w:jc w:val="both"/>
        <w:rPr>
          <w:lang w:val="es-ES"/>
        </w:rPr>
      </w:pPr>
      <w:r w:rsidRPr="50D73217">
        <w:rPr>
          <w:rFonts w:ascii="Times New Roman" w:eastAsia="Times New Roman" w:hAnsi="Times New Roman" w:cs="Times New Roman"/>
          <w:i/>
          <w:iCs/>
          <w:lang w:val="es"/>
        </w:rPr>
        <w:t xml:space="preserve"> </w:t>
      </w:r>
    </w:p>
    <w:p w14:paraId="4EF3E7F3" w14:textId="53F41D57" w:rsidR="6C1AD40A" w:rsidRDefault="6C1AD40A" w:rsidP="50D73217">
      <w:pPr>
        <w:jc w:val="both"/>
        <w:rPr>
          <w:rFonts w:ascii="Garamond" w:eastAsia="Garamond" w:hAnsi="Garamond" w:cs="Garamond"/>
          <w:lang w:val="es-VE"/>
        </w:rPr>
      </w:pPr>
      <w:r w:rsidRPr="50D73217">
        <w:rPr>
          <w:rFonts w:ascii="Garamond" w:eastAsia="Garamond" w:hAnsi="Garamond" w:cs="Garamond"/>
          <w:lang w:val="es-VE"/>
        </w:rPr>
        <w:t xml:space="preserve">54. </w:t>
      </w:r>
      <w:r w:rsidR="3D65C35C" w:rsidRPr="50D73217">
        <w:rPr>
          <w:rFonts w:ascii="Garamond" w:eastAsia="Garamond" w:hAnsi="Garamond" w:cs="Garamond"/>
          <w:lang w:val="es-VE"/>
        </w:rPr>
        <w:t>El Estado venezolano persiste en incumplir estándares internacionales de derechos humanos en materia de aborto, pues permite la interrupción del embarazo exclusivamente en caso de peligro para la vida de la madre, m</w:t>
      </w:r>
      <w:r w:rsidR="7E35B074" w:rsidRPr="50D73217">
        <w:rPr>
          <w:rFonts w:ascii="Garamond" w:eastAsia="Garamond" w:hAnsi="Garamond" w:cs="Garamond"/>
          <w:lang w:val="es-VE"/>
        </w:rPr>
        <w:t>á</w:t>
      </w:r>
      <w:r w:rsidR="3D65C35C" w:rsidRPr="50D73217">
        <w:rPr>
          <w:rFonts w:ascii="Garamond" w:eastAsia="Garamond" w:hAnsi="Garamond" w:cs="Garamond"/>
          <w:lang w:val="es-VE"/>
        </w:rPr>
        <w:t>s no en los casos de incompatibilidad del feto con la vida, ni de v</w:t>
      </w:r>
      <w:r w:rsidR="55F05066" w:rsidRPr="50D73217">
        <w:rPr>
          <w:rFonts w:ascii="Garamond" w:eastAsia="Garamond" w:hAnsi="Garamond" w:cs="Garamond"/>
          <w:lang w:val="es-VE"/>
        </w:rPr>
        <w:t>iol</w:t>
      </w:r>
      <w:r w:rsidR="674220B8" w:rsidRPr="50D73217">
        <w:rPr>
          <w:rFonts w:ascii="Garamond" w:eastAsia="Garamond" w:hAnsi="Garamond" w:cs="Garamond"/>
          <w:lang w:val="es-VE"/>
        </w:rPr>
        <w:t>ación</w:t>
      </w:r>
      <w:r w:rsidR="55F05066" w:rsidRPr="50D73217">
        <w:rPr>
          <w:rFonts w:ascii="Garamond" w:eastAsia="Garamond" w:hAnsi="Garamond" w:cs="Garamond"/>
          <w:lang w:val="es-VE"/>
        </w:rPr>
        <w:t xml:space="preserve"> </w:t>
      </w:r>
      <w:r w:rsidR="3D65C35C" w:rsidRPr="50D73217">
        <w:rPr>
          <w:rFonts w:ascii="Garamond" w:eastAsia="Garamond" w:hAnsi="Garamond" w:cs="Garamond"/>
          <w:lang w:val="es-VE"/>
        </w:rPr>
        <w:t xml:space="preserve">o incesto. El Estado ha recibido esta recomendación reiteradamente de varios órganos de protección, incluyendo </w:t>
      </w:r>
      <w:r w:rsidR="12ED2298" w:rsidRPr="50D73217">
        <w:rPr>
          <w:rFonts w:ascii="Garamond" w:eastAsia="Garamond" w:hAnsi="Garamond" w:cs="Garamond"/>
          <w:lang w:val="es-VE"/>
        </w:rPr>
        <w:t>las dos últimas revisiones ante el Comité CEDAW</w:t>
      </w:r>
      <w:r w:rsidR="3D65C35C" w:rsidRPr="50D73217">
        <w:rPr>
          <w:rFonts w:ascii="Garamond" w:eastAsia="Garamond" w:hAnsi="Garamond" w:cs="Garamond"/>
          <w:lang w:val="es-VE"/>
        </w:rPr>
        <w:t>. La recomendación de no restringir la interrupción voluntaria del embarazo en los supuestos antes mencionados es repetida por este Comité en el párrafo</w:t>
      </w:r>
      <w:r w:rsidR="4C45B7AB" w:rsidRPr="50D73217">
        <w:rPr>
          <w:rFonts w:ascii="Garamond" w:eastAsia="Garamond" w:hAnsi="Garamond" w:cs="Garamond"/>
          <w:lang w:val="es-VE"/>
        </w:rPr>
        <w:t xml:space="preserve"> 8</w:t>
      </w:r>
      <w:r w:rsidR="3D65C35C" w:rsidRPr="50D73217">
        <w:rPr>
          <w:rFonts w:ascii="Garamond" w:eastAsia="Garamond" w:hAnsi="Garamond" w:cs="Garamond"/>
          <w:lang w:val="es-VE"/>
        </w:rPr>
        <w:t xml:space="preserve"> de la Observación General </w:t>
      </w:r>
      <w:r w:rsidR="188FBB0A" w:rsidRPr="50D73217">
        <w:rPr>
          <w:rFonts w:ascii="Garamond" w:eastAsia="Garamond" w:hAnsi="Garamond" w:cs="Garamond"/>
          <w:lang w:val="es-VE"/>
        </w:rPr>
        <w:t>36</w:t>
      </w:r>
      <w:r w:rsidRPr="50D73217">
        <w:rPr>
          <w:rStyle w:val="FootnoteReference"/>
          <w:rFonts w:ascii="Garamond" w:eastAsia="Garamond" w:hAnsi="Garamond" w:cs="Garamond"/>
          <w:lang w:val="es-VE"/>
        </w:rPr>
        <w:footnoteReference w:id="53"/>
      </w:r>
      <w:r w:rsidR="188FBB0A" w:rsidRPr="50D73217">
        <w:rPr>
          <w:rFonts w:ascii="Garamond" w:eastAsia="Garamond" w:hAnsi="Garamond" w:cs="Garamond"/>
          <w:lang w:val="es-VE"/>
        </w:rPr>
        <w:t>.</w:t>
      </w:r>
    </w:p>
    <w:p w14:paraId="1F68DC43" w14:textId="09CA0208" w:rsidR="3D65C35C" w:rsidRPr="004A2747" w:rsidRDefault="3D65C35C" w:rsidP="50D73217">
      <w:pPr>
        <w:jc w:val="both"/>
        <w:rPr>
          <w:lang w:val="es-ES"/>
        </w:rPr>
      </w:pPr>
      <w:r w:rsidRPr="50D73217">
        <w:rPr>
          <w:rFonts w:ascii="Garamond" w:eastAsia="Garamond" w:hAnsi="Garamond" w:cs="Garamond"/>
          <w:lang w:val="es-VE"/>
        </w:rPr>
        <w:t xml:space="preserve"> </w:t>
      </w:r>
    </w:p>
    <w:p w14:paraId="5F3B3EA7" w14:textId="75CA3924" w:rsidR="3B3F1893" w:rsidRDefault="3B3F1893" w:rsidP="50D73217">
      <w:pPr>
        <w:jc w:val="both"/>
        <w:rPr>
          <w:rFonts w:ascii="Garamond" w:eastAsia="Garamond" w:hAnsi="Garamond" w:cs="Garamond"/>
          <w:vertAlign w:val="superscript"/>
          <w:lang w:val="es-ES"/>
        </w:rPr>
      </w:pPr>
      <w:r w:rsidRPr="50D73217">
        <w:rPr>
          <w:rFonts w:ascii="Garamond" w:eastAsia="Garamond" w:hAnsi="Garamond" w:cs="Garamond"/>
          <w:lang w:val="es-VE"/>
        </w:rPr>
        <w:t xml:space="preserve">55. </w:t>
      </w:r>
      <w:r w:rsidR="3D65C35C" w:rsidRPr="50D73217">
        <w:rPr>
          <w:rFonts w:ascii="Garamond" w:eastAsia="Garamond" w:hAnsi="Garamond" w:cs="Garamond"/>
          <w:lang w:val="es-VE"/>
        </w:rPr>
        <w:t xml:space="preserve">En las cifras que el Estado ofreció al Comité de la CEDAW durante la revisión de su noveno informe periódico, que vale mencionar, no se han hecho públicas a través de canales oficiales del Estado, </w:t>
      </w:r>
      <w:r w:rsidR="3D65C35C" w:rsidRPr="50D73217">
        <w:rPr>
          <w:rFonts w:ascii="Garamond" w:eastAsia="Garamond" w:hAnsi="Garamond" w:cs="Garamond"/>
          <w:lang w:val="es"/>
        </w:rPr>
        <w:t>el “embarazo terminado en aborto” es una de las causas de mortalidad materna, con 326 mujeres fallecidas entre 2014 y 2020, sin especificar si son abortos realizados en condiciones inseguras o pérdidas espontáneas</w:t>
      </w:r>
      <w:r w:rsidRPr="50D73217">
        <w:rPr>
          <w:rStyle w:val="FootnoteReference"/>
          <w:rFonts w:ascii="Garamond" w:eastAsia="Garamond" w:hAnsi="Garamond" w:cs="Garamond"/>
          <w:lang w:val="es-ES"/>
        </w:rPr>
        <w:footnoteReference w:id="54"/>
      </w:r>
      <w:r w:rsidR="0FA8BF73" w:rsidRPr="50D73217">
        <w:rPr>
          <w:rFonts w:ascii="Garamond" w:eastAsia="Garamond" w:hAnsi="Garamond" w:cs="Garamond"/>
          <w:lang w:val="es"/>
        </w:rPr>
        <w:t>.</w:t>
      </w:r>
    </w:p>
    <w:p w14:paraId="01485CA0" w14:textId="4CAEE149" w:rsidR="50D73217" w:rsidRDefault="50D73217" w:rsidP="50D73217">
      <w:pPr>
        <w:jc w:val="both"/>
        <w:rPr>
          <w:rFonts w:ascii="Garamond" w:eastAsia="Garamond" w:hAnsi="Garamond" w:cs="Garamond"/>
          <w:lang w:val="es"/>
        </w:rPr>
      </w:pPr>
    </w:p>
    <w:p w14:paraId="321864A3" w14:textId="31588045" w:rsidR="50D73217" w:rsidRDefault="1DA7A834" w:rsidP="50D73217">
      <w:pPr>
        <w:spacing w:line="276" w:lineRule="auto"/>
        <w:jc w:val="both"/>
        <w:rPr>
          <w:rFonts w:ascii="Garamond" w:eastAsia="Garamond" w:hAnsi="Garamond" w:cs="Garamond"/>
          <w:color w:val="0563C1"/>
          <w:u w:val="single"/>
          <w:vertAlign w:val="superscript"/>
          <w:lang w:val="es-ES"/>
        </w:rPr>
      </w:pPr>
      <w:r w:rsidRPr="50D73217">
        <w:rPr>
          <w:rFonts w:ascii="Garamond" w:eastAsia="Garamond" w:hAnsi="Garamond" w:cs="Garamond"/>
          <w:lang w:val="es"/>
        </w:rPr>
        <w:t xml:space="preserve">56. </w:t>
      </w:r>
      <w:r w:rsidR="3D65C35C" w:rsidRPr="50D73217">
        <w:rPr>
          <w:rFonts w:ascii="Garamond" w:eastAsia="Garamond" w:hAnsi="Garamond" w:cs="Garamond"/>
          <w:lang w:val="es"/>
        </w:rPr>
        <w:t>Un estudio reflejado en la investigación de Mujeres al Límite, de</w:t>
      </w:r>
      <w:r w:rsidR="37835F1A" w:rsidRPr="50D73217">
        <w:rPr>
          <w:rFonts w:ascii="Garamond" w:eastAsia="Garamond" w:hAnsi="Garamond" w:cs="Garamond"/>
          <w:lang w:val="es"/>
        </w:rPr>
        <w:t xml:space="preserve">mostró </w:t>
      </w:r>
      <w:r w:rsidR="3D65C35C" w:rsidRPr="50D73217">
        <w:rPr>
          <w:rFonts w:ascii="Garamond" w:eastAsia="Garamond" w:hAnsi="Garamond" w:cs="Garamond"/>
          <w:lang w:val="es"/>
        </w:rPr>
        <w:t>que en tan sólo 4 meses (septiembre-diciembre de 2018), en 4 instituciones hospitalarias se registraron un total 2.246 abortos (promedio de 15 abortos al día). Más de un tercio de las mujeres gestantes eran menores de 18 años, y en cuatro casos eran niñas menores de 12 años</w:t>
      </w:r>
      <w:r w:rsidRPr="50D73217">
        <w:rPr>
          <w:rStyle w:val="FootnoteReference"/>
          <w:rFonts w:ascii="Garamond" w:eastAsia="Garamond" w:hAnsi="Garamond" w:cs="Garamond"/>
          <w:lang w:val="es-ES"/>
        </w:rPr>
        <w:footnoteReference w:id="55"/>
      </w:r>
      <w:r w:rsidR="62B23765" w:rsidRPr="50D73217">
        <w:rPr>
          <w:rFonts w:ascii="Garamond" w:eastAsia="Garamond" w:hAnsi="Garamond" w:cs="Garamond"/>
          <w:lang w:val="es"/>
        </w:rPr>
        <w:t>.</w:t>
      </w:r>
    </w:p>
    <w:p w14:paraId="794B1F5B" w14:textId="77777777" w:rsidR="004A2747" w:rsidRPr="004A2747" w:rsidRDefault="004A2747" w:rsidP="50D73217">
      <w:pPr>
        <w:spacing w:line="276" w:lineRule="auto"/>
        <w:jc w:val="both"/>
        <w:rPr>
          <w:rFonts w:ascii="Garamond" w:eastAsia="Garamond" w:hAnsi="Garamond" w:cs="Garamond"/>
          <w:color w:val="0563C1"/>
          <w:u w:val="single"/>
          <w:vertAlign w:val="superscript"/>
          <w:lang w:val="es-ES"/>
        </w:rPr>
      </w:pPr>
    </w:p>
    <w:p w14:paraId="053CC3A6" w14:textId="0B9A4FAE" w:rsidR="50D73217" w:rsidRPr="004A2747" w:rsidRDefault="1A660FB9" w:rsidP="50D73217">
      <w:pPr>
        <w:spacing w:line="276" w:lineRule="auto"/>
        <w:jc w:val="both"/>
        <w:rPr>
          <w:rFonts w:ascii="Garamond" w:eastAsia="Garamond" w:hAnsi="Garamond" w:cs="Garamond"/>
          <w:lang w:val="es"/>
        </w:rPr>
      </w:pPr>
      <w:r w:rsidRPr="50D73217">
        <w:rPr>
          <w:rFonts w:ascii="Garamond" w:eastAsia="Garamond" w:hAnsi="Garamond" w:cs="Garamond"/>
          <w:lang w:val="es"/>
        </w:rPr>
        <w:t xml:space="preserve">57. </w:t>
      </w:r>
      <w:r w:rsidR="3D65C35C" w:rsidRPr="50D73217">
        <w:rPr>
          <w:rFonts w:ascii="Garamond" w:eastAsia="Garamond" w:hAnsi="Garamond" w:cs="Garamond"/>
          <w:lang w:val="es"/>
        </w:rPr>
        <w:t xml:space="preserve">La penalización del aborto impacta en la salud mental de las mujeres que sobreviven a los abortos clandestinos, y que para acceder a la interrupción del embarazo son obligadas a enfrentar contextos de inseguridad, incrementándose los niveles de miedo intenso, estrés, ansiedad y angustia. </w:t>
      </w:r>
      <w:r w:rsidR="072F5BFD" w:rsidRPr="50D73217">
        <w:rPr>
          <w:rFonts w:ascii="Garamond" w:eastAsia="Garamond" w:hAnsi="Garamond" w:cs="Garamond"/>
          <w:lang w:val="es"/>
        </w:rPr>
        <w:t xml:space="preserve">58. </w:t>
      </w:r>
      <w:r w:rsidR="3D65C35C" w:rsidRPr="50D73217">
        <w:rPr>
          <w:rFonts w:ascii="Garamond" w:eastAsia="Garamond" w:hAnsi="Garamond" w:cs="Garamond"/>
          <w:lang w:val="es"/>
        </w:rPr>
        <w:t>Estas mujeres también sobreviven a la violencia institucional a manos de los proveedores de salud</w:t>
      </w:r>
      <w:r w:rsidRPr="50D73217">
        <w:rPr>
          <w:rStyle w:val="FootnoteReference"/>
          <w:rFonts w:ascii="Garamond" w:eastAsia="Garamond" w:hAnsi="Garamond" w:cs="Garamond"/>
          <w:lang w:val="es"/>
        </w:rPr>
        <w:footnoteReference w:id="56"/>
      </w:r>
      <w:r w:rsidR="3D65C35C" w:rsidRPr="50D73217">
        <w:rPr>
          <w:rFonts w:ascii="Garamond" w:eastAsia="Garamond" w:hAnsi="Garamond" w:cs="Garamond"/>
          <w:lang w:val="es"/>
        </w:rPr>
        <w:t>.</w:t>
      </w:r>
      <w:r w:rsidR="3D591BC8" w:rsidRPr="50D73217">
        <w:rPr>
          <w:rFonts w:ascii="Garamond" w:eastAsia="Garamond" w:hAnsi="Garamond" w:cs="Garamond"/>
          <w:lang w:val="es"/>
        </w:rPr>
        <w:t xml:space="preserve"> Por otro lado, la redacción de la normativa legal que penaliza el aborto </w:t>
      </w:r>
      <w:r w:rsidR="48A0E288" w:rsidRPr="50D73217">
        <w:rPr>
          <w:rFonts w:ascii="Garamond" w:eastAsia="Garamond" w:hAnsi="Garamond" w:cs="Garamond"/>
          <w:lang w:val="es"/>
        </w:rPr>
        <w:t xml:space="preserve">es de </w:t>
      </w:r>
      <w:r w:rsidR="3D591BC8" w:rsidRPr="50D73217">
        <w:rPr>
          <w:rFonts w:ascii="Garamond" w:eastAsia="Garamond" w:hAnsi="Garamond" w:cs="Garamond"/>
          <w:lang w:val="es"/>
        </w:rPr>
        <w:t>evidente carácter sexista</w:t>
      </w:r>
      <w:r w:rsidR="1E4D9264" w:rsidRPr="50D73217">
        <w:rPr>
          <w:rFonts w:ascii="Garamond" w:eastAsia="Garamond" w:hAnsi="Garamond" w:cs="Garamond"/>
          <w:lang w:val="es"/>
        </w:rPr>
        <w:t xml:space="preserve">, </w:t>
      </w:r>
      <w:r w:rsidR="2E59EB85" w:rsidRPr="50D73217">
        <w:rPr>
          <w:rFonts w:ascii="Garamond" w:eastAsia="Garamond" w:hAnsi="Garamond" w:cs="Garamond"/>
          <w:lang w:val="es"/>
        </w:rPr>
        <w:t xml:space="preserve">basada en nocivos estereotipos de género, pues otorga reducción de la pena en casos donde el aborto se practique </w:t>
      </w:r>
      <w:r w:rsidR="004A2747" w:rsidRPr="50D73217">
        <w:rPr>
          <w:rFonts w:ascii="Garamond" w:eastAsia="Garamond" w:hAnsi="Garamond" w:cs="Garamond"/>
          <w:lang w:val="es"/>
        </w:rPr>
        <w:t xml:space="preserve">para </w:t>
      </w:r>
      <w:r w:rsidR="004A2747">
        <w:rPr>
          <w:rFonts w:ascii="Garamond" w:eastAsia="Garamond" w:hAnsi="Garamond" w:cs="Garamond"/>
          <w:lang w:val="es"/>
        </w:rPr>
        <w:t>“</w:t>
      </w:r>
      <w:r w:rsidR="004A2747" w:rsidRPr="50D73217">
        <w:rPr>
          <w:rFonts w:ascii="Garamond" w:eastAsia="Garamond" w:hAnsi="Garamond" w:cs="Garamond"/>
          <w:lang w:val="es"/>
        </w:rPr>
        <w:t>defender</w:t>
      </w:r>
      <w:r w:rsidR="2E59EB85" w:rsidRPr="50D73217">
        <w:rPr>
          <w:rFonts w:ascii="Garamond" w:eastAsia="Garamond" w:hAnsi="Garamond" w:cs="Garamond"/>
          <w:lang w:val="es"/>
        </w:rPr>
        <w:t xml:space="preserve"> el honor”.</w:t>
      </w:r>
    </w:p>
    <w:p w14:paraId="5A86F0E6" w14:textId="0619B11F" w:rsidR="3D591BC8" w:rsidRDefault="3D591BC8" w:rsidP="50D73217">
      <w:pPr>
        <w:ind w:left="1350" w:right="720"/>
        <w:jc w:val="both"/>
        <w:rPr>
          <w:rFonts w:ascii="Times New Roman" w:eastAsia="Times New Roman" w:hAnsi="Times New Roman" w:cs="Times New Roman"/>
          <w:color w:val="212121"/>
          <w:lang w:val="es"/>
        </w:rPr>
      </w:pPr>
      <w:r w:rsidRPr="50D73217">
        <w:rPr>
          <w:rFonts w:ascii="Garamond" w:eastAsia="Garamond" w:hAnsi="Garamond" w:cs="Garamond"/>
          <w:color w:val="212121"/>
          <w:sz w:val="22"/>
          <w:szCs w:val="22"/>
          <w:lang w:val="es"/>
        </w:rPr>
        <w:t>"Las penas establecidas en los artículos precedentes se disminuirán en la proporción de uno a dos tercios y el presidio se convertirá en prisión, en el caso de que el autor del aborto lo hubiere cometido por salvar su propio honor o a honra de su esposa, de su madre, de su descendiente, de su hermana o de su hija adoptiva</w:t>
      </w:r>
      <w:r w:rsidRPr="50D73217">
        <w:rPr>
          <w:rStyle w:val="FootnoteReference"/>
          <w:rFonts w:ascii="Garamond" w:eastAsia="Garamond" w:hAnsi="Garamond" w:cs="Garamond"/>
          <w:color w:val="212121"/>
          <w:sz w:val="22"/>
          <w:szCs w:val="22"/>
          <w:lang w:val="es"/>
        </w:rPr>
        <w:footnoteReference w:id="57"/>
      </w:r>
      <w:r w:rsidRPr="50D73217">
        <w:rPr>
          <w:rFonts w:ascii="Garamond" w:eastAsia="Garamond" w:hAnsi="Garamond" w:cs="Garamond"/>
          <w:color w:val="212121"/>
          <w:sz w:val="22"/>
          <w:szCs w:val="22"/>
          <w:lang w:val="es"/>
        </w:rPr>
        <w:t>."</w:t>
      </w:r>
      <w:r w:rsidRPr="004A2747">
        <w:rPr>
          <w:lang w:val="es-ES"/>
        </w:rPr>
        <w:br/>
      </w:r>
    </w:p>
    <w:p w14:paraId="0EE19AFF" w14:textId="76454EDC" w:rsidR="59FDA06A" w:rsidRDefault="59FDA06A" w:rsidP="50D73217">
      <w:pPr>
        <w:jc w:val="both"/>
        <w:rPr>
          <w:rFonts w:ascii="Garamond" w:eastAsia="Garamond" w:hAnsi="Garamond" w:cs="Garamond"/>
          <w:lang w:val="es-VE"/>
        </w:rPr>
      </w:pPr>
      <w:r w:rsidRPr="50D73217">
        <w:rPr>
          <w:rFonts w:ascii="Garamond" w:eastAsia="Garamond" w:hAnsi="Garamond" w:cs="Garamond"/>
          <w:lang w:val="es-VE"/>
        </w:rPr>
        <w:t xml:space="preserve">59. </w:t>
      </w:r>
      <w:r w:rsidR="3D65C35C" w:rsidRPr="50D73217">
        <w:rPr>
          <w:rFonts w:ascii="Garamond" w:eastAsia="Garamond" w:hAnsi="Garamond" w:cs="Garamond"/>
          <w:lang w:val="es-VE"/>
        </w:rPr>
        <w:t xml:space="preserve">En una entrevista realizada por </w:t>
      </w:r>
      <w:r w:rsidR="50693C62" w:rsidRPr="50D73217">
        <w:rPr>
          <w:rFonts w:ascii="Garamond" w:eastAsia="Garamond" w:hAnsi="Garamond" w:cs="Garamond"/>
          <w:lang w:val="es-VE"/>
        </w:rPr>
        <w:t>una de las organizaciones que presenta este informe</w:t>
      </w:r>
      <w:r w:rsidR="3D65C35C" w:rsidRPr="50D73217">
        <w:rPr>
          <w:rFonts w:ascii="Garamond" w:eastAsia="Garamond" w:hAnsi="Garamond" w:cs="Garamond"/>
          <w:lang w:val="es-VE"/>
        </w:rPr>
        <w:t xml:space="preserve"> a un médico ginecobstetra de un centro público de salud</w:t>
      </w:r>
      <w:r w:rsidRPr="50D73217">
        <w:rPr>
          <w:rStyle w:val="FootnoteReference"/>
          <w:rFonts w:ascii="Garamond" w:eastAsia="Garamond" w:hAnsi="Garamond" w:cs="Garamond"/>
          <w:lang w:val="es-VE"/>
        </w:rPr>
        <w:footnoteReference w:id="58"/>
      </w:r>
      <w:r w:rsidR="3D65C35C" w:rsidRPr="50D73217">
        <w:rPr>
          <w:rFonts w:ascii="Garamond" w:eastAsia="Garamond" w:hAnsi="Garamond" w:cs="Garamond"/>
          <w:lang w:val="es-VE"/>
        </w:rPr>
        <w:t xml:space="preserve">, el galeno afirma que en algunos hospitales se han atendido casos de aborto cuando hay incompatibilidad del feto con la vida; esta decisión pasa por una comisión médica que decide la realización del aborto terapéutico y solicita a la mujer el consentimiento informado, no obstante, esta situación es peligrosa porque se desarrolla en un marco de ilegalidad, y </w:t>
      </w:r>
      <w:r w:rsidR="3D65C35C" w:rsidRPr="50D73217">
        <w:rPr>
          <w:rFonts w:ascii="Garamond" w:eastAsia="Garamond" w:hAnsi="Garamond" w:cs="Garamond"/>
          <w:lang w:val="es-VE"/>
        </w:rPr>
        <w:lastRenderedPageBreak/>
        <w:t>los médicos pueden alegar objeciones de conciencia. No atienden a mujeres, niñas o adolescentes que deciden interrumpir embarazos</w:t>
      </w:r>
      <w:r w:rsidR="318495CC" w:rsidRPr="50D73217">
        <w:rPr>
          <w:rFonts w:ascii="Garamond" w:eastAsia="Garamond" w:hAnsi="Garamond" w:cs="Garamond"/>
          <w:lang w:val="es-VE"/>
        </w:rPr>
        <w:t>,</w:t>
      </w:r>
      <w:r w:rsidR="3D65C35C" w:rsidRPr="50D73217">
        <w:rPr>
          <w:rFonts w:ascii="Garamond" w:eastAsia="Garamond" w:hAnsi="Garamond" w:cs="Garamond"/>
          <w:lang w:val="es-VE"/>
        </w:rPr>
        <w:t xml:space="preserve"> producto de </w:t>
      </w:r>
      <w:r w:rsidR="702AFF5B" w:rsidRPr="50D73217">
        <w:rPr>
          <w:rFonts w:ascii="Garamond" w:eastAsia="Garamond" w:hAnsi="Garamond" w:cs="Garamond"/>
          <w:lang w:val="es-VE"/>
        </w:rPr>
        <w:t>una violación.</w:t>
      </w:r>
    </w:p>
    <w:p w14:paraId="6FCC4557" w14:textId="4BB89166" w:rsidR="3D65C35C" w:rsidRPr="004A2747" w:rsidRDefault="3D65C35C" w:rsidP="50D73217">
      <w:pPr>
        <w:jc w:val="both"/>
        <w:rPr>
          <w:lang w:val="es-ES"/>
        </w:rPr>
      </w:pPr>
      <w:r w:rsidRPr="50D73217">
        <w:rPr>
          <w:rFonts w:ascii="Garamond" w:eastAsia="Garamond" w:hAnsi="Garamond" w:cs="Garamond"/>
          <w:lang w:val="es"/>
        </w:rPr>
        <w:t xml:space="preserve"> </w:t>
      </w:r>
    </w:p>
    <w:p w14:paraId="0AA0E020" w14:textId="539F8DF9" w:rsidR="50D73217" w:rsidRDefault="50D73217" w:rsidP="50D73217">
      <w:pPr>
        <w:rPr>
          <w:rFonts w:ascii="Garamond" w:hAnsi="Garamond"/>
          <w:b/>
          <w:bCs/>
          <w:highlight w:val="green"/>
          <w:lang w:val="es-ES"/>
        </w:rPr>
      </w:pPr>
    </w:p>
    <w:p w14:paraId="40771156" w14:textId="202A4D25" w:rsidR="54A42460" w:rsidRPr="004A2747" w:rsidRDefault="54A42460" w:rsidP="004A2747">
      <w:pPr>
        <w:pStyle w:val="ListParagraph"/>
        <w:numPr>
          <w:ilvl w:val="0"/>
          <w:numId w:val="5"/>
        </w:numPr>
        <w:rPr>
          <w:rFonts w:ascii="Garamond" w:hAnsi="Garamond"/>
          <w:b/>
          <w:bCs/>
          <w:lang w:val="es-ES"/>
        </w:rPr>
      </w:pPr>
      <w:r w:rsidRPr="004A2747">
        <w:rPr>
          <w:rFonts w:ascii="Garamond" w:hAnsi="Garamond"/>
          <w:b/>
          <w:bCs/>
          <w:lang w:val="es-ES"/>
        </w:rPr>
        <w:t>DERECHO AL ACCESO A LA INFORMACIÓN PÚBLICA (art. 19</w:t>
      </w:r>
      <w:r w:rsidR="535C83F5" w:rsidRPr="004A2747">
        <w:rPr>
          <w:rFonts w:ascii="Garamond" w:hAnsi="Garamond"/>
          <w:b/>
          <w:bCs/>
          <w:lang w:val="es-ES"/>
        </w:rPr>
        <w:t>, 25</w:t>
      </w:r>
      <w:r w:rsidRPr="004A2747">
        <w:rPr>
          <w:rFonts w:ascii="Garamond" w:hAnsi="Garamond"/>
          <w:b/>
          <w:bCs/>
          <w:lang w:val="es-ES"/>
        </w:rPr>
        <w:t>)</w:t>
      </w:r>
    </w:p>
    <w:p w14:paraId="6CD6A6FD" w14:textId="1226E489" w:rsidR="50D73217" w:rsidRDefault="50D73217" w:rsidP="50D73217">
      <w:pPr>
        <w:rPr>
          <w:rFonts w:ascii="Garamond" w:hAnsi="Garamond"/>
          <w:b/>
          <w:bCs/>
          <w:lang w:val="es-ES"/>
        </w:rPr>
      </w:pPr>
    </w:p>
    <w:p w14:paraId="4E5993E7" w14:textId="13AB4A59" w:rsidR="09D75880" w:rsidRDefault="09D75880" w:rsidP="50D73217">
      <w:pPr>
        <w:jc w:val="both"/>
        <w:rPr>
          <w:rFonts w:ascii="Garamond" w:hAnsi="Garamond"/>
          <w:lang w:val="es-ES"/>
        </w:rPr>
      </w:pPr>
      <w:r w:rsidRPr="50D73217">
        <w:rPr>
          <w:rFonts w:ascii="Garamond" w:hAnsi="Garamond"/>
          <w:lang w:val="es-ES"/>
        </w:rPr>
        <w:t xml:space="preserve">60. </w:t>
      </w:r>
      <w:r w:rsidR="755D4B18" w:rsidRPr="50D73217">
        <w:rPr>
          <w:rFonts w:ascii="Garamond" w:hAnsi="Garamond"/>
          <w:lang w:val="es-ES"/>
        </w:rPr>
        <w:t xml:space="preserve">La política de opacidad deliberada del Estado venezolano que se ha denunciado en el presente </w:t>
      </w:r>
      <w:r w:rsidR="126A79B1" w:rsidRPr="50D73217">
        <w:rPr>
          <w:rFonts w:ascii="Garamond" w:hAnsi="Garamond"/>
          <w:lang w:val="es-ES"/>
        </w:rPr>
        <w:t xml:space="preserve">informe </w:t>
      </w:r>
      <w:r w:rsidR="755D4B18" w:rsidRPr="50D73217">
        <w:rPr>
          <w:rFonts w:ascii="Garamond" w:hAnsi="Garamond"/>
          <w:lang w:val="es-ES"/>
        </w:rPr>
        <w:t>constituye en sí misma una violación al derecho al acceso a la información</w:t>
      </w:r>
      <w:r w:rsidR="15BB6D69" w:rsidRPr="50D73217">
        <w:rPr>
          <w:rFonts w:ascii="Garamond" w:hAnsi="Garamond"/>
          <w:lang w:val="es-ES"/>
        </w:rPr>
        <w:t xml:space="preserve"> pública. Este derecho</w:t>
      </w:r>
      <w:r w:rsidR="755D4B18" w:rsidRPr="50D73217">
        <w:rPr>
          <w:rFonts w:ascii="Garamond" w:hAnsi="Garamond"/>
          <w:lang w:val="es-ES"/>
        </w:rPr>
        <w:t xml:space="preserve"> emana de</w:t>
      </w:r>
      <w:r w:rsidR="294E4FC9" w:rsidRPr="50D73217">
        <w:rPr>
          <w:rFonts w:ascii="Garamond" w:hAnsi="Garamond"/>
          <w:lang w:val="es-ES"/>
        </w:rPr>
        <w:t xml:space="preserve"> los artículos 19 y 25 del Pacto, así como de la Observación General 34 que, en los párrafos 18 y 19, interpreta </w:t>
      </w:r>
      <w:r w:rsidR="23C31A8E" w:rsidRPr="50D73217">
        <w:rPr>
          <w:rFonts w:ascii="Garamond" w:hAnsi="Garamond"/>
          <w:lang w:val="es-ES"/>
        </w:rPr>
        <w:t xml:space="preserve">los </w:t>
      </w:r>
      <w:r w:rsidR="294E4FC9" w:rsidRPr="50D73217">
        <w:rPr>
          <w:rFonts w:ascii="Garamond" w:hAnsi="Garamond"/>
          <w:lang w:val="es-ES"/>
        </w:rPr>
        <w:t>artículos</w:t>
      </w:r>
      <w:r w:rsidR="206F2E3C" w:rsidRPr="50D73217">
        <w:rPr>
          <w:rFonts w:ascii="Garamond" w:hAnsi="Garamond"/>
          <w:lang w:val="es-ES"/>
        </w:rPr>
        <w:t xml:space="preserve"> y enuncia las responsabilidades del Estado en términos de garantizar e</w:t>
      </w:r>
      <w:r w:rsidR="1F2167F1" w:rsidRPr="50D73217">
        <w:rPr>
          <w:rFonts w:ascii="Garamond" w:hAnsi="Garamond"/>
          <w:lang w:val="es-ES"/>
        </w:rPr>
        <w:t xml:space="preserve">l </w:t>
      </w:r>
      <w:r w:rsidR="206F2E3C" w:rsidRPr="50D73217">
        <w:rPr>
          <w:rFonts w:ascii="Garamond" w:hAnsi="Garamond"/>
          <w:lang w:val="es-ES"/>
        </w:rPr>
        <w:t xml:space="preserve">derecho. </w:t>
      </w:r>
    </w:p>
    <w:p w14:paraId="6BD39D15" w14:textId="325DA65C" w:rsidR="50D73217" w:rsidRDefault="50D73217" w:rsidP="50D73217">
      <w:pPr>
        <w:jc w:val="both"/>
        <w:rPr>
          <w:rFonts w:ascii="Garamond" w:hAnsi="Garamond"/>
          <w:lang w:val="es-ES"/>
        </w:rPr>
      </w:pPr>
    </w:p>
    <w:p w14:paraId="343D3477" w14:textId="3F60A90D" w:rsidR="0E40BCC1" w:rsidRDefault="0E40BCC1" w:rsidP="50D73217">
      <w:pPr>
        <w:spacing w:line="259" w:lineRule="auto"/>
        <w:jc w:val="both"/>
        <w:rPr>
          <w:rFonts w:ascii="Garamond" w:eastAsia="Garamond" w:hAnsi="Garamond" w:cs="Garamond"/>
          <w:lang w:val="es-ES"/>
        </w:rPr>
      </w:pPr>
      <w:r w:rsidRPr="50D73217">
        <w:rPr>
          <w:rFonts w:ascii="Garamond" w:hAnsi="Garamond"/>
          <w:lang w:val="es-ES"/>
        </w:rPr>
        <w:t xml:space="preserve">61. </w:t>
      </w:r>
      <w:r w:rsidR="14CC25B2" w:rsidRPr="50D73217">
        <w:rPr>
          <w:rFonts w:ascii="Garamond" w:hAnsi="Garamond"/>
          <w:lang w:val="es-ES"/>
        </w:rPr>
        <w:t>L</w:t>
      </w:r>
      <w:r w:rsidR="79E1B0E2" w:rsidRPr="50D73217">
        <w:rPr>
          <w:rFonts w:ascii="Garamond" w:hAnsi="Garamond"/>
          <w:lang w:val="es-ES"/>
        </w:rPr>
        <w:t xml:space="preserve">a </w:t>
      </w:r>
      <w:r w:rsidR="14CC25B2" w:rsidRPr="50D73217">
        <w:rPr>
          <w:rFonts w:ascii="Garamond" w:hAnsi="Garamond"/>
          <w:lang w:val="es-ES"/>
        </w:rPr>
        <w:t xml:space="preserve">denegación del Estado no se limita a la no-publicación de </w:t>
      </w:r>
      <w:r w:rsidR="7F5DC6C0" w:rsidRPr="50D73217">
        <w:rPr>
          <w:rFonts w:ascii="Garamond" w:hAnsi="Garamond"/>
          <w:lang w:val="es-ES"/>
        </w:rPr>
        <w:t xml:space="preserve">la </w:t>
      </w:r>
      <w:r w:rsidR="14CC25B2" w:rsidRPr="50D73217">
        <w:rPr>
          <w:rFonts w:ascii="Garamond" w:hAnsi="Garamond"/>
          <w:lang w:val="es-ES"/>
        </w:rPr>
        <w:t xml:space="preserve">información </w:t>
      </w:r>
      <w:r w:rsidR="0B76FC93" w:rsidRPr="50D73217">
        <w:rPr>
          <w:rFonts w:ascii="Garamond" w:hAnsi="Garamond"/>
          <w:lang w:val="es-ES"/>
        </w:rPr>
        <w:t xml:space="preserve">de la que </w:t>
      </w:r>
      <w:r w:rsidR="14F80A1B" w:rsidRPr="50D73217">
        <w:rPr>
          <w:rFonts w:ascii="Garamond" w:hAnsi="Garamond"/>
          <w:lang w:val="es-ES"/>
        </w:rPr>
        <w:t xml:space="preserve">dispone; sabemos que dispone de ella, porque </w:t>
      </w:r>
      <w:r w:rsidR="2BA09DD6" w:rsidRPr="50D73217">
        <w:rPr>
          <w:rFonts w:ascii="Garamond" w:hAnsi="Garamond"/>
          <w:lang w:val="es-ES"/>
        </w:rPr>
        <w:t>algunos funcionarios mencionan esporádicamente cifras en sus cuentas en redes sociales y otros medios no oficiales, y</w:t>
      </w:r>
      <w:r w:rsidR="1F75FB35" w:rsidRPr="50D73217">
        <w:rPr>
          <w:rFonts w:ascii="Garamond" w:hAnsi="Garamond"/>
          <w:lang w:val="es-ES"/>
        </w:rPr>
        <w:t xml:space="preserve"> porque las cifras aparecen</w:t>
      </w:r>
      <w:r w:rsidR="56F0E0C2" w:rsidRPr="50D73217">
        <w:rPr>
          <w:rFonts w:ascii="Garamond" w:hAnsi="Garamond"/>
          <w:lang w:val="es-ES"/>
        </w:rPr>
        <w:t xml:space="preserve"> en los informes que se presentan ante este Comité y otros órganos de Naciones Unidas</w:t>
      </w:r>
      <w:r w:rsidR="119AFB73" w:rsidRPr="50D73217">
        <w:rPr>
          <w:rFonts w:ascii="Garamond" w:hAnsi="Garamond"/>
          <w:lang w:val="es-ES"/>
        </w:rPr>
        <w:t xml:space="preserve">, sin nunca haber </w:t>
      </w:r>
      <w:r w:rsidR="6AA0AB35" w:rsidRPr="50D73217">
        <w:rPr>
          <w:rFonts w:ascii="Garamond" w:hAnsi="Garamond"/>
          <w:lang w:val="es-ES"/>
        </w:rPr>
        <w:t xml:space="preserve">sido </w:t>
      </w:r>
      <w:r w:rsidR="119AFB73" w:rsidRPr="50D73217">
        <w:rPr>
          <w:rFonts w:ascii="Garamond" w:hAnsi="Garamond"/>
          <w:lang w:val="es-ES"/>
        </w:rPr>
        <w:t>públicas para las y los ciudadanos.</w:t>
      </w:r>
      <w:r w:rsidR="030DE42D" w:rsidRPr="50D73217">
        <w:rPr>
          <w:rFonts w:ascii="Garamond" w:hAnsi="Garamond"/>
          <w:lang w:val="es-ES"/>
        </w:rPr>
        <w:t xml:space="preserve"> Pero efectivamente, la falta del Estado va más allá, ya que existen múltiples documentaciones de parte de organizaciones de la sociedad civil que han solicitado data pública ante </w:t>
      </w:r>
      <w:r w:rsidR="013C16D5" w:rsidRPr="50D73217">
        <w:rPr>
          <w:rFonts w:ascii="Garamond" w:hAnsi="Garamond"/>
          <w:lang w:val="es-ES"/>
        </w:rPr>
        <w:t xml:space="preserve">distintos </w:t>
      </w:r>
      <w:r w:rsidR="030DE42D" w:rsidRPr="50D73217">
        <w:rPr>
          <w:rFonts w:ascii="Garamond" w:hAnsi="Garamond"/>
          <w:lang w:val="es-ES"/>
        </w:rPr>
        <w:t>entes gubernamentales, sin recibir respuesta alguna</w:t>
      </w:r>
      <w:r w:rsidR="241ACE7E" w:rsidRPr="50D73217">
        <w:rPr>
          <w:rFonts w:ascii="Garamond" w:hAnsi="Garamond"/>
          <w:lang w:val="es-ES"/>
        </w:rPr>
        <w:t xml:space="preserve">, en incumplimiento de las obligaciones internacionales del Estado y también de la Ley Orgánica de Procesos Administrativos. </w:t>
      </w:r>
      <w:r w:rsidR="030DE42D" w:rsidRPr="50D73217">
        <w:rPr>
          <w:rFonts w:ascii="Garamond" w:eastAsia="Garamond" w:hAnsi="Garamond" w:cs="Garamond"/>
          <w:lang w:val="es-ES"/>
        </w:rPr>
        <w:t xml:space="preserve">A continuación, </w:t>
      </w:r>
      <w:r w:rsidR="18E1CCE7" w:rsidRPr="50D73217">
        <w:rPr>
          <w:rFonts w:ascii="Garamond" w:eastAsia="Garamond" w:hAnsi="Garamond" w:cs="Garamond"/>
          <w:lang w:val="es-ES"/>
        </w:rPr>
        <w:t xml:space="preserve">un recuento de la experiencia de las organizaciones feministas en el estado Mérida. </w:t>
      </w:r>
    </w:p>
    <w:p w14:paraId="5109BD89" w14:textId="4D12BE21" w:rsidR="50D73217" w:rsidRDefault="50D73217" w:rsidP="50D73217">
      <w:pPr>
        <w:spacing w:line="259" w:lineRule="auto"/>
        <w:jc w:val="both"/>
        <w:rPr>
          <w:rFonts w:ascii="Garamond" w:eastAsia="Garamond" w:hAnsi="Garamond" w:cs="Garamond"/>
          <w:lang w:val="es-ES"/>
        </w:rPr>
      </w:pPr>
    </w:p>
    <w:p w14:paraId="684746A9" w14:textId="61CA89FD" w:rsidR="797E6D76" w:rsidRDefault="797E6D76" w:rsidP="50D73217">
      <w:pPr>
        <w:jc w:val="both"/>
        <w:rPr>
          <w:rFonts w:ascii="Garamond" w:eastAsia="Garamond" w:hAnsi="Garamond" w:cs="Garamond"/>
          <w:lang w:val="es"/>
        </w:rPr>
      </w:pPr>
      <w:r w:rsidRPr="50D73217">
        <w:rPr>
          <w:rFonts w:ascii="Garamond" w:eastAsia="Garamond" w:hAnsi="Garamond" w:cs="Garamond"/>
          <w:lang w:val="es"/>
        </w:rPr>
        <w:t xml:space="preserve">62. </w:t>
      </w:r>
      <w:r w:rsidR="3B9578AD" w:rsidRPr="50D73217">
        <w:rPr>
          <w:rFonts w:ascii="Garamond" w:eastAsia="Garamond" w:hAnsi="Garamond" w:cs="Garamond"/>
          <w:lang w:val="es"/>
        </w:rPr>
        <w:t>En noviembre de 2021</w:t>
      </w:r>
      <w:r w:rsidR="3B9578AD" w:rsidRPr="50D73217">
        <w:rPr>
          <w:rFonts w:ascii="Garamond" w:eastAsia="Garamond" w:hAnsi="Garamond" w:cs="Garamond"/>
          <w:lang w:val="es-ES"/>
        </w:rPr>
        <w:t>, ULA Mujer solicitó información al Instituto Merideño de la Mujer y la Familia (IMMFA) y al Instituto Municipal de la Mujer e Igualdad de Género del municipio Alberto Adriani sobre casos de violencia de género atendidos durante el año 2021; hasta la fecha, no han facilitado el acceso a los datos</w:t>
      </w:r>
      <w:r w:rsidR="004A2747">
        <w:rPr>
          <w:rStyle w:val="FootnoteReference"/>
          <w:rFonts w:ascii="Garamond" w:eastAsia="Garamond" w:hAnsi="Garamond" w:cs="Garamond"/>
          <w:lang w:val="es-ES"/>
        </w:rPr>
        <w:footnoteReference w:id="59"/>
      </w:r>
      <w:r w:rsidR="3B9578AD" w:rsidRPr="50D73217">
        <w:rPr>
          <w:rFonts w:ascii="Garamond" w:eastAsia="Garamond" w:hAnsi="Garamond" w:cs="Garamond"/>
          <w:lang w:val="es"/>
        </w:rPr>
        <w:t>. Nuevamente, en julio de 2022, la Comisión ULA Mujer introdujo solicitudes de información ante l</w:t>
      </w:r>
      <w:r w:rsidR="39FBBC9C" w:rsidRPr="50D73217">
        <w:rPr>
          <w:rFonts w:ascii="Garamond" w:eastAsia="Garamond" w:hAnsi="Garamond" w:cs="Garamond"/>
          <w:lang w:val="es"/>
        </w:rPr>
        <w:t>os mismos entes,</w:t>
      </w:r>
      <w:r w:rsidR="3B9578AD" w:rsidRPr="50D73217">
        <w:rPr>
          <w:rFonts w:ascii="Garamond" w:eastAsia="Garamond" w:hAnsi="Garamond" w:cs="Garamond"/>
          <w:lang w:val="es-ES"/>
        </w:rPr>
        <w:t xml:space="preserve"> sobre casos de violencia basada en género atendidos en el primer semestre del año 2022 y limitaciones para la creación de instituciones de atención a las mujeres a nivel municipal, sin que hasta la fecha se haya obtenido respuesta</w:t>
      </w:r>
      <w:r w:rsidR="004A2747">
        <w:rPr>
          <w:rStyle w:val="FootnoteReference"/>
          <w:rFonts w:ascii="Garamond" w:eastAsia="Garamond" w:hAnsi="Garamond" w:cs="Garamond"/>
          <w:lang w:val="es-ES"/>
        </w:rPr>
        <w:footnoteReference w:id="60"/>
      </w:r>
      <w:r w:rsidR="004A2747">
        <w:rPr>
          <w:rFonts w:ascii="Garamond" w:eastAsia="Garamond" w:hAnsi="Garamond" w:cs="Garamond"/>
          <w:lang w:val="es"/>
        </w:rPr>
        <w:t>.</w:t>
      </w:r>
    </w:p>
    <w:p w14:paraId="29D70F50" w14:textId="186EF480" w:rsidR="50D73217" w:rsidRDefault="50D73217" w:rsidP="50D73217">
      <w:pPr>
        <w:spacing w:line="259" w:lineRule="auto"/>
        <w:jc w:val="both"/>
        <w:rPr>
          <w:rFonts w:ascii="Garamond" w:hAnsi="Garamond"/>
          <w:lang w:val="es-ES"/>
        </w:rPr>
      </w:pPr>
    </w:p>
    <w:p w14:paraId="3AA38DEC" w14:textId="15DC738C" w:rsidR="11867299" w:rsidRDefault="004A2747" w:rsidP="50D73217">
      <w:pPr>
        <w:jc w:val="both"/>
        <w:rPr>
          <w:rFonts w:ascii="Garamond" w:eastAsia="Garamond" w:hAnsi="Garamond" w:cs="Garamond"/>
          <w:lang w:val="es-ES"/>
        </w:rPr>
      </w:pPr>
      <w:r>
        <w:rPr>
          <w:rFonts w:ascii="Garamond" w:eastAsia="Garamond" w:hAnsi="Garamond" w:cs="Garamond"/>
          <w:lang w:val="es-VE"/>
        </w:rPr>
        <w:t xml:space="preserve">63. </w:t>
      </w:r>
      <w:r w:rsidR="11867299" w:rsidRPr="50D73217">
        <w:rPr>
          <w:rFonts w:ascii="Garamond" w:eastAsia="Garamond" w:hAnsi="Garamond" w:cs="Garamond"/>
          <w:lang w:val="es-VE"/>
        </w:rPr>
        <w:t xml:space="preserve">El 8 de </w:t>
      </w:r>
      <w:r w:rsidR="11867299" w:rsidRPr="50D73217">
        <w:rPr>
          <w:rFonts w:ascii="Garamond" w:eastAsia="Garamond" w:hAnsi="Garamond" w:cs="Garamond"/>
          <w:lang w:val="es-ES"/>
        </w:rPr>
        <w:t xml:space="preserve">marzo de 2022 en la ciudad de Mérida, 15 organizaciones suscribieron comunicación de petitorio a la Gobernación del Estado en el marco de la conmemoración del Día Internacional de la Mujer. Dicha comunicación no fue respondida dentro del periodo de 15 días que establece </w:t>
      </w:r>
      <w:r w:rsidR="7AB6D81C" w:rsidRPr="50D73217">
        <w:rPr>
          <w:rFonts w:ascii="Garamond" w:eastAsia="Garamond" w:hAnsi="Garamond" w:cs="Garamond"/>
          <w:lang w:val="es-ES"/>
        </w:rPr>
        <w:t>la legislación nacional</w:t>
      </w:r>
      <w:r w:rsidR="11867299" w:rsidRPr="50D73217">
        <w:rPr>
          <w:rFonts w:ascii="Garamond" w:eastAsia="Garamond" w:hAnsi="Garamond" w:cs="Garamond"/>
          <w:lang w:val="es-ES"/>
        </w:rPr>
        <w:t xml:space="preserve">, por lo que el 7 de abril de 2022 las organizaciones firmantes entregaron comunicación de seguimiento y solicitud de respuesta, la cual tampoco fue respondida por el órgano ejecutivo regional.  </w:t>
      </w:r>
    </w:p>
    <w:p w14:paraId="78E3B6A7" w14:textId="59B8CFA0" w:rsidR="50D73217" w:rsidRDefault="50D73217" w:rsidP="50D73217">
      <w:pPr>
        <w:jc w:val="both"/>
        <w:rPr>
          <w:rFonts w:ascii="Garamond" w:eastAsia="Garamond" w:hAnsi="Garamond" w:cs="Garamond"/>
          <w:lang w:val="es-ES"/>
        </w:rPr>
      </w:pPr>
    </w:p>
    <w:p w14:paraId="3D1C0589" w14:textId="48C1C96D" w:rsidR="0BF92159" w:rsidRDefault="004A2747" w:rsidP="50D73217">
      <w:pPr>
        <w:jc w:val="both"/>
        <w:rPr>
          <w:rFonts w:ascii="Garamond" w:eastAsia="Garamond" w:hAnsi="Garamond" w:cs="Garamond"/>
          <w:lang w:val="es"/>
        </w:rPr>
      </w:pPr>
      <w:r>
        <w:rPr>
          <w:rFonts w:ascii="Garamond" w:eastAsia="Garamond" w:hAnsi="Garamond" w:cs="Garamond"/>
          <w:lang w:val="es"/>
        </w:rPr>
        <w:t xml:space="preserve">64. </w:t>
      </w:r>
      <w:r w:rsidR="0BF92159" w:rsidRPr="50D73217">
        <w:rPr>
          <w:rFonts w:ascii="Garamond" w:eastAsia="Garamond" w:hAnsi="Garamond" w:cs="Garamond"/>
          <w:lang w:val="es"/>
        </w:rPr>
        <w:t xml:space="preserve">Se obtuvo respuesta de la comunicación </w:t>
      </w:r>
      <w:r w:rsidR="0BF92159" w:rsidRPr="004A2747">
        <w:rPr>
          <w:rFonts w:ascii="Garamond" w:eastAsia="Garamond" w:hAnsi="Garamond" w:cs="Garamond"/>
          <w:lang w:val="es"/>
        </w:rPr>
        <w:t xml:space="preserve">entregada al </w:t>
      </w:r>
      <w:r w:rsidR="14E0FDA6" w:rsidRPr="004A2747">
        <w:rPr>
          <w:rFonts w:ascii="Garamond" w:eastAsia="Garamond" w:hAnsi="Garamond" w:cs="Garamond"/>
          <w:lang w:val="es"/>
        </w:rPr>
        <w:t>Ministerio Público</w:t>
      </w:r>
      <w:r w:rsidR="0BF92159" w:rsidRPr="004A2747">
        <w:rPr>
          <w:rFonts w:ascii="Garamond" w:eastAsia="Garamond" w:hAnsi="Garamond" w:cs="Garamond"/>
          <w:lang w:val="es"/>
        </w:rPr>
        <w:t>,</w:t>
      </w:r>
      <w:r w:rsidR="0BF92159" w:rsidRPr="50D73217">
        <w:rPr>
          <w:rFonts w:ascii="Garamond" w:eastAsia="Garamond" w:hAnsi="Garamond" w:cs="Garamond"/>
          <w:lang w:val="es"/>
        </w:rPr>
        <w:t xml:space="preserve"> 5 meses y 17 días después, en la que el fiscal superior Israel García respondió falsamente que: “anualmente son publicados los informes del ciudadano fiscal general de la República Bolivariana de Venezuela, donde se indica el reporte estadístico que solicitan sea publicada el cual es de libre acceso para la ciudadanía y se encuentra </w:t>
      </w:r>
      <w:r w:rsidR="0BF92159" w:rsidRPr="50D73217">
        <w:rPr>
          <w:rFonts w:ascii="Garamond" w:eastAsia="Garamond" w:hAnsi="Garamond" w:cs="Garamond"/>
          <w:lang w:val="es"/>
        </w:rPr>
        <w:lastRenderedPageBreak/>
        <w:t xml:space="preserve">publicado en la página web del Ministerio Público. En este sentido me permito indicarle que mal podría publicar ese tipo de estadísticas quien suscribe, ya que solo le compete a la máxima autoridad de esta institución hacerlo” Al respecto, investigadoras de ULA Mujer no encontraron en la página oficial del MP las estadísticas a las cuales hace referencia el </w:t>
      </w:r>
      <w:r w:rsidR="0BF92159" w:rsidRPr="50D73217">
        <w:rPr>
          <w:rFonts w:ascii="Garamond" w:eastAsia="Garamond" w:hAnsi="Garamond" w:cs="Garamond"/>
          <w:lang w:val="es-ES"/>
        </w:rPr>
        <w:t>fiscal superior García</w:t>
      </w:r>
      <w:r w:rsidR="004C736A">
        <w:rPr>
          <w:rStyle w:val="FootnoteReference"/>
          <w:rFonts w:ascii="Garamond" w:eastAsia="Garamond" w:hAnsi="Garamond" w:cs="Garamond"/>
          <w:lang w:val="es"/>
        </w:rPr>
        <w:footnoteReference w:id="61"/>
      </w:r>
      <w:r w:rsidR="004C736A">
        <w:rPr>
          <w:rFonts w:ascii="Garamond" w:eastAsia="Garamond" w:hAnsi="Garamond" w:cs="Garamond"/>
          <w:lang w:val="es-ES"/>
        </w:rPr>
        <w:t>,</w:t>
      </w:r>
      <w:r w:rsidR="0BF92159" w:rsidRPr="50D73217">
        <w:rPr>
          <w:rFonts w:ascii="Garamond" w:eastAsia="Garamond" w:hAnsi="Garamond" w:cs="Garamond"/>
          <w:lang w:val="es"/>
        </w:rPr>
        <w:t xml:space="preserve"> sólo hay noticias en portales web sobre declaraciones del </w:t>
      </w:r>
      <w:r w:rsidR="0BF92159" w:rsidRPr="50D73217">
        <w:rPr>
          <w:rFonts w:ascii="Garamond" w:eastAsia="Garamond" w:hAnsi="Garamond" w:cs="Garamond"/>
          <w:lang w:val="es-ES"/>
        </w:rPr>
        <w:t>Fiscal a través de ruedas de prensa</w:t>
      </w:r>
      <w:r w:rsidR="004C736A">
        <w:rPr>
          <w:rFonts w:ascii="Garamond" w:eastAsia="Garamond" w:hAnsi="Garamond" w:cs="Garamond"/>
          <w:lang w:val="es-ES"/>
        </w:rPr>
        <w:t>,</w:t>
      </w:r>
      <w:r w:rsidR="0BF92159" w:rsidRPr="50D73217">
        <w:rPr>
          <w:rFonts w:ascii="Garamond" w:eastAsia="Garamond" w:hAnsi="Garamond" w:cs="Garamond"/>
          <w:lang w:val="es"/>
        </w:rPr>
        <w:t xml:space="preserve"> redes sociales informes sobre su gestión, pero no existen documentos disponibles que den cuenta de la información sobre dichas estadísticas.</w:t>
      </w:r>
    </w:p>
    <w:p w14:paraId="671A3C32" w14:textId="0725348E" w:rsidR="50D73217" w:rsidRDefault="50D73217" w:rsidP="50D73217">
      <w:pPr>
        <w:jc w:val="both"/>
        <w:rPr>
          <w:rFonts w:ascii="Garamond" w:eastAsia="Garamond" w:hAnsi="Garamond" w:cs="Garamond"/>
          <w:lang w:val="es-ES"/>
        </w:rPr>
      </w:pPr>
    </w:p>
    <w:p w14:paraId="72D0840B" w14:textId="61C85059" w:rsidR="11867299" w:rsidRDefault="004C736A" w:rsidP="50D73217">
      <w:pPr>
        <w:jc w:val="both"/>
        <w:rPr>
          <w:rFonts w:ascii="Garamond" w:eastAsia="Garamond" w:hAnsi="Garamond" w:cs="Garamond"/>
          <w:lang w:val="es"/>
        </w:rPr>
      </w:pPr>
      <w:r>
        <w:rPr>
          <w:rFonts w:ascii="Garamond" w:eastAsia="Garamond" w:hAnsi="Garamond" w:cs="Garamond"/>
          <w:lang w:val="es-VE"/>
        </w:rPr>
        <w:t xml:space="preserve">65. </w:t>
      </w:r>
      <w:r w:rsidR="11867299" w:rsidRPr="50D73217">
        <w:rPr>
          <w:rFonts w:ascii="Garamond" w:eastAsia="Garamond" w:hAnsi="Garamond" w:cs="Garamond"/>
          <w:lang w:val="es-VE"/>
        </w:rPr>
        <w:t xml:space="preserve">Las solicitudes realizadas en el año 2022 fueron renovadas en fecha del 8 de </w:t>
      </w:r>
      <w:r w:rsidR="1E103463" w:rsidRPr="50D73217">
        <w:rPr>
          <w:rFonts w:ascii="Garamond" w:eastAsia="Garamond" w:hAnsi="Garamond" w:cs="Garamond"/>
          <w:lang w:val="es-VE"/>
        </w:rPr>
        <w:t>marzo</w:t>
      </w:r>
      <w:r w:rsidR="11867299" w:rsidRPr="50D73217">
        <w:rPr>
          <w:rFonts w:ascii="Garamond" w:eastAsia="Garamond" w:hAnsi="Garamond" w:cs="Garamond"/>
          <w:lang w:val="es-VE"/>
        </w:rPr>
        <w:t xml:space="preserve"> del 2023 y suscritas por 18 organizaciones locales. Estas peticiones incluían: “la publicación periódica, por parte de los órganos competentes del Estado, de estadísticas sobre las denuncias de  violencia de género recibidas y remitidas a Ministerio Público por parte de la Policía Bolivariana  del Estado Mérida, especificando los tipos de violencia, ubicación geográfica de las agresiones, edades, y otros datos de relevancia para el diseño y formulación de políticas públicas, así como de planes y programas para la prevención y erradicación de la violencia por razones de género”. Aunque esta comunicación fue respondida dentro del plazo establecido por ley, la respuesta dada por la Secretaría Privada de la Gobernación del Estado no mostró disposición de cumplir con la publicación periódica de las estadísticas solicitadas, por el contrario, solicita “conocer la intención amplia, profunda y real del uso de las mismas” por parte de las organizaciones solicitantes. </w:t>
      </w:r>
      <w:r w:rsidR="11867299" w:rsidRPr="50D73217">
        <w:rPr>
          <w:rFonts w:ascii="Garamond" w:eastAsia="Garamond" w:hAnsi="Garamond" w:cs="Garamond"/>
          <w:lang w:val="es"/>
        </w:rPr>
        <w:t xml:space="preserve"> </w:t>
      </w:r>
    </w:p>
    <w:p w14:paraId="20D990AB" w14:textId="28F37AE8" w:rsidR="50D73217" w:rsidRDefault="50D73217" w:rsidP="50D73217">
      <w:pPr>
        <w:ind w:firstLine="705"/>
        <w:jc w:val="both"/>
        <w:rPr>
          <w:rFonts w:ascii="Garamond" w:eastAsia="Garamond" w:hAnsi="Garamond" w:cs="Garamond"/>
          <w:lang w:val="es-VE"/>
        </w:rPr>
      </w:pPr>
    </w:p>
    <w:p w14:paraId="683DA38C" w14:textId="1BDB0D20" w:rsidR="11867299" w:rsidRDefault="004C736A" w:rsidP="50D73217">
      <w:pPr>
        <w:jc w:val="both"/>
        <w:rPr>
          <w:rFonts w:ascii="Garamond" w:eastAsia="Garamond" w:hAnsi="Garamond" w:cs="Garamond"/>
          <w:lang w:val="es"/>
        </w:rPr>
      </w:pPr>
      <w:r>
        <w:rPr>
          <w:rFonts w:ascii="Garamond" w:eastAsia="Garamond" w:hAnsi="Garamond" w:cs="Garamond"/>
          <w:lang w:val="es-VE"/>
        </w:rPr>
        <w:t xml:space="preserve">66. </w:t>
      </w:r>
      <w:r w:rsidR="11867299" w:rsidRPr="50D73217">
        <w:rPr>
          <w:rFonts w:ascii="Garamond" w:eastAsia="Garamond" w:hAnsi="Garamond" w:cs="Garamond"/>
          <w:lang w:val="es-VE"/>
        </w:rPr>
        <w:t>Este patrón en las respuestas obtenidas en plazos de tiempo que sobrepasan el límite establecido en la legislación nacional; el silencio administrativo; y el cuestionamiento sobre el uso de información pública; vulneran los derechos de la ciudadanía a acceder a información y participar de forma activa en asuntos públicos. En este sentido, este patrón de comunicación del Estado con la sociedad civil contraviene la recomendación realizada en el marco de las Observaciones finales del Comité de Derechos Humanos, al Cuarto ciclo de examen de Venezuela que solicita al Estado: “</w:t>
      </w:r>
      <w:r w:rsidR="737BBCEF" w:rsidRPr="50D73217">
        <w:rPr>
          <w:rFonts w:ascii="Garamond" w:eastAsia="Garamond" w:hAnsi="Garamond" w:cs="Garamond"/>
          <w:lang w:val="es-VE"/>
        </w:rPr>
        <w:t>g</w:t>
      </w:r>
      <w:r w:rsidR="11867299" w:rsidRPr="50D73217">
        <w:rPr>
          <w:rFonts w:ascii="Garamond" w:eastAsia="Garamond" w:hAnsi="Garamond" w:cs="Garamond"/>
          <w:lang w:val="es-VE"/>
        </w:rPr>
        <w:t>arantizar un acceso fácil, rápido, efectivo y práctico a la información de interés público”.</w:t>
      </w:r>
      <w:r w:rsidR="11867299" w:rsidRPr="50D73217">
        <w:rPr>
          <w:rFonts w:ascii="Garamond" w:eastAsia="Garamond" w:hAnsi="Garamond" w:cs="Garamond"/>
          <w:lang w:val="es"/>
        </w:rPr>
        <w:t xml:space="preserve"> </w:t>
      </w:r>
    </w:p>
    <w:p w14:paraId="38AAF9C1" w14:textId="2E959A4D" w:rsidR="50D73217" w:rsidRDefault="50D73217" w:rsidP="50D73217">
      <w:pPr>
        <w:jc w:val="both"/>
        <w:rPr>
          <w:rFonts w:ascii="Garamond" w:eastAsia="Garamond" w:hAnsi="Garamond" w:cs="Garamond"/>
          <w:lang w:val="es"/>
        </w:rPr>
      </w:pPr>
    </w:p>
    <w:p w14:paraId="5A612C6A" w14:textId="022E34A8" w:rsidR="50D73217" w:rsidRPr="004C736A" w:rsidRDefault="50D73217" w:rsidP="50D73217">
      <w:pPr>
        <w:rPr>
          <w:rFonts w:ascii="Garamond" w:hAnsi="Garamond"/>
          <w:b/>
          <w:bCs/>
          <w:lang w:val="es-ES"/>
        </w:rPr>
      </w:pPr>
    </w:p>
    <w:p w14:paraId="57359842" w14:textId="090AD367" w:rsidR="004E1A1B" w:rsidRPr="004C736A" w:rsidRDefault="5163BB96" w:rsidP="004C736A">
      <w:pPr>
        <w:pStyle w:val="ListParagraph"/>
        <w:numPr>
          <w:ilvl w:val="0"/>
          <w:numId w:val="5"/>
        </w:numPr>
        <w:rPr>
          <w:rFonts w:ascii="Garamond" w:hAnsi="Garamond"/>
          <w:b/>
          <w:bCs/>
          <w:lang w:val="es-ES"/>
        </w:rPr>
      </w:pPr>
      <w:r w:rsidRPr="004C736A">
        <w:rPr>
          <w:rFonts w:ascii="Garamond" w:hAnsi="Garamond"/>
          <w:b/>
          <w:bCs/>
          <w:lang w:val="es-ES"/>
        </w:rPr>
        <w:t xml:space="preserve">DERECHO DE ASOCIACIÓN: AFECTACIÓN A ORGANIZACIONES DE </w:t>
      </w:r>
      <w:r w:rsidR="004C736A" w:rsidRPr="004C736A">
        <w:rPr>
          <w:rFonts w:ascii="Garamond" w:hAnsi="Garamond"/>
          <w:b/>
          <w:bCs/>
          <w:lang w:val="es-ES"/>
        </w:rPr>
        <w:t>MUJERES (</w:t>
      </w:r>
      <w:r w:rsidR="1A81A2F9" w:rsidRPr="004C736A">
        <w:rPr>
          <w:rFonts w:ascii="Garamond" w:hAnsi="Garamond"/>
          <w:b/>
          <w:bCs/>
          <w:lang w:val="es-ES"/>
        </w:rPr>
        <w:t>art. 22)</w:t>
      </w:r>
    </w:p>
    <w:p w14:paraId="6D03CDDD" w14:textId="2341730B" w:rsidR="50D73217" w:rsidRDefault="50D73217" w:rsidP="50D73217">
      <w:pPr>
        <w:rPr>
          <w:rFonts w:ascii="Garamond" w:hAnsi="Garamond"/>
          <w:b/>
          <w:bCs/>
          <w:lang w:val="es-ES"/>
        </w:rPr>
      </w:pPr>
    </w:p>
    <w:p w14:paraId="003E5109" w14:textId="641C94EF" w:rsidR="12662EA6" w:rsidRDefault="004C736A" w:rsidP="50D73217">
      <w:pPr>
        <w:jc w:val="both"/>
        <w:rPr>
          <w:rFonts w:ascii="Garamond" w:eastAsia="Garamond" w:hAnsi="Garamond" w:cs="Garamond"/>
          <w:lang w:val="es-ES"/>
        </w:rPr>
      </w:pPr>
      <w:r>
        <w:rPr>
          <w:rFonts w:ascii="Garamond" w:eastAsia="Garamond" w:hAnsi="Garamond" w:cs="Garamond"/>
          <w:lang w:val="es-ES"/>
        </w:rPr>
        <w:t xml:space="preserve">67. </w:t>
      </w:r>
      <w:r w:rsidR="12662EA6" w:rsidRPr="50D73217">
        <w:rPr>
          <w:rFonts w:ascii="Garamond" w:eastAsia="Garamond" w:hAnsi="Garamond" w:cs="Garamond"/>
          <w:lang w:val="es-ES"/>
        </w:rPr>
        <w:t xml:space="preserve">El espacio cívico en Venezuela está fuertemente reprimido, ubicándose en la puntuación 23 de 100 </w:t>
      </w:r>
      <w:r w:rsidR="6A96B74A" w:rsidRPr="50D73217">
        <w:rPr>
          <w:rFonts w:ascii="Garamond" w:eastAsia="Garamond" w:hAnsi="Garamond" w:cs="Garamond"/>
          <w:lang w:val="es-ES"/>
        </w:rPr>
        <w:t>según</w:t>
      </w:r>
      <w:r w:rsidR="12662EA6" w:rsidRPr="50D73217">
        <w:rPr>
          <w:rFonts w:ascii="Garamond" w:eastAsia="Garamond" w:hAnsi="Garamond" w:cs="Garamond"/>
          <w:lang w:val="es-ES"/>
        </w:rPr>
        <w:t xml:space="preserve"> el </w:t>
      </w:r>
      <w:r w:rsidR="26A95E5C" w:rsidRPr="50D73217">
        <w:rPr>
          <w:rFonts w:ascii="Garamond" w:eastAsia="Garamond" w:hAnsi="Garamond" w:cs="Garamond"/>
          <w:lang w:val="es-ES"/>
        </w:rPr>
        <w:t>análisis</w:t>
      </w:r>
      <w:r w:rsidR="12662EA6" w:rsidRPr="50D73217">
        <w:rPr>
          <w:rFonts w:ascii="Garamond" w:eastAsia="Garamond" w:hAnsi="Garamond" w:cs="Garamond"/>
          <w:lang w:val="es-ES"/>
        </w:rPr>
        <w:t xml:space="preserve"> de CIVICUS Monitor</w:t>
      </w:r>
      <w:r w:rsidR="12662EA6" w:rsidRPr="50D73217">
        <w:rPr>
          <w:rStyle w:val="FootnoteReference"/>
          <w:rFonts w:ascii="Garamond" w:eastAsia="Garamond" w:hAnsi="Garamond" w:cs="Garamond"/>
          <w:lang w:val="es-ES"/>
        </w:rPr>
        <w:footnoteReference w:id="62"/>
      </w:r>
      <w:r w:rsidR="12662EA6" w:rsidRPr="50D73217">
        <w:rPr>
          <w:rFonts w:ascii="Garamond" w:eastAsia="Garamond" w:hAnsi="Garamond" w:cs="Garamond"/>
          <w:lang w:val="es-ES"/>
        </w:rPr>
        <w:t xml:space="preserve">, con lo cual personas defensoras de derechos humanos y otras integrantes de la sociedad civil enfrentan graves riesgos de vulneración a sus derechos, y en particular en la defensa de la libertad de </w:t>
      </w:r>
      <w:r w:rsidR="36CC1DF6" w:rsidRPr="50D73217">
        <w:rPr>
          <w:rFonts w:ascii="Garamond" w:eastAsia="Garamond" w:hAnsi="Garamond" w:cs="Garamond"/>
          <w:lang w:val="es-ES"/>
        </w:rPr>
        <w:t>asociación</w:t>
      </w:r>
      <w:r w:rsidR="12662EA6" w:rsidRPr="50D73217">
        <w:rPr>
          <w:rFonts w:ascii="Garamond" w:eastAsia="Garamond" w:hAnsi="Garamond" w:cs="Garamond"/>
          <w:lang w:val="es-ES"/>
        </w:rPr>
        <w:t>, de reunión pacífica, de</w:t>
      </w:r>
      <w:r w:rsidR="2E308456" w:rsidRPr="50D73217">
        <w:rPr>
          <w:rFonts w:ascii="Garamond" w:eastAsia="Garamond" w:hAnsi="Garamond" w:cs="Garamond"/>
          <w:lang w:val="es-ES"/>
        </w:rPr>
        <w:t xml:space="preserve"> opinión y expresión. En 2022, la ONG Espacio Público </w:t>
      </w:r>
      <w:r w:rsidR="49D971DF" w:rsidRPr="50D73217">
        <w:rPr>
          <w:rFonts w:ascii="Garamond" w:eastAsia="Garamond" w:hAnsi="Garamond" w:cs="Garamond"/>
          <w:lang w:val="es-ES"/>
        </w:rPr>
        <w:t>registró</w:t>
      </w:r>
      <w:r w:rsidR="2E308456" w:rsidRPr="50D73217">
        <w:rPr>
          <w:rFonts w:ascii="Garamond" w:eastAsia="Garamond" w:hAnsi="Garamond" w:cs="Garamond"/>
          <w:lang w:val="es-ES"/>
        </w:rPr>
        <w:t xml:space="preserve"> 227 violaciones de la libertad de expresión y las libertades de los medios de comunicación a: la censura, las restricciones burocráticas y la intimidación. Además, el Estado venezolano cerró 80 emisoras de radio, alegando que no cumpl</w:t>
      </w:r>
      <w:r w:rsidR="34318304" w:rsidRPr="50D73217">
        <w:rPr>
          <w:rFonts w:ascii="Garamond" w:eastAsia="Garamond" w:hAnsi="Garamond" w:cs="Garamond"/>
          <w:lang w:val="es-ES"/>
        </w:rPr>
        <w:t>e</w:t>
      </w:r>
      <w:r w:rsidR="2E308456" w:rsidRPr="50D73217">
        <w:rPr>
          <w:rFonts w:ascii="Garamond" w:eastAsia="Garamond" w:hAnsi="Garamond" w:cs="Garamond"/>
          <w:lang w:val="es-ES"/>
        </w:rPr>
        <w:t>n los requisitos establecidos por la Comisión Nacional de Telecomunicaciones</w:t>
      </w:r>
      <w:r>
        <w:rPr>
          <w:rStyle w:val="FootnoteReference"/>
          <w:rFonts w:ascii="Garamond" w:eastAsia="Garamond" w:hAnsi="Garamond" w:cs="Garamond"/>
          <w:lang w:val="es-ES"/>
        </w:rPr>
        <w:footnoteReference w:id="63"/>
      </w:r>
      <w:r w:rsidR="2E308456" w:rsidRPr="50D73217">
        <w:rPr>
          <w:rFonts w:ascii="Garamond" w:eastAsia="Garamond" w:hAnsi="Garamond" w:cs="Garamond"/>
          <w:lang w:val="es-ES"/>
        </w:rPr>
        <w:t xml:space="preserve">. </w:t>
      </w:r>
    </w:p>
    <w:p w14:paraId="052625B7" w14:textId="7F378FB0" w:rsidR="50D73217" w:rsidRDefault="50D73217" w:rsidP="50D73217">
      <w:pPr>
        <w:jc w:val="both"/>
        <w:rPr>
          <w:rFonts w:ascii="Garamond" w:eastAsia="Garamond" w:hAnsi="Garamond" w:cs="Garamond"/>
          <w:lang w:val="es-ES"/>
        </w:rPr>
      </w:pPr>
    </w:p>
    <w:p w14:paraId="58A5C3BA" w14:textId="309B962A" w:rsidR="2E308456" w:rsidRDefault="004C736A" w:rsidP="50D73217">
      <w:pPr>
        <w:jc w:val="both"/>
        <w:rPr>
          <w:rFonts w:ascii="Garamond" w:eastAsia="Garamond" w:hAnsi="Garamond" w:cs="Garamond"/>
          <w:lang w:val="es-ES"/>
        </w:rPr>
      </w:pPr>
      <w:r>
        <w:rPr>
          <w:rFonts w:ascii="Garamond" w:eastAsia="Garamond" w:hAnsi="Garamond" w:cs="Garamond"/>
          <w:lang w:val="es-ES"/>
        </w:rPr>
        <w:t xml:space="preserve">68. </w:t>
      </w:r>
      <w:r w:rsidR="2E308456" w:rsidRPr="50D73217">
        <w:rPr>
          <w:rFonts w:ascii="Garamond" w:eastAsia="Garamond" w:hAnsi="Garamond" w:cs="Garamond"/>
          <w:lang w:val="es-ES"/>
        </w:rPr>
        <w:t xml:space="preserve">En los últimos años ha ocurrido una importante escalada de represión, donde </w:t>
      </w:r>
      <w:r>
        <w:rPr>
          <w:rFonts w:ascii="Garamond" w:eastAsia="Garamond" w:hAnsi="Garamond" w:cs="Garamond"/>
          <w:lang w:val="es-ES"/>
        </w:rPr>
        <w:t>el ACNUDH ha</w:t>
      </w:r>
      <w:r w:rsidR="2E308456" w:rsidRPr="50D73217">
        <w:rPr>
          <w:rFonts w:ascii="Garamond" w:eastAsia="Garamond" w:hAnsi="Garamond" w:cs="Garamond"/>
          <w:lang w:val="es-ES"/>
        </w:rPr>
        <w:t xml:space="preserve"> registrado entre junio 2020 y abril 2021</w:t>
      </w:r>
      <w:r>
        <w:rPr>
          <w:rStyle w:val="FootnoteReference"/>
          <w:rFonts w:ascii="Garamond" w:eastAsia="Garamond" w:hAnsi="Garamond" w:cs="Garamond"/>
          <w:lang w:val="es-ES"/>
        </w:rPr>
        <w:footnoteReference w:id="64"/>
      </w:r>
      <w:r w:rsidR="2E308456" w:rsidRPr="50D73217">
        <w:rPr>
          <w:rFonts w:ascii="Garamond" w:eastAsia="Garamond" w:hAnsi="Garamond" w:cs="Garamond"/>
          <w:lang w:val="es-ES"/>
        </w:rPr>
        <w:t>: 97 incidentes relacionados con personas defensoras de los derechos humanos, entre ellas</w:t>
      </w:r>
      <w:r w:rsidR="447C2FD8" w:rsidRPr="50D73217">
        <w:rPr>
          <w:rFonts w:ascii="Garamond" w:eastAsia="Garamond" w:hAnsi="Garamond" w:cs="Garamond"/>
          <w:lang w:val="es-ES"/>
        </w:rPr>
        <w:t>.</w:t>
      </w:r>
      <w:r w:rsidR="2E308456" w:rsidRPr="50D73217">
        <w:rPr>
          <w:rFonts w:ascii="Garamond" w:eastAsia="Garamond" w:hAnsi="Garamond" w:cs="Garamond"/>
          <w:lang w:val="es-ES"/>
        </w:rPr>
        <w:t xml:space="preserve"> periodistas, </w:t>
      </w:r>
      <w:r w:rsidR="29820D8E" w:rsidRPr="50D73217">
        <w:rPr>
          <w:rFonts w:ascii="Garamond" w:eastAsia="Garamond" w:hAnsi="Garamond" w:cs="Garamond"/>
          <w:lang w:val="es-ES"/>
        </w:rPr>
        <w:t>l</w:t>
      </w:r>
      <w:r w:rsidR="708447B4" w:rsidRPr="50D73217">
        <w:rPr>
          <w:rFonts w:ascii="Garamond" w:eastAsia="Garamond" w:hAnsi="Garamond" w:cs="Garamond"/>
          <w:lang w:val="es-ES"/>
        </w:rPr>
        <w:t>í</w:t>
      </w:r>
      <w:r w:rsidR="29820D8E" w:rsidRPr="50D73217">
        <w:rPr>
          <w:rFonts w:ascii="Garamond" w:eastAsia="Garamond" w:hAnsi="Garamond" w:cs="Garamond"/>
          <w:lang w:val="es-ES"/>
        </w:rPr>
        <w:t>deres</w:t>
      </w:r>
      <w:r w:rsidR="2E308456" w:rsidRPr="50D73217">
        <w:rPr>
          <w:rFonts w:ascii="Garamond" w:eastAsia="Garamond" w:hAnsi="Garamond" w:cs="Garamond"/>
          <w:lang w:val="es-ES"/>
        </w:rPr>
        <w:t xml:space="preserve"> sindicales, activistas y organizaciones de</w:t>
      </w:r>
      <w:r w:rsidR="2C7F302A" w:rsidRPr="50D73217">
        <w:rPr>
          <w:rFonts w:ascii="Garamond" w:eastAsia="Garamond" w:hAnsi="Garamond" w:cs="Garamond"/>
          <w:lang w:val="es-ES"/>
        </w:rPr>
        <w:t xml:space="preserve"> </w:t>
      </w:r>
      <w:r w:rsidR="2E308456" w:rsidRPr="50D73217">
        <w:rPr>
          <w:rFonts w:ascii="Garamond" w:eastAsia="Garamond" w:hAnsi="Garamond" w:cs="Garamond"/>
          <w:lang w:val="es-ES"/>
        </w:rPr>
        <w:t xml:space="preserve">la sociedad civil: 2 muertes, 6 actos de violencia, 62 de </w:t>
      </w:r>
      <w:r w:rsidR="0E3B048C" w:rsidRPr="50D73217">
        <w:rPr>
          <w:rFonts w:ascii="Garamond" w:eastAsia="Garamond" w:hAnsi="Garamond" w:cs="Garamond"/>
          <w:lang w:val="es-ES"/>
        </w:rPr>
        <w:t>criminalización</w:t>
      </w:r>
      <w:r w:rsidR="2E308456" w:rsidRPr="50D73217">
        <w:rPr>
          <w:rFonts w:ascii="Garamond" w:eastAsia="Garamond" w:hAnsi="Garamond" w:cs="Garamond"/>
          <w:lang w:val="es-ES"/>
        </w:rPr>
        <w:t>, 17 de amenazas e</w:t>
      </w:r>
      <w:r w:rsidR="31325492" w:rsidRPr="50D73217">
        <w:rPr>
          <w:rFonts w:ascii="Garamond" w:eastAsia="Garamond" w:hAnsi="Garamond" w:cs="Garamond"/>
          <w:lang w:val="es-ES"/>
        </w:rPr>
        <w:t xml:space="preserve"> </w:t>
      </w:r>
      <w:r w:rsidR="0D5FD28D" w:rsidRPr="50D73217">
        <w:rPr>
          <w:rFonts w:ascii="Garamond" w:eastAsia="Garamond" w:hAnsi="Garamond" w:cs="Garamond"/>
          <w:lang w:val="es-ES"/>
        </w:rPr>
        <w:t>intimidación</w:t>
      </w:r>
      <w:r w:rsidR="2E308456" w:rsidRPr="50D73217">
        <w:rPr>
          <w:rFonts w:ascii="Garamond" w:eastAsia="Garamond" w:hAnsi="Garamond" w:cs="Garamond"/>
          <w:lang w:val="es-ES"/>
        </w:rPr>
        <w:t xml:space="preserve"> y 10 casos de </w:t>
      </w:r>
      <w:r w:rsidR="29B7E607" w:rsidRPr="50D73217">
        <w:rPr>
          <w:rFonts w:ascii="Garamond" w:eastAsia="Garamond" w:hAnsi="Garamond" w:cs="Garamond"/>
          <w:lang w:val="es-ES"/>
        </w:rPr>
        <w:t>estigmatización</w:t>
      </w:r>
      <w:r w:rsidR="2E308456" w:rsidRPr="50D73217">
        <w:rPr>
          <w:rFonts w:ascii="Garamond" w:eastAsia="Garamond" w:hAnsi="Garamond" w:cs="Garamond"/>
          <w:lang w:val="es-ES"/>
        </w:rPr>
        <w:t xml:space="preserve">. </w:t>
      </w:r>
      <w:r w:rsidR="3AC9B019" w:rsidRPr="50D73217">
        <w:rPr>
          <w:rFonts w:ascii="Garamond" w:eastAsia="Garamond" w:hAnsi="Garamond" w:cs="Garamond"/>
          <w:lang w:val="es-ES"/>
        </w:rPr>
        <w:t>Además</w:t>
      </w:r>
      <w:r w:rsidR="2E308456" w:rsidRPr="50D73217">
        <w:rPr>
          <w:rFonts w:ascii="Garamond" w:eastAsia="Garamond" w:hAnsi="Garamond" w:cs="Garamond"/>
          <w:lang w:val="es-ES"/>
        </w:rPr>
        <w:t>, en ese mismo periodo</w:t>
      </w:r>
      <w:r w:rsidR="5563428D" w:rsidRPr="50D73217">
        <w:rPr>
          <w:rFonts w:ascii="Garamond" w:eastAsia="Garamond" w:hAnsi="Garamond" w:cs="Garamond"/>
          <w:lang w:val="es-ES"/>
        </w:rPr>
        <w:t>,</w:t>
      </w:r>
      <w:r w:rsidR="2E308456" w:rsidRPr="50D73217">
        <w:rPr>
          <w:rFonts w:ascii="Garamond" w:eastAsia="Garamond" w:hAnsi="Garamond" w:cs="Garamond"/>
          <w:lang w:val="es-ES"/>
        </w:rPr>
        <w:t xml:space="preserve"> el ACNUDH</w:t>
      </w:r>
      <w:r w:rsidR="5C2D5454" w:rsidRPr="50D73217">
        <w:rPr>
          <w:rFonts w:ascii="Garamond" w:eastAsia="Garamond" w:hAnsi="Garamond" w:cs="Garamond"/>
          <w:lang w:val="es-ES"/>
        </w:rPr>
        <w:t xml:space="preserve"> </w:t>
      </w:r>
      <w:r w:rsidR="2E308456" w:rsidRPr="50D73217">
        <w:rPr>
          <w:rFonts w:ascii="Garamond" w:eastAsia="Garamond" w:hAnsi="Garamond" w:cs="Garamond"/>
          <w:lang w:val="es-ES"/>
        </w:rPr>
        <w:t>document</w:t>
      </w:r>
      <w:r w:rsidR="1B696A60" w:rsidRPr="50D73217">
        <w:rPr>
          <w:rFonts w:ascii="Garamond" w:eastAsia="Garamond" w:hAnsi="Garamond" w:cs="Garamond"/>
          <w:lang w:val="es-ES"/>
        </w:rPr>
        <w:t>ó</w:t>
      </w:r>
      <w:r w:rsidR="2E308456" w:rsidRPr="50D73217">
        <w:rPr>
          <w:rFonts w:ascii="Garamond" w:eastAsia="Garamond" w:hAnsi="Garamond" w:cs="Garamond"/>
          <w:lang w:val="es-ES"/>
        </w:rPr>
        <w:t xml:space="preserve"> 19 casos de </w:t>
      </w:r>
      <w:r w:rsidR="6DF17CC5" w:rsidRPr="50D73217">
        <w:rPr>
          <w:rFonts w:ascii="Garamond" w:eastAsia="Garamond" w:hAnsi="Garamond" w:cs="Garamond"/>
          <w:lang w:val="es-ES"/>
        </w:rPr>
        <w:t>estigmatización</w:t>
      </w:r>
      <w:r w:rsidR="2E308456" w:rsidRPr="50D73217">
        <w:rPr>
          <w:rFonts w:ascii="Garamond" w:eastAsia="Garamond" w:hAnsi="Garamond" w:cs="Garamond"/>
          <w:lang w:val="es-ES"/>
        </w:rPr>
        <w:t xml:space="preserve"> y</w:t>
      </w:r>
      <w:r w:rsidR="5534B5F5" w:rsidRPr="50D73217">
        <w:rPr>
          <w:rFonts w:ascii="Garamond" w:eastAsia="Garamond" w:hAnsi="Garamond" w:cs="Garamond"/>
          <w:lang w:val="es-ES"/>
        </w:rPr>
        <w:t xml:space="preserve"> </w:t>
      </w:r>
      <w:r w:rsidR="57376F18" w:rsidRPr="50D73217">
        <w:rPr>
          <w:rFonts w:ascii="Garamond" w:eastAsia="Garamond" w:hAnsi="Garamond" w:cs="Garamond"/>
          <w:lang w:val="es-ES"/>
        </w:rPr>
        <w:t>criminalización</w:t>
      </w:r>
      <w:r w:rsidR="2E308456" w:rsidRPr="50D73217">
        <w:rPr>
          <w:rFonts w:ascii="Garamond" w:eastAsia="Garamond" w:hAnsi="Garamond" w:cs="Garamond"/>
          <w:lang w:val="es-ES"/>
        </w:rPr>
        <w:t xml:space="preserve"> contra defensoras de derechos humanos: “las acusaciones[...] se basaron en</w:t>
      </w:r>
      <w:r w:rsidR="7EF6749C" w:rsidRPr="50D73217">
        <w:rPr>
          <w:rFonts w:ascii="Garamond" w:eastAsia="Garamond" w:hAnsi="Garamond" w:cs="Garamond"/>
          <w:lang w:val="es-ES"/>
        </w:rPr>
        <w:t xml:space="preserve"> </w:t>
      </w:r>
      <w:r w:rsidR="2E308456" w:rsidRPr="50D73217">
        <w:rPr>
          <w:rFonts w:ascii="Garamond" w:eastAsia="Garamond" w:hAnsi="Garamond" w:cs="Garamond"/>
          <w:lang w:val="es-ES"/>
        </w:rPr>
        <w:t>pruebas poco s</w:t>
      </w:r>
      <w:r w:rsidR="56FFCBB6" w:rsidRPr="50D73217">
        <w:rPr>
          <w:rFonts w:ascii="Garamond" w:eastAsia="Garamond" w:hAnsi="Garamond" w:cs="Garamond"/>
          <w:lang w:val="es-ES"/>
        </w:rPr>
        <w:t>ólidas</w:t>
      </w:r>
      <w:r w:rsidR="2E308456" w:rsidRPr="50D73217">
        <w:rPr>
          <w:rFonts w:ascii="Garamond" w:eastAsia="Garamond" w:hAnsi="Garamond" w:cs="Garamond"/>
          <w:lang w:val="es-ES"/>
        </w:rPr>
        <w:t xml:space="preserve">, o en la </w:t>
      </w:r>
      <w:r w:rsidR="3D2D095F" w:rsidRPr="50D73217">
        <w:rPr>
          <w:rFonts w:ascii="Garamond" w:eastAsia="Garamond" w:hAnsi="Garamond" w:cs="Garamond"/>
          <w:lang w:val="es-ES"/>
        </w:rPr>
        <w:t>criminalización</w:t>
      </w:r>
      <w:r w:rsidR="2E308456" w:rsidRPr="50D73217">
        <w:rPr>
          <w:rFonts w:ascii="Garamond" w:eastAsia="Garamond" w:hAnsi="Garamond" w:cs="Garamond"/>
          <w:lang w:val="es-ES"/>
        </w:rPr>
        <w:t xml:space="preserve"> de formas </w:t>
      </w:r>
      <w:r w:rsidR="34B7B133" w:rsidRPr="50D73217">
        <w:rPr>
          <w:rFonts w:ascii="Garamond" w:eastAsia="Garamond" w:hAnsi="Garamond" w:cs="Garamond"/>
          <w:lang w:val="es-ES"/>
        </w:rPr>
        <w:t>legítimas</w:t>
      </w:r>
      <w:r w:rsidR="2E308456" w:rsidRPr="50D73217">
        <w:rPr>
          <w:rFonts w:ascii="Garamond" w:eastAsia="Garamond" w:hAnsi="Garamond" w:cs="Garamond"/>
          <w:lang w:val="es-ES"/>
        </w:rPr>
        <w:t xml:space="preserve"> de </w:t>
      </w:r>
      <w:r w:rsidR="1BF33B6A" w:rsidRPr="50D73217">
        <w:rPr>
          <w:rFonts w:ascii="Garamond" w:eastAsia="Garamond" w:hAnsi="Garamond" w:cs="Garamond"/>
          <w:lang w:val="es-ES"/>
        </w:rPr>
        <w:t>participación</w:t>
      </w:r>
      <w:r w:rsidR="2E308456" w:rsidRPr="50D73217">
        <w:rPr>
          <w:rFonts w:ascii="Garamond" w:eastAsia="Garamond" w:hAnsi="Garamond" w:cs="Garamond"/>
          <w:lang w:val="es-ES"/>
        </w:rPr>
        <w:t xml:space="preserve"> </w:t>
      </w:r>
      <w:r w:rsidR="15A3D55C" w:rsidRPr="50D73217">
        <w:rPr>
          <w:rFonts w:ascii="Garamond" w:eastAsia="Garamond" w:hAnsi="Garamond" w:cs="Garamond"/>
          <w:lang w:val="es-ES"/>
        </w:rPr>
        <w:t>cívica</w:t>
      </w:r>
      <w:r w:rsidR="2E308456" w:rsidRPr="50D73217">
        <w:rPr>
          <w:rFonts w:ascii="Garamond" w:eastAsia="Garamond" w:hAnsi="Garamond" w:cs="Garamond"/>
          <w:lang w:val="es-ES"/>
        </w:rPr>
        <w:t>, como</w:t>
      </w:r>
      <w:r w:rsidR="3BC25779" w:rsidRPr="50D73217">
        <w:rPr>
          <w:rFonts w:ascii="Garamond" w:eastAsia="Garamond" w:hAnsi="Garamond" w:cs="Garamond"/>
          <w:lang w:val="es-ES"/>
        </w:rPr>
        <w:t xml:space="preserve"> </w:t>
      </w:r>
      <w:r w:rsidR="2E308456" w:rsidRPr="50D73217">
        <w:rPr>
          <w:rFonts w:ascii="Garamond" w:eastAsia="Garamond" w:hAnsi="Garamond" w:cs="Garamond"/>
          <w:lang w:val="es-ES"/>
        </w:rPr>
        <w:t xml:space="preserve">la protesta, la </w:t>
      </w:r>
      <w:r w:rsidR="17C70B48" w:rsidRPr="50D73217">
        <w:rPr>
          <w:rFonts w:ascii="Garamond" w:eastAsia="Garamond" w:hAnsi="Garamond" w:cs="Garamond"/>
          <w:lang w:val="es-ES"/>
        </w:rPr>
        <w:t>organización</w:t>
      </w:r>
      <w:r w:rsidR="2E308456" w:rsidRPr="50D73217">
        <w:rPr>
          <w:rFonts w:ascii="Garamond" w:eastAsia="Garamond" w:hAnsi="Garamond" w:cs="Garamond"/>
          <w:lang w:val="es-ES"/>
        </w:rPr>
        <w:t xml:space="preserve">, la </w:t>
      </w:r>
      <w:r w:rsidR="3B618E7C" w:rsidRPr="50D73217">
        <w:rPr>
          <w:rFonts w:ascii="Garamond" w:eastAsia="Garamond" w:hAnsi="Garamond" w:cs="Garamond"/>
          <w:lang w:val="es-ES"/>
        </w:rPr>
        <w:t>expresión</w:t>
      </w:r>
      <w:r w:rsidR="2E308456" w:rsidRPr="50D73217">
        <w:rPr>
          <w:rFonts w:ascii="Garamond" w:eastAsia="Garamond" w:hAnsi="Garamond" w:cs="Garamond"/>
          <w:lang w:val="es-ES"/>
        </w:rPr>
        <w:t xml:space="preserve"> de opiniones </w:t>
      </w:r>
      <w:r w:rsidR="00E40718" w:rsidRPr="50D73217">
        <w:rPr>
          <w:rFonts w:ascii="Garamond" w:eastAsia="Garamond" w:hAnsi="Garamond" w:cs="Garamond"/>
          <w:lang w:val="es-ES"/>
        </w:rPr>
        <w:t>críticas</w:t>
      </w:r>
      <w:r w:rsidR="2E308456" w:rsidRPr="50D73217">
        <w:rPr>
          <w:rFonts w:ascii="Garamond" w:eastAsia="Garamond" w:hAnsi="Garamond" w:cs="Garamond"/>
          <w:lang w:val="es-ES"/>
        </w:rPr>
        <w:t xml:space="preserve"> o la </w:t>
      </w:r>
      <w:r w:rsidR="1B04954C" w:rsidRPr="50D73217">
        <w:rPr>
          <w:rFonts w:ascii="Garamond" w:eastAsia="Garamond" w:hAnsi="Garamond" w:cs="Garamond"/>
          <w:lang w:val="es-ES"/>
        </w:rPr>
        <w:t>participación</w:t>
      </w:r>
      <w:r w:rsidR="2E308456" w:rsidRPr="50D73217">
        <w:rPr>
          <w:rFonts w:ascii="Garamond" w:eastAsia="Garamond" w:hAnsi="Garamond" w:cs="Garamond"/>
          <w:lang w:val="es-ES"/>
        </w:rPr>
        <w:t xml:space="preserve"> en la </w:t>
      </w:r>
      <w:r w:rsidR="1D552E70" w:rsidRPr="50D73217">
        <w:rPr>
          <w:rFonts w:ascii="Garamond" w:eastAsia="Garamond" w:hAnsi="Garamond" w:cs="Garamond"/>
          <w:lang w:val="es-ES"/>
        </w:rPr>
        <w:t>política</w:t>
      </w:r>
      <w:r w:rsidR="2E308456" w:rsidRPr="50D73217">
        <w:rPr>
          <w:rFonts w:ascii="Garamond" w:eastAsia="Garamond" w:hAnsi="Garamond" w:cs="Garamond"/>
          <w:lang w:val="es-ES"/>
        </w:rPr>
        <w:t>”</w:t>
      </w:r>
      <w:r w:rsidR="05B2E62B" w:rsidRPr="50D73217">
        <w:rPr>
          <w:rFonts w:ascii="Garamond" w:eastAsia="Garamond" w:hAnsi="Garamond" w:cs="Garamond"/>
          <w:lang w:val="es-ES"/>
        </w:rPr>
        <w:t>.</w:t>
      </w:r>
    </w:p>
    <w:p w14:paraId="588A28F0" w14:textId="77777777" w:rsidR="004C736A" w:rsidRDefault="004C736A" w:rsidP="50D73217">
      <w:pPr>
        <w:jc w:val="both"/>
        <w:rPr>
          <w:rFonts w:ascii="Garamond" w:eastAsia="Garamond" w:hAnsi="Garamond" w:cs="Garamond"/>
          <w:lang w:val="es-ES"/>
        </w:rPr>
      </w:pPr>
    </w:p>
    <w:p w14:paraId="3B35A0A8" w14:textId="7D007854" w:rsidR="004C736A" w:rsidRDefault="005756FA" w:rsidP="004C736A">
      <w:pPr>
        <w:jc w:val="both"/>
        <w:rPr>
          <w:rFonts w:ascii="Garamond" w:eastAsia="Garamond" w:hAnsi="Garamond" w:cs="Garamond"/>
          <w:lang w:val="es-ES"/>
        </w:rPr>
      </w:pPr>
      <w:r>
        <w:rPr>
          <w:rFonts w:ascii="Garamond" w:eastAsia="Garamond" w:hAnsi="Garamond" w:cs="Garamond"/>
          <w:lang w:val="es-ES"/>
        </w:rPr>
        <w:t>69</w:t>
      </w:r>
      <w:r w:rsidR="004C736A">
        <w:rPr>
          <w:rFonts w:ascii="Garamond" w:eastAsia="Garamond" w:hAnsi="Garamond" w:cs="Garamond"/>
          <w:lang w:val="es-ES"/>
        </w:rPr>
        <w:t xml:space="preserve">. </w:t>
      </w:r>
      <w:r w:rsidR="004C736A" w:rsidRPr="50D73217">
        <w:rPr>
          <w:rFonts w:ascii="Garamond" w:eastAsia="Garamond" w:hAnsi="Garamond" w:cs="Garamond"/>
          <w:lang w:val="es-ES"/>
        </w:rPr>
        <w:t>El informe del Secretario General de la ONU (</w:t>
      </w:r>
      <w:r w:rsidR="004C736A">
        <w:rPr>
          <w:rFonts w:ascii="Garamond" w:eastAsia="Garamond" w:hAnsi="Garamond" w:cs="Garamond"/>
          <w:lang w:val="es-ES"/>
        </w:rPr>
        <w:t>2022</w:t>
      </w:r>
      <w:r w:rsidR="004C736A" w:rsidRPr="50D73217">
        <w:rPr>
          <w:rFonts w:ascii="Garamond" w:eastAsia="Garamond" w:hAnsi="Garamond" w:cs="Garamond"/>
          <w:lang w:val="es-ES"/>
        </w:rPr>
        <w:t>)</w:t>
      </w:r>
      <w:r w:rsidR="004C736A">
        <w:rPr>
          <w:rStyle w:val="FootnoteReference"/>
          <w:rFonts w:ascii="Garamond" w:eastAsia="Garamond" w:hAnsi="Garamond" w:cs="Garamond"/>
          <w:lang w:val="es-ES"/>
        </w:rPr>
        <w:footnoteReference w:id="65"/>
      </w:r>
      <w:r w:rsidR="004C736A" w:rsidRPr="50D73217">
        <w:rPr>
          <w:rFonts w:ascii="Garamond" w:eastAsia="Garamond" w:hAnsi="Garamond" w:cs="Garamond"/>
          <w:lang w:val="es-ES"/>
        </w:rPr>
        <w:t xml:space="preserve"> sobre la documentación de los actos de intimidación y  represalia contra quienes tratan de cooperar o han cooperado con la Organización, sus representantes y mecanismos en la esfera de los derechos humanos, claramente expone cómo los casos documentados no son hechos aislados, sino que presentan indicios de patrones, respecto a la legislación restrictiva, el acoso, los actos de difamación pública y la vigilancia en línea contra la sociedad civil en Venezuela limita y castiga su cooperación con dicho organismo multilateral. </w:t>
      </w:r>
    </w:p>
    <w:p w14:paraId="61B31072" w14:textId="17CA8B39" w:rsidR="50D73217" w:rsidRDefault="50D73217" w:rsidP="50D73217">
      <w:pPr>
        <w:jc w:val="both"/>
        <w:rPr>
          <w:rFonts w:ascii="Garamond" w:eastAsia="Garamond" w:hAnsi="Garamond" w:cs="Garamond"/>
          <w:lang w:val="es-ES"/>
        </w:rPr>
      </w:pPr>
    </w:p>
    <w:p w14:paraId="61F5918F" w14:textId="76E228CC" w:rsidR="2CF3714C" w:rsidRDefault="005756FA" w:rsidP="50D73217">
      <w:pPr>
        <w:jc w:val="both"/>
        <w:rPr>
          <w:rFonts w:ascii="Garamond" w:eastAsia="Garamond" w:hAnsi="Garamond" w:cs="Garamond"/>
          <w:lang w:val="es-ES"/>
        </w:rPr>
      </w:pPr>
      <w:r>
        <w:rPr>
          <w:rFonts w:ascii="Garamond" w:eastAsia="Garamond" w:hAnsi="Garamond" w:cs="Garamond"/>
          <w:lang w:val="es-ES"/>
        </w:rPr>
        <w:t>70</w:t>
      </w:r>
      <w:r w:rsidR="004C736A">
        <w:rPr>
          <w:rFonts w:ascii="Garamond" w:eastAsia="Garamond" w:hAnsi="Garamond" w:cs="Garamond"/>
          <w:lang w:val="es-ES"/>
        </w:rPr>
        <w:t xml:space="preserve">. </w:t>
      </w:r>
      <w:r w:rsidR="2CF3714C" w:rsidRPr="50D73217">
        <w:rPr>
          <w:rFonts w:ascii="Garamond" w:eastAsia="Garamond" w:hAnsi="Garamond" w:cs="Garamond"/>
          <w:lang w:val="es-ES"/>
        </w:rPr>
        <w:t xml:space="preserve">En este contexto de espacio </w:t>
      </w:r>
      <w:r w:rsidR="049FC4F8" w:rsidRPr="50D73217">
        <w:rPr>
          <w:rFonts w:ascii="Garamond" w:eastAsia="Garamond" w:hAnsi="Garamond" w:cs="Garamond"/>
          <w:lang w:val="es-ES"/>
        </w:rPr>
        <w:t>cívico</w:t>
      </w:r>
      <w:r w:rsidR="2CF3714C" w:rsidRPr="50D73217">
        <w:rPr>
          <w:rFonts w:ascii="Garamond" w:eastAsia="Garamond" w:hAnsi="Garamond" w:cs="Garamond"/>
          <w:lang w:val="es-ES"/>
        </w:rPr>
        <w:t xml:space="preserve"> reprimido y de emergencia humanitaria compleja, las</w:t>
      </w:r>
      <w:r w:rsidR="0265F70C" w:rsidRPr="50D73217">
        <w:rPr>
          <w:rFonts w:ascii="Garamond" w:eastAsia="Garamond" w:hAnsi="Garamond" w:cs="Garamond"/>
          <w:lang w:val="es-ES"/>
        </w:rPr>
        <w:t xml:space="preserve"> </w:t>
      </w:r>
      <w:r w:rsidR="2CF3714C" w:rsidRPr="50D73217">
        <w:rPr>
          <w:rFonts w:ascii="Garamond" w:eastAsia="Garamond" w:hAnsi="Garamond" w:cs="Garamond"/>
          <w:lang w:val="es-ES"/>
        </w:rPr>
        <w:t>mujeres en</w:t>
      </w:r>
      <w:r w:rsidR="0F4AF998" w:rsidRPr="50D73217">
        <w:rPr>
          <w:rFonts w:ascii="Garamond" w:eastAsia="Garamond" w:hAnsi="Garamond" w:cs="Garamond"/>
          <w:lang w:val="es-ES"/>
        </w:rPr>
        <w:t xml:space="preserve"> </w:t>
      </w:r>
      <w:r w:rsidR="2CF3714C" w:rsidRPr="50D73217">
        <w:rPr>
          <w:rFonts w:ascii="Garamond" w:eastAsia="Garamond" w:hAnsi="Garamond" w:cs="Garamond"/>
          <w:lang w:val="es-ES"/>
        </w:rPr>
        <w:t xml:space="preserve">Venezuela enfrentan serios </w:t>
      </w:r>
      <w:r w:rsidR="58B46864" w:rsidRPr="50D73217">
        <w:rPr>
          <w:rFonts w:ascii="Garamond" w:eastAsia="Garamond" w:hAnsi="Garamond" w:cs="Garamond"/>
          <w:lang w:val="es-ES"/>
        </w:rPr>
        <w:t>obstáculos</w:t>
      </w:r>
      <w:r w:rsidR="2CF3714C" w:rsidRPr="50D73217">
        <w:rPr>
          <w:rFonts w:ascii="Garamond" w:eastAsia="Garamond" w:hAnsi="Garamond" w:cs="Garamond"/>
          <w:lang w:val="es-ES"/>
        </w:rPr>
        <w:t xml:space="preserve"> para ejercer su derecho a participar en organizaciones y</w:t>
      </w:r>
      <w:r w:rsidR="54AADE9C" w:rsidRPr="50D73217">
        <w:rPr>
          <w:rFonts w:ascii="Garamond" w:eastAsia="Garamond" w:hAnsi="Garamond" w:cs="Garamond"/>
          <w:lang w:val="es-ES"/>
        </w:rPr>
        <w:t xml:space="preserve"> </w:t>
      </w:r>
      <w:r w:rsidR="2CF3714C" w:rsidRPr="50D73217">
        <w:rPr>
          <w:rFonts w:ascii="Garamond" w:eastAsia="Garamond" w:hAnsi="Garamond" w:cs="Garamond"/>
          <w:lang w:val="es-ES"/>
        </w:rPr>
        <w:t xml:space="preserve">asociaciones no gubernamentales dedicadas a la vida </w:t>
      </w:r>
      <w:r w:rsidR="66C785C4" w:rsidRPr="50D73217">
        <w:rPr>
          <w:rFonts w:ascii="Garamond" w:eastAsia="Garamond" w:hAnsi="Garamond" w:cs="Garamond"/>
          <w:lang w:val="es-ES"/>
        </w:rPr>
        <w:t>pública</w:t>
      </w:r>
      <w:r w:rsidR="2CF3714C" w:rsidRPr="50D73217">
        <w:rPr>
          <w:rFonts w:ascii="Garamond" w:eastAsia="Garamond" w:hAnsi="Garamond" w:cs="Garamond"/>
          <w:lang w:val="es-ES"/>
        </w:rPr>
        <w:t xml:space="preserve"> </w:t>
      </w:r>
      <w:r w:rsidR="61C72BF6" w:rsidRPr="50D73217">
        <w:rPr>
          <w:rFonts w:ascii="Garamond" w:eastAsia="Garamond" w:hAnsi="Garamond" w:cs="Garamond"/>
          <w:lang w:val="es-ES"/>
        </w:rPr>
        <w:t>y política</w:t>
      </w:r>
      <w:r w:rsidR="2CF3714C" w:rsidRPr="50D73217">
        <w:rPr>
          <w:rFonts w:ascii="Garamond" w:eastAsia="Garamond" w:hAnsi="Garamond" w:cs="Garamond"/>
          <w:lang w:val="es-ES"/>
        </w:rPr>
        <w:t xml:space="preserve"> del</w:t>
      </w:r>
      <w:r w:rsidR="75F3EDA6" w:rsidRPr="50D73217">
        <w:rPr>
          <w:rFonts w:ascii="Garamond" w:eastAsia="Garamond" w:hAnsi="Garamond" w:cs="Garamond"/>
          <w:lang w:val="es-ES"/>
        </w:rPr>
        <w:t xml:space="preserve"> </w:t>
      </w:r>
      <w:r w:rsidR="2CF3714C" w:rsidRPr="50D73217">
        <w:rPr>
          <w:rFonts w:ascii="Garamond" w:eastAsia="Garamond" w:hAnsi="Garamond" w:cs="Garamond"/>
          <w:lang w:val="es-ES"/>
        </w:rPr>
        <w:t>pa</w:t>
      </w:r>
      <w:r w:rsidR="666C990D" w:rsidRPr="50D73217">
        <w:rPr>
          <w:rFonts w:ascii="Garamond" w:eastAsia="Garamond" w:hAnsi="Garamond" w:cs="Garamond"/>
          <w:lang w:val="es-ES"/>
        </w:rPr>
        <w:t>í</w:t>
      </w:r>
      <w:r w:rsidR="2CF3714C" w:rsidRPr="50D73217">
        <w:rPr>
          <w:rFonts w:ascii="Garamond" w:eastAsia="Garamond" w:hAnsi="Garamond" w:cs="Garamond"/>
          <w:lang w:val="es-ES"/>
        </w:rPr>
        <w:t>s, en consonancia con los est</w:t>
      </w:r>
      <w:r w:rsidR="651BCB48" w:rsidRPr="50D73217">
        <w:rPr>
          <w:rFonts w:ascii="Garamond" w:eastAsia="Garamond" w:hAnsi="Garamond" w:cs="Garamond"/>
          <w:lang w:val="es-ES"/>
        </w:rPr>
        <w:t>ánd</w:t>
      </w:r>
      <w:r w:rsidR="50D73217" w:rsidRPr="50D73217">
        <w:rPr>
          <w:rFonts w:ascii="Garamond" w:eastAsia="Garamond" w:hAnsi="Garamond" w:cs="Garamond"/>
          <w:lang w:val="es-ES"/>
        </w:rPr>
        <w:t>ar</w:t>
      </w:r>
      <w:r w:rsidR="2CF3714C" w:rsidRPr="50D73217">
        <w:rPr>
          <w:rFonts w:ascii="Garamond" w:eastAsia="Garamond" w:hAnsi="Garamond" w:cs="Garamond"/>
          <w:lang w:val="es-ES"/>
        </w:rPr>
        <w:t>es internacionales</w:t>
      </w:r>
      <w:r w:rsidR="004C736A">
        <w:rPr>
          <w:rStyle w:val="FootnoteReference"/>
          <w:rFonts w:ascii="Garamond" w:eastAsia="Garamond" w:hAnsi="Garamond" w:cs="Garamond"/>
          <w:lang w:val="es-ES"/>
        </w:rPr>
        <w:footnoteReference w:id="66"/>
      </w:r>
      <w:r w:rsidR="2CF3714C" w:rsidRPr="50D73217">
        <w:rPr>
          <w:rFonts w:ascii="Garamond" w:eastAsia="Garamond" w:hAnsi="Garamond" w:cs="Garamond"/>
          <w:lang w:val="es-ES"/>
        </w:rPr>
        <w:t>.</w:t>
      </w:r>
    </w:p>
    <w:p w14:paraId="525D2694" w14:textId="6C66887B" w:rsidR="50D73217" w:rsidRDefault="50D73217" w:rsidP="50D73217">
      <w:pPr>
        <w:rPr>
          <w:rFonts w:ascii="Garamond" w:eastAsia="Garamond" w:hAnsi="Garamond" w:cs="Garamond"/>
          <w:lang w:val="es-ES"/>
        </w:rPr>
      </w:pPr>
    </w:p>
    <w:p w14:paraId="1E3CAC4A" w14:textId="641C58EC" w:rsidR="2CF3714C" w:rsidRDefault="004C736A" w:rsidP="50D73217">
      <w:pPr>
        <w:jc w:val="both"/>
        <w:rPr>
          <w:rFonts w:ascii="Garamond" w:eastAsia="Garamond" w:hAnsi="Garamond" w:cs="Garamond"/>
          <w:lang w:val="es-ES"/>
        </w:rPr>
      </w:pPr>
      <w:r>
        <w:rPr>
          <w:rFonts w:ascii="Garamond" w:eastAsia="Garamond" w:hAnsi="Garamond" w:cs="Garamond"/>
          <w:lang w:val="es-ES"/>
        </w:rPr>
        <w:t xml:space="preserve">71. </w:t>
      </w:r>
      <w:r w:rsidR="2CF3714C" w:rsidRPr="50D73217">
        <w:rPr>
          <w:rFonts w:ascii="Garamond" w:eastAsia="Garamond" w:hAnsi="Garamond" w:cs="Garamond"/>
          <w:lang w:val="es-ES"/>
        </w:rPr>
        <w:t>E</w:t>
      </w:r>
      <w:r>
        <w:rPr>
          <w:rFonts w:ascii="Garamond" w:eastAsia="Garamond" w:hAnsi="Garamond" w:cs="Garamond"/>
          <w:lang w:val="es-ES"/>
        </w:rPr>
        <w:t xml:space="preserve">s entonces, </w:t>
      </w:r>
      <w:r w:rsidR="2CF3714C" w:rsidRPr="50D73217">
        <w:rPr>
          <w:rFonts w:ascii="Garamond" w:eastAsia="Garamond" w:hAnsi="Garamond" w:cs="Garamond"/>
          <w:lang w:val="es-ES"/>
        </w:rPr>
        <w:t xml:space="preserve">especialmente importante considerar la </w:t>
      </w:r>
      <w:r w:rsidR="6FA0409C" w:rsidRPr="50D73217">
        <w:rPr>
          <w:rFonts w:ascii="Garamond" w:eastAsia="Garamond" w:hAnsi="Garamond" w:cs="Garamond"/>
          <w:lang w:val="es-ES"/>
        </w:rPr>
        <w:t>situación</w:t>
      </w:r>
      <w:r w:rsidR="2CF3714C" w:rsidRPr="50D73217">
        <w:rPr>
          <w:rFonts w:ascii="Garamond" w:eastAsia="Garamond" w:hAnsi="Garamond" w:cs="Garamond"/>
          <w:lang w:val="es-ES"/>
        </w:rPr>
        <w:t xml:space="preserve"> de las</w:t>
      </w:r>
      <w:r w:rsidR="117A9ADE" w:rsidRPr="50D73217">
        <w:rPr>
          <w:rFonts w:ascii="Garamond" w:eastAsia="Garamond" w:hAnsi="Garamond" w:cs="Garamond"/>
          <w:lang w:val="es-ES"/>
        </w:rPr>
        <w:t xml:space="preserve"> </w:t>
      </w:r>
      <w:r w:rsidR="2CF3714C" w:rsidRPr="50D73217">
        <w:rPr>
          <w:rFonts w:ascii="Garamond" w:eastAsia="Garamond" w:hAnsi="Garamond" w:cs="Garamond"/>
          <w:lang w:val="es-ES"/>
        </w:rPr>
        <w:t xml:space="preserve">organizaciones feministas, en particular, las conformadas por </w:t>
      </w:r>
      <w:r w:rsidR="70E5D61B" w:rsidRPr="50D73217">
        <w:rPr>
          <w:rFonts w:ascii="Garamond" w:eastAsia="Garamond" w:hAnsi="Garamond" w:cs="Garamond"/>
          <w:lang w:val="es-ES"/>
        </w:rPr>
        <w:t>jóvenes</w:t>
      </w:r>
      <w:r w:rsidR="2CF3714C" w:rsidRPr="50D73217">
        <w:rPr>
          <w:rFonts w:ascii="Garamond" w:eastAsia="Garamond" w:hAnsi="Garamond" w:cs="Garamond"/>
          <w:lang w:val="es-ES"/>
        </w:rPr>
        <w:t xml:space="preserve">. En </w:t>
      </w:r>
      <w:r>
        <w:rPr>
          <w:rFonts w:ascii="Garamond" w:eastAsia="Garamond" w:hAnsi="Garamond" w:cs="Garamond"/>
          <w:lang w:val="es-ES"/>
        </w:rPr>
        <w:t>un estudio sobre la situación de las organizaciones feministas emergentes realizado por</w:t>
      </w:r>
      <w:r w:rsidR="2B7F6E67" w:rsidRPr="50D73217">
        <w:rPr>
          <w:rFonts w:ascii="Garamond" w:eastAsia="Garamond" w:hAnsi="Garamond" w:cs="Garamond"/>
          <w:lang w:val="es-ES"/>
        </w:rPr>
        <w:t xml:space="preserve"> </w:t>
      </w:r>
      <w:proofErr w:type="spellStart"/>
      <w:r w:rsidR="2CF3714C" w:rsidRPr="50D73217">
        <w:rPr>
          <w:rFonts w:ascii="Garamond" w:eastAsia="Garamond" w:hAnsi="Garamond" w:cs="Garamond"/>
          <w:lang w:val="es-ES"/>
        </w:rPr>
        <w:t>Cepaz</w:t>
      </w:r>
      <w:proofErr w:type="spellEnd"/>
      <w:r>
        <w:rPr>
          <w:rFonts w:ascii="Garamond" w:eastAsia="Garamond" w:hAnsi="Garamond" w:cs="Garamond"/>
          <w:lang w:val="es-ES"/>
        </w:rPr>
        <w:t xml:space="preserve"> en 2021</w:t>
      </w:r>
      <w:r w:rsidR="2CF3714C" w:rsidRPr="50D73217">
        <w:rPr>
          <w:rFonts w:ascii="Garamond" w:eastAsia="Garamond" w:hAnsi="Garamond" w:cs="Garamond"/>
          <w:lang w:val="es-ES"/>
        </w:rPr>
        <w:t>, se document</w:t>
      </w:r>
      <w:r w:rsidR="606C6140" w:rsidRPr="50D73217">
        <w:rPr>
          <w:rFonts w:ascii="Garamond" w:eastAsia="Garamond" w:hAnsi="Garamond" w:cs="Garamond"/>
          <w:lang w:val="es-ES"/>
        </w:rPr>
        <w:t xml:space="preserve">ó </w:t>
      </w:r>
      <w:r w:rsidR="2518210F" w:rsidRPr="50D73217">
        <w:rPr>
          <w:rFonts w:ascii="Garamond" w:eastAsia="Garamond" w:hAnsi="Garamond" w:cs="Garamond"/>
          <w:lang w:val="es-ES"/>
        </w:rPr>
        <w:t>que,</w:t>
      </w:r>
      <w:r w:rsidR="2CF3714C" w:rsidRPr="50D73217">
        <w:rPr>
          <w:rFonts w:ascii="Garamond" w:eastAsia="Garamond" w:hAnsi="Garamond" w:cs="Garamond"/>
          <w:lang w:val="es-ES"/>
        </w:rPr>
        <w:t xml:space="preserve"> de las 16 agrupaciones entrevistadas, solamente 1 est</w:t>
      </w:r>
      <w:r w:rsidR="3863B90D" w:rsidRPr="50D73217">
        <w:rPr>
          <w:rFonts w:ascii="Garamond" w:eastAsia="Garamond" w:hAnsi="Garamond" w:cs="Garamond"/>
          <w:lang w:val="es-ES"/>
        </w:rPr>
        <w:t>á</w:t>
      </w:r>
      <w:r w:rsidR="4CE25ABC" w:rsidRPr="50D73217">
        <w:rPr>
          <w:rFonts w:ascii="Garamond" w:eastAsia="Garamond" w:hAnsi="Garamond" w:cs="Garamond"/>
          <w:lang w:val="es-ES"/>
        </w:rPr>
        <w:t xml:space="preserve"> </w:t>
      </w:r>
      <w:r w:rsidR="2CF3714C" w:rsidRPr="50D73217">
        <w:rPr>
          <w:rFonts w:ascii="Garamond" w:eastAsia="Garamond" w:hAnsi="Garamond" w:cs="Garamond"/>
          <w:lang w:val="es-ES"/>
        </w:rPr>
        <w:t xml:space="preserve">legalmente constituida. Los principales </w:t>
      </w:r>
      <w:r w:rsidR="42B501FB" w:rsidRPr="50D73217">
        <w:rPr>
          <w:rFonts w:ascii="Garamond" w:eastAsia="Garamond" w:hAnsi="Garamond" w:cs="Garamond"/>
          <w:lang w:val="es-ES"/>
        </w:rPr>
        <w:t>obstáculos</w:t>
      </w:r>
      <w:r w:rsidR="2CF3714C" w:rsidRPr="50D73217">
        <w:rPr>
          <w:rFonts w:ascii="Garamond" w:eastAsia="Garamond" w:hAnsi="Garamond" w:cs="Garamond"/>
          <w:lang w:val="es-ES"/>
        </w:rPr>
        <w:t xml:space="preserve"> para acceder en el registro principal del</w:t>
      </w:r>
      <w:r w:rsidR="19469E29" w:rsidRPr="50D73217">
        <w:rPr>
          <w:rFonts w:ascii="Garamond" w:eastAsia="Garamond" w:hAnsi="Garamond" w:cs="Garamond"/>
          <w:lang w:val="es-ES"/>
        </w:rPr>
        <w:t xml:space="preserve"> </w:t>
      </w:r>
      <w:r w:rsidR="2CF3714C" w:rsidRPr="50D73217">
        <w:rPr>
          <w:rFonts w:ascii="Garamond" w:eastAsia="Garamond" w:hAnsi="Garamond" w:cs="Garamond"/>
          <w:lang w:val="es-ES"/>
        </w:rPr>
        <w:t>Servicio Aut</w:t>
      </w:r>
      <w:r w:rsidR="6E6D3030" w:rsidRPr="50D73217">
        <w:rPr>
          <w:rFonts w:ascii="Garamond" w:eastAsia="Garamond" w:hAnsi="Garamond" w:cs="Garamond"/>
          <w:lang w:val="es-ES"/>
        </w:rPr>
        <w:t>ón</w:t>
      </w:r>
      <w:r w:rsidR="2CF3714C" w:rsidRPr="50D73217">
        <w:rPr>
          <w:rFonts w:ascii="Garamond" w:eastAsia="Garamond" w:hAnsi="Garamond" w:cs="Garamond"/>
          <w:lang w:val="es-ES"/>
        </w:rPr>
        <w:t>omo de Registros y Notar</w:t>
      </w:r>
      <w:r w:rsidR="60AB094D" w:rsidRPr="50D73217">
        <w:rPr>
          <w:rFonts w:ascii="Garamond" w:eastAsia="Garamond" w:hAnsi="Garamond" w:cs="Garamond"/>
          <w:lang w:val="es-ES"/>
        </w:rPr>
        <w:t>i</w:t>
      </w:r>
      <w:r w:rsidR="2CF3714C" w:rsidRPr="50D73217">
        <w:rPr>
          <w:rFonts w:ascii="Garamond" w:eastAsia="Garamond" w:hAnsi="Garamond" w:cs="Garamond"/>
          <w:lang w:val="es-ES"/>
        </w:rPr>
        <w:t>as (SAREN), quien tiene como objeto inscribir los actos</w:t>
      </w:r>
      <w:r w:rsidR="75704321" w:rsidRPr="50D73217">
        <w:rPr>
          <w:rFonts w:ascii="Garamond" w:eastAsia="Garamond" w:hAnsi="Garamond" w:cs="Garamond"/>
          <w:lang w:val="es-ES"/>
        </w:rPr>
        <w:t xml:space="preserve"> </w:t>
      </w:r>
      <w:r w:rsidR="2CF3714C" w:rsidRPr="50D73217">
        <w:rPr>
          <w:rFonts w:ascii="Garamond" w:eastAsia="Garamond" w:hAnsi="Garamond" w:cs="Garamond"/>
          <w:lang w:val="es-ES"/>
        </w:rPr>
        <w:t xml:space="preserve">de </w:t>
      </w:r>
      <w:r w:rsidR="090286F6" w:rsidRPr="50D73217">
        <w:rPr>
          <w:rFonts w:ascii="Garamond" w:eastAsia="Garamond" w:hAnsi="Garamond" w:cs="Garamond"/>
          <w:lang w:val="es-ES"/>
        </w:rPr>
        <w:t>constitución</w:t>
      </w:r>
      <w:r w:rsidR="2CF3714C" w:rsidRPr="50D73217">
        <w:rPr>
          <w:rFonts w:ascii="Garamond" w:eastAsia="Garamond" w:hAnsi="Garamond" w:cs="Garamond"/>
          <w:lang w:val="es-ES"/>
        </w:rPr>
        <w:t xml:space="preserve">, </w:t>
      </w:r>
      <w:r w:rsidR="709332A8" w:rsidRPr="50D73217">
        <w:rPr>
          <w:rFonts w:ascii="Garamond" w:eastAsia="Garamond" w:hAnsi="Garamond" w:cs="Garamond"/>
          <w:lang w:val="es-ES"/>
        </w:rPr>
        <w:t>modificación</w:t>
      </w:r>
      <w:r w:rsidR="2CF3714C" w:rsidRPr="50D73217">
        <w:rPr>
          <w:rFonts w:ascii="Garamond" w:eastAsia="Garamond" w:hAnsi="Garamond" w:cs="Garamond"/>
          <w:lang w:val="es-ES"/>
        </w:rPr>
        <w:t xml:space="preserve">, </w:t>
      </w:r>
      <w:r w:rsidR="58113E16" w:rsidRPr="50D73217">
        <w:rPr>
          <w:rFonts w:ascii="Garamond" w:eastAsia="Garamond" w:hAnsi="Garamond" w:cs="Garamond"/>
          <w:lang w:val="es-ES"/>
        </w:rPr>
        <w:t>prórroga</w:t>
      </w:r>
      <w:r w:rsidR="2CF3714C" w:rsidRPr="50D73217">
        <w:rPr>
          <w:rFonts w:ascii="Garamond" w:eastAsia="Garamond" w:hAnsi="Garamond" w:cs="Garamond"/>
          <w:lang w:val="es-ES"/>
        </w:rPr>
        <w:t xml:space="preserve"> y </w:t>
      </w:r>
      <w:r w:rsidR="3FE4D192" w:rsidRPr="50D73217">
        <w:rPr>
          <w:rFonts w:ascii="Garamond" w:eastAsia="Garamond" w:hAnsi="Garamond" w:cs="Garamond"/>
          <w:lang w:val="es-ES"/>
        </w:rPr>
        <w:t>extinción</w:t>
      </w:r>
      <w:r w:rsidR="2CF3714C" w:rsidRPr="50D73217">
        <w:rPr>
          <w:rFonts w:ascii="Garamond" w:eastAsia="Garamond" w:hAnsi="Garamond" w:cs="Garamond"/>
          <w:lang w:val="es-ES"/>
        </w:rPr>
        <w:t xml:space="preserve"> de las sociedades civiles, asociaciones,</w:t>
      </w:r>
      <w:r w:rsidR="4BE97927" w:rsidRPr="50D73217">
        <w:rPr>
          <w:rFonts w:ascii="Garamond" w:eastAsia="Garamond" w:hAnsi="Garamond" w:cs="Garamond"/>
          <w:lang w:val="es-ES"/>
        </w:rPr>
        <w:t xml:space="preserve"> </w:t>
      </w:r>
      <w:r w:rsidR="2CF3714C" w:rsidRPr="50D73217">
        <w:rPr>
          <w:rFonts w:ascii="Garamond" w:eastAsia="Garamond" w:hAnsi="Garamond" w:cs="Garamond"/>
          <w:lang w:val="es-ES"/>
        </w:rPr>
        <w:t xml:space="preserve">fundaciones y corporaciones de </w:t>
      </w:r>
      <w:r w:rsidR="7EE8D96A" w:rsidRPr="50D73217">
        <w:rPr>
          <w:rFonts w:ascii="Garamond" w:eastAsia="Garamond" w:hAnsi="Garamond" w:cs="Garamond"/>
          <w:lang w:val="es-ES"/>
        </w:rPr>
        <w:t>carácter</w:t>
      </w:r>
      <w:r w:rsidR="2CF3714C" w:rsidRPr="50D73217">
        <w:rPr>
          <w:rFonts w:ascii="Garamond" w:eastAsia="Garamond" w:hAnsi="Garamond" w:cs="Garamond"/>
          <w:lang w:val="es-ES"/>
        </w:rPr>
        <w:t xml:space="preserve"> privado fueron</w:t>
      </w:r>
      <w:r w:rsidR="005756FA">
        <w:rPr>
          <w:rStyle w:val="FootnoteReference"/>
          <w:rFonts w:ascii="Garamond" w:eastAsia="Garamond" w:hAnsi="Garamond" w:cs="Garamond"/>
          <w:lang w:val="es-ES"/>
        </w:rPr>
        <w:footnoteReference w:id="67"/>
      </w:r>
      <w:r w:rsidR="2CF3714C" w:rsidRPr="50D73217">
        <w:rPr>
          <w:rFonts w:ascii="Garamond" w:eastAsia="Garamond" w:hAnsi="Garamond" w:cs="Garamond"/>
          <w:lang w:val="es-ES"/>
        </w:rPr>
        <w:t xml:space="preserve">: (i) </w:t>
      </w:r>
      <w:r w:rsidR="4C987099" w:rsidRPr="50D73217">
        <w:rPr>
          <w:rFonts w:ascii="Garamond" w:eastAsia="Garamond" w:hAnsi="Garamond" w:cs="Garamond"/>
          <w:lang w:val="es-ES"/>
        </w:rPr>
        <w:t>prohibición</w:t>
      </w:r>
      <w:r w:rsidR="2CF3714C" w:rsidRPr="50D73217">
        <w:rPr>
          <w:rFonts w:ascii="Garamond" w:eastAsia="Garamond" w:hAnsi="Garamond" w:cs="Garamond"/>
          <w:lang w:val="es-ES"/>
        </w:rPr>
        <w:t xml:space="preserve"> de registros o</w:t>
      </w:r>
      <w:r w:rsidR="16FB42B4" w:rsidRPr="50D73217">
        <w:rPr>
          <w:rFonts w:ascii="Garamond" w:eastAsia="Garamond" w:hAnsi="Garamond" w:cs="Garamond"/>
          <w:lang w:val="es-ES"/>
        </w:rPr>
        <w:t xml:space="preserve"> </w:t>
      </w:r>
      <w:r w:rsidR="2CF3714C" w:rsidRPr="50D73217">
        <w:rPr>
          <w:rFonts w:ascii="Garamond" w:eastAsia="Garamond" w:hAnsi="Garamond" w:cs="Garamond"/>
          <w:lang w:val="es-ES"/>
        </w:rPr>
        <w:t>actualizaciones de organizaciones con objetos fundacionales relacionados a “derechos</w:t>
      </w:r>
      <w:r w:rsidR="5D932634" w:rsidRPr="50D73217">
        <w:rPr>
          <w:rFonts w:ascii="Garamond" w:eastAsia="Garamond" w:hAnsi="Garamond" w:cs="Garamond"/>
          <w:lang w:val="es-ES"/>
        </w:rPr>
        <w:t xml:space="preserve"> </w:t>
      </w:r>
      <w:r w:rsidR="2CF3714C" w:rsidRPr="50D73217">
        <w:rPr>
          <w:rFonts w:ascii="Garamond" w:eastAsia="Garamond" w:hAnsi="Garamond" w:cs="Garamond"/>
          <w:lang w:val="es-ES"/>
        </w:rPr>
        <w:t>humanos” y “LGBTIQ+”; (</w:t>
      </w:r>
      <w:proofErr w:type="spellStart"/>
      <w:r w:rsidR="2CF3714C" w:rsidRPr="50D73217">
        <w:rPr>
          <w:rFonts w:ascii="Garamond" w:eastAsia="Garamond" w:hAnsi="Garamond" w:cs="Garamond"/>
          <w:lang w:val="es-ES"/>
        </w:rPr>
        <w:t>ii</w:t>
      </w:r>
      <w:proofErr w:type="spellEnd"/>
      <w:r w:rsidR="2CF3714C" w:rsidRPr="50D73217">
        <w:rPr>
          <w:rFonts w:ascii="Garamond" w:eastAsia="Garamond" w:hAnsi="Garamond" w:cs="Garamond"/>
          <w:lang w:val="es-ES"/>
        </w:rPr>
        <w:t xml:space="preserve">) </w:t>
      </w:r>
      <w:r w:rsidR="0AC6FEDF" w:rsidRPr="50D73217">
        <w:rPr>
          <w:rFonts w:ascii="Garamond" w:eastAsia="Garamond" w:hAnsi="Garamond" w:cs="Garamond"/>
          <w:lang w:val="es-ES"/>
        </w:rPr>
        <w:t>suspensión</w:t>
      </w:r>
      <w:r w:rsidR="2CF3714C" w:rsidRPr="50D73217">
        <w:rPr>
          <w:rFonts w:ascii="Garamond" w:eastAsia="Garamond" w:hAnsi="Garamond" w:cs="Garamond"/>
          <w:lang w:val="es-ES"/>
        </w:rPr>
        <w:t xml:space="preserve"> temporal indefinida y no motivada de registros para</w:t>
      </w:r>
      <w:r w:rsidR="0E3F39F5" w:rsidRPr="50D73217">
        <w:rPr>
          <w:rFonts w:ascii="Garamond" w:eastAsia="Garamond" w:hAnsi="Garamond" w:cs="Garamond"/>
          <w:lang w:val="es-ES"/>
        </w:rPr>
        <w:t xml:space="preserve"> </w:t>
      </w:r>
      <w:r w:rsidR="2CF3714C" w:rsidRPr="50D73217">
        <w:rPr>
          <w:rFonts w:ascii="Garamond" w:eastAsia="Garamond" w:hAnsi="Garamond" w:cs="Garamond"/>
          <w:lang w:val="es-ES"/>
        </w:rPr>
        <w:t>nuevas organizaciones; (</w:t>
      </w:r>
      <w:proofErr w:type="spellStart"/>
      <w:r w:rsidR="2CF3714C" w:rsidRPr="50D73217">
        <w:rPr>
          <w:rFonts w:ascii="Garamond" w:eastAsia="Garamond" w:hAnsi="Garamond" w:cs="Garamond"/>
          <w:lang w:val="es-ES"/>
        </w:rPr>
        <w:t>iii</w:t>
      </w:r>
      <w:proofErr w:type="spellEnd"/>
      <w:r w:rsidR="2CF3714C" w:rsidRPr="50D73217">
        <w:rPr>
          <w:rFonts w:ascii="Garamond" w:eastAsia="Garamond" w:hAnsi="Garamond" w:cs="Garamond"/>
          <w:lang w:val="es-ES"/>
        </w:rPr>
        <w:t xml:space="preserve">) </w:t>
      </w:r>
      <w:r w:rsidR="6690C30C" w:rsidRPr="50D73217">
        <w:rPr>
          <w:rFonts w:ascii="Garamond" w:eastAsia="Garamond" w:hAnsi="Garamond" w:cs="Garamond"/>
          <w:lang w:val="es-ES"/>
        </w:rPr>
        <w:t>prohibición</w:t>
      </w:r>
      <w:r w:rsidR="2CF3714C" w:rsidRPr="50D73217">
        <w:rPr>
          <w:rFonts w:ascii="Garamond" w:eastAsia="Garamond" w:hAnsi="Garamond" w:cs="Garamond"/>
          <w:lang w:val="es-ES"/>
        </w:rPr>
        <w:t xml:space="preserve"> de registros de organizaciones fuera de la capital; (</w:t>
      </w:r>
      <w:proofErr w:type="spellStart"/>
      <w:r w:rsidR="2CF3714C" w:rsidRPr="50D73217">
        <w:rPr>
          <w:rFonts w:ascii="Garamond" w:eastAsia="Garamond" w:hAnsi="Garamond" w:cs="Garamond"/>
          <w:lang w:val="es-ES"/>
        </w:rPr>
        <w:t>iv</w:t>
      </w:r>
      <w:proofErr w:type="spellEnd"/>
      <w:r w:rsidR="3EDA20E0" w:rsidRPr="50D73217">
        <w:rPr>
          <w:rFonts w:ascii="Garamond" w:eastAsia="Garamond" w:hAnsi="Garamond" w:cs="Garamond"/>
          <w:lang w:val="es-ES"/>
        </w:rPr>
        <w:t>) p</w:t>
      </w:r>
      <w:r w:rsidR="2CF3714C" w:rsidRPr="50D73217">
        <w:rPr>
          <w:rFonts w:ascii="Garamond" w:eastAsia="Garamond" w:hAnsi="Garamond" w:cs="Garamond"/>
          <w:lang w:val="es-ES"/>
        </w:rPr>
        <w:t>rohibici</w:t>
      </w:r>
      <w:r w:rsidR="386E28F9" w:rsidRPr="50D73217">
        <w:rPr>
          <w:rFonts w:ascii="Garamond" w:eastAsia="Garamond" w:hAnsi="Garamond" w:cs="Garamond"/>
          <w:lang w:val="es-ES"/>
        </w:rPr>
        <w:t xml:space="preserve">ón </w:t>
      </w:r>
      <w:r w:rsidR="411DEDB5" w:rsidRPr="50D73217">
        <w:rPr>
          <w:rFonts w:ascii="Garamond" w:eastAsia="Garamond" w:hAnsi="Garamond" w:cs="Garamond"/>
          <w:lang w:val="es-ES"/>
        </w:rPr>
        <w:t>d</w:t>
      </w:r>
      <w:r w:rsidR="2CF3714C" w:rsidRPr="50D73217">
        <w:rPr>
          <w:rFonts w:ascii="Garamond" w:eastAsia="Garamond" w:hAnsi="Garamond" w:cs="Garamond"/>
          <w:lang w:val="es-ES"/>
        </w:rPr>
        <w:t xml:space="preserve">e registro de organizaciones en zonas fronterizas del </w:t>
      </w:r>
      <w:r w:rsidR="2D2CD1C5" w:rsidRPr="50D73217">
        <w:rPr>
          <w:rFonts w:ascii="Garamond" w:eastAsia="Garamond" w:hAnsi="Garamond" w:cs="Garamond"/>
          <w:lang w:val="es-ES"/>
        </w:rPr>
        <w:t>país</w:t>
      </w:r>
      <w:r w:rsidR="2CF3714C" w:rsidRPr="50D73217">
        <w:rPr>
          <w:rFonts w:ascii="Garamond" w:eastAsia="Garamond" w:hAnsi="Garamond" w:cs="Garamond"/>
          <w:lang w:val="es-ES"/>
        </w:rPr>
        <w:t>; (v) requisitos fuera de la</w:t>
      </w:r>
      <w:r w:rsidR="596BF380" w:rsidRPr="50D73217">
        <w:rPr>
          <w:rFonts w:ascii="Garamond" w:eastAsia="Garamond" w:hAnsi="Garamond" w:cs="Garamond"/>
          <w:lang w:val="es-ES"/>
        </w:rPr>
        <w:t xml:space="preserve"> </w:t>
      </w:r>
      <w:r w:rsidR="2CF3714C" w:rsidRPr="50D73217">
        <w:rPr>
          <w:rFonts w:ascii="Garamond" w:eastAsia="Garamond" w:hAnsi="Garamond" w:cs="Garamond"/>
          <w:lang w:val="es-ES"/>
        </w:rPr>
        <w:t>ley para registros de</w:t>
      </w:r>
      <w:r w:rsidR="4DFE4572" w:rsidRPr="50D73217">
        <w:rPr>
          <w:rFonts w:ascii="Garamond" w:eastAsia="Garamond" w:hAnsi="Garamond" w:cs="Garamond"/>
          <w:lang w:val="es-ES"/>
        </w:rPr>
        <w:t xml:space="preserve"> </w:t>
      </w:r>
      <w:r w:rsidR="2CF3714C" w:rsidRPr="50D73217">
        <w:rPr>
          <w:rFonts w:ascii="Garamond" w:eastAsia="Garamond" w:hAnsi="Garamond" w:cs="Garamond"/>
          <w:lang w:val="es-ES"/>
        </w:rPr>
        <w:t>asociaciones civiles sin fines de lucro; y (</w:t>
      </w:r>
      <w:proofErr w:type="spellStart"/>
      <w:r w:rsidR="2CF3714C" w:rsidRPr="50D73217">
        <w:rPr>
          <w:rFonts w:ascii="Garamond" w:eastAsia="Garamond" w:hAnsi="Garamond" w:cs="Garamond"/>
          <w:lang w:val="es-ES"/>
        </w:rPr>
        <w:t>iv</w:t>
      </w:r>
      <w:proofErr w:type="spellEnd"/>
      <w:r w:rsidR="2CF3714C" w:rsidRPr="50D73217">
        <w:rPr>
          <w:rFonts w:ascii="Garamond" w:eastAsia="Garamond" w:hAnsi="Garamond" w:cs="Garamond"/>
          <w:lang w:val="es-ES"/>
        </w:rPr>
        <w:t>) prolongadas demoras en el</w:t>
      </w:r>
      <w:r w:rsidR="33829602" w:rsidRPr="50D73217">
        <w:rPr>
          <w:rFonts w:ascii="Garamond" w:eastAsia="Garamond" w:hAnsi="Garamond" w:cs="Garamond"/>
          <w:lang w:val="es-ES"/>
        </w:rPr>
        <w:t xml:space="preserve"> </w:t>
      </w:r>
      <w:r w:rsidR="2CF3714C" w:rsidRPr="50D73217">
        <w:rPr>
          <w:rFonts w:ascii="Garamond" w:eastAsia="Garamond" w:hAnsi="Garamond" w:cs="Garamond"/>
          <w:lang w:val="es-ES"/>
        </w:rPr>
        <w:t>proceso (se han</w:t>
      </w:r>
      <w:r w:rsidR="745958E7" w:rsidRPr="50D73217">
        <w:rPr>
          <w:rFonts w:ascii="Garamond" w:eastAsia="Garamond" w:hAnsi="Garamond" w:cs="Garamond"/>
          <w:lang w:val="es-ES"/>
        </w:rPr>
        <w:t xml:space="preserve"> </w:t>
      </w:r>
      <w:r w:rsidR="2CF3714C" w:rsidRPr="50D73217">
        <w:rPr>
          <w:rFonts w:ascii="Garamond" w:eastAsia="Garamond" w:hAnsi="Garamond" w:cs="Garamond"/>
          <w:lang w:val="es-ES"/>
        </w:rPr>
        <w:t xml:space="preserve">documentado hasta 3 </w:t>
      </w:r>
      <w:r w:rsidR="2FB4C55F" w:rsidRPr="50D73217">
        <w:rPr>
          <w:rFonts w:ascii="Garamond" w:eastAsia="Garamond" w:hAnsi="Garamond" w:cs="Garamond"/>
          <w:lang w:val="es-ES"/>
        </w:rPr>
        <w:t>añ</w:t>
      </w:r>
      <w:r w:rsidR="2CF3714C" w:rsidRPr="50D73217">
        <w:rPr>
          <w:rFonts w:ascii="Garamond" w:eastAsia="Garamond" w:hAnsi="Garamond" w:cs="Garamond"/>
          <w:lang w:val="es-ES"/>
        </w:rPr>
        <w:t>os de espera), incluso en la solicitud de copias</w:t>
      </w:r>
      <w:r w:rsidR="07D36E95" w:rsidRPr="50D73217">
        <w:rPr>
          <w:rFonts w:ascii="Garamond" w:eastAsia="Garamond" w:hAnsi="Garamond" w:cs="Garamond"/>
          <w:lang w:val="es-ES"/>
        </w:rPr>
        <w:t xml:space="preserve"> </w:t>
      </w:r>
      <w:r w:rsidR="2CF3714C" w:rsidRPr="50D73217">
        <w:rPr>
          <w:rFonts w:ascii="Garamond" w:eastAsia="Garamond" w:hAnsi="Garamond" w:cs="Garamond"/>
          <w:lang w:val="es-ES"/>
        </w:rPr>
        <w:t>certificadas con pagos de habilitaci</w:t>
      </w:r>
      <w:r w:rsidR="76CC5870" w:rsidRPr="50D73217">
        <w:rPr>
          <w:rFonts w:ascii="Garamond" w:eastAsia="Garamond" w:hAnsi="Garamond" w:cs="Garamond"/>
          <w:lang w:val="es-ES"/>
        </w:rPr>
        <w:t>ón</w:t>
      </w:r>
      <w:r w:rsidR="2CF3714C" w:rsidRPr="50D73217">
        <w:rPr>
          <w:rFonts w:ascii="Garamond" w:eastAsia="Garamond" w:hAnsi="Garamond" w:cs="Garamond"/>
          <w:lang w:val="es-ES"/>
        </w:rPr>
        <w:t xml:space="preserve"> a 5 d</w:t>
      </w:r>
      <w:r w:rsidR="53A1306A" w:rsidRPr="50D73217">
        <w:rPr>
          <w:rFonts w:ascii="Garamond" w:eastAsia="Garamond" w:hAnsi="Garamond" w:cs="Garamond"/>
          <w:lang w:val="es-ES"/>
        </w:rPr>
        <w:t>ías.</w:t>
      </w:r>
    </w:p>
    <w:p w14:paraId="47084634" w14:textId="7343C575" w:rsidR="50D73217" w:rsidRDefault="50D73217" w:rsidP="50D73217">
      <w:pPr>
        <w:rPr>
          <w:rFonts w:ascii="Garamond" w:eastAsia="Garamond" w:hAnsi="Garamond" w:cs="Garamond"/>
          <w:b/>
          <w:bCs/>
          <w:lang w:val="es-ES"/>
        </w:rPr>
      </w:pPr>
    </w:p>
    <w:p w14:paraId="02A5EA51" w14:textId="4DE4F874" w:rsidR="2CF3714C" w:rsidRDefault="005756FA" w:rsidP="50D73217">
      <w:pPr>
        <w:jc w:val="both"/>
        <w:rPr>
          <w:rFonts w:ascii="Garamond" w:eastAsia="Garamond" w:hAnsi="Garamond" w:cs="Garamond"/>
          <w:lang w:val="es-ES"/>
        </w:rPr>
      </w:pPr>
      <w:r>
        <w:rPr>
          <w:rFonts w:ascii="Garamond" w:eastAsia="Garamond" w:hAnsi="Garamond" w:cs="Garamond"/>
          <w:lang w:val="es-ES"/>
        </w:rPr>
        <w:t xml:space="preserve">72. </w:t>
      </w:r>
      <w:r w:rsidR="2CF3714C" w:rsidRPr="50D73217">
        <w:rPr>
          <w:rFonts w:ascii="Garamond" w:eastAsia="Garamond" w:hAnsi="Garamond" w:cs="Garamond"/>
          <w:lang w:val="es-ES"/>
        </w:rPr>
        <w:t>Adem</w:t>
      </w:r>
      <w:r w:rsidR="03ED0985" w:rsidRPr="50D73217">
        <w:rPr>
          <w:rFonts w:ascii="Garamond" w:eastAsia="Garamond" w:hAnsi="Garamond" w:cs="Garamond"/>
          <w:lang w:val="es-ES"/>
        </w:rPr>
        <w:t xml:space="preserve">ás de </w:t>
      </w:r>
      <w:r w:rsidR="50D73217" w:rsidRPr="50D73217">
        <w:rPr>
          <w:rFonts w:ascii="Garamond" w:eastAsia="Garamond" w:hAnsi="Garamond" w:cs="Garamond"/>
          <w:lang w:val="es-ES"/>
        </w:rPr>
        <w:t>la</w:t>
      </w:r>
      <w:r w:rsidR="2CF3714C" w:rsidRPr="50D73217">
        <w:rPr>
          <w:rFonts w:ascii="Garamond" w:eastAsia="Garamond" w:hAnsi="Garamond" w:cs="Garamond"/>
          <w:lang w:val="es-ES"/>
        </w:rPr>
        <w:t xml:space="preserve">s barreras previamente explicadas, las agrupaciones feministas </w:t>
      </w:r>
      <w:r w:rsidR="248A53DB" w:rsidRPr="50D73217">
        <w:rPr>
          <w:rFonts w:ascii="Garamond" w:eastAsia="Garamond" w:hAnsi="Garamond" w:cs="Garamond"/>
          <w:lang w:val="es-ES"/>
        </w:rPr>
        <w:t xml:space="preserve">con frecuencia </w:t>
      </w:r>
      <w:r w:rsidR="2CF3714C" w:rsidRPr="50D73217">
        <w:rPr>
          <w:rFonts w:ascii="Garamond" w:eastAsia="Garamond" w:hAnsi="Garamond" w:cs="Garamond"/>
          <w:lang w:val="es-ES"/>
        </w:rPr>
        <w:t>ejercen sus</w:t>
      </w:r>
      <w:r w:rsidR="364E9AB0" w:rsidRPr="50D73217">
        <w:rPr>
          <w:rFonts w:ascii="Garamond" w:eastAsia="Garamond" w:hAnsi="Garamond" w:cs="Garamond"/>
          <w:lang w:val="es-ES"/>
        </w:rPr>
        <w:t xml:space="preserve"> </w:t>
      </w:r>
      <w:r w:rsidR="2CF3714C" w:rsidRPr="50D73217">
        <w:rPr>
          <w:rFonts w:ascii="Garamond" w:eastAsia="Garamond" w:hAnsi="Garamond" w:cs="Garamond"/>
          <w:lang w:val="es-ES"/>
        </w:rPr>
        <w:t>labores contra leyes e instituciones sesgadas por los estereotipos y los roles de</w:t>
      </w:r>
      <w:r w:rsidR="4A11C5D0" w:rsidRPr="50D73217">
        <w:rPr>
          <w:rFonts w:ascii="Garamond" w:eastAsia="Garamond" w:hAnsi="Garamond" w:cs="Garamond"/>
          <w:lang w:val="es-ES"/>
        </w:rPr>
        <w:t xml:space="preserve"> </w:t>
      </w:r>
      <w:r w:rsidR="2CF3714C" w:rsidRPr="50D73217">
        <w:rPr>
          <w:rFonts w:ascii="Garamond" w:eastAsia="Garamond" w:hAnsi="Garamond" w:cs="Garamond"/>
          <w:lang w:val="es-ES"/>
        </w:rPr>
        <w:t>g</w:t>
      </w:r>
      <w:r w:rsidR="48680F86" w:rsidRPr="50D73217">
        <w:rPr>
          <w:rFonts w:ascii="Garamond" w:eastAsia="Garamond" w:hAnsi="Garamond" w:cs="Garamond"/>
          <w:lang w:val="es-ES"/>
        </w:rPr>
        <w:t>éne</w:t>
      </w:r>
      <w:r w:rsidR="50D73217" w:rsidRPr="50D73217">
        <w:rPr>
          <w:rFonts w:ascii="Garamond" w:eastAsia="Garamond" w:hAnsi="Garamond" w:cs="Garamond"/>
          <w:lang w:val="es-ES"/>
        </w:rPr>
        <w:t>ro</w:t>
      </w:r>
      <w:r w:rsidR="2CF3714C" w:rsidRPr="50D73217">
        <w:rPr>
          <w:rFonts w:ascii="Garamond" w:eastAsia="Garamond" w:hAnsi="Garamond" w:cs="Garamond"/>
          <w:lang w:val="es-ES"/>
        </w:rPr>
        <w:t>, que, por</w:t>
      </w:r>
      <w:r w:rsidR="10EC0D8B" w:rsidRPr="50D73217">
        <w:rPr>
          <w:rFonts w:ascii="Garamond" w:eastAsia="Garamond" w:hAnsi="Garamond" w:cs="Garamond"/>
          <w:lang w:val="es-ES"/>
        </w:rPr>
        <w:t xml:space="preserve"> </w:t>
      </w:r>
      <w:r w:rsidR="2CF3714C" w:rsidRPr="50D73217">
        <w:rPr>
          <w:rFonts w:ascii="Garamond" w:eastAsia="Garamond" w:hAnsi="Garamond" w:cs="Garamond"/>
          <w:lang w:val="es-ES"/>
        </w:rPr>
        <w:t>un lado, reproducen las discriminaciones estructurales, y por otro, criminalizan</w:t>
      </w:r>
      <w:r w:rsidR="3368063D" w:rsidRPr="50D73217">
        <w:rPr>
          <w:rFonts w:ascii="Garamond" w:eastAsia="Garamond" w:hAnsi="Garamond" w:cs="Garamond"/>
          <w:lang w:val="es-ES"/>
        </w:rPr>
        <w:t xml:space="preserve"> </w:t>
      </w:r>
      <w:r>
        <w:rPr>
          <w:rFonts w:ascii="Garamond" w:eastAsia="Garamond" w:hAnsi="Garamond" w:cs="Garamond"/>
          <w:lang w:val="es-ES"/>
        </w:rPr>
        <w:t xml:space="preserve">la defensa de </w:t>
      </w:r>
      <w:r>
        <w:rPr>
          <w:rFonts w:ascii="Garamond" w:eastAsia="Garamond" w:hAnsi="Garamond" w:cs="Garamond"/>
          <w:lang w:val="es-ES"/>
        </w:rPr>
        <w:lastRenderedPageBreak/>
        <w:t xml:space="preserve">determinados derechos no garantizados por el Estado venezolano, como los de las personas LGBTIQ+ o la interrupción voluntaria del embarazo. </w:t>
      </w:r>
    </w:p>
    <w:p w14:paraId="7E933185" w14:textId="1EC151E7" w:rsidR="50D73217" w:rsidRDefault="50D73217" w:rsidP="50D73217">
      <w:pPr>
        <w:jc w:val="both"/>
        <w:rPr>
          <w:rFonts w:ascii="Garamond" w:eastAsia="Garamond" w:hAnsi="Garamond" w:cs="Garamond"/>
          <w:lang w:val="es-ES"/>
        </w:rPr>
      </w:pPr>
    </w:p>
    <w:p w14:paraId="26D97106" w14:textId="7B58E89B" w:rsidR="2CF3714C" w:rsidRDefault="005756FA" w:rsidP="50D73217">
      <w:pPr>
        <w:jc w:val="both"/>
        <w:rPr>
          <w:rFonts w:ascii="Garamond" w:eastAsia="Garamond" w:hAnsi="Garamond" w:cs="Garamond"/>
          <w:lang w:val="es-ES"/>
        </w:rPr>
      </w:pPr>
      <w:r>
        <w:rPr>
          <w:rFonts w:ascii="Garamond" w:eastAsia="Garamond" w:hAnsi="Garamond" w:cs="Garamond"/>
          <w:lang w:val="es-ES"/>
        </w:rPr>
        <w:t xml:space="preserve">73. </w:t>
      </w:r>
      <w:r w:rsidR="2CF3714C" w:rsidRPr="50D73217">
        <w:rPr>
          <w:rFonts w:ascii="Garamond" w:eastAsia="Garamond" w:hAnsi="Garamond" w:cs="Garamond"/>
          <w:lang w:val="es-ES"/>
        </w:rPr>
        <w:t>Entre las organizaciones objeto de estudio, se evidencia que 44% de las agrupaciones identifican</w:t>
      </w:r>
      <w:r w:rsidR="737EBD2D" w:rsidRPr="50D73217">
        <w:rPr>
          <w:rFonts w:ascii="Garamond" w:eastAsia="Garamond" w:hAnsi="Garamond" w:cs="Garamond"/>
          <w:lang w:val="es-ES"/>
        </w:rPr>
        <w:t xml:space="preserve"> </w:t>
      </w:r>
      <w:r w:rsidR="2CF3714C" w:rsidRPr="50D73217">
        <w:rPr>
          <w:rFonts w:ascii="Garamond" w:eastAsia="Garamond" w:hAnsi="Garamond" w:cs="Garamond"/>
          <w:lang w:val="es-ES"/>
        </w:rPr>
        <w:t>la defensa del derecho a la salud sexual y reproductiva como su principal objetivo, y 20% luchan</w:t>
      </w:r>
      <w:r w:rsidR="48573B32" w:rsidRPr="50D73217">
        <w:rPr>
          <w:rFonts w:ascii="Garamond" w:eastAsia="Garamond" w:hAnsi="Garamond" w:cs="Garamond"/>
          <w:lang w:val="es-ES"/>
        </w:rPr>
        <w:t xml:space="preserve"> </w:t>
      </w:r>
      <w:r w:rsidR="2CF3714C" w:rsidRPr="50D73217">
        <w:rPr>
          <w:rFonts w:ascii="Garamond" w:eastAsia="Garamond" w:hAnsi="Garamond" w:cs="Garamond"/>
          <w:lang w:val="es-ES"/>
        </w:rPr>
        <w:t>por los derechos de las personas LGBTIQ+. Estos se configuran como dos grupos en particular</w:t>
      </w:r>
      <w:r w:rsidR="51688228" w:rsidRPr="50D73217">
        <w:rPr>
          <w:rFonts w:ascii="Garamond" w:eastAsia="Garamond" w:hAnsi="Garamond" w:cs="Garamond"/>
          <w:lang w:val="es-ES"/>
        </w:rPr>
        <w:t xml:space="preserve"> </w:t>
      </w:r>
      <w:r w:rsidR="2CF3714C" w:rsidRPr="50D73217">
        <w:rPr>
          <w:rFonts w:ascii="Garamond" w:eastAsia="Garamond" w:hAnsi="Garamond" w:cs="Garamond"/>
          <w:lang w:val="es-ES"/>
        </w:rPr>
        <w:t>situaci</w:t>
      </w:r>
      <w:r w:rsidR="6B82C15C" w:rsidRPr="50D73217">
        <w:rPr>
          <w:rFonts w:ascii="Garamond" w:eastAsia="Garamond" w:hAnsi="Garamond" w:cs="Garamond"/>
          <w:lang w:val="es-ES"/>
        </w:rPr>
        <w:t>ó</w:t>
      </w:r>
      <w:r w:rsidR="2CF3714C" w:rsidRPr="50D73217">
        <w:rPr>
          <w:rFonts w:ascii="Garamond" w:eastAsia="Garamond" w:hAnsi="Garamond" w:cs="Garamond"/>
          <w:lang w:val="es-ES"/>
        </w:rPr>
        <w:t>n de riesgo, precisamente por defender derechos no garantizados, lo que aumenta su</w:t>
      </w:r>
      <w:r w:rsidR="52EEA499" w:rsidRPr="50D73217">
        <w:rPr>
          <w:rFonts w:ascii="Garamond" w:eastAsia="Garamond" w:hAnsi="Garamond" w:cs="Garamond"/>
          <w:lang w:val="es-ES"/>
        </w:rPr>
        <w:t xml:space="preserve"> </w:t>
      </w:r>
      <w:r w:rsidR="2CF3714C" w:rsidRPr="50D73217">
        <w:rPr>
          <w:rFonts w:ascii="Garamond" w:eastAsia="Garamond" w:hAnsi="Garamond" w:cs="Garamond"/>
          <w:lang w:val="es-ES"/>
        </w:rPr>
        <w:t>vulnerabilidad a persecuci</w:t>
      </w:r>
      <w:r w:rsidR="7D27E72F" w:rsidRPr="50D73217">
        <w:rPr>
          <w:rFonts w:ascii="Garamond" w:eastAsia="Garamond" w:hAnsi="Garamond" w:cs="Garamond"/>
          <w:lang w:val="es-ES"/>
        </w:rPr>
        <w:t>ó</w:t>
      </w:r>
      <w:r w:rsidR="2CF3714C" w:rsidRPr="50D73217">
        <w:rPr>
          <w:rFonts w:ascii="Garamond" w:eastAsia="Garamond" w:hAnsi="Garamond" w:cs="Garamond"/>
          <w:lang w:val="es-ES"/>
        </w:rPr>
        <w:t>n y represalias.</w:t>
      </w:r>
    </w:p>
    <w:p w14:paraId="188F52B7" w14:textId="0C07AF00" w:rsidR="50D73217" w:rsidRDefault="50D73217" w:rsidP="50D73217">
      <w:pPr>
        <w:jc w:val="both"/>
        <w:rPr>
          <w:rFonts w:ascii="Garamond" w:eastAsia="Garamond" w:hAnsi="Garamond" w:cs="Garamond"/>
          <w:lang w:val="es-ES"/>
        </w:rPr>
      </w:pPr>
    </w:p>
    <w:p w14:paraId="1AB5AE53" w14:textId="04B17F9A" w:rsidR="75FA3484" w:rsidRDefault="75FA3484" w:rsidP="50D73217">
      <w:pPr>
        <w:jc w:val="both"/>
        <w:rPr>
          <w:rFonts w:ascii="Garamond" w:eastAsia="Garamond" w:hAnsi="Garamond" w:cs="Garamond"/>
          <w:i/>
          <w:iCs/>
          <w:lang w:val="es"/>
        </w:rPr>
      </w:pPr>
      <w:r w:rsidRPr="50D73217">
        <w:rPr>
          <w:rFonts w:ascii="Garamond" w:eastAsia="Garamond" w:hAnsi="Garamond" w:cs="Garamond"/>
          <w:b/>
          <w:bCs/>
          <w:lang w:val="es"/>
        </w:rPr>
        <w:t>Persecución a líderes sindicales en el contexto de los ataques a la libertad de asociación</w:t>
      </w:r>
    </w:p>
    <w:p w14:paraId="4D3289CB" w14:textId="17BE006C" w:rsidR="50D73217" w:rsidRDefault="50D73217" w:rsidP="50D73217">
      <w:pPr>
        <w:jc w:val="both"/>
        <w:rPr>
          <w:rFonts w:ascii="Garamond" w:eastAsia="Garamond" w:hAnsi="Garamond" w:cs="Garamond"/>
          <w:i/>
          <w:iCs/>
          <w:lang w:val="es"/>
        </w:rPr>
      </w:pPr>
    </w:p>
    <w:p w14:paraId="4ED42F03" w14:textId="44FEDDF2" w:rsidR="75FA3484" w:rsidRDefault="005756FA" w:rsidP="50D73217">
      <w:pPr>
        <w:spacing w:after="160" w:line="257" w:lineRule="auto"/>
        <w:jc w:val="both"/>
        <w:rPr>
          <w:rFonts w:ascii="Garamond" w:eastAsia="Garamond" w:hAnsi="Garamond" w:cs="Garamond"/>
          <w:lang w:val="es-VE"/>
        </w:rPr>
      </w:pPr>
      <w:r>
        <w:rPr>
          <w:rFonts w:ascii="Garamond" w:eastAsia="Garamond" w:hAnsi="Garamond" w:cs="Garamond"/>
          <w:lang w:val="es-VE"/>
        </w:rPr>
        <w:t xml:space="preserve">74. </w:t>
      </w:r>
      <w:r w:rsidR="75FA3484" w:rsidRPr="50D73217">
        <w:rPr>
          <w:rFonts w:ascii="Garamond" w:eastAsia="Garamond" w:hAnsi="Garamond" w:cs="Garamond"/>
          <w:lang w:val="es-VE"/>
        </w:rPr>
        <w:t xml:space="preserve">En la actualidad, 6 dirigentes sindicales han sido condenados a largas penas de prisión, 4 dirigentes sindicales se encuentran judicializados bajo régimen de presentación, 3 dirigentes sindicales están a la espera de juicio, y 22 más fueron </w:t>
      </w:r>
      <w:r w:rsidR="3ECCA9CA" w:rsidRPr="50D73217">
        <w:rPr>
          <w:rFonts w:ascii="Garamond" w:eastAsia="Garamond" w:hAnsi="Garamond" w:cs="Garamond"/>
          <w:lang w:val="es-VE"/>
        </w:rPr>
        <w:t>detenidos</w:t>
      </w:r>
      <w:r w:rsidR="75FA3484" w:rsidRPr="50D73217">
        <w:rPr>
          <w:rFonts w:ascii="Garamond" w:eastAsia="Garamond" w:hAnsi="Garamond" w:cs="Garamond"/>
          <w:lang w:val="es-VE"/>
        </w:rPr>
        <w:t xml:space="preserve"> por ejercer sus derechos a la manifestación o a la huelga. Destacan además casos recientes como el del estudiante universitario John Álvarez</w:t>
      </w:r>
      <w:r>
        <w:rPr>
          <w:rStyle w:val="FootnoteReference"/>
          <w:rFonts w:ascii="Garamond" w:eastAsia="Garamond" w:hAnsi="Garamond" w:cs="Garamond"/>
          <w:lang w:val="es-VE"/>
        </w:rPr>
        <w:footnoteReference w:id="68"/>
      </w:r>
      <w:r w:rsidR="75FA3484" w:rsidRPr="50D73217">
        <w:rPr>
          <w:rFonts w:ascii="Garamond" w:eastAsia="Garamond" w:hAnsi="Garamond" w:cs="Garamond"/>
          <w:lang w:val="es-VE"/>
        </w:rPr>
        <w:t>, a qui</w:t>
      </w:r>
      <w:r w:rsidR="69B99C34" w:rsidRPr="50D73217">
        <w:rPr>
          <w:rFonts w:ascii="Garamond" w:eastAsia="Garamond" w:hAnsi="Garamond" w:cs="Garamond"/>
          <w:lang w:val="es-VE"/>
        </w:rPr>
        <w:t>e</w:t>
      </w:r>
      <w:r w:rsidR="75FA3484" w:rsidRPr="50D73217">
        <w:rPr>
          <w:rFonts w:ascii="Garamond" w:eastAsia="Garamond" w:hAnsi="Garamond" w:cs="Garamond"/>
          <w:lang w:val="es-VE"/>
        </w:rPr>
        <w:t>n el gobierno acusó y sentenció por los delitos de conspiración y asociación para delinquir, y sus abogados señalan que fue torturado y forzado a declarar en contra de líderes sindicales. El 5 de septiembre, organizaciones de defensa de los derechos humanos recibieron la noticia de que varias personas fueron detenidas, durante un operativo fantasma realizado por agentes de las Fuerzas de Acciones Especiales</w:t>
      </w:r>
      <w:r w:rsidR="31FF7F89" w:rsidRPr="50D73217">
        <w:rPr>
          <w:rFonts w:ascii="Garamond" w:eastAsia="Garamond" w:hAnsi="Garamond" w:cs="Garamond"/>
          <w:lang w:val="es-VE"/>
        </w:rPr>
        <w:t xml:space="preserve"> (</w:t>
      </w:r>
      <w:r w:rsidR="6110E5FE" w:rsidRPr="50D73217">
        <w:rPr>
          <w:rFonts w:ascii="Garamond" w:eastAsia="Garamond" w:hAnsi="Garamond" w:cs="Garamond"/>
          <w:lang w:val="es-VE"/>
        </w:rPr>
        <w:t>FAES</w:t>
      </w:r>
      <w:r w:rsidR="31FF7F89" w:rsidRPr="50D73217">
        <w:rPr>
          <w:rFonts w:ascii="Garamond" w:eastAsia="Garamond" w:hAnsi="Garamond" w:cs="Garamond"/>
          <w:lang w:val="es-VE"/>
        </w:rPr>
        <w:t>)</w:t>
      </w:r>
      <w:r w:rsidR="75FA3484" w:rsidRPr="50D73217">
        <w:rPr>
          <w:rFonts w:ascii="Garamond" w:eastAsia="Garamond" w:hAnsi="Garamond" w:cs="Garamond"/>
          <w:lang w:val="es-VE"/>
        </w:rPr>
        <w:t xml:space="preserve"> en el sector El Naranjal, del estado Miranda</w:t>
      </w:r>
      <w:r>
        <w:rPr>
          <w:rStyle w:val="FootnoteReference"/>
          <w:rFonts w:ascii="Garamond" w:eastAsia="Garamond" w:hAnsi="Garamond" w:cs="Garamond"/>
          <w:lang w:val="es-VE"/>
        </w:rPr>
        <w:footnoteReference w:id="69"/>
      </w:r>
      <w:r w:rsidR="75FA3484" w:rsidRPr="50D73217">
        <w:rPr>
          <w:rFonts w:ascii="Garamond" w:eastAsia="Garamond" w:hAnsi="Garamond" w:cs="Garamond"/>
          <w:lang w:val="es-VE"/>
        </w:rPr>
        <w:t xml:space="preserve">. </w:t>
      </w:r>
    </w:p>
    <w:p w14:paraId="4FE6A510" w14:textId="61B7BEAF" w:rsidR="75FA3484" w:rsidRDefault="005756FA" w:rsidP="50D73217">
      <w:pPr>
        <w:spacing w:after="160" w:line="257" w:lineRule="auto"/>
        <w:jc w:val="both"/>
        <w:rPr>
          <w:rFonts w:ascii="Garamond" w:eastAsia="Garamond" w:hAnsi="Garamond" w:cs="Garamond"/>
          <w:lang w:val="es-VE"/>
        </w:rPr>
      </w:pPr>
      <w:r>
        <w:rPr>
          <w:rFonts w:ascii="Garamond" w:eastAsia="Garamond" w:hAnsi="Garamond" w:cs="Garamond"/>
          <w:lang w:val="es-VE"/>
        </w:rPr>
        <w:t xml:space="preserve">75. </w:t>
      </w:r>
      <w:r w:rsidR="75FA3484" w:rsidRPr="50D73217">
        <w:rPr>
          <w:rFonts w:ascii="Garamond" w:eastAsia="Garamond" w:hAnsi="Garamond" w:cs="Garamond"/>
          <w:lang w:val="es-VE"/>
        </w:rPr>
        <w:t xml:space="preserve">Otro ataque recurrente a las protestas sindicales ha sido promover despidos injustificados, y la imputación de acusaciones vagas </w:t>
      </w:r>
      <w:r w:rsidR="223F6F2F" w:rsidRPr="50D73217">
        <w:rPr>
          <w:rFonts w:ascii="Garamond" w:eastAsia="Garamond" w:hAnsi="Garamond" w:cs="Garamond"/>
          <w:lang w:val="es-VE"/>
        </w:rPr>
        <w:t>y no sustanciadas</w:t>
      </w:r>
      <w:r w:rsidR="75FA3484" w:rsidRPr="50D73217">
        <w:rPr>
          <w:rFonts w:ascii="Garamond" w:eastAsia="Garamond" w:hAnsi="Garamond" w:cs="Garamond"/>
          <w:lang w:val="es-VE"/>
        </w:rPr>
        <w:t>, como incitación al odio, conspiración y agavillamiento</w:t>
      </w:r>
      <w:r>
        <w:rPr>
          <w:rStyle w:val="FootnoteReference"/>
          <w:rFonts w:ascii="Garamond" w:eastAsia="Garamond" w:hAnsi="Garamond" w:cs="Garamond"/>
          <w:lang w:val="es-VE"/>
        </w:rPr>
        <w:footnoteReference w:id="70"/>
      </w:r>
      <w:r w:rsidR="75FA3484" w:rsidRPr="50D73217">
        <w:rPr>
          <w:rFonts w:ascii="Garamond" w:eastAsia="Garamond" w:hAnsi="Garamond" w:cs="Garamond"/>
          <w:lang w:val="es-VE"/>
        </w:rPr>
        <w:t xml:space="preserve">. Son diversas las pericias y maltratos de las instituciones que reciben las y los familiares de las personas detenidas. Desde adivinar dónde tienen privados/as a sus familiares, ya que, una vez ejecutada la detención, los desaparecen y se les prohíbe la comunicación; realizar largos recorridos en transporte público decadente porque sus familiares son privados de libertad; pesquisas intimas que se realizan a las familiares; acoso, ensañamiento y cobros extorsivos. </w:t>
      </w:r>
    </w:p>
    <w:p w14:paraId="796431DB" w14:textId="58D05988" w:rsidR="50D73217" w:rsidRDefault="005756FA" w:rsidP="005756FA">
      <w:pPr>
        <w:spacing w:after="160" w:line="257" w:lineRule="auto"/>
        <w:jc w:val="both"/>
        <w:rPr>
          <w:rFonts w:ascii="Garamond" w:eastAsia="Garamond" w:hAnsi="Garamond" w:cs="Garamond"/>
          <w:lang w:val="es-VE"/>
        </w:rPr>
      </w:pPr>
      <w:r>
        <w:rPr>
          <w:rFonts w:ascii="Garamond" w:eastAsia="Garamond" w:hAnsi="Garamond" w:cs="Garamond"/>
          <w:lang w:val="es-VE"/>
        </w:rPr>
        <w:t xml:space="preserve">76. </w:t>
      </w:r>
      <w:r w:rsidR="75FA3484" w:rsidRPr="50D73217">
        <w:rPr>
          <w:rFonts w:ascii="Garamond" w:eastAsia="Garamond" w:hAnsi="Garamond" w:cs="Garamond"/>
          <w:lang w:val="es-VE"/>
        </w:rPr>
        <w:t>En Venezuela no hay mecanismo que permita garantizar que las inspecciones íntimas a visitantes de prisiones, no se realicen de manera arbitraria y abusiva. No existen una normativa que regule dichas inspecciones, ni restricciones efectivas a su aplicación. Así, es común que se comentan excesos y</w:t>
      </w:r>
      <w:r>
        <w:rPr>
          <w:rFonts w:ascii="Garamond" w:eastAsia="Garamond" w:hAnsi="Garamond" w:cs="Garamond"/>
          <w:lang w:val="es-VE"/>
        </w:rPr>
        <w:t xml:space="preserve"> </w:t>
      </w:r>
      <w:r w:rsidR="75FA3484" w:rsidRPr="50D73217">
        <w:rPr>
          <w:rFonts w:ascii="Garamond" w:eastAsia="Garamond" w:hAnsi="Garamond" w:cs="Garamond"/>
          <w:lang w:val="es-VE"/>
        </w:rPr>
        <w:lastRenderedPageBreak/>
        <w:t>abusos en el caso concreto de las inspecciones vaginales, que representan una injerencia grave en la integridad corporal de la mujer</w:t>
      </w:r>
      <w:r>
        <w:rPr>
          <w:rStyle w:val="FootnoteReference"/>
          <w:rFonts w:ascii="Garamond" w:eastAsia="Garamond" w:hAnsi="Garamond" w:cs="Garamond"/>
          <w:lang w:val="es-VE"/>
        </w:rPr>
        <w:footnoteReference w:id="71"/>
      </w:r>
      <w:r w:rsidR="75FA3484" w:rsidRPr="50D73217">
        <w:rPr>
          <w:rFonts w:ascii="Garamond" w:eastAsia="Garamond" w:hAnsi="Garamond" w:cs="Garamond"/>
          <w:lang w:val="es-VE"/>
        </w:rPr>
        <w:t xml:space="preserve">.  </w:t>
      </w:r>
    </w:p>
    <w:p w14:paraId="145F1277" w14:textId="77777777" w:rsidR="005756FA" w:rsidRPr="005756FA" w:rsidRDefault="005756FA" w:rsidP="005756FA">
      <w:pPr>
        <w:spacing w:after="160" w:line="257" w:lineRule="auto"/>
        <w:jc w:val="both"/>
        <w:rPr>
          <w:rFonts w:ascii="Garamond" w:eastAsia="Garamond" w:hAnsi="Garamond" w:cs="Garamond"/>
          <w:lang w:val="es-VE"/>
        </w:rPr>
      </w:pPr>
    </w:p>
    <w:p w14:paraId="3B874D5E" w14:textId="6614961B" w:rsidR="004E1A1B" w:rsidRDefault="5163BB96" w:rsidP="004C736A">
      <w:pPr>
        <w:pStyle w:val="ListParagraph"/>
        <w:numPr>
          <w:ilvl w:val="0"/>
          <w:numId w:val="5"/>
        </w:numPr>
        <w:rPr>
          <w:rFonts w:ascii="Garamond" w:hAnsi="Garamond"/>
          <w:b/>
          <w:bCs/>
          <w:lang w:val="es-ES"/>
        </w:rPr>
      </w:pPr>
      <w:commentRangeStart w:id="1"/>
      <w:r w:rsidRPr="50D73217">
        <w:rPr>
          <w:rFonts w:ascii="Garamond" w:hAnsi="Garamond"/>
          <w:b/>
          <w:bCs/>
          <w:lang w:val="es-ES"/>
        </w:rPr>
        <w:t>DERECHOS POLÍTICOS: ELEGIR, SER ELEGIDA Y PARTICIPAR EN ASUNTOS PÚBLICOS</w:t>
      </w:r>
      <w:commentRangeEnd w:id="1"/>
      <w:r w:rsidR="004E1A1B">
        <w:rPr>
          <w:rStyle w:val="CommentReference"/>
        </w:rPr>
        <w:commentReference w:id="1"/>
      </w:r>
    </w:p>
    <w:p w14:paraId="4EA351EC" w14:textId="77777777" w:rsidR="006444F9" w:rsidRDefault="006444F9" w:rsidP="006444F9">
      <w:pPr>
        <w:rPr>
          <w:rFonts w:ascii="Garamond" w:hAnsi="Garamond"/>
          <w:b/>
          <w:bCs/>
          <w:lang w:val="es-ES"/>
        </w:rPr>
      </w:pPr>
    </w:p>
    <w:p w14:paraId="6C22E072" w14:textId="387926E1" w:rsidR="006444F9" w:rsidRDefault="005756FA" w:rsidP="50D73217">
      <w:pPr>
        <w:pStyle w:val="NormalWeb"/>
        <w:spacing w:before="0" w:beforeAutospacing="0" w:after="0" w:afterAutospacing="0" w:line="259" w:lineRule="auto"/>
        <w:jc w:val="both"/>
        <w:rPr>
          <w:rFonts w:ascii="Garamond" w:eastAsia="Garamond" w:hAnsi="Garamond" w:cs="Garamond"/>
          <w:color w:val="000000" w:themeColor="text1"/>
          <w:lang w:val="es-ES"/>
        </w:rPr>
      </w:pPr>
      <w:r>
        <w:rPr>
          <w:rFonts w:ascii="Garamond" w:eastAsia="Garamond" w:hAnsi="Garamond" w:cs="Garamond"/>
          <w:color w:val="000000" w:themeColor="text1"/>
          <w:lang w:val="es-ES"/>
        </w:rPr>
        <w:t xml:space="preserve">77. </w:t>
      </w:r>
      <w:r w:rsidR="25D5BC43" w:rsidRPr="50D73217">
        <w:rPr>
          <w:rFonts w:ascii="Garamond" w:eastAsia="Garamond" w:hAnsi="Garamond" w:cs="Garamond"/>
          <w:color w:val="000000" w:themeColor="text1"/>
          <w:lang w:val="es-ES"/>
        </w:rPr>
        <w:t xml:space="preserve">Venezuela mantiene una deuda histórica con el </w:t>
      </w:r>
      <w:r w:rsidR="1B1723E3" w:rsidRPr="50D73217">
        <w:rPr>
          <w:rFonts w:ascii="Garamond" w:eastAsia="Garamond" w:hAnsi="Garamond" w:cs="Garamond"/>
          <w:color w:val="000000" w:themeColor="text1"/>
          <w:lang w:val="es-ES"/>
        </w:rPr>
        <w:t>d</w:t>
      </w:r>
      <w:r w:rsidR="25D5BC43" w:rsidRPr="50D73217">
        <w:rPr>
          <w:rFonts w:ascii="Garamond" w:eastAsia="Garamond" w:hAnsi="Garamond" w:cs="Garamond"/>
          <w:color w:val="000000" w:themeColor="text1"/>
          <w:lang w:val="es-ES"/>
        </w:rPr>
        <w:t xml:space="preserve">erecho a </w:t>
      </w:r>
      <w:r w:rsidR="5B2E81BC" w:rsidRPr="50D73217">
        <w:rPr>
          <w:rFonts w:ascii="Garamond" w:eastAsia="Garamond" w:hAnsi="Garamond" w:cs="Garamond"/>
          <w:color w:val="000000" w:themeColor="text1"/>
          <w:lang w:val="es-ES"/>
        </w:rPr>
        <w:t xml:space="preserve">la </w:t>
      </w:r>
      <w:r w:rsidR="25D5BC43" w:rsidRPr="50D73217">
        <w:rPr>
          <w:rFonts w:ascii="Garamond" w:eastAsia="Garamond" w:hAnsi="Garamond" w:cs="Garamond"/>
          <w:color w:val="000000" w:themeColor="text1"/>
          <w:lang w:val="es-ES"/>
        </w:rPr>
        <w:t xml:space="preserve">participación </w:t>
      </w:r>
      <w:r w:rsidR="108D58DD" w:rsidRPr="50D73217">
        <w:rPr>
          <w:rFonts w:ascii="Garamond" w:eastAsia="Garamond" w:hAnsi="Garamond" w:cs="Garamond"/>
          <w:color w:val="000000" w:themeColor="text1"/>
          <w:lang w:val="es-ES"/>
        </w:rPr>
        <w:t>p</w:t>
      </w:r>
      <w:r w:rsidR="25D5BC43" w:rsidRPr="50D73217">
        <w:rPr>
          <w:rFonts w:ascii="Garamond" w:eastAsia="Garamond" w:hAnsi="Garamond" w:cs="Garamond"/>
          <w:color w:val="000000" w:themeColor="text1"/>
          <w:lang w:val="es-ES"/>
        </w:rPr>
        <w:t>olítica de las mujeres</w:t>
      </w:r>
      <w:r w:rsidR="64D941BD" w:rsidRPr="50D73217">
        <w:rPr>
          <w:rFonts w:ascii="Garamond" w:eastAsia="Garamond" w:hAnsi="Garamond" w:cs="Garamond"/>
          <w:color w:val="000000" w:themeColor="text1"/>
          <w:lang w:val="es-ES"/>
        </w:rPr>
        <w:t xml:space="preserve">. Ciertamente, </w:t>
      </w:r>
      <w:r w:rsidR="25D5BC43" w:rsidRPr="50D73217">
        <w:rPr>
          <w:rFonts w:ascii="Garamond" w:eastAsia="Garamond" w:hAnsi="Garamond" w:cs="Garamond"/>
          <w:color w:val="000000" w:themeColor="text1"/>
          <w:lang w:val="es-ES"/>
        </w:rPr>
        <w:t>las cuotas de participación paritarias y alternas en procesos electorales no aseguran que las barreras de participación de las mujeres se erradiquen</w:t>
      </w:r>
      <w:r w:rsidR="033B60E9" w:rsidRPr="50D73217">
        <w:rPr>
          <w:rFonts w:ascii="Garamond" w:eastAsia="Garamond" w:hAnsi="Garamond" w:cs="Garamond"/>
          <w:color w:val="000000" w:themeColor="text1"/>
          <w:lang w:val="es-ES"/>
        </w:rPr>
        <w:t>; pero</w:t>
      </w:r>
      <w:r w:rsidR="25D5BC43" w:rsidRPr="50D73217">
        <w:rPr>
          <w:rFonts w:ascii="Garamond" w:eastAsia="Garamond" w:hAnsi="Garamond" w:cs="Garamond"/>
          <w:color w:val="000000" w:themeColor="text1"/>
          <w:lang w:val="es-ES"/>
        </w:rPr>
        <w:t xml:space="preserve"> la existencia de una normativa clara, de carácter legal y a la cual se le dé cumplimiento</w:t>
      </w:r>
      <w:r w:rsidR="0A55130F" w:rsidRPr="50D73217">
        <w:rPr>
          <w:rFonts w:ascii="Garamond" w:eastAsia="Garamond" w:hAnsi="Garamond" w:cs="Garamond"/>
          <w:color w:val="000000" w:themeColor="text1"/>
          <w:lang w:val="es-ES"/>
        </w:rPr>
        <w:t>,</w:t>
      </w:r>
      <w:r w:rsidR="25D5BC43" w:rsidRPr="50D73217">
        <w:rPr>
          <w:rFonts w:ascii="Garamond" w:eastAsia="Garamond" w:hAnsi="Garamond" w:cs="Garamond"/>
          <w:color w:val="000000" w:themeColor="text1"/>
          <w:lang w:val="es-ES"/>
        </w:rPr>
        <w:t xml:space="preserve"> </w:t>
      </w:r>
      <w:r w:rsidR="6CA54D86" w:rsidRPr="50D73217">
        <w:rPr>
          <w:rFonts w:ascii="Garamond" w:eastAsia="Garamond" w:hAnsi="Garamond" w:cs="Garamond"/>
          <w:color w:val="000000" w:themeColor="text1"/>
          <w:lang w:val="es-ES"/>
        </w:rPr>
        <w:t xml:space="preserve">contribuiría a </w:t>
      </w:r>
      <w:r w:rsidR="25D5BC43" w:rsidRPr="50D73217">
        <w:rPr>
          <w:rFonts w:ascii="Garamond" w:eastAsia="Garamond" w:hAnsi="Garamond" w:cs="Garamond"/>
          <w:color w:val="000000" w:themeColor="text1"/>
          <w:lang w:val="es-ES"/>
        </w:rPr>
        <w:t>que las mujeres puedan sortear algunos de los retos referentes a la participación política. No existe un instrumento de carácter legal que establezca medidas a favor de la paridad de género en procesos electorales. En cada proceso electoral, la normativa es modificada</w:t>
      </w:r>
      <w:r w:rsidR="27FE3847" w:rsidRPr="50D73217">
        <w:rPr>
          <w:rFonts w:ascii="Garamond" w:eastAsia="Garamond" w:hAnsi="Garamond" w:cs="Garamond"/>
          <w:color w:val="000000" w:themeColor="text1"/>
          <w:lang w:val="es-ES"/>
        </w:rPr>
        <w:t xml:space="preserve"> y rara vez se exige su cumplimiento efectivo</w:t>
      </w:r>
      <w:r w:rsidR="25D5BC43" w:rsidRPr="50D73217">
        <w:rPr>
          <w:rFonts w:ascii="Garamond" w:eastAsia="Garamond" w:hAnsi="Garamond" w:cs="Garamond"/>
          <w:color w:val="000000" w:themeColor="text1"/>
          <w:lang w:val="es-ES"/>
        </w:rPr>
        <w:t xml:space="preserve">, afectando la progresividad de derechos y la posibilidad real de asegurar que las mujeres puedan ejercer su derecho a ser elegidas en cargos de representación política. </w:t>
      </w:r>
      <w:r w:rsidR="63FA3359" w:rsidRPr="50D73217">
        <w:rPr>
          <w:rFonts w:ascii="Garamond" w:eastAsia="Garamond" w:hAnsi="Garamond" w:cs="Garamond"/>
          <w:color w:val="000000" w:themeColor="text1"/>
          <w:lang w:val="es-ES"/>
        </w:rPr>
        <w:t xml:space="preserve">Tampoco a lo interno de los partidos hay reglamentos que aporten a paridad dentro de sus estructuras. </w:t>
      </w:r>
    </w:p>
    <w:p w14:paraId="0C32C588" w14:textId="77777777" w:rsidR="006444F9" w:rsidRPr="006444F9" w:rsidRDefault="006444F9" w:rsidP="50D73217">
      <w:pPr>
        <w:pStyle w:val="NormalWeb"/>
        <w:spacing w:before="0" w:beforeAutospacing="0" w:after="0" w:afterAutospacing="0"/>
        <w:jc w:val="both"/>
        <w:textAlignment w:val="baseline"/>
        <w:rPr>
          <w:rFonts w:ascii="Garamond" w:eastAsia="Garamond" w:hAnsi="Garamond" w:cs="Garamond"/>
          <w:color w:val="000000"/>
          <w:lang w:val="es-ES"/>
        </w:rPr>
      </w:pPr>
    </w:p>
    <w:p w14:paraId="605CA8C1" w14:textId="687765BC" w:rsidR="006444F9" w:rsidRDefault="005756FA" w:rsidP="50D73217">
      <w:pPr>
        <w:jc w:val="both"/>
        <w:textAlignment w:val="baseline"/>
        <w:rPr>
          <w:rFonts w:ascii="Garamond" w:eastAsia="Garamond" w:hAnsi="Garamond" w:cs="Garamond"/>
          <w:color w:val="000000" w:themeColor="text1"/>
          <w:highlight w:val="cyan"/>
          <w:lang w:val="es-ES"/>
        </w:rPr>
      </w:pPr>
      <w:r>
        <w:rPr>
          <w:rFonts w:ascii="Garamond" w:eastAsia="Garamond" w:hAnsi="Garamond" w:cs="Garamond"/>
          <w:color w:val="000000" w:themeColor="text1"/>
          <w:lang w:val="es-ES"/>
        </w:rPr>
        <w:t xml:space="preserve">78. </w:t>
      </w:r>
      <w:r w:rsidR="0BA87322" w:rsidRPr="50D73217">
        <w:rPr>
          <w:rFonts w:ascii="Garamond" w:eastAsia="Garamond" w:hAnsi="Garamond" w:cs="Garamond"/>
          <w:color w:val="000000" w:themeColor="text1"/>
          <w:lang w:val="es-ES"/>
        </w:rPr>
        <w:t>Las mujeres venezolanas siguen sometidas a estereotipos de género vinculadas a roles de cuidado, esto aumenta la vulnerabilidad ante hechos de violencia, especialmente si se presentan como candidatas a un cargo de representación popular. La violencia política en contra de las mujeres venezolanas está instalada en la vocería de representantes del partido de Gobierno y representantes municipales, quienes tienden a infantilizarlas y restarles mérito a sus acciones</w:t>
      </w:r>
      <w:r w:rsidR="0B36E748" w:rsidRPr="50D73217">
        <w:rPr>
          <w:rFonts w:ascii="Garamond" w:eastAsia="Garamond" w:hAnsi="Garamond" w:cs="Garamond"/>
          <w:color w:val="000000" w:themeColor="text1"/>
          <w:lang w:val="es-ES"/>
        </w:rPr>
        <w:t>, calificándolas</w:t>
      </w:r>
      <w:r w:rsidR="0BA87322" w:rsidRPr="50D73217">
        <w:rPr>
          <w:rFonts w:ascii="Garamond" w:eastAsia="Garamond" w:hAnsi="Garamond" w:cs="Garamond"/>
          <w:color w:val="000000" w:themeColor="text1"/>
          <w:lang w:val="es-ES"/>
        </w:rPr>
        <w:t xml:space="preserve"> con adjetivos degradantes. </w:t>
      </w:r>
      <w:r w:rsidR="74B6BC88" w:rsidRPr="50D73217">
        <w:rPr>
          <w:rFonts w:ascii="Garamond" w:eastAsia="Garamond" w:hAnsi="Garamond" w:cs="Garamond"/>
          <w:color w:val="000000" w:themeColor="text1"/>
          <w:lang w:val="es-ES"/>
        </w:rPr>
        <w:t xml:space="preserve">Los cargos de representación política en Venezuela han sido históricamente asociados con estereotipos masculinos, </w:t>
      </w:r>
      <w:r w:rsidR="74B6BC88" w:rsidRPr="000E52A6">
        <w:rPr>
          <w:rFonts w:ascii="Garamond" w:eastAsia="Garamond" w:hAnsi="Garamond" w:cs="Garamond"/>
          <w:color w:val="000000" w:themeColor="text1"/>
          <w:lang w:val="es-ES"/>
        </w:rPr>
        <w:t>limitando a las mujeres a cargos de organización, secretarías o actividades familiares, y en muchos casos, las mujeres son expuestas a entornos violentos que les restringen la posibilidad de ejercer sus derechos libremente</w:t>
      </w:r>
      <w:r w:rsidR="6DF340A1" w:rsidRPr="000E52A6">
        <w:rPr>
          <w:rFonts w:ascii="Garamond" w:eastAsia="Garamond" w:hAnsi="Garamond" w:cs="Garamond"/>
          <w:color w:val="000000" w:themeColor="text1"/>
          <w:lang w:val="es-ES"/>
        </w:rPr>
        <w:t xml:space="preserve"> e incluso, incentivan el abandono de los espacios de toma de decisión de las mujeres</w:t>
      </w:r>
      <w:r w:rsidR="74B6BC88" w:rsidRPr="000E52A6">
        <w:rPr>
          <w:rFonts w:ascii="Garamond" w:eastAsia="Garamond" w:hAnsi="Garamond" w:cs="Garamond"/>
          <w:color w:val="000000" w:themeColor="text1"/>
          <w:lang w:val="es-ES"/>
        </w:rPr>
        <w:t>.</w:t>
      </w:r>
      <w:r w:rsidR="678CAA3D" w:rsidRPr="50D73217">
        <w:rPr>
          <w:rFonts w:ascii="Garamond" w:eastAsia="Garamond" w:hAnsi="Garamond" w:cs="Garamond"/>
          <w:color w:val="000000" w:themeColor="text1"/>
          <w:lang w:val="es-ES"/>
        </w:rPr>
        <w:t xml:space="preserve"> </w:t>
      </w:r>
    </w:p>
    <w:p w14:paraId="2E7FB322" w14:textId="114055BF" w:rsidR="006444F9" w:rsidRDefault="006444F9" w:rsidP="50D73217">
      <w:pPr>
        <w:jc w:val="both"/>
        <w:textAlignment w:val="baseline"/>
        <w:rPr>
          <w:rFonts w:ascii="Garamond" w:eastAsia="Garamond" w:hAnsi="Garamond" w:cs="Garamond"/>
          <w:color w:val="000000" w:themeColor="text1"/>
          <w:lang w:val="es-ES"/>
        </w:rPr>
      </w:pPr>
    </w:p>
    <w:p w14:paraId="6A7635CF" w14:textId="4218EEB1" w:rsidR="006444F9" w:rsidRDefault="005756FA" w:rsidP="50D73217">
      <w:pPr>
        <w:jc w:val="both"/>
        <w:textAlignment w:val="baseline"/>
        <w:rPr>
          <w:rFonts w:ascii="Garamond" w:eastAsia="Garamond" w:hAnsi="Garamond" w:cs="Garamond"/>
          <w:lang w:val="es-ES"/>
        </w:rPr>
      </w:pPr>
      <w:r>
        <w:rPr>
          <w:rFonts w:ascii="Garamond" w:eastAsia="Garamond" w:hAnsi="Garamond" w:cs="Garamond"/>
          <w:lang w:val="es-ES"/>
        </w:rPr>
        <w:t xml:space="preserve">79. </w:t>
      </w:r>
      <w:r w:rsidR="0BA87322" w:rsidRPr="50D73217">
        <w:rPr>
          <w:rFonts w:ascii="Garamond" w:eastAsia="Garamond" w:hAnsi="Garamond" w:cs="Garamond"/>
          <w:lang w:val="es-ES"/>
        </w:rPr>
        <w:t>ULA Mujer realizó una encuesta en julio de 2022 a 20 mujeres que desempeñan cargos de relevancia dentro de partidos políticos y en instituciones del Estado. El resultado reveló que 50% de ellas han sido expuestas o conocen de insinuaciones y exhibición de su vida personal y laboral basada en roles y estereotipos de género; 40% ha sido expuesta o conoce de casos donde se ha limitado el acceso a un cargo público por estar embarazada o tener hijos; 65% piensa que es recurrente la desestimación, ridiculización y descalificación pública respecto a las propuestas presentadas por  mujeres, en especial cuando están relacionadas con la promoción de sus derechos como mujer; 60% ha sido víctima o conoce de casos de solicitudes a mujeres de favores sexuales a cambio de postulaciones o nombramientos de un cargo público; y el 100% de las encuestadas piensa que, en comparación con los hombres, las mujeres son más propensas a sufrir acoso sexual y/o ser denigradas de manera sexualizada en sus propios partidos políticos y por parte de sus familiares</w:t>
      </w:r>
      <w:r w:rsidR="006444F9" w:rsidRPr="50D73217">
        <w:rPr>
          <w:rStyle w:val="FootnoteReference"/>
          <w:rFonts w:ascii="Garamond" w:eastAsia="Garamond" w:hAnsi="Garamond" w:cs="Garamond"/>
        </w:rPr>
        <w:footnoteReference w:id="72"/>
      </w:r>
      <w:r w:rsidR="0BA87322" w:rsidRPr="50D73217">
        <w:rPr>
          <w:rFonts w:ascii="Garamond" w:eastAsia="Garamond" w:hAnsi="Garamond" w:cs="Garamond"/>
          <w:lang w:val="es-ES"/>
        </w:rPr>
        <w:t>.</w:t>
      </w:r>
    </w:p>
    <w:p w14:paraId="104DD8F7" w14:textId="023C19D4" w:rsidR="006444F9" w:rsidRPr="006444F9" w:rsidRDefault="006444F9" w:rsidP="50D73217">
      <w:pPr>
        <w:pStyle w:val="NormalWeb"/>
        <w:spacing w:before="0" w:beforeAutospacing="0" w:after="0" w:afterAutospacing="0"/>
        <w:jc w:val="both"/>
        <w:textAlignment w:val="baseline"/>
        <w:rPr>
          <w:rFonts w:ascii="Garamond" w:eastAsia="Garamond" w:hAnsi="Garamond" w:cs="Garamond"/>
          <w:color w:val="000000"/>
          <w:lang w:val="es-ES"/>
        </w:rPr>
      </w:pPr>
    </w:p>
    <w:p w14:paraId="58500470" w14:textId="0B55457F" w:rsidR="0C240AAC" w:rsidRDefault="005756FA" w:rsidP="50D73217">
      <w:pPr>
        <w:pStyle w:val="NormalWeb"/>
        <w:spacing w:before="0" w:beforeAutospacing="0" w:after="0" w:afterAutospacing="0"/>
        <w:jc w:val="both"/>
        <w:rPr>
          <w:rFonts w:ascii="Garamond" w:eastAsia="Garamond" w:hAnsi="Garamond" w:cs="Garamond"/>
          <w:color w:val="000000" w:themeColor="text1"/>
          <w:lang w:val="es-ES"/>
        </w:rPr>
      </w:pPr>
      <w:r>
        <w:rPr>
          <w:rFonts w:ascii="Garamond" w:eastAsia="Garamond" w:hAnsi="Garamond" w:cs="Garamond"/>
          <w:color w:val="000000" w:themeColor="text1"/>
          <w:lang w:val="es-ES"/>
        </w:rPr>
        <w:lastRenderedPageBreak/>
        <w:t xml:space="preserve">80. </w:t>
      </w:r>
      <w:r w:rsidR="0BA87322" w:rsidRPr="50D73217">
        <w:rPr>
          <w:rFonts w:ascii="Garamond" w:eastAsia="Garamond" w:hAnsi="Garamond" w:cs="Garamond"/>
          <w:color w:val="000000" w:themeColor="text1"/>
          <w:lang w:val="es-ES"/>
        </w:rPr>
        <w:t xml:space="preserve">Aunque hemos visto un avance en el número de mujeres participando de espacios de representación política, al frente de partidos políticos o incluso compitiendo, la realidad es que </w:t>
      </w:r>
      <w:r w:rsidR="65C40826" w:rsidRPr="50D73217">
        <w:rPr>
          <w:rFonts w:ascii="Garamond" w:eastAsia="Garamond" w:hAnsi="Garamond" w:cs="Garamond"/>
          <w:color w:val="000000" w:themeColor="text1"/>
          <w:lang w:val="es-ES"/>
        </w:rPr>
        <w:t xml:space="preserve">son </w:t>
      </w:r>
      <w:r w:rsidR="0BA87322" w:rsidRPr="50D73217">
        <w:rPr>
          <w:rFonts w:ascii="Garamond" w:eastAsia="Garamond" w:hAnsi="Garamond" w:cs="Garamond"/>
          <w:color w:val="000000" w:themeColor="text1"/>
          <w:lang w:val="es-ES"/>
        </w:rPr>
        <w:t xml:space="preserve">relegadas a cargos inferiores o suplentes, </w:t>
      </w:r>
      <w:r w:rsidR="7A13D748" w:rsidRPr="50D73217">
        <w:rPr>
          <w:rFonts w:ascii="Garamond" w:eastAsia="Garamond" w:hAnsi="Garamond" w:cs="Garamond"/>
          <w:color w:val="000000" w:themeColor="text1"/>
          <w:lang w:val="es-ES"/>
        </w:rPr>
        <w:t xml:space="preserve">quedando efectivamente excluidas de los espacios de toma de decisiones. </w:t>
      </w:r>
      <w:r w:rsidR="0BA87322" w:rsidRPr="50D73217">
        <w:rPr>
          <w:rFonts w:ascii="Garamond" w:eastAsia="Garamond" w:hAnsi="Garamond" w:cs="Garamond"/>
          <w:color w:val="000000" w:themeColor="text1"/>
          <w:lang w:val="es-ES"/>
        </w:rPr>
        <w:t xml:space="preserve">En el proceso electoral </w:t>
      </w:r>
      <w:r w:rsidR="45BB7DC2" w:rsidRPr="50D73217">
        <w:rPr>
          <w:rFonts w:ascii="Garamond" w:eastAsia="Garamond" w:hAnsi="Garamond" w:cs="Garamond"/>
          <w:color w:val="000000" w:themeColor="text1"/>
          <w:lang w:val="es-ES"/>
        </w:rPr>
        <w:t xml:space="preserve">de </w:t>
      </w:r>
      <w:r w:rsidR="0BA87322" w:rsidRPr="50D73217">
        <w:rPr>
          <w:rFonts w:ascii="Garamond" w:eastAsia="Garamond" w:hAnsi="Garamond" w:cs="Garamond"/>
          <w:color w:val="000000" w:themeColor="text1"/>
          <w:lang w:val="es-ES"/>
        </w:rPr>
        <w:t>regionales y municipales de 2021, se evidenció un retroceso en comparación con el proceso electoral de 2017. Aunque en 2021, el porcentaje de mujeres compitiendo en cargos de representación política alcanzaba el 50% de las postulaciones,</w:t>
      </w:r>
      <w:r w:rsidR="012F1861" w:rsidRPr="50D73217">
        <w:rPr>
          <w:rFonts w:ascii="Garamond" w:eastAsia="Garamond" w:hAnsi="Garamond" w:cs="Garamond"/>
          <w:color w:val="000000" w:themeColor="text1"/>
          <w:lang w:val="es-ES"/>
        </w:rPr>
        <w:t xml:space="preserve"> estas fueron estratégicamente ubicadas en posiciones con pocas opciones de victoria – ello lo demuestra el significativo </w:t>
      </w:r>
      <w:r w:rsidR="0BA87322" w:rsidRPr="50D73217">
        <w:rPr>
          <w:rFonts w:ascii="Garamond" w:eastAsia="Garamond" w:hAnsi="Garamond" w:cs="Garamond"/>
          <w:color w:val="000000" w:themeColor="text1"/>
          <w:lang w:val="es-ES"/>
        </w:rPr>
        <w:t xml:space="preserve">retroceso </w:t>
      </w:r>
      <w:r w:rsidR="79C6DA37" w:rsidRPr="50D73217">
        <w:rPr>
          <w:rFonts w:ascii="Garamond" w:eastAsia="Garamond" w:hAnsi="Garamond" w:cs="Garamond"/>
          <w:color w:val="000000" w:themeColor="text1"/>
          <w:lang w:val="es-ES"/>
        </w:rPr>
        <w:t xml:space="preserve">porcentual en la elección de mujeres en cargos de </w:t>
      </w:r>
      <w:r w:rsidR="0BA87322" w:rsidRPr="50D73217">
        <w:rPr>
          <w:rFonts w:ascii="Garamond" w:eastAsia="Garamond" w:hAnsi="Garamond" w:cs="Garamond"/>
          <w:color w:val="000000" w:themeColor="text1"/>
          <w:lang w:val="es-ES"/>
        </w:rPr>
        <w:t xml:space="preserve">gobernadoras o alcaldesas. Mientras </w:t>
      </w:r>
      <w:proofErr w:type="gramStart"/>
      <w:r w:rsidR="0BA87322" w:rsidRPr="50D73217">
        <w:rPr>
          <w:rFonts w:ascii="Garamond" w:eastAsia="Garamond" w:hAnsi="Garamond" w:cs="Garamond"/>
          <w:color w:val="000000" w:themeColor="text1"/>
          <w:lang w:val="es-ES"/>
        </w:rPr>
        <w:t>que</w:t>
      </w:r>
      <w:proofErr w:type="gramEnd"/>
      <w:r w:rsidR="0BA87322" w:rsidRPr="50D73217">
        <w:rPr>
          <w:rFonts w:ascii="Garamond" w:eastAsia="Garamond" w:hAnsi="Garamond" w:cs="Garamond"/>
          <w:color w:val="000000" w:themeColor="text1"/>
          <w:lang w:val="es-ES"/>
        </w:rPr>
        <w:t xml:space="preserve"> en 2017, el 22% de las gobernaciones tenían al frente a mujeres electas, en 2021, tan solo el 9% de las gobernaciones estaban a cargo de mujeres</w:t>
      </w:r>
      <w:r w:rsidR="0C240AAC" w:rsidRPr="50D73217">
        <w:rPr>
          <w:rStyle w:val="FootnoteReference"/>
          <w:rFonts w:ascii="Garamond" w:eastAsia="Garamond" w:hAnsi="Garamond" w:cs="Garamond"/>
          <w:color w:val="000000" w:themeColor="text1"/>
          <w:lang w:val="es-ES"/>
        </w:rPr>
        <w:footnoteReference w:id="73"/>
      </w:r>
      <w:r w:rsidR="0BA87322" w:rsidRPr="50D73217">
        <w:rPr>
          <w:rFonts w:ascii="Garamond" w:eastAsia="Garamond" w:hAnsi="Garamond" w:cs="Garamond"/>
          <w:color w:val="000000" w:themeColor="text1"/>
          <w:lang w:val="es-ES"/>
        </w:rPr>
        <w:t xml:space="preserve">. </w:t>
      </w:r>
    </w:p>
    <w:p w14:paraId="0FFA392F" w14:textId="31A3DD8F" w:rsidR="50D73217" w:rsidRDefault="50D73217" w:rsidP="50D73217">
      <w:pPr>
        <w:pStyle w:val="NormalWeb"/>
        <w:spacing w:before="0" w:beforeAutospacing="0" w:after="0" w:afterAutospacing="0"/>
        <w:jc w:val="both"/>
        <w:rPr>
          <w:rFonts w:ascii="Garamond" w:eastAsia="Garamond" w:hAnsi="Garamond" w:cs="Garamond"/>
          <w:color w:val="000000" w:themeColor="text1"/>
          <w:lang w:val="es-ES"/>
        </w:rPr>
      </w:pPr>
    </w:p>
    <w:p w14:paraId="3AC2F0B4" w14:textId="7FB631BA" w:rsidR="0C240AAC" w:rsidRPr="005756FA" w:rsidRDefault="005756FA" w:rsidP="005756FA">
      <w:pPr>
        <w:jc w:val="both"/>
        <w:rPr>
          <w:rFonts w:ascii="Garamond" w:eastAsia="Garamond" w:hAnsi="Garamond" w:cs="Garamond"/>
          <w:lang w:val="es-ES"/>
        </w:rPr>
      </w:pPr>
      <w:r>
        <w:rPr>
          <w:rFonts w:ascii="Garamond" w:eastAsia="Garamond" w:hAnsi="Garamond" w:cs="Garamond"/>
          <w:color w:val="000000" w:themeColor="text1"/>
          <w:lang w:val="es-ES"/>
        </w:rPr>
        <w:t xml:space="preserve">81. </w:t>
      </w:r>
      <w:r w:rsidR="04700DAC" w:rsidRPr="50D73217">
        <w:rPr>
          <w:rFonts w:ascii="Garamond" w:eastAsia="Garamond" w:hAnsi="Garamond" w:cs="Garamond"/>
          <w:color w:val="000000" w:themeColor="text1"/>
          <w:lang w:val="es-ES"/>
        </w:rPr>
        <w:t>U</w:t>
      </w:r>
      <w:r w:rsidR="0BA87322" w:rsidRPr="50D73217">
        <w:rPr>
          <w:rFonts w:ascii="Garamond" w:eastAsia="Garamond" w:hAnsi="Garamond" w:cs="Garamond"/>
          <w:color w:val="000000" w:themeColor="text1"/>
          <w:lang w:val="es-ES"/>
        </w:rPr>
        <w:t xml:space="preserve">n </w:t>
      </w:r>
      <w:r w:rsidR="04700DAC" w:rsidRPr="50D73217">
        <w:rPr>
          <w:rFonts w:ascii="Garamond" w:eastAsia="Garamond" w:hAnsi="Garamond" w:cs="Garamond"/>
          <w:color w:val="000000" w:themeColor="text1"/>
          <w:lang w:val="es-ES"/>
        </w:rPr>
        <w:t>ejemplo de ello es la región andina, donde puede evidenciarse la amplia brecha de género en las máximas autoridades municipales. A</w:t>
      </w:r>
      <w:r w:rsidR="0BA87322" w:rsidRPr="50D73217">
        <w:rPr>
          <w:rFonts w:ascii="Garamond" w:eastAsia="Garamond" w:hAnsi="Garamond" w:cs="Garamond"/>
          <w:color w:val="000000" w:themeColor="text1"/>
          <w:lang w:val="es-ES"/>
        </w:rPr>
        <w:t>sí</w:t>
      </w:r>
      <w:r w:rsidR="3BF7C80D" w:rsidRPr="50D73217">
        <w:rPr>
          <w:rFonts w:ascii="Garamond" w:eastAsia="Garamond" w:hAnsi="Garamond" w:cs="Garamond"/>
          <w:color w:val="000000" w:themeColor="text1"/>
          <w:lang w:val="es-ES"/>
        </w:rPr>
        <w:t>,</w:t>
      </w:r>
      <w:r w:rsidR="0BA87322" w:rsidRPr="50D73217">
        <w:rPr>
          <w:rFonts w:ascii="Garamond" w:eastAsia="Garamond" w:hAnsi="Garamond" w:cs="Garamond"/>
          <w:color w:val="000000" w:themeColor="text1"/>
          <w:lang w:val="es-ES"/>
        </w:rPr>
        <w:t xml:space="preserve"> tenemos que </w:t>
      </w:r>
      <w:r w:rsidR="0BA87322" w:rsidRPr="50D73217">
        <w:rPr>
          <w:rFonts w:ascii="Garamond" w:eastAsia="Garamond" w:hAnsi="Garamond" w:cs="Garamond"/>
          <w:lang w:val="es-ES"/>
        </w:rPr>
        <w:t xml:space="preserve">de las 23 alcaldías correspondientes al estado Mérida, solamente 2 </w:t>
      </w:r>
      <w:r w:rsidR="275F254C" w:rsidRPr="50D73217">
        <w:rPr>
          <w:rFonts w:ascii="Garamond" w:eastAsia="Garamond" w:hAnsi="Garamond" w:cs="Garamond"/>
          <w:lang w:val="es-ES"/>
        </w:rPr>
        <w:t>tienen alcaldesas</w:t>
      </w:r>
      <w:r w:rsidR="0C240AAC" w:rsidRPr="50D73217">
        <w:rPr>
          <w:rStyle w:val="FootnoteReference"/>
          <w:rFonts w:ascii="Garamond" w:eastAsia="Garamond" w:hAnsi="Garamond" w:cs="Garamond"/>
        </w:rPr>
        <w:footnoteReference w:id="74"/>
      </w:r>
      <w:r w:rsidR="0BA87322" w:rsidRPr="50D73217">
        <w:rPr>
          <w:rFonts w:ascii="Garamond" w:eastAsia="Garamond" w:hAnsi="Garamond" w:cs="Garamond"/>
          <w:lang w:val="es-ES"/>
        </w:rPr>
        <w:t xml:space="preserve">. En el estado Trujillo, </w:t>
      </w:r>
      <w:r w:rsidR="489A3EBA" w:rsidRPr="50D73217">
        <w:rPr>
          <w:rFonts w:ascii="Garamond" w:eastAsia="Garamond" w:hAnsi="Garamond" w:cs="Garamond"/>
          <w:lang w:val="es-ES"/>
        </w:rPr>
        <w:t>el 25% de las alcaldías son dirigidas por mujeres,</w:t>
      </w:r>
      <w:r w:rsidR="0BA87322" w:rsidRPr="50D73217">
        <w:rPr>
          <w:rFonts w:ascii="Garamond" w:eastAsia="Garamond" w:hAnsi="Garamond" w:cs="Garamond"/>
          <w:lang w:val="es-ES"/>
        </w:rPr>
        <w:t xml:space="preserve"> mientras que en el estado Táchira</w:t>
      </w:r>
      <w:r w:rsidR="0286AAC9" w:rsidRPr="50D73217">
        <w:rPr>
          <w:rFonts w:ascii="Garamond" w:eastAsia="Garamond" w:hAnsi="Garamond" w:cs="Garamond"/>
          <w:lang w:val="es-ES"/>
        </w:rPr>
        <w:t xml:space="preserve"> sólo alcanzan el 17% de las 19 alcaldías. </w:t>
      </w:r>
      <w:r>
        <w:rPr>
          <w:rFonts w:ascii="Garamond" w:eastAsia="Garamond" w:hAnsi="Garamond" w:cs="Garamond"/>
          <w:lang w:val="es-ES"/>
        </w:rPr>
        <w:t xml:space="preserve"> </w:t>
      </w:r>
      <w:r w:rsidR="0BA87322" w:rsidRPr="50D73217">
        <w:rPr>
          <w:rFonts w:ascii="Garamond" w:eastAsia="Garamond" w:hAnsi="Garamond" w:cs="Garamond"/>
          <w:color w:val="000000" w:themeColor="text1"/>
          <w:lang w:val="es-ES"/>
        </w:rPr>
        <w:t xml:space="preserve">Del 9% de mujeres elegidas como gobernadoras a nivel nacional, ninguna mujer era </w:t>
      </w:r>
      <w:r w:rsidR="4E93332D" w:rsidRPr="50D73217">
        <w:rPr>
          <w:rFonts w:ascii="Garamond" w:eastAsia="Garamond" w:hAnsi="Garamond" w:cs="Garamond"/>
          <w:color w:val="000000" w:themeColor="text1"/>
          <w:lang w:val="es-ES"/>
        </w:rPr>
        <w:t>menor de 35 años.</w:t>
      </w:r>
      <w:r w:rsidR="0BA87322" w:rsidRPr="50D73217">
        <w:rPr>
          <w:rFonts w:ascii="Garamond" w:eastAsia="Garamond" w:hAnsi="Garamond" w:cs="Garamond"/>
          <w:color w:val="000000" w:themeColor="text1"/>
          <w:lang w:val="es-ES"/>
        </w:rPr>
        <w:t xml:space="preserve"> </w:t>
      </w:r>
      <w:r w:rsidR="4CA718A9" w:rsidRPr="50D73217">
        <w:rPr>
          <w:rFonts w:ascii="Garamond" w:eastAsia="Garamond" w:hAnsi="Garamond" w:cs="Garamond"/>
          <w:color w:val="000000" w:themeColor="text1"/>
          <w:lang w:val="es-ES"/>
        </w:rPr>
        <w:t>A</w:t>
      </w:r>
      <w:r w:rsidR="0BA87322" w:rsidRPr="50D73217">
        <w:rPr>
          <w:rFonts w:ascii="Garamond" w:eastAsia="Garamond" w:hAnsi="Garamond" w:cs="Garamond"/>
          <w:color w:val="000000" w:themeColor="text1"/>
          <w:lang w:val="es-ES"/>
        </w:rPr>
        <w:t xml:space="preserve">unque </w:t>
      </w:r>
      <w:r w:rsidR="575EF8A1" w:rsidRPr="50D73217">
        <w:rPr>
          <w:rFonts w:ascii="Garamond" w:eastAsia="Garamond" w:hAnsi="Garamond" w:cs="Garamond"/>
          <w:color w:val="000000" w:themeColor="text1"/>
          <w:lang w:val="es-ES"/>
        </w:rPr>
        <w:t xml:space="preserve">esa es </w:t>
      </w:r>
      <w:r w:rsidR="0BA87322" w:rsidRPr="50D73217">
        <w:rPr>
          <w:rFonts w:ascii="Garamond" w:eastAsia="Garamond" w:hAnsi="Garamond" w:cs="Garamond"/>
          <w:color w:val="000000" w:themeColor="text1"/>
          <w:lang w:val="es-ES"/>
        </w:rPr>
        <w:t>edad mínima para competir, la gobernadora más joven es de 54 años. La brecha de representación se profundiza aún más con mujeres jóvenes. </w:t>
      </w:r>
    </w:p>
    <w:p w14:paraId="23D6519D" w14:textId="77777777" w:rsidR="006444F9" w:rsidRDefault="006444F9" w:rsidP="50D73217">
      <w:pPr>
        <w:pStyle w:val="NormalWeb"/>
        <w:spacing w:before="0" w:beforeAutospacing="0" w:after="0" w:afterAutospacing="0"/>
        <w:jc w:val="both"/>
        <w:textAlignment w:val="baseline"/>
        <w:rPr>
          <w:rFonts w:ascii="Garamond" w:eastAsia="Garamond" w:hAnsi="Garamond" w:cs="Garamond"/>
          <w:color w:val="000000"/>
          <w:lang w:val="es-ES"/>
        </w:rPr>
      </w:pPr>
    </w:p>
    <w:p w14:paraId="0F2D8C6C" w14:textId="61AA31C7" w:rsidR="006444F9" w:rsidRPr="006444F9" w:rsidRDefault="005756FA" w:rsidP="50D73217">
      <w:pPr>
        <w:pStyle w:val="NormalWeb"/>
        <w:spacing w:before="0" w:beforeAutospacing="0" w:after="0" w:afterAutospacing="0"/>
        <w:jc w:val="both"/>
        <w:textAlignment w:val="baseline"/>
        <w:rPr>
          <w:rFonts w:ascii="Garamond" w:eastAsia="Garamond" w:hAnsi="Garamond" w:cs="Garamond"/>
          <w:color w:val="000000"/>
          <w:highlight w:val="yellow"/>
          <w:lang w:val="es-ES"/>
        </w:rPr>
      </w:pPr>
      <w:r>
        <w:rPr>
          <w:rFonts w:ascii="Garamond" w:eastAsia="Garamond" w:hAnsi="Garamond" w:cs="Garamond"/>
          <w:color w:val="000000" w:themeColor="text1"/>
          <w:lang w:val="es-ES"/>
        </w:rPr>
        <w:t xml:space="preserve">82. </w:t>
      </w:r>
      <w:r w:rsidR="25D5BC43" w:rsidRPr="50D73217">
        <w:rPr>
          <w:rFonts w:ascii="Garamond" w:eastAsia="Garamond" w:hAnsi="Garamond" w:cs="Garamond"/>
          <w:color w:val="000000" w:themeColor="text1"/>
          <w:lang w:val="es-ES"/>
        </w:rPr>
        <w:t xml:space="preserve">El Estado </w:t>
      </w:r>
      <w:r w:rsidR="000E52A6">
        <w:rPr>
          <w:rFonts w:ascii="Garamond" w:eastAsia="Garamond" w:hAnsi="Garamond" w:cs="Garamond"/>
          <w:color w:val="000000" w:themeColor="text1"/>
          <w:lang w:val="es-ES"/>
        </w:rPr>
        <w:t xml:space="preserve">está en la obligación de </w:t>
      </w:r>
      <w:r w:rsidR="25D5BC43" w:rsidRPr="50D73217">
        <w:rPr>
          <w:rFonts w:ascii="Garamond" w:eastAsia="Garamond" w:hAnsi="Garamond" w:cs="Garamond"/>
          <w:color w:val="000000" w:themeColor="text1"/>
          <w:lang w:val="es-ES"/>
        </w:rPr>
        <w:t>atender a la deuda histórica con la paridad de género</w:t>
      </w:r>
      <w:r w:rsidR="000E52A6">
        <w:rPr>
          <w:rFonts w:ascii="Garamond" w:eastAsia="Garamond" w:hAnsi="Garamond" w:cs="Garamond"/>
          <w:color w:val="000000" w:themeColor="text1"/>
          <w:lang w:val="es-ES"/>
        </w:rPr>
        <w:t xml:space="preserve"> en los cargos de elección popular,</w:t>
      </w:r>
      <w:r w:rsidR="25D5BC43" w:rsidRPr="50D73217">
        <w:rPr>
          <w:rFonts w:ascii="Garamond" w:eastAsia="Garamond" w:hAnsi="Garamond" w:cs="Garamond"/>
          <w:color w:val="000000" w:themeColor="text1"/>
          <w:lang w:val="es-ES"/>
        </w:rPr>
        <w:t xml:space="preserve"> y brindar un ambiente seguro y no violento para las mujeres que compitan por espacios de representación política</w:t>
      </w:r>
      <w:r w:rsidR="000E52A6">
        <w:rPr>
          <w:rFonts w:ascii="Garamond" w:eastAsia="Garamond" w:hAnsi="Garamond" w:cs="Garamond"/>
          <w:color w:val="000000" w:themeColor="text1"/>
          <w:lang w:val="es-ES"/>
        </w:rPr>
        <w:t>.</w:t>
      </w:r>
    </w:p>
    <w:p w14:paraId="2638D9E8" w14:textId="25B1FA7D" w:rsidR="006444F9" w:rsidRPr="006444F9" w:rsidRDefault="006444F9" w:rsidP="50D73217">
      <w:pPr>
        <w:rPr>
          <w:rFonts w:ascii="Garamond" w:eastAsia="Garamond" w:hAnsi="Garamond" w:cs="Garamond"/>
          <w:b/>
          <w:bCs/>
          <w:lang w:val="es-ES"/>
        </w:rPr>
      </w:pPr>
    </w:p>
    <w:p w14:paraId="13EB656C" w14:textId="77777777" w:rsidR="001B07EE" w:rsidRPr="001B07EE" w:rsidRDefault="001B07EE" w:rsidP="001B07EE">
      <w:pPr>
        <w:ind w:left="1080"/>
        <w:rPr>
          <w:rFonts w:ascii="Garamond" w:hAnsi="Garamond"/>
          <w:b/>
          <w:bCs/>
          <w:lang w:val="es-ES"/>
        </w:rPr>
      </w:pPr>
    </w:p>
    <w:p w14:paraId="4F9EF60B" w14:textId="40F716AD" w:rsidR="004E1A1B" w:rsidRDefault="5163BB96" w:rsidP="004C736A">
      <w:pPr>
        <w:pStyle w:val="ListParagraph"/>
        <w:numPr>
          <w:ilvl w:val="0"/>
          <w:numId w:val="5"/>
        </w:numPr>
        <w:rPr>
          <w:rFonts w:ascii="Garamond" w:hAnsi="Garamond"/>
          <w:b/>
          <w:bCs/>
          <w:lang w:val="es-ES"/>
        </w:rPr>
      </w:pPr>
      <w:r w:rsidRPr="50D73217">
        <w:rPr>
          <w:rFonts w:ascii="Garamond" w:hAnsi="Garamond"/>
          <w:b/>
          <w:bCs/>
          <w:lang w:val="es-ES"/>
        </w:rPr>
        <w:t>RECOMENDACIONES</w:t>
      </w:r>
    </w:p>
    <w:p w14:paraId="34D928A7" w14:textId="77777777" w:rsidR="000E52A6" w:rsidRDefault="000E52A6" w:rsidP="000E52A6">
      <w:pPr>
        <w:rPr>
          <w:rFonts w:ascii="Garamond" w:hAnsi="Garamond"/>
          <w:b/>
          <w:bCs/>
          <w:lang w:val="es-ES"/>
        </w:rPr>
      </w:pPr>
    </w:p>
    <w:p w14:paraId="43178AFC" w14:textId="0E1B6B72" w:rsidR="000E52A6" w:rsidRDefault="000E52A6" w:rsidP="000E52A6">
      <w:pPr>
        <w:pStyle w:val="NormalWeb"/>
        <w:spacing w:before="0" w:beforeAutospacing="0" w:after="0" w:afterAutospacing="0"/>
        <w:jc w:val="both"/>
        <w:textAlignment w:val="baseline"/>
        <w:rPr>
          <w:rFonts w:ascii="Garamond" w:eastAsia="Garamond" w:hAnsi="Garamond" w:cs="Garamond"/>
          <w:color w:val="000000" w:themeColor="text1"/>
          <w:lang w:val="es-ES"/>
        </w:rPr>
      </w:pPr>
      <w:r>
        <w:rPr>
          <w:rFonts w:ascii="Garamond" w:eastAsia="Garamond" w:hAnsi="Garamond" w:cs="Garamond"/>
          <w:color w:val="000000" w:themeColor="text1"/>
          <w:lang w:val="es-ES"/>
        </w:rPr>
        <w:t xml:space="preserve">83. </w:t>
      </w:r>
      <w:r w:rsidRPr="50D73217">
        <w:rPr>
          <w:rFonts w:ascii="Garamond" w:eastAsia="Garamond" w:hAnsi="Garamond" w:cs="Garamond"/>
          <w:color w:val="000000" w:themeColor="text1"/>
          <w:lang w:val="es-ES"/>
        </w:rPr>
        <w:t>E</w:t>
      </w:r>
      <w:r>
        <w:rPr>
          <w:rFonts w:ascii="Garamond" w:eastAsia="Garamond" w:hAnsi="Garamond" w:cs="Garamond"/>
          <w:color w:val="000000" w:themeColor="text1"/>
          <w:lang w:val="es-ES"/>
        </w:rPr>
        <w:t>n virtud de lo expuesto, las organizaciones que presentan el presente informe se dirigen a este Comité y le solicitan respetuosamente que consideren hacer las siguientes recomendaciones al Estado venezolano:</w:t>
      </w:r>
    </w:p>
    <w:p w14:paraId="731FF235" w14:textId="2B9BD071" w:rsidR="000E52A6" w:rsidRDefault="000E52A6" w:rsidP="000E52A6">
      <w:pPr>
        <w:pStyle w:val="NormalWeb"/>
        <w:spacing w:before="0" w:beforeAutospacing="0" w:after="0" w:afterAutospacing="0"/>
        <w:jc w:val="both"/>
        <w:textAlignment w:val="baseline"/>
        <w:rPr>
          <w:rFonts w:ascii="Garamond" w:eastAsia="Garamond" w:hAnsi="Garamond" w:cs="Garamond"/>
          <w:color w:val="000000" w:themeColor="text1"/>
          <w:lang w:val="es-ES"/>
        </w:rPr>
      </w:pPr>
      <w:r>
        <w:rPr>
          <w:rFonts w:ascii="Garamond" w:eastAsia="Garamond" w:hAnsi="Garamond" w:cs="Garamond"/>
          <w:color w:val="000000" w:themeColor="text1"/>
          <w:lang w:val="es-ES"/>
        </w:rPr>
        <w:tab/>
      </w:r>
    </w:p>
    <w:p w14:paraId="20CE7010" w14:textId="19BC520A" w:rsidR="006622C1" w:rsidRDefault="000E52A6" w:rsidP="000E52A6">
      <w:pPr>
        <w:pStyle w:val="NormalWeb"/>
        <w:spacing w:before="0" w:beforeAutospacing="0" w:after="0" w:afterAutospacing="0"/>
        <w:jc w:val="both"/>
        <w:textAlignment w:val="baseline"/>
        <w:rPr>
          <w:rFonts w:ascii="Garamond" w:eastAsia="Garamond" w:hAnsi="Garamond" w:cs="Garamond"/>
          <w:b/>
          <w:bCs/>
          <w:lang w:val="es"/>
        </w:rPr>
      </w:pPr>
      <w:r>
        <w:rPr>
          <w:rFonts w:ascii="Garamond" w:eastAsia="Garamond" w:hAnsi="Garamond" w:cs="Garamond"/>
          <w:b/>
          <w:bCs/>
          <w:lang w:val="es"/>
        </w:rPr>
        <w:t>Derecho a la no discriminación</w:t>
      </w:r>
    </w:p>
    <w:p w14:paraId="3F8BD399" w14:textId="791B05B9" w:rsidR="00291C8E" w:rsidRPr="00291C8E" w:rsidRDefault="00291C8E" w:rsidP="000E52A6">
      <w:pPr>
        <w:pStyle w:val="NormalWeb"/>
        <w:numPr>
          <w:ilvl w:val="0"/>
          <w:numId w:val="32"/>
        </w:numPr>
        <w:spacing w:before="0" w:beforeAutospacing="0" w:after="0" w:afterAutospacing="0"/>
        <w:jc w:val="both"/>
        <w:textAlignment w:val="baseline"/>
        <w:rPr>
          <w:rFonts w:ascii="Garamond" w:eastAsia="Garamond" w:hAnsi="Garamond" w:cs="Garamond"/>
          <w:b/>
          <w:bCs/>
          <w:lang w:val="es"/>
        </w:rPr>
      </w:pPr>
      <w:r>
        <w:rPr>
          <w:rFonts w:ascii="Garamond" w:eastAsia="Garamond" w:hAnsi="Garamond" w:cs="Garamond"/>
          <w:lang w:val="es"/>
        </w:rPr>
        <w:t xml:space="preserve">Consultar e involucrar a organizaciones para la defensa de los derechos de las personas LGBTIQ+ en la elaboración de políticas públicas destinadas a dar efectivo cumplimiento a la garantía del derecho a la no discriminación de estas personas, especialmente en lo que se refiere a acceso a empleo, vivienda, servicios de salud y protección contra la violencia. </w:t>
      </w:r>
    </w:p>
    <w:p w14:paraId="3BF9A918" w14:textId="22890469" w:rsidR="00291C8E" w:rsidRPr="00291C8E" w:rsidRDefault="00291C8E" w:rsidP="000E52A6">
      <w:pPr>
        <w:pStyle w:val="NormalWeb"/>
        <w:numPr>
          <w:ilvl w:val="0"/>
          <w:numId w:val="32"/>
        </w:numPr>
        <w:spacing w:before="0" w:beforeAutospacing="0" w:after="0" w:afterAutospacing="0"/>
        <w:jc w:val="both"/>
        <w:textAlignment w:val="baseline"/>
        <w:rPr>
          <w:rFonts w:ascii="Garamond" w:eastAsia="Garamond" w:hAnsi="Garamond" w:cs="Garamond"/>
          <w:b/>
          <w:bCs/>
          <w:lang w:val="es"/>
        </w:rPr>
      </w:pPr>
      <w:r>
        <w:rPr>
          <w:rFonts w:ascii="Garamond" w:eastAsia="Garamond" w:hAnsi="Garamond" w:cs="Garamond"/>
          <w:lang w:val="es"/>
        </w:rPr>
        <w:t>Invertir en la educación y sensibilización en perspectiva de género y diversidad de funcionarios, personal de salud, administradores de justicia, fuerzas de seguridad y demás servidores públicos para garantizar una atención libre de discriminación.</w:t>
      </w:r>
    </w:p>
    <w:p w14:paraId="48EC6864" w14:textId="7AE40F69" w:rsidR="00291C8E" w:rsidRPr="00291C8E" w:rsidRDefault="00291C8E" w:rsidP="000E52A6">
      <w:pPr>
        <w:pStyle w:val="NormalWeb"/>
        <w:numPr>
          <w:ilvl w:val="0"/>
          <w:numId w:val="32"/>
        </w:numPr>
        <w:spacing w:before="0" w:beforeAutospacing="0" w:after="0" w:afterAutospacing="0"/>
        <w:jc w:val="both"/>
        <w:textAlignment w:val="baseline"/>
        <w:rPr>
          <w:rFonts w:ascii="Garamond" w:eastAsia="Garamond" w:hAnsi="Garamond" w:cs="Garamond"/>
          <w:b/>
          <w:bCs/>
          <w:lang w:val="es"/>
        </w:rPr>
      </w:pPr>
      <w:r>
        <w:rPr>
          <w:rFonts w:ascii="Garamond" w:eastAsia="Garamond" w:hAnsi="Garamond" w:cs="Garamond"/>
          <w:lang w:val="es"/>
        </w:rPr>
        <w:t>Procesar, investigar y sancionar adecuadamente todas las denuncias que reciban las autoridades competentes sobre discriminación por razones de orientación sexual o identidad de género.</w:t>
      </w:r>
    </w:p>
    <w:p w14:paraId="109CE00B" w14:textId="77777777" w:rsidR="00291C8E" w:rsidRPr="00291C8E" w:rsidRDefault="00291C8E" w:rsidP="00291C8E">
      <w:pPr>
        <w:pStyle w:val="NormalWeb"/>
        <w:spacing w:before="0" w:beforeAutospacing="0" w:after="0" w:afterAutospacing="0"/>
        <w:ind w:left="720"/>
        <w:jc w:val="both"/>
        <w:textAlignment w:val="baseline"/>
        <w:rPr>
          <w:rFonts w:ascii="Garamond" w:eastAsia="Garamond" w:hAnsi="Garamond" w:cs="Garamond"/>
          <w:b/>
          <w:bCs/>
          <w:lang w:val="es"/>
        </w:rPr>
      </w:pPr>
    </w:p>
    <w:p w14:paraId="6FC27C6C" w14:textId="77777777" w:rsidR="00291C8E" w:rsidRPr="00291C8E" w:rsidRDefault="00291C8E" w:rsidP="00291C8E">
      <w:pPr>
        <w:rPr>
          <w:rFonts w:ascii="Times New Roman" w:eastAsia="Times New Roman" w:hAnsi="Times New Roman" w:cs="Times New Roman"/>
          <w:lang w:val="es-ES"/>
        </w:rPr>
      </w:pPr>
    </w:p>
    <w:p w14:paraId="6F02365A" w14:textId="30E102BB" w:rsidR="00291C8E" w:rsidRDefault="00291C8E" w:rsidP="00291C8E">
      <w:pPr>
        <w:pStyle w:val="NormalWeb"/>
        <w:spacing w:before="0" w:beforeAutospacing="0" w:after="0" w:afterAutospacing="0"/>
        <w:jc w:val="both"/>
        <w:textAlignment w:val="baseline"/>
        <w:rPr>
          <w:rFonts w:ascii="Garamond" w:eastAsia="Garamond" w:hAnsi="Garamond" w:cs="Garamond"/>
          <w:b/>
          <w:bCs/>
          <w:lang w:val="es"/>
        </w:rPr>
      </w:pPr>
      <w:r>
        <w:rPr>
          <w:rFonts w:ascii="Garamond" w:eastAsia="Garamond" w:hAnsi="Garamond" w:cs="Garamond"/>
          <w:b/>
          <w:bCs/>
          <w:lang w:val="es"/>
        </w:rPr>
        <w:lastRenderedPageBreak/>
        <w:t>Acceso a la justicia</w:t>
      </w:r>
    </w:p>
    <w:p w14:paraId="3B0136EE" w14:textId="77777777" w:rsidR="00291C8E" w:rsidRDefault="00291C8E" w:rsidP="00291C8E">
      <w:pPr>
        <w:pStyle w:val="ListParagraph"/>
        <w:numPr>
          <w:ilvl w:val="0"/>
          <w:numId w:val="32"/>
        </w:numPr>
        <w:jc w:val="both"/>
        <w:rPr>
          <w:rFonts w:ascii="Garamond" w:eastAsia="Garamond" w:hAnsi="Garamond" w:cs="Garamond"/>
          <w:color w:val="000000" w:themeColor="text1"/>
          <w:lang w:val="es-ES"/>
        </w:rPr>
      </w:pPr>
      <w:r w:rsidRPr="50D73217">
        <w:rPr>
          <w:rFonts w:ascii="Garamond" w:eastAsia="Garamond" w:hAnsi="Garamond" w:cs="Garamond"/>
          <w:color w:val="000000" w:themeColor="text1"/>
          <w:lang w:val="es-ES"/>
        </w:rPr>
        <w:t xml:space="preserve">Proporcionar capacitaciones sistemáticas y obligatorias en género y derechos de las mujeres a jueces, fiscales, abogados y otros profesionales del sistema judicial, que permitan un enfoque integral, inclusivo y equitativo para todas las personas. </w:t>
      </w:r>
    </w:p>
    <w:p w14:paraId="70F7B964" w14:textId="2274DFCC" w:rsidR="00291C8E" w:rsidRPr="00E20739" w:rsidRDefault="00E20739" w:rsidP="00291C8E">
      <w:pPr>
        <w:pStyle w:val="ListParagraph"/>
        <w:numPr>
          <w:ilvl w:val="0"/>
          <w:numId w:val="32"/>
        </w:numPr>
        <w:jc w:val="both"/>
        <w:rPr>
          <w:rFonts w:ascii="Garamond" w:eastAsia="Garamond" w:hAnsi="Garamond" w:cs="Garamond"/>
          <w:color w:val="000000" w:themeColor="text1"/>
          <w:lang w:val="es-ES"/>
        </w:rPr>
      </w:pPr>
      <w:r w:rsidRPr="00E20739">
        <w:rPr>
          <w:rFonts w:ascii="Garamond" w:eastAsia="Garamond" w:hAnsi="Garamond" w:cs="Garamond"/>
          <w:color w:val="000000" w:themeColor="text1"/>
          <w:lang w:val="es-ES"/>
        </w:rPr>
        <w:t>Instituir un mecanismo especial de justicia y atención dirigido a mujeres víctimas de violaciones de derechos humanos, directas o secundarias, que opere bajo un enfoque especial y diferenciado de género, y que, a su vez, asegure el acceso de estas mujeres a beneficios de reparación.</w:t>
      </w:r>
    </w:p>
    <w:p w14:paraId="0029EE5B" w14:textId="63A9C6EA" w:rsidR="00E20739" w:rsidRPr="006622C1" w:rsidRDefault="00E20739" w:rsidP="00291C8E">
      <w:pPr>
        <w:pStyle w:val="ListParagraph"/>
        <w:numPr>
          <w:ilvl w:val="0"/>
          <w:numId w:val="32"/>
        </w:numPr>
        <w:jc w:val="both"/>
        <w:rPr>
          <w:rFonts w:ascii="Garamond" w:eastAsia="Garamond" w:hAnsi="Garamond" w:cs="Garamond"/>
          <w:color w:val="000000" w:themeColor="text1"/>
          <w:lang w:val="es-ES"/>
        </w:rPr>
      </w:pPr>
      <w:r w:rsidRPr="00E20739">
        <w:rPr>
          <w:rFonts w:ascii="Garamond" w:eastAsia="Garamond" w:hAnsi="Garamond" w:cs="Garamond"/>
          <w:color w:val="000000" w:themeColor="text1"/>
          <w:lang w:val="es-ES"/>
        </w:rPr>
        <w:t>Adelantar todas las investigaciones necesarias y esclarecer la verdad de los hechos que derivaron en las violaciones a derechos humanos de las mujeres y sus familiares, sancionar a los responsables y acordar en su favor medidas de reparación integral que incluya medidas de no repetición y memoria.</w:t>
      </w:r>
    </w:p>
    <w:p w14:paraId="0802A9F1" w14:textId="405AE112" w:rsidR="00291C8E" w:rsidRDefault="00291C8E" w:rsidP="00291C8E">
      <w:pPr>
        <w:pStyle w:val="NormalWeb"/>
        <w:spacing w:before="0" w:beforeAutospacing="0" w:after="0" w:afterAutospacing="0"/>
        <w:jc w:val="both"/>
        <w:textAlignment w:val="baseline"/>
        <w:rPr>
          <w:rFonts w:ascii="Garamond" w:eastAsia="Garamond" w:hAnsi="Garamond" w:cs="Garamond"/>
          <w:b/>
          <w:bCs/>
          <w:lang w:val="es"/>
        </w:rPr>
      </w:pPr>
    </w:p>
    <w:p w14:paraId="593CF2E0" w14:textId="65DC3554" w:rsidR="00291C8E" w:rsidRDefault="00291C8E" w:rsidP="00291C8E">
      <w:pPr>
        <w:pStyle w:val="NormalWeb"/>
        <w:spacing w:before="0" w:beforeAutospacing="0" w:after="0" w:afterAutospacing="0"/>
        <w:jc w:val="both"/>
        <w:textAlignment w:val="baseline"/>
        <w:rPr>
          <w:rFonts w:ascii="Garamond" w:eastAsia="Garamond" w:hAnsi="Garamond" w:cs="Garamond"/>
          <w:b/>
          <w:bCs/>
          <w:lang w:val="es"/>
        </w:rPr>
      </w:pPr>
      <w:r>
        <w:rPr>
          <w:rFonts w:ascii="Garamond" w:eastAsia="Garamond" w:hAnsi="Garamond" w:cs="Garamond"/>
          <w:b/>
          <w:bCs/>
          <w:lang w:val="es"/>
        </w:rPr>
        <w:t xml:space="preserve">Igualdad </w:t>
      </w:r>
      <w:r w:rsidR="00E20739">
        <w:rPr>
          <w:rFonts w:ascii="Garamond" w:eastAsia="Garamond" w:hAnsi="Garamond" w:cs="Garamond"/>
          <w:b/>
          <w:bCs/>
          <w:lang w:val="es"/>
        </w:rPr>
        <w:t>entre hombres y mujeres: violencia contra la mujer</w:t>
      </w:r>
    </w:p>
    <w:p w14:paraId="3FCEB5C7" w14:textId="468908CE" w:rsidR="00E20739" w:rsidRPr="00E20739" w:rsidRDefault="00E20739" w:rsidP="00E20739">
      <w:pPr>
        <w:pStyle w:val="NormalWeb"/>
        <w:numPr>
          <w:ilvl w:val="0"/>
          <w:numId w:val="32"/>
        </w:numPr>
        <w:spacing w:before="0" w:beforeAutospacing="0" w:after="0" w:afterAutospacing="0"/>
        <w:jc w:val="both"/>
        <w:textAlignment w:val="baseline"/>
        <w:rPr>
          <w:rFonts w:ascii="Garamond" w:eastAsia="Garamond" w:hAnsi="Garamond" w:cs="Garamond"/>
          <w:color w:val="000000" w:themeColor="text1"/>
          <w:lang w:val="es-ES"/>
        </w:rPr>
      </w:pPr>
      <w:r w:rsidRPr="00E20739">
        <w:rPr>
          <w:rFonts w:ascii="Garamond" w:eastAsia="Garamond" w:hAnsi="Garamond" w:cs="Garamond"/>
          <w:color w:val="000000" w:themeColor="text1"/>
          <w:lang w:val="es-ES"/>
        </w:rPr>
        <w:t>Crear suficientes y bien dotadas casas de abrigo, de conformidad con lo dispuesto en la LODMVLV, para las mujeres y sus familias, dirigidas y atendidas por personal plenamente capacitado, en todo el territorio nacional.</w:t>
      </w:r>
    </w:p>
    <w:p w14:paraId="11AF9CD8" w14:textId="746B15DA" w:rsidR="00E20739" w:rsidRDefault="00E20739" w:rsidP="00E20739">
      <w:pPr>
        <w:pStyle w:val="ListParagraph"/>
        <w:numPr>
          <w:ilvl w:val="0"/>
          <w:numId w:val="32"/>
        </w:numPr>
        <w:jc w:val="both"/>
        <w:rPr>
          <w:rFonts w:ascii="Garamond" w:eastAsia="Garamond" w:hAnsi="Garamond" w:cs="Garamond"/>
          <w:color w:val="000000" w:themeColor="text1"/>
          <w:lang w:val="es-ES"/>
        </w:rPr>
      </w:pPr>
      <w:r w:rsidRPr="50D73217">
        <w:rPr>
          <w:rFonts w:ascii="Garamond" w:eastAsia="Garamond" w:hAnsi="Garamond" w:cs="Garamond"/>
          <w:color w:val="000000" w:themeColor="text1"/>
          <w:lang w:val="es-ES"/>
        </w:rPr>
        <w:t>Establecer centros de atención, contención y asesoramiento para mujeres</w:t>
      </w:r>
      <w:r>
        <w:rPr>
          <w:rFonts w:ascii="Garamond" w:eastAsia="Garamond" w:hAnsi="Garamond" w:cs="Garamond"/>
          <w:color w:val="000000" w:themeColor="text1"/>
          <w:lang w:val="es-ES"/>
        </w:rPr>
        <w:t xml:space="preserve"> víctimas de violencia</w:t>
      </w:r>
      <w:r w:rsidRPr="50D73217">
        <w:rPr>
          <w:rFonts w:ascii="Garamond" w:eastAsia="Garamond" w:hAnsi="Garamond" w:cs="Garamond"/>
          <w:color w:val="000000" w:themeColor="text1"/>
          <w:lang w:val="es-ES"/>
        </w:rPr>
        <w:t xml:space="preserve"> dentro de los tribunales o en ubicaciones cercanas, donde las mujeres puedan recibir apoyo legal y psicológico especializado. </w:t>
      </w:r>
    </w:p>
    <w:p w14:paraId="20199D2D" w14:textId="48BC0A11" w:rsidR="00E20739" w:rsidRPr="00E20739" w:rsidRDefault="00E20739" w:rsidP="005800CB">
      <w:pPr>
        <w:pStyle w:val="ListParagraph"/>
        <w:numPr>
          <w:ilvl w:val="0"/>
          <w:numId w:val="32"/>
        </w:numPr>
        <w:jc w:val="both"/>
        <w:textAlignment w:val="baseline"/>
        <w:rPr>
          <w:rFonts w:ascii="Garamond" w:eastAsia="Garamond" w:hAnsi="Garamond" w:cs="Garamond"/>
          <w:b/>
          <w:bCs/>
          <w:lang w:val="es-ES"/>
        </w:rPr>
      </w:pPr>
      <w:r w:rsidRPr="00E20739">
        <w:rPr>
          <w:rFonts w:ascii="Garamond" w:eastAsia="Garamond" w:hAnsi="Garamond" w:cs="Garamond"/>
          <w:color w:val="000000" w:themeColor="text1"/>
          <w:lang w:val="es-ES"/>
        </w:rPr>
        <w:t>Publicar el Reglamento de la LODMVLV, así como incorporar el tipo penal de feminicidio, la violencia callejera, la violencia psicológica en los estrados y la visión de los fenómenos asociados de los femicidios</w:t>
      </w:r>
      <w:r>
        <w:rPr>
          <w:rFonts w:ascii="Garamond" w:eastAsia="Garamond" w:hAnsi="Garamond" w:cs="Garamond"/>
          <w:color w:val="000000" w:themeColor="text1"/>
          <w:lang w:val="es-ES"/>
        </w:rPr>
        <w:t>.</w:t>
      </w:r>
    </w:p>
    <w:p w14:paraId="7F2212EC" w14:textId="77777777" w:rsidR="00291C8E" w:rsidRDefault="00291C8E" w:rsidP="00291C8E">
      <w:pPr>
        <w:pStyle w:val="NormalWeb"/>
        <w:spacing w:before="0" w:beforeAutospacing="0" w:after="0" w:afterAutospacing="0"/>
        <w:jc w:val="both"/>
        <w:textAlignment w:val="baseline"/>
        <w:rPr>
          <w:rFonts w:ascii="Garamond" w:eastAsia="Garamond" w:hAnsi="Garamond" w:cs="Garamond"/>
          <w:b/>
          <w:bCs/>
          <w:lang w:val="es"/>
        </w:rPr>
      </w:pPr>
    </w:p>
    <w:p w14:paraId="74831FC4" w14:textId="388BE85C" w:rsidR="00E20739" w:rsidRDefault="00E20739" w:rsidP="00E20739">
      <w:pPr>
        <w:pStyle w:val="NormalWeb"/>
        <w:spacing w:before="0" w:beforeAutospacing="0" w:after="0" w:afterAutospacing="0"/>
        <w:jc w:val="both"/>
        <w:textAlignment w:val="baseline"/>
        <w:rPr>
          <w:rFonts w:ascii="Garamond" w:eastAsia="Garamond" w:hAnsi="Garamond" w:cs="Garamond"/>
          <w:b/>
          <w:bCs/>
          <w:lang w:val="es"/>
        </w:rPr>
      </w:pPr>
      <w:r>
        <w:rPr>
          <w:rFonts w:ascii="Garamond" w:eastAsia="Garamond" w:hAnsi="Garamond" w:cs="Garamond"/>
          <w:b/>
          <w:bCs/>
          <w:lang w:val="es"/>
        </w:rPr>
        <w:t>Derecho a la vida</w:t>
      </w:r>
    </w:p>
    <w:p w14:paraId="29BF969F" w14:textId="53393F24" w:rsidR="00321500" w:rsidRPr="00321500" w:rsidRDefault="00321500" w:rsidP="00E20739">
      <w:pPr>
        <w:pStyle w:val="NormalWeb"/>
        <w:numPr>
          <w:ilvl w:val="0"/>
          <w:numId w:val="32"/>
        </w:numPr>
        <w:spacing w:before="0" w:beforeAutospacing="0" w:after="0" w:afterAutospacing="0"/>
        <w:jc w:val="both"/>
        <w:textAlignment w:val="baseline"/>
        <w:rPr>
          <w:rFonts w:ascii="Garamond" w:eastAsia="Garamond" w:hAnsi="Garamond" w:cs="Garamond"/>
          <w:b/>
          <w:bCs/>
          <w:lang w:val="es"/>
        </w:rPr>
      </w:pPr>
      <w:r>
        <w:rPr>
          <w:rFonts w:ascii="Garamond" w:eastAsia="Garamond" w:hAnsi="Garamond" w:cs="Garamond"/>
          <w:lang w:val="es"/>
        </w:rPr>
        <w:t xml:space="preserve">Cumplir con los protocolos internacionales recomendados para evitar la transmisión vertical de VIH; garantizar acceso a tratamiento antirretroviral a todas las personas que así lo necesiten, privilegiando a mujeres en edad fértil y madres lactantes. </w:t>
      </w:r>
    </w:p>
    <w:p w14:paraId="6CEA39BA" w14:textId="70A83C0F" w:rsidR="00321500" w:rsidRPr="00321500" w:rsidRDefault="00321500" w:rsidP="00E20739">
      <w:pPr>
        <w:pStyle w:val="NormalWeb"/>
        <w:numPr>
          <w:ilvl w:val="0"/>
          <w:numId w:val="32"/>
        </w:numPr>
        <w:spacing w:before="0" w:beforeAutospacing="0" w:after="0" w:afterAutospacing="0"/>
        <w:jc w:val="both"/>
        <w:textAlignment w:val="baseline"/>
        <w:rPr>
          <w:rFonts w:ascii="Garamond" w:eastAsia="Garamond" w:hAnsi="Garamond" w:cs="Garamond"/>
          <w:b/>
          <w:bCs/>
          <w:lang w:val="es"/>
        </w:rPr>
      </w:pPr>
      <w:r>
        <w:rPr>
          <w:rFonts w:ascii="Garamond" w:eastAsia="Garamond" w:hAnsi="Garamond" w:cs="Garamond"/>
          <w:lang w:val="es"/>
        </w:rPr>
        <w:t>Garantizar el acceso a la salud a todas las personas diagnosticadas con enfermedades que pongan en riesgo la vida.</w:t>
      </w:r>
    </w:p>
    <w:p w14:paraId="469056F8" w14:textId="378C0D7E" w:rsidR="00321500" w:rsidRPr="00321500" w:rsidRDefault="00321500" w:rsidP="00E20739">
      <w:pPr>
        <w:pStyle w:val="NormalWeb"/>
        <w:numPr>
          <w:ilvl w:val="0"/>
          <w:numId w:val="32"/>
        </w:numPr>
        <w:spacing w:before="0" w:beforeAutospacing="0" w:after="0" w:afterAutospacing="0"/>
        <w:jc w:val="both"/>
        <w:textAlignment w:val="baseline"/>
        <w:rPr>
          <w:rFonts w:ascii="Garamond" w:eastAsia="Garamond" w:hAnsi="Garamond" w:cs="Garamond"/>
          <w:b/>
          <w:bCs/>
          <w:lang w:val="es"/>
        </w:rPr>
      </w:pPr>
      <w:r>
        <w:rPr>
          <w:rFonts w:ascii="Garamond" w:eastAsia="Garamond" w:hAnsi="Garamond" w:cs="Garamond"/>
          <w:lang w:val="es"/>
        </w:rPr>
        <w:t>Ampliar y difundir la cobertura de servicios de salud mental, e instituir sistemas de alertas para la prevención del suicidio, especialmente en poblaciones vulnerables.</w:t>
      </w:r>
    </w:p>
    <w:p w14:paraId="7DE95E1B" w14:textId="68233545" w:rsidR="00E20739" w:rsidRPr="009000A5" w:rsidRDefault="00321500" w:rsidP="00E20739">
      <w:pPr>
        <w:pStyle w:val="NormalWeb"/>
        <w:numPr>
          <w:ilvl w:val="0"/>
          <w:numId w:val="32"/>
        </w:numPr>
        <w:spacing w:before="0" w:beforeAutospacing="0" w:after="0" w:afterAutospacing="0"/>
        <w:jc w:val="both"/>
        <w:textAlignment w:val="baseline"/>
        <w:rPr>
          <w:rFonts w:ascii="Garamond" w:eastAsia="Garamond" w:hAnsi="Garamond" w:cs="Garamond"/>
          <w:b/>
          <w:bCs/>
          <w:lang w:val="es"/>
        </w:rPr>
      </w:pPr>
      <w:r>
        <w:rPr>
          <w:rFonts w:ascii="Garamond" w:eastAsia="Garamond" w:hAnsi="Garamond" w:cs="Garamond"/>
          <w:lang w:val="es"/>
        </w:rPr>
        <w:t>Legalizar</w:t>
      </w:r>
      <w:r w:rsidR="00E20739">
        <w:rPr>
          <w:rFonts w:ascii="Garamond" w:eastAsia="Garamond" w:hAnsi="Garamond" w:cs="Garamond"/>
          <w:lang w:val="es"/>
        </w:rPr>
        <w:t xml:space="preserve"> la interrupción voluntaria del embarazo</w:t>
      </w:r>
      <w:r>
        <w:rPr>
          <w:rFonts w:ascii="Garamond" w:eastAsia="Garamond" w:hAnsi="Garamond" w:cs="Garamond"/>
          <w:lang w:val="es"/>
        </w:rPr>
        <w:t>, como mínimo, en casos de incompatibilidad del feto con la vida, violación, e incesto, y despenalizar la práctica en general, en seguimiento a la Observación General 36 del este Comité y de las recomendaciones que ha recibidas.</w:t>
      </w:r>
    </w:p>
    <w:p w14:paraId="2099616D" w14:textId="77777777" w:rsidR="009000A5" w:rsidRDefault="009000A5" w:rsidP="009000A5">
      <w:pPr>
        <w:pStyle w:val="NormalWeb"/>
        <w:spacing w:before="0" w:beforeAutospacing="0" w:after="0" w:afterAutospacing="0"/>
        <w:jc w:val="both"/>
        <w:textAlignment w:val="baseline"/>
        <w:rPr>
          <w:rFonts w:ascii="Garamond" w:eastAsia="Garamond" w:hAnsi="Garamond" w:cs="Garamond"/>
          <w:lang w:val="es"/>
        </w:rPr>
      </w:pPr>
    </w:p>
    <w:p w14:paraId="3C324E3E" w14:textId="66BA1796" w:rsidR="009000A5" w:rsidRDefault="009000A5" w:rsidP="009000A5">
      <w:pPr>
        <w:pStyle w:val="NormalWeb"/>
        <w:spacing w:before="0" w:beforeAutospacing="0" w:after="0" w:afterAutospacing="0"/>
        <w:jc w:val="both"/>
        <w:textAlignment w:val="baseline"/>
        <w:rPr>
          <w:rFonts w:ascii="Garamond" w:eastAsia="Garamond" w:hAnsi="Garamond" w:cs="Garamond"/>
          <w:b/>
          <w:bCs/>
          <w:lang w:val="es"/>
        </w:rPr>
      </w:pPr>
      <w:r>
        <w:rPr>
          <w:rFonts w:ascii="Garamond" w:eastAsia="Garamond" w:hAnsi="Garamond" w:cs="Garamond"/>
          <w:b/>
          <w:bCs/>
          <w:lang w:val="es"/>
        </w:rPr>
        <w:t>Derecho al acceso a la información pública</w:t>
      </w:r>
    </w:p>
    <w:p w14:paraId="06A53E0A" w14:textId="77777777" w:rsidR="009000A5" w:rsidRPr="009000A5" w:rsidRDefault="009000A5" w:rsidP="009000A5">
      <w:pPr>
        <w:pStyle w:val="NormalWeb"/>
        <w:numPr>
          <w:ilvl w:val="0"/>
          <w:numId w:val="32"/>
        </w:numPr>
        <w:spacing w:before="0" w:beforeAutospacing="0" w:after="0" w:afterAutospacing="0"/>
        <w:jc w:val="both"/>
        <w:textAlignment w:val="baseline"/>
        <w:rPr>
          <w:rFonts w:ascii="Garamond" w:eastAsia="Garamond" w:hAnsi="Garamond" w:cs="Garamond"/>
          <w:b/>
          <w:bCs/>
          <w:lang w:val="es"/>
        </w:rPr>
      </w:pPr>
      <w:r>
        <w:rPr>
          <w:rFonts w:ascii="Garamond" w:eastAsia="Garamond" w:hAnsi="Garamond" w:cs="Garamond"/>
          <w:lang w:val="es"/>
        </w:rPr>
        <w:t xml:space="preserve">Levantar y publicar data desagregada, que cumpla con los estándares internacionales específicos a cada sector y con las recomendaciones recibidas por el Estado, que permita hacer contraloría y seguimiento de indicadores de violencia, salud, desarrollo humano, acceso a la justicia, funcionamiento de la administración pública, entre otros. </w:t>
      </w:r>
    </w:p>
    <w:p w14:paraId="06789E91" w14:textId="245B5BFD" w:rsidR="009000A5" w:rsidRPr="009000A5" w:rsidRDefault="009000A5" w:rsidP="009000A5">
      <w:pPr>
        <w:pStyle w:val="NormalWeb"/>
        <w:numPr>
          <w:ilvl w:val="0"/>
          <w:numId w:val="32"/>
        </w:numPr>
        <w:spacing w:before="0" w:beforeAutospacing="0" w:after="0" w:afterAutospacing="0"/>
        <w:jc w:val="both"/>
        <w:textAlignment w:val="baseline"/>
        <w:rPr>
          <w:rFonts w:ascii="Garamond" w:eastAsia="Garamond" w:hAnsi="Garamond" w:cs="Garamond"/>
          <w:b/>
          <w:bCs/>
          <w:lang w:val="es"/>
        </w:rPr>
      </w:pPr>
      <w:r>
        <w:rPr>
          <w:rFonts w:ascii="Garamond" w:eastAsia="Garamond" w:hAnsi="Garamond" w:cs="Garamond"/>
          <w:lang w:val="es"/>
        </w:rPr>
        <w:t>Cumplir con los plazos legales en el suministro de la información pública disponible a los entes solicitantes.</w:t>
      </w:r>
    </w:p>
    <w:p w14:paraId="3743F407" w14:textId="3C020E85" w:rsidR="009000A5" w:rsidRDefault="009000A5" w:rsidP="009000A5">
      <w:pPr>
        <w:pStyle w:val="NormalWeb"/>
        <w:numPr>
          <w:ilvl w:val="0"/>
          <w:numId w:val="32"/>
        </w:numPr>
        <w:spacing w:before="0" w:beforeAutospacing="0" w:after="0" w:afterAutospacing="0"/>
        <w:jc w:val="both"/>
        <w:textAlignment w:val="baseline"/>
        <w:rPr>
          <w:rFonts w:ascii="Garamond" w:eastAsia="Garamond" w:hAnsi="Garamond" w:cs="Garamond"/>
          <w:b/>
          <w:bCs/>
          <w:lang w:val="es"/>
        </w:rPr>
      </w:pPr>
      <w:r>
        <w:rPr>
          <w:rFonts w:ascii="Garamond" w:eastAsia="Garamond" w:hAnsi="Garamond" w:cs="Garamond"/>
          <w:lang w:val="es"/>
        </w:rPr>
        <w:t>Publicar por vías oficiales la información que el Estado ha suministrado a los diversos mecanismos de Naciones Unidas (Comité CEDAW, Comité DDHH, EPU, OIT, entre otros).</w:t>
      </w:r>
    </w:p>
    <w:p w14:paraId="7B886FB4" w14:textId="77777777" w:rsidR="009000A5" w:rsidRPr="00321500" w:rsidRDefault="009000A5" w:rsidP="009000A5">
      <w:pPr>
        <w:pStyle w:val="NormalWeb"/>
        <w:spacing w:before="0" w:beforeAutospacing="0" w:after="0" w:afterAutospacing="0"/>
        <w:jc w:val="both"/>
        <w:textAlignment w:val="baseline"/>
        <w:rPr>
          <w:rFonts w:ascii="Garamond" w:eastAsia="Garamond" w:hAnsi="Garamond" w:cs="Garamond"/>
          <w:b/>
          <w:bCs/>
          <w:lang w:val="es"/>
        </w:rPr>
      </w:pPr>
    </w:p>
    <w:p w14:paraId="5324B7AE" w14:textId="77777777" w:rsidR="00291C8E" w:rsidRDefault="00291C8E" w:rsidP="000E52A6">
      <w:pPr>
        <w:pStyle w:val="NormalWeb"/>
        <w:spacing w:before="0" w:beforeAutospacing="0" w:after="0" w:afterAutospacing="0"/>
        <w:jc w:val="both"/>
        <w:textAlignment w:val="baseline"/>
        <w:rPr>
          <w:rFonts w:ascii="Garamond" w:eastAsia="Garamond" w:hAnsi="Garamond" w:cs="Garamond"/>
          <w:b/>
          <w:bCs/>
          <w:lang w:val="es"/>
        </w:rPr>
      </w:pPr>
    </w:p>
    <w:p w14:paraId="6ABC731A" w14:textId="77777777" w:rsidR="009000A5" w:rsidRDefault="009000A5" w:rsidP="00E20739">
      <w:pPr>
        <w:pStyle w:val="NormalWeb"/>
        <w:spacing w:before="0" w:beforeAutospacing="0" w:after="0" w:afterAutospacing="0"/>
        <w:jc w:val="both"/>
        <w:textAlignment w:val="baseline"/>
        <w:rPr>
          <w:rFonts w:ascii="Garamond" w:eastAsia="Garamond" w:hAnsi="Garamond" w:cs="Garamond"/>
          <w:b/>
          <w:bCs/>
          <w:lang w:val="es"/>
        </w:rPr>
      </w:pPr>
    </w:p>
    <w:p w14:paraId="223BF669" w14:textId="2BF17FB1" w:rsidR="00E20739" w:rsidRDefault="00E20739" w:rsidP="00E20739">
      <w:pPr>
        <w:pStyle w:val="NormalWeb"/>
        <w:spacing w:before="0" w:beforeAutospacing="0" w:after="0" w:afterAutospacing="0"/>
        <w:jc w:val="both"/>
        <w:textAlignment w:val="baseline"/>
        <w:rPr>
          <w:rFonts w:ascii="Garamond" w:eastAsia="Garamond" w:hAnsi="Garamond" w:cs="Garamond"/>
          <w:b/>
          <w:bCs/>
          <w:lang w:val="es"/>
        </w:rPr>
      </w:pPr>
      <w:r>
        <w:rPr>
          <w:rFonts w:ascii="Garamond" w:eastAsia="Garamond" w:hAnsi="Garamond" w:cs="Garamond"/>
          <w:b/>
          <w:bCs/>
          <w:lang w:val="es"/>
        </w:rPr>
        <w:lastRenderedPageBreak/>
        <w:t>Derecho de asociación</w:t>
      </w:r>
    </w:p>
    <w:p w14:paraId="1F7E16A4" w14:textId="1D328BA0" w:rsidR="00321500" w:rsidRPr="009000A5" w:rsidRDefault="00321500" w:rsidP="00321500">
      <w:pPr>
        <w:pStyle w:val="NormalWeb"/>
        <w:numPr>
          <w:ilvl w:val="0"/>
          <w:numId w:val="32"/>
        </w:numPr>
        <w:spacing w:before="0" w:beforeAutospacing="0" w:after="0" w:afterAutospacing="0"/>
        <w:jc w:val="both"/>
        <w:textAlignment w:val="baseline"/>
        <w:rPr>
          <w:rFonts w:ascii="Garamond" w:eastAsia="Garamond" w:hAnsi="Garamond" w:cs="Garamond"/>
          <w:lang w:val="es"/>
        </w:rPr>
      </w:pPr>
      <w:r>
        <w:rPr>
          <w:rFonts w:ascii="Garamond" w:eastAsia="Garamond" w:hAnsi="Garamond" w:cs="Garamond"/>
          <w:lang w:val="es"/>
        </w:rPr>
        <w:t xml:space="preserve">Abstenerse de incurrir en limitaciones indebidas al derecho a la asociación, incluyendo la dilación de procesos, restricciones arbitrarias de inscripción de organizaciones, proclamación de leyes restrictivas, cobros de sumas desproporcionadas por trámites, </w:t>
      </w:r>
      <w:r w:rsidR="009000A5">
        <w:rPr>
          <w:rFonts w:ascii="Garamond" w:eastAsia="Garamond" w:hAnsi="Garamond" w:cs="Garamond"/>
          <w:lang w:val="es"/>
        </w:rPr>
        <w:t xml:space="preserve">entre otras. </w:t>
      </w:r>
    </w:p>
    <w:p w14:paraId="3E6E5C30" w14:textId="7A2A3AF0" w:rsidR="00321500" w:rsidRPr="009000A5" w:rsidRDefault="00321500" w:rsidP="009000A5">
      <w:pPr>
        <w:pStyle w:val="ListParagraph"/>
        <w:numPr>
          <w:ilvl w:val="0"/>
          <w:numId w:val="32"/>
        </w:numPr>
        <w:jc w:val="both"/>
        <w:rPr>
          <w:rFonts w:ascii="Garamond" w:eastAsia="Garamond" w:hAnsi="Garamond" w:cs="Garamond"/>
          <w:lang w:val="es"/>
        </w:rPr>
      </w:pPr>
      <w:r w:rsidRPr="009000A5">
        <w:rPr>
          <w:rFonts w:ascii="Garamond" w:eastAsia="Garamond" w:hAnsi="Garamond" w:cs="Garamond"/>
          <w:lang w:val="es"/>
        </w:rPr>
        <w:t>Garantizar los derechos de las defensoras de derechos humanos</w:t>
      </w:r>
      <w:r w:rsidR="009000A5" w:rsidRPr="009000A5">
        <w:rPr>
          <w:rFonts w:ascii="Garamond" w:eastAsia="Garamond" w:hAnsi="Garamond" w:cs="Garamond"/>
          <w:lang w:val="es"/>
        </w:rPr>
        <w:t xml:space="preserve"> y los líderes sindicales e indígenas, </w:t>
      </w:r>
      <w:r w:rsidRPr="009000A5">
        <w:rPr>
          <w:rFonts w:ascii="Garamond" w:eastAsia="Garamond" w:hAnsi="Garamond" w:cs="Garamond"/>
          <w:lang w:val="es"/>
        </w:rPr>
        <w:t xml:space="preserve">en particular en el ámbito de los derechos sexuales y reproductivos, la defensa de la tierra y el territorio, </w:t>
      </w:r>
      <w:r w:rsidR="009000A5" w:rsidRPr="009000A5">
        <w:rPr>
          <w:rFonts w:ascii="Garamond" w:eastAsia="Garamond" w:hAnsi="Garamond" w:cs="Garamond"/>
          <w:lang w:val="es"/>
        </w:rPr>
        <w:t>los derechos de los trabajadores, y</w:t>
      </w:r>
      <w:r w:rsidRPr="009000A5">
        <w:rPr>
          <w:rFonts w:ascii="Garamond" w:eastAsia="Garamond" w:hAnsi="Garamond" w:cs="Garamond"/>
          <w:lang w:val="es"/>
        </w:rPr>
        <w:t xml:space="preserve"> los derechos LGBTIQ+. </w:t>
      </w:r>
    </w:p>
    <w:p w14:paraId="7AA91821" w14:textId="02231714" w:rsidR="00321500" w:rsidRPr="009000A5" w:rsidRDefault="00321500" w:rsidP="009000A5">
      <w:pPr>
        <w:pStyle w:val="ListParagraph"/>
        <w:numPr>
          <w:ilvl w:val="0"/>
          <w:numId w:val="32"/>
        </w:numPr>
        <w:jc w:val="both"/>
        <w:rPr>
          <w:rFonts w:ascii="Garamond" w:eastAsia="Garamond" w:hAnsi="Garamond" w:cs="Garamond"/>
          <w:lang w:val="es"/>
        </w:rPr>
      </w:pPr>
      <w:r w:rsidRPr="009000A5">
        <w:rPr>
          <w:rFonts w:ascii="Garamond" w:eastAsia="Garamond" w:hAnsi="Garamond" w:cs="Garamond"/>
          <w:lang w:val="es"/>
        </w:rPr>
        <w:t xml:space="preserve"> Apoyar y promover la conformación de fondos para el fortalecimiento y creación de organizaciones feministas, que promueven el crecimiento independiente y autónomo.</w:t>
      </w:r>
    </w:p>
    <w:p w14:paraId="29B5D7E4" w14:textId="394948DA" w:rsidR="00321500" w:rsidRPr="009000A5" w:rsidRDefault="00321500" w:rsidP="009000A5">
      <w:pPr>
        <w:pStyle w:val="ListParagraph"/>
        <w:numPr>
          <w:ilvl w:val="0"/>
          <w:numId w:val="32"/>
        </w:numPr>
        <w:jc w:val="both"/>
        <w:rPr>
          <w:rFonts w:ascii="Garamond" w:eastAsia="Garamond" w:hAnsi="Garamond" w:cs="Garamond"/>
          <w:lang w:val="es"/>
        </w:rPr>
      </w:pPr>
      <w:r w:rsidRPr="009000A5">
        <w:rPr>
          <w:rFonts w:ascii="Garamond" w:eastAsia="Garamond" w:hAnsi="Garamond" w:cs="Garamond"/>
          <w:lang w:val="es"/>
        </w:rPr>
        <w:t xml:space="preserve">Garantizar el libre acceso a los recursos de cooperación internacional para el desarrollo, sin limitaciones indebidas. </w:t>
      </w:r>
    </w:p>
    <w:p w14:paraId="10D4E749" w14:textId="77777777" w:rsidR="00E20739" w:rsidRDefault="00E20739" w:rsidP="00E20739">
      <w:pPr>
        <w:pStyle w:val="NormalWeb"/>
        <w:spacing w:before="0" w:beforeAutospacing="0" w:after="0" w:afterAutospacing="0"/>
        <w:jc w:val="both"/>
        <w:textAlignment w:val="baseline"/>
        <w:rPr>
          <w:rFonts w:ascii="Garamond" w:eastAsia="Garamond" w:hAnsi="Garamond" w:cs="Garamond"/>
          <w:b/>
          <w:bCs/>
          <w:lang w:val="es"/>
        </w:rPr>
      </w:pPr>
    </w:p>
    <w:p w14:paraId="5E83DEF6" w14:textId="0DEEC46E" w:rsidR="00E20739" w:rsidRDefault="00E20739" w:rsidP="00E20739">
      <w:pPr>
        <w:pStyle w:val="NormalWeb"/>
        <w:spacing w:before="0" w:beforeAutospacing="0" w:after="0" w:afterAutospacing="0"/>
        <w:jc w:val="both"/>
        <w:textAlignment w:val="baseline"/>
        <w:rPr>
          <w:rFonts w:ascii="Garamond" w:eastAsia="Garamond" w:hAnsi="Garamond" w:cs="Garamond"/>
          <w:b/>
          <w:bCs/>
          <w:lang w:val="es"/>
        </w:rPr>
      </w:pPr>
      <w:r>
        <w:rPr>
          <w:rFonts w:ascii="Garamond" w:eastAsia="Garamond" w:hAnsi="Garamond" w:cs="Garamond"/>
          <w:b/>
          <w:bCs/>
          <w:lang w:val="es"/>
        </w:rPr>
        <w:t>Derechos políticos</w:t>
      </w:r>
    </w:p>
    <w:p w14:paraId="66EDE18D" w14:textId="19CFC4BF" w:rsidR="00E20739" w:rsidRPr="00E20739" w:rsidRDefault="00E20739" w:rsidP="00E20739">
      <w:pPr>
        <w:pStyle w:val="NormalWeb"/>
        <w:numPr>
          <w:ilvl w:val="0"/>
          <w:numId w:val="32"/>
        </w:numPr>
        <w:spacing w:before="0" w:beforeAutospacing="0" w:after="0" w:afterAutospacing="0"/>
        <w:jc w:val="both"/>
        <w:textAlignment w:val="baseline"/>
        <w:rPr>
          <w:rFonts w:ascii="Garamond" w:eastAsia="Garamond" w:hAnsi="Garamond" w:cs="Garamond"/>
          <w:b/>
          <w:bCs/>
          <w:lang w:val="es"/>
        </w:rPr>
      </w:pPr>
      <w:r>
        <w:rPr>
          <w:rFonts w:ascii="Garamond" w:eastAsia="Garamond" w:hAnsi="Garamond" w:cs="Garamond"/>
          <w:lang w:val="es"/>
        </w:rPr>
        <w:t>Sancionar una normativa de carácter legal que garantice y promueva la composición paritaria de las candidaturas a los cargos de elección popular, en cumplimiento con los estándares y recomendaciones internacionales en materia de paridad de género.</w:t>
      </w:r>
    </w:p>
    <w:p w14:paraId="4E4BFEB1" w14:textId="52515388" w:rsidR="00E20739" w:rsidRPr="006622C1" w:rsidRDefault="00E20739" w:rsidP="00E20739">
      <w:pPr>
        <w:pStyle w:val="ListParagraph"/>
        <w:numPr>
          <w:ilvl w:val="0"/>
          <w:numId w:val="32"/>
        </w:numPr>
        <w:jc w:val="both"/>
        <w:rPr>
          <w:rFonts w:ascii="Garamond" w:eastAsia="Garamond" w:hAnsi="Garamond" w:cs="Garamond"/>
          <w:color w:val="000000" w:themeColor="text1"/>
          <w:lang w:val="es-ES"/>
        </w:rPr>
      </w:pPr>
      <w:r w:rsidRPr="50D73217">
        <w:rPr>
          <w:rFonts w:ascii="Garamond" w:eastAsia="Garamond" w:hAnsi="Garamond" w:cs="Garamond"/>
          <w:color w:val="000000" w:themeColor="text1"/>
          <w:lang w:val="es-ES"/>
        </w:rPr>
        <w:t xml:space="preserve">Desarrollar políticas públicas que </w:t>
      </w:r>
      <w:r>
        <w:rPr>
          <w:rFonts w:ascii="Garamond" w:eastAsia="Garamond" w:hAnsi="Garamond" w:cs="Garamond"/>
          <w:color w:val="000000" w:themeColor="text1"/>
          <w:lang w:val="es-ES"/>
        </w:rPr>
        <w:t>insten</w:t>
      </w:r>
      <w:r w:rsidRPr="50D73217">
        <w:rPr>
          <w:rFonts w:ascii="Garamond" w:eastAsia="Garamond" w:hAnsi="Garamond" w:cs="Garamond"/>
          <w:color w:val="000000" w:themeColor="text1"/>
          <w:lang w:val="es-ES"/>
        </w:rPr>
        <w:t xml:space="preserve"> a las organizaciones con fines políticos a garantizar en su composición la participación igualitaria entre hombres y mujeres, y asimismo en sus estatutos y acciones incorporar un enfoque de género.</w:t>
      </w:r>
    </w:p>
    <w:p w14:paraId="439BA17C" w14:textId="77777777" w:rsidR="00E20739" w:rsidRPr="00E20739" w:rsidRDefault="00E20739" w:rsidP="00E20739">
      <w:pPr>
        <w:pStyle w:val="NormalWeb"/>
        <w:spacing w:before="0" w:beforeAutospacing="0" w:after="0" w:afterAutospacing="0"/>
        <w:ind w:left="720"/>
        <w:jc w:val="both"/>
        <w:textAlignment w:val="baseline"/>
        <w:rPr>
          <w:rFonts w:ascii="Garamond" w:eastAsia="Garamond" w:hAnsi="Garamond" w:cs="Garamond"/>
          <w:b/>
          <w:bCs/>
          <w:lang w:val="es"/>
        </w:rPr>
      </w:pPr>
    </w:p>
    <w:p w14:paraId="40026D26" w14:textId="77777777" w:rsidR="00E20739" w:rsidRDefault="00E20739" w:rsidP="00E20739">
      <w:pPr>
        <w:pStyle w:val="NormalWeb"/>
        <w:spacing w:before="0" w:beforeAutospacing="0" w:after="0" w:afterAutospacing="0"/>
        <w:jc w:val="both"/>
        <w:textAlignment w:val="baseline"/>
        <w:rPr>
          <w:rFonts w:ascii="Garamond" w:eastAsia="Garamond" w:hAnsi="Garamond" w:cs="Garamond"/>
          <w:b/>
          <w:bCs/>
          <w:lang w:val="es"/>
        </w:rPr>
      </w:pPr>
    </w:p>
    <w:p w14:paraId="5D4C9884" w14:textId="77777777" w:rsidR="00E20739" w:rsidRDefault="00E20739" w:rsidP="00E20739">
      <w:pPr>
        <w:pStyle w:val="NormalWeb"/>
        <w:spacing w:before="0" w:beforeAutospacing="0" w:after="0" w:afterAutospacing="0"/>
        <w:jc w:val="both"/>
        <w:textAlignment w:val="baseline"/>
        <w:rPr>
          <w:rFonts w:ascii="Garamond" w:eastAsia="Garamond" w:hAnsi="Garamond" w:cs="Garamond"/>
          <w:b/>
          <w:bCs/>
          <w:lang w:val="es"/>
        </w:rPr>
      </w:pPr>
    </w:p>
    <w:p w14:paraId="343C77F9" w14:textId="77777777" w:rsidR="00E20739" w:rsidRDefault="00E20739" w:rsidP="00E20739">
      <w:pPr>
        <w:pStyle w:val="NormalWeb"/>
        <w:spacing w:before="0" w:beforeAutospacing="0" w:after="0" w:afterAutospacing="0"/>
        <w:jc w:val="both"/>
        <w:textAlignment w:val="baseline"/>
        <w:rPr>
          <w:rFonts w:ascii="Garamond" w:eastAsia="Garamond" w:hAnsi="Garamond" w:cs="Garamond"/>
          <w:b/>
          <w:bCs/>
          <w:lang w:val="es"/>
        </w:rPr>
      </w:pPr>
    </w:p>
    <w:p w14:paraId="28A6CE10" w14:textId="77777777" w:rsidR="00E20739" w:rsidRDefault="00E20739" w:rsidP="000E52A6">
      <w:pPr>
        <w:pStyle w:val="NormalWeb"/>
        <w:spacing w:before="0" w:beforeAutospacing="0" w:after="0" w:afterAutospacing="0"/>
        <w:jc w:val="both"/>
        <w:textAlignment w:val="baseline"/>
        <w:rPr>
          <w:rFonts w:ascii="Garamond" w:eastAsia="Garamond" w:hAnsi="Garamond" w:cs="Garamond"/>
          <w:b/>
          <w:bCs/>
          <w:lang w:val="es"/>
        </w:rPr>
      </w:pPr>
    </w:p>
    <w:p w14:paraId="7A148018" w14:textId="77777777" w:rsidR="000E52A6" w:rsidRDefault="000E52A6" w:rsidP="000E52A6">
      <w:pPr>
        <w:pStyle w:val="NormalWeb"/>
        <w:spacing w:before="0" w:beforeAutospacing="0" w:after="0" w:afterAutospacing="0"/>
        <w:jc w:val="both"/>
        <w:textAlignment w:val="baseline"/>
        <w:rPr>
          <w:rFonts w:ascii="Garamond" w:eastAsia="Garamond" w:hAnsi="Garamond" w:cs="Garamond"/>
          <w:b/>
          <w:bCs/>
          <w:lang w:val="es"/>
        </w:rPr>
      </w:pPr>
    </w:p>
    <w:p w14:paraId="0145FE70" w14:textId="6DF34E35" w:rsidR="006622C1" w:rsidRPr="006622C1" w:rsidRDefault="006622C1" w:rsidP="009000A5">
      <w:pPr>
        <w:pStyle w:val="ListParagraph"/>
        <w:jc w:val="both"/>
        <w:rPr>
          <w:rFonts w:ascii="Garamond" w:eastAsia="Garamond" w:hAnsi="Garamond" w:cs="Garamond"/>
          <w:lang w:val="es-ES"/>
        </w:rPr>
      </w:pPr>
    </w:p>
    <w:sectPr w:rsidR="006622C1" w:rsidRPr="006622C1">
      <w:headerReference w:type="default" r:id="rId25"/>
      <w:footerReference w:type="default" r:id="rId2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Daniel Fermin Alvarez" w:date="2023-09-05T13:29:00Z" w:initials="DF">
    <w:p w14:paraId="3EC81303" w14:textId="578668CE" w:rsidR="006444F9" w:rsidRDefault="006444F9" w:rsidP="007E518D">
      <w:r>
        <w:rPr>
          <w:rStyle w:val="CommentReference"/>
        </w:rPr>
        <w:annotationRef/>
      </w:r>
      <w:r>
        <w:rPr>
          <w:color w:val="000000"/>
          <w:sz w:val="20"/>
          <w:szCs w:val="20"/>
        </w:rPr>
        <w:t>Por revisión</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EC81303"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6EDD3503" w16cex:dateUtc="2023-09-05T17: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C81303" w16cid:durableId="6EDD350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E49CB" w14:textId="77777777" w:rsidR="00C50AC5" w:rsidRDefault="00C50AC5" w:rsidP="006444F9">
      <w:r>
        <w:separator/>
      </w:r>
    </w:p>
  </w:endnote>
  <w:endnote w:type="continuationSeparator" w:id="0">
    <w:p w14:paraId="4721F07E" w14:textId="77777777" w:rsidR="00C50AC5" w:rsidRDefault="00C50AC5" w:rsidP="00644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quot;Arial&quot;,&quot;sans-serif&quot;">
    <w:altName w:val="Cambria"/>
    <w:panose1 w:val="020B0604020202020204"/>
    <w:charset w:val="00"/>
    <w:family w:val="roman"/>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92CC667" w14:paraId="10604AFF" w14:textId="77777777" w:rsidTr="092CC667">
      <w:trPr>
        <w:trHeight w:val="300"/>
      </w:trPr>
      <w:tc>
        <w:tcPr>
          <w:tcW w:w="3120" w:type="dxa"/>
        </w:tcPr>
        <w:p w14:paraId="60552E31" w14:textId="1B4E14D7" w:rsidR="092CC667" w:rsidRDefault="092CC667" w:rsidP="092CC667">
          <w:pPr>
            <w:pStyle w:val="Header"/>
            <w:ind w:left="-115"/>
          </w:pPr>
        </w:p>
      </w:tc>
      <w:tc>
        <w:tcPr>
          <w:tcW w:w="3120" w:type="dxa"/>
        </w:tcPr>
        <w:p w14:paraId="503FB7D4" w14:textId="23413BA4" w:rsidR="092CC667" w:rsidRDefault="092CC667" w:rsidP="092CC667">
          <w:pPr>
            <w:pStyle w:val="Header"/>
            <w:jc w:val="center"/>
          </w:pPr>
        </w:p>
      </w:tc>
      <w:tc>
        <w:tcPr>
          <w:tcW w:w="3120" w:type="dxa"/>
        </w:tcPr>
        <w:p w14:paraId="7D4555DD" w14:textId="6A43EE4F" w:rsidR="092CC667" w:rsidRDefault="092CC667" w:rsidP="092CC667">
          <w:pPr>
            <w:pStyle w:val="Header"/>
            <w:ind w:right="-115"/>
            <w:jc w:val="right"/>
          </w:pPr>
        </w:p>
      </w:tc>
    </w:tr>
  </w:tbl>
  <w:p w14:paraId="76615BDA" w14:textId="741E69E6" w:rsidR="092CC667" w:rsidRDefault="092CC667" w:rsidP="092CC6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83C93" w14:textId="77777777" w:rsidR="00C50AC5" w:rsidRDefault="00C50AC5" w:rsidP="006444F9">
      <w:r>
        <w:separator/>
      </w:r>
    </w:p>
  </w:footnote>
  <w:footnote w:type="continuationSeparator" w:id="0">
    <w:p w14:paraId="22B7A35A" w14:textId="77777777" w:rsidR="00C50AC5" w:rsidRDefault="00C50AC5" w:rsidP="006444F9">
      <w:r>
        <w:continuationSeparator/>
      </w:r>
    </w:p>
  </w:footnote>
  <w:footnote w:id="1">
    <w:p w14:paraId="31FB3473" w14:textId="25377E51" w:rsidR="77D2E766" w:rsidRPr="004A2747" w:rsidRDefault="77D2E766" w:rsidP="50D73217">
      <w:pPr>
        <w:pStyle w:val="FootnoteText"/>
        <w:rPr>
          <w:rFonts w:ascii="Garamond" w:eastAsia="Garamond" w:hAnsi="Garamond" w:cs="Garamond"/>
        </w:rPr>
      </w:pPr>
      <w:r w:rsidRPr="004A2747">
        <w:rPr>
          <w:rStyle w:val="FootnoteReference"/>
          <w:rFonts w:ascii="Garamond" w:eastAsia="Garamond" w:hAnsi="Garamond" w:cs="Garamond"/>
        </w:rPr>
        <w:footnoteRef/>
      </w:r>
      <w:r w:rsidR="50D73217" w:rsidRPr="004A2747">
        <w:rPr>
          <w:rFonts w:ascii="Garamond" w:eastAsia="Garamond" w:hAnsi="Garamond" w:cs="Garamond"/>
        </w:rPr>
        <w:t xml:space="preserve"> </w:t>
      </w:r>
      <w:r w:rsidR="50D73217" w:rsidRPr="004A2747">
        <w:rPr>
          <w:rFonts w:ascii="Garamond" w:eastAsia="Garamond" w:hAnsi="Garamond" w:cs="Garamond"/>
          <w:lang w:val="es"/>
        </w:rPr>
        <w:t xml:space="preserve">OCHA (2022), </w:t>
      </w:r>
      <w:r w:rsidR="50D73217" w:rsidRPr="004A2747">
        <w:rPr>
          <w:rFonts w:ascii="Garamond" w:eastAsia="Garamond" w:hAnsi="Garamond" w:cs="Garamond"/>
          <w:i/>
          <w:iCs/>
          <w:lang w:val="es"/>
        </w:rPr>
        <w:t>Global Humanitarian Overview 2022</w:t>
      </w:r>
      <w:r w:rsidR="50D73217" w:rsidRPr="004A2747">
        <w:rPr>
          <w:rFonts w:ascii="Garamond" w:eastAsia="Garamond" w:hAnsi="Garamond" w:cs="Garamond"/>
          <w:lang w:val="es"/>
        </w:rPr>
        <w:t xml:space="preserve">. Venezuela. Disponible en: </w:t>
      </w:r>
      <w:hyperlink r:id="rId1">
        <w:r w:rsidR="50D73217" w:rsidRPr="004A2747">
          <w:rPr>
            <w:rStyle w:val="Hyperlink"/>
            <w:rFonts w:ascii="Garamond" w:eastAsia="Garamond" w:hAnsi="Garamond" w:cs="Garamond"/>
            <w:u w:val="none"/>
            <w:lang w:val="es"/>
          </w:rPr>
          <w:t>https://2022.gho.unocha.org/venezuela/</w:t>
        </w:r>
      </w:hyperlink>
    </w:p>
  </w:footnote>
  <w:footnote w:id="2">
    <w:p w14:paraId="62C4156C" w14:textId="0B82A8DE" w:rsidR="092CC667" w:rsidRDefault="092CC667" w:rsidP="50D73217">
      <w:pPr>
        <w:spacing w:before="21"/>
        <w:rPr>
          <w:rFonts w:ascii="Garamond" w:eastAsia="Garamond" w:hAnsi="Garamond" w:cs="Garamond"/>
          <w:color w:val="1155CC"/>
          <w:sz w:val="20"/>
          <w:szCs w:val="20"/>
          <w:u w:val="single"/>
          <w:lang w:val="es"/>
        </w:rPr>
      </w:pPr>
      <w:r w:rsidRPr="004A2747">
        <w:rPr>
          <w:rStyle w:val="FootnoteReference"/>
          <w:rFonts w:ascii="Garamond" w:eastAsia="Garamond" w:hAnsi="Garamond" w:cs="Garamond"/>
        </w:rPr>
        <w:footnoteRef/>
      </w:r>
      <w:r w:rsidR="50D73217" w:rsidRPr="004A2747">
        <w:rPr>
          <w:rFonts w:ascii="Garamond" w:eastAsia="Garamond" w:hAnsi="Garamond" w:cs="Garamond"/>
          <w:lang w:val="es-ES"/>
        </w:rPr>
        <w:t xml:space="preserve"> </w:t>
      </w:r>
      <w:r w:rsidR="50D73217" w:rsidRPr="004A2747">
        <w:rPr>
          <w:rFonts w:ascii="Garamond" w:eastAsia="Garamond" w:hAnsi="Garamond" w:cs="Garamond"/>
          <w:sz w:val="20"/>
          <w:szCs w:val="20"/>
          <w:lang w:val="es"/>
        </w:rPr>
        <w:t xml:space="preserve">Alianza Con Ellas (2022), </w:t>
      </w:r>
      <w:r w:rsidR="50D73217" w:rsidRPr="004A2747">
        <w:rPr>
          <w:rFonts w:ascii="Garamond" w:eastAsia="Garamond" w:hAnsi="Garamond" w:cs="Garamond"/>
          <w:i/>
          <w:iCs/>
          <w:sz w:val="20"/>
          <w:szCs w:val="20"/>
          <w:lang w:val="es"/>
        </w:rPr>
        <w:t>Ser mujer en Venezuela. Diagnóstico comunitario y propuestas para la acción humanitaria</w:t>
      </w:r>
      <w:r w:rsidR="50D73217" w:rsidRPr="004A2747">
        <w:rPr>
          <w:rFonts w:ascii="Garamond" w:eastAsia="Garamond" w:hAnsi="Garamond" w:cs="Garamond"/>
          <w:sz w:val="20"/>
          <w:szCs w:val="20"/>
          <w:lang w:val="es"/>
        </w:rPr>
        <w:t>, págs. 11 y 26. Disponible:</w:t>
      </w:r>
      <w:r w:rsidR="50D73217" w:rsidRPr="004A2747">
        <w:rPr>
          <w:rFonts w:ascii="Garamond" w:eastAsia="Garamond" w:hAnsi="Garamond" w:cs="Garamond"/>
          <w:color w:val="1155CC"/>
          <w:sz w:val="20"/>
          <w:szCs w:val="20"/>
          <w:lang w:val="es"/>
        </w:rPr>
        <w:t>https://cepaz.org/wp- content/uploads/2022/10/20220928InformeSerMujerenVenezuela.pdf</w:t>
      </w:r>
    </w:p>
  </w:footnote>
  <w:footnote w:id="3">
    <w:p w14:paraId="0C712303" w14:textId="1332D1E3"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50D73217">
        <w:rPr>
          <w:rFonts w:ascii="Garamond" w:eastAsia="Garamond" w:hAnsi="Garamond" w:cs="Garamond"/>
        </w:rPr>
        <w:t xml:space="preserve"> El presente informe ofrece información específica sobre la afectación diferenciada a las mujeres en el marco de las violaciones e incumplimiento del Pacto por el Estado; para una explicación detallada de cómo operan estas violaciones en contra de toda la población venezolana, revisar los siguientes informes enviados al Comité:</w:t>
      </w:r>
      <w:r>
        <w:br/>
      </w:r>
      <w:r w:rsidRPr="50D73217">
        <w:rPr>
          <w:rFonts w:ascii="Garamond" w:eastAsia="Garamond" w:hAnsi="Garamond" w:cs="Garamond"/>
        </w:rPr>
        <w:t xml:space="preserve">- </w:t>
      </w:r>
      <w:r w:rsidRPr="50D73217">
        <w:rPr>
          <w:rFonts w:ascii="Garamond" w:eastAsia="Garamond" w:hAnsi="Garamond" w:cs="Garamond"/>
          <w:i/>
          <w:iCs/>
        </w:rPr>
        <w:t>Contexto de persecución y criminalización en Venezuela.</w:t>
      </w:r>
      <w:r w:rsidRPr="50D73217">
        <w:rPr>
          <w:rFonts w:ascii="Garamond" w:eastAsia="Garamond" w:hAnsi="Garamond" w:cs="Garamond"/>
        </w:rPr>
        <w:t xml:space="preserve"> Cepaz.</w:t>
      </w:r>
      <w:r>
        <w:br/>
      </w:r>
      <w:r w:rsidRPr="50D73217">
        <w:rPr>
          <w:rFonts w:ascii="Garamond" w:eastAsia="Garamond" w:hAnsi="Garamond" w:cs="Garamond"/>
        </w:rPr>
        <w:t>-</w:t>
      </w:r>
      <w:r w:rsidRPr="50D73217">
        <w:rPr>
          <w:rFonts w:ascii="Garamond" w:eastAsia="Garamond" w:hAnsi="Garamond" w:cs="Garamond"/>
          <w:i/>
          <w:iCs/>
        </w:rPr>
        <w:t xml:space="preserve"> Situación del sistema de justicia y derecho al debido proceso en Venezuela. </w:t>
      </w:r>
      <w:r w:rsidRPr="50D73217">
        <w:rPr>
          <w:rFonts w:ascii="Garamond" w:eastAsia="Garamond" w:hAnsi="Garamond" w:cs="Garamond"/>
        </w:rPr>
        <w:t>Coalición de 9 OSC venezolanas.</w:t>
      </w:r>
    </w:p>
    <w:p w14:paraId="3A3D7116" w14:textId="6C7019E9" w:rsidR="50D73217" w:rsidRPr="004A2747" w:rsidRDefault="50D73217" w:rsidP="004A2747">
      <w:pPr>
        <w:rPr>
          <w:rFonts w:ascii="Garamond" w:eastAsia="Garamond" w:hAnsi="Garamond" w:cs="Garamond"/>
          <w:sz w:val="20"/>
          <w:szCs w:val="20"/>
          <w:lang w:val="es-VE"/>
        </w:rPr>
      </w:pPr>
      <w:r w:rsidRPr="004A2747">
        <w:rPr>
          <w:rFonts w:ascii="Garamond" w:eastAsia="Garamond" w:hAnsi="Garamond" w:cs="Garamond"/>
          <w:i/>
          <w:iCs/>
          <w:sz w:val="20"/>
          <w:szCs w:val="20"/>
          <w:lang w:val="es-ES"/>
        </w:rPr>
        <w:t xml:space="preserve">- </w:t>
      </w:r>
      <w:r w:rsidRPr="50D73217">
        <w:rPr>
          <w:rFonts w:ascii="Garamond" w:eastAsia="Garamond" w:hAnsi="Garamond" w:cs="Garamond"/>
          <w:i/>
          <w:iCs/>
          <w:sz w:val="20"/>
          <w:szCs w:val="20"/>
          <w:lang w:val="es-VE"/>
        </w:rPr>
        <w:t xml:space="preserve">Derechos a la libertad de reunión pacífica, libertad de asociación y participación pública (artículos 21, 22 y 25), en el marco de un proceso de cierre del espacio cívico, durante el período 2015-2023. </w:t>
      </w:r>
      <w:r w:rsidRPr="50D73217">
        <w:rPr>
          <w:rFonts w:ascii="Garamond" w:eastAsia="Garamond" w:hAnsi="Garamond" w:cs="Garamond"/>
          <w:sz w:val="20"/>
          <w:szCs w:val="20"/>
          <w:lang w:val="es-VE"/>
        </w:rPr>
        <w:t>Informe conjunto OSC venezolanas.</w:t>
      </w:r>
    </w:p>
  </w:footnote>
  <w:footnote w:id="4">
    <w:p w14:paraId="0264CDCA" w14:textId="3C5DE516"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50D73217">
        <w:rPr>
          <w:rFonts w:ascii="Garamond" w:eastAsia="Garamond" w:hAnsi="Garamond" w:cs="Garamond"/>
        </w:rPr>
        <w:t xml:space="preserve"> CCPR/C/VEN/5 para 30</w:t>
      </w:r>
    </w:p>
  </w:footnote>
  <w:footnote w:id="5">
    <w:p w14:paraId="321B9608" w14:textId="0B460EB5"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50D73217">
        <w:rPr>
          <w:rFonts w:ascii="Garamond" w:eastAsia="Garamond" w:hAnsi="Garamond" w:cs="Garamond"/>
        </w:rPr>
        <w:t xml:space="preserve"> </w:t>
      </w:r>
      <w:r w:rsidRPr="50D73217">
        <w:rPr>
          <w:rFonts w:ascii="Garamond" w:eastAsia="Garamond" w:hAnsi="Garamond" w:cs="Garamond"/>
          <w:color w:val="000000" w:themeColor="text1"/>
        </w:rPr>
        <w:t>Informe sobre las Personas Trans y de Género Diverso y sus derechos económicos, sociales, culturales y ambientales. (2020) Comisión Interamericana de Derechos Humanos. Págs. 114 y 123 Disponible en:</w:t>
      </w:r>
      <w:r w:rsidRPr="50D73217">
        <w:rPr>
          <w:rFonts w:ascii="Garamond" w:eastAsia="Garamond" w:hAnsi="Garamond" w:cs="Garamond"/>
          <w:color w:val="444746"/>
        </w:rPr>
        <w:t xml:space="preserve"> </w:t>
      </w:r>
      <w:hyperlink r:id="rId2">
        <w:r w:rsidRPr="50D73217">
          <w:rPr>
            <w:rStyle w:val="Hyperlink"/>
            <w:rFonts w:ascii="Garamond" w:eastAsia="Garamond" w:hAnsi="Garamond" w:cs="Garamond"/>
            <w:color w:val="0B57D0"/>
            <w:u w:val="none"/>
          </w:rPr>
          <w:t>https://www.oas.org/es/cidh/informes/pdfs/PersonasTransDESCA-es.pdf</w:t>
        </w:r>
      </w:hyperlink>
    </w:p>
  </w:footnote>
  <w:footnote w:id="6">
    <w:p w14:paraId="3142C57A" w14:textId="18D78416"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50D73217">
        <w:rPr>
          <w:rFonts w:ascii="Garamond" w:eastAsia="Garamond" w:hAnsi="Garamond" w:cs="Garamond"/>
        </w:rPr>
        <w:t xml:space="preserve"> Idem</w:t>
      </w:r>
    </w:p>
  </w:footnote>
  <w:footnote w:id="7">
    <w:p w14:paraId="494C2503" w14:textId="60446F58"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50D73217">
        <w:rPr>
          <w:rFonts w:ascii="Garamond" w:eastAsia="Garamond" w:hAnsi="Garamond" w:cs="Garamond"/>
        </w:rPr>
        <w:t xml:space="preserve"> </w:t>
      </w:r>
      <w:r w:rsidRPr="50D73217">
        <w:rPr>
          <w:rFonts w:ascii="Garamond" w:eastAsia="Garamond" w:hAnsi="Garamond" w:cs="Garamond"/>
          <w:color w:val="000000" w:themeColor="text1"/>
        </w:rPr>
        <w:t xml:space="preserve">Guillen, A. 20 de diciembre de 2017 Venezuela es el cuarto país con más asesinatos de personas LGBTI en América. Paz Activa Asociación Civil. Recuperado el 7 de septiembre de 2023 </w:t>
      </w:r>
      <w:hyperlink r:id="rId3">
        <w:r w:rsidRPr="50D73217">
          <w:rPr>
            <w:rStyle w:val="Hyperlink"/>
            <w:rFonts w:ascii="Garamond" w:eastAsia="Garamond" w:hAnsi="Garamond" w:cs="Garamond"/>
            <w:color w:val="1155CC"/>
            <w:u w:val="none"/>
          </w:rPr>
          <w:t>https://pazactiva.org.ve/venezuela-es-el-cuarto-pais-con-mas-asesinatos-de-personas-lgbti-en-america/</w:t>
        </w:r>
      </w:hyperlink>
    </w:p>
  </w:footnote>
  <w:footnote w:id="8">
    <w:p w14:paraId="7F3029E1" w14:textId="595CB01A" w:rsidR="50D73217" w:rsidRDefault="50D73217" w:rsidP="50D73217">
      <w:pPr>
        <w:pStyle w:val="FootnoteText"/>
        <w:rPr>
          <w:rFonts w:ascii="Garamond" w:eastAsia="Garamond" w:hAnsi="Garamond" w:cs="Garamond"/>
          <w:color w:val="0B57D0"/>
        </w:rPr>
      </w:pPr>
      <w:r w:rsidRPr="50D73217">
        <w:rPr>
          <w:rStyle w:val="FootnoteReference"/>
          <w:rFonts w:ascii="Garamond" w:eastAsia="Garamond" w:hAnsi="Garamond" w:cs="Garamond"/>
        </w:rPr>
        <w:footnoteRef/>
      </w:r>
      <w:r w:rsidRPr="50D73217">
        <w:rPr>
          <w:rFonts w:ascii="Garamond" w:eastAsia="Garamond" w:hAnsi="Garamond" w:cs="Garamond"/>
        </w:rPr>
        <w:t xml:space="preserve"> </w:t>
      </w:r>
      <w:r w:rsidRPr="50D73217">
        <w:rPr>
          <w:rFonts w:ascii="Garamond" w:eastAsia="Garamond" w:hAnsi="Garamond" w:cs="Garamond"/>
          <w:color w:val="000000" w:themeColor="text1"/>
        </w:rPr>
        <w:t>Mozo, R. 21 de abril de 2023. 97 casos de agresiones a personas Lgbtiq+ hubo en Venezuela en 2022, asegura ONG. Efecto cocuyo. Recuperado el 7 de septiembre de 2023.</w:t>
      </w:r>
      <w:r w:rsidRPr="50D73217">
        <w:rPr>
          <w:rFonts w:ascii="Garamond" w:eastAsia="Garamond" w:hAnsi="Garamond" w:cs="Garamond"/>
          <w:b/>
          <w:bCs/>
          <w:color w:val="111111"/>
        </w:rPr>
        <w:t xml:space="preserve"> </w:t>
      </w:r>
      <w:r w:rsidRPr="50D73217">
        <w:rPr>
          <w:rFonts w:ascii="Garamond" w:eastAsia="Garamond" w:hAnsi="Garamond" w:cs="Garamond"/>
          <w:color w:val="0B57D0"/>
        </w:rPr>
        <w:t>https://efectococuyo.com/la-humanidad/97-casos-de-agresiones-a-personas-lgbtiq-hubo-en-venezuela-en-2022-asegura-ong/</w:t>
      </w:r>
    </w:p>
  </w:footnote>
  <w:footnote w:id="9">
    <w:p w14:paraId="08E653A0" w14:textId="06D72327"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50D73217">
        <w:rPr>
          <w:rFonts w:ascii="Garamond" w:eastAsia="Garamond" w:hAnsi="Garamond" w:cs="Garamond"/>
        </w:rPr>
        <w:t xml:space="preserve"> </w:t>
      </w:r>
      <w:r w:rsidRPr="50D73217">
        <w:rPr>
          <w:rFonts w:ascii="Garamond" w:eastAsia="Garamond" w:hAnsi="Garamond" w:cs="Garamond"/>
          <w:color w:val="000000" w:themeColor="text1"/>
        </w:rPr>
        <w:t xml:space="preserve">Marra, Y. 14 de marzo de 2022. 19 actos de discriminación se han registrado en lugares públicos en dos meses de 2022. Crónica Uno. Recuperado el 7 de septiembre de 2023. </w:t>
      </w:r>
      <w:hyperlink r:id="rId4">
        <w:r w:rsidRPr="50D73217">
          <w:rPr>
            <w:rStyle w:val="Hyperlink"/>
            <w:rFonts w:ascii="Garamond" w:eastAsia="Garamond" w:hAnsi="Garamond" w:cs="Garamond"/>
            <w:color w:val="0B57D0"/>
            <w:u w:val="none"/>
          </w:rPr>
          <w:t>https://cronica.uno/19-actos-de-discriminacion-se-han-registrado-en-lugares-publicos-en-dos-meses-de-2022/</w:t>
        </w:r>
      </w:hyperlink>
    </w:p>
  </w:footnote>
  <w:footnote w:id="10">
    <w:p w14:paraId="34F64412" w14:textId="77EAFB13" w:rsidR="50D73217" w:rsidRPr="004A2747" w:rsidRDefault="50D73217" w:rsidP="50D73217">
      <w:pPr>
        <w:pStyle w:val="FootnoteText"/>
        <w:rPr>
          <w:rFonts w:ascii="Garamond" w:eastAsia="Garamond" w:hAnsi="Garamond" w:cs="Garamond"/>
        </w:rPr>
      </w:pPr>
      <w:r w:rsidRPr="004A2747">
        <w:rPr>
          <w:rStyle w:val="FootnoteReference"/>
          <w:rFonts w:ascii="Garamond" w:eastAsia="Garamond" w:hAnsi="Garamond" w:cs="Garamond"/>
        </w:rPr>
        <w:footnoteRef/>
      </w:r>
      <w:r w:rsidRPr="004A2747">
        <w:rPr>
          <w:rFonts w:ascii="Garamond" w:eastAsia="Garamond" w:hAnsi="Garamond" w:cs="Garamond"/>
        </w:rPr>
        <w:t xml:space="preserve"> Con Ellas (2022). </w:t>
      </w:r>
      <w:r w:rsidRPr="004A2747">
        <w:rPr>
          <w:rFonts w:ascii="Garamond" w:eastAsia="Garamond" w:hAnsi="Garamond" w:cs="Garamond"/>
          <w:i/>
          <w:iCs/>
        </w:rPr>
        <w:t xml:space="preserve">Ser mujer en Venezuela: diagnóstico comunitario y propuestas para la acción humanitaria. </w:t>
      </w:r>
      <w:r w:rsidRPr="004A2747">
        <w:rPr>
          <w:rFonts w:ascii="Garamond" w:eastAsia="Garamond" w:hAnsi="Garamond" w:cs="Garamond"/>
        </w:rPr>
        <w:t xml:space="preserve">Disponible en: </w:t>
      </w:r>
      <w:hyperlink r:id="rId5" w:history="1">
        <w:r w:rsidR="004A2747" w:rsidRPr="004A2747">
          <w:rPr>
            <w:rStyle w:val="Hyperlink"/>
            <w:rFonts w:ascii="Garamond" w:eastAsia="Garamond" w:hAnsi="Garamond" w:cs="Garamond"/>
            <w:u w:val="none"/>
          </w:rPr>
          <w:t>https://cepaz.org/noticias/alianza-con-ellas-presento-el-informe-ser-mujer-en-venezuela-diagnostico-comunitario-y-propuestas-para-la-accion-humanitaria/</w:t>
        </w:r>
      </w:hyperlink>
      <w:r w:rsidR="004A2747" w:rsidRPr="004A2747">
        <w:rPr>
          <w:rFonts w:ascii="Garamond" w:eastAsia="Garamond" w:hAnsi="Garamond" w:cs="Garamond"/>
        </w:rPr>
        <w:t xml:space="preserve"> </w:t>
      </w:r>
    </w:p>
  </w:footnote>
  <w:footnote w:id="11">
    <w:p w14:paraId="2025FD33" w14:textId="609B5826" w:rsidR="50D73217" w:rsidRPr="004A2747" w:rsidRDefault="50D73217" w:rsidP="50D73217">
      <w:pPr>
        <w:pStyle w:val="FootnoteText"/>
        <w:rPr>
          <w:rFonts w:ascii="Garamond" w:eastAsia="Garamond" w:hAnsi="Garamond" w:cs="Garamond"/>
        </w:rPr>
      </w:pPr>
      <w:r w:rsidRPr="004A2747">
        <w:rPr>
          <w:rStyle w:val="FootnoteReference"/>
          <w:rFonts w:ascii="Garamond" w:eastAsia="Garamond" w:hAnsi="Garamond" w:cs="Garamond"/>
        </w:rPr>
        <w:footnoteRef/>
      </w:r>
      <w:r w:rsidRPr="004A2747">
        <w:rPr>
          <w:rFonts w:ascii="Garamond" w:eastAsia="Garamond" w:hAnsi="Garamond" w:cs="Garamond"/>
        </w:rPr>
        <w:t xml:space="preserve"> CCPR/C/VEN/5 para 29,35</w:t>
      </w:r>
    </w:p>
  </w:footnote>
  <w:footnote w:id="12">
    <w:p w14:paraId="7BAB9594" w14:textId="23366B73" w:rsidR="50D73217" w:rsidRPr="004A2747" w:rsidRDefault="50D73217" w:rsidP="50D73217">
      <w:pPr>
        <w:pStyle w:val="FootnoteText"/>
        <w:rPr>
          <w:rFonts w:ascii="Garamond" w:eastAsia="Garamond" w:hAnsi="Garamond" w:cs="Garamond"/>
        </w:rPr>
      </w:pPr>
      <w:r w:rsidRPr="004A2747">
        <w:rPr>
          <w:rStyle w:val="FootnoteReference"/>
          <w:rFonts w:ascii="Garamond" w:eastAsia="Garamond" w:hAnsi="Garamond" w:cs="Garamond"/>
        </w:rPr>
        <w:footnoteRef/>
      </w:r>
      <w:r w:rsidRPr="004A2747">
        <w:rPr>
          <w:rFonts w:ascii="Garamond" w:eastAsia="Garamond" w:hAnsi="Garamond" w:cs="Garamond"/>
        </w:rPr>
        <w:t xml:space="preserve"> Idem, para. 31</w:t>
      </w:r>
    </w:p>
  </w:footnote>
  <w:footnote w:id="13">
    <w:p w14:paraId="2F17EC50" w14:textId="02916295" w:rsidR="50D73217" w:rsidRPr="004A2747" w:rsidRDefault="50D73217" w:rsidP="50D73217">
      <w:pPr>
        <w:pStyle w:val="FootnoteText"/>
        <w:rPr>
          <w:rFonts w:ascii="Garamond" w:eastAsia="Garamond" w:hAnsi="Garamond" w:cs="Garamond"/>
        </w:rPr>
      </w:pPr>
      <w:r w:rsidRPr="004A2747">
        <w:rPr>
          <w:rStyle w:val="FootnoteReference"/>
          <w:rFonts w:ascii="Garamond" w:eastAsia="Garamond" w:hAnsi="Garamond" w:cs="Garamond"/>
        </w:rPr>
        <w:footnoteRef/>
      </w:r>
      <w:r w:rsidRPr="004A2747">
        <w:rPr>
          <w:rFonts w:ascii="Garamond" w:eastAsia="Garamond" w:hAnsi="Garamond" w:cs="Garamond"/>
        </w:rPr>
        <w:t xml:space="preserve"> CCPR/VEN/C/RQ/5 para. 25</w:t>
      </w:r>
    </w:p>
  </w:footnote>
  <w:footnote w:id="14">
    <w:p w14:paraId="79D0B988" w14:textId="530217A6" w:rsidR="50D73217" w:rsidRDefault="50D73217" w:rsidP="50D73217">
      <w:pPr>
        <w:pStyle w:val="FootnoteText"/>
        <w:rPr>
          <w:rFonts w:ascii="Garamond" w:eastAsia="Garamond" w:hAnsi="Garamond" w:cs="Garamond"/>
        </w:rPr>
      </w:pPr>
      <w:r w:rsidRPr="004A2747">
        <w:rPr>
          <w:rStyle w:val="FootnoteReference"/>
          <w:rFonts w:ascii="Garamond" w:eastAsia="Garamond" w:hAnsi="Garamond" w:cs="Garamond"/>
        </w:rPr>
        <w:footnoteRef/>
      </w:r>
      <w:r w:rsidRPr="004A2747">
        <w:rPr>
          <w:rFonts w:ascii="Garamond" w:eastAsia="Garamond" w:hAnsi="Garamond" w:cs="Garamond"/>
        </w:rPr>
        <w:t xml:space="preserve"> </w:t>
      </w:r>
      <w:r w:rsidRPr="004A2747">
        <w:rPr>
          <w:rFonts w:ascii="Garamond" w:eastAsia="Garamond" w:hAnsi="Garamond" w:cs="Garamond"/>
          <w:color w:val="000000" w:themeColor="text1"/>
        </w:rPr>
        <w:t xml:space="preserve">Méndez, N. 01 de agosto de 2009. Transexuales podrán cambiarse de nombre con aprobación de Ley del Registro Civil. Aporrea. Recuperado el 7 de septiembre de 2023. </w:t>
      </w:r>
      <w:hyperlink r:id="rId6">
        <w:r w:rsidRPr="004A2747">
          <w:rPr>
            <w:rStyle w:val="Hyperlink"/>
            <w:rFonts w:ascii="Garamond" w:eastAsia="Garamond" w:hAnsi="Garamond" w:cs="Garamond"/>
            <w:color w:val="1155CC"/>
            <w:u w:val="none"/>
          </w:rPr>
          <w:t>https://www.aporrea.org/actualidad/n139733.html</w:t>
        </w:r>
      </w:hyperlink>
    </w:p>
  </w:footnote>
  <w:footnote w:id="15">
    <w:p w14:paraId="7B13AA53" w14:textId="42E651E7" w:rsidR="092CC667" w:rsidRDefault="092CC66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50D73217" w:rsidRPr="50D73217">
        <w:rPr>
          <w:rFonts w:ascii="Garamond" w:eastAsia="Garamond" w:hAnsi="Garamond" w:cs="Garamond"/>
        </w:rPr>
        <w:t xml:space="preserve"> </w:t>
      </w:r>
      <w:r w:rsidR="50D73217" w:rsidRPr="50D73217">
        <w:rPr>
          <w:rFonts w:ascii="Garamond" w:eastAsia="Garamond" w:hAnsi="Garamond" w:cs="Garamond"/>
          <w:color w:val="444444"/>
        </w:rPr>
        <w:t>A/HRC/44/20</w:t>
      </w:r>
      <w:r w:rsidR="50D73217" w:rsidRPr="50D73217">
        <w:rPr>
          <w:rFonts w:ascii="Garamond" w:eastAsia="Garamond" w:hAnsi="Garamond" w:cs="Garamond"/>
        </w:rPr>
        <w:t xml:space="preserve"> para. 24</w:t>
      </w:r>
    </w:p>
  </w:footnote>
  <w:footnote w:id="16">
    <w:p w14:paraId="7B63A1ED" w14:textId="3DE79E11" w:rsidR="092CC667" w:rsidRDefault="092CC66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50D73217" w:rsidRPr="50D73217">
        <w:rPr>
          <w:rFonts w:ascii="Garamond" w:eastAsia="Garamond" w:hAnsi="Garamond" w:cs="Garamond"/>
        </w:rPr>
        <w:t xml:space="preserve"> </w:t>
      </w:r>
      <w:r w:rsidR="50D73217" w:rsidRPr="50D73217">
        <w:rPr>
          <w:rFonts w:ascii="Garamond" w:eastAsia="Garamond" w:hAnsi="Garamond" w:cs="Garamond"/>
          <w:color w:val="444444"/>
        </w:rPr>
        <w:t>A/HRC/44/20</w:t>
      </w:r>
      <w:r w:rsidR="50D73217" w:rsidRPr="50D73217">
        <w:rPr>
          <w:rFonts w:ascii="Garamond" w:eastAsia="Garamond" w:hAnsi="Garamond" w:cs="Garamond"/>
        </w:rPr>
        <w:t xml:space="preserve"> para. 66</w:t>
      </w:r>
    </w:p>
  </w:footnote>
  <w:footnote w:id="17">
    <w:p w14:paraId="62290B76" w14:textId="27A92461" w:rsidR="092CC667" w:rsidRDefault="092CC667" w:rsidP="50D73217">
      <w:pPr>
        <w:pStyle w:val="FootnoteText"/>
        <w:rPr>
          <w:rFonts w:ascii="Garamond" w:eastAsia="Garamond" w:hAnsi="Garamond" w:cs="Garamond"/>
          <w:lang w:val="es"/>
        </w:rPr>
      </w:pPr>
      <w:r w:rsidRPr="50D73217">
        <w:rPr>
          <w:rStyle w:val="FootnoteReference"/>
          <w:rFonts w:ascii="Garamond" w:eastAsia="Garamond" w:hAnsi="Garamond" w:cs="Garamond"/>
        </w:rPr>
        <w:footnoteRef/>
      </w:r>
      <w:r w:rsidR="50D73217" w:rsidRPr="50D73217">
        <w:rPr>
          <w:rFonts w:ascii="Garamond" w:eastAsia="Garamond" w:hAnsi="Garamond" w:cs="Garamond"/>
        </w:rPr>
        <w:t xml:space="preserve"> </w:t>
      </w:r>
      <w:r w:rsidR="50D73217" w:rsidRPr="50D73217">
        <w:rPr>
          <w:rFonts w:ascii="Garamond" w:eastAsia="Garamond" w:hAnsi="Garamond" w:cs="Garamond"/>
          <w:lang w:val="es"/>
        </w:rPr>
        <w:t>A/HRC/45/33, para. 101-107.</w:t>
      </w:r>
    </w:p>
  </w:footnote>
  <w:footnote w:id="18">
    <w:p w14:paraId="34125B27" w14:textId="73C02BCD" w:rsidR="092CC667" w:rsidRDefault="092CC667" w:rsidP="50D73217">
      <w:pPr>
        <w:pStyle w:val="FootnoteText"/>
        <w:rPr>
          <w:rFonts w:ascii="Garamond" w:eastAsia="Garamond" w:hAnsi="Garamond" w:cs="Garamond"/>
          <w:lang w:val="es"/>
        </w:rPr>
      </w:pPr>
      <w:r w:rsidRPr="50D73217">
        <w:rPr>
          <w:rStyle w:val="FootnoteReference"/>
          <w:rFonts w:ascii="Garamond" w:eastAsia="Garamond" w:hAnsi="Garamond" w:cs="Garamond"/>
        </w:rPr>
        <w:footnoteRef/>
      </w:r>
      <w:r w:rsidR="50D73217" w:rsidRPr="50D73217">
        <w:rPr>
          <w:rFonts w:ascii="Garamond" w:eastAsia="Garamond" w:hAnsi="Garamond" w:cs="Garamond"/>
        </w:rPr>
        <w:t xml:space="preserve"> </w:t>
      </w:r>
      <w:r w:rsidR="50D73217" w:rsidRPr="50D73217">
        <w:rPr>
          <w:rFonts w:ascii="Garamond" w:eastAsia="Garamond" w:hAnsi="Garamond" w:cs="Garamond"/>
          <w:lang w:val="es"/>
        </w:rPr>
        <w:t>A/HRC/44/54, para. 30 y A/HRC/41/18, para. 58</w:t>
      </w:r>
    </w:p>
  </w:footnote>
  <w:footnote w:id="19">
    <w:p w14:paraId="224C4838" w14:textId="4F5DEB20" w:rsidR="092CC667" w:rsidRDefault="092CC66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50D73217" w:rsidRPr="50D73217">
        <w:rPr>
          <w:rFonts w:ascii="Garamond" w:eastAsia="Garamond" w:hAnsi="Garamond" w:cs="Garamond"/>
        </w:rPr>
        <w:t xml:space="preserve"> Idem</w:t>
      </w:r>
    </w:p>
  </w:footnote>
  <w:footnote w:id="20">
    <w:p w14:paraId="7CF2D51E" w14:textId="0B93ED60"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50D73217">
        <w:rPr>
          <w:rFonts w:ascii="Garamond" w:eastAsia="Garamond" w:hAnsi="Garamond" w:cs="Garamond"/>
        </w:rPr>
        <w:t xml:space="preserve"> A/HRC/WG.6/40/VEN/1 para. 108</w:t>
      </w:r>
    </w:p>
  </w:footnote>
  <w:footnote w:id="21">
    <w:p w14:paraId="46CDA6D0" w14:textId="083946AE"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50D73217">
        <w:rPr>
          <w:rFonts w:ascii="Garamond" w:eastAsia="Garamond" w:hAnsi="Garamond" w:cs="Garamond"/>
        </w:rPr>
        <w:t xml:space="preserve"> Acceso a la Justicia (2023). Informe sombra al Comité para la Eliminación de todas las formas de Discriminación contra la Mujer. Disponible en: </w:t>
      </w:r>
      <w:hyperlink r:id="rId7">
        <w:r w:rsidRPr="50D73217">
          <w:rPr>
            <w:rStyle w:val="Hyperlink"/>
            <w:rFonts w:ascii="Garamond" w:eastAsia="Garamond" w:hAnsi="Garamond" w:cs="Garamond"/>
          </w:rPr>
          <w:t>https://accesoalajusticia.org/informe-sombra-al-comite-para-la-eliminacion-de-la-discriminacion-contra-la-mujer/</w:t>
        </w:r>
      </w:hyperlink>
      <w:r w:rsidRPr="50D73217">
        <w:rPr>
          <w:rFonts w:ascii="Garamond" w:eastAsia="Garamond" w:hAnsi="Garamond" w:cs="Garamond"/>
        </w:rPr>
        <w:t xml:space="preserve"> </w:t>
      </w:r>
    </w:p>
  </w:footnote>
  <w:footnote w:id="22">
    <w:p w14:paraId="6F087518" w14:textId="5830A23E"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50D73217">
        <w:rPr>
          <w:rFonts w:ascii="Garamond" w:eastAsia="Garamond" w:hAnsi="Garamond" w:cs="Garamond"/>
        </w:rPr>
        <w:t xml:space="preserve"> AJ y CEPAZ (2022), </w:t>
      </w:r>
      <w:r w:rsidRPr="50D73217">
        <w:rPr>
          <w:rFonts w:ascii="Garamond" w:eastAsia="Garamond" w:hAnsi="Garamond" w:cs="Garamond"/>
          <w:i/>
          <w:iCs/>
        </w:rPr>
        <w:t>Mitos y realidades de la violencia contra la mujer en Venezuela,</w:t>
      </w:r>
      <w:r w:rsidRPr="50D73217">
        <w:rPr>
          <w:rFonts w:ascii="Garamond" w:eastAsia="Garamond" w:hAnsi="Garamond" w:cs="Garamond"/>
        </w:rPr>
        <w:t xml:space="preserve"> https://accesoalajusticia.org/mitos-realidades-violencia-contra-mujer-venezuelahistoria-otro-fracaso-poder-judicial-2a-edicion/. Págs. 24-56.</w:t>
      </w:r>
    </w:p>
  </w:footnote>
  <w:footnote w:id="23">
    <w:p w14:paraId="218FF078" w14:textId="33D0D0F7" w:rsidR="092CC667" w:rsidRDefault="092CC66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50D73217" w:rsidRPr="50D73217">
        <w:rPr>
          <w:rFonts w:ascii="Garamond" w:eastAsia="Garamond" w:hAnsi="Garamond" w:cs="Garamond"/>
        </w:rPr>
        <w:t xml:space="preserve"> CCPR/C/VEN/5 para 43-51</w:t>
      </w:r>
    </w:p>
  </w:footnote>
  <w:footnote w:id="24">
    <w:p w14:paraId="02B38E0E" w14:textId="2521FDDC" w:rsidR="092CC667" w:rsidRDefault="092CC66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50D73217" w:rsidRPr="50D73217">
        <w:rPr>
          <w:rFonts w:ascii="Garamond" w:eastAsia="Garamond" w:hAnsi="Garamond" w:cs="Garamond"/>
        </w:rPr>
        <w:t xml:space="preserve"> CEDAW/C/VEN/CO/9 para. 26b.</w:t>
      </w:r>
    </w:p>
  </w:footnote>
  <w:footnote w:id="25">
    <w:p w14:paraId="3323B0F0" w14:textId="7C1BDA7B"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50D73217">
        <w:rPr>
          <w:rFonts w:ascii="Garamond" w:eastAsia="Garamond" w:hAnsi="Garamond" w:cs="Garamond"/>
        </w:rPr>
        <w:t xml:space="preserve"> </w:t>
      </w:r>
      <w:r w:rsidRPr="50D73217">
        <w:rPr>
          <w:rFonts w:ascii="Garamond" w:eastAsia="Garamond" w:hAnsi="Garamond" w:cs="Garamond"/>
          <w:lang w:val="es"/>
        </w:rPr>
        <w:t>CCPR/C/GC/36 para. 60</w:t>
      </w:r>
    </w:p>
  </w:footnote>
  <w:footnote w:id="26">
    <w:p w14:paraId="37FC4ADC" w14:textId="56CD731F" w:rsidR="092CC667" w:rsidRDefault="092CC667" w:rsidP="50D73217">
      <w:pPr>
        <w:pStyle w:val="FootnoteText"/>
        <w:rPr>
          <w:rFonts w:ascii="Garamond" w:eastAsia="Garamond" w:hAnsi="Garamond" w:cs="Garamond"/>
          <w:lang w:val="es"/>
        </w:rPr>
      </w:pPr>
      <w:r w:rsidRPr="50D73217">
        <w:rPr>
          <w:rStyle w:val="FootnoteReference"/>
          <w:rFonts w:ascii="Garamond" w:eastAsia="Garamond" w:hAnsi="Garamond" w:cs="Garamond"/>
        </w:rPr>
        <w:footnoteRef/>
      </w:r>
      <w:r w:rsidR="50D73217" w:rsidRPr="50D73217">
        <w:rPr>
          <w:rFonts w:ascii="Garamond" w:eastAsia="Garamond" w:hAnsi="Garamond" w:cs="Garamond"/>
        </w:rPr>
        <w:t xml:space="preserve"> </w:t>
      </w:r>
      <w:r w:rsidR="50D73217" w:rsidRPr="50D73217">
        <w:rPr>
          <w:rFonts w:ascii="Garamond" w:eastAsia="Garamond" w:hAnsi="Garamond" w:cs="Garamond"/>
          <w:lang w:val="es"/>
        </w:rPr>
        <w:t xml:space="preserve">CDH-Unimet. </w:t>
      </w:r>
      <w:hyperlink r:id="rId8">
        <w:r w:rsidR="50D73217" w:rsidRPr="50D73217">
          <w:rPr>
            <w:rStyle w:val="Hyperlink"/>
            <w:rFonts w:ascii="Garamond" w:eastAsia="Garamond" w:hAnsi="Garamond" w:cs="Garamond"/>
            <w:color w:val="1C1C1C"/>
            <w:u w:val="none"/>
            <w:lang w:val="es"/>
          </w:rPr>
          <w:t>Diagnóstico inicial sobre el funcionamiento del sistema de justicia en los casos de violencia de género en Venezuela (2022)</w:t>
        </w:r>
      </w:hyperlink>
      <w:r w:rsidR="50D73217" w:rsidRPr="50D73217">
        <w:rPr>
          <w:rFonts w:ascii="Garamond" w:eastAsia="Garamond" w:hAnsi="Garamond" w:cs="Garamond"/>
          <w:lang w:val="es"/>
        </w:rPr>
        <w:t xml:space="preserve">. Ver: </w:t>
      </w:r>
      <w:hyperlink r:id="rId9">
        <w:r w:rsidR="50D73217" w:rsidRPr="50D73217">
          <w:rPr>
            <w:rStyle w:val="Hyperlink"/>
            <w:rFonts w:ascii="Garamond" w:eastAsia="Garamond" w:hAnsi="Garamond" w:cs="Garamond"/>
            <w:color w:val="1155CC"/>
            <w:u w:val="none"/>
            <w:lang w:val="es"/>
          </w:rPr>
          <w:t>https://www.unimet.edu.ve/wp-content/uploads/2022/04/Diagn%C3%B3stico-inicial-sobre-el-funcionamiento-del-sistema-de-justicia-en-los-casos-de-violencia-de-g%C3%A9nero-en-Venezuela.pdf</w:t>
        </w:r>
        <w:r w:rsidR="50D73217" w:rsidRPr="50D73217">
          <w:rPr>
            <w:rFonts w:ascii="Garamond" w:eastAsia="Garamond" w:hAnsi="Garamond" w:cs="Garamond"/>
            <w:color w:val="1155CC"/>
            <w:lang w:val="es"/>
          </w:rPr>
          <w:t xml:space="preserve"> </w:t>
        </w:r>
      </w:hyperlink>
    </w:p>
  </w:footnote>
  <w:footnote w:id="27">
    <w:p w14:paraId="2FD7DC08" w14:textId="461B5EFA" w:rsidR="092CC667" w:rsidRDefault="092CC66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50D73217" w:rsidRPr="50D73217">
        <w:rPr>
          <w:rFonts w:ascii="Garamond" w:eastAsia="Garamond" w:hAnsi="Garamond" w:cs="Garamond"/>
        </w:rPr>
        <w:t xml:space="preserve"> Idem</w:t>
      </w:r>
    </w:p>
  </w:footnote>
  <w:footnote w:id="28">
    <w:p w14:paraId="3E2AD2C8" w14:textId="1B33D20F"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50D73217">
        <w:rPr>
          <w:rFonts w:ascii="Garamond" w:eastAsia="Garamond" w:hAnsi="Garamond" w:cs="Garamond"/>
        </w:rPr>
        <w:t xml:space="preserve"> CCPR/C/VEN/5 para 43-51</w:t>
      </w:r>
    </w:p>
  </w:footnote>
  <w:footnote w:id="29">
    <w:p w14:paraId="1BE5B4D7" w14:textId="77777777"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50D73217">
        <w:rPr>
          <w:rFonts w:ascii="Garamond" w:eastAsia="Garamond" w:hAnsi="Garamond" w:cs="Garamond"/>
        </w:rPr>
        <w:t xml:space="preserve"> Amnistía Internacional. 10 de mayo de 2017. Impunidad y violencia de género: sin justicia no es posible la igualdad. </w:t>
      </w:r>
      <w:hyperlink r:id="rId10" w:history="1">
        <w:r w:rsidRPr="50D73217">
          <w:rPr>
            <w:rStyle w:val="Hyperlink"/>
            <w:rFonts w:ascii="Times New Roman" w:hAnsi="Times New Roman" w:cs="Times New Roman"/>
          </w:rPr>
          <w:t>https://www.amnistia.org/ve/blog/2017/05/2420/impunidad-y-violenciade-genero</w:t>
        </w:r>
      </w:hyperlink>
      <w:r w:rsidRPr="50D73217">
        <w:rPr>
          <w:rFonts w:ascii="Garamond" w:eastAsia="Garamond" w:hAnsi="Garamond" w:cs="Garamond"/>
        </w:rPr>
        <w:t xml:space="preserve"> </w:t>
      </w:r>
    </w:p>
  </w:footnote>
  <w:footnote w:id="30">
    <w:p w14:paraId="2F4F62D5" w14:textId="77777777"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50D73217">
        <w:rPr>
          <w:rFonts w:ascii="Garamond" w:eastAsia="Garamond" w:hAnsi="Garamond" w:cs="Garamond"/>
        </w:rPr>
        <w:t xml:space="preserve"> (26 de noviembre de 2020) Ministerio Público </w:t>
      </w:r>
      <w:hyperlink r:id="rId11" w:history="1">
        <w:r w:rsidRPr="50D73217">
          <w:rPr>
            <w:rStyle w:val="Hyperlink"/>
            <w:rFonts w:ascii="Times New Roman" w:hAnsi="Times New Roman" w:cs="Times New Roman"/>
          </w:rPr>
          <w:t>https://twitter.com/MinpublicoVE/status/1332008695748845568?s=20</w:t>
        </w:r>
      </w:hyperlink>
    </w:p>
  </w:footnote>
  <w:footnote w:id="31">
    <w:p w14:paraId="1D0AF10B" w14:textId="77777777" w:rsidR="50D73217" w:rsidRDefault="50D73217" w:rsidP="50D73217">
      <w:pPr>
        <w:pStyle w:val="FootnoteText"/>
        <w:rPr>
          <w:rFonts w:ascii="Times New Roman" w:hAnsi="Times New Roman" w:cs="Times New Roman"/>
        </w:rPr>
      </w:pPr>
      <w:r w:rsidRPr="50D73217">
        <w:rPr>
          <w:rStyle w:val="FootnoteReference"/>
          <w:rFonts w:ascii="Times New Roman" w:hAnsi="Times New Roman" w:cs="Times New Roman"/>
        </w:rPr>
        <w:footnoteRef/>
      </w:r>
      <w:r w:rsidRPr="50D73217">
        <w:rPr>
          <w:rFonts w:ascii="Times New Roman" w:hAnsi="Times New Roman" w:cs="Times New Roman"/>
        </w:rPr>
        <w:t xml:space="preserve"> Ídem. </w:t>
      </w:r>
    </w:p>
  </w:footnote>
  <w:footnote w:id="32">
    <w:p w14:paraId="045A5393" w14:textId="01ACEB1C" w:rsidR="092CC667" w:rsidRDefault="092CC667" w:rsidP="50D73217">
      <w:pPr>
        <w:pStyle w:val="FootnoteText"/>
        <w:rPr>
          <w:rFonts w:ascii="Garamond" w:eastAsia="Garamond" w:hAnsi="Garamond" w:cs="Garamond"/>
          <w:lang w:val="es"/>
        </w:rPr>
      </w:pPr>
      <w:r w:rsidRPr="50D73217">
        <w:rPr>
          <w:rStyle w:val="FootnoteReference"/>
          <w:rFonts w:ascii="Garamond" w:eastAsia="Garamond" w:hAnsi="Garamond" w:cs="Garamond"/>
        </w:rPr>
        <w:footnoteRef/>
      </w:r>
      <w:r w:rsidR="50D73217" w:rsidRPr="50D73217">
        <w:rPr>
          <w:rFonts w:ascii="Garamond" w:eastAsia="Garamond" w:hAnsi="Garamond" w:cs="Garamond"/>
        </w:rPr>
        <w:t xml:space="preserve"> </w:t>
      </w:r>
      <w:r w:rsidR="50D73217" w:rsidRPr="50D73217">
        <w:rPr>
          <w:rFonts w:ascii="Garamond" w:eastAsia="Garamond" w:hAnsi="Garamond" w:cs="Garamond"/>
          <w:lang w:val="es"/>
        </w:rPr>
        <w:t xml:space="preserve">Red Naranja, Cepaz &amp; Fundamujer. Mujeres: Femicidios, violencias y acceso a la justicia (2021). Ver: </w:t>
      </w:r>
      <w:hyperlink r:id="rId12">
        <w:r w:rsidR="50D73217" w:rsidRPr="50D73217">
          <w:rPr>
            <w:rStyle w:val="Hyperlink"/>
            <w:rFonts w:ascii="Garamond" w:eastAsia="Garamond" w:hAnsi="Garamond" w:cs="Garamond"/>
            <w:color w:val="1155CC"/>
            <w:lang w:val="es"/>
          </w:rPr>
          <w:t>https://rednaranja.com.ve/wp-content/uploads/2022/01/Informe-EPU-2021-Fundamujer-Cepaz-Red-Naranja-final.docx</w:t>
        </w:r>
      </w:hyperlink>
    </w:p>
  </w:footnote>
  <w:footnote w:id="33">
    <w:p w14:paraId="3F8807FD" w14:textId="2CACF68A" w:rsidR="092CC667" w:rsidRDefault="092CC667" w:rsidP="50D73217">
      <w:pPr>
        <w:pStyle w:val="FootnoteText"/>
        <w:rPr>
          <w:rFonts w:ascii="Garamond" w:eastAsia="Garamond" w:hAnsi="Garamond" w:cs="Garamond"/>
          <w:lang w:val="es"/>
        </w:rPr>
      </w:pPr>
      <w:r w:rsidRPr="50D73217">
        <w:rPr>
          <w:rStyle w:val="FootnoteReference"/>
          <w:rFonts w:ascii="Garamond" w:eastAsia="Garamond" w:hAnsi="Garamond" w:cs="Garamond"/>
        </w:rPr>
        <w:footnoteRef/>
      </w:r>
      <w:r w:rsidR="50D73217" w:rsidRPr="50D73217">
        <w:rPr>
          <w:rFonts w:ascii="Garamond" w:eastAsia="Garamond" w:hAnsi="Garamond" w:cs="Garamond"/>
        </w:rPr>
        <w:t xml:space="preserve"> </w:t>
      </w:r>
      <w:r w:rsidR="50D73217" w:rsidRPr="50D73217">
        <w:rPr>
          <w:rFonts w:ascii="Garamond" w:eastAsia="Garamond" w:hAnsi="Garamond" w:cs="Garamond"/>
          <w:lang w:val="es"/>
        </w:rPr>
        <w:t xml:space="preserve">Cepaz. Observatorio Digital de Femicidios de Cepaz: En el 2022 hubo 37 femicidios de niñas en Venezuela2 (2023). Ver: </w:t>
      </w:r>
      <w:hyperlink r:id="rId13">
        <w:r w:rsidR="50D73217" w:rsidRPr="50D73217">
          <w:rPr>
            <w:rStyle w:val="Hyperlink"/>
            <w:rFonts w:ascii="Garamond" w:eastAsia="Garamond" w:hAnsi="Garamond" w:cs="Garamond"/>
            <w:color w:val="1155CC"/>
            <w:lang w:val="es"/>
          </w:rPr>
          <w:t>https://cepaz.org/noticias/observatorio-digital-de-femicidios-de-cepaz-en-el-2022-hubo-37-femicidios-de-ninas-en-venezuela/</w:t>
        </w:r>
      </w:hyperlink>
    </w:p>
  </w:footnote>
  <w:footnote w:id="34">
    <w:p w14:paraId="2972186D" w14:textId="4580F338" w:rsidR="092CC667" w:rsidRPr="004A2747" w:rsidRDefault="092CC667" w:rsidP="50D73217">
      <w:pPr>
        <w:pStyle w:val="FootnoteText"/>
        <w:rPr>
          <w:rFonts w:ascii="Garamond" w:eastAsia="Garamond" w:hAnsi="Garamond" w:cs="Garamond"/>
          <w:lang w:val="en-US"/>
        </w:rPr>
      </w:pPr>
      <w:r w:rsidRPr="50D73217">
        <w:rPr>
          <w:rStyle w:val="FootnoteReference"/>
          <w:rFonts w:ascii="Garamond" w:eastAsia="Garamond" w:hAnsi="Garamond" w:cs="Garamond"/>
        </w:rPr>
        <w:footnoteRef/>
      </w:r>
      <w:r w:rsidR="50D73217" w:rsidRPr="004A2747">
        <w:rPr>
          <w:rFonts w:ascii="Garamond" w:eastAsia="Garamond" w:hAnsi="Garamond" w:cs="Garamond"/>
          <w:lang w:val="en-US"/>
        </w:rPr>
        <w:t xml:space="preserve"> Idem</w:t>
      </w:r>
    </w:p>
  </w:footnote>
  <w:footnote w:id="35">
    <w:p w14:paraId="45EED07C" w14:textId="14BE1226"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004A2747">
        <w:rPr>
          <w:rFonts w:ascii="Garamond" w:eastAsia="Garamond" w:hAnsi="Garamond" w:cs="Garamond"/>
          <w:lang w:val="en-US"/>
        </w:rPr>
        <w:t xml:space="preserve"> HRI/GEN/1/Rev.9 (Vol. </w:t>
      </w:r>
      <w:r w:rsidRPr="50D73217">
        <w:rPr>
          <w:rFonts w:ascii="Garamond" w:eastAsia="Garamond" w:hAnsi="Garamond" w:cs="Garamond"/>
        </w:rPr>
        <w:t>I) para 11</w:t>
      </w:r>
    </w:p>
  </w:footnote>
  <w:footnote w:id="36">
    <w:p w14:paraId="0C3EAD1A" w14:textId="7983DAE9" w:rsidR="50D73217" w:rsidRPr="004A2747" w:rsidRDefault="50D73217" w:rsidP="004A2747">
      <w:pPr>
        <w:rPr>
          <w:rFonts w:ascii="Garamond" w:eastAsia="Garamond" w:hAnsi="Garamond" w:cs="Garamond"/>
          <w:sz w:val="20"/>
          <w:szCs w:val="20"/>
        </w:rPr>
      </w:pPr>
      <w:r w:rsidRPr="004A2747">
        <w:rPr>
          <w:rStyle w:val="FootnoteReference"/>
          <w:rFonts w:ascii="Garamond" w:eastAsia="Garamond" w:hAnsi="Garamond" w:cs="Garamond"/>
          <w:sz w:val="20"/>
          <w:szCs w:val="20"/>
        </w:rPr>
        <w:footnoteRef/>
      </w:r>
      <w:r w:rsidRPr="004A2747">
        <w:rPr>
          <w:rFonts w:ascii="Garamond" w:eastAsia="Garamond" w:hAnsi="Garamond" w:cs="Garamond"/>
          <w:sz w:val="20"/>
          <w:szCs w:val="20"/>
          <w:lang w:val="es-ES"/>
        </w:rPr>
        <w:t xml:space="preserve"> </w:t>
      </w:r>
      <w:r w:rsidRPr="004A2747">
        <w:rPr>
          <w:rFonts w:ascii="Garamond" w:eastAsia="Garamond" w:hAnsi="Garamond" w:cs="Garamond"/>
          <w:sz w:val="20"/>
          <w:szCs w:val="20"/>
          <w:lang w:val="es"/>
        </w:rPr>
        <w:t xml:space="preserve">CEDAW/C/VEN/RQ/9 para. </w:t>
      </w:r>
      <w:r w:rsidRPr="004A2747">
        <w:rPr>
          <w:rFonts w:ascii="Garamond" w:eastAsia="Garamond" w:hAnsi="Garamond" w:cs="Garamond"/>
          <w:sz w:val="20"/>
          <w:szCs w:val="20"/>
        </w:rPr>
        <w:t>60</w:t>
      </w:r>
    </w:p>
  </w:footnote>
  <w:footnote w:id="37">
    <w:p w14:paraId="048599F9" w14:textId="04BFC463" w:rsidR="50D73217" w:rsidRPr="004A2747" w:rsidRDefault="50D73217" w:rsidP="004A2747">
      <w:pPr>
        <w:pStyle w:val="FootnoteText"/>
        <w:rPr>
          <w:rFonts w:ascii="Garamond" w:eastAsia="Garamond" w:hAnsi="Garamond" w:cs="Garamond"/>
          <w:lang w:val="en-US"/>
        </w:rPr>
      </w:pPr>
      <w:r w:rsidRPr="004A2747">
        <w:rPr>
          <w:rStyle w:val="FootnoteReference"/>
          <w:rFonts w:ascii="Garamond" w:hAnsi="Garamond"/>
        </w:rPr>
        <w:footnoteRef/>
      </w:r>
      <w:r w:rsidRPr="004A2747">
        <w:rPr>
          <w:rFonts w:ascii="Garamond" w:hAnsi="Garamond"/>
          <w:lang w:val="en-US"/>
        </w:rPr>
        <w:t xml:space="preserve"> </w:t>
      </w:r>
      <w:r w:rsidRPr="004A2747">
        <w:rPr>
          <w:rFonts w:ascii="Garamond" w:eastAsia="Garamond" w:hAnsi="Garamond" w:cs="Garamond"/>
          <w:lang w:val="en-US"/>
        </w:rPr>
        <w:t xml:space="preserve">HRI/GEN/1/Rev.9 (Vol. I) </w:t>
      </w:r>
    </w:p>
  </w:footnote>
  <w:footnote w:id="38">
    <w:p w14:paraId="416AAFE4" w14:textId="07DE72BE" w:rsidR="2A72D9DF" w:rsidRDefault="2A72D9DF" w:rsidP="50D73217">
      <w:pPr>
        <w:jc w:val="both"/>
        <w:rPr>
          <w:rFonts w:ascii="Garamond" w:eastAsia="Garamond" w:hAnsi="Garamond" w:cs="Garamond"/>
          <w:color w:val="000000" w:themeColor="text1"/>
          <w:sz w:val="20"/>
          <w:szCs w:val="20"/>
          <w:lang w:val="es"/>
        </w:rPr>
      </w:pPr>
      <w:r w:rsidRPr="50D73217">
        <w:rPr>
          <w:rStyle w:val="FootnoteReference"/>
          <w:rFonts w:ascii="Garamond" w:eastAsia="Garamond" w:hAnsi="Garamond" w:cs="Garamond"/>
          <w:sz w:val="20"/>
          <w:szCs w:val="20"/>
        </w:rPr>
        <w:footnoteRef/>
      </w:r>
      <w:r w:rsidR="50D73217" w:rsidRPr="004A2747">
        <w:rPr>
          <w:rFonts w:ascii="Garamond" w:eastAsia="Garamond" w:hAnsi="Garamond" w:cs="Garamond"/>
          <w:sz w:val="20"/>
          <w:szCs w:val="20"/>
          <w:lang w:val="es-ES"/>
        </w:rPr>
        <w:t xml:space="preserve"> El informe completo puede ser consultado en: Resonalia (2023)</w:t>
      </w:r>
      <w:r w:rsidR="50D73217" w:rsidRPr="50D73217">
        <w:rPr>
          <w:rFonts w:ascii="Garamond" w:eastAsia="Garamond" w:hAnsi="Garamond" w:cs="Garamond"/>
          <w:color w:val="000000" w:themeColor="text1"/>
          <w:sz w:val="20"/>
          <w:szCs w:val="20"/>
          <w:lang w:val="es"/>
        </w:rPr>
        <w:t xml:space="preserve"> </w:t>
      </w:r>
      <w:hyperlink r:id="rId14">
        <w:r w:rsidR="50D73217" w:rsidRPr="50D73217">
          <w:rPr>
            <w:rStyle w:val="Hyperlink"/>
            <w:rFonts w:ascii="Garamond" w:eastAsia="Garamond" w:hAnsi="Garamond" w:cs="Garamond"/>
            <w:sz w:val="20"/>
            <w:szCs w:val="20"/>
            <w:lang w:val="es"/>
          </w:rPr>
          <w:t>https://resonalia.org/programa-mas-habitable/</w:t>
        </w:r>
      </w:hyperlink>
      <w:r w:rsidR="50D73217" w:rsidRPr="50D73217">
        <w:rPr>
          <w:rFonts w:ascii="Garamond" w:eastAsia="Garamond" w:hAnsi="Garamond" w:cs="Garamond"/>
          <w:color w:val="000000" w:themeColor="text1"/>
          <w:sz w:val="20"/>
          <w:szCs w:val="20"/>
          <w:lang w:val="es"/>
        </w:rPr>
        <w:t xml:space="preserve">. </w:t>
      </w:r>
    </w:p>
  </w:footnote>
  <w:footnote w:id="39">
    <w:p w14:paraId="06009EF2" w14:textId="733E13D1" w:rsidR="50D73217" w:rsidRPr="004A2747" w:rsidRDefault="50D73217" w:rsidP="50D73217">
      <w:pPr>
        <w:pStyle w:val="FootnoteText"/>
        <w:rPr>
          <w:rFonts w:ascii="Garamond" w:eastAsia="Garamond" w:hAnsi="Garamond" w:cs="Garamond"/>
        </w:rPr>
      </w:pPr>
      <w:r w:rsidRPr="004A2747">
        <w:rPr>
          <w:rStyle w:val="FootnoteReference"/>
          <w:rFonts w:ascii="Garamond" w:eastAsia="Garamond" w:hAnsi="Garamond" w:cs="Garamond"/>
        </w:rPr>
        <w:footnoteRef/>
      </w:r>
      <w:r w:rsidRPr="004A2747">
        <w:rPr>
          <w:rFonts w:ascii="Garamond" w:eastAsia="Garamond" w:hAnsi="Garamond" w:cs="Garamond"/>
        </w:rPr>
        <w:t xml:space="preserve"> </w:t>
      </w:r>
      <w:r w:rsidRPr="004A2747">
        <w:rPr>
          <w:rFonts w:ascii="Garamond" w:eastAsia="Garamond" w:hAnsi="Garamond" w:cs="Garamond"/>
          <w:lang w:val="es"/>
        </w:rPr>
        <w:t>CCPR/C/GC/36</w:t>
      </w:r>
    </w:p>
  </w:footnote>
  <w:footnote w:id="40">
    <w:p w14:paraId="2B3BDA92" w14:textId="2745C8C5" w:rsidR="50D73217" w:rsidRPr="004A2747" w:rsidRDefault="50D73217" w:rsidP="50D73217">
      <w:pPr>
        <w:pStyle w:val="FootnoteText"/>
        <w:rPr>
          <w:rFonts w:ascii="Garamond" w:eastAsia="Garamond" w:hAnsi="Garamond" w:cs="Garamond"/>
        </w:rPr>
      </w:pPr>
      <w:r w:rsidRPr="004A2747">
        <w:rPr>
          <w:rStyle w:val="FootnoteReference"/>
          <w:rFonts w:ascii="Garamond" w:eastAsia="Garamond" w:hAnsi="Garamond" w:cs="Garamond"/>
        </w:rPr>
        <w:footnoteRef/>
      </w:r>
      <w:r w:rsidRPr="004A2747">
        <w:rPr>
          <w:rFonts w:ascii="Garamond" w:eastAsia="Garamond" w:hAnsi="Garamond" w:cs="Garamond"/>
        </w:rPr>
        <w:t xml:space="preserve"> Ibidem</w:t>
      </w:r>
    </w:p>
  </w:footnote>
  <w:footnote w:id="41">
    <w:p w14:paraId="20C70C24" w14:textId="7F326746" w:rsidR="50D73217" w:rsidRPr="004A2747" w:rsidRDefault="50D73217" w:rsidP="50D73217">
      <w:pPr>
        <w:pStyle w:val="FootnoteText"/>
        <w:rPr>
          <w:rFonts w:ascii="Garamond" w:eastAsia="Garamond" w:hAnsi="Garamond" w:cs="Garamond"/>
          <w:color w:val="000000" w:themeColor="text1"/>
          <w:lang w:val="es"/>
        </w:rPr>
      </w:pPr>
      <w:r w:rsidRPr="004A2747">
        <w:rPr>
          <w:rStyle w:val="FootnoteReference"/>
          <w:rFonts w:ascii="Garamond" w:eastAsia="Garamond" w:hAnsi="Garamond" w:cs="Garamond"/>
        </w:rPr>
        <w:footnoteRef/>
      </w:r>
      <w:r w:rsidRPr="004A2747">
        <w:rPr>
          <w:rFonts w:ascii="Garamond" w:eastAsia="Garamond" w:hAnsi="Garamond" w:cs="Garamond"/>
        </w:rPr>
        <w:t xml:space="preserve"> </w:t>
      </w:r>
      <w:r w:rsidRPr="004A2747">
        <w:rPr>
          <w:rFonts w:ascii="Garamond" w:eastAsia="Garamond" w:hAnsi="Garamond" w:cs="Garamond"/>
          <w:color w:val="000000" w:themeColor="text1"/>
          <w:lang w:val="es"/>
        </w:rPr>
        <w:t>Acción Solidaria (Agosto, 2021). Salud en emergencia: el caso de Venezuela; Informe sobre patrones de Informe sobre patrones de violación del derecho humano a la salud de la población venezolana en 2020</w:t>
      </w:r>
      <w:r w:rsidRPr="004A2747">
        <w:rPr>
          <w:rFonts w:ascii="Garamond" w:eastAsia="Garamond" w:hAnsi="Garamond" w:cs="Garamond"/>
          <w:i/>
          <w:iCs/>
          <w:color w:val="000000" w:themeColor="text1"/>
          <w:lang w:val="es"/>
        </w:rPr>
        <w:t xml:space="preserve">. </w:t>
      </w:r>
      <w:r w:rsidRPr="004A2747">
        <w:rPr>
          <w:rFonts w:ascii="Garamond" w:eastAsia="Garamond" w:hAnsi="Garamond" w:cs="Garamond"/>
          <w:color w:val="000000" w:themeColor="text1"/>
          <w:lang w:val="es"/>
        </w:rPr>
        <w:t xml:space="preserve">Obtenido de Acción Solidaria. Disponible en: </w:t>
      </w:r>
      <w:hyperlink r:id="rId15">
        <w:r w:rsidRPr="004A2747">
          <w:rPr>
            <w:rStyle w:val="Hyperlink"/>
            <w:rFonts w:ascii="Garamond" w:eastAsia="Garamond" w:hAnsi="Garamond" w:cs="Garamond"/>
            <w:color w:val="0563C1"/>
            <w:u w:val="none"/>
            <w:lang w:val="es"/>
          </w:rPr>
          <w:t>https://accionsolidaria.info/project/salud-en-emergencia-el-caso-de-venezuela-2/</w:t>
        </w:r>
      </w:hyperlink>
    </w:p>
  </w:footnote>
  <w:footnote w:id="42">
    <w:p w14:paraId="757626B3" w14:textId="48CDCF85" w:rsidR="50D73217" w:rsidRPr="004A2747" w:rsidRDefault="50D73217" w:rsidP="50D73217">
      <w:pPr>
        <w:pStyle w:val="FootnoteText"/>
        <w:rPr>
          <w:rFonts w:ascii="Garamond" w:eastAsia="Times New Roman" w:hAnsi="Garamond" w:cs="Times New Roman"/>
          <w:color w:val="000000" w:themeColor="text1"/>
          <w:lang w:val="es"/>
        </w:rPr>
      </w:pPr>
      <w:r w:rsidRPr="004A2747">
        <w:rPr>
          <w:rStyle w:val="FootnoteReference"/>
          <w:rFonts w:ascii="Garamond" w:hAnsi="Garamond"/>
        </w:rPr>
        <w:footnoteRef/>
      </w:r>
      <w:r w:rsidRPr="004A2747">
        <w:rPr>
          <w:rFonts w:ascii="Garamond" w:hAnsi="Garamond"/>
        </w:rPr>
        <w:t xml:space="preserve"> </w:t>
      </w:r>
      <w:r w:rsidRPr="004A2747">
        <w:rPr>
          <w:rFonts w:ascii="Garamond" w:eastAsia="Times New Roman" w:hAnsi="Garamond" w:cs="Times New Roman"/>
          <w:color w:val="000000" w:themeColor="text1"/>
          <w:lang w:val="es"/>
        </w:rPr>
        <w:t>Acción Solidaria (Septiembre, 2022). Salud en emergencia: el caso de Venezuela; Informe sobre patrones de violación del derecho humano a la salud de la población venezolana en 2021.</w:t>
      </w:r>
      <w:r w:rsidRPr="004A2747">
        <w:rPr>
          <w:rFonts w:ascii="Garamond" w:eastAsia="Times New Roman" w:hAnsi="Garamond" w:cs="Times New Roman"/>
          <w:i/>
          <w:iCs/>
          <w:color w:val="000000" w:themeColor="text1"/>
          <w:lang w:val="es"/>
        </w:rPr>
        <w:t xml:space="preserve"> </w:t>
      </w:r>
      <w:r w:rsidRPr="004A2747">
        <w:rPr>
          <w:rFonts w:ascii="Garamond" w:eastAsia="Times New Roman" w:hAnsi="Garamond" w:cs="Times New Roman"/>
          <w:color w:val="000000" w:themeColor="text1"/>
          <w:lang w:val="es"/>
        </w:rPr>
        <w:t xml:space="preserve">Obtenido de Acción Solidaria. Disponible en: </w:t>
      </w:r>
      <w:hyperlink r:id="rId16">
        <w:r w:rsidRPr="004A2747">
          <w:rPr>
            <w:rStyle w:val="Hyperlink"/>
            <w:rFonts w:ascii="Garamond" w:eastAsia="Times New Roman" w:hAnsi="Garamond" w:cs="Times New Roman"/>
            <w:color w:val="0563C1"/>
            <w:u w:val="none"/>
            <w:lang w:val="es"/>
          </w:rPr>
          <w:t>https://accionsolidaria.info/project/salud-en-emergencia-el-caso-de-venezuela/</w:t>
        </w:r>
      </w:hyperlink>
      <w:r w:rsidRPr="004A2747">
        <w:rPr>
          <w:rFonts w:ascii="Garamond" w:eastAsia="Times New Roman" w:hAnsi="Garamond" w:cs="Times New Roman"/>
          <w:color w:val="000000" w:themeColor="text1"/>
          <w:lang w:val="es"/>
        </w:rPr>
        <w:t xml:space="preserve">  </w:t>
      </w:r>
    </w:p>
  </w:footnote>
  <w:footnote w:id="43">
    <w:p w14:paraId="70595E66" w14:textId="21B9CDE8" w:rsidR="50D73217" w:rsidRDefault="50D73217" w:rsidP="50D73217">
      <w:pPr>
        <w:pStyle w:val="FootnoteText"/>
        <w:rPr>
          <w:rFonts w:ascii="Garamond" w:eastAsia="Garamond" w:hAnsi="Garamond" w:cs="Garamond"/>
        </w:rPr>
      </w:pPr>
      <w:r w:rsidRPr="004A2747">
        <w:rPr>
          <w:rStyle w:val="FootnoteReference"/>
          <w:rFonts w:ascii="Garamond" w:eastAsia="Garamond" w:hAnsi="Garamond" w:cs="Garamond"/>
        </w:rPr>
        <w:footnoteRef/>
      </w:r>
      <w:r w:rsidRPr="004A2747">
        <w:rPr>
          <w:rFonts w:ascii="Garamond" w:eastAsia="Garamond" w:hAnsi="Garamond" w:cs="Garamond"/>
        </w:rPr>
        <w:t xml:space="preserve"> </w:t>
      </w:r>
      <w:r w:rsidRPr="004A2747">
        <w:rPr>
          <w:rFonts w:ascii="Garamond" w:eastAsia="Garamond" w:hAnsi="Garamond" w:cs="Garamond"/>
          <w:color w:val="000000" w:themeColor="text1"/>
          <w:lang w:val="es"/>
        </w:rPr>
        <w:t>Acción Solidaria (Enero, 2023). Salud en emergencia: el caso de Venezuela; Informe sobre patrones de violación del derecho humano a la salud de los venezolanos y las venezolanas en el 2022.</w:t>
      </w:r>
      <w:r w:rsidRPr="004A2747">
        <w:rPr>
          <w:rFonts w:ascii="Garamond" w:eastAsia="Garamond" w:hAnsi="Garamond" w:cs="Garamond"/>
          <w:i/>
          <w:iCs/>
          <w:color w:val="000000" w:themeColor="text1"/>
          <w:lang w:val="es"/>
        </w:rPr>
        <w:t xml:space="preserve">. </w:t>
      </w:r>
      <w:r w:rsidRPr="004A2747">
        <w:rPr>
          <w:rFonts w:ascii="Garamond" w:eastAsia="Garamond" w:hAnsi="Garamond" w:cs="Garamond"/>
          <w:color w:val="000000" w:themeColor="text1"/>
          <w:lang w:val="es"/>
        </w:rPr>
        <w:t xml:space="preserve">Obtenido de Acción Solidaria. Disponible en: </w:t>
      </w:r>
      <w:hyperlink r:id="rId17">
        <w:r w:rsidRPr="004A2747">
          <w:rPr>
            <w:rStyle w:val="Hyperlink"/>
            <w:rFonts w:ascii="Garamond" w:eastAsia="Garamond" w:hAnsi="Garamond" w:cs="Garamond"/>
            <w:color w:val="0563C1"/>
            <w:u w:val="none"/>
            <w:lang w:val="es"/>
          </w:rPr>
          <w:t>https://accionsolidaria.info/project/salud-en-emergencia-el-caso-de-venezuela-2/</w:t>
        </w:r>
      </w:hyperlink>
    </w:p>
  </w:footnote>
  <w:footnote w:id="44">
    <w:p w14:paraId="38E252A7" w14:textId="31043F0C"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50D73217">
        <w:rPr>
          <w:rFonts w:ascii="Garamond" w:eastAsia="Garamond" w:hAnsi="Garamond" w:cs="Garamond"/>
        </w:rPr>
        <w:t xml:space="preserve"> </w:t>
      </w:r>
      <w:r w:rsidRPr="50D73217">
        <w:rPr>
          <w:rFonts w:ascii="Garamond" w:eastAsia="Garamond" w:hAnsi="Garamond" w:cs="Garamond"/>
          <w:color w:val="000000" w:themeColor="text1"/>
          <w:lang w:val="es"/>
        </w:rPr>
        <w:t>Acción Solidaria (Diciembre, 2022).  Venezuela con V de VIH Informe sobre la situación general de las personas con VIH en Venezuela.</w:t>
      </w:r>
      <w:r w:rsidRPr="50D73217">
        <w:rPr>
          <w:rFonts w:ascii="Garamond" w:eastAsia="Garamond" w:hAnsi="Garamond" w:cs="Garamond"/>
          <w:i/>
          <w:iCs/>
          <w:color w:val="000000" w:themeColor="text1"/>
          <w:lang w:val="es"/>
        </w:rPr>
        <w:t xml:space="preserve"> </w:t>
      </w:r>
      <w:r w:rsidRPr="50D73217">
        <w:rPr>
          <w:rFonts w:ascii="Garamond" w:eastAsia="Garamond" w:hAnsi="Garamond" w:cs="Garamond"/>
          <w:color w:val="000000" w:themeColor="text1"/>
          <w:lang w:val="es"/>
        </w:rPr>
        <w:t xml:space="preserve">Obtenido de Acción Solidaria. Disponible en: </w:t>
      </w:r>
      <w:hyperlink r:id="rId18">
        <w:r w:rsidRPr="50D73217">
          <w:rPr>
            <w:rStyle w:val="Hyperlink"/>
            <w:rFonts w:ascii="Garamond" w:eastAsia="Garamond" w:hAnsi="Garamond" w:cs="Garamond"/>
            <w:color w:val="0563C1"/>
            <w:lang w:val="es"/>
          </w:rPr>
          <w:t>https://accionsolidaria.info/project/venezuela-con-v-de-vih/</w:t>
        </w:r>
      </w:hyperlink>
      <w:r w:rsidRPr="50D73217">
        <w:rPr>
          <w:rFonts w:ascii="Garamond" w:eastAsia="Garamond" w:hAnsi="Garamond" w:cs="Garamond"/>
          <w:color w:val="000000" w:themeColor="text1"/>
          <w:lang w:val="es"/>
        </w:rPr>
        <w:t xml:space="preserve">  Pág. 10</w:t>
      </w:r>
    </w:p>
  </w:footnote>
  <w:footnote w:id="45">
    <w:p w14:paraId="634ACB98" w14:textId="6075392D" w:rsidR="50D73217" w:rsidRDefault="50D73217" w:rsidP="50D73217">
      <w:pPr>
        <w:pStyle w:val="FootnoteText"/>
        <w:rPr>
          <w:rFonts w:ascii="Garamond" w:eastAsia="Garamond" w:hAnsi="Garamond" w:cs="Garamond"/>
          <w:color w:val="000000" w:themeColor="text1"/>
          <w:lang w:val="es"/>
        </w:rPr>
      </w:pPr>
      <w:r w:rsidRPr="50D73217">
        <w:rPr>
          <w:rStyle w:val="FootnoteReference"/>
          <w:rFonts w:ascii="Garamond" w:eastAsia="Garamond" w:hAnsi="Garamond" w:cs="Garamond"/>
        </w:rPr>
        <w:footnoteRef/>
      </w:r>
      <w:r w:rsidRPr="50D73217">
        <w:rPr>
          <w:rFonts w:ascii="Garamond" w:eastAsia="Garamond" w:hAnsi="Garamond" w:cs="Garamond"/>
        </w:rPr>
        <w:t xml:space="preserve"> </w:t>
      </w:r>
      <w:r w:rsidRPr="50D73217">
        <w:rPr>
          <w:rFonts w:ascii="Garamond" w:eastAsia="Garamond" w:hAnsi="Garamond" w:cs="Garamond"/>
          <w:color w:val="000000" w:themeColor="text1"/>
          <w:lang w:val="es"/>
        </w:rPr>
        <w:t xml:space="preserve">Miquelena, L. (Enero 23, 2020) Stop VIH: «En Venezuela cuatro mil personas murieron de Sida en el 2019». Diciembre 15, 2020 de El Pitazo Disponible en: </w:t>
      </w:r>
      <w:hyperlink r:id="rId19">
        <w:r w:rsidRPr="50D73217">
          <w:rPr>
            <w:rStyle w:val="Hyperlink"/>
            <w:rFonts w:ascii="Garamond" w:eastAsia="Garamond" w:hAnsi="Garamond" w:cs="Garamond"/>
            <w:color w:val="0563C1"/>
            <w:lang w:val="es"/>
          </w:rPr>
          <w:t>https://elpitazo.net/oriente/stop-vih-en-venezuela-cuatro-mil-personas-murieron-de-sida-en-el-2019/</w:t>
        </w:r>
      </w:hyperlink>
    </w:p>
  </w:footnote>
  <w:footnote w:id="46">
    <w:p w14:paraId="1C49AC94" w14:textId="074860E6"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50D73217">
        <w:rPr>
          <w:rFonts w:ascii="Garamond" w:eastAsia="Garamond" w:hAnsi="Garamond" w:cs="Garamond"/>
        </w:rPr>
        <w:t xml:space="preserve"> </w:t>
      </w:r>
      <w:r w:rsidRPr="50D73217">
        <w:rPr>
          <w:rFonts w:ascii="Garamond" w:eastAsia="Garamond" w:hAnsi="Garamond" w:cs="Garamond"/>
          <w:color w:val="000000" w:themeColor="text1"/>
          <w:lang w:val="es"/>
        </w:rPr>
        <w:t>Acción Solidaria (Diciembre, 2022).  Venezuela con V de VIH Informe sobre la situación general de las personas con VIH en Venezuela.</w:t>
      </w:r>
      <w:r w:rsidRPr="50D73217">
        <w:rPr>
          <w:rFonts w:ascii="Garamond" w:eastAsia="Garamond" w:hAnsi="Garamond" w:cs="Garamond"/>
          <w:i/>
          <w:iCs/>
          <w:color w:val="000000" w:themeColor="text1"/>
          <w:lang w:val="es"/>
        </w:rPr>
        <w:t xml:space="preserve"> </w:t>
      </w:r>
      <w:r w:rsidRPr="50D73217">
        <w:rPr>
          <w:rFonts w:ascii="Garamond" w:eastAsia="Garamond" w:hAnsi="Garamond" w:cs="Garamond"/>
          <w:color w:val="000000" w:themeColor="text1"/>
          <w:lang w:val="es"/>
        </w:rPr>
        <w:t xml:space="preserve">Obtenido de Acción Solidaria. Disponible en: </w:t>
      </w:r>
      <w:hyperlink r:id="rId20">
        <w:r w:rsidRPr="50D73217">
          <w:rPr>
            <w:rStyle w:val="Hyperlink"/>
            <w:rFonts w:ascii="Garamond" w:eastAsia="Garamond" w:hAnsi="Garamond" w:cs="Garamond"/>
            <w:color w:val="0563C1"/>
            <w:lang w:val="es"/>
          </w:rPr>
          <w:t>https://accionsolidaria.info/project/venezuela-con-v-de-vih/</w:t>
        </w:r>
      </w:hyperlink>
      <w:r w:rsidRPr="50D73217">
        <w:rPr>
          <w:rFonts w:ascii="Garamond" w:eastAsia="Garamond" w:hAnsi="Garamond" w:cs="Garamond"/>
          <w:color w:val="000000" w:themeColor="text1"/>
          <w:lang w:val="es"/>
        </w:rPr>
        <w:t xml:space="preserve">  Pág. 10</w:t>
      </w:r>
    </w:p>
  </w:footnote>
  <w:footnote w:id="47">
    <w:p w14:paraId="427D7C10" w14:textId="43B1B256"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50D73217">
        <w:rPr>
          <w:rFonts w:ascii="Garamond" w:eastAsia="Garamond" w:hAnsi="Garamond" w:cs="Garamond"/>
        </w:rPr>
        <w:t xml:space="preserve"> Idem</w:t>
      </w:r>
    </w:p>
  </w:footnote>
  <w:footnote w:id="48">
    <w:p w14:paraId="1ABAC666" w14:textId="27D2060C"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50D73217">
        <w:rPr>
          <w:rFonts w:ascii="Garamond" w:eastAsia="Garamond" w:hAnsi="Garamond" w:cs="Garamond"/>
        </w:rPr>
        <w:t xml:space="preserve"> </w:t>
      </w:r>
      <w:r w:rsidRPr="50D73217">
        <w:rPr>
          <w:rFonts w:ascii="Garamond" w:eastAsia="Garamond" w:hAnsi="Garamond" w:cs="Garamond"/>
          <w:lang w:val="es"/>
        </w:rPr>
        <w:t xml:space="preserve">Según datos recopilados por Acción Solidaria </w:t>
      </w:r>
      <w:r w:rsidRPr="50D73217">
        <w:rPr>
          <w:rFonts w:ascii="Garamond" w:eastAsia="Garamond" w:hAnsi="Garamond" w:cs="Garamond"/>
          <w:color w:val="000000" w:themeColor="text1"/>
          <w:lang w:val="es"/>
        </w:rPr>
        <w:t>del total de resultados positivos de mujeres trans, obtenidos entre octubre de 2022 y junio de 2023, el 40% ejerce como trabajadora sexual.</w:t>
      </w:r>
    </w:p>
  </w:footnote>
  <w:footnote w:id="49">
    <w:p w14:paraId="39CFDF66" w14:textId="558979E9"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50D73217">
        <w:rPr>
          <w:rFonts w:ascii="Garamond" w:eastAsia="Garamond" w:hAnsi="Garamond" w:cs="Garamond"/>
        </w:rPr>
        <w:t xml:space="preserve"> </w:t>
      </w:r>
      <w:r w:rsidRPr="50D73217">
        <w:rPr>
          <w:rFonts w:ascii="Garamond" w:eastAsia="Garamond" w:hAnsi="Garamond" w:cs="Garamond"/>
          <w:lang w:val="es"/>
        </w:rPr>
        <w:t xml:space="preserve">CCPR/C/GC/36 </w:t>
      </w:r>
    </w:p>
  </w:footnote>
  <w:footnote w:id="50">
    <w:p w14:paraId="266AEF84" w14:textId="7D103A77"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50D73217">
        <w:rPr>
          <w:rFonts w:ascii="Garamond" w:eastAsia="Garamond" w:hAnsi="Garamond" w:cs="Garamond"/>
        </w:rPr>
        <w:t xml:space="preserve"> Disponible en: </w:t>
      </w:r>
      <w:hyperlink r:id="rId21">
        <w:r w:rsidRPr="50D73217">
          <w:rPr>
            <w:rStyle w:val="Hyperlink"/>
            <w:rFonts w:ascii="Garamond" w:eastAsia="Garamond" w:hAnsi="Garamond" w:cs="Garamond"/>
            <w:color w:val="0563C1"/>
          </w:rPr>
          <w:t>https://lascomadrespurpuras.com/observaciones-de-la-salud-de-las-mujeres/</w:t>
        </w:r>
      </w:hyperlink>
    </w:p>
  </w:footnote>
  <w:footnote w:id="51">
    <w:p w14:paraId="6F55CD20" w14:textId="6741AB9C"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50D73217">
        <w:rPr>
          <w:rFonts w:ascii="Garamond" w:eastAsia="Garamond" w:hAnsi="Garamond" w:cs="Garamond"/>
        </w:rPr>
        <w:t xml:space="preserve"> UCAB - Psicodata (2023). Disponible en: https://psicologia.ucab.edu.ve/psicodata/</w:t>
      </w:r>
    </w:p>
  </w:footnote>
  <w:footnote w:id="52">
    <w:p w14:paraId="60A35C82" w14:textId="1E7AEDCF" w:rsidR="50D73217" w:rsidRDefault="50D73217" w:rsidP="50D73217">
      <w:pPr>
        <w:pStyle w:val="FootnoteText"/>
        <w:rPr>
          <w:rFonts w:ascii="Garamond" w:eastAsia="Garamond" w:hAnsi="Garamond" w:cs="Garamond"/>
        </w:rPr>
      </w:pPr>
      <w:r w:rsidRPr="50D73217">
        <w:rPr>
          <w:rStyle w:val="FootnoteReference"/>
          <w:rFonts w:ascii="Garamond" w:eastAsia="Garamond" w:hAnsi="Garamond" w:cs="Garamond"/>
        </w:rPr>
        <w:footnoteRef/>
      </w:r>
      <w:r w:rsidRPr="50D73217">
        <w:rPr>
          <w:rFonts w:ascii="Garamond" w:eastAsia="Garamond" w:hAnsi="Garamond" w:cs="Garamond"/>
        </w:rPr>
        <w:t xml:space="preserve">  Observatorio Venezolano de Violencia (2023). Disponible en: </w:t>
      </w:r>
      <w:hyperlink r:id="rId22">
        <w:r w:rsidRPr="50D73217">
          <w:rPr>
            <w:rStyle w:val="Hyperlink"/>
            <w:rFonts w:ascii="Garamond" w:eastAsia="Garamond" w:hAnsi="Garamond" w:cs="Garamond"/>
            <w:color w:val="0563C1"/>
          </w:rPr>
          <w:t>https://observatoriodeviolencia.org.ve/?s=suicidios</w:t>
        </w:r>
      </w:hyperlink>
    </w:p>
  </w:footnote>
  <w:footnote w:id="53">
    <w:p w14:paraId="4508EE4B" w14:textId="05902A20" w:rsidR="50D73217" w:rsidRPr="004A2747" w:rsidRDefault="50D73217" w:rsidP="50D73217">
      <w:pPr>
        <w:pStyle w:val="FootnoteText"/>
        <w:rPr>
          <w:rFonts w:ascii="Garamond" w:eastAsia="Garamond" w:hAnsi="Garamond" w:cs="Garamond"/>
        </w:rPr>
      </w:pPr>
      <w:r w:rsidRPr="004A2747">
        <w:rPr>
          <w:rStyle w:val="FootnoteReference"/>
          <w:rFonts w:ascii="Garamond" w:eastAsia="Garamond" w:hAnsi="Garamond" w:cs="Garamond"/>
        </w:rPr>
        <w:footnoteRef/>
      </w:r>
      <w:r w:rsidRPr="004A2747">
        <w:rPr>
          <w:rFonts w:ascii="Garamond" w:eastAsia="Garamond" w:hAnsi="Garamond" w:cs="Garamond"/>
        </w:rPr>
        <w:t xml:space="preserve"> </w:t>
      </w:r>
      <w:r w:rsidRPr="004A2747">
        <w:rPr>
          <w:rFonts w:ascii="Garamond" w:eastAsia="Garamond" w:hAnsi="Garamond" w:cs="Garamond"/>
          <w:lang w:val="es"/>
        </w:rPr>
        <w:t>CCPR/C/GC/36 para. 8</w:t>
      </w:r>
    </w:p>
  </w:footnote>
  <w:footnote w:id="54">
    <w:p w14:paraId="0F8367C0" w14:textId="7104AA54" w:rsidR="50D73217" w:rsidRPr="004A2747" w:rsidRDefault="50D73217" w:rsidP="50D73217">
      <w:pPr>
        <w:pStyle w:val="FootnoteText"/>
        <w:rPr>
          <w:rFonts w:ascii="Garamond" w:eastAsia="Garamond" w:hAnsi="Garamond" w:cs="Garamond"/>
        </w:rPr>
      </w:pPr>
      <w:r w:rsidRPr="004A2747">
        <w:rPr>
          <w:rStyle w:val="FootnoteReference"/>
          <w:rFonts w:ascii="Garamond" w:eastAsia="Garamond" w:hAnsi="Garamond" w:cs="Garamond"/>
        </w:rPr>
        <w:footnoteRef/>
      </w:r>
      <w:r w:rsidRPr="004A2747">
        <w:rPr>
          <w:rFonts w:ascii="Garamond" w:eastAsia="Garamond" w:hAnsi="Garamond" w:cs="Garamond"/>
        </w:rPr>
        <w:t xml:space="preserve"> </w:t>
      </w:r>
      <w:r w:rsidRPr="004A2747">
        <w:rPr>
          <w:rFonts w:ascii="Garamond" w:eastAsia="Garamond" w:hAnsi="Garamond" w:cs="Garamond"/>
          <w:lang w:val="es"/>
        </w:rPr>
        <w:t>CEDAW/C/VEN/9, párr.117</w:t>
      </w:r>
    </w:p>
  </w:footnote>
  <w:footnote w:id="55">
    <w:p w14:paraId="52CD99AC" w14:textId="7D4C7B96" w:rsidR="50D73217" w:rsidRPr="004A2747" w:rsidRDefault="50D73217" w:rsidP="50D73217">
      <w:pPr>
        <w:pStyle w:val="FootnoteText"/>
        <w:rPr>
          <w:rFonts w:ascii="Garamond" w:eastAsia="Garamond" w:hAnsi="Garamond" w:cs="Garamond"/>
        </w:rPr>
      </w:pPr>
      <w:r w:rsidRPr="004A2747">
        <w:rPr>
          <w:rStyle w:val="FootnoteReference"/>
          <w:rFonts w:ascii="Garamond" w:eastAsia="Garamond" w:hAnsi="Garamond" w:cs="Garamond"/>
        </w:rPr>
        <w:footnoteRef/>
      </w:r>
      <w:r w:rsidRPr="004A2747">
        <w:rPr>
          <w:rFonts w:ascii="Garamond" w:eastAsia="Garamond" w:hAnsi="Garamond" w:cs="Garamond"/>
        </w:rPr>
        <w:t xml:space="preserve"> </w:t>
      </w:r>
      <w:r w:rsidRPr="004A2747">
        <w:rPr>
          <w:rFonts w:ascii="Garamond" w:eastAsia="Garamond" w:hAnsi="Garamond" w:cs="Garamond"/>
          <w:lang w:val="es-419"/>
        </w:rPr>
        <w:t xml:space="preserve">AVESA et al (Mayo 2019) </w:t>
      </w:r>
      <w:r w:rsidRPr="004A2747">
        <w:rPr>
          <w:rFonts w:ascii="Garamond" w:eastAsia="Garamond" w:hAnsi="Garamond" w:cs="Garamond"/>
          <w:i/>
          <w:iCs/>
          <w:lang w:val="es-419"/>
        </w:rPr>
        <w:t xml:space="preserve">Mujeres al Límite 2019. </w:t>
      </w:r>
      <w:r w:rsidRPr="004A2747">
        <w:rPr>
          <w:rFonts w:ascii="Garamond" w:eastAsia="Garamond" w:hAnsi="Garamond" w:cs="Garamond"/>
          <w:lang w:val="es-419"/>
        </w:rPr>
        <w:t xml:space="preserve">Obtenido de: </w:t>
      </w:r>
      <w:hyperlink r:id="rId23">
        <w:r w:rsidRPr="004A2747">
          <w:rPr>
            <w:rStyle w:val="Hyperlink"/>
            <w:rFonts w:ascii="Garamond" w:eastAsia="Garamond" w:hAnsi="Garamond" w:cs="Garamond"/>
            <w:color w:val="0563C1"/>
            <w:u w:val="none"/>
            <w:lang w:val="es-419"/>
          </w:rPr>
          <w:t>https://avesa.blog/informes-sobre-derechos-humanos-de-las-mujeres/mujeres-al-limite/</w:t>
        </w:r>
      </w:hyperlink>
    </w:p>
  </w:footnote>
  <w:footnote w:id="56">
    <w:p w14:paraId="7BBC29F3" w14:textId="5C66A9EA" w:rsidR="50D73217" w:rsidRPr="004A2747" w:rsidRDefault="50D73217" w:rsidP="50D73217">
      <w:pPr>
        <w:pStyle w:val="FootnoteText"/>
        <w:rPr>
          <w:rFonts w:ascii="Garamond" w:eastAsia="Garamond" w:hAnsi="Garamond" w:cs="Garamond"/>
        </w:rPr>
      </w:pPr>
      <w:r w:rsidRPr="004A2747">
        <w:rPr>
          <w:rStyle w:val="FootnoteReference"/>
          <w:rFonts w:ascii="Garamond" w:eastAsia="Garamond" w:hAnsi="Garamond" w:cs="Garamond"/>
        </w:rPr>
        <w:footnoteRef/>
      </w:r>
      <w:r w:rsidRPr="004A2747">
        <w:rPr>
          <w:rFonts w:ascii="Garamond" w:eastAsia="Garamond" w:hAnsi="Garamond" w:cs="Garamond"/>
        </w:rPr>
        <w:t xml:space="preserve"> </w:t>
      </w:r>
      <w:r w:rsidRPr="004A2747">
        <w:rPr>
          <w:rFonts w:ascii="Garamond" w:eastAsia="Garamond" w:hAnsi="Garamond" w:cs="Garamond"/>
          <w:lang w:val="es"/>
        </w:rPr>
        <w:t xml:space="preserve">Martorell Cuadrado, M. (2020) </w:t>
      </w:r>
      <w:r w:rsidRPr="004A2747">
        <w:rPr>
          <w:rFonts w:ascii="Garamond" w:eastAsia="Garamond" w:hAnsi="Garamond" w:cs="Garamond"/>
          <w:i/>
          <w:iCs/>
          <w:lang w:val="es"/>
        </w:rPr>
        <w:t xml:space="preserve">Investigación cualitativa. “Relatos de mujeres sobre la experiencia de haber interrumpido voluntariamente su embarazo”. </w:t>
      </w:r>
      <w:r w:rsidRPr="004A2747">
        <w:rPr>
          <w:rFonts w:ascii="Garamond" w:eastAsia="Garamond" w:hAnsi="Garamond" w:cs="Garamond"/>
          <w:lang w:val="es"/>
        </w:rPr>
        <w:t xml:space="preserve">Obtenido de: </w:t>
      </w:r>
      <w:hyperlink r:id="rId24">
        <w:r w:rsidRPr="004A2747">
          <w:rPr>
            <w:rStyle w:val="Hyperlink"/>
            <w:rFonts w:ascii="Garamond" w:eastAsia="Garamond" w:hAnsi="Garamond" w:cs="Garamond"/>
            <w:color w:val="0563C1"/>
            <w:u w:val="none"/>
          </w:rPr>
          <w:t>https://archive.org/details/tg-blanca-martorell-relatos-mujeres-interrupcion</w:t>
        </w:r>
      </w:hyperlink>
    </w:p>
  </w:footnote>
  <w:footnote w:id="57">
    <w:p w14:paraId="53FB6DD4" w14:textId="7EB28E48" w:rsidR="50D73217" w:rsidRPr="004A2747" w:rsidRDefault="50D73217" w:rsidP="50D73217">
      <w:pPr>
        <w:pStyle w:val="FootnoteText"/>
        <w:rPr>
          <w:rFonts w:ascii="Garamond" w:eastAsia="Garamond" w:hAnsi="Garamond" w:cs="Garamond"/>
        </w:rPr>
      </w:pPr>
      <w:r w:rsidRPr="004A2747">
        <w:rPr>
          <w:rStyle w:val="FootnoteReference"/>
          <w:rFonts w:ascii="Garamond" w:eastAsia="Garamond" w:hAnsi="Garamond" w:cs="Garamond"/>
        </w:rPr>
        <w:footnoteRef/>
      </w:r>
      <w:r w:rsidRPr="004A2747">
        <w:rPr>
          <w:rFonts w:ascii="Garamond" w:eastAsia="Garamond" w:hAnsi="Garamond" w:cs="Garamond"/>
        </w:rPr>
        <w:t xml:space="preserve"> Código Penal de la República Bolivariana de Venezuela, art. 436</w:t>
      </w:r>
    </w:p>
  </w:footnote>
  <w:footnote w:id="58">
    <w:p w14:paraId="03BEE420" w14:textId="5D4B2518" w:rsidR="50D73217" w:rsidRDefault="50D73217" w:rsidP="50D73217">
      <w:pPr>
        <w:pStyle w:val="FootnoteText"/>
        <w:rPr>
          <w:rFonts w:ascii="Garamond" w:eastAsia="Garamond" w:hAnsi="Garamond" w:cs="Garamond"/>
        </w:rPr>
      </w:pPr>
      <w:r w:rsidRPr="004A2747">
        <w:rPr>
          <w:rStyle w:val="FootnoteReference"/>
          <w:rFonts w:ascii="Garamond" w:eastAsia="Garamond" w:hAnsi="Garamond" w:cs="Garamond"/>
        </w:rPr>
        <w:footnoteRef/>
      </w:r>
      <w:r w:rsidRPr="004A2747">
        <w:rPr>
          <w:rFonts w:ascii="Garamond" w:eastAsia="Garamond" w:hAnsi="Garamond" w:cs="Garamond"/>
        </w:rPr>
        <w:t xml:space="preserve"> Por motivos de seguridad, la identidad tanto de la organización como del galeno se mantienen anónimas.</w:t>
      </w:r>
      <w:r w:rsidRPr="50D73217">
        <w:rPr>
          <w:rFonts w:ascii="Garamond" w:eastAsia="Garamond" w:hAnsi="Garamond" w:cs="Garamond"/>
        </w:rPr>
        <w:t xml:space="preserve"> </w:t>
      </w:r>
    </w:p>
  </w:footnote>
  <w:footnote w:id="59">
    <w:p w14:paraId="0DE44965" w14:textId="48AEDD89" w:rsidR="004A2747" w:rsidRPr="004C736A" w:rsidRDefault="004A2747">
      <w:pPr>
        <w:pStyle w:val="FootnoteText"/>
        <w:rPr>
          <w:rFonts w:ascii="Garamond" w:hAnsi="Garamond"/>
        </w:rPr>
      </w:pPr>
      <w:r w:rsidRPr="004C736A">
        <w:rPr>
          <w:rStyle w:val="FootnoteReference"/>
          <w:rFonts w:ascii="Garamond" w:hAnsi="Garamond"/>
        </w:rPr>
        <w:footnoteRef/>
      </w:r>
      <w:r w:rsidRPr="004C736A">
        <w:rPr>
          <w:rFonts w:ascii="Garamond" w:hAnsi="Garamond"/>
        </w:rPr>
        <w:t xml:space="preserve"> </w:t>
      </w:r>
      <w:r w:rsidRPr="004C736A">
        <w:rPr>
          <w:rFonts w:ascii="Garamond" w:hAnsi="Garamond" w:cs="Times New Roman"/>
        </w:rPr>
        <w:t xml:space="preserve">Comisión ULA Mujer. Mayo 2022. Violencia contra la mujer, un mal que no cesa. </w:t>
      </w:r>
      <w:hyperlink r:id="rId25" w:history="1">
        <w:r w:rsidRPr="004C736A">
          <w:rPr>
            <w:rStyle w:val="Hyperlink"/>
            <w:rFonts w:ascii="Garamond" w:hAnsi="Garamond" w:cs="Times New Roman"/>
            <w:u w:val="none"/>
          </w:rPr>
          <w:t>http://ulamujer.org/wp-content/uploads/2022/05/I.-Informe-sobre-VIOLENCIA-CONTRA-LA-MUJER.pdf</w:t>
        </w:r>
      </w:hyperlink>
    </w:p>
  </w:footnote>
  <w:footnote w:id="60">
    <w:p w14:paraId="321CA573" w14:textId="40FDE503" w:rsidR="004A2747" w:rsidRPr="004A2747" w:rsidRDefault="004A2747">
      <w:pPr>
        <w:pStyle w:val="FootnoteText"/>
      </w:pPr>
      <w:r w:rsidRPr="004C736A">
        <w:rPr>
          <w:rStyle w:val="FootnoteReference"/>
          <w:rFonts w:ascii="Garamond" w:hAnsi="Garamond"/>
        </w:rPr>
        <w:footnoteRef/>
      </w:r>
      <w:r w:rsidRPr="004C736A">
        <w:rPr>
          <w:rFonts w:ascii="Garamond" w:hAnsi="Garamond"/>
        </w:rPr>
        <w:t xml:space="preserve"> </w:t>
      </w:r>
      <w:r w:rsidRPr="004C736A">
        <w:rPr>
          <w:rFonts w:ascii="Garamond" w:hAnsi="Garamond" w:cs="Times New Roman"/>
        </w:rPr>
        <w:t xml:space="preserve">Comisión ULA Mujer.  Enero 2023. Mujeres en la región andina de Venezuela: discriminación política y violencia de género. </w:t>
      </w:r>
      <w:hyperlink r:id="rId26" w:history="1">
        <w:r w:rsidRPr="004C736A">
          <w:rPr>
            <w:rStyle w:val="Hyperlink"/>
            <w:rFonts w:ascii="Garamond" w:hAnsi="Garamond" w:cs="Times New Roman"/>
            <w:u w:val="none"/>
          </w:rPr>
          <w:t>http://ulamujer.org/wp-content/uploads/2023/01/4.-Discriminacion-politica-y-violencia-de-genero-junio-octubre-2022.pdf</w:t>
        </w:r>
      </w:hyperlink>
    </w:p>
  </w:footnote>
  <w:footnote w:id="61">
    <w:p w14:paraId="4FD29EC7" w14:textId="77777777" w:rsidR="004C736A" w:rsidRPr="004C736A" w:rsidRDefault="004C736A" w:rsidP="004C736A">
      <w:pPr>
        <w:pStyle w:val="FootnoteText"/>
        <w:rPr>
          <w:rFonts w:ascii="Garamond" w:hAnsi="Garamond"/>
        </w:rPr>
      </w:pPr>
      <w:r w:rsidRPr="004C736A">
        <w:rPr>
          <w:rStyle w:val="FootnoteReference"/>
          <w:rFonts w:ascii="Garamond" w:hAnsi="Garamond"/>
        </w:rPr>
        <w:footnoteRef/>
      </w:r>
      <w:r w:rsidRPr="004C736A">
        <w:rPr>
          <w:rFonts w:ascii="Garamond" w:hAnsi="Garamond"/>
        </w:rPr>
        <w:t xml:space="preserve"> </w:t>
      </w:r>
      <w:r w:rsidRPr="004C736A">
        <w:rPr>
          <w:rFonts w:ascii="Garamond" w:hAnsi="Garamond" w:cs="Times New Roman"/>
        </w:rPr>
        <w:t xml:space="preserve">Ministerio Público. 14 de noviembre de 2022. </w:t>
      </w:r>
      <w:hyperlink r:id="rId27" w:anchor="http://www.ministeriopublico.gob.ve/banner_rotar/rotar_467.html" w:history="1">
        <w:r w:rsidRPr="004C736A">
          <w:rPr>
            <w:rStyle w:val="Hyperlink"/>
            <w:rFonts w:ascii="Garamond" w:hAnsi="Garamond" w:cs="Times New Roman"/>
            <w:u w:val="none"/>
          </w:rPr>
          <w:t>http://www.ministeriopublico.gob.ve/web/guest/principal#http://www.ministeriopublico.gob.ve/banner_rotar/rotar_467.html</w:t>
        </w:r>
      </w:hyperlink>
      <w:r w:rsidRPr="004C736A">
        <w:rPr>
          <w:rFonts w:ascii="Garamond" w:hAnsi="Garamond" w:cs="Times New Roman"/>
        </w:rPr>
        <w:t>?</w:t>
      </w:r>
    </w:p>
  </w:footnote>
  <w:footnote w:id="62">
    <w:p w14:paraId="782EF70F" w14:textId="12FEBDCF" w:rsidR="50D73217" w:rsidRPr="004C736A" w:rsidRDefault="50D73217" w:rsidP="50D73217">
      <w:pPr>
        <w:pStyle w:val="FootnoteText"/>
        <w:rPr>
          <w:rFonts w:ascii="Garamond" w:hAnsi="Garamond"/>
        </w:rPr>
      </w:pPr>
      <w:r w:rsidRPr="004C736A">
        <w:rPr>
          <w:rStyle w:val="FootnoteReference"/>
          <w:rFonts w:ascii="Garamond" w:hAnsi="Garamond"/>
        </w:rPr>
        <w:footnoteRef/>
      </w:r>
      <w:r w:rsidRPr="004C736A">
        <w:rPr>
          <w:rFonts w:ascii="Garamond" w:hAnsi="Garamond"/>
        </w:rPr>
        <w:t xml:space="preserve"> </w:t>
      </w:r>
      <w:r w:rsidR="004C736A" w:rsidRPr="004C736A">
        <w:rPr>
          <w:rFonts w:ascii="Garamond" w:hAnsi="Garamond"/>
        </w:rPr>
        <w:t xml:space="preserve">CIVICUS (2023), </w:t>
      </w:r>
      <w:r w:rsidR="004C736A" w:rsidRPr="004C736A">
        <w:rPr>
          <w:rFonts w:ascii="Garamond" w:hAnsi="Garamond"/>
          <w:i/>
        </w:rPr>
        <w:t>Informe sobre el estado de la sociedad civil 2023</w:t>
      </w:r>
      <w:r w:rsidR="004C736A" w:rsidRPr="004C736A">
        <w:rPr>
          <w:rFonts w:ascii="Garamond" w:hAnsi="Garamond"/>
        </w:rPr>
        <w:t xml:space="preserve">, pág. 42. Disponible en: </w:t>
      </w:r>
      <w:hyperlink r:id="rId28">
        <w:r w:rsidR="004C736A" w:rsidRPr="004C736A">
          <w:rPr>
            <w:rFonts w:ascii="Garamond" w:hAnsi="Garamond"/>
            <w:color w:val="1155CC"/>
          </w:rPr>
          <w:t>https://www.civicus.org/index.php/state-of-civil-society-report-2023</w:t>
        </w:r>
      </w:hyperlink>
    </w:p>
  </w:footnote>
  <w:footnote w:id="63">
    <w:p w14:paraId="378A8165" w14:textId="78FA879C" w:rsidR="004C736A" w:rsidRPr="004C736A" w:rsidRDefault="004C736A">
      <w:pPr>
        <w:pStyle w:val="FootnoteText"/>
        <w:rPr>
          <w:lang w:val="es-ES_tradnl"/>
        </w:rPr>
      </w:pPr>
      <w:r w:rsidRPr="004C736A">
        <w:rPr>
          <w:rStyle w:val="FootnoteReference"/>
          <w:rFonts w:ascii="Garamond" w:hAnsi="Garamond"/>
        </w:rPr>
        <w:footnoteRef/>
      </w:r>
      <w:r w:rsidRPr="004C736A">
        <w:rPr>
          <w:rFonts w:ascii="Garamond" w:hAnsi="Garamond"/>
        </w:rPr>
        <w:t xml:space="preserve"> Espacio Público (2023), </w:t>
      </w:r>
      <w:r w:rsidRPr="004C736A">
        <w:rPr>
          <w:rFonts w:ascii="Garamond" w:hAnsi="Garamond"/>
          <w:i/>
        </w:rPr>
        <w:t>Situación general del derecho a la libertad de expresión en Venezuela enero - diciembre 2022</w:t>
      </w:r>
      <w:r w:rsidRPr="004C736A">
        <w:rPr>
          <w:rFonts w:ascii="Garamond" w:hAnsi="Garamond"/>
        </w:rPr>
        <w:t xml:space="preserve">. Disponible en: </w:t>
      </w:r>
      <w:hyperlink r:id="rId29">
        <w:r w:rsidRPr="004C736A">
          <w:rPr>
            <w:rFonts w:ascii="Garamond" w:hAnsi="Garamond"/>
            <w:color w:val="1155CC"/>
          </w:rPr>
          <w:t>https://espaciopublico.ong/situacion-general-del-derecho-a-la-libertad-de-expresion-en-venezuela-enero-diciembre-2022-informe-preliminar/</w:t>
        </w:r>
      </w:hyperlink>
    </w:p>
  </w:footnote>
  <w:footnote w:id="64">
    <w:p w14:paraId="5BDCA5CB" w14:textId="113E3A64" w:rsidR="004C736A" w:rsidRPr="0033257B" w:rsidRDefault="004C736A">
      <w:pPr>
        <w:pStyle w:val="FootnoteText"/>
        <w:rPr>
          <w:rFonts w:ascii="Garamond" w:hAnsi="Garamond"/>
          <w:lang w:val="en-US"/>
        </w:rPr>
      </w:pPr>
      <w:r w:rsidRPr="005756FA">
        <w:rPr>
          <w:rStyle w:val="FootnoteReference"/>
          <w:rFonts w:ascii="Garamond" w:hAnsi="Garamond"/>
        </w:rPr>
        <w:footnoteRef/>
      </w:r>
      <w:r w:rsidRPr="005756FA">
        <w:rPr>
          <w:rFonts w:ascii="Garamond" w:hAnsi="Garamond"/>
        </w:rPr>
        <w:t xml:space="preserve"> Alta Comisionada de las Naciones Unidas para los Derechos Humanos (2021), </w:t>
      </w:r>
      <w:r w:rsidRPr="005756FA">
        <w:rPr>
          <w:rFonts w:ascii="Garamond" w:hAnsi="Garamond"/>
          <w:i/>
        </w:rPr>
        <w:t>Situación de los derechos humanos en la República Bolivariana de Venezuela</w:t>
      </w:r>
      <w:r w:rsidRPr="005756FA">
        <w:rPr>
          <w:rFonts w:ascii="Garamond" w:hAnsi="Garamond"/>
        </w:rPr>
        <w:t xml:space="preserve">. </w:t>
      </w:r>
      <w:r w:rsidRPr="0033257B">
        <w:rPr>
          <w:rFonts w:ascii="Garamond" w:hAnsi="Garamond"/>
          <w:lang w:val="en-US"/>
        </w:rPr>
        <w:t>Doc. de la ONU A/HRC/47/55, párr. 48.</w:t>
      </w:r>
    </w:p>
  </w:footnote>
  <w:footnote w:id="65">
    <w:p w14:paraId="13613197" w14:textId="77777777" w:rsidR="004C736A" w:rsidRPr="005756FA" w:rsidRDefault="004C736A" w:rsidP="004C736A">
      <w:pPr>
        <w:pStyle w:val="FootnoteText"/>
        <w:rPr>
          <w:rFonts w:ascii="Garamond" w:hAnsi="Garamond"/>
          <w:lang w:val="es-ES_tradnl"/>
        </w:rPr>
      </w:pPr>
      <w:r w:rsidRPr="005756FA">
        <w:rPr>
          <w:rStyle w:val="FootnoteReference"/>
          <w:rFonts w:ascii="Garamond" w:hAnsi="Garamond"/>
        </w:rPr>
        <w:footnoteRef/>
      </w:r>
      <w:r w:rsidRPr="005756FA">
        <w:rPr>
          <w:rFonts w:ascii="Garamond" w:hAnsi="Garamond"/>
          <w:lang w:val="en-US"/>
        </w:rPr>
        <w:t xml:space="preserve"> Report of the Secretary-General (2022), </w:t>
      </w:r>
      <w:r w:rsidRPr="005756FA">
        <w:rPr>
          <w:rFonts w:ascii="Garamond" w:hAnsi="Garamond"/>
          <w:i/>
          <w:lang w:val="en-US"/>
        </w:rPr>
        <w:t>Cooperation with the United Nations, its representatives and mechanisms in the field of human rights</w:t>
      </w:r>
      <w:r w:rsidRPr="005756FA">
        <w:rPr>
          <w:rFonts w:ascii="Garamond" w:hAnsi="Garamond"/>
          <w:lang w:val="en-US"/>
        </w:rPr>
        <w:t xml:space="preserve">. </w:t>
      </w:r>
      <w:r w:rsidRPr="005756FA">
        <w:rPr>
          <w:rFonts w:ascii="Garamond" w:hAnsi="Garamond"/>
        </w:rPr>
        <w:t>Doc. de la ONU A/HRC/51/47, párr. 74.</w:t>
      </w:r>
    </w:p>
  </w:footnote>
  <w:footnote w:id="66">
    <w:p w14:paraId="01DE4691" w14:textId="1ECD498E" w:rsidR="004C736A" w:rsidRPr="005756FA" w:rsidRDefault="004C736A">
      <w:pPr>
        <w:pStyle w:val="FootnoteText"/>
        <w:rPr>
          <w:rFonts w:ascii="Garamond" w:hAnsi="Garamond"/>
          <w:lang w:val="es-ES"/>
        </w:rPr>
      </w:pPr>
      <w:r w:rsidRPr="005756FA">
        <w:rPr>
          <w:rStyle w:val="FootnoteReference"/>
          <w:rFonts w:ascii="Garamond" w:hAnsi="Garamond"/>
        </w:rPr>
        <w:footnoteRef/>
      </w:r>
      <w:r w:rsidRPr="005756FA">
        <w:rPr>
          <w:rFonts w:ascii="Garamond" w:hAnsi="Garamond"/>
          <w:lang w:val="es-ES"/>
        </w:rPr>
        <w:t xml:space="preserve"> </w:t>
      </w:r>
      <w:r w:rsidRPr="005756FA">
        <w:rPr>
          <w:rFonts w:ascii="Garamond" w:hAnsi="Garamond"/>
        </w:rPr>
        <w:t xml:space="preserve">Consejo de Derechos Humanos (2010), </w:t>
      </w:r>
      <w:r w:rsidRPr="005756FA">
        <w:rPr>
          <w:rFonts w:ascii="Garamond" w:hAnsi="Garamond"/>
          <w:i/>
        </w:rPr>
        <w:t>Informe de la Sra. Margaret Sekaggya, Relatora Especial sobre la situación de los defensores de los derechos humanos</w:t>
      </w:r>
      <w:r w:rsidRPr="005756FA">
        <w:rPr>
          <w:rFonts w:ascii="Garamond" w:hAnsi="Garamond"/>
        </w:rPr>
        <w:t>. Doc. de la A /HRC/16/44.</w:t>
      </w:r>
    </w:p>
  </w:footnote>
  <w:footnote w:id="67">
    <w:p w14:paraId="6924CAD9" w14:textId="15ED4D80" w:rsidR="005756FA" w:rsidRPr="005756FA" w:rsidRDefault="005756FA">
      <w:pPr>
        <w:pStyle w:val="FootnoteText"/>
        <w:rPr>
          <w:lang w:val="es-ES_tradnl"/>
        </w:rPr>
      </w:pPr>
      <w:r w:rsidRPr="005756FA">
        <w:rPr>
          <w:rStyle w:val="FootnoteReference"/>
          <w:rFonts w:ascii="Garamond" w:hAnsi="Garamond"/>
        </w:rPr>
        <w:footnoteRef/>
      </w:r>
      <w:r w:rsidRPr="005756FA">
        <w:rPr>
          <w:rFonts w:ascii="Garamond" w:hAnsi="Garamond"/>
        </w:rPr>
        <w:t xml:space="preserve"> Comunicado (7 de octubre de 2019), </w:t>
      </w:r>
      <w:r w:rsidRPr="005756FA">
        <w:rPr>
          <w:rFonts w:ascii="Garamond" w:hAnsi="Garamond"/>
          <w:i/>
        </w:rPr>
        <w:t>Mandatos del Relator Especial sobre los derechos a la libertad de reunión pacífica y de asociación; y del Relator Especial sobre la situación de los defensores de derechos humanos</w:t>
      </w:r>
      <w:r w:rsidRPr="005756FA">
        <w:rPr>
          <w:rFonts w:ascii="Garamond" w:hAnsi="Garamond"/>
        </w:rPr>
        <w:t xml:space="preserve">. Doc. de la ONU OL VEN 6/2019. Disponible en: </w:t>
      </w:r>
      <w:hyperlink r:id="rId30">
        <w:r w:rsidRPr="005756FA">
          <w:rPr>
            <w:rFonts w:ascii="Garamond" w:hAnsi="Garamond"/>
            <w:color w:val="1155CC"/>
          </w:rPr>
          <w:t>https://spcommreports.ohchr.org/TMResultsBase/DownLoadPublicCommunicationFile?gId=24894</w:t>
        </w:r>
      </w:hyperlink>
      <w:r w:rsidRPr="005756FA">
        <w:rPr>
          <w:rFonts w:ascii="Garamond" w:hAnsi="Garamond"/>
        </w:rPr>
        <w:t>;</w:t>
      </w:r>
    </w:p>
  </w:footnote>
  <w:footnote w:id="68">
    <w:p w14:paraId="2D3C0144" w14:textId="56EAD9F9" w:rsidR="005756FA" w:rsidRPr="005756FA" w:rsidRDefault="005756FA" w:rsidP="005756FA">
      <w:pPr>
        <w:spacing w:line="259" w:lineRule="auto"/>
        <w:jc w:val="both"/>
        <w:rPr>
          <w:rFonts w:ascii="Garamond" w:hAnsi="Garamond" w:cs="Times New Roman"/>
          <w:sz w:val="20"/>
          <w:szCs w:val="20"/>
        </w:rPr>
      </w:pPr>
      <w:r w:rsidRPr="005756FA">
        <w:rPr>
          <w:rStyle w:val="FootnoteReference"/>
          <w:rFonts w:ascii="Garamond" w:hAnsi="Garamond"/>
          <w:sz w:val="20"/>
          <w:szCs w:val="20"/>
        </w:rPr>
        <w:footnoteRef/>
      </w:r>
      <w:r w:rsidRPr="005756FA">
        <w:rPr>
          <w:rFonts w:ascii="Garamond" w:hAnsi="Garamond"/>
          <w:sz w:val="20"/>
          <w:szCs w:val="20"/>
          <w:lang w:val="es-ES"/>
        </w:rPr>
        <w:t xml:space="preserve"> </w:t>
      </w:r>
      <w:r w:rsidRPr="005756FA">
        <w:rPr>
          <w:rFonts w:ascii="Garamond" w:hAnsi="Garamond" w:cs="Times New Roman"/>
          <w:sz w:val="20"/>
          <w:szCs w:val="20"/>
          <w:lang w:val="es-ES"/>
        </w:rPr>
        <w:t>¿Quiénes son los sindicalistas y trabajadores presos en Venezuela?</w:t>
      </w:r>
      <w:hyperlink r:id="rId31" w:history="1">
        <w:r w:rsidRPr="005756FA">
          <w:rPr>
            <w:rStyle w:val="Hyperlink"/>
            <w:rFonts w:ascii="Garamond" w:hAnsi="Garamond" w:cs="Times New Roman"/>
            <w:sz w:val="20"/>
            <w:szCs w:val="20"/>
            <w:u w:val="none"/>
          </w:rPr>
          <w:t>https://elpitazo.net/politica/quienes-son-los-sindicalistas-y-trabajadores-presos-en-venezuela/</w:t>
        </w:r>
      </w:hyperlink>
    </w:p>
  </w:footnote>
  <w:footnote w:id="69">
    <w:p w14:paraId="009572F8" w14:textId="497E157C" w:rsidR="005756FA" w:rsidRPr="005756FA" w:rsidRDefault="005756FA" w:rsidP="005756FA">
      <w:pPr>
        <w:spacing w:line="259" w:lineRule="auto"/>
        <w:jc w:val="both"/>
        <w:rPr>
          <w:rFonts w:ascii="Garamond" w:hAnsi="Garamond" w:cs="Times New Roman"/>
          <w:sz w:val="20"/>
          <w:szCs w:val="20"/>
          <w:lang w:val="es-ES"/>
        </w:rPr>
      </w:pPr>
      <w:r w:rsidRPr="005756FA">
        <w:rPr>
          <w:rStyle w:val="FootnoteReference"/>
          <w:rFonts w:ascii="Garamond" w:hAnsi="Garamond"/>
          <w:sz w:val="20"/>
          <w:szCs w:val="20"/>
        </w:rPr>
        <w:footnoteRef/>
      </w:r>
      <w:r w:rsidRPr="005756FA">
        <w:rPr>
          <w:rFonts w:ascii="Garamond" w:hAnsi="Garamond"/>
          <w:color w:val="111111"/>
          <w:sz w:val="20"/>
          <w:szCs w:val="20"/>
          <w:shd w:val="clear" w:color="auto" w:fill="FFFFFF"/>
          <w:lang w:val="es-ES"/>
        </w:rPr>
        <w:t xml:space="preserve"> Vecinos de El Naranjal denunciaron que FAES detuvo al menos a tres mujeres</w:t>
      </w:r>
      <w:r w:rsidRPr="005756FA">
        <w:rPr>
          <w:rFonts w:ascii="Garamond" w:hAnsi="Garamond"/>
          <w:sz w:val="20"/>
          <w:szCs w:val="20"/>
          <w:lang w:val="es-ES"/>
        </w:rPr>
        <w:t xml:space="preserve"> </w:t>
      </w:r>
      <w:r w:rsidR="00000000">
        <w:fldChar w:fldCharType="begin"/>
      </w:r>
      <w:r w:rsidR="00000000" w:rsidRPr="00995C34">
        <w:rPr>
          <w:lang w:val="es-ES"/>
        </w:rPr>
        <w:instrText>HYPERLINK "https://elpitazo.net/en-vivo/miranda-vecinos-del-naranjal-denunciaron-que-faes-detuvo-al-menos-a-tres-mujeres/"</w:instrText>
      </w:r>
      <w:r w:rsidR="00000000">
        <w:fldChar w:fldCharType="separate"/>
      </w:r>
      <w:r w:rsidRPr="005756FA">
        <w:rPr>
          <w:rStyle w:val="Hyperlink"/>
          <w:rFonts w:ascii="Garamond" w:hAnsi="Garamond" w:cs="Times New Roman"/>
          <w:sz w:val="20"/>
          <w:szCs w:val="20"/>
          <w:u w:val="none"/>
          <w:lang w:val="es-ES"/>
        </w:rPr>
        <w:t>https://elpitazo.net/en-vivo/miranda-vecinos-del-naranjal-denunciaron-que-faes-detuvo-al-menos-a-tres-mujeres/</w:t>
      </w:r>
      <w:r w:rsidR="00000000">
        <w:rPr>
          <w:rStyle w:val="Hyperlink"/>
          <w:rFonts w:ascii="Garamond" w:hAnsi="Garamond" w:cs="Times New Roman"/>
          <w:sz w:val="20"/>
          <w:szCs w:val="20"/>
          <w:u w:val="none"/>
          <w:lang w:val="es-ES"/>
        </w:rPr>
        <w:fldChar w:fldCharType="end"/>
      </w:r>
    </w:p>
  </w:footnote>
  <w:footnote w:id="70">
    <w:p w14:paraId="7E4E3BD2" w14:textId="4D83847A" w:rsidR="005756FA" w:rsidRPr="005756FA" w:rsidRDefault="005756FA" w:rsidP="005756FA">
      <w:pPr>
        <w:spacing w:after="160" w:line="259" w:lineRule="auto"/>
        <w:rPr>
          <w:rFonts w:ascii="Garamond" w:hAnsi="Garamond" w:cs="Times New Roman"/>
          <w:sz w:val="20"/>
          <w:szCs w:val="20"/>
          <w:lang w:val="es-ES"/>
        </w:rPr>
      </w:pPr>
      <w:r w:rsidRPr="005756FA">
        <w:rPr>
          <w:rStyle w:val="FootnoteReference"/>
          <w:rFonts w:ascii="Garamond" w:hAnsi="Garamond"/>
          <w:sz w:val="20"/>
          <w:szCs w:val="20"/>
        </w:rPr>
        <w:footnoteRef/>
      </w:r>
      <w:r w:rsidRPr="005756FA">
        <w:rPr>
          <w:rFonts w:ascii="Garamond" w:hAnsi="Garamond"/>
          <w:sz w:val="20"/>
          <w:szCs w:val="20"/>
          <w:lang w:val="es-ES"/>
        </w:rPr>
        <w:t xml:space="preserve"> </w:t>
      </w:r>
      <w:r w:rsidRPr="005756FA">
        <w:rPr>
          <w:rFonts w:ascii="Garamond" w:hAnsi="Garamond" w:cs="Times New Roman"/>
          <w:sz w:val="20"/>
          <w:szCs w:val="20"/>
          <w:lang w:val="es-ES"/>
        </w:rPr>
        <w:t xml:space="preserve">NORMLEX- Caso núm. 3277 (Venezuela (República Bolivariana de)) - Fecha de presentación de la queja: 10-JUN-16 presentada por Unión Nacional de Trabajadores (UNETE) </w:t>
      </w:r>
      <w:hyperlink r:id="rId32" w:history="1">
        <w:r w:rsidRPr="005756FA">
          <w:rPr>
            <w:rStyle w:val="Hyperlink"/>
            <w:rFonts w:ascii="Garamond" w:hAnsi="Garamond" w:cs="Times New Roman"/>
            <w:sz w:val="20"/>
            <w:szCs w:val="20"/>
            <w:u w:val="none"/>
            <w:lang w:val="es-ES"/>
          </w:rPr>
          <w:t>https://www.ilo.org/dyn/normlex/es/f?p=1000:50002:0::NO:50002:P50002_COMPLAINT_TEXT_ID:4341025</w:t>
        </w:r>
      </w:hyperlink>
      <w:r w:rsidRPr="005756FA">
        <w:rPr>
          <w:rFonts w:ascii="Garamond" w:hAnsi="Garamond" w:cs="Times New Roman"/>
          <w:sz w:val="20"/>
          <w:szCs w:val="20"/>
          <w:lang w:val="es-ES"/>
        </w:rPr>
        <w:t xml:space="preserve"> y Informe provisional - Informe núm. 401, Marzo 2023 || Caso núm. 3277 (Venezuela (República Bolivariana de)) - Fecha de presentación de la queja: 10-JUN-16 – Activo </w:t>
      </w:r>
      <w:r w:rsidR="00000000">
        <w:fldChar w:fldCharType="begin"/>
      </w:r>
      <w:r w:rsidR="00000000" w:rsidRPr="00995C34">
        <w:rPr>
          <w:lang w:val="es-ES"/>
        </w:rPr>
        <w:instrText>HYPERLINK "https://www.ilo.org/dyn/normlex/es/f?p=1000:50002:0::NO:50002:P50002_COMPLAINT_TEXT_ID:4341025"</w:instrText>
      </w:r>
      <w:r w:rsidR="00000000">
        <w:fldChar w:fldCharType="separate"/>
      </w:r>
      <w:r w:rsidRPr="005756FA">
        <w:rPr>
          <w:rStyle w:val="Hyperlink"/>
          <w:rFonts w:ascii="Garamond" w:hAnsi="Garamond" w:cs="Times New Roman"/>
          <w:sz w:val="20"/>
          <w:szCs w:val="20"/>
          <w:u w:val="none"/>
          <w:lang w:val="es-ES"/>
        </w:rPr>
        <w:t>https://www.ilo.org/dyn/normlex/es/f?p=1000:50002:0::NO:50002:P50002_COMPLAINT_TEXT_ID:4341025</w:t>
      </w:r>
      <w:r w:rsidR="00000000">
        <w:rPr>
          <w:rStyle w:val="Hyperlink"/>
          <w:rFonts w:ascii="Garamond" w:hAnsi="Garamond" w:cs="Times New Roman"/>
          <w:sz w:val="20"/>
          <w:szCs w:val="20"/>
          <w:u w:val="none"/>
          <w:lang w:val="es-ES"/>
        </w:rPr>
        <w:fldChar w:fldCharType="end"/>
      </w:r>
    </w:p>
    <w:p w14:paraId="611B35F6" w14:textId="1A59E77E" w:rsidR="005756FA" w:rsidRPr="005756FA" w:rsidRDefault="005756FA">
      <w:pPr>
        <w:pStyle w:val="FootnoteText"/>
        <w:rPr>
          <w:lang w:val="es-ES_tradnl"/>
        </w:rPr>
      </w:pPr>
    </w:p>
  </w:footnote>
  <w:footnote w:id="71">
    <w:p w14:paraId="74659999" w14:textId="7CCEC578" w:rsidR="005756FA" w:rsidRPr="005756FA" w:rsidRDefault="005756FA" w:rsidP="005756FA">
      <w:pPr>
        <w:spacing w:line="259" w:lineRule="auto"/>
        <w:jc w:val="both"/>
        <w:rPr>
          <w:rFonts w:ascii="Garamond" w:hAnsi="Garamond" w:cs="Times New Roman"/>
          <w:sz w:val="20"/>
          <w:szCs w:val="20"/>
          <w:lang w:val="es-ES"/>
        </w:rPr>
      </w:pPr>
      <w:r w:rsidRPr="005756FA">
        <w:rPr>
          <w:rStyle w:val="FootnoteReference"/>
          <w:rFonts w:ascii="Garamond" w:hAnsi="Garamond"/>
          <w:sz w:val="20"/>
          <w:szCs w:val="20"/>
        </w:rPr>
        <w:footnoteRef/>
      </w:r>
      <w:r w:rsidRPr="005756FA">
        <w:rPr>
          <w:rFonts w:ascii="Garamond" w:hAnsi="Garamond"/>
          <w:sz w:val="20"/>
          <w:szCs w:val="20"/>
          <w:lang w:val="es-ES"/>
        </w:rPr>
        <w:t xml:space="preserve"> </w:t>
      </w:r>
      <w:r w:rsidRPr="005756FA">
        <w:rPr>
          <w:rFonts w:ascii="Garamond" w:hAnsi="Garamond" w:cs="Times New Roman"/>
          <w:sz w:val="20"/>
          <w:szCs w:val="20"/>
          <w:lang w:val="es-ES"/>
        </w:rPr>
        <w:t xml:space="preserve">Presos políticos de Yare II sufren por acoso y ensañamiento del director </w:t>
      </w:r>
      <w:hyperlink r:id="rId33" w:history="1">
        <w:r w:rsidRPr="005756FA">
          <w:rPr>
            <w:rStyle w:val="Hyperlink"/>
            <w:rFonts w:ascii="Garamond" w:hAnsi="Garamond" w:cs="Times New Roman"/>
            <w:sz w:val="20"/>
            <w:szCs w:val="20"/>
            <w:u w:val="none"/>
            <w:lang w:val="es-ES"/>
          </w:rPr>
          <w:t>https://oveprisiones.com/presos-politicos-de-yare-ii-sufren-por-acoso-y-ensanamiento-del-director/</w:t>
        </w:r>
      </w:hyperlink>
    </w:p>
  </w:footnote>
  <w:footnote w:id="72">
    <w:p w14:paraId="70376F78" w14:textId="77777777" w:rsidR="0C240AAC" w:rsidRDefault="0C240AAC" w:rsidP="005756FA">
      <w:pPr>
        <w:pStyle w:val="FootnoteText"/>
        <w:rPr>
          <w:rFonts w:ascii="Times New Roman" w:hAnsi="Times New Roman" w:cs="Times New Roman"/>
        </w:rPr>
      </w:pPr>
      <w:r w:rsidRPr="005756FA">
        <w:rPr>
          <w:rStyle w:val="FootnoteReference"/>
          <w:rFonts w:ascii="Garamond" w:hAnsi="Garamond" w:cs="Times New Roman"/>
        </w:rPr>
        <w:footnoteRef/>
      </w:r>
      <w:r w:rsidRPr="005756FA">
        <w:rPr>
          <w:rFonts w:ascii="Garamond" w:hAnsi="Garamond" w:cs="Times New Roman"/>
        </w:rPr>
        <w:t xml:space="preserve"> </w:t>
      </w:r>
      <w:r w:rsidRPr="005756FA">
        <w:rPr>
          <w:rFonts w:ascii="Garamond" w:hAnsi="Garamond" w:cs="Times New Roman"/>
        </w:rPr>
        <w:t xml:space="preserve">Comisión ULA Mujer. 04 de enero de 2023. Mujeres en la región andina de Venezuela: discriminación política y violencia de género. </w:t>
      </w:r>
      <w:hyperlink r:id="rId34">
        <w:r w:rsidRPr="005756FA">
          <w:rPr>
            <w:rStyle w:val="Hyperlink"/>
            <w:rFonts w:ascii="Garamond" w:hAnsi="Garamond" w:cs="Times New Roman"/>
            <w:u w:val="none"/>
          </w:rPr>
          <w:t>http://ulamujer.org/wp-content/uploads/2023/01/4.-Discriminacion-politica-y-violencia-de-genero-junio-octubre-2022.pdf</w:t>
        </w:r>
      </w:hyperlink>
    </w:p>
  </w:footnote>
  <w:footnote w:id="73">
    <w:p w14:paraId="558FF0CE" w14:textId="08942DF9" w:rsidR="50D73217" w:rsidRPr="000E52A6" w:rsidRDefault="50D73217" w:rsidP="50D73217">
      <w:pPr>
        <w:pStyle w:val="FootnoteText"/>
        <w:rPr>
          <w:rFonts w:ascii="Garamond" w:eastAsia="Times New Roman" w:hAnsi="Garamond" w:cs="Times New Roman"/>
          <w:color w:val="696969"/>
        </w:rPr>
      </w:pPr>
      <w:r w:rsidRPr="000E52A6">
        <w:rPr>
          <w:rStyle w:val="FootnoteReference"/>
          <w:rFonts w:ascii="Garamond" w:hAnsi="Garamond"/>
        </w:rPr>
        <w:footnoteRef/>
      </w:r>
      <w:r w:rsidRPr="000E52A6">
        <w:rPr>
          <w:rFonts w:ascii="Garamond" w:hAnsi="Garamond"/>
        </w:rPr>
        <w:t xml:space="preserve"> </w:t>
      </w:r>
      <w:r w:rsidRPr="000E52A6">
        <w:rPr>
          <w:rFonts w:ascii="Garamond" w:eastAsia="Times New Roman" w:hAnsi="Garamond" w:cs="Times New Roman"/>
        </w:rPr>
        <w:t>Cepaz</w:t>
      </w:r>
      <w:r w:rsidR="000E52A6">
        <w:rPr>
          <w:rFonts w:ascii="Garamond" w:eastAsia="Times New Roman" w:hAnsi="Garamond" w:cs="Times New Roman"/>
        </w:rPr>
        <w:t xml:space="preserve"> y Red Electoral Ciudadana</w:t>
      </w:r>
      <w:r w:rsidRPr="000E52A6">
        <w:rPr>
          <w:rFonts w:ascii="Garamond" w:eastAsia="Times New Roman" w:hAnsi="Garamond" w:cs="Times New Roman"/>
          <w:color w:val="000000" w:themeColor="text1"/>
        </w:rPr>
        <w:t xml:space="preserve">. </w:t>
      </w:r>
      <w:hyperlink r:id="rId35">
        <w:r w:rsidRPr="000E52A6">
          <w:rPr>
            <w:rStyle w:val="Hyperlink"/>
            <w:rFonts w:ascii="Garamond" w:eastAsia="Times New Roman" w:hAnsi="Garamond" w:cs="Times New Roman"/>
            <w:color w:val="000000" w:themeColor="text1"/>
            <w:u w:val="none"/>
          </w:rPr>
          <w:t>Participación política de las mujeres en Venezuela. Construyendo caminos para la paz y la democracia.</w:t>
        </w:r>
      </w:hyperlink>
      <w:r w:rsidRPr="000E52A6">
        <w:rPr>
          <w:rFonts w:ascii="Garamond" w:eastAsia="Times New Roman" w:hAnsi="Garamond" w:cs="Times New Roman"/>
          <w:color w:val="000000" w:themeColor="text1"/>
        </w:rPr>
        <w:t xml:space="preserve"> Disponible en: </w:t>
      </w:r>
      <w:hyperlink r:id="rId36">
        <w:r w:rsidRPr="000E52A6">
          <w:rPr>
            <w:rStyle w:val="Hyperlink"/>
            <w:rFonts w:ascii="Garamond" w:eastAsia="Times New Roman" w:hAnsi="Garamond" w:cs="Times New Roman"/>
            <w:u w:val="none"/>
          </w:rPr>
          <w:t>https://cepaz.org/documentos_informes/participacion-politica-de-las-mujeres-en-venezuela-construyendo-caminos-para-la-paz-y-la-democracia/</w:t>
        </w:r>
      </w:hyperlink>
      <w:r w:rsidRPr="000E52A6">
        <w:rPr>
          <w:rFonts w:ascii="Garamond" w:eastAsia="Times New Roman" w:hAnsi="Garamond" w:cs="Times New Roman"/>
          <w:color w:val="696969"/>
        </w:rPr>
        <w:t xml:space="preserve"> </w:t>
      </w:r>
    </w:p>
  </w:footnote>
  <w:footnote w:id="74">
    <w:p w14:paraId="60FF41EC" w14:textId="77777777" w:rsidR="0C240AAC" w:rsidRDefault="0C240AAC" w:rsidP="0C240AAC">
      <w:pPr>
        <w:pStyle w:val="FootnoteText"/>
        <w:rPr>
          <w:rFonts w:ascii="Times New Roman" w:hAnsi="Times New Roman" w:cs="Times New Roman"/>
        </w:rPr>
      </w:pPr>
      <w:r w:rsidRPr="000E52A6">
        <w:rPr>
          <w:rStyle w:val="FootnoteReference"/>
          <w:rFonts w:ascii="Garamond" w:hAnsi="Garamond" w:cs="Times New Roman"/>
        </w:rPr>
        <w:footnoteRef/>
      </w:r>
      <w:r w:rsidRPr="000E52A6">
        <w:rPr>
          <w:rFonts w:ascii="Garamond" w:hAnsi="Garamond" w:cs="Times New Roman"/>
        </w:rPr>
        <w:t xml:space="preserve"> </w:t>
      </w:r>
      <w:r w:rsidRPr="000E52A6">
        <w:rPr>
          <w:rFonts w:ascii="Garamond" w:hAnsi="Garamond" w:cs="Times New Roman"/>
        </w:rPr>
        <w:t xml:space="preserve">Comisión ULA Mujer. 01 de mayo de 2022. Violencia contra la mujer, un mal que no cesa. </w:t>
      </w:r>
      <w:hyperlink r:id="rId37">
        <w:r w:rsidRPr="000E52A6">
          <w:rPr>
            <w:rStyle w:val="Hyperlink"/>
            <w:rFonts w:ascii="Garamond" w:hAnsi="Garamond" w:cs="Times New Roman"/>
            <w:u w:val="none"/>
          </w:rPr>
          <w:t>http://ulamujer.org/wp-content/uploads/2022/05/I.-Informe-sobre-VIOLENCIA-CONTRA-LA-MUJER.pdf</w:t>
        </w:r>
      </w:hyperlink>
      <w:r w:rsidRPr="000E52A6">
        <w:rPr>
          <w:rFonts w:ascii="Garamond" w:hAnsi="Garamond"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92CC667" w14:paraId="337C1E5A" w14:textId="77777777" w:rsidTr="092CC667">
      <w:trPr>
        <w:trHeight w:val="300"/>
      </w:trPr>
      <w:tc>
        <w:tcPr>
          <w:tcW w:w="3120" w:type="dxa"/>
        </w:tcPr>
        <w:p w14:paraId="4BB17831" w14:textId="1581C2DB" w:rsidR="092CC667" w:rsidRDefault="092CC667" w:rsidP="092CC667">
          <w:pPr>
            <w:pStyle w:val="Header"/>
            <w:ind w:left="-115"/>
          </w:pPr>
        </w:p>
      </w:tc>
      <w:tc>
        <w:tcPr>
          <w:tcW w:w="3120" w:type="dxa"/>
        </w:tcPr>
        <w:p w14:paraId="78C010FC" w14:textId="223A4793" w:rsidR="092CC667" w:rsidRDefault="092CC667" w:rsidP="092CC667">
          <w:pPr>
            <w:pStyle w:val="Header"/>
            <w:jc w:val="center"/>
          </w:pPr>
        </w:p>
      </w:tc>
      <w:tc>
        <w:tcPr>
          <w:tcW w:w="3120" w:type="dxa"/>
        </w:tcPr>
        <w:p w14:paraId="25217F12" w14:textId="682C8385" w:rsidR="092CC667" w:rsidRDefault="092CC667" w:rsidP="092CC667">
          <w:pPr>
            <w:pStyle w:val="Header"/>
            <w:ind w:right="-115"/>
            <w:jc w:val="right"/>
          </w:pPr>
        </w:p>
      </w:tc>
    </w:tr>
  </w:tbl>
  <w:p w14:paraId="048F7F99" w14:textId="0729BB47" w:rsidR="092CC667" w:rsidRDefault="092CC667" w:rsidP="092CC66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PdUeUUcv" int2:invalidationBookmarkName="" int2:hashCode="ZnmmkN3Prtc/Mn" int2:id="YF1Oe8Bi">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14891"/>
    <w:multiLevelType w:val="hybridMultilevel"/>
    <w:tmpl w:val="544A13B4"/>
    <w:lvl w:ilvl="0" w:tplc="BECC08A0">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7B6DA7"/>
    <w:multiLevelType w:val="hybridMultilevel"/>
    <w:tmpl w:val="432EC6C6"/>
    <w:lvl w:ilvl="0" w:tplc="4F6092DE">
      <w:start w:val="1"/>
      <w:numFmt w:val="upperRoman"/>
      <w:lvlText w:val="%1."/>
      <w:lvlJc w:val="left"/>
      <w:pPr>
        <w:ind w:left="720" w:hanging="360"/>
      </w:pPr>
    </w:lvl>
    <w:lvl w:ilvl="1" w:tplc="C1B03456">
      <w:start w:val="1"/>
      <w:numFmt w:val="lowerLetter"/>
      <w:lvlText w:val="%2."/>
      <w:lvlJc w:val="left"/>
      <w:pPr>
        <w:ind w:left="1440" w:hanging="360"/>
      </w:pPr>
    </w:lvl>
    <w:lvl w:ilvl="2" w:tplc="58B0EAE6">
      <w:start w:val="1"/>
      <w:numFmt w:val="lowerRoman"/>
      <w:lvlText w:val="%3."/>
      <w:lvlJc w:val="right"/>
      <w:pPr>
        <w:ind w:left="2160" w:hanging="180"/>
      </w:pPr>
    </w:lvl>
    <w:lvl w:ilvl="3" w:tplc="0AB0857E">
      <w:start w:val="1"/>
      <w:numFmt w:val="decimal"/>
      <w:lvlText w:val="%4."/>
      <w:lvlJc w:val="left"/>
      <w:pPr>
        <w:ind w:left="2880" w:hanging="360"/>
      </w:pPr>
    </w:lvl>
    <w:lvl w:ilvl="4" w:tplc="CE6459DE">
      <w:start w:val="1"/>
      <w:numFmt w:val="lowerLetter"/>
      <w:lvlText w:val="%5."/>
      <w:lvlJc w:val="left"/>
      <w:pPr>
        <w:ind w:left="3600" w:hanging="360"/>
      </w:pPr>
    </w:lvl>
    <w:lvl w:ilvl="5" w:tplc="220A5B6A">
      <w:start w:val="1"/>
      <w:numFmt w:val="lowerRoman"/>
      <w:lvlText w:val="%6."/>
      <w:lvlJc w:val="right"/>
      <w:pPr>
        <w:ind w:left="4320" w:hanging="180"/>
      </w:pPr>
    </w:lvl>
    <w:lvl w:ilvl="6" w:tplc="57B05C5A">
      <w:start w:val="1"/>
      <w:numFmt w:val="decimal"/>
      <w:lvlText w:val="%7."/>
      <w:lvlJc w:val="left"/>
      <w:pPr>
        <w:ind w:left="5040" w:hanging="360"/>
      </w:pPr>
    </w:lvl>
    <w:lvl w:ilvl="7" w:tplc="7DCA35A4">
      <w:start w:val="1"/>
      <w:numFmt w:val="lowerLetter"/>
      <w:lvlText w:val="%8."/>
      <w:lvlJc w:val="left"/>
      <w:pPr>
        <w:ind w:left="5760" w:hanging="360"/>
      </w:pPr>
    </w:lvl>
    <w:lvl w:ilvl="8" w:tplc="33BC0068">
      <w:start w:val="1"/>
      <w:numFmt w:val="lowerRoman"/>
      <w:lvlText w:val="%9."/>
      <w:lvlJc w:val="right"/>
      <w:pPr>
        <w:ind w:left="6480" w:hanging="180"/>
      </w:pPr>
    </w:lvl>
  </w:abstractNum>
  <w:abstractNum w:abstractNumId="2" w15:restartNumberingAfterBreak="0">
    <w:nsid w:val="0E172981"/>
    <w:multiLevelType w:val="hybridMultilevel"/>
    <w:tmpl w:val="C17C3FAC"/>
    <w:lvl w:ilvl="0" w:tplc="235A938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8CADB1"/>
    <w:multiLevelType w:val="hybridMultilevel"/>
    <w:tmpl w:val="2116BADE"/>
    <w:lvl w:ilvl="0" w:tplc="8D463026">
      <w:start w:val="2"/>
      <w:numFmt w:val="decimal"/>
      <w:lvlText w:val="%1."/>
      <w:lvlJc w:val="left"/>
      <w:pPr>
        <w:ind w:left="720" w:hanging="360"/>
      </w:pPr>
    </w:lvl>
    <w:lvl w:ilvl="1" w:tplc="ADA87166">
      <w:start w:val="1"/>
      <w:numFmt w:val="lowerLetter"/>
      <w:lvlText w:val="%2."/>
      <w:lvlJc w:val="left"/>
      <w:pPr>
        <w:ind w:left="1440" w:hanging="360"/>
      </w:pPr>
    </w:lvl>
    <w:lvl w:ilvl="2" w:tplc="DA046362">
      <w:start w:val="1"/>
      <w:numFmt w:val="lowerRoman"/>
      <w:lvlText w:val="%3."/>
      <w:lvlJc w:val="right"/>
      <w:pPr>
        <w:ind w:left="2160" w:hanging="180"/>
      </w:pPr>
    </w:lvl>
    <w:lvl w:ilvl="3" w:tplc="2AC8B920">
      <w:start w:val="1"/>
      <w:numFmt w:val="decimal"/>
      <w:lvlText w:val="%4."/>
      <w:lvlJc w:val="left"/>
      <w:pPr>
        <w:ind w:left="2880" w:hanging="360"/>
      </w:pPr>
    </w:lvl>
    <w:lvl w:ilvl="4" w:tplc="7AD264FE">
      <w:start w:val="1"/>
      <w:numFmt w:val="lowerLetter"/>
      <w:lvlText w:val="%5."/>
      <w:lvlJc w:val="left"/>
      <w:pPr>
        <w:ind w:left="3600" w:hanging="360"/>
      </w:pPr>
    </w:lvl>
    <w:lvl w:ilvl="5" w:tplc="D9A0726A">
      <w:start w:val="1"/>
      <w:numFmt w:val="lowerRoman"/>
      <w:lvlText w:val="%6."/>
      <w:lvlJc w:val="right"/>
      <w:pPr>
        <w:ind w:left="4320" w:hanging="180"/>
      </w:pPr>
    </w:lvl>
    <w:lvl w:ilvl="6" w:tplc="A8DA2BCE">
      <w:start w:val="1"/>
      <w:numFmt w:val="decimal"/>
      <w:lvlText w:val="%7."/>
      <w:lvlJc w:val="left"/>
      <w:pPr>
        <w:ind w:left="5040" w:hanging="360"/>
      </w:pPr>
    </w:lvl>
    <w:lvl w:ilvl="7" w:tplc="09D4728E">
      <w:start w:val="1"/>
      <w:numFmt w:val="lowerLetter"/>
      <w:lvlText w:val="%8."/>
      <w:lvlJc w:val="left"/>
      <w:pPr>
        <w:ind w:left="5760" w:hanging="360"/>
      </w:pPr>
    </w:lvl>
    <w:lvl w:ilvl="8" w:tplc="51FECBF8">
      <w:start w:val="1"/>
      <w:numFmt w:val="lowerRoman"/>
      <w:lvlText w:val="%9."/>
      <w:lvlJc w:val="right"/>
      <w:pPr>
        <w:ind w:left="6480" w:hanging="180"/>
      </w:pPr>
    </w:lvl>
  </w:abstractNum>
  <w:abstractNum w:abstractNumId="4" w15:restartNumberingAfterBreak="0">
    <w:nsid w:val="1EABABCC"/>
    <w:multiLevelType w:val="hybridMultilevel"/>
    <w:tmpl w:val="F874346A"/>
    <w:lvl w:ilvl="0" w:tplc="12DCE5F0">
      <w:start w:val="1"/>
      <w:numFmt w:val="bullet"/>
      <w:lvlText w:val="-"/>
      <w:lvlJc w:val="left"/>
      <w:pPr>
        <w:ind w:left="720" w:hanging="360"/>
      </w:pPr>
      <w:rPr>
        <w:rFonts w:ascii="&quot;Arial&quot;,&quot;sans-serif&quot;" w:hAnsi="&quot;Arial&quot;,&quot;sans-serif&quot;" w:hint="default"/>
      </w:rPr>
    </w:lvl>
    <w:lvl w:ilvl="1" w:tplc="A6CEAA70">
      <w:start w:val="1"/>
      <w:numFmt w:val="bullet"/>
      <w:lvlText w:val="o"/>
      <w:lvlJc w:val="left"/>
      <w:pPr>
        <w:ind w:left="1440" w:hanging="360"/>
      </w:pPr>
      <w:rPr>
        <w:rFonts w:ascii="Courier New" w:hAnsi="Courier New" w:hint="default"/>
      </w:rPr>
    </w:lvl>
    <w:lvl w:ilvl="2" w:tplc="129424A0">
      <w:start w:val="1"/>
      <w:numFmt w:val="bullet"/>
      <w:lvlText w:val=""/>
      <w:lvlJc w:val="left"/>
      <w:pPr>
        <w:ind w:left="2160" w:hanging="360"/>
      </w:pPr>
      <w:rPr>
        <w:rFonts w:ascii="Wingdings" w:hAnsi="Wingdings" w:hint="default"/>
      </w:rPr>
    </w:lvl>
    <w:lvl w:ilvl="3" w:tplc="8272BC22">
      <w:start w:val="1"/>
      <w:numFmt w:val="bullet"/>
      <w:lvlText w:val=""/>
      <w:lvlJc w:val="left"/>
      <w:pPr>
        <w:ind w:left="2880" w:hanging="360"/>
      </w:pPr>
      <w:rPr>
        <w:rFonts w:ascii="Symbol" w:hAnsi="Symbol" w:hint="default"/>
      </w:rPr>
    </w:lvl>
    <w:lvl w:ilvl="4" w:tplc="F528C68E">
      <w:start w:val="1"/>
      <w:numFmt w:val="bullet"/>
      <w:lvlText w:val="o"/>
      <w:lvlJc w:val="left"/>
      <w:pPr>
        <w:ind w:left="3600" w:hanging="360"/>
      </w:pPr>
      <w:rPr>
        <w:rFonts w:ascii="Courier New" w:hAnsi="Courier New" w:hint="default"/>
      </w:rPr>
    </w:lvl>
    <w:lvl w:ilvl="5" w:tplc="B26C73BC">
      <w:start w:val="1"/>
      <w:numFmt w:val="bullet"/>
      <w:lvlText w:val=""/>
      <w:lvlJc w:val="left"/>
      <w:pPr>
        <w:ind w:left="4320" w:hanging="360"/>
      </w:pPr>
      <w:rPr>
        <w:rFonts w:ascii="Wingdings" w:hAnsi="Wingdings" w:hint="default"/>
      </w:rPr>
    </w:lvl>
    <w:lvl w:ilvl="6" w:tplc="84E4C164">
      <w:start w:val="1"/>
      <w:numFmt w:val="bullet"/>
      <w:lvlText w:val=""/>
      <w:lvlJc w:val="left"/>
      <w:pPr>
        <w:ind w:left="5040" w:hanging="360"/>
      </w:pPr>
      <w:rPr>
        <w:rFonts w:ascii="Symbol" w:hAnsi="Symbol" w:hint="default"/>
      </w:rPr>
    </w:lvl>
    <w:lvl w:ilvl="7" w:tplc="8C2CDA4A">
      <w:start w:val="1"/>
      <w:numFmt w:val="bullet"/>
      <w:lvlText w:val="o"/>
      <w:lvlJc w:val="left"/>
      <w:pPr>
        <w:ind w:left="5760" w:hanging="360"/>
      </w:pPr>
      <w:rPr>
        <w:rFonts w:ascii="Courier New" w:hAnsi="Courier New" w:hint="default"/>
      </w:rPr>
    </w:lvl>
    <w:lvl w:ilvl="8" w:tplc="EB84EF36">
      <w:start w:val="1"/>
      <w:numFmt w:val="bullet"/>
      <w:lvlText w:val=""/>
      <w:lvlJc w:val="left"/>
      <w:pPr>
        <w:ind w:left="6480" w:hanging="360"/>
      </w:pPr>
      <w:rPr>
        <w:rFonts w:ascii="Wingdings" w:hAnsi="Wingdings" w:hint="default"/>
      </w:rPr>
    </w:lvl>
  </w:abstractNum>
  <w:abstractNum w:abstractNumId="5" w15:restartNumberingAfterBreak="0">
    <w:nsid w:val="1F0220C9"/>
    <w:multiLevelType w:val="hybridMultilevel"/>
    <w:tmpl w:val="5B6A6AA8"/>
    <w:lvl w:ilvl="0" w:tplc="39B66854">
      <w:start w:val="1"/>
      <w:numFmt w:val="upperRoman"/>
      <w:lvlText w:val="%1."/>
      <w:lvlJc w:val="left"/>
      <w:pPr>
        <w:ind w:left="720" w:hanging="360"/>
      </w:pPr>
    </w:lvl>
    <w:lvl w:ilvl="1" w:tplc="D7928D1A">
      <w:start w:val="1"/>
      <w:numFmt w:val="lowerLetter"/>
      <w:lvlText w:val="%2."/>
      <w:lvlJc w:val="left"/>
      <w:pPr>
        <w:ind w:left="1440" w:hanging="360"/>
      </w:pPr>
    </w:lvl>
    <w:lvl w:ilvl="2" w:tplc="87507472">
      <w:start w:val="1"/>
      <w:numFmt w:val="lowerRoman"/>
      <w:lvlText w:val="%3."/>
      <w:lvlJc w:val="right"/>
      <w:pPr>
        <w:ind w:left="2160" w:hanging="180"/>
      </w:pPr>
    </w:lvl>
    <w:lvl w:ilvl="3" w:tplc="D8EEB0DC">
      <w:start w:val="1"/>
      <w:numFmt w:val="decimal"/>
      <w:lvlText w:val="%4."/>
      <w:lvlJc w:val="left"/>
      <w:pPr>
        <w:ind w:left="2880" w:hanging="360"/>
      </w:pPr>
    </w:lvl>
    <w:lvl w:ilvl="4" w:tplc="6C683032">
      <w:start w:val="1"/>
      <w:numFmt w:val="lowerLetter"/>
      <w:lvlText w:val="%5."/>
      <w:lvlJc w:val="left"/>
      <w:pPr>
        <w:ind w:left="3600" w:hanging="360"/>
      </w:pPr>
    </w:lvl>
    <w:lvl w:ilvl="5" w:tplc="6140425C">
      <w:start w:val="1"/>
      <w:numFmt w:val="lowerRoman"/>
      <w:lvlText w:val="%6."/>
      <w:lvlJc w:val="right"/>
      <w:pPr>
        <w:ind w:left="4320" w:hanging="180"/>
      </w:pPr>
    </w:lvl>
    <w:lvl w:ilvl="6" w:tplc="44F8448A">
      <w:start w:val="1"/>
      <w:numFmt w:val="decimal"/>
      <w:lvlText w:val="%7."/>
      <w:lvlJc w:val="left"/>
      <w:pPr>
        <w:ind w:left="5040" w:hanging="360"/>
      </w:pPr>
    </w:lvl>
    <w:lvl w:ilvl="7" w:tplc="EBBC2CD4">
      <w:start w:val="1"/>
      <w:numFmt w:val="lowerLetter"/>
      <w:lvlText w:val="%8."/>
      <w:lvlJc w:val="left"/>
      <w:pPr>
        <w:ind w:left="5760" w:hanging="360"/>
      </w:pPr>
    </w:lvl>
    <w:lvl w:ilvl="8" w:tplc="4476C5F2">
      <w:start w:val="1"/>
      <w:numFmt w:val="lowerRoman"/>
      <w:lvlText w:val="%9."/>
      <w:lvlJc w:val="right"/>
      <w:pPr>
        <w:ind w:left="6480" w:hanging="180"/>
      </w:pPr>
    </w:lvl>
  </w:abstractNum>
  <w:abstractNum w:abstractNumId="6" w15:restartNumberingAfterBreak="0">
    <w:nsid w:val="205EDB03"/>
    <w:multiLevelType w:val="hybridMultilevel"/>
    <w:tmpl w:val="BC0E1E44"/>
    <w:lvl w:ilvl="0" w:tplc="70BA29CE">
      <w:start w:val="1"/>
      <w:numFmt w:val="bullet"/>
      <w:lvlText w:val="-"/>
      <w:lvlJc w:val="left"/>
      <w:pPr>
        <w:ind w:left="720" w:hanging="360"/>
      </w:pPr>
      <w:rPr>
        <w:rFonts w:ascii="&quot;Arial&quot;,&quot;sans-serif&quot;" w:hAnsi="&quot;Arial&quot;,&quot;sans-serif&quot;" w:hint="default"/>
      </w:rPr>
    </w:lvl>
    <w:lvl w:ilvl="1" w:tplc="4F001876">
      <w:start w:val="1"/>
      <w:numFmt w:val="bullet"/>
      <w:lvlText w:val="o"/>
      <w:lvlJc w:val="left"/>
      <w:pPr>
        <w:ind w:left="1440" w:hanging="360"/>
      </w:pPr>
      <w:rPr>
        <w:rFonts w:ascii="Courier New" w:hAnsi="Courier New" w:hint="default"/>
      </w:rPr>
    </w:lvl>
    <w:lvl w:ilvl="2" w:tplc="C60A1360">
      <w:start w:val="1"/>
      <w:numFmt w:val="bullet"/>
      <w:lvlText w:val=""/>
      <w:lvlJc w:val="left"/>
      <w:pPr>
        <w:ind w:left="2160" w:hanging="360"/>
      </w:pPr>
      <w:rPr>
        <w:rFonts w:ascii="Wingdings" w:hAnsi="Wingdings" w:hint="default"/>
      </w:rPr>
    </w:lvl>
    <w:lvl w:ilvl="3" w:tplc="C67ABD42">
      <w:start w:val="1"/>
      <w:numFmt w:val="bullet"/>
      <w:lvlText w:val=""/>
      <w:lvlJc w:val="left"/>
      <w:pPr>
        <w:ind w:left="2880" w:hanging="360"/>
      </w:pPr>
      <w:rPr>
        <w:rFonts w:ascii="Symbol" w:hAnsi="Symbol" w:hint="default"/>
      </w:rPr>
    </w:lvl>
    <w:lvl w:ilvl="4" w:tplc="390A847C">
      <w:start w:val="1"/>
      <w:numFmt w:val="bullet"/>
      <w:lvlText w:val="o"/>
      <w:lvlJc w:val="left"/>
      <w:pPr>
        <w:ind w:left="3600" w:hanging="360"/>
      </w:pPr>
      <w:rPr>
        <w:rFonts w:ascii="Courier New" w:hAnsi="Courier New" w:hint="default"/>
      </w:rPr>
    </w:lvl>
    <w:lvl w:ilvl="5" w:tplc="13F05392">
      <w:start w:val="1"/>
      <w:numFmt w:val="bullet"/>
      <w:lvlText w:val=""/>
      <w:lvlJc w:val="left"/>
      <w:pPr>
        <w:ind w:left="4320" w:hanging="360"/>
      </w:pPr>
      <w:rPr>
        <w:rFonts w:ascii="Wingdings" w:hAnsi="Wingdings" w:hint="default"/>
      </w:rPr>
    </w:lvl>
    <w:lvl w:ilvl="6" w:tplc="6B2E363C">
      <w:start w:val="1"/>
      <w:numFmt w:val="bullet"/>
      <w:lvlText w:val=""/>
      <w:lvlJc w:val="left"/>
      <w:pPr>
        <w:ind w:left="5040" w:hanging="360"/>
      </w:pPr>
      <w:rPr>
        <w:rFonts w:ascii="Symbol" w:hAnsi="Symbol" w:hint="default"/>
      </w:rPr>
    </w:lvl>
    <w:lvl w:ilvl="7" w:tplc="E6447F6A">
      <w:start w:val="1"/>
      <w:numFmt w:val="bullet"/>
      <w:lvlText w:val="o"/>
      <w:lvlJc w:val="left"/>
      <w:pPr>
        <w:ind w:left="5760" w:hanging="360"/>
      </w:pPr>
      <w:rPr>
        <w:rFonts w:ascii="Courier New" w:hAnsi="Courier New" w:hint="default"/>
      </w:rPr>
    </w:lvl>
    <w:lvl w:ilvl="8" w:tplc="847CEE50">
      <w:start w:val="1"/>
      <w:numFmt w:val="bullet"/>
      <w:lvlText w:val=""/>
      <w:lvlJc w:val="left"/>
      <w:pPr>
        <w:ind w:left="6480" w:hanging="360"/>
      </w:pPr>
      <w:rPr>
        <w:rFonts w:ascii="Wingdings" w:hAnsi="Wingdings" w:hint="default"/>
      </w:rPr>
    </w:lvl>
  </w:abstractNum>
  <w:abstractNum w:abstractNumId="7" w15:restartNumberingAfterBreak="0">
    <w:nsid w:val="21B457B9"/>
    <w:multiLevelType w:val="hybridMultilevel"/>
    <w:tmpl w:val="1A50EBBC"/>
    <w:lvl w:ilvl="0" w:tplc="2EDE4C56">
      <w:start w:val="3"/>
      <w:numFmt w:val="decimal"/>
      <w:lvlText w:val="%1."/>
      <w:lvlJc w:val="left"/>
      <w:pPr>
        <w:ind w:left="720" w:hanging="360"/>
      </w:pPr>
    </w:lvl>
    <w:lvl w:ilvl="1" w:tplc="E312ED26">
      <w:start w:val="1"/>
      <w:numFmt w:val="lowerLetter"/>
      <w:lvlText w:val="%2."/>
      <w:lvlJc w:val="left"/>
      <w:pPr>
        <w:ind w:left="1440" w:hanging="360"/>
      </w:pPr>
    </w:lvl>
    <w:lvl w:ilvl="2" w:tplc="781E71B0">
      <w:start w:val="1"/>
      <w:numFmt w:val="lowerRoman"/>
      <w:lvlText w:val="%3."/>
      <w:lvlJc w:val="right"/>
      <w:pPr>
        <w:ind w:left="2160" w:hanging="180"/>
      </w:pPr>
    </w:lvl>
    <w:lvl w:ilvl="3" w:tplc="E258EC98">
      <w:start w:val="1"/>
      <w:numFmt w:val="decimal"/>
      <w:lvlText w:val="%4."/>
      <w:lvlJc w:val="left"/>
      <w:pPr>
        <w:ind w:left="2880" w:hanging="360"/>
      </w:pPr>
    </w:lvl>
    <w:lvl w:ilvl="4" w:tplc="30BAA284">
      <w:start w:val="1"/>
      <w:numFmt w:val="lowerLetter"/>
      <w:lvlText w:val="%5."/>
      <w:lvlJc w:val="left"/>
      <w:pPr>
        <w:ind w:left="3600" w:hanging="360"/>
      </w:pPr>
    </w:lvl>
    <w:lvl w:ilvl="5" w:tplc="52F02ED0">
      <w:start w:val="1"/>
      <w:numFmt w:val="lowerRoman"/>
      <w:lvlText w:val="%6."/>
      <w:lvlJc w:val="right"/>
      <w:pPr>
        <w:ind w:left="4320" w:hanging="180"/>
      </w:pPr>
    </w:lvl>
    <w:lvl w:ilvl="6" w:tplc="68DC4D4A">
      <w:start w:val="1"/>
      <w:numFmt w:val="decimal"/>
      <w:lvlText w:val="%7."/>
      <w:lvlJc w:val="left"/>
      <w:pPr>
        <w:ind w:left="5040" w:hanging="360"/>
      </w:pPr>
    </w:lvl>
    <w:lvl w:ilvl="7" w:tplc="931C2FF2">
      <w:start w:val="1"/>
      <w:numFmt w:val="lowerLetter"/>
      <w:lvlText w:val="%8."/>
      <w:lvlJc w:val="left"/>
      <w:pPr>
        <w:ind w:left="5760" w:hanging="360"/>
      </w:pPr>
    </w:lvl>
    <w:lvl w:ilvl="8" w:tplc="C96A806C">
      <w:start w:val="1"/>
      <w:numFmt w:val="lowerRoman"/>
      <w:lvlText w:val="%9."/>
      <w:lvlJc w:val="right"/>
      <w:pPr>
        <w:ind w:left="6480" w:hanging="180"/>
      </w:pPr>
    </w:lvl>
  </w:abstractNum>
  <w:abstractNum w:abstractNumId="8" w15:restartNumberingAfterBreak="0">
    <w:nsid w:val="2628431E"/>
    <w:multiLevelType w:val="hybridMultilevel"/>
    <w:tmpl w:val="81E6B52A"/>
    <w:lvl w:ilvl="0" w:tplc="8C668F74">
      <w:start w:val="1"/>
      <w:numFmt w:val="bullet"/>
      <w:lvlText w:val="-"/>
      <w:lvlJc w:val="left"/>
      <w:pPr>
        <w:ind w:left="720" w:hanging="360"/>
      </w:pPr>
      <w:rPr>
        <w:rFonts w:ascii="Symbol" w:hAnsi="Symbol" w:hint="default"/>
      </w:rPr>
    </w:lvl>
    <w:lvl w:ilvl="1" w:tplc="E5AA4B92">
      <w:start w:val="1"/>
      <w:numFmt w:val="bullet"/>
      <w:lvlText w:val="o"/>
      <w:lvlJc w:val="left"/>
      <w:pPr>
        <w:ind w:left="1440" w:hanging="360"/>
      </w:pPr>
      <w:rPr>
        <w:rFonts w:ascii="Courier New" w:hAnsi="Courier New" w:hint="default"/>
      </w:rPr>
    </w:lvl>
    <w:lvl w:ilvl="2" w:tplc="B94AEC6A">
      <w:start w:val="1"/>
      <w:numFmt w:val="bullet"/>
      <w:lvlText w:val=""/>
      <w:lvlJc w:val="left"/>
      <w:pPr>
        <w:ind w:left="2160" w:hanging="360"/>
      </w:pPr>
      <w:rPr>
        <w:rFonts w:ascii="Wingdings" w:hAnsi="Wingdings" w:hint="default"/>
      </w:rPr>
    </w:lvl>
    <w:lvl w:ilvl="3" w:tplc="29ECA5AC">
      <w:start w:val="1"/>
      <w:numFmt w:val="bullet"/>
      <w:lvlText w:val=""/>
      <w:lvlJc w:val="left"/>
      <w:pPr>
        <w:ind w:left="2880" w:hanging="360"/>
      </w:pPr>
      <w:rPr>
        <w:rFonts w:ascii="Symbol" w:hAnsi="Symbol" w:hint="default"/>
      </w:rPr>
    </w:lvl>
    <w:lvl w:ilvl="4" w:tplc="3932C364">
      <w:start w:val="1"/>
      <w:numFmt w:val="bullet"/>
      <w:lvlText w:val="o"/>
      <w:lvlJc w:val="left"/>
      <w:pPr>
        <w:ind w:left="3600" w:hanging="360"/>
      </w:pPr>
      <w:rPr>
        <w:rFonts w:ascii="Courier New" w:hAnsi="Courier New" w:hint="default"/>
      </w:rPr>
    </w:lvl>
    <w:lvl w:ilvl="5" w:tplc="451814A8">
      <w:start w:val="1"/>
      <w:numFmt w:val="bullet"/>
      <w:lvlText w:val=""/>
      <w:lvlJc w:val="left"/>
      <w:pPr>
        <w:ind w:left="4320" w:hanging="360"/>
      </w:pPr>
      <w:rPr>
        <w:rFonts w:ascii="Wingdings" w:hAnsi="Wingdings" w:hint="default"/>
      </w:rPr>
    </w:lvl>
    <w:lvl w:ilvl="6" w:tplc="B092403A">
      <w:start w:val="1"/>
      <w:numFmt w:val="bullet"/>
      <w:lvlText w:val=""/>
      <w:lvlJc w:val="left"/>
      <w:pPr>
        <w:ind w:left="5040" w:hanging="360"/>
      </w:pPr>
      <w:rPr>
        <w:rFonts w:ascii="Symbol" w:hAnsi="Symbol" w:hint="default"/>
      </w:rPr>
    </w:lvl>
    <w:lvl w:ilvl="7" w:tplc="835498B2">
      <w:start w:val="1"/>
      <w:numFmt w:val="bullet"/>
      <w:lvlText w:val="o"/>
      <w:lvlJc w:val="left"/>
      <w:pPr>
        <w:ind w:left="5760" w:hanging="360"/>
      </w:pPr>
      <w:rPr>
        <w:rFonts w:ascii="Courier New" w:hAnsi="Courier New" w:hint="default"/>
      </w:rPr>
    </w:lvl>
    <w:lvl w:ilvl="8" w:tplc="770ECD46">
      <w:start w:val="1"/>
      <w:numFmt w:val="bullet"/>
      <w:lvlText w:val=""/>
      <w:lvlJc w:val="left"/>
      <w:pPr>
        <w:ind w:left="6480" w:hanging="360"/>
      </w:pPr>
      <w:rPr>
        <w:rFonts w:ascii="Wingdings" w:hAnsi="Wingdings" w:hint="default"/>
      </w:rPr>
    </w:lvl>
  </w:abstractNum>
  <w:abstractNum w:abstractNumId="9" w15:restartNumberingAfterBreak="0">
    <w:nsid w:val="27D1473D"/>
    <w:multiLevelType w:val="hybridMultilevel"/>
    <w:tmpl w:val="8B0601B8"/>
    <w:lvl w:ilvl="0" w:tplc="659465DC">
      <w:start w:val="1"/>
      <w:numFmt w:val="bullet"/>
      <w:lvlText w:val="-"/>
      <w:lvlJc w:val="left"/>
      <w:pPr>
        <w:ind w:left="720" w:hanging="360"/>
      </w:pPr>
      <w:rPr>
        <w:rFonts w:ascii="&quot;Arial&quot;,&quot;sans-serif&quot;" w:hAnsi="&quot;Arial&quot;,&quot;sans-serif&quot;" w:hint="default"/>
      </w:rPr>
    </w:lvl>
    <w:lvl w:ilvl="1" w:tplc="1D16441C">
      <w:start w:val="1"/>
      <w:numFmt w:val="bullet"/>
      <w:lvlText w:val="o"/>
      <w:lvlJc w:val="left"/>
      <w:pPr>
        <w:ind w:left="1440" w:hanging="360"/>
      </w:pPr>
      <w:rPr>
        <w:rFonts w:ascii="Courier New" w:hAnsi="Courier New" w:hint="default"/>
      </w:rPr>
    </w:lvl>
    <w:lvl w:ilvl="2" w:tplc="360CBFA8">
      <w:start w:val="1"/>
      <w:numFmt w:val="bullet"/>
      <w:lvlText w:val=""/>
      <w:lvlJc w:val="left"/>
      <w:pPr>
        <w:ind w:left="2160" w:hanging="360"/>
      </w:pPr>
      <w:rPr>
        <w:rFonts w:ascii="Wingdings" w:hAnsi="Wingdings" w:hint="default"/>
      </w:rPr>
    </w:lvl>
    <w:lvl w:ilvl="3" w:tplc="32B0D012">
      <w:start w:val="1"/>
      <w:numFmt w:val="bullet"/>
      <w:lvlText w:val=""/>
      <w:lvlJc w:val="left"/>
      <w:pPr>
        <w:ind w:left="2880" w:hanging="360"/>
      </w:pPr>
      <w:rPr>
        <w:rFonts w:ascii="Symbol" w:hAnsi="Symbol" w:hint="default"/>
      </w:rPr>
    </w:lvl>
    <w:lvl w:ilvl="4" w:tplc="E0F6CB96">
      <w:start w:val="1"/>
      <w:numFmt w:val="bullet"/>
      <w:lvlText w:val="o"/>
      <w:lvlJc w:val="left"/>
      <w:pPr>
        <w:ind w:left="3600" w:hanging="360"/>
      </w:pPr>
      <w:rPr>
        <w:rFonts w:ascii="Courier New" w:hAnsi="Courier New" w:hint="default"/>
      </w:rPr>
    </w:lvl>
    <w:lvl w:ilvl="5" w:tplc="C8F8796E">
      <w:start w:val="1"/>
      <w:numFmt w:val="bullet"/>
      <w:lvlText w:val=""/>
      <w:lvlJc w:val="left"/>
      <w:pPr>
        <w:ind w:left="4320" w:hanging="360"/>
      </w:pPr>
      <w:rPr>
        <w:rFonts w:ascii="Wingdings" w:hAnsi="Wingdings" w:hint="default"/>
      </w:rPr>
    </w:lvl>
    <w:lvl w:ilvl="6" w:tplc="0186B180">
      <w:start w:val="1"/>
      <w:numFmt w:val="bullet"/>
      <w:lvlText w:val=""/>
      <w:lvlJc w:val="left"/>
      <w:pPr>
        <w:ind w:left="5040" w:hanging="360"/>
      </w:pPr>
      <w:rPr>
        <w:rFonts w:ascii="Symbol" w:hAnsi="Symbol" w:hint="default"/>
      </w:rPr>
    </w:lvl>
    <w:lvl w:ilvl="7" w:tplc="18BC6962">
      <w:start w:val="1"/>
      <w:numFmt w:val="bullet"/>
      <w:lvlText w:val="o"/>
      <w:lvlJc w:val="left"/>
      <w:pPr>
        <w:ind w:left="5760" w:hanging="360"/>
      </w:pPr>
      <w:rPr>
        <w:rFonts w:ascii="Courier New" w:hAnsi="Courier New" w:hint="default"/>
      </w:rPr>
    </w:lvl>
    <w:lvl w:ilvl="8" w:tplc="58B204A2">
      <w:start w:val="1"/>
      <w:numFmt w:val="bullet"/>
      <w:lvlText w:val=""/>
      <w:lvlJc w:val="left"/>
      <w:pPr>
        <w:ind w:left="6480" w:hanging="360"/>
      </w:pPr>
      <w:rPr>
        <w:rFonts w:ascii="Wingdings" w:hAnsi="Wingdings" w:hint="default"/>
      </w:rPr>
    </w:lvl>
  </w:abstractNum>
  <w:abstractNum w:abstractNumId="10" w15:restartNumberingAfterBreak="0">
    <w:nsid w:val="2D346203"/>
    <w:multiLevelType w:val="multilevel"/>
    <w:tmpl w:val="A31C0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F3F1B3"/>
    <w:multiLevelType w:val="hybridMultilevel"/>
    <w:tmpl w:val="967C7D14"/>
    <w:lvl w:ilvl="0" w:tplc="DBA6EBDA">
      <w:start w:val="1"/>
      <w:numFmt w:val="decimal"/>
      <w:lvlText w:val="%1."/>
      <w:lvlJc w:val="left"/>
      <w:pPr>
        <w:ind w:left="720" w:hanging="360"/>
      </w:pPr>
    </w:lvl>
    <w:lvl w:ilvl="1" w:tplc="CBFACF54">
      <w:start w:val="1"/>
      <w:numFmt w:val="lowerLetter"/>
      <w:lvlText w:val="%2."/>
      <w:lvlJc w:val="left"/>
      <w:pPr>
        <w:ind w:left="1440" w:hanging="360"/>
      </w:pPr>
    </w:lvl>
    <w:lvl w:ilvl="2" w:tplc="7708F952">
      <w:start w:val="1"/>
      <w:numFmt w:val="lowerRoman"/>
      <w:lvlText w:val="%3."/>
      <w:lvlJc w:val="right"/>
      <w:pPr>
        <w:ind w:left="2160" w:hanging="180"/>
      </w:pPr>
    </w:lvl>
    <w:lvl w:ilvl="3" w:tplc="5344E3CA">
      <w:start w:val="1"/>
      <w:numFmt w:val="decimal"/>
      <w:lvlText w:val="%4."/>
      <w:lvlJc w:val="left"/>
      <w:pPr>
        <w:ind w:left="2880" w:hanging="360"/>
      </w:pPr>
    </w:lvl>
    <w:lvl w:ilvl="4" w:tplc="7B0CD6C4">
      <w:start w:val="1"/>
      <w:numFmt w:val="lowerLetter"/>
      <w:lvlText w:val="%5."/>
      <w:lvlJc w:val="left"/>
      <w:pPr>
        <w:ind w:left="3600" w:hanging="360"/>
      </w:pPr>
    </w:lvl>
    <w:lvl w:ilvl="5" w:tplc="B33C7A5A">
      <w:start w:val="1"/>
      <w:numFmt w:val="lowerRoman"/>
      <w:lvlText w:val="%6."/>
      <w:lvlJc w:val="right"/>
      <w:pPr>
        <w:ind w:left="4320" w:hanging="180"/>
      </w:pPr>
    </w:lvl>
    <w:lvl w:ilvl="6" w:tplc="69984D62">
      <w:start w:val="1"/>
      <w:numFmt w:val="decimal"/>
      <w:lvlText w:val="%7."/>
      <w:lvlJc w:val="left"/>
      <w:pPr>
        <w:ind w:left="5040" w:hanging="360"/>
      </w:pPr>
    </w:lvl>
    <w:lvl w:ilvl="7" w:tplc="3CE0AB1E">
      <w:start w:val="1"/>
      <w:numFmt w:val="lowerLetter"/>
      <w:lvlText w:val="%8."/>
      <w:lvlJc w:val="left"/>
      <w:pPr>
        <w:ind w:left="5760" w:hanging="360"/>
      </w:pPr>
    </w:lvl>
    <w:lvl w:ilvl="8" w:tplc="25347F5C">
      <w:start w:val="1"/>
      <w:numFmt w:val="lowerRoman"/>
      <w:lvlText w:val="%9."/>
      <w:lvlJc w:val="right"/>
      <w:pPr>
        <w:ind w:left="6480" w:hanging="180"/>
      </w:pPr>
    </w:lvl>
  </w:abstractNum>
  <w:abstractNum w:abstractNumId="12" w15:restartNumberingAfterBreak="0">
    <w:nsid w:val="35A11C79"/>
    <w:multiLevelType w:val="multilevel"/>
    <w:tmpl w:val="0B121330"/>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39DC530F"/>
    <w:multiLevelType w:val="hybridMultilevel"/>
    <w:tmpl w:val="53A44D8C"/>
    <w:lvl w:ilvl="0" w:tplc="874006FE">
      <w:start w:val="2"/>
      <w:numFmt w:val="lowerRoman"/>
      <w:lvlText w:val="%1."/>
      <w:lvlJc w:val="right"/>
      <w:pPr>
        <w:ind w:left="720" w:hanging="360"/>
      </w:pPr>
    </w:lvl>
    <w:lvl w:ilvl="1" w:tplc="7A662094">
      <w:start w:val="1"/>
      <w:numFmt w:val="lowerLetter"/>
      <w:lvlText w:val="%2."/>
      <w:lvlJc w:val="left"/>
      <w:pPr>
        <w:ind w:left="1440" w:hanging="360"/>
      </w:pPr>
    </w:lvl>
    <w:lvl w:ilvl="2" w:tplc="27100854">
      <w:start w:val="1"/>
      <w:numFmt w:val="lowerRoman"/>
      <w:lvlText w:val="%3."/>
      <w:lvlJc w:val="right"/>
      <w:pPr>
        <w:ind w:left="2160" w:hanging="180"/>
      </w:pPr>
    </w:lvl>
    <w:lvl w:ilvl="3" w:tplc="E70C37D8">
      <w:start w:val="1"/>
      <w:numFmt w:val="decimal"/>
      <w:lvlText w:val="%4."/>
      <w:lvlJc w:val="left"/>
      <w:pPr>
        <w:ind w:left="2880" w:hanging="360"/>
      </w:pPr>
    </w:lvl>
    <w:lvl w:ilvl="4" w:tplc="B70E3F10">
      <w:start w:val="1"/>
      <w:numFmt w:val="lowerLetter"/>
      <w:lvlText w:val="%5."/>
      <w:lvlJc w:val="left"/>
      <w:pPr>
        <w:ind w:left="3600" w:hanging="360"/>
      </w:pPr>
    </w:lvl>
    <w:lvl w:ilvl="5" w:tplc="962EFE6A">
      <w:start w:val="1"/>
      <w:numFmt w:val="lowerRoman"/>
      <w:lvlText w:val="%6."/>
      <w:lvlJc w:val="right"/>
      <w:pPr>
        <w:ind w:left="4320" w:hanging="180"/>
      </w:pPr>
    </w:lvl>
    <w:lvl w:ilvl="6" w:tplc="D6866676">
      <w:start w:val="1"/>
      <w:numFmt w:val="decimal"/>
      <w:lvlText w:val="%7."/>
      <w:lvlJc w:val="left"/>
      <w:pPr>
        <w:ind w:left="5040" w:hanging="360"/>
      </w:pPr>
    </w:lvl>
    <w:lvl w:ilvl="7" w:tplc="4F4EC978">
      <w:start w:val="1"/>
      <w:numFmt w:val="lowerLetter"/>
      <w:lvlText w:val="%8."/>
      <w:lvlJc w:val="left"/>
      <w:pPr>
        <w:ind w:left="5760" w:hanging="360"/>
      </w:pPr>
    </w:lvl>
    <w:lvl w:ilvl="8" w:tplc="82EC2284">
      <w:start w:val="1"/>
      <w:numFmt w:val="lowerRoman"/>
      <w:lvlText w:val="%9."/>
      <w:lvlJc w:val="right"/>
      <w:pPr>
        <w:ind w:left="6480" w:hanging="180"/>
      </w:pPr>
    </w:lvl>
  </w:abstractNum>
  <w:abstractNum w:abstractNumId="14" w15:restartNumberingAfterBreak="0">
    <w:nsid w:val="3AE4DC81"/>
    <w:multiLevelType w:val="hybridMultilevel"/>
    <w:tmpl w:val="ABF448B4"/>
    <w:lvl w:ilvl="0" w:tplc="9300CA7A">
      <w:start w:val="4"/>
      <w:numFmt w:val="lowerRoman"/>
      <w:lvlText w:val="%1."/>
      <w:lvlJc w:val="right"/>
      <w:pPr>
        <w:ind w:left="720" w:hanging="360"/>
      </w:pPr>
    </w:lvl>
    <w:lvl w:ilvl="1" w:tplc="1E9E0D3C">
      <w:start w:val="1"/>
      <w:numFmt w:val="lowerLetter"/>
      <w:lvlText w:val="%2."/>
      <w:lvlJc w:val="left"/>
      <w:pPr>
        <w:ind w:left="1440" w:hanging="360"/>
      </w:pPr>
    </w:lvl>
    <w:lvl w:ilvl="2" w:tplc="0518D4AE">
      <w:start w:val="1"/>
      <w:numFmt w:val="lowerRoman"/>
      <w:lvlText w:val="%3."/>
      <w:lvlJc w:val="right"/>
      <w:pPr>
        <w:ind w:left="2160" w:hanging="180"/>
      </w:pPr>
    </w:lvl>
    <w:lvl w:ilvl="3" w:tplc="CB367BAC">
      <w:start w:val="1"/>
      <w:numFmt w:val="decimal"/>
      <w:lvlText w:val="%4."/>
      <w:lvlJc w:val="left"/>
      <w:pPr>
        <w:ind w:left="2880" w:hanging="360"/>
      </w:pPr>
    </w:lvl>
    <w:lvl w:ilvl="4" w:tplc="05222A0A">
      <w:start w:val="1"/>
      <w:numFmt w:val="lowerLetter"/>
      <w:lvlText w:val="%5."/>
      <w:lvlJc w:val="left"/>
      <w:pPr>
        <w:ind w:left="3600" w:hanging="360"/>
      </w:pPr>
    </w:lvl>
    <w:lvl w:ilvl="5" w:tplc="0C2C4170">
      <w:start w:val="1"/>
      <w:numFmt w:val="lowerRoman"/>
      <w:lvlText w:val="%6."/>
      <w:lvlJc w:val="right"/>
      <w:pPr>
        <w:ind w:left="4320" w:hanging="180"/>
      </w:pPr>
    </w:lvl>
    <w:lvl w:ilvl="6" w:tplc="E67A6726">
      <w:start w:val="1"/>
      <w:numFmt w:val="decimal"/>
      <w:lvlText w:val="%7."/>
      <w:lvlJc w:val="left"/>
      <w:pPr>
        <w:ind w:left="5040" w:hanging="360"/>
      </w:pPr>
    </w:lvl>
    <w:lvl w:ilvl="7" w:tplc="9A60D95C">
      <w:start w:val="1"/>
      <w:numFmt w:val="lowerLetter"/>
      <w:lvlText w:val="%8."/>
      <w:lvlJc w:val="left"/>
      <w:pPr>
        <w:ind w:left="5760" w:hanging="360"/>
      </w:pPr>
    </w:lvl>
    <w:lvl w:ilvl="8" w:tplc="1CFAE806">
      <w:start w:val="1"/>
      <w:numFmt w:val="lowerRoman"/>
      <w:lvlText w:val="%9."/>
      <w:lvlJc w:val="right"/>
      <w:pPr>
        <w:ind w:left="6480" w:hanging="180"/>
      </w:pPr>
    </w:lvl>
  </w:abstractNum>
  <w:abstractNum w:abstractNumId="15" w15:restartNumberingAfterBreak="0">
    <w:nsid w:val="3CB37F8F"/>
    <w:multiLevelType w:val="hybridMultilevel"/>
    <w:tmpl w:val="C79C5D7E"/>
    <w:lvl w:ilvl="0" w:tplc="0F822A3C">
      <w:start w:val="1"/>
      <w:numFmt w:val="bullet"/>
      <w:lvlText w:val="-"/>
      <w:lvlJc w:val="left"/>
      <w:pPr>
        <w:ind w:left="720" w:hanging="360"/>
      </w:pPr>
      <w:rPr>
        <w:rFonts w:ascii="Calibri" w:hAnsi="Calibri" w:hint="default"/>
      </w:rPr>
    </w:lvl>
    <w:lvl w:ilvl="1" w:tplc="9D52D57C">
      <w:start w:val="1"/>
      <w:numFmt w:val="bullet"/>
      <w:lvlText w:val="o"/>
      <w:lvlJc w:val="left"/>
      <w:pPr>
        <w:ind w:left="1440" w:hanging="360"/>
      </w:pPr>
      <w:rPr>
        <w:rFonts w:ascii="Courier New" w:hAnsi="Courier New" w:hint="default"/>
      </w:rPr>
    </w:lvl>
    <w:lvl w:ilvl="2" w:tplc="B3BCA534">
      <w:start w:val="1"/>
      <w:numFmt w:val="bullet"/>
      <w:lvlText w:val=""/>
      <w:lvlJc w:val="left"/>
      <w:pPr>
        <w:ind w:left="2160" w:hanging="360"/>
      </w:pPr>
      <w:rPr>
        <w:rFonts w:ascii="Wingdings" w:hAnsi="Wingdings" w:hint="default"/>
      </w:rPr>
    </w:lvl>
    <w:lvl w:ilvl="3" w:tplc="6E2C0CFA">
      <w:start w:val="1"/>
      <w:numFmt w:val="bullet"/>
      <w:lvlText w:val=""/>
      <w:lvlJc w:val="left"/>
      <w:pPr>
        <w:ind w:left="2880" w:hanging="360"/>
      </w:pPr>
      <w:rPr>
        <w:rFonts w:ascii="Symbol" w:hAnsi="Symbol" w:hint="default"/>
      </w:rPr>
    </w:lvl>
    <w:lvl w:ilvl="4" w:tplc="57C0CAE0">
      <w:start w:val="1"/>
      <w:numFmt w:val="bullet"/>
      <w:lvlText w:val="o"/>
      <w:lvlJc w:val="left"/>
      <w:pPr>
        <w:ind w:left="3600" w:hanging="360"/>
      </w:pPr>
      <w:rPr>
        <w:rFonts w:ascii="Courier New" w:hAnsi="Courier New" w:hint="default"/>
      </w:rPr>
    </w:lvl>
    <w:lvl w:ilvl="5" w:tplc="A808E32A">
      <w:start w:val="1"/>
      <w:numFmt w:val="bullet"/>
      <w:lvlText w:val=""/>
      <w:lvlJc w:val="left"/>
      <w:pPr>
        <w:ind w:left="4320" w:hanging="360"/>
      </w:pPr>
      <w:rPr>
        <w:rFonts w:ascii="Wingdings" w:hAnsi="Wingdings" w:hint="default"/>
      </w:rPr>
    </w:lvl>
    <w:lvl w:ilvl="6" w:tplc="3D26465C">
      <w:start w:val="1"/>
      <w:numFmt w:val="bullet"/>
      <w:lvlText w:val=""/>
      <w:lvlJc w:val="left"/>
      <w:pPr>
        <w:ind w:left="5040" w:hanging="360"/>
      </w:pPr>
      <w:rPr>
        <w:rFonts w:ascii="Symbol" w:hAnsi="Symbol" w:hint="default"/>
      </w:rPr>
    </w:lvl>
    <w:lvl w:ilvl="7" w:tplc="BBEA89AE">
      <w:start w:val="1"/>
      <w:numFmt w:val="bullet"/>
      <w:lvlText w:val="o"/>
      <w:lvlJc w:val="left"/>
      <w:pPr>
        <w:ind w:left="5760" w:hanging="360"/>
      </w:pPr>
      <w:rPr>
        <w:rFonts w:ascii="Courier New" w:hAnsi="Courier New" w:hint="default"/>
      </w:rPr>
    </w:lvl>
    <w:lvl w:ilvl="8" w:tplc="6BF87B58">
      <w:start w:val="1"/>
      <w:numFmt w:val="bullet"/>
      <w:lvlText w:val=""/>
      <w:lvlJc w:val="left"/>
      <w:pPr>
        <w:ind w:left="6480" w:hanging="360"/>
      </w:pPr>
      <w:rPr>
        <w:rFonts w:ascii="Wingdings" w:hAnsi="Wingdings" w:hint="default"/>
      </w:rPr>
    </w:lvl>
  </w:abstractNum>
  <w:abstractNum w:abstractNumId="16" w15:restartNumberingAfterBreak="0">
    <w:nsid w:val="40EFD702"/>
    <w:multiLevelType w:val="hybridMultilevel"/>
    <w:tmpl w:val="87A8BF48"/>
    <w:lvl w:ilvl="0" w:tplc="A5A09A8C">
      <w:start w:val="1"/>
      <w:numFmt w:val="bullet"/>
      <w:lvlText w:val="-"/>
      <w:lvlJc w:val="left"/>
      <w:pPr>
        <w:ind w:left="720" w:hanging="360"/>
      </w:pPr>
      <w:rPr>
        <w:rFonts w:ascii="&quot;Arial&quot;,&quot;sans-serif&quot;" w:hAnsi="&quot;Arial&quot;,&quot;sans-serif&quot;" w:hint="default"/>
      </w:rPr>
    </w:lvl>
    <w:lvl w:ilvl="1" w:tplc="73C6F108">
      <w:start w:val="1"/>
      <w:numFmt w:val="bullet"/>
      <w:lvlText w:val="o"/>
      <w:lvlJc w:val="left"/>
      <w:pPr>
        <w:ind w:left="1440" w:hanging="360"/>
      </w:pPr>
      <w:rPr>
        <w:rFonts w:ascii="Courier New" w:hAnsi="Courier New" w:hint="default"/>
      </w:rPr>
    </w:lvl>
    <w:lvl w:ilvl="2" w:tplc="6CBAA1C8">
      <w:start w:val="1"/>
      <w:numFmt w:val="bullet"/>
      <w:lvlText w:val=""/>
      <w:lvlJc w:val="left"/>
      <w:pPr>
        <w:ind w:left="2160" w:hanging="360"/>
      </w:pPr>
      <w:rPr>
        <w:rFonts w:ascii="Wingdings" w:hAnsi="Wingdings" w:hint="default"/>
      </w:rPr>
    </w:lvl>
    <w:lvl w:ilvl="3" w:tplc="2570BE00">
      <w:start w:val="1"/>
      <w:numFmt w:val="bullet"/>
      <w:lvlText w:val=""/>
      <w:lvlJc w:val="left"/>
      <w:pPr>
        <w:ind w:left="2880" w:hanging="360"/>
      </w:pPr>
      <w:rPr>
        <w:rFonts w:ascii="Symbol" w:hAnsi="Symbol" w:hint="default"/>
      </w:rPr>
    </w:lvl>
    <w:lvl w:ilvl="4" w:tplc="B6F2F104">
      <w:start w:val="1"/>
      <w:numFmt w:val="bullet"/>
      <w:lvlText w:val="o"/>
      <w:lvlJc w:val="left"/>
      <w:pPr>
        <w:ind w:left="3600" w:hanging="360"/>
      </w:pPr>
      <w:rPr>
        <w:rFonts w:ascii="Courier New" w:hAnsi="Courier New" w:hint="default"/>
      </w:rPr>
    </w:lvl>
    <w:lvl w:ilvl="5" w:tplc="F104E19C">
      <w:start w:val="1"/>
      <w:numFmt w:val="bullet"/>
      <w:lvlText w:val=""/>
      <w:lvlJc w:val="left"/>
      <w:pPr>
        <w:ind w:left="4320" w:hanging="360"/>
      </w:pPr>
      <w:rPr>
        <w:rFonts w:ascii="Wingdings" w:hAnsi="Wingdings" w:hint="default"/>
      </w:rPr>
    </w:lvl>
    <w:lvl w:ilvl="6" w:tplc="AC6E765E">
      <w:start w:val="1"/>
      <w:numFmt w:val="bullet"/>
      <w:lvlText w:val=""/>
      <w:lvlJc w:val="left"/>
      <w:pPr>
        <w:ind w:left="5040" w:hanging="360"/>
      </w:pPr>
      <w:rPr>
        <w:rFonts w:ascii="Symbol" w:hAnsi="Symbol" w:hint="default"/>
      </w:rPr>
    </w:lvl>
    <w:lvl w:ilvl="7" w:tplc="5B7AE714">
      <w:start w:val="1"/>
      <w:numFmt w:val="bullet"/>
      <w:lvlText w:val="o"/>
      <w:lvlJc w:val="left"/>
      <w:pPr>
        <w:ind w:left="5760" w:hanging="360"/>
      </w:pPr>
      <w:rPr>
        <w:rFonts w:ascii="Courier New" w:hAnsi="Courier New" w:hint="default"/>
      </w:rPr>
    </w:lvl>
    <w:lvl w:ilvl="8" w:tplc="917A7BAC">
      <w:start w:val="1"/>
      <w:numFmt w:val="bullet"/>
      <w:lvlText w:val=""/>
      <w:lvlJc w:val="left"/>
      <w:pPr>
        <w:ind w:left="6480" w:hanging="360"/>
      </w:pPr>
      <w:rPr>
        <w:rFonts w:ascii="Wingdings" w:hAnsi="Wingdings" w:hint="default"/>
      </w:rPr>
    </w:lvl>
  </w:abstractNum>
  <w:abstractNum w:abstractNumId="17" w15:restartNumberingAfterBreak="0">
    <w:nsid w:val="47432615"/>
    <w:multiLevelType w:val="multilevel"/>
    <w:tmpl w:val="3AE2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9F89EFA"/>
    <w:multiLevelType w:val="hybridMultilevel"/>
    <w:tmpl w:val="5D2267E4"/>
    <w:lvl w:ilvl="0" w:tplc="FFD4057E">
      <w:start w:val="1"/>
      <w:numFmt w:val="bullet"/>
      <w:lvlText w:val="-"/>
      <w:lvlJc w:val="left"/>
      <w:pPr>
        <w:ind w:left="720" w:hanging="360"/>
      </w:pPr>
      <w:rPr>
        <w:rFonts w:ascii="Symbol" w:hAnsi="Symbol" w:hint="default"/>
      </w:rPr>
    </w:lvl>
    <w:lvl w:ilvl="1" w:tplc="2C0AC38C">
      <w:start w:val="1"/>
      <w:numFmt w:val="bullet"/>
      <w:lvlText w:val="o"/>
      <w:lvlJc w:val="left"/>
      <w:pPr>
        <w:ind w:left="1440" w:hanging="360"/>
      </w:pPr>
      <w:rPr>
        <w:rFonts w:ascii="Courier New" w:hAnsi="Courier New" w:hint="default"/>
      </w:rPr>
    </w:lvl>
    <w:lvl w:ilvl="2" w:tplc="47AAAAD4">
      <w:start w:val="1"/>
      <w:numFmt w:val="bullet"/>
      <w:lvlText w:val=""/>
      <w:lvlJc w:val="left"/>
      <w:pPr>
        <w:ind w:left="2160" w:hanging="360"/>
      </w:pPr>
      <w:rPr>
        <w:rFonts w:ascii="Wingdings" w:hAnsi="Wingdings" w:hint="default"/>
      </w:rPr>
    </w:lvl>
    <w:lvl w:ilvl="3" w:tplc="14CC34CE">
      <w:start w:val="1"/>
      <w:numFmt w:val="bullet"/>
      <w:lvlText w:val=""/>
      <w:lvlJc w:val="left"/>
      <w:pPr>
        <w:ind w:left="2880" w:hanging="360"/>
      </w:pPr>
      <w:rPr>
        <w:rFonts w:ascii="Symbol" w:hAnsi="Symbol" w:hint="default"/>
      </w:rPr>
    </w:lvl>
    <w:lvl w:ilvl="4" w:tplc="440E4856">
      <w:start w:val="1"/>
      <w:numFmt w:val="bullet"/>
      <w:lvlText w:val="o"/>
      <w:lvlJc w:val="left"/>
      <w:pPr>
        <w:ind w:left="3600" w:hanging="360"/>
      </w:pPr>
      <w:rPr>
        <w:rFonts w:ascii="Courier New" w:hAnsi="Courier New" w:hint="default"/>
      </w:rPr>
    </w:lvl>
    <w:lvl w:ilvl="5" w:tplc="66BA6F6A">
      <w:start w:val="1"/>
      <w:numFmt w:val="bullet"/>
      <w:lvlText w:val=""/>
      <w:lvlJc w:val="left"/>
      <w:pPr>
        <w:ind w:left="4320" w:hanging="360"/>
      </w:pPr>
      <w:rPr>
        <w:rFonts w:ascii="Wingdings" w:hAnsi="Wingdings" w:hint="default"/>
      </w:rPr>
    </w:lvl>
    <w:lvl w:ilvl="6" w:tplc="9D32F4B4">
      <w:start w:val="1"/>
      <w:numFmt w:val="bullet"/>
      <w:lvlText w:val=""/>
      <w:lvlJc w:val="left"/>
      <w:pPr>
        <w:ind w:left="5040" w:hanging="360"/>
      </w:pPr>
      <w:rPr>
        <w:rFonts w:ascii="Symbol" w:hAnsi="Symbol" w:hint="default"/>
      </w:rPr>
    </w:lvl>
    <w:lvl w:ilvl="7" w:tplc="614AEAA8">
      <w:start w:val="1"/>
      <w:numFmt w:val="bullet"/>
      <w:lvlText w:val="o"/>
      <w:lvlJc w:val="left"/>
      <w:pPr>
        <w:ind w:left="5760" w:hanging="360"/>
      </w:pPr>
      <w:rPr>
        <w:rFonts w:ascii="Courier New" w:hAnsi="Courier New" w:hint="default"/>
      </w:rPr>
    </w:lvl>
    <w:lvl w:ilvl="8" w:tplc="EB3CFCC4">
      <w:start w:val="1"/>
      <w:numFmt w:val="bullet"/>
      <w:lvlText w:val=""/>
      <w:lvlJc w:val="left"/>
      <w:pPr>
        <w:ind w:left="6480" w:hanging="360"/>
      </w:pPr>
      <w:rPr>
        <w:rFonts w:ascii="Wingdings" w:hAnsi="Wingdings" w:hint="default"/>
      </w:rPr>
    </w:lvl>
  </w:abstractNum>
  <w:abstractNum w:abstractNumId="19" w15:restartNumberingAfterBreak="0">
    <w:nsid w:val="5077E62A"/>
    <w:multiLevelType w:val="hybridMultilevel"/>
    <w:tmpl w:val="59765994"/>
    <w:lvl w:ilvl="0" w:tplc="144C24FA">
      <w:start w:val="1"/>
      <w:numFmt w:val="bullet"/>
      <w:lvlText w:val="-"/>
      <w:lvlJc w:val="left"/>
      <w:pPr>
        <w:ind w:left="720" w:hanging="360"/>
      </w:pPr>
      <w:rPr>
        <w:rFonts w:ascii="&quot;Arial&quot;,&quot;sans-serif&quot;" w:hAnsi="&quot;Arial&quot;,&quot;sans-serif&quot;" w:hint="default"/>
      </w:rPr>
    </w:lvl>
    <w:lvl w:ilvl="1" w:tplc="125A7676">
      <w:start w:val="1"/>
      <w:numFmt w:val="bullet"/>
      <w:lvlText w:val="o"/>
      <w:lvlJc w:val="left"/>
      <w:pPr>
        <w:ind w:left="1440" w:hanging="360"/>
      </w:pPr>
      <w:rPr>
        <w:rFonts w:ascii="Courier New" w:hAnsi="Courier New" w:hint="default"/>
      </w:rPr>
    </w:lvl>
    <w:lvl w:ilvl="2" w:tplc="2DB61982">
      <w:start w:val="1"/>
      <w:numFmt w:val="bullet"/>
      <w:lvlText w:val=""/>
      <w:lvlJc w:val="left"/>
      <w:pPr>
        <w:ind w:left="2160" w:hanging="360"/>
      </w:pPr>
      <w:rPr>
        <w:rFonts w:ascii="Wingdings" w:hAnsi="Wingdings" w:hint="default"/>
      </w:rPr>
    </w:lvl>
    <w:lvl w:ilvl="3" w:tplc="FA4E2CEE">
      <w:start w:val="1"/>
      <w:numFmt w:val="bullet"/>
      <w:lvlText w:val=""/>
      <w:lvlJc w:val="left"/>
      <w:pPr>
        <w:ind w:left="2880" w:hanging="360"/>
      </w:pPr>
      <w:rPr>
        <w:rFonts w:ascii="Symbol" w:hAnsi="Symbol" w:hint="default"/>
      </w:rPr>
    </w:lvl>
    <w:lvl w:ilvl="4" w:tplc="0854B968">
      <w:start w:val="1"/>
      <w:numFmt w:val="bullet"/>
      <w:lvlText w:val="o"/>
      <w:lvlJc w:val="left"/>
      <w:pPr>
        <w:ind w:left="3600" w:hanging="360"/>
      </w:pPr>
      <w:rPr>
        <w:rFonts w:ascii="Courier New" w:hAnsi="Courier New" w:hint="default"/>
      </w:rPr>
    </w:lvl>
    <w:lvl w:ilvl="5" w:tplc="38D4AEBA">
      <w:start w:val="1"/>
      <w:numFmt w:val="bullet"/>
      <w:lvlText w:val=""/>
      <w:lvlJc w:val="left"/>
      <w:pPr>
        <w:ind w:left="4320" w:hanging="360"/>
      </w:pPr>
      <w:rPr>
        <w:rFonts w:ascii="Wingdings" w:hAnsi="Wingdings" w:hint="default"/>
      </w:rPr>
    </w:lvl>
    <w:lvl w:ilvl="6" w:tplc="815643CA">
      <w:start w:val="1"/>
      <w:numFmt w:val="bullet"/>
      <w:lvlText w:val=""/>
      <w:lvlJc w:val="left"/>
      <w:pPr>
        <w:ind w:left="5040" w:hanging="360"/>
      </w:pPr>
      <w:rPr>
        <w:rFonts w:ascii="Symbol" w:hAnsi="Symbol" w:hint="default"/>
      </w:rPr>
    </w:lvl>
    <w:lvl w:ilvl="7" w:tplc="0CB282CA">
      <w:start w:val="1"/>
      <w:numFmt w:val="bullet"/>
      <w:lvlText w:val="o"/>
      <w:lvlJc w:val="left"/>
      <w:pPr>
        <w:ind w:left="5760" w:hanging="360"/>
      </w:pPr>
      <w:rPr>
        <w:rFonts w:ascii="Courier New" w:hAnsi="Courier New" w:hint="default"/>
      </w:rPr>
    </w:lvl>
    <w:lvl w:ilvl="8" w:tplc="10E452B6">
      <w:start w:val="1"/>
      <w:numFmt w:val="bullet"/>
      <w:lvlText w:val=""/>
      <w:lvlJc w:val="left"/>
      <w:pPr>
        <w:ind w:left="6480" w:hanging="360"/>
      </w:pPr>
      <w:rPr>
        <w:rFonts w:ascii="Wingdings" w:hAnsi="Wingdings" w:hint="default"/>
      </w:rPr>
    </w:lvl>
  </w:abstractNum>
  <w:abstractNum w:abstractNumId="20" w15:restartNumberingAfterBreak="0">
    <w:nsid w:val="51BE9D54"/>
    <w:multiLevelType w:val="hybridMultilevel"/>
    <w:tmpl w:val="3530F968"/>
    <w:lvl w:ilvl="0" w:tplc="95928916">
      <w:start w:val="1"/>
      <w:numFmt w:val="bullet"/>
      <w:lvlText w:val="-"/>
      <w:lvlJc w:val="left"/>
      <w:pPr>
        <w:ind w:left="720" w:hanging="360"/>
      </w:pPr>
      <w:rPr>
        <w:rFonts w:ascii="&quot;Arial&quot;,&quot;sans-serif&quot;" w:hAnsi="&quot;Arial&quot;,&quot;sans-serif&quot;" w:hint="default"/>
      </w:rPr>
    </w:lvl>
    <w:lvl w:ilvl="1" w:tplc="A73651F2">
      <w:start w:val="1"/>
      <w:numFmt w:val="bullet"/>
      <w:lvlText w:val="o"/>
      <w:lvlJc w:val="left"/>
      <w:pPr>
        <w:ind w:left="1440" w:hanging="360"/>
      </w:pPr>
      <w:rPr>
        <w:rFonts w:ascii="Courier New" w:hAnsi="Courier New" w:hint="default"/>
      </w:rPr>
    </w:lvl>
    <w:lvl w:ilvl="2" w:tplc="385A3FC6">
      <w:start w:val="1"/>
      <w:numFmt w:val="bullet"/>
      <w:lvlText w:val=""/>
      <w:lvlJc w:val="left"/>
      <w:pPr>
        <w:ind w:left="2160" w:hanging="360"/>
      </w:pPr>
      <w:rPr>
        <w:rFonts w:ascii="Wingdings" w:hAnsi="Wingdings" w:hint="default"/>
      </w:rPr>
    </w:lvl>
    <w:lvl w:ilvl="3" w:tplc="21C4CFDC">
      <w:start w:val="1"/>
      <w:numFmt w:val="bullet"/>
      <w:lvlText w:val=""/>
      <w:lvlJc w:val="left"/>
      <w:pPr>
        <w:ind w:left="2880" w:hanging="360"/>
      </w:pPr>
      <w:rPr>
        <w:rFonts w:ascii="Symbol" w:hAnsi="Symbol" w:hint="default"/>
      </w:rPr>
    </w:lvl>
    <w:lvl w:ilvl="4" w:tplc="D710F760">
      <w:start w:val="1"/>
      <w:numFmt w:val="bullet"/>
      <w:lvlText w:val="o"/>
      <w:lvlJc w:val="left"/>
      <w:pPr>
        <w:ind w:left="3600" w:hanging="360"/>
      </w:pPr>
      <w:rPr>
        <w:rFonts w:ascii="Courier New" w:hAnsi="Courier New" w:hint="default"/>
      </w:rPr>
    </w:lvl>
    <w:lvl w:ilvl="5" w:tplc="D8443ADA">
      <w:start w:val="1"/>
      <w:numFmt w:val="bullet"/>
      <w:lvlText w:val=""/>
      <w:lvlJc w:val="left"/>
      <w:pPr>
        <w:ind w:left="4320" w:hanging="360"/>
      </w:pPr>
      <w:rPr>
        <w:rFonts w:ascii="Wingdings" w:hAnsi="Wingdings" w:hint="default"/>
      </w:rPr>
    </w:lvl>
    <w:lvl w:ilvl="6" w:tplc="1AB62B90">
      <w:start w:val="1"/>
      <w:numFmt w:val="bullet"/>
      <w:lvlText w:val=""/>
      <w:lvlJc w:val="left"/>
      <w:pPr>
        <w:ind w:left="5040" w:hanging="360"/>
      </w:pPr>
      <w:rPr>
        <w:rFonts w:ascii="Symbol" w:hAnsi="Symbol" w:hint="default"/>
      </w:rPr>
    </w:lvl>
    <w:lvl w:ilvl="7" w:tplc="A9943E2E">
      <w:start w:val="1"/>
      <w:numFmt w:val="bullet"/>
      <w:lvlText w:val="o"/>
      <w:lvlJc w:val="left"/>
      <w:pPr>
        <w:ind w:left="5760" w:hanging="360"/>
      </w:pPr>
      <w:rPr>
        <w:rFonts w:ascii="Courier New" w:hAnsi="Courier New" w:hint="default"/>
      </w:rPr>
    </w:lvl>
    <w:lvl w:ilvl="8" w:tplc="BD86440C">
      <w:start w:val="1"/>
      <w:numFmt w:val="bullet"/>
      <w:lvlText w:val=""/>
      <w:lvlJc w:val="left"/>
      <w:pPr>
        <w:ind w:left="6480" w:hanging="360"/>
      </w:pPr>
      <w:rPr>
        <w:rFonts w:ascii="Wingdings" w:hAnsi="Wingdings" w:hint="default"/>
      </w:rPr>
    </w:lvl>
  </w:abstractNum>
  <w:abstractNum w:abstractNumId="21" w15:restartNumberingAfterBreak="0">
    <w:nsid w:val="53308A2C"/>
    <w:multiLevelType w:val="hybridMultilevel"/>
    <w:tmpl w:val="DE3099DA"/>
    <w:lvl w:ilvl="0" w:tplc="B9FC78A4">
      <w:start w:val="1"/>
      <w:numFmt w:val="bullet"/>
      <w:lvlText w:val="-"/>
      <w:lvlJc w:val="left"/>
      <w:pPr>
        <w:ind w:left="720" w:hanging="360"/>
      </w:pPr>
      <w:rPr>
        <w:rFonts w:ascii="Symbol" w:hAnsi="Symbol" w:hint="default"/>
      </w:rPr>
    </w:lvl>
    <w:lvl w:ilvl="1" w:tplc="BBCE7B84">
      <w:start w:val="1"/>
      <w:numFmt w:val="bullet"/>
      <w:lvlText w:val="o"/>
      <w:lvlJc w:val="left"/>
      <w:pPr>
        <w:ind w:left="1440" w:hanging="360"/>
      </w:pPr>
      <w:rPr>
        <w:rFonts w:ascii="Courier New" w:hAnsi="Courier New" w:hint="default"/>
      </w:rPr>
    </w:lvl>
    <w:lvl w:ilvl="2" w:tplc="ED8E194C">
      <w:start w:val="1"/>
      <w:numFmt w:val="bullet"/>
      <w:lvlText w:val=""/>
      <w:lvlJc w:val="left"/>
      <w:pPr>
        <w:ind w:left="2160" w:hanging="360"/>
      </w:pPr>
      <w:rPr>
        <w:rFonts w:ascii="Wingdings" w:hAnsi="Wingdings" w:hint="default"/>
      </w:rPr>
    </w:lvl>
    <w:lvl w:ilvl="3" w:tplc="DD4C68F8">
      <w:start w:val="1"/>
      <w:numFmt w:val="bullet"/>
      <w:lvlText w:val=""/>
      <w:lvlJc w:val="left"/>
      <w:pPr>
        <w:ind w:left="2880" w:hanging="360"/>
      </w:pPr>
      <w:rPr>
        <w:rFonts w:ascii="Symbol" w:hAnsi="Symbol" w:hint="default"/>
      </w:rPr>
    </w:lvl>
    <w:lvl w:ilvl="4" w:tplc="73921C7C">
      <w:start w:val="1"/>
      <w:numFmt w:val="bullet"/>
      <w:lvlText w:val="o"/>
      <w:lvlJc w:val="left"/>
      <w:pPr>
        <w:ind w:left="3600" w:hanging="360"/>
      </w:pPr>
      <w:rPr>
        <w:rFonts w:ascii="Courier New" w:hAnsi="Courier New" w:hint="default"/>
      </w:rPr>
    </w:lvl>
    <w:lvl w:ilvl="5" w:tplc="48463924">
      <w:start w:val="1"/>
      <w:numFmt w:val="bullet"/>
      <w:lvlText w:val=""/>
      <w:lvlJc w:val="left"/>
      <w:pPr>
        <w:ind w:left="4320" w:hanging="360"/>
      </w:pPr>
      <w:rPr>
        <w:rFonts w:ascii="Wingdings" w:hAnsi="Wingdings" w:hint="default"/>
      </w:rPr>
    </w:lvl>
    <w:lvl w:ilvl="6" w:tplc="8B606704">
      <w:start w:val="1"/>
      <w:numFmt w:val="bullet"/>
      <w:lvlText w:val=""/>
      <w:lvlJc w:val="left"/>
      <w:pPr>
        <w:ind w:left="5040" w:hanging="360"/>
      </w:pPr>
      <w:rPr>
        <w:rFonts w:ascii="Symbol" w:hAnsi="Symbol" w:hint="default"/>
      </w:rPr>
    </w:lvl>
    <w:lvl w:ilvl="7" w:tplc="71A8B19E">
      <w:start w:val="1"/>
      <w:numFmt w:val="bullet"/>
      <w:lvlText w:val="o"/>
      <w:lvlJc w:val="left"/>
      <w:pPr>
        <w:ind w:left="5760" w:hanging="360"/>
      </w:pPr>
      <w:rPr>
        <w:rFonts w:ascii="Courier New" w:hAnsi="Courier New" w:hint="default"/>
      </w:rPr>
    </w:lvl>
    <w:lvl w:ilvl="8" w:tplc="8C262E08">
      <w:start w:val="1"/>
      <w:numFmt w:val="bullet"/>
      <w:lvlText w:val=""/>
      <w:lvlJc w:val="left"/>
      <w:pPr>
        <w:ind w:left="6480" w:hanging="360"/>
      </w:pPr>
      <w:rPr>
        <w:rFonts w:ascii="Wingdings" w:hAnsi="Wingdings" w:hint="default"/>
      </w:rPr>
    </w:lvl>
  </w:abstractNum>
  <w:abstractNum w:abstractNumId="22" w15:restartNumberingAfterBreak="0">
    <w:nsid w:val="560B72BC"/>
    <w:multiLevelType w:val="hybridMultilevel"/>
    <w:tmpl w:val="61E4007E"/>
    <w:lvl w:ilvl="0" w:tplc="4CDC0E3A">
      <w:start w:val="1"/>
      <w:numFmt w:val="bullet"/>
      <w:lvlText w:val="-"/>
      <w:lvlJc w:val="left"/>
      <w:pPr>
        <w:ind w:left="720" w:hanging="360"/>
      </w:pPr>
      <w:rPr>
        <w:rFonts w:ascii="&quot;Arial&quot;,&quot;sans-serif&quot;" w:hAnsi="&quot;Arial&quot;,&quot;sans-serif&quot;" w:hint="default"/>
      </w:rPr>
    </w:lvl>
    <w:lvl w:ilvl="1" w:tplc="07049E54">
      <w:start w:val="1"/>
      <w:numFmt w:val="bullet"/>
      <w:lvlText w:val="o"/>
      <w:lvlJc w:val="left"/>
      <w:pPr>
        <w:ind w:left="1440" w:hanging="360"/>
      </w:pPr>
      <w:rPr>
        <w:rFonts w:ascii="Courier New" w:hAnsi="Courier New" w:hint="default"/>
      </w:rPr>
    </w:lvl>
    <w:lvl w:ilvl="2" w:tplc="729A16F0">
      <w:start w:val="1"/>
      <w:numFmt w:val="bullet"/>
      <w:lvlText w:val=""/>
      <w:lvlJc w:val="left"/>
      <w:pPr>
        <w:ind w:left="2160" w:hanging="360"/>
      </w:pPr>
      <w:rPr>
        <w:rFonts w:ascii="Wingdings" w:hAnsi="Wingdings" w:hint="default"/>
      </w:rPr>
    </w:lvl>
    <w:lvl w:ilvl="3" w:tplc="63CCEAC6">
      <w:start w:val="1"/>
      <w:numFmt w:val="bullet"/>
      <w:lvlText w:val=""/>
      <w:lvlJc w:val="left"/>
      <w:pPr>
        <w:ind w:left="2880" w:hanging="360"/>
      </w:pPr>
      <w:rPr>
        <w:rFonts w:ascii="Symbol" w:hAnsi="Symbol" w:hint="default"/>
      </w:rPr>
    </w:lvl>
    <w:lvl w:ilvl="4" w:tplc="57C6A22E">
      <w:start w:val="1"/>
      <w:numFmt w:val="bullet"/>
      <w:lvlText w:val="o"/>
      <w:lvlJc w:val="left"/>
      <w:pPr>
        <w:ind w:left="3600" w:hanging="360"/>
      </w:pPr>
      <w:rPr>
        <w:rFonts w:ascii="Courier New" w:hAnsi="Courier New" w:hint="default"/>
      </w:rPr>
    </w:lvl>
    <w:lvl w:ilvl="5" w:tplc="3A60064A">
      <w:start w:val="1"/>
      <w:numFmt w:val="bullet"/>
      <w:lvlText w:val=""/>
      <w:lvlJc w:val="left"/>
      <w:pPr>
        <w:ind w:left="4320" w:hanging="360"/>
      </w:pPr>
      <w:rPr>
        <w:rFonts w:ascii="Wingdings" w:hAnsi="Wingdings" w:hint="default"/>
      </w:rPr>
    </w:lvl>
    <w:lvl w:ilvl="6" w:tplc="8822FA3E">
      <w:start w:val="1"/>
      <w:numFmt w:val="bullet"/>
      <w:lvlText w:val=""/>
      <w:lvlJc w:val="left"/>
      <w:pPr>
        <w:ind w:left="5040" w:hanging="360"/>
      </w:pPr>
      <w:rPr>
        <w:rFonts w:ascii="Symbol" w:hAnsi="Symbol" w:hint="default"/>
      </w:rPr>
    </w:lvl>
    <w:lvl w:ilvl="7" w:tplc="E184435E">
      <w:start w:val="1"/>
      <w:numFmt w:val="bullet"/>
      <w:lvlText w:val="o"/>
      <w:lvlJc w:val="left"/>
      <w:pPr>
        <w:ind w:left="5760" w:hanging="360"/>
      </w:pPr>
      <w:rPr>
        <w:rFonts w:ascii="Courier New" w:hAnsi="Courier New" w:hint="default"/>
      </w:rPr>
    </w:lvl>
    <w:lvl w:ilvl="8" w:tplc="F70C0EEA">
      <w:start w:val="1"/>
      <w:numFmt w:val="bullet"/>
      <w:lvlText w:val=""/>
      <w:lvlJc w:val="left"/>
      <w:pPr>
        <w:ind w:left="6480" w:hanging="360"/>
      </w:pPr>
      <w:rPr>
        <w:rFonts w:ascii="Wingdings" w:hAnsi="Wingdings" w:hint="default"/>
      </w:rPr>
    </w:lvl>
  </w:abstractNum>
  <w:abstractNum w:abstractNumId="23" w15:restartNumberingAfterBreak="0">
    <w:nsid w:val="563B9CAA"/>
    <w:multiLevelType w:val="hybridMultilevel"/>
    <w:tmpl w:val="97646C8E"/>
    <w:lvl w:ilvl="0" w:tplc="DA4E716E">
      <w:start w:val="1"/>
      <w:numFmt w:val="bullet"/>
      <w:lvlText w:val="-"/>
      <w:lvlJc w:val="left"/>
      <w:pPr>
        <w:ind w:left="720" w:hanging="360"/>
      </w:pPr>
      <w:rPr>
        <w:rFonts w:ascii="Symbol" w:hAnsi="Symbol" w:hint="default"/>
      </w:rPr>
    </w:lvl>
    <w:lvl w:ilvl="1" w:tplc="1B8AD74C">
      <w:start w:val="1"/>
      <w:numFmt w:val="bullet"/>
      <w:lvlText w:val="o"/>
      <w:lvlJc w:val="left"/>
      <w:pPr>
        <w:ind w:left="1440" w:hanging="360"/>
      </w:pPr>
      <w:rPr>
        <w:rFonts w:ascii="Courier New" w:hAnsi="Courier New" w:hint="default"/>
      </w:rPr>
    </w:lvl>
    <w:lvl w:ilvl="2" w:tplc="2390BEC4">
      <w:start w:val="1"/>
      <w:numFmt w:val="bullet"/>
      <w:lvlText w:val=""/>
      <w:lvlJc w:val="left"/>
      <w:pPr>
        <w:ind w:left="2160" w:hanging="360"/>
      </w:pPr>
      <w:rPr>
        <w:rFonts w:ascii="Wingdings" w:hAnsi="Wingdings" w:hint="default"/>
      </w:rPr>
    </w:lvl>
    <w:lvl w:ilvl="3" w:tplc="EE92D9BC">
      <w:start w:val="1"/>
      <w:numFmt w:val="bullet"/>
      <w:lvlText w:val=""/>
      <w:lvlJc w:val="left"/>
      <w:pPr>
        <w:ind w:left="2880" w:hanging="360"/>
      </w:pPr>
      <w:rPr>
        <w:rFonts w:ascii="Symbol" w:hAnsi="Symbol" w:hint="default"/>
      </w:rPr>
    </w:lvl>
    <w:lvl w:ilvl="4" w:tplc="9F7A83AE">
      <w:start w:val="1"/>
      <w:numFmt w:val="bullet"/>
      <w:lvlText w:val="o"/>
      <w:lvlJc w:val="left"/>
      <w:pPr>
        <w:ind w:left="3600" w:hanging="360"/>
      </w:pPr>
      <w:rPr>
        <w:rFonts w:ascii="Courier New" w:hAnsi="Courier New" w:hint="default"/>
      </w:rPr>
    </w:lvl>
    <w:lvl w:ilvl="5" w:tplc="39888166">
      <w:start w:val="1"/>
      <w:numFmt w:val="bullet"/>
      <w:lvlText w:val=""/>
      <w:lvlJc w:val="left"/>
      <w:pPr>
        <w:ind w:left="4320" w:hanging="360"/>
      </w:pPr>
      <w:rPr>
        <w:rFonts w:ascii="Wingdings" w:hAnsi="Wingdings" w:hint="default"/>
      </w:rPr>
    </w:lvl>
    <w:lvl w:ilvl="6" w:tplc="C9F8BDBC">
      <w:start w:val="1"/>
      <w:numFmt w:val="bullet"/>
      <w:lvlText w:val=""/>
      <w:lvlJc w:val="left"/>
      <w:pPr>
        <w:ind w:left="5040" w:hanging="360"/>
      </w:pPr>
      <w:rPr>
        <w:rFonts w:ascii="Symbol" w:hAnsi="Symbol" w:hint="default"/>
      </w:rPr>
    </w:lvl>
    <w:lvl w:ilvl="7" w:tplc="8A6E1174">
      <w:start w:val="1"/>
      <w:numFmt w:val="bullet"/>
      <w:lvlText w:val="o"/>
      <w:lvlJc w:val="left"/>
      <w:pPr>
        <w:ind w:left="5760" w:hanging="360"/>
      </w:pPr>
      <w:rPr>
        <w:rFonts w:ascii="Courier New" w:hAnsi="Courier New" w:hint="default"/>
      </w:rPr>
    </w:lvl>
    <w:lvl w:ilvl="8" w:tplc="0C0C903C">
      <w:start w:val="1"/>
      <w:numFmt w:val="bullet"/>
      <w:lvlText w:val=""/>
      <w:lvlJc w:val="left"/>
      <w:pPr>
        <w:ind w:left="6480" w:hanging="360"/>
      </w:pPr>
      <w:rPr>
        <w:rFonts w:ascii="Wingdings" w:hAnsi="Wingdings" w:hint="default"/>
      </w:rPr>
    </w:lvl>
  </w:abstractNum>
  <w:abstractNum w:abstractNumId="24" w15:restartNumberingAfterBreak="0">
    <w:nsid w:val="56AB3C03"/>
    <w:multiLevelType w:val="hybridMultilevel"/>
    <w:tmpl w:val="0B18E240"/>
    <w:lvl w:ilvl="0" w:tplc="3A346AEE">
      <w:start w:val="1"/>
      <w:numFmt w:val="lowerRoman"/>
      <w:lvlText w:val="%1."/>
      <w:lvlJc w:val="right"/>
      <w:pPr>
        <w:ind w:left="720" w:hanging="360"/>
      </w:pPr>
    </w:lvl>
    <w:lvl w:ilvl="1" w:tplc="85707810">
      <w:start w:val="1"/>
      <w:numFmt w:val="lowerLetter"/>
      <w:lvlText w:val="%2."/>
      <w:lvlJc w:val="left"/>
      <w:pPr>
        <w:ind w:left="1440" w:hanging="360"/>
      </w:pPr>
    </w:lvl>
    <w:lvl w:ilvl="2" w:tplc="7FC4EA36">
      <w:start w:val="1"/>
      <w:numFmt w:val="lowerRoman"/>
      <w:lvlText w:val="%3."/>
      <w:lvlJc w:val="right"/>
      <w:pPr>
        <w:ind w:left="2160" w:hanging="180"/>
      </w:pPr>
    </w:lvl>
    <w:lvl w:ilvl="3" w:tplc="D056FAC4">
      <w:start w:val="1"/>
      <w:numFmt w:val="decimal"/>
      <w:lvlText w:val="%4."/>
      <w:lvlJc w:val="left"/>
      <w:pPr>
        <w:ind w:left="2880" w:hanging="360"/>
      </w:pPr>
    </w:lvl>
    <w:lvl w:ilvl="4" w:tplc="CE80BE68">
      <w:start w:val="1"/>
      <w:numFmt w:val="lowerLetter"/>
      <w:lvlText w:val="%5."/>
      <w:lvlJc w:val="left"/>
      <w:pPr>
        <w:ind w:left="3600" w:hanging="360"/>
      </w:pPr>
    </w:lvl>
    <w:lvl w:ilvl="5" w:tplc="3980411A">
      <w:start w:val="1"/>
      <w:numFmt w:val="lowerRoman"/>
      <w:lvlText w:val="%6."/>
      <w:lvlJc w:val="right"/>
      <w:pPr>
        <w:ind w:left="4320" w:hanging="180"/>
      </w:pPr>
    </w:lvl>
    <w:lvl w:ilvl="6" w:tplc="0338DBB0">
      <w:start w:val="1"/>
      <w:numFmt w:val="decimal"/>
      <w:lvlText w:val="%7."/>
      <w:lvlJc w:val="left"/>
      <w:pPr>
        <w:ind w:left="5040" w:hanging="360"/>
      </w:pPr>
    </w:lvl>
    <w:lvl w:ilvl="7" w:tplc="9624481E">
      <w:start w:val="1"/>
      <w:numFmt w:val="lowerLetter"/>
      <w:lvlText w:val="%8."/>
      <w:lvlJc w:val="left"/>
      <w:pPr>
        <w:ind w:left="5760" w:hanging="360"/>
      </w:pPr>
    </w:lvl>
    <w:lvl w:ilvl="8" w:tplc="292A95E4">
      <w:start w:val="1"/>
      <w:numFmt w:val="lowerRoman"/>
      <w:lvlText w:val="%9."/>
      <w:lvlJc w:val="right"/>
      <w:pPr>
        <w:ind w:left="6480" w:hanging="180"/>
      </w:pPr>
    </w:lvl>
  </w:abstractNum>
  <w:abstractNum w:abstractNumId="25" w15:restartNumberingAfterBreak="0">
    <w:nsid w:val="5747A193"/>
    <w:multiLevelType w:val="hybridMultilevel"/>
    <w:tmpl w:val="C046DED4"/>
    <w:lvl w:ilvl="0" w:tplc="FF70053E">
      <w:start w:val="3"/>
      <w:numFmt w:val="lowerRoman"/>
      <w:lvlText w:val="%1."/>
      <w:lvlJc w:val="right"/>
      <w:pPr>
        <w:ind w:left="720" w:hanging="360"/>
      </w:pPr>
    </w:lvl>
    <w:lvl w:ilvl="1" w:tplc="5FC694EE">
      <w:start w:val="1"/>
      <w:numFmt w:val="lowerLetter"/>
      <w:lvlText w:val="%2."/>
      <w:lvlJc w:val="left"/>
      <w:pPr>
        <w:ind w:left="1440" w:hanging="360"/>
      </w:pPr>
    </w:lvl>
    <w:lvl w:ilvl="2" w:tplc="183C0A74">
      <w:start w:val="1"/>
      <w:numFmt w:val="lowerRoman"/>
      <w:lvlText w:val="%3."/>
      <w:lvlJc w:val="right"/>
      <w:pPr>
        <w:ind w:left="2160" w:hanging="180"/>
      </w:pPr>
    </w:lvl>
    <w:lvl w:ilvl="3" w:tplc="842E4EA0">
      <w:start w:val="1"/>
      <w:numFmt w:val="decimal"/>
      <w:lvlText w:val="%4."/>
      <w:lvlJc w:val="left"/>
      <w:pPr>
        <w:ind w:left="2880" w:hanging="360"/>
      </w:pPr>
    </w:lvl>
    <w:lvl w:ilvl="4" w:tplc="E4C87A20">
      <w:start w:val="1"/>
      <w:numFmt w:val="lowerLetter"/>
      <w:lvlText w:val="%5."/>
      <w:lvlJc w:val="left"/>
      <w:pPr>
        <w:ind w:left="3600" w:hanging="360"/>
      </w:pPr>
    </w:lvl>
    <w:lvl w:ilvl="5" w:tplc="937EEDD0">
      <w:start w:val="1"/>
      <w:numFmt w:val="lowerRoman"/>
      <w:lvlText w:val="%6."/>
      <w:lvlJc w:val="right"/>
      <w:pPr>
        <w:ind w:left="4320" w:hanging="180"/>
      </w:pPr>
    </w:lvl>
    <w:lvl w:ilvl="6" w:tplc="0440553E">
      <w:start w:val="1"/>
      <w:numFmt w:val="decimal"/>
      <w:lvlText w:val="%7."/>
      <w:lvlJc w:val="left"/>
      <w:pPr>
        <w:ind w:left="5040" w:hanging="360"/>
      </w:pPr>
    </w:lvl>
    <w:lvl w:ilvl="7" w:tplc="946C564C">
      <w:start w:val="1"/>
      <w:numFmt w:val="lowerLetter"/>
      <w:lvlText w:val="%8."/>
      <w:lvlJc w:val="left"/>
      <w:pPr>
        <w:ind w:left="5760" w:hanging="360"/>
      </w:pPr>
    </w:lvl>
    <w:lvl w:ilvl="8" w:tplc="F5FC7D58">
      <w:start w:val="1"/>
      <w:numFmt w:val="lowerRoman"/>
      <w:lvlText w:val="%9."/>
      <w:lvlJc w:val="right"/>
      <w:pPr>
        <w:ind w:left="6480" w:hanging="180"/>
      </w:pPr>
    </w:lvl>
  </w:abstractNum>
  <w:abstractNum w:abstractNumId="26" w15:restartNumberingAfterBreak="0">
    <w:nsid w:val="5881176E"/>
    <w:multiLevelType w:val="hybridMultilevel"/>
    <w:tmpl w:val="6338F092"/>
    <w:lvl w:ilvl="0" w:tplc="AD485618">
      <w:start w:val="83"/>
      <w:numFmt w:val="bullet"/>
      <w:lvlText w:val="-"/>
      <w:lvlJc w:val="left"/>
      <w:pPr>
        <w:ind w:left="720" w:hanging="360"/>
      </w:pPr>
      <w:rPr>
        <w:rFonts w:ascii="Garamond" w:eastAsia="Garamond" w:hAnsi="Garamond" w:cs="Garamond"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59792A"/>
    <w:multiLevelType w:val="hybridMultilevel"/>
    <w:tmpl w:val="CAC45DF6"/>
    <w:lvl w:ilvl="0" w:tplc="3D2E5A8E">
      <w:start w:val="1"/>
      <w:numFmt w:val="bullet"/>
      <w:lvlText w:val="-"/>
      <w:lvlJc w:val="left"/>
      <w:pPr>
        <w:ind w:left="720" w:hanging="360"/>
      </w:pPr>
      <w:rPr>
        <w:rFonts w:ascii="Calibri" w:hAnsi="Calibri" w:hint="default"/>
      </w:rPr>
    </w:lvl>
    <w:lvl w:ilvl="1" w:tplc="699E6D2C">
      <w:start w:val="1"/>
      <w:numFmt w:val="bullet"/>
      <w:lvlText w:val="o"/>
      <w:lvlJc w:val="left"/>
      <w:pPr>
        <w:ind w:left="1440" w:hanging="360"/>
      </w:pPr>
      <w:rPr>
        <w:rFonts w:ascii="Courier New" w:hAnsi="Courier New" w:hint="default"/>
      </w:rPr>
    </w:lvl>
    <w:lvl w:ilvl="2" w:tplc="9490047E">
      <w:start w:val="1"/>
      <w:numFmt w:val="bullet"/>
      <w:lvlText w:val=""/>
      <w:lvlJc w:val="left"/>
      <w:pPr>
        <w:ind w:left="2160" w:hanging="360"/>
      </w:pPr>
      <w:rPr>
        <w:rFonts w:ascii="Wingdings" w:hAnsi="Wingdings" w:hint="default"/>
      </w:rPr>
    </w:lvl>
    <w:lvl w:ilvl="3" w:tplc="9A486310">
      <w:start w:val="1"/>
      <w:numFmt w:val="bullet"/>
      <w:lvlText w:val=""/>
      <w:lvlJc w:val="left"/>
      <w:pPr>
        <w:ind w:left="2880" w:hanging="360"/>
      </w:pPr>
      <w:rPr>
        <w:rFonts w:ascii="Symbol" w:hAnsi="Symbol" w:hint="default"/>
      </w:rPr>
    </w:lvl>
    <w:lvl w:ilvl="4" w:tplc="F9B2C0CC">
      <w:start w:val="1"/>
      <w:numFmt w:val="bullet"/>
      <w:lvlText w:val="o"/>
      <w:lvlJc w:val="left"/>
      <w:pPr>
        <w:ind w:left="3600" w:hanging="360"/>
      </w:pPr>
      <w:rPr>
        <w:rFonts w:ascii="Courier New" w:hAnsi="Courier New" w:hint="default"/>
      </w:rPr>
    </w:lvl>
    <w:lvl w:ilvl="5" w:tplc="F5F67D0A">
      <w:start w:val="1"/>
      <w:numFmt w:val="bullet"/>
      <w:lvlText w:val=""/>
      <w:lvlJc w:val="left"/>
      <w:pPr>
        <w:ind w:left="4320" w:hanging="360"/>
      </w:pPr>
      <w:rPr>
        <w:rFonts w:ascii="Wingdings" w:hAnsi="Wingdings" w:hint="default"/>
      </w:rPr>
    </w:lvl>
    <w:lvl w:ilvl="6" w:tplc="9022FD8A">
      <w:start w:val="1"/>
      <w:numFmt w:val="bullet"/>
      <w:lvlText w:val=""/>
      <w:lvlJc w:val="left"/>
      <w:pPr>
        <w:ind w:left="5040" w:hanging="360"/>
      </w:pPr>
      <w:rPr>
        <w:rFonts w:ascii="Symbol" w:hAnsi="Symbol" w:hint="default"/>
      </w:rPr>
    </w:lvl>
    <w:lvl w:ilvl="7" w:tplc="38C65ED4">
      <w:start w:val="1"/>
      <w:numFmt w:val="bullet"/>
      <w:lvlText w:val="o"/>
      <w:lvlJc w:val="left"/>
      <w:pPr>
        <w:ind w:left="5760" w:hanging="360"/>
      </w:pPr>
      <w:rPr>
        <w:rFonts w:ascii="Courier New" w:hAnsi="Courier New" w:hint="default"/>
      </w:rPr>
    </w:lvl>
    <w:lvl w:ilvl="8" w:tplc="6AC0A5A0">
      <w:start w:val="1"/>
      <w:numFmt w:val="bullet"/>
      <w:lvlText w:val=""/>
      <w:lvlJc w:val="left"/>
      <w:pPr>
        <w:ind w:left="6480" w:hanging="360"/>
      </w:pPr>
      <w:rPr>
        <w:rFonts w:ascii="Wingdings" w:hAnsi="Wingdings" w:hint="default"/>
      </w:rPr>
    </w:lvl>
  </w:abstractNum>
  <w:abstractNum w:abstractNumId="28" w15:restartNumberingAfterBreak="0">
    <w:nsid w:val="7341621A"/>
    <w:multiLevelType w:val="hybridMultilevel"/>
    <w:tmpl w:val="E77038B0"/>
    <w:lvl w:ilvl="0" w:tplc="1CE01884">
      <w:start w:val="1"/>
      <w:numFmt w:val="bullet"/>
      <w:lvlText w:val="-"/>
      <w:lvlJc w:val="left"/>
      <w:pPr>
        <w:ind w:left="720" w:hanging="360"/>
      </w:pPr>
      <w:rPr>
        <w:rFonts w:ascii="&quot;Arial&quot;,&quot;sans-serif&quot;" w:hAnsi="&quot;Arial&quot;,&quot;sans-serif&quot;" w:hint="default"/>
      </w:rPr>
    </w:lvl>
    <w:lvl w:ilvl="1" w:tplc="EACE7F10">
      <w:start w:val="1"/>
      <w:numFmt w:val="bullet"/>
      <w:lvlText w:val="o"/>
      <w:lvlJc w:val="left"/>
      <w:pPr>
        <w:ind w:left="1440" w:hanging="360"/>
      </w:pPr>
      <w:rPr>
        <w:rFonts w:ascii="Courier New" w:hAnsi="Courier New" w:hint="default"/>
      </w:rPr>
    </w:lvl>
    <w:lvl w:ilvl="2" w:tplc="267CD9C4">
      <w:start w:val="1"/>
      <w:numFmt w:val="bullet"/>
      <w:lvlText w:val=""/>
      <w:lvlJc w:val="left"/>
      <w:pPr>
        <w:ind w:left="2160" w:hanging="360"/>
      </w:pPr>
      <w:rPr>
        <w:rFonts w:ascii="Wingdings" w:hAnsi="Wingdings" w:hint="default"/>
      </w:rPr>
    </w:lvl>
    <w:lvl w:ilvl="3" w:tplc="D4E25BF2">
      <w:start w:val="1"/>
      <w:numFmt w:val="bullet"/>
      <w:lvlText w:val=""/>
      <w:lvlJc w:val="left"/>
      <w:pPr>
        <w:ind w:left="2880" w:hanging="360"/>
      </w:pPr>
      <w:rPr>
        <w:rFonts w:ascii="Symbol" w:hAnsi="Symbol" w:hint="default"/>
      </w:rPr>
    </w:lvl>
    <w:lvl w:ilvl="4" w:tplc="B40E2944">
      <w:start w:val="1"/>
      <w:numFmt w:val="bullet"/>
      <w:lvlText w:val="o"/>
      <w:lvlJc w:val="left"/>
      <w:pPr>
        <w:ind w:left="3600" w:hanging="360"/>
      </w:pPr>
      <w:rPr>
        <w:rFonts w:ascii="Courier New" w:hAnsi="Courier New" w:hint="default"/>
      </w:rPr>
    </w:lvl>
    <w:lvl w:ilvl="5" w:tplc="9E268C9A">
      <w:start w:val="1"/>
      <w:numFmt w:val="bullet"/>
      <w:lvlText w:val=""/>
      <w:lvlJc w:val="left"/>
      <w:pPr>
        <w:ind w:left="4320" w:hanging="360"/>
      </w:pPr>
      <w:rPr>
        <w:rFonts w:ascii="Wingdings" w:hAnsi="Wingdings" w:hint="default"/>
      </w:rPr>
    </w:lvl>
    <w:lvl w:ilvl="6" w:tplc="53100EB0">
      <w:start w:val="1"/>
      <w:numFmt w:val="bullet"/>
      <w:lvlText w:val=""/>
      <w:lvlJc w:val="left"/>
      <w:pPr>
        <w:ind w:left="5040" w:hanging="360"/>
      </w:pPr>
      <w:rPr>
        <w:rFonts w:ascii="Symbol" w:hAnsi="Symbol" w:hint="default"/>
      </w:rPr>
    </w:lvl>
    <w:lvl w:ilvl="7" w:tplc="ED1CCBB8">
      <w:start w:val="1"/>
      <w:numFmt w:val="bullet"/>
      <w:lvlText w:val="o"/>
      <w:lvlJc w:val="left"/>
      <w:pPr>
        <w:ind w:left="5760" w:hanging="360"/>
      </w:pPr>
      <w:rPr>
        <w:rFonts w:ascii="Courier New" w:hAnsi="Courier New" w:hint="default"/>
      </w:rPr>
    </w:lvl>
    <w:lvl w:ilvl="8" w:tplc="D48445A8">
      <w:start w:val="1"/>
      <w:numFmt w:val="bullet"/>
      <w:lvlText w:val=""/>
      <w:lvlJc w:val="left"/>
      <w:pPr>
        <w:ind w:left="6480" w:hanging="360"/>
      </w:pPr>
      <w:rPr>
        <w:rFonts w:ascii="Wingdings" w:hAnsi="Wingdings" w:hint="default"/>
      </w:rPr>
    </w:lvl>
  </w:abstractNum>
  <w:abstractNum w:abstractNumId="29" w15:restartNumberingAfterBreak="0">
    <w:nsid w:val="753A0E79"/>
    <w:multiLevelType w:val="hybridMultilevel"/>
    <w:tmpl w:val="63702A96"/>
    <w:lvl w:ilvl="0" w:tplc="221CF1CA">
      <w:start w:val="1"/>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001172"/>
    <w:multiLevelType w:val="hybridMultilevel"/>
    <w:tmpl w:val="102A7D74"/>
    <w:lvl w:ilvl="0" w:tplc="43C2F3E0">
      <w:start w:val="1"/>
      <w:numFmt w:val="bullet"/>
      <w:lvlText w:val="-"/>
      <w:lvlJc w:val="left"/>
      <w:pPr>
        <w:ind w:left="720" w:hanging="360"/>
      </w:pPr>
      <w:rPr>
        <w:rFonts w:ascii="&quot;Arial&quot;,&quot;sans-serif&quot;" w:hAnsi="&quot;Arial&quot;,&quot;sans-serif&quot;" w:hint="default"/>
      </w:rPr>
    </w:lvl>
    <w:lvl w:ilvl="1" w:tplc="92381098">
      <w:start w:val="1"/>
      <w:numFmt w:val="bullet"/>
      <w:lvlText w:val="o"/>
      <w:lvlJc w:val="left"/>
      <w:pPr>
        <w:ind w:left="1440" w:hanging="360"/>
      </w:pPr>
      <w:rPr>
        <w:rFonts w:ascii="Courier New" w:hAnsi="Courier New" w:hint="default"/>
      </w:rPr>
    </w:lvl>
    <w:lvl w:ilvl="2" w:tplc="FB081528">
      <w:start w:val="1"/>
      <w:numFmt w:val="bullet"/>
      <w:lvlText w:val=""/>
      <w:lvlJc w:val="left"/>
      <w:pPr>
        <w:ind w:left="2160" w:hanging="360"/>
      </w:pPr>
      <w:rPr>
        <w:rFonts w:ascii="Wingdings" w:hAnsi="Wingdings" w:hint="default"/>
      </w:rPr>
    </w:lvl>
    <w:lvl w:ilvl="3" w:tplc="05806120">
      <w:start w:val="1"/>
      <w:numFmt w:val="bullet"/>
      <w:lvlText w:val=""/>
      <w:lvlJc w:val="left"/>
      <w:pPr>
        <w:ind w:left="2880" w:hanging="360"/>
      </w:pPr>
      <w:rPr>
        <w:rFonts w:ascii="Symbol" w:hAnsi="Symbol" w:hint="default"/>
      </w:rPr>
    </w:lvl>
    <w:lvl w:ilvl="4" w:tplc="753AA116">
      <w:start w:val="1"/>
      <w:numFmt w:val="bullet"/>
      <w:lvlText w:val="o"/>
      <w:lvlJc w:val="left"/>
      <w:pPr>
        <w:ind w:left="3600" w:hanging="360"/>
      </w:pPr>
      <w:rPr>
        <w:rFonts w:ascii="Courier New" w:hAnsi="Courier New" w:hint="default"/>
      </w:rPr>
    </w:lvl>
    <w:lvl w:ilvl="5" w:tplc="4288B58E">
      <w:start w:val="1"/>
      <w:numFmt w:val="bullet"/>
      <w:lvlText w:val=""/>
      <w:lvlJc w:val="left"/>
      <w:pPr>
        <w:ind w:left="4320" w:hanging="360"/>
      </w:pPr>
      <w:rPr>
        <w:rFonts w:ascii="Wingdings" w:hAnsi="Wingdings" w:hint="default"/>
      </w:rPr>
    </w:lvl>
    <w:lvl w:ilvl="6" w:tplc="829AEB0A">
      <w:start w:val="1"/>
      <w:numFmt w:val="bullet"/>
      <w:lvlText w:val=""/>
      <w:lvlJc w:val="left"/>
      <w:pPr>
        <w:ind w:left="5040" w:hanging="360"/>
      </w:pPr>
      <w:rPr>
        <w:rFonts w:ascii="Symbol" w:hAnsi="Symbol" w:hint="default"/>
      </w:rPr>
    </w:lvl>
    <w:lvl w:ilvl="7" w:tplc="A22AC59C">
      <w:start w:val="1"/>
      <w:numFmt w:val="bullet"/>
      <w:lvlText w:val="o"/>
      <w:lvlJc w:val="left"/>
      <w:pPr>
        <w:ind w:left="5760" w:hanging="360"/>
      </w:pPr>
      <w:rPr>
        <w:rFonts w:ascii="Courier New" w:hAnsi="Courier New" w:hint="default"/>
      </w:rPr>
    </w:lvl>
    <w:lvl w:ilvl="8" w:tplc="6D281B8E">
      <w:start w:val="1"/>
      <w:numFmt w:val="bullet"/>
      <w:lvlText w:val=""/>
      <w:lvlJc w:val="left"/>
      <w:pPr>
        <w:ind w:left="6480" w:hanging="360"/>
      </w:pPr>
      <w:rPr>
        <w:rFonts w:ascii="Wingdings" w:hAnsi="Wingdings" w:hint="default"/>
      </w:rPr>
    </w:lvl>
  </w:abstractNum>
  <w:abstractNum w:abstractNumId="31" w15:restartNumberingAfterBreak="0">
    <w:nsid w:val="7E682782"/>
    <w:multiLevelType w:val="hybridMultilevel"/>
    <w:tmpl w:val="CAFCC3AE"/>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num w:numId="1" w16cid:durableId="1372420354">
    <w:abstractNumId w:val="8"/>
  </w:num>
  <w:num w:numId="2" w16cid:durableId="965425926">
    <w:abstractNumId w:val="23"/>
  </w:num>
  <w:num w:numId="3" w16cid:durableId="1298296305">
    <w:abstractNumId w:val="18"/>
  </w:num>
  <w:num w:numId="4" w16cid:durableId="531723459">
    <w:abstractNumId w:val="21"/>
  </w:num>
  <w:num w:numId="5" w16cid:durableId="2029136110">
    <w:abstractNumId w:val="1"/>
  </w:num>
  <w:num w:numId="6" w16cid:durableId="1187255488">
    <w:abstractNumId w:val="27"/>
  </w:num>
  <w:num w:numId="7" w16cid:durableId="804464359">
    <w:abstractNumId w:val="6"/>
  </w:num>
  <w:num w:numId="8" w16cid:durableId="1166362874">
    <w:abstractNumId w:val="16"/>
  </w:num>
  <w:num w:numId="9" w16cid:durableId="1716077525">
    <w:abstractNumId w:val="9"/>
  </w:num>
  <w:num w:numId="10" w16cid:durableId="106971682">
    <w:abstractNumId w:val="28"/>
  </w:num>
  <w:num w:numId="11" w16cid:durableId="367529791">
    <w:abstractNumId w:val="22"/>
  </w:num>
  <w:num w:numId="12" w16cid:durableId="905725599">
    <w:abstractNumId w:val="20"/>
  </w:num>
  <w:num w:numId="13" w16cid:durableId="1659918467">
    <w:abstractNumId w:val="4"/>
  </w:num>
  <w:num w:numId="14" w16cid:durableId="528490362">
    <w:abstractNumId w:val="30"/>
  </w:num>
  <w:num w:numId="15" w16cid:durableId="1563952456">
    <w:abstractNumId w:val="19"/>
  </w:num>
  <w:num w:numId="16" w16cid:durableId="540437622">
    <w:abstractNumId w:val="15"/>
  </w:num>
  <w:num w:numId="17" w16cid:durableId="221986592">
    <w:abstractNumId w:val="5"/>
  </w:num>
  <w:num w:numId="18" w16cid:durableId="326784429">
    <w:abstractNumId w:val="7"/>
  </w:num>
  <w:num w:numId="19" w16cid:durableId="1284650192">
    <w:abstractNumId w:val="3"/>
  </w:num>
  <w:num w:numId="20" w16cid:durableId="355037924">
    <w:abstractNumId w:val="11"/>
  </w:num>
  <w:num w:numId="21" w16cid:durableId="2047215436">
    <w:abstractNumId w:val="14"/>
  </w:num>
  <w:num w:numId="22" w16cid:durableId="1011100825">
    <w:abstractNumId w:val="25"/>
  </w:num>
  <w:num w:numId="23" w16cid:durableId="326595731">
    <w:abstractNumId w:val="13"/>
  </w:num>
  <w:num w:numId="24" w16cid:durableId="1262838824">
    <w:abstractNumId w:val="24"/>
  </w:num>
  <w:num w:numId="25" w16cid:durableId="1753427978">
    <w:abstractNumId w:val="17"/>
  </w:num>
  <w:num w:numId="26" w16cid:durableId="2032533600">
    <w:abstractNumId w:val="2"/>
  </w:num>
  <w:num w:numId="27" w16cid:durableId="1691833478">
    <w:abstractNumId w:val="10"/>
  </w:num>
  <w:num w:numId="28" w16cid:durableId="150028719">
    <w:abstractNumId w:val="29"/>
  </w:num>
  <w:num w:numId="29" w16cid:durableId="2128818545">
    <w:abstractNumId w:val="12"/>
  </w:num>
  <w:num w:numId="30" w16cid:durableId="1946620043">
    <w:abstractNumId w:val="0"/>
  </w:num>
  <w:num w:numId="31" w16cid:durableId="1069309298">
    <w:abstractNumId w:val="31"/>
  </w:num>
  <w:num w:numId="32" w16cid:durableId="185019146">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niel Fermin Alvarez">
    <w15:presenceInfo w15:providerId="AD" w15:userId="S::fermd780@newschool.edu::c4157846-7cbd-4a31-b875-a1846c19452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2C1"/>
    <w:rsid w:val="0004A73A"/>
    <w:rsid w:val="000639CA"/>
    <w:rsid w:val="00074FEF"/>
    <w:rsid w:val="000A26A6"/>
    <w:rsid w:val="000E52A6"/>
    <w:rsid w:val="001A125D"/>
    <w:rsid w:val="001B07EE"/>
    <w:rsid w:val="0025C914"/>
    <w:rsid w:val="00291C8E"/>
    <w:rsid w:val="002D5564"/>
    <w:rsid w:val="00321500"/>
    <w:rsid w:val="0033257B"/>
    <w:rsid w:val="00463874"/>
    <w:rsid w:val="004A2747"/>
    <w:rsid w:val="004C736A"/>
    <w:rsid w:val="004E1A1B"/>
    <w:rsid w:val="005756FA"/>
    <w:rsid w:val="006208E7"/>
    <w:rsid w:val="006444F9"/>
    <w:rsid w:val="006622C1"/>
    <w:rsid w:val="006D585F"/>
    <w:rsid w:val="006E72EF"/>
    <w:rsid w:val="007450C0"/>
    <w:rsid w:val="0075DB72"/>
    <w:rsid w:val="00801CB2"/>
    <w:rsid w:val="00875D39"/>
    <w:rsid w:val="009000A5"/>
    <w:rsid w:val="00995C34"/>
    <w:rsid w:val="009B05BF"/>
    <w:rsid w:val="009B26AF"/>
    <w:rsid w:val="00A10CD4"/>
    <w:rsid w:val="00A2A2FF"/>
    <w:rsid w:val="00B443B3"/>
    <w:rsid w:val="00BDFE33"/>
    <w:rsid w:val="00C37DCD"/>
    <w:rsid w:val="00C50AC5"/>
    <w:rsid w:val="00CB252A"/>
    <w:rsid w:val="00CBC894"/>
    <w:rsid w:val="00D07258"/>
    <w:rsid w:val="00D6C975"/>
    <w:rsid w:val="00D8034A"/>
    <w:rsid w:val="00E20739"/>
    <w:rsid w:val="00E21AFF"/>
    <w:rsid w:val="00E40718"/>
    <w:rsid w:val="00F58C7B"/>
    <w:rsid w:val="010B2F7E"/>
    <w:rsid w:val="011999F3"/>
    <w:rsid w:val="01218779"/>
    <w:rsid w:val="0127A737"/>
    <w:rsid w:val="012F1861"/>
    <w:rsid w:val="013C16D5"/>
    <w:rsid w:val="01BB4774"/>
    <w:rsid w:val="01CA09F1"/>
    <w:rsid w:val="01DC895A"/>
    <w:rsid w:val="01F972E3"/>
    <w:rsid w:val="023CF0DC"/>
    <w:rsid w:val="0257C49A"/>
    <w:rsid w:val="025D4592"/>
    <w:rsid w:val="0265F70C"/>
    <w:rsid w:val="0286AAC9"/>
    <w:rsid w:val="029156BA"/>
    <w:rsid w:val="02987DFB"/>
    <w:rsid w:val="02B76533"/>
    <w:rsid w:val="02B96D21"/>
    <w:rsid w:val="02C08E33"/>
    <w:rsid w:val="02C3E032"/>
    <w:rsid w:val="02D4A8B7"/>
    <w:rsid w:val="02D80CEF"/>
    <w:rsid w:val="02D8E7B4"/>
    <w:rsid w:val="02EEC166"/>
    <w:rsid w:val="030DE42D"/>
    <w:rsid w:val="0319A47B"/>
    <w:rsid w:val="033B60E9"/>
    <w:rsid w:val="03412B7A"/>
    <w:rsid w:val="0369327D"/>
    <w:rsid w:val="038CFF12"/>
    <w:rsid w:val="03969244"/>
    <w:rsid w:val="03A5694B"/>
    <w:rsid w:val="03CBD152"/>
    <w:rsid w:val="03D91AA6"/>
    <w:rsid w:val="03DEAECC"/>
    <w:rsid w:val="03ED0985"/>
    <w:rsid w:val="03F18BEE"/>
    <w:rsid w:val="04175502"/>
    <w:rsid w:val="04700DAC"/>
    <w:rsid w:val="049FC4F8"/>
    <w:rsid w:val="04CC5F99"/>
    <w:rsid w:val="05680CED"/>
    <w:rsid w:val="05B2E62B"/>
    <w:rsid w:val="05CD5984"/>
    <w:rsid w:val="05E2B34F"/>
    <w:rsid w:val="062EAD48"/>
    <w:rsid w:val="06807BB7"/>
    <w:rsid w:val="06990C43"/>
    <w:rsid w:val="06A458AB"/>
    <w:rsid w:val="06AA9E31"/>
    <w:rsid w:val="06CAD86D"/>
    <w:rsid w:val="07090B70"/>
    <w:rsid w:val="072F5BFD"/>
    <w:rsid w:val="07380C51"/>
    <w:rsid w:val="074AADB6"/>
    <w:rsid w:val="0779CD44"/>
    <w:rsid w:val="0790C8FD"/>
    <w:rsid w:val="07AE2187"/>
    <w:rsid w:val="07BFD187"/>
    <w:rsid w:val="07D04EA2"/>
    <w:rsid w:val="07D36E95"/>
    <w:rsid w:val="07EF24B7"/>
    <w:rsid w:val="081B557E"/>
    <w:rsid w:val="081C4C18"/>
    <w:rsid w:val="0825BF44"/>
    <w:rsid w:val="082E46F6"/>
    <w:rsid w:val="0834B860"/>
    <w:rsid w:val="085B59D3"/>
    <w:rsid w:val="086AA602"/>
    <w:rsid w:val="0898FEF2"/>
    <w:rsid w:val="08A4DBD1"/>
    <w:rsid w:val="08BCB1CF"/>
    <w:rsid w:val="08C8CB9A"/>
    <w:rsid w:val="08E46B6F"/>
    <w:rsid w:val="08F23101"/>
    <w:rsid w:val="090286F6"/>
    <w:rsid w:val="0913637A"/>
    <w:rsid w:val="09139E0A"/>
    <w:rsid w:val="09150A63"/>
    <w:rsid w:val="0919F959"/>
    <w:rsid w:val="092CC667"/>
    <w:rsid w:val="09D75880"/>
    <w:rsid w:val="09DABEDF"/>
    <w:rsid w:val="09E23EF3"/>
    <w:rsid w:val="09F236B7"/>
    <w:rsid w:val="09F327CB"/>
    <w:rsid w:val="0A06A0DD"/>
    <w:rsid w:val="0A0911BF"/>
    <w:rsid w:val="0A3127E5"/>
    <w:rsid w:val="0A3F3042"/>
    <w:rsid w:val="0A4B4C38"/>
    <w:rsid w:val="0A55130F"/>
    <w:rsid w:val="0A5B930F"/>
    <w:rsid w:val="0A6280F3"/>
    <w:rsid w:val="0AAA4875"/>
    <w:rsid w:val="0AB622F2"/>
    <w:rsid w:val="0AC6FEDF"/>
    <w:rsid w:val="0ACA649E"/>
    <w:rsid w:val="0AD566E7"/>
    <w:rsid w:val="0B0E6114"/>
    <w:rsid w:val="0B2B4E79"/>
    <w:rsid w:val="0B36E748"/>
    <w:rsid w:val="0B58682B"/>
    <w:rsid w:val="0B5D6006"/>
    <w:rsid w:val="0B76FC93"/>
    <w:rsid w:val="0BA87322"/>
    <w:rsid w:val="0BA991AF"/>
    <w:rsid w:val="0BBDF7EA"/>
    <w:rsid w:val="0BCB5618"/>
    <w:rsid w:val="0BDD1F2C"/>
    <w:rsid w:val="0BE9C8D7"/>
    <w:rsid w:val="0BF92159"/>
    <w:rsid w:val="0C13BD93"/>
    <w:rsid w:val="0C240AAC"/>
    <w:rsid w:val="0C4D3E67"/>
    <w:rsid w:val="0C73F1C3"/>
    <w:rsid w:val="0CC55B57"/>
    <w:rsid w:val="0CE112BC"/>
    <w:rsid w:val="0CE5FF57"/>
    <w:rsid w:val="0CFB39C0"/>
    <w:rsid w:val="0D210959"/>
    <w:rsid w:val="0D5FD28D"/>
    <w:rsid w:val="0D6B0FA8"/>
    <w:rsid w:val="0DAF8DF4"/>
    <w:rsid w:val="0DC5A224"/>
    <w:rsid w:val="0DE8D212"/>
    <w:rsid w:val="0DE90EC8"/>
    <w:rsid w:val="0E0F76F9"/>
    <w:rsid w:val="0E1E990F"/>
    <w:rsid w:val="0E234D16"/>
    <w:rsid w:val="0E3B048C"/>
    <w:rsid w:val="0E3F39F5"/>
    <w:rsid w:val="0E40BCC1"/>
    <w:rsid w:val="0E459DB8"/>
    <w:rsid w:val="0E4601D6"/>
    <w:rsid w:val="0E4D0A44"/>
    <w:rsid w:val="0E616CE9"/>
    <w:rsid w:val="0E713A29"/>
    <w:rsid w:val="0E94BF36"/>
    <w:rsid w:val="0EA3F08C"/>
    <w:rsid w:val="0EAAA93A"/>
    <w:rsid w:val="0EAAE85E"/>
    <w:rsid w:val="0EAF9390"/>
    <w:rsid w:val="0F4AF998"/>
    <w:rsid w:val="0F4D058F"/>
    <w:rsid w:val="0F6417C9"/>
    <w:rsid w:val="0F7FF540"/>
    <w:rsid w:val="0F82BF78"/>
    <w:rsid w:val="0F84DF29"/>
    <w:rsid w:val="0F9DD5C1"/>
    <w:rsid w:val="0FA8BF73"/>
    <w:rsid w:val="0FB76ABC"/>
    <w:rsid w:val="0FD58F8E"/>
    <w:rsid w:val="0FE40D99"/>
    <w:rsid w:val="100AC1D4"/>
    <w:rsid w:val="1011D6E3"/>
    <w:rsid w:val="1042FC8A"/>
    <w:rsid w:val="1046799B"/>
    <w:rsid w:val="104B63F1"/>
    <w:rsid w:val="1086A565"/>
    <w:rsid w:val="108D58DD"/>
    <w:rsid w:val="109767F2"/>
    <w:rsid w:val="10998AC4"/>
    <w:rsid w:val="10A2B06A"/>
    <w:rsid w:val="10CDFF35"/>
    <w:rsid w:val="10E72EB6"/>
    <w:rsid w:val="10EC0D8B"/>
    <w:rsid w:val="10FE90B2"/>
    <w:rsid w:val="111BC5A1"/>
    <w:rsid w:val="1120AF8A"/>
    <w:rsid w:val="11242D87"/>
    <w:rsid w:val="1137AB43"/>
    <w:rsid w:val="117A9ADE"/>
    <w:rsid w:val="11867299"/>
    <w:rsid w:val="1194BE0B"/>
    <w:rsid w:val="119AFB73"/>
    <w:rsid w:val="11E3DE46"/>
    <w:rsid w:val="11E5501D"/>
    <w:rsid w:val="11E82CC2"/>
    <w:rsid w:val="11EFD4FB"/>
    <w:rsid w:val="11FC8FAB"/>
    <w:rsid w:val="121856EC"/>
    <w:rsid w:val="1228203C"/>
    <w:rsid w:val="1229E6DF"/>
    <w:rsid w:val="12662EA6"/>
    <w:rsid w:val="126A79B1"/>
    <w:rsid w:val="12732952"/>
    <w:rsid w:val="1281B8F7"/>
    <w:rsid w:val="128E2256"/>
    <w:rsid w:val="12E9BB7B"/>
    <w:rsid w:val="12EA7C22"/>
    <w:rsid w:val="12ED2298"/>
    <w:rsid w:val="132E63FC"/>
    <w:rsid w:val="13520BBB"/>
    <w:rsid w:val="13B31DFE"/>
    <w:rsid w:val="13CCD400"/>
    <w:rsid w:val="141DD699"/>
    <w:rsid w:val="14210EF0"/>
    <w:rsid w:val="1458504C"/>
    <w:rsid w:val="14625FD1"/>
    <w:rsid w:val="146F4C05"/>
    <w:rsid w:val="14A900B1"/>
    <w:rsid w:val="14B5435A"/>
    <w:rsid w:val="14B91A8E"/>
    <w:rsid w:val="14CC25B2"/>
    <w:rsid w:val="14DC85F4"/>
    <w:rsid w:val="14DCB229"/>
    <w:rsid w:val="14E0FDA6"/>
    <w:rsid w:val="14E4E45F"/>
    <w:rsid w:val="14F80A1B"/>
    <w:rsid w:val="150E821F"/>
    <w:rsid w:val="1557A600"/>
    <w:rsid w:val="15A0B1BF"/>
    <w:rsid w:val="15A3D55C"/>
    <w:rsid w:val="15BB6D69"/>
    <w:rsid w:val="15BF959E"/>
    <w:rsid w:val="161CBC1E"/>
    <w:rsid w:val="165113BB"/>
    <w:rsid w:val="16700078"/>
    <w:rsid w:val="167E3A60"/>
    <w:rsid w:val="16BAFBF1"/>
    <w:rsid w:val="16E5B6FC"/>
    <w:rsid w:val="16FB42B4"/>
    <w:rsid w:val="172A7CAF"/>
    <w:rsid w:val="176A043F"/>
    <w:rsid w:val="17938580"/>
    <w:rsid w:val="179568A0"/>
    <w:rsid w:val="17A95316"/>
    <w:rsid w:val="17C70B48"/>
    <w:rsid w:val="17CCB2D2"/>
    <w:rsid w:val="17CDF79C"/>
    <w:rsid w:val="17D34B54"/>
    <w:rsid w:val="17E0A173"/>
    <w:rsid w:val="181A1D08"/>
    <w:rsid w:val="18217515"/>
    <w:rsid w:val="1843DEED"/>
    <w:rsid w:val="184A332D"/>
    <w:rsid w:val="186E4AFD"/>
    <w:rsid w:val="18806648"/>
    <w:rsid w:val="18812C3B"/>
    <w:rsid w:val="1881E6AE"/>
    <w:rsid w:val="188FBB0A"/>
    <w:rsid w:val="18948FC7"/>
    <w:rsid w:val="18AAA67C"/>
    <w:rsid w:val="18BF6335"/>
    <w:rsid w:val="18CA43B0"/>
    <w:rsid w:val="18D81F5F"/>
    <w:rsid w:val="18E04B70"/>
    <w:rsid w:val="18E1CCE7"/>
    <w:rsid w:val="192BC16F"/>
    <w:rsid w:val="192EF630"/>
    <w:rsid w:val="192F598A"/>
    <w:rsid w:val="193ED26F"/>
    <w:rsid w:val="19405219"/>
    <w:rsid w:val="19469E29"/>
    <w:rsid w:val="19511286"/>
    <w:rsid w:val="197126A2"/>
    <w:rsid w:val="1988B47D"/>
    <w:rsid w:val="199B70BC"/>
    <w:rsid w:val="19A0CB01"/>
    <w:rsid w:val="19BD4576"/>
    <w:rsid w:val="19BE716C"/>
    <w:rsid w:val="19DFA0F5"/>
    <w:rsid w:val="19EA8C01"/>
    <w:rsid w:val="1A0E9671"/>
    <w:rsid w:val="1A189CF9"/>
    <w:rsid w:val="1A2AC5AC"/>
    <w:rsid w:val="1A660FB9"/>
    <w:rsid w:val="1A6CB1FC"/>
    <w:rsid w:val="1A6DCE23"/>
    <w:rsid w:val="1A7EBA26"/>
    <w:rsid w:val="1A81A2F9"/>
    <w:rsid w:val="1A9BC52E"/>
    <w:rsid w:val="1AC07CC7"/>
    <w:rsid w:val="1AC73121"/>
    <w:rsid w:val="1AC748A1"/>
    <w:rsid w:val="1AC791D0"/>
    <w:rsid w:val="1AD87E9B"/>
    <w:rsid w:val="1B04954C"/>
    <w:rsid w:val="1B1723E3"/>
    <w:rsid w:val="1B184235"/>
    <w:rsid w:val="1B26C794"/>
    <w:rsid w:val="1B45F472"/>
    <w:rsid w:val="1B649B46"/>
    <w:rsid w:val="1B696A60"/>
    <w:rsid w:val="1B7B7156"/>
    <w:rsid w:val="1B8680FA"/>
    <w:rsid w:val="1B96FEA9"/>
    <w:rsid w:val="1B9AFC4C"/>
    <w:rsid w:val="1B9B045C"/>
    <w:rsid w:val="1BE2081F"/>
    <w:rsid w:val="1BF33B6A"/>
    <w:rsid w:val="1C0C0528"/>
    <w:rsid w:val="1C0FC021"/>
    <w:rsid w:val="1C3DFD8E"/>
    <w:rsid w:val="1C742A00"/>
    <w:rsid w:val="1C7778F5"/>
    <w:rsid w:val="1C7F2B6D"/>
    <w:rsid w:val="1C95DEA8"/>
    <w:rsid w:val="1CAA5DA4"/>
    <w:rsid w:val="1CAC7026"/>
    <w:rsid w:val="1CC1FB7E"/>
    <w:rsid w:val="1CE251CE"/>
    <w:rsid w:val="1CEC77EE"/>
    <w:rsid w:val="1D05A6D4"/>
    <w:rsid w:val="1D136628"/>
    <w:rsid w:val="1D2F523F"/>
    <w:rsid w:val="1D31D47F"/>
    <w:rsid w:val="1D35F5D5"/>
    <w:rsid w:val="1D48FE30"/>
    <w:rsid w:val="1D552E70"/>
    <w:rsid w:val="1D5CFD31"/>
    <w:rsid w:val="1D8A9DC8"/>
    <w:rsid w:val="1DA2A88B"/>
    <w:rsid w:val="1DA7A834"/>
    <w:rsid w:val="1DC5ABBD"/>
    <w:rsid w:val="1DE7CC11"/>
    <w:rsid w:val="1DE882F1"/>
    <w:rsid w:val="1DFF00CD"/>
    <w:rsid w:val="1E02CAAD"/>
    <w:rsid w:val="1E103463"/>
    <w:rsid w:val="1E134956"/>
    <w:rsid w:val="1E3987DA"/>
    <w:rsid w:val="1E462E05"/>
    <w:rsid w:val="1E4D9264"/>
    <w:rsid w:val="1E5C25A0"/>
    <w:rsid w:val="1E6C6FD2"/>
    <w:rsid w:val="1E7E32F5"/>
    <w:rsid w:val="1EAE8929"/>
    <w:rsid w:val="1EB66084"/>
    <w:rsid w:val="1ECDA4E0"/>
    <w:rsid w:val="1ED94114"/>
    <w:rsid w:val="1EDBE928"/>
    <w:rsid w:val="1EDF58A7"/>
    <w:rsid w:val="1F0BEC1D"/>
    <w:rsid w:val="1F2167F1"/>
    <w:rsid w:val="1F35E691"/>
    <w:rsid w:val="1F3A07F6"/>
    <w:rsid w:val="1F516BA0"/>
    <w:rsid w:val="1F743133"/>
    <w:rsid w:val="1F75FB35"/>
    <w:rsid w:val="1FAF19B7"/>
    <w:rsid w:val="1FBFF18F"/>
    <w:rsid w:val="1FEAF579"/>
    <w:rsid w:val="1FF3A0DE"/>
    <w:rsid w:val="20035FC5"/>
    <w:rsid w:val="204A598A"/>
    <w:rsid w:val="205230E5"/>
    <w:rsid w:val="20554512"/>
    <w:rsid w:val="206E757F"/>
    <w:rsid w:val="206F2E3C"/>
    <w:rsid w:val="20750A47"/>
    <w:rsid w:val="208A3CF7"/>
    <w:rsid w:val="208ECB0F"/>
    <w:rsid w:val="20C4F90D"/>
    <w:rsid w:val="20E84152"/>
    <w:rsid w:val="20ED3C01"/>
    <w:rsid w:val="20F59292"/>
    <w:rsid w:val="21014B6F"/>
    <w:rsid w:val="2105CBEB"/>
    <w:rsid w:val="2128489A"/>
    <w:rsid w:val="213BF951"/>
    <w:rsid w:val="214AEA18"/>
    <w:rsid w:val="21627913"/>
    <w:rsid w:val="219131B9"/>
    <w:rsid w:val="219F3026"/>
    <w:rsid w:val="21D3DCCA"/>
    <w:rsid w:val="21EC1D45"/>
    <w:rsid w:val="21ED2D50"/>
    <w:rsid w:val="21FBD310"/>
    <w:rsid w:val="2203ADB5"/>
    <w:rsid w:val="223F6F2F"/>
    <w:rsid w:val="225C4CAB"/>
    <w:rsid w:val="227C01C6"/>
    <w:rsid w:val="2287E80A"/>
    <w:rsid w:val="229D5512"/>
    <w:rsid w:val="229D9DD9"/>
    <w:rsid w:val="22AE07AD"/>
    <w:rsid w:val="22BB1555"/>
    <w:rsid w:val="22CC5906"/>
    <w:rsid w:val="22F119D6"/>
    <w:rsid w:val="230F7B1F"/>
    <w:rsid w:val="2323541A"/>
    <w:rsid w:val="23441AE2"/>
    <w:rsid w:val="2356CF9C"/>
    <w:rsid w:val="2358402C"/>
    <w:rsid w:val="2362F118"/>
    <w:rsid w:val="2381FA4C"/>
    <w:rsid w:val="2386833B"/>
    <w:rsid w:val="2387EDA6"/>
    <w:rsid w:val="23A85462"/>
    <w:rsid w:val="23C31A8E"/>
    <w:rsid w:val="23CD906A"/>
    <w:rsid w:val="23DC724E"/>
    <w:rsid w:val="23ED1A04"/>
    <w:rsid w:val="23F79B73"/>
    <w:rsid w:val="241AB87B"/>
    <w:rsid w:val="241ACE7E"/>
    <w:rsid w:val="241AD206"/>
    <w:rsid w:val="243CE0C8"/>
    <w:rsid w:val="24476594"/>
    <w:rsid w:val="246846C4"/>
    <w:rsid w:val="247624E6"/>
    <w:rsid w:val="2477909D"/>
    <w:rsid w:val="2478BB41"/>
    <w:rsid w:val="248A53DB"/>
    <w:rsid w:val="248CEB70"/>
    <w:rsid w:val="24A59190"/>
    <w:rsid w:val="24B00F71"/>
    <w:rsid w:val="24BA2BE0"/>
    <w:rsid w:val="24CC6FB7"/>
    <w:rsid w:val="24E1F892"/>
    <w:rsid w:val="25128681"/>
    <w:rsid w:val="2518210F"/>
    <w:rsid w:val="251DCAAD"/>
    <w:rsid w:val="2523BE07"/>
    <w:rsid w:val="2545870D"/>
    <w:rsid w:val="25487B6A"/>
    <w:rsid w:val="25600A65"/>
    <w:rsid w:val="259BDF7C"/>
    <w:rsid w:val="25A784C7"/>
    <w:rsid w:val="25B5EFEA"/>
    <w:rsid w:val="25B748AD"/>
    <w:rsid w:val="25D5BC43"/>
    <w:rsid w:val="25E40439"/>
    <w:rsid w:val="26064974"/>
    <w:rsid w:val="261F0976"/>
    <w:rsid w:val="2628BBD1"/>
    <w:rsid w:val="2629B460"/>
    <w:rsid w:val="2630C96F"/>
    <w:rsid w:val="263BA9C4"/>
    <w:rsid w:val="26A95E5C"/>
    <w:rsid w:val="26AC8291"/>
    <w:rsid w:val="26D6D562"/>
    <w:rsid w:val="26F30278"/>
    <w:rsid w:val="2724BAC6"/>
    <w:rsid w:val="2740A574"/>
    <w:rsid w:val="275F254C"/>
    <w:rsid w:val="2792DA66"/>
    <w:rsid w:val="27947569"/>
    <w:rsid w:val="27CD09AB"/>
    <w:rsid w:val="27D1BA97"/>
    <w:rsid w:val="27FE3847"/>
    <w:rsid w:val="28048EA0"/>
    <w:rsid w:val="280AF56C"/>
    <w:rsid w:val="2859F45E"/>
    <w:rsid w:val="285C2116"/>
    <w:rsid w:val="288C065B"/>
    <w:rsid w:val="2898495D"/>
    <w:rsid w:val="289BADF4"/>
    <w:rsid w:val="28ACBD17"/>
    <w:rsid w:val="28B41721"/>
    <w:rsid w:val="28B41B2A"/>
    <w:rsid w:val="2949A0FA"/>
    <w:rsid w:val="294E4FC9"/>
    <w:rsid w:val="297B3780"/>
    <w:rsid w:val="29820D8E"/>
    <w:rsid w:val="2990BBE1"/>
    <w:rsid w:val="2992959E"/>
    <w:rsid w:val="29A601D5"/>
    <w:rsid w:val="29AFD7DF"/>
    <w:rsid w:val="29B7E607"/>
    <w:rsid w:val="29DEEEAF"/>
    <w:rsid w:val="29EE223A"/>
    <w:rsid w:val="29F9132B"/>
    <w:rsid w:val="2A2EB480"/>
    <w:rsid w:val="2A43332B"/>
    <w:rsid w:val="2A56F8E8"/>
    <w:rsid w:val="2A680336"/>
    <w:rsid w:val="2A6902D8"/>
    <w:rsid w:val="2A72D9DF"/>
    <w:rsid w:val="2A892639"/>
    <w:rsid w:val="2A8E424B"/>
    <w:rsid w:val="2ACE6B57"/>
    <w:rsid w:val="2ADC439C"/>
    <w:rsid w:val="2AE30497"/>
    <w:rsid w:val="2AE4A90D"/>
    <w:rsid w:val="2B011822"/>
    <w:rsid w:val="2B095B59"/>
    <w:rsid w:val="2B186123"/>
    <w:rsid w:val="2B54D845"/>
    <w:rsid w:val="2B6FC329"/>
    <w:rsid w:val="2B7F6E67"/>
    <w:rsid w:val="2B8FA97F"/>
    <w:rsid w:val="2BA09DD6"/>
    <w:rsid w:val="2BB36647"/>
    <w:rsid w:val="2BBC5E86"/>
    <w:rsid w:val="2BFF851B"/>
    <w:rsid w:val="2C07371B"/>
    <w:rsid w:val="2C256871"/>
    <w:rsid w:val="2C2C4720"/>
    <w:rsid w:val="2C4DA3BA"/>
    <w:rsid w:val="2C750C2D"/>
    <w:rsid w:val="2C7F302A"/>
    <w:rsid w:val="2CA52BBA"/>
    <w:rsid w:val="2CCAD8F9"/>
    <w:rsid w:val="2CCC1D9C"/>
    <w:rsid w:val="2CDE668F"/>
    <w:rsid w:val="2CE5768B"/>
    <w:rsid w:val="2CF3714C"/>
    <w:rsid w:val="2CFD534C"/>
    <w:rsid w:val="2D0D5F33"/>
    <w:rsid w:val="2D168F71"/>
    <w:rsid w:val="2D2CD1C5"/>
    <w:rsid w:val="2D3B8620"/>
    <w:rsid w:val="2D504FBE"/>
    <w:rsid w:val="2D5A8735"/>
    <w:rsid w:val="2D5BB103"/>
    <w:rsid w:val="2D6F1F17"/>
    <w:rsid w:val="2D8E99AA"/>
    <w:rsid w:val="2D9902BE"/>
    <w:rsid w:val="2DB44461"/>
    <w:rsid w:val="2DCF00C9"/>
    <w:rsid w:val="2DE8F38D"/>
    <w:rsid w:val="2DEF460D"/>
    <w:rsid w:val="2DF0AC79"/>
    <w:rsid w:val="2E086D90"/>
    <w:rsid w:val="2E09785A"/>
    <w:rsid w:val="2E1C1C44"/>
    <w:rsid w:val="2E308456"/>
    <w:rsid w:val="2E4102D9"/>
    <w:rsid w:val="2E59EB85"/>
    <w:rsid w:val="2EB25FD2"/>
    <w:rsid w:val="2EC69998"/>
    <w:rsid w:val="2EE34433"/>
    <w:rsid w:val="2F0AEF78"/>
    <w:rsid w:val="2F350242"/>
    <w:rsid w:val="2F434FDE"/>
    <w:rsid w:val="2F4E5B70"/>
    <w:rsid w:val="2F84C3EE"/>
    <w:rsid w:val="2F9D245D"/>
    <w:rsid w:val="2FB4C55F"/>
    <w:rsid w:val="2FDCCC7C"/>
    <w:rsid w:val="2FEF60C4"/>
    <w:rsid w:val="3001D722"/>
    <w:rsid w:val="3011A530"/>
    <w:rsid w:val="30160751"/>
    <w:rsid w:val="304E3033"/>
    <w:rsid w:val="30544843"/>
    <w:rsid w:val="306D055C"/>
    <w:rsid w:val="307C6E09"/>
    <w:rsid w:val="3080C95B"/>
    <w:rsid w:val="3086B5DA"/>
    <w:rsid w:val="3099212F"/>
    <w:rsid w:val="31325492"/>
    <w:rsid w:val="31423DCD"/>
    <w:rsid w:val="314F97FD"/>
    <w:rsid w:val="31588757"/>
    <w:rsid w:val="316726C5"/>
    <w:rsid w:val="31789CDD"/>
    <w:rsid w:val="318495CC"/>
    <w:rsid w:val="319DA783"/>
    <w:rsid w:val="31B869B2"/>
    <w:rsid w:val="31F1AADC"/>
    <w:rsid w:val="31FAEDCC"/>
    <w:rsid w:val="31FF7F89"/>
    <w:rsid w:val="32102B0F"/>
    <w:rsid w:val="32126697"/>
    <w:rsid w:val="32142192"/>
    <w:rsid w:val="3220C67B"/>
    <w:rsid w:val="32265538"/>
    <w:rsid w:val="32575AFE"/>
    <w:rsid w:val="3257706F"/>
    <w:rsid w:val="3273151B"/>
    <w:rsid w:val="327919E2"/>
    <w:rsid w:val="32C7DACD"/>
    <w:rsid w:val="32CD6977"/>
    <w:rsid w:val="32D4C51F"/>
    <w:rsid w:val="32EB685E"/>
    <w:rsid w:val="32EBA36C"/>
    <w:rsid w:val="32F55E65"/>
    <w:rsid w:val="33017CD4"/>
    <w:rsid w:val="332314F2"/>
    <w:rsid w:val="3337D246"/>
    <w:rsid w:val="333977E4"/>
    <w:rsid w:val="3341656A"/>
    <w:rsid w:val="3347D09D"/>
    <w:rsid w:val="3367ECC0"/>
    <w:rsid w:val="3368063D"/>
    <w:rsid w:val="33829602"/>
    <w:rsid w:val="3391CEC7"/>
    <w:rsid w:val="339C300D"/>
    <w:rsid w:val="33BAD599"/>
    <w:rsid w:val="33CFAB4F"/>
    <w:rsid w:val="33DDC8CA"/>
    <w:rsid w:val="33E54057"/>
    <w:rsid w:val="33EB8DDD"/>
    <w:rsid w:val="342BCFBD"/>
    <w:rsid w:val="34318304"/>
    <w:rsid w:val="3457BC84"/>
    <w:rsid w:val="34A36077"/>
    <w:rsid w:val="34B7B133"/>
    <w:rsid w:val="34D54ABC"/>
    <w:rsid w:val="34DD35CB"/>
    <w:rsid w:val="355941D6"/>
    <w:rsid w:val="35623613"/>
    <w:rsid w:val="35797ED1"/>
    <w:rsid w:val="3599AB8F"/>
    <w:rsid w:val="35B7D061"/>
    <w:rsid w:val="35C13FF9"/>
    <w:rsid w:val="35C4130A"/>
    <w:rsid w:val="35CE3595"/>
    <w:rsid w:val="35DF0617"/>
    <w:rsid w:val="35DF7E1D"/>
    <w:rsid w:val="35F0B67D"/>
    <w:rsid w:val="36094656"/>
    <w:rsid w:val="361D51CF"/>
    <w:rsid w:val="364E9AB0"/>
    <w:rsid w:val="3652FA92"/>
    <w:rsid w:val="365F3F40"/>
    <w:rsid w:val="3666A6FB"/>
    <w:rsid w:val="3679062C"/>
    <w:rsid w:val="368063D8"/>
    <w:rsid w:val="3697CE01"/>
    <w:rsid w:val="36C46B63"/>
    <w:rsid w:val="36C948FB"/>
    <w:rsid w:val="36CC1DF6"/>
    <w:rsid w:val="36D27148"/>
    <w:rsid w:val="36F51237"/>
    <w:rsid w:val="3702F05D"/>
    <w:rsid w:val="373988D0"/>
    <w:rsid w:val="374FC923"/>
    <w:rsid w:val="375FE36B"/>
    <w:rsid w:val="37622621"/>
    <w:rsid w:val="37835F1A"/>
    <w:rsid w:val="37895455"/>
    <w:rsid w:val="379D40F1"/>
    <w:rsid w:val="37C59560"/>
    <w:rsid w:val="37D65578"/>
    <w:rsid w:val="37EF2CE5"/>
    <w:rsid w:val="385534ED"/>
    <w:rsid w:val="38589E8C"/>
    <w:rsid w:val="3863B90D"/>
    <w:rsid w:val="3865CBCF"/>
    <w:rsid w:val="386E28F9"/>
    <w:rsid w:val="386E2C87"/>
    <w:rsid w:val="38A24DF5"/>
    <w:rsid w:val="38B1D1BE"/>
    <w:rsid w:val="38C3DD78"/>
    <w:rsid w:val="38F8E0BB"/>
    <w:rsid w:val="392E251D"/>
    <w:rsid w:val="3933E7F7"/>
    <w:rsid w:val="39359172"/>
    <w:rsid w:val="395AE4F0"/>
    <w:rsid w:val="39654586"/>
    <w:rsid w:val="39807F22"/>
    <w:rsid w:val="3991323B"/>
    <w:rsid w:val="399CCADC"/>
    <w:rsid w:val="39AA533A"/>
    <w:rsid w:val="39BEA3DA"/>
    <w:rsid w:val="39E239E0"/>
    <w:rsid w:val="39EBD324"/>
    <w:rsid w:val="39FBBC9C"/>
    <w:rsid w:val="3A2FCC9D"/>
    <w:rsid w:val="3A4DA21F"/>
    <w:rsid w:val="3A57F66C"/>
    <w:rsid w:val="3A7C41EA"/>
    <w:rsid w:val="3A8B4184"/>
    <w:rsid w:val="3A97200F"/>
    <w:rsid w:val="3A973882"/>
    <w:rsid w:val="3AA5E690"/>
    <w:rsid w:val="3AB559C5"/>
    <w:rsid w:val="3AC2EEA1"/>
    <w:rsid w:val="3AC9B019"/>
    <w:rsid w:val="3AD4E1B3"/>
    <w:rsid w:val="3AF6B551"/>
    <w:rsid w:val="3B3F1893"/>
    <w:rsid w:val="3B46239B"/>
    <w:rsid w:val="3B4CEF33"/>
    <w:rsid w:val="3B618E7C"/>
    <w:rsid w:val="3B7B9FF3"/>
    <w:rsid w:val="3B9578AD"/>
    <w:rsid w:val="3BC25779"/>
    <w:rsid w:val="3BD17797"/>
    <w:rsid w:val="3BF7C80D"/>
    <w:rsid w:val="3BFA19B9"/>
    <w:rsid w:val="3C43A869"/>
    <w:rsid w:val="3C4CDBA0"/>
    <w:rsid w:val="3CA87B4E"/>
    <w:rsid w:val="3CAD67C6"/>
    <w:rsid w:val="3CC57909"/>
    <w:rsid w:val="3CD13655"/>
    <w:rsid w:val="3CD68082"/>
    <w:rsid w:val="3CE847B0"/>
    <w:rsid w:val="3D0EBC51"/>
    <w:rsid w:val="3D1FF429"/>
    <w:rsid w:val="3D20AD08"/>
    <w:rsid w:val="3D2106BC"/>
    <w:rsid w:val="3D2D095F"/>
    <w:rsid w:val="3D591BC8"/>
    <w:rsid w:val="3D65C35C"/>
    <w:rsid w:val="3D943A17"/>
    <w:rsid w:val="3DA2C315"/>
    <w:rsid w:val="3DB89E31"/>
    <w:rsid w:val="3DCEC0D1"/>
    <w:rsid w:val="3DCF24EF"/>
    <w:rsid w:val="3E0A8A98"/>
    <w:rsid w:val="3E362580"/>
    <w:rsid w:val="3E4D8AAD"/>
    <w:rsid w:val="3E4E1202"/>
    <w:rsid w:val="3E5553DC"/>
    <w:rsid w:val="3E5DD589"/>
    <w:rsid w:val="3E6D06B6"/>
    <w:rsid w:val="3EAA8CB2"/>
    <w:rsid w:val="3EB81D6B"/>
    <w:rsid w:val="3ECCA9CA"/>
    <w:rsid w:val="3ECDA035"/>
    <w:rsid w:val="3ED355BE"/>
    <w:rsid w:val="3EDA20E0"/>
    <w:rsid w:val="3F08B59B"/>
    <w:rsid w:val="3F32AFAC"/>
    <w:rsid w:val="3F5526C1"/>
    <w:rsid w:val="3F565973"/>
    <w:rsid w:val="3F5E7D1F"/>
    <w:rsid w:val="3F5EB2A7"/>
    <w:rsid w:val="3F6A9132"/>
    <w:rsid w:val="3F79A484"/>
    <w:rsid w:val="3FB08116"/>
    <w:rsid w:val="3FB558FB"/>
    <w:rsid w:val="3FDD69FA"/>
    <w:rsid w:val="3FE01C10"/>
    <w:rsid w:val="3FE4D192"/>
    <w:rsid w:val="3FFBADD8"/>
    <w:rsid w:val="400620E9"/>
    <w:rsid w:val="4008D717"/>
    <w:rsid w:val="401A8F21"/>
    <w:rsid w:val="40A7D308"/>
    <w:rsid w:val="40A8F4CF"/>
    <w:rsid w:val="40AD50A0"/>
    <w:rsid w:val="40BCE3A3"/>
    <w:rsid w:val="40C5D72A"/>
    <w:rsid w:val="40DD4B47"/>
    <w:rsid w:val="40FA6946"/>
    <w:rsid w:val="411DEDB5"/>
    <w:rsid w:val="412EB61A"/>
    <w:rsid w:val="41409945"/>
    <w:rsid w:val="4148FEA2"/>
    <w:rsid w:val="4160DA28"/>
    <w:rsid w:val="4175A22E"/>
    <w:rsid w:val="4178F814"/>
    <w:rsid w:val="417BEC71"/>
    <w:rsid w:val="41882C92"/>
    <w:rsid w:val="419A5645"/>
    <w:rsid w:val="41A4A778"/>
    <w:rsid w:val="41A6DED1"/>
    <w:rsid w:val="41FD957F"/>
    <w:rsid w:val="421A3808"/>
    <w:rsid w:val="4226B527"/>
    <w:rsid w:val="422FBE96"/>
    <w:rsid w:val="4231D77C"/>
    <w:rsid w:val="42332981"/>
    <w:rsid w:val="423A9D93"/>
    <w:rsid w:val="4240565D"/>
    <w:rsid w:val="4240B91B"/>
    <w:rsid w:val="4260CEEA"/>
    <w:rsid w:val="42889352"/>
    <w:rsid w:val="42890997"/>
    <w:rsid w:val="4291266B"/>
    <w:rsid w:val="42971211"/>
    <w:rsid w:val="429FC522"/>
    <w:rsid w:val="42A4D8C8"/>
    <w:rsid w:val="42B501FB"/>
    <w:rsid w:val="42BCF9E8"/>
    <w:rsid w:val="42C17EAB"/>
    <w:rsid w:val="42C182CF"/>
    <w:rsid w:val="42C1BAC6"/>
    <w:rsid w:val="42C6D396"/>
    <w:rsid w:val="42E2AC7A"/>
    <w:rsid w:val="42F2D66F"/>
    <w:rsid w:val="42F2DA8D"/>
    <w:rsid w:val="42F7F79D"/>
    <w:rsid w:val="43327E8E"/>
    <w:rsid w:val="4336775C"/>
    <w:rsid w:val="433EBE6A"/>
    <w:rsid w:val="43528014"/>
    <w:rsid w:val="43578934"/>
    <w:rsid w:val="436B44C0"/>
    <w:rsid w:val="4381D742"/>
    <w:rsid w:val="43CB41A0"/>
    <w:rsid w:val="43D67B6D"/>
    <w:rsid w:val="43D8B09B"/>
    <w:rsid w:val="43F54F1B"/>
    <w:rsid w:val="44595596"/>
    <w:rsid w:val="447BC3F9"/>
    <w:rsid w:val="447C2FD8"/>
    <w:rsid w:val="447E7CDB"/>
    <w:rsid w:val="4486E925"/>
    <w:rsid w:val="44945BEF"/>
    <w:rsid w:val="44A54A0F"/>
    <w:rsid w:val="44A5851D"/>
    <w:rsid w:val="44AB5BE0"/>
    <w:rsid w:val="44AE2201"/>
    <w:rsid w:val="44CF1EFB"/>
    <w:rsid w:val="44DC483A"/>
    <w:rsid w:val="44E1B07E"/>
    <w:rsid w:val="4520C6DF"/>
    <w:rsid w:val="45549D15"/>
    <w:rsid w:val="45902EF6"/>
    <w:rsid w:val="459054C6"/>
    <w:rsid w:val="45A0BB5E"/>
    <w:rsid w:val="45B46A8A"/>
    <w:rsid w:val="45BB7DC2"/>
    <w:rsid w:val="45C07883"/>
    <w:rsid w:val="45DC798A"/>
    <w:rsid w:val="45E94613"/>
    <w:rsid w:val="4604D3C4"/>
    <w:rsid w:val="46347809"/>
    <w:rsid w:val="465464A4"/>
    <w:rsid w:val="465C3A10"/>
    <w:rsid w:val="4668E76E"/>
    <w:rsid w:val="46D74519"/>
    <w:rsid w:val="46D8C54A"/>
    <w:rsid w:val="477CBA87"/>
    <w:rsid w:val="4794BEC6"/>
    <w:rsid w:val="47A34021"/>
    <w:rsid w:val="47B61D9D"/>
    <w:rsid w:val="47BD1431"/>
    <w:rsid w:val="47CC9585"/>
    <w:rsid w:val="47FDF5E8"/>
    <w:rsid w:val="480EA053"/>
    <w:rsid w:val="481A1AA6"/>
    <w:rsid w:val="48205BF2"/>
    <w:rsid w:val="48384440"/>
    <w:rsid w:val="48573B32"/>
    <w:rsid w:val="485C5AE8"/>
    <w:rsid w:val="485DA548"/>
    <w:rsid w:val="48614278"/>
    <w:rsid w:val="48680F86"/>
    <w:rsid w:val="48724F72"/>
    <w:rsid w:val="48875F7C"/>
    <w:rsid w:val="489A3EBA"/>
    <w:rsid w:val="48A0E288"/>
    <w:rsid w:val="48A64264"/>
    <w:rsid w:val="48D693AB"/>
    <w:rsid w:val="48D94DF8"/>
    <w:rsid w:val="490369A3"/>
    <w:rsid w:val="4975A3E2"/>
    <w:rsid w:val="4987990B"/>
    <w:rsid w:val="4989F4A1"/>
    <w:rsid w:val="49A1BE98"/>
    <w:rsid w:val="49A382EC"/>
    <w:rsid w:val="49A67AD7"/>
    <w:rsid w:val="49C1DAB9"/>
    <w:rsid w:val="49D971DF"/>
    <w:rsid w:val="49FFB2F2"/>
    <w:rsid w:val="4A105CCC"/>
    <w:rsid w:val="4A11C5D0"/>
    <w:rsid w:val="4A280E38"/>
    <w:rsid w:val="4A6005FD"/>
    <w:rsid w:val="4A8CFC58"/>
    <w:rsid w:val="4A9CD449"/>
    <w:rsid w:val="4A9FF0B5"/>
    <w:rsid w:val="4AA26AD8"/>
    <w:rsid w:val="4AA8C545"/>
    <w:rsid w:val="4AADA7F7"/>
    <w:rsid w:val="4AB911BB"/>
    <w:rsid w:val="4AE308CE"/>
    <w:rsid w:val="4B000B80"/>
    <w:rsid w:val="4B14943B"/>
    <w:rsid w:val="4B14C6A1"/>
    <w:rsid w:val="4B1961F9"/>
    <w:rsid w:val="4B4C3827"/>
    <w:rsid w:val="4B4C8A97"/>
    <w:rsid w:val="4B4E8B0B"/>
    <w:rsid w:val="4B7BFFE4"/>
    <w:rsid w:val="4B7C430B"/>
    <w:rsid w:val="4B7D3FC1"/>
    <w:rsid w:val="4B98E33A"/>
    <w:rsid w:val="4BAEA09A"/>
    <w:rsid w:val="4BC3DE99"/>
    <w:rsid w:val="4BDC3C0B"/>
    <w:rsid w:val="4BE97927"/>
    <w:rsid w:val="4C02E69A"/>
    <w:rsid w:val="4C155C72"/>
    <w:rsid w:val="4C45B7AB"/>
    <w:rsid w:val="4C898EC0"/>
    <w:rsid w:val="4C987099"/>
    <w:rsid w:val="4CA718A9"/>
    <w:rsid w:val="4CAF3D0E"/>
    <w:rsid w:val="4CAFAD48"/>
    <w:rsid w:val="4CB941BA"/>
    <w:rsid w:val="4CBC5436"/>
    <w:rsid w:val="4CC83247"/>
    <w:rsid w:val="4CE25ABC"/>
    <w:rsid w:val="4CE2A9F2"/>
    <w:rsid w:val="4D0BB7BE"/>
    <w:rsid w:val="4D31E716"/>
    <w:rsid w:val="4D7C6D22"/>
    <w:rsid w:val="4D91082E"/>
    <w:rsid w:val="4DBEA22C"/>
    <w:rsid w:val="4DFE4572"/>
    <w:rsid w:val="4E026DAB"/>
    <w:rsid w:val="4E5B02BB"/>
    <w:rsid w:val="4E674BF5"/>
    <w:rsid w:val="4E6750F7"/>
    <w:rsid w:val="4E7155ED"/>
    <w:rsid w:val="4E93332D"/>
    <w:rsid w:val="4EC1665C"/>
    <w:rsid w:val="4EC22605"/>
    <w:rsid w:val="4EC804D2"/>
    <w:rsid w:val="4ED083FC"/>
    <w:rsid w:val="4ED7E639"/>
    <w:rsid w:val="4EDEE184"/>
    <w:rsid w:val="4EE256FE"/>
    <w:rsid w:val="4F09B8FF"/>
    <w:rsid w:val="4F183D83"/>
    <w:rsid w:val="4F4583A8"/>
    <w:rsid w:val="4F802BC8"/>
    <w:rsid w:val="4F95D5CB"/>
    <w:rsid w:val="4FF9D6B9"/>
    <w:rsid w:val="50034FB6"/>
    <w:rsid w:val="5009C242"/>
    <w:rsid w:val="5009CAF6"/>
    <w:rsid w:val="501823D8"/>
    <w:rsid w:val="50316036"/>
    <w:rsid w:val="503EC6F5"/>
    <w:rsid w:val="50429E14"/>
    <w:rsid w:val="5058E09F"/>
    <w:rsid w:val="505D36BD"/>
    <w:rsid w:val="505F2FEE"/>
    <w:rsid w:val="50693C62"/>
    <w:rsid w:val="506C545D"/>
    <w:rsid w:val="50B40DE4"/>
    <w:rsid w:val="50BB7D6F"/>
    <w:rsid w:val="50D4EB53"/>
    <w:rsid w:val="50D73217"/>
    <w:rsid w:val="50DE6DC7"/>
    <w:rsid w:val="51009AC9"/>
    <w:rsid w:val="5111739C"/>
    <w:rsid w:val="5117A02D"/>
    <w:rsid w:val="5136E6A7"/>
    <w:rsid w:val="51371B73"/>
    <w:rsid w:val="513DF282"/>
    <w:rsid w:val="5150812A"/>
    <w:rsid w:val="515CFFE3"/>
    <w:rsid w:val="5163BB96"/>
    <w:rsid w:val="516408D8"/>
    <w:rsid w:val="51688228"/>
    <w:rsid w:val="519D01C9"/>
    <w:rsid w:val="519EF565"/>
    <w:rsid w:val="51B320FB"/>
    <w:rsid w:val="51E9CF47"/>
    <w:rsid w:val="51F9C6C7"/>
    <w:rsid w:val="522ABF65"/>
    <w:rsid w:val="525FC1A9"/>
    <w:rsid w:val="52798C4F"/>
    <w:rsid w:val="528AF7B2"/>
    <w:rsid w:val="52BBE23D"/>
    <w:rsid w:val="52BFE36A"/>
    <w:rsid w:val="52EEA499"/>
    <w:rsid w:val="52FA0DAC"/>
    <w:rsid w:val="52FE04E8"/>
    <w:rsid w:val="5312F4C0"/>
    <w:rsid w:val="5321FD5E"/>
    <w:rsid w:val="5331777B"/>
    <w:rsid w:val="533ABD18"/>
    <w:rsid w:val="533AC21A"/>
    <w:rsid w:val="53499391"/>
    <w:rsid w:val="534EED69"/>
    <w:rsid w:val="534FC49A"/>
    <w:rsid w:val="535C83F5"/>
    <w:rsid w:val="53728D6C"/>
    <w:rsid w:val="537C395D"/>
    <w:rsid w:val="539B0D28"/>
    <w:rsid w:val="539E6277"/>
    <w:rsid w:val="53A1306A"/>
    <w:rsid w:val="53B5C821"/>
    <w:rsid w:val="53D59906"/>
    <w:rsid w:val="53E9DA55"/>
    <w:rsid w:val="545120A7"/>
    <w:rsid w:val="545BB3CB"/>
    <w:rsid w:val="545D5A0D"/>
    <w:rsid w:val="545E043B"/>
    <w:rsid w:val="548E72C9"/>
    <w:rsid w:val="5494A0A5"/>
    <w:rsid w:val="54A42460"/>
    <w:rsid w:val="54AADE9C"/>
    <w:rsid w:val="54D70B59"/>
    <w:rsid w:val="54F56F20"/>
    <w:rsid w:val="5504BD58"/>
    <w:rsid w:val="551DB52C"/>
    <w:rsid w:val="552E60DB"/>
    <w:rsid w:val="5530A7E0"/>
    <w:rsid w:val="5534B5F5"/>
    <w:rsid w:val="55392546"/>
    <w:rsid w:val="5563428D"/>
    <w:rsid w:val="557B1098"/>
    <w:rsid w:val="55B12D11"/>
    <w:rsid w:val="55ECF108"/>
    <w:rsid w:val="55F05066"/>
    <w:rsid w:val="560F0537"/>
    <w:rsid w:val="562E6405"/>
    <w:rsid w:val="5635A5AA"/>
    <w:rsid w:val="563FD462"/>
    <w:rsid w:val="564A9582"/>
    <w:rsid w:val="564DA9AF"/>
    <w:rsid w:val="5650A2B6"/>
    <w:rsid w:val="567672A4"/>
    <w:rsid w:val="56811326"/>
    <w:rsid w:val="5683E4C3"/>
    <w:rsid w:val="56A72583"/>
    <w:rsid w:val="56CC7841"/>
    <w:rsid w:val="56CD37EA"/>
    <w:rsid w:val="56DC3C27"/>
    <w:rsid w:val="56F0E0C2"/>
    <w:rsid w:val="56F47C76"/>
    <w:rsid w:val="56FD8588"/>
    <w:rsid w:val="56FFCBB6"/>
    <w:rsid w:val="571AAF61"/>
    <w:rsid w:val="5728B446"/>
    <w:rsid w:val="572BCE17"/>
    <w:rsid w:val="57376F18"/>
    <w:rsid w:val="574C5C15"/>
    <w:rsid w:val="574CFD72"/>
    <w:rsid w:val="5759DE79"/>
    <w:rsid w:val="575ADDB0"/>
    <w:rsid w:val="575EF8A1"/>
    <w:rsid w:val="576E3870"/>
    <w:rsid w:val="5807D2EC"/>
    <w:rsid w:val="58113E16"/>
    <w:rsid w:val="5819533C"/>
    <w:rsid w:val="582335BD"/>
    <w:rsid w:val="5824D10D"/>
    <w:rsid w:val="584F2045"/>
    <w:rsid w:val="586DA8AA"/>
    <w:rsid w:val="58B37BA2"/>
    <w:rsid w:val="58B46864"/>
    <w:rsid w:val="58B7CDE0"/>
    <w:rsid w:val="58C1B4BC"/>
    <w:rsid w:val="58C70D4F"/>
    <w:rsid w:val="592F24EE"/>
    <w:rsid w:val="59541E0F"/>
    <w:rsid w:val="5962E81E"/>
    <w:rsid w:val="596729E6"/>
    <w:rsid w:val="596811C8"/>
    <w:rsid w:val="596BF380"/>
    <w:rsid w:val="599FB248"/>
    <w:rsid w:val="59C42391"/>
    <w:rsid w:val="59CC5644"/>
    <w:rsid w:val="59DFA228"/>
    <w:rsid w:val="59EBB2F5"/>
    <w:rsid w:val="59F225F1"/>
    <w:rsid w:val="59F6534D"/>
    <w:rsid w:val="59FDA06A"/>
    <w:rsid w:val="5A3A75E4"/>
    <w:rsid w:val="5A45798E"/>
    <w:rsid w:val="5A465DF5"/>
    <w:rsid w:val="5A49B553"/>
    <w:rsid w:val="5A6C27B0"/>
    <w:rsid w:val="5A928530"/>
    <w:rsid w:val="5A9675AC"/>
    <w:rsid w:val="5AF81CB0"/>
    <w:rsid w:val="5AF89B9F"/>
    <w:rsid w:val="5B07F275"/>
    <w:rsid w:val="5B09FA39"/>
    <w:rsid w:val="5B2E81BC"/>
    <w:rsid w:val="5B3B82A9"/>
    <w:rsid w:val="5B3F46A5"/>
    <w:rsid w:val="5B53A7FA"/>
    <w:rsid w:val="5B548449"/>
    <w:rsid w:val="5B874104"/>
    <w:rsid w:val="5B9209EC"/>
    <w:rsid w:val="5BC8E8F1"/>
    <w:rsid w:val="5BDBC3DD"/>
    <w:rsid w:val="5BEB02B7"/>
    <w:rsid w:val="5C1FCD38"/>
    <w:rsid w:val="5C2D5454"/>
    <w:rsid w:val="5C3C481E"/>
    <w:rsid w:val="5C97706A"/>
    <w:rsid w:val="5CA3C2D6"/>
    <w:rsid w:val="5CC1C3AE"/>
    <w:rsid w:val="5CE0C1A7"/>
    <w:rsid w:val="5CE98CE4"/>
    <w:rsid w:val="5CF6A6E0"/>
    <w:rsid w:val="5CFD0A17"/>
    <w:rsid w:val="5D20AA3D"/>
    <w:rsid w:val="5D3394C1"/>
    <w:rsid w:val="5D57EFA2"/>
    <w:rsid w:val="5D932634"/>
    <w:rsid w:val="5DBB9D99"/>
    <w:rsid w:val="5DCA25F2"/>
    <w:rsid w:val="5DCE6847"/>
    <w:rsid w:val="5DFDA87D"/>
    <w:rsid w:val="5E3FEB92"/>
    <w:rsid w:val="5E5DEC13"/>
    <w:rsid w:val="5E855D45"/>
    <w:rsid w:val="5E87D26E"/>
    <w:rsid w:val="5E88C791"/>
    <w:rsid w:val="5E927741"/>
    <w:rsid w:val="5EB670F3"/>
    <w:rsid w:val="5EC15658"/>
    <w:rsid w:val="5EE012BF"/>
    <w:rsid w:val="5F161D81"/>
    <w:rsid w:val="5F264776"/>
    <w:rsid w:val="5F28DD3A"/>
    <w:rsid w:val="5F2968B1"/>
    <w:rsid w:val="5F3C10F1"/>
    <w:rsid w:val="5F5CCB2E"/>
    <w:rsid w:val="5F6499FD"/>
    <w:rsid w:val="5F749749"/>
    <w:rsid w:val="5F984424"/>
    <w:rsid w:val="5F98467F"/>
    <w:rsid w:val="5FED7F93"/>
    <w:rsid w:val="601070CB"/>
    <w:rsid w:val="60265BC7"/>
    <w:rsid w:val="602FE2F2"/>
    <w:rsid w:val="60483F18"/>
    <w:rsid w:val="606C6140"/>
    <w:rsid w:val="607C07B6"/>
    <w:rsid w:val="608F9064"/>
    <w:rsid w:val="60AB094D"/>
    <w:rsid w:val="60D79C30"/>
    <w:rsid w:val="6110E5FE"/>
    <w:rsid w:val="61198D50"/>
    <w:rsid w:val="612E3378"/>
    <w:rsid w:val="615FFA86"/>
    <w:rsid w:val="616EE5BF"/>
    <w:rsid w:val="61872C55"/>
    <w:rsid w:val="61958CD5"/>
    <w:rsid w:val="61AE8829"/>
    <w:rsid w:val="61BB1ADF"/>
    <w:rsid w:val="61C72BF6"/>
    <w:rsid w:val="61CBB353"/>
    <w:rsid w:val="6250AD60"/>
    <w:rsid w:val="6254C738"/>
    <w:rsid w:val="625FA247"/>
    <w:rsid w:val="629CB970"/>
    <w:rsid w:val="62ACE779"/>
    <w:rsid w:val="62B23765"/>
    <w:rsid w:val="62B5FF30"/>
    <w:rsid w:val="62B8F4E2"/>
    <w:rsid w:val="62B95C00"/>
    <w:rsid w:val="630AB620"/>
    <w:rsid w:val="6333292B"/>
    <w:rsid w:val="63401032"/>
    <w:rsid w:val="6357F0B1"/>
    <w:rsid w:val="6362A82C"/>
    <w:rsid w:val="636783B4"/>
    <w:rsid w:val="63A44005"/>
    <w:rsid w:val="63A540E2"/>
    <w:rsid w:val="63F4F743"/>
    <w:rsid w:val="63FA3359"/>
    <w:rsid w:val="642B807A"/>
    <w:rsid w:val="6432B285"/>
    <w:rsid w:val="644E0FFD"/>
    <w:rsid w:val="6458F3AD"/>
    <w:rsid w:val="646B9557"/>
    <w:rsid w:val="64890DE4"/>
    <w:rsid w:val="64CF2D32"/>
    <w:rsid w:val="64D941BD"/>
    <w:rsid w:val="65035415"/>
    <w:rsid w:val="651BCB48"/>
    <w:rsid w:val="6540F37A"/>
    <w:rsid w:val="6590C7A4"/>
    <w:rsid w:val="65AC2C39"/>
    <w:rsid w:val="65C0C381"/>
    <w:rsid w:val="65C40826"/>
    <w:rsid w:val="65CE82E6"/>
    <w:rsid w:val="65D53B04"/>
    <w:rsid w:val="65DC1DAB"/>
    <w:rsid w:val="65E58AA5"/>
    <w:rsid w:val="6663BA16"/>
    <w:rsid w:val="666C990D"/>
    <w:rsid w:val="667AE308"/>
    <w:rsid w:val="668974ED"/>
    <w:rsid w:val="6690C30C"/>
    <w:rsid w:val="66BFB119"/>
    <w:rsid w:val="66C785C4"/>
    <w:rsid w:val="672C9805"/>
    <w:rsid w:val="674220B8"/>
    <w:rsid w:val="674925AC"/>
    <w:rsid w:val="675C93E2"/>
    <w:rsid w:val="6764D989"/>
    <w:rsid w:val="676CC3CF"/>
    <w:rsid w:val="677BCDE6"/>
    <w:rsid w:val="678CAA3D"/>
    <w:rsid w:val="6793B763"/>
    <w:rsid w:val="67AB205D"/>
    <w:rsid w:val="67D8705F"/>
    <w:rsid w:val="6806CDF4"/>
    <w:rsid w:val="6806D8AA"/>
    <w:rsid w:val="681CDB3C"/>
    <w:rsid w:val="683311A2"/>
    <w:rsid w:val="684191F4"/>
    <w:rsid w:val="68435AD4"/>
    <w:rsid w:val="686F4D9A"/>
    <w:rsid w:val="6890C9E5"/>
    <w:rsid w:val="68C86866"/>
    <w:rsid w:val="6900C66A"/>
    <w:rsid w:val="6906DF23"/>
    <w:rsid w:val="690F3055"/>
    <w:rsid w:val="6923EDA8"/>
    <w:rsid w:val="6928045A"/>
    <w:rsid w:val="696B3ADA"/>
    <w:rsid w:val="69898932"/>
    <w:rsid w:val="698ABF49"/>
    <w:rsid w:val="69A29E55"/>
    <w:rsid w:val="69A63670"/>
    <w:rsid w:val="69B99C34"/>
    <w:rsid w:val="69D2A7CA"/>
    <w:rsid w:val="69D6C538"/>
    <w:rsid w:val="6A19DEF8"/>
    <w:rsid w:val="6A22E9FC"/>
    <w:rsid w:val="6A2CC010"/>
    <w:rsid w:val="6A3CD200"/>
    <w:rsid w:val="6A498D8F"/>
    <w:rsid w:val="6A563EE3"/>
    <w:rsid w:val="6A567DDB"/>
    <w:rsid w:val="6A9434A4"/>
    <w:rsid w:val="6A96B74A"/>
    <w:rsid w:val="6AA0AB35"/>
    <w:rsid w:val="6AA20E27"/>
    <w:rsid w:val="6AB2BEC4"/>
    <w:rsid w:val="6AD8FA57"/>
    <w:rsid w:val="6B0112A5"/>
    <w:rsid w:val="6B82C15C"/>
    <w:rsid w:val="6B99EA5D"/>
    <w:rsid w:val="6BA84778"/>
    <w:rsid w:val="6BE12B95"/>
    <w:rsid w:val="6BF29388"/>
    <w:rsid w:val="6BF2B4AF"/>
    <w:rsid w:val="6BF4A089"/>
    <w:rsid w:val="6C016B9C"/>
    <w:rsid w:val="6C02036D"/>
    <w:rsid w:val="6C1AD40A"/>
    <w:rsid w:val="6C3C47B2"/>
    <w:rsid w:val="6C4505E2"/>
    <w:rsid w:val="6C701106"/>
    <w:rsid w:val="6C74CAB8"/>
    <w:rsid w:val="6C7B9484"/>
    <w:rsid w:val="6C8C51A6"/>
    <w:rsid w:val="6C96E1EC"/>
    <w:rsid w:val="6CA54D86"/>
    <w:rsid w:val="6CB16071"/>
    <w:rsid w:val="6CBCDBF8"/>
    <w:rsid w:val="6CDDD732"/>
    <w:rsid w:val="6CE1995B"/>
    <w:rsid w:val="6CE5D97A"/>
    <w:rsid w:val="6D0E65FA"/>
    <w:rsid w:val="6D1F0D33"/>
    <w:rsid w:val="6D4417D9"/>
    <w:rsid w:val="6D4A5AD3"/>
    <w:rsid w:val="6D584808"/>
    <w:rsid w:val="6D5A8ABE"/>
    <w:rsid w:val="6D7C7D31"/>
    <w:rsid w:val="6D83B4D7"/>
    <w:rsid w:val="6D8E63E9"/>
    <w:rsid w:val="6D9E50CF"/>
    <w:rsid w:val="6D9F2B13"/>
    <w:rsid w:val="6DF17CC5"/>
    <w:rsid w:val="6DF340A1"/>
    <w:rsid w:val="6E017AAE"/>
    <w:rsid w:val="6E1A876E"/>
    <w:rsid w:val="6E207F11"/>
    <w:rsid w:val="6E23FB38"/>
    <w:rsid w:val="6E3FE61B"/>
    <w:rsid w:val="6E4690B5"/>
    <w:rsid w:val="6E6D3030"/>
    <w:rsid w:val="6E7879FB"/>
    <w:rsid w:val="6E79A793"/>
    <w:rsid w:val="6E8359D3"/>
    <w:rsid w:val="6E850BB9"/>
    <w:rsid w:val="6E910B08"/>
    <w:rsid w:val="6EA9F070"/>
    <w:rsid w:val="6EACC5D7"/>
    <w:rsid w:val="6ED80568"/>
    <w:rsid w:val="6EF4771E"/>
    <w:rsid w:val="6F29E6DF"/>
    <w:rsid w:val="6F2D307F"/>
    <w:rsid w:val="6F67A5C7"/>
    <w:rsid w:val="6F7620A7"/>
    <w:rsid w:val="6F957411"/>
    <w:rsid w:val="6FA0409C"/>
    <w:rsid w:val="6FAA78C5"/>
    <w:rsid w:val="6FB657CF"/>
    <w:rsid w:val="6FC3F268"/>
    <w:rsid w:val="6FD250F6"/>
    <w:rsid w:val="6FD678D5"/>
    <w:rsid w:val="6FE04C8B"/>
    <w:rsid w:val="7011DFD9"/>
    <w:rsid w:val="701705D6"/>
    <w:rsid w:val="702071CD"/>
    <w:rsid w:val="702AFF5B"/>
    <w:rsid w:val="70302E33"/>
    <w:rsid w:val="703673B9"/>
    <w:rsid w:val="70438D9E"/>
    <w:rsid w:val="708447B4"/>
    <w:rsid w:val="708AC1D0"/>
    <w:rsid w:val="709332A8"/>
    <w:rsid w:val="709AA8C5"/>
    <w:rsid w:val="70C1E3D0"/>
    <w:rsid w:val="70C5BF5F"/>
    <w:rsid w:val="70CF51E3"/>
    <w:rsid w:val="70D70827"/>
    <w:rsid w:val="70D7C5D5"/>
    <w:rsid w:val="70E5D61B"/>
    <w:rsid w:val="70F07077"/>
    <w:rsid w:val="71037628"/>
    <w:rsid w:val="7111F108"/>
    <w:rsid w:val="7123C880"/>
    <w:rsid w:val="7129899B"/>
    <w:rsid w:val="719A75C8"/>
    <w:rsid w:val="71BAFA95"/>
    <w:rsid w:val="71E1D71D"/>
    <w:rsid w:val="71E4740E"/>
    <w:rsid w:val="71E49E18"/>
    <w:rsid w:val="721F7682"/>
    <w:rsid w:val="722C17E0"/>
    <w:rsid w:val="722DFBE1"/>
    <w:rsid w:val="723D0C16"/>
    <w:rsid w:val="724D02C5"/>
    <w:rsid w:val="72586A1B"/>
    <w:rsid w:val="725CCDE2"/>
    <w:rsid w:val="726E2CDC"/>
    <w:rsid w:val="7272D888"/>
    <w:rsid w:val="72A14168"/>
    <w:rsid w:val="72A47E53"/>
    <w:rsid w:val="72ADBC67"/>
    <w:rsid w:val="72BF98E1"/>
    <w:rsid w:val="72C32040"/>
    <w:rsid w:val="72C86E50"/>
    <w:rsid w:val="72E22AE8"/>
    <w:rsid w:val="72ECF694"/>
    <w:rsid w:val="733CE84C"/>
    <w:rsid w:val="734845A8"/>
    <w:rsid w:val="734B64E7"/>
    <w:rsid w:val="734E2068"/>
    <w:rsid w:val="7354EC1E"/>
    <w:rsid w:val="73644811"/>
    <w:rsid w:val="7376673B"/>
    <w:rsid w:val="737BBCEF"/>
    <w:rsid w:val="737EBD2D"/>
    <w:rsid w:val="738504F1"/>
    <w:rsid w:val="73996DB0"/>
    <w:rsid w:val="7399FA1F"/>
    <w:rsid w:val="73A5A17C"/>
    <w:rsid w:val="73ABBFF4"/>
    <w:rsid w:val="73FD6021"/>
    <w:rsid w:val="7415B019"/>
    <w:rsid w:val="74167789"/>
    <w:rsid w:val="741F5175"/>
    <w:rsid w:val="744991CA"/>
    <w:rsid w:val="745958E7"/>
    <w:rsid w:val="7459A2F4"/>
    <w:rsid w:val="7470BC32"/>
    <w:rsid w:val="74854852"/>
    <w:rsid w:val="74A9E9F8"/>
    <w:rsid w:val="74AF279F"/>
    <w:rsid w:val="74B6BC88"/>
    <w:rsid w:val="74BEE0ED"/>
    <w:rsid w:val="74D2DFA0"/>
    <w:rsid w:val="74EB3EE7"/>
    <w:rsid w:val="7509E8C7"/>
    <w:rsid w:val="754FCC57"/>
    <w:rsid w:val="75513643"/>
    <w:rsid w:val="75571744"/>
    <w:rsid w:val="755D4B18"/>
    <w:rsid w:val="756A37BC"/>
    <w:rsid w:val="756F2EB6"/>
    <w:rsid w:val="75704321"/>
    <w:rsid w:val="7585FF72"/>
    <w:rsid w:val="75878F16"/>
    <w:rsid w:val="759C7EEE"/>
    <w:rsid w:val="75C7433A"/>
    <w:rsid w:val="75D288E4"/>
    <w:rsid w:val="75D6E74B"/>
    <w:rsid w:val="75E4C0CE"/>
    <w:rsid w:val="75E5622B"/>
    <w:rsid w:val="75E69EEE"/>
    <w:rsid w:val="75F3EDA6"/>
    <w:rsid w:val="75FA3484"/>
    <w:rsid w:val="75FA592A"/>
    <w:rsid w:val="761D0838"/>
    <w:rsid w:val="76249756"/>
    <w:rsid w:val="7625E169"/>
    <w:rsid w:val="768C8CE0"/>
    <w:rsid w:val="76964EB7"/>
    <w:rsid w:val="76CC5870"/>
    <w:rsid w:val="76E8A5D5"/>
    <w:rsid w:val="76FBC5AE"/>
    <w:rsid w:val="771DE1DF"/>
    <w:rsid w:val="7721CFD3"/>
    <w:rsid w:val="7734D11B"/>
    <w:rsid w:val="773500E3"/>
    <w:rsid w:val="773B637C"/>
    <w:rsid w:val="7780912F"/>
    <w:rsid w:val="7781328C"/>
    <w:rsid w:val="7788FB14"/>
    <w:rsid w:val="77C16759"/>
    <w:rsid w:val="77D2E766"/>
    <w:rsid w:val="77D5448E"/>
    <w:rsid w:val="77DC079A"/>
    <w:rsid w:val="77DEBFF6"/>
    <w:rsid w:val="78120C37"/>
    <w:rsid w:val="781F544C"/>
    <w:rsid w:val="7834F356"/>
    <w:rsid w:val="786845D7"/>
    <w:rsid w:val="78A7500D"/>
    <w:rsid w:val="78BD866E"/>
    <w:rsid w:val="78D0D144"/>
    <w:rsid w:val="78DB1117"/>
    <w:rsid w:val="78E7439C"/>
    <w:rsid w:val="78FF2512"/>
    <w:rsid w:val="790AC411"/>
    <w:rsid w:val="790E880D"/>
    <w:rsid w:val="791082EC"/>
    <w:rsid w:val="79353359"/>
    <w:rsid w:val="795D3A15"/>
    <w:rsid w:val="79687958"/>
    <w:rsid w:val="797E6D76"/>
    <w:rsid w:val="79B4C71C"/>
    <w:rsid w:val="79C62A7C"/>
    <w:rsid w:val="79C6DA37"/>
    <w:rsid w:val="79E1B0E2"/>
    <w:rsid w:val="7A041638"/>
    <w:rsid w:val="7A13D748"/>
    <w:rsid w:val="7A64FF20"/>
    <w:rsid w:val="7A6B7B10"/>
    <w:rsid w:val="7A70002C"/>
    <w:rsid w:val="7A730C4E"/>
    <w:rsid w:val="7AB6D81C"/>
    <w:rsid w:val="7AB9C4E6"/>
    <w:rsid w:val="7ABA1011"/>
    <w:rsid w:val="7ADFDFBE"/>
    <w:rsid w:val="7AE0E232"/>
    <w:rsid w:val="7AE97141"/>
    <w:rsid w:val="7B0540C6"/>
    <w:rsid w:val="7B33D955"/>
    <w:rsid w:val="7B705BBC"/>
    <w:rsid w:val="7B7671A7"/>
    <w:rsid w:val="7BBDC843"/>
    <w:rsid w:val="7BBFAE3C"/>
    <w:rsid w:val="7BD29B71"/>
    <w:rsid w:val="7C01BE63"/>
    <w:rsid w:val="7C09906D"/>
    <w:rsid w:val="7C0ADB3B"/>
    <w:rsid w:val="7C3334F2"/>
    <w:rsid w:val="7C43E7E3"/>
    <w:rsid w:val="7C6CD41B"/>
    <w:rsid w:val="7C76B3D5"/>
    <w:rsid w:val="7C79FFD0"/>
    <w:rsid w:val="7C8EDAAF"/>
    <w:rsid w:val="7CB24F12"/>
    <w:rsid w:val="7CB38D2C"/>
    <w:rsid w:val="7CBCFBA6"/>
    <w:rsid w:val="7CD9DE76"/>
    <w:rsid w:val="7D27E72F"/>
    <w:rsid w:val="7D557B9C"/>
    <w:rsid w:val="7D938467"/>
    <w:rsid w:val="7DC0CF5B"/>
    <w:rsid w:val="7DEDA346"/>
    <w:rsid w:val="7DEF9157"/>
    <w:rsid w:val="7DF07410"/>
    <w:rsid w:val="7E35B074"/>
    <w:rsid w:val="7E65C333"/>
    <w:rsid w:val="7E805540"/>
    <w:rsid w:val="7E88383F"/>
    <w:rsid w:val="7E8E922E"/>
    <w:rsid w:val="7EC32120"/>
    <w:rsid w:val="7EDFA912"/>
    <w:rsid w:val="7EE8D96A"/>
    <w:rsid w:val="7EF6749C"/>
    <w:rsid w:val="7F387043"/>
    <w:rsid w:val="7F452F4D"/>
    <w:rsid w:val="7F583280"/>
    <w:rsid w:val="7F5A2119"/>
    <w:rsid w:val="7F5DC6C0"/>
    <w:rsid w:val="7F70E894"/>
    <w:rsid w:val="7F9C8857"/>
    <w:rsid w:val="7FA26161"/>
    <w:rsid w:val="7FB0DE17"/>
    <w:rsid w:val="7FD870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379D8"/>
  <w15:chartTrackingRefBased/>
  <w15:docId w15:val="{755D8BD8-6632-9549-880D-FD240C78A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22C1"/>
    <w:pPr>
      <w:spacing w:before="100" w:beforeAutospacing="1" w:after="100" w:afterAutospacing="1"/>
    </w:pPr>
    <w:rPr>
      <w:rFonts w:ascii="Times New Roman" w:eastAsia="Times New Roman" w:hAnsi="Times New Roman" w:cs="Times New Roman"/>
    </w:rPr>
  </w:style>
  <w:style w:type="paragraph" w:customStyle="1" w:styleId="Default">
    <w:name w:val="Default"/>
    <w:rsid w:val="006622C1"/>
    <w:pPr>
      <w:autoSpaceDE w:val="0"/>
      <w:autoSpaceDN w:val="0"/>
      <w:adjustRightInd w:val="0"/>
    </w:pPr>
    <w:rPr>
      <w:rFonts w:ascii="Times New Roman" w:hAnsi="Times New Roman" w:cs="Times New Roman"/>
      <w:color w:val="000000"/>
    </w:rPr>
  </w:style>
  <w:style w:type="character" w:customStyle="1" w:styleId="contentpasted0">
    <w:name w:val="contentpasted0"/>
    <w:basedOn w:val="DefaultParagraphFont"/>
    <w:rsid w:val="006622C1"/>
  </w:style>
  <w:style w:type="character" w:customStyle="1" w:styleId="apple-converted-space">
    <w:name w:val="apple-converted-space"/>
    <w:basedOn w:val="DefaultParagraphFont"/>
    <w:rsid w:val="006622C1"/>
  </w:style>
  <w:style w:type="character" w:customStyle="1" w:styleId="contentpasted1">
    <w:name w:val="contentpasted1"/>
    <w:basedOn w:val="DefaultParagraphFont"/>
    <w:rsid w:val="006622C1"/>
  </w:style>
  <w:style w:type="paragraph" w:styleId="ListParagraph">
    <w:name w:val="List Paragraph"/>
    <w:basedOn w:val="Normal"/>
    <w:uiPriority w:val="34"/>
    <w:qFormat/>
    <w:rsid w:val="006622C1"/>
    <w:pPr>
      <w:ind w:left="720"/>
      <w:contextualSpacing/>
    </w:pPr>
  </w:style>
  <w:style w:type="character" w:styleId="CommentReference">
    <w:name w:val="annotation reference"/>
    <w:basedOn w:val="DefaultParagraphFont"/>
    <w:uiPriority w:val="99"/>
    <w:semiHidden/>
    <w:unhideWhenUsed/>
    <w:rsid w:val="009B26AF"/>
    <w:rPr>
      <w:sz w:val="16"/>
      <w:szCs w:val="16"/>
    </w:rPr>
  </w:style>
  <w:style w:type="paragraph" w:styleId="CommentText">
    <w:name w:val="annotation text"/>
    <w:basedOn w:val="Normal"/>
    <w:link w:val="CommentTextChar"/>
    <w:uiPriority w:val="99"/>
    <w:semiHidden/>
    <w:unhideWhenUsed/>
    <w:rsid w:val="009B26AF"/>
    <w:rPr>
      <w:sz w:val="20"/>
      <w:szCs w:val="20"/>
    </w:rPr>
  </w:style>
  <w:style w:type="character" w:customStyle="1" w:styleId="CommentTextChar">
    <w:name w:val="Comment Text Char"/>
    <w:basedOn w:val="DefaultParagraphFont"/>
    <w:link w:val="CommentText"/>
    <w:uiPriority w:val="99"/>
    <w:semiHidden/>
    <w:rsid w:val="009B26AF"/>
    <w:rPr>
      <w:sz w:val="20"/>
      <w:szCs w:val="20"/>
    </w:rPr>
  </w:style>
  <w:style w:type="paragraph" w:styleId="CommentSubject">
    <w:name w:val="annotation subject"/>
    <w:basedOn w:val="CommentText"/>
    <w:next w:val="CommentText"/>
    <w:link w:val="CommentSubjectChar"/>
    <w:uiPriority w:val="99"/>
    <w:semiHidden/>
    <w:unhideWhenUsed/>
    <w:rsid w:val="009B26AF"/>
    <w:rPr>
      <w:b/>
      <w:bCs/>
    </w:rPr>
  </w:style>
  <w:style w:type="character" w:customStyle="1" w:styleId="CommentSubjectChar">
    <w:name w:val="Comment Subject Char"/>
    <w:basedOn w:val="CommentTextChar"/>
    <w:link w:val="CommentSubject"/>
    <w:uiPriority w:val="99"/>
    <w:semiHidden/>
    <w:rsid w:val="009B26AF"/>
    <w:rPr>
      <w:b/>
      <w:bCs/>
      <w:sz w:val="20"/>
      <w:szCs w:val="20"/>
    </w:rPr>
  </w:style>
  <w:style w:type="paragraph" w:styleId="FootnoteText">
    <w:name w:val="footnote text"/>
    <w:basedOn w:val="Normal"/>
    <w:link w:val="FootnoteTextChar"/>
    <w:uiPriority w:val="99"/>
    <w:semiHidden/>
    <w:unhideWhenUsed/>
    <w:rsid w:val="006444F9"/>
    <w:rPr>
      <w:sz w:val="20"/>
      <w:szCs w:val="20"/>
      <w:lang w:val="es-VE"/>
    </w:rPr>
  </w:style>
  <w:style w:type="character" w:customStyle="1" w:styleId="FootnoteTextChar">
    <w:name w:val="Footnote Text Char"/>
    <w:basedOn w:val="DefaultParagraphFont"/>
    <w:link w:val="FootnoteText"/>
    <w:uiPriority w:val="99"/>
    <w:semiHidden/>
    <w:rsid w:val="006444F9"/>
    <w:rPr>
      <w:sz w:val="20"/>
      <w:szCs w:val="20"/>
      <w:lang w:val="es-VE"/>
    </w:rPr>
  </w:style>
  <w:style w:type="character" w:styleId="FootnoteReference">
    <w:name w:val="footnote reference"/>
    <w:basedOn w:val="DefaultParagraphFont"/>
    <w:uiPriority w:val="99"/>
    <w:semiHidden/>
    <w:unhideWhenUsed/>
    <w:rsid w:val="006444F9"/>
    <w:rPr>
      <w:vertAlign w:val="superscript"/>
    </w:rPr>
  </w:style>
  <w:style w:type="character" w:styleId="Hyperlink">
    <w:name w:val="Hyperlink"/>
    <w:basedOn w:val="DefaultParagraphFont"/>
    <w:uiPriority w:val="99"/>
    <w:unhideWhenUsed/>
    <w:rsid w:val="006444F9"/>
    <w:rPr>
      <w:color w:val="0563C1" w:themeColor="hyperlink"/>
      <w:u w:val="single"/>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character" w:styleId="UnresolvedMention">
    <w:name w:val="Unresolved Mention"/>
    <w:basedOn w:val="DefaultParagraphFont"/>
    <w:uiPriority w:val="99"/>
    <w:semiHidden/>
    <w:unhideWhenUsed/>
    <w:rsid w:val="004A2747"/>
    <w:rPr>
      <w:color w:val="605E5C"/>
      <w:shd w:val="clear" w:color="auto" w:fill="E1DFDD"/>
    </w:rPr>
  </w:style>
  <w:style w:type="character" w:styleId="FollowedHyperlink">
    <w:name w:val="FollowedHyperlink"/>
    <w:basedOn w:val="DefaultParagraphFont"/>
    <w:uiPriority w:val="99"/>
    <w:semiHidden/>
    <w:unhideWhenUsed/>
    <w:rsid w:val="005756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841862">
      <w:bodyDiv w:val="1"/>
      <w:marLeft w:val="0"/>
      <w:marRight w:val="0"/>
      <w:marTop w:val="0"/>
      <w:marBottom w:val="0"/>
      <w:divBdr>
        <w:top w:val="none" w:sz="0" w:space="0" w:color="auto"/>
        <w:left w:val="none" w:sz="0" w:space="0" w:color="auto"/>
        <w:bottom w:val="none" w:sz="0" w:space="0" w:color="auto"/>
        <w:right w:val="none" w:sz="0" w:space="0" w:color="auto"/>
      </w:divBdr>
    </w:div>
    <w:div w:id="921139208">
      <w:bodyDiv w:val="1"/>
      <w:marLeft w:val="0"/>
      <w:marRight w:val="0"/>
      <w:marTop w:val="0"/>
      <w:marBottom w:val="0"/>
      <w:divBdr>
        <w:top w:val="none" w:sz="0" w:space="0" w:color="auto"/>
        <w:left w:val="none" w:sz="0" w:space="0" w:color="auto"/>
        <w:bottom w:val="none" w:sz="0" w:space="0" w:color="auto"/>
        <w:right w:val="none" w:sz="0" w:space="0" w:color="auto"/>
      </w:divBdr>
    </w:div>
    <w:div w:id="1891500171">
      <w:bodyDiv w:val="1"/>
      <w:marLeft w:val="0"/>
      <w:marRight w:val="0"/>
      <w:marTop w:val="0"/>
      <w:marBottom w:val="0"/>
      <w:divBdr>
        <w:top w:val="none" w:sz="0" w:space="0" w:color="auto"/>
        <w:left w:val="none" w:sz="0" w:space="0" w:color="auto"/>
        <w:bottom w:val="none" w:sz="0" w:space="0" w:color="auto"/>
        <w:right w:val="none" w:sz="0" w:space="0" w:color="auto"/>
      </w:divBdr>
    </w:div>
    <w:div w:id="2136101080">
      <w:bodyDiv w:val="1"/>
      <w:marLeft w:val="0"/>
      <w:marRight w:val="0"/>
      <w:marTop w:val="0"/>
      <w:marBottom w:val="0"/>
      <w:divBdr>
        <w:top w:val="none" w:sz="0" w:space="0" w:color="auto"/>
        <w:left w:val="none" w:sz="0" w:space="0" w:color="auto"/>
        <w:bottom w:val="none" w:sz="0" w:space="0" w:color="auto"/>
        <w:right w:val="none" w:sz="0" w:space="0" w:color="auto"/>
      </w:divBdr>
      <w:divsChild>
        <w:div w:id="14877401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comments" Target="commen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image" Target="media/image8.png"/><Relationship Id="rId23" Type="http://schemas.microsoft.com/office/2016/09/relationships/commentsIds" Target="commentsIds.xml"/><Relationship Id="rId28" Type="http://schemas.microsoft.com/office/2011/relationships/people" Target="peop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microsoft.com/office/2011/relationships/commentsExtended" Target="commentsExtended.xml"/><Relationship Id="rId27" Type="http://schemas.openxmlformats.org/officeDocument/2006/relationships/fontTable" Target="fontTable.xml"/><Relationship Id="rId30" Type="http://schemas.microsoft.com/office/2020/10/relationships/intelligence" Target="intelligence2.xml"/></Relationships>
</file>

<file path=word/_rels/footnotes.xml.rels><?xml version="1.0" encoding="UTF-8" standalone="yes"?>
<Relationships xmlns="http://schemas.openxmlformats.org/package/2006/relationships"><Relationship Id="rId13" Type="http://schemas.openxmlformats.org/officeDocument/2006/relationships/hyperlink" Target="https://cepaz.org/noticias/observatorio-digital-de-femicidios-de-cepaz-en-el-2022-hubo-37-femicidios-de-ninas-en-venezuela/" TargetMode="External"/><Relationship Id="rId18" Type="http://schemas.openxmlformats.org/officeDocument/2006/relationships/hyperlink" Target="https://accionsolidaria.info/project/venezuela-con-v-de-vih/" TargetMode="External"/><Relationship Id="rId26" Type="http://schemas.openxmlformats.org/officeDocument/2006/relationships/hyperlink" Target="http://ulamujer.org/wp-content/uploads/2023/01/4.-Discriminacion-politica-y-violencia-de-genero-junio-octubre-2022.pdf" TargetMode="External"/><Relationship Id="rId21" Type="http://schemas.openxmlformats.org/officeDocument/2006/relationships/hyperlink" Target="https://lascomadrespurpuras.com/observaciones-de-la-salud-de-las-mujeres/" TargetMode="External"/><Relationship Id="rId34" Type="http://schemas.openxmlformats.org/officeDocument/2006/relationships/hyperlink" Target="http://ulamujer.org/wp-content/uploads/2023/01/4.-Discriminacion-politica-y-violencia-de-genero-junio-octubre-2022.pdf" TargetMode="External"/><Relationship Id="rId7" Type="http://schemas.openxmlformats.org/officeDocument/2006/relationships/hyperlink" Target="https://accesoalajusticia.org/informe-sombra-al-comite-para-la-eliminacion-de-la-discriminacion-contra-la-mujer/" TargetMode="External"/><Relationship Id="rId12" Type="http://schemas.openxmlformats.org/officeDocument/2006/relationships/hyperlink" Target="https://rednaranja.com.ve/wp-content/uploads/2022/01/Informe-EPU-2021-Fundamujer-Cepaz-Red-Naranja-final.docx" TargetMode="External"/><Relationship Id="rId17" Type="http://schemas.openxmlformats.org/officeDocument/2006/relationships/hyperlink" Target="https://accionsolidaria.info/project/salud-en-emergencia-el-caso-de-venezuela-2/" TargetMode="External"/><Relationship Id="rId25" Type="http://schemas.openxmlformats.org/officeDocument/2006/relationships/hyperlink" Target="http://ulamujer.org/wp-content/uploads/2022/05/I.-Informe-sobre-VIOLENCIA-CONTRA-LA-MUJER.pdf" TargetMode="External"/><Relationship Id="rId33" Type="http://schemas.openxmlformats.org/officeDocument/2006/relationships/hyperlink" Target="https://oveprisiones.com/presos-politicos-de-yare-ii-sufren-por-acoso-y-ensanamiento-del-director/" TargetMode="External"/><Relationship Id="rId2" Type="http://schemas.openxmlformats.org/officeDocument/2006/relationships/hyperlink" Target="https://www.oas.org/es/cidh/informes/pdfs/PersonasTransDESCA-es.pdf" TargetMode="External"/><Relationship Id="rId16" Type="http://schemas.openxmlformats.org/officeDocument/2006/relationships/hyperlink" Target="https://accionsolidaria.info/project/salud-en-emergencia-el-caso-de-venezuela/" TargetMode="External"/><Relationship Id="rId20" Type="http://schemas.openxmlformats.org/officeDocument/2006/relationships/hyperlink" Target="https://accionsolidaria.info/project/venezuela-con-v-de-vih/" TargetMode="External"/><Relationship Id="rId29" Type="http://schemas.openxmlformats.org/officeDocument/2006/relationships/hyperlink" Target="https://espaciopublico.ong/situacion-general-del-derecho-a-la-libertad-de-expresion-en-venezuela-enero-diciembre-2022-informe-preliminar/" TargetMode="External"/><Relationship Id="rId1" Type="http://schemas.openxmlformats.org/officeDocument/2006/relationships/hyperlink" Target="https://2022.gho.unocha.org/venezuela/" TargetMode="External"/><Relationship Id="rId6" Type="http://schemas.openxmlformats.org/officeDocument/2006/relationships/hyperlink" Target="https://www.aporrea.org/actualidad/n139733.html" TargetMode="External"/><Relationship Id="rId11" Type="http://schemas.openxmlformats.org/officeDocument/2006/relationships/hyperlink" Target="https://twitter.com/MinpublicoVE/status/1332008695748845568?s=20" TargetMode="External"/><Relationship Id="rId24" Type="http://schemas.openxmlformats.org/officeDocument/2006/relationships/hyperlink" Target="https://archive.org/details/tg-blanca-martorell-relatos-mujeres-interrupcion" TargetMode="External"/><Relationship Id="rId32" Type="http://schemas.openxmlformats.org/officeDocument/2006/relationships/hyperlink" Target="https://www.ilo.org/dyn/normlex/es/f?p=1000:50002:0::NO:50002:P50002_COMPLAINT_TEXT_ID:4341025" TargetMode="External"/><Relationship Id="rId37" Type="http://schemas.openxmlformats.org/officeDocument/2006/relationships/hyperlink" Target="http://ulamujer.org/wp-content/uploads/2022/05/I.-Informe-sobre-VIOLENCIA-CONTRA-LA-MUJER.pdf" TargetMode="External"/><Relationship Id="rId5" Type="http://schemas.openxmlformats.org/officeDocument/2006/relationships/hyperlink" Target="https://cepaz.org/noticias/alianza-con-ellas-presento-el-informe-ser-mujer-en-venezuela-diagnostico-comunitario-y-propuestas-para-la-accion-humanitaria/" TargetMode="External"/><Relationship Id="rId15" Type="http://schemas.openxmlformats.org/officeDocument/2006/relationships/hyperlink" Target="https://accionsolidaria.info/project/salud-en-emergencia-el-caso-de-venezuela-2/" TargetMode="External"/><Relationship Id="rId23" Type="http://schemas.openxmlformats.org/officeDocument/2006/relationships/hyperlink" Target="https://avesa.blog/informes-sobre-derechos-humanos-de-las-mujeres/mujeres-al-limite/" TargetMode="External"/><Relationship Id="rId28" Type="http://schemas.openxmlformats.org/officeDocument/2006/relationships/hyperlink" Target="https://www.civicus.org/index.php/state-of-civil-society-report-2023" TargetMode="External"/><Relationship Id="rId36" Type="http://schemas.openxmlformats.org/officeDocument/2006/relationships/hyperlink" Target="https://cepaz.org/documentos_informes/participacion-politica-de-las-mujeres-en-venezuela-construyendo-caminos-para-la-paz-y-la-democracia/" TargetMode="External"/><Relationship Id="rId10" Type="http://schemas.openxmlformats.org/officeDocument/2006/relationships/hyperlink" Target="https://www.amnistia.org/ve/blog/2017/05/2420/impunidad-y-violenciade-genero" TargetMode="External"/><Relationship Id="rId19" Type="http://schemas.openxmlformats.org/officeDocument/2006/relationships/hyperlink" Target="https://elpitazo.net/oriente/stop-vih-en-venezuela-cuatro-mil-personas-murieron-de-sida-en-el-2019/" TargetMode="External"/><Relationship Id="rId31" Type="http://schemas.openxmlformats.org/officeDocument/2006/relationships/hyperlink" Target="https://elpitazo.net/politica/quienes-son-los-sindicalistas-y-trabajadores-presos-en-venezuela/" TargetMode="External"/><Relationship Id="rId4" Type="http://schemas.openxmlformats.org/officeDocument/2006/relationships/hyperlink" Target="https://cronica.uno/19-actos-de-discriminacion-se-han-registrado-en-lugares-publicos-en-dos-meses-de-2022/" TargetMode="External"/><Relationship Id="rId9" Type="http://schemas.openxmlformats.org/officeDocument/2006/relationships/hyperlink" Target="https://www.unimet.edu.ve/wp-content/uploads/2022/04/Diagn%C3%B3stico-inicial-sobre-el-funcionamiento-del-sistema-de-justicia-en-los-casos-de-violencia-de-g%C3%A9nero-en-Venezuela.pdf" TargetMode="External"/><Relationship Id="rId14" Type="http://schemas.openxmlformats.org/officeDocument/2006/relationships/hyperlink" Target="https://resonalia.org/programa-mas-habitable/" TargetMode="External"/><Relationship Id="rId22" Type="http://schemas.openxmlformats.org/officeDocument/2006/relationships/hyperlink" Target="https://observatoriodeviolencia.org.ve/?s=suicidios" TargetMode="External"/><Relationship Id="rId27" Type="http://schemas.openxmlformats.org/officeDocument/2006/relationships/hyperlink" Target="http://www.ministeriopublico.gob.ve/web/guest/principal" TargetMode="External"/><Relationship Id="rId30" Type="http://schemas.openxmlformats.org/officeDocument/2006/relationships/hyperlink" Target="https://spcommreports.ohchr.org/TMResultsBase/DownLoadPublicCommunicationFile?gId=24894" TargetMode="External"/><Relationship Id="rId35" Type="http://schemas.openxmlformats.org/officeDocument/2006/relationships/hyperlink" Target="https://cepaz.org/documentos_informes/participacion-politica-de-las-mujeres-en-venezuela-construyendo-caminos-para-la-paz-y-la-democracia/" TargetMode="External"/><Relationship Id="rId8" Type="http://schemas.openxmlformats.org/officeDocument/2006/relationships/hyperlink" Target="https://www.unimet.edu.ve/wp-content/uploads/2022/04/Diagn%C3%B3stico-inicial-sobre-el-funcionamiento-del-sistema-de-justicia-en-los-casos-de-violencia-de-g%C3%A9nero-en-Venezuela.pdf" TargetMode="External"/><Relationship Id="rId3" Type="http://schemas.openxmlformats.org/officeDocument/2006/relationships/hyperlink" Target="https://pazactiva.org.ve/venezuela-es-el-cuarto-pais-con-mas-asesinatos-de-personas-lgbti-en-ameri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B402B-3826-F24A-A65A-1581ACB01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24</Pages>
  <Words>9588</Words>
  <Characters>54652</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Fermin Alvarez</dc:creator>
  <cp:keywords/>
  <dc:description/>
  <cp:lastModifiedBy>Daniel Fermin Alvarez</cp:lastModifiedBy>
  <cp:revision>4</cp:revision>
  <dcterms:created xsi:type="dcterms:W3CDTF">2023-09-12T21:38:00Z</dcterms:created>
  <dcterms:modified xsi:type="dcterms:W3CDTF">2023-09-14T14:09:00Z</dcterms:modified>
</cp:coreProperties>
</file>