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97DA4" w:rsidRDefault="00797DA4" w:rsidP="00585EB3">
      <w:pPr>
        <w:bidi w:val="0"/>
        <w:jc w:val="both"/>
        <w:rPr>
          <w:b/>
          <w:sz w:val="24"/>
          <w:szCs w:val="24"/>
        </w:rPr>
      </w:pPr>
    </w:p>
    <w:p w14:paraId="00000002" w14:textId="77777777" w:rsidR="00797DA4" w:rsidRDefault="00797DA4" w:rsidP="00585EB3">
      <w:pPr>
        <w:bidi w:val="0"/>
        <w:jc w:val="both"/>
        <w:rPr>
          <w:b/>
          <w:sz w:val="24"/>
          <w:szCs w:val="24"/>
        </w:rPr>
      </w:pPr>
    </w:p>
    <w:p w14:paraId="00000003" w14:textId="77777777" w:rsidR="00797DA4" w:rsidRDefault="00797DA4" w:rsidP="00585EB3">
      <w:pPr>
        <w:bidi w:val="0"/>
        <w:jc w:val="both"/>
        <w:rPr>
          <w:b/>
          <w:sz w:val="24"/>
          <w:szCs w:val="24"/>
        </w:rPr>
      </w:pPr>
    </w:p>
    <w:p w14:paraId="00000004" w14:textId="77777777" w:rsidR="00797DA4" w:rsidRDefault="00797DA4" w:rsidP="00585EB3">
      <w:pPr>
        <w:bidi w:val="0"/>
        <w:jc w:val="both"/>
        <w:rPr>
          <w:b/>
          <w:sz w:val="24"/>
          <w:szCs w:val="24"/>
        </w:rPr>
      </w:pPr>
    </w:p>
    <w:p w14:paraId="00000005" w14:textId="77777777" w:rsidR="00797DA4" w:rsidRDefault="00876293" w:rsidP="00E14309">
      <w:pPr>
        <w:bidi w:val="0"/>
        <w:jc w:val="center"/>
        <w:rPr>
          <w:b/>
          <w:sz w:val="24"/>
          <w:szCs w:val="24"/>
        </w:rPr>
      </w:pPr>
      <w:r>
        <w:rPr>
          <w:b/>
          <w:sz w:val="24"/>
          <w:szCs w:val="24"/>
        </w:rPr>
        <w:t>Convention on the Elimination of All Forms of Discrimination against Women</w:t>
      </w:r>
    </w:p>
    <w:p w14:paraId="00000006" w14:textId="77777777" w:rsidR="00797DA4" w:rsidRDefault="00797DA4" w:rsidP="00585EB3">
      <w:pPr>
        <w:bidi w:val="0"/>
        <w:jc w:val="both"/>
        <w:rPr>
          <w:b/>
          <w:sz w:val="24"/>
          <w:szCs w:val="24"/>
        </w:rPr>
      </w:pPr>
    </w:p>
    <w:p w14:paraId="00000007" w14:textId="77777777" w:rsidR="00797DA4" w:rsidRDefault="00797DA4" w:rsidP="00585EB3">
      <w:pPr>
        <w:bidi w:val="0"/>
        <w:jc w:val="both"/>
        <w:rPr>
          <w:b/>
          <w:sz w:val="24"/>
          <w:szCs w:val="24"/>
        </w:rPr>
      </w:pPr>
    </w:p>
    <w:p w14:paraId="00000008" w14:textId="77777777" w:rsidR="00797DA4" w:rsidRDefault="00797DA4" w:rsidP="00585EB3">
      <w:pPr>
        <w:bidi w:val="0"/>
        <w:jc w:val="both"/>
        <w:rPr>
          <w:b/>
          <w:sz w:val="24"/>
          <w:szCs w:val="24"/>
        </w:rPr>
      </w:pPr>
    </w:p>
    <w:p w14:paraId="00000009" w14:textId="77777777" w:rsidR="00797DA4" w:rsidRDefault="00797DA4" w:rsidP="00585EB3">
      <w:pPr>
        <w:bidi w:val="0"/>
        <w:jc w:val="both"/>
        <w:rPr>
          <w:b/>
          <w:sz w:val="24"/>
          <w:szCs w:val="24"/>
        </w:rPr>
      </w:pPr>
    </w:p>
    <w:p w14:paraId="0000000A" w14:textId="77777777" w:rsidR="00797DA4" w:rsidRDefault="00876293" w:rsidP="00585EB3">
      <w:pPr>
        <w:bidi w:val="0"/>
        <w:jc w:val="center"/>
        <w:rPr>
          <w:b/>
          <w:sz w:val="24"/>
          <w:szCs w:val="24"/>
        </w:rPr>
      </w:pPr>
      <w:r>
        <w:rPr>
          <w:b/>
          <w:sz w:val="24"/>
          <w:szCs w:val="24"/>
        </w:rPr>
        <w:t>Civil society submission for the 80th session: review of Egypt's combined eighth and tenth periodic reports</w:t>
      </w:r>
    </w:p>
    <w:p w14:paraId="0000000B" w14:textId="77777777" w:rsidR="00797DA4" w:rsidRDefault="00797DA4" w:rsidP="00585EB3">
      <w:pPr>
        <w:bidi w:val="0"/>
        <w:jc w:val="center"/>
        <w:rPr>
          <w:b/>
          <w:sz w:val="24"/>
          <w:szCs w:val="24"/>
        </w:rPr>
      </w:pPr>
    </w:p>
    <w:p w14:paraId="0000000C" w14:textId="77777777" w:rsidR="00797DA4" w:rsidRDefault="00797DA4" w:rsidP="00585EB3">
      <w:pPr>
        <w:bidi w:val="0"/>
        <w:jc w:val="center"/>
        <w:rPr>
          <w:b/>
          <w:sz w:val="24"/>
          <w:szCs w:val="24"/>
        </w:rPr>
      </w:pPr>
    </w:p>
    <w:p w14:paraId="0000000D" w14:textId="77777777" w:rsidR="00797DA4" w:rsidRDefault="00876293" w:rsidP="00585EB3">
      <w:pPr>
        <w:bidi w:val="0"/>
        <w:jc w:val="center"/>
        <w:rPr>
          <w:b/>
          <w:sz w:val="24"/>
          <w:szCs w:val="24"/>
        </w:rPr>
      </w:pPr>
      <w:r>
        <w:rPr>
          <w:b/>
          <w:sz w:val="24"/>
          <w:szCs w:val="24"/>
        </w:rPr>
        <w:t>Submitted by</w:t>
      </w:r>
    </w:p>
    <w:p w14:paraId="0000000E" w14:textId="77777777" w:rsidR="00797DA4" w:rsidRDefault="00797DA4" w:rsidP="00585EB3">
      <w:pPr>
        <w:bidi w:val="0"/>
        <w:jc w:val="center"/>
        <w:rPr>
          <w:b/>
          <w:sz w:val="24"/>
          <w:szCs w:val="24"/>
        </w:rPr>
      </w:pPr>
    </w:p>
    <w:p w14:paraId="0000000F" w14:textId="77777777" w:rsidR="00797DA4" w:rsidRDefault="00797DA4" w:rsidP="00585EB3">
      <w:pPr>
        <w:bidi w:val="0"/>
        <w:jc w:val="center"/>
        <w:rPr>
          <w:b/>
          <w:sz w:val="24"/>
          <w:szCs w:val="24"/>
        </w:rPr>
      </w:pPr>
    </w:p>
    <w:p w14:paraId="00000010" w14:textId="43D2E359" w:rsidR="00797DA4" w:rsidRDefault="00876293" w:rsidP="00585EB3">
      <w:pPr>
        <w:bidi w:val="0"/>
        <w:jc w:val="center"/>
        <w:rPr>
          <w:b/>
          <w:sz w:val="24"/>
          <w:szCs w:val="24"/>
        </w:rPr>
      </w:pPr>
      <w:r>
        <w:rPr>
          <w:b/>
          <w:sz w:val="24"/>
          <w:szCs w:val="24"/>
        </w:rPr>
        <w:t>Center for Egyptian Women’s Legal Assistance (CEWLA),</w:t>
      </w:r>
    </w:p>
    <w:p w14:paraId="00000011" w14:textId="0C6894D1" w:rsidR="00797DA4" w:rsidRDefault="00876293" w:rsidP="00585EB3">
      <w:pPr>
        <w:bidi w:val="0"/>
        <w:jc w:val="center"/>
        <w:rPr>
          <w:b/>
          <w:sz w:val="24"/>
          <w:szCs w:val="24"/>
        </w:rPr>
      </w:pPr>
      <w:r>
        <w:rPr>
          <w:b/>
          <w:sz w:val="24"/>
          <w:szCs w:val="24"/>
        </w:rPr>
        <w:t>and</w:t>
      </w:r>
    </w:p>
    <w:p w14:paraId="00000012" w14:textId="67E73EF5" w:rsidR="00797DA4" w:rsidRDefault="00876293" w:rsidP="00585EB3">
      <w:pPr>
        <w:bidi w:val="0"/>
        <w:jc w:val="center"/>
        <w:rPr>
          <w:b/>
          <w:sz w:val="24"/>
          <w:szCs w:val="24"/>
        </w:rPr>
      </w:pPr>
      <w:r>
        <w:rPr>
          <w:b/>
          <w:sz w:val="24"/>
          <w:szCs w:val="24"/>
        </w:rPr>
        <w:t>Center for Economic and Social Rights</w:t>
      </w:r>
      <w:r w:rsidR="00370E06">
        <w:rPr>
          <w:b/>
          <w:sz w:val="24"/>
          <w:szCs w:val="24"/>
        </w:rPr>
        <w:t xml:space="preserve"> (CESR)</w:t>
      </w:r>
    </w:p>
    <w:p w14:paraId="00000013" w14:textId="77777777" w:rsidR="00797DA4" w:rsidRDefault="00797DA4" w:rsidP="00585EB3">
      <w:pPr>
        <w:bidi w:val="0"/>
        <w:jc w:val="center"/>
        <w:rPr>
          <w:b/>
          <w:sz w:val="24"/>
          <w:szCs w:val="24"/>
        </w:rPr>
      </w:pPr>
    </w:p>
    <w:p w14:paraId="00000014" w14:textId="77777777" w:rsidR="00797DA4" w:rsidRDefault="00797DA4" w:rsidP="00585EB3">
      <w:pPr>
        <w:bidi w:val="0"/>
        <w:jc w:val="center"/>
        <w:rPr>
          <w:b/>
          <w:sz w:val="24"/>
          <w:szCs w:val="24"/>
        </w:rPr>
      </w:pPr>
    </w:p>
    <w:p w14:paraId="00000015" w14:textId="125601D2" w:rsidR="00797DA4" w:rsidRDefault="00876293" w:rsidP="00585EB3">
      <w:pPr>
        <w:bidi w:val="0"/>
        <w:jc w:val="center"/>
        <w:rPr>
          <w:b/>
          <w:sz w:val="24"/>
          <w:szCs w:val="24"/>
        </w:rPr>
      </w:pPr>
      <w:r>
        <w:rPr>
          <w:b/>
          <w:sz w:val="24"/>
          <w:szCs w:val="24"/>
        </w:rPr>
        <w:t>2</w:t>
      </w:r>
      <w:r w:rsidR="00E14309">
        <w:rPr>
          <w:b/>
          <w:sz w:val="24"/>
          <w:szCs w:val="24"/>
        </w:rPr>
        <w:t>3</w:t>
      </w:r>
      <w:r>
        <w:rPr>
          <w:b/>
          <w:sz w:val="24"/>
          <w:szCs w:val="24"/>
        </w:rPr>
        <w:t xml:space="preserve"> September 2021</w:t>
      </w:r>
    </w:p>
    <w:p w14:paraId="00000016" w14:textId="77777777" w:rsidR="00797DA4" w:rsidRDefault="00797DA4" w:rsidP="00585EB3">
      <w:pPr>
        <w:bidi w:val="0"/>
        <w:jc w:val="both"/>
        <w:rPr>
          <w:b/>
          <w:sz w:val="24"/>
          <w:szCs w:val="24"/>
        </w:rPr>
      </w:pPr>
    </w:p>
    <w:p w14:paraId="00000017" w14:textId="77777777" w:rsidR="00797DA4" w:rsidRDefault="00797DA4" w:rsidP="00585EB3">
      <w:pPr>
        <w:bidi w:val="0"/>
        <w:jc w:val="both"/>
        <w:rPr>
          <w:b/>
          <w:sz w:val="24"/>
          <w:szCs w:val="24"/>
        </w:rPr>
      </w:pPr>
    </w:p>
    <w:p w14:paraId="00000018" w14:textId="77777777" w:rsidR="00797DA4" w:rsidRDefault="00797DA4" w:rsidP="00585EB3">
      <w:pPr>
        <w:bidi w:val="0"/>
        <w:jc w:val="both"/>
        <w:rPr>
          <w:b/>
          <w:sz w:val="24"/>
          <w:szCs w:val="24"/>
        </w:rPr>
      </w:pPr>
    </w:p>
    <w:p w14:paraId="00000019" w14:textId="77777777" w:rsidR="00797DA4" w:rsidRDefault="00797DA4" w:rsidP="00585EB3">
      <w:pPr>
        <w:bidi w:val="0"/>
        <w:jc w:val="both"/>
        <w:rPr>
          <w:b/>
          <w:sz w:val="24"/>
          <w:szCs w:val="24"/>
        </w:rPr>
      </w:pPr>
    </w:p>
    <w:p w14:paraId="0000001A" w14:textId="77777777" w:rsidR="00797DA4" w:rsidRDefault="00797DA4" w:rsidP="00585EB3">
      <w:pPr>
        <w:bidi w:val="0"/>
        <w:jc w:val="both"/>
        <w:rPr>
          <w:b/>
          <w:sz w:val="24"/>
          <w:szCs w:val="24"/>
        </w:rPr>
      </w:pPr>
    </w:p>
    <w:p w14:paraId="0000001B" w14:textId="77777777" w:rsidR="00797DA4" w:rsidRDefault="00797DA4" w:rsidP="00585EB3">
      <w:pPr>
        <w:bidi w:val="0"/>
        <w:jc w:val="both"/>
        <w:rPr>
          <w:b/>
          <w:sz w:val="24"/>
          <w:szCs w:val="24"/>
        </w:rPr>
      </w:pPr>
    </w:p>
    <w:p w14:paraId="0000001C" w14:textId="77777777" w:rsidR="00797DA4" w:rsidRDefault="00797DA4" w:rsidP="00585EB3">
      <w:pPr>
        <w:bidi w:val="0"/>
        <w:jc w:val="both"/>
        <w:rPr>
          <w:b/>
          <w:sz w:val="24"/>
          <w:szCs w:val="24"/>
        </w:rPr>
      </w:pPr>
    </w:p>
    <w:p w14:paraId="0000001D" w14:textId="77777777" w:rsidR="00797DA4" w:rsidRDefault="00797DA4" w:rsidP="00585EB3">
      <w:pPr>
        <w:bidi w:val="0"/>
        <w:jc w:val="both"/>
        <w:rPr>
          <w:b/>
          <w:sz w:val="24"/>
          <w:szCs w:val="24"/>
        </w:rPr>
      </w:pPr>
    </w:p>
    <w:p w14:paraId="3A3D9A72" w14:textId="77777777" w:rsidR="00E14309" w:rsidRDefault="00E14309">
      <w:pPr>
        <w:spacing w:line="360" w:lineRule="auto"/>
        <w:jc w:val="both"/>
        <w:rPr>
          <w:b/>
          <w:sz w:val="24"/>
          <w:szCs w:val="24"/>
        </w:rPr>
      </w:pPr>
      <w:r>
        <w:rPr>
          <w:b/>
          <w:sz w:val="24"/>
          <w:szCs w:val="24"/>
        </w:rPr>
        <w:br w:type="page"/>
      </w:r>
    </w:p>
    <w:p w14:paraId="0000001E" w14:textId="78FA6D3C" w:rsidR="00797DA4" w:rsidRDefault="00876293" w:rsidP="00585EB3">
      <w:pPr>
        <w:bidi w:val="0"/>
        <w:jc w:val="center"/>
        <w:rPr>
          <w:b/>
          <w:sz w:val="24"/>
          <w:szCs w:val="24"/>
        </w:rPr>
      </w:pPr>
      <w:r>
        <w:rPr>
          <w:b/>
          <w:sz w:val="24"/>
          <w:szCs w:val="24"/>
        </w:rPr>
        <w:lastRenderedPageBreak/>
        <w:t>Introduction</w:t>
      </w:r>
    </w:p>
    <w:p w14:paraId="080E1DC9" w14:textId="77777777" w:rsidR="00585EB3" w:rsidRDefault="00585EB3" w:rsidP="00585EB3">
      <w:pPr>
        <w:bidi w:val="0"/>
        <w:spacing w:line="276" w:lineRule="auto"/>
        <w:jc w:val="both"/>
        <w:rPr>
          <w:sz w:val="24"/>
          <w:szCs w:val="24"/>
        </w:rPr>
      </w:pPr>
    </w:p>
    <w:p w14:paraId="0000001F" w14:textId="2D673C02" w:rsidR="00797DA4" w:rsidRDefault="00876293" w:rsidP="00585EB3">
      <w:pPr>
        <w:bidi w:val="0"/>
        <w:spacing w:line="276" w:lineRule="auto"/>
        <w:jc w:val="both"/>
        <w:rPr>
          <w:sz w:val="24"/>
          <w:szCs w:val="24"/>
        </w:rPr>
      </w:pPr>
      <w:r>
        <w:rPr>
          <w:sz w:val="24"/>
          <w:szCs w:val="24"/>
        </w:rPr>
        <w:t xml:space="preserve">This report comments on the Government of Egypt’s responses to the List of Issues and questions related to Egypt’s combined eighth and tenth periodic reports, within the framework of the Review conducted by the Committee on the Elimination of </w:t>
      </w:r>
      <w:r>
        <w:rPr>
          <w:sz w:val="24"/>
          <w:szCs w:val="24"/>
        </w:rPr>
        <w:t>Discrimination against Women (the Committee) on the Arab Republic of Egypt’s progress within the framework of the Convention on the Elimination of All Forms of Discrimination against Women (CEDAW)</w:t>
      </w:r>
      <w:r>
        <w:rPr>
          <w:color w:val="000000"/>
          <w:sz w:val="24"/>
          <w:szCs w:val="24"/>
          <w:vertAlign w:val="superscript"/>
        </w:rPr>
        <w:footnoteReference w:id="1"/>
      </w:r>
      <w:r>
        <w:rPr>
          <w:sz w:val="24"/>
          <w:szCs w:val="24"/>
        </w:rPr>
        <w:t>. The report analyzes issues raised by the Committee relat</w:t>
      </w:r>
      <w:r>
        <w:rPr>
          <w:sz w:val="24"/>
          <w:szCs w:val="24"/>
        </w:rPr>
        <w:t>ed particularly to women’s enjoyment of economic and social rights, in light of the pandemic and in the context of the IMF-backed economic reform program in Egypt</w:t>
      </w:r>
      <w:r>
        <w:rPr>
          <w:sz w:val="24"/>
          <w:szCs w:val="24"/>
          <w:vertAlign w:val="superscript"/>
        </w:rPr>
        <w:footnoteReference w:id="2"/>
      </w:r>
      <w:r>
        <w:rPr>
          <w:sz w:val="24"/>
          <w:szCs w:val="24"/>
        </w:rPr>
        <w:t>.  It provides an alternative analysis to issues of reservations on article 2 &amp; 16; on the i</w:t>
      </w:r>
      <w:r>
        <w:rPr>
          <w:sz w:val="24"/>
          <w:szCs w:val="24"/>
        </w:rPr>
        <w:t xml:space="preserve">mpact of the pandemic on women’s rights and gender equity including issues of  loans and microfinance, irregular and informal worker, social housing, </w:t>
      </w:r>
      <w:r>
        <w:rPr>
          <w:sz w:val="24"/>
          <w:szCs w:val="24"/>
        </w:rPr>
        <w:t xml:space="preserve">social protection, and maternity leave. It also assesses the role of the </w:t>
      </w:r>
      <w:r>
        <w:rPr>
          <w:sz w:val="24"/>
          <w:szCs w:val="24"/>
          <w:highlight w:val="white"/>
        </w:rPr>
        <w:t>National Agency for the Advancem</w:t>
      </w:r>
      <w:r>
        <w:rPr>
          <w:sz w:val="24"/>
          <w:szCs w:val="24"/>
          <w:highlight w:val="white"/>
        </w:rPr>
        <w:t xml:space="preserve">ent of Women; and on the rights to education, health and decent work for women. </w:t>
      </w:r>
    </w:p>
    <w:p w14:paraId="431A098E" w14:textId="77777777" w:rsidR="00E14309" w:rsidRDefault="00E14309" w:rsidP="00585EB3">
      <w:pPr>
        <w:bidi w:val="0"/>
        <w:spacing w:line="276" w:lineRule="auto"/>
        <w:jc w:val="both"/>
        <w:rPr>
          <w:sz w:val="24"/>
          <w:szCs w:val="24"/>
        </w:rPr>
      </w:pPr>
    </w:p>
    <w:p w14:paraId="00000021" w14:textId="2E45B413" w:rsidR="00797DA4" w:rsidRDefault="00876293" w:rsidP="00E14309">
      <w:pPr>
        <w:bidi w:val="0"/>
        <w:spacing w:line="276" w:lineRule="auto"/>
        <w:jc w:val="both"/>
        <w:rPr>
          <w:sz w:val="24"/>
          <w:szCs w:val="24"/>
        </w:rPr>
      </w:pPr>
      <w:r>
        <w:rPr>
          <w:sz w:val="24"/>
          <w:szCs w:val="24"/>
        </w:rPr>
        <w:t>The report also provides recommendations that would contribute to enabling Egyptian women to enjoy their economic and social rights, promote equality, equal opportunities a</w:t>
      </w:r>
      <w:r>
        <w:rPr>
          <w:sz w:val="24"/>
          <w:szCs w:val="24"/>
        </w:rPr>
        <w:t>nd non-discrimination in  laws, policies and practices. The report relies on research and analysis produced by national governmental and non-governmental institutions. It also highlights findings from the Egypt Social Progress Indicators, and studies produ</w:t>
      </w:r>
      <w:r>
        <w:rPr>
          <w:sz w:val="24"/>
          <w:szCs w:val="24"/>
        </w:rPr>
        <w:t>ced by CEWLA and stakeholders, partners and allies.</w:t>
      </w:r>
    </w:p>
    <w:p w14:paraId="00000022" w14:textId="77777777" w:rsidR="00797DA4" w:rsidRDefault="00797DA4" w:rsidP="00585EB3">
      <w:pPr>
        <w:bidi w:val="0"/>
        <w:spacing w:line="276" w:lineRule="auto"/>
        <w:jc w:val="both"/>
        <w:rPr>
          <w:sz w:val="24"/>
          <w:szCs w:val="24"/>
        </w:rPr>
      </w:pPr>
    </w:p>
    <w:p w14:paraId="00000023" w14:textId="77777777" w:rsidR="00797DA4" w:rsidRDefault="00876293" w:rsidP="00585EB3">
      <w:pPr>
        <w:bidi w:val="0"/>
        <w:spacing w:line="276" w:lineRule="auto"/>
        <w:jc w:val="both"/>
        <w:rPr>
          <w:b/>
          <w:sz w:val="24"/>
          <w:szCs w:val="24"/>
        </w:rPr>
      </w:pPr>
      <w:r>
        <w:rPr>
          <w:b/>
          <w:sz w:val="24"/>
          <w:szCs w:val="24"/>
        </w:rPr>
        <w:t xml:space="preserve">Reservations </w:t>
      </w:r>
    </w:p>
    <w:p w14:paraId="00000024" w14:textId="77777777" w:rsidR="00797DA4" w:rsidRDefault="00876293" w:rsidP="00585EB3">
      <w:pPr>
        <w:bidi w:val="0"/>
        <w:spacing w:line="276" w:lineRule="auto"/>
        <w:jc w:val="both"/>
        <w:rPr>
          <w:sz w:val="24"/>
          <w:szCs w:val="24"/>
          <w:u w:val="single"/>
        </w:rPr>
      </w:pPr>
      <w:r>
        <w:rPr>
          <w:sz w:val="24"/>
          <w:szCs w:val="24"/>
          <w:u w:val="single"/>
        </w:rPr>
        <w:t>Question 1: Point 1 of the government’s response</w:t>
      </w:r>
    </w:p>
    <w:p w14:paraId="00000025" w14:textId="77777777" w:rsidR="00797DA4" w:rsidRDefault="00876293" w:rsidP="00585EB3">
      <w:pPr>
        <w:bidi w:val="0"/>
        <w:spacing w:line="276" w:lineRule="auto"/>
        <w:jc w:val="both"/>
        <w:rPr>
          <w:sz w:val="24"/>
          <w:szCs w:val="24"/>
        </w:rPr>
      </w:pPr>
      <w:r>
        <w:rPr>
          <w:sz w:val="24"/>
          <w:szCs w:val="24"/>
        </w:rPr>
        <w:t>The government’s response was divided into a number of points, including the following:</w:t>
      </w:r>
    </w:p>
    <w:p w14:paraId="00000026" w14:textId="77777777" w:rsidR="00797DA4" w:rsidRDefault="00797DA4" w:rsidP="00585EB3">
      <w:pPr>
        <w:bidi w:val="0"/>
        <w:spacing w:line="276" w:lineRule="auto"/>
        <w:jc w:val="both"/>
        <w:rPr>
          <w:sz w:val="24"/>
          <w:szCs w:val="24"/>
        </w:rPr>
      </w:pPr>
    </w:p>
    <w:p w14:paraId="00000027" w14:textId="77777777" w:rsidR="00797DA4" w:rsidRDefault="00876293" w:rsidP="00585EB3">
      <w:pPr>
        <w:bidi w:val="0"/>
        <w:spacing w:line="276" w:lineRule="auto"/>
        <w:jc w:val="both"/>
        <w:rPr>
          <w:sz w:val="24"/>
          <w:szCs w:val="24"/>
        </w:rPr>
      </w:pPr>
      <w:r>
        <w:rPr>
          <w:sz w:val="24"/>
          <w:szCs w:val="24"/>
          <w:u w:val="single"/>
        </w:rPr>
        <w:t>Reservation on articles 2 and 16</w:t>
      </w:r>
    </w:p>
    <w:p w14:paraId="00000028" w14:textId="77777777" w:rsidR="00797DA4" w:rsidRDefault="00876293" w:rsidP="00585EB3">
      <w:pPr>
        <w:bidi w:val="0"/>
        <w:spacing w:line="276" w:lineRule="auto"/>
        <w:jc w:val="both"/>
        <w:rPr>
          <w:sz w:val="24"/>
          <w:szCs w:val="24"/>
        </w:rPr>
      </w:pPr>
      <w:r>
        <w:rPr>
          <w:sz w:val="24"/>
          <w:szCs w:val="24"/>
        </w:rPr>
        <w:t>The government res</w:t>
      </w:r>
      <w:r>
        <w:rPr>
          <w:sz w:val="24"/>
          <w:szCs w:val="24"/>
        </w:rPr>
        <w:t>ponded that Egypt’s position does not affect the content of the rights and protections already guaranteed in the Constitution and the  law, without discrimination between men and women, and in a manner consistent with Article 2 of the Convention.</w:t>
      </w:r>
    </w:p>
    <w:p w14:paraId="00000029" w14:textId="77777777" w:rsidR="00797DA4" w:rsidRDefault="00797DA4" w:rsidP="00585EB3">
      <w:pPr>
        <w:bidi w:val="0"/>
        <w:spacing w:line="276" w:lineRule="auto"/>
        <w:jc w:val="both"/>
        <w:rPr>
          <w:sz w:val="24"/>
          <w:szCs w:val="24"/>
        </w:rPr>
      </w:pPr>
    </w:p>
    <w:p w14:paraId="0000002A" w14:textId="77777777" w:rsidR="00797DA4" w:rsidRDefault="00876293" w:rsidP="00585EB3">
      <w:pPr>
        <w:bidi w:val="0"/>
        <w:spacing w:line="276" w:lineRule="auto"/>
        <w:jc w:val="both"/>
        <w:rPr>
          <w:sz w:val="24"/>
          <w:szCs w:val="24"/>
        </w:rPr>
      </w:pPr>
      <w:r>
        <w:rPr>
          <w:sz w:val="24"/>
          <w:szCs w:val="24"/>
          <w:u w:val="single"/>
        </w:rPr>
        <w:t>Analysis</w:t>
      </w:r>
    </w:p>
    <w:p w14:paraId="0000002B" w14:textId="62F6DF0C" w:rsidR="00797DA4" w:rsidRDefault="00876293" w:rsidP="00585EB3">
      <w:pPr>
        <w:bidi w:val="0"/>
        <w:spacing w:line="276" w:lineRule="auto"/>
        <w:jc w:val="both"/>
        <w:rPr>
          <w:sz w:val="24"/>
          <w:szCs w:val="24"/>
        </w:rPr>
      </w:pPr>
      <w:r>
        <w:rPr>
          <w:sz w:val="24"/>
          <w:szCs w:val="24"/>
        </w:rPr>
        <w:t>The government did not lift reservations to Articles 2 and 16 despite having acknowledged that the content of these reservations is part of the rights and freedoms guaranteed and applied. The government also  did not provide a clear explanation of how the</w:t>
      </w:r>
      <w:r>
        <w:rPr>
          <w:sz w:val="24"/>
          <w:szCs w:val="24"/>
        </w:rPr>
        <w:t xml:space="preserve">se reservations do </w:t>
      </w:r>
      <w:r>
        <w:rPr>
          <w:sz w:val="24"/>
          <w:szCs w:val="24"/>
        </w:rPr>
        <w:t xml:space="preserve">not contradict with its international obligations. The government did not demonstrate </w:t>
      </w:r>
      <w:r>
        <w:rPr>
          <w:sz w:val="24"/>
          <w:szCs w:val="24"/>
        </w:rPr>
        <w:lastRenderedPageBreak/>
        <w:t>how the content of these rights will be realized in practice.</w:t>
      </w:r>
      <w:r>
        <w:rPr>
          <w:sz w:val="24"/>
          <w:szCs w:val="24"/>
          <w:vertAlign w:val="superscript"/>
        </w:rPr>
        <w:footnoteReference w:id="3"/>
      </w:r>
      <w:r>
        <w:rPr>
          <w:sz w:val="24"/>
          <w:szCs w:val="24"/>
        </w:rPr>
        <w:t xml:space="preserve"> </w:t>
      </w:r>
      <w:r>
        <w:rPr>
          <w:color w:val="3C4043"/>
          <w:sz w:val="24"/>
          <w:szCs w:val="24"/>
          <w:highlight w:val="white"/>
        </w:rPr>
        <w:t xml:space="preserve">Certainly the government could find ways to </w:t>
      </w:r>
      <w:r>
        <w:rPr>
          <w:color w:val="3C4043"/>
          <w:sz w:val="24"/>
          <w:szCs w:val="24"/>
          <w:highlight w:val="white"/>
        </w:rPr>
        <w:t>honor culture or tradition in a manner th</w:t>
      </w:r>
      <w:r>
        <w:rPr>
          <w:color w:val="3C4043"/>
          <w:sz w:val="24"/>
          <w:szCs w:val="24"/>
          <w:highlight w:val="white"/>
        </w:rPr>
        <w:t xml:space="preserve">at does not violate international human rights law. </w:t>
      </w:r>
    </w:p>
    <w:p w14:paraId="0000002C" w14:textId="77777777" w:rsidR="00797DA4" w:rsidRDefault="00797DA4" w:rsidP="00585EB3">
      <w:pPr>
        <w:bidi w:val="0"/>
        <w:spacing w:line="276" w:lineRule="auto"/>
        <w:jc w:val="both"/>
        <w:rPr>
          <w:sz w:val="24"/>
          <w:szCs w:val="24"/>
        </w:rPr>
      </w:pPr>
    </w:p>
    <w:p w14:paraId="0000002D" w14:textId="77777777" w:rsidR="00797DA4" w:rsidRDefault="00876293" w:rsidP="00585EB3">
      <w:pPr>
        <w:bidi w:val="0"/>
        <w:spacing w:line="276" w:lineRule="auto"/>
        <w:jc w:val="both"/>
        <w:rPr>
          <w:sz w:val="24"/>
          <w:szCs w:val="24"/>
        </w:rPr>
      </w:pPr>
      <w:r>
        <w:rPr>
          <w:sz w:val="24"/>
          <w:szCs w:val="24"/>
          <w:u w:val="single"/>
        </w:rPr>
        <w:t>Articles of the Constitution</w:t>
      </w:r>
    </w:p>
    <w:p w14:paraId="0000002E" w14:textId="77777777" w:rsidR="00797DA4" w:rsidRDefault="00876293" w:rsidP="00585EB3">
      <w:pPr>
        <w:bidi w:val="0"/>
        <w:spacing w:line="276" w:lineRule="auto"/>
        <w:jc w:val="both"/>
        <w:rPr>
          <w:sz w:val="24"/>
          <w:szCs w:val="24"/>
        </w:rPr>
      </w:pPr>
      <w:r>
        <w:rPr>
          <w:sz w:val="24"/>
          <w:szCs w:val="24"/>
        </w:rPr>
        <w:t>The government responded: “Twenty-two articles of the Constitution</w:t>
      </w:r>
      <w:r>
        <w:rPr>
          <w:color w:val="000000"/>
          <w:sz w:val="24"/>
          <w:szCs w:val="24"/>
          <w:vertAlign w:val="superscript"/>
        </w:rPr>
        <w:footnoteReference w:id="4"/>
      </w:r>
      <w:r>
        <w:rPr>
          <w:sz w:val="24"/>
          <w:szCs w:val="24"/>
        </w:rPr>
        <w:t xml:space="preserve"> embody gender equality in rights and freedoms, foremost among which are articles 11 and 53.”</w:t>
      </w:r>
    </w:p>
    <w:p w14:paraId="0000002F" w14:textId="77777777" w:rsidR="00797DA4" w:rsidRDefault="00797DA4" w:rsidP="00585EB3">
      <w:pPr>
        <w:bidi w:val="0"/>
        <w:spacing w:line="276" w:lineRule="auto"/>
        <w:jc w:val="both"/>
        <w:rPr>
          <w:sz w:val="24"/>
          <w:szCs w:val="24"/>
        </w:rPr>
      </w:pPr>
    </w:p>
    <w:p w14:paraId="00000030" w14:textId="77777777" w:rsidR="00797DA4" w:rsidRDefault="00876293" w:rsidP="00585EB3">
      <w:pPr>
        <w:bidi w:val="0"/>
        <w:spacing w:line="276" w:lineRule="auto"/>
        <w:jc w:val="both"/>
        <w:rPr>
          <w:sz w:val="24"/>
          <w:szCs w:val="24"/>
        </w:rPr>
      </w:pPr>
      <w:r>
        <w:rPr>
          <w:sz w:val="24"/>
          <w:szCs w:val="24"/>
          <w:u w:val="single"/>
        </w:rPr>
        <w:t>Analysis</w:t>
      </w:r>
    </w:p>
    <w:p w14:paraId="00000031" w14:textId="77777777" w:rsidR="00797DA4" w:rsidRDefault="00876293" w:rsidP="00585EB3">
      <w:pPr>
        <w:bidi w:val="0"/>
        <w:spacing w:line="276" w:lineRule="auto"/>
        <w:jc w:val="both"/>
        <w:rPr>
          <w:sz w:val="24"/>
          <w:szCs w:val="24"/>
        </w:rPr>
      </w:pPr>
      <w:r>
        <w:rPr>
          <w:sz w:val="24"/>
          <w:szCs w:val="24"/>
        </w:rPr>
        <w:t>I</w:t>
      </w:r>
      <w:r>
        <w:rPr>
          <w:sz w:val="24"/>
          <w:szCs w:val="24"/>
        </w:rPr>
        <w:t>ndeed, there are many articles in the Constitution that stipulate women’s rights and freedoms, putting them on equal footing with men, including Articles 11 and 53. Nevertheless, some Constitution articles have not yet been implemented since their approval</w:t>
      </w:r>
      <w:r>
        <w:rPr>
          <w:sz w:val="24"/>
          <w:szCs w:val="24"/>
        </w:rPr>
        <w:t xml:space="preserve"> in January 2014. For example, although Article 53 of the Constitution stipulates the establishment of an anti-discrimination commission, the commission still has not been established. The government did not submit a relevant draft law to the parliament un</w:t>
      </w:r>
      <w:r>
        <w:rPr>
          <w:sz w:val="24"/>
          <w:szCs w:val="24"/>
        </w:rPr>
        <w:t>til recently, despite numerous civil society demands to establish the commission, and having submitted many draft laws that were not discussed.</w:t>
      </w:r>
    </w:p>
    <w:p w14:paraId="00000032" w14:textId="77777777" w:rsidR="00797DA4" w:rsidRDefault="00797DA4" w:rsidP="00585EB3">
      <w:pPr>
        <w:bidi w:val="0"/>
        <w:spacing w:line="276" w:lineRule="auto"/>
        <w:jc w:val="both"/>
        <w:rPr>
          <w:sz w:val="24"/>
          <w:szCs w:val="24"/>
        </w:rPr>
      </w:pPr>
    </w:p>
    <w:p w14:paraId="00000033" w14:textId="77777777" w:rsidR="00797DA4" w:rsidRDefault="00876293" w:rsidP="00585EB3">
      <w:pPr>
        <w:bidi w:val="0"/>
        <w:spacing w:line="276" w:lineRule="auto"/>
        <w:jc w:val="both"/>
        <w:rPr>
          <w:b/>
          <w:sz w:val="24"/>
          <w:szCs w:val="24"/>
        </w:rPr>
      </w:pPr>
      <w:r>
        <w:rPr>
          <w:b/>
          <w:sz w:val="24"/>
          <w:szCs w:val="24"/>
          <w:u w:val="single"/>
        </w:rPr>
        <w:t>Recommendations</w:t>
      </w:r>
      <w:r>
        <w:rPr>
          <w:b/>
          <w:sz w:val="24"/>
          <w:szCs w:val="24"/>
        </w:rPr>
        <w:t xml:space="preserve"> </w:t>
      </w:r>
    </w:p>
    <w:p w14:paraId="00000034"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Completely lift reservations on Articles 2 and 16, or at least lift general reservations on the two articles.</w:t>
      </w:r>
    </w:p>
    <w:p w14:paraId="00000035"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Ratify the Optional Protocol to the CEDAW Convention.</w:t>
      </w:r>
    </w:p>
    <w:p w14:paraId="00000036"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Put into force / implement the articles of the Constitution that stipulate women’s rights, a</w:t>
      </w:r>
      <w:r>
        <w:rPr>
          <w:color w:val="000000"/>
          <w:sz w:val="24"/>
          <w:szCs w:val="24"/>
        </w:rPr>
        <w:t>long with reviewing all policies, laws, regulations, and decisions to comply with the Constitution and the international conventions and charters that Egypt has ratified.</w:t>
      </w:r>
    </w:p>
    <w:p w14:paraId="00000037" w14:textId="77777777"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color w:val="000000"/>
          <w:sz w:val="24"/>
          <w:szCs w:val="24"/>
        </w:rPr>
      </w:pPr>
      <w:r>
        <w:rPr>
          <w:color w:val="000000"/>
          <w:sz w:val="24"/>
          <w:szCs w:val="24"/>
        </w:rPr>
        <w:t>Establish an anti-discrimination commission</w:t>
      </w:r>
      <w:r>
        <w:rPr>
          <w:sz w:val="24"/>
          <w:szCs w:val="24"/>
        </w:rPr>
        <w:t>, in compliance with Art. 53 of the Consti</w:t>
      </w:r>
      <w:r>
        <w:rPr>
          <w:sz w:val="24"/>
          <w:szCs w:val="24"/>
        </w:rPr>
        <w:t>tution.</w:t>
      </w:r>
    </w:p>
    <w:p w14:paraId="2573E14C" w14:textId="77777777" w:rsidR="00E14309" w:rsidRDefault="00E14309" w:rsidP="00585EB3">
      <w:pPr>
        <w:bidi w:val="0"/>
        <w:spacing w:line="276" w:lineRule="auto"/>
        <w:jc w:val="both"/>
        <w:rPr>
          <w:b/>
          <w:sz w:val="24"/>
          <w:szCs w:val="24"/>
        </w:rPr>
      </w:pPr>
    </w:p>
    <w:p w14:paraId="00000038" w14:textId="58ED5F75" w:rsidR="00797DA4" w:rsidRDefault="00876293" w:rsidP="00E14309">
      <w:pPr>
        <w:bidi w:val="0"/>
        <w:spacing w:line="276" w:lineRule="auto"/>
        <w:jc w:val="both"/>
        <w:rPr>
          <w:sz w:val="24"/>
          <w:szCs w:val="24"/>
        </w:rPr>
      </w:pPr>
      <w:r>
        <w:rPr>
          <w:b/>
          <w:sz w:val="24"/>
          <w:szCs w:val="24"/>
        </w:rPr>
        <w:t>Impact of the Pandemic on Women’s Rights and Gender Equality</w:t>
      </w:r>
    </w:p>
    <w:p w14:paraId="00000039" w14:textId="77777777" w:rsidR="00797DA4" w:rsidRDefault="00876293" w:rsidP="00585EB3">
      <w:pPr>
        <w:bidi w:val="0"/>
        <w:spacing w:line="276" w:lineRule="auto"/>
        <w:jc w:val="both"/>
        <w:rPr>
          <w:sz w:val="24"/>
          <w:szCs w:val="24"/>
        </w:rPr>
      </w:pPr>
      <w:r>
        <w:rPr>
          <w:sz w:val="24"/>
          <w:szCs w:val="24"/>
        </w:rPr>
        <w:t>Question 3</w:t>
      </w:r>
    </w:p>
    <w:p w14:paraId="0000003A" w14:textId="77777777" w:rsidR="00797DA4" w:rsidRDefault="00876293" w:rsidP="00585EB3">
      <w:pPr>
        <w:bidi w:val="0"/>
        <w:spacing w:line="276" w:lineRule="auto"/>
        <w:jc w:val="both"/>
        <w:rPr>
          <w:sz w:val="24"/>
          <w:szCs w:val="24"/>
          <w:u w:val="single"/>
        </w:rPr>
      </w:pPr>
      <w:r>
        <w:rPr>
          <w:sz w:val="24"/>
          <w:szCs w:val="24"/>
          <w:u w:val="single"/>
        </w:rPr>
        <w:t>Point 5 of the government’s response</w:t>
      </w:r>
    </w:p>
    <w:p w14:paraId="0000003B" w14:textId="38FF19CF" w:rsidR="00797DA4" w:rsidRDefault="00876293" w:rsidP="00585EB3">
      <w:pPr>
        <w:bidi w:val="0"/>
        <w:spacing w:line="276" w:lineRule="auto"/>
        <w:jc w:val="both"/>
        <w:rPr>
          <w:color w:val="000000"/>
          <w:sz w:val="24"/>
          <w:szCs w:val="24"/>
        </w:rPr>
      </w:pPr>
      <w:r>
        <w:rPr>
          <w:color w:val="000000"/>
          <w:sz w:val="24"/>
          <w:szCs w:val="24"/>
        </w:rPr>
        <w:t xml:space="preserve">The government’s response stated that the National Council for Women issued a “proposed program and policy paper on Egypt’s plan for rapid </w:t>
      </w:r>
      <w:r>
        <w:rPr>
          <w:color w:val="000000"/>
          <w:sz w:val="24"/>
          <w:szCs w:val="24"/>
        </w:rPr>
        <w:t>response to the special needs of women during the spread of COVID-19 in March 2020</w:t>
      </w:r>
      <w:r>
        <w:rPr>
          <w:sz w:val="24"/>
          <w:szCs w:val="24"/>
        </w:rPr>
        <w:t>”</w:t>
      </w:r>
      <w:r>
        <w:rPr>
          <w:color w:val="000000"/>
          <w:sz w:val="24"/>
          <w:szCs w:val="24"/>
        </w:rPr>
        <w:t xml:space="preserve">. This is what qualified Egypt to occupy first place in the UN Women and the UNDP report regarding the measures taken to support </w:t>
      </w:r>
      <w:r>
        <w:rPr>
          <w:color w:val="000000"/>
          <w:sz w:val="24"/>
          <w:szCs w:val="24"/>
        </w:rPr>
        <w:lastRenderedPageBreak/>
        <w:t>women during the pandemic. The Egyptian Wome</w:t>
      </w:r>
      <w:r>
        <w:rPr>
          <w:color w:val="000000"/>
          <w:sz w:val="24"/>
          <w:szCs w:val="24"/>
        </w:rPr>
        <w:t xml:space="preserve">n’s Observatory issued five reports from April 2020 </w:t>
      </w:r>
      <w:r w:rsidR="00326A19">
        <w:rPr>
          <w:color w:val="000000"/>
          <w:sz w:val="24"/>
          <w:szCs w:val="24"/>
        </w:rPr>
        <w:t>unti</w:t>
      </w:r>
      <w:r>
        <w:rPr>
          <w:color w:val="000000"/>
          <w:sz w:val="24"/>
          <w:szCs w:val="24"/>
        </w:rPr>
        <w:t>l January 2021 to monitor the measures</w:t>
      </w:r>
      <w:r>
        <w:rPr>
          <w:sz w:val="24"/>
          <w:szCs w:val="24"/>
        </w:rPr>
        <w:t>,</w:t>
      </w:r>
      <w:r>
        <w:rPr>
          <w:color w:val="000000"/>
          <w:sz w:val="24"/>
          <w:szCs w:val="24"/>
        </w:rPr>
        <w:t xml:space="preserve"> as well as procedures, policies and decrees that were expanded or developed.</w:t>
      </w:r>
    </w:p>
    <w:p w14:paraId="0000003C" w14:textId="77777777" w:rsidR="00797DA4" w:rsidRDefault="00797DA4" w:rsidP="00585EB3">
      <w:pPr>
        <w:bidi w:val="0"/>
        <w:spacing w:line="276" w:lineRule="auto"/>
        <w:ind w:left="270"/>
        <w:jc w:val="both"/>
        <w:rPr>
          <w:color w:val="000000"/>
          <w:sz w:val="24"/>
          <w:szCs w:val="24"/>
        </w:rPr>
      </w:pPr>
    </w:p>
    <w:p w14:paraId="0000003D" w14:textId="77777777" w:rsidR="00797DA4" w:rsidRDefault="00876293" w:rsidP="00585EB3">
      <w:pPr>
        <w:bidi w:val="0"/>
        <w:spacing w:line="276" w:lineRule="auto"/>
        <w:jc w:val="both"/>
        <w:rPr>
          <w:sz w:val="24"/>
          <w:szCs w:val="24"/>
          <w:u w:val="single"/>
        </w:rPr>
      </w:pPr>
      <w:r>
        <w:rPr>
          <w:sz w:val="24"/>
          <w:szCs w:val="24"/>
          <w:u w:val="single"/>
        </w:rPr>
        <w:t>Analysis</w:t>
      </w:r>
    </w:p>
    <w:p w14:paraId="0000003E" w14:textId="2C44C326" w:rsidR="00797DA4" w:rsidRDefault="00876293" w:rsidP="00585EB3">
      <w:pPr>
        <w:bidi w:val="0"/>
        <w:spacing w:line="276" w:lineRule="auto"/>
        <w:jc w:val="both"/>
        <w:rPr>
          <w:color w:val="000000"/>
          <w:sz w:val="24"/>
          <w:szCs w:val="24"/>
          <w:shd w:val="clear" w:color="auto" w:fill="F5F5F5"/>
        </w:rPr>
      </w:pPr>
      <w:r>
        <w:rPr>
          <w:sz w:val="24"/>
          <w:szCs w:val="24"/>
        </w:rPr>
        <w:t>It is commendable that the National Council for Women issued the program a</w:t>
      </w:r>
      <w:r>
        <w:rPr>
          <w:sz w:val="24"/>
          <w:szCs w:val="24"/>
        </w:rPr>
        <w:t xml:space="preserve">nd policy paper which contained these measures and procedures. </w:t>
      </w:r>
      <w:r w:rsidR="00E14309">
        <w:rPr>
          <w:sz w:val="24"/>
          <w:szCs w:val="24"/>
        </w:rPr>
        <w:t>Certainly, some</w:t>
      </w:r>
      <w:r>
        <w:rPr>
          <w:sz w:val="24"/>
          <w:szCs w:val="24"/>
        </w:rPr>
        <w:t xml:space="preserve"> good measures were adopted. However, questions remain about the extent of their implementation, the results achieved, the challenges faced, and the extent of their impact on the </w:t>
      </w:r>
      <w:r>
        <w:rPr>
          <w:sz w:val="24"/>
          <w:szCs w:val="24"/>
        </w:rPr>
        <w:t>ground. Did these measures actually protect women against the economic, social and health impacts of COVID-19? Did these measures cover different groups of women, particularly marginalized women? How many women benefited from these measures?</w:t>
      </w:r>
    </w:p>
    <w:p w14:paraId="0000003F" w14:textId="77777777" w:rsidR="00797DA4" w:rsidRDefault="00797DA4" w:rsidP="00585EB3">
      <w:pPr>
        <w:bidi w:val="0"/>
        <w:spacing w:line="276" w:lineRule="auto"/>
        <w:jc w:val="both"/>
        <w:rPr>
          <w:sz w:val="24"/>
          <w:szCs w:val="24"/>
        </w:rPr>
      </w:pPr>
    </w:p>
    <w:p w14:paraId="00000040" w14:textId="77777777" w:rsidR="00797DA4" w:rsidRDefault="00876293" w:rsidP="00585EB3">
      <w:pPr>
        <w:bidi w:val="0"/>
        <w:spacing w:line="276" w:lineRule="auto"/>
        <w:jc w:val="both"/>
        <w:rPr>
          <w:sz w:val="24"/>
          <w:szCs w:val="24"/>
        </w:rPr>
      </w:pPr>
      <w:r>
        <w:rPr>
          <w:sz w:val="24"/>
          <w:szCs w:val="24"/>
        </w:rPr>
        <w:t>Moreover, performance evaluation without considering the actual impact of such measures on the ground is insufficient.  The majority of Egyptian people, including women, suffered from major impacts on their rights and livelihoods, as confirmed by many stud</w:t>
      </w:r>
      <w:r>
        <w:rPr>
          <w:sz w:val="24"/>
          <w:szCs w:val="24"/>
        </w:rPr>
        <w:t>ies conducted by State institutions, civil society organizations and other researchers.</w:t>
      </w:r>
    </w:p>
    <w:p w14:paraId="00000041" w14:textId="77777777" w:rsidR="00797DA4" w:rsidRDefault="00797DA4" w:rsidP="00585EB3">
      <w:pPr>
        <w:bidi w:val="0"/>
        <w:spacing w:line="276" w:lineRule="auto"/>
        <w:jc w:val="both"/>
        <w:rPr>
          <w:sz w:val="24"/>
          <w:szCs w:val="24"/>
        </w:rPr>
      </w:pPr>
    </w:p>
    <w:p w14:paraId="00000042" w14:textId="77777777" w:rsidR="00797DA4" w:rsidRDefault="00876293" w:rsidP="00585EB3">
      <w:pPr>
        <w:bidi w:val="0"/>
        <w:spacing w:line="276" w:lineRule="auto"/>
        <w:jc w:val="both"/>
        <w:rPr>
          <w:sz w:val="24"/>
          <w:szCs w:val="24"/>
        </w:rPr>
      </w:pPr>
      <w:r>
        <w:rPr>
          <w:sz w:val="24"/>
          <w:szCs w:val="24"/>
        </w:rPr>
        <w:t>A study prepared by the National Planning Institute in May 2020 on the impact of COVID-19 on Egypt’s economy showed that 824,000 Egyptians were at risk of losing their</w:t>
      </w:r>
      <w:r>
        <w:rPr>
          <w:sz w:val="24"/>
          <w:szCs w:val="24"/>
        </w:rPr>
        <w:t xml:space="preserve"> jobs from the start of the pandemic until the end of the fiscal year 2019/2020. The study expected unemployment rates in Egypt to increase if the crisis persisted till the end of 2020. It also expected the number of people who would lose their jobs to inc</w:t>
      </w:r>
      <w:r>
        <w:rPr>
          <w:sz w:val="24"/>
          <w:szCs w:val="24"/>
        </w:rPr>
        <w:t>rease to reach 1.2 million. Poverty rates are expected to reach 38% in 2021 in the most optimistic case, and over 44.7% in the worst case.</w:t>
      </w:r>
      <w:r>
        <w:rPr>
          <w:color w:val="000000"/>
          <w:sz w:val="24"/>
          <w:szCs w:val="24"/>
          <w:vertAlign w:val="superscript"/>
        </w:rPr>
        <w:footnoteReference w:id="5"/>
      </w:r>
    </w:p>
    <w:p w14:paraId="00000043" w14:textId="77777777" w:rsidR="00797DA4" w:rsidRDefault="00797DA4" w:rsidP="00585EB3">
      <w:pPr>
        <w:bidi w:val="0"/>
        <w:spacing w:line="276" w:lineRule="auto"/>
        <w:jc w:val="both"/>
        <w:rPr>
          <w:sz w:val="24"/>
          <w:szCs w:val="24"/>
        </w:rPr>
      </w:pPr>
    </w:p>
    <w:p w14:paraId="00000044" w14:textId="2D8DF278" w:rsidR="00797DA4" w:rsidRDefault="00876293" w:rsidP="00585EB3">
      <w:pPr>
        <w:bidi w:val="0"/>
        <w:spacing w:line="276" w:lineRule="auto"/>
        <w:jc w:val="both"/>
        <w:rPr>
          <w:sz w:val="24"/>
          <w:szCs w:val="24"/>
        </w:rPr>
      </w:pPr>
      <w:r>
        <w:rPr>
          <w:sz w:val="24"/>
          <w:szCs w:val="24"/>
        </w:rPr>
        <w:t>A report issued by the Central Agency for Public Mobilization and Statistics (CAPMAS) on the impact of COVID-19 st</w:t>
      </w:r>
      <w:r>
        <w:rPr>
          <w:sz w:val="24"/>
          <w:szCs w:val="24"/>
        </w:rPr>
        <w:t xml:space="preserve">ates that the pandemic has exacerbated the drivers of poverty, gender and spatial inequality. More than 73% of the surveyed population reported a drop in income due to the pandemic, while 26% reported job losses and unemployment. </w:t>
      </w:r>
      <w:r w:rsidRPr="00326A19">
        <w:rPr>
          <w:bCs/>
          <w:sz w:val="24"/>
          <w:szCs w:val="24"/>
        </w:rPr>
        <w:t>These percentages were dis</w:t>
      </w:r>
      <w:r w:rsidRPr="00326A19">
        <w:rPr>
          <w:bCs/>
          <w:sz w:val="24"/>
          <w:szCs w:val="24"/>
        </w:rPr>
        <w:t>proportionately higher among women.</w:t>
      </w:r>
      <w:r w:rsidRPr="00326A19">
        <w:rPr>
          <w:bCs/>
          <w:sz w:val="24"/>
          <w:szCs w:val="24"/>
        </w:rPr>
        <w:t xml:space="preserve"> </w:t>
      </w:r>
      <w:r>
        <w:rPr>
          <w:color w:val="212529"/>
          <w:sz w:val="24"/>
          <w:szCs w:val="24"/>
          <w:highlight w:val="white"/>
        </w:rPr>
        <w:t xml:space="preserve">Data also indicated there was a lack of sufficient government response to emergencies resulting from the pandemic, which is reflected in increased threats to people's enjoyment of the right to food to keep up with their </w:t>
      </w:r>
      <w:r>
        <w:rPr>
          <w:color w:val="212529"/>
          <w:sz w:val="24"/>
          <w:szCs w:val="24"/>
          <w:highlight w:val="white"/>
        </w:rPr>
        <w:t>basic needs. 50%</w:t>
      </w:r>
      <w:r w:rsidR="00326A19">
        <w:rPr>
          <w:color w:val="212529"/>
          <w:sz w:val="24"/>
          <w:szCs w:val="24"/>
          <w:highlight w:val="white"/>
        </w:rPr>
        <w:t xml:space="preserve"> </w:t>
      </w:r>
      <w:r>
        <w:rPr>
          <w:color w:val="212529"/>
          <w:sz w:val="24"/>
          <w:szCs w:val="24"/>
          <w:highlight w:val="white"/>
        </w:rPr>
        <w:t xml:space="preserve">of those surveyed reported that they sought help from friends or family to cover their household expenses, over 92% said they had to switch to cheaper food, with approximately 90% of the families reducing protein intake in their meals, 36% </w:t>
      </w:r>
      <w:r>
        <w:rPr>
          <w:color w:val="212529"/>
          <w:sz w:val="24"/>
          <w:szCs w:val="24"/>
          <w:highlight w:val="white"/>
        </w:rPr>
        <w:t xml:space="preserve">reducing the amount of food per meal, and 20% reducing the number of meals they eat </w:t>
      </w:r>
      <w:r>
        <w:rPr>
          <w:color w:val="212529"/>
          <w:sz w:val="24"/>
          <w:szCs w:val="24"/>
          <w:highlight w:val="white"/>
        </w:rPr>
        <w:lastRenderedPageBreak/>
        <w:t>daily.</w:t>
      </w:r>
      <w:r>
        <w:rPr>
          <w:color w:val="000000"/>
          <w:sz w:val="24"/>
          <w:szCs w:val="24"/>
          <w:highlight w:val="white"/>
          <w:vertAlign w:val="superscript"/>
        </w:rPr>
        <w:footnoteReference w:id="6"/>
      </w:r>
      <w:r w:rsidR="00585EB3">
        <w:rPr>
          <w:color w:val="212529"/>
          <w:sz w:val="24"/>
          <w:szCs w:val="24"/>
        </w:rPr>
        <w:t xml:space="preserve"> </w:t>
      </w:r>
      <w:r>
        <w:rPr>
          <w:sz w:val="24"/>
          <w:szCs w:val="24"/>
        </w:rPr>
        <w:t>These patterns of deprivation are disproportionately more pronounced in rural areas, rendering the rural Egyptian population more susceptible to poorer health outcomes due to the pandemic.</w:t>
      </w:r>
      <w:r>
        <w:rPr>
          <w:color w:val="000000"/>
          <w:sz w:val="24"/>
          <w:szCs w:val="24"/>
          <w:vertAlign w:val="superscript"/>
        </w:rPr>
        <w:footnoteReference w:id="7"/>
      </w:r>
    </w:p>
    <w:p w14:paraId="00000045" w14:textId="77777777" w:rsidR="00797DA4" w:rsidRDefault="00797DA4" w:rsidP="00585EB3">
      <w:pPr>
        <w:bidi w:val="0"/>
        <w:spacing w:line="276" w:lineRule="auto"/>
        <w:jc w:val="both"/>
        <w:rPr>
          <w:sz w:val="24"/>
          <w:szCs w:val="24"/>
        </w:rPr>
      </w:pPr>
    </w:p>
    <w:p w14:paraId="00000046" w14:textId="2C4C6EF9" w:rsidR="00797DA4" w:rsidRDefault="00876293" w:rsidP="00585EB3">
      <w:pPr>
        <w:bidi w:val="0"/>
        <w:spacing w:line="276" w:lineRule="auto"/>
        <w:jc w:val="both"/>
        <w:rPr>
          <w:sz w:val="24"/>
          <w:szCs w:val="24"/>
        </w:rPr>
      </w:pPr>
      <w:r>
        <w:rPr>
          <w:sz w:val="24"/>
          <w:szCs w:val="24"/>
        </w:rPr>
        <w:t>In April, Baseera Center and the National Council for Women</w:t>
      </w:r>
      <w:r>
        <w:rPr>
          <w:sz w:val="24"/>
          <w:szCs w:val="24"/>
        </w:rPr>
        <w:t xml:space="preserve"> con</w:t>
      </w:r>
      <w:r>
        <w:rPr>
          <w:sz w:val="24"/>
          <w:szCs w:val="24"/>
        </w:rPr>
        <w:t>ducted a public opinion poll</w:t>
      </w:r>
      <w:r>
        <w:rPr>
          <w:sz w:val="24"/>
          <w:szCs w:val="24"/>
          <w:vertAlign w:val="superscript"/>
        </w:rPr>
        <w:footnoteReference w:id="8"/>
      </w:r>
      <w:r>
        <w:rPr>
          <w:sz w:val="24"/>
          <w:szCs w:val="24"/>
        </w:rPr>
        <w:t xml:space="preserve"> to measure women’s role during the pandemic, and the repercussions of the pandemic on the lives of Egyptian households. On the economic front, 72% of women reported a</w:t>
      </w:r>
      <w:r w:rsidR="00E14309">
        <w:rPr>
          <w:sz w:val="24"/>
          <w:szCs w:val="24"/>
        </w:rPr>
        <w:t xml:space="preserve"> </w:t>
      </w:r>
      <w:r>
        <w:rPr>
          <w:sz w:val="24"/>
          <w:szCs w:val="24"/>
        </w:rPr>
        <w:t>decline in the income o</w:t>
      </w:r>
      <w:r w:rsidR="00E14309">
        <w:rPr>
          <w:sz w:val="24"/>
          <w:szCs w:val="24"/>
        </w:rPr>
        <w:t>f</w:t>
      </w:r>
      <w:r>
        <w:rPr>
          <w:sz w:val="24"/>
          <w:szCs w:val="24"/>
        </w:rPr>
        <w:t xml:space="preserve"> their households</w:t>
      </w:r>
      <w:r w:rsidR="00E14309">
        <w:rPr>
          <w:sz w:val="24"/>
          <w:szCs w:val="24"/>
        </w:rPr>
        <w:t xml:space="preserve">, </w:t>
      </w:r>
      <w:r>
        <w:rPr>
          <w:sz w:val="24"/>
          <w:szCs w:val="24"/>
        </w:rPr>
        <w:t>while half of the women (51%) reported an increase in the time they spend on “household work.”</w:t>
      </w:r>
      <w:r>
        <w:rPr>
          <w:color w:val="000000"/>
          <w:sz w:val="24"/>
          <w:szCs w:val="24"/>
          <w:vertAlign w:val="superscript"/>
        </w:rPr>
        <w:footnoteReference w:id="9"/>
      </w:r>
    </w:p>
    <w:p w14:paraId="00000047" w14:textId="77777777" w:rsidR="00797DA4" w:rsidRDefault="00797DA4" w:rsidP="00585EB3">
      <w:pPr>
        <w:bidi w:val="0"/>
        <w:spacing w:line="276" w:lineRule="auto"/>
        <w:jc w:val="both"/>
        <w:rPr>
          <w:color w:val="000000"/>
          <w:sz w:val="24"/>
          <w:szCs w:val="24"/>
          <w:shd w:val="clear" w:color="auto" w:fill="F5F5F5"/>
        </w:rPr>
      </w:pPr>
    </w:p>
    <w:p w14:paraId="00000048" w14:textId="1BBAA521" w:rsidR="00797DA4" w:rsidRDefault="00876293" w:rsidP="00585EB3">
      <w:pPr>
        <w:bidi w:val="0"/>
        <w:spacing w:after="200" w:line="276" w:lineRule="auto"/>
        <w:ind w:right="-142"/>
        <w:jc w:val="both"/>
        <w:rPr>
          <w:color w:val="0D0D0D"/>
          <w:sz w:val="24"/>
          <w:szCs w:val="24"/>
        </w:rPr>
      </w:pPr>
      <w:r>
        <w:rPr>
          <w:color w:val="0D0D0D"/>
          <w:sz w:val="24"/>
          <w:szCs w:val="24"/>
        </w:rPr>
        <w:t>A study conducted by the Center for Egyptian Women’s Legal Assistance (CEWLA) in May 2020 on the impact of COVID-19 on poor, marginalized wo</w:t>
      </w:r>
      <w:r>
        <w:rPr>
          <w:color w:val="0D0D0D"/>
          <w:sz w:val="24"/>
          <w:szCs w:val="24"/>
        </w:rPr>
        <w:t xml:space="preserve">men showed that 84% of the  </w:t>
      </w:r>
      <w:r>
        <w:rPr>
          <w:color w:val="0D0D0D"/>
          <w:sz w:val="24"/>
          <w:szCs w:val="24"/>
        </w:rPr>
        <w:t>women</w:t>
      </w:r>
      <w:r w:rsidR="00E14309">
        <w:rPr>
          <w:color w:val="0D0D0D"/>
          <w:sz w:val="24"/>
          <w:szCs w:val="24"/>
        </w:rPr>
        <w:t xml:space="preserve"> in paid work</w:t>
      </w:r>
      <w:r>
        <w:rPr>
          <w:color w:val="0D0D0D"/>
          <w:sz w:val="24"/>
          <w:szCs w:val="24"/>
        </w:rPr>
        <w:t xml:space="preserve"> in the study were negatively affected, whether by job loss or reduced pay due to the pandemic. 100% of daily wage women workers surveyed were harmed by the crisis, whether through loss or reduction of wages, w</w:t>
      </w:r>
      <w:r>
        <w:rPr>
          <w:color w:val="0D0D0D"/>
          <w:sz w:val="24"/>
          <w:szCs w:val="24"/>
        </w:rPr>
        <w:t>ith the absence of a strong social protection umbrella for these groups. 85% of the total households of non-working women lost their paid work, or suffered from reduced wages as a result of the pandemic. Basic needs were the major concern of women during t</w:t>
      </w:r>
      <w:r>
        <w:rPr>
          <w:color w:val="0D0D0D"/>
          <w:sz w:val="24"/>
          <w:szCs w:val="24"/>
        </w:rPr>
        <w:t>he pandemic (food, medical treatment, rent, sanitary napkins, and milk and diapers), particularly with increasing prices and the absence of market control. Introducing</w:t>
      </w:r>
      <w:r>
        <w:rPr>
          <w:color w:val="0D0D0D"/>
          <w:sz w:val="24"/>
          <w:szCs w:val="24"/>
        </w:rPr>
        <w:t xml:space="preserve"> research  as a passing requirement</w:t>
      </w:r>
      <w:r w:rsidR="00E14309">
        <w:rPr>
          <w:color w:val="0D0D0D"/>
          <w:sz w:val="24"/>
          <w:szCs w:val="24"/>
        </w:rPr>
        <w:t xml:space="preserve"> for students</w:t>
      </w:r>
      <w:r>
        <w:rPr>
          <w:color w:val="0D0D0D"/>
          <w:sz w:val="24"/>
          <w:szCs w:val="24"/>
        </w:rPr>
        <w:t xml:space="preserve"> during lockdown added an economic burden for margina</w:t>
      </w:r>
      <w:r>
        <w:rPr>
          <w:color w:val="0D0D0D"/>
          <w:sz w:val="24"/>
          <w:szCs w:val="24"/>
        </w:rPr>
        <w:t>lized women and their families due to lack of access to computers and the internet. This resulted in additional costs acquired to access cybercafés, or by paying cybercafe owners or private tutors to purchase “ready made” research since students weren’t ta</w:t>
      </w:r>
      <w:r>
        <w:rPr>
          <w:color w:val="0D0D0D"/>
          <w:sz w:val="24"/>
          <w:szCs w:val="24"/>
        </w:rPr>
        <w:t xml:space="preserve">ught how to do research. </w:t>
      </w:r>
    </w:p>
    <w:p w14:paraId="00000049" w14:textId="13E64D46" w:rsidR="00797DA4" w:rsidRDefault="00876293" w:rsidP="00585EB3">
      <w:pPr>
        <w:bidi w:val="0"/>
        <w:spacing w:after="200" w:line="276" w:lineRule="auto"/>
        <w:ind w:right="-142"/>
        <w:jc w:val="both"/>
        <w:rPr>
          <w:color w:val="0D0D0D"/>
          <w:sz w:val="24"/>
          <w:szCs w:val="24"/>
        </w:rPr>
      </w:pPr>
      <w:r>
        <w:rPr>
          <w:color w:val="0D0D0D"/>
          <w:sz w:val="24"/>
          <w:szCs w:val="24"/>
        </w:rPr>
        <w:t xml:space="preserve">Alarmingly, some experienced a halt on social security payments as the government was undergoing a review of eligibility. This economically affected  the women who received these already meagre pensions. Some </w:t>
      </w:r>
      <w:r w:rsidR="00E14309">
        <w:rPr>
          <w:color w:val="0D0D0D"/>
          <w:sz w:val="24"/>
          <w:szCs w:val="24"/>
        </w:rPr>
        <w:t>men</w:t>
      </w:r>
      <w:r>
        <w:rPr>
          <w:color w:val="0D0D0D"/>
          <w:sz w:val="24"/>
          <w:szCs w:val="24"/>
        </w:rPr>
        <w:t xml:space="preserve"> stopped payi</w:t>
      </w:r>
      <w:r>
        <w:rPr>
          <w:color w:val="0D0D0D"/>
          <w:sz w:val="24"/>
          <w:szCs w:val="24"/>
        </w:rPr>
        <w:t>ng alimony and child support when courts closed at the beginning of the pandemic, economically impacting women and children.</w:t>
      </w:r>
      <w:r>
        <w:rPr>
          <w:color w:val="000000"/>
          <w:sz w:val="24"/>
          <w:szCs w:val="24"/>
          <w:vertAlign w:val="superscript"/>
        </w:rPr>
        <w:footnoteReference w:id="10"/>
      </w:r>
    </w:p>
    <w:p w14:paraId="0000004A" w14:textId="77777777" w:rsidR="00797DA4" w:rsidRDefault="00876293" w:rsidP="00466CB5">
      <w:pPr>
        <w:bidi w:val="0"/>
        <w:spacing w:line="276" w:lineRule="auto"/>
        <w:jc w:val="both"/>
        <w:rPr>
          <w:sz w:val="24"/>
          <w:szCs w:val="24"/>
        </w:rPr>
      </w:pPr>
      <w:r>
        <w:rPr>
          <w:color w:val="0D0D0D"/>
          <w:sz w:val="24"/>
          <w:szCs w:val="24"/>
        </w:rPr>
        <w:t xml:space="preserve">The women reported resorting to borrowing and buying very limited quantities of low-cost, low-quality basic foods. Some reported </w:t>
      </w:r>
      <w:r>
        <w:rPr>
          <w:color w:val="0D0D0D"/>
          <w:sz w:val="24"/>
          <w:szCs w:val="24"/>
        </w:rPr>
        <w:t xml:space="preserve">selling their furniture or some personal belongings </w:t>
      </w:r>
      <w:r>
        <w:rPr>
          <w:color w:val="0D0D0D"/>
          <w:sz w:val="24"/>
          <w:szCs w:val="24"/>
        </w:rPr>
        <w:lastRenderedPageBreak/>
        <w:t xml:space="preserve">in order to buy food. Members of these families face many risks, whether health risks due to inability to buy necessary medicine, or nutritional risks </w:t>
      </w:r>
      <w:r>
        <w:rPr>
          <w:sz w:val="24"/>
          <w:szCs w:val="24"/>
        </w:rPr>
        <w:t xml:space="preserve">due to the reduction in protein consumption and some </w:t>
      </w:r>
      <w:r>
        <w:rPr>
          <w:sz w:val="24"/>
          <w:szCs w:val="24"/>
        </w:rPr>
        <w:t>types of essential food. Moreover, they faced the threat of loss of housing and basic services due to accumulated rent, and water and electricity bills.</w:t>
      </w:r>
    </w:p>
    <w:p w14:paraId="0000004B" w14:textId="77777777" w:rsidR="00797DA4" w:rsidRDefault="00797DA4" w:rsidP="00585EB3">
      <w:pPr>
        <w:bidi w:val="0"/>
        <w:spacing w:line="276" w:lineRule="auto"/>
        <w:jc w:val="both"/>
        <w:rPr>
          <w:sz w:val="24"/>
          <w:szCs w:val="24"/>
        </w:rPr>
      </w:pPr>
    </w:p>
    <w:p w14:paraId="0000004C" w14:textId="77777777" w:rsidR="00797DA4" w:rsidRDefault="00876293" w:rsidP="00585EB3">
      <w:pPr>
        <w:bidi w:val="0"/>
        <w:spacing w:line="276" w:lineRule="auto"/>
        <w:jc w:val="both"/>
        <w:rPr>
          <w:sz w:val="24"/>
          <w:szCs w:val="24"/>
        </w:rPr>
      </w:pPr>
      <w:r>
        <w:rPr>
          <w:sz w:val="24"/>
          <w:szCs w:val="24"/>
        </w:rPr>
        <w:t>One factor worsening the economic impacts of the pandemic and constraining the government responses st</w:t>
      </w:r>
      <w:r>
        <w:rPr>
          <w:sz w:val="24"/>
          <w:szCs w:val="24"/>
        </w:rPr>
        <w:t>em from the large increase in the number of loans that the government received before and during the pandemic, the installments and interest payments of which are extremely burdensome. In particular, the loan program from the IMF was accompanied by an econ</w:t>
      </w:r>
      <w:r>
        <w:rPr>
          <w:sz w:val="24"/>
          <w:szCs w:val="24"/>
        </w:rPr>
        <w:t>omic reform plan premised on harsh austerity, the brunt of which was borne by the poorest Egyptians, particularly women because they are the most susceptible to marginalization, inequality and impoverishment. These loans resulted in canceling or reducing s</w:t>
      </w:r>
      <w:r>
        <w:rPr>
          <w:sz w:val="24"/>
          <w:szCs w:val="24"/>
        </w:rPr>
        <w:t>ubsidies on electricity, gas, oil, and increased prices for basic commodities and necessities, which have doubled several times over the past five years.</w:t>
      </w:r>
    </w:p>
    <w:p w14:paraId="0000004D" w14:textId="77777777" w:rsidR="00797DA4" w:rsidRDefault="00797DA4" w:rsidP="00585EB3">
      <w:pPr>
        <w:bidi w:val="0"/>
        <w:spacing w:line="276" w:lineRule="auto"/>
        <w:jc w:val="both"/>
        <w:rPr>
          <w:sz w:val="24"/>
          <w:szCs w:val="24"/>
        </w:rPr>
      </w:pPr>
    </w:p>
    <w:p w14:paraId="0000004E" w14:textId="77777777" w:rsidR="00797DA4" w:rsidRDefault="00876293" w:rsidP="00585EB3">
      <w:pPr>
        <w:bidi w:val="0"/>
        <w:spacing w:line="276" w:lineRule="auto"/>
        <w:jc w:val="both"/>
        <w:rPr>
          <w:sz w:val="24"/>
          <w:szCs w:val="24"/>
        </w:rPr>
      </w:pPr>
      <w:r>
        <w:rPr>
          <w:color w:val="201F1E"/>
          <w:sz w:val="24"/>
          <w:szCs w:val="24"/>
          <w:highlight w:val="white"/>
        </w:rPr>
        <w:t>Five years following the launch of the economic reforms, the total domestic debt of the budget reache</w:t>
      </w:r>
      <w:r>
        <w:rPr>
          <w:color w:val="201F1E"/>
          <w:sz w:val="24"/>
          <w:szCs w:val="24"/>
          <w:highlight w:val="white"/>
        </w:rPr>
        <w:t xml:space="preserve">d about EGP4 trillion, representing 68.6% of GDP. The external debt of the budget reached EGP1.1 trillion, representing 19% of GDP, thus the total budget debt reached 87.5% of GDP. The current year’s draft budget forecasts large allocations to repay debts </w:t>
      </w:r>
      <w:r>
        <w:rPr>
          <w:color w:val="201F1E"/>
          <w:sz w:val="24"/>
          <w:szCs w:val="24"/>
          <w:highlight w:val="white"/>
        </w:rPr>
        <w:t>and their interests, alongside continued austerity measures for many aspects of social spending.</w:t>
      </w:r>
      <w:r>
        <w:rPr>
          <w:color w:val="000000"/>
          <w:sz w:val="24"/>
          <w:szCs w:val="24"/>
          <w:highlight w:val="white"/>
          <w:vertAlign w:val="superscript"/>
        </w:rPr>
        <w:footnoteReference w:id="11"/>
      </w:r>
    </w:p>
    <w:p w14:paraId="0000004F" w14:textId="77777777" w:rsidR="00797DA4" w:rsidRDefault="00797DA4" w:rsidP="00585EB3">
      <w:pPr>
        <w:bidi w:val="0"/>
        <w:spacing w:line="276" w:lineRule="auto"/>
        <w:jc w:val="both"/>
        <w:rPr>
          <w:sz w:val="24"/>
          <w:szCs w:val="24"/>
        </w:rPr>
      </w:pPr>
    </w:p>
    <w:p w14:paraId="00000050" w14:textId="77777777" w:rsidR="00797DA4" w:rsidRDefault="00876293" w:rsidP="00585EB3">
      <w:pPr>
        <w:bidi w:val="0"/>
        <w:spacing w:line="276" w:lineRule="auto"/>
        <w:jc w:val="both"/>
        <w:rPr>
          <w:sz w:val="24"/>
          <w:szCs w:val="24"/>
        </w:rPr>
      </w:pPr>
      <w:r>
        <w:rPr>
          <w:sz w:val="24"/>
          <w:szCs w:val="24"/>
        </w:rPr>
        <w:t>A study by the Egyptian Initiative for Personal Rights (EIPR) reported a decrease in the share of education, health and poverty assistance of total governme</w:t>
      </w:r>
      <w:r>
        <w:rPr>
          <w:sz w:val="24"/>
          <w:szCs w:val="24"/>
        </w:rPr>
        <w:t>nt external borrowing. Total government foreign loans directed to these sectors amounted to US$1.3 billion (of about US$36 billion). It explains how loans are not channeled to social spending priorities, such as education, health and social assistance.</w:t>
      </w:r>
      <w:r>
        <w:rPr>
          <w:color w:val="000000"/>
          <w:sz w:val="24"/>
          <w:szCs w:val="24"/>
          <w:vertAlign w:val="superscript"/>
        </w:rPr>
        <w:footnoteReference w:id="12"/>
      </w:r>
      <w:r>
        <w:rPr>
          <w:sz w:val="24"/>
          <w:szCs w:val="24"/>
        </w:rPr>
        <w:t xml:space="preserve"> </w:t>
      </w:r>
    </w:p>
    <w:p w14:paraId="00000051" w14:textId="77777777" w:rsidR="00797DA4" w:rsidRDefault="00797DA4" w:rsidP="00585EB3">
      <w:pPr>
        <w:bidi w:val="0"/>
        <w:spacing w:line="276" w:lineRule="auto"/>
        <w:jc w:val="both"/>
        <w:rPr>
          <w:sz w:val="24"/>
          <w:szCs w:val="24"/>
        </w:rPr>
      </w:pPr>
    </w:p>
    <w:p w14:paraId="00000052" w14:textId="6A2C3D2C" w:rsidR="00797DA4" w:rsidRDefault="00876293" w:rsidP="00585EB3">
      <w:pPr>
        <w:bidi w:val="0"/>
        <w:spacing w:line="276" w:lineRule="auto"/>
        <w:jc w:val="both"/>
        <w:rPr>
          <w:color w:val="222222"/>
          <w:sz w:val="24"/>
          <w:szCs w:val="24"/>
          <w:highlight w:val="white"/>
        </w:rPr>
      </w:pPr>
      <w:r>
        <w:rPr>
          <w:color w:val="050505"/>
          <w:sz w:val="24"/>
          <w:szCs w:val="24"/>
          <w:highlight w:val="white"/>
        </w:rPr>
        <w:t>According to an IMF report, until October 2020</w:t>
      </w:r>
      <w:r>
        <w:rPr>
          <w:color w:val="000000"/>
          <w:sz w:val="24"/>
          <w:szCs w:val="24"/>
          <w:highlight w:val="white"/>
          <w:vertAlign w:val="superscript"/>
        </w:rPr>
        <w:footnoteReference w:id="13"/>
      </w:r>
      <w:r w:rsidR="00E14309">
        <w:rPr>
          <w:color w:val="050505"/>
          <w:sz w:val="24"/>
          <w:szCs w:val="24"/>
          <w:highlight w:val="white"/>
        </w:rPr>
        <w:t xml:space="preserve"> </w:t>
      </w:r>
      <w:r>
        <w:rPr>
          <w:color w:val="050505"/>
          <w:sz w:val="24"/>
          <w:szCs w:val="24"/>
          <w:highlight w:val="white"/>
        </w:rPr>
        <w:t>the government spent approximately EGP14 billion on healthcare and EGP37 billion to support households, compared to over EGP58 billion to support companies and the private sector. This demonstrates the government’s support of private enterprises and the pr</w:t>
      </w:r>
      <w:r>
        <w:rPr>
          <w:color w:val="050505"/>
          <w:sz w:val="24"/>
          <w:szCs w:val="24"/>
          <w:highlight w:val="white"/>
        </w:rPr>
        <w:t xml:space="preserve">ivate sector at the expense of people living in poverty and marginalized groups. In a similar vein, the government </w:t>
      </w:r>
      <w:r>
        <w:rPr>
          <w:color w:val="222222"/>
          <w:sz w:val="24"/>
          <w:szCs w:val="24"/>
          <w:highlight w:val="white"/>
        </w:rPr>
        <w:t xml:space="preserve">reduced the capital gains/dividend distribution tax for companies listed at the Stock Exchange by 50% </w:t>
      </w:r>
      <w:r>
        <w:rPr>
          <w:color w:val="222222"/>
          <w:sz w:val="24"/>
          <w:szCs w:val="24"/>
          <w:highlight w:val="white"/>
        </w:rPr>
        <w:lastRenderedPageBreak/>
        <w:t xml:space="preserve">to 5%, and immediate share trades were </w:t>
      </w:r>
      <w:r>
        <w:rPr>
          <w:color w:val="222222"/>
          <w:sz w:val="24"/>
          <w:szCs w:val="24"/>
          <w:highlight w:val="white"/>
        </w:rPr>
        <w:t>granted complete exemption of the stamp tax to stimulate the trading volume.</w:t>
      </w:r>
      <w:r>
        <w:rPr>
          <w:color w:val="000000"/>
          <w:sz w:val="24"/>
          <w:szCs w:val="24"/>
          <w:highlight w:val="white"/>
          <w:vertAlign w:val="superscript"/>
        </w:rPr>
        <w:footnoteReference w:id="14"/>
      </w:r>
    </w:p>
    <w:p w14:paraId="00000053" w14:textId="77777777" w:rsidR="00797DA4" w:rsidRDefault="00797DA4" w:rsidP="00585EB3">
      <w:pPr>
        <w:bidi w:val="0"/>
        <w:spacing w:line="276" w:lineRule="auto"/>
        <w:jc w:val="both"/>
        <w:rPr>
          <w:color w:val="222222"/>
          <w:sz w:val="24"/>
          <w:szCs w:val="24"/>
          <w:highlight w:val="white"/>
        </w:rPr>
      </w:pPr>
    </w:p>
    <w:p w14:paraId="00000054" w14:textId="77777777" w:rsidR="00797DA4" w:rsidRDefault="00876293" w:rsidP="00585EB3">
      <w:pPr>
        <w:bidi w:val="0"/>
        <w:spacing w:line="276" w:lineRule="auto"/>
        <w:jc w:val="both"/>
        <w:rPr>
          <w:color w:val="222222"/>
          <w:sz w:val="24"/>
          <w:szCs w:val="24"/>
          <w:highlight w:val="white"/>
        </w:rPr>
      </w:pPr>
      <w:r>
        <w:rPr>
          <w:color w:val="222222"/>
          <w:sz w:val="24"/>
          <w:szCs w:val="24"/>
          <w:highlight w:val="white"/>
        </w:rPr>
        <w:t>The government did not require those companies in receipt of support to retain workers and pay their salaries. On the contrary, businesses benefited from the government’s supp</w:t>
      </w:r>
      <w:r>
        <w:rPr>
          <w:color w:val="222222"/>
          <w:sz w:val="24"/>
          <w:szCs w:val="24"/>
          <w:highlight w:val="white"/>
        </w:rPr>
        <w:t>ort and laid off workers, reducing the salaries of remaining workers, particularly women. The government did not implement the Institute of Planning’s recommendation to exempt citizens or defer payment of electricity, gas and water bills during the peak pe</w:t>
      </w:r>
      <w:r>
        <w:rPr>
          <w:color w:val="222222"/>
          <w:sz w:val="24"/>
          <w:szCs w:val="24"/>
          <w:highlight w:val="white"/>
        </w:rPr>
        <w:t>riod of the pandemic, meanwhile it did reduce the price of electricity for high voltage industries.</w:t>
      </w:r>
    </w:p>
    <w:p w14:paraId="00000055" w14:textId="77777777" w:rsidR="00797DA4" w:rsidRDefault="00797DA4" w:rsidP="00585EB3">
      <w:pPr>
        <w:bidi w:val="0"/>
        <w:spacing w:line="276" w:lineRule="auto"/>
        <w:jc w:val="both"/>
        <w:rPr>
          <w:color w:val="222222"/>
          <w:sz w:val="24"/>
          <w:szCs w:val="24"/>
          <w:highlight w:val="white"/>
        </w:rPr>
      </w:pPr>
    </w:p>
    <w:p w14:paraId="00000056" w14:textId="77777777" w:rsidR="00797DA4" w:rsidRDefault="00876293" w:rsidP="00585EB3">
      <w:pPr>
        <w:bidi w:val="0"/>
        <w:spacing w:line="276" w:lineRule="auto"/>
        <w:jc w:val="both"/>
        <w:rPr>
          <w:color w:val="222222"/>
          <w:sz w:val="24"/>
          <w:szCs w:val="24"/>
          <w:highlight w:val="white"/>
        </w:rPr>
      </w:pPr>
      <w:r>
        <w:rPr>
          <w:color w:val="222222"/>
          <w:sz w:val="24"/>
          <w:szCs w:val="24"/>
          <w:highlight w:val="white"/>
        </w:rPr>
        <w:t>Many of the measures taken by the government and their impact on women will be discussed below according to the government’s responses and the order of CEDAW convention’s articles and topics.</w:t>
      </w:r>
    </w:p>
    <w:p w14:paraId="00000057" w14:textId="77777777" w:rsidR="00797DA4" w:rsidRDefault="00797DA4" w:rsidP="00585EB3">
      <w:pPr>
        <w:bidi w:val="0"/>
        <w:spacing w:line="276" w:lineRule="auto"/>
        <w:jc w:val="both"/>
        <w:rPr>
          <w:color w:val="222222"/>
          <w:sz w:val="24"/>
          <w:szCs w:val="24"/>
          <w:highlight w:val="white"/>
        </w:rPr>
      </w:pPr>
    </w:p>
    <w:p w14:paraId="00000058" w14:textId="77777777" w:rsidR="00797DA4" w:rsidRDefault="00876293" w:rsidP="00585EB3">
      <w:pPr>
        <w:bidi w:val="0"/>
        <w:spacing w:line="276" w:lineRule="auto"/>
        <w:jc w:val="both"/>
        <w:rPr>
          <w:color w:val="222222"/>
          <w:sz w:val="24"/>
          <w:szCs w:val="24"/>
          <w:highlight w:val="white"/>
        </w:rPr>
      </w:pPr>
      <w:r>
        <w:rPr>
          <w:b/>
          <w:color w:val="222222"/>
          <w:sz w:val="24"/>
          <w:szCs w:val="24"/>
          <w:highlight w:val="white"/>
          <w:u w:val="single"/>
        </w:rPr>
        <w:t>Recommendations</w:t>
      </w:r>
      <w:r>
        <w:rPr>
          <w:color w:val="222222"/>
          <w:sz w:val="24"/>
          <w:szCs w:val="24"/>
          <w:highlight w:val="white"/>
        </w:rPr>
        <w:t xml:space="preserve"> </w:t>
      </w:r>
    </w:p>
    <w:p w14:paraId="00000059"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222222"/>
          <w:sz w:val="24"/>
          <w:szCs w:val="24"/>
          <w:highlight w:val="white"/>
        </w:rPr>
      </w:pPr>
      <w:r>
        <w:rPr>
          <w:color w:val="222222"/>
          <w:sz w:val="24"/>
          <w:szCs w:val="24"/>
          <w:highlight w:val="white"/>
        </w:rPr>
        <w:t>Design a system to monitor and evaluate the po</w:t>
      </w:r>
      <w:r>
        <w:rPr>
          <w:color w:val="222222"/>
          <w:sz w:val="24"/>
          <w:szCs w:val="24"/>
          <w:highlight w:val="white"/>
        </w:rPr>
        <w:t xml:space="preserve">licies, measures and protection programs adopted. Evaluations should be performed periodically to set priorities according to their impact on the most vulnerable groups, particularly women, rather than solely on the number of measures. This should be done </w:t>
      </w:r>
      <w:r>
        <w:rPr>
          <w:color w:val="222222"/>
          <w:sz w:val="24"/>
          <w:szCs w:val="24"/>
          <w:highlight w:val="white"/>
        </w:rPr>
        <w:t>in partnership with State institutions and civil society organizations.</w:t>
      </w:r>
    </w:p>
    <w:p w14:paraId="0000005A"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222222"/>
          <w:sz w:val="24"/>
          <w:szCs w:val="24"/>
          <w:highlight w:val="white"/>
        </w:rPr>
      </w:pPr>
      <w:r>
        <w:rPr>
          <w:color w:val="222222"/>
          <w:sz w:val="24"/>
          <w:szCs w:val="24"/>
          <w:highlight w:val="white"/>
        </w:rPr>
        <w:t xml:space="preserve"> Provide a strong social protection system, </w:t>
      </w:r>
      <w:r>
        <w:rPr>
          <w:color w:val="222222"/>
          <w:sz w:val="24"/>
          <w:szCs w:val="24"/>
          <w:highlight w:val="white"/>
        </w:rPr>
        <w:t>ensuring</w:t>
      </w:r>
      <w:r>
        <w:rPr>
          <w:color w:val="222222"/>
          <w:sz w:val="24"/>
          <w:szCs w:val="24"/>
          <w:highlight w:val="white"/>
        </w:rPr>
        <w:t xml:space="preserve"> the bulk of support </w:t>
      </w:r>
      <w:r>
        <w:rPr>
          <w:color w:val="222222"/>
          <w:sz w:val="24"/>
          <w:szCs w:val="24"/>
          <w:highlight w:val="white"/>
        </w:rPr>
        <w:t>benefits</w:t>
      </w:r>
      <w:r>
        <w:rPr>
          <w:color w:val="222222"/>
          <w:sz w:val="24"/>
          <w:szCs w:val="24"/>
          <w:highlight w:val="white"/>
        </w:rPr>
        <w:t xml:space="preserve"> marginalized and poor groups, particularly women.</w:t>
      </w:r>
    </w:p>
    <w:p w14:paraId="0000005B"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222222"/>
          <w:sz w:val="24"/>
          <w:szCs w:val="24"/>
          <w:highlight w:val="white"/>
        </w:rPr>
      </w:pPr>
      <w:r>
        <w:rPr>
          <w:color w:val="222222"/>
          <w:sz w:val="24"/>
          <w:szCs w:val="24"/>
          <w:highlight w:val="white"/>
        </w:rPr>
        <w:t>Support for business</w:t>
      </w:r>
      <w:r>
        <w:rPr>
          <w:color w:val="222222"/>
          <w:sz w:val="24"/>
          <w:szCs w:val="24"/>
          <w:highlight w:val="white"/>
        </w:rPr>
        <w:t>es</w:t>
      </w:r>
      <w:r>
        <w:rPr>
          <w:color w:val="222222"/>
          <w:sz w:val="24"/>
          <w:szCs w:val="24"/>
          <w:highlight w:val="white"/>
        </w:rPr>
        <w:t xml:space="preserve"> should be conditional on </w:t>
      </w:r>
      <w:r>
        <w:rPr>
          <w:color w:val="222222"/>
          <w:sz w:val="24"/>
          <w:szCs w:val="24"/>
          <w:highlight w:val="white"/>
        </w:rPr>
        <w:t>reta</w:t>
      </w:r>
      <w:r>
        <w:rPr>
          <w:color w:val="222222"/>
          <w:sz w:val="24"/>
          <w:szCs w:val="24"/>
          <w:highlight w:val="white"/>
        </w:rPr>
        <w:t>in</w:t>
      </w:r>
      <w:r>
        <w:rPr>
          <w:color w:val="222222"/>
          <w:sz w:val="24"/>
          <w:szCs w:val="24"/>
          <w:highlight w:val="white"/>
        </w:rPr>
        <w:t xml:space="preserve">ing workers, </w:t>
      </w:r>
      <w:r>
        <w:rPr>
          <w:color w:val="222222"/>
          <w:sz w:val="24"/>
          <w:szCs w:val="24"/>
          <w:highlight w:val="white"/>
        </w:rPr>
        <w:t>and</w:t>
      </w:r>
      <w:r>
        <w:rPr>
          <w:color w:val="222222"/>
          <w:sz w:val="24"/>
          <w:szCs w:val="24"/>
          <w:highlight w:val="white"/>
        </w:rPr>
        <w:t xml:space="preserve"> the existence of fair labor laws and a suitable work environment, particularly for women.</w:t>
      </w:r>
    </w:p>
    <w:p w14:paraId="0000005C"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000000"/>
          <w:sz w:val="24"/>
          <w:szCs w:val="24"/>
        </w:rPr>
      </w:pPr>
      <w:r>
        <w:rPr>
          <w:sz w:val="24"/>
          <w:szCs w:val="24"/>
        </w:rPr>
        <w:t>Take steps towards a</w:t>
      </w:r>
      <w:r>
        <w:rPr>
          <w:color w:val="000000"/>
          <w:sz w:val="24"/>
          <w:szCs w:val="24"/>
        </w:rPr>
        <w:t xml:space="preserve"> fairer taxation system through which revenue can be increased through imposing taxes on wealth with progressive taxes on highe</w:t>
      </w:r>
      <w:r>
        <w:rPr>
          <w:color w:val="000000"/>
          <w:sz w:val="24"/>
          <w:szCs w:val="24"/>
        </w:rPr>
        <w:t xml:space="preserve">r incomes, thus providing funds to spend on education, health and the assistance of the most </w:t>
      </w:r>
      <w:r>
        <w:rPr>
          <w:sz w:val="24"/>
          <w:szCs w:val="24"/>
        </w:rPr>
        <w:t>disadvantaged</w:t>
      </w:r>
      <w:r>
        <w:rPr>
          <w:color w:val="000000"/>
          <w:sz w:val="24"/>
          <w:szCs w:val="24"/>
        </w:rPr>
        <w:t xml:space="preserve"> groups, including women.</w:t>
      </w:r>
    </w:p>
    <w:p w14:paraId="0000005D" w14:textId="77777777"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color w:val="222222"/>
          <w:sz w:val="24"/>
          <w:szCs w:val="24"/>
          <w:highlight w:val="white"/>
        </w:rPr>
      </w:pPr>
      <w:r>
        <w:rPr>
          <w:color w:val="222222"/>
          <w:sz w:val="24"/>
          <w:szCs w:val="24"/>
          <w:highlight w:val="white"/>
        </w:rPr>
        <w:t>Develop a plan to reduce the volume of debt</w:t>
      </w:r>
      <w:r>
        <w:rPr>
          <w:color w:val="222222"/>
          <w:sz w:val="24"/>
          <w:szCs w:val="24"/>
          <w:highlight w:val="white"/>
        </w:rPr>
        <w:t>s</w:t>
      </w:r>
      <w:r>
        <w:rPr>
          <w:color w:val="222222"/>
          <w:sz w:val="24"/>
          <w:szCs w:val="24"/>
          <w:highlight w:val="white"/>
        </w:rPr>
        <w:t xml:space="preserve"> and interest</w:t>
      </w:r>
      <w:r>
        <w:rPr>
          <w:color w:val="222222"/>
          <w:sz w:val="24"/>
          <w:szCs w:val="24"/>
          <w:highlight w:val="white"/>
        </w:rPr>
        <w:t xml:space="preserve"> payments</w:t>
      </w:r>
      <w:r>
        <w:rPr>
          <w:color w:val="222222"/>
          <w:sz w:val="24"/>
          <w:szCs w:val="24"/>
          <w:highlight w:val="white"/>
        </w:rPr>
        <w:t xml:space="preserve"> as they devour the State’s general budget in order to pro</w:t>
      </w:r>
      <w:r>
        <w:rPr>
          <w:color w:val="222222"/>
          <w:sz w:val="24"/>
          <w:szCs w:val="24"/>
          <w:highlight w:val="white"/>
        </w:rPr>
        <w:t>vide funds to spend on social protection programs, on health and education.</w:t>
      </w:r>
    </w:p>
    <w:p w14:paraId="0000005E" w14:textId="77777777" w:rsidR="00797DA4" w:rsidRDefault="00876293" w:rsidP="00585EB3">
      <w:pPr>
        <w:bidi w:val="0"/>
        <w:spacing w:line="276" w:lineRule="auto"/>
        <w:jc w:val="both"/>
        <w:rPr>
          <w:color w:val="0D0D0D"/>
          <w:sz w:val="24"/>
          <w:szCs w:val="24"/>
          <w:u w:val="single"/>
        </w:rPr>
      </w:pPr>
      <w:r>
        <w:rPr>
          <w:color w:val="0D0D0D"/>
          <w:sz w:val="24"/>
          <w:szCs w:val="24"/>
          <w:u w:val="single"/>
        </w:rPr>
        <w:lastRenderedPageBreak/>
        <w:t>Point 14 of the government’s response</w:t>
      </w:r>
    </w:p>
    <w:p w14:paraId="0000005F" w14:textId="77777777" w:rsidR="00797DA4" w:rsidRDefault="00876293" w:rsidP="00585EB3">
      <w:pPr>
        <w:bidi w:val="0"/>
        <w:spacing w:line="276" w:lineRule="auto"/>
        <w:jc w:val="both"/>
        <w:rPr>
          <w:color w:val="0D0D0D"/>
          <w:sz w:val="24"/>
          <w:szCs w:val="24"/>
        </w:rPr>
      </w:pPr>
      <w:r>
        <w:rPr>
          <w:color w:val="0D0D0D"/>
          <w:sz w:val="24"/>
          <w:szCs w:val="24"/>
        </w:rPr>
        <w:t>The government’s response in point 14 was divided in a number of sub-points, including the following:</w:t>
      </w:r>
    </w:p>
    <w:p w14:paraId="00000060" w14:textId="77777777" w:rsidR="00797DA4" w:rsidRDefault="00797DA4" w:rsidP="00585EB3">
      <w:pPr>
        <w:bidi w:val="0"/>
        <w:spacing w:line="276" w:lineRule="auto"/>
        <w:jc w:val="both"/>
        <w:rPr>
          <w:color w:val="0D0D0D"/>
          <w:sz w:val="24"/>
          <w:szCs w:val="24"/>
        </w:rPr>
      </w:pPr>
    </w:p>
    <w:p w14:paraId="00000061" w14:textId="77777777" w:rsidR="00797DA4" w:rsidRDefault="00876293" w:rsidP="00585EB3">
      <w:pPr>
        <w:bidi w:val="0"/>
        <w:spacing w:line="276" w:lineRule="auto"/>
        <w:jc w:val="both"/>
        <w:rPr>
          <w:color w:val="0D0D0D"/>
          <w:sz w:val="24"/>
          <w:szCs w:val="24"/>
        </w:rPr>
      </w:pPr>
      <w:r>
        <w:rPr>
          <w:color w:val="0D0D0D"/>
          <w:sz w:val="24"/>
          <w:szCs w:val="24"/>
          <w:u w:val="single"/>
        </w:rPr>
        <w:t>Loans</w:t>
      </w:r>
    </w:p>
    <w:p w14:paraId="00000062" w14:textId="77777777" w:rsidR="00797DA4" w:rsidRDefault="00876293" w:rsidP="00585EB3">
      <w:pPr>
        <w:bidi w:val="0"/>
        <w:spacing w:line="276" w:lineRule="auto"/>
        <w:jc w:val="both"/>
        <w:rPr>
          <w:color w:val="0D0D0D"/>
          <w:sz w:val="24"/>
          <w:szCs w:val="24"/>
        </w:rPr>
      </w:pPr>
      <w:r>
        <w:rPr>
          <w:color w:val="0D0D0D"/>
          <w:sz w:val="24"/>
          <w:szCs w:val="24"/>
        </w:rPr>
        <w:t>The government stated that it provided exceptional loans, with deferred payment of some loan installments.</w:t>
      </w:r>
    </w:p>
    <w:p w14:paraId="00000063" w14:textId="77777777" w:rsidR="00797DA4" w:rsidRDefault="00797DA4" w:rsidP="00585EB3">
      <w:pPr>
        <w:bidi w:val="0"/>
        <w:spacing w:line="276" w:lineRule="auto"/>
        <w:jc w:val="both"/>
        <w:rPr>
          <w:color w:val="0D0D0D"/>
          <w:sz w:val="24"/>
          <w:szCs w:val="24"/>
        </w:rPr>
      </w:pPr>
    </w:p>
    <w:p w14:paraId="00000064" w14:textId="77777777" w:rsidR="00797DA4" w:rsidRDefault="00876293" w:rsidP="00585EB3">
      <w:pPr>
        <w:bidi w:val="0"/>
        <w:spacing w:line="276" w:lineRule="auto"/>
        <w:jc w:val="both"/>
        <w:rPr>
          <w:color w:val="0D0D0D"/>
          <w:sz w:val="24"/>
          <w:szCs w:val="24"/>
          <w:u w:val="single"/>
        </w:rPr>
      </w:pPr>
      <w:r>
        <w:rPr>
          <w:color w:val="0D0D0D"/>
          <w:sz w:val="24"/>
          <w:szCs w:val="24"/>
          <w:u w:val="single"/>
        </w:rPr>
        <w:t>Analysis</w:t>
      </w:r>
    </w:p>
    <w:p w14:paraId="00000065" w14:textId="1FB65B84" w:rsidR="00797DA4" w:rsidRDefault="00876293" w:rsidP="00585EB3">
      <w:pPr>
        <w:bidi w:val="0"/>
        <w:spacing w:line="276" w:lineRule="auto"/>
        <w:jc w:val="both"/>
        <w:rPr>
          <w:color w:val="0D0D0D"/>
          <w:sz w:val="24"/>
          <w:szCs w:val="24"/>
        </w:rPr>
      </w:pPr>
      <w:r>
        <w:rPr>
          <w:color w:val="0D0D0D"/>
          <w:sz w:val="24"/>
          <w:szCs w:val="24"/>
        </w:rPr>
        <w:t>The government did not mention the number of women who benefited from the loans, and if any women defaulted on paying the installments on t</w:t>
      </w:r>
      <w:r>
        <w:rPr>
          <w:color w:val="0D0D0D"/>
          <w:sz w:val="24"/>
          <w:szCs w:val="24"/>
        </w:rPr>
        <w:t xml:space="preserve">hese loans. In March 2020, banks were ordered to defer all credit dues for institutional and individual customers, and not to apply any additional returns or fines for late payment. The Central Bank of Egypt obliged all banks to take necessary measures to </w:t>
      </w:r>
      <w:r>
        <w:rPr>
          <w:color w:val="0D0D0D"/>
          <w:sz w:val="24"/>
          <w:szCs w:val="24"/>
        </w:rPr>
        <w:t>put this decision into force starting on the same date</w:t>
      </w:r>
      <w:r w:rsidR="00370E06">
        <w:rPr>
          <w:color w:val="0D0D0D"/>
          <w:sz w:val="24"/>
          <w:szCs w:val="24"/>
        </w:rPr>
        <w:t>.</w:t>
      </w:r>
      <w:r>
        <w:rPr>
          <w:color w:val="000000"/>
          <w:sz w:val="24"/>
          <w:szCs w:val="24"/>
          <w:vertAlign w:val="superscript"/>
        </w:rPr>
        <w:footnoteReference w:id="15"/>
      </w:r>
    </w:p>
    <w:p w14:paraId="00000066" w14:textId="77777777" w:rsidR="00797DA4" w:rsidRDefault="00797DA4" w:rsidP="00585EB3">
      <w:pPr>
        <w:bidi w:val="0"/>
        <w:spacing w:line="276" w:lineRule="auto"/>
        <w:ind w:right="-142"/>
        <w:jc w:val="both"/>
        <w:rPr>
          <w:color w:val="0D0D0D"/>
          <w:sz w:val="24"/>
          <w:szCs w:val="24"/>
        </w:rPr>
      </w:pPr>
    </w:p>
    <w:p w14:paraId="00000067" w14:textId="50AED198" w:rsidR="00797DA4" w:rsidRDefault="00876293" w:rsidP="00585EB3">
      <w:pPr>
        <w:bidi w:val="0"/>
        <w:spacing w:line="276" w:lineRule="auto"/>
        <w:jc w:val="both"/>
        <w:rPr>
          <w:sz w:val="24"/>
          <w:szCs w:val="24"/>
        </w:rPr>
      </w:pPr>
      <w:r>
        <w:rPr>
          <w:sz w:val="24"/>
          <w:szCs w:val="24"/>
        </w:rPr>
        <w:t>In accordance with the Central Bank decision, the deferment of loan and credit card installments happens automatically without client request, while adding interest over the 6 month period. However,</w:t>
      </w:r>
      <w:r>
        <w:rPr>
          <w:sz w:val="24"/>
          <w:szCs w:val="24"/>
        </w:rPr>
        <w:t xml:space="preserve"> some women were not aware of the payment deferment decision, so will likely face another problem in paying the defer</w:t>
      </w:r>
      <w:r w:rsidR="00370E06">
        <w:rPr>
          <w:sz w:val="24"/>
          <w:szCs w:val="24"/>
        </w:rPr>
        <w:t>red</w:t>
      </w:r>
      <w:r>
        <w:rPr>
          <w:sz w:val="24"/>
          <w:szCs w:val="24"/>
        </w:rPr>
        <w:t xml:space="preserve"> interest. It would have been better not to incur an interest in the deferment in the light of the COVID-19 crisis, as was the case in </w:t>
      </w:r>
      <w:r>
        <w:rPr>
          <w:sz w:val="24"/>
          <w:szCs w:val="24"/>
        </w:rPr>
        <w:t xml:space="preserve">some Arab countries. </w:t>
      </w:r>
    </w:p>
    <w:p w14:paraId="00000068" w14:textId="77777777" w:rsidR="00797DA4" w:rsidRDefault="00797DA4" w:rsidP="00585EB3">
      <w:pPr>
        <w:bidi w:val="0"/>
        <w:spacing w:line="276" w:lineRule="auto"/>
        <w:jc w:val="both"/>
        <w:rPr>
          <w:sz w:val="24"/>
          <w:szCs w:val="24"/>
        </w:rPr>
      </w:pPr>
    </w:p>
    <w:p w14:paraId="00000069" w14:textId="77777777" w:rsidR="00797DA4" w:rsidRDefault="00876293" w:rsidP="00585EB3">
      <w:pPr>
        <w:bidi w:val="0"/>
        <w:spacing w:line="276" w:lineRule="auto"/>
        <w:jc w:val="both"/>
        <w:rPr>
          <w:b/>
          <w:sz w:val="24"/>
          <w:szCs w:val="24"/>
        </w:rPr>
      </w:pPr>
      <w:r>
        <w:rPr>
          <w:b/>
          <w:sz w:val="24"/>
          <w:szCs w:val="24"/>
          <w:u w:val="single"/>
        </w:rPr>
        <w:t>Recommendation</w:t>
      </w:r>
      <w:r>
        <w:rPr>
          <w:b/>
          <w:sz w:val="24"/>
          <w:szCs w:val="24"/>
        </w:rPr>
        <w:t xml:space="preserve"> </w:t>
      </w:r>
    </w:p>
    <w:p w14:paraId="0000006A" w14:textId="77777777"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b/>
          <w:color w:val="000000"/>
          <w:sz w:val="24"/>
          <w:szCs w:val="24"/>
        </w:rPr>
      </w:pPr>
      <w:r>
        <w:rPr>
          <w:color w:val="000000"/>
          <w:sz w:val="24"/>
          <w:szCs w:val="24"/>
        </w:rPr>
        <w:t>Pardon any interests on loans to women which resulted from deferring payments during the COVID-19 pandemic period.</w:t>
      </w:r>
    </w:p>
    <w:p w14:paraId="0000006B" w14:textId="77777777" w:rsidR="00797DA4" w:rsidRDefault="00876293" w:rsidP="00585EB3">
      <w:pPr>
        <w:bidi w:val="0"/>
        <w:spacing w:line="276" w:lineRule="auto"/>
        <w:jc w:val="both"/>
        <w:rPr>
          <w:sz w:val="24"/>
          <w:szCs w:val="24"/>
        </w:rPr>
      </w:pPr>
      <w:r>
        <w:rPr>
          <w:sz w:val="24"/>
          <w:szCs w:val="24"/>
          <w:u w:val="single"/>
        </w:rPr>
        <w:t>Small and Micro-enterprises</w:t>
      </w:r>
    </w:p>
    <w:p w14:paraId="0000006C" w14:textId="77777777" w:rsidR="00797DA4" w:rsidRDefault="00876293" w:rsidP="00585EB3">
      <w:pPr>
        <w:bidi w:val="0"/>
        <w:spacing w:line="276" w:lineRule="auto"/>
        <w:jc w:val="both"/>
        <w:rPr>
          <w:sz w:val="24"/>
          <w:szCs w:val="24"/>
        </w:rPr>
      </w:pPr>
      <w:r>
        <w:rPr>
          <w:sz w:val="24"/>
          <w:szCs w:val="24"/>
        </w:rPr>
        <w:t>The government’s response stated that funds were allocated to support smal</w:t>
      </w:r>
      <w:r>
        <w:rPr>
          <w:sz w:val="24"/>
          <w:szCs w:val="24"/>
        </w:rPr>
        <w:t xml:space="preserve">l/ micro-enterprises, from which many women benefit. The Enterprise Development Agency announced a financing portfolio of up to 5.4 billion to fund women’s micro-enterprises, particularly in border governorates and Upper Egypt. </w:t>
      </w:r>
    </w:p>
    <w:p w14:paraId="0000006D" w14:textId="77777777" w:rsidR="00797DA4" w:rsidRDefault="00797DA4" w:rsidP="00585EB3">
      <w:pPr>
        <w:bidi w:val="0"/>
        <w:spacing w:line="276" w:lineRule="auto"/>
        <w:jc w:val="both"/>
        <w:rPr>
          <w:sz w:val="24"/>
          <w:szCs w:val="24"/>
        </w:rPr>
      </w:pPr>
    </w:p>
    <w:p w14:paraId="0000006E" w14:textId="77777777" w:rsidR="00797DA4" w:rsidRDefault="00876293" w:rsidP="00585EB3">
      <w:pPr>
        <w:bidi w:val="0"/>
        <w:spacing w:line="276" w:lineRule="auto"/>
        <w:jc w:val="both"/>
        <w:rPr>
          <w:sz w:val="24"/>
          <w:szCs w:val="24"/>
          <w:u w:val="single"/>
        </w:rPr>
      </w:pPr>
      <w:r>
        <w:rPr>
          <w:sz w:val="24"/>
          <w:szCs w:val="24"/>
          <w:u w:val="single"/>
        </w:rPr>
        <w:t>Analysis</w:t>
      </w:r>
    </w:p>
    <w:p w14:paraId="0000006F" w14:textId="77777777" w:rsidR="00797DA4" w:rsidRDefault="00876293" w:rsidP="00585EB3">
      <w:pPr>
        <w:bidi w:val="0"/>
        <w:spacing w:line="276" w:lineRule="auto"/>
        <w:jc w:val="both"/>
        <w:rPr>
          <w:sz w:val="24"/>
          <w:szCs w:val="24"/>
        </w:rPr>
      </w:pPr>
      <w:r>
        <w:rPr>
          <w:sz w:val="24"/>
          <w:szCs w:val="24"/>
        </w:rPr>
        <w:t>The report does n</w:t>
      </w:r>
      <w:r>
        <w:rPr>
          <w:sz w:val="24"/>
          <w:szCs w:val="24"/>
        </w:rPr>
        <w:t>ot mention the number of women who received funding and established small and micro-enterprises. These enterprises were not monitored and evaluated to verify whether they continued operating, or how many women defaulted on payment of loan installments, thu</w:t>
      </w:r>
      <w:r>
        <w:rPr>
          <w:sz w:val="24"/>
          <w:szCs w:val="24"/>
        </w:rPr>
        <w:t>s worsening their situation.</w:t>
      </w:r>
    </w:p>
    <w:p w14:paraId="00000070" w14:textId="77777777" w:rsidR="00797DA4" w:rsidRDefault="00797DA4" w:rsidP="00585EB3">
      <w:pPr>
        <w:bidi w:val="0"/>
        <w:spacing w:line="276" w:lineRule="auto"/>
        <w:jc w:val="both"/>
        <w:rPr>
          <w:sz w:val="24"/>
          <w:szCs w:val="24"/>
        </w:rPr>
      </w:pPr>
    </w:p>
    <w:p w14:paraId="00000071" w14:textId="77777777" w:rsidR="00797DA4" w:rsidRDefault="00876293" w:rsidP="00585EB3">
      <w:pPr>
        <w:bidi w:val="0"/>
        <w:spacing w:line="276" w:lineRule="auto"/>
        <w:jc w:val="both"/>
        <w:rPr>
          <w:sz w:val="24"/>
          <w:szCs w:val="24"/>
        </w:rPr>
      </w:pPr>
      <w:r>
        <w:rPr>
          <w:sz w:val="24"/>
          <w:szCs w:val="24"/>
        </w:rPr>
        <w:lastRenderedPageBreak/>
        <w:t>As concluded in a World Bank/National Council for Women May 2018 study, funding is by no means the only barrier women face to starting a business. Other challenges include  obtaining non-financial services, technology and access to the market. In rural are</w:t>
      </w:r>
      <w:r>
        <w:rPr>
          <w:sz w:val="24"/>
          <w:szCs w:val="24"/>
        </w:rPr>
        <w:t>as there are more challenges that hinder women’s entrepreneurship due to the lack of support services and the restrictions on women’s travel. When considering the gender distribution of micro credit, we find that although the male and female shares are equ</w:t>
      </w:r>
      <w:r>
        <w:rPr>
          <w:sz w:val="24"/>
          <w:szCs w:val="24"/>
        </w:rPr>
        <w:t>al in terms of the number of beneficiaries, the share of males is twice that of females in terms of the volume of funding they obtain.</w:t>
      </w:r>
      <w:r>
        <w:rPr>
          <w:color w:val="000000"/>
          <w:sz w:val="24"/>
          <w:szCs w:val="24"/>
          <w:vertAlign w:val="superscript"/>
        </w:rPr>
        <w:footnoteReference w:id="16"/>
      </w:r>
    </w:p>
    <w:p w14:paraId="00000072" w14:textId="77777777" w:rsidR="00797DA4" w:rsidRDefault="00797DA4" w:rsidP="00585EB3">
      <w:pPr>
        <w:bidi w:val="0"/>
        <w:spacing w:line="276" w:lineRule="auto"/>
        <w:jc w:val="both"/>
        <w:rPr>
          <w:sz w:val="24"/>
          <w:szCs w:val="24"/>
        </w:rPr>
      </w:pPr>
    </w:p>
    <w:p w14:paraId="00000073" w14:textId="77777777" w:rsidR="00797DA4" w:rsidRDefault="00876293" w:rsidP="00585EB3">
      <w:pPr>
        <w:bidi w:val="0"/>
        <w:spacing w:line="276" w:lineRule="auto"/>
        <w:jc w:val="both"/>
        <w:rPr>
          <w:sz w:val="24"/>
          <w:szCs w:val="24"/>
        </w:rPr>
      </w:pPr>
      <w:r>
        <w:rPr>
          <w:b/>
          <w:sz w:val="24"/>
          <w:szCs w:val="24"/>
          <w:u w:val="single"/>
        </w:rPr>
        <w:t>Recommendations</w:t>
      </w:r>
      <w:r>
        <w:rPr>
          <w:b/>
          <w:sz w:val="24"/>
          <w:szCs w:val="24"/>
        </w:rPr>
        <w:t xml:space="preserve"> </w:t>
      </w:r>
      <w:r>
        <w:rPr>
          <w:sz w:val="24"/>
          <w:szCs w:val="24"/>
        </w:rPr>
        <w:t xml:space="preserve"> </w:t>
      </w:r>
    </w:p>
    <w:p w14:paraId="00000074"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 xml:space="preserve">Make plans to </w:t>
      </w:r>
      <w:r>
        <w:rPr>
          <w:sz w:val="24"/>
          <w:szCs w:val="24"/>
        </w:rPr>
        <w:t>monitor</w:t>
      </w:r>
      <w:r>
        <w:rPr>
          <w:color w:val="000000"/>
          <w:sz w:val="24"/>
          <w:szCs w:val="24"/>
        </w:rPr>
        <w:t xml:space="preserve"> small and micro-enterprise funding provided to women, perform evaluations at least every five years to ensure their continuity, and determine the actual number of </w:t>
      </w:r>
      <w:r>
        <w:rPr>
          <w:sz w:val="24"/>
          <w:szCs w:val="24"/>
        </w:rPr>
        <w:t>beneficiaries.</w:t>
      </w:r>
    </w:p>
    <w:p w14:paraId="00000075" w14:textId="77777777"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color w:val="000000"/>
          <w:sz w:val="24"/>
          <w:szCs w:val="24"/>
        </w:rPr>
      </w:pPr>
      <w:r>
        <w:rPr>
          <w:color w:val="000000"/>
          <w:sz w:val="24"/>
          <w:szCs w:val="24"/>
        </w:rPr>
        <w:t>Increase non-financial support services provided to women’s small and micro-e</w:t>
      </w:r>
      <w:r>
        <w:rPr>
          <w:color w:val="000000"/>
          <w:sz w:val="24"/>
          <w:szCs w:val="24"/>
        </w:rPr>
        <w:t xml:space="preserve">nterprises, observing geographical distribution, </w:t>
      </w:r>
      <w:r>
        <w:rPr>
          <w:sz w:val="24"/>
          <w:szCs w:val="24"/>
        </w:rPr>
        <w:t>and</w:t>
      </w:r>
      <w:r>
        <w:rPr>
          <w:color w:val="000000"/>
          <w:sz w:val="24"/>
          <w:szCs w:val="24"/>
        </w:rPr>
        <w:t xml:space="preserve"> </w:t>
      </w:r>
      <w:r>
        <w:rPr>
          <w:sz w:val="24"/>
          <w:szCs w:val="24"/>
        </w:rPr>
        <w:t>ensure more</w:t>
      </w:r>
      <w:r>
        <w:rPr>
          <w:color w:val="000000"/>
          <w:sz w:val="24"/>
          <w:szCs w:val="24"/>
        </w:rPr>
        <w:t xml:space="preserve"> equ</w:t>
      </w:r>
      <w:r>
        <w:rPr>
          <w:sz w:val="24"/>
          <w:szCs w:val="24"/>
        </w:rPr>
        <w:t>itable</w:t>
      </w:r>
      <w:r>
        <w:rPr>
          <w:color w:val="000000"/>
          <w:sz w:val="24"/>
          <w:szCs w:val="24"/>
        </w:rPr>
        <w:t xml:space="preserve"> distribution of funding between men and women in terms of the number of beneficiaries and the volume of funding.</w:t>
      </w:r>
    </w:p>
    <w:p w14:paraId="00000076" w14:textId="77777777" w:rsidR="00797DA4" w:rsidRDefault="00797DA4" w:rsidP="00585EB3">
      <w:pPr>
        <w:bidi w:val="0"/>
        <w:spacing w:line="276" w:lineRule="auto"/>
        <w:jc w:val="both"/>
        <w:rPr>
          <w:sz w:val="24"/>
          <w:szCs w:val="24"/>
        </w:rPr>
      </w:pPr>
    </w:p>
    <w:p w14:paraId="00000077" w14:textId="5DAB9134" w:rsidR="00797DA4" w:rsidRDefault="00876293" w:rsidP="00585EB3">
      <w:pPr>
        <w:bidi w:val="0"/>
        <w:spacing w:line="276" w:lineRule="auto"/>
        <w:jc w:val="both"/>
        <w:rPr>
          <w:sz w:val="24"/>
          <w:szCs w:val="24"/>
          <w:u w:val="single"/>
        </w:rPr>
      </w:pPr>
      <w:r>
        <w:rPr>
          <w:sz w:val="24"/>
          <w:szCs w:val="24"/>
          <w:u w:val="single"/>
        </w:rPr>
        <w:t xml:space="preserve">The </w:t>
      </w:r>
      <w:r>
        <w:rPr>
          <w:sz w:val="24"/>
          <w:szCs w:val="24"/>
          <w:u w:val="single"/>
        </w:rPr>
        <w:t>Irregular and Informal Workers Grant</w:t>
      </w:r>
    </w:p>
    <w:p w14:paraId="00000078" w14:textId="77777777" w:rsidR="00797DA4" w:rsidRDefault="00876293" w:rsidP="00585EB3">
      <w:pPr>
        <w:bidi w:val="0"/>
        <w:spacing w:line="276" w:lineRule="auto"/>
        <w:jc w:val="both"/>
        <w:rPr>
          <w:sz w:val="24"/>
          <w:szCs w:val="24"/>
        </w:rPr>
      </w:pPr>
      <w:r>
        <w:rPr>
          <w:sz w:val="24"/>
          <w:szCs w:val="24"/>
        </w:rPr>
        <w:t xml:space="preserve">In response to point 14, </w:t>
      </w:r>
      <w:r>
        <w:rPr>
          <w:sz w:val="24"/>
          <w:szCs w:val="24"/>
        </w:rPr>
        <w:t>the government also indicated that the percentage of women benefiting from the irregular and informal  workers’ grant reached 40% of a total of 1.5 million irregular workers.</w:t>
      </w:r>
    </w:p>
    <w:p w14:paraId="00000079" w14:textId="77777777" w:rsidR="00797DA4" w:rsidRDefault="00797DA4" w:rsidP="00585EB3">
      <w:pPr>
        <w:bidi w:val="0"/>
        <w:spacing w:line="276" w:lineRule="auto"/>
        <w:jc w:val="both"/>
        <w:rPr>
          <w:sz w:val="24"/>
          <w:szCs w:val="24"/>
        </w:rPr>
      </w:pPr>
    </w:p>
    <w:p w14:paraId="0000007A" w14:textId="77777777" w:rsidR="00797DA4" w:rsidRDefault="00876293" w:rsidP="00585EB3">
      <w:pPr>
        <w:bidi w:val="0"/>
        <w:spacing w:line="276" w:lineRule="auto"/>
        <w:jc w:val="both"/>
        <w:rPr>
          <w:sz w:val="24"/>
          <w:szCs w:val="24"/>
          <w:u w:val="single"/>
        </w:rPr>
      </w:pPr>
      <w:r>
        <w:rPr>
          <w:sz w:val="24"/>
          <w:szCs w:val="24"/>
          <w:u w:val="single"/>
        </w:rPr>
        <w:t>Analysis</w:t>
      </w:r>
    </w:p>
    <w:p w14:paraId="0000007B" w14:textId="77777777" w:rsidR="00797DA4" w:rsidRDefault="00876293" w:rsidP="00585EB3">
      <w:pPr>
        <w:bidi w:val="0"/>
        <w:spacing w:line="276" w:lineRule="auto"/>
        <w:jc w:val="both"/>
        <w:rPr>
          <w:sz w:val="24"/>
          <w:szCs w:val="24"/>
        </w:rPr>
      </w:pPr>
      <w:r>
        <w:rPr>
          <w:sz w:val="24"/>
          <w:szCs w:val="24"/>
        </w:rPr>
        <w:t xml:space="preserve">The irregular and informal workers’ grant is EGP500, the equivalent of </w:t>
      </w:r>
      <w:r>
        <w:rPr>
          <w:sz w:val="24"/>
          <w:szCs w:val="24"/>
        </w:rPr>
        <w:t>approximately US$32. It was disbursed three times over three months, a small amount that does not cover the basic subsistence needs of one person, let alone workers who support families. The 1.5 million workers who obtained the grant represent a small numb</w:t>
      </w:r>
      <w:r>
        <w:rPr>
          <w:sz w:val="24"/>
          <w:szCs w:val="24"/>
        </w:rPr>
        <w:t>er of total irregular and informal workers. According to a 2019 CAPMAS report, the number of irregular, seasonal, daily and informal workers, who do not have any social insurance, is about 14 million</w:t>
      </w:r>
      <w:r>
        <w:rPr>
          <w:color w:val="000000"/>
          <w:sz w:val="24"/>
          <w:szCs w:val="24"/>
          <w:vertAlign w:val="superscript"/>
        </w:rPr>
        <w:footnoteReference w:id="17"/>
      </w:r>
      <w:r>
        <w:rPr>
          <w:sz w:val="24"/>
          <w:szCs w:val="24"/>
        </w:rPr>
        <w:t xml:space="preserve">. </w:t>
      </w:r>
      <w:r>
        <w:rPr>
          <w:sz w:val="24"/>
          <w:szCs w:val="24"/>
        </w:rPr>
        <w:lastRenderedPageBreak/>
        <w:t>According to the 2020 edition of the National Council</w:t>
      </w:r>
      <w:r>
        <w:rPr>
          <w:sz w:val="24"/>
          <w:szCs w:val="24"/>
        </w:rPr>
        <w:t xml:space="preserve"> for Women’s report 40.9% of female non-agricultural workers have informal jobs; 33.9% of women work in precarious conditions; and 36.4% of women work in agriculture. The majority if not all of these categories needed support during the COVID-19 period, bu</w:t>
      </w:r>
      <w:r>
        <w:rPr>
          <w:sz w:val="24"/>
          <w:szCs w:val="24"/>
        </w:rPr>
        <w:t>t most did not receive it</w:t>
      </w:r>
      <w:r>
        <w:rPr>
          <w:color w:val="000000"/>
          <w:sz w:val="24"/>
          <w:szCs w:val="24"/>
          <w:vertAlign w:val="superscript"/>
        </w:rPr>
        <w:footnoteReference w:id="18"/>
      </w:r>
    </w:p>
    <w:p w14:paraId="0000007C" w14:textId="77777777" w:rsidR="00797DA4" w:rsidRDefault="00797DA4" w:rsidP="00585EB3">
      <w:pPr>
        <w:bidi w:val="0"/>
        <w:spacing w:line="276" w:lineRule="auto"/>
        <w:ind w:right="-142"/>
        <w:jc w:val="both"/>
        <w:rPr>
          <w:color w:val="0D0D0D"/>
          <w:sz w:val="24"/>
          <w:szCs w:val="24"/>
        </w:rPr>
      </w:pPr>
    </w:p>
    <w:p w14:paraId="0000007D" w14:textId="19EE61B1" w:rsidR="00797DA4" w:rsidRDefault="00876293" w:rsidP="00585EB3">
      <w:pPr>
        <w:bidi w:val="0"/>
        <w:spacing w:line="276" w:lineRule="auto"/>
        <w:ind w:right="-142"/>
        <w:jc w:val="both"/>
        <w:rPr>
          <w:color w:val="0D0D0D"/>
          <w:sz w:val="24"/>
          <w:szCs w:val="24"/>
        </w:rPr>
      </w:pPr>
      <w:r>
        <w:rPr>
          <w:color w:val="0D0D0D"/>
          <w:sz w:val="24"/>
          <w:szCs w:val="24"/>
        </w:rPr>
        <w:t xml:space="preserve">In addition to the small number who obtained the grant, women in particular have faced many challenges accessing it, including the fact that application conditions and methods, and selection criteria were not sufficiently clear and specific.  For example, </w:t>
      </w:r>
      <w:r>
        <w:rPr>
          <w:color w:val="0D0D0D"/>
          <w:sz w:val="24"/>
          <w:szCs w:val="24"/>
        </w:rPr>
        <w:t>it was noted that the jobs listed on the Ministry of Labor application site used terms addressing males. This led some women to believe the grants were only for men</w:t>
      </w:r>
      <w:r>
        <w:rPr>
          <w:color w:val="000000"/>
          <w:sz w:val="24"/>
          <w:szCs w:val="24"/>
          <w:vertAlign w:val="superscript"/>
        </w:rPr>
        <w:footnoteReference w:id="19"/>
      </w:r>
      <w:r>
        <w:rPr>
          <w:color w:val="0D0D0D"/>
          <w:sz w:val="24"/>
          <w:szCs w:val="24"/>
        </w:rPr>
        <w:t>. This created a barrier</w:t>
      </w:r>
      <w:r w:rsidR="00370E06">
        <w:rPr>
          <w:color w:val="0D0D0D"/>
          <w:sz w:val="24"/>
          <w:szCs w:val="24"/>
        </w:rPr>
        <w:t>,</w:t>
      </w:r>
      <w:r>
        <w:rPr>
          <w:color w:val="0D0D0D"/>
          <w:sz w:val="24"/>
          <w:szCs w:val="24"/>
        </w:rPr>
        <w:t xml:space="preserve"> in addition to the fact that many women in particular are illiter</w:t>
      </w:r>
      <w:r>
        <w:rPr>
          <w:color w:val="0D0D0D"/>
          <w:sz w:val="24"/>
          <w:szCs w:val="24"/>
        </w:rPr>
        <w:t>ate and do not have access to the Internet.</w:t>
      </w:r>
    </w:p>
    <w:p w14:paraId="0000007E" w14:textId="77777777" w:rsidR="00797DA4" w:rsidRDefault="00797DA4" w:rsidP="00585EB3">
      <w:pPr>
        <w:bidi w:val="0"/>
        <w:spacing w:line="276" w:lineRule="auto"/>
        <w:jc w:val="both"/>
        <w:rPr>
          <w:sz w:val="24"/>
          <w:szCs w:val="24"/>
        </w:rPr>
      </w:pPr>
    </w:p>
    <w:p w14:paraId="0000007F" w14:textId="77777777" w:rsidR="00797DA4" w:rsidRDefault="00876293" w:rsidP="00585EB3">
      <w:pPr>
        <w:bidi w:val="0"/>
        <w:spacing w:line="276" w:lineRule="auto"/>
        <w:jc w:val="both"/>
        <w:rPr>
          <w:sz w:val="24"/>
          <w:szCs w:val="24"/>
        </w:rPr>
      </w:pPr>
      <w:r>
        <w:rPr>
          <w:b/>
          <w:sz w:val="24"/>
          <w:szCs w:val="24"/>
          <w:u w:val="single"/>
        </w:rPr>
        <w:t>Recommendation</w:t>
      </w:r>
      <w:r>
        <w:rPr>
          <w:sz w:val="24"/>
          <w:szCs w:val="24"/>
        </w:rPr>
        <w:t xml:space="preserve"> </w:t>
      </w:r>
    </w:p>
    <w:p w14:paraId="00000080" w14:textId="77777777"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color w:val="000000"/>
          <w:sz w:val="24"/>
          <w:szCs w:val="24"/>
        </w:rPr>
      </w:pPr>
      <w:r>
        <w:rPr>
          <w:color w:val="000000"/>
          <w:sz w:val="24"/>
          <w:szCs w:val="24"/>
        </w:rPr>
        <w:t>Establish a citizen database using the national ID number that is linked to all State agencies and institutions to improve ability to identify groups most in need, a</w:t>
      </w:r>
      <w:r>
        <w:rPr>
          <w:sz w:val="24"/>
          <w:szCs w:val="24"/>
        </w:rPr>
        <w:t>nd to improve their ability to</w:t>
      </w:r>
      <w:r>
        <w:rPr>
          <w:sz w:val="24"/>
          <w:szCs w:val="24"/>
        </w:rPr>
        <w:t xml:space="preserve"> access social protection,</w:t>
      </w:r>
      <w:r>
        <w:rPr>
          <w:color w:val="000000"/>
          <w:sz w:val="24"/>
          <w:szCs w:val="24"/>
        </w:rPr>
        <w:t xml:space="preserve"> particularly among women, and </w:t>
      </w:r>
      <w:r>
        <w:rPr>
          <w:sz w:val="24"/>
          <w:szCs w:val="24"/>
        </w:rPr>
        <w:t>as well as the support needed</w:t>
      </w:r>
      <w:r>
        <w:rPr>
          <w:color w:val="000000"/>
          <w:sz w:val="24"/>
          <w:szCs w:val="24"/>
        </w:rPr>
        <w:t xml:space="preserve"> to guarantee a minimum income for a dignified life</w:t>
      </w:r>
      <w:r>
        <w:rPr>
          <w:sz w:val="24"/>
          <w:szCs w:val="24"/>
        </w:rPr>
        <w:t>.</w:t>
      </w:r>
    </w:p>
    <w:p w14:paraId="00000081" w14:textId="77777777" w:rsidR="00797DA4" w:rsidRDefault="00876293" w:rsidP="00585EB3">
      <w:pPr>
        <w:bidi w:val="0"/>
        <w:spacing w:line="276" w:lineRule="auto"/>
        <w:jc w:val="both"/>
        <w:rPr>
          <w:sz w:val="24"/>
          <w:szCs w:val="24"/>
          <w:u w:val="single"/>
        </w:rPr>
      </w:pPr>
      <w:r>
        <w:rPr>
          <w:sz w:val="24"/>
          <w:szCs w:val="24"/>
          <w:u w:val="single"/>
        </w:rPr>
        <w:t>Social Housing</w:t>
      </w:r>
    </w:p>
    <w:p w14:paraId="00000082" w14:textId="77777777" w:rsidR="00797DA4" w:rsidRDefault="00876293" w:rsidP="00585EB3">
      <w:pPr>
        <w:bidi w:val="0"/>
        <w:spacing w:line="276" w:lineRule="auto"/>
        <w:jc w:val="both"/>
        <w:rPr>
          <w:sz w:val="24"/>
          <w:szCs w:val="24"/>
        </w:rPr>
      </w:pPr>
      <w:r>
        <w:rPr>
          <w:sz w:val="24"/>
          <w:szCs w:val="24"/>
        </w:rPr>
        <w:t>The government’s response stated 250,000 social housing units were built.</w:t>
      </w:r>
    </w:p>
    <w:p w14:paraId="00000083" w14:textId="77777777" w:rsidR="00797DA4" w:rsidRDefault="00797DA4" w:rsidP="00585EB3">
      <w:pPr>
        <w:bidi w:val="0"/>
        <w:spacing w:line="276" w:lineRule="auto"/>
        <w:jc w:val="both"/>
        <w:rPr>
          <w:sz w:val="24"/>
          <w:szCs w:val="24"/>
        </w:rPr>
      </w:pPr>
    </w:p>
    <w:p w14:paraId="00000084" w14:textId="77777777" w:rsidR="00797DA4" w:rsidRDefault="00876293" w:rsidP="00585EB3">
      <w:pPr>
        <w:bidi w:val="0"/>
        <w:spacing w:line="276" w:lineRule="auto"/>
        <w:jc w:val="both"/>
        <w:rPr>
          <w:sz w:val="24"/>
          <w:szCs w:val="24"/>
          <w:u w:val="single"/>
        </w:rPr>
      </w:pPr>
      <w:r>
        <w:rPr>
          <w:sz w:val="24"/>
          <w:szCs w:val="24"/>
          <w:u w:val="single"/>
        </w:rPr>
        <w:t>Analysis</w:t>
      </w:r>
    </w:p>
    <w:p w14:paraId="00000085" w14:textId="77777777" w:rsidR="00797DA4" w:rsidRDefault="00876293" w:rsidP="00585EB3">
      <w:pPr>
        <w:bidi w:val="0"/>
        <w:spacing w:line="276" w:lineRule="auto"/>
        <w:jc w:val="both"/>
        <w:rPr>
          <w:sz w:val="24"/>
          <w:szCs w:val="24"/>
        </w:rPr>
      </w:pPr>
      <w:r>
        <w:rPr>
          <w:sz w:val="24"/>
          <w:szCs w:val="24"/>
        </w:rPr>
        <w:t xml:space="preserve">The State did not </w:t>
      </w:r>
      <w:r>
        <w:rPr>
          <w:sz w:val="24"/>
          <w:szCs w:val="24"/>
        </w:rPr>
        <w:t>clarify what percentage of these housing units were obtained by women. The government doesn’t provide gender-disaggregated data on ownership of real estate and housing units.</w:t>
      </w:r>
      <w:r>
        <w:rPr>
          <w:color w:val="000000"/>
          <w:sz w:val="24"/>
          <w:szCs w:val="24"/>
          <w:vertAlign w:val="superscript"/>
        </w:rPr>
        <w:footnoteReference w:id="20"/>
      </w:r>
    </w:p>
    <w:p w14:paraId="00000086" w14:textId="77777777" w:rsidR="00797DA4" w:rsidRDefault="00797DA4" w:rsidP="00585EB3">
      <w:pPr>
        <w:bidi w:val="0"/>
        <w:spacing w:line="276" w:lineRule="auto"/>
        <w:jc w:val="both"/>
        <w:rPr>
          <w:sz w:val="24"/>
          <w:szCs w:val="24"/>
        </w:rPr>
      </w:pPr>
    </w:p>
    <w:p w14:paraId="00000087" w14:textId="77777777" w:rsidR="00797DA4" w:rsidRDefault="00876293" w:rsidP="00585EB3">
      <w:pPr>
        <w:shd w:val="clear" w:color="auto" w:fill="FFFFFF"/>
        <w:bidi w:val="0"/>
        <w:spacing w:after="165" w:line="276" w:lineRule="auto"/>
        <w:jc w:val="both"/>
        <w:rPr>
          <w:color w:val="212529"/>
          <w:sz w:val="24"/>
          <w:szCs w:val="24"/>
        </w:rPr>
      </w:pPr>
      <w:r>
        <w:rPr>
          <w:color w:val="212529"/>
          <w:sz w:val="24"/>
          <w:szCs w:val="24"/>
        </w:rPr>
        <w:t>Looking at security of tenure through a gender perspective, we find that many women are at risk of becoming homeless when their relationship to a male relative is severed by death or divorce. Despite the absence of legislative restrictions to women’s exerc</w:t>
      </w:r>
      <w:r>
        <w:rPr>
          <w:color w:val="212529"/>
          <w:sz w:val="24"/>
          <w:szCs w:val="24"/>
        </w:rPr>
        <w:t>ising their right to own a home or land, there are no policies or laws that support and enforce this right and limit discriminatory cultural practices against women, thus giving men in the family tenure and control of land, buildings and property to the de</w:t>
      </w:r>
      <w:r>
        <w:rPr>
          <w:color w:val="212529"/>
          <w:sz w:val="24"/>
          <w:szCs w:val="24"/>
        </w:rPr>
        <w:t>triment of women.</w:t>
      </w:r>
    </w:p>
    <w:p w14:paraId="00000088" w14:textId="77777777" w:rsidR="00797DA4" w:rsidRDefault="00876293" w:rsidP="00585EB3">
      <w:pPr>
        <w:shd w:val="clear" w:color="auto" w:fill="FFFFFF"/>
        <w:bidi w:val="0"/>
        <w:spacing w:after="165" w:line="276" w:lineRule="auto"/>
        <w:jc w:val="both"/>
        <w:rPr>
          <w:color w:val="212529"/>
          <w:sz w:val="24"/>
          <w:szCs w:val="24"/>
        </w:rPr>
      </w:pPr>
      <w:r>
        <w:rPr>
          <w:color w:val="212529"/>
          <w:sz w:val="24"/>
          <w:szCs w:val="24"/>
        </w:rPr>
        <w:lastRenderedPageBreak/>
        <w:t>Despite Egypt’s ratification of CEDAW more than four decades ago, there still is no national mechanism to integrate the main gender priorities and challenges within housing policies. For example, the ownership of some housing units that t</w:t>
      </w:r>
      <w:r>
        <w:rPr>
          <w:color w:val="212529"/>
          <w:sz w:val="24"/>
          <w:szCs w:val="24"/>
        </w:rPr>
        <w:t>he Ministry of Housing offers youth is conditional on providing proof of a source of income. This is extremely discriminatory, given that the rate of Egyptian women’s participation in official work is among the lowest worldwide, representing about 17.8%. T</w:t>
      </w:r>
      <w:r>
        <w:rPr>
          <w:color w:val="212529"/>
          <w:sz w:val="24"/>
          <w:szCs w:val="24"/>
        </w:rPr>
        <w:t>his is in addition to the fact that many women work in sectors where it is difficult to provide proof of income, which prevents them from applying to own a housing unit.</w:t>
      </w:r>
    </w:p>
    <w:p w14:paraId="00000089" w14:textId="77777777" w:rsidR="00797DA4" w:rsidRDefault="00876293" w:rsidP="00585EB3">
      <w:pPr>
        <w:shd w:val="clear" w:color="auto" w:fill="FFFFFF"/>
        <w:bidi w:val="0"/>
        <w:spacing w:after="165" w:line="276" w:lineRule="auto"/>
        <w:jc w:val="both"/>
        <w:rPr>
          <w:color w:val="212529"/>
          <w:sz w:val="24"/>
          <w:szCs w:val="24"/>
        </w:rPr>
      </w:pPr>
      <w:r>
        <w:rPr>
          <w:color w:val="212529"/>
          <w:sz w:val="24"/>
          <w:szCs w:val="24"/>
        </w:rPr>
        <w:t xml:space="preserve">A 2018 study conducted by the World Bank and the National Council for Women indicated </w:t>
      </w:r>
      <w:r>
        <w:rPr>
          <w:color w:val="212529"/>
          <w:sz w:val="24"/>
          <w:szCs w:val="24"/>
        </w:rPr>
        <w:t>that Egypt ranked 65 of 108 countries on the sub-indicator “owning assets and resources' ' within the gender gap index. Thus, depriving many groups of women from accessing and controlling vital economic resources, such as housing, undermines the ability to</w:t>
      </w:r>
      <w:r>
        <w:rPr>
          <w:color w:val="212529"/>
          <w:sz w:val="24"/>
          <w:szCs w:val="24"/>
        </w:rPr>
        <w:t xml:space="preserve"> tackle continuing unequal gender power relations.</w:t>
      </w:r>
      <w:r>
        <w:rPr>
          <w:color w:val="000000"/>
          <w:sz w:val="24"/>
          <w:szCs w:val="24"/>
          <w:vertAlign w:val="superscript"/>
        </w:rPr>
        <w:footnoteReference w:id="21"/>
      </w:r>
    </w:p>
    <w:p w14:paraId="0000008A" w14:textId="77777777" w:rsidR="00797DA4" w:rsidRDefault="00876293" w:rsidP="00585EB3">
      <w:pPr>
        <w:shd w:val="clear" w:color="auto" w:fill="FFFFFF"/>
        <w:bidi w:val="0"/>
        <w:spacing w:after="165" w:line="276" w:lineRule="auto"/>
        <w:jc w:val="both"/>
        <w:rPr>
          <w:color w:val="212529"/>
          <w:sz w:val="24"/>
          <w:szCs w:val="24"/>
          <w:highlight w:val="white"/>
        </w:rPr>
      </w:pPr>
      <w:r>
        <w:rPr>
          <w:color w:val="212529"/>
          <w:sz w:val="24"/>
          <w:szCs w:val="24"/>
          <w:highlight w:val="white"/>
        </w:rPr>
        <w:t>It is also important to note how the overall economic context affects financial resilience. The floating of the pound was part of the IMF-imposed Egypt economic reform program. This resulted in a 24% increase in the subsidized price-to-income ratio for soc</w:t>
      </w:r>
      <w:r>
        <w:rPr>
          <w:color w:val="212529"/>
          <w:sz w:val="24"/>
          <w:szCs w:val="24"/>
          <w:highlight w:val="white"/>
        </w:rPr>
        <w:t>ial housing units, which means that in the two fiscal years 2014/15 and 2018/19 social housing units became 24% less affordable to families that suffer from extreme poverty in the lowest income group due to low government subsidies.</w:t>
      </w:r>
      <w:r>
        <w:rPr>
          <w:color w:val="000000"/>
          <w:sz w:val="24"/>
          <w:szCs w:val="24"/>
          <w:highlight w:val="white"/>
          <w:vertAlign w:val="superscript"/>
        </w:rPr>
        <w:footnoteReference w:id="22"/>
      </w:r>
    </w:p>
    <w:p w14:paraId="0000008B"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rPr>
        <w:t>Women are disproporti</w:t>
      </w:r>
      <w:r>
        <w:rPr>
          <w:color w:val="212529"/>
          <w:sz w:val="24"/>
          <w:szCs w:val="24"/>
          <w:highlight w:val="white"/>
        </w:rPr>
        <w:t>onately affected in re-housing processes. Inadequate housing conditions, such as temporary or shared housing, and the absence of privacy, lead to increased gender-based vulnerability to abuse and violations. Women are also sometimes not acknowledged as hea</w:t>
      </w:r>
      <w:r>
        <w:rPr>
          <w:color w:val="212529"/>
          <w:sz w:val="24"/>
          <w:szCs w:val="24"/>
          <w:highlight w:val="white"/>
        </w:rPr>
        <w:t>ds of the family, which prevents the allocation of alternative housing for families that women support. This was documented in cases such as Ezbet KhairAllah, Ezbet Antar and Manshiet Nasser.</w:t>
      </w:r>
      <w:r>
        <w:rPr>
          <w:color w:val="000000"/>
          <w:sz w:val="24"/>
          <w:szCs w:val="24"/>
          <w:highlight w:val="white"/>
          <w:vertAlign w:val="superscript"/>
        </w:rPr>
        <w:footnoteReference w:id="23"/>
      </w:r>
    </w:p>
    <w:p w14:paraId="0000008C" w14:textId="77777777" w:rsidR="00797DA4" w:rsidRDefault="00797DA4" w:rsidP="00585EB3">
      <w:pPr>
        <w:bidi w:val="0"/>
        <w:spacing w:line="276" w:lineRule="auto"/>
        <w:jc w:val="both"/>
        <w:rPr>
          <w:color w:val="212529"/>
          <w:sz w:val="24"/>
          <w:szCs w:val="24"/>
          <w:highlight w:val="white"/>
        </w:rPr>
      </w:pPr>
    </w:p>
    <w:p w14:paraId="0000008D" w14:textId="77777777" w:rsidR="00797DA4" w:rsidRDefault="00876293" w:rsidP="00585EB3">
      <w:pPr>
        <w:bidi w:val="0"/>
        <w:spacing w:line="276" w:lineRule="auto"/>
        <w:jc w:val="both"/>
        <w:rPr>
          <w:b/>
          <w:color w:val="212529"/>
          <w:sz w:val="24"/>
          <w:szCs w:val="24"/>
          <w:highlight w:val="white"/>
        </w:rPr>
      </w:pPr>
      <w:r>
        <w:rPr>
          <w:b/>
          <w:color w:val="212529"/>
          <w:sz w:val="24"/>
          <w:szCs w:val="24"/>
          <w:highlight w:val="white"/>
          <w:u w:val="single"/>
        </w:rPr>
        <w:t>Recommendations</w:t>
      </w:r>
    </w:p>
    <w:p w14:paraId="0000008E"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212529"/>
          <w:sz w:val="24"/>
          <w:szCs w:val="24"/>
          <w:highlight w:val="white"/>
        </w:rPr>
      </w:pPr>
      <w:r>
        <w:rPr>
          <w:color w:val="212529"/>
          <w:sz w:val="24"/>
          <w:szCs w:val="24"/>
          <w:highlight w:val="white"/>
        </w:rPr>
        <w:t>Collect and i</w:t>
      </w:r>
      <w:r>
        <w:rPr>
          <w:color w:val="212529"/>
          <w:sz w:val="24"/>
          <w:szCs w:val="24"/>
          <w:highlight w:val="white"/>
        </w:rPr>
        <w:t xml:space="preserve">ssue </w:t>
      </w:r>
      <w:r>
        <w:rPr>
          <w:color w:val="212529"/>
          <w:sz w:val="24"/>
          <w:szCs w:val="24"/>
          <w:highlight w:val="white"/>
        </w:rPr>
        <w:t>gender-disaggregated</w:t>
      </w:r>
      <w:r>
        <w:rPr>
          <w:color w:val="212529"/>
          <w:sz w:val="24"/>
          <w:szCs w:val="24"/>
          <w:highlight w:val="white"/>
        </w:rPr>
        <w:t xml:space="preserve"> housin</w:t>
      </w:r>
      <w:r>
        <w:rPr>
          <w:color w:val="212529"/>
          <w:sz w:val="24"/>
          <w:szCs w:val="24"/>
          <w:highlight w:val="white"/>
        </w:rPr>
        <w:t>g and ownership data (there should be a general recommendation to the State to issue all data and statistics in all fields and topics disaggregated according to gender).</w:t>
      </w:r>
    </w:p>
    <w:p w14:paraId="0000008F" w14:textId="77777777" w:rsidR="00797DA4" w:rsidRDefault="00876293" w:rsidP="00370E06">
      <w:pPr>
        <w:numPr>
          <w:ilvl w:val="0"/>
          <w:numId w:val="2"/>
        </w:numPr>
        <w:pBdr>
          <w:top w:val="nil"/>
          <w:left w:val="nil"/>
          <w:bottom w:val="nil"/>
          <w:right w:val="nil"/>
          <w:between w:val="nil"/>
        </w:pBdr>
        <w:bidi w:val="0"/>
        <w:spacing w:line="240" w:lineRule="auto"/>
        <w:jc w:val="both"/>
        <w:rPr>
          <w:rFonts w:cs="Times New Roman"/>
          <w:color w:val="212529"/>
          <w:sz w:val="24"/>
          <w:szCs w:val="24"/>
          <w:highlight w:val="white"/>
        </w:rPr>
      </w:pPr>
      <w:r>
        <w:rPr>
          <w:color w:val="212529"/>
          <w:sz w:val="24"/>
          <w:szCs w:val="24"/>
          <w:highlight w:val="white"/>
        </w:rPr>
        <w:t>Take concrete measures</w:t>
      </w:r>
      <w:r>
        <w:rPr>
          <w:color w:val="212529"/>
          <w:sz w:val="24"/>
          <w:szCs w:val="24"/>
          <w:highlight w:val="white"/>
        </w:rPr>
        <w:t xml:space="preserve"> to reduce discriminatory practices with relation to women’s own</w:t>
      </w:r>
      <w:r>
        <w:rPr>
          <w:color w:val="212529"/>
          <w:sz w:val="24"/>
          <w:szCs w:val="24"/>
          <w:highlight w:val="white"/>
        </w:rPr>
        <w:t xml:space="preserve">ership and control of resources, whether on part of individuals or some State institutions, and treat women as fully qualified citizens. </w:t>
      </w:r>
    </w:p>
    <w:p w14:paraId="00000090" w14:textId="77777777" w:rsidR="00797DA4" w:rsidRDefault="00876293" w:rsidP="00370E06">
      <w:pPr>
        <w:numPr>
          <w:ilvl w:val="0"/>
          <w:numId w:val="2"/>
        </w:numPr>
        <w:pBdr>
          <w:top w:val="nil"/>
          <w:left w:val="nil"/>
          <w:bottom w:val="nil"/>
          <w:right w:val="nil"/>
          <w:between w:val="nil"/>
        </w:pBdr>
        <w:bidi w:val="0"/>
        <w:spacing w:line="240" w:lineRule="auto"/>
        <w:jc w:val="both"/>
        <w:rPr>
          <w:rFonts w:cs="Times New Roman"/>
          <w:color w:val="212529"/>
          <w:sz w:val="24"/>
          <w:szCs w:val="24"/>
          <w:highlight w:val="white"/>
        </w:rPr>
      </w:pPr>
      <w:r>
        <w:rPr>
          <w:color w:val="212529"/>
          <w:sz w:val="24"/>
          <w:szCs w:val="24"/>
          <w:highlight w:val="white"/>
        </w:rPr>
        <w:lastRenderedPageBreak/>
        <w:t xml:space="preserve"> Reduce unit costs or increase support to low-income families, and reconsider the Ministry of Housing’s income classif</w:t>
      </w:r>
      <w:r>
        <w:rPr>
          <w:color w:val="212529"/>
          <w:sz w:val="24"/>
          <w:szCs w:val="24"/>
          <w:highlight w:val="white"/>
        </w:rPr>
        <w:t xml:space="preserve">ication and eligibility criteria to obtain subsidized housing units. </w:t>
      </w:r>
    </w:p>
    <w:p w14:paraId="00000091" w14:textId="2441BCF5" w:rsidR="00797DA4" w:rsidRPr="00370E06" w:rsidRDefault="00876293" w:rsidP="00370E06">
      <w:pPr>
        <w:numPr>
          <w:ilvl w:val="0"/>
          <w:numId w:val="2"/>
        </w:numPr>
        <w:pBdr>
          <w:top w:val="nil"/>
          <w:left w:val="nil"/>
          <w:bottom w:val="nil"/>
          <w:right w:val="nil"/>
          <w:between w:val="nil"/>
        </w:pBdr>
        <w:bidi w:val="0"/>
        <w:spacing w:line="240" w:lineRule="auto"/>
        <w:jc w:val="both"/>
        <w:rPr>
          <w:rFonts w:cs="Times New Roman"/>
          <w:color w:val="212529"/>
          <w:sz w:val="24"/>
          <w:szCs w:val="24"/>
          <w:highlight w:val="white"/>
        </w:rPr>
      </w:pPr>
      <w:r>
        <w:rPr>
          <w:color w:val="212529"/>
          <w:sz w:val="24"/>
          <w:szCs w:val="24"/>
          <w:highlight w:val="white"/>
        </w:rPr>
        <w:t>Allocate some subsidized social housing units for widows and divorced women and women</w:t>
      </w:r>
      <w:r>
        <w:rPr>
          <w:color w:val="212529"/>
          <w:sz w:val="24"/>
          <w:szCs w:val="24"/>
          <w:highlight w:val="white"/>
        </w:rPr>
        <w:t>-</w:t>
      </w:r>
      <w:r>
        <w:rPr>
          <w:color w:val="212529"/>
          <w:sz w:val="24"/>
          <w:szCs w:val="24"/>
          <w:highlight w:val="white"/>
        </w:rPr>
        <w:t>head</w:t>
      </w:r>
      <w:r>
        <w:rPr>
          <w:color w:val="212529"/>
          <w:sz w:val="24"/>
          <w:szCs w:val="24"/>
          <w:highlight w:val="white"/>
        </w:rPr>
        <w:t>ed</w:t>
      </w:r>
      <w:r>
        <w:rPr>
          <w:color w:val="212529"/>
          <w:sz w:val="24"/>
          <w:szCs w:val="24"/>
          <w:highlight w:val="white"/>
        </w:rPr>
        <w:t xml:space="preserve"> households, etc. as </w:t>
      </w:r>
      <w:r>
        <w:rPr>
          <w:color w:val="212529"/>
          <w:sz w:val="24"/>
          <w:szCs w:val="24"/>
          <w:highlight w:val="white"/>
        </w:rPr>
        <w:t>a</w:t>
      </w:r>
      <w:r>
        <w:rPr>
          <w:color w:val="212529"/>
          <w:sz w:val="24"/>
          <w:szCs w:val="24"/>
          <w:highlight w:val="white"/>
        </w:rPr>
        <w:t xml:space="preserve"> temporary </w:t>
      </w:r>
      <w:r>
        <w:rPr>
          <w:color w:val="212529"/>
          <w:sz w:val="24"/>
          <w:szCs w:val="24"/>
          <w:highlight w:val="white"/>
        </w:rPr>
        <w:t>special</w:t>
      </w:r>
      <w:r>
        <w:rPr>
          <w:color w:val="212529"/>
          <w:sz w:val="24"/>
          <w:szCs w:val="24"/>
          <w:highlight w:val="white"/>
        </w:rPr>
        <w:t xml:space="preserve"> measure to support these groups.</w:t>
      </w:r>
    </w:p>
    <w:p w14:paraId="08FAD488" w14:textId="77777777" w:rsidR="00370E06" w:rsidRDefault="00370E06" w:rsidP="00370E06">
      <w:pPr>
        <w:numPr>
          <w:ilvl w:val="0"/>
          <w:numId w:val="2"/>
        </w:numPr>
        <w:pBdr>
          <w:top w:val="nil"/>
          <w:left w:val="nil"/>
          <w:bottom w:val="nil"/>
          <w:right w:val="nil"/>
          <w:between w:val="nil"/>
        </w:pBdr>
        <w:bidi w:val="0"/>
        <w:spacing w:line="240" w:lineRule="auto"/>
        <w:jc w:val="both"/>
        <w:rPr>
          <w:rFonts w:cs="Times New Roman"/>
          <w:color w:val="212529"/>
          <w:sz w:val="24"/>
          <w:szCs w:val="24"/>
          <w:highlight w:val="white"/>
        </w:rPr>
      </w:pPr>
    </w:p>
    <w:p w14:paraId="00000092" w14:textId="77777777" w:rsidR="00797DA4" w:rsidRDefault="00876293" w:rsidP="00585EB3">
      <w:pPr>
        <w:bidi w:val="0"/>
        <w:spacing w:line="276" w:lineRule="auto"/>
        <w:jc w:val="both"/>
        <w:rPr>
          <w:sz w:val="24"/>
          <w:szCs w:val="24"/>
          <w:u w:val="single"/>
        </w:rPr>
      </w:pPr>
      <w:r>
        <w:rPr>
          <w:sz w:val="24"/>
          <w:szCs w:val="24"/>
          <w:u w:val="single"/>
        </w:rPr>
        <w:t>Point 15 of the gove</w:t>
      </w:r>
      <w:r>
        <w:rPr>
          <w:sz w:val="24"/>
          <w:szCs w:val="24"/>
          <w:u w:val="single"/>
        </w:rPr>
        <w:t xml:space="preserve">rnment’s response on social protection </w:t>
      </w:r>
    </w:p>
    <w:p w14:paraId="00000093" w14:textId="59F5C3B9" w:rsidR="00797DA4" w:rsidRDefault="00876293" w:rsidP="00585EB3">
      <w:pPr>
        <w:bidi w:val="0"/>
        <w:spacing w:line="276" w:lineRule="auto"/>
        <w:jc w:val="both"/>
        <w:rPr>
          <w:sz w:val="24"/>
          <w:szCs w:val="24"/>
        </w:rPr>
      </w:pPr>
      <w:r>
        <w:rPr>
          <w:sz w:val="24"/>
          <w:szCs w:val="24"/>
        </w:rPr>
        <w:t>The government’s response regarding social protection programs stated that the</w:t>
      </w:r>
      <w:r>
        <w:rPr>
          <w:sz w:val="24"/>
          <w:szCs w:val="24"/>
        </w:rPr>
        <w:t xml:space="preserve"> Takaful and Karama (Solidarity and Dignity) social protection programs were expanded to include 160,000 new families, and the total number of beneficiaries reached four mill</w:t>
      </w:r>
      <w:r>
        <w:rPr>
          <w:sz w:val="24"/>
          <w:szCs w:val="24"/>
        </w:rPr>
        <w:t xml:space="preserve">ion persons. </w:t>
      </w:r>
    </w:p>
    <w:p w14:paraId="00000094" w14:textId="77777777" w:rsidR="00797DA4" w:rsidRDefault="00797DA4" w:rsidP="00585EB3">
      <w:pPr>
        <w:bidi w:val="0"/>
        <w:spacing w:line="276" w:lineRule="auto"/>
        <w:jc w:val="both"/>
        <w:rPr>
          <w:sz w:val="24"/>
          <w:szCs w:val="24"/>
        </w:rPr>
      </w:pPr>
    </w:p>
    <w:p w14:paraId="00000095" w14:textId="77777777" w:rsidR="00797DA4" w:rsidRDefault="00876293" w:rsidP="00585EB3">
      <w:pPr>
        <w:bidi w:val="0"/>
        <w:spacing w:line="276" w:lineRule="auto"/>
        <w:jc w:val="both"/>
        <w:rPr>
          <w:sz w:val="24"/>
          <w:szCs w:val="24"/>
          <w:u w:val="single"/>
        </w:rPr>
      </w:pPr>
      <w:r>
        <w:rPr>
          <w:sz w:val="24"/>
          <w:szCs w:val="24"/>
          <w:u w:val="single"/>
        </w:rPr>
        <w:t>Analysis</w:t>
      </w:r>
    </w:p>
    <w:p w14:paraId="00000096" w14:textId="378D8550" w:rsidR="00797DA4" w:rsidRDefault="00876293" w:rsidP="00585EB3">
      <w:pPr>
        <w:bidi w:val="0"/>
        <w:spacing w:line="276" w:lineRule="auto"/>
        <w:jc w:val="both"/>
        <w:rPr>
          <w:color w:val="212529"/>
          <w:sz w:val="24"/>
          <w:szCs w:val="24"/>
          <w:highlight w:val="white"/>
        </w:rPr>
      </w:pPr>
      <w:r>
        <w:rPr>
          <w:sz w:val="24"/>
          <w:szCs w:val="24"/>
        </w:rPr>
        <w:t>According to the Ministry of Social Solidarity (MOSS), the number of beneficiaries of the Takaful program reached 2,113,418, while the number of the Karam</w:t>
      </w:r>
      <w:r w:rsidR="00370E06">
        <w:rPr>
          <w:sz w:val="24"/>
          <w:szCs w:val="24"/>
        </w:rPr>
        <w:t>a</w:t>
      </w:r>
      <w:r>
        <w:rPr>
          <w:sz w:val="24"/>
          <w:szCs w:val="24"/>
        </w:rPr>
        <w:t xml:space="preserve"> program beneficiaries reached 1,319.505, a total of 3,432,923, not 4 million as mentioned.</w:t>
      </w:r>
      <w:r>
        <w:rPr>
          <w:sz w:val="24"/>
          <w:szCs w:val="24"/>
          <w:vertAlign w:val="superscript"/>
        </w:rPr>
        <w:footnoteReference w:id="24"/>
      </w:r>
      <w:r w:rsidR="00370E06">
        <w:rPr>
          <w:sz w:val="24"/>
          <w:szCs w:val="24"/>
        </w:rPr>
        <w:t xml:space="preserve"> </w:t>
      </w:r>
      <w:r>
        <w:rPr>
          <w:color w:val="212529"/>
          <w:sz w:val="24"/>
          <w:szCs w:val="24"/>
          <w:highlight w:val="white"/>
        </w:rPr>
        <w:t>According</w:t>
      </w:r>
      <w:r>
        <w:rPr>
          <w:color w:val="212529"/>
          <w:sz w:val="24"/>
          <w:szCs w:val="24"/>
          <w:highlight w:val="white"/>
        </w:rPr>
        <w:t xml:space="preserve"> to the MOSS 2014-2021 achievements report, the number of families benefiting from cash support programs increased to reach 3.8 million families (that include 14.1 million persons) in 2021.</w:t>
      </w:r>
      <w:r>
        <w:rPr>
          <w:sz w:val="24"/>
          <w:szCs w:val="24"/>
          <w:highlight w:val="white"/>
          <w:vertAlign w:val="superscript"/>
        </w:rPr>
        <w:footnoteReference w:id="25"/>
      </w:r>
      <w:r>
        <w:rPr>
          <w:color w:val="212529"/>
          <w:sz w:val="24"/>
          <w:szCs w:val="24"/>
          <w:highlight w:val="white"/>
        </w:rPr>
        <w:t xml:space="preserve"> </w:t>
      </w:r>
    </w:p>
    <w:p w14:paraId="4B402115" w14:textId="77777777" w:rsidR="00370E06" w:rsidRDefault="00370E06" w:rsidP="00370E06">
      <w:pPr>
        <w:bidi w:val="0"/>
        <w:spacing w:line="276" w:lineRule="auto"/>
        <w:jc w:val="both"/>
        <w:rPr>
          <w:color w:val="212529"/>
          <w:sz w:val="24"/>
          <w:szCs w:val="24"/>
          <w:highlight w:val="white"/>
        </w:rPr>
      </w:pPr>
    </w:p>
    <w:p w14:paraId="00000097" w14:textId="1F2D50A1" w:rsidR="00797DA4" w:rsidRDefault="00876293" w:rsidP="00585EB3">
      <w:pPr>
        <w:bidi w:val="0"/>
        <w:spacing w:line="276" w:lineRule="auto"/>
        <w:jc w:val="both"/>
        <w:rPr>
          <w:color w:val="212529"/>
          <w:sz w:val="24"/>
          <w:szCs w:val="24"/>
          <w:highlight w:val="white"/>
        </w:rPr>
      </w:pPr>
      <w:r>
        <w:rPr>
          <w:color w:val="212529"/>
          <w:sz w:val="24"/>
          <w:szCs w:val="24"/>
          <w:highlight w:val="white"/>
        </w:rPr>
        <w:t>However, according to this analysis cash support programs cover</w:t>
      </w:r>
      <w:r>
        <w:rPr>
          <w:color w:val="212529"/>
          <w:sz w:val="24"/>
          <w:szCs w:val="24"/>
          <w:highlight w:val="white"/>
        </w:rPr>
        <w:t>ed only 45% of poor families in Egypt in 2021. The average monthly amount for each family (19 billion/3.8 million families/12 months) was equal to approximately EGP416 per family, which is less than the extreme poverty line per individual estimated at EGP4</w:t>
      </w:r>
      <w:r>
        <w:rPr>
          <w:color w:val="212529"/>
          <w:sz w:val="24"/>
          <w:szCs w:val="24"/>
          <w:highlight w:val="white"/>
        </w:rPr>
        <w:t>90 according to the 2017/2018 income and expenditure research</w:t>
      </w:r>
      <w:r>
        <w:rPr>
          <w:color w:val="000000"/>
          <w:sz w:val="24"/>
          <w:szCs w:val="24"/>
          <w:highlight w:val="white"/>
          <w:vertAlign w:val="superscript"/>
        </w:rPr>
        <w:footnoteReference w:id="26"/>
      </w:r>
      <w:r>
        <w:rPr>
          <w:color w:val="212529"/>
          <w:sz w:val="24"/>
          <w:szCs w:val="24"/>
          <w:highlight w:val="white"/>
        </w:rPr>
        <w:t xml:space="preserve">. However, if we calculate the average monthly amount for each member of the family as the government reports that it supports 14.1 million individuals in these families, then </w:t>
      </w:r>
      <w:r w:rsidR="00E14309">
        <w:rPr>
          <w:color w:val="212529"/>
          <w:sz w:val="24"/>
          <w:szCs w:val="24"/>
          <w:highlight w:val="white"/>
        </w:rPr>
        <w:t>each</w:t>
      </w:r>
      <w:r>
        <w:rPr>
          <w:color w:val="212529"/>
          <w:sz w:val="24"/>
          <w:szCs w:val="24"/>
          <w:highlight w:val="white"/>
        </w:rPr>
        <w:t xml:space="preserve"> person’s</w:t>
      </w:r>
      <w:r>
        <w:rPr>
          <w:color w:val="212529"/>
          <w:sz w:val="24"/>
          <w:szCs w:val="24"/>
          <w:highlight w:val="white"/>
        </w:rPr>
        <w:t xml:space="preserve"> share of the support (19 billion/14.1 million persons/12 months) would be equal to approximately EGP112 per month, or EGP3.7 per </w:t>
      </w:r>
      <w:r w:rsidR="00E14309">
        <w:rPr>
          <w:color w:val="212529"/>
          <w:sz w:val="24"/>
          <w:szCs w:val="24"/>
          <w:highlight w:val="white"/>
        </w:rPr>
        <w:t>day.</w:t>
      </w:r>
    </w:p>
    <w:p w14:paraId="00000098" w14:textId="77777777" w:rsidR="00797DA4" w:rsidRDefault="00797DA4" w:rsidP="00585EB3">
      <w:pPr>
        <w:bidi w:val="0"/>
        <w:spacing w:line="276" w:lineRule="auto"/>
        <w:jc w:val="both"/>
        <w:rPr>
          <w:color w:val="212529"/>
          <w:sz w:val="24"/>
          <w:szCs w:val="24"/>
          <w:highlight w:val="white"/>
        </w:rPr>
      </w:pPr>
    </w:p>
    <w:p w14:paraId="00000099" w14:textId="77777777" w:rsidR="00797DA4" w:rsidRDefault="00876293" w:rsidP="00585EB3">
      <w:pPr>
        <w:bidi w:val="0"/>
        <w:spacing w:line="276" w:lineRule="auto"/>
        <w:jc w:val="both"/>
        <w:rPr>
          <w:b/>
          <w:color w:val="212529"/>
          <w:sz w:val="24"/>
          <w:szCs w:val="24"/>
          <w:highlight w:val="white"/>
        </w:rPr>
      </w:pPr>
      <w:r>
        <w:rPr>
          <w:b/>
          <w:color w:val="212529"/>
          <w:sz w:val="24"/>
          <w:szCs w:val="24"/>
          <w:highlight w:val="white"/>
          <w:u w:val="single"/>
        </w:rPr>
        <w:t>Recommendations</w:t>
      </w:r>
    </w:p>
    <w:p w14:paraId="0000009A"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212529"/>
          <w:sz w:val="24"/>
          <w:szCs w:val="24"/>
          <w:highlight w:val="white"/>
        </w:rPr>
      </w:pPr>
      <w:r>
        <w:rPr>
          <w:color w:val="212529"/>
          <w:sz w:val="24"/>
          <w:szCs w:val="24"/>
          <w:highlight w:val="white"/>
        </w:rPr>
        <w:t>Guarantee that every individual and family, especially female-headed households, widows and divorced wo</w:t>
      </w:r>
      <w:r>
        <w:rPr>
          <w:color w:val="212529"/>
          <w:sz w:val="24"/>
          <w:szCs w:val="24"/>
          <w:highlight w:val="white"/>
        </w:rPr>
        <w:t xml:space="preserve">men, receive </w:t>
      </w:r>
      <w:r>
        <w:rPr>
          <w:color w:val="212529"/>
          <w:sz w:val="24"/>
          <w:szCs w:val="24"/>
          <w:highlight w:val="white"/>
        </w:rPr>
        <w:t xml:space="preserve">an </w:t>
      </w:r>
      <w:r>
        <w:rPr>
          <w:color w:val="212529"/>
          <w:sz w:val="24"/>
          <w:szCs w:val="24"/>
          <w:highlight w:val="white"/>
        </w:rPr>
        <w:t xml:space="preserve">income that </w:t>
      </w:r>
      <w:r>
        <w:rPr>
          <w:color w:val="212529"/>
          <w:sz w:val="24"/>
          <w:szCs w:val="24"/>
          <w:highlight w:val="white"/>
        </w:rPr>
        <w:t>meets</w:t>
      </w:r>
      <w:r>
        <w:rPr>
          <w:color w:val="212529"/>
          <w:sz w:val="24"/>
          <w:szCs w:val="24"/>
          <w:highlight w:val="white"/>
        </w:rPr>
        <w:t xml:space="preserve"> their basic needs</w:t>
      </w:r>
      <w:r>
        <w:rPr>
          <w:color w:val="212529"/>
          <w:sz w:val="24"/>
          <w:szCs w:val="24"/>
          <w:highlight w:val="white"/>
        </w:rPr>
        <w:t>.</w:t>
      </w:r>
      <w:r>
        <w:rPr>
          <w:color w:val="212529"/>
          <w:sz w:val="24"/>
          <w:szCs w:val="24"/>
          <w:highlight w:val="white"/>
        </w:rPr>
        <w:t xml:space="preserve"> </w:t>
      </w:r>
    </w:p>
    <w:p w14:paraId="0000009B" w14:textId="7642065B"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color w:val="212529"/>
          <w:sz w:val="24"/>
          <w:szCs w:val="24"/>
          <w:highlight w:val="white"/>
        </w:rPr>
      </w:pPr>
      <w:r>
        <w:rPr>
          <w:color w:val="212529"/>
          <w:sz w:val="24"/>
          <w:szCs w:val="24"/>
          <w:highlight w:val="white"/>
        </w:rPr>
        <w:lastRenderedPageBreak/>
        <w:t xml:space="preserve">Develop a plan to </w:t>
      </w:r>
      <w:r>
        <w:rPr>
          <w:color w:val="212529"/>
          <w:sz w:val="24"/>
          <w:szCs w:val="24"/>
          <w:highlight w:val="white"/>
        </w:rPr>
        <w:t>build a universal social protection system,</w:t>
      </w:r>
      <w:r>
        <w:rPr>
          <w:color w:val="212529"/>
          <w:sz w:val="24"/>
          <w:szCs w:val="24"/>
          <w:highlight w:val="white"/>
        </w:rPr>
        <w:t xml:space="preserve"> in order to cover all poor families and all </w:t>
      </w:r>
      <w:r>
        <w:rPr>
          <w:color w:val="212529"/>
          <w:sz w:val="24"/>
          <w:szCs w:val="24"/>
          <w:highlight w:val="white"/>
        </w:rPr>
        <w:t>disadvantaged</w:t>
      </w:r>
      <w:r>
        <w:rPr>
          <w:color w:val="212529"/>
          <w:sz w:val="24"/>
          <w:szCs w:val="24"/>
          <w:highlight w:val="white"/>
        </w:rPr>
        <w:t xml:space="preserve"> groups, including women .</w:t>
      </w:r>
    </w:p>
    <w:p w14:paraId="0000009C" w14:textId="77777777" w:rsidR="00797DA4" w:rsidRDefault="00797DA4" w:rsidP="00585EB3">
      <w:pPr>
        <w:bidi w:val="0"/>
        <w:spacing w:line="276" w:lineRule="auto"/>
        <w:jc w:val="both"/>
        <w:rPr>
          <w:color w:val="212529"/>
          <w:sz w:val="24"/>
          <w:szCs w:val="24"/>
          <w:highlight w:val="white"/>
        </w:rPr>
      </w:pPr>
    </w:p>
    <w:p w14:paraId="0000009D" w14:textId="77777777" w:rsidR="00797DA4" w:rsidRDefault="00876293" w:rsidP="00585EB3">
      <w:pPr>
        <w:bidi w:val="0"/>
        <w:spacing w:line="276" w:lineRule="auto"/>
        <w:jc w:val="both"/>
        <w:rPr>
          <w:color w:val="0D0D0D"/>
          <w:sz w:val="24"/>
          <w:szCs w:val="24"/>
        </w:rPr>
      </w:pPr>
      <w:r>
        <w:rPr>
          <w:color w:val="0D0D0D"/>
          <w:sz w:val="24"/>
          <w:szCs w:val="24"/>
          <w:u w:val="single"/>
        </w:rPr>
        <w:t>Point 17 of the government’s response on maternity leave</w:t>
      </w:r>
    </w:p>
    <w:p w14:paraId="0000009E" w14:textId="77777777" w:rsidR="00797DA4" w:rsidRDefault="00876293" w:rsidP="00585EB3">
      <w:pPr>
        <w:bidi w:val="0"/>
        <w:spacing w:line="276" w:lineRule="auto"/>
        <w:jc w:val="both"/>
        <w:rPr>
          <w:color w:val="0D0D0D"/>
          <w:sz w:val="24"/>
          <w:szCs w:val="24"/>
        </w:rPr>
      </w:pPr>
      <w:r>
        <w:rPr>
          <w:color w:val="0D0D0D"/>
          <w:sz w:val="24"/>
          <w:szCs w:val="24"/>
        </w:rPr>
        <w:t>The government’s response stated that pregnant women and mothers of children less than 12 years old who work in the government sector were granted exceptional leave.</w:t>
      </w:r>
    </w:p>
    <w:p w14:paraId="0000009F" w14:textId="77777777" w:rsidR="00797DA4" w:rsidRDefault="00797DA4" w:rsidP="00585EB3">
      <w:pPr>
        <w:bidi w:val="0"/>
        <w:spacing w:line="276" w:lineRule="auto"/>
        <w:jc w:val="both"/>
        <w:rPr>
          <w:color w:val="0D0D0D"/>
          <w:sz w:val="24"/>
          <w:szCs w:val="24"/>
        </w:rPr>
      </w:pPr>
    </w:p>
    <w:p w14:paraId="000000A0" w14:textId="77777777" w:rsidR="00797DA4" w:rsidRDefault="00876293" w:rsidP="00585EB3">
      <w:pPr>
        <w:bidi w:val="0"/>
        <w:spacing w:line="276" w:lineRule="auto"/>
        <w:jc w:val="both"/>
        <w:rPr>
          <w:color w:val="0D0D0D"/>
          <w:sz w:val="24"/>
          <w:szCs w:val="24"/>
          <w:u w:val="single"/>
        </w:rPr>
      </w:pPr>
      <w:r>
        <w:rPr>
          <w:color w:val="0D0D0D"/>
          <w:sz w:val="24"/>
          <w:szCs w:val="24"/>
          <w:u w:val="single"/>
        </w:rPr>
        <w:t>Analysis</w:t>
      </w:r>
    </w:p>
    <w:p w14:paraId="000000A1" w14:textId="54FD926F" w:rsidR="00797DA4" w:rsidRDefault="00876293" w:rsidP="00585EB3">
      <w:pPr>
        <w:bidi w:val="0"/>
        <w:spacing w:line="276" w:lineRule="auto"/>
        <w:jc w:val="both"/>
        <w:rPr>
          <w:color w:val="0D0D0D"/>
          <w:sz w:val="24"/>
          <w:szCs w:val="24"/>
        </w:rPr>
      </w:pPr>
      <w:r>
        <w:rPr>
          <w:color w:val="0D0D0D"/>
          <w:sz w:val="24"/>
          <w:szCs w:val="24"/>
        </w:rPr>
        <w:t>These decisions supported women during the pandemic because women are the ones who shoulder the majority of the care role in most households. However, this policy applied to government and public sector employees, who only represent 43.79% of working women</w:t>
      </w:r>
      <w:r>
        <w:rPr>
          <w:color w:val="000000"/>
          <w:sz w:val="24"/>
          <w:szCs w:val="24"/>
          <w:vertAlign w:val="superscript"/>
        </w:rPr>
        <w:footnoteReference w:id="27"/>
      </w:r>
      <w:r>
        <w:rPr>
          <w:color w:val="0D0D0D"/>
          <w:sz w:val="24"/>
          <w:szCs w:val="24"/>
        </w:rPr>
        <w:t>. The decisions did not apply to the rest of working women (working in the private sector in or outside establishments and other jobs). They were left to the discretion of employers in light of labor laws that are unfair to female employees in the privat</w:t>
      </w:r>
      <w:r>
        <w:rPr>
          <w:color w:val="0D0D0D"/>
          <w:sz w:val="24"/>
          <w:szCs w:val="24"/>
        </w:rPr>
        <w:t xml:space="preserve">e sector and the absence of strong independent unions that defend their rights. The government did not support them. In an April 2020 Baseera survey, working women with children under 12 years old were asked if they were allowed to take leave as stated in </w:t>
      </w:r>
      <w:r>
        <w:rPr>
          <w:color w:val="0D0D0D"/>
          <w:sz w:val="24"/>
          <w:szCs w:val="24"/>
        </w:rPr>
        <w:t xml:space="preserve">the government’s decision. Only 42% of the women said they were allowed to do </w:t>
      </w:r>
      <w:r w:rsidR="00E14309">
        <w:rPr>
          <w:color w:val="0D0D0D"/>
          <w:sz w:val="24"/>
          <w:szCs w:val="24"/>
        </w:rPr>
        <w:t>so.</w:t>
      </w:r>
      <w:r>
        <w:rPr>
          <w:color w:val="000000"/>
          <w:sz w:val="24"/>
          <w:szCs w:val="24"/>
          <w:vertAlign w:val="superscript"/>
        </w:rPr>
        <w:footnoteReference w:id="28"/>
      </w:r>
    </w:p>
    <w:p w14:paraId="000000A2" w14:textId="77777777" w:rsidR="00797DA4" w:rsidRDefault="00797DA4" w:rsidP="00585EB3">
      <w:pPr>
        <w:bidi w:val="0"/>
        <w:spacing w:line="276" w:lineRule="auto"/>
        <w:jc w:val="both"/>
        <w:rPr>
          <w:sz w:val="24"/>
          <w:szCs w:val="24"/>
        </w:rPr>
      </w:pPr>
    </w:p>
    <w:p w14:paraId="000000A3" w14:textId="77777777" w:rsidR="00797DA4" w:rsidRDefault="00876293" w:rsidP="00585EB3">
      <w:pPr>
        <w:bidi w:val="0"/>
        <w:spacing w:line="276" w:lineRule="auto"/>
        <w:jc w:val="both"/>
        <w:rPr>
          <w:b/>
          <w:color w:val="212529"/>
          <w:sz w:val="24"/>
          <w:szCs w:val="24"/>
          <w:highlight w:val="white"/>
        </w:rPr>
      </w:pPr>
      <w:r>
        <w:rPr>
          <w:b/>
          <w:color w:val="212529"/>
          <w:sz w:val="24"/>
          <w:szCs w:val="24"/>
          <w:highlight w:val="white"/>
          <w:u w:val="single"/>
        </w:rPr>
        <w:t>Recommendations</w:t>
      </w:r>
    </w:p>
    <w:p w14:paraId="000000A4" w14:textId="77777777" w:rsidR="00797DA4" w:rsidRDefault="00876293" w:rsidP="00585EB3">
      <w:pPr>
        <w:numPr>
          <w:ilvl w:val="0"/>
          <w:numId w:val="2"/>
        </w:numPr>
        <w:pBdr>
          <w:top w:val="nil"/>
          <w:left w:val="nil"/>
          <w:bottom w:val="nil"/>
          <w:right w:val="nil"/>
          <w:between w:val="nil"/>
        </w:pBdr>
        <w:bidi w:val="0"/>
        <w:spacing w:line="276" w:lineRule="auto"/>
        <w:jc w:val="both"/>
        <w:rPr>
          <w:rFonts w:cs="Times New Roman"/>
          <w:color w:val="212529"/>
          <w:sz w:val="24"/>
          <w:szCs w:val="24"/>
          <w:highlight w:val="white"/>
        </w:rPr>
      </w:pPr>
      <w:r>
        <w:rPr>
          <w:color w:val="212529"/>
          <w:sz w:val="24"/>
          <w:szCs w:val="24"/>
          <w:highlight w:val="white"/>
        </w:rPr>
        <w:t xml:space="preserve">Revise labor laws and related health and social insurance laws to include new </w:t>
      </w:r>
      <w:r>
        <w:rPr>
          <w:color w:val="212529"/>
          <w:sz w:val="24"/>
          <w:szCs w:val="24"/>
          <w:highlight w:val="white"/>
        </w:rPr>
        <w:t>provisions and protections</w:t>
      </w:r>
      <w:r>
        <w:rPr>
          <w:color w:val="212529"/>
          <w:sz w:val="24"/>
          <w:szCs w:val="24"/>
          <w:highlight w:val="white"/>
        </w:rPr>
        <w:t xml:space="preserve">, specifically to cover those </w:t>
      </w:r>
      <w:r>
        <w:rPr>
          <w:color w:val="212529"/>
          <w:sz w:val="24"/>
          <w:szCs w:val="24"/>
          <w:highlight w:val="white"/>
        </w:rPr>
        <w:t xml:space="preserve">working at a </w:t>
      </w:r>
      <w:r>
        <w:rPr>
          <w:color w:val="212529"/>
          <w:sz w:val="24"/>
          <w:szCs w:val="24"/>
          <w:highlight w:val="white"/>
        </w:rPr>
        <w:t xml:space="preserve"> distan</w:t>
      </w:r>
      <w:r>
        <w:rPr>
          <w:color w:val="212529"/>
          <w:sz w:val="24"/>
          <w:szCs w:val="24"/>
          <w:highlight w:val="white"/>
        </w:rPr>
        <w:t>ce work, flexible working hours and the related rights and duties of workers and business owners.</w:t>
      </w:r>
      <w:r>
        <w:rPr>
          <w:color w:val="000000"/>
          <w:sz w:val="24"/>
          <w:szCs w:val="24"/>
          <w:highlight w:val="white"/>
          <w:vertAlign w:val="superscript"/>
        </w:rPr>
        <w:footnoteReference w:id="29"/>
      </w:r>
    </w:p>
    <w:p w14:paraId="000000A5" w14:textId="77777777" w:rsidR="00797DA4" w:rsidRDefault="00876293" w:rsidP="00585EB3">
      <w:pPr>
        <w:numPr>
          <w:ilvl w:val="0"/>
          <w:numId w:val="2"/>
        </w:numPr>
        <w:pBdr>
          <w:top w:val="nil"/>
          <w:left w:val="nil"/>
          <w:bottom w:val="nil"/>
          <w:right w:val="nil"/>
          <w:between w:val="nil"/>
        </w:pBdr>
        <w:bidi w:val="0"/>
        <w:spacing w:after="160" w:line="276" w:lineRule="auto"/>
        <w:jc w:val="both"/>
        <w:rPr>
          <w:rFonts w:cs="Times New Roman"/>
          <w:color w:val="212529"/>
          <w:sz w:val="24"/>
          <w:szCs w:val="24"/>
          <w:highlight w:val="white"/>
        </w:rPr>
      </w:pPr>
      <w:r>
        <w:rPr>
          <w:color w:val="212529"/>
          <w:sz w:val="24"/>
          <w:szCs w:val="24"/>
          <w:highlight w:val="white"/>
        </w:rPr>
        <w:t>Provide legal frameworks that comply with the Constitution to establish strong, independent labor unions that support women.</w:t>
      </w:r>
    </w:p>
    <w:p w14:paraId="000000A6" w14:textId="77777777" w:rsidR="00797DA4" w:rsidRDefault="00797DA4" w:rsidP="00585EB3">
      <w:pPr>
        <w:pBdr>
          <w:top w:val="nil"/>
          <w:left w:val="nil"/>
          <w:bottom w:val="nil"/>
          <w:right w:val="nil"/>
          <w:between w:val="nil"/>
        </w:pBdr>
        <w:bidi w:val="0"/>
        <w:spacing w:after="160" w:line="276" w:lineRule="auto"/>
        <w:ind w:left="720"/>
        <w:jc w:val="both"/>
        <w:rPr>
          <w:color w:val="212529"/>
          <w:sz w:val="24"/>
          <w:szCs w:val="24"/>
          <w:highlight w:val="white"/>
        </w:rPr>
      </w:pPr>
    </w:p>
    <w:p w14:paraId="000000A7" w14:textId="77777777" w:rsidR="00797DA4" w:rsidRDefault="00876293" w:rsidP="00585EB3">
      <w:pPr>
        <w:bidi w:val="0"/>
        <w:spacing w:line="276" w:lineRule="auto"/>
        <w:jc w:val="both"/>
        <w:rPr>
          <w:b/>
          <w:sz w:val="24"/>
          <w:szCs w:val="24"/>
          <w:highlight w:val="white"/>
        </w:rPr>
      </w:pPr>
      <w:r>
        <w:rPr>
          <w:b/>
          <w:sz w:val="24"/>
          <w:szCs w:val="24"/>
          <w:highlight w:val="white"/>
        </w:rPr>
        <w:t>The National Agency for the Advancement of Women</w:t>
      </w:r>
    </w:p>
    <w:p w14:paraId="000000A8" w14:textId="77777777" w:rsidR="00797DA4" w:rsidRDefault="00876293" w:rsidP="00585EB3">
      <w:pPr>
        <w:bidi w:val="0"/>
        <w:spacing w:line="276" w:lineRule="auto"/>
        <w:jc w:val="both"/>
        <w:rPr>
          <w:sz w:val="24"/>
          <w:szCs w:val="24"/>
          <w:highlight w:val="white"/>
        </w:rPr>
      </w:pPr>
      <w:r>
        <w:rPr>
          <w:sz w:val="24"/>
          <w:szCs w:val="24"/>
          <w:highlight w:val="white"/>
        </w:rPr>
        <w:t>Question 6</w:t>
      </w:r>
    </w:p>
    <w:p w14:paraId="000000A9" w14:textId="77777777" w:rsidR="00797DA4" w:rsidRDefault="00876293" w:rsidP="00585EB3">
      <w:pPr>
        <w:bidi w:val="0"/>
        <w:spacing w:line="276" w:lineRule="auto"/>
        <w:jc w:val="both"/>
        <w:rPr>
          <w:color w:val="212529"/>
          <w:sz w:val="24"/>
          <w:szCs w:val="24"/>
          <w:highlight w:val="white"/>
          <w:u w:val="single"/>
        </w:rPr>
      </w:pPr>
      <w:r>
        <w:rPr>
          <w:color w:val="212529"/>
          <w:sz w:val="24"/>
          <w:szCs w:val="24"/>
          <w:highlight w:val="white"/>
          <w:u w:val="single"/>
        </w:rPr>
        <w:t>Points 23, 24 of the government’s response</w:t>
      </w:r>
    </w:p>
    <w:p w14:paraId="000000AA" w14:textId="77777777" w:rsidR="00797DA4" w:rsidRDefault="00876293" w:rsidP="00585EB3">
      <w:pPr>
        <w:bidi w:val="0"/>
        <w:spacing w:line="276" w:lineRule="auto"/>
        <w:jc w:val="both"/>
        <w:rPr>
          <w:sz w:val="24"/>
          <w:szCs w:val="24"/>
        </w:rPr>
      </w:pPr>
      <w:r>
        <w:rPr>
          <w:color w:val="212529"/>
          <w:sz w:val="24"/>
          <w:szCs w:val="24"/>
          <w:highlight w:val="white"/>
        </w:rPr>
        <w:lastRenderedPageBreak/>
        <w:t xml:space="preserve">The government stated that the National Council for </w:t>
      </w:r>
      <w:r>
        <w:rPr>
          <w:sz w:val="24"/>
          <w:szCs w:val="24"/>
        </w:rPr>
        <w:t xml:space="preserve">Women launched the Egyptian Women’s Observatory in 2017 as a mechanism to monitor the implementation </w:t>
      </w:r>
      <w:r>
        <w:rPr>
          <w:sz w:val="24"/>
          <w:szCs w:val="24"/>
        </w:rPr>
        <w:t>of targets related to the status of women,  and prepare in-depth studies on different women's issues.</w:t>
      </w:r>
    </w:p>
    <w:p w14:paraId="000000AB" w14:textId="77777777" w:rsidR="00797DA4" w:rsidRDefault="00797DA4" w:rsidP="00585EB3">
      <w:pPr>
        <w:bidi w:val="0"/>
        <w:spacing w:line="276" w:lineRule="auto"/>
        <w:jc w:val="both"/>
        <w:rPr>
          <w:sz w:val="24"/>
          <w:szCs w:val="24"/>
        </w:rPr>
      </w:pPr>
    </w:p>
    <w:p w14:paraId="000000AC" w14:textId="77777777" w:rsidR="00797DA4" w:rsidRDefault="00876293" w:rsidP="00585EB3">
      <w:pPr>
        <w:bidi w:val="0"/>
        <w:spacing w:line="276" w:lineRule="auto"/>
        <w:jc w:val="both"/>
        <w:rPr>
          <w:sz w:val="24"/>
          <w:szCs w:val="24"/>
          <w:u w:val="single"/>
        </w:rPr>
      </w:pPr>
      <w:r>
        <w:rPr>
          <w:sz w:val="24"/>
          <w:szCs w:val="24"/>
          <w:u w:val="single"/>
        </w:rPr>
        <w:t xml:space="preserve">Analysis </w:t>
      </w:r>
    </w:p>
    <w:p w14:paraId="000000AD" w14:textId="5DFAC831" w:rsidR="00797DA4" w:rsidRDefault="00876293" w:rsidP="00585EB3">
      <w:pPr>
        <w:bidi w:val="0"/>
        <w:spacing w:line="276" w:lineRule="auto"/>
        <w:jc w:val="both"/>
        <w:rPr>
          <w:sz w:val="24"/>
          <w:szCs w:val="24"/>
        </w:rPr>
      </w:pPr>
      <w:r>
        <w:rPr>
          <w:sz w:val="24"/>
          <w:szCs w:val="24"/>
        </w:rPr>
        <w:t>We appreciate the launch of the Observatory and its roles, reports and studies. However, the Observatory's reports on monitoring the 2030 Natio</w:t>
      </w:r>
      <w:r>
        <w:rPr>
          <w:sz w:val="24"/>
          <w:szCs w:val="24"/>
        </w:rPr>
        <w:t xml:space="preserve">nal Strategy for Women's Empowerment indicators quantify the </w:t>
      </w:r>
      <w:r>
        <w:rPr>
          <w:i/>
          <w:sz w:val="24"/>
          <w:szCs w:val="24"/>
        </w:rPr>
        <w:t xml:space="preserve">number </w:t>
      </w:r>
      <w:r>
        <w:rPr>
          <w:sz w:val="24"/>
          <w:szCs w:val="24"/>
        </w:rPr>
        <w:t>of activities carried out</w:t>
      </w:r>
      <w:r>
        <w:rPr>
          <w:color w:val="000000"/>
          <w:sz w:val="24"/>
          <w:szCs w:val="24"/>
          <w:vertAlign w:val="superscript"/>
        </w:rPr>
        <w:footnoteReference w:id="30"/>
      </w:r>
      <w:r>
        <w:rPr>
          <w:sz w:val="24"/>
          <w:szCs w:val="24"/>
        </w:rPr>
        <w:t>, but do not facilitate meaningful monitoring. In monitoring policies and programs that aim to respond to women's needs during the COVID-19 pandemic, the report</w:t>
      </w:r>
      <w:r>
        <w:rPr>
          <w:sz w:val="24"/>
          <w:szCs w:val="24"/>
        </w:rPr>
        <w:t>s should monitor the extent to which policies and measures were implemented, how satisfied women were with them, whether or not these measures were adequate, and whether there were higher priority measures for women, rather than merely monitor the number o</w:t>
      </w:r>
      <w:r>
        <w:rPr>
          <w:sz w:val="24"/>
          <w:szCs w:val="24"/>
        </w:rPr>
        <w:t>f measures taken.</w:t>
      </w:r>
    </w:p>
    <w:p w14:paraId="000000AE" w14:textId="77777777" w:rsidR="00797DA4" w:rsidRDefault="00797DA4" w:rsidP="00585EB3">
      <w:pPr>
        <w:bidi w:val="0"/>
        <w:spacing w:line="276" w:lineRule="auto"/>
        <w:jc w:val="both"/>
        <w:rPr>
          <w:sz w:val="24"/>
          <w:szCs w:val="24"/>
        </w:rPr>
      </w:pPr>
    </w:p>
    <w:p w14:paraId="000000AF" w14:textId="77777777" w:rsidR="00797DA4" w:rsidRDefault="00876293" w:rsidP="00585EB3">
      <w:pPr>
        <w:bidi w:val="0"/>
        <w:spacing w:line="276" w:lineRule="auto"/>
        <w:jc w:val="both"/>
        <w:rPr>
          <w:sz w:val="24"/>
          <w:szCs w:val="24"/>
        </w:rPr>
      </w:pPr>
      <w:r>
        <w:rPr>
          <w:sz w:val="24"/>
          <w:szCs w:val="24"/>
        </w:rPr>
        <w:t>The Observatory did not issue interim assessment reports on the 2030 Women's Empowerment Strategy, although the strategy for interim years (2020-2025-2030) exists to measure progress achieved on each indicator. There were also no reports</w:t>
      </w:r>
      <w:r>
        <w:rPr>
          <w:sz w:val="24"/>
          <w:szCs w:val="24"/>
        </w:rPr>
        <w:t xml:space="preserve"> evaluating many of the strategies that ended in 2020, such as the 2015-2020 National Strategy to Combat Violence Against Women, and the 2016-2020 National Strategy to Combat Female Genital Mutilation. These evaluation reports are among the most important </w:t>
      </w:r>
      <w:r>
        <w:rPr>
          <w:sz w:val="24"/>
          <w:szCs w:val="24"/>
        </w:rPr>
        <w:t>of the Observatory’s roles and responsibilities, from a civil society perspective.</w:t>
      </w:r>
    </w:p>
    <w:p w14:paraId="000000B0" w14:textId="77777777" w:rsidR="00797DA4" w:rsidRDefault="00797DA4" w:rsidP="00585EB3">
      <w:pPr>
        <w:bidi w:val="0"/>
        <w:spacing w:line="276" w:lineRule="auto"/>
        <w:jc w:val="both"/>
        <w:rPr>
          <w:sz w:val="24"/>
          <w:szCs w:val="24"/>
          <w:u w:val="single"/>
        </w:rPr>
      </w:pPr>
    </w:p>
    <w:p w14:paraId="000000B1" w14:textId="77777777" w:rsidR="00797DA4" w:rsidRDefault="00876293" w:rsidP="00585EB3">
      <w:pPr>
        <w:bidi w:val="0"/>
        <w:spacing w:line="276" w:lineRule="auto"/>
        <w:jc w:val="both"/>
        <w:rPr>
          <w:sz w:val="24"/>
          <w:szCs w:val="24"/>
        </w:rPr>
      </w:pPr>
      <w:r>
        <w:rPr>
          <w:b/>
          <w:sz w:val="24"/>
          <w:szCs w:val="24"/>
          <w:u w:val="single"/>
        </w:rPr>
        <w:t>Recommendations</w:t>
      </w:r>
    </w:p>
    <w:p w14:paraId="000000B2"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Develop an executive plan for the 2030 National Strategy for the Empowerment of Women, as there is no announced executive plan to date.</w:t>
      </w:r>
    </w:p>
    <w:p w14:paraId="000000B3"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 xml:space="preserve">Develop a system to </w:t>
      </w:r>
      <w:r>
        <w:rPr>
          <w:color w:val="000000"/>
          <w:sz w:val="24"/>
          <w:szCs w:val="24"/>
        </w:rPr>
        <w:t>monitor and evaluate the 2030 National Strategy for Women's Empowerment. Issue evaluation reports for each stage. We recommend applying this system to all strategies related to women that are on-going or that have ended in 2020.</w:t>
      </w:r>
    </w:p>
    <w:p w14:paraId="000000B4" w14:textId="77777777" w:rsidR="00797DA4" w:rsidRDefault="00876293" w:rsidP="00585EB3">
      <w:pPr>
        <w:numPr>
          <w:ilvl w:val="0"/>
          <w:numId w:val="1"/>
        </w:numPr>
        <w:pBdr>
          <w:top w:val="nil"/>
          <w:left w:val="nil"/>
          <w:bottom w:val="nil"/>
          <w:right w:val="nil"/>
          <w:between w:val="nil"/>
        </w:pBdr>
        <w:bidi w:val="0"/>
        <w:spacing w:after="160" w:line="276" w:lineRule="auto"/>
        <w:jc w:val="both"/>
        <w:rPr>
          <w:rFonts w:cs="Times New Roman"/>
          <w:color w:val="000000"/>
          <w:sz w:val="24"/>
          <w:szCs w:val="24"/>
        </w:rPr>
      </w:pPr>
      <w:r>
        <w:rPr>
          <w:color w:val="000000"/>
          <w:sz w:val="24"/>
          <w:szCs w:val="24"/>
        </w:rPr>
        <w:t>The Egyptian Women's Observatory's reports should include the progress achieved on the objectives and indicators of different strategies, monitoring interventions and activities, and the most significant strengths and challenges during the reporting period</w:t>
      </w:r>
      <w:r>
        <w:rPr>
          <w:color w:val="000000"/>
          <w:sz w:val="24"/>
          <w:szCs w:val="24"/>
        </w:rPr>
        <w:t>.</w:t>
      </w:r>
    </w:p>
    <w:p w14:paraId="000000B5" w14:textId="77777777" w:rsidR="00797DA4" w:rsidRDefault="00797DA4" w:rsidP="00585EB3">
      <w:pPr>
        <w:bidi w:val="0"/>
        <w:spacing w:line="276" w:lineRule="auto"/>
        <w:jc w:val="both"/>
        <w:rPr>
          <w:sz w:val="24"/>
          <w:szCs w:val="24"/>
        </w:rPr>
      </w:pPr>
    </w:p>
    <w:p w14:paraId="000000B6" w14:textId="77777777" w:rsidR="00797DA4" w:rsidRDefault="00876293" w:rsidP="00585EB3">
      <w:pPr>
        <w:bidi w:val="0"/>
        <w:spacing w:line="276" w:lineRule="auto"/>
        <w:jc w:val="both"/>
        <w:rPr>
          <w:b/>
          <w:color w:val="000000"/>
          <w:sz w:val="24"/>
          <w:szCs w:val="24"/>
        </w:rPr>
      </w:pPr>
      <w:r>
        <w:rPr>
          <w:b/>
          <w:color w:val="000000"/>
          <w:sz w:val="24"/>
          <w:szCs w:val="24"/>
        </w:rPr>
        <w:t>Education</w:t>
      </w:r>
    </w:p>
    <w:p w14:paraId="000000B7" w14:textId="77777777" w:rsidR="00797DA4" w:rsidRDefault="00876293" w:rsidP="00585EB3">
      <w:pPr>
        <w:bidi w:val="0"/>
        <w:spacing w:line="276" w:lineRule="auto"/>
        <w:jc w:val="both"/>
        <w:rPr>
          <w:color w:val="000000"/>
          <w:sz w:val="24"/>
          <w:szCs w:val="24"/>
        </w:rPr>
      </w:pPr>
      <w:r>
        <w:rPr>
          <w:color w:val="000000"/>
          <w:sz w:val="24"/>
          <w:szCs w:val="24"/>
        </w:rPr>
        <w:t>Question 15</w:t>
      </w:r>
    </w:p>
    <w:p w14:paraId="000000B8" w14:textId="77777777" w:rsidR="00797DA4" w:rsidRDefault="00876293" w:rsidP="00585EB3">
      <w:pPr>
        <w:bidi w:val="0"/>
        <w:spacing w:line="276" w:lineRule="auto"/>
        <w:jc w:val="both"/>
        <w:rPr>
          <w:color w:val="000000"/>
          <w:sz w:val="24"/>
          <w:szCs w:val="24"/>
        </w:rPr>
      </w:pPr>
      <w:r>
        <w:rPr>
          <w:color w:val="000000"/>
          <w:sz w:val="24"/>
          <w:szCs w:val="24"/>
          <w:u w:val="single"/>
        </w:rPr>
        <w:t>Point 78 of the government’s response</w:t>
      </w:r>
    </w:p>
    <w:p w14:paraId="000000B9" w14:textId="77777777" w:rsidR="00797DA4" w:rsidRDefault="00876293" w:rsidP="00585EB3">
      <w:pPr>
        <w:bidi w:val="0"/>
        <w:spacing w:line="276" w:lineRule="auto"/>
        <w:jc w:val="both"/>
        <w:rPr>
          <w:color w:val="000000"/>
          <w:sz w:val="24"/>
          <w:szCs w:val="24"/>
        </w:rPr>
      </w:pPr>
      <w:r>
        <w:rPr>
          <w:color w:val="000000"/>
          <w:sz w:val="24"/>
          <w:szCs w:val="24"/>
        </w:rPr>
        <w:t xml:space="preserve">The government’s response </w:t>
      </w:r>
      <w:r>
        <w:rPr>
          <w:sz w:val="24"/>
          <w:szCs w:val="24"/>
        </w:rPr>
        <w:t>focused on various</w:t>
      </w:r>
      <w:r>
        <w:rPr>
          <w:color w:val="000000"/>
          <w:sz w:val="24"/>
          <w:szCs w:val="24"/>
        </w:rPr>
        <w:t xml:space="preserve"> measures to increase school enrollment, the number of classrooms and the quality of the education process.</w:t>
      </w:r>
    </w:p>
    <w:p w14:paraId="000000BA" w14:textId="77777777" w:rsidR="00797DA4" w:rsidRDefault="00797DA4" w:rsidP="00585EB3">
      <w:pPr>
        <w:bidi w:val="0"/>
        <w:spacing w:line="276" w:lineRule="auto"/>
        <w:jc w:val="both"/>
        <w:rPr>
          <w:color w:val="000000"/>
          <w:sz w:val="24"/>
          <w:szCs w:val="24"/>
        </w:rPr>
      </w:pPr>
    </w:p>
    <w:p w14:paraId="000000BB" w14:textId="77777777" w:rsidR="00797DA4" w:rsidRDefault="00876293" w:rsidP="00585EB3">
      <w:pPr>
        <w:bidi w:val="0"/>
        <w:spacing w:line="276" w:lineRule="auto"/>
        <w:jc w:val="both"/>
        <w:rPr>
          <w:color w:val="000000"/>
          <w:sz w:val="24"/>
          <w:szCs w:val="24"/>
        </w:rPr>
      </w:pPr>
      <w:r>
        <w:rPr>
          <w:color w:val="000000"/>
          <w:sz w:val="24"/>
          <w:szCs w:val="24"/>
          <w:u w:val="single"/>
        </w:rPr>
        <w:t>Analysis</w:t>
      </w:r>
    </w:p>
    <w:p w14:paraId="000000BC" w14:textId="77777777" w:rsidR="00797DA4" w:rsidRDefault="00876293" w:rsidP="00585EB3">
      <w:pPr>
        <w:bidi w:val="0"/>
        <w:spacing w:line="276" w:lineRule="auto"/>
        <w:jc w:val="both"/>
        <w:rPr>
          <w:color w:val="212529"/>
          <w:sz w:val="24"/>
          <w:szCs w:val="24"/>
          <w:highlight w:val="white"/>
        </w:rPr>
      </w:pPr>
      <w:r>
        <w:rPr>
          <w:color w:val="000000"/>
          <w:sz w:val="24"/>
          <w:szCs w:val="24"/>
        </w:rPr>
        <w:t xml:space="preserve">Despite the government's actions, </w:t>
      </w:r>
      <w:r>
        <w:rPr>
          <w:color w:val="212529"/>
          <w:sz w:val="24"/>
          <w:szCs w:val="24"/>
          <w:highlight w:val="white"/>
        </w:rPr>
        <w:t>overall enrollment in pre-primary (kindergarten) education for the 2019/2020 school year was 28.5% of th</w:t>
      </w:r>
      <w:r>
        <w:rPr>
          <w:color w:val="212529"/>
          <w:sz w:val="24"/>
          <w:szCs w:val="24"/>
          <w:highlight w:val="white"/>
        </w:rPr>
        <w:t>e total children eligible for enrollment for this stage. T</w:t>
      </w:r>
      <w:r>
        <w:rPr>
          <w:sz w:val="24"/>
          <w:szCs w:val="24"/>
        </w:rPr>
        <w:t xml:space="preserve">he </w:t>
      </w:r>
      <w:r>
        <w:rPr>
          <w:color w:val="212529"/>
          <w:sz w:val="24"/>
          <w:szCs w:val="24"/>
          <w:highlight w:val="white"/>
        </w:rPr>
        <w:t>poorest governorates suffer from lower enrollment rates in pre-primary education</w:t>
      </w:r>
      <w:r>
        <w:rPr>
          <w:sz w:val="24"/>
          <w:szCs w:val="24"/>
        </w:rPr>
        <w:t xml:space="preserve"> reaching </w:t>
      </w:r>
      <w:r>
        <w:rPr>
          <w:color w:val="212529"/>
          <w:sz w:val="24"/>
          <w:szCs w:val="24"/>
          <w:highlight w:val="white"/>
        </w:rPr>
        <w:t>21%.</w:t>
      </w:r>
    </w:p>
    <w:p w14:paraId="000000BD" w14:textId="77777777" w:rsidR="00797DA4" w:rsidRDefault="00797DA4" w:rsidP="00585EB3">
      <w:pPr>
        <w:bidi w:val="0"/>
        <w:spacing w:line="276" w:lineRule="auto"/>
        <w:jc w:val="both"/>
        <w:rPr>
          <w:color w:val="212529"/>
          <w:sz w:val="24"/>
          <w:szCs w:val="24"/>
          <w:highlight w:val="white"/>
        </w:rPr>
      </w:pPr>
    </w:p>
    <w:p w14:paraId="000000BE"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rPr>
        <w:t>Classroom density in primary schools has also increased to reach an average of 50 students per seme</w:t>
      </w:r>
      <w:r>
        <w:rPr>
          <w:color w:val="212529"/>
          <w:sz w:val="24"/>
          <w:szCs w:val="24"/>
          <w:highlight w:val="white"/>
        </w:rPr>
        <w:t>ster in the 2019/2020 academic year. The percentage of schools adopting a full day is only 40.01% of all schools in Egypt for the 2019/2020 academic year. Of the 23.5 million students in Egypt, only 8.8 million have a full school day, representing only 37.</w:t>
      </w:r>
      <w:r>
        <w:rPr>
          <w:color w:val="212529"/>
          <w:sz w:val="24"/>
          <w:szCs w:val="24"/>
          <w:highlight w:val="white"/>
        </w:rPr>
        <w:t xml:space="preserve">4% of all students enrolled in the school year 2019/2020. </w:t>
      </w:r>
      <w:r>
        <w:rPr>
          <w:color w:val="000000"/>
          <w:sz w:val="24"/>
          <w:szCs w:val="24"/>
          <w:highlight w:val="white"/>
          <w:vertAlign w:val="superscript"/>
        </w:rPr>
        <w:footnoteReference w:id="31"/>
      </w:r>
      <w:r>
        <w:rPr>
          <w:sz w:val="24"/>
          <w:szCs w:val="24"/>
          <w:highlight w:val="white"/>
          <w:vertAlign w:val="superscript"/>
        </w:rPr>
        <w:t xml:space="preserve"> </w:t>
      </w:r>
      <w:r>
        <w:rPr>
          <w:color w:val="212529"/>
          <w:sz w:val="24"/>
          <w:szCs w:val="24"/>
          <w:highlight w:val="white"/>
        </w:rPr>
        <w:t>The gendered impact of only partial school days on parents’ care responsibilities, and constraints on women’s ability to undertake decent paid work, is considerable.</w:t>
      </w:r>
    </w:p>
    <w:p w14:paraId="000000BF" w14:textId="77777777" w:rsidR="00797DA4" w:rsidRDefault="00797DA4" w:rsidP="00585EB3">
      <w:pPr>
        <w:bidi w:val="0"/>
        <w:spacing w:line="276" w:lineRule="auto"/>
        <w:jc w:val="both"/>
        <w:rPr>
          <w:color w:val="212529"/>
          <w:sz w:val="24"/>
          <w:szCs w:val="24"/>
          <w:highlight w:val="white"/>
        </w:rPr>
      </w:pPr>
    </w:p>
    <w:p w14:paraId="000000C0"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rPr>
        <w:t>These worrying numbers are c</w:t>
      </w:r>
      <w:r>
        <w:rPr>
          <w:color w:val="212529"/>
          <w:sz w:val="24"/>
          <w:szCs w:val="24"/>
          <w:highlight w:val="white"/>
        </w:rPr>
        <w:t xml:space="preserve">ombined with a lack of educational quality as a result of failure to increase allocations in accordance with the constitutionally-mandated rate of </w:t>
      </w:r>
      <w:r>
        <w:rPr>
          <w:sz w:val="24"/>
          <w:szCs w:val="24"/>
        </w:rPr>
        <w:t>4% for pre-university education. The government claims that it adheres to this constitutional provision. Howe</w:t>
      </w:r>
      <w:r>
        <w:rPr>
          <w:sz w:val="24"/>
          <w:szCs w:val="24"/>
        </w:rPr>
        <w:t xml:space="preserve">ver, in practice, it has modified  what can be counted as spending on education to inflate the value of these expenditures and hide the reality of austerity. For example, amounts spent on Al-Azhar institutes and educational centers that are not affiliated </w:t>
      </w:r>
      <w:r>
        <w:rPr>
          <w:sz w:val="24"/>
          <w:szCs w:val="24"/>
        </w:rPr>
        <w:t>with the Ministry of Education, are included within the education spending items, as well as calculating spending on budget interests within education spending. Each sector is charged with a share of the interest payments in proportion with its share of th</w:t>
      </w:r>
      <w:r>
        <w:rPr>
          <w:sz w:val="24"/>
          <w:szCs w:val="24"/>
        </w:rPr>
        <w:t>e total budget spending.</w:t>
      </w:r>
      <w:r>
        <w:rPr>
          <w:color w:val="000000"/>
          <w:sz w:val="24"/>
          <w:szCs w:val="24"/>
          <w:vertAlign w:val="superscript"/>
        </w:rPr>
        <w:footnoteReference w:id="32"/>
      </w:r>
    </w:p>
    <w:p w14:paraId="000000C1" w14:textId="77777777" w:rsidR="00797DA4" w:rsidRDefault="00797DA4" w:rsidP="00585EB3">
      <w:pPr>
        <w:bidi w:val="0"/>
        <w:spacing w:line="276" w:lineRule="auto"/>
        <w:jc w:val="both"/>
        <w:rPr>
          <w:color w:val="212529"/>
          <w:sz w:val="24"/>
          <w:szCs w:val="24"/>
          <w:highlight w:val="white"/>
        </w:rPr>
      </w:pPr>
    </w:p>
    <w:p w14:paraId="000000C2" w14:textId="77777777" w:rsidR="00797DA4" w:rsidRDefault="00876293" w:rsidP="00585EB3">
      <w:pPr>
        <w:bidi w:val="0"/>
        <w:spacing w:line="276" w:lineRule="auto"/>
        <w:jc w:val="both"/>
        <w:rPr>
          <w:color w:val="212529"/>
          <w:sz w:val="24"/>
          <w:szCs w:val="24"/>
          <w:highlight w:val="white"/>
        </w:rPr>
      </w:pPr>
      <w:r>
        <w:rPr>
          <w:b/>
          <w:color w:val="212529"/>
          <w:sz w:val="24"/>
          <w:szCs w:val="24"/>
          <w:highlight w:val="white"/>
          <w:u w:val="single"/>
        </w:rPr>
        <w:t>Recommendations</w:t>
      </w:r>
    </w:p>
    <w:p w14:paraId="000000C3"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212529"/>
          <w:sz w:val="24"/>
          <w:szCs w:val="24"/>
          <w:highlight w:val="white"/>
        </w:rPr>
      </w:pPr>
      <w:r>
        <w:rPr>
          <w:color w:val="212529"/>
          <w:sz w:val="24"/>
          <w:szCs w:val="24"/>
          <w:highlight w:val="white"/>
        </w:rPr>
        <w:t xml:space="preserve">Observe the percentages prescribed in the Egyptian Constitution and achieve 4% of GDP spending on pre-university education, increasing it to reach international </w:t>
      </w:r>
      <w:r>
        <w:rPr>
          <w:color w:val="212529"/>
          <w:sz w:val="24"/>
          <w:szCs w:val="24"/>
          <w:highlight w:val="white"/>
        </w:rPr>
        <w:t>benchmarks</w:t>
      </w:r>
      <w:r>
        <w:rPr>
          <w:color w:val="212529"/>
          <w:sz w:val="24"/>
          <w:szCs w:val="24"/>
          <w:highlight w:val="white"/>
        </w:rPr>
        <w:t xml:space="preserve">. Eliminate all irrelevant expenses from the education budget. </w:t>
      </w:r>
    </w:p>
    <w:p w14:paraId="000000C4"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212529"/>
          <w:sz w:val="24"/>
          <w:szCs w:val="24"/>
          <w:highlight w:val="white"/>
        </w:rPr>
      </w:pPr>
      <w:r>
        <w:rPr>
          <w:color w:val="212529"/>
          <w:sz w:val="24"/>
          <w:szCs w:val="24"/>
          <w:highlight w:val="white"/>
        </w:rPr>
        <w:t>D</w:t>
      </w:r>
      <w:r>
        <w:rPr>
          <w:color w:val="212529"/>
          <w:sz w:val="24"/>
          <w:szCs w:val="24"/>
          <w:highlight w:val="white"/>
        </w:rPr>
        <w:t xml:space="preserve">evelop a clear program to provide access to schools and less-crowded classrooms </w:t>
      </w:r>
      <w:r>
        <w:rPr>
          <w:color w:val="212529"/>
          <w:sz w:val="24"/>
          <w:szCs w:val="24"/>
          <w:highlight w:val="white"/>
        </w:rPr>
        <w:t>in</w:t>
      </w:r>
      <w:r>
        <w:rPr>
          <w:color w:val="212529"/>
          <w:sz w:val="24"/>
          <w:szCs w:val="24"/>
          <w:highlight w:val="white"/>
        </w:rPr>
        <w:t xml:space="preserve"> disadvantaged areas which suffer from high classroom  density.</w:t>
      </w:r>
    </w:p>
    <w:p w14:paraId="000000C5" w14:textId="415C71D1" w:rsidR="00797DA4" w:rsidRDefault="00876293" w:rsidP="00585EB3">
      <w:pPr>
        <w:numPr>
          <w:ilvl w:val="0"/>
          <w:numId w:val="1"/>
        </w:numPr>
        <w:pBdr>
          <w:top w:val="nil"/>
          <w:left w:val="nil"/>
          <w:bottom w:val="nil"/>
          <w:right w:val="nil"/>
          <w:between w:val="nil"/>
        </w:pBdr>
        <w:bidi w:val="0"/>
        <w:spacing w:after="160" w:line="276" w:lineRule="auto"/>
        <w:jc w:val="both"/>
        <w:rPr>
          <w:rFonts w:cs="Times New Roman"/>
          <w:color w:val="212529"/>
          <w:sz w:val="24"/>
          <w:szCs w:val="24"/>
          <w:highlight w:val="white"/>
        </w:rPr>
      </w:pPr>
      <w:r>
        <w:rPr>
          <w:color w:val="212529"/>
          <w:sz w:val="24"/>
          <w:szCs w:val="24"/>
          <w:highlight w:val="white"/>
        </w:rPr>
        <w:t>Improve</w:t>
      </w:r>
      <w:r>
        <w:rPr>
          <w:color w:val="212529"/>
          <w:sz w:val="24"/>
          <w:szCs w:val="24"/>
          <w:highlight w:val="white"/>
        </w:rPr>
        <w:t xml:space="preserve"> education programs in line </w:t>
      </w:r>
      <w:r>
        <w:rPr>
          <w:color w:val="212529"/>
          <w:sz w:val="24"/>
          <w:szCs w:val="24"/>
          <w:highlight w:val="white"/>
        </w:rPr>
        <w:t>with the l</w:t>
      </w:r>
      <w:r>
        <w:rPr>
          <w:color w:val="212529"/>
          <w:sz w:val="24"/>
          <w:szCs w:val="24"/>
          <w:highlight w:val="white"/>
        </w:rPr>
        <w:t>atest progressive educational technology</w:t>
      </w:r>
      <w:r>
        <w:rPr>
          <w:color w:val="212529"/>
          <w:sz w:val="24"/>
          <w:szCs w:val="24"/>
          <w:highlight w:val="white"/>
        </w:rPr>
        <w:t>, as well as incorporating gender and rights concepts into school curricula including non-disc</w:t>
      </w:r>
      <w:r w:rsidR="00E14309">
        <w:rPr>
          <w:color w:val="212529"/>
          <w:sz w:val="24"/>
          <w:szCs w:val="24"/>
          <w:highlight w:val="white"/>
        </w:rPr>
        <w:t>ri</w:t>
      </w:r>
      <w:r>
        <w:rPr>
          <w:color w:val="212529"/>
          <w:sz w:val="24"/>
          <w:szCs w:val="24"/>
          <w:highlight w:val="white"/>
        </w:rPr>
        <w:t>mination against girls.</w:t>
      </w:r>
    </w:p>
    <w:p w14:paraId="000000C6" w14:textId="77777777" w:rsidR="00797DA4" w:rsidRDefault="00797DA4" w:rsidP="00585EB3">
      <w:pPr>
        <w:bidi w:val="0"/>
        <w:spacing w:line="276" w:lineRule="auto"/>
        <w:jc w:val="both"/>
        <w:rPr>
          <w:color w:val="212529"/>
          <w:sz w:val="24"/>
          <w:szCs w:val="24"/>
          <w:highlight w:val="white"/>
        </w:rPr>
      </w:pPr>
    </w:p>
    <w:p w14:paraId="000000C7" w14:textId="77777777" w:rsidR="00797DA4" w:rsidRDefault="00876293" w:rsidP="00585EB3">
      <w:pPr>
        <w:bidi w:val="0"/>
        <w:spacing w:line="276" w:lineRule="auto"/>
        <w:jc w:val="both"/>
        <w:rPr>
          <w:color w:val="212529"/>
          <w:sz w:val="24"/>
          <w:szCs w:val="24"/>
          <w:highlight w:val="white"/>
          <w:u w:val="single"/>
        </w:rPr>
      </w:pPr>
      <w:r>
        <w:rPr>
          <w:color w:val="212529"/>
          <w:sz w:val="24"/>
          <w:szCs w:val="24"/>
          <w:highlight w:val="white"/>
          <w:u w:val="single"/>
        </w:rPr>
        <w:t>Point 79 of the government’s response</w:t>
      </w:r>
    </w:p>
    <w:p w14:paraId="000000C8"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rPr>
        <w:t>The government mentioned the measures it took to eradica</w:t>
      </w:r>
      <w:r>
        <w:rPr>
          <w:color w:val="212529"/>
          <w:sz w:val="24"/>
          <w:szCs w:val="24"/>
          <w:highlight w:val="white"/>
        </w:rPr>
        <w:t>te illiteracy among women.</w:t>
      </w:r>
    </w:p>
    <w:p w14:paraId="000000C9" w14:textId="77777777" w:rsidR="00797DA4" w:rsidRDefault="00797DA4" w:rsidP="00585EB3">
      <w:pPr>
        <w:bidi w:val="0"/>
        <w:spacing w:line="276" w:lineRule="auto"/>
        <w:jc w:val="both"/>
        <w:rPr>
          <w:color w:val="212529"/>
          <w:sz w:val="24"/>
          <w:szCs w:val="24"/>
          <w:highlight w:val="white"/>
        </w:rPr>
      </w:pPr>
    </w:p>
    <w:p w14:paraId="000000CA"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u w:val="single"/>
        </w:rPr>
        <w:t>Analysis</w:t>
      </w:r>
    </w:p>
    <w:p w14:paraId="000000CB" w14:textId="77777777" w:rsidR="00797DA4" w:rsidRDefault="00876293" w:rsidP="00585EB3">
      <w:pPr>
        <w:bidi w:val="0"/>
        <w:spacing w:line="276" w:lineRule="auto"/>
        <w:jc w:val="both"/>
        <w:rPr>
          <w:sz w:val="24"/>
          <w:szCs w:val="24"/>
        </w:rPr>
      </w:pPr>
      <w:r>
        <w:rPr>
          <w:sz w:val="24"/>
          <w:szCs w:val="24"/>
        </w:rPr>
        <w:t>According to a December 2020 CAPMAS report, 30.93% of women are illiterate.</w:t>
      </w:r>
      <w:r>
        <w:rPr>
          <w:color w:val="000000"/>
          <w:sz w:val="24"/>
          <w:szCs w:val="24"/>
          <w:vertAlign w:val="superscript"/>
        </w:rPr>
        <w:footnoteReference w:id="33"/>
      </w:r>
      <w:r>
        <w:rPr>
          <w:sz w:val="24"/>
          <w:szCs w:val="24"/>
        </w:rPr>
        <w:t xml:space="preserve"> According to the 2030 Women’s Empowerment Strategy, in 2014 illiteracy among women was 27%. It was supposed to decrease during the strategy’s</w:t>
      </w:r>
      <w:r>
        <w:rPr>
          <w:sz w:val="24"/>
          <w:szCs w:val="24"/>
        </w:rPr>
        <w:t xml:space="preserve"> first stage in 2020 to reach 22%</w:t>
      </w:r>
      <w:r>
        <w:rPr>
          <w:color w:val="000000"/>
          <w:sz w:val="24"/>
          <w:szCs w:val="24"/>
          <w:vertAlign w:val="superscript"/>
        </w:rPr>
        <w:footnoteReference w:id="34"/>
      </w:r>
      <w:r>
        <w:rPr>
          <w:sz w:val="24"/>
          <w:szCs w:val="24"/>
        </w:rPr>
        <w:t>. However, it increased due to the lack of executive plans, and the monitoring and evaluation of strategic indicators.</w:t>
      </w:r>
    </w:p>
    <w:p w14:paraId="000000CC" w14:textId="77777777" w:rsidR="00797DA4" w:rsidRDefault="00797DA4" w:rsidP="00585EB3">
      <w:pPr>
        <w:bidi w:val="0"/>
        <w:spacing w:line="276" w:lineRule="auto"/>
        <w:jc w:val="both"/>
        <w:rPr>
          <w:sz w:val="24"/>
          <w:szCs w:val="24"/>
        </w:rPr>
      </w:pPr>
    </w:p>
    <w:p w14:paraId="000000CD" w14:textId="77777777" w:rsidR="00797DA4" w:rsidRDefault="00876293" w:rsidP="00585EB3">
      <w:pPr>
        <w:bidi w:val="0"/>
        <w:spacing w:line="276" w:lineRule="auto"/>
        <w:jc w:val="both"/>
        <w:rPr>
          <w:sz w:val="24"/>
          <w:szCs w:val="24"/>
        </w:rPr>
      </w:pPr>
      <w:r>
        <w:rPr>
          <w:b/>
          <w:sz w:val="24"/>
          <w:szCs w:val="24"/>
          <w:u w:val="single"/>
        </w:rPr>
        <w:t>Recommendations</w:t>
      </w:r>
    </w:p>
    <w:p w14:paraId="000000CE" w14:textId="77777777" w:rsidR="00797DA4" w:rsidRDefault="00876293" w:rsidP="00585EB3">
      <w:pPr>
        <w:bidi w:val="0"/>
        <w:spacing w:line="276" w:lineRule="auto"/>
        <w:jc w:val="both"/>
        <w:rPr>
          <w:sz w:val="24"/>
          <w:szCs w:val="24"/>
        </w:rPr>
      </w:pPr>
      <w:r>
        <w:rPr>
          <w:sz w:val="24"/>
          <w:szCs w:val="24"/>
        </w:rPr>
        <w:t>Executive plans, action programs and monitoring and evaluation plans should be prepar</w:t>
      </w:r>
      <w:r>
        <w:rPr>
          <w:sz w:val="24"/>
          <w:szCs w:val="24"/>
        </w:rPr>
        <w:t>ed to achieve the strategy’s content with relation to reducing the rate of illiteracy among women.</w:t>
      </w:r>
    </w:p>
    <w:p w14:paraId="000000CF" w14:textId="77777777" w:rsidR="00797DA4" w:rsidRDefault="00797DA4" w:rsidP="00585EB3">
      <w:pPr>
        <w:bidi w:val="0"/>
        <w:spacing w:line="276" w:lineRule="auto"/>
        <w:jc w:val="both"/>
        <w:rPr>
          <w:sz w:val="24"/>
          <w:szCs w:val="24"/>
        </w:rPr>
      </w:pPr>
    </w:p>
    <w:p w14:paraId="000000D0" w14:textId="77777777" w:rsidR="00797DA4" w:rsidRDefault="00876293" w:rsidP="00585EB3">
      <w:pPr>
        <w:bidi w:val="0"/>
        <w:spacing w:line="276" w:lineRule="auto"/>
        <w:jc w:val="both"/>
        <w:rPr>
          <w:sz w:val="24"/>
          <w:szCs w:val="24"/>
        </w:rPr>
      </w:pPr>
      <w:r>
        <w:rPr>
          <w:sz w:val="24"/>
          <w:szCs w:val="24"/>
          <w:u w:val="single"/>
        </w:rPr>
        <w:t>Point 80 of the government’s response</w:t>
      </w:r>
    </w:p>
    <w:p w14:paraId="000000D1" w14:textId="77777777" w:rsidR="00797DA4" w:rsidRDefault="00876293" w:rsidP="00585EB3">
      <w:pPr>
        <w:bidi w:val="0"/>
        <w:spacing w:line="276" w:lineRule="auto"/>
        <w:jc w:val="both"/>
        <w:rPr>
          <w:sz w:val="24"/>
          <w:szCs w:val="24"/>
        </w:rPr>
      </w:pPr>
      <w:r>
        <w:rPr>
          <w:sz w:val="24"/>
          <w:szCs w:val="24"/>
        </w:rPr>
        <w:t>The government mentioned the measures it took to reduce education dropout through opening community classrooms, creating committees to fight dropout and training specialists, teachers and school directors to address the issue of dropouts.</w:t>
      </w:r>
    </w:p>
    <w:p w14:paraId="000000D2" w14:textId="77777777" w:rsidR="00797DA4" w:rsidRDefault="00797DA4" w:rsidP="00585EB3">
      <w:pPr>
        <w:bidi w:val="0"/>
        <w:spacing w:line="276" w:lineRule="auto"/>
        <w:jc w:val="both"/>
        <w:rPr>
          <w:sz w:val="24"/>
          <w:szCs w:val="24"/>
        </w:rPr>
      </w:pPr>
    </w:p>
    <w:p w14:paraId="000000D3" w14:textId="77777777" w:rsidR="00797DA4" w:rsidRDefault="00876293" w:rsidP="00585EB3">
      <w:pPr>
        <w:bidi w:val="0"/>
        <w:spacing w:line="276" w:lineRule="auto"/>
        <w:jc w:val="both"/>
        <w:rPr>
          <w:sz w:val="24"/>
          <w:szCs w:val="24"/>
        </w:rPr>
      </w:pPr>
      <w:r>
        <w:rPr>
          <w:sz w:val="24"/>
          <w:szCs w:val="24"/>
          <w:u w:val="single"/>
        </w:rPr>
        <w:t>Analysis</w:t>
      </w:r>
    </w:p>
    <w:p w14:paraId="000000D4" w14:textId="78DEF8CF" w:rsidR="00797DA4" w:rsidRDefault="00876293" w:rsidP="00585EB3">
      <w:pPr>
        <w:bidi w:val="0"/>
        <w:spacing w:line="276" w:lineRule="auto"/>
        <w:jc w:val="both"/>
        <w:rPr>
          <w:sz w:val="24"/>
          <w:szCs w:val="24"/>
        </w:rPr>
      </w:pPr>
      <w:r>
        <w:rPr>
          <w:sz w:val="24"/>
          <w:szCs w:val="24"/>
        </w:rPr>
        <w:t>These m</w:t>
      </w:r>
      <w:r>
        <w:rPr>
          <w:sz w:val="24"/>
          <w:szCs w:val="24"/>
        </w:rPr>
        <w:t>easures are limited in scope and inefficient. The 2017 Egypt census report listed several reasons for students dropping out of education, including financial conditions and work, family or individual unwillingness, marriage, the death of a parent or separa</w:t>
      </w:r>
      <w:r>
        <w:rPr>
          <w:sz w:val="24"/>
          <w:szCs w:val="24"/>
        </w:rPr>
        <w:t>tion, disability, and difficulty to reach schools due to difficult roads or transport. A look at these reasons shows that some have to do with stereotypical and traditional gender roles.</w:t>
      </w:r>
      <w:r>
        <w:rPr>
          <w:color w:val="000000"/>
          <w:sz w:val="24"/>
          <w:szCs w:val="24"/>
          <w:vertAlign w:val="superscript"/>
        </w:rPr>
        <w:footnoteReference w:id="35"/>
      </w:r>
    </w:p>
    <w:p w14:paraId="1CFC0474" w14:textId="77777777" w:rsidR="00370E06" w:rsidRDefault="00370E06" w:rsidP="00370E06">
      <w:pPr>
        <w:bidi w:val="0"/>
        <w:spacing w:line="276" w:lineRule="auto"/>
        <w:jc w:val="both"/>
        <w:rPr>
          <w:sz w:val="24"/>
          <w:szCs w:val="24"/>
          <w:u w:val="single"/>
        </w:rPr>
      </w:pPr>
    </w:p>
    <w:p w14:paraId="000000D5" w14:textId="77777777" w:rsidR="00797DA4" w:rsidRDefault="00876293" w:rsidP="00585EB3">
      <w:pPr>
        <w:bidi w:val="0"/>
        <w:spacing w:line="276" w:lineRule="auto"/>
        <w:jc w:val="both"/>
        <w:rPr>
          <w:b/>
          <w:sz w:val="24"/>
          <w:szCs w:val="24"/>
          <w:u w:val="single"/>
        </w:rPr>
      </w:pPr>
      <w:r>
        <w:rPr>
          <w:b/>
          <w:sz w:val="24"/>
          <w:szCs w:val="24"/>
          <w:u w:val="single"/>
        </w:rPr>
        <w:t>Recommendations</w:t>
      </w:r>
    </w:p>
    <w:p w14:paraId="000000D6"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t>The government should make the allocation of public land for education a priority, with the aim of building more schools and classrooms, as well as providing safe affordable transportation to reach schools.</w:t>
      </w:r>
    </w:p>
    <w:p w14:paraId="000000D7"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000000"/>
          <w:sz w:val="24"/>
          <w:szCs w:val="24"/>
        </w:rPr>
        <w:lastRenderedPageBreak/>
        <w:t>Expand universal social protection support to cov</w:t>
      </w:r>
      <w:r>
        <w:rPr>
          <w:color w:val="000000"/>
          <w:sz w:val="24"/>
          <w:szCs w:val="24"/>
        </w:rPr>
        <w:t xml:space="preserve">er all families </w:t>
      </w:r>
      <w:r>
        <w:rPr>
          <w:sz w:val="24"/>
          <w:szCs w:val="24"/>
        </w:rPr>
        <w:t>whose children are not in school or are vulnerable to dropout,</w:t>
      </w:r>
      <w:r>
        <w:rPr>
          <w:color w:val="000000"/>
          <w:sz w:val="24"/>
          <w:szCs w:val="24"/>
        </w:rPr>
        <w:t xml:space="preserve"> so that children do not drop out and get sent to work; and girls are not  deprived of education.</w:t>
      </w:r>
    </w:p>
    <w:p w14:paraId="000000D8" w14:textId="77777777" w:rsidR="00797DA4" w:rsidRDefault="00876293" w:rsidP="00585EB3">
      <w:pPr>
        <w:numPr>
          <w:ilvl w:val="0"/>
          <w:numId w:val="1"/>
        </w:numPr>
        <w:pBdr>
          <w:top w:val="nil"/>
          <w:left w:val="nil"/>
          <w:bottom w:val="nil"/>
          <w:right w:val="nil"/>
          <w:between w:val="nil"/>
        </w:pBdr>
        <w:bidi w:val="0"/>
        <w:spacing w:after="160" w:line="276" w:lineRule="auto"/>
        <w:jc w:val="both"/>
        <w:rPr>
          <w:rFonts w:cs="Times New Roman"/>
          <w:color w:val="000000"/>
          <w:sz w:val="24"/>
          <w:szCs w:val="24"/>
        </w:rPr>
      </w:pPr>
      <w:r>
        <w:rPr>
          <w:color w:val="000000"/>
          <w:sz w:val="24"/>
          <w:szCs w:val="24"/>
        </w:rPr>
        <w:t>Criminaliz</w:t>
      </w:r>
      <w:r>
        <w:rPr>
          <w:sz w:val="24"/>
          <w:szCs w:val="24"/>
        </w:rPr>
        <w:t>e</w:t>
      </w:r>
      <w:r>
        <w:rPr>
          <w:color w:val="000000"/>
          <w:sz w:val="24"/>
          <w:szCs w:val="24"/>
        </w:rPr>
        <w:t xml:space="preserve"> child marriage, which is one of the most significant reasons for gir</w:t>
      </w:r>
      <w:r>
        <w:rPr>
          <w:color w:val="000000"/>
          <w:sz w:val="24"/>
          <w:szCs w:val="24"/>
        </w:rPr>
        <w:t>ls dropping out of education.</w:t>
      </w:r>
    </w:p>
    <w:p w14:paraId="000000D9" w14:textId="77777777" w:rsidR="00797DA4" w:rsidRDefault="00797DA4" w:rsidP="00585EB3">
      <w:pPr>
        <w:pBdr>
          <w:top w:val="nil"/>
          <w:left w:val="nil"/>
          <w:bottom w:val="nil"/>
          <w:right w:val="nil"/>
          <w:between w:val="nil"/>
        </w:pBdr>
        <w:bidi w:val="0"/>
        <w:spacing w:after="160" w:line="276" w:lineRule="auto"/>
        <w:ind w:left="360"/>
        <w:jc w:val="both"/>
        <w:rPr>
          <w:sz w:val="24"/>
          <w:szCs w:val="24"/>
        </w:rPr>
      </w:pPr>
    </w:p>
    <w:p w14:paraId="000000DA" w14:textId="77777777" w:rsidR="00797DA4" w:rsidRDefault="00876293" w:rsidP="00585EB3">
      <w:pPr>
        <w:bidi w:val="0"/>
        <w:spacing w:line="276" w:lineRule="auto"/>
        <w:jc w:val="both"/>
        <w:rPr>
          <w:b/>
          <w:color w:val="212529"/>
          <w:sz w:val="24"/>
          <w:szCs w:val="24"/>
          <w:highlight w:val="white"/>
        </w:rPr>
      </w:pPr>
      <w:r>
        <w:rPr>
          <w:b/>
          <w:color w:val="212529"/>
          <w:sz w:val="24"/>
          <w:szCs w:val="24"/>
          <w:highlight w:val="white"/>
        </w:rPr>
        <w:t>Labor</w:t>
      </w:r>
    </w:p>
    <w:p w14:paraId="000000DB"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rPr>
        <w:t>Question 17 (overall recommendations will be made for labor as they are linked with each other).</w:t>
      </w:r>
    </w:p>
    <w:p w14:paraId="000000DC" w14:textId="77777777" w:rsidR="00797DA4" w:rsidRDefault="00876293" w:rsidP="00585EB3">
      <w:pPr>
        <w:bidi w:val="0"/>
        <w:spacing w:line="276" w:lineRule="auto"/>
        <w:jc w:val="both"/>
        <w:rPr>
          <w:color w:val="212529"/>
          <w:sz w:val="24"/>
          <w:szCs w:val="24"/>
          <w:highlight w:val="white"/>
        </w:rPr>
      </w:pPr>
      <w:r>
        <w:rPr>
          <w:color w:val="212529"/>
          <w:sz w:val="24"/>
          <w:szCs w:val="24"/>
          <w:highlight w:val="white"/>
          <w:u w:val="single"/>
        </w:rPr>
        <w:t>Points 85, 86 and 87 of the government’s response</w:t>
      </w:r>
    </w:p>
    <w:p w14:paraId="000000DD" w14:textId="77777777" w:rsidR="00797DA4" w:rsidRDefault="00797DA4" w:rsidP="00585EB3">
      <w:pPr>
        <w:bidi w:val="0"/>
        <w:spacing w:line="276" w:lineRule="auto"/>
        <w:jc w:val="both"/>
        <w:rPr>
          <w:sz w:val="24"/>
          <w:szCs w:val="24"/>
        </w:rPr>
      </w:pPr>
    </w:p>
    <w:p w14:paraId="000000DE" w14:textId="77777777" w:rsidR="00797DA4" w:rsidRDefault="00876293" w:rsidP="00585EB3">
      <w:pPr>
        <w:bidi w:val="0"/>
        <w:spacing w:line="276" w:lineRule="auto"/>
        <w:jc w:val="both"/>
        <w:rPr>
          <w:sz w:val="24"/>
          <w:szCs w:val="24"/>
        </w:rPr>
      </w:pPr>
      <w:r>
        <w:rPr>
          <w:sz w:val="24"/>
          <w:szCs w:val="24"/>
        </w:rPr>
        <w:t>The government's response was about adopting several policies and programs aimed at women's economic empowerment and integration into the labor market which has led to a drop in the unemployment rate among women from 24.2% in 2015 to 21.4% in 2019.</w:t>
      </w:r>
    </w:p>
    <w:p w14:paraId="000000DF" w14:textId="77777777" w:rsidR="00797DA4" w:rsidRDefault="00797DA4" w:rsidP="00585EB3">
      <w:pPr>
        <w:bidi w:val="0"/>
        <w:spacing w:line="276" w:lineRule="auto"/>
        <w:jc w:val="both"/>
        <w:rPr>
          <w:sz w:val="24"/>
          <w:szCs w:val="24"/>
        </w:rPr>
      </w:pPr>
    </w:p>
    <w:p w14:paraId="000000E0" w14:textId="77777777" w:rsidR="00797DA4" w:rsidRDefault="00876293" w:rsidP="00585EB3">
      <w:pPr>
        <w:bidi w:val="0"/>
        <w:spacing w:line="276" w:lineRule="auto"/>
        <w:jc w:val="both"/>
        <w:rPr>
          <w:sz w:val="24"/>
          <w:szCs w:val="24"/>
        </w:rPr>
      </w:pPr>
      <w:r>
        <w:rPr>
          <w:sz w:val="24"/>
          <w:szCs w:val="24"/>
          <w:u w:val="single"/>
        </w:rPr>
        <w:t>Analys</w:t>
      </w:r>
      <w:r>
        <w:rPr>
          <w:sz w:val="24"/>
          <w:szCs w:val="24"/>
          <w:u w:val="single"/>
        </w:rPr>
        <w:t>is</w:t>
      </w:r>
    </w:p>
    <w:p w14:paraId="000000E1" w14:textId="4B67D02F" w:rsidR="00797DA4" w:rsidRDefault="00876293" w:rsidP="00585EB3">
      <w:pPr>
        <w:bidi w:val="0"/>
        <w:spacing w:line="276" w:lineRule="auto"/>
        <w:jc w:val="both"/>
        <w:rPr>
          <w:sz w:val="24"/>
          <w:szCs w:val="24"/>
        </w:rPr>
      </w:pPr>
      <w:r>
        <w:rPr>
          <w:sz w:val="24"/>
          <w:szCs w:val="24"/>
        </w:rPr>
        <w:t>Our view is that the decrease in unemployment was not due to an increase in women’s employment, but rather as a result of the decline in the number of women defined as being in the labor force. According to the April 2021 labor force research, the labor</w:t>
      </w:r>
      <w:r>
        <w:rPr>
          <w:sz w:val="24"/>
          <w:szCs w:val="24"/>
        </w:rPr>
        <w:t xml:space="preserve"> force was 28.485 million, with 4.774 million – approximately 17.8%</w:t>
      </w:r>
      <w:r>
        <w:rPr>
          <w:color w:val="000000"/>
          <w:sz w:val="24"/>
          <w:szCs w:val="24"/>
          <w:vertAlign w:val="superscript"/>
        </w:rPr>
        <w:footnoteReference w:id="36"/>
      </w:r>
      <w:r>
        <w:rPr>
          <w:sz w:val="24"/>
          <w:szCs w:val="24"/>
        </w:rPr>
        <w:t xml:space="preserve">- women. The participation rate of women in the workforce steadily declined in the years </w:t>
      </w:r>
      <w:r>
        <w:rPr>
          <w:sz w:val="24"/>
          <w:szCs w:val="24"/>
        </w:rPr>
        <w:t>2013-2019</w:t>
      </w:r>
      <w:r w:rsidR="00370E06">
        <w:rPr>
          <w:sz w:val="24"/>
          <w:szCs w:val="24"/>
        </w:rPr>
        <w:t xml:space="preserve"> from</w:t>
      </w:r>
      <w:r>
        <w:rPr>
          <w:sz w:val="24"/>
          <w:szCs w:val="24"/>
        </w:rPr>
        <w:t xml:space="preserve"> </w:t>
      </w:r>
      <w:r>
        <w:rPr>
          <w:sz w:val="24"/>
          <w:szCs w:val="24"/>
        </w:rPr>
        <w:t>23.4% to 18%. We argue there is a problem with the methodology of measuring the prop</w:t>
      </w:r>
      <w:r>
        <w:rPr>
          <w:sz w:val="24"/>
          <w:szCs w:val="24"/>
        </w:rPr>
        <w:t xml:space="preserve">ortion of women in the workforce that results in reducing it. Many women were excluded under the pretext of not participating because of family circumstances or supposed “unwillingness” to work. Researchers have questioned if married unemployed women were </w:t>
      </w:r>
      <w:r>
        <w:rPr>
          <w:sz w:val="24"/>
          <w:szCs w:val="24"/>
        </w:rPr>
        <w:t xml:space="preserve">automatically </w:t>
      </w:r>
      <w:r>
        <w:rPr>
          <w:color w:val="212529"/>
          <w:sz w:val="24"/>
          <w:szCs w:val="24"/>
          <w:highlight w:val="white"/>
        </w:rPr>
        <w:t xml:space="preserve">considered outside the labor market (which also affects </w:t>
      </w:r>
      <w:r>
        <w:rPr>
          <w:sz w:val="24"/>
          <w:szCs w:val="24"/>
        </w:rPr>
        <w:t xml:space="preserve">the measurement of unemployment rates among women). Instead, women’s employment rate is constantly declining. In 2014 their employment rate was 17.5%, then dropped to 12.5% in 2019, and </w:t>
      </w:r>
      <w:r>
        <w:rPr>
          <w:sz w:val="24"/>
          <w:szCs w:val="24"/>
        </w:rPr>
        <w:t>reached 11.8% in 2020.</w:t>
      </w:r>
      <w:r>
        <w:rPr>
          <w:sz w:val="24"/>
          <w:szCs w:val="24"/>
          <w:vertAlign w:val="superscript"/>
        </w:rPr>
        <w:footnoteReference w:id="37"/>
      </w:r>
    </w:p>
    <w:p w14:paraId="000000E2" w14:textId="77777777" w:rsidR="00797DA4" w:rsidRDefault="00797DA4" w:rsidP="00585EB3">
      <w:pPr>
        <w:bidi w:val="0"/>
        <w:spacing w:line="276" w:lineRule="auto"/>
        <w:jc w:val="both"/>
        <w:rPr>
          <w:sz w:val="24"/>
          <w:szCs w:val="24"/>
        </w:rPr>
      </w:pPr>
    </w:p>
    <w:p w14:paraId="000000E3" w14:textId="77777777" w:rsidR="00797DA4" w:rsidRDefault="00876293" w:rsidP="00585EB3">
      <w:pPr>
        <w:bidi w:val="0"/>
        <w:spacing w:line="276" w:lineRule="auto"/>
        <w:jc w:val="both"/>
        <w:rPr>
          <w:sz w:val="24"/>
          <w:szCs w:val="24"/>
        </w:rPr>
      </w:pPr>
      <w:r>
        <w:rPr>
          <w:sz w:val="24"/>
          <w:szCs w:val="24"/>
          <w:u w:val="single"/>
        </w:rPr>
        <w:t>Point 88 of the government response</w:t>
      </w:r>
    </w:p>
    <w:p w14:paraId="000000E4" w14:textId="77777777" w:rsidR="00797DA4" w:rsidRDefault="00876293" w:rsidP="00585EB3">
      <w:pPr>
        <w:bidi w:val="0"/>
        <w:spacing w:line="276" w:lineRule="auto"/>
        <w:jc w:val="both"/>
        <w:rPr>
          <w:sz w:val="24"/>
          <w:szCs w:val="24"/>
        </w:rPr>
      </w:pPr>
      <w:r>
        <w:rPr>
          <w:sz w:val="24"/>
          <w:szCs w:val="24"/>
        </w:rPr>
        <w:t>With relation to equal pay for equal work, the government stated that the Labor Law stipulated employment without discrimination once work conditions are similar. The Law imposes a fine on employers or their representatives who breach this. The Labor Law p</w:t>
      </w:r>
      <w:r>
        <w:rPr>
          <w:sz w:val="24"/>
          <w:szCs w:val="24"/>
        </w:rPr>
        <w:t>rohibits discrimination in wages on the basis of gender, origin, language, religion or faith.</w:t>
      </w:r>
    </w:p>
    <w:p w14:paraId="000000E5" w14:textId="77777777" w:rsidR="00797DA4" w:rsidRDefault="00797DA4" w:rsidP="00585EB3">
      <w:pPr>
        <w:bidi w:val="0"/>
        <w:spacing w:line="276" w:lineRule="auto"/>
        <w:jc w:val="both"/>
        <w:rPr>
          <w:sz w:val="24"/>
          <w:szCs w:val="24"/>
          <w:u w:val="single"/>
        </w:rPr>
      </w:pPr>
    </w:p>
    <w:p w14:paraId="000000E6" w14:textId="77777777" w:rsidR="00797DA4" w:rsidRDefault="00876293" w:rsidP="00585EB3">
      <w:pPr>
        <w:bidi w:val="0"/>
        <w:spacing w:line="276" w:lineRule="auto"/>
        <w:jc w:val="both"/>
        <w:rPr>
          <w:sz w:val="24"/>
          <w:szCs w:val="24"/>
          <w:u w:val="single"/>
        </w:rPr>
      </w:pPr>
      <w:r>
        <w:rPr>
          <w:sz w:val="24"/>
          <w:szCs w:val="24"/>
          <w:u w:val="single"/>
        </w:rPr>
        <w:lastRenderedPageBreak/>
        <w:t>Analysis</w:t>
      </w:r>
    </w:p>
    <w:p w14:paraId="000000E7" w14:textId="77777777" w:rsidR="00797DA4" w:rsidRDefault="00876293" w:rsidP="00585EB3">
      <w:pPr>
        <w:bidi w:val="0"/>
        <w:spacing w:line="276" w:lineRule="auto"/>
        <w:jc w:val="both"/>
        <w:rPr>
          <w:color w:val="000000"/>
          <w:sz w:val="24"/>
          <w:szCs w:val="24"/>
        </w:rPr>
      </w:pPr>
      <w:r>
        <w:rPr>
          <w:sz w:val="24"/>
          <w:szCs w:val="24"/>
        </w:rPr>
        <w:t xml:space="preserve">According to the analysis of the gender pay gap index on the Egypt Social Progress Indicators website, the gender pay gap is </w:t>
      </w:r>
      <w:r>
        <w:rPr>
          <w:color w:val="212529"/>
          <w:sz w:val="24"/>
          <w:szCs w:val="24"/>
          <w:highlight w:val="white"/>
        </w:rPr>
        <w:t>0.924 per Egyptian pound in</w:t>
      </w:r>
      <w:r>
        <w:rPr>
          <w:color w:val="212529"/>
          <w:sz w:val="24"/>
          <w:szCs w:val="24"/>
          <w:highlight w:val="white"/>
        </w:rPr>
        <w:t xml:space="preserve"> all formal sectors.</w:t>
      </w:r>
      <w:r>
        <w:rPr>
          <w:color w:val="000000"/>
          <w:sz w:val="24"/>
          <w:szCs w:val="24"/>
        </w:rPr>
        <w:t xml:space="preserve"> This gap increases in the formal private sector to become EGP0.876. The gap also increases in wages in informal work sectors. Data about wages does not include agricultural labor, although it represents 30% of women’s low paid labor</w:t>
      </w:r>
      <w:r>
        <w:rPr>
          <w:color w:val="000000"/>
          <w:sz w:val="24"/>
          <w:szCs w:val="24"/>
          <w:vertAlign w:val="superscript"/>
        </w:rPr>
        <w:footnoteReference w:id="38"/>
      </w:r>
      <w:r>
        <w:rPr>
          <w:color w:val="000000"/>
          <w:sz w:val="24"/>
          <w:szCs w:val="24"/>
        </w:rPr>
        <w:t>.</w:t>
      </w:r>
      <w:r>
        <w:rPr>
          <w:color w:val="000000"/>
          <w:sz w:val="24"/>
          <w:szCs w:val="24"/>
        </w:rPr>
        <w:t xml:space="preserve"> Although the Labor Law prohibits wage discrimination on the basis of sex, imposed penalties are extremely weak (a fine not less than EGP100 and not more than EGP500) which encourages non-compliance on part of employers.</w:t>
      </w:r>
    </w:p>
    <w:p w14:paraId="000000E8" w14:textId="77777777" w:rsidR="00797DA4" w:rsidRDefault="00797DA4" w:rsidP="00585EB3">
      <w:pPr>
        <w:bidi w:val="0"/>
        <w:spacing w:line="276" w:lineRule="auto"/>
        <w:jc w:val="both"/>
        <w:rPr>
          <w:color w:val="000000"/>
          <w:sz w:val="24"/>
          <w:szCs w:val="24"/>
        </w:rPr>
      </w:pPr>
    </w:p>
    <w:p w14:paraId="000000E9" w14:textId="77777777" w:rsidR="00797DA4" w:rsidRDefault="00876293" w:rsidP="00585EB3">
      <w:pPr>
        <w:bidi w:val="0"/>
        <w:spacing w:line="276" w:lineRule="auto"/>
        <w:jc w:val="both"/>
        <w:rPr>
          <w:sz w:val="24"/>
          <w:szCs w:val="24"/>
          <w:u w:val="single"/>
        </w:rPr>
      </w:pPr>
      <w:r>
        <w:rPr>
          <w:sz w:val="24"/>
          <w:szCs w:val="24"/>
          <w:u w:val="single"/>
        </w:rPr>
        <w:t>Point 89 of the government’s respo</w:t>
      </w:r>
      <w:r>
        <w:rPr>
          <w:sz w:val="24"/>
          <w:szCs w:val="24"/>
          <w:u w:val="single"/>
        </w:rPr>
        <w:t>nse</w:t>
      </w:r>
    </w:p>
    <w:p w14:paraId="000000EA" w14:textId="77777777" w:rsidR="00797DA4" w:rsidRDefault="00876293" w:rsidP="00585EB3">
      <w:pPr>
        <w:bidi w:val="0"/>
        <w:spacing w:line="276" w:lineRule="auto"/>
        <w:jc w:val="both"/>
        <w:rPr>
          <w:sz w:val="24"/>
          <w:szCs w:val="24"/>
        </w:rPr>
      </w:pPr>
      <w:r>
        <w:rPr>
          <w:sz w:val="24"/>
          <w:szCs w:val="24"/>
        </w:rPr>
        <w:t>With regard to domestic workers, the government responded that there was a draft law submitted to the Parliament concerning the regulation of domestic labor that protects their rights. The government stated that the parliament was also discussing amend</w:t>
      </w:r>
      <w:r>
        <w:rPr>
          <w:sz w:val="24"/>
          <w:szCs w:val="24"/>
        </w:rPr>
        <w:t>ments to the Labor Law to cover all outstanding issues.</w:t>
      </w:r>
    </w:p>
    <w:p w14:paraId="000000EB" w14:textId="77777777" w:rsidR="00797DA4" w:rsidRDefault="00797DA4" w:rsidP="00585EB3">
      <w:pPr>
        <w:bidi w:val="0"/>
        <w:spacing w:line="276" w:lineRule="auto"/>
        <w:jc w:val="both"/>
        <w:rPr>
          <w:sz w:val="24"/>
          <w:szCs w:val="24"/>
        </w:rPr>
      </w:pPr>
    </w:p>
    <w:p w14:paraId="000000EC" w14:textId="77777777" w:rsidR="00797DA4" w:rsidRDefault="00876293" w:rsidP="00585EB3">
      <w:pPr>
        <w:bidi w:val="0"/>
        <w:spacing w:line="276" w:lineRule="auto"/>
        <w:jc w:val="both"/>
        <w:rPr>
          <w:sz w:val="24"/>
          <w:szCs w:val="24"/>
        </w:rPr>
      </w:pPr>
      <w:r>
        <w:rPr>
          <w:sz w:val="24"/>
          <w:szCs w:val="24"/>
          <w:u w:val="single"/>
        </w:rPr>
        <w:t>Analysis</w:t>
      </w:r>
    </w:p>
    <w:p w14:paraId="000000ED" w14:textId="754B3C55" w:rsidR="00797DA4" w:rsidRDefault="00876293" w:rsidP="00585EB3">
      <w:pPr>
        <w:bidi w:val="0"/>
        <w:spacing w:line="276" w:lineRule="auto"/>
        <w:jc w:val="both"/>
        <w:rPr>
          <w:sz w:val="24"/>
          <w:szCs w:val="24"/>
        </w:rPr>
      </w:pPr>
      <w:r>
        <w:rPr>
          <w:sz w:val="24"/>
          <w:szCs w:val="24"/>
        </w:rPr>
        <w:t>No strong measures were taken to pass these laws</w:t>
      </w:r>
      <w:r w:rsidR="00370E06">
        <w:rPr>
          <w:sz w:val="24"/>
          <w:szCs w:val="24"/>
        </w:rPr>
        <w:t>,</w:t>
      </w:r>
      <w:r>
        <w:rPr>
          <w:sz w:val="24"/>
          <w:szCs w:val="24"/>
        </w:rPr>
        <w:t xml:space="preserve"> </w:t>
      </w:r>
      <w:r w:rsidR="00370E06">
        <w:rPr>
          <w:sz w:val="24"/>
          <w:szCs w:val="24"/>
        </w:rPr>
        <w:t>n</w:t>
      </w:r>
      <w:r>
        <w:rPr>
          <w:sz w:val="24"/>
          <w:szCs w:val="24"/>
        </w:rPr>
        <w:t>or political will to do so demonstrated</w:t>
      </w:r>
      <w:r w:rsidR="00370E06">
        <w:rPr>
          <w:sz w:val="24"/>
          <w:szCs w:val="24"/>
        </w:rPr>
        <w:t>.</w:t>
      </w:r>
      <w:r>
        <w:rPr>
          <w:sz w:val="24"/>
          <w:szCs w:val="24"/>
        </w:rPr>
        <w:t xml:space="preserve"> Domestic workers</w:t>
      </w:r>
      <w:r>
        <w:rPr>
          <w:sz w:val="24"/>
          <w:szCs w:val="24"/>
        </w:rPr>
        <w:t xml:space="preserve"> are excluded from the Labor Law. They have no formal rights, or social and health insurance. They are also vulnerable to trafficking, sexual exploitation, and are subject to long hours and inhumane conditions. Indeed, some </w:t>
      </w:r>
      <w:r w:rsidR="00E14309">
        <w:rPr>
          <w:sz w:val="24"/>
          <w:szCs w:val="24"/>
        </w:rPr>
        <w:t>are subjected</w:t>
      </w:r>
      <w:r>
        <w:rPr>
          <w:sz w:val="24"/>
          <w:szCs w:val="24"/>
        </w:rPr>
        <w:t xml:space="preserve"> to a form of slaver</w:t>
      </w:r>
      <w:r>
        <w:rPr>
          <w:sz w:val="24"/>
          <w:szCs w:val="24"/>
        </w:rPr>
        <w:t>y.</w:t>
      </w:r>
      <w:r>
        <w:rPr>
          <w:color w:val="000000"/>
          <w:sz w:val="24"/>
          <w:szCs w:val="24"/>
          <w:vertAlign w:val="superscript"/>
        </w:rPr>
        <w:footnoteReference w:id="39"/>
      </w:r>
    </w:p>
    <w:p w14:paraId="000000EE" w14:textId="77777777" w:rsidR="00797DA4" w:rsidRDefault="00797DA4" w:rsidP="00585EB3">
      <w:pPr>
        <w:bidi w:val="0"/>
        <w:spacing w:line="276" w:lineRule="auto"/>
        <w:jc w:val="both"/>
        <w:rPr>
          <w:sz w:val="24"/>
          <w:szCs w:val="24"/>
        </w:rPr>
      </w:pPr>
    </w:p>
    <w:p w14:paraId="000000EF" w14:textId="77777777" w:rsidR="00797DA4" w:rsidRDefault="00876293" w:rsidP="00585EB3">
      <w:pPr>
        <w:bidi w:val="0"/>
        <w:spacing w:line="276" w:lineRule="auto"/>
        <w:ind w:left="29" w:right="-284"/>
        <w:jc w:val="both"/>
        <w:rPr>
          <w:sz w:val="24"/>
          <w:szCs w:val="24"/>
        </w:rPr>
      </w:pPr>
      <w:r>
        <w:rPr>
          <w:sz w:val="24"/>
          <w:szCs w:val="24"/>
          <w:u w:val="single"/>
        </w:rPr>
        <w:t>Point 93 of the government’s response</w:t>
      </w:r>
    </w:p>
    <w:p w14:paraId="000000F0" w14:textId="4C059512" w:rsidR="00797DA4" w:rsidRDefault="00370E06" w:rsidP="00585EB3">
      <w:pPr>
        <w:bidi w:val="0"/>
        <w:spacing w:line="276" w:lineRule="auto"/>
        <w:ind w:left="29" w:right="-284"/>
        <w:jc w:val="both"/>
        <w:rPr>
          <w:sz w:val="24"/>
          <w:szCs w:val="24"/>
        </w:rPr>
      </w:pPr>
      <w:r>
        <w:rPr>
          <w:sz w:val="24"/>
          <w:szCs w:val="24"/>
        </w:rPr>
        <w:t>In</w:t>
      </w:r>
      <w:r w:rsidR="00876293">
        <w:rPr>
          <w:sz w:val="24"/>
          <w:szCs w:val="24"/>
        </w:rPr>
        <w:t xml:space="preserve"> relation to sexual harassment in the workplace, the government responded that the Penal Code made penalties for sexual harassment harsher, and expanded the scope of criminalization of crimes of violence agai</w:t>
      </w:r>
      <w:r w:rsidR="00876293">
        <w:rPr>
          <w:sz w:val="24"/>
          <w:szCs w:val="24"/>
        </w:rPr>
        <w:t>nst women and sexual harassment in its latest amendments.</w:t>
      </w:r>
    </w:p>
    <w:p w14:paraId="000000F1" w14:textId="77777777" w:rsidR="00797DA4" w:rsidRDefault="00797DA4" w:rsidP="00585EB3">
      <w:pPr>
        <w:bidi w:val="0"/>
        <w:spacing w:line="276" w:lineRule="auto"/>
        <w:ind w:left="29" w:right="-284"/>
        <w:jc w:val="both"/>
        <w:rPr>
          <w:sz w:val="24"/>
          <w:szCs w:val="24"/>
        </w:rPr>
      </w:pPr>
    </w:p>
    <w:p w14:paraId="000000F2" w14:textId="77777777" w:rsidR="00797DA4" w:rsidRDefault="00876293" w:rsidP="00585EB3">
      <w:pPr>
        <w:bidi w:val="0"/>
        <w:spacing w:line="276" w:lineRule="auto"/>
        <w:ind w:left="29" w:right="-284"/>
        <w:jc w:val="both"/>
        <w:rPr>
          <w:sz w:val="24"/>
          <w:szCs w:val="24"/>
          <w:u w:val="single"/>
        </w:rPr>
      </w:pPr>
      <w:r>
        <w:rPr>
          <w:sz w:val="24"/>
          <w:szCs w:val="24"/>
          <w:u w:val="single"/>
        </w:rPr>
        <w:t>Analysis</w:t>
      </w:r>
    </w:p>
    <w:p w14:paraId="000000F3" w14:textId="77777777" w:rsidR="00797DA4" w:rsidRDefault="00876293" w:rsidP="00585EB3">
      <w:pPr>
        <w:bidi w:val="0"/>
        <w:spacing w:line="276" w:lineRule="auto"/>
        <w:ind w:left="29" w:right="-284"/>
        <w:jc w:val="both"/>
        <w:rPr>
          <w:sz w:val="24"/>
          <w:szCs w:val="24"/>
        </w:rPr>
      </w:pPr>
      <w:r>
        <w:rPr>
          <w:sz w:val="24"/>
          <w:szCs w:val="24"/>
        </w:rPr>
        <w:t>According to the 2013 International Trade Union Confederation report, 40% to 50% of women worldwide suffer from unwanted sexual insinuations, physical contact or other forms of sexual hara</w:t>
      </w:r>
      <w:r>
        <w:rPr>
          <w:sz w:val="24"/>
          <w:szCs w:val="24"/>
        </w:rPr>
        <w:t>ssment at workplaces</w:t>
      </w:r>
      <w:r>
        <w:rPr>
          <w:color w:val="000000"/>
          <w:sz w:val="24"/>
          <w:szCs w:val="24"/>
          <w:vertAlign w:val="superscript"/>
        </w:rPr>
        <w:footnoteReference w:id="40"/>
      </w:r>
      <w:r>
        <w:rPr>
          <w:sz w:val="24"/>
          <w:szCs w:val="24"/>
        </w:rPr>
        <w:t xml:space="preserve">. In Egypt, a study conducted by the Egyptian General </w:t>
      </w:r>
      <w:r>
        <w:rPr>
          <w:sz w:val="24"/>
          <w:szCs w:val="24"/>
        </w:rPr>
        <w:lastRenderedPageBreak/>
        <w:t>Labor Federation in 2014 mentioned that 30% of working Egyptian women are subjected to sexual harassment</w:t>
      </w:r>
      <w:r>
        <w:rPr>
          <w:color w:val="000000"/>
          <w:sz w:val="24"/>
          <w:szCs w:val="24"/>
          <w:vertAlign w:val="superscript"/>
        </w:rPr>
        <w:footnoteReference w:id="41"/>
      </w:r>
      <w:r>
        <w:rPr>
          <w:sz w:val="24"/>
          <w:szCs w:val="24"/>
        </w:rPr>
        <w:t xml:space="preserve">. </w:t>
      </w:r>
    </w:p>
    <w:p w14:paraId="000000F4" w14:textId="77777777" w:rsidR="00797DA4" w:rsidRDefault="00797DA4" w:rsidP="00585EB3">
      <w:pPr>
        <w:bidi w:val="0"/>
        <w:spacing w:line="276" w:lineRule="auto"/>
        <w:ind w:left="29" w:right="-284"/>
        <w:jc w:val="both"/>
        <w:rPr>
          <w:sz w:val="24"/>
          <w:szCs w:val="24"/>
        </w:rPr>
      </w:pPr>
    </w:p>
    <w:p w14:paraId="000000F5" w14:textId="77777777" w:rsidR="00797DA4" w:rsidRDefault="00876293" w:rsidP="00585EB3">
      <w:pPr>
        <w:bidi w:val="0"/>
        <w:spacing w:line="276" w:lineRule="auto"/>
        <w:ind w:left="29" w:right="-284"/>
        <w:jc w:val="both"/>
        <w:rPr>
          <w:b/>
          <w:sz w:val="24"/>
          <w:szCs w:val="24"/>
          <w:u w:val="single"/>
        </w:rPr>
      </w:pPr>
      <w:r>
        <w:rPr>
          <w:b/>
          <w:sz w:val="24"/>
          <w:szCs w:val="24"/>
          <w:u w:val="single"/>
        </w:rPr>
        <w:t>Recommendations</w:t>
      </w:r>
    </w:p>
    <w:p w14:paraId="000000F6"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212529"/>
          <w:sz w:val="24"/>
          <w:szCs w:val="24"/>
          <w:highlight w:val="white"/>
        </w:rPr>
        <w:t>Review the methodology of labor force surveys to empha</w:t>
      </w:r>
      <w:r>
        <w:rPr>
          <w:color w:val="212529"/>
          <w:sz w:val="24"/>
          <w:szCs w:val="24"/>
          <w:highlight w:val="white"/>
        </w:rPr>
        <w:t xml:space="preserve">size that women who do unpaid domestic work (especially married women) are not systematically excluded from labor market surveys, </w:t>
      </w:r>
      <w:r>
        <w:rPr>
          <w:color w:val="212529"/>
          <w:sz w:val="24"/>
          <w:szCs w:val="24"/>
          <w:highlight w:val="white"/>
        </w:rPr>
        <w:t>by assuming they</w:t>
      </w:r>
      <w:r>
        <w:rPr>
          <w:color w:val="212529"/>
          <w:sz w:val="24"/>
          <w:szCs w:val="24"/>
          <w:highlight w:val="white"/>
        </w:rPr>
        <w:t xml:space="preserve"> are not looking for work.</w:t>
      </w:r>
    </w:p>
    <w:p w14:paraId="000000F7"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212529"/>
          <w:sz w:val="24"/>
          <w:szCs w:val="24"/>
          <w:highlight w:val="white"/>
        </w:rPr>
        <w:t xml:space="preserve">Provide a suitable and safe work environment, provide </w:t>
      </w:r>
      <w:r>
        <w:rPr>
          <w:color w:val="212529"/>
          <w:sz w:val="24"/>
          <w:szCs w:val="24"/>
          <w:highlight w:val="white"/>
        </w:rPr>
        <w:t>childcare</w:t>
      </w:r>
      <w:r>
        <w:rPr>
          <w:color w:val="212529"/>
          <w:sz w:val="24"/>
          <w:szCs w:val="24"/>
          <w:highlight w:val="white"/>
        </w:rPr>
        <w:t xml:space="preserve"> in the workplace, e</w:t>
      </w:r>
      <w:r>
        <w:rPr>
          <w:color w:val="212529"/>
          <w:sz w:val="24"/>
          <w:szCs w:val="24"/>
          <w:highlight w:val="white"/>
        </w:rPr>
        <w:t>stablish deterrent penalties for gender wage discrimination and put in place mechanisms to protect women against harassment in the workplace, thereby increasing women's participation in the labor force.</w:t>
      </w:r>
    </w:p>
    <w:p w14:paraId="000000F8" w14:textId="77777777" w:rsidR="00797DA4" w:rsidRDefault="00876293" w:rsidP="00585EB3">
      <w:pPr>
        <w:numPr>
          <w:ilvl w:val="0"/>
          <w:numId w:val="1"/>
        </w:numPr>
        <w:pBdr>
          <w:top w:val="nil"/>
          <w:left w:val="nil"/>
          <w:bottom w:val="nil"/>
          <w:right w:val="nil"/>
          <w:between w:val="nil"/>
        </w:pBdr>
        <w:bidi w:val="0"/>
        <w:spacing w:line="276" w:lineRule="auto"/>
        <w:jc w:val="both"/>
        <w:rPr>
          <w:rFonts w:cs="Times New Roman"/>
          <w:color w:val="000000"/>
          <w:sz w:val="24"/>
          <w:szCs w:val="24"/>
        </w:rPr>
      </w:pPr>
      <w:r>
        <w:rPr>
          <w:color w:val="212529"/>
          <w:sz w:val="24"/>
          <w:szCs w:val="24"/>
          <w:highlight w:val="white"/>
        </w:rPr>
        <w:t>Amend legislative frameworks to provide protection for working women in all sectors, such as women working in agriculture, women who are self-employed or working for their families and female domestic workers.</w:t>
      </w:r>
    </w:p>
    <w:p w14:paraId="000000F9" w14:textId="77777777" w:rsidR="00797DA4" w:rsidRDefault="00876293" w:rsidP="00585EB3">
      <w:pPr>
        <w:numPr>
          <w:ilvl w:val="0"/>
          <w:numId w:val="1"/>
        </w:numPr>
        <w:pBdr>
          <w:top w:val="nil"/>
          <w:left w:val="nil"/>
          <w:bottom w:val="nil"/>
          <w:right w:val="nil"/>
          <w:between w:val="nil"/>
        </w:pBdr>
        <w:bidi w:val="0"/>
        <w:spacing w:after="160" w:line="276" w:lineRule="auto"/>
        <w:jc w:val="both"/>
        <w:rPr>
          <w:rFonts w:cs="Times New Roman"/>
          <w:color w:val="000000"/>
          <w:sz w:val="24"/>
          <w:szCs w:val="24"/>
        </w:rPr>
      </w:pPr>
      <w:r>
        <w:rPr>
          <w:color w:val="212529"/>
          <w:sz w:val="24"/>
          <w:szCs w:val="24"/>
          <w:highlight w:val="white"/>
        </w:rPr>
        <w:t>Egypt should ratif</w:t>
      </w:r>
      <w:r>
        <w:rPr>
          <w:color w:val="212529"/>
          <w:sz w:val="24"/>
          <w:szCs w:val="24"/>
          <w:highlight w:val="white"/>
        </w:rPr>
        <w:t>y</w:t>
      </w:r>
      <w:r>
        <w:rPr>
          <w:color w:val="212529"/>
          <w:sz w:val="24"/>
          <w:szCs w:val="24"/>
          <w:highlight w:val="white"/>
        </w:rPr>
        <w:t xml:space="preserve"> the</w:t>
      </w:r>
      <w:r>
        <w:rPr>
          <w:color w:val="000000"/>
          <w:sz w:val="24"/>
          <w:szCs w:val="24"/>
        </w:rPr>
        <w:t xml:space="preserve"> ILO Convention on Violence and Harassment 190 of 2019.</w:t>
      </w:r>
    </w:p>
    <w:p w14:paraId="000000FA" w14:textId="77777777" w:rsidR="00797DA4" w:rsidRDefault="00797DA4" w:rsidP="00585EB3">
      <w:pPr>
        <w:bidi w:val="0"/>
        <w:spacing w:line="276" w:lineRule="auto"/>
        <w:ind w:left="360"/>
        <w:jc w:val="both"/>
        <w:rPr>
          <w:sz w:val="24"/>
          <w:szCs w:val="24"/>
          <w:u w:val="single"/>
        </w:rPr>
      </w:pPr>
    </w:p>
    <w:p w14:paraId="000000FB" w14:textId="77777777" w:rsidR="00797DA4" w:rsidRDefault="00876293" w:rsidP="00585EB3">
      <w:pPr>
        <w:bidi w:val="0"/>
        <w:spacing w:line="276" w:lineRule="auto"/>
        <w:jc w:val="both"/>
        <w:rPr>
          <w:b/>
          <w:sz w:val="24"/>
          <w:szCs w:val="24"/>
        </w:rPr>
      </w:pPr>
      <w:r>
        <w:rPr>
          <w:b/>
          <w:sz w:val="24"/>
          <w:szCs w:val="24"/>
        </w:rPr>
        <w:t>Health</w:t>
      </w:r>
    </w:p>
    <w:p w14:paraId="000000FC" w14:textId="77777777" w:rsidR="00797DA4" w:rsidRDefault="00876293" w:rsidP="00585EB3">
      <w:pPr>
        <w:bidi w:val="0"/>
        <w:spacing w:line="276" w:lineRule="auto"/>
        <w:jc w:val="both"/>
        <w:rPr>
          <w:sz w:val="24"/>
          <w:szCs w:val="24"/>
        </w:rPr>
      </w:pPr>
      <w:r>
        <w:rPr>
          <w:sz w:val="24"/>
          <w:szCs w:val="24"/>
        </w:rPr>
        <w:t>Question 18</w:t>
      </w:r>
    </w:p>
    <w:p w14:paraId="000000FD" w14:textId="77777777" w:rsidR="00797DA4" w:rsidRDefault="00876293" w:rsidP="00585EB3">
      <w:pPr>
        <w:bidi w:val="0"/>
        <w:spacing w:line="276" w:lineRule="auto"/>
        <w:jc w:val="both"/>
        <w:rPr>
          <w:sz w:val="24"/>
          <w:szCs w:val="24"/>
          <w:u w:val="single"/>
        </w:rPr>
      </w:pPr>
      <w:r>
        <w:rPr>
          <w:sz w:val="24"/>
          <w:szCs w:val="24"/>
          <w:u w:val="single"/>
        </w:rPr>
        <w:t>Point 95 of the government’s response</w:t>
      </w:r>
    </w:p>
    <w:p w14:paraId="000000FE" w14:textId="77777777" w:rsidR="00797DA4" w:rsidRDefault="00876293" w:rsidP="00585EB3">
      <w:pPr>
        <w:bidi w:val="0"/>
        <w:spacing w:line="276" w:lineRule="auto"/>
        <w:jc w:val="both"/>
        <w:rPr>
          <w:sz w:val="24"/>
          <w:szCs w:val="24"/>
        </w:rPr>
      </w:pPr>
      <w:r>
        <w:rPr>
          <w:sz w:val="24"/>
          <w:szCs w:val="24"/>
        </w:rPr>
        <w:t>The government’s response on health was divided into a number of sub-points, including the following:</w:t>
      </w:r>
    </w:p>
    <w:p w14:paraId="000000FF" w14:textId="77777777" w:rsidR="00797DA4" w:rsidRDefault="00797DA4" w:rsidP="00585EB3">
      <w:pPr>
        <w:bidi w:val="0"/>
        <w:spacing w:line="276" w:lineRule="auto"/>
        <w:jc w:val="both"/>
        <w:rPr>
          <w:sz w:val="24"/>
          <w:szCs w:val="24"/>
        </w:rPr>
      </w:pPr>
    </w:p>
    <w:p w14:paraId="00000100" w14:textId="77777777" w:rsidR="00797DA4" w:rsidRDefault="00876293" w:rsidP="00585EB3">
      <w:pPr>
        <w:bidi w:val="0"/>
        <w:spacing w:line="276" w:lineRule="auto"/>
        <w:jc w:val="both"/>
        <w:rPr>
          <w:sz w:val="24"/>
          <w:szCs w:val="24"/>
        </w:rPr>
      </w:pPr>
      <w:r>
        <w:rPr>
          <w:color w:val="212529"/>
          <w:sz w:val="24"/>
          <w:szCs w:val="24"/>
          <w:highlight w:val="white"/>
          <w:u w:val="single"/>
        </w:rPr>
        <w:t xml:space="preserve">The </w:t>
      </w:r>
      <w:r>
        <w:rPr>
          <w:sz w:val="24"/>
          <w:szCs w:val="24"/>
          <w:u w:val="single"/>
        </w:rPr>
        <w:t>Health Budget</w:t>
      </w:r>
    </w:p>
    <w:p w14:paraId="00000101" w14:textId="77777777" w:rsidR="00797DA4" w:rsidRDefault="00876293" w:rsidP="00585EB3">
      <w:pPr>
        <w:bidi w:val="0"/>
        <w:spacing w:line="276" w:lineRule="auto"/>
        <w:jc w:val="both"/>
        <w:rPr>
          <w:sz w:val="24"/>
          <w:szCs w:val="24"/>
        </w:rPr>
      </w:pPr>
      <w:r>
        <w:rPr>
          <w:sz w:val="24"/>
          <w:szCs w:val="24"/>
        </w:rPr>
        <w:t>The response stated t</w:t>
      </w:r>
      <w:r>
        <w:rPr>
          <w:sz w:val="24"/>
          <w:szCs w:val="24"/>
        </w:rPr>
        <w:t>hat “the health sector witnessed an increase in public spending allocations, as they amounted to 3% of GDP…”</w:t>
      </w:r>
    </w:p>
    <w:p w14:paraId="00000102" w14:textId="77777777" w:rsidR="00797DA4" w:rsidRDefault="00797DA4" w:rsidP="00585EB3">
      <w:pPr>
        <w:bidi w:val="0"/>
        <w:spacing w:line="276" w:lineRule="auto"/>
        <w:jc w:val="both"/>
        <w:rPr>
          <w:sz w:val="24"/>
          <w:szCs w:val="24"/>
        </w:rPr>
      </w:pPr>
    </w:p>
    <w:p w14:paraId="00000103" w14:textId="77777777" w:rsidR="00797DA4" w:rsidRDefault="00876293" w:rsidP="00585EB3">
      <w:pPr>
        <w:bidi w:val="0"/>
        <w:spacing w:line="276" w:lineRule="auto"/>
        <w:jc w:val="both"/>
        <w:rPr>
          <w:sz w:val="24"/>
          <w:szCs w:val="24"/>
          <w:u w:val="single"/>
        </w:rPr>
      </w:pPr>
      <w:r>
        <w:rPr>
          <w:sz w:val="24"/>
          <w:szCs w:val="24"/>
          <w:u w:val="single"/>
        </w:rPr>
        <w:t>Analysis</w:t>
      </w:r>
    </w:p>
    <w:p w14:paraId="00000104" w14:textId="3C618C14" w:rsidR="00797DA4" w:rsidRDefault="00876293" w:rsidP="00585EB3">
      <w:pPr>
        <w:bidi w:val="0"/>
        <w:spacing w:line="276" w:lineRule="auto"/>
        <w:jc w:val="both"/>
        <w:rPr>
          <w:sz w:val="24"/>
          <w:szCs w:val="24"/>
        </w:rPr>
      </w:pPr>
      <w:r>
        <w:rPr>
          <w:sz w:val="24"/>
          <w:szCs w:val="24"/>
        </w:rPr>
        <w:t>The government modified its definition of spending on health to inflate the value of certain expenditures and hide the reality of austeri</w:t>
      </w:r>
      <w:r>
        <w:rPr>
          <w:sz w:val="24"/>
          <w:szCs w:val="24"/>
        </w:rPr>
        <w:t>ty. For example, the government listed spending on drinking water and sanitation under the health budget. It calculated spending on budget interests within health spending, where each sector is charged a share of interest payments according to its share of</w:t>
      </w:r>
      <w:r>
        <w:rPr>
          <w:sz w:val="24"/>
          <w:szCs w:val="24"/>
        </w:rPr>
        <w:t xml:space="preserve"> total budget expenditures.</w:t>
      </w:r>
      <w:r>
        <w:rPr>
          <w:color w:val="000000"/>
          <w:sz w:val="24"/>
          <w:szCs w:val="24"/>
          <w:vertAlign w:val="superscript"/>
        </w:rPr>
        <w:footnoteReference w:id="42"/>
      </w:r>
      <w:r>
        <w:rPr>
          <w:color w:val="000000"/>
          <w:sz w:val="24"/>
          <w:szCs w:val="24"/>
          <w:vertAlign w:val="superscript"/>
        </w:rPr>
        <w:t xml:space="preserve"> </w:t>
      </w:r>
      <w:r>
        <w:rPr>
          <w:sz w:val="24"/>
          <w:szCs w:val="24"/>
        </w:rPr>
        <w:t xml:space="preserve"> If we use the earlier definition of </w:t>
      </w:r>
      <w:r>
        <w:rPr>
          <w:sz w:val="24"/>
          <w:szCs w:val="24"/>
        </w:rPr>
        <w:lastRenderedPageBreak/>
        <w:t>health budget used until 2019/2020 on the 2020/2021 budget, health expenditure as percentage of GNP would be only 1.5%.</w:t>
      </w:r>
      <w:r>
        <w:rPr>
          <w:sz w:val="24"/>
          <w:szCs w:val="24"/>
          <w:vertAlign w:val="superscript"/>
        </w:rPr>
        <w:footnoteReference w:id="43"/>
      </w:r>
    </w:p>
    <w:p w14:paraId="00000105" w14:textId="77777777" w:rsidR="00797DA4" w:rsidRDefault="00797DA4" w:rsidP="00585EB3">
      <w:pPr>
        <w:bidi w:val="0"/>
        <w:spacing w:line="276" w:lineRule="auto"/>
        <w:jc w:val="both"/>
        <w:rPr>
          <w:sz w:val="24"/>
          <w:szCs w:val="24"/>
        </w:rPr>
      </w:pPr>
    </w:p>
    <w:p w14:paraId="00000106" w14:textId="77777777" w:rsidR="00797DA4" w:rsidRDefault="00876293" w:rsidP="00585EB3">
      <w:pPr>
        <w:bidi w:val="0"/>
        <w:spacing w:line="276" w:lineRule="auto"/>
        <w:jc w:val="both"/>
        <w:rPr>
          <w:b/>
          <w:sz w:val="24"/>
          <w:szCs w:val="24"/>
          <w:u w:val="single"/>
        </w:rPr>
      </w:pPr>
      <w:r>
        <w:rPr>
          <w:b/>
          <w:sz w:val="24"/>
          <w:szCs w:val="24"/>
          <w:u w:val="single"/>
        </w:rPr>
        <w:t>Recommendations</w:t>
      </w:r>
    </w:p>
    <w:p w14:paraId="00000107" w14:textId="77777777" w:rsidR="00797DA4" w:rsidRDefault="00876293" w:rsidP="00585EB3">
      <w:pPr>
        <w:numPr>
          <w:ilvl w:val="0"/>
          <w:numId w:val="3"/>
        </w:numPr>
        <w:bidi w:val="0"/>
        <w:spacing w:line="276" w:lineRule="auto"/>
        <w:jc w:val="both"/>
        <w:rPr>
          <w:color w:val="212529"/>
          <w:sz w:val="24"/>
          <w:szCs w:val="24"/>
          <w:highlight w:val="white"/>
        </w:rPr>
      </w:pPr>
      <w:r>
        <w:rPr>
          <w:color w:val="212529"/>
          <w:sz w:val="24"/>
          <w:szCs w:val="24"/>
          <w:highlight w:val="white"/>
        </w:rPr>
        <w:t>The government should abide by the ratios set out in the Egyptian constitution and the obligation to mobilize maximum available resources towards progressive realization of economic and social rights including the right to health.  It should reach at least</w:t>
      </w:r>
      <w:r>
        <w:rPr>
          <w:color w:val="212529"/>
          <w:sz w:val="24"/>
          <w:szCs w:val="24"/>
          <w:highlight w:val="white"/>
        </w:rPr>
        <w:t xml:space="preserve">  3% of GDP on health spending, increasing it to reach global benchmarks, while removing from the health budget all irrelevant spending.</w:t>
      </w:r>
    </w:p>
    <w:p w14:paraId="00000108" w14:textId="77777777" w:rsidR="00797DA4" w:rsidRDefault="00797DA4" w:rsidP="00585EB3">
      <w:pPr>
        <w:bidi w:val="0"/>
        <w:spacing w:line="276" w:lineRule="auto"/>
        <w:jc w:val="both"/>
        <w:rPr>
          <w:sz w:val="24"/>
          <w:szCs w:val="24"/>
          <w:u w:val="single"/>
        </w:rPr>
      </w:pPr>
    </w:p>
    <w:p w14:paraId="00000109" w14:textId="77777777" w:rsidR="00797DA4" w:rsidRDefault="00876293" w:rsidP="00585EB3">
      <w:pPr>
        <w:bidi w:val="0"/>
        <w:spacing w:line="276" w:lineRule="auto"/>
        <w:jc w:val="both"/>
        <w:rPr>
          <w:sz w:val="24"/>
          <w:szCs w:val="24"/>
        </w:rPr>
      </w:pPr>
      <w:r>
        <w:rPr>
          <w:sz w:val="24"/>
          <w:szCs w:val="24"/>
          <w:u w:val="single"/>
        </w:rPr>
        <w:t>Health Insurance</w:t>
      </w:r>
    </w:p>
    <w:p w14:paraId="0000010A" w14:textId="77777777" w:rsidR="00797DA4" w:rsidRDefault="00876293" w:rsidP="00585EB3">
      <w:pPr>
        <w:bidi w:val="0"/>
        <w:spacing w:line="276" w:lineRule="auto"/>
        <w:jc w:val="both"/>
        <w:rPr>
          <w:sz w:val="24"/>
          <w:szCs w:val="24"/>
        </w:rPr>
      </w:pPr>
      <w:r>
        <w:rPr>
          <w:sz w:val="24"/>
          <w:szCs w:val="24"/>
        </w:rPr>
        <w:t>The government’s response stated that ”the country has taken major strides by issuing the Comprehensive Health Insurance System Law which compulsorily covers all citizens without discrimination, to be put into force over six stages until 2032.”</w:t>
      </w:r>
    </w:p>
    <w:p w14:paraId="0000010B" w14:textId="77777777" w:rsidR="00797DA4" w:rsidRDefault="00797DA4" w:rsidP="00585EB3">
      <w:pPr>
        <w:pBdr>
          <w:top w:val="nil"/>
          <w:left w:val="nil"/>
          <w:bottom w:val="nil"/>
          <w:right w:val="nil"/>
          <w:between w:val="nil"/>
        </w:pBdr>
        <w:bidi w:val="0"/>
        <w:spacing w:after="165" w:line="276" w:lineRule="auto"/>
        <w:ind w:right="-284"/>
        <w:jc w:val="both"/>
        <w:rPr>
          <w:color w:val="000000"/>
          <w:sz w:val="24"/>
          <w:szCs w:val="24"/>
          <w:u w:val="single"/>
        </w:rPr>
      </w:pPr>
      <w:bookmarkStart w:id="0" w:name="_heading=h.gjdgxs" w:colFirst="0" w:colLast="0"/>
      <w:bookmarkEnd w:id="0"/>
    </w:p>
    <w:p w14:paraId="0000010C" w14:textId="77777777" w:rsidR="00797DA4" w:rsidRDefault="00876293" w:rsidP="00585EB3">
      <w:pPr>
        <w:pBdr>
          <w:top w:val="nil"/>
          <w:left w:val="nil"/>
          <w:bottom w:val="nil"/>
          <w:right w:val="nil"/>
          <w:between w:val="nil"/>
        </w:pBdr>
        <w:bidi w:val="0"/>
        <w:spacing w:after="165" w:line="276" w:lineRule="auto"/>
        <w:ind w:left="29" w:right="-284"/>
        <w:jc w:val="both"/>
        <w:rPr>
          <w:sz w:val="24"/>
          <w:szCs w:val="24"/>
        </w:rPr>
      </w:pPr>
      <w:r>
        <w:rPr>
          <w:color w:val="000000"/>
          <w:sz w:val="24"/>
          <w:szCs w:val="24"/>
          <w:u w:val="single"/>
        </w:rPr>
        <w:t>Analysis</w:t>
      </w:r>
    </w:p>
    <w:p w14:paraId="0000010D" w14:textId="6CBB53D9" w:rsidR="00797DA4" w:rsidRDefault="00E14309" w:rsidP="00585EB3">
      <w:pPr>
        <w:pBdr>
          <w:top w:val="nil"/>
          <w:left w:val="nil"/>
          <w:bottom w:val="nil"/>
          <w:right w:val="nil"/>
          <w:between w:val="nil"/>
        </w:pBdr>
        <w:bidi w:val="0"/>
        <w:spacing w:after="165" w:line="276" w:lineRule="auto"/>
        <w:ind w:left="29" w:right="-284"/>
        <w:jc w:val="both"/>
        <w:rPr>
          <w:color w:val="000000"/>
          <w:sz w:val="24"/>
          <w:szCs w:val="24"/>
        </w:rPr>
      </w:pPr>
      <w:r>
        <w:rPr>
          <w:color w:val="000000"/>
          <w:sz w:val="24"/>
          <w:szCs w:val="24"/>
        </w:rPr>
        <w:t>The 2014 DHS reported very poor health insurance coverage, particularly for women, as health insurance only covers 20% of women</w:t>
      </w:r>
      <w:r>
        <w:rPr>
          <w:sz w:val="24"/>
          <w:szCs w:val="24"/>
        </w:rPr>
        <w:t xml:space="preserve">. </w:t>
      </w:r>
      <w:r>
        <w:rPr>
          <w:color w:val="000000"/>
          <w:sz w:val="24"/>
          <w:szCs w:val="24"/>
        </w:rPr>
        <w:t>Only 2.7% of the women in the poorest fifth were covered by health insurance, compared to the wealthiest fifth of the same sample who enjoy 17.5% coverage.</w:t>
      </w:r>
      <w:r>
        <w:rPr>
          <w:color w:val="000000"/>
          <w:sz w:val="24"/>
          <w:szCs w:val="24"/>
          <w:vertAlign w:val="superscript"/>
        </w:rPr>
        <w:footnoteReference w:id="44"/>
      </w:r>
      <w:r>
        <w:rPr>
          <w:color w:val="000000"/>
          <w:sz w:val="24"/>
          <w:szCs w:val="24"/>
        </w:rPr>
        <w:t xml:space="preserve"> Only 8% of married women were included in some kind of health insurance. </w:t>
      </w:r>
      <w:r w:rsidR="00876293">
        <w:rPr>
          <w:color w:val="000000"/>
          <w:sz w:val="24"/>
          <w:szCs w:val="24"/>
        </w:rPr>
        <w:t>The General Health Insurance Agency did not provide gender</w:t>
      </w:r>
      <w:r w:rsidR="00876293">
        <w:rPr>
          <w:sz w:val="24"/>
          <w:szCs w:val="24"/>
        </w:rPr>
        <w:t>-</w:t>
      </w:r>
      <w:r w:rsidR="00876293">
        <w:rPr>
          <w:color w:val="000000"/>
          <w:sz w:val="24"/>
          <w:szCs w:val="24"/>
        </w:rPr>
        <w:t>disaggregated data in the 2017 survey.</w:t>
      </w:r>
    </w:p>
    <w:p w14:paraId="0000010E" w14:textId="77777777" w:rsidR="00797DA4" w:rsidRDefault="00876293" w:rsidP="00585EB3">
      <w:pPr>
        <w:pBdr>
          <w:top w:val="nil"/>
          <w:left w:val="nil"/>
          <w:bottom w:val="nil"/>
          <w:right w:val="nil"/>
          <w:between w:val="nil"/>
        </w:pBdr>
        <w:shd w:val="clear" w:color="auto" w:fill="FFFFFF"/>
        <w:bidi w:val="0"/>
        <w:spacing w:line="240" w:lineRule="auto"/>
        <w:jc w:val="both"/>
        <w:rPr>
          <w:color w:val="212529"/>
          <w:sz w:val="24"/>
          <w:szCs w:val="24"/>
        </w:rPr>
      </w:pPr>
      <w:r>
        <w:rPr>
          <w:color w:val="000000"/>
          <w:sz w:val="24"/>
          <w:szCs w:val="24"/>
        </w:rPr>
        <w:t xml:space="preserve">According to the Health Insurance Law, </w:t>
      </w:r>
      <w:r>
        <w:rPr>
          <w:sz w:val="24"/>
          <w:szCs w:val="24"/>
        </w:rPr>
        <w:t>universal</w:t>
      </w:r>
      <w:r>
        <w:rPr>
          <w:color w:val="000000"/>
          <w:sz w:val="24"/>
          <w:szCs w:val="24"/>
        </w:rPr>
        <w:t xml:space="preserve"> coverag</w:t>
      </w:r>
      <w:r>
        <w:rPr>
          <w:color w:val="000000"/>
          <w:sz w:val="24"/>
          <w:szCs w:val="24"/>
        </w:rPr>
        <w:t xml:space="preserve">e will not take effect </w:t>
      </w:r>
      <w:r>
        <w:rPr>
          <w:sz w:val="24"/>
          <w:szCs w:val="24"/>
        </w:rPr>
        <w:t>until</w:t>
      </w:r>
      <w:r>
        <w:rPr>
          <w:color w:val="000000"/>
          <w:sz w:val="24"/>
          <w:szCs w:val="24"/>
        </w:rPr>
        <w:t xml:space="preserve"> 2032. </w:t>
      </w:r>
      <w:r>
        <w:rPr>
          <w:sz w:val="24"/>
          <w:szCs w:val="24"/>
        </w:rPr>
        <w:t>In the meantime, t</w:t>
      </w:r>
      <w:r>
        <w:rPr>
          <w:color w:val="000000"/>
          <w:sz w:val="24"/>
          <w:szCs w:val="24"/>
        </w:rPr>
        <w:t xml:space="preserve">here are no low-cost alternatives for citizens who </w:t>
      </w:r>
      <w:r>
        <w:rPr>
          <w:sz w:val="24"/>
          <w:szCs w:val="24"/>
        </w:rPr>
        <w:t>a</w:t>
      </w:r>
      <w:r>
        <w:rPr>
          <w:color w:val="000000"/>
          <w:sz w:val="24"/>
          <w:szCs w:val="24"/>
        </w:rPr>
        <w:t xml:space="preserve">re not covered by any health insurance system, </w:t>
      </w:r>
      <w:r>
        <w:rPr>
          <w:color w:val="212529"/>
          <w:sz w:val="24"/>
          <w:szCs w:val="24"/>
        </w:rPr>
        <w:t xml:space="preserve">which according to CAPMAS is 49.9% of the population. This is very concerning </w:t>
      </w:r>
      <w:r>
        <w:rPr>
          <w:color w:val="000000"/>
          <w:sz w:val="24"/>
          <w:szCs w:val="24"/>
        </w:rPr>
        <w:t xml:space="preserve">especially with the high prices of health services and medicines. The latest available data on health spending from the World Health Organization in </w:t>
      </w:r>
      <w:r>
        <w:rPr>
          <w:color w:val="212529"/>
          <w:sz w:val="24"/>
          <w:szCs w:val="24"/>
        </w:rPr>
        <w:t>2016 states that out-of-pocke</w:t>
      </w:r>
      <w:r>
        <w:rPr>
          <w:color w:val="212529"/>
          <w:sz w:val="24"/>
          <w:szCs w:val="24"/>
        </w:rPr>
        <w:t xml:space="preserve">t spending on health accounted for 62% of total health spending in Egypt. </w:t>
      </w:r>
      <w:r>
        <w:rPr>
          <w:color w:val="212529"/>
          <w:sz w:val="24"/>
          <w:szCs w:val="24"/>
        </w:rPr>
        <w:t>CAPMAS</w:t>
      </w:r>
      <w:r>
        <w:rPr>
          <w:color w:val="212529"/>
          <w:sz w:val="24"/>
          <w:szCs w:val="24"/>
        </w:rPr>
        <w:t xml:space="preserve"> report on "Egyptian household Spending on Health Service and Care” stated that spending on health and health service in 2017/2018 came in third after food and drink, and housi</w:t>
      </w:r>
      <w:r>
        <w:rPr>
          <w:color w:val="212529"/>
          <w:sz w:val="24"/>
          <w:szCs w:val="24"/>
        </w:rPr>
        <w:t xml:space="preserve">ng. </w:t>
      </w:r>
    </w:p>
    <w:p w14:paraId="0000010F" w14:textId="77777777" w:rsidR="00797DA4" w:rsidRDefault="00797DA4" w:rsidP="00585EB3">
      <w:pPr>
        <w:pBdr>
          <w:top w:val="nil"/>
          <w:left w:val="nil"/>
          <w:bottom w:val="nil"/>
          <w:right w:val="nil"/>
          <w:between w:val="nil"/>
        </w:pBdr>
        <w:shd w:val="clear" w:color="auto" w:fill="FFFFFF"/>
        <w:bidi w:val="0"/>
        <w:spacing w:line="240" w:lineRule="auto"/>
        <w:jc w:val="both"/>
        <w:rPr>
          <w:color w:val="212529"/>
          <w:sz w:val="24"/>
          <w:szCs w:val="24"/>
        </w:rPr>
      </w:pPr>
    </w:p>
    <w:p w14:paraId="00000110" w14:textId="77777777" w:rsidR="00797DA4" w:rsidRDefault="00876293" w:rsidP="00585EB3">
      <w:pPr>
        <w:pBdr>
          <w:top w:val="nil"/>
          <w:left w:val="nil"/>
          <w:bottom w:val="nil"/>
          <w:right w:val="nil"/>
          <w:between w:val="nil"/>
        </w:pBdr>
        <w:shd w:val="clear" w:color="auto" w:fill="FFFFFF"/>
        <w:bidi w:val="0"/>
        <w:spacing w:line="240" w:lineRule="auto"/>
        <w:jc w:val="both"/>
        <w:rPr>
          <w:color w:val="000000"/>
          <w:sz w:val="24"/>
          <w:szCs w:val="24"/>
        </w:rPr>
      </w:pPr>
      <w:r>
        <w:rPr>
          <w:color w:val="212529"/>
          <w:sz w:val="24"/>
          <w:szCs w:val="24"/>
          <w:highlight w:val="white"/>
        </w:rPr>
        <w:t>Egypt's 2030 plan aims to reduce out-of-pocket health spending to 40% by 2020, and to 28% by 2030. Current figures indicate that Egypt is far from achieving these goals. A 2015 study estimated that out-of-pocket spending on health expenses lead 6% of house</w:t>
      </w:r>
      <w:r>
        <w:rPr>
          <w:color w:val="212529"/>
          <w:sz w:val="24"/>
          <w:szCs w:val="24"/>
          <w:highlight w:val="white"/>
        </w:rPr>
        <w:t xml:space="preserve">holds to financial disasters, and that this kind of spending has exacerbated the poverty gap by </w:t>
      </w:r>
      <w:r>
        <w:rPr>
          <w:color w:val="212529"/>
          <w:sz w:val="24"/>
          <w:szCs w:val="24"/>
          <w:highlight w:val="white"/>
        </w:rPr>
        <w:lastRenderedPageBreak/>
        <w:t>1.4%.</w:t>
      </w:r>
      <w:r>
        <w:rPr>
          <w:color w:val="000000"/>
          <w:sz w:val="24"/>
          <w:szCs w:val="24"/>
          <w:vertAlign w:val="superscript"/>
        </w:rPr>
        <w:footnoteReference w:id="45"/>
      </w:r>
      <w:r>
        <w:rPr>
          <w:color w:val="000000"/>
          <w:sz w:val="24"/>
          <w:szCs w:val="24"/>
        </w:rPr>
        <w:t xml:space="preserve"> This largely reflects on women because they are the most vulnerable to marginalization and impoverishment.</w:t>
      </w:r>
    </w:p>
    <w:p w14:paraId="00000111" w14:textId="77777777" w:rsidR="00797DA4" w:rsidRDefault="00797DA4" w:rsidP="00585EB3">
      <w:pPr>
        <w:pBdr>
          <w:top w:val="nil"/>
          <w:left w:val="nil"/>
          <w:bottom w:val="nil"/>
          <w:right w:val="nil"/>
          <w:between w:val="nil"/>
        </w:pBdr>
        <w:shd w:val="clear" w:color="auto" w:fill="FFFFFF"/>
        <w:bidi w:val="0"/>
        <w:spacing w:line="240" w:lineRule="auto"/>
        <w:jc w:val="both"/>
        <w:rPr>
          <w:color w:val="000000"/>
          <w:sz w:val="24"/>
          <w:szCs w:val="24"/>
        </w:rPr>
      </w:pPr>
    </w:p>
    <w:p w14:paraId="00000112" w14:textId="77777777" w:rsidR="00797DA4" w:rsidRDefault="00876293" w:rsidP="00585EB3">
      <w:pPr>
        <w:pBdr>
          <w:top w:val="nil"/>
          <w:left w:val="nil"/>
          <w:bottom w:val="nil"/>
          <w:right w:val="nil"/>
          <w:between w:val="nil"/>
        </w:pBdr>
        <w:shd w:val="clear" w:color="auto" w:fill="FFFFFF"/>
        <w:bidi w:val="0"/>
        <w:spacing w:line="240" w:lineRule="auto"/>
        <w:jc w:val="both"/>
        <w:rPr>
          <w:b/>
          <w:color w:val="000000"/>
          <w:sz w:val="24"/>
          <w:szCs w:val="24"/>
          <w:u w:val="single"/>
        </w:rPr>
      </w:pPr>
      <w:r>
        <w:rPr>
          <w:b/>
          <w:color w:val="000000"/>
          <w:sz w:val="24"/>
          <w:szCs w:val="24"/>
          <w:u w:val="single"/>
        </w:rPr>
        <w:t>Recommendations</w:t>
      </w:r>
    </w:p>
    <w:p w14:paraId="00000113" w14:textId="77777777" w:rsidR="00797DA4" w:rsidRDefault="00876293" w:rsidP="00585EB3">
      <w:pPr>
        <w:numPr>
          <w:ilvl w:val="0"/>
          <w:numId w:val="1"/>
        </w:numPr>
        <w:pBdr>
          <w:top w:val="nil"/>
          <w:left w:val="nil"/>
          <w:bottom w:val="nil"/>
          <w:right w:val="nil"/>
          <w:between w:val="nil"/>
        </w:pBdr>
        <w:shd w:val="clear" w:color="auto" w:fill="FFFFFF"/>
        <w:bidi w:val="0"/>
        <w:spacing w:line="240" w:lineRule="auto"/>
        <w:jc w:val="both"/>
        <w:rPr>
          <w:rFonts w:cs="Times New Roman"/>
          <w:color w:val="212529"/>
          <w:sz w:val="24"/>
          <w:szCs w:val="24"/>
        </w:rPr>
      </w:pPr>
      <w:r>
        <w:rPr>
          <w:color w:val="212529"/>
          <w:sz w:val="24"/>
          <w:szCs w:val="24"/>
        </w:rPr>
        <w:t>Accelerate coverage of</w:t>
      </w:r>
      <w:r>
        <w:rPr>
          <w:color w:val="000000"/>
          <w:sz w:val="24"/>
          <w:szCs w:val="24"/>
        </w:rPr>
        <w:t xml:space="preserve"> all p</w:t>
      </w:r>
      <w:r>
        <w:rPr>
          <w:color w:val="000000"/>
          <w:sz w:val="24"/>
          <w:szCs w:val="24"/>
        </w:rPr>
        <w:t>rovinces and citizens</w:t>
      </w:r>
      <w:r>
        <w:rPr>
          <w:color w:val="212529"/>
          <w:sz w:val="24"/>
          <w:szCs w:val="24"/>
        </w:rPr>
        <w:t xml:space="preserve"> with </w:t>
      </w:r>
      <w:r>
        <w:rPr>
          <w:color w:val="000000"/>
          <w:sz w:val="24"/>
          <w:szCs w:val="24"/>
        </w:rPr>
        <w:t xml:space="preserve">universal health insurance, and find alternatives to fund the contributions of the </w:t>
      </w:r>
      <w:r>
        <w:rPr>
          <w:color w:val="212529"/>
          <w:sz w:val="24"/>
          <w:szCs w:val="24"/>
        </w:rPr>
        <w:t>poorest groups, especially women</w:t>
      </w:r>
      <w:r>
        <w:rPr>
          <w:color w:val="212529"/>
          <w:sz w:val="24"/>
          <w:szCs w:val="24"/>
        </w:rPr>
        <w:t>, i.e. progressive taxation</w:t>
      </w:r>
      <w:r>
        <w:rPr>
          <w:color w:val="212529"/>
          <w:sz w:val="24"/>
          <w:szCs w:val="24"/>
        </w:rPr>
        <w:t>.</w:t>
      </w:r>
    </w:p>
    <w:p w14:paraId="00000114" w14:textId="77777777" w:rsidR="00797DA4" w:rsidRDefault="00876293" w:rsidP="00585EB3">
      <w:pPr>
        <w:numPr>
          <w:ilvl w:val="0"/>
          <w:numId w:val="1"/>
        </w:numPr>
        <w:pBdr>
          <w:top w:val="nil"/>
          <w:left w:val="nil"/>
          <w:bottom w:val="nil"/>
          <w:right w:val="nil"/>
          <w:between w:val="nil"/>
        </w:pBdr>
        <w:shd w:val="clear" w:color="auto" w:fill="FFFFFF"/>
        <w:bidi w:val="0"/>
        <w:spacing w:line="240" w:lineRule="auto"/>
        <w:jc w:val="both"/>
        <w:rPr>
          <w:rFonts w:cs="Times New Roman"/>
          <w:color w:val="212529"/>
          <w:sz w:val="24"/>
          <w:szCs w:val="24"/>
        </w:rPr>
      </w:pPr>
      <w:r>
        <w:rPr>
          <w:color w:val="212529"/>
          <w:sz w:val="24"/>
          <w:szCs w:val="24"/>
        </w:rPr>
        <w:t xml:space="preserve">Increase investment and government spending on the health sector, thus improving service delivery and access </w:t>
      </w:r>
      <w:r>
        <w:rPr>
          <w:color w:val="212529"/>
          <w:sz w:val="24"/>
          <w:szCs w:val="24"/>
        </w:rPr>
        <w:t>for</w:t>
      </w:r>
      <w:r>
        <w:rPr>
          <w:color w:val="212529"/>
          <w:sz w:val="24"/>
          <w:szCs w:val="24"/>
        </w:rPr>
        <w:t xml:space="preserve"> the most </w:t>
      </w:r>
      <w:r>
        <w:rPr>
          <w:color w:val="212529"/>
          <w:sz w:val="24"/>
          <w:szCs w:val="24"/>
        </w:rPr>
        <w:t>disadvantaged</w:t>
      </w:r>
      <w:r>
        <w:rPr>
          <w:color w:val="212529"/>
          <w:sz w:val="24"/>
          <w:szCs w:val="24"/>
        </w:rPr>
        <w:t xml:space="preserve"> groups, including women.</w:t>
      </w:r>
    </w:p>
    <w:p w14:paraId="00000115" w14:textId="77777777" w:rsidR="00797DA4" w:rsidRDefault="00797DA4" w:rsidP="00585EB3">
      <w:pPr>
        <w:pBdr>
          <w:top w:val="nil"/>
          <w:left w:val="nil"/>
          <w:bottom w:val="nil"/>
          <w:right w:val="nil"/>
          <w:between w:val="nil"/>
        </w:pBdr>
        <w:shd w:val="clear" w:color="auto" w:fill="FFFFFF"/>
        <w:bidi w:val="0"/>
        <w:spacing w:line="240" w:lineRule="auto"/>
        <w:jc w:val="both"/>
        <w:rPr>
          <w:color w:val="212529"/>
          <w:sz w:val="24"/>
          <w:szCs w:val="24"/>
        </w:rPr>
      </w:pPr>
    </w:p>
    <w:p w14:paraId="00000116" w14:textId="77777777" w:rsidR="00797DA4" w:rsidRDefault="00876293" w:rsidP="00585EB3">
      <w:pPr>
        <w:bidi w:val="0"/>
        <w:spacing w:line="240" w:lineRule="auto"/>
        <w:jc w:val="both"/>
        <w:rPr>
          <w:color w:val="212529"/>
          <w:sz w:val="24"/>
          <w:szCs w:val="24"/>
          <w:u w:val="single"/>
        </w:rPr>
      </w:pPr>
      <w:r>
        <w:rPr>
          <w:color w:val="212529"/>
          <w:sz w:val="24"/>
          <w:szCs w:val="24"/>
          <w:u w:val="single"/>
        </w:rPr>
        <w:t>Abortion</w:t>
      </w:r>
    </w:p>
    <w:p w14:paraId="00000117" w14:textId="77777777" w:rsidR="00797DA4" w:rsidRDefault="00876293" w:rsidP="00585EB3">
      <w:pPr>
        <w:bidi w:val="0"/>
        <w:spacing w:line="240" w:lineRule="auto"/>
        <w:jc w:val="both"/>
        <w:rPr>
          <w:sz w:val="24"/>
          <w:szCs w:val="24"/>
        </w:rPr>
      </w:pPr>
      <w:r>
        <w:rPr>
          <w:sz w:val="24"/>
          <w:szCs w:val="24"/>
        </w:rPr>
        <w:t>The government’s response stated that</w:t>
      </w:r>
      <w:r>
        <w:rPr>
          <w:color w:val="212529"/>
          <w:sz w:val="24"/>
          <w:szCs w:val="24"/>
        </w:rPr>
        <w:t xml:space="preserve"> "Abortion </w:t>
      </w:r>
      <w:r>
        <w:rPr>
          <w:sz w:val="24"/>
          <w:szCs w:val="24"/>
        </w:rPr>
        <w:t xml:space="preserve">is not legally permitted in Egypt as </w:t>
      </w:r>
      <w:r>
        <w:rPr>
          <w:sz w:val="24"/>
          <w:szCs w:val="24"/>
        </w:rPr>
        <w:t>a means of family planning. Abortion may be performed to save the life of a pregnant woman if necessary. However, in 1998, Dar al-Iftaa (House of Religious Opinion) issued a fatwa allowing abortion for women who have been raped, and allowing abortion in ge</w:t>
      </w:r>
      <w:r>
        <w:rPr>
          <w:sz w:val="24"/>
          <w:szCs w:val="24"/>
        </w:rPr>
        <w:t>neral during the first 120 days of pregnancy. Al-Azhar, as well as a number of senior jurists and legal professionals in Egypt, supported the fatwa.</w:t>
      </w:r>
    </w:p>
    <w:p w14:paraId="00000118" w14:textId="77777777" w:rsidR="00797DA4" w:rsidRDefault="00797DA4" w:rsidP="00585EB3">
      <w:pPr>
        <w:bidi w:val="0"/>
        <w:spacing w:line="240" w:lineRule="auto"/>
        <w:jc w:val="both"/>
        <w:rPr>
          <w:color w:val="212529"/>
          <w:sz w:val="24"/>
          <w:szCs w:val="24"/>
        </w:rPr>
      </w:pPr>
    </w:p>
    <w:p w14:paraId="00000119" w14:textId="77777777" w:rsidR="00797DA4" w:rsidRDefault="00876293" w:rsidP="00585EB3">
      <w:pPr>
        <w:pBdr>
          <w:top w:val="nil"/>
          <w:left w:val="nil"/>
          <w:bottom w:val="nil"/>
          <w:right w:val="nil"/>
          <w:between w:val="nil"/>
        </w:pBdr>
        <w:shd w:val="clear" w:color="auto" w:fill="FFFFFF"/>
        <w:bidi w:val="0"/>
        <w:spacing w:line="240" w:lineRule="auto"/>
        <w:jc w:val="both"/>
        <w:rPr>
          <w:color w:val="212529"/>
          <w:sz w:val="24"/>
          <w:szCs w:val="24"/>
          <w:u w:val="single"/>
        </w:rPr>
      </w:pPr>
      <w:r>
        <w:rPr>
          <w:color w:val="212529"/>
          <w:sz w:val="24"/>
          <w:szCs w:val="24"/>
          <w:u w:val="single"/>
        </w:rPr>
        <w:t>Analysis</w:t>
      </w:r>
    </w:p>
    <w:p w14:paraId="0000011A" w14:textId="77777777" w:rsidR="00797DA4" w:rsidRDefault="00876293" w:rsidP="00585EB3">
      <w:pPr>
        <w:pBdr>
          <w:top w:val="nil"/>
          <w:left w:val="nil"/>
          <w:bottom w:val="nil"/>
          <w:right w:val="nil"/>
          <w:between w:val="nil"/>
        </w:pBdr>
        <w:shd w:val="clear" w:color="auto" w:fill="FFFFFF"/>
        <w:bidi w:val="0"/>
        <w:spacing w:line="240" w:lineRule="auto"/>
        <w:jc w:val="both"/>
        <w:rPr>
          <w:color w:val="000000"/>
          <w:sz w:val="24"/>
          <w:szCs w:val="24"/>
        </w:rPr>
      </w:pPr>
      <w:r>
        <w:rPr>
          <w:color w:val="212529"/>
          <w:sz w:val="24"/>
          <w:szCs w:val="24"/>
        </w:rPr>
        <w:t xml:space="preserve">To date the law has not been amended to include allowing </w:t>
      </w:r>
      <w:r>
        <w:rPr>
          <w:color w:val="000000"/>
          <w:sz w:val="24"/>
          <w:szCs w:val="24"/>
        </w:rPr>
        <w:t>abortion for women who have been raped o</w:t>
      </w:r>
      <w:r>
        <w:rPr>
          <w:color w:val="000000"/>
          <w:sz w:val="24"/>
          <w:szCs w:val="24"/>
        </w:rPr>
        <w:t>r abortion in general during the first 120 days of pregnancy, although the fatwa mentioned in the government’s response was issued 23 years ago.</w:t>
      </w:r>
    </w:p>
    <w:p w14:paraId="0000011B" w14:textId="77777777" w:rsidR="00797DA4" w:rsidRDefault="00797DA4" w:rsidP="00585EB3">
      <w:pPr>
        <w:pBdr>
          <w:top w:val="nil"/>
          <w:left w:val="nil"/>
          <w:bottom w:val="nil"/>
          <w:right w:val="nil"/>
          <w:between w:val="nil"/>
        </w:pBdr>
        <w:shd w:val="clear" w:color="auto" w:fill="FFFFFF"/>
        <w:bidi w:val="0"/>
        <w:spacing w:line="240" w:lineRule="auto"/>
        <w:jc w:val="both"/>
        <w:rPr>
          <w:color w:val="000000"/>
          <w:sz w:val="24"/>
          <w:szCs w:val="24"/>
        </w:rPr>
      </w:pPr>
    </w:p>
    <w:p w14:paraId="0000011C" w14:textId="77777777" w:rsidR="00797DA4" w:rsidRDefault="00876293" w:rsidP="00585EB3">
      <w:pPr>
        <w:pBdr>
          <w:top w:val="nil"/>
          <w:left w:val="nil"/>
          <w:bottom w:val="nil"/>
          <w:right w:val="nil"/>
          <w:between w:val="nil"/>
        </w:pBdr>
        <w:shd w:val="clear" w:color="auto" w:fill="FFFFFF"/>
        <w:bidi w:val="0"/>
        <w:spacing w:line="240" w:lineRule="auto"/>
        <w:jc w:val="both"/>
        <w:rPr>
          <w:b/>
          <w:color w:val="000000"/>
          <w:sz w:val="24"/>
          <w:szCs w:val="24"/>
          <w:u w:val="single"/>
        </w:rPr>
      </w:pPr>
      <w:r>
        <w:rPr>
          <w:b/>
          <w:color w:val="000000"/>
          <w:sz w:val="24"/>
          <w:szCs w:val="24"/>
          <w:u w:val="single"/>
        </w:rPr>
        <w:t>Recommendation</w:t>
      </w:r>
    </w:p>
    <w:p w14:paraId="0000011D" w14:textId="77777777" w:rsidR="00797DA4" w:rsidRDefault="00876293" w:rsidP="00585EB3">
      <w:pPr>
        <w:pBdr>
          <w:top w:val="nil"/>
          <w:left w:val="nil"/>
          <w:bottom w:val="nil"/>
          <w:right w:val="nil"/>
          <w:between w:val="nil"/>
        </w:pBdr>
        <w:shd w:val="clear" w:color="auto" w:fill="FFFFFF"/>
        <w:bidi w:val="0"/>
        <w:spacing w:line="240" w:lineRule="auto"/>
        <w:jc w:val="both"/>
        <w:rPr>
          <w:color w:val="212529"/>
          <w:sz w:val="24"/>
          <w:szCs w:val="24"/>
        </w:rPr>
      </w:pPr>
      <w:r>
        <w:rPr>
          <w:sz w:val="24"/>
          <w:szCs w:val="24"/>
        </w:rPr>
        <w:t>-</w:t>
      </w:r>
      <w:r>
        <w:rPr>
          <w:color w:val="000000"/>
          <w:sz w:val="24"/>
          <w:szCs w:val="24"/>
        </w:rPr>
        <w:t>Amend the law to allow abortion in the case of raped women or during the first 120 days of pregnancy according to the Al-Azhar fatwa mentioned in the government’s response.</w:t>
      </w:r>
    </w:p>
    <w:p w14:paraId="0000011E" w14:textId="77777777" w:rsidR="00797DA4" w:rsidRDefault="00797DA4" w:rsidP="00585EB3">
      <w:pPr>
        <w:pBdr>
          <w:top w:val="nil"/>
          <w:left w:val="nil"/>
          <w:bottom w:val="nil"/>
          <w:right w:val="nil"/>
          <w:between w:val="nil"/>
        </w:pBdr>
        <w:shd w:val="clear" w:color="auto" w:fill="FFFFFF"/>
        <w:bidi w:val="0"/>
        <w:spacing w:line="240" w:lineRule="auto"/>
        <w:jc w:val="both"/>
        <w:rPr>
          <w:color w:val="212529"/>
          <w:sz w:val="24"/>
          <w:szCs w:val="24"/>
        </w:rPr>
      </w:pPr>
    </w:p>
    <w:p w14:paraId="0000011F" w14:textId="77777777" w:rsidR="00797DA4" w:rsidRDefault="00797DA4" w:rsidP="00585EB3">
      <w:pPr>
        <w:pBdr>
          <w:top w:val="nil"/>
          <w:left w:val="nil"/>
          <w:bottom w:val="nil"/>
          <w:right w:val="nil"/>
          <w:between w:val="nil"/>
        </w:pBdr>
        <w:shd w:val="clear" w:color="auto" w:fill="FFFFFF"/>
        <w:bidi w:val="0"/>
        <w:spacing w:line="240" w:lineRule="auto"/>
        <w:jc w:val="both"/>
        <w:rPr>
          <w:color w:val="212529"/>
          <w:sz w:val="24"/>
          <w:szCs w:val="24"/>
        </w:rPr>
      </w:pPr>
    </w:p>
    <w:p w14:paraId="00000120" w14:textId="77777777" w:rsidR="00797DA4" w:rsidRDefault="00797DA4" w:rsidP="00585EB3">
      <w:pPr>
        <w:pBdr>
          <w:top w:val="nil"/>
          <w:left w:val="nil"/>
          <w:bottom w:val="nil"/>
          <w:right w:val="nil"/>
          <w:between w:val="nil"/>
        </w:pBdr>
        <w:shd w:val="clear" w:color="auto" w:fill="FFFFFF"/>
        <w:bidi w:val="0"/>
        <w:spacing w:line="240" w:lineRule="auto"/>
        <w:jc w:val="both"/>
        <w:rPr>
          <w:color w:val="212529"/>
          <w:sz w:val="24"/>
          <w:szCs w:val="24"/>
        </w:rPr>
      </w:pPr>
    </w:p>
    <w:sectPr w:rsidR="00797DA4" w:rsidSect="00585EB3">
      <w:footerReference w:type="default" r:id="rId8"/>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8E6F7" w14:textId="77777777" w:rsidR="00876293" w:rsidRDefault="00876293">
      <w:pPr>
        <w:spacing w:line="240" w:lineRule="auto"/>
      </w:pPr>
      <w:r>
        <w:separator/>
      </w:r>
    </w:p>
  </w:endnote>
  <w:endnote w:type="continuationSeparator" w:id="0">
    <w:p w14:paraId="7436853C" w14:textId="77777777" w:rsidR="00876293" w:rsidRDefault="008762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panose1 w:val="020B0604020202020204"/>
    <w:charset w:val="00"/>
    <w:family w:val="auto"/>
    <w:pitch w:val="variable"/>
    <w:sig w:usb0="E00002FF" w:usb1="5000205B" w:usb2="00000020" w:usb3="00000000" w:csb0="0000019F" w:csb1="00000000"/>
  </w:font>
  <w:font w:name="Quattrocento San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74" w14:textId="341860D4" w:rsidR="00797DA4" w:rsidRDefault="00876293">
    <w:pPr>
      <w:pBdr>
        <w:top w:val="nil"/>
        <w:left w:val="nil"/>
        <w:bottom w:val="nil"/>
        <w:right w:val="nil"/>
        <w:between w:val="nil"/>
      </w:pBdr>
      <w:tabs>
        <w:tab w:val="center" w:pos="4320"/>
        <w:tab w:val="right" w:pos="8640"/>
      </w:tabs>
      <w:spacing w:line="240" w:lineRule="auto"/>
      <w:jc w:val="center"/>
      <w:rPr>
        <w:rFonts w:cs="Times New Roman"/>
        <w:color w:val="000000"/>
      </w:rPr>
    </w:pPr>
    <w:r>
      <w:rPr>
        <w:rFonts w:cs="Times New Roman"/>
        <w:color w:val="000000"/>
      </w:rPr>
      <w:fldChar w:fldCharType="begin"/>
    </w:r>
    <w:r>
      <w:rPr>
        <w:rFonts w:cs="Times New Roman"/>
        <w:color w:val="000000"/>
      </w:rPr>
      <w:instrText>PAGE</w:instrText>
    </w:r>
    <w:r>
      <w:rPr>
        <w:rFonts w:cs="Times New Roman"/>
        <w:color w:val="000000"/>
      </w:rPr>
      <w:fldChar w:fldCharType="separate"/>
    </w:r>
    <w:r w:rsidR="00585EB3">
      <w:rPr>
        <w:rFonts w:cs="Times New Roman"/>
        <w:noProof/>
        <w:color w:val="000000"/>
      </w:rPr>
      <w:t>1</w:t>
    </w:r>
    <w:r>
      <w:rPr>
        <w:rFonts w:cs="Times New Roman"/>
        <w:color w:val="000000"/>
      </w:rPr>
      <w:fldChar w:fldCharType="end"/>
    </w:r>
  </w:p>
  <w:p w14:paraId="00000175" w14:textId="77777777" w:rsidR="00797DA4" w:rsidRDefault="00797DA4">
    <w:pPr>
      <w:pBdr>
        <w:top w:val="nil"/>
        <w:left w:val="nil"/>
        <w:bottom w:val="nil"/>
        <w:right w:val="nil"/>
        <w:between w:val="nil"/>
      </w:pBdr>
      <w:tabs>
        <w:tab w:val="center" w:pos="4320"/>
        <w:tab w:val="right" w:pos="8640"/>
      </w:tabs>
      <w:spacing w:line="240" w:lineRule="auto"/>
      <w:jc w:val="both"/>
      <w:rPr>
        <w:rFonts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1F078" w14:textId="77777777" w:rsidR="00876293" w:rsidRDefault="00876293">
      <w:pPr>
        <w:spacing w:line="240" w:lineRule="auto"/>
      </w:pPr>
      <w:r>
        <w:separator/>
      </w:r>
    </w:p>
  </w:footnote>
  <w:footnote w:type="continuationSeparator" w:id="0">
    <w:p w14:paraId="11BFFEB9" w14:textId="77777777" w:rsidR="00876293" w:rsidRDefault="00876293">
      <w:pPr>
        <w:spacing w:line="240" w:lineRule="auto"/>
      </w:pPr>
      <w:r>
        <w:continuationSeparator/>
      </w:r>
    </w:p>
  </w:footnote>
  <w:footnote w:id="1">
    <w:p w14:paraId="00000121" w14:textId="65A7FF4F"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United Nations website, Human Rights, Office of the High Commissioner, CEDAW </w:t>
      </w:r>
      <w:r w:rsidR="00E14309">
        <w:rPr>
          <w:rFonts w:cs="Times New Roman"/>
          <w:color w:val="000000"/>
          <w:sz w:val="18"/>
          <w:szCs w:val="18"/>
        </w:rPr>
        <w:t>Convention</w:t>
      </w:r>
    </w:p>
    <w:p w14:paraId="00000122"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1">
        <w:r w:rsidRPr="006D7686">
          <w:rPr>
            <w:rFonts w:cs="Times New Roman"/>
            <w:color w:val="0000FF"/>
            <w:sz w:val="18"/>
            <w:szCs w:val="18"/>
          </w:rPr>
          <w:t>https://www.ohchr.org/ar/professionalinterest/pages/cedaw.aspx</w:t>
        </w:r>
      </w:hyperlink>
    </w:p>
  </w:footnote>
  <w:footnote w:id="2">
    <w:p w14:paraId="00000178" w14:textId="406AD944" w:rsidR="00797DA4" w:rsidRPr="006D7686" w:rsidRDefault="00876293" w:rsidP="00E14309">
      <w:pPr>
        <w:bidi w:val="0"/>
        <w:spacing w:line="240" w:lineRule="auto"/>
        <w:ind w:left="180"/>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IMF (2021), IMF Egypt Page. </w:t>
      </w:r>
      <w:hyperlink r:id="rId2" w:anchor="q=Egypt%20&amp;sort=relevancy">
        <w:r w:rsidRPr="006D7686">
          <w:rPr>
            <w:rFonts w:cs="Times New Roman"/>
            <w:color w:val="1155CC"/>
            <w:sz w:val="18"/>
            <w:szCs w:val="18"/>
            <w:u w:val="single"/>
          </w:rPr>
          <w:t>https://www.imf.org/en/Sear</w:t>
        </w:r>
        <w:r w:rsidRPr="006D7686">
          <w:rPr>
            <w:rFonts w:cs="Times New Roman"/>
            <w:color w:val="1155CC"/>
            <w:sz w:val="18"/>
            <w:szCs w:val="18"/>
            <w:u w:val="single"/>
          </w:rPr>
          <w:t>ch#q=Egypt%20&amp;sort=relevancy</w:t>
        </w:r>
      </w:hyperlink>
    </w:p>
  </w:footnote>
  <w:footnote w:id="3">
    <w:p w14:paraId="0000017E" w14:textId="734EAA91" w:rsidR="00797DA4" w:rsidRPr="006D7686" w:rsidRDefault="00876293" w:rsidP="006D7686">
      <w:pPr>
        <w:bidi w:val="0"/>
        <w:spacing w:line="240" w:lineRule="auto"/>
        <w:ind w:left="180"/>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w:t>
      </w:r>
      <w:r w:rsidRPr="006D7686">
        <w:rPr>
          <w:rFonts w:eastAsia="Simplified Arabic" w:cs="Times New Roman"/>
          <w:sz w:val="18"/>
          <w:szCs w:val="18"/>
        </w:rPr>
        <w:t xml:space="preserve"> An example of the state honoring culture and tradition while fulfilling human rights obligations is the creation of the sponsorship (Kafalah) system to provide a child adoption option that’s </w:t>
      </w:r>
      <w:r w:rsidR="00E14309" w:rsidRPr="006D7686">
        <w:rPr>
          <w:rFonts w:eastAsia="Simplified Arabic" w:cs="Times New Roman"/>
          <w:sz w:val="18"/>
          <w:szCs w:val="18"/>
        </w:rPr>
        <w:t>in</w:t>
      </w:r>
      <w:r w:rsidR="00E14309">
        <w:rPr>
          <w:rFonts w:eastAsia="Simplified Arabic" w:cs="Times New Roman"/>
          <w:sz w:val="18"/>
          <w:szCs w:val="18"/>
        </w:rPr>
        <w:t xml:space="preserve"> </w:t>
      </w:r>
      <w:r w:rsidR="00E14309" w:rsidRPr="006D7686">
        <w:rPr>
          <w:rFonts w:eastAsia="Simplified Arabic" w:cs="Times New Roman"/>
          <w:sz w:val="18"/>
          <w:szCs w:val="18"/>
        </w:rPr>
        <w:t>line</w:t>
      </w:r>
      <w:r w:rsidRPr="006D7686">
        <w:rPr>
          <w:rFonts w:eastAsia="Simplified Arabic" w:cs="Times New Roman"/>
          <w:sz w:val="18"/>
          <w:szCs w:val="18"/>
        </w:rPr>
        <w:t xml:space="preserve"> with Islamic tradition.</w:t>
      </w:r>
    </w:p>
  </w:footnote>
  <w:footnote w:id="4">
    <w:p w14:paraId="00000123"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Legal Publications website, The Egyptian Constitution: </w:t>
      </w:r>
      <w:hyperlink r:id="rId3">
        <w:r w:rsidRPr="006D7686">
          <w:rPr>
            <w:rFonts w:cs="Times New Roman"/>
            <w:color w:val="0000FF"/>
            <w:sz w:val="18"/>
            <w:szCs w:val="18"/>
          </w:rPr>
          <w:t>https://manshurat.org//node.14675</w:t>
        </w:r>
      </w:hyperlink>
    </w:p>
  </w:footnote>
  <w:footnote w:id="5">
    <w:p w14:paraId="00000125" w14:textId="76C53603"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Ahmed Soliman Mohamed (2020), COVID-19's consequences on poverty in Egypt. National Planning Institute. </w:t>
      </w:r>
      <w:hyperlink r:id="rId4">
        <w:r w:rsidRPr="006D7686">
          <w:rPr>
            <w:rFonts w:cs="Times New Roman"/>
            <w:color w:val="0000FF"/>
            <w:sz w:val="18"/>
            <w:szCs w:val="18"/>
          </w:rPr>
          <w:t>https://bit.ly/2YjW1mo</w:t>
        </w:r>
      </w:hyperlink>
    </w:p>
  </w:footnote>
  <w:footnote w:id="6">
    <w:p w14:paraId="00000128" w14:textId="565E96A7" w:rsidR="00797DA4" w:rsidRPr="00E14309" w:rsidRDefault="00876293" w:rsidP="00E14309">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00E14309">
        <w:rPr>
          <w:rFonts w:cs="Times New Roman"/>
          <w:color w:val="000000"/>
          <w:sz w:val="18"/>
          <w:szCs w:val="18"/>
        </w:rPr>
        <w:t xml:space="preserve"> </w:t>
      </w:r>
      <w:r w:rsidRPr="006D7686">
        <w:rPr>
          <w:rFonts w:cs="Times New Roman"/>
          <w:color w:val="000000"/>
          <w:sz w:val="18"/>
          <w:szCs w:val="18"/>
        </w:rPr>
        <w:t xml:space="preserve">CAPMAS 2020, Report on the impact of COVID-19 on Egyptian families </w:t>
      </w:r>
      <w:r w:rsidR="00370E06">
        <w:rPr>
          <w:rFonts w:cs="Times New Roman"/>
          <w:color w:val="000000"/>
          <w:sz w:val="18"/>
          <w:szCs w:val="18"/>
        </w:rPr>
        <w:t>until</w:t>
      </w:r>
      <w:r w:rsidRPr="006D7686">
        <w:rPr>
          <w:rFonts w:cs="Times New Roman"/>
          <w:color w:val="000000"/>
          <w:sz w:val="18"/>
          <w:szCs w:val="18"/>
        </w:rPr>
        <w:t xml:space="preserve"> May 2020</w:t>
      </w:r>
      <w:r w:rsidRPr="006D7686">
        <w:rPr>
          <w:rFonts w:eastAsia="Simplified Arabic" w:cs="Times New Roman"/>
          <w:color w:val="212529"/>
          <w:sz w:val="18"/>
          <w:szCs w:val="18"/>
          <w:highlight w:val="white"/>
        </w:rPr>
        <w:t>: </w:t>
      </w:r>
      <w:hyperlink r:id="rId5">
        <w:r w:rsidRPr="006D7686">
          <w:rPr>
            <w:rFonts w:eastAsia="Simplified Arabic" w:cs="Times New Roman"/>
            <w:color w:val="0056B3"/>
            <w:sz w:val="18"/>
            <w:szCs w:val="18"/>
            <w:highlight w:val="white"/>
          </w:rPr>
          <w:t>https://www.capmas.gov.eg/Pages/StaticPages.aspx?page_id=7233</w:t>
        </w:r>
      </w:hyperlink>
    </w:p>
  </w:footnote>
  <w:footnote w:id="7">
    <w:p w14:paraId="00000129"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 Social Progress Indicators, Economic policy indications, percentage of the population living under the pov</w:t>
      </w:r>
      <w:r w:rsidRPr="006D7686">
        <w:rPr>
          <w:rFonts w:cs="Times New Roman"/>
          <w:color w:val="000000"/>
          <w:sz w:val="18"/>
          <w:szCs w:val="18"/>
        </w:rPr>
        <w:t>erty line indicator</w:t>
      </w:r>
    </w:p>
    <w:p w14:paraId="0000012A"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6" w:anchor="percentage-poverty">
        <w:r w:rsidRPr="006D7686">
          <w:rPr>
            <w:rFonts w:cs="Times New Roman"/>
            <w:color w:val="0000FF"/>
            <w:sz w:val="18"/>
            <w:szCs w:val="18"/>
          </w:rPr>
          <w:t>https://www.progressegypt.org/indicator.html#percentage-poverty</w:t>
        </w:r>
      </w:hyperlink>
    </w:p>
  </w:footnote>
  <w:footnote w:id="8">
    <w:p w14:paraId="00000181" w14:textId="77777777" w:rsidR="00797DA4" w:rsidRPr="006D7686" w:rsidRDefault="00876293" w:rsidP="006D7686">
      <w:pPr>
        <w:bidi w:val="0"/>
        <w:spacing w:line="240" w:lineRule="auto"/>
        <w:ind w:left="180"/>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w:t>
      </w:r>
      <w:r w:rsidRPr="006D7686">
        <w:rPr>
          <w:rFonts w:cs="Times New Roman"/>
          <w:sz w:val="18"/>
          <w:szCs w:val="18"/>
        </w:rPr>
        <w:t>The poll was based on a methodology where the s</w:t>
      </w:r>
      <w:r w:rsidRPr="006D7686">
        <w:rPr>
          <w:rFonts w:cs="Times New Roman"/>
          <w:sz w:val="18"/>
          <w:szCs w:val="18"/>
        </w:rPr>
        <w:t>elected sample statistically represents the Egyptian society.</w:t>
      </w:r>
    </w:p>
  </w:footnote>
  <w:footnote w:id="9">
    <w:p w14:paraId="0000012D" w14:textId="20340AF6"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Website of the Egyptian Center for Public Opinion Research “Baseera”, poll on women and COVID-19. </w:t>
      </w:r>
      <w:hyperlink r:id="rId7">
        <w:r w:rsidRPr="006D7686">
          <w:rPr>
            <w:rFonts w:eastAsia="Roboto" w:cs="Times New Roman"/>
            <w:color w:val="1155CC"/>
            <w:sz w:val="18"/>
            <w:szCs w:val="18"/>
          </w:rPr>
          <w:t>http://www.baseera.com.eg/InfoGallery.aspx?ID=38</w:t>
        </w:r>
      </w:hyperlink>
    </w:p>
  </w:footnote>
  <w:footnote w:id="10">
    <w:p w14:paraId="0000012E"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Center for Egyptian Women’s Legal As</w:t>
      </w:r>
      <w:r w:rsidRPr="006D7686">
        <w:rPr>
          <w:rFonts w:cs="Times New Roman"/>
          <w:color w:val="000000"/>
          <w:sz w:val="18"/>
          <w:szCs w:val="18"/>
        </w:rPr>
        <w:t>sistance (CEWLA), study on the impact of COVID-19 on poor, marginalized women titled: “Stories of Women during the Pandemic Days.:</w:t>
      </w:r>
    </w:p>
    <w:p w14:paraId="0000012F"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sz w:val="18"/>
          <w:szCs w:val="18"/>
        </w:rPr>
      </w:pPr>
      <w:hyperlink r:id="rId8">
        <w:r w:rsidRPr="006D7686">
          <w:rPr>
            <w:rFonts w:cs="Times New Roman"/>
            <w:color w:val="1155CC"/>
            <w:sz w:val="18"/>
            <w:szCs w:val="18"/>
            <w:u w:val="single"/>
          </w:rPr>
          <w:t>https://drive.google.com/drive/fo</w:t>
        </w:r>
        <w:r w:rsidRPr="006D7686">
          <w:rPr>
            <w:rFonts w:cs="Times New Roman"/>
            <w:color w:val="1155CC"/>
            <w:sz w:val="18"/>
            <w:szCs w:val="18"/>
            <w:u w:val="single"/>
          </w:rPr>
          <w:t>lders/1AFpApMTie5wogr_G8cT14vCS6_CpNNN2</w:t>
        </w:r>
      </w:hyperlink>
    </w:p>
    <w:p w14:paraId="00000130"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sz w:val="18"/>
          <w:szCs w:val="18"/>
        </w:rPr>
      </w:pPr>
    </w:p>
  </w:footnote>
  <w:footnote w:id="11">
    <w:p w14:paraId="00000131"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Al-Manassa website, Why does Debt Devour our Income after Five years of “Reform”?</w:t>
      </w:r>
    </w:p>
    <w:p w14:paraId="00000133" w14:textId="295F15FC" w:rsidR="00797DA4" w:rsidRPr="00E14309" w:rsidRDefault="00876293" w:rsidP="00E14309">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9">
        <w:r w:rsidRPr="006D7686">
          <w:rPr>
            <w:rFonts w:cs="Times New Roman"/>
            <w:color w:val="1155CC"/>
            <w:sz w:val="18"/>
            <w:szCs w:val="18"/>
            <w:u w:val="single"/>
          </w:rPr>
          <w:t>https://www.almanassa.run/ar/story/16128</w:t>
        </w:r>
      </w:hyperlink>
    </w:p>
  </w:footnote>
  <w:footnote w:id="12">
    <w:p w14:paraId="00000135" w14:textId="50500866" w:rsidR="00797DA4" w:rsidRPr="006D7686" w:rsidRDefault="00876293" w:rsidP="00E14309">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EIPR, External Debt Report 2020: Corona raises Debt. </w:t>
      </w:r>
      <w:hyperlink r:id="rId10">
        <w:r w:rsidRPr="006D7686">
          <w:rPr>
            <w:rFonts w:cs="Times New Roman"/>
            <w:color w:val="0000FF"/>
            <w:sz w:val="18"/>
            <w:szCs w:val="18"/>
          </w:rPr>
          <w:t>https://bit.ly/3DByEIB</w:t>
        </w:r>
      </w:hyperlink>
    </w:p>
  </w:footnote>
  <w:footnote w:id="13">
    <w:p w14:paraId="00000137" w14:textId="0E46E1C5" w:rsidR="00797DA4" w:rsidRPr="006D7686" w:rsidRDefault="00876293" w:rsidP="00E14309">
      <w:pPr>
        <w:pBdr>
          <w:top w:val="nil"/>
          <w:left w:val="nil"/>
          <w:bottom w:val="nil"/>
          <w:right w:val="nil"/>
          <w:between w:val="nil"/>
        </w:pBdr>
        <w:tabs>
          <w:tab w:val="right" w:pos="418"/>
        </w:tabs>
        <w:bidi w:val="0"/>
        <w:spacing w:line="240" w:lineRule="auto"/>
        <w:ind w:left="180" w:right="662"/>
        <w:jc w:val="left"/>
        <w:rPr>
          <w:rFonts w:cs="Times New Roman"/>
          <w:sz w:val="18"/>
          <w:szCs w:val="18"/>
        </w:rPr>
      </w:pPr>
      <w:r w:rsidRPr="006D7686">
        <w:rPr>
          <w:rStyle w:val="FootnoteReference"/>
          <w:rFonts w:cs="Times New Roman"/>
          <w:sz w:val="18"/>
        </w:rPr>
        <w:footnoteRef/>
      </w:r>
      <w:r w:rsidRPr="006D7686">
        <w:rPr>
          <w:rFonts w:cs="Times New Roman"/>
          <w:color w:val="000000"/>
          <w:sz w:val="18"/>
          <w:szCs w:val="18"/>
        </w:rPr>
        <w:t xml:space="preserve"> Mada Masr website on the IMF report based on financial data from the Egyptian government till October 2020. </w:t>
      </w:r>
      <w:hyperlink r:id="rId11">
        <w:r w:rsidRPr="006D7686">
          <w:rPr>
            <w:rFonts w:eastAsia="Roboto" w:cs="Times New Roman"/>
            <w:color w:val="1155CC"/>
            <w:sz w:val="18"/>
            <w:szCs w:val="18"/>
          </w:rPr>
          <w:t>https://www.facebook.com/mada.masr/posts/3904069142983526</w:t>
        </w:r>
      </w:hyperlink>
    </w:p>
  </w:footnote>
  <w:footnote w:id="14">
    <w:p w14:paraId="00000138"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Center for</w:t>
      </w:r>
      <w:r w:rsidRPr="006D7686">
        <w:rPr>
          <w:rFonts w:cs="Times New Roman"/>
          <w:color w:val="000000"/>
          <w:sz w:val="18"/>
          <w:szCs w:val="18"/>
        </w:rPr>
        <w:t xml:space="preserve"> Trade Union and Workers’ Services (CTUWS) report on the situation of Egyptian workers in the light of the economic and social repercussions of the COVID-19 pandemic titled “Increasing Unemployment and Lost Jobs.”  </w:t>
      </w:r>
      <w:hyperlink r:id="rId12">
        <w:r w:rsidRPr="006D7686">
          <w:rPr>
            <w:rFonts w:cs="Times New Roman"/>
            <w:color w:val="0000FF"/>
            <w:sz w:val="18"/>
            <w:szCs w:val="18"/>
          </w:rPr>
          <w:t>https://www.ctuws.com/content/%D8%AA%D9%82%D8%B1%D9%8A%D8%B1-%D8%AA%D8%A3%D8%AB%D9%8A%D8%B1-%D8%AC%D8%A7%D8%A6%D8%AD%D8%A9-%D9%83%D9%88%D8</w:t>
        </w:r>
        <w:r w:rsidRPr="006D7686">
          <w:rPr>
            <w:rFonts w:cs="Times New Roman"/>
            <w:color w:val="0000FF"/>
            <w:sz w:val="18"/>
            <w:szCs w:val="18"/>
          </w:rPr>
          <w:t>%B1%D9%88%D9%86%D8%A7-%D8%B9%D9%84%D9%89-%D8%A7%D9%84%D8%A3%D9%88%D8%B6%D8%A7%D8%B9-%D8%A7%D9%84%D8%A7%D9%82%D8%AA%D8%B5%D8%A7%D8%AF%D9%8A%D8%A9-%D9%88%D8%A7%D9%84%D8%A7%D8%AC%D8%AA%D9%85%D8%A7%D8%B9%D9%8A%D8%A9-%D9%84%D9%84%D8%B9%D9%85%D8%A7%D9%84%E2%80%8</w:t>
        </w:r>
        <w:r w:rsidRPr="006D7686">
          <w:rPr>
            <w:rFonts w:cs="Times New Roman"/>
            <w:color w:val="0000FF"/>
            <w:sz w:val="18"/>
            <w:szCs w:val="18"/>
          </w:rPr>
          <w:t>E</w:t>
        </w:r>
      </w:hyperlink>
      <w:r w:rsidRPr="006D7686">
        <w:rPr>
          <w:rFonts w:cs="Times New Roman"/>
          <w:color w:val="000000"/>
          <w:sz w:val="18"/>
          <w:szCs w:val="18"/>
        </w:rPr>
        <w:t xml:space="preserve"> </w:t>
      </w:r>
    </w:p>
  </w:footnote>
  <w:footnote w:id="15">
    <w:p w14:paraId="00000139"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State Information Services, Decision of the CBE governor to defer loan payment.</w:t>
      </w:r>
    </w:p>
    <w:p w14:paraId="0000013A"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13">
        <w:r w:rsidRPr="006D7686">
          <w:rPr>
            <w:rFonts w:cs="Times New Roman"/>
            <w:color w:val="0000FF"/>
            <w:sz w:val="18"/>
            <w:szCs w:val="18"/>
          </w:rPr>
          <w:t>https://www.sis.gov.eg/Story/200109?lang=ar</w:t>
        </w:r>
      </w:hyperlink>
    </w:p>
  </w:footnote>
  <w:footnote w:id="16">
    <w:p w14:paraId="0000013B"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National Council for Women, study on the economic empowerment </w:t>
      </w:r>
      <w:r w:rsidRPr="006D7686">
        <w:rPr>
          <w:rFonts w:cs="Times New Roman"/>
          <w:color w:val="000000"/>
          <w:sz w:val="18"/>
          <w:szCs w:val="18"/>
        </w:rPr>
        <w:t>of women</w:t>
      </w:r>
    </w:p>
    <w:p w14:paraId="0000013C"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14">
        <w:r w:rsidRPr="006D7686">
          <w:rPr>
            <w:rFonts w:cs="Times New Roman"/>
            <w:color w:val="0000FF"/>
            <w:sz w:val="18"/>
            <w:szCs w:val="18"/>
          </w:rPr>
          <w:t>http://ncw.gov.eg/Page</w:t>
        </w:r>
        <w:r w:rsidRPr="006D7686">
          <w:rPr>
            <w:rFonts w:cs="Times New Roman"/>
            <w:color w:val="0000FF"/>
            <w:sz w:val="18"/>
            <w:szCs w:val="18"/>
          </w:rPr>
          <w:t>/796/%D8%AF%D8%B1%D8%A7%D8%B3%D8%A9-%D8%B9%D9%86-%D8%A7%D9%84%D8%AA%D9%85%D9%83%D9%8A%D9%86-%D8%A7%D9%84%D8%A5%D9%82%D8%AA%D8%B5%D8%A7%D8%AF%D9%8A-%D9%84%D9%84%D9%85%D8%B1%D8%A3%D8%A9</w:t>
        </w:r>
      </w:hyperlink>
    </w:p>
  </w:footnote>
  <w:footnote w:id="17">
    <w:p w14:paraId="0000013D"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CTUWS report on the condition of female and male Egyptian workers in t</w:t>
      </w:r>
      <w:r w:rsidRPr="006D7686">
        <w:rPr>
          <w:rFonts w:cs="Times New Roman"/>
          <w:color w:val="000000"/>
          <w:sz w:val="18"/>
          <w:szCs w:val="18"/>
        </w:rPr>
        <w:t xml:space="preserve">he light of economic and social consequences of COVID-19 titled “Increasing Unemployment and Lost Jobs.” </w:t>
      </w:r>
      <w:hyperlink r:id="rId15">
        <w:r w:rsidRPr="006D7686">
          <w:rPr>
            <w:rFonts w:cs="Times New Roman"/>
            <w:color w:val="0000FF"/>
            <w:sz w:val="18"/>
            <w:szCs w:val="18"/>
          </w:rPr>
          <w:t>https://www.ctuws.com/content/%D8%AA%D9%82%D8%B1%D9%8A%D8%B1-%D8%AA%D8%A3%D8%AB%D9%8A%D8%B1-%D8%AC%D8%A7%D8%A6%D8%AD%D8%A9-%D9%83%D9%88%D8%B1%D9%88%D9%86%D8%A7-%D8%B9%D9%84%D9%89-%D8%A7%D9%84%D8%A3%D9%88%D8%B6%D8%A7%D8%B9-%D8%A7%D9%84%D8%A7%D9%82%D</w:t>
        </w:r>
        <w:r w:rsidRPr="006D7686">
          <w:rPr>
            <w:rFonts w:cs="Times New Roman"/>
            <w:color w:val="0000FF"/>
            <w:sz w:val="18"/>
            <w:szCs w:val="18"/>
          </w:rPr>
          <w:t>8%AA%D8%B5%D8%A7%D8%AF%D9%8A%D8%A9-%D9%88%D8%A7%D9%84%D8%A7%D8%AC%D8%AA%D9%85%D8%A7%D8%B9%D9%8A%D8%A9-%D9%84%D9%84%D8%B9%D9%85%D8%A7%D9%84%E2%80%8E</w:t>
        </w:r>
      </w:hyperlink>
      <w:r w:rsidRPr="006D7686">
        <w:rPr>
          <w:rFonts w:cs="Times New Roman"/>
          <w:color w:val="000000"/>
          <w:sz w:val="18"/>
          <w:szCs w:val="18"/>
        </w:rPr>
        <w:t xml:space="preserve"> </w:t>
      </w:r>
    </w:p>
  </w:footnote>
  <w:footnote w:id="18">
    <w:p w14:paraId="0000013E"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National Council for Women. Fifth edition report on monitoring policies and programs that respond to the needs of women during the COVID-19 pandemic.</w:t>
      </w:r>
    </w:p>
    <w:p w14:paraId="00000140" w14:textId="4E1D8CD9"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eastAsia="Simplified Arabic" w:cs="Times New Roman"/>
          <w:color w:val="000000"/>
          <w:sz w:val="18"/>
          <w:szCs w:val="18"/>
        </w:rPr>
      </w:pPr>
      <w:hyperlink r:id="rId16">
        <w:r w:rsidRPr="006D7686">
          <w:rPr>
            <w:rFonts w:eastAsia="Simplified Arabic" w:cs="Times New Roman"/>
            <w:color w:val="0000FF"/>
            <w:sz w:val="18"/>
            <w:szCs w:val="18"/>
          </w:rPr>
          <w:t>http://ncw.gov.eg/PdfTag/%D9%85%D9%84%D9%81%D8%A7%D8%AA-%D8%A7%D9%84%D9%83%D9%88%D8%B1%D9%88%D9%86%D8%A7/343/1</w:t>
        </w:r>
      </w:hyperlink>
    </w:p>
  </w:footnote>
  <w:footnote w:id="19">
    <w:p w14:paraId="00000142" w14:textId="0664E26A"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sz w:val="18"/>
          <w:szCs w:val="18"/>
        </w:rPr>
      </w:pPr>
      <w:r w:rsidRPr="006D7686">
        <w:rPr>
          <w:rStyle w:val="FootnoteReference"/>
          <w:rFonts w:cs="Times New Roman"/>
          <w:sz w:val="18"/>
        </w:rPr>
        <w:footnoteRef/>
      </w:r>
      <w:r w:rsidR="00370E06">
        <w:rPr>
          <w:rFonts w:cs="Times New Roman"/>
          <w:color w:val="000000"/>
          <w:sz w:val="18"/>
          <w:szCs w:val="18"/>
        </w:rPr>
        <w:t xml:space="preserve"> </w:t>
      </w:r>
      <w:r w:rsidRPr="006D7686">
        <w:rPr>
          <w:rFonts w:cs="Times New Roman"/>
          <w:color w:val="000000"/>
          <w:sz w:val="18"/>
          <w:szCs w:val="18"/>
        </w:rPr>
        <w:t xml:space="preserve">CEWLA, </w:t>
      </w:r>
      <w:r w:rsidRPr="006D7686">
        <w:rPr>
          <w:rFonts w:cs="Times New Roman"/>
          <w:color w:val="000000"/>
          <w:sz w:val="18"/>
          <w:szCs w:val="18"/>
        </w:rPr>
        <w:t xml:space="preserve">“Stories of Women during Pandemic Days.” </w:t>
      </w:r>
      <w:hyperlink r:id="rId17">
        <w:r w:rsidRPr="006D7686">
          <w:rPr>
            <w:rFonts w:cs="Times New Roman"/>
            <w:color w:val="1155CC"/>
            <w:sz w:val="18"/>
            <w:szCs w:val="18"/>
            <w:u w:val="single"/>
          </w:rPr>
          <w:t>https://drive.google.com/drive/fol</w:t>
        </w:r>
        <w:r w:rsidRPr="006D7686">
          <w:rPr>
            <w:rFonts w:cs="Times New Roman"/>
            <w:color w:val="1155CC"/>
            <w:sz w:val="18"/>
            <w:szCs w:val="18"/>
            <w:u w:val="single"/>
          </w:rPr>
          <w:t>ders/1AFpApMTie5wogr_G8cT14vCS6_CpNNN2</w:t>
        </w:r>
      </w:hyperlink>
    </w:p>
  </w:footnote>
  <w:footnote w:id="20">
    <w:p w14:paraId="00000143" w14:textId="4DAD594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w:t>
      </w:r>
      <w:r w:rsidR="00E14309">
        <w:rPr>
          <w:rFonts w:cs="Times New Roman"/>
          <w:sz w:val="18"/>
          <w:szCs w:val="18"/>
        </w:rPr>
        <w:t xml:space="preserve">This </w:t>
      </w:r>
      <w:r w:rsidRPr="006D7686">
        <w:rPr>
          <w:rFonts w:cs="Times New Roman"/>
          <w:sz w:val="18"/>
          <w:szCs w:val="18"/>
        </w:rPr>
        <w:t xml:space="preserve">target is set </w:t>
      </w:r>
      <w:r w:rsidRPr="006D7686">
        <w:rPr>
          <w:rFonts w:eastAsia="Simplified Arabic" w:cs="Times New Roman"/>
          <w:sz w:val="18"/>
          <w:szCs w:val="18"/>
        </w:rPr>
        <w:t>according to Egypt’s second voluntary report on Sustainable Development Goals 2018, goal 1, indicator 1.4.2 on the eradication of poverty</w:t>
      </w:r>
    </w:p>
    <w:p w14:paraId="00000144"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Fonts w:cs="Times New Roman"/>
          <w:sz w:val="18"/>
          <w:szCs w:val="18"/>
        </w:rPr>
        <w:t>See</w:t>
      </w:r>
      <w:r w:rsidRPr="006D7686">
        <w:rPr>
          <w:rFonts w:cs="Times New Roman"/>
          <w:color w:val="000000"/>
          <w:sz w:val="18"/>
          <w:szCs w:val="18"/>
        </w:rPr>
        <w:t xml:space="preserve"> CAPMAS (2019), National Statistical Report Monitoring Egypt 2030 SDG Indicators, page 10. </w:t>
      </w:r>
      <w:hyperlink r:id="rId18">
        <w:r w:rsidRPr="006D7686">
          <w:rPr>
            <w:rFonts w:eastAsia="Simplified Arabic" w:cs="Times New Roman"/>
            <w:color w:val="0000FF"/>
            <w:sz w:val="18"/>
            <w:szCs w:val="18"/>
            <w:highlight w:val="white"/>
          </w:rPr>
          <w:t>https://www.capmas.gov.eg/pdf/SDG.pdf</w:t>
        </w:r>
      </w:hyperlink>
    </w:p>
  </w:footnote>
  <w:footnote w:id="21">
    <w:p w14:paraId="00000145"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sz w:val="18"/>
          <w:szCs w:val="18"/>
        </w:rPr>
        <w:t xml:space="preserve"> Egypt </w:t>
      </w:r>
      <w:r w:rsidRPr="006D7686">
        <w:rPr>
          <w:rFonts w:cs="Times New Roman"/>
          <w:color w:val="000000"/>
          <w:sz w:val="18"/>
          <w:szCs w:val="18"/>
        </w:rPr>
        <w:t>Social Progress Indicators, Urbanization indicators, Legal pro</w:t>
      </w:r>
      <w:r w:rsidRPr="006D7686">
        <w:rPr>
          <w:rFonts w:cs="Times New Roman"/>
          <w:color w:val="000000"/>
          <w:sz w:val="18"/>
          <w:szCs w:val="18"/>
        </w:rPr>
        <w:t>tection to secure tenure indicator</w:t>
      </w:r>
    </w:p>
    <w:p w14:paraId="00000147" w14:textId="2814ACCB" w:rsidR="00797DA4" w:rsidRPr="006D7686" w:rsidRDefault="00876293" w:rsidP="006D7686">
      <w:pPr>
        <w:bidi w:val="0"/>
        <w:spacing w:line="240" w:lineRule="auto"/>
        <w:ind w:left="180"/>
        <w:jc w:val="left"/>
        <w:rPr>
          <w:rFonts w:eastAsia="Simplified Arabic" w:cs="Times New Roman"/>
          <w:sz w:val="18"/>
          <w:szCs w:val="18"/>
        </w:rPr>
      </w:pPr>
      <w:hyperlink r:id="rId19" w:anchor="tenure">
        <w:r w:rsidRPr="006D7686">
          <w:rPr>
            <w:rFonts w:eastAsia="Simplified Arabic" w:cs="Times New Roman"/>
            <w:color w:val="0000FF"/>
            <w:sz w:val="18"/>
            <w:szCs w:val="18"/>
          </w:rPr>
          <w:t>https://www.progressegypt.org/indicator.html#tenu</w:t>
        </w:r>
      </w:hyperlink>
    </w:p>
  </w:footnote>
  <w:footnote w:id="22">
    <w:p w14:paraId="00000148"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 Social Progress Indicators, Urbanization indicators, Action to improve affordability in social housing projects.</w:t>
      </w:r>
    </w:p>
    <w:p w14:paraId="0000014A" w14:textId="3C35AD0E" w:rsidR="00797DA4" w:rsidRPr="006D7686" w:rsidRDefault="00876293" w:rsidP="006D7686">
      <w:pPr>
        <w:bidi w:val="0"/>
        <w:spacing w:line="240" w:lineRule="auto"/>
        <w:ind w:left="180"/>
        <w:jc w:val="left"/>
        <w:rPr>
          <w:rFonts w:eastAsia="Simplified Arabic" w:cs="Times New Roman"/>
          <w:sz w:val="18"/>
          <w:szCs w:val="18"/>
        </w:rPr>
      </w:pPr>
      <w:hyperlink r:id="rId20" w:anchor="mortgage-access">
        <w:r w:rsidRPr="006D7686">
          <w:rPr>
            <w:rFonts w:eastAsia="Simplified Arabic" w:cs="Times New Roman"/>
            <w:color w:val="0000FF"/>
            <w:sz w:val="18"/>
            <w:szCs w:val="18"/>
          </w:rPr>
          <w:t>https://www.progressegypt.org/indicator.html#mortga</w:t>
        </w:r>
        <w:r w:rsidRPr="006D7686">
          <w:rPr>
            <w:rFonts w:eastAsia="Simplified Arabic" w:cs="Times New Roman"/>
            <w:color w:val="0000FF"/>
            <w:sz w:val="18"/>
            <w:szCs w:val="18"/>
          </w:rPr>
          <w:t>ge-acce</w:t>
        </w:r>
      </w:hyperlink>
    </w:p>
  </w:footnote>
  <w:footnote w:id="23">
    <w:p w14:paraId="0000014B"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Egypt’s Social Progress Index, Urbanization Indicators, obstacle to exercising procedural rights during evictions.</w:t>
      </w:r>
    </w:p>
    <w:p w14:paraId="0000014C"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Fonts w:cs="Times New Roman"/>
          <w:color w:val="000000"/>
          <w:sz w:val="18"/>
          <w:szCs w:val="18"/>
        </w:rPr>
        <w:t xml:space="preserve">  </w:t>
      </w:r>
      <w:hyperlink r:id="rId21" w:anchor="evictions">
        <w:r w:rsidRPr="006D7686">
          <w:rPr>
            <w:rFonts w:eastAsia="Simplified Arabic" w:cs="Times New Roman"/>
            <w:color w:val="0000FF"/>
            <w:sz w:val="18"/>
            <w:szCs w:val="18"/>
          </w:rPr>
          <w:t>https://www.progressegypt.org/indicator.html#evic</w:t>
        </w:r>
        <w:r w:rsidRPr="006D7686">
          <w:rPr>
            <w:rFonts w:eastAsia="Simplified Arabic" w:cs="Times New Roman"/>
            <w:color w:val="0000FF"/>
            <w:sz w:val="18"/>
            <w:szCs w:val="18"/>
          </w:rPr>
          <w:t>tions</w:t>
        </w:r>
      </w:hyperlink>
    </w:p>
  </w:footnote>
  <w:footnote w:id="24">
    <w:p w14:paraId="00000179" w14:textId="3736F941" w:rsidR="00797DA4" w:rsidRPr="006D7686" w:rsidRDefault="00876293" w:rsidP="006D7686">
      <w:pPr>
        <w:tabs>
          <w:tab w:val="right" w:pos="418"/>
        </w:tabs>
        <w:bidi w:val="0"/>
        <w:spacing w:line="240" w:lineRule="auto"/>
        <w:ind w:left="180" w:right="662"/>
        <w:jc w:val="left"/>
        <w:rPr>
          <w:rFonts w:eastAsia="Simplified Arabic" w:cs="Times New Roman"/>
          <w:sz w:val="18"/>
          <w:szCs w:val="18"/>
        </w:rPr>
      </w:pPr>
      <w:r w:rsidRPr="006D7686">
        <w:rPr>
          <w:rStyle w:val="FootnoteReference"/>
          <w:rFonts w:cs="Times New Roman"/>
          <w:sz w:val="18"/>
        </w:rPr>
        <w:footnoteRef/>
      </w:r>
      <w:r w:rsidRPr="006D7686">
        <w:rPr>
          <w:rFonts w:cs="Times New Roman"/>
          <w:sz w:val="18"/>
          <w:szCs w:val="18"/>
        </w:rPr>
        <w:t xml:space="preserve"> </w:t>
      </w:r>
      <w:r w:rsidRPr="006D7686">
        <w:rPr>
          <w:rFonts w:cs="Times New Roman"/>
          <w:sz w:val="18"/>
          <w:szCs w:val="18"/>
        </w:rPr>
        <w:t xml:space="preserve">When </w:t>
      </w:r>
      <w:r w:rsidRPr="006D7686">
        <w:rPr>
          <w:rFonts w:eastAsia="Simplified Arabic" w:cs="Times New Roman"/>
          <w:sz w:val="18"/>
          <w:szCs w:val="18"/>
        </w:rPr>
        <w:t>adding 373,003 social insurance beneficiaries, the total conditional Takaful and Karama cash support and unconditional social insurance amount to 3,805,926 (3.8 million</w:t>
      </w:r>
      <w:r w:rsidR="00E14309">
        <w:rPr>
          <w:rFonts w:eastAsia="Simplified Arabic" w:cs="Times New Roman"/>
          <w:sz w:val="18"/>
          <w:szCs w:val="18"/>
        </w:rPr>
        <w:t>).</w:t>
      </w:r>
      <w:r w:rsidRPr="006D7686">
        <w:rPr>
          <w:rFonts w:eastAsia="Simplified Arabic" w:cs="Times New Roman"/>
          <w:sz w:val="18"/>
          <w:szCs w:val="18"/>
        </w:rPr>
        <w:t xml:space="preserve"> Thus, it is unclear if 160,000 new families were </w:t>
      </w:r>
      <w:r w:rsidRPr="006D7686">
        <w:rPr>
          <w:rFonts w:eastAsia="Simplified Arabic" w:cs="Times New Roman"/>
          <w:sz w:val="18"/>
          <w:szCs w:val="18"/>
        </w:rPr>
        <w:t xml:space="preserve">added to Takaful and Karama or as beneficiaries from social insurance as was the case in 2019/2020. </w:t>
      </w:r>
    </w:p>
    <w:p w14:paraId="0000017A" w14:textId="77777777" w:rsidR="00797DA4" w:rsidRPr="006D7686" w:rsidRDefault="00876293" w:rsidP="006D7686">
      <w:pPr>
        <w:tabs>
          <w:tab w:val="right" w:pos="418"/>
        </w:tabs>
        <w:bidi w:val="0"/>
        <w:spacing w:line="240" w:lineRule="auto"/>
        <w:ind w:left="180" w:right="662"/>
        <w:jc w:val="left"/>
        <w:rPr>
          <w:rFonts w:cs="Times New Roman"/>
          <w:sz w:val="18"/>
          <w:szCs w:val="18"/>
        </w:rPr>
      </w:pPr>
      <w:r w:rsidRPr="006D7686">
        <w:rPr>
          <w:rFonts w:eastAsia="Simplified Arabic" w:cs="Times New Roman"/>
          <w:sz w:val="18"/>
          <w:szCs w:val="18"/>
        </w:rPr>
        <w:t xml:space="preserve">See Also: </w:t>
      </w:r>
      <w:r w:rsidRPr="006D7686">
        <w:rPr>
          <w:rFonts w:cs="Times New Roman"/>
          <w:sz w:val="18"/>
          <w:szCs w:val="18"/>
        </w:rPr>
        <w:t xml:space="preserve">Part related to facts and figures, Ministry of Social Solidarity website  </w:t>
      </w:r>
      <w:hyperlink r:id="rId22">
        <w:r w:rsidRPr="006D7686">
          <w:rPr>
            <w:rFonts w:cs="Times New Roman"/>
            <w:color w:val="0000FF"/>
            <w:sz w:val="18"/>
            <w:szCs w:val="18"/>
          </w:rPr>
          <w:t>htt</w:t>
        </w:r>
        <w:r w:rsidRPr="006D7686">
          <w:rPr>
            <w:rFonts w:cs="Times New Roman"/>
            <w:color w:val="0000FF"/>
            <w:sz w:val="18"/>
            <w:szCs w:val="18"/>
          </w:rPr>
          <w:t>ps://www.moss.gov.eg/ar-eg/Pages/default.aspx</w:t>
        </w:r>
      </w:hyperlink>
    </w:p>
  </w:footnote>
  <w:footnote w:id="25">
    <w:p w14:paraId="0000017D" w14:textId="772292B4" w:rsidR="00797DA4" w:rsidRPr="006D7686" w:rsidRDefault="00876293" w:rsidP="006D7686">
      <w:pPr>
        <w:tabs>
          <w:tab w:val="right" w:pos="418"/>
        </w:tabs>
        <w:bidi w:val="0"/>
        <w:spacing w:line="240" w:lineRule="auto"/>
        <w:ind w:left="180" w:right="662"/>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Ministry of Social Solidarity website, list of the Ministry’s research and reports, Ministry of Social Solidarity 2014-2021 achievements </w:t>
      </w:r>
      <w:r w:rsidR="00E14309" w:rsidRPr="006D7686">
        <w:rPr>
          <w:rFonts w:cs="Times New Roman"/>
          <w:sz w:val="18"/>
          <w:szCs w:val="18"/>
        </w:rPr>
        <w:t>report.</w:t>
      </w:r>
      <w:r w:rsidR="00E14309">
        <w:rPr>
          <w:rFonts w:cs="Times New Roman"/>
          <w:sz w:val="18"/>
          <w:szCs w:val="18"/>
        </w:rPr>
        <w:t xml:space="preserve"> </w:t>
      </w:r>
      <w:hyperlink r:id="rId23">
        <w:r w:rsidR="00E14309" w:rsidRPr="006D7686">
          <w:rPr>
            <w:rFonts w:eastAsia="Roboto" w:cs="Times New Roman"/>
            <w:color w:val="1155CC"/>
            <w:sz w:val="18"/>
            <w:szCs w:val="18"/>
            <w:u w:val="single"/>
          </w:rPr>
          <w:t>https://www.moss.gov.eg/ar-eg/Pages/research.aspx</w:t>
        </w:r>
      </w:hyperlink>
    </w:p>
  </w:footnote>
  <w:footnote w:id="26">
    <w:p w14:paraId="0000014D"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CAPMAS, 2017/2018 Income, Spending and Consumption Research Indicators</w:t>
      </w:r>
    </w:p>
    <w:p w14:paraId="0000014E"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eastAsia="Simplified Arabic" w:cs="Times New Roman"/>
          <w:color w:val="000000"/>
          <w:sz w:val="18"/>
          <w:szCs w:val="18"/>
        </w:rPr>
      </w:pPr>
      <w:hyperlink r:id="rId24">
        <w:r w:rsidRPr="006D7686">
          <w:rPr>
            <w:rFonts w:eastAsia="Simplified Arabic" w:cs="Times New Roman"/>
            <w:color w:val="0000FF"/>
            <w:sz w:val="18"/>
            <w:szCs w:val="18"/>
          </w:rPr>
          <w:t>https://www.capmas.gov.eg/Pages/StaticPages.aspx?page_id=718</w:t>
        </w:r>
      </w:hyperlink>
    </w:p>
    <w:p w14:paraId="0000014F"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p>
  </w:footnote>
  <w:footnote w:id="27">
    <w:p w14:paraId="00000150"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CAPMAS, Annual Bulletin of the 2020 Annual Labor Force Survey issued in April 2021.</w:t>
      </w:r>
    </w:p>
    <w:p w14:paraId="00000151"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25">
        <w:r w:rsidRPr="006D7686">
          <w:rPr>
            <w:rFonts w:eastAsia="Simplified Arabic" w:cs="Times New Roman"/>
            <w:color w:val="0000FF"/>
            <w:sz w:val="18"/>
            <w:szCs w:val="18"/>
            <w:highlight w:val="white"/>
          </w:rPr>
          <w:t>https://www.capm</w:t>
        </w:r>
        <w:r w:rsidRPr="006D7686">
          <w:rPr>
            <w:rFonts w:eastAsia="Simplified Arabic" w:cs="Times New Roman"/>
            <w:color w:val="0000FF"/>
            <w:sz w:val="18"/>
            <w:szCs w:val="18"/>
            <w:highlight w:val="white"/>
          </w:rPr>
          <w:t>as.gov.eg/Pages/Publications.aspx?page_id=5104&amp;Year=23620</w:t>
        </w:r>
      </w:hyperlink>
      <w:r w:rsidRPr="006D7686">
        <w:rPr>
          <w:rFonts w:cs="Times New Roman"/>
          <w:color w:val="000000"/>
          <w:sz w:val="18"/>
          <w:szCs w:val="18"/>
        </w:rPr>
        <w:t xml:space="preserve"> </w:t>
      </w:r>
    </w:p>
  </w:footnote>
  <w:footnote w:id="28">
    <w:p w14:paraId="00000152"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Egyptian Center for Public Opinion Research “Baseera” Poll about the knowledge of Egyptians about COVID-19 and its impact on their lives and work.</w:t>
      </w:r>
    </w:p>
    <w:p w14:paraId="00000153"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26">
        <w:r w:rsidRPr="006D7686">
          <w:rPr>
            <w:rFonts w:eastAsia="Simplified Arabic" w:cs="Times New Roman"/>
            <w:color w:val="0000FF"/>
            <w:sz w:val="18"/>
            <w:szCs w:val="18"/>
          </w:rPr>
          <w:t>http://www.baseera.com.eg/PressPoll-Ar/19-7.pdf</w:t>
        </w:r>
      </w:hyperlink>
    </w:p>
  </w:footnote>
  <w:footnote w:id="29">
    <w:p w14:paraId="00000154"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Institute of Planning, a series of policy papers on the potential impact of the COVID-19 crisis on economic growth in Egypt.</w:t>
      </w:r>
    </w:p>
    <w:p w14:paraId="00000155"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27">
        <w:r w:rsidRPr="006D7686">
          <w:rPr>
            <w:rFonts w:cs="Times New Roman"/>
            <w:color w:val="0000FF"/>
            <w:sz w:val="18"/>
            <w:szCs w:val="18"/>
          </w:rPr>
          <w:t>http://reposito</w:t>
        </w:r>
        <w:r w:rsidRPr="006D7686">
          <w:rPr>
            <w:rFonts w:cs="Times New Roman"/>
            <w:color w:val="0000FF"/>
            <w:sz w:val="18"/>
            <w:szCs w:val="18"/>
          </w:rPr>
          <w:t>ry.inp.edu.eg/xmlui/bitstream/handle/123456789/4840/1.pdf?sequence=3&amp;isAllowed=y</w:t>
        </w:r>
      </w:hyperlink>
    </w:p>
    <w:p w14:paraId="00000156"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p>
  </w:footnote>
  <w:footnote w:id="30">
    <w:p w14:paraId="00000157"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Egyptian Women’s Observatory 2030. Report monitoring activities of ministries to implement the national strategy for women’s empowerment 2030 for the year 2019/2020. </w:t>
      </w:r>
      <w:hyperlink r:id="rId28">
        <w:r w:rsidRPr="006D7686">
          <w:rPr>
            <w:rFonts w:eastAsia="Simplified Arabic" w:cs="Times New Roman"/>
            <w:color w:val="0000FF"/>
            <w:sz w:val="18"/>
            <w:szCs w:val="18"/>
          </w:rPr>
          <w:t>https://www.enow.gov.eg/Paper</w:t>
        </w:r>
        <w:r w:rsidRPr="006D7686">
          <w:rPr>
            <w:rFonts w:eastAsia="Simplified Arabic" w:cs="Times New Roman"/>
            <w:color w:val="0000FF"/>
            <w:sz w:val="18"/>
            <w:szCs w:val="18"/>
          </w:rPr>
          <w:t>sDetail/226</w:t>
        </w:r>
      </w:hyperlink>
    </w:p>
  </w:footnote>
  <w:footnote w:id="31">
    <w:p w14:paraId="00000159" w14:textId="723CCC99"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Egypt’s Social Progress Indicators, Education Indicators </w:t>
      </w:r>
      <w:hyperlink r:id="rId29" w:anchor="education">
        <w:r w:rsidRPr="006D7686">
          <w:rPr>
            <w:rFonts w:cs="Times New Roman"/>
            <w:color w:val="0000FF"/>
            <w:sz w:val="18"/>
            <w:szCs w:val="18"/>
          </w:rPr>
          <w:t>https://www.progressegypt.org/topic.html#education</w:t>
        </w:r>
      </w:hyperlink>
    </w:p>
  </w:footnote>
  <w:footnote w:id="32">
    <w:p w14:paraId="0000015A"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eastAsia="Quattrocento Sans" w:cs="Times New Roman"/>
          <w:color w:val="0000FF"/>
          <w:sz w:val="18"/>
          <w:szCs w:val="18"/>
          <w:highlight w:val="white"/>
        </w:rPr>
      </w:pPr>
      <w:r w:rsidRPr="006D7686">
        <w:rPr>
          <w:rStyle w:val="FootnoteReference"/>
          <w:rFonts w:cs="Times New Roman"/>
          <w:sz w:val="18"/>
        </w:rPr>
        <w:footnoteRef/>
      </w:r>
      <w:r w:rsidRPr="006D7686">
        <w:rPr>
          <w:rFonts w:cs="Times New Roman"/>
          <w:color w:val="000000"/>
          <w:sz w:val="18"/>
          <w:szCs w:val="18"/>
        </w:rPr>
        <w:t xml:space="preserve"> Al-Menassa website, Report: Why is debt eating up our re</w:t>
      </w:r>
      <w:r w:rsidRPr="006D7686">
        <w:rPr>
          <w:rFonts w:cs="Times New Roman"/>
          <w:color w:val="000000"/>
          <w:sz w:val="18"/>
          <w:szCs w:val="18"/>
        </w:rPr>
        <w:t xml:space="preserve">venues after five years of "reform"? </w:t>
      </w:r>
      <w:hyperlink r:id="rId30">
        <w:r w:rsidRPr="006D7686">
          <w:rPr>
            <w:rFonts w:cs="Times New Roman"/>
            <w:color w:val="0000FF"/>
            <w:sz w:val="18"/>
            <w:szCs w:val="18"/>
            <w:highlight w:val="white"/>
          </w:rPr>
          <w:t>https://wwww.almanassa.run/ar/story/16128</w:t>
        </w:r>
      </w:hyperlink>
    </w:p>
    <w:p w14:paraId="0000015B"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p>
  </w:footnote>
  <w:footnote w:id="33">
    <w:p w14:paraId="0000015C"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CAPMAS, December 2020 Annual Book of Statistics</w:t>
      </w:r>
    </w:p>
    <w:p w14:paraId="0000015D"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31">
        <w:r w:rsidRPr="006D7686">
          <w:rPr>
            <w:rFonts w:cs="Times New Roman"/>
            <w:color w:val="0000FF"/>
            <w:sz w:val="18"/>
            <w:szCs w:val="18"/>
          </w:rPr>
          <w:t>https://www.capmas.gov.eg/Pages/StaticPages.aspx?page_id=5034</w:t>
        </w:r>
      </w:hyperlink>
    </w:p>
  </w:footnote>
  <w:footnote w:id="34">
    <w:p w14:paraId="0000015E"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Egyptian Women’s Observatory 2030. Report monitoring the activities of ministries to implement the 2030 National Strategy to Empower Egyptian Women for the year 2019/2020. </w:t>
      </w:r>
      <w:hyperlink r:id="rId32">
        <w:r w:rsidRPr="006D7686">
          <w:rPr>
            <w:rFonts w:eastAsia="Roboto" w:cs="Times New Roman"/>
            <w:color w:val="1155CC"/>
            <w:sz w:val="18"/>
            <w:szCs w:val="18"/>
            <w:u w:val="single"/>
          </w:rPr>
          <w:t>https://www.enow.gov.eg</w:t>
        </w:r>
        <w:r w:rsidRPr="006D7686">
          <w:rPr>
            <w:rFonts w:eastAsia="Roboto" w:cs="Times New Roman"/>
            <w:color w:val="1155CC"/>
            <w:sz w:val="18"/>
            <w:szCs w:val="18"/>
            <w:u w:val="single"/>
          </w:rPr>
          <w:t>/PapersDetail/226</w:t>
        </w:r>
      </w:hyperlink>
    </w:p>
  </w:footnote>
  <w:footnote w:id="35">
    <w:p w14:paraId="0000015F"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sz w:val="18"/>
          <w:szCs w:val="18"/>
        </w:rPr>
        <w:t xml:space="preserve">Egypt </w:t>
      </w:r>
      <w:r w:rsidRPr="006D7686">
        <w:rPr>
          <w:rFonts w:cs="Times New Roman"/>
          <w:color w:val="000000"/>
          <w:sz w:val="18"/>
          <w:szCs w:val="18"/>
        </w:rPr>
        <w:t xml:space="preserve">Social Progress Indicators, Education indicators, index of dropout rate from obligatory education. </w:t>
      </w:r>
      <w:hyperlink r:id="rId33" w:anchor="drop-out">
        <w:r w:rsidRPr="006D7686">
          <w:rPr>
            <w:rFonts w:cs="Times New Roman"/>
            <w:color w:val="1155CC"/>
            <w:sz w:val="18"/>
            <w:szCs w:val="18"/>
            <w:u w:val="single"/>
          </w:rPr>
          <w:t>https://www.progressegypt.org/en/indicator.html#dro</w:t>
        </w:r>
        <w:r w:rsidRPr="006D7686">
          <w:rPr>
            <w:rFonts w:cs="Times New Roman"/>
            <w:color w:val="1155CC"/>
            <w:sz w:val="18"/>
            <w:szCs w:val="18"/>
            <w:u w:val="single"/>
          </w:rPr>
          <w:t>p-out</w:t>
        </w:r>
      </w:hyperlink>
    </w:p>
    <w:p w14:paraId="00000160"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sz w:val="18"/>
          <w:szCs w:val="18"/>
        </w:rPr>
      </w:pPr>
    </w:p>
  </w:footnote>
  <w:footnote w:id="36">
    <w:p w14:paraId="00000161"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CAPMAS, 2020 Annual combined bulletin of the Labor Force Research, issued in April 2021</w:t>
      </w:r>
    </w:p>
    <w:p w14:paraId="00000162"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Fonts w:cs="Times New Roman"/>
          <w:color w:val="000000"/>
          <w:sz w:val="18"/>
          <w:szCs w:val="18"/>
        </w:rPr>
        <w:t xml:space="preserve"> </w:t>
      </w:r>
      <w:hyperlink r:id="rId34">
        <w:r w:rsidRPr="006D7686">
          <w:rPr>
            <w:rFonts w:eastAsia="Simplified Arabic" w:cs="Times New Roman"/>
            <w:color w:val="0000FF"/>
            <w:sz w:val="18"/>
            <w:szCs w:val="18"/>
          </w:rPr>
          <w:t>https://www.capmas.gov.eg/Pages/Publications.aspx?page_id=5104&amp;Ye</w:t>
        </w:r>
        <w:r w:rsidRPr="006D7686">
          <w:rPr>
            <w:rFonts w:eastAsia="Simplified Arabic" w:cs="Times New Roman"/>
            <w:color w:val="0000FF"/>
            <w:sz w:val="18"/>
            <w:szCs w:val="18"/>
          </w:rPr>
          <w:t>ar=23620</w:t>
        </w:r>
      </w:hyperlink>
    </w:p>
  </w:footnote>
  <w:footnote w:id="37">
    <w:p w14:paraId="0000017C" w14:textId="562C7E95" w:rsidR="00797DA4" w:rsidRPr="006D7686" w:rsidRDefault="00876293" w:rsidP="00E14309">
      <w:pPr>
        <w:bidi w:val="0"/>
        <w:spacing w:line="240" w:lineRule="auto"/>
        <w:ind w:left="180"/>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Central Agency for Public Mobilization and Statistics, the combined annual bulletin of the workforce research 2020, issued in April 2021. </w:t>
      </w:r>
      <w:hyperlink r:id="rId35">
        <w:r w:rsidRPr="006D7686">
          <w:rPr>
            <w:rFonts w:cs="Times New Roman"/>
            <w:sz w:val="18"/>
            <w:szCs w:val="18"/>
          </w:rPr>
          <w:t>https://www.capmas.gov.eg/Pages/Publications.aspx?page_id=5104&amp;Year=23620</w:t>
        </w:r>
      </w:hyperlink>
    </w:p>
  </w:footnote>
  <w:footnote w:id="38">
    <w:p w14:paraId="00000163"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sz w:val="18"/>
          <w:szCs w:val="18"/>
        </w:rPr>
        <w:t xml:space="preserve"> Egypt </w:t>
      </w:r>
      <w:r w:rsidRPr="006D7686">
        <w:rPr>
          <w:rFonts w:cs="Times New Roman"/>
          <w:color w:val="000000"/>
          <w:sz w:val="18"/>
          <w:szCs w:val="18"/>
        </w:rPr>
        <w:t>Social Progress Indicators (2020), Labor Indicators, Gender Wage Gap Indicator</w:t>
      </w:r>
    </w:p>
    <w:p w14:paraId="00000166" w14:textId="0D34C476" w:rsidR="00797DA4" w:rsidRPr="006D7686" w:rsidRDefault="00876293" w:rsidP="00370E06">
      <w:pPr>
        <w:pBdr>
          <w:top w:val="nil"/>
          <w:left w:val="nil"/>
          <w:bottom w:val="nil"/>
          <w:right w:val="nil"/>
          <w:between w:val="nil"/>
        </w:pBdr>
        <w:tabs>
          <w:tab w:val="right" w:pos="418"/>
        </w:tabs>
        <w:bidi w:val="0"/>
        <w:spacing w:line="240" w:lineRule="auto"/>
        <w:ind w:left="180" w:right="662"/>
        <w:jc w:val="left"/>
        <w:rPr>
          <w:rFonts w:cs="Times New Roman"/>
          <w:sz w:val="18"/>
          <w:szCs w:val="18"/>
        </w:rPr>
      </w:pPr>
      <w:hyperlink r:id="rId36" w:anchor="gender-gap">
        <w:r w:rsidRPr="006D7686">
          <w:rPr>
            <w:rFonts w:cs="Times New Roman"/>
            <w:color w:val="1155CC"/>
            <w:sz w:val="18"/>
            <w:szCs w:val="18"/>
            <w:u w:val="single"/>
          </w:rPr>
          <w:t>https://www.progressegypt.org/en/indicator.html#gender-gap</w:t>
        </w:r>
      </w:hyperlink>
    </w:p>
  </w:footnote>
  <w:footnote w:id="39">
    <w:p w14:paraId="00000167" w14:textId="5BF1613E"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w:t>
      </w:r>
      <w:r w:rsidRPr="006D7686">
        <w:rPr>
          <w:rFonts w:cs="Times New Roman"/>
          <w:color w:val="000000"/>
          <w:sz w:val="18"/>
          <w:szCs w:val="18"/>
        </w:rPr>
        <w:t>Arab Reporters for Investigative Journalism website</w:t>
      </w:r>
    </w:p>
    <w:p w14:paraId="00000168"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Fonts w:cs="Times New Roman"/>
          <w:color w:val="000000"/>
          <w:sz w:val="18"/>
          <w:szCs w:val="18"/>
        </w:rPr>
        <w:t>https://arij.net/investigation/%D9%85%D9%83%D8%A7%D8%A</w:t>
      </w:r>
      <w:r w:rsidRPr="006D7686">
        <w:rPr>
          <w:rFonts w:cs="Times New Roman"/>
          <w:color w:val="000000"/>
          <w:sz w:val="18"/>
          <w:szCs w:val="18"/>
        </w:rPr>
        <w:t>A%D8%A8-%D8%AE%D8%AF%D9%85%D8%A7%D8%AA-%D8%A8%D8%A7%D8%A8-%D8%AE%D9%84%D9%81%D9%8A-%D9%84%D8%AA%D8%AC%D8%A7%D8%B1%D8%A9-%D8%A7%D9%84%D8%AC%D9%86%D8%B3-%D9%88%D8%A7%D8%B3%D8%AA</w:t>
      </w:r>
    </w:p>
  </w:footnote>
  <w:footnote w:id="40">
    <w:p w14:paraId="00000169"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The Observatory of Economic and Social Rights of Women at Work. Sexual Harassm</w:t>
      </w:r>
      <w:r w:rsidRPr="006D7686">
        <w:rPr>
          <w:rFonts w:cs="Times New Roman"/>
          <w:color w:val="000000"/>
          <w:sz w:val="18"/>
          <w:szCs w:val="18"/>
        </w:rPr>
        <w:t>ent at the Workplace</w:t>
      </w:r>
    </w:p>
    <w:p w14:paraId="0000016A"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37">
        <w:r w:rsidRPr="006D7686">
          <w:rPr>
            <w:rFonts w:cs="Times New Roman"/>
            <w:color w:val="0000FF"/>
            <w:sz w:val="18"/>
            <w:szCs w:val="18"/>
          </w:rPr>
          <w:t>https://docs.google.com/document/d/1ldacwYqszhR6pDldAUW4gPf4AIM2vf7C1x00-6X7Ufk/edit</w:t>
        </w:r>
      </w:hyperlink>
    </w:p>
  </w:footnote>
  <w:footnote w:id="41">
    <w:p w14:paraId="0000016B"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lang w:val="es-ES"/>
        </w:rPr>
      </w:pPr>
      <w:r w:rsidRPr="006D7686">
        <w:rPr>
          <w:rStyle w:val="FootnoteReference"/>
          <w:rFonts w:cs="Times New Roman"/>
          <w:sz w:val="18"/>
        </w:rPr>
        <w:footnoteRef/>
      </w:r>
      <w:r w:rsidRPr="006D7686">
        <w:rPr>
          <w:rFonts w:cs="Times New Roman"/>
          <w:color w:val="000000"/>
          <w:sz w:val="18"/>
          <w:szCs w:val="18"/>
          <w:lang w:val="es-ES"/>
        </w:rPr>
        <w:t xml:space="preserve"> Tawsol e-newspaper </w:t>
      </w:r>
      <w:hyperlink r:id="rId38">
        <w:r w:rsidRPr="006D7686">
          <w:rPr>
            <w:rFonts w:cs="Times New Roman"/>
            <w:color w:val="1155CC"/>
            <w:sz w:val="18"/>
            <w:szCs w:val="18"/>
            <w:u w:val="single"/>
            <w:lang w:val="es-ES"/>
          </w:rPr>
          <w:t>https://twasul.info/85530/%D8%AF%D8%B1%D8%A7%D8%B3%D8%A9-30-%D9%85%D9%86-%D8%A7%D9%84%D9%86%D8%B3%D8%A7%D8%A1-%D8%A7%D9%84%D8%B9%D8%A7%D9%85%D9%84%D8%A7%D8%AA-%D8%A</w:t>
        </w:r>
        <w:r w:rsidRPr="006D7686">
          <w:rPr>
            <w:rFonts w:cs="Times New Roman"/>
            <w:color w:val="1155CC"/>
            <w:sz w:val="18"/>
            <w:szCs w:val="18"/>
            <w:u w:val="single"/>
            <w:lang w:val="es-ES"/>
          </w:rPr>
          <w:t>8%D9%85%D8%B5%D8%B1-%D8%AA%D8%B9%D8%B1%D8%B6%D9%86-%D9%84/</w:t>
        </w:r>
      </w:hyperlink>
    </w:p>
    <w:p w14:paraId="0000016C"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sz w:val="18"/>
          <w:szCs w:val="18"/>
          <w:lang w:val="es-ES"/>
        </w:rPr>
      </w:pPr>
    </w:p>
    <w:p w14:paraId="0000016D"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lang w:val="es-ES"/>
        </w:rPr>
      </w:pPr>
    </w:p>
    <w:p w14:paraId="0000016E" w14:textId="77777777" w:rsidR="00797DA4" w:rsidRPr="006D7686" w:rsidRDefault="00797DA4"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lang w:val="es-ES"/>
        </w:rPr>
      </w:pPr>
    </w:p>
  </w:footnote>
  <w:footnote w:id="42">
    <w:p w14:paraId="0000016F"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Al-Manassa website, Report titled: “Why do debts devour our revenues five years after reform.”</w:t>
      </w:r>
    </w:p>
    <w:p w14:paraId="00000170"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Fonts w:cs="Times New Roman"/>
          <w:color w:val="000000"/>
          <w:sz w:val="18"/>
          <w:szCs w:val="18"/>
        </w:rPr>
        <w:t xml:space="preserve"> </w:t>
      </w:r>
      <w:hyperlink r:id="rId39">
        <w:r w:rsidRPr="006D7686">
          <w:rPr>
            <w:rFonts w:eastAsia="Quattrocento Sans" w:cs="Times New Roman"/>
            <w:color w:val="0000FF"/>
            <w:sz w:val="18"/>
            <w:szCs w:val="18"/>
            <w:highlight w:val="white"/>
          </w:rPr>
          <w:t>https://wwww.almanassa.run/ar/story/16128</w:t>
        </w:r>
      </w:hyperlink>
    </w:p>
  </w:footnote>
  <w:footnote w:id="43">
    <w:p w14:paraId="00000180" w14:textId="1C9A95AC" w:rsidR="00797DA4" w:rsidRPr="006D7686" w:rsidRDefault="00876293" w:rsidP="00370E06">
      <w:pPr>
        <w:bidi w:val="0"/>
        <w:spacing w:line="240" w:lineRule="auto"/>
        <w:ind w:left="180"/>
        <w:jc w:val="left"/>
        <w:rPr>
          <w:rFonts w:cs="Times New Roman"/>
          <w:sz w:val="18"/>
          <w:szCs w:val="18"/>
        </w:rPr>
      </w:pPr>
      <w:r w:rsidRPr="006D7686">
        <w:rPr>
          <w:rStyle w:val="FootnoteReference"/>
          <w:rFonts w:cs="Times New Roman"/>
          <w:sz w:val="18"/>
        </w:rPr>
        <w:footnoteRef/>
      </w:r>
      <w:r w:rsidRPr="006D7686">
        <w:rPr>
          <w:rFonts w:cs="Times New Roman"/>
          <w:sz w:val="18"/>
          <w:szCs w:val="18"/>
        </w:rPr>
        <w:t xml:space="preserve"> Egypt Social Progress Indicator</w:t>
      </w:r>
      <w:r w:rsidRPr="006D7686">
        <w:rPr>
          <w:rFonts w:cs="Times New Roman"/>
          <w:sz w:val="18"/>
          <w:szCs w:val="18"/>
        </w:rPr>
        <w:t>s (2020), Public health expenditure as a percentage of GDP. To be published</w:t>
      </w:r>
      <w:r w:rsidR="00370E06">
        <w:rPr>
          <w:rFonts w:cs="Times New Roman"/>
          <w:sz w:val="18"/>
          <w:szCs w:val="18"/>
        </w:rPr>
        <w:t xml:space="preserve"> in Oct 2021</w:t>
      </w:r>
      <w:r w:rsidRPr="006D7686">
        <w:rPr>
          <w:rFonts w:cs="Times New Roman"/>
          <w:sz w:val="18"/>
          <w:szCs w:val="18"/>
        </w:rPr>
        <w:t xml:space="preserve"> at: </w:t>
      </w:r>
      <w:hyperlink r:id="rId40" w:anchor="health">
        <w:r w:rsidRPr="006D7686">
          <w:rPr>
            <w:rFonts w:cs="Times New Roman"/>
            <w:color w:val="1155CC"/>
            <w:sz w:val="18"/>
            <w:szCs w:val="18"/>
            <w:u w:val="single"/>
          </w:rPr>
          <w:t>https://www.progressegypt.org/en/topic.html#health</w:t>
        </w:r>
      </w:hyperlink>
    </w:p>
  </w:footnote>
  <w:footnote w:id="44">
    <w:p w14:paraId="698C8CB6" w14:textId="77777777" w:rsidR="00E14309" w:rsidRPr="006D7686" w:rsidRDefault="00E14309"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Ministry of Health and </w:t>
      </w:r>
      <w:r w:rsidRPr="006D7686">
        <w:rPr>
          <w:rFonts w:cs="Times New Roman"/>
          <w:sz w:val="18"/>
          <w:szCs w:val="18"/>
        </w:rPr>
        <w:t>Population</w:t>
      </w:r>
      <w:r w:rsidRPr="006D7686">
        <w:rPr>
          <w:rFonts w:cs="Times New Roman"/>
          <w:color w:val="000000"/>
          <w:sz w:val="18"/>
          <w:szCs w:val="18"/>
        </w:rPr>
        <w:t xml:space="preserve"> [Egypt], Zanaty and Company [Egypt], and IFC International (2015). 2014 DHS.</w:t>
      </w:r>
    </w:p>
    <w:p w14:paraId="4FFF1D13" w14:textId="77777777" w:rsidR="00E14309" w:rsidRPr="006D7686" w:rsidRDefault="00E14309" w:rsidP="006D7686">
      <w:pPr>
        <w:pBdr>
          <w:top w:val="nil"/>
          <w:left w:val="nil"/>
          <w:bottom w:val="nil"/>
          <w:right w:val="nil"/>
          <w:between w:val="nil"/>
        </w:pBdr>
        <w:tabs>
          <w:tab w:val="right" w:pos="418"/>
        </w:tabs>
        <w:bidi w:val="0"/>
        <w:spacing w:line="240" w:lineRule="auto"/>
        <w:ind w:left="180" w:right="662"/>
        <w:jc w:val="left"/>
        <w:rPr>
          <w:rFonts w:cs="Times New Roman"/>
          <w:color w:val="000000"/>
          <w:sz w:val="18"/>
          <w:szCs w:val="18"/>
        </w:rPr>
      </w:pPr>
      <w:hyperlink r:id="rId41">
        <w:r w:rsidRPr="006D7686">
          <w:rPr>
            <w:rFonts w:eastAsia="Simplified Arabic" w:cs="Times New Roman"/>
            <w:color w:val="0000FF"/>
            <w:sz w:val="18"/>
            <w:szCs w:val="18"/>
            <w:u w:val="single"/>
          </w:rPr>
          <w:t>https://dhsprogram.com/pubs/pdf/fr302/fr302.pdf</w:t>
        </w:r>
      </w:hyperlink>
    </w:p>
  </w:footnote>
  <w:footnote w:id="45">
    <w:p w14:paraId="00000173" w14:textId="77777777" w:rsidR="00797DA4" w:rsidRPr="006D7686" w:rsidRDefault="00876293" w:rsidP="006D7686">
      <w:pPr>
        <w:pBdr>
          <w:top w:val="nil"/>
          <w:left w:val="nil"/>
          <w:bottom w:val="nil"/>
          <w:right w:val="nil"/>
          <w:between w:val="nil"/>
        </w:pBdr>
        <w:tabs>
          <w:tab w:val="right" w:pos="418"/>
        </w:tabs>
        <w:bidi w:val="0"/>
        <w:spacing w:line="240" w:lineRule="auto"/>
        <w:ind w:left="180" w:right="662"/>
        <w:jc w:val="left"/>
        <w:rPr>
          <w:rFonts w:eastAsia="Simplified Arabic" w:cs="Times New Roman"/>
          <w:color w:val="000000"/>
          <w:sz w:val="18"/>
          <w:szCs w:val="18"/>
        </w:rPr>
      </w:pPr>
      <w:r w:rsidRPr="006D7686">
        <w:rPr>
          <w:rStyle w:val="FootnoteReference"/>
          <w:rFonts w:cs="Times New Roman"/>
          <w:sz w:val="18"/>
        </w:rPr>
        <w:footnoteRef/>
      </w:r>
      <w:r w:rsidRPr="006D7686">
        <w:rPr>
          <w:rFonts w:cs="Times New Roman"/>
          <w:color w:val="000000"/>
          <w:sz w:val="18"/>
          <w:szCs w:val="18"/>
        </w:rPr>
        <w:t xml:space="preserve"> Egypt Social Progress Indicators </w:t>
      </w:r>
      <w:hyperlink r:id="rId42" w:anchor="health">
        <w:r w:rsidRPr="006D7686">
          <w:rPr>
            <w:rFonts w:cs="Times New Roman"/>
            <w:color w:val="0000FF"/>
            <w:sz w:val="18"/>
            <w:szCs w:val="18"/>
          </w:rPr>
          <w:t>https://www.progressegypt.org/topic.html#health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D14E4"/>
    <w:multiLevelType w:val="multilevel"/>
    <w:tmpl w:val="65A04A10"/>
    <w:lvl w:ilvl="0">
      <w:start w:val="1"/>
      <w:numFmt w:val="bullet"/>
      <w:lvlText w:val="-"/>
      <w:lvlJc w:val="left"/>
      <w:pPr>
        <w:ind w:left="72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26B7317"/>
    <w:multiLevelType w:val="multilevel"/>
    <w:tmpl w:val="2FDA0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D5C7EE6"/>
    <w:multiLevelType w:val="multilevel"/>
    <w:tmpl w:val="13725004"/>
    <w:lvl w:ilvl="0">
      <w:start w:val="1"/>
      <w:numFmt w:val="bullet"/>
      <w:lvlText w:val="-"/>
      <w:lvlJc w:val="left"/>
      <w:pPr>
        <w:ind w:left="36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DA4"/>
    <w:rsid w:val="00326A19"/>
    <w:rsid w:val="00370E06"/>
    <w:rsid w:val="00466CB5"/>
    <w:rsid w:val="00585EB3"/>
    <w:rsid w:val="006D7686"/>
    <w:rsid w:val="00797DA4"/>
    <w:rsid w:val="00876293"/>
    <w:rsid w:val="00E14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321D458"/>
  <w15:docId w15:val="{9B917C08-D4F7-F449-BD20-F4B40A6F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bidi/>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34B"/>
    <w:pPr>
      <w:spacing w:line="360" w:lineRule="exact"/>
      <w:jc w:val="lowKashida"/>
    </w:pPr>
    <w:rPr>
      <w:rFonts w:cs="Simplified Arabic"/>
      <w:kern w:val="1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1037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semiHidden/>
    <w:unhideWhenUsed/>
    <w:qFormat/>
    <w:rsid w:val="00572451"/>
    <w:pPr>
      <w:bidi w:val="0"/>
      <w:spacing w:before="100" w:beforeAutospacing="1" w:after="100" w:afterAutospacing="1" w:line="240" w:lineRule="auto"/>
      <w:jc w:val="left"/>
      <w:outlineLvl w:val="2"/>
    </w:pPr>
    <w:rPr>
      <w:rFonts w:cs="Times New Roman"/>
      <w:b/>
      <w:bCs/>
      <w:kern w:val="0"/>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H1">
    <w:name w:val="_ H_1"/>
    <w:basedOn w:val="Normal"/>
    <w:next w:val="SingleTxt"/>
    <w:qFormat/>
    <w:rsid w:val="00A4734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styleId="FootnoteText">
    <w:name w:val="footnote text"/>
    <w:aliases w:val="single space,footnote text,fn,ft,Geneva 9,Font: Geneva 9,Boston 10,f,Char Char Char,Footnote Text Char1,Footnote Text Char Char,Char"/>
    <w:basedOn w:val="Normal"/>
    <w:link w:val="FootnoteTextChar"/>
    <w:rsid w:val="00A4734B"/>
    <w:pPr>
      <w:tabs>
        <w:tab w:val="right" w:pos="418"/>
      </w:tabs>
      <w:spacing w:line="280" w:lineRule="exact"/>
      <w:ind w:left="662" w:right="662" w:hanging="662"/>
    </w:pPr>
    <w:rPr>
      <w:sz w:val="17"/>
      <w:szCs w:val="18"/>
    </w:rPr>
  </w:style>
  <w:style w:type="character" w:customStyle="1" w:styleId="FootnoteTextChar">
    <w:name w:val="Footnote Text Char"/>
    <w:aliases w:val="single space Char,footnote text Char,fn Char,ft Char,Geneva 9 Char,Font: Geneva 9 Char,Boston 10 Char,f Char,Char Char Char Char,Footnote Text Char1 Char,Footnote Text Char Char Char,Char Char"/>
    <w:basedOn w:val="DefaultParagraphFont"/>
    <w:link w:val="FootnoteText"/>
    <w:rsid w:val="00A4734B"/>
    <w:rPr>
      <w:rFonts w:ascii="Times New Roman" w:hAnsi="Times New Roman" w:cs="Simplified Arabic"/>
      <w:kern w:val="14"/>
      <w:sz w:val="17"/>
      <w:szCs w:val="18"/>
    </w:rPr>
  </w:style>
  <w:style w:type="character" w:styleId="FootnoteReference">
    <w:name w:val="footnote reference"/>
    <w:aliases w:val="ftref,16 Point,Superscript 6 Point,BVI fnr Char Char Char Char1 Char Char1 Char Char,BVI fnr Car Car Char Char Char Char1 Char Char1 Char Char,BVI fnr Car Char Char Char Char1 Char Char1 Char Char Char"/>
    <w:basedOn w:val="DefaultParagraphFont"/>
    <w:link w:val="BVIfnrCharCharCharChar1CharChar1Char"/>
    <w:rsid w:val="00A4734B"/>
    <w:rPr>
      <w:rFonts w:ascii="Times New Roman" w:hAnsi="Times New Roman" w:cs="Simplified Arabic"/>
      <w:color w:val="auto"/>
      <w:spacing w:val="5"/>
      <w:w w:val="103"/>
      <w:kern w:val="14"/>
      <w:position w:val="0"/>
      <w:sz w:val="17"/>
      <w:szCs w:val="18"/>
      <w:vertAlign w:val="superscript"/>
      <w:lang w:val="en-US" w:bidi="ar-SA"/>
    </w:rPr>
  </w:style>
  <w:style w:type="paragraph" w:customStyle="1" w:styleId="SingleTxt">
    <w:name w:val="__Single Txt"/>
    <w:basedOn w:val="Normal"/>
    <w:qFormat/>
    <w:rsid w:val="00A4734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TitleHCH">
    <w:name w:val="Title_H_CH"/>
    <w:basedOn w:val="H1"/>
    <w:next w:val="SingleTxt"/>
    <w:qFormat/>
    <w:rsid w:val="00A4734B"/>
    <w:pPr>
      <w:spacing w:line="440" w:lineRule="exact"/>
      <w:ind w:left="1264" w:right="1264" w:hanging="1264"/>
    </w:pPr>
    <w:rPr>
      <w:rFonts w:eastAsiaTheme="minorEastAsia"/>
      <w:spacing w:val="-2"/>
      <w:sz w:val="30"/>
      <w:szCs w:val="30"/>
    </w:rPr>
  </w:style>
  <w:style w:type="character" w:styleId="Hyperlink">
    <w:name w:val="Hyperlink"/>
    <w:basedOn w:val="DefaultParagraphFont"/>
    <w:rsid w:val="00A4734B"/>
    <w:rPr>
      <w:color w:val="0000FF"/>
      <w:u w:val="none"/>
    </w:rPr>
  </w:style>
  <w:style w:type="character" w:styleId="CommentReference">
    <w:name w:val="annotation reference"/>
    <w:basedOn w:val="DefaultParagraphFont"/>
    <w:uiPriority w:val="99"/>
    <w:semiHidden/>
    <w:unhideWhenUsed/>
    <w:rsid w:val="00A4734B"/>
    <w:rPr>
      <w:sz w:val="16"/>
      <w:szCs w:val="16"/>
    </w:rPr>
  </w:style>
  <w:style w:type="paragraph" w:styleId="CommentText">
    <w:name w:val="annotation text"/>
    <w:basedOn w:val="Normal"/>
    <w:link w:val="CommentTextChar"/>
    <w:uiPriority w:val="99"/>
    <w:semiHidden/>
    <w:unhideWhenUsed/>
    <w:rsid w:val="00A4734B"/>
    <w:pPr>
      <w:spacing w:line="240" w:lineRule="auto"/>
    </w:pPr>
  </w:style>
  <w:style w:type="character" w:customStyle="1" w:styleId="CommentTextChar">
    <w:name w:val="Comment Text Char"/>
    <w:basedOn w:val="DefaultParagraphFont"/>
    <w:link w:val="CommentText"/>
    <w:uiPriority w:val="99"/>
    <w:semiHidden/>
    <w:rsid w:val="00A4734B"/>
    <w:rPr>
      <w:rFonts w:ascii="Times New Roman" w:hAnsi="Times New Roman" w:cs="Simplified Arabic"/>
      <w:kern w:val="14"/>
      <w:sz w:val="20"/>
      <w:szCs w:val="20"/>
    </w:rPr>
  </w:style>
  <w:style w:type="paragraph" w:styleId="CommentSubject">
    <w:name w:val="annotation subject"/>
    <w:basedOn w:val="CommentText"/>
    <w:next w:val="CommentText"/>
    <w:link w:val="CommentSubjectChar"/>
    <w:uiPriority w:val="99"/>
    <w:semiHidden/>
    <w:unhideWhenUsed/>
    <w:rsid w:val="00A4734B"/>
    <w:rPr>
      <w:b/>
      <w:bCs/>
    </w:rPr>
  </w:style>
  <w:style w:type="character" w:customStyle="1" w:styleId="CommentSubjectChar">
    <w:name w:val="Comment Subject Char"/>
    <w:basedOn w:val="CommentTextChar"/>
    <w:link w:val="CommentSubject"/>
    <w:uiPriority w:val="99"/>
    <w:semiHidden/>
    <w:rsid w:val="00A4734B"/>
    <w:rPr>
      <w:rFonts w:ascii="Times New Roman" w:hAnsi="Times New Roman" w:cs="Simplified Arabic"/>
      <w:b/>
      <w:bCs/>
      <w:kern w:val="14"/>
      <w:sz w:val="20"/>
      <w:szCs w:val="20"/>
    </w:rPr>
  </w:style>
  <w:style w:type="character" w:styleId="UnresolvedMention">
    <w:name w:val="Unresolved Mention"/>
    <w:basedOn w:val="DefaultParagraphFont"/>
    <w:uiPriority w:val="99"/>
    <w:semiHidden/>
    <w:unhideWhenUsed/>
    <w:rsid w:val="00E55A9D"/>
    <w:rPr>
      <w:color w:val="605E5C"/>
      <w:shd w:val="clear" w:color="auto" w:fill="E1DFDD"/>
    </w:rPr>
  </w:style>
  <w:style w:type="paragraph" w:styleId="NormalWeb">
    <w:name w:val="Normal (Web)"/>
    <w:basedOn w:val="Normal"/>
    <w:uiPriority w:val="99"/>
    <w:unhideWhenUsed/>
    <w:rsid w:val="00F71F9E"/>
    <w:pPr>
      <w:bidi w:val="0"/>
      <w:spacing w:before="100" w:beforeAutospacing="1" w:after="100" w:afterAutospacing="1" w:line="240" w:lineRule="auto"/>
      <w:jc w:val="left"/>
    </w:pPr>
    <w:rPr>
      <w:rFonts w:cs="Times New Roman"/>
      <w:kern w:val="0"/>
      <w:sz w:val="24"/>
      <w:szCs w:val="24"/>
    </w:rPr>
  </w:style>
  <w:style w:type="paragraph" w:styleId="ListParagraph">
    <w:name w:val="List Paragraph"/>
    <w:basedOn w:val="Normal"/>
    <w:uiPriority w:val="34"/>
    <w:qFormat/>
    <w:rsid w:val="006114D3"/>
    <w:pPr>
      <w:bidi w:val="0"/>
      <w:spacing w:after="160" w:line="259" w:lineRule="auto"/>
      <w:ind w:left="720"/>
      <w:contextualSpacing/>
      <w:jc w:val="left"/>
    </w:pPr>
    <w:rPr>
      <w:rFonts w:asciiTheme="minorHAnsi" w:hAnsiTheme="minorHAnsi" w:cstheme="minorBidi"/>
      <w:kern w:val="0"/>
      <w:sz w:val="22"/>
    </w:rPr>
  </w:style>
  <w:style w:type="paragraph" w:styleId="Header">
    <w:name w:val="header"/>
    <w:basedOn w:val="Normal"/>
    <w:link w:val="HeaderChar"/>
    <w:uiPriority w:val="99"/>
    <w:unhideWhenUsed/>
    <w:rsid w:val="00FB4179"/>
    <w:pPr>
      <w:tabs>
        <w:tab w:val="center" w:pos="4320"/>
        <w:tab w:val="right" w:pos="8640"/>
      </w:tabs>
      <w:spacing w:line="240" w:lineRule="auto"/>
    </w:pPr>
  </w:style>
  <w:style w:type="character" w:customStyle="1" w:styleId="HeaderChar">
    <w:name w:val="Header Char"/>
    <w:basedOn w:val="DefaultParagraphFont"/>
    <w:link w:val="Header"/>
    <w:uiPriority w:val="99"/>
    <w:rsid w:val="00FB4179"/>
    <w:rPr>
      <w:rFonts w:ascii="Times New Roman" w:hAnsi="Times New Roman" w:cs="Simplified Arabic"/>
      <w:kern w:val="14"/>
      <w:sz w:val="20"/>
    </w:rPr>
  </w:style>
  <w:style w:type="paragraph" w:styleId="Footer">
    <w:name w:val="footer"/>
    <w:basedOn w:val="Normal"/>
    <w:link w:val="FooterChar"/>
    <w:uiPriority w:val="99"/>
    <w:unhideWhenUsed/>
    <w:rsid w:val="00FB4179"/>
    <w:pPr>
      <w:tabs>
        <w:tab w:val="center" w:pos="4320"/>
        <w:tab w:val="right" w:pos="8640"/>
      </w:tabs>
      <w:spacing w:line="240" w:lineRule="auto"/>
    </w:pPr>
  </w:style>
  <w:style w:type="character" w:customStyle="1" w:styleId="FooterChar">
    <w:name w:val="Footer Char"/>
    <w:basedOn w:val="DefaultParagraphFont"/>
    <w:link w:val="Footer"/>
    <w:uiPriority w:val="99"/>
    <w:rsid w:val="00FB4179"/>
    <w:rPr>
      <w:rFonts w:ascii="Times New Roman" w:hAnsi="Times New Roman" w:cs="Simplified Arabic"/>
      <w:kern w:val="14"/>
      <w:sz w:val="20"/>
    </w:rPr>
  </w:style>
  <w:style w:type="character" w:customStyle="1" w:styleId="Heading3Char">
    <w:name w:val="Heading 3 Char"/>
    <w:basedOn w:val="DefaultParagraphFont"/>
    <w:link w:val="Heading3"/>
    <w:uiPriority w:val="9"/>
    <w:rsid w:val="00572451"/>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103702"/>
    <w:rPr>
      <w:rFonts w:asciiTheme="majorHAnsi" w:eastAsiaTheme="majorEastAsia" w:hAnsiTheme="majorHAnsi" w:cstheme="majorBidi"/>
      <w:color w:val="2F5496" w:themeColor="accent1" w:themeShade="BF"/>
      <w:kern w:val="14"/>
      <w:sz w:val="26"/>
      <w:szCs w:val="26"/>
    </w:rPr>
  </w:style>
  <w:style w:type="paragraph" w:customStyle="1" w:styleId="BVIfnrCharCharCharChar1CharChar1Char">
    <w:name w:val="BVI fnr Char Char Char Char1 Char Char1 Char"/>
    <w:aliases w:val="BVI fnr Car Car Char Char Char Char1 Char Char1 Char,BVI fnr Car Char Char Char Char1 Char Char1 Char"/>
    <w:basedOn w:val="Normal"/>
    <w:link w:val="FootnoteReference"/>
    <w:uiPriority w:val="99"/>
    <w:rsid w:val="00282C34"/>
    <w:pPr>
      <w:bidi w:val="0"/>
      <w:spacing w:after="160" w:line="240" w:lineRule="exact"/>
      <w:jc w:val="left"/>
    </w:pPr>
    <w:rPr>
      <w:spacing w:val="5"/>
      <w:w w:val="103"/>
      <w:sz w:val="17"/>
      <w:szCs w:val="18"/>
      <w:vertAlign w:val="superscript"/>
    </w:rPr>
  </w:style>
  <w:style w:type="character" w:customStyle="1" w:styleId="jlqj4b">
    <w:name w:val="jlqj4b"/>
    <w:basedOn w:val="DefaultParagraphFont"/>
    <w:rsid w:val="006939B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sis.gov.eg/Story/200109?lang=ar" TargetMode="External"/><Relationship Id="rId18" Type="http://schemas.openxmlformats.org/officeDocument/2006/relationships/hyperlink" Target="https://www.capmas.gov.eg/pdf/SDG.pdf" TargetMode="External"/><Relationship Id="rId26" Type="http://schemas.openxmlformats.org/officeDocument/2006/relationships/hyperlink" Target="http://www.baseera.com.eg/PressPoll-Ar/19-7.pdf" TargetMode="External"/><Relationship Id="rId39" Type="http://schemas.openxmlformats.org/officeDocument/2006/relationships/hyperlink" Target="https://wwww.almanassa.run/ar/story/16128" TargetMode="External"/><Relationship Id="rId21" Type="http://schemas.openxmlformats.org/officeDocument/2006/relationships/hyperlink" Target="https://www.progressegypt.org/indicator.html" TargetMode="External"/><Relationship Id="rId34" Type="http://schemas.openxmlformats.org/officeDocument/2006/relationships/hyperlink" Target="https://www.capmas.gov.eg/Pages/Publications.aspx?page_id=5104&amp;Year=23620" TargetMode="External"/><Relationship Id="rId42" Type="http://schemas.openxmlformats.org/officeDocument/2006/relationships/hyperlink" Target="https://www.progressegypt.org/topic.html" TargetMode="External"/><Relationship Id="rId7" Type="http://schemas.openxmlformats.org/officeDocument/2006/relationships/hyperlink" Target="http://www.baseera.com.eg/InfoGallery.aspx?ID=38" TargetMode="External"/><Relationship Id="rId2" Type="http://schemas.openxmlformats.org/officeDocument/2006/relationships/hyperlink" Target="https://www.imf.org/en/Search" TargetMode="External"/><Relationship Id="rId16" Type="http://schemas.openxmlformats.org/officeDocument/2006/relationships/hyperlink" Target="http://ncw.gov.eg/PdfTag/%D9%85%D9%84%D9%81%D8%A7%D8%AA-%D8%A7%D9%84%D9%83%D9%88%D8%B1%D9%88%D9%86%D8%A7/343/1" TargetMode="External"/><Relationship Id="rId20" Type="http://schemas.openxmlformats.org/officeDocument/2006/relationships/hyperlink" Target="https://www.progressegypt.org/indicator.html" TargetMode="External"/><Relationship Id="rId29" Type="http://schemas.openxmlformats.org/officeDocument/2006/relationships/hyperlink" Target="https://www.progressegypt.org/topic.html" TargetMode="External"/><Relationship Id="rId41" Type="http://schemas.openxmlformats.org/officeDocument/2006/relationships/hyperlink" Target="https://dhsprogram.com/pubs/pdf/fr302/fr302.pdf" TargetMode="External"/><Relationship Id="rId1" Type="http://schemas.openxmlformats.org/officeDocument/2006/relationships/hyperlink" Target="https://www.ohchr.org/ar/professionalinterest/pages/cedaw.aspx" TargetMode="External"/><Relationship Id="rId6" Type="http://schemas.openxmlformats.org/officeDocument/2006/relationships/hyperlink" Target="https://www.progressegypt.org/indicator.html" TargetMode="External"/><Relationship Id="rId11" Type="http://schemas.openxmlformats.org/officeDocument/2006/relationships/hyperlink" Target="https://www.facebook.com/mada.masr/posts/3904069142983526" TargetMode="External"/><Relationship Id="rId24" Type="http://schemas.openxmlformats.org/officeDocument/2006/relationships/hyperlink" Target="https://www.capmas.gov.eg/Pages/StaticPages.aspx?page_id=7183" TargetMode="External"/><Relationship Id="rId32" Type="http://schemas.openxmlformats.org/officeDocument/2006/relationships/hyperlink" Target="https://www.enow.gov.eg/PapersDetail/226" TargetMode="External"/><Relationship Id="rId37" Type="http://schemas.openxmlformats.org/officeDocument/2006/relationships/hyperlink" Target="https://docs.google.com/document/d/1ldacwYqszhR6pDldAUW4gPf4AIM2vf7C1x00-6X7Ufk/edit" TargetMode="External"/><Relationship Id="rId40" Type="http://schemas.openxmlformats.org/officeDocument/2006/relationships/hyperlink" Target="https://www.progressegypt.org/en/topic.html" TargetMode="External"/><Relationship Id="rId5" Type="http://schemas.openxmlformats.org/officeDocument/2006/relationships/hyperlink" Target="https://www.capmas.gov.eg/Pages/StaticPages.aspx?page_id=7233" TargetMode="External"/><Relationship Id="rId15" Type="http://schemas.openxmlformats.org/officeDocument/2006/relationships/hyperlink" Target="https://www.ctuws.com/content/%D8%AA%D9%82%D8%B1%D9%8A%D8%B1-%D8%AA%D8%A3%D8%AB%D9%8A%D8%B1-%D8%AC%D8%A7%D8%A6%D8%AD%D8%A9-%D9%83%D9%88%D8%B1%D9%88%D9%86%D8%A7-%D8%B9%D9%84%D9%89-%D8%A7%D9%84%D8%A3%D9%88%D8%B6%D8%A7%D8%B9-%D8%A7%D9%84%D8%A7%D9%82%D8%AA%D8%B5%D8%A7%D8%AF%D9%8A%D8%A9-%D9%88%D8%A7%D9%84%D8%A7%D8%AC%D8%AA%D9%85%D8%A7%D8%B9%D9%8A%D8%A9-%D9%84%D9%84%D8%B9%D9%85%D8%A7%D9%84%E2%80%8E" TargetMode="External"/><Relationship Id="rId23" Type="http://schemas.openxmlformats.org/officeDocument/2006/relationships/hyperlink" Target="https://www.moss.gov.eg/ar-eg/Pages/research.aspx" TargetMode="External"/><Relationship Id="rId28" Type="http://schemas.openxmlformats.org/officeDocument/2006/relationships/hyperlink" Target="https://www.enow.gov.eg/PapersDetail/226" TargetMode="External"/><Relationship Id="rId36" Type="http://schemas.openxmlformats.org/officeDocument/2006/relationships/hyperlink" Target="https://www.progressegypt.org/en/indicator.html" TargetMode="External"/><Relationship Id="rId10" Type="http://schemas.openxmlformats.org/officeDocument/2006/relationships/hyperlink" Target="https://bit.ly/3DByEIB" TargetMode="External"/><Relationship Id="rId19" Type="http://schemas.openxmlformats.org/officeDocument/2006/relationships/hyperlink" Target="https://www.progressegypt.org/indicator.html" TargetMode="External"/><Relationship Id="rId31" Type="http://schemas.openxmlformats.org/officeDocument/2006/relationships/hyperlink" Target="https://www.capmas.gov.eg/Pages/StaticPages.aspx?page_id=5034" TargetMode="External"/><Relationship Id="rId4" Type="http://schemas.openxmlformats.org/officeDocument/2006/relationships/hyperlink" Target="https://bit.ly/2YjW1mo" TargetMode="External"/><Relationship Id="rId9" Type="http://schemas.openxmlformats.org/officeDocument/2006/relationships/hyperlink" Target="https://www.almanassa.run/ar/story/16128" TargetMode="External"/><Relationship Id="rId14" Type="http://schemas.openxmlformats.org/officeDocument/2006/relationships/hyperlink" Target="http://ncw.gov.eg/Page/796/%D8%AF%D8%B1%D8%A7%D8%B3%D8%A9-%D8%B9%D9%86-%D8%A7%D9%84%D8%AA%D9%85%D9%83%D9%8A%D9%86-%D8%A7%D9%84%D8%A5%D9%82%D8%AA%D8%B5%D8%A7%D8%AF%D9%8A-%D9%84%D9%84%D9%85%D8%B1%D8%A3%D8%A9" TargetMode="External"/><Relationship Id="rId22" Type="http://schemas.openxmlformats.org/officeDocument/2006/relationships/hyperlink" Target="https://www.moss.gov.eg/ar-eg/Pages/default.aspx" TargetMode="External"/><Relationship Id="rId27" Type="http://schemas.openxmlformats.org/officeDocument/2006/relationships/hyperlink" Target="http://repository.inp.edu.eg/xmlui/bitstream/handle/123456789/4840/1.pdf?sequence=3&amp;isAllowed=y" TargetMode="External"/><Relationship Id="rId30" Type="http://schemas.openxmlformats.org/officeDocument/2006/relationships/hyperlink" Target="https://wwww.almanassa.run/ar/story/16128" TargetMode="External"/><Relationship Id="rId35" Type="http://schemas.openxmlformats.org/officeDocument/2006/relationships/hyperlink" Target="https://www.capmas.gov.eg/Pages/Publications.aspx?page_id=5104&amp;Year=23620" TargetMode="External"/><Relationship Id="rId8" Type="http://schemas.openxmlformats.org/officeDocument/2006/relationships/hyperlink" Target="https://drive.google.com/drive/folders/1AFpApMTie5wogr_G8cT14vCS6_CpNNN2" TargetMode="External"/><Relationship Id="rId3" Type="http://schemas.openxmlformats.org/officeDocument/2006/relationships/hyperlink" Target="https://manshurat.org//node.14675" TargetMode="External"/><Relationship Id="rId12" Type="http://schemas.openxmlformats.org/officeDocument/2006/relationships/hyperlink" Target="https://www.ctuws.com/content/%D8%AA%D9%82%D8%B1%D9%8A%D8%B1-%D8%AA%D8%A3%D8%AB%D9%8A%D8%B1-%D8%AC%D8%A7%D8%A6%D8%AD%D8%A9-%D9%83%D9%88%D8%B1%D9%88%D9%86%D8%A7-%D8%B9%D9%84%D9%89-%D8%A7%D9%84%D8%A3%D9%88%D8%B6%D8%A7%D8%B9-%D8%A7%D9%84%D8%A7%D9%82%D8%AA%D8%B5%D8%A7%D8%AF%D9%8A%D8%A9-%D9%88%D8%A7%D9%84%D8%A7%D8%AC%D8%AA%D9%85%D8%A7%D8%B9%D9%8A%D8%A9-%D9%84%D9%84%D8%B9%D9%85%D8%A7%D9%84%E2%80%8E" TargetMode="External"/><Relationship Id="rId17" Type="http://schemas.openxmlformats.org/officeDocument/2006/relationships/hyperlink" Target="https://drive.google.com/drive/folders/1AFpApMTie5wogr_G8cT14vCS6_CpNNN2" TargetMode="External"/><Relationship Id="rId25" Type="http://schemas.openxmlformats.org/officeDocument/2006/relationships/hyperlink" Target="https://www.capmas.gov.eg/Pages/Publications.aspx?page_id=5104&amp;Year=23620" TargetMode="External"/><Relationship Id="rId33" Type="http://schemas.openxmlformats.org/officeDocument/2006/relationships/hyperlink" Target="https://www.progressegypt.org/en/indicator.html" TargetMode="External"/><Relationship Id="rId38" Type="http://schemas.openxmlformats.org/officeDocument/2006/relationships/hyperlink" Target="https://twasul.info/85530/%D8%AF%D8%B1%D8%A7%D8%B3%D8%A9-30-%D9%85%D9%86-%D8%A7%D9%84%D9%86%D8%B3%D8%A7%D8%A1-%D8%A7%D9%84%D8%B9%D8%A7%D9%85%D9%84%D8%A7%D8%AA-%D8%A8%D9%85%D8%B5%D8%B1-%D8%AA%D8%B9%D8%B1%D8%B6%D9%86-%D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nKwZvGGoFk0ZjQ7sKS2fG3lDmA==">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DA2BBC-5146-4CCC-BDED-BFDBB1BE2D6C}"/>
</file>

<file path=customXml/itemProps3.xml><?xml version="1.0" encoding="utf-8"?>
<ds:datastoreItem xmlns:ds="http://schemas.openxmlformats.org/officeDocument/2006/customXml" ds:itemID="{CCB04045-03C6-4829-91EB-289FD6EE161E}"/>
</file>

<file path=customXml/itemProps4.xml><?xml version="1.0" encoding="utf-8"?>
<ds:datastoreItem xmlns:ds="http://schemas.openxmlformats.org/officeDocument/2006/customXml" ds:itemID="{AAA9490D-D5E1-4428-94B3-D596E0AB6C0D}"/>
</file>

<file path=docProps/app.xml><?xml version="1.0" encoding="utf-8"?>
<Properties xmlns="http://schemas.openxmlformats.org/officeDocument/2006/extended-properties" xmlns:vt="http://schemas.openxmlformats.org/officeDocument/2006/docPropsVTypes">
  <Template>Normal.dotm</Template>
  <TotalTime>11</TotalTime>
  <Pages>21</Pages>
  <Words>6565</Words>
  <Characters>35915</Characters>
  <Application>Microsoft Office Word</Application>
  <DocSecurity>0</DocSecurity>
  <Lines>704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Kate Donald</cp:lastModifiedBy>
  <cp:revision>3</cp:revision>
  <dcterms:created xsi:type="dcterms:W3CDTF">2021-09-24T00:41:00Z</dcterms:created>
  <dcterms:modified xsi:type="dcterms:W3CDTF">2021-09-24T00:52:00Z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