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B478B" w14:textId="4FF7EBED" w:rsidR="00D852AF" w:rsidRPr="00983940" w:rsidRDefault="00983940" w:rsidP="00983940">
      <w:pPr>
        <w:jc w:val="center"/>
        <w:rPr>
          <w:rFonts w:ascii="Open Sans" w:hAnsi="Open Sans" w:cs="Open Sans"/>
          <w:b/>
          <w:bCs/>
          <w:u w:val="single"/>
          <w:lang w:val="en-GB"/>
        </w:rPr>
      </w:pPr>
      <w:r w:rsidRPr="00983940">
        <w:rPr>
          <w:rFonts w:ascii="Open Sans" w:hAnsi="Open Sans" w:cs="Open Sans"/>
          <w:b/>
          <w:bCs/>
          <w:u w:val="single"/>
          <w:lang w:val="en-GB"/>
        </w:rPr>
        <w:t>100TH SESSION (12 JAN 2026 – 30 JAN 2026) OF THE COMMITTEE ON THE RIGHTS OF THE CHILD</w:t>
      </w:r>
    </w:p>
    <w:p w14:paraId="13CAB793" w14:textId="5A9E6B0E" w:rsidR="00D852AF" w:rsidRDefault="00D852AF">
      <w:pPr>
        <w:rPr>
          <w:rFonts w:ascii="Open Sans" w:hAnsi="Open Sans" w:cs="Open Sans"/>
          <w:i/>
          <w:iCs/>
          <w:color w:val="00B0F0"/>
          <w:sz w:val="22"/>
          <w:szCs w:val="22"/>
          <w:lang w:val="en-GB"/>
        </w:rPr>
      </w:pPr>
      <w:r w:rsidRPr="00D852AF">
        <w:rPr>
          <w:rFonts w:ascii="Open Sans" w:hAnsi="Open Sans" w:cs="Open Sans"/>
          <w:i/>
          <w:iCs/>
          <w:color w:val="00B0F0"/>
          <w:sz w:val="22"/>
          <w:szCs w:val="22"/>
          <w:lang w:val="en-GB"/>
        </w:rPr>
        <w:t>15 December 2025</w:t>
      </w:r>
    </w:p>
    <w:p w14:paraId="1624AFFA" w14:textId="0E859092" w:rsidR="00983940" w:rsidRPr="00983940" w:rsidRDefault="1668394D" w:rsidP="00983940">
      <w:pPr>
        <w:jc w:val="both"/>
        <w:rPr>
          <w:rFonts w:ascii="Open Sans" w:hAnsi="Open Sans" w:cs="Open Sans"/>
          <w:sz w:val="22"/>
          <w:szCs w:val="22"/>
          <w:lang w:val="en-GB"/>
        </w:rPr>
      </w:pPr>
      <w:r w:rsidRPr="708CC2D1">
        <w:rPr>
          <w:rFonts w:ascii="Open Sans" w:hAnsi="Open Sans" w:cs="Open Sans"/>
          <w:sz w:val="22"/>
          <w:szCs w:val="22"/>
          <w:lang w:val="en-GB"/>
        </w:rPr>
        <w:t xml:space="preserve">This submission is </w:t>
      </w:r>
      <w:r w:rsidR="5B31BAD8" w:rsidRPr="708CC2D1">
        <w:rPr>
          <w:rFonts w:ascii="Open Sans" w:hAnsi="Open Sans" w:cs="Open Sans"/>
          <w:sz w:val="22"/>
          <w:szCs w:val="22"/>
          <w:lang w:val="en-GB"/>
        </w:rPr>
        <w:t>filed</w:t>
      </w:r>
      <w:r w:rsidRPr="708CC2D1">
        <w:rPr>
          <w:rFonts w:ascii="Open Sans" w:hAnsi="Open Sans" w:cs="Open Sans"/>
          <w:sz w:val="22"/>
          <w:szCs w:val="22"/>
          <w:lang w:val="en-GB"/>
        </w:rPr>
        <w:t xml:space="preserve"> as part of the review of the Republic of Ghana by the Committee on the Rights of the Child (CRC</w:t>
      </w:r>
      <w:r w:rsidR="6C181F3A" w:rsidRPr="708CC2D1">
        <w:rPr>
          <w:rFonts w:ascii="Open Sans" w:hAnsi="Open Sans" w:cs="Open Sans"/>
          <w:sz w:val="22"/>
          <w:szCs w:val="22"/>
          <w:lang w:val="en-GB"/>
        </w:rPr>
        <w:t>) and</w:t>
      </w:r>
      <w:r w:rsidRPr="708CC2D1">
        <w:rPr>
          <w:rFonts w:ascii="Open Sans" w:hAnsi="Open Sans" w:cs="Open Sans"/>
          <w:sz w:val="22"/>
          <w:szCs w:val="22"/>
          <w:lang w:val="en-GB"/>
        </w:rPr>
        <w:t xml:space="preserve"> address</w:t>
      </w:r>
      <w:r w:rsidR="200DD21F" w:rsidRPr="708CC2D1">
        <w:rPr>
          <w:rFonts w:ascii="Open Sans" w:hAnsi="Open Sans" w:cs="Open Sans"/>
          <w:sz w:val="22"/>
          <w:szCs w:val="22"/>
          <w:lang w:val="en-GB"/>
        </w:rPr>
        <w:t>es</w:t>
      </w:r>
      <w:r w:rsidRPr="708CC2D1">
        <w:rPr>
          <w:rFonts w:ascii="Open Sans" w:hAnsi="Open Sans" w:cs="Open Sans"/>
          <w:sz w:val="22"/>
          <w:szCs w:val="22"/>
          <w:lang w:val="en-GB"/>
        </w:rPr>
        <w:t xml:space="preserve"> the underfunding of public services such as education and healthcare in the country</w:t>
      </w:r>
      <w:r w:rsidR="297CE176" w:rsidRPr="708CC2D1">
        <w:rPr>
          <w:rFonts w:ascii="Open Sans" w:hAnsi="Open Sans" w:cs="Open Sans"/>
          <w:sz w:val="22"/>
          <w:szCs w:val="22"/>
          <w:lang w:val="en-GB"/>
        </w:rPr>
        <w:t>,</w:t>
      </w:r>
      <w:r w:rsidRPr="708CC2D1">
        <w:rPr>
          <w:rFonts w:ascii="Open Sans" w:hAnsi="Open Sans" w:cs="Open Sans"/>
          <w:sz w:val="22"/>
          <w:szCs w:val="22"/>
          <w:lang w:val="en-GB"/>
        </w:rPr>
        <w:t xml:space="preserve"> due to austerity</w:t>
      </w:r>
      <w:r w:rsidR="7AF17D0A" w:rsidRPr="708CC2D1">
        <w:rPr>
          <w:rFonts w:ascii="Open Sans" w:hAnsi="Open Sans" w:cs="Open Sans"/>
          <w:sz w:val="22"/>
          <w:szCs w:val="22"/>
          <w:lang w:val="en-GB"/>
        </w:rPr>
        <w:t xml:space="preserve"> measures</w:t>
      </w:r>
      <w:r w:rsidRPr="708CC2D1">
        <w:rPr>
          <w:rFonts w:ascii="Open Sans" w:hAnsi="Open Sans" w:cs="Open Sans"/>
          <w:sz w:val="22"/>
          <w:szCs w:val="22"/>
          <w:lang w:val="en-GB"/>
        </w:rPr>
        <w:t xml:space="preserve"> and a crippling debt burden, which undermine</w:t>
      </w:r>
      <w:r w:rsidR="3722F747" w:rsidRPr="708CC2D1">
        <w:rPr>
          <w:rFonts w:ascii="Open Sans" w:hAnsi="Open Sans" w:cs="Open Sans"/>
          <w:sz w:val="22"/>
          <w:szCs w:val="22"/>
          <w:lang w:val="en-GB"/>
        </w:rPr>
        <w:t>s</w:t>
      </w:r>
      <w:r w:rsidRPr="708CC2D1">
        <w:rPr>
          <w:rFonts w:ascii="Open Sans" w:hAnsi="Open Sans" w:cs="Open Sans"/>
          <w:sz w:val="22"/>
          <w:szCs w:val="22"/>
          <w:lang w:val="en-GB"/>
        </w:rPr>
        <w:t xml:space="preserve"> children’s rights. This submission is based on the latest report by the Global Initiative for Economic, Social and Cultural Rights (GI-ESCR) entitled</w:t>
      </w:r>
      <w:r w:rsidRPr="708CC2D1">
        <w:rPr>
          <w:rFonts w:ascii="Open Sans" w:hAnsi="Open Sans" w:cs="Open Sans"/>
          <w:i/>
          <w:iCs/>
          <w:sz w:val="22"/>
          <w:szCs w:val="22"/>
          <w:lang w:val="en-GB"/>
        </w:rPr>
        <w:t xml:space="preserve">: </w:t>
      </w:r>
      <w:hyperlink r:id="rId11">
        <w:r w:rsidRPr="708CC2D1">
          <w:rPr>
            <w:rStyle w:val="Hyperlink"/>
            <w:rFonts w:ascii="Open Sans" w:hAnsi="Open Sans" w:cs="Open Sans"/>
            <w:i/>
            <w:iCs/>
            <w:sz w:val="22"/>
            <w:szCs w:val="22"/>
            <w:lang w:val="en-GB"/>
          </w:rPr>
          <w:t>Prioritising People in Fiscal Policy: Challenging Austerity, Reclaiming Public Services and Upholding Human Rights in Ghana</w:t>
        </w:r>
      </w:hyperlink>
      <w:r w:rsidRPr="708CC2D1">
        <w:rPr>
          <w:rFonts w:ascii="Open Sans" w:hAnsi="Open Sans" w:cs="Open Sans"/>
          <w:sz w:val="22"/>
          <w:szCs w:val="22"/>
          <w:lang w:val="en-GB"/>
        </w:rPr>
        <w:t>.</w:t>
      </w:r>
    </w:p>
    <w:p w14:paraId="26DC60FD" w14:textId="172D7BC7" w:rsidR="00AD2EFF" w:rsidRPr="00983940" w:rsidRDefault="00AD2EFF" w:rsidP="00D40276">
      <w:pPr>
        <w:pStyle w:val="Heading1"/>
        <w:rPr>
          <w:rFonts w:ascii="Open Sans" w:hAnsi="Open Sans" w:cs="Open Sans"/>
          <w:b/>
          <w:bCs/>
          <w:sz w:val="28"/>
          <w:szCs w:val="28"/>
          <w:lang w:val="en-GB"/>
        </w:rPr>
      </w:pPr>
      <w:r w:rsidRPr="00983940">
        <w:rPr>
          <w:rFonts w:ascii="Open Sans" w:hAnsi="Open Sans" w:cs="Open Sans"/>
          <w:b/>
          <w:bCs/>
          <w:sz w:val="28"/>
          <w:szCs w:val="28"/>
          <w:lang w:val="en-GB"/>
        </w:rPr>
        <w:t>Introduction</w:t>
      </w:r>
    </w:p>
    <w:p w14:paraId="4D969F53" w14:textId="23F99AA8" w:rsidR="009339BE" w:rsidRPr="00B629E5" w:rsidRDefault="47F16F71" w:rsidP="00946225">
      <w:pPr>
        <w:jc w:val="both"/>
        <w:rPr>
          <w:rFonts w:ascii="Open Sans" w:hAnsi="Open Sans" w:cs="Open Sans"/>
          <w:sz w:val="22"/>
          <w:szCs w:val="22"/>
          <w:lang w:val="en-GB"/>
        </w:rPr>
      </w:pPr>
      <w:r w:rsidRPr="708CC2D1">
        <w:rPr>
          <w:rFonts w:ascii="Open Sans" w:hAnsi="Open Sans" w:cs="Open Sans"/>
          <w:sz w:val="22"/>
          <w:szCs w:val="22"/>
          <w:lang w:val="en-GB"/>
        </w:rPr>
        <w:t xml:space="preserve">As </w:t>
      </w:r>
      <w:r w:rsidR="03D843B8" w:rsidRPr="708CC2D1">
        <w:rPr>
          <w:rFonts w:ascii="Open Sans" w:hAnsi="Open Sans" w:cs="Open Sans"/>
          <w:sz w:val="22"/>
          <w:szCs w:val="22"/>
          <w:lang w:val="en-GB"/>
        </w:rPr>
        <w:t xml:space="preserve">a </w:t>
      </w:r>
      <w:r w:rsidRPr="708CC2D1">
        <w:rPr>
          <w:rFonts w:ascii="Open Sans" w:hAnsi="Open Sans" w:cs="Open Sans"/>
          <w:sz w:val="22"/>
          <w:szCs w:val="22"/>
          <w:lang w:val="en-GB"/>
        </w:rPr>
        <w:t>State Party to the CRC, Ghana has the legal obligation to reali</w:t>
      </w:r>
      <w:r w:rsidR="03D843B8" w:rsidRPr="708CC2D1">
        <w:rPr>
          <w:rFonts w:ascii="Open Sans" w:hAnsi="Open Sans" w:cs="Open Sans"/>
          <w:sz w:val="22"/>
          <w:szCs w:val="22"/>
          <w:lang w:val="en-GB"/>
        </w:rPr>
        <w:t>se</w:t>
      </w:r>
      <w:r w:rsidRPr="708CC2D1">
        <w:rPr>
          <w:rFonts w:ascii="Open Sans" w:hAnsi="Open Sans" w:cs="Open Sans"/>
          <w:sz w:val="22"/>
          <w:szCs w:val="22"/>
          <w:lang w:val="en-GB"/>
        </w:rPr>
        <w:t xml:space="preserve"> children’s economic, social and cultural rights</w:t>
      </w:r>
      <w:r w:rsidR="03D843B8" w:rsidRPr="708CC2D1">
        <w:rPr>
          <w:rFonts w:ascii="Open Sans" w:hAnsi="Open Sans" w:cs="Open Sans"/>
          <w:sz w:val="22"/>
          <w:szCs w:val="22"/>
          <w:lang w:val="en-GB"/>
        </w:rPr>
        <w:t>,</w:t>
      </w:r>
      <w:r w:rsidRPr="708CC2D1">
        <w:rPr>
          <w:rFonts w:ascii="Open Sans" w:hAnsi="Open Sans" w:cs="Open Sans"/>
          <w:sz w:val="22"/>
          <w:szCs w:val="22"/>
          <w:lang w:val="en-GB"/>
        </w:rPr>
        <w:t xml:space="preserve"> which include the rights to health and education. To fulfil this obligation, the State must allocate sufficient resources to public services such as schools and hospitals, public sector workers such as teachers and nurses/doctors</w:t>
      </w:r>
      <w:r w:rsidR="65C1DB4D" w:rsidRPr="708CC2D1">
        <w:rPr>
          <w:rFonts w:ascii="Open Sans" w:hAnsi="Open Sans" w:cs="Open Sans"/>
          <w:sz w:val="22"/>
          <w:szCs w:val="22"/>
          <w:lang w:val="en-GB"/>
        </w:rPr>
        <w:t>,</w:t>
      </w:r>
      <w:r w:rsidRPr="708CC2D1">
        <w:rPr>
          <w:rFonts w:ascii="Open Sans" w:hAnsi="Open Sans" w:cs="Open Sans"/>
          <w:sz w:val="22"/>
          <w:szCs w:val="22"/>
          <w:lang w:val="en-GB"/>
        </w:rPr>
        <w:t xml:space="preserve"> to ensure that these rights materialise in practice. However, Ghana is grappling with a </w:t>
      </w:r>
      <w:r w:rsidR="28077520" w:rsidRPr="708CC2D1">
        <w:rPr>
          <w:rFonts w:ascii="Open Sans" w:hAnsi="Open Sans" w:cs="Open Sans"/>
          <w:sz w:val="22"/>
          <w:szCs w:val="22"/>
          <w:lang w:val="en-GB"/>
        </w:rPr>
        <w:t>crippling</w:t>
      </w:r>
      <w:r w:rsidRPr="708CC2D1">
        <w:rPr>
          <w:rFonts w:ascii="Open Sans" w:hAnsi="Open Sans" w:cs="Open Sans"/>
          <w:sz w:val="22"/>
          <w:szCs w:val="22"/>
          <w:lang w:val="en-GB"/>
        </w:rPr>
        <w:t xml:space="preserve"> debt burden and has entered into several agreements </w:t>
      </w:r>
      <w:r w:rsidR="585D4E26" w:rsidRPr="708CC2D1">
        <w:rPr>
          <w:rFonts w:ascii="Open Sans" w:hAnsi="Open Sans" w:cs="Open Sans"/>
          <w:sz w:val="22"/>
          <w:szCs w:val="22"/>
          <w:lang w:val="en-GB"/>
        </w:rPr>
        <w:t>with</w:t>
      </w:r>
      <w:r w:rsidR="61DDF851" w:rsidRPr="708CC2D1">
        <w:rPr>
          <w:rFonts w:ascii="Open Sans" w:hAnsi="Open Sans" w:cs="Open Sans"/>
          <w:sz w:val="22"/>
          <w:szCs w:val="22"/>
          <w:lang w:val="en-GB"/>
        </w:rPr>
        <w:t xml:space="preserve"> international financial institutions whose conditionalities </w:t>
      </w:r>
      <w:r w:rsidR="03D843B8" w:rsidRPr="708CC2D1">
        <w:rPr>
          <w:rFonts w:ascii="Open Sans" w:hAnsi="Open Sans" w:cs="Open Sans"/>
          <w:sz w:val="22"/>
          <w:szCs w:val="22"/>
          <w:lang w:val="en-GB"/>
        </w:rPr>
        <w:t>have imposed</w:t>
      </w:r>
      <w:r w:rsidR="61DDF851" w:rsidRPr="708CC2D1">
        <w:rPr>
          <w:rFonts w:ascii="Open Sans" w:hAnsi="Open Sans" w:cs="Open Sans"/>
          <w:sz w:val="22"/>
          <w:szCs w:val="22"/>
          <w:lang w:val="en-GB"/>
        </w:rPr>
        <w:t xml:space="preserve"> </w:t>
      </w:r>
      <w:r w:rsidR="03D843B8" w:rsidRPr="708CC2D1">
        <w:rPr>
          <w:rFonts w:ascii="Open Sans" w:hAnsi="Open Sans" w:cs="Open Sans"/>
          <w:sz w:val="22"/>
          <w:szCs w:val="22"/>
          <w:lang w:val="en-GB"/>
        </w:rPr>
        <w:t xml:space="preserve">cuts to public spending on education and health, thereby entrenching austerity and preventing Ghana </w:t>
      </w:r>
      <w:r w:rsidR="29C7CAE1" w:rsidRPr="708CC2D1">
        <w:rPr>
          <w:rFonts w:ascii="Open Sans" w:hAnsi="Open Sans" w:cs="Open Sans"/>
          <w:sz w:val="22"/>
          <w:szCs w:val="22"/>
          <w:lang w:val="en-GB"/>
        </w:rPr>
        <w:t>from fulfilling</w:t>
      </w:r>
      <w:r w:rsidR="03D843B8" w:rsidRPr="708CC2D1">
        <w:rPr>
          <w:rFonts w:ascii="Open Sans" w:hAnsi="Open Sans" w:cs="Open Sans"/>
          <w:sz w:val="22"/>
          <w:szCs w:val="22"/>
          <w:lang w:val="en-GB"/>
        </w:rPr>
        <w:t xml:space="preserve"> its human rights obligation to fund public services.</w:t>
      </w:r>
    </w:p>
    <w:p w14:paraId="53B9CBC0" w14:textId="50222232" w:rsidR="004B0A74" w:rsidRPr="00983940" w:rsidRDefault="008C1189" w:rsidP="00D40276">
      <w:pPr>
        <w:pStyle w:val="Heading1"/>
        <w:rPr>
          <w:rFonts w:ascii="Open Sans" w:hAnsi="Open Sans" w:cs="Open Sans"/>
          <w:b/>
          <w:bCs/>
          <w:sz w:val="28"/>
          <w:szCs w:val="28"/>
          <w:lang w:val="en-GB"/>
        </w:rPr>
      </w:pPr>
      <w:r w:rsidRPr="00983940">
        <w:rPr>
          <w:rFonts w:ascii="Open Sans" w:hAnsi="Open Sans" w:cs="Open Sans"/>
          <w:b/>
          <w:bCs/>
          <w:sz w:val="28"/>
          <w:szCs w:val="28"/>
          <w:lang w:val="en-GB"/>
        </w:rPr>
        <w:t xml:space="preserve">The framework: </w:t>
      </w:r>
      <w:r w:rsidR="004B0A74" w:rsidRPr="00983940">
        <w:rPr>
          <w:rFonts w:ascii="Open Sans" w:hAnsi="Open Sans" w:cs="Open Sans"/>
          <w:b/>
          <w:bCs/>
          <w:sz w:val="28"/>
          <w:szCs w:val="28"/>
          <w:lang w:val="en-GB"/>
        </w:rPr>
        <w:t>Ghana’s human rights obligation to fund public education</w:t>
      </w:r>
      <w:r w:rsidR="009F6E70" w:rsidRPr="00983940">
        <w:rPr>
          <w:rFonts w:ascii="Open Sans" w:hAnsi="Open Sans" w:cs="Open Sans"/>
          <w:b/>
          <w:bCs/>
          <w:sz w:val="28"/>
          <w:szCs w:val="28"/>
          <w:lang w:val="en-GB"/>
        </w:rPr>
        <w:t xml:space="preserve"> and health</w:t>
      </w:r>
      <w:r w:rsidR="009775BD" w:rsidRPr="00983940">
        <w:rPr>
          <w:rFonts w:ascii="Open Sans" w:hAnsi="Open Sans" w:cs="Open Sans"/>
          <w:b/>
          <w:bCs/>
          <w:sz w:val="28"/>
          <w:szCs w:val="28"/>
          <w:lang w:val="en-GB"/>
        </w:rPr>
        <w:t>care services</w:t>
      </w:r>
      <w:r w:rsidR="00946225" w:rsidRPr="00983940">
        <w:rPr>
          <w:rFonts w:ascii="Open Sans" w:hAnsi="Open Sans" w:cs="Open Sans"/>
          <w:b/>
          <w:bCs/>
          <w:sz w:val="28"/>
          <w:szCs w:val="28"/>
          <w:lang w:val="en-GB"/>
        </w:rPr>
        <w:t xml:space="preserve"> under </w:t>
      </w:r>
      <w:r w:rsidR="00AF4129" w:rsidRPr="00983940">
        <w:rPr>
          <w:rFonts w:ascii="Open Sans" w:hAnsi="Open Sans" w:cs="Open Sans"/>
          <w:b/>
          <w:bCs/>
          <w:sz w:val="28"/>
          <w:szCs w:val="28"/>
          <w:lang w:val="en-GB"/>
        </w:rPr>
        <w:t xml:space="preserve">the </w:t>
      </w:r>
      <w:r w:rsidR="00946225" w:rsidRPr="00983940">
        <w:rPr>
          <w:rFonts w:ascii="Open Sans" w:hAnsi="Open Sans" w:cs="Open Sans"/>
          <w:b/>
          <w:bCs/>
          <w:sz w:val="28"/>
          <w:szCs w:val="28"/>
          <w:lang w:val="en-GB"/>
        </w:rPr>
        <w:t>CRC</w:t>
      </w:r>
      <w:r w:rsidR="004B0A74" w:rsidRPr="00983940">
        <w:rPr>
          <w:rFonts w:ascii="Open Sans" w:hAnsi="Open Sans" w:cs="Open Sans"/>
          <w:b/>
          <w:bCs/>
          <w:sz w:val="28"/>
          <w:szCs w:val="28"/>
          <w:lang w:val="en-GB"/>
        </w:rPr>
        <w:t>.</w:t>
      </w:r>
    </w:p>
    <w:p w14:paraId="6769B0BB" w14:textId="31B7D5F0" w:rsidR="009F6E70" w:rsidRPr="00B629E5" w:rsidRDefault="56A59555" w:rsidP="00041FBE">
      <w:pPr>
        <w:jc w:val="both"/>
        <w:rPr>
          <w:rFonts w:ascii="Open Sans" w:hAnsi="Open Sans" w:cs="Open Sans"/>
          <w:sz w:val="22"/>
          <w:szCs w:val="22"/>
          <w:lang w:val="en-GB"/>
        </w:rPr>
      </w:pPr>
      <w:r w:rsidRPr="708CC2D1">
        <w:rPr>
          <w:rFonts w:ascii="Open Sans" w:hAnsi="Open Sans" w:cs="Open Sans"/>
          <w:sz w:val="22"/>
          <w:szCs w:val="22"/>
          <w:lang w:val="en-GB"/>
        </w:rPr>
        <w:t xml:space="preserve">In 1990, </w:t>
      </w:r>
      <w:r w:rsidR="53BC3758" w:rsidRPr="708CC2D1">
        <w:rPr>
          <w:rFonts w:ascii="Open Sans" w:hAnsi="Open Sans" w:cs="Open Sans"/>
          <w:sz w:val="22"/>
          <w:szCs w:val="22"/>
          <w:lang w:val="en-GB"/>
        </w:rPr>
        <w:t>Ghana ratified the Convention on the Rights of the Child</w:t>
      </w:r>
      <w:r w:rsidR="18445445" w:rsidRPr="708CC2D1">
        <w:rPr>
          <w:rFonts w:ascii="Open Sans" w:hAnsi="Open Sans" w:cs="Open Sans"/>
          <w:sz w:val="22"/>
          <w:szCs w:val="22"/>
          <w:lang w:val="en-GB"/>
        </w:rPr>
        <w:t xml:space="preserve"> (CRC)</w:t>
      </w:r>
      <w:r w:rsidR="4654434D" w:rsidRPr="708CC2D1">
        <w:rPr>
          <w:rFonts w:ascii="Open Sans" w:hAnsi="Open Sans" w:cs="Open Sans"/>
          <w:sz w:val="22"/>
          <w:szCs w:val="22"/>
          <w:lang w:val="en-GB"/>
        </w:rPr>
        <w:t xml:space="preserve"> </w:t>
      </w:r>
      <w:r w:rsidR="4B639113" w:rsidRPr="708CC2D1">
        <w:rPr>
          <w:rFonts w:ascii="Open Sans" w:hAnsi="Open Sans" w:cs="Open Sans"/>
          <w:sz w:val="22"/>
          <w:szCs w:val="22"/>
          <w:lang w:val="en-GB"/>
        </w:rPr>
        <w:t xml:space="preserve">which enshrines the right to education in </w:t>
      </w:r>
      <w:r w:rsidR="1899B510" w:rsidRPr="708CC2D1">
        <w:rPr>
          <w:rFonts w:ascii="Open Sans" w:hAnsi="Open Sans" w:cs="Open Sans"/>
          <w:sz w:val="22"/>
          <w:szCs w:val="22"/>
          <w:lang w:val="en-GB"/>
        </w:rPr>
        <w:t>a</w:t>
      </w:r>
      <w:r w:rsidR="4B639113" w:rsidRPr="708CC2D1">
        <w:rPr>
          <w:rFonts w:ascii="Open Sans" w:hAnsi="Open Sans" w:cs="Open Sans"/>
          <w:sz w:val="22"/>
          <w:szCs w:val="22"/>
          <w:lang w:val="en-GB"/>
        </w:rPr>
        <w:t xml:space="preserve">rticle </w:t>
      </w:r>
      <w:r w:rsidR="14D76396" w:rsidRPr="708CC2D1">
        <w:rPr>
          <w:rFonts w:ascii="Open Sans" w:hAnsi="Open Sans" w:cs="Open Sans"/>
          <w:sz w:val="22"/>
          <w:szCs w:val="22"/>
          <w:lang w:val="en-GB"/>
        </w:rPr>
        <w:t>28</w:t>
      </w:r>
      <w:r w:rsidR="3798A4E1" w:rsidRPr="708CC2D1">
        <w:rPr>
          <w:rFonts w:ascii="Open Sans" w:hAnsi="Open Sans" w:cs="Open Sans"/>
          <w:sz w:val="22"/>
          <w:szCs w:val="22"/>
          <w:lang w:val="en-GB"/>
        </w:rPr>
        <w:t xml:space="preserve"> and the right to health in </w:t>
      </w:r>
      <w:r w:rsidR="22BF610A" w:rsidRPr="708CC2D1">
        <w:rPr>
          <w:rFonts w:ascii="Open Sans" w:hAnsi="Open Sans" w:cs="Open Sans"/>
          <w:sz w:val="22"/>
          <w:szCs w:val="22"/>
          <w:lang w:val="en-GB"/>
        </w:rPr>
        <w:t>a</w:t>
      </w:r>
      <w:r w:rsidR="3798A4E1" w:rsidRPr="708CC2D1">
        <w:rPr>
          <w:rFonts w:ascii="Open Sans" w:hAnsi="Open Sans" w:cs="Open Sans"/>
          <w:sz w:val="22"/>
          <w:szCs w:val="22"/>
          <w:lang w:val="en-GB"/>
        </w:rPr>
        <w:t>rticle 24</w:t>
      </w:r>
      <w:r w:rsidR="14D76396" w:rsidRPr="708CC2D1">
        <w:rPr>
          <w:rFonts w:ascii="Open Sans" w:hAnsi="Open Sans" w:cs="Open Sans"/>
          <w:sz w:val="22"/>
          <w:szCs w:val="22"/>
          <w:lang w:val="en-GB"/>
        </w:rPr>
        <w:t>.</w:t>
      </w:r>
      <w:r w:rsidR="718C0823" w:rsidRPr="708CC2D1">
        <w:rPr>
          <w:rFonts w:ascii="Open Sans" w:hAnsi="Open Sans" w:cs="Open Sans"/>
          <w:sz w:val="22"/>
          <w:szCs w:val="22"/>
          <w:lang w:val="en-GB"/>
        </w:rPr>
        <w:t xml:space="preserve"> </w:t>
      </w:r>
    </w:p>
    <w:p w14:paraId="3FA92D1F" w14:textId="374351C1" w:rsidR="00D80CF8" w:rsidRPr="00B629E5" w:rsidRDefault="6C6A0FE7" w:rsidP="00041FBE">
      <w:pPr>
        <w:jc w:val="both"/>
        <w:rPr>
          <w:rFonts w:ascii="Open Sans" w:hAnsi="Open Sans" w:cs="Open Sans"/>
          <w:sz w:val="22"/>
          <w:szCs w:val="22"/>
          <w:lang w:val="en-GB"/>
        </w:rPr>
      </w:pPr>
      <w:r w:rsidRPr="708CC2D1">
        <w:rPr>
          <w:rFonts w:ascii="Open Sans" w:hAnsi="Open Sans" w:cs="Open Sans"/>
          <w:sz w:val="22"/>
          <w:szCs w:val="22"/>
          <w:lang w:val="en-GB"/>
        </w:rPr>
        <w:t xml:space="preserve">Article 4 of the CRC provides that </w:t>
      </w:r>
      <w:r w:rsidR="2E593AD4" w:rsidRPr="708CC2D1">
        <w:rPr>
          <w:rFonts w:ascii="Open Sans" w:hAnsi="Open Sans" w:cs="Open Sans"/>
          <w:sz w:val="22"/>
          <w:szCs w:val="22"/>
          <w:lang w:val="en-GB"/>
        </w:rPr>
        <w:t>S</w:t>
      </w:r>
      <w:r w:rsidRPr="708CC2D1">
        <w:rPr>
          <w:rFonts w:ascii="Open Sans" w:hAnsi="Open Sans" w:cs="Open Sans"/>
          <w:sz w:val="22"/>
          <w:szCs w:val="22"/>
          <w:lang w:val="en-GB"/>
        </w:rPr>
        <w:t xml:space="preserve">tates </w:t>
      </w:r>
      <w:r w:rsidR="7F2B1C3C" w:rsidRPr="708CC2D1">
        <w:rPr>
          <w:rFonts w:ascii="Open Sans" w:hAnsi="Open Sans" w:cs="Open Sans"/>
          <w:sz w:val="22"/>
          <w:szCs w:val="22"/>
          <w:lang w:val="en-GB"/>
        </w:rPr>
        <w:t>p</w:t>
      </w:r>
      <w:r w:rsidRPr="708CC2D1">
        <w:rPr>
          <w:rFonts w:ascii="Open Sans" w:hAnsi="Open Sans" w:cs="Open Sans"/>
          <w:sz w:val="22"/>
          <w:szCs w:val="22"/>
          <w:lang w:val="en-GB"/>
        </w:rPr>
        <w:t>arties shall undertake all appropriate</w:t>
      </w:r>
      <w:r w:rsidR="564956CA" w:rsidRPr="708CC2D1">
        <w:rPr>
          <w:rFonts w:ascii="Open Sans" w:hAnsi="Open Sans" w:cs="Open Sans"/>
          <w:sz w:val="22"/>
          <w:szCs w:val="22"/>
          <w:lang w:val="en-GB"/>
        </w:rPr>
        <w:t xml:space="preserve"> measures</w:t>
      </w:r>
      <w:r w:rsidRPr="708CC2D1">
        <w:rPr>
          <w:rFonts w:ascii="Open Sans" w:hAnsi="Open Sans" w:cs="Open Sans"/>
          <w:sz w:val="22"/>
          <w:szCs w:val="22"/>
          <w:lang w:val="en-GB"/>
        </w:rPr>
        <w:t xml:space="preserve"> to implement economic, social and cultural rights</w:t>
      </w:r>
      <w:r w:rsidR="6B4941EE" w:rsidRPr="708CC2D1">
        <w:rPr>
          <w:rFonts w:ascii="Open Sans" w:hAnsi="Open Sans" w:cs="Open Sans"/>
          <w:sz w:val="22"/>
          <w:szCs w:val="22"/>
          <w:lang w:val="en-GB"/>
        </w:rPr>
        <w:t>, and</w:t>
      </w:r>
      <w:r w:rsidR="564956CA" w:rsidRPr="708CC2D1">
        <w:rPr>
          <w:rFonts w:ascii="Open Sans" w:hAnsi="Open Sans" w:cs="Open Sans"/>
          <w:sz w:val="22"/>
          <w:szCs w:val="22"/>
          <w:lang w:val="en-GB"/>
        </w:rPr>
        <w:t xml:space="preserve"> such measures should be implemented by</w:t>
      </w:r>
      <w:r w:rsidR="6B4941EE" w:rsidRPr="708CC2D1">
        <w:rPr>
          <w:rFonts w:ascii="Open Sans" w:hAnsi="Open Sans" w:cs="Open Sans"/>
          <w:sz w:val="22"/>
          <w:szCs w:val="22"/>
          <w:lang w:val="en-GB"/>
        </w:rPr>
        <w:t xml:space="preserve"> </w:t>
      </w:r>
      <w:r w:rsidR="7F2AC7E4" w:rsidRPr="708CC2D1">
        <w:rPr>
          <w:rFonts w:ascii="Open Sans" w:hAnsi="Open Sans" w:cs="Open Sans"/>
          <w:sz w:val="22"/>
          <w:szCs w:val="22"/>
          <w:lang w:val="en-GB"/>
        </w:rPr>
        <w:t>S</w:t>
      </w:r>
      <w:r w:rsidR="6B4941EE" w:rsidRPr="708CC2D1">
        <w:rPr>
          <w:rFonts w:ascii="Open Sans" w:hAnsi="Open Sans" w:cs="Open Sans"/>
          <w:sz w:val="22"/>
          <w:szCs w:val="22"/>
          <w:lang w:val="en-GB"/>
        </w:rPr>
        <w:t xml:space="preserve">tates </w:t>
      </w:r>
      <w:r w:rsidR="1F461A7D" w:rsidRPr="708CC2D1">
        <w:rPr>
          <w:rFonts w:ascii="Open Sans" w:hAnsi="Open Sans" w:cs="Open Sans"/>
          <w:sz w:val="22"/>
          <w:szCs w:val="22"/>
          <w:lang w:val="en-GB"/>
        </w:rPr>
        <w:t>p</w:t>
      </w:r>
      <w:r w:rsidR="6B4941EE" w:rsidRPr="708CC2D1">
        <w:rPr>
          <w:rFonts w:ascii="Open Sans" w:hAnsi="Open Sans" w:cs="Open Sans"/>
          <w:sz w:val="22"/>
          <w:szCs w:val="22"/>
          <w:lang w:val="en-GB"/>
        </w:rPr>
        <w:t>arties to the maximum extent of their available resources</w:t>
      </w:r>
      <w:r w:rsidR="4FAE06FE" w:rsidRPr="708CC2D1">
        <w:rPr>
          <w:rFonts w:ascii="Open Sans" w:hAnsi="Open Sans" w:cs="Open Sans"/>
          <w:sz w:val="22"/>
          <w:szCs w:val="22"/>
          <w:lang w:val="en-GB"/>
        </w:rPr>
        <w:t xml:space="preserve">, and, where needed, within the framework of international co-operation. </w:t>
      </w:r>
    </w:p>
    <w:p w14:paraId="44C271C5" w14:textId="1F4DA826" w:rsidR="0067502B" w:rsidRPr="00B629E5" w:rsidRDefault="4FAE06FE" w:rsidP="00041FBE">
      <w:pPr>
        <w:jc w:val="both"/>
        <w:rPr>
          <w:rFonts w:ascii="Open Sans" w:hAnsi="Open Sans" w:cs="Open Sans"/>
          <w:sz w:val="22"/>
          <w:szCs w:val="22"/>
          <w:lang w:val="en-GB"/>
        </w:rPr>
      </w:pPr>
      <w:r w:rsidRPr="00B629E5">
        <w:rPr>
          <w:rFonts w:ascii="Open Sans" w:hAnsi="Open Sans" w:cs="Open Sans"/>
          <w:sz w:val="22"/>
          <w:szCs w:val="22"/>
          <w:lang w:val="en-GB"/>
        </w:rPr>
        <w:t xml:space="preserve">The Committee on the Rights of the Child </w:t>
      </w:r>
      <w:r w:rsidR="096F6907" w:rsidRPr="00B629E5">
        <w:rPr>
          <w:rFonts w:ascii="Open Sans" w:hAnsi="Open Sans" w:cs="Open Sans"/>
          <w:sz w:val="22"/>
          <w:szCs w:val="22"/>
          <w:lang w:val="en-GB"/>
        </w:rPr>
        <w:t xml:space="preserve">has provided </w:t>
      </w:r>
      <w:r w:rsidR="089D96E7" w:rsidRPr="00B629E5">
        <w:rPr>
          <w:rFonts w:ascii="Open Sans" w:hAnsi="Open Sans" w:cs="Open Sans"/>
          <w:sz w:val="22"/>
          <w:szCs w:val="22"/>
          <w:lang w:val="en-GB"/>
        </w:rPr>
        <w:t xml:space="preserve">an </w:t>
      </w:r>
      <w:r w:rsidR="096F6907" w:rsidRPr="00B629E5">
        <w:rPr>
          <w:rFonts w:ascii="Open Sans" w:hAnsi="Open Sans" w:cs="Open Sans"/>
          <w:sz w:val="22"/>
          <w:szCs w:val="22"/>
          <w:lang w:val="en-GB"/>
        </w:rPr>
        <w:t xml:space="preserve">interpretation of </w:t>
      </w:r>
      <w:r w:rsidR="4A2FECBC" w:rsidRPr="00B629E5">
        <w:rPr>
          <w:rFonts w:ascii="Open Sans" w:hAnsi="Open Sans" w:cs="Open Sans"/>
          <w:sz w:val="22"/>
          <w:szCs w:val="22"/>
          <w:lang w:val="en-GB"/>
        </w:rPr>
        <w:t>a</w:t>
      </w:r>
      <w:r w:rsidR="096F6907" w:rsidRPr="00B629E5">
        <w:rPr>
          <w:rFonts w:ascii="Open Sans" w:hAnsi="Open Sans" w:cs="Open Sans"/>
          <w:sz w:val="22"/>
          <w:szCs w:val="22"/>
          <w:lang w:val="en-GB"/>
        </w:rPr>
        <w:t xml:space="preserve">rticle 4 through </w:t>
      </w:r>
      <w:r w:rsidR="096F6907" w:rsidRPr="708CC2D1">
        <w:rPr>
          <w:rFonts w:ascii="Open Sans" w:hAnsi="Open Sans" w:cs="Open Sans"/>
          <w:i/>
          <w:iCs/>
          <w:sz w:val="22"/>
          <w:szCs w:val="22"/>
          <w:lang w:val="en-GB"/>
        </w:rPr>
        <w:t>General Comment 19 (2016) on public budgeting for the realization of children’s rights</w:t>
      </w:r>
      <w:r w:rsidR="096F6907" w:rsidRPr="00B629E5">
        <w:rPr>
          <w:rFonts w:ascii="Open Sans" w:hAnsi="Open Sans" w:cs="Open Sans"/>
          <w:sz w:val="22"/>
          <w:szCs w:val="22"/>
          <w:lang w:val="en-GB"/>
        </w:rPr>
        <w:t xml:space="preserve">. </w:t>
      </w:r>
      <w:r w:rsidR="716462EB" w:rsidRPr="00B629E5">
        <w:rPr>
          <w:rFonts w:ascii="Open Sans" w:hAnsi="Open Sans" w:cs="Open Sans"/>
          <w:sz w:val="22"/>
          <w:szCs w:val="22"/>
          <w:lang w:val="en-GB"/>
        </w:rPr>
        <w:t xml:space="preserve">It </w:t>
      </w:r>
      <w:r w:rsidR="28CCFEF6">
        <w:rPr>
          <w:rFonts w:ascii="Open Sans" w:hAnsi="Open Sans" w:cs="Open Sans"/>
          <w:sz w:val="22"/>
          <w:szCs w:val="22"/>
          <w:lang w:val="en-GB"/>
        </w:rPr>
        <w:t>indicates</w:t>
      </w:r>
      <w:r w:rsidR="716462EB" w:rsidRPr="00B629E5">
        <w:rPr>
          <w:rFonts w:ascii="Open Sans" w:hAnsi="Open Sans" w:cs="Open Sans"/>
          <w:sz w:val="22"/>
          <w:szCs w:val="22"/>
          <w:lang w:val="en-GB"/>
        </w:rPr>
        <w:t xml:space="preserve"> that “States parties shall thus take measures to the maximum of their available resources in relation to economic, social and cultural rights and, </w:t>
      </w:r>
      <w:r w:rsidR="716462EB" w:rsidRPr="00B629E5">
        <w:rPr>
          <w:rFonts w:ascii="Open Sans" w:hAnsi="Open Sans" w:cs="Open Sans"/>
          <w:sz w:val="22"/>
          <w:szCs w:val="22"/>
          <w:lang w:val="en-GB"/>
        </w:rPr>
        <w:lastRenderedPageBreak/>
        <w:t>where needed, within the framework of international cooperation, with a view to achieving progressively the full realization of these rights,</w:t>
      </w:r>
      <w:r w:rsidR="6E6017D2" w:rsidRPr="00B629E5">
        <w:rPr>
          <w:rFonts w:ascii="Open Sans" w:hAnsi="Open Sans" w:cs="Open Sans"/>
          <w:sz w:val="22"/>
          <w:szCs w:val="22"/>
          <w:lang w:val="en-GB"/>
        </w:rPr>
        <w:t xml:space="preserve"> </w:t>
      </w:r>
      <w:r w:rsidR="716462EB" w:rsidRPr="00B629E5">
        <w:rPr>
          <w:rFonts w:ascii="Open Sans" w:hAnsi="Open Sans" w:cs="Open Sans"/>
          <w:sz w:val="22"/>
          <w:szCs w:val="22"/>
          <w:lang w:val="en-GB"/>
        </w:rPr>
        <w:t>without prejudice to obligations that are immediately applicable according to international law.”</w:t>
      </w:r>
      <w:r w:rsidR="0067502B" w:rsidRPr="00B629E5">
        <w:rPr>
          <w:rStyle w:val="FootnoteReference"/>
          <w:rFonts w:ascii="Open Sans" w:hAnsi="Open Sans" w:cs="Open Sans"/>
          <w:sz w:val="22"/>
          <w:szCs w:val="22"/>
          <w:lang w:val="en-GB"/>
        </w:rPr>
        <w:footnoteReference w:id="1"/>
      </w:r>
    </w:p>
    <w:p w14:paraId="301C8B92" w14:textId="19868704" w:rsidR="0067502B" w:rsidRPr="00B629E5" w:rsidRDefault="0067502B" w:rsidP="00041FBE">
      <w:pPr>
        <w:jc w:val="both"/>
        <w:rPr>
          <w:rFonts w:ascii="Open Sans" w:hAnsi="Open Sans" w:cs="Open Sans"/>
          <w:sz w:val="22"/>
          <w:szCs w:val="22"/>
          <w:lang w:val="en-GB"/>
        </w:rPr>
      </w:pPr>
      <w:r w:rsidRPr="00B629E5">
        <w:rPr>
          <w:rFonts w:ascii="Open Sans" w:hAnsi="Open Sans" w:cs="Open Sans"/>
          <w:sz w:val="22"/>
          <w:szCs w:val="22"/>
          <w:lang w:val="en-GB"/>
        </w:rPr>
        <w:t>Additionally, i</w:t>
      </w:r>
      <w:r w:rsidR="00200B52" w:rsidRPr="00B629E5">
        <w:rPr>
          <w:rFonts w:ascii="Open Sans" w:hAnsi="Open Sans" w:cs="Open Sans"/>
          <w:sz w:val="22"/>
          <w:szCs w:val="22"/>
          <w:lang w:val="en-GB"/>
        </w:rPr>
        <w:t xml:space="preserve">t </w:t>
      </w:r>
      <w:r w:rsidR="003D39C2" w:rsidRPr="00B629E5">
        <w:rPr>
          <w:rFonts w:ascii="Open Sans" w:hAnsi="Open Sans" w:cs="Open Sans"/>
          <w:sz w:val="22"/>
          <w:szCs w:val="22"/>
          <w:lang w:val="en-GB"/>
        </w:rPr>
        <w:t xml:space="preserve">indicates that </w:t>
      </w:r>
      <w:r w:rsidR="006D1DF2" w:rsidRPr="00B629E5">
        <w:rPr>
          <w:rFonts w:ascii="Open Sans" w:hAnsi="Open Sans" w:cs="Open Sans"/>
          <w:sz w:val="22"/>
          <w:szCs w:val="22"/>
          <w:lang w:val="en-GB"/>
        </w:rPr>
        <w:t>States parties shall take all possible measures to mobilize, allocate and spend sufficient financial resources</w:t>
      </w:r>
      <w:r w:rsidR="006D1DF2" w:rsidRPr="00B629E5">
        <w:rPr>
          <w:rStyle w:val="FootnoteReference"/>
          <w:rFonts w:ascii="Open Sans" w:hAnsi="Open Sans" w:cs="Open Sans"/>
          <w:sz w:val="22"/>
          <w:szCs w:val="22"/>
          <w:lang w:val="en-GB"/>
        </w:rPr>
        <w:footnoteReference w:id="2"/>
      </w:r>
      <w:r w:rsidR="003D39C2" w:rsidRPr="00B629E5">
        <w:rPr>
          <w:rFonts w:ascii="Open Sans" w:hAnsi="Open Sans" w:cs="Open Sans"/>
          <w:sz w:val="22"/>
          <w:szCs w:val="22"/>
          <w:lang w:val="en-GB"/>
        </w:rPr>
        <w:t xml:space="preserve"> to realise children’s economic, social and cultural rights. “States parties are expected to demonstrate that they have made every effort to mobilize, allocate and spend budget resources to fulfil the economic, social and cultural rights of all children.”</w:t>
      </w:r>
      <w:r w:rsidR="003D39C2" w:rsidRPr="00B629E5">
        <w:rPr>
          <w:rStyle w:val="FootnoteReference"/>
          <w:rFonts w:ascii="Open Sans" w:hAnsi="Open Sans" w:cs="Open Sans"/>
          <w:sz w:val="22"/>
          <w:szCs w:val="22"/>
          <w:lang w:val="en-GB"/>
        </w:rPr>
        <w:footnoteReference w:id="3"/>
      </w:r>
    </w:p>
    <w:p w14:paraId="282B5713" w14:textId="5742098D" w:rsidR="00471AEA" w:rsidRPr="00B629E5" w:rsidRDefault="4FAE06FE" w:rsidP="00041FBE">
      <w:pPr>
        <w:jc w:val="both"/>
        <w:rPr>
          <w:rFonts w:ascii="Open Sans" w:hAnsi="Open Sans" w:cs="Open Sans"/>
          <w:sz w:val="22"/>
          <w:szCs w:val="22"/>
          <w:lang w:val="en-GB"/>
        </w:rPr>
      </w:pPr>
      <w:r w:rsidRPr="00B629E5">
        <w:rPr>
          <w:rFonts w:ascii="Open Sans" w:hAnsi="Open Sans" w:cs="Open Sans"/>
          <w:sz w:val="22"/>
          <w:szCs w:val="22"/>
          <w:lang w:val="en-GB"/>
        </w:rPr>
        <w:t xml:space="preserve">The Committee </w:t>
      </w:r>
      <w:r w:rsidR="089D96E7" w:rsidRPr="00B629E5">
        <w:rPr>
          <w:rFonts w:ascii="Open Sans" w:hAnsi="Open Sans" w:cs="Open Sans"/>
          <w:sz w:val="22"/>
          <w:szCs w:val="22"/>
          <w:lang w:val="en-GB"/>
        </w:rPr>
        <w:t>goes further</w:t>
      </w:r>
      <w:r w:rsidRPr="00B629E5">
        <w:rPr>
          <w:rFonts w:ascii="Open Sans" w:hAnsi="Open Sans" w:cs="Open Sans"/>
          <w:sz w:val="22"/>
          <w:szCs w:val="22"/>
          <w:lang w:val="en-GB"/>
        </w:rPr>
        <w:t xml:space="preserve"> underscor</w:t>
      </w:r>
      <w:r w:rsidR="089D96E7" w:rsidRPr="00B629E5">
        <w:rPr>
          <w:rFonts w:ascii="Open Sans" w:hAnsi="Open Sans" w:cs="Open Sans"/>
          <w:sz w:val="22"/>
          <w:szCs w:val="22"/>
          <w:lang w:val="en-GB"/>
        </w:rPr>
        <w:t>ing</w:t>
      </w:r>
      <w:r w:rsidRPr="00B629E5">
        <w:rPr>
          <w:rFonts w:ascii="Open Sans" w:hAnsi="Open Sans" w:cs="Open Sans"/>
          <w:sz w:val="22"/>
          <w:szCs w:val="22"/>
          <w:lang w:val="en-GB"/>
        </w:rPr>
        <w:t xml:space="preserve"> that</w:t>
      </w:r>
      <w:r w:rsidR="564956CA" w:rsidRPr="00B629E5">
        <w:rPr>
          <w:rFonts w:ascii="Open Sans" w:hAnsi="Open Sans" w:cs="Open Sans"/>
          <w:sz w:val="22"/>
          <w:szCs w:val="22"/>
          <w:lang w:val="en-GB"/>
        </w:rPr>
        <w:t xml:space="preserve"> “The obligation imposed on States parties by article 4 to realize children’s economic, social and cultural rights ‘to the maximum extent’ also means that they should not take deliberate retrogressive measures in relation to economic, social and cultural rights. States parties should not allow the existing level of enjoyment of children’s rights to deteriorate. In times of economic crisis, regressive measures may only be considered after assessing all other options and ensuring that children are the last to be affected, especially children in vulnerable situations. States parties shall demonstrate that such measures are necessary, reasonable, proportionate, non-discriminatory and temporary and that any rights thus affected will be restored as soon as possible.</w:t>
      </w:r>
      <w:r w:rsidR="089D96E7" w:rsidRPr="00B629E5">
        <w:rPr>
          <w:rFonts w:ascii="Open Sans" w:hAnsi="Open Sans" w:cs="Open Sans"/>
          <w:sz w:val="22"/>
          <w:szCs w:val="22"/>
          <w:lang w:val="en-GB"/>
        </w:rPr>
        <w:t>” “The immediate and minimum core obligations imposed by children’s rights shall not be compromised by any retrogressive measures, even in times of economic crisis.”</w:t>
      </w:r>
      <w:r w:rsidR="003D39C2" w:rsidRPr="00B629E5">
        <w:rPr>
          <w:rStyle w:val="FootnoteReference"/>
          <w:rFonts w:ascii="Open Sans" w:hAnsi="Open Sans" w:cs="Open Sans"/>
          <w:sz w:val="22"/>
          <w:szCs w:val="22"/>
          <w:lang w:val="en-GB"/>
        </w:rPr>
        <w:footnoteReference w:id="4"/>
      </w:r>
      <w:r w:rsidR="089D96E7" w:rsidRPr="00B629E5">
        <w:rPr>
          <w:rFonts w:ascii="Open Sans" w:hAnsi="Open Sans" w:cs="Open Sans"/>
          <w:sz w:val="22"/>
          <w:szCs w:val="22"/>
          <w:lang w:val="en-GB"/>
        </w:rPr>
        <w:t xml:space="preserve"> </w:t>
      </w:r>
      <w:r w:rsidR="0C1B8D1F" w:rsidRPr="00B629E5">
        <w:rPr>
          <w:rFonts w:ascii="Open Sans" w:hAnsi="Open Sans" w:cs="Open Sans"/>
          <w:sz w:val="22"/>
          <w:szCs w:val="22"/>
          <w:lang w:val="en-GB"/>
        </w:rPr>
        <w:t xml:space="preserve">Such minimum core obligations which are </w:t>
      </w:r>
      <w:r w:rsidR="4ABE9DDF" w:rsidRPr="00B629E5">
        <w:rPr>
          <w:rFonts w:ascii="Open Sans" w:hAnsi="Open Sans" w:cs="Open Sans"/>
          <w:sz w:val="22"/>
          <w:szCs w:val="22"/>
          <w:lang w:val="en-GB"/>
        </w:rPr>
        <w:t xml:space="preserve">stated in General Comment </w:t>
      </w:r>
      <w:r w:rsidR="28CCFEF6">
        <w:rPr>
          <w:rFonts w:ascii="Open Sans" w:hAnsi="Open Sans" w:cs="Open Sans"/>
          <w:sz w:val="22"/>
          <w:szCs w:val="22"/>
          <w:lang w:val="en-GB"/>
        </w:rPr>
        <w:t>N</w:t>
      </w:r>
      <w:r w:rsidR="4ABE9DDF" w:rsidRPr="00B629E5">
        <w:rPr>
          <w:rFonts w:ascii="Open Sans" w:hAnsi="Open Sans" w:cs="Open Sans"/>
          <w:sz w:val="22"/>
          <w:szCs w:val="22"/>
          <w:lang w:val="en-GB"/>
        </w:rPr>
        <w:t>o. 13 on the right to education and General Comment no. 14 on the right to health</w:t>
      </w:r>
      <w:r w:rsidR="25798CBB" w:rsidRPr="00B629E5">
        <w:rPr>
          <w:rFonts w:ascii="Open Sans" w:hAnsi="Open Sans" w:cs="Open Sans"/>
          <w:sz w:val="22"/>
          <w:szCs w:val="22"/>
          <w:lang w:val="en-GB"/>
        </w:rPr>
        <w:t xml:space="preserve"> by the Committee on Economic, Social and Cultural Rights (CESCR)</w:t>
      </w:r>
      <w:r w:rsidR="7C0B413A" w:rsidRPr="00B629E5">
        <w:rPr>
          <w:rFonts w:ascii="Open Sans" w:hAnsi="Open Sans" w:cs="Open Sans"/>
          <w:sz w:val="22"/>
          <w:szCs w:val="22"/>
          <w:lang w:val="en-GB"/>
        </w:rPr>
        <w:t xml:space="preserve"> need to be complied with by a State at all times and in all circumstances, regardless of </w:t>
      </w:r>
      <w:r w:rsidR="28CCFEF6">
        <w:rPr>
          <w:rFonts w:ascii="Open Sans" w:hAnsi="Open Sans" w:cs="Open Sans"/>
          <w:sz w:val="22"/>
          <w:szCs w:val="22"/>
          <w:lang w:val="en-GB"/>
        </w:rPr>
        <w:t>its</w:t>
      </w:r>
      <w:r w:rsidR="7C0B413A" w:rsidRPr="00B629E5">
        <w:rPr>
          <w:rFonts w:ascii="Open Sans" w:hAnsi="Open Sans" w:cs="Open Sans"/>
          <w:sz w:val="22"/>
          <w:szCs w:val="22"/>
          <w:lang w:val="en-GB"/>
        </w:rPr>
        <w:t xml:space="preserve"> resources or the overall conditions of a country. These include</w:t>
      </w:r>
      <w:r w:rsidR="1EB2B42A" w:rsidRPr="00B629E5">
        <w:rPr>
          <w:rFonts w:ascii="Open Sans" w:hAnsi="Open Sans" w:cs="Open Sans"/>
          <w:sz w:val="22"/>
          <w:szCs w:val="22"/>
          <w:lang w:val="en-GB"/>
        </w:rPr>
        <w:t xml:space="preserve"> but are not limited to</w:t>
      </w:r>
      <w:r w:rsidR="7C0B413A" w:rsidRPr="00B629E5">
        <w:rPr>
          <w:rFonts w:ascii="Open Sans" w:hAnsi="Open Sans" w:cs="Open Sans"/>
          <w:sz w:val="22"/>
          <w:szCs w:val="22"/>
          <w:lang w:val="en-GB"/>
        </w:rPr>
        <w:t xml:space="preserve"> “the right of access to health facilities, goods and services on a non-discriminatory basis, especially for vulnerable or marginalized groups.”</w:t>
      </w:r>
      <w:r w:rsidR="007F188B" w:rsidRPr="00B629E5">
        <w:rPr>
          <w:rStyle w:val="FootnoteReference"/>
          <w:rFonts w:ascii="Open Sans" w:hAnsi="Open Sans" w:cs="Open Sans"/>
          <w:sz w:val="22"/>
          <w:szCs w:val="22"/>
          <w:lang w:val="en-GB"/>
        </w:rPr>
        <w:footnoteReference w:id="5"/>
      </w:r>
    </w:p>
    <w:p w14:paraId="37BB0B3E" w14:textId="0CDBF2D8" w:rsidR="00946225" w:rsidRPr="00B629E5" w:rsidRDefault="00CA68F4" w:rsidP="00041FBE">
      <w:pPr>
        <w:jc w:val="both"/>
        <w:rPr>
          <w:rFonts w:ascii="Open Sans" w:hAnsi="Open Sans" w:cs="Open Sans"/>
          <w:sz w:val="22"/>
          <w:szCs w:val="22"/>
          <w:lang w:val="en-GB"/>
        </w:rPr>
      </w:pPr>
      <w:r>
        <w:rPr>
          <w:rFonts w:ascii="Open Sans" w:hAnsi="Open Sans" w:cs="Open Sans"/>
          <w:sz w:val="22"/>
          <w:szCs w:val="22"/>
          <w:lang w:val="en-GB"/>
        </w:rPr>
        <w:t>The Committee carries on, highlighting that “</w:t>
      </w:r>
      <w:r w:rsidR="00946225" w:rsidRPr="00B629E5">
        <w:rPr>
          <w:rFonts w:ascii="Open Sans" w:hAnsi="Open Sans" w:cs="Open Sans"/>
          <w:sz w:val="22"/>
          <w:szCs w:val="22"/>
          <w:lang w:val="en-GB"/>
        </w:rPr>
        <w:t>States parties should collaborate with other States’ efforts to mobilize the maximum available resources for children’s rights.</w:t>
      </w:r>
      <w:r>
        <w:rPr>
          <w:rFonts w:ascii="Open Sans" w:hAnsi="Open Sans" w:cs="Open Sans"/>
          <w:sz w:val="22"/>
          <w:szCs w:val="22"/>
          <w:lang w:val="en-GB"/>
        </w:rPr>
        <w:t>” And “</w:t>
      </w:r>
      <w:r w:rsidR="00946225" w:rsidRPr="00B629E5">
        <w:rPr>
          <w:rFonts w:ascii="Open Sans" w:hAnsi="Open Sans" w:cs="Open Sans"/>
          <w:sz w:val="22"/>
          <w:szCs w:val="22"/>
          <w:lang w:val="en-GB"/>
        </w:rPr>
        <w:t>States parties’ cooperation strategies, on the part of both donors and recipients, should contribute to the realization of children’s rights and shall not impact negatively on children, especially those who are most vulnerable.</w:t>
      </w:r>
      <w:r>
        <w:rPr>
          <w:rFonts w:ascii="Open Sans" w:hAnsi="Open Sans" w:cs="Open Sans"/>
          <w:sz w:val="22"/>
          <w:szCs w:val="22"/>
          <w:lang w:val="en-GB"/>
        </w:rPr>
        <w:t>”</w:t>
      </w:r>
    </w:p>
    <w:p w14:paraId="483F0810" w14:textId="453762A7" w:rsidR="00946225" w:rsidRPr="00983940" w:rsidRDefault="00946225" w:rsidP="00D40276">
      <w:pPr>
        <w:pStyle w:val="Heading1"/>
        <w:rPr>
          <w:rFonts w:ascii="Open Sans" w:hAnsi="Open Sans" w:cs="Open Sans"/>
          <w:b/>
          <w:bCs/>
          <w:sz w:val="28"/>
          <w:szCs w:val="28"/>
          <w:lang w:val="en-GB"/>
        </w:rPr>
      </w:pPr>
      <w:r w:rsidRPr="00983940">
        <w:rPr>
          <w:rFonts w:ascii="Open Sans" w:hAnsi="Open Sans" w:cs="Open Sans"/>
          <w:b/>
          <w:bCs/>
          <w:sz w:val="28"/>
          <w:szCs w:val="28"/>
          <w:lang w:val="en-GB"/>
        </w:rPr>
        <w:lastRenderedPageBreak/>
        <w:t>The Impact of Ghana’s debt burden and IMF-backed austerity measures on the rights to education and health</w:t>
      </w:r>
    </w:p>
    <w:p w14:paraId="1F91F1E1" w14:textId="5D4C6568" w:rsidR="005F3593" w:rsidRPr="00D40276" w:rsidRDefault="005F3593" w:rsidP="00041FBE">
      <w:pPr>
        <w:jc w:val="both"/>
        <w:rPr>
          <w:rFonts w:ascii="Open Sans" w:hAnsi="Open Sans" w:cs="Open Sans"/>
          <w:b/>
          <w:bCs/>
          <w:lang w:val="en-GB"/>
        </w:rPr>
      </w:pPr>
      <w:r w:rsidRPr="00D40276">
        <w:rPr>
          <w:rFonts w:ascii="Open Sans" w:hAnsi="Open Sans" w:cs="Open Sans"/>
          <w:b/>
          <w:bCs/>
          <w:lang w:val="en-GB"/>
        </w:rPr>
        <w:t>Ghana’s debt burden</w:t>
      </w:r>
    </w:p>
    <w:p w14:paraId="56B0FE47" w14:textId="6AD7539F" w:rsidR="00FE7080" w:rsidRPr="00B629E5" w:rsidRDefault="1AA97BCE" w:rsidP="00041FBE">
      <w:pPr>
        <w:jc w:val="both"/>
        <w:rPr>
          <w:rFonts w:ascii="Open Sans" w:hAnsi="Open Sans" w:cs="Open Sans"/>
          <w:sz w:val="22"/>
          <w:szCs w:val="22"/>
          <w:lang w:val="en-GB"/>
        </w:rPr>
      </w:pPr>
      <w:r w:rsidRPr="00B629E5">
        <w:rPr>
          <w:rFonts w:ascii="Open Sans" w:hAnsi="Open Sans" w:cs="Open Sans"/>
          <w:sz w:val="22"/>
          <w:szCs w:val="22"/>
          <w:lang w:val="en-GB"/>
        </w:rPr>
        <w:t>Ghana is in debt distress</w:t>
      </w:r>
      <w:r w:rsidR="32D18BC8" w:rsidRPr="00B629E5">
        <w:rPr>
          <w:rFonts w:ascii="Open Sans" w:hAnsi="Open Sans" w:cs="Open Sans"/>
          <w:sz w:val="22"/>
          <w:szCs w:val="22"/>
          <w:lang w:val="en-GB"/>
        </w:rPr>
        <w:t xml:space="preserve"> to the extent that it is undergoing a debt restructuring process with the</w:t>
      </w:r>
      <w:r w:rsidR="1DCA5A69">
        <w:rPr>
          <w:rFonts w:ascii="Open Sans" w:hAnsi="Open Sans" w:cs="Open Sans"/>
          <w:sz w:val="22"/>
          <w:szCs w:val="22"/>
          <w:lang w:val="en-GB"/>
        </w:rPr>
        <w:t xml:space="preserve"> International Monetary Fund</w:t>
      </w:r>
      <w:r w:rsidR="32D18BC8" w:rsidRPr="00B629E5">
        <w:rPr>
          <w:rFonts w:ascii="Open Sans" w:hAnsi="Open Sans" w:cs="Open Sans"/>
          <w:sz w:val="22"/>
          <w:szCs w:val="22"/>
          <w:lang w:val="en-GB"/>
        </w:rPr>
        <w:t xml:space="preserve"> </w:t>
      </w:r>
      <w:r w:rsidR="1DCA5A69">
        <w:rPr>
          <w:rFonts w:ascii="Open Sans" w:hAnsi="Open Sans" w:cs="Open Sans"/>
          <w:sz w:val="22"/>
          <w:szCs w:val="22"/>
          <w:lang w:val="en-GB"/>
        </w:rPr>
        <w:t>(</w:t>
      </w:r>
      <w:r w:rsidR="32D18BC8" w:rsidRPr="00B629E5">
        <w:rPr>
          <w:rFonts w:ascii="Open Sans" w:hAnsi="Open Sans" w:cs="Open Sans"/>
          <w:sz w:val="22"/>
          <w:szCs w:val="22"/>
          <w:lang w:val="en-GB"/>
        </w:rPr>
        <w:t>IMF</w:t>
      </w:r>
      <w:r w:rsidR="1DCA5A69">
        <w:rPr>
          <w:rFonts w:ascii="Open Sans" w:hAnsi="Open Sans" w:cs="Open Sans"/>
          <w:sz w:val="22"/>
          <w:szCs w:val="22"/>
          <w:lang w:val="en-GB"/>
        </w:rPr>
        <w:t>)</w:t>
      </w:r>
      <w:r w:rsidRPr="00B629E5">
        <w:rPr>
          <w:rFonts w:ascii="Open Sans" w:hAnsi="Open Sans" w:cs="Open Sans"/>
          <w:sz w:val="22"/>
          <w:szCs w:val="22"/>
          <w:lang w:val="en-GB"/>
        </w:rPr>
        <w:t>.</w:t>
      </w:r>
      <w:r w:rsidR="00FF4A26" w:rsidRPr="00B629E5">
        <w:rPr>
          <w:rStyle w:val="FootnoteReference"/>
          <w:rFonts w:ascii="Open Sans" w:hAnsi="Open Sans" w:cs="Open Sans"/>
          <w:sz w:val="22"/>
          <w:szCs w:val="22"/>
          <w:lang w:val="en-GB"/>
        </w:rPr>
        <w:footnoteReference w:id="6"/>
      </w:r>
      <w:r w:rsidRPr="00B629E5">
        <w:rPr>
          <w:rFonts w:ascii="Open Sans" w:hAnsi="Open Sans" w:cs="Open Sans"/>
          <w:sz w:val="22"/>
          <w:szCs w:val="22"/>
          <w:lang w:val="en-GB"/>
        </w:rPr>
        <w:t xml:space="preserve"> </w:t>
      </w:r>
      <w:r w:rsidR="32D18BC8" w:rsidRPr="00B629E5">
        <w:rPr>
          <w:rFonts w:ascii="Open Sans" w:hAnsi="Open Sans" w:cs="Open Sans"/>
          <w:sz w:val="22"/>
          <w:szCs w:val="22"/>
          <w:lang w:val="en-GB"/>
        </w:rPr>
        <w:t>Its debt-</w:t>
      </w:r>
      <w:r w:rsidR="440DDAD6" w:rsidRPr="00B629E5">
        <w:rPr>
          <w:rFonts w:ascii="Open Sans" w:hAnsi="Open Sans" w:cs="Open Sans"/>
          <w:sz w:val="22"/>
          <w:szCs w:val="22"/>
          <w:lang w:val="en-GB"/>
        </w:rPr>
        <w:t>to-</w:t>
      </w:r>
      <w:r w:rsidR="32D18BC8" w:rsidRPr="00B629E5">
        <w:rPr>
          <w:rFonts w:ascii="Open Sans" w:hAnsi="Open Sans" w:cs="Open Sans"/>
          <w:sz w:val="22"/>
          <w:szCs w:val="22"/>
          <w:lang w:val="en-GB"/>
        </w:rPr>
        <w:t>GDP ratio is 61.8%</w:t>
      </w:r>
      <w:r w:rsidR="003D64C3" w:rsidRPr="00B629E5">
        <w:rPr>
          <w:rStyle w:val="FootnoteReference"/>
          <w:rFonts w:ascii="Open Sans" w:hAnsi="Open Sans" w:cs="Open Sans"/>
          <w:sz w:val="22"/>
          <w:szCs w:val="22"/>
          <w:lang w:val="en-GB"/>
        </w:rPr>
        <w:footnoteReference w:id="7"/>
      </w:r>
      <w:r w:rsidR="768CADD6" w:rsidRPr="00B629E5">
        <w:rPr>
          <w:rFonts w:ascii="Open Sans" w:hAnsi="Open Sans" w:cs="Open Sans"/>
          <w:sz w:val="22"/>
          <w:szCs w:val="22"/>
          <w:lang w:val="en-GB"/>
        </w:rPr>
        <w:t>, and the country spends substantially on debt servicing. Between 2017 and 2022, Ghana dedicated 42% of its revenue to servicing debt</w:t>
      </w:r>
      <w:r w:rsidR="28CCFEF6">
        <w:rPr>
          <w:rFonts w:ascii="Open Sans" w:hAnsi="Open Sans" w:cs="Open Sans"/>
          <w:sz w:val="22"/>
          <w:szCs w:val="22"/>
          <w:lang w:val="en-GB"/>
        </w:rPr>
        <w:t xml:space="preserve">. The country’s </w:t>
      </w:r>
      <w:r w:rsidR="768CADD6" w:rsidRPr="00B629E5">
        <w:rPr>
          <w:rFonts w:ascii="Open Sans" w:hAnsi="Open Sans" w:cs="Open Sans"/>
          <w:sz w:val="22"/>
          <w:szCs w:val="22"/>
          <w:lang w:val="en-GB"/>
        </w:rPr>
        <w:t>debt payments totalled to GH¢189 billion (approximately US$12.8 billion) between 2010 and 2022, with 81% of that amount paid in the last five years. These debt obligations have severely limited the government’s capacity to fund essential sectors like education, healthcare, and infrastructure</w:t>
      </w:r>
      <w:r w:rsidR="28CCFEF6">
        <w:rPr>
          <w:rFonts w:ascii="Open Sans" w:hAnsi="Open Sans" w:cs="Open Sans"/>
          <w:sz w:val="22"/>
          <w:szCs w:val="22"/>
          <w:lang w:val="en-GB"/>
        </w:rPr>
        <w:t>, necessary to fulfil children’s rights and welfare.</w:t>
      </w:r>
      <w:r w:rsidR="00117EE5" w:rsidRPr="708CC2D1">
        <w:rPr>
          <w:rStyle w:val="FootnoteReference"/>
          <w:rFonts w:ascii="Open Sans" w:hAnsi="Open Sans" w:cs="Open Sans"/>
          <w:sz w:val="22"/>
          <w:szCs w:val="22"/>
          <w:lang w:val="en-GB"/>
        </w:rPr>
        <w:footnoteReference w:id="8"/>
      </w:r>
      <w:r w:rsidR="768CADD6" w:rsidRPr="00B629E5">
        <w:rPr>
          <w:rFonts w:ascii="Open Sans" w:hAnsi="Open Sans" w:cs="Open Sans"/>
          <w:sz w:val="22"/>
          <w:szCs w:val="22"/>
          <w:lang w:val="en-GB"/>
        </w:rPr>
        <w:t xml:space="preserve"> For instance,</w:t>
      </w:r>
      <w:r w:rsidR="32D18BC8" w:rsidRPr="00B629E5">
        <w:rPr>
          <w:rFonts w:ascii="Open Sans" w:hAnsi="Open Sans" w:cs="Open Sans"/>
          <w:sz w:val="22"/>
          <w:szCs w:val="22"/>
          <w:lang w:val="en-GB"/>
        </w:rPr>
        <w:t xml:space="preserve"> the country spends more on debt servicing than on health. Ghana dedicated 9.2% of its national revenue to service its debt in 2024 whereas it only allocated 8.2% of </w:t>
      </w:r>
      <w:r w:rsidR="66E3DCF6" w:rsidRPr="00B629E5">
        <w:rPr>
          <w:rFonts w:ascii="Open Sans" w:hAnsi="Open Sans" w:cs="Open Sans"/>
          <w:sz w:val="22"/>
          <w:szCs w:val="22"/>
          <w:lang w:val="en-GB"/>
        </w:rPr>
        <w:t>this</w:t>
      </w:r>
      <w:r w:rsidR="32D18BC8" w:rsidRPr="00B629E5">
        <w:rPr>
          <w:rFonts w:ascii="Open Sans" w:hAnsi="Open Sans" w:cs="Open Sans"/>
          <w:sz w:val="22"/>
          <w:szCs w:val="22"/>
          <w:lang w:val="en-GB"/>
        </w:rPr>
        <w:t xml:space="preserve"> revenue to health.</w:t>
      </w:r>
      <w:r w:rsidR="003D64C3" w:rsidRPr="00B629E5">
        <w:rPr>
          <w:rStyle w:val="FootnoteReference"/>
          <w:rFonts w:ascii="Open Sans" w:hAnsi="Open Sans" w:cs="Open Sans"/>
          <w:sz w:val="22"/>
          <w:szCs w:val="22"/>
          <w:lang w:val="en-GB"/>
        </w:rPr>
        <w:footnoteReference w:id="9"/>
      </w:r>
      <w:r w:rsidR="66E3DCF6" w:rsidRPr="00B629E5">
        <w:rPr>
          <w:rFonts w:ascii="Open Sans" w:hAnsi="Open Sans" w:cs="Open Sans"/>
          <w:sz w:val="22"/>
          <w:szCs w:val="22"/>
          <w:lang w:val="en-GB"/>
        </w:rPr>
        <w:t xml:space="preserve"> </w:t>
      </w:r>
    </w:p>
    <w:p w14:paraId="30C416D2" w14:textId="00F613D2" w:rsidR="005F3593" w:rsidRPr="00D40276" w:rsidRDefault="005F3593" w:rsidP="00041FBE">
      <w:pPr>
        <w:jc w:val="both"/>
        <w:rPr>
          <w:rFonts w:ascii="Open Sans" w:hAnsi="Open Sans" w:cs="Open Sans"/>
          <w:b/>
          <w:bCs/>
          <w:lang w:val="en-GB"/>
        </w:rPr>
      </w:pPr>
      <w:r w:rsidRPr="00D40276">
        <w:rPr>
          <w:rFonts w:ascii="Open Sans" w:hAnsi="Open Sans" w:cs="Open Sans"/>
          <w:b/>
          <w:bCs/>
          <w:lang w:val="en-GB"/>
        </w:rPr>
        <w:t>IMF conditionalities</w:t>
      </w:r>
      <w:r w:rsidR="000236DD" w:rsidRPr="00D40276">
        <w:rPr>
          <w:rFonts w:ascii="Open Sans" w:hAnsi="Open Sans" w:cs="Open Sans"/>
          <w:b/>
          <w:bCs/>
          <w:lang w:val="en-GB"/>
        </w:rPr>
        <w:t xml:space="preserve"> and implemented austerity measures</w:t>
      </w:r>
    </w:p>
    <w:p w14:paraId="73C11C3C" w14:textId="51AA52A2" w:rsidR="00C03484" w:rsidRPr="007E7ADC" w:rsidRDefault="66E3DCF6" w:rsidP="708CC2D1">
      <w:pPr>
        <w:jc w:val="both"/>
        <w:rPr>
          <w:rFonts w:ascii="Open Sans" w:hAnsi="Open Sans" w:cs="Open Sans"/>
          <w:sz w:val="22"/>
          <w:szCs w:val="22"/>
          <w:lang w:val="en-GB"/>
        </w:rPr>
      </w:pPr>
      <w:r w:rsidRPr="007E7ADC">
        <w:rPr>
          <w:rFonts w:ascii="Open Sans" w:hAnsi="Open Sans" w:cs="Open Sans"/>
          <w:sz w:val="22"/>
          <w:szCs w:val="22"/>
          <w:lang w:val="en-GB"/>
        </w:rPr>
        <w:t xml:space="preserve">The debt burden is one of the reasons why Ghana </w:t>
      </w:r>
      <w:r w:rsidR="05AA51A8" w:rsidRPr="007E7ADC">
        <w:rPr>
          <w:rFonts w:ascii="Open Sans" w:hAnsi="Open Sans" w:cs="Open Sans"/>
          <w:sz w:val="22"/>
          <w:szCs w:val="22"/>
          <w:lang w:val="en-GB"/>
        </w:rPr>
        <w:t>sought financial assistance from the</w:t>
      </w:r>
      <w:r w:rsidRPr="007E7ADC">
        <w:rPr>
          <w:rFonts w:ascii="Open Sans" w:hAnsi="Open Sans" w:cs="Open Sans"/>
          <w:sz w:val="22"/>
          <w:szCs w:val="22"/>
          <w:lang w:val="en-GB"/>
        </w:rPr>
        <w:t xml:space="preserve"> IMF 17 times. The last two IMF programmes implemented by Ghana are the 2015-2019 and 2023-2026 Extended Credit Facilities. </w:t>
      </w:r>
      <w:r w:rsidR="06797211" w:rsidRPr="007E7ADC">
        <w:rPr>
          <w:rFonts w:ascii="Open Sans" w:hAnsi="Open Sans" w:cs="Open Sans"/>
          <w:sz w:val="22"/>
          <w:szCs w:val="22"/>
          <w:lang w:val="en-GB"/>
        </w:rPr>
        <w:t>Through these</w:t>
      </w:r>
      <w:r w:rsidRPr="007E7ADC">
        <w:rPr>
          <w:rFonts w:ascii="Open Sans" w:hAnsi="Open Sans" w:cs="Open Sans"/>
          <w:sz w:val="22"/>
          <w:szCs w:val="22"/>
          <w:lang w:val="en-GB"/>
        </w:rPr>
        <w:t xml:space="preserve"> arrangements</w:t>
      </w:r>
      <w:r w:rsidR="06797211" w:rsidRPr="007E7ADC">
        <w:rPr>
          <w:rFonts w:ascii="Open Sans" w:hAnsi="Open Sans" w:cs="Open Sans"/>
          <w:sz w:val="22"/>
          <w:szCs w:val="22"/>
          <w:lang w:val="en-GB"/>
        </w:rPr>
        <w:t xml:space="preserve">, the IMF pressured the Government of Ghana to </w:t>
      </w:r>
      <w:r w:rsidR="67E5ECB0" w:rsidRPr="007E7ADC">
        <w:rPr>
          <w:rFonts w:ascii="Open Sans" w:hAnsi="Open Sans" w:cs="Open Sans"/>
          <w:sz w:val="22"/>
          <w:szCs w:val="22"/>
          <w:lang w:val="en-GB"/>
        </w:rPr>
        <w:t>restrict</w:t>
      </w:r>
      <w:r w:rsidR="06797211" w:rsidRPr="007E7ADC">
        <w:rPr>
          <w:rFonts w:ascii="Open Sans" w:hAnsi="Open Sans" w:cs="Open Sans"/>
          <w:sz w:val="22"/>
          <w:szCs w:val="22"/>
          <w:lang w:val="en-GB"/>
        </w:rPr>
        <w:t xml:space="preserve"> the hiring of public servants, includ</w:t>
      </w:r>
      <w:r w:rsidR="47907C8A" w:rsidRPr="007E7ADC">
        <w:rPr>
          <w:rFonts w:ascii="Open Sans" w:hAnsi="Open Sans" w:cs="Open Sans"/>
          <w:sz w:val="22"/>
          <w:szCs w:val="22"/>
          <w:lang w:val="en-GB"/>
        </w:rPr>
        <w:t>ing</w:t>
      </w:r>
      <w:r w:rsidR="06797211" w:rsidRPr="007E7ADC">
        <w:rPr>
          <w:rFonts w:ascii="Open Sans" w:hAnsi="Open Sans" w:cs="Open Sans"/>
          <w:sz w:val="22"/>
          <w:szCs w:val="22"/>
          <w:lang w:val="en-GB"/>
        </w:rPr>
        <w:t xml:space="preserve"> teachers and doctors/nurses, and reduce transfers to statutory funds such as the Ghana Education Trust Fund and the National Health Insurance Fund, </w:t>
      </w:r>
      <w:r w:rsidR="7C207884" w:rsidRPr="007E7ADC">
        <w:rPr>
          <w:rFonts w:ascii="Open Sans" w:hAnsi="Open Sans" w:cs="Open Sans"/>
          <w:sz w:val="22"/>
          <w:szCs w:val="22"/>
          <w:lang w:val="en-GB"/>
        </w:rPr>
        <w:t>which</w:t>
      </w:r>
      <w:r w:rsidR="06797211" w:rsidRPr="007E7ADC">
        <w:rPr>
          <w:rFonts w:ascii="Open Sans" w:hAnsi="Open Sans" w:cs="Open Sans"/>
          <w:sz w:val="22"/>
          <w:szCs w:val="22"/>
          <w:lang w:val="en-GB"/>
        </w:rPr>
        <w:t xml:space="preserve"> means</w:t>
      </w:r>
      <w:r w:rsidR="768CADD6" w:rsidRPr="007E7ADC">
        <w:rPr>
          <w:rFonts w:ascii="Open Sans" w:hAnsi="Open Sans" w:cs="Open Sans"/>
          <w:sz w:val="22"/>
          <w:szCs w:val="22"/>
          <w:lang w:val="en-GB"/>
        </w:rPr>
        <w:t xml:space="preserve"> </w:t>
      </w:r>
      <w:r w:rsidR="06797211" w:rsidRPr="007E7ADC">
        <w:rPr>
          <w:rFonts w:ascii="Open Sans" w:hAnsi="Open Sans" w:cs="Open Sans"/>
          <w:sz w:val="22"/>
          <w:szCs w:val="22"/>
          <w:lang w:val="en-GB"/>
        </w:rPr>
        <w:t xml:space="preserve">less funds </w:t>
      </w:r>
      <w:r w:rsidR="373558A4" w:rsidRPr="007E7ADC">
        <w:rPr>
          <w:rFonts w:ascii="Open Sans" w:hAnsi="Open Sans" w:cs="Open Sans"/>
          <w:sz w:val="22"/>
          <w:szCs w:val="22"/>
          <w:lang w:val="en-GB"/>
        </w:rPr>
        <w:t>to</w:t>
      </w:r>
      <w:r w:rsidR="06797211" w:rsidRPr="007E7ADC">
        <w:rPr>
          <w:rFonts w:ascii="Open Sans" w:hAnsi="Open Sans" w:cs="Open Sans"/>
          <w:sz w:val="22"/>
          <w:szCs w:val="22"/>
          <w:lang w:val="en-GB"/>
        </w:rPr>
        <w:t xml:space="preserve"> education and health.</w:t>
      </w:r>
      <w:r w:rsidR="008417C1" w:rsidRPr="708CC2D1">
        <w:rPr>
          <w:rStyle w:val="FootnoteReference"/>
          <w:rFonts w:ascii="Open Sans" w:hAnsi="Open Sans" w:cs="Open Sans"/>
          <w:sz w:val="22"/>
          <w:szCs w:val="22"/>
        </w:rPr>
        <w:footnoteReference w:id="10"/>
      </w:r>
      <w:r w:rsidR="06797211" w:rsidRPr="007E7ADC">
        <w:rPr>
          <w:rFonts w:ascii="Open Sans" w:hAnsi="Open Sans" w:cs="Open Sans"/>
          <w:sz w:val="22"/>
          <w:szCs w:val="22"/>
          <w:lang w:val="en-GB"/>
        </w:rPr>
        <w:t xml:space="preserve"> </w:t>
      </w:r>
      <w:r w:rsidR="0B287304" w:rsidRPr="007E7ADC">
        <w:rPr>
          <w:rFonts w:ascii="Open Sans" w:hAnsi="Open Sans" w:cs="Open Sans"/>
          <w:sz w:val="22"/>
          <w:szCs w:val="22"/>
          <w:lang w:val="en-GB"/>
        </w:rPr>
        <w:t>Subsequently</w:t>
      </w:r>
      <w:r w:rsidR="1659A51E" w:rsidRPr="007E7ADC">
        <w:rPr>
          <w:rFonts w:ascii="Open Sans" w:hAnsi="Open Sans" w:cs="Open Sans"/>
          <w:sz w:val="22"/>
          <w:szCs w:val="22"/>
          <w:lang w:val="en-GB"/>
        </w:rPr>
        <w:t>, Ghana capped the tax revenue allocation to statutory funds to 25%</w:t>
      </w:r>
      <w:r w:rsidR="7AB1CE1E" w:rsidRPr="007E7ADC">
        <w:rPr>
          <w:rFonts w:ascii="Open Sans" w:hAnsi="Open Sans" w:cs="Open Sans"/>
          <w:sz w:val="22"/>
          <w:szCs w:val="22"/>
          <w:lang w:val="en-GB"/>
        </w:rPr>
        <w:t>, then 17.5%</w:t>
      </w:r>
      <w:r w:rsidR="73BCF49C" w:rsidRPr="007E7ADC">
        <w:rPr>
          <w:rFonts w:ascii="Open Sans" w:hAnsi="Open Sans" w:cs="Open Sans"/>
          <w:sz w:val="22"/>
          <w:szCs w:val="22"/>
          <w:lang w:val="en-GB"/>
        </w:rPr>
        <w:t>, respectively,</w:t>
      </w:r>
      <w:r w:rsidR="1659A51E" w:rsidRPr="007E7ADC">
        <w:rPr>
          <w:rFonts w:ascii="Open Sans" w:hAnsi="Open Sans" w:cs="Open Sans"/>
          <w:sz w:val="22"/>
          <w:szCs w:val="22"/>
          <w:lang w:val="en-GB"/>
        </w:rPr>
        <w:t xml:space="preserve"> by virtue of the Earmarked Funds and Capping Realignment Act</w:t>
      </w:r>
      <w:r w:rsidR="73BCF49C" w:rsidRPr="007E7ADC">
        <w:rPr>
          <w:rFonts w:ascii="Open Sans" w:hAnsi="Open Sans" w:cs="Open Sans"/>
          <w:sz w:val="22"/>
          <w:szCs w:val="22"/>
          <w:lang w:val="en-GB"/>
        </w:rPr>
        <w:t xml:space="preserve"> (Act 947) in 2017 and the Earmarked Funds and Capping Realignment (Amendment) Act, 2022 (Act 1088). Fortunately, these funds were uncapped in </w:t>
      </w:r>
      <w:r w:rsidR="6FD58DE8" w:rsidRPr="007E7ADC">
        <w:rPr>
          <w:rFonts w:ascii="Open Sans" w:hAnsi="Open Sans" w:cs="Open Sans"/>
          <w:sz w:val="22"/>
          <w:szCs w:val="22"/>
          <w:lang w:val="en-GB"/>
        </w:rPr>
        <w:t xml:space="preserve">April </w:t>
      </w:r>
      <w:r w:rsidR="73BCF49C" w:rsidRPr="007E7ADC">
        <w:rPr>
          <w:rFonts w:ascii="Open Sans" w:hAnsi="Open Sans" w:cs="Open Sans"/>
          <w:sz w:val="22"/>
          <w:szCs w:val="22"/>
          <w:lang w:val="en-GB"/>
        </w:rPr>
        <w:t>2025.</w:t>
      </w:r>
      <w:r w:rsidR="00386147" w:rsidRPr="708CC2D1">
        <w:rPr>
          <w:rStyle w:val="FootnoteReference"/>
          <w:rFonts w:ascii="Open Sans" w:hAnsi="Open Sans" w:cs="Open Sans"/>
          <w:sz w:val="22"/>
          <w:szCs w:val="22"/>
        </w:rPr>
        <w:footnoteReference w:id="11"/>
      </w:r>
      <w:r w:rsidR="6FD58DE8" w:rsidRPr="007E7ADC">
        <w:rPr>
          <w:rFonts w:ascii="Open Sans" w:hAnsi="Open Sans" w:cs="Open Sans"/>
          <w:sz w:val="22"/>
          <w:szCs w:val="22"/>
          <w:lang w:val="en-GB"/>
        </w:rPr>
        <w:t xml:space="preserve"> </w:t>
      </w:r>
    </w:p>
    <w:p w14:paraId="7753C277" w14:textId="7E8804F2" w:rsidR="00041E3B" w:rsidRPr="00B629E5" w:rsidRDefault="67E5ECB0" w:rsidP="00041FBE">
      <w:pPr>
        <w:jc w:val="both"/>
        <w:rPr>
          <w:rFonts w:ascii="Open Sans" w:hAnsi="Open Sans" w:cs="Open Sans"/>
          <w:sz w:val="22"/>
          <w:szCs w:val="22"/>
          <w:lang w:val="en-GB"/>
        </w:rPr>
      </w:pPr>
      <w:r w:rsidRPr="708CC2D1">
        <w:rPr>
          <w:rFonts w:ascii="Open Sans" w:hAnsi="Open Sans" w:cs="Open Sans"/>
          <w:sz w:val="22"/>
          <w:szCs w:val="22"/>
          <w:lang w:val="en-GB"/>
        </w:rPr>
        <w:t xml:space="preserve">In line with the IMF conditionality to constrain the public sector wage bill, </w:t>
      </w:r>
      <w:r w:rsidR="0DC52D9C" w:rsidRPr="708CC2D1">
        <w:rPr>
          <w:rFonts w:ascii="Open Sans" w:hAnsi="Open Sans" w:cs="Open Sans"/>
          <w:sz w:val="22"/>
          <w:szCs w:val="22"/>
          <w:lang w:val="en-GB"/>
        </w:rPr>
        <w:t xml:space="preserve">the </w:t>
      </w:r>
      <w:r w:rsidRPr="708CC2D1">
        <w:rPr>
          <w:rFonts w:ascii="Open Sans" w:hAnsi="Open Sans" w:cs="Open Sans"/>
          <w:sz w:val="22"/>
          <w:szCs w:val="22"/>
          <w:lang w:val="en-GB"/>
        </w:rPr>
        <w:t xml:space="preserve">recruitment and posting of public servants in Ghana is now subject to financial </w:t>
      </w:r>
      <w:r w:rsidRPr="708CC2D1">
        <w:rPr>
          <w:rFonts w:ascii="Open Sans" w:hAnsi="Open Sans" w:cs="Open Sans"/>
          <w:sz w:val="22"/>
          <w:szCs w:val="22"/>
          <w:lang w:val="en-GB"/>
        </w:rPr>
        <w:lastRenderedPageBreak/>
        <w:t xml:space="preserve">clearance by the Ministry of Finance. This situation </w:t>
      </w:r>
      <w:r w:rsidR="0E7D5C41" w:rsidRPr="708CC2D1">
        <w:rPr>
          <w:rFonts w:ascii="Open Sans" w:hAnsi="Open Sans" w:cs="Open Sans"/>
          <w:sz w:val="22"/>
          <w:szCs w:val="22"/>
          <w:lang w:val="en-GB"/>
        </w:rPr>
        <w:t>caused</w:t>
      </w:r>
      <w:r w:rsidRPr="708CC2D1">
        <w:rPr>
          <w:rFonts w:ascii="Open Sans" w:hAnsi="Open Sans" w:cs="Open Sans"/>
          <w:sz w:val="22"/>
          <w:szCs w:val="22"/>
          <w:lang w:val="en-GB"/>
        </w:rPr>
        <w:t xml:space="preserve"> delayed recruitment and posting of civil servants such as </w:t>
      </w:r>
      <w:r w:rsidR="63E87137" w:rsidRPr="708CC2D1">
        <w:rPr>
          <w:rFonts w:ascii="Open Sans" w:hAnsi="Open Sans" w:cs="Open Sans"/>
          <w:sz w:val="22"/>
          <w:szCs w:val="22"/>
          <w:lang w:val="en-GB"/>
        </w:rPr>
        <w:t>doctors, nurses</w:t>
      </w:r>
      <w:r w:rsidRPr="708CC2D1">
        <w:rPr>
          <w:rFonts w:ascii="Open Sans" w:hAnsi="Open Sans" w:cs="Open Sans"/>
          <w:sz w:val="22"/>
          <w:szCs w:val="22"/>
          <w:lang w:val="en-GB"/>
        </w:rPr>
        <w:t xml:space="preserve"> and teachers who are very much needed in</w:t>
      </w:r>
      <w:r w:rsidR="63E87137" w:rsidRPr="708CC2D1">
        <w:rPr>
          <w:rFonts w:ascii="Open Sans" w:hAnsi="Open Sans" w:cs="Open Sans"/>
          <w:sz w:val="22"/>
          <w:szCs w:val="22"/>
          <w:lang w:val="en-GB"/>
        </w:rPr>
        <w:t xml:space="preserve"> </w:t>
      </w:r>
      <w:r w:rsidRPr="708CC2D1">
        <w:rPr>
          <w:rFonts w:ascii="Open Sans" w:hAnsi="Open Sans" w:cs="Open Sans"/>
          <w:sz w:val="22"/>
          <w:szCs w:val="22"/>
          <w:lang w:val="en-GB"/>
        </w:rPr>
        <w:t>underserved regions.</w:t>
      </w:r>
    </w:p>
    <w:p w14:paraId="222D0261" w14:textId="6812AF3B" w:rsidR="000236DD" w:rsidRPr="00D40276" w:rsidRDefault="000236DD" w:rsidP="00FF4A26">
      <w:pPr>
        <w:spacing w:after="0"/>
        <w:jc w:val="both"/>
        <w:rPr>
          <w:rFonts w:ascii="Open Sans" w:hAnsi="Open Sans" w:cs="Open Sans"/>
          <w:b/>
          <w:bCs/>
          <w:lang w:val="en-GB"/>
        </w:rPr>
      </w:pPr>
      <w:r w:rsidRPr="00D40276">
        <w:rPr>
          <w:rFonts w:ascii="Open Sans" w:hAnsi="Open Sans" w:cs="Open Sans"/>
          <w:b/>
          <w:bCs/>
          <w:lang w:val="en-GB"/>
        </w:rPr>
        <w:t>Underfunding of education and health</w:t>
      </w:r>
    </w:p>
    <w:p w14:paraId="01A8DA0E" w14:textId="3E082830" w:rsidR="00FF4A26" w:rsidRPr="00B629E5" w:rsidRDefault="00913653" w:rsidP="00FF4A26">
      <w:pPr>
        <w:spacing w:after="0"/>
        <w:jc w:val="both"/>
        <w:rPr>
          <w:rFonts w:ascii="Open Sans" w:hAnsi="Open Sans" w:cs="Open Sans"/>
          <w:sz w:val="22"/>
          <w:szCs w:val="22"/>
          <w:lang w:val="en-GB"/>
        </w:rPr>
      </w:pPr>
      <w:r w:rsidRPr="00B629E5">
        <w:rPr>
          <w:rFonts w:ascii="Open Sans" w:hAnsi="Open Sans" w:cs="Open Sans"/>
          <w:sz w:val="22"/>
          <w:szCs w:val="22"/>
          <w:lang w:val="en-GB"/>
        </w:rPr>
        <w:t xml:space="preserve">Ghana’s spending on public services has drastically decreased over the years. </w:t>
      </w:r>
    </w:p>
    <w:p w14:paraId="1FFAD4BD" w14:textId="48A7C4E7" w:rsidR="00FF4A26" w:rsidRPr="00B629E5" w:rsidRDefault="6FD58DE8" w:rsidP="00FF4A26">
      <w:pPr>
        <w:spacing w:after="0"/>
        <w:jc w:val="both"/>
        <w:rPr>
          <w:rFonts w:ascii="Open Sans" w:hAnsi="Open Sans" w:cs="Open Sans"/>
          <w:sz w:val="22"/>
          <w:szCs w:val="22"/>
          <w:lang w:val="en-GB"/>
        </w:rPr>
      </w:pPr>
      <w:r w:rsidRPr="00B629E5">
        <w:rPr>
          <w:rFonts w:ascii="Open Sans" w:hAnsi="Open Sans" w:cs="Open Sans"/>
          <w:sz w:val="22"/>
          <w:szCs w:val="22"/>
          <w:lang w:val="en-GB"/>
        </w:rPr>
        <w:t>For instance, Ghana’s GDP allocation to education plummeted from 8.14% in 2011 to 2.91% in 2023</w:t>
      </w:r>
      <w:r w:rsidR="17DB1249" w:rsidRPr="00B629E5">
        <w:rPr>
          <w:rFonts w:ascii="Open Sans" w:hAnsi="Open Sans" w:cs="Open Sans"/>
          <w:sz w:val="22"/>
          <w:szCs w:val="22"/>
          <w:lang w:val="en-GB"/>
        </w:rPr>
        <w:t>,</w:t>
      </w:r>
      <w:r w:rsidRPr="00B629E5">
        <w:rPr>
          <w:rFonts w:ascii="Open Sans" w:hAnsi="Open Sans" w:cs="Open Sans"/>
          <w:sz w:val="22"/>
          <w:szCs w:val="22"/>
          <w:lang w:val="en-GB"/>
        </w:rPr>
        <w:t xml:space="preserve"> alongside government expenditure</w:t>
      </w:r>
      <w:r w:rsidR="1CCFFFBF" w:rsidRPr="00B629E5">
        <w:rPr>
          <w:rFonts w:ascii="Open Sans" w:hAnsi="Open Sans" w:cs="Open Sans"/>
          <w:sz w:val="22"/>
          <w:szCs w:val="22"/>
          <w:lang w:val="en-GB"/>
        </w:rPr>
        <w:t xml:space="preserve"> falling</w:t>
      </w:r>
      <w:r w:rsidRPr="00B629E5">
        <w:rPr>
          <w:rFonts w:ascii="Open Sans" w:hAnsi="Open Sans" w:cs="Open Sans"/>
          <w:sz w:val="22"/>
          <w:szCs w:val="22"/>
          <w:lang w:val="en-GB"/>
        </w:rPr>
        <w:t xml:space="preserve"> from 30.6%</w:t>
      </w:r>
      <w:r w:rsidR="1CCFFFBF" w:rsidRPr="00B629E5">
        <w:rPr>
          <w:rFonts w:ascii="Open Sans" w:hAnsi="Open Sans" w:cs="Open Sans"/>
          <w:sz w:val="22"/>
          <w:szCs w:val="22"/>
          <w:lang w:val="en-GB"/>
        </w:rPr>
        <w:t xml:space="preserve"> in 2011</w:t>
      </w:r>
      <w:r w:rsidRPr="00B629E5">
        <w:rPr>
          <w:rFonts w:ascii="Open Sans" w:hAnsi="Open Sans" w:cs="Open Sans"/>
          <w:sz w:val="22"/>
          <w:szCs w:val="22"/>
          <w:lang w:val="en-GB"/>
        </w:rPr>
        <w:t xml:space="preserve"> to</w:t>
      </w:r>
      <w:r w:rsidR="1CCFFFBF" w:rsidRPr="00B629E5">
        <w:rPr>
          <w:rFonts w:ascii="Open Sans" w:hAnsi="Open Sans" w:cs="Open Sans"/>
          <w:sz w:val="22"/>
          <w:szCs w:val="22"/>
          <w:lang w:val="en-GB"/>
        </w:rPr>
        <w:t xml:space="preserve"> 12% in 2023. These numbers fall below the minimum threshold</w:t>
      </w:r>
      <w:r w:rsidR="373558A4" w:rsidRPr="00B629E5">
        <w:rPr>
          <w:rFonts w:ascii="Open Sans" w:hAnsi="Open Sans" w:cs="Open Sans"/>
          <w:sz w:val="22"/>
          <w:szCs w:val="22"/>
          <w:lang w:val="en-GB"/>
        </w:rPr>
        <w:t>,</w:t>
      </w:r>
      <w:r w:rsidR="1CCFFFBF" w:rsidRPr="00B629E5">
        <w:rPr>
          <w:rFonts w:ascii="Open Sans" w:hAnsi="Open Sans" w:cs="Open Sans"/>
          <w:sz w:val="22"/>
          <w:szCs w:val="22"/>
          <w:lang w:val="en-GB"/>
        </w:rPr>
        <w:t xml:space="preserve"> </w:t>
      </w:r>
      <w:r w:rsidR="601BF3BD" w:rsidRPr="00B629E5">
        <w:rPr>
          <w:rFonts w:ascii="Open Sans" w:hAnsi="Open Sans" w:cs="Open Sans"/>
          <w:sz w:val="22"/>
          <w:szCs w:val="22"/>
          <w:lang w:val="en-GB"/>
        </w:rPr>
        <w:t xml:space="preserve">of </w:t>
      </w:r>
      <w:r w:rsidR="1CCFFFBF" w:rsidRPr="00B629E5">
        <w:rPr>
          <w:rFonts w:ascii="Open Sans" w:hAnsi="Open Sans" w:cs="Open Sans"/>
          <w:sz w:val="22"/>
          <w:szCs w:val="22"/>
          <w:lang w:val="en-GB"/>
        </w:rPr>
        <w:t>at least 4-6% of GDP and 20% of budget to finance education, agreed upon by States in the Incheon Declaration.</w:t>
      </w:r>
      <w:r w:rsidR="00066D08" w:rsidRPr="00B629E5">
        <w:rPr>
          <w:rStyle w:val="FootnoteReference"/>
          <w:rFonts w:ascii="Open Sans" w:hAnsi="Open Sans" w:cs="Open Sans"/>
          <w:sz w:val="22"/>
          <w:szCs w:val="22"/>
          <w:lang w:val="en-GB"/>
        </w:rPr>
        <w:footnoteReference w:id="12"/>
      </w:r>
      <w:r w:rsidR="0D433F03" w:rsidRPr="00B629E5">
        <w:rPr>
          <w:rFonts w:ascii="Open Sans" w:hAnsi="Open Sans" w:cs="Open Sans"/>
          <w:sz w:val="22"/>
          <w:szCs w:val="22"/>
          <w:lang w:val="en-GB"/>
        </w:rPr>
        <w:t xml:space="preserve"> </w:t>
      </w:r>
    </w:p>
    <w:p w14:paraId="0CEA05B3" w14:textId="6F73524E" w:rsidR="00FF4A26" w:rsidRPr="00B629E5" w:rsidRDefault="799C7C40" w:rsidP="00423C80">
      <w:pPr>
        <w:jc w:val="both"/>
        <w:rPr>
          <w:rFonts w:ascii="Open Sans" w:hAnsi="Open Sans" w:cs="Open Sans"/>
          <w:sz w:val="22"/>
          <w:szCs w:val="22"/>
          <w:lang w:val="en-GB"/>
        </w:rPr>
      </w:pPr>
      <w:r w:rsidRPr="00B629E5">
        <w:rPr>
          <w:rFonts w:ascii="Open Sans" w:hAnsi="Open Sans" w:cs="Open Sans"/>
          <w:sz w:val="22"/>
          <w:szCs w:val="22"/>
          <w:lang w:val="en-GB"/>
        </w:rPr>
        <w:t>The share of GDP allocated to healthcare has remained unstable and below the 5%-6% World Health Organization’s recommended minimum threshold to achieve universal health coverage.</w:t>
      </w:r>
      <w:r w:rsidR="740D0B18" w:rsidRPr="00B629E5">
        <w:rPr>
          <w:rFonts w:ascii="Open Sans" w:hAnsi="Open Sans" w:cs="Open Sans"/>
          <w:sz w:val="22"/>
          <w:szCs w:val="22"/>
          <w:lang w:val="en-GB"/>
        </w:rPr>
        <w:t xml:space="preserve"> </w:t>
      </w:r>
      <w:r w:rsidRPr="00B629E5">
        <w:rPr>
          <w:rFonts w:ascii="Open Sans" w:hAnsi="Open Sans" w:cs="Open Sans"/>
          <w:sz w:val="22"/>
          <w:szCs w:val="22"/>
          <w:lang w:val="en-GB"/>
        </w:rPr>
        <w:t>Its highest peak was 4.73% in 2010. Then, it zigzagged between 2010 and 2015, from when it declined sharply to 2.43% in 2018. During COVID-19, the allocation increased to 4.43% of GDP as part of the government’s efforts to curb the pandemic. However, it later decreased to 3.7% in 2022. In terms of government expenditure, 7.41% of the budget was dedicated to health in 2022, which is</w:t>
      </w:r>
      <w:r w:rsidR="346086B2" w:rsidRPr="00B629E5">
        <w:rPr>
          <w:rFonts w:ascii="Open Sans" w:hAnsi="Open Sans" w:cs="Open Sans"/>
          <w:sz w:val="22"/>
          <w:szCs w:val="22"/>
          <w:lang w:val="en-GB"/>
        </w:rPr>
        <w:t xml:space="preserve"> way</w:t>
      </w:r>
      <w:r w:rsidRPr="00B629E5">
        <w:rPr>
          <w:rFonts w:ascii="Open Sans" w:hAnsi="Open Sans" w:cs="Open Sans"/>
          <w:sz w:val="22"/>
          <w:szCs w:val="22"/>
          <w:lang w:val="en-GB"/>
        </w:rPr>
        <w:t xml:space="preserve"> below the 15% minimum threshold agreed upon by African states in the Abuja Declaration.</w:t>
      </w:r>
      <w:r w:rsidR="00423C80" w:rsidRPr="00B629E5">
        <w:rPr>
          <w:rStyle w:val="FootnoteReference"/>
          <w:rFonts w:ascii="Open Sans" w:hAnsi="Open Sans" w:cs="Open Sans"/>
          <w:sz w:val="22"/>
          <w:szCs w:val="22"/>
          <w:lang w:val="en-GB"/>
        </w:rPr>
        <w:footnoteReference w:id="13"/>
      </w:r>
    </w:p>
    <w:p w14:paraId="4BD8A14A" w14:textId="57B290C1" w:rsidR="00423C80" w:rsidRPr="00B629E5" w:rsidRDefault="740D0B18" w:rsidP="00423C80">
      <w:pPr>
        <w:jc w:val="both"/>
        <w:rPr>
          <w:rFonts w:ascii="Open Sans" w:hAnsi="Open Sans" w:cs="Open Sans"/>
          <w:sz w:val="22"/>
          <w:szCs w:val="22"/>
          <w:lang w:val="en-GB"/>
        </w:rPr>
      </w:pPr>
      <w:r w:rsidRPr="00B629E5">
        <w:rPr>
          <w:rFonts w:ascii="Open Sans" w:hAnsi="Open Sans" w:cs="Open Sans"/>
          <w:sz w:val="22"/>
          <w:szCs w:val="22"/>
          <w:lang w:val="en-GB"/>
        </w:rPr>
        <w:t xml:space="preserve">The overall decline observed </w:t>
      </w:r>
      <w:r w:rsidR="1F0AE183" w:rsidRPr="00B629E5">
        <w:rPr>
          <w:rFonts w:ascii="Open Sans" w:hAnsi="Open Sans" w:cs="Open Sans"/>
          <w:sz w:val="22"/>
          <w:szCs w:val="22"/>
          <w:lang w:val="en-GB"/>
        </w:rPr>
        <w:t>in</w:t>
      </w:r>
      <w:r w:rsidRPr="00B629E5">
        <w:rPr>
          <w:rFonts w:ascii="Open Sans" w:hAnsi="Open Sans" w:cs="Open Sans"/>
          <w:sz w:val="22"/>
          <w:szCs w:val="22"/>
          <w:lang w:val="en-GB"/>
        </w:rPr>
        <w:t xml:space="preserve"> public education and healthcare financing </w:t>
      </w:r>
      <w:r w:rsidR="1F0AE183" w:rsidRPr="00B629E5">
        <w:rPr>
          <w:rFonts w:ascii="Open Sans" w:hAnsi="Open Sans" w:cs="Open Sans"/>
          <w:sz w:val="22"/>
          <w:szCs w:val="22"/>
          <w:lang w:val="en-GB"/>
        </w:rPr>
        <w:t xml:space="preserve">since 2011 </w:t>
      </w:r>
      <w:r w:rsidRPr="00B629E5">
        <w:rPr>
          <w:rFonts w:ascii="Open Sans" w:hAnsi="Open Sans" w:cs="Open Sans"/>
          <w:sz w:val="22"/>
          <w:szCs w:val="22"/>
          <w:lang w:val="en-GB"/>
        </w:rPr>
        <w:t>demonstrates the country’s challenges with upholding the principles of non-retrogression and progressive realisation under the CRC</w:t>
      </w:r>
      <w:r w:rsidR="4EE19681" w:rsidRPr="00B629E5">
        <w:rPr>
          <w:rFonts w:ascii="Open Sans" w:hAnsi="Open Sans" w:cs="Open Sans"/>
          <w:sz w:val="22"/>
          <w:szCs w:val="22"/>
          <w:lang w:val="en-GB"/>
        </w:rPr>
        <w:t xml:space="preserve"> and its interpretive instruments</w:t>
      </w:r>
      <w:r w:rsidRPr="00B629E5">
        <w:rPr>
          <w:rFonts w:ascii="Open Sans" w:hAnsi="Open Sans" w:cs="Open Sans"/>
          <w:sz w:val="22"/>
          <w:szCs w:val="22"/>
          <w:lang w:val="en-GB"/>
        </w:rPr>
        <w:t>.</w:t>
      </w:r>
      <w:r w:rsidR="0067502B" w:rsidRPr="00B629E5">
        <w:rPr>
          <w:rStyle w:val="FootnoteReference"/>
          <w:rFonts w:ascii="Open Sans" w:hAnsi="Open Sans" w:cs="Open Sans"/>
          <w:sz w:val="22"/>
          <w:szCs w:val="22"/>
          <w:lang w:val="en-GB"/>
        </w:rPr>
        <w:footnoteReference w:id="14"/>
      </w:r>
    </w:p>
    <w:p w14:paraId="0C13B0FF" w14:textId="59985980" w:rsidR="00E60585" w:rsidRPr="00D40276" w:rsidRDefault="00E60585" w:rsidP="00423C80">
      <w:pPr>
        <w:jc w:val="both"/>
        <w:rPr>
          <w:rFonts w:ascii="Open Sans" w:hAnsi="Open Sans" w:cs="Open Sans"/>
          <w:b/>
          <w:bCs/>
          <w:lang w:val="en-GB"/>
        </w:rPr>
      </w:pPr>
      <w:r w:rsidRPr="00D40276">
        <w:rPr>
          <w:rFonts w:ascii="Open Sans" w:hAnsi="Open Sans" w:cs="Open Sans"/>
          <w:b/>
          <w:bCs/>
          <w:lang w:val="en-GB"/>
        </w:rPr>
        <w:t>Impact</w:t>
      </w:r>
      <w:r w:rsidR="00D40276" w:rsidRPr="00D40276">
        <w:rPr>
          <w:rFonts w:ascii="Open Sans" w:hAnsi="Open Sans" w:cs="Open Sans"/>
          <w:b/>
          <w:bCs/>
          <w:lang w:val="en-GB"/>
        </w:rPr>
        <w:t xml:space="preserve"> on the ground</w:t>
      </w:r>
    </w:p>
    <w:p w14:paraId="59677529" w14:textId="2E3851AC" w:rsidR="004664B3" w:rsidRPr="00B629E5" w:rsidRDefault="007E7ADC" w:rsidP="00423C80">
      <w:pPr>
        <w:jc w:val="both"/>
        <w:rPr>
          <w:rFonts w:ascii="Open Sans" w:hAnsi="Open Sans" w:cs="Open Sans"/>
          <w:sz w:val="22"/>
          <w:szCs w:val="22"/>
          <w:lang w:val="en-GB"/>
        </w:rPr>
      </w:pPr>
      <w:r>
        <w:rPr>
          <w:rFonts w:ascii="Open Sans" w:hAnsi="Open Sans" w:cs="Open Sans"/>
          <w:sz w:val="22"/>
          <w:szCs w:val="22"/>
          <w:lang w:val="en-GB"/>
        </w:rPr>
        <w:t>Consequently</w:t>
      </w:r>
      <w:r w:rsidR="004664B3" w:rsidRPr="00B629E5">
        <w:rPr>
          <w:rFonts w:ascii="Open Sans" w:hAnsi="Open Sans" w:cs="Open Sans"/>
          <w:sz w:val="22"/>
          <w:szCs w:val="22"/>
          <w:lang w:val="en-GB"/>
        </w:rPr>
        <w:t>, there is</w:t>
      </w:r>
      <w:r w:rsidR="00095AAA" w:rsidRPr="00B629E5">
        <w:rPr>
          <w:rFonts w:ascii="Open Sans" w:hAnsi="Open Sans" w:cs="Open Sans"/>
          <w:sz w:val="22"/>
          <w:szCs w:val="22"/>
          <w:lang w:val="en-GB"/>
        </w:rPr>
        <w:t>/are</w:t>
      </w:r>
      <w:r w:rsidR="004664B3" w:rsidRPr="00B629E5">
        <w:rPr>
          <w:rFonts w:ascii="Open Sans" w:hAnsi="Open Sans" w:cs="Open Sans"/>
          <w:sz w:val="22"/>
          <w:szCs w:val="22"/>
          <w:lang w:val="en-GB"/>
        </w:rPr>
        <w:t xml:space="preserve">: </w:t>
      </w:r>
    </w:p>
    <w:p w14:paraId="5BCA7243" w14:textId="49C0D2ED" w:rsidR="004664B3" w:rsidRPr="00B629E5" w:rsidRDefault="1F0AE183" w:rsidP="004664B3">
      <w:pPr>
        <w:pStyle w:val="ListParagraph"/>
        <w:numPr>
          <w:ilvl w:val="0"/>
          <w:numId w:val="1"/>
        </w:numPr>
        <w:jc w:val="both"/>
        <w:rPr>
          <w:rFonts w:ascii="Open Sans" w:hAnsi="Open Sans" w:cs="Open Sans"/>
          <w:sz w:val="22"/>
          <w:szCs w:val="22"/>
          <w:lang w:val="en-GB"/>
        </w:rPr>
      </w:pPr>
      <w:r w:rsidRPr="00B629E5">
        <w:rPr>
          <w:rFonts w:ascii="Open Sans" w:hAnsi="Open Sans" w:cs="Open Sans"/>
          <w:sz w:val="22"/>
          <w:szCs w:val="22"/>
          <w:lang w:val="en-GB"/>
        </w:rPr>
        <w:t xml:space="preserve">An overall low doctor-to-patient ratio (0.2:1,000) </w:t>
      </w:r>
      <w:r w:rsidR="5D8C2F9F" w:rsidRPr="00B629E5">
        <w:rPr>
          <w:rFonts w:ascii="Open Sans" w:hAnsi="Open Sans" w:cs="Open Sans"/>
          <w:sz w:val="22"/>
          <w:szCs w:val="22"/>
          <w:lang w:val="en-GB"/>
        </w:rPr>
        <w:t xml:space="preserve">in the country </w:t>
      </w:r>
      <w:r w:rsidRPr="00B629E5">
        <w:rPr>
          <w:rFonts w:ascii="Open Sans" w:hAnsi="Open Sans" w:cs="Open Sans"/>
          <w:sz w:val="22"/>
          <w:szCs w:val="22"/>
          <w:lang w:val="en-GB"/>
        </w:rPr>
        <w:t>with even much less doctors in the underserved Northern regions (0.03:1,000)</w:t>
      </w:r>
      <w:r w:rsidR="63E9A6E5" w:rsidRPr="00B629E5">
        <w:rPr>
          <w:rFonts w:ascii="Open Sans" w:hAnsi="Open Sans" w:cs="Open Sans"/>
          <w:sz w:val="22"/>
          <w:szCs w:val="22"/>
          <w:lang w:val="en-GB"/>
        </w:rPr>
        <w:t xml:space="preserve"> </w:t>
      </w:r>
      <w:r w:rsidR="23CBACD6" w:rsidRPr="00B629E5">
        <w:rPr>
          <w:rFonts w:ascii="Open Sans" w:hAnsi="Open Sans" w:cs="Open Sans"/>
          <w:sz w:val="22"/>
          <w:szCs w:val="22"/>
          <w:lang w:val="en-GB"/>
        </w:rPr>
        <w:t>in</w:t>
      </w:r>
      <w:r w:rsidR="63E9A6E5" w:rsidRPr="00B629E5">
        <w:rPr>
          <w:rFonts w:ascii="Open Sans" w:hAnsi="Open Sans" w:cs="Open Sans"/>
          <w:sz w:val="22"/>
          <w:szCs w:val="22"/>
          <w:lang w:val="en-GB"/>
        </w:rPr>
        <w:t xml:space="preserve"> 2023 according to the Ministry of Health.</w:t>
      </w:r>
      <w:r w:rsidR="00CE1D78" w:rsidRPr="00B629E5">
        <w:rPr>
          <w:rStyle w:val="FootnoteReference"/>
          <w:rFonts w:ascii="Open Sans" w:hAnsi="Open Sans" w:cs="Open Sans"/>
          <w:sz w:val="22"/>
          <w:szCs w:val="22"/>
          <w:lang w:val="en-GB"/>
        </w:rPr>
        <w:footnoteReference w:id="15"/>
      </w:r>
    </w:p>
    <w:p w14:paraId="4FCDD8E5" w14:textId="3D793C18" w:rsidR="004664B3" w:rsidRPr="00B629E5" w:rsidRDefault="1F0AE183" w:rsidP="004664B3">
      <w:pPr>
        <w:pStyle w:val="ListParagraph"/>
        <w:numPr>
          <w:ilvl w:val="0"/>
          <w:numId w:val="1"/>
        </w:numPr>
        <w:jc w:val="both"/>
        <w:rPr>
          <w:rFonts w:ascii="Open Sans" w:hAnsi="Open Sans" w:cs="Open Sans"/>
          <w:sz w:val="22"/>
          <w:szCs w:val="22"/>
          <w:lang w:val="en-GB"/>
        </w:rPr>
      </w:pPr>
      <w:r w:rsidRPr="00B629E5">
        <w:rPr>
          <w:rFonts w:ascii="Open Sans" w:hAnsi="Open Sans" w:cs="Open Sans"/>
          <w:sz w:val="22"/>
          <w:szCs w:val="22"/>
          <w:lang w:val="en-GB"/>
        </w:rPr>
        <w:t>Growing privatisation of education</w:t>
      </w:r>
      <w:r w:rsidR="52202765" w:rsidRPr="00B629E5">
        <w:rPr>
          <w:rFonts w:ascii="Open Sans" w:hAnsi="Open Sans" w:cs="Open Sans"/>
          <w:sz w:val="22"/>
          <w:szCs w:val="22"/>
          <w:lang w:val="en-GB"/>
        </w:rPr>
        <w:t>, including public-private partnerships</w:t>
      </w:r>
      <w:r w:rsidRPr="00B629E5">
        <w:rPr>
          <w:rFonts w:ascii="Open Sans" w:hAnsi="Open Sans" w:cs="Open Sans"/>
          <w:sz w:val="22"/>
          <w:szCs w:val="22"/>
          <w:lang w:val="en-GB"/>
        </w:rPr>
        <w:t xml:space="preserve"> with insufficient regulation. </w:t>
      </w:r>
      <w:r w:rsidR="5D8C2F9F" w:rsidRPr="00B629E5">
        <w:rPr>
          <w:rFonts w:ascii="Open Sans" w:hAnsi="Open Sans" w:cs="Open Sans"/>
          <w:sz w:val="22"/>
          <w:szCs w:val="22"/>
          <w:lang w:val="en-GB"/>
        </w:rPr>
        <w:t xml:space="preserve">In 2020, private schools represented 49% of the total number of basic schools (kindergartens, primary schools and junior </w:t>
      </w:r>
      <w:r w:rsidR="5D8C2F9F" w:rsidRPr="00B629E5">
        <w:rPr>
          <w:rFonts w:ascii="Open Sans" w:hAnsi="Open Sans" w:cs="Open Sans"/>
          <w:sz w:val="22"/>
          <w:szCs w:val="22"/>
          <w:lang w:val="en-GB"/>
        </w:rPr>
        <w:lastRenderedPageBreak/>
        <w:t>high schools) in Ghana.</w:t>
      </w:r>
      <w:r w:rsidR="00CE1D78" w:rsidRPr="00B629E5">
        <w:rPr>
          <w:rStyle w:val="FootnoteReference"/>
          <w:rFonts w:ascii="Open Sans" w:hAnsi="Open Sans" w:cs="Open Sans"/>
          <w:sz w:val="22"/>
          <w:szCs w:val="22"/>
          <w:lang w:val="en-GB"/>
        </w:rPr>
        <w:footnoteReference w:id="16"/>
      </w:r>
      <w:r w:rsidR="5D8C2F9F" w:rsidRPr="00B629E5">
        <w:rPr>
          <w:rFonts w:ascii="Open Sans" w:hAnsi="Open Sans" w:cs="Open Sans"/>
          <w:sz w:val="22"/>
          <w:szCs w:val="22"/>
          <w:lang w:val="en-GB"/>
        </w:rPr>
        <w:t xml:space="preserve"> This poses the risks of economic inequality and discrimination toward children</w:t>
      </w:r>
      <w:r w:rsidR="3B2C6BDE" w:rsidRPr="00B629E5">
        <w:rPr>
          <w:rFonts w:ascii="Open Sans" w:hAnsi="Open Sans" w:cs="Open Sans"/>
          <w:sz w:val="22"/>
          <w:szCs w:val="22"/>
          <w:lang w:val="en-GB"/>
        </w:rPr>
        <w:t xml:space="preserve"> from low-income households</w:t>
      </w:r>
      <w:r w:rsidR="5D8C2F9F" w:rsidRPr="00B629E5">
        <w:rPr>
          <w:rFonts w:ascii="Open Sans" w:hAnsi="Open Sans" w:cs="Open Sans"/>
          <w:sz w:val="22"/>
          <w:szCs w:val="22"/>
          <w:lang w:val="en-GB"/>
        </w:rPr>
        <w:t>. It also contravenes Ghana’s constitutional obligation to make basic education free, compulsory and available to all (Article 25), and its obligation to make primary education free, compulsory and available to all under the CRC.</w:t>
      </w:r>
    </w:p>
    <w:p w14:paraId="2C1F3CB7" w14:textId="04602542" w:rsidR="00A62E00" w:rsidRPr="00B629E5" w:rsidRDefault="63E9A6E5" w:rsidP="004664B3">
      <w:pPr>
        <w:pStyle w:val="ListParagraph"/>
        <w:numPr>
          <w:ilvl w:val="0"/>
          <w:numId w:val="1"/>
        </w:numPr>
        <w:jc w:val="both"/>
        <w:rPr>
          <w:rFonts w:ascii="Open Sans" w:hAnsi="Open Sans" w:cs="Open Sans"/>
          <w:sz w:val="22"/>
          <w:szCs w:val="22"/>
          <w:lang w:val="en-GB"/>
        </w:rPr>
      </w:pPr>
      <w:r w:rsidRPr="00B629E5">
        <w:rPr>
          <w:rFonts w:ascii="Open Sans" w:hAnsi="Open Sans" w:cs="Open Sans"/>
          <w:sz w:val="22"/>
          <w:szCs w:val="22"/>
          <w:lang w:val="en-GB"/>
        </w:rPr>
        <w:t>A lack of public schools in some parts of the countr</w:t>
      </w:r>
      <w:r w:rsidR="7C207884">
        <w:rPr>
          <w:rFonts w:ascii="Open Sans" w:hAnsi="Open Sans" w:cs="Open Sans"/>
          <w:sz w:val="22"/>
          <w:szCs w:val="22"/>
          <w:lang w:val="en-GB"/>
        </w:rPr>
        <w:t>y</w:t>
      </w:r>
      <w:r w:rsidRPr="00B629E5">
        <w:rPr>
          <w:rFonts w:ascii="Open Sans" w:hAnsi="Open Sans" w:cs="Open Sans"/>
          <w:sz w:val="22"/>
          <w:szCs w:val="22"/>
          <w:lang w:val="en-GB"/>
        </w:rPr>
        <w:t xml:space="preserve"> </w:t>
      </w:r>
      <w:r w:rsidR="70ECBA19" w:rsidRPr="00B629E5">
        <w:rPr>
          <w:rFonts w:ascii="Open Sans" w:hAnsi="Open Sans" w:cs="Open Sans"/>
          <w:sz w:val="22"/>
          <w:szCs w:val="22"/>
          <w:lang w:val="en-GB"/>
        </w:rPr>
        <w:t>leading</w:t>
      </w:r>
      <w:r w:rsidRPr="00B629E5">
        <w:rPr>
          <w:rFonts w:ascii="Open Sans" w:hAnsi="Open Sans" w:cs="Open Sans"/>
          <w:sz w:val="22"/>
          <w:szCs w:val="22"/>
          <w:lang w:val="en-GB"/>
        </w:rPr>
        <w:t xml:space="preserve"> to “schools under trees”</w:t>
      </w:r>
      <w:r w:rsidR="058EE183" w:rsidRPr="00B629E5">
        <w:rPr>
          <w:rFonts w:ascii="Open Sans" w:hAnsi="Open Sans" w:cs="Open Sans"/>
          <w:sz w:val="22"/>
          <w:szCs w:val="22"/>
          <w:lang w:val="en-GB"/>
        </w:rPr>
        <w:t>. In 2021, there were reportedly 5,403 schools under trees in Ghana,</w:t>
      </w:r>
      <w:r w:rsidR="005E735B" w:rsidRPr="00B629E5">
        <w:rPr>
          <w:rStyle w:val="FootnoteReference"/>
          <w:rFonts w:ascii="Open Sans" w:hAnsi="Open Sans" w:cs="Open Sans"/>
          <w:sz w:val="22"/>
          <w:szCs w:val="22"/>
          <w:lang w:val="en-GB"/>
        </w:rPr>
        <w:footnoteReference w:id="17"/>
      </w:r>
      <w:r w:rsidR="058EE183" w:rsidRPr="00B629E5">
        <w:rPr>
          <w:rFonts w:ascii="Open Sans" w:hAnsi="Open Sans" w:cs="Open Sans"/>
          <w:sz w:val="22"/>
          <w:szCs w:val="22"/>
          <w:lang w:val="en-GB"/>
        </w:rPr>
        <w:t xml:space="preserve"> 80% of them are in Northern Ghana.</w:t>
      </w:r>
      <w:r w:rsidR="004F5ABD" w:rsidRPr="00B629E5">
        <w:rPr>
          <w:rStyle w:val="FootnoteReference"/>
          <w:rFonts w:ascii="Open Sans" w:hAnsi="Open Sans" w:cs="Open Sans"/>
          <w:sz w:val="22"/>
          <w:szCs w:val="22"/>
          <w:lang w:val="en-GB"/>
        </w:rPr>
        <w:footnoteReference w:id="18"/>
      </w:r>
      <w:r w:rsidR="4C9B2C11" w:rsidRPr="00B629E5">
        <w:rPr>
          <w:rFonts w:ascii="Open Sans" w:hAnsi="Open Sans" w:cs="Open Sans"/>
          <w:sz w:val="22"/>
          <w:szCs w:val="22"/>
          <w:lang w:val="en-GB"/>
        </w:rPr>
        <w:t xml:space="preserve"> </w:t>
      </w:r>
      <w:r w:rsidR="7F9A44E6" w:rsidRPr="00B629E5">
        <w:rPr>
          <w:rFonts w:ascii="Open Sans" w:hAnsi="Open Sans" w:cs="Open Sans"/>
          <w:sz w:val="22"/>
          <w:szCs w:val="22"/>
          <w:lang w:val="en-GB"/>
        </w:rPr>
        <w:t>Due to insufficient</w:t>
      </w:r>
      <w:r w:rsidR="7AEDE4C8" w:rsidRPr="00B629E5">
        <w:rPr>
          <w:rFonts w:ascii="Open Sans" w:hAnsi="Open Sans" w:cs="Open Sans"/>
          <w:sz w:val="22"/>
          <w:szCs w:val="22"/>
          <w:lang w:val="en-GB"/>
        </w:rPr>
        <w:t xml:space="preserve"> classrooms,</w:t>
      </w:r>
      <w:r w:rsidR="4C9B2C11" w:rsidRPr="00B629E5">
        <w:rPr>
          <w:rFonts w:ascii="Open Sans" w:hAnsi="Open Sans" w:cs="Open Sans"/>
          <w:sz w:val="22"/>
          <w:szCs w:val="22"/>
          <w:lang w:val="en-GB"/>
        </w:rPr>
        <w:t xml:space="preserve"> an excess number of pupils have been sitting under trees to receive teaching and learning. This poses health and safety risks as the children are exposed to the sun, rain, dust and other hazardous elements. </w:t>
      </w:r>
    </w:p>
    <w:p w14:paraId="08706529" w14:textId="78F8943A" w:rsidR="00EA782F" w:rsidRPr="00B629E5" w:rsidRDefault="5D63A793" w:rsidP="004664B3">
      <w:pPr>
        <w:pStyle w:val="ListParagraph"/>
        <w:numPr>
          <w:ilvl w:val="0"/>
          <w:numId w:val="1"/>
        </w:numPr>
        <w:jc w:val="both"/>
        <w:rPr>
          <w:rFonts w:ascii="Open Sans" w:hAnsi="Open Sans" w:cs="Open Sans"/>
          <w:sz w:val="22"/>
          <w:szCs w:val="22"/>
          <w:lang w:val="en-GB"/>
        </w:rPr>
      </w:pPr>
      <w:r w:rsidRPr="00B629E5">
        <w:rPr>
          <w:rFonts w:ascii="Open Sans" w:hAnsi="Open Sans" w:cs="Open Sans"/>
          <w:sz w:val="22"/>
          <w:szCs w:val="22"/>
          <w:lang w:val="en-GB"/>
        </w:rPr>
        <w:t xml:space="preserve">Food insecurity in schools. A research piece exploring the impact of austerity on Ghana’s School Feeding Programme, in two public schools located in Northern Ghana, found that pupils experienced food insecurity. They </w:t>
      </w:r>
      <w:r w:rsidR="13749BD8" w:rsidRPr="00B629E5">
        <w:rPr>
          <w:rFonts w:ascii="Open Sans" w:hAnsi="Open Sans" w:cs="Open Sans"/>
          <w:sz w:val="22"/>
          <w:szCs w:val="22"/>
          <w:lang w:val="en-GB"/>
        </w:rPr>
        <w:t>reported</w:t>
      </w:r>
      <w:r w:rsidRPr="00B629E5">
        <w:rPr>
          <w:rFonts w:ascii="Open Sans" w:hAnsi="Open Sans" w:cs="Open Sans"/>
          <w:sz w:val="22"/>
          <w:szCs w:val="22"/>
          <w:lang w:val="en-GB"/>
        </w:rPr>
        <w:t xml:space="preserve"> that the food served at school was insufficient, was of poor quality and lacked variety, among other issues. The research also found that this food insecurity experienced by the pupils negatively impacted their academic performance.</w:t>
      </w:r>
      <w:r w:rsidR="000233F4" w:rsidRPr="00B629E5">
        <w:rPr>
          <w:rStyle w:val="FootnoteReference"/>
          <w:rFonts w:ascii="Open Sans" w:hAnsi="Open Sans" w:cs="Open Sans"/>
          <w:sz w:val="22"/>
          <w:szCs w:val="22"/>
          <w:lang w:val="en-GB"/>
        </w:rPr>
        <w:footnoteReference w:id="19"/>
      </w:r>
    </w:p>
    <w:p w14:paraId="5CE41E6A" w14:textId="71A08AA7" w:rsidR="00AC74DA" w:rsidRPr="00D40276" w:rsidRDefault="13749BD8" w:rsidP="00AC74DA">
      <w:pPr>
        <w:pStyle w:val="ListParagraph"/>
        <w:numPr>
          <w:ilvl w:val="0"/>
          <w:numId w:val="1"/>
        </w:numPr>
        <w:jc w:val="both"/>
        <w:rPr>
          <w:rFonts w:ascii="Open Sans" w:hAnsi="Open Sans" w:cs="Open Sans"/>
          <w:sz w:val="22"/>
          <w:szCs w:val="22"/>
          <w:lang w:val="en-GB"/>
        </w:rPr>
      </w:pPr>
      <w:r w:rsidRPr="00B629E5">
        <w:rPr>
          <w:rFonts w:ascii="Open Sans" w:hAnsi="Open Sans" w:cs="Open Sans"/>
          <w:sz w:val="22"/>
          <w:szCs w:val="22"/>
          <w:lang w:val="en-GB"/>
        </w:rPr>
        <w:t>Difficult working conditions for public sector workers such as teachers and nurses/doctors,</w:t>
      </w:r>
      <w:r w:rsidR="00D40276" w:rsidRPr="00B629E5">
        <w:rPr>
          <w:rStyle w:val="FootnoteReference"/>
          <w:rFonts w:ascii="Open Sans" w:hAnsi="Open Sans" w:cs="Open Sans"/>
          <w:sz w:val="22"/>
          <w:szCs w:val="22"/>
          <w:lang w:val="en-GB"/>
        </w:rPr>
        <w:footnoteReference w:id="20"/>
      </w:r>
      <w:r w:rsidRPr="00B629E5">
        <w:rPr>
          <w:rFonts w:ascii="Open Sans" w:hAnsi="Open Sans" w:cs="Open Sans"/>
          <w:sz w:val="22"/>
          <w:szCs w:val="22"/>
          <w:lang w:val="en-GB"/>
        </w:rPr>
        <w:t xml:space="preserve"> which ultimately impact the delivery of education and healthcare services for the most vulnerable including children.</w:t>
      </w:r>
    </w:p>
    <w:p w14:paraId="4ACBA7D7" w14:textId="5B8C3C07" w:rsidR="00AC74DA" w:rsidRPr="00983940" w:rsidRDefault="00053099" w:rsidP="00D40276">
      <w:pPr>
        <w:pStyle w:val="Heading1"/>
        <w:rPr>
          <w:rFonts w:ascii="Open Sans" w:hAnsi="Open Sans" w:cs="Open Sans"/>
          <w:b/>
          <w:bCs/>
          <w:sz w:val="28"/>
          <w:szCs w:val="28"/>
          <w:lang w:val="en-GB"/>
        </w:rPr>
      </w:pPr>
      <w:r w:rsidRPr="00983940">
        <w:rPr>
          <w:rFonts w:ascii="Open Sans" w:hAnsi="Open Sans" w:cs="Open Sans"/>
          <w:b/>
          <w:bCs/>
          <w:sz w:val="28"/>
          <w:szCs w:val="28"/>
          <w:lang w:val="en-GB"/>
        </w:rPr>
        <w:t>R</w:t>
      </w:r>
      <w:r w:rsidR="00AC74DA" w:rsidRPr="00983940">
        <w:rPr>
          <w:rFonts w:ascii="Open Sans" w:hAnsi="Open Sans" w:cs="Open Sans"/>
          <w:b/>
          <w:bCs/>
          <w:sz w:val="28"/>
          <w:szCs w:val="28"/>
          <w:lang w:val="en-GB"/>
        </w:rPr>
        <w:t>ecommendations</w:t>
      </w:r>
      <w:r w:rsidRPr="00983940">
        <w:rPr>
          <w:rFonts w:ascii="Open Sans" w:hAnsi="Open Sans" w:cs="Open Sans"/>
          <w:b/>
          <w:bCs/>
          <w:sz w:val="28"/>
          <w:szCs w:val="28"/>
          <w:lang w:val="en-GB"/>
        </w:rPr>
        <w:t>:</w:t>
      </w:r>
    </w:p>
    <w:p w14:paraId="02A9480C" w14:textId="1EF8E817" w:rsidR="00053099" w:rsidRDefault="4E27CE9B" w:rsidP="008224F8">
      <w:pPr>
        <w:jc w:val="both"/>
        <w:rPr>
          <w:rFonts w:ascii="Open Sans" w:hAnsi="Open Sans" w:cs="Open Sans"/>
          <w:sz w:val="22"/>
          <w:szCs w:val="22"/>
          <w:lang w:val="en-GB"/>
        </w:rPr>
      </w:pPr>
      <w:r w:rsidRPr="708CC2D1">
        <w:rPr>
          <w:rFonts w:ascii="Open Sans" w:hAnsi="Open Sans" w:cs="Open Sans"/>
          <w:sz w:val="22"/>
          <w:szCs w:val="22"/>
          <w:lang w:val="en-GB"/>
        </w:rPr>
        <w:t xml:space="preserve">Instead of cutting </w:t>
      </w:r>
      <w:r w:rsidR="72859ED7" w:rsidRPr="708CC2D1">
        <w:rPr>
          <w:rFonts w:ascii="Open Sans" w:hAnsi="Open Sans" w:cs="Open Sans"/>
          <w:sz w:val="22"/>
          <w:szCs w:val="22"/>
          <w:lang w:val="en-GB"/>
        </w:rPr>
        <w:t xml:space="preserve">the </w:t>
      </w:r>
      <w:r w:rsidRPr="708CC2D1">
        <w:rPr>
          <w:rFonts w:ascii="Open Sans" w:hAnsi="Open Sans" w:cs="Open Sans"/>
          <w:sz w:val="22"/>
          <w:szCs w:val="22"/>
          <w:lang w:val="en-GB"/>
        </w:rPr>
        <w:t xml:space="preserve">already </w:t>
      </w:r>
      <w:r w:rsidR="72859ED7" w:rsidRPr="708CC2D1">
        <w:rPr>
          <w:rFonts w:ascii="Open Sans" w:hAnsi="Open Sans" w:cs="Open Sans"/>
          <w:sz w:val="22"/>
          <w:szCs w:val="22"/>
          <w:lang w:val="en-GB"/>
        </w:rPr>
        <w:t>inadequate</w:t>
      </w:r>
      <w:r w:rsidRPr="708CC2D1">
        <w:rPr>
          <w:rFonts w:ascii="Open Sans" w:hAnsi="Open Sans" w:cs="Open Sans"/>
          <w:sz w:val="22"/>
          <w:szCs w:val="22"/>
          <w:lang w:val="en-GB"/>
        </w:rPr>
        <w:t xml:space="preserve"> </w:t>
      </w:r>
      <w:r w:rsidR="72859ED7" w:rsidRPr="708CC2D1">
        <w:rPr>
          <w:rFonts w:ascii="Open Sans" w:hAnsi="Open Sans" w:cs="Open Sans"/>
          <w:sz w:val="22"/>
          <w:szCs w:val="22"/>
          <w:lang w:val="en-GB"/>
        </w:rPr>
        <w:t>education and healthcare expenditure</w:t>
      </w:r>
      <w:r w:rsidRPr="708CC2D1">
        <w:rPr>
          <w:rFonts w:ascii="Open Sans" w:hAnsi="Open Sans" w:cs="Open Sans"/>
          <w:sz w:val="22"/>
          <w:szCs w:val="22"/>
          <w:lang w:val="en-GB"/>
        </w:rPr>
        <w:t>, we recommend that Ghana expand its fiscal space through measures rooted in tax justice and rights-based debt management to address budget deficit</w:t>
      </w:r>
      <w:r w:rsidR="61A3F624" w:rsidRPr="708CC2D1">
        <w:rPr>
          <w:rFonts w:ascii="Open Sans" w:hAnsi="Open Sans" w:cs="Open Sans"/>
          <w:sz w:val="22"/>
          <w:szCs w:val="22"/>
          <w:lang w:val="en-GB"/>
        </w:rPr>
        <w:t>s</w:t>
      </w:r>
      <w:r w:rsidRPr="708CC2D1">
        <w:rPr>
          <w:rFonts w:ascii="Open Sans" w:hAnsi="Open Sans" w:cs="Open Sans"/>
          <w:sz w:val="22"/>
          <w:szCs w:val="22"/>
          <w:lang w:val="en-GB"/>
        </w:rPr>
        <w:t xml:space="preserve"> and increase spending on public services</w:t>
      </w:r>
      <w:r w:rsidR="4A1A0319" w:rsidRPr="708CC2D1">
        <w:rPr>
          <w:rFonts w:ascii="Open Sans" w:hAnsi="Open Sans" w:cs="Open Sans"/>
          <w:sz w:val="22"/>
          <w:szCs w:val="22"/>
          <w:lang w:val="en-GB"/>
        </w:rPr>
        <w:t xml:space="preserve"> for the welfare of all</w:t>
      </w:r>
      <w:r w:rsidR="53F4D24F" w:rsidRPr="708CC2D1">
        <w:rPr>
          <w:rFonts w:ascii="Open Sans" w:hAnsi="Open Sans" w:cs="Open Sans"/>
          <w:sz w:val="22"/>
          <w:szCs w:val="22"/>
          <w:lang w:val="en-GB"/>
        </w:rPr>
        <w:t>,</w:t>
      </w:r>
      <w:r w:rsidR="4A1A0319" w:rsidRPr="708CC2D1">
        <w:rPr>
          <w:rFonts w:ascii="Open Sans" w:hAnsi="Open Sans" w:cs="Open Sans"/>
          <w:sz w:val="22"/>
          <w:szCs w:val="22"/>
          <w:lang w:val="en-GB"/>
        </w:rPr>
        <w:t xml:space="preserve"> includ</w:t>
      </w:r>
      <w:r w:rsidR="5B31BAD8" w:rsidRPr="708CC2D1">
        <w:rPr>
          <w:rFonts w:ascii="Open Sans" w:hAnsi="Open Sans" w:cs="Open Sans"/>
          <w:sz w:val="22"/>
          <w:szCs w:val="22"/>
          <w:lang w:val="en-GB"/>
        </w:rPr>
        <w:t xml:space="preserve">ing </w:t>
      </w:r>
      <w:r w:rsidR="4A1A0319" w:rsidRPr="708CC2D1">
        <w:rPr>
          <w:rFonts w:ascii="Open Sans" w:hAnsi="Open Sans" w:cs="Open Sans"/>
          <w:sz w:val="22"/>
          <w:szCs w:val="22"/>
          <w:lang w:val="en-GB"/>
        </w:rPr>
        <w:t>children</w:t>
      </w:r>
      <w:r w:rsidRPr="708CC2D1">
        <w:rPr>
          <w:rFonts w:ascii="Open Sans" w:hAnsi="Open Sans" w:cs="Open Sans"/>
          <w:sz w:val="22"/>
          <w:szCs w:val="22"/>
          <w:lang w:val="en-GB"/>
        </w:rPr>
        <w:t>.</w:t>
      </w:r>
    </w:p>
    <w:p w14:paraId="11A92D41" w14:textId="77777777" w:rsidR="00D40276" w:rsidRPr="00B629E5" w:rsidRDefault="00D40276" w:rsidP="008224F8">
      <w:pPr>
        <w:jc w:val="both"/>
        <w:rPr>
          <w:rFonts w:ascii="Open Sans" w:hAnsi="Open Sans" w:cs="Open Sans"/>
          <w:sz w:val="22"/>
          <w:szCs w:val="22"/>
          <w:lang w:val="en-GB"/>
        </w:rPr>
      </w:pPr>
    </w:p>
    <w:p w14:paraId="4C344FAA" w14:textId="7CE418CF" w:rsidR="00AC74DA" w:rsidRPr="00D40276" w:rsidRDefault="00053099" w:rsidP="0061457E">
      <w:pPr>
        <w:jc w:val="both"/>
        <w:rPr>
          <w:rFonts w:ascii="Open Sans" w:hAnsi="Open Sans" w:cs="Open Sans"/>
          <w:b/>
          <w:bCs/>
          <w:lang w:val="en-GB"/>
        </w:rPr>
      </w:pPr>
      <w:r w:rsidRPr="00D40276">
        <w:rPr>
          <w:rFonts w:ascii="Open Sans" w:hAnsi="Open Sans" w:cs="Open Sans"/>
          <w:b/>
          <w:bCs/>
          <w:lang w:val="en-GB"/>
        </w:rPr>
        <w:t>Recommended measures rooted in t</w:t>
      </w:r>
      <w:r w:rsidR="008224F8" w:rsidRPr="00D40276">
        <w:rPr>
          <w:rFonts w:ascii="Open Sans" w:hAnsi="Open Sans" w:cs="Open Sans"/>
          <w:b/>
          <w:bCs/>
          <w:lang w:val="en-GB"/>
        </w:rPr>
        <w:t xml:space="preserve">ax </w:t>
      </w:r>
      <w:r w:rsidRPr="00D40276">
        <w:rPr>
          <w:rFonts w:ascii="Open Sans" w:hAnsi="Open Sans" w:cs="Open Sans"/>
          <w:b/>
          <w:bCs/>
          <w:lang w:val="en-GB"/>
        </w:rPr>
        <w:t>j</w:t>
      </w:r>
      <w:r w:rsidR="008224F8" w:rsidRPr="00D40276">
        <w:rPr>
          <w:rFonts w:ascii="Open Sans" w:hAnsi="Open Sans" w:cs="Open Sans"/>
          <w:b/>
          <w:bCs/>
          <w:lang w:val="en-GB"/>
        </w:rPr>
        <w:t>ustice</w:t>
      </w:r>
    </w:p>
    <w:p w14:paraId="15DC241C" w14:textId="1B476AEB" w:rsidR="0061457E" w:rsidRPr="00D40276" w:rsidRDefault="74C30E64" w:rsidP="708CC2D1">
      <w:pPr>
        <w:jc w:val="both"/>
        <w:rPr>
          <w:rFonts w:ascii="Open Sans" w:hAnsi="Open Sans" w:cs="Open Sans"/>
          <w:i/>
          <w:iCs/>
          <w:sz w:val="22"/>
          <w:szCs w:val="22"/>
          <w:lang w:val="en-GB"/>
        </w:rPr>
      </w:pPr>
      <w:r w:rsidRPr="708CC2D1">
        <w:rPr>
          <w:rFonts w:ascii="Open Sans" w:hAnsi="Open Sans" w:cs="Open Sans"/>
          <w:i/>
          <w:iCs/>
          <w:sz w:val="22"/>
          <w:szCs w:val="22"/>
          <w:lang w:val="en-GB"/>
        </w:rPr>
        <w:lastRenderedPageBreak/>
        <w:t>Coordinated action between the Ghana Revenue Authority (GRA), the Revenue Policy Division, the Financial Intelligence Centre and the Economic</w:t>
      </w:r>
      <w:r w:rsidR="03762977" w:rsidRPr="708CC2D1">
        <w:rPr>
          <w:rFonts w:ascii="Open Sans" w:hAnsi="Open Sans" w:cs="Open Sans"/>
          <w:i/>
          <w:iCs/>
          <w:sz w:val="22"/>
          <w:szCs w:val="22"/>
          <w:lang w:val="en-GB"/>
        </w:rPr>
        <w:t xml:space="preserve"> and Organised Crime Office (EOCO)</w:t>
      </w:r>
      <w:r w:rsidRPr="708CC2D1">
        <w:rPr>
          <w:rFonts w:ascii="Open Sans" w:hAnsi="Open Sans" w:cs="Open Sans"/>
          <w:i/>
          <w:iCs/>
          <w:sz w:val="22"/>
          <w:szCs w:val="22"/>
          <w:lang w:val="en-GB"/>
        </w:rPr>
        <w:t>, the Ministry of Finance, and the Government of Ghana</w:t>
      </w:r>
      <w:r w:rsidR="6C9DC027" w:rsidRPr="708CC2D1">
        <w:rPr>
          <w:rFonts w:ascii="Open Sans" w:hAnsi="Open Sans" w:cs="Open Sans"/>
          <w:i/>
          <w:iCs/>
          <w:sz w:val="22"/>
          <w:szCs w:val="22"/>
          <w:lang w:val="en-GB"/>
        </w:rPr>
        <w:t xml:space="preserve"> should</w:t>
      </w:r>
      <w:r w:rsidRPr="708CC2D1">
        <w:rPr>
          <w:rFonts w:ascii="Open Sans" w:hAnsi="Open Sans" w:cs="Open Sans"/>
          <w:i/>
          <w:iCs/>
          <w:sz w:val="22"/>
          <w:szCs w:val="22"/>
          <w:lang w:val="en-GB"/>
        </w:rPr>
        <w:t xml:space="preserve"> consist </w:t>
      </w:r>
      <w:r w:rsidR="02908305" w:rsidRPr="708CC2D1">
        <w:rPr>
          <w:rFonts w:ascii="Open Sans" w:hAnsi="Open Sans" w:cs="Open Sans"/>
          <w:i/>
          <w:iCs/>
          <w:sz w:val="22"/>
          <w:szCs w:val="22"/>
          <w:lang w:val="en-GB"/>
        </w:rPr>
        <w:t>of</w:t>
      </w:r>
      <w:r w:rsidRPr="708CC2D1">
        <w:rPr>
          <w:rFonts w:ascii="Open Sans" w:hAnsi="Open Sans" w:cs="Open Sans"/>
          <w:i/>
          <w:iCs/>
          <w:sz w:val="22"/>
          <w:szCs w:val="22"/>
          <w:lang w:val="en-GB"/>
        </w:rPr>
        <w:t>:</w:t>
      </w:r>
    </w:p>
    <w:p w14:paraId="15E47637" w14:textId="311FFAF8" w:rsidR="008224F8" w:rsidRPr="00B629E5" w:rsidRDefault="5350CEF9" w:rsidP="00053099">
      <w:pPr>
        <w:pStyle w:val="ListParagraph"/>
        <w:numPr>
          <w:ilvl w:val="0"/>
          <w:numId w:val="1"/>
        </w:numPr>
        <w:jc w:val="both"/>
        <w:rPr>
          <w:rFonts w:ascii="Open Sans" w:hAnsi="Open Sans" w:cs="Open Sans"/>
          <w:sz w:val="22"/>
          <w:szCs w:val="22"/>
          <w:lang w:val="en-GB"/>
        </w:rPr>
      </w:pPr>
      <w:r w:rsidRPr="00B629E5">
        <w:rPr>
          <w:rFonts w:ascii="Open Sans" w:hAnsi="Open Sans" w:cs="Open Sans"/>
          <w:b/>
          <w:bCs/>
          <w:sz w:val="22"/>
          <w:szCs w:val="22"/>
          <w:lang w:val="en-GB"/>
        </w:rPr>
        <w:t>Curb</w:t>
      </w:r>
      <w:r w:rsidR="2CEBA5B2" w:rsidRPr="00B629E5">
        <w:rPr>
          <w:rFonts w:ascii="Open Sans" w:hAnsi="Open Sans" w:cs="Open Sans"/>
          <w:b/>
          <w:bCs/>
          <w:sz w:val="22"/>
          <w:szCs w:val="22"/>
          <w:lang w:val="en-GB"/>
        </w:rPr>
        <w:t>ing</w:t>
      </w:r>
      <w:r w:rsidRPr="00B629E5">
        <w:rPr>
          <w:rFonts w:ascii="Open Sans" w:hAnsi="Open Sans" w:cs="Open Sans"/>
          <w:b/>
          <w:bCs/>
          <w:sz w:val="22"/>
          <w:szCs w:val="22"/>
          <w:lang w:val="en-GB"/>
        </w:rPr>
        <w:t xml:space="preserve"> revenue leakages by tackling illicit financial flows (IFFs) and wasteful tax incentives</w:t>
      </w:r>
      <w:r w:rsidRPr="00B629E5">
        <w:rPr>
          <w:rFonts w:ascii="Open Sans" w:hAnsi="Open Sans" w:cs="Open Sans"/>
          <w:sz w:val="22"/>
          <w:szCs w:val="22"/>
          <w:lang w:val="en-GB"/>
        </w:rPr>
        <w:t xml:space="preserve">: </w:t>
      </w:r>
      <w:r w:rsidR="4E27CE9B" w:rsidRPr="00B629E5">
        <w:rPr>
          <w:rFonts w:ascii="Open Sans" w:hAnsi="Open Sans" w:cs="Open Sans"/>
          <w:sz w:val="22"/>
          <w:szCs w:val="22"/>
          <w:lang w:val="en-GB"/>
        </w:rPr>
        <w:t xml:space="preserve"> </w:t>
      </w:r>
      <w:r w:rsidR="74C30E64" w:rsidRPr="00B629E5">
        <w:rPr>
          <w:rFonts w:ascii="Open Sans" w:hAnsi="Open Sans" w:cs="Open Sans"/>
          <w:sz w:val="22"/>
          <w:szCs w:val="22"/>
          <w:lang w:val="en-GB"/>
        </w:rPr>
        <w:t xml:space="preserve">Ghana lost </w:t>
      </w:r>
      <w:r w:rsidRPr="00B629E5">
        <w:rPr>
          <w:rFonts w:ascii="Open Sans" w:hAnsi="Open Sans" w:cs="Open Sans"/>
          <w:sz w:val="22"/>
          <w:szCs w:val="22"/>
          <w:lang w:val="en-GB"/>
        </w:rPr>
        <w:t>US$66.1 million</w:t>
      </w:r>
      <w:r w:rsidR="74C30E64" w:rsidRPr="00B629E5">
        <w:rPr>
          <w:rFonts w:ascii="Open Sans" w:hAnsi="Open Sans" w:cs="Open Sans"/>
          <w:sz w:val="22"/>
          <w:szCs w:val="22"/>
          <w:lang w:val="en-GB"/>
        </w:rPr>
        <w:t xml:space="preserve"> to tax-related IFFs in 2024,</w:t>
      </w:r>
      <w:r w:rsidR="00937846" w:rsidRPr="00B629E5">
        <w:rPr>
          <w:rStyle w:val="FootnoteReference"/>
          <w:rFonts w:ascii="Open Sans" w:hAnsi="Open Sans" w:cs="Open Sans"/>
          <w:sz w:val="22"/>
          <w:szCs w:val="22"/>
          <w:lang w:val="en-GB"/>
        </w:rPr>
        <w:footnoteReference w:id="21"/>
      </w:r>
      <w:r w:rsidRPr="00B629E5">
        <w:rPr>
          <w:rFonts w:ascii="Open Sans" w:hAnsi="Open Sans" w:cs="Open Sans"/>
          <w:sz w:val="22"/>
          <w:szCs w:val="22"/>
          <w:lang w:val="en-GB"/>
        </w:rPr>
        <w:t xml:space="preserve"> </w:t>
      </w:r>
      <w:r w:rsidR="74C30E64" w:rsidRPr="00B629E5">
        <w:rPr>
          <w:rFonts w:ascii="Open Sans" w:hAnsi="Open Sans" w:cs="Open Sans"/>
          <w:sz w:val="22"/>
          <w:szCs w:val="22"/>
          <w:lang w:val="en-GB"/>
        </w:rPr>
        <w:t>and b</w:t>
      </w:r>
      <w:r w:rsidRPr="00B629E5">
        <w:rPr>
          <w:rFonts w:ascii="Open Sans" w:hAnsi="Open Sans" w:cs="Open Sans"/>
          <w:sz w:val="22"/>
          <w:szCs w:val="22"/>
          <w:lang w:val="en-GB"/>
        </w:rPr>
        <w:t>etween 2018 and 2020, the country lost approximately US$900 million to tax incentives.</w:t>
      </w:r>
      <w:r w:rsidR="00B06104">
        <w:rPr>
          <w:rStyle w:val="FootnoteReference"/>
          <w:rFonts w:ascii="Open Sans" w:hAnsi="Open Sans" w:cs="Open Sans"/>
          <w:sz w:val="22"/>
          <w:szCs w:val="22"/>
          <w:lang w:val="en-GB"/>
        </w:rPr>
        <w:footnoteReference w:id="22"/>
      </w:r>
      <w:r w:rsidRPr="00B629E5">
        <w:rPr>
          <w:rFonts w:ascii="Open Sans" w:hAnsi="Open Sans" w:cs="Open Sans"/>
          <w:sz w:val="22"/>
          <w:szCs w:val="22"/>
          <w:lang w:val="en-GB"/>
        </w:rPr>
        <w:t xml:space="preserve"> </w:t>
      </w:r>
    </w:p>
    <w:p w14:paraId="613B4458" w14:textId="0DDFD00F" w:rsidR="00937846" w:rsidRPr="00B629E5" w:rsidRDefault="00937846" w:rsidP="00937846">
      <w:pPr>
        <w:pStyle w:val="ListParagraph"/>
        <w:numPr>
          <w:ilvl w:val="1"/>
          <w:numId w:val="1"/>
        </w:numPr>
        <w:jc w:val="both"/>
        <w:rPr>
          <w:rFonts w:ascii="Open Sans" w:hAnsi="Open Sans" w:cs="Open Sans"/>
          <w:sz w:val="22"/>
          <w:szCs w:val="22"/>
          <w:lang w:val="en-GB"/>
        </w:rPr>
      </w:pPr>
      <w:r w:rsidRPr="00B629E5">
        <w:rPr>
          <w:rFonts w:ascii="Open Sans" w:hAnsi="Open Sans" w:cs="Open Sans"/>
          <w:sz w:val="22"/>
          <w:szCs w:val="22"/>
          <w:lang w:val="en-GB"/>
        </w:rPr>
        <w:t>The Ghana Revenue Authority (GRA), the Revenue Policy Division, the Financial Intelligence Centre and the Economic and Organised Crime Office (EOCO) should coordinate efforts to detect and deter tax abuses</w:t>
      </w:r>
      <w:r w:rsidR="0061457E" w:rsidRPr="00B629E5">
        <w:rPr>
          <w:rFonts w:ascii="Open Sans" w:hAnsi="Open Sans" w:cs="Open Sans"/>
          <w:sz w:val="22"/>
          <w:szCs w:val="22"/>
          <w:lang w:val="en-GB"/>
        </w:rPr>
        <w:t>.</w:t>
      </w:r>
    </w:p>
    <w:p w14:paraId="6B1A86C8" w14:textId="5E3D7A62" w:rsidR="00937846" w:rsidRPr="00B629E5" w:rsidRDefault="00937846" w:rsidP="00937846">
      <w:pPr>
        <w:pStyle w:val="ListParagraph"/>
        <w:numPr>
          <w:ilvl w:val="1"/>
          <w:numId w:val="1"/>
        </w:numPr>
        <w:jc w:val="both"/>
        <w:rPr>
          <w:rFonts w:ascii="Open Sans" w:hAnsi="Open Sans" w:cs="Open Sans"/>
          <w:sz w:val="22"/>
          <w:szCs w:val="22"/>
          <w:lang w:val="en-GB"/>
        </w:rPr>
      </w:pPr>
      <w:r w:rsidRPr="00B629E5">
        <w:rPr>
          <w:rFonts w:ascii="Open Sans" w:hAnsi="Open Sans" w:cs="Open Sans"/>
          <w:sz w:val="22"/>
          <w:szCs w:val="22"/>
          <w:lang w:val="en-GB"/>
        </w:rPr>
        <w:t>The Ministry of Finance should conduct regular cost-benefit analyses to phase out tax incentives that yield low economic or social returns.</w:t>
      </w:r>
    </w:p>
    <w:p w14:paraId="2A57E488" w14:textId="369120AB" w:rsidR="00937846" w:rsidRPr="00B629E5" w:rsidRDefault="00937846" w:rsidP="00937846">
      <w:pPr>
        <w:pStyle w:val="ListParagraph"/>
        <w:numPr>
          <w:ilvl w:val="0"/>
          <w:numId w:val="1"/>
        </w:numPr>
        <w:jc w:val="both"/>
        <w:rPr>
          <w:rFonts w:ascii="Open Sans" w:hAnsi="Open Sans" w:cs="Open Sans"/>
          <w:sz w:val="22"/>
          <w:szCs w:val="22"/>
          <w:lang w:val="en-GB"/>
        </w:rPr>
      </w:pPr>
      <w:r w:rsidRPr="00B629E5">
        <w:rPr>
          <w:rFonts w:ascii="Open Sans" w:hAnsi="Open Sans" w:cs="Open Sans"/>
          <w:b/>
          <w:bCs/>
          <w:sz w:val="22"/>
          <w:szCs w:val="22"/>
          <w:lang w:val="en-GB"/>
        </w:rPr>
        <w:t>Implement</w:t>
      </w:r>
      <w:r w:rsidR="0093539B" w:rsidRPr="00B629E5">
        <w:rPr>
          <w:rFonts w:ascii="Open Sans" w:hAnsi="Open Sans" w:cs="Open Sans"/>
          <w:b/>
          <w:bCs/>
          <w:sz w:val="22"/>
          <w:szCs w:val="22"/>
          <w:lang w:val="en-GB"/>
        </w:rPr>
        <w:t>ing</w:t>
      </w:r>
      <w:r w:rsidRPr="00B629E5">
        <w:rPr>
          <w:rFonts w:ascii="Open Sans" w:hAnsi="Open Sans" w:cs="Open Sans"/>
          <w:b/>
          <w:bCs/>
          <w:sz w:val="22"/>
          <w:szCs w:val="22"/>
          <w:lang w:val="en-GB"/>
        </w:rPr>
        <w:t xml:space="preserve"> progressive tax policies including wealth tax as a redistributive tool to address poverty and inequality</w:t>
      </w:r>
      <w:r w:rsidR="0093539B" w:rsidRPr="00B629E5">
        <w:rPr>
          <w:rFonts w:ascii="Open Sans" w:hAnsi="Open Sans" w:cs="Open Sans"/>
          <w:sz w:val="22"/>
          <w:szCs w:val="22"/>
          <w:lang w:val="en-GB"/>
        </w:rPr>
        <w:t>.</w:t>
      </w:r>
    </w:p>
    <w:p w14:paraId="785CBCD5" w14:textId="789F1037" w:rsidR="0093539B" w:rsidRPr="00B629E5" w:rsidRDefault="0093539B" w:rsidP="00937846">
      <w:pPr>
        <w:pStyle w:val="ListParagraph"/>
        <w:numPr>
          <w:ilvl w:val="0"/>
          <w:numId w:val="1"/>
        </w:numPr>
        <w:jc w:val="both"/>
        <w:rPr>
          <w:rFonts w:ascii="Open Sans" w:hAnsi="Open Sans" w:cs="Open Sans"/>
          <w:b/>
          <w:bCs/>
          <w:sz w:val="22"/>
          <w:szCs w:val="22"/>
          <w:lang w:val="en-GB"/>
        </w:rPr>
      </w:pPr>
      <w:r w:rsidRPr="00B629E5">
        <w:rPr>
          <w:rFonts w:ascii="Open Sans" w:hAnsi="Open Sans" w:cs="Open Sans"/>
          <w:b/>
          <w:bCs/>
          <w:sz w:val="22"/>
          <w:szCs w:val="22"/>
          <w:lang w:val="en-GB"/>
        </w:rPr>
        <w:t xml:space="preserve">Repricing harmful products or activities: </w:t>
      </w:r>
      <w:r w:rsidRPr="00B629E5">
        <w:rPr>
          <w:rFonts w:ascii="Open Sans" w:hAnsi="Open Sans" w:cs="Open Sans"/>
          <w:sz w:val="22"/>
          <w:szCs w:val="22"/>
          <w:lang w:val="en-GB"/>
        </w:rPr>
        <w:t>Tax rates on public ‘bads’ like tobacco, alcohol and extractive industries must be high enough to serve three objectives: strictly controlling them, yielding more revenue and earmarking such revenue towards remedying the damage they cause.</w:t>
      </w:r>
      <w:r w:rsidR="00D37238" w:rsidRPr="00B629E5">
        <w:rPr>
          <w:rFonts w:ascii="Open Sans" w:hAnsi="Open Sans" w:cs="Open Sans"/>
          <w:sz w:val="22"/>
          <w:szCs w:val="22"/>
          <w:lang w:val="en-GB"/>
        </w:rPr>
        <w:t xml:space="preserve"> </w:t>
      </w:r>
    </w:p>
    <w:p w14:paraId="44E3166B" w14:textId="4B4806C7" w:rsidR="00B54AD6" w:rsidRPr="00B629E5" w:rsidRDefault="00B54AD6" w:rsidP="00937846">
      <w:pPr>
        <w:pStyle w:val="ListParagraph"/>
        <w:numPr>
          <w:ilvl w:val="0"/>
          <w:numId w:val="1"/>
        </w:numPr>
        <w:jc w:val="both"/>
        <w:rPr>
          <w:rFonts w:ascii="Open Sans" w:hAnsi="Open Sans" w:cs="Open Sans"/>
          <w:sz w:val="22"/>
          <w:szCs w:val="22"/>
          <w:lang w:val="en-GB"/>
        </w:rPr>
      </w:pPr>
      <w:r w:rsidRPr="00B629E5">
        <w:rPr>
          <w:rFonts w:ascii="Open Sans" w:hAnsi="Open Sans" w:cs="Open Sans"/>
          <w:b/>
          <w:bCs/>
          <w:sz w:val="22"/>
          <w:szCs w:val="22"/>
          <w:lang w:val="en-GB"/>
        </w:rPr>
        <w:t>Ensur</w:t>
      </w:r>
      <w:r w:rsidR="00D148AE" w:rsidRPr="00B629E5">
        <w:rPr>
          <w:rFonts w:ascii="Open Sans" w:hAnsi="Open Sans" w:cs="Open Sans"/>
          <w:b/>
          <w:bCs/>
          <w:sz w:val="22"/>
          <w:szCs w:val="22"/>
          <w:lang w:val="en-GB"/>
        </w:rPr>
        <w:t>ing</w:t>
      </w:r>
      <w:r w:rsidRPr="00B629E5">
        <w:rPr>
          <w:rFonts w:ascii="Open Sans" w:hAnsi="Open Sans" w:cs="Open Sans"/>
          <w:b/>
          <w:bCs/>
          <w:sz w:val="22"/>
          <w:szCs w:val="22"/>
          <w:lang w:val="en-GB"/>
        </w:rPr>
        <w:t xml:space="preserve"> transparency, accountability and public participation with respect to fiscal policy and how tax revenue is collected, allocated and spent. </w:t>
      </w:r>
      <w:r w:rsidRPr="00B629E5">
        <w:rPr>
          <w:rFonts w:ascii="Open Sans" w:hAnsi="Open Sans" w:cs="Open Sans"/>
          <w:sz w:val="22"/>
          <w:szCs w:val="22"/>
          <w:lang w:val="en-GB"/>
        </w:rPr>
        <w:t>The end goal is to improve citizen representation in tax policy design and implementation as well as the social contract between the state and its citizens</w:t>
      </w:r>
      <w:r w:rsidR="00941692" w:rsidRPr="00B629E5">
        <w:rPr>
          <w:rFonts w:ascii="Open Sans" w:hAnsi="Open Sans" w:cs="Open Sans"/>
          <w:sz w:val="22"/>
          <w:szCs w:val="22"/>
          <w:lang w:val="en-GB"/>
        </w:rPr>
        <w:t>.</w:t>
      </w:r>
    </w:p>
    <w:p w14:paraId="2CD42425" w14:textId="46E242B9" w:rsidR="00B06104" w:rsidRPr="0034670B" w:rsidRDefault="367D5AC8" w:rsidP="00B06104">
      <w:pPr>
        <w:pStyle w:val="ListParagraph"/>
        <w:numPr>
          <w:ilvl w:val="0"/>
          <w:numId w:val="1"/>
        </w:numPr>
        <w:jc w:val="both"/>
        <w:rPr>
          <w:rFonts w:ascii="Open Sans" w:hAnsi="Open Sans" w:cs="Open Sans"/>
          <w:sz w:val="22"/>
          <w:szCs w:val="22"/>
          <w:lang w:val="en-GB"/>
        </w:rPr>
      </w:pPr>
      <w:r w:rsidRPr="708CC2D1">
        <w:rPr>
          <w:rFonts w:ascii="Open Sans" w:hAnsi="Open Sans" w:cs="Open Sans"/>
          <w:b/>
          <w:bCs/>
          <w:sz w:val="22"/>
          <w:szCs w:val="22"/>
          <w:lang w:val="en-GB"/>
        </w:rPr>
        <w:t>Leverag</w:t>
      </w:r>
      <w:r w:rsidR="72859ED7" w:rsidRPr="708CC2D1">
        <w:rPr>
          <w:rFonts w:ascii="Open Sans" w:hAnsi="Open Sans" w:cs="Open Sans"/>
          <w:b/>
          <w:bCs/>
          <w:sz w:val="22"/>
          <w:szCs w:val="22"/>
          <w:lang w:val="en-GB"/>
        </w:rPr>
        <w:t>ing</w:t>
      </w:r>
      <w:r w:rsidRPr="708CC2D1">
        <w:rPr>
          <w:rFonts w:ascii="Open Sans" w:hAnsi="Open Sans" w:cs="Open Sans"/>
          <w:b/>
          <w:bCs/>
          <w:sz w:val="22"/>
          <w:szCs w:val="22"/>
          <w:lang w:val="en-GB"/>
        </w:rPr>
        <w:t xml:space="preserve"> the global mobilisation for major shifts in the international financial architecture</w:t>
      </w:r>
      <w:r w:rsidRPr="708CC2D1">
        <w:rPr>
          <w:rFonts w:ascii="Open Sans" w:hAnsi="Open Sans" w:cs="Open Sans"/>
          <w:sz w:val="22"/>
          <w:szCs w:val="22"/>
          <w:lang w:val="en-GB"/>
        </w:rPr>
        <w:t xml:space="preserve">: The Government of Ghana plays a leading role in the </w:t>
      </w:r>
      <w:r w:rsidR="3F391C26" w:rsidRPr="708CC2D1">
        <w:rPr>
          <w:rFonts w:ascii="Open Sans" w:hAnsi="Open Sans" w:cs="Open Sans"/>
          <w:sz w:val="22"/>
          <w:szCs w:val="22"/>
          <w:lang w:val="en-GB"/>
        </w:rPr>
        <w:t>UN Tax Convention process,</w:t>
      </w:r>
      <w:r w:rsidRPr="708CC2D1">
        <w:rPr>
          <w:rFonts w:ascii="Open Sans" w:hAnsi="Open Sans" w:cs="Open Sans"/>
          <w:sz w:val="22"/>
          <w:szCs w:val="22"/>
          <w:lang w:val="en-GB"/>
        </w:rPr>
        <w:t xml:space="preserve"> aiming to make global tax rules fairer, inclusive and effective</w:t>
      </w:r>
      <w:r w:rsidR="26915B86" w:rsidRPr="708CC2D1">
        <w:rPr>
          <w:rFonts w:ascii="Open Sans" w:hAnsi="Open Sans" w:cs="Open Sans"/>
          <w:sz w:val="22"/>
          <w:szCs w:val="22"/>
          <w:lang w:val="en-GB"/>
        </w:rPr>
        <w:t>,</w:t>
      </w:r>
      <w:r w:rsidRPr="708CC2D1">
        <w:rPr>
          <w:rFonts w:ascii="Open Sans" w:hAnsi="Open Sans" w:cs="Open Sans"/>
          <w:sz w:val="22"/>
          <w:szCs w:val="22"/>
          <w:lang w:val="en-GB"/>
        </w:rPr>
        <w:t xml:space="preserve"> especially for developing countries.</w:t>
      </w:r>
      <w:r w:rsidR="17DC95BB" w:rsidRPr="708CC2D1">
        <w:rPr>
          <w:rFonts w:ascii="Open Sans" w:hAnsi="Open Sans" w:cs="Open Sans"/>
          <w:sz w:val="22"/>
          <w:szCs w:val="22"/>
          <w:lang w:val="en-GB"/>
        </w:rPr>
        <w:t xml:space="preserve"> Once the UN Tax Convention is adopted, the government should</w:t>
      </w:r>
      <w:r w:rsidR="4517FD42" w:rsidRPr="708CC2D1">
        <w:rPr>
          <w:rFonts w:ascii="Open Sans" w:hAnsi="Open Sans" w:cs="Open Sans"/>
          <w:sz w:val="22"/>
          <w:szCs w:val="22"/>
          <w:lang w:val="en-GB"/>
        </w:rPr>
        <w:t xml:space="preserve"> swiftly</w:t>
      </w:r>
      <w:r w:rsidR="17DC95BB" w:rsidRPr="708CC2D1">
        <w:rPr>
          <w:rFonts w:ascii="Open Sans" w:hAnsi="Open Sans" w:cs="Open Sans"/>
          <w:sz w:val="22"/>
          <w:szCs w:val="22"/>
          <w:lang w:val="en-GB"/>
        </w:rPr>
        <w:t xml:space="preserve"> sign</w:t>
      </w:r>
      <w:r w:rsidR="74C30E64" w:rsidRPr="708CC2D1">
        <w:rPr>
          <w:rFonts w:ascii="Open Sans" w:hAnsi="Open Sans" w:cs="Open Sans"/>
          <w:sz w:val="22"/>
          <w:szCs w:val="22"/>
          <w:lang w:val="en-GB"/>
        </w:rPr>
        <w:t xml:space="preserve">, </w:t>
      </w:r>
      <w:r w:rsidR="17DC95BB" w:rsidRPr="708CC2D1">
        <w:rPr>
          <w:rFonts w:ascii="Open Sans" w:hAnsi="Open Sans" w:cs="Open Sans"/>
          <w:sz w:val="22"/>
          <w:szCs w:val="22"/>
          <w:lang w:val="en-GB"/>
        </w:rPr>
        <w:t xml:space="preserve">ratify </w:t>
      </w:r>
      <w:r w:rsidR="74C30E64" w:rsidRPr="708CC2D1">
        <w:rPr>
          <w:rFonts w:ascii="Open Sans" w:hAnsi="Open Sans" w:cs="Open Sans"/>
          <w:sz w:val="22"/>
          <w:szCs w:val="22"/>
          <w:lang w:val="en-GB"/>
        </w:rPr>
        <w:t>and implement</w:t>
      </w:r>
      <w:r w:rsidR="4517FD42" w:rsidRPr="708CC2D1">
        <w:rPr>
          <w:rFonts w:ascii="Open Sans" w:hAnsi="Open Sans" w:cs="Open Sans"/>
          <w:sz w:val="22"/>
          <w:szCs w:val="22"/>
          <w:lang w:val="en-GB"/>
        </w:rPr>
        <w:t xml:space="preserve"> it</w:t>
      </w:r>
      <w:r w:rsidR="17DC95BB" w:rsidRPr="708CC2D1">
        <w:rPr>
          <w:rFonts w:ascii="Open Sans" w:hAnsi="Open Sans" w:cs="Open Sans"/>
          <w:sz w:val="22"/>
          <w:szCs w:val="22"/>
          <w:lang w:val="en-GB"/>
        </w:rPr>
        <w:t>. This will ensure that the additional revenue generated through a more equitable global tax system is channelled into financing quality education and health</w:t>
      </w:r>
      <w:r w:rsidR="4517FD42" w:rsidRPr="708CC2D1">
        <w:rPr>
          <w:rFonts w:ascii="Open Sans" w:hAnsi="Open Sans" w:cs="Open Sans"/>
          <w:sz w:val="22"/>
          <w:szCs w:val="22"/>
          <w:lang w:val="en-GB"/>
        </w:rPr>
        <w:t>care</w:t>
      </w:r>
      <w:r w:rsidR="17DC95BB" w:rsidRPr="708CC2D1">
        <w:rPr>
          <w:rFonts w:ascii="Open Sans" w:hAnsi="Open Sans" w:cs="Open Sans"/>
          <w:sz w:val="22"/>
          <w:szCs w:val="22"/>
          <w:lang w:val="en-GB"/>
        </w:rPr>
        <w:t xml:space="preserve"> for children.</w:t>
      </w:r>
    </w:p>
    <w:p w14:paraId="72412A6B" w14:textId="3B224594" w:rsidR="0061457E" w:rsidRPr="00D40276" w:rsidRDefault="0061457E" w:rsidP="00B06104">
      <w:pPr>
        <w:jc w:val="both"/>
        <w:rPr>
          <w:rFonts w:ascii="Open Sans" w:hAnsi="Open Sans" w:cs="Open Sans"/>
          <w:i/>
          <w:iCs/>
          <w:sz w:val="22"/>
          <w:szCs w:val="22"/>
          <w:lang w:val="en-GB"/>
        </w:rPr>
      </w:pPr>
      <w:r w:rsidRPr="00D40276">
        <w:rPr>
          <w:rFonts w:ascii="Open Sans" w:hAnsi="Open Sans" w:cs="Open Sans"/>
          <w:i/>
          <w:iCs/>
          <w:sz w:val="22"/>
          <w:szCs w:val="22"/>
          <w:lang w:val="en-GB"/>
        </w:rPr>
        <w:t>The following actors can implement the recommendations below in their respective capacities</w:t>
      </w:r>
      <w:r w:rsidR="00D40276">
        <w:rPr>
          <w:rFonts w:ascii="Open Sans" w:hAnsi="Open Sans" w:cs="Open Sans"/>
          <w:i/>
          <w:iCs/>
          <w:sz w:val="22"/>
          <w:szCs w:val="22"/>
          <w:lang w:val="en-GB"/>
        </w:rPr>
        <w:t>:</w:t>
      </w:r>
    </w:p>
    <w:p w14:paraId="35968E06" w14:textId="77777777" w:rsidR="00D148AE" w:rsidRPr="00B629E5" w:rsidRDefault="00D148AE" w:rsidP="0061457E">
      <w:pPr>
        <w:spacing w:before="160" w:after="80" w:line="240" w:lineRule="auto"/>
        <w:ind w:right="-540"/>
        <w:outlineLvl w:val="2"/>
        <w:rPr>
          <w:rFonts w:ascii="Open Sans" w:eastAsia="Times New Roman" w:hAnsi="Open Sans" w:cs="Open Sans"/>
          <w:b/>
          <w:bCs/>
          <w:kern w:val="0"/>
          <w:sz w:val="22"/>
          <w:szCs w:val="22"/>
          <w:lang w:val="en-GB" w:eastAsia="es-ES"/>
          <w14:ligatures w14:val="none"/>
        </w:rPr>
      </w:pPr>
      <w:r w:rsidRPr="00B629E5">
        <w:rPr>
          <w:rFonts w:ascii="Open Sans" w:eastAsia="Times New Roman" w:hAnsi="Open Sans" w:cs="Open Sans"/>
          <w:b/>
          <w:bCs/>
          <w:color w:val="000000"/>
          <w:kern w:val="0"/>
          <w:sz w:val="22"/>
          <w:szCs w:val="22"/>
          <w:lang w:val="en-GB" w:eastAsia="es-ES"/>
          <w14:ligatures w14:val="none"/>
        </w:rPr>
        <w:lastRenderedPageBreak/>
        <w:t>A. Parliament</w:t>
      </w:r>
    </w:p>
    <w:p w14:paraId="6BD34D79" w14:textId="1D11A6EB" w:rsidR="00D148AE" w:rsidRPr="00D40276" w:rsidRDefault="00D148AE" w:rsidP="00D40276">
      <w:pPr>
        <w:pStyle w:val="ListParagraph"/>
        <w:numPr>
          <w:ilvl w:val="0"/>
          <w:numId w:val="5"/>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D40276">
        <w:rPr>
          <w:rFonts w:ascii="Open Sans" w:eastAsia="Times New Roman" w:hAnsi="Open Sans" w:cs="Open Sans"/>
          <w:color w:val="000000"/>
          <w:kern w:val="0"/>
          <w:sz w:val="22"/>
          <w:szCs w:val="22"/>
          <w:lang w:val="en-GB" w:eastAsia="es-ES"/>
          <w14:ligatures w14:val="none"/>
        </w:rPr>
        <w:t xml:space="preserve">The Finance, Budget, Education and Health Committees should work together and ensure that allocations meet or exceed international benchmarks (at least 5-6% of GDP and 15% of budget to health; 4-6% of GDP and 20% of budget to education) even during mid-term reviews. </w:t>
      </w:r>
    </w:p>
    <w:p w14:paraId="24501E3C" w14:textId="0FC673DD" w:rsidR="00D148AE" w:rsidRPr="00D40276" w:rsidRDefault="00D148AE" w:rsidP="00D40276">
      <w:pPr>
        <w:pStyle w:val="ListParagraph"/>
        <w:numPr>
          <w:ilvl w:val="0"/>
          <w:numId w:val="5"/>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D40276">
        <w:rPr>
          <w:rFonts w:ascii="Open Sans" w:eastAsia="Times New Roman" w:hAnsi="Open Sans" w:cs="Open Sans"/>
          <w:color w:val="000000"/>
          <w:kern w:val="0"/>
          <w:sz w:val="22"/>
          <w:szCs w:val="22"/>
          <w:lang w:val="en-GB" w:eastAsia="es-ES"/>
          <w14:ligatures w14:val="none"/>
        </w:rPr>
        <w:t>The above-mentioned Committees should demand justification and human rights impact assessment from the Ministry of Finance whenever debt repayments crowd out social spending.</w:t>
      </w:r>
    </w:p>
    <w:p w14:paraId="36A51A95" w14:textId="77777777" w:rsidR="00D148AE" w:rsidRPr="00B629E5" w:rsidRDefault="00D148AE" w:rsidP="00B629E5">
      <w:pPr>
        <w:spacing w:before="160" w:after="80" w:line="240" w:lineRule="auto"/>
        <w:ind w:right="-540"/>
        <w:outlineLvl w:val="2"/>
        <w:rPr>
          <w:rFonts w:ascii="Open Sans" w:eastAsia="Times New Roman" w:hAnsi="Open Sans" w:cs="Open Sans"/>
          <w:b/>
          <w:bCs/>
          <w:kern w:val="0"/>
          <w:sz w:val="22"/>
          <w:szCs w:val="22"/>
          <w:lang w:eastAsia="es-ES"/>
          <w14:ligatures w14:val="none"/>
        </w:rPr>
      </w:pPr>
      <w:r w:rsidRPr="00B629E5">
        <w:rPr>
          <w:rFonts w:ascii="Open Sans" w:eastAsia="Times New Roman" w:hAnsi="Open Sans" w:cs="Open Sans"/>
          <w:b/>
          <w:bCs/>
          <w:color w:val="000000"/>
          <w:kern w:val="0"/>
          <w:sz w:val="22"/>
          <w:szCs w:val="22"/>
          <w:lang w:eastAsia="es-ES"/>
          <w14:ligatures w14:val="none"/>
        </w:rPr>
        <w:t xml:space="preserve">B. </w:t>
      </w:r>
      <w:proofErr w:type="spellStart"/>
      <w:r w:rsidRPr="00B629E5">
        <w:rPr>
          <w:rFonts w:ascii="Open Sans" w:eastAsia="Times New Roman" w:hAnsi="Open Sans" w:cs="Open Sans"/>
          <w:b/>
          <w:bCs/>
          <w:color w:val="000000"/>
          <w:kern w:val="0"/>
          <w:sz w:val="22"/>
          <w:szCs w:val="22"/>
          <w:lang w:eastAsia="es-ES"/>
          <w14:ligatures w14:val="none"/>
        </w:rPr>
        <w:t>Ministry</w:t>
      </w:r>
      <w:proofErr w:type="spellEnd"/>
      <w:r w:rsidRPr="00B629E5">
        <w:rPr>
          <w:rFonts w:ascii="Open Sans" w:eastAsia="Times New Roman" w:hAnsi="Open Sans" w:cs="Open Sans"/>
          <w:b/>
          <w:bCs/>
          <w:color w:val="000000"/>
          <w:kern w:val="0"/>
          <w:sz w:val="22"/>
          <w:szCs w:val="22"/>
          <w:lang w:eastAsia="es-ES"/>
          <w14:ligatures w14:val="none"/>
        </w:rPr>
        <w:t xml:space="preserve"> of </w:t>
      </w:r>
      <w:proofErr w:type="spellStart"/>
      <w:r w:rsidRPr="00B629E5">
        <w:rPr>
          <w:rFonts w:ascii="Open Sans" w:eastAsia="Times New Roman" w:hAnsi="Open Sans" w:cs="Open Sans"/>
          <w:b/>
          <w:bCs/>
          <w:color w:val="000000"/>
          <w:kern w:val="0"/>
          <w:sz w:val="22"/>
          <w:szCs w:val="22"/>
          <w:lang w:eastAsia="es-ES"/>
          <w14:ligatures w14:val="none"/>
        </w:rPr>
        <w:t>Finance</w:t>
      </w:r>
      <w:proofErr w:type="spellEnd"/>
    </w:p>
    <w:p w14:paraId="76F9A3B6" w14:textId="0AEDEBCC" w:rsidR="00D148AE" w:rsidRPr="00B629E5" w:rsidRDefault="00D148AE" w:rsidP="00D40276">
      <w:pPr>
        <w:pStyle w:val="ListParagraph"/>
        <w:numPr>
          <w:ilvl w:val="0"/>
          <w:numId w:val="7"/>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 xml:space="preserve">Ensure expeditious financial clearance for the </w:t>
      </w:r>
      <w:r w:rsidR="007E7ADC">
        <w:rPr>
          <w:rFonts w:ascii="Open Sans" w:eastAsia="Times New Roman" w:hAnsi="Open Sans" w:cs="Open Sans"/>
          <w:color w:val="000000"/>
          <w:kern w:val="0"/>
          <w:sz w:val="22"/>
          <w:szCs w:val="22"/>
          <w:lang w:val="en-GB" w:eastAsia="es-ES"/>
          <w14:ligatures w14:val="none"/>
        </w:rPr>
        <w:t>public servants</w:t>
      </w:r>
      <w:r w:rsidRPr="00B629E5">
        <w:rPr>
          <w:rFonts w:ascii="Open Sans" w:eastAsia="Times New Roman" w:hAnsi="Open Sans" w:cs="Open Sans"/>
          <w:color w:val="000000"/>
          <w:kern w:val="0"/>
          <w:sz w:val="22"/>
          <w:szCs w:val="22"/>
          <w:lang w:val="en-GB" w:eastAsia="es-ES"/>
          <w14:ligatures w14:val="none"/>
        </w:rPr>
        <w:t xml:space="preserve"> whose recruitments or postings have been delayed or revoked, especially in the education and health sectors.</w:t>
      </w:r>
    </w:p>
    <w:p w14:paraId="620A784C" w14:textId="3EBE1B85" w:rsidR="00D148AE" w:rsidRPr="00B629E5" w:rsidRDefault="00D148AE" w:rsidP="00D40276">
      <w:pPr>
        <w:pStyle w:val="ListParagraph"/>
        <w:numPr>
          <w:ilvl w:val="0"/>
          <w:numId w:val="7"/>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Progressively increase GDP and budgetary allocations to public services such as education and healthcare to reach at least international benchmarks for both education and health or even the 2011 allocations for education.</w:t>
      </w:r>
    </w:p>
    <w:p w14:paraId="46B5ED20" w14:textId="77777777" w:rsidR="00D148AE" w:rsidRPr="00B629E5" w:rsidRDefault="00D148AE" w:rsidP="00B629E5">
      <w:pPr>
        <w:spacing w:before="160" w:after="80" w:line="240" w:lineRule="auto"/>
        <w:ind w:right="-540"/>
        <w:outlineLvl w:val="2"/>
        <w:rPr>
          <w:rFonts w:ascii="Open Sans" w:eastAsia="Times New Roman" w:hAnsi="Open Sans" w:cs="Open Sans"/>
          <w:b/>
          <w:bCs/>
          <w:kern w:val="0"/>
          <w:sz w:val="22"/>
          <w:szCs w:val="22"/>
          <w:lang w:val="en-GB" w:eastAsia="es-ES"/>
          <w14:ligatures w14:val="none"/>
        </w:rPr>
      </w:pPr>
      <w:r w:rsidRPr="00B629E5">
        <w:rPr>
          <w:rFonts w:ascii="Open Sans" w:eastAsia="Times New Roman" w:hAnsi="Open Sans" w:cs="Open Sans"/>
          <w:b/>
          <w:bCs/>
          <w:color w:val="000000"/>
          <w:kern w:val="0"/>
          <w:sz w:val="22"/>
          <w:szCs w:val="22"/>
          <w:lang w:val="en-GB" w:eastAsia="es-ES"/>
          <w14:ligatures w14:val="none"/>
        </w:rPr>
        <w:t>C. Ministries of Education and Health</w:t>
      </w:r>
    </w:p>
    <w:p w14:paraId="4C56C595" w14:textId="647BB5F7" w:rsidR="00D148AE" w:rsidRPr="00B629E5" w:rsidRDefault="00D148AE" w:rsidP="00D40276">
      <w:pPr>
        <w:pStyle w:val="ListParagraph"/>
        <w:numPr>
          <w:ilvl w:val="0"/>
          <w:numId w:val="8"/>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Regularly conduct comprehensive education and health equity and infrastructure assessment, by mapping service and facility gaps across regions, and integrate findings into the education and health sector budgets and regional allocations. This ensures that the resources are adequately distributed to the most underserved regions, improving fairness and fulfilling the rights to education and health. </w:t>
      </w:r>
    </w:p>
    <w:p w14:paraId="37E6C09E" w14:textId="05DA6E21" w:rsidR="00D148AE" w:rsidRPr="00B629E5" w:rsidRDefault="006B0338" w:rsidP="00D40276">
      <w:pPr>
        <w:pStyle w:val="ListParagraph"/>
        <w:numPr>
          <w:ilvl w:val="0"/>
          <w:numId w:val="8"/>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 xml:space="preserve">Now that </w:t>
      </w:r>
      <w:r w:rsidR="72859ED7" w:rsidRPr="00B629E5">
        <w:rPr>
          <w:rFonts w:ascii="Open Sans" w:eastAsia="Times New Roman" w:hAnsi="Open Sans" w:cs="Open Sans"/>
          <w:color w:val="000000"/>
          <w:kern w:val="0"/>
          <w:sz w:val="22"/>
          <w:szCs w:val="22"/>
          <w:lang w:val="en-GB" w:eastAsia="es-ES"/>
          <w14:ligatures w14:val="none"/>
        </w:rPr>
        <w:t xml:space="preserve">the </w:t>
      </w:r>
      <w:proofErr w:type="spellStart"/>
      <w:r w:rsidR="72859ED7" w:rsidRPr="00B629E5">
        <w:rPr>
          <w:rFonts w:ascii="Open Sans" w:eastAsia="Times New Roman" w:hAnsi="Open Sans" w:cs="Open Sans"/>
          <w:color w:val="000000"/>
          <w:kern w:val="0"/>
          <w:sz w:val="22"/>
          <w:szCs w:val="22"/>
          <w:lang w:val="en-GB" w:eastAsia="es-ES"/>
          <w14:ligatures w14:val="none"/>
        </w:rPr>
        <w:t>GETFund</w:t>
      </w:r>
      <w:proofErr w:type="spellEnd"/>
      <w:r w:rsidR="72859ED7" w:rsidRPr="00B629E5">
        <w:rPr>
          <w:rFonts w:ascii="Open Sans" w:eastAsia="Times New Roman" w:hAnsi="Open Sans" w:cs="Open Sans"/>
          <w:color w:val="000000"/>
          <w:kern w:val="0"/>
          <w:sz w:val="22"/>
          <w:szCs w:val="22"/>
          <w:lang w:val="en-GB" w:eastAsia="es-ES"/>
          <w14:ligatures w14:val="none"/>
        </w:rPr>
        <w:t xml:space="preserve"> and the National Health Insurance Fund</w:t>
      </w:r>
      <w:r w:rsidR="025401FB" w:rsidRPr="00B629E5">
        <w:rPr>
          <w:rFonts w:ascii="Open Sans" w:eastAsia="Times New Roman" w:hAnsi="Open Sans" w:cs="Open Sans"/>
          <w:color w:val="000000"/>
          <w:kern w:val="0"/>
          <w:sz w:val="22"/>
          <w:szCs w:val="22"/>
          <w:lang w:val="en-GB" w:eastAsia="es-ES"/>
          <w14:ligatures w14:val="none"/>
        </w:rPr>
        <w:t xml:space="preserve"> have been uncapped</w:t>
      </w:r>
      <w:r w:rsidR="72859ED7" w:rsidRPr="00B629E5">
        <w:rPr>
          <w:rFonts w:ascii="Open Sans" w:eastAsia="Times New Roman" w:hAnsi="Open Sans" w:cs="Open Sans"/>
          <w:color w:val="000000"/>
          <w:kern w:val="0"/>
          <w:sz w:val="22"/>
          <w:szCs w:val="22"/>
          <w:lang w:val="en-GB" w:eastAsia="es-ES"/>
          <w14:ligatures w14:val="none"/>
        </w:rPr>
        <w:t>, develop fully costed, rights-based investment plans to close staffing, infrastructure provision and accessibility gaps in the education and health sectors.</w:t>
      </w:r>
    </w:p>
    <w:p w14:paraId="40D1F2C6" w14:textId="500F47CF" w:rsidR="004B441C" w:rsidRPr="001225F2" w:rsidRDefault="00D148AE" w:rsidP="004B441C">
      <w:pPr>
        <w:pStyle w:val="ListParagraph"/>
        <w:numPr>
          <w:ilvl w:val="0"/>
          <w:numId w:val="8"/>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 xml:space="preserve">Collaborate with the Ministry of Finance and its Budget Division to ensure adequate revenue allocation by level of priority in the education and health sectors. </w:t>
      </w:r>
    </w:p>
    <w:p w14:paraId="01D79AE9" w14:textId="77777777" w:rsidR="00D148AE" w:rsidRPr="00B629E5" w:rsidRDefault="00D148AE" w:rsidP="00B629E5">
      <w:pPr>
        <w:spacing w:before="160" w:after="80" w:line="240" w:lineRule="auto"/>
        <w:ind w:right="-540"/>
        <w:outlineLvl w:val="2"/>
        <w:rPr>
          <w:rFonts w:ascii="Open Sans" w:eastAsia="Times New Roman" w:hAnsi="Open Sans" w:cs="Open Sans"/>
          <w:b/>
          <w:bCs/>
          <w:kern w:val="0"/>
          <w:sz w:val="22"/>
          <w:szCs w:val="22"/>
          <w:lang w:val="en-GB" w:eastAsia="es-ES"/>
          <w14:ligatures w14:val="none"/>
        </w:rPr>
      </w:pPr>
      <w:r w:rsidRPr="00B629E5">
        <w:rPr>
          <w:rFonts w:ascii="Open Sans" w:eastAsia="Times New Roman" w:hAnsi="Open Sans" w:cs="Open Sans"/>
          <w:b/>
          <w:bCs/>
          <w:color w:val="000000"/>
          <w:kern w:val="0"/>
          <w:sz w:val="22"/>
          <w:szCs w:val="22"/>
          <w:lang w:val="en-GB" w:eastAsia="es-ES"/>
          <w14:ligatures w14:val="none"/>
        </w:rPr>
        <w:t>D. Ministry of Local Government, Chieftaincy and Religious Affairs</w:t>
      </w:r>
    </w:p>
    <w:p w14:paraId="74A4F0E1" w14:textId="7577FF2F" w:rsidR="00B629E5" w:rsidRPr="00123102" w:rsidRDefault="00D148AE" w:rsidP="00123102">
      <w:pPr>
        <w:pStyle w:val="ListParagraph"/>
        <w:numPr>
          <w:ilvl w:val="0"/>
          <w:numId w:val="9"/>
        </w:numPr>
        <w:spacing w:before="200" w:after="200" w:line="240" w:lineRule="auto"/>
        <w:ind w:right="-540"/>
        <w:jc w:val="both"/>
        <w:rPr>
          <w:rFonts w:ascii="Open Sans" w:eastAsia="Times New Roman" w:hAnsi="Open Sans" w:cs="Open Sans"/>
          <w:color w:val="000000"/>
          <w:kern w:val="0"/>
          <w:sz w:val="22"/>
          <w:szCs w:val="22"/>
          <w:lang w:val="en-GB" w:eastAsia="es-ES"/>
          <w14:ligatures w14:val="none"/>
        </w:rPr>
      </w:pPr>
      <w:r w:rsidRPr="00123102">
        <w:rPr>
          <w:rFonts w:ascii="Open Sans" w:eastAsia="Times New Roman" w:hAnsi="Open Sans" w:cs="Open Sans"/>
          <w:color w:val="000000"/>
          <w:kern w:val="0"/>
          <w:sz w:val="22"/>
          <w:szCs w:val="22"/>
          <w:lang w:val="en-GB" w:eastAsia="es-ES"/>
          <w14:ligatures w14:val="none"/>
        </w:rPr>
        <w:t>Strongly advocate adequate and equitable resource allocation across regions and ensure there are sufficient health centres, schools, teachers and health professionals in the underserved regions.</w:t>
      </w:r>
    </w:p>
    <w:p w14:paraId="0F92A08C" w14:textId="146EAB0E" w:rsidR="00D148AE" w:rsidRPr="00B629E5" w:rsidRDefault="00D148AE" w:rsidP="00B629E5">
      <w:p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b/>
          <w:bCs/>
          <w:color w:val="000000"/>
          <w:kern w:val="0"/>
          <w:sz w:val="22"/>
          <w:szCs w:val="22"/>
          <w:lang w:eastAsia="es-ES"/>
          <w14:ligatures w14:val="none"/>
        </w:rPr>
        <w:t xml:space="preserve">E. </w:t>
      </w:r>
      <w:proofErr w:type="spellStart"/>
      <w:r w:rsidRPr="00B629E5">
        <w:rPr>
          <w:rFonts w:ascii="Open Sans" w:eastAsia="Times New Roman" w:hAnsi="Open Sans" w:cs="Open Sans"/>
          <w:b/>
          <w:bCs/>
          <w:color w:val="000000"/>
          <w:kern w:val="0"/>
          <w:sz w:val="22"/>
          <w:szCs w:val="22"/>
          <w:lang w:eastAsia="es-ES"/>
          <w14:ligatures w14:val="none"/>
        </w:rPr>
        <w:t>Oversight</w:t>
      </w:r>
      <w:proofErr w:type="spellEnd"/>
      <w:r w:rsidRPr="00B629E5">
        <w:rPr>
          <w:rFonts w:ascii="Open Sans" w:eastAsia="Times New Roman" w:hAnsi="Open Sans" w:cs="Open Sans"/>
          <w:b/>
          <w:bCs/>
          <w:color w:val="000000"/>
          <w:kern w:val="0"/>
          <w:sz w:val="22"/>
          <w:szCs w:val="22"/>
          <w:lang w:eastAsia="es-ES"/>
          <w14:ligatures w14:val="none"/>
        </w:rPr>
        <w:t xml:space="preserve"> </w:t>
      </w:r>
      <w:proofErr w:type="spellStart"/>
      <w:r w:rsidRPr="00B629E5">
        <w:rPr>
          <w:rFonts w:ascii="Open Sans" w:eastAsia="Times New Roman" w:hAnsi="Open Sans" w:cs="Open Sans"/>
          <w:b/>
          <w:bCs/>
          <w:color w:val="000000"/>
          <w:kern w:val="0"/>
          <w:sz w:val="22"/>
          <w:szCs w:val="22"/>
          <w:lang w:eastAsia="es-ES"/>
          <w14:ligatures w14:val="none"/>
        </w:rPr>
        <w:t>Institutions</w:t>
      </w:r>
      <w:proofErr w:type="spellEnd"/>
    </w:p>
    <w:p w14:paraId="0725C8DF" w14:textId="1B98D4AD" w:rsidR="00D148AE" w:rsidRPr="00B629E5" w:rsidRDefault="00D148AE" w:rsidP="00123102">
      <w:pPr>
        <w:pStyle w:val="ListParagraph"/>
        <w:numPr>
          <w:ilvl w:val="0"/>
          <w:numId w:val="10"/>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b/>
          <w:bCs/>
          <w:color w:val="000000"/>
          <w:kern w:val="0"/>
          <w:sz w:val="22"/>
          <w:szCs w:val="22"/>
          <w:lang w:val="en-GB" w:eastAsia="es-ES"/>
          <w14:ligatures w14:val="none"/>
        </w:rPr>
        <w:t>Controller and Accountant General’s Department:</w:t>
      </w:r>
      <w:r w:rsidRPr="00B629E5">
        <w:rPr>
          <w:rFonts w:ascii="Open Sans" w:eastAsia="Times New Roman" w:hAnsi="Open Sans" w:cs="Open Sans"/>
          <w:color w:val="000000"/>
          <w:kern w:val="0"/>
          <w:sz w:val="22"/>
          <w:szCs w:val="22"/>
          <w:lang w:val="en-GB" w:eastAsia="es-ES"/>
          <w14:ligatures w14:val="none"/>
        </w:rPr>
        <w:t xml:space="preserve"> Flag instances where budget execution deprioritises rights-based spending and include human rights compliance in audit criteria.</w:t>
      </w:r>
    </w:p>
    <w:p w14:paraId="4F97B45B" w14:textId="5123C1B2" w:rsidR="00D148AE" w:rsidRPr="00B629E5" w:rsidRDefault="00D148AE" w:rsidP="00123102">
      <w:pPr>
        <w:pStyle w:val="ListParagraph"/>
        <w:numPr>
          <w:ilvl w:val="0"/>
          <w:numId w:val="10"/>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b/>
          <w:bCs/>
          <w:color w:val="000000"/>
          <w:kern w:val="0"/>
          <w:sz w:val="22"/>
          <w:szCs w:val="22"/>
          <w:lang w:val="en-GB" w:eastAsia="es-ES"/>
          <w14:ligatures w14:val="none"/>
        </w:rPr>
        <w:t>Public Procurement Authority:</w:t>
      </w:r>
      <w:r w:rsidRPr="00B629E5">
        <w:rPr>
          <w:rFonts w:ascii="Open Sans" w:eastAsia="Times New Roman" w:hAnsi="Open Sans" w:cs="Open Sans"/>
          <w:color w:val="000000"/>
          <w:kern w:val="0"/>
          <w:sz w:val="22"/>
          <w:szCs w:val="22"/>
          <w:lang w:val="en-GB" w:eastAsia="es-ES"/>
          <w14:ligatures w14:val="none"/>
        </w:rPr>
        <w:t xml:space="preserve"> Enforce transparent procurement to prevent any wastage in public services delivery.</w:t>
      </w:r>
    </w:p>
    <w:p w14:paraId="09EEDA62" w14:textId="63CAA320" w:rsidR="00D148AE" w:rsidRPr="00B629E5" w:rsidRDefault="72859ED7" w:rsidP="00123102">
      <w:pPr>
        <w:pStyle w:val="ListParagraph"/>
        <w:numPr>
          <w:ilvl w:val="0"/>
          <w:numId w:val="10"/>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b/>
          <w:bCs/>
          <w:color w:val="000000"/>
          <w:kern w:val="0"/>
          <w:sz w:val="22"/>
          <w:szCs w:val="22"/>
          <w:lang w:val="en-GB" w:eastAsia="es-ES"/>
          <w14:ligatures w14:val="none"/>
        </w:rPr>
        <w:lastRenderedPageBreak/>
        <w:t>Office of the Special Prosecutor:</w:t>
      </w:r>
      <w:r w:rsidRPr="00B629E5">
        <w:rPr>
          <w:rFonts w:ascii="Open Sans" w:eastAsia="Times New Roman" w:hAnsi="Open Sans" w:cs="Open Sans"/>
          <w:color w:val="000000"/>
          <w:kern w:val="0"/>
          <w:sz w:val="22"/>
          <w:szCs w:val="22"/>
          <w:lang w:val="en-GB" w:eastAsia="es-ES"/>
          <w14:ligatures w14:val="none"/>
        </w:rPr>
        <w:t xml:space="preserve"> Prioritise any corruption investigation cases alerted in the health and education sectors.</w:t>
      </w:r>
    </w:p>
    <w:p w14:paraId="6ABD1B4E" w14:textId="45DF31BA" w:rsidR="708CC2D1" w:rsidRDefault="708CC2D1" w:rsidP="708CC2D1">
      <w:pPr>
        <w:pStyle w:val="ListParagraph"/>
        <w:spacing w:before="200" w:after="200" w:line="240" w:lineRule="auto"/>
        <w:ind w:right="-540"/>
        <w:jc w:val="both"/>
        <w:rPr>
          <w:rFonts w:ascii="Open Sans" w:eastAsia="Times New Roman" w:hAnsi="Open Sans" w:cs="Open Sans"/>
          <w:sz w:val="22"/>
          <w:szCs w:val="22"/>
          <w:lang w:val="en-GB" w:eastAsia="es-ES"/>
        </w:rPr>
      </w:pPr>
    </w:p>
    <w:p w14:paraId="1DB5D2FE" w14:textId="7C8B4994" w:rsidR="708CC2D1" w:rsidRDefault="708CC2D1" w:rsidP="708CC2D1">
      <w:pPr>
        <w:pStyle w:val="ListParagraph"/>
        <w:spacing w:before="200" w:after="200" w:line="240" w:lineRule="auto"/>
        <w:ind w:right="-540"/>
        <w:jc w:val="both"/>
        <w:rPr>
          <w:rFonts w:ascii="Open Sans" w:eastAsia="Times New Roman" w:hAnsi="Open Sans" w:cs="Open Sans"/>
          <w:sz w:val="22"/>
          <w:szCs w:val="22"/>
          <w:lang w:val="en-GB" w:eastAsia="es-ES"/>
        </w:rPr>
      </w:pPr>
    </w:p>
    <w:p w14:paraId="37ED435F" w14:textId="49877B60" w:rsidR="00D148AE" w:rsidRPr="00123102" w:rsidRDefault="00B629E5" w:rsidP="00123102">
      <w:pPr>
        <w:rPr>
          <w:rFonts w:ascii="Open Sans" w:hAnsi="Open Sans" w:cs="Open Sans"/>
          <w:b/>
          <w:bCs/>
          <w:lang w:val="en-GB" w:eastAsia="es-ES"/>
        </w:rPr>
      </w:pPr>
      <w:r w:rsidRPr="00123102">
        <w:rPr>
          <w:rFonts w:ascii="Open Sans" w:hAnsi="Open Sans" w:cs="Open Sans"/>
          <w:b/>
          <w:bCs/>
          <w:lang w:val="en-GB" w:eastAsia="es-ES"/>
        </w:rPr>
        <w:t>Recommendations rooted in rights-based debt management</w:t>
      </w:r>
      <w:r w:rsidR="00123102">
        <w:rPr>
          <w:rFonts w:ascii="Open Sans" w:hAnsi="Open Sans" w:cs="Open Sans"/>
          <w:b/>
          <w:bCs/>
          <w:lang w:val="en-GB" w:eastAsia="es-ES"/>
        </w:rPr>
        <w:t>:</w:t>
      </w:r>
    </w:p>
    <w:p w14:paraId="7D6C2CA9" w14:textId="670C57F2" w:rsidR="00D148AE" w:rsidRPr="00123102" w:rsidRDefault="00123102" w:rsidP="00123102">
      <w:pPr>
        <w:spacing w:before="160" w:after="80" w:line="240" w:lineRule="auto"/>
        <w:ind w:right="-540"/>
        <w:outlineLvl w:val="2"/>
        <w:rPr>
          <w:rFonts w:ascii="Open Sans" w:eastAsia="Times New Roman" w:hAnsi="Open Sans" w:cs="Open Sans"/>
          <w:b/>
          <w:bCs/>
          <w:kern w:val="0"/>
          <w:sz w:val="22"/>
          <w:szCs w:val="22"/>
          <w:lang w:val="en-GB" w:eastAsia="es-ES"/>
          <w14:ligatures w14:val="none"/>
        </w:rPr>
      </w:pPr>
      <w:r>
        <w:rPr>
          <w:rFonts w:ascii="Open Sans" w:eastAsia="Times New Roman" w:hAnsi="Open Sans" w:cs="Open Sans"/>
          <w:b/>
          <w:bCs/>
          <w:color w:val="000000"/>
          <w:kern w:val="0"/>
          <w:sz w:val="22"/>
          <w:szCs w:val="22"/>
          <w:lang w:val="en-GB" w:eastAsia="es-ES"/>
          <w14:ligatures w14:val="none"/>
        </w:rPr>
        <w:t xml:space="preserve">A. </w:t>
      </w:r>
      <w:r w:rsidR="00D148AE" w:rsidRPr="00123102">
        <w:rPr>
          <w:rFonts w:ascii="Open Sans" w:eastAsia="Times New Roman" w:hAnsi="Open Sans" w:cs="Open Sans"/>
          <w:b/>
          <w:bCs/>
          <w:color w:val="000000"/>
          <w:kern w:val="0"/>
          <w:sz w:val="22"/>
          <w:szCs w:val="22"/>
          <w:lang w:val="en-GB" w:eastAsia="es-ES"/>
          <w14:ligatures w14:val="none"/>
        </w:rPr>
        <w:t>To the Government of Ghana:</w:t>
      </w:r>
    </w:p>
    <w:p w14:paraId="39FA379F" w14:textId="660BB7B4" w:rsidR="00D148AE" w:rsidRPr="00B629E5" w:rsidRDefault="00D148AE" w:rsidP="00123102">
      <w:pPr>
        <w:pStyle w:val="ListParagraph"/>
        <w:numPr>
          <w:ilvl w:val="0"/>
          <w:numId w:val="12"/>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 xml:space="preserve">The Treasury Division of the Controller and Accountant-General’s Department should conduct a human rights-based debt sustainability analysis before any major borrowing or refinancing to ensure that repayments do not undermine education and health funding. </w:t>
      </w:r>
    </w:p>
    <w:p w14:paraId="4F349BB6" w14:textId="6A93721E" w:rsidR="00D148AE" w:rsidRPr="00B629E5" w:rsidRDefault="00D148AE" w:rsidP="00123102">
      <w:pPr>
        <w:pStyle w:val="ListParagraph"/>
        <w:numPr>
          <w:ilvl w:val="0"/>
          <w:numId w:val="12"/>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Enhance transparency in the borrowing process, and by publishing all loan agreements, debt sustainability analyses and related conditionalities with all lenders to enable public scrutiny and accountability.</w:t>
      </w:r>
    </w:p>
    <w:p w14:paraId="304683DD" w14:textId="358DE129" w:rsidR="00D148AE" w:rsidRPr="00B629E5" w:rsidRDefault="00D148AE" w:rsidP="00123102">
      <w:pPr>
        <w:pStyle w:val="ListParagraph"/>
        <w:numPr>
          <w:ilvl w:val="0"/>
          <w:numId w:val="12"/>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Ensure inclusive and participatory debt negotiations, drawing on consultation from the public/affected communities, civil society and oversight institutions to ensure that the debt/borrowing process reflects social and human rights priorities.</w:t>
      </w:r>
    </w:p>
    <w:p w14:paraId="1C3D7A99" w14:textId="1F03A9D4" w:rsidR="00D148AE" w:rsidRPr="00B629E5" w:rsidRDefault="00D148AE" w:rsidP="00123102">
      <w:pPr>
        <w:pStyle w:val="ListParagraph"/>
        <w:numPr>
          <w:ilvl w:val="0"/>
          <w:numId w:val="12"/>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Adopt sustainable debt management reforms such as having in place transparent legislation, policies and systems with clear roles and responsibilities for borrowing and lending as well as managing and monitoring debt. </w:t>
      </w:r>
    </w:p>
    <w:p w14:paraId="5609487A" w14:textId="618AA80C" w:rsidR="004B441C" w:rsidRPr="001225F2" w:rsidRDefault="00D148AE" w:rsidP="004B441C">
      <w:pPr>
        <w:pStyle w:val="ListParagraph"/>
        <w:numPr>
          <w:ilvl w:val="0"/>
          <w:numId w:val="12"/>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Support the calls for a UN Framework Convention on Sovereign Debt to promote a fair and transparent multilateral debt resolution mechanism as well as responsible lending and borrowing guided by human rights principles.</w:t>
      </w:r>
    </w:p>
    <w:p w14:paraId="565736F5" w14:textId="77777777" w:rsidR="00D148AE" w:rsidRPr="00B629E5" w:rsidRDefault="00D148AE" w:rsidP="00B629E5">
      <w:pPr>
        <w:spacing w:before="160" w:after="80" w:line="240" w:lineRule="auto"/>
        <w:ind w:right="-540"/>
        <w:outlineLvl w:val="2"/>
        <w:rPr>
          <w:rFonts w:ascii="Open Sans" w:eastAsia="Times New Roman" w:hAnsi="Open Sans" w:cs="Open Sans"/>
          <w:b/>
          <w:bCs/>
          <w:kern w:val="0"/>
          <w:sz w:val="22"/>
          <w:szCs w:val="22"/>
          <w:lang w:val="en-GB" w:eastAsia="es-ES"/>
          <w14:ligatures w14:val="none"/>
        </w:rPr>
      </w:pPr>
      <w:r w:rsidRPr="00B629E5">
        <w:rPr>
          <w:rFonts w:ascii="Open Sans" w:eastAsia="Times New Roman" w:hAnsi="Open Sans" w:cs="Open Sans"/>
          <w:b/>
          <w:bCs/>
          <w:color w:val="000000"/>
          <w:kern w:val="0"/>
          <w:sz w:val="22"/>
          <w:szCs w:val="22"/>
          <w:lang w:val="en-GB" w:eastAsia="es-ES"/>
          <w14:ligatures w14:val="none"/>
        </w:rPr>
        <w:t>B. To the International Financial Institutions and other lenders:</w:t>
      </w:r>
    </w:p>
    <w:p w14:paraId="6AE42FBD" w14:textId="66ED24C5" w:rsidR="00D148AE" w:rsidRPr="00B629E5" w:rsidRDefault="00D148AE" w:rsidP="00123102">
      <w:pPr>
        <w:pStyle w:val="ListParagraph"/>
        <w:numPr>
          <w:ilvl w:val="0"/>
          <w:numId w:val="13"/>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Integrate human rights obligations into all loan and credit agreements to ensure that fiscal and economic reforms support the realisation of economic, social and cultural rights.</w:t>
      </w:r>
    </w:p>
    <w:p w14:paraId="4F086497" w14:textId="32A87F78" w:rsidR="00D148AE" w:rsidRPr="00B629E5" w:rsidRDefault="00D148AE" w:rsidP="00123102">
      <w:pPr>
        <w:pStyle w:val="ListParagraph"/>
        <w:numPr>
          <w:ilvl w:val="0"/>
          <w:numId w:val="13"/>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Ensure that debt restructuring processes safeguard social spending on health, education and other essential public services, preventing austerity-driven cuts that harm vulnerable populations. </w:t>
      </w:r>
    </w:p>
    <w:p w14:paraId="1007C34F" w14:textId="052EF9A3" w:rsidR="00D148AE" w:rsidRPr="00B629E5" w:rsidRDefault="00D148AE" w:rsidP="00123102">
      <w:pPr>
        <w:pStyle w:val="ListParagraph"/>
        <w:numPr>
          <w:ilvl w:val="0"/>
          <w:numId w:val="13"/>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Enhance transparency in the borrowing process, and by publishing all loan agreements, debt sustainability analyses and related conditionalities with Ghana to enable public scrutiny and accountability.</w:t>
      </w:r>
    </w:p>
    <w:p w14:paraId="14DC67FF" w14:textId="762B89ED" w:rsidR="00D148AE" w:rsidRPr="00B629E5" w:rsidRDefault="00D148AE" w:rsidP="00123102">
      <w:pPr>
        <w:pStyle w:val="ListParagraph"/>
        <w:numPr>
          <w:ilvl w:val="0"/>
          <w:numId w:val="13"/>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Ensure inclusive and participatory debt negotiations, drawing on consultation from the public/affected communities, civil society and oversight institutions to ensure that the debt/borrowing process reflects social and human rights priorities.</w:t>
      </w:r>
    </w:p>
    <w:p w14:paraId="0BD05284" w14:textId="311A57DD" w:rsidR="00AE325E" w:rsidRPr="000A06D0" w:rsidRDefault="72859ED7" w:rsidP="004B3795">
      <w:pPr>
        <w:pStyle w:val="ListParagraph"/>
        <w:numPr>
          <w:ilvl w:val="0"/>
          <w:numId w:val="13"/>
        </w:numPr>
        <w:spacing w:before="200" w:after="200" w:line="240" w:lineRule="auto"/>
        <w:ind w:right="-540"/>
        <w:jc w:val="both"/>
        <w:rPr>
          <w:rFonts w:ascii="Open Sans" w:eastAsia="Times New Roman" w:hAnsi="Open Sans" w:cs="Open Sans"/>
          <w:kern w:val="0"/>
          <w:sz w:val="22"/>
          <w:szCs w:val="22"/>
          <w:lang w:val="en-GB" w:eastAsia="es-ES"/>
          <w14:ligatures w14:val="none"/>
        </w:rPr>
      </w:pPr>
      <w:r w:rsidRPr="00B629E5">
        <w:rPr>
          <w:rFonts w:ascii="Open Sans" w:eastAsia="Times New Roman" w:hAnsi="Open Sans" w:cs="Open Sans"/>
          <w:color w:val="000000"/>
          <w:kern w:val="0"/>
          <w:sz w:val="22"/>
          <w:szCs w:val="22"/>
          <w:lang w:val="en-GB" w:eastAsia="es-ES"/>
          <w14:ligatures w14:val="none"/>
        </w:rPr>
        <w:t>Regularly conduct human rights impact assessments for all their lending programmes, ensuring that debt repayment and financial stability do not undermine economic, social and cultural rights.</w:t>
      </w:r>
    </w:p>
    <w:p w14:paraId="359DCE63" w14:textId="77777777" w:rsidR="000A06D0" w:rsidRDefault="000A06D0" w:rsidP="004B3795">
      <w:pPr>
        <w:jc w:val="both"/>
        <w:rPr>
          <w:rFonts w:ascii="Open Sans" w:hAnsi="Open Sans" w:cs="Open Sans"/>
          <w:sz w:val="22"/>
          <w:szCs w:val="22"/>
          <w:lang w:val="en-GB"/>
        </w:rPr>
      </w:pPr>
    </w:p>
    <w:p w14:paraId="0A05B5D6" w14:textId="78570895" w:rsidR="00041ADF" w:rsidRDefault="000A06D0" w:rsidP="004B3795">
      <w:pPr>
        <w:jc w:val="both"/>
        <w:rPr>
          <w:rFonts w:ascii="Open Sans" w:hAnsi="Open Sans" w:cs="Open Sans"/>
          <w:sz w:val="22"/>
          <w:szCs w:val="22"/>
          <w:lang w:val="en-GB"/>
        </w:rPr>
      </w:pPr>
      <w:r w:rsidRPr="00583052">
        <w:rPr>
          <w:rFonts w:ascii="Open Sans" w:hAnsi="Open Sans" w:cs="Open Sans"/>
          <w:b/>
          <w:bCs/>
          <w:sz w:val="22"/>
          <w:szCs w:val="22"/>
          <w:lang w:val="en-GB"/>
        </w:rPr>
        <w:lastRenderedPageBreak/>
        <w:t>For more information</w:t>
      </w:r>
      <w:r w:rsidR="00041ADF" w:rsidRPr="00583052">
        <w:rPr>
          <w:rFonts w:ascii="Open Sans" w:hAnsi="Open Sans" w:cs="Open Sans"/>
          <w:b/>
          <w:bCs/>
          <w:sz w:val="22"/>
          <w:szCs w:val="22"/>
          <w:lang w:val="en-GB"/>
        </w:rPr>
        <w:t>, please consult</w:t>
      </w:r>
      <w:r w:rsidR="00583052" w:rsidRPr="00583052">
        <w:rPr>
          <w:rFonts w:ascii="Open Sans" w:hAnsi="Open Sans" w:cs="Open Sans"/>
          <w:b/>
          <w:bCs/>
          <w:sz w:val="22"/>
          <w:szCs w:val="22"/>
          <w:lang w:val="en-GB"/>
        </w:rPr>
        <w:t xml:space="preserve"> the following publications</w:t>
      </w:r>
      <w:r>
        <w:rPr>
          <w:rFonts w:ascii="Open Sans" w:hAnsi="Open Sans" w:cs="Open Sans"/>
          <w:sz w:val="22"/>
          <w:szCs w:val="22"/>
          <w:lang w:val="en-GB"/>
        </w:rPr>
        <w:t>:</w:t>
      </w:r>
    </w:p>
    <w:p w14:paraId="1D5EC55E" w14:textId="77777777" w:rsidR="00583052" w:rsidRPr="00583052" w:rsidRDefault="00583052" w:rsidP="00583052">
      <w:pPr>
        <w:numPr>
          <w:ilvl w:val="0"/>
          <w:numId w:val="14"/>
        </w:numPr>
        <w:jc w:val="both"/>
        <w:rPr>
          <w:rFonts w:ascii="Open Sans" w:hAnsi="Open Sans" w:cs="Open Sans"/>
          <w:sz w:val="22"/>
          <w:szCs w:val="22"/>
          <w:lang w:val="en-GB"/>
        </w:rPr>
      </w:pPr>
      <w:hyperlink r:id="rId12" w:tgtFrame="_blank" w:tooltip="https://gi-escr.org/en/resources/publications/states-human-rights-obligations-to-finance-public-services-a-focus-on-education-and-health" w:history="1">
        <w:r w:rsidRPr="00583052">
          <w:rPr>
            <w:rStyle w:val="Hyperlink"/>
            <w:rFonts w:ascii="Open Sans" w:hAnsi="Open Sans" w:cs="Open Sans"/>
            <w:sz w:val="22"/>
            <w:szCs w:val="22"/>
            <w:lang w:val="en-GB"/>
          </w:rPr>
          <w:t>States' Human Rights Obligations to Finance Public Services: A Focus on Education and Health</w:t>
        </w:r>
      </w:hyperlink>
    </w:p>
    <w:p w14:paraId="57C67021" w14:textId="77777777" w:rsidR="00583052" w:rsidRPr="00583052" w:rsidRDefault="00583052" w:rsidP="00583052">
      <w:pPr>
        <w:numPr>
          <w:ilvl w:val="0"/>
          <w:numId w:val="14"/>
        </w:numPr>
        <w:jc w:val="both"/>
        <w:rPr>
          <w:rFonts w:ascii="Open Sans" w:hAnsi="Open Sans" w:cs="Open Sans"/>
          <w:sz w:val="22"/>
          <w:szCs w:val="22"/>
          <w:lang w:val="en-GB"/>
        </w:rPr>
      </w:pPr>
      <w:hyperlink r:id="rId13" w:tgtFrame="_blank" w:tooltip="https://gi-escr.org/en/resources/publications/prioritising-people-in-fiscal-policy-challenging-austerity-reclaiming-public-services-and-upholding-human-rights-in-kenya" w:history="1">
        <w:r w:rsidRPr="00583052">
          <w:rPr>
            <w:rStyle w:val="Hyperlink"/>
            <w:rFonts w:ascii="Open Sans" w:hAnsi="Open Sans" w:cs="Open Sans"/>
            <w:sz w:val="22"/>
            <w:szCs w:val="22"/>
            <w:lang w:val="en-GB"/>
          </w:rPr>
          <w:t>Prioritising People in Fiscal Policy: Challenging Austerity, Reclaiming Public Services and Upholding Human Rights in Ghana</w:t>
        </w:r>
      </w:hyperlink>
    </w:p>
    <w:p w14:paraId="72C878AD" w14:textId="77777777" w:rsidR="00583052" w:rsidRPr="00583052" w:rsidRDefault="00583052" w:rsidP="00583052">
      <w:pPr>
        <w:numPr>
          <w:ilvl w:val="0"/>
          <w:numId w:val="14"/>
        </w:numPr>
        <w:jc w:val="both"/>
        <w:rPr>
          <w:rFonts w:ascii="Open Sans" w:hAnsi="Open Sans" w:cs="Open Sans"/>
          <w:sz w:val="22"/>
          <w:szCs w:val="22"/>
          <w:lang w:val="en-GB"/>
        </w:rPr>
      </w:pPr>
      <w:hyperlink r:id="rId14" w:tgtFrame="_blank" w:tooltip="https://gi-escr.org/en/resources/publications/prioritising-people-in-fiscal-policy-challenging-austerity-reclaiming-public-services-and-upholding-human-rights-in-ghana" w:history="1">
        <w:r w:rsidRPr="00583052">
          <w:rPr>
            <w:rStyle w:val="Hyperlink"/>
            <w:rFonts w:ascii="Open Sans" w:hAnsi="Open Sans" w:cs="Open Sans"/>
            <w:sz w:val="22"/>
            <w:szCs w:val="22"/>
            <w:lang w:val="en-GB"/>
          </w:rPr>
          <w:t>Prioritising People in Fiscal Policy: Challenging Austerity, Reclaiming Public Services and Upholding Human Rights in Kenya</w:t>
        </w:r>
      </w:hyperlink>
    </w:p>
    <w:p w14:paraId="67B8FC40" w14:textId="77777777" w:rsidR="00583052" w:rsidRDefault="00583052" w:rsidP="004B3795">
      <w:pPr>
        <w:jc w:val="both"/>
        <w:rPr>
          <w:rFonts w:ascii="Open Sans" w:hAnsi="Open Sans" w:cs="Open Sans"/>
          <w:sz w:val="22"/>
          <w:szCs w:val="22"/>
          <w:lang w:val="en-GB"/>
        </w:rPr>
      </w:pPr>
      <w:r w:rsidRPr="00583052">
        <w:rPr>
          <w:rFonts w:ascii="Open Sans" w:hAnsi="Open Sans" w:cs="Open Sans"/>
          <w:b/>
          <w:bCs/>
          <w:sz w:val="22"/>
          <w:szCs w:val="22"/>
          <w:lang w:val="en-GB"/>
        </w:rPr>
        <w:t>Contact</w:t>
      </w:r>
      <w:r>
        <w:rPr>
          <w:rFonts w:ascii="Open Sans" w:hAnsi="Open Sans" w:cs="Open Sans"/>
          <w:sz w:val="22"/>
          <w:szCs w:val="22"/>
          <w:lang w:val="en-GB"/>
        </w:rPr>
        <w:t xml:space="preserve">: </w:t>
      </w:r>
    </w:p>
    <w:p w14:paraId="41FF303B" w14:textId="3DF128DA" w:rsidR="00583052" w:rsidRPr="00B629E5" w:rsidRDefault="00583052" w:rsidP="004B3795">
      <w:pPr>
        <w:jc w:val="both"/>
        <w:rPr>
          <w:rFonts w:ascii="Open Sans" w:hAnsi="Open Sans" w:cs="Open Sans"/>
          <w:sz w:val="22"/>
          <w:szCs w:val="22"/>
          <w:lang w:val="en-GB"/>
        </w:rPr>
      </w:pPr>
      <w:r>
        <w:rPr>
          <w:rFonts w:ascii="Open Sans" w:hAnsi="Open Sans" w:cs="Open Sans"/>
          <w:sz w:val="22"/>
          <w:szCs w:val="22"/>
          <w:lang w:val="en-GB"/>
        </w:rPr>
        <w:t xml:space="preserve">Aya Douabou, Programme Officer – Africa, </w:t>
      </w:r>
      <w:hyperlink r:id="rId15" w:history="1">
        <w:r w:rsidRPr="00135D01">
          <w:rPr>
            <w:rStyle w:val="Hyperlink"/>
            <w:rFonts w:ascii="Open Sans" w:hAnsi="Open Sans" w:cs="Open Sans"/>
            <w:sz w:val="22"/>
            <w:szCs w:val="22"/>
            <w:lang w:val="en-GB"/>
          </w:rPr>
          <w:t>aya@gi-escr.org</w:t>
        </w:r>
      </w:hyperlink>
      <w:r>
        <w:rPr>
          <w:rFonts w:ascii="Open Sans" w:hAnsi="Open Sans" w:cs="Open Sans"/>
          <w:sz w:val="22"/>
          <w:szCs w:val="22"/>
          <w:lang w:val="en-GB"/>
        </w:rPr>
        <w:t xml:space="preserve"> </w:t>
      </w:r>
    </w:p>
    <w:sectPr w:rsidR="00583052" w:rsidRPr="00B629E5">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4B2D3" w14:textId="77777777" w:rsidR="0017617E" w:rsidRDefault="0017617E" w:rsidP="00296CB2">
      <w:pPr>
        <w:spacing w:after="0" w:line="240" w:lineRule="auto"/>
      </w:pPr>
      <w:r>
        <w:separator/>
      </w:r>
    </w:p>
  </w:endnote>
  <w:endnote w:type="continuationSeparator" w:id="0">
    <w:p w14:paraId="7BCE03F6" w14:textId="77777777" w:rsidR="0017617E" w:rsidRDefault="0017617E" w:rsidP="00296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08267" w14:textId="77777777" w:rsidR="00DA6134" w:rsidRDefault="00DA6134">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6F3EBF6A" w14:textId="77777777" w:rsidR="00DA6134" w:rsidRDefault="00DA61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C275F" w14:textId="77777777" w:rsidR="0017617E" w:rsidRDefault="0017617E" w:rsidP="00296CB2">
      <w:pPr>
        <w:spacing w:after="0" w:line="240" w:lineRule="auto"/>
      </w:pPr>
      <w:r>
        <w:separator/>
      </w:r>
    </w:p>
  </w:footnote>
  <w:footnote w:type="continuationSeparator" w:id="0">
    <w:p w14:paraId="07A9EC76" w14:textId="77777777" w:rsidR="0017617E" w:rsidRDefault="0017617E" w:rsidP="00296CB2">
      <w:pPr>
        <w:spacing w:after="0" w:line="240" w:lineRule="auto"/>
      </w:pPr>
      <w:r>
        <w:continuationSeparator/>
      </w:r>
    </w:p>
  </w:footnote>
  <w:footnote w:id="1">
    <w:p w14:paraId="280D0E7F" w14:textId="77777777" w:rsidR="0067502B" w:rsidRPr="000637A9" w:rsidRDefault="0067502B"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Ibid., para. 29.</w:t>
      </w:r>
    </w:p>
  </w:footnote>
  <w:footnote w:id="2">
    <w:p w14:paraId="3F36A1D3" w14:textId="1C32C56A" w:rsidR="006D1DF2" w:rsidRPr="000637A9" w:rsidRDefault="006D1DF2"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General comment No. 19 (2016) on public budgeting for the realization of children’s rights (art. 4), CRC/C/GC/19, para. 28.</w:t>
      </w:r>
    </w:p>
  </w:footnote>
  <w:footnote w:id="3">
    <w:p w14:paraId="5190649A" w14:textId="448C24FF" w:rsidR="003D39C2" w:rsidRPr="000637A9" w:rsidRDefault="003D39C2"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Ibid., para. 30</w:t>
      </w:r>
      <w:r w:rsidR="007F188B" w:rsidRPr="000637A9">
        <w:rPr>
          <w:rFonts w:ascii="Open Sans" w:hAnsi="Open Sans" w:cs="Open Sans"/>
          <w:sz w:val="16"/>
          <w:szCs w:val="16"/>
          <w:lang w:val="en-GB"/>
        </w:rPr>
        <w:t>.</w:t>
      </w:r>
    </w:p>
  </w:footnote>
  <w:footnote w:id="4">
    <w:p w14:paraId="0CAF062C" w14:textId="29D0D74D" w:rsidR="003D39C2" w:rsidRPr="000637A9" w:rsidRDefault="003D39C2"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Ibid., para. 31.</w:t>
      </w:r>
    </w:p>
  </w:footnote>
  <w:footnote w:id="5">
    <w:p w14:paraId="76353E99" w14:textId="66D29691" w:rsidR="007F188B" w:rsidRPr="000637A9" w:rsidRDefault="007F188B"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General Comment No. 14, para. 43(a)</w:t>
      </w:r>
      <w:r w:rsidR="00DA6134" w:rsidRPr="000637A9">
        <w:rPr>
          <w:rFonts w:ascii="Open Sans" w:hAnsi="Open Sans" w:cs="Open Sans"/>
          <w:sz w:val="16"/>
          <w:szCs w:val="16"/>
          <w:lang w:val="en-GB"/>
        </w:rPr>
        <w:t>.</w:t>
      </w:r>
    </w:p>
  </w:footnote>
  <w:footnote w:id="6">
    <w:p w14:paraId="5D18FFD5" w14:textId="75A98A5D" w:rsidR="00FF4A26" w:rsidRPr="000637A9" w:rsidRDefault="00FF4A26"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Ministry of Finance of the Republic of Ghana (2025) Budget Statement and Economic Policy, p. 35. </w:t>
      </w:r>
    </w:p>
  </w:footnote>
  <w:footnote w:id="7">
    <w:p w14:paraId="1FFC3B66" w14:textId="720D7E7A" w:rsidR="003D64C3" w:rsidRPr="000637A9" w:rsidRDefault="003D64C3"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w:t>
      </w:r>
      <w:r w:rsidR="00D50B6E" w:rsidRPr="000637A9">
        <w:rPr>
          <w:rFonts w:ascii="Open Sans" w:hAnsi="Open Sans" w:cs="Open Sans"/>
          <w:sz w:val="16"/>
          <w:szCs w:val="16"/>
          <w:lang w:val="en-GB"/>
        </w:rPr>
        <w:t>Ibid.</w:t>
      </w:r>
      <w:r w:rsidRPr="000637A9">
        <w:rPr>
          <w:rFonts w:ascii="Open Sans" w:hAnsi="Open Sans" w:cs="Open Sans"/>
          <w:sz w:val="16"/>
          <w:szCs w:val="16"/>
          <w:lang w:val="en-GB"/>
        </w:rPr>
        <w:t>, p. 30.</w:t>
      </w:r>
    </w:p>
  </w:footnote>
  <w:footnote w:id="8">
    <w:p w14:paraId="78719532" w14:textId="6D108D1A" w:rsidR="708CC2D1" w:rsidRPr="000637A9" w:rsidRDefault="708CC2D1" w:rsidP="000637A9">
      <w:pPr>
        <w:pStyle w:val="FootnoteText"/>
        <w:jc w:val="both"/>
        <w:rPr>
          <w:rFonts w:ascii="Open Sans" w:eastAsia="Open Sans" w:hAnsi="Open Sans" w:cs="Open Sans"/>
          <w:color w:val="000000" w:themeColor="text1"/>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w:t>
      </w:r>
      <w:r w:rsidRPr="000637A9">
        <w:rPr>
          <w:rFonts w:ascii="Open Sans" w:eastAsia="Open Sans" w:hAnsi="Open Sans" w:cs="Open Sans"/>
          <w:color w:val="000000" w:themeColor="text1"/>
          <w:sz w:val="16"/>
          <w:szCs w:val="16"/>
          <w:lang w:val="en-GB"/>
        </w:rPr>
        <w:t xml:space="preserve">The African Sovereign Debt Justice Network (2025) </w:t>
      </w:r>
      <w:r w:rsidRPr="000637A9">
        <w:rPr>
          <w:rFonts w:ascii="Open Sans" w:eastAsia="Open Sans" w:hAnsi="Open Sans" w:cs="Open Sans"/>
          <w:i/>
          <w:iCs/>
          <w:color w:val="000000" w:themeColor="text1"/>
          <w:sz w:val="16"/>
          <w:szCs w:val="16"/>
          <w:lang w:val="en-GB"/>
        </w:rPr>
        <w:t xml:space="preserve">One Hundred and Twenty-Eight Sovereign Debt News Update: Ghana’s Sovereign Debt Landscape Post December 2024 Elections. </w:t>
      </w:r>
    </w:p>
  </w:footnote>
  <w:footnote w:id="9">
    <w:p w14:paraId="2711326D" w14:textId="3D1B56F8" w:rsidR="003D64C3" w:rsidRPr="000637A9" w:rsidRDefault="003D64C3"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ActionAid (2025) Who Owes Who African Countries Core Table Data</w:t>
      </w:r>
    </w:p>
  </w:footnote>
  <w:footnote w:id="10">
    <w:p w14:paraId="0DDA3691" w14:textId="25312E34" w:rsidR="008417C1" w:rsidRPr="000637A9" w:rsidRDefault="008417C1"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MF (2015) Press Release: IMF Approves US$918 Million ECF Arrangement to Help Ghana Boost Growth, Jobs and Stability; IMF (2023) Country Report No. 23/168, Ghana: Request For An Arrangement Under The Extended Credit Facility—Press Release; Staff Report; And Statement By The Executive Director For Ghana, pp.9-10.</w:t>
      </w:r>
    </w:p>
  </w:footnote>
  <w:footnote w:id="11">
    <w:p w14:paraId="18C908D4" w14:textId="0E616763" w:rsidR="00386147" w:rsidRPr="000637A9" w:rsidRDefault="00386147"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The Presidency Republic of Ghana (2025</w:t>
      </w:r>
      <w:r w:rsidRPr="000637A9">
        <w:rPr>
          <w:rFonts w:ascii="Open Sans" w:hAnsi="Open Sans" w:cs="Open Sans"/>
          <w:i/>
          <w:iCs/>
          <w:sz w:val="16"/>
          <w:szCs w:val="16"/>
          <w:lang w:val="en-GB"/>
        </w:rPr>
        <w:t>) Promised Fulfilled: E-levy and other taxes officially scrapped</w:t>
      </w:r>
      <w:r w:rsidRPr="000637A9">
        <w:rPr>
          <w:rFonts w:ascii="Open Sans" w:hAnsi="Open Sans" w:cs="Open Sans"/>
          <w:sz w:val="16"/>
          <w:szCs w:val="16"/>
          <w:lang w:val="en-GB"/>
        </w:rPr>
        <w:t xml:space="preserve">, </w:t>
      </w:r>
      <w:hyperlink r:id="rId1" w:history="1">
        <w:r w:rsidRPr="000637A9">
          <w:rPr>
            <w:rStyle w:val="Hyperlink"/>
            <w:rFonts w:ascii="Open Sans" w:hAnsi="Open Sans" w:cs="Open Sans"/>
            <w:sz w:val="16"/>
            <w:szCs w:val="16"/>
            <w:lang w:val="en-GB"/>
          </w:rPr>
          <w:t>https://presidency.gov.gh/promises-fulfilled-e-levy-and-other-taxes-officially-scrapped/</w:t>
        </w:r>
      </w:hyperlink>
      <w:r w:rsidRPr="000637A9">
        <w:rPr>
          <w:rFonts w:ascii="Open Sans" w:hAnsi="Open Sans" w:cs="Open Sans"/>
          <w:sz w:val="16"/>
          <w:szCs w:val="16"/>
          <w:lang w:val="en-GB"/>
        </w:rPr>
        <w:t xml:space="preserve"> </w:t>
      </w:r>
    </w:p>
  </w:footnote>
  <w:footnote w:id="12">
    <w:p w14:paraId="2F05F294" w14:textId="4FBB7DB8" w:rsidR="00066D08" w:rsidRPr="000637A9" w:rsidRDefault="00066D08"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Incheon Declaration and Framework for Action for the Implementation of Sustainable Development Goal 4, p. 67, para. 105 </w:t>
      </w:r>
    </w:p>
  </w:footnote>
  <w:footnote w:id="13">
    <w:p w14:paraId="4893FC71" w14:textId="245A0038" w:rsidR="00423C80" w:rsidRPr="000637A9" w:rsidRDefault="00423C80"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w:t>
      </w:r>
      <w:r w:rsidR="00D93553" w:rsidRPr="000637A9">
        <w:rPr>
          <w:rFonts w:ascii="Open Sans" w:hAnsi="Open Sans" w:cs="Open Sans"/>
          <w:sz w:val="16"/>
          <w:szCs w:val="16"/>
          <w:lang w:val="en-GB"/>
        </w:rPr>
        <w:t>Abuja Declaration on HIV/AIDS, Tuberculosis and other related infectious diseases (2001), para. 26.</w:t>
      </w:r>
    </w:p>
  </w:footnote>
  <w:footnote w:id="14">
    <w:p w14:paraId="67F46804" w14:textId="234B68ED" w:rsidR="0067502B" w:rsidRPr="000637A9" w:rsidRDefault="0067502B"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w:t>
      </w:r>
      <w:r w:rsidR="00D93553" w:rsidRPr="000637A9">
        <w:rPr>
          <w:rFonts w:ascii="Open Sans" w:hAnsi="Open Sans" w:cs="Open Sans"/>
          <w:sz w:val="16"/>
          <w:szCs w:val="16"/>
          <w:lang w:val="en-GB"/>
        </w:rPr>
        <w:t>General comment No. 19 (2016) on public budgeting for the realization of children’s rights (art. 4), CRC/C/GC/19, para. 29.</w:t>
      </w:r>
    </w:p>
  </w:footnote>
  <w:footnote w:id="15">
    <w:p w14:paraId="50638EBA" w14:textId="32AE2117" w:rsidR="00CE1D78" w:rsidRPr="000637A9" w:rsidRDefault="00CE1D78"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w:t>
      </w:r>
      <w:r w:rsidR="00041E3B" w:rsidRPr="000637A9">
        <w:rPr>
          <w:rFonts w:ascii="Open Sans" w:hAnsi="Open Sans" w:cs="Open Sans"/>
          <w:sz w:val="16"/>
          <w:szCs w:val="16"/>
          <w:lang w:val="en-GB"/>
        </w:rPr>
        <w:t xml:space="preserve"> Ministry of Health (2024) </w:t>
      </w:r>
      <w:r w:rsidR="00041E3B" w:rsidRPr="000637A9">
        <w:rPr>
          <w:rFonts w:ascii="Open Sans" w:hAnsi="Open Sans" w:cs="Open Sans"/>
          <w:i/>
          <w:iCs/>
          <w:sz w:val="16"/>
          <w:szCs w:val="16"/>
          <w:lang w:val="en-GB"/>
        </w:rPr>
        <w:t>Health Sector Annual Programme of Work 2023</w:t>
      </w:r>
      <w:r w:rsidR="00041E3B" w:rsidRPr="000637A9">
        <w:rPr>
          <w:rFonts w:ascii="Open Sans" w:hAnsi="Open Sans" w:cs="Open Sans"/>
          <w:sz w:val="16"/>
          <w:szCs w:val="16"/>
          <w:lang w:val="en-GB"/>
        </w:rPr>
        <w:t xml:space="preserve">, pp. 17-18. </w:t>
      </w:r>
    </w:p>
  </w:footnote>
  <w:footnote w:id="16">
    <w:p w14:paraId="17EFE4E0" w14:textId="4F705898" w:rsidR="00CE1D78" w:rsidRPr="000637A9" w:rsidRDefault="00CE1D78"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w:t>
      </w:r>
      <w:r w:rsidR="00041E3B" w:rsidRPr="000637A9">
        <w:rPr>
          <w:rFonts w:ascii="Open Sans" w:hAnsi="Open Sans" w:cs="Open Sans"/>
          <w:sz w:val="16"/>
          <w:szCs w:val="16"/>
          <w:lang w:val="en-GB"/>
        </w:rPr>
        <w:t>Ghana’s Education Sector Report (2020).</w:t>
      </w:r>
    </w:p>
  </w:footnote>
  <w:footnote w:id="17">
    <w:p w14:paraId="239C3F69" w14:textId="79C75168" w:rsidR="005E735B" w:rsidRPr="000637A9" w:rsidRDefault="005E735B" w:rsidP="000637A9">
      <w:pPr>
        <w:pStyle w:val="FootnoteText"/>
        <w:jc w:val="both"/>
        <w:rPr>
          <w:rFonts w:ascii="Open Sans" w:hAnsi="Open Sans" w:cs="Open Sans"/>
          <w:i/>
          <w:iC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w:t>
      </w:r>
      <w:r w:rsidR="00D40276" w:rsidRPr="000637A9">
        <w:rPr>
          <w:rFonts w:ascii="Open Sans" w:hAnsi="Open Sans" w:cs="Open Sans"/>
          <w:sz w:val="16"/>
          <w:szCs w:val="16"/>
          <w:lang w:val="en-GB"/>
        </w:rPr>
        <w:t xml:space="preserve">ActionAid (2025) </w:t>
      </w:r>
      <w:r w:rsidR="00D40276" w:rsidRPr="000637A9">
        <w:rPr>
          <w:rFonts w:ascii="Open Sans" w:hAnsi="Open Sans" w:cs="Open Sans"/>
          <w:i/>
          <w:iCs/>
          <w:sz w:val="16"/>
          <w:szCs w:val="16"/>
          <w:lang w:val="en-GB"/>
        </w:rPr>
        <w:t>The Human Cost of Public Sector Cuts in Africa.</w:t>
      </w:r>
    </w:p>
  </w:footnote>
  <w:footnote w:id="18">
    <w:p w14:paraId="56EDACD9" w14:textId="03FDC5C0" w:rsidR="004F5ABD" w:rsidRPr="000637A9" w:rsidRDefault="004F5ABD"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w:t>
      </w:r>
      <w:r w:rsidRPr="000637A9">
        <w:rPr>
          <w:rFonts w:ascii="Open Sans" w:hAnsi="Open Sans" w:cs="Open Sans"/>
          <w:sz w:val="16"/>
          <w:szCs w:val="16"/>
          <w:lang w:val="en-GB"/>
        </w:rPr>
        <w:t>GhanaWeb (2025) 80% of schools under trees are in northern parts of Ghana – Africa Education Watch.</w:t>
      </w:r>
    </w:p>
  </w:footnote>
  <w:footnote w:id="19">
    <w:p w14:paraId="44B500CF" w14:textId="72607C2F" w:rsidR="000233F4" w:rsidRPr="000637A9" w:rsidRDefault="000233F4"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Mohammed, A-R. (2019) </w:t>
      </w:r>
      <w:r w:rsidRPr="000637A9">
        <w:rPr>
          <w:rFonts w:ascii="Open Sans" w:hAnsi="Open Sans" w:cs="Open Sans"/>
          <w:i/>
          <w:iCs/>
          <w:sz w:val="16"/>
          <w:szCs w:val="16"/>
          <w:lang w:val="en-GB"/>
        </w:rPr>
        <w:t>Understanding the Impact and Implications of Fiscal Austerity for the Implementation of Ghana’s School Feeding Programme and Social Investment Strategy</w:t>
      </w:r>
      <w:r w:rsidRPr="000637A9">
        <w:rPr>
          <w:rFonts w:ascii="Open Sans" w:hAnsi="Open Sans" w:cs="Open Sans"/>
          <w:sz w:val="16"/>
          <w:szCs w:val="16"/>
          <w:lang w:val="en-GB"/>
        </w:rPr>
        <w:t xml:space="preserve">, pp. 197-205 </w:t>
      </w:r>
    </w:p>
  </w:footnote>
  <w:footnote w:id="20">
    <w:p w14:paraId="788FC54D" w14:textId="77777777" w:rsidR="00D40276" w:rsidRPr="000637A9" w:rsidRDefault="00D40276"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ActionAid (2025) </w:t>
      </w:r>
      <w:r w:rsidRPr="000637A9">
        <w:rPr>
          <w:rFonts w:ascii="Open Sans" w:hAnsi="Open Sans" w:cs="Open Sans"/>
          <w:i/>
          <w:iCs/>
          <w:sz w:val="16"/>
          <w:szCs w:val="16"/>
          <w:lang w:val="en-GB"/>
        </w:rPr>
        <w:t>The Human Cost of Public Sector Cuts in Africa</w:t>
      </w:r>
      <w:r w:rsidRPr="000637A9">
        <w:rPr>
          <w:rFonts w:ascii="Open Sans" w:hAnsi="Open Sans" w:cs="Open Sans"/>
          <w:sz w:val="16"/>
          <w:szCs w:val="16"/>
          <w:lang w:val="en-GB"/>
        </w:rPr>
        <w:t>.</w:t>
      </w:r>
    </w:p>
  </w:footnote>
  <w:footnote w:id="21">
    <w:p w14:paraId="643C2F33" w14:textId="3C3176AF" w:rsidR="00937846" w:rsidRPr="000637A9" w:rsidRDefault="00937846"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w:t>
      </w:r>
      <w:r w:rsidR="00B06104" w:rsidRPr="000637A9">
        <w:rPr>
          <w:rFonts w:ascii="Open Sans" w:hAnsi="Open Sans" w:cs="Open Sans"/>
          <w:sz w:val="16"/>
          <w:szCs w:val="16"/>
          <w:lang w:val="en-GB"/>
        </w:rPr>
        <w:t>Tax Justice Network (2024)</w:t>
      </w:r>
      <w:r w:rsidR="00B06104" w:rsidRPr="000637A9">
        <w:rPr>
          <w:rFonts w:ascii="Open Sans" w:hAnsi="Open Sans" w:cs="Open Sans"/>
          <w:i/>
          <w:iCs/>
          <w:sz w:val="16"/>
          <w:szCs w:val="16"/>
          <w:lang w:val="en-GB"/>
        </w:rPr>
        <w:t xml:space="preserve"> State of Tax Justice Report</w:t>
      </w:r>
      <w:r w:rsidR="00B06104" w:rsidRPr="000637A9">
        <w:rPr>
          <w:rFonts w:ascii="Open Sans" w:hAnsi="Open Sans" w:cs="Open Sans"/>
          <w:sz w:val="16"/>
          <w:szCs w:val="16"/>
          <w:lang w:val="en-GB"/>
        </w:rPr>
        <w:t>, p.69.</w:t>
      </w:r>
    </w:p>
  </w:footnote>
  <w:footnote w:id="22">
    <w:p w14:paraId="32EBDC74" w14:textId="4E852956" w:rsidR="00B06104" w:rsidRPr="000637A9" w:rsidRDefault="00B06104" w:rsidP="000637A9">
      <w:pPr>
        <w:pStyle w:val="FootnoteText"/>
        <w:jc w:val="both"/>
        <w:rPr>
          <w:rFonts w:ascii="Open Sans" w:hAnsi="Open Sans" w:cs="Open Sans"/>
          <w:sz w:val="16"/>
          <w:szCs w:val="16"/>
          <w:lang w:val="en-GB"/>
        </w:rPr>
      </w:pPr>
      <w:r w:rsidRPr="000637A9">
        <w:rPr>
          <w:rStyle w:val="FootnoteReference"/>
          <w:rFonts w:ascii="Open Sans" w:hAnsi="Open Sans" w:cs="Open Sans"/>
          <w:sz w:val="16"/>
          <w:szCs w:val="16"/>
        </w:rPr>
        <w:footnoteRef/>
      </w:r>
      <w:r w:rsidRPr="000637A9">
        <w:rPr>
          <w:rFonts w:ascii="Open Sans" w:hAnsi="Open Sans" w:cs="Open Sans"/>
          <w:sz w:val="16"/>
          <w:szCs w:val="16"/>
          <w:lang w:val="en-GB"/>
        </w:rPr>
        <w:t xml:space="preserve"> ActionAid (2020) </w:t>
      </w:r>
      <w:r w:rsidRPr="000637A9">
        <w:rPr>
          <w:rFonts w:ascii="Open Sans" w:hAnsi="Open Sans" w:cs="Open Sans"/>
          <w:i/>
          <w:iCs/>
          <w:sz w:val="16"/>
          <w:szCs w:val="16"/>
          <w:lang w:val="en-GB"/>
        </w:rPr>
        <w:t>Tax Incentives: What Tax Incentives Can Do For Basic Education In Ghana</w:t>
      </w:r>
      <w:r w:rsidRPr="000637A9">
        <w:rPr>
          <w:rFonts w:ascii="Open Sans" w:hAnsi="Open Sans" w:cs="Open Sans"/>
          <w:sz w:val="16"/>
          <w:szCs w:val="16"/>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8AE86" w14:textId="02BC00D0" w:rsidR="00983940" w:rsidRDefault="00983940" w:rsidP="00983940">
    <w:pPr>
      <w:pStyle w:val="Header"/>
      <w:jc w:val="center"/>
    </w:pPr>
    <w:r>
      <w:rPr>
        <w:noProof/>
      </w:rPr>
      <w:drawing>
        <wp:inline distT="0" distB="0" distL="0" distR="0" wp14:anchorId="0177D813" wp14:editId="2B7CAE5F">
          <wp:extent cx="2014384" cy="857250"/>
          <wp:effectExtent l="0" t="0" r="0" b="0"/>
          <wp:docPr id="17947288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728880" name="Imagen 1794728880"/>
                  <pic:cNvPicPr/>
                </pic:nvPicPr>
                <pic:blipFill>
                  <a:blip r:embed="rId1">
                    <a:extLst>
                      <a:ext uri="{28A0092B-C50C-407E-A947-70E740481C1C}">
                        <a14:useLocalDpi xmlns:a14="http://schemas.microsoft.com/office/drawing/2010/main" val="0"/>
                      </a:ext>
                    </a:extLst>
                  </a:blip>
                  <a:stretch>
                    <a:fillRect/>
                  </a:stretch>
                </pic:blipFill>
                <pic:spPr>
                  <a:xfrm>
                    <a:off x="0" y="0"/>
                    <a:ext cx="2026183" cy="86227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663CD"/>
    <w:multiLevelType w:val="hybridMultilevel"/>
    <w:tmpl w:val="8C32DD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C5124CF"/>
    <w:multiLevelType w:val="hybridMultilevel"/>
    <w:tmpl w:val="B6B0F6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382BAB"/>
    <w:multiLevelType w:val="hybridMultilevel"/>
    <w:tmpl w:val="07A496F0"/>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976FCF"/>
    <w:multiLevelType w:val="hybridMultilevel"/>
    <w:tmpl w:val="BB9CF20A"/>
    <w:lvl w:ilvl="0" w:tplc="394EF51C">
      <w:start w:val="1"/>
      <w:numFmt w:val="upperRoman"/>
      <w:lvlText w:val="%1."/>
      <w:lvlJc w:val="left"/>
      <w:pPr>
        <w:ind w:left="1080" w:hanging="72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321EBE"/>
    <w:multiLevelType w:val="multilevel"/>
    <w:tmpl w:val="4FEED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25478A"/>
    <w:multiLevelType w:val="hybridMultilevel"/>
    <w:tmpl w:val="EFAA0628"/>
    <w:lvl w:ilvl="0" w:tplc="6F266DA0">
      <w:start w:val="4"/>
      <w:numFmt w:val="bullet"/>
      <w:lvlText w:val="-"/>
      <w:lvlJc w:val="left"/>
      <w:pPr>
        <w:ind w:left="720" w:hanging="360"/>
      </w:pPr>
      <w:rPr>
        <w:rFonts w:ascii="Open Sans" w:eastAsiaTheme="minorHAnsi" w:hAnsi="Open Sans" w:cs="Open San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82A61F0"/>
    <w:multiLevelType w:val="hybridMultilevel"/>
    <w:tmpl w:val="1772D3A4"/>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8C35F21"/>
    <w:multiLevelType w:val="hybridMultilevel"/>
    <w:tmpl w:val="8D58F488"/>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8076B8E"/>
    <w:multiLevelType w:val="hybridMultilevel"/>
    <w:tmpl w:val="EB6E5B80"/>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6D72F42"/>
    <w:multiLevelType w:val="hybridMultilevel"/>
    <w:tmpl w:val="A3EE8EAA"/>
    <w:lvl w:ilvl="0" w:tplc="519E7C0E">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5DF67F87"/>
    <w:multiLevelType w:val="hybridMultilevel"/>
    <w:tmpl w:val="5C12B246"/>
    <w:lvl w:ilvl="0" w:tplc="0C0A0013">
      <w:start w:val="1"/>
      <w:numFmt w:val="upperRoman"/>
      <w:lvlText w:val="%1."/>
      <w:lvlJc w:val="right"/>
      <w:pPr>
        <w:ind w:left="720" w:hanging="360"/>
      </w:pPr>
    </w:lvl>
    <w:lvl w:ilvl="1" w:tplc="AC84C93C">
      <w:start w:val="1"/>
      <w:numFmt w:val="upperRoman"/>
      <w:lvlText w:val="%2."/>
      <w:lvlJc w:val="left"/>
      <w:pPr>
        <w:ind w:left="1800" w:hanging="720"/>
      </w:pPr>
      <w:rPr>
        <w:rFonts w:hint="default"/>
        <w:color w:val="00000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4DC241B"/>
    <w:multiLevelType w:val="hybridMultilevel"/>
    <w:tmpl w:val="8E9431A2"/>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4EA2E05"/>
    <w:multiLevelType w:val="hybridMultilevel"/>
    <w:tmpl w:val="4E823AB4"/>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F55684D"/>
    <w:multiLevelType w:val="hybridMultilevel"/>
    <w:tmpl w:val="57747A8E"/>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63661215">
    <w:abstractNumId w:val="5"/>
  </w:num>
  <w:num w:numId="2" w16cid:durableId="2018193780">
    <w:abstractNumId w:val="1"/>
  </w:num>
  <w:num w:numId="3" w16cid:durableId="12273086">
    <w:abstractNumId w:val="0"/>
  </w:num>
  <w:num w:numId="4" w16cid:durableId="663581884">
    <w:abstractNumId w:val="9"/>
  </w:num>
  <w:num w:numId="5" w16cid:durableId="1841659053">
    <w:abstractNumId w:val="10"/>
  </w:num>
  <w:num w:numId="6" w16cid:durableId="634214586">
    <w:abstractNumId w:val="3"/>
  </w:num>
  <w:num w:numId="7" w16cid:durableId="1747998808">
    <w:abstractNumId w:val="12"/>
  </w:num>
  <w:num w:numId="8" w16cid:durableId="1521551573">
    <w:abstractNumId w:val="2"/>
  </w:num>
  <w:num w:numId="9" w16cid:durableId="130681274">
    <w:abstractNumId w:val="11"/>
  </w:num>
  <w:num w:numId="10" w16cid:durableId="686097025">
    <w:abstractNumId w:val="7"/>
  </w:num>
  <w:num w:numId="11" w16cid:durableId="1527795930">
    <w:abstractNumId w:val="13"/>
  </w:num>
  <w:num w:numId="12" w16cid:durableId="668757243">
    <w:abstractNumId w:val="6"/>
  </w:num>
  <w:num w:numId="13" w16cid:durableId="1894464740">
    <w:abstractNumId w:val="8"/>
  </w:num>
  <w:num w:numId="14" w16cid:durableId="5520797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43E"/>
    <w:rsid w:val="00015A1B"/>
    <w:rsid w:val="000233F4"/>
    <w:rsid w:val="000236DD"/>
    <w:rsid w:val="00041ADF"/>
    <w:rsid w:val="00041E3B"/>
    <w:rsid w:val="00041FBE"/>
    <w:rsid w:val="00053099"/>
    <w:rsid w:val="000637A9"/>
    <w:rsid w:val="00066D08"/>
    <w:rsid w:val="00095AAA"/>
    <w:rsid w:val="000A06D0"/>
    <w:rsid w:val="000E0C10"/>
    <w:rsid w:val="000F56C9"/>
    <w:rsid w:val="00105312"/>
    <w:rsid w:val="00117EE5"/>
    <w:rsid w:val="001225F2"/>
    <w:rsid w:val="00123102"/>
    <w:rsid w:val="00133B16"/>
    <w:rsid w:val="0017617E"/>
    <w:rsid w:val="00181635"/>
    <w:rsid w:val="001A508C"/>
    <w:rsid w:val="001B381D"/>
    <w:rsid w:val="00200B52"/>
    <w:rsid w:val="00255764"/>
    <w:rsid w:val="00296CB2"/>
    <w:rsid w:val="002B6D21"/>
    <w:rsid w:val="00326401"/>
    <w:rsid w:val="00330A3C"/>
    <w:rsid w:val="00345193"/>
    <w:rsid w:val="0034670B"/>
    <w:rsid w:val="00384627"/>
    <w:rsid w:val="00386147"/>
    <w:rsid w:val="003B736E"/>
    <w:rsid w:val="003D39C2"/>
    <w:rsid w:val="003D64C3"/>
    <w:rsid w:val="00413F65"/>
    <w:rsid w:val="00423C80"/>
    <w:rsid w:val="004664B3"/>
    <w:rsid w:val="00471AEA"/>
    <w:rsid w:val="00480C22"/>
    <w:rsid w:val="004B0A74"/>
    <w:rsid w:val="004B3795"/>
    <w:rsid w:val="004B441C"/>
    <w:rsid w:val="004F5ABD"/>
    <w:rsid w:val="00525B19"/>
    <w:rsid w:val="00541ED3"/>
    <w:rsid w:val="00554CCD"/>
    <w:rsid w:val="00583052"/>
    <w:rsid w:val="00584EA2"/>
    <w:rsid w:val="005C60EF"/>
    <w:rsid w:val="005E735B"/>
    <w:rsid w:val="005E7843"/>
    <w:rsid w:val="005F3593"/>
    <w:rsid w:val="0061457E"/>
    <w:rsid w:val="0067502B"/>
    <w:rsid w:val="006751FF"/>
    <w:rsid w:val="006A3177"/>
    <w:rsid w:val="006B0338"/>
    <w:rsid w:val="006D1DF2"/>
    <w:rsid w:val="006D2C3B"/>
    <w:rsid w:val="00726AD4"/>
    <w:rsid w:val="0075144C"/>
    <w:rsid w:val="007E7ADC"/>
    <w:rsid w:val="007F188B"/>
    <w:rsid w:val="008224F8"/>
    <w:rsid w:val="008417C1"/>
    <w:rsid w:val="008C1189"/>
    <w:rsid w:val="009013B0"/>
    <w:rsid w:val="009073FF"/>
    <w:rsid w:val="00913653"/>
    <w:rsid w:val="0093346F"/>
    <w:rsid w:val="009339BE"/>
    <w:rsid w:val="0093539B"/>
    <w:rsid w:val="00937846"/>
    <w:rsid w:val="00941692"/>
    <w:rsid w:val="00946225"/>
    <w:rsid w:val="00971445"/>
    <w:rsid w:val="009775BD"/>
    <w:rsid w:val="00983940"/>
    <w:rsid w:val="00993985"/>
    <w:rsid w:val="009A269C"/>
    <w:rsid w:val="009F6E70"/>
    <w:rsid w:val="00A100ED"/>
    <w:rsid w:val="00A35BC2"/>
    <w:rsid w:val="00A62E00"/>
    <w:rsid w:val="00AC74DA"/>
    <w:rsid w:val="00AD2EFF"/>
    <w:rsid w:val="00AD61A5"/>
    <w:rsid w:val="00AE325E"/>
    <w:rsid w:val="00AF4129"/>
    <w:rsid w:val="00B06104"/>
    <w:rsid w:val="00B54AD6"/>
    <w:rsid w:val="00B61208"/>
    <w:rsid w:val="00B629E5"/>
    <w:rsid w:val="00B81E7E"/>
    <w:rsid w:val="00BC1443"/>
    <w:rsid w:val="00C03484"/>
    <w:rsid w:val="00C17DF7"/>
    <w:rsid w:val="00C87CDC"/>
    <w:rsid w:val="00CA0004"/>
    <w:rsid w:val="00CA68F4"/>
    <w:rsid w:val="00CE1D78"/>
    <w:rsid w:val="00D148AE"/>
    <w:rsid w:val="00D3619A"/>
    <w:rsid w:val="00D37238"/>
    <w:rsid w:val="00D40276"/>
    <w:rsid w:val="00D50B6E"/>
    <w:rsid w:val="00D60157"/>
    <w:rsid w:val="00D60FA1"/>
    <w:rsid w:val="00D80CF8"/>
    <w:rsid w:val="00D81615"/>
    <w:rsid w:val="00D852AF"/>
    <w:rsid w:val="00D93553"/>
    <w:rsid w:val="00DA6134"/>
    <w:rsid w:val="00DF243E"/>
    <w:rsid w:val="00E60585"/>
    <w:rsid w:val="00EA782F"/>
    <w:rsid w:val="00EF2E64"/>
    <w:rsid w:val="00F2390F"/>
    <w:rsid w:val="00F346E6"/>
    <w:rsid w:val="00F6674E"/>
    <w:rsid w:val="00F87A74"/>
    <w:rsid w:val="00FE7080"/>
    <w:rsid w:val="00FF4A26"/>
    <w:rsid w:val="01D4CA11"/>
    <w:rsid w:val="01E42E9E"/>
    <w:rsid w:val="025401FB"/>
    <w:rsid w:val="02908305"/>
    <w:rsid w:val="03762977"/>
    <w:rsid w:val="03825534"/>
    <w:rsid w:val="03D843B8"/>
    <w:rsid w:val="053EA8AF"/>
    <w:rsid w:val="058EE183"/>
    <w:rsid w:val="05AA51A8"/>
    <w:rsid w:val="06797211"/>
    <w:rsid w:val="0691D41F"/>
    <w:rsid w:val="0696B4BF"/>
    <w:rsid w:val="089D96E7"/>
    <w:rsid w:val="096F6907"/>
    <w:rsid w:val="0B287304"/>
    <w:rsid w:val="0C1B8D1F"/>
    <w:rsid w:val="0D433F03"/>
    <w:rsid w:val="0DC1E378"/>
    <w:rsid w:val="0DC52D9C"/>
    <w:rsid w:val="0E7D5C41"/>
    <w:rsid w:val="0FAD1EAB"/>
    <w:rsid w:val="11F8943C"/>
    <w:rsid w:val="13749BD8"/>
    <w:rsid w:val="14D76396"/>
    <w:rsid w:val="1659A51E"/>
    <w:rsid w:val="1668394D"/>
    <w:rsid w:val="17DB1249"/>
    <w:rsid w:val="17DC95BB"/>
    <w:rsid w:val="18445445"/>
    <w:rsid w:val="1899B510"/>
    <w:rsid w:val="19DE2E2F"/>
    <w:rsid w:val="1AA97BCE"/>
    <w:rsid w:val="1B21BDA0"/>
    <w:rsid w:val="1CCFFFBF"/>
    <w:rsid w:val="1CF88D36"/>
    <w:rsid w:val="1DCA5A69"/>
    <w:rsid w:val="1EB2B42A"/>
    <w:rsid w:val="1F0AE183"/>
    <w:rsid w:val="1F461A7D"/>
    <w:rsid w:val="200DD21F"/>
    <w:rsid w:val="22ADEC73"/>
    <w:rsid w:val="22BF610A"/>
    <w:rsid w:val="23CBACD6"/>
    <w:rsid w:val="25798CBB"/>
    <w:rsid w:val="25EE63E1"/>
    <w:rsid w:val="26915B86"/>
    <w:rsid w:val="26F5740D"/>
    <w:rsid w:val="2738BB27"/>
    <w:rsid w:val="28077520"/>
    <w:rsid w:val="28CCFEF6"/>
    <w:rsid w:val="2939FFBC"/>
    <w:rsid w:val="297CE176"/>
    <w:rsid w:val="29C7CAE1"/>
    <w:rsid w:val="2C81188E"/>
    <w:rsid w:val="2CEBA5B2"/>
    <w:rsid w:val="2D59D204"/>
    <w:rsid w:val="2E593AD4"/>
    <w:rsid w:val="2EA995A4"/>
    <w:rsid w:val="30F46E44"/>
    <w:rsid w:val="32D18BC8"/>
    <w:rsid w:val="33B8E21D"/>
    <w:rsid w:val="346086B2"/>
    <w:rsid w:val="36600304"/>
    <w:rsid w:val="367D5AC8"/>
    <w:rsid w:val="3722F747"/>
    <w:rsid w:val="37297933"/>
    <w:rsid w:val="373558A4"/>
    <w:rsid w:val="3798A4E1"/>
    <w:rsid w:val="3990B110"/>
    <w:rsid w:val="3AD4F6CC"/>
    <w:rsid w:val="3AE73341"/>
    <w:rsid w:val="3B2C6BDE"/>
    <w:rsid w:val="3D3939CC"/>
    <w:rsid w:val="3DCB04BC"/>
    <w:rsid w:val="3F391C26"/>
    <w:rsid w:val="3F402F51"/>
    <w:rsid w:val="435F64A6"/>
    <w:rsid w:val="440DDAD6"/>
    <w:rsid w:val="451324B3"/>
    <w:rsid w:val="4517FD42"/>
    <w:rsid w:val="4654434D"/>
    <w:rsid w:val="47907C8A"/>
    <w:rsid w:val="47F16F71"/>
    <w:rsid w:val="4A1A0319"/>
    <w:rsid w:val="4A2FECBC"/>
    <w:rsid w:val="4ABE9DDF"/>
    <w:rsid w:val="4B639113"/>
    <w:rsid w:val="4C9B2C11"/>
    <w:rsid w:val="4E27CE9B"/>
    <w:rsid w:val="4EE19681"/>
    <w:rsid w:val="4FAE06FE"/>
    <w:rsid w:val="51DA0E09"/>
    <w:rsid w:val="52202765"/>
    <w:rsid w:val="524197D1"/>
    <w:rsid w:val="527C3FF2"/>
    <w:rsid w:val="52AF451C"/>
    <w:rsid w:val="5350CEF9"/>
    <w:rsid w:val="53BC3758"/>
    <w:rsid w:val="53F4D24F"/>
    <w:rsid w:val="564956CA"/>
    <w:rsid w:val="56A59555"/>
    <w:rsid w:val="585D4E26"/>
    <w:rsid w:val="599CD9B9"/>
    <w:rsid w:val="59A7602E"/>
    <w:rsid w:val="5B31BAD8"/>
    <w:rsid w:val="5B493EE3"/>
    <w:rsid w:val="5D63A793"/>
    <w:rsid w:val="5D8C2F9F"/>
    <w:rsid w:val="601BF3BD"/>
    <w:rsid w:val="61A3F624"/>
    <w:rsid w:val="61DDF851"/>
    <w:rsid w:val="63DA2684"/>
    <w:rsid w:val="63E87137"/>
    <w:rsid w:val="63E9A6E5"/>
    <w:rsid w:val="65BB4964"/>
    <w:rsid w:val="65C1DB4D"/>
    <w:rsid w:val="666F562D"/>
    <w:rsid w:val="66E3DCF6"/>
    <w:rsid w:val="67E5ECB0"/>
    <w:rsid w:val="6AD7993F"/>
    <w:rsid w:val="6B4941EE"/>
    <w:rsid w:val="6C181F3A"/>
    <w:rsid w:val="6C6A0FE7"/>
    <w:rsid w:val="6C9DC027"/>
    <w:rsid w:val="6E6017D2"/>
    <w:rsid w:val="6FB422C2"/>
    <w:rsid w:val="6FD58DE8"/>
    <w:rsid w:val="708CC2D1"/>
    <w:rsid w:val="70ECBA19"/>
    <w:rsid w:val="716462EB"/>
    <w:rsid w:val="718C0823"/>
    <w:rsid w:val="72859ED7"/>
    <w:rsid w:val="73BCF49C"/>
    <w:rsid w:val="740D0B18"/>
    <w:rsid w:val="74C30E64"/>
    <w:rsid w:val="7545E0B9"/>
    <w:rsid w:val="754FA974"/>
    <w:rsid w:val="768CADD6"/>
    <w:rsid w:val="781AD6A2"/>
    <w:rsid w:val="799C7C40"/>
    <w:rsid w:val="7AB1CE1E"/>
    <w:rsid w:val="7AEDE4C8"/>
    <w:rsid w:val="7AF17D0A"/>
    <w:rsid w:val="7BDFE9C2"/>
    <w:rsid w:val="7C0B413A"/>
    <w:rsid w:val="7C207884"/>
    <w:rsid w:val="7C5E5FEE"/>
    <w:rsid w:val="7C9E6994"/>
    <w:rsid w:val="7DE0BCA4"/>
    <w:rsid w:val="7F2AC7E4"/>
    <w:rsid w:val="7F2B1C3C"/>
    <w:rsid w:val="7F9A44E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04DD2"/>
  <w15:chartTrackingRefBased/>
  <w15:docId w15:val="{81B644AF-2EDF-4D77-9AF6-B7073798A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4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24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F24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4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4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4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4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4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4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4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24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F24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4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4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4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4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4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43E"/>
    <w:rPr>
      <w:rFonts w:eastAsiaTheme="majorEastAsia" w:cstheme="majorBidi"/>
      <w:color w:val="272727" w:themeColor="text1" w:themeTint="D8"/>
    </w:rPr>
  </w:style>
  <w:style w:type="paragraph" w:styleId="Title">
    <w:name w:val="Title"/>
    <w:basedOn w:val="Normal"/>
    <w:next w:val="Normal"/>
    <w:link w:val="TitleChar"/>
    <w:uiPriority w:val="10"/>
    <w:qFormat/>
    <w:rsid w:val="00DF24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4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4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4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43E"/>
    <w:pPr>
      <w:spacing w:before="160"/>
      <w:jc w:val="center"/>
    </w:pPr>
    <w:rPr>
      <w:i/>
      <w:iCs/>
      <w:color w:val="404040" w:themeColor="text1" w:themeTint="BF"/>
    </w:rPr>
  </w:style>
  <w:style w:type="character" w:customStyle="1" w:styleId="QuoteChar">
    <w:name w:val="Quote Char"/>
    <w:basedOn w:val="DefaultParagraphFont"/>
    <w:link w:val="Quote"/>
    <w:uiPriority w:val="29"/>
    <w:rsid w:val="00DF243E"/>
    <w:rPr>
      <w:i/>
      <w:iCs/>
      <w:color w:val="404040" w:themeColor="text1" w:themeTint="BF"/>
    </w:rPr>
  </w:style>
  <w:style w:type="paragraph" w:styleId="ListParagraph">
    <w:name w:val="List Paragraph"/>
    <w:basedOn w:val="Normal"/>
    <w:uiPriority w:val="34"/>
    <w:qFormat/>
    <w:rsid w:val="00DF243E"/>
    <w:pPr>
      <w:ind w:left="720"/>
      <w:contextualSpacing/>
    </w:pPr>
  </w:style>
  <w:style w:type="character" w:styleId="IntenseEmphasis">
    <w:name w:val="Intense Emphasis"/>
    <w:basedOn w:val="DefaultParagraphFont"/>
    <w:uiPriority w:val="21"/>
    <w:qFormat/>
    <w:rsid w:val="00DF243E"/>
    <w:rPr>
      <w:i/>
      <w:iCs/>
      <w:color w:val="0F4761" w:themeColor="accent1" w:themeShade="BF"/>
    </w:rPr>
  </w:style>
  <w:style w:type="paragraph" w:styleId="IntenseQuote">
    <w:name w:val="Intense Quote"/>
    <w:basedOn w:val="Normal"/>
    <w:next w:val="Normal"/>
    <w:link w:val="IntenseQuoteChar"/>
    <w:uiPriority w:val="30"/>
    <w:qFormat/>
    <w:rsid w:val="00DF24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43E"/>
    <w:rPr>
      <w:i/>
      <w:iCs/>
      <w:color w:val="0F4761" w:themeColor="accent1" w:themeShade="BF"/>
    </w:rPr>
  </w:style>
  <w:style w:type="character" w:styleId="IntenseReference">
    <w:name w:val="Intense Reference"/>
    <w:basedOn w:val="DefaultParagraphFont"/>
    <w:uiPriority w:val="32"/>
    <w:qFormat/>
    <w:rsid w:val="00DF243E"/>
    <w:rPr>
      <w:b/>
      <w:bCs/>
      <w:smallCaps/>
      <w:color w:val="0F4761" w:themeColor="accent1" w:themeShade="BF"/>
      <w:spacing w:val="5"/>
    </w:rPr>
  </w:style>
  <w:style w:type="character" w:styleId="Hyperlink">
    <w:name w:val="Hyperlink"/>
    <w:basedOn w:val="DefaultParagraphFont"/>
    <w:uiPriority w:val="99"/>
    <w:unhideWhenUsed/>
    <w:rsid w:val="00AD2EFF"/>
    <w:rPr>
      <w:color w:val="467886" w:themeColor="hyperlink"/>
      <w:u w:val="single"/>
    </w:rPr>
  </w:style>
  <w:style w:type="character" w:styleId="UnresolvedMention">
    <w:name w:val="Unresolved Mention"/>
    <w:basedOn w:val="DefaultParagraphFont"/>
    <w:uiPriority w:val="99"/>
    <w:semiHidden/>
    <w:unhideWhenUsed/>
    <w:rsid w:val="00AD2EFF"/>
    <w:rPr>
      <w:color w:val="605E5C"/>
      <w:shd w:val="clear" w:color="auto" w:fill="E1DFDD"/>
    </w:rPr>
  </w:style>
  <w:style w:type="paragraph" w:styleId="FootnoteText">
    <w:name w:val="footnote text"/>
    <w:basedOn w:val="Normal"/>
    <w:link w:val="FootnoteTextChar"/>
    <w:uiPriority w:val="99"/>
    <w:semiHidden/>
    <w:unhideWhenUsed/>
    <w:rsid w:val="00296C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6CB2"/>
    <w:rPr>
      <w:sz w:val="20"/>
      <w:szCs w:val="20"/>
    </w:rPr>
  </w:style>
  <w:style w:type="character" w:styleId="FootnoteReference">
    <w:name w:val="footnote reference"/>
    <w:basedOn w:val="DefaultParagraphFont"/>
    <w:uiPriority w:val="99"/>
    <w:semiHidden/>
    <w:unhideWhenUsed/>
    <w:rsid w:val="00296CB2"/>
    <w:rPr>
      <w:vertAlign w:val="superscript"/>
    </w:rPr>
  </w:style>
  <w:style w:type="paragraph" w:styleId="NormalWeb">
    <w:name w:val="Normal (Web)"/>
    <w:basedOn w:val="Normal"/>
    <w:uiPriority w:val="99"/>
    <w:semiHidden/>
    <w:unhideWhenUsed/>
    <w:rsid w:val="00D148AE"/>
    <w:pPr>
      <w:spacing w:before="100" w:beforeAutospacing="1" w:after="100" w:afterAutospacing="1" w:line="240" w:lineRule="auto"/>
    </w:pPr>
    <w:rPr>
      <w:rFonts w:ascii="Times New Roman" w:eastAsia="Times New Roman" w:hAnsi="Times New Roman" w:cs="Times New Roman"/>
      <w:kern w:val="0"/>
      <w:lang w:eastAsia="es-ES"/>
      <w14:ligatures w14:val="none"/>
    </w:rPr>
  </w:style>
  <w:style w:type="paragraph" w:styleId="Header">
    <w:name w:val="header"/>
    <w:basedOn w:val="Normal"/>
    <w:link w:val="HeaderChar"/>
    <w:uiPriority w:val="99"/>
    <w:unhideWhenUsed/>
    <w:rsid w:val="00DA6134"/>
    <w:pPr>
      <w:tabs>
        <w:tab w:val="center" w:pos="4252"/>
        <w:tab w:val="right" w:pos="8504"/>
      </w:tabs>
      <w:spacing w:after="0" w:line="240" w:lineRule="auto"/>
    </w:pPr>
  </w:style>
  <w:style w:type="character" w:customStyle="1" w:styleId="HeaderChar">
    <w:name w:val="Header Char"/>
    <w:basedOn w:val="DefaultParagraphFont"/>
    <w:link w:val="Header"/>
    <w:uiPriority w:val="99"/>
    <w:rsid w:val="00DA6134"/>
  </w:style>
  <w:style w:type="paragraph" w:styleId="Footer">
    <w:name w:val="footer"/>
    <w:basedOn w:val="Normal"/>
    <w:link w:val="FooterChar"/>
    <w:uiPriority w:val="99"/>
    <w:unhideWhenUsed/>
    <w:rsid w:val="00DA6134"/>
    <w:pPr>
      <w:tabs>
        <w:tab w:val="center" w:pos="4252"/>
        <w:tab w:val="right" w:pos="8504"/>
      </w:tabs>
      <w:spacing w:after="0" w:line="240" w:lineRule="auto"/>
    </w:pPr>
  </w:style>
  <w:style w:type="character" w:customStyle="1" w:styleId="FooterChar">
    <w:name w:val="Footer Char"/>
    <w:basedOn w:val="DefaultParagraphFont"/>
    <w:link w:val="Footer"/>
    <w:uiPriority w:val="99"/>
    <w:rsid w:val="00DA6134"/>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i-escr.org/en/resources/publications/prioritising-people-in-fiscal-policy-challenging-austerity-reclaiming-public-services-and-upholding-human-rights-in-keny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i-escr.org/en/resources/publications/states-human-rights-obligations-to-finance-public-services-a-focus-on-education-and-health"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i-escr.org/en/resources/publications/prioritising-people-in-fiscal-policy-challenging-austerity-reclaiming-public-services-and-upholding-human-rights-in-kenya" TargetMode="External"/><Relationship Id="rId5" Type="http://schemas.openxmlformats.org/officeDocument/2006/relationships/numbering" Target="numbering.xml"/><Relationship Id="rId15" Type="http://schemas.openxmlformats.org/officeDocument/2006/relationships/hyperlink" Target="mailto:aya@gi-escr.org"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i-escr.org/en/resources/publications/prioritising-people-in-fiscal-policy-challenging-austerity-reclaiming-public-services-and-upholding-human-rights-in-ghana"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presidency.gov.gh/promises-fulfilled-e-levy-and-other-taxes-officially-scrapp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635EBF2B95EFF4D971B3D52AFC8CD47" ma:contentTypeVersion="25" ma:contentTypeDescription="Create a new document." ma:contentTypeScope="" ma:versionID="fcf288414ba7b17d74c0b9ff75ef6943">
  <xsd:schema xmlns:xsd="http://www.w3.org/2001/XMLSchema" xmlns:xs="http://www.w3.org/2001/XMLSchema" xmlns:p="http://schemas.microsoft.com/office/2006/metadata/properties" xmlns:ns2="47e8b951-b14c-4db7-9ec5-7a3bbfd7b1b0" xmlns:ns3="f982bab0-ee64-4081-9356-7468477ba864" targetNamespace="http://schemas.microsoft.com/office/2006/metadata/properties" ma:root="true" ma:fieldsID="91e8787037154c6110d596db85aa14fe" ns2:_="" ns3:_="">
    <xsd:import namespace="47e8b951-b14c-4db7-9ec5-7a3bbfd7b1b0"/>
    <xsd:import namespace="f982bab0-ee64-4081-9356-7468477ba8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Thumbnai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e8b951-b14c-4db7-9ec5-7a3bbfd7b1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e2c3653-ab83-4050-93d3-5a45da19ca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982bab0-ee64-4081-9356-7468477ba86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adfab03-38bf-43da-ab03-456d43183a7f}" ma:internalName="TaxCatchAll" ma:showField="CatchAllData" ma:web="f982bab0-ee64-4081-9356-7468477ba8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982bab0-ee64-4081-9356-7468477ba864" xsi:nil="true"/>
    <lcf76f155ced4ddcb4097134ff3c332f xmlns="47e8b951-b14c-4db7-9ec5-7a3bbfd7b1b0">
      <Terms xmlns="http://schemas.microsoft.com/office/infopath/2007/PartnerControls"/>
    </lcf76f155ced4ddcb4097134ff3c332f>
    <Thumbnail xmlns="47e8b951-b14c-4db7-9ec5-7a3bbfd7b1b0" xsi:nil="true"/>
  </documentManagement>
</p:properties>
</file>

<file path=customXml/itemProps1.xml><?xml version="1.0" encoding="utf-8"?>
<ds:datastoreItem xmlns:ds="http://schemas.openxmlformats.org/officeDocument/2006/customXml" ds:itemID="{4533EF8D-1706-457F-A17E-860C2E3427A2}">
  <ds:schemaRefs>
    <ds:schemaRef ds:uri="http://schemas.openxmlformats.org/officeDocument/2006/bibliography"/>
  </ds:schemaRefs>
</ds:datastoreItem>
</file>

<file path=customXml/itemProps2.xml><?xml version="1.0" encoding="utf-8"?>
<ds:datastoreItem xmlns:ds="http://schemas.openxmlformats.org/officeDocument/2006/customXml" ds:itemID="{2EC04326-2B38-48FC-92FD-D5A017C65B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e8b951-b14c-4db7-9ec5-7a3bbfd7b1b0"/>
    <ds:schemaRef ds:uri="f982bab0-ee64-4081-9356-7468477ba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AA5531-9D78-4F77-A640-34DBD3054466}">
  <ds:schemaRefs>
    <ds:schemaRef ds:uri="http://schemas.microsoft.com/sharepoint/v3/contenttype/forms"/>
  </ds:schemaRefs>
</ds:datastoreItem>
</file>

<file path=customXml/itemProps4.xml><?xml version="1.0" encoding="utf-8"?>
<ds:datastoreItem xmlns:ds="http://schemas.openxmlformats.org/officeDocument/2006/customXml" ds:itemID="{501DD0C5-9C0B-4867-BC8E-CDE1B3FC5959}">
  <ds:schemaRefs>
    <ds:schemaRef ds:uri="http://schemas.microsoft.com/office/2006/metadata/properties"/>
    <ds:schemaRef ds:uri="http://schemas.microsoft.com/office/infopath/2007/PartnerControls"/>
    <ds:schemaRef ds:uri="f982bab0-ee64-4081-9356-7468477ba864"/>
    <ds:schemaRef ds:uri="47e8b951-b14c-4db7-9ec5-7a3bbfd7b1b0"/>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2586</Words>
  <Characters>16939</Characters>
  <Application>Microsoft Office Word</Application>
  <DocSecurity>0</DocSecurity>
  <Lines>325</Lines>
  <Paragraphs>139</Paragraphs>
  <ScaleCrop>false</ScaleCrop>
  <Company/>
  <LinksUpToDate>false</LinksUpToDate>
  <CharactersWithSpaces>19386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Aya</dc:creator>
  <cp:keywords/>
  <dc:description/>
  <cp:lastModifiedBy>Isabelle Fleche</cp:lastModifiedBy>
  <cp:revision>2</cp:revision>
  <dcterms:created xsi:type="dcterms:W3CDTF">2026-01-07T10:40:00Z</dcterms:created>
  <dcterms:modified xsi:type="dcterms:W3CDTF">2026-01-07T10:40:00Z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0x0101001635EBF2B95EFF4D971B3D52AFC8CD47</vt:lpwstr>
  </property>
  <property fmtid="{D5CDD505-2E9C-101B-9397-08002B2CF9AE}" pid="3" name="MediaServiceImageTags">
    <vt:lpwstr/>
  </property>
</Properties>
</file>