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B85CC" w14:textId="4FC05A7B" w:rsidR="00C94316" w:rsidRPr="00D52E3B" w:rsidRDefault="007B0C06" w:rsidP="0020581E">
      <w:pPr>
        <w:rPr>
          <w:rFonts w:ascii="Arial" w:hAnsi="Arial" w:cs="Arial"/>
          <w:b/>
          <w:color w:val="0C6BA1"/>
          <w:sz w:val="22"/>
          <w:szCs w:val="22"/>
        </w:rPr>
      </w:pPr>
      <w:r w:rsidRPr="00D52E3B">
        <w:rPr>
          <w:rFonts w:ascii="Arial" w:hAnsi="Arial" w:cs="Arial"/>
          <w:sz w:val="22"/>
          <w:szCs w:val="22"/>
        </w:rPr>
        <w:fldChar w:fldCharType="begin"/>
      </w:r>
      <w:r w:rsidRPr="00D52E3B">
        <w:rPr>
          <w:rFonts w:ascii="Arial" w:hAnsi="Arial" w:cs="Arial"/>
          <w:sz w:val="22"/>
          <w:szCs w:val="22"/>
        </w:rPr>
        <w:instrText xml:space="preserve"> INCLUDEPICTURE "https://www.lhr.org.za/wp-content/uploads/2018/09/LHR-logo-31-1-2.png" \* MERGEFORMATINET </w:instrText>
      </w:r>
      <w:r w:rsidRPr="00D52E3B">
        <w:rPr>
          <w:rFonts w:ascii="Arial" w:hAnsi="Arial" w:cs="Arial"/>
          <w:sz w:val="22"/>
          <w:szCs w:val="22"/>
        </w:rPr>
        <w:fldChar w:fldCharType="end"/>
      </w:r>
      <w:r w:rsidR="00980F93" w:rsidRPr="00D52E3B">
        <w:rPr>
          <w:rFonts w:ascii="Arial" w:hAnsi="Arial" w:cs="Arial"/>
          <w:b/>
          <w:noProof/>
          <w:color w:val="0C6BA1"/>
          <w:sz w:val="22"/>
          <w:szCs w:val="22"/>
        </w:rPr>
        <w:drawing>
          <wp:anchor distT="0" distB="0" distL="114300" distR="114300" simplePos="0" relativeHeight="251657728" behindDoc="1" locked="0" layoutInCell="1" allowOverlap="1" wp14:anchorId="02CA4DC6" wp14:editId="67E9D456">
            <wp:simplePos x="0" y="0"/>
            <wp:positionH relativeFrom="column">
              <wp:posOffset>-335915</wp:posOffset>
            </wp:positionH>
            <wp:positionV relativeFrom="paragraph">
              <wp:posOffset>299085</wp:posOffset>
            </wp:positionV>
            <wp:extent cx="2247131" cy="825335"/>
            <wp:effectExtent l="0" t="0" r="1270" b="0"/>
            <wp:wrapNone/>
            <wp:docPr id="5" name="Picture 5"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10;&#10;Description automatically generated with medium confidence"/>
                    <pic:cNvPicPr/>
                  </pic:nvPicPr>
                  <pic:blipFill>
                    <a:blip r:embed="rId12"/>
                    <a:stretch>
                      <a:fillRect/>
                    </a:stretch>
                  </pic:blipFill>
                  <pic:spPr>
                    <a:xfrm>
                      <a:off x="0" y="0"/>
                      <a:ext cx="2247131" cy="825335"/>
                    </a:xfrm>
                    <a:prstGeom prst="rect">
                      <a:avLst/>
                    </a:prstGeom>
                  </pic:spPr>
                </pic:pic>
              </a:graphicData>
            </a:graphic>
            <wp14:sizeRelH relativeFrom="page">
              <wp14:pctWidth>0</wp14:pctWidth>
            </wp14:sizeRelH>
            <wp14:sizeRelV relativeFrom="page">
              <wp14:pctHeight>0</wp14:pctHeight>
            </wp14:sizeRelV>
          </wp:anchor>
        </w:drawing>
      </w:r>
      <w:r w:rsidRPr="00D52E3B">
        <w:rPr>
          <w:rFonts w:ascii="Arial" w:hAnsi="Arial" w:cs="Arial"/>
          <w:noProof/>
          <w:sz w:val="22"/>
          <w:szCs w:val="22"/>
        </w:rPr>
        <w:drawing>
          <wp:anchor distT="0" distB="0" distL="114300" distR="114300" simplePos="0" relativeHeight="251662336" behindDoc="1" locked="0" layoutInCell="1" allowOverlap="1" wp14:anchorId="1CFC0E8D" wp14:editId="7298002E">
            <wp:simplePos x="0" y="0"/>
            <wp:positionH relativeFrom="column">
              <wp:posOffset>3136900</wp:posOffset>
            </wp:positionH>
            <wp:positionV relativeFrom="paragraph">
              <wp:posOffset>319405</wp:posOffset>
            </wp:positionV>
            <wp:extent cx="2900045" cy="661670"/>
            <wp:effectExtent l="0" t="0" r="0" b="0"/>
            <wp:wrapNone/>
            <wp:docPr id="2" name="Picture 2" descr="Lawyers for Human Rights – Free Legal Services to Vulnerable, Indigent  Individuals and Commun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wyers for Human Rights – Free Legal Services to Vulnerable, Indigent  Individuals and Communiti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00045" cy="661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08B275" w14:textId="3BFEBA65" w:rsidR="00C94316" w:rsidRPr="00D52E3B" w:rsidRDefault="00C94316" w:rsidP="00C94316">
      <w:pPr>
        <w:spacing w:after="100" w:afterAutospacing="1" w:line="276" w:lineRule="auto"/>
        <w:jc w:val="center"/>
        <w:outlineLvl w:val="3"/>
        <w:rPr>
          <w:rFonts w:ascii="Arial" w:hAnsi="Arial" w:cs="Arial"/>
          <w:b/>
          <w:color w:val="0C6BA1"/>
          <w:sz w:val="22"/>
          <w:szCs w:val="22"/>
        </w:rPr>
      </w:pPr>
    </w:p>
    <w:p w14:paraId="6BB31A0D" w14:textId="6404F3BC" w:rsidR="00C94316" w:rsidRPr="00D52E3B" w:rsidRDefault="00C94316" w:rsidP="00C94316">
      <w:pPr>
        <w:spacing w:after="100" w:afterAutospacing="1" w:line="276" w:lineRule="auto"/>
        <w:jc w:val="center"/>
        <w:outlineLvl w:val="3"/>
        <w:rPr>
          <w:rFonts w:ascii="Arial" w:hAnsi="Arial" w:cs="Arial"/>
          <w:b/>
          <w:color w:val="0C6BA1"/>
          <w:sz w:val="22"/>
          <w:szCs w:val="22"/>
        </w:rPr>
      </w:pPr>
    </w:p>
    <w:p w14:paraId="7ED44F3E" w14:textId="5E1593DB" w:rsidR="00A33845" w:rsidRPr="00D52E3B" w:rsidRDefault="00A33845" w:rsidP="00A33845">
      <w:pPr>
        <w:outlineLvl w:val="3"/>
        <w:rPr>
          <w:rFonts w:ascii="Arial" w:hAnsi="Arial" w:cs="Arial"/>
          <w:b/>
          <w:color w:val="000000" w:themeColor="text1"/>
          <w:sz w:val="22"/>
          <w:szCs w:val="22"/>
        </w:rPr>
      </w:pPr>
    </w:p>
    <w:p w14:paraId="080CF518" w14:textId="50655539" w:rsidR="00A33845" w:rsidRPr="00D52E3B" w:rsidRDefault="00A33845" w:rsidP="00DC19CD">
      <w:pPr>
        <w:spacing w:after="100" w:afterAutospacing="1" w:line="276" w:lineRule="auto"/>
        <w:outlineLvl w:val="3"/>
        <w:rPr>
          <w:rFonts w:ascii="Arial" w:hAnsi="Arial" w:cs="Arial"/>
          <w:b/>
          <w:color w:val="000000" w:themeColor="text1"/>
          <w:sz w:val="22"/>
          <w:szCs w:val="22"/>
        </w:rPr>
      </w:pPr>
    </w:p>
    <w:p w14:paraId="3DEE93CD" w14:textId="20E9C481" w:rsidR="00E76018" w:rsidRPr="00D52E3B" w:rsidRDefault="00E76018" w:rsidP="00E76018">
      <w:pPr>
        <w:jc w:val="center"/>
        <w:rPr>
          <w:rFonts w:ascii="Arial" w:eastAsia="Avenir" w:hAnsi="Arial" w:cs="Arial"/>
          <w:b/>
          <w:color w:val="000000"/>
          <w:sz w:val="22"/>
          <w:szCs w:val="22"/>
        </w:rPr>
      </w:pPr>
    </w:p>
    <w:p w14:paraId="605D5026" w14:textId="4324439B" w:rsidR="00E76018" w:rsidRPr="00D52E3B" w:rsidRDefault="000F3975" w:rsidP="00E76018">
      <w:pPr>
        <w:jc w:val="center"/>
        <w:rPr>
          <w:rFonts w:ascii="Arial" w:eastAsia="Avenir" w:hAnsi="Arial" w:cs="Arial"/>
          <w:b/>
          <w:color w:val="000000"/>
          <w:sz w:val="22"/>
          <w:szCs w:val="22"/>
        </w:rPr>
      </w:pPr>
      <w:r w:rsidRPr="00D52E3B">
        <w:rPr>
          <w:rFonts w:ascii="Arial" w:hAnsi="Arial" w:cs="Arial"/>
          <w:b/>
          <w:noProof/>
          <w:sz w:val="22"/>
          <w:szCs w:val="22"/>
        </w:rPr>
        <mc:AlternateContent>
          <mc:Choice Requires="wps">
            <w:drawing>
              <wp:anchor distT="0" distB="0" distL="114300" distR="114300" simplePos="0" relativeHeight="251661312" behindDoc="1" locked="0" layoutInCell="1" allowOverlap="1" wp14:anchorId="02873184" wp14:editId="44300116">
                <wp:simplePos x="0" y="0"/>
                <wp:positionH relativeFrom="page">
                  <wp:posOffset>0</wp:posOffset>
                </wp:positionH>
                <wp:positionV relativeFrom="paragraph">
                  <wp:posOffset>137302</wp:posOffset>
                </wp:positionV>
                <wp:extent cx="7556500" cy="2111022"/>
                <wp:effectExtent l="0" t="0" r="0" b="0"/>
                <wp:wrapNone/>
                <wp:docPr id="4" name="Rectangle 4"/>
                <wp:cNvGraphicFramePr/>
                <a:graphic xmlns:a="http://schemas.openxmlformats.org/drawingml/2006/main">
                  <a:graphicData uri="http://schemas.microsoft.com/office/word/2010/wordprocessingShape">
                    <wps:wsp>
                      <wps:cNvSpPr/>
                      <wps:spPr>
                        <a:xfrm>
                          <a:off x="0" y="0"/>
                          <a:ext cx="7556500" cy="2111022"/>
                        </a:xfrm>
                        <a:prstGeom prst="rect">
                          <a:avLst/>
                        </a:prstGeom>
                        <a:solidFill>
                          <a:schemeClr val="bg1">
                            <a:lumMod val="85000"/>
                          </a:schemeClr>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3A3A28" id="Rectangle 4" o:spid="_x0000_s1026" style="position:absolute;margin-left:0;margin-top:10.8pt;width:595pt;height:166.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" fillcolor="#d8d8d8 [2732]" stroked="f" strokeweight=".5pt">
                <w10:wrap anchorx="page"/>
              </v:rect>
            </w:pict>
          </mc:Fallback>
        </mc:AlternateContent>
      </w:r>
    </w:p>
    <w:p w14:paraId="390D1283" w14:textId="77777777" w:rsidR="000F3975" w:rsidRPr="00D52E3B" w:rsidRDefault="000F3975" w:rsidP="00E76018">
      <w:pPr>
        <w:jc w:val="center"/>
        <w:rPr>
          <w:rFonts w:ascii="Arial" w:eastAsia="Avenir" w:hAnsi="Arial" w:cs="Arial"/>
          <w:b/>
          <w:color w:val="000000"/>
        </w:rPr>
      </w:pPr>
    </w:p>
    <w:p w14:paraId="2C706B23" w14:textId="6F4805A2" w:rsidR="007B0C06" w:rsidRPr="000622D2" w:rsidRDefault="00DC19CD" w:rsidP="000F3975">
      <w:pPr>
        <w:jc w:val="center"/>
        <w:rPr>
          <w:rFonts w:ascii="Avenir Next Condensed" w:eastAsia="Avenir" w:hAnsi="Avenir Next Condensed" w:cs="Arial"/>
          <w:b/>
          <w:color w:val="000000"/>
          <w:sz w:val="28"/>
          <w:szCs w:val="28"/>
        </w:rPr>
      </w:pPr>
      <w:r w:rsidRPr="000622D2">
        <w:rPr>
          <w:rFonts w:ascii="Avenir Next Condensed" w:eastAsia="Avenir" w:hAnsi="Avenir Next Condensed" w:cs="Arial"/>
          <w:b/>
          <w:color w:val="000000"/>
          <w:sz w:val="28"/>
          <w:szCs w:val="28"/>
        </w:rPr>
        <w:t>SOUTH AFRICA</w:t>
      </w:r>
    </w:p>
    <w:p w14:paraId="6F88483D" w14:textId="3AC414D6" w:rsidR="00E76018" w:rsidRPr="000622D2" w:rsidRDefault="00E76018" w:rsidP="00E76018">
      <w:pPr>
        <w:jc w:val="center"/>
        <w:rPr>
          <w:rFonts w:ascii="Avenir Next Condensed" w:eastAsia="Avenir" w:hAnsi="Avenir Next Condensed" w:cs="Arial"/>
          <w:sz w:val="28"/>
          <w:szCs w:val="28"/>
        </w:rPr>
      </w:pPr>
    </w:p>
    <w:p w14:paraId="537D2E53" w14:textId="4DF50B11" w:rsidR="007B0C06" w:rsidRPr="000622D2" w:rsidRDefault="00DC19CD" w:rsidP="00460BE3">
      <w:pPr>
        <w:jc w:val="center"/>
        <w:rPr>
          <w:rFonts w:ascii="Avenir Next Condensed" w:eastAsia="Avenir" w:hAnsi="Avenir Next Condensed" w:cs="Arial"/>
          <w:sz w:val="28"/>
          <w:szCs w:val="28"/>
        </w:rPr>
      </w:pPr>
      <w:r w:rsidRPr="000622D2">
        <w:rPr>
          <w:rFonts w:ascii="Avenir Next Condensed" w:eastAsia="Avenir" w:hAnsi="Avenir Next Condensed" w:cs="Arial"/>
          <w:color w:val="000000"/>
          <w:sz w:val="28"/>
          <w:szCs w:val="28"/>
        </w:rPr>
        <w:t xml:space="preserve">INFORMATION ON THE LIST OF ISSES PRIOR TO THE REPORTING FOR SOUTH AFRICA FOR CONSIDERATION BY THE HUMAN RIGHTS COMMITTEE AT ITS  </w:t>
      </w:r>
      <w:r w:rsidR="00A33845" w:rsidRPr="000622D2">
        <w:rPr>
          <w:rFonts w:ascii="Avenir Next Condensed" w:eastAsia="Avenir" w:hAnsi="Avenir Next Condensed" w:cs="Arial"/>
          <w:color w:val="000000"/>
          <w:sz w:val="28"/>
          <w:szCs w:val="28"/>
        </w:rPr>
        <w:t>142</w:t>
      </w:r>
      <w:r w:rsidR="00A33845" w:rsidRPr="000622D2">
        <w:rPr>
          <w:rFonts w:ascii="Avenir Next Condensed" w:eastAsia="Avenir" w:hAnsi="Avenir Next Condensed" w:cs="Arial"/>
          <w:color w:val="000000"/>
          <w:sz w:val="28"/>
          <w:szCs w:val="28"/>
          <w:vertAlign w:val="superscript"/>
        </w:rPr>
        <w:t>nd</w:t>
      </w:r>
      <w:r w:rsidR="00A33845" w:rsidRPr="000622D2">
        <w:rPr>
          <w:rFonts w:ascii="Avenir Next Condensed" w:eastAsia="Avenir" w:hAnsi="Avenir Next Condensed" w:cs="Arial"/>
          <w:color w:val="000000"/>
          <w:sz w:val="28"/>
          <w:szCs w:val="28"/>
        </w:rPr>
        <w:t xml:space="preserve"> SESSION ON 14 OCTOBER 2024 – 07 NOVEMBER 202</w:t>
      </w:r>
      <w:r w:rsidR="00097271" w:rsidRPr="000622D2">
        <w:rPr>
          <w:rFonts w:ascii="Avenir Next Condensed" w:eastAsia="Avenir" w:hAnsi="Avenir Next Condensed" w:cs="Arial"/>
          <w:color w:val="000000"/>
          <w:sz w:val="28"/>
          <w:szCs w:val="28"/>
        </w:rPr>
        <w:t>4</w:t>
      </w:r>
    </w:p>
    <w:p w14:paraId="668BEDC0" w14:textId="77777777" w:rsidR="007B0C06" w:rsidRPr="000622D2" w:rsidRDefault="007B0C06" w:rsidP="00A33845">
      <w:pPr>
        <w:rPr>
          <w:rFonts w:ascii="Avenir Next Condensed" w:eastAsia="Avenir" w:hAnsi="Avenir Next Condensed" w:cs="Arial"/>
          <w:color w:val="000000"/>
          <w:sz w:val="28"/>
          <w:szCs w:val="28"/>
        </w:rPr>
      </w:pPr>
    </w:p>
    <w:p w14:paraId="0558EEA4" w14:textId="62F5630F" w:rsidR="00EB6B8E" w:rsidRPr="000622D2" w:rsidRDefault="00A33845" w:rsidP="000F3975">
      <w:pPr>
        <w:tabs>
          <w:tab w:val="left" w:pos="3420"/>
        </w:tabs>
        <w:jc w:val="center"/>
        <w:rPr>
          <w:rFonts w:ascii="Avenir Next Condensed" w:eastAsia="Avenir" w:hAnsi="Avenir Next Condensed" w:cs="Arial"/>
          <w:b/>
          <w:bCs/>
          <w:sz w:val="28"/>
          <w:szCs w:val="28"/>
        </w:rPr>
      </w:pPr>
      <w:r w:rsidRPr="000622D2">
        <w:rPr>
          <w:rFonts w:ascii="Avenir Next Condensed" w:hAnsi="Avenir Next Condensed" w:cs="Arial"/>
          <w:b/>
          <w:bCs/>
          <w:sz w:val="28"/>
          <w:szCs w:val="28"/>
        </w:rPr>
        <w:t>September 2024</w:t>
      </w:r>
    </w:p>
    <w:p w14:paraId="617CCCA8" w14:textId="164BB4C1" w:rsidR="005F5A70" w:rsidRPr="000622D2" w:rsidRDefault="005F5A70" w:rsidP="00ED504C">
      <w:pPr>
        <w:spacing w:after="100" w:afterAutospacing="1" w:line="276" w:lineRule="auto"/>
        <w:jc w:val="center"/>
        <w:outlineLvl w:val="3"/>
        <w:rPr>
          <w:rFonts w:ascii="Avenir Next Condensed" w:hAnsi="Avenir Next Condensed" w:cs="Arial"/>
          <w:sz w:val="28"/>
          <w:szCs w:val="28"/>
        </w:rPr>
      </w:pPr>
    </w:p>
    <w:p w14:paraId="71621EEF" w14:textId="2650C324" w:rsidR="005F5A70" w:rsidRPr="00D52E3B" w:rsidRDefault="005F5A70" w:rsidP="000F3975">
      <w:pPr>
        <w:spacing w:after="100" w:afterAutospacing="1" w:line="276" w:lineRule="auto"/>
        <w:outlineLvl w:val="3"/>
        <w:rPr>
          <w:rFonts w:ascii="Arial" w:hAnsi="Arial" w:cs="Arial"/>
          <w:sz w:val="22"/>
          <w:szCs w:val="22"/>
        </w:rPr>
      </w:pPr>
    </w:p>
    <w:p w14:paraId="035B08CF" w14:textId="38E97B93" w:rsidR="005F5A70" w:rsidRPr="00D52E3B" w:rsidRDefault="005F5A70" w:rsidP="00ED504C">
      <w:pPr>
        <w:spacing w:after="100" w:afterAutospacing="1" w:line="276" w:lineRule="auto"/>
        <w:jc w:val="center"/>
        <w:outlineLvl w:val="3"/>
        <w:rPr>
          <w:rFonts w:ascii="Arial" w:hAnsi="Arial" w:cs="Arial"/>
          <w:sz w:val="22"/>
          <w:szCs w:val="22"/>
        </w:rPr>
      </w:pPr>
    </w:p>
    <w:p w14:paraId="3981857F" w14:textId="77777777" w:rsidR="00A33845" w:rsidRPr="00D52E3B" w:rsidRDefault="00A33845" w:rsidP="00ED504C">
      <w:pPr>
        <w:spacing w:after="100" w:afterAutospacing="1" w:line="276" w:lineRule="auto"/>
        <w:jc w:val="center"/>
        <w:outlineLvl w:val="3"/>
        <w:rPr>
          <w:rFonts w:ascii="Arial" w:hAnsi="Arial" w:cs="Arial"/>
          <w:sz w:val="22"/>
          <w:szCs w:val="22"/>
        </w:rPr>
      </w:pPr>
    </w:p>
    <w:p w14:paraId="703677F6" w14:textId="33C71931" w:rsidR="005F5A70" w:rsidRPr="00D52E3B" w:rsidRDefault="005F5A70" w:rsidP="00ED504C">
      <w:pPr>
        <w:spacing w:after="100" w:afterAutospacing="1" w:line="276" w:lineRule="auto"/>
        <w:jc w:val="center"/>
        <w:outlineLvl w:val="3"/>
        <w:rPr>
          <w:rFonts w:ascii="Arial" w:hAnsi="Arial" w:cs="Arial"/>
          <w:sz w:val="22"/>
          <w:szCs w:val="22"/>
        </w:rPr>
      </w:pPr>
    </w:p>
    <w:p w14:paraId="30E432CA" w14:textId="77777777" w:rsidR="005F5A70" w:rsidRPr="00D52E3B" w:rsidRDefault="005F5A70" w:rsidP="005F5A70">
      <w:pPr>
        <w:ind w:right="-347"/>
        <w:rPr>
          <w:rFonts w:ascii="Arial" w:hAnsi="Arial" w:cs="Arial"/>
          <w:color w:val="000000" w:themeColor="text1"/>
          <w:sz w:val="22"/>
          <w:szCs w:val="22"/>
        </w:rPr>
      </w:pPr>
      <w:r w:rsidRPr="00D52E3B">
        <w:rPr>
          <w:rFonts w:ascii="Arial" w:hAnsi="Arial" w:cs="Arial"/>
          <w:b/>
          <w:sz w:val="22"/>
          <w:szCs w:val="22"/>
        </w:rPr>
        <w:t>Global Detention Project (GDP)</w:t>
      </w:r>
      <w:r w:rsidRPr="00D52E3B">
        <w:rPr>
          <w:rFonts w:ascii="Arial" w:hAnsi="Arial" w:cs="Arial"/>
          <w:color w:val="000000" w:themeColor="text1"/>
          <w:sz w:val="22"/>
          <w:szCs w:val="22"/>
        </w:rPr>
        <w:tab/>
      </w:r>
      <w:r w:rsidRPr="00D52E3B">
        <w:rPr>
          <w:rFonts w:ascii="Arial" w:hAnsi="Arial" w:cs="Arial"/>
          <w:color w:val="000000" w:themeColor="text1"/>
          <w:sz w:val="22"/>
          <w:szCs w:val="22"/>
        </w:rPr>
        <w:tab/>
      </w:r>
      <w:r w:rsidRPr="00D52E3B">
        <w:rPr>
          <w:rFonts w:ascii="Arial" w:hAnsi="Arial" w:cs="Arial"/>
          <w:color w:val="000000" w:themeColor="text1"/>
          <w:sz w:val="22"/>
          <w:szCs w:val="22"/>
        </w:rPr>
        <w:tab/>
      </w:r>
      <w:r w:rsidRPr="00D52E3B">
        <w:rPr>
          <w:rFonts w:ascii="Arial" w:hAnsi="Arial" w:cs="Arial"/>
          <w:color w:val="000000" w:themeColor="text1"/>
          <w:sz w:val="22"/>
          <w:szCs w:val="22"/>
        </w:rPr>
        <w:tab/>
      </w:r>
      <w:r w:rsidRPr="00D52E3B">
        <w:rPr>
          <w:rFonts w:ascii="Arial" w:hAnsi="Arial" w:cs="Arial"/>
          <w:b/>
          <w:sz w:val="22"/>
          <w:szCs w:val="22"/>
        </w:rPr>
        <w:t>Lawyers for Human Rights (LHR)</w:t>
      </w:r>
    </w:p>
    <w:p w14:paraId="3D7D2A94" w14:textId="3CDF6864" w:rsidR="005F5A70" w:rsidRPr="009738EF" w:rsidRDefault="005F5A70" w:rsidP="005F5A70">
      <w:pPr>
        <w:ind w:right="-347"/>
        <w:rPr>
          <w:rFonts w:ascii="Arial" w:hAnsi="Arial" w:cs="Arial"/>
          <w:b/>
          <w:sz w:val="22"/>
          <w:szCs w:val="22"/>
          <w:lang w:val="fr-CH"/>
        </w:rPr>
      </w:pPr>
      <w:r w:rsidRPr="009738EF">
        <w:rPr>
          <w:rFonts w:ascii="Arial" w:hAnsi="Arial" w:cs="Arial"/>
          <w:color w:val="000000" w:themeColor="text1"/>
          <w:sz w:val="22"/>
          <w:szCs w:val="22"/>
          <w:lang w:val="fr-CH"/>
        </w:rPr>
        <w:t>1-3 rue de Varembé,</w:t>
      </w:r>
      <w:r w:rsidRPr="009738EF">
        <w:rPr>
          <w:rFonts w:ascii="Arial" w:hAnsi="Arial" w:cs="Arial"/>
          <w:color w:val="000000" w:themeColor="text1"/>
          <w:sz w:val="22"/>
          <w:szCs w:val="22"/>
          <w:lang w:val="fr-CH"/>
        </w:rPr>
        <w:tab/>
      </w:r>
      <w:r w:rsidRPr="009738EF">
        <w:rPr>
          <w:rFonts w:ascii="Arial" w:hAnsi="Arial" w:cs="Arial"/>
          <w:color w:val="000000" w:themeColor="text1"/>
          <w:sz w:val="22"/>
          <w:szCs w:val="22"/>
          <w:lang w:val="fr-CH"/>
        </w:rPr>
        <w:tab/>
      </w:r>
      <w:r w:rsidRPr="009738EF">
        <w:rPr>
          <w:rFonts w:ascii="Arial" w:hAnsi="Arial" w:cs="Arial"/>
          <w:color w:val="000000" w:themeColor="text1"/>
          <w:sz w:val="22"/>
          <w:szCs w:val="22"/>
          <w:lang w:val="fr-CH"/>
        </w:rPr>
        <w:tab/>
      </w:r>
      <w:r w:rsidRPr="009738EF">
        <w:rPr>
          <w:rFonts w:ascii="Arial" w:hAnsi="Arial" w:cs="Arial"/>
          <w:color w:val="000000" w:themeColor="text1"/>
          <w:sz w:val="22"/>
          <w:szCs w:val="22"/>
          <w:lang w:val="fr-CH"/>
        </w:rPr>
        <w:tab/>
      </w:r>
      <w:r w:rsidRPr="009738EF">
        <w:rPr>
          <w:rFonts w:ascii="Arial" w:hAnsi="Arial" w:cs="Arial"/>
          <w:color w:val="000000" w:themeColor="text1"/>
          <w:sz w:val="22"/>
          <w:szCs w:val="22"/>
          <w:lang w:val="fr-CH"/>
        </w:rPr>
        <w:tab/>
      </w:r>
      <w:r w:rsidR="002F7EFB" w:rsidRPr="009738EF">
        <w:rPr>
          <w:rFonts w:ascii="Arial" w:hAnsi="Arial" w:cs="Arial"/>
          <w:color w:val="000000" w:themeColor="text1"/>
          <w:sz w:val="22"/>
          <w:szCs w:val="22"/>
          <w:lang w:val="fr-CH"/>
        </w:rPr>
        <w:tab/>
      </w:r>
      <w:r w:rsidRPr="009738EF">
        <w:rPr>
          <w:rFonts w:ascii="Arial" w:hAnsi="Arial" w:cs="Arial"/>
          <w:color w:val="000000" w:themeColor="text1"/>
          <w:sz w:val="22"/>
          <w:szCs w:val="22"/>
          <w:lang w:val="fr-CH"/>
        </w:rPr>
        <w:t xml:space="preserve">87 De </w:t>
      </w:r>
      <w:proofErr w:type="spellStart"/>
      <w:r w:rsidRPr="009738EF">
        <w:rPr>
          <w:rFonts w:ascii="Arial" w:hAnsi="Arial" w:cs="Arial"/>
          <w:color w:val="000000" w:themeColor="text1"/>
          <w:sz w:val="22"/>
          <w:szCs w:val="22"/>
          <w:lang w:val="fr-CH"/>
        </w:rPr>
        <w:t>Korte</w:t>
      </w:r>
      <w:proofErr w:type="spellEnd"/>
      <w:r w:rsidRPr="009738EF">
        <w:rPr>
          <w:rFonts w:ascii="Arial" w:hAnsi="Arial" w:cs="Arial"/>
          <w:color w:val="000000" w:themeColor="text1"/>
          <w:sz w:val="22"/>
          <w:szCs w:val="22"/>
          <w:lang w:val="fr-CH"/>
        </w:rPr>
        <w:t xml:space="preserve"> Street</w:t>
      </w:r>
    </w:p>
    <w:p w14:paraId="05D73647" w14:textId="61B489EF" w:rsidR="005F5A70" w:rsidRPr="00D52E3B" w:rsidRDefault="005F5A70" w:rsidP="005F5A70">
      <w:pPr>
        <w:ind w:right="-205"/>
        <w:rPr>
          <w:rFonts w:ascii="Arial" w:hAnsi="Arial" w:cs="Arial"/>
          <w:b/>
          <w:sz w:val="22"/>
          <w:szCs w:val="22"/>
        </w:rPr>
      </w:pPr>
      <w:r w:rsidRPr="00D52E3B">
        <w:rPr>
          <w:rFonts w:ascii="Arial" w:hAnsi="Arial" w:cs="Arial"/>
          <w:color w:val="000000" w:themeColor="text1"/>
          <w:sz w:val="22"/>
          <w:szCs w:val="22"/>
        </w:rPr>
        <w:t>1202 Geneva,</w:t>
      </w:r>
      <w:r w:rsidRPr="00D52E3B">
        <w:rPr>
          <w:rFonts w:ascii="Arial" w:hAnsi="Arial" w:cs="Arial"/>
          <w:color w:val="000000" w:themeColor="text1"/>
          <w:sz w:val="22"/>
          <w:szCs w:val="22"/>
        </w:rPr>
        <w:tab/>
      </w:r>
      <w:r w:rsidRPr="00D52E3B">
        <w:rPr>
          <w:rFonts w:ascii="Arial" w:hAnsi="Arial" w:cs="Arial"/>
          <w:color w:val="000000" w:themeColor="text1"/>
          <w:sz w:val="22"/>
          <w:szCs w:val="22"/>
        </w:rPr>
        <w:tab/>
      </w:r>
      <w:r w:rsidRPr="00D52E3B">
        <w:rPr>
          <w:rFonts w:ascii="Arial" w:hAnsi="Arial" w:cs="Arial"/>
          <w:color w:val="000000" w:themeColor="text1"/>
          <w:sz w:val="22"/>
          <w:szCs w:val="22"/>
        </w:rPr>
        <w:tab/>
      </w:r>
      <w:r w:rsidRPr="00D52E3B">
        <w:rPr>
          <w:rFonts w:ascii="Arial" w:hAnsi="Arial" w:cs="Arial"/>
          <w:color w:val="000000" w:themeColor="text1"/>
          <w:sz w:val="22"/>
          <w:szCs w:val="22"/>
        </w:rPr>
        <w:tab/>
      </w:r>
      <w:r w:rsidRPr="00D52E3B">
        <w:rPr>
          <w:rFonts w:ascii="Arial" w:hAnsi="Arial" w:cs="Arial"/>
          <w:color w:val="000000" w:themeColor="text1"/>
          <w:sz w:val="22"/>
          <w:szCs w:val="22"/>
        </w:rPr>
        <w:tab/>
      </w:r>
      <w:r w:rsidRPr="00D52E3B">
        <w:rPr>
          <w:rFonts w:ascii="Arial" w:hAnsi="Arial" w:cs="Arial"/>
          <w:color w:val="000000" w:themeColor="text1"/>
          <w:sz w:val="22"/>
          <w:szCs w:val="22"/>
        </w:rPr>
        <w:tab/>
      </w:r>
      <w:r w:rsidR="002F7EFB" w:rsidRPr="00D52E3B">
        <w:rPr>
          <w:rFonts w:ascii="Arial" w:hAnsi="Arial" w:cs="Arial"/>
          <w:color w:val="000000" w:themeColor="text1"/>
          <w:sz w:val="22"/>
          <w:szCs w:val="22"/>
        </w:rPr>
        <w:tab/>
      </w:r>
      <w:r w:rsidRPr="00D52E3B">
        <w:rPr>
          <w:rFonts w:ascii="Arial" w:hAnsi="Arial" w:cs="Arial"/>
          <w:color w:val="000000" w:themeColor="text1"/>
          <w:sz w:val="22"/>
          <w:szCs w:val="22"/>
        </w:rPr>
        <w:t>Braamfontein, Johannesburg</w:t>
      </w:r>
    </w:p>
    <w:p w14:paraId="2C49F259" w14:textId="77777777" w:rsidR="005F5A70" w:rsidRPr="00D52E3B" w:rsidRDefault="005F5A70" w:rsidP="005F5A70">
      <w:pPr>
        <w:ind w:left="-567" w:right="-205" w:firstLine="567"/>
        <w:rPr>
          <w:rFonts w:ascii="Arial" w:hAnsi="Arial" w:cs="Arial"/>
          <w:color w:val="000000" w:themeColor="text1"/>
          <w:sz w:val="22"/>
          <w:szCs w:val="22"/>
        </w:rPr>
      </w:pPr>
      <w:r w:rsidRPr="00D52E3B">
        <w:rPr>
          <w:rFonts w:ascii="Arial" w:hAnsi="Arial" w:cs="Arial"/>
          <w:color w:val="000000" w:themeColor="text1"/>
          <w:sz w:val="22"/>
          <w:szCs w:val="22"/>
        </w:rPr>
        <w:t>Switzerland</w:t>
      </w:r>
      <w:r w:rsidRPr="00D52E3B">
        <w:rPr>
          <w:rFonts w:ascii="Arial" w:hAnsi="Arial" w:cs="Arial"/>
          <w:color w:val="000000" w:themeColor="text1"/>
          <w:sz w:val="22"/>
          <w:szCs w:val="22"/>
        </w:rPr>
        <w:tab/>
      </w:r>
      <w:r w:rsidRPr="00D52E3B">
        <w:rPr>
          <w:rFonts w:ascii="Arial" w:hAnsi="Arial" w:cs="Arial"/>
          <w:color w:val="000000" w:themeColor="text1"/>
          <w:sz w:val="22"/>
          <w:szCs w:val="22"/>
        </w:rPr>
        <w:tab/>
      </w:r>
      <w:r w:rsidRPr="00D52E3B">
        <w:rPr>
          <w:rFonts w:ascii="Arial" w:hAnsi="Arial" w:cs="Arial"/>
          <w:color w:val="000000" w:themeColor="text1"/>
          <w:sz w:val="22"/>
          <w:szCs w:val="22"/>
        </w:rPr>
        <w:tab/>
      </w:r>
      <w:r w:rsidRPr="00D52E3B">
        <w:rPr>
          <w:rFonts w:ascii="Arial" w:hAnsi="Arial" w:cs="Arial"/>
          <w:color w:val="000000" w:themeColor="text1"/>
          <w:sz w:val="22"/>
          <w:szCs w:val="22"/>
        </w:rPr>
        <w:tab/>
      </w:r>
      <w:r w:rsidRPr="00D52E3B">
        <w:rPr>
          <w:rFonts w:ascii="Arial" w:hAnsi="Arial" w:cs="Arial"/>
          <w:color w:val="000000" w:themeColor="text1"/>
          <w:sz w:val="22"/>
          <w:szCs w:val="22"/>
        </w:rPr>
        <w:tab/>
      </w:r>
      <w:r w:rsidRPr="00D52E3B">
        <w:rPr>
          <w:rFonts w:ascii="Arial" w:hAnsi="Arial" w:cs="Arial"/>
          <w:color w:val="000000" w:themeColor="text1"/>
          <w:sz w:val="22"/>
          <w:szCs w:val="22"/>
        </w:rPr>
        <w:tab/>
      </w:r>
      <w:r w:rsidRPr="00D52E3B">
        <w:rPr>
          <w:rFonts w:ascii="Arial" w:hAnsi="Arial" w:cs="Arial"/>
          <w:color w:val="000000" w:themeColor="text1"/>
          <w:sz w:val="22"/>
          <w:szCs w:val="22"/>
        </w:rPr>
        <w:tab/>
        <w:t xml:space="preserve">South Africa </w:t>
      </w:r>
    </w:p>
    <w:p w14:paraId="2BE30EC9" w14:textId="661C8C35" w:rsidR="005F5A70" w:rsidRPr="00D52E3B" w:rsidRDefault="005F5A70" w:rsidP="005F5A70">
      <w:pPr>
        <w:ind w:right="-205"/>
        <w:rPr>
          <w:rFonts w:ascii="Arial" w:hAnsi="Arial" w:cs="Arial"/>
          <w:bCs/>
          <w:color w:val="0A597C"/>
          <w:sz w:val="22"/>
          <w:szCs w:val="22"/>
        </w:rPr>
      </w:pPr>
      <w:r w:rsidRPr="00D52E3B">
        <w:rPr>
          <w:rFonts w:ascii="Arial" w:hAnsi="Arial" w:cs="Arial"/>
          <w:bCs/>
          <w:color w:val="000000" w:themeColor="text1"/>
          <w:sz w:val="22"/>
          <w:szCs w:val="22"/>
        </w:rPr>
        <w:t xml:space="preserve">W: </w:t>
      </w:r>
      <w:hyperlink r:id="rId14" w:history="1">
        <w:r w:rsidRPr="00D52E3B">
          <w:rPr>
            <w:rStyle w:val="Hyperlink"/>
            <w:rFonts w:ascii="Arial" w:hAnsi="Arial" w:cs="Arial"/>
            <w:bCs/>
            <w:color w:val="1B5479"/>
            <w:sz w:val="22"/>
            <w:szCs w:val="22"/>
            <w:u w:val="none"/>
          </w:rPr>
          <w:t>www.globaldetentionproject.org</w:t>
        </w:r>
      </w:hyperlink>
      <w:r w:rsidRPr="00D52E3B">
        <w:rPr>
          <w:rStyle w:val="Hyperlink"/>
          <w:rFonts w:ascii="Arial" w:hAnsi="Arial" w:cs="Arial"/>
          <w:bCs/>
          <w:color w:val="1B5479"/>
          <w:sz w:val="22"/>
          <w:szCs w:val="22"/>
          <w:u w:val="none"/>
        </w:rPr>
        <w:tab/>
      </w:r>
      <w:r w:rsidRPr="00D52E3B">
        <w:rPr>
          <w:rStyle w:val="Hyperlink"/>
          <w:rFonts w:ascii="Arial" w:hAnsi="Arial" w:cs="Arial"/>
          <w:bCs/>
          <w:color w:val="1B5479"/>
          <w:sz w:val="22"/>
          <w:szCs w:val="22"/>
          <w:u w:val="none"/>
        </w:rPr>
        <w:tab/>
      </w:r>
      <w:r w:rsidRPr="00D52E3B">
        <w:rPr>
          <w:rStyle w:val="Hyperlink"/>
          <w:rFonts w:ascii="Arial" w:hAnsi="Arial" w:cs="Arial"/>
          <w:bCs/>
          <w:color w:val="1B5479"/>
          <w:sz w:val="22"/>
          <w:szCs w:val="22"/>
          <w:u w:val="none"/>
        </w:rPr>
        <w:tab/>
      </w:r>
      <w:r w:rsidR="002F7EFB" w:rsidRPr="00D52E3B">
        <w:rPr>
          <w:rStyle w:val="Hyperlink"/>
          <w:rFonts w:ascii="Arial" w:hAnsi="Arial" w:cs="Arial"/>
          <w:bCs/>
          <w:color w:val="1B5479"/>
          <w:sz w:val="22"/>
          <w:szCs w:val="22"/>
          <w:u w:val="none"/>
        </w:rPr>
        <w:tab/>
      </w:r>
      <w:r w:rsidRPr="00D52E3B">
        <w:rPr>
          <w:rStyle w:val="Hyperlink"/>
          <w:rFonts w:ascii="Arial" w:hAnsi="Arial" w:cs="Arial"/>
          <w:bCs/>
          <w:color w:val="2B5476"/>
          <w:sz w:val="22"/>
          <w:szCs w:val="22"/>
          <w:u w:val="none"/>
        </w:rPr>
        <w:t xml:space="preserve">W: </w:t>
      </w:r>
      <w:hyperlink r:id="rId15" w:history="1">
        <w:r w:rsidRPr="00D52E3B">
          <w:rPr>
            <w:rStyle w:val="Hyperlink"/>
            <w:rFonts w:ascii="Arial" w:hAnsi="Arial" w:cs="Arial"/>
            <w:bCs/>
            <w:color w:val="2B5476"/>
            <w:sz w:val="22"/>
            <w:szCs w:val="22"/>
          </w:rPr>
          <w:t>www.lhr.org.za</w:t>
        </w:r>
      </w:hyperlink>
      <w:r w:rsidRPr="00D52E3B">
        <w:rPr>
          <w:rStyle w:val="Hyperlink"/>
          <w:rFonts w:ascii="Arial" w:hAnsi="Arial" w:cs="Arial"/>
          <w:bCs/>
          <w:color w:val="2B5476"/>
          <w:sz w:val="22"/>
          <w:szCs w:val="22"/>
          <w:u w:val="none"/>
        </w:rPr>
        <w:t xml:space="preserve"> </w:t>
      </w:r>
    </w:p>
    <w:p w14:paraId="40BAEF50" w14:textId="6D8DDDF5" w:rsidR="005F5A70" w:rsidRPr="009738EF" w:rsidRDefault="005F5A70" w:rsidP="0020581E">
      <w:pPr>
        <w:ind w:left="5760" w:right="-205" w:hanging="5760"/>
        <w:rPr>
          <w:rStyle w:val="Hyperlink"/>
          <w:rFonts w:ascii="Arial" w:hAnsi="Arial" w:cs="Arial"/>
          <w:color w:val="1B5479"/>
          <w:sz w:val="22"/>
          <w:szCs w:val="22"/>
          <w:u w:val="none"/>
          <w:lang w:val="de-CH"/>
        </w:rPr>
      </w:pPr>
      <w:r w:rsidRPr="009738EF">
        <w:rPr>
          <w:rFonts w:ascii="Arial" w:hAnsi="Arial" w:cs="Arial"/>
          <w:bCs/>
          <w:color w:val="000000" w:themeColor="text1"/>
          <w:sz w:val="22"/>
          <w:szCs w:val="22"/>
          <w:lang w:val="de-CH"/>
        </w:rPr>
        <w:t>E:</w:t>
      </w:r>
      <w:r w:rsidRPr="009738EF">
        <w:rPr>
          <w:rFonts w:ascii="Arial" w:hAnsi="Arial" w:cs="Arial"/>
          <w:bCs/>
          <w:color w:val="0A597C"/>
          <w:sz w:val="22"/>
          <w:szCs w:val="22"/>
          <w:lang w:val="de-CH"/>
        </w:rPr>
        <w:t xml:space="preserve"> </w:t>
      </w:r>
      <w:hyperlink r:id="rId16" w:history="1">
        <w:r w:rsidRPr="009738EF">
          <w:rPr>
            <w:rStyle w:val="Hyperlink"/>
            <w:rFonts w:ascii="Arial" w:hAnsi="Arial" w:cs="Arial"/>
            <w:bCs/>
            <w:color w:val="1B5479"/>
            <w:sz w:val="22"/>
            <w:szCs w:val="22"/>
            <w:u w:val="none"/>
            <w:lang w:val="de-CH"/>
          </w:rPr>
          <w:t>admin@globaldetentionproject.org</w:t>
        </w:r>
      </w:hyperlink>
      <w:r w:rsidRPr="009738EF">
        <w:rPr>
          <w:rStyle w:val="Hyperlink"/>
          <w:rFonts w:ascii="Arial" w:hAnsi="Arial" w:cs="Arial"/>
          <w:color w:val="1B5479"/>
          <w:sz w:val="22"/>
          <w:szCs w:val="22"/>
          <w:u w:val="none"/>
          <w:lang w:val="de-CH"/>
        </w:rPr>
        <w:tab/>
        <w:t xml:space="preserve">E: </w:t>
      </w:r>
      <w:hyperlink r:id="rId17" w:history="1">
        <w:r w:rsidR="00DB1192" w:rsidRPr="009738EF">
          <w:rPr>
            <w:rStyle w:val="Hyperlink"/>
            <w:rFonts w:ascii="Arial" w:hAnsi="Arial" w:cs="Arial"/>
            <w:sz w:val="22"/>
            <w:szCs w:val="22"/>
            <w:lang w:val="de-CH"/>
          </w:rPr>
          <w:t>nabeelah@lhr.org.za</w:t>
        </w:r>
      </w:hyperlink>
      <w:r w:rsidR="00DB1192" w:rsidRPr="009738EF">
        <w:rPr>
          <w:rStyle w:val="Hyperlink"/>
          <w:rFonts w:ascii="Arial" w:hAnsi="Arial" w:cs="Arial"/>
          <w:color w:val="1B5479"/>
          <w:sz w:val="22"/>
          <w:szCs w:val="22"/>
          <w:u w:val="none"/>
          <w:lang w:val="de-CH"/>
        </w:rPr>
        <w:t xml:space="preserve"> / zekhethelo@lhr.org.za</w:t>
      </w:r>
    </w:p>
    <w:p w14:paraId="7199559A" w14:textId="6F66CB05" w:rsidR="00E76018" w:rsidRPr="009738EF" w:rsidRDefault="00E76018" w:rsidP="00A33137">
      <w:pPr>
        <w:ind w:right="-205"/>
        <w:rPr>
          <w:rFonts w:ascii="Arial" w:hAnsi="Arial" w:cs="Arial"/>
          <w:i/>
          <w:sz w:val="22"/>
          <w:szCs w:val="22"/>
          <w:lang w:val="de-CH"/>
        </w:rPr>
      </w:pPr>
    </w:p>
    <w:p w14:paraId="1DD557F9" w14:textId="77777777" w:rsidR="00E76018" w:rsidRPr="009738EF" w:rsidRDefault="00E76018" w:rsidP="00C94316">
      <w:pPr>
        <w:jc w:val="center"/>
        <w:rPr>
          <w:rFonts w:ascii="Arial" w:hAnsi="Arial" w:cs="Arial"/>
          <w:i/>
          <w:sz w:val="22"/>
          <w:szCs w:val="22"/>
          <w:lang w:val="de-CH"/>
        </w:rPr>
      </w:pPr>
    </w:p>
    <w:p w14:paraId="3F8728A0" w14:textId="47F2FC2A" w:rsidR="00DB1192" w:rsidRPr="009738EF" w:rsidRDefault="00DB1192">
      <w:pPr>
        <w:rPr>
          <w:rFonts w:ascii="Arial" w:hAnsi="Arial" w:cs="Arial"/>
          <w:i/>
          <w:sz w:val="22"/>
          <w:szCs w:val="22"/>
          <w:lang w:val="de-CH"/>
        </w:rPr>
      </w:pPr>
      <w:r w:rsidRPr="009738EF">
        <w:rPr>
          <w:rFonts w:ascii="Arial" w:hAnsi="Arial" w:cs="Arial"/>
          <w:i/>
          <w:sz w:val="22"/>
          <w:szCs w:val="22"/>
          <w:lang w:val="de-CH"/>
        </w:rPr>
        <w:br w:type="page"/>
      </w:r>
    </w:p>
    <w:p w14:paraId="4FC0B0B9" w14:textId="77777777" w:rsidR="00E76018" w:rsidRPr="009738EF" w:rsidRDefault="00E76018" w:rsidP="00C94316">
      <w:pPr>
        <w:jc w:val="center"/>
        <w:rPr>
          <w:rFonts w:ascii="Arial" w:hAnsi="Arial" w:cs="Arial"/>
          <w:i/>
          <w:sz w:val="22"/>
          <w:szCs w:val="22"/>
          <w:lang w:val="de-CH"/>
        </w:rPr>
      </w:pPr>
    </w:p>
    <w:p w14:paraId="6C57FEB7" w14:textId="5643FB6A" w:rsidR="007415D5" w:rsidRDefault="007415D5" w:rsidP="00F246A4">
      <w:pPr>
        <w:spacing w:line="276" w:lineRule="auto"/>
        <w:rPr>
          <w:rFonts w:ascii="Arial" w:hAnsi="Arial" w:cs="Arial"/>
          <w:b/>
          <w:bCs/>
          <w:iCs/>
          <w:color w:val="4472C4" w:themeColor="accent1"/>
          <w:sz w:val="22"/>
          <w:szCs w:val="22"/>
        </w:rPr>
      </w:pPr>
      <w:r>
        <w:rPr>
          <w:rFonts w:ascii="Arial" w:hAnsi="Arial" w:cs="Arial"/>
          <w:b/>
          <w:bCs/>
          <w:iCs/>
          <w:color w:val="4472C4" w:themeColor="accent1"/>
          <w:sz w:val="22"/>
          <w:szCs w:val="22"/>
        </w:rPr>
        <w:t>CONTENTS</w:t>
      </w:r>
    </w:p>
    <w:p w14:paraId="0910FB16" w14:textId="77777777" w:rsidR="007415D5" w:rsidRDefault="007415D5" w:rsidP="00F246A4">
      <w:pPr>
        <w:spacing w:line="276" w:lineRule="auto"/>
        <w:rPr>
          <w:rFonts w:ascii="Arial" w:hAnsi="Arial" w:cs="Arial"/>
          <w:b/>
          <w:bCs/>
          <w:iCs/>
          <w:color w:val="4472C4" w:themeColor="accent1"/>
          <w:sz w:val="22"/>
          <w:szCs w:val="22"/>
        </w:rPr>
      </w:pPr>
    </w:p>
    <w:p w14:paraId="5C791D6E" w14:textId="77777777" w:rsidR="007415D5" w:rsidRPr="007415D5" w:rsidRDefault="007415D5" w:rsidP="007415D5">
      <w:pPr>
        <w:pStyle w:val="ListParagraph"/>
        <w:numPr>
          <w:ilvl w:val="0"/>
          <w:numId w:val="41"/>
        </w:numPr>
        <w:spacing w:line="276" w:lineRule="auto"/>
        <w:rPr>
          <w:rFonts w:ascii="Arial" w:hAnsi="Arial" w:cs="Arial"/>
          <w:b/>
          <w:bCs/>
          <w:iCs/>
          <w:color w:val="4472C4" w:themeColor="accent1"/>
          <w:sz w:val="22"/>
          <w:szCs w:val="22"/>
        </w:rPr>
      </w:pPr>
      <w:r w:rsidRPr="007415D5">
        <w:rPr>
          <w:rFonts w:ascii="Arial" w:hAnsi="Arial" w:cs="Arial"/>
          <w:b/>
          <w:bCs/>
          <w:iCs/>
          <w:color w:val="4472C4" w:themeColor="accent1"/>
          <w:sz w:val="22"/>
          <w:szCs w:val="22"/>
        </w:rPr>
        <w:t>Introduction and information about the authors</w:t>
      </w:r>
    </w:p>
    <w:p w14:paraId="223B4054" w14:textId="2880B2AB" w:rsidR="007415D5" w:rsidRPr="007415D5" w:rsidRDefault="007415D5" w:rsidP="007415D5">
      <w:pPr>
        <w:pStyle w:val="ListParagraph"/>
        <w:numPr>
          <w:ilvl w:val="0"/>
          <w:numId w:val="41"/>
        </w:numPr>
        <w:spacing w:line="276" w:lineRule="auto"/>
        <w:rPr>
          <w:rFonts w:ascii="Arial" w:hAnsi="Arial" w:cs="Arial"/>
          <w:b/>
          <w:bCs/>
          <w:color w:val="4472C4" w:themeColor="accent1"/>
          <w:sz w:val="22"/>
          <w:szCs w:val="22"/>
        </w:rPr>
      </w:pPr>
      <w:r w:rsidRPr="007415D5">
        <w:rPr>
          <w:rFonts w:ascii="Arial" w:hAnsi="Arial" w:cs="Arial"/>
          <w:b/>
          <w:bCs/>
          <w:color w:val="4472C4" w:themeColor="accent1"/>
          <w:sz w:val="22"/>
          <w:szCs w:val="22"/>
        </w:rPr>
        <w:t>Background and context</w:t>
      </w:r>
    </w:p>
    <w:p w14:paraId="60FB9416" w14:textId="77777777" w:rsidR="007415D5" w:rsidRPr="007415D5" w:rsidRDefault="007415D5" w:rsidP="007415D5">
      <w:pPr>
        <w:pStyle w:val="ListParagraph"/>
        <w:numPr>
          <w:ilvl w:val="0"/>
          <w:numId w:val="41"/>
        </w:numPr>
        <w:shd w:val="clear" w:color="auto" w:fill="FFFFFF"/>
        <w:spacing w:line="276" w:lineRule="auto"/>
        <w:jc w:val="both"/>
        <w:rPr>
          <w:rFonts w:ascii="Arial" w:hAnsi="Arial" w:cs="Arial"/>
          <w:b/>
          <w:bCs/>
          <w:color w:val="4472C4" w:themeColor="accent1"/>
          <w:sz w:val="22"/>
          <w:szCs w:val="22"/>
        </w:rPr>
      </w:pPr>
      <w:r w:rsidRPr="007415D5">
        <w:rPr>
          <w:rFonts w:ascii="Arial" w:hAnsi="Arial" w:cs="Arial"/>
          <w:b/>
          <w:bCs/>
          <w:color w:val="4472C4" w:themeColor="accent1"/>
          <w:sz w:val="22"/>
          <w:szCs w:val="22"/>
        </w:rPr>
        <w:t>Issues for consideration by the Committee ahead of the adoption of the LOIPR</w:t>
      </w:r>
    </w:p>
    <w:p w14:paraId="7EA28E1C" w14:textId="3F1B49AC" w:rsidR="007415D5" w:rsidRDefault="00A47FF2" w:rsidP="007415D5">
      <w:pPr>
        <w:pStyle w:val="ListParagraph"/>
        <w:numPr>
          <w:ilvl w:val="0"/>
          <w:numId w:val="41"/>
        </w:numPr>
        <w:spacing w:after="240" w:line="276" w:lineRule="auto"/>
        <w:jc w:val="both"/>
        <w:rPr>
          <w:rFonts w:ascii="Arial" w:hAnsi="Arial" w:cs="Arial"/>
          <w:b/>
          <w:bCs/>
          <w:color w:val="4472C4" w:themeColor="accent1"/>
          <w:sz w:val="22"/>
          <w:szCs w:val="22"/>
        </w:rPr>
      </w:pPr>
      <w:r>
        <w:rPr>
          <w:rFonts w:ascii="Arial" w:hAnsi="Arial" w:cs="Arial"/>
          <w:b/>
          <w:bCs/>
          <w:color w:val="4472C4" w:themeColor="accent1"/>
          <w:sz w:val="22"/>
          <w:szCs w:val="22"/>
        </w:rPr>
        <w:t xml:space="preserve">Previous </w:t>
      </w:r>
      <w:r w:rsidR="007415D5" w:rsidRPr="007415D5">
        <w:rPr>
          <w:rFonts w:ascii="Arial" w:hAnsi="Arial" w:cs="Arial"/>
          <w:b/>
          <w:bCs/>
          <w:color w:val="4472C4" w:themeColor="accent1"/>
          <w:sz w:val="22"/>
          <w:szCs w:val="22"/>
        </w:rPr>
        <w:t xml:space="preserve">Recommendations </w:t>
      </w:r>
    </w:p>
    <w:p w14:paraId="14E633A3" w14:textId="7D6B8C6D" w:rsidR="00A47FF2" w:rsidRPr="007415D5" w:rsidRDefault="00A47FF2" w:rsidP="007415D5">
      <w:pPr>
        <w:pStyle w:val="ListParagraph"/>
        <w:numPr>
          <w:ilvl w:val="0"/>
          <w:numId w:val="41"/>
        </w:numPr>
        <w:spacing w:after="240" w:line="276" w:lineRule="auto"/>
        <w:jc w:val="both"/>
        <w:rPr>
          <w:rFonts w:ascii="Arial" w:hAnsi="Arial" w:cs="Arial"/>
          <w:b/>
          <w:bCs/>
          <w:color w:val="4472C4" w:themeColor="accent1"/>
          <w:sz w:val="22"/>
          <w:szCs w:val="22"/>
        </w:rPr>
      </w:pPr>
      <w:r>
        <w:rPr>
          <w:rFonts w:ascii="Arial" w:hAnsi="Arial" w:cs="Arial"/>
          <w:b/>
          <w:bCs/>
          <w:color w:val="4472C4" w:themeColor="accent1"/>
          <w:sz w:val="22"/>
          <w:szCs w:val="22"/>
        </w:rPr>
        <w:t xml:space="preserve">Current Questions </w:t>
      </w:r>
    </w:p>
    <w:p w14:paraId="6FFFDC82" w14:textId="77777777" w:rsidR="00114EE9" w:rsidRPr="00114EE9" w:rsidRDefault="00114EE9" w:rsidP="00114EE9">
      <w:pPr>
        <w:pStyle w:val="ListParagraph"/>
        <w:numPr>
          <w:ilvl w:val="0"/>
          <w:numId w:val="41"/>
        </w:numPr>
        <w:spacing w:line="276" w:lineRule="auto"/>
        <w:jc w:val="both"/>
        <w:rPr>
          <w:rFonts w:ascii="Arial" w:hAnsi="Arial" w:cs="Arial"/>
          <w:color w:val="4472C4" w:themeColor="accent1"/>
          <w:sz w:val="22"/>
          <w:szCs w:val="22"/>
        </w:rPr>
      </w:pPr>
    </w:p>
    <w:p w14:paraId="2067E1D9" w14:textId="06D3A101" w:rsidR="000C1288" w:rsidRPr="00D52E3B" w:rsidRDefault="00A33845" w:rsidP="00F246A4">
      <w:pPr>
        <w:spacing w:line="276" w:lineRule="auto"/>
        <w:rPr>
          <w:rFonts w:ascii="Arial" w:hAnsi="Arial" w:cs="Arial"/>
          <w:b/>
          <w:bCs/>
          <w:iCs/>
          <w:color w:val="4472C4" w:themeColor="accent1"/>
          <w:sz w:val="22"/>
          <w:szCs w:val="22"/>
        </w:rPr>
      </w:pPr>
      <w:r w:rsidRPr="00D52E3B">
        <w:rPr>
          <w:rFonts w:ascii="Arial" w:hAnsi="Arial" w:cs="Arial"/>
          <w:b/>
          <w:bCs/>
          <w:iCs/>
          <w:color w:val="4472C4" w:themeColor="accent1"/>
          <w:sz w:val="22"/>
          <w:szCs w:val="22"/>
        </w:rPr>
        <w:t xml:space="preserve">Introduction </w:t>
      </w:r>
      <w:r w:rsidR="00447232" w:rsidRPr="00D52E3B">
        <w:rPr>
          <w:rFonts w:ascii="Arial" w:hAnsi="Arial" w:cs="Arial"/>
          <w:b/>
          <w:bCs/>
          <w:iCs/>
          <w:color w:val="4472C4" w:themeColor="accent1"/>
          <w:sz w:val="22"/>
          <w:szCs w:val="22"/>
        </w:rPr>
        <w:t>and information about the authors</w:t>
      </w:r>
    </w:p>
    <w:p w14:paraId="51EA143F" w14:textId="77777777" w:rsidR="007415D5" w:rsidRPr="00D52E3B" w:rsidRDefault="007415D5" w:rsidP="00F246A4">
      <w:pPr>
        <w:spacing w:line="276" w:lineRule="auto"/>
        <w:rPr>
          <w:rFonts w:ascii="Arial" w:hAnsi="Arial" w:cs="Arial"/>
          <w:iCs/>
          <w:sz w:val="22"/>
          <w:szCs w:val="22"/>
        </w:rPr>
      </w:pPr>
    </w:p>
    <w:p w14:paraId="45ADEA02" w14:textId="41F7EC86" w:rsidR="00BE501B" w:rsidRPr="00D52E3B" w:rsidRDefault="00BE501B" w:rsidP="00BE501B">
      <w:pPr>
        <w:pStyle w:val="ListParagraph"/>
        <w:numPr>
          <w:ilvl w:val="0"/>
          <w:numId w:val="29"/>
        </w:numPr>
        <w:shd w:val="clear" w:color="auto" w:fill="FFFFFF"/>
        <w:spacing w:line="276" w:lineRule="auto"/>
        <w:jc w:val="both"/>
        <w:rPr>
          <w:rFonts w:ascii="Arial" w:hAnsi="Arial" w:cs="Arial"/>
          <w:color w:val="000000" w:themeColor="text1"/>
          <w:sz w:val="22"/>
          <w:szCs w:val="22"/>
        </w:rPr>
      </w:pPr>
      <w:r w:rsidRPr="00D52E3B">
        <w:rPr>
          <w:rFonts w:ascii="Arial" w:hAnsi="Arial" w:cs="Arial"/>
          <w:color w:val="000000" w:themeColor="text1"/>
          <w:sz w:val="22"/>
          <w:szCs w:val="22"/>
        </w:rPr>
        <w:t>Lawyers for Human Rights (</w:t>
      </w:r>
      <w:r w:rsidR="00D83F00">
        <w:rPr>
          <w:rFonts w:ascii="Arial" w:hAnsi="Arial" w:cs="Arial"/>
          <w:color w:val="000000" w:themeColor="text1"/>
          <w:sz w:val="22"/>
          <w:szCs w:val="22"/>
        </w:rPr>
        <w:t>‘</w:t>
      </w:r>
      <w:r w:rsidRPr="00D52E3B">
        <w:rPr>
          <w:rFonts w:ascii="Arial" w:hAnsi="Arial" w:cs="Arial"/>
          <w:color w:val="000000" w:themeColor="text1"/>
          <w:sz w:val="22"/>
          <w:szCs w:val="22"/>
        </w:rPr>
        <w:t>LHR</w:t>
      </w:r>
      <w:r w:rsidR="00D83F00">
        <w:rPr>
          <w:rFonts w:ascii="Arial" w:hAnsi="Arial" w:cs="Arial"/>
          <w:color w:val="000000" w:themeColor="text1"/>
          <w:sz w:val="22"/>
          <w:szCs w:val="22"/>
        </w:rPr>
        <w:t>’</w:t>
      </w:r>
      <w:r w:rsidR="009738EF">
        <w:rPr>
          <w:rFonts w:ascii="Arial" w:hAnsi="Arial" w:cs="Arial"/>
          <w:color w:val="000000" w:themeColor="text1"/>
          <w:sz w:val="22"/>
          <w:szCs w:val="22"/>
        </w:rPr>
        <w:t>)</w:t>
      </w:r>
      <w:r w:rsidRPr="00D52E3B">
        <w:rPr>
          <w:rFonts w:ascii="Arial" w:hAnsi="Arial" w:cs="Arial"/>
          <w:color w:val="000000" w:themeColor="text1"/>
          <w:sz w:val="22"/>
          <w:szCs w:val="22"/>
        </w:rPr>
        <w:t xml:space="preserve"> is an independent, non-profit human rights organization, started by a group of activist lawyers in 1979 and located in South Africa. LHR’s programs undertake strategic work in six areas of human rights law, including a key focus on refugee and migrant rights, including immigration detention. LHR employs a holistic approach to social justice and human rights enforcement that includes strategic litigation, advocacy, law reform, human rights education, and community mobilization and support. This submission is based on the work and experience of LHR</w:t>
      </w:r>
      <w:r w:rsidR="00E37B0A" w:rsidRPr="00D52E3B">
        <w:rPr>
          <w:rFonts w:ascii="Arial" w:hAnsi="Arial" w:cs="Arial"/>
          <w:color w:val="000000" w:themeColor="text1"/>
          <w:sz w:val="22"/>
          <w:szCs w:val="22"/>
        </w:rPr>
        <w:t xml:space="preserve"> in its Detention Monitoring Unit</w:t>
      </w:r>
      <w:r w:rsidR="00B51F51" w:rsidRPr="00D52E3B">
        <w:rPr>
          <w:rFonts w:ascii="Arial" w:hAnsi="Arial" w:cs="Arial"/>
          <w:color w:val="000000" w:themeColor="text1"/>
          <w:sz w:val="22"/>
          <w:szCs w:val="22"/>
        </w:rPr>
        <w:t xml:space="preserve"> based in its Penal Reform Programme. The Unit focus on advocacy, public interest litigation, legal advice and law reform on issues of immigration detention and the protection of the rights of those subjected to it.</w:t>
      </w:r>
      <w:r w:rsidR="00B51F51" w:rsidRPr="00D52E3B">
        <w:rPr>
          <w:rStyle w:val="FootnoteReference"/>
          <w:rFonts w:ascii="Arial" w:hAnsi="Arial" w:cs="Arial"/>
          <w:color w:val="000000" w:themeColor="text1"/>
          <w:sz w:val="22"/>
          <w:szCs w:val="22"/>
        </w:rPr>
        <w:footnoteReference w:id="2"/>
      </w:r>
      <w:r w:rsidR="00E37B0A" w:rsidRPr="00D52E3B">
        <w:rPr>
          <w:rFonts w:ascii="Arial" w:hAnsi="Arial" w:cs="Arial"/>
          <w:color w:val="000000" w:themeColor="text1"/>
          <w:sz w:val="22"/>
          <w:szCs w:val="22"/>
        </w:rPr>
        <w:t xml:space="preserve"> </w:t>
      </w:r>
    </w:p>
    <w:p w14:paraId="4394D839" w14:textId="77777777" w:rsidR="00BE501B" w:rsidRPr="00D52E3B" w:rsidRDefault="00BE501B" w:rsidP="004F290F">
      <w:pPr>
        <w:pStyle w:val="ListParagraph"/>
        <w:spacing w:line="276" w:lineRule="auto"/>
        <w:jc w:val="both"/>
        <w:rPr>
          <w:rFonts w:ascii="Arial" w:hAnsi="Arial" w:cs="Arial"/>
          <w:iCs/>
          <w:sz w:val="22"/>
          <w:szCs w:val="22"/>
        </w:rPr>
      </w:pPr>
    </w:p>
    <w:p w14:paraId="55D87304" w14:textId="51DC8084" w:rsidR="00BE501B" w:rsidRPr="00D52E3B" w:rsidRDefault="00BE501B" w:rsidP="004F290F">
      <w:pPr>
        <w:pStyle w:val="ListParagraph"/>
        <w:numPr>
          <w:ilvl w:val="0"/>
          <w:numId w:val="29"/>
        </w:numPr>
        <w:shd w:val="clear" w:color="auto" w:fill="FFFFFF"/>
        <w:spacing w:line="276" w:lineRule="auto"/>
        <w:jc w:val="both"/>
        <w:rPr>
          <w:rFonts w:ascii="Arial" w:hAnsi="Arial" w:cs="Arial"/>
          <w:iCs/>
          <w:sz w:val="22"/>
          <w:szCs w:val="22"/>
        </w:rPr>
      </w:pPr>
      <w:r w:rsidRPr="00D52E3B">
        <w:rPr>
          <w:rFonts w:ascii="Arial" w:hAnsi="Arial" w:cs="Arial"/>
          <w:color w:val="000000" w:themeColor="text1"/>
          <w:sz w:val="22"/>
          <w:szCs w:val="22"/>
        </w:rPr>
        <w:t>The Global Detention Project (</w:t>
      </w:r>
      <w:r w:rsidR="00D83F00">
        <w:rPr>
          <w:rFonts w:ascii="Arial" w:hAnsi="Arial" w:cs="Arial"/>
          <w:color w:val="000000" w:themeColor="text1"/>
          <w:sz w:val="22"/>
          <w:szCs w:val="22"/>
        </w:rPr>
        <w:t>‘</w:t>
      </w:r>
      <w:r w:rsidRPr="00D52E3B">
        <w:rPr>
          <w:rFonts w:ascii="Arial" w:hAnsi="Arial" w:cs="Arial"/>
          <w:color w:val="000000" w:themeColor="text1"/>
          <w:sz w:val="22"/>
          <w:szCs w:val="22"/>
        </w:rPr>
        <w:t>GDP</w:t>
      </w:r>
      <w:r w:rsidR="00D83F00">
        <w:rPr>
          <w:rFonts w:ascii="Arial" w:hAnsi="Arial" w:cs="Arial"/>
          <w:color w:val="000000" w:themeColor="text1"/>
          <w:sz w:val="22"/>
          <w:szCs w:val="22"/>
        </w:rPr>
        <w:t>’</w:t>
      </w:r>
      <w:r w:rsidRPr="00D52E3B">
        <w:rPr>
          <w:rFonts w:ascii="Arial" w:hAnsi="Arial" w:cs="Arial"/>
          <w:color w:val="000000" w:themeColor="text1"/>
          <w:sz w:val="22"/>
          <w:szCs w:val="22"/>
        </w:rPr>
        <w:t xml:space="preserve">) is a non-profit organisation based in Geneva that promotes the human rights of people who have been detained for reasons related to their non-citizen status. </w:t>
      </w:r>
      <w:r w:rsidR="00134B3E">
        <w:rPr>
          <w:rFonts w:ascii="Arial" w:hAnsi="Arial" w:cs="Arial"/>
          <w:color w:val="000000" w:themeColor="text1"/>
          <w:sz w:val="22"/>
          <w:szCs w:val="22"/>
        </w:rPr>
        <w:t>The GDP’s</w:t>
      </w:r>
      <w:r w:rsidRPr="00D52E3B">
        <w:rPr>
          <w:rFonts w:ascii="Arial" w:hAnsi="Arial" w:cs="Arial"/>
          <w:color w:val="000000" w:themeColor="text1"/>
          <w:sz w:val="22"/>
          <w:szCs w:val="22"/>
        </w:rPr>
        <w:t xml:space="preserve"> mission is to promote the human rights of detained migrants, refugees, and asylum seekers, to ensure transparency in the treatment of immigration detainees, to reinforce advocacy aimed at reforming detention systems and to nurture policy-relevant scholarship on the causes and consequences of migration control policies</w:t>
      </w:r>
      <w:r w:rsidRPr="00D52E3B">
        <w:rPr>
          <w:rFonts w:ascii="Arial" w:hAnsi="Arial" w:cs="Arial"/>
          <w:color w:val="333333"/>
          <w:sz w:val="22"/>
          <w:szCs w:val="22"/>
        </w:rPr>
        <w:t>.</w:t>
      </w:r>
    </w:p>
    <w:p w14:paraId="6BC154AA" w14:textId="77777777" w:rsidR="00BE501B" w:rsidRPr="00D52E3B" w:rsidRDefault="00BE501B" w:rsidP="004F290F">
      <w:pPr>
        <w:pStyle w:val="ListParagraph"/>
        <w:rPr>
          <w:rFonts w:ascii="Arial" w:hAnsi="Arial" w:cs="Arial"/>
          <w:iCs/>
          <w:sz w:val="22"/>
          <w:szCs w:val="22"/>
        </w:rPr>
      </w:pPr>
    </w:p>
    <w:p w14:paraId="144B5D17" w14:textId="1ED8823A" w:rsidR="007C6BE9" w:rsidRPr="000622D2" w:rsidRDefault="00134B3E" w:rsidP="000622D2">
      <w:pPr>
        <w:pStyle w:val="ListParagraph"/>
        <w:numPr>
          <w:ilvl w:val="0"/>
          <w:numId w:val="29"/>
        </w:numPr>
        <w:spacing w:line="276" w:lineRule="auto"/>
        <w:jc w:val="both"/>
        <w:rPr>
          <w:rFonts w:ascii="Arial" w:hAnsi="Arial" w:cs="Arial"/>
          <w:sz w:val="22"/>
          <w:szCs w:val="22"/>
        </w:rPr>
      </w:pPr>
      <w:r>
        <w:rPr>
          <w:rFonts w:ascii="Arial" w:hAnsi="Arial" w:cs="Arial"/>
          <w:iCs/>
          <w:sz w:val="22"/>
          <w:szCs w:val="22"/>
        </w:rPr>
        <w:t>LHR and the GDP</w:t>
      </w:r>
      <w:r w:rsidR="00A33845" w:rsidRPr="00D52E3B">
        <w:rPr>
          <w:rFonts w:ascii="Arial" w:hAnsi="Arial" w:cs="Arial"/>
          <w:iCs/>
          <w:sz w:val="22"/>
          <w:szCs w:val="22"/>
        </w:rPr>
        <w:t xml:space="preserve"> present th</w:t>
      </w:r>
      <w:r w:rsidR="00D83F00">
        <w:rPr>
          <w:rFonts w:ascii="Arial" w:hAnsi="Arial" w:cs="Arial"/>
          <w:iCs/>
          <w:sz w:val="22"/>
          <w:szCs w:val="22"/>
        </w:rPr>
        <w:t>is</w:t>
      </w:r>
      <w:r w:rsidR="00A33845" w:rsidRPr="00D52E3B">
        <w:rPr>
          <w:rFonts w:ascii="Arial" w:hAnsi="Arial" w:cs="Arial"/>
          <w:iCs/>
          <w:sz w:val="22"/>
          <w:szCs w:val="22"/>
        </w:rPr>
        <w:t xml:space="preserve"> submission in advance of the 142</w:t>
      </w:r>
      <w:r w:rsidR="00A33845" w:rsidRPr="00D52E3B">
        <w:rPr>
          <w:rFonts w:ascii="Arial" w:hAnsi="Arial" w:cs="Arial"/>
          <w:iCs/>
          <w:sz w:val="22"/>
          <w:szCs w:val="22"/>
          <w:vertAlign w:val="superscript"/>
        </w:rPr>
        <w:t>nd</w:t>
      </w:r>
      <w:r w:rsidR="00A33845" w:rsidRPr="00D52E3B">
        <w:rPr>
          <w:rFonts w:ascii="Arial" w:hAnsi="Arial" w:cs="Arial"/>
          <w:iCs/>
          <w:sz w:val="22"/>
          <w:szCs w:val="22"/>
        </w:rPr>
        <w:t xml:space="preserve"> session of the Human Rights Committee (‘the Committee’) taking place between 14 October 2024 – 07 November 2024, for </w:t>
      </w:r>
      <w:r w:rsidR="002F7054" w:rsidRPr="00D52E3B">
        <w:rPr>
          <w:rFonts w:ascii="Arial" w:hAnsi="Arial" w:cs="Arial"/>
          <w:iCs/>
          <w:sz w:val="22"/>
          <w:szCs w:val="22"/>
        </w:rPr>
        <w:t xml:space="preserve">consideration </w:t>
      </w:r>
      <w:r w:rsidR="00C315CB" w:rsidRPr="00D52E3B">
        <w:rPr>
          <w:rFonts w:ascii="Arial" w:hAnsi="Arial" w:cs="Arial"/>
          <w:iCs/>
          <w:sz w:val="22"/>
          <w:szCs w:val="22"/>
        </w:rPr>
        <w:t xml:space="preserve">by the Committee ahead of </w:t>
      </w:r>
      <w:r w:rsidR="006723BA" w:rsidRPr="00D52E3B">
        <w:rPr>
          <w:rFonts w:ascii="Arial" w:hAnsi="Arial" w:cs="Arial"/>
          <w:iCs/>
          <w:sz w:val="22"/>
          <w:szCs w:val="22"/>
        </w:rPr>
        <w:t>its</w:t>
      </w:r>
      <w:r w:rsidR="00C315CB" w:rsidRPr="00D52E3B">
        <w:rPr>
          <w:rFonts w:ascii="Arial" w:hAnsi="Arial" w:cs="Arial"/>
          <w:iCs/>
          <w:sz w:val="22"/>
          <w:szCs w:val="22"/>
        </w:rPr>
        <w:t xml:space="preserve"> adoption of </w:t>
      </w:r>
      <w:r w:rsidR="002F7054" w:rsidRPr="00D52E3B">
        <w:rPr>
          <w:rFonts w:ascii="Arial" w:hAnsi="Arial" w:cs="Arial"/>
          <w:iCs/>
          <w:sz w:val="22"/>
          <w:szCs w:val="22"/>
        </w:rPr>
        <w:t xml:space="preserve">the </w:t>
      </w:r>
      <w:r w:rsidR="00A33845" w:rsidRPr="00D52E3B">
        <w:rPr>
          <w:rFonts w:ascii="Arial" w:hAnsi="Arial" w:cs="Arial"/>
          <w:iCs/>
          <w:sz w:val="22"/>
          <w:szCs w:val="22"/>
        </w:rPr>
        <w:t>List of Issues Prior to Reporting</w:t>
      </w:r>
      <w:r w:rsidR="009F4307" w:rsidRPr="00D52E3B">
        <w:rPr>
          <w:rFonts w:ascii="Arial" w:hAnsi="Arial" w:cs="Arial"/>
          <w:iCs/>
          <w:sz w:val="22"/>
          <w:szCs w:val="22"/>
        </w:rPr>
        <w:t xml:space="preserve"> (</w:t>
      </w:r>
      <w:r w:rsidR="00DD3532" w:rsidRPr="00D52E3B">
        <w:rPr>
          <w:rFonts w:ascii="Arial" w:hAnsi="Arial" w:cs="Arial"/>
          <w:iCs/>
          <w:sz w:val="22"/>
          <w:szCs w:val="22"/>
        </w:rPr>
        <w:t>‘</w:t>
      </w:r>
      <w:r w:rsidR="009F4307" w:rsidRPr="00D52E3B">
        <w:rPr>
          <w:rFonts w:ascii="Arial" w:hAnsi="Arial" w:cs="Arial"/>
          <w:iCs/>
          <w:sz w:val="22"/>
          <w:szCs w:val="22"/>
        </w:rPr>
        <w:t>L</w:t>
      </w:r>
      <w:r w:rsidR="00DD3532" w:rsidRPr="00D52E3B">
        <w:rPr>
          <w:rFonts w:ascii="Arial" w:hAnsi="Arial" w:cs="Arial"/>
          <w:iCs/>
          <w:sz w:val="22"/>
          <w:szCs w:val="22"/>
        </w:rPr>
        <w:t>OIPR’)</w:t>
      </w:r>
      <w:r w:rsidR="00A33845" w:rsidRPr="00D52E3B">
        <w:rPr>
          <w:rFonts w:ascii="Arial" w:hAnsi="Arial" w:cs="Arial"/>
          <w:iCs/>
          <w:sz w:val="22"/>
          <w:szCs w:val="22"/>
        </w:rPr>
        <w:t xml:space="preserve"> for South Africa. </w:t>
      </w:r>
      <w:r w:rsidR="008E568A" w:rsidRPr="000622D2">
        <w:rPr>
          <w:rFonts w:ascii="Arial" w:hAnsi="Arial" w:cs="Arial"/>
          <w:iCs/>
          <w:sz w:val="22"/>
          <w:szCs w:val="22"/>
        </w:rPr>
        <w:t>LHR</w:t>
      </w:r>
      <w:r w:rsidR="001940C5" w:rsidRPr="000622D2">
        <w:rPr>
          <w:rFonts w:ascii="Arial" w:hAnsi="Arial" w:cs="Arial"/>
          <w:iCs/>
          <w:sz w:val="22"/>
          <w:szCs w:val="22"/>
        </w:rPr>
        <w:t xml:space="preserve"> and the GDP</w:t>
      </w:r>
      <w:r w:rsidR="00A33845" w:rsidRPr="000622D2">
        <w:rPr>
          <w:rFonts w:ascii="Arial" w:hAnsi="Arial" w:cs="Arial"/>
          <w:iCs/>
          <w:sz w:val="22"/>
          <w:szCs w:val="22"/>
        </w:rPr>
        <w:t xml:space="preserve"> </w:t>
      </w:r>
      <w:r w:rsidR="001940C5" w:rsidRPr="000622D2">
        <w:rPr>
          <w:rFonts w:ascii="Arial" w:hAnsi="Arial" w:cs="Arial"/>
          <w:iCs/>
          <w:sz w:val="22"/>
          <w:szCs w:val="22"/>
        </w:rPr>
        <w:t>wish to express their</w:t>
      </w:r>
      <w:r w:rsidR="00D52E3B" w:rsidRPr="000622D2">
        <w:rPr>
          <w:rFonts w:ascii="Arial" w:hAnsi="Arial" w:cs="Arial"/>
          <w:iCs/>
          <w:sz w:val="22"/>
          <w:szCs w:val="22"/>
        </w:rPr>
        <w:t xml:space="preserve"> grave</w:t>
      </w:r>
      <w:r w:rsidR="001940C5" w:rsidRPr="000622D2">
        <w:rPr>
          <w:rFonts w:ascii="Arial" w:hAnsi="Arial" w:cs="Arial"/>
          <w:iCs/>
          <w:sz w:val="22"/>
          <w:szCs w:val="22"/>
        </w:rPr>
        <w:t xml:space="preserve"> </w:t>
      </w:r>
      <w:r w:rsidR="00A33845" w:rsidRPr="000622D2">
        <w:rPr>
          <w:rFonts w:ascii="Arial" w:hAnsi="Arial" w:cs="Arial"/>
          <w:iCs/>
          <w:sz w:val="22"/>
          <w:szCs w:val="22"/>
        </w:rPr>
        <w:t xml:space="preserve">concern </w:t>
      </w:r>
      <w:r w:rsidR="009738EF">
        <w:rPr>
          <w:rFonts w:ascii="Arial" w:hAnsi="Arial" w:cs="Arial"/>
          <w:iCs/>
          <w:sz w:val="22"/>
          <w:szCs w:val="22"/>
        </w:rPr>
        <w:t>over</w:t>
      </w:r>
      <w:r w:rsidR="00A33845" w:rsidRPr="000622D2">
        <w:rPr>
          <w:rFonts w:ascii="Arial" w:hAnsi="Arial" w:cs="Arial"/>
          <w:iCs/>
          <w:sz w:val="22"/>
          <w:szCs w:val="22"/>
        </w:rPr>
        <w:t xml:space="preserve"> the state </w:t>
      </w:r>
      <w:r w:rsidR="002F7054" w:rsidRPr="000622D2">
        <w:rPr>
          <w:rFonts w:ascii="Arial" w:hAnsi="Arial" w:cs="Arial"/>
          <w:iCs/>
          <w:sz w:val="22"/>
          <w:szCs w:val="22"/>
        </w:rPr>
        <w:t xml:space="preserve">and use </w:t>
      </w:r>
      <w:r w:rsidR="00A33845" w:rsidRPr="000622D2">
        <w:rPr>
          <w:rFonts w:ascii="Arial" w:hAnsi="Arial" w:cs="Arial"/>
          <w:iCs/>
          <w:sz w:val="22"/>
          <w:szCs w:val="22"/>
        </w:rPr>
        <w:t>of immigration detention in South Africa, including summar</w:t>
      </w:r>
      <w:r w:rsidR="00841EB1" w:rsidRPr="000622D2">
        <w:rPr>
          <w:rFonts w:ascii="Arial" w:hAnsi="Arial" w:cs="Arial"/>
          <w:iCs/>
          <w:sz w:val="22"/>
          <w:szCs w:val="22"/>
        </w:rPr>
        <w:t>y/arbitrary</w:t>
      </w:r>
      <w:r w:rsidR="00A33845" w:rsidRPr="000622D2">
        <w:rPr>
          <w:rFonts w:ascii="Arial" w:hAnsi="Arial" w:cs="Arial"/>
          <w:iCs/>
          <w:sz w:val="22"/>
          <w:szCs w:val="22"/>
        </w:rPr>
        <w:t xml:space="preserve"> arrests of refugees and asylum seekers</w:t>
      </w:r>
      <w:r w:rsidR="00841EB1" w:rsidRPr="000622D2">
        <w:rPr>
          <w:rFonts w:ascii="Arial" w:hAnsi="Arial" w:cs="Arial"/>
          <w:iCs/>
          <w:sz w:val="22"/>
          <w:szCs w:val="22"/>
        </w:rPr>
        <w:t>, detention of vulnerable groups, corruption, inadequate response to health needs, extended detention without review</w:t>
      </w:r>
      <w:r w:rsidR="009738EF">
        <w:rPr>
          <w:rFonts w:ascii="Arial" w:hAnsi="Arial" w:cs="Arial"/>
          <w:iCs/>
          <w:sz w:val="22"/>
          <w:szCs w:val="22"/>
        </w:rPr>
        <w:t xml:space="preserve">, </w:t>
      </w:r>
      <w:r w:rsidR="00841EB1" w:rsidRPr="000622D2">
        <w:rPr>
          <w:rFonts w:ascii="Arial" w:hAnsi="Arial" w:cs="Arial"/>
          <w:iCs/>
          <w:sz w:val="22"/>
          <w:szCs w:val="22"/>
        </w:rPr>
        <w:t>refoulment of refugees and asylum seekers to countries where they will face persecution, misapplication of court judgements to justify arbitrary arrests</w:t>
      </w:r>
      <w:r w:rsidR="009738EF">
        <w:rPr>
          <w:rFonts w:ascii="Arial" w:hAnsi="Arial" w:cs="Arial"/>
          <w:iCs/>
          <w:sz w:val="22"/>
          <w:szCs w:val="22"/>
        </w:rPr>
        <w:t>,</w:t>
      </w:r>
      <w:r w:rsidR="00841EB1" w:rsidRPr="000622D2">
        <w:rPr>
          <w:rFonts w:ascii="Arial" w:hAnsi="Arial" w:cs="Arial"/>
          <w:iCs/>
          <w:sz w:val="22"/>
          <w:szCs w:val="22"/>
        </w:rPr>
        <w:t xml:space="preserve"> and poor detention conditions</w:t>
      </w:r>
      <w:r w:rsidR="001940C5" w:rsidRPr="000622D2">
        <w:rPr>
          <w:rFonts w:ascii="Arial" w:hAnsi="Arial" w:cs="Arial"/>
          <w:iCs/>
          <w:sz w:val="22"/>
          <w:szCs w:val="22"/>
        </w:rPr>
        <w:t xml:space="preserve">. </w:t>
      </w:r>
      <w:r w:rsidR="008E568A" w:rsidRPr="000622D2">
        <w:rPr>
          <w:rFonts w:ascii="Arial" w:hAnsi="Arial" w:cs="Arial"/>
          <w:iCs/>
          <w:sz w:val="22"/>
          <w:szCs w:val="22"/>
        </w:rPr>
        <w:t xml:space="preserve">  </w:t>
      </w:r>
    </w:p>
    <w:p w14:paraId="04585231" w14:textId="77777777" w:rsidR="000622D2" w:rsidRPr="000622D2" w:rsidRDefault="000622D2" w:rsidP="000622D2">
      <w:pPr>
        <w:pStyle w:val="ListParagraph"/>
        <w:rPr>
          <w:rFonts w:ascii="Arial" w:hAnsi="Arial" w:cs="Arial"/>
          <w:sz w:val="22"/>
          <w:szCs w:val="22"/>
        </w:rPr>
      </w:pPr>
    </w:p>
    <w:p w14:paraId="48BE7A05" w14:textId="454B6075" w:rsidR="000622D2" w:rsidRPr="009738EF" w:rsidRDefault="000622D2" w:rsidP="009738EF">
      <w:pPr>
        <w:pStyle w:val="ListParagraph"/>
        <w:numPr>
          <w:ilvl w:val="0"/>
          <w:numId w:val="29"/>
        </w:numPr>
        <w:spacing w:line="276" w:lineRule="auto"/>
        <w:jc w:val="both"/>
        <w:rPr>
          <w:rFonts w:ascii="Arial" w:hAnsi="Arial" w:cs="Arial"/>
          <w:sz w:val="22"/>
          <w:szCs w:val="22"/>
        </w:rPr>
      </w:pPr>
      <w:r>
        <w:rPr>
          <w:rFonts w:ascii="Arial" w:hAnsi="Arial" w:cs="Arial"/>
          <w:sz w:val="22"/>
          <w:szCs w:val="22"/>
        </w:rPr>
        <w:t xml:space="preserve">The key </w:t>
      </w:r>
      <w:r w:rsidR="003F7FDA">
        <w:rPr>
          <w:rFonts w:ascii="Arial" w:hAnsi="Arial" w:cs="Arial"/>
          <w:sz w:val="22"/>
          <w:szCs w:val="22"/>
        </w:rPr>
        <w:t xml:space="preserve">ICCPR </w:t>
      </w:r>
      <w:r>
        <w:rPr>
          <w:rFonts w:ascii="Arial" w:hAnsi="Arial" w:cs="Arial"/>
          <w:sz w:val="22"/>
          <w:szCs w:val="22"/>
        </w:rPr>
        <w:t>provisions that serve as the basis for this submission</w:t>
      </w:r>
      <w:r w:rsidR="009738EF">
        <w:rPr>
          <w:rFonts w:ascii="Arial" w:hAnsi="Arial" w:cs="Arial"/>
          <w:sz w:val="22"/>
          <w:szCs w:val="22"/>
        </w:rPr>
        <w:t>—</w:t>
      </w:r>
      <w:r w:rsidR="003C0077">
        <w:rPr>
          <w:rFonts w:ascii="Arial" w:hAnsi="Arial" w:cs="Arial"/>
          <w:sz w:val="22"/>
          <w:szCs w:val="22"/>
        </w:rPr>
        <w:t xml:space="preserve">and </w:t>
      </w:r>
      <w:r w:rsidR="007415D5">
        <w:rPr>
          <w:rFonts w:ascii="Arial" w:hAnsi="Arial" w:cs="Arial"/>
          <w:sz w:val="22"/>
          <w:szCs w:val="22"/>
        </w:rPr>
        <w:t xml:space="preserve">for </w:t>
      </w:r>
      <w:r w:rsidR="003C0077">
        <w:rPr>
          <w:rFonts w:ascii="Arial" w:hAnsi="Arial" w:cs="Arial"/>
          <w:sz w:val="22"/>
          <w:szCs w:val="22"/>
        </w:rPr>
        <w:t>which there is evidence that South Africa is failing to adhere to in its treatment of migrants, refugees, and asylum seekers</w:t>
      </w:r>
      <w:r w:rsidR="009738EF">
        <w:rPr>
          <w:rFonts w:ascii="Arial" w:hAnsi="Arial" w:cs="Arial"/>
          <w:sz w:val="22"/>
          <w:szCs w:val="22"/>
        </w:rPr>
        <w:t>—</w:t>
      </w:r>
      <w:r w:rsidR="003F7FDA" w:rsidRPr="009738EF">
        <w:rPr>
          <w:rFonts w:ascii="Arial" w:hAnsi="Arial" w:cs="Arial"/>
          <w:sz w:val="22"/>
          <w:szCs w:val="22"/>
        </w:rPr>
        <w:t xml:space="preserve">are: </w:t>
      </w:r>
    </w:p>
    <w:p w14:paraId="542024E9" w14:textId="4FF058C2" w:rsidR="003F7FDA" w:rsidRPr="003F7FDA" w:rsidRDefault="003F7FDA" w:rsidP="00FE3010">
      <w:pPr>
        <w:pStyle w:val="ListParagraph"/>
        <w:numPr>
          <w:ilvl w:val="1"/>
          <w:numId w:val="29"/>
        </w:numPr>
        <w:spacing w:line="276" w:lineRule="auto"/>
        <w:ind w:left="426"/>
        <w:jc w:val="both"/>
        <w:rPr>
          <w:rFonts w:ascii="Arial" w:hAnsi="Arial" w:cs="Arial"/>
          <w:sz w:val="22"/>
          <w:szCs w:val="22"/>
        </w:rPr>
      </w:pPr>
      <w:r w:rsidRPr="003F7FDA">
        <w:rPr>
          <w:rFonts w:ascii="Arial" w:hAnsi="Arial" w:cs="Arial"/>
          <w:b/>
          <w:bCs/>
          <w:sz w:val="22"/>
          <w:szCs w:val="22"/>
        </w:rPr>
        <w:t>Article 2: Non-discrimination</w:t>
      </w:r>
      <w:r>
        <w:rPr>
          <w:rFonts w:ascii="Arial" w:hAnsi="Arial" w:cs="Arial"/>
          <w:sz w:val="22"/>
          <w:szCs w:val="22"/>
        </w:rPr>
        <w:t>,</w:t>
      </w:r>
      <w:r w:rsidR="009E4659">
        <w:rPr>
          <w:rFonts w:ascii="Arial" w:hAnsi="Arial" w:cs="Arial"/>
          <w:sz w:val="22"/>
          <w:szCs w:val="22"/>
        </w:rPr>
        <w:t xml:space="preserve"> </w:t>
      </w:r>
      <w:r>
        <w:rPr>
          <w:rFonts w:ascii="Arial" w:hAnsi="Arial" w:cs="Arial"/>
          <w:sz w:val="22"/>
          <w:szCs w:val="22"/>
        </w:rPr>
        <w:t xml:space="preserve">in light of </w:t>
      </w:r>
      <w:r w:rsidRPr="00D52E3B">
        <w:rPr>
          <w:rFonts w:ascii="Arial" w:hAnsi="Arial" w:cs="Arial"/>
          <w:sz w:val="22"/>
          <w:szCs w:val="22"/>
        </w:rPr>
        <w:t>South Africa</w:t>
      </w:r>
      <w:r>
        <w:rPr>
          <w:rFonts w:ascii="Arial" w:hAnsi="Arial" w:cs="Arial"/>
          <w:sz w:val="22"/>
          <w:szCs w:val="22"/>
        </w:rPr>
        <w:t xml:space="preserve">’s persistently </w:t>
      </w:r>
      <w:r w:rsidRPr="00D52E3B">
        <w:rPr>
          <w:rFonts w:ascii="Arial" w:hAnsi="Arial" w:cs="Arial"/>
          <w:sz w:val="22"/>
          <w:szCs w:val="22"/>
        </w:rPr>
        <w:t xml:space="preserve">discriminatory practices </w:t>
      </w:r>
      <w:r>
        <w:rPr>
          <w:rFonts w:ascii="Arial" w:hAnsi="Arial" w:cs="Arial"/>
          <w:sz w:val="22"/>
          <w:szCs w:val="22"/>
        </w:rPr>
        <w:t>targeting</w:t>
      </w:r>
      <w:r w:rsidRPr="00D52E3B">
        <w:rPr>
          <w:rFonts w:ascii="Arial" w:hAnsi="Arial" w:cs="Arial"/>
          <w:sz w:val="22"/>
          <w:szCs w:val="22"/>
        </w:rPr>
        <w:t xml:space="preserve"> migrants, refugees, and asylum seekers</w:t>
      </w:r>
      <w:r>
        <w:rPr>
          <w:rFonts w:ascii="Arial" w:hAnsi="Arial" w:cs="Arial"/>
          <w:sz w:val="22"/>
          <w:szCs w:val="22"/>
        </w:rPr>
        <w:t>, including a</w:t>
      </w:r>
      <w:r w:rsidRPr="00D52E3B">
        <w:rPr>
          <w:rFonts w:ascii="Arial" w:hAnsi="Arial" w:cs="Arial"/>
          <w:sz w:val="22"/>
          <w:szCs w:val="22"/>
        </w:rPr>
        <w:t>rbitrary arrests and detentions</w:t>
      </w:r>
      <w:r>
        <w:rPr>
          <w:rFonts w:ascii="Arial" w:hAnsi="Arial" w:cs="Arial"/>
          <w:sz w:val="22"/>
          <w:szCs w:val="22"/>
        </w:rPr>
        <w:t xml:space="preserve"> that</w:t>
      </w:r>
      <w:r w:rsidRPr="00D52E3B">
        <w:rPr>
          <w:rFonts w:ascii="Arial" w:hAnsi="Arial" w:cs="Arial"/>
          <w:sz w:val="22"/>
          <w:szCs w:val="22"/>
        </w:rPr>
        <w:t xml:space="preserve"> disproportionately target these groups, </w:t>
      </w:r>
      <w:r>
        <w:rPr>
          <w:rFonts w:ascii="Arial" w:hAnsi="Arial" w:cs="Arial"/>
          <w:sz w:val="22"/>
          <w:szCs w:val="22"/>
        </w:rPr>
        <w:t>which are occurring in a social and political context characterised by</w:t>
      </w:r>
      <w:r w:rsidRPr="00D52E3B">
        <w:rPr>
          <w:rFonts w:ascii="Arial" w:hAnsi="Arial" w:cs="Arial"/>
          <w:sz w:val="22"/>
          <w:szCs w:val="22"/>
        </w:rPr>
        <w:t xml:space="preserve"> systemic xenophobia and institutional biases</w:t>
      </w:r>
      <w:r w:rsidR="00FE3010">
        <w:rPr>
          <w:rFonts w:ascii="Arial" w:hAnsi="Arial" w:cs="Arial"/>
          <w:sz w:val="22"/>
          <w:szCs w:val="22"/>
        </w:rPr>
        <w:t>.</w:t>
      </w:r>
      <w:r w:rsidR="00C4623B">
        <w:rPr>
          <w:rFonts w:ascii="Arial" w:hAnsi="Arial" w:cs="Arial"/>
          <w:sz w:val="22"/>
          <w:szCs w:val="22"/>
        </w:rPr>
        <w:t xml:space="preserve"> </w:t>
      </w:r>
    </w:p>
    <w:p w14:paraId="6527F3BD" w14:textId="60B32D66" w:rsidR="000622D2" w:rsidRDefault="000622D2" w:rsidP="00FE3010">
      <w:pPr>
        <w:pStyle w:val="ListParagraph"/>
        <w:numPr>
          <w:ilvl w:val="1"/>
          <w:numId w:val="29"/>
        </w:numPr>
        <w:spacing w:line="276" w:lineRule="auto"/>
        <w:ind w:left="426"/>
        <w:jc w:val="both"/>
        <w:rPr>
          <w:rFonts w:ascii="Arial" w:hAnsi="Arial" w:cs="Arial"/>
          <w:sz w:val="22"/>
          <w:szCs w:val="22"/>
        </w:rPr>
      </w:pPr>
      <w:r w:rsidRPr="009D4078">
        <w:rPr>
          <w:rFonts w:ascii="Arial" w:hAnsi="Arial" w:cs="Arial"/>
          <w:b/>
          <w:bCs/>
          <w:sz w:val="22"/>
          <w:szCs w:val="22"/>
        </w:rPr>
        <w:t>Article 6: Right to life</w:t>
      </w:r>
      <w:r>
        <w:rPr>
          <w:rFonts w:ascii="Arial" w:hAnsi="Arial" w:cs="Arial"/>
          <w:sz w:val="22"/>
          <w:szCs w:val="22"/>
        </w:rPr>
        <w:t xml:space="preserve">, with particular attention on threats to life that migrants, refugees, and asylum seekers </w:t>
      </w:r>
      <w:r w:rsidR="003F7FDA">
        <w:rPr>
          <w:rFonts w:ascii="Arial" w:hAnsi="Arial" w:cs="Arial"/>
          <w:sz w:val="22"/>
          <w:szCs w:val="22"/>
        </w:rPr>
        <w:t>have</w:t>
      </w:r>
      <w:r>
        <w:rPr>
          <w:rFonts w:ascii="Arial" w:hAnsi="Arial" w:cs="Arial"/>
          <w:sz w:val="22"/>
          <w:szCs w:val="22"/>
        </w:rPr>
        <w:t xml:space="preserve"> face</w:t>
      </w:r>
      <w:r w:rsidR="003F7FDA">
        <w:rPr>
          <w:rFonts w:ascii="Arial" w:hAnsi="Arial" w:cs="Arial"/>
          <w:sz w:val="22"/>
          <w:szCs w:val="22"/>
        </w:rPr>
        <w:t>d</w:t>
      </w:r>
      <w:r>
        <w:rPr>
          <w:rFonts w:ascii="Arial" w:hAnsi="Arial" w:cs="Arial"/>
          <w:sz w:val="22"/>
          <w:szCs w:val="22"/>
        </w:rPr>
        <w:t xml:space="preserve"> when in official immigration or</w:t>
      </w:r>
      <w:r w:rsidR="003F7FDA">
        <w:rPr>
          <w:rFonts w:ascii="Arial" w:hAnsi="Arial" w:cs="Arial"/>
          <w:sz w:val="22"/>
          <w:szCs w:val="22"/>
        </w:rPr>
        <w:t xml:space="preserve"> other</w:t>
      </w:r>
      <w:r>
        <w:rPr>
          <w:rFonts w:ascii="Arial" w:hAnsi="Arial" w:cs="Arial"/>
          <w:sz w:val="22"/>
          <w:szCs w:val="22"/>
        </w:rPr>
        <w:t xml:space="preserve"> law enforcement custody, </w:t>
      </w:r>
      <w:r>
        <w:rPr>
          <w:rFonts w:ascii="Arial" w:hAnsi="Arial" w:cs="Arial"/>
          <w:sz w:val="22"/>
          <w:szCs w:val="22"/>
        </w:rPr>
        <w:lastRenderedPageBreak/>
        <w:t>as well as resulting from deportation</w:t>
      </w:r>
      <w:r w:rsidR="003F7FDA">
        <w:rPr>
          <w:rFonts w:ascii="Arial" w:hAnsi="Arial" w:cs="Arial"/>
          <w:sz w:val="22"/>
          <w:szCs w:val="22"/>
        </w:rPr>
        <w:t>s</w:t>
      </w:r>
      <w:r>
        <w:rPr>
          <w:rFonts w:ascii="Arial" w:hAnsi="Arial" w:cs="Arial"/>
          <w:sz w:val="22"/>
          <w:szCs w:val="22"/>
        </w:rPr>
        <w:t xml:space="preserve"> to situations where </w:t>
      </w:r>
      <w:r w:rsidR="00C62F4B">
        <w:rPr>
          <w:rFonts w:ascii="Arial" w:hAnsi="Arial" w:cs="Arial"/>
          <w:sz w:val="22"/>
          <w:szCs w:val="22"/>
        </w:rPr>
        <w:t>their lives are at severe risk due to conflict, persecution, or other forms of violence.</w:t>
      </w:r>
      <w:r>
        <w:rPr>
          <w:rFonts w:ascii="Arial" w:hAnsi="Arial" w:cs="Arial"/>
          <w:sz w:val="22"/>
          <w:szCs w:val="22"/>
        </w:rPr>
        <w:t xml:space="preserve"> </w:t>
      </w:r>
    </w:p>
    <w:p w14:paraId="0851E5B1" w14:textId="7A25D29F" w:rsidR="000622D2" w:rsidRDefault="000622D2" w:rsidP="00FE3010">
      <w:pPr>
        <w:pStyle w:val="ListParagraph"/>
        <w:numPr>
          <w:ilvl w:val="1"/>
          <w:numId w:val="29"/>
        </w:numPr>
        <w:spacing w:line="276" w:lineRule="auto"/>
        <w:ind w:left="426"/>
        <w:jc w:val="both"/>
        <w:rPr>
          <w:rFonts w:ascii="Arial" w:hAnsi="Arial" w:cs="Arial"/>
          <w:sz w:val="22"/>
          <w:szCs w:val="22"/>
        </w:rPr>
      </w:pPr>
      <w:r w:rsidRPr="009D4078">
        <w:rPr>
          <w:rFonts w:ascii="Arial" w:hAnsi="Arial" w:cs="Arial"/>
          <w:b/>
          <w:bCs/>
          <w:sz w:val="22"/>
          <w:szCs w:val="22"/>
        </w:rPr>
        <w:t xml:space="preserve">Article 7: </w:t>
      </w:r>
      <w:r w:rsidR="009D4078" w:rsidRPr="009D4078">
        <w:rPr>
          <w:rFonts w:ascii="Arial" w:hAnsi="Arial" w:cs="Arial"/>
          <w:b/>
          <w:bCs/>
          <w:sz w:val="22"/>
          <w:szCs w:val="22"/>
        </w:rPr>
        <w:t>Right not to be tortured or subject to cruel, inhuman or degrading treatment or punishment</w:t>
      </w:r>
      <w:r w:rsidR="009D4078">
        <w:rPr>
          <w:rFonts w:ascii="Arial" w:hAnsi="Arial" w:cs="Arial"/>
          <w:sz w:val="22"/>
          <w:szCs w:val="22"/>
        </w:rPr>
        <w:t xml:space="preserve">, with particular attention to widespread reports of mistreatment that migrants, refugees, and asylum seekers </w:t>
      </w:r>
      <w:r w:rsidR="00B24C9A">
        <w:rPr>
          <w:rFonts w:ascii="Arial" w:hAnsi="Arial" w:cs="Arial"/>
          <w:sz w:val="22"/>
          <w:szCs w:val="22"/>
        </w:rPr>
        <w:t xml:space="preserve">have faced </w:t>
      </w:r>
      <w:r w:rsidR="009D4078">
        <w:rPr>
          <w:rFonts w:ascii="Arial" w:hAnsi="Arial" w:cs="Arial"/>
          <w:sz w:val="22"/>
          <w:szCs w:val="22"/>
        </w:rPr>
        <w:t>while in custody, as well as resulting from deportation to situations where they face persecution.</w:t>
      </w:r>
      <w:r w:rsidR="003F7FDA">
        <w:rPr>
          <w:rFonts w:ascii="Arial" w:hAnsi="Arial" w:cs="Arial"/>
          <w:sz w:val="22"/>
          <w:szCs w:val="22"/>
        </w:rPr>
        <w:t xml:space="preserve"> </w:t>
      </w:r>
    </w:p>
    <w:p w14:paraId="087EAC2C" w14:textId="1A8D55BF" w:rsidR="003F7FDA" w:rsidRDefault="009D4078" w:rsidP="00FE3010">
      <w:pPr>
        <w:pStyle w:val="ListParagraph"/>
        <w:numPr>
          <w:ilvl w:val="1"/>
          <w:numId w:val="29"/>
        </w:numPr>
        <w:spacing w:line="276" w:lineRule="auto"/>
        <w:ind w:left="426"/>
        <w:jc w:val="both"/>
        <w:rPr>
          <w:rFonts w:ascii="Arial" w:hAnsi="Arial" w:cs="Arial"/>
          <w:sz w:val="22"/>
          <w:szCs w:val="22"/>
        </w:rPr>
      </w:pPr>
      <w:r>
        <w:rPr>
          <w:rFonts w:ascii="Arial" w:hAnsi="Arial" w:cs="Arial"/>
          <w:b/>
          <w:bCs/>
          <w:sz w:val="22"/>
          <w:szCs w:val="22"/>
        </w:rPr>
        <w:t>Article 9</w:t>
      </w:r>
      <w:r w:rsidR="0085357B">
        <w:rPr>
          <w:rFonts w:ascii="Arial" w:hAnsi="Arial" w:cs="Arial"/>
          <w:b/>
          <w:bCs/>
          <w:sz w:val="22"/>
          <w:szCs w:val="22"/>
        </w:rPr>
        <w:t>:</w:t>
      </w:r>
      <w:r>
        <w:rPr>
          <w:rFonts w:ascii="Arial" w:hAnsi="Arial" w:cs="Arial"/>
          <w:b/>
          <w:bCs/>
          <w:sz w:val="22"/>
          <w:szCs w:val="22"/>
        </w:rPr>
        <w:t xml:space="preserve"> Right to liberty and freedom from arbitrary arrest or detention</w:t>
      </w:r>
      <w:r>
        <w:rPr>
          <w:rFonts w:ascii="Arial" w:hAnsi="Arial" w:cs="Arial"/>
          <w:sz w:val="22"/>
          <w:szCs w:val="22"/>
        </w:rPr>
        <w:t xml:space="preserve">, with particular attention </w:t>
      </w:r>
      <w:r w:rsidR="003F7FDA">
        <w:rPr>
          <w:rFonts w:ascii="Arial" w:hAnsi="Arial" w:cs="Arial"/>
          <w:sz w:val="22"/>
          <w:szCs w:val="22"/>
        </w:rPr>
        <w:t>on</w:t>
      </w:r>
      <w:r w:rsidR="003F7FDA" w:rsidRPr="00D52E3B">
        <w:rPr>
          <w:rFonts w:ascii="Arial" w:hAnsi="Arial" w:cs="Arial"/>
          <w:sz w:val="22"/>
          <w:szCs w:val="22"/>
        </w:rPr>
        <w:t xml:space="preserve"> </w:t>
      </w:r>
      <w:r w:rsidR="003F7FDA">
        <w:rPr>
          <w:rFonts w:ascii="Arial" w:hAnsi="Arial" w:cs="Arial"/>
          <w:sz w:val="22"/>
          <w:szCs w:val="22"/>
        </w:rPr>
        <w:t xml:space="preserve">the widespread </w:t>
      </w:r>
      <w:r w:rsidR="003F7FDA" w:rsidRPr="00D52E3B">
        <w:rPr>
          <w:rFonts w:ascii="Arial" w:hAnsi="Arial" w:cs="Arial"/>
          <w:sz w:val="22"/>
          <w:szCs w:val="22"/>
        </w:rPr>
        <w:t xml:space="preserve">summary arrests </w:t>
      </w:r>
      <w:r w:rsidR="003F7FDA">
        <w:rPr>
          <w:rFonts w:ascii="Arial" w:hAnsi="Arial" w:cs="Arial"/>
          <w:sz w:val="22"/>
          <w:szCs w:val="22"/>
        </w:rPr>
        <w:t xml:space="preserve">of non-citizens </w:t>
      </w:r>
      <w:r w:rsidR="003F7FDA" w:rsidRPr="00D52E3B">
        <w:rPr>
          <w:rFonts w:ascii="Arial" w:hAnsi="Arial" w:cs="Arial"/>
          <w:sz w:val="22"/>
          <w:szCs w:val="22"/>
        </w:rPr>
        <w:t xml:space="preserve">conducted by </w:t>
      </w:r>
      <w:r w:rsidR="003F7FDA">
        <w:rPr>
          <w:rFonts w:ascii="Arial" w:hAnsi="Arial" w:cs="Arial"/>
          <w:sz w:val="22"/>
          <w:szCs w:val="22"/>
        </w:rPr>
        <w:t>South Africa’s</w:t>
      </w:r>
      <w:r w:rsidR="003F7FDA" w:rsidRPr="00D52E3B">
        <w:rPr>
          <w:rFonts w:ascii="Arial" w:hAnsi="Arial" w:cs="Arial"/>
          <w:sz w:val="22"/>
          <w:szCs w:val="22"/>
        </w:rPr>
        <w:t xml:space="preserve"> Department of Home Affairs (</w:t>
      </w:r>
      <w:r w:rsidR="000E5CCA">
        <w:rPr>
          <w:rFonts w:ascii="Arial" w:hAnsi="Arial" w:cs="Arial"/>
          <w:sz w:val="22"/>
          <w:szCs w:val="22"/>
        </w:rPr>
        <w:t>‘</w:t>
      </w:r>
      <w:r w:rsidR="003F7FDA" w:rsidRPr="00D52E3B">
        <w:rPr>
          <w:rFonts w:ascii="Arial" w:hAnsi="Arial" w:cs="Arial"/>
          <w:sz w:val="22"/>
          <w:szCs w:val="22"/>
        </w:rPr>
        <w:t>DHA</w:t>
      </w:r>
      <w:r w:rsidR="000E5CCA">
        <w:rPr>
          <w:rFonts w:ascii="Arial" w:hAnsi="Arial" w:cs="Arial"/>
          <w:sz w:val="22"/>
          <w:szCs w:val="22"/>
        </w:rPr>
        <w:t>’</w:t>
      </w:r>
      <w:r w:rsidR="003F7FDA" w:rsidRPr="00D52E3B">
        <w:rPr>
          <w:rFonts w:ascii="Arial" w:hAnsi="Arial" w:cs="Arial"/>
          <w:sz w:val="22"/>
          <w:szCs w:val="22"/>
        </w:rPr>
        <w:t xml:space="preserve">) </w:t>
      </w:r>
      <w:r w:rsidR="003F7FDA">
        <w:rPr>
          <w:rFonts w:ascii="Arial" w:hAnsi="Arial" w:cs="Arial"/>
          <w:sz w:val="22"/>
          <w:szCs w:val="22"/>
        </w:rPr>
        <w:t>as well as</w:t>
      </w:r>
      <w:r w:rsidR="003F7FDA" w:rsidRPr="00D52E3B">
        <w:rPr>
          <w:rFonts w:ascii="Arial" w:hAnsi="Arial" w:cs="Arial"/>
          <w:sz w:val="22"/>
          <w:szCs w:val="22"/>
        </w:rPr>
        <w:t xml:space="preserve"> warrantless raids by the South African Police Services</w:t>
      </w:r>
      <w:r w:rsidR="000E5CCA">
        <w:rPr>
          <w:rFonts w:ascii="Arial" w:hAnsi="Arial" w:cs="Arial"/>
          <w:sz w:val="22"/>
          <w:szCs w:val="22"/>
        </w:rPr>
        <w:t xml:space="preserve"> (‘SAPS’)</w:t>
      </w:r>
      <w:r w:rsidR="003F7FDA" w:rsidRPr="00D52E3B">
        <w:rPr>
          <w:rFonts w:ascii="Arial" w:hAnsi="Arial" w:cs="Arial"/>
          <w:sz w:val="22"/>
          <w:szCs w:val="22"/>
        </w:rPr>
        <w:t>. Migrants, refugees, and asylum seekers are frequently detained without proper legal basis or judicial oversight. These arrests often occur without warrants or sufficient cause, disregarding due process. The arbitrary nature of these detentions underscores the failure of South Africa to uphold the fundamental right to liberty and security of person, as enshrined in Article 9.</w:t>
      </w:r>
    </w:p>
    <w:p w14:paraId="53FB7CCC" w14:textId="3F199BBB" w:rsidR="003F7FDA" w:rsidRDefault="003F7FDA" w:rsidP="00FE3010">
      <w:pPr>
        <w:pStyle w:val="ListParagraph"/>
        <w:numPr>
          <w:ilvl w:val="1"/>
          <w:numId w:val="29"/>
        </w:numPr>
        <w:spacing w:line="276" w:lineRule="auto"/>
        <w:ind w:left="426"/>
        <w:jc w:val="both"/>
        <w:rPr>
          <w:rFonts w:ascii="Arial" w:hAnsi="Arial" w:cs="Arial"/>
          <w:sz w:val="22"/>
          <w:szCs w:val="22"/>
        </w:rPr>
      </w:pPr>
      <w:r w:rsidRPr="003F7FDA">
        <w:rPr>
          <w:rFonts w:ascii="Arial" w:hAnsi="Arial" w:cs="Arial"/>
          <w:b/>
          <w:bCs/>
          <w:sz w:val="22"/>
          <w:szCs w:val="22"/>
        </w:rPr>
        <w:t>Article 1</w:t>
      </w:r>
      <w:r w:rsidR="0085357B">
        <w:rPr>
          <w:rFonts w:ascii="Arial" w:hAnsi="Arial" w:cs="Arial"/>
          <w:b/>
          <w:bCs/>
          <w:sz w:val="22"/>
          <w:szCs w:val="22"/>
        </w:rPr>
        <w:t>0:</w:t>
      </w:r>
      <w:r>
        <w:rPr>
          <w:rFonts w:ascii="Arial" w:hAnsi="Arial" w:cs="Arial"/>
          <w:sz w:val="22"/>
          <w:szCs w:val="22"/>
        </w:rPr>
        <w:t xml:space="preserve"> </w:t>
      </w:r>
      <w:r w:rsidR="009738EF">
        <w:rPr>
          <w:rFonts w:ascii="Arial" w:hAnsi="Arial" w:cs="Arial"/>
          <w:b/>
          <w:bCs/>
          <w:sz w:val="22"/>
          <w:szCs w:val="22"/>
        </w:rPr>
        <w:t>H</w:t>
      </w:r>
      <w:r w:rsidR="00D70BE9" w:rsidRPr="00D70BE9">
        <w:rPr>
          <w:rFonts w:ascii="Arial" w:hAnsi="Arial" w:cs="Arial"/>
          <w:b/>
          <w:bCs/>
          <w:sz w:val="22"/>
          <w:szCs w:val="22"/>
        </w:rPr>
        <w:t>umane treatment of all people deprived of their liberty</w:t>
      </w:r>
      <w:r w:rsidR="00D70BE9">
        <w:rPr>
          <w:rFonts w:ascii="Arial" w:hAnsi="Arial" w:cs="Arial"/>
          <w:sz w:val="22"/>
          <w:szCs w:val="22"/>
        </w:rPr>
        <w:t xml:space="preserve">, elements of which South Africa systematically violates by subjecting migration detainees to </w:t>
      </w:r>
      <w:r w:rsidRPr="00D52E3B">
        <w:rPr>
          <w:rFonts w:ascii="Arial" w:hAnsi="Arial" w:cs="Arial"/>
          <w:sz w:val="22"/>
          <w:szCs w:val="22"/>
        </w:rPr>
        <w:t>conditions</w:t>
      </w:r>
      <w:r w:rsidR="00D70BE9">
        <w:rPr>
          <w:rFonts w:ascii="Arial" w:hAnsi="Arial" w:cs="Arial"/>
          <w:sz w:val="22"/>
          <w:szCs w:val="22"/>
        </w:rPr>
        <w:t xml:space="preserve"> that</w:t>
      </w:r>
      <w:r w:rsidRPr="00D52E3B">
        <w:rPr>
          <w:rFonts w:ascii="Arial" w:hAnsi="Arial" w:cs="Arial"/>
          <w:sz w:val="22"/>
          <w:szCs w:val="22"/>
        </w:rPr>
        <w:t xml:space="preserve"> fail to meet </w:t>
      </w:r>
      <w:r w:rsidR="00D70BE9">
        <w:rPr>
          <w:rFonts w:ascii="Arial" w:hAnsi="Arial" w:cs="Arial"/>
          <w:sz w:val="22"/>
          <w:szCs w:val="22"/>
        </w:rPr>
        <w:t>basic</w:t>
      </w:r>
      <w:r w:rsidRPr="00D52E3B">
        <w:rPr>
          <w:rFonts w:ascii="Arial" w:hAnsi="Arial" w:cs="Arial"/>
          <w:sz w:val="22"/>
          <w:szCs w:val="22"/>
        </w:rPr>
        <w:t xml:space="preserve"> standard</w:t>
      </w:r>
      <w:r w:rsidR="00D70BE9">
        <w:rPr>
          <w:rFonts w:ascii="Arial" w:hAnsi="Arial" w:cs="Arial"/>
          <w:sz w:val="22"/>
          <w:szCs w:val="22"/>
        </w:rPr>
        <w:t>s</w:t>
      </w:r>
      <w:r w:rsidRPr="00D52E3B">
        <w:rPr>
          <w:rFonts w:ascii="Arial" w:hAnsi="Arial" w:cs="Arial"/>
          <w:sz w:val="22"/>
          <w:szCs w:val="22"/>
        </w:rPr>
        <w:t xml:space="preserve">, </w:t>
      </w:r>
      <w:r w:rsidR="00D70BE9">
        <w:rPr>
          <w:rFonts w:ascii="Arial" w:hAnsi="Arial" w:cs="Arial"/>
          <w:sz w:val="22"/>
          <w:szCs w:val="22"/>
        </w:rPr>
        <w:t xml:space="preserve">including detention in overcrowded and unsanitary prisons and detention centres, failure to provide </w:t>
      </w:r>
      <w:r w:rsidR="009738EF">
        <w:rPr>
          <w:rFonts w:ascii="Arial" w:hAnsi="Arial" w:cs="Arial"/>
          <w:sz w:val="22"/>
          <w:szCs w:val="22"/>
        </w:rPr>
        <w:t xml:space="preserve">detainees </w:t>
      </w:r>
      <w:r w:rsidR="00D70BE9">
        <w:rPr>
          <w:rFonts w:ascii="Arial" w:hAnsi="Arial" w:cs="Arial"/>
          <w:sz w:val="22"/>
          <w:szCs w:val="22"/>
        </w:rPr>
        <w:t xml:space="preserve">adequate healthcare, </w:t>
      </w:r>
      <w:r w:rsidR="00DA342A">
        <w:rPr>
          <w:rFonts w:ascii="Arial" w:hAnsi="Arial" w:cs="Arial"/>
          <w:sz w:val="22"/>
          <w:szCs w:val="22"/>
        </w:rPr>
        <w:t>abusive</w:t>
      </w:r>
      <w:r w:rsidR="00D70BE9">
        <w:rPr>
          <w:rFonts w:ascii="Arial" w:hAnsi="Arial" w:cs="Arial"/>
          <w:sz w:val="22"/>
          <w:szCs w:val="22"/>
        </w:rPr>
        <w:t xml:space="preserve"> treatment by guards, failure </w:t>
      </w:r>
      <w:r w:rsidR="00DA342A">
        <w:rPr>
          <w:rFonts w:ascii="Arial" w:hAnsi="Arial" w:cs="Arial"/>
          <w:sz w:val="22"/>
          <w:szCs w:val="22"/>
        </w:rPr>
        <w:t>to</w:t>
      </w:r>
      <w:r w:rsidR="00D70BE9">
        <w:rPr>
          <w:rFonts w:ascii="Arial" w:hAnsi="Arial" w:cs="Arial"/>
          <w:sz w:val="22"/>
          <w:szCs w:val="22"/>
        </w:rPr>
        <w:t xml:space="preserve"> separate </w:t>
      </w:r>
      <w:r w:rsidR="00DA342A">
        <w:rPr>
          <w:rFonts w:ascii="Arial" w:hAnsi="Arial" w:cs="Arial"/>
          <w:sz w:val="22"/>
          <w:szCs w:val="22"/>
        </w:rPr>
        <w:t>children</w:t>
      </w:r>
      <w:r w:rsidR="00D70BE9">
        <w:rPr>
          <w:rFonts w:ascii="Arial" w:hAnsi="Arial" w:cs="Arial"/>
          <w:sz w:val="22"/>
          <w:szCs w:val="22"/>
        </w:rPr>
        <w:t xml:space="preserve"> </w:t>
      </w:r>
      <w:r w:rsidR="00DA342A">
        <w:rPr>
          <w:rFonts w:ascii="Arial" w:hAnsi="Arial" w:cs="Arial"/>
          <w:sz w:val="22"/>
          <w:szCs w:val="22"/>
        </w:rPr>
        <w:t>from</w:t>
      </w:r>
      <w:r w:rsidR="00D70BE9">
        <w:rPr>
          <w:rFonts w:ascii="Arial" w:hAnsi="Arial" w:cs="Arial"/>
          <w:sz w:val="22"/>
          <w:szCs w:val="22"/>
        </w:rPr>
        <w:t xml:space="preserve"> </w:t>
      </w:r>
      <w:r w:rsidR="00DA342A">
        <w:rPr>
          <w:rFonts w:ascii="Arial" w:hAnsi="Arial" w:cs="Arial"/>
          <w:sz w:val="22"/>
          <w:szCs w:val="22"/>
        </w:rPr>
        <w:t>adults in detention</w:t>
      </w:r>
      <w:r w:rsidR="00D70BE9">
        <w:rPr>
          <w:rFonts w:ascii="Arial" w:hAnsi="Arial" w:cs="Arial"/>
          <w:sz w:val="22"/>
          <w:szCs w:val="22"/>
        </w:rPr>
        <w:t xml:space="preserve">, and widespread use of criminal justice facilities for </w:t>
      </w:r>
      <w:r w:rsidR="00DA342A">
        <w:rPr>
          <w:rFonts w:ascii="Arial" w:hAnsi="Arial" w:cs="Arial"/>
          <w:sz w:val="22"/>
          <w:szCs w:val="22"/>
        </w:rPr>
        <w:t>immigration</w:t>
      </w:r>
      <w:r w:rsidR="00D70BE9">
        <w:rPr>
          <w:rFonts w:ascii="Arial" w:hAnsi="Arial" w:cs="Arial"/>
          <w:sz w:val="22"/>
          <w:szCs w:val="22"/>
        </w:rPr>
        <w:t xml:space="preserve"> </w:t>
      </w:r>
      <w:r w:rsidR="00DA342A">
        <w:rPr>
          <w:rFonts w:ascii="Arial" w:hAnsi="Arial" w:cs="Arial"/>
          <w:sz w:val="22"/>
          <w:szCs w:val="22"/>
        </w:rPr>
        <w:t>purposes that do not separate immigration detainees from criminal detainees.</w:t>
      </w:r>
    </w:p>
    <w:p w14:paraId="27CBADAB" w14:textId="798ADAF4" w:rsidR="00FE3010" w:rsidRPr="00FE3010" w:rsidRDefault="00FE3010" w:rsidP="00FE3010">
      <w:pPr>
        <w:pStyle w:val="ListParagraph"/>
        <w:numPr>
          <w:ilvl w:val="1"/>
          <w:numId w:val="29"/>
        </w:numPr>
        <w:spacing w:line="276" w:lineRule="auto"/>
        <w:ind w:left="426"/>
        <w:jc w:val="both"/>
        <w:rPr>
          <w:rFonts w:ascii="Arial" w:hAnsi="Arial" w:cs="Arial"/>
          <w:sz w:val="22"/>
          <w:szCs w:val="22"/>
        </w:rPr>
      </w:pPr>
      <w:r w:rsidRPr="00FE3010">
        <w:rPr>
          <w:rFonts w:ascii="Arial" w:hAnsi="Arial" w:cs="Arial"/>
          <w:b/>
          <w:bCs/>
          <w:color w:val="000000" w:themeColor="text1"/>
          <w:sz w:val="22"/>
          <w:szCs w:val="22"/>
        </w:rPr>
        <w:t>Article 12</w:t>
      </w:r>
      <w:r w:rsidR="0085357B">
        <w:rPr>
          <w:rFonts w:ascii="Arial" w:hAnsi="Arial" w:cs="Arial"/>
          <w:b/>
          <w:bCs/>
          <w:color w:val="000000" w:themeColor="text1"/>
          <w:sz w:val="22"/>
          <w:szCs w:val="22"/>
        </w:rPr>
        <w:t>:</w:t>
      </w:r>
      <w:r w:rsidRPr="00FE3010">
        <w:rPr>
          <w:rFonts w:ascii="Arial" w:hAnsi="Arial" w:cs="Arial"/>
          <w:b/>
          <w:bCs/>
          <w:color w:val="000000" w:themeColor="text1"/>
          <w:sz w:val="22"/>
          <w:szCs w:val="22"/>
        </w:rPr>
        <w:t xml:space="preserve"> </w:t>
      </w:r>
      <w:r w:rsidR="0085357B">
        <w:rPr>
          <w:rFonts w:ascii="Arial" w:hAnsi="Arial" w:cs="Arial"/>
          <w:b/>
          <w:bCs/>
          <w:color w:val="000000" w:themeColor="text1"/>
          <w:sz w:val="22"/>
          <w:szCs w:val="22"/>
        </w:rPr>
        <w:t>R</w:t>
      </w:r>
      <w:r w:rsidRPr="00FE3010">
        <w:rPr>
          <w:rFonts w:ascii="Arial" w:hAnsi="Arial" w:cs="Arial"/>
          <w:b/>
          <w:bCs/>
          <w:color w:val="000000" w:themeColor="text1"/>
          <w:sz w:val="22"/>
          <w:szCs w:val="22"/>
        </w:rPr>
        <w:t>ight to freedom of movement</w:t>
      </w:r>
      <w:r w:rsidR="009E4659">
        <w:rPr>
          <w:rFonts w:ascii="Arial" w:hAnsi="Arial" w:cs="Arial"/>
          <w:b/>
          <w:bCs/>
          <w:color w:val="000000" w:themeColor="text1"/>
          <w:sz w:val="22"/>
          <w:szCs w:val="22"/>
        </w:rPr>
        <w:t>,</w:t>
      </w:r>
      <w:r w:rsidRPr="00FE3010">
        <w:rPr>
          <w:rFonts w:ascii="Arial" w:hAnsi="Arial" w:cs="Arial"/>
          <w:b/>
          <w:bCs/>
          <w:color w:val="000000" w:themeColor="text1"/>
          <w:sz w:val="22"/>
          <w:szCs w:val="22"/>
        </w:rPr>
        <w:t xml:space="preserve"> </w:t>
      </w:r>
      <w:r w:rsidR="006B63D1">
        <w:rPr>
          <w:rFonts w:ascii="Arial" w:hAnsi="Arial" w:cs="Arial"/>
          <w:color w:val="000000" w:themeColor="text1"/>
          <w:sz w:val="22"/>
          <w:szCs w:val="22"/>
        </w:rPr>
        <w:t>which is widely denied or threatened as non-citizens face growing xenophobia</w:t>
      </w:r>
      <w:r w:rsidRPr="00FE3010">
        <w:rPr>
          <w:rFonts w:ascii="Arial" w:hAnsi="Arial" w:cs="Arial"/>
          <w:color w:val="000000" w:themeColor="text1"/>
          <w:sz w:val="22"/>
          <w:szCs w:val="22"/>
        </w:rPr>
        <w:t xml:space="preserve"> and anti-migrant </w:t>
      </w:r>
      <w:r w:rsidR="006B63D1">
        <w:rPr>
          <w:rFonts w:ascii="Arial" w:hAnsi="Arial" w:cs="Arial"/>
          <w:color w:val="000000" w:themeColor="text1"/>
          <w:sz w:val="22"/>
          <w:szCs w:val="22"/>
        </w:rPr>
        <w:t>public attitudes</w:t>
      </w:r>
      <w:r w:rsidRPr="00FE3010">
        <w:rPr>
          <w:rFonts w:ascii="Arial" w:hAnsi="Arial" w:cs="Arial"/>
          <w:color w:val="000000" w:themeColor="text1"/>
          <w:sz w:val="22"/>
          <w:szCs w:val="22"/>
        </w:rPr>
        <w:t xml:space="preserve">, </w:t>
      </w:r>
      <w:r w:rsidR="006B63D1">
        <w:rPr>
          <w:rFonts w:ascii="Arial" w:hAnsi="Arial" w:cs="Arial"/>
          <w:color w:val="000000" w:themeColor="text1"/>
          <w:sz w:val="22"/>
          <w:szCs w:val="22"/>
        </w:rPr>
        <w:t>which restricts ability of migrants, refugees, and asylum seekers to safely transit their communities</w:t>
      </w:r>
      <w:r w:rsidRPr="00FE3010">
        <w:rPr>
          <w:rFonts w:ascii="Arial" w:hAnsi="Arial" w:cs="Arial"/>
          <w:color w:val="000000" w:themeColor="text1"/>
          <w:sz w:val="22"/>
          <w:szCs w:val="22"/>
        </w:rPr>
        <w:t>.</w:t>
      </w:r>
    </w:p>
    <w:p w14:paraId="5BF41193" w14:textId="4BC10CB5" w:rsidR="00FE3010" w:rsidRPr="00FE3010" w:rsidRDefault="00FE3010" w:rsidP="00FE3010">
      <w:pPr>
        <w:pStyle w:val="ListParagraph"/>
        <w:numPr>
          <w:ilvl w:val="1"/>
          <w:numId w:val="29"/>
        </w:numPr>
        <w:spacing w:line="276" w:lineRule="auto"/>
        <w:ind w:left="426"/>
        <w:jc w:val="both"/>
        <w:rPr>
          <w:rFonts w:ascii="Arial" w:hAnsi="Arial" w:cs="Arial"/>
          <w:sz w:val="22"/>
          <w:szCs w:val="22"/>
        </w:rPr>
      </w:pPr>
      <w:r w:rsidRPr="00FE3010">
        <w:rPr>
          <w:rFonts w:ascii="Arial" w:hAnsi="Arial" w:cs="Arial"/>
          <w:b/>
          <w:bCs/>
          <w:color w:val="000000" w:themeColor="text1"/>
          <w:sz w:val="22"/>
          <w:szCs w:val="22"/>
        </w:rPr>
        <w:t>Article 13</w:t>
      </w:r>
      <w:r w:rsidR="0085357B">
        <w:rPr>
          <w:rFonts w:ascii="Arial" w:hAnsi="Arial" w:cs="Arial"/>
          <w:b/>
          <w:bCs/>
          <w:color w:val="000000" w:themeColor="text1"/>
          <w:sz w:val="22"/>
          <w:szCs w:val="22"/>
        </w:rPr>
        <w:t>: R</w:t>
      </w:r>
      <w:r w:rsidRPr="00FE3010">
        <w:rPr>
          <w:rFonts w:ascii="Arial" w:hAnsi="Arial" w:cs="Arial"/>
          <w:b/>
          <w:bCs/>
          <w:color w:val="000000" w:themeColor="text1"/>
          <w:sz w:val="22"/>
          <w:szCs w:val="22"/>
        </w:rPr>
        <w:t>ight not to be expelled arbitrarily</w:t>
      </w:r>
      <w:r w:rsidR="006B63D1">
        <w:rPr>
          <w:rFonts w:ascii="Arial" w:hAnsi="Arial" w:cs="Arial"/>
          <w:b/>
          <w:bCs/>
          <w:color w:val="000000" w:themeColor="text1"/>
          <w:sz w:val="22"/>
          <w:szCs w:val="22"/>
        </w:rPr>
        <w:t>,</w:t>
      </w:r>
      <w:r w:rsidRPr="00FE3010">
        <w:rPr>
          <w:rFonts w:ascii="Arial" w:hAnsi="Arial" w:cs="Arial"/>
          <w:b/>
          <w:bCs/>
          <w:color w:val="000000" w:themeColor="text1"/>
          <w:sz w:val="22"/>
          <w:szCs w:val="22"/>
        </w:rPr>
        <w:t xml:space="preserve"> </w:t>
      </w:r>
      <w:r w:rsidR="006B63D1" w:rsidRPr="006B63D1">
        <w:rPr>
          <w:rFonts w:ascii="Arial" w:hAnsi="Arial" w:cs="Arial"/>
          <w:color w:val="000000" w:themeColor="text1"/>
          <w:sz w:val="22"/>
          <w:szCs w:val="22"/>
        </w:rPr>
        <w:t xml:space="preserve">in light </w:t>
      </w:r>
      <w:r w:rsidR="006B63D1">
        <w:rPr>
          <w:rFonts w:ascii="Arial" w:hAnsi="Arial" w:cs="Arial"/>
          <w:color w:val="000000" w:themeColor="text1"/>
          <w:sz w:val="22"/>
          <w:szCs w:val="22"/>
        </w:rPr>
        <w:t>of reports of South Africa’s violation of its non-refoulement obligations and hasty deportations of asylum seekers</w:t>
      </w:r>
      <w:r w:rsidRPr="00FE3010">
        <w:rPr>
          <w:rFonts w:ascii="Arial" w:hAnsi="Arial" w:cs="Arial"/>
          <w:color w:val="000000" w:themeColor="text1"/>
          <w:sz w:val="22"/>
          <w:szCs w:val="22"/>
        </w:rPr>
        <w:t>.</w:t>
      </w:r>
    </w:p>
    <w:p w14:paraId="17C8C144" w14:textId="0D135D07" w:rsidR="00FE3010" w:rsidRDefault="00FE3010" w:rsidP="00FE3010">
      <w:pPr>
        <w:pStyle w:val="ListParagraph"/>
        <w:numPr>
          <w:ilvl w:val="1"/>
          <w:numId w:val="29"/>
        </w:numPr>
        <w:spacing w:line="276" w:lineRule="auto"/>
        <w:ind w:left="426"/>
        <w:jc w:val="both"/>
        <w:rPr>
          <w:rFonts w:ascii="Arial" w:hAnsi="Arial" w:cs="Arial"/>
          <w:sz w:val="22"/>
          <w:szCs w:val="22"/>
        </w:rPr>
      </w:pPr>
      <w:r w:rsidRPr="00FE3010">
        <w:rPr>
          <w:rFonts w:ascii="Arial" w:hAnsi="Arial" w:cs="Arial"/>
          <w:b/>
          <w:bCs/>
          <w:color w:val="000000" w:themeColor="text1"/>
          <w:sz w:val="22"/>
          <w:szCs w:val="22"/>
        </w:rPr>
        <w:t>Article 14</w:t>
      </w:r>
      <w:r w:rsidR="0085357B">
        <w:rPr>
          <w:rFonts w:ascii="Arial" w:hAnsi="Arial" w:cs="Arial"/>
          <w:b/>
          <w:bCs/>
          <w:color w:val="000000" w:themeColor="text1"/>
          <w:sz w:val="22"/>
          <w:szCs w:val="22"/>
        </w:rPr>
        <w:t>: R</w:t>
      </w:r>
      <w:r w:rsidRPr="00FE3010">
        <w:rPr>
          <w:rFonts w:ascii="Arial" w:hAnsi="Arial" w:cs="Arial"/>
          <w:b/>
          <w:bCs/>
          <w:color w:val="000000" w:themeColor="text1"/>
          <w:sz w:val="22"/>
          <w:szCs w:val="22"/>
        </w:rPr>
        <w:t>ight to fair trial and due process</w:t>
      </w:r>
      <w:r w:rsidR="006B63D1" w:rsidRPr="006B63D1">
        <w:rPr>
          <w:rFonts w:ascii="Arial" w:hAnsi="Arial" w:cs="Arial"/>
          <w:color w:val="000000" w:themeColor="text1"/>
          <w:sz w:val="22"/>
          <w:szCs w:val="22"/>
        </w:rPr>
        <w:t xml:space="preserve">, which </w:t>
      </w:r>
      <w:r w:rsidR="006B63D1">
        <w:rPr>
          <w:rFonts w:ascii="Arial" w:hAnsi="Arial" w:cs="Arial"/>
          <w:color w:val="000000" w:themeColor="text1"/>
          <w:sz w:val="22"/>
          <w:szCs w:val="22"/>
        </w:rPr>
        <w:t xml:space="preserve">is </w:t>
      </w:r>
      <w:r w:rsidR="007415D5">
        <w:rPr>
          <w:rFonts w:ascii="Arial" w:hAnsi="Arial" w:cs="Arial"/>
          <w:color w:val="000000" w:themeColor="text1"/>
          <w:sz w:val="22"/>
          <w:szCs w:val="22"/>
        </w:rPr>
        <w:t>frequently denied r</w:t>
      </w:r>
      <w:r w:rsidR="00C4623B">
        <w:rPr>
          <w:rFonts w:ascii="Arial" w:hAnsi="Arial" w:cs="Arial"/>
          <w:sz w:val="22"/>
          <w:szCs w:val="22"/>
        </w:rPr>
        <w:t xml:space="preserve">efugees </w:t>
      </w:r>
      <w:r w:rsidRPr="00FE3010">
        <w:rPr>
          <w:rFonts w:ascii="Arial" w:hAnsi="Arial" w:cs="Arial"/>
          <w:sz w:val="22"/>
          <w:szCs w:val="22"/>
        </w:rPr>
        <w:t xml:space="preserve">and asylum seekers in South Africa </w:t>
      </w:r>
      <w:r w:rsidR="007415D5">
        <w:rPr>
          <w:rFonts w:ascii="Arial" w:hAnsi="Arial" w:cs="Arial"/>
          <w:sz w:val="22"/>
          <w:szCs w:val="22"/>
        </w:rPr>
        <w:t xml:space="preserve">when they are </w:t>
      </w:r>
      <w:r w:rsidRPr="00FE3010">
        <w:rPr>
          <w:rFonts w:ascii="Arial" w:hAnsi="Arial" w:cs="Arial"/>
          <w:sz w:val="22"/>
          <w:szCs w:val="22"/>
        </w:rPr>
        <w:t xml:space="preserve">subjected to prolonged detention, often without the opportunity for a fair hearing. Genuine asylum seekers, particularly, are at risk of being detained indefinitely for administrative purposes, with some held in detention centres for extended periods without proper adjudication of their cases. </w:t>
      </w:r>
    </w:p>
    <w:p w14:paraId="231FC2A9" w14:textId="7F0ED946" w:rsidR="009738EF" w:rsidRDefault="00305FF0" w:rsidP="00FE3010">
      <w:pPr>
        <w:pStyle w:val="ListParagraph"/>
        <w:numPr>
          <w:ilvl w:val="1"/>
          <w:numId w:val="29"/>
        </w:numPr>
        <w:spacing w:line="276" w:lineRule="auto"/>
        <w:ind w:left="426"/>
        <w:jc w:val="both"/>
        <w:rPr>
          <w:rFonts w:ascii="Arial" w:hAnsi="Arial" w:cs="Arial"/>
          <w:sz w:val="22"/>
          <w:szCs w:val="22"/>
        </w:rPr>
      </w:pPr>
      <w:r>
        <w:rPr>
          <w:rFonts w:ascii="Arial" w:hAnsi="Arial" w:cs="Arial"/>
          <w:b/>
          <w:bCs/>
          <w:color w:val="000000" w:themeColor="text1"/>
          <w:sz w:val="22"/>
          <w:szCs w:val="22"/>
        </w:rPr>
        <w:t xml:space="preserve">Article </w:t>
      </w:r>
      <w:r w:rsidR="006B63D1">
        <w:rPr>
          <w:rFonts w:ascii="Arial" w:hAnsi="Arial" w:cs="Arial"/>
          <w:b/>
          <w:bCs/>
          <w:color w:val="000000" w:themeColor="text1"/>
          <w:sz w:val="22"/>
          <w:szCs w:val="22"/>
        </w:rPr>
        <w:t xml:space="preserve">26: Equality before the law, </w:t>
      </w:r>
      <w:r w:rsidR="006B63D1">
        <w:rPr>
          <w:rFonts w:ascii="Arial" w:hAnsi="Arial" w:cs="Arial"/>
          <w:color w:val="000000" w:themeColor="text1"/>
          <w:sz w:val="22"/>
          <w:szCs w:val="22"/>
        </w:rPr>
        <w:t xml:space="preserve">which is a growing concern in South Africa due to reports of the misapplication of legal judgements concerning the status of migrants and asylum seekers, as well as the inherent challenges that non-citizens face in getting legal assistance during enforcement proceedings.  </w:t>
      </w:r>
    </w:p>
    <w:p w14:paraId="3C0B1FDB" w14:textId="77777777" w:rsidR="00FE3010" w:rsidRPr="00FE3010" w:rsidRDefault="00FE3010" w:rsidP="00FE3010">
      <w:pPr>
        <w:pStyle w:val="ListParagraph"/>
        <w:spacing w:line="276" w:lineRule="auto"/>
        <w:ind w:left="792"/>
        <w:jc w:val="both"/>
        <w:rPr>
          <w:rFonts w:ascii="Arial" w:hAnsi="Arial" w:cs="Arial"/>
          <w:sz w:val="22"/>
          <w:szCs w:val="22"/>
        </w:rPr>
      </w:pPr>
    </w:p>
    <w:p w14:paraId="4896AD67" w14:textId="615445D6" w:rsidR="00FE3010" w:rsidRPr="00FE3010" w:rsidRDefault="0085357B" w:rsidP="00FE3010">
      <w:pPr>
        <w:pStyle w:val="ListParagraph"/>
        <w:numPr>
          <w:ilvl w:val="0"/>
          <w:numId w:val="29"/>
        </w:numPr>
        <w:spacing w:line="276" w:lineRule="auto"/>
        <w:jc w:val="both"/>
        <w:rPr>
          <w:rFonts w:ascii="Arial" w:hAnsi="Arial" w:cs="Arial"/>
          <w:color w:val="000000" w:themeColor="text1"/>
          <w:sz w:val="22"/>
          <w:szCs w:val="22"/>
        </w:rPr>
      </w:pPr>
      <w:r>
        <w:rPr>
          <w:rFonts w:ascii="Arial" w:hAnsi="Arial" w:cs="Arial"/>
          <w:sz w:val="22"/>
          <w:szCs w:val="22"/>
        </w:rPr>
        <w:t xml:space="preserve">In addition to the specific provisions in the ICCPR, this submission takes into account authoritative interpretations </w:t>
      </w:r>
      <w:r w:rsidR="002834F2">
        <w:rPr>
          <w:rFonts w:ascii="Arial" w:hAnsi="Arial" w:cs="Arial"/>
          <w:sz w:val="22"/>
          <w:szCs w:val="22"/>
        </w:rPr>
        <w:t xml:space="preserve">of relevant human rights </w:t>
      </w:r>
      <w:r w:rsidR="007415D5">
        <w:rPr>
          <w:rFonts w:ascii="Arial" w:hAnsi="Arial" w:cs="Arial"/>
          <w:sz w:val="22"/>
          <w:szCs w:val="22"/>
        </w:rPr>
        <w:t>norms</w:t>
      </w:r>
      <w:r w:rsidR="002834F2">
        <w:rPr>
          <w:rFonts w:ascii="Arial" w:hAnsi="Arial" w:cs="Arial"/>
          <w:sz w:val="22"/>
          <w:szCs w:val="22"/>
        </w:rPr>
        <w:t xml:space="preserve"> </w:t>
      </w:r>
      <w:r w:rsidR="007415D5">
        <w:rPr>
          <w:rFonts w:ascii="Arial" w:hAnsi="Arial" w:cs="Arial"/>
          <w:sz w:val="22"/>
          <w:szCs w:val="22"/>
        </w:rPr>
        <w:t>provided in key standards</w:t>
      </w:r>
      <w:r w:rsidR="00FE3010" w:rsidRPr="00FE3010">
        <w:rPr>
          <w:rFonts w:ascii="Arial" w:hAnsi="Arial" w:cs="Arial"/>
          <w:sz w:val="22"/>
          <w:szCs w:val="22"/>
        </w:rPr>
        <w:t xml:space="preserve">-setting documents, including the </w:t>
      </w:r>
      <w:r w:rsidR="00FE3010" w:rsidRPr="00FE3010">
        <w:rPr>
          <w:rFonts w:ascii="Arial" w:hAnsi="Arial" w:cs="Arial"/>
          <w:b/>
          <w:bCs/>
          <w:sz w:val="22"/>
          <w:szCs w:val="22"/>
          <w:u w:val="single"/>
        </w:rPr>
        <w:t>Human Rights Committee</w:t>
      </w:r>
      <w:r w:rsidR="00FE3010" w:rsidRPr="00FE3010">
        <w:rPr>
          <w:rFonts w:ascii="Arial" w:hAnsi="Arial" w:cs="Arial"/>
          <w:b/>
          <w:bCs/>
          <w:sz w:val="22"/>
          <w:szCs w:val="22"/>
        </w:rPr>
        <w:t>’s General comment No.35</w:t>
      </w:r>
      <w:r w:rsidR="007415D5">
        <w:rPr>
          <w:rFonts w:ascii="Arial" w:hAnsi="Arial" w:cs="Arial"/>
          <w:b/>
          <w:bCs/>
          <w:sz w:val="22"/>
          <w:szCs w:val="22"/>
        </w:rPr>
        <w:t xml:space="preserve"> </w:t>
      </w:r>
      <w:r w:rsidR="00FC6499">
        <w:rPr>
          <w:rFonts w:ascii="Arial" w:hAnsi="Arial" w:cs="Arial"/>
          <w:b/>
          <w:bCs/>
          <w:sz w:val="22"/>
          <w:szCs w:val="22"/>
        </w:rPr>
        <w:t>on</w:t>
      </w:r>
      <w:r w:rsidR="007415D5">
        <w:rPr>
          <w:rFonts w:ascii="Arial" w:hAnsi="Arial" w:cs="Arial"/>
          <w:b/>
          <w:bCs/>
          <w:sz w:val="22"/>
          <w:szCs w:val="22"/>
        </w:rPr>
        <w:t xml:space="preserve"> Article 9, Liberty and security of person</w:t>
      </w:r>
      <w:r w:rsidR="00FE3010" w:rsidRPr="00FE3010">
        <w:rPr>
          <w:rFonts w:ascii="Arial" w:hAnsi="Arial" w:cs="Arial"/>
          <w:sz w:val="22"/>
          <w:szCs w:val="22"/>
        </w:rPr>
        <w:t xml:space="preserve">, which </w:t>
      </w:r>
      <w:r w:rsidR="007415D5" w:rsidRPr="007415D5">
        <w:rPr>
          <w:rFonts w:ascii="Arial" w:hAnsi="Arial" w:cs="Arial"/>
          <w:i/>
          <w:iCs/>
          <w:sz w:val="22"/>
          <w:szCs w:val="22"/>
        </w:rPr>
        <w:t>inter alia</w:t>
      </w:r>
      <w:r w:rsidR="007415D5">
        <w:rPr>
          <w:rFonts w:ascii="Arial" w:hAnsi="Arial" w:cs="Arial"/>
          <w:sz w:val="22"/>
          <w:szCs w:val="22"/>
        </w:rPr>
        <w:t xml:space="preserve"> </w:t>
      </w:r>
      <w:r w:rsidR="00FE3010" w:rsidRPr="00FE3010">
        <w:rPr>
          <w:rFonts w:ascii="Arial" w:hAnsi="Arial" w:cs="Arial"/>
          <w:sz w:val="22"/>
          <w:szCs w:val="22"/>
        </w:rPr>
        <w:t xml:space="preserve">provides that detention for immigration control must </w:t>
      </w:r>
      <w:r w:rsidR="007415D5">
        <w:rPr>
          <w:rFonts w:ascii="Arial" w:hAnsi="Arial" w:cs="Arial"/>
          <w:sz w:val="22"/>
          <w:szCs w:val="22"/>
        </w:rPr>
        <w:t>in every instance</w:t>
      </w:r>
      <w:r w:rsidR="00FE3010" w:rsidRPr="00FE3010">
        <w:rPr>
          <w:rFonts w:ascii="Arial" w:hAnsi="Arial" w:cs="Arial"/>
          <w:sz w:val="22"/>
          <w:szCs w:val="22"/>
        </w:rPr>
        <w:t xml:space="preserve"> “be justified as reasonable, necessary and proportionate in the light of the circumstances and reassessed as it extends in time” (paragraph 18);  the </w:t>
      </w:r>
      <w:r w:rsidR="00FE3010" w:rsidRPr="00FE3010">
        <w:rPr>
          <w:rFonts w:ascii="Arial" w:hAnsi="Arial" w:cs="Arial"/>
          <w:b/>
          <w:bCs/>
          <w:sz w:val="22"/>
          <w:szCs w:val="22"/>
          <w:u w:val="single"/>
        </w:rPr>
        <w:t>Working Group on Arbitrary Detention</w:t>
      </w:r>
      <w:r w:rsidR="00FE3010" w:rsidRPr="00FE3010">
        <w:rPr>
          <w:rFonts w:ascii="Arial" w:hAnsi="Arial" w:cs="Arial"/>
          <w:b/>
          <w:bCs/>
          <w:sz w:val="22"/>
          <w:szCs w:val="22"/>
        </w:rPr>
        <w:t xml:space="preserve">’s Deliberation No. 5 on </w:t>
      </w:r>
      <w:r w:rsidR="007415D5">
        <w:rPr>
          <w:rFonts w:ascii="Arial" w:hAnsi="Arial" w:cs="Arial"/>
          <w:b/>
          <w:bCs/>
          <w:sz w:val="22"/>
          <w:szCs w:val="22"/>
        </w:rPr>
        <w:t xml:space="preserve">the </w:t>
      </w:r>
      <w:r w:rsidR="00FE3010" w:rsidRPr="00FE3010">
        <w:rPr>
          <w:rFonts w:ascii="Arial" w:hAnsi="Arial" w:cs="Arial"/>
          <w:b/>
          <w:bCs/>
          <w:sz w:val="22"/>
          <w:szCs w:val="22"/>
        </w:rPr>
        <w:t>deprivation of liberty of migrants</w:t>
      </w:r>
      <w:r w:rsidR="00FE3010" w:rsidRPr="00FE3010">
        <w:rPr>
          <w:rFonts w:ascii="Arial" w:hAnsi="Arial" w:cs="Arial"/>
          <w:sz w:val="22"/>
          <w:szCs w:val="22"/>
        </w:rPr>
        <w:t xml:space="preserve">, which </w:t>
      </w:r>
      <w:r w:rsidR="007415D5" w:rsidRPr="007415D5">
        <w:rPr>
          <w:rFonts w:ascii="Arial" w:hAnsi="Arial" w:cs="Arial"/>
          <w:i/>
          <w:iCs/>
          <w:sz w:val="22"/>
          <w:szCs w:val="22"/>
        </w:rPr>
        <w:t>inter alia</w:t>
      </w:r>
      <w:r w:rsidR="007415D5">
        <w:rPr>
          <w:rFonts w:ascii="Arial" w:hAnsi="Arial" w:cs="Arial"/>
          <w:sz w:val="22"/>
          <w:szCs w:val="22"/>
        </w:rPr>
        <w:t xml:space="preserve"> </w:t>
      </w:r>
      <w:r w:rsidR="00FE3010" w:rsidRPr="00FE3010">
        <w:rPr>
          <w:rFonts w:ascii="Arial" w:hAnsi="Arial" w:cs="Arial"/>
          <w:sz w:val="22"/>
          <w:szCs w:val="22"/>
        </w:rPr>
        <w:t xml:space="preserve">provides that “The right to personal liberty is fundamental and extends to all persons at all times and circumstances, including migrants and asylum seekers, irrespective of their citizenship, nationality or migratory status” (paragraph 7) and that “Arbitrary detention can never be justified, including for any reason related to national emergency, maintaining public security or the large movements of immigrants or asylum seekers” (paragraph 8); and </w:t>
      </w:r>
      <w:r w:rsidR="00FE3010" w:rsidRPr="00FE3010">
        <w:rPr>
          <w:rFonts w:ascii="Arial" w:hAnsi="Arial" w:cs="Arial"/>
          <w:b/>
          <w:bCs/>
          <w:sz w:val="22"/>
          <w:szCs w:val="22"/>
        </w:rPr>
        <w:t xml:space="preserve">Joint General </w:t>
      </w:r>
      <w:r w:rsidR="007415D5">
        <w:rPr>
          <w:rFonts w:ascii="Arial" w:hAnsi="Arial" w:cs="Arial"/>
          <w:b/>
          <w:bCs/>
          <w:sz w:val="22"/>
          <w:szCs w:val="22"/>
        </w:rPr>
        <w:t>c</w:t>
      </w:r>
      <w:r w:rsidR="00FE3010" w:rsidRPr="00FE3010">
        <w:rPr>
          <w:rFonts w:ascii="Arial" w:hAnsi="Arial" w:cs="Arial"/>
          <w:b/>
          <w:bCs/>
          <w:sz w:val="22"/>
          <w:szCs w:val="22"/>
        </w:rPr>
        <w:t xml:space="preserve">omment No. 23 (2017) of the </w:t>
      </w:r>
      <w:r w:rsidR="00FE3010" w:rsidRPr="00FE3010">
        <w:rPr>
          <w:rFonts w:ascii="Arial" w:hAnsi="Arial" w:cs="Arial"/>
          <w:b/>
          <w:bCs/>
          <w:sz w:val="22"/>
          <w:szCs w:val="22"/>
          <w:u w:val="single"/>
        </w:rPr>
        <w:t xml:space="preserve">Committee on </w:t>
      </w:r>
      <w:r w:rsidR="00FE3010" w:rsidRPr="00FE3010">
        <w:rPr>
          <w:rFonts w:ascii="Arial" w:hAnsi="Arial" w:cs="Arial"/>
          <w:b/>
          <w:bCs/>
          <w:sz w:val="22"/>
          <w:szCs w:val="22"/>
          <w:u w:val="single"/>
        </w:rPr>
        <w:lastRenderedPageBreak/>
        <w:t>the Rights of the Child</w:t>
      </w:r>
      <w:r w:rsidR="00FE3010" w:rsidRPr="00FE3010">
        <w:rPr>
          <w:rFonts w:ascii="Arial" w:hAnsi="Arial" w:cs="Arial"/>
          <w:b/>
          <w:bCs/>
          <w:sz w:val="22"/>
          <w:szCs w:val="22"/>
        </w:rPr>
        <w:t xml:space="preserve"> and No. 4 (2017) of the </w:t>
      </w:r>
      <w:r w:rsidR="00FE3010" w:rsidRPr="00FE3010">
        <w:rPr>
          <w:rFonts w:ascii="Arial" w:hAnsi="Arial" w:cs="Arial"/>
          <w:b/>
          <w:bCs/>
          <w:sz w:val="22"/>
          <w:szCs w:val="22"/>
          <w:u w:val="single"/>
        </w:rPr>
        <w:t>Committee on Migrant Workers</w:t>
      </w:r>
      <w:r w:rsidR="00FE3010" w:rsidRPr="00FE3010">
        <w:rPr>
          <w:rFonts w:ascii="Arial" w:hAnsi="Arial" w:cs="Arial"/>
          <w:b/>
          <w:bCs/>
          <w:sz w:val="22"/>
          <w:szCs w:val="22"/>
        </w:rPr>
        <w:t xml:space="preserve"> concerning the human rights of children in the context of international migration</w:t>
      </w:r>
      <w:r w:rsidR="00FE3010" w:rsidRPr="00FE3010">
        <w:rPr>
          <w:rFonts w:ascii="Arial" w:hAnsi="Arial" w:cs="Arial"/>
          <w:sz w:val="22"/>
          <w:szCs w:val="22"/>
        </w:rPr>
        <w:t xml:space="preserve">, which </w:t>
      </w:r>
      <w:r w:rsidR="007415D5" w:rsidRPr="007415D5">
        <w:rPr>
          <w:rFonts w:ascii="Arial" w:hAnsi="Arial" w:cs="Arial"/>
          <w:i/>
          <w:iCs/>
          <w:sz w:val="22"/>
          <w:szCs w:val="22"/>
        </w:rPr>
        <w:t>inter alia</w:t>
      </w:r>
      <w:r w:rsidR="007415D5">
        <w:rPr>
          <w:rFonts w:ascii="Arial" w:hAnsi="Arial" w:cs="Arial"/>
          <w:sz w:val="22"/>
          <w:szCs w:val="22"/>
        </w:rPr>
        <w:t xml:space="preserve"> </w:t>
      </w:r>
      <w:r w:rsidR="00FE3010" w:rsidRPr="00FE3010">
        <w:rPr>
          <w:rFonts w:ascii="Arial" w:hAnsi="Arial" w:cs="Arial"/>
          <w:sz w:val="22"/>
          <w:szCs w:val="22"/>
        </w:rPr>
        <w:t>establishes that immigration detention of children is in all cases a child rights violation and must be immediately brought to end, stating: “Every child, at all times, has a fundamental right to liberty and freedom from immigration detention. The Committee on the Rights of the Child has asserted that the detention of any child because of their or their parents’ migration status constitutes a child</w:t>
      </w:r>
      <w:r w:rsidR="00FE3010" w:rsidRPr="003C0077">
        <w:t xml:space="preserve"> </w:t>
      </w:r>
      <w:r w:rsidR="00FE3010" w:rsidRPr="00FE3010">
        <w:rPr>
          <w:rFonts w:ascii="Arial" w:hAnsi="Arial" w:cs="Arial"/>
          <w:sz w:val="22"/>
          <w:szCs w:val="22"/>
        </w:rPr>
        <w:t>rights violation and contravenes the principle of the best interests of the child. In this light, both Committees have repeatedly affirmed that children should never be detained for reasons related to their or their parents’ migration status and States should expeditiously and completely cease or eradicate the immigration detention of children. Any kind of child immigration detention should be forbidden by law and such prohibition should be fully implemented in practice.”</w:t>
      </w:r>
    </w:p>
    <w:p w14:paraId="138B9FAE" w14:textId="77777777" w:rsidR="00FE3010" w:rsidRDefault="00FE3010" w:rsidP="00FE3010">
      <w:pPr>
        <w:pStyle w:val="ListParagraph"/>
        <w:shd w:val="clear" w:color="auto" w:fill="FFFFFF"/>
        <w:spacing w:line="276" w:lineRule="auto"/>
        <w:ind w:left="360"/>
        <w:jc w:val="both"/>
        <w:rPr>
          <w:rFonts w:ascii="Arial" w:hAnsi="Arial" w:cs="Arial"/>
          <w:b/>
          <w:bCs/>
          <w:color w:val="4472C4" w:themeColor="accent1"/>
          <w:sz w:val="22"/>
          <w:szCs w:val="22"/>
        </w:rPr>
      </w:pPr>
    </w:p>
    <w:p w14:paraId="63327195" w14:textId="175E3107" w:rsidR="00FE3010" w:rsidRPr="00FE3010" w:rsidRDefault="00FE3010" w:rsidP="00FE3010">
      <w:pPr>
        <w:pStyle w:val="ListParagraph"/>
        <w:shd w:val="clear" w:color="auto" w:fill="FFFFFF"/>
        <w:spacing w:line="276" w:lineRule="auto"/>
        <w:ind w:left="360"/>
        <w:jc w:val="both"/>
        <w:rPr>
          <w:rFonts w:ascii="Arial" w:hAnsi="Arial" w:cs="Arial"/>
          <w:b/>
          <w:bCs/>
          <w:color w:val="4472C4" w:themeColor="accent1"/>
          <w:sz w:val="22"/>
          <w:szCs w:val="22"/>
        </w:rPr>
      </w:pPr>
      <w:r w:rsidRPr="00FE3010">
        <w:rPr>
          <w:rFonts w:ascii="Arial" w:hAnsi="Arial" w:cs="Arial"/>
          <w:b/>
          <w:bCs/>
          <w:color w:val="4472C4" w:themeColor="accent1"/>
          <w:sz w:val="22"/>
          <w:szCs w:val="22"/>
        </w:rPr>
        <w:t>Background and context</w:t>
      </w:r>
    </w:p>
    <w:p w14:paraId="299B969F" w14:textId="77777777" w:rsidR="00FE3010" w:rsidRDefault="00FE3010" w:rsidP="00FE3010">
      <w:pPr>
        <w:pStyle w:val="ListParagraph"/>
        <w:spacing w:line="276" w:lineRule="auto"/>
        <w:ind w:left="360"/>
        <w:jc w:val="both"/>
        <w:rPr>
          <w:rFonts w:ascii="Arial" w:hAnsi="Arial" w:cs="Arial"/>
          <w:color w:val="000000" w:themeColor="text1"/>
          <w:sz w:val="22"/>
          <w:szCs w:val="22"/>
        </w:rPr>
      </w:pPr>
    </w:p>
    <w:p w14:paraId="379CD5EB" w14:textId="76EE28AE" w:rsidR="00B10FF0" w:rsidRPr="00FE3010" w:rsidRDefault="00B10FF0" w:rsidP="00FE3010">
      <w:pPr>
        <w:pStyle w:val="ListParagraph"/>
        <w:numPr>
          <w:ilvl w:val="0"/>
          <w:numId w:val="29"/>
        </w:numPr>
        <w:spacing w:line="276" w:lineRule="auto"/>
        <w:jc w:val="both"/>
        <w:rPr>
          <w:rFonts w:ascii="Arial" w:hAnsi="Arial" w:cs="Arial"/>
          <w:color w:val="000000" w:themeColor="text1"/>
          <w:sz w:val="22"/>
          <w:szCs w:val="22"/>
        </w:rPr>
      </w:pPr>
      <w:r w:rsidRPr="00FE3010">
        <w:rPr>
          <w:rFonts w:ascii="Arial" w:hAnsi="Arial" w:cs="Arial"/>
          <w:color w:val="000000" w:themeColor="text1"/>
          <w:sz w:val="22"/>
          <w:szCs w:val="22"/>
        </w:rPr>
        <w:t>Immigration detention in South Africa</w:t>
      </w:r>
      <w:r w:rsidR="00C12C56" w:rsidRPr="00FE3010">
        <w:rPr>
          <w:rFonts w:ascii="Arial" w:hAnsi="Arial" w:cs="Arial"/>
          <w:color w:val="000000" w:themeColor="text1"/>
          <w:sz w:val="22"/>
          <w:szCs w:val="22"/>
        </w:rPr>
        <w:t xml:space="preserve"> - </w:t>
      </w:r>
      <w:r w:rsidR="00FE4DA9" w:rsidRPr="00FE3010">
        <w:rPr>
          <w:rFonts w:ascii="Arial" w:hAnsi="Arial" w:cs="Arial"/>
          <w:color w:val="000000" w:themeColor="text1"/>
          <w:sz w:val="22"/>
          <w:szCs w:val="22"/>
        </w:rPr>
        <w:t xml:space="preserve">the deprivation of </w:t>
      </w:r>
      <w:r w:rsidR="00C12C56" w:rsidRPr="00FE3010">
        <w:rPr>
          <w:rFonts w:ascii="Arial" w:hAnsi="Arial" w:cs="Arial"/>
          <w:color w:val="000000" w:themeColor="text1"/>
          <w:sz w:val="22"/>
          <w:szCs w:val="22"/>
        </w:rPr>
        <w:t xml:space="preserve">a person’s </w:t>
      </w:r>
      <w:r w:rsidR="00FE4DA9" w:rsidRPr="00FE3010">
        <w:rPr>
          <w:rFonts w:ascii="Arial" w:hAnsi="Arial" w:cs="Arial"/>
          <w:color w:val="000000" w:themeColor="text1"/>
          <w:sz w:val="22"/>
          <w:szCs w:val="22"/>
        </w:rPr>
        <w:t>liberty for migration-related reasons</w:t>
      </w:r>
      <w:r w:rsidR="00BD1F6A" w:rsidRPr="00FE3010">
        <w:rPr>
          <w:rFonts w:ascii="Arial" w:hAnsi="Arial" w:cs="Arial"/>
          <w:color w:val="000000" w:themeColor="text1"/>
          <w:sz w:val="22"/>
          <w:szCs w:val="22"/>
        </w:rPr>
        <w:t xml:space="preserve"> / based on their documentation status </w:t>
      </w:r>
      <w:r w:rsidR="00C05B57" w:rsidRPr="00FE3010">
        <w:rPr>
          <w:rFonts w:ascii="Arial" w:hAnsi="Arial" w:cs="Arial"/>
          <w:color w:val="000000" w:themeColor="text1"/>
          <w:sz w:val="22"/>
          <w:szCs w:val="22"/>
        </w:rPr>
        <w:t xml:space="preserve">– is used as </w:t>
      </w:r>
      <w:r w:rsidR="00FE4DA9" w:rsidRPr="00FE3010">
        <w:rPr>
          <w:rFonts w:ascii="Arial" w:hAnsi="Arial" w:cs="Arial"/>
          <w:color w:val="000000" w:themeColor="text1"/>
          <w:sz w:val="22"/>
          <w:szCs w:val="22"/>
        </w:rPr>
        <w:t>an administrative measure but can also be imposed as a criminal punishment and can be</w:t>
      </w:r>
      <w:r w:rsidR="00C05B57" w:rsidRPr="00FE3010">
        <w:rPr>
          <w:rFonts w:ascii="Arial" w:hAnsi="Arial" w:cs="Arial"/>
          <w:color w:val="000000" w:themeColor="text1"/>
          <w:sz w:val="22"/>
          <w:szCs w:val="22"/>
        </w:rPr>
        <w:t xml:space="preserve"> </w:t>
      </w:r>
      <w:r w:rsidR="00FE4DA9" w:rsidRPr="00FE3010">
        <w:rPr>
          <w:rFonts w:ascii="Arial" w:hAnsi="Arial" w:cs="Arial"/>
          <w:color w:val="000000" w:themeColor="text1"/>
          <w:sz w:val="22"/>
          <w:szCs w:val="22"/>
        </w:rPr>
        <w:t>used at various stages of a migrant’s time in the country.</w:t>
      </w:r>
      <w:r w:rsidR="00DC580D" w:rsidRPr="00FE3010">
        <w:rPr>
          <w:rFonts w:ascii="Arial" w:hAnsi="Arial" w:cs="Arial"/>
          <w:color w:val="000000" w:themeColor="text1"/>
          <w:sz w:val="22"/>
          <w:szCs w:val="22"/>
        </w:rPr>
        <w:t xml:space="preserve"> </w:t>
      </w:r>
      <w:r w:rsidRPr="00FE3010">
        <w:rPr>
          <w:rFonts w:ascii="Arial" w:hAnsi="Arial" w:cs="Arial"/>
          <w:color w:val="000000" w:themeColor="text1"/>
          <w:sz w:val="22"/>
          <w:szCs w:val="22"/>
        </w:rPr>
        <w:t>Under Sections 34(1), 34(2), and 41(1) of the Immigration Act</w:t>
      </w:r>
      <w:r w:rsidR="00AC337A" w:rsidRPr="00FE3010">
        <w:rPr>
          <w:rFonts w:ascii="Arial" w:hAnsi="Arial" w:cs="Arial"/>
          <w:color w:val="000000" w:themeColor="text1"/>
          <w:sz w:val="22"/>
          <w:szCs w:val="22"/>
        </w:rPr>
        <w:t xml:space="preserve"> </w:t>
      </w:r>
      <w:r w:rsidR="0040782D" w:rsidRPr="00FE3010">
        <w:rPr>
          <w:rFonts w:ascii="Arial" w:hAnsi="Arial" w:cs="Arial"/>
          <w:color w:val="000000" w:themeColor="text1"/>
          <w:sz w:val="22"/>
          <w:szCs w:val="22"/>
        </w:rPr>
        <w:t>13 of 2002</w:t>
      </w:r>
      <w:r w:rsidR="00351A11" w:rsidRPr="00FE3010">
        <w:rPr>
          <w:rFonts w:ascii="Arial" w:hAnsi="Arial" w:cs="Arial"/>
          <w:color w:val="000000" w:themeColor="text1"/>
          <w:sz w:val="22"/>
          <w:szCs w:val="22"/>
        </w:rPr>
        <w:t xml:space="preserve"> (‘Immigration Act’)</w:t>
      </w:r>
      <w:r w:rsidRPr="00FE3010">
        <w:rPr>
          <w:rFonts w:ascii="Arial" w:hAnsi="Arial" w:cs="Arial"/>
          <w:color w:val="000000" w:themeColor="text1"/>
          <w:sz w:val="22"/>
          <w:szCs w:val="22"/>
        </w:rPr>
        <w:t xml:space="preserve">, it is primarily used to </w:t>
      </w:r>
      <w:r w:rsidR="0097446F" w:rsidRPr="00FE3010">
        <w:rPr>
          <w:rFonts w:ascii="Arial" w:hAnsi="Arial" w:cs="Arial"/>
          <w:color w:val="000000" w:themeColor="text1"/>
          <w:sz w:val="22"/>
          <w:szCs w:val="22"/>
        </w:rPr>
        <w:t>detain a person pending</w:t>
      </w:r>
      <w:r w:rsidRPr="00FE3010">
        <w:rPr>
          <w:rFonts w:ascii="Arial" w:hAnsi="Arial" w:cs="Arial"/>
          <w:color w:val="000000" w:themeColor="text1"/>
          <w:sz w:val="22"/>
          <w:szCs w:val="22"/>
        </w:rPr>
        <w:t xml:space="preserve"> deport</w:t>
      </w:r>
      <w:r w:rsidR="0097446F" w:rsidRPr="00FE3010">
        <w:rPr>
          <w:rFonts w:ascii="Arial" w:hAnsi="Arial" w:cs="Arial"/>
          <w:color w:val="000000" w:themeColor="text1"/>
          <w:sz w:val="22"/>
          <w:szCs w:val="22"/>
        </w:rPr>
        <w:t>ation</w:t>
      </w:r>
      <w:r w:rsidRPr="00FE3010">
        <w:rPr>
          <w:rFonts w:ascii="Arial" w:hAnsi="Arial" w:cs="Arial"/>
          <w:color w:val="000000" w:themeColor="text1"/>
          <w:sz w:val="22"/>
          <w:szCs w:val="22"/>
        </w:rPr>
        <w:t>. Section 49</w:t>
      </w:r>
      <w:r w:rsidR="0097446F" w:rsidRPr="00FE3010">
        <w:rPr>
          <w:rFonts w:ascii="Arial" w:hAnsi="Arial" w:cs="Arial"/>
          <w:color w:val="000000" w:themeColor="text1"/>
          <w:sz w:val="22"/>
          <w:szCs w:val="22"/>
        </w:rPr>
        <w:t xml:space="preserve"> of the Immigration Act</w:t>
      </w:r>
      <w:r w:rsidRPr="00FE3010">
        <w:rPr>
          <w:rFonts w:ascii="Arial" w:hAnsi="Arial" w:cs="Arial"/>
          <w:color w:val="000000" w:themeColor="text1"/>
          <w:sz w:val="22"/>
          <w:szCs w:val="22"/>
        </w:rPr>
        <w:t xml:space="preserve"> further </w:t>
      </w:r>
      <w:r w:rsidR="0097446F" w:rsidRPr="00FE3010">
        <w:rPr>
          <w:rFonts w:ascii="Arial" w:hAnsi="Arial" w:cs="Arial"/>
          <w:color w:val="000000" w:themeColor="text1"/>
          <w:sz w:val="22"/>
          <w:szCs w:val="22"/>
        </w:rPr>
        <w:t xml:space="preserve">criminalises </w:t>
      </w:r>
      <w:r w:rsidRPr="00FE3010">
        <w:rPr>
          <w:rFonts w:ascii="Arial" w:hAnsi="Arial" w:cs="Arial"/>
          <w:color w:val="000000" w:themeColor="text1"/>
          <w:sz w:val="22"/>
          <w:szCs w:val="22"/>
        </w:rPr>
        <w:t xml:space="preserve">violations of immigration laws, adding to the </w:t>
      </w:r>
      <w:r w:rsidR="00C61A3B" w:rsidRPr="00FE3010">
        <w:rPr>
          <w:rFonts w:ascii="Arial" w:hAnsi="Arial" w:cs="Arial"/>
          <w:color w:val="000000" w:themeColor="text1"/>
          <w:sz w:val="22"/>
          <w:szCs w:val="22"/>
        </w:rPr>
        <w:t xml:space="preserve">use of detention as an </w:t>
      </w:r>
      <w:r w:rsidRPr="00FE3010">
        <w:rPr>
          <w:rFonts w:ascii="Arial" w:hAnsi="Arial" w:cs="Arial"/>
          <w:color w:val="000000" w:themeColor="text1"/>
          <w:sz w:val="22"/>
          <w:szCs w:val="22"/>
        </w:rPr>
        <w:t xml:space="preserve">enforcement mechanism of </w:t>
      </w:r>
      <w:r w:rsidR="00C61A3B" w:rsidRPr="00FE3010">
        <w:rPr>
          <w:rFonts w:ascii="Arial" w:hAnsi="Arial" w:cs="Arial"/>
          <w:color w:val="000000" w:themeColor="text1"/>
          <w:sz w:val="22"/>
          <w:szCs w:val="22"/>
        </w:rPr>
        <w:t xml:space="preserve">the Immigration </w:t>
      </w:r>
      <w:r w:rsidRPr="00FE3010">
        <w:rPr>
          <w:rFonts w:ascii="Arial" w:hAnsi="Arial" w:cs="Arial"/>
          <w:color w:val="000000" w:themeColor="text1"/>
          <w:sz w:val="22"/>
          <w:szCs w:val="22"/>
        </w:rPr>
        <w:t>Act.</w:t>
      </w:r>
      <w:r w:rsidR="009829CC" w:rsidRPr="00D52E3B">
        <w:rPr>
          <w:rStyle w:val="FootnoteReference"/>
          <w:rFonts w:ascii="Arial" w:hAnsi="Arial" w:cs="Arial"/>
          <w:color w:val="000000" w:themeColor="text1"/>
          <w:sz w:val="22"/>
          <w:szCs w:val="22"/>
        </w:rPr>
        <w:footnoteReference w:id="3"/>
      </w:r>
    </w:p>
    <w:p w14:paraId="7D1C0BC9" w14:textId="77777777" w:rsidR="00B10FF0" w:rsidRPr="00D52E3B" w:rsidRDefault="00B10FF0" w:rsidP="00B10FF0">
      <w:pPr>
        <w:shd w:val="clear" w:color="auto" w:fill="FFFFFF"/>
        <w:spacing w:line="276" w:lineRule="auto"/>
        <w:jc w:val="both"/>
        <w:rPr>
          <w:rFonts w:ascii="Arial" w:hAnsi="Arial" w:cs="Arial"/>
          <w:color w:val="000000" w:themeColor="text1"/>
          <w:sz w:val="22"/>
          <w:szCs w:val="22"/>
        </w:rPr>
      </w:pPr>
    </w:p>
    <w:p w14:paraId="135A49E2" w14:textId="3262CCC3" w:rsidR="00B10FF0" w:rsidRPr="00D52E3B" w:rsidRDefault="00B10FF0" w:rsidP="00FE3010">
      <w:pPr>
        <w:pStyle w:val="ListParagraph"/>
        <w:numPr>
          <w:ilvl w:val="0"/>
          <w:numId w:val="29"/>
        </w:numPr>
        <w:spacing w:line="276" w:lineRule="auto"/>
        <w:jc w:val="both"/>
        <w:rPr>
          <w:rFonts w:ascii="Arial" w:hAnsi="Arial" w:cs="Arial"/>
          <w:color w:val="000000" w:themeColor="text1"/>
          <w:sz w:val="22"/>
          <w:szCs w:val="22"/>
        </w:rPr>
      </w:pPr>
      <w:r w:rsidRPr="00D52E3B">
        <w:rPr>
          <w:rFonts w:ascii="Arial" w:hAnsi="Arial" w:cs="Arial"/>
          <w:color w:val="000000" w:themeColor="text1"/>
          <w:sz w:val="22"/>
          <w:szCs w:val="22"/>
        </w:rPr>
        <w:t>Historically, South Africa's refugee protection regime has evolved significantly, with the Refugees Act</w:t>
      </w:r>
      <w:r w:rsidR="009829CC" w:rsidRPr="00D52E3B">
        <w:rPr>
          <w:rStyle w:val="FootnoteReference"/>
          <w:rFonts w:ascii="Arial" w:hAnsi="Arial" w:cs="Arial"/>
          <w:color w:val="000000" w:themeColor="text1"/>
          <w:sz w:val="22"/>
          <w:szCs w:val="22"/>
        </w:rPr>
        <w:footnoteReference w:id="4"/>
      </w:r>
      <w:r w:rsidRPr="00D52E3B">
        <w:rPr>
          <w:rFonts w:ascii="Arial" w:hAnsi="Arial" w:cs="Arial"/>
          <w:color w:val="000000" w:themeColor="text1"/>
          <w:sz w:val="22"/>
          <w:szCs w:val="22"/>
        </w:rPr>
        <w:t xml:space="preserve"> marking a critical departure from prior restrictive and discriminatory legislation. Before its enactment, the Aliens Control Act</w:t>
      </w:r>
      <w:r w:rsidR="009829CC" w:rsidRPr="00D52E3B">
        <w:rPr>
          <w:rStyle w:val="FootnoteReference"/>
          <w:rFonts w:ascii="Arial" w:hAnsi="Arial" w:cs="Arial"/>
          <w:color w:val="000000" w:themeColor="text1"/>
          <w:sz w:val="22"/>
          <w:szCs w:val="22"/>
        </w:rPr>
        <w:footnoteReference w:id="5"/>
      </w:r>
      <w:r w:rsidRPr="00D52E3B">
        <w:rPr>
          <w:rFonts w:ascii="Arial" w:hAnsi="Arial" w:cs="Arial"/>
          <w:color w:val="000000" w:themeColor="text1"/>
          <w:sz w:val="22"/>
          <w:szCs w:val="22"/>
        </w:rPr>
        <w:t xml:space="preserve"> primarily regulated the movement of people to and from South Africa. However, the</w:t>
      </w:r>
      <w:r w:rsidR="00390AAF" w:rsidRPr="00D52E3B">
        <w:rPr>
          <w:rFonts w:ascii="Arial" w:hAnsi="Arial" w:cs="Arial"/>
          <w:color w:val="000000" w:themeColor="text1"/>
          <w:sz w:val="22"/>
          <w:szCs w:val="22"/>
        </w:rPr>
        <w:t xml:space="preserve"> Immigration</w:t>
      </w:r>
      <w:r w:rsidRPr="00D52E3B">
        <w:rPr>
          <w:rFonts w:ascii="Arial" w:hAnsi="Arial" w:cs="Arial"/>
          <w:color w:val="000000" w:themeColor="text1"/>
          <w:sz w:val="22"/>
          <w:szCs w:val="22"/>
        </w:rPr>
        <w:t xml:space="preserve"> Act was a vestige of apartheid policies, designed to restrict the entry of non-nationals and maintain territorial segregation. It severely curtailed the rights of migrants, refugees, and asylum seekers, allowing the arbitrary removal of individuals without adequate judicial oversight.</w:t>
      </w:r>
    </w:p>
    <w:p w14:paraId="0318D27F" w14:textId="77777777" w:rsidR="00B10FF0" w:rsidRPr="00D52E3B" w:rsidRDefault="00B10FF0" w:rsidP="00B10FF0">
      <w:pPr>
        <w:shd w:val="clear" w:color="auto" w:fill="FFFFFF"/>
        <w:spacing w:line="276" w:lineRule="auto"/>
        <w:jc w:val="both"/>
        <w:rPr>
          <w:rFonts w:ascii="Arial" w:hAnsi="Arial" w:cs="Arial"/>
          <w:color w:val="000000" w:themeColor="text1"/>
          <w:sz w:val="22"/>
          <w:szCs w:val="22"/>
        </w:rPr>
      </w:pPr>
    </w:p>
    <w:p w14:paraId="09D11F59" w14:textId="6BCB2092" w:rsidR="00B10FF0" w:rsidRPr="00D52E3B" w:rsidRDefault="00B10FF0" w:rsidP="00FE3010">
      <w:pPr>
        <w:pStyle w:val="ListParagraph"/>
        <w:numPr>
          <w:ilvl w:val="0"/>
          <w:numId w:val="29"/>
        </w:numPr>
        <w:spacing w:line="276" w:lineRule="auto"/>
        <w:jc w:val="both"/>
        <w:rPr>
          <w:rFonts w:ascii="Arial" w:hAnsi="Arial" w:cs="Arial"/>
          <w:color w:val="000000" w:themeColor="text1"/>
          <w:sz w:val="22"/>
          <w:szCs w:val="22"/>
        </w:rPr>
      </w:pPr>
      <w:r w:rsidRPr="00D52E3B">
        <w:rPr>
          <w:rFonts w:ascii="Arial" w:hAnsi="Arial" w:cs="Arial"/>
          <w:color w:val="000000" w:themeColor="text1"/>
          <w:sz w:val="22"/>
          <w:szCs w:val="22"/>
        </w:rPr>
        <w:t>The Refugees Act sought to align South Africa's policies with the principles of the 1951 Refugee Convention</w:t>
      </w:r>
      <w:r w:rsidR="004B0351" w:rsidRPr="00D52E3B">
        <w:rPr>
          <w:rStyle w:val="FootnoteReference"/>
          <w:rFonts w:ascii="Arial" w:hAnsi="Arial" w:cs="Arial"/>
          <w:color w:val="000000" w:themeColor="text1"/>
          <w:sz w:val="22"/>
          <w:szCs w:val="22"/>
        </w:rPr>
        <w:footnoteReference w:id="6"/>
      </w:r>
      <w:r w:rsidRPr="00D52E3B">
        <w:rPr>
          <w:rFonts w:ascii="Arial" w:hAnsi="Arial" w:cs="Arial"/>
          <w:color w:val="000000" w:themeColor="text1"/>
          <w:sz w:val="22"/>
          <w:szCs w:val="22"/>
        </w:rPr>
        <w:t xml:space="preserve"> and its Protocol,</w:t>
      </w:r>
      <w:r w:rsidR="009829CC" w:rsidRPr="00D52E3B">
        <w:rPr>
          <w:rStyle w:val="FootnoteReference"/>
          <w:rFonts w:ascii="Arial" w:hAnsi="Arial" w:cs="Arial"/>
          <w:color w:val="000000" w:themeColor="text1"/>
          <w:sz w:val="22"/>
          <w:szCs w:val="22"/>
        </w:rPr>
        <w:footnoteReference w:id="7"/>
      </w:r>
      <w:r w:rsidRPr="00D52E3B">
        <w:rPr>
          <w:rFonts w:ascii="Arial" w:hAnsi="Arial" w:cs="Arial"/>
          <w:color w:val="000000" w:themeColor="text1"/>
          <w:sz w:val="22"/>
          <w:szCs w:val="22"/>
        </w:rPr>
        <w:t xml:space="preserve"> moving towards a more humane and inclusive system. Additionally, the Immigration Act aimed to abolish the remaining discriminatory elements of the Aliens Control Act. Despite these legislative advancements, challenges persist in the implementation of both the Refugees Act and the Immigration Act. These issues, outlined in the sections below, underscore the retrogressive approaches in practice, which continue to undermine the rights of refugees, migrants, and asylum seekers, particularly in immigration detention settings.</w:t>
      </w:r>
    </w:p>
    <w:p w14:paraId="1805EB77" w14:textId="77777777" w:rsidR="00B10FF0" w:rsidRPr="00D52E3B" w:rsidRDefault="00B10FF0" w:rsidP="00B10FF0">
      <w:pPr>
        <w:shd w:val="clear" w:color="auto" w:fill="FFFFFF"/>
        <w:spacing w:line="276" w:lineRule="auto"/>
        <w:jc w:val="both"/>
        <w:rPr>
          <w:rFonts w:ascii="Arial" w:hAnsi="Arial" w:cs="Arial"/>
          <w:color w:val="000000" w:themeColor="text1"/>
          <w:sz w:val="22"/>
          <w:szCs w:val="22"/>
        </w:rPr>
      </w:pPr>
    </w:p>
    <w:p w14:paraId="36AC4E4F" w14:textId="41E75EC9" w:rsidR="00B10FF0" w:rsidRPr="00D52E3B" w:rsidRDefault="00B10FF0" w:rsidP="00FE3010">
      <w:pPr>
        <w:pStyle w:val="ListParagraph"/>
        <w:numPr>
          <w:ilvl w:val="0"/>
          <w:numId w:val="29"/>
        </w:numPr>
        <w:spacing w:line="276" w:lineRule="auto"/>
        <w:jc w:val="both"/>
        <w:rPr>
          <w:rFonts w:ascii="Arial" w:hAnsi="Arial" w:cs="Arial"/>
          <w:color w:val="000000" w:themeColor="text1"/>
          <w:sz w:val="22"/>
          <w:szCs w:val="22"/>
        </w:rPr>
      </w:pPr>
      <w:r w:rsidRPr="00D52E3B">
        <w:rPr>
          <w:rFonts w:ascii="Arial" w:hAnsi="Arial" w:cs="Arial"/>
          <w:color w:val="000000" w:themeColor="text1"/>
          <w:sz w:val="22"/>
          <w:szCs w:val="22"/>
        </w:rPr>
        <w:t xml:space="preserve">In recent years, troubling developments such as the 2017 White Paper on International Migration, the Border Management Act of 2020, amendments to the Refugees Act </w:t>
      </w:r>
      <w:r w:rsidR="004A38EE" w:rsidRPr="00D52E3B">
        <w:rPr>
          <w:rFonts w:ascii="Arial" w:hAnsi="Arial" w:cs="Arial"/>
          <w:color w:val="000000" w:themeColor="text1"/>
          <w:sz w:val="22"/>
          <w:szCs w:val="22"/>
        </w:rPr>
        <w:t xml:space="preserve">and the </w:t>
      </w:r>
      <w:r w:rsidR="004A38EE" w:rsidRPr="00D52E3B">
        <w:rPr>
          <w:rFonts w:ascii="Arial" w:hAnsi="Arial" w:cs="Arial"/>
          <w:color w:val="000000" w:themeColor="text1"/>
          <w:sz w:val="22"/>
          <w:szCs w:val="22"/>
        </w:rPr>
        <w:lastRenderedPageBreak/>
        <w:t xml:space="preserve">2024 </w:t>
      </w:r>
      <w:r w:rsidR="00423F3F" w:rsidRPr="00423F3F">
        <w:rPr>
          <w:rFonts w:ascii="Arial" w:hAnsi="Arial" w:cs="Arial"/>
          <w:color w:val="000000" w:themeColor="text1"/>
          <w:sz w:val="22"/>
          <w:szCs w:val="22"/>
        </w:rPr>
        <w:t>White Paper on Citizenship, Immigration and Refugee Protection</w:t>
      </w:r>
      <w:r w:rsidR="00423F3F">
        <w:rPr>
          <w:rStyle w:val="FootnoteReference"/>
          <w:rFonts w:ascii="Arial" w:hAnsi="Arial" w:cs="Arial"/>
          <w:color w:val="000000" w:themeColor="text1"/>
          <w:sz w:val="22"/>
          <w:szCs w:val="22"/>
        </w:rPr>
        <w:footnoteReference w:id="8"/>
      </w:r>
      <w:r w:rsidR="00423F3F">
        <w:rPr>
          <w:rFonts w:ascii="Arial" w:hAnsi="Arial" w:cs="Arial"/>
          <w:color w:val="000000" w:themeColor="text1"/>
          <w:sz w:val="22"/>
          <w:szCs w:val="22"/>
        </w:rPr>
        <w:t xml:space="preserve"> </w:t>
      </w:r>
      <w:r w:rsidRPr="00D52E3B">
        <w:rPr>
          <w:rFonts w:ascii="Arial" w:hAnsi="Arial" w:cs="Arial"/>
          <w:color w:val="000000" w:themeColor="text1"/>
          <w:sz w:val="22"/>
          <w:szCs w:val="22"/>
        </w:rPr>
        <w:t>have signalled a rise in institutionalised xenophobia. Immigration detention has become an all-too-common experience for migrants, regardless of their documentation status. Far from providing the protections envisaged in South Africa’s progressive legal framework, the enforcement of these laws has been marred by corruption, systemic delays, and significant obstacles to obtaining legal documentation. This environment has left migrants in constant fear of arbitrary arrest and detention, contradicting the vision of equitable justice set forth in the post-apartheid era.</w:t>
      </w:r>
    </w:p>
    <w:p w14:paraId="75DDB75E" w14:textId="77777777" w:rsidR="0020581E" w:rsidRPr="00D52E3B" w:rsidRDefault="0020581E" w:rsidP="00F246A4">
      <w:pPr>
        <w:shd w:val="clear" w:color="auto" w:fill="FFFFFF"/>
        <w:spacing w:line="276" w:lineRule="auto"/>
        <w:jc w:val="both"/>
        <w:rPr>
          <w:rFonts w:ascii="Arial" w:hAnsi="Arial" w:cs="Arial"/>
          <w:color w:val="000000" w:themeColor="text1"/>
          <w:sz w:val="22"/>
          <w:szCs w:val="22"/>
        </w:rPr>
      </w:pPr>
    </w:p>
    <w:p w14:paraId="18CE0DF5" w14:textId="74002FC4" w:rsidR="00B10FF0" w:rsidRPr="00FE3010" w:rsidRDefault="00DB1CCC" w:rsidP="00FE3010">
      <w:pPr>
        <w:pStyle w:val="ListParagraph"/>
        <w:numPr>
          <w:ilvl w:val="0"/>
          <w:numId w:val="29"/>
        </w:numPr>
        <w:spacing w:line="276" w:lineRule="auto"/>
        <w:jc w:val="both"/>
        <w:rPr>
          <w:rFonts w:ascii="Arial" w:hAnsi="Arial" w:cs="Arial"/>
          <w:color w:val="000000" w:themeColor="text1"/>
          <w:sz w:val="22"/>
          <w:szCs w:val="22"/>
        </w:rPr>
      </w:pPr>
      <w:r w:rsidRPr="00D52E3B">
        <w:rPr>
          <w:rFonts w:ascii="Arial" w:hAnsi="Arial" w:cs="Arial"/>
          <w:color w:val="000000" w:themeColor="text1"/>
          <w:sz w:val="22"/>
          <w:szCs w:val="22"/>
        </w:rPr>
        <w:t>South Africa's commitment to international human rights is demonstrated by its ratification of the International Covenant on Civil and Political Rights (ICCPR) in 1998, following its signing in 1994.</w:t>
      </w:r>
      <w:r w:rsidRPr="00D52E3B">
        <w:rPr>
          <w:rStyle w:val="FootnoteReference"/>
          <w:rFonts w:ascii="Arial" w:hAnsi="Arial" w:cs="Arial"/>
          <w:color w:val="000000" w:themeColor="text1"/>
          <w:sz w:val="22"/>
          <w:szCs w:val="22"/>
        </w:rPr>
        <w:footnoteReference w:id="9"/>
      </w:r>
      <w:r w:rsidRPr="00D52E3B">
        <w:rPr>
          <w:rFonts w:ascii="Arial" w:hAnsi="Arial" w:cs="Arial"/>
          <w:color w:val="000000" w:themeColor="text1"/>
          <w:sz w:val="22"/>
          <w:szCs w:val="22"/>
        </w:rPr>
        <w:t xml:space="preserve"> This landmark move reflected the country's transition from apartheid to democracy, enshrining fundamental civil and political rights as key pillars of its governance framework. The ICCPR, adopted by the United Nations in 1966, guarantees essential freedoms, including the right to life, freedom of expression, and protection against arbitrary detention. These rights are essential to the realisation of a just and equitable society, which South Africa aspired to build post-apartheid but in the context of protection of migrants’ rights, has wholly fallen short of.</w:t>
      </w:r>
    </w:p>
    <w:p w14:paraId="57B90787" w14:textId="77777777" w:rsidR="00E80739" w:rsidRPr="00D52E3B" w:rsidRDefault="00E80739" w:rsidP="00F246A4">
      <w:pPr>
        <w:pStyle w:val="ListParagraph"/>
        <w:spacing w:line="276" w:lineRule="auto"/>
        <w:rPr>
          <w:rFonts w:ascii="Arial" w:hAnsi="Arial" w:cs="Arial"/>
          <w:color w:val="000000" w:themeColor="text1"/>
          <w:sz w:val="22"/>
          <w:szCs w:val="22"/>
        </w:rPr>
      </w:pPr>
    </w:p>
    <w:p w14:paraId="40855B6D" w14:textId="190F219B" w:rsidR="002F5C43" w:rsidRPr="00D52E3B" w:rsidRDefault="005D1CEB" w:rsidP="00F64244">
      <w:pPr>
        <w:shd w:val="clear" w:color="auto" w:fill="FFFFFF"/>
        <w:spacing w:line="276" w:lineRule="auto"/>
        <w:jc w:val="both"/>
        <w:rPr>
          <w:rFonts w:ascii="Arial" w:hAnsi="Arial" w:cs="Arial"/>
          <w:b/>
          <w:bCs/>
          <w:color w:val="4472C4" w:themeColor="accent1"/>
          <w:sz w:val="22"/>
          <w:szCs w:val="22"/>
        </w:rPr>
      </w:pPr>
      <w:r w:rsidRPr="00D52E3B">
        <w:rPr>
          <w:rFonts w:ascii="Arial" w:hAnsi="Arial" w:cs="Arial"/>
          <w:b/>
          <w:bCs/>
          <w:color w:val="4472C4" w:themeColor="accent1"/>
          <w:sz w:val="22"/>
          <w:szCs w:val="22"/>
        </w:rPr>
        <w:t>I</w:t>
      </w:r>
      <w:r w:rsidR="002F5C43" w:rsidRPr="00D52E3B">
        <w:rPr>
          <w:rFonts w:ascii="Arial" w:hAnsi="Arial" w:cs="Arial"/>
          <w:b/>
          <w:bCs/>
          <w:color w:val="4472C4" w:themeColor="accent1"/>
          <w:sz w:val="22"/>
          <w:szCs w:val="22"/>
        </w:rPr>
        <w:t xml:space="preserve">ssues for consideration </w:t>
      </w:r>
      <w:r w:rsidR="00D14709" w:rsidRPr="00D52E3B">
        <w:rPr>
          <w:rFonts w:ascii="Arial" w:hAnsi="Arial" w:cs="Arial"/>
          <w:b/>
          <w:bCs/>
          <w:color w:val="4472C4" w:themeColor="accent1"/>
          <w:sz w:val="22"/>
          <w:szCs w:val="22"/>
        </w:rPr>
        <w:t xml:space="preserve">by the Committee ahead of the adoption of </w:t>
      </w:r>
      <w:r w:rsidRPr="00D52E3B">
        <w:rPr>
          <w:rFonts w:ascii="Arial" w:hAnsi="Arial" w:cs="Arial"/>
          <w:b/>
          <w:bCs/>
          <w:color w:val="4472C4" w:themeColor="accent1"/>
          <w:sz w:val="22"/>
          <w:szCs w:val="22"/>
        </w:rPr>
        <w:t>the LOIPR</w:t>
      </w:r>
    </w:p>
    <w:p w14:paraId="7EB70BC1" w14:textId="77777777" w:rsidR="004A7210" w:rsidRPr="00D52E3B" w:rsidRDefault="004A7210" w:rsidP="00F64244">
      <w:pPr>
        <w:shd w:val="clear" w:color="auto" w:fill="FFFFFF"/>
        <w:spacing w:line="276" w:lineRule="auto"/>
        <w:jc w:val="both"/>
        <w:rPr>
          <w:rFonts w:ascii="Arial" w:hAnsi="Arial" w:cs="Arial"/>
          <w:color w:val="000000" w:themeColor="text1"/>
          <w:sz w:val="22"/>
          <w:szCs w:val="22"/>
        </w:rPr>
      </w:pPr>
    </w:p>
    <w:p w14:paraId="2F3211E1" w14:textId="0F0C36A1" w:rsidR="00956C1A" w:rsidRPr="00D52E3B" w:rsidRDefault="005D1CEB" w:rsidP="00FE3010">
      <w:pPr>
        <w:pStyle w:val="ListParagraph"/>
        <w:numPr>
          <w:ilvl w:val="0"/>
          <w:numId w:val="29"/>
        </w:numPr>
        <w:spacing w:line="276" w:lineRule="auto"/>
        <w:jc w:val="both"/>
        <w:rPr>
          <w:rFonts w:ascii="Arial" w:hAnsi="Arial" w:cs="Arial"/>
          <w:color w:val="000000" w:themeColor="text1"/>
          <w:sz w:val="22"/>
          <w:szCs w:val="22"/>
        </w:rPr>
      </w:pPr>
      <w:r w:rsidRPr="00D52E3B">
        <w:rPr>
          <w:rFonts w:ascii="Arial" w:hAnsi="Arial" w:cs="Arial"/>
          <w:color w:val="000000" w:themeColor="text1"/>
          <w:sz w:val="22"/>
          <w:szCs w:val="22"/>
        </w:rPr>
        <w:t xml:space="preserve">We set out below </w:t>
      </w:r>
      <w:r w:rsidR="001D6225" w:rsidRPr="00D52E3B">
        <w:rPr>
          <w:rFonts w:ascii="Arial" w:hAnsi="Arial" w:cs="Arial"/>
          <w:color w:val="000000" w:themeColor="text1"/>
          <w:sz w:val="22"/>
          <w:szCs w:val="22"/>
        </w:rPr>
        <w:t xml:space="preserve">a summary of </w:t>
      </w:r>
      <w:r w:rsidR="00AC305A" w:rsidRPr="00D52E3B">
        <w:rPr>
          <w:rFonts w:ascii="Arial" w:hAnsi="Arial" w:cs="Arial"/>
          <w:color w:val="000000" w:themeColor="text1"/>
          <w:sz w:val="22"/>
          <w:szCs w:val="22"/>
        </w:rPr>
        <w:t xml:space="preserve">LHR and GDP’s </w:t>
      </w:r>
      <w:r w:rsidR="00752FCE" w:rsidRPr="00D52E3B">
        <w:rPr>
          <w:rFonts w:ascii="Arial" w:hAnsi="Arial" w:cs="Arial"/>
          <w:color w:val="000000" w:themeColor="text1"/>
          <w:sz w:val="22"/>
          <w:szCs w:val="22"/>
        </w:rPr>
        <w:t>concerns</w:t>
      </w:r>
      <w:r w:rsidR="00AC305A" w:rsidRPr="00D52E3B">
        <w:rPr>
          <w:rFonts w:ascii="Arial" w:hAnsi="Arial" w:cs="Arial"/>
          <w:color w:val="000000" w:themeColor="text1"/>
          <w:sz w:val="22"/>
          <w:szCs w:val="22"/>
        </w:rPr>
        <w:t xml:space="preserve"> in relation to the implementation of the ICCPR in South Africa, </w:t>
      </w:r>
      <w:r w:rsidR="00922415" w:rsidRPr="00D52E3B">
        <w:rPr>
          <w:rFonts w:ascii="Arial" w:hAnsi="Arial" w:cs="Arial"/>
          <w:color w:val="000000" w:themeColor="text1"/>
          <w:sz w:val="22"/>
          <w:szCs w:val="22"/>
        </w:rPr>
        <w:t>specifically in the context of immigration detention and the violation of the rights of migrants, asylum seekers and ref</w:t>
      </w:r>
      <w:r w:rsidR="00C52FD4" w:rsidRPr="00D52E3B">
        <w:rPr>
          <w:rFonts w:ascii="Arial" w:hAnsi="Arial" w:cs="Arial"/>
          <w:color w:val="000000" w:themeColor="text1"/>
          <w:sz w:val="22"/>
          <w:szCs w:val="22"/>
        </w:rPr>
        <w:t>ugees.</w:t>
      </w:r>
      <w:r w:rsidR="00752FCE" w:rsidRPr="00D52E3B">
        <w:rPr>
          <w:rFonts w:ascii="Arial" w:hAnsi="Arial" w:cs="Arial"/>
          <w:color w:val="000000" w:themeColor="text1"/>
          <w:sz w:val="22"/>
          <w:szCs w:val="22"/>
        </w:rPr>
        <w:t xml:space="preserve"> </w:t>
      </w:r>
    </w:p>
    <w:p w14:paraId="3604633B" w14:textId="77777777" w:rsidR="00A274DE" w:rsidRPr="00D52E3B" w:rsidRDefault="00A274DE" w:rsidP="004F290F">
      <w:pPr>
        <w:rPr>
          <w:rFonts w:ascii="Arial" w:hAnsi="Arial" w:cs="Arial"/>
          <w:sz w:val="22"/>
          <w:szCs w:val="22"/>
        </w:rPr>
      </w:pPr>
    </w:p>
    <w:p w14:paraId="00E02673" w14:textId="2E284B8B" w:rsidR="00A45D28" w:rsidRPr="00D52E3B" w:rsidRDefault="00A45D28" w:rsidP="004F290F">
      <w:pPr>
        <w:spacing w:after="240" w:line="276" w:lineRule="auto"/>
        <w:jc w:val="both"/>
        <w:rPr>
          <w:rFonts w:ascii="Arial" w:hAnsi="Arial" w:cs="Arial"/>
          <w:sz w:val="22"/>
          <w:szCs w:val="22"/>
        </w:rPr>
      </w:pPr>
      <w:r w:rsidRPr="00D52E3B">
        <w:rPr>
          <w:rFonts w:ascii="Arial" w:hAnsi="Arial" w:cs="Arial"/>
          <w:i/>
          <w:iCs/>
          <w:color w:val="4472C4" w:themeColor="accent1"/>
          <w:sz w:val="22"/>
          <w:szCs w:val="22"/>
        </w:rPr>
        <w:t>Arbitrary and summary arrests of asylum seekers and refugees at Refugee Reception Office</w:t>
      </w:r>
      <w:r w:rsidR="009E3188" w:rsidRPr="00D52E3B">
        <w:rPr>
          <w:rFonts w:ascii="Arial" w:hAnsi="Arial" w:cs="Arial"/>
          <w:i/>
          <w:iCs/>
          <w:color w:val="4472C4" w:themeColor="accent1"/>
          <w:sz w:val="22"/>
          <w:szCs w:val="22"/>
        </w:rPr>
        <w:t xml:space="preserve"> (‘RROs’)</w:t>
      </w:r>
      <w:r w:rsidRPr="00D52E3B">
        <w:rPr>
          <w:rFonts w:ascii="Arial" w:hAnsi="Arial" w:cs="Arial"/>
          <w:i/>
          <w:iCs/>
          <w:color w:val="4472C4" w:themeColor="accent1"/>
          <w:sz w:val="22"/>
          <w:szCs w:val="22"/>
        </w:rPr>
        <w:t>:</w:t>
      </w:r>
      <w:r w:rsidR="00AC2A40" w:rsidRPr="00D52E3B">
        <w:rPr>
          <w:rFonts w:ascii="Arial" w:hAnsi="Arial" w:cs="Arial"/>
          <w:i/>
          <w:iCs/>
          <w:color w:val="4472C4" w:themeColor="accent1"/>
          <w:sz w:val="22"/>
          <w:szCs w:val="22"/>
        </w:rPr>
        <w:t xml:space="preserve"> (Article 9,10,12)</w:t>
      </w:r>
    </w:p>
    <w:p w14:paraId="605FD9D1" w14:textId="01FB0498" w:rsidR="009E3188" w:rsidRPr="00D52E3B" w:rsidRDefault="009E3188" w:rsidP="00FE3010">
      <w:pPr>
        <w:pStyle w:val="ListParagraph"/>
        <w:numPr>
          <w:ilvl w:val="0"/>
          <w:numId w:val="29"/>
        </w:numPr>
        <w:spacing w:line="276" w:lineRule="auto"/>
        <w:jc w:val="both"/>
        <w:rPr>
          <w:rFonts w:ascii="Arial" w:hAnsi="Arial" w:cs="Arial"/>
          <w:sz w:val="22"/>
          <w:szCs w:val="22"/>
        </w:rPr>
      </w:pPr>
      <w:r w:rsidRPr="00D52E3B">
        <w:rPr>
          <w:rFonts w:ascii="Arial" w:hAnsi="Arial" w:cs="Arial"/>
          <w:sz w:val="22"/>
          <w:szCs w:val="22"/>
        </w:rPr>
        <w:t xml:space="preserve">The issues around the accessibility of the asylum seeker system in South Africa is not new. After the Covid-19 pandemic </w:t>
      </w:r>
      <w:r w:rsidR="004C08DB" w:rsidRPr="00D52E3B">
        <w:rPr>
          <w:rFonts w:ascii="Arial" w:hAnsi="Arial" w:cs="Arial"/>
          <w:sz w:val="22"/>
          <w:szCs w:val="22"/>
        </w:rPr>
        <w:t xml:space="preserve">saw the closure </w:t>
      </w:r>
      <w:r w:rsidRPr="00D52E3B">
        <w:rPr>
          <w:rFonts w:ascii="Arial" w:hAnsi="Arial" w:cs="Arial"/>
          <w:sz w:val="22"/>
          <w:szCs w:val="22"/>
        </w:rPr>
        <w:t>and</w:t>
      </w:r>
      <w:r w:rsidR="004C08DB" w:rsidRPr="00D52E3B">
        <w:rPr>
          <w:rFonts w:ascii="Arial" w:hAnsi="Arial" w:cs="Arial"/>
          <w:sz w:val="22"/>
          <w:szCs w:val="22"/>
        </w:rPr>
        <w:t xml:space="preserve"> then subsequent</w:t>
      </w:r>
      <w:r w:rsidRPr="00D52E3B">
        <w:rPr>
          <w:rFonts w:ascii="Arial" w:hAnsi="Arial" w:cs="Arial"/>
          <w:sz w:val="22"/>
          <w:szCs w:val="22"/>
        </w:rPr>
        <w:t xml:space="preserve"> reopening of the system in 2021</w:t>
      </w:r>
      <w:r w:rsidR="001B3E91" w:rsidRPr="00D52E3B">
        <w:rPr>
          <w:rStyle w:val="FootnoteReference"/>
          <w:rFonts w:ascii="Arial" w:hAnsi="Arial" w:cs="Arial"/>
          <w:sz w:val="22"/>
          <w:szCs w:val="22"/>
        </w:rPr>
        <w:footnoteReference w:id="10"/>
      </w:r>
      <w:r w:rsidRPr="00D52E3B">
        <w:rPr>
          <w:rFonts w:ascii="Arial" w:hAnsi="Arial" w:cs="Arial"/>
          <w:sz w:val="22"/>
          <w:szCs w:val="22"/>
        </w:rPr>
        <w:t xml:space="preserve">, </w:t>
      </w:r>
      <w:r w:rsidR="00A95276" w:rsidRPr="00D52E3B">
        <w:rPr>
          <w:rFonts w:ascii="Arial" w:hAnsi="Arial" w:cs="Arial"/>
          <w:sz w:val="22"/>
          <w:szCs w:val="22"/>
        </w:rPr>
        <w:t>there was</w:t>
      </w:r>
      <w:r w:rsidRPr="00D52E3B">
        <w:rPr>
          <w:rFonts w:ascii="Arial" w:hAnsi="Arial" w:cs="Arial"/>
          <w:sz w:val="22"/>
          <w:szCs w:val="22"/>
        </w:rPr>
        <w:t xml:space="preserve"> increase in arrests and detention of asylum seekers at the </w:t>
      </w:r>
      <w:r w:rsidR="00751D92" w:rsidRPr="00D52E3B">
        <w:rPr>
          <w:rFonts w:ascii="Arial" w:hAnsi="Arial" w:cs="Arial"/>
          <w:sz w:val="22"/>
          <w:szCs w:val="22"/>
        </w:rPr>
        <w:t>RROs</w:t>
      </w:r>
      <w:r w:rsidRPr="00D52E3B">
        <w:rPr>
          <w:rFonts w:ascii="Arial" w:hAnsi="Arial" w:cs="Arial"/>
          <w:sz w:val="22"/>
          <w:szCs w:val="22"/>
        </w:rPr>
        <w:t xml:space="preserve">. This </w:t>
      </w:r>
      <w:r w:rsidR="00C52FD4" w:rsidRPr="00D52E3B">
        <w:rPr>
          <w:rFonts w:ascii="Arial" w:hAnsi="Arial" w:cs="Arial"/>
          <w:sz w:val="22"/>
          <w:szCs w:val="22"/>
        </w:rPr>
        <w:t>is due to the practices below</w:t>
      </w:r>
      <w:r w:rsidR="005372E9" w:rsidRPr="00D52E3B">
        <w:rPr>
          <w:rFonts w:ascii="Arial" w:hAnsi="Arial" w:cs="Arial"/>
          <w:sz w:val="22"/>
          <w:szCs w:val="22"/>
        </w:rPr>
        <w:t xml:space="preserve">: </w:t>
      </w:r>
      <w:r w:rsidRPr="00D52E3B">
        <w:rPr>
          <w:rFonts w:ascii="Arial" w:hAnsi="Arial" w:cs="Arial"/>
          <w:sz w:val="22"/>
          <w:szCs w:val="22"/>
        </w:rPr>
        <w:t xml:space="preserve"> </w:t>
      </w:r>
    </w:p>
    <w:p w14:paraId="22A757D5" w14:textId="77777777" w:rsidR="00BE1CBA" w:rsidRPr="00D52E3B" w:rsidRDefault="00BE1CBA" w:rsidP="004F290F">
      <w:pPr>
        <w:pStyle w:val="ListParagraph"/>
        <w:spacing w:line="276" w:lineRule="auto"/>
        <w:ind w:left="360"/>
        <w:jc w:val="both"/>
        <w:rPr>
          <w:rFonts w:ascii="Arial" w:hAnsi="Arial" w:cs="Arial"/>
          <w:sz w:val="22"/>
          <w:szCs w:val="22"/>
        </w:rPr>
      </w:pPr>
    </w:p>
    <w:p w14:paraId="6585B81D" w14:textId="1B75F535" w:rsidR="000D6D0E" w:rsidRPr="00D52E3B" w:rsidRDefault="009E3188" w:rsidP="00FE3010">
      <w:pPr>
        <w:pStyle w:val="ListParagraph"/>
        <w:numPr>
          <w:ilvl w:val="1"/>
          <w:numId w:val="29"/>
        </w:numPr>
        <w:tabs>
          <w:tab w:val="left" w:pos="426"/>
          <w:tab w:val="left" w:pos="1418"/>
        </w:tabs>
        <w:spacing w:line="276" w:lineRule="auto"/>
        <w:ind w:left="1418" w:hanging="992"/>
        <w:jc w:val="both"/>
        <w:rPr>
          <w:rFonts w:ascii="Arial" w:hAnsi="Arial" w:cs="Arial"/>
          <w:sz w:val="22"/>
          <w:szCs w:val="22"/>
        </w:rPr>
      </w:pPr>
      <w:r w:rsidRPr="00D52E3B">
        <w:rPr>
          <w:rFonts w:ascii="Arial" w:hAnsi="Arial" w:cs="Arial"/>
          <w:b/>
          <w:bCs/>
          <w:i/>
          <w:iCs/>
          <w:sz w:val="22"/>
          <w:szCs w:val="22"/>
        </w:rPr>
        <w:t xml:space="preserve">The closure of RROs </w:t>
      </w:r>
      <w:r w:rsidRPr="00D52E3B">
        <w:rPr>
          <w:rFonts w:ascii="Arial" w:hAnsi="Arial" w:cs="Arial"/>
          <w:b/>
          <w:bCs/>
          <w:sz w:val="22"/>
          <w:szCs w:val="22"/>
        </w:rPr>
        <w:t>and the</w:t>
      </w:r>
      <w:r w:rsidR="00196528" w:rsidRPr="00D52E3B">
        <w:rPr>
          <w:rFonts w:ascii="Arial" w:hAnsi="Arial" w:cs="Arial"/>
          <w:b/>
          <w:bCs/>
          <w:sz w:val="22"/>
          <w:szCs w:val="22"/>
        </w:rPr>
        <w:t xml:space="preserve"> inability</w:t>
      </w:r>
      <w:r w:rsidRPr="00D52E3B">
        <w:rPr>
          <w:rFonts w:ascii="Arial" w:hAnsi="Arial" w:cs="Arial"/>
          <w:b/>
          <w:bCs/>
          <w:sz w:val="22"/>
          <w:szCs w:val="22"/>
        </w:rPr>
        <w:t xml:space="preserve"> asylum seekers and refugees to </w:t>
      </w:r>
      <w:r w:rsidR="00594972" w:rsidRPr="00D52E3B">
        <w:rPr>
          <w:rFonts w:ascii="Arial" w:hAnsi="Arial" w:cs="Arial"/>
          <w:b/>
          <w:bCs/>
          <w:sz w:val="22"/>
          <w:szCs w:val="22"/>
        </w:rPr>
        <w:t>apply for, and/or</w:t>
      </w:r>
      <w:r w:rsidRPr="00D52E3B">
        <w:rPr>
          <w:rFonts w:ascii="Arial" w:hAnsi="Arial" w:cs="Arial"/>
          <w:b/>
          <w:bCs/>
          <w:sz w:val="22"/>
          <w:szCs w:val="22"/>
        </w:rPr>
        <w:t xml:space="preserve"> renew their </w:t>
      </w:r>
      <w:r w:rsidR="00D912AA" w:rsidRPr="00D52E3B">
        <w:rPr>
          <w:rFonts w:ascii="Arial" w:hAnsi="Arial" w:cs="Arial"/>
          <w:b/>
          <w:bCs/>
          <w:sz w:val="22"/>
          <w:szCs w:val="22"/>
        </w:rPr>
        <w:t>documentation</w:t>
      </w:r>
      <w:r w:rsidR="00A95276" w:rsidRPr="00D52E3B">
        <w:rPr>
          <w:rFonts w:ascii="Arial" w:hAnsi="Arial" w:cs="Arial"/>
          <w:b/>
          <w:bCs/>
          <w:sz w:val="22"/>
          <w:szCs w:val="22"/>
        </w:rPr>
        <w:t>:</w:t>
      </w:r>
      <w:r w:rsidR="00A95276" w:rsidRPr="00D52E3B">
        <w:rPr>
          <w:rFonts w:ascii="Arial" w:hAnsi="Arial" w:cs="Arial"/>
          <w:sz w:val="22"/>
          <w:szCs w:val="22"/>
        </w:rPr>
        <w:t xml:space="preserve"> D</w:t>
      </w:r>
      <w:r w:rsidR="004C4574" w:rsidRPr="00D52E3B">
        <w:rPr>
          <w:rFonts w:ascii="Arial" w:hAnsi="Arial" w:cs="Arial"/>
          <w:sz w:val="22"/>
          <w:szCs w:val="22"/>
        </w:rPr>
        <w:t xml:space="preserve">uring the COVID-19 pandemic, RROs were closed, resulting in asylum seekers and refugees being unable to apply for and renew their documentation and </w:t>
      </w:r>
      <w:r w:rsidR="009643EA" w:rsidRPr="00D52E3B">
        <w:rPr>
          <w:rFonts w:ascii="Arial" w:hAnsi="Arial" w:cs="Arial"/>
          <w:sz w:val="22"/>
          <w:szCs w:val="22"/>
        </w:rPr>
        <w:t xml:space="preserve">carrying expired documentation. </w:t>
      </w:r>
      <w:r w:rsidRPr="00D52E3B">
        <w:rPr>
          <w:rFonts w:ascii="Arial" w:hAnsi="Arial" w:cs="Arial"/>
          <w:sz w:val="22"/>
          <w:szCs w:val="22"/>
        </w:rPr>
        <w:t>The closure of the RROs and the subsequent reopening that was largely digitised</w:t>
      </w:r>
      <w:r w:rsidR="009643EA" w:rsidRPr="00D52E3B">
        <w:rPr>
          <w:rFonts w:ascii="Arial" w:hAnsi="Arial" w:cs="Arial"/>
          <w:sz w:val="22"/>
          <w:szCs w:val="22"/>
        </w:rPr>
        <w:t xml:space="preserve"> (as discussed below)</w:t>
      </w:r>
      <w:r w:rsidRPr="00D52E3B">
        <w:rPr>
          <w:rFonts w:ascii="Arial" w:hAnsi="Arial" w:cs="Arial"/>
          <w:sz w:val="22"/>
          <w:szCs w:val="22"/>
        </w:rPr>
        <w:t>, a lot of asylum seekers and refugees struggled to navigate a partial digital and in</w:t>
      </w:r>
      <w:r w:rsidR="009643EA" w:rsidRPr="00D52E3B">
        <w:rPr>
          <w:rFonts w:ascii="Arial" w:hAnsi="Arial" w:cs="Arial"/>
          <w:sz w:val="22"/>
          <w:szCs w:val="22"/>
        </w:rPr>
        <w:t>-</w:t>
      </w:r>
      <w:r w:rsidRPr="00D52E3B">
        <w:rPr>
          <w:rFonts w:ascii="Arial" w:hAnsi="Arial" w:cs="Arial"/>
          <w:sz w:val="22"/>
          <w:szCs w:val="22"/>
        </w:rPr>
        <w:t>person</w:t>
      </w:r>
      <w:r w:rsidR="009643EA" w:rsidRPr="00D52E3B">
        <w:rPr>
          <w:rFonts w:ascii="Arial" w:hAnsi="Arial" w:cs="Arial"/>
          <w:sz w:val="22"/>
          <w:szCs w:val="22"/>
        </w:rPr>
        <w:t xml:space="preserve"> application</w:t>
      </w:r>
      <w:r w:rsidRPr="00D52E3B">
        <w:rPr>
          <w:rFonts w:ascii="Arial" w:hAnsi="Arial" w:cs="Arial"/>
          <w:sz w:val="22"/>
          <w:szCs w:val="22"/>
        </w:rPr>
        <w:t xml:space="preserve"> system. This resulted in </w:t>
      </w:r>
      <w:r w:rsidR="003E1C0D" w:rsidRPr="00D52E3B">
        <w:rPr>
          <w:rFonts w:ascii="Arial" w:hAnsi="Arial" w:cs="Arial"/>
          <w:sz w:val="22"/>
          <w:szCs w:val="22"/>
        </w:rPr>
        <w:t>several</w:t>
      </w:r>
      <w:r w:rsidRPr="00D52E3B">
        <w:rPr>
          <w:rFonts w:ascii="Arial" w:hAnsi="Arial" w:cs="Arial"/>
          <w:sz w:val="22"/>
          <w:szCs w:val="22"/>
        </w:rPr>
        <w:t xml:space="preserve"> arrests by the </w:t>
      </w:r>
      <w:r w:rsidR="00C776D1">
        <w:rPr>
          <w:rFonts w:ascii="Arial" w:hAnsi="Arial" w:cs="Arial"/>
          <w:sz w:val="22"/>
          <w:szCs w:val="22"/>
        </w:rPr>
        <w:t>SAPS</w:t>
      </w:r>
      <w:r w:rsidRPr="00D52E3B">
        <w:rPr>
          <w:rFonts w:ascii="Arial" w:hAnsi="Arial" w:cs="Arial"/>
          <w:sz w:val="22"/>
          <w:szCs w:val="22"/>
        </w:rPr>
        <w:t xml:space="preserve"> and Metro Police in cities such as Durban, Cape Town, Pretoria and Johannesburg</w:t>
      </w:r>
      <w:r w:rsidR="009643EA" w:rsidRPr="00D52E3B">
        <w:rPr>
          <w:rFonts w:ascii="Arial" w:hAnsi="Arial" w:cs="Arial"/>
          <w:sz w:val="22"/>
          <w:szCs w:val="22"/>
        </w:rPr>
        <w:t xml:space="preserve"> where persons</w:t>
      </w:r>
      <w:r w:rsidRPr="00D52E3B">
        <w:rPr>
          <w:rFonts w:ascii="Arial" w:hAnsi="Arial" w:cs="Arial"/>
          <w:sz w:val="22"/>
          <w:szCs w:val="22"/>
        </w:rPr>
        <w:t xml:space="preserve"> </w:t>
      </w:r>
      <w:r w:rsidR="009643EA" w:rsidRPr="00D52E3B">
        <w:rPr>
          <w:rFonts w:ascii="Arial" w:hAnsi="Arial" w:cs="Arial"/>
          <w:sz w:val="22"/>
          <w:szCs w:val="22"/>
        </w:rPr>
        <w:t xml:space="preserve">found </w:t>
      </w:r>
      <w:r w:rsidRPr="00D52E3B">
        <w:rPr>
          <w:rFonts w:ascii="Arial" w:hAnsi="Arial" w:cs="Arial"/>
          <w:sz w:val="22"/>
          <w:szCs w:val="22"/>
        </w:rPr>
        <w:t>themselves at the RROs with expired document</w:t>
      </w:r>
      <w:r w:rsidR="009643EA" w:rsidRPr="00D52E3B">
        <w:rPr>
          <w:rFonts w:ascii="Arial" w:hAnsi="Arial" w:cs="Arial"/>
          <w:sz w:val="22"/>
          <w:szCs w:val="22"/>
        </w:rPr>
        <w:t>at</w:t>
      </w:r>
      <w:r w:rsidR="00916BA8" w:rsidRPr="00D52E3B">
        <w:rPr>
          <w:rFonts w:ascii="Arial" w:hAnsi="Arial" w:cs="Arial"/>
          <w:sz w:val="22"/>
          <w:szCs w:val="22"/>
        </w:rPr>
        <w:t>ion where they were</w:t>
      </w:r>
      <w:r w:rsidRPr="00D52E3B">
        <w:rPr>
          <w:rFonts w:ascii="Arial" w:hAnsi="Arial" w:cs="Arial"/>
          <w:sz w:val="22"/>
          <w:szCs w:val="22"/>
        </w:rPr>
        <w:t xml:space="preserve"> likely to be arrested pending verification of </w:t>
      </w:r>
      <w:r w:rsidR="00916BA8" w:rsidRPr="00D52E3B">
        <w:rPr>
          <w:rFonts w:ascii="Arial" w:hAnsi="Arial" w:cs="Arial"/>
          <w:sz w:val="22"/>
          <w:szCs w:val="22"/>
        </w:rPr>
        <w:t xml:space="preserve">their documentation </w:t>
      </w:r>
      <w:r w:rsidRPr="00D52E3B">
        <w:rPr>
          <w:rFonts w:ascii="Arial" w:hAnsi="Arial" w:cs="Arial"/>
          <w:sz w:val="22"/>
          <w:szCs w:val="22"/>
        </w:rPr>
        <w:t xml:space="preserve">status or verification that they did in fact apply for the renewal and did not receive their documents. </w:t>
      </w:r>
      <w:r w:rsidR="001B3E91" w:rsidRPr="00D52E3B">
        <w:rPr>
          <w:rStyle w:val="FootnoteReference"/>
          <w:rFonts w:ascii="Arial" w:hAnsi="Arial" w:cs="Arial"/>
          <w:sz w:val="22"/>
          <w:szCs w:val="22"/>
        </w:rPr>
        <w:footnoteReference w:id="11"/>
      </w:r>
    </w:p>
    <w:p w14:paraId="542C3209" w14:textId="77777777" w:rsidR="009E3188" w:rsidRPr="00D52E3B" w:rsidRDefault="009E3188" w:rsidP="00F246A4">
      <w:pPr>
        <w:pStyle w:val="ListParagraph"/>
        <w:spacing w:after="240" w:line="276" w:lineRule="auto"/>
        <w:ind w:left="1440"/>
        <w:jc w:val="both"/>
        <w:rPr>
          <w:rFonts w:ascii="Arial" w:hAnsi="Arial" w:cs="Arial"/>
          <w:sz w:val="22"/>
          <w:szCs w:val="22"/>
        </w:rPr>
      </w:pPr>
    </w:p>
    <w:p w14:paraId="01AA7C94" w14:textId="3F6737C1" w:rsidR="009E3188" w:rsidRPr="00D52E3B" w:rsidRDefault="00763779" w:rsidP="00FE3010">
      <w:pPr>
        <w:pStyle w:val="ListParagraph"/>
        <w:numPr>
          <w:ilvl w:val="1"/>
          <w:numId w:val="29"/>
        </w:numPr>
        <w:tabs>
          <w:tab w:val="left" w:pos="426"/>
        </w:tabs>
        <w:spacing w:line="276" w:lineRule="auto"/>
        <w:ind w:left="1418" w:hanging="992"/>
        <w:jc w:val="both"/>
        <w:rPr>
          <w:rFonts w:ascii="Arial" w:hAnsi="Arial" w:cs="Arial"/>
          <w:color w:val="000000" w:themeColor="text1"/>
          <w:sz w:val="22"/>
          <w:szCs w:val="22"/>
        </w:rPr>
      </w:pPr>
      <w:r w:rsidRPr="00D52E3B">
        <w:rPr>
          <w:rFonts w:ascii="Arial" w:hAnsi="Arial" w:cs="Arial"/>
          <w:b/>
          <w:bCs/>
          <w:color w:val="000000" w:themeColor="text1"/>
          <w:sz w:val="22"/>
          <w:szCs w:val="22"/>
        </w:rPr>
        <w:t xml:space="preserve">Summary/arbitrary arrests at RROs: </w:t>
      </w:r>
      <w:r w:rsidR="00561361" w:rsidRPr="00D52E3B">
        <w:rPr>
          <w:rFonts w:ascii="Arial" w:hAnsi="Arial" w:cs="Arial"/>
          <w:color w:val="000000" w:themeColor="text1"/>
          <w:sz w:val="22"/>
          <w:szCs w:val="22"/>
        </w:rPr>
        <w:t>Under the Refugees Act, w</w:t>
      </w:r>
      <w:r w:rsidR="001C27DA" w:rsidRPr="00D52E3B">
        <w:rPr>
          <w:rFonts w:ascii="Arial" w:hAnsi="Arial" w:cs="Arial"/>
          <w:color w:val="000000" w:themeColor="text1"/>
          <w:sz w:val="22"/>
          <w:szCs w:val="22"/>
        </w:rPr>
        <w:t>hen asylum seekers</w:t>
      </w:r>
      <w:r w:rsidR="00E54FAC" w:rsidRPr="00D52E3B">
        <w:rPr>
          <w:rFonts w:ascii="Arial" w:hAnsi="Arial" w:cs="Arial"/>
          <w:color w:val="000000" w:themeColor="text1"/>
          <w:sz w:val="22"/>
          <w:szCs w:val="22"/>
        </w:rPr>
        <w:t xml:space="preserve"> first seek to have their asylum claims adjudicated</w:t>
      </w:r>
      <w:r w:rsidR="00E97248" w:rsidRPr="00D52E3B">
        <w:rPr>
          <w:rFonts w:ascii="Arial" w:hAnsi="Arial" w:cs="Arial"/>
          <w:b/>
          <w:bCs/>
          <w:color w:val="000000" w:themeColor="text1"/>
          <w:sz w:val="22"/>
          <w:szCs w:val="22"/>
        </w:rPr>
        <w:t>,</w:t>
      </w:r>
      <w:r w:rsidR="009E3188" w:rsidRPr="00D52E3B">
        <w:rPr>
          <w:rFonts w:ascii="Arial" w:hAnsi="Arial" w:cs="Arial"/>
          <w:color w:val="000000" w:themeColor="text1"/>
          <w:sz w:val="22"/>
          <w:szCs w:val="22"/>
        </w:rPr>
        <w:t xml:space="preserve"> they are given a temporary asylum seeker visa</w:t>
      </w:r>
      <w:r w:rsidR="00E97248" w:rsidRPr="00D52E3B">
        <w:rPr>
          <w:rFonts w:ascii="Arial" w:hAnsi="Arial" w:cs="Arial"/>
          <w:color w:val="000000" w:themeColor="text1"/>
          <w:sz w:val="22"/>
          <w:szCs w:val="22"/>
        </w:rPr>
        <w:t xml:space="preserve"> in </w:t>
      </w:r>
      <w:r w:rsidR="002F2286" w:rsidRPr="00D52E3B">
        <w:rPr>
          <w:rFonts w:ascii="Arial" w:hAnsi="Arial" w:cs="Arial"/>
          <w:color w:val="000000" w:themeColor="text1"/>
          <w:sz w:val="22"/>
          <w:szCs w:val="22"/>
        </w:rPr>
        <w:t>terms of section 22 of the Refugees Act</w:t>
      </w:r>
      <w:r w:rsidR="009E3188" w:rsidRPr="00D52E3B">
        <w:rPr>
          <w:rFonts w:ascii="Arial" w:hAnsi="Arial" w:cs="Arial"/>
          <w:color w:val="000000" w:themeColor="text1"/>
          <w:sz w:val="22"/>
          <w:szCs w:val="22"/>
        </w:rPr>
        <w:t xml:space="preserve">. This </w:t>
      </w:r>
      <w:r w:rsidR="009E3188" w:rsidRPr="00D52E3B">
        <w:rPr>
          <w:rFonts w:ascii="Arial" w:hAnsi="Arial" w:cs="Arial"/>
          <w:sz w:val="22"/>
          <w:szCs w:val="22"/>
        </w:rPr>
        <w:t xml:space="preserve">visa allows for an asylum seeker to be legally resident in South Africa pending the adjudication of their asylum claim. Once the asylum seeker’s claim has been </w:t>
      </w:r>
      <w:r w:rsidR="002F2286" w:rsidRPr="00D52E3B">
        <w:rPr>
          <w:rFonts w:ascii="Arial" w:hAnsi="Arial" w:cs="Arial"/>
          <w:sz w:val="22"/>
          <w:szCs w:val="22"/>
        </w:rPr>
        <w:t xml:space="preserve">finally </w:t>
      </w:r>
      <w:r w:rsidR="009E3188" w:rsidRPr="00D52E3B">
        <w:rPr>
          <w:rFonts w:ascii="Arial" w:hAnsi="Arial" w:cs="Arial"/>
          <w:sz w:val="22"/>
          <w:szCs w:val="22"/>
        </w:rPr>
        <w:t xml:space="preserve">adjudicated upon, </w:t>
      </w:r>
      <w:r w:rsidR="00816B9A" w:rsidRPr="00D52E3B">
        <w:rPr>
          <w:rFonts w:ascii="Arial" w:hAnsi="Arial" w:cs="Arial"/>
          <w:sz w:val="22"/>
          <w:szCs w:val="22"/>
        </w:rPr>
        <w:t>they usually</w:t>
      </w:r>
      <w:r w:rsidR="009E3188" w:rsidRPr="00D52E3B">
        <w:rPr>
          <w:rFonts w:ascii="Arial" w:hAnsi="Arial" w:cs="Arial"/>
          <w:sz w:val="22"/>
          <w:szCs w:val="22"/>
        </w:rPr>
        <w:t xml:space="preserve"> receiv</w:t>
      </w:r>
      <w:r w:rsidR="00816B9A" w:rsidRPr="00D52E3B">
        <w:rPr>
          <w:rFonts w:ascii="Arial" w:hAnsi="Arial" w:cs="Arial"/>
          <w:sz w:val="22"/>
          <w:szCs w:val="22"/>
        </w:rPr>
        <w:t>e</w:t>
      </w:r>
      <w:r w:rsidR="009E3188" w:rsidRPr="00D52E3B">
        <w:rPr>
          <w:rFonts w:ascii="Arial" w:hAnsi="Arial" w:cs="Arial"/>
          <w:sz w:val="22"/>
          <w:szCs w:val="22"/>
        </w:rPr>
        <w:t xml:space="preserve"> a final decision from </w:t>
      </w:r>
      <w:r w:rsidR="00ED53FA" w:rsidRPr="00D52E3B">
        <w:rPr>
          <w:rFonts w:ascii="Arial" w:hAnsi="Arial" w:cs="Arial"/>
          <w:sz w:val="22"/>
          <w:szCs w:val="22"/>
        </w:rPr>
        <w:t xml:space="preserve">Refugee Appeals Authority of South Africa (‘RAASA’) or the Standing Committee on Refugee Affairs (‘SCRA’) who are </w:t>
      </w:r>
      <w:r w:rsidR="00ED53FA" w:rsidRPr="00D52E3B">
        <w:rPr>
          <w:rFonts w:ascii="Arial" w:hAnsi="Arial" w:cs="Arial"/>
          <w:i/>
          <w:iCs/>
          <w:sz w:val="22"/>
          <w:szCs w:val="22"/>
        </w:rPr>
        <w:t>f</w:t>
      </w:r>
      <w:r w:rsidR="005B37C9" w:rsidRPr="00D52E3B">
        <w:rPr>
          <w:rFonts w:ascii="Arial" w:hAnsi="Arial" w:cs="Arial"/>
          <w:i/>
          <w:iCs/>
          <w:sz w:val="22"/>
          <w:szCs w:val="22"/>
        </w:rPr>
        <w:t>u</w:t>
      </w:r>
      <w:r w:rsidR="00ED53FA" w:rsidRPr="00D52E3B">
        <w:rPr>
          <w:rFonts w:ascii="Arial" w:hAnsi="Arial" w:cs="Arial"/>
          <w:i/>
          <w:iCs/>
          <w:sz w:val="22"/>
          <w:szCs w:val="22"/>
        </w:rPr>
        <w:t>nctus officio</w:t>
      </w:r>
      <w:r w:rsidR="00ED53FA" w:rsidRPr="00D52E3B">
        <w:rPr>
          <w:rFonts w:ascii="Arial" w:hAnsi="Arial" w:cs="Arial"/>
          <w:sz w:val="22"/>
          <w:szCs w:val="22"/>
        </w:rPr>
        <w:t xml:space="preserve"> in all asylum claims when they reach their decision.</w:t>
      </w:r>
      <w:r w:rsidR="006B470D" w:rsidRPr="00D52E3B">
        <w:rPr>
          <w:rStyle w:val="FootnoteReference"/>
          <w:rFonts w:ascii="Arial" w:hAnsi="Arial" w:cs="Arial"/>
          <w:sz w:val="22"/>
          <w:szCs w:val="22"/>
        </w:rPr>
        <w:footnoteReference w:id="12"/>
      </w:r>
      <w:r w:rsidR="006B470D" w:rsidRPr="00D52E3B">
        <w:rPr>
          <w:rFonts w:ascii="Arial" w:hAnsi="Arial" w:cs="Arial"/>
          <w:sz w:val="22"/>
          <w:szCs w:val="22"/>
        </w:rPr>
        <w:t xml:space="preserve"> </w:t>
      </w:r>
      <w:r w:rsidR="002B3AD9" w:rsidRPr="00D52E3B">
        <w:rPr>
          <w:rFonts w:ascii="Arial" w:hAnsi="Arial" w:cs="Arial"/>
          <w:sz w:val="22"/>
          <w:szCs w:val="22"/>
        </w:rPr>
        <w:t>Unfortunately</w:t>
      </w:r>
      <w:r w:rsidR="00112466" w:rsidRPr="00D52E3B">
        <w:rPr>
          <w:rFonts w:ascii="Arial" w:hAnsi="Arial" w:cs="Arial"/>
          <w:sz w:val="22"/>
          <w:szCs w:val="22"/>
        </w:rPr>
        <w:t xml:space="preserve"> in some instances where an asylum seeker’s claims are finally rejected, they </w:t>
      </w:r>
      <w:r w:rsidR="00ED53FA" w:rsidRPr="00D52E3B">
        <w:rPr>
          <w:rFonts w:ascii="Arial" w:hAnsi="Arial" w:cs="Arial"/>
          <w:sz w:val="22"/>
          <w:szCs w:val="22"/>
        </w:rPr>
        <w:t xml:space="preserve">present themselves </w:t>
      </w:r>
      <w:r w:rsidR="00112466" w:rsidRPr="00D52E3B">
        <w:rPr>
          <w:rFonts w:ascii="Arial" w:hAnsi="Arial" w:cs="Arial"/>
          <w:sz w:val="22"/>
          <w:szCs w:val="22"/>
        </w:rPr>
        <w:t>at an</w:t>
      </w:r>
      <w:r w:rsidR="00ED53FA" w:rsidRPr="00D52E3B">
        <w:rPr>
          <w:rFonts w:ascii="Arial" w:hAnsi="Arial" w:cs="Arial"/>
          <w:sz w:val="22"/>
          <w:szCs w:val="22"/>
        </w:rPr>
        <w:t xml:space="preserve"> RRO under the impression that they are being called upon to </w:t>
      </w:r>
      <w:r w:rsidR="00ED4D58" w:rsidRPr="00D52E3B">
        <w:rPr>
          <w:rFonts w:ascii="Arial" w:hAnsi="Arial" w:cs="Arial"/>
          <w:sz w:val="22"/>
          <w:szCs w:val="22"/>
        </w:rPr>
        <w:t xml:space="preserve">only </w:t>
      </w:r>
      <w:r w:rsidR="00ED53FA" w:rsidRPr="00D52E3B">
        <w:rPr>
          <w:rFonts w:ascii="Arial" w:hAnsi="Arial" w:cs="Arial"/>
          <w:sz w:val="22"/>
          <w:szCs w:val="22"/>
        </w:rPr>
        <w:t xml:space="preserve">receive a decision on their applications </w:t>
      </w:r>
      <w:r w:rsidR="00ED4D58" w:rsidRPr="00D52E3B">
        <w:rPr>
          <w:rFonts w:ascii="Arial" w:hAnsi="Arial" w:cs="Arial"/>
          <w:sz w:val="22"/>
          <w:szCs w:val="22"/>
        </w:rPr>
        <w:t xml:space="preserve">but they are then </w:t>
      </w:r>
      <w:r w:rsidR="00ED53FA" w:rsidRPr="00D52E3B">
        <w:rPr>
          <w:rFonts w:ascii="Arial" w:hAnsi="Arial" w:cs="Arial"/>
          <w:sz w:val="22"/>
          <w:szCs w:val="22"/>
        </w:rPr>
        <w:t xml:space="preserve">arrested and detained in terms of Section </w:t>
      </w:r>
      <w:r w:rsidR="00ED4D58" w:rsidRPr="00D52E3B">
        <w:rPr>
          <w:rFonts w:ascii="Arial" w:hAnsi="Arial" w:cs="Arial"/>
          <w:sz w:val="22"/>
          <w:szCs w:val="22"/>
        </w:rPr>
        <w:t>34</w:t>
      </w:r>
      <w:r w:rsidR="00ED53FA" w:rsidRPr="00D52E3B">
        <w:rPr>
          <w:rFonts w:ascii="Arial" w:hAnsi="Arial" w:cs="Arial"/>
          <w:sz w:val="22"/>
          <w:szCs w:val="22"/>
        </w:rPr>
        <w:t xml:space="preserve"> of the Immigration Act. The </w:t>
      </w:r>
      <w:r w:rsidR="00E22CFF" w:rsidRPr="00D52E3B">
        <w:rPr>
          <w:rFonts w:ascii="Arial" w:hAnsi="Arial" w:cs="Arial"/>
          <w:sz w:val="22"/>
          <w:szCs w:val="22"/>
        </w:rPr>
        <w:t xml:space="preserve">purported </w:t>
      </w:r>
      <w:r w:rsidR="00D52E3B" w:rsidRPr="00D52E3B">
        <w:rPr>
          <w:rFonts w:ascii="Arial" w:hAnsi="Arial" w:cs="Arial"/>
          <w:sz w:val="22"/>
          <w:szCs w:val="22"/>
        </w:rPr>
        <w:t>reasoning</w:t>
      </w:r>
      <w:r w:rsidR="00ED53FA" w:rsidRPr="00D52E3B">
        <w:rPr>
          <w:rFonts w:ascii="Arial" w:hAnsi="Arial" w:cs="Arial"/>
          <w:sz w:val="22"/>
          <w:szCs w:val="22"/>
        </w:rPr>
        <w:t xml:space="preserve"> behind this practice is that once </w:t>
      </w:r>
      <w:r w:rsidR="00E22CFF" w:rsidRPr="00D52E3B">
        <w:rPr>
          <w:rFonts w:ascii="Arial" w:hAnsi="Arial" w:cs="Arial"/>
          <w:sz w:val="22"/>
          <w:szCs w:val="22"/>
        </w:rPr>
        <w:t>an</w:t>
      </w:r>
      <w:r w:rsidR="00ED53FA" w:rsidRPr="00D52E3B">
        <w:rPr>
          <w:rFonts w:ascii="Arial" w:hAnsi="Arial" w:cs="Arial"/>
          <w:sz w:val="22"/>
          <w:szCs w:val="22"/>
        </w:rPr>
        <w:t xml:space="preserve"> asylum application has been denied, a person</w:t>
      </w:r>
      <w:r w:rsidR="00E22CFF" w:rsidRPr="00D52E3B">
        <w:rPr>
          <w:rFonts w:ascii="Arial" w:hAnsi="Arial" w:cs="Arial"/>
          <w:sz w:val="22"/>
          <w:szCs w:val="22"/>
        </w:rPr>
        <w:t xml:space="preserve"> is an illegal foreigner and</w:t>
      </w:r>
      <w:r w:rsidR="00ED53FA" w:rsidRPr="00D52E3B">
        <w:rPr>
          <w:rFonts w:ascii="Arial" w:hAnsi="Arial" w:cs="Arial"/>
          <w:sz w:val="22"/>
          <w:szCs w:val="22"/>
        </w:rPr>
        <w:t xml:space="preserve"> must undergo deportation proceedings in terms of Section 34 of the Immigration Act and be detained for the purposes of deportation. This practice has </w:t>
      </w:r>
      <w:r w:rsidR="00E22CFF" w:rsidRPr="00D52E3B">
        <w:rPr>
          <w:rFonts w:ascii="Arial" w:hAnsi="Arial" w:cs="Arial"/>
          <w:sz w:val="22"/>
          <w:szCs w:val="22"/>
        </w:rPr>
        <w:t xml:space="preserve">resulted in </w:t>
      </w:r>
      <w:r w:rsidR="00ED53FA" w:rsidRPr="00D52E3B">
        <w:rPr>
          <w:rFonts w:ascii="Arial" w:hAnsi="Arial" w:cs="Arial"/>
          <w:sz w:val="22"/>
          <w:szCs w:val="22"/>
        </w:rPr>
        <w:t xml:space="preserve">asylum seekers being </w:t>
      </w:r>
      <w:r w:rsidR="00ED53FA" w:rsidRPr="00D52E3B">
        <w:rPr>
          <w:rFonts w:ascii="Arial" w:hAnsi="Arial" w:cs="Arial"/>
          <w:color w:val="000000" w:themeColor="text1"/>
          <w:sz w:val="22"/>
          <w:szCs w:val="22"/>
        </w:rPr>
        <w:t>detained and immediately deported without warning or opportunity to wrap up their affairs in South Africa</w:t>
      </w:r>
      <w:r w:rsidR="007008B1" w:rsidRPr="00D52E3B">
        <w:rPr>
          <w:rFonts w:ascii="Arial" w:hAnsi="Arial" w:cs="Arial"/>
          <w:color w:val="000000" w:themeColor="text1"/>
          <w:sz w:val="22"/>
          <w:szCs w:val="22"/>
        </w:rPr>
        <w:t>,</w:t>
      </w:r>
      <w:r w:rsidR="00ED53FA" w:rsidRPr="00D52E3B">
        <w:rPr>
          <w:rFonts w:ascii="Arial" w:hAnsi="Arial" w:cs="Arial"/>
          <w:color w:val="000000" w:themeColor="text1"/>
          <w:sz w:val="22"/>
          <w:szCs w:val="22"/>
        </w:rPr>
        <w:t xml:space="preserve"> arrange for the repatriation of their families</w:t>
      </w:r>
      <w:r w:rsidR="007008B1" w:rsidRPr="00D52E3B">
        <w:rPr>
          <w:rFonts w:ascii="Arial" w:hAnsi="Arial" w:cs="Arial"/>
          <w:color w:val="000000" w:themeColor="text1"/>
          <w:sz w:val="22"/>
          <w:szCs w:val="22"/>
        </w:rPr>
        <w:t xml:space="preserve"> or be afforded the opportunity to </w:t>
      </w:r>
      <w:r w:rsidR="009E46CF" w:rsidRPr="00D52E3B">
        <w:rPr>
          <w:rFonts w:ascii="Arial" w:hAnsi="Arial" w:cs="Arial"/>
          <w:color w:val="000000" w:themeColor="text1"/>
          <w:sz w:val="22"/>
          <w:szCs w:val="22"/>
        </w:rPr>
        <w:t>review the RAASA</w:t>
      </w:r>
      <w:r w:rsidR="001C6397" w:rsidRPr="00D52E3B">
        <w:rPr>
          <w:rFonts w:ascii="Arial" w:hAnsi="Arial" w:cs="Arial"/>
          <w:color w:val="000000" w:themeColor="text1"/>
          <w:sz w:val="22"/>
          <w:szCs w:val="22"/>
        </w:rPr>
        <w:t xml:space="preserve"> or SCRA</w:t>
      </w:r>
      <w:r w:rsidR="009E46CF" w:rsidRPr="00D52E3B">
        <w:rPr>
          <w:rFonts w:ascii="Arial" w:hAnsi="Arial" w:cs="Arial"/>
          <w:color w:val="000000" w:themeColor="text1"/>
          <w:sz w:val="22"/>
          <w:szCs w:val="22"/>
        </w:rPr>
        <w:t xml:space="preserve"> decisions in a court</w:t>
      </w:r>
      <w:r w:rsidR="00ED53FA" w:rsidRPr="00D52E3B">
        <w:rPr>
          <w:rFonts w:ascii="Arial" w:hAnsi="Arial" w:cs="Arial"/>
          <w:color w:val="000000" w:themeColor="text1"/>
          <w:sz w:val="22"/>
          <w:szCs w:val="22"/>
        </w:rPr>
        <w:t xml:space="preserve">. </w:t>
      </w:r>
    </w:p>
    <w:p w14:paraId="52E18BFA" w14:textId="77777777" w:rsidR="00ED53FA" w:rsidRPr="00D52E3B" w:rsidRDefault="00ED53FA" w:rsidP="00F246A4">
      <w:pPr>
        <w:pStyle w:val="ListParagraph"/>
        <w:spacing w:after="240" w:line="276" w:lineRule="auto"/>
        <w:ind w:left="1440"/>
        <w:jc w:val="both"/>
        <w:rPr>
          <w:rFonts w:ascii="Arial" w:hAnsi="Arial" w:cs="Arial"/>
          <w:color w:val="000000" w:themeColor="text1"/>
          <w:sz w:val="22"/>
          <w:szCs w:val="22"/>
        </w:rPr>
      </w:pPr>
    </w:p>
    <w:p w14:paraId="2D8E1B76" w14:textId="1DC081A2" w:rsidR="00ED53FA" w:rsidRPr="00D52E3B" w:rsidRDefault="00ED53FA" w:rsidP="00FE3010">
      <w:pPr>
        <w:pStyle w:val="ListParagraph"/>
        <w:numPr>
          <w:ilvl w:val="1"/>
          <w:numId w:val="29"/>
        </w:numPr>
        <w:tabs>
          <w:tab w:val="left" w:pos="426"/>
        </w:tabs>
        <w:spacing w:line="276" w:lineRule="auto"/>
        <w:ind w:left="1418" w:hanging="992"/>
        <w:jc w:val="both"/>
        <w:rPr>
          <w:rFonts w:ascii="Arial" w:hAnsi="Arial" w:cs="Arial"/>
          <w:b/>
          <w:bCs/>
          <w:i/>
          <w:iCs/>
          <w:color w:val="4472C4" w:themeColor="accent1"/>
          <w:sz w:val="22"/>
          <w:szCs w:val="22"/>
        </w:rPr>
      </w:pPr>
      <w:r w:rsidRPr="00D52E3B">
        <w:rPr>
          <w:rFonts w:ascii="Arial" w:hAnsi="Arial" w:cs="Arial"/>
          <w:b/>
          <w:bCs/>
          <w:color w:val="000000" w:themeColor="text1"/>
          <w:sz w:val="22"/>
          <w:szCs w:val="22"/>
        </w:rPr>
        <w:t>Stringent application of the Refugee</w:t>
      </w:r>
      <w:r w:rsidR="00D83622" w:rsidRPr="00D52E3B">
        <w:rPr>
          <w:rFonts w:ascii="Arial" w:hAnsi="Arial" w:cs="Arial"/>
          <w:b/>
          <w:bCs/>
          <w:color w:val="000000" w:themeColor="text1"/>
          <w:sz w:val="22"/>
          <w:szCs w:val="22"/>
        </w:rPr>
        <w:t>s</w:t>
      </w:r>
      <w:r w:rsidRPr="00D52E3B">
        <w:rPr>
          <w:rFonts w:ascii="Arial" w:hAnsi="Arial" w:cs="Arial"/>
          <w:b/>
          <w:bCs/>
          <w:color w:val="000000" w:themeColor="text1"/>
          <w:sz w:val="22"/>
          <w:szCs w:val="22"/>
        </w:rPr>
        <w:t xml:space="preserve"> Amendment Act</w:t>
      </w:r>
      <w:r w:rsidR="000303DC" w:rsidRPr="00D52E3B">
        <w:rPr>
          <w:rFonts w:ascii="Arial" w:hAnsi="Arial" w:cs="Arial"/>
          <w:b/>
          <w:bCs/>
          <w:color w:val="000000" w:themeColor="text1"/>
          <w:sz w:val="22"/>
          <w:szCs w:val="22"/>
        </w:rPr>
        <w:t xml:space="preserve"> 11 of 2017</w:t>
      </w:r>
      <w:r w:rsidR="00E46575" w:rsidRPr="00D52E3B">
        <w:rPr>
          <w:rFonts w:ascii="Arial" w:hAnsi="Arial" w:cs="Arial"/>
          <w:b/>
          <w:bCs/>
          <w:color w:val="000000" w:themeColor="text1"/>
          <w:sz w:val="22"/>
          <w:szCs w:val="22"/>
        </w:rPr>
        <w:t xml:space="preserve"> </w:t>
      </w:r>
      <w:r w:rsidR="008D07EE" w:rsidRPr="00D52E3B">
        <w:rPr>
          <w:rFonts w:ascii="Arial" w:hAnsi="Arial" w:cs="Arial"/>
          <w:b/>
          <w:bCs/>
          <w:color w:val="000000" w:themeColor="text1"/>
          <w:sz w:val="22"/>
          <w:szCs w:val="22"/>
        </w:rPr>
        <w:t>(‘RAA’)</w:t>
      </w:r>
      <w:r w:rsidR="00751D92" w:rsidRPr="00D52E3B">
        <w:rPr>
          <w:rFonts w:ascii="Arial" w:hAnsi="Arial" w:cs="Arial"/>
          <w:b/>
          <w:bCs/>
          <w:color w:val="000000" w:themeColor="text1"/>
          <w:sz w:val="22"/>
          <w:szCs w:val="22"/>
        </w:rPr>
        <w:t xml:space="preserve">: </w:t>
      </w:r>
      <w:r w:rsidRPr="00D52E3B">
        <w:rPr>
          <w:rFonts w:ascii="Arial" w:hAnsi="Arial" w:cs="Arial"/>
          <w:color w:val="000000" w:themeColor="text1"/>
          <w:sz w:val="22"/>
          <w:szCs w:val="22"/>
        </w:rPr>
        <w:t>The R</w:t>
      </w:r>
      <w:r w:rsidR="008D07EE" w:rsidRPr="00D52E3B">
        <w:rPr>
          <w:rFonts w:ascii="Arial" w:hAnsi="Arial" w:cs="Arial"/>
          <w:color w:val="000000" w:themeColor="text1"/>
          <w:sz w:val="22"/>
          <w:szCs w:val="22"/>
        </w:rPr>
        <w:t>AA</w:t>
      </w:r>
      <w:r w:rsidRPr="00D52E3B">
        <w:rPr>
          <w:rFonts w:ascii="Arial" w:hAnsi="Arial" w:cs="Arial"/>
          <w:color w:val="000000" w:themeColor="text1"/>
          <w:sz w:val="22"/>
          <w:szCs w:val="22"/>
        </w:rPr>
        <w:t xml:space="preserve"> purport</w:t>
      </w:r>
      <w:r w:rsidR="008D07EE" w:rsidRPr="00D52E3B">
        <w:rPr>
          <w:rFonts w:ascii="Arial" w:hAnsi="Arial" w:cs="Arial"/>
          <w:color w:val="000000" w:themeColor="text1"/>
          <w:sz w:val="22"/>
          <w:szCs w:val="22"/>
        </w:rPr>
        <w:t>ed</w:t>
      </w:r>
      <w:r w:rsidRPr="00D52E3B">
        <w:rPr>
          <w:rFonts w:ascii="Arial" w:hAnsi="Arial" w:cs="Arial"/>
          <w:color w:val="000000" w:themeColor="text1"/>
          <w:sz w:val="22"/>
          <w:szCs w:val="22"/>
        </w:rPr>
        <w:t xml:space="preserve"> to deal with the influx of asylum seekers and refugees into South Africa</w:t>
      </w:r>
      <w:r w:rsidR="006B470D" w:rsidRPr="00D52E3B">
        <w:rPr>
          <w:rStyle w:val="FootnoteReference"/>
          <w:rFonts w:ascii="Arial" w:hAnsi="Arial" w:cs="Arial"/>
          <w:color w:val="000000" w:themeColor="text1"/>
          <w:sz w:val="22"/>
          <w:szCs w:val="22"/>
        </w:rPr>
        <w:footnoteReference w:id="13"/>
      </w:r>
      <w:r w:rsidRPr="00D52E3B">
        <w:rPr>
          <w:rFonts w:ascii="Arial" w:hAnsi="Arial" w:cs="Arial"/>
          <w:color w:val="000000" w:themeColor="text1"/>
          <w:sz w:val="22"/>
          <w:szCs w:val="22"/>
        </w:rPr>
        <w:t xml:space="preserve"> </w:t>
      </w:r>
      <w:r w:rsidR="008D07EE" w:rsidRPr="00D52E3B">
        <w:rPr>
          <w:rFonts w:ascii="Arial" w:hAnsi="Arial" w:cs="Arial"/>
          <w:color w:val="000000" w:themeColor="text1"/>
          <w:sz w:val="22"/>
          <w:szCs w:val="22"/>
        </w:rPr>
        <w:t xml:space="preserve">but </w:t>
      </w:r>
      <w:r w:rsidR="00D27F1A" w:rsidRPr="00D52E3B">
        <w:rPr>
          <w:rFonts w:ascii="Arial" w:hAnsi="Arial" w:cs="Arial"/>
          <w:color w:val="000000" w:themeColor="text1"/>
          <w:sz w:val="22"/>
          <w:szCs w:val="22"/>
        </w:rPr>
        <w:t>resulted in a number of pro</w:t>
      </w:r>
      <w:r w:rsidR="00555C2F" w:rsidRPr="00D52E3B">
        <w:rPr>
          <w:rFonts w:ascii="Arial" w:hAnsi="Arial" w:cs="Arial"/>
          <w:color w:val="000000" w:themeColor="text1"/>
          <w:sz w:val="22"/>
          <w:szCs w:val="22"/>
        </w:rPr>
        <w:t xml:space="preserve">blematic amendments. </w:t>
      </w:r>
      <w:r w:rsidRPr="00D52E3B">
        <w:rPr>
          <w:rFonts w:ascii="Arial" w:hAnsi="Arial" w:cs="Arial"/>
          <w:color w:val="000000" w:themeColor="text1"/>
          <w:sz w:val="22"/>
          <w:szCs w:val="22"/>
        </w:rPr>
        <w:t>One of the</w:t>
      </w:r>
      <w:r w:rsidR="00555C2F" w:rsidRPr="00D52E3B">
        <w:rPr>
          <w:rFonts w:ascii="Arial" w:hAnsi="Arial" w:cs="Arial"/>
          <w:color w:val="000000" w:themeColor="text1"/>
          <w:sz w:val="22"/>
          <w:szCs w:val="22"/>
        </w:rPr>
        <w:t>se</w:t>
      </w:r>
      <w:r w:rsidRPr="00D52E3B">
        <w:rPr>
          <w:rFonts w:ascii="Arial" w:hAnsi="Arial" w:cs="Arial"/>
          <w:color w:val="000000" w:themeColor="text1"/>
          <w:sz w:val="22"/>
          <w:szCs w:val="22"/>
        </w:rPr>
        <w:t xml:space="preserve"> amendments is that </w:t>
      </w:r>
      <w:r w:rsidRPr="00D52E3B">
        <w:rPr>
          <w:rFonts w:ascii="Arial" w:hAnsi="Arial" w:cs="Arial"/>
          <w:sz w:val="22"/>
          <w:szCs w:val="22"/>
        </w:rPr>
        <w:t xml:space="preserve">it requires that asylum seekers must present themselves to the nearest RROs within 5 days of arrival from the country of origin but also further states that the asylum seeker must present a transit visa upon arrival at the RROs. This poses three challenges: </w:t>
      </w:r>
    </w:p>
    <w:p w14:paraId="6620C294" w14:textId="77777777" w:rsidR="00B10FF0" w:rsidRPr="00D52E3B" w:rsidRDefault="00B10FF0" w:rsidP="00134F88">
      <w:pPr>
        <w:tabs>
          <w:tab w:val="left" w:pos="426"/>
        </w:tabs>
        <w:spacing w:line="276" w:lineRule="auto"/>
        <w:jc w:val="both"/>
        <w:rPr>
          <w:rFonts w:ascii="Arial" w:hAnsi="Arial" w:cs="Arial"/>
          <w:b/>
          <w:bCs/>
          <w:i/>
          <w:iCs/>
          <w:color w:val="4472C4" w:themeColor="accent1"/>
          <w:sz w:val="22"/>
          <w:szCs w:val="22"/>
        </w:rPr>
      </w:pPr>
    </w:p>
    <w:p w14:paraId="4CE8786F" w14:textId="1CB56E1A" w:rsidR="00F246A4" w:rsidRPr="00D52E3B" w:rsidRDefault="00ED53FA" w:rsidP="00FE3010">
      <w:pPr>
        <w:pStyle w:val="ListParagraph"/>
        <w:numPr>
          <w:ilvl w:val="2"/>
          <w:numId w:val="29"/>
        </w:numPr>
        <w:tabs>
          <w:tab w:val="left" w:pos="426"/>
        </w:tabs>
        <w:spacing w:line="276" w:lineRule="auto"/>
        <w:ind w:left="2127" w:hanging="709"/>
        <w:jc w:val="both"/>
        <w:rPr>
          <w:rFonts w:ascii="Arial" w:hAnsi="Arial" w:cs="Arial"/>
          <w:color w:val="000000" w:themeColor="text1"/>
          <w:sz w:val="22"/>
          <w:szCs w:val="22"/>
        </w:rPr>
      </w:pPr>
      <w:r w:rsidRPr="00D52E3B">
        <w:rPr>
          <w:rFonts w:ascii="Arial" w:hAnsi="Arial" w:cs="Arial"/>
          <w:color w:val="000000" w:themeColor="text1"/>
          <w:sz w:val="22"/>
          <w:szCs w:val="22"/>
        </w:rPr>
        <w:t xml:space="preserve">The 5-day requirement instead of the previous 14-days is too short seeing that the ports of entries, outside of Musina are far from the RROs. </w:t>
      </w:r>
    </w:p>
    <w:p w14:paraId="52BF662B" w14:textId="2076B6D9" w:rsidR="00F246A4" w:rsidRPr="00D52E3B" w:rsidRDefault="00ED53FA" w:rsidP="00FE3010">
      <w:pPr>
        <w:pStyle w:val="ListParagraph"/>
        <w:numPr>
          <w:ilvl w:val="2"/>
          <w:numId w:val="29"/>
        </w:numPr>
        <w:tabs>
          <w:tab w:val="left" w:pos="426"/>
        </w:tabs>
        <w:spacing w:line="276" w:lineRule="auto"/>
        <w:ind w:left="2127" w:hanging="709"/>
        <w:jc w:val="both"/>
        <w:rPr>
          <w:rFonts w:ascii="Arial" w:hAnsi="Arial" w:cs="Arial"/>
          <w:color w:val="000000" w:themeColor="text1"/>
          <w:sz w:val="22"/>
          <w:szCs w:val="22"/>
        </w:rPr>
      </w:pPr>
      <w:r w:rsidRPr="00D52E3B">
        <w:rPr>
          <w:rFonts w:ascii="Arial" w:hAnsi="Arial" w:cs="Arial"/>
          <w:color w:val="000000" w:themeColor="text1"/>
          <w:sz w:val="22"/>
          <w:szCs w:val="22"/>
        </w:rPr>
        <w:t>The 1951 Convention prohibits punishment or denial of asylum based on the lack of travel and transit documents because of the nature of asylum.</w:t>
      </w:r>
    </w:p>
    <w:p w14:paraId="7CA40978" w14:textId="796CA184" w:rsidR="006719CB" w:rsidRPr="00D52E3B" w:rsidRDefault="006719CB" w:rsidP="00FE3010">
      <w:pPr>
        <w:pStyle w:val="ListParagraph"/>
        <w:numPr>
          <w:ilvl w:val="2"/>
          <w:numId w:val="29"/>
        </w:numPr>
        <w:tabs>
          <w:tab w:val="left" w:pos="426"/>
        </w:tabs>
        <w:spacing w:line="276" w:lineRule="auto"/>
        <w:ind w:left="2127" w:hanging="709"/>
        <w:jc w:val="both"/>
        <w:rPr>
          <w:rFonts w:ascii="Arial" w:hAnsi="Arial" w:cs="Arial"/>
          <w:color w:val="000000" w:themeColor="text1"/>
          <w:sz w:val="22"/>
          <w:szCs w:val="22"/>
        </w:rPr>
      </w:pPr>
      <w:r w:rsidRPr="00D52E3B">
        <w:rPr>
          <w:rFonts w:ascii="Arial" w:hAnsi="Arial" w:cs="Arial"/>
          <w:color w:val="000000" w:themeColor="text1"/>
          <w:sz w:val="22"/>
          <w:szCs w:val="22"/>
        </w:rPr>
        <w:t>If a person does not present themselves to the RRO within 5 days and/or without a transit visa, they are detained at the Refugee Reception Office while the immigration officers’ questions them for justification of not using the designated port of entry or being without a transit visa.</w:t>
      </w:r>
    </w:p>
    <w:p w14:paraId="78B6A52C" w14:textId="77777777" w:rsidR="006719CB" w:rsidRPr="00D52E3B" w:rsidRDefault="006719CB" w:rsidP="00F246A4">
      <w:pPr>
        <w:pStyle w:val="ListParagraph"/>
        <w:spacing w:after="240" w:line="276" w:lineRule="auto"/>
        <w:ind w:left="2160"/>
        <w:jc w:val="both"/>
        <w:rPr>
          <w:rFonts w:ascii="Arial" w:hAnsi="Arial" w:cs="Arial"/>
          <w:sz w:val="22"/>
          <w:szCs w:val="22"/>
        </w:rPr>
      </w:pPr>
    </w:p>
    <w:p w14:paraId="72B3560A" w14:textId="53FEF97F" w:rsidR="006719CB" w:rsidRPr="00D52E3B" w:rsidRDefault="006719CB" w:rsidP="00FE3010">
      <w:pPr>
        <w:pStyle w:val="ListParagraph"/>
        <w:numPr>
          <w:ilvl w:val="1"/>
          <w:numId w:val="29"/>
        </w:numPr>
        <w:tabs>
          <w:tab w:val="left" w:pos="426"/>
        </w:tabs>
        <w:spacing w:line="276" w:lineRule="auto"/>
        <w:ind w:left="1418" w:hanging="992"/>
        <w:jc w:val="both"/>
        <w:rPr>
          <w:rFonts w:ascii="Arial" w:hAnsi="Arial" w:cs="Arial"/>
          <w:b/>
          <w:bCs/>
          <w:color w:val="4472C4" w:themeColor="accent1"/>
          <w:sz w:val="22"/>
          <w:szCs w:val="22"/>
        </w:rPr>
      </w:pPr>
      <w:r w:rsidRPr="00D52E3B">
        <w:rPr>
          <w:rFonts w:ascii="Arial" w:hAnsi="Arial" w:cs="Arial"/>
          <w:b/>
          <w:bCs/>
          <w:color w:val="000000" w:themeColor="text1"/>
          <w:sz w:val="22"/>
          <w:szCs w:val="22"/>
        </w:rPr>
        <w:t>Digitisation of the asylum seeker application process</w:t>
      </w:r>
      <w:r w:rsidR="000303DC" w:rsidRPr="00D52E3B">
        <w:rPr>
          <w:rFonts w:ascii="Arial" w:hAnsi="Arial" w:cs="Arial"/>
          <w:b/>
          <w:bCs/>
          <w:color w:val="4472C4" w:themeColor="accent1"/>
          <w:sz w:val="22"/>
          <w:szCs w:val="22"/>
        </w:rPr>
        <w:t xml:space="preserve">: </w:t>
      </w:r>
      <w:r w:rsidRPr="00D52E3B">
        <w:rPr>
          <w:rFonts w:ascii="Arial" w:hAnsi="Arial" w:cs="Arial"/>
          <w:sz w:val="22"/>
          <w:szCs w:val="22"/>
        </w:rPr>
        <w:t xml:space="preserve">After </w:t>
      </w:r>
      <w:r w:rsidR="00DF64C0" w:rsidRPr="00D52E3B">
        <w:rPr>
          <w:rFonts w:ascii="Arial" w:hAnsi="Arial" w:cs="Arial"/>
          <w:sz w:val="22"/>
          <w:szCs w:val="22"/>
        </w:rPr>
        <w:t xml:space="preserve">the </w:t>
      </w:r>
      <w:r w:rsidRPr="00D52E3B">
        <w:rPr>
          <w:rFonts w:ascii="Arial" w:hAnsi="Arial" w:cs="Arial"/>
          <w:sz w:val="22"/>
          <w:szCs w:val="22"/>
        </w:rPr>
        <w:t xml:space="preserve">Covid-19 pandemic, the </w:t>
      </w:r>
      <w:r w:rsidR="006D6A83" w:rsidRPr="00D52E3B">
        <w:rPr>
          <w:rFonts w:ascii="Arial" w:hAnsi="Arial" w:cs="Arial"/>
          <w:sz w:val="22"/>
          <w:szCs w:val="22"/>
        </w:rPr>
        <w:t>DHA</w:t>
      </w:r>
      <w:r w:rsidRPr="00D52E3B">
        <w:rPr>
          <w:rFonts w:ascii="Arial" w:hAnsi="Arial" w:cs="Arial"/>
          <w:sz w:val="22"/>
          <w:szCs w:val="22"/>
        </w:rPr>
        <w:t xml:space="preserve"> introduced a digital system where people renewed or made new applications for asylum online</w:t>
      </w:r>
      <w:r w:rsidR="006B470D" w:rsidRPr="00D52E3B">
        <w:rPr>
          <w:rStyle w:val="FootnoteReference"/>
          <w:rFonts w:ascii="Arial" w:hAnsi="Arial" w:cs="Arial"/>
          <w:sz w:val="22"/>
          <w:szCs w:val="22"/>
        </w:rPr>
        <w:footnoteReference w:id="14"/>
      </w:r>
      <w:r w:rsidRPr="00D52E3B">
        <w:rPr>
          <w:rFonts w:ascii="Arial" w:hAnsi="Arial" w:cs="Arial"/>
          <w:sz w:val="22"/>
          <w:szCs w:val="22"/>
        </w:rPr>
        <w:t xml:space="preserve"> </w:t>
      </w:r>
      <w:r w:rsidR="00661A7F" w:rsidRPr="00D52E3B">
        <w:rPr>
          <w:rFonts w:ascii="Arial" w:hAnsi="Arial" w:cs="Arial"/>
          <w:sz w:val="22"/>
          <w:szCs w:val="22"/>
        </w:rPr>
        <w:t xml:space="preserve">LHR’s </w:t>
      </w:r>
      <w:r w:rsidR="008E5416" w:rsidRPr="00D52E3B">
        <w:rPr>
          <w:rFonts w:ascii="Arial" w:hAnsi="Arial" w:cs="Arial"/>
          <w:sz w:val="22"/>
          <w:szCs w:val="22"/>
        </w:rPr>
        <w:t xml:space="preserve">clients’ </w:t>
      </w:r>
      <w:r w:rsidR="00661A7F" w:rsidRPr="00D52E3B">
        <w:rPr>
          <w:rFonts w:ascii="Arial" w:hAnsi="Arial" w:cs="Arial"/>
          <w:sz w:val="22"/>
          <w:szCs w:val="22"/>
        </w:rPr>
        <w:t>experience</w:t>
      </w:r>
      <w:r w:rsidR="008E5416" w:rsidRPr="00D52E3B">
        <w:rPr>
          <w:rFonts w:ascii="Arial" w:hAnsi="Arial" w:cs="Arial"/>
          <w:sz w:val="22"/>
          <w:szCs w:val="22"/>
        </w:rPr>
        <w:t>s</w:t>
      </w:r>
      <w:r w:rsidR="00661A7F" w:rsidRPr="00D52E3B">
        <w:rPr>
          <w:rFonts w:ascii="Arial" w:hAnsi="Arial" w:cs="Arial"/>
          <w:sz w:val="22"/>
          <w:szCs w:val="22"/>
        </w:rPr>
        <w:t xml:space="preserve"> </w:t>
      </w:r>
      <w:r w:rsidR="008E5416" w:rsidRPr="00D52E3B">
        <w:rPr>
          <w:rFonts w:ascii="Arial" w:hAnsi="Arial" w:cs="Arial"/>
          <w:sz w:val="22"/>
          <w:szCs w:val="22"/>
        </w:rPr>
        <w:t>wa</w:t>
      </w:r>
      <w:r w:rsidR="00661A7F" w:rsidRPr="00D52E3B">
        <w:rPr>
          <w:rFonts w:ascii="Arial" w:hAnsi="Arial" w:cs="Arial"/>
          <w:sz w:val="22"/>
          <w:szCs w:val="22"/>
        </w:rPr>
        <w:t>s that t</w:t>
      </w:r>
      <w:r w:rsidRPr="00D52E3B">
        <w:rPr>
          <w:rFonts w:ascii="Arial" w:hAnsi="Arial" w:cs="Arial"/>
          <w:sz w:val="22"/>
          <w:szCs w:val="22"/>
        </w:rPr>
        <w:t>he system is difficult to navigate especially for groups of people who do not have a command of the English language or required digital and technological skills. As</w:t>
      </w:r>
      <w:r w:rsidR="002D5FA0" w:rsidRPr="00D52E3B">
        <w:rPr>
          <w:rFonts w:ascii="Arial" w:hAnsi="Arial" w:cs="Arial"/>
          <w:sz w:val="22"/>
          <w:szCs w:val="22"/>
        </w:rPr>
        <w:t xml:space="preserve"> a</w:t>
      </w:r>
      <w:r w:rsidRPr="00D52E3B">
        <w:rPr>
          <w:rFonts w:ascii="Arial" w:hAnsi="Arial" w:cs="Arial"/>
          <w:sz w:val="22"/>
          <w:szCs w:val="22"/>
        </w:rPr>
        <w:t xml:space="preserve"> </w:t>
      </w:r>
      <w:r w:rsidR="002D5FA0" w:rsidRPr="00D52E3B">
        <w:rPr>
          <w:rFonts w:ascii="Arial" w:hAnsi="Arial" w:cs="Arial"/>
          <w:sz w:val="22"/>
          <w:szCs w:val="22"/>
        </w:rPr>
        <w:t>result</w:t>
      </w:r>
      <w:r w:rsidRPr="00D52E3B">
        <w:rPr>
          <w:rFonts w:ascii="Arial" w:hAnsi="Arial" w:cs="Arial"/>
          <w:sz w:val="22"/>
          <w:szCs w:val="22"/>
        </w:rPr>
        <w:t xml:space="preserve">, asylum seekers, as of 2024, are left with a hybrid system that is unclear. In terms of digitisation, asylum seekers find themselves having to employ the services </w:t>
      </w:r>
      <w:r w:rsidRPr="00D52E3B">
        <w:rPr>
          <w:rFonts w:ascii="Arial" w:hAnsi="Arial" w:cs="Arial"/>
          <w:sz w:val="22"/>
          <w:szCs w:val="22"/>
        </w:rPr>
        <w:lastRenderedPageBreak/>
        <w:t xml:space="preserve">of churches, community-based organisations and small businesses such as internet cafes to assist them with their applications. These small businesses charge for these services which is strictly prohibited by the Refugee Act. </w:t>
      </w:r>
      <w:r w:rsidR="006B470D" w:rsidRPr="00D52E3B">
        <w:rPr>
          <w:rStyle w:val="FootnoteReference"/>
          <w:rFonts w:ascii="Arial" w:hAnsi="Arial" w:cs="Arial"/>
          <w:sz w:val="22"/>
          <w:szCs w:val="22"/>
        </w:rPr>
        <w:footnoteReference w:id="15"/>
      </w:r>
    </w:p>
    <w:p w14:paraId="0E28E4A4" w14:textId="77777777" w:rsidR="00114EE9" w:rsidRPr="00114EE9" w:rsidRDefault="00114EE9" w:rsidP="00114EE9">
      <w:pPr>
        <w:pStyle w:val="ListParagraph"/>
        <w:numPr>
          <w:ilvl w:val="0"/>
          <w:numId w:val="29"/>
        </w:numPr>
        <w:spacing w:line="276" w:lineRule="auto"/>
        <w:jc w:val="both"/>
        <w:rPr>
          <w:rFonts w:ascii="Arial" w:hAnsi="Arial" w:cs="Arial"/>
          <w:color w:val="4472C4" w:themeColor="accent1"/>
          <w:sz w:val="22"/>
          <w:szCs w:val="22"/>
        </w:rPr>
      </w:pPr>
    </w:p>
    <w:p w14:paraId="4001C12D" w14:textId="0F325750" w:rsidR="00935E7B" w:rsidRPr="00D52E3B" w:rsidRDefault="003E1C0D" w:rsidP="00FE3010">
      <w:pPr>
        <w:pStyle w:val="ListParagraph"/>
        <w:numPr>
          <w:ilvl w:val="1"/>
          <w:numId w:val="29"/>
        </w:numPr>
        <w:tabs>
          <w:tab w:val="left" w:pos="426"/>
        </w:tabs>
        <w:spacing w:line="276" w:lineRule="auto"/>
        <w:ind w:left="1418" w:hanging="992"/>
        <w:jc w:val="both"/>
        <w:rPr>
          <w:rFonts w:ascii="Arial" w:hAnsi="Arial" w:cs="Arial"/>
          <w:sz w:val="22"/>
          <w:szCs w:val="22"/>
        </w:rPr>
      </w:pPr>
      <w:r w:rsidRPr="00D52E3B">
        <w:rPr>
          <w:rFonts w:ascii="Arial" w:hAnsi="Arial" w:cs="Arial"/>
          <w:b/>
          <w:bCs/>
          <w:color w:val="000000" w:themeColor="text1"/>
          <w:sz w:val="22"/>
          <w:szCs w:val="22"/>
        </w:rPr>
        <w:t>The</w:t>
      </w:r>
      <w:r w:rsidR="00CC504C" w:rsidRPr="00D52E3B">
        <w:rPr>
          <w:rFonts w:ascii="Arial" w:hAnsi="Arial" w:cs="Arial"/>
          <w:b/>
          <w:bCs/>
          <w:color w:val="000000" w:themeColor="text1"/>
          <w:sz w:val="22"/>
          <w:szCs w:val="22"/>
        </w:rPr>
        <w:t xml:space="preserve"> requirement to show</w:t>
      </w:r>
      <w:r w:rsidRPr="00D52E3B">
        <w:rPr>
          <w:rFonts w:ascii="Arial" w:hAnsi="Arial" w:cs="Arial"/>
          <w:b/>
          <w:bCs/>
          <w:color w:val="000000" w:themeColor="text1"/>
          <w:sz w:val="22"/>
          <w:szCs w:val="22"/>
        </w:rPr>
        <w:t xml:space="preserve"> ‘</w:t>
      </w:r>
      <w:r w:rsidR="00CC504C" w:rsidRPr="00D52E3B">
        <w:rPr>
          <w:rFonts w:ascii="Arial" w:hAnsi="Arial" w:cs="Arial"/>
          <w:b/>
          <w:bCs/>
          <w:color w:val="000000" w:themeColor="text1"/>
          <w:sz w:val="22"/>
          <w:szCs w:val="22"/>
        </w:rPr>
        <w:t>g</w:t>
      </w:r>
      <w:r w:rsidRPr="00D52E3B">
        <w:rPr>
          <w:rFonts w:ascii="Arial" w:hAnsi="Arial" w:cs="Arial"/>
          <w:b/>
          <w:bCs/>
          <w:color w:val="000000" w:themeColor="text1"/>
          <w:sz w:val="22"/>
          <w:szCs w:val="22"/>
        </w:rPr>
        <w:t xml:space="preserve">ood </w:t>
      </w:r>
      <w:r w:rsidR="00CC504C" w:rsidRPr="00D52E3B">
        <w:rPr>
          <w:rFonts w:ascii="Arial" w:hAnsi="Arial" w:cs="Arial"/>
          <w:b/>
          <w:bCs/>
          <w:color w:val="000000" w:themeColor="text1"/>
          <w:sz w:val="22"/>
          <w:szCs w:val="22"/>
        </w:rPr>
        <w:t>c</w:t>
      </w:r>
      <w:r w:rsidRPr="00D52E3B">
        <w:rPr>
          <w:rFonts w:ascii="Arial" w:hAnsi="Arial" w:cs="Arial"/>
          <w:b/>
          <w:bCs/>
          <w:color w:val="000000" w:themeColor="text1"/>
          <w:sz w:val="22"/>
          <w:szCs w:val="22"/>
        </w:rPr>
        <w:t>ause’</w:t>
      </w:r>
      <w:r w:rsidR="00CA3A71" w:rsidRPr="00D52E3B">
        <w:rPr>
          <w:rFonts w:ascii="Arial" w:hAnsi="Arial" w:cs="Arial"/>
          <w:b/>
          <w:bCs/>
          <w:color w:val="000000" w:themeColor="text1"/>
          <w:sz w:val="22"/>
          <w:szCs w:val="22"/>
        </w:rPr>
        <w:t>:</w:t>
      </w:r>
      <w:r w:rsidR="00515852" w:rsidRPr="00D52E3B">
        <w:rPr>
          <w:rFonts w:ascii="Arial" w:hAnsi="Arial" w:cs="Arial"/>
          <w:b/>
          <w:bCs/>
          <w:color w:val="000000" w:themeColor="text1"/>
          <w:sz w:val="22"/>
          <w:szCs w:val="22"/>
        </w:rPr>
        <w:t xml:space="preserve"> </w:t>
      </w:r>
      <w:r w:rsidR="00515852" w:rsidRPr="00D52E3B">
        <w:rPr>
          <w:rFonts w:ascii="Arial" w:hAnsi="Arial" w:cs="Arial"/>
          <w:color w:val="000000" w:themeColor="text1"/>
          <w:sz w:val="22"/>
          <w:szCs w:val="22"/>
        </w:rPr>
        <w:t>Another amendment brought about by the RAA</w:t>
      </w:r>
      <w:r w:rsidR="00FE69ED" w:rsidRPr="00D52E3B">
        <w:rPr>
          <w:rFonts w:ascii="Arial" w:hAnsi="Arial" w:cs="Arial"/>
          <w:color w:val="000000" w:themeColor="text1"/>
          <w:sz w:val="22"/>
          <w:szCs w:val="22"/>
        </w:rPr>
        <w:t xml:space="preserve"> is the requirement for asylum seekers </w:t>
      </w:r>
      <w:r w:rsidR="007C0D37" w:rsidRPr="00D52E3B">
        <w:rPr>
          <w:rFonts w:ascii="Arial" w:hAnsi="Arial" w:cs="Arial"/>
          <w:color w:val="000000" w:themeColor="text1"/>
          <w:sz w:val="22"/>
          <w:szCs w:val="22"/>
        </w:rPr>
        <w:t xml:space="preserve">that </w:t>
      </w:r>
      <w:r w:rsidR="007C0D37" w:rsidRPr="00D52E3B">
        <w:rPr>
          <w:rFonts w:ascii="Arial" w:hAnsi="Arial" w:cs="Arial"/>
          <w:sz w:val="22"/>
          <w:szCs w:val="22"/>
        </w:rPr>
        <w:t>fail to enter the country through a designated port of entry and obtain an asylum transit visa at the border to show good cause for having done so.</w:t>
      </w:r>
      <w:r w:rsidR="007B4ACC" w:rsidRPr="00D52E3B">
        <w:rPr>
          <w:rFonts w:ascii="Arial" w:hAnsi="Arial" w:cs="Arial"/>
          <w:sz w:val="22"/>
          <w:szCs w:val="22"/>
        </w:rPr>
        <w:t xml:space="preserve"> If asylum seekers fail to do so</w:t>
      </w:r>
      <w:r w:rsidR="00FF67CC" w:rsidRPr="00D52E3B">
        <w:rPr>
          <w:rFonts w:ascii="Arial" w:hAnsi="Arial" w:cs="Arial"/>
          <w:sz w:val="22"/>
          <w:szCs w:val="22"/>
        </w:rPr>
        <w:t>, they are barred from applying for asylum</w:t>
      </w:r>
      <w:r w:rsidR="008747FB" w:rsidRPr="00D52E3B">
        <w:rPr>
          <w:rFonts w:ascii="Arial" w:hAnsi="Arial" w:cs="Arial"/>
          <w:sz w:val="22"/>
          <w:szCs w:val="22"/>
        </w:rPr>
        <w:t>, arrested, detained and then deported.</w:t>
      </w:r>
      <w:r w:rsidR="00486D05" w:rsidRPr="00D52E3B">
        <w:rPr>
          <w:rFonts w:ascii="Arial" w:hAnsi="Arial" w:cs="Arial"/>
          <w:sz w:val="22"/>
          <w:szCs w:val="22"/>
        </w:rPr>
        <w:t xml:space="preserve"> Th</w:t>
      </w:r>
      <w:r w:rsidR="008764A5" w:rsidRPr="00D52E3B">
        <w:rPr>
          <w:rFonts w:ascii="Arial" w:hAnsi="Arial" w:cs="Arial"/>
          <w:sz w:val="22"/>
          <w:szCs w:val="22"/>
        </w:rPr>
        <w:t>e failure to enter the country through a designated port of entry and obtain an asylum transit visa are also listed as grounds for</w:t>
      </w:r>
      <w:r w:rsidR="0075377F" w:rsidRPr="00D52E3B">
        <w:rPr>
          <w:rFonts w:ascii="Arial" w:hAnsi="Arial" w:cs="Arial"/>
          <w:sz w:val="22"/>
          <w:szCs w:val="22"/>
        </w:rPr>
        <w:t xml:space="preserve"> excluding persons from refugee status.</w:t>
      </w:r>
    </w:p>
    <w:p w14:paraId="78482D85" w14:textId="5C1CC97D" w:rsidR="00486D05" w:rsidRPr="00D52E3B" w:rsidRDefault="008F23CB" w:rsidP="00FE3010">
      <w:pPr>
        <w:pStyle w:val="ListParagraph"/>
        <w:numPr>
          <w:ilvl w:val="2"/>
          <w:numId w:val="29"/>
        </w:numPr>
        <w:tabs>
          <w:tab w:val="left" w:pos="426"/>
        </w:tabs>
        <w:spacing w:line="276" w:lineRule="auto"/>
        <w:ind w:left="2127" w:hanging="709"/>
        <w:jc w:val="both"/>
        <w:rPr>
          <w:rFonts w:ascii="Arial" w:hAnsi="Arial" w:cs="Arial"/>
          <w:sz w:val="22"/>
          <w:szCs w:val="22"/>
        </w:rPr>
      </w:pPr>
      <w:r w:rsidRPr="00D52E3B">
        <w:rPr>
          <w:rFonts w:ascii="Arial" w:hAnsi="Arial" w:cs="Arial"/>
          <w:sz w:val="22"/>
          <w:szCs w:val="22"/>
        </w:rPr>
        <w:t xml:space="preserve">The </w:t>
      </w:r>
      <w:r w:rsidR="006D6A83" w:rsidRPr="00D52E3B">
        <w:rPr>
          <w:rFonts w:ascii="Arial" w:hAnsi="Arial" w:cs="Arial"/>
          <w:sz w:val="22"/>
          <w:szCs w:val="22"/>
        </w:rPr>
        <w:t>DHA</w:t>
      </w:r>
      <w:r w:rsidRPr="00D52E3B">
        <w:rPr>
          <w:rFonts w:ascii="Arial" w:hAnsi="Arial" w:cs="Arial"/>
          <w:sz w:val="22"/>
          <w:szCs w:val="22"/>
        </w:rPr>
        <w:t xml:space="preserve"> relies on Sections 4(1)(f), 4(1)(h), 4(1)(i) and Section 21(1B) of the Refugee Act read together with regulation 8(1)(c ) (1), 8(2) and 8(4) of the</w:t>
      </w:r>
      <w:r w:rsidR="0075377F" w:rsidRPr="00D52E3B">
        <w:rPr>
          <w:rFonts w:ascii="Arial" w:hAnsi="Arial" w:cs="Arial"/>
          <w:sz w:val="22"/>
          <w:szCs w:val="22"/>
        </w:rPr>
        <w:t xml:space="preserve"> Refugees</w:t>
      </w:r>
      <w:r w:rsidRPr="00D52E3B">
        <w:rPr>
          <w:rFonts w:ascii="Arial" w:hAnsi="Arial" w:cs="Arial"/>
          <w:sz w:val="22"/>
          <w:szCs w:val="22"/>
        </w:rPr>
        <w:t xml:space="preserve"> Act. </w:t>
      </w:r>
      <w:r w:rsidRPr="00D52E3B">
        <w:rPr>
          <w:rStyle w:val="FootnoteReference"/>
          <w:rFonts w:ascii="Arial" w:hAnsi="Arial" w:cs="Arial"/>
          <w:sz w:val="22"/>
          <w:szCs w:val="22"/>
        </w:rPr>
        <w:footnoteReference w:id="16"/>
      </w:r>
    </w:p>
    <w:p w14:paraId="667BB012" w14:textId="5CC9CC09" w:rsidR="00613889" w:rsidRPr="00D52E3B" w:rsidRDefault="008F23CB" w:rsidP="00FE3010">
      <w:pPr>
        <w:pStyle w:val="ListParagraph"/>
        <w:numPr>
          <w:ilvl w:val="2"/>
          <w:numId w:val="29"/>
        </w:numPr>
        <w:tabs>
          <w:tab w:val="left" w:pos="426"/>
        </w:tabs>
        <w:spacing w:line="276" w:lineRule="auto"/>
        <w:ind w:left="2127" w:hanging="709"/>
        <w:jc w:val="both"/>
        <w:rPr>
          <w:rFonts w:ascii="Arial" w:hAnsi="Arial" w:cs="Arial"/>
          <w:sz w:val="22"/>
          <w:szCs w:val="22"/>
        </w:rPr>
      </w:pPr>
      <w:r w:rsidRPr="00D52E3B">
        <w:rPr>
          <w:rFonts w:ascii="Arial" w:hAnsi="Arial" w:cs="Arial"/>
          <w:sz w:val="22"/>
          <w:szCs w:val="22"/>
        </w:rPr>
        <w:t xml:space="preserve">These regulations have empowered the </w:t>
      </w:r>
      <w:r w:rsidR="00086FB6" w:rsidRPr="00D52E3B">
        <w:rPr>
          <w:rFonts w:ascii="Arial" w:hAnsi="Arial" w:cs="Arial"/>
          <w:sz w:val="22"/>
          <w:szCs w:val="22"/>
        </w:rPr>
        <w:t>DHA</w:t>
      </w:r>
      <w:r w:rsidRPr="00D52E3B">
        <w:rPr>
          <w:rFonts w:ascii="Arial" w:hAnsi="Arial" w:cs="Arial"/>
          <w:sz w:val="22"/>
          <w:szCs w:val="22"/>
        </w:rPr>
        <w:t xml:space="preserve"> to bar foreign nationals from applying for asylum in cases where they are unable to provide a valid transit visa, unless they provide ‘</w:t>
      </w:r>
      <w:r w:rsidRPr="00D52E3B">
        <w:rPr>
          <w:rFonts w:ascii="Arial" w:hAnsi="Arial" w:cs="Arial"/>
          <w:i/>
          <w:iCs/>
          <w:sz w:val="22"/>
          <w:szCs w:val="22"/>
        </w:rPr>
        <w:t>good cause’</w:t>
      </w:r>
      <w:r w:rsidRPr="00D52E3B">
        <w:rPr>
          <w:rFonts w:ascii="Arial" w:hAnsi="Arial" w:cs="Arial"/>
          <w:sz w:val="22"/>
          <w:szCs w:val="22"/>
        </w:rPr>
        <w:t xml:space="preserve"> or ‘</w:t>
      </w:r>
      <w:r w:rsidRPr="00D52E3B">
        <w:rPr>
          <w:rFonts w:ascii="Arial" w:hAnsi="Arial" w:cs="Arial"/>
          <w:i/>
          <w:iCs/>
          <w:sz w:val="22"/>
          <w:szCs w:val="22"/>
        </w:rPr>
        <w:t xml:space="preserve">compelling </w:t>
      </w:r>
      <w:r w:rsidR="008009A4" w:rsidRPr="00D52E3B">
        <w:rPr>
          <w:rFonts w:ascii="Arial" w:hAnsi="Arial" w:cs="Arial"/>
          <w:i/>
          <w:iCs/>
          <w:sz w:val="22"/>
          <w:szCs w:val="22"/>
        </w:rPr>
        <w:t>reasons</w:t>
      </w:r>
      <w:r w:rsidRPr="00D52E3B">
        <w:rPr>
          <w:rFonts w:ascii="Arial" w:hAnsi="Arial" w:cs="Arial"/>
          <w:i/>
          <w:iCs/>
          <w:sz w:val="22"/>
          <w:szCs w:val="22"/>
        </w:rPr>
        <w:t xml:space="preserve">. </w:t>
      </w:r>
    </w:p>
    <w:p w14:paraId="7FB26607" w14:textId="097B4D46" w:rsidR="00D7710D" w:rsidRPr="00D52E3B" w:rsidRDefault="00CA3A71" w:rsidP="00FE3010">
      <w:pPr>
        <w:pStyle w:val="ListParagraph"/>
        <w:numPr>
          <w:ilvl w:val="2"/>
          <w:numId w:val="29"/>
        </w:numPr>
        <w:tabs>
          <w:tab w:val="left" w:pos="426"/>
        </w:tabs>
        <w:spacing w:line="276" w:lineRule="auto"/>
        <w:ind w:left="2127" w:hanging="709"/>
        <w:jc w:val="both"/>
        <w:rPr>
          <w:rFonts w:ascii="Arial" w:hAnsi="Arial" w:cs="Arial"/>
          <w:sz w:val="22"/>
          <w:szCs w:val="22"/>
        </w:rPr>
      </w:pPr>
      <w:r w:rsidRPr="00D52E3B">
        <w:rPr>
          <w:rFonts w:ascii="Arial" w:hAnsi="Arial" w:cs="Arial"/>
          <w:sz w:val="22"/>
          <w:szCs w:val="22"/>
        </w:rPr>
        <w:t>This process effectively denies individuals access to the asylum system, leaving them vulnerable to deportation to their home countries, where they face persecution, violence, war, detention, or even death. Such actions are a direct violation of the principle of non-refoulement, the cornerstone of international refugee protection.</w:t>
      </w:r>
      <w:r w:rsidR="003973BE" w:rsidRPr="00D52E3B">
        <w:rPr>
          <w:rStyle w:val="FootnoteReference"/>
          <w:rFonts w:ascii="Arial" w:hAnsi="Arial" w:cs="Arial"/>
          <w:sz w:val="22"/>
          <w:szCs w:val="22"/>
        </w:rPr>
        <w:footnoteReference w:id="17"/>
      </w:r>
    </w:p>
    <w:p w14:paraId="0F4D4B5A" w14:textId="77777777" w:rsidR="00114EE9" w:rsidRPr="00114EE9" w:rsidRDefault="00114EE9" w:rsidP="00114EE9">
      <w:pPr>
        <w:pStyle w:val="ListParagraph"/>
        <w:numPr>
          <w:ilvl w:val="0"/>
          <w:numId w:val="29"/>
        </w:numPr>
        <w:spacing w:line="276" w:lineRule="auto"/>
        <w:jc w:val="both"/>
        <w:rPr>
          <w:rFonts w:ascii="Arial" w:hAnsi="Arial" w:cs="Arial"/>
          <w:color w:val="4472C4" w:themeColor="accent1"/>
          <w:sz w:val="22"/>
          <w:szCs w:val="22"/>
        </w:rPr>
      </w:pPr>
    </w:p>
    <w:p w14:paraId="44DFBD21" w14:textId="177678B7" w:rsidR="00F449EE" w:rsidRPr="00D52E3B" w:rsidRDefault="00EB44B6" w:rsidP="00FE3010">
      <w:pPr>
        <w:pStyle w:val="ListParagraph"/>
        <w:numPr>
          <w:ilvl w:val="1"/>
          <w:numId w:val="29"/>
        </w:numPr>
        <w:tabs>
          <w:tab w:val="left" w:pos="426"/>
        </w:tabs>
        <w:spacing w:line="276" w:lineRule="auto"/>
        <w:ind w:left="1418" w:hanging="992"/>
        <w:jc w:val="both"/>
        <w:rPr>
          <w:rFonts w:ascii="Arial" w:hAnsi="Arial" w:cs="Arial"/>
          <w:b/>
          <w:bCs/>
          <w:color w:val="4472C4" w:themeColor="accent1"/>
          <w:sz w:val="22"/>
          <w:szCs w:val="22"/>
        </w:rPr>
      </w:pPr>
      <w:r w:rsidRPr="00D52E3B">
        <w:rPr>
          <w:rFonts w:ascii="Arial" w:hAnsi="Arial" w:cs="Arial"/>
          <w:b/>
          <w:bCs/>
          <w:color w:val="000000" w:themeColor="text1"/>
          <w:sz w:val="22"/>
          <w:szCs w:val="22"/>
        </w:rPr>
        <w:t xml:space="preserve">Verification of </w:t>
      </w:r>
      <w:r w:rsidR="00740027" w:rsidRPr="00D52E3B">
        <w:rPr>
          <w:rFonts w:ascii="Arial" w:hAnsi="Arial" w:cs="Arial"/>
          <w:b/>
          <w:bCs/>
          <w:color w:val="000000" w:themeColor="text1"/>
          <w:sz w:val="22"/>
          <w:szCs w:val="22"/>
        </w:rPr>
        <w:t xml:space="preserve">documentation </w:t>
      </w:r>
      <w:r w:rsidRPr="00D52E3B">
        <w:rPr>
          <w:rFonts w:ascii="Arial" w:hAnsi="Arial" w:cs="Arial"/>
          <w:b/>
          <w:bCs/>
          <w:color w:val="000000" w:themeColor="text1"/>
          <w:sz w:val="22"/>
          <w:szCs w:val="22"/>
        </w:rPr>
        <w:t>status</w:t>
      </w:r>
      <w:r w:rsidR="00740027" w:rsidRPr="00D52E3B">
        <w:rPr>
          <w:rFonts w:ascii="Arial" w:hAnsi="Arial" w:cs="Arial"/>
          <w:b/>
          <w:bCs/>
          <w:color w:val="000000" w:themeColor="text1"/>
          <w:sz w:val="22"/>
          <w:szCs w:val="22"/>
        </w:rPr>
        <w:t>:</w:t>
      </w:r>
      <w:r w:rsidRPr="00D52E3B">
        <w:rPr>
          <w:rFonts w:ascii="Arial" w:hAnsi="Arial" w:cs="Arial"/>
          <w:b/>
          <w:bCs/>
          <w:color w:val="4472C4" w:themeColor="accent1"/>
          <w:sz w:val="22"/>
          <w:szCs w:val="22"/>
        </w:rPr>
        <w:t xml:space="preserve"> </w:t>
      </w:r>
      <w:r w:rsidRPr="00D52E3B">
        <w:rPr>
          <w:rFonts w:ascii="Arial" w:hAnsi="Arial" w:cs="Arial"/>
          <w:color w:val="000000" w:themeColor="text1"/>
          <w:sz w:val="22"/>
          <w:szCs w:val="22"/>
        </w:rPr>
        <w:t xml:space="preserve">Section 41 </w:t>
      </w:r>
      <w:r w:rsidR="00740027" w:rsidRPr="00D52E3B">
        <w:rPr>
          <w:rFonts w:ascii="Arial" w:hAnsi="Arial" w:cs="Arial"/>
          <w:color w:val="000000" w:themeColor="text1"/>
          <w:sz w:val="22"/>
          <w:szCs w:val="22"/>
        </w:rPr>
        <w:t xml:space="preserve">of the Immigration Act </w:t>
      </w:r>
      <w:r w:rsidRPr="00D52E3B">
        <w:rPr>
          <w:rFonts w:ascii="Arial" w:hAnsi="Arial" w:cs="Arial"/>
          <w:color w:val="000000" w:themeColor="text1"/>
          <w:sz w:val="22"/>
          <w:szCs w:val="22"/>
        </w:rPr>
        <w:t xml:space="preserve">allows police and immigration officers to detain and verify the status of a person suspected </w:t>
      </w:r>
      <w:r w:rsidR="006217AA" w:rsidRPr="00D52E3B">
        <w:rPr>
          <w:rFonts w:ascii="Arial" w:hAnsi="Arial" w:cs="Arial"/>
          <w:color w:val="000000" w:themeColor="text1"/>
          <w:sz w:val="22"/>
          <w:szCs w:val="22"/>
        </w:rPr>
        <w:t>of not being entitled to be in South Africa</w:t>
      </w:r>
      <w:r w:rsidRPr="00D52E3B">
        <w:rPr>
          <w:rFonts w:ascii="Arial" w:hAnsi="Arial" w:cs="Arial"/>
          <w:color w:val="000000" w:themeColor="text1"/>
          <w:sz w:val="22"/>
          <w:szCs w:val="22"/>
        </w:rPr>
        <w:t>. The law mandates that the verification of immigration status should be carried out promptly and</w:t>
      </w:r>
      <w:r w:rsidR="00B51C56" w:rsidRPr="00D52E3B">
        <w:rPr>
          <w:rFonts w:ascii="Arial" w:hAnsi="Arial" w:cs="Arial"/>
          <w:color w:val="000000" w:themeColor="text1"/>
          <w:sz w:val="22"/>
          <w:szCs w:val="22"/>
        </w:rPr>
        <w:t xml:space="preserve"> should be</w:t>
      </w:r>
      <w:r w:rsidRPr="00D52E3B">
        <w:rPr>
          <w:rFonts w:ascii="Arial" w:hAnsi="Arial" w:cs="Arial"/>
          <w:color w:val="000000" w:themeColor="text1"/>
          <w:sz w:val="22"/>
          <w:szCs w:val="22"/>
        </w:rPr>
        <w:t xml:space="preserve"> based on ‘</w:t>
      </w:r>
      <w:r w:rsidRPr="00D52E3B">
        <w:rPr>
          <w:rFonts w:ascii="Arial" w:hAnsi="Arial" w:cs="Arial"/>
          <w:i/>
          <w:iCs/>
          <w:color w:val="000000" w:themeColor="text1"/>
          <w:sz w:val="22"/>
          <w:szCs w:val="22"/>
        </w:rPr>
        <w:t xml:space="preserve">reasonable </w:t>
      </w:r>
      <w:r w:rsidR="008009A4" w:rsidRPr="00D52E3B">
        <w:rPr>
          <w:rFonts w:ascii="Arial" w:hAnsi="Arial" w:cs="Arial"/>
          <w:i/>
          <w:iCs/>
          <w:color w:val="000000" w:themeColor="text1"/>
          <w:sz w:val="22"/>
          <w:szCs w:val="22"/>
        </w:rPr>
        <w:t>grounds</w:t>
      </w:r>
      <w:r w:rsidRPr="00D52E3B">
        <w:rPr>
          <w:rFonts w:ascii="Arial" w:hAnsi="Arial" w:cs="Arial"/>
          <w:color w:val="000000" w:themeColor="text1"/>
          <w:sz w:val="22"/>
          <w:szCs w:val="22"/>
        </w:rPr>
        <w:t>.</w:t>
      </w:r>
      <w:r w:rsidR="00856511" w:rsidRPr="00D52E3B">
        <w:rPr>
          <w:rFonts w:ascii="Arial" w:hAnsi="Arial" w:cs="Arial"/>
          <w:color w:val="000000" w:themeColor="text1"/>
          <w:sz w:val="22"/>
          <w:szCs w:val="22"/>
        </w:rPr>
        <w:t xml:space="preserve"> Individuals are often arrested without reasonable suspicion, often perpetuated by xenophobia and anti-migrant sentiments or profiling.</w:t>
      </w:r>
    </w:p>
    <w:p w14:paraId="26A84036" w14:textId="32D4FBDF" w:rsidR="007B023B" w:rsidRPr="00D52E3B" w:rsidRDefault="00856511" w:rsidP="00FE3010">
      <w:pPr>
        <w:pStyle w:val="ListParagraph"/>
        <w:numPr>
          <w:ilvl w:val="2"/>
          <w:numId w:val="29"/>
        </w:numPr>
        <w:tabs>
          <w:tab w:val="left" w:pos="426"/>
        </w:tabs>
        <w:spacing w:line="276" w:lineRule="auto"/>
        <w:ind w:left="2127" w:hanging="709"/>
        <w:jc w:val="both"/>
        <w:rPr>
          <w:rFonts w:ascii="Arial" w:hAnsi="Arial" w:cs="Arial"/>
          <w:b/>
          <w:bCs/>
          <w:color w:val="4472C4" w:themeColor="accent1"/>
          <w:sz w:val="22"/>
          <w:szCs w:val="22"/>
        </w:rPr>
      </w:pPr>
      <w:r w:rsidRPr="00D52E3B">
        <w:rPr>
          <w:rFonts w:ascii="Arial" w:hAnsi="Arial" w:cs="Arial"/>
          <w:color w:val="000000" w:themeColor="text1"/>
          <w:sz w:val="22"/>
          <w:szCs w:val="22"/>
        </w:rPr>
        <w:t>Furthermore, DHA and SAPS frequently delay or fail to verify detainees’ immigration status</w:t>
      </w:r>
      <w:r w:rsidR="0002059B" w:rsidRPr="00D52E3B">
        <w:rPr>
          <w:rFonts w:ascii="Arial" w:hAnsi="Arial" w:cs="Arial"/>
          <w:color w:val="000000" w:themeColor="text1"/>
          <w:sz w:val="22"/>
          <w:szCs w:val="22"/>
        </w:rPr>
        <w:t xml:space="preserve"> promptly</w:t>
      </w:r>
      <w:r w:rsidRPr="00D52E3B">
        <w:rPr>
          <w:rFonts w:ascii="Arial" w:hAnsi="Arial" w:cs="Arial"/>
          <w:color w:val="000000" w:themeColor="text1"/>
          <w:sz w:val="22"/>
          <w:szCs w:val="22"/>
        </w:rPr>
        <w:t>, unlawfully holding people, including asylum seekers with pending claims. This gives rise to pervasive bribery with detainees often released only after paying bribes, exacerbating human rights violations.</w:t>
      </w:r>
    </w:p>
    <w:p w14:paraId="106D75D4" w14:textId="055846FE" w:rsidR="00555550" w:rsidRPr="00D52E3B" w:rsidRDefault="00856511" w:rsidP="00FE3010">
      <w:pPr>
        <w:pStyle w:val="ListParagraph"/>
        <w:numPr>
          <w:ilvl w:val="2"/>
          <w:numId w:val="29"/>
        </w:numPr>
        <w:tabs>
          <w:tab w:val="left" w:pos="426"/>
        </w:tabs>
        <w:spacing w:line="276" w:lineRule="auto"/>
        <w:ind w:left="2127" w:hanging="709"/>
        <w:jc w:val="both"/>
        <w:rPr>
          <w:rFonts w:ascii="Arial" w:hAnsi="Arial" w:cs="Arial"/>
          <w:b/>
          <w:bCs/>
          <w:color w:val="4472C4" w:themeColor="accent1"/>
          <w:sz w:val="22"/>
          <w:szCs w:val="22"/>
        </w:rPr>
      </w:pPr>
      <w:r w:rsidRPr="00D52E3B">
        <w:rPr>
          <w:rFonts w:ascii="Arial" w:hAnsi="Arial" w:cs="Arial"/>
          <w:color w:val="000000" w:themeColor="text1"/>
          <w:sz w:val="22"/>
          <w:szCs w:val="22"/>
        </w:rPr>
        <w:t>If people are unable to pay the bribes or consult with their families, leading to arbitrary detentions, prolonged beyond legal limits, violating the right to freedom and security.</w:t>
      </w:r>
    </w:p>
    <w:p w14:paraId="0DE09869" w14:textId="77777777" w:rsidR="00114EE9" w:rsidRPr="00114EE9" w:rsidRDefault="00114EE9" w:rsidP="00114EE9">
      <w:pPr>
        <w:spacing w:line="276" w:lineRule="auto"/>
        <w:jc w:val="both"/>
        <w:rPr>
          <w:rFonts w:ascii="Arial" w:hAnsi="Arial" w:cs="Arial"/>
          <w:color w:val="4472C4" w:themeColor="accent1"/>
          <w:sz w:val="22"/>
          <w:szCs w:val="22"/>
        </w:rPr>
      </w:pPr>
    </w:p>
    <w:p w14:paraId="515D1F89" w14:textId="77777777" w:rsidR="00114EE9" w:rsidRPr="00D52E3B" w:rsidRDefault="00BD260B" w:rsidP="00114EE9">
      <w:pPr>
        <w:spacing w:line="276" w:lineRule="auto"/>
        <w:jc w:val="both"/>
        <w:rPr>
          <w:rFonts w:ascii="Arial" w:hAnsi="Arial" w:cs="Arial"/>
          <w:color w:val="4472C4" w:themeColor="accent1"/>
          <w:sz w:val="22"/>
          <w:szCs w:val="22"/>
        </w:rPr>
      </w:pPr>
      <w:r w:rsidRPr="00D52E3B">
        <w:rPr>
          <w:rFonts w:ascii="Arial" w:hAnsi="Arial" w:cs="Arial"/>
          <w:i/>
          <w:iCs/>
          <w:color w:val="4472C4" w:themeColor="accent1"/>
          <w:sz w:val="22"/>
          <w:szCs w:val="22"/>
        </w:rPr>
        <w:t xml:space="preserve">Detention of children in immigration detention settings </w:t>
      </w:r>
    </w:p>
    <w:p w14:paraId="303FE89A" w14:textId="77777777" w:rsidR="00114EE9" w:rsidRPr="00114EE9" w:rsidRDefault="00114EE9" w:rsidP="00114EE9">
      <w:pPr>
        <w:pStyle w:val="ListParagraph"/>
        <w:spacing w:line="276" w:lineRule="auto"/>
        <w:ind w:left="360"/>
        <w:jc w:val="both"/>
        <w:rPr>
          <w:rFonts w:ascii="Arial" w:hAnsi="Arial" w:cs="Arial"/>
          <w:color w:val="4472C4" w:themeColor="accent1"/>
          <w:sz w:val="22"/>
          <w:szCs w:val="22"/>
        </w:rPr>
      </w:pPr>
    </w:p>
    <w:p w14:paraId="0158E015" w14:textId="5E7A38B7" w:rsidR="00387C23" w:rsidRPr="00D52E3B" w:rsidRDefault="00555550" w:rsidP="00FE3010">
      <w:pPr>
        <w:pStyle w:val="ListParagraph"/>
        <w:numPr>
          <w:ilvl w:val="0"/>
          <w:numId w:val="29"/>
        </w:numPr>
        <w:spacing w:line="276" w:lineRule="auto"/>
        <w:jc w:val="both"/>
        <w:rPr>
          <w:rFonts w:ascii="Arial" w:hAnsi="Arial" w:cs="Arial"/>
          <w:sz w:val="22"/>
          <w:szCs w:val="22"/>
        </w:rPr>
      </w:pPr>
      <w:r w:rsidRPr="00D52E3B">
        <w:rPr>
          <w:rFonts w:ascii="Arial" w:hAnsi="Arial" w:cs="Arial"/>
          <w:sz w:val="22"/>
          <w:szCs w:val="22"/>
        </w:rPr>
        <w:t>As a signatory of the 1989 Convention on the Rights of the Child,</w:t>
      </w:r>
      <w:r w:rsidR="00237E75" w:rsidRPr="00D52E3B">
        <w:rPr>
          <w:rStyle w:val="FootnoteReference"/>
          <w:rFonts w:ascii="Arial" w:hAnsi="Arial" w:cs="Arial"/>
          <w:sz w:val="22"/>
          <w:szCs w:val="22"/>
        </w:rPr>
        <w:footnoteReference w:id="18"/>
      </w:r>
      <w:r w:rsidRPr="00D52E3B">
        <w:rPr>
          <w:rFonts w:ascii="Arial" w:hAnsi="Arial" w:cs="Arial"/>
          <w:sz w:val="22"/>
          <w:szCs w:val="22"/>
        </w:rPr>
        <w:t xml:space="preserve"> South Africa is internationally obligated to pass and implement laws for the realization of children’s interests. </w:t>
      </w:r>
      <w:r w:rsidRPr="00D52E3B">
        <w:rPr>
          <w:rFonts w:ascii="Arial" w:hAnsi="Arial" w:cs="Arial"/>
          <w:sz w:val="22"/>
          <w:szCs w:val="22"/>
        </w:rPr>
        <w:lastRenderedPageBreak/>
        <w:t xml:space="preserve">At the same time, Section 28 of the South African </w:t>
      </w:r>
      <w:r w:rsidR="00E71E4D" w:rsidRPr="00D52E3B">
        <w:rPr>
          <w:rFonts w:ascii="Arial" w:hAnsi="Arial" w:cs="Arial"/>
          <w:sz w:val="22"/>
          <w:szCs w:val="22"/>
        </w:rPr>
        <w:t>C</w:t>
      </w:r>
      <w:r w:rsidRPr="00D52E3B">
        <w:rPr>
          <w:rFonts w:ascii="Arial" w:hAnsi="Arial" w:cs="Arial"/>
          <w:sz w:val="22"/>
          <w:szCs w:val="22"/>
        </w:rPr>
        <w:t>onstitution establishes the duty to protect, fulfil, and promote children’s rights, and the Children’s Act</w:t>
      </w:r>
      <w:r w:rsidR="00C61754" w:rsidRPr="00D52E3B">
        <w:rPr>
          <w:rFonts w:ascii="Arial" w:hAnsi="Arial" w:cs="Arial"/>
          <w:sz w:val="22"/>
          <w:szCs w:val="22"/>
        </w:rPr>
        <w:t xml:space="preserve"> 38 of 2005</w:t>
      </w:r>
      <w:r w:rsidRPr="00D52E3B">
        <w:rPr>
          <w:rFonts w:ascii="Arial" w:hAnsi="Arial" w:cs="Arial"/>
          <w:sz w:val="22"/>
          <w:szCs w:val="22"/>
        </w:rPr>
        <w:t xml:space="preserve"> gives effect to those rights and sets principles for children’s care and protection. As neither document distinguishes between foreign and South African children, South Africa is duty-bound to protect all children regardless of nationality or status. </w:t>
      </w:r>
    </w:p>
    <w:p w14:paraId="1089E79F" w14:textId="77777777" w:rsidR="00E71E4D" w:rsidRPr="00D52E3B" w:rsidRDefault="00E71E4D" w:rsidP="00E71E4D">
      <w:pPr>
        <w:pStyle w:val="ListParagraph"/>
        <w:spacing w:line="276" w:lineRule="auto"/>
        <w:ind w:left="360"/>
        <w:jc w:val="both"/>
        <w:rPr>
          <w:rFonts w:ascii="Arial" w:hAnsi="Arial" w:cs="Arial"/>
          <w:sz w:val="22"/>
          <w:szCs w:val="22"/>
        </w:rPr>
      </w:pPr>
    </w:p>
    <w:p w14:paraId="57FC1F28" w14:textId="43F10642" w:rsidR="00E71E4D" w:rsidRPr="00D52E3B" w:rsidRDefault="00E71E4D" w:rsidP="00FE3010">
      <w:pPr>
        <w:pStyle w:val="ListParagraph"/>
        <w:numPr>
          <w:ilvl w:val="0"/>
          <w:numId w:val="29"/>
        </w:numPr>
        <w:spacing w:line="276" w:lineRule="auto"/>
        <w:jc w:val="both"/>
        <w:rPr>
          <w:rFonts w:ascii="Arial" w:hAnsi="Arial" w:cs="Arial"/>
          <w:sz w:val="22"/>
          <w:szCs w:val="22"/>
        </w:rPr>
      </w:pPr>
      <w:r w:rsidRPr="00D52E3B">
        <w:rPr>
          <w:rFonts w:ascii="Arial" w:hAnsi="Arial" w:cs="Arial"/>
          <w:sz w:val="22"/>
          <w:szCs w:val="22"/>
        </w:rPr>
        <w:t xml:space="preserve">In 2004, the Centre for Child Law instituted a case in response to the detention of over 100 children at Lindela Repatriation Centre including some who were held with adults. The Pretoria High Court held that detention of such minors was unlawful and shameful transgression against children’s rights and interests. </w:t>
      </w:r>
      <w:r w:rsidRPr="00D52E3B">
        <w:rPr>
          <w:rStyle w:val="FootnoteReference"/>
          <w:rFonts w:ascii="Arial" w:hAnsi="Arial" w:cs="Arial"/>
          <w:sz w:val="22"/>
          <w:szCs w:val="22"/>
        </w:rPr>
        <w:footnoteReference w:id="19"/>
      </w:r>
    </w:p>
    <w:p w14:paraId="402D9A81" w14:textId="77777777" w:rsidR="007610F2" w:rsidRPr="007415D5" w:rsidRDefault="007610F2" w:rsidP="007415D5">
      <w:pPr>
        <w:spacing w:line="276" w:lineRule="auto"/>
        <w:jc w:val="both"/>
        <w:rPr>
          <w:rFonts w:ascii="Arial" w:hAnsi="Arial" w:cs="Arial"/>
          <w:sz w:val="22"/>
          <w:szCs w:val="22"/>
        </w:rPr>
      </w:pPr>
    </w:p>
    <w:p w14:paraId="12EA250E" w14:textId="56A66853" w:rsidR="00AF2390" w:rsidRPr="00D52E3B" w:rsidRDefault="00555550" w:rsidP="00FE3010">
      <w:pPr>
        <w:pStyle w:val="ListParagraph"/>
        <w:numPr>
          <w:ilvl w:val="0"/>
          <w:numId w:val="29"/>
        </w:numPr>
        <w:spacing w:line="276" w:lineRule="auto"/>
        <w:jc w:val="both"/>
        <w:rPr>
          <w:rFonts w:ascii="Arial" w:hAnsi="Arial" w:cs="Arial"/>
          <w:sz w:val="22"/>
          <w:szCs w:val="22"/>
        </w:rPr>
      </w:pPr>
      <w:r w:rsidRPr="00D52E3B">
        <w:rPr>
          <w:rFonts w:ascii="Arial" w:hAnsi="Arial" w:cs="Arial"/>
          <w:sz w:val="22"/>
          <w:szCs w:val="22"/>
        </w:rPr>
        <w:t xml:space="preserve">This issue has reared its ugly head again in 2023/2024 with reports that children are </w:t>
      </w:r>
      <w:r w:rsidR="002D1D5C" w:rsidRPr="00D52E3B">
        <w:rPr>
          <w:rFonts w:ascii="Arial" w:hAnsi="Arial" w:cs="Arial"/>
          <w:sz w:val="22"/>
          <w:szCs w:val="22"/>
        </w:rPr>
        <w:t xml:space="preserve">being arrested and kept at police stations to be charged with ordinary immigration detention charges. </w:t>
      </w:r>
      <w:r w:rsidR="00571AA6" w:rsidRPr="00D52E3B">
        <w:rPr>
          <w:rFonts w:ascii="Arial" w:hAnsi="Arial" w:cs="Arial"/>
          <w:sz w:val="22"/>
          <w:szCs w:val="22"/>
        </w:rPr>
        <w:t>In LHR’s experience, t</w:t>
      </w:r>
      <w:r w:rsidR="002D1D5C" w:rsidRPr="00D52E3B">
        <w:rPr>
          <w:rFonts w:ascii="Arial" w:hAnsi="Arial" w:cs="Arial"/>
          <w:sz w:val="22"/>
          <w:szCs w:val="22"/>
        </w:rPr>
        <w:t>hese arrested</w:t>
      </w:r>
      <w:r w:rsidR="00034F3E" w:rsidRPr="00D52E3B">
        <w:rPr>
          <w:rFonts w:ascii="Arial" w:hAnsi="Arial" w:cs="Arial"/>
          <w:sz w:val="22"/>
          <w:szCs w:val="22"/>
        </w:rPr>
        <w:t xml:space="preserve"> minors usually end up in one of two circumstances – </w:t>
      </w:r>
      <w:proofErr w:type="gramStart"/>
      <w:r w:rsidR="00034F3E" w:rsidRPr="00D52E3B">
        <w:rPr>
          <w:rFonts w:ascii="Arial" w:hAnsi="Arial" w:cs="Arial"/>
          <w:sz w:val="22"/>
          <w:szCs w:val="22"/>
        </w:rPr>
        <w:t>in the event that</w:t>
      </w:r>
      <w:proofErr w:type="gramEnd"/>
      <w:r w:rsidR="00034F3E" w:rsidRPr="00D52E3B">
        <w:rPr>
          <w:rFonts w:ascii="Arial" w:hAnsi="Arial" w:cs="Arial"/>
          <w:sz w:val="22"/>
          <w:szCs w:val="22"/>
        </w:rPr>
        <w:t xml:space="preserve"> the minor is able to furnish some form of identification </w:t>
      </w:r>
      <w:r w:rsidR="0047559C" w:rsidRPr="00D52E3B">
        <w:rPr>
          <w:rFonts w:ascii="Arial" w:hAnsi="Arial" w:cs="Arial"/>
          <w:sz w:val="22"/>
          <w:szCs w:val="22"/>
        </w:rPr>
        <w:t>(e.g.</w:t>
      </w:r>
      <w:r w:rsidR="00034F3E" w:rsidRPr="00D52E3B">
        <w:rPr>
          <w:rFonts w:ascii="Arial" w:hAnsi="Arial" w:cs="Arial"/>
          <w:sz w:val="22"/>
          <w:szCs w:val="22"/>
        </w:rPr>
        <w:t xml:space="preserve"> A birth certificate) they will be </w:t>
      </w:r>
      <w:r w:rsidR="002D1D5C" w:rsidRPr="00D52E3B">
        <w:rPr>
          <w:rFonts w:ascii="Arial" w:hAnsi="Arial" w:cs="Arial"/>
          <w:sz w:val="22"/>
          <w:szCs w:val="22"/>
        </w:rPr>
        <w:t xml:space="preserve">processed for detention </w:t>
      </w:r>
      <w:r w:rsidR="00034F3E" w:rsidRPr="00D52E3B">
        <w:rPr>
          <w:rFonts w:ascii="Arial" w:hAnsi="Arial" w:cs="Arial"/>
          <w:sz w:val="22"/>
          <w:szCs w:val="22"/>
        </w:rPr>
        <w:t xml:space="preserve">as a minor and </w:t>
      </w:r>
      <w:r w:rsidR="0047559C" w:rsidRPr="00D52E3B">
        <w:rPr>
          <w:rFonts w:ascii="Arial" w:hAnsi="Arial" w:cs="Arial"/>
          <w:sz w:val="22"/>
          <w:szCs w:val="22"/>
        </w:rPr>
        <w:t xml:space="preserve">sentenced to juvenile </w:t>
      </w:r>
      <w:r w:rsidR="002D1D5C" w:rsidRPr="00D52E3B">
        <w:rPr>
          <w:rFonts w:ascii="Arial" w:hAnsi="Arial" w:cs="Arial"/>
          <w:sz w:val="22"/>
          <w:szCs w:val="22"/>
        </w:rPr>
        <w:t>detention.</w:t>
      </w:r>
      <w:r w:rsidR="0047559C" w:rsidRPr="00D52E3B">
        <w:rPr>
          <w:rFonts w:ascii="Arial" w:hAnsi="Arial" w:cs="Arial"/>
          <w:sz w:val="22"/>
          <w:szCs w:val="22"/>
        </w:rPr>
        <w:t xml:space="preserve"> </w:t>
      </w:r>
      <w:r w:rsidR="002D1D5C" w:rsidRPr="00D52E3B">
        <w:rPr>
          <w:rFonts w:ascii="Arial" w:hAnsi="Arial" w:cs="Arial"/>
          <w:sz w:val="22"/>
          <w:szCs w:val="22"/>
        </w:rPr>
        <w:t>I</w:t>
      </w:r>
      <w:r w:rsidR="0047559C" w:rsidRPr="00D52E3B">
        <w:rPr>
          <w:rFonts w:ascii="Arial" w:hAnsi="Arial" w:cs="Arial"/>
          <w:sz w:val="22"/>
          <w:szCs w:val="22"/>
        </w:rPr>
        <w:t xml:space="preserve">n the event that the minor is unable to furnish any form of documentation, </w:t>
      </w:r>
      <w:r w:rsidR="002D1D5C" w:rsidRPr="00D52E3B">
        <w:rPr>
          <w:rFonts w:ascii="Arial" w:hAnsi="Arial" w:cs="Arial"/>
          <w:sz w:val="22"/>
          <w:szCs w:val="22"/>
        </w:rPr>
        <w:t>SAPS will involve the Department of Social Development (DSD). The DSD will be responsible for conducting age assessment test to confirm/ascertain the age of the arrested minor. Once it is confirmed that the minor is indeed a minor, they will be processed as a minor as indicated above. In the event that the age assessment test indicates that the detaine</w:t>
      </w:r>
      <w:r w:rsidR="003E6D78" w:rsidRPr="00D52E3B">
        <w:rPr>
          <w:rFonts w:ascii="Arial" w:hAnsi="Arial" w:cs="Arial"/>
          <w:sz w:val="22"/>
          <w:szCs w:val="22"/>
        </w:rPr>
        <w:t>e</w:t>
      </w:r>
      <w:r w:rsidR="002D1D5C" w:rsidRPr="00D52E3B">
        <w:rPr>
          <w:rFonts w:ascii="Arial" w:hAnsi="Arial" w:cs="Arial"/>
          <w:sz w:val="22"/>
          <w:szCs w:val="22"/>
        </w:rPr>
        <w:t xml:space="preserve"> is not a minor child but an adult, they will be processed for detention as an adult. In both these circumstances however, the detainee will still be at risk of deportation (regardless of their age/results of the age assessments test)</w:t>
      </w:r>
      <w:r w:rsidR="00AF2390" w:rsidRPr="00D52E3B">
        <w:rPr>
          <w:rFonts w:ascii="Arial" w:hAnsi="Arial" w:cs="Arial"/>
          <w:sz w:val="22"/>
          <w:szCs w:val="22"/>
        </w:rPr>
        <w:t xml:space="preserve">. </w:t>
      </w:r>
      <w:r w:rsidR="002D1D5C" w:rsidRPr="00D52E3B">
        <w:rPr>
          <w:rFonts w:ascii="Arial" w:hAnsi="Arial" w:cs="Arial"/>
          <w:sz w:val="22"/>
          <w:szCs w:val="22"/>
        </w:rPr>
        <w:t xml:space="preserve"> </w:t>
      </w:r>
      <w:r w:rsidR="006E764C" w:rsidRPr="00D52E3B">
        <w:rPr>
          <w:rFonts w:ascii="Arial" w:hAnsi="Arial" w:cs="Arial"/>
          <w:sz w:val="22"/>
          <w:szCs w:val="22"/>
        </w:rPr>
        <w:t>LHR</w:t>
      </w:r>
      <w:r w:rsidR="008B11AC" w:rsidRPr="00D52E3B">
        <w:rPr>
          <w:rFonts w:ascii="Arial" w:hAnsi="Arial" w:cs="Arial"/>
          <w:sz w:val="22"/>
          <w:szCs w:val="22"/>
        </w:rPr>
        <w:t xml:space="preserve"> has observed</w:t>
      </w:r>
      <w:r w:rsidR="00AF2390" w:rsidRPr="00D52E3B">
        <w:rPr>
          <w:rFonts w:ascii="Arial" w:hAnsi="Arial" w:cs="Arial"/>
          <w:sz w:val="22"/>
          <w:szCs w:val="22"/>
        </w:rPr>
        <w:t xml:space="preserve"> a situation where a minor child, upon completing his sentence at a Juvenile detention, was taken back to the police station to be processed for deportation. This indicates that despite the 2004 </w:t>
      </w:r>
      <w:r w:rsidR="00716DE4" w:rsidRPr="00D52E3B">
        <w:rPr>
          <w:rFonts w:ascii="Arial" w:hAnsi="Arial" w:cs="Arial"/>
          <w:sz w:val="22"/>
          <w:szCs w:val="22"/>
        </w:rPr>
        <w:t>H</w:t>
      </w:r>
      <w:r w:rsidR="00AF2390" w:rsidRPr="00D52E3B">
        <w:rPr>
          <w:rFonts w:ascii="Arial" w:hAnsi="Arial" w:cs="Arial"/>
          <w:sz w:val="22"/>
          <w:szCs w:val="22"/>
        </w:rPr>
        <w:t xml:space="preserve">igh </w:t>
      </w:r>
      <w:r w:rsidR="00716DE4" w:rsidRPr="00D52E3B">
        <w:rPr>
          <w:rFonts w:ascii="Arial" w:hAnsi="Arial" w:cs="Arial"/>
          <w:sz w:val="22"/>
          <w:szCs w:val="22"/>
        </w:rPr>
        <w:t>C</w:t>
      </w:r>
      <w:r w:rsidR="00AF2390" w:rsidRPr="00D52E3B">
        <w:rPr>
          <w:rFonts w:ascii="Arial" w:hAnsi="Arial" w:cs="Arial"/>
          <w:sz w:val="22"/>
          <w:szCs w:val="22"/>
        </w:rPr>
        <w:t xml:space="preserve">ourt judgment referred </w:t>
      </w:r>
      <w:proofErr w:type="spellStart"/>
      <w:r w:rsidR="00AF2390" w:rsidRPr="00D52E3B">
        <w:rPr>
          <w:rFonts w:ascii="Arial" w:hAnsi="Arial" w:cs="Arial"/>
          <w:sz w:val="22"/>
          <w:szCs w:val="22"/>
        </w:rPr>
        <w:t>too</w:t>
      </w:r>
      <w:proofErr w:type="spellEnd"/>
      <w:r w:rsidR="00AF2390" w:rsidRPr="00D52E3B">
        <w:rPr>
          <w:rFonts w:ascii="Arial" w:hAnsi="Arial" w:cs="Arial"/>
          <w:sz w:val="22"/>
          <w:szCs w:val="22"/>
        </w:rPr>
        <w:t xml:space="preserve"> above, migrant minors </w:t>
      </w:r>
      <w:r w:rsidR="008B11AC" w:rsidRPr="00D52E3B">
        <w:rPr>
          <w:rFonts w:ascii="Arial" w:hAnsi="Arial" w:cs="Arial"/>
          <w:sz w:val="22"/>
          <w:szCs w:val="22"/>
        </w:rPr>
        <w:t xml:space="preserve">still stand the risk of being processed for deportation in the same way that adult migrants are – even more problematic is that this, is only after having already being kept in detention. </w:t>
      </w:r>
    </w:p>
    <w:p w14:paraId="6618E5BE" w14:textId="77777777" w:rsidR="007610F2" w:rsidRPr="00D52E3B" w:rsidRDefault="007610F2" w:rsidP="007610F2">
      <w:pPr>
        <w:pStyle w:val="ListParagraph"/>
        <w:spacing w:line="276" w:lineRule="auto"/>
        <w:ind w:left="360"/>
        <w:jc w:val="both"/>
        <w:rPr>
          <w:rFonts w:ascii="Arial" w:hAnsi="Arial" w:cs="Arial"/>
          <w:sz w:val="22"/>
          <w:szCs w:val="22"/>
        </w:rPr>
      </w:pPr>
    </w:p>
    <w:p w14:paraId="012BED75" w14:textId="66EC430F" w:rsidR="00AF2390" w:rsidRPr="00D52E3B" w:rsidRDefault="00AF2390" w:rsidP="00FE3010">
      <w:pPr>
        <w:pStyle w:val="ListParagraph"/>
        <w:numPr>
          <w:ilvl w:val="0"/>
          <w:numId w:val="29"/>
        </w:numPr>
        <w:spacing w:line="276" w:lineRule="auto"/>
        <w:jc w:val="both"/>
        <w:rPr>
          <w:rFonts w:ascii="Arial" w:hAnsi="Arial" w:cs="Arial"/>
          <w:sz w:val="22"/>
          <w:szCs w:val="22"/>
        </w:rPr>
      </w:pPr>
      <w:r w:rsidRPr="00D52E3B">
        <w:rPr>
          <w:rFonts w:ascii="Arial" w:hAnsi="Arial" w:cs="Arial"/>
          <w:sz w:val="22"/>
          <w:szCs w:val="22"/>
        </w:rPr>
        <w:t xml:space="preserve">To be noted further is </w:t>
      </w:r>
      <w:r w:rsidR="003E6D78" w:rsidRPr="00D52E3B">
        <w:rPr>
          <w:rFonts w:ascii="Arial" w:hAnsi="Arial" w:cs="Arial"/>
          <w:sz w:val="22"/>
          <w:szCs w:val="22"/>
        </w:rPr>
        <w:t>that</w:t>
      </w:r>
      <w:r w:rsidRPr="00D52E3B">
        <w:rPr>
          <w:rFonts w:ascii="Arial" w:hAnsi="Arial" w:cs="Arial"/>
          <w:sz w:val="22"/>
          <w:szCs w:val="22"/>
        </w:rPr>
        <w:t xml:space="preserve"> the process of being transferred to the DSD for purposes of age ascertainment test not only prolongs the duration in which the minor will be deprived of liberty, but also prolongs</w:t>
      </w:r>
      <w:r w:rsidR="003E6D78" w:rsidRPr="00D52E3B">
        <w:rPr>
          <w:rFonts w:ascii="Arial" w:hAnsi="Arial" w:cs="Arial"/>
          <w:sz w:val="22"/>
          <w:szCs w:val="22"/>
        </w:rPr>
        <w:t xml:space="preserve"> the duration that an already traumatised migrant minor is subjected to </w:t>
      </w:r>
      <w:r w:rsidR="00C97005" w:rsidRPr="00D52E3B">
        <w:rPr>
          <w:rFonts w:ascii="Arial" w:hAnsi="Arial" w:cs="Arial"/>
          <w:sz w:val="22"/>
          <w:szCs w:val="22"/>
        </w:rPr>
        <w:t xml:space="preserve">further </w:t>
      </w:r>
      <w:r w:rsidR="003E6D78" w:rsidRPr="00D52E3B">
        <w:rPr>
          <w:rFonts w:ascii="Arial" w:hAnsi="Arial" w:cs="Arial"/>
          <w:sz w:val="22"/>
          <w:szCs w:val="22"/>
        </w:rPr>
        <w:t xml:space="preserve">traumatic circumstances. </w:t>
      </w:r>
    </w:p>
    <w:p w14:paraId="65F19119" w14:textId="77777777" w:rsidR="007610F2" w:rsidRPr="00D52E3B" w:rsidRDefault="007610F2" w:rsidP="007610F2">
      <w:pPr>
        <w:pStyle w:val="ListParagraph"/>
        <w:spacing w:line="276" w:lineRule="auto"/>
        <w:ind w:left="360"/>
        <w:jc w:val="both"/>
        <w:rPr>
          <w:rFonts w:ascii="Arial" w:hAnsi="Arial" w:cs="Arial"/>
          <w:sz w:val="22"/>
          <w:szCs w:val="22"/>
        </w:rPr>
      </w:pPr>
    </w:p>
    <w:p w14:paraId="12715299" w14:textId="79E71566" w:rsidR="00555550" w:rsidRPr="00D52E3B" w:rsidRDefault="00555550" w:rsidP="000303DC">
      <w:pPr>
        <w:spacing w:after="240" w:line="276" w:lineRule="auto"/>
        <w:jc w:val="both"/>
        <w:rPr>
          <w:rFonts w:ascii="Arial" w:hAnsi="Arial" w:cs="Arial"/>
          <w:i/>
          <w:iCs/>
          <w:color w:val="4472C4" w:themeColor="accent1"/>
          <w:sz w:val="22"/>
          <w:szCs w:val="22"/>
        </w:rPr>
      </w:pPr>
      <w:r w:rsidRPr="00D52E3B">
        <w:rPr>
          <w:rFonts w:ascii="Arial" w:hAnsi="Arial" w:cs="Arial"/>
          <w:i/>
          <w:iCs/>
          <w:color w:val="4472C4" w:themeColor="accent1"/>
          <w:sz w:val="22"/>
          <w:szCs w:val="22"/>
        </w:rPr>
        <w:t>Access to the asylum seeker system</w:t>
      </w:r>
      <w:r w:rsidR="00AC2A40" w:rsidRPr="00D52E3B">
        <w:rPr>
          <w:rFonts w:ascii="Arial" w:hAnsi="Arial" w:cs="Arial"/>
          <w:i/>
          <w:iCs/>
          <w:color w:val="4472C4" w:themeColor="accent1"/>
          <w:sz w:val="22"/>
          <w:szCs w:val="22"/>
        </w:rPr>
        <w:t xml:space="preserve"> (Article 13)</w:t>
      </w:r>
    </w:p>
    <w:p w14:paraId="68B0D0A3" w14:textId="4E6CF54A" w:rsidR="005E3A00" w:rsidRPr="00D52E3B" w:rsidRDefault="00555550" w:rsidP="00FE3010">
      <w:pPr>
        <w:pStyle w:val="ListParagraph"/>
        <w:numPr>
          <w:ilvl w:val="0"/>
          <w:numId w:val="29"/>
        </w:numPr>
        <w:spacing w:line="276" w:lineRule="auto"/>
        <w:jc w:val="both"/>
        <w:rPr>
          <w:rFonts w:ascii="Arial" w:hAnsi="Arial" w:cs="Arial"/>
          <w:sz w:val="22"/>
          <w:szCs w:val="22"/>
        </w:rPr>
      </w:pPr>
      <w:r w:rsidRPr="00D52E3B">
        <w:rPr>
          <w:rFonts w:ascii="Arial" w:hAnsi="Arial" w:cs="Arial"/>
          <w:sz w:val="22"/>
          <w:szCs w:val="22"/>
        </w:rPr>
        <w:t xml:space="preserve">As briefly mentioned above, the asylum seeker system is plagued with inadequate provision of service which leads to long waiting time. The waiting time for the appointments leaves the applicants vulnerable to arrests and deportation to countries where they will face </w:t>
      </w:r>
      <w:r w:rsidR="00E406E8" w:rsidRPr="00D52E3B">
        <w:rPr>
          <w:rFonts w:ascii="Arial" w:hAnsi="Arial" w:cs="Arial"/>
          <w:sz w:val="22"/>
          <w:szCs w:val="22"/>
        </w:rPr>
        <w:t>p</w:t>
      </w:r>
      <w:r w:rsidRPr="00D52E3B">
        <w:rPr>
          <w:rFonts w:ascii="Arial" w:hAnsi="Arial" w:cs="Arial"/>
          <w:sz w:val="22"/>
          <w:szCs w:val="22"/>
        </w:rPr>
        <w:t xml:space="preserve">ersecution. </w:t>
      </w:r>
      <w:r w:rsidR="00E406E8" w:rsidRPr="00D52E3B">
        <w:rPr>
          <w:rFonts w:ascii="Arial" w:hAnsi="Arial" w:cs="Arial"/>
          <w:sz w:val="22"/>
          <w:szCs w:val="22"/>
        </w:rPr>
        <w:t xml:space="preserve">Administrative bottlenecks in the asylum system are creating problems for the South African state and the asylum seekers themselves. The </w:t>
      </w:r>
      <w:r w:rsidR="00962F33" w:rsidRPr="00D52E3B">
        <w:rPr>
          <w:rFonts w:ascii="Arial" w:hAnsi="Arial" w:cs="Arial"/>
          <w:sz w:val="22"/>
          <w:szCs w:val="22"/>
        </w:rPr>
        <w:t>RAASA</w:t>
      </w:r>
      <w:r w:rsidR="00E406E8" w:rsidRPr="00D52E3B">
        <w:rPr>
          <w:rFonts w:ascii="Arial" w:hAnsi="Arial" w:cs="Arial"/>
          <w:sz w:val="22"/>
          <w:szCs w:val="22"/>
        </w:rPr>
        <w:t xml:space="preserve"> suffers from a large backlog.</w:t>
      </w:r>
      <w:r w:rsidR="00237E75" w:rsidRPr="00D52E3B">
        <w:rPr>
          <w:rStyle w:val="FootnoteReference"/>
          <w:rFonts w:ascii="Arial" w:hAnsi="Arial" w:cs="Arial"/>
          <w:sz w:val="22"/>
          <w:szCs w:val="22"/>
        </w:rPr>
        <w:footnoteReference w:id="20"/>
      </w:r>
      <w:r w:rsidR="00237E75" w:rsidRPr="00D52E3B">
        <w:rPr>
          <w:rFonts w:ascii="Arial" w:hAnsi="Arial" w:cs="Arial"/>
          <w:sz w:val="22"/>
          <w:szCs w:val="22"/>
        </w:rPr>
        <w:t xml:space="preserve"> </w:t>
      </w:r>
      <w:r w:rsidR="005E3A00" w:rsidRPr="00D52E3B">
        <w:rPr>
          <w:rFonts w:ascii="Arial" w:hAnsi="Arial" w:cs="Arial"/>
          <w:sz w:val="22"/>
          <w:szCs w:val="22"/>
        </w:rPr>
        <w:t xml:space="preserve">The backlog affects the quality of decision-making processes which results in many rejections as opposed to recognition of refugees in South Africa. </w:t>
      </w:r>
    </w:p>
    <w:p w14:paraId="428D0EBB" w14:textId="77777777" w:rsidR="00F5055C" w:rsidRPr="00D52E3B" w:rsidRDefault="00F5055C" w:rsidP="00F5055C">
      <w:pPr>
        <w:pStyle w:val="ListParagraph"/>
        <w:spacing w:line="276" w:lineRule="auto"/>
        <w:ind w:left="360"/>
        <w:jc w:val="both"/>
        <w:rPr>
          <w:rFonts w:ascii="Arial" w:hAnsi="Arial" w:cs="Arial"/>
          <w:sz w:val="22"/>
          <w:szCs w:val="22"/>
        </w:rPr>
      </w:pPr>
    </w:p>
    <w:p w14:paraId="33605051" w14:textId="0ADB615B" w:rsidR="00AC2A40" w:rsidRPr="00D52E3B" w:rsidRDefault="00AC2A40" w:rsidP="00FE3010">
      <w:pPr>
        <w:pStyle w:val="ListParagraph"/>
        <w:numPr>
          <w:ilvl w:val="0"/>
          <w:numId w:val="29"/>
        </w:numPr>
        <w:spacing w:line="276" w:lineRule="auto"/>
        <w:jc w:val="both"/>
        <w:rPr>
          <w:rFonts w:ascii="Arial" w:hAnsi="Arial" w:cs="Arial"/>
          <w:sz w:val="22"/>
          <w:szCs w:val="22"/>
        </w:rPr>
      </w:pPr>
      <w:r w:rsidRPr="00D52E3B">
        <w:rPr>
          <w:rFonts w:ascii="Arial" w:hAnsi="Arial" w:cs="Arial"/>
          <w:sz w:val="22"/>
          <w:szCs w:val="22"/>
        </w:rPr>
        <w:lastRenderedPageBreak/>
        <w:t xml:space="preserve">The rights of asylum seekers and refugees in South Africa, as outlined in legal frameworks and policies, are increasingly being undermined in various ways. The process is not adequately explained to newcomers, with translation services frequently lacking or poorly executed. The asylum process being primarily digital, the effect is that asylum seekers who may not speak or understand English are placed at a significant disadvantage in navigating the complexities of the refugee status application process. This issue is exacerbated by the fact that most asylum seekers lack legal representation to assist them if their claims are rejected. Consequently, these failures force asylum seekers to live without permanent status for extended periods, negatively impacting their financial stability, physical health, and psychological well-being. The inability to maintain valid documentation restricts their access to decent employment, education, and healthcare while increasing their vulnerability to harassment, arrest, and detention. </w:t>
      </w:r>
    </w:p>
    <w:p w14:paraId="675C32D4" w14:textId="77777777" w:rsidR="00F5055C" w:rsidRPr="00D52E3B" w:rsidRDefault="00F5055C" w:rsidP="008E568A">
      <w:pPr>
        <w:spacing w:line="276" w:lineRule="auto"/>
        <w:jc w:val="both"/>
        <w:rPr>
          <w:rFonts w:ascii="Arial" w:hAnsi="Arial" w:cs="Arial"/>
          <w:sz w:val="22"/>
          <w:szCs w:val="22"/>
        </w:rPr>
      </w:pPr>
    </w:p>
    <w:p w14:paraId="330B4968" w14:textId="44ED0543" w:rsidR="005E3A00" w:rsidRPr="00D52E3B" w:rsidRDefault="005C6B0A" w:rsidP="000303DC">
      <w:pPr>
        <w:spacing w:after="240" w:line="276" w:lineRule="auto"/>
        <w:jc w:val="both"/>
        <w:rPr>
          <w:rFonts w:ascii="Arial" w:hAnsi="Arial" w:cs="Arial"/>
          <w:i/>
          <w:iCs/>
          <w:color w:val="4472C4" w:themeColor="accent1"/>
          <w:sz w:val="22"/>
          <w:szCs w:val="22"/>
        </w:rPr>
      </w:pPr>
      <w:r w:rsidRPr="00D52E3B">
        <w:rPr>
          <w:rFonts w:ascii="Arial" w:hAnsi="Arial" w:cs="Arial"/>
          <w:i/>
          <w:iCs/>
          <w:color w:val="4472C4" w:themeColor="accent1"/>
          <w:sz w:val="22"/>
          <w:szCs w:val="22"/>
        </w:rPr>
        <w:t>Ina</w:t>
      </w:r>
      <w:r w:rsidR="005E3A00" w:rsidRPr="00D52E3B">
        <w:rPr>
          <w:rFonts w:ascii="Arial" w:hAnsi="Arial" w:cs="Arial"/>
          <w:i/>
          <w:iCs/>
          <w:color w:val="4472C4" w:themeColor="accent1"/>
          <w:sz w:val="22"/>
          <w:szCs w:val="22"/>
        </w:rPr>
        <w:t>dequate immigration detention facilities</w:t>
      </w:r>
      <w:r w:rsidR="00AC2A40" w:rsidRPr="00D52E3B">
        <w:rPr>
          <w:rFonts w:ascii="Arial" w:hAnsi="Arial" w:cs="Arial"/>
          <w:i/>
          <w:iCs/>
          <w:color w:val="4472C4" w:themeColor="accent1"/>
          <w:sz w:val="22"/>
          <w:szCs w:val="22"/>
        </w:rPr>
        <w:t xml:space="preserve"> (Article</w:t>
      </w:r>
      <w:r w:rsidR="00B34DF1" w:rsidRPr="00D52E3B">
        <w:rPr>
          <w:rFonts w:ascii="Arial" w:hAnsi="Arial" w:cs="Arial"/>
          <w:i/>
          <w:iCs/>
          <w:color w:val="4472C4" w:themeColor="accent1"/>
          <w:sz w:val="22"/>
          <w:szCs w:val="22"/>
        </w:rPr>
        <w:t>s 7,</w:t>
      </w:r>
      <w:r w:rsidR="00AC2A40" w:rsidRPr="00D52E3B">
        <w:rPr>
          <w:rFonts w:ascii="Arial" w:hAnsi="Arial" w:cs="Arial"/>
          <w:i/>
          <w:iCs/>
          <w:color w:val="4472C4" w:themeColor="accent1"/>
          <w:sz w:val="22"/>
          <w:szCs w:val="22"/>
        </w:rPr>
        <w:t xml:space="preserve"> 10)</w:t>
      </w:r>
    </w:p>
    <w:p w14:paraId="7D47A45C" w14:textId="6E0DD799" w:rsidR="00555550" w:rsidRPr="00D52E3B" w:rsidRDefault="00E406E8" w:rsidP="00FE3010">
      <w:pPr>
        <w:pStyle w:val="ListParagraph"/>
        <w:numPr>
          <w:ilvl w:val="0"/>
          <w:numId w:val="29"/>
        </w:numPr>
        <w:spacing w:line="276" w:lineRule="auto"/>
        <w:jc w:val="both"/>
        <w:rPr>
          <w:rFonts w:ascii="Arial" w:hAnsi="Arial" w:cs="Arial"/>
          <w:sz w:val="22"/>
          <w:szCs w:val="22"/>
        </w:rPr>
      </w:pPr>
      <w:r w:rsidRPr="00D52E3B">
        <w:rPr>
          <w:rFonts w:ascii="Arial" w:hAnsi="Arial" w:cs="Arial"/>
          <w:sz w:val="22"/>
          <w:szCs w:val="22"/>
        </w:rPr>
        <w:t xml:space="preserve"> </w:t>
      </w:r>
      <w:r w:rsidR="005E3A00" w:rsidRPr="00D52E3B">
        <w:rPr>
          <w:rFonts w:ascii="Arial" w:hAnsi="Arial" w:cs="Arial"/>
          <w:sz w:val="22"/>
          <w:szCs w:val="22"/>
        </w:rPr>
        <w:t>South Africa only has the Lindela Repatriation Centre that is specifically mandated to detain people for the purposes of immigration detention. However, South Africa also has a list of police stations and designated places of detention for this purpose.</w:t>
      </w:r>
      <w:r w:rsidR="00237E75" w:rsidRPr="00D52E3B">
        <w:rPr>
          <w:rStyle w:val="FootnoteReference"/>
          <w:rFonts w:ascii="Arial" w:hAnsi="Arial" w:cs="Arial"/>
          <w:sz w:val="22"/>
          <w:szCs w:val="22"/>
        </w:rPr>
        <w:footnoteReference w:id="21"/>
      </w:r>
      <w:r w:rsidR="005E3A00" w:rsidRPr="00D52E3B">
        <w:rPr>
          <w:rFonts w:ascii="Arial" w:hAnsi="Arial" w:cs="Arial"/>
          <w:sz w:val="22"/>
          <w:szCs w:val="22"/>
        </w:rPr>
        <w:t xml:space="preserve"> What </w:t>
      </w:r>
      <w:r w:rsidR="00962F33" w:rsidRPr="00D52E3B">
        <w:rPr>
          <w:rFonts w:ascii="Arial" w:hAnsi="Arial" w:cs="Arial"/>
          <w:sz w:val="22"/>
          <w:szCs w:val="22"/>
        </w:rPr>
        <w:t>LHR</w:t>
      </w:r>
      <w:r w:rsidR="005E3A00" w:rsidRPr="00D52E3B">
        <w:rPr>
          <w:rFonts w:ascii="Arial" w:hAnsi="Arial" w:cs="Arial"/>
          <w:sz w:val="22"/>
          <w:szCs w:val="22"/>
        </w:rPr>
        <w:t xml:space="preserve"> has picked up however, is that in these places of designation, the immigration detainees are also detained together with criminal offenders. </w:t>
      </w:r>
    </w:p>
    <w:p w14:paraId="0AAADF46" w14:textId="77777777" w:rsidR="00F5055C" w:rsidRPr="00D52E3B" w:rsidRDefault="00F5055C" w:rsidP="00F5055C">
      <w:pPr>
        <w:pStyle w:val="ListParagraph"/>
        <w:spacing w:line="276" w:lineRule="auto"/>
        <w:ind w:left="360"/>
        <w:jc w:val="both"/>
        <w:rPr>
          <w:rFonts w:ascii="Arial" w:hAnsi="Arial" w:cs="Arial"/>
          <w:sz w:val="22"/>
          <w:szCs w:val="22"/>
        </w:rPr>
      </w:pPr>
    </w:p>
    <w:p w14:paraId="72BA93AC" w14:textId="6D82A7D2" w:rsidR="005E3A00" w:rsidRPr="00D52E3B" w:rsidRDefault="005E3A00" w:rsidP="00FE3010">
      <w:pPr>
        <w:pStyle w:val="ListParagraph"/>
        <w:numPr>
          <w:ilvl w:val="0"/>
          <w:numId w:val="29"/>
        </w:numPr>
        <w:spacing w:line="276" w:lineRule="auto"/>
        <w:jc w:val="both"/>
        <w:rPr>
          <w:rFonts w:ascii="Arial" w:hAnsi="Arial" w:cs="Arial"/>
          <w:sz w:val="22"/>
          <w:szCs w:val="22"/>
        </w:rPr>
      </w:pPr>
      <w:r w:rsidRPr="00D52E3B">
        <w:rPr>
          <w:rFonts w:ascii="Arial" w:hAnsi="Arial" w:cs="Arial"/>
          <w:sz w:val="22"/>
          <w:szCs w:val="22"/>
        </w:rPr>
        <w:t>Furthermore, after the 26 February – 9 March 2023 monitoring visit to South Africa, the Subcommittee on Prevention of Torture</w:t>
      </w:r>
      <w:r w:rsidR="00962F33" w:rsidRPr="00D52E3B">
        <w:rPr>
          <w:rFonts w:ascii="Arial" w:hAnsi="Arial" w:cs="Arial"/>
          <w:sz w:val="22"/>
          <w:szCs w:val="22"/>
        </w:rPr>
        <w:t xml:space="preserve"> (‘SPT’)</w:t>
      </w:r>
      <w:r w:rsidRPr="00D52E3B">
        <w:rPr>
          <w:rFonts w:ascii="Arial" w:hAnsi="Arial" w:cs="Arial"/>
          <w:sz w:val="22"/>
          <w:szCs w:val="22"/>
        </w:rPr>
        <w:t xml:space="preserve"> noted that there is a high number of remand detainees and overcrowding in detention places reflect deficiencies in the criminal justice system and the judiciary</w:t>
      </w:r>
      <w:r w:rsidR="00B34DF1" w:rsidRPr="00D52E3B">
        <w:rPr>
          <w:rStyle w:val="FootnoteReference"/>
          <w:rFonts w:ascii="Arial" w:hAnsi="Arial" w:cs="Arial"/>
          <w:sz w:val="22"/>
          <w:szCs w:val="22"/>
        </w:rPr>
        <w:footnoteReference w:id="22"/>
      </w:r>
      <w:r w:rsidRPr="00D52E3B">
        <w:rPr>
          <w:rFonts w:ascii="Arial" w:hAnsi="Arial" w:cs="Arial"/>
          <w:sz w:val="22"/>
          <w:szCs w:val="22"/>
        </w:rPr>
        <w:t xml:space="preserve">. The delegation received allegations of corruption within facilities. </w:t>
      </w:r>
      <w:r w:rsidR="00237E75" w:rsidRPr="00D52E3B">
        <w:rPr>
          <w:rFonts w:ascii="Arial" w:hAnsi="Arial" w:cs="Arial"/>
          <w:sz w:val="22"/>
          <w:szCs w:val="22"/>
        </w:rPr>
        <w:t xml:space="preserve">They </w:t>
      </w:r>
      <w:r w:rsidRPr="00D52E3B">
        <w:rPr>
          <w:rFonts w:ascii="Arial" w:hAnsi="Arial" w:cs="Arial"/>
          <w:sz w:val="22"/>
          <w:szCs w:val="22"/>
        </w:rPr>
        <w:t xml:space="preserve">also observed entrenched inhuman practices, ill-treatment, and poor detention conditions. </w:t>
      </w:r>
    </w:p>
    <w:p w14:paraId="5C513EB4" w14:textId="77777777" w:rsidR="00F5055C" w:rsidRPr="00D52E3B" w:rsidRDefault="00F5055C" w:rsidP="00F5055C">
      <w:pPr>
        <w:spacing w:line="276" w:lineRule="auto"/>
        <w:jc w:val="both"/>
        <w:rPr>
          <w:rFonts w:ascii="Arial" w:hAnsi="Arial" w:cs="Arial"/>
          <w:sz w:val="22"/>
          <w:szCs w:val="22"/>
        </w:rPr>
      </w:pPr>
    </w:p>
    <w:p w14:paraId="6514244D" w14:textId="39EFA675" w:rsidR="005E3A00" w:rsidRPr="00D52E3B" w:rsidRDefault="005E3A00" w:rsidP="00FE3010">
      <w:pPr>
        <w:pStyle w:val="ListParagraph"/>
        <w:numPr>
          <w:ilvl w:val="0"/>
          <w:numId w:val="29"/>
        </w:numPr>
        <w:spacing w:line="276" w:lineRule="auto"/>
        <w:jc w:val="both"/>
        <w:rPr>
          <w:rFonts w:ascii="Arial" w:hAnsi="Arial" w:cs="Arial"/>
          <w:color w:val="4472C4" w:themeColor="accent1"/>
          <w:sz w:val="22"/>
          <w:szCs w:val="22"/>
        </w:rPr>
      </w:pPr>
      <w:r w:rsidRPr="00D52E3B">
        <w:rPr>
          <w:rFonts w:ascii="Arial" w:hAnsi="Arial" w:cs="Arial"/>
          <w:sz w:val="22"/>
          <w:szCs w:val="22"/>
        </w:rPr>
        <w:t>The SPT visited public and private penitentiaries, police stations, military detention barracks, youth care centres, psychiatric hospitals, drug rehabilitation institutions, and a migrant detention camp (Lindela), where they conducted confidential interviews with staff members and people held in these institutions</w:t>
      </w:r>
      <w:r w:rsidR="002F5C43" w:rsidRPr="00D52E3B">
        <w:rPr>
          <w:rFonts w:ascii="Arial" w:hAnsi="Arial" w:cs="Arial"/>
          <w:sz w:val="22"/>
          <w:szCs w:val="22"/>
        </w:rPr>
        <w:t xml:space="preserve">. It calls upon South Africa to fully comply with the international obligations to prevent torture and provide adequate detention facilities for </w:t>
      </w:r>
      <w:r w:rsidR="002F5C43" w:rsidRPr="00D52E3B">
        <w:rPr>
          <w:rFonts w:ascii="Arial" w:hAnsi="Arial" w:cs="Arial"/>
          <w:color w:val="000000" w:themeColor="text1"/>
          <w:sz w:val="22"/>
          <w:szCs w:val="22"/>
        </w:rPr>
        <w:t xml:space="preserve">detainees. </w:t>
      </w:r>
    </w:p>
    <w:p w14:paraId="5FF7A880" w14:textId="77777777" w:rsidR="00F5055C" w:rsidRPr="00D52E3B" w:rsidRDefault="00F5055C" w:rsidP="00F5055C">
      <w:pPr>
        <w:pStyle w:val="ListParagraph"/>
        <w:spacing w:line="276" w:lineRule="auto"/>
        <w:ind w:left="360"/>
        <w:jc w:val="both"/>
        <w:rPr>
          <w:rFonts w:ascii="Arial" w:hAnsi="Arial" w:cs="Arial"/>
          <w:color w:val="4472C4" w:themeColor="accent1"/>
          <w:sz w:val="22"/>
          <w:szCs w:val="22"/>
        </w:rPr>
      </w:pPr>
    </w:p>
    <w:p w14:paraId="3D1369E2" w14:textId="56284EB5" w:rsidR="002F5C43" w:rsidRPr="00D52E3B" w:rsidRDefault="002F5C43" w:rsidP="000303DC">
      <w:pPr>
        <w:spacing w:after="240" w:line="276" w:lineRule="auto"/>
        <w:jc w:val="both"/>
        <w:rPr>
          <w:rFonts w:ascii="Arial" w:hAnsi="Arial" w:cs="Arial"/>
          <w:i/>
          <w:iCs/>
          <w:color w:val="4472C4" w:themeColor="accent1"/>
          <w:sz w:val="22"/>
          <w:szCs w:val="22"/>
        </w:rPr>
      </w:pPr>
      <w:r w:rsidRPr="00D52E3B">
        <w:rPr>
          <w:rFonts w:ascii="Arial" w:hAnsi="Arial" w:cs="Arial"/>
          <w:i/>
          <w:iCs/>
          <w:color w:val="4472C4" w:themeColor="accent1"/>
          <w:sz w:val="22"/>
          <w:szCs w:val="22"/>
        </w:rPr>
        <w:t>Perpetuation of xenophobic sentiments</w:t>
      </w:r>
      <w:r w:rsidR="00F246A4" w:rsidRPr="00D52E3B">
        <w:rPr>
          <w:rFonts w:ascii="Arial" w:hAnsi="Arial" w:cs="Arial"/>
          <w:i/>
          <w:iCs/>
          <w:color w:val="4472C4" w:themeColor="accent1"/>
          <w:sz w:val="22"/>
          <w:szCs w:val="22"/>
        </w:rPr>
        <w:t xml:space="preserve"> and anti-migrant rights rhetoric </w:t>
      </w:r>
      <w:r w:rsidR="00AC2A40" w:rsidRPr="00D52E3B">
        <w:rPr>
          <w:rFonts w:ascii="Arial" w:hAnsi="Arial" w:cs="Arial"/>
          <w:i/>
          <w:iCs/>
          <w:color w:val="4472C4" w:themeColor="accent1"/>
          <w:sz w:val="22"/>
          <w:szCs w:val="22"/>
        </w:rPr>
        <w:t xml:space="preserve">(Article 2, Article </w:t>
      </w:r>
      <w:r w:rsidR="00BB2B56" w:rsidRPr="00D52E3B">
        <w:rPr>
          <w:rFonts w:ascii="Arial" w:hAnsi="Arial" w:cs="Arial"/>
          <w:i/>
          <w:iCs/>
          <w:color w:val="4472C4" w:themeColor="accent1"/>
          <w:sz w:val="22"/>
          <w:szCs w:val="22"/>
        </w:rPr>
        <w:t>1</w:t>
      </w:r>
      <w:r w:rsidR="00AC2A40" w:rsidRPr="00D52E3B">
        <w:rPr>
          <w:rFonts w:ascii="Arial" w:hAnsi="Arial" w:cs="Arial"/>
          <w:i/>
          <w:iCs/>
          <w:color w:val="4472C4" w:themeColor="accent1"/>
          <w:sz w:val="22"/>
          <w:szCs w:val="22"/>
        </w:rPr>
        <w:t>2)</w:t>
      </w:r>
    </w:p>
    <w:p w14:paraId="5D354B33" w14:textId="1699A721" w:rsidR="002F5C43" w:rsidRPr="00D52E3B" w:rsidRDefault="002F5C43" w:rsidP="00FE3010">
      <w:pPr>
        <w:pStyle w:val="ListParagraph"/>
        <w:numPr>
          <w:ilvl w:val="0"/>
          <w:numId w:val="29"/>
        </w:numPr>
        <w:spacing w:line="276" w:lineRule="auto"/>
        <w:jc w:val="both"/>
        <w:rPr>
          <w:rFonts w:ascii="Arial" w:hAnsi="Arial" w:cs="Arial"/>
          <w:sz w:val="22"/>
          <w:szCs w:val="22"/>
        </w:rPr>
      </w:pPr>
      <w:r w:rsidRPr="00D52E3B">
        <w:rPr>
          <w:rFonts w:ascii="Arial" w:hAnsi="Arial" w:cs="Arial"/>
          <w:sz w:val="22"/>
          <w:szCs w:val="22"/>
        </w:rPr>
        <w:t>2024 was an election year in South Africa and the political landscape ha</w:t>
      </w:r>
      <w:r w:rsidR="006F6188" w:rsidRPr="00D52E3B">
        <w:rPr>
          <w:rFonts w:ascii="Arial" w:hAnsi="Arial" w:cs="Arial"/>
          <w:sz w:val="22"/>
          <w:szCs w:val="22"/>
        </w:rPr>
        <w:t>d</w:t>
      </w:r>
      <w:r w:rsidRPr="00D52E3B">
        <w:rPr>
          <w:rFonts w:ascii="Arial" w:hAnsi="Arial" w:cs="Arial"/>
          <w:sz w:val="22"/>
          <w:szCs w:val="22"/>
        </w:rPr>
        <w:t xml:space="preserve"> increasingly seen migrants, refugees, and asylum seekers being used as scapegoats, particularly in the context of electoral campaigns.</w:t>
      </w:r>
      <w:r w:rsidR="00237E75" w:rsidRPr="00D52E3B">
        <w:rPr>
          <w:rStyle w:val="FootnoteReference"/>
          <w:rFonts w:ascii="Arial" w:hAnsi="Arial" w:cs="Arial"/>
          <w:sz w:val="22"/>
          <w:szCs w:val="22"/>
        </w:rPr>
        <w:footnoteReference w:id="23"/>
      </w:r>
      <w:r w:rsidRPr="00D52E3B">
        <w:rPr>
          <w:rFonts w:ascii="Arial" w:hAnsi="Arial" w:cs="Arial"/>
          <w:sz w:val="22"/>
          <w:szCs w:val="22"/>
        </w:rPr>
        <w:t xml:space="preserve"> This trend not only exacerbates xenophobic sentiments but also pose</w:t>
      </w:r>
      <w:r w:rsidR="008009A4">
        <w:rPr>
          <w:rFonts w:ascii="Arial" w:hAnsi="Arial" w:cs="Arial"/>
          <w:sz w:val="22"/>
          <w:szCs w:val="22"/>
        </w:rPr>
        <w:t>s</w:t>
      </w:r>
      <w:r w:rsidRPr="00D52E3B">
        <w:rPr>
          <w:rFonts w:ascii="Arial" w:hAnsi="Arial" w:cs="Arial"/>
          <w:sz w:val="22"/>
          <w:szCs w:val="22"/>
        </w:rPr>
        <w:t xml:space="preserve"> significant risks to the safety and well-being of </w:t>
      </w:r>
      <w:r w:rsidR="00E200C0" w:rsidRPr="00D52E3B">
        <w:rPr>
          <w:rFonts w:ascii="Arial" w:hAnsi="Arial" w:cs="Arial"/>
          <w:sz w:val="22"/>
          <w:szCs w:val="22"/>
        </w:rPr>
        <w:t>migrant</w:t>
      </w:r>
      <w:r w:rsidRPr="00D52E3B">
        <w:rPr>
          <w:rFonts w:ascii="Arial" w:hAnsi="Arial" w:cs="Arial"/>
          <w:sz w:val="22"/>
          <w:szCs w:val="22"/>
        </w:rPr>
        <w:t xml:space="preserve"> groups. Politicians often conflate </w:t>
      </w:r>
      <w:r w:rsidRPr="00D52E3B">
        <w:rPr>
          <w:rFonts w:ascii="Arial" w:hAnsi="Arial" w:cs="Arial"/>
          <w:sz w:val="22"/>
          <w:szCs w:val="22"/>
        </w:rPr>
        <w:lastRenderedPageBreak/>
        <w:t>refugees and migrants, leveraging this confusion to rally support by portraying immigrants as a threat to national security and social stability. </w:t>
      </w:r>
    </w:p>
    <w:p w14:paraId="5EE3D1C1" w14:textId="77777777" w:rsidR="00F5055C" w:rsidRPr="00D52E3B" w:rsidRDefault="00F5055C" w:rsidP="00F5055C">
      <w:pPr>
        <w:pStyle w:val="ListParagraph"/>
        <w:spacing w:line="276" w:lineRule="auto"/>
        <w:ind w:left="360"/>
        <w:jc w:val="both"/>
        <w:rPr>
          <w:rFonts w:ascii="Arial" w:hAnsi="Arial" w:cs="Arial"/>
          <w:sz w:val="22"/>
          <w:szCs w:val="22"/>
        </w:rPr>
      </w:pPr>
    </w:p>
    <w:p w14:paraId="36FD7676" w14:textId="001E048C" w:rsidR="002F5C43" w:rsidRPr="00D52E3B" w:rsidRDefault="002F5C43" w:rsidP="00FE3010">
      <w:pPr>
        <w:pStyle w:val="ListParagraph"/>
        <w:numPr>
          <w:ilvl w:val="0"/>
          <w:numId w:val="29"/>
        </w:numPr>
        <w:spacing w:line="276" w:lineRule="auto"/>
        <w:jc w:val="both"/>
        <w:rPr>
          <w:rFonts w:ascii="Arial" w:hAnsi="Arial" w:cs="Arial"/>
          <w:sz w:val="22"/>
          <w:szCs w:val="22"/>
        </w:rPr>
      </w:pPr>
      <w:r w:rsidRPr="00D52E3B">
        <w:rPr>
          <w:rFonts w:ascii="Arial" w:hAnsi="Arial" w:cs="Arial"/>
          <w:sz w:val="22"/>
          <w:szCs w:val="22"/>
        </w:rPr>
        <w:t>The manipulation of public sentiment against migrants undermines the principles of dignity and protection enshrined in South Africa's constitution and international human rights obligations, highlighting the need for a more compassionate and informed discourse surrounding migration.</w:t>
      </w:r>
    </w:p>
    <w:p w14:paraId="135F3E70" w14:textId="77777777" w:rsidR="009B0E09" w:rsidRPr="00D52E3B" w:rsidRDefault="009B0E09" w:rsidP="009B0E09">
      <w:pPr>
        <w:pStyle w:val="ListParagraph"/>
        <w:spacing w:line="276" w:lineRule="auto"/>
        <w:ind w:left="360"/>
        <w:jc w:val="both"/>
        <w:rPr>
          <w:rFonts w:ascii="Arial" w:hAnsi="Arial" w:cs="Arial"/>
          <w:sz w:val="22"/>
          <w:szCs w:val="22"/>
        </w:rPr>
      </w:pPr>
    </w:p>
    <w:p w14:paraId="1DAA7B70" w14:textId="797D13DD" w:rsidR="002F5C43" w:rsidRPr="00D52E3B" w:rsidRDefault="00A47FF2" w:rsidP="000303DC">
      <w:pPr>
        <w:spacing w:after="240" w:line="276" w:lineRule="auto"/>
        <w:jc w:val="both"/>
        <w:rPr>
          <w:rFonts w:ascii="Arial" w:hAnsi="Arial" w:cs="Arial"/>
          <w:b/>
          <w:bCs/>
          <w:color w:val="4472C4" w:themeColor="accent1"/>
          <w:sz w:val="22"/>
          <w:szCs w:val="22"/>
        </w:rPr>
      </w:pPr>
      <w:r>
        <w:rPr>
          <w:rFonts w:ascii="Arial" w:hAnsi="Arial" w:cs="Arial"/>
          <w:b/>
          <w:bCs/>
          <w:color w:val="4472C4" w:themeColor="accent1"/>
          <w:sz w:val="22"/>
          <w:szCs w:val="22"/>
        </w:rPr>
        <w:t xml:space="preserve">Previous </w:t>
      </w:r>
      <w:r w:rsidR="000B250C" w:rsidRPr="00D52E3B">
        <w:rPr>
          <w:rFonts w:ascii="Arial" w:hAnsi="Arial" w:cs="Arial"/>
          <w:b/>
          <w:bCs/>
          <w:color w:val="4472C4" w:themeColor="accent1"/>
          <w:sz w:val="22"/>
          <w:szCs w:val="22"/>
        </w:rPr>
        <w:t xml:space="preserve">Recommendations </w:t>
      </w:r>
    </w:p>
    <w:p w14:paraId="573C93E2" w14:textId="735C373B" w:rsidR="000B2378" w:rsidRPr="00D52E3B" w:rsidRDefault="005B7F66" w:rsidP="00FE3010">
      <w:pPr>
        <w:pStyle w:val="ListParagraph"/>
        <w:numPr>
          <w:ilvl w:val="0"/>
          <w:numId w:val="29"/>
        </w:numPr>
        <w:shd w:val="clear" w:color="auto" w:fill="FFFFFF"/>
        <w:spacing w:line="276" w:lineRule="auto"/>
        <w:jc w:val="both"/>
        <w:rPr>
          <w:rFonts w:ascii="Arial" w:hAnsi="Arial" w:cs="Arial"/>
          <w:color w:val="000000" w:themeColor="text1"/>
          <w:sz w:val="22"/>
          <w:szCs w:val="22"/>
        </w:rPr>
      </w:pPr>
      <w:r>
        <w:rPr>
          <w:rFonts w:ascii="Arial" w:hAnsi="Arial" w:cs="Arial"/>
          <w:b/>
          <w:bCs/>
          <w:color w:val="000000" w:themeColor="text1"/>
          <w:sz w:val="22"/>
          <w:szCs w:val="22"/>
        </w:rPr>
        <w:t xml:space="preserve">We </w:t>
      </w:r>
      <w:r w:rsidR="001E1FA0">
        <w:rPr>
          <w:rFonts w:ascii="Arial" w:hAnsi="Arial" w:cs="Arial"/>
          <w:b/>
          <w:bCs/>
          <w:color w:val="000000" w:themeColor="text1"/>
          <w:sz w:val="22"/>
          <w:szCs w:val="22"/>
        </w:rPr>
        <w:t>note that there are p</w:t>
      </w:r>
      <w:r w:rsidR="007415D5" w:rsidRPr="007415D5">
        <w:rPr>
          <w:rFonts w:ascii="Arial" w:hAnsi="Arial" w:cs="Arial"/>
          <w:b/>
          <w:bCs/>
          <w:color w:val="000000" w:themeColor="text1"/>
          <w:sz w:val="22"/>
          <w:szCs w:val="22"/>
        </w:rPr>
        <w:t>revious recommendations that remain outstanding or only partially fulfilled</w:t>
      </w:r>
      <w:r w:rsidR="001E1FA0">
        <w:rPr>
          <w:rFonts w:ascii="Arial" w:hAnsi="Arial" w:cs="Arial"/>
          <w:b/>
          <w:bCs/>
          <w:color w:val="000000" w:themeColor="text1"/>
          <w:sz w:val="22"/>
          <w:szCs w:val="22"/>
        </w:rPr>
        <w:t xml:space="preserve"> which </w:t>
      </w:r>
      <w:r w:rsidR="00783C13">
        <w:rPr>
          <w:rFonts w:ascii="Arial" w:hAnsi="Arial" w:cs="Arial"/>
          <w:b/>
          <w:bCs/>
          <w:color w:val="000000" w:themeColor="text1"/>
          <w:sz w:val="22"/>
          <w:szCs w:val="22"/>
        </w:rPr>
        <w:t>must be reiterated to South Africa</w:t>
      </w:r>
      <w:r w:rsidR="007415D5">
        <w:rPr>
          <w:rFonts w:ascii="Arial" w:hAnsi="Arial" w:cs="Arial"/>
          <w:color w:val="000000" w:themeColor="text1"/>
          <w:sz w:val="22"/>
          <w:szCs w:val="22"/>
        </w:rPr>
        <w:t>. The</w:t>
      </w:r>
      <w:r w:rsidR="000B2378" w:rsidRPr="00D52E3B">
        <w:rPr>
          <w:rFonts w:ascii="Arial" w:hAnsi="Arial" w:cs="Arial"/>
          <w:color w:val="000000" w:themeColor="text1"/>
          <w:sz w:val="22"/>
          <w:szCs w:val="22"/>
        </w:rPr>
        <w:t xml:space="preserve"> following </w:t>
      </w:r>
      <w:r w:rsidR="0046496B" w:rsidRPr="00D52E3B">
        <w:rPr>
          <w:rFonts w:ascii="Arial" w:hAnsi="Arial" w:cs="Arial"/>
          <w:color w:val="000000" w:themeColor="text1"/>
          <w:sz w:val="22"/>
          <w:szCs w:val="22"/>
        </w:rPr>
        <w:t>recommendations</w:t>
      </w:r>
      <w:r w:rsidR="005B5AB6" w:rsidRPr="00D52E3B">
        <w:rPr>
          <w:rFonts w:ascii="Arial" w:hAnsi="Arial" w:cs="Arial"/>
          <w:color w:val="000000" w:themeColor="text1"/>
          <w:sz w:val="22"/>
          <w:szCs w:val="22"/>
        </w:rPr>
        <w:t xml:space="preserve"> </w:t>
      </w:r>
      <w:r w:rsidR="007415D5">
        <w:rPr>
          <w:rFonts w:ascii="Arial" w:hAnsi="Arial" w:cs="Arial"/>
          <w:color w:val="000000" w:themeColor="text1"/>
          <w:sz w:val="22"/>
          <w:szCs w:val="22"/>
        </w:rPr>
        <w:t>were issued</w:t>
      </w:r>
      <w:r w:rsidR="0046496B" w:rsidRPr="00D52E3B">
        <w:rPr>
          <w:rFonts w:ascii="Arial" w:hAnsi="Arial" w:cs="Arial"/>
          <w:color w:val="000000" w:themeColor="text1"/>
          <w:sz w:val="22"/>
          <w:szCs w:val="22"/>
        </w:rPr>
        <w:t xml:space="preserve"> in the Committee’s</w:t>
      </w:r>
      <w:r w:rsidR="000B2378" w:rsidRPr="00D52E3B">
        <w:rPr>
          <w:rFonts w:ascii="Arial" w:hAnsi="Arial" w:cs="Arial"/>
          <w:color w:val="000000" w:themeColor="text1"/>
          <w:sz w:val="22"/>
          <w:szCs w:val="22"/>
        </w:rPr>
        <w:t xml:space="preserve"> Concluding Observations on the initial report of South Africa (CCPR/C/ZAF/1) on its 116</w:t>
      </w:r>
      <w:r w:rsidR="000B2378" w:rsidRPr="00D52E3B">
        <w:rPr>
          <w:rFonts w:ascii="Arial" w:hAnsi="Arial" w:cs="Arial"/>
          <w:color w:val="000000" w:themeColor="text1"/>
          <w:sz w:val="22"/>
          <w:szCs w:val="22"/>
          <w:vertAlign w:val="superscript"/>
        </w:rPr>
        <w:t>th</w:t>
      </w:r>
      <w:r w:rsidR="000B2378" w:rsidRPr="00D52E3B">
        <w:rPr>
          <w:rFonts w:ascii="Arial" w:hAnsi="Arial" w:cs="Arial"/>
          <w:color w:val="000000" w:themeColor="text1"/>
          <w:sz w:val="22"/>
          <w:szCs w:val="22"/>
        </w:rPr>
        <w:t xml:space="preserve"> session in 2016</w:t>
      </w:r>
      <w:r w:rsidR="00843901" w:rsidRPr="00D52E3B">
        <w:rPr>
          <w:rFonts w:ascii="Arial" w:hAnsi="Arial" w:cs="Arial"/>
          <w:color w:val="000000" w:themeColor="text1"/>
          <w:sz w:val="22"/>
          <w:szCs w:val="22"/>
        </w:rPr>
        <w:t>:</w:t>
      </w:r>
      <w:r w:rsidR="000B2378" w:rsidRPr="00D52E3B">
        <w:rPr>
          <w:rStyle w:val="FootnoteReference"/>
          <w:rFonts w:ascii="Arial" w:hAnsi="Arial" w:cs="Arial"/>
          <w:color w:val="000000" w:themeColor="text1"/>
          <w:sz w:val="22"/>
          <w:szCs w:val="22"/>
        </w:rPr>
        <w:footnoteReference w:id="24"/>
      </w:r>
      <w:r w:rsidR="000B2378" w:rsidRPr="00D52E3B">
        <w:rPr>
          <w:rFonts w:ascii="Arial" w:hAnsi="Arial" w:cs="Arial"/>
          <w:color w:val="000000" w:themeColor="text1"/>
          <w:sz w:val="22"/>
          <w:szCs w:val="22"/>
        </w:rPr>
        <w:t xml:space="preserve"> </w:t>
      </w:r>
    </w:p>
    <w:p w14:paraId="247D2887" w14:textId="77777777" w:rsidR="000828DB" w:rsidRPr="00D52E3B" w:rsidRDefault="000828DB" w:rsidP="000828DB">
      <w:pPr>
        <w:pStyle w:val="ListParagraph"/>
        <w:shd w:val="clear" w:color="auto" w:fill="FFFFFF"/>
        <w:spacing w:line="276" w:lineRule="auto"/>
        <w:ind w:left="360"/>
        <w:jc w:val="both"/>
        <w:rPr>
          <w:rFonts w:ascii="Arial" w:hAnsi="Arial" w:cs="Arial"/>
          <w:color w:val="000000" w:themeColor="text1"/>
          <w:sz w:val="22"/>
          <w:szCs w:val="22"/>
        </w:rPr>
      </w:pPr>
    </w:p>
    <w:p w14:paraId="512FD547" w14:textId="0E81F24D" w:rsidR="000B2378" w:rsidRPr="00D52E3B" w:rsidRDefault="00843901" w:rsidP="00FE3010">
      <w:pPr>
        <w:pStyle w:val="ListParagraph"/>
        <w:numPr>
          <w:ilvl w:val="1"/>
          <w:numId w:val="29"/>
        </w:numPr>
        <w:shd w:val="clear" w:color="auto" w:fill="FFFFFF"/>
        <w:spacing w:line="276" w:lineRule="auto"/>
        <w:jc w:val="both"/>
        <w:rPr>
          <w:rFonts w:ascii="Arial" w:hAnsi="Arial" w:cs="Arial"/>
          <w:color w:val="000000" w:themeColor="text1"/>
          <w:sz w:val="22"/>
          <w:szCs w:val="22"/>
        </w:rPr>
      </w:pPr>
      <w:r w:rsidRPr="00D52E3B">
        <w:rPr>
          <w:rFonts w:ascii="Arial" w:hAnsi="Arial" w:cs="Arial"/>
          <w:b/>
          <w:bCs/>
          <w:color w:val="000000" w:themeColor="text1"/>
          <w:sz w:val="22"/>
          <w:szCs w:val="22"/>
        </w:rPr>
        <w:t xml:space="preserve">In relation to </w:t>
      </w:r>
      <w:r w:rsidR="000B2378" w:rsidRPr="00D52E3B">
        <w:rPr>
          <w:rFonts w:ascii="Arial" w:hAnsi="Arial" w:cs="Arial"/>
          <w:b/>
          <w:bCs/>
          <w:color w:val="000000" w:themeColor="text1"/>
          <w:sz w:val="22"/>
          <w:szCs w:val="22"/>
        </w:rPr>
        <w:t>Systematic racism, xenophobia and discrimination</w:t>
      </w:r>
      <w:r w:rsidR="000828DB" w:rsidRPr="00D52E3B">
        <w:rPr>
          <w:rFonts w:ascii="Arial" w:hAnsi="Arial" w:cs="Arial"/>
          <w:b/>
          <w:bCs/>
          <w:color w:val="000000" w:themeColor="text1"/>
          <w:sz w:val="22"/>
          <w:szCs w:val="22"/>
        </w:rPr>
        <w:t>:</w:t>
      </w:r>
    </w:p>
    <w:p w14:paraId="3315F017" w14:textId="52794957" w:rsidR="000B2378" w:rsidRPr="00D52E3B" w:rsidRDefault="00967D61" w:rsidP="00FE3010">
      <w:pPr>
        <w:pStyle w:val="ListParagraph"/>
        <w:numPr>
          <w:ilvl w:val="2"/>
          <w:numId w:val="29"/>
        </w:numPr>
        <w:shd w:val="clear" w:color="auto" w:fill="FFFFFF"/>
        <w:spacing w:line="276" w:lineRule="auto"/>
        <w:ind w:left="2127" w:hanging="709"/>
        <w:jc w:val="both"/>
        <w:rPr>
          <w:rFonts w:ascii="Arial" w:hAnsi="Arial" w:cs="Arial"/>
          <w:color w:val="000000" w:themeColor="text1"/>
          <w:sz w:val="22"/>
          <w:szCs w:val="22"/>
        </w:rPr>
      </w:pPr>
      <w:r w:rsidRPr="00D52E3B">
        <w:rPr>
          <w:rFonts w:ascii="Arial" w:hAnsi="Arial" w:cs="Arial"/>
          <w:color w:val="000000" w:themeColor="text1"/>
          <w:sz w:val="22"/>
          <w:szCs w:val="22"/>
        </w:rPr>
        <w:t>It</w:t>
      </w:r>
      <w:r w:rsidR="000B2378" w:rsidRPr="00D52E3B">
        <w:rPr>
          <w:rFonts w:ascii="Arial" w:hAnsi="Arial" w:cs="Arial"/>
          <w:color w:val="000000" w:themeColor="text1"/>
          <w:sz w:val="22"/>
          <w:szCs w:val="22"/>
        </w:rPr>
        <w:t xml:space="preserve"> should redouble its efforts to prevent and eradicate all manifestations of racism and xenophobia. </w:t>
      </w:r>
    </w:p>
    <w:p w14:paraId="3A525498" w14:textId="0159C306" w:rsidR="000B2378" w:rsidRPr="00D52E3B" w:rsidRDefault="000B2378" w:rsidP="00FE3010">
      <w:pPr>
        <w:pStyle w:val="ListParagraph"/>
        <w:numPr>
          <w:ilvl w:val="2"/>
          <w:numId w:val="29"/>
        </w:numPr>
        <w:shd w:val="clear" w:color="auto" w:fill="FFFFFF"/>
        <w:spacing w:line="276" w:lineRule="auto"/>
        <w:ind w:left="2127" w:hanging="709"/>
        <w:jc w:val="both"/>
        <w:rPr>
          <w:rFonts w:ascii="Arial" w:hAnsi="Arial" w:cs="Arial"/>
          <w:color w:val="000000" w:themeColor="text1"/>
          <w:sz w:val="22"/>
          <w:szCs w:val="22"/>
        </w:rPr>
      </w:pPr>
      <w:r w:rsidRPr="00D52E3B">
        <w:rPr>
          <w:rFonts w:ascii="Arial" w:hAnsi="Arial" w:cs="Arial"/>
          <w:color w:val="000000" w:themeColor="text1"/>
          <w:sz w:val="22"/>
          <w:szCs w:val="22"/>
        </w:rPr>
        <w:t>Protect all communities in South Africa against racist and xenophobic attacks and improve policing responses to violence against non-nationals.</w:t>
      </w:r>
    </w:p>
    <w:p w14:paraId="7F6643EE" w14:textId="5CF742E5" w:rsidR="000B2378" w:rsidRPr="00D52E3B" w:rsidRDefault="000B2378" w:rsidP="00FE3010">
      <w:pPr>
        <w:pStyle w:val="ListParagraph"/>
        <w:numPr>
          <w:ilvl w:val="2"/>
          <w:numId w:val="29"/>
        </w:numPr>
        <w:shd w:val="clear" w:color="auto" w:fill="FFFFFF"/>
        <w:spacing w:line="276" w:lineRule="auto"/>
        <w:ind w:left="2127" w:hanging="709"/>
        <w:jc w:val="both"/>
        <w:rPr>
          <w:rFonts w:ascii="Arial" w:hAnsi="Arial" w:cs="Arial"/>
          <w:color w:val="000000" w:themeColor="text1"/>
          <w:sz w:val="22"/>
          <w:szCs w:val="22"/>
        </w:rPr>
      </w:pPr>
      <w:r w:rsidRPr="00D52E3B">
        <w:rPr>
          <w:rFonts w:ascii="Arial" w:hAnsi="Arial" w:cs="Arial"/>
          <w:color w:val="000000" w:themeColor="text1"/>
          <w:sz w:val="22"/>
          <w:szCs w:val="22"/>
        </w:rPr>
        <w:t xml:space="preserve">Effective investigations into alleged racist and xenophobic attacks and other hate crimes should be conducted systematically, perpetrators should be prosecuted and, if convicted, punished with appropriate sanctions, and victims should be provided with adequate remedies. </w:t>
      </w:r>
    </w:p>
    <w:p w14:paraId="35E64A21" w14:textId="132E6E5E" w:rsidR="000B2378" w:rsidRPr="00D52E3B" w:rsidRDefault="00967D61" w:rsidP="00FE3010">
      <w:pPr>
        <w:pStyle w:val="ListParagraph"/>
        <w:numPr>
          <w:ilvl w:val="2"/>
          <w:numId w:val="29"/>
        </w:numPr>
        <w:shd w:val="clear" w:color="auto" w:fill="FFFFFF"/>
        <w:spacing w:line="276" w:lineRule="auto"/>
        <w:ind w:left="2127" w:hanging="709"/>
        <w:jc w:val="both"/>
        <w:rPr>
          <w:rFonts w:ascii="Arial" w:hAnsi="Arial" w:cs="Arial"/>
          <w:color w:val="000000" w:themeColor="text1"/>
          <w:sz w:val="22"/>
          <w:szCs w:val="22"/>
        </w:rPr>
      </w:pPr>
      <w:r w:rsidRPr="00D52E3B">
        <w:rPr>
          <w:rFonts w:ascii="Arial" w:hAnsi="Arial" w:cs="Arial"/>
          <w:color w:val="000000" w:themeColor="text1"/>
          <w:sz w:val="22"/>
          <w:szCs w:val="22"/>
        </w:rPr>
        <w:t>South Africa</w:t>
      </w:r>
      <w:r w:rsidR="000B2378" w:rsidRPr="00D52E3B">
        <w:rPr>
          <w:rFonts w:ascii="Arial" w:hAnsi="Arial" w:cs="Arial"/>
          <w:color w:val="000000" w:themeColor="text1"/>
          <w:sz w:val="22"/>
          <w:szCs w:val="22"/>
        </w:rPr>
        <w:t xml:space="preserve"> should also pass appropriate legislation explicitly prohibiting hate crimes and hate speech as soon as possible.</w:t>
      </w:r>
    </w:p>
    <w:p w14:paraId="5EB6B1A6" w14:textId="77777777" w:rsidR="000B2378" w:rsidRPr="00D52E3B" w:rsidRDefault="000B2378" w:rsidP="00FE3010">
      <w:pPr>
        <w:pStyle w:val="ListParagraph"/>
        <w:numPr>
          <w:ilvl w:val="2"/>
          <w:numId w:val="29"/>
        </w:numPr>
        <w:shd w:val="clear" w:color="auto" w:fill="FFFFFF"/>
        <w:spacing w:line="276" w:lineRule="auto"/>
        <w:ind w:left="2127" w:hanging="709"/>
        <w:jc w:val="both"/>
        <w:rPr>
          <w:rFonts w:ascii="Arial" w:hAnsi="Arial" w:cs="Arial"/>
          <w:color w:val="000000" w:themeColor="text1"/>
          <w:sz w:val="22"/>
          <w:szCs w:val="22"/>
        </w:rPr>
      </w:pPr>
      <w:r w:rsidRPr="00D52E3B">
        <w:rPr>
          <w:rFonts w:ascii="Arial" w:hAnsi="Arial" w:cs="Arial"/>
          <w:color w:val="000000" w:themeColor="text1"/>
          <w:sz w:val="22"/>
          <w:szCs w:val="22"/>
        </w:rPr>
        <w:t>The Committee is concerned about the number of reported cases of violence, including sexual violence, excessive use of force, torture and other forms of ill-treatment against detainees, as well as deaths resulting from actions of police and prison officials.</w:t>
      </w:r>
    </w:p>
    <w:p w14:paraId="21CA0918" w14:textId="77777777" w:rsidR="000B2378" w:rsidRPr="00D52E3B" w:rsidRDefault="000B2378" w:rsidP="000B2378">
      <w:pPr>
        <w:pStyle w:val="ListParagraph"/>
        <w:shd w:val="clear" w:color="auto" w:fill="FFFFFF"/>
        <w:spacing w:line="276" w:lineRule="auto"/>
        <w:ind w:left="1080"/>
        <w:jc w:val="both"/>
        <w:rPr>
          <w:rFonts w:ascii="Arial" w:hAnsi="Arial" w:cs="Arial"/>
          <w:color w:val="000000" w:themeColor="text1"/>
          <w:sz w:val="22"/>
          <w:szCs w:val="22"/>
        </w:rPr>
      </w:pPr>
    </w:p>
    <w:p w14:paraId="50B04EE0" w14:textId="697B224F" w:rsidR="000B2378" w:rsidRPr="00D52E3B" w:rsidRDefault="000828DB" w:rsidP="00FE3010">
      <w:pPr>
        <w:pStyle w:val="ListParagraph"/>
        <w:numPr>
          <w:ilvl w:val="1"/>
          <w:numId w:val="29"/>
        </w:numPr>
        <w:shd w:val="clear" w:color="auto" w:fill="FFFFFF"/>
        <w:spacing w:line="276" w:lineRule="auto"/>
        <w:jc w:val="both"/>
        <w:rPr>
          <w:rFonts w:ascii="Arial" w:hAnsi="Arial" w:cs="Arial"/>
          <w:b/>
          <w:bCs/>
          <w:color w:val="000000" w:themeColor="text1"/>
          <w:sz w:val="22"/>
          <w:szCs w:val="22"/>
        </w:rPr>
      </w:pPr>
      <w:r w:rsidRPr="00D52E3B">
        <w:rPr>
          <w:rFonts w:ascii="Arial" w:hAnsi="Arial" w:cs="Arial"/>
          <w:b/>
          <w:bCs/>
          <w:color w:val="000000" w:themeColor="text1"/>
          <w:sz w:val="22"/>
          <w:szCs w:val="22"/>
        </w:rPr>
        <w:t>In relation to d</w:t>
      </w:r>
      <w:r w:rsidR="000B2378" w:rsidRPr="00D52E3B">
        <w:rPr>
          <w:rFonts w:ascii="Arial" w:hAnsi="Arial" w:cs="Arial"/>
          <w:b/>
          <w:bCs/>
          <w:color w:val="000000" w:themeColor="text1"/>
          <w:sz w:val="22"/>
          <w:szCs w:val="22"/>
        </w:rPr>
        <w:t xml:space="preserve">etention </w:t>
      </w:r>
      <w:r w:rsidRPr="00D52E3B">
        <w:rPr>
          <w:rFonts w:ascii="Arial" w:hAnsi="Arial" w:cs="Arial"/>
          <w:b/>
          <w:bCs/>
          <w:color w:val="000000" w:themeColor="text1"/>
          <w:sz w:val="22"/>
          <w:szCs w:val="22"/>
        </w:rPr>
        <w:t>c</w:t>
      </w:r>
      <w:r w:rsidR="000B2378" w:rsidRPr="00D52E3B">
        <w:rPr>
          <w:rFonts w:ascii="Arial" w:hAnsi="Arial" w:cs="Arial"/>
          <w:b/>
          <w:bCs/>
          <w:color w:val="000000" w:themeColor="text1"/>
          <w:sz w:val="22"/>
          <w:szCs w:val="22"/>
        </w:rPr>
        <w:t>onditions</w:t>
      </w:r>
      <w:r w:rsidRPr="00D52E3B">
        <w:rPr>
          <w:rFonts w:ascii="Arial" w:hAnsi="Arial" w:cs="Arial"/>
          <w:b/>
          <w:bCs/>
          <w:color w:val="000000" w:themeColor="text1"/>
          <w:sz w:val="22"/>
          <w:szCs w:val="22"/>
        </w:rPr>
        <w:t>:</w:t>
      </w:r>
      <w:r w:rsidR="000B2378" w:rsidRPr="00D52E3B">
        <w:rPr>
          <w:rFonts w:ascii="Arial" w:hAnsi="Arial" w:cs="Arial"/>
          <w:b/>
          <w:bCs/>
          <w:color w:val="000000" w:themeColor="text1"/>
          <w:sz w:val="22"/>
          <w:szCs w:val="22"/>
        </w:rPr>
        <w:t xml:space="preserve"> </w:t>
      </w:r>
    </w:p>
    <w:p w14:paraId="146CD171" w14:textId="3C21EFFA" w:rsidR="000B2378" w:rsidRPr="00D52E3B" w:rsidRDefault="000B2378" w:rsidP="00FE3010">
      <w:pPr>
        <w:pStyle w:val="ListParagraph"/>
        <w:numPr>
          <w:ilvl w:val="2"/>
          <w:numId w:val="29"/>
        </w:numPr>
        <w:shd w:val="clear" w:color="auto" w:fill="FFFFFF"/>
        <w:spacing w:line="276" w:lineRule="auto"/>
        <w:ind w:left="2127" w:hanging="709"/>
        <w:jc w:val="both"/>
        <w:rPr>
          <w:rFonts w:ascii="Arial" w:hAnsi="Arial" w:cs="Arial"/>
          <w:color w:val="000000" w:themeColor="text1"/>
          <w:sz w:val="22"/>
          <w:szCs w:val="22"/>
        </w:rPr>
      </w:pPr>
      <w:r w:rsidRPr="00D52E3B">
        <w:rPr>
          <w:rFonts w:ascii="Arial" w:hAnsi="Arial" w:cs="Arial"/>
          <w:color w:val="000000" w:themeColor="text1"/>
          <w:sz w:val="22"/>
          <w:szCs w:val="22"/>
        </w:rPr>
        <w:t>Reduce overcrowding, particularly by promoting alternatives to detention, the loosening of bail requirements, revising arrest quotas as indicators of police performance, and by ensuring that bail determinations are made promptly and that persons on remand are not kept in custody for an unreasonable period.</w:t>
      </w:r>
    </w:p>
    <w:p w14:paraId="2977622C" w14:textId="543CA7DC" w:rsidR="000B2378" w:rsidRPr="00D52E3B" w:rsidRDefault="000B2378" w:rsidP="00FE3010">
      <w:pPr>
        <w:pStyle w:val="ListParagraph"/>
        <w:numPr>
          <w:ilvl w:val="2"/>
          <w:numId w:val="29"/>
        </w:numPr>
        <w:shd w:val="clear" w:color="auto" w:fill="FFFFFF"/>
        <w:spacing w:line="276" w:lineRule="auto"/>
        <w:ind w:left="2127" w:hanging="709"/>
        <w:jc w:val="both"/>
        <w:rPr>
          <w:rFonts w:ascii="Arial" w:hAnsi="Arial" w:cs="Arial"/>
          <w:color w:val="000000" w:themeColor="text1"/>
          <w:sz w:val="22"/>
          <w:szCs w:val="22"/>
        </w:rPr>
      </w:pPr>
      <w:r w:rsidRPr="00D52E3B">
        <w:rPr>
          <w:rFonts w:ascii="Arial" w:hAnsi="Arial" w:cs="Arial"/>
          <w:color w:val="000000" w:themeColor="text1"/>
          <w:sz w:val="22"/>
          <w:szCs w:val="22"/>
        </w:rPr>
        <w:t>Increase efforts to guarantee the right of detainees to be treated with humanity and dignity and ensure that conditions of detention in all the country’s prisons, including those operated by private contractors, are compatible with the United Nations Standard Minimum Rules for the Treatment of Prisoners (the Nelson Mandela Rules).</w:t>
      </w:r>
    </w:p>
    <w:p w14:paraId="63FE0CF2" w14:textId="77777777" w:rsidR="000B2378" w:rsidRPr="00D52E3B" w:rsidRDefault="000B2378" w:rsidP="00FE3010">
      <w:pPr>
        <w:pStyle w:val="ListParagraph"/>
        <w:numPr>
          <w:ilvl w:val="2"/>
          <w:numId w:val="29"/>
        </w:numPr>
        <w:shd w:val="clear" w:color="auto" w:fill="FFFFFF"/>
        <w:spacing w:line="276" w:lineRule="auto"/>
        <w:ind w:left="2127" w:hanging="709"/>
        <w:jc w:val="both"/>
        <w:rPr>
          <w:rFonts w:ascii="Arial" w:hAnsi="Arial" w:cs="Arial"/>
          <w:color w:val="000000" w:themeColor="text1"/>
          <w:sz w:val="22"/>
          <w:szCs w:val="22"/>
        </w:rPr>
      </w:pPr>
      <w:r w:rsidRPr="00D52E3B">
        <w:rPr>
          <w:rFonts w:ascii="Arial" w:hAnsi="Arial" w:cs="Arial"/>
          <w:color w:val="000000" w:themeColor="text1"/>
          <w:sz w:val="22"/>
          <w:szCs w:val="22"/>
        </w:rPr>
        <w:t>Ensure that de facto solitary confinement measures, including segregation, are used only in the most exceptional circumstances and for strictly limited short periods of time.</w:t>
      </w:r>
    </w:p>
    <w:p w14:paraId="4E93D0E7" w14:textId="77777777" w:rsidR="000B2378" w:rsidRPr="00D52E3B" w:rsidRDefault="000B2378" w:rsidP="00E31D2A">
      <w:pPr>
        <w:shd w:val="clear" w:color="auto" w:fill="FFFFFF"/>
        <w:spacing w:line="276" w:lineRule="auto"/>
        <w:jc w:val="both"/>
        <w:rPr>
          <w:rFonts w:ascii="Arial" w:hAnsi="Arial" w:cs="Arial"/>
          <w:color w:val="000000" w:themeColor="text1"/>
          <w:sz w:val="22"/>
          <w:szCs w:val="22"/>
        </w:rPr>
      </w:pPr>
    </w:p>
    <w:p w14:paraId="5813E22B" w14:textId="7C95D201" w:rsidR="000B2378" w:rsidRPr="00D52E3B" w:rsidRDefault="00C61DCA" w:rsidP="00FE3010">
      <w:pPr>
        <w:pStyle w:val="ListParagraph"/>
        <w:numPr>
          <w:ilvl w:val="1"/>
          <w:numId w:val="29"/>
        </w:numPr>
        <w:shd w:val="clear" w:color="auto" w:fill="FFFFFF"/>
        <w:spacing w:line="276" w:lineRule="auto"/>
        <w:jc w:val="both"/>
        <w:rPr>
          <w:rFonts w:ascii="Arial" w:hAnsi="Arial" w:cs="Arial"/>
          <w:b/>
          <w:bCs/>
          <w:color w:val="000000" w:themeColor="text1"/>
          <w:sz w:val="22"/>
          <w:szCs w:val="22"/>
        </w:rPr>
      </w:pPr>
      <w:r w:rsidRPr="00D52E3B">
        <w:rPr>
          <w:rFonts w:ascii="Arial" w:hAnsi="Arial" w:cs="Arial"/>
          <w:b/>
          <w:bCs/>
          <w:color w:val="000000" w:themeColor="text1"/>
          <w:sz w:val="22"/>
          <w:szCs w:val="22"/>
        </w:rPr>
        <w:t>In relation to a</w:t>
      </w:r>
      <w:r w:rsidR="000B2378" w:rsidRPr="00D52E3B">
        <w:rPr>
          <w:rFonts w:ascii="Arial" w:hAnsi="Arial" w:cs="Arial"/>
          <w:b/>
          <w:bCs/>
          <w:color w:val="000000" w:themeColor="text1"/>
          <w:sz w:val="22"/>
          <w:szCs w:val="22"/>
        </w:rPr>
        <w:t>ccess to a refugee status determination procedure</w:t>
      </w:r>
      <w:r w:rsidR="00E31D2A" w:rsidRPr="00D52E3B">
        <w:rPr>
          <w:rFonts w:ascii="Arial" w:hAnsi="Arial" w:cs="Arial"/>
          <w:b/>
          <w:bCs/>
          <w:color w:val="000000" w:themeColor="text1"/>
          <w:sz w:val="22"/>
          <w:szCs w:val="22"/>
        </w:rPr>
        <w:t>:</w:t>
      </w:r>
    </w:p>
    <w:p w14:paraId="0DD86490" w14:textId="77777777" w:rsidR="000B2378" w:rsidRPr="00D52E3B" w:rsidRDefault="000B2378" w:rsidP="00FE3010">
      <w:pPr>
        <w:pStyle w:val="ListParagraph"/>
        <w:numPr>
          <w:ilvl w:val="2"/>
          <w:numId w:val="29"/>
        </w:numPr>
        <w:shd w:val="clear" w:color="auto" w:fill="FFFFFF"/>
        <w:spacing w:line="276" w:lineRule="auto"/>
        <w:ind w:left="2127" w:hanging="709"/>
        <w:jc w:val="both"/>
        <w:rPr>
          <w:rFonts w:ascii="Arial" w:hAnsi="Arial" w:cs="Arial"/>
          <w:color w:val="000000" w:themeColor="text1"/>
          <w:sz w:val="22"/>
          <w:szCs w:val="22"/>
        </w:rPr>
      </w:pPr>
      <w:r w:rsidRPr="00D52E3B">
        <w:rPr>
          <w:rFonts w:ascii="Arial" w:hAnsi="Arial" w:cs="Arial"/>
          <w:color w:val="000000" w:themeColor="text1"/>
          <w:sz w:val="22"/>
          <w:szCs w:val="22"/>
        </w:rPr>
        <w:lastRenderedPageBreak/>
        <w:t>The State party should facilitate access to documentation and fair procedures for asylum seekers, including translation services and, where the interests of justice so require, access to legal representation. It should ensure that asylum applications are processed expeditiously and that the principle of non-refoulement is respected under all circumstances.</w:t>
      </w:r>
    </w:p>
    <w:p w14:paraId="4196B317" w14:textId="77777777" w:rsidR="000B2378" w:rsidRPr="00D52E3B" w:rsidRDefault="000B2378" w:rsidP="000B2378">
      <w:pPr>
        <w:pStyle w:val="ListParagraph"/>
        <w:spacing w:line="276" w:lineRule="auto"/>
        <w:rPr>
          <w:rFonts w:ascii="Arial" w:hAnsi="Arial" w:cs="Arial"/>
          <w:color w:val="000000" w:themeColor="text1"/>
          <w:sz w:val="22"/>
          <w:szCs w:val="22"/>
        </w:rPr>
      </w:pPr>
    </w:p>
    <w:p w14:paraId="2B59A479" w14:textId="2603DC7C" w:rsidR="000B2378" w:rsidRPr="00D52E3B" w:rsidRDefault="00343E93" w:rsidP="00FE3010">
      <w:pPr>
        <w:pStyle w:val="ListParagraph"/>
        <w:numPr>
          <w:ilvl w:val="1"/>
          <w:numId w:val="29"/>
        </w:numPr>
        <w:shd w:val="clear" w:color="auto" w:fill="FFFFFF"/>
        <w:spacing w:line="276" w:lineRule="auto"/>
        <w:jc w:val="both"/>
        <w:rPr>
          <w:rFonts w:ascii="Arial" w:hAnsi="Arial" w:cs="Arial"/>
          <w:b/>
          <w:bCs/>
          <w:color w:val="000000" w:themeColor="text1"/>
          <w:sz w:val="22"/>
          <w:szCs w:val="22"/>
        </w:rPr>
      </w:pPr>
      <w:r w:rsidRPr="00D52E3B">
        <w:rPr>
          <w:rFonts w:ascii="Arial" w:hAnsi="Arial" w:cs="Arial"/>
          <w:b/>
          <w:bCs/>
          <w:color w:val="000000" w:themeColor="text1"/>
          <w:sz w:val="22"/>
          <w:szCs w:val="22"/>
        </w:rPr>
        <w:t>In relation to i</w:t>
      </w:r>
      <w:r w:rsidR="000B2378" w:rsidRPr="00D52E3B">
        <w:rPr>
          <w:rFonts w:ascii="Arial" w:hAnsi="Arial" w:cs="Arial"/>
          <w:b/>
          <w:bCs/>
          <w:color w:val="000000" w:themeColor="text1"/>
          <w:sz w:val="22"/>
          <w:szCs w:val="22"/>
        </w:rPr>
        <w:t xml:space="preserve">mmigration </w:t>
      </w:r>
      <w:r w:rsidRPr="00D52E3B">
        <w:rPr>
          <w:rFonts w:ascii="Arial" w:hAnsi="Arial" w:cs="Arial"/>
          <w:b/>
          <w:bCs/>
          <w:color w:val="000000" w:themeColor="text1"/>
          <w:sz w:val="22"/>
          <w:szCs w:val="22"/>
        </w:rPr>
        <w:t>d</w:t>
      </w:r>
      <w:r w:rsidR="000B2378" w:rsidRPr="00D52E3B">
        <w:rPr>
          <w:rFonts w:ascii="Arial" w:hAnsi="Arial" w:cs="Arial"/>
          <w:b/>
          <w:bCs/>
          <w:color w:val="000000" w:themeColor="text1"/>
          <w:sz w:val="22"/>
          <w:szCs w:val="22"/>
        </w:rPr>
        <w:t xml:space="preserve">etention </w:t>
      </w:r>
      <w:r w:rsidRPr="00D52E3B">
        <w:rPr>
          <w:rFonts w:ascii="Arial" w:hAnsi="Arial" w:cs="Arial"/>
          <w:b/>
          <w:bCs/>
          <w:color w:val="000000" w:themeColor="text1"/>
          <w:sz w:val="22"/>
          <w:szCs w:val="22"/>
        </w:rPr>
        <w:t>and</w:t>
      </w:r>
      <w:r w:rsidR="000B2378" w:rsidRPr="00D52E3B">
        <w:rPr>
          <w:rFonts w:ascii="Arial" w:hAnsi="Arial" w:cs="Arial"/>
          <w:b/>
          <w:bCs/>
          <w:color w:val="000000" w:themeColor="text1"/>
          <w:sz w:val="22"/>
          <w:szCs w:val="22"/>
        </w:rPr>
        <w:t xml:space="preserve"> detention of children </w:t>
      </w:r>
    </w:p>
    <w:p w14:paraId="209D685F" w14:textId="04E728B6" w:rsidR="000B2378" w:rsidRPr="00D52E3B" w:rsidRDefault="000B2378" w:rsidP="00FE3010">
      <w:pPr>
        <w:pStyle w:val="ListParagraph"/>
        <w:numPr>
          <w:ilvl w:val="2"/>
          <w:numId w:val="29"/>
        </w:numPr>
        <w:shd w:val="clear" w:color="auto" w:fill="FFFFFF"/>
        <w:spacing w:line="276" w:lineRule="auto"/>
        <w:ind w:left="2127" w:hanging="709"/>
        <w:jc w:val="both"/>
        <w:rPr>
          <w:rFonts w:ascii="Arial" w:hAnsi="Arial" w:cs="Arial"/>
          <w:color w:val="000000" w:themeColor="text1"/>
          <w:sz w:val="22"/>
          <w:szCs w:val="22"/>
        </w:rPr>
      </w:pPr>
      <w:r w:rsidRPr="00D52E3B">
        <w:rPr>
          <w:rFonts w:ascii="Arial" w:hAnsi="Arial" w:cs="Arial"/>
          <w:color w:val="000000" w:themeColor="text1"/>
          <w:sz w:val="22"/>
          <w:szCs w:val="22"/>
        </w:rPr>
        <w:t>The State party should ensure that detention pending deportation is applied as a last resort only, with special regard being given to the needs of particularly vulnerable persons, and that individuals detained for immigration-related reasons are held in facilities specifically designed for that purpose. The State party should also strengthen its efforts to ensure adequate living conditions in all immigration centres by reducing overcrowding, providing adequate health-care services and ensuring proper sanitary conditions.</w:t>
      </w:r>
    </w:p>
    <w:p w14:paraId="51B9CEEA" w14:textId="77777777" w:rsidR="000B2378" w:rsidRPr="00D52E3B" w:rsidRDefault="000B2378" w:rsidP="00FE3010">
      <w:pPr>
        <w:pStyle w:val="ListParagraph"/>
        <w:numPr>
          <w:ilvl w:val="2"/>
          <w:numId w:val="29"/>
        </w:numPr>
        <w:shd w:val="clear" w:color="auto" w:fill="FFFFFF"/>
        <w:spacing w:line="276" w:lineRule="auto"/>
        <w:ind w:left="2127" w:hanging="709"/>
        <w:jc w:val="both"/>
        <w:rPr>
          <w:rFonts w:ascii="Arial" w:hAnsi="Arial" w:cs="Arial"/>
          <w:color w:val="000000" w:themeColor="text1"/>
          <w:sz w:val="22"/>
          <w:szCs w:val="22"/>
        </w:rPr>
      </w:pPr>
      <w:r w:rsidRPr="00D52E3B">
        <w:rPr>
          <w:rFonts w:ascii="Arial" w:hAnsi="Arial" w:cs="Arial"/>
          <w:color w:val="000000" w:themeColor="text1"/>
          <w:sz w:val="22"/>
          <w:szCs w:val="22"/>
        </w:rPr>
        <w:t>The State party should allocate adequate funding to community-based diversion programmes for children and reduce the number of children held in child and youth care centres. It should also ensure that children in conflict with the law are separated from children in need of care. When raising the age of criminal responsibility to 12 years, the State party should ensure that the current level of protection afforded to children aged between 12 and 14 years is maintained.</w:t>
      </w:r>
    </w:p>
    <w:p w14:paraId="53CC6A21" w14:textId="77777777" w:rsidR="00460BE3" w:rsidRPr="00460BE3" w:rsidRDefault="00460BE3" w:rsidP="00460BE3">
      <w:pPr>
        <w:pStyle w:val="ListParagraph"/>
        <w:numPr>
          <w:ilvl w:val="0"/>
          <w:numId w:val="29"/>
        </w:numPr>
        <w:spacing w:line="276" w:lineRule="auto"/>
        <w:jc w:val="both"/>
        <w:rPr>
          <w:rFonts w:ascii="Arial" w:hAnsi="Arial" w:cs="Arial"/>
          <w:color w:val="4472C4" w:themeColor="accent1"/>
          <w:sz w:val="22"/>
          <w:szCs w:val="22"/>
        </w:rPr>
      </w:pPr>
    </w:p>
    <w:p w14:paraId="5CC64AE0" w14:textId="77777777" w:rsidR="00460BE3" w:rsidRPr="00D52E3B" w:rsidRDefault="00A47FF2" w:rsidP="00460BE3">
      <w:pPr>
        <w:spacing w:line="276" w:lineRule="auto"/>
        <w:jc w:val="both"/>
        <w:rPr>
          <w:rFonts w:ascii="Arial" w:hAnsi="Arial" w:cs="Arial"/>
          <w:color w:val="4472C4" w:themeColor="accent1"/>
          <w:sz w:val="22"/>
          <w:szCs w:val="22"/>
        </w:rPr>
      </w:pPr>
      <w:r>
        <w:rPr>
          <w:rFonts w:ascii="Arial" w:hAnsi="Arial" w:cs="Arial"/>
          <w:b/>
          <w:bCs/>
          <w:color w:val="4472C4" w:themeColor="accent1"/>
          <w:sz w:val="22"/>
          <w:szCs w:val="22"/>
        </w:rPr>
        <w:t>Current</w:t>
      </w:r>
      <w:r w:rsidRPr="00A47FF2">
        <w:rPr>
          <w:rFonts w:ascii="Arial" w:hAnsi="Arial" w:cs="Arial"/>
          <w:b/>
          <w:bCs/>
          <w:color w:val="4472C4" w:themeColor="accent1"/>
          <w:sz w:val="22"/>
          <w:szCs w:val="22"/>
        </w:rPr>
        <w:t xml:space="preserve"> </w:t>
      </w:r>
      <w:r>
        <w:rPr>
          <w:rFonts w:ascii="Arial" w:hAnsi="Arial" w:cs="Arial"/>
          <w:b/>
          <w:bCs/>
          <w:color w:val="4472C4" w:themeColor="accent1"/>
          <w:sz w:val="22"/>
          <w:szCs w:val="22"/>
        </w:rPr>
        <w:t>Questions and Concerns</w:t>
      </w:r>
      <w:r w:rsidRPr="00A47FF2">
        <w:rPr>
          <w:rFonts w:ascii="Arial" w:hAnsi="Arial" w:cs="Arial"/>
          <w:b/>
          <w:bCs/>
          <w:color w:val="4472C4" w:themeColor="accent1"/>
          <w:sz w:val="22"/>
          <w:szCs w:val="22"/>
        </w:rPr>
        <w:t xml:space="preserve"> </w:t>
      </w:r>
    </w:p>
    <w:p w14:paraId="0EFD7AC9" w14:textId="3E335EE6" w:rsidR="00F246A4" w:rsidRPr="00D52E3B" w:rsidRDefault="00F246A4" w:rsidP="00460BE3">
      <w:pPr>
        <w:pStyle w:val="ListParagraph"/>
        <w:spacing w:after="240" w:line="276" w:lineRule="auto"/>
        <w:ind w:left="0"/>
        <w:jc w:val="both"/>
        <w:rPr>
          <w:rFonts w:ascii="Arial" w:hAnsi="Arial" w:cs="Arial"/>
          <w:color w:val="4472C4" w:themeColor="accent1"/>
          <w:sz w:val="22"/>
          <w:szCs w:val="22"/>
        </w:rPr>
      </w:pPr>
    </w:p>
    <w:p w14:paraId="387F46F6" w14:textId="2782F625" w:rsidR="000B250C" w:rsidRPr="00D52E3B" w:rsidRDefault="000B250C" w:rsidP="00FE3010">
      <w:pPr>
        <w:pStyle w:val="ListParagraph"/>
        <w:numPr>
          <w:ilvl w:val="0"/>
          <w:numId w:val="29"/>
        </w:numPr>
        <w:shd w:val="clear" w:color="auto" w:fill="FFFFFF"/>
        <w:spacing w:line="276" w:lineRule="auto"/>
        <w:jc w:val="both"/>
        <w:rPr>
          <w:rFonts w:ascii="Arial" w:hAnsi="Arial" w:cs="Arial"/>
          <w:color w:val="000000" w:themeColor="text1"/>
          <w:sz w:val="22"/>
          <w:szCs w:val="22"/>
        </w:rPr>
      </w:pPr>
      <w:r w:rsidRPr="00D52E3B">
        <w:rPr>
          <w:rFonts w:ascii="Arial" w:hAnsi="Arial" w:cs="Arial"/>
          <w:color w:val="000000" w:themeColor="text1"/>
          <w:sz w:val="22"/>
          <w:szCs w:val="22"/>
        </w:rPr>
        <w:t xml:space="preserve">We strongly urge the Committee to raise the following questions with the government of South Africa: </w:t>
      </w:r>
    </w:p>
    <w:p w14:paraId="436F681E" w14:textId="77777777" w:rsidR="00F246A4" w:rsidRPr="00D52E3B" w:rsidRDefault="00F246A4" w:rsidP="00F246A4">
      <w:pPr>
        <w:pStyle w:val="ListParagraph"/>
        <w:spacing w:after="240" w:line="276" w:lineRule="auto"/>
        <w:ind w:left="1080"/>
        <w:jc w:val="both"/>
        <w:rPr>
          <w:rFonts w:ascii="Arial" w:hAnsi="Arial" w:cs="Arial"/>
          <w:sz w:val="22"/>
          <w:szCs w:val="22"/>
        </w:rPr>
      </w:pPr>
    </w:p>
    <w:p w14:paraId="50D73D08" w14:textId="50851D3E" w:rsidR="00F246A4" w:rsidRPr="00D52E3B" w:rsidRDefault="000B250C" w:rsidP="00FE3010">
      <w:pPr>
        <w:pStyle w:val="ListParagraph"/>
        <w:numPr>
          <w:ilvl w:val="1"/>
          <w:numId w:val="29"/>
        </w:numPr>
        <w:shd w:val="clear" w:color="auto" w:fill="FFFFFF"/>
        <w:spacing w:line="276" w:lineRule="auto"/>
        <w:ind w:left="1418" w:hanging="1058"/>
        <w:jc w:val="both"/>
        <w:rPr>
          <w:rFonts w:ascii="Arial" w:hAnsi="Arial" w:cs="Arial"/>
          <w:color w:val="000000" w:themeColor="text1"/>
          <w:sz w:val="22"/>
          <w:szCs w:val="22"/>
        </w:rPr>
      </w:pPr>
      <w:r w:rsidRPr="00D52E3B">
        <w:rPr>
          <w:rFonts w:ascii="Arial" w:hAnsi="Arial" w:cs="Arial"/>
          <w:color w:val="000000" w:themeColor="text1"/>
          <w:sz w:val="22"/>
          <w:szCs w:val="22"/>
        </w:rPr>
        <w:t xml:space="preserve">What plans does the government have to decrease the backlog at the </w:t>
      </w:r>
      <w:r w:rsidR="00086FB6" w:rsidRPr="00D52E3B">
        <w:rPr>
          <w:rFonts w:ascii="Arial" w:hAnsi="Arial" w:cs="Arial"/>
          <w:color w:val="000000" w:themeColor="text1"/>
          <w:sz w:val="22"/>
          <w:szCs w:val="22"/>
        </w:rPr>
        <w:t>DHA</w:t>
      </w:r>
      <w:r w:rsidRPr="00D52E3B">
        <w:rPr>
          <w:rFonts w:ascii="Arial" w:hAnsi="Arial" w:cs="Arial"/>
          <w:color w:val="000000" w:themeColor="text1"/>
          <w:sz w:val="22"/>
          <w:szCs w:val="22"/>
        </w:rPr>
        <w:t xml:space="preserve"> to ensure that </w:t>
      </w:r>
      <w:r w:rsidR="00086FB6" w:rsidRPr="00D52E3B">
        <w:rPr>
          <w:rFonts w:ascii="Arial" w:hAnsi="Arial" w:cs="Arial"/>
          <w:color w:val="000000" w:themeColor="text1"/>
          <w:sz w:val="22"/>
          <w:szCs w:val="22"/>
        </w:rPr>
        <w:t>officials</w:t>
      </w:r>
      <w:r w:rsidRPr="00D52E3B">
        <w:rPr>
          <w:rFonts w:ascii="Arial" w:hAnsi="Arial" w:cs="Arial"/>
          <w:color w:val="000000" w:themeColor="text1"/>
          <w:sz w:val="22"/>
          <w:szCs w:val="22"/>
        </w:rPr>
        <w:t xml:space="preserve"> are fully capacitated to handle the volume of asylum seekers in the country? </w:t>
      </w:r>
    </w:p>
    <w:p w14:paraId="6378774B" w14:textId="1C5F2A93" w:rsidR="00F246A4" w:rsidRPr="00D52E3B" w:rsidRDefault="000B250C" w:rsidP="00FE3010">
      <w:pPr>
        <w:pStyle w:val="ListParagraph"/>
        <w:numPr>
          <w:ilvl w:val="1"/>
          <w:numId w:val="29"/>
        </w:numPr>
        <w:shd w:val="clear" w:color="auto" w:fill="FFFFFF"/>
        <w:spacing w:line="276" w:lineRule="auto"/>
        <w:ind w:left="1418" w:hanging="1058"/>
        <w:jc w:val="both"/>
        <w:rPr>
          <w:rFonts w:ascii="Arial" w:hAnsi="Arial" w:cs="Arial"/>
          <w:color w:val="000000" w:themeColor="text1"/>
          <w:sz w:val="22"/>
          <w:szCs w:val="22"/>
        </w:rPr>
      </w:pPr>
      <w:r w:rsidRPr="00D52E3B">
        <w:rPr>
          <w:rFonts w:ascii="Arial" w:hAnsi="Arial" w:cs="Arial"/>
          <w:color w:val="000000" w:themeColor="text1"/>
          <w:sz w:val="22"/>
          <w:szCs w:val="22"/>
        </w:rPr>
        <w:t>What is the government doing to bridge the interpretation gap between the Refugee Act, its amendments, the Immigration Act and the international obligations in terms of treatment of undocumented migrants, asylum seekers and refugees in South Africa?</w:t>
      </w:r>
    </w:p>
    <w:p w14:paraId="71C0D0AA" w14:textId="0A03AF3B" w:rsidR="00F246A4" w:rsidRDefault="00F246A4" w:rsidP="00FE3010">
      <w:pPr>
        <w:pStyle w:val="ListParagraph"/>
        <w:numPr>
          <w:ilvl w:val="1"/>
          <w:numId w:val="29"/>
        </w:numPr>
        <w:shd w:val="clear" w:color="auto" w:fill="FFFFFF"/>
        <w:spacing w:line="276" w:lineRule="auto"/>
        <w:ind w:left="1418" w:hanging="1058"/>
        <w:jc w:val="both"/>
        <w:rPr>
          <w:rFonts w:ascii="Arial" w:hAnsi="Arial" w:cs="Arial"/>
          <w:color w:val="000000" w:themeColor="text1"/>
          <w:sz w:val="22"/>
          <w:szCs w:val="22"/>
        </w:rPr>
      </w:pPr>
      <w:r w:rsidRPr="00D52E3B">
        <w:rPr>
          <w:rFonts w:ascii="Arial" w:hAnsi="Arial" w:cs="Arial"/>
          <w:color w:val="000000" w:themeColor="text1"/>
          <w:sz w:val="22"/>
          <w:szCs w:val="22"/>
        </w:rPr>
        <w:t>Can South Africa provide detailed information on the conditions of detention facilities for migrants and refugees, particularly regarding compliance with international human rights standards?</w:t>
      </w:r>
    </w:p>
    <w:p w14:paraId="4A66252D" w14:textId="33BFD7CF" w:rsidR="00A47FF2" w:rsidRPr="00D52E3B" w:rsidRDefault="00A47FF2" w:rsidP="00FE3010">
      <w:pPr>
        <w:pStyle w:val="ListParagraph"/>
        <w:numPr>
          <w:ilvl w:val="1"/>
          <w:numId w:val="29"/>
        </w:numPr>
        <w:shd w:val="clear" w:color="auto" w:fill="FFFFFF"/>
        <w:spacing w:line="276" w:lineRule="auto"/>
        <w:ind w:left="1418" w:hanging="1058"/>
        <w:jc w:val="both"/>
        <w:rPr>
          <w:rFonts w:ascii="Arial" w:hAnsi="Arial" w:cs="Arial"/>
          <w:color w:val="000000" w:themeColor="text1"/>
          <w:sz w:val="22"/>
          <w:szCs w:val="22"/>
        </w:rPr>
      </w:pPr>
      <w:r>
        <w:rPr>
          <w:rFonts w:ascii="Arial" w:hAnsi="Arial" w:cs="Arial"/>
          <w:color w:val="000000" w:themeColor="text1"/>
          <w:sz w:val="22"/>
          <w:szCs w:val="22"/>
        </w:rPr>
        <w:t xml:space="preserve">To improve transparency and accountability in the treatment of non-citizens in custody for immigration-related reasons, what steps will the government take to provide an up-to-date list of all prisons and police stations that are temporarily in use for confining non-citizens for immigration-related reasons? And, in line with recommendations of the Working Group on Arbitrary Detention, can the government produce a comprehensive </w:t>
      </w:r>
      <w:r w:rsidR="0015609B">
        <w:rPr>
          <w:rFonts w:ascii="Arial" w:hAnsi="Arial" w:cs="Arial"/>
          <w:color w:val="000000" w:themeColor="text1"/>
          <w:sz w:val="22"/>
          <w:szCs w:val="22"/>
        </w:rPr>
        <w:t xml:space="preserve">national </w:t>
      </w:r>
      <w:r>
        <w:rPr>
          <w:rFonts w:ascii="Arial" w:hAnsi="Arial" w:cs="Arial"/>
          <w:color w:val="000000" w:themeColor="text1"/>
          <w:sz w:val="22"/>
          <w:szCs w:val="22"/>
        </w:rPr>
        <w:t>regist</w:t>
      </w:r>
      <w:r w:rsidR="0015609B">
        <w:rPr>
          <w:rFonts w:ascii="Arial" w:hAnsi="Arial" w:cs="Arial"/>
          <w:color w:val="000000" w:themeColor="text1"/>
          <w:sz w:val="22"/>
          <w:szCs w:val="22"/>
        </w:rPr>
        <w:t>ry</w:t>
      </w:r>
      <w:r>
        <w:rPr>
          <w:rFonts w:ascii="Arial" w:hAnsi="Arial" w:cs="Arial"/>
          <w:color w:val="000000" w:themeColor="text1"/>
          <w:sz w:val="22"/>
          <w:szCs w:val="22"/>
        </w:rPr>
        <w:t xml:space="preserve"> of </w:t>
      </w:r>
      <w:r w:rsidR="0015609B">
        <w:rPr>
          <w:rFonts w:ascii="Arial" w:hAnsi="Arial" w:cs="Arial"/>
          <w:color w:val="000000" w:themeColor="text1"/>
          <w:sz w:val="22"/>
          <w:szCs w:val="22"/>
        </w:rPr>
        <w:t xml:space="preserve">arrests and detentions that records </w:t>
      </w:r>
      <w:r>
        <w:rPr>
          <w:rFonts w:ascii="Arial" w:hAnsi="Arial" w:cs="Arial"/>
          <w:color w:val="000000" w:themeColor="text1"/>
          <w:sz w:val="22"/>
          <w:szCs w:val="22"/>
        </w:rPr>
        <w:t>all persons in any form of detention or confinement</w:t>
      </w:r>
      <w:r w:rsidR="0015609B">
        <w:rPr>
          <w:rFonts w:ascii="Arial" w:hAnsi="Arial" w:cs="Arial"/>
          <w:color w:val="000000" w:themeColor="text1"/>
          <w:sz w:val="22"/>
          <w:szCs w:val="22"/>
        </w:rPr>
        <w:t>?</w:t>
      </w:r>
    </w:p>
    <w:p w14:paraId="2DAFF609" w14:textId="4CD0EA7C" w:rsidR="000B250C" w:rsidRPr="00D52E3B" w:rsidRDefault="000B250C" w:rsidP="00FE3010">
      <w:pPr>
        <w:pStyle w:val="ListParagraph"/>
        <w:numPr>
          <w:ilvl w:val="1"/>
          <w:numId w:val="29"/>
        </w:numPr>
        <w:shd w:val="clear" w:color="auto" w:fill="FFFFFF"/>
        <w:spacing w:line="276" w:lineRule="auto"/>
        <w:ind w:left="1418" w:hanging="1058"/>
        <w:jc w:val="both"/>
        <w:rPr>
          <w:rFonts w:ascii="Arial" w:hAnsi="Arial" w:cs="Arial"/>
          <w:color w:val="000000" w:themeColor="text1"/>
          <w:sz w:val="22"/>
          <w:szCs w:val="22"/>
        </w:rPr>
      </w:pPr>
      <w:r w:rsidRPr="00D52E3B">
        <w:rPr>
          <w:rFonts w:ascii="Arial" w:hAnsi="Arial" w:cs="Arial"/>
          <w:color w:val="000000" w:themeColor="text1"/>
          <w:sz w:val="22"/>
          <w:szCs w:val="22"/>
        </w:rPr>
        <w:t xml:space="preserve">Is the </w:t>
      </w:r>
      <w:r w:rsidR="008E568A" w:rsidRPr="00D52E3B">
        <w:rPr>
          <w:rFonts w:ascii="Arial" w:hAnsi="Arial" w:cs="Arial"/>
          <w:color w:val="000000" w:themeColor="text1"/>
          <w:sz w:val="22"/>
          <w:szCs w:val="22"/>
        </w:rPr>
        <w:t>S</w:t>
      </w:r>
      <w:r w:rsidRPr="00D52E3B">
        <w:rPr>
          <w:rFonts w:ascii="Arial" w:hAnsi="Arial" w:cs="Arial"/>
          <w:color w:val="000000" w:themeColor="text1"/>
          <w:sz w:val="22"/>
          <w:szCs w:val="22"/>
        </w:rPr>
        <w:t>tate</w:t>
      </w:r>
      <w:r w:rsidR="008E568A" w:rsidRPr="00D52E3B">
        <w:rPr>
          <w:rFonts w:ascii="Arial" w:hAnsi="Arial" w:cs="Arial"/>
          <w:color w:val="000000" w:themeColor="text1"/>
          <w:sz w:val="22"/>
          <w:szCs w:val="22"/>
        </w:rPr>
        <w:t xml:space="preserve"> Party</w:t>
      </w:r>
      <w:r w:rsidRPr="00D52E3B">
        <w:rPr>
          <w:rFonts w:ascii="Arial" w:hAnsi="Arial" w:cs="Arial"/>
          <w:color w:val="000000" w:themeColor="text1"/>
          <w:sz w:val="22"/>
          <w:szCs w:val="22"/>
        </w:rPr>
        <w:t xml:space="preserve"> planning to offer any directive to its officials in respect of the asylum seeker process that should be adopted where a person does not use the recognised port of entry? If so, will these guidelines seek to limit the discretion of the immigration official in respect of detention of asylum seekers who are without a transit visa?</w:t>
      </w:r>
    </w:p>
    <w:p w14:paraId="659220FE" w14:textId="4E0EEE0D" w:rsidR="00F246A4" w:rsidRPr="00D52E3B" w:rsidRDefault="00A47FF2" w:rsidP="00FE3010">
      <w:pPr>
        <w:pStyle w:val="ListParagraph"/>
        <w:numPr>
          <w:ilvl w:val="1"/>
          <w:numId w:val="29"/>
        </w:numPr>
        <w:shd w:val="clear" w:color="auto" w:fill="FFFFFF"/>
        <w:spacing w:line="276" w:lineRule="auto"/>
        <w:ind w:left="1418" w:hanging="1058"/>
        <w:jc w:val="both"/>
        <w:rPr>
          <w:rFonts w:ascii="Arial" w:hAnsi="Arial" w:cs="Arial"/>
          <w:color w:val="000000" w:themeColor="text1"/>
          <w:sz w:val="22"/>
          <w:szCs w:val="22"/>
        </w:rPr>
      </w:pPr>
      <w:r>
        <w:rPr>
          <w:rFonts w:ascii="Arial" w:hAnsi="Arial" w:cs="Arial"/>
          <w:color w:val="000000" w:themeColor="text1"/>
          <w:sz w:val="22"/>
          <w:szCs w:val="22"/>
        </w:rPr>
        <w:t>What plans does the government have to bring an end to the immigration detention of children and their families and w</w:t>
      </w:r>
      <w:r w:rsidR="000B250C" w:rsidRPr="00D52E3B">
        <w:rPr>
          <w:rFonts w:ascii="Arial" w:hAnsi="Arial" w:cs="Arial"/>
          <w:color w:val="000000" w:themeColor="text1"/>
          <w:sz w:val="22"/>
          <w:szCs w:val="22"/>
        </w:rPr>
        <w:t xml:space="preserve">hat </w:t>
      </w:r>
      <w:r>
        <w:rPr>
          <w:rFonts w:ascii="Arial" w:hAnsi="Arial" w:cs="Arial"/>
          <w:color w:val="000000" w:themeColor="text1"/>
          <w:sz w:val="22"/>
          <w:szCs w:val="22"/>
        </w:rPr>
        <w:t xml:space="preserve">interim </w:t>
      </w:r>
      <w:r w:rsidR="0015609B">
        <w:rPr>
          <w:rFonts w:ascii="Arial" w:hAnsi="Arial" w:cs="Arial"/>
          <w:color w:val="000000" w:themeColor="text1"/>
          <w:sz w:val="22"/>
          <w:szCs w:val="22"/>
        </w:rPr>
        <w:t>measures</w:t>
      </w:r>
      <w:r w:rsidR="000B250C" w:rsidRPr="00D52E3B">
        <w:rPr>
          <w:rFonts w:ascii="Arial" w:hAnsi="Arial" w:cs="Arial"/>
          <w:color w:val="000000" w:themeColor="text1"/>
          <w:sz w:val="22"/>
          <w:szCs w:val="22"/>
        </w:rPr>
        <w:t xml:space="preserve"> will the government take </w:t>
      </w:r>
      <w:r>
        <w:rPr>
          <w:rFonts w:ascii="Arial" w:hAnsi="Arial" w:cs="Arial"/>
          <w:color w:val="000000" w:themeColor="text1"/>
          <w:sz w:val="22"/>
          <w:szCs w:val="22"/>
        </w:rPr>
        <w:t>to</w:t>
      </w:r>
      <w:r w:rsidR="000B250C" w:rsidRPr="00D52E3B">
        <w:rPr>
          <w:rFonts w:ascii="Arial" w:hAnsi="Arial" w:cs="Arial"/>
          <w:color w:val="000000" w:themeColor="text1"/>
          <w:sz w:val="22"/>
          <w:szCs w:val="22"/>
        </w:rPr>
        <w:t xml:space="preserve"> ensur</w:t>
      </w:r>
      <w:r>
        <w:rPr>
          <w:rFonts w:ascii="Arial" w:hAnsi="Arial" w:cs="Arial"/>
          <w:color w:val="000000" w:themeColor="text1"/>
          <w:sz w:val="22"/>
          <w:szCs w:val="22"/>
        </w:rPr>
        <w:t>e</w:t>
      </w:r>
      <w:r w:rsidR="000B250C" w:rsidRPr="00D52E3B">
        <w:rPr>
          <w:rFonts w:ascii="Arial" w:hAnsi="Arial" w:cs="Arial"/>
          <w:color w:val="000000" w:themeColor="text1"/>
          <w:sz w:val="22"/>
          <w:szCs w:val="22"/>
        </w:rPr>
        <w:t xml:space="preserve"> the protection of children in immigration detention settings? </w:t>
      </w:r>
    </w:p>
    <w:p w14:paraId="6287C3D1" w14:textId="55EDDAC6" w:rsidR="00F246A4" w:rsidRPr="00D52E3B" w:rsidRDefault="000B250C" w:rsidP="00FE3010">
      <w:pPr>
        <w:pStyle w:val="ListParagraph"/>
        <w:numPr>
          <w:ilvl w:val="1"/>
          <w:numId w:val="29"/>
        </w:numPr>
        <w:shd w:val="clear" w:color="auto" w:fill="FFFFFF"/>
        <w:spacing w:line="276" w:lineRule="auto"/>
        <w:ind w:left="1418" w:hanging="1058"/>
        <w:jc w:val="both"/>
        <w:rPr>
          <w:rFonts w:ascii="Arial" w:hAnsi="Arial" w:cs="Arial"/>
          <w:color w:val="000000" w:themeColor="text1"/>
          <w:sz w:val="22"/>
          <w:szCs w:val="22"/>
        </w:rPr>
      </w:pPr>
      <w:r w:rsidRPr="00D52E3B">
        <w:rPr>
          <w:rFonts w:ascii="Arial" w:hAnsi="Arial" w:cs="Arial"/>
          <w:color w:val="000000" w:themeColor="text1"/>
          <w:sz w:val="22"/>
          <w:szCs w:val="22"/>
        </w:rPr>
        <w:t xml:space="preserve">What steps is the state going to take to ensure prosecution of punishment of hate crime and xenophobic utterances that perpetuate anti-migrant sentiments and largely contributes to extortion, bribery and incitement of violence against migrants, refugees and asylum seekers? </w:t>
      </w:r>
    </w:p>
    <w:p w14:paraId="072ADBDA" w14:textId="39338F0D" w:rsidR="00F246A4" w:rsidRPr="00D52E3B" w:rsidRDefault="00F246A4" w:rsidP="00FE3010">
      <w:pPr>
        <w:pStyle w:val="ListParagraph"/>
        <w:numPr>
          <w:ilvl w:val="1"/>
          <w:numId w:val="29"/>
        </w:numPr>
        <w:shd w:val="clear" w:color="auto" w:fill="FFFFFF"/>
        <w:spacing w:line="276" w:lineRule="auto"/>
        <w:ind w:left="1418" w:hanging="1058"/>
        <w:jc w:val="both"/>
        <w:rPr>
          <w:rFonts w:ascii="Arial" w:hAnsi="Arial" w:cs="Arial"/>
          <w:color w:val="000000" w:themeColor="text1"/>
          <w:sz w:val="22"/>
          <w:szCs w:val="22"/>
        </w:rPr>
      </w:pPr>
      <w:r w:rsidRPr="00D52E3B">
        <w:rPr>
          <w:rFonts w:ascii="Arial" w:hAnsi="Arial" w:cs="Arial"/>
          <w:color w:val="000000" w:themeColor="text1"/>
          <w:sz w:val="22"/>
          <w:szCs w:val="22"/>
        </w:rPr>
        <w:t xml:space="preserve">What specific steps has the government taken to protect </w:t>
      </w:r>
      <w:r w:rsidR="00A47FF2">
        <w:rPr>
          <w:rFonts w:ascii="Arial" w:hAnsi="Arial" w:cs="Arial"/>
          <w:color w:val="000000" w:themeColor="text1"/>
          <w:sz w:val="22"/>
          <w:szCs w:val="22"/>
        </w:rPr>
        <w:t xml:space="preserve">all </w:t>
      </w:r>
      <w:r w:rsidRPr="00D52E3B">
        <w:rPr>
          <w:rFonts w:ascii="Arial" w:hAnsi="Arial" w:cs="Arial"/>
          <w:color w:val="000000" w:themeColor="text1"/>
          <w:sz w:val="22"/>
          <w:szCs w:val="22"/>
        </w:rPr>
        <w:t xml:space="preserve">vulnerable groups, </w:t>
      </w:r>
      <w:r w:rsidR="00A47FF2">
        <w:rPr>
          <w:rFonts w:ascii="Arial" w:hAnsi="Arial" w:cs="Arial"/>
          <w:color w:val="000000" w:themeColor="text1"/>
          <w:sz w:val="22"/>
          <w:szCs w:val="22"/>
        </w:rPr>
        <w:t>in addition to children and asylum seekers</w:t>
      </w:r>
      <w:r w:rsidRPr="00D52E3B">
        <w:rPr>
          <w:rFonts w:ascii="Arial" w:hAnsi="Arial" w:cs="Arial"/>
          <w:color w:val="000000" w:themeColor="text1"/>
          <w:sz w:val="22"/>
          <w:szCs w:val="22"/>
        </w:rPr>
        <w:t>, from arbitrary detention and ensure their best interests are prioritised?</w:t>
      </w:r>
    </w:p>
    <w:p w14:paraId="7D4F165D" w14:textId="4CAE9848" w:rsidR="00F246A4" w:rsidRPr="00D52E3B" w:rsidRDefault="00F246A4" w:rsidP="00FE3010">
      <w:pPr>
        <w:pStyle w:val="ListParagraph"/>
        <w:numPr>
          <w:ilvl w:val="1"/>
          <w:numId w:val="29"/>
        </w:numPr>
        <w:shd w:val="clear" w:color="auto" w:fill="FFFFFF"/>
        <w:spacing w:line="276" w:lineRule="auto"/>
        <w:ind w:left="1418" w:hanging="1058"/>
        <w:jc w:val="both"/>
        <w:rPr>
          <w:rFonts w:ascii="Arial" w:hAnsi="Arial" w:cs="Arial"/>
          <w:color w:val="000000" w:themeColor="text1"/>
          <w:sz w:val="22"/>
          <w:szCs w:val="22"/>
        </w:rPr>
      </w:pPr>
      <w:r w:rsidRPr="00D52E3B">
        <w:rPr>
          <w:rFonts w:ascii="Arial" w:hAnsi="Arial" w:cs="Arial"/>
          <w:color w:val="000000" w:themeColor="text1"/>
          <w:sz w:val="22"/>
          <w:szCs w:val="22"/>
        </w:rPr>
        <w:t>What mechanisms are in place to enhance coordination among various government departments responsible for immigration control and human rights protection to ensure comprehensive compliance with international obligations?</w:t>
      </w:r>
    </w:p>
    <w:p w14:paraId="1FD4905C" w14:textId="77777777" w:rsidR="00200BEF" w:rsidRPr="00D52E3B" w:rsidRDefault="00200BEF" w:rsidP="000B2378">
      <w:pPr>
        <w:pStyle w:val="ListParagraph"/>
        <w:shd w:val="clear" w:color="auto" w:fill="FFFFFF"/>
        <w:spacing w:line="276" w:lineRule="auto"/>
        <w:ind w:left="360"/>
        <w:jc w:val="both"/>
        <w:rPr>
          <w:rFonts w:ascii="Arial" w:eastAsia="Arial" w:hAnsi="Arial" w:cs="Arial"/>
          <w:b/>
          <w:color w:val="1A5279"/>
          <w:sz w:val="22"/>
          <w:szCs w:val="22"/>
        </w:rPr>
      </w:pPr>
    </w:p>
    <w:sectPr w:rsidR="00200BEF" w:rsidRPr="00D52E3B" w:rsidSect="004F290F">
      <w:footerReference w:type="even" r:id="rId18"/>
      <w:footerReference w:type="default" r:id="rId19"/>
      <w:endnotePr>
        <w:numFmt w:val="decimal"/>
      </w:endnotePr>
      <w:pgSz w:w="11900" w:h="16840"/>
      <w:pgMar w:top="1134" w:right="1410" w:bottom="1297" w:left="1134" w:header="708" w:footer="70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1D95A" w14:textId="77777777" w:rsidR="001A4185" w:rsidRDefault="001A4185">
      <w:r>
        <w:separator/>
      </w:r>
    </w:p>
  </w:endnote>
  <w:endnote w:type="continuationSeparator" w:id="0">
    <w:p w14:paraId="6FF04C8B" w14:textId="77777777" w:rsidR="001A4185" w:rsidRDefault="001A4185">
      <w:r>
        <w:continuationSeparator/>
      </w:r>
    </w:p>
  </w:endnote>
  <w:endnote w:type="continuationNotice" w:id="1">
    <w:p w14:paraId="79A90C41" w14:textId="77777777" w:rsidR="001A4185" w:rsidRDefault="001A41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Helvetica">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Lucida Grande">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Avenir">
    <w:charset w:val="4D"/>
    <w:family w:val="swiss"/>
    <w:pitch w:val="variable"/>
    <w:sig w:usb0="800000AF" w:usb1="5000204A" w:usb2="00000000" w:usb3="00000000" w:csb0="0000009B" w:csb1="00000000"/>
  </w:font>
  <w:font w:name="Avenir Next Condensed">
    <w:altName w:val="Calibri"/>
    <w:charset w:val="00"/>
    <w:family w:val="swiss"/>
    <w:pitch w:val="variable"/>
    <w:sig w:usb0="8000002F"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45463868"/>
      <w:docPartObj>
        <w:docPartGallery w:val="Page Numbers (Bottom of Page)"/>
        <w:docPartUnique/>
      </w:docPartObj>
    </w:sdtPr>
    <w:sdtContent>
      <w:p w14:paraId="5735F9B6" w14:textId="0588F8B5" w:rsidR="001A12D0" w:rsidRDefault="001A12D0" w:rsidP="008450E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7D125B" w14:textId="77777777" w:rsidR="001A12D0" w:rsidRDefault="001A12D0" w:rsidP="007A3CC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89420798"/>
      <w:docPartObj>
        <w:docPartGallery w:val="Page Numbers (Bottom of Page)"/>
        <w:docPartUnique/>
      </w:docPartObj>
    </w:sdtPr>
    <w:sdtContent>
      <w:p w14:paraId="54F15964" w14:textId="01F81C2F" w:rsidR="001A12D0" w:rsidRDefault="001A12D0" w:rsidP="008450E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760A895" w14:textId="1777407A" w:rsidR="00FD28CC" w:rsidRPr="00FD28CC" w:rsidRDefault="00FD28CC" w:rsidP="007A3CCB">
    <w:pPr>
      <w:pStyle w:val="Footer"/>
      <w:ind w:right="360"/>
      <w:jc w:val="center"/>
      <w:rPr>
        <w:rFonts w:ascii="Helvetica" w:hAnsi="Helvetica" w:cs="Helvetica"/>
        <w:caps/>
        <w:noProof/>
      </w:rPr>
    </w:pPr>
  </w:p>
  <w:p w14:paraId="628F32F7" w14:textId="4F40161D" w:rsidR="00F80325" w:rsidRPr="00FD28CC" w:rsidRDefault="00F80325" w:rsidP="00F80325">
    <w:pPr>
      <w:pBdr>
        <w:top w:val="nil"/>
        <w:left w:val="nil"/>
        <w:bottom w:val="nil"/>
        <w:right w:val="nil"/>
        <w:between w:val="nil"/>
      </w:pBdr>
      <w:tabs>
        <w:tab w:val="center" w:pos="4513"/>
        <w:tab w:val="right" w:pos="9632"/>
      </w:tabs>
      <w:rPr>
        <w:rFonts w:ascii="Helvetica" w:hAnsi="Helvetica" w:cs="Helvetic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14EA4" w14:textId="77777777" w:rsidR="001A4185" w:rsidRDefault="001A4185">
      <w:r>
        <w:separator/>
      </w:r>
    </w:p>
  </w:footnote>
  <w:footnote w:type="continuationSeparator" w:id="0">
    <w:p w14:paraId="27A0957F" w14:textId="77777777" w:rsidR="001A4185" w:rsidRDefault="001A4185">
      <w:r>
        <w:continuationSeparator/>
      </w:r>
    </w:p>
  </w:footnote>
  <w:footnote w:type="continuationNotice" w:id="1">
    <w:p w14:paraId="066897D4" w14:textId="77777777" w:rsidR="001A4185" w:rsidRDefault="001A4185"/>
  </w:footnote>
  <w:footnote w:id="2">
    <w:p w14:paraId="60363F85" w14:textId="0CF16E6D" w:rsidR="00B51F51" w:rsidRPr="00114EE9" w:rsidRDefault="00B51F51">
      <w:pPr>
        <w:pStyle w:val="FootnoteText"/>
        <w:rPr>
          <w:sz w:val="16"/>
          <w:szCs w:val="16"/>
          <w:lang w:val="en-US"/>
        </w:rPr>
      </w:pPr>
      <w:r w:rsidRPr="00114EE9">
        <w:rPr>
          <w:rStyle w:val="FootnoteReference"/>
          <w:sz w:val="16"/>
          <w:szCs w:val="16"/>
        </w:rPr>
        <w:footnoteRef/>
      </w:r>
      <w:r w:rsidRPr="00114EE9">
        <w:rPr>
          <w:sz w:val="16"/>
          <w:szCs w:val="16"/>
        </w:rPr>
        <w:t xml:space="preserve"> </w:t>
      </w:r>
      <w:r w:rsidR="00AF0809" w:rsidRPr="00114EE9">
        <w:rPr>
          <w:sz w:val="16"/>
          <w:szCs w:val="16"/>
          <w:lang w:val="en-US"/>
        </w:rPr>
        <w:t xml:space="preserve">See LHR’s most recent report on the Status of Immigration Detention in South Africa published on 11 December 2023: </w:t>
      </w:r>
      <w:hyperlink r:id="rId1" w:history="1">
        <w:r w:rsidR="00AF0809" w:rsidRPr="00114EE9">
          <w:rPr>
            <w:rStyle w:val="Hyperlink"/>
            <w:sz w:val="16"/>
            <w:szCs w:val="16"/>
            <w:lang w:val="en-US"/>
          </w:rPr>
          <w:t>https://www.lhr.org.za/lhr-resources/status-of-immigration-detention-in-south-africa/</w:t>
        </w:r>
      </w:hyperlink>
      <w:r w:rsidR="00AF0809" w:rsidRPr="00114EE9">
        <w:rPr>
          <w:sz w:val="16"/>
          <w:szCs w:val="16"/>
          <w:lang w:val="en-US"/>
        </w:rPr>
        <w:t xml:space="preserve"> </w:t>
      </w:r>
    </w:p>
  </w:footnote>
  <w:footnote w:id="3">
    <w:p w14:paraId="5BAC4169" w14:textId="490CA5F5" w:rsidR="009829CC" w:rsidRPr="00114EE9" w:rsidRDefault="009829CC">
      <w:pPr>
        <w:pStyle w:val="FootnoteText"/>
        <w:rPr>
          <w:sz w:val="16"/>
          <w:szCs w:val="16"/>
          <w:lang w:val="en-US"/>
        </w:rPr>
      </w:pPr>
      <w:r w:rsidRPr="00114EE9">
        <w:rPr>
          <w:rStyle w:val="FootnoteReference"/>
          <w:sz w:val="16"/>
          <w:szCs w:val="16"/>
        </w:rPr>
        <w:footnoteRef/>
      </w:r>
      <w:r w:rsidRPr="00114EE9">
        <w:rPr>
          <w:sz w:val="16"/>
          <w:szCs w:val="16"/>
        </w:rPr>
        <w:t xml:space="preserve"> Immigration Act 13 of 2002 </w:t>
      </w:r>
      <w:hyperlink r:id="rId2" w:history="1">
        <w:r w:rsidRPr="00114EE9">
          <w:rPr>
            <w:rStyle w:val="Hyperlink"/>
            <w:sz w:val="16"/>
            <w:szCs w:val="16"/>
          </w:rPr>
          <w:t>https://www.gov.za/sites/default/files/gcis_document/201409/a13-020.pdf</w:t>
        </w:r>
      </w:hyperlink>
      <w:r w:rsidRPr="00114EE9">
        <w:rPr>
          <w:sz w:val="16"/>
          <w:szCs w:val="16"/>
        </w:rPr>
        <w:t xml:space="preserve"> </w:t>
      </w:r>
    </w:p>
  </w:footnote>
  <w:footnote w:id="4">
    <w:p w14:paraId="3AF78118" w14:textId="3BBD412E" w:rsidR="009829CC" w:rsidRPr="00114EE9" w:rsidRDefault="009829CC">
      <w:pPr>
        <w:pStyle w:val="FootnoteText"/>
        <w:rPr>
          <w:sz w:val="16"/>
          <w:szCs w:val="16"/>
          <w:lang w:val="en-US"/>
        </w:rPr>
      </w:pPr>
      <w:r w:rsidRPr="00114EE9">
        <w:rPr>
          <w:rStyle w:val="FootnoteReference"/>
          <w:sz w:val="16"/>
          <w:szCs w:val="16"/>
        </w:rPr>
        <w:footnoteRef/>
      </w:r>
      <w:r w:rsidRPr="00114EE9">
        <w:rPr>
          <w:sz w:val="16"/>
          <w:szCs w:val="16"/>
        </w:rPr>
        <w:t xml:space="preserve"> </w:t>
      </w:r>
      <w:r w:rsidRPr="00114EE9">
        <w:rPr>
          <w:sz w:val="16"/>
          <w:szCs w:val="16"/>
          <w:lang w:val="en-US"/>
        </w:rPr>
        <w:t xml:space="preserve">Refugee Act 130 of 1998 </w:t>
      </w:r>
      <w:hyperlink r:id="rId3" w:history="1">
        <w:r w:rsidRPr="00114EE9">
          <w:rPr>
            <w:rStyle w:val="Hyperlink"/>
            <w:sz w:val="16"/>
            <w:szCs w:val="16"/>
            <w:lang w:val="en-US"/>
          </w:rPr>
          <w:t>https://www.saflii.org/za/legis/consol_act/ra199899.pdf</w:t>
        </w:r>
      </w:hyperlink>
      <w:r w:rsidRPr="00114EE9">
        <w:rPr>
          <w:sz w:val="16"/>
          <w:szCs w:val="16"/>
          <w:lang w:val="en-US"/>
        </w:rPr>
        <w:t xml:space="preserve"> </w:t>
      </w:r>
    </w:p>
  </w:footnote>
  <w:footnote w:id="5">
    <w:p w14:paraId="26CFA279" w14:textId="2ACCCCDD" w:rsidR="009829CC" w:rsidRPr="00114EE9" w:rsidRDefault="009829CC">
      <w:pPr>
        <w:pStyle w:val="FootnoteText"/>
        <w:rPr>
          <w:sz w:val="16"/>
          <w:szCs w:val="16"/>
          <w:lang w:val="en-US"/>
        </w:rPr>
      </w:pPr>
      <w:r w:rsidRPr="00114EE9">
        <w:rPr>
          <w:rStyle w:val="FootnoteReference"/>
          <w:sz w:val="16"/>
          <w:szCs w:val="16"/>
        </w:rPr>
        <w:footnoteRef/>
      </w:r>
      <w:r w:rsidRPr="00114EE9">
        <w:rPr>
          <w:sz w:val="16"/>
          <w:szCs w:val="16"/>
        </w:rPr>
        <w:t xml:space="preserve"> </w:t>
      </w:r>
      <w:r w:rsidRPr="00114EE9">
        <w:rPr>
          <w:sz w:val="16"/>
          <w:szCs w:val="16"/>
          <w:lang w:val="en-US"/>
        </w:rPr>
        <w:t xml:space="preserve">Aliens Control Act 76 of 1995 [Repealed] </w:t>
      </w:r>
      <w:hyperlink r:id="rId4" w:history="1">
        <w:r w:rsidRPr="00114EE9">
          <w:rPr>
            <w:rStyle w:val="Hyperlink"/>
            <w:sz w:val="16"/>
            <w:szCs w:val="16"/>
            <w:lang w:val="en-US"/>
          </w:rPr>
          <w:t>https://www.gov.za/documents/aliens-control-amendment-act</w:t>
        </w:r>
      </w:hyperlink>
      <w:r w:rsidRPr="00114EE9">
        <w:rPr>
          <w:sz w:val="16"/>
          <w:szCs w:val="16"/>
          <w:lang w:val="en-US"/>
        </w:rPr>
        <w:t xml:space="preserve"> </w:t>
      </w:r>
    </w:p>
  </w:footnote>
  <w:footnote w:id="6">
    <w:p w14:paraId="23B733B9" w14:textId="596E3B4D" w:rsidR="004B0351" w:rsidRPr="00114EE9" w:rsidRDefault="004B0351" w:rsidP="00B96242">
      <w:pPr>
        <w:pStyle w:val="FootnoteText"/>
        <w:rPr>
          <w:sz w:val="16"/>
          <w:szCs w:val="16"/>
        </w:rPr>
      </w:pPr>
      <w:r w:rsidRPr="00114EE9">
        <w:rPr>
          <w:rStyle w:val="FootnoteReference"/>
          <w:sz w:val="16"/>
          <w:szCs w:val="16"/>
        </w:rPr>
        <w:footnoteRef/>
      </w:r>
      <w:r w:rsidRPr="00114EE9">
        <w:rPr>
          <w:sz w:val="16"/>
          <w:szCs w:val="16"/>
        </w:rPr>
        <w:t xml:space="preserve"> </w:t>
      </w:r>
      <w:r w:rsidR="00B96242" w:rsidRPr="00114EE9">
        <w:rPr>
          <w:sz w:val="16"/>
          <w:szCs w:val="16"/>
        </w:rPr>
        <w:t>UN General Assembly, Convention Relating to the Status of Refugees, 28 July 1951, United Nations, Treaty Series, vol.189, p 137, available at: https://www.refworld.org/docid/3be01b964.html (“1951 Convention on Refugees”).</w:t>
      </w:r>
    </w:p>
  </w:footnote>
  <w:footnote w:id="7">
    <w:p w14:paraId="649CA6A9" w14:textId="07BA50F3" w:rsidR="009829CC" w:rsidRPr="00114EE9" w:rsidRDefault="009829CC" w:rsidP="00E11DDF">
      <w:pPr>
        <w:pStyle w:val="FootnoteText"/>
        <w:rPr>
          <w:sz w:val="16"/>
          <w:szCs w:val="16"/>
          <w:lang w:val="en-US"/>
        </w:rPr>
      </w:pPr>
      <w:r w:rsidRPr="00114EE9">
        <w:rPr>
          <w:rStyle w:val="FootnoteReference"/>
          <w:sz w:val="16"/>
          <w:szCs w:val="16"/>
        </w:rPr>
        <w:footnoteRef/>
      </w:r>
      <w:r w:rsidRPr="00114EE9">
        <w:rPr>
          <w:sz w:val="16"/>
          <w:szCs w:val="16"/>
        </w:rPr>
        <w:t xml:space="preserve"> </w:t>
      </w:r>
      <w:r w:rsidR="00E11DDF" w:rsidRPr="00114EE9">
        <w:rPr>
          <w:sz w:val="16"/>
          <w:szCs w:val="16"/>
          <w:lang w:val="en-US"/>
        </w:rPr>
        <w:t>UN General Assembly, Protocol Relating to the Status of Refugees, 31 January 1967, United Nations, Treaty Series, vol.</w:t>
      </w:r>
      <w:r w:rsidR="00F42D67" w:rsidRPr="00114EE9">
        <w:rPr>
          <w:sz w:val="16"/>
          <w:szCs w:val="16"/>
          <w:lang w:val="en-US"/>
        </w:rPr>
        <w:t xml:space="preserve"> </w:t>
      </w:r>
      <w:r w:rsidR="00E11DDF" w:rsidRPr="00114EE9">
        <w:rPr>
          <w:sz w:val="16"/>
          <w:szCs w:val="16"/>
          <w:lang w:val="en-US"/>
        </w:rPr>
        <w:t>606, p 267, available at: https://www.refworld.org/docid/3ae6b3ae4.html (“1967 Protocol”).</w:t>
      </w:r>
    </w:p>
  </w:footnote>
  <w:footnote w:id="8">
    <w:p w14:paraId="642C15DE" w14:textId="1FEE2FA6" w:rsidR="00423F3F" w:rsidRPr="00114EE9" w:rsidRDefault="00423F3F">
      <w:pPr>
        <w:pStyle w:val="FootnoteText"/>
        <w:rPr>
          <w:sz w:val="16"/>
          <w:szCs w:val="16"/>
          <w:lang w:val="en-US"/>
        </w:rPr>
      </w:pPr>
      <w:r w:rsidRPr="00114EE9">
        <w:rPr>
          <w:rStyle w:val="FootnoteReference"/>
          <w:sz w:val="16"/>
          <w:szCs w:val="16"/>
        </w:rPr>
        <w:footnoteRef/>
      </w:r>
      <w:r w:rsidRPr="00114EE9">
        <w:rPr>
          <w:sz w:val="16"/>
          <w:szCs w:val="16"/>
        </w:rPr>
        <w:t xml:space="preserve"> </w:t>
      </w:r>
      <w:r w:rsidR="001B722D" w:rsidRPr="00114EE9">
        <w:rPr>
          <w:sz w:val="16"/>
          <w:szCs w:val="16"/>
        </w:rPr>
        <w:t xml:space="preserve">White Paper on Citizenship, Immigration and Refugee Protection: Towards a complete overhaul of the Migration System in South Africa </w:t>
      </w:r>
      <w:r w:rsidR="00C776D1" w:rsidRPr="00114EE9">
        <w:rPr>
          <w:sz w:val="16"/>
          <w:szCs w:val="16"/>
        </w:rPr>
        <w:t xml:space="preserve">published in the Government Gazette number 50530 on 17 April 2024: </w:t>
      </w:r>
      <w:hyperlink r:id="rId5" w:history="1">
        <w:r w:rsidR="00C776D1" w:rsidRPr="00114EE9">
          <w:rPr>
            <w:rStyle w:val="Hyperlink"/>
            <w:sz w:val="16"/>
            <w:szCs w:val="16"/>
          </w:rPr>
          <w:t>https://www.dha.gov.za/images/gazettes/ANNEXURE_A_Gazette-50530.pdf</w:t>
        </w:r>
      </w:hyperlink>
      <w:r w:rsidR="00C776D1" w:rsidRPr="00114EE9">
        <w:rPr>
          <w:sz w:val="16"/>
          <w:szCs w:val="16"/>
        </w:rPr>
        <w:t xml:space="preserve"> (accessed 27 September 2024)</w:t>
      </w:r>
    </w:p>
  </w:footnote>
  <w:footnote w:id="9">
    <w:p w14:paraId="45622610" w14:textId="77777777" w:rsidR="00DB1CCC" w:rsidRPr="00114EE9" w:rsidRDefault="00DB1CCC" w:rsidP="00DB1CCC">
      <w:pPr>
        <w:pStyle w:val="FootnoteText"/>
        <w:rPr>
          <w:sz w:val="16"/>
          <w:szCs w:val="16"/>
          <w:lang w:val="en-US"/>
        </w:rPr>
      </w:pPr>
      <w:r w:rsidRPr="00114EE9">
        <w:rPr>
          <w:rStyle w:val="FootnoteReference"/>
          <w:sz w:val="16"/>
          <w:szCs w:val="16"/>
        </w:rPr>
        <w:footnoteRef/>
      </w:r>
      <w:r w:rsidRPr="00114EE9">
        <w:rPr>
          <w:sz w:val="16"/>
          <w:szCs w:val="16"/>
        </w:rPr>
        <w:t xml:space="preserve"> </w:t>
      </w:r>
      <w:hyperlink r:id="rId6" w:history="1">
        <w:r w:rsidRPr="00114EE9">
          <w:rPr>
            <w:rStyle w:val="Hyperlink"/>
            <w:sz w:val="16"/>
            <w:szCs w:val="16"/>
          </w:rPr>
          <w:t>https://tbinternet.ohchr.org/_layouts/15/TreatyBodyExternal/Treaty.aspx?Treaty=CCPR&amp;Lang=en</w:t>
        </w:r>
      </w:hyperlink>
      <w:r w:rsidRPr="00114EE9">
        <w:rPr>
          <w:sz w:val="16"/>
          <w:szCs w:val="16"/>
        </w:rPr>
        <w:t xml:space="preserve"> (accessed 22 September 2024) </w:t>
      </w:r>
    </w:p>
  </w:footnote>
  <w:footnote w:id="10">
    <w:p w14:paraId="180622BE" w14:textId="640CEC8B" w:rsidR="001B3E91" w:rsidRPr="00114EE9" w:rsidRDefault="001B3E91">
      <w:pPr>
        <w:pStyle w:val="FootnoteText"/>
        <w:rPr>
          <w:sz w:val="16"/>
          <w:szCs w:val="16"/>
          <w:lang w:val="en-US"/>
        </w:rPr>
      </w:pPr>
      <w:r w:rsidRPr="00114EE9">
        <w:rPr>
          <w:rStyle w:val="FootnoteReference"/>
          <w:sz w:val="16"/>
          <w:szCs w:val="16"/>
        </w:rPr>
        <w:footnoteRef/>
      </w:r>
      <w:r w:rsidRPr="00114EE9">
        <w:rPr>
          <w:sz w:val="16"/>
          <w:szCs w:val="16"/>
        </w:rPr>
        <w:t xml:space="preserve"> </w:t>
      </w:r>
      <w:hyperlink r:id="rId7" w:history="1">
        <w:r w:rsidRPr="00114EE9">
          <w:rPr>
            <w:rStyle w:val="Hyperlink"/>
            <w:sz w:val="16"/>
            <w:szCs w:val="16"/>
          </w:rPr>
          <w:t>https://www.corruptionwatch.org.za/home-affairs-to-open-refugee-offices-after-two-year-closure/</w:t>
        </w:r>
      </w:hyperlink>
      <w:r w:rsidRPr="00114EE9">
        <w:rPr>
          <w:sz w:val="16"/>
          <w:szCs w:val="16"/>
        </w:rPr>
        <w:t xml:space="preserve"> (accessed 22 September 2024)</w:t>
      </w:r>
    </w:p>
  </w:footnote>
  <w:footnote w:id="11">
    <w:p w14:paraId="0574B3AA" w14:textId="77777777" w:rsidR="001B3E91" w:rsidRPr="00114EE9" w:rsidRDefault="001B3E91" w:rsidP="001B3E91">
      <w:pPr>
        <w:pStyle w:val="FootnoteText"/>
        <w:rPr>
          <w:sz w:val="16"/>
          <w:szCs w:val="16"/>
          <w:lang w:val="en-ZA"/>
        </w:rPr>
      </w:pPr>
      <w:r w:rsidRPr="00114EE9">
        <w:rPr>
          <w:rStyle w:val="FootnoteReference"/>
          <w:sz w:val="16"/>
          <w:szCs w:val="16"/>
        </w:rPr>
        <w:footnoteRef/>
      </w:r>
      <w:r w:rsidRPr="00114EE9">
        <w:rPr>
          <w:sz w:val="16"/>
          <w:szCs w:val="16"/>
        </w:rPr>
        <w:t xml:space="preserve"> Press Release: </w:t>
      </w:r>
      <w:r w:rsidRPr="00114EE9">
        <w:rPr>
          <w:sz w:val="16"/>
          <w:szCs w:val="16"/>
          <w:lang w:val="en-ZA"/>
        </w:rPr>
        <w:t>Scalabrini Centre of Cape Town and Lawyers for Human Rights to Challenge Unlawful Arrests of New Asylum Seekers</w:t>
      </w:r>
    </w:p>
    <w:p w14:paraId="2337AF28" w14:textId="691D22A0" w:rsidR="001B3E91" w:rsidRPr="00114EE9" w:rsidRDefault="00000000">
      <w:pPr>
        <w:pStyle w:val="FootnoteText"/>
        <w:rPr>
          <w:sz w:val="16"/>
          <w:szCs w:val="16"/>
          <w:lang w:val="en-US"/>
        </w:rPr>
      </w:pPr>
      <w:hyperlink r:id="rId8" w:history="1">
        <w:r w:rsidR="001B3E91" w:rsidRPr="00114EE9">
          <w:rPr>
            <w:rStyle w:val="Hyperlink"/>
            <w:sz w:val="16"/>
            <w:szCs w:val="16"/>
          </w:rPr>
          <w:t>https://www.scalabrini.org.za/press-release-unlawful-arrests-of-new-asylum-seekers/</w:t>
        </w:r>
      </w:hyperlink>
      <w:r w:rsidR="001B3E91" w:rsidRPr="00114EE9">
        <w:rPr>
          <w:sz w:val="16"/>
          <w:szCs w:val="16"/>
        </w:rPr>
        <w:t xml:space="preserve"> (accessed 22 September 2024</w:t>
      </w:r>
    </w:p>
  </w:footnote>
  <w:footnote w:id="12">
    <w:p w14:paraId="5DE31103" w14:textId="77777777" w:rsidR="006B470D" w:rsidRPr="00114EE9" w:rsidRDefault="006B470D" w:rsidP="006B470D">
      <w:pPr>
        <w:pStyle w:val="FootnoteText"/>
        <w:rPr>
          <w:sz w:val="16"/>
          <w:szCs w:val="16"/>
        </w:rPr>
      </w:pPr>
      <w:r w:rsidRPr="00114EE9">
        <w:rPr>
          <w:rStyle w:val="FootnoteReference"/>
          <w:sz w:val="16"/>
          <w:szCs w:val="16"/>
        </w:rPr>
        <w:footnoteRef/>
      </w:r>
      <w:r w:rsidRPr="00114EE9">
        <w:rPr>
          <w:sz w:val="16"/>
          <w:szCs w:val="16"/>
        </w:rPr>
        <w:t xml:space="preserve"> Parliamentary Monitoring Group | South Africa</w:t>
      </w:r>
    </w:p>
    <w:p w14:paraId="7DA606ED" w14:textId="01F38210" w:rsidR="006B470D" w:rsidRPr="00114EE9" w:rsidRDefault="006B470D">
      <w:pPr>
        <w:pStyle w:val="FootnoteText"/>
        <w:rPr>
          <w:sz w:val="16"/>
          <w:szCs w:val="16"/>
        </w:rPr>
      </w:pPr>
      <w:r w:rsidRPr="00114EE9">
        <w:rPr>
          <w:sz w:val="16"/>
          <w:szCs w:val="16"/>
        </w:rPr>
        <w:t xml:space="preserve">https://pmg.org.za › files </w:t>
      </w:r>
    </w:p>
  </w:footnote>
  <w:footnote w:id="13">
    <w:p w14:paraId="2CCDE243" w14:textId="1F6F92E8" w:rsidR="006B470D" w:rsidRPr="00114EE9" w:rsidRDefault="006B470D">
      <w:pPr>
        <w:pStyle w:val="FootnoteText"/>
        <w:rPr>
          <w:sz w:val="16"/>
          <w:szCs w:val="16"/>
          <w:lang w:val="en-US"/>
        </w:rPr>
      </w:pPr>
      <w:r w:rsidRPr="00114EE9">
        <w:rPr>
          <w:rStyle w:val="FootnoteReference"/>
          <w:sz w:val="16"/>
          <w:szCs w:val="16"/>
        </w:rPr>
        <w:footnoteRef/>
      </w:r>
      <w:r w:rsidRPr="00114EE9">
        <w:rPr>
          <w:sz w:val="16"/>
          <w:szCs w:val="16"/>
        </w:rPr>
        <w:t xml:space="preserve"> </w:t>
      </w:r>
      <w:r w:rsidRPr="00114EE9">
        <w:rPr>
          <w:sz w:val="16"/>
          <w:szCs w:val="16"/>
          <w:lang w:val="en-US"/>
        </w:rPr>
        <w:t xml:space="preserve">Refugee Amendment Act </w:t>
      </w:r>
      <w:hyperlink r:id="rId9" w:history="1">
        <w:r w:rsidRPr="00114EE9">
          <w:rPr>
            <w:rStyle w:val="Hyperlink"/>
            <w:sz w:val="16"/>
            <w:szCs w:val="16"/>
            <w:lang w:val="en-US"/>
          </w:rPr>
          <w:t>https://www.saflii.org/za/legis/consol_act/ra199899.pdf</w:t>
        </w:r>
      </w:hyperlink>
      <w:r w:rsidRPr="00114EE9">
        <w:rPr>
          <w:sz w:val="16"/>
          <w:szCs w:val="16"/>
          <w:lang w:val="en-US"/>
        </w:rPr>
        <w:t xml:space="preserve"> </w:t>
      </w:r>
    </w:p>
  </w:footnote>
  <w:footnote w:id="14">
    <w:p w14:paraId="01F1871A" w14:textId="3E092C26" w:rsidR="006B470D" w:rsidRPr="00114EE9" w:rsidRDefault="006B470D">
      <w:pPr>
        <w:pStyle w:val="FootnoteText"/>
        <w:rPr>
          <w:sz w:val="16"/>
          <w:szCs w:val="16"/>
          <w:lang w:val="en-US"/>
        </w:rPr>
      </w:pPr>
      <w:r w:rsidRPr="00114EE9">
        <w:rPr>
          <w:rStyle w:val="FootnoteReference"/>
          <w:sz w:val="16"/>
          <w:szCs w:val="16"/>
        </w:rPr>
        <w:footnoteRef/>
      </w:r>
      <w:r w:rsidRPr="00114EE9">
        <w:rPr>
          <w:sz w:val="16"/>
          <w:szCs w:val="16"/>
        </w:rPr>
        <w:t xml:space="preserve"> Online extension of asylum seekers and refugee visas </w:t>
      </w:r>
      <w:hyperlink r:id="rId10" w:history="1">
        <w:r w:rsidRPr="00114EE9">
          <w:rPr>
            <w:rStyle w:val="Hyperlink"/>
            <w:sz w:val="16"/>
            <w:szCs w:val="16"/>
          </w:rPr>
          <w:t>https://www.dha.gov.za/index.php/notices/1441-online-extension-of-asylum-seekers-and-refugees-visas</w:t>
        </w:r>
      </w:hyperlink>
      <w:r w:rsidRPr="00114EE9">
        <w:rPr>
          <w:sz w:val="16"/>
          <w:szCs w:val="16"/>
        </w:rPr>
        <w:t xml:space="preserve"> (accessed 22 September 2024)</w:t>
      </w:r>
    </w:p>
  </w:footnote>
  <w:footnote w:id="15">
    <w:p w14:paraId="3A45E60C" w14:textId="49140CAE" w:rsidR="00114270" w:rsidRPr="00114EE9" w:rsidRDefault="006B470D">
      <w:pPr>
        <w:pStyle w:val="FootnoteText"/>
        <w:rPr>
          <w:sz w:val="16"/>
          <w:szCs w:val="16"/>
          <w:lang w:val="en-ZA"/>
        </w:rPr>
      </w:pPr>
      <w:r w:rsidRPr="00114EE9">
        <w:rPr>
          <w:rStyle w:val="FootnoteReference"/>
          <w:sz w:val="16"/>
          <w:szCs w:val="16"/>
        </w:rPr>
        <w:footnoteRef/>
      </w:r>
      <w:r w:rsidRPr="00114EE9">
        <w:rPr>
          <w:sz w:val="16"/>
          <w:szCs w:val="16"/>
        </w:rPr>
        <w:t xml:space="preserve"> </w:t>
      </w:r>
      <w:r w:rsidRPr="00114EE9">
        <w:rPr>
          <w:sz w:val="16"/>
          <w:szCs w:val="16"/>
          <w:lang w:val="en-ZA"/>
        </w:rPr>
        <w:t xml:space="preserve">Lack of digital literacy: A cry from refugees and asylum seekers who are unable to keep their digital footprint in South Africa </w:t>
      </w:r>
      <w:hyperlink r:id="rId11" w:history="1">
        <w:r w:rsidRPr="00114EE9">
          <w:rPr>
            <w:rStyle w:val="Hyperlink"/>
            <w:sz w:val="16"/>
            <w:szCs w:val="16"/>
            <w:lang w:val="en-ZA"/>
          </w:rPr>
          <w:t>https://africachinareporting.com/lack-of-digital-literacy-a-cry-from-refugees-and-asylum-seekers-who-are-unable-to-keep-their-digital-footprint-in-south-africa/</w:t>
        </w:r>
      </w:hyperlink>
      <w:r w:rsidRPr="00114EE9">
        <w:rPr>
          <w:sz w:val="16"/>
          <w:szCs w:val="16"/>
          <w:lang w:val="en-ZA"/>
        </w:rPr>
        <w:t xml:space="preserve">  (accessed 22 September 2024) </w:t>
      </w:r>
    </w:p>
  </w:footnote>
  <w:footnote w:id="16">
    <w:p w14:paraId="1B9286A6" w14:textId="75307E9E" w:rsidR="008F23CB" w:rsidRPr="00114EE9" w:rsidRDefault="008F23CB">
      <w:pPr>
        <w:pStyle w:val="FootnoteText"/>
        <w:rPr>
          <w:sz w:val="16"/>
          <w:szCs w:val="16"/>
          <w:lang w:val="en-US"/>
        </w:rPr>
      </w:pPr>
      <w:r w:rsidRPr="00114EE9">
        <w:rPr>
          <w:rStyle w:val="FootnoteReference"/>
          <w:sz w:val="16"/>
          <w:szCs w:val="16"/>
        </w:rPr>
        <w:footnoteRef/>
      </w:r>
      <w:r w:rsidRPr="00114EE9">
        <w:rPr>
          <w:sz w:val="16"/>
          <w:szCs w:val="16"/>
        </w:rPr>
        <w:t xml:space="preserve"> </w:t>
      </w:r>
      <w:r w:rsidRPr="00114EE9">
        <w:rPr>
          <w:sz w:val="16"/>
          <w:szCs w:val="16"/>
          <w:lang w:val="en-US"/>
        </w:rPr>
        <w:t>Refugee Act Regulations https://www.gov.za/sites/default/files/gcis_document/202001/42932rg11024gon1707.pdf</w:t>
      </w:r>
    </w:p>
  </w:footnote>
  <w:footnote w:id="17">
    <w:p w14:paraId="5A502290" w14:textId="193FBF95" w:rsidR="003973BE" w:rsidRPr="00114EE9" w:rsidRDefault="003973BE">
      <w:pPr>
        <w:pStyle w:val="FootnoteText"/>
        <w:rPr>
          <w:sz w:val="16"/>
          <w:szCs w:val="16"/>
          <w:lang w:val="en-US"/>
        </w:rPr>
      </w:pPr>
      <w:r w:rsidRPr="00114EE9">
        <w:rPr>
          <w:rStyle w:val="FootnoteReference"/>
          <w:sz w:val="16"/>
          <w:szCs w:val="16"/>
        </w:rPr>
        <w:footnoteRef/>
      </w:r>
      <w:r w:rsidRPr="00114EE9">
        <w:rPr>
          <w:sz w:val="16"/>
          <w:szCs w:val="16"/>
        </w:rPr>
        <w:t xml:space="preserve"> </w:t>
      </w:r>
      <w:r w:rsidR="00CE15EA" w:rsidRPr="00114EE9">
        <w:rPr>
          <w:sz w:val="16"/>
          <w:szCs w:val="16"/>
          <w:lang w:val="en-US"/>
        </w:rPr>
        <w:t>This requirement is being challenged</w:t>
      </w:r>
      <w:r w:rsidR="00114270" w:rsidRPr="00114EE9">
        <w:rPr>
          <w:sz w:val="16"/>
          <w:szCs w:val="16"/>
          <w:lang w:val="en-US"/>
        </w:rPr>
        <w:t xml:space="preserve"> through litigation: </w:t>
      </w:r>
      <w:hyperlink r:id="rId12" w:anchor=":~:text=On%2013%20September%202024%2C%20the,until%20their%20asylum%20application%20is" w:history="1">
        <w:r w:rsidR="00114270" w:rsidRPr="00114EE9">
          <w:rPr>
            <w:rStyle w:val="Hyperlink"/>
            <w:sz w:val="16"/>
            <w:szCs w:val="16"/>
            <w:lang w:val="en-US"/>
          </w:rPr>
          <w:t>https://www.lhr.org.za/lhr-resources/scalabrini-centre-of-cape-town-another-v-minister-of-home-affairs-others-high-court-case-no-8486-2024/#:~:text=On%2013%20September%202024%2C%20the,until%20their%20asylum%20application%20is</w:t>
        </w:r>
      </w:hyperlink>
      <w:r w:rsidR="00114270" w:rsidRPr="00114EE9">
        <w:rPr>
          <w:sz w:val="16"/>
          <w:szCs w:val="16"/>
          <w:lang w:val="en-US"/>
        </w:rPr>
        <w:t xml:space="preserve"> </w:t>
      </w:r>
    </w:p>
  </w:footnote>
  <w:footnote w:id="18">
    <w:p w14:paraId="0B7FD80F" w14:textId="62628986" w:rsidR="00237E75" w:rsidRPr="00114EE9" w:rsidRDefault="00237E75">
      <w:pPr>
        <w:pStyle w:val="FootnoteText"/>
        <w:rPr>
          <w:sz w:val="16"/>
          <w:szCs w:val="16"/>
          <w:lang w:val="en-US"/>
        </w:rPr>
      </w:pPr>
      <w:r w:rsidRPr="00114EE9">
        <w:rPr>
          <w:rStyle w:val="FootnoteReference"/>
          <w:sz w:val="16"/>
          <w:szCs w:val="16"/>
        </w:rPr>
        <w:footnoteRef/>
      </w:r>
      <w:r w:rsidRPr="00114EE9">
        <w:rPr>
          <w:sz w:val="16"/>
          <w:szCs w:val="16"/>
        </w:rPr>
        <w:t xml:space="preserve"> </w:t>
      </w:r>
      <w:hyperlink r:id="rId13" w:anchor=":~:text=Convention%20on%20the%20Rights%20of,it%20on%2016%20June%201995" w:history="1">
        <w:r w:rsidRPr="00114EE9">
          <w:rPr>
            <w:rStyle w:val="Hyperlink"/>
            <w:sz w:val="16"/>
            <w:szCs w:val="16"/>
          </w:rPr>
          <w:t>https://www.justice.gov.za/policy/african%20charter/afr-charter03.html#:~:text=Convention%20on%20the%20Rights%20of,it%20on%2016%20June%201995</w:t>
        </w:r>
      </w:hyperlink>
      <w:r w:rsidRPr="00114EE9">
        <w:rPr>
          <w:sz w:val="16"/>
          <w:szCs w:val="16"/>
        </w:rPr>
        <w:t>. (</w:t>
      </w:r>
      <w:r w:rsidRPr="00114EE9">
        <w:rPr>
          <w:sz w:val="16"/>
          <w:szCs w:val="16"/>
        </w:rPr>
        <w:t>accessed 22 September 2024)</w:t>
      </w:r>
    </w:p>
  </w:footnote>
  <w:footnote w:id="19">
    <w:p w14:paraId="7E44354B" w14:textId="77777777" w:rsidR="00E71E4D" w:rsidRPr="00114EE9" w:rsidRDefault="00E71E4D" w:rsidP="00E71E4D">
      <w:pPr>
        <w:pStyle w:val="FootnoteText"/>
        <w:rPr>
          <w:sz w:val="16"/>
          <w:szCs w:val="16"/>
          <w:lang w:val="en-ZA"/>
        </w:rPr>
      </w:pPr>
      <w:r w:rsidRPr="00114EE9">
        <w:rPr>
          <w:rStyle w:val="FootnoteReference"/>
          <w:sz w:val="16"/>
          <w:szCs w:val="16"/>
        </w:rPr>
        <w:footnoteRef/>
      </w:r>
      <w:r w:rsidRPr="00114EE9">
        <w:rPr>
          <w:sz w:val="16"/>
          <w:szCs w:val="16"/>
        </w:rPr>
        <w:t xml:space="preserve"> </w:t>
      </w:r>
      <w:r w:rsidRPr="00114EE9">
        <w:rPr>
          <w:sz w:val="16"/>
          <w:szCs w:val="16"/>
          <w:lang w:val="en-ZA"/>
        </w:rPr>
        <w:t xml:space="preserve">Centre for Child Law and Another v Minister of Home Affairs and Others </w:t>
      </w:r>
      <w:hyperlink r:id="rId14" w:history="1">
        <w:r w:rsidRPr="00114EE9">
          <w:rPr>
            <w:rStyle w:val="Hyperlink"/>
            <w:sz w:val="16"/>
            <w:szCs w:val="16"/>
            <w:lang w:val="en-ZA"/>
          </w:rPr>
          <w:t>https://iarmj.africa/case-summary/centre-child-law-and-another-v-minister-home-affairs-and-others</w:t>
        </w:r>
      </w:hyperlink>
      <w:r w:rsidRPr="00114EE9">
        <w:rPr>
          <w:sz w:val="16"/>
          <w:szCs w:val="16"/>
          <w:lang w:val="en-ZA"/>
        </w:rPr>
        <w:t xml:space="preserve">  (accessed 22 September 2024)</w:t>
      </w:r>
    </w:p>
  </w:footnote>
  <w:footnote w:id="20">
    <w:p w14:paraId="35E7FAE7" w14:textId="7ECC4063" w:rsidR="00237E75" w:rsidRPr="00114EE9" w:rsidRDefault="00237E75">
      <w:pPr>
        <w:pStyle w:val="FootnoteText"/>
        <w:rPr>
          <w:sz w:val="16"/>
          <w:szCs w:val="16"/>
          <w:lang w:val="en-US"/>
        </w:rPr>
      </w:pPr>
      <w:r w:rsidRPr="00114EE9">
        <w:rPr>
          <w:rStyle w:val="FootnoteReference"/>
          <w:sz w:val="16"/>
          <w:szCs w:val="16"/>
        </w:rPr>
        <w:footnoteRef/>
      </w:r>
      <w:r w:rsidRPr="00114EE9">
        <w:rPr>
          <w:sz w:val="16"/>
          <w:szCs w:val="16"/>
        </w:rPr>
        <w:t xml:space="preserve"> </w:t>
      </w:r>
      <w:hyperlink r:id="rId15" w:history="1">
        <w:r w:rsidRPr="00114EE9">
          <w:rPr>
            <w:rStyle w:val="Hyperlink"/>
            <w:sz w:val="16"/>
            <w:szCs w:val="16"/>
          </w:rPr>
          <w:t>https://help.unhcr.org/southafrica/2022/04/14/appeals-backlog-project/</w:t>
        </w:r>
      </w:hyperlink>
      <w:r w:rsidRPr="00114EE9">
        <w:rPr>
          <w:sz w:val="16"/>
          <w:szCs w:val="16"/>
        </w:rPr>
        <w:t xml:space="preserve"> </w:t>
      </w:r>
    </w:p>
  </w:footnote>
  <w:footnote w:id="21">
    <w:p w14:paraId="7EEFFA7B" w14:textId="57BEA664" w:rsidR="00237E75" w:rsidRPr="00114EE9" w:rsidRDefault="00237E75" w:rsidP="00237E75">
      <w:pPr>
        <w:pStyle w:val="FootnoteText"/>
        <w:rPr>
          <w:sz w:val="16"/>
          <w:szCs w:val="16"/>
          <w:lang w:val="en-ZA"/>
        </w:rPr>
      </w:pPr>
      <w:r w:rsidRPr="00114EE9">
        <w:rPr>
          <w:rStyle w:val="FootnoteReference"/>
          <w:sz w:val="16"/>
          <w:szCs w:val="16"/>
        </w:rPr>
        <w:footnoteRef/>
      </w:r>
      <w:r w:rsidRPr="00114EE9">
        <w:rPr>
          <w:sz w:val="16"/>
          <w:szCs w:val="16"/>
        </w:rPr>
        <w:t xml:space="preserve"> </w:t>
      </w:r>
      <w:r w:rsidR="008009A4" w:rsidRPr="00114EE9">
        <w:rPr>
          <w:sz w:val="16"/>
          <w:szCs w:val="16"/>
          <w:lang w:val="en-ZA"/>
        </w:rPr>
        <w:t xml:space="preserve">determination of places of detention of illegal foreigners pending deportation </w:t>
      </w:r>
    </w:p>
    <w:p w14:paraId="06D2B0F1" w14:textId="4C619C9F" w:rsidR="00237E75" w:rsidRPr="00114EE9" w:rsidRDefault="00237E75" w:rsidP="00237E75">
      <w:pPr>
        <w:pStyle w:val="FootnoteText"/>
        <w:rPr>
          <w:sz w:val="16"/>
          <w:szCs w:val="16"/>
        </w:rPr>
      </w:pPr>
      <w:r w:rsidRPr="00114EE9">
        <w:rPr>
          <w:sz w:val="16"/>
          <w:szCs w:val="16"/>
          <w:lang w:val="en-ZA"/>
        </w:rPr>
        <w:t>“</w:t>
      </w:r>
      <w:r w:rsidRPr="00114EE9">
        <w:rPr>
          <w:sz w:val="16"/>
          <w:szCs w:val="16"/>
        </w:rPr>
        <w:t>in terms of section 34(1) of the Immigration Act, 2002 (Act No. 13 of 2002), the following Stations of the South African Police Service has been identified as places of detention of illegal foreigners pending deportation or transfer to Lindela Holding Facility for purposes of deportation:”</w:t>
      </w:r>
    </w:p>
    <w:p w14:paraId="3849BD76" w14:textId="7692277B" w:rsidR="00237E75" w:rsidRPr="00114EE9" w:rsidRDefault="00000000">
      <w:pPr>
        <w:pStyle w:val="FootnoteText"/>
        <w:rPr>
          <w:sz w:val="16"/>
          <w:szCs w:val="16"/>
          <w:lang w:val="en-ZA"/>
        </w:rPr>
      </w:pPr>
      <w:hyperlink r:id="rId16" w:history="1">
        <w:r w:rsidR="00237E75" w:rsidRPr="00114EE9">
          <w:rPr>
            <w:rStyle w:val="Hyperlink"/>
            <w:sz w:val="16"/>
            <w:szCs w:val="16"/>
            <w:lang w:val="en-ZA"/>
          </w:rPr>
          <w:t>https://www.dha.gov.za/index.php/immigration-services/places-of-detention-for-those-pending-deportation</w:t>
        </w:r>
      </w:hyperlink>
      <w:r w:rsidR="00237E75" w:rsidRPr="00114EE9">
        <w:rPr>
          <w:sz w:val="16"/>
          <w:szCs w:val="16"/>
          <w:lang w:val="en-ZA"/>
        </w:rPr>
        <w:t xml:space="preserve"> (accessed 22 September 2024)</w:t>
      </w:r>
    </w:p>
  </w:footnote>
  <w:footnote w:id="22">
    <w:p w14:paraId="486D1E05" w14:textId="1EED3077" w:rsidR="00B34DF1" w:rsidRPr="00114EE9" w:rsidRDefault="00B34DF1">
      <w:pPr>
        <w:pStyle w:val="FootnoteText"/>
        <w:rPr>
          <w:sz w:val="16"/>
          <w:szCs w:val="16"/>
          <w:lang w:val="en-US"/>
        </w:rPr>
      </w:pPr>
      <w:r w:rsidRPr="00114EE9">
        <w:rPr>
          <w:rStyle w:val="FootnoteReference"/>
          <w:sz w:val="16"/>
          <w:szCs w:val="16"/>
        </w:rPr>
        <w:footnoteRef/>
      </w:r>
      <w:r w:rsidRPr="00114EE9">
        <w:rPr>
          <w:sz w:val="16"/>
          <w:szCs w:val="16"/>
        </w:rPr>
        <w:t xml:space="preserve"> </w:t>
      </w:r>
      <w:hyperlink r:id="rId17" w:history="1">
        <w:r w:rsidRPr="00114EE9">
          <w:rPr>
            <w:rStyle w:val="Hyperlink"/>
            <w:sz w:val="16"/>
            <w:szCs w:val="16"/>
          </w:rPr>
          <w:t>https://southafrica.un.org/en/222937-south-africa-must-fully-comply-international-obligations-prevent-torture-experts-urge-after</w:t>
        </w:r>
      </w:hyperlink>
      <w:r w:rsidRPr="00114EE9">
        <w:rPr>
          <w:sz w:val="16"/>
          <w:szCs w:val="16"/>
        </w:rPr>
        <w:t xml:space="preserve"> </w:t>
      </w:r>
    </w:p>
  </w:footnote>
  <w:footnote w:id="23">
    <w:p w14:paraId="3F8C8A56" w14:textId="77777777" w:rsidR="00237E75" w:rsidRPr="00114EE9" w:rsidRDefault="00237E75" w:rsidP="00237E75">
      <w:pPr>
        <w:pStyle w:val="FootnoteText"/>
        <w:rPr>
          <w:sz w:val="16"/>
          <w:szCs w:val="16"/>
          <w:lang w:val="en-ZA"/>
        </w:rPr>
      </w:pPr>
      <w:r w:rsidRPr="00114EE9">
        <w:rPr>
          <w:rStyle w:val="FootnoteReference"/>
          <w:sz w:val="16"/>
          <w:szCs w:val="16"/>
        </w:rPr>
        <w:footnoteRef/>
      </w:r>
      <w:r w:rsidRPr="00114EE9">
        <w:rPr>
          <w:sz w:val="16"/>
          <w:szCs w:val="16"/>
        </w:rPr>
        <w:t xml:space="preserve"> </w:t>
      </w:r>
      <w:r w:rsidRPr="00114EE9">
        <w:rPr>
          <w:sz w:val="16"/>
          <w:szCs w:val="16"/>
          <w:lang w:val="en-ZA"/>
        </w:rPr>
        <w:t>South Africa: Toxic Rhetoric Endangers Migrants</w:t>
      </w:r>
    </w:p>
    <w:p w14:paraId="029C08B4" w14:textId="632C2B97" w:rsidR="00237E75" w:rsidRPr="00114EE9" w:rsidRDefault="00237E75">
      <w:pPr>
        <w:pStyle w:val="FootnoteText"/>
        <w:rPr>
          <w:sz w:val="16"/>
          <w:szCs w:val="16"/>
          <w:lang w:val="en-US"/>
        </w:rPr>
      </w:pPr>
      <w:r w:rsidRPr="00114EE9">
        <w:rPr>
          <w:sz w:val="16"/>
          <w:szCs w:val="16"/>
          <w:lang w:val="en-ZA"/>
        </w:rPr>
        <w:t xml:space="preserve">Stop Scapegoating Foreign Nationals Ahead of Elections </w:t>
      </w:r>
      <w:hyperlink r:id="rId18" w:history="1">
        <w:r w:rsidRPr="00114EE9">
          <w:rPr>
            <w:rStyle w:val="Hyperlink"/>
            <w:sz w:val="16"/>
            <w:szCs w:val="16"/>
            <w:lang w:val="en-ZA"/>
          </w:rPr>
          <w:t>https://www.hrw.org/news/2024/05/06/south-africa-toxic-rhetoric-endangers-migrants</w:t>
        </w:r>
      </w:hyperlink>
      <w:r w:rsidRPr="00114EE9">
        <w:rPr>
          <w:sz w:val="16"/>
          <w:szCs w:val="16"/>
          <w:lang w:val="en-ZA"/>
        </w:rPr>
        <w:t xml:space="preserve"> (accessed on 22 September 2024)</w:t>
      </w:r>
    </w:p>
  </w:footnote>
  <w:footnote w:id="24">
    <w:p w14:paraId="3E9B0FAC" w14:textId="77777777" w:rsidR="000B2378" w:rsidRPr="00114EE9" w:rsidRDefault="000B2378" w:rsidP="000B2378">
      <w:pPr>
        <w:pStyle w:val="FootnoteText"/>
        <w:rPr>
          <w:sz w:val="16"/>
          <w:szCs w:val="16"/>
          <w:lang w:val="en-US"/>
        </w:rPr>
      </w:pPr>
      <w:r w:rsidRPr="00114EE9">
        <w:rPr>
          <w:rStyle w:val="FootnoteReference"/>
          <w:sz w:val="16"/>
          <w:szCs w:val="16"/>
        </w:rPr>
        <w:footnoteRef/>
      </w:r>
      <w:r w:rsidRPr="00114EE9">
        <w:rPr>
          <w:sz w:val="16"/>
          <w:szCs w:val="16"/>
        </w:rPr>
        <w:t xml:space="preserve"> </w:t>
      </w:r>
      <w:hyperlink r:id="rId19" w:history="1">
        <w:r w:rsidRPr="00114EE9">
          <w:rPr>
            <w:rStyle w:val="Hyperlink"/>
            <w:sz w:val="16"/>
            <w:szCs w:val="16"/>
          </w:rPr>
          <w:t>https://digitallibrary.un.org/record/1317444?ln=en&amp;v=pdf</w:t>
        </w:r>
      </w:hyperlink>
      <w:r w:rsidRPr="00114EE9">
        <w:rPr>
          <w:sz w:val="16"/>
          <w:szCs w:val="16"/>
        </w:rPr>
        <w:t xml:space="preserve"> (accessed on 22 September 2024)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C724D"/>
    <w:multiLevelType w:val="multilevel"/>
    <w:tmpl w:val="825C7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302628"/>
    <w:multiLevelType w:val="multilevel"/>
    <w:tmpl w:val="2AF8CC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01D61CA"/>
    <w:multiLevelType w:val="hybridMultilevel"/>
    <w:tmpl w:val="462A0B36"/>
    <w:lvl w:ilvl="0" w:tplc="D640F98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DF0FFF"/>
    <w:multiLevelType w:val="multilevel"/>
    <w:tmpl w:val="7FBAA04C"/>
    <w:lvl w:ilvl="0">
      <w:start w:val="1"/>
      <w:numFmt w:val="bullet"/>
      <w:lvlText w:val=""/>
      <w:lvlJc w:val="left"/>
      <w:pPr>
        <w:ind w:left="1080" w:hanging="360"/>
      </w:pPr>
      <w:rPr>
        <w:rFonts w:ascii="Symbol" w:hAnsi="Symbol" w:hint="default"/>
      </w:rPr>
    </w:lvl>
    <w:lvl w:ilvl="1">
      <w:start w:val="1"/>
      <w:numFmt w:val="bullet"/>
      <w:lvlText w:val="o"/>
      <w:lvlJc w:val="left"/>
      <w:pPr>
        <w:ind w:left="1512" w:hanging="432"/>
      </w:pPr>
      <w:rPr>
        <w:rFonts w:ascii="Courier New" w:hAnsi="Courier New" w:cs="Courier New"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o"/>
      <w:lvlJc w:val="left"/>
      <w:pPr>
        <w:ind w:left="2160" w:hanging="360"/>
      </w:pPr>
      <w:rPr>
        <w:rFonts w:ascii="Courier New" w:eastAsia="Courier New" w:hAnsi="Courier New" w:cs="Courier New"/>
      </w:rPr>
    </w:lvl>
    <w:lvl w:ilvl="4">
      <w:start w:val="1"/>
      <w:numFmt w:val="decimal"/>
      <w:lvlText w:val="%1.%2.●.o.%5."/>
      <w:lvlJc w:val="left"/>
      <w:pPr>
        <w:ind w:left="2952" w:hanging="792"/>
      </w:pPr>
    </w:lvl>
    <w:lvl w:ilvl="5">
      <w:start w:val="1"/>
      <w:numFmt w:val="decimal"/>
      <w:lvlText w:val="%1.%2.●.o.%5.%6."/>
      <w:lvlJc w:val="left"/>
      <w:pPr>
        <w:ind w:left="3456" w:hanging="934"/>
      </w:pPr>
    </w:lvl>
    <w:lvl w:ilvl="6">
      <w:start w:val="1"/>
      <w:numFmt w:val="decimal"/>
      <w:lvlText w:val="%1.%2.●.o.%5.%6.%7."/>
      <w:lvlJc w:val="left"/>
      <w:pPr>
        <w:ind w:left="3960" w:hanging="1080"/>
      </w:pPr>
    </w:lvl>
    <w:lvl w:ilvl="7">
      <w:start w:val="1"/>
      <w:numFmt w:val="decimal"/>
      <w:lvlText w:val="%1.%2.●.o.%5.%6.%7.%8."/>
      <w:lvlJc w:val="left"/>
      <w:pPr>
        <w:ind w:left="4464" w:hanging="1224"/>
      </w:pPr>
    </w:lvl>
    <w:lvl w:ilvl="8">
      <w:start w:val="1"/>
      <w:numFmt w:val="decimal"/>
      <w:lvlText w:val="%1.%2.●.o.%5.%6.%7.%8.%9."/>
      <w:lvlJc w:val="left"/>
      <w:pPr>
        <w:ind w:left="5040" w:hanging="1440"/>
      </w:pPr>
    </w:lvl>
  </w:abstractNum>
  <w:abstractNum w:abstractNumId="4" w15:restartNumberingAfterBreak="0">
    <w:nsid w:val="181F07EC"/>
    <w:multiLevelType w:val="hybridMultilevel"/>
    <w:tmpl w:val="3D58B1A8"/>
    <w:lvl w:ilvl="0" w:tplc="04090013">
      <w:start w:val="1"/>
      <w:numFmt w:val="upp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1AB243E9"/>
    <w:multiLevelType w:val="hybridMultilevel"/>
    <w:tmpl w:val="2AD69A30"/>
    <w:lvl w:ilvl="0" w:tplc="1C090001">
      <w:start w:val="1"/>
      <w:numFmt w:val="bullet"/>
      <w:lvlText w:val=""/>
      <w:lvlJc w:val="left"/>
      <w:pPr>
        <w:ind w:left="787" w:hanging="360"/>
      </w:pPr>
      <w:rPr>
        <w:rFonts w:ascii="Symbol" w:hAnsi="Symbol" w:hint="default"/>
      </w:rPr>
    </w:lvl>
    <w:lvl w:ilvl="1" w:tplc="1C090003" w:tentative="1">
      <w:start w:val="1"/>
      <w:numFmt w:val="bullet"/>
      <w:lvlText w:val="o"/>
      <w:lvlJc w:val="left"/>
      <w:pPr>
        <w:ind w:left="1507" w:hanging="360"/>
      </w:pPr>
      <w:rPr>
        <w:rFonts w:ascii="Courier New" w:hAnsi="Courier New" w:cs="Courier New" w:hint="default"/>
      </w:rPr>
    </w:lvl>
    <w:lvl w:ilvl="2" w:tplc="1C090005" w:tentative="1">
      <w:start w:val="1"/>
      <w:numFmt w:val="bullet"/>
      <w:lvlText w:val=""/>
      <w:lvlJc w:val="left"/>
      <w:pPr>
        <w:ind w:left="2227" w:hanging="360"/>
      </w:pPr>
      <w:rPr>
        <w:rFonts w:ascii="Wingdings" w:hAnsi="Wingdings" w:hint="default"/>
      </w:rPr>
    </w:lvl>
    <w:lvl w:ilvl="3" w:tplc="1C090001" w:tentative="1">
      <w:start w:val="1"/>
      <w:numFmt w:val="bullet"/>
      <w:lvlText w:val=""/>
      <w:lvlJc w:val="left"/>
      <w:pPr>
        <w:ind w:left="2947" w:hanging="360"/>
      </w:pPr>
      <w:rPr>
        <w:rFonts w:ascii="Symbol" w:hAnsi="Symbol" w:hint="default"/>
      </w:rPr>
    </w:lvl>
    <w:lvl w:ilvl="4" w:tplc="1C090003" w:tentative="1">
      <w:start w:val="1"/>
      <w:numFmt w:val="bullet"/>
      <w:lvlText w:val="o"/>
      <w:lvlJc w:val="left"/>
      <w:pPr>
        <w:ind w:left="3667" w:hanging="360"/>
      </w:pPr>
      <w:rPr>
        <w:rFonts w:ascii="Courier New" w:hAnsi="Courier New" w:cs="Courier New" w:hint="default"/>
      </w:rPr>
    </w:lvl>
    <w:lvl w:ilvl="5" w:tplc="1C090005" w:tentative="1">
      <w:start w:val="1"/>
      <w:numFmt w:val="bullet"/>
      <w:lvlText w:val=""/>
      <w:lvlJc w:val="left"/>
      <w:pPr>
        <w:ind w:left="4387" w:hanging="360"/>
      </w:pPr>
      <w:rPr>
        <w:rFonts w:ascii="Wingdings" w:hAnsi="Wingdings" w:hint="default"/>
      </w:rPr>
    </w:lvl>
    <w:lvl w:ilvl="6" w:tplc="1C090001" w:tentative="1">
      <w:start w:val="1"/>
      <w:numFmt w:val="bullet"/>
      <w:lvlText w:val=""/>
      <w:lvlJc w:val="left"/>
      <w:pPr>
        <w:ind w:left="5107" w:hanging="360"/>
      </w:pPr>
      <w:rPr>
        <w:rFonts w:ascii="Symbol" w:hAnsi="Symbol" w:hint="default"/>
      </w:rPr>
    </w:lvl>
    <w:lvl w:ilvl="7" w:tplc="1C090003" w:tentative="1">
      <w:start w:val="1"/>
      <w:numFmt w:val="bullet"/>
      <w:lvlText w:val="o"/>
      <w:lvlJc w:val="left"/>
      <w:pPr>
        <w:ind w:left="5827" w:hanging="360"/>
      </w:pPr>
      <w:rPr>
        <w:rFonts w:ascii="Courier New" w:hAnsi="Courier New" w:cs="Courier New" w:hint="default"/>
      </w:rPr>
    </w:lvl>
    <w:lvl w:ilvl="8" w:tplc="1C090005" w:tentative="1">
      <w:start w:val="1"/>
      <w:numFmt w:val="bullet"/>
      <w:lvlText w:val=""/>
      <w:lvlJc w:val="left"/>
      <w:pPr>
        <w:ind w:left="6547" w:hanging="360"/>
      </w:pPr>
      <w:rPr>
        <w:rFonts w:ascii="Wingdings" w:hAnsi="Wingdings" w:hint="default"/>
      </w:rPr>
    </w:lvl>
  </w:abstractNum>
  <w:abstractNum w:abstractNumId="6" w15:restartNumberingAfterBreak="0">
    <w:nsid w:val="1CAF2255"/>
    <w:multiLevelType w:val="hybridMultilevel"/>
    <w:tmpl w:val="8146F72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1D0D3A81"/>
    <w:multiLevelType w:val="hybridMultilevel"/>
    <w:tmpl w:val="20A260E0"/>
    <w:lvl w:ilvl="0" w:tplc="51360B8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0E47F12"/>
    <w:multiLevelType w:val="hybridMultilevel"/>
    <w:tmpl w:val="79D67ED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240A3AC2"/>
    <w:multiLevelType w:val="hybridMultilevel"/>
    <w:tmpl w:val="E5F6CA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284890"/>
    <w:multiLevelType w:val="hybridMultilevel"/>
    <w:tmpl w:val="E73ECCCE"/>
    <w:lvl w:ilvl="0" w:tplc="1C090001">
      <w:start w:val="1"/>
      <w:numFmt w:val="bullet"/>
      <w:lvlText w:val=""/>
      <w:lvlJc w:val="left"/>
      <w:pPr>
        <w:ind w:left="795" w:hanging="360"/>
      </w:pPr>
      <w:rPr>
        <w:rFonts w:ascii="Symbol" w:hAnsi="Symbol" w:hint="default"/>
      </w:rPr>
    </w:lvl>
    <w:lvl w:ilvl="1" w:tplc="1C090003" w:tentative="1">
      <w:start w:val="1"/>
      <w:numFmt w:val="bullet"/>
      <w:lvlText w:val="o"/>
      <w:lvlJc w:val="left"/>
      <w:pPr>
        <w:ind w:left="1515" w:hanging="360"/>
      </w:pPr>
      <w:rPr>
        <w:rFonts w:ascii="Courier New" w:hAnsi="Courier New" w:cs="Courier New" w:hint="default"/>
      </w:rPr>
    </w:lvl>
    <w:lvl w:ilvl="2" w:tplc="1C090005" w:tentative="1">
      <w:start w:val="1"/>
      <w:numFmt w:val="bullet"/>
      <w:lvlText w:val=""/>
      <w:lvlJc w:val="left"/>
      <w:pPr>
        <w:ind w:left="2235" w:hanging="360"/>
      </w:pPr>
      <w:rPr>
        <w:rFonts w:ascii="Wingdings" w:hAnsi="Wingdings" w:hint="default"/>
      </w:rPr>
    </w:lvl>
    <w:lvl w:ilvl="3" w:tplc="1C090001" w:tentative="1">
      <w:start w:val="1"/>
      <w:numFmt w:val="bullet"/>
      <w:lvlText w:val=""/>
      <w:lvlJc w:val="left"/>
      <w:pPr>
        <w:ind w:left="2955" w:hanging="360"/>
      </w:pPr>
      <w:rPr>
        <w:rFonts w:ascii="Symbol" w:hAnsi="Symbol" w:hint="default"/>
      </w:rPr>
    </w:lvl>
    <w:lvl w:ilvl="4" w:tplc="1C090003" w:tentative="1">
      <w:start w:val="1"/>
      <w:numFmt w:val="bullet"/>
      <w:lvlText w:val="o"/>
      <w:lvlJc w:val="left"/>
      <w:pPr>
        <w:ind w:left="3675" w:hanging="360"/>
      </w:pPr>
      <w:rPr>
        <w:rFonts w:ascii="Courier New" w:hAnsi="Courier New" w:cs="Courier New" w:hint="default"/>
      </w:rPr>
    </w:lvl>
    <w:lvl w:ilvl="5" w:tplc="1C090005" w:tentative="1">
      <w:start w:val="1"/>
      <w:numFmt w:val="bullet"/>
      <w:lvlText w:val=""/>
      <w:lvlJc w:val="left"/>
      <w:pPr>
        <w:ind w:left="4395" w:hanging="360"/>
      </w:pPr>
      <w:rPr>
        <w:rFonts w:ascii="Wingdings" w:hAnsi="Wingdings" w:hint="default"/>
      </w:rPr>
    </w:lvl>
    <w:lvl w:ilvl="6" w:tplc="1C090001" w:tentative="1">
      <w:start w:val="1"/>
      <w:numFmt w:val="bullet"/>
      <w:lvlText w:val=""/>
      <w:lvlJc w:val="left"/>
      <w:pPr>
        <w:ind w:left="5115" w:hanging="360"/>
      </w:pPr>
      <w:rPr>
        <w:rFonts w:ascii="Symbol" w:hAnsi="Symbol" w:hint="default"/>
      </w:rPr>
    </w:lvl>
    <w:lvl w:ilvl="7" w:tplc="1C090003" w:tentative="1">
      <w:start w:val="1"/>
      <w:numFmt w:val="bullet"/>
      <w:lvlText w:val="o"/>
      <w:lvlJc w:val="left"/>
      <w:pPr>
        <w:ind w:left="5835" w:hanging="360"/>
      </w:pPr>
      <w:rPr>
        <w:rFonts w:ascii="Courier New" w:hAnsi="Courier New" w:cs="Courier New" w:hint="default"/>
      </w:rPr>
    </w:lvl>
    <w:lvl w:ilvl="8" w:tplc="1C090005" w:tentative="1">
      <w:start w:val="1"/>
      <w:numFmt w:val="bullet"/>
      <w:lvlText w:val=""/>
      <w:lvlJc w:val="left"/>
      <w:pPr>
        <w:ind w:left="6555" w:hanging="360"/>
      </w:pPr>
      <w:rPr>
        <w:rFonts w:ascii="Wingdings" w:hAnsi="Wingdings" w:hint="default"/>
      </w:rPr>
    </w:lvl>
  </w:abstractNum>
  <w:abstractNum w:abstractNumId="11" w15:restartNumberingAfterBreak="0">
    <w:nsid w:val="24B60389"/>
    <w:multiLevelType w:val="multilevel"/>
    <w:tmpl w:val="E5A80D1C"/>
    <w:lvl w:ilvl="0">
      <w:start w:val="1"/>
      <w:numFmt w:val="lowerLetter"/>
      <w:lvlText w:val="(%1)"/>
      <w:lvlJc w:val="left"/>
      <w:pPr>
        <w:ind w:left="1080" w:hanging="360"/>
      </w:pPr>
      <w:rPr>
        <w:rFonts w:hint="default"/>
      </w:r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2" w15:restartNumberingAfterBreak="0">
    <w:nsid w:val="25C70ACE"/>
    <w:multiLevelType w:val="multilevel"/>
    <w:tmpl w:val="46581FE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o"/>
      <w:lvlJc w:val="left"/>
      <w:pPr>
        <w:ind w:left="1440" w:hanging="360"/>
      </w:pPr>
      <w:rPr>
        <w:rFonts w:ascii="Courier New" w:eastAsia="Courier New" w:hAnsi="Courier New" w:cs="Courier New"/>
      </w:rPr>
    </w:lvl>
    <w:lvl w:ilvl="4">
      <w:start w:val="1"/>
      <w:numFmt w:val="decimal"/>
      <w:lvlText w:val="%1.%2.●.o.%5."/>
      <w:lvlJc w:val="left"/>
      <w:pPr>
        <w:ind w:left="2232" w:hanging="792"/>
      </w:pPr>
    </w:lvl>
    <w:lvl w:ilvl="5">
      <w:start w:val="1"/>
      <w:numFmt w:val="decimal"/>
      <w:lvlText w:val="%1.%2.●.o.%5.%6."/>
      <w:lvlJc w:val="left"/>
      <w:pPr>
        <w:ind w:left="2736" w:hanging="934"/>
      </w:pPr>
    </w:lvl>
    <w:lvl w:ilvl="6">
      <w:start w:val="1"/>
      <w:numFmt w:val="decimal"/>
      <w:lvlText w:val="%1.%2.●.o.%5.%6.%7."/>
      <w:lvlJc w:val="left"/>
      <w:pPr>
        <w:ind w:left="3240" w:hanging="1080"/>
      </w:pPr>
    </w:lvl>
    <w:lvl w:ilvl="7">
      <w:start w:val="1"/>
      <w:numFmt w:val="decimal"/>
      <w:lvlText w:val="%1.%2.●.o.%5.%6.%7.%8."/>
      <w:lvlJc w:val="left"/>
      <w:pPr>
        <w:ind w:left="3744" w:hanging="1224"/>
      </w:pPr>
    </w:lvl>
    <w:lvl w:ilvl="8">
      <w:start w:val="1"/>
      <w:numFmt w:val="decimal"/>
      <w:lvlText w:val="%1.%2.●.o.%5.%6.%7.%8.%9."/>
      <w:lvlJc w:val="left"/>
      <w:pPr>
        <w:ind w:left="4320" w:hanging="1440"/>
      </w:pPr>
    </w:lvl>
  </w:abstractNum>
  <w:abstractNum w:abstractNumId="13" w15:restartNumberingAfterBreak="0">
    <w:nsid w:val="2D3D4567"/>
    <w:multiLevelType w:val="multilevel"/>
    <w:tmpl w:val="4A2877A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i w:val="0"/>
        <w:iCs w:val="0"/>
        <w:color w:val="000000" w:themeColor="text1"/>
      </w:rPr>
    </w:lvl>
    <w:lvl w:ilvl="2">
      <w:start w:val="1"/>
      <w:numFmt w:val="decimal"/>
      <w:lvlText w:val="%1.%2.%3."/>
      <w:lvlJc w:val="left"/>
      <w:pPr>
        <w:ind w:left="1224" w:hanging="504"/>
      </w:pPr>
      <w:rPr>
        <w:rFonts w:hint="default"/>
        <w:b w:val="0"/>
        <w:bCs w:val="0"/>
        <w:i w:val="0"/>
        <w:iCs w:val="0"/>
        <w:color w:val="000000" w:themeColor="text1"/>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E7217F0"/>
    <w:multiLevelType w:val="multilevel"/>
    <w:tmpl w:val="4A2877A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i w:val="0"/>
        <w:iCs w:val="0"/>
        <w:color w:val="000000" w:themeColor="text1"/>
      </w:rPr>
    </w:lvl>
    <w:lvl w:ilvl="2">
      <w:start w:val="1"/>
      <w:numFmt w:val="decimal"/>
      <w:lvlText w:val="%1.%2.%3."/>
      <w:lvlJc w:val="left"/>
      <w:pPr>
        <w:ind w:left="1224" w:hanging="504"/>
      </w:pPr>
      <w:rPr>
        <w:rFonts w:hint="default"/>
        <w:b w:val="0"/>
        <w:bCs w:val="0"/>
        <w:i w:val="0"/>
        <w:iCs w:val="0"/>
        <w:color w:val="000000" w:themeColor="text1"/>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55B31A1"/>
    <w:multiLevelType w:val="hybridMultilevel"/>
    <w:tmpl w:val="373A0290"/>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 w15:restartNumberingAfterBreak="0">
    <w:nsid w:val="3A021A71"/>
    <w:multiLevelType w:val="hybridMultilevel"/>
    <w:tmpl w:val="373A0290"/>
    <w:lvl w:ilvl="0" w:tplc="1C090019">
      <w:start w:val="1"/>
      <w:numFmt w:val="lowerLetter"/>
      <w:lvlText w:val="%1."/>
      <w:lvlJc w:val="left"/>
      <w:pPr>
        <w:ind w:left="1440" w:hanging="360"/>
      </w:p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17" w15:restartNumberingAfterBreak="0">
    <w:nsid w:val="3D703E90"/>
    <w:multiLevelType w:val="multilevel"/>
    <w:tmpl w:val="B052A7A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8" w15:restartNumberingAfterBreak="0">
    <w:nsid w:val="3E823B9B"/>
    <w:multiLevelType w:val="hybridMultilevel"/>
    <w:tmpl w:val="AECC3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F20403"/>
    <w:multiLevelType w:val="hybridMultilevel"/>
    <w:tmpl w:val="122ED206"/>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15:restartNumberingAfterBreak="0">
    <w:nsid w:val="40F36A0E"/>
    <w:multiLevelType w:val="hybridMultilevel"/>
    <w:tmpl w:val="2CE6DA8A"/>
    <w:lvl w:ilvl="0" w:tplc="E5CE8AF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19D6877"/>
    <w:multiLevelType w:val="multilevel"/>
    <w:tmpl w:val="C92C3B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54B00FA"/>
    <w:multiLevelType w:val="hybridMultilevel"/>
    <w:tmpl w:val="BFD270D2"/>
    <w:lvl w:ilvl="0" w:tplc="04090013">
      <w:start w:val="1"/>
      <w:numFmt w:val="upperRoman"/>
      <w:lvlText w:val="%1."/>
      <w:lvlJc w:val="right"/>
      <w:pPr>
        <w:ind w:left="720" w:hanging="360"/>
      </w:p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3" w15:restartNumberingAfterBreak="0">
    <w:nsid w:val="45CB328E"/>
    <w:multiLevelType w:val="multilevel"/>
    <w:tmpl w:val="412816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6EA4949"/>
    <w:multiLevelType w:val="multilevel"/>
    <w:tmpl w:val="4A2877A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i w:val="0"/>
        <w:iCs w:val="0"/>
        <w:color w:val="000000" w:themeColor="text1"/>
      </w:rPr>
    </w:lvl>
    <w:lvl w:ilvl="2">
      <w:start w:val="1"/>
      <w:numFmt w:val="decimal"/>
      <w:lvlText w:val="%1.%2.%3."/>
      <w:lvlJc w:val="left"/>
      <w:pPr>
        <w:ind w:left="1224" w:hanging="504"/>
      </w:pPr>
      <w:rPr>
        <w:rFonts w:hint="default"/>
        <w:b w:val="0"/>
        <w:bCs w:val="0"/>
        <w:i w:val="0"/>
        <w:iCs w:val="0"/>
        <w:color w:val="000000" w:themeColor="text1"/>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70D7EC5"/>
    <w:multiLevelType w:val="hybridMultilevel"/>
    <w:tmpl w:val="8D3A5B3E"/>
    <w:lvl w:ilvl="0" w:tplc="5106E818">
      <w:start w:val="1"/>
      <w:numFmt w:val="bullet"/>
      <w:lvlText w:val="-"/>
      <w:lvlJc w:val="left"/>
      <w:pPr>
        <w:ind w:left="1800" w:hanging="360"/>
      </w:pPr>
      <w:rPr>
        <w:rFonts w:ascii="Helvetica" w:eastAsia="Source Sans Pro" w:hAnsi="Helvetica" w:cs="Source Sans Pro"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471F3940"/>
    <w:multiLevelType w:val="hybridMultilevel"/>
    <w:tmpl w:val="3662B94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15:restartNumberingAfterBreak="0">
    <w:nsid w:val="4CF057B1"/>
    <w:multiLevelType w:val="hybridMultilevel"/>
    <w:tmpl w:val="BCB62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6677F4"/>
    <w:multiLevelType w:val="multilevel"/>
    <w:tmpl w:val="40B6F2E6"/>
    <w:lvl w:ilvl="0">
      <w:start w:val="1"/>
      <w:numFmt w:val="decimal"/>
      <w:lvlText w:val="%1."/>
      <w:lvlJc w:val="left"/>
      <w:pPr>
        <w:ind w:left="720" w:hanging="360"/>
      </w:pPr>
      <w:rPr>
        <w:b/>
        <w:bCs/>
        <w:color w:val="1A5279"/>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4FE95841"/>
    <w:multiLevelType w:val="hybridMultilevel"/>
    <w:tmpl w:val="070A848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0" w15:restartNumberingAfterBreak="0">
    <w:nsid w:val="54EC3012"/>
    <w:multiLevelType w:val="hybridMultilevel"/>
    <w:tmpl w:val="143A4DFE"/>
    <w:lvl w:ilvl="0" w:tplc="80CA2C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5F147EF"/>
    <w:multiLevelType w:val="hybridMultilevel"/>
    <w:tmpl w:val="AC4EBC9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2" w15:restartNumberingAfterBreak="0">
    <w:nsid w:val="562A6209"/>
    <w:multiLevelType w:val="multilevel"/>
    <w:tmpl w:val="93F813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414005"/>
    <w:multiLevelType w:val="multilevel"/>
    <w:tmpl w:val="4A2877A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i w:val="0"/>
        <w:iCs w:val="0"/>
        <w:color w:val="000000" w:themeColor="text1"/>
      </w:rPr>
    </w:lvl>
    <w:lvl w:ilvl="2">
      <w:start w:val="1"/>
      <w:numFmt w:val="decimal"/>
      <w:lvlText w:val="%1.%2.%3."/>
      <w:lvlJc w:val="left"/>
      <w:pPr>
        <w:ind w:left="1224" w:hanging="504"/>
      </w:pPr>
      <w:rPr>
        <w:rFonts w:hint="default"/>
        <w:b w:val="0"/>
        <w:bCs w:val="0"/>
        <w:i w:val="0"/>
        <w:iCs w:val="0"/>
        <w:color w:val="000000" w:themeColor="text1"/>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8185869"/>
    <w:multiLevelType w:val="multilevel"/>
    <w:tmpl w:val="4A2877A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i w:val="0"/>
        <w:iCs w:val="0"/>
        <w:color w:val="000000" w:themeColor="text1"/>
      </w:rPr>
    </w:lvl>
    <w:lvl w:ilvl="2">
      <w:start w:val="1"/>
      <w:numFmt w:val="decimal"/>
      <w:lvlText w:val="%1.%2.%3."/>
      <w:lvlJc w:val="left"/>
      <w:pPr>
        <w:ind w:left="1224" w:hanging="504"/>
      </w:pPr>
      <w:rPr>
        <w:rFonts w:hint="default"/>
        <w:b w:val="0"/>
        <w:bCs w:val="0"/>
        <w:i w:val="0"/>
        <w:iCs w:val="0"/>
        <w:color w:val="000000" w:themeColor="text1"/>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5E7D35AF"/>
    <w:multiLevelType w:val="multilevel"/>
    <w:tmpl w:val="EDB6167A"/>
    <w:lvl w:ilvl="0">
      <w:start w:val="1"/>
      <w:numFmt w:val="decimal"/>
      <w:lvlText w:val="%1"/>
      <w:lvlJc w:val="left"/>
      <w:pPr>
        <w:ind w:left="560" w:hanging="560"/>
      </w:pPr>
    </w:lvl>
    <w:lvl w:ilvl="1">
      <w:start w:val="1"/>
      <w:numFmt w:val="decimal"/>
      <w:lvlText w:val="%1.%2"/>
      <w:lvlJc w:val="left"/>
      <w:pPr>
        <w:ind w:left="560" w:hanging="560"/>
      </w:pPr>
      <w:rPr>
        <w:strike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6" w15:restartNumberingAfterBreak="0">
    <w:nsid w:val="64E560F0"/>
    <w:multiLevelType w:val="hybridMultilevel"/>
    <w:tmpl w:val="D506084A"/>
    <w:lvl w:ilvl="0" w:tplc="7C02DDEA">
      <w:start w:val="5"/>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FCA77EF"/>
    <w:multiLevelType w:val="hybridMultilevel"/>
    <w:tmpl w:val="D8A852CA"/>
    <w:lvl w:ilvl="0" w:tplc="1C090001">
      <w:start w:val="1"/>
      <w:numFmt w:val="bullet"/>
      <w:lvlText w:val=""/>
      <w:lvlJc w:val="left"/>
      <w:pPr>
        <w:ind w:left="795" w:hanging="360"/>
      </w:pPr>
      <w:rPr>
        <w:rFonts w:ascii="Symbol" w:hAnsi="Symbol" w:hint="default"/>
      </w:rPr>
    </w:lvl>
    <w:lvl w:ilvl="1" w:tplc="1C090003" w:tentative="1">
      <w:start w:val="1"/>
      <w:numFmt w:val="bullet"/>
      <w:lvlText w:val="o"/>
      <w:lvlJc w:val="left"/>
      <w:pPr>
        <w:ind w:left="1515" w:hanging="360"/>
      </w:pPr>
      <w:rPr>
        <w:rFonts w:ascii="Courier New" w:hAnsi="Courier New" w:cs="Courier New" w:hint="default"/>
      </w:rPr>
    </w:lvl>
    <w:lvl w:ilvl="2" w:tplc="1C090005" w:tentative="1">
      <w:start w:val="1"/>
      <w:numFmt w:val="bullet"/>
      <w:lvlText w:val=""/>
      <w:lvlJc w:val="left"/>
      <w:pPr>
        <w:ind w:left="2235" w:hanging="360"/>
      </w:pPr>
      <w:rPr>
        <w:rFonts w:ascii="Wingdings" w:hAnsi="Wingdings" w:hint="default"/>
      </w:rPr>
    </w:lvl>
    <w:lvl w:ilvl="3" w:tplc="1C090001" w:tentative="1">
      <w:start w:val="1"/>
      <w:numFmt w:val="bullet"/>
      <w:lvlText w:val=""/>
      <w:lvlJc w:val="left"/>
      <w:pPr>
        <w:ind w:left="2955" w:hanging="360"/>
      </w:pPr>
      <w:rPr>
        <w:rFonts w:ascii="Symbol" w:hAnsi="Symbol" w:hint="default"/>
      </w:rPr>
    </w:lvl>
    <w:lvl w:ilvl="4" w:tplc="1C090003" w:tentative="1">
      <w:start w:val="1"/>
      <w:numFmt w:val="bullet"/>
      <w:lvlText w:val="o"/>
      <w:lvlJc w:val="left"/>
      <w:pPr>
        <w:ind w:left="3675" w:hanging="360"/>
      </w:pPr>
      <w:rPr>
        <w:rFonts w:ascii="Courier New" w:hAnsi="Courier New" w:cs="Courier New" w:hint="default"/>
      </w:rPr>
    </w:lvl>
    <w:lvl w:ilvl="5" w:tplc="1C090005" w:tentative="1">
      <w:start w:val="1"/>
      <w:numFmt w:val="bullet"/>
      <w:lvlText w:val=""/>
      <w:lvlJc w:val="left"/>
      <w:pPr>
        <w:ind w:left="4395" w:hanging="360"/>
      </w:pPr>
      <w:rPr>
        <w:rFonts w:ascii="Wingdings" w:hAnsi="Wingdings" w:hint="default"/>
      </w:rPr>
    </w:lvl>
    <w:lvl w:ilvl="6" w:tplc="1C090001" w:tentative="1">
      <w:start w:val="1"/>
      <w:numFmt w:val="bullet"/>
      <w:lvlText w:val=""/>
      <w:lvlJc w:val="left"/>
      <w:pPr>
        <w:ind w:left="5115" w:hanging="360"/>
      </w:pPr>
      <w:rPr>
        <w:rFonts w:ascii="Symbol" w:hAnsi="Symbol" w:hint="default"/>
      </w:rPr>
    </w:lvl>
    <w:lvl w:ilvl="7" w:tplc="1C090003" w:tentative="1">
      <w:start w:val="1"/>
      <w:numFmt w:val="bullet"/>
      <w:lvlText w:val="o"/>
      <w:lvlJc w:val="left"/>
      <w:pPr>
        <w:ind w:left="5835" w:hanging="360"/>
      </w:pPr>
      <w:rPr>
        <w:rFonts w:ascii="Courier New" w:hAnsi="Courier New" w:cs="Courier New" w:hint="default"/>
      </w:rPr>
    </w:lvl>
    <w:lvl w:ilvl="8" w:tplc="1C090005" w:tentative="1">
      <w:start w:val="1"/>
      <w:numFmt w:val="bullet"/>
      <w:lvlText w:val=""/>
      <w:lvlJc w:val="left"/>
      <w:pPr>
        <w:ind w:left="6555" w:hanging="360"/>
      </w:pPr>
      <w:rPr>
        <w:rFonts w:ascii="Wingdings" w:hAnsi="Wingdings" w:hint="default"/>
      </w:rPr>
    </w:lvl>
  </w:abstractNum>
  <w:abstractNum w:abstractNumId="38" w15:restartNumberingAfterBreak="0">
    <w:nsid w:val="73955CE9"/>
    <w:multiLevelType w:val="multilevel"/>
    <w:tmpl w:val="7FBAA04C"/>
    <w:lvl w:ilvl="0">
      <w:start w:val="1"/>
      <w:numFmt w:val="bullet"/>
      <w:lvlText w:val=""/>
      <w:lvlJc w:val="left"/>
      <w:pPr>
        <w:ind w:left="1080" w:hanging="360"/>
      </w:pPr>
      <w:rPr>
        <w:rFonts w:ascii="Symbol" w:hAnsi="Symbol" w:hint="default"/>
      </w:rPr>
    </w:lvl>
    <w:lvl w:ilvl="1">
      <w:start w:val="1"/>
      <w:numFmt w:val="bullet"/>
      <w:lvlText w:val="o"/>
      <w:lvlJc w:val="left"/>
      <w:pPr>
        <w:ind w:left="1512" w:hanging="432"/>
      </w:pPr>
      <w:rPr>
        <w:rFonts w:ascii="Courier New" w:hAnsi="Courier New" w:cs="Courier New"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o"/>
      <w:lvlJc w:val="left"/>
      <w:pPr>
        <w:ind w:left="2160" w:hanging="360"/>
      </w:pPr>
      <w:rPr>
        <w:rFonts w:ascii="Courier New" w:eastAsia="Courier New" w:hAnsi="Courier New" w:cs="Courier New"/>
      </w:rPr>
    </w:lvl>
    <w:lvl w:ilvl="4">
      <w:start w:val="1"/>
      <w:numFmt w:val="decimal"/>
      <w:lvlText w:val="%1.%2.●.o.%5."/>
      <w:lvlJc w:val="left"/>
      <w:pPr>
        <w:ind w:left="2952" w:hanging="792"/>
      </w:pPr>
    </w:lvl>
    <w:lvl w:ilvl="5">
      <w:start w:val="1"/>
      <w:numFmt w:val="decimal"/>
      <w:lvlText w:val="%1.%2.●.o.%5.%6."/>
      <w:lvlJc w:val="left"/>
      <w:pPr>
        <w:ind w:left="3456" w:hanging="934"/>
      </w:pPr>
    </w:lvl>
    <w:lvl w:ilvl="6">
      <w:start w:val="1"/>
      <w:numFmt w:val="decimal"/>
      <w:lvlText w:val="%1.%2.●.o.%5.%6.%7."/>
      <w:lvlJc w:val="left"/>
      <w:pPr>
        <w:ind w:left="3960" w:hanging="1080"/>
      </w:pPr>
    </w:lvl>
    <w:lvl w:ilvl="7">
      <w:start w:val="1"/>
      <w:numFmt w:val="decimal"/>
      <w:lvlText w:val="%1.%2.●.o.%5.%6.%7.%8."/>
      <w:lvlJc w:val="left"/>
      <w:pPr>
        <w:ind w:left="4464" w:hanging="1224"/>
      </w:pPr>
    </w:lvl>
    <w:lvl w:ilvl="8">
      <w:start w:val="1"/>
      <w:numFmt w:val="decimal"/>
      <w:lvlText w:val="%1.%2.●.o.%5.%6.%7.%8.%9."/>
      <w:lvlJc w:val="left"/>
      <w:pPr>
        <w:ind w:left="5040" w:hanging="1440"/>
      </w:pPr>
    </w:lvl>
  </w:abstractNum>
  <w:abstractNum w:abstractNumId="39" w15:restartNumberingAfterBreak="0">
    <w:nsid w:val="73BA67E8"/>
    <w:multiLevelType w:val="hybridMultilevel"/>
    <w:tmpl w:val="ABC8902C"/>
    <w:lvl w:ilvl="0" w:tplc="112AD972">
      <w:start w:val="1"/>
      <w:numFmt w:val="lowerLetter"/>
      <w:lvlText w:val="(%1)"/>
      <w:lvlJc w:val="left"/>
      <w:pPr>
        <w:ind w:left="1500" w:hanging="4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DEB73EA"/>
    <w:multiLevelType w:val="hybridMultilevel"/>
    <w:tmpl w:val="60FC09F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805051014">
    <w:abstractNumId w:val="1"/>
  </w:num>
  <w:num w:numId="2" w16cid:durableId="363485022">
    <w:abstractNumId w:val="12"/>
  </w:num>
  <w:num w:numId="3" w16cid:durableId="1056465186">
    <w:abstractNumId w:val="23"/>
  </w:num>
  <w:num w:numId="4" w16cid:durableId="464200087">
    <w:abstractNumId w:val="28"/>
  </w:num>
  <w:num w:numId="5" w16cid:durableId="1180849320">
    <w:abstractNumId w:val="32"/>
  </w:num>
  <w:num w:numId="6" w16cid:durableId="110132154">
    <w:abstractNumId w:val="9"/>
  </w:num>
  <w:num w:numId="7" w16cid:durableId="415244560">
    <w:abstractNumId w:val="3"/>
  </w:num>
  <w:num w:numId="8" w16cid:durableId="276840948">
    <w:abstractNumId w:val="40"/>
  </w:num>
  <w:num w:numId="9" w16cid:durableId="1536890527">
    <w:abstractNumId w:val="38"/>
  </w:num>
  <w:num w:numId="10" w16cid:durableId="1864397458">
    <w:abstractNumId w:val="21"/>
  </w:num>
  <w:num w:numId="11" w16cid:durableId="546841478">
    <w:abstractNumId w:val="17"/>
  </w:num>
  <w:num w:numId="12" w16cid:durableId="342975114">
    <w:abstractNumId w:val="35"/>
  </w:num>
  <w:num w:numId="13" w16cid:durableId="1692103710">
    <w:abstractNumId w:val="18"/>
  </w:num>
  <w:num w:numId="14" w16cid:durableId="1250702480">
    <w:abstractNumId w:val="11"/>
  </w:num>
  <w:num w:numId="15" w16cid:durableId="1239025262">
    <w:abstractNumId w:val="30"/>
  </w:num>
  <w:num w:numId="16" w16cid:durableId="2004308858">
    <w:abstractNumId w:val="8"/>
  </w:num>
  <w:num w:numId="17" w16cid:durableId="405686858">
    <w:abstractNumId w:val="22"/>
  </w:num>
  <w:num w:numId="18" w16cid:durableId="1030641865">
    <w:abstractNumId w:val="4"/>
  </w:num>
  <w:num w:numId="19" w16cid:durableId="478574082">
    <w:abstractNumId w:val="16"/>
  </w:num>
  <w:num w:numId="20" w16cid:durableId="2113162087">
    <w:abstractNumId w:val="15"/>
  </w:num>
  <w:num w:numId="21" w16cid:durableId="2087484451">
    <w:abstractNumId w:val="19"/>
  </w:num>
  <w:num w:numId="22" w16cid:durableId="1478036052">
    <w:abstractNumId w:val="5"/>
  </w:num>
  <w:num w:numId="23" w16cid:durableId="255596019">
    <w:abstractNumId w:val="6"/>
  </w:num>
  <w:num w:numId="24" w16cid:durableId="2044406639">
    <w:abstractNumId w:val="37"/>
  </w:num>
  <w:num w:numId="25" w16cid:durableId="789937414">
    <w:abstractNumId w:val="10"/>
  </w:num>
  <w:num w:numId="26" w16cid:durableId="1049568926">
    <w:abstractNumId w:val="31"/>
  </w:num>
  <w:num w:numId="27" w16cid:durableId="736245161">
    <w:abstractNumId w:val="0"/>
  </w:num>
  <w:num w:numId="28" w16cid:durableId="612439047">
    <w:abstractNumId w:val="29"/>
  </w:num>
  <w:num w:numId="29" w16cid:durableId="1171603906">
    <w:abstractNumId w:val="13"/>
  </w:num>
  <w:num w:numId="30" w16cid:durableId="1895463729">
    <w:abstractNumId w:val="2"/>
  </w:num>
  <w:num w:numId="31" w16cid:durableId="242954189">
    <w:abstractNumId w:val="39"/>
  </w:num>
  <w:num w:numId="32" w16cid:durableId="1234240363">
    <w:abstractNumId w:val="36"/>
  </w:num>
  <w:num w:numId="33" w16cid:durableId="1581481344">
    <w:abstractNumId w:val="20"/>
  </w:num>
  <w:num w:numId="34" w16cid:durableId="1723822758">
    <w:abstractNumId w:val="25"/>
  </w:num>
  <w:num w:numId="35" w16cid:durableId="154809869">
    <w:abstractNumId w:val="26"/>
  </w:num>
  <w:num w:numId="36" w16cid:durableId="63570681">
    <w:abstractNumId w:val="7"/>
  </w:num>
  <w:num w:numId="37" w16cid:durableId="1829320538">
    <w:abstractNumId w:val="34"/>
  </w:num>
  <w:num w:numId="38" w16cid:durableId="1386880194">
    <w:abstractNumId w:val="33"/>
  </w:num>
  <w:num w:numId="39" w16cid:durableId="1092431395">
    <w:abstractNumId w:val="24"/>
  </w:num>
  <w:num w:numId="40" w16cid:durableId="377553427">
    <w:abstractNumId w:val="14"/>
  </w:num>
  <w:num w:numId="41" w16cid:durableId="205102681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BF8"/>
    <w:rsid w:val="00000398"/>
    <w:rsid w:val="0000057E"/>
    <w:rsid w:val="00001932"/>
    <w:rsid w:val="000026F3"/>
    <w:rsid w:val="00004AEB"/>
    <w:rsid w:val="00006DDE"/>
    <w:rsid w:val="00010F95"/>
    <w:rsid w:val="000111F4"/>
    <w:rsid w:val="000112E1"/>
    <w:rsid w:val="00015717"/>
    <w:rsid w:val="00015AFF"/>
    <w:rsid w:val="00017D4A"/>
    <w:rsid w:val="0002059B"/>
    <w:rsid w:val="0002168F"/>
    <w:rsid w:val="00025B27"/>
    <w:rsid w:val="00026E92"/>
    <w:rsid w:val="00027A22"/>
    <w:rsid w:val="000303DC"/>
    <w:rsid w:val="000310A5"/>
    <w:rsid w:val="000330A0"/>
    <w:rsid w:val="0003423B"/>
    <w:rsid w:val="00034F3E"/>
    <w:rsid w:val="0005069D"/>
    <w:rsid w:val="000530A5"/>
    <w:rsid w:val="000531D6"/>
    <w:rsid w:val="00053734"/>
    <w:rsid w:val="00053B45"/>
    <w:rsid w:val="00055B29"/>
    <w:rsid w:val="00056032"/>
    <w:rsid w:val="00056B81"/>
    <w:rsid w:val="000622D2"/>
    <w:rsid w:val="00062EBE"/>
    <w:rsid w:val="00063234"/>
    <w:rsid w:val="00063D5B"/>
    <w:rsid w:val="000649DB"/>
    <w:rsid w:val="00064C4F"/>
    <w:rsid w:val="000654F2"/>
    <w:rsid w:val="00065693"/>
    <w:rsid w:val="00066067"/>
    <w:rsid w:val="00067379"/>
    <w:rsid w:val="00067421"/>
    <w:rsid w:val="00071080"/>
    <w:rsid w:val="000713F3"/>
    <w:rsid w:val="00073268"/>
    <w:rsid w:val="0007344F"/>
    <w:rsid w:val="000736C6"/>
    <w:rsid w:val="000749FE"/>
    <w:rsid w:val="00075610"/>
    <w:rsid w:val="000771B8"/>
    <w:rsid w:val="00077786"/>
    <w:rsid w:val="00077B11"/>
    <w:rsid w:val="00077E63"/>
    <w:rsid w:val="00080C26"/>
    <w:rsid w:val="000822EF"/>
    <w:rsid w:val="000828DB"/>
    <w:rsid w:val="00085E5E"/>
    <w:rsid w:val="00086017"/>
    <w:rsid w:val="0008698D"/>
    <w:rsid w:val="00086FB6"/>
    <w:rsid w:val="00092146"/>
    <w:rsid w:val="0009356D"/>
    <w:rsid w:val="00093D3D"/>
    <w:rsid w:val="00094799"/>
    <w:rsid w:val="00094E4F"/>
    <w:rsid w:val="00095199"/>
    <w:rsid w:val="00097271"/>
    <w:rsid w:val="000A3E90"/>
    <w:rsid w:val="000A6151"/>
    <w:rsid w:val="000A7335"/>
    <w:rsid w:val="000B2378"/>
    <w:rsid w:val="000B250C"/>
    <w:rsid w:val="000B3C73"/>
    <w:rsid w:val="000B46B2"/>
    <w:rsid w:val="000C0B99"/>
    <w:rsid w:val="000C1288"/>
    <w:rsid w:val="000C2ACC"/>
    <w:rsid w:val="000C40D8"/>
    <w:rsid w:val="000D0228"/>
    <w:rsid w:val="000D0570"/>
    <w:rsid w:val="000D106C"/>
    <w:rsid w:val="000D180D"/>
    <w:rsid w:val="000D1CCB"/>
    <w:rsid w:val="000D2ACC"/>
    <w:rsid w:val="000D3633"/>
    <w:rsid w:val="000D5A0F"/>
    <w:rsid w:val="000D6D0E"/>
    <w:rsid w:val="000D6DF9"/>
    <w:rsid w:val="000E00CD"/>
    <w:rsid w:val="000E15EA"/>
    <w:rsid w:val="000E1855"/>
    <w:rsid w:val="000E5CCA"/>
    <w:rsid w:val="000E5DAD"/>
    <w:rsid w:val="000E623F"/>
    <w:rsid w:val="000F0A9E"/>
    <w:rsid w:val="000F1676"/>
    <w:rsid w:val="000F2F0E"/>
    <w:rsid w:val="000F3975"/>
    <w:rsid w:val="000F7DF1"/>
    <w:rsid w:val="001023A7"/>
    <w:rsid w:val="00103BFB"/>
    <w:rsid w:val="00104168"/>
    <w:rsid w:val="00104CF9"/>
    <w:rsid w:val="00106548"/>
    <w:rsid w:val="001065F0"/>
    <w:rsid w:val="00107D23"/>
    <w:rsid w:val="00111230"/>
    <w:rsid w:val="00111755"/>
    <w:rsid w:val="0011225B"/>
    <w:rsid w:val="00112466"/>
    <w:rsid w:val="00114270"/>
    <w:rsid w:val="00114EE9"/>
    <w:rsid w:val="00115D10"/>
    <w:rsid w:val="00116A89"/>
    <w:rsid w:val="001203AC"/>
    <w:rsid w:val="00120740"/>
    <w:rsid w:val="00121327"/>
    <w:rsid w:val="0012169A"/>
    <w:rsid w:val="00124E71"/>
    <w:rsid w:val="001267B0"/>
    <w:rsid w:val="00126C29"/>
    <w:rsid w:val="001318A3"/>
    <w:rsid w:val="00132E68"/>
    <w:rsid w:val="00134801"/>
    <w:rsid w:val="00134B3E"/>
    <w:rsid w:val="00134BD6"/>
    <w:rsid w:val="00134F88"/>
    <w:rsid w:val="00135885"/>
    <w:rsid w:val="00136128"/>
    <w:rsid w:val="0013650D"/>
    <w:rsid w:val="00143D7C"/>
    <w:rsid w:val="0014657B"/>
    <w:rsid w:val="001465CF"/>
    <w:rsid w:val="00151F33"/>
    <w:rsid w:val="00152D6B"/>
    <w:rsid w:val="001535C7"/>
    <w:rsid w:val="00155101"/>
    <w:rsid w:val="0015609B"/>
    <w:rsid w:val="00162D4B"/>
    <w:rsid w:val="00163E30"/>
    <w:rsid w:val="00172D47"/>
    <w:rsid w:val="00173B49"/>
    <w:rsid w:val="00174237"/>
    <w:rsid w:val="0017717A"/>
    <w:rsid w:val="00177BA6"/>
    <w:rsid w:val="00180508"/>
    <w:rsid w:val="00180709"/>
    <w:rsid w:val="0018326C"/>
    <w:rsid w:val="0018341D"/>
    <w:rsid w:val="001843E6"/>
    <w:rsid w:val="00184B62"/>
    <w:rsid w:val="0018636F"/>
    <w:rsid w:val="00186A89"/>
    <w:rsid w:val="001905E8"/>
    <w:rsid w:val="00190CE3"/>
    <w:rsid w:val="001940C5"/>
    <w:rsid w:val="00196528"/>
    <w:rsid w:val="00197C92"/>
    <w:rsid w:val="001A12D0"/>
    <w:rsid w:val="001A2737"/>
    <w:rsid w:val="001A4185"/>
    <w:rsid w:val="001A5014"/>
    <w:rsid w:val="001A51C7"/>
    <w:rsid w:val="001A56D2"/>
    <w:rsid w:val="001A5FB0"/>
    <w:rsid w:val="001A69F5"/>
    <w:rsid w:val="001B1630"/>
    <w:rsid w:val="001B22F5"/>
    <w:rsid w:val="001B2AD3"/>
    <w:rsid w:val="001B2B3E"/>
    <w:rsid w:val="001B34A7"/>
    <w:rsid w:val="001B3E27"/>
    <w:rsid w:val="001B3E91"/>
    <w:rsid w:val="001B60AE"/>
    <w:rsid w:val="001B71F8"/>
    <w:rsid w:val="001B722D"/>
    <w:rsid w:val="001C1381"/>
    <w:rsid w:val="001C19E2"/>
    <w:rsid w:val="001C27DA"/>
    <w:rsid w:val="001C34AA"/>
    <w:rsid w:val="001C456E"/>
    <w:rsid w:val="001C53C7"/>
    <w:rsid w:val="001C6397"/>
    <w:rsid w:val="001D1B49"/>
    <w:rsid w:val="001D1CB8"/>
    <w:rsid w:val="001D46FA"/>
    <w:rsid w:val="001D5FCE"/>
    <w:rsid w:val="001D6225"/>
    <w:rsid w:val="001D679C"/>
    <w:rsid w:val="001D6C86"/>
    <w:rsid w:val="001E1FA0"/>
    <w:rsid w:val="001E3809"/>
    <w:rsid w:val="001E5C8E"/>
    <w:rsid w:val="001E6850"/>
    <w:rsid w:val="001E752A"/>
    <w:rsid w:val="001F1E49"/>
    <w:rsid w:val="001F2208"/>
    <w:rsid w:val="001F3F8C"/>
    <w:rsid w:val="001F4892"/>
    <w:rsid w:val="001F5048"/>
    <w:rsid w:val="00200BEF"/>
    <w:rsid w:val="00201219"/>
    <w:rsid w:val="00201416"/>
    <w:rsid w:val="00203F52"/>
    <w:rsid w:val="00203FFB"/>
    <w:rsid w:val="00204BEC"/>
    <w:rsid w:val="002053ED"/>
    <w:rsid w:val="0020581E"/>
    <w:rsid w:val="00211253"/>
    <w:rsid w:val="002143D1"/>
    <w:rsid w:val="00217CCB"/>
    <w:rsid w:val="00220D25"/>
    <w:rsid w:val="00220E89"/>
    <w:rsid w:val="002210E6"/>
    <w:rsid w:val="002227AB"/>
    <w:rsid w:val="00224611"/>
    <w:rsid w:val="00224B01"/>
    <w:rsid w:val="00224FAE"/>
    <w:rsid w:val="00225774"/>
    <w:rsid w:val="00230F47"/>
    <w:rsid w:val="002352B0"/>
    <w:rsid w:val="00235414"/>
    <w:rsid w:val="002364B1"/>
    <w:rsid w:val="00237E75"/>
    <w:rsid w:val="00241528"/>
    <w:rsid w:val="0024338C"/>
    <w:rsid w:val="00244613"/>
    <w:rsid w:val="00245C08"/>
    <w:rsid w:val="00246336"/>
    <w:rsid w:val="00246682"/>
    <w:rsid w:val="00247B89"/>
    <w:rsid w:val="00254ED4"/>
    <w:rsid w:val="0025731C"/>
    <w:rsid w:val="00262A1D"/>
    <w:rsid w:val="002655FE"/>
    <w:rsid w:val="00270078"/>
    <w:rsid w:val="00270152"/>
    <w:rsid w:val="00271A4C"/>
    <w:rsid w:val="00275A71"/>
    <w:rsid w:val="00275E5B"/>
    <w:rsid w:val="00276C2E"/>
    <w:rsid w:val="00280C73"/>
    <w:rsid w:val="00281327"/>
    <w:rsid w:val="0028165B"/>
    <w:rsid w:val="00282407"/>
    <w:rsid w:val="002834F2"/>
    <w:rsid w:val="00284BF5"/>
    <w:rsid w:val="002854F5"/>
    <w:rsid w:val="002900B1"/>
    <w:rsid w:val="00292573"/>
    <w:rsid w:val="002929B5"/>
    <w:rsid w:val="0029471B"/>
    <w:rsid w:val="002979EC"/>
    <w:rsid w:val="00297C48"/>
    <w:rsid w:val="002A15BE"/>
    <w:rsid w:val="002A3B35"/>
    <w:rsid w:val="002A5016"/>
    <w:rsid w:val="002A65DE"/>
    <w:rsid w:val="002A736E"/>
    <w:rsid w:val="002B1A1C"/>
    <w:rsid w:val="002B1F7E"/>
    <w:rsid w:val="002B3A55"/>
    <w:rsid w:val="002B3AD9"/>
    <w:rsid w:val="002B5E55"/>
    <w:rsid w:val="002B696E"/>
    <w:rsid w:val="002B7DC7"/>
    <w:rsid w:val="002C15CA"/>
    <w:rsid w:val="002C1CA5"/>
    <w:rsid w:val="002C213F"/>
    <w:rsid w:val="002C241A"/>
    <w:rsid w:val="002C5915"/>
    <w:rsid w:val="002C70D5"/>
    <w:rsid w:val="002C7393"/>
    <w:rsid w:val="002D18F9"/>
    <w:rsid w:val="002D1D5C"/>
    <w:rsid w:val="002D288E"/>
    <w:rsid w:val="002D4ABA"/>
    <w:rsid w:val="002D5DEF"/>
    <w:rsid w:val="002D5FA0"/>
    <w:rsid w:val="002D6BC7"/>
    <w:rsid w:val="002D6CBB"/>
    <w:rsid w:val="002D7806"/>
    <w:rsid w:val="002E010E"/>
    <w:rsid w:val="002E4078"/>
    <w:rsid w:val="002F2286"/>
    <w:rsid w:val="002F2880"/>
    <w:rsid w:val="002F3891"/>
    <w:rsid w:val="002F5C43"/>
    <w:rsid w:val="002F6090"/>
    <w:rsid w:val="002F7054"/>
    <w:rsid w:val="002F70D2"/>
    <w:rsid w:val="002F7EFB"/>
    <w:rsid w:val="0030099D"/>
    <w:rsid w:val="00301C13"/>
    <w:rsid w:val="00301E25"/>
    <w:rsid w:val="003020BE"/>
    <w:rsid w:val="00303840"/>
    <w:rsid w:val="00305A16"/>
    <w:rsid w:val="00305FF0"/>
    <w:rsid w:val="00306013"/>
    <w:rsid w:val="00306744"/>
    <w:rsid w:val="0031250D"/>
    <w:rsid w:val="003131ED"/>
    <w:rsid w:val="003208BD"/>
    <w:rsid w:val="003208ED"/>
    <w:rsid w:val="00324CD0"/>
    <w:rsid w:val="0032546A"/>
    <w:rsid w:val="0032622A"/>
    <w:rsid w:val="00327972"/>
    <w:rsid w:val="003312F8"/>
    <w:rsid w:val="00332FC5"/>
    <w:rsid w:val="00334B53"/>
    <w:rsid w:val="00335812"/>
    <w:rsid w:val="00336041"/>
    <w:rsid w:val="00341E41"/>
    <w:rsid w:val="0034249C"/>
    <w:rsid w:val="00343444"/>
    <w:rsid w:val="00343E93"/>
    <w:rsid w:val="00343F0C"/>
    <w:rsid w:val="003474F5"/>
    <w:rsid w:val="00347B91"/>
    <w:rsid w:val="00351A11"/>
    <w:rsid w:val="0035401B"/>
    <w:rsid w:val="00354097"/>
    <w:rsid w:val="003554D9"/>
    <w:rsid w:val="00355B19"/>
    <w:rsid w:val="00355F47"/>
    <w:rsid w:val="003561BD"/>
    <w:rsid w:val="00362754"/>
    <w:rsid w:val="00362C36"/>
    <w:rsid w:val="0036493A"/>
    <w:rsid w:val="00370611"/>
    <w:rsid w:val="00372722"/>
    <w:rsid w:val="00374ADF"/>
    <w:rsid w:val="00380235"/>
    <w:rsid w:val="003813DE"/>
    <w:rsid w:val="003819E6"/>
    <w:rsid w:val="003857DB"/>
    <w:rsid w:val="0038674B"/>
    <w:rsid w:val="00386E8F"/>
    <w:rsid w:val="00387C23"/>
    <w:rsid w:val="00390AAF"/>
    <w:rsid w:val="003911E8"/>
    <w:rsid w:val="00395592"/>
    <w:rsid w:val="003973BE"/>
    <w:rsid w:val="003A03C4"/>
    <w:rsid w:val="003A24C9"/>
    <w:rsid w:val="003A28FF"/>
    <w:rsid w:val="003A2945"/>
    <w:rsid w:val="003A537B"/>
    <w:rsid w:val="003B5A0F"/>
    <w:rsid w:val="003B70CA"/>
    <w:rsid w:val="003C0077"/>
    <w:rsid w:val="003C109B"/>
    <w:rsid w:val="003C1638"/>
    <w:rsid w:val="003C4B12"/>
    <w:rsid w:val="003C4D00"/>
    <w:rsid w:val="003C5892"/>
    <w:rsid w:val="003C64CF"/>
    <w:rsid w:val="003D03FA"/>
    <w:rsid w:val="003D1744"/>
    <w:rsid w:val="003D4B8B"/>
    <w:rsid w:val="003D69FE"/>
    <w:rsid w:val="003D7C18"/>
    <w:rsid w:val="003E1C0D"/>
    <w:rsid w:val="003E3D08"/>
    <w:rsid w:val="003E4111"/>
    <w:rsid w:val="003E5030"/>
    <w:rsid w:val="003E6BEF"/>
    <w:rsid w:val="003E6D78"/>
    <w:rsid w:val="003E6FDA"/>
    <w:rsid w:val="003E745C"/>
    <w:rsid w:val="003F25AE"/>
    <w:rsid w:val="003F2A22"/>
    <w:rsid w:val="003F2F3F"/>
    <w:rsid w:val="003F31D4"/>
    <w:rsid w:val="003F3733"/>
    <w:rsid w:val="003F3940"/>
    <w:rsid w:val="003F4079"/>
    <w:rsid w:val="003F6C2E"/>
    <w:rsid w:val="003F7FDA"/>
    <w:rsid w:val="00400BFD"/>
    <w:rsid w:val="00400D3A"/>
    <w:rsid w:val="004023C6"/>
    <w:rsid w:val="0040279C"/>
    <w:rsid w:val="004042D5"/>
    <w:rsid w:val="0040782D"/>
    <w:rsid w:val="00410ECF"/>
    <w:rsid w:val="00411605"/>
    <w:rsid w:val="00411DA7"/>
    <w:rsid w:val="0041264F"/>
    <w:rsid w:val="00420E07"/>
    <w:rsid w:val="0042140A"/>
    <w:rsid w:val="00423F3F"/>
    <w:rsid w:val="0042545B"/>
    <w:rsid w:val="0043077A"/>
    <w:rsid w:val="00432632"/>
    <w:rsid w:val="004337D2"/>
    <w:rsid w:val="00435922"/>
    <w:rsid w:val="004370A8"/>
    <w:rsid w:val="00442B62"/>
    <w:rsid w:val="004438C9"/>
    <w:rsid w:val="00445359"/>
    <w:rsid w:val="00445DC4"/>
    <w:rsid w:val="00447232"/>
    <w:rsid w:val="0045289C"/>
    <w:rsid w:val="004546D4"/>
    <w:rsid w:val="0045695C"/>
    <w:rsid w:val="00456F5B"/>
    <w:rsid w:val="00457DDF"/>
    <w:rsid w:val="0046072A"/>
    <w:rsid w:val="00460BE3"/>
    <w:rsid w:val="0046496B"/>
    <w:rsid w:val="004704BD"/>
    <w:rsid w:val="00472A8A"/>
    <w:rsid w:val="004732C8"/>
    <w:rsid w:val="00474106"/>
    <w:rsid w:val="004747E8"/>
    <w:rsid w:val="00474912"/>
    <w:rsid w:val="004752D4"/>
    <w:rsid w:val="0047559C"/>
    <w:rsid w:val="00476DE8"/>
    <w:rsid w:val="00477824"/>
    <w:rsid w:val="00477F55"/>
    <w:rsid w:val="00480FDF"/>
    <w:rsid w:val="00482011"/>
    <w:rsid w:val="004860BC"/>
    <w:rsid w:val="00486439"/>
    <w:rsid w:val="00486D05"/>
    <w:rsid w:val="00490E76"/>
    <w:rsid w:val="00493EBA"/>
    <w:rsid w:val="004975C8"/>
    <w:rsid w:val="004A38EE"/>
    <w:rsid w:val="004A6DC0"/>
    <w:rsid w:val="004A7210"/>
    <w:rsid w:val="004A725E"/>
    <w:rsid w:val="004B0351"/>
    <w:rsid w:val="004B283B"/>
    <w:rsid w:val="004B310C"/>
    <w:rsid w:val="004B497F"/>
    <w:rsid w:val="004B788C"/>
    <w:rsid w:val="004C08DB"/>
    <w:rsid w:val="004C4574"/>
    <w:rsid w:val="004C4EE9"/>
    <w:rsid w:val="004C59AD"/>
    <w:rsid w:val="004C67EC"/>
    <w:rsid w:val="004C743D"/>
    <w:rsid w:val="004C7EFC"/>
    <w:rsid w:val="004D0382"/>
    <w:rsid w:val="004D0619"/>
    <w:rsid w:val="004D0969"/>
    <w:rsid w:val="004D2CBB"/>
    <w:rsid w:val="004D3C50"/>
    <w:rsid w:val="004D59DE"/>
    <w:rsid w:val="004D6313"/>
    <w:rsid w:val="004D75C1"/>
    <w:rsid w:val="004D7F18"/>
    <w:rsid w:val="004E0742"/>
    <w:rsid w:val="004E0902"/>
    <w:rsid w:val="004E0E12"/>
    <w:rsid w:val="004E521E"/>
    <w:rsid w:val="004E7C78"/>
    <w:rsid w:val="004F1127"/>
    <w:rsid w:val="004F290F"/>
    <w:rsid w:val="004F491D"/>
    <w:rsid w:val="004F4A98"/>
    <w:rsid w:val="004F65A0"/>
    <w:rsid w:val="004F7FBB"/>
    <w:rsid w:val="005012E8"/>
    <w:rsid w:val="005025D8"/>
    <w:rsid w:val="00502617"/>
    <w:rsid w:val="00503846"/>
    <w:rsid w:val="00503C96"/>
    <w:rsid w:val="00504646"/>
    <w:rsid w:val="005053F5"/>
    <w:rsid w:val="00505B47"/>
    <w:rsid w:val="00506278"/>
    <w:rsid w:val="0050630B"/>
    <w:rsid w:val="0050652F"/>
    <w:rsid w:val="00506EEE"/>
    <w:rsid w:val="0051010B"/>
    <w:rsid w:val="00512437"/>
    <w:rsid w:val="00513131"/>
    <w:rsid w:val="00513535"/>
    <w:rsid w:val="00514353"/>
    <w:rsid w:val="0051502F"/>
    <w:rsid w:val="00515852"/>
    <w:rsid w:val="00520DF4"/>
    <w:rsid w:val="00521893"/>
    <w:rsid w:val="00524E68"/>
    <w:rsid w:val="00524F09"/>
    <w:rsid w:val="00525895"/>
    <w:rsid w:val="00525A9C"/>
    <w:rsid w:val="005278F5"/>
    <w:rsid w:val="0053200D"/>
    <w:rsid w:val="00532C41"/>
    <w:rsid w:val="00535DD8"/>
    <w:rsid w:val="00535E84"/>
    <w:rsid w:val="005372E9"/>
    <w:rsid w:val="0054204A"/>
    <w:rsid w:val="00542315"/>
    <w:rsid w:val="00544031"/>
    <w:rsid w:val="0055091B"/>
    <w:rsid w:val="00552199"/>
    <w:rsid w:val="00555550"/>
    <w:rsid w:val="00555C2F"/>
    <w:rsid w:val="00556243"/>
    <w:rsid w:val="00560756"/>
    <w:rsid w:val="00561361"/>
    <w:rsid w:val="005633FF"/>
    <w:rsid w:val="00563476"/>
    <w:rsid w:val="00563FC6"/>
    <w:rsid w:val="00564E72"/>
    <w:rsid w:val="00570DF1"/>
    <w:rsid w:val="00571AA6"/>
    <w:rsid w:val="00572A0E"/>
    <w:rsid w:val="00575F35"/>
    <w:rsid w:val="00582337"/>
    <w:rsid w:val="00585B75"/>
    <w:rsid w:val="0058653D"/>
    <w:rsid w:val="00587886"/>
    <w:rsid w:val="00591F39"/>
    <w:rsid w:val="00592B4D"/>
    <w:rsid w:val="00593698"/>
    <w:rsid w:val="00594316"/>
    <w:rsid w:val="00594972"/>
    <w:rsid w:val="00595AE5"/>
    <w:rsid w:val="00597070"/>
    <w:rsid w:val="005A1B01"/>
    <w:rsid w:val="005A4AB1"/>
    <w:rsid w:val="005A58AF"/>
    <w:rsid w:val="005A5C00"/>
    <w:rsid w:val="005A602C"/>
    <w:rsid w:val="005A6FF3"/>
    <w:rsid w:val="005A7AA8"/>
    <w:rsid w:val="005B19EB"/>
    <w:rsid w:val="005B2214"/>
    <w:rsid w:val="005B2984"/>
    <w:rsid w:val="005B2FA0"/>
    <w:rsid w:val="005B3217"/>
    <w:rsid w:val="005B37C9"/>
    <w:rsid w:val="005B4169"/>
    <w:rsid w:val="005B5338"/>
    <w:rsid w:val="005B5AB6"/>
    <w:rsid w:val="005B77F1"/>
    <w:rsid w:val="005B7F66"/>
    <w:rsid w:val="005C1787"/>
    <w:rsid w:val="005C69FE"/>
    <w:rsid w:val="005C6B0A"/>
    <w:rsid w:val="005D1CEB"/>
    <w:rsid w:val="005D2363"/>
    <w:rsid w:val="005D2E08"/>
    <w:rsid w:val="005D38A7"/>
    <w:rsid w:val="005D38AB"/>
    <w:rsid w:val="005D3DBE"/>
    <w:rsid w:val="005D4AF3"/>
    <w:rsid w:val="005D672A"/>
    <w:rsid w:val="005E37F0"/>
    <w:rsid w:val="005E3A00"/>
    <w:rsid w:val="005E3BD9"/>
    <w:rsid w:val="005F0E9D"/>
    <w:rsid w:val="005F2941"/>
    <w:rsid w:val="005F4C53"/>
    <w:rsid w:val="005F5A70"/>
    <w:rsid w:val="005F5DAF"/>
    <w:rsid w:val="00600EFB"/>
    <w:rsid w:val="00601305"/>
    <w:rsid w:val="00601CA2"/>
    <w:rsid w:val="00603487"/>
    <w:rsid w:val="00603CE4"/>
    <w:rsid w:val="006053C2"/>
    <w:rsid w:val="00606DF2"/>
    <w:rsid w:val="00607CF4"/>
    <w:rsid w:val="006115A0"/>
    <w:rsid w:val="00611623"/>
    <w:rsid w:val="0061247E"/>
    <w:rsid w:val="00613586"/>
    <w:rsid w:val="00613889"/>
    <w:rsid w:val="0061738F"/>
    <w:rsid w:val="00620821"/>
    <w:rsid w:val="0062149A"/>
    <w:rsid w:val="006217AA"/>
    <w:rsid w:val="00622170"/>
    <w:rsid w:val="006233D4"/>
    <w:rsid w:val="00630018"/>
    <w:rsid w:val="006317F6"/>
    <w:rsid w:val="0063508D"/>
    <w:rsid w:val="006361FD"/>
    <w:rsid w:val="006436C6"/>
    <w:rsid w:val="00643DAA"/>
    <w:rsid w:val="00644169"/>
    <w:rsid w:val="00645F4D"/>
    <w:rsid w:val="00650A58"/>
    <w:rsid w:val="006530A9"/>
    <w:rsid w:val="006530D5"/>
    <w:rsid w:val="00656451"/>
    <w:rsid w:val="006569A7"/>
    <w:rsid w:val="00656E53"/>
    <w:rsid w:val="00657923"/>
    <w:rsid w:val="00661A7F"/>
    <w:rsid w:val="00661B27"/>
    <w:rsid w:val="0066275F"/>
    <w:rsid w:val="0066307C"/>
    <w:rsid w:val="006664CC"/>
    <w:rsid w:val="006670A4"/>
    <w:rsid w:val="0066725E"/>
    <w:rsid w:val="00667FA0"/>
    <w:rsid w:val="006712AF"/>
    <w:rsid w:val="006719CB"/>
    <w:rsid w:val="006723BA"/>
    <w:rsid w:val="00672B86"/>
    <w:rsid w:val="00673816"/>
    <w:rsid w:val="00674CBA"/>
    <w:rsid w:val="006764DE"/>
    <w:rsid w:val="00676FA3"/>
    <w:rsid w:val="006817CB"/>
    <w:rsid w:val="006847FC"/>
    <w:rsid w:val="00685609"/>
    <w:rsid w:val="0068716A"/>
    <w:rsid w:val="00694625"/>
    <w:rsid w:val="006A0FCD"/>
    <w:rsid w:val="006A3654"/>
    <w:rsid w:val="006A46CD"/>
    <w:rsid w:val="006A7E87"/>
    <w:rsid w:val="006B03B7"/>
    <w:rsid w:val="006B093A"/>
    <w:rsid w:val="006B217B"/>
    <w:rsid w:val="006B233E"/>
    <w:rsid w:val="006B2F5E"/>
    <w:rsid w:val="006B470D"/>
    <w:rsid w:val="006B50BE"/>
    <w:rsid w:val="006B5849"/>
    <w:rsid w:val="006B63A1"/>
    <w:rsid w:val="006B63D1"/>
    <w:rsid w:val="006C58F7"/>
    <w:rsid w:val="006C591B"/>
    <w:rsid w:val="006C78DD"/>
    <w:rsid w:val="006D2680"/>
    <w:rsid w:val="006D2CA9"/>
    <w:rsid w:val="006D2E56"/>
    <w:rsid w:val="006D3FF4"/>
    <w:rsid w:val="006D6085"/>
    <w:rsid w:val="006D6A83"/>
    <w:rsid w:val="006E1EB1"/>
    <w:rsid w:val="006E23B4"/>
    <w:rsid w:val="006E3EDB"/>
    <w:rsid w:val="006E4EDF"/>
    <w:rsid w:val="006E5FD8"/>
    <w:rsid w:val="006E7050"/>
    <w:rsid w:val="006E75BE"/>
    <w:rsid w:val="006E764C"/>
    <w:rsid w:val="006E77B6"/>
    <w:rsid w:val="006E7A82"/>
    <w:rsid w:val="006E7D52"/>
    <w:rsid w:val="006E7E56"/>
    <w:rsid w:val="006F086F"/>
    <w:rsid w:val="006F3F36"/>
    <w:rsid w:val="006F5CB1"/>
    <w:rsid w:val="006F6188"/>
    <w:rsid w:val="006F7F8F"/>
    <w:rsid w:val="007008B1"/>
    <w:rsid w:val="00700DD7"/>
    <w:rsid w:val="00702249"/>
    <w:rsid w:val="00702315"/>
    <w:rsid w:val="0070399F"/>
    <w:rsid w:val="00705C18"/>
    <w:rsid w:val="00706929"/>
    <w:rsid w:val="007114BA"/>
    <w:rsid w:val="0071248C"/>
    <w:rsid w:val="00713242"/>
    <w:rsid w:val="00714B37"/>
    <w:rsid w:val="007168D1"/>
    <w:rsid w:val="00716DE4"/>
    <w:rsid w:val="00720426"/>
    <w:rsid w:val="00720C9B"/>
    <w:rsid w:val="00721017"/>
    <w:rsid w:val="007213D5"/>
    <w:rsid w:val="00722591"/>
    <w:rsid w:val="00723F87"/>
    <w:rsid w:val="00725240"/>
    <w:rsid w:val="007258A1"/>
    <w:rsid w:val="007277D4"/>
    <w:rsid w:val="007365B4"/>
    <w:rsid w:val="00740027"/>
    <w:rsid w:val="007415D5"/>
    <w:rsid w:val="00743F79"/>
    <w:rsid w:val="00745126"/>
    <w:rsid w:val="007470DD"/>
    <w:rsid w:val="00751D92"/>
    <w:rsid w:val="00752FCE"/>
    <w:rsid w:val="007534A6"/>
    <w:rsid w:val="0075377F"/>
    <w:rsid w:val="00753AAF"/>
    <w:rsid w:val="00760A49"/>
    <w:rsid w:val="00760D9D"/>
    <w:rsid w:val="007610F2"/>
    <w:rsid w:val="0076150E"/>
    <w:rsid w:val="007619DF"/>
    <w:rsid w:val="00763779"/>
    <w:rsid w:val="007641E3"/>
    <w:rsid w:val="00766195"/>
    <w:rsid w:val="00766F9E"/>
    <w:rsid w:val="007722A4"/>
    <w:rsid w:val="007733BF"/>
    <w:rsid w:val="00781C68"/>
    <w:rsid w:val="007827FB"/>
    <w:rsid w:val="00783A04"/>
    <w:rsid w:val="00783C13"/>
    <w:rsid w:val="00790F48"/>
    <w:rsid w:val="00793827"/>
    <w:rsid w:val="00793C23"/>
    <w:rsid w:val="007954A5"/>
    <w:rsid w:val="007A08C7"/>
    <w:rsid w:val="007A35DA"/>
    <w:rsid w:val="007A3CCB"/>
    <w:rsid w:val="007A5989"/>
    <w:rsid w:val="007A5B9A"/>
    <w:rsid w:val="007A6389"/>
    <w:rsid w:val="007A73F2"/>
    <w:rsid w:val="007B023B"/>
    <w:rsid w:val="007B0C06"/>
    <w:rsid w:val="007B139A"/>
    <w:rsid w:val="007B2ECB"/>
    <w:rsid w:val="007B39CA"/>
    <w:rsid w:val="007B3C20"/>
    <w:rsid w:val="007B4ACC"/>
    <w:rsid w:val="007B61B0"/>
    <w:rsid w:val="007B717A"/>
    <w:rsid w:val="007B7FCE"/>
    <w:rsid w:val="007C0D37"/>
    <w:rsid w:val="007C117F"/>
    <w:rsid w:val="007C17AF"/>
    <w:rsid w:val="007C21C5"/>
    <w:rsid w:val="007C262F"/>
    <w:rsid w:val="007C37AE"/>
    <w:rsid w:val="007C38E7"/>
    <w:rsid w:val="007C3901"/>
    <w:rsid w:val="007C6BE9"/>
    <w:rsid w:val="007D62A1"/>
    <w:rsid w:val="007D7763"/>
    <w:rsid w:val="007D7BA8"/>
    <w:rsid w:val="007E04B3"/>
    <w:rsid w:val="007E29FE"/>
    <w:rsid w:val="007E4E88"/>
    <w:rsid w:val="007E5854"/>
    <w:rsid w:val="007F0760"/>
    <w:rsid w:val="007F779E"/>
    <w:rsid w:val="008009A4"/>
    <w:rsid w:val="00801779"/>
    <w:rsid w:val="00804182"/>
    <w:rsid w:val="00805211"/>
    <w:rsid w:val="00807DFF"/>
    <w:rsid w:val="00810877"/>
    <w:rsid w:val="00811D0F"/>
    <w:rsid w:val="00813379"/>
    <w:rsid w:val="00814C06"/>
    <w:rsid w:val="00816B9A"/>
    <w:rsid w:val="00817907"/>
    <w:rsid w:val="00823DC8"/>
    <w:rsid w:val="008265F9"/>
    <w:rsid w:val="00830067"/>
    <w:rsid w:val="008325BF"/>
    <w:rsid w:val="00834056"/>
    <w:rsid w:val="00834572"/>
    <w:rsid w:val="00835B86"/>
    <w:rsid w:val="0083758E"/>
    <w:rsid w:val="00840E1A"/>
    <w:rsid w:val="00841EB1"/>
    <w:rsid w:val="008434AF"/>
    <w:rsid w:val="00843901"/>
    <w:rsid w:val="00843AEA"/>
    <w:rsid w:val="0084412F"/>
    <w:rsid w:val="00847C87"/>
    <w:rsid w:val="00850C03"/>
    <w:rsid w:val="00850FFD"/>
    <w:rsid w:val="0085357B"/>
    <w:rsid w:val="00856511"/>
    <w:rsid w:val="00856832"/>
    <w:rsid w:val="00860F57"/>
    <w:rsid w:val="00862544"/>
    <w:rsid w:val="008653D2"/>
    <w:rsid w:val="00866BA8"/>
    <w:rsid w:val="00866DF4"/>
    <w:rsid w:val="00867140"/>
    <w:rsid w:val="00867B30"/>
    <w:rsid w:val="00871619"/>
    <w:rsid w:val="008722A7"/>
    <w:rsid w:val="008747FB"/>
    <w:rsid w:val="008764A5"/>
    <w:rsid w:val="008777AF"/>
    <w:rsid w:val="00877CEE"/>
    <w:rsid w:val="00880941"/>
    <w:rsid w:val="00880F43"/>
    <w:rsid w:val="00886836"/>
    <w:rsid w:val="0089165D"/>
    <w:rsid w:val="00892F0B"/>
    <w:rsid w:val="00893CD7"/>
    <w:rsid w:val="008A050B"/>
    <w:rsid w:val="008A0954"/>
    <w:rsid w:val="008A0C31"/>
    <w:rsid w:val="008A12A9"/>
    <w:rsid w:val="008A1611"/>
    <w:rsid w:val="008A28C1"/>
    <w:rsid w:val="008A2C81"/>
    <w:rsid w:val="008B11AC"/>
    <w:rsid w:val="008B3B56"/>
    <w:rsid w:val="008B4D4D"/>
    <w:rsid w:val="008C0DB2"/>
    <w:rsid w:val="008C0E17"/>
    <w:rsid w:val="008C202A"/>
    <w:rsid w:val="008C3E30"/>
    <w:rsid w:val="008C40B4"/>
    <w:rsid w:val="008C71B7"/>
    <w:rsid w:val="008C7712"/>
    <w:rsid w:val="008D07EE"/>
    <w:rsid w:val="008D549E"/>
    <w:rsid w:val="008D6CED"/>
    <w:rsid w:val="008D78E5"/>
    <w:rsid w:val="008E037A"/>
    <w:rsid w:val="008E1885"/>
    <w:rsid w:val="008E39E6"/>
    <w:rsid w:val="008E5416"/>
    <w:rsid w:val="008E5502"/>
    <w:rsid w:val="008E568A"/>
    <w:rsid w:val="008F009C"/>
    <w:rsid w:val="008F09ED"/>
    <w:rsid w:val="008F0D82"/>
    <w:rsid w:val="008F1A2A"/>
    <w:rsid w:val="008F23CB"/>
    <w:rsid w:val="008F2B3B"/>
    <w:rsid w:val="008F2D8C"/>
    <w:rsid w:val="008F3CA8"/>
    <w:rsid w:val="008F588E"/>
    <w:rsid w:val="008F6AD1"/>
    <w:rsid w:val="00900AB4"/>
    <w:rsid w:val="0090199D"/>
    <w:rsid w:val="00901AE1"/>
    <w:rsid w:val="00903774"/>
    <w:rsid w:val="00911242"/>
    <w:rsid w:val="009121EB"/>
    <w:rsid w:val="00912ECF"/>
    <w:rsid w:val="009133E2"/>
    <w:rsid w:val="009141BA"/>
    <w:rsid w:val="009151C3"/>
    <w:rsid w:val="00916331"/>
    <w:rsid w:val="00916BA8"/>
    <w:rsid w:val="00922415"/>
    <w:rsid w:val="00923D24"/>
    <w:rsid w:val="009254AF"/>
    <w:rsid w:val="00926ABE"/>
    <w:rsid w:val="00927791"/>
    <w:rsid w:val="00927A27"/>
    <w:rsid w:val="009301A5"/>
    <w:rsid w:val="00931093"/>
    <w:rsid w:val="00931BF8"/>
    <w:rsid w:val="00931C95"/>
    <w:rsid w:val="00935E7B"/>
    <w:rsid w:val="00936300"/>
    <w:rsid w:val="009365DF"/>
    <w:rsid w:val="0093793C"/>
    <w:rsid w:val="0094340B"/>
    <w:rsid w:val="0094341E"/>
    <w:rsid w:val="009452F2"/>
    <w:rsid w:val="009457F6"/>
    <w:rsid w:val="00946ADB"/>
    <w:rsid w:val="00947A53"/>
    <w:rsid w:val="0095217E"/>
    <w:rsid w:val="0095432A"/>
    <w:rsid w:val="00955055"/>
    <w:rsid w:val="00955721"/>
    <w:rsid w:val="00956737"/>
    <w:rsid w:val="0095689E"/>
    <w:rsid w:val="00956970"/>
    <w:rsid w:val="0095697F"/>
    <w:rsid w:val="00956C1A"/>
    <w:rsid w:val="00962C0D"/>
    <w:rsid w:val="00962F33"/>
    <w:rsid w:val="009643EA"/>
    <w:rsid w:val="00966212"/>
    <w:rsid w:val="0096654A"/>
    <w:rsid w:val="00967461"/>
    <w:rsid w:val="00967D61"/>
    <w:rsid w:val="00970C01"/>
    <w:rsid w:val="00971509"/>
    <w:rsid w:val="0097240C"/>
    <w:rsid w:val="009738EF"/>
    <w:rsid w:val="0097446F"/>
    <w:rsid w:val="00977BA5"/>
    <w:rsid w:val="00980F93"/>
    <w:rsid w:val="009829CC"/>
    <w:rsid w:val="00982CC8"/>
    <w:rsid w:val="00983CCF"/>
    <w:rsid w:val="009857D0"/>
    <w:rsid w:val="00985C65"/>
    <w:rsid w:val="00987439"/>
    <w:rsid w:val="00992883"/>
    <w:rsid w:val="009963CC"/>
    <w:rsid w:val="00996ED7"/>
    <w:rsid w:val="009A27E3"/>
    <w:rsid w:val="009A3C0D"/>
    <w:rsid w:val="009A495D"/>
    <w:rsid w:val="009A560F"/>
    <w:rsid w:val="009A7595"/>
    <w:rsid w:val="009A7D29"/>
    <w:rsid w:val="009B0E09"/>
    <w:rsid w:val="009B0FEF"/>
    <w:rsid w:val="009B13FF"/>
    <w:rsid w:val="009B51EB"/>
    <w:rsid w:val="009C3945"/>
    <w:rsid w:val="009C45DB"/>
    <w:rsid w:val="009C5DE2"/>
    <w:rsid w:val="009C7052"/>
    <w:rsid w:val="009D0C41"/>
    <w:rsid w:val="009D1D46"/>
    <w:rsid w:val="009D4078"/>
    <w:rsid w:val="009D7730"/>
    <w:rsid w:val="009E099D"/>
    <w:rsid w:val="009E3188"/>
    <w:rsid w:val="009E3E39"/>
    <w:rsid w:val="009E4185"/>
    <w:rsid w:val="009E4659"/>
    <w:rsid w:val="009E46CF"/>
    <w:rsid w:val="009E702E"/>
    <w:rsid w:val="009F0A74"/>
    <w:rsid w:val="009F308E"/>
    <w:rsid w:val="009F36AD"/>
    <w:rsid w:val="009F4307"/>
    <w:rsid w:val="009F4341"/>
    <w:rsid w:val="009F4C22"/>
    <w:rsid w:val="00A00FAB"/>
    <w:rsid w:val="00A01C21"/>
    <w:rsid w:val="00A06677"/>
    <w:rsid w:val="00A13FD5"/>
    <w:rsid w:val="00A157C8"/>
    <w:rsid w:val="00A15A23"/>
    <w:rsid w:val="00A165D0"/>
    <w:rsid w:val="00A21F3D"/>
    <w:rsid w:val="00A2491C"/>
    <w:rsid w:val="00A24BDA"/>
    <w:rsid w:val="00A257C8"/>
    <w:rsid w:val="00A274DE"/>
    <w:rsid w:val="00A33137"/>
    <w:rsid w:val="00A33845"/>
    <w:rsid w:val="00A343B0"/>
    <w:rsid w:val="00A35A8E"/>
    <w:rsid w:val="00A37680"/>
    <w:rsid w:val="00A430AC"/>
    <w:rsid w:val="00A446F9"/>
    <w:rsid w:val="00A45610"/>
    <w:rsid w:val="00A45D28"/>
    <w:rsid w:val="00A465E0"/>
    <w:rsid w:val="00A47FF2"/>
    <w:rsid w:val="00A50093"/>
    <w:rsid w:val="00A50740"/>
    <w:rsid w:val="00A518DB"/>
    <w:rsid w:val="00A527CF"/>
    <w:rsid w:val="00A53BC5"/>
    <w:rsid w:val="00A54C86"/>
    <w:rsid w:val="00A55922"/>
    <w:rsid w:val="00A57E80"/>
    <w:rsid w:val="00A6188D"/>
    <w:rsid w:val="00A61A7E"/>
    <w:rsid w:val="00A61B1C"/>
    <w:rsid w:val="00A70DB9"/>
    <w:rsid w:val="00A71E33"/>
    <w:rsid w:val="00A7213B"/>
    <w:rsid w:val="00A72EB8"/>
    <w:rsid w:val="00A74834"/>
    <w:rsid w:val="00A74941"/>
    <w:rsid w:val="00A74B46"/>
    <w:rsid w:val="00A77A95"/>
    <w:rsid w:val="00A814DA"/>
    <w:rsid w:val="00A823C9"/>
    <w:rsid w:val="00A83733"/>
    <w:rsid w:val="00A8493C"/>
    <w:rsid w:val="00A85AA1"/>
    <w:rsid w:val="00A86783"/>
    <w:rsid w:val="00A868F4"/>
    <w:rsid w:val="00A95276"/>
    <w:rsid w:val="00A957C8"/>
    <w:rsid w:val="00AA15EE"/>
    <w:rsid w:val="00AA31E7"/>
    <w:rsid w:val="00AA39D5"/>
    <w:rsid w:val="00AA686D"/>
    <w:rsid w:val="00AA7A9E"/>
    <w:rsid w:val="00AB0430"/>
    <w:rsid w:val="00AB0EA6"/>
    <w:rsid w:val="00AB1369"/>
    <w:rsid w:val="00AB1C1E"/>
    <w:rsid w:val="00AB518F"/>
    <w:rsid w:val="00AB568B"/>
    <w:rsid w:val="00AB5BCD"/>
    <w:rsid w:val="00AB610D"/>
    <w:rsid w:val="00AB65AF"/>
    <w:rsid w:val="00AB6F09"/>
    <w:rsid w:val="00AC2A40"/>
    <w:rsid w:val="00AC305A"/>
    <w:rsid w:val="00AC337A"/>
    <w:rsid w:val="00AC4214"/>
    <w:rsid w:val="00AC4B38"/>
    <w:rsid w:val="00AC4F3F"/>
    <w:rsid w:val="00AC574F"/>
    <w:rsid w:val="00AC6EFD"/>
    <w:rsid w:val="00AD01A4"/>
    <w:rsid w:val="00AD0796"/>
    <w:rsid w:val="00AD1825"/>
    <w:rsid w:val="00AD2C38"/>
    <w:rsid w:val="00AD2D93"/>
    <w:rsid w:val="00AD4A58"/>
    <w:rsid w:val="00AD612D"/>
    <w:rsid w:val="00AD78D6"/>
    <w:rsid w:val="00AD7D95"/>
    <w:rsid w:val="00AE0226"/>
    <w:rsid w:val="00AE35D9"/>
    <w:rsid w:val="00AE64E3"/>
    <w:rsid w:val="00AF0809"/>
    <w:rsid w:val="00AF2390"/>
    <w:rsid w:val="00B004E0"/>
    <w:rsid w:val="00B01CEA"/>
    <w:rsid w:val="00B02C07"/>
    <w:rsid w:val="00B03598"/>
    <w:rsid w:val="00B10D45"/>
    <w:rsid w:val="00B10FF0"/>
    <w:rsid w:val="00B122CA"/>
    <w:rsid w:val="00B130F7"/>
    <w:rsid w:val="00B1349A"/>
    <w:rsid w:val="00B13596"/>
    <w:rsid w:val="00B14C04"/>
    <w:rsid w:val="00B152C8"/>
    <w:rsid w:val="00B16004"/>
    <w:rsid w:val="00B232AB"/>
    <w:rsid w:val="00B24C9A"/>
    <w:rsid w:val="00B24DF9"/>
    <w:rsid w:val="00B27013"/>
    <w:rsid w:val="00B30517"/>
    <w:rsid w:val="00B34DF1"/>
    <w:rsid w:val="00B3587E"/>
    <w:rsid w:val="00B367D5"/>
    <w:rsid w:val="00B36A16"/>
    <w:rsid w:val="00B41E3B"/>
    <w:rsid w:val="00B421C2"/>
    <w:rsid w:val="00B4372D"/>
    <w:rsid w:val="00B476A1"/>
    <w:rsid w:val="00B50685"/>
    <w:rsid w:val="00B516BE"/>
    <w:rsid w:val="00B51A3D"/>
    <w:rsid w:val="00B51C56"/>
    <w:rsid w:val="00B51F51"/>
    <w:rsid w:val="00B535AA"/>
    <w:rsid w:val="00B54843"/>
    <w:rsid w:val="00B56289"/>
    <w:rsid w:val="00B71FA4"/>
    <w:rsid w:val="00B726CA"/>
    <w:rsid w:val="00B72B0E"/>
    <w:rsid w:val="00B72E06"/>
    <w:rsid w:val="00B74CCA"/>
    <w:rsid w:val="00B75746"/>
    <w:rsid w:val="00B75D6B"/>
    <w:rsid w:val="00B75E5A"/>
    <w:rsid w:val="00B770BA"/>
    <w:rsid w:val="00B776AE"/>
    <w:rsid w:val="00B82656"/>
    <w:rsid w:val="00B840E0"/>
    <w:rsid w:val="00B841F7"/>
    <w:rsid w:val="00B860A2"/>
    <w:rsid w:val="00B935EA"/>
    <w:rsid w:val="00B94408"/>
    <w:rsid w:val="00B9452B"/>
    <w:rsid w:val="00B95285"/>
    <w:rsid w:val="00B96242"/>
    <w:rsid w:val="00BA24C2"/>
    <w:rsid w:val="00BA3A0D"/>
    <w:rsid w:val="00BA4848"/>
    <w:rsid w:val="00BA4C71"/>
    <w:rsid w:val="00BA6028"/>
    <w:rsid w:val="00BA6211"/>
    <w:rsid w:val="00BA7CEE"/>
    <w:rsid w:val="00BB1964"/>
    <w:rsid w:val="00BB2538"/>
    <w:rsid w:val="00BB2B56"/>
    <w:rsid w:val="00BB400A"/>
    <w:rsid w:val="00BC1E84"/>
    <w:rsid w:val="00BC2320"/>
    <w:rsid w:val="00BC4518"/>
    <w:rsid w:val="00BD19D0"/>
    <w:rsid w:val="00BD1F6A"/>
    <w:rsid w:val="00BD260B"/>
    <w:rsid w:val="00BD484B"/>
    <w:rsid w:val="00BD6A40"/>
    <w:rsid w:val="00BE1CBA"/>
    <w:rsid w:val="00BE2425"/>
    <w:rsid w:val="00BE45A5"/>
    <w:rsid w:val="00BE501B"/>
    <w:rsid w:val="00BE6007"/>
    <w:rsid w:val="00BF0252"/>
    <w:rsid w:val="00BF55BC"/>
    <w:rsid w:val="00BF6D08"/>
    <w:rsid w:val="00C02238"/>
    <w:rsid w:val="00C03493"/>
    <w:rsid w:val="00C0385A"/>
    <w:rsid w:val="00C04123"/>
    <w:rsid w:val="00C046DF"/>
    <w:rsid w:val="00C05B57"/>
    <w:rsid w:val="00C06BF1"/>
    <w:rsid w:val="00C07E0E"/>
    <w:rsid w:val="00C1011F"/>
    <w:rsid w:val="00C12B51"/>
    <w:rsid w:val="00C12C56"/>
    <w:rsid w:val="00C130D1"/>
    <w:rsid w:val="00C1356C"/>
    <w:rsid w:val="00C14337"/>
    <w:rsid w:val="00C14FB9"/>
    <w:rsid w:val="00C150E3"/>
    <w:rsid w:val="00C1711D"/>
    <w:rsid w:val="00C17B96"/>
    <w:rsid w:val="00C207BC"/>
    <w:rsid w:val="00C23DA3"/>
    <w:rsid w:val="00C2468A"/>
    <w:rsid w:val="00C24717"/>
    <w:rsid w:val="00C25EBA"/>
    <w:rsid w:val="00C25FB3"/>
    <w:rsid w:val="00C274A4"/>
    <w:rsid w:val="00C315BD"/>
    <w:rsid w:val="00C315CB"/>
    <w:rsid w:val="00C31CD0"/>
    <w:rsid w:val="00C34A97"/>
    <w:rsid w:val="00C3562D"/>
    <w:rsid w:val="00C42A18"/>
    <w:rsid w:val="00C453F8"/>
    <w:rsid w:val="00C4623B"/>
    <w:rsid w:val="00C52787"/>
    <w:rsid w:val="00C52FD4"/>
    <w:rsid w:val="00C533D2"/>
    <w:rsid w:val="00C53A04"/>
    <w:rsid w:val="00C549FD"/>
    <w:rsid w:val="00C54DB5"/>
    <w:rsid w:val="00C56B3F"/>
    <w:rsid w:val="00C607C3"/>
    <w:rsid w:val="00C61754"/>
    <w:rsid w:val="00C61A3B"/>
    <w:rsid w:val="00C61DCA"/>
    <w:rsid w:val="00C62F4B"/>
    <w:rsid w:val="00C638AE"/>
    <w:rsid w:val="00C64473"/>
    <w:rsid w:val="00C64776"/>
    <w:rsid w:val="00C74844"/>
    <w:rsid w:val="00C74E1E"/>
    <w:rsid w:val="00C774CD"/>
    <w:rsid w:val="00C7762E"/>
    <w:rsid w:val="00C776D1"/>
    <w:rsid w:val="00C77E9E"/>
    <w:rsid w:val="00C80CF9"/>
    <w:rsid w:val="00C825DB"/>
    <w:rsid w:val="00C82A5C"/>
    <w:rsid w:val="00C87EC2"/>
    <w:rsid w:val="00C92DF4"/>
    <w:rsid w:val="00C9414B"/>
    <w:rsid w:val="00C94316"/>
    <w:rsid w:val="00C9568A"/>
    <w:rsid w:val="00C96038"/>
    <w:rsid w:val="00C968A0"/>
    <w:rsid w:val="00C9695E"/>
    <w:rsid w:val="00C96D13"/>
    <w:rsid w:val="00C97005"/>
    <w:rsid w:val="00C97413"/>
    <w:rsid w:val="00C974F7"/>
    <w:rsid w:val="00CA08D3"/>
    <w:rsid w:val="00CA0F5F"/>
    <w:rsid w:val="00CA1CE3"/>
    <w:rsid w:val="00CA2EAF"/>
    <w:rsid w:val="00CA303D"/>
    <w:rsid w:val="00CA3A71"/>
    <w:rsid w:val="00CA7ECB"/>
    <w:rsid w:val="00CB09C3"/>
    <w:rsid w:val="00CB1DF1"/>
    <w:rsid w:val="00CB32A5"/>
    <w:rsid w:val="00CB3740"/>
    <w:rsid w:val="00CB5CA8"/>
    <w:rsid w:val="00CB6884"/>
    <w:rsid w:val="00CC0E0F"/>
    <w:rsid w:val="00CC2824"/>
    <w:rsid w:val="00CC40C4"/>
    <w:rsid w:val="00CC504C"/>
    <w:rsid w:val="00CC54D9"/>
    <w:rsid w:val="00CD0B94"/>
    <w:rsid w:val="00CD125A"/>
    <w:rsid w:val="00CD19DD"/>
    <w:rsid w:val="00CD3539"/>
    <w:rsid w:val="00CD5FAF"/>
    <w:rsid w:val="00CD698A"/>
    <w:rsid w:val="00CE0E52"/>
    <w:rsid w:val="00CE15EA"/>
    <w:rsid w:val="00CE1E68"/>
    <w:rsid w:val="00CE2BF1"/>
    <w:rsid w:val="00CE41F9"/>
    <w:rsid w:val="00CE501F"/>
    <w:rsid w:val="00CE5F19"/>
    <w:rsid w:val="00CE7A52"/>
    <w:rsid w:val="00CF09F3"/>
    <w:rsid w:val="00CF108D"/>
    <w:rsid w:val="00CF3C24"/>
    <w:rsid w:val="00CF3D97"/>
    <w:rsid w:val="00CF4CCA"/>
    <w:rsid w:val="00D01419"/>
    <w:rsid w:val="00D01BA1"/>
    <w:rsid w:val="00D03A3F"/>
    <w:rsid w:val="00D10087"/>
    <w:rsid w:val="00D10B37"/>
    <w:rsid w:val="00D12E2B"/>
    <w:rsid w:val="00D14709"/>
    <w:rsid w:val="00D14DFD"/>
    <w:rsid w:val="00D15015"/>
    <w:rsid w:val="00D15797"/>
    <w:rsid w:val="00D16ABB"/>
    <w:rsid w:val="00D16B9C"/>
    <w:rsid w:val="00D216B3"/>
    <w:rsid w:val="00D21AD8"/>
    <w:rsid w:val="00D2234C"/>
    <w:rsid w:val="00D22AA8"/>
    <w:rsid w:val="00D231C5"/>
    <w:rsid w:val="00D2351A"/>
    <w:rsid w:val="00D26B97"/>
    <w:rsid w:val="00D26E35"/>
    <w:rsid w:val="00D26F83"/>
    <w:rsid w:val="00D27AF8"/>
    <w:rsid w:val="00D27F1A"/>
    <w:rsid w:val="00D3334E"/>
    <w:rsid w:val="00D334C1"/>
    <w:rsid w:val="00D34ED3"/>
    <w:rsid w:val="00D35C95"/>
    <w:rsid w:val="00D36D21"/>
    <w:rsid w:val="00D40FC9"/>
    <w:rsid w:val="00D41033"/>
    <w:rsid w:val="00D419AE"/>
    <w:rsid w:val="00D42904"/>
    <w:rsid w:val="00D43F71"/>
    <w:rsid w:val="00D46995"/>
    <w:rsid w:val="00D501E6"/>
    <w:rsid w:val="00D5251F"/>
    <w:rsid w:val="00D52698"/>
    <w:rsid w:val="00D52E3B"/>
    <w:rsid w:val="00D55621"/>
    <w:rsid w:val="00D5638C"/>
    <w:rsid w:val="00D608B8"/>
    <w:rsid w:val="00D62230"/>
    <w:rsid w:val="00D62497"/>
    <w:rsid w:val="00D65BAC"/>
    <w:rsid w:val="00D65C5A"/>
    <w:rsid w:val="00D66A92"/>
    <w:rsid w:val="00D7015C"/>
    <w:rsid w:val="00D70BE9"/>
    <w:rsid w:val="00D70DB4"/>
    <w:rsid w:val="00D74D40"/>
    <w:rsid w:val="00D76A2B"/>
    <w:rsid w:val="00D76DAF"/>
    <w:rsid w:val="00D7710D"/>
    <w:rsid w:val="00D822B3"/>
    <w:rsid w:val="00D8232D"/>
    <w:rsid w:val="00D833BF"/>
    <w:rsid w:val="00D83622"/>
    <w:rsid w:val="00D83F00"/>
    <w:rsid w:val="00D861D1"/>
    <w:rsid w:val="00D912AA"/>
    <w:rsid w:val="00D9155A"/>
    <w:rsid w:val="00D94245"/>
    <w:rsid w:val="00D944D1"/>
    <w:rsid w:val="00D978FA"/>
    <w:rsid w:val="00D97D83"/>
    <w:rsid w:val="00DA04F7"/>
    <w:rsid w:val="00DA0D66"/>
    <w:rsid w:val="00DA1D44"/>
    <w:rsid w:val="00DA342A"/>
    <w:rsid w:val="00DA39BB"/>
    <w:rsid w:val="00DA3D41"/>
    <w:rsid w:val="00DA50B5"/>
    <w:rsid w:val="00DA5BF0"/>
    <w:rsid w:val="00DA63A4"/>
    <w:rsid w:val="00DA775A"/>
    <w:rsid w:val="00DA7B8E"/>
    <w:rsid w:val="00DB1192"/>
    <w:rsid w:val="00DB1268"/>
    <w:rsid w:val="00DB1CCC"/>
    <w:rsid w:val="00DB283E"/>
    <w:rsid w:val="00DB3AD8"/>
    <w:rsid w:val="00DB3CA3"/>
    <w:rsid w:val="00DB4CCC"/>
    <w:rsid w:val="00DB5ED5"/>
    <w:rsid w:val="00DB70C3"/>
    <w:rsid w:val="00DC19CD"/>
    <w:rsid w:val="00DC3090"/>
    <w:rsid w:val="00DC31B4"/>
    <w:rsid w:val="00DC3C46"/>
    <w:rsid w:val="00DC5717"/>
    <w:rsid w:val="00DC580D"/>
    <w:rsid w:val="00DC6CCE"/>
    <w:rsid w:val="00DD00AE"/>
    <w:rsid w:val="00DD1F22"/>
    <w:rsid w:val="00DD34CB"/>
    <w:rsid w:val="00DD3532"/>
    <w:rsid w:val="00DD4775"/>
    <w:rsid w:val="00DD4944"/>
    <w:rsid w:val="00DD7DA4"/>
    <w:rsid w:val="00DD7F96"/>
    <w:rsid w:val="00DE10E5"/>
    <w:rsid w:val="00DE2656"/>
    <w:rsid w:val="00DE680A"/>
    <w:rsid w:val="00DE7A9C"/>
    <w:rsid w:val="00DF0251"/>
    <w:rsid w:val="00DF1037"/>
    <w:rsid w:val="00DF16A6"/>
    <w:rsid w:val="00DF1FA0"/>
    <w:rsid w:val="00DF4318"/>
    <w:rsid w:val="00DF64C0"/>
    <w:rsid w:val="00E00ABA"/>
    <w:rsid w:val="00E01793"/>
    <w:rsid w:val="00E0293E"/>
    <w:rsid w:val="00E033DF"/>
    <w:rsid w:val="00E03DDE"/>
    <w:rsid w:val="00E10A2F"/>
    <w:rsid w:val="00E10B86"/>
    <w:rsid w:val="00E11DDF"/>
    <w:rsid w:val="00E1215F"/>
    <w:rsid w:val="00E200C0"/>
    <w:rsid w:val="00E20161"/>
    <w:rsid w:val="00E214A9"/>
    <w:rsid w:val="00E2174F"/>
    <w:rsid w:val="00E22CFF"/>
    <w:rsid w:val="00E2312A"/>
    <w:rsid w:val="00E23D83"/>
    <w:rsid w:val="00E24238"/>
    <w:rsid w:val="00E242C8"/>
    <w:rsid w:val="00E27B31"/>
    <w:rsid w:val="00E27C86"/>
    <w:rsid w:val="00E310E1"/>
    <w:rsid w:val="00E31D2A"/>
    <w:rsid w:val="00E33908"/>
    <w:rsid w:val="00E341A0"/>
    <w:rsid w:val="00E35902"/>
    <w:rsid w:val="00E37B0A"/>
    <w:rsid w:val="00E406E8"/>
    <w:rsid w:val="00E42CD0"/>
    <w:rsid w:val="00E454AF"/>
    <w:rsid w:val="00E45565"/>
    <w:rsid w:val="00E46575"/>
    <w:rsid w:val="00E4786F"/>
    <w:rsid w:val="00E50803"/>
    <w:rsid w:val="00E50EA5"/>
    <w:rsid w:val="00E54FAC"/>
    <w:rsid w:val="00E55A79"/>
    <w:rsid w:val="00E56D08"/>
    <w:rsid w:val="00E60290"/>
    <w:rsid w:val="00E62538"/>
    <w:rsid w:val="00E638EF"/>
    <w:rsid w:val="00E63C69"/>
    <w:rsid w:val="00E63DBE"/>
    <w:rsid w:val="00E66D5A"/>
    <w:rsid w:val="00E67BFA"/>
    <w:rsid w:val="00E71E4D"/>
    <w:rsid w:val="00E739A3"/>
    <w:rsid w:val="00E753C4"/>
    <w:rsid w:val="00E76018"/>
    <w:rsid w:val="00E80739"/>
    <w:rsid w:val="00E813B6"/>
    <w:rsid w:val="00E81B8D"/>
    <w:rsid w:val="00E845B9"/>
    <w:rsid w:val="00E85E6A"/>
    <w:rsid w:val="00E86906"/>
    <w:rsid w:val="00E91802"/>
    <w:rsid w:val="00E95771"/>
    <w:rsid w:val="00E97248"/>
    <w:rsid w:val="00EA06A3"/>
    <w:rsid w:val="00EA2D9B"/>
    <w:rsid w:val="00EA33F6"/>
    <w:rsid w:val="00EA4009"/>
    <w:rsid w:val="00EB0749"/>
    <w:rsid w:val="00EB0D08"/>
    <w:rsid w:val="00EB1137"/>
    <w:rsid w:val="00EB17C8"/>
    <w:rsid w:val="00EB42CF"/>
    <w:rsid w:val="00EB44B6"/>
    <w:rsid w:val="00EB507C"/>
    <w:rsid w:val="00EB55BB"/>
    <w:rsid w:val="00EB6A2A"/>
    <w:rsid w:val="00EB6B8E"/>
    <w:rsid w:val="00EB7D51"/>
    <w:rsid w:val="00EC0B11"/>
    <w:rsid w:val="00EC624D"/>
    <w:rsid w:val="00EC7DF9"/>
    <w:rsid w:val="00ED0DD1"/>
    <w:rsid w:val="00ED1E41"/>
    <w:rsid w:val="00ED208C"/>
    <w:rsid w:val="00ED297D"/>
    <w:rsid w:val="00ED4474"/>
    <w:rsid w:val="00ED481F"/>
    <w:rsid w:val="00ED49E4"/>
    <w:rsid w:val="00ED4D58"/>
    <w:rsid w:val="00ED504C"/>
    <w:rsid w:val="00ED53FA"/>
    <w:rsid w:val="00ED6449"/>
    <w:rsid w:val="00ED65C2"/>
    <w:rsid w:val="00ED6921"/>
    <w:rsid w:val="00EE0734"/>
    <w:rsid w:val="00EE41C5"/>
    <w:rsid w:val="00EE4C68"/>
    <w:rsid w:val="00EE67A6"/>
    <w:rsid w:val="00EE79A4"/>
    <w:rsid w:val="00EF0A94"/>
    <w:rsid w:val="00EF100A"/>
    <w:rsid w:val="00EF1765"/>
    <w:rsid w:val="00EF1EBC"/>
    <w:rsid w:val="00EF5A62"/>
    <w:rsid w:val="00EF6F46"/>
    <w:rsid w:val="00EF78BC"/>
    <w:rsid w:val="00F01A7B"/>
    <w:rsid w:val="00F030B1"/>
    <w:rsid w:val="00F03831"/>
    <w:rsid w:val="00F064E4"/>
    <w:rsid w:val="00F06B12"/>
    <w:rsid w:val="00F10022"/>
    <w:rsid w:val="00F10EF3"/>
    <w:rsid w:val="00F113E4"/>
    <w:rsid w:val="00F13F50"/>
    <w:rsid w:val="00F15959"/>
    <w:rsid w:val="00F16D27"/>
    <w:rsid w:val="00F17356"/>
    <w:rsid w:val="00F206C2"/>
    <w:rsid w:val="00F21897"/>
    <w:rsid w:val="00F246A4"/>
    <w:rsid w:val="00F273E6"/>
    <w:rsid w:val="00F277EA"/>
    <w:rsid w:val="00F279B2"/>
    <w:rsid w:val="00F30A4F"/>
    <w:rsid w:val="00F30FD7"/>
    <w:rsid w:val="00F350E5"/>
    <w:rsid w:val="00F35CD8"/>
    <w:rsid w:val="00F36CF9"/>
    <w:rsid w:val="00F36E34"/>
    <w:rsid w:val="00F404C7"/>
    <w:rsid w:val="00F41A0D"/>
    <w:rsid w:val="00F42597"/>
    <w:rsid w:val="00F42D67"/>
    <w:rsid w:val="00F431BB"/>
    <w:rsid w:val="00F43A8D"/>
    <w:rsid w:val="00F449EE"/>
    <w:rsid w:val="00F44CFF"/>
    <w:rsid w:val="00F44D21"/>
    <w:rsid w:val="00F4552B"/>
    <w:rsid w:val="00F4678C"/>
    <w:rsid w:val="00F5055C"/>
    <w:rsid w:val="00F50F15"/>
    <w:rsid w:val="00F5123E"/>
    <w:rsid w:val="00F52139"/>
    <w:rsid w:val="00F53A7F"/>
    <w:rsid w:val="00F54730"/>
    <w:rsid w:val="00F5527A"/>
    <w:rsid w:val="00F55BC5"/>
    <w:rsid w:val="00F57CF7"/>
    <w:rsid w:val="00F606C4"/>
    <w:rsid w:val="00F64244"/>
    <w:rsid w:val="00F715F2"/>
    <w:rsid w:val="00F77754"/>
    <w:rsid w:val="00F80325"/>
    <w:rsid w:val="00F8125B"/>
    <w:rsid w:val="00F812C1"/>
    <w:rsid w:val="00F9082B"/>
    <w:rsid w:val="00F91EA6"/>
    <w:rsid w:val="00F96134"/>
    <w:rsid w:val="00F96BFC"/>
    <w:rsid w:val="00F974C4"/>
    <w:rsid w:val="00F974F4"/>
    <w:rsid w:val="00FA1788"/>
    <w:rsid w:val="00FA3960"/>
    <w:rsid w:val="00FA40B8"/>
    <w:rsid w:val="00FA653C"/>
    <w:rsid w:val="00FA76D4"/>
    <w:rsid w:val="00FB0009"/>
    <w:rsid w:val="00FC4BA7"/>
    <w:rsid w:val="00FC5247"/>
    <w:rsid w:val="00FC6227"/>
    <w:rsid w:val="00FC6499"/>
    <w:rsid w:val="00FC6882"/>
    <w:rsid w:val="00FC6E93"/>
    <w:rsid w:val="00FC758F"/>
    <w:rsid w:val="00FD28CC"/>
    <w:rsid w:val="00FD3003"/>
    <w:rsid w:val="00FE297A"/>
    <w:rsid w:val="00FE2BA8"/>
    <w:rsid w:val="00FE3010"/>
    <w:rsid w:val="00FE4DA9"/>
    <w:rsid w:val="00FE524F"/>
    <w:rsid w:val="00FE69ED"/>
    <w:rsid w:val="00FE77F2"/>
    <w:rsid w:val="00FF187D"/>
    <w:rsid w:val="00FF2533"/>
    <w:rsid w:val="00FF67C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8D20A8F"/>
  <w15:docId w15:val="{941FD169-37EC-4D11-B834-0720FCBF6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ource Sans Pro" w:eastAsia="Source Sans Pro" w:hAnsi="Source Sans Pro" w:cs="Source Sans Pro"/>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7CCB"/>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CC7F89"/>
    <w:pPr>
      <w:keepNext/>
      <w:keepLines/>
      <w:spacing w:before="240"/>
      <w:outlineLvl w:val="0"/>
    </w:pPr>
    <w:rPr>
      <w:rFonts w:ascii="Source Sans Pro" w:eastAsiaTheme="majorEastAsia" w:hAnsi="Source Sans Pro" w:cstheme="majorBidi"/>
      <w:color w:val="000000" w:themeColor="text1"/>
      <w:sz w:val="32"/>
      <w:szCs w:val="32"/>
      <w:lang w:eastAsia="en-US"/>
    </w:rPr>
  </w:style>
  <w:style w:type="paragraph" w:styleId="Heading2">
    <w:name w:val="heading 2"/>
    <w:basedOn w:val="Normal"/>
    <w:next w:val="Normal"/>
    <w:uiPriority w:val="9"/>
    <w:semiHidden/>
    <w:unhideWhenUsed/>
    <w:qFormat/>
    <w:pPr>
      <w:keepNext/>
      <w:keepLines/>
      <w:spacing w:before="360" w:after="80"/>
      <w:outlineLvl w:val="1"/>
    </w:pPr>
    <w:rPr>
      <w:rFonts w:ascii="Source Sans Pro" w:eastAsia="Source Sans Pro" w:hAnsi="Source Sans Pro" w:cs="Source Sans Pro"/>
      <w:b/>
      <w:sz w:val="36"/>
      <w:szCs w:val="36"/>
      <w:lang w:eastAsia="en-US"/>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
    <w:next w:val="Normal"/>
    <w:uiPriority w:val="10"/>
    <w:qFormat/>
    <w:pPr>
      <w:keepNext/>
      <w:keepLines/>
      <w:spacing w:before="480" w:after="120"/>
    </w:pPr>
    <w:rPr>
      <w:rFonts w:ascii="Source Sans Pro" w:eastAsia="Source Sans Pro" w:hAnsi="Source Sans Pro" w:cs="Source Sans Pro"/>
      <w:b/>
      <w:sz w:val="72"/>
      <w:szCs w:val="72"/>
      <w:lang w:eastAsia="en-US"/>
    </w:rPr>
  </w:style>
  <w:style w:type="character" w:customStyle="1" w:styleId="Heading1Char">
    <w:name w:val="Heading 1 Char"/>
    <w:basedOn w:val="DefaultParagraphFont"/>
    <w:link w:val="Heading1"/>
    <w:uiPriority w:val="9"/>
    <w:rsid w:val="00CC7F89"/>
    <w:rPr>
      <w:rFonts w:ascii="Source Sans Pro" w:eastAsiaTheme="majorEastAsia" w:hAnsi="Source Sans Pro" w:cstheme="majorBidi"/>
      <w:color w:val="000000" w:themeColor="text1"/>
      <w:sz w:val="32"/>
      <w:szCs w:val="32"/>
    </w:rPr>
  </w:style>
  <w:style w:type="paragraph" w:styleId="ListParagraph">
    <w:name w:val="List Paragraph"/>
    <w:basedOn w:val="Normal"/>
    <w:uiPriority w:val="34"/>
    <w:qFormat/>
    <w:rsid w:val="008B6E6F"/>
    <w:pPr>
      <w:ind w:left="720"/>
      <w:contextualSpacing/>
    </w:pPr>
    <w:rPr>
      <w:rFonts w:ascii="Source Sans Pro" w:eastAsia="Source Sans Pro" w:hAnsi="Source Sans Pro" w:cs="Source Sans Pro"/>
      <w:lang w:eastAsia="en-US"/>
    </w:rPr>
  </w:style>
  <w:style w:type="paragraph" w:styleId="EndnoteText">
    <w:name w:val="endnote text"/>
    <w:basedOn w:val="Normal"/>
    <w:link w:val="EndnoteTextChar"/>
    <w:uiPriority w:val="99"/>
    <w:semiHidden/>
    <w:unhideWhenUsed/>
    <w:rsid w:val="0002171B"/>
    <w:rPr>
      <w:sz w:val="20"/>
      <w:szCs w:val="20"/>
    </w:rPr>
  </w:style>
  <w:style w:type="character" w:customStyle="1" w:styleId="EndnoteTextChar">
    <w:name w:val="Endnote Text Char"/>
    <w:basedOn w:val="DefaultParagraphFont"/>
    <w:link w:val="EndnoteText"/>
    <w:uiPriority w:val="99"/>
    <w:semiHidden/>
    <w:rsid w:val="0002171B"/>
    <w:rPr>
      <w:rFonts w:ascii="Source Sans Pro" w:hAnsi="Source Sans Pro"/>
      <w:noProof/>
      <w:sz w:val="20"/>
      <w:szCs w:val="20"/>
      <w:lang w:val="en-GB"/>
    </w:rPr>
  </w:style>
  <w:style w:type="character" w:styleId="EndnoteReference">
    <w:name w:val="endnote reference"/>
    <w:basedOn w:val="DefaultParagraphFont"/>
    <w:uiPriority w:val="99"/>
    <w:semiHidden/>
    <w:unhideWhenUsed/>
    <w:rsid w:val="0002171B"/>
    <w:rPr>
      <w:vertAlign w:val="superscript"/>
    </w:rPr>
  </w:style>
  <w:style w:type="character" w:styleId="Hyperlink">
    <w:name w:val="Hyperlink"/>
    <w:basedOn w:val="DefaultParagraphFont"/>
    <w:uiPriority w:val="99"/>
    <w:unhideWhenUsed/>
    <w:rsid w:val="00743DE5"/>
    <w:rPr>
      <w:color w:val="0563C1" w:themeColor="hyperlink"/>
      <w:u w:val="single"/>
    </w:rPr>
  </w:style>
  <w:style w:type="character" w:customStyle="1" w:styleId="UnresolvedMention1">
    <w:name w:val="Unresolved Mention1"/>
    <w:basedOn w:val="DefaultParagraphFont"/>
    <w:uiPriority w:val="99"/>
    <w:semiHidden/>
    <w:unhideWhenUsed/>
    <w:rsid w:val="00743DE5"/>
    <w:rPr>
      <w:color w:val="605E5C"/>
      <w:shd w:val="clear" w:color="auto" w:fill="E1DFDD"/>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lang w:eastAsia="en-US"/>
    </w:rPr>
  </w:style>
  <w:style w:type="paragraph" w:styleId="FootnoteText">
    <w:name w:val="footnote text"/>
    <w:basedOn w:val="Normal"/>
    <w:link w:val="FootnoteTextChar"/>
    <w:uiPriority w:val="99"/>
    <w:unhideWhenUsed/>
    <w:qFormat/>
    <w:rsid w:val="0086568B"/>
    <w:rPr>
      <w:rFonts w:ascii="Source Sans Pro" w:eastAsia="Source Sans Pro" w:hAnsi="Source Sans Pro" w:cs="Source Sans Pro"/>
      <w:sz w:val="20"/>
      <w:szCs w:val="20"/>
      <w:lang w:eastAsia="en-US"/>
    </w:rPr>
  </w:style>
  <w:style w:type="character" w:customStyle="1" w:styleId="FootnoteTextChar">
    <w:name w:val="Footnote Text Char"/>
    <w:basedOn w:val="DefaultParagraphFont"/>
    <w:link w:val="FootnoteText"/>
    <w:uiPriority w:val="99"/>
    <w:rsid w:val="0086568B"/>
    <w:rPr>
      <w:noProof/>
      <w:sz w:val="20"/>
      <w:szCs w:val="20"/>
    </w:rPr>
  </w:style>
  <w:style w:type="character" w:styleId="FootnoteReference">
    <w:name w:val="footnote reference"/>
    <w:aliases w:val="Ref,de nota al pie,Footnote Refernece,Appel note de bas de p,JFR-Fußnotenzeichen,*Footnote Reference,ftref,Appel note de bas de page,callout,Footnotes refss,Footnote Reference Superscript,BVI fnr,Footnote Reference Number,FR, BVI fnr"/>
    <w:basedOn w:val="DefaultParagraphFont"/>
    <w:uiPriority w:val="99"/>
    <w:unhideWhenUsed/>
    <w:qFormat/>
    <w:rsid w:val="0086568B"/>
    <w:rPr>
      <w:vertAlign w:val="superscript"/>
    </w:rPr>
  </w:style>
  <w:style w:type="paragraph" w:styleId="NormalWeb">
    <w:name w:val="Normal (Web)"/>
    <w:basedOn w:val="Normal"/>
    <w:uiPriority w:val="99"/>
    <w:semiHidden/>
    <w:unhideWhenUsed/>
    <w:rsid w:val="0027656E"/>
    <w:pPr>
      <w:spacing w:before="100" w:beforeAutospacing="1" w:after="100" w:afterAutospacing="1"/>
    </w:pPr>
  </w:style>
  <w:style w:type="character" w:styleId="FollowedHyperlink">
    <w:name w:val="FollowedHyperlink"/>
    <w:basedOn w:val="DefaultParagraphFont"/>
    <w:uiPriority w:val="99"/>
    <w:semiHidden/>
    <w:unhideWhenUsed/>
    <w:rsid w:val="001E1893"/>
    <w:rPr>
      <w:color w:val="954F72" w:themeColor="followedHyperlink"/>
      <w:u w:val="single"/>
    </w:rPr>
  </w:style>
  <w:style w:type="character" w:styleId="CommentReference">
    <w:name w:val="annotation reference"/>
    <w:basedOn w:val="DefaultParagraphFont"/>
    <w:uiPriority w:val="99"/>
    <w:semiHidden/>
    <w:unhideWhenUsed/>
    <w:rsid w:val="00B87989"/>
    <w:rPr>
      <w:sz w:val="16"/>
      <w:szCs w:val="16"/>
    </w:rPr>
  </w:style>
  <w:style w:type="paragraph" w:styleId="CommentText">
    <w:name w:val="annotation text"/>
    <w:basedOn w:val="Normal"/>
    <w:link w:val="CommentTextChar"/>
    <w:uiPriority w:val="99"/>
    <w:unhideWhenUsed/>
    <w:rsid w:val="00B87989"/>
    <w:rPr>
      <w:rFonts w:ascii="Source Sans Pro" w:eastAsia="Source Sans Pro" w:hAnsi="Source Sans Pro" w:cs="Source Sans Pro"/>
      <w:sz w:val="20"/>
      <w:szCs w:val="20"/>
      <w:lang w:eastAsia="en-US"/>
    </w:rPr>
  </w:style>
  <w:style w:type="character" w:customStyle="1" w:styleId="CommentTextChar">
    <w:name w:val="Comment Text Char"/>
    <w:basedOn w:val="DefaultParagraphFont"/>
    <w:link w:val="CommentText"/>
    <w:uiPriority w:val="99"/>
    <w:rsid w:val="00B87989"/>
    <w:rPr>
      <w:noProof/>
      <w:sz w:val="20"/>
      <w:szCs w:val="20"/>
    </w:rPr>
  </w:style>
  <w:style w:type="paragraph" w:styleId="CommentSubject">
    <w:name w:val="annotation subject"/>
    <w:basedOn w:val="CommentText"/>
    <w:next w:val="CommentText"/>
    <w:link w:val="CommentSubjectChar"/>
    <w:uiPriority w:val="99"/>
    <w:semiHidden/>
    <w:unhideWhenUsed/>
    <w:rsid w:val="00B87989"/>
    <w:rPr>
      <w:b/>
      <w:bCs/>
    </w:rPr>
  </w:style>
  <w:style w:type="character" w:customStyle="1" w:styleId="CommentSubjectChar">
    <w:name w:val="Comment Subject Char"/>
    <w:basedOn w:val="CommentTextChar"/>
    <w:link w:val="CommentSubject"/>
    <w:uiPriority w:val="99"/>
    <w:semiHidden/>
    <w:rsid w:val="00B87989"/>
    <w:rPr>
      <w:b/>
      <w:bCs/>
      <w:noProof/>
      <w:sz w:val="20"/>
      <w:szCs w:val="20"/>
    </w:rPr>
  </w:style>
  <w:style w:type="paragraph" w:styleId="Header">
    <w:name w:val="header"/>
    <w:basedOn w:val="Normal"/>
    <w:link w:val="HeaderChar"/>
    <w:uiPriority w:val="99"/>
    <w:unhideWhenUsed/>
    <w:rsid w:val="00542567"/>
    <w:pPr>
      <w:tabs>
        <w:tab w:val="center" w:pos="4513"/>
        <w:tab w:val="right" w:pos="9026"/>
      </w:tabs>
    </w:pPr>
    <w:rPr>
      <w:rFonts w:ascii="Source Sans Pro" w:eastAsia="Source Sans Pro" w:hAnsi="Source Sans Pro" w:cs="Source Sans Pro"/>
      <w:lang w:eastAsia="en-US"/>
    </w:rPr>
  </w:style>
  <w:style w:type="character" w:customStyle="1" w:styleId="HeaderChar">
    <w:name w:val="Header Char"/>
    <w:basedOn w:val="DefaultParagraphFont"/>
    <w:link w:val="Header"/>
    <w:uiPriority w:val="99"/>
    <w:rsid w:val="00542567"/>
    <w:rPr>
      <w:noProof/>
    </w:rPr>
  </w:style>
  <w:style w:type="paragraph" w:styleId="Footer">
    <w:name w:val="footer"/>
    <w:basedOn w:val="Normal"/>
    <w:link w:val="FooterChar"/>
    <w:uiPriority w:val="99"/>
    <w:unhideWhenUsed/>
    <w:rsid w:val="00542567"/>
    <w:pPr>
      <w:tabs>
        <w:tab w:val="center" w:pos="4513"/>
        <w:tab w:val="right" w:pos="9026"/>
      </w:tabs>
    </w:pPr>
    <w:rPr>
      <w:rFonts w:ascii="Source Sans Pro" w:eastAsia="Source Sans Pro" w:hAnsi="Source Sans Pro" w:cs="Source Sans Pro"/>
      <w:lang w:eastAsia="en-US"/>
    </w:rPr>
  </w:style>
  <w:style w:type="character" w:customStyle="1" w:styleId="FooterChar">
    <w:name w:val="Footer Char"/>
    <w:basedOn w:val="DefaultParagraphFont"/>
    <w:link w:val="Footer"/>
    <w:uiPriority w:val="99"/>
    <w:rsid w:val="00542567"/>
    <w:rPr>
      <w:noProof/>
    </w:rPr>
  </w:style>
  <w:style w:type="paragraph" w:styleId="BalloonText">
    <w:name w:val="Balloon Text"/>
    <w:basedOn w:val="Normal"/>
    <w:link w:val="BalloonTextChar"/>
    <w:uiPriority w:val="99"/>
    <w:semiHidden/>
    <w:unhideWhenUsed/>
    <w:rsid w:val="006569A7"/>
    <w:rPr>
      <w:rFonts w:ascii="Lucida Grande" w:eastAsia="Source Sans Pro" w:hAnsi="Lucida Grande" w:cs="Lucida Grande"/>
      <w:sz w:val="18"/>
      <w:szCs w:val="18"/>
      <w:lang w:eastAsia="en-US"/>
    </w:rPr>
  </w:style>
  <w:style w:type="character" w:customStyle="1" w:styleId="BalloonTextChar">
    <w:name w:val="Balloon Text Char"/>
    <w:basedOn w:val="DefaultParagraphFont"/>
    <w:link w:val="BalloonText"/>
    <w:uiPriority w:val="99"/>
    <w:semiHidden/>
    <w:rsid w:val="006569A7"/>
    <w:rPr>
      <w:rFonts w:ascii="Lucida Grande" w:hAnsi="Lucida Grande" w:cs="Lucida Grande"/>
      <w:noProof/>
      <w:sz w:val="18"/>
      <w:szCs w:val="18"/>
    </w:rPr>
  </w:style>
  <w:style w:type="character" w:customStyle="1" w:styleId="field-content">
    <w:name w:val="field-content"/>
    <w:basedOn w:val="DefaultParagraphFont"/>
    <w:rsid w:val="006D3FF4"/>
  </w:style>
  <w:style w:type="character" w:styleId="PageNumber">
    <w:name w:val="page number"/>
    <w:basedOn w:val="DefaultParagraphFont"/>
    <w:uiPriority w:val="99"/>
    <w:semiHidden/>
    <w:unhideWhenUsed/>
    <w:rsid w:val="00C94316"/>
  </w:style>
  <w:style w:type="character" w:customStyle="1" w:styleId="UnresolvedMention2">
    <w:name w:val="Unresolved Mention2"/>
    <w:basedOn w:val="DefaultParagraphFont"/>
    <w:uiPriority w:val="99"/>
    <w:semiHidden/>
    <w:unhideWhenUsed/>
    <w:rsid w:val="00C94316"/>
    <w:rPr>
      <w:color w:val="605E5C"/>
      <w:shd w:val="clear" w:color="auto" w:fill="E1DFDD"/>
    </w:rPr>
  </w:style>
  <w:style w:type="paragraph" w:customStyle="1" w:styleId="Default">
    <w:name w:val="Default"/>
    <w:rsid w:val="00EE67A6"/>
    <w:pPr>
      <w:autoSpaceDE w:val="0"/>
      <w:autoSpaceDN w:val="0"/>
      <w:adjustRightInd w:val="0"/>
    </w:pPr>
    <w:rPr>
      <w:rFonts w:ascii="Times New Roman" w:hAnsi="Times New Roman" w:cs="Times New Roman"/>
      <w:color w:val="000000"/>
      <w:lang w:val="en-US"/>
    </w:rPr>
  </w:style>
  <w:style w:type="character" w:customStyle="1" w:styleId="normaltextrun">
    <w:name w:val="normaltextrun"/>
    <w:basedOn w:val="DefaultParagraphFont"/>
    <w:rsid w:val="00C04123"/>
  </w:style>
  <w:style w:type="character" w:customStyle="1" w:styleId="findhit">
    <w:name w:val="findhit"/>
    <w:basedOn w:val="DefaultParagraphFont"/>
    <w:rsid w:val="00C04123"/>
  </w:style>
  <w:style w:type="character" w:customStyle="1" w:styleId="superscript">
    <w:name w:val="superscript"/>
    <w:basedOn w:val="DefaultParagraphFont"/>
    <w:rsid w:val="00C04123"/>
  </w:style>
  <w:style w:type="character" w:customStyle="1" w:styleId="eop">
    <w:name w:val="eop"/>
    <w:basedOn w:val="DefaultParagraphFont"/>
    <w:rsid w:val="00C04123"/>
  </w:style>
  <w:style w:type="paragraph" w:styleId="Revision">
    <w:name w:val="Revision"/>
    <w:hidden/>
    <w:uiPriority w:val="99"/>
    <w:semiHidden/>
    <w:rsid w:val="007E04B3"/>
    <w:rPr>
      <w:noProof/>
    </w:rPr>
  </w:style>
  <w:style w:type="character" w:customStyle="1" w:styleId="UnresolvedMention3">
    <w:name w:val="Unresolved Mention3"/>
    <w:basedOn w:val="DefaultParagraphFont"/>
    <w:uiPriority w:val="99"/>
    <w:semiHidden/>
    <w:unhideWhenUsed/>
    <w:rsid w:val="00F96134"/>
    <w:rPr>
      <w:color w:val="605E5C"/>
      <w:shd w:val="clear" w:color="auto" w:fill="E1DFDD"/>
    </w:rPr>
  </w:style>
  <w:style w:type="character" w:styleId="UnresolvedMention">
    <w:name w:val="Unresolved Mention"/>
    <w:basedOn w:val="DefaultParagraphFont"/>
    <w:uiPriority w:val="99"/>
    <w:semiHidden/>
    <w:unhideWhenUsed/>
    <w:rsid w:val="00F55BC5"/>
    <w:rPr>
      <w:color w:val="605E5C"/>
      <w:shd w:val="clear" w:color="auto" w:fill="E1DFDD"/>
    </w:rPr>
  </w:style>
  <w:style w:type="character" w:customStyle="1" w:styleId="vuuxrf">
    <w:name w:val="vuuxrf"/>
    <w:basedOn w:val="DefaultParagraphFont"/>
    <w:rsid w:val="006B470D"/>
  </w:style>
  <w:style w:type="character" w:styleId="HTMLCite">
    <w:name w:val="HTML Cite"/>
    <w:basedOn w:val="DefaultParagraphFont"/>
    <w:uiPriority w:val="99"/>
    <w:semiHidden/>
    <w:unhideWhenUsed/>
    <w:rsid w:val="006B470D"/>
    <w:rPr>
      <w:i/>
      <w:iCs/>
    </w:rPr>
  </w:style>
  <w:style w:type="character" w:customStyle="1" w:styleId="ylgvce">
    <w:name w:val="ylgvce"/>
    <w:basedOn w:val="DefaultParagraphFont"/>
    <w:rsid w:val="006B47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73198">
      <w:bodyDiv w:val="1"/>
      <w:marLeft w:val="0"/>
      <w:marRight w:val="0"/>
      <w:marTop w:val="0"/>
      <w:marBottom w:val="0"/>
      <w:divBdr>
        <w:top w:val="none" w:sz="0" w:space="0" w:color="auto"/>
        <w:left w:val="none" w:sz="0" w:space="0" w:color="auto"/>
        <w:bottom w:val="none" w:sz="0" w:space="0" w:color="auto"/>
        <w:right w:val="none" w:sz="0" w:space="0" w:color="auto"/>
      </w:divBdr>
    </w:div>
    <w:div w:id="192957627">
      <w:bodyDiv w:val="1"/>
      <w:marLeft w:val="0"/>
      <w:marRight w:val="0"/>
      <w:marTop w:val="0"/>
      <w:marBottom w:val="0"/>
      <w:divBdr>
        <w:top w:val="none" w:sz="0" w:space="0" w:color="auto"/>
        <w:left w:val="none" w:sz="0" w:space="0" w:color="auto"/>
        <w:bottom w:val="none" w:sz="0" w:space="0" w:color="auto"/>
        <w:right w:val="none" w:sz="0" w:space="0" w:color="auto"/>
      </w:divBdr>
    </w:div>
    <w:div w:id="198013359">
      <w:bodyDiv w:val="1"/>
      <w:marLeft w:val="0"/>
      <w:marRight w:val="0"/>
      <w:marTop w:val="0"/>
      <w:marBottom w:val="0"/>
      <w:divBdr>
        <w:top w:val="none" w:sz="0" w:space="0" w:color="auto"/>
        <w:left w:val="none" w:sz="0" w:space="0" w:color="auto"/>
        <w:bottom w:val="none" w:sz="0" w:space="0" w:color="auto"/>
        <w:right w:val="none" w:sz="0" w:space="0" w:color="auto"/>
      </w:divBdr>
      <w:divsChild>
        <w:div w:id="1758864078">
          <w:marLeft w:val="0"/>
          <w:marRight w:val="0"/>
          <w:marTop w:val="0"/>
          <w:marBottom w:val="0"/>
          <w:divBdr>
            <w:top w:val="none" w:sz="0" w:space="0" w:color="auto"/>
            <w:left w:val="none" w:sz="0" w:space="0" w:color="auto"/>
            <w:bottom w:val="none" w:sz="0" w:space="0" w:color="auto"/>
            <w:right w:val="none" w:sz="0" w:space="0" w:color="auto"/>
          </w:divBdr>
        </w:div>
        <w:div w:id="1218399077">
          <w:marLeft w:val="0"/>
          <w:marRight w:val="0"/>
          <w:marTop w:val="0"/>
          <w:marBottom w:val="840"/>
          <w:divBdr>
            <w:top w:val="none" w:sz="0" w:space="0" w:color="auto"/>
            <w:left w:val="none" w:sz="0" w:space="0" w:color="auto"/>
            <w:bottom w:val="none" w:sz="0" w:space="0" w:color="auto"/>
            <w:right w:val="none" w:sz="0" w:space="0" w:color="auto"/>
          </w:divBdr>
        </w:div>
      </w:divsChild>
    </w:div>
    <w:div w:id="250434877">
      <w:bodyDiv w:val="1"/>
      <w:marLeft w:val="0"/>
      <w:marRight w:val="0"/>
      <w:marTop w:val="0"/>
      <w:marBottom w:val="0"/>
      <w:divBdr>
        <w:top w:val="none" w:sz="0" w:space="0" w:color="auto"/>
        <w:left w:val="none" w:sz="0" w:space="0" w:color="auto"/>
        <w:bottom w:val="none" w:sz="0" w:space="0" w:color="auto"/>
        <w:right w:val="none" w:sz="0" w:space="0" w:color="auto"/>
      </w:divBdr>
    </w:div>
    <w:div w:id="348220928">
      <w:bodyDiv w:val="1"/>
      <w:marLeft w:val="0"/>
      <w:marRight w:val="0"/>
      <w:marTop w:val="0"/>
      <w:marBottom w:val="0"/>
      <w:divBdr>
        <w:top w:val="none" w:sz="0" w:space="0" w:color="auto"/>
        <w:left w:val="none" w:sz="0" w:space="0" w:color="auto"/>
        <w:bottom w:val="none" w:sz="0" w:space="0" w:color="auto"/>
        <w:right w:val="none" w:sz="0" w:space="0" w:color="auto"/>
      </w:divBdr>
    </w:div>
    <w:div w:id="422409929">
      <w:bodyDiv w:val="1"/>
      <w:marLeft w:val="0"/>
      <w:marRight w:val="0"/>
      <w:marTop w:val="0"/>
      <w:marBottom w:val="0"/>
      <w:divBdr>
        <w:top w:val="none" w:sz="0" w:space="0" w:color="auto"/>
        <w:left w:val="none" w:sz="0" w:space="0" w:color="auto"/>
        <w:bottom w:val="none" w:sz="0" w:space="0" w:color="auto"/>
        <w:right w:val="none" w:sz="0" w:space="0" w:color="auto"/>
      </w:divBdr>
    </w:div>
    <w:div w:id="568614959">
      <w:bodyDiv w:val="1"/>
      <w:marLeft w:val="0"/>
      <w:marRight w:val="0"/>
      <w:marTop w:val="0"/>
      <w:marBottom w:val="0"/>
      <w:divBdr>
        <w:top w:val="none" w:sz="0" w:space="0" w:color="auto"/>
        <w:left w:val="none" w:sz="0" w:space="0" w:color="auto"/>
        <w:bottom w:val="none" w:sz="0" w:space="0" w:color="auto"/>
        <w:right w:val="none" w:sz="0" w:space="0" w:color="auto"/>
      </w:divBdr>
    </w:div>
    <w:div w:id="637999526">
      <w:bodyDiv w:val="1"/>
      <w:marLeft w:val="0"/>
      <w:marRight w:val="0"/>
      <w:marTop w:val="0"/>
      <w:marBottom w:val="0"/>
      <w:divBdr>
        <w:top w:val="none" w:sz="0" w:space="0" w:color="auto"/>
        <w:left w:val="none" w:sz="0" w:space="0" w:color="auto"/>
        <w:bottom w:val="none" w:sz="0" w:space="0" w:color="auto"/>
        <w:right w:val="none" w:sz="0" w:space="0" w:color="auto"/>
      </w:divBdr>
      <w:divsChild>
        <w:div w:id="1517579169">
          <w:marLeft w:val="0"/>
          <w:marRight w:val="0"/>
          <w:marTop w:val="0"/>
          <w:marBottom w:val="0"/>
          <w:divBdr>
            <w:top w:val="none" w:sz="0" w:space="0" w:color="auto"/>
            <w:left w:val="none" w:sz="0" w:space="0" w:color="auto"/>
            <w:bottom w:val="none" w:sz="0" w:space="0" w:color="auto"/>
            <w:right w:val="none" w:sz="0" w:space="0" w:color="auto"/>
          </w:divBdr>
        </w:div>
        <w:div w:id="964775906">
          <w:marLeft w:val="0"/>
          <w:marRight w:val="0"/>
          <w:marTop w:val="0"/>
          <w:marBottom w:val="840"/>
          <w:divBdr>
            <w:top w:val="none" w:sz="0" w:space="0" w:color="auto"/>
            <w:left w:val="none" w:sz="0" w:space="0" w:color="auto"/>
            <w:bottom w:val="none" w:sz="0" w:space="0" w:color="auto"/>
            <w:right w:val="none" w:sz="0" w:space="0" w:color="auto"/>
          </w:divBdr>
        </w:div>
      </w:divsChild>
    </w:div>
    <w:div w:id="692196850">
      <w:bodyDiv w:val="1"/>
      <w:marLeft w:val="0"/>
      <w:marRight w:val="0"/>
      <w:marTop w:val="0"/>
      <w:marBottom w:val="0"/>
      <w:divBdr>
        <w:top w:val="none" w:sz="0" w:space="0" w:color="auto"/>
        <w:left w:val="none" w:sz="0" w:space="0" w:color="auto"/>
        <w:bottom w:val="none" w:sz="0" w:space="0" w:color="auto"/>
        <w:right w:val="none" w:sz="0" w:space="0" w:color="auto"/>
      </w:divBdr>
    </w:div>
    <w:div w:id="700474818">
      <w:bodyDiv w:val="1"/>
      <w:marLeft w:val="0"/>
      <w:marRight w:val="0"/>
      <w:marTop w:val="0"/>
      <w:marBottom w:val="0"/>
      <w:divBdr>
        <w:top w:val="none" w:sz="0" w:space="0" w:color="auto"/>
        <w:left w:val="none" w:sz="0" w:space="0" w:color="auto"/>
        <w:bottom w:val="none" w:sz="0" w:space="0" w:color="auto"/>
        <w:right w:val="none" w:sz="0" w:space="0" w:color="auto"/>
      </w:divBdr>
    </w:div>
    <w:div w:id="739330074">
      <w:bodyDiv w:val="1"/>
      <w:marLeft w:val="0"/>
      <w:marRight w:val="0"/>
      <w:marTop w:val="0"/>
      <w:marBottom w:val="0"/>
      <w:divBdr>
        <w:top w:val="none" w:sz="0" w:space="0" w:color="auto"/>
        <w:left w:val="none" w:sz="0" w:space="0" w:color="auto"/>
        <w:bottom w:val="none" w:sz="0" w:space="0" w:color="auto"/>
        <w:right w:val="none" w:sz="0" w:space="0" w:color="auto"/>
      </w:divBdr>
    </w:div>
    <w:div w:id="828597850">
      <w:bodyDiv w:val="1"/>
      <w:marLeft w:val="0"/>
      <w:marRight w:val="0"/>
      <w:marTop w:val="0"/>
      <w:marBottom w:val="0"/>
      <w:divBdr>
        <w:top w:val="none" w:sz="0" w:space="0" w:color="auto"/>
        <w:left w:val="none" w:sz="0" w:space="0" w:color="auto"/>
        <w:bottom w:val="none" w:sz="0" w:space="0" w:color="auto"/>
        <w:right w:val="none" w:sz="0" w:space="0" w:color="auto"/>
      </w:divBdr>
    </w:div>
    <w:div w:id="868447789">
      <w:bodyDiv w:val="1"/>
      <w:marLeft w:val="0"/>
      <w:marRight w:val="0"/>
      <w:marTop w:val="0"/>
      <w:marBottom w:val="0"/>
      <w:divBdr>
        <w:top w:val="none" w:sz="0" w:space="0" w:color="auto"/>
        <w:left w:val="none" w:sz="0" w:space="0" w:color="auto"/>
        <w:bottom w:val="none" w:sz="0" w:space="0" w:color="auto"/>
        <w:right w:val="none" w:sz="0" w:space="0" w:color="auto"/>
      </w:divBdr>
    </w:div>
    <w:div w:id="877358764">
      <w:bodyDiv w:val="1"/>
      <w:marLeft w:val="0"/>
      <w:marRight w:val="0"/>
      <w:marTop w:val="0"/>
      <w:marBottom w:val="0"/>
      <w:divBdr>
        <w:top w:val="none" w:sz="0" w:space="0" w:color="auto"/>
        <w:left w:val="none" w:sz="0" w:space="0" w:color="auto"/>
        <w:bottom w:val="none" w:sz="0" w:space="0" w:color="auto"/>
        <w:right w:val="none" w:sz="0" w:space="0" w:color="auto"/>
      </w:divBdr>
    </w:div>
    <w:div w:id="933324915">
      <w:bodyDiv w:val="1"/>
      <w:marLeft w:val="0"/>
      <w:marRight w:val="0"/>
      <w:marTop w:val="0"/>
      <w:marBottom w:val="0"/>
      <w:divBdr>
        <w:top w:val="none" w:sz="0" w:space="0" w:color="auto"/>
        <w:left w:val="none" w:sz="0" w:space="0" w:color="auto"/>
        <w:bottom w:val="none" w:sz="0" w:space="0" w:color="auto"/>
        <w:right w:val="none" w:sz="0" w:space="0" w:color="auto"/>
      </w:divBdr>
    </w:div>
    <w:div w:id="952326189">
      <w:bodyDiv w:val="1"/>
      <w:marLeft w:val="0"/>
      <w:marRight w:val="0"/>
      <w:marTop w:val="0"/>
      <w:marBottom w:val="0"/>
      <w:divBdr>
        <w:top w:val="none" w:sz="0" w:space="0" w:color="auto"/>
        <w:left w:val="none" w:sz="0" w:space="0" w:color="auto"/>
        <w:bottom w:val="none" w:sz="0" w:space="0" w:color="auto"/>
        <w:right w:val="none" w:sz="0" w:space="0" w:color="auto"/>
      </w:divBdr>
    </w:div>
    <w:div w:id="1096246177">
      <w:bodyDiv w:val="1"/>
      <w:marLeft w:val="0"/>
      <w:marRight w:val="0"/>
      <w:marTop w:val="0"/>
      <w:marBottom w:val="0"/>
      <w:divBdr>
        <w:top w:val="none" w:sz="0" w:space="0" w:color="auto"/>
        <w:left w:val="none" w:sz="0" w:space="0" w:color="auto"/>
        <w:bottom w:val="none" w:sz="0" w:space="0" w:color="auto"/>
        <w:right w:val="none" w:sz="0" w:space="0" w:color="auto"/>
      </w:divBdr>
    </w:div>
    <w:div w:id="1167289603">
      <w:bodyDiv w:val="1"/>
      <w:marLeft w:val="0"/>
      <w:marRight w:val="0"/>
      <w:marTop w:val="0"/>
      <w:marBottom w:val="0"/>
      <w:divBdr>
        <w:top w:val="none" w:sz="0" w:space="0" w:color="auto"/>
        <w:left w:val="none" w:sz="0" w:space="0" w:color="auto"/>
        <w:bottom w:val="none" w:sz="0" w:space="0" w:color="auto"/>
        <w:right w:val="none" w:sz="0" w:space="0" w:color="auto"/>
      </w:divBdr>
      <w:divsChild>
        <w:div w:id="681779611">
          <w:marLeft w:val="0"/>
          <w:marRight w:val="210"/>
          <w:marTop w:val="0"/>
          <w:marBottom w:val="240"/>
          <w:divBdr>
            <w:top w:val="none" w:sz="0" w:space="0" w:color="auto"/>
            <w:left w:val="none" w:sz="0" w:space="0" w:color="auto"/>
            <w:bottom w:val="none" w:sz="0" w:space="0" w:color="auto"/>
            <w:right w:val="none" w:sz="0" w:space="0" w:color="auto"/>
          </w:divBdr>
          <w:divsChild>
            <w:div w:id="5712660">
              <w:marLeft w:val="0"/>
              <w:marRight w:val="0"/>
              <w:marTop w:val="0"/>
              <w:marBottom w:val="0"/>
              <w:divBdr>
                <w:top w:val="none" w:sz="0" w:space="0" w:color="auto"/>
                <w:left w:val="none" w:sz="0" w:space="0" w:color="auto"/>
                <w:bottom w:val="none" w:sz="0" w:space="0" w:color="auto"/>
                <w:right w:val="none" w:sz="0" w:space="0" w:color="auto"/>
              </w:divBdr>
              <w:divsChild>
                <w:div w:id="191149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836173">
      <w:bodyDiv w:val="1"/>
      <w:marLeft w:val="0"/>
      <w:marRight w:val="0"/>
      <w:marTop w:val="0"/>
      <w:marBottom w:val="0"/>
      <w:divBdr>
        <w:top w:val="none" w:sz="0" w:space="0" w:color="auto"/>
        <w:left w:val="none" w:sz="0" w:space="0" w:color="auto"/>
        <w:bottom w:val="none" w:sz="0" w:space="0" w:color="auto"/>
        <w:right w:val="none" w:sz="0" w:space="0" w:color="auto"/>
      </w:divBdr>
    </w:div>
    <w:div w:id="1320228187">
      <w:bodyDiv w:val="1"/>
      <w:marLeft w:val="0"/>
      <w:marRight w:val="0"/>
      <w:marTop w:val="0"/>
      <w:marBottom w:val="0"/>
      <w:divBdr>
        <w:top w:val="none" w:sz="0" w:space="0" w:color="auto"/>
        <w:left w:val="none" w:sz="0" w:space="0" w:color="auto"/>
        <w:bottom w:val="none" w:sz="0" w:space="0" w:color="auto"/>
        <w:right w:val="none" w:sz="0" w:space="0" w:color="auto"/>
      </w:divBdr>
    </w:div>
    <w:div w:id="1353218633">
      <w:bodyDiv w:val="1"/>
      <w:marLeft w:val="0"/>
      <w:marRight w:val="0"/>
      <w:marTop w:val="0"/>
      <w:marBottom w:val="0"/>
      <w:divBdr>
        <w:top w:val="none" w:sz="0" w:space="0" w:color="auto"/>
        <w:left w:val="none" w:sz="0" w:space="0" w:color="auto"/>
        <w:bottom w:val="none" w:sz="0" w:space="0" w:color="auto"/>
        <w:right w:val="none" w:sz="0" w:space="0" w:color="auto"/>
      </w:divBdr>
    </w:div>
    <w:div w:id="1364743221">
      <w:bodyDiv w:val="1"/>
      <w:marLeft w:val="0"/>
      <w:marRight w:val="0"/>
      <w:marTop w:val="0"/>
      <w:marBottom w:val="0"/>
      <w:divBdr>
        <w:top w:val="none" w:sz="0" w:space="0" w:color="auto"/>
        <w:left w:val="none" w:sz="0" w:space="0" w:color="auto"/>
        <w:bottom w:val="none" w:sz="0" w:space="0" w:color="auto"/>
        <w:right w:val="none" w:sz="0" w:space="0" w:color="auto"/>
      </w:divBdr>
      <w:divsChild>
        <w:div w:id="1158572330">
          <w:marLeft w:val="0"/>
          <w:marRight w:val="0"/>
          <w:marTop w:val="0"/>
          <w:marBottom w:val="0"/>
          <w:divBdr>
            <w:top w:val="none" w:sz="0" w:space="0" w:color="auto"/>
            <w:left w:val="none" w:sz="0" w:space="0" w:color="auto"/>
            <w:bottom w:val="none" w:sz="0" w:space="0" w:color="auto"/>
            <w:right w:val="none" w:sz="0" w:space="0" w:color="auto"/>
          </w:divBdr>
        </w:div>
        <w:div w:id="165169906">
          <w:marLeft w:val="0"/>
          <w:marRight w:val="0"/>
          <w:marTop w:val="0"/>
          <w:marBottom w:val="840"/>
          <w:divBdr>
            <w:top w:val="none" w:sz="0" w:space="0" w:color="auto"/>
            <w:left w:val="none" w:sz="0" w:space="0" w:color="auto"/>
            <w:bottom w:val="none" w:sz="0" w:space="0" w:color="auto"/>
            <w:right w:val="none" w:sz="0" w:space="0" w:color="auto"/>
          </w:divBdr>
        </w:div>
      </w:divsChild>
    </w:div>
    <w:div w:id="1380669636">
      <w:bodyDiv w:val="1"/>
      <w:marLeft w:val="0"/>
      <w:marRight w:val="0"/>
      <w:marTop w:val="0"/>
      <w:marBottom w:val="0"/>
      <w:divBdr>
        <w:top w:val="none" w:sz="0" w:space="0" w:color="auto"/>
        <w:left w:val="none" w:sz="0" w:space="0" w:color="auto"/>
        <w:bottom w:val="none" w:sz="0" w:space="0" w:color="auto"/>
        <w:right w:val="none" w:sz="0" w:space="0" w:color="auto"/>
      </w:divBdr>
    </w:div>
    <w:div w:id="1400057177">
      <w:bodyDiv w:val="1"/>
      <w:marLeft w:val="0"/>
      <w:marRight w:val="0"/>
      <w:marTop w:val="0"/>
      <w:marBottom w:val="0"/>
      <w:divBdr>
        <w:top w:val="none" w:sz="0" w:space="0" w:color="auto"/>
        <w:left w:val="none" w:sz="0" w:space="0" w:color="auto"/>
        <w:bottom w:val="none" w:sz="0" w:space="0" w:color="auto"/>
        <w:right w:val="none" w:sz="0" w:space="0" w:color="auto"/>
      </w:divBdr>
      <w:divsChild>
        <w:div w:id="373817970">
          <w:marLeft w:val="0"/>
          <w:marRight w:val="0"/>
          <w:marTop w:val="0"/>
          <w:marBottom w:val="0"/>
          <w:divBdr>
            <w:top w:val="none" w:sz="0" w:space="0" w:color="auto"/>
            <w:left w:val="none" w:sz="0" w:space="0" w:color="auto"/>
            <w:bottom w:val="none" w:sz="0" w:space="0" w:color="auto"/>
            <w:right w:val="none" w:sz="0" w:space="0" w:color="auto"/>
          </w:divBdr>
          <w:divsChild>
            <w:div w:id="1000355107">
              <w:marLeft w:val="0"/>
              <w:marRight w:val="0"/>
              <w:marTop w:val="0"/>
              <w:marBottom w:val="0"/>
              <w:divBdr>
                <w:top w:val="none" w:sz="0" w:space="0" w:color="auto"/>
                <w:left w:val="none" w:sz="0" w:space="0" w:color="auto"/>
                <w:bottom w:val="none" w:sz="0" w:space="0" w:color="auto"/>
                <w:right w:val="none" w:sz="0" w:space="0" w:color="auto"/>
              </w:divBdr>
              <w:divsChild>
                <w:div w:id="822543459">
                  <w:marLeft w:val="0"/>
                  <w:marRight w:val="0"/>
                  <w:marTop w:val="0"/>
                  <w:marBottom w:val="0"/>
                  <w:divBdr>
                    <w:top w:val="none" w:sz="0" w:space="0" w:color="auto"/>
                    <w:left w:val="none" w:sz="0" w:space="0" w:color="auto"/>
                    <w:bottom w:val="none" w:sz="0" w:space="0" w:color="auto"/>
                    <w:right w:val="none" w:sz="0" w:space="0" w:color="auto"/>
                  </w:divBdr>
                </w:div>
                <w:div w:id="1405880032">
                  <w:marLeft w:val="0"/>
                  <w:marRight w:val="0"/>
                  <w:marTop w:val="0"/>
                  <w:marBottom w:val="0"/>
                  <w:divBdr>
                    <w:top w:val="none" w:sz="0" w:space="0" w:color="auto"/>
                    <w:left w:val="none" w:sz="0" w:space="0" w:color="auto"/>
                    <w:bottom w:val="none" w:sz="0" w:space="0" w:color="auto"/>
                    <w:right w:val="none" w:sz="0" w:space="0" w:color="auto"/>
                  </w:divBdr>
                  <w:divsChild>
                    <w:div w:id="1687751075">
                      <w:marLeft w:val="0"/>
                      <w:marRight w:val="0"/>
                      <w:marTop w:val="0"/>
                      <w:marBottom w:val="0"/>
                      <w:divBdr>
                        <w:top w:val="none" w:sz="0" w:space="0" w:color="auto"/>
                        <w:left w:val="none" w:sz="0" w:space="0" w:color="auto"/>
                        <w:bottom w:val="none" w:sz="0" w:space="0" w:color="auto"/>
                        <w:right w:val="none" w:sz="0" w:space="0" w:color="auto"/>
                      </w:divBdr>
                    </w:div>
                    <w:div w:id="16076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3185824">
      <w:bodyDiv w:val="1"/>
      <w:marLeft w:val="0"/>
      <w:marRight w:val="0"/>
      <w:marTop w:val="0"/>
      <w:marBottom w:val="0"/>
      <w:divBdr>
        <w:top w:val="none" w:sz="0" w:space="0" w:color="auto"/>
        <w:left w:val="none" w:sz="0" w:space="0" w:color="auto"/>
        <w:bottom w:val="none" w:sz="0" w:space="0" w:color="auto"/>
        <w:right w:val="none" w:sz="0" w:space="0" w:color="auto"/>
      </w:divBdr>
      <w:divsChild>
        <w:div w:id="1398700400">
          <w:marLeft w:val="0"/>
          <w:marRight w:val="0"/>
          <w:marTop w:val="0"/>
          <w:marBottom w:val="0"/>
          <w:divBdr>
            <w:top w:val="none" w:sz="0" w:space="0" w:color="auto"/>
            <w:left w:val="none" w:sz="0" w:space="0" w:color="auto"/>
            <w:bottom w:val="none" w:sz="0" w:space="0" w:color="auto"/>
            <w:right w:val="none" w:sz="0" w:space="0" w:color="auto"/>
          </w:divBdr>
        </w:div>
      </w:divsChild>
    </w:div>
    <w:div w:id="1533611071">
      <w:bodyDiv w:val="1"/>
      <w:marLeft w:val="0"/>
      <w:marRight w:val="0"/>
      <w:marTop w:val="0"/>
      <w:marBottom w:val="0"/>
      <w:divBdr>
        <w:top w:val="none" w:sz="0" w:space="0" w:color="auto"/>
        <w:left w:val="none" w:sz="0" w:space="0" w:color="auto"/>
        <w:bottom w:val="none" w:sz="0" w:space="0" w:color="auto"/>
        <w:right w:val="none" w:sz="0" w:space="0" w:color="auto"/>
      </w:divBdr>
    </w:div>
    <w:div w:id="1564828106">
      <w:bodyDiv w:val="1"/>
      <w:marLeft w:val="0"/>
      <w:marRight w:val="0"/>
      <w:marTop w:val="0"/>
      <w:marBottom w:val="0"/>
      <w:divBdr>
        <w:top w:val="none" w:sz="0" w:space="0" w:color="auto"/>
        <w:left w:val="none" w:sz="0" w:space="0" w:color="auto"/>
        <w:bottom w:val="none" w:sz="0" w:space="0" w:color="auto"/>
        <w:right w:val="none" w:sz="0" w:space="0" w:color="auto"/>
      </w:divBdr>
    </w:div>
    <w:div w:id="1600335328">
      <w:bodyDiv w:val="1"/>
      <w:marLeft w:val="0"/>
      <w:marRight w:val="0"/>
      <w:marTop w:val="0"/>
      <w:marBottom w:val="0"/>
      <w:divBdr>
        <w:top w:val="none" w:sz="0" w:space="0" w:color="auto"/>
        <w:left w:val="none" w:sz="0" w:space="0" w:color="auto"/>
        <w:bottom w:val="none" w:sz="0" w:space="0" w:color="auto"/>
        <w:right w:val="none" w:sz="0" w:space="0" w:color="auto"/>
      </w:divBdr>
    </w:div>
    <w:div w:id="1662388596">
      <w:bodyDiv w:val="1"/>
      <w:marLeft w:val="0"/>
      <w:marRight w:val="0"/>
      <w:marTop w:val="0"/>
      <w:marBottom w:val="0"/>
      <w:divBdr>
        <w:top w:val="none" w:sz="0" w:space="0" w:color="auto"/>
        <w:left w:val="none" w:sz="0" w:space="0" w:color="auto"/>
        <w:bottom w:val="none" w:sz="0" w:space="0" w:color="auto"/>
        <w:right w:val="none" w:sz="0" w:space="0" w:color="auto"/>
      </w:divBdr>
    </w:div>
    <w:div w:id="1772697071">
      <w:bodyDiv w:val="1"/>
      <w:marLeft w:val="0"/>
      <w:marRight w:val="0"/>
      <w:marTop w:val="0"/>
      <w:marBottom w:val="0"/>
      <w:divBdr>
        <w:top w:val="none" w:sz="0" w:space="0" w:color="auto"/>
        <w:left w:val="none" w:sz="0" w:space="0" w:color="auto"/>
        <w:bottom w:val="none" w:sz="0" w:space="0" w:color="auto"/>
        <w:right w:val="none" w:sz="0" w:space="0" w:color="auto"/>
      </w:divBdr>
    </w:div>
    <w:div w:id="1810702387">
      <w:bodyDiv w:val="1"/>
      <w:marLeft w:val="0"/>
      <w:marRight w:val="0"/>
      <w:marTop w:val="0"/>
      <w:marBottom w:val="0"/>
      <w:divBdr>
        <w:top w:val="none" w:sz="0" w:space="0" w:color="auto"/>
        <w:left w:val="none" w:sz="0" w:space="0" w:color="auto"/>
        <w:bottom w:val="none" w:sz="0" w:space="0" w:color="auto"/>
        <w:right w:val="none" w:sz="0" w:space="0" w:color="auto"/>
      </w:divBdr>
    </w:div>
    <w:div w:id="1907454874">
      <w:bodyDiv w:val="1"/>
      <w:marLeft w:val="0"/>
      <w:marRight w:val="0"/>
      <w:marTop w:val="0"/>
      <w:marBottom w:val="0"/>
      <w:divBdr>
        <w:top w:val="none" w:sz="0" w:space="0" w:color="auto"/>
        <w:left w:val="none" w:sz="0" w:space="0" w:color="auto"/>
        <w:bottom w:val="none" w:sz="0" w:space="0" w:color="auto"/>
        <w:right w:val="none" w:sz="0" w:space="0" w:color="auto"/>
      </w:divBdr>
    </w:div>
    <w:div w:id="1922596829">
      <w:bodyDiv w:val="1"/>
      <w:marLeft w:val="0"/>
      <w:marRight w:val="0"/>
      <w:marTop w:val="0"/>
      <w:marBottom w:val="0"/>
      <w:divBdr>
        <w:top w:val="none" w:sz="0" w:space="0" w:color="auto"/>
        <w:left w:val="none" w:sz="0" w:space="0" w:color="auto"/>
        <w:bottom w:val="none" w:sz="0" w:space="0" w:color="auto"/>
        <w:right w:val="none" w:sz="0" w:space="0" w:color="auto"/>
      </w:divBdr>
      <w:divsChild>
        <w:div w:id="1578788998">
          <w:marLeft w:val="0"/>
          <w:marRight w:val="0"/>
          <w:marTop w:val="0"/>
          <w:marBottom w:val="0"/>
          <w:divBdr>
            <w:top w:val="none" w:sz="0" w:space="0" w:color="auto"/>
            <w:left w:val="none" w:sz="0" w:space="0" w:color="auto"/>
            <w:bottom w:val="none" w:sz="0" w:space="0" w:color="auto"/>
            <w:right w:val="none" w:sz="0" w:space="0" w:color="auto"/>
          </w:divBdr>
          <w:divsChild>
            <w:div w:id="1301181237">
              <w:marLeft w:val="0"/>
              <w:marRight w:val="0"/>
              <w:marTop w:val="0"/>
              <w:marBottom w:val="0"/>
              <w:divBdr>
                <w:top w:val="none" w:sz="0" w:space="0" w:color="auto"/>
                <w:left w:val="none" w:sz="0" w:space="0" w:color="auto"/>
                <w:bottom w:val="none" w:sz="0" w:space="0" w:color="auto"/>
                <w:right w:val="none" w:sz="0" w:space="0" w:color="auto"/>
              </w:divBdr>
              <w:divsChild>
                <w:div w:id="43418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273649">
      <w:bodyDiv w:val="1"/>
      <w:marLeft w:val="0"/>
      <w:marRight w:val="0"/>
      <w:marTop w:val="0"/>
      <w:marBottom w:val="0"/>
      <w:divBdr>
        <w:top w:val="none" w:sz="0" w:space="0" w:color="auto"/>
        <w:left w:val="none" w:sz="0" w:space="0" w:color="auto"/>
        <w:bottom w:val="none" w:sz="0" w:space="0" w:color="auto"/>
        <w:right w:val="none" w:sz="0" w:space="0" w:color="auto"/>
      </w:divBdr>
    </w:div>
    <w:div w:id="1947156617">
      <w:bodyDiv w:val="1"/>
      <w:marLeft w:val="0"/>
      <w:marRight w:val="0"/>
      <w:marTop w:val="0"/>
      <w:marBottom w:val="0"/>
      <w:divBdr>
        <w:top w:val="none" w:sz="0" w:space="0" w:color="auto"/>
        <w:left w:val="none" w:sz="0" w:space="0" w:color="auto"/>
        <w:bottom w:val="none" w:sz="0" w:space="0" w:color="auto"/>
        <w:right w:val="none" w:sz="0" w:space="0" w:color="auto"/>
      </w:divBdr>
    </w:div>
    <w:div w:id="19712094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mailto:nabeelah@lhr.org.za" TargetMode="External"/><Relationship Id="rId2" Type="http://schemas.openxmlformats.org/officeDocument/2006/relationships/customXml" Target="../customXml/item2.xml"/><Relationship Id="rId16" Type="http://schemas.openxmlformats.org/officeDocument/2006/relationships/hyperlink" Target="mailto:admin@globaldetentionproject.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lhr.org.za"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globaldetentionproject.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scalabrini.org.za/press-release-unlawful-arrests-of-new-asylum-seekers/" TargetMode="External"/><Relationship Id="rId13" Type="http://schemas.openxmlformats.org/officeDocument/2006/relationships/hyperlink" Target="https://www.justice.gov.za/policy/african%20charter/afr-charter03.html" TargetMode="External"/><Relationship Id="rId18" Type="http://schemas.openxmlformats.org/officeDocument/2006/relationships/hyperlink" Target="https://www.hrw.org/news/2024/05/06/south-africa-toxic-rhetoric-endangers-migrants" TargetMode="External"/><Relationship Id="rId3" Type="http://schemas.openxmlformats.org/officeDocument/2006/relationships/hyperlink" Target="https://www.saflii.org/za/legis/consol_act/ra199899.pdf" TargetMode="External"/><Relationship Id="rId7" Type="http://schemas.openxmlformats.org/officeDocument/2006/relationships/hyperlink" Target="https://www.corruptionwatch.org.za/home-affairs-to-open-refugee-offices-after-two-year-closure/" TargetMode="External"/><Relationship Id="rId12" Type="http://schemas.openxmlformats.org/officeDocument/2006/relationships/hyperlink" Target="https://www.lhr.org.za/lhr-resources/scalabrini-centre-of-cape-town-another-v-minister-of-home-affairs-others-high-court-case-no-8486-2024/" TargetMode="External"/><Relationship Id="rId17" Type="http://schemas.openxmlformats.org/officeDocument/2006/relationships/hyperlink" Target="https://southafrica.un.org/en/222937-south-africa-must-fully-comply-international-obligations-prevent-torture-experts-urge-after" TargetMode="External"/><Relationship Id="rId2" Type="http://schemas.openxmlformats.org/officeDocument/2006/relationships/hyperlink" Target="https://www.gov.za/sites/default/files/gcis_document/201409/a13-020.pdf" TargetMode="External"/><Relationship Id="rId16" Type="http://schemas.openxmlformats.org/officeDocument/2006/relationships/hyperlink" Target="https://www.dha.gov.za/index.php/immigration-services/places-of-detention-for-those-pending-deportation" TargetMode="External"/><Relationship Id="rId1" Type="http://schemas.openxmlformats.org/officeDocument/2006/relationships/hyperlink" Target="https://www.lhr.org.za/lhr-resources/status-of-immigration-detention-in-south-africa/" TargetMode="External"/><Relationship Id="rId6" Type="http://schemas.openxmlformats.org/officeDocument/2006/relationships/hyperlink" Target="https://tbinternet.ohchr.org/_layouts/15/TreatyBodyExternal/Treaty.aspx?Treaty=CCPR&amp;Lang=en" TargetMode="External"/><Relationship Id="rId11" Type="http://schemas.openxmlformats.org/officeDocument/2006/relationships/hyperlink" Target="https://africachinareporting.com/lack-of-digital-literacy-a-cry-from-refugees-and-asylum-seekers-who-are-unable-to-keep-their-digital-footprint-in-south-africa/" TargetMode="External"/><Relationship Id="rId5" Type="http://schemas.openxmlformats.org/officeDocument/2006/relationships/hyperlink" Target="https://www.dha.gov.za/images/gazettes/ANNEXURE_A_Gazette-50530.pdf" TargetMode="External"/><Relationship Id="rId15" Type="http://schemas.openxmlformats.org/officeDocument/2006/relationships/hyperlink" Target="https://help.unhcr.org/southafrica/2022/04/14/appeals-backlog-project/" TargetMode="External"/><Relationship Id="rId10" Type="http://schemas.openxmlformats.org/officeDocument/2006/relationships/hyperlink" Target="https://www.dha.gov.za/index.php/notices/1441-online-extension-of-asylum-seekers-and-refugees-visas" TargetMode="External"/><Relationship Id="rId19" Type="http://schemas.openxmlformats.org/officeDocument/2006/relationships/hyperlink" Target="https://digitallibrary.un.org/record/1317444?ln=en&amp;v=pdf" TargetMode="External"/><Relationship Id="rId4" Type="http://schemas.openxmlformats.org/officeDocument/2006/relationships/hyperlink" Target="https://www.gov.za/documents/aliens-control-amendment-act" TargetMode="External"/><Relationship Id="rId9" Type="http://schemas.openxmlformats.org/officeDocument/2006/relationships/hyperlink" Target="https://www.saflii.org/za/legis/consol_act/ra199899.pdf" TargetMode="External"/><Relationship Id="rId14" Type="http://schemas.openxmlformats.org/officeDocument/2006/relationships/hyperlink" Target="https://iarmj.africa/case-summary/centre-child-law-and-another-v-minister-home-affairs-and-oth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2024-10-01T13:27:25+00:00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5.xml><?xml version="1.0" encoding="utf-8"?>
<go:gDocsCustomXmlDataStorage xmlns:go="http://customooxmlschemas.google.com/" xmlns:r="http://schemas.openxmlformats.org/officeDocument/2006/relationships">
  <go:docsCustomData xmlns:go="http://customooxmlschemas.google.com/" roundtripDataSignature="AMtx7mjksD8J/AsfNM+oKKl3O/BFV3FdaQ==">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</go:docsCustomData>
</go:gDocsCustomXmlDataStorage>
</file>

<file path=customXml/itemProps1.xml><?xml version="1.0" encoding="utf-8"?>
<ds:datastoreItem xmlns:ds="http://schemas.openxmlformats.org/officeDocument/2006/customXml" ds:itemID="{831CF085-98EC-429D-A222-C1F01119C667}">
  <ds:schemaRefs>
    <ds:schemaRef ds:uri="http://schemas.microsoft.com/sharepoint/v3/contenttype/forms"/>
  </ds:schemaRefs>
</ds:datastoreItem>
</file>

<file path=customXml/itemProps2.xml><?xml version="1.0" encoding="utf-8"?>
<ds:datastoreItem xmlns:ds="http://schemas.openxmlformats.org/officeDocument/2006/customXml" ds:itemID="{C3286188-2F99-4551-84C7-EC2B80189E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4C9508-1699-E748-AF93-BB3A62846163}">
  <ds:schemaRefs>
    <ds:schemaRef ds:uri="http://schemas.openxmlformats.org/officeDocument/2006/bibliography"/>
  </ds:schemaRefs>
</ds:datastoreItem>
</file>

<file path=customXml/itemProps4.xml><?xml version="1.0" encoding="utf-8"?>
<ds:datastoreItem xmlns:ds="http://schemas.openxmlformats.org/officeDocument/2006/customXml" ds:itemID="{2EFF4007-A5CA-40C2-B7D5-1C84119B76F2}">
  <ds:schemaRefs>
    <ds:schemaRef ds:uri="http://schemas.microsoft.com/office/2006/metadata/properties"/>
    <ds:schemaRef ds:uri="http://schemas.microsoft.com/office/infopath/2007/PartnerControls"/>
    <ds:schemaRef ds:uri="985ec44e-1bab-4c0b-9df0-6ba128686fc9"/>
    <ds:schemaRef ds:uri="11a6fe0c-d8de-4390-afb3-d9c7c54181f0"/>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4921</Words>
  <Characters>28056</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Global Detention Project</Company>
  <LinksUpToDate>false</LinksUpToDate>
  <CharactersWithSpaces>32912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Kallis</dc:creator>
  <cp:lastModifiedBy>Cherry Balmaceda</cp:lastModifiedBy>
  <cp:revision>3</cp:revision>
  <cp:lastPrinted>2021-03-26T10:44:00Z</cp:lastPrinted>
  <dcterms:created xsi:type="dcterms:W3CDTF">2024-09-27T12:27:00Z</dcterms:created>
  <dcterms:modified xsi:type="dcterms:W3CDTF">2024-10-01T13:27:00Z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0x01010081A0302BDAE62245A7AB5D1CE7AB9421</vt:lpwstr>
  </property>
  <property fmtid="{D5CDD505-2E9C-101B-9397-08002B2CF9AE}" pid="3" name="Order">
    <vt:r8>170100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