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b/>
          <w:color w:val="000000" w:themeColor="text1"/>
          <w:sz w:val="32"/>
          <w:szCs w:val="32"/>
          <w:rtl/>
        </w:rPr>
        <w:id w:val="1392308026"/>
        <w:docPartObj>
          <w:docPartGallery w:val="Cover Pages"/>
          <w:docPartUnique/>
        </w:docPartObj>
      </w:sdtPr>
      <w:sdtEndPr>
        <w:rPr>
          <w:rFonts w:ascii="Aljazeera" w:hAnsi="Aljazeera" w:cs="Aljazeera"/>
          <w:bCs/>
          <w:color w:val="00B0F0"/>
          <w:sz w:val="38"/>
          <w:szCs w:val="38"/>
          <w:rtl w:val="0"/>
          <w:lang w:bidi="ar-MA"/>
        </w:rPr>
      </w:sdtEndPr>
      <w:sdtContent>
        <w:p w14:paraId="33FF0C99" w14:textId="77777777" w:rsidR="006D1F34" w:rsidRDefault="00056104" w:rsidP="004D4959">
          <w:pPr>
            <w:bidi/>
          </w:pPr>
          <w:r>
            <w:rPr>
              <w:noProof/>
              <w:lang w:eastAsia="fr-FR"/>
            </w:rPr>
            <mc:AlternateContent>
              <mc:Choice Requires="wps">
                <w:drawing>
                  <wp:anchor distT="0" distB="0" distL="114300" distR="114300" simplePos="0" relativeHeight="251662336" behindDoc="0" locked="0" layoutInCell="1" allowOverlap="1" wp14:anchorId="46234341" wp14:editId="51D7E011">
                    <wp:simplePos x="0" y="0"/>
                    <wp:positionH relativeFrom="column">
                      <wp:posOffset>1964690</wp:posOffset>
                    </wp:positionH>
                    <wp:positionV relativeFrom="paragraph">
                      <wp:posOffset>-197417</wp:posOffset>
                    </wp:positionV>
                    <wp:extent cx="2219487" cy="186944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219487" cy="1869440"/>
                            </a:xfrm>
                            <a:prstGeom prst="rect">
                              <a:avLst/>
                            </a:prstGeom>
                            <a:noFill/>
                            <a:ln w="6350">
                              <a:noFill/>
                            </a:ln>
                            <a:effectLst/>
                          </wps:spPr>
                          <wps:txbx>
                            <w:txbxContent>
                              <w:p w14:paraId="029224F0" w14:textId="77777777" w:rsidR="00E84935" w:rsidRDefault="00056104" w:rsidP="006D1F34">
                                <w:pPr>
                                  <w:jc w:val="center"/>
                                  <w:rPr>
                                    <w:noProof/>
                                    <w:rtl/>
                                    <w:lang w:eastAsia="fr-FR" w:bidi="ar-MA"/>
                                  </w:rPr>
                                </w:pPr>
                                <w:r w:rsidRPr="00E03F52">
                                  <w:rPr>
                                    <w:noProof/>
                                    <w:lang w:eastAsia="fr-FR"/>
                                  </w:rPr>
                                  <w:drawing>
                                    <wp:inline distT="0" distB="0" distL="0" distR="0" wp14:anchorId="38F2D7D6" wp14:editId="574F0216">
                                      <wp:extent cx="1729902" cy="1867391"/>
                                      <wp:effectExtent l="0" t="0" r="0" b="0"/>
                                      <wp:docPr id="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7181" cy="1875248"/>
                                              </a:xfrm>
                                              <a:prstGeom prst="rect">
                                                <a:avLst/>
                                              </a:prstGeom>
                                              <a:noFill/>
                                              <a:ln>
                                                <a:noFill/>
                                              </a:ln>
                                            </pic:spPr>
                                          </pic:pic>
                                        </a:graphicData>
                                      </a:graphic>
                                    </wp:inline>
                                  </w:drawing>
                                </w:r>
                              </w:p>
                              <w:p w14:paraId="3B9FC28F" w14:textId="77777777" w:rsidR="00E84935" w:rsidRDefault="00E84935" w:rsidP="006D1F34">
                                <w:pPr>
                                  <w:jc w:val="center"/>
                                  <w:rPr>
                                    <w:noProof/>
                                    <w:rtl/>
                                    <w:lang w:eastAsia="fr-FR" w:bidi="ar-MA"/>
                                  </w:rPr>
                                </w:pPr>
                              </w:p>
                              <w:p w14:paraId="7AF7CAB4" w14:textId="77777777" w:rsidR="00E84935" w:rsidRDefault="00E84935" w:rsidP="006D1F34">
                                <w:pPr>
                                  <w:jc w:val="center"/>
                                  <w:rPr>
                                    <w:lang w:bidi="ar-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234341" id="_x0000_t202" coordsize="21600,21600" o:spt="202" path="m,l,21600r21600,l21600,xe">
                    <v:stroke joinstyle="miter"/>
                    <v:path gradientshapeok="t" o:connecttype="rect"/>
                  </v:shapetype>
                  <v:shape id="Zone de texte 5" o:spid="_x0000_s1026" type="#_x0000_t202" style="position:absolute;left:0;text-align:left;margin-left:154.7pt;margin-top:-15.55pt;width:174.75pt;height:14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" filled="f" stroked="f" strokeweight=".5pt">
                    <v:textbox>
                      <w:txbxContent>
                        <w:p w14:paraId="029224F0" w14:textId="77777777" w:rsidR="00E84935" w:rsidRDefault="00056104" w:rsidP="006D1F34">
                          <w:pPr>
                            <w:jc w:val="center"/>
                            <w:rPr>
                              <w:noProof/>
                              <w:rtl/>
                              <w:lang w:eastAsia="fr-FR" w:bidi="ar-MA"/>
                            </w:rPr>
                          </w:pPr>
                          <w:r w:rsidRPr="00E03F52">
                            <w:rPr>
                              <w:noProof/>
                              <w:lang w:eastAsia="fr-FR"/>
                            </w:rPr>
                            <w:drawing>
                              <wp:inline distT="0" distB="0" distL="0" distR="0" wp14:anchorId="38F2D7D6" wp14:editId="574F0216">
                                <wp:extent cx="1729902" cy="1867391"/>
                                <wp:effectExtent l="0" t="0" r="0" b="0"/>
                                <wp:docPr id="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7181" cy="1875248"/>
                                        </a:xfrm>
                                        <a:prstGeom prst="rect">
                                          <a:avLst/>
                                        </a:prstGeom>
                                        <a:noFill/>
                                        <a:ln>
                                          <a:noFill/>
                                        </a:ln>
                                      </pic:spPr>
                                    </pic:pic>
                                  </a:graphicData>
                                </a:graphic>
                              </wp:inline>
                            </w:drawing>
                          </w:r>
                        </w:p>
                        <w:p w14:paraId="3B9FC28F" w14:textId="77777777" w:rsidR="00E84935" w:rsidRDefault="00E84935" w:rsidP="006D1F34">
                          <w:pPr>
                            <w:jc w:val="center"/>
                            <w:rPr>
                              <w:noProof/>
                              <w:rtl/>
                              <w:lang w:eastAsia="fr-FR" w:bidi="ar-MA"/>
                            </w:rPr>
                          </w:pPr>
                        </w:p>
                        <w:p w14:paraId="7AF7CAB4" w14:textId="77777777" w:rsidR="00E84935" w:rsidRDefault="00E84935" w:rsidP="006D1F34">
                          <w:pPr>
                            <w:jc w:val="center"/>
                            <w:rPr>
                              <w:lang w:bidi="ar-MA"/>
                            </w:rPr>
                          </w:pPr>
                        </w:p>
                      </w:txbxContent>
                    </v:textbox>
                  </v:shape>
                </w:pict>
              </mc:Fallback>
            </mc:AlternateContent>
          </w:r>
        </w:p>
        <w:p w14:paraId="5A931FF9" w14:textId="77777777" w:rsidR="006D1F34" w:rsidRDefault="006D1F34" w:rsidP="006D1F34"/>
        <w:p w14:paraId="593E7DDB" w14:textId="77777777" w:rsidR="006D1F34" w:rsidRDefault="006D1F34" w:rsidP="006D1F34"/>
        <w:p w14:paraId="4D6F11B3" w14:textId="77777777" w:rsidR="006D1F34" w:rsidRDefault="006D1F34" w:rsidP="006D1F34"/>
        <w:p w14:paraId="3906E362" w14:textId="77777777" w:rsidR="006D1F34" w:rsidRDefault="006D1F34" w:rsidP="006D1F34">
          <w:pPr>
            <w:rPr>
              <w:rtl/>
              <w:lang w:bidi="ar-MA"/>
            </w:rPr>
          </w:pPr>
        </w:p>
        <w:p w14:paraId="584DFAE5" w14:textId="77777777" w:rsidR="006D1F34" w:rsidRDefault="00056104" w:rsidP="006D1F34">
          <w:pPr>
            <w:rPr>
              <w:rtl/>
              <w:lang w:bidi="ar-MA"/>
            </w:rPr>
          </w:pPr>
          <w:r>
            <w:rPr>
              <w:noProof/>
              <w:lang w:eastAsia="fr-FR"/>
            </w:rPr>
            <mc:AlternateContent>
              <mc:Choice Requires="wps">
                <w:drawing>
                  <wp:anchor distT="0" distB="0" distL="114300" distR="114300" simplePos="0" relativeHeight="251637760" behindDoc="1" locked="0" layoutInCell="1" allowOverlap="1" wp14:anchorId="61BBC2A4" wp14:editId="7B26FEF1">
                    <wp:simplePos x="0" y="0"/>
                    <wp:positionH relativeFrom="margin">
                      <wp:posOffset>-681179</wp:posOffset>
                    </wp:positionH>
                    <wp:positionV relativeFrom="margin">
                      <wp:posOffset>2020611</wp:posOffset>
                    </wp:positionV>
                    <wp:extent cx="7500025" cy="3862070"/>
                    <wp:effectExtent l="12700" t="12700" r="18415" b="11430"/>
                    <wp:wrapNone/>
                    <wp:docPr id="388" name="Rectangle 388"/>
                    <wp:cNvGraphicFramePr/>
                    <a:graphic xmlns:a="http://schemas.openxmlformats.org/drawingml/2006/main">
                      <a:graphicData uri="http://schemas.microsoft.com/office/word/2010/wordprocessingShape">
                        <wps:wsp>
                          <wps:cNvSpPr/>
                          <wps:spPr>
                            <a:xfrm>
                              <a:off x="0" y="0"/>
                              <a:ext cx="7500025" cy="3862070"/>
                            </a:xfrm>
                            <a:prstGeom prst="rect">
                              <a:avLst/>
                            </a:prstGeom>
                            <a:solidFill>
                              <a:schemeClr val="accent2"/>
                            </a:solid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E1EDE" id="Rectangle 388" o:spid="_x0000_s1026" style="position:absolute;margin-left:-53.65pt;margin-top:159.1pt;width:590.55pt;height:304.1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" fillcolor="#c0504d [3205]" strokecolor="#7030a0" strokeweight="2pt">
                    <w10:wrap anchorx="margin" anchory="margin"/>
                  </v:rect>
                </w:pict>
              </mc:Fallback>
            </mc:AlternateContent>
          </w:r>
        </w:p>
        <w:p w14:paraId="429F0A4B" w14:textId="77777777" w:rsidR="006D1F34" w:rsidRDefault="006D1F34" w:rsidP="006D1F34">
          <w:pPr>
            <w:rPr>
              <w:rtl/>
              <w:lang w:bidi="ar-MA"/>
            </w:rPr>
          </w:pPr>
        </w:p>
        <w:p w14:paraId="6A5AB6AF" w14:textId="77777777" w:rsidR="006D1F34" w:rsidRDefault="00056104" w:rsidP="006D1F34">
          <w:pPr>
            <w:rPr>
              <w:rtl/>
              <w:lang w:bidi="ar-MA"/>
            </w:rPr>
          </w:pPr>
          <w:r>
            <w:rPr>
              <w:noProof/>
              <w:lang w:eastAsia="fr-FR"/>
            </w:rPr>
            <mc:AlternateContent>
              <mc:Choice Requires="wps">
                <w:drawing>
                  <wp:anchor distT="0" distB="0" distL="114300" distR="114300" simplePos="0" relativeHeight="251650048" behindDoc="0" locked="0" layoutInCell="1" allowOverlap="1" wp14:anchorId="220F5CF0" wp14:editId="63CBB849">
                    <wp:simplePos x="0" y="0"/>
                    <wp:positionH relativeFrom="page">
                      <wp:posOffset>114300</wp:posOffset>
                    </wp:positionH>
                    <wp:positionV relativeFrom="paragraph">
                      <wp:posOffset>183515</wp:posOffset>
                    </wp:positionV>
                    <wp:extent cx="7496175" cy="3374539"/>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7496175" cy="3374539"/>
                            </a:xfrm>
                            <a:prstGeom prst="rect">
                              <a:avLst/>
                            </a:prstGeom>
                            <a:noFill/>
                            <a:ln w="6350">
                              <a:noFill/>
                            </a:ln>
                            <a:effectLst/>
                          </wps:spPr>
                          <wps:txbx>
                            <w:txbxContent>
                              <w:p w14:paraId="6CC895E1" w14:textId="0D0076B9" w:rsidR="006C30B0" w:rsidRPr="006C30B0" w:rsidRDefault="006C30B0" w:rsidP="00BC38C0">
                                <w:pPr>
                                  <w:jc w:val="center"/>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pP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Rapport</w:t>
                                </w:r>
                                <w:r w:rsidR="00E93B81">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parallèle au Rapport</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w:t>
                                </w:r>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unique valant</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w:t>
                                </w:r>
                                <w:proofErr w:type="gramStart"/>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l</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es dix-neuvième</w:t>
                                </w:r>
                                <w:proofErr w:type="gramEnd"/>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w:t>
                                </w:r>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au</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vingt </w:t>
                                </w:r>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br/>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et unième rapports périodiques</w:t>
                                </w:r>
                              </w:p>
                              <w:p w14:paraId="44D2191C" w14:textId="42630BCD" w:rsidR="00E84935" w:rsidRPr="007C7F12" w:rsidRDefault="007C7F12" w:rsidP="006C30B0">
                                <w:pPr>
                                  <w:bidi/>
                                  <w:jc w:val="center"/>
                                  <w:rPr>
                                    <w:rFonts w:ascii="Franklin Gothic Heavy" w:hAnsi="Franklin Gothic Heavy" w:cs="MCS Jeddah S_U normal."/>
                                    <w:b/>
                                    <w:bCs/>
                                    <w:color w:val="FF0000"/>
                                    <w:sz w:val="52"/>
                                    <w:szCs w:val="40"/>
                                    <w:lang w:bidi="ar-MA"/>
                                    <w14:textOutline w14:w="9525" w14:cap="rnd" w14:cmpd="sng" w14:algn="ctr">
                                      <w14:solidFill>
                                        <w14:schemeClr w14:val="bg1"/>
                                      </w14:solidFill>
                                      <w14:prstDash w14:val="solid"/>
                                      <w14:bevel/>
                                    </w14:textOutline>
                                  </w:rPr>
                                </w:pPr>
                                <w:r w:rsidRPr="007C7F12">
                                  <w:rPr>
                                    <w:rFonts w:ascii="Franklin Gothic Heavy" w:hAnsi="Franklin Gothic Heavy" w:cs="MCS Jeddah S_U normal."/>
                                    <w:b/>
                                    <w:bCs/>
                                    <w:color w:val="FF0000"/>
                                    <w:sz w:val="52"/>
                                    <w:szCs w:val="40"/>
                                    <w:lang w:bidi="ar-MA"/>
                                    <w14:textOutline w14:w="9525" w14:cap="rnd" w14:cmpd="sng" w14:algn="ctr">
                                      <w14:solidFill>
                                        <w14:schemeClr w14:val="bg1"/>
                                      </w14:solidFill>
                                      <w14:prstDash w14:val="solid"/>
                                      <w14:bevel/>
                                    </w14:textOutline>
                                  </w:rPr>
                                  <w:t>Du Royaume du Maroc</w:t>
                                </w:r>
                              </w:p>
                              <w:p w14:paraId="4B1A15C5" w14:textId="77777777" w:rsidR="007C7F12" w:rsidRDefault="007C7F12" w:rsidP="00344FBE">
                                <w:pPr>
                                  <w:jc w:val="center"/>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pPr>
                                <w:r w:rsidRPr="007C7F12">
                                  <w:rPr>
                                    <w:rFonts w:cs="MCS Jeddah S_U normal."/>
                                    <w:b/>
                                    <w:color w:val="FFFFFF" w:themeColor="background1"/>
                                    <w:sz w:val="36"/>
                                    <w:szCs w:val="36"/>
                                    <w:rtl/>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111</w:t>
                                </w:r>
                                <w:r>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w:t>
                                </w:r>
                                <w:r w:rsidRPr="007C7F12">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 xml:space="preserve"> session du Comité international pour l’élimination de toutes les formes de discrimination raciale</w:t>
                                </w:r>
                              </w:p>
                              <w:p w14:paraId="42C21529" w14:textId="7B5A2771" w:rsidR="00E84935" w:rsidRPr="009C4A06" w:rsidRDefault="00E93B81" w:rsidP="007C7F12">
                                <w:pPr>
                                  <w:jc w:val="center"/>
                                  <w:rPr>
                                    <w:color w:val="FFFFFF" w:themeColor="background1"/>
                                  </w:rPr>
                                </w:pPr>
                                <w:r>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20 novembre au 8 décembre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0F5CF0" id="_x0000_t202" coordsize="21600,21600" o:spt="202" path="m,l,21600r21600,l21600,xe">
                    <v:stroke joinstyle="miter"/>
                    <v:path gradientshapeok="t" o:connecttype="rect"/>
                  </v:shapetype>
                  <v:shape id="Zone de texte 3" o:spid="_x0000_s1027" type="#_x0000_t202" style="position:absolute;margin-left:9pt;margin-top:14.45pt;width:590.25pt;height:265.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" filled="f" stroked="f" strokeweight=".5pt">
                    <v:textbox>
                      <w:txbxContent>
                        <w:p w14:paraId="6CC895E1" w14:textId="0D0076B9" w:rsidR="006C30B0" w:rsidRPr="006C30B0" w:rsidRDefault="006C30B0" w:rsidP="00BC38C0">
                          <w:pPr>
                            <w:jc w:val="center"/>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pP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Rapport</w:t>
                          </w:r>
                          <w:r w:rsidR="00E93B81">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parallèle au Rapport</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w:t>
                          </w:r>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unique valant</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w:t>
                          </w:r>
                          <w:proofErr w:type="gramStart"/>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l</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es dix-neuvième</w:t>
                          </w:r>
                          <w:proofErr w:type="gramEnd"/>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w:t>
                          </w:r>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au</w:t>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 xml:space="preserve"> vingt </w:t>
                          </w:r>
                          <w:r w:rsidR="00BC38C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br/>
                          </w:r>
                          <w:r w:rsidRPr="006C30B0">
                            <w:rPr>
                              <w:rFonts w:ascii="Franklin Gothic Heavy" w:hAnsi="Franklin Gothic Heavy" w:cs="MCS Jeddah S_U normal."/>
                              <w:b/>
                              <w:bCs/>
                              <w:color w:val="FFFFFF" w:themeColor="background1"/>
                              <w:sz w:val="48"/>
                              <w:szCs w:val="50"/>
                              <w:lang w:bidi="ar-MA"/>
                              <w14:textOutline w14:w="9525" w14:cap="rnd" w14:cmpd="sng" w14:algn="ctr">
                                <w14:solidFill>
                                  <w14:srgbClr w14:val="FF0000"/>
                                </w14:solidFill>
                                <w14:prstDash w14:val="solid"/>
                                <w14:bevel/>
                              </w14:textOutline>
                            </w:rPr>
                            <w:t>et unième rapports périodiques</w:t>
                          </w:r>
                        </w:p>
                        <w:p w14:paraId="44D2191C" w14:textId="42630BCD" w:rsidR="00E84935" w:rsidRPr="007C7F12" w:rsidRDefault="007C7F12" w:rsidP="006C30B0">
                          <w:pPr>
                            <w:bidi/>
                            <w:jc w:val="center"/>
                            <w:rPr>
                              <w:rFonts w:ascii="Franklin Gothic Heavy" w:hAnsi="Franklin Gothic Heavy" w:cs="MCS Jeddah S_U normal."/>
                              <w:b/>
                              <w:bCs/>
                              <w:color w:val="FF0000"/>
                              <w:sz w:val="52"/>
                              <w:szCs w:val="40"/>
                              <w:lang w:bidi="ar-MA"/>
                              <w14:textOutline w14:w="9525" w14:cap="rnd" w14:cmpd="sng" w14:algn="ctr">
                                <w14:solidFill>
                                  <w14:schemeClr w14:val="bg1"/>
                                </w14:solidFill>
                                <w14:prstDash w14:val="solid"/>
                                <w14:bevel/>
                              </w14:textOutline>
                            </w:rPr>
                          </w:pPr>
                          <w:r w:rsidRPr="007C7F12">
                            <w:rPr>
                              <w:rFonts w:ascii="Franklin Gothic Heavy" w:hAnsi="Franklin Gothic Heavy" w:cs="MCS Jeddah S_U normal."/>
                              <w:b/>
                              <w:bCs/>
                              <w:color w:val="FF0000"/>
                              <w:sz w:val="52"/>
                              <w:szCs w:val="40"/>
                              <w:lang w:bidi="ar-MA"/>
                              <w14:textOutline w14:w="9525" w14:cap="rnd" w14:cmpd="sng" w14:algn="ctr">
                                <w14:solidFill>
                                  <w14:schemeClr w14:val="bg1"/>
                                </w14:solidFill>
                                <w14:prstDash w14:val="solid"/>
                                <w14:bevel/>
                              </w14:textOutline>
                            </w:rPr>
                            <w:t>Du Royaume du Maroc</w:t>
                          </w:r>
                        </w:p>
                        <w:p w14:paraId="4B1A15C5" w14:textId="77777777" w:rsidR="007C7F12" w:rsidRDefault="007C7F12" w:rsidP="00344FBE">
                          <w:pPr>
                            <w:jc w:val="center"/>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pPr>
                          <w:r w:rsidRPr="007C7F12">
                            <w:rPr>
                              <w:rFonts w:cs="MCS Jeddah S_U normal."/>
                              <w:b/>
                              <w:color w:val="FFFFFF" w:themeColor="background1"/>
                              <w:sz w:val="36"/>
                              <w:szCs w:val="36"/>
                              <w:rtl/>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111</w:t>
                          </w:r>
                          <w:r>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w:t>
                          </w:r>
                          <w:r w:rsidRPr="007C7F12">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 xml:space="preserve"> session du Comité international pour l’élimination de toutes les formes de discrimination raciale</w:t>
                          </w:r>
                        </w:p>
                        <w:p w14:paraId="42C21529" w14:textId="7B5A2771" w:rsidR="00E84935" w:rsidRPr="009C4A06" w:rsidRDefault="00E93B81" w:rsidP="007C7F12">
                          <w:pPr>
                            <w:jc w:val="center"/>
                            <w:rPr>
                              <w:color w:val="FFFFFF" w:themeColor="background1"/>
                            </w:rPr>
                          </w:pPr>
                          <w:r>
                            <w:rPr>
                              <w:rFonts w:cs="MCS Jeddah S_U normal."/>
                              <w:b/>
                              <w:color w:val="FFFFFF" w:themeColor="background1"/>
                              <w:sz w:val="36"/>
                              <w:szCs w:val="36"/>
                              <w14:shadow w14:blurRad="38100" w14:dist="38100" w14:dir="7020000" w14:sx="100000" w14:sy="100000" w14:kx="0" w14:ky="0" w14:algn="tl">
                                <w14:srgbClr w14:val="000000">
                                  <w14:alpha w14:val="65000"/>
                                </w14:srgbClr>
                              </w14:shadow>
                              <w14:textOutline w14:w="12255" w14:cap="flat" w14:cmpd="dbl" w14:algn="ctr">
                                <w14:noFill/>
                                <w14:prstDash w14:val="solid"/>
                                <w14:miter w14:lim="0"/>
                              </w14:textOutline>
                            </w:rPr>
                            <w:t>20 novembre au 8 décembre 2023</w:t>
                          </w:r>
                        </w:p>
                      </w:txbxContent>
                    </v:textbox>
                    <w10:wrap anchorx="page"/>
                  </v:shape>
                </w:pict>
              </mc:Fallback>
            </mc:AlternateContent>
          </w:r>
        </w:p>
        <w:p w14:paraId="351F56CE" w14:textId="77777777" w:rsidR="006D1F34" w:rsidRDefault="006D1F34" w:rsidP="006D1F34">
          <w:pPr>
            <w:rPr>
              <w:rtl/>
              <w:lang w:bidi="ar-MA"/>
            </w:rPr>
          </w:pPr>
        </w:p>
        <w:p w14:paraId="0E51E0A6" w14:textId="77777777" w:rsidR="006D1F34" w:rsidRDefault="006D1F34" w:rsidP="006D1F34">
          <w:pPr>
            <w:rPr>
              <w:rtl/>
              <w:lang w:bidi="ar-MA"/>
            </w:rPr>
          </w:pPr>
        </w:p>
        <w:p w14:paraId="7624028A" w14:textId="77777777" w:rsidR="006D1F34" w:rsidRDefault="006D1F34" w:rsidP="006D1F34">
          <w:pPr>
            <w:rPr>
              <w:rtl/>
              <w:lang w:bidi="ar-MA"/>
            </w:rPr>
          </w:pPr>
        </w:p>
        <w:p w14:paraId="5E8257D9" w14:textId="77777777" w:rsidR="006D1F34" w:rsidRDefault="006D1F34" w:rsidP="006D1F34">
          <w:pPr>
            <w:rPr>
              <w:rtl/>
              <w:lang w:bidi="ar-MA"/>
            </w:rPr>
          </w:pPr>
        </w:p>
        <w:p w14:paraId="49711971" w14:textId="77777777" w:rsidR="006D1F34" w:rsidRDefault="006D1F34" w:rsidP="006D1F34">
          <w:pPr>
            <w:rPr>
              <w:rtl/>
              <w:lang w:bidi="ar-MA"/>
            </w:rPr>
          </w:pPr>
        </w:p>
        <w:p w14:paraId="12E9D653" w14:textId="77777777" w:rsidR="006D1F34" w:rsidRDefault="006D1F34" w:rsidP="006D1F34">
          <w:pPr>
            <w:rPr>
              <w:rtl/>
              <w:lang w:bidi="ar-MA"/>
            </w:rPr>
          </w:pPr>
        </w:p>
        <w:p w14:paraId="2FCFF290" w14:textId="77777777" w:rsidR="006D1F34" w:rsidRDefault="006D1F34" w:rsidP="006D1F34">
          <w:pPr>
            <w:rPr>
              <w:rtl/>
              <w:lang w:bidi="ar-MA"/>
            </w:rPr>
          </w:pPr>
        </w:p>
        <w:p w14:paraId="579951EE" w14:textId="77777777" w:rsidR="006D1F34" w:rsidRDefault="006D1F34" w:rsidP="006D1F34">
          <w:pPr>
            <w:rPr>
              <w:rtl/>
              <w:lang w:bidi="ar-MA"/>
            </w:rPr>
          </w:pPr>
        </w:p>
        <w:p w14:paraId="2FE90C93" w14:textId="77777777" w:rsidR="006D1F34" w:rsidRDefault="006D1F34" w:rsidP="006D1F34">
          <w:pPr>
            <w:rPr>
              <w:rtl/>
              <w:lang w:bidi="ar-MA"/>
            </w:rPr>
          </w:pPr>
        </w:p>
        <w:p w14:paraId="1A943993" w14:textId="77777777" w:rsidR="006D1F34" w:rsidRDefault="006D1F34" w:rsidP="006D1F34">
          <w:pPr>
            <w:rPr>
              <w:rtl/>
              <w:lang w:bidi="ar-MA"/>
            </w:rPr>
          </w:pPr>
        </w:p>
        <w:p w14:paraId="43716B88" w14:textId="77777777" w:rsidR="006D1F34" w:rsidRPr="000026AA" w:rsidRDefault="006D1F34" w:rsidP="006D1F34">
          <w:pPr>
            <w:rPr>
              <w:b/>
              <w:bCs/>
              <w:rtl/>
              <w:lang w:bidi="ar-MA"/>
            </w:rPr>
          </w:pPr>
        </w:p>
        <w:p w14:paraId="713723E9" w14:textId="77777777" w:rsidR="006D1F34" w:rsidRDefault="006D1F34" w:rsidP="006D1F34">
          <w:pPr>
            <w:rPr>
              <w:rtl/>
              <w:lang w:bidi="ar-MA"/>
            </w:rPr>
          </w:pPr>
        </w:p>
        <w:p w14:paraId="6B6983E0" w14:textId="77777777" w:rsidR="006D1F34" w:rsidRDefault="006D1F34" w:rsidP="006D1F34">
          <w:pPr>
            <w:rPr>
              <w:rtl/>
              <w:lang w:bidi="ar-MA"/>
            </w:rPr>
          </w:pPr>
          <w:r>
            <w:rPr>
              <w:noProof/>
              <w:rtl/>
              <w:lang w:eastAsia="fr-FR"/>
            </w:rPr>
            <mc:AlternateContent>
              <mc:Choice Requires="wps">
                <w:drawing>
                  <wp:anchor distT="0" distB="0" distL="114300" distR="114300" simplePos="0" relativeHeight="251686912" behindDoc="0" locked="0" layoutInCell="1" allowOverlap="1" wp14:anchorId="6F86B85B" wp14:editId="1E5B73EC">
                    <wp:simplePos x="0" y="0"/>
                    <wp:positionH relativeFrom="column">
                      <wp:posOffset>2244932</wp:posOffset>
                    </wp:positionH>
                    <wp:positionV relativeFrom="paragraph">
                      <wp:posOffset>106370</wp:posOffset>
                    </wp:positionV>
                    <wp:extent cx="2658110" cy="488950"/>
                    <wp:effectExtent l="0" t="0" r="8890" b="6350"/>
                    <wp:wrapNone/>
                    <wp:docPr id="6" name="Zone de texte 6"/>
                    <wp:cNvGraphicFramePr/>
                    <a:graphic xmlns:a="http://schemas.openxmlformats.org/drawingml/2006/main">
                      <a:graphicData uri="http://schemas.microsoft.com/office/word/2010/wordprocessingShape">
                        <wps:wsp>
                          <wps:cNvSpPr txBox="1"/>
                          <wps:spPr>
                            <a:xfrm>
                              <a:off x="0" y="0"/>
                              <a:ext cx="2658110" cy="488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C3A3F" w14:textId="77777777" w:rsidR="00E84935" w:rsidRPr="00056104" w:rsidRDefault="007C7F12" w:rsidP="006C30B0">
                                <w:pPr>
                                  <w:ind w:left="-1400"/>
                                  <w:jc w:val="center"/>
                                  <w:rPr>
                                    <w:rFonts w:cs="MCS Jeddah S_U normal."/>
                                    <w:b/>
                                    <w:bCs/>
                                    <w:sz w:val="48"/>
                                    <w:szCs w:val="42"/>
                                    <w:lang w:bidi="ar-MA"/>
                                  </w:rPr>
                                </w:pPr>
                                <w:r>
                                  <w:rPr>
                                    <w:rFonts w:cs="MCS Jeddah S_U normal."/>
                                    <w:b/>
                                    <w:bCs/>
                                    <w:sz w:val="48"/>
                                    <w:szCs w:val="42"/>
                                    <w:lang w:bidi="ar-MA"/>
                                  </w:rPr>
                                  <w:t>Octobre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86B85B" id="Zone de texte 6" o:spid="_x0000_s1028" type="#_x0000_t202" style="position:absolute;margin-left:176.75pt;margin-top:8.4pt;width:209.3pt;height:38.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" fillcolor="white [3201]" stroked="f" strokeweight=".5pt">
                    <v:textbox>
                      <w:txbxContent>
                        <w:p w14:paraId="223C3A3F" w14:textId="77777777" w:rsidR="00E84935" w:rsidRPr="00056104" w:rsidRDefault="007C7F12" w:rsidP="006C30B0">
                          <w:pPr>
                            <w:ind w:left="-1400"/>
                            <w:jc w:val="center"/>
                            <w:rPr>
                              <w:rFonts w:cs="MCS Jeddah S_U normal."/>
                              <w:b/>
                              <w:bCs/>
                              <w:sz w:val="48"/>
                              <w:szCs w:val="42"/>
                              <w:lang w:bidi="ar-MA"/>
                            </w:rPr>
                          </w:pPr>
                          <w:r>
                            <w:rPr>
                              <w:rFonts w:cs="MCS Jeddah S_U normal."/>
                              <w:b/>
                              <w:bCs/>
                              <w:sz w:val="48"/>
                              <w:szCs w:val="42"/>
                              <w:lang w:bidi="ar-MA"/>
                            </w:rPr>
                            <w:t>Octobre 2023</w:t>
                          </w:r>
                        </w:p>
                      </w:txbxContent>
                    </v:textbox>
                  </v:shape>
                </w:pict>
              </mc:Fallback>
            </mc:AlternateContent>
          </w:r>
        </w:p>
        <w:p w14:paraId="49F5074F" w14:textId="77777777" w:rsidR="006D1F34" w:rsidRDefault="006D1F34" w:rsidP="006D1F34">
          <w:pPr>
            <w:rPr>
              <w:rtl/>
              <w:lang w:bidi="ar-MA"/>
            </w:rPr>
          </w:pPr>
        </w:p>
        <w:p w14:paraId="582640EF" w14:textId="77777777" w:rsidR="006D1F34" w:rsidRDefault="006D1F34" w:rsidP="006D1F34">
          <w:pPr>
            <w:rPr>
              <w:rtl/>
              <w:lang w:bidi="ar-MA"/>
            </w:rPr>
          </w:pPr>
        </w:p>
        <w:p w14:paraId="4E95E57E" w14:textId="77777777" w:rsidR="006D1F34" w:rsidRDefault="00056104" w:rsidP="006D1F34">
          <w:pPr>
            <w:rPr>
              <w:rtl/>
              <w:lang w:bidi="ar-MA"/>
            </w:rPr>
          </w:pPr>
          <w:r>
            <w:rPr>
              <w:noProof/>
              <w:rtl/>
              <w:lang w:eastAsia="fr-FR"/>
            </w:rPr>
            <mc:AlternateContent>
              <mc:Choice Requires="wps">
                <w:drawing>
                  <wp:anchor distT="0" distB="0" distL="114300" distR="114300" simplePos="0" relativeHeight="251674624" behindDoc="0" locked="0" layoutInCell="1" allowOverlap="1" wp14:anchorId="357AD7C3" wp14:editId="44B42211">
                    <wp:simplePos x="0" y="0"/>
                    <wp:positionH relativeFrom="column">
                      <wp:posOffset>1692370</wp:posOffset>
                    </wp:positionH>
                    <wp:positionV relativeFrom="paragraph">
                      <wp:posOffset>291506</wp:posOffset>
                    </wp:positionV>
                    <wp:extent cx="2926080" cy="1896393"/>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2926080" cy="1896393"/>
                            </a:xfrm>
                            <a:prstGeom prst="rect">
                              <a:avLst/>
                            </a:prstGeom>
                            <a:noFill/>
                            <a:ln w="6350">
                              <a:noFill/>
                            </a:ln>
                            <a:effectLst/>
                          </wps:spPr>
                          <wps:txbx>
                            <w:txbxContent>
                              <w:p w14:paraId="5BE984D1" w14:textId="77777777" w:rsidR="00E84935" w:rsidRDefault="00E84935" w:rsidP="006D1F34">
                                <w:pPr>
                                  <w:spacing w:after="0"/>
                                  <w:jc w:val="center"/>
                                  <w:rPr>
                                    <w:rFonts w:ascii="Aljazeera" w:hAnsi="Aljazeera" w:cs="Aljazeera"/>
                                    <w:b/>
                                    <w:bCs/>
                                    <w:rtl/>
                                    <w:lang w:bidi="ar-MA"/>
                                  </w:rPr>
                                </w:pPr>
                              </w:p>
                              <w:p w14:paraId="28991A5F" w14:textId="77777777" w:rsidR="00E84935" w:rsidRDefault="00E84935" w:rsidP="006D1F34">
                                <w:pPr>
                                  <w:spacing w:after="0"/>
                                  <w:jc w:val="center"/>
                                  <w:rPr>
                                    <w:rFonts w:ascii="Aljazeera" w:hAnsi="Aljazeera" w:cs="Aljazeera"/>
                                    <w:b/>
                                    <w:bCs/>
                                    <w:rtl/>
                                    <w:lang w:bidi="ar-MA"/>
                                  </w:rPr>
                                </w:pPr>
                              </w:p>
                              <w:p w14:paraId="14957D30" w14:textId="77777777" w:rsidR="00E84935" w:rsidRPr="006750E2" w:rsidRDefault="00E84935" w:rsidP="006D1F34">
                                <w:pPr>
                                  <w:spacing w:after="0"/>
                                  <w:jc w:val="center"/>
                                  <w:rPr>
                                    <w:rFonts w:ascii="Aljazeera" w:hAnsi="Aljazeera" w:cs="Aljazeera"/>
                                    <w:b/>
                                    <w:bCs/>
                                    <w:rtl/>
                                    <w:lang w:bidi="ar-MA"/>
                                  </w:rPr>
                                </w:pPr>
                                <w:r>
                                  <w:rPr>
                                    <w:rFonts w:ascii="Aljazeera" w:hAnsi="Aljazeera" w:cs="Aljazeera"/>
                                    <w:b/>
                                    <w:bCs/>
                                    <w:lang w:bidi="ar-MA"/>
                                  </w:rPr>
                                  <w:t>Forum Justice et droits de l’Homme</w:t>
                                </w:r>
                              </w:p>
                              <w:p w14:paraId="45F069A3" w14:textId="77777777" w:rsidR="00E84935" w:rsidRDefault="00E84935" w:rsidP="006D1F34">
                                <w:pPr>
                                  <w:bidi/>
                                  <w:spacing w:after="0"/>
                                  <w:jc w:val="center"/>
                                  <w:rPr>
                                    <w:rFonts w:ascii="Aljazeera" w:hAnsi="Aljazeera" w:cs="Aljazeera"/>
                                    <w:b/>
                                    <w:bCs/>
                                    <w:sz w:val="18"/>
                                    <w:szCs w:val="18"/>
                                    <w:lang w:bidi="ar-MA"/>
                                  </w:rPr>
                                </w:pPr>
                                <w:r w:rsidRPr="005F02DC">
                                  <w:rPr>
                                    <w:rFonts w:ascii="Aljazeera" w:hAnsi="Aljazeera" w:cs="Aljazeera"/>
                                    <w:b/>
                                    <w:bCs/>
                                    <w:sz w:val="18"/>
                                    <w:szCs w:val="18"/>
                                    <w:lang w:bidi="ar-MA"/>
                                  </w:rPr>
                                  <w:t>Organisation non gouvernementale</w:t>
                                </w:r>
                              </w:p>
                              <w:p w14:paraId="33116BD5" w14:textId="77777777" w:rsidR="00E84935" w:rsidRPr="005F02DC" w:rsidRDefault="00E84935" w:rsidP="006D1F34">
                                <w:pPr>
                                  <w:bidi/>
                                  <w:spacing w:after="0"/>
                                  <w:jc w:val="center"/>
                                  <w:rPr>
                                    <w:rFonts w:ascii="Aljazeera" w:hAnsi="Aljazeera" w:cs="Aljazeera"/>
                                    <w:b/>
                                    <w:bCs/>
                                    <w:sz w:val="18"/>
                                    <w:szCs w:val="18"/>
                                    <w:lang w:bidi="ar-MA"/>
                                  </w:rPr>
                                </w:pPr>
                                <w:r>
                                  <w:rPr>
                                    <w:rFonts w:ascii="Aljazeera" w:hAnsi="Aljazeera" w:cs="Aljazeera"/>
                                    <w:b/>
                                    <w:bCs/>
                                    <w:sz w:val="18"/>
                                    <w:szCs w:val="18"/>
                                    <w:lang w:bidi="ar-MA"/>
                                  </w:rPr>
                                  <w:t>Tél</w:t>
                                </w:r>
                                <w:r>
                                  <w:rPr>
                                    <w:rFonts w:ascii="Times New Roman" w:hAnsi="Times New Roman" w:cs="Times New Roman"/>
                                    <w:b/>
                                    <w:bCs/>
                                    <w:sz w:val="18"/>
                                    <w:szCs w:val="18"/>
                                    <w:lang w:bidi="ar-MA"/>
                                  </w:rPr>
                                  <w:t> </w:t>
                                </w:r>
                                <w:r>
                                  <w:rPr>
                                    <w:rFonts w:ascii="Aljazeera" w:hAnsi="Aljazeera" w:cs="Aljazeera"/>
                                    <w:b/>
                                    <w:bCs/>
                                    <w:sz w:val="18"/>
                                    <w:szCs w:val="18"/>
                                    <w:lang w:bidi="ar-MA"/>
                                  </w:rPr>
                                  <w:t>: +212666476884</w:t>
                                </w:r>
                              </w:p>
                              <w:p w14:paraId="3E628725" w14:textId="77777777" w:rsidR="00E84935" w:rsidRPr="006750E2" w:rsidRDefault="00000000" w:rsidP="006D1F34">
                                <w:pPr>
                                  <w:bidi/>
                                  <w:spacing w:after="0"/>
                                  <w:jc w:val="center"/>
                                  <w:rPr>
                                    <w:rFonts w:ascii="Aljazeera" w:hAnsi="Aljazeera" w:cs="Aljazeera"/>
                                    <w:b/>
                                    <w:bCs/>
                                    <w:rtl/>
                                    <w:lang w:bidi="ar-MA"/>
                                  </w:rPr>
                                </w:pPr>
                                <w:hyperlink r:id="rId10" w:history="1">
                                  <w:r w:rsidR="00E84935" w:rsidRPr="005F02DC">
                                    <w:rPr>
                                      <w:rStyle w:val="Lienhypertexte"/>
                                      <w:rFonts w:ascii="Aljazeera" w:hAnsi="Aljazeera" w:cs="Aljazeera"/>
                                      <w:b/>
                                      <w:bCs/>
                                      <w:lang w:bidi="ar-MA"/>
                                    </w:rPr>
                                    <w:t>fjdh.ngo@gmail.com</w:t>
                                  </w:r>
                                </w:hyperlink>
                                <w:r w:rsidR="00E84935" w:rsidRPr="005F02DC">
                                  <w:rPr>
                                    <w:rFonts w:ascii="Aljazeera" w:hAnsi="Aljazeera" w:cs="Aljazeera"/>
                                    <w:b/>
                                    <w:bCs/>
                                    <w:sz w:val="20"/>
                                    <w:szCs w:val="20"/>
                                    <w:rtl/>
                                    <w:lang w:bidi="ar-MA"/>
                                  </w:rPr>
                                  <w:t xml:space="preserve"> </w:t>
                                </w:r>
                                <w:r w:rsidR="00E84935">
                                  <w:rPr>
                                    <w:rFonts w:ascii="Aljazeera" w:hAnsi="Aljazeera" w:cs="Aljazeera"/>
                                    <w:b/>
                                    <w:bCs/>
                                    <w:sz w:val="20"/>
                                    <w:szCs w:val="20"/>
                                    <w:lang w:bidi="ar-MA"/>
                                  </w:rPr>
                                  <w:t>Email</w:t>
                                </w:r>
                                <w:r w:rsidR="00E84935">
                                  <w:rPr>
                                    <w:rFonts w:ascii="Times New Roman" w:hAnsi="Times New Roman" w:cs="Times New Roman"/>
                                    <w:b/>
                                    <w:bCs/>
                                    <w:sz w:val="20"/>
                                    <w:szCs w:val="20"/>
                                    <w:lang w:bidi="ar-MA"/>
                                  </w:rPr>
                                  <w:t> </w:t>
                                </w:r>
                                <w:r w:rsidR="00E84935">
                                  <w:rPr>
                                    <w:rFonts w:ascii="Aljazeera" w:hAnsi="Aljazeera" w:cs="Aljazeera"/>
                                    <w:b/>
                                    <w:bCs/>
                                    <w:sz w:val="20"/>
                                    <w:szCs w:val="20"/>
                                    <w:lang w:bidi="ar-MA"/>
                                  </w:rPr>
                                  <w:t>:</w:t>
                                </w:r>
                              </w:p>
                              <w:p w14:paraId="64E77C31" w14:textId="77777777" w:rsidR="00E84935" w:rsidRPr="00972D9E" w:rsidRDefault="00E84935" w:rsidP="006D1F34">
                                <w:pPr>
                                  <w:bidi/>
                                  <w:spacing w:after="0"/>
                                  <w:jc w:val="center"/>
                                  <w:rPr>
                                    <w:rFonts w:ascii="Aljazeera" w:hAnsi="Aljazeera" w:cs="Aljazeera"/>
                                    <w:b/>
                                    <w:bCs/>
                                    <w:sz w:val="20"/>
                                    <w:szCs w:val="20"/>
                                    <w:rtl/>
                                    <w:lang w:bidi="ar-MA"/>
                                  </w:rPr>
                                </w:pPr>
                                <w:r w:rsidRPr="00972D9E">
                                  <w:rPr>
                                    <w:rFonts w:ascii="Aljazeera" w:hAnsi="Aljazeera" w:cs="Aljazeera"/>
                                    <w:b/>
                                    <w:bCs/>
                                    <w:sz w:val="20"/>
                                    <w:szCs w:val="20"/>
                                    <w:lang w:bidi="ar-MA"/>
                                  </w:rPr>
                                  <w:t>Siège</w:t>
                                </w:r>
                                <w:r w:rsidRPr="00972D9E">
                                  <w:rPr>
                                    <w:rFonts w:ascii="Times New Roman" w:hAnsi="Times New Roman" w:cs="Times New Roman"/>
                                    <w:b/>
                                    <w:bCs/>
                                    <w:sz w:val="20"/>
                                    <w:szCs w:val="20"/>
                                    <w:lang w:bidi="ar-MA"/>
                                  </w:rPr>
                                  <w:t> </w:t>
                                </w:r>
                                <w:r w:rsidRPr="00972D9E">
                                  <w:rPr>
                                    <w:rFonts w:ascii="Aljazeera" w:hAnsi="Aljazeera" w:cs="Aljazeera"/>
                                    <w:b/>
                                    <w:bCs/>
                                    <w:sz w:val="20"/>
                                    <w:szCs w:val="20"/>
                                    <w:lang w:bidi="ar-MA"/>
                                  </w:rPr>
                                  <w:t xml:space="preserve">: Casablanca Royaume du Maroc </w:t>
                                </w:r>
                              </w:p>
                              <w:p w14:paraId="1F945745" w14:textId="77777777" w:rsidR="00E84935" w:rsidRDefault="00E84935" w:rsidP="006D1F34">
                                <w:pPr>
                                  <w:bidi/>
                                  <w:spacing w:after="0"/>
                                  <w:jc w:val="center"/>
                                  <w:rPr>
                                    <w:rFonts w:ascii="Aljazeera" w:hAnsi="Aljazeera" w:cs="Aljazeera"/>
                                    <w:b/>
                                    <w:bCs/>
                                    <w:rtl/>
                                    <w:lang w:bidi="ar-MA"/>
                                  </w:rPr>
                                </w:pPr>
                                <w:r>
                                  <w:rPr>
                                    <w:rFonts w:ascii="Aljazeera" w:hAnsi="Aljazeera" w:cs="Aljazeera"/>
                                    <w:b/>
                                    <w:bCs/>
                                    <w:lang w:bidi="ar-MA"/>
                                  </w:rPr>
                                  <w:t>Page Facebook</w:t>
                                </w:r>
                                <w:r>
                                  <w:rPr>
                                    <w:rFonts w:ascii="Times New Roman" w:hAnsi="Times New Roman" w:cs="Times New Roman"/>
                                    <w:b/>
                                    <w:bCs/>
                                    <w:lang w:bidi="ar-MA"/>
                                  </w:rPr>
                                  <w:t> </w:t>
                                </w:r>
                                <w:r>
                                  <w:rPr>
                                    <w:rFonts w:ascii="Aljazeera" w:hAnsi="Aljazeera" w:cs="Aljazeera"/>
                                    <w:b/>
                                    <w:bCs/>
                                    <w:lang w:bidi="ar-MA"/>
                                  </w:rPr>
                                  <w:t>:</w:t>
                                </w:r>
                              </w:p>
                              <w:p w14:paraId="18E4A206" w14:textId="77777777" w:rsidR="00E84935" w:rsidRPr="005F02DC" w:rsidRDefault="00000000" w:rsidP="006D1F34">
                                <w:pPr>
                                  <w:jc w:val="center"/>
                                  <w:rPr>
                                    <w:sz w:val="16"/>
                                    <w:szCs w:val="16"/>
                                    <w:rtl/>
                                    <w:lang w:bidi="ar-MA"/>
                                  </w:rPr>
                                </w:pPr>
                                <w:hyperlink r:id="rId11" w:history="1">
                                  <w:r w:rsidR="00E84935" w:rsidRPr="005F02DC">
                                    <w:rPr>
                                      <w:rStyle w:val="Lienhypertexte"/>
                                      <w:rFonts w:ascii="Aljazeera" w:hAnsi="Aljazeera" w:cs="Aljazeera"/>
                                      <w:b/>
                                      <w:bCs/>
                                      <w:sz w:val="16"/>
                                      <w:szCs w:val="16"/>
                                      <w:lang w:bidi="ar-MA"/>
                                    </w:rPr>
                                    <w:t>https://www.facebook.com/fjdh.ngo</w:t>
                                  </w:r>
                                </w:hyperlink>
                              </w:p>
                              <w:p w14:paraId="16287D40" w14:textId="77777777" w:rsidR="00E84935" w:rsidRDefault="00E84935" w:rsidP="006D1F34">
                                <w:pPr>
                                  <w:jc w:val="center"/>
                                  <w:rPr>
                                    <w:lang w:bidi="ar-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7AD7C3" id="Zone de texte 8" o:spid="_x0000_s1029" type="#_x0000_t202" style="position:absolute;margin-left:133.25pt;margin-top:22.95pt;width:230.4pt;height:149.3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" filled="f" stroked="f" strokeweight=".5pt">
                    <v:textbox>
                      <w:txbxContent>
                        <w:p w14:paraId="5BE984D1" w14:textId="77777777" w:rsidR="00E84935" w:rsidRDefault="00E84935" w:rsidP="006D1F34">
                          <w:pPr>
                            <w:spacing w:after="0"/>
                            <w:jc w:val="center"/>
                            <w:rPr>
                              <w:rFonts w:ascii="Aljazeera" w:hAnsi="Aljazeera" w:cs="Aljazeera"/>
                              <w:b/>
                              <w:bCs/>
                              <w:rtl/>
                              <w:lang w:bidi="ar-MA"/>
                            </w:rPr>
                          </w:pPr>
                        </w:p>
                        <w:p w14:paraId="28991A5F" w14:textId="77777777" w:rsidR="00E84935" w:rsidRDefault="00E84935" w:rsidP="006D1F34">
                          <w:pPr>
                            <w:spacing w:after="0"/>
                            <w:jc w:val="center"/>
                            <w:rPr>
                              <w:rFonts w:ascii="Aljazeera" w:hAnsi="Aljazeera" w:cs="Aljazeera"/>
                              <w:b/>
                              <w:bCs/>
                              <w:rtl/>
                              <w:lang w:bidi="ar-MA"/>
                            </w:rPr>
                          </w:pPr>
                        </w:p>
                        <w:p w14:paraId="14957D30" w14:textId="77777777" w:rsidR="00E84935" w:rsidRPr="006750E2" w:rsidRDefault="00E84935" w:rsidP="006D1F34">
                          <w:pPr>
                            <w:spacing w:after="0"/>
                            <w:jc w:val="center"/>
                            <w:rPr>
                              <w:rFonts w:ascii="Aljazeera" w:hAnsi="Aljazeera" w:cs="Aljazeera"/>
                              <w:b/>
                              <w:bCs/>
                              <w:rtl/>
                              <w:lang w:bidi="ar-MA"/>
                            </w:rPr>
                          </w:pPr>
                          <w:r>
                            <w:rPr>
                              <w:rFonts w:ascii="Aljazeera" w:hAnsi="Aljazeera" w:cs="Aljazeera"/>
                              <w:b/>
                              <w:bCs/>
                              <w:lang w:bidi="ar-MA"/>
                            </w:rPr>
                            <w:t>Forum Justice et droits de l’Homme</w:t>
                          </w:r>
                        </w:p>
                        <w:p w14:paraId="45F069A3" w14:textId="77777777" w:rsidR="00E84935" w:rsidRDefault="00E84935" w:rsidP="006D1F34">
                          <w:pPr>
                            <w:bidi/>
                            <w:spacing w:after="0"/>
                            <w:jc w:val="center"/>
                            <w:rPr>
                              <w:rFonts w:ascii="Aljazeera" w:hAnsi="Aljazeera" w:cs="Aljazeera"/>
                              <w:b/>
                              <w:bCs/>
                              <w:sz w:val="18"/>
                              <w:szCs w:val="18"/>
                              <w:lang w:bidi="ar-MA"/>
                            </w:rPr>
                          </w:pPr>
                          <w:r w:rsidRPr="005F02DC">
                            <w:rPr>
                              <w:rFonts w:ascii="Aljazeera" w:hAnsi="Aljazeera" w:cs="Aljazeera"/>
                              <w:b/>
                              <w:bCs/>
                              <w:sz w:val="18"/>
                              <w:szCs w:val="18"/>
                              <w:lang w:bidi="ar-MA"/>
                            </w:rPr>
                            <w:t>Organisation non gouvernementale</w:t>
                          </w:r>
                        </w:p>
                        <w:p w14:paraId="33116BD5" w14:textId="77777777" w:rsidR="00E84935" w:rsidRPr="005F02DC" w:rsidRDefault="00E84935" w:rsidP="006D1F34">
                          <w:pPr>
                            <w:bidi/>
                            <w:spacing w:after="0"/>
                            <w:jc w:val="center"/>
                            <w:rPr>
                              <w:rFonts w:ascii="Aljazeera" w:hAnsi="Aljazeera" w:cs="Aljazeera"/>
                              <w:b/>
                              <w:bCs/>
                              <w:sz w:val="18"/>
                              <w:szCs w:val="18"/>
                              <w:lang w:bidi="ar-MA"/>
                            </w:rPr>
                          </w:pPr>
                          <w:r>
                            <w:rPr>
                              <w:rFonts w:ascii="Aljazeera" w:hAnsi="Aljazeera" w:cs="Aljazeera"/>
                              <w:b/>
                              <w:bCs/>
                              <w:sz w:val="18"/>
                              <w:szCs w:val="18"/>
                              <w:lang w:bidi="ar-MA"/>
                            </w:rPr>
                            <w:t>Tél</w:t>
                          </w:r>
                          <w:r>
                            <w:rPr>
                              <w:rFonts w:ascii="Times New Roman" w:hAnsi="Times New Roman" w:cs="Times New Roman"/>
                              <w:b/>
                              <w:bCs/>
                              <w:sz w:val="18"/>
                              <w:szCs w:val="18"/>
                              <w:lang w:bidi="ar-MA"/>
                            </w:rPr>
                            <w:t> </w:t>
                          </w:r>
                          <w:r>
                            <w:rPr>
                              <w:rFonts w:ascii="Aljazeera" w:hAnsi="Aljazeera" w:cs="Aljazeera"/>
                              <w:b/>
                              <w:bCs/>
                              <w:sz w:val="18"/>
                              <w:szCs w:val="18"/>
                              <w:lang w:bidi="ar-MA"/>
                            </w:rPr>
                            <w:t>: +212666476884</w:t>
                          </w:r>
                        </w:p>
                        <w:p w14:paraId="3E628725" w14:textId="77777777" w:rsidR="00E84935" w:rsidRPr="006750E2" w:rsidRDefault="00000000" w:rsidP="006D1F34">
                          <w:pPr>
                            <w:bidi/>
                            <w:spacing w:after="0"/>
                            <w:jc w:val="center"/>
                            <w:rPr>
                              <w:rFonts w:ascii="Aljazeera" w:hAnsi="Aljazeera" w:cs="Aljazeera"/>
                              <w:b/>
                              <w:bCs/>
                              <w:rtl/>
                              <w:lang w:bidi="ar-MA"/>
                            </w:rPr>
                          </w:pPr>
                          <w:hyperlink r:id="rId12" w:history="1">
                            <w:r w:rsidR="00E84935" w:rsidRPr="005F02DC">
                              <w:rPr>
                                <w:rStyle w:val="Lienhypertexte"/>
                                <w:rFonts w:ascii="Aljazeera" w:hAnsi="Aljazeera" w:cs="Aljazeera"/>
                                <w:b/>
                                <w:bCs/>
                                <w:lang w:bidi="ar-MA"/>
                              </w:rPr>
                              <w:t>fjdh.ngo@gmail.com</w:t>
                            </w:r>
                          </w:hyperlink>
                          <w:r w:rsidR="00E84935" w:rsidRPr="005F02DC">
                            <w:rPr>
                              <w:rFonts w:ascii="Aljazeera" w:hAnsi="Aljazeera" w:cs="Aljazeera"/>
                              <w:b/>
                              <w:bCs/>
                              <w:sz w:val="20"/>
                              <w:szCs w:val="20"/>
                              <w:rtl/>
                              <w:lang w:bidi="ar-MA"/>
                            </w:rPr>
                            <w:t xml:space="preserve"> </w:t>
                          </w:r>
                          <w:r w:rsidR="00E84935">
                            <w:rPr>
                              <w:rFonts w:ascii="Aljazeera" w:hAnsi="Aljazeera" w:cs="Aljazeera"/>
                              <w:b/>
                              <w:bCs/>
                              <w:sz w:val="20"/>
                              <w:szCs w:val="20"/>
                              <w:lang w:bidi="ar-MA"/>
                            </w:rPr>
                            <w:t>Email</w:t>
                          </w:r>
                          <w:r w:rsidR="00E84935">
                            <w:rPr>
                              <w:rFonts w:ascii="Times New Roman" w:hAnsi="Times New Roman" w:cs="Times New Roman"/>
                              <w:b/>
                              <w:bCs/>
                              <w:sz w:val="20"/>
                              <w:szCs w:val="20"/>
                              <w:lang w:bidi="ar-MA"/>
                            </w:rPr>
                            <w:t> </w:t>
                          </w:r>
                          <w:r w:rsidR="00E84935">
                            <w:rPr>
                              <w:rFonts w:ascii="Aljazeera" w:hAnsi="Aljazeera" w:cs="Aljazeera"/>
                              <w:b/>
                              <w:bCs/>
                              <w:sz w:val="20"/>
                              <w:szCs w:val="20"/>
                              <w:lang w:bidi="ar-MA"/>
                            </w:rPr>
                            <w:t>:</w:t>
                          </w:r>
                        </w:p>
                        <w:p w14:paraId="64E77C31" w14:textId="77777777" w:rsidR="00E84935" w:rsidRPr="00972D9E" w:rsidRDefault="00E84935" w:rsidP="006D1F34">
                          <w:pPr>
                            <w:bidi/>
                            <w:spacing w:after="0"/>
                            <w:jc w:val="center"/>
                            <w:rPr>
                              <w:rFonts w:ascii="Aljazeera" w:hAnsi="Aljazeera" w:cs="Aljazeera"/>
                              <w:b/>
                              <w:bCs/>
                              <w:sz w:val="20"/>
                              <w:szCs w:val="20"/>
                              <w:rtl/>
                              <w:lang w:bidi="ar-MA"/>
                            </w:rPr>
                          </w:pPr>
                          <w:r w:rsidRPr="00972D9E">
                            <w:rPr>
                              <w:rFonts w:ascii="Aljazeera" w:hAnsi="Aljazeera" w:cs="Aljazeera"/>
                              <w:b/>
                              <w:bCs/>
                              <w:sz w:val="20"/>
                              <w:szCs w:val="20"/>
                              <w:lang w:bidi="ar-MA"/>
                            </w:rPr>
                            <w:t>Siège</w:t>
                          </w:r>
                          <w:r w:rsidRPr="00972D9E">
                            <w:rPr>
                              <w:rFonts w:ascii="Times New Roman" w:hAnsi="Times New Roman" w:cs="Times New Roman"/>
                              <w:b/>
                              <w:bCs/>
                              <w:sz w:val="20"/>
                              <w:szCs w:val="20"/>
                              <w:lang w:bidi="ar-MA"/>
                            </w:rPr>
                            <w:t> </w:t>
                          </w:r>
                          <w:r w:rsidRPr="00972D9E">
                            <w:rPr>
                              <w:rFonts w:ascii="Aljazeera" w:hAnsi="Aljazeera" w:cs="Aljazeera"/>
                              <w:b/>
                              <w:bCs/>
                              <w:sz w:val="20"/>
                              <w:szCs w:val="20"/>
                              <w:lang w:bidi="ar-MA"/>
                            </w:rPr>
                            <w:t xml:space="preserve">: Casablanca Royaume du Maroc </w:t>
                          </w:r>
                        </w:p>
                        <w:p w14:paraId="1F945745" w14:textId="77777777" w:rsidR="00E84935" w:rsidRDefault="00E84935" w:rsidP="006D1F34">
                          <w:pPr>
                            <w:bidi/>
                            <w:spacing w:after="0"/>
                            <w:jc w:val="center"/>
                            <w:rPr>
                              <w:rFonts w:ascii="Aljazeera" w:hAnsi="Aljazeera" w:cs="Aljazeera"/>
                              <w:b/>
                              <w:bCs/>
                              <w:rtl/>
                              <w:lang w:bidi="ar-MA"/>
                            </w:rPr>
                          </w:pPr>
                          <w:r>
                            <w:rPr>
                              <w:rFonts w:ascii="Aljazeera" w:hAnsi="Aljazeera" w:cs="Aljazeera"/>
                              <w:b/>
                              <w:bCs/>
                              <w:lang w:bidi="ar-MA"/>
                            </w:rPr>
                            <w:t>Page Facebook</w:t>
                          </w:r>
                          <w:r>
                            <w:rPr>
                              <w:rFonts w:ascii="Times New Roman" w:hAnsi="Times New Roman" w:cs="Times New Roman"/>
                              <w:b/>
                              <w:bCs/>
                              <w:lang w:bidi="ar-MA"/>
                            </w:rPr>
                            <w:t> </w:t>
                          </w:r>
                          <w:r>
                            <w:rPr>
                              <w:rFonts w:ascii="Aljazeera" w:hAnsi="Aljazeera" w:cs="Aljazeera"/>
                              <w:b/>
                              <w:bCs/>
                              <w:lang w:bidi="ar-MA"/>
                            </w:rPr>
                            <w:t>:</w:t>
                          </w:r>
                        </w:p>
                        <w:p w14:paraId="18E4A206" w14:textId="77777777" w:rsidR="00E84935" w:rsidRPr="005F02DC" w:rsidRDefault="00000000" w:rsidP="006D1F34">
                          <w:pPr>
                            <w:jc w:val="center"/>
                            <w:rPr>
                              <w:sz w:val="16"/>
                              <w:szCs w:val="16"/>
                              <w:rtl/>
                              <w:lang w:bidi="ar-MA"/>
                            </w:rPr>
                          </w:pPr>
                          <w:hyperlink r:id="rId13" w:history="1">
                            <w:r w:rsidR="00E84935" w:rsidRPr="005F02DC">
                              <w:rPr>
                                <w:rStyle w:val="Lienhypertexte"/>
                                <w:rFonts w:ascii="Aljazeera" w:hAnsi="Aljazeera" w:cs="Aljazeera"/>
                                <w:b/>
                                <w:bCs/>
                                <w:sz w:val="16"/>
                                <w:szCs w:val="16"/>
                                <w:lang w:bidi="ar-MA"/>
                              </w:rPr>
                              <w:t>https://www.facebook.com/fjdh.ngo</w:t>
                            </w:r>
                          </w:hyperlink>
                        </w:p>
                        <w:p w14:paraId="16287D40" w14:textId="77777777" w:rsidR="00E84935" w:rsidRDefault="00E84935" w:rsidP="006D1F34">
                          <w:pPr>
                            <w:jc w:val="center"/>
                            <w:rPr>
                              <w:lang w:bidi="ar-MA"/>
                            </w:rPr>
                          </w:pPr>
                        </w:p>
                      </w:txbxContent>
                    </v:textbox>
                  </v:shape>
                </w:pict>
              </mc:Fallback>
            </mc:AlternateContent>
          </w:r>
        </w:p>
        <w:p w14:paraId="6791F65A" w14:textId="77777777" w:rsidR="006D1F34" w:rsidRDefault="006D1F34" w:rsidP="006D1F34">
          <w:pPr>
            <w:rPr>
              <w:rtl/>
              <w:lang w:bidi="ar-MA"/>
            </w:rPr>
          </w:pPr>
        </w:p>
        <w:p w14:paraId="65A4C3E5" w14:textId="77777777" w:rsidR="006D1F34" w:rsidRDefault="006D1F34" w:rsidP="006D1F34">
          <w:pPr>
            <w:rPr>
              <w:rtl/>
              <w:lang w:bidi="ar-MA"/>
            </w:rPr>
          </w:pPr>
        </w:p>
        <w:p w14:paraId="7CFC02ED" w14:textId="77777777" w:rsidR="006D1F34" w:rsidRDefault="006D1F34" w:rsidP="00170F83">
          <w:pPr>
            <w:bidi/>
            <w:rPr>
              <w:rtl/>
            </w:rPr>
          </w:pPr>
        </w:p>
        <w:p w14:paraId="6B093D06" w14:textId="77777777" w:rsidR="006D1F34" w:rsidRDefault="006D1F34" w:rsidP="006D1F34">
          <w:pPr>
            <w:rPr>
              <w:rtl/>
              <w:lang w:bidi="ar-MA"/>
            </w:rPr>
          </w:pPr>
        </w:p>
        <w:p w14:paraId="5C7703FE" w14:textId="77777777" w:rsidR="006D1F34" w:rsidRDefault="006D1F34" w:rsidP="006D1F34">
          <w:pPr>
            <w:rPr>
              <w:rtl/>
              <w:lang w:bidi="ar-MA"/>
            </w:rPr>
          </w:pPr>
        </w:p>
        <w:p w14:paraId="5CE10801" w14:textId="77777777" w:rsidR="00BB0B3D" w:rsidRDefault="00BB0B3D" w:rsidP="006D1F34">
          <w:pPr>
            <w:jc w:val="both"/>
            <w:rPr>
              <w:lang w:bidi="ar-MA"/>
            </w:rPr>
          </w:pPr>
        </w:p>
        <w:p w14:paraId="3FFCFB4F" w14:textId="77777777" w:rsidR="00BE2550" w:rsidRDefault="00BB0B3D" w:rsidP="009C4A06">
          <w:pPr>
            <w:bidi/>
            <w:jc w:val="center"/>
          </w:pPr>
          <w:r>
            <w:rPr>
              <w:lang w:bidi="ar-MA"/>
            </w:rPr>
            <w:br w:type="page"/>
          </w:r>
          <w:r w:rsidR="00344FBE">
            <w:lastRenderedPageBreak/>
            <w:t xml:space="preserve"> </w:t>
          </w:r>
        </w:p>
        <w:p w14:paraId="6741E395" w14:textId="6C4BBA57" w:rsidR="00DC69D8" w:rsidRPr="00BE2550" w:rsidRDefault="00BE2550" w:rsidP="00BE2550">
          <w:pPr>
            <w:pStyle w:val="Titre1"/>
            <w:numPr>
              <w:ilvl w:val="0"/>
              <w:numId w:val="21"/>
            </w:numPr>
            <w:ind w:left="284"/>
            <w:rPr>
              <w:rFonts w:ascii="Aljazeera" w:eastAsiaTheme="minorHAnsi" w:hAnsi="Aljazeera" w:cs="Aljazeera"/>
              <w:bCs/>
              <w:color w:val="00B0F0"/>
              <w:sz w:val="38"/>
              <w:szCs w:val="38"/>
              <w:lang w:bidi="ar-MA"/>
            </w:rPr>
          </w:pPr>
          <w:r w:rsidRPr="00BE2550">
            <w:rPr>
              <w:rFonts w:ascii="Aljazeera" w:eastAsiaTheme="minorHAnsi" w:hAnsi="Aljazeera" w:cs="Aljazeera"/>
              <w:bCs/>
              <w:color w:val="00B0F0"/>
              <w:sz w:val="38"/>
              <w:szCs w:val="38"/>
              <w:lang w:bidi="ar-MA"/>
            </w:rPr>
            <w:t>Contexte général</w:t>
          </w:r>
          <w:r w:rsidR="003234DC">
            <w:rPr>
              <w:rFonts w:ascii="Aljazeera" w:eastAsiaTheme="minorHAnsi" w:hAnsi="Aljazeera" w:cs="Aljazeera"/>
              <w:bCs/>
              <w:color w:val="00B0F0"/>
              <w:sz w:val="38"/>
              <w:szCs w:val="38"/>
              <w:lang w:bidi="ar-MA"/>
            </w:rPr>
            <w:t> :</w:t>
          </w:r>
        </w:p>
      </w:sdtContent>
    </w:sdt>
    <w:p w14:paraId="65C4BBD2" w14:textId="77777777" w:rsidR="006D1F34" w:rsidRDefault="006D1F34" w:rsidP="006D1F34">
      <w:pPr>
        <w:pStyle w:val="Paragraphedeliste"/>
        <w:bidi/>
        <w:ind w:left="1440" w:hanging="142"/>
        <w:jc w:val="both"/>
        <w:rPr>
          <w:rFonts w:cs="Arial"/>
          <w:b/>
          <w:bCs/>
          <w:sz w:val="28"/>
          <w:szCs w:val="28"/>
          <w:lang w:bidi="ar-MA"/>
        </w:rPr>
      </w:pPr>
    </w:p>
    <w:p w14:paraId="47664852" w14:textId="77777777" w:rsidR="00BE2550" w:rsidRPr="00E445BE" w:rsidRDefault="00BE2550" w:rsidP="00754752">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 xml:space="preserve">Le Forum Justice et Droits de l’Homme (FJDH) est une Organisation gouvernementale œuvrant pour </w:t>
      </w:r>
      <w:r w:rsidR="00754752" w:rsidRPr="00E445BE">
        <w:rPr>
          <w:rFonts w:cs="Arial"/>
          <w:b/>
          <w:bCs/>
          <w:sz w:val="30"/>
          <w:szCs w:val="30"/>
          <w:lang w:bidi="ar-MA"/>
        </w:rPr>
        <w:t>la promotion, la protection des Droits de l’Homme, à diffuser sa culture et à exhorter les pays à les respecter et à renforcer leurs mécanismes protectionnistes conformément au droit international</w:t>
      </w:r>
      <w:r w:rsidRPr="00E445BE">
        <w:rPr>
          <w:rFonts w:cs="Arial"/>
          <w:b/>
          <w:bCs/>
          <w:sz w:val="30"/>
          <w:szCs w:val="30"/>
          <w:lang w:bidi="ar-MA"/>
        </w:rPr>
        <w:t>. Il a été créé en 2017 au Royaume du Maroc et compte des représentants de plusieurs États européens et africains ;</w:t>
      </w:r>
    </w:p>
    <w:p w14:paraId="39F1543F" w14:textId="1FCCE310" w:rsidR="00C2314C" w:rsidRPr="00E445BE" w:rsidRDefault="00754752" w:rsidP="00C2314C">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Le présent rapport parallèle constitue une contribution à l’examen des dix-neuvième au vingt et unième rapports périodiques du Royaume du Maroc, sur la mise en œuvre de la Convention internationale sur l’élimination de toutes les formes de discrimination raciale, au titre de la 111</w:t>
      </w:r>
      <w:r w:rsidRPr="00E445BE">
        <w:rPr>
          <w:rFonts w:cs="Arial"/>
          <w:b/>
          <w:bCs/>
          <w:sz w:val="30"/>
          <w:szCs w:val="30"/>
          <w:vertAlign w:val="superscript"/>
          <w:lang w:bidi="ar-MA"/>
        </w:rPr>
        <w:t>ème</w:t>
      </w:r>
      <w:r w:rsidRPr="00E445BE">
        <w:rPr>
          <w:rFonts w:cs="Arial"/>
          <w:b/>
          <w:bCs/>
          <w:sz w:val="30"/>
          <w:szCs w:val="30"/>
          <w:lang w:bidi="ar-MA"/>
        </w:rPr>
        <w:t xml:space="preserve"> session du Comité international pour l’élimination de toutes les formes de discrimination raciale</w:t>
      </w:r>
      <w:r w:rsidR="003234DC">
        <w:rPr>
          <w:rFonts w:cs="Arial"/>
          <w:b/>
          <w:bCs/>
          <w:sz w:val="30"/>
          <w:szCs w:val="30"/>
          <w:lang w:bidi="ar-MA"/>
        </w:rPr>
        <w:t>,</w:t>
      </w:r>
      <w:r w:rsidRPr="00E445BE">
        <w:rPr>
          <w:rFonts w:cs="Arial"/>
          <w:b/>
          <w:bCs/>
          <w:sz w:val="30"/>
          <w:szCs w:val="30"/>
          <w:lang w:bidi="ar-MA"/>
        </w:rPr>
        <w:t xml:space="preserve"> visant à évaluer la compatibilité du cadre constitutionnel et législatif avec les articles de la Convention, ainsi que le degré de l’exécution par le Royaume du Maroc de ses obligations internationales découlant de la mise en œuvre de la Convention</w:t>
      </w:r>
      <w:r w:rsidR="003234DC">
        <w:rPr>
          <w:rFonts w:cs="Arial"/>
          <w:b/>
          <w:bCs/>
          <w:sz w:val="30"/>
          <w:szCs w:val="30"/>
          <w:lang w:bidi="ar-MA"/>
        </w:rPr>
        <w:t>,</w:t>
      </w:r>
      <w:r w:rsidRPr="00E445BE">
        <w:rPr>
          <w:rFonts w:cs="Arial"/>
          <w:b/>
          <w:bCs/>
          <w:sz w:val="30"/>
          <w:szCs w:val="30"/>
          <w:lang w:bidi="ar-MA"/>
        </w:rPr>
        <w:t xml:space="preserve"> en ce qui concerne l’interdiction et l’élimination de la discrimination raciale dans tous ses formes, </w:t>
      </w:r>
      <w:r w:rsidR="003234DC">
        <w:rPr>
          <w:rFonts w:cs="Arial"/>
          <w:b/>
          <w:bCs/>
          <w:sz w:val="30"/>
          <w:szCs w:val="30"/>
          <w:lang w:bidi="ar-MA"/>
        </w:rPr>
        <w:t>afin de</w:t>
      </w:r>
      <w:r w:rsidR="008F279E" w:rsidRPr="00E445BE">
        <w:rPr>
          <w:rFonts w:cs="Arial"/>
          <w:b/>
          <w:bCs/>
          <w:sz w:val="30"/>
          <w:szCs w:val="30"/>
          <w:lang w:bidi="ar-MA"/>
        </w:rPr>
        <w:t xml:space="preserve"> garantir le droit</w:t>
      </w:r>
      <w:r w:rsidRPr="00E445BE">
        <w:rPr>
          <w:rFonts w:cs="Arial"/>
          <w:b/>
          <w:bCs/>
          <w:sz w:val="30"/>
          <w:szCs w:val="30"/>
          <w:lang w:bidi="ar-MA"/>
        </w:rPr>
        <w:t xml:space="preserve"> de chacun, sans distinction de race, de couleur, d’origine nationale ou ethnique, à l’égalité devant la loi (articles 2 à 5),</w:t>
      </w:r>
      <w:r w:rsidR="008F279E" w:rsidRPr="00E445BE">
        <w:rPr>
          <w:rFonts w:cs="Arial"/>
          <w:b/>
          <w:bCs/>
          <w:sz w:val="30"/>
          <w:szCs w:val="30"/>
          <w:lang w:bidi="ar-MA"/>
        </w:rPr>
        <w:t xml:space="preserve"> </w:t>
      </w:r>
      <w:r w:rsidRPr="00E445BE">
        <w:rPr>
          <w:rFonts w:cs="Arial"/>
          <w:b/>
          <w:bCs/>
          <w:sz w:val="30"/>
          <w:szCs w:val="30"/>
          <w:lang w:bidi="ar-MA"/>
        </w:rPr>
        <w:t xml:space="preserve">à un recours effectif (article 6) et </w:t>
      </w:r>
      <w:r w:rsidR="00596961">
        <w:rPr>
          <w:rFonts w:cs="Arial"/>
          <w:b/>
          <w:bCs/>
          <w:sz w:val="30"/>
          <w:szCs w:val="30"/>
          <w:lang w:bidi="ar-MA"/>
        </w:rPr>
        <w:t>aux</w:t>
      </w:r>
      <w:r w:rsidRPr="00E445BE">
        <w:rPr>
          <w:rFonts w:cs="Arial"/>
          <w:b/>
          <w:bCs/>
          <w:sz w:val="30"/>
          <w:szCs w:val="30"/>
          <w:lang w:bidi="ar-MA"/>
        </w:rPr>
        <w:t xml:space="preserve"> droits économiques, sociaux et culturels de tous les groupes.</w:t>
      </w:r>
    </w:p>
    <w:p w14:paraId="7A39C249" w14:textId="3DD6B9B1" w:rsidR="00C2314C" w:rsidRPr="00E445BE" w:rsidRDefault="00C2314C" w:rsidP="00C2314C">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 xml:space="preserve">Le Royaume du Maroc a signé la Convention internationale pour l’élimination de toutes les formes de discrimination raciale le 18 septembre 1967, il l’a ratifiée le 18 décembre 1970, et </w:t>
      </w:r>
      <w:r w:rsidR="00596961">
        <w:rPr>
          <w:rFonts w:cs="Arial"/>
          <w:b/>
          <w:bCs/>
          <w:sz w:val="30"/>
          <w:szCs w:val="30"/>
          <w:lang w:bidi="ar-MA"/>
        </w:rPr>
        <w:t>elle a été</w:t>
      </w:r>
      <w:r w:rsidRPr="00E445BE">
        <w:rPr>
          <w:rFonts w:cs="Arial"/>
          <w:b/>
          <w:bCs/>
          <w:sz w:val="30"/>
          <w:szCs w:val="30"/>
          <w:lang w:bidi="ar-MA"/>
        </w:rPr>
        <w:t xml:space="preserve"> publiée au Bulletin Officiel N° 2988 du 4 février 1970.</w:t>
      </w:r>
    </w:p>
    <w:p w14:paraId="14DF5CB7" w14:textId="77777777" w:rsidR="00C2314C" w:rsidRPr="00E445BE" w:rsidRDefault="00C2314C" w:rsidP="00C2314C">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Lors de la signature de la Convention, le Royaume du Maroc a formulé sa réserve à l’article 22 de la Convention et a confirmé cette réserve lors de la ratification, comme suit : « Le Royaume du Maroc ne se considère pas lié par les exigences de l’article 22 de la Convention, qui prévoit que tout différend entre deux ou plusieurs États parties concernant l’interprétation ou l’application de la Convention sera soumis</w:t>
      </w:r>
      <w:r w:rsidR="00786C16" w:rsidRPr="00E445BE">
        <w:rPr>
          <w:rFonts w:cs="Arial"/>
          <w:b/>
          <w:bCs/>
          <w:sz w:val="30"/>
          <w:szCs w:val="30"/>
          <w:lang w:bidi="ar-MA"/>
        </w:rPr>
        <w:t>, sur demande de chaque partie au différend,</w:t>
      </w:r>
      <w:r w:rsidRPr="00E445BE">
        <w:rPr>
          <w:rFonts w:cs="Arial"/>
          <w:b/>
          <w:bCs/>
          <w:sz w:val="30"/>
          <w:szCs w:val="30"/>
          <w:lang w:bidi="ar-MA"/>
        </w:rPr>
        <w:t xml:space="preserve"> à la Cour internationale de justice pour décision. Le Royaume du Maroc déclare que, pour qu’un différend entre deux ou plusieurs États soit </w:t>
      </w:r>
      <w:r w:rsidRPr="00E445BE">
        <w:rPr>
          <w:rFonts w:cs="Arial"/>
          <w:b/>
          <w:bCs/>
          <w:sz w:val="30"/>
          <w:szCs w:val="30"/>
          <w:lang w:bidi="ar-MA"/>
        </w:rPr>
        <w:lastRenderedPageBreak/>
        <w:t>porté devant la Cour internationale de justice, le consentement de tous les États parties au différend doit être obtenu</w:t>
      </w:r>
      <w:r w:rsidR="00786C16" w:rsidRPr="00E445BE">
        <w:rPr>
          <w:rFonts w:cs="Arial"/>
          <w:b/>
          <w:bCs/>
          <w:sz w:val="30"/>
          <w:szCs w:val="30"/>
          <w:lang w:bidi="ar-MA"/>
        </w:rPr>
        <w:t>.</w:t>
      </w:r>
      <w:r w:rsidR="00EE00A2" w:rsidRPr="00E445BE">
        <w:rPr>
          <w:rStyle w:val="Appelnotedebasdep"/>
          <w:rFonts w:cs="Arial"/>
          <w:b/>
          <w:bCs/>
          <w:sz w:val="30"/>
          <w:szCs w:val="30"/>
          <w:lang w:bidi="ar-MA"/>
        </w:rPr>
        <w:footnoteReference w:id="1"/>
      </w:r>
    </w:p>
    <w:p w14:paraId="57F48510" w14:textId="1FB45C7C" w:rsidR="002B647A" w:rsidRPr="00E445BE" w:rsidRDefault="00786C16" w:rsidP="00786C16">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Le 14 octobre 2013, le Royaume du Maroc, par communication officielle, a accepté la recommandation 24 du Comité pour l’élimination de la discrimination raciale</w:t>
      </w:r>
      <w:r w:rsidR="00A27206">
        <w:rPr>
          <w:rFonts w:cs="Arial"/>
          <w:b/>
          <w:bCs/>
          <w:sz w:val="30"/>
          <w:szCs w:val="30"/>
          <w:lang w:bidi="ar-MA"/>
        </w:rPr>
        <w:t>,</w:t>
      </w:r>
      <w:r w:rsidRPr="00E445BE">
        <w:rPr>
          <w:rFonts w:cs="Arial"/>
          <w:b/>
          <w:bCs/>
          <w:sz w:val="30"/>
          <w:szCs w:val="30"/>
          <w:lang w:bidi="ar-MA"/>
        </w:rPr>
        <w:t xml:space="preserve"> concernant la ratification de l’amendement à l’article 8, paragraphe 6, de la Conventio</w:t>
      </w:r>
      <w:r w:rsidR="00EE00A2" w:rsidRPr="00E445BE">
        <w:rPr>
          <w:rFonts w:cs="Arial"/>
          <w:b/>
          <w:bCs/>
          <w:sz w:val="30"/>
          <w:szCs w:val="30"/>
          <w:lang w:bidi="ar-MA"/>
        </w:rPr>
        <w:t>n.</w:t>
      </w:r>
      <w:r w:rsidR="00EE00A2" w:rsidRPr="00E445BE">
        <w:rPr>
          <w:rStyle w:val="Appelnotedebasdep"/>
          <w:rFonts w:cs="Arial"/>
          <w:b/>
          <w:bCs/>
          <w:sz w:val="30"/>
          <w:szCs w:val="30"/>
          <w:lang w:bidi="ar-MA"/>
        </w:rPr>
        <w:footnoteReference w:id="2"/>
      </w:r>
    </w:p>
    <w:p w14:paraId="5AA19393" w14:textId="77777777" w:rsidR="00197761" w:rsidRPr="00E445BE" w:rsidRDefault="00EE00A2" w:rsidP="00EE00A2">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 xml:space="preserve">Le Royaume du Maroc avait enregistré un retard significatif dans la présentation de son dix-neuvième, vingtième et vingt et unième rapport périodique combiné, en vertu de l’article 9 de la Convention, qui aurait dû être déposé au plus tard le 17 janvier 2014, comme recommandé par le Comité pour l’élimination de la discrimination raciale dans ses observations finales à la suite de son examen des dix-septième et dix-huitième rapports périodiques </w:t>
      </w:r>
      <w:r w:rsidR="00AB3E1B" w:rsidRPr="00E445BE">
        <w:rPr>
          <w:rFonts w:cs="Arial"/>
          <w:b/>
          <w:bCs/>
          <w:sz w:val="30"/>
          <w:szCs w:val="30"/>
          <w:lang w:bidi="ar-MA"/>
        </w:rPr>
        <w:t>combinés</w:t>
      </w:r>
      <w:r w:rsidR="00AB3E1B" w:rsidRPr="00E445BE">
        <w:rPr>
          <w:rFonts w:ascii="Aljazeera" w:hAnsi="Aljazeera" w:cs="Aljazeera" w:hint="cs"/>
          <w:b/>
          <w:bCs/>
          <w:sz w:val="30"/>
          <w:szCs w:val="30"/>
          <w:rtl/>
        </w:rPr>
        <w:t>.</w:t>
      </w:r>
      <w:r w:rsidR="00AB3E1B" w:rsidRPr="00E445BE">
        <w:rPr>
          <w:rStyle w:val="Appelnotedebasdep"/>
          <w:rFonts w:ascii="Aljazeera" w:hAnsi="Aljazeera" w:cs="Aljazeera"/>
          <w:b/>
          <w:bCs/>
          <w:sz w:val="30"/>
          <w:szCs w:val="30"/>
          <w:rtl/>
        </w:rPr>
        <w:footnoteReference w:id="3"/>
      </w:r>
    </w:p>
    <w:p w14:paraId="03A7434D" w14:textId="77777777" w:rsidR="00AB3E1B" w:rsidRPr="00E445BE" w:rsidRDefault="00AB3E1B" w:rsidP="00EE00A2">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Néanmoins, le FJDH enregistre positivement la méthodologie participative du Royaume du Maroc pour la préparation du rapport, qui comprenait divers acteurs et parties prenantes, y compris des membres du Parlement et des organisations de la société civile.</w:t>
      </w:r>
    </w:p>
    <w:p w14:paraId="42CD8CBB" w14:textId="77777777" w:rsidR="00AB3E1B" w:rsidRPr="00E445BE" w:rsidRDefault="00AB3E1B" w:rsidP="00EE00A2">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 xml:space="preserve">Depuis 2011, le système constitutionnel, législatif et juridique du Royaume du Maroc a considérablement évolué à la suite des réformes majeures dans lesquelles le Royaume s’est engagé dans le cadre de ce qu’on a appelé la construction de l’État de droit et l’institution de l’acte démocratique, qui s’est </w:t>
      </w:r>
      <w:r w:rsidR="00AC2773" w:rsidRPr="00E445BE">
        <w:rPr>
          <w:rFonts w:cs="Arial"/>
          <w:b/>
          <w:bCs/>
          <w:sz w:val="30"/>
          <w:szCs w:val="30"/>
          <w:lang w:bidi="ar-MA"/>
        </w:rPr>
        <w:t xml:space="preserve">positivement </w:t>
      </w:r>
      <w:r w:rsidRPr="00E445BE">
        <w:rPr>
          <w:rFonts w:cs="Arial"/>
          <w:b/>
          <w:bCs/>
          <w:sz w:val="30"/>
          <w:szCs w:val="30"/>
          <w:lang w:bidi="ar-MA"/>
        </w:rPr>
        <w:t xml:space="preserve">reflété </w:t>
      </w:r>
      <w:r w:rsidR="00AC2773" w:rsidRPr="00E445BE">
        <w:rPr>
          <w:rFonts w:cs="Arial"/>
          <w:b/>
          <w:bCs/>
          <w:sz w:val="30"/>
          <w:szCs w:val="30"/>
          <w:lang w:bidi="ar-MA"/>
        </w:rPr>
        <w:t xml:space="preserve">sur </w:t>
      </w:r>
      <w:r w:rsidRPr="00E445BE">
        <w:rPr>
          <w:rFonts w:cs="Arial"/>
          <w:b/>
          <w:bCs/>
          <w:sz w:val="30"/>
          <w:szCs w:val="30"/>
          <w:lang w:bidi="ar-MA"/>
        </w:rPr>
        <w:t xml:space="preserve">l’application des articles de la Convention. Toutefois, certains aspects </w:t>
      </w:r>
      <w:r w:rsidR="00AC2773" w:rsidRPr="00E445BE">
        <w:rPr>
          <w:rFonts w:cs="Arial"/>
          <w:b/>
          <w:bCs/>
          <w:sz w:val="30"/>
          <w:szCs w:val="30"/>
          <w:lang w:bidi="ar-MA"/>
        </w:rPr>
        <w:t>procéduraux concernant les</w:t>
      </w:r>
      <w:r w:rsidRPr="00E445BE">
        <w:rPr>
          <w:rFonts w:cs="Arial"/>
          <w:b/>
          <w:bCs/>
          <w:sz w:val="30"/>
          <w:szCs w:val="30"/>
          <w:lang w:bidi="ar-MA"/>
        </w:rPr>
        <w:t xml:space="preserve"> articles de la Convention continuent </w:t>
      </w:r>
      <w:r w:rsidR="00AC2773" w:rsidRPr="00E445BE">
        <w:rPr>
          <w:rFonts w:cs="Arial"/>
          <w:b/>
          <w:bCs/>
          <w:sz w:val="30"/>
          <w:szCs w:val="30"/>
          <w:lang w:bidi="ar-MA"/>
        </w:rPr>
        <w:t>à</w:t>
      </w:r>
      <w:r w:rsidRPr="00E445BE">
        <w:rPr>
          <w:rFonts w:cs="Arial"/>
          <w:b/>
          <w:bCs/>
          <w:sz w:val="30"/>
          <w:szCs w:val="30"/>
          <w:lang w:bidi="ar-MA"/>
        </w:rPr>
        <w:t xml:space="preserve"> souffrir de lacunes et de manquements relatifs aux droits des groupes spéciaux, </w:t>
      </w:r>
      <w:r w:rsidR="00AC2773" w:rsidRPr="00E445BE">
        <w:rPr>
          <w:rFonts w:cs="Arial"/>
          <w:b/>
          <w:bCs/>
          <w:sz w:val="30"/>
          <w:szCs w:val="30"/>
          <w:lang w:bidi="ar-MA"/>
        </w:rPr>
        <w:t xml:space="preserve">qu’il </w:t>
      </w:r>
      <w:r w:rsidRPr="00E445BE">
        <w:rPr>
          <w:rFonts w:cs="Arial"/>
          <w:b/>
          <w:bCs/>
          <w:sz w:val="30"/>
          <w:szCs w:val="30"/>
          <w:lang w:bidi="ar-MA"/>
        </w:rPr>
        <w:t xml:space="preserve">faut remédier afin de tenir compte des choix politiques majeurs du Royaume du Maroc et des </w:t>
      </w:r>
      <w:r w:rsidR="00AC2773" w:rsidRPr="00E445BE">
        <w:rPr>
          <w:rFonts w:cs="Arial"/>
          <w:b/>
          <w:bCs/>
          <w:sz w:val="30"/>
          <w:szCs w:val="30"/>
          <w:lang w:bidi="ar-MA"/>
        </w:rPr>
        <w:t>grands enjeux</w:t>
      </w:r>
      <w:r w:rsidRPr="00E445BE">
        <w:rPr>
          <w:rFonts w:cs="Arial"/>
          <w:b/>
          <w:bCs/>
          <w:sz w:val="30"/>
          <w:szCs w:val="30"/>
          <w:lang w:bidi="ar-MA"/>
        </w:rPr>
        <w:t xml:space="preserve"> internationaux, compte tenu de sa position géopolitique et de son impact sur les défis du continent africain.</w:t>
      </w:r>
    </w:p>
    <w:p w14:paraId="629CBEC5" w14:textId="77777777" w:rsidR="00AC2773" w:rsidRPr="00E445BE" w:rsidRDefault="00AC2773" w:rsidP="00EE00A2">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Le Forum a noté avec satisfaction la visite du Rapporteur spécial sur les formes contemporaines de racisme entre le 13 et le 18 décembre 2018 et sa rencontre avec divers acteurs, parties prenantes et différents groupes.</w:t>
      </w:r>
    </w:p>
    <w:p w14:paraId="324F676E" w14:textId="77777777" w:rsidR="00AC2773" w:rsidRDefault="00AC2773" w:rsidP="00AC2773">
      <w:pPr>
        <w:pStyle w:val="Paragraphedeliste"/>
        <w:spacing w:after="60"/>
        <w:ind w:left="0" w:right="142"/>
        <w:contextualSpacing w:val="0"/>
        <w:jc w:val="both"/>
        <w:rPr>
          <w:rFonts w:cs="Arial"/>
          <w:b/>
          <w:bCs/>
          <w:sz w:val="28"/>
          <w:szCs w:val="28"/>
          <w:lang w:bidi="ar-MA"/>
        </w:rPr>
      </w:pPr>
    </w:p>
    <w:p w14:paraId="2B3FB4F6" w14:textId="77777777" w:rsidR="00AC2773" w:rsidRPr="00EE00A2" w:rsidRDefault="00AC2773" w:rsidP="00DC0E1D">
      <w:pPr>
        <w:pStyle w:val="Titre1"/>
        <w:numPr>
          <w:ilvl w:val="0"/>
          <w:numId w:val="21"/>
        </w:numPr>
        <w:ind w:left="284"/>
        <w:rPr>
          <w:rFonts w:asciiTheme="minorHAnsi" w:hAnsiTheme="minorHAnsi" w:cs="Arial"/>
          <w:bCs/>
          <w:sz w:val="28"/>
          <w:szCs w:val="28"/>
          <w:lang w:bidi="ar-MA"/>
        </w:rPr>
      </w:pPr>
      <w:r w:rsidRPr="00AC2773">
        <w:rPr>
          <w:rFonts w:ascii="Aljazeera" w:hAnsi="Aljazeera" w:cs="Aljazeera"/>
          <w:bCs/>
          <w:color w:val="00B0F0"/>
          <w:sz w:val="38"/>
          <w:szCs w:val="38"/>
          <w:lang w:bidi="ar-MA"/>
        </w:rPr>
        <w:t>Cadre constitutionnel, législatif et juridique pour la mise en œuvre des articles de la Convention</w:t>
      </w:r>
      <w:r>
        <w:rPr>
          <w:rFonts w:ascii="Aljazeera" w:hAnsi="Aljazeera" w:cs="Aljazeera"/>
          <w:b w:val="0"/>
          <w:bCs/>
          <w:color w:val="00B0F0"/>
          <w:sz w:val="38"/>
          <w:szCs w:val="38"/>
          <w:lang w:bidi="ar-MA"/>
        </w:rPr>
        <w:t> :</w:t>
      </w:r>
    </w:p>
    <w:p w14:paraId="460E1E94" w14:textId="5615FE0E" w:rsidR="008D0F47" w:rsidRPr="00E445BE" w:rsidRDefault="005D1B7F" w:rsidP="00AC2773">
      <w:pPr>
        <w:pStyle w:val="Paragraphedeliste"/>
        <w:numPr>
          <w:ilvl w:val="0"/>
          <w:numId w:val="40"/>
        </w:numPr>
        <w:spacing w:after="60"/>
        <w:ind w:left="0" w:right="142" w:firstLine="0"/>
        <w:contextualSpacing w:val="0"/>
        <w:jc w:val="both"/>
        <w:rPr>
          <w:rFonts w:cs="Arial"/>
          <w:b/>
          <w:bCs/>
          <w:sz w:val="30"/>
          <w:szCs w:val="30"/>
          <w:lang w:bidi="ar-MA"/>
        </w:rPr>
      </w:pPr>
      <w:r>
        <w:rPr>
          <w:rFonts w:cs="Arial"/>
          <w:b/>
          <w:bCs/>
          <w:sz w:val="30"/>
          <w:szCs w:val="30"/>
          <w:lang w:bidi="ar-MA"/>
        </w:rPr>
        <w:t>A l’issue</w:t>
      </w:r>
      <w:r w:rsidR="00AC2773" w:rsidRPr="00E445BE">
        <w:rPr>
          <w:rFonts w:cs="Arial"/>
          <w:b/>
          <w:bCs/>
          <w:sz w:val="30"/>
          <w:szCs w:val="30"/>
          <w:lang w:bidi="ar-MA"/>
        </w:rPr>
        <w:t xml:space="preserve"> </w:t>
      </w:r>
      <w:r>
        <w:rPr>
          <w:rFonts w:cs="Arial"/>
          <w:b/>
          <w:bCs/>
          <w:sz w:val="30"/>
          <w:szCs w:val="30"/>
          <w:lang w:bidi="ar-MA"/>
        </w:rPr>
        <w:t>d’</w:t>
      </w:r>
      <w:r w:rsidR="00AC2773" w:rsidRPr="00E445BE">
        <w:rPr>
          <w:rFonts w:cs="Arial"/>
          <w:b/>
          <w:bCs/>
          <w:sz w:val="30"/>
          <w:szCs w:val="30"/>
          <w:lang w:bidi="ar-MA"/>
        </w:rPr>
        <w:t xml:space="preserve">un large mouvement populaire, le Royaume du Maroc a adopté une nouvelle Constitution en 2011, qui inclut dans son préambule, </w:t>
      </w:r>
      <w:r w:rsidR="00A8310E" w:rsidRPr="00E445BE">
        <w:rPr>
          <w:rFonts w:cs="Arial"/>
          <w:b/>
          <w:bCs/>
          <w:sz w:val="30"/>
          <w:szCs w:val="30"/>
          <w:lang w:bidi="ar-MA"/>
        </w:rPr>
        <w:t>une</w:t>
      </w:r>
      <w:r w:rsidR="00AC2773" w:rsidRPr="00E445BE">
        <w:rPr>
          <w:rFonts w:cs="Arial"/>
          <w:b/>
          <w:bCs/>
          <w:sz w:val="30"/>
          <w:szCs w:val="30"/>
          <w:lang w:bidi="ar-MA"/>
        </w:rPr>
        <w:t xml:space="preserve"> reconnaissance de la suprématie de la législation internationale ratifiée par le Royaume du Maroc</w:t>
      </w:r>
      <w:r w:rsidR="00A8310E" w:rsidRPr="00E445BE">
        <w:rPr>
          <w:rFonts w:cs="Arial"/>
          <w:b/>
          <w:bCs/>
          <w:sz w:val="30"/>
          <w:szCs w:val="30"/>
          <w:lang w:bidi="ar-MA"/>
        </w:rPr>
        <w:t xml:space="preserve"> sur les lois nationales</w:t>
      </w:r>
      <w:r w:rsidR="00A8310E" w:rsidRPr="00E445BE">
        <w:rPr>
          <w:rStyle w:val="Appelnotedebasdep"/>
          <w:rFonts w:cs="Arial"/>
          <w:b/>
          <w:bCs/>
          <w:sz w:val="30"/>
          <w:szCs w:val="30"/>
          <w:lang w:bidi="ar-MA"/>
        </w:rPr>
        <w:footnoteReference w:id="4"/>
      </w:r>
      <w:r w:rsidR="00AC2773" w:rsidRPr="00E445BE">
        <w:rPr>
          <w:rFonts w:cs="Arial"/>
          <w:b/>
          <w:bCs/>
          <w:sz w:val="30"/>
          <w:szCs w:val="30"/>
          <w:lang w:bidi="ar-MA"/>
        </w:rPr>
        <w:t xml:space="preserve">. </w:t>
      </w:r>
      <w:r w:rsidR="00A8310E" w:rsidRPr="00E445BE">
        <w:rPr>
          <w:rFonts w:cs="Arial"/>
          <w:b/>
          <w:bCs/>
          <w:sz w:val="30"/>
          <w:szCs w:val="30"/>
          <w:lang w:bidi="ar-MA"/>
        </w:rPr>
        <w:t>Ceci s’est répercuté sur</w:t>
      </w:r>
      <w:r w:rsidR="00AC2773" w:rsidRPr="00E445BE">
        <w:rPr>
          <w:rFonts w:cs="Arial"/>
          <w:b/>
          <w:bCs/>
          <w:sz w:val="30"/>
          <w:szCs w:val="30"/>
          <w:lang w:bidi="ar-MA"/>
        </w:rPr>
        <w:t xml:space="preserve"> une série de lois qui ont été modifiées pour </w:t>
      </w:r>
      <w:r w:rsidR="00A8310E" w:rsidRPr="00E445BE">
        <w:rPr>
          <w:rFonts w:cs="Arial"/>
          <w:b/>
          <w:bCs/>
          <w:sz w:val="30"/>
          <w:szCs w:val="30"/>
          <w:lang w:bidi="ar-MA"/>
        </w:rPr>
        <w:t>les adapter</w:t>
      </w:r>
      <w:r w:rsidR="00AC2773" w:rsidRPr="00E445BE">
        <w:rPr>
          <w:rFonts w:cs="Arial"/>
          <w:b/>
          <w:bCs/>
          <w:sz w:val="30"/>
          <w:szCs w:val="30"/>
          <w:lang w:bidi="ar-MA"/>
        </w:rPr>
        <w:t xml:space="preserve"> </w:t>
      </w:r>
      <w:r w:rsidR="00A8310E" w:rsidRPr="00E445BE">
        <w:rPr>
          <w:rFonts w:cs="Arial"/>
          <w:b/>
          <w:bCs/>
          <w:sz w:val="30"/>
          <w:szCs w:val="30"/>
          <w:lang w:bidi="ar-MA"/>
        </w:rPr>
        <w:t xml:space="preserve">à la </w:t>
      </w:r>
      <w:r w:rsidR="00AC2773" w:rsidRPr="00E445BE">
        <w:rPr>
          <w:rFonts w:cs="Arial"/>
          <w:b/>
          <w:bCs/>
          <w:sz w:val="30"/>
          <w:szCs w:val="30"/>
          <w:lang w:bidi="ar-MA"/>
        </w:rPr>
        <w:t xml:space="preserve">législation internationale ou </w:t>
      </w:r>
      <w:r w:rsidR="00A8310E" w:rsidRPr="00E445BE">
        <w:rPr>
          <w:rFonts w:cs="Arial"/>
          <w:b/>
          <w:bCs/>
          <w:sz w:val="30"/>
          <w:szCs w:val="30"/>
          <w:lang w:bidi="ar-MA"/>
        </w:rPr>
        <w:t>à</w:t>
      </w:r>
      <w:r w:rsidR="00AC2773" w:rsidRPr="00E445BE">
        <w:rPr>
          <w:rFonts w:cs="Arial"/>
          <w:b/>
          <w:bCs/>
          <w:sz w:val="30"/>
          <w:szCs w:val="30"/>
          <w:lang w:bidi="ar-MA"/>
        </w:rPr>
        <w:t xml:space="preserve"> certains projets de loi qui stipulent explicitement que "Les dispositions des conventions internationales ratifiées par le Royaume du Maroc et publiées au </w:t>
      </w:r>
      <w:r w:rsidR="00A8310E" w:rsidRPr="00E445BE">
        <w:rPr>
          <w:rFonts w:cs="Arial"/>
          <w:b/>
          <w:bCs/>
          <w:sz w:val="30"/>
          <w:szCs w:val="30"/>
          <w:lang w:bidi="ar-MA"/>
        </w:rPr>
        <w:t>bulletin</w:t>
      </w:r>
      <w:r w:rsidR="00AC2773" w:rsidRPr="00E445BE">
        <w:rPr>
          <w:rFonts w:cs="Arial"/>
          <w:b/>
          <w:bCs/>
          <w:sz w:val="30"/>
          <w:szCs w:val="30"/>
          <w:lang w:bidi="ar-MA"/>
        </w:rPr>
        <w:t xml:space="preserve"> officiel s’appliquent au-delà des règles fixées par </w:t>
      </w:r>
      <w:r w:rsidR="00644057">
        <w:rPr>
          <w:rFonts w:cs="Arial"/>
          <w:b/>
          <w:bCs/>
          <w:sz w:val="30"/>
          <w:szCs w:val="30"/>
          <w:lang w:bidi="ar-MA"/>
        </w:rPr>
        <w:t>la présente loi</w:t>
      </w:r>
      <w:r w:rsidR="00A8310E" w:rsidRPr="00E445BE">
        <w:rPr>
          <w:rStyle w:val="Appelnotedebasdep"/>
          <w:rFonts w:cs="Arial"/>
          <w:b/>
          <w:bCs/>
          <w:sz w:val="30"/>
          <w:szCs w:val="30"/>
          <w:lang w:bidi="ar-MA"/>
        </w:rPr>
        <w:footnoteReference w:id="5"/>
      </w:r>
      <w:r w:rsidR="00AC2773" w:rsidRPr="00E445BE">
        <w:rPr>
          <w:rFonts w:cs="Arial"/>
          <w:b/>
          <w:bCs/>
          <w:sz w:val="30"/>
          <w:szCs w:val="30"/>
          <w:lang w:bidi="ar-MA"/>
        </w:rPr>
        <w:t>."</w:t>
      </w:r>
    </w:p>
    <w:p w14:paraId="26B7EC1C" w14:textId="77777777" w:rsidR="00A8310E" w:rsidRPr="00E445BE" w:rsidRDefault="00A8310E" w:rsidP="00AC2773">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 xml:space="preserve">Le préambule de la Constitution marocaine </w:t>
      </w:r>
      <w:r w:rsidR="00117E52" w:rsidRPr="00E445BE">
        <w:rPr>
          <w:rFonts w:cs="Arial"/>
          <w:b/>
          <w:bCs/>
          <w:sz w:val="30"/>
          <w:szCs w:val="30"/>
          <w:lang w:bidi="ar-MA"/>
        </w:rPr>
        <w:t xml:space="preserve">réaffirme et s’engage à </w:t>
      </w:r>
      <w:r w:rsidRPr="00E445BE">
        <w:rPr>
          <w:rFonts w:cs="Arial"/>
          <w:b/>
          <w:bCs/>
          <w:sz w:val="30"/>
          <w:szCs w:val="30"/>
          <w:lang w:bidi="ar-MA"/>
        </w:rPr>
        <w:t>"</w:t>
      </w:r>
      <w:r w:rsidR="00117E52" w:rsidRPr="00E445BE">
        <w:rPr>
          <w:rFonts w:cs="Arial"/>
          <w:b/>
          <w:bCs/>
          <w:sz w:val="30"/>
          <w:szCs w:val="30"/>
          <w:lang w:bidi="ar-MA"/>
        </w:rPr>
        <w:t>bannir et combattre toute discrimination à l’encontre de quiconque, en raison du sexe, de la couleur, des</w:t>
      </w:r>
      <w:r w:rsidRPr="00E445BE">
        <w:rPr>
          <w:rFonts w:cs="Arial"/>
          <w:b/>
          <w:bCs/>
          <w:sz w:val="30"/>
          <w:szCs w:val="30"/>
          <w:lang w:bidi="ar-MA"/>
        </w:rPr>
        <w:t xml:space="preserve"> croyance</w:t>
      </w:r>
      <w:r w:rsidR="00117E52" w:rsidRPr="00E445BE">
        <w:rPr>
          <w:rFonts w:cs="Arial"/>
          <w:b/>
          <w:bCs/>
          <w:sz w:val="30"/>
          <w:szCs w:val="30"/>
          <w:lang w:bidi="ar-MA"/>
        </w:rPr>
        <w:t>s</w:t>
      </w:r>
      <w:r w:rsidRPr="00E445BE">
        <w:rPr>
          <w:rFonts w:cs="Arial"/>
          <w:b/>
          <w:bCs/>
          <w:sz w:val="30"/>
          <w:szCs w:val="30"/>
          <w:lang w:bidi="ar-MA"/>
        </w:rPr>
        <w:t xml:space="preserve">, </w:t>
      </w:r>
      <w:r w:rsidR="00117E52" w:rsidRPr="00E445BE">
        <w:rPr>
          <w:rFonts w:cs="Arial"/>
          <w:b/>
          <w:bCs/>
          <w:sz w:val="30"/>
          <w:szCs w:val="30"/>
          <w:lang w:bidi="ar-MA"/>
        </w:rPr>
        <w:t xml:space="preserve">de </w:t>
      </w:r>
      <w:r w:rsidRPr="00E445BE">
        <w:rPr>
          <w:rFonts w:cs="Arial"/>
          <w:b/>
          <w:bCs/>
          <w:sz w:val="30"/>
          <w:szCs w:val="30"/>
          <w:lang w:bidi="ar-MA"/>
        </w:rPr>
        <w:t xml:space="preserve">la culture, </w:t>
      </w:r>
      <w:r w:rsidR="00117E52" w:rsidRPr="00E445BE">
        <w:rPr>
          <w:rFonts w:cs="Arial"/>
          <w:b/>
          <w:bCs/>
          <w:sz w:val="30"/>
          <w:szCs w:val="30"/>
          <w:lang w:bidi="ar-MA"/>
        </w:rPr>
        <w:t xml:space="preserve">de l’origine </w:t>
      </w:r>
      <w:r w:rsidRPr="00E445BE">
        <w:rPr>
          <w:rFonts w:cs="Arial"/>
          <w:b/>
          <w:bCs/>
          <w:sz w:val="30"/>
          <w:szCs w:val="30"/>
          <w:lang w:bidi="ar-MA"/>
        </w:rPr>
        <w:t xml:space="preserve">sociale ou régionale, </w:t>
      </w:r>
      <w:r w:rsidR="00117E52" w:rsidRPr="00E445BE">
        <w:rPr>
          <w:rFonts w:cs="Arial"/>
          <w:b/>
          <w:bCs/>
          <w:sz w:val="30"/>
          <w:szCs w:val="30"/>
          <w:lang w:bidi="ar-MA"/>
        </w:rPr>
        <w:t xml:space="preserve">de </w:t>
      </w:r>
      <w:r w:rsidRPr="00E445BE">
        <w:rPr>
          <w:rFonts w:cs="Arial"/>
          <w:b/>
          <w:bCs/>
          <w:sz w:val="30"/>
          <w:szCs w:val="30"/>
          <w:lang w:bidi="ar-MA"/>
        </w:rPr>
        <w:t xml:space="preserve">la langue, </w:t>
      </w:r>
      <w:r w:rsidR="00117E52" w:rsidRPr="00E445BE">
        <w:rPr>
          <w:rFonts w:cs="Arial"/>
          <w:b/>
          <w:bCs/>
          <w:sz w:val="30"/>
          <w:szCs w:val="30"/>
          <w:lang w:bidi="ar-MA"/>
        </w:rPr>
        <w:t>du</w:t>
      </w:r>
      <w:r w:rsidRPr="00E445BE">
        <w:rPr>
          <w:rFonts w:cs="Arial"/>
          <w:b/>
          <w:bCs/>
          <w:sz w:val="30"/>
          <w:szCs w:val="30"/>
          <w:lang w:bidi="ar-MA"/>
        </w:rPr>
        <w:t xml:space="preserve"> handicap ou </w:t>
      </w:r>
      <w:r w:rsidR="00117E52" w:rsidRPr="00E445BE">
        <w:rPr>
          <w:rFonts w:cs="Arial"/>
          <w:b/>
          <w:bCs/>
          <w:sz w:val="30"/>
          <w:szCs w:val="30"/>
          <w:lang w:bidi="ar-MA"/>
        </w:rPr>
        <w:t>de quelque circonstance personnelle que ce soit"</w:t>
      </w:r>
      <w:r w:rsidRPr="00E445BE">
        <w:rPr>
          <w:rFonts w:cs="Arial"/>
          <w:b/>
          <w:bCs/>
          <w:sz w:val="30"/>
          <w:szCs w:val="30"/>
          <w:lang w:bidi="ar-MA"/>
        </w:rPr>
        <w:t>, et l’article 23 de la Constitution marocaine stipule explicitement que</w:t>
      </w:r>
      <w:r w:rsidR="00117E52" w:rsidRPr="00E445BE">
        <w:rPr>
          <w:rFonts w:cs="Arial"/>
          <w:b/>
          <w:bCs/>
          <w:sz w:val="30"/>
          <w:szCs w:val="30"/>
          <w:lang w:bidi="ar-MA"/>
        </w:rPr>
        <w:t xml:space="preserve"> </w:t>
      </w:r>
      <w:r w:rsidRPr="00E445BE">
        <w:rPr>
          <w:rFonts w:cs="Arial"/>
          <w:b/>
          <w:bCs/>
          <w:sz w:val="30"/>
          <w:szCs w:val="30"/>
          <w:lang w:bidi="ar-MA"/>
        </w:rPr>
        <w:t>"</w:t>
      </w:r>
      <w:r w:rsidR="00117E52" w:rsidRPr="00E445BE">
        <w:rPr>
          <w:rFonts w:cs="Arial"/>
          <w:b/>
          <w:bCs/>
          <w:sz w:val="30"/>
          <w:szCs w:val="30"/>
          <w:lang w:bidi="ar-MA"/>
        </w:rPr>
        <w:t>est proscrite toute incitation au racisme, à la haine et à la violence</w:t>
      </w:r>
      <w:r w:rsidRPr="00E445BE">
        <w:rPr>
          <w:rFonts w:cs="Arial"/>
          <w:b/>
          <w:bCs/>
          <w:sz w:val="30"/>
          <w:szCs w:val="30"/>
          <w:lang w:bidi="ar-MA"/>
        </w:rPr>
        <w:t>.</w:t>
      </w:r>
      <w:r w:rsidR="00117E52" w:rsidRPr="00E445BE">
        <w:rPr>
          <w:rStyle w:val="Appelnotedebasdep"/>
          <w:rFonts w:cs="Arial"/>
          <w:b/>
          <w:bCs/>
          <w:sz w:val="30"/>
          <w:szCs w:val="30"/>
          <w:lang w:bidi="ar-MA"/>
        </w:rPr>
        <w:footnoteReference w:id="6"/>
      </w:r>
      <w:r w:rsidRPr="00E445BE">
        <w:rPr>
          <w:rFonts w:cs="Arial"/>
          <w:b/>
          <w:bCs/>
          <w:sz w:val="30"/>
          <w:szCs w:val="30"/>
          <w:lang w:bidi="ar-MA"/>
        </w:rPr>
        <w:t>"</w:t>
      </w:r>
    </w:p>
    <w:p w14:paraId="78E9A790" w14:textId="12F1F670" w:rsidR="00117E52" w:rsidRPr="00E445BE" w:rsidRDefault="00117E52" w:rsidP="00AC2773">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 xml:space="preserve">La Constitution consacre le principe de l’égalité devant la loi, la liberté d’expression, d’opinion, d’affiliation et d’association, assurant </w:t>
      </w:r>
      <w:r w:rsidR="0038389F">
        <w:rPr>
          <w:rFonts w:cs="Arial"/>
          <w:b/>
          <w:bCs/>
          <w:sz w:val="30"/>
          <w:szCs w:val="30"/>
          <w:lang w:bidi="ar-MA"/>
        </w:rPr>
        <w:t>la</w:t>
      </w:r>
      <w:r w:rsidRPr="00E445BE">
        <w:rPr>
          <w:rFonts w:cs="Arial"/>
          <w:b/>
          <w:bCs/>
          <w:sz w:val="30"/>
          <w:szCs w:val="30"/>
          <w:lang w:bidi="ar-MA"/>
        </w:rPr>
        <w:t xml:space="preserve"> participation aux affaires locales, aux syndicats et à l’égalité des sexes </w:t>
      </w:r>
      <w:r w:rsidR="00181A5B" w:rsidRPr="00E445BE">
        <w:rPr>
          <w:rFonts w:cs="Arial"/>
          <w:b/>
          <w:bCs/>
          <w:sz w:val="30"/>
          <w:szCs w:val="30"/>
          <w:lang w:bidi="ar-MA"/>
        </w:rPr>
        <w:t>en termes des droits et libertés civils</w:t>
      </w:r>
      <w:r w:rsidRPr="00E445BE">
        <w:rPr>
          <w:rFonts w:cs="Arial"/>
          <w:b/>
          <w:bCs/>
          <w:sz w:val="30"/>
          <w:szCs w:val="30"/>
          <w:lang w:bidi="ar-MA"/>
        </w:rPr>
        <w:t>, politique</w:t>
      </w:r>
      <w:r w:rsidR="00181A5B" w:rsidRPr="00E445BE">
        <w:rPr>
          <w:rFonts w:cs="Arial"/>
          <w:b/>
          <w:bCs/>
          <w:sz w:val="30"/>
          <w:szCs w:val="30"/>
          <w:lang w:bidi="ar-MA"/>
        </w:rPr>
        <w:t>s</w:t>
      </w:r>
      <w:r w:rsidRPr="00E445BE">
        <w:rPr>
          <w:rFonts w:cs="Arial"/>
          <w:b/>
          <w:bCs/>
          <w:sz w:val="30"/>
          <w:szCs w:val="30"/>
          <w:lang w:bidi="ar-MA"/>
        </w:rPr>
        <w:t>, économique</w:t>
      </w:r>
      <w:r w:rsidR="00181A5B" w:rsidRPr="00E445BE">
        <w:rPr>
          <w:rFonts w:cs="Arial"/>
          <w:b/>
          <w:bCs/>
          <w:sz w:val="30"/>
          <w:szCs w:val="30"/>
          <w:lang w:bidi="ar-MA"/>
        </w:rPr>
        <w:t>s</w:t>
      </w:r>
      <w:r w:rsidRPr="00E445BE">
        <w:rPr>
          <w:rFonts w:cs="Arial"/>
          <w:b/>
          <w:bCs/>
          <w:sz w:val="30"/>
          <w:szCs w:val="30"/>
          <w:lang w:bidi="ar-MA"/>
        </w:rPr>
        <w:t>, socia</w:t>
      </w:r>
      <w:r w:rsidR="00181A5B" w:rsidRPr="00E445BE">
        <w:rPr>
          <w:rFonts w:cs="Arial"/>
          <w:b/>
          <w:bCs/>
          <w:sz w:val="30"/>
          <w:szCs w:val="30"/>
          <w:lang w:bidi="ar-MA"/>
        </w:rPr>
        <w:t>ux</w:t>
      </w:r>
      <w:r w:rsidRPr="00E445BE">
        <w:rPr>
          <w:rFonts w:cs="Arial"/>
          <w:b/>
          <w:bCs/>
          <w:sz w:val="30"/>
          <w:szCs w:val="30"/>
          <w:lang w:bidi="ar-MA"/>
        </w:rPr>
        <w:t>, culturels et environnementaux. Il met également l’accent sur la réalisation du principe d’équité entre les hommes et les femmes en créant "</w:t>
      </w:r>
      <w:r w:rsidR="00C83E5D">
        <w:rPr>
          <w:rFonts w:cs="Arial"/>
          <w:b/>
          <w:bCs/>
          <w:sz w:val="30"/>
          <w:szCs w:val="30"/>
          <w:lang w:bidi="ar-MA"/>
        </w:rPr>
        <w:t>l’autorité pour la parité</w:t>
      </w:r>
      <w:r w:rsidRPr="00E445BE">
        <w:rPr>
          <w:rFonts w:cs="Arial"/>
          <w:b/>
          <w:bCs/>
          <w:sz w:val="30"/>
          <w:szCs w:val="30"/>
          <w:lang w:bidi="ar-MA"/>
        </w:rPr>
        <w:t xml:space="preserve"> et </w:t>
      </w:r>
      <w:r w:rsidR="00181A5B" w:rsidRPr="00E445BE">
        <w:rPr>
          <w:rFonts w:cs="Arial"/>
          <w:b/>
          <w:bCs/>
          <w:sz w:val="30"/>
          <w:szCs w:val="30"/>
          <w:lang w:bidi="ar-MA"/>
        </w:rPr>
        <w:t>de</w:t>
      </w:r>
      <w:r w:rsidRPr="00E445BE">
        <w:rPr>
          <w:rFonts w:cs="Arial"/>
          <w:b/>
          <w:bCs/>
          <w:sz w:val="30"/>
          <w:szCs w:val="30"/>
          <w:lang w:bidi="ar-MA"/>
        </w:rPr>
        <w:t xml:space="preserve"> lutte contre toutes les formes de discrimination", conformément à la loi no 14-79 </w:t>
      </w:r>
      <w:r w:rsidR="00745C0B">
        <w:rPr>
          <w:rFonts w:cs="Arial"/>
          <w:b/>
          <w:bCs/>
          <w:sz w:val="30"/>
          <w:szCs w:val="30"/>
          <w:lang w:bidi="ar-MA"/>
        </w:rPr>
        <w:t>relative à l’autorité pour la parité</w:t>
      </w:r>
      <w:r w:rsidR="00745C0B" w:rsidRPr="00E445BE">
        <w:rPr>
          <w:rFonts w:cs="Arial"/>
          <w:b/>
          <w:bCs/>
          <w:sz w:val="30"/>
          <w:szCs w:val="30"/>
          <w:lang w:bidi="ar-MA"/>
        </w:rPr>
        <w:t xml:space="preserve"> et de lutte contre toutes les formes de discrimination</w:t>
      </w:r>
      <w:r w:rsidR="00745C0B" w:rsidRPr="00E445BE">
        <w:rPr>
          <w:rStyle w:val="Appelnotedebasdep"/>
          <w:rFonts w:cs="Arial"/>
          <w:b/>
          <w:bCs/>
          <w:sz w:val="30"/>
          <w:szCs w:val="30"/>
          <w:lang w:bidi="ar-MA"/>
        </w:rPr>
        <w:t xml:space="preserve"> </w:t>
      </w:r>
      <w:r w:rsidR="00181A5B" w:rsidRPr="00E445BE">
        <w:rPr>
          <w:rStyle w:val="Appelnotedebasdep"/>
          <w:rFonts w:cs="Arial"/>
          <w:b/>
          <w:bCs/>
          <w:sz w:val="30"/>
          <w:szCs w:val="30"/>
          <w:lang w:bidi="ar-MA"/>
        </w:rPr>
        <w:footnoteReference w:id="7"/>
      </w:r>
      <w:r w:rsidRPr="00E445BE">
        <w:rPr>
          <w:rFonts w:cs="Arial"/>
          <w:b/>
          <w:bCs/>
          <w:sz w:val="30"/>
          <w:szCs w:val="30"/>
          <w:lang w:bidi="ar-MA"/>
        </w:rPr>
        <w:t>.</w:t>
      </w:r>
    </w:p>
    <w:p w14:paraId="36CE44C3" w14:textId="3B32610A" w:rsidR="00181A5B" w:rsidRPr="00E445BE" w:rsidRDefault="00181A5B" w:rsidP="00AC2773">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 xml:space="preserve">Il convient de noter que la Constitution marocaine prévoit au chapitre 30 la jouissance par les étrangers des libertés fondamentales reconnues aux citoyens marocains et donne le droit aux étrangers résidant au Maroc aux </w:t>
      </w:r>
      <w:r w:rsidRPr="00E445BE">
        <w:rPr>
          <w:rFonts w:cs="Arial"/>
          <w:b/>
          <w:bCs/>
          <w:sz w:val="30"/>
          <w:szCs w:val="30"/>
          <w:lang w:bidi="ar-MA"/>
        </w:rPr>
        <w:lastRenderedPageBreak/>
        <w:t>élections locales en vertu de la loi ou en application d’accords internationaux ou du principe de réciprocité</w:t>
      </w:r>
      <w:r w:rsidRPr="00E445BE">
        <w:rPr>
          <w:rStyle w:val="Appelnotedebasdep"/>
          <w:rFonts w:cs="Arial"/>
          <w:b/>
          <w:bCs/>
          <w:sz w:val="30"/>
          <w:szCs w:val="30"/>
          <w:lang w:bidi="ar-MA"/>
        </w:rPr>
        <w:footnoteReference w:id="8"/>
      </w:r>
      <w:r w:rsidRPr="00E445BE">
        <w:rPr>
          <w:rFonts w:cs="Arial"/>
          <w:b/>
          <w:bCs/>
          <w:sz w:val="30"/>
          <w:szCs w:val="30"/>
          <w:lang w:bidi="ar-MA"/>
        </w:rPr>
        <w:t>.</w:t>
      </w:r>
    </w:p>
    <w:p w14:paraId="2230B3A6" w14:textId="5B159C7F" w:rsidR="00181A5B" w:rsidRPr="00124091" w:rsidRDefault="00181A5B" w:rsidP="00124091">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Dans le cadre d’assurer l’équité géographique conformément aux articles de la Convention, la Constitution Maroc</w:t>
      </w:r>
      <w:r w:rsidR="00124091">
        <w:rPr>
          <w:rFonts w:cs="Arial"/>
          <w:b/>
          <w:bCs/>
          <w:sz w:val="30"/>
          <w:szCs w:val="30"/>
          <w:lang w:bidi="ar-MA"/>
        </w:rPr>
        <w:t>aine</w:t>
      </w:r>
      <w:r w:rsidRPr="00E445BE">
        <w:rPr>
          <w:rFonts w:cs="Arial"/>
          <w:b/>
          <w:bCs/>
          <w:sz w:val="30"/>
          <w:szCs w:val="30"/>
          <w:lang w:bidi="ar-MA"/>
        </w:rPr>
        <w:t xml:space="preserve"> prévoit la réglementation des installations publiques sur la base de l’égalité d’accès </w:t>
      </w:r>
      <w:r w:rsidR="00124091">
        <w:rPr>
          <w:rFonts w:cs="Arial"/>
          <w:b/>
          <w:bCs/>
          <w:sz w:val="30"/>
          <w:szCs w:val="30"/>
          <w:lang w:bidi="ar-MA"/>
        </w:rPr>
        <w:t>des</w:t>
      </w:r>
      <w:r w:rsidRPr="00E445BE">
        <w:rPr>
          <w:rFonts w:cs="Arial"/>
          <w:b/>
          <w:bCs/>
          <w:sz w:val="30"/>
          <w:szCs w:val="30"/>
          <w:lang w:bidi="ar-MA"/>
        </w:rPr>
        <w:t xml:space="preserve"> citoyen</w:t>
      </w:r>
      <w:r w:rsidR="00882CD2" w:rsidRPr="00E445BE">
        <w:rPr>
          <w:rFonts w:cs="Arial"/>
          <w:b/>
          <w:bCs/>
          <w:sz w:val="30"/>
          <w:szCs w:val="30"/>
          <w:lang w:bidi="ar-MA"/>
        </w:rPr>
        <w:t>nes</w:t>
      </w:r>
      <w:r w:rsidRPr="00E445BE">
        <w:rPr>
          <w:rFonts w:cs="Arial"/>
          <w:b/>
          <w:bCs/>
          <w:sz w:val="30"/>
          <w:szCs w:val="30"/>
          <w:lang w:bidi="ar-MA"/>
        </w:rPr>
        <w:t xml:space="preserve"> et citoyens, </w:t>
      </w:r>
      <w:r w:rsidR="00882CD2" w:rsidRPr="00E445BE">
        <w:rPr>
          <w:rFonts w:cs="Arial"/>
          <w:b/>
          <w:bCs/>
          <w:sz w:val="30"/>
          <w:szCs w:val="30"/>
          <w:lang w:bidi="ar-MA"/>
        </w:rPr>
        <w:t xml:space="preserve">ainsi que </w:t>
      </w:r>
      <w:r w:rsidRPr="00E445BE">
        <w:rPr>
          <w:rFonts w:cs="Arial"/>
          <w:b/>
          <w:bCs/>
          <w:sz w:val="30"/>
          <w:szCs w:val="30"/>
          <w:lang w:bidi="ar-MA"/>
        </w:rPr>
        <w:t xml:space="preserve">la couverture équitable </w:t>
      </w:r>
      <w:r w:rsidR="00124091">
        <w:rPr>
          <w:rFonts w:cs="Arial"/>
          <w:b/>
          <w:bCs/>
          <w:sz w:val="30"/>
          <w:szCs w:val="30"/>
          <w:lang w:bidi="ar-MA"/>
        </w:rPr>
        <w:t>sur le</w:t>
      </w:r>
      <w:r w:rsidRPr="00E445BE">
        <w:rPr>
          <w:rFonts w:cs="Arial"/>
          <w:b/>
          <w:bCs/>
          <w:sz w:val="30"/>
          <w:szCs w:val="30"/>
          <w:lang w:bidi="ar-MA"/>
        </w:rPr>
        <w:t xml:space="preserve"> territoire national, la continuité dans </w:t>
      </w:r>
      <w:r w:rsidR="00882CD2" w:rsidRPr="00E445BE">
        <w:rPr>
          <w:rFonts w:cs="Arial"/>
          <w:b/>
          <w:bCs/>
          <w:sz w:val="30"/>
          <w:szCs w:val="30"/>
          <w:lang w:bidi="ar-MA"/>
        </w:rPr>
        <w:t>la fourniture</w:t>
      </w:r>
      <w:r w:rsidRPr="00E445BE">
        <w:rPr>
          <w:rFonts w:cs="Arial"/>
          <w:b/>
          <w:bCs/>
          <w:sz w:val="30"/>
          <w:szCs w:val="30"/>
          <w:lang w:bidi="ar-MA"/>
        </w:rPr>
        <w:t xml:space="preserve"> des services et </w:t>
      </w:r>
      <w:r w:rsidRPr="00124091">
        <w:rPr>
          <w:rFonts w:cs="Arial"/>
          <w:b/>
          <w:bCs/>
          <w:sz w:val="30"/>
          <w:szCs w:val="30"/>
          <w:lang w:bidi="ar-MA"/>
        </w:rPr>
        <w:t xml:space="preserve">installations publiques </w:t>
      </w:r>
      <w:r w:rsidR="00882CD2" w:rsidRPr="00124091">
        <w:rPr>
          <w:rFonts w:cs="Arial"/>
          <w:b/>
          <w:bCs/>
          <w:sz w:val="30"/>
          <w:szCs w:val="30"/>
          <w:lang w:bidi="ar-MA"/>
        </w:rPr>
        <w:t>répondant à</w:t>
      </w:r>
      <w:r w:rsidRPr="00124091">
        <w:rPr>
          <w:rFonts w:cs="Arial"/>
          <w:b/>
          <w:bCs/>
          <w:sz w:val="30"/>
          <w:szCs w:val="30"/>
          <w:lang w:bidi="ar-MA"/>
        </w:rPr>
        <w:t xml:space="preserve"> de</w:t>
      </w:r>
      <w:r w:rsidR="00882CD2" w:rsidRPr="00124091">
        <w:rPr>
          <w:rFonts w:cs="Arial"/>
          <w:b/>
          <w:bCs/>
          <w:sz w:val="30"/>
          <w:szCs w:val="30"/>
          <w:lang w:bidi="ar-MA"/>
        </w:rPr>
        <w:t>s</w:t>
      </w:r>
      <w:r w:rsidRPr="00124091">
        <w:rPr>
          <w:rFonts w:cs="Arial"/>
          <w:b/>
          <w:bCs/>
          <w:sz w:val="30"/>
          <w:szCs w:val="30"/>
          <w:lang w:bidi="ar-MA"/>
        </w:rPr>
        <w:t xml:space="preserve"> normes de qualité, de transparence, de responsabili</w:t>
      </w:r>
      <w:r w:rsidR="00882CD2" w:rsidRPr="00124091">
        <w:rPr>
          <w:rFonts w:cs="Arial"/>
          <w:b/>
          <w:bCs/>
          <w:sz w:val="30"/>
          <w:szCs w:val="30"/>
          <w:lang w:bidi="ar-MA"/>
        </w:rPr>
        <w:t>sation</w:t>
      </w:r>
      <w:r w:rsidRPr="00124091">
        <w:rPr>
          <w:rFonts w:cs="Arial"/>
          <w:b/>
          <w:bCs/>
          <w:sz w:val="30"/>
          <w:szCs w:val="30"/>
          <w:lang w:bidi="ar-MA"/>
        </w:rPr>
        <w:t xml:space="preserve"> et de responsabilité</w:t>
      </w:r>
      <w:r w:rsidR="00882CD2" w:rsidRPr="00E445BE">
        <w:rPr>
          <w:rStyle w:val="Appelnotedebasdep"/>
          <w:rFonts w:cs="Arial"/>
          <w:b/>
          <w:bCs/>
          <w:sz w:val="30"/>
          <w:szCs w:val="30"/>
          <w:lang w:bidi="ar-MA"/>
        </w:rPr>
        <w:footnoteReference w:id="9"/>
      </w:r>
      <w:r w:rsidRPr="00124091">
        <w:rPr>
          <w:rFonts w:cs="Arial"/>
          <w:b/>
          <w:bCs/>
          <w:sz w:val="30"/>
          <w:szCs w:val="30"/>
          <w:lang w:bidi="ar-MA"/>
        </w:rPr>
        <w:t>.</w:t>
      </w:r>
    </w:p>
    <w:p w14:paraId="4168B3BB" w14:textId="77777777" w:rsidR="00882CD2" w:rsidRPr="00E445BE" w:rsidRDefault="00882CD2" w:rsidP="00AC2773">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Au niveau de la législation, le Code pénal a été complété pour inclure une définition de la discrimination</w:t>
      </w:r>
      <w:r w:rsidR="00E13B35" w:rsidRPr="00E445BE">
        <w:rPr>
          <w:rStyle w:val="Appelnotedebasdep"/>
          <w:rFonts w:cs="Arial"/>
          <w:b/>
          <w:bCs/>
          <w:sz w:val="30"/>
          <w:szCs w:val="30"/>
          <w:lang w:bidi="ar-MA"/>
        </w:rPr>
        <w:footnoteReference w:id="10"/>
      </w:r>
      <w:r w:rsidRPr="00E445BE">
        <w:rPr>
          <w:rFonts w:cs="Arial"/>
          <w:b/>
          <w:bCs/>
          <w:sz w:val="30"/>
          <w:szCs w:val="30"/>
          <w:lang w:bidi="ar-MA"/>
        </w:rPr>
        <w:t xml:space="preserve"> et des peines réservées à l’infraction de discrimination, que ce soit pour une personne ordinaire ou morale, ainsi que la punition de l’incitation à la discrimination et à la haine entre personnes par des discours, des cris ou des menaces dans des lieux publics et des rassemblements, par des affiches devant le public, ou par tout moyen </w:t>
      </w:r>
      <w:r w:rsidR="00E13B35" w:rsidRPr="00E445BE">
        <w:rPr>
          <w:rFonts w:cs="Arial"/>
          <w:b/>
          <w:bCs/>
          <w:sz w:val="30"/>
          <w:szCs w:val="30"/>
          <w:lang w:bidi="ar-MA"/>
        </w:rPr>
        <w:t>qu’il soit</w:t>
      </w:r>
      <w:r w:rsidRPr="00E445BE">
        <w:rPr>
          <w:rFonts w:cs="Arial"/>
          <w:b/>
          <w:bCs/>
          <w:sz w:val="30"/>
          <w:szCs w:val="30"/>
          <w:lang w:bidi="ar-MA"/>
        </w:rPr>
        <w:t xml:space="preserve"> publi</w:t>
      </w:r>
      <w:r w:rsidR="00E13B35" w:rsidRPr="00E445BE">
        <w:rPr>
          <w:rFonts w:cs="Arial"/>
          <w:b/>
          <w:bCs/>
          <w:sz w:val="30"/>
          <w:szCs w:val="30"/>
          <w:lang w:bidi="ar-MA"/>
        </w:rPr>
        <w:t>c,</w:t>
      </w:r>
      <w:r w:rsidRPr="00E445BE">
        <w:rPr>
          <w:rFonts w:cs="Arial"/>
          <w:b/>
          <w:bCs/>
          <w:sz w:val="30"/>
          <w:szCs w:val="30"/>
          <w:lang w:bidi="ar-MA"/>
        </w:rPr>
        <w:t xml:space="preserve"> y compris </w:t>
      </w:r>
      <w:r w:rsidR="00E13B35" w:rsidRPr="00E445BE">
        <w:rPr>
          <w:rFonts w:cs="Arial"/>
          <w:b/>
          <w:bCs/>
          <w:sz w:val="30"/>
          <w:szCs w:val="30"/>
          <w:lang w:bidi="ar-MA"/>
        </w:rPr>
        <w:t xml:space="preserve">les moyens </w:t>
      </w:r>
      <w:r w:rsidRPr="00E445BE">
        <w:rPr>
          <w:rFonts w:cs="Arial"/>
          <w:b/>
          <w:bCs/>
          <w:sz w:val="30"/>
          <w:szCs w:val="30"/>
          <w:lang w:bidi="ar-MA"/>
        </w:rPr>
        <w:t>électronique, papier et audiovisuel</w:t>
      </w:r>
      <w:r w:rsidR="00E13B35" w:rsidRPr="00E445BE">
        <w:rPr>
          <w:rStyle w:val="Appelnotedebasdep"/>
          <w:rFonts w:cs="Arial"/>
          <w:b/>
          <w:bCs/>
          <w:sz w:val="30"/>
          <w:szCs w:val="30"/>
          <w:lang w:bidi="ar-MA"/>
        </w:rPr>
        <w:footnoteReference w:id="11"/>
      </w:r>
      <w:r w:rsidRPr="00E445BE">
        <w:rPr>
          <w:rFonts w:cs="Arial"/>
          <w:b/>
          <w:bCs/>
          <w:sz w:val="30"/>
          <w:szCs w:val="30"/>
          <w:lang w:bidi="ar-MA"/>
        </w:rPr>
        <w:t>.</w:t>
      </w:r>
    </w:p>
    <w:p w14:paraId="68C3F143" w14:textId="77777777" w:rsidR="00E13B35" w:rsidRPr="00E445BE" w:rsidRDefault="00E13B35" w:rsidP="00AC2773">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Outre le Code pénal, d’autres lois interdisent la discrimination et l’incitation au racisme, comme le Code de la presse et de l’édition</w:t>
      </w:r>
      <w:r w:rsidRPr="00E445BE">
        <w:rPr>
          <w:rStyle w:val="Appelnotedebasdep"/>
          <w:rFonts w:cs="Arial"/>
          <w:b/>
          <w:bCs/>
          <w:sz w:val="30"/>
          <w:szCs w:val="30"/>
          <w:lang w:bidi="ar-MA"/>
        </w:rPr>
        <w:footnoteReference w:id="12"/>
      </w:r>
      <w:r w:rsidRPr="00E445BE">
        <w:rPr>
          <w:rFonts w:cs="Arial"/>
          <w:b/>
          <w:bCs/>
          <w:sz w:val="30"/>
          <w:szCs w:val="30"/>
          <w:lang w:bidi="ar-MA"/>
        </w:rPr>
        <w:t xml:space="preserve"> et le Code du travail</w:t>
      </w:r>
      <w:r w:rsidRPr="00E445BE">
        <w:rPr>
          <w:rStyle w:val="Appelnotedebasdep"/>
          <w:rFonts w:cs="Arial"/>
          <w:b/>
          <w:bCs/>
          <w:sz w:val="30"/>
          <w:szCs w:val="30"/>
          <w:lang w:bidi="ar-MA"/>
        </w:rPr>
        <w:footnoteReference w:id="13"/>
      </w:r>
      <w:r w:rsidRPr="00E445BE">
        <w:rPr>
          <w:rFonts w:cs="Arial"/>
          <w:b/>
          <w:bCs/>
          <w:sz w:val="30"/>
          <w:szCs w:val="30"/>
          <w:lang w:bidi="ar-MA"/>
        </w:rPr>
        <w:t>.</w:t>
      </w:r>
    </w:p>
    <w:p w14:paraId="400B797F" w14:textId="1D569E8F" w:rsidR="00E13B35" w:rsidRPr="00E445BE" w:rsidRDefault="00E13B35" w:rsidP="00AC2773">
      <w:pPr>
        <w:pStyle w:val="Paragraphedeliste"/>
        <w:numPr>
          <w:ilvl w:val="0"/>
          <w:numId w:val="40"/>
        </w:numPr>
        <w:spacing w:after="60"/>
        <w:ind w:left="0" w:right="142" w:firstLine="0"/>
        <w:contextualSpacing w:val="0"/>
        <w:jc w:val="both"/>
        <w:rPr>
          <w:rFonts w:cs="Arial"/>
          <w:b/>
          <w:bCs/>
          <w:sz w:val="30"/>
          <w:szCs w:val="30"/>
          <w:lang w:bidi="ar-MA"/>
        </w:rPr>
      </w:pPr>
      <w:r w:rsidRPr="00E445BE">
        <w:rPr>
          <w:rFonts w:cs="Arial"/>
          <w:b/>
          <w:bCs/>
          <w:sz w:val="30"/>
          <w:szCs w:val="30"/>
          <w:lang w:bidi="ar-MA"/>
        </w:rPr>
        <w:t>On peut dire que le Royaume du Maroc s’est engagé dans un chantier législatif depuis l’adoption de la Constitution pour incriminer la discrimination et l’incitation à la haine et pour établir des institutions de médiation</w:t>
      </w:r>
      <w:r w:rsidRPr="00E445BE">
        <w:rPr>
          <w:rStyle w:val="Appelnotedebasdep"/>
          <w:rFonts w:cs="Arial"/>
          <w:b/>
          <w:bCs/>
          <w:sz w:val="30"/>
          <w:szCs w:val="30"/>
          <w:lang w:bidi="ar-MA"/>
        </w:rPr>
        <w:footnoteReference w:id="14"/>
      </w:r>
      <w:r w:rsidRPr="00E445BE">
        <w:rPr>
          <w:rFonts w:cs="Arial"/>
          <w:b/>
          <w:bCs/>
          <w:sz w:val="30"/>
          <w:szCs w:val="30"/>
          <w:lang w:bidi="ar-MA"/>
        </w:rPr>
        <w:t xml:space="preserve"> et de droits de l’homme annexées</w:t>
      </w:r>
      <w:r w:rsidR="004C5124">
        <w:rPr>
          <w:rFonts w:cs="Arial"/>
          <w:b/>
          <w:bCs/>
          <w:sz w:val="30"/>
          <w:szCs w:val="30"/>
          <w:lang w:bidi="ar-MA"/>
        </w:rPr>
        <w:t>,</w:t>
      </w:r>
      <w:r w:rsidRPr="00E445BE">
        <w:rPr>
          <w:rFonts w:cs="Arial"/>
          <w:b/>
          <w:bCs/>
          <w:sz w:val="30"/>
          <w:szCs w:val="30"/>
          <w:lang w:bidi="ar-MA"/>
        </w:rPr>
        <w:t xml:space="preserve"> visant à protéger et promouvoir les droits de l’homme</w:t>
      </w:r>
      <w:r w:rsidRPr="00E445BE">
        <w:rPr>
          <w:rStyle w:val="Appelnotedebasdep"/>
          <w:rFonts w:cs="Arial"/>
          <w:b/>
          <w:bCs/>
          <w:sz w:val="30"/>
          <w:szCs w:val="30"/>
          <w:lang w:bidi="ar-MA"/>
        </w:rPr>
        <w:footnoteReference w:id="15"/>
      </w:r>
      <w:r w:rsidRPr="00E445BE">
        <w:rPr>
          <w:rFonts w:cs="Arial"/>
          <w:b/>
          <w:bCs/>
          <w:sz w:val="30"/>
          <w:szCs w:val="30"/>
          <w:lang w:bidi="ar-MA"/>
        </w:rPr>
        <w:t>.</w:t>
      </w:r>
    </w:p>
    <w:p w14:paraId="1340D508" w14:textId="0CE6F65C" w:rsidR="00DC0E1D" w:rsidRPr="00E445BE" w:rsidRDefault="00E13B35" w:rsidP="00DC0E1D">
      <w:pPr>
        <w:pStyle w:val="Paragraphedeliste"/>
        <w:numPr>
          <w:ilvl w:val="0"/>
          <w:numId w:val="40"/>
        </w:numPr>
        <w:spacing w:after="60"/>
        <w:ind w:left="0" w:right="142" w:firstLine="0"/>
        <w:contextualSpacing w:val="0"/>
        <w:jc w:val="both"/>
        <w:rPr>
          <w:rFonts w:ascii="Aljazeera" w:hAnsi="Aljazeera" w:cs="Aljazeera"/>
          <w:b/>
          <w:bCs/>
          <w:color w:val="000000" w:themeColor="text1"/>
          <w:sz w:val="30"/>
          <w:szCs w:val="30"/>
          <w:lang w:bidi="ar-MA"/>
        </w:rPr>
      </w:pPr>
      <w:r w:rsidRPr="00E445BE">
        <w:rPr>
          <w:rFonts w:cs="Arial"/>
          <w:b/>
          <w:bCs/>
          <w:sz w:val="30"/>
          <w:szCs w:val="30"/>
          <w:lang w:bidi="ar-MA"/>
        </w:rPr>
        <w:t xml:space="preserve">Néanmoins, certaines lois qui sont en </w:t>
      </w:r>
      <w:r w:rsidR="000453E8">
        <w:rPr>
          <w:rFonts w:cs="Arial"/>
          <w:b/>
          <w:bCs/>
          <w:sz w:val="30"/>
          <w:szCs w:val="30"/>
          <w:lang w:bidi="ar-MA"/>
        </w:rPr>
        <w:t>lien</w:t>
      </w:r>
      <w:r w:rsidRPr="00E445BE">
        <w:rPr>
          <w:rFonts w:cs="Arial"/>
          <w:b/>
          <w:bCs/>
          <w:sz w:val="30"/>
          <w:szCs w:val="30"/>
          <w:lang w:bidi="ar-MA"/>
        </w:rPr>
        <w:t xml:space="preserve"> étroit avec les articles de la Convention n’ont pas encore atteint le stade de l’adoption, comme la loi sur la grève, qui a été exclue du plan législatif du programme gouvernemental 2012/16, bien qu’il ait été incorporé, et dont le défaut d’adopter des mesures discriminatoires à l’encontre des travailleurs en grève affecte le principe </w:t>
      </w:r>
      <w:r w:rsidRPr="00E445BE">
        <w:rPr>
          <w:rFonts w:cs="Arial"/>
          <w:b/>
          <w:bCs/>
          <w:sz w:val="30"/>
          <w:szCs w:val="30"/>
          <w:lang w:bidi="ar-MA"/>
        </w:rPr>
        <w:lastRenderedPageBreak/>
        <w:t xml:space="preserve">d’égalité et </w:t>
      </w:r>
      <w:r w:rsidR="00DC0E1D" w:rsidRPr="00E445BE">
        <w:rPr>
          <w:rFonts w:cs="Arial"/>
          <w:b/>
          <w:bCs/>
          <w:sz w:val="30"/>
          <w:szCs w:val="30"/>
          <w:lang w:bidi="ar-MA"/>
        </w:rPr>
        <w:t>les</w:t>
      </w:r>
      <w:r w:rsidRPr="00E445BE">
        <w:rPr>
          <w:rFonts w:cs="Arial"/>
          <w:b/>
          <w:bCs/>
          <w:sz w:val="30"/>
          <w:szCs w:val="30"/>
          <w:lang w:bidi="ar-MA"/>
        </w:rPr>
        <w:t xml:space="preserve"> soum</w:t>
      </w:r>
      <w:r w:rsidR="00DC0E1D" w:rsidRPr="00E445BE">
        <w:rPr>
          <w:rFonts w:cs="Arial"/>
          <w:b/>
          <w:bCs/>
          <w:sz w:val="30"/>
          <w:szCs w:val="30"/>
          <w:lang w:bidi="ar-MA"/>
        </w:rPr>
        <w:t>et</w:t>
      </w:r>
      <w:r w:rsidRPr="00E445BE">
        <w:rPr>
          <w:rFonts w:cs="Arial"/>
          <w:b/>
          <w:bCs/>
          <w:sz w:val="30"/>
          <w:szCs w:val="30"/>
          <w:lang w:bidi="ar-MA"/>
        </w:rPr>
        <w:t xml:space="preserve"> à une discrimination négative. </w:t>
      </w:r>
      <w:r w:rsidR="00DC0E1D" w:rsidRPr="00E445BE">
        <w:rPr>
          <w:rFonts w:cs="Arial"/>
          <w:b/>
          <w:bCs/>
          <w:sz w:val="30"/>
          <w:szCs w:val="30"/>
          <w:lang w:bidi="ar-MA"/>
        </w:rPr>
        <w:t xml:space="preserve">De même, Le projet de loi </w:t>
      </w:r>
      <w:r w:rsidR="000453E8">
        <w:rPr>
          <w:rFonts w:cs="Arial"/>
          <w:b/>
          <w:bCs/>
          <w:sz w:val="30"/>
          <w:szCs w:val="30"/>
          <w:lang w:bidi="ar-MA"/>
        </w:rPr>
        <w:t>N°</w:t>
      </w:r>
      <w:r w:rsidR="00DC0E1D" w:rsidRPr="00E445BE">
        <w:rPr>
          <w:rFonts w:cs="Arial"/>
          <w:b/>
          <w:bCs/>
          <w:sz w:val="30"/>
          <w:szCs w:val="30"/>
          <w:lang w:bidi="ar-MA"/>
        </w:rPr>
        <w:t xml:space="preserve"> 72.17 sur l’entrée et le séjour des étrangers au Royaume du Maroc et sur la migration, qui devrait dépasser les obstacles de la loi no 03.02 et du projet de loi </w:t>
      </w:r>
      <w:r w:rsidR="000453E8">
        <w:rPr>
          <w:rFonts w:cs="Arial"/>
          <w:b/>
          <w:bCs/>
          <w:sz w:val="30"/>
          <w:szCs w:val="30"/>
          <w:lang w:bidi="ar-MA"/>
        </w:rPr>
        <w:t>N</w:t>
      </w:r>
      <w:r w:rsidR="00DC0E1D" w:rsidRPr="00E445BE">
        <w:rPr>
          <w:rFonts w:cs="Arial"/>
          <w:b/>
          <w:bCs/>
          <w:sz w:val="30"/>
          <w:szCs w:val="30"/>
          <w:lang w:bidi="ar-MA"/>
        </w:rPr>
        <w:t>o 66.17 sur l’asile et les conditions de son octroi, garantit à son tour la reconnaissance effective du statut de réfugié, en tenant compte des exigences constitutionnelles et des principes internationaux relatifs à l’octroi du statut de réfugié en attendant son accréditation et sa ratification.</w:t>
      </w:r>
    </w:p>
    <w:p w14:paraId="393949DB" w14:textId="77777777" w:rsidR="00DC0E1D" w:rsidRPr="00EE00A2" w:rsidRDefault="00DC0E1D" w:rsidP="00DC0E1D">
      <w:pPr>
        <w:pStyle w:val="Titre1"/>
        <w:numPr>
          <w:ilvl w:val="0"/>
          <w:numId w:val="21"/>
        </w:numPr>
        <w:ind w:left="284"/>
        <w:rPr>
          <w:rFonts w:asciiTheme="minorHAnsi" w:hAnsiTheme="minorHAnsi" w:cs="Arial"/>
          <w:bCs/>
          <w:sz w:val="28"/>
          <w:szCs w:val="28"/>
          <w:lang w:bidi="ar-MA"/>
        </w:rPr>
      </w:pPr>
      <w:r>
        <w:rPr>
          <w:rFonts w:ascii="Aljazeera" w:hAnsi="Aljazeera" w:cs="Aljazeera"/>
          <w:bCs/>
          <w:color w:val="00B0F0"/>
          <w:sz w:val="38"/>
          <w:szCs w:val="38"/>
          <w:lang w:bidi="ar-MA"/>
        </w:rPr>
        <w:t>Migrants d’Afrique subsaharienne et réfugiés</w:t>
      </w:r>
      <w:r>
        <w:rPr>
          <w:rFonts w:ascii="Aljazeera" w:hAnsi="Aljazeera" w:cs="Aljazeera"/>
          <w:b w:val="0"/>
          <w:bCs/>
          <w:color w:val="00B0F0"/>
          <w:sz w:val="38"/>
          <w:szCs w:val="38"/>
          <w:lang w:bidi="ar-MA"/>
        </w:rPr>
        <w:t> :</w:t>
      </w:r>
    </w:p>
    <w:p w14:paraId="65D32801" w14:textId="77777777" w:rsidR="00DC0E1D" w:rsidRDefault="00DC0E1D" w:rsidP="00DC0E1D">
      <w:pPr>
        <w:pStyle w:val="Paragraphedeliste"/>
        <w:ind w:left="1494"/>
        <w:jc w:val="both"/>
        <w:rPr>
          <w:rFonts w:ascii="Aljazeera" w:hAnsi="Aljazeera" w:cs="Aljazeera"/>
          <w:b/>
          <w:bCs/>
          <w:color w:val="000000" w:themeColor="text1"/>
          <w:sz w:val="30"/>
          <w:szCs w:val="30"/>
        </w:rPr>
      </w:pPr>
    </w:p>
    <w:p w14:paraId="70B29935" w14:textId="2146DEFD" w:rsidR="00DC0E1D" w:rsidRPr="00E445BE" w:rsidRDefault="00FE5514"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Le Royaume du Maroc est une destination de transit pour les migrants en raison de sa situation géographique dans le nord-ouest du continent africain, qui est à seulement 15 km du sud du continent européen et à 30 km des îles canaries espagnoles. Cela a toujours constitué un </w:t>
      </w:r>
      <w:r w:rsidR="000453E8">
        <w:rPr>
          <w:rFonts w:cs="Aljazeera"/>
          <w:b/>
          <w:bCs/>
          <w:color w:val="000000" w:themeColor="text1"/>
          <w:sz w:val="30"/>
          <w:szCs w:val="30"/>
        </w:rPr>
        <w:t>enjeu</w:t>
      </w:r>
      <w:r w:rsidRPr="00E445BE">
        <w:rPr>
          <w:rFonts w:cs="Aljazeera"/>
          <w:b/>
          <w:bCs/>
          <w:color w:val="000000" w:themeColor="text1"/>
          <w:sz w:val="30"/>
          <w:szCs w:val="30"/>
        </w:rPr>
        <w:t xml:space="preserve"> pour l’Union européenne en tant que destination ultime pour des dizaines de milliers de migrants originaires de pays africains qui rêvent de vivre, de travailler et de s’installer en Europe. Ce qui a conduit à fournir une assistance financière au Royaume du Maroc pour stopper les flux migratoires illégaux et atténuer ainsi les conséquences négatives pour les économies de l’Union européenne, </w:t>
      </w:r>
      <w:r w:rsidR="00510EAA">
        <w:rPr>
          <w:rFonts w:cs="Aljazeera"/>
          <w:b/>
          <w:bCs/>
          <w:color w:val="000000" w:themeColor="text1"/>
          <w:sz w:val="30"/>
          <w:szCs w:val="30"/>
        </w:rPr>
        <w:t>dont la plus récente</w:t>
      </w:r>
      <w:r w:rsidRPr="00E445BE">
        <w:rPr>
          <w:rFonts w:cs="Aljazeera"/>
          <w:b/>
          <w:bCs/>
          <w:color w:val="000000" w:themeColor="text1"/>
          <w:sz w:val="30"/>
          <w:szCs w:val="30"/>
        </w:rPr>
        <w:t xml:space="preserve"> une subvention financière de 500 millions d’euros</w:t>
      </w:r>
      <w:r w:rsidRPr="00E445BE">
        <w:rPr>
          <w:rStyle w:val="Appelnotedebasdep"/>
          <w:rFonts w:cs="Aljazeera"/>
          <w:b/>
          <w:bCs/>
          <w:color w:val="000000" w:themeColor="text1"/>
          <w:sz w:val="30"/>
          <w:szCs w:val="30"/>
        </w:rPr>
        <w:footnoteReference w:id="16"/>
      </w:r>
      <w:r w:rsidRPr="00E445BE">
        <w:rPr>
          <w:rFonts w:cs="Aljazeera"/>
          <w:b/>
          <w:bCs/>
          <w:color w:val="000000" w:themeColor="text1"/>
          <w:sz w:val="30"/>
          <w:szCs w:val="30"/>
        </w:rPr>
        <w:t xml:space="preserve"> au cours du mois d’août dernier.</w:t>
      </w:r>
    </w:p>
    <w:p w14:paraId="0EAC8735" w14:textId="1460FEEB" w:rsidR="00FE5514" w:rsidRPr="00E445BE" w:rsidRDefault="00FE5514"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Outre le refus du Royaume du Maroc de créer des lieux de détention pour les migrants avec des mesures discriminatoires, son ouverture stratégique </w:t>
      </w:r>
      <w:r w:rsidR="00C46782">
        <w:rPr>
          <w:rFonts w:cs="Aljazeera"/>
          <w:b/>
          <w:bCs/>
          <w:color w:val="000000" w:themeColor="text1"/>
          <w:sz w:val="30"/>
          <w:szCs w:val="30"/>
        </w:rPr>
        <w:t>sur</w:t>
      </w:r>
      <w:r w:rsidRPr="00E445BE">
        <w:rPr>
          <w:rFonts w:cs="Aljazeera"/>
          <w:b/>
          <w:bCs/>
          <w:color w:val="000000" w:themeColor="text1"/>
          <w:sz w:val="30"/>
          <w:szCs w:val="30"/>
        </w:rPr>
        <w:t xml:space="preserve"> sa profondeur africaine l’a incité à promouvoir la stabilité et l’intégration sociale des migrants des pays africains dans le cadre de la solidarité africaine et à "faire de la migration un pilier du développement et une base pour la coopération solidaire Sud-Sud"</w:t>
      </w:r>
      <w:r w:rsidRPr="00E445BE">
        <w:rPr>
          <w:rStyle w:val="Appelnotedebasdep"/>
          <w:rFonts w:cs="Aljazeera"/>
          <w:b/>
          <w:bCs/>
          <w:color w:val="000000" w:themeColor="text1"/>
          <w:sz w:val="30"/>
          <w:szCs w:val="30"/>
        </w:rPr>
        <w:footnoteReference w:id="17"/>
      </w:r>
      <w:r w:rsidRPr="00E445BE">
        <w:rPr>
          <w:rFonts w:cs="Aljazeera"/>
          <w:b/>
          <w:bCs/>
          <w:color w:val="000000" w:themeColor="text1"/>
          <w:sz w:val="30"/>
          <w:szCs w:val="30"/>
        </w:rPr>
        <w:t>.</w:t>
      </w:r>
    </w:p>
    <w:p w14:paraId="0BCBC6F6" w14:textId="58440ACA" w:rsidR="00FE5514" w:rsidRPr="00E445BE" w:rsidRDefault="00FE5514"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Depuis l’adoption par le Maroc de la politique nationale </w:t>
      </w:r>
      <w:r w:rsidR="005E4EB4" w:rsidRPr="00E445BE">
        <w:rPr>
          <w:rFonts w:cs="Aljazeera"/>
          <w:b/>
          <w:bCs/>
          <w:color w:val="000000" w:themeColor="text1"/>
          <w:sz w:val="30"/>
          <w:szCs w:val="30"/>
        </w:rPr>
        <w:t>d’im</w:t>
      </w:r>
      <w:r w:rsidRPr="00E445BE">
        <w:rPr>
          <w:rFonts w:cs="Aljazeera"/>
          <w:b/>
          <w:bCs/>
          <w:color w:val="000000" w:themeColor="text1"/>
          <w:sz w:val="30"/>
          <w:szCs w:val="30"/>
        </w:rPr>
        <w:t>migration et d’asile</w:t>
      </w:r>
      <w:r w:rsidR="005E4EB4" w:rsidRPr="00E445BE">
        <w:rPr>
          <w:rStyle w:val="Appelnotedebasdep"/>
          <w:rFonts w:cs="Aljazeera"/>
          <w:b/>
          <w:bCs/>
          <w:color w:val="000000" w:themeColor="text1"/>
          <w:sz w:val="30"/>
          <w:szCs w:val="30"/>
        </w:rPr>
        <w:footnoteReference w:id="18"/>
      </w:r>
      <w:r w:rsidRPr="00E445BE">
        <w:rPr>
          <w:rFonts w:cs="Aljazeera"/>
          <w:b/>
          <w:bCs/>
          <w:color w:val="000000" w:themeColor="text1"/>
          <w:sz w:val="30"/>
          <w:szCs w:val="30"/>
        </w:rPr>
        <w:t xml:space="preserve">, les autorités ont fermé les yeux sur la violation des exigences de résidence par les étrangers des États africains. Cependant, </w:t>
      </w:r>
      <w:r w:rsidR="00033D7F">
        <w:rPr>
          <w:rFonts w:cs="Aljazeera"/>
          <w:b/>
          <w:bCs/>
          <w:color w:val="000000" w:themeColor="text1"/>
          <w:sz w:val="30"/>
          <w:szCs w:val="30"/>
        </w:rPr>
        <w:t>si ces derniers</w:t>
      </w:r>
      <w:r w:rsidRPr="00E445BE">
        <w:rPr>
          <w:rFonts w:cs="Aljazeera"/>
          <w:b/>
          <w:bCs/>
          <w:color w:val="000000" w:themeColor="text1"/>
          <w:sz w:val="30"/>
          <w:szCs w:val="30"/>
        </w:rPr>
        <w:t xml:space="preserve"> souhaitent retourner dans leur pays, ils ne peuvent le faire qu’après avoir été </w:t>
      </w:r>
      <w:r w:rsidRPr="00E445BE">
        <w:rPr>
          <w:rFonts w:cs="Aljazeera"/>
          <w:b/>
          <w:bCs/>
          <w:color w:val="000000" w:themeColor="text1"/>
          <w:sz w:val="30"/>
          <w:szCs w:val="30"/>
        </w:rPr>
        <w:lastRenderedPageBreak/>
        <w:t xml:space="preserve">traduits en justice </w:t>
      </w:r>
      <w:r w:rsidR="005E4EB4" w:rsidRPr="00E445BE">
        <w:rPr>
          <w:rFonts w:cs="Aljazeera"/>
          <w:b/>
          <w:bCs/>
          <w:color w:val="000000" w:themeColor="text1"/>
          <w:sz w:val="30"/>
          <w:szCs w:val="30"/>
        </w:rPr>
        <w:t>afin d’émettre des jugements les autorisant à</w:t>
      </w:r>
      <w:r w:rsidRPr="00E445BE">
        <w:rPr>
          <w:rFonts w:cs="Aljazeera"/>
          <w:b/>
          <w:bCs/>
          <w:color w:val="000000" w:themeColor="text1"/>
          <w:sz w:val="30"/>
          <w:szCs w:val="30"/>
        </w:rPr>
        <w:t xml:space="preserve"> quitter le territoire national. Leur départ par la frontière officielle leur permet de renouveler leur entrée sur le territoire marocain en tant que visiteurs accompagnés d’une copie du </w:t>
      </w:r>
      <w:r w:rsidR="005E4EB4" w:rsidRPr="00E445BE">
        <w:rPr>
          <w:rFonts w:cs="Aljazeera"/>
          <w:b/>
          <w:bCs/>
          <w:color w:val="000000" w:themeColor="text1"/>
          <w:sz w:val="30"/>
          <w:szCs w:val="30"/>
        </w:rPr>
        <w:t>casier</w:t>
      </w:r>
      <w:r w:rsidRPr="00E445BE">
        <w:rPr>
          <w:rFonts w:cs="Aljazeera"/>
          <w:b/>
          <w:bCs/>
          <w:color w:val="000000" w:themeColor="text1"/>
          <w:sz w:val="30"/>
          <w:szCs w:val="30"/>
        </w:rPr>
        <w:t xml:space="preserve"> judiciaire. C’est un fardeau pour eux, car la courte durée de leur séjour les oblige à enfreindre leurs conditions et </w:t>
      </w:r>
      <w:r w:rsidR="005E4EB4" w:rsidRPr="00E445BE">
        <w:rPr>
          <w:rFonts w:cs="Aljazeera"/>
          <w:b/>
          <w:bCs/>
          <w:color w:val="000000" w:themeColor="text1"/>
          <w:sz w:val="30"/>
          <w:szCs w:val="30"/>
        </w:rPr>
        <w:t>à</w:t>
      </w:r>
      <w:r w:rsidRPr="00E445BE">
        <w:rPr>
          <w:rFonts w:cs="Aljazeera"/>
          <w:b/>
          <w:bCs/>
          <w:color w:val="000000" w:themeColor="text1"/>
          <w:sz w:val="30"/>
          <w:szCs w:val="30"/>
        </w:rPr>
        <w:t xml:space="preserve"> rester dans une situation irrégulière</w:t>
      </w:r>
      <w:r w:rsidR="005E4EB4" w:rsidRPr="00E445BE">
        <w:rPr>
          <w:rFonts w:cs="Aljazeera"/>
          <w:b/>
          <w:bCs/>
          <w:color w:val="000000" w:themeColor="text1"/>
          <w:sz w:val="30"/>
          <w:szCs w:val="30"/>
        </w:rPr>
        <w:t>,</w:t>
      </w:r>
      <w:r w:rsidRPr="00E445BE">
        <w:rPr>
          <w:rFonts w:cs="Aljazeera"/>
          <w:b/>
          <w:bCs/>
          <w:color w:val="000000" w:themeColor="text1"/>
          <w:sz w:val="30"/>
          <w:szCs w:val="30"/>
        </w:rPr>
        <w:t xml:space="preserve"> et ne </w:t>
      </w:r>
      <w:r w:rsidR="005E4EB4" w:rsidRPr="00E445BE">
        <w:rPr>
          <w:rFonts w:cs="Aljazeera"/>
          <w:b/>
          <w:bCs/>
          <w:color w:val="000000" w:themeColor="text1"/>
          <w:sz w:val="30"/>
          <w:szCs w:val="30"/>
        </w:rPr>
        <w:t>bénéficient</w:t>
      </w:r>
      <w:r w:rsidRPr="00E445BE">
        <w:rPr>
          <w:rFonts w:cs="Aljazeera"/>
          <w:b/>
          <w:bCs/>
          <w:color w:val="000000" w:themeColor="text1"/>
          <w:sz w:val="30"/>
          <w:szCs w:val="30"/>
        </w:rPr>
        <w:t xml:space="preserve"> donc pas des </w:t>
      </w:r>
      <w:r w:rsidR="005E4EB4" w:rsidRPr="00E445BE">
        <w:rPr>
          <w:rFonts w:cs="Aljazeera"/>
          <w:b/>
          <w:bCs/>
          <w:color w:val="000000" w:themeColor="text1"/>
          <w:sz w:val="30"/>
          <w:szCs w:val="30"/>
        </w:rPr>
        <w:t>dispositions</w:t>
      </w:r>
      <w:r w:rsidRPr="00E445BE">
        <w:rPr>
          <w:rFonts w:cs="Aljazeera"/>
          <w:b/>
          <w:bCs/>
          <w:color w:val="000000" w:themeColor="text1"/>
          <w:sz w:val="30"/>
          <w:szCs w:val="30"/>
        </w:rPr>
        <w:t xml:space="preserve"> légales de protection </w:t>
      </w:r>
      <w:r w:rsidR="005E4EB4" w:rsidRPr="00E445BE">
        <w:rPr>
          <w:rFonts w:cs="Aljazeera"/>
          <w:b/>
          <w:bCs/>
          <w:color w:val="000000" w:themeColor="text1"/>
          <w:sz w:val="30"/>
          <w:szCs w:val="30"/>
        </w:rPr>
        <w:t>obligatoire</w:t>
      </w:r>
      <w:r w:rsidRPr="00E445BE">
        <w:rPr>
          <w:rFonts w:cs="Aljazeera"/>
          <w:b/>
          <w:bCs/>
          <w:color w:val="000000" w:themeColor="text1"/>
          <w:sz w:val="30"/>
          <w:szCs w:val="30"/>
        </w:rPr>
        <w:t xml:space="preserve">, ni dans le cadre de l’emploi, ni </w:t>
      </w:r>
      <w:r w:rsidR="00033D7F">
        <w:rPr>
          <w:rFonts w:cs="Aljazeera"/>
          <w:b/>
          <w:bCs/>
          <w:color w:val="000000" w:themeColor="text1"/>
          <w:sz w:val="30"/>
          <w:szCs w:val="30"/>
        </w:rPr>
        <w:t>pour le bénéfice</w:t>
      </w:r>
      <w:r w:rsidRPr="00E445BE">
        <w:rPr>
          <w:rFonts w:cs="Aljazeera"/>
          <w:b/>
          <w:bCs/>
          <w:color w:val="000000" w:themeColor="text1"/>
          <w:sz w:val="30"/>
          <w:szCs w:val="30"/>
        </w:rPr>
        <w:t xml:space="preserve"> des droits sociaux et des soins de santé.</w:t>
      </w:r>
    </w:p>
    <w:p w14:paraId="239C8284" w14:textId="0CC23344" w:rsidR="005E4EB4" w:rsidRPr="00E445BE" w:rsidRDefault="00114EA2"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Depuis le 2 janvier 2014, la première phase de régularisation de la situation administrative des migrants a été effectivement lancée, répondant à 83,53% des demandes reçues, ce qui a permis l’admission de 23096 demandes sur 27649</w:t>
      </w:r>
      <w:r w:rsidRPr="00E445BE">
        <w:rPr>
          <w:rStyle w:val="Appelnotedebasdep"/>
          <w:rFonts w:cs="Aljazeera"/>
          <w:b/>
          <w:bCs/>
          <w:color w:val="000000" w:themeColor="text1"/>
          <w:sz w:val="30"/>
          <w:szCs w:val="30"/>
        </w:rPr>
        <w:footnoteReference w:id="19"/>
      </w:r>
      <w:r w:rsidRPr="00E445BE">
        <w:rPr>
          <w:rFonts w:cs="Aljazeera"/>
          <w:b/>
          <w:bCs/>
          <w:color w:val="000000" w:themeColor="text1"/>
          <w:sz w:val="30"/>
          <w:szCs w:val="30"/>
        </w:rPr>
        <w:t xml:space="preserve">. Le processus implique la régularisation </w:t>
      </w:r>
      <w:r w:rsidR="00033D7F">
        <w:rPr>
          <w:rFonts w:cs="Aljazeera"/>
          <w:b/>
          <w:bCs/>
          <w:color w:val="000000" w:themeColor="text1"/>
          <w:sz w:val="30"/>
          <w:szCs w:val="30"/>
        </w:rPr>
        <w:t>de la situation</w:t>
      </w:r>
      <w:r w:rsidRPr="00E445BE">
        <w:rPr>
          <w:rFonts w:cs="Aljazeera"/>
          <w:b/>
          <w:bCs/>
          <w:color w:val="000000" w:themeColor="text1"/>
          <w:sz w:val="30"/>
          <w:szCs w:val="30"/>
        </w:rPr>
        <w:t xml:space="preserve"> des migrants qui ont des contrats de travail, jusqu’à 5 ans de résidence, ou gravement malades, ou ceux qui sont mariés à des Marocains ou sont enfants de mariages mixtes...</w:t>
      </w:r>
      <w:r w:rsidRPr="00E445BE">
        <w:rPr>
          <w:rStyle w:val="Appelnotedebasdep"/>
          <w:rFonts w:cs="Aljazeera"/>
          <w:b/>
          <w:bCs/>
          <w:color w:val="000000" w:themeColor="text1"/>
          <w:sz w:val="30"/>
          <w:szCs w:val="30"/>
        </w:rPr>
        <w:footnoteReference w:id="20"/>
      </w:r>
      <w:r w:rsidRPr="00E445BE">
        <w:rPr>
          <w:rFonts w:cs="Aljazeera"/>
          <w:b/>
          <w:bCs/>
          <w:color w:val="000000" w:themeColor="text1"/>
          <w:sz w:val="30"/>
          <w:szCs w:val="30"/>
        </w:rPr>
        <w:t xml:space="preserve"> Ce processus s’est poursuivi dans sa deuxième phase en permettant l</w:t>
      </w:r>
      <w:r w:rsidR="00E445BE">
        <w:rPr>
          <w:rFonts w:cs="Aljazeera"/>
          <w:b/>
          <w:bCs/>
          <w:color w:val="000000" w:themeColor="text1"/>
          <w:sz w:val="30"/>
          <w:szCs w:val="30"/>
        </w:rPr>
        <w:t>e</w:t>
      </w:r>
      <w:r w:rsidRPr="00E445BE">
        <w:rPr>
          <w:rFonts w:cs="Aljazeera"/>
          <w:b/>
          <w:bCs/>
          <w:color w:val="000000" w:themeColor="text1"/>
          <w:sz w:val="30"/>
          <w:szCs w:val="30"/>
        </w:rPr>
        <w:t xml:space="preserve"> téléchargement en ligne du formulaire de demande de régularisation de la situation administrative</w:t>
      </w:r>
      <w:r w:rsidRPr="00E445BE">
        <w:rPr>
          <w:rStyle w:val="Appelnotedebasdep"/>
          <w:rFonts w:cs="Aljazeera"/>
          <w:b/>
          <w:bCs/>
          <w:color w:val="000000" w:themeColor="text1"/>
          <w:sz w:val="30"/>
          <w:szCs w:val="30"/>
        </w:rPr>
        <w:footnoteReference w:id="21"/>
      </w:r>
      <w:r w:rsidRPr="00E445BE">
        <w:rPr>
          <w:rFonts w:cs="Aljazeera"/>
          <w:b/>
          <w:bCs/>
          <w:color w:val="000000" w:themeColor="text1"/>
          <w:sz w:val="30"/>
          <w:szCs w:val="30"/>
        </w:rPr>
        <w:t>, et lorsque leurs demandes sont approuvées, ils re</w:t>
      </w:r>
      <w:r w:rsidR="00033D7F">
        <w:rPr>
          <w:rFonts w:cs="Aljazeera"/>
          <w:b/>
          <w:bCs/>
          <w:color w:val="000000" w:themeColor="text1"/>
          <w:sz w:val="30"/>
          <w:szCs w:val="30"/>
        </w:rPr>
        <w:t>çoiv</w:t>
      </w:r>
      <w:r w:rsidRPr="00E445BE">
        <w:rPr>
          <w:rFonts w:cs="Aljazeera"/>
          <w:b/>
          <w:bCs/>
          <w:color w:val="000000" w:themeColor="text1"/>
          <w:sz w:val="30"/>
          <w:szCs w:val="30"/>
        </w:rPr>
        <w:t xml:space="preserve">ent un permis de séjour d’un an. Ce qui a permis de déposer 20000 demandes de régularisation dans 70 </w:t>
      </w:r>
      <w:r w:rsidR="006D1871" w:rsidRPr="00E445BE">
        <w:rPr>
          <w:rFonts w:cs="Aljazeera"/>
          <w:b/>
          <w:bCs/>
          <w:color w:val="000000" w:themeColor="text1"/>
          <w:sz w:val="30"/>
          <w:szCs w:val="30"/>
        </w:rPr>
        <w:t xml:space="preserve">préfecture et province </w:t>
      </w:r>
      <w:r w:rsidRPr="00E445BE">
        <w:rPr>
          <w:rFonts w:cs="Aljazeera"/>
          <w:b/>
          <w:bCs/>
          <w:color w:val="000000" w:themeColor="text1"/>
          <w:sz w:val="30"/>
          <w:szCs w:val="30"/>
        </w:rPr>
        <w:t>inclua</w:t>
      </w:r>
      <w:r w:rsidR="006D1871" w:rsidRPr="00E445BE">
        <w:rPr>
          <w:rFonts w:cs="Aljazeera"/>
          <w:b/>
          <w:bCs/>
          <w:color w:val="000000" w:themeColor="text1"/>
          <w:sz w:val="30"/>
          <w:szCs w:val="30"/>
        </w:rPr>
        <w:t>n</w:t>
      </w:r>
      <w:r w:rsidRPr="00E445BE">
        <w:rPr>
          <w:rFonts w:cs="Aljazeera"/>
          <w:b/>
          <w:bCs/>
          <w:color w:val="000000" w:themeColor="text1"/>
          <w:sz w:val="30"/>
          <w:szCs w:val="30"/>
        </w:rPr>
        <w:t>t 100 nationalités</w:t>
      </w:r>
      <w:r w:rsidR="006D1871" w:rsidRPr="00E445BE">
        <w:rPr>
          <w:rFonts w:cs="Aljazeera"/>
          <w:b/>
          <w:bCs/>
          <w:color w:val="000000" w:themeColor="text1"/>
          <w:sz w:val="30"/>
          <w:szCs w:val="30"/>
        </w:rPr>
        <w:t xml:space="preserve">, en plus de la régularisation </w:t>
      </w:r>
      <w:r w:rsidRPr="00E445BE">
        <w:rPr>
          <w:rFonts w:cs="Aljazeera"/>
          <w:b/>
          <w:bCs/>
          <w:color w:val="000000" w:themeColor="text1"/>
          <w:sz w:val="30"/>
          <w:szCs w:val="30"/>
        </w:rPr>
        <w:t>de plus de 740 réfugiés par la Commission mixte chargée d’examiner la situation des réfugiés enregistrés auprès du HCR</w:t>
      </w:r>
      <w:r w:rsidR="006D1871" w:rsidRPr="00E445BE">
        <w:rPr>
          <w:rStyle w:val="Appelnotedebasdep"/>
          <w:rFonts w:cs="Aljazeera"/>
          <w:b/>
          <w:bCs/>
          <w:color w:val="000000" w:themeColor="text1"/>
          <w:sz w:val="30"/>
          <w:szCs w:val="30"/>
        </w:rPr>
        <w:footnoteReference w:id="22"/>
      </w:r>
      <w:r w:rsidRPr="00E445BE">
        <w:rPr>
          <w:rFonts w:cs="Aljazeera"/>
          <w:b/>
          <w:bCs/>
          <w:color w:val="000000" w:themeColor="text1"/>
          <w:sz w:val="30"/>
          <w:szCs w:val="30"/>
        </w:rPr>
        <w:t>.</w:t>
      </w:r>
    </w:p>
    <w:p w14:paraId="35323C1D" w14:textId="41266FD9" w:rsidR="00683E78" w:rsidRPr="00E445BE" w:rsidRDefault="00683E78"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Les migrants dont la situation a été régularisée bénéficient d’un accord entre le Ministère de la Santé, le Ministère de l’Intérieur et le Ministère de l’Economie et des Finances, par lequel une couverture sanitaire de base équivalente au </w:t>
      </w:r>
      <w:r w:rsidR="00AA111F">
        <w:rPr>
          <w:rFonts w:cs="Aljazeera"/>
          <w:b/>
          <w:bCs/>
          <w:color w:val="000000" w:themeColor="text1"/>
          <w:sz w:val="30"/>
          <w:szCs w:val="30"/>
        </w:rPr>
        <w:t>régime</w:t>
      </w:r>
      <w:r w:rsidRPr="00E445BE">
        <w:rPr>
          <w:rFonts w:cs="Aljazeera"/>
          <w:b/>
          <w:bCs/>
          <w:color w:val="000000" w:themeColor="text1"/>
          <w:sz w:val="30"/>
          <w:szCs w:val="30"/>
        </w:rPr>
        <w:t xml:space="preserve"> d’assistance médicale "RAMED", leur a été accordée.</w:t>
      </w:r>
    </w:p>
    <w:p w14:paraId="5320C6D4" w14:textId="0CB63C2E" w:rsidR="00683E78" w:rsidRPr="00E445BE" w:rsidRDefault="00683E78"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Le Royaume du Maroc a adopté la loi n° 27.14 </w:t>
      </w:r>
      <w:proofErr w:type="gramStart"/>
      <w:r w:rsidRPr="00E445BE">
        <w:rPr>
          <w:rFonts w:cs="Aljazeera"/>
          <w:b/>
          <w:bCs/>
          <w:color w:val="000000" w:themeColor="text1"/>
          <w:sz w:val="30"/>
          <w:szCs w:val="30"/>
        </w:rPr>
        <w:t>relative</w:t>
      </w:r>
      <w:proofErr w:type="gramEnd"/>
      <w:r w:rsidRPr="00E445BE">
        <w:rPr>
          <w:rFonts w:cs="Aljazeera"/>
          <w:b/>
          <w:bCs/>
          <w:color w:val="000000" w:themeColor="text1"/>
          <w:sz w:val="30"/>
          <w:szCs w:val="30"/>
        </w:rPr>
        <w:t xml:space="preserve"> à la lutte contre la traite des êtres humains</w:t>
      </w:r>
      <w:r w:rsidR="007A0E97" w:rsidRPr="00E445BE">
        <w:rPr>
          <w:rFonts w:cs="Aljazeera"/>
          <w:b/>
          <w:bCs/>
          <w:color w:val="000000" w:themeColor="text1"/>
          <w:sz w:val="30"/>
          <w:szCs w:val="30"/>
        </w:rPr>
        <w:t>,</w:t>
      </w:r>
      <w:r w:rsidRPr="00E445BE">
        <w:rPr>
          <w:rFonts w:cs="Aljazeera"/>
          <w:b/>
          <w:bCs/>
          <w:color w:val="000000" w:themeColor="text1"/>
          <w:sz w:val="30"/>
          <w:szCs w:val="30"/>
        </w:rPr>
        <w:t xml:space="preserve"> afin de </w:t>
      </w:r>
      <w:r w:rsidR="007A0E97" w:rsidRPr="00E445BE">
        <w:rPr>
          <w:rFonts w:cs="Aljazeera"/>
          <w:b/>
          <w:bCs/>
          <w:color w:val="000000" w:themeColor="text1"/>
          <w:sz w:val="30"/>
          <w:szCs w:val="30"/>
        </w:rPr>
        <w:t>relever</w:t>
      </w:r>
      <w:r w:rsidRPr="00E445BE">
        <w:rPr>
          <w:rFonts w:cs="Aljazeera"/>
          <w:b/>
          <w:bCs/>
          <w:color w:val="000000" w:themeColor="text1"/>
          <w:sz w:val="30"/>
          <w:szCs w:val="30"/>
        </w:rPr>
        <w:t xml:space="preserve"> l’un des plus grands défis auxquels est confronté le monde d’aujourd’hui, qui prévoit des peines de prison et des amendes substantielles pour les personnes impliquées dans cette pratique. Elle </w:t>
      </w:r>
      <w:r w:rsidRPr="00E445BE">
        <w:rPr>
          <w:rFonts w:cs="Aljazeera"/>
          <w:b/>
          <w:bCs/>
          <w:color w:val="000000" w:themeColor="text1"/>
          <w:sz w:val="30"/>
          <w:szCs w:val="30"/>
        </w:rPr>
        <w:lastRenderedPageBreak/>
        <w:t xml:space="preserve">prévoit également des mesures pour soutenir </w:t>
      </w:r>
      <w:r w:rsidR="00AA111F">
        <w:rPr>
          <w:rFonts w:cs="Aljazeera"/>
          <w:b/>
          <w:bCs/>
          <w:color w:val="000000" w:themeColor="text1"/>
          <w:sz w:val="30"/>
          <w:szCs w:val="30"/>
        </w:rPr>
        <w:t>c</w:t>
      </w:r>
      <w:r w:rsidRPr="00E445BE">
        <w:rPr>
          <w:rFonts w:cs="Aljazeera"/>
          <w:b/>
          <w:bCs/>
          <w:color w:val="000000" w:themeColor="text1"/>
          <w:sz w:val="30"/>
          <w:szCs w:val="30"/>
        </w:rPr>
        <w:t>es victimes, qu’elles soient marocaines ou étrangères</w:t>
      </w:r>
      <w:r w:rsidR="007A0E97" w:rsidRPr="00E445BE">
        <w:rPr>
          <w:rStyle w:val="Appelnotedebasdep"/>
          <w:rFonts w:cs="Aljazeera"/>
          <w:b/>
          <w:bCs/>
          <w:color w:val="000000" w:themeColor="text1"/>
          <w:sz w:val="30"/>
          <w:szCs w:val="30"/>
        </w:rPr>
        <w:footnoteReference w:id="23"/>
      </w:r>
      <w:r w:rsidRPr="00E445BE">
        <w:rPr>
          <w:rFonts w:cs="Aljazeera"/>
          <w:b/>
          <w:bCs/>
          <w:color w:val="000000" w:themeColor="text1"/>
          <w:sz w:val="30"/>
          <w:szCs w:val="30"/>
        </w:rPr>
        <w:t>.</w:t>
      </w:r>
    </w:p>
    <w:p w14:paraId="7E0F2BE8" w14:textId="3492A1F4" w:rsidR="007A0E97" w:rsidRPr="00E445BE" w:rsidRDefault="007A0E97"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Néanmoins, de temps à autre, la frontière nord de l’Europe est </w:t>
      </w:r>
      <w:r w:rsidR="00790F5B">
        <w:rPr>
          <w:rFonts w:cs="Aljazeera"/>
          <w:b/>
          <w:bCs/>
          <w:color w:val="000000" w:themeColor="text1"/>
          <w:sz w:val="30"/>
          <w:szCs w:val="30"/>
        </w:rPr>
        <w:t>assujettie</w:t>
      </w:r>
      <w:r w:rsidRPr="00E445BE">
        <w:rPr>
          <w:rFonts w:cs="Aljazeera"/>
          <w:b/>
          <w:bCs/>
          <w:color w:val="000000" w:themeColor="text1"/>
          <w:sz w:val="30"/>
          <w:szCs w:val="30"/>
        </w:rPr>
        <w:t xml:space="preserve"> à des flux soudains de migration de transit, dont certains sont très violents et dangereux </w:t>
      </w:r>
      <w:r w:rsidR="00445789" w:rsidRPr="00E445BE">
        <w:rPr>
          <w:rFonts w:cs="Aljazeera"/>
          <w:b/>
          <w:bCs/>
          <w:color w:val="000000" w:themeColor="text1"/>
          <w:sz w:val="30"/>
          <w:szCs w:val="30"/>
        </w:rPr>
        <w:t>engendrant</w:t>
      </w:r>
      <w:r w:rsidRPr="00E445BE">
        <w:rPr>
          <w:rFonts w:cs="Aljazeera"/>
          <w:b/>
          <w:bCs/>
          <w:color w:val="000000" w:themeColor="text1"/>
          <w:sz w:val="30"/>
          <w:szCs w:val="30"/>
        </w:rPr>
        <w:t xml:space="preserve"> de</w:t>
      </w:r>
      <w:r w:rsidR="00445789" w:rsidRPr="00E445BE">
        <w:rPr>
          <w:rFonts w:cs="Aljazeera"/>
          <w:b/>
          <w:bCs/>
          <w:color w:val="000000" w:themeColor="text1"/>
          <w:sz w:val="30"/>
          <w:szCs w:val="30"/>
        </w:rPr>
        <w:t>s</w:t>
      </w:r>
      <w:r w:rsidRPr="00E445BE">
        <w:rPr>
          <w:rFonts w:cs="Aljazeera"/>
          <w:b/>
          <w:bCs/>
          <w:color w:val="000000" w:themeColor="text1"/>
          <w:sz w:val="30"/>
          <w:szCs w:val="30"/>
        </w:rPr>
        <w:t xml:space="preserve"> victimes parmi les migrants et les forces de sécurité marocaines, comme </w:t>
      </w:r>
      <w:r w:rsidR="00445789" w:rsidRPr="00E445BE">
        <w:rPr>
          <w:rFonts w:cs="Aljazeera"/>
          <w:b/>
          <w:bCs/>
          <w:color w:val="000000" w:themeColor="text1"/>
          <w:sz w:val="30"/>
          <w:szCs w:val="30"/>
        </w:rPr>
        <w:t>ce qui</w:t>
      </w:r>
      <w:r w:rsidRPr="00E445BE">
        <w:rPr>
          <w:rFonts w:cs="Aljazeera"/>
          <w:b/>
          <w:bCs/>
          <w:color w:val="000000" w:themeColor="text1"/>
          <w:sz w:val="30"/>
          <w:szCs w:val="30"/>
        </w:rPr>
        <w:t xml:space="preserve"> s’est produit au poste frontière de </w:t>
      </w:r>
      <w:proofErr w:type="spellStart"/>
      <w:r w:rsidRPr="00E445BE">
        <w:rPr>
          <w:rFonts w:cs="Aljazeera"/>
          <w:b/>
          <w:bCs/>
          <w:color w:val="000000" w:themeColor="text1"/>
          <w:sz w:val="30"/>
          <w:szCs w:val="30"/>
        </w:rPr>
        <w:t>M</w:t>
      </w:r>
      <w:r w:rsidR="00445789" w:rsidRPr="00E445BE">
        <w:rPr>
          <w:rFonts w:cs="Aljazeera"/>
          <w:b/>
          <w:bCs/>
          <w:color w:val="000000" w:themeColor="text1"/>
          <w:sz w:val="30"/>
          <w:szCs w:val="30"/>
        </w:rPr>
        <w:t>e</w:t>
      </w:r>
      <w:r w:rsidRPr="00E445BE">
        <w:rPr>
          <w:rFonts w:cs="Aljazeera"/>
          <w:b/>
          <w:bCs/>
          <w:color w:val="000000" w:themeColor="text1"/>
          <w:sz w:val="30"/>
          <w:szCs w:val="30"/>
        </w:rPr>
        <w:t>lilia</w:t>
      </w:r>
      <w:proofErr w:type="spellEnd"/>
      <w:r w:rsidRPr="00E445BE">
        <w:rPr>
          <w:rFonts w:cs="Aljazeera"/>
          <w:b/>
          <w:bCs/>
          <w:color w:val="000000" w:themeColor="text1"/>
          <w:sz w:val="30"/>
          <w:szCs w:val="30"/>
        </w:rPr>
        <w:t xml:space="preserve"> le 24 juin 2022</w:t>
      </w:r>
      <w:r w:rsidR="00445789" w:rsidRPr="00E445BE">
        <w:rPr>
          <w:rStyle w:val="Appelnotedebasdep"/>
          <w:rFonts w:cs="Aljazeera"/>
          <w:b/>
          <w:bCs/>
          <w:color w:val="000000" w:themeColor="text1"/>
          <w:sz w:val="30"/>
          <w:szCs w:val="30"/>
        </w:rPr>
        <w:footnoteReference w:id="24"/>
      </w:r>
      <w:r w:rsidRPr="00E445BE">
        <w:rPr>
          <w:rFonts w:cs="Aljazeera"/>
          <w:b/>
          <w:bCs/>
          <w:color w:val="000000" w:themeColor="text1"/>
          <w:sz w:val="30"/>
          <w:szCs w:val="30"/>
        </w:rPr>
        <w:t>. Ce</w:t>
      </w:r>
      <w:r w:rsidR="00445789" w:rsidRPr="00E445BE">
        <w:rPr>
          <w:rFonts w:cs="Aljazeera"/>
          <w:b/>
          <w:bCs/>
          <w:color w:val="000000" w:themeColor="text1"/>
          <w:sz w:val="30"/>
          <w:szCs w:val="30"/>
        </w:rPr>
        <w:t>ci</w:t>
      </w:r>
      <w:r w:rsidRPr="00E445BE">
        <w:rPr>
          <w:rFonts w:cs="Aljazeera"/>
          <w:b/>
          <w:bCs/>
          <w:color w:val="000000" w:themeColor="text1"/>
          <w:sz w:val="30"/>
          <w:szCs w:val="30"/>
        </w:rPr>
        <w:t xml:space="preserve"> oblige ces migrants à vivre dans les forêts et dans des conditions inhumaines en attendant une autre occasion </w:t>
      </w:r>
      <w:r w:rsidR="00790F5B">
        <w:rPr>
          <w:rFonts w:cs="Aljazeera"/>
          <w:b/>
          <w:bCs/>
          <w:color w:val="000000" w:themeColor="text1"/>
          <w:sz w:val="30"/>
          <w:szCs w:val="30"/>
        </w:rPr>
        <w:t>pour</w:t>
      </w:r>
      <w:r w:rsidRPr="00E445BE">
        <w:rPr>
          <w:rFonts w:cs="Aljazeera"/>
          <w:b/>
          <w:bCs/>
          <w:color w:val="000000" w:themeColor="text1"/>
          <w:sz w:val="30"/>
          <w:szCs w:val="30"/>
        </w:rPr>
        <w:t xml:space="preserve"> traverser en Europe.</w:t>
      </w:r>
    </w:p>
    <w:p w14:paraId="78B2CDA5" w14:textId="66B2C95D" w:rsidR="00445789" w:rsidRPr="00E445BE" w:rsidRDefault="00445789"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Le Forum Justice et Droits de l’Homme à Laayoune, au sud du Royaume du Maroc, a rencontré des migrants qui n’ont pas voulu révéler leur identité. Certains d’entre eux ont vécu longtemps à Nador et Al-Hoceima et ont même bénéficié de programmes de formation par des associations dans le nord du Royaume. Cependant, la sévérité des mesures de sécurité les a obligés à se déplacer à Laayoune et Dakhla, au sud du Royaume du Maroc, dans ces grandes villes côtières surplombant l’océan Atlantique, qui sont relativement proches des îles Canaries espagnols et, d’autre part, en raison de leur coût de la vie </w:t>
      </w:r>
      <w:r w:rsidR="00790F5B">
        <w:rPr>
          <w:rFonts w:cs="Aljazeera"/>
          <w:b/>
          <w:bCs/>
          <w:color w:val="000000" w:themeColor="text1"/>
          <w:sz w:val="30"/>
          <w:szCs w:val="30"/>
        </w:rPr>
        <w:t>sensiblement</w:t>
      </w:r>
      <w:r w:rsidRPr="00E445BE">
        <w:rPr>
          <w:rFonts w:cs="Aljazeera"/>
          <w:b/>
          <w:bCs/>
          <w:color w:val="000000" w:themeColor="text1"/>
          <w:sz w:val="30"/>
          <w:szCs w:val="30"/>
        </w:rPr>
        <w:t xml:space="preserve"> faible par rapport aux villes du nord. Il y a des allégations selon lesquelles les autorités cible</w:t>
      </w:r>
      <w:r w:rsidR="00790F5B">
        <w:rPr>
          <w:rFonts w:cs="Aljazeera"/>
          <w:b/>
          <w:bCs/>
          <w:color w:val="000000" w:themeColor="text1"/>
          <w:sz w:val="30"/>
          <w:szCs w:val="30"/>
        </w:rPr>
        <w:t>raie</w:t>
      </w:r>
      <w:r w:rsidRPr="00E445BE">
        <w:rPr>
          <w:rFonts w:cs="Aljazeera"/>
          <w:b/>
          <w:bCs/>
          <w:color w:val="000000" w:themeColor="text1"/>
          <w:sz w:val="30"/>
          <w:szCs w:val="30"/>
        </w:rPr>
        <w:t>nt leurs grandes populations migrantes et les déplace</w:t>
      </w:r>
      <w:r w:rsidR="00790F5B">
        <w:rPr>
          <w:rFonts w:cs="Aljazeera"/>
          <w:b/>
          <w:bCs/>
          <w:color w:val="000000" w:themeColor="text1"/>
          <w:sz w:val="30"/>
          <w:szCs w:val="30"/>
        </w:rPr>
        <w:t>raie</w:t>
      </w:r>
      <w:r w:rsidRPr="00E445BE">
        <w:rPr>
          <w:rFonts w:cs="Aljazeera"/>
          <w:b/>
          <w:bCs/>
          <w:color w:val="000000" w:themeColor="text1"/>
          <w:sz w:val="30"/>
          <w:szCs w:val="30"/>
        </w:rPr>
        <w:t xml:space="preserve">nt vers des villes intérieures enclavées telles que Tata et Ouarzazate, les forçant à retourner à Laayoune, </w:t>
      </w:r>
      <w:proofErr w:type="spellStart"/>
      <w:r w:rsidRPr="00E445BE">
        <w:rPr>
          <w:rFonts w:cs="Aljazeera"/>
          <w:b/>
          <w:bCs/>
          <w:color w:val="000000" w:themeColor="text1"/>
          <w:sz w:val="30"/>
          <w:szCs w:val="30"/>
        </w:rPr>
        <w:t>Boujdour</w:t>
      </w:r>
      <w:proofErr w:type="spellEnd"/>
      <w:r w:rsidRPr="00E445BE">
        <w:rPr>
          <w:rFonts w:cs="Aljazeera"/>
          <w:b/>
          <w:bCs/>
          <w:color w:val="000000" w:themeColor="text1"/>
          <w:sz w:val="30"/>
          <w:szCs w:val="30"/>
        </w:rPr>
        <w:t xml:space="preserve"> et Dakhla, que ce soit par transport clandestin par les voies non-surveillées ou à pied. Il y a également des allégations </w:t>
      </w:r>
      <w:r w:rsidR="00B03117" w:rsidRPr="00E445BE">
        <w:rPr>
          <w:rFonts w:cs="Aljazeera"/>
          <w:b/>
          <w:bCs/>
          <w:color w:val="000000" w:themeColor="text1"/>
          <w:sz w:val="30"/>
          <w:szCs w:val="30"/>
        </w:rPr>
        <w:t>relatives à la confiscation</w:t>
      </w:r>
      <w:r w:rsidRPr="00E445BE">
        <w:rPr>
          <w:rFonts w:cs="Aljazeera"/>
          <w:b/>
          <w:bCs/>
          <w:color w:val="000000" w:themeColor="text1"/>
          <w:sz w:val="30"/>
          <w:szCs w:val="30"/>
        </w:rPr>
        <w:t xml:space="preserve"> </w:t>
      </w:r>
      <w:r w:rsidR="00B03117" w:rsidRPr="00E445BE">
        <w:rPr>
          <w:rFonts w:cs="Aljazeera"/>
          <w:b/>
          <w:bCs/>
          <w:color w:val="000000" w:themeColor="text1"/>
          <w:sz w:val="30"/>
          <w:szCs w:val="30"/>
        </w:rPr>
        <w:t xml:space="preserve">de certains téléphones </w:t>
      </w:r>
      <w:r w:rsidRPr="00E445BE">
        <w:rPr>
          <w:rFonts w:cs="Aljazeera"/>
          <w:b/>
          <w:bCs/>
          <w:color w:val="000000" w:themeColor="text1"/>
          <w:sz w:val="30"/>
          <w:szCs w:val="30"/>
        </w:rPr>
        <w:t xml:space="preserve">sans possibilité de </w:t>
      </w:r>
      <w:r w:rsidR="00781BEE" w:rsidRPr="00E445BE">
        <w:rPr>
          <w:rFonts w:cs="Aljazeera"/>
          <w:b/>
          <w:bCs/>
          <w:color w:val="000000" w:themeColor="text1"/>
          <w:sz w:val="30"/>
          <w:szCs w:val="30"/>
        </w:rPr>
        <w:t xml:space="preserve">leur </w:t>
      </w:r>
      <w:r w:rsidRPr="00E445BE">
        <w:rPr>
          <w:rFonts w:cs="Aljazeera"/>
          <w:b/>
          <w:bCs/>
          <w:color w:val="000000" w:themeColor="text1"/>
          <w:sz w:val="30"/>
          <w:szCs w:val="30"/>
        </w:rPr>
        <w:t xml:space="preserve">récupération et </w:t>
      </w:r>
      <w:r w:rsidR="00B03117" w:rsidRPr="00E445BE">
        <w:rPr>
          <w:rFonts w:cs="Aljazeera"/>
          <w:b/>
          <w:bCs/>
          <w:color w:val="000000" w:themeColor="text1"/>
          <w:sz w:val="30"/>
          <w:szCs w:val="30"/>
        </w:rPr>
        <w:t xml:space="preserve">au fait </w:t>
      </w:r>
      <w:r w:rsidR="00790F5B">
        <w:rPr>
          <w:rFonts w:cs="Aljazeera"/>
          <w:b/>
          <w:bCs/>
          <w:color w:val="000000" w:themeColor="text1"/>
          <w:sz w:val="30"/>
          <w:szCs w:val="30"/>
        </w:rPr>
        <w:t xml:space="preserve">que ces migrants </w:t>
      </w:r>
      <w:r w:rsidR="002F22EA">
        <w:rPr>
          <w:rFonts w:cs="Aljazeera"/>
          <w:b/>
          <w:bCs/>
          <w:color w:val="000000" w:themeColor="text1"/>
          <w:sz w:val="30"/>
          <w:szCs w:val="30"/>
        </w:rPr>
        <w:t>feraient</w:t>
      </w:r>
      <w:r w:rsidR="00790F5B">
        <w:rPr>
          <w:rFonts w:cs="Aljazeera"/>
          <w:b/>
          <w:bCs/>
          <w:color w:val="000000" w:themeColor="text1"/>
          <w:sz w:val="30"/>
          <w:szCs w:val="30"/>
        </w:rPr>
        <w:t xml:space="preserve"> l’objet</w:t>
      </w:r>
      <w:r w:rsidR="00B03117" w:rsidRPr="00E445BE">
        <w:rPr>
          <w:rFonts w:cs="Aljazeera"/>
          <w:b/>
          <w:bCs/>
          <w:color w:val="000000" w:themeColor="text1"/>
          <w:sz w:val="30"/>
          <w:szCs w:val="30"/>
        </w:rPr>
        <w:t xml:space="preserve"> </w:t>
      </w:r>
      <w:r w:rsidRPr="00E445BE">
        <w:rPr>
          <w:rFonts w:cs="Aljazeera"/>
          <w:b/>
          <w:bCs/>
          <w:color w:val="000000" w:themeColor="text1"/>
          <w:sz w:val="30"/>
          <w:szCs w:val="30"/>
        </w:rPr>
        <w:t xml:space="preserve">de mesures discriminatoires et dégradantes. Cependant, ils ont déclaré qu’ils ne pouvaient pas </w:t>
      </w:r>
      <w:r w:rsidR="00781BEE" w:rsidRPr="00E445BE">
        <w:rPr>
          <w:rFonts w:cs="Aljazeera"/>
          <w:b/>
          <w:bCs/>
          <w:color w:val="000000" w:themeColor="text1"/>
          <w:sz w:val="30"/>
          <w:szCs w:val="30"/>
        </w:rPr>
        <w:t>porter plainte</w:t>
      </w:r>
      <w:r w:rsidRPr="00E445BE">
        <w:rPr>
          <w:rFonts w:cs="Aljazeera"/>
          <w:b/>
          <w:bCs/>
          <w:color w:val="000000" w:themeColor="text1"/>
          <w:sz w:val="30"/>
          <w:szCs w:val="30"/>
        </w:rPr>
        <w:t xml:space="preserve"> </w:t>
      </w:r>
      <w:r w:rsidR="00781BEE" w:rsidRPr="00E445BE">
        <w:rPr>
          <w:rFonts w:cs="Aljazeera"/>
          <w:b/>
          <w:bCs/>
          <w:color w:val="000000" w:themeColor="text1"/>
          <w:sz w:val="30"/>
          <w:szCs w:val="30"/>
        </w:rPr>
        <w:t>auprès des</w:t>
      </w:r>
      <w:r w:rsidRPr="00E445BE">
        <w:rPr>
          <w:rFonts w:cs="Aljazeera"/>
          <w:b/>
          <w:bCs/>
          <w:color w:val="000000" w:themeColor="text1"/>
          <w:sz w:val="30"/>
          <w:szCs w:val="30"/>
        </w:rPr>
        <w:t xml:space="preserve"> autorités judiciaires de peur d’être expulsés, </w:t>
      </w:r>
      <w:r w:rsidR="00781BEE" w:rsidRPr="00E445BE">
        <w:rPr>
          <w:rFonts w:cs="Aljazeera"/>
          <w:b/>
          <w:bCs/>
          <w:color w:val="000000" w:themeColor="text1"/>
          <w:sz w:val="30"/>
          <w:szCs w:val="30"/>
        </w:rPr>
        <w:t>surtout en la présence</w:t>
      </w:r>
      <w:r w:rsidRPr="00E445BE">
        <w:rPr>
          <w:rFonts w:cs="Aljazeera"/>
          <w:b/>
          <w:bCs/>
          <w:color w:val="000000" w:themeColor="text1"/>
          <w:sz w:val="30"/>
          <w:szCs w:val="30"/>
        </w:rPr>
        <w:t xml:space="preserve"> de centres de </w:t>
      </w:r>
      <w:r w:rsidR="00781BEE" w:rsidRPr="00E445BE">
        <w:rPr>
          <w:rFonts w:cs="Aljazeera"/>
          <w:b/>
          <w:bCs/>
          <w:color w:val="000000" w:themeColor="text1"/>
          <w:sz w:val="30"/>
          <w:szCs w:val="30"/>
        </w:rPr>
        <w:t>police à</w:t>
      </w:r>
      <w:r w:rsidRPr="00E445BE">
        <w:rPr>
          <w:rFonts w:cs="Aljazeera"/>
          <w:b/>
          <w:bCs/>
          <w:color w:val="000000" w:themeColor="text1"/>
          <w:sz w:val="30"/>
          <w:szCs w:val="30"/>
        </w:rPr>
        <w:t xml:space="preserve"> proximité ou à l’intérieur des hôpitaux.</w:t>
      </w:r>
    </w:p>
    <w:p w14:paraId="4CB4D241" w14:textId="1C25CFE3" w:rsidR="00537AF5" w:rsidRPr="00E445BE" w:rsidRDefault="00537AF5"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Un médecin a déclaré au Forum Justice et Droits de l’Homme que le ministère de la Santé fournissait des traitements aux migrants, y compris </w:t>
      </w:r>
      <w:r w:rsidR="00DD5937" w:rsidRPr="00E445BE">
        <w:rPr>
          <w:rFonts w:cs="Aljazeera"/>
          <w:b/>
          <w:bCs/>
          <w:color w:val="000000" w:themeColor="text1"/>
          <w:sz w:val="30"/>
          <w:szCs w:val="30"/>
        </w:rPr>
        <w:t>ceux</w:t>
      </w:r>
      <w:r w:rsidRPr="00E445BE">
        <w:rPr>
          <w:rFonts w:cs="Aljazeera"/>
          <w:b/>
          <w:bCs/>
          <w:color w:val="000000" w:themeColor="text1"/>
          <w:sz w:val="30"/>
          <w:szCs w:val="30"/>
        </w:rPr>
        <w:t xml:space="preserve"> en situation irrégulière, sans aucune action auprès des autorités susceptible de porter préjudice à leur situation ou de révéler la nature de leur maladie, sauf </w:t>
      </w:r>
      <w:r w:rsidRPr="00E445BE">
        <w:rPr>
          <w:rFonts w:cs="Aljazeera"/>
          <w:b/>
          <w:bCs/>
          <w:color w:val="000000" w:themeColor="text1"/>
          <w:sz w:val="30"/>
          <w:szCs w:val="30"/>
        </w:rPr>
        <w:lastRenderedPageBreak/>
        <w:t xml:space="preserve">dans les cas épidémiologiques nécessitant des soins de santé publics et urgents. </w:t>
      </w:r>
      <w:r w:rsidR="00E93B81">
        <w:rPr>
          <w:rFonts w:cs="Aljazeera"/>
          <w:b/>
          <w:bCs/>
          <w:color w:val="000000" w:themeColor="text1"/>
          <w:sz w:val="30"/>
          <w:szCs w:val="30"/>
        </w:rPr>
        <w:t xml:space="preserve">       </w:t>
      </w:r>
      <w:r w:rsidRPr="00E445BE">
        <w:rPr>
          <w:rFonts w:cs="Aljazeera"/>
          <w:b/>
          <w:bCs/>
          <w:color w:val="000000" w:themeColor="text1"/>
          <w:sz w:val="30"/>
          <w:szCs w:val="30"/>
        </w:rPr>
        <w:t xml:space="preserve">En ce qui concerne la présence sécuritaire, il a souligné qu’elle visait à protéger la sécurité de l’établissement de santé et à s’assurer que le personnel médical travaille dans des conditions appropriées, </w:t>
      </w:r>
      <w:r w:rsidR="00DD5937" w:rsidRPr="00E445BE">
        <w:rPr>
          <w:rFonts w:cs="Aljazeera"/>
          <w:b/>
          <w:bCs/>
          <w:color w:val="000000" w:themeColor="text1"/>
          <w:sz w:val="30"/>
          <w:szCs w:val="30"/>
        </w:rPr>
        <w:t>surtout en la présence d’</w:t>
      </w:r>
      <w:r w:rsidRPr="00E445BE">
        <w:rPr>
          <w:rFonts w:cs="Aljazeera"/>
          <w:b/>
          <w:bCs/>
          <w:color w:val="000000" w:themeColor="text1"/>
          <w:sz w:val="30"/>
          <w:szCs w:val="30"/>
        </w:rPr>
        <w:t>attaques répétées contre les médecins et les infirmières.</w:t>
      </w:r>
    </w:p>
    <w:p w14:paraId="55508B56" w14:textId="4F294C0C" w:rsidR="00DD5937" w:rsidRPr="00E445BE" w:rsidRDefault="00DD5937"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Selon l’Institut "MIPA INSTITUTE", les autorités soutiennent que l’expulsion des migrants d’une région à l’autre sur le territoire national n’est pas contraire au droit international, car il ne s’agit pas d’une expulsion vers leur pays d’origine, mais plutôt </w:t>
      </w:r>
      <w:r w:rsidR="00965FE2" w:rsidRPr="00E445BE">
        <w:rPr>
          <w:rFonts w:cs="Aljazeera"/>
          <w:b/>
          <w:bCs/>
          <w:color w:val="000000" w:themeColor="text1"/>
          <w:sz w:val="30"/>
          <w:szCs w:val="30"/>
        </w:rPr>
        <w:t>de</w:t>
      </w:r>
      <w:r w:rsidRPr="00E445BE">
        <w:rPr>
          <w:rFonts w:cs="Aljazeera"/>
          <w:b/>
          <w:bCs/>
          <w:color w:val="000000" w:themeColor="text1"/>
          <w:sz w:val="30"/>
          <w:szCs w:val="30"/>
        </w:rPr>
        <w:t xml:space="preserve"> l’application de la loi qui leur permet d’empêcher les personnes qui n’ont pas de papiers de résidence d’entrer dans certains endroits, le but étant de les retirer des réseaux de traite</w:t>
      </w:r>
      <w:r w:rsidR="00965FE2" w:rsidRPr="00E445BE">
        <w:rPr>
          <w:rStyle w:val="Appelnotedebasdep"/>
          <w:rFonts w:cs="Aljazeera"/>
          <w:b/>
          <w:bCs/>
          <w:color w:val="000000" w:themeColor="text1"/>
          <w:sz w:val="30"/>
          <w:szCs w:val="30"/>
        </w:rPr>
        <w:footnoteReference w:id="25"/>
      </w:r>
      <w:r w:rsidRPr="00E445BE">
        <w:rPr>
          <w:rFonts w:cs="Aljazeera"/>
          <w:b/>
          <w:bCs/>
          <w:color w:val="000000" w:themeColor="text1"/>
          <w:sz w:val="30"/>
          <w:szCs w:val="30"/>
        </w:rPr>
        <w:t>.</w:t>
      </w:r>
    </w:p>
    <w:p w14:paraId="7E573BAE" w14:textId="53E90203" w:rsidR="00965FE2" w:rsidRPr="00E445BE" w:rsidRDefault="00965FE2"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Commentant une question sur leur accès au système de santé ou au moins à un traitement dans les hôpitaux publics, sur le même pied d’égalité </w:t>
      </w:r>
      <w:r w:rsidR="003C4500">
        <w:rPr>
          <w:rFonts w:cs="Aljazeera"/>
          <w:b/>
          <w:bCs/>
          <w:color w:val="000000" w:themeColor="text1"/>
          <w:sz w:val="30"/>
          <w:szCs w:val="30"/>
        </w:rPr>
        <w:t>que</w:t>
      </w:r>
      <w:r w:rsidRPr="00E445BE">
        <w:rPr>
          <w:rFonts w:cs="Aljazeera"/>
          <w:b/>
          <w:bCs/>
          <w:color w:val="000000" w:themeColor="text1"/>
          <w:sz w:val="30"/>
          <w:szCs w:val="30"/>
        </w:rPr>
        <w:t xml:space="preserve"> les citoyens, on a rapporté que leur situation irrégulière les faisait craindre d’aller à l’hôpital et </w:t>
      </w:r>
      <w:r w:rsidR="00B40714" w:rsidRPr="00E445BE">
        <w:rPr>
          <w:rFonts w:cs="Aljazeera"/>
          <w:b/>
          <w:bCs/>
          <w:color w:val="000000" w:themeColor="text1"/>
          <w:sz w:val="30"/>
          <w:szCs w:val="30"/>
        </w:rPr>
        <w:t xml:space="preserve">ils </w:t>
      </w:r>
      <w:r w:rsidRPr="00E445BE">
        <w:rPr>
          <w:rFonts w:cs="Aljazeera"/>
          <w:b/>
          <w:bCs/>
          <w:color w:val="000000" w:themeColor="text1"/>
          <w:sz w:val="30"/>
          <w:szCs w:val="30"/>
        </w:rPr>
        <w:t>se contente</w:t>
      </w:r>
      <w:r w:rsidR="00B40714" w:rsidRPr="00E445BE">
        <w:rPr>
          <w:rFonts w:cs="Aljazeera"/>
          <w:b/>
          <w:bCs/>
          <w:color w:val="000000" w:themeColor="text1"/>
          <w:sz w:val="30"/>
          <w:szCs w:val="30"/>
        </w:rPr>
        <w:t>nt</w:t>
      </w:r>
      <w:r w:rsidRPr="00E445BE">
        <w:rPr>
          <w:rFonts w:cs="Aljazeera"/>
          <w:b/>
          <w:bCs/>
          <w:color w:val="000000" w:themeColor="text1"/>
          <w:sz w:val="30"/>
          <w:szCs w:val="30"/>
        </w:rPr>
        <w:t xml:space="preserve"> de l’aide d’une femme âgée d’origine africaine, qu’ils </w:t>
      </w:r>
      <w:proofErr w:type="gramStart"/>
      <w:r w:rsidRPr="00E445BE">
        <w:rPr>
          <w:rFonts w:cs="Aljazeera"/>
          <w:b/>
          <w:bCs/>
          <w:color w:val="000000" w:themeColor="text1"/>
          <w:sz w:val="30"/>
          <w:szCs w:val="30"/>
        </w:rPr>
        <w:t>appelaient  "</w:t>
      </w:r>
      <w:proofErr w:type="gramEnd"/>
      <w:r w:rsidRPr="00E445BE">
        <w:rPr>
          <w:rFonts w:cs="Aljazeera"/>
          <w:b/>
          <w:bCs/>
          <w:color w:val="000000" w:themeColor="text1"/>
          <w:sz w:val="30"/>
          <w:szCs w:val="30"/>
        </w:rPr>
        <w:t xml:space="preserve">mama africaine", </w:t>
      </w:r>
      <w:r w:rsidR="00B40714" w:rsidRPr="00E445BE">
        <w:rPr>
          <w:rFonts w:cs="Aljazeera"/>
          <w:b/>
          <w:bCs/>
          <w:color w:val="000000" w:themeColor="text1"/>
          <w:sz w:val="30"/>
          <w:szCs w:val="30"/>
        </w:rPr>
        <w:t>qui leur fournit</w:t>
      </w:r>
      <w:r w:rsidRPr="00E445BE">
        <w:rPr>
          <w:rFonts w:cs="Aljazeera"/>
          <w:b/>
          <w:bCs/>
          <w:color w:val="000000" w:themeColor="text1"/>
          <w:sz w:val="30"/>
          <w:szCs w:val="30"/>
        </w:rPr>
        <w:t xml:space="preserve"> de</w:t>
      </w:r>
      <w:r w:rsidR="00B40714" w:rsidRPr="00E445BE">
        <w:rPr>
          <w:rFonts w:cs="Aljazeera"/>
          <w:b/>
          <w:bCs/>
          <w:color w:val="000000" w:themeColor="text1"/>
          <w:sz w:val="30"/>
          <w:szCs w:val="30"/>
        </w:rPr>
        <w:t>s</w:t>
      </w:r>
      <w:r w:rsidRPr="00E445BE">
        <w:rPr>
          <w:rFonts w:cs="Aljazeera"/>
          <w:b/>
          <w:bCs/>
          <w:color w:val="000000" w:themeColor="text1"/>
          <w:sz w:val="30"/>
          <w:szCs w:val="30"/>
        </w:rPr>
        <w:t xml:space="preserve"> médicaments autant que possible</w:t>
      </w:r>
      <w:r w:rsidR="00B40714" w:rsidRPr="00E445BE">
        <w:rPr>
          <w:rStyle w:val="Appelnotedebasdep"/>
          <w:rFonts w:cs="Aljazeera"/>
          <w:b/>
          <w:bCs/>
          <w:color w:val="000000" w:themeColor="text1"/>
          <w:sz w:val="30"/>
          <w:szCs w:val="30"/>
        </w:rPr>
        <w:footnoteReference w:id="26"/>
      </w:r>
      <w:r w:rsidRPr="00E445BE">
        <w:rPr>
          <w:rFonts w:cs="Aljazeera"/>
          <w:b/>
          <w:bCs/>
          <w:color w:val="000000" w:themeColor="text1"/>
          <w:sz w:val="30"/>
          <w:szCs w:val="30"/>
        </w:rPr>
        <w:t xml:space="preserve">. Cette situation irrégulière, sans aucune </w:t>
      </w:r>
      <w:r w:rsidR="00B40714" w:rsidRPr="00E445BE">
        <w:rPr>
          <w:rFonts w:cs="Aljazeera"/>
          <w:b/>
          <w:bCs/>
          <w:color w:val="000000" w:themeColor="text1"/>
          <w:sz w:val="30"/>
          <w:szCs w:val="30"/>
        </w:rPr>
        <w:t>motivation pour</w:t>
      </w:r>
      <w:r w:rsidRPr="00E445BE">
        <w:rPr>
          <w:rFonts w:cs="Aljazeera"/>
          <w:b/>
          <w:bCs/>
          <w:color w:val="000000" w:themeColor="text1"/>
          <w:sz w:val="30"/>
          <w:szCs w:val="30"/>
        </w:rPr>
        <w:t xml:space="preserve"> la stabilité, est clairement auto-censurée même en ce qui concerne l’accès aux services de traitement ou aux mécanismes </w:t>
      </w:r>
      <w:r w:rsidR="00B40714" w:rsidRPr="00E445BE">
        <w:rPr>
          <w:rFonts w:cs="Aljazeera"/>
          <w:b/>
          <w:bCs/>
          <w:color w:val="000000" w:themeColor="text1"/>
          <w:sz w:val="30"/>
          <w:szCs w:val="30"/>
        </w:rPr>
        <w:t>d’équité. D’autant plus que des</w:t>
      </w:r>
      <w:r w:rsidRPr="00E445BE">
        <w:rPr>
          <w:rFonts w:cs="Aljazeera"/>
          <w:b/>
          <w:bCs/>
          <w:color w:val="000000" w:themeColor="text1"/>
          <w:sz w:val="30"/>
          <w:szCs w:val="30"/>
        </w:rPr>
        <w:t xml:space="preserve"> mesures strictes, en particulier aux postes frontaliers, les empêche</w:t>
      </w:r>
      <w:r w:rsidR="00B40714" w:rsidRPr="00E445BE">
        <w:rPr>
          <w:rFonts w:cs="Aljazeera"/>
          <w:b/>
          <w:bCs/>
          <w:color w:val="000000" w:themeColor="text1"/>
          <w:sz w:val="30"/>
          <w:szCs w:val="30"/>
        </w:rPr>
        <w:t>nt</w:t>
      </w:r>
      <w:r w:rsidRPr="00E445BE">
        <w:rPr>
          <w:rFonts w:cs="Aljazeera"/>
          <w:b/>
          <w:bCs/>
          <w:color w:val="000000" w:themeColor="text1"/>
          <w:sz w:val="30"/>
          <w:szCs w:val="30"/>
        </w:rPr>
        <w:t xml:space="preserve"> de circuler librement sur le territoire </w:t>
      </w:r>
      <w:r w:rsidR="003C4500">
        <w:rPr>
          <w:rFonts w:cs="Aljazeera"/>
          <w:b/>
          <w:bCs/>
          <w:color w:val="000000" w:themeColor="text1"/>
          <w:sz w:val="30"/>
          <w:szCs w:val="30"/>
        </w:rPr>
        <w:t>national</w:t>
      </w:r>
      <w:r w:rsidRPr="00E445BE">
        <w:rPr>
          <w:rFonts w:cs="Aljazeera"/>
          <w:b/>
          <w:bCs/>
          <w:color w:val="000000" w:themeColor="text1"/>
          <w:sz w:val="30"/>
          <w:szCs w:val="30"/>
        </w:rPr>
        <w:t>.</w:t>
      </w:r>
    </w:p>
    <w:p w14:paraId="4140E378" w14:textId="148F20F9" w:rsidR="00B40714" w:rsidRPr="00E445BE" w:rsidRDefault="00B40714"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En ce qui concerne la discrimination raciale à leur égard, certains migrants en situation irrégulière ont affirmé qu’ils ne se plaignaient pas de discrimination raciale et qu’ils pouvaient s’intégrer rapidement dans la société marocaine, mais leur problème résidait dans leur peur des autorités, au vu des campagnes de sécurité organisées par les services de sûreté pour les sortir des villes côtières</w:t>
      </w:r>
      <w:r w:rsidRPr="00E445BE">
        <w:rPr>
          <w:rStyle w:val="Appelnotedebasdep"/>
          <w:rFonts w:cs="Aljazeera"/>
          <w:b/>
          <w:bCs/>
          <w:color w:val="000000" w:themeColor="text1"/>
          <w:sz w:val="30"/>
          <w:szCs w:val="30"/>
        </w:rPr>
        <w:footnoteReference w:id="27"/>
      </w:r>
      <w:r w:rsidRPr="00E445BE">
        <w:rPr>
          <w:rFonts w:cs="Aljazeera"/>
          <w:b/>
          <w:bCs/>
          <w:color w:val="000000" w:themeColor="text1"/>
          <w:sz w:val="30"/>
          <w:szCs w:val="30"/>
        </w:rPr>
        <w:t>.</w:t>
      </w:r>
    </w:p>
    <w:p w14:paraId="51F0A9A0" w14:textId="24122ECE" w:rsidR="00B40714" w:rsidRPr="00E445BE" w:rsidRDefault="00B40714" w:rsidP="00DC0E1D">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En conformité avec l’article 5 de la Convention, les enfants de migrants ont louablement le droit d’étudier sans aucune discrimination et avec les mêmes droits que les enfants marocains. La loi 51.17 relative au système d’éducation, de formation et de recherche scientifique garantit la non-</w:t>
      </w:r>
      <w:r w:rsidRPr="00E445BE">
        <w:rPr>
          <w:rFonts w:cs="Aljazeera"/>
          <w:b/>
          <w:bCs/>
          <w:color w:val="000000" w:themeColor="text1"/>
          <w:sz w:val="30"/>
          <w:szCs w:val="30"/>
        </w:rPr>
        <w:lastRenderedPageBreak/>
        <w:t>discrimination dans l’accès à l’école publique, permettant aux enfants migrants d’inscrire leurs enfants à l’école.</w:t>
      </w:r>
    </w:p>
    <w:p w14:paraId="689A48AF" w14:textId="22CFB4DA" w:rsidR="00B15355" w:rsidRPr="00E445BE" w:rsidRDefault="00B15355" w:rsidP="0093624E">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Au niveau des référentiels réglementaire et juridique établissant la non-discrimination dans l’éducation, le ministère de l’Éducation nationale a publié plusieurs textes et notes organisationnelles pour encadrer l’intégration des enfants migrants, y compris la circulaire ministérielle N°13/487 du 9 octobre 2013 sur l’intégration des élèves issus des pays du Sahel et sub-sahariens et la circulaire N°8/2014 du 21 janvier 2014 sur l’ouverture de départements informels d’éducation pour </w:t>
      </w:r>
      <w:r w:rsidR="0093624E" w:rsidRPr="00E445BE">
        <w:rPr>
          <w:rFonts w:cs="Aljazeera"/>
          <w:b/>
          <w:bCs/>
          <w:color w:val="000000" w:themeColor="text1"/>
          <w:sz w:val="30"/>
          <w:szCs w:val="30"/>
        </w:rPr>
        <w:t xml:space="preserve">ces </w:t>
      </w:r>
      <w:r w:rsidRPr="00E445BE">
        <w:rPr>
          <w:rFonts w:cs="Aljazeera"/>
          <w:b/>
          <w:bCs/>
          <w:color w:val="000000" w:themeColor="text1"/>
          <w:sz w:val="30"/>
          <w:szCs w:val="30"/>
        </w:rPr>
        <w:t xml:space="preserve">enfants </w:t>
      </w:r>
      <w:r w:rsidR="0093624E" w:rsidRPr="00E445BE">
        <w:rPr>
          <w:rFonts w:cs="Aljazeera"/>
          <w:b/>
          <w:bCs/>
          <w:color w:val="000000" w:themeColor="text1"/>
          <w:sz w:val="30"/>
          <w:szCs w:val="30"/>
        </w:rPr>
        <w:t>migrants</w:t>
      </w:r>
      <w:r w:rsidRPr="00E445BE">
        <w:rPr>
          <w:rFonts w:cs="Aljazeera"/>
          <w:b/>
          <w:bCs/>
          <w:color w:val="000000" w:themeColor="text1"/>
          <w:sz w:val="30"/>
          <w:szCs w:val="30"/>
        </w:rPr>
        <w:t xml:space="preserve">, </w:t>
      </w:r>
      <w:r w:rsidR="0093624E" w:rsidRPr="00E445BE">
        <w:rPr>
          <w:rFonts w:cs="Aljazeera"/>
          <w:b/>
          <w:bCs/>
          <w:color w:val="000000" w:themeColor="text1"/>
          <w:sz w:val="30"/>
          <w:szCs w:val="30"/>
        </w:rPr>
        <w:t>ainsi que la circulaire N°</w:t>
      </w:r>
      <w:r w:rsidRPr="00E445BE">
        <w:rPr>
          <w:rFonts w:cs="Aljazeera"/>
          <w:b/>
          <w:bCs/>
          <w:color w:val="000000" w:themeColor="text1"/>
          <w:sz w:val="30"/>
          <w:szCs w:val="30"/>
        </w:rPr>
        <w:t xml:space="preserve">29/15 du 17 mars 2015 sur </w:t>
      </w:r>
      <w:r w:rsidR="0093624E" w:rsidRPr="00E445BE">
        <w:rPr>
          <w:rFonts w:cs="Aljazeera"/>
          <w:b/>
          <w:bCs/>
          <w:color w:val="000000" w:themeColor="text1"/>
          <w:sz w:val="30"/>
          <w:szCs w:val="30"/>
        </w:rPr>
        <w:t>l'adaptation de la procédure de passation des examens sanctionnés de diplômes, en plus de la circulaire</w:t>
      </w:r>
      <w:r w:rsidRPr="00E445BE">
        <w:rPr>
          <w:rFonts w:cs="Aljazeera"/>
          <w:b/>
          <w:bCs/>
          <w:color w:val="000000" w:themeColor="text1"/>
          <w:sz w:val="30"/>
          <w:szCs w:val="30"/>
        </w:rPr>
        <w:t xml:space="preserve"> ministériel</w:t>
      </w:r>
      <w:r w:rsidR="0093624E" w:rsidRPr="00E445BE">
        <w:rPr>
          <w:rFonts w:cs="Aljazeera"/>
          <w:b/>
          <w:bCs/>
          <w:color w:val="000000" w:themeColor="text1"/>
          <w:sz w:val="30"/>
          <w:szCs w:val="30"/>
        </w:rPr>
        <w:t>le</w:t>
      </w:r>
      <w:r w:rsidRPr="00E445BE">
        <w:rPr>
          <w:rFonts w:cs="Aljazeera"/>
          <w:b/>
          <w:bCs/>
          <w:color w:val="000000" w:themeColor="text1"/>
          <w:sz w:val="30"/>
          <w:szCs w:val="30"/>
        </w:rPr>
        <w:t xml:space="preserve"> </w:t>
      </w:r>
      <w:r w:rsidR="0093624E" w:rsidRPr="00E445BE">
        <w:rPr>
          <w:rFonts w:cs="Aljazeera"/>
          <w:b/>
          <w:bCs/>
          <w:color w:val="000000" w:themeColor="text1"/>
          <w:sz w:val="30"/>
          <w:szCs w:val="30"/>
        </w:rPr>
        <w:t>N°</w:t>
      </w:r>
      <w:r w:rsidRPr="00E445BE">
        <w:rPr>
          <w:rFonts w:cs="Aljazeera"/>
          <w:b/>
          <w:bCs/>
          <w:color w:val="000000" w:themeColor="text1"/>
          <w:sz w:val="30"/>
          <w:szCs w:val="30"/>
        </w:rPr>
        <w:t xml:space="preserve">372/15 du 29 septembre 2015 </w:t>
      </w:r>
      <w:r w:rsidR="0093624E" w:rsidRPr="00E445BE">
        <w:rPr>
          <w:rFonts w:cs="Aljazeera"/>
          <w:b/>
          <w:bCs/>
          <w:color w:val="000000" w:themeColor="text1"/>
          <w:sz w:val="30"/>
          <w:szCs w:val="30"/>
        </w:rPr>
        <w:t>portant sur les demandes d'exemption des élèves de religion chrétienne des cours d'éducation islamique</w:t>
      </w:r>
      <w:r w:rsidRPr="00E445BE">
        <w:rPr>
          <w:rFonts w:cs="Aljazeera"/>
          <w:b/>
          <w:bCs/>
          <w:color w:val="000000" w:themeColor="text1"/>
          <w:sz w:val="30"/>
          <w:szCs w:val="30"/>
        </w:rPr>
        <w:t xml:space="preserve">; La </w:t>
      </w:r>
      <w:r w:rsidR="0093624E" w:rsidRPr="00E445BE">
        <w:rPr>
          <w:rFonts w:cs="Aljazeera"/>
          <w:b/>
          <w:bCs/>
          <w:color w:val="000000" w:themeColor="text1"/>
          <w:sz w:val="30"/>
          <w:szCs w:val="30"/>
        </w:rPr>
        <w:t>circulaire</w:t>
      </w:r>
      <w:r w:rsidRPr="00E445BE">
        <w:rPr>
          <w:rFonts w:cs="Aljazeera"/>
          <w:b/>
          <w:bCs/>
          <w:color w:val="000000" w:themeColor="text1"/>
          <w:sz w:val="30"/>
          <w:szCs w:val="30"/>
        </w:rPr>
        <w:t xml:space="preserve"> ministérielle </w:t>
      </w:r>
      <w:r w:rsidR="0093624E" w:rsidRPr="00E445BE">
        <w:rPr>
          <w:rFonts w:cs="Aljazeera"/>
          <w:b/>
          <w:bCs/>
          <w:color w:val="000000" w:themeColor="text1"/>
          <w:sz w:val="30"/>
          <w:szCs w:val="30"/>
        </w:rPr>
        <w:t>N°</w:t>
      </w:r>
      <w:r w:rsidRPr="00E445BE">
        <w:rPr>
          <w:rFonts w:cs="Aljazeera"/>
          <w:b/>
          <w:bCs/>
          <w:color w:val="000000" w:themeColor="text1"/>
          <w:sz w:val="30"/>
          <w:szCs w:val="30"/>
        </w:rPr>
        <w:t>583/016 du 22 novembre 2016</w:t>
      </w:r>
      <w:r w:rsidR="0093624E" w:rsidRPr="00E445BE">
        <w:rPr>
          <w:rFonts w:cs="Aljazeera"/>
          <w:b/>
          <w:bCs/>
          <w:color w:val="000000" w:themeColor="text1"/>
          <w:sz w:val="30"/>
          <w:szCs w:val="30"/>
        </w:rPr>
        <w:t>, adressée aux directeurs des centres régionaux des professions de l'éducation et de la formation, sur la promotion des valeurs d'égalité, de tolérance, d'éducation sur la diversité et la non-discrimination</w:t>
      </w:r>
      <w:r w:rsidRPr="00E445BE">
        <w:rPr>
          <w:rFonts w:cs="Aljazeera"/>
          <w:b/>
          <w:bCs/>
          <w:color w:val="000000" w:themeColor="text1"/>
          <w:sz w:val="30"/>
          <w:szCs w:val="30"/>
        </w:rPr>
        <w:t>.</w:t>
      </w:r>
    </w:p>
    <w:p w14:paraId="21BCC15E" w14:textId="52A864EF" w:rsidR="0093624E" w:rsidRPr="00E445BE" w:rsidRDefault="00744EFB" w:rsidP="00744EFB">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Le Ministère a également consacré des activités de la vie scolaire axées sur la migration, telles que la Circulaire Ministérielle N°120/17 du 14 novembre 2017 relative à l'organisation de la troisième édition du concours pédagogique sur la migration, renforçant les capacités d’intervention dans les domaines socioéducatifs et le soutien social, ainsi que l’organisation de campagnes de sensibilisation pour l’enregistrement des enfants migrants au niveau des directions du ministère.</w:t>
      </w:r>
    </w:p>
    <w:p w14:paraId="2135125F" w14:textId="1559E764" w:rsidR="00744EFB" w:rsidRPr="00E445BE" w:rsidRDefault="00744EFB" w:rsidP="00744EFB">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Ce processus a permis d’inscrire les enfants des migrants à l’école avec un numéro de référence national</w:t>
      </w:r>
      <w:r w:rsidRPr="00E445BE">
        <w:rPr>
          <w:rStyle w:val="Appelnotedebasdep"/>
          <w:rFonts w:cs="Aljazeera"/>
          <w:b/>
          <w:bCs/>
          <w:color w:val="000000" w:themeColor="text1"/>
          <w:sz w:val="30"/>
          <w:szCs w:val="30"/>
        </w:rPr>
        <w:footnoteReference w:id="28"/>
      </w:r>
      <w:r w:rsidRPr="00E445BE">
        <w:rPr>
          <w:rFonts w:cs="Aljazeera"/>
          <w:b/>
          <w:bCs/>
          <w:color w:val="000000" w:themeColor="text1"/>
          <w:sz w:val="30"/>
          <w:szCs w:val="30"/>
        </w:rPr>
        <w:t>. Ils bénéficient également d’un programme de cartables équipés de livres, de fourniture</w:t>
      </w:r>
      <w:r w:rsidR="00486B46">
        <w:rPr>
          <w:rFonts w:cs="Aljazeera"/>
          <w:b/>
          <w:bCs/>
          <w:color w:val="000000" w:themeColor="text1"/>
          <w:sz w:val="30"/>
          <w:szCs w:val="30"/>
        </w:rPr>
        <w:t>s</w:t>
      </w:r>
      <w:r w:rsidRPr="00E445BE">
        <w:rPr>
          <w:rFonts w:cs="Aljazeera"/>
          <w:b/>
          <w:bCs/>
          <w:color w:val="000000" w:themeColor="text1"/>
          <w:sz w:val="30"/>
          <w:szCs w:val="30"/>
        </w:rPr>
        <w:t xml:space="preserve"> et de cahiers dans le cadre de l’initiative « un million de cartables »</w:t>
      </w:r>
      <w:r w:rsidRPr="00E445BE">
        <w:rPr>
          <w:rStyle w:val="Appelnotedebasdep"/>
          <w:rFonts w:cs="Aljazeera"/>
          <w:b/>
          <w:bCs/>
          <w:color w:val="000000" w:themeColor="text1"/>
          <w:sz w:val="30"/>
          <w:szCs w:val="30"/>
        </w:rPr>
        <w:footnoteReference w:id="29"/>
      </w:r>
      <w:r w:rsidRPr="00E445BE">
        <w:rPr>
          <w:rFonts w:cs="Aljazeera"/>
          <w:b/>
          <w:bCs/>
          <w:color w:val="000000" w:themeColor="text1"/>
          <w:sz w:val="30"/>
          <w:szCs w:val="30"/>
        </w:rPr>
        <w:t xml:space="preserve">. De plus, ils jouissent également d’une couverture santé scolaire gratuite en leur fournissant le carnet de santé scolaire ainsi que des activités de l’Association de coopération scolaire pour le </w:t>
      </w:r>
      <w:r w:rsidRPr="00E445BE">
        <w:rPr>
          <w:rFonts w:cs="Aljazeera"/>
          <w:b/>
          <w:bCs/>
          <w:color w:val="000000" w:themeColor="text1"/>
          <w:sz w:val="30"/>
          <w:szCs w:val="30"/>
        </w:rPr>
        <w:lastRenderedPageBreak/>
        <w:t>développement, afin de protéger leurs droits culturels et faciliter leur intégration communautaire</w:t>
      </w:r>
      <w:r w:rsidRPr="00E445BE">
        <w:rPr>
          <w:rStyle w:val="Appelnotedebasdep"/>
          <w:rFonts w:cs="Aljazeera"/>
          <w:b/>
          <w:bCs/>
          <w:color w:val="000000" w:themeColor="text1"/>
          <w:sz w:val="30"/>
          <w:szCs w:val="30"/>
        </w:rPr>
        <w:footnoteReference w:id="30"/>
      </w:r>
      <w:r w:rsidRPr="00E445BE">
        <w:rPr>
          <w:rFonts w:cs="Aljazeera"/>
          <w:b/>
          <w:bCs/>
          <w:color w:val="000000" w:themeColor="text1"/>
          <w:sz w:val="30"/>
          <w:szCs w:val="30"/>
        </w:rPr>
        <w:t>.</w:t>
      </w:r>
    </w:p>
    <w:p w14:paraId="3338563A" w14:textId="02FC8413" w:rsidR="00744EFB" w:rsidRPr="00E445BE" w:rsidRDefault="00744EFB" w:rsidP="00744EFB">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Selon le Forum Justice et Droits de l’Homme, l’enregistrement des enfants migrants dans </w:t>
      </w:r>
      <w:r w:rsidR="00CE7EEB" w:rsidRPr="00E445BE">
        <w:rPr>
          <w:rFonts w:cs="Aljazeera"/>
          <w:b/>
          <w:bCs/>
          <w:color w:val="000000" w:themeColor="text1"/>
          <w:sz w:val="30"/>
          <w:szCs w:val="30"/>
        </w:rPr>
        <w:t>le</w:t>
      </w:r>
      <w:r w:rsidRPr="00E445BE">
        <w:rPr>
          <w:rFonts w:cs="Aljazeera"/>
          <w:b/>
          <w:bCs/>
          <w:color w:val="000000" w:themeColor="text1"/>
          <w:sz w:val="30"/>
          <w:szCs w:val="30"/>
        </w:rPr>
        <w:t xml:space="preserve"> système </w:t>
      </w:r>
      <w:r w:rsidR="00CE7EEB" w:rsidRPr="00E445BE">
        <w:rPr>
          <w:rFonts w:cs="Aljazeera"/>
          <w:b/>
          <w:bCs/>
          <w:color w:val="000000" w:themeColor="text1"/>
          <w:sz w:val="30"/>
          <w:szCs w:val="30"/>
        </w:rPr>
        <w:t>Massar</w:t>
      </w:r>
      <w:r w:rsidRPr="00E445BE">
        <w:rPr>
          <w:rFonts w:cs="Aljazeera"/>
          <w:b/>
          <w:bCs/>
          <w:color w:val="000000" w:themeColor="text1"/>
          <w:sz w:val="30"/>
          <w:szCs w:val="30"/>
        </w:rPr>
        <w:t xml:space="preserve"> nécessite uniquement la présentation d’une pièce d’identité d</w:t>
      </w:r>
      <w:r w:rsidR="00CE7EEB" w:rsidRPr="00E445BE">
        <w:rPr>
          <w:rFonts w:cs="Aljazeera"/>
          <w:b/>
          <w:bCs/>
          <w:color w:val="000000" w:themeColor="text1"/>
          <w:sz w:val="30"/>
          <w:szCs w:val="30"/>
        </w:rPr>
        <w:t>e l’</w:t>
      </w:r>
      <w:r w:rsidRPr="00E445BE">
        <w:rPr>
          <w:rFonts w:cs="Aljazeera"/>
          <w:b/>
          <w:bCs/>
          <w:color w:val="000000" w:themeColor="text1"/>
          <w:sz w:val="30"/>
          <w:szCs w:val="30"/>
        </w:rPr>
        <w:t xml:space="preserve">enfant et d’une copie du passeport </w:t>
      </w:r>
      <w:r w:rsidR="00486B46">
        <w:rPr>
          <w:rFonts w:cs="Aljazeera"/>
          <w:b/>
          <w:bCs/>
          <w:color w:val="000000" w:themeColor="text1"/>
          <w:sz w:val="30"/>
          <w:szCs w:val="30"/>
        </w:rPr>
        <w:t xml:space="preserve">de l’un </w:t>
      </w:r>
      <w:r w:rsidRPr="00E445BE">
        <w:rPr>
          <w:rFonts w:cs="Aljazeera"/>
          <w:b/>
          <w:bCs/>
          <w:color w:val="000000" w:themeColor="text1"/>
          <w:sz w:val="30"/>
          <w:szCs w:val="30"/>
        </w:rPr>
        <w:t>des parents</w:t>
      </w:r>
      <w:r w:rsidR="00CE7EEB" w:rsidRPr="00E445BE">
        <w:rPr>
          <w:rFonts w:cs="Aljazeera"/>
          <w:b/>
          <w:bCs/>
          <w:color w:val="000000" w:themeColor="text1"/>
          <w:sz w:val="30"/>
          <w:szCs w:val="30"/>
        </w:rPr>
        <w:t>,</w:t>
      </w:r>
      <w:r w:rsidRPr="00E445BE">
        <w:rPr>
          <w:rFonts w:cs="Aljazeera"/>
          <w:b/>
          <w:bCs/>
          <w:color w:val="000000" w:themeColor="text1"/>
          <w:sz w:val="30"/>
          <w:szCs w:val="30"/>
        </w:rPr>
        <w:t xml:space="preserve"> sans exiger la validité de la résidence ou le fait que le migrant est formel ou irrégulier. Néanmoins, leur statut scolaire reste fragile et </w:t>
      </w:r>
      <w:r w:rsidR="00CE7EEB" w:rsidRPr="00E445BE">
        <w:rPr>
          <w:rFonts w:cs="Aljazeera"/>
          <w:b/>
          <w:bCs/>
          <w:color w:val="000000" w:themeColor="text1"/>
          <w:sz w:val="30"/>
          <w:szCs w:val="30"/>
        </w:rPr>
        <w:t>demeure</w:t>
      </w:r>
      <w:r w:rsidRPr="00E445BE">
        <w:rPr>
          <w:rFonts w:cs="Aljazeera"/>
          <w:b/>
          <w:bCs/>
          <w:color w:val="000000" w:themeColor="text1"/>
          <w:sz w:val="30"/>
          <w:szCs w:val="30"/>
        </w:rPr>
        <w:t xml:space="preserve"> lié à la situation des parents, </w:t>
      </w:r>
      <w:r w:rsidR="00CE7EEB" w:rsidRPr="00E445BE">
        <w:rPr>
          <w:rFonts w:cs="Aljazeera"/>
          <w:b/>
          <w:bCs/>
          <w:color w:val="000000" w:themeColor="text1"/>
          <w:sz w:val="30"/>
          <w:szCs w:val="30"/>
        </w:rPr>
        <w:t xml:space="preserve">ce </w:t>
      </w:r>
      <w:r w:rsidRPr="00E445BE">
        <w:rPr>
          <w:rFonts w:cs="Aljazeera"/>
          <w:b/>
          <w:bCs/>
          <w:color w:val="000000" w:themeColor="text1"/>
          <w:sz w:val="30"/>
          <w:szCs w:val="30"/>
        </w:rPr>
        <w:t xml:space="preserve">qui </w:t>
      </w:r>
      <w:r w:rsidR="00CE7EEB" w:rsidRPr="00E445BE">
        <w:rPr>
          <w:rFonts w:cs="Aljazeera"/>
          <w:b/>
          <w:bCs/>
          <w:color w:val="000000" w:themeColor="text1"/>
          <w:sz w:val="30"/>
          <w:szCs w:val="30"/>
        </w:rPr>
        <w:t xml:space="preserve">les </w:t>
      </w:r>
      <w:r w:rsidRPr="00E445BE">
        <w:rPr>
          <w:rFonts w:cs="Aljazeera"/>
          <w:b/>
          <w:bCs/>
          <w:color w:val="000000" w:themeColor="text1"/>
          <w:sz w:val="30"/>
          <w:szCs w:val="30"/>
        </w:rPr>
        <w:t xml:space="preserve">menace </w:t>
      </w:r>
      <w:r w:rsidR="00CE7EEB" w:rsidRPr="00E445BE">
        <w:rPr>
          <w:rFonts w:cs="Aljazeera"/>
          <w:b/>
          <w:bCs/>
          <w:color w:val="000000" w:themeColor="text1"/>
          <w:sz w:val="30"/>
          <w:szCs w:val="30"/>
        </w:rPr>
        <w:t>de</w:t>
      </w:r>
      <w:r w:rsidRPr="00E445BE">
        <w:rPr>
          <w:rFonts w:cs="Aljazeera"/>
          <w:b/>
          <w:bCs/>
          <w:color w:val="000000" w:themeColor="text1"/>
          <w:sz w:val="30"/>
          <w:szCs w:val="30"/>
        </w:rPr>
        <w:t xml:space="preserve"> </w:t>
      </w:r>
      <w:r w:rsidR="00CE7EEB" w:rsidRPr="00E445BE">
        <w:rPr>
          <w:rFonts w:cs="Aljazeera"/>
          <w:b/>
          <w:bCs/>
          <w:color w:val="000000" w:themeColor="text1"/>
          <w:sz w:val="30"/>
          <w:szCs w:val="30"/>
        </w:rPr>
        <w:t>décrochage</w:t>
      </w:r>
      <w:r w:rsidRPr="00E445BE">
        <w:rPr>
          <w:rFonts w:cs="Aljazeera"/>
          <w:b/>
          <w:bCs/>
          <w:color w:val="000000" w:themeColor="text1"/>
          <w:sz w:val="30"/>
          <w:szCs w:val="30"/>
        </w:rPr>
        <w:t xml:space="preserve"> scolaire et les prive de l’accès à l’école et </w:t>
      </w:r>
      <w:r w:rsidR="00CE7EEB" w:rsidRPr="00E445BE">
        <w:rPr>
          <w:rFonts w:cs="Aljazeera"/>
          <w:b/>
          <w:bCs/>
          <w:color w:val="000000" w:themeColor="text1"/>
          <w:sz w:val="30"/>
          <w:szCs w:val="30"/>
        </w:rPr>
        <w:t>les expose à</w:t>
      </w:r>
      <w:r w:rsidRPr="00E445BE">
        <w:rPr>
          <w:rFonts w:cs="Aljazeera"/>
          <w:b/>
          <w:bCs/>
          <w:color w:val="000000" w:themeColor="text1"/>
          <w:sz w:val="30"/>
          <w:szCs w:val="30"/>
        </w:rPr>
        <w:t xml:space="preserve"> la mendicité pour aider à soutenir la famille</w:t>
      </w:r>
      <w:r w:rsidR="00CE7EEB" w:rsidRPr="00E445BE">
        <w:rPr>
          <w:rFonts w:cs="Aljazeera"/>
          <w:b/>
          <w:bCs/>
          <w:color w:val="000000" w:themeColor="text1"/>
          <w:sz w:val="30"/>
          <w:szCs w:val="30"/>
        </w:rPr>
        <w:t>.</w:t>
      </w:r>
    </w:p>
    <w:p w14:paraId="0F7AF973" w14:textId="2F757836" w:rsidR="00473AF5" w:rsidRPr="00EE00A2" w:rsidRDefault="00473AF5" w:rsidP="00473AF5">
      <w:pPr>
        <w:pStyle w:val="Titre1"/>
        <w:numPr>
          <w:ilvl w:val="0"/>
          <w:numId w:val="21"/>
        </w:numPr>
        <w:ind w:left="284" w:right="-394"/>
        <w:rPr>
          <w:rFonts w:asciiTheme="minorHAnsi" w:hAnsiTheme="minorHAnsi" w:cs="Arial"/>
          <w:bCs/>
          <w:sz w:val="28"/>
          <w:szCs w:val="28"/>
          <w:lang w:bidi="ar-MA"/>
        </w:rPr>
      </w:pPr>
      <w:r>
        <w:rPr>
          <w:rFonts w:ascii="Aljazeera" w:hAnsi="Aljazeera" w:cs="Aljazeera"/>
          <w:bCs/>
          <w:color w:val="00B0F0"/>
          <w:sz w:val="38"/>
          <w:szCs w:val="38"/>
          <w:lang w:bidi="ar-MA"/>
        </w:rPr>
        <w:t>Le droit à une équité efficiente et dans discrimination</w:t>
      </w:r>
      <w:r>
        <w:rPr>
          <w:rFonts w:ascii="Aljazeera" w:hAnsi="Aljazeera" w:cs="Aljazeera"/>
          <w:b w:val="0"/>
          <w:bCs/>
          <w:color w:val="00B0F0"/>
          <w:sz w:val="38"/>
          <w:szCs w:val="38"/>
          <w:lang w:bidi="ar-MA"/>
        </w:rPr>
        <w:t> :</w:t>
      </w:r>
    </w:p>
    <w:p w14:paraId="125B2A18" w14:textId="77777777" w:rsidR="00473AF5" w:rsidRDefault="00473AF5" w:rsidP="00473AF5">
      <w:pPr>
        <w:pStyle w:val="Paragraphedeliste"/>
        <w:spacing w:after="60"/>
        <w:ind w:left="0" w:right="142"/>
        <w:contextualSpacing w:val="0"/>
        <w:jc w:val="both"/>
        <w:rPr>
          <w:rFonts w:ascii="Aljazeera" w:hAnsi="Aljazeera" w:cs="Aljazeera"/>
          <w:b/>
          <w:bCs/>
          <w:color w:val="000000" w:themeColor="text1"/>
          <w:sz w:val="30"/>
          <w:szCs w:val="30"/>
        </w:rPr>
      </w:pPr>
    </w:p>
    <w:p w14:paraId="2E22FE1A" w14:textId="68D80E55" w:rsidR="00473AF5" w:rsidRPr="00E445BE" w:rsidRDefault="00473AF5" w:rsidP="00473AF5">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L’article 23 de la Constitution marocaine garantit le droit de chacun à un procès équitable et à la présomption d’innocence. </w:t>
      </w:r>
      <w:r w:rsidR="00FF6D8D" w:rsidRPr="00E445BE">
        <w:rPr>
          <w:rFonts w:cs="Aljazeera"/>
          <w:b/>
          <w:bCs/>
          <w:color w:val="000000" w:themeColor="text1"/>
          <w:sz w:val="30"/>
          <w:szCs w:val="30"/>
        </w:rPr>
        <w:t>Il</w:t>
      </w:r>
      <w:r w:rsidRPr="00E445BE">
        <w:rPr>
          <w:rFonts w:cs="Aljazeera"/>
          <w:b/>
          <w:bCs/>
          <w:color w:val="000000" w:themeColor="text1"/>
          <w:sz w:val="30"/>
          <w:szCs w:val="30"/>
        </w:rPr>
        <w:t xml:space="preserve"> </w:t>
      </w:r>
      <w:r w:rsidR="002E60A0" w:rsidRPr="00E445BE">
        <w:rPr>
          <w:rFonts w:cs="Aljazeera"/>
          <w:b/>
          <w:bCs/>
          <w:color w:val="000000" w:themeColor="text1"/>
          <w:sz w:val="30"/>
          <w:szCs w:val="30"/>
        </w:rPr>
        <w:t>assure</w:t>
      </w:r>
      <w:r w:rsidRPr="00E445BE">
        <w:rPr>
          <w:rFonts w:cs="Aljazeera"/>
          <w:b/>
          <w:bCs/>
          <w:color w:val="000000" w:themeColor="text1"/>
          <w:sz w:val="30"/>
          <w:szCs w:val="30"/>
        </w:rPr>
        <w:t xml:space="preserve"> également l’indépendance du pouvoir judiciaire </w:t>
      </w:r>
      <w:r w:rsidR="002E60A0" w:rsidRPr="00E445BE">
        <w:rPr>
          <w:rFonts w:cs="Aljazeera"/>
          <w:b/>
          <w:bCs/>
          <w:color w:val="000000" w:themeColor="text1"/>
          <w:sz w:val="30"/>
          <w:szCs w:val="30"/>
        </w:rPr>
        <w:t>garanti par Sa Majesté le Roi</w:t>
      </w:r>
      <w:r w:rsidRPr="00E445BE">
        <w:rPr>
          <w:rFonts w:cs="Aljazeera"/>
          <w:b/>
          <w:bCs/>
          <w:color w:val="000000" w:themeColor="text1"/>
          <w:sz w:val="30"/>
          <w:szCs w:val="30"/>
        </w:rPr>
        <w:t xml:space="preserve"> et les droits des justiciables en protégeant leur sécurité judiciaire. Les décisions finales rendues par le pouvoir judiciaire sont </w:t>
      </w:r>
      <w:r w:rsidR="002E60A0" w:rsidRPr="00E445BE">
        <w:rPr>
          <w:rFonts w:cs="Aljazeera"/>
          <w:b/>
          <w:bCs/>
          <w:color w:val="000000" w:themeColor="text1"/>
          <w:sz w:val="30"/>
          <w:szCs w:val="30"/>
        </w:rPr>
        <w:t xml:space="preserve">ainsi </w:t>
      </w:r>
      <w:r w:rsidRPr="00E445BE">
        <w:rPr>
          <w:rFonts w:cs="Aljazeera"/>
          <w:b/>
          <w:bCs/>
          <w:color w:val="000000" w:themeColor="text1"/>
          <w:sz w:val="30"/>
          <w:szCs w:val="30"/>
        </w:rPr>
        <w:t>contraignantes pour tous.</w:t>
      </w:r>
    </w:p>
    <w:p w14:paraId="43AAB183" w14:textId="351A6D0E" w:rsidR="002E60A0" w:rsidRPr="00E445BE" w:rsidRDefault="002E60A0" w:rsidP="00473AF5">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Le Forum Justice et Droits de l’Homme salue les profondes réformes du système judiciaire en le séparant du Ministère de la Justice et en établissant l’indépendance par la création de la Présidence du Ministère Public et du Conseil Supérieur du Pouvoir Judiciaire.</w:t>
      </w:r>
    </w:p>
    <w:p w14:paraId="66CBA8E8" w14:textId="2DFC7DB2" w:rsidR="002E60A0" w:rsidRPr="00E445BE" w:rsidRDefault="00112C7B" w:rsidP="00473AF5">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Plusieurs exigences ont également été incluses dans le cadre de la garantie d’un procès équitable, y compris l’information de l’accusé de ses droits et ,moyennant une langue qu’il comprend, des accusations portées contre lui, son droit à un traducteur, à l’assistance juridique et à un procès en séance plénière dans un délai raisonnable et, dans la mesure du possible, donner à chaque accusé le droit de recours et annuler la poursuite des civils auprès du Tribunal militaire, conformément à l’article 127 de la Constitution, qui prévoit que des tribunaux extraordinaires ne peuvent être établis, cela signifie que l’accusé ne peut pas être amené devant un juge autre que son juge naturel.</w:t>
      </w:r>
    </w:p>
    <w:p w14:paraId="0B9A0772" w14:textId="4754CD73" w:rsidR="00112C7B" w:rsidRPr="00E445BE" w:rsidRDefault="00112C7B" w:rsidP="00473AF5">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lastRenderedPageBreak/>
        <w:t xml:space="preserve">Le Forum Justice et Droits de l’Homme note avec satisfaction l’évolution des exigences du projet de Code de procédure pénale, tel que l’enregistrement audiovisuel des interrogatoires, la prise de contact avec un avocat </w:t>
      </w:r>
      <w:r w:rsidR="003650F8" w:rsidRPr="00E445BE">
        <w:rPr>
          <w:rFonts w:cs="Aljazeera"/>
          <w:b/>
          <w:bCs/>
          <w:color w:val="000000" w:themeColor="text1"/>
          <w:sz w:val="30"/>
          <w:szCs w:val="30"/>
        </w:rPr>
        <w:t>dès les</w:t>
      </w:r>
      <w:r w:rsidRPr="00E445BE">
        <w:rPr>
          <w:rFonts w:cs="Aljazeera"/>
          <w:b/>
          <w:bCs/>
          <w:color w:val="000000" w:themeColor="text1"/>
          <w:sz w:val="30"/>
          <w:szCs w:val="30"/>
        </w:rPr>
        <w:t xml:space="preserve"> premières heures de l’arrestation et </w:t>
      </w:r>
      <w:r w:rsidR="003650F8" w:rsidRPr="00E445BE">
        <w:rPr>
          <w:rFonts w:cs="Aljazeera"/>
          <w:b/>
          <w:bCs/>
          <w:color w:val="000000" w:themeColor="text1"/>
          <w:sz w:val="30"/>
          <w:szCs w:val="30"/>
        </w:rPr>
        <w:t>la fait de considérer la garde à vue comme</w:t>
      </w:r>
      <w:r w:rsidRPr="00E445BE">
        <w:rPr>
          <w:rFonts w:cs="Aljazeera"/>
          <w:b/>
          <w:bCs/>
          <w:color w:val="000000" w:themeColor="text1"/>
          <w:sz w:val="30"/>
          <w:szCs w:val="30"/>
        </w:rPr>
        <w:t xml:space="preserve"> mesure exceptionnelle, sauf dans certains cas. Cependant, bien que le projet ait atteint des stades avancés dans le processus législatif, il n’a pas encore été adopté.</w:t>
      </w:r>
    </w:p>
    <w:p w14:paraId="1B5A810F" w14:textId="38BF12CD" w:rsidR="003650F8" w:rsidRPr="00E445BE" w:rsidRDefault="003650F8" w:rsidP="00E471F0">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Alors que le droit au contentieux est garanti à tous sans condition, le Forum Justice et Droits de l’Homme a été sérieusement remis en cause par l’échec de certaines institutions de l’État à mettre en œuvre les jugements définitifs rendus à leur encontre en faveur des citoyens, Ce qui compromet le respect dû au pouvoir judiciaire, dénigrant les garanties constitutionnelles d’indépendance et les décisions judiciaires ayant acquis la force de la chose jugée.</w:t>
      </w:r>
    </w:p>
    <w:p w14:paraId="15411C64" w14:textId="2CFF0C7A" w:rsidR="003650F8" w:rsidRPr="00E445BE" w:rsidRDefault="00120D9A" w:rsidP="00473AF5">
      <w:pPr>
        <w:pStyle w:val="Paragraphedeliste"/>
        <w:numPr>
          <w:ilvl w:val="0"/>
          <w:numId w:val="40"/>
        </w:numPr>
        <w:spacing w:after="60"/>
        <w:ind w:left="0" w:right="142" w:firstLine="0"/>
        <w:contextualSpacing w:val="0"/>
        <w:jc w:val="both"/>
        <w:rPr>
          <w:rFonts w:cs="Aljazeera"/>
          <w:b/>
          <w:bCs/>
          <w:color w:val="000000" w:themeColor="text1"/>
          <w:sz w:val="30"/>
          <w:szCs w:val="30"/>
        </w:rPr>
      </w:pPr>
      <w:r w:rsidRPr="00E445BE">
        <w:rPr>
          <w:rFonts w:cs="Aljazeera"/>
          <w:b/>
          <w:bCs/>
          <w:color w:val="000000" w:themeColor="text1"/>
          <w:sz w:val="30"/>
          <w:szCs w:val="30"/>
        </w:rPr>
        <w:t xml:space="preserve">Un exemple illustrant ceci, un citoyen nommé « K.H » dans la Commune de </w:t>
      </w:r>
      <w:proofErr w:type="spellStart"/>
      <w:r w:rsidRPr="00E445BE">
        <w:rPr>
          <w:rFonts w:cs="Aljazeera"/>
          <w:b/>
          <w:bCs/>
          <w:color w:val="000000" w:themeColor="text1"/>
          <w:sz w:val="30"/>
          <w:szCs w:val="30"/>
        </w:rPr>
        <w:t>Fask</w:t>
      </w:r>
      <w:proofErr w:type="spellEnd"/>
      <w:r w:rsidRPr="00E445BE">
        <w:rPr>
          <w:rFonts w:cs="Aljazeera"/>
          <w:b/>
          <w:bCs/>
          <w:color w:val="000000" w:themeColor="text1"/>
          <w:sz w:val="30"/>
          <w:szCs w:val="30"/>
        </w:rPr>
        <w:t xml:space="preserve"> dans la Province de </w:t>
      </w:r>
      <w:proofErr w:type="spellStart"/>
      <w:r w:rsidRPr="00E445BE">
        <w:rPr>
          <w:rFonts w:cs="Aljazeera"/>
          <w:b/>
          <w:bCs/>
          <w:color w:val="000000" w:themeColor="text1"/>
          <w:sz w:val="30"/>
          <w:szCs w:val="30"/>
        </w:rPr>
        <w:t>Guelmim</w:t>
      </w:r>
      <w:proofErr w:type="spellEnd"/>
      <w:r w:rsidRPr="00E445BE">
        <w:rPr>
          <w:rFonts w:cs="Aljazeera"/>
          <w:b/>
          <w:bCs/>
          <w:color w:val="000000" w:themeColor="text1"/>
          <w:sz w:val="30"/>
          <w:szCs w:val="30"/>
        </w:rPr>
        <w:t xml:space="preserve"> au sud du Royaume du Maroc, a porté plainte devant le tribunal administratif d’Agadir à l’encontre d’un agent d’autorité et sa hiérarchie représentée par le Wali de la région </w:t>
      </w:r>
      <w:proofErr w:type="spellStart"/>
      <w:r w:rsidRPr="00E445BE">
        <w:rPr>
          <w:rFonts w:cs="Aljazeera"/>
          <w:b/>
          <w:bCs/>
          <w:color w:val="000000" w:themeColor="text1"/>
          <w:sz w:val="30"/>
          <w:szCs w:val="30"/>
        </w:rPr>
        <w:t>Guelmim</w:t>
      </w:r>
      <w:proofErr w:type="spellEnd"/>
      <w:r w:rsidR="00E471F0" w:rsidRPr="00E445BE">
        <w:rPr>
          <w:rFonts w:cs="Aljazeera"/>
          <w:b/>
          <w:bCs/>
          <w:color w:val="000000" w:themeColor="text1"/>
          <w:sz w:val="30"/>
          <w:szCs w:val="30"/>
        </w:rPr>
        <w:t>-O</w:t>
      </w:r>
      <w:r w:rsidRPr="00E445BE">
        <w:rPr>
          <w:rFonts w:cs="Aljazeera"/>
          <w:b/>
          <w:bCs/>
          <w:color w:val="000000" w:themeColor="text1"/>
          <w:sz w:val="30"/>
          <w:szCs w:val="30"/>
        </w:rPr>
        <w:t xml:space="preserve">ued Noun et le Ministre de l’Intérieur, étant responsables du refus tacite dudit agent d’autorité de lui remettre un certificat administratif niant le caractère collectif de sa propriété, en vertu de l’article 18 du décret d’application des dispositions de la loi 16.03 lié au plan justice. Le </w:t>
      </w:r>
      <w:r w:rsidR="0049544A" w:rsidRPr="00E445BE">
        <w:rPr>
          <w:rFonts w:cs="Aljazeera"/>
          <w:b/>
          <w:bCs/>
          <w:color w:val="000000" w:themeColor="text1"/>
          <w:sz w:val="30"/>
          <w:szCs w:val="30"/>
        </w:rPr>
        <w:t xml:space="preserve">Tribunal </w:t>
      </w:r>
      <w:r w:rsidRPr="00E445BE">
        <w:rPr>
          <w:rFonts w:cs="Aljazeera"/>
          <w:b/>
          <w:bCs/>
          <w:color w:val="000000" w:themeColor="text1"/>
          <w:sz w:val="30"/>
          <w:szCs w:val="30"/>
        </w:rPr>
        <w:t xml:space="preserve">a statué en faveur de l’appelant </w:t>
      </w:r>
      <w:r w:rsidR="00E471F0" w:rsidRPr="00E445BE">
        <w:rPr>
          <w:rFonts w:cs="Aljazeera"/>
          <w:b/>
          <w:bCs/>
          <w:color w:val="000000" w:themeColor="text1"/>
          <w:sz w:val="30"/>
          <w:szCs w:val="30"/>
        </w:rPr>
        <w:t>et le ministère de l’Intérieur</w:t>
      </w:r>
      <w:r w:rsidR="007814EB">
        <w:rPr>
          <w:rFonts w:cs="Aljazeera"/>
          <w:b/>
          <w:bCs/>
          <w:color w:val="000000" w:themeColor="text1"/>
          <w:sz w:val="30"/>
          <w:szCs w:val="30"/>
        </w:rPr>
        <w:t xml:space="preserve">, </w:t>
      </w:r>
      <w:r w:rsidR="007814EB" w:rsidRPr="00E445BE">
        <w:rPr>
          <w:rFonts w:cs="Aljazeera"/>
          <w:b/>
          <w:bCs/>
          <w:color w:val="000000" w:themeColor="text1"/>
          <w:sz w:val="30"/>
          <w:szCs w:val="30"/>
        </w:rPr>
        <w:t xml:space="preserve">en la personne du Wali de la Région </w:t>
      </w:r>
      <w:proofErr w:type="spellStart"/>
      <w:r w:rsidR="007814EB" w:rsidRPr="00E445BE">
        <w:rPr>
          <w:rFonts w:cs="Aljazeera"/>
          <w:b/>
          <w:bCs/>
          <w:color w:val="000000" w:themeColor="text1"/>
          <w:sz w:val="30"/>
          <w:szCs w:val="30"/>
        </w:rPr>
        <w:t>Guelmim</w:t>
      </w:r>
      <w:proofErr w:type="spellEnd"/>
      <w:r w:rsidR="007814EB" w:rsidRPr="00E445BE">
        <w:rPr>
          <w:rFonts w:cs="Aljazeera"/>
          <w:b/>
          <w:bCs/>
          <w:color w:val="000000" w:themeColor="text1"/>
          <w:sz w:val="30"/>
          <w:szCs w:val="30"/>
        </w:rPr>
        <w:t>-Smara</w:t>
      </w:r>
      <w:r w:rsidR="007814EB">
        <w:rPr>
          <w:rFonts w:cs="Aljazeera"/>
          <w:b/>
          <w:bCs/>
          <w:color w:val="000000" w:themeColor="text1"/>
          <w:sz w:val="30"/>
          <w:szCs w:val="30"/>
        </w:rPr>
        <w:t>,</w:t>
      </w:r>
      <w:r w:rsidR="00E471F0" w:rsidRPr="00E445BE">
        <w:rPr>
          <w:rFonts w:cs="Aljazeera"/>
          <w:b/>
          <w:bCs/>
          <w:color w:val="000000" w:themeColor="text1"/>
          <w:sz w:val="30"/>
          <w:szCs w:val="30"/>
        </w:rPr>
        <w:t xml:space="preserve"> </w:t>
      </w:r>
      <w:r w:rsidRPr="00E445BE">
        <w:rPr>
          <w:rFonts w:cs="Aljazeera"/>
          <w:b/>
          <w:bCs/>
          <w:color w:val="000000" w:themeColor="text1"/>
          <w:sz w:val="30"/>
          <w:szCs w:val="30"/>
        </w:rPr>
        <w:t xml:space="preserve">a rapidement </w:t>
      </w:r>
      <w:r w:rsidR="00E471F0" w:rsidRPr="00E445BE">
        <w:rPr>
          <w:rFonts w:cs="Aljazeera"/>
          <w:b/>
          <w:bCs/>
          <w:color w:val="000000" w:themeColor="text1"/>
          <w:sz w:val="30"/>
          <w:szCs w:val="30"/>
          <w:lang w:bidi="ar-MA"/>
        </w:rPr>
        <w:t>fait appel du jugement</w:t>
      </w:r>
      <w:r w:rsidRPr="00E445BE">
        <w:rPr>
          <w:rFonts w:cs="Aljazeera"/>
          <w:b/>
          <w:bCs/>
          <w:color w:val="000000" w:themeColor="text1"/>
          <w:sz w:val="30"/>
          <w:szCs w:val="30"/>
        </w:rPr>
        <w:t xml:space="preserve">. Toutefois, le recours a été rejeté en raison </w:t>
      </w:r>
      <w:r w:rsidR="00E471F0" w:rsidRPr="00E445BE">
        <w:rPr>
          <w:rFonts w:cs="Aljazeera"/>
          <w:b/>
          <w:bCs/>
          <w:color w:val="000000" w:themeColor="text1"/>
          <w:sz w:val="30"/>
          <w:szCs w:val="30"/>
        </w:rPr>
        <w:t>du dépassement des délais</w:t>
      </w:r>
      <w:r w:rsidRPr="00E445BE">
        <w:rPr>
          <w:rFonts w:cs="Aljazeera"/>
          <w:b/>
          <w:bCs/>
          <w:color w:val="000000" w:themeColor="text1"/>
          <w:sz w:val="30"/>
          <w:szCs w:val="30"/>
        </w:rPr>
        <w:t xml:space="preserve"> et la décision administrative a été confirmée en faveur du citoyen</w:t>
      </w:r>
      <w:r w:rsidR="00E471F0" w:rsidRPr="00E445BE">
        <w:rPr>
          <w:rFonts w:cs="Aljazeera"/>
          <w:b/>
          <w:bCs/>
          <w:color w:val="000000" w:themeColor="text1"/>
          <w:sz w:val="30"/>
          <w:szCs w:val="30"/>
        </w:rPr>
        <w:t xml:space="preserve">, annulant le jugement contesté et niant le caractère collectif de la propriété en question. </w:t>
      </w:r>
      <w:r w:rsidRPr="00E445BE">
        <w:rPr>
          <w:rFonts w:cs="Aljazeera"/>
          <w:b/>
          <w:bCs/>
          <w:color w:val="000000" w:themeColor="text1"/>
          <w:sz w:val="30"/>
          <w:szCs w:val="30"/>
        </w:rPr>
        <w:t xml:space="preserve">Cependant, </w:t>
      </w:r>
      <w:r w:rsidR="00E471F0" w:rsidRPr="00E445BE">
        <w:rPr>
          <w:rFonts w:cs="Aljazeera"/>
          <w:b/>
          <w:bCs/>
          <w:color w:val="000000" w:themeColor="text1"/>
          <w:sz w:val="30"/>
          <w:szCs w:val="30"/>
        </w:rPr>
        <w:t>l’agent d’autorité</w:t>
      </w:r>
      <w:r w:rsidRPr="00E445BE">
        <w:rPr>
          <w:rFonts w:cs="Aljazeera"/>
          <w:b/>
          <w:bCs/>
          <w:color w:val="000000" w:themeColor="text1"/>
          <w:sz w:val="30"/>
          <w:szCs w:val="30"/>
        </w:rPr>
        <w:t xml:space="preserve"> n’a pas exécuté le </w:t>
      </w:r>
      <w:r w:rsidR="00E445BE" w:rsidRPr="00E445BE">
        <w:rPr>
          <w:rFonts w:cs="Aljazeera"/>
          <w:b/>
          <w:bCs/>
          <w:color w:val="000000" w:themeColor="text1"/>
          <w:sz w:val="30"/>
          <w:szCs w:val="30"/>
        </w:rPr>
        <w:t>jugement</w:t>
      </w:r>
      <w:r w:rsidRPr="00E445BE">
        <w:rPr>
          <w:rFonts w:cs="Aljazeera"/>
          <w:b/>
          <w:bCs/>
          <w:color w:val="000000" w:themeColor="text1"/>
          <w:sz w:val="30"/>
          <w:szCs w:val="30"/>
        </w:rPr>
        <w:t xml:space="preserve"> et n’a pas remis </w:t>
      </w:r>
      <w:r w:rsidR="00E471F0" w:rsidRPr="00E445BE">
        <w:rPr>
          <w:rFonts w:cs="Aljazeera"/>
          <w:b/>
          <w:bCs/>
          <w:color w:val="000000" w:themeColor="text1"/>
          <w:sz w:val="30"/>
          <w:szCs w:val="30"/>
        </w:rPr>
        <w:t xml:space="preserve">le certificat administratif </w:t>
      </w:r>
      <w:r w:rsidRPr="00E445BE">
        <w:rPr>
          <w:rFonts w:cs="Aljazeera"/>
          <w:b/>
          <w:bCs/>
          <w:color w:val="000000" w:themeColor="text1"/>
          <w:sz w:val="30"/>
          <w:szCs w:val="30"/>
        </w:rPr>
        <w:t xml:space="preserve">ordonné par le tribunal et </w:t>
      </w:r>
      <w:r w:rsidR="00E445BE" w:rsidRPr="00E445BE">
        <w:rPr>
          <w:rFonts w:cs="Aljazeera"/>
          <w:b/>
          <w:bCs/>
          <w:color w:val="000000" w:themeColor="text1"/>
          <w:sz w:val="30"/>
          <w:szCs w:val="30"/>
        </w:rPr>
        <w:t>l’abstention</w:t>
      </w:r>
      <w:r w:rsidRPr="00E445BE">
        <w:rPr>
          <w:rFonts w:cs="Aljazeera"/>
          <w:b/>
          <w:bCs/>
          <w:color w:val="000000" w:themeColor="text1"/>
          <w:sz w:val="30"/>
          <w:szCs w:val="30"/>
        </w:rPr>
        <w:t xml:space="preserve"> a été documentée dans un rapport par un commissaire judiciaire assermenté</w:t>
      </w:r>
      <w:r w:rsidR="00E93B81">
        <w:rPr>
          <w:rStyle w:val="Appelnotedebasdep"/>
          <w:rFonts w:cs="Aljazeera"/>
          <w:b/>
          <w:bCs/>
          <w:color w:val="000000" w:themeColor="text1"/>
          <w:sz w:val="30"/>
          <w:szCs w:val="30"/>
        </w:rPr>
        <w:footnoteReference w:id="31"/>
      </w:r>
      <w:r w:rsidRPr="00E445BE">
        <w:rPr>
          <w:rFonts w:cs="Aljazeera"/>
          <w:b/>
          <w:bCs/>
          <w:color w:val="000000" w:themeColor="text1"/>
          <w:sz w:val="30"/>
          <w:szCs w:val="30"/>
        </w:rPr>
        <w:t>.</w:t>
      </w:r>
    </w:p>
    <w:p w14:paraId="3BA055B9" w14:textId="29525172" w:rsidR="00E471F0" w:rsidRPr="00E445BE" w:rsidRDefault="00E445BE" w:rsidP="00473AF5">
      <w:pPr>
        <w:pStyle w:val="Paragraphedeliste"/>
        <w:numPr>
          <w:ilvl w:val="0"/>
          <w:numId w:val="40"/>
        </w:numPr>
        <w:spacing w:after="60"/>
        <w:ind w:left="0" w:right="142" w:firstLine="0"/>
        <w:contextualSpacing w:val="0"/>
        <w:jc w:val="both"/>
        <w:rPr>
          <w:rFonts w:cs="Aljazeera"/>
          <w:b/>
          <w:bCs/>
          <w:color w:val="000000" w:themeColor="text1"/>
          <w:sz w:val="30"/>
          <w:szCs w:val="30"/>
          <w:rtl/>
        </w:rPr>
      </w:pPr>
      <w:r w:rsidRPr="00E445BE">
        <w:rPr>
          <w:rFonts w:cs="Aljazeera"/>
          <w:b/>
          <w:bCs/>
          <w:color w:val="000000" w:themeColor="text1"/>
          <w:sz w:val="30"/>
          <w:szCs w:val="30"/>
        </w:rPr>
        <w:t>S’abstenir de rendre illégalement des jugements définitifs entraînerait le chaos et la perte de confiance dans l’État de droit et porterait atteinte au caractère sacré des décisions rendues au nom du Roi et au prestige de l’État.</w:t>
      </w:r>
    </w:p>
    <w:p w14:paraId="4647CFCE" w14:textId="77777777" w:rsidR="00B30BF2" w:rsidRPr="009803BB" w:rsidRDefault="00B30BF2" w:rsidP="00D33883">
      <w:pPr>
        <w:pStyle w:val="Paragraphedeliste"/>
        <w:bidi/>
        <w:ind w:left="1494"/>
        <w:jc w:val="both"/>
        <w:rPr>
          <w:rFonts w:ascii="Aljazeera" w:hAnsi="Aljazeera" w:cs="Aljazeera"/>
          <w:b/>
          <w:bCs/>
          <w:color w:val="000000" w:themeColor="text1"/>
          <w:sz w:val="30"/>
          <w:szCs w:val="30"/>
          <w:lang w:bidi="ar-MA"/>
        </w:rPr>
      </w:pPr>
    </w:p>
    <w:p w14:paraId="4FA9CA03" w14:textId="155CB9E3" w:rsidR="00E445BE" w:rsidRPr="00EE00A2" w:rsidRDefault="00E445BE" w:rsidP="00E445BE">
      <w:pPr>
        <w:pStyle w:val="Titre1"/>
        <w:numPr>
          <w:ilvl w:val="0"/>
          <w:numId w:val="21"/>
        </w:numPr>
        <w:ind w:left="284" w:right="-394"/>
        <w:rPr>
          <w:rFonts w:asciiTheme="minorHAnsi" w:hAnsiTheme="minorHAnsi" w:cs="Arial"/>
          <w:bCs/>
          <w:sz w:val="28"/>
          <w:szCs w:val="28"/>
          <w:lang w:bidi="ar-MA"/>
        </w:rPr>
      </w:pPr>
      <w:r>
        <w:rPr>
          <w:rFonts w:ascii="Aljazeera" w:hAnsi="Aljazeera" w:cs="Aljazeera"/>
          <w:bCs/>
          <w:color w:val="00B0F0"/>
          <w:sz w:val="38"/>
          <w:szCs w:val="38"/>
          <w:lang w:bidi="ar-MA"/>
        </w:rPr>
        <w:t>Les droits économiques, sociaux et culturels</w:t>
      </w:r>
      <w:r>
        <w:rPr>
          <w:rFonts w:ascii="Aljazeera" w:hAnsi="Aljazeera" w:cs="Aljazeera"/>
          <w:b w:val="0"/>
          <w:bCs/>
          <w:color w:val="00B0F0"/>
          <w:sz w:val="38"/>
          <w:szCs w:val="38"/>
          <w:lang w:bidi="ar-MA"/>
        </w:rPr>
        <w:t> :</w:t>
      </w:r>
    </w:p>
    <w:p w14:paraId="4C0AA6B2" w14:textId="1656FC79" w:rsidR="00E445BE" w:rsidRPr="00E949C1" w:rsidRDefault="00E445BE" w:rsidP="00E949C1">
      <w:pPr>
        <w:pStyle w:val="Titre1"/>
        <w:numPr>
          <w:ilvl w:val="0"/>
          <w:numId w:val="44"/>
        </w:numPr>
        <w:spacing w:after="120"/>
        <w:ind w:left="261" w:hanging="357"/>
        <w:rPr>
          <w:rFonts w:asciiTheme="minorHAnsi" w:eastAsiaTheme="minorHAnsi" w:hAnsiTheme="minorHAnsi" w:cs="Al Bayan Plain"/>
          <w:bCs/>
          <w:color w:val="FF0000"/>
          <w:sz w:val="36"/>
          <w:szCs w:val="38"/>
          <w:lang w:bidi="ar-MA"/>
        </w:rPr>
      </w:pPr>
      <w:r w:rsidRPr="00E949C1">
        <w:rPr>
          <w:rFonts w:asciiTheme="minorHAnsi" w:eastAsiaTheme="minorHAnsi" w:hAnsiTheme="minorHAnsi" w:cs="Al Bayan Plain"/>
          <w:bCs/>
          <w:color w:val="FF0000"/>
          <w:sz w:val="36"/>
          <w:szCs w:val="38"/>
          <w:lang w:bidi="ar-MA"/>
        </w:rPr>
        <w:t>Droit au travail sans discrimination et à</w:t>
      </w:r>
      <w:r w:rsidRPr="00E949C1">
        <w:rPr>
          <w:rFonts w:ascii="Aljazeera" w:eastAsiaTheme="minorHAnsi" w:hAnsi="Aljazeera" w:cs="Aljazeera"/>
          <w:bCs/>
          <w:color w:val="00B0F0"/>
          <w:sz w:val="36"/>
          <w:szCs w:val="36"/>
          <w:lang w:bidi="ar-MA"/>
        </w:rPr>
        <w:t xml:space="preserve"> </w:t>
      </w:r>
      <w:r w:rsidRPr="00E949C1">
        <w:rPr>
          <w:rFonts w:asciiTheme="minorHAnsi" w:eastAsiaTheme="minorHAnsi" w:hAnsiTheme="minorHAnsi" w:cs="Al Bayan Plain"/>
          <w:bCs/>
          <w:color w:val="FF0000"/>
          <w:sz w:val="36"/>
          <w:szCs w:val="38"/>
          <w:lang w:bidi="ar-MA"/>
        </w:rPr>
        <w:t>l’indemnité de maladie</w:t>
      </w:r>
      <w:r w:rsidR="00FA6A61">
        <w:rPr>
          <w:rFonts w:asciiTheme="minorHAnsi" w:eastAsiaTheme="minorHAnsi" w:hAnsiTheme="minorHAnsi" w:cs="Al Bayan Plain"/>
          <w:bCs/>
          <w:color w:val="FF0000"/>
          <w:sz w:val="36"/>
          <w:szCs w:val="38"/>
          <w:lang w:bidi="ar-MA"/>
        </w:rPr>
        <w:t> :</w:t>
      </w:r>
    </w:p>
    <w:p w14:paraId="33687AD6" w14:textId="5CFE595E" w:rsidR="00E445BE" w:rsidRDefault="00E445BE" w:rsidP="00E445BE">
      <w:pPr>
        <w:pStyle w:val="Paragraphedeliste"/>
        <w:numPr>
          <w:ilvl w:val="0"/>
          <w:numId w:val="40"/>
        </w:numPr>
        <w:spacing w:after="60"/>
        <w:ind w:left="0" w:right="142" w:firstLine="0"/>
        <w:contextualSpacing w:val="0"/>
        <w:jc w:val="both"/>
        <w:rPr>
          <w:b/>
          <w:bCs/>
          <w:sz w:val="30"/>
          <w:szCs w:val="30"/>
          <w:lang w:bidi="ar-MA"/>
        </w:rPr>
      </w:pPr>
      <w:r w:rsidRPr="00E445BE">
        <w:rPr>
          <w:b/>
          <w:bCs/>
          <w:sz w:val="30"/>
          <w:szCs w:val="30"/>
          <w:lang w:bidi="ar-MA"/>
        </w:rPr>
        <w:t xml:space="preserve">La loi garantit l’égalité d’accès au marché du travail entre les hommes et les femmes sans discrimination. </w:t>
      </w:r>
      <w:r w:rsidR="00E949C1">
        <w:rPr>
          <w:b/>
          <w:bCs/>
          <w:sz w:val="30"/>
          <w:szCs w:val="30"/>
          <w:lang w:bidi="ar-MA"/>
        </w:rPr>
        <w:t>En effet,</w:t>
      </w:r>
      <w:r w:rsidR="00F32FF8">
        <w:rPr>
          <w:b/>
          <w:bCs/>
          <w:sz w:val="30"/>
          <w:szCs w:val="30"/>
          <w:lang w:bidi="ar-MA"/>
        </w:rPr>
        <w:t xml:space="preserve"> </w:t>
      </w:r>
      <w:r w:rsidR="00E949C1">
        <w:rPr>
          <w:b/>
          <w:bCs/>
          <w:sz w:val="30"/>
          <w:szCs w:val="30"/>
          <w:lang w:bidi="ar-MA"/>
        </w:rPr>
        <w:t>l</w:t>
      </w:r>
      <w:r w:rsidRPr="00E445BE">
        <w:rPr>
          <w:b/>
          <w:bCs/>
          <w:sz w:val="30"/>
          <w:szCs w:val="30"/>
          <w:lang w:bidi="ar-MA"/>
        </w:rPr>
        <w:t xml:space="preserve">es femmes ont occupé des postes de haut niveau, de direction et ordinaires et leur contribution </w:t>
      </w:r>
      <w:r w:rsidR="00E949C1">
        <w:rPr>
          <w:b/>
          <w:bCs/>
          <w:sz w:val="30"/>
          <w:szCs w:val="30"/>
          <w:lang w:bidi="ar-MA"/>
        </w:rPr>
        <w:t>parmi</w:t>
      </w:r>
      <w:r w:rsidRPr="00E445BE">
        <w:rPr>
          <w:b/>
          <w:bCs/>
          <w:sz w:val="30"/>
          <w:szCs w:val="30"/>
          <w:lang w:bidi="ar-MA"/>
        </w:rPr>
        <w:t xml:space="preserve"> la population active n’a cessé d’augmenter et leur accès à l’entrepreneuriat est accompagné par les médias officiels afin d</w:t>
      </w:r>
      <w:r w:rsidR="00E949C1">
        <w:rPr>
          <w:b/>
          <w:bCs/>
          <w:sz w:val="30"/>
          <w:szCs w:val="30"/>
          <w:lang w:bidi="ar-MA"/>
        </w:rPr>
        <w:t xml:space="preserve">e les </w:t>
      </w:r>
      <w:r w:rsidRPr="00E445BE">
        <w:rPr>
          <w:b/>
          <w:bCs/>
          <w:sz w:val="30"/>
          <w:szCs w:val="30"/>
          <w:lang w:bidi="ar-MA"/>
        </w:rPr>
        <w:t xml:space="preserve">encourager à travailler </w:t>
      </w:r>
      <w:r w:rsidR="00F32FF8">
        <w:rPr>
          <w:b/>
          <w:bCs/>
          <w:sz w:val="30"/>
          <w:szCs w:val="30"/>
          <w:lang w:bidi="ar-MA"/>
        </w:rPr>
        <w:t>en</w:t>
      </w:r>
      <w:r w:rsidRPr="00E445BE">
        <w:rPr>
          <w:b/>
          <w:bCs/>
          <w:sz w:val="30"/>
          <w:szCs w:val="30"/>
          <w:lang w:bidi="ar-MA"/>
        </w:rPr>
        <w:t xml:space="preserve"> égalité de droits avec les hommes.</w:t>
      </w:r>
    </w:p>
    <w:p w14:paraId="5E889EA7" w14:textId="0AB89B53" w:rsidR="00E949C1" w:rsidRDefault="00E949C1" w:rsidP="00E445BE">
      <w:pPr>
        <w:pStyle w:val="Paragraphedeliste"/>
        <w:numPr>
          <w:ilvl w:val="0"/>
          <w:numId w:val="40"/>
        </w:numPr>
        <w:spacing w:after="60"/>
        <w:ind w:left="0" w:right="142" w:firstLine="0"/>
        <w:contextualSpacing w:val="0"/>
        <w:jc w:val="both"/>
        <w:rPr>
          <w:b/>
          <w:bCs/>
          <w:sz w:val="30"/>
          <w:szCs w:val="30"/>
          <w:lang w:bidi="ar-MA"/>
        </w:rPr>
      </w:pPr>
      <w:r w:rsidRPr="00E949C1">
        <w:rPr>
          <w:b/>
          <w:bCs/>
          <w:sz w:val="30"/>
          <w:szCs w:val="30"/>
          <w:lang w:bidi="ar-MA"/>
        </w:rPr>
        <w:t xml:space="preserve">Cependant, depuis le début de la </w:t>
      </w:r>
      <w:r>
        <w:rPr>
          <w:b/>
          <w:bCs/>
          <w:sz w:val="30"/>
          <w:szCs w:val="30"/>
          <w:lang w:bidi="ar-MA"/>
        </w:rPr>
        <w:t>gestion déléguée</w:t>
      </w:r>
      <w:r w:rsidRPr="00E949C1">
        <w:rPr>
          <w:b/>
          <w:bCs/>
          <w:sz w:val="30"/>
          <w:szCs w:val="30"/>
          <w:lang w:bidi="ar-MA"/>
        </w:rPr>
        <w:t xml:space="preserve"> des services de </w:t>
      </w:r>
      <w:r w:rsidR="00F71BE5">
        <w:rPr>
          <w:b/>
          <w:bCs/>
          <w:sz w:val="30"/>
          <w:szCs w:val="30"/>
          <w:lang w:bidi="ar-MA"/>
        </w:rPr>
        <w:t>gardiennage</w:t>
      </w:r>
      <w:r w:rsidRPr="00E949C1">
        <w:rPr>
          <w:b/>
          <w:bCs/>
          <w:sz w:val="30"/>
          <w:szCs w:val="30"/>
          <w:lang w:bidi="ar-MA"/>
        </w:rPr>
        <w:t xml:space="preserve"> et d’hygiène </w:t>
      </w:r>
      <w:r>
        <w:rPr>
          <w:b/>
          <w:bCs/>
          <w:sz w:val="30"/>
          <w:szCs w:val="30"/>
          <w:lang w:bidi="ar-MA"/>
        </w:rPr>
        <w:t>des entités</w:t>
      </w:r>
      <w:r w:rsidRPr="00E949C1">
        <w:rPr>
          <w:b/>
          <w:bCs/>
          <w:sz w:val="30"/>
          <w:szCs w:val="30"/>
          <w:lang w:bidi="ar-MA"/>
        </w:rPr>
        <w:t xml:space="preserve"> administratives </w:t>
      </w:r>
      <w:r>
        <w:rPr>
          <w:b/>
          <w:bCs/>
          <w:sz w:val="30"/>
          <w:szCs w:val="30"/>
          <w:lang w:bidi="ar-MA"/>
        </w:rPr>
        <w:t>au profit des</w:t>
      </w:r>
      <w:r w:rsidRPr="00E949C1">
        <w:rPr>
          <w:b/>
          <w:bCs/>
          <w:sz w:val="30"/>
          <w:szCs w:val="30"/>
          <w:lang w:bidi="ar-MA"/>
        </w:rPr>
        <w:t xml:space="preserve"> entreprises du secteur privé, la plupart des travailleurs ne bénéficient pas du salaire minimum prescrit par la loi. Le Forum Justice et Droits de </w:t>
      </w:r>
      <w:r>
        <w:rPr>
          <w:b/>
          <w:bCs/>
          <w:sz w:val="30"/>
          <w:szCs w:val="30"/>
          <w:lang w:bidi="ar-MA"/>
        </w:rPr>
        <w:t>l’Homme a pu recenser d</w:t>
      </w:r>
      <w:r w:rsidRPr="00E949C1">
        <w:rPr>
          <w:b/>
          <w:bCs/>
          <w:sz w:val="30"/>
          <w:szCs w:val="30"/>
          <w:lang w:bidi="ar-MA"/>
        </w:rPr>
        <w:t xml:space="preserve">es femmes de ménage dans les entreprises de </w:t>
      </w:r>
      <w:r>
        <w:rPr>
          <w:b/>
          <w:bCs/>
          <w:sz w:val="30"/>
          <w:szCs w:val="30"/>
          <w:lang w:bidi="ar-MA"/>
        </w:rPr>
        <w:t xml:space="preserve">gestion déléguée </w:t>
      </w:r>
      <w:r w:rsidRPr="00E949C1">
        <w:rPr>
          <w:b/>
          <w:bCs/>
          <w:sz w:val="30"/>
          <w:szCs w:val="30"/>
          <w:lang w:bidi="ar-MA"/>
        </w:rPr>
        <w:t xml:space="preserve">qui reçoivent un salaire </w:t>
      </w:r>
      <w:r>
        <w:rPr>
          <w:b/>
          <w:bCs/>
          <w:sz w:val="30"/>
          <w:szCs w:val="30"/>
          <w:lang w:bidi="ar-MA"/>
        </w:rPr>
        <w:t>dérisoire ne dépassant pas</w:t>
      </w:r>
      <w:r w:rsidRPr="00E949C1">
        <w:rPr>
          <w:b/>
          <w:bCs/>
          <w:sz w:val="30"/>
          <w:szCs w:val="30"/>
          <w:lang w:bidi="ar-MA"/>
        </w:rPr>
        <w:t xml:space="preserve"> 750 </w:t>
      </w:r>
      <w:proofErr w:type="spellStart"/>
      <w:r>
        <w:rPr>
          <w:b/>
          <w:bCs/>
          <w:sz w:val="30"/>
          <w:szCs w:val="30"/>
          <w:lang w:bidi="ar-MA"/>
        </w:rPr>
        <w:t>Dhs</w:t>
      </w:r>
      <w:proofErr w:type="spellEnd"/>
      <w:r w:rsidRPr="00E949C1">
        <w:rPr>
          <w:b/>
          <w:bCs/>
          <w:sz w:val="30"/>
          <w:szCs w:val="30"/>
          <w:lang w:bidi="ar-MA"/>
        </w:rPr>
        <w:t xml:space="preserve"> (75 $ par mois) </w:t>
      </w:r>
      <w:r w:rsidR="0029004C">
        <w:rPr>
          <w:b/>
          <w:bCs/>
          <w:sz w:val="30"/>
          <w:szCs w:val="30"/>
          <w:lang w:bidi="ar-MA"/>
        </w:rPr>
        <w:t>contre de longues heures de travail</w:t>
      </w:r>
      <w:r w:rsidRPr="00E949C1">
        <w:rPr>
          <w:b/>
          <w:bCs/>
          <w:sz w:val="30"/>
          <w:szCs w:val="30"/>
          <w:lang w:bidi="ar-MA"/>
        </w:rPr>
        <w:t xml:space="preserve">. Le </w:t>
      </w:r>
      <w:r w:rsidR="009332A5">
        <w:rPr>
          <w:b/>
          <w:bCs/>
          <w:sz w:val="30"/>
          <w:szCs w:val="30"/>
          <w:lang w:bidi="ar-MA"/>
        </w:rPr>
        <w:t>paiement</w:t>
      </w:r>
      <w:r w:rsidRPr="00E949C1">
        <w:rPr>
          <w:b/>
          <w:bCs/>
          <w:sz w:val="30"/>
          <w:szCs w:val="30"/>
          <w:lang w:bidi="ar-MA"/>
        </w:rPr>
        <w:t xml:space="preserve"> est souvent </w:t>
      </w:r>
      <w:r w:rsidR="009332A5">
        <w:rPr>
          <w:b/>
          <w:bCs/>
          <w:sz w:val="30"/>
          <w:szCs w:val="30"/>
          <w:lang w:bidi="ar-MA"/>
        </w:rPr>
        <w:t>effectué en numéraire</w:t>
      </w:r>
      <w:r w:rsidRPr="00E949C1">
        <w:rPr>
          <w:b/>
          <w:bCs/>
          <w:sz w:val="30"/>
          <w:szCs w:val="30"/>
          <w:lang w:bidi="ar-MA"/>
        </w:rPr>
        <w:t xml:space="preserve"> afin d’éviter de documenter l’infraction salariale. Certains </w:t>
      </w:r>
      <w:r w:rsidR="00626C47">
        <w:rPr>
          <w:b/>
          <w:bCs/>
          <w:sz w:val="30"/>
          <w:szCs w:val="30"/>
          <w:lang w:bidi="ar-MA"/>
        </w:rPr>
        <w:t>agents de sécurité</w:t>
      </w:r>
      <w:r w:rsidRPr="00E949C1">
        <w:rPr>
          <w:b/>
          <w:bCs/>
          <w:sz w:val="30"/>
          <w:szCs w:val="30"/>
          <w:lang w:bidi="ar-MA"/>
        </w:rPr>
        <w:t xml:space="preserve"> sont également payés moins de 2000 </w:t>
      </w:r>
      <w:proofErr w:type="spellStart"/>
      <w:r w:rsidR="00626C47">
        <w:rPr>
          <w:b/>
          <w:bCs/>
          <w:sz w:val="30"/>
          <w:szCs w:val="30"/>
          <w:lang w:bidi="ar-MA"/>
        </w:rPr>
        <w:t>Dhs</w:t>
      </w:r>
      <w:proofErr w:type="spellEnd"/>
      <w:r w:rsidRPr="00E949C1">
        <w:rPr>
          <w:b/>
          <w:bCs/>
          <w:sz w:val="30"/>
          <w:szCs w:val="30"/>
          <w:lang w:bidi="ar-MA"/>
        </w:rPr>
        <w:t xml:space="preserve"> (environ 200 $) pour </w:t>
      </w:r>
      <w:r w:rsidR="00626C47">
        <w:rPr>
          <w:b/>
          <w:bCs/>
          <w:sz w:val="30"/>
          <w:szCs w:val="30"/>
          <w:lang w:bidi="ar-MA"/>
        </w:rPr>
        <w:t>un créneau</w:t>
      </w:r>
      <w:r w:rsidRPr="00E949C1">
        <w:rPr>
          <w:b/>
          <w:bCs/>
          <w:sz w:val="30"/>
          <w:szCs w:val="30"/>
          <w:lang w:bidi="ar-MA"/>
        </w:rPr>
        <w:t xml:space="preserve"> de travail supérieur à 12 heures par jour</w:t>
      </w:r>
      <w:r w:rsidR="00626C47">
        <w:rPr>
          <w:b/>
          <w:bCs/>
          <w:sz w:val="30"/>
          <w:szCs w:val="30"/>
          <w:lang w:bidi="ar-MA"/>
        </w:rPr>
        <w:t>,</w:t>
      </w:r>
      <w:r w:rsidRPr="00E949C1">
        <w:rPr>
          <w:b/>
          <w:bCs/>
          <w:sz w:val="30"/>
          <w:szCs w:val="30"/>
          <w:lang w:bidi="ar-MA"/>
        </w:rPr>
        <w:t xml:space="preserve"> et sont obligés de signer des contrats </w:t>
      </w:r>
      <w:r w:rsidR="00626C47" w:rsidRPr="00626C47">
        <w:rPr>
          <w:b/>
          <w:bCs/>
          <w:sz w:val="30"/>
          <w:szCs w:val="30"/>
          <w:lang w:bidi="ar-MA"/>
        </w:rPr>
        <w:t xml:space="preserve">d’acquiescement </w:t>
      </w:r>
      <w:r w:rsidRPr="00E949C1">
        <w:rPr>
          <w:b/>
          <w:bCs/>
          <w:sz w:val="30"/>
          <w:szCs w:val="30"/>
          <w:lang w:bidi="ar-MA"/>
        </w:rPr>
        <w:t>n’excédant pas 3 mois, renouvelé</w:t>
      </w:r>
      <w:r w:rsidR="009332A5">
        <w:rPr>
          <w:b/>
          <w:bCs/>
          <w:sz w:val="30"/>
          <w:szCs w:val="30"/>
          <w:lang w:bidi="ar-MA"/>
        </w:rPr>
        <w:t>s</w:t>
      </w:r>
      <w:r w:rsidRPr="00E949C1">
        <w:rPr>
          <w:b/>
          <w:bCs/>
          <w:sz w:val="30"/>
          <w:szCs w:val="30"/>
          <w:lang w:bidi="ar-MA"/>
        </w:rPr>
        <w:t xml:space="preserve"> un ou deux jours après </w:t>
      </w:r>
      <w:r w:rsidR="009332A5">
        <w:rPr>
          <w:b/>
          <w:bCs/>
          <w:sz w:val="30"/>
          <w:szCs w:val="30"/>
          <w:lang w:bidi="ar-MA"/>
        </w:rPr>
        <w:t>leur</w:t>
      </w:r>
      <w:r w:rsidRPr="00E949C1">
        <w:rPr>
          <w:b/>
          <w:bCs/>
          <w:sz w:val="30"/>
          <w:szCs w:val="30"/>
          <w:lang w:bidi="ar-MA"/>
        </w:rPr>
        <w:t xml:space="preserve"> fin</w:t>
      </w:r>
      <w:r w:rsidR="00626C47">
        <w:rPr>
          <w:b/>
          <w:bCs/>
          <w:sz w:val="30"/>
          <w:szCs w:val="30"/>
          <w:lang w:bidi="ar-MA"/>
        </w:rPr>
        <w:t>, en vue</w:t>
      </w:r>
      <w:r w:rsidRPr="00E949C1">
        <w:rPr>
          <w:b/>
          <w:bCs/>
          <w:sz w:val="30"/>
          <w:szCs w:val="30"/>
          <w:lang w:bidi="ar-MA"/>
        </w:rPr>
        <w:t xml:space="preserve"> de s’assurer que le travailleur n’acquiert pas de droits en cas de prolongation du contrat de plus de six mois. Parmi les conditions d’acquiescement figurait la signature du travailleur selon laquelle, en cas de différend, il fallait recourir à un tribunal situé à des centaines de kilomètres de son lieu </w:t>
      </w:r>
      <w:r w:rsidR="00626C47">
        <w:rPr>
          <w:b/>
          <w:bCs/>
          <w:sz w:val="30"/>
          <w:szCs w:val="30"/>
          <w:lang w:bidi="ar-MA"/>
        </w:rPr>
        <w:t>de travail</w:t>
      </w:r>
      <w:r w:rsidRPr="00E949C1">
        <w:rPr>
          <w:b/>
          <w:bCs/>
          <w:sz w:val="30"/>
          <w:szCs w:val="30"/>
          <w:lang w:bidi="ar-MA"/>
        </w:rPr>
        <w:t xml:space="preserve">. </w:t>
      </w:r>
      <w:r w:rsidR="00626C47">
        <w:rPr>
          <w:b/>
          <w:bCs/>
          <w:sz w:val="30"/>
          <w:szCs w:val="30"/>
          <w:lang w:bidi="ar-MA"/>
        </w:rPr>
        <w:t>Le paiement</w:t>
      </w:r>
      <w:r w:rsidRPr="00E949C1">
        <w:rPr>
          <w:b/>
          <w:bCs/>
          <w:sz w:val="30"/>
          <w:szCs w:val="30"/>
          <w:lang w:bidi="ar-MA"/>
        </w:rPr>
        <w:t xml:space="preserve"> est également effectué sur la base des </w:t>
      </w:r>
      <w:r w:rsidR="00626C47">
        <w:rPr>
          <w:b/>
          <w:bCs/>
          <w:sz w:val="30"/>
          <w:szCs w:val="30"/>
          <w:lang w:bidi="ar-MA"/>
        </w:rPr>
        <w:t>journées</w:t>
      </w:r>
      <w:r w:rsidRPr="00E949C1">
        <w:rPr>
          <w:b/>
          <w:bCs/>
          <w:sz w:val="30"/>
          <w:szCs w:val="30"/>
          <w:lang w:bidi="ar-MA"/>
        </w:rPr>
        <w:t xml:space="preserve"> de travail </w:t>
      </w:r>
      <w:r w:rsidR="00626C47">
        <w:rPr>
          <w:b/>
          <w:bCs/>
          <w:sz w:val="30"/>
          <w:szCs w:val="30"/>
          <w:lang w:bidi="ar-MA"/>
        </w:rPr>
        <w:t>effectivement exécutées</w:t>
      </w:r>
      <w:r w:rsidRPr="00E949C1">
        <w:rPr>
          <w:b/>
          <w:bCs/>
          <w:sz w:val="30"/>
          <w:szCs w:val="30"/>
          <w:lang w:bidi="ar-MA"/>
        </w:rPr>
        <w:t xml:space="preserve"> par le travailleur, ce qui signifie qu’il est privé de son droit à une rémunération pour le congé hebdomadaire.</w:t>
      </w:r>
    </w:p>
    <w:p w14:paraId="7749A25A" w14:textId="16EE4A00" w:rsidR="00626C47" w:rsidRDefault="00626C47" w:rsidP="00E445BE">
      <w:pPr>
        <w:pStyle w:val="Paragraphedeliste"/>
        <w:numPr>
          <w:ilvl w:val="0"/>
          <w:numId w:val="40"/>
        </w:numPr>
        <w:spacing w:after="60"/>
        <w:ind w:left="0" w:right="142" w:firstLine="0"/>
        <w:contextualSpacing w:val="0"/>
        <w:jc w:val="both"/>
        <w:rPr>
          <w:b/>
          <w:bCs/>
          <w:sz w:val="30"/>
          <w:szCs w:val="30"/>
          <w:lang w:bidi="ar-MA"/>
        </w:rPr>
      </w:pPr>
      <w:r w:rsidRPr="00626C47">
        <w:rPr>
          <w:b/>
          <w:bCs/>
          <w:sz w:val="30"/>
          <w:szCs w:val="30"/>
          <w:lang w:bidi="ar-MA"/>
        </w:rPr>
        <w:t xml:space="preserve">Curieusement, les </w:t>
      </w:r>
      <w:r>
        <w:rPr>
          <w:b/>
          <w:bCs/>
          <w:sz w:val="30"/>
          <w:szCs w:val="30"/>
          <w:lang w:bidi="ar-MA"/>
        </w:rPr>
        <w:t>marchés</w:t>
      </w:r>
      <w:r w:rsidRPr="00626C47">
        <w:rPr>
          <w:b/>
          <w:bCs/>
          <w:sz w:val="30"/>
          <w:szCs w:val="30"/>
          <w:lang w:bidi="ar-MA"/>
        </w:rPr>
        <w:t xml:space="preserve"> publi</w:t>
      </w:r>
      <w:r>
        <w:rPr>
          <w:b/>
          <w:bCs/>
          <w:sz w:val="30"/>
          <w:szCs w:val="30"/>
          <w:lang w:bidi="ar-MA"/>
        </w:rPr>
        <w:t>cs</w:t>
      </w:r>
      <w:r w:rsidRPr="00626C47">
        <w:rPr>
          <w:b/>
          <w:bCs/>
          <w:sz w:val="30"/>
          <w:szCs w:val="30"/>
          <w:lang w:bidi="ar-MA"/>
        </w:rPr>
        <w:t xml:space="preserve"> </w:t>
      </w:r>
      <w:r>
        <w:rPr>
          <w:b/>
          <w:bCs/>
          <w:sz w:val="30"/>
          <w:szCs w:val="30"/>
          <w:lang w:bidi="ar-MA"/>
        </w:rPr>
        <w:t xml:space="preserve">relatifs à la gestion déléguée d’hygiène et de </w:t>
      </w:r>
      <w:r w:rsidR="00F71BE5">
        <w:rPr>
          <w:b/>
          <w:bCs/>
          <w:sz w:val="30"/>
          <w:szCs w:val="30"/>
          <w:lang w:bidi="ar-MA"/>
        </w:rPr>
        <w:t>gardiennage</w:t>
      </w:r>
      <w:r>
        <w:rPr>
          <w:b/>
          <w:bCs/>
          <w:sz w:val="30"/>
          <w:szCs w:val="30"/>
          <w:lang w:bidi="ar-MA"/>
        </w:rPr>
        <w:t xml:space="preserve"> </w:t>
      </w:r>
      <w:r w:rsidRPr="00626C47">
        <w:rPr>
          <w:b/>
          <w:bCs/>
          <w:sz w:val="30"/>
          <w:szCs w:val="30"/>
          <w:lang w:bidi="ar-MA"/>
        </w:rPr>
        <w:t>dans certains secteurs gouvernementaux, tels que la santé et l’éducation, comprennent des salaires très bas, qui sont approuvés par le contrôle</w:t>
      </w:r>
      <w:r w:rsidR="00F71BE5">
        <w:rPr>
          <w:b/>
          <w:bCs/>
          <w:sz w:val="30"/>
          <w:szCs w:val="30"/>
          <w:lang w:bidi="ar-MA"/>
        </w:rPr>
        <w:t xml:space="preserve"> financier</w:t>
      </w:r>
      <w:r w:rsidRPr="00626C47">
        <w:rPr>
          <w:b/>
          <w:bCs/>
          <w:sz w:val="30"/>
          <w:szCs w:val="30"/>
          <w:lang w:bidi="ar-MA"/>
        </w:rPr>
        <w:t>, même s’il</w:t>
      </w:r>
      <w:r w:rsidR="00F71BE5">
        <w:rPr>
          <w:b/>
          <w:bCs/>
          <w:sz w:val="30"/>
          <w:szCs w:val="30"/>
          <w:lang w:bidi="ar-MA"/>
        </w:rPr>
        <w:t xml:space="preserve"> est</w:t>
      </w:r>
      <w:r w:rsidRPr="00626C47">
        <w:rPr>
          <w:b/>
          <w:bCs/>
          <w:sz w:val="30"/>
          <w:szCs w:val="30"/>
          <w:lang w:bidi="ar-MA"/>
        </w:rPr>
        <w:t xml:space="preserve"> légalement obligé de </w:t>
      </w:r>
      <w:r w:rsidR="00F71BE5">
        <w:rPr>
          <w:b/>
          <w:bCs/>
          <w:sz w:val="30"/>
          <w:szCs w:val="30"/>
          <w:lang w:bidi="ar-MA"/>
        </w:rPr>
        <w:t xml:space="preserve">les </w:t>
      </w:r>
      <w:r w:rsidRPr="00626C47">
        <w:rPr>
          <w:b/>
          <w:bCs/>
          <w:sz w:val="30"/>
          <w:szCs w:val="30"/>
          <w:lang w:bidi="ar-MA"/>
        </w:rPr>
        <w:t xml:space="preserve">refuser parce qu’ils </w:t>
      </w:r>
      <w:r w:rsidR="00F71BE5">
        <w:rPr>
          <w:b/>
          <w:bCs/>
          <w:sz w:val="30"/>
          <w:szCs w:val="30"/>
          <w:lang w:bidi="ar-MA"/>
        </w:rPr>
        <w:t>n’atteignent</w:t>
      </w:r>
      <w:r w:rsidRPr="00626C47">
        <w:rPr>
          <w:b/>
          <w:bCs/>
          <w:sz w:val="30"/>
          <w:szCs w:val="30"/>
          <w:lang w:bidi="ar-MA"/>
        </w:rPr>
        <w:t xml:space="preserve"> pas le salaire minimum.</w:t>
      </w:r>
    </w:p>
    <w:p w14:paraId="36617465" w14:textId="123E3CDD" w:rsidR="00F71BE5" w:rsidRDefault="00F71BE5" w:rsidP="00E445BE">
      <w:pPr>
        <w:pStyle w:val="Paragraphedeliste"/>
        <w:numPr>
          <w:ilvl w:val="0"/>
          <w:numId w:val="40"/>
        </w:numPr>
        <w:spacing w:after="60"/>
        <w:ind w:left="0" w:right="142" w:firstLine="0"/>
        <w:contextualSpacing w:val="0"/>
        <w:jc w:val="both"/>
        <w:rPr>
          <w:b/>
          <w:bCs/>
          <w:sz w:val="30"/>
          <w:szCs w:val="30"/>
          <w:lang w:bidi="ar-MA"/>
        </w:rPr>
      </w:pPr>
      <w:r w:rsidRPr="00F71BE5">
        <w:rPr>
          <w:b/>
          <w:bCs/>
          <w:sz w:val="30"/>
          <w:szCs w:val="30"/>
          <w:lang w:bidi="ar-MA"/>
        </w:rPr>
        <w:lastRenderedPageBreak/>
        <w:t xml:space="preserve">Lors de l’examen de </w:t>
      </w:r>
      <w:r>
        <w:rPr>
          <w:b/>
          <w:bCs/>
          <w:sz w:val="30"/>
          <w:szCs w:val="30"/>
          <w:lang w:bidi="ar-MA"/>
        </w:rPr>
        <w:t>cette problématique</w:t>
      </w:r>
      <w:r w:rsidRPr="00F71BE5">
        <w:rPr>
          <w:b/>
          <w:bCs/>
          <w:sz w:val="30"/>
          <w:szCs w:val="30"/>
          <w:lang w:bidi="ar-MA"/>
        </w:rPr>
        <w:t xml:space="preserve">, qui implique des actions discriminatoires affectant la justice salariale des travailleurs, il existe une </w:t>
      </w:r>
      <w:r w:rsidRPr="00541EF4">
        <w:rPr>
          <w:b/>
          <w:bCs/>
          <w:sz w:val="30"/>
          <w:szCs w:val="30"/>
          <w:lang w:bidi="ar-MA"/>
        </w:rPr>
        <w:t>contradiction entre la loi sur les marchés publics, qui oblige l’administration à</w:t>
      </w:r>
      <w:r w:rsidRPr="00F71BE5">
        <w:rPr>
          <w:b/>
          <w:bCs/>
          <w:sz w:val="30"/>
          <w:szCs w:val="30"/>
          <w:lang w:bidi="ar-MA"/>
        </w:rPr>
        <w:t xml:space="preserve"> </w:t>
      </w:r>
      <w:r>
        <w:rPr>
          <w:b/>
          <w:bCs/>
          <w:sz w:val="30"/>
          <w:szCs w:val="30"/>
          <w:lang w:bidi="ar-MA"/>
        </w:rPr>
        <w:t>accorder le marché</w:t>
      </w:r>
      <w:r w:rsidRPr="00F71BE5">
        <w:rPr>
          <w:b/>
          <w:bCs/>
          <w:sz w:val="30"/>
          <w:szCs w:val="30"/>
          <w:lang w:bidi="ar-MA"/>
        </w:rPr>
        <w:t xml:space="preserve"> de </w:t>
      </w:r>
      <w:r>
        <w:rPr>
          <w:b/>
          <w:bCs/>
          <w:sz w:val="30"/>
          <w:szCs w:val="30"/>
          <w:lang w:bidi="ar-MA"/>
        </w:rPr>
        <w:t xml:space="preserve">gestion </w:t>
      </w:r>
      <w:r w:rsidRPr="00F71BE5">
        <w:rPr>
          <w:b/>
          <w:bCs/>
          <w:sz w:val="30"/>
          <w:szCs w:val="30"/>
          <w:lang w:bidi="ar-MA"/>
        </w:rPr>
        <w:t xml:space="preserve">d’hygiène </w:t>
      </w:r>
      <w:r>
        <w:rPr>
          <w:b/>
          <w:bCs/>
          <w:sz w:val="30"/>
          <w:szCs w:val="30"/>
          <w:lang w:bidi="ar-MA"/>
        </w:rPr>
        <w:t xml:space="preserve">et de gardiennage </w:t>
      </w:r>
      <w:r w:rsidR="00541EF4">
        <w:rPr>
          <w:b/>
          <w:bCs/>
          <w:sz w:val="30"/>
          <w:szCs w:val="30"/>
          <w:lang w:bidi="ar-MA"/>
        </w:rPr>
        <w:t>à</w:t>
      </w:r>
      <w:r w:rsidRPr="00F71BE5">
        <w:rPr>
          <w:b/>
          <w:bCs/>
          <w:sz w:val="30"/>
          <w:szCs w:val="30"/>
          <w:lang w:bidi="ar-MA"/>
        </w:rPr>
        <w:t xml:space="preserve"> l’entrepreneur </w:t>
      </w:r>
      <w:r>
        <w:rPr>
          <w:b/>
          <w:bCs/>
          <w:sz w:val="30"/>
          <w:szCs w:val="30"/>
          <w:lang w:bidi="ar-MA"/>
        </w:rPr>
        <w:t>offrant le coût le moins-disant</w:t>
      </w:r>
      <w:r w:rsidRPr="00F71BE5">
        <w:rPr>
          <w:b/>
          <w:bCs/>
          <w:sz w:val="30"/>
          <w:szCs w:val="30"/>
          <w:lang w:bidi="ar-MA"/>
        </w:rPr>
        <w:t xml:space="preserve"> du projet ou de l’appel d’offres</w:t>
      </w:r>
      <w:r w:rsidR="00541EF4">
        <w:rPr>
          <w:b/>
          <w:bCs/>
          <w:sz w:val="30"/>
          <w:szCs w:val="30"/>
          <w:lang w:bidi="ar-MA"/>
        </w:rPr>
        <w:t xml:space="preserve">, et </w:t>
      </w:r>
      <w:r>
        <w:rPr>
          <w:b/>
          <w:bCs/>
          <w:sz w:val="30"/>
          <w:szCs w:val="30"/>
          <w:lang w:bidi="ar-MA"/>
        </w:rPr>
        <w:t xml:space="preserve">le code de travail </w:t>
      </w:r>
      <w:r w:rsidR="00541EF4">
        <w:rPr>
          <w:b/>
          <w:bCs/>
          <w:sz w:val="30"/>
          <w:szCs w:val="30"/>
          <w:lang w:bidi="ar-MA"/>
        </w:rPr>
        <w:t>impose</w:t>
      </w:r>
      <w:r>
        <w:rPr>
          <w:b/>
          <w:bCs/>
          <w:sz w:val="30"/>
          <w:szCs w:val="30"/>
          <w:lang w:bidi="ar-MA"/>
        </w:rPr>
        <w:t xml:space="preserve"> le respect du</w:t>
      </w:r>
      <w:r w:rsidRPr="00F71BE5">
        <w:rPr>
          <w:b/>
          <w:bCs/>
          <w:sz w:val="30"/>
          <w:szCs w:val="30"/>
          <w:lang w:bidi="ar-MA"/>
        </w:rPr>
        <w:t xml:space="preserve"> salaire</w:t>
      </w:r>
      <w:r>
        <w:rPr>
          <w:b/>
          <w:bCs/>
          <w:sz w:val="30"/>
          <w:szCs w:val="30"/>
          <w:lang w:bidi="ar-MA"/>
        </w:rPr>
        <w:t>. Dans ce cadre,</w:t>
      </w:r>
      <w:r w:rsidRPr="00F71BE5">
        <w:rPr>
          <w:b/>
          <w:bCs/>
          <w:sz w:val="30"/>
          <w:szCs w:val="30"/>
          <w:lang w:bidi="ar-MA"/>
        </w:rPr>
        <w:t xml:space="preserve"> </w:t>
      </w:r>
      <w:r>
        <w:rPr>
          <w:b/>
          <w:bCs/>
          <w:sz w:val="30"/>
          <w:szCs w:val="30"/>
          <w:lang w:bidi="ar-MA"/>
        </w:rPr>
        <w:t>l</w:t>
      </w:r>
      <w:r w:rsidRPr="00F71BE5">
        <w:rPr>
          <w:b/>
          <w:bCs/>
          <w:sz w:val="30"/>
          <w:szCs w:val="30"/>
          <w:lang w:bidi="ar-MA"/>
        </w:rPr>
        <w:t>e ministère des Finances interv</w:t>
      </w:r>
      <w:r>
        <w:rPr>
          <w:b/>
          <w:bCs/>
          <w:sz w:val="30"/>
          <w:szCs w:val="30"/>
          <w:lang w:bidi="ar-MA"/>
        </w:rPr>
        <w:t>ient</w:t>
      </w:r>
      <w:r w:rsidRPr="00F71BE5">
        <w:rPr>
          <w:b/>
          <w:bCs/>
          <w:sz w:val="30"/>
          <w:szCs w:val="30"/>
          <w:lang w:bidi="ar-MA"/>
        </w:rPr>
        <w:t xml:space="preserve"> </w:t>
      </w:r>
      <w:r>
        <w:rPr>
          <w:b/>
          <w:bCs/>
          <w:sz w:val="30"/>
          <w:szCs w:val="30"/>
          <w:lang w:bidi="ar-MA"/>
        </w:rPr>
        <w:t xml:space="preserve">en mentionnant sur le cahier de charges l’obligation du respect de toutes les </w:t>
      </w:r>
      <w:r w:rsidRPr="00F71BE5">
        <w:rPr>
          <w:b/>
          <w:bCs/>
          <w:sz w:val="30"/>
          <w:szCs w:val="30"/>
          <w:lang w:bidi="ar-MA"/>
        </w:rPr>
        <w:t xml:space="preserve">lois... </w:t>
      </w:r>
      <w:r w:rsidR="00541EF4">
        <w:rPr>
          <w:b/>
          <w:bCs/>
          <w:sz w:val="30"/>
          <w:szCs w:val="30"/>
          <w:lang w:bidi="ar-MA"/>
        </w:rPr>
        <w:t>se contentant</w:t>
      </w:r>
      <w:r w:rsidRPr="00F71BE5">
        <w:rPr>
          <w:b/>
          <w:bCs/>
          <w:sz w:val="30"/>
          <w:szCs w:val="30"/>
          <w:lang w:bidi="ar-MA"/>
        </w:rPr>
        <w:t xml:space="preserve"> ainsi </w:t>
      </w:r>
      <w:r w:rsidR="00541EF4">
        <w:rPr>
          <w:b/>
          <w:bCs/>
          <w:sz w:val="30"/>
          <w:szCs w:val="30"/>
          <w:lang w:bidi="ar-MA"/>
        </w:rPr>
        <w:t xml:space="preserve">de ne mentionner </w:t>
      </w:r>
      <w:r w:rsidRPr="00F71BE5">
        <w:rPr>
          <w:b/>
          <w:bCs/>
          <w:sz w:val="30"/>
          <w:szCs w:val="30"/>
          <w:lang w:bidi="ar-MA"/>
        </w:rPr>
        <w:t xml:space="preserve">dans </w:t>
      </w:r>
      <w:r w:rsidR="00A21D92">
        <w:rPr>
          <w:b/>
          <w:bCs/>
          <w:sz w:val="30"/>
          <w:szCs w:val="30"/>
          <w:lang w:bidi="ar-MA"/>
        </w:rPr>
        <w:t>le</w:t>
      </w:r>
      <w:r w:rsidR="00541EF4">
        <w:rPr>
          <w:b/>
          <w:bCs/>
          <w:sz w:val="30"/>
          <w:szCs w:val="30"/>
          <w:lang w:bidi="ar-MA"/>
        </w:rPr>
        <w:t>dit</w:t>
      </w:r>
      <w:r w:rsidR="00A21D92">
        <w:rPr>
          <w:b/>
          <w:bCs/>
          <w:sz w:val="30"/>
          <w:szCs w:val="30"/>
          <w:lang w:bidi="ar-MA"/>
        </w:rPr>
        <w:t xml:space="preserve"> cahier</w:t>
      </w:r>
      <w:r w:rsidRPr="00F71BE5">
        <w:rPr>
          <w:b/>
          <w:bCs/>
          <w:sz w:val="30"/>
          <w:szCs w:val="30"/>
          <w:lang w:bidi="ar-MA"/>
        </w:rPr>
        <w:t xml:space="preserve"> </w:t>
      </w:r>
      <w:r w:rsidR="00541EF4">
        <w:rPr>
          <w:b/>
          <w:bCs/>
          <w:sz w:val="30"/>
          <w:szCs w:val="30"/>
          <w:lang w:bidi="ar-MA"/>
        </w:rPr>
        <w:t>qu’</w:t>
      </w:r>
      <w:r w:rsidRPr="00F71BE5">
        <w:rPr>
          <w:b/>
          <w:bCs/>
          <w:sz w:val="30"/>
          <w:szCs w:val="30"/>
          <w:lang w:bidi="ar-MA"/>
        </w:rPr>
        <w:t xml:space="preserve">une estimation totale du nombre d’heures travaillées et de leur coût avec une marge de profit pour l’entreprise. La transaction est reçue par lot plutôt que par appel d’offres après </w:t>
      </w:r>
      <w:r w:rsidR="00A21D92">
        <w:rPr>
          <w:b/>
          <w:bCs/>
          <w:sz w:val="30"/>
          <w:szCs w:val="30"/>
          <w:lang w:bidi="ar-MA"/>
        </w:rPr>
        <w:t>l’unification du coût du marché</w:t>
      </w:r>
      <w:r w:rsidRPr="00F71BE5">
        <w:rPr>
          <w:b/>
          <w:bCs/>
          <w:sz w:val="30"/>
          <w:szCs w:val="30"/>
          <w:lang w:bidi="ar-MA"/>
        </w:rPr>
        <w:t xml:space="preserve">. Ainsi, l’entreprise est tenue de prouver l’accomplissement dans les conditions spécifiées dans le </w:t>
      </w:r>
      <w:r w:rsidR="00A21D92">
        <w:rPr>
          <w:b/>
          <w:bCs/>
          <w:sz w:val="30"/>
          <w:szCs w:val="30"/>
          <w:lang w:bidi="ar-MA"/>
        </w:rPr>
        <w:t>cahier de charges, sans que la direction ne prête attention</w:t>
      </w:r>
      <w:r w:rsidRPr="00F71BE5">
        <w:rPr>
          <w:b/>
          <w:bCs/>
          <w:sz w:val="30"/>
          <w:szCs w:val="30"/>
          <w:lang w:bidi="ar-MA"/>
        </w:rPr>
        <w:t xml:space="preserve"> </w:t>
      </w:r>
      <w:r w:rsidR="00A21D92">
        <w:rPr>
          <w:b/>
          <w:bCs/>
          <w:sz w:val="30"/>
          <w:szCs w:val="30"/>
          <w:lang w:bidi="ar-MA"/>
        </w:rPr>
        <w:t>si l</w:t>
      </w:r>
      <w:r w:rsidRPr="00F71BE5">
        <w:rPr>
          <w:b/>
          <w:bCs/>
          <w:sz w:val="30"/>
          <w:szCs w:val="30"/>
          <w:lang w:bidi="ar-MA"/>
        </w:rPr>
        <w:t xml:space="preserve">es salaires des travailleurs sont payés </w:t>
      </w:r>
      <w:r w:rsidR="00A21D92">
        <w:rPr>
          <w:b/>
          <w:bCs/>
          <w:sz w:val="30"/>
          <w:szCs w:val="30"/>
          <w:lang w:bidi="ar-MA"/>
        </w:rPr>
        <w:t>sur la base</w:t>
      </w:r>
      <w:r w:rsidRPr="00F71BE5">
        <w:rPr>
          <w:b/>
          <w:bCs/>
          <w:sz w:val="30"/>
          <w:szCs w:val="30"/>
          <w:lang w:bidi="ar-MA"/>
        </w:rPr>
        <w:t xml:space="preserve"> </w:t>
      </w:r>
      <w:r w:rsidR="00A21D92">
        <w:rPr>
          <w:b/>
          <w:bCs/>
          <w:sz w:val="30"/>
          <w:szCs w:val="30"/>
          <w:lang w:bidi="ar-MA"/>
        </w:rPr>
        <w:t>de</w:t>
      </w:r>
      <w:r w:rsidRPr="00F71BE5">
        <w:rPr>
          <w:b/>
          <w:bCs/>
          <w:sz w:val="30"/>
          <w:szCs w:val="30"/>
          <w:lang w:bidi="ar-MA"/>
        </w:rPr>
        <w:t>s contrats contenant des dispositions du Code du travail</w:t>
      </w:r>
      <w:r w:rsidR="00A21D92">
        <w:rPr>
          <w:b/>
          <w:bCs/>
          <w:sz w:val="30"/>
          <w:szCs w:val="30"/>
          <w:lang w:bidi="ar-MA"/>
        </w:rPr>
        <w:t xml:space="preserve"> qui exige le respect du salaire minimal, et qui stipule que le paiement en deçà de ce salaire est considéré comme infraction passible d’une amende</w:t>
      </w:r>
      <w:r w:rsidR="00A21D92">
        <w:rPr>
          <w:rStyle w:val="Appelnotedebasdep"/>
          <w:b/>
          <w:bCs/>
          <w:sz w:val="30"/>
          <w:szCs w:val="30"/>
          <w:lang w:bidi="ar-MA"/>
        </w:rPr>
        <w:footnoteReference w:id="32"/>
      </w:r>
      <w:r w:rsidR="00A21D92">
        <w:rPr>
          <w:b/>
          <w:bCs/>
          <w:sz w:val="30"/>
          <w:szCs w:val="30"/>
          <w:lang w:bidi="ar-MA"/>
        </w:rPr>
        <w:t xml:space="preserve"> </w:t>
      </w:r>
      <w:r w:rsidRPr="00F71BE5">
        <w:rPr>
          <w:b/>
          <w:bCs/>
          <w:sz w:val="30"/>
          <w:szCs w:val="30"/>
          <w:lang w:bidi="ar-MA"/>
        </w:rPr>
        <w:t>.</w:t>
      </w:r>
      <w:r w:rsidR="00A21D92">
        <w:rPr>
          <w:b/>
          <w:bCs/>
          <w:sz w:val="30"/>
          <w:szCs w:val="30"/>
          <w:lang w:bidi="ar-MA"/>
        </w:rPr>
        <w:t xml:space="preserve"> En plus du fait que les travailleurs ne signent pas </w:t>
      </w:r>
      <w:r w:rsidR="002E7A32">
        <w:rPr>
          <w:b/>
          <w:bCs/>
          <w:sz w:val="30"/>
          <w:szCs w:val="30"/>
          <w:lang w:bidi="ar-MA"/>
        </w:rPr>
        <w:t>à la base</w:t>
      </w:r>
      <w:r w:rsidR="00A21D92">
        <w:rPr>
          <w:b/>
          <w:bCs/>
          <w:sz w:val="30"/>
          <w:szCs w:val="30"/>
          <w:lang w:bidi="ar-MA"/>
        </w:rPr>
        <w:t xml:space="preserve"> de contrats contenant des clauses</w:t>
      </w:r>
      <w:r w:rsidR="002E7A32">
        <w:rPr>
          <w:b/>
          <w:bCs/>
          <w:sz w:val="30"/>
          <w:szCs w:val="30"/>
          <w:lang w:bidi="ar-MA"/>
        </w:rPr>
        <w:t xml:space="preserve"> du Code de Travail.</w:t>
      </w:r>
    </w:p>
    <w:p w14:paraId="68E4010E" w14:textId="6A7EEE1F" w:rsidR="002E7A32" w:rsidRDefault="002E7A32" w:rsidP="00E445BE">
      <w:pPr>
        <w:pStyle w:val="Paragraphedeliste"/>
        <w:numPr>
          <w:ilvl w:val="0"/>
          <w:numId w:val="40"/>
        </w:numPr>
        <w:spacing w:after="60"/>
        <w:ind w:left="0" w:right="142" w:firstLine="0"/>
        <w:contextualSpacing w:val="0"/>
        <w:jc w:val="both"/>
        <w:rPr>
          <w:b/>
          <w:bCs/>
          <w:sz w:val="30"/>
          <w:szCs w:val="30"/>
          <w:lang w:bidi="ar-MA"/>
        </w:rPr>
      </w:pPr>
      <w:r w:rsidRPr="002E7A32">
        <w:rPr>
          <w:b/>
          <w:bCs/>
          <w:sz w:val="30"/>
          <w:szCs w:val="30"/>
          <w:lang w:bidi="ar-MA"/>
        </w:rPr>
        <w:t xml:space="preserve">Compte tenu du fait que les entreprises ayant </w:t>
      </w:r>
      <w:r>
        <w:rPr>
          <w:b/>
          <w:bCs/>
          <w:sz w:val="30"/>
          <w:szCs w:val="30"/>
          <w:lang w:bidi="ar-MA"/>
        </w:rPr>
        <w:t>une gestion déléguée</w:t>
      </w:r>
      <w:r w:rsidRPr="002E7A32">
        <w:rPr>
          <w:b/>
          <w:bCs/>
          <w:sz w:val="30"/>
          <w:szCs w:val="30"/>
          <w:lang w:bidi="ar-MA"/>
        </w:rPr>
        <w:t xml:space="preserve"> </w:t>
      </w:r>
      <w:r>
        <w:rPr>
          <w:b/>
          <w:bCs/>
          <w:sz w:val="30"/>
          <w:szCs w:val="30"/>
          <w:lang w:bidi="ar-MA"/>
        </w:rPr>
        <w:t>des</w:t>
      </w:r>
      <w:r w:rsidRPr="002E7A32">
        <w:rPr>
          <w:b/>
          <w:bCs/>
          <w:sz w:val="30"/>
          <w:szCs w:val="30"/>
          <w:lang w:bidi="ar-MA"/>
        </w:rPr>
        <w:t xml:space="preserve"> services d’hygiène choisissent exclusivement les femmes pour effectuer ce travail, cela peut être considéré comme une discrimination négative dans l’emploi sur la base de la différence entre les hommes et les femmes, interdite et punissable par le code du travail</w:t>
      </w:r>
      <w:r>
        <w:rPr>
          <w:rStyle w:val="Appelnotedebasdep"/>
          <w:b/>
          <w:bCs/>
          <w:sz w:val="30"/>
          <w:szCs w:val="30"/>
          <w:lang w:bidi="ar-MA"/>
        </w:rPr>
        <w:footnoteReference w:id="33"/>
      </w:r>
      <w:r w:rsidRPr="002E7A32">
        <w:rPr>
          <w:b/>
          <w:bCs/>
          <w:sz w:val="30"/>
          <w:szCs w:val="30"/>
          <w:lang w:bidi="ar-MA"/>
        </w:rPr>
        <w:t>.</w:t>
      </w:r>
    </w:p>
    <w:p w14:paraId="228209C8" w14:textId="0938D714" w:rsidR="00FA3179" w:rsidRDefault="00FA3179" w:rsidP="00E445BE">
      <w:pPr>
        <w:pStyle w:val="Paragraphedeliste"/>
        <w:numPr>
          <w:ilvl w:val="0"/>
          <w:numId w:val="40"/>
        </w:numPr>
        <w:spacing w:after="60"/>
        <w:ind w:left="0" w:right="142" w:firstLine="0"/>
        <w:contextualSpacing w:val="0"/>
        <w:jc w:val="both"/>
        <w:rPr>
          <w:b/>
          <w:bCs/>
          <w:sz w:val="30"/>
          <w:szCs w:val="30"/>
          <w:lang w:bidi="ar-MA"/>
        </w:rPr>
      </w:pPr>
      <w:r w:rsidRPr="00FA3179">
        <w:rPr>
          <w:b/>
          <w:bCs/>
          <w:sz w:val="30"/>
          <w:szCs w:val="30"/>
          <w:lang w:bidi="ar-MA"/>
        </w:rPr>
        <w:t xml:space="preserve">Pour les employés sous contrat du secteur privé en vertu du Code de </w:t>
      </w:r>
      <w:r>
        <w:rPr>
          <w:b/>
          <w:bCs/>
          <w:sz w:val="30"/>
          <w:szCs w:val="30"/>
          <w:lang w:bidi="ar-MA"/>
        </w:rPr>
        <w:t>Travail</w:t>
      </w:r>
      <w:r w:rsidRPr="00FA3179">
        <w:rPr>
          <w:b/>
          <w:bCs/>
          <w:sz w:val="30"/>
          <w:szCs w:val="30"/>
          <w:lang w:bidi="ar-MA"/>
        </w:rPr>
        <w:t xml:space="preserve">, la notion </w:t>
      </w:r>
      <w:r>
        <w:rPr>
          <w:b/>
          <w:bCs/>
          <w:sz w:val="30"/>
          <w:szCs w:val="30"/>
          <w:lang w:bidi="ar-MA"/>
        </w:rPr>
        <w:t>de faute grave</w:t>
      </w:r>
      <w:r w:rsidRPr="00FA3179">
        <w:rPr>
          <w:b/>
          <w:bCs/>
          <w:sz w:val="30"/>
          <w:szCs w:val="30"/>
          <w:lang w:bidi="ar-MA"/>
        </w:rPr>
        <w:t xml:space="preserve"> contenue dans la Loi fait de l’expulsion arbitraire sur une base discriminatoire une procédure facile à laquelle les employeurs peuvent recourir sans </w:t>
      </w:r>
      <w:r>
        <w:rPr>
          <w:b/>
          <w:bCs/>
          <w:sz w:val="30"/>
          <w:szCs w:val="30"/>
          <w:lang w:bidi="ar-MA"/>
        </w:rPr>
        <w:t>qu’elle ne soit suivie</w:t>
      </w:r>
      <w:r w:rsidRPr="00FA3179">
        <w:rPr>
          <w:b/>
          <w:bCs/>
          <w:sz w:val="30"/>
          <w:szCs w:val="30"/>
          <w:lang w:bidi="ar-MA"/>
        </w:rPr>
        <w:t xml:space="preserve"> d’une </w:t>
      </w:r>
      <w:r>
        <w:rPr>
          <w:b/>
          <w:bCs/>
          <w:sz w:val="30"/>
          <w:szCs w:val="30"/>
          <w:lang w:bidi="ar-MA"/>
        </w:rPr>
        <w:t>indemnisation</w:t>
      </w:r>
      <w:r w:rsidRPr="00FA3179">
        <w:rPr>
          <w:b/>
          <w:bCs/>
          <w:sz w:val="30"/>
          <w:szCs w:val="30"/>
          <w:lang w:bidi="ar-MA"/>
        </w:rPr>
        <w:t xml:space="preserve"> proportionnelle à la durée d</w:t>
      </w:r>
      <w:r>
        <w:rPr>
          <w:b/>
          <w:bCs/>
          <w:sz w:val="30"/>
          <w:szCs w:val="30"/>
          <w:lang w:bidi="ar-MA"/>
        </w:rPr>
        <w:t>e</w:t>
      </w:r>
      <w:r w:rsidRPr="00FA3179">
        <w:rPr>
          <w:b/>
          <w:bCs/>
          <w:sz w:val="30"/>
          <w:szCs w:val="30"/>
          <w:lang w:bidi="ar-MA"/>
        </w:rPr>
        <w:t xml:space="preserve"> travail ou à la valeur du salaire</w:t>
      </w:r>
      <w:r>
        <w:rPr>
          <w:b/>
          <w:bCs/>
          <w:sz w:val="30"/>
          <w:szCs w:val="30"/>
          <w:lang w:bidi="ar-MA"/>
        </w:rPr>
        <w:t xml:space="preserve">, surtout que les employeurs déclarent auprès du </w:t>
      </w:r>
      <w:r w:rsidRPr="00FA3179">
        <w:rPr>
          <w:b/>
          <w:bCs/>
          <w:sz w:val="30"/>
          <w:szCs w:val="30"/>
          <w:lang w:bidi="ar-MA"/>
        </w:rPr>
        <w:t>Fonds de sécurité un faible salaire</w:t>
      </w:r>
      <w:r>
        <w:rPr>
          <w:b/>
          <w:bCs/>
          <w:sz w:val="30"/>
          <w:szCs w:val="30"/>
          <w:lang w:bidi="ar-MA"/>
        </w:rPr>
        <w:t>,</w:t>
      </w:r>
      <w:r w:rsidRPr="00FA3179">
        <w:rPr>
          <w:b/>
          <w:bCs/>
          <w:sz w:val="30"/>
          <w:szCs w:val="30"/>
          <w:lang w:bidi="ar-MA"/>
        </w:rPr>
        <w:t xml:space="preserve"> de peur de </w:t>
      </w:r>
      <w:r>
        <w:rPr>
          <w:b/>
          <w:bCs/>
          <w:sz w:val="30"/>
          <w:szCs w:val="30"/>
          <w:lang w:bidi="ar-MA"/>
        </w:rPr>
        <w:t>payer</w:t>
      </w:r>
      <w:r w:rsidRPr="00FA3179">
        <w:rPr>
          <w:b/>
          <w:bCs/>
          <w:sz w:val="30"/>
          <w:szCs w:val="30"/>
          <w:lang w:bidi="ar-MA"/>
        </w:rPr>
        <w:t xml:space="preserve"> </w:t>
      </w:r>
      <w:r>
        <w:rPr>
          <w:b/>
          <w:bCs/>
          <w:sz w:val="30"/>
          <w:szCs w:val="30"/>
          <w:lang w:bidi="ar-MA"/>
        </w:rPr>
        <w:t>un</w:t>
      </w:r>
      <w:r w:rsidR="00D62F7A">
        <w:rPr>
          <w:b/>
          <w:bCs/>
          <w:sz w:val="30"/>
          <w:szCs w:val="30"/>
          <w:lang w:bidi="ar-MA"/>
        </w:rPr>
        <w:t xml:space="preserve">e cotisation </w:t>
      </w:r>
      <w:r w:rsidRPr="00FA3179">
        <w:rPr>
          <w:b/>
          <w:bCs/>
          <w:sz w:val="30"/>
          <w:szCs w:val="30"/>
          <w:lang w:bidi="ar-MA"/>
        </w:rPr>
        <w:t>substantiel</w:t>
      </w:r>
      <w:r w:rsidR="00D62F7A">
        <w:rPr>
          <w:b/>
          <w:bCs/>
          <w:sz w:val="30"/>
          <w:szCs w:val="30"/>
          <w:lang w:bidi="ar-MA"/>
        </w:rPr>
        <w:t>le</w:t>
      </w:r>
      <w:r w:rsidRPr="00FA3179">
        <w:rPr>
          <w:b/>
          <w:bCs/>
          <w:sz w:val="30"/>
          <w:szCs w:val="30"/>
          <w:lang w:bidi="ar-MA"/>
        </w:rPr>
        <w:t>.</w:t>
      </w:r>
    </w:p>
    <w:p w14:paraId="77A7841D" w14:textId="2085FA2C" w:rsidR="00FA6A61" w:rsidRPr="00E949C1" w:rsidRDefault="00FA6A61" w:rsidP="00FA6A61">
      <w:pPr>
        <w:pStyle w:val="Titre1"/>
        <w:numPr>
          <w:ilvl w:val="0"/>
          <w:numId w:val="44"/>
        </w:numPr>
        <w:spacing w:after="120"/>
        <w:ind w:left="261" w:hanging="357"/>
        <w:rPr>
          <w:rFonts w:asciiTheme="minorHAnsi" w:eastAsiaTheme="minorHAnsi" w:hAnsiTheme="minorHAnsi" w:cs="Al Bayan Plain"/>
          <w:bCs/>
          <w:color w:val="FF0000"/>
          <w:sz w:val="36"/>
          <w:szCs w:val="38"/>
          <w:lang w:bidi="ar-MA"/>
        </w:rPr>
      </w:pPr>
      <w:r w:rsidRPr="00E949C1">
        <w:rPr>
          <w:rFonts w:asciiTheme="minorHAnsi" w:eastAsiaTheme="minorHAnsi" w:hAnsiTheme="minorHAnsi" w:cs="Al Bayan Plain"/>
          <w:bCs/>
          <w:color w:val="FF0000"/>
          <w:sz w:val="36"/>
          <w:szCs w:val="38"/>
          <w:lang w:bidi="ar-MA"/>
        </w:rPr>
        <w:lastRenderedPageBreak/>
        <w:t xml:space="preserve">Droit </w:t>
      </w:r>
      <w:r w:rsidR="008E486B">
        <w:rPr>
          <w:rFonts w:asciiTheme="minorHAnsi" w:eastAsiaTheme="minorHAnsi" w:hAnsiTheme="minorHAnsi" w:cs="Al Bayan Plain"/>
          <w:bCs/>
          <w:color w:val="FF0000"/>
          <w:sz w:val="36"/>
          <w:szCs w:val="38"/>
          <w:lang w:bidi="ar-MA"/>
        </w:rPr>
        <w:t>de</w:t>
      </w:r>
      <w:r>
        <w:rPr>
          <w:rFonts w:asciiTheme="minorHAnsi" w:eastAsiaTheme="minorHAnsi" w:hAnsiTheme="minorHAnsi" w:cs="Al Bayan Plain"/>
          <w:bCs/>
          <w:color w:val="FF0000"/>
          <w:sz w:val="36"/>
          <w:szCs w:val="38"/>
          <w:lang w:bidi="ar-MA"/>
        </w:rPr>
        <w:t xml:space="preserve"> grève :</w:t>
      </w:r>
    </w:p>
    <w:p w14:paraId="55086EBB" w14:textId="654B2EEB" w:rsidR="00FA6A61" w:rsidRDefault="008E486B" w:rsidP="00FA6A61">
      <w:pPr>
        <w:pStyle w:val="Paragraphedeliste"/>
        <w:numPr>
          <w:ilvl w:val="0"/>
          <w:numId w:val="40"/>
        </w:numPr>
        <w:spacing w:after="60"/>
        <w:ind w:left="0" w:right="142" w:firstLine="0"/>
        <w:contextualSpacing w:val="0"/>
        <w:jc w:val="both"/>
        <w:rPr>
          <w:b/>
          <w:bCs/>
          <w:sz w:val="30"/>
          <w:szCs w:val="30"/>
          <w:lang w:bidi="ar-MA"/>
        </w:rPr>
      </w:pPr>
      <w:r w:rsidRPr="008E486B">
        <w:rPr>
          <w:b/>
          <w:bCs/>
          <w:sz w:val="30"/>
          <w:szCs w:val="30"/>
          <w:lang w:bidi="ar-MA"/>
        </w:rPr>
        <w:t xml:space="preserve">La Constitution marocaine stipule </w:t>
      </w:r>
      <w:r w:rsidR="00B7231F">
        <w:rPr>
          <w:b/>
          <w:bCs/>
          <w:sz w:val="30"/>
          <w:szCs w:val="30"/>
          <w:lang w:bidi="ar-MA"/>
        </w:rPr>
        <w:t>dans l’article</w:t>
      </w:r>
      <w:r w:rsidRPr="008E486B">
        <w:rPr>
          <w:b/>
          <w:bCs/>
          <w:sz w:val="30"/>
          <w:szCs w:val="30"/>
          <w:lang w:bidi="ar-MA"/>
        </w:rPr>
        <w:t xml:space="preserve"> 29 que "le droit de grève est garanti</w:t>
      </w:r>
      <w:r>
        <w:rPr>
          <w:b/>
          <w:bCs/>
          <w:sz w:val="30"/>
          <w:szCs w:val="30"/>
          <w:lang w:bidi="ar-MA"/>
        </w:rPr>
        <w:t>.</w:t>
      </w:r>
      <w:r w:rsidRPr="008E486B">
        <w:rPr>
          <w:b/>
          <w:bCs/>
          <w:sz w:val="30"/>
          <w:szCs w:val="30"/>
          <w:lang w:bidi="ar-MA"/>
        </w:rPr>
        <w:t xml:space="preserve"> Une loi </w:t>
      </w:r>
      <w:r>
        <w:rPr>
          <w:b/>
          <w:bCs/>
          <w:sz w:val="30"/>
          <w:szCs w:val="30"/>
          <w:lang w:bidi="ar-MA"/>
        </w:rPr>
        <w:t xml:space="preserve">organique </w:t>
      </w:r>
      <w:r w:rsidR="006645D4">
        <w:rPr>
          <w:b/>
          <w:bCs/>
          <w:sz w:val="30"/>
          <w:szCs w:val="30"/>
          <w:lang w:bidi="ar-MA"/>
        </w:rPr>
        <w:t xml:space="preserve">règle </w:t>
      </w:r>
      <w:r>
        <w:rPr>
          <w:b/>
          <w:bCs/>
          <w:sz w:val="30"/>
          <w:szCs w:val="30"/>
          <w:lang w:bidi="ar-MA"/>
        </w:rPr>
        <w:t xml:space="preserve">les conditions et les modalités </w:t>
      </w:r>
      <w:r w:rsidRPr="008E486B">
        <w:rPr>
          <w:b/>
          <w:bCs/>
          <w:sz w:val="30"/>
          <w:szCs w:val="30"/>
          <w:lang w:bidi="ar-MA"/>
        </w:rPr>
        <w:t xml:space="preserve">de son exercice". Néanmoins, le Gouvernement a exclu la Loi </w:t>
      </w:r>
      <w:r>
        <w:rPr>
          <w:b/>
          <w:bCs/>
          <w:sz w:val="30"/>
          <w:szCs w:val="30"/>
          <w:lang w:bidi="ar-MA"/>
        </w:rPr>
        <w:t>réglementant</w:t>
      </w:r>
      <w:r w:rsidRPr="008E486B">
        <w:rPr>
          <w:b/>
          <w:bCs/>
          <w:sz w:val="30"/>
          <w:szCs w:val="30"/>
          <w:lang w:bidi="ar-MA"/>
        </w:rPr>
        <w:t xml:space="preserve"> la Grève de la ratification, qui a été programmée </w:t>
      </w:r>
      <w:r>
        <w:rPr>
          <w:b/>
          <w:bCs/>
          <w:sz w:val="30"/>
          <w:szCs w:val="30"/>
          <w:lang w:bidi="ar-MA"/>
        </w:rPr>
        <w:t>au titre du</w:t>
      </w:r>
      <w:r w:rsidRPr="008E486B">
        <w:rPr>
          <w:b/>
          <w:bCs/>
          <w:sz w:val="30"/>
          <w:szCs w:val="30"/>
          <w:lang w:bidi="ar-MA"/>
        </w:rPr>
        <w:t xml:space="preserve"> plan législatif du Programme du Gouvernement 2012/2016</w:t>
      </w:r>
      <w:r>
        <w:rPr>
          <w:b/>
          <w:bCs/>
          <w:sz w:val="30"/>
          <w:szCs w:val="30"/>
          <w:lang w:bidi="ar-MA"/>
        </w:rPr>
        <w:t>,</w:t>
      </w:r>
      <w:r w:rsidRPr="008E486B">
        <w:rPr>
          <w:b/>
          <w:bCs/>
          <w:sz w:val="30"/>
          <w:szCs w:val="30"/>
          <w:lang w:bidi="ar-MA"/>
        </w:rPr>
        <w:t xml:space="preserve"> malgré son inclusion dans </w:t>
      </w:r>
      <w:r>
        <w:rPr>
          <w:b/>
          <w:bCs/>
          <w:sz w:val="30"/>
          <w:szCs w:val="30"/>
          <w:lang w:bidi="ar-MA"/>
        </w:rPr>
        <w:t>ce dernier</w:t>
      </w:r>
      <w:r w:rsidRPr="008E486B">
        <w:rPr>
          <w:b/>
          <w:bCs/>
          <w:sz w:val="30"/>
          <w:szCs w:val="30"/>
          <w:lang w:bidi="ar-MA"/>
        </w:rPr>
        <w:t>.</w:t>
      </w:r>
    </w:p>
    <w:p w14:paraId="1074A71B" w14:textId="37566A9D" w:rsidR="008E486B" w:rsidRDefault="008E486B" w:rsidP="00FA6A61">
      <w:pPr>
        <w:pStyle w:val="Paragraphedeliste"/>
        <w:numPr>
          <w:ilvl w:val="0"/>
          <w:numId w:val="40"/>
        </w:numPr>
        <w:spacing w:after="60"/>
        <w:ind w:left="0" w:right="142" w:firstLine="0"/>
        <w:contextualSpacing w:val="0"/>
        <w:jc w:val="both"/>
        <w:rPr>
          <w:b/>
          <w:bCs/>
          <w:sz w:val="30"/>
          <w:szCs w:val="30"/>
          <w:lang w:bidi="ar-MA"/>
        </w:rPr>
      </w:pPr>
      <w:r w:rsidRPr="008E486B">
        <w:rPr>
          <w:b/>
          <w:bCs/>
          <w:sz w:val="30"/>
          <w:szCs w:val="30"/>
          <w:lang w:bidi="ar-MA"/>
        </w:rPr>
        <w:t xml:space="preserve">Néanmoins, le gouvernement a agi contre les grèves syndicales dans le secteur public en adoptant des </w:t>
      </w:r>
      <w:r>
        <w:rPr>
          <w:b/>
          <w:bCs/>
          <w:sz w:val="30"/>
          <w:szCs w:val="30"/>
          <w:lang w:bidi="ar-MA"/>
        </w:rPr>
        <w:t>prélèvements</w:t>
      </w:r>
      <w:r w:rsidRPr="008E486B">
        <w:rPr>
          <w:b/>
          <w:bCs/>
          <w:sz w:val="30"/>
          <w:szCs w:val="30"/>
          <w:lang w:bidi="ar-MA"/>
        </w:rPr>
        <w:t xml:space="preserve"> en vertu du principe de "rémunération du travail", sans parvenir à adopter une disposition légale lui permettant de </w:t>
      </w:r>
      <w:r>
        <w:rPr>
          <w:b/>
          <w:bCs/>
          <w:sz w:val="30"/>
          <w:szCs w:val="30"/>
          <w:lang w:bidi="ar-MA"/>
        </w:rPr>
        <w:t>prélever</w:t>
      </w:r>
      <w:r w:rsidRPr="008E486B">
        <w:rPr>
          <w:b/>
          <w:bCs/>
          <w:sz w:val="30"/>
          <w:szCs w:val="30"/>
          <w:lang w:bidi="ar-MA"/>
        </w:rPr>
        <w:t xml:space="preserve"> des salaires des grévistes.</w:t>
      </w:r>
    </w:p>
    <w:p w14:paraId="42BEA984" w14:textId="73E170A3" w:rsidR="008E486B" w:rsidRDefault="008E486B" w:rsidP="00FA6A61">
      <w:pPr>
        <w:pStyle w:val="Paragraphedeliste"/>
        <w:numPr>
          <w:ilvl w:val="0"/>
          <w:numId w:val="40"/>
        </w:numPr>
        <w:spacing w:after="60"/>
        <w:ind w:left="0" w:right="142" w:firstLine="0"/>
        <w:contextualSpacing w:val="0"/>
        <w:jc w:val="both"/>
        <w:rPr>
          <w:b/>
          <w:bCs/>
          <w:sz w:val="30"/>
          <w:szCs w:val="30"/>
          <w:lang w:bidi="ar-MA"/>
        </w:rPr>
      </w:pPr>
      <w:r w:rsidRPr="008E486B">
        <w:rPr>
          <w:b/>
          <w:bCs/>
          <w:sz w:val="30"/>
          <w:szCs w:val="30"/>
          <w:lang w:bidi="ar-MA"/>
        </w:rPr>
        <w:t xml:space="preserve">En l’absence d’un cadre juridique permettant les prélèvements sur les salaires </w:t>
      </w:r>
      <w:r w:rsidR="00D34B46">
        <w:rPr>
          <w:b/>
          <w:bCs/>
          <w:sz w:val="30"/>
          <w:szCs w:val="30"/>
          <w:lang w:bidi="ar-MA"/>
        </w:rPr>
        <w:t>des</w:t>
      </w:r>
      <w:r w:rsidRPr="008E486B">
        <w:rPr>
          <w:b/>
          <w:bCs/>
          <w:sz w:val="30"/>
          <w:szCs w:val="30"/>
          <w:lang w:bidi="ar-MA"/>
        </w:rPr>
        <w:t xml:space="preserve"> </w:t>
      </w:r>
      <w:r w:rsidR="00D34B46" w:rsidRPr="008E486B">
        <w:rPr>
          <w:b/>
          <w:bCs/>
          <w:sz w:val="30"/>
          <w:szCs w:val="30"/>
          <w:lang w:bidi="ar-MA"/>
        </w:rPr>
        <w:t>grév</w:t>
      </w:r>
      <w:r w:rsidR="00D34B46">
        <w:rPr>
          <w:b/>
          <w:bCs/>
          <w:sz w:val="30"/>
          <w:szCs w:val="30"/>
          <w:lang w:bidi="ar-MA"/>
        </w:rPr>
        <w:t>ist</w:t>
      </w:r>
      <w:r w:rsidR="00D34B46" w:rsidRPr="008E486B">
        <w:rPr>
          <w:b/>
          <w:bCs/>
          <w:sz w:val="30"/>
          <w:szCs w:val="30"/>
          <w:lang w:bidi="ar-MA"/>
        </w:rPr>
        <w:t>e</w:t>
      </w:r>
      <w:r w:rsidR="00D34B46">
        <w:rPr>
          <w:b/>
          <w:bCs/>
          <w:sz w:val="30"/>
          <w:szCs w:val="30"/>
          <w:lang w:bidi="ar-MA"/>
        </w:rPr>
        <w:t>s</w:t>
      </w:r>
      <w:r w:rsidRPr="008E486B">
        <w:rPr>
          <w:b/>
          <w:bCs/>
          <w:sz w:val="30"/>
          <w:szCs w:val="30"/>
          <w:lang w:bidi="ar-MA"/>
        </w:rPr>
        <w:t xml:space="preserve">, cela a encouragé certains fonctionnaires du secteur public à </w:t>
      </w:r>
      <w:r w:rsidR="00D34B46">
        <w:rPr>
          <w:b/>
          <w:bCs/>
          <w:sz w:val="30"/>
          <w:szCs w:val="30"/>
          <w:lang w:bidi="ar-MA"/>
        </w:rPr>
        <w:t xml:space="preserve">mettre en œuvre </w:t>
      </w:r>
      <w:r w:rsidRPr="008E486B">
        <w:rPr>
          <w:b/>
          <w:bCs/>
          <w:sz w:val="30"/>
          <w:szCs w:val="30"/>
          <w:lang w:bidi="ar-MA"/>
        </w:rPr>
        <w:t>des textes portant atteinte à la constitutionnalité de la grève</w:t>
      </w:r>
      <w:r w:rsidR="00D34B46">
        <w:rPr>
          <w:b/>
          <w:bCs/>
          <w:sz w:val="30"/>
          <w:szCs w:val="30"/>
          <w:lang w:bidi="ar-MA"/>
        </w:rPr>
        <w:t xml:space="preserve">, </w:t>
      </w:r>
      <w:r w:rsidR="00B7231F">
        <w:rPr>
          <w:b/>
          <w:bCs/>
          <w:sz w:val="30"/>
          <w:szCs w:val="30"/>
          <w:lang w:bidi="ar-MA"/>
        </w:rPr>
        <w:t>chose qui demeure</w:t>
      </w:r>
      <w:r w:rsidRPr="008E486B">
        <w:rPr>
          <w:b/>
          <w:bCs/>
          <w:sz w:val="30"/>
          <w:szCs w:val="30"/>
          <w:lang w:bidi="ar-MA"/>
        </w:rPr>
        <w:t xml:space="preserve"> illégal</w:t>
      </w:r>
      <w:r w:rsidR="00B7231F">
        <w:rPr>
          <w:b/>
          <w:bCs/>
          <w:sz w:val="30"/>
          <w:szCs w:val="30"/>
          <w:lang w:bidi="ar-MA"/>
        </w:rPr>
        <w:t>e</w:t>
      </w:r>
      <w:r w:rsidRPr="008E486B">
        <w:rPr>
          <w:b/>
          <w:bCs/>
          <w:sz w:val="30"/>
          <w:szCs w:val="30"/>
          <w:lang w:bidi="ar-MA"/>
        </w:rPr>
        <w:t xml:space="preserve"> : Certains fonctionnaires, directement ordonnés par leurs autorités ministérielles, ont invoqué le décret 2.99.1216 à l’égard des employés </w:t>
      </w:r>
      <w:r w:rsidR="00B7231F">
        <w:rPr>
          <w:b/>
          <w:bCs/>
          <w:sz w:val="30"/>
          <w:szCs w:val="30"/>
          <w:lang w:bidi="ar-MA"/>
        </w:rPr>
        <w:t xml:space="preserve">illégalement </w:t>
      </w:r>
      <w:r w:rsidRPr="008E486B">
        <w:rPr>
          <w:b/>
          <w:bCs/>
          <w:sz w:val="30"/>
          <w:szCs w:val="30"/>
          <w:lang w:bidi="ar-MA"/>
        </w:rPr>
        <w:t>absents du travail</w:t>
      </w:r>
      <w:r w:rsidR="00B7231F">
        <w:rPr>
          <w:rStyle w:val="Appelnotedebasdep"/>
          <w:b/>
          <w:bCs/>
          <w:sz w:val="30"/>
          <w:szCs w:val="30"/>
          <w:lang w:bidi="ar-MA"/>
        </w:rPr>
        <w:footnoteReference w:id="34"/>
      </w:r>
      <w:r w:rsidRPr="008E486B">
        <w:rPr>
          <w:b/>
          <w:bCs/>
          <w:sz w:val="30"/>
          <w:szCs w:val="30"/>
          <w:lang w:bidi="ar-MA"/>
        </w:rPr>
        <w:t xml:space="preserve">. </w:t>
      </w:r>
      <w:r w:rsidR="00B7231F" w:rsidRPr="008E486B">
        <w:rPr>
          <w:b/>
          <w:bCs/>
          <w:sz w:val="30"/>
          <w:szCs w:val="30"/>
          <w:lang w:bidi="ar-MA"/>
        </w:rPr>
        <w:t xml:space="preserve">Les </w:t>
      </w:r>
      <w:r w:rsidRPr="008E486B">
        <w:rPr>
          <w:b/>
          <w:bCs/>
          <w:sz w:val="30"/>
          <w:szCs w:val="30"/>
          <w:lang w:bidi="ar-MA"/>
        </w:rPr>
        <w:t xml:space="preserve">avis de retenues salariales incluaient une menace directe de sanctions disciplinaires en cas de </w:t>
      </w:r>
      <w:r w:rsidR="00B7231F">
        <w:rPr>
          <w:b/>
          <w:bCs/>
          <w:sz w:val="30"/>
          <w:szCs w:val="30"/>
          <w:lang w:bidi="ar-MA"/>
        </w:rPr>
        <w:t>récidive</w:t>
      </w:r>
      <w:r w:rsidRPr="008E486B">
        <w:rPr>
          <w:b/>
          <w:bCs/>
          <w:sz w:val="30"/>
          <w:szCs w:val="30"/>
          <w:lang w:bidi="ar-MA"/>
        </w:rPr>
        <w:t xml:space="preserve">, alors que </w:t>
      </w:r>
      <w:r w:rsidR="00B7231F">
        <w:rPr>
          <w:b/>
          <w:bCs/>
          <w:sz w:val="30"/>
          <w:szCs w:val="30"/>
          <w:lang w:bidi="ar-MA"/>
        </w:rPr>
        <w:t>d’autres</w:t>
      </w:r>
      <w:r w:rsidRPr="008E486B">
        <w:rPr>
          <w:b/>
          <w:bCs/>
          <w:sz w:val="30"/>
          <w:szCs w:val="30"/>
          <w:lang w:bidi="ar-MA"/>
        </w:rPr>
        <w:t xml:space="preserve"> fonctionnaires ont décidé </w:t>
      </w:r>
      <w:r w:rsidR="00B7231F">
        <w:rPr>
          <w:b/>
          <w:bCs/>
          <w:sz w:val="30"/>
          <w:szCs w:val="30"/>
          <w:lang w:bidi="ar-MA"/>
        </w:rPr>
        <w:t>d’opérer la retenue</w:t>
      </w:r>
      <w:r w:rsidRPr="008E486B">
        <w:rPr>
          <w:b/>
          <w:bCs/>
          <w:sz w:val="30"/>
          <w:szCs w:val="30"/>
          <w:lang w:bidi="ar-MA"/>
        </w:rPr>
        <w:t xml:space="preserve"> au motif que la grève était un arrêt de masse orchestré. </w:t>
      </w:r>
      <w:r w:rsidR="00B7231F">
        <w:rPr>
          <w:b/>
          <w:bCs/>
          <w:sz w:val="30"/>
          <w:szCs w:val="30"/>
          <w:lang w:bidi="ar-MA"/>
        </w:rPr>
        <w:t>Ils</w:t>
      </w:r>
      <w:r w:rsidRPr="008E486B">
        <w:rPr>
          <w:b/>
          <w:bCs/>
          <w:sz w:val="30"/>
          <w:szCs w:val="30"/>
          <w:lang w:bidi="ar-MA"/>
        </w:rPr>
        <w:t xml:space="preserve"> se réfère</w:t>
      </w:r>
      <w:r w:rsidR="00B7231F">
        <w:rPr>
          <w:b/>
          <w:bCs/>
          <w:sz w:val="30"/>
          <w:szCs w:val="30"/>
          <w:lang w:bidi="ar-MA"/>
        </w:rPr>
        <w:t>nt</w:t>
      </w:r>
      <w:r w:rsidRPr="008E486B">
        <w:rPr>
          <w:b/>
          <w:bCs/>
          <w:sz w:val="30"/>
          <w:szCs w:val="30"/>
          <w:lang w:bidi="ar-MA"/>
        </w:rPr>
        <w:t xml:space="preserve"> </w:t>
      </w:r>
      <w:r w:rsidR="00B7231F">
        <w:rPr>
          <w:b/>
          <w:bCs/>
          <w:sz w:val="30"/>
          <w:szCs w:val="30"/>
          <w:lang w:bidi="ar-MA"/>
        </w:rPr>
        <w:t>à l’article</w:t>
      </w:r>
      <w:r w:rsidRPr="008E486B">
        <w:rPr>
          <w:b/>
          <w:bCs/>
          <w:sz w:val="30"/>
          <w:szCs w:val="30"/>
          <w:lang w:bidi="ar-MA"/>
        </w:rPr>
        <w:t xml:space="preserve"> 288 du Code pénal</w:t>
      </w:r>
      <w:r w:rsidR="001723E5">
        <w:rPr>
          <w:rStyle w:val="Appelnotedebasdep"/>
          <w:b/>
          <w:bCs/>
          <w:sz w:val="30"/>
          <w:szCs w:val="30"/>
          <w:lang w:bidi="ar-MA"/>
        </w:rPr>
        <w:footnoteReference w:id="35"/>
      </w:r>
      <w:r w:rsidRPr="008E486B">
        <w:rPr>
          <w:b/>
          <w:bCs/>
          <w:sz w:val="30"/>
          <w:szCs w:val="30"/>
          <w:lang w:bidi="ar-MA"/>
        </w:rPr>
        <w:t xml:space="preserve">, qui </w:t>
      </w:r>
      <w:r w:rsidR="001723E5">
        <w:rPr>
          <w:b/>
          <w:bCs/>
          <w:sz w:val="30"/>
          <w:szCs w:val="30"/>
          <w:lang w:bidi="ar-MA"/>
        </w:rPr>
        <w:t>incrimine</w:t>
      </w:r>
      <w:r w:rsidRPr="008E486B">
        <w:rPr>
          <w:b/>
          <w:bCs/>
          <w:sz w:val="30"/>
          <w:szCs w:val="30"/>
          <w:lang w:bidi="ar-MA"/>
        </w:rPr>
        <w:t xml:space="preserve"> toute cessation d’emploi arrangée</w:t>
      </w:r>
      <w:r w:rsidR="001723E5">
        <w:rPr>
          <w:b/>
          <w:bCs/>
          <w:sz w:val="30"/>
          <w:szCs w:val="30"/>
          <w:lang w:bidi="ar-MA"/>
        </w:rPr>
        <w:t>.</w:t>
      </w:r>
      <w:r w:rsidRPr="008E486B">
        <w:rPr>
          <w:b/>
          <w:bCs/>
          <w:sz w:val="30"/>
          <w:szCs w:val="30"/>
          <w:lang w:bidi="ar-MA"/>
        </w:rPr>
        <w:t xml:space="preserve"> Cependant, </w:t>
      </w:r>
      <w:r w:rsidR="001723E5">
        <w:rPr>
          <w:b/>
          <w:bCs/>
          <w:sz w:val="30"/>
          <w:szCs w:val="30"/>
          <w:lang w:bidi="ar-MA"/>
        </w:rPr>
        <w:t xml:space="preserve">aucune des dispositions </w:t>
      </w:r>
      <w:r w:rsidRPr="008E486B">
        <w:rPr>
          <w:b/>
          <w:bCs/>
          <w:sz w:val="30"/>
          <w:szCs w:val="30"/>
          <w:lang w:bidi="ar-MA"/>
        </w:rPr>
        <w:t xml:space="preserve">de l’article 288 du Code pénal </w:t>
      </w:r>
      <w:r w:rsidR="001723E5">
        <w:rPr>
          <w:b/>
          <w:bCs/>
          <w:sz w:val="30"/>
          <w:szCs w:val="30"/>
          <w:lang w:bidi="ar-MA"/>
        </w:rPr>
        <w:t>n’a</w:t>
      </w:r>
      <w:r w:rsidRPr="008E486B">
        <w:rPr>
          <w:b/>
          <w:bCs/>
          <w:sz w:val="30"/>
          <w:szCs w:val="30"/>
          <w:lang w:bidi="ar-MA"/>
        </w:rPr>
        <w:t xml:space="preserve"> été </w:t>
      </w:r>
      <w:r w:rsidR="001723E5">
        <w:rPr>
          <w:b/>
          <w:bCs/>
          <w:sz w:val="30"/>
          <w:szCs w:val="30"/>
          <w:lang w:bidi="ar-MA"/>
        </w:rPr>
        <w:t>appliquée</w:t>
      </w:r>
      <w:r w:rsidRPr="008E486B">
        <w:rPr>
          <w:b/>
          <w:bCs/>
          <w:sz w:val="30"/>
          <w:szCs w:val="30"/>
          <w:lang w:bidi="ar-MA"/>
        </w:rPr>
        <w:t xml:space="preserve"> </w:t>
      </w:r>
      <w:r w:rsidR="001723E5">
        <w:rPr>
          <w:b/>
          <w:bCs/>
          <w:sz w:val="30"/>
          <w:szCs w:val="30"/>
          <w:lang w:bidi="ar-MA"/>
        </w:rPr>
        <w:t>à l’égard</w:t>
      </w:r>
      <w:r w:rsidRPr="008E486B">
        <w:rPr>
          <w:b/>
          <w:bCs/>
          <w:sz w:val="30"/>
          <w:szCs w:val="30"/>
          <w:lang w:bidi="ar-MA"/>
        </w:rPr>
        <w:t xml:space="preserve"> les grévistes.</w:t>
      </w:r>
    </w:p>
    <w:p w14:paraId="2AAB0AC3" w14:textId="5645C8C7" w:rsidR="001723E5" w:rsidRDefault="001723E5" w:rsidP="00FA6A61">
      <w:pPr>
        <w:pStyle w:val="Paragraphedeliste"/>
        <w:numPr>
          <w:ilvl w:val="0"/>
          <w:numId w:val="40"/>
        </w:numPr>
        <w:spacing w:after="60"/>
        <w:ind w:left="0" w:right="142" w:firstLine="0"/>
        <w:contextualSpacing w:val="0"/>
        <w:jc w:val="both"/>
        <w:rPr>
          <w:b/>
          <w:bCs/>
          <w:sz w:val="30"/>
          <w:szCs w:val="30"/>
          <w:lang w:bidi="ar-MA"/>
        </w:rPr>
      </w:pPr>
      <w:r w:rsidRPr="001723E5">
        <w:rPr>
          <w:b/>
          <w:bCs/>
          <w:sz w:val="30"/>
          <w:szCs w:val="30"/>
          <w:lang w:bidi="ar-MA"/>
        </w:rPr>
        <w:t xml:space="preserve">Ces actions font référence à l’existence de mesures discriminatoires incompatibles avec l’article 5 de la Convention, </w:t>
      </w:r>
      <w:r>
        <w:rPr>
          <w:b/>
          <w:bCs/>
          <w:sz w:val="30"/>
          <w:szCs w:val="30"/>
          <w:lang w:bidi="ar-MA"/>
        </w:rPr>
        <w:t xml:space="preserve">qui </w:t>
      </w:r>
      <w:r w:rsidR="00826868">
        <w:rPr>
          <w:b/>
          <w:bCs/>
          <w:sz w:val="30"/>
          <w:szCs w:val="30"/>
          <w:lang w:bidi="ar-MA"/>
        </w:rPr>
        <w:t>se traduisent dans des</w:t>
      </w:r>
      <w:r w:rsidRPr="001723E5">
        <w:rPr>
          <w:b/>
          <w:bCs/>
          <w:sz w:val="30"/>
          <w:szCs w:val="30"/>
          <w:lang w:bidi="ar-MA"/>
        </w:rPr>
        <w:t xml:space="preserve"> restriction</w:t>
      </w:r>
      <w:r w:rsidR="00826868">
        <w:rPr>
          <w:b/>
          <w:bCs/>
          <w:sz w:val="30"/>
          <w:szCs w:val="30"/>
          <w:lang w:bidi="ar-MA"/>
        </w:rPr>
        <w:t>s</w:t>
      </w:r>
      <w:r w:rsidRPr="001723E5">
        <w:rPr>
          <w:b/>
          <w:bCs/>
          <w:sz w:val="30"/>
          <w:szCs w:val="30"/>
          <w:lang w:bidi="ar-MA"/>
        </w:rPr>
        <w:t xml:space="preserve"> gouvernementale</w:t>
      </w:r>
      <w:r w:rsidR="00826868">
        <w:rPr>
          <w:b/>
          <w:bCs/>
          <w:sz w:val="30"/>
          <w:szCs w:val="30"/>
          <w:lang w:bidi="ar-MA"/>
        </w:rPr>
        <w:t>s</w:t>
      </w:r>
      <w:r w:rsidRPr="001723E5">
        <w:rPr>
          <w:b/>
          <w:bCs/>
          <w:sz w:val="30"/>
          <w:szCs w:val="30"/>
          <w:lang w:bidi="ar-MA"/>
        </w:rPr>
        <w:t xml:space="preserve"> illégale</w:t>
      </w:r>
      <w:r w:rsidR="00826868">
        <w:rPr>
          <w:b/>
          <w:bCs/>
          <w:sz w:val="30"/>
          <w:szCs w:val="30"/>
          <w:lang w:bidi="ar-MA"/>
        </w:rPr>
        <w:t>s</w:t>
      </w:r>
      <w:r w:rsidRPr="001723E5">
        <w:rPr>
          <w:b/>
          <w:bCs/>
          <w:sz w:val="30"/>
          <w:szCs w:val="30"/>
          <w:lang w:bidi="ar-MA"/>
        </w:rPr>
        <w:t xml:space="preserve"> et </w:t>
      </w:r>
      <w:r w:rsidR="00826868">
        <w:rPr>
          <w:b/>
          <w:bCs/>
          <w:sz w:val="30"/>
          <w:szCs w:val="30"/>
          <w:lang w:bidi="ar-MA"/>
        </w:rPr>
        <w:t>anti</w:t>
      </w:r>
      <w:r w:rsidRPr="001723E5">
        <w:rPr>
          <w:b/>
          <w:bCs/>
          <w:sz w:val="30"/>
          <w:szCs w:val="30"/>
          <w:lang w:bidi="ar-MA"/>
        </w:rPr>
        <w:t>constitutionnelle</w:t>
      </w:r>
      <w:r w:rsidR="0097205A">
        <w:rPr>
          <w:b/>
          <w:bCs/>
          <w:sz w:val="30"/>
          <w:szCs w:val="30"/>
          <w:lang w:bidi="ar-MA"/>
        </w:rPr>
        <w:t>s</w:t>
      </w:r>
      <w:r w:rsidRPr="001723E5">
        <w:rPr>
          <w:b/>
          <w:bCs/>
          <w:sz w:val="30"/>
          <w:szCs w:val="30"/>
          <w:lang w:bidi="ar-MA"/>
        </w:rPr>
        <w:t xml:space="preserve"> à l’exercice du droit de grève</w:t>
      </w:r>
      <w:r w:rsidR="00826868">
        <w:rPr>
          <w:b/>
          <w:bCs/>
          <w:sz w:val="30"/>
          <w:szCs w:val="30"/>
          <w:lang w:bidi="ar-MA"/>
        </w:rPr>
        <w:t>,</w:t>
      </w:r>
      <w:r w:rsidRPr="001723E5">
        <w:rPr>
          <w:b/>
          <w:bCs/>
          <w:sz w:val="30"/>
          <w:szCs w:val="30"/>
          <w:lang w:bidi="ar-MA"/>
        </w:rPr>
        <w:t xml:space="preserve"> et </w:t>
      </w:r>
      <w:r w:rsidR="00826868">
        <w:rPr>
          <w:b/>
          <w:bCs/>
          <w:sz w:val="30"/>
          <w:szCs w:val="30"/>
          <w:lang w:bidi="ar-MA"/>
        </w:rPr>
        <w:t xml:space="preserve">constitue </w:t>
      </w:r>
      <w:r w:rsidRPr="001723E5">
        <w:rPr>
          <w:b/>
          <w:bCs/>
          <w:sz w:val="30"/>
          <w:szCs w:val="30"/>
          <w:lang w:bidi="ar-MA"/>
        </w:rPr>
        <w:t>une violation des obligations internationales dans le domaine des libertés syndicales.</w:t>
      </w:r>
    </w:p>
    <w:p w14:paraId="44F0D473" w14:textId="09A49EDA" w:rsidR="00826868" w:rsidRDefault="00826868" w:rsidP="00FA6A61">
      <w:pPr>
        <w:pStyle w:val="Paragraphedeliste"/>
        <w:numPr>
          <w:ilvl w:val="0"/>
          <w:numId w:val="40"/>
        </w:numPr>
        <w:spacing w:after="60"/>
        <w:ind w:left="0" w:right="142" w:firstLine="0"/>
        <w:contextualSpacing w:val="0"/>
        <w:jc w:val="both"/>
        <w:rPr>
          <w:b/>
          <w:bCs/>
          <w:sz w:val="30"/>
          <w:szCs w:val="30"/>
          <w:lang w:bidi="ar-MA"/>
        </w:rPr>
      </w:pPr>
      <w:r w:rsidRPr="00826868">
        <w:rPr>
          <w:b/>
          <w:bCs/>
          <w:sz w:val="30"/>
          <w:szCs w:val="30"/>
          <w:lang w:bidi="ar-MA"/>
        </w:rPr>
        <w:t>Le Forum Justice et Droits de l’</w:t>
      </w:r>
      <w:r>
        <w:rPr>
          <w:b/>
          <w:bCs/>
          <w:sz w:val="30"/>
          <w:szCs w:val="30"/>
          <w:lang w:bidi="ar-MA"/>
        </w:rPr>
        <w:t>H</w:t>
      </w:r>
      <w:r w:rsidRPr="00826868">
        <w:rPr>
          <w:b/>
          <w:bCs/>
          <w:sz w:val="30"/>
          <w:szCs w:val="30"/>
          <w:lang w:bidi="ar-MA"/>
        </w:rPr>
        <w:t>omme salue la participation des migrants des États africains à une organisation syndicale et leur</w:t>
      </w:r>
      <w:r>
        <w:rPr>
          <w:b/>
          <w:bCs/>
          <w:sz w:val="30"/>
          <w:szCs w:val="30"/>
          <w:lang w:bidi="ar-MA"/>
        </w:rPr>
        <w:t>s</w:t>
      </w:r>
      <w:r w:rsidRPr="00826868">
        <w:rPr>
          <w:b/>
          <w:bCs/>
          <w:sz w:val="30"/>
          <w:szCs w:val="30"/>
          <w:lang w:bidi="ar-MA"/>
        </w:rPr>
        <w:t xml:space="preserve"> lutte et marches.</w:t>
      </w:r>
    </w:p>
    <w:p w14:paraId="714EC3B0" w14:textId="78A378E3" w:rsidR="00826868" w:rsidRPr="00E949C1" w:rsidRDefault="00826868" w:rsidP="00826868">
      <w:pPr>
        <w:pStyle w:val="Titre1"/>
        <w:numPr>
          <w:ilvl w:val="0"/>
          <w:numId w:val="44"/>
        </w:numPr>
        <w:spacing w:after="120"/>
        <w:ind w:left="261" w:hanging="357"/>
        <w:rPr>
          <w:rFonts w:asciiTheme="minorHAnsi" w:eastAsiaTheme="minorHAnsi" w:hAnsiTheme="minorHAnsi" w:cs="Al Bayan Plain"/>
          <w:bCs/>
          <w:color w:val="FF0000"/>
          <w:sz w:val="36"/>
          <w:szCs w:val="38"/>
          <w:lang w:bidi="ar-MA"/>
        </w:rPr>
      </w:pPr>
      <w:r w:rsidRPr="00E949C1">
        <w:rPr>
          <w:rFonts w:asciiTheme="minorHAnsi" w:eastAsiaTheme="minorHAnsi" w:hAnsiTheme="minorHAnsi" w:cs="Al Bayan Plain"/>
          <w:bCs/>
          <w:color w:val="FF0000"/>
          <w:sz w:val="36"/>
          <w:szCs w:val="38"/>
          <w:lang w:bidi="ar-MA"/>
        </w:rPr>
        <w:lastRenderedPageBreak/>
        <w:t>Droit</w:t>
      </w:r>
      <w:r>
        <w:rPr>
          <w:rFonts w:asciiTheme="minorHAnsi" w:eastAsiaTheme="minorHAnsi" w:hAnsiTheme="minorHAnsi" w:cs="Al Bayan Plain"/>
          <w:bCs/>
          <w:color w:val="FF0000"/>
          <w:sz w:val="36"/>
          <w:szCs w:val="38"/>
          <w:lang w:bidi="ar-MA"/>
        </w:rPr>
        <w:t>s culturels :</w:t>
      </w:r>
    </w:p>
    <w:p w14:paraId="3F88771F" w14:textId="64E14CE8" w:rsidR="00826868" w:rsidRDefault="00826868" w:rsidP="00826868">
      <w:pPr>
        <w:pStyle w:val="Paragraphedeliste"/>
        <w:numPr>
          <w:ilvl w:val="0"/>
          <w:numId w:val="40"/>
        </w:numPr>
        <w:spacing w:after="60"/>
        <w:ind w:left="0" w:right="142" w:firstLine="0"/>
        <w:contextualSpacing w:val="0"/>
        <w:jc w:val="both"/>
        <w:rPr>
          <w:b/>
          <w:bCs/>
          <w:sz w:val="30"/>
          <w:szCs w:val="30"/>
          <w:lang w:bidi="ar-MA"/>
        </w:rPr>
      </w:pPr>
      <w:r w:rsidRPr="00826868">
        <w:rPr>
          <w:b/>
          <w:bCs/>
          <w:sz w:val="30"/>
          <w:szCs w:val="30"/>
          <w:lang w:bidi="ar-MA"/>
        </w:rPr>
        <w:t>L’article 5 de la Constitution stipule</w:t>
      </w:r>
      <w:r>
        <w:rPr>
          <w:b/>
          <w:bCs/>
          <w:sz w:val="30"/>
          <w:szCs w:val="30"/>
          <w:lang w:bidi="ar-MA"/>
        </w:rPr>
        <w:t xml:space="preserve"> que</w:t>
      </w:r>
      <w:r w:rsidRPr="00826868">
        <w:rPr>
          <w:b/>
          <w:bCs/>
          <w:sz w:val="30"/>
          <w:szCs w:val="30"/>
          <w:lang w:bidi="ar-MA"/>
        </w:rPr>
        <w:t xml:space="preserve"> : « L’arabe demeure la langue officielle de l’État. L’État </w:t>
      </w:r>
      <w:r>
        <w:rPr>
          <w:b/>
          <w:bCs/>
          <w:sz w:val="30"/>
          <w:szCs w:val="30"/>
          <w:lang w:bidi="ar-MA"/>
        </w:rPr>
        <w:t>œuvre à la protection et au développement de la langue arabe, ainsi qu’à la promotion de son utilisation. De même, l</w:t>
      </w:r>
      <w:r w:rsidRPr="00826868">
        <w:rPr>
          <w:b/>
          <w:bCs/>
          <w:sz w:val="30"/>
          <w:szCs w:val="30"/>
          <w:lang w:bidi="ar-MA"/>
        </w:rPr>
        <w:t xml:space="preserve">’amazigh </w:t>
      </w:r>
      <w:r>
        <w:rPr>
          <w:b/>
          <w:bCs/>
          <w:sz w:val="30"/>
          <w:szCs w:val="30"/>
          <w:lang w:bidi="ar-MA"/>
        </w:rPr>
        <w:t xml:space="preserve">constitue une langue officielle de l’Etat, en tant que patrimoine commun de tous les Marocains sans exception ». </w:t>
      </w:r>
    </w:p>
    <w:p w14:paraId="32505DA3" w14:textId="24F6D306" w:rsidR="00826868" w:rsidRDefault="00826868" w:rsidP="00826868">
      <w:pPr>
        <w:pStyle w:val="Paragraphedeliste"/>
        <w:numPr>
          <w:ilvl w:val="0"/>
          <w:numId w:val="40"/>
        </w:numPr>
        <w:spacing w:after="60"/>
        <w:ind w:left="0" w:right="142" w:firstLine="0"/>
        <w:contextualSpacing w:val="0"/>
        <w:jc w:val="both"/>
        <w:rPr>
          <w:b/>
          <w:bCs/>
          <w:sz w:val="30"/>
          <w:szCs w:val="30"/>
          <w:lang w:bidi="ar-MA"/>
        </w:rPr>
      </w:pPr>
      <w:r w:rsidRPr="00826868">
        <w:rPr>
          <w:b/>
          <w:bCs/>
          <w:sz w:val="30"/>
          <w:szCs w:val="30"/>
          <w:lang w:bidi="ar-MA"/>
        </w:rPr>
        <w:t xml:space="preserve">L’Institut Royal de la Culture </w:t>
      </w:r>
      <w:r w:rsidR="0075323E" w:rsidRPr="00826868">
        <w:rPr>
          <w:b/>
          <w:bCs/>
          <w:sz w:val="30"/>
          <w:szCs w:val="30"/>
          <w:lang w:bidi="ar-MA"/>
        </w:rPr>
        <w:t xml:space="preserve">amazighe </w:t>
      </w:r>
      <w:r>
        <w:rPr>
          <w:b/>
          <w:bCs/>
          <w:sz w:val="30"/>
          <w:szCs w:val="30"/>
          <w:lang w:bidi="ar-MA"/>
        </w:rPr>
        <w:t>fournit</w:t>
      </w:r>
      <w:r w:rsidRPr="00826868">
        <w:rPr>
          <w:b/>
          <w:bCs/>
          <w:sz w:val="30"/>
          <w:szCs w:val="30"/>
          <w:lang w:bidi="ar-MA"/>
        </w:rPr>
        <w:t xml:space="preserve"> d’énormes efforts </w:t>
      </w:r>
      <w:r>
        <w:rPr>
          <w:b/>
          <w:bCs/>
          <w:sz w:val="30"/>
          <w:szCs w:val="30"/>
          <w:lang w:bidi="ar-MA"/>
        </w:rPr>
        <w:t>afin</w:t>
      </w:r>
      <w:r w:rsidRPr="00826868">
        <w:rPr>
          <w:b/>
          <w:bCs/>
          <w:sz w:val="30"/>
          <w:szCs w:val="30"/>
          <w:lang w:bidi="ar-MA"/>
        </w:rPr>
        <w:t xml:space="preserve"> </w:t>
      </w:r>
      <w:r>
        <w:rPr>
          <w:b/>
          <w:bCs/>
          <w:sz w:val="30"/>
          <w:szCs w:val="30"/>
          <w:lang w:bidi="ar-MA"/>
        </w:rPr>
        <w:t>de consolider</w:t>
      </w:r>
      <w:r w:rsidRPr="00826868">
        <w:rPr>
          <w:b/>
          <w:bCs/>
          <w:sz w:val="30"/>
          <w:szCs w:val="30"/>
          <w:lang w:bidi="ar-MA"/>
        </w:rPr>
        <w:t xml:space="preserve"> la position de la langue </w:t>
      </w:r>
      <w:r w:rsidR="0075323E" w:rsidRPr="00826868">
        <w:rPr>
          <w:b/>
          <w:bCs/>
          <w:sz w:val="30"/>
          <w:szCs w:val="30"/>
          <w:lang w:bidi="ar-MA"/>
        </w:rPr>
        <w:t xml:space="preserve">amazighe </w:t>
      </w:r>
      <w:r w:rsidRPr="00826868">
        <w:rPr>
          <w:b/>
          <w:bCs/>
          <w:sz w:val="30"/>
          <w:szCs w:val="30"/>
          <w:lang w:bidi="ar-MA"/>
        </w:rPr>
        <w:t>dans les programmes éducatifs et pour aider les universités à développer des centres de recherche. Il soutient également les associations de la société civile et finance la recherche, les médias et les auteurs</w:t>
      </w:r>
      <w:r>
        <w:rPr>
          <w:rStyle w:val="Appelnotedebasdep"/>
          <w:b/>
          <w:bCs/>
          <w:sz w:val="30"/>
          <w:szCs w:val="30"/>
          <w:lang w:bidi="ar-MA"/>
        </w:rPr>
        <w:footnoteReference w:id="36"/>
      </w:r>
      <w:r w:rsidRPr="00826868">
        <w:rPr>
          <w:b/>
          <w:bCs/>
          <w:sz w:val="30"/>
          <w:szCs w:val="30"/>
          <w:lang w:bidi="ar-MA"/>
        </w:rPr>
        <w:t>.</w:t>
      </w:r>
    </w:p>
    <w:p w14:paraId="7C44E342" w14:textId="7DEF43FF" w:rsidR="00826868" w:rsidRDefault="0075323E" w:rsidP="0075323E">
      <w:pPr>
        <w:pStyle w:val="Paragraphedeliste"/>
        <w:numPr>
          <w:ilvl w:val="0"/>
          <w:numId w:val="40"/>
        </w:numPr>
        <w:spacing w:after="60"/>
        <w:ind w:left="0" w:right="142" w:firstLine="0"/>
        <w:contextualSpacing w:val="0"/>
        <w:jc w:val="both"/>
        <w:rPr>
          <w:b/>
          <w:bCs/>
          <w:sz w:val="30"/>
          <w:szCs w:val="30"/>
          <w:lang w:bidi="ar-MA"/>
        </w:rPr>
      </w:pPr>
      <w:r w:rsidRPr="0075323E">
        <w:rPr>
          <w:b/>
          <w:bCs/>
          <w:sz w:val="30"/>
          <w:szCs w:val="30"/>
          <w:lang w:bidi="ar-MA"/>
        </w:rPr>
        <w:t xml:space="preserve">La langue amazighe a été largement présente dans les médias et dans les ministères depuis l’adoption de la loi </w:t>
      </w:r>
      <w:r>
        <w:rPr>
          <w:b/>
          <w:bCs/>
          <w:sz w:val="30"/>
          <w:szCs w:val="30"/>
          <w:lang w:bidi="ar-MA"/>
        </w:rPr>
        <w:t>organique</w:t>
      </w:r>
      <w:r w:rsidRPr="0075323E">
        <w:rPr>
          <w:b/>
          <w:bCs/>
          <w:sz w:val="30"/>
          <w:szCs w:val="30"/>
          <w:lang w:bidi="ar-MA"/>
        </w:rPr>
        <w:t xml:space="preserve"> </w:t>
      </w:r>
      <w:r>
        <w:rPr>
          <w:b/>
          <w:bCs/>
          <w:sz w:val="30"/>
          <w:szCs w:val="30"/>
          <w:lang w:bidi="ar-MA"/>
        </w:rPr>
        <w:t>N°</w:t>
      </w:r>
      <w:r w:rsidRPr="0075323E">
        <w:rPr>
          <w:b/>
          <w:bCs/>
          <w:sz w:val="30"/>
          <w:szCs w:val="30"/>
          <w:lang w:bidi="ar-MA"/>
        </w:rPr>
        <w:t>16.26 fixant les étapes de la mise en œuvre du caractère officiel de la langue amazighe</w:t>
      </w:r>
      <w:r>
        <w:rPr>
          <w:rStyle w:val="Appelnotedebasdep"/>
          <w:b/>
          <w:bCs/>
          <w:sz w:val="30"/>
          <w:szCs w:val="30"/>
          <w:lang w:bidi="ar-MA"/>
        </w:rPr>
        <w:footnoteReference w:id="37"/>
      </w:r>
      <w:r w:rsidRPr="0075323E">
        <w:rPr>
          <w:b/>
          <w:bCs/>
          <w:sz w:val="30"/>
          <w:szCs w:val="30"/>
          <w:lang w:bidi="ar-MA"/>
        </w:rPr>
        <w:t xml:space="preserve"> et les modalités de son intégration dans l’enseignement et dans les différents secteurs prioritaires de la vie publique</w:t>
      </w:r>
      <w:r>
        <w:rPr>
          <w:b/>
          <w:bCs/>
          <w:sz w:val="30"/>
          <w:szCs w:val="30"/>
          <w:lang w:bidi="ar-MA"/>
        </w:rPr>
        <w:t xml:space="preserve">, </w:t>
      </w:r>
      <w:r w:rsidRPr="0075323E">
        <w:rPr>
          <w:b/>
          <w:bCs/>
          <w:sz w:val="30"/>
          <w:szCs w:val="30"/>
          <w:lang w:bidi="ar-MA"/>
        </w:rPr>
        <w:t xml:space="preserve">afin de garantir les droits des locuteurs amazighs à un procès équitable dans la langue qu’ils comprennent. </w:t>
      </w:r>
      <w:r>
        <w:rPr>
          <w:b/>
          <w:bCs/>
          <w:sz w:val="30"/>
          <w:szCs w:val="30"/>
          <w:lang w:bidi="ar-MA"/>
        </w:rPr>
        <w:t xml:space="preserve">Des festivals sont également organisés dans </w:t>
      </w:r>
      <w:r w:rsidR="00094470">
        <w:rPr>
          <w:b/>
          <w:bCs/>
          <w:sz w:val="30"/>
          <w:szCs w:val="30"/>
          <w:lang w:bidi="ar-MA"/>
        </w:rPr>
        <w:t>les régions amazighes</w:t>
      </w:r>
      <w:r>
        <w:rPr>
          <w:b/>
          <w:bCs/>
          <w:sz w:val="30"/>
          <w:szCs w:val="30"/>
          <w:lang w:bidi="ar-MA"/>
        </w:rPr>
        <w:t xml:space="preserve">, </w:t>
      </w:r>
      <w:r w:rsidRPr="0075323E">
        <w:rPr>
          <w:b/>
          <w:bCs/>
          <w:sz w:val="30"/>
          <w:szCs w:val="30"/>
          <w:lang w:bidi="ar-MA"/>
        </w:rPr>
        <w:t xml:space="preserve">où le patrimoine culturel amazighe est investi en </w:t>
      </w:r>
      <w:r>
        <w:rPr>
          <w:b/>
          <w:bCs/>
          <w:sz w:val="30"/>
          <w:szCs w:val="30"/>
          <w:lang w:bidi="ar-MA"/>
        </w:rPr>
        <w:t xml:space="preserve">y </w:t>
      </w:r>
      <w:r w:rsidRPr="0075323E">
        <w:rPr>
          <w:b/>
          <w:bCs/>
          <w:sz w:val="30"/>
          <w:szCs w:val="30"/>
          <w:lang w:bidi="ar-MA"/>
        </w:rPr>
        <w:t>invitant des artistes et des créateurs amazighs.</w:t>
      </w:r>
    </w:p>
    <w:p w14:paraId="5F109A33" w14:textId="4E3454F5" w:rsidR="00094470" w:rsidRDefault="001563C5" w:rsidP="0075323E">
      <w:pPr>
        <w:pStyle w:val="Paragraphedeliste"/>
        <w:numPr>
          <w:ilvl w:val="0"/>
          <w:numId w:val="40"/>
        </w:numPr>
        <w:spacing w:after="60"/>
        <w:ind w:left="0" w:right="142" w:firstLine="0"/>
        <w:contextualSpacing w:val="0"/>
        <w:jc w:val="both"/>
        <w:rPr>
          <w:b/>
          <w:bCs/>
          <w:sz w:val="30"/>
          <w:szCs w:val="30"/>
          <w:lang w:bidi="ar-MA"/>
        </w:rPr>
      </w:pPr>
      <w:r w:rsidRPr="001563C5">
        <w:rPr>
          <w:b/>
          <w:bCs/>
          <w:sz w:val="30"/>
          <w:szCs w:val="30"/>
          <w:lang w:bidi="ar-MA"/>
        </w:rPr>
        <w:t>L’intégration de la langue amazighe dans le</w:t>
      </w:r>
      <w:r w:rsidR="00796B99">
        <w:rPr>
          <w:b/>
          <w:bCs/>
          <w:sz w:val="30"/>
          <w:szCs w:val="30"/>
          <w:lang w:bidi="ar-MA"/>
        </w:rPr>
        <w:t>s</w:t>
      </w:r>
      <w:r w:rsidRPr="001563C5">
        <w:rPr>
          <w:b/>
          <w:bCs/>
          <w:sz w:val="30"/>
          <w:szCs w:val="30"/>
          <w:lang w:bidi="ar-MA"/>
        </w:rPr>
        <w:t xml:space="preserve"> programme</w:t>
      </w:r>
      <w:r w:rsidR="00796B99">
        <w:rPr>
          <w:b/>
          <w:bCs/>
          <w:sz w:val="30"/>
          <w:szCs w:val="30"/>
          <w:lang w:bidi="ar-MA"/>
        </w:rPr>
        <w:t xml:space="preserve">s </w:t>
      </w:r>
      <w:r w:rsidR="002C186E">
        <w:rPr>
          <w:b/>
          <w:bCs/>
          <w:sz w:val="30"/>
          <w:szCs w:val="30"/>
          <w:lang w:bidi="ar-MA"/>
        </w:rPr>
        <w:t>scolaires</w:t>
      </w:r>
      <w:r w:rsidRPr="001563C5">
        <w:rPr>
          <w:b/>
          <w:bCs/>
          <w:sz w:val="30"/>
          <w:szCs w:val="30"/>
          <w:lang w:bidi="ar-MA"/>
        </w:rPr>
        <w:t xml:space="preserve"> a atteint des stades avancés, où l’enseignement est inclus dans les classes hebdomadaires officielles et les professeurs spécialisés sont diplômés des centres régionaux </w:t>
      </w:r>
      <w:r w:rsidR="009A691B">
        <w:rPr>
          <w:b/>
          <w:bCs/>
          <w:sz w:val="30"/>
          <w:szCs w:val="30"/>
          <w:lang w:bidi="ar-MA"/>
        </w:rPr>
        <w:t>des métiers</w:t>
      </w:r>
      <w:r w:rsidRPr="001563C5">
        <w:rPr>
          <w:b/>
          <w:bCs/>
          <w:sz w:val="30"/>
          <w:szCs w:val="30"/>
          <w:lang w:bidi="ar-MA"/>
        </w:rPr>
        <w:t xml:space="preserve"> de l’éducation et de la formation chaque année. Cependant, l’évaluation de </w:t>
      </w:r>
      <w:r w:rsidR="00E71EA9">
        <w:rPr>
          <w:b/>
          <w:bCs/>
          <w:sz w:val="30"/>
          <w:szCs w:val="30"/>
          <w:lang w:bidi="ar-MA"/>
        </w:rPr>
        <w:t>sa vulgarisation</w:t>
      </w:r>
      <w:r w:rsidRPr="001563C5">
        <w:rPr>
          <w:b/>
          <w:bCs/>
          <w:sz w:val="30"/>
          <w:szCs w:val="30"/>
          <w:lang w:bidi="ar-MA"/>
        </w:rPr>
        <w:t xml:space="preserve"> et de </w:t>
      </w:r>
      <w:r w:rsidR="00E71EA9">
        <w:rPr>
          <w:b/>
          <w:bCs/>
          <w:sz w:val="30"/>
          <w:szCs w:val="30"/>
          <w:lang w:bidi="ar-MA"/>
        </w:rPr>
        <w:t>son</w:t>
      </w:r>
      <w:r w:rsidRPr="001563C5">
        <w:rPr>
          <w:b/>
          <w:bCs/>
          <w:sz w:val="30"/>
          <w:szCs w:val="30"/>
          <w:lang w:bidi="ar-MA"/>
        </w:rPr>
        <w:t xml:space="preserve"> intégration nécessite encore une étude statistique rigoureuse montrant les proportions d’élèves </w:t>
      </w:r>
      <w:r w:rsidR="0097205A">
        <w:rPr>
          <w:b/>
          <w:bCs/>
          <w:sz w:val="30"/>
          <w:szCs w:val="30"/>
          <w:lang w:bidi="ar-MA"/>
        </w:rPr>
        <w:br/>
      </w:r>
      <w:r w:rsidRPr="001563C5">
        <w:rPr>
          <w:b/>
          <w:bCs/>
          <w:sz w:val="30"/>
          <w:szCs w:val="30"/>
          <w:lang w:bidi="ar-MA"/>
        </w:rPr>
        <w:t xml:space="preserve">et d’enseignants bénéficiaires dédiés à </w:t>
      </w:r>
      <w:r w:rsidR="00E71EA9">
        <w:rPr>
          <w:b/>
          <w:bCs/>
          <w:sz w:val="30"/>
          <w:szCs w:val="30"/>
          <w:lang w:bidi="ar-MA"/>
        </w:rPr>
        <w:t>son enseignement</w:t>
      </w:r>
      <w:r w:rsidRPr="001563C5">
        <w:rPr>
          <w:b/>
          <w:bCs/>
          <w:sz w:val="30"/>
          <w:szCs w:val="30"/>
          <w:lang w:bidi="ar-MA"/>
        </w:rPr>
        <w:t>.</w:t>
      </w:r>
    </w:p>
    <w:p w14:paraId="374559EE" w14:textId="36E7FAE0" w:rsidR="00E71EA9" w:rsidRDefault="00E71EA9" w:rsidP="0075323E">
      <w:pPr>
        <w:pStyle w:val="Paragraphedeliste"/>
        <w:numPr>
          <w:ilvl w:val="0"/>
          <w:numId w:val="40"/>
        </w:numPr>
        <w:spacing w:after="60"/>
        <w:ind w:left="0" w:right="142" w:firstLine="0"/>
        <w:contextualSpacing w:val="0"/>
        <w:jc w:val="both"/>
        <w:rPr>
          <w:b/>
          <w:bCs/>
          <w:sz w:val="30"/>
          <w:szCs w:val="30"/>
          <w:lang w:bidi="ar-MA"/>
        </w:rPr>
      </w:pPr>
      <w:r>
        <w:rPr>
          <w:b/>
          <w:bCs/>
          <w:sz w:val="30"/>
          <w:szCs w:val="30"/>
          <w:lang w:bidi="ar-MA"/>
        </w:rPr>
        <w:lastRenderedPageBreak/>
        <w:t>L’article</w:t>
      </w:r>
      <w:r w:rsidRPr="00E71EA9">
        <w:rPr>
          <w:b/>
          <w:bCs/>
          <w:sz w:val="30"/>
          <w:szCs w:val="30"/>
          <w:lang w:bidi="ar-MA"/>
        </w:rPr>
        <w:t xml:space="preserve"> 5 de la Constitution stipule également que l’État maintient </w:t>
      </w:r>
      <w:r w:rsidR="003641A4">
        <w:rPr>
          <w:b/>
          <w:bCs/>
          <w:sz w:val="30"/>
          <w:szCs w:val="30"/>
          <w:lang w:bidi="ar-MA"/>
        </w:rPr>
        <w:t xml:space="preserve">le </w:t>
      </w:r>
      <w:r w:rsidRPr="00E71EA9">
        <w:rPr>
          <w:b/>
          <w:bCs/>
          <w:sz w:val="30"/>
          <w:szCs w:val="30"/>
          <w:lang w:bidi="ar-MA"/>
        </w:rPr>
        <w:t xml:space="preserve">Hassani comme partie intégrante de l’identité culturelle </w:t>
      </w:r>
      <w:r w:rsidR="003641A4">
        <w:rPr>
          <w:b/>
          <w:bCs/>
          <w:sz w:val="30"/>
          <w:szCs w:val="30"/>
          <w:lang w:bidi="ar-MA"/>
        </w:rPr>
        <w:t>Marocaine unie</w:t>
      </w:r>
      <w:r w:rsidRPr="00E71EA9">
        <w:rPr>
          <w:b/>
          <w:bCs/>
          <w:sz w:val="30"/>
          <w:szCs w:val="30"/>
          <w:lang w:bidi="ar-MA"/>
        </w:rPr>
        <w:t xml:space="preserve">. Cela a conduit le gouvernement à adopter une politique culturelle basée sur la valorisation des qualifications de la culture </w:t>
      </w:r>
      <w:r w:rsidR="00220AF5" w:rsidRPr="00E71EA9">
        <w:rPr>
          <w:b/>
          <w:bCs/>
          <w:sz w:val="30"/>
          <w:szCs w:val="30"/>
          <w:lang w:bidi="ar-MA"/>
        </w:rPr>
        <w:t xml:space="preserve">Hassani </w:t>
      </w:r>
      <w:r w:rsidRPr="00E71EA9">
        <w:rPr>
          <w:b/>
          <w:bCs/>
          <w:sz w:val="30"/>
          <w:szCs w:val="30"/>
          <w:lang w:bidi="ar-MA"/>
        </w:rPr>
        <w:t xml:space="preserve">et à l’inscrire dans la conscience de la communauté en tant que </w:t>
      </w:r>
      <w:r w:rsidR="00220AF5">
        <w:rPr>
          <w:b/>
          <w:bCs/>
          <w:sz w:val="30"/>
          <w:szCs w:val="30"/>
          <w:lang w:bidi="ar-MA"/>
        </w:rPr>
        <w:t>spécificité</w:t>
      </w:r>
      <w:r w:rsidRPr="00E71EA9">
        <w:rPr>
          <w:b/>
          <w:bCs/>
          <w:sz w:val="30"/>
          <w:szCs w:val="30"/>
          <w:lang w:bidi="ar-MA"/>
        </w:rPr>
        <w:t xml:space="preserve"> régionale et nationale.</w:t>
      </w:r>
    </w:p>
    <w:p w14:paraId="5EA40FCD" w14:textId="5DFC7541" w:rsidR="007E57B0" w:rsidRPr="007E57B0" w:rsidRDefault="007E57B0" w:rsidP="007E57B0">
      <w:pPr>
        <w:pStyle w:val="Paragraphedeliste"/>
        <w:numPr>
          <w:ilvl w:val="0"/>
          <w:numId w:val="40"/>
        </w:numPr>
        <w:spacing w:after="60"/>
        <w:ind w:left="0" w:right="142" w:firstLine="0"/>
        <w:contextualSpacing w:val="0"/>
        <w:jc w:val="both"/>
        <w:rPr>
          <w:rFonts w:ascii="Aljazeera" w:hAnsi="Aljazeera" w:cs="Aljazeera"/>
          <w:b/>
          <w:bCs/>
          <w:color w:val="000000" w:themeColor="text1"/>
          <w:sz w:val="30"/>
          <w:szCs w:val="30"/>
        </w:rPr>
      </w:pPr>
      <w:r w:rsidRPr="007E57B0">
        <w:rPr>
          <w:b/>
          <w:bCs/>
          <w:sz w:val="30"/>
          <w:szCs w:val="30"/>
          <w:lang w:bidi="ar-MA"/>
        </w:rPr>
        <w:t>Quant à la région de Laâyoune-</w:t>
      </w:r>
      <w:proofErr w:type="spellStart"/>
      <w:r w:rsidRPr="007E57B0">
        <w:rPr>
          <w:b/>
          <w:bCs/>
          <w:sz w:val="30"/>
          <w:szCs w:val="30"/>
          <w:lang w:bidi="ar-MA"/>
        </w:rPr>
        <w:t>Sakia</w:t>
      </w:r>
      <w:proofErr w:type="spellEnd"/>
      <w:r w:rsidRPr="007E57B0">
        <w:rPr>
          <w:b/>
          <w:bCs/>
          <w:sz w:val="30"/>
          <w:szCs w:val="30"/>
          <w:lang w:bidi="ar-MA"/>
        </w:rPr>
        <w:t xml:space="preserve"> El Hamra, considérée comme l'une des trois régions du sud à population de langue Hassani, le ministère de la Culture a signé une convention avec le Conseil de la Région de Laâyoune-</w:t>
      </w:r>
      <w:proofErr w:type="spellStart"/>
      <w:r w:rsidRPr="007E57B0">
        <w:rPr>
          <w:b/>
          <w:bCs/>
          <w:sz w:val="30"/>
          <w:szCs w:val="30"/>
          <w:lang w:bidi="ar-MA"/>
        </w:rPr>
        <w:t>Sakia</w:t>
      </w:r>
      <w:proofErr w:type="spellEnd"/>
      <w:r w:rsidRPr="007E57B0">
        <w:rPr>
          <w:b/>
          <w:bCs/>
          <w:sz w:val="30"/>
          <w:szCs w:val="30"/>
          <w:lang w:bidi="ar-MA"/>
        </w:rPr>
        <w:t xml:space="preserve"> El Hamra en 2015, </w:t>
      </w:r>
      <w:r>
        <w:rPr>
          <w:b/>
          <w:bCs/>
          <w:sz w:val="30"/>
          <w:szCs w:val="30"/>
          <w:lang w:bidi="ar-MA"/>
        </w:rPr>
        <w:t>devant</w:t>
      </w:r>
      <w:r w:rsidRPr="007E57B0">
        <w:rPr>
          <w:b/>
          <w:bCs/>
          <w:sz w:val="30"/>
          <w:szCs w:val="30"/>
          <w:lang w:bidi="ar-MA"/>
        </w:rPr>
        <w:t xml:space="preserve"> </w:t>
      </w:r>
      <w:r>
        <w:rPr>
          <w:b/>
          <w:bCs/>
          <w:sz w:val="30"/>
          <w:szCs w:val="30"/>
          <w:lang w:bidi="ar-MA"/>
        </w:rPr>
        <w:t>le</w:t>
      </w:r>
      <w:r w:rsidRPr="007E57B0">
        <w:rPr>
          <w:b/>
          <w:bCs/>
          <w:sz w:val="30"/>
          <w:szCs w:val="30"/>
          <w:lang w:bidi="ar-MA"/>
        </w:rPr>
        <w:t xml:space="preserve"> Roi du Maroc Mohammed VI, dans le but de promouvoir le patrimoine culturel et artistique Hassani </w:t>
      </w:r>
      <w:r>
        <w:rPr>
          <w:b/>
          <w:bCs/>
          <w:sz w:val="30"/>
          <w:szCs w:val="30"/>
          <w:lang w:bidi="ar-MA"/>
        </w:rPr>
        <w:t>à plus d’un titre</w:t>
      </w:r>
      <w:r w:rsidRPr="007E57B0">
        <w:rPr>
          <w:b/>
          <w:bCs/>
          <w:sz w:val="30"/>
          <w:szCs w:val="30"/>
          <w:lang w:bidi="ar-MA"/>
        </w:rPr>
        <w:t xml:space="preserve">, </w:t>
      </w:r>
      <w:r>
        <w:rPr>
          <w:b/>
          <w:bCs/>
          <w:sz w:val="30"/>
          <w:szCs w:val="30"/>
          <w:lang w:bidi="ar-MA"/>
        </w:rPr>
        <w:t>comme l’une</w:t>
      </w:r>
      <w:r w:rsidRPr="007E57B0">
        <w:rPr>
          <w:b/>
          <w:bCs/>
          <w:sz w:val="30"/>
          <w:szCs w:val="30"/>
          <w:lang w:bidi="ar-MA"/>
        </w:rPr>
        <w:t xml:space="preserve"> des priorités majeures du plan de développement durable en tant que partie intégrante du patrimoine culturel et civilisationnel du Maroc</w:t>
      </w:r>
      <w:r w:rsidRPr="007E57B0">
        <w:rPr>
          <w:rFonts w:cs="Arial"/>
          <w:b/>
          <w:bCs/>
          <w:sz w:val="30"/>
          <w:szCs w:val="30"/>
          <w:rtl/>
          <w:lang w:bidi="ar-MA"/>
        </w:rPr>
        <w:t>.</w:t>
      </w:r>
    </w:p>
    <w:p w14:paraId="0D469CDE" w14:textId="7D78A31C" w:rsidR="007E57B0" w:rsidRDefault="000E55BA" w:rsidP="007E57B0">
      <w:pPr>
        <w:pStyle w:val="Paragraphedeliste"/>
        <w:numPr>
          <w:ilvl w:val="0"/>
          <w:numId w:val="40"/>
        </w:numPr>
        <w:spacing w:after="60"/>
        <w:ind w:left="0" w:right="142" w:firstLine="0"/>
        <w:contextualSpacing w:val="0"/>
        <w:jc w:val="both"/>
        <w:rPr>
          <w:b/>
          <w:bCs/>
          <w:sz w:val="30"/>
          <w:szCs w:val="30"/>
          <w:lang w:bidi="ar-MA"/>
        </w:rPr>
      </w:pPr>
      <w:r>
        <w:rPr>
          <w:b/>
          <w:bCs/>
          <w:sz w:val="30"/>
          <w:szCs w:val="30"/>
          <w:lang w:bidi="ar-MA"/>
        </w:rPr>
        <w:t>La convention</w:t>
      </w:r>
      <w:r w:rsidR="007E57B0" w:rsidRPr="007E57B0">
        <w:rPr>
          <w:b/>
          <w:bCs/>
          <w:sz w:val="30"/>
          <w:szCs w:val="30"/>
          <w:lang w:bidi="ar-MA"/>
        </w:rPr>
        <w:t xml:space="preserve"> repose sur la conduite d'un programme relatif au volet culturel du modèle de développement de la région de Laâyoune-</w:t>
      </w:r>
      <w:proofErr w:type="spellStart"/>
      <w:r w:rsidR="007E57B0" w:rsidRPr="007E57B0">
        <w:rPr>
          <w:b/>
          <w:bCs/>
          <w:sz w:val="30"/>
          <w:szCs w:val="30"/>
          <w:lang w:bidi="ar-MA"/>
        </w:rPr>
        <w:t>Sakia</w:t>
      </w:r>
      <w:proofErr w:type="spellEnd"/>
      <w:r w:rsidR="007E57B0" w:rsidRPr="007E57B0">
        <w:rPr>
          <w:b/>
          <w:bCs/>
          <w:sz w:val="30"/>
          <w:szCs w:val="30"/>
          <w:lang w:bidi="ar-MA"/>
        </w:rPr>
        <w:t xml:space="preserve"> El Hamra et sur l'importance de lui accorder une grande attention, fondée sur la conviction </w:t>
      </w:r>
      <w:r w:rsidR="007E57B0">
        <w:rPr>
          <w:b/>
          <w:bCs/>
          <w:sz w:val="30"/>
          <w:szCs w:val="30"/>
          <w:lang w:bidi="ar-MA"/>
        </w:rPr>
        <w:t>de</w:t>
      </w:r>
      <w:r w:rsidR="007E57B0" w:rsidRPr="007E57B0">
        <w:rPr>
          <w:b/>
          <w:bCs/>
          <w:sz w:val="30"/>
          <w:szCs w:val="30"/>
          <w:lang w:bidi="ar-MA"/>
        </w:rPr>
        <w:t xml:space="preserve"> considér</w:t>
      </w:r>
      <w:r w:rsidR="007E57B0">
        <w:rPr>
          <w:b/>
          <w:bCs/>
          <w:sz w:val="30"/>
          <w:szCs w:val="30"/>
          <w:lang w:bidi="ar-MA"/>
        </w:rPr>
        <w:t>er</w:t>
      </w:r>
      <w:r w:rsidR="007E57B0" w:rsidRPr="007E57B0">
        <w:rPr>
          <w:b/>
          <w:bCs/>
          <w:sz w:val="30"/>
          <w:szCs w:val="30"/>
          <w:lang w:bidi="ar-MA"/>
        </w:rPr>
        <w:t xml:space="preserve"> </w:t>
      </w:r>
      <w:r w:rsidR="007E57B0">
        <w:rPr>
          <w:b/>
          <w:bCs/>
          <w:sz w:val="30"/>
          <w:szCs w:val="30"/>
          <w:lang w:bidi="ar-MA"/>
        </w:rPr>
        <w:t>le</w:t>
      </w:r>
      <w:r w:rsidR="007E57B0" w:rsidRPr="007E57B0">
        <w:rPr>
          <w:b/>
          <w:bCs/>
          <w:sz w:val="30"/>
          <w:szCs w:val="30"/>
          <w:lang w:bidi="ar-MA"/>
        </w:rPr>
        <w:t xml:space="preserve"> développement culturel comme une dimension stratégique pour l'intégration de la population de la région en général et les groupes de jeunes en particulier</w:t>
      </w:r>
      <w:r w:rsidR="007E57B0">
        <w:rPr>
          <w:b/>
          <w:bCs/>
          <w:sz w:val="30"/>
          <w:szCs w:val="30"/>
          <w:lang w:bidi="ar-MA"/>
        </w:rPr>
        <w:t>,</w:t>
      </w:r>
      <w:r w:rsidR="007E57B0" w:rsidRPr="007E57B0">
        <w:rPr>
          <w:b/>
          <w:bCs/>
          <w:sz w:val="30"/>
          <w:szCs w:val="30"/>
          <w:lang w:bidi="ar-MA"/>
        </w:rPr>
        <w:t xml:space="preserve"> dans l'esprit d'une identité nationale unifiée caractérisée par le pluralisme artistique et culturel.</w:t>
      </w:r>
    </w:p>
    <w:p w14:paraId="6E41EEC0" w14:textId="577E2B3D" w:rsidR="007E57B0" w:rsidRDefault="000E55BA" w:rsidP="007E57B0">
      <w:pPr>
        <w:pStyle w:val="Paragraphedeliste"/>
        <w:numPr>
          <w:ilvl w:val="0"/>
          <w:numId w:val="40"/>
        </w:numPr>
        <w:spacing w:after="60"/>
        <w:ind w:left="0" w:right="142" w:firstLine="0"/>
        <w:contextualSpacing w:val="0"/>
        <w:jc w:val="both"/>
        <w:rPr>
          <w:b/>
          <w:bCs/>
          <w:sz w:val="30"/>
          <w:szCs w:val="30"/>
          <w:lang w:bidi="ar-MA"/>
        </w:rPr>
      </w:pPr>
      <w:r>
        <w:rPr>
          <w:b/>
          <w:bCs/>
          <w:sz w:val="30"/>
          <w:szCs w:val="30"/>
          <w:lang w:bidi="ar-MA"/>
        </w:rPr>
        <w:t>La convention</w:t>
      </w:r>
      <w:r w:rsidRPr="007E57B0">
        <w:rPr>
          <w:b/>
          <w:bCs/>
          <w:sz w:val="30"/>
          <w:szCs w:val="30"/>
          <w:lang w:bidi="ar-MA"/>
        </w:rPr>
        <w:t xml:space="preserve"> </w:t>
      </w:r>
      <w:r w:rsidRPr="000E55BA">
        <w:rPr>
          <w:b/>
          <w:bCs/>
          <w:sz w:val="30"/>
          <w:szCs w:val="30"/>
          <w:lang w:bidi="ar-MA"/>
        </w:rPr>
        <w:t>comprenait des programmes et des projets de revitalisation culturelle et artistique et de restauration de la culture et du patrimoine Hassani</w:t>
      </w:r>
      <w:r>
        <w:rPr>
          <w:b/>
          <w:bCs/>
          <w:sz w:val="30"/>
          <w:szCs w:val="30"/>
          <w:lang w:bidi="ar-MA"/>
        </w:rPr>
        <w:t>,</w:t>
      </w:r>
      <w:r w:rsidRPr="000E55BA">
        <w:rPr>
          <w:b/>
          <w:bCs/>
          <w:sz w:val="30"/>
          <w:szCs w:val="30"/>
          <w:lang w:bidi="ar-MA"/>
        </w:rPr>
        <w:t xml:space="preserve"> à travers l'organisation d'un ensemble d'événements culturels, la réhabilitation et </w:t>
      </w:r>
      <w:r>
        <w:rPr>
          <w:b/>
          <w:bCs/>
          <w:sz w:val="30"/>
          <w:szCs w:val="30"/>
          <w:lang w:bidi="ar-MA"/>
        </w:rPr>
        <w:t>l’inclusion</w:t>
      </w:r>
      <w:r w:rsidRPr="000E55BA">
        <w:rPr>
          <w:b/>
          <w:bCs/>
          <w:sz w:val="30"/>
          <w:szCs w:val="30"/>
          <w:lang w:bidi="ar-MA"/>
        </w:rPr>
        <w:t xml:space="preserve"> des sites d'inscriptions rupestres dans toutes les provinces du sud du Royaume du Maroc </w:t>
      </w:r>
      <w:r>
        <w:rPr>
          <w:b/>
          <w:bCs/>
          <w:sz w:val="30"/>
          <w:szCs w:val="30"/>
          <w:lang w:bidi="ar-MA"/>
        </w:rPr>
        <w:t>dans</w:t>
      </w:r>
      <w:r w:rsidRPr="000E55BA">
        <w:rPr>
          <w:b/>
          <w:bCs/>
          <w:sz w:val="30"/>
          <w:szCs w:val="30"/>
          <w:lang w:bidi="ar-MA"/>
        </w:rPr>
        <w:t xml:space="preserve"> la Liste du patrimoine national, et l'amélioration des programmes de musique Hassani, dont 12 groupes ont bénéficié dans un premier temps. Des travaux ont également été menés pour inventorier le patrimoine oral immatériel Hassani, publier un ensemble d'ouvrages et soutenir les auteurs et associations intéressés par les études et la culture Hassani.</w:t>
      </w:r>
    </w:p>
    <w:p w14:paraId="1E4D9D3A" w14:textId="00BF59EB" w:rsidR="000E55BA" w:rsidRPr="007E57B0" w:rsidRDefault="000E55BA" w:rsidP="007E57B0">
      <w:pPr>
        <w:pStyle w:val="Paragraphedeliste"/>
        <w:numPr>
          <w:ilvl w:val="0"/>
          <w:numId w:val="40"/>
        </w:numPr>
        <w:spacing w:after="60"/>
        <w:ind w:left="0" w:right="142" w:firstLine="0"/>
        <w:contextualSpacing w:val="0"/>
        <w:jc w:val="both"/>
        <w:rPr>
          <w:b/>
          <w:bCs/>
          <w:sz w:val="30"/>
          <w:szCs w:val="30"/>
          <w:lang w:bidi="ar-MA"/>
        </w:rPr>
      </w:pPr>
      <w:r w:rsidRPr="000E55BA">
        <w:rPr>
          <w:b/>
          <w:bCs/>
          <w:sz w:val="30"/>
          <w:szCs w:val="30"/>
          <w:lang w:bidi="ar-MA"/>
        </w:rPr>
        <w:t xml:space="preserve">En effet, le bilan des réalisations du partenariat signé devant le Roi en 2015 mérite d'être apprécié au vu du nombre de festivals et forums, de séminaires intellectuels et scientifiques, de soirées artistiques, d'expositions patrimoniales et </w:t>
      </w:r>
      <w:r w:rsidR="006F4BB8">
        <w:rPr>
          <w:b/>
          <w:bCs/>
          <w:sz w:val="30"/>
          <w:szCs w:val="30"/>
          <w:lang w:bidi="ar-MA"/>
        </w:rPr>
        <w:t>d’arts plastiques</w:t>
      </w:r>
      <w:r w:rsidRPr="000E55BA">
        <w:rPr>
          <w:b/>
          <w:bCs/>
          <w:sz w:val="30"/>
          <w:szCs w:val="30"/>
          <w:lang w:bidi="ar-MA"/>
        </w:rPr>
        <w:t>, d</w:t>
      </w:r>
      <w:r w:rsidR="006F4BB8">
        <w:rPr>
          <w:b/>
          <w:bCs/>
          <w:sz w:val="30"/>
          <w:szCs w:val="30"/>
          <w:lang w:bidi="ar-MA"/>
        </w:rPr>
        <w:t>’interpré</w:t>
      </w:r>
      <w:r w:rsidRPr="000E55BA">
        <w:rPr>
          <w:b/>
          <w:bCs/>
          <w:sz w:val="30"/>
          <w:szCs w:val="30"/>
          <w:lang w:bidi="ar-MA"/>
        </w:rPr>
        <w:t xml:space="preserve">tations théâtrales et de lectures de poésie </w:t>
      </w:r>
      <w:r w:rsidR="006F4BB8" w:rsidRPr="000E55BA">
        <w:rPr>
          <w:b/>
          <w:bCs/>
          <w:sz w:val="30"/>
          <w:szCs w:val="30"/>
          <w:lang w:bidi="ar-MA"/>
        </w:rPr>
        <w:t>Hassani</w:t>
      </w:r>
      <w:r w:rsidR="006F4BB8">
        <w:rPr>
          <w:b/>
          <w:bCs/>
          <w:sz w:val="30"/>
          <w:szCs w:val="30"/>
          <w:lang w:bidi="ar-MA"/>
        </w:rPr>
        <w:t>,</w:t>
      </w:r>
      <w:r w:rsidRPr="000E55BA">
        <w:rPr>
          <w:b/>
          <w:bCs/>
          <w:sz w:val="30"/>
          <w:szCs w:val="30"/>
          <w:lang w:bidi="ar-MA"/>
        </w:rPr>
        <w:t xml:space="preserve"> qui ont été organisées et qui traduisent l'engagement du </w:t>
      </w:r>
      <w:r w:rsidRPr="000E55BA">
        <w:rPr>
          <w:b/>
          <w:bCs/>
          <w:sz w:val="30"/>
          <w:szCs w:val="30"/>
          <w:lang w:bidi="ar-MA"/>
        </w:rPr>
        <w:lastRenderedPageBreak/>
        <w:t xml:space="preserve">Royaume à préserver le patrimoine culturel </w:t>
      </w:r>
      <w:r w:rsidR="006F4BB8" w:rsidRPr="000E55BA">
        <w:rPr>
          <w:b/>
          <w:bCs/>
          <w:sz w:val="30"/>
          <w:szCs w:val="30"/>
          <w:lang w:bidi="ar-MA"/>
        </w:rPr>
        <w:t>Hassani</w:t>
      </w:r>
      <w:r w:rsidRPr="000E55BA">
        <w:rPr>
          <w:b/>
          <w:bCs/>
          <w:sz w:val="30"/>
          <w:szCs w:val="30"/>
          <w:lang w:bidi="ar-MA"/>
        </w:rPr>
        <w:t xml:space="preserve">, </w:t>
      </w:r>
      <w:r w:rsidR="006F4BB8">
        <w:rPr>
          <w:b/>
          <w:bCs/>
          <w:sz w:val="30"/>
          <w:szCs w:val="30"/>
          <w:lang w:bidi="ar-MA"/>
        </w:rPr>
        <w:t xml:space="preserve">et </w:t>
      </w:r>
      <w:r w:rsidRPr="000E55BA">
        <w:rPr>
          <w:b/>
          <w:bCs/>
          <w:sz w:val="30"/>
          <w:szCs w:val="30"/>
          <w:lang w:bidi="ar-MA"/>
        </w:rPr>
        <w:t xml:space="preserve">qui </w:t>
      </w:r>
      <w:r w:rsidR="006F4BB8">
        <w:rPr>
          <w:b/>
          <w:bCs/>
          <w:sz w:val="30"/>
          <w:szCs w:val="30"/>
          <w:lang w:bidi="ar-MA"/>
        </w:rPr>
        <w:t>a atteint</w:t>
      </w:r>
      <w:r w:rsidRPr="000E55BA">
        <w:rPr>
          <w:b/>
          <w:bCs/>
          <w:sz w:val="30"/>
          <w:szCs w:val="30"/>
          <w:lang w:bidi="ar-MA"/>
        </w:rPr>
        <w:t xml:space="preserve"> plus de 330 en seulement trois ans</w:t>
      </w:r>
      <w:r w:rsidR="006F4BB8">
        <w:rPr>
          <w:rStyle w:val="Appelnotedebasdep"/>
          <w:b/>
          <w:bCs/>
          <w:sz w:val="30"/>
          <w:szCs w:val="30"/>
          <w:lang w:bidi="ar-MA"/>
        </w:rPr>
        <w:footnoteReference w:id="38"/>
      </w:r>
      <w:r w:rsidR="00D61E71">
        <w:rPr>
          <w:b/>
          <w:bCs/>
          <w:sz w:val="30"/>
          <w:szCs w:val="30"/>
          <w:lang w:bidi="ar-MA"/>
        </w:rPr>
        <w:t>.</w:t>
      </w:r>
    </w:p>
    <w:p w14:paraId="131681BC" w14:textId="77777777" w:rsidR="007E57B0" w:rsidRDefault="007E57B0" w:rsidP="007E57B0">
      <w:pPr>
        <w:pStyle w:val="Paragraphedeliste"/>
        <w:spacing w:after="60"/>
        <w:ind w:left="0" w:right="142"/>
        <w:contextualSpacing w:val="0"/>
        <w:jc w:val="both"/>
        <w:rPr>
          <w:rFonts w:ascii="Aljazeera" w:hAnsi="Aljazeera" w:cs="Aljazeera"/>
          <w:b/>
          <w:bCs/>
          <w:color w:val="000000" w:themeColor="text1"/>
          <w:sz w:val="30"/>
          <w:szCs w:val="30"/>
        </w:rPr>
      </w:pPr>
    </w:p>
    <w:p w14:paraId="1AA94A23" w14:textId="7C07575F" w:rsidR="001D499A" w:rsidRDefault="001D499A" w:rsidP="001D499A">
      <w:pPr>
        <w:pStyle w:val="Titre1"/>
        <w:numPr>
          <w:ilvl w:val="0"/>
          <w:numId w:val="21"/>
        </w:numPr>
        <w:ind w:left="284" w:right="-394"/>
        <w:rPr>
          <w:rFonts w:ascii="Aljazeera" w:hAnsi="Aljazeera" w:cs="Aljazeera"/>
          <w:b w:val="0"/>
          <w:bCs/>
          <w:color w:val="00B0F0"/>
          <w:sz w:val="38"/>
          <w:szCs w:val="38"/>
          <w:lang w:bidi="ar-MA"/>
        </w:rPr>
      </w:pPr>
      <w:r>
        <w:rPr>
          <w:rFonts w:ascii="Aljazeera" w:hAnsi="Aljazeera" w:cs="Aljazeera"/>
          <w:bCs/>
          <w:color w:val="00B0F0"/>
          <w:sz w:val="38"/>
          <w:szCs w:val="38"/>
          <w:lang w:bidi="ar-MA"/>
        </w:rPr>
        <w:t>Recommandations</w:t>
      </w:r>
      <w:r>
        <w:rPr>
          <w:rFonts w:ascii="Aljazeera" w:hAnsi="Aljazeera" w:cs="Aljazeera"/>
          <w:b w:val="0"/>
          <w:bCs/>
          <w:color w:val="00B0F0"/>
          <w:sz w:val="38"/>
          <w:szCs w:val="38"/>
          <w:lang w:bidi="ar-MA"/>
        </w:rPr>
        <w:t> :</w:t>
      </w:r>
    </w:p>
    <w:p w14:paraId="40AFC25C" w14:textId="77777777" w:rsidR="001D499A" w:rsidRPr="00CE1940" w:rsidRDefault="001D499A" w:rsidP="001D499A">
      <w:pPr>
        <w:rPr>
          <w:sz w:val="14"/>
          <w:szCs w:val="14"/>
          <w:lang w:bidi="ar-MA"/>
        </w:rPr>
      </w:pPr>
    </w:p>
    <w:p w14:paraId="3BCE12CD" w14:textId="537AA905" w:rsidR="001D499A" w:rsidRDefault="00CE1940" w:rsidP="00CE1940">
      <w:pPr>
        <w:pStyle w:val="Paragraphedeliste"/>
        <w:spacing w:after="60"/>
        <w:ind w:left="0" w:right="142" w:firstLine="284"/>
        <w:contextualSpacing w:val="0"/>
        <w:jc w:val="both"/>
        <w:rPr>
          <w:b/>
          <w:bCs/>
          <w:sz w:val="30"/>
          <w:szCs w:val="30"/>
          <w:lang w:bidi="ar-MA"/>
        </w:rPr>
      </w:pPr>
      <w:r>
        <w:rPr>
          <w:b/>
          <w:bCs/>
          <w:sz w:val="30"/>
          <w:szCs w:val="30"/>
          <w:lang w:bidi="ar-MA"/>
        </w:rPr>
        <w:t xml:space="preserve">Constituant un </w:t>
      </w:r>
      <w:r w:rsidRPr="00CE1940">
        <w:rPr>
          <w:b/>
          <w:bCs/>
          <w:sz w:val="30"/>
          <w:szCs w:val="30"/>
          <w:lang w:bidi="ar-MA"/>
        </w:rPr>
        <w:t>aspect positif, le Royaume du Maroc a éloigné son cadre constitutionnel, législatif, juridique et institutionnel de la discrimination raciale. Sa politique de rupture avec le passé de</w:t>
      </w:r>
      <w:r>
        <w:rPr>
          <w:b/>
          <w:bCs/>
          <w:sz w:val="30"/>
          <w:szCs w:val="30"/>
          <w:lang w:bidi="ar-MA"/>
        </w:rPr>
        <w:t>s</w:t>
      </w:r>
      <w:r w:rsidRPr="00CE1940">
        <w:rPr>
          <w:b/>
          <w:bCs/>
          <w:sz w:val="30"/>
          <w:szCs w:val="30"/>
          <w:lang w:bidi="ar-MA"/>
        </w:rPr>
        <w:t xml:space="preserve"> graves violations et de transition démocratique pour établir un état de droit et </w:t>
      </w:r>
      <w:r>
        <w:rPr>
          <w:b/>
          <w:bCs/>
          <w:sz w:val="30"/>
          <w:szCs w:val="30"/>
          <w:lang w:bidi="ar-MA"/>
        </w:rPr>
        <w:t>sur</w:t>
      </w:r>
      <w:r w:rsidRPr="00CE1940">
        <w:rPr>
          <w:b/>
          <w:bCs/>
          <w:sz w:val="30"/>
          <w:szCs w:val="30"/>
          <w:lang w:bidi="ar-MA"/>
        </w:rPr>
        <w:t xml:space="preserve"> sa profondeur africaine, L’établissement d’un partenariat avec l’Union européenne et la recherche d’un climat d’investissement attractif</w:t>
      </w:r>
      <w:r>
        <w:rPr>
          <w:b/>
          <w:bCs/>
          <w:sz w:val="30"/>
          <w:szCs w:val="30"/>
          <w:lang w:bidi="ar-MA"/>
        </w:rPr>
        <w:t>,</w:t>
      </w:r>
      <w:r w:rsidRPr="00CE1940">
        <w:rPr>
          <w:b/>
          <w:bCs/>
          <w:sz w:val="30"/>
          <w:szCs w:val="30"/>
          <w:lang w:bidi="ar-MA"/>
        </w:rPr>
        <w:t xml:space="preserve"> ont contribué à créer </w:t>
      </w:r>
      <w:r>
        <w:rPr>
          <w:b/>
          <w:bCs/>
          <w:sz w:val="30"/>
          <w:szCs w:val="30"/>
          <w:lang w:bidi="ar-MA"/>
        </w:rPr>
        <w:t>les conditions</w:t>
      </w:r>
      <w:r w:rsidRPr="00CE1940">
        <w:rPr>
          <w:b/>
          <w:bCs/>
          <w:sz w:val="30"/>
          <w:szCs w:val="30"/>
          <w:lang w:bidi="ar-MA"/>
        </w:rPr>
        <w:t xml:space="preserve"> pour un peuple </w:t>
      </w:r>
      <w:r>
        <w:rPr>
          <w:b/>
          <w:bCs/>
          <w:sz w:val="30"/>
          <w:szCs w:val="30"/>
          <w:lang w:bidi="ar-MA"/>
        </w:rPr>
        <w:t xml:space="preserve">où les citoyens sont </w:t>
      </w:r>
      <w:r w:rsidRPr="00CE1940">
        <w:rPr>
          <w:b/>
          <w:bCs/>
          <w:sz w:val="30"/>
          <w:szCs w:val="30"/>
          <w:lang w:bidi="ar-MA"/>
        </w:rPr>
        <w:t>ouvert</w:t>
      </w:r>
      <w:r>
        <w:rPr>
          <w:b/>
          <w:bCs/>
          <w:sz w:val="30"/>
          <w:szCs w:val="30"/>
          <w:lang w:bidi="ar-MA"/>
        </w:rPr>
        <w:t>s</w:t>
      </w:r>
      <w:r w:rsidRPr="00CE1940">
        <w:rPr>
          <w:b/>
          <w:bCs/>
          <w:sz w:val="30"/>
          <w:szCs w:val="30"/>
          <w:lang w:bidi="ar-MA"/>
        </w:rPr>
        <w:t xml:space="preserve"> les uns aux autres</w:t>
      </w:r>
      <w:r>
        <w:rPr>
          <w:b/>
          <w:bCs/>
          <w:sz w:val="30"/>
          <w:szCs w:val="30"/>
          <w:lang w:bidi="ar-MA"/>
        </w:rPr>
        <w:t>,</w:t>
      </w:r>
      <w:r w:rsidRPr="00CE1940">
        <w:rPr>
          <w:b/>
          <w:bCs/>
          <w:sz w:val="30"/>
          <w:szCs w:val="30"/>
          <w:lang w:bidi="ar-MA"/>
        </w:rPr>
        <w:t xml:space="preserve"> sans égard </w:t>
      </w:r>
      <w:r>
        <w:rPr>
          <w:b/>
          <w:bCs/>
          <w:sz w:val="30"/>
          <w:szCs w:val="30"/>
          <w:lang w:bidi="ar-MA"/>
        </w:rPr>
        <w:t>à ses appartenances</w:t>
      </w:r>
      <w:r w:rsidRPr="00CE1940">
        <w:rPr>
          <w:b/>
          <w:bCs/>
          <w:sz w:val="30"/>
          <w:szCs w:val="30"/>
          <w:lang w:bidi="ar-MA"/>
        </w:rPr>
        <w:t xml:space="preserve"> religieu</w:t>
      </w:r>
      <w:r>
        <w:rPr>
          <w:b/>
          <w:bCs/>
          <w:sz w:val="30"/>
          <w:szCs w:val="30"/>
          <w:lang w:bidi="ar-MA"/>
        </w:rPr>
        <w:t>ses</w:t>
      </w:r>
      <w:r w:rsidRPr="00CE1940">
        <w:rPr>
          <w:b/>
          <w:bCs/>
          <w:sz w:val="30"/>
          <w:szCs w:val="30"/>
          <w:lang w:bidi="ar-MA"/>
        </w:rPr>
        <w:t xml:space="preserve"> ou ethniques.</w:t>
      </w:r>
    </w:p>
    <w:p w14:paraId="23B3040D" w14:textId="3F0858D4" w:rsidR="00CE1940" w:rsidRDefault="00CE1940" w:rsidP="00CE1940">
      <w:pPr>
        <w:pStyle w:val="Paragraphedeliste"/>
        <w:spacing w:after="60"/>
        <w:ind w:left="0" w:right="142" w:firstLine="284"/>
        <w:contextualSpacing w:val="0"/>
        <w:jc w:val="both"/>
        <w:rPr>
          <w:b/>
          <w:bCs/>
          <w:sz w:val="30"/>
          <w:szCs w:val="30"/>
          <w:lang w:bidi="ar-MA"/>
        </w:rPr>
      </w:pPr>
      <w:r w:rsidRPr="00CE1940">
        <w:rPr>
          <w:b/>
          <w:bCs/>
          <w:sz w:val="30"/>
          <w:szCs w:val="30"/>
          <w:lang w:bidi="ar-MA"/>
        </w:rPr>
        <w:t>À la lumière des données présentées dans le rapport, le Forum Justice et Droits de l'Homme demande au Comité pour l'élimination des discriminations raciales de soumettre les recommandations suivantes au gouvernement marocain :</w:t>
      </w:r>
    </w:p>
    <w:p w14:paraId="59F87935" w14:textId="686CF719" w:rsidR="00CE1940" w:rsidRPr="00D61E71" w:rsidRDefault="00CE1940" w:rsidP="00CE1940">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La ratification du projet de loi N°72.17 </w:t>
      </w:r>
      <w:proofErr w:type="gramStart"/>
      <w:r w:rsidRPr="00D61E71">
        <w:rPr>
          <w:rFonts w:cs="Al Bayan Plain"/>
          <w:b/>
          <w:bCs/>
          <w:sz w:val="30"/>
          <w:szCs w:val="30"/>
          <w:lang w:bidi="ar-MA"/>
        </w:rPr>
        <w:t>relative</w:t>
      </w:r>
      <w:proofErr w:type="gramEnd"/>
      <w:r w:rsidRPr="00D61E71">
        <w:rPr>
          <w:rFonts w:cs="Al Bayan Plain"/>
          <w:b/>
          <w:bCs/>
          <w:sz w:val="30"/>
          <w:szCs w:val="30"/>
          <w:lang w:bidi="ar-MA"/>
        </w:rPr>
        <w:t xml:space="preserve"> à l'entrée et au séjour des étrangers au Royaume du Maroc et à l'immigration doit être accélérée, ce qui permettra une compatibilité avec le contenu de la Convention internationale pour la protection de tous les travailleurs migrants et des membres de leur famille. ;</w:t>
      </w:r>
    </w:p>
    <w:p w14:paraId="2C4EB9F3" w14:textId="624EB577" w:rsidR="00CE1940" w:rsidRPr="00D61E71" w:rsidRDefault="00CE1940" w:rsidP="00CE1940">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Le gouvernement doit accélérer l'approbation du projet de loi N° 66.17 </w:t>
      </w:r>
      <w:proofErr w:type="gramStart"/>
      <w:r w:rsidR="00A63054" w:rsidRPr="00D61E71">
        <w:rPr>
          <w:rFonts w:cs="Al Bayan Plain"/>
          <w:b/>
          <w:bCs/>
          <w:sz w:val="30"/>
          <w:szCs w:val="30"/>
          <w:lang w:bidi="ar-MA"/>
        </w:rPr>
        <w:t>relative</w:t>
      </w:r>
      <w:proofErr w:type="gramEnd"/>
      <w:r w:rsidR="00A63054" w:rsidRPr="00D61E71">
        <w:rPr>
          <w:rFonts w:cs="Al Bayan Plain"/>
          <w:b/>
          <w:bCs/>
          <w:sz w:val="30"/>
          <w:szCs w:val="30"/>
          <w:lang w:bidi="ar-MA"/>
        </w:rPr>
        <w:t xml:space="preserve"> au droit</w:t>
      </w:r>
      <w:r w:rsidRPr="00D61E71">
        <w:rPr>
          <w:rFonts w:cs="Al Bayan Plain"/>
          <w:b/>
          <w:bCs/>
          <w:sz w:val="30"/>
          <w:szCs w:val="30"/>
          <w:lang w:bidi="ar-MA"/>
        </w:rPr>
        <w:t xml:space="preserve"> </w:t>
      </w:r>
      <w:r w:rsidR="00A63054" w:rsidRPr="00D61E71">
        <w:rPr>
          <w:rFonts w:cs="Al Bayan Plain"/>
          <w:b/>
          <w:bCs/>
          <w:sz w:val="30"/>
          <w:szCs w:val="30"/>
          <w:lang w:bidi="ar-MA"/>
        </w:rPr>
        <w:t>d</w:t>
      </w:r>
      <w:r w:rsidRPr="00D61E71">
        <w:rPr>
          <w:rFonts w:cs="Al Bayan Plain"/>
          <w:b/>
          <w:bCs/>
          <w:sz w:val="30"/>
          <w:szCs w:val="30"/>
          <w:lang w:bidi="ar-MA"/>
        </w:rPr>
        <w:t xml:space="preserve">'asile et </w:t>
      </w:r>
      <w:r w:rsidR="00A63054" w:rsidRPr="00D61E71">
        <w:rPr>
          <w:rFonts w:cs="Al Bayan Plain"/>
          <w:b/>
          <w:bCs/>
          <w:sz w:val="30"/>
          <w:szCs w:val="30"/>
          <w:lang w:bidi="ar-MA"/>
        </w:rPr>
        <w:t>aux</w:t>
      </w:r>
      <w:r w:rsidRPr="00D61E71">
        <w:rPr>
          <w:rFonts w:cs="Al Bayan Plain"/>
          <w:b/>
          <w:bCs/>
          <w:sz w:val="30"/>
          <w:szCs w:val="30"/>
          <w:lang w:bidi="ar-MA"/>
        </w:rPr>
        <w:t xml:space="preserve"> conditions de son octroi ;</w:t>
      </w:r>
    </w:p>
    <w:p w14:paraId="634074FE" w14:textId="77777777" w:rsidR="00CE1940" w:rsidRPr="00D61E71" w:rsidRDefault="00CE1940" w:rsidP="00CE1940">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Alors que le Forum salue l'adoption d'un système de santé pour les migrants installés, le gouvernement marocain est invité à permettre aux migrants irréguliers d'accéder au système de santé sur un pied d'égalité à travers des mesures de solidarité entre secteurs ministériels, en créant un fonds spécial ouvert aux actionnaires et en adoptant un registre médical pour chaque migrant irrégulier ;</w:t>
      </w:r>
    </w:p>
    <w:p w14:paraId="3AD52CAF" w14:textId="52CC4174" w:rsidR="00CE1940" w:rsidRPr="00D61E71" w:rsidRDefault="00CE1940" w:rsidP="00CE1940">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Si le Forum apprécie la reconnaissance par le Royaume du Maroc du principe de non-refoulement, il exige néanmoins que les migrants aient le </w:t>
      </w:r>
      <w:r w:rsidRPr="00D61E71">
        <w:rPr>
          <w:rFonts w:cs="Al Bayan Plain"/>
          <w:b/>
          <w:bCs/>
          <w:sz w:val="30"/>
          <w:szCs w:val="30"/>
          <w:lang w:bidi="ar-MA"/>
        </w:rPr>
        <w:lastRenderedPageBreak/>
        <w:t xml:space="preserve">droit de chercher </w:t>
      </w:r>
      <w:r w:rsidR="00A63054" w:rsidRPr="00D61E71">
        <w:rPr>
          <w:rFonts w:cs="Al Bayan Plain"/>
          <w:b/>
          <w:bCs/>
          <w:sz w:val="30"/>
          <w:szCs w:val="30"/>
          <w:lang w:bidi="ar-MA"/>
        </w:rPr>
        <w:t>l’équité</w:t>
      </w:r>
      <w:r w:rsidRPr="00D61E71">
        <w:rPr>
          <w:rFonts w:cs="Al Bayan Plain"/>
          <w:b/>
          <w:bCs/>
          <w:sz w:val="30"/>
          <w:szCs w:val="30"/>
          <w:lang w:bidi="ar-MA"/>
        </w:rPr>
        <w:t xml:space="preserve"> à travers les mécanismes de recours locaux, quel que soit leur statut au regard de la loi d'entrée sur le territoire marocain, sans </w:t>
      </w:r>
      <w:r w:rsidR="00A63054" w:rsidRPr="00D61E71">
        <w:rPr>
          <w:rFonts w:cs="Al Bayan Plain"/>
          <w:b/>
          <w:bCs/>
          <w:sz w:val="30"/>
          <w:szCs w:val="30"/>
          <w:lang w:bidi="ar-MA"/>
        </w:rPr>
        <w:t>que cela</w:t>
      </w:r>
      <w:r w:rsidRPr="00D61E71">
        <w:rPr>
          <w:rFonts w:cs="Al Bayan Plain"/>
          <w:b/>
          <w:bCs/>
          <w:sz w:val="30"/>
          <w:szCs w:val="30"/>
          <w:lang w:bidi="ar-MA"/>
        </w:rPr>
        <w:t xml:space="preserve"> </w:t>
      </w:r>
      <w:r w:rsidR="00A63054" w:rsidRPr="00D61E71">
        <w:rPr>
          <w:rFonts w:cs="Al Bayan Plain"/>
          <w:b/>
          <w:bCs/>
          <w:sz w:val="30"/>
          <w:szCs w:val="30"/>
          <w:lang w:bidi="ar-MA"/>
        </w:rPr>
        <w:t>n’</w:t>
      </w:r>
      <w:r w:rsidRPr="00D61E71">
        <w:rPr>
          <w:rFonts w:cs="Al Bayan Plain"/>
          <w:b/>
          <w:bCs/>
          <w:sz w:val="30"/>
          <w:szCs w:val="30"/>
          <w:lang w:bidi="ar-MA"/>
        </w:rPr>
        <w:t>entraîn</w:t>
      </w:r>
      <w:r w:rsidR="00A63054" w:rsidRPr="00D61E71">
        <w:rPr>
          <w:rFonts w:cs="Al Bayan Plain"/>
          <w:b/>
          <w:bCs/>
          <w:sz w:val="30"/>
          <w:szCs w:val="30"/>
          <w:lang w:bidi="ar-MA"/>
        </w:rPr>
        <w:t>e</w:t>
      </w:r>
      <w:r w:rsidRPr="00D61E71">
        <w:rPr>
          <w:rFonts w:cs="Al Bayan Plain"/>
          <w:b/>
          <w:bCs/>
          <w:sz w:val="30"/>
          <w:szCs w:val="30"/>
          <w:lang w:bidi="ar-MA"/>
        </w:rPr>
        <w:t xml:space="preserve"> </w:t>
      </w:r>
      <w:r w:rsidR="00A63054" w:rsidRPr="00D61E71">
        <w:rPr>
          <w:rFonts w:cs="Al Bayan Plain"/>
          <w:b/>
          <w:bCs/>
          <w:sz w:val="30"/>
          <w:szCs w:val="30"/>
          <w:lang w:bidi="ar-MA"/>
        </w:rPr>
        <w:t>aucune</w:t>
      </w:r>
      <w:r w:rsidRPr="00D61E71">
        <w:rPr>
          <w:rFonts w:cs="Al Bayan Plain"/>
          <w:b/>
          <w:bCs/>
          <w:sz w:val="30"/>
          <w:szCs w:val="30"/>
          <w:lang w:bidi="ar-MA"/>
        </w:rPr>
        <w:t xml:space="preserve"> procédure d'expulsion dans le cas où ils seraient victimes de violations de leurs droits universels ;</w:t>
      </w:r>
    </w:p>
    <w:p w14:paraId="3E448E63" w14:textId="716EEB48" w:rsidR="00CE1940" w:rsidRPr="00D61E71" w:rsidRDefault="00CE1940" w:rsidP="00CE1940">
      <w:pPr>
        <w:pStyle w:val="Paragraphedeliste"/>
        <w:spacing w:after="60"/>
        <w:ind w:left="532" w:right="142" w:firstLine="284"/>
        <w:contextualSpacing w:val="0"/>
        <w:jc w:val="both"/>
        <w:rPr>
          <w:rFonts w:cs="Al Bayan Plain"/>
          <w:b/>
          <w:bCs/>
          <w:sz w:val="30"/>
          <w:szCs w:val="30"/>
          <w:lang w:bidi="ar-MA"/>
        </w:rPr>
      </w:pPr>
      <w:r w:rsidRPr="00D61E71">
        <w:rPr>
          <w:rFonts w:cs="Al Bayan Plain"/>
          <w:b/>
          <w:bCs/>
          <w:sz w:val="30"/>
          <w:szCs w:val="30"/>
          <w:lang w:bidi="ar-MA"/>
        </w:rPr>
        <w:t xml:space="preserve">• Il est absolument nécessaire d'adopter une mesure exceptionnelle pour intensifier les campagnes d'inspection du travail, documenter les cas de violations du </w:t>
      </w:r>
      <w:r w:rsidR="00A63054" w:rsidRPr="00D61E71">
        <w:rPr>
          <w:rFonts w:cs="Al Bayan Plain"/>
          <w:b/>
          <w:bCs/>
          <w:sz w:val="30"/>
          <w:szCs w:val="30"/>
          <w:lang w:bidi="ar-MA"/>
        </w:rPr>
        <w:t>code</w:t>
      </w:r>
      <w:r w:rsidRPr="00D61E71">
        <w:rPr>
          <w:rFonts w:cs="Al Bayan Plain"/>
          <w:b/>
          <w:bCs/>
          <w:sz w:val="30"/>
          <w:szCs w:val="30"/>
          <w:lang w:bidi="ar-MA"/>
        </w:rPr>
        <w:t xml:space="preserve"> du travail pour les immigrés, régulariser leur statut, leur fournir les garanties stipulées dans ce</w:t>
      </w:r>
      <w:r w:rsidR="00A63054" w:rsidRPr="00D61E71">
        <w:rPr>
          <w:rFonts w:cs="Al Bayan Plain"/>
          <w:b/>
          <w:bCs/>
          <w:sz w:val="30"/>
          <w:szCs w:val="30"/>
          <w:lang w:bidi="ar-MA"/>
        </w:rPr>
        <w:t>s</w:t>
      </w:r>
      <w:r w:rsidRPr="00D61E71">
        <w:rPr>
          <w:rFonts w:cs="Al Bayan Plain"/>
          <w:b/>
          <w:bCs/>
          <w:sz w:val="30"/>
          <w:szCs w:val="30"/>
          <w:lang w:bidi="ar-MA"/>
        </w:rPr>
        <w:t xml:space="preserve"> cas, et même encourager les employeurs avec des réductions d'impôts dans le cas où ils contribue</w:t>
      </w:r>
      <w:r w:rsidR="00CE601E" w:rsidRPr="00D61E71">
        <w:rPr>
          <w:rFonts w:cs="Al Bayan Plain"/>
          <w:b/>
          <w:bCs/>
          <w:sz w:val="30"/>
          <w:szCs w:val="30"/>
          <w:lang w:bidi="ar-MA"/>
        </w:rPr>
        <w:t>raie</w:t>
      </w:r>
      <w:r w:rsidRPr="00D61E71">
        <w:rPr>
          <w:rFonts w:cs="Al Bayan Plain"/>
          <w:b/>
          <w:bCs/>
          <w:sz w:val="30"/>
          <w:szCs w:val="30"/>
          <w:lang w:bidi="ar-MA"/>
        </w:rPr>
        <w:t>nt à fournir des conditions d'hébergement et d'alimentation aux immigrés ;</w:t>
      </w:r>
    </w:p>
    <w:p w14:paraId="578C4D35" w14:textId="1139F893" w:rsidR="00A63054" w:rsidRPr="00D61E71" w:rsidRDefault="00A63054" w:rsidP="00A63054">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Garantir le droit à l'éducation des enfants d'immigrés, quel que soit leur statut vis-à-vis de la loi, et adopter un important arsenal juridique pour faciliter leur intégration dans les établissements d'enseignement, y compris le respect de leur croyance religieuse, </w:t>
      </w:r>
      <w:r w:rsidR="00CE601E" w:rsidRPr="00D61E71">
        <w:rPr>
          <w:rFonts w:cs="Al Bayan Plain"/>
          <w:b/>
          <w:bCs/>
          <w:sz w:val="30"/>
          <w:szCs w:val="30"/>
          <w:lang w:bidi="ar-MA"/>
        </w:rPr>
        <w:t>qui demeure</w:t>
      </w:r>
      <w:r w:rsidRPr="00D61E71">
        <w:rPr>
          <w:rFonts w:cs="Al Bayan Plain"/>
          <w:b/>
          <w:bCs/>
          <w:sz w:val="30"/>
          <w:szCs w:val="30"/>
          <w:lang w:bidi="ar-MA"/>
        </w:rPr>
        <w:t xml:space="preserve"> un élément digne de mention. Il est toutefois recommandé que des mesures urgentes soient adoptées pour permettre aux familles de migrants irréguliers de régulariser leur statut dans le cas où elles ont un fils officiellement inscrit dans le système éducatif, et d'œuvrer pour garantir leur implication dans le système de protection sociale et favoriser leur stabilité ;</w:t>
      </w:r>
    </w:p>
    <w:p w14:paraId="3C7AE1FD" w14:textId="0AC54E4A" w:rsidR="00A63054" w:rsidRPr="00D61E71" w:rsidRDefault="00A63054" w:rsidP="00A63054">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Le Conseil </w:t>
      </w:r>
      <w:r w:rsidR="00CE601E" w:rsidRPr="00D61E71">
        <w:rPr>
          <w:rFonts w:cs="Al Bayan Plain"/>
          <w:b/>
          <w:bCs/>
          <w:sz w:val="30"/>
          <w:szCs w:val="30"/>
          <w:lang w:bidi="ar-MA"/>
        </w:rPr>
        <w:t xml:space="preserve">Supérieur </w:t>
      </w:r>
      <w:r w:rsidRPr="00D61E71">
        <w:rPr>
          <w:rFonts w:cs="Al Bayan Plain"/>
          <w:b/>
          <w:bCs/>
          <w:sz w:val="30"/>
          <w:szCs w:val="30"/>
          <w:lang w:bidi="ar-MA"/>
        </w:rPr>
        <w:t xml:space="preserve">du </w:t>
      </w:r>
      <w:r w:rsidR="00CE601E" w:rsidRPr="00D61E71">
        <w:rPr>
          <w:rFonts w:cs="Al Bayan Plain"/>
          <w:b/>
          <w:bCs/>
          <w:sz w:val="30"/>
          <w:szCs w:val="30"/>
          <w:lang w:bidi="ar-MA"/>
        </w:rPr>
        <w:t xml:space="preserve">Pouvoir Judiciaire </w:t>
      </w:r>
      <w:r w:rsidRPr="00D61E71">
        <w:rPr>
          <w:rFonts w:cs="Al Bayan Plain"/>
          <w:b/>
          <w:bCs/>
          <w:sz w:val="30"/>
          <w:szCs w:val="30"/>
          <w:lang w:bidi="ar-MA"/>
        </w:rPr>
        <w:t xml:space="preserve">doit adopter des mesures urgentes pour garantir que l'État applique les décisions judiciaires administratives de manière discriminatoire, notamment en </w:t>
      </w:r>
      <w:r w:rsidR="00CE601E" w:rsidRPr="00D61E71">
        <w:rPr>
          <w:rFonts w:cs="Al Bayan Plain"/>
          <w:b/>
          <w:bCs/>
          <w:sz w:val="30"/>
          <w:szCs w:val="30"/>
          <w:lang w:bidi="ar-MA"/>
        </w:rPr>
        <w:t xml:space="preserve">sanctionnant pénalement et administrativement </w:t>
      </w:r>
      <w:r w:rsidRPr="00D61E71">
        <w:rPr>
          <w:rFonts w:cs="Al Bayan Plain"/>
          <w:b/>
          <w:bCs/>
          <w:sz w:val="30"/>
          <w:szCs w:val="30"/>
          <w:lang w:bidi="ar-MA"/>
        </w:rPr>
        <w:t xml:space="preserve">les </w:t>
      </w:r>
      <w:r w:rsidR="00CE601E" w:rsidRPr="00D61E71">
        <w:rPr>
          <w:rFonts w:cs="Al Bayan Plain"/>
          <w:b/>
          <w:bCs/>
          <w:sz w:val="30"/>
          <w:szCs w:val="30"/>
          <w:lang w:bidi="ar-MA"/>
        </w:rPr>
        <w:t xml:space="preserve">fonctionnaires </w:t>
      </w:r>
      <w:r w:rsidRPr="00D61E71">
        <w:rPr>
          <w:rFonts w:cs="Al Bayan Plain"/>
          <w:b/>
          <w:bCs/>
          <w:sz w:val="30"/>
          <w:szCs w:val="30"/>
          <w:lang w:bidi="ar-MA"/>
        </w:rPr>
        <w:t>responsables d'outrage aux décisions judiciaires</w:t>
      </w:r>
      <w:r w:rsidR="00CE601E" w:rsidRPr="00D61E71">
        <w:rPr>
          <w:rFonts w:cs="Al Bayan Plain"/>
          <w:b/>
          <w:bCs/>
          <w:sz w:val="30"/>
          <w:szCs w:val="30"/>
          <w:lang w:bidi="ar-MA"/>
        </w:rPr>
        <w:t> ;</w:t>
      </w:r>
    </w:p>
    <w:p w14:paraId="513C8ACA" w14:textId="2DE5BB81" w:rsidR="00A63054" w:rsidRPr="00D61E71" w:rsidRDefault="00A63054" w:rsidP="00A63054">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Il est nécessaire d'accélérer l'approbation du projet de loi </w:t>
      </w:r>
      <w:r w:rsidR="000E76C9" w:rsidRPr="00D61E71">
        <w:rPr>
          <w:rFonts w:cs="Al Bayan Plain"/>
          <w:b/>
          <w:bCs/>
          <w:sz w:val="30"/>
          <w:szCs w:val="30"/>
          <w:lang w:bidi="ar-MA"/>
        </w:rPr>
        <w:t>relative à</w:t>
      </w:r>
      <w:r w:rsidRPr="00D61E71">
        <w:rPr>
          <w:rFonts w:cs="Al Bayan Plain"/>
          <w:b/>
          <w:bCs/>
          <w:sz w:val="30"/>
          <w:szCs w:val="30"/>
          <w:lang w:bidi="ar-MA"/>
        </w:rPr>
        <w:t xml:space="preserve"> la procédure pénale, car il inclut le renforcement des garanties d'un procès équitable et de l'égalité devant la loi.</w:t>
      </w:r>
    </w:p>
    <w:p w14:paraId="1AA54618" w14:textId="6967A5CF" w:rsidR="00A63054" w:rsidRPr="00D61E71" w:rsidRDefault="00A63054" w:rsidP="00A63054">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Il est urgent que le Royaume du Maroc approuve une loi réglementant la grève qui soit conforme à sa constitutionnalité et aux conventions internationales dont le Maroc reconnaît la suprématie sur la législation nationale, et doit s'abstenir de tout ce qui pourrait indiquer l'illégalité de la grève ou </w:t>
      </w:r>
      <w:r w:rsidR="000E76C9" w:rsidRPr="00D61E71">
        <w:rPr>
          <w:rFonts w:cs="Al Bayan Plain"/>
          <w:b/>
          <w:bCs/>
          <w:sz w:val="30"/>
          <w:szCs w:val="30"/>
          <w:lang w:bidi="ar-MA"/>
        </w:rPr>
        <w:t>l’</w:t>
      </w:r>
      <w:r w:rsidRPr="00D61E71">
        <w:rPr>
          <w:rFonts w:cs="Al Bayan Plain"/>
          <w:b/>
          <w:bCs/>
          <w:sz w:val="30"/>
          <w:szCs w:val="30"/>
          <w:lang w:bidi="ar-MA"/>
        </w:rPr>
        <w:t>affiliation syndicale ;</w:t>
      </w:r>
    </w:p>
    <w:p w14:paraId="517ED0F9" w14:textId="09A81FE7" w:rsidR="00A63054" w:rsidRPr="00D61E71" w:rsidRDefault="00A63054" w:rsidP="00A63054">
      <w:pPr>
        <w:pStyle w:val="Paragraphedeliste"/>
        <w:spacing w:after="60"/>
        <w:ind w:left="532" w:right="142" w:firstLine="284"/>
        <w:jc w:val="both"/>
        <w:rPr>
          <w:rFonts w:cs="Al Bayan Plain"/>
          <w:b/>
          <w:bCs/>
          <w:sz w:val="30"/>
          <w:szCs w:val="30"/>
          <w:lang w:bidi="ar-MA"/>
        </w:rPr>
      </w:pPr>
      <w:r w:rsidRPr="00D61E71">
        <w:rPr>
          <w:rFonts w:cs="Al Bayan Plain"/>
          <w:b/>
          <w:bCs/>
          <w:sz w:val="30"/>
          <w:szCs w:val="30"/>
          <w:lang w:bidi="ar-MA"/>
        </w:rPr>
        <w:t xml:space="preserve">• Il est nécessaire de garantir l'application de la législation et des lois liées au principe de l'égalité de rémunération et que le gouvernement ne permette pas l'adoption d'accords publics qui incluent l'élimination du </w:t>
      </w:r>
      <w:r w:rsidRPr="00D61E71">
        <w:rPr>
          <w:rFonts w:cs="Al Bayan Plain"/>
          <w:b/>
          <w:bCs/>
          <w:sz w:val="30"/>
          <w:szCs w:val="30"/>
          <w:lang w:bidi="ar-MA"/>
        </w:rPr>
        <w:lastRenderedPageBreak/>
        <w:t xml:space="preserve">droit à un salaire satisfaisant et égal entre les hommes et les femmes et de promulguer d'urgence des mesures visant à revoir le statut des </w:t>
      </w:r>
      <w:r w:rsidR="003D0633" w:rsidRPr="00D61E71">
        <w:rPr>
          <w:rFonts w:cs="Al Bayan Plain"/>
          <w:b/>
          <w:bCs/>
          <w:sz w:val="30"/>
          <w:szCs w:val="30"/>
          <w:lang w:bidi="ar-MA"/>
        </w:rPr>
        <w:t>marchés</w:t>
      </w:r>
      <w:r w:rsidRPr="00D61E71">
        <w:rPr>
          <w:rFonts w:cs="Al Bayan Plain"/>
          <w:b/>
          <w:bCs/>
          <w:sz w:val="30"/>
          <w:szCs w:val="30"/>
          <w:lang w:bidi="ar-MA"/>
        </w:rPr>
        <w:t xml:space="preserve"> </w:t>
      </w:r>
      <w:r w:rsidR="005C6F13" w:rsidRPr="00D61E71">
        <w:rPr>
          <w:rFonts w:cs="Al Bayan Plain"/>
          <w:b/>
          <w:bCs/>
          <w:sz w:val="30"/>
          <w:szCs w:val="30"/>
          <w:lang w:bidi="ar-MA"/>
        </w:rPr>
        <w:t>d’hygiène</w:t>
      </w:r>
      <w:r w:rsidRPr="00D61E71">
        <w:rPr>
          <w:rFonts w:cs="Al Bayan Plain"/>
          <w:b/>
          <w:bCs/>
          <w:sz w:val="30"/>
          <w:szCs w:val="30"/>
          <w:lang w:bidi="ar-MA"/>
        </w:rPr>
        <w:t xml:space="preserve"> et de gardiennage afin d'obliger les entreprises à respecter les droits des travailleurs masculins et féminins et à ne pas faire de discrimination.</w:t>
      </w:r>
    </w:p>
    <w:p w14:paraId="0CFAAC78" w14:textId="15DB6A12" w:rsidR="00A63054" w:rsidRPr="00D61E71" w:rsidRDefault="00A63054" w:rsidP="00A63054">
      <w:pPr>
        <w:pStyle w:val="Paragraphedeliste"/>
        <w:spacing w:after="60"/>
        <w:ind w:left="532" w:right="142" w:firstLine="284"/>
        <w:contextualSpacing w:val="0"/>
        <w:jc w:val="both"/>
        <w:rPr>
          <w:rFonts w:cs="Al Bayan Plain"/>
          <w:b/>
          <w:bCs/>
          <w:sz w:val="30"/>
          <w:szCs w:val="30"/>
          <w:lang w:bidi="ar-MA"/>
        </w:rPr>
      </w:pPr>
      <w:r w:rsidRPr="00D61E71">
        <w:rPr>
          <w:rFonts w:cs="Al Bayan Plain"/>
          <w:b/>
          <w:bCs/>
          <w:sz w:val="30"/>
          <w:szCs w:val="30"/>
          <w:lang w:bidi="ar-MA"/>
        </w:rPr>
        <w:t xml:space="preserve">• Il est nécessaire de continuer à accorder la plus grande attention aux cultures amazighe et </w:t>
      </w:r>
      <w:r w:rsidR="003D0633" w:rsidRPr="00D61E71">
        <w:rPr>
          <w:rFonts w:cs="Al Bayan Plain"/>
          <w:b/>
          <w:bCs/>
          <w:sz w:val="30"/>
          <w:szCs w:val="30"/>
          <w:lang w:bidi="ar-MA"/>
        </w:rPr>
        <w:t xml:space="preserve">Hassani </w:t>
      </w:r>
      <w:r w:rsidRPr="00D61E71">
        <w:rPr>
          <w:rFonts w:cs="Al Bayan Plain"/>
          <w:b/>
          <w:bCs/>
          <w:sz w:val="30"/>
          <w:szCs w:val="30"/>
          <w:lang w:bidi="ar-MA"/>
        </w:rPr>
        <w:t xml:space="preserve">et de préserver le pluralisme ethnique au Royaume du Maroc comme facteur de diversité et de force qui a permis au peuple marocain de maintenir sa cohésion du nord au sud. </w:t>
      </w:r>
      <w:r w:rsidR="003D0633" w:rsidRPr="00D61E71">
        <w:rPr>
          <w:rFonts w:cs="Al Bayan Plain"/>
          <w:b/>
          <w:bCs/>
          <w:sz w:val="30"/>
          <w:szCs w:val="30"/>
          <w:lang w:bidi="ar-MA"/>
        </w:rPr>
        <w:t xml:space="preserve">Chose qui devrait </w:t>
      </w:r>
      <w:r w:rsidRPr="00D61E71">
        <w:rPr>
          <w:rFonts w:cs="Al Bayan Plain"/>
          <w:b/>
          <w:bCs/>
          <w:sz w:val="30"/>
          <w:szCs w:val="30"/>
          <w:lang w:bidi="ar-MA"/>
        </w:rPr>
        <w:t xml:space="preserve">s’accompagner d’un effort de développement garantissant la justice </w:t>
      </w:r>
      <w:r w:rsidR="003D0633" w:rsidRPr="00D61E71">
        <w:rPr>
          <w:rFonts w:cs="Al Bayan Plain"/>
          <w:b/>
          <w:bCs/>
          <w:sz w:val="30"/>
          <w:szCs w:val="30"/>
          <w:lang w:bidi="ar-MA"/>
        </w:rPr>
        <w:t>domaniale</w:t>
      </w:r>
      <w:r w:rsidRPr="00D61E71">
        <w:rPr>
          <w:rFonts w:cs="Al Bayan Plain"/>
          <w:b/>
          <w:bCs/>
          <w:sz w:val="30"/>
          <w:szCs w:val="30"/>
          <w:lang w:bidi="ar-MA"/>
        </w:rPr>
        <w:t xml:space="preserve"> et l’égalité d’intégration entre les différents segments de la population.</w:t>
      </w:r>
    </w:p>
    <w:p w14:paraId="14EFFFB9" w14:textId="77777777" w:rsidR="001D499A" w:rsidRPr="00D61E71" w:rsidRDefault="001D499A" w:rsidP="001D499A">
      <w:pPr>
        <w:rPr>
          <w:rFonts w:cs="Al Bayan Plain"/>
          <w:lang w:bidi="ar-MA"/>
        </w:rPr>
      </w:pPr>
    </w:p>
    <w:p w14:paraId="330446F7" w14:textId="77777777" w:rsidR="000D6C19" w:rsidRPr="00D61E71" w:rsidRDefault="000D6C19" w:rsidP="004B3E68">
      <w:pPr>
        <w:pStyle w:val="Paragraphedeliste"/>
        <w:bidi/>
        <w:jc w:val="both"/>
        <w:rPr>
          <w:rFonts w:ascii="Aljazeera" w:hAnsi="Aljazeera" w:cs="Al Bayan Plain"/>
          <w:b/>
          <w:bCs/>
          <w:color w:val="000000" w:themeColor="text1"/>
          <w:sz w:val="28"/>
          <w:szCs w:val="28"/>
          <w:rtl/>
          <w:lang w:bidi="ar-MA"/>
        </w:rPr>
      </w:pPr>
    </w:p>
    <w:sectPr w:rsidR="000D6C19" w:rsidRPr="00D61E71" w:rsidSect="0044118E">
      <w:footerReference w:type="default" r:id="rId14"/>
      <w:pgSz w:w="11906" w:h="16838"/>
      <w:pgMar w:top="709" w:right="849" w:bottom="1276"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EFD6C" w14:textId="77777777" w:rsidR="003E4FCD" w:rsidRDefault="003E4FCD" w:rsidP="006D1F34">
      <w:pPr>
        <w:spacing w:after="0" w:line="240" w:lineRule="auto"/>
      </w:pPr>
      <w:r>
        <w:separator/>
      </w:r>
    </w:p>
  </w:endnote>
  <w:endnote w:type="continuationSeparator" w:id="0">
    <w:p w14:paraId="56D1FE37" w14:textId="77777777" w:rsidR="003E4FCD" w:rsidRDefault="003E4FCD" w:rsidP="006D1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l Bayan Plain">
    <w:altName w:val="AL BAYAN PLAIN"/>
    <w:panose1 w:val="00000000000000000000"/>
    <w:charset w:val="B2"/>
    <w:family w:val="auto"/>
    <w:pitch w:val="variable"/>
    <w:sig w:usb0="00002001" w:usb1="0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B2"/>
    <w:family w:val="roman"/>
    <w:pitch w:val="variable"/>
    <w:sig w:usb0="00002003" w:usb1="80000000" w:usb2="00000008" w:usb3="00000000" w:csb0="00000041" w:csb1="00000000"/>
  </w:font>
  <w:font w:name="Aljazeera">
    <w:altName w:val="Arial"/>
    <w:panose1 w:val="020B0604020202020204"/>
    <w:charset w:val="00"/>
    <w:family w:val="auto"/>
    <w:pitch w:val="variable"/>
    <w:sig w:usb0="00000000" w:usb1="00000000" w:usb2="00000000" w:usb3="00000000" w:csb0="00000041" w:csb1="00000000"/>
  </w:font>
  <w:font w:name="Franklin Gothic Heavy">
    <w:panose1 w:val="020B0903020102020204"/>
    <w:charset w:val="00"/>
    <w:family w:val="swiss"/>
    <w:pitch w:val="variable"/>
    <w:sig w:usb0="00000287" w:usb1="00000000" w:usb2="00000000" w:usb3="00000000" w:csb0="0000009F" w:csb1="00000000"/>
  </w:font>
  <w:font w:name="MCS Jeddah S_U normal.">
    <w:altName w:val="Arial"/>
    <w:panose1 w:val="020B0604020202020204"/>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2951603"/>
      <w:docPartObj>
        <w:docPartGallery w:val="Page Numbers (Bottom of Page)"/>
        <w:docPartUnique/>
      </w:docPartObj>
    </w:sdtPr>
    <w:sdtContent>
      <w:p w14:paraId="68FF6B3A" w14:textId="77777777" w:rsidR="00E84935" w:rsidRDefault="00E84935">
        <w:pPr>
          <w:pStyle w:val="Pieddepage"/>
        </w:pPr>
        <w:r>
          <w:fldChar w:fldCharType="begin"/>
        </w:r>
        <w:r>
          <w:instrText>PAGE   \* MERGEFORMAT</w:instrText>
        </w:r>
        <w:r>
          <w:fldChar w:fldCharType="separate"/>
        </w:r>
        <w:r w:rsidR="00032CDA">
          <w:rPr>
            <w:noProof/>
          </w:rPr>
          <w:t>1</w:t>
        </w:r>
        <w:r>
          <w:fldChar w:fldCharType="end"/>
        </w:r>
      </w:p>
    </w:sdtContent>
  </w:sdt>
  <w:p w14:paraId="29C18988" w14:textId="77777777" w:rsidR="00E84935" w:rsidRDefault="00E8493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91587" w14:textId="77777777" w:rsidR="003E4FCD" w:rsidRDefault="003E4FCD" w:rsidP="006D1F34">
      <w:pPr>
        <w:spacing w:after="0" w:line="240" w:lineRule="auto"/>
      </w:pPr>
      <w:r>
        <w:separator/>
      </w:r>
    </w:p>
  </w:footnote>
  <w:footnote w:type="continuationSeparator" w:id="0">
    <w:p w14:paraId="0A336C95" w14:textId="77777777" w:rsidR="003E4FCD" w:rsidRDefault="003E4FCD" w:rsidP="006D1F34">
      <w:pPr>
        <w:spacing w:after="0" w:line="240" w:lineRule="auto"/>
      </w:pPr>
      <w:r>
        <w:continuationSeparator/>
      </w:r>
    </w:p>
  </w:footnote>
  <w:footnote w:id="1">
    <w:p w14:paraId="68898AB8" w14:textId="77777777" w:rsidR="00EE00A2" w:rsidRDefault="00EE00A2">
      <w:pPr>
        <w:pStyle w:val="Notedebasdepage"/>
      </w:pPr>
      <w:r>
        <w:rPr>
          <w:rStyle w:val="Appelnotedebasdep"/>
        </w:rPr>
        <w:footnoteRef/>
      </w:r>
      <w:r>
        <w:t xml:space="preserve"> </w:t>
      </w:r>
      <w:hyperlink r:id="rId1" w:history="1">
        <w:r w:rsidRPr="0019409D">
          <w:rPr>
            <w:rStyle w:val="Lienhypertexte"/>
          </w:rPr>
          <w:t>https://didh.gov.ma/wp-content/uploads/2022/11/</w:t>
        </w:r>
        <w:r w:rsidRPr="0019409D">
          <w:rPr>
            <w:rStyle w:val="Lienhypertexte"/>
            <w:rFonts w:cs="Arial"/>
            <w:rtl/>
          </w:rPr>
          <w:t>الاتفاقيات-الدولية</w:t>
        </w:r>
        <w:r w:rsidRPr="0019409D">
          <w:rPr>
            <w:rStyle w:val="Lienhypertexte"/>
          </w:rPr>
          <w:t>.</w:t>
        </w:r>
        <w:proofErr w:type="spellStart"/>
        <w:r w:rsidRPr="0019409D">
          <w:rPr>
            <w:rStyle w:val="Lienhypertexte"/>
          </w:rPr>
          <w:t>pdf</w:t>
        </w:r>
        <w:proofErr w:type="spellEnd"/>
      </w:hyperlink>
    </w:p>
  </w:footnote>
  <w:footnote w:id="2">
    <w:p w14:paraId="7F9B9619" w14:textId="77777777" w:rsidR="00EE00A2" w:rsidRDefault="00EE00A2" w:rsidP="00AB3E1B">
      <w:pPr>
        <w:pStyle w:val="Notedebasdepage"/>
      </w:pPr>
      <w:r>
        <w:rPr>
          <w:rStyle w:val="Appelnotedebasdep"/>
        </w:rPr>
        <w:footnoteRef/>
      </w:r>
      <w:r>
        <w:t xml:space="preserve"> </w:t>
      </w:r>
      <w:hyperlink r:id="rId2" w:history="1">
        <w:r w:rsidRPr="008E4427">
          <w:rPr>
            <w:rStyle w:val="Lienhypertexte"/>
            <w:rFonts w:eastAsiaTheme="minorEastAsia" w:cstheme="majorBidi"/>
            <w:spacing w:val="-6"/>
          </w:rPr>
          <w:t>https://treaties.un.org/Pages/ViewDetails.aspx?src=TREATY&amp;mtdsg_no=IV-</w:t>
        </w:r>
        <w:r w:rsidRPr="00CB1702">
          <w:rPr>
            <w:rStyle w:val="Lienhypertexte"/>
            <w:rFonts w:eastAsiaTheme="minorEastAsia" w:cstheme="majorBidi"/>
            <w:spacing w:val="-6"/>
          </w:rPr>
          <w:t>2</w:t>
        </w:r>
        <w:r w:rsidRPr="008E4427">
          <w:rPr>
            <w:rStyle w:val="Lienhypertexte"/>
            <w:rFonts w:eastAsiaTheme="minorEastAsia" w:cstheme="majorBidi"/>
            <w:spacing w:val="-6"/>
          </w:rPr>
          <w:t>-a&amp;chapter=</w:t>
        </w:r>
        <w:r w:rsidRPr="00CB1702">
          <w:rPr>
            <w:rStyle w:val="Lienhypertexte"/>
            <w:rFonts w:eastAsiaTheme="minorEastAsia" w:cstheme="majorBidi"/>
            <w:spacing w:val="-6"/>
          </w:rPr>
          <w:t>4</w:t>
        </w:r>
        <w:r w:rsidRPr="008E4427">
          <w:rPr>
            <w:rStyle w:val="Lienhypertexte"/>
            <w:rFonts w:eastAsiaTheme="minorEastAsia" w:cstheme="majorBidi"/>
            <w:spacing w:val="-6"/>
          </w:rPr>
          <w:t>&amp;clang=_fr</w:t>
        </w:r>
      </w:hyperlink>
    </w:p>
  </w:footnote>
  <w:footnote w:id="3">
    <w:p w14:paraId="0EDA3472" w14:textId="77777777" w:rsidR="00AB3E1B" w:rsidRDefault="00AB3E1B">
      <w:pPr>
        <w:pStyle w:val="Notedebasdepage"/>
      </w:pPr>
      <w:r>
        <w:rPr>
          <w:rStyle w:val="Appelnotedebasdep"/>
        </w:rPr>
        <w:footnoteRef/>
      </w:r>
      <w:r>
        <w:t xml:space="preserve"> </w:t>
      </w:r>
      <w:hyperlink r:id="rId3" w:history="1">
        <w:r w:rsidRPr="0019409D">
          <w:rPr>
            <w:rStyle w:val="Lienhypertexte"/>
          </w:rPr>
          <w:t>https://documents-dds-ny.un.org/doc/UNDOC/GEN/G10/449/12/PDF/G1044912.pdf?OpenElement</w:t>
        </w:r>
      </w:hyperlink>
    </w:p>
  </w:footnote>
  <w:footnote w:id="4">
    <w:p w14:paraId="641ABA86" w14:textId="77777777" w:rsidR="00A8310E" w:rsidRDefault="00A8310E">
      <w:pPr>
        <w:pStyle w:val="Notedebasdepage"/>
      </w:pPr>
      <w:r>
        <w:rPr>
          <w:rStyle w:val="Appelnotedebasdep"/>
        </w:rPr>
        <w:footnoteRef/>
      </w:r>
      <w:r>
        <w:t xml:space="preserve"> </w:t>
      </w:r>
      <w:hyperlink r:id="rId4" w:history="1">
        <w:r w:rsidRPr="0019409D">
          <w:rPr>
            <w:rStyle w:val="Lienhypertexte"/>
          </w:rPr>
          <w:t>http://www.sgg.gov.ma/Portals/0/constitution/constitution_2011_Fr.pdf</w:t>
        </w:r>
      </w:hyperlink>
    </w:p>
  </w:footnote>
  <w:footnote w:id="5">
    <w:p w14:paraId="7072A0F6" w14:textId="77777777" w:rsidR="00A8310E" w:rsidRDefault="00A8310E">
      <w:pPr>
        <w:pStyle w:val="Notedebasdepage"/>
      </w:pPr>
      <w:r>
        <w:rPr>
          <w:rStyle w:val="Appelnotedebasdep"/>
        </w:rPr>
        <w:footnoteRef/>
      </w:r>
      <w:r>
        <w:t xml:space="preserve"> </w:t>
      </w:r>
      <w:r w:rsidRPr="00634512">
        <w:rPr>
          <w:lang w:val="fr-CH"/>
        </w:rPr>
        <w:t>Article 639 du pr</w:t>
      </w:r>
      <w:r>
        <w:rPr>
          <w:lang w:val="fr-CH"/>
        </w:rPr>
        <w:t>ojet d</w:t>
      </w:r>
      <w:r>
        <w:t>u</w:t>
      </w:r>
      <w:r>
        <w:rPr>
          <w:lang w:val="fr-CH"/>
        </w:rPr>
        <w:t xml:space="preserve"> Code de Procédure Civile (à télécharger du lien suivant</w:t>
      </w:r>
      <w:proofErr w:type="gramStart"/>
      <w:r>
        <w:rPr>
          <w:lang w:val="fr-CH"/>
        </w:rPr>
        <w:t>):</w:t>
      </w:r>
      <w:proofErr w:type="gramEnd"/>
      <w:r w:rsidRPr="00634512">
        <w:t xml:space="preserve"> </w:t>
      </w:r>
      <w:hyperlink r:id="rId5" w:history="1">
        <w:r w:rsidRPr="0019409D">
          <w:rPr>
            <w:rStyle w:val="Lienhypertexte"/>
            <w:lang w:val="fr-CH"/>
          </w:rPr>
          <w:t>https://drive.google.com/file/d/1h1KC88eEGBFRZ5ueOYuLjaFBg0_MyALC/view</w:t>
        </w:r>
      </w:hyperlink>
    </w:p>
  </w:footnote>
  <w:footnote w:id="6">
    <w:p w14:paraId="7895E7FD" w14:textId="77777777" w:rsidR="00117E52" w:rsidRDefault="00117E52">
      <w:pPr>
        <w:pStyle w:val="Notedebasdepage"/>
      </w:pPr>
      <w:r>
        <w:rPr>
          <w:rStyle w:val="Appelnotedebasdep"/>
        </w:rPr>
        <w:footnoteRef/>
      </w:r>
      <w:r>
        <w:t xml:space="preserve"> </w:t>
      </w:r>
      <w:hyperlink r:id="rId6" w:history="1">
        <w:r w:rsidRPr="0019409D">
          <w:rPr>
            <w:rStyle w:val="Lienhypertexte"/>
          </w:rPr>
          <w:t>http://www.sgg.gov.ma/Portals/0/constitution/constitution_2011_Fr.pdf</w:t>
        </w:r>
      </w:hyperlink>
    </w:p>
  </w:footnote>
  <w:footnote w:id="7">
    <w:p w14:paraId="29F1C109" w14:textId="77777777" w:rsidR="00181A5B" w:rsidRDefault="00181A5B">
      <w:pPr>
        <w:pStyle w:val="Notedebasdepage"/>
      </w:pPr>
      <w:r>
        <w:rPr>
          <w:rStyle w:val="Appelnotedebasdep"/>
        </w:rPr>
        <w:footnoteRef/>
      </w:r>
      <w:r>
        <w:t xml:space="preserve"> Bulletin Officiel n° 6612 daté le 17 octobre 2017</w:t>
      </w:r>
    </w:p>
  </w:footnote>
  <w:footnote w:id="8">
    <w:p w14:paraId="3A872DF1" w14:textId="77777777" w:rsidR="00181A5B" w:rsidRDefault="00181A5B">
      <w:pPr>
        <w:pStyle w:val="Notedebasdepage"/>
      </w:pPr>
      <w:r>
        <w:rPr>
          <w:rStyle w:val="Appelnotedebasdep"/>
        </w:rPr>
        <w:footnoteRef/>
      </w:r>
      <w:r>
        <w:t xml:space="preserve"> </w:t>
      </w:r>
      <w:r w:rsidRPr="00E02799">
        <w:rPr>
          <w:lang w:val="fr-CH"/>
        </w:rPr>
        <w:t>Même référence</w:t>
      </w:r>
    </w:p>
  </w:footnote>
  <w:footnote w:id="9">
    <w:p w14:paraId="6EFA4ED0" w14:textId="77777777" w:rsidR="00882CD2" w:rsidRDefault="00882CD2">
      <w:pPr>
        <w:pStyle w:val="Notedebasdepage"/>
      </w:pPr>
      <w:r>
        <w:rPr>
          <w:rStyle w:val="Appelnotedebasdep"/>
        </w:rPr>
        <w:footnoteRef/>
      </w:r>
      <w:r>
        <w:t xml:space="preserve"> </w:t>
      </w:r>
      <w:r w:rsidRPr="001C5955">
        <w:rPr>
          <w:lang w:val="fr-CH"/>
        </w:rPr>
        <w:t>Article 154 de la Cons</w:t>
      </w:r>
      <w:r>
        <w:rPr>
          <w:lang w:val="fr-CH"/>
        </w:rPr>
        <w:t>titution</w:t>
      </w:r>
    </w:p>
  </w:footnote>
  <w:footnote w:id="10">
    <w:p w14:paraId="13AE80B8" w14:textId="77777777" w:rsidR="00E13B35" w:rsidRDefault="00E13B35">
      <w:pPr>
        <w:pStyle w:val="Notedebasdepage"/>
      </w:pPr>
      <w:r>
        <w:rPr>
          <w:rStyle w:val="Appelnotedebasdep"/>
        </w:rPr>
        <w:footnoteRef/>
      </w:r>
      <w:r>
        <w:t xml:space="preserve"> Article 431-1 du Code Pénal</w:t>
      </w:r>
    </w:p>
  </w:footnote>
  <w:footnote w:id="11">
    <w:p w14:paraId="288CCFC3" w14:textId="77777777" w:rsidR="00E13B35" w:rsidRDefault="00E13B35">
      <w:pPr>
        <w:pStyle w:val="Notedebasdepage"/>
      </w:pPr>
      <w:r>
        <w:rPr>
          <w:rStyle w:val="Appelnotedebasdep"/>
        </w:rPr>
        <w:footnoteRef/>
      </w:r>
      <w:r>
        <w:t xml:space="preserve"> </w:t>
      </w:r>
      <w:r>
        <w:rPr>
          <w:lang w:val="fr-CH"/>
        </w:rPr>
        <w:t xml:space="preserve">Voir </w:t>
      </w:r>
      <w:r w:rsidRPr="00F31458">
        <w:rPr>
          <w:lang w:val="fr-CH"/>
        </w:rPr>
        <w:t xml:space="preserve">Articles </w:t>
      </w:r>
      <w:r>
        <w:rPr>
          <w:lang w:val="fr-CH"/>
        </w:rPr>
        <w:t>431-2 ,431-3,431-4 ,431-4 et 431-5 du Code Pénal</w:t>
      </w:r>
    </w:p>
  </w:footnote>
  <w:footnote w:id="12">
    <w:p w14:paraId="3D0B392B" w14:textId="77777777" w:rsidR="00E13B35" w:rsidRDefault="00E13B35">
      <w:pPr>
        <w:pStyle w:val="Notedebasdepage"/>
      </w:pPr>
      <w:r>
        <w:rPr>
          <w:rStyle w:val="Appelnotedebasdep"/>
        </w:rPr>
        <w:footnoteRef/>
      </w:r>
      <w:r>
        <w:t xml:space="preserve"> </w:t>
      </w:r>
      <w:hyperlink r:id="rId7" w:history="1">
        <w:r w:rsidRPr="0059437A">
          <w:rPr>
            <w:rStyle w:val="Lienhypertexte"/>
          </w:rPr>
          <w:t>https://www.ilo.org/dyn/natlex/docs/ELECTRONIC/103181/125152/</w:t>
        </w:r>
      </w:hyperlink>
    </w:p>
  </w:footnote>
  <w:footnote w:id="13">
    <w:p w14:paraId="729CEB7A" w14:textId="77777777" w:rsidR="00E13B35" w:rsidRDefault="00E13B35">
      <w:pPr>
        <w:pStyle w:val="Notedebasdepage"/>
      </w:pPr>
      <w:r>
        <w:rPr>
          <w:rStyle w:val="Appelnotedebasdep"/>
        </w:rPr>
        <w:footnoteRef/>
      </w:r>
      <w:r>
        <w:t xml:space="preserve"> </w:t>
      </w:r>
      <w:hyperlink r:id="rId8" w:history="1">
        <w:r w:rsidRPr="0059437A">
          <w:rPr>
            <w:rStyle w:val="Lienhypertexte"/>
          </w:rPr>
          <w:t>https://www.ilo.org/dyn/natlex/docs/ELECTRONIC/103181/125152/</w:t>
        </w:r>
      </w:hyperlink>
    </w:p>
  </w:footnote>
  <w:footnote w:id="14">
    <w:p w14:paraId="0902A4C1" w14:textId="77777777" w:rsidR="00E13B35" w:rsidRDefault="00E13B35" w:rsidP="00E13B35">
      <w:pPr>
        <w:pStyle w:val="Notedebasdepage"/>
      </w:pPr>
      <w:r>
        <w:rPr>
          <w:rStyle w:val="Appelnotedebasdep"/>
        </w:rPr>
        <w:footnoteRef/>
      </w:r>
      <w:r>
        <w:t xml:space="preserve"> Médiateur du Royaume : </w:t>
      </w:r>
      <w:hyperlink r:id="rId9" w:history="1">
        <w:r w:rsidRPr="0059437A">
          <w:rPr>
            <w:rStyle w:val="Lienhypertexte"/>
          </w:rPr>
          <w:t>https://www.mediateur.ma/fr</w:t>
        </w:r>
      </w:hyperlink>
      <w:r>
        <w:t xml:space="preserve"> </w:t>
      </w:r>
    </w:p>
  </w:footnote>
  <w:footnote w:id="15">
    <w:p w14:paraId="45773649" w14:textId="77777777" w:rsidR="00E13B35" w:rsidRDefault="00E13B35">
      <w:pPr>
        <w:pStyle w:val="Notedebasdepage"/>
      </w:pPr>
      <w:r>
        <w:rPr>
          <w:rStyle w:val="Appelnotedebasdep"/>
        </w:rPr>
        <w:footnoteRef/>
      </w:r>
      <w:r>
        <w:t xml:space="preserve"> Conseil National des Droits de l’Homme : </w:t>
      </w:r>
      <w:hyperlink r:id="rId10" w:history="1">
        <w:r w:rsidRPr="0059437A">
          <w:rPr>
            <w:rStyle w:val="Lienhypertexte"/>
          </w:rPr>
          <w:t>https://www.cndh.org.ma/fr</w:t>
        </w:r>
      </w:hyperlink>
    </w:p>
  </w:footnote>
  <w:footnote w:id="16">
    <w:p w14:paraId="096A74E0" w14:textId="77777777" w:rsidR="00FE5514" w:rsidRDefault="00FE5514">
      <w:pPr>
        <w:pStyle w:val="Notedebasdepage"/>
      </w:pPr>
      <w:r>
        <w:rPr>
          <w:rStyle w:val="Appelnotedebasdep"/>
        </w:rPr>
        <w:footnoteRef/>
      </w:r>
      <w:r>
        <w:t xml:space="preserve"> </w:t>
      </w:r>
      <w:hyperlink r:id="rId11" w:history="1">
        <w:r w:rsidRPr="00FD6C74">
          <w:rPr>
            <w:rStyle w:val="Lienhypertexte"/>
          </w:rPr>
          <w:t>https://www.gadem-asso.org/migration-irreguliere-le-maroc-recevra-500-millions-deuros-de-la-part-de-lunion-europeenne/</w:t>
        </w:r>
      </w:hyperlink>
    </w:p>
  </w:footnote>
  <w:footnote w:id="17">
    <w:p w14:paraId="54126D7F" w14:textId="77777777" w:rsidR="00FE5514" w:rsidRDefault="00FE5514">
      <w:pPr>
        <w:pStyle w:val="Notedebasdepage"/>
      </w:pPr>
      <w:r>
        <w:rPr>
          <w:rStyle w:val="Appelnotedebasdep"/>
        </w:rPr>
        <w:footnoteRef/>
      </w:r>
      <w:r>
        <w:t xml:space="preserve"> Extrait du discours du Roi du Maroc à l’occasion du 30</w:t>
      </w:r>
      <w:r w:rsidRPr="00553C79">
        <w:rPr>
          <w:vertAlign w:val="superscript"/>
        </w:rPr>
        <w:t>ème</w:t>
      </w:r>
      <w:r>
        <w:t xml:space="preserve"> Sommet de l’Union </w:t>
      </w:r>
      <w:proofErr w:type="gramStart"/>
      <w:r>
        <w:t>Africaine ,le</w:t>
      </w:r>
      <w:proofErr w:type="gramEnd"/>
      <w:r>
        <w:t xml:space="preserve"> 29 janvier 2018 , à Addis -Abeba</w:t>
      </w:r>
    </w:p>
  </w:footnote>
  <w:footnote w:id="18">
    <w:p w14:paraId="61FF7CD9" w14:textId="77777777" w:rsidR="005E4EB4" w:rsidRDefault="005E4EB4">
      <w:pPr>
        <w:pStyle w:val="Notedebasdepage"/>
      </w:pPr>
      <w:r>
        <w:rPr>
          <w:rStyle w:val="Appelnotedebasdep"/>
        </w:rPr>
        <w:footnoteRef/>
      </w:r>
      <w:r>
        <w:t xml:space="preserve"> </w:t>
      </w:r>
      <w:hyperlink r:id="rId12" w:history="1">
        <w:r w:rsidRPr="00410DD7">
          <w:rPr>
            <w:rStyle w:val="Lienhypertexte"/>
          </w:rPr>
          <w:t>https://marocainsdumonde.gov.ma/wp-content/uploads/2018/02/Stratégie-Nationale-dimmigration-et-dAsile-ilovepdf-compressed.pdf</w:t>
        </w:r>
      </w:hyperlink>
    </w:p>
  </w:footnote>
  <w:footnote w:id="19">
    <w:p w14:paraId="21657743" w14:textId="77777777" w:rsidR="00114EA2" w:rsidRDefault="00114EA2">
      <w:pPr>
        <w:pStyle w:val="Notedebasdepage"/>
      </w:pPr>
      <w:r>
        <w:rPr>
          <w:rStyle w:val="Appelnotedebasdep"/>
        </w:rPr>
        <w:footnoteRef/>
      </w:r>
      <w:r>
        <w:t xml:space="preserve"> </w:t>
      </w:r>
      <w:r w:rsidRPr="00114EA2">
        <w:rPr>
          <w:rStyle w:val="Lienhypertexte"/>
        </w:rPr>
        <w:t>https://marocainsdumonde.gov.ma/ar/</w:t>
      </w:r>
      <w:r w:rsidRPr="00114EA2">
        <w:rPr>
          <w:rStyle w:val="Lienhypertexte"/>
          <w:rtl/>
        </w:rPr>
        <w:t>عمليات-تسوية-الوضعية-الإدارية-</w:t>
      </w:r>
      <w:proofErr w:type="spellStart"/>
      <w:r w:rsidRPr="00114EA2">
        <w:rPr>
          <w:rStyle w:val="Lienhypertexte"/>
          <w:rtl/>
        </w:rPr>
        <w:t>للأجان</w:t>
      </w:r>
      <w:proofErr w:type="spellEnd"/>
    </w:p>
  </w:footnote>
  <w:footnote w:id="20">
    <w:p w14:paraId="4C9D046E" w14:textId="77777777" w:rsidR="00114EA2" w:rsidRDefault="00114EA2">
      <w:pPr>
        <w:pStyle w:val="Notedebasdepage"/>
      </w:pPr>
      <w:r>
        <w:rPr>
          <w:rStyle w:val="Appelnotedebasdep"/>
        </w:rPr>
        <w:footnoteRef/>
      </w:r>
      <w:r>
        <w:t xml:space="preserve"> </w:t>
      </w:r>
      <w:hyperlink r:id="rId13" w:history="1">
        <w:r w:rsidRPr="00410DD7">
          <w:rPr>
            <w:rStyle w:val="Lienhypertexte"/>
          </w:rPr>
          <w:t>https://marocainsdumonde.gov.ma/ewhatisi/2018/03/COMMUNIQUE-DE-PRESSE-régularisation-2014.pdf</w:t>
        </w:r>
      </w:hyperlink>
      <w:r>
        <w:rPr>
          <w:rFonts w:hint="cs"/>
          <w:rtl/>
        </w:rPr>
        <w:t xml:space="preserve">   </w:t>
      </w:r>
    </w:p>
  </w:footnote>
  <w:footnote w:id="21">
    <w:p w14:paraId="3EBFC78D" w14:textId="77777777" w:rsidR="00114EA2" w:rsidRDefault="00114EA2">
      <w:pPr>
        <w:pStyle w:val="Notedebasdepage"/>
      </w:pPr>
      <w:r>
        <w:rPr>
          <w:rStyle w:val="Appelnotedebasdep"/>
        </w:rPr>
        <w:footnoteRef/>
      </w:r>
      <w:r>
        <w:t xml:space="preserve"> </w:t>
      </w:r>
      <w:hyperlink r:id="rId14" w:history="1">
        <w:r w:rsidRPr="00410DD7">
          <w:rPr>
            <w:rStyle w:val="Lienhypertexte"/>
          </w:rPr>
          <w:t>https://marocainsdumonde.gov.ma/ewhatisi/2018/02/imprimé-de-la-demande-ar-fr.pdf</w:t>
        </w:r>
      </w:hyperlink>
      <w:r>
        <w:rPr>
          <w:rStyle w:val="Lienhypertexte"/>
          <w:rFonts w:hint="cs"/>
          <w:rtl/>
        </w:rPr>
        <w:t xml:space="preserve"> </w:t>
      </w:r>
      <w:r>
        <w:rPr>
          <w:rFonts w:hint="cs"/>
          <w:rtl/>
        </w:rPr>
        <w:t xml:space="preserve"> </w:t>
      </w:r>
    </w:p>
  </w:footnote>
  <w:footnote w:id="22">
    <w:p w14:paraId="5718EF1C" w14:textId="0A6A116A" w:rsidR="006D1871" w:rsidRDefault="006D1871" w:rsidP="007A0E97">
      <w:pPr>
        <w:pStyle w:val="Notedebasdepage"/>
      </w:pPr>
      <w:r>
        <w:rPr>
          <w:rStyle w:val="Appelnotedebasdep"/>
        </w:rPr>
        <w:footnoteRef/>
      </w:r>
      <w:r>
        <w:t xml:space="preserve"> </w:t>
      </w:r>
      <w:hyperlink r:id="rId15" w:history="1">
        <w:r w:rsidRPr="000A4016">
          <w:rPr>
            <w:rStyle w:val="Lienhypertexte"/>
          </w:rPr>
          <w:t>https://www.mapexpress.ma/ar/actualite/</w:t>
        </w:r>
        <w:r w:rsidRPr="000A4016">
          <w:rPr>
            <w:rStyle w:val="Lienhypertexte"/>
            <w:rFonts w:cs="Arial"/>
            <w:rtl/>
          </w:rPr>
          <w:t>وزارة-الداخلية-حريصة-على-مواصلة-دعم-ال/الأنشطة-الحكومية</w:t>
        </w:r>
        <w:r w:rsidRPr="000A4016">
          <w:rPr>
            <w:rStyle w:val="Lienhypertexte"/>
          </w:rPr>
          <w:t>/</w:t>
        </w:r>
      </w:hyperlink>
      <w:r>
        <w:rPr>
          <w:rFonts w:hint="cs"/>
          <w:rtl/>
        </w:rPr>
        <w:t xml:space="preserve"> </w:t>
      </w:r>
    </w:p>
  </w:footnote>
  <w:footnote w:id="23">
    <w:p w14:paraId="2F90E297" w14:textId="1843499A" w:rsidR="007A0E97" w:rsidRDefault="007A0E97" w:rsidP="00445789">
      <w:pPr>
        <w:pStyle w:val="Notedebasdepage"/>
      </w:pPr>
      <w:r>
        <w:rPr>
          <w:rStyle w:val="Appelnotedebasdep"/>
        </w:rPr>
        <w:footnoteRef/>
      </w:r>
      <w:r>
        <w:t xml:space="preserve"> </w:t>
      </w:r>
      <w:hyperlink r:id="rId16" w:history="1">
        <w:r w:rsidRPr="00285C2E">
          <w:rPr>
            <w:rStyle w:val="Lienhypertexte"/>
          </w:rPr>
          <w:t>https://www.ilo.org/dyn/natlex/docs/ELECTRONIC/103357/125489/F1582466313/MAR-103357.pdf</w:t>
        </w:r>
      </w:hyperlink>
    </w:p>
  </w:footnote>
  <w:footnote w:id="24">
    <w:p w14:paraId="494753BB" w14:textId="7E1C21A2" w:rsidR="00445789" w:rsidRDefault="00445789" w:rsidP="00445789">
      <w:pPr>
        <w:pStyle w:val="Notedebasdepage"/>
        <w:rPr>
          <w:rtl/>
        </w:rPr>
      </w:pPr>
      <w:r>
        <w:rPr>
          <w:rStyle w:val="Appelnotedebasdep"/>
        </w:rPr>
        <w:footnoteRef/>
      </w:r>
      <w:r>
        <w:t xml:space="preserve"> </w:t>
      </w:r>
      <w:hyperlink r:id="rId17" w:history="1">
        <w:r w:rsidRPr="0091023E">
          <w:rPr>
            <w:rStyle w:val="Lienhypertexte"/>
          </w:rPr>
          <w:t>https://www.ecoactu.ma/melilla-politique-migratoire-du-maroc/</w:t>
        </w:r>
      </w:hyperlink>
      <w:r>
        <w:rPr>
          <w:rFonts w:hint="cs"/>
          <w:rtl/>
        </w:rPr>
        <w:t xml:space="preserve"> </w:t>
      </w:r>
    </w:p>
    <w:p w14:paraId="3F02233B" w14:textId="5064177B" w:rsidR="00445789" w:rsidRDefault="00445789">
      <w:pPr>
        <w:pStyle w:val="Notedebasdepage"/>
      </w:pPr>
    </w:p>
  </w:footnote>
  <w:footnote w:id="25">
    <w:p w14:paraId="084F76FE" w14:textId="0300C244" w:rsidR="00965FE2" w:rsidRPr="00B30BF2" w:rsidRDefault="00965FE2" w:rsidP="00965FE2">
      <w:pPr>
        <w:pStyle w:val="Notedebasdepage"/>
        <w:rPr>
          <w:rtl/>
        </w:rPr>
      </w:pPr>
      <w:r>
        <w:rPr>
          <w:rStyle w:val="Appelnotedebasdep"/>
        </w:rPr>
        <w:footnoteRef/>
      </w:r>
      <w:r>
        <w:t xml:space="preserve"> </w:t>
      </w:r>
      <w:hyperlink r:id="rId18" w:history="1">
        <w:r w:rsidRPr="0091023E">
          <w:rPr>
            <w:rStyle w:val="Lienhypertexte"/>
          </w:rPr>
          <w:t>https://mipa.institute/9348</w:t>
        </w:r>
      </w:hyperlink>
    </w:p>
    <w:p w14:paraId="310DAFB0" w14:textId="6B94ADCF" w:rsidR="00965FE2" w:rsidRDefault="00965FE2">
      <w:pPr>
        <w:pStyle w:val="Notedebasdepage"/>
      </w:pPr>
    </w:p>
  </w:footnote>
  <w:footnote w:id="26">
    <w:p w14:paraId="77718BE0" w14:textId="6165AC48" w:rsidR="00B40714" w:rsidRDefault="00B40714" w:rsidP="00B40714">
      <w:pPr>
        <w:pStyle w:val="Notedebasdepage"/>
      </w:pPr>
      <w:r>
        <w:rPr>
          <w:rStyle w:val="Appelnotedebasdep"/>
        </w:rPr>
        <w:footnoteRef/>
      </w:r>
      <w:r>
        <w:t xml:space="preserve"> Pour plus d’informations contacter le Forum Justice et Droit de </w:t>
      </w:r>
      <w:proofErr w:type="gramStart"/>
      <w:r>
        <w:t>l’Homme .</w:t>
      </w:r>
      <w:proofErr w:type="gramEnd"/>
    </w:p>
  </w:footnote>
  <w:footnote w:id="27">
    <w:p w14:paraId="656E2E1E" w14:textId="5AFAC508" w:rsidR="00B40714" w:rsidRPr="00B0709D" w:rsidRDefault="00B40714" w:rsidP="00B40714">
      <w:pPr>
        <w:pStyle w:val="Notedebasdepage"/>
        <w:rPr>
          <w:rtl/>
        </w:rPr>
      </w:pPr>
      <w:r>
        <w:rPr>
          <w:rStyle w:val="Appelnotedebasdep"/>
        </w:rPr>
        <w:footnoteRef/>
      </w:r>
      <w:r>
        <w:t xml:space="preserve"> Pour plus d’informations contacter le Forum Justice et Droit de </w:t>
      </w:r>
      <w:proofErr w:type="gramStart"/>
      <w:r>
        <w:t>l’Homme .</w:t>
      </w:r>
      <w:proofErr w:type="gramEnd"/>
      <w:r>
        <w:rPr>
          <w:rFonts w:hint="cs"/>
          <w:rtl/>
        </w:rPr>
        <w:t xml:space="preserve"> </w:t>
      </w:r>
    </w:p>
    <w:p w14:paraId="39B1CCA0" w14:textId="4EEC316E" w:rsidR="00B40714" w:rsidRDefault="00B40714">
      <w:pPr>
        <w:pStyle w:val="Notedebasdepage"/>
      </w:pPr>
    </w:p>
  </w:footnote>
  <w:footnote w:id="28">
    <w:p w14:paraId="6B50FB62" w14:textId="18BCFEE4" w:rsidR="00744EFB" w:rsidRDefault="00744EFB" w:rsidP="00744EFB">
      <w:pPr>
        <w:pStyle w:val="Notedebasdepage"/>
      </w:pPr>
      <w:r>
        <w:rPr>
          <w:rStyle w:val="Appelnotedebasdep"/>
        </w:rPr>
        <w:footnoteRef/>
      </w:r>
      <w:r>
        <w:t xml:space="preserve"> Les élèves migrants sont enregistrés au système « MASSAR » qui permet à l’apprenant d’avoir un code national et recensé comme officiellement.</w:t>
      </w:r>
    </w:p>
  </w:footnote>
  <w:footnote w:id="29">
    <w:p w14:paraId="4FBCCE8A" w14:textId="1DE6D85F" w:rsidR="00744EFB" w:rsidRDefault="00744EFB" w:rsidP="00744EFB">
      <w:pPr>
        <w:pStyle w:val="Notedebasdepage"/>
      </w:pPr>
      <w:r>
        <w:rPr>
          <w:rStyle w:val="Appelnotedebasdep"/>
        </w:rPr>
        <w:footnoteRef/>
      </w:r>
      <w:r>
        <w:t xml:space="preserve"> </w:t>
      </w:r>
      <w:r w:rsidRPr="00B662D5">
        <w:t>L</w:t>
      </w:r>
      <w:r>
        <w:t>’Initiative royale UN MILLION DE CARTABLES est l</w:t>
      </w:r>
      <w:r w:rsidRPr="00B662D5">
        <w:t xml:space="preserve">ancée par SM le Roi Mohammed VI en </w:t>
      </w:r>
      <w:proofErr w:type="gramStart"/>
      <w:r w:rsidRPr="00B662D5">
        <w:t xml:space="preserve">2008 </w:t>
      </w:r>
      <w:r>
        <w:t xml:space="preserve"> </w:t>
      </w:r>
      <w:r w:rsidRPr="00B662D5">
        <w:t>et</w:t>
      </w:r>
      <w:proofErr w:type="gramEnd"/>
      <w:r w:rsidRPr="00B662D5">
        <w:t xml:space="preserve"> reconduite chaque année, cette initiative vise à lutter contre la déperdition scolaire, généraliser l’enseignement élémentaire pour les enfants en âge de scolarité, garantir l’égalité des chances et apporter un soutien aux familles démunies.</w:t>
      </w:r>
    </w:p>
  </w:footnote>
  <w:footnote w:id="30">
    <w:p w14:paraId="5D3E3C09" w14:textId="07E47045" w:rsidR="00744EFB" w:rsidRDefault="00744EFB" w:rsidP="00744EFB">
      <w:pPr>
        <w:pStyle w:val="Notedebasdepage"/>
        <w:rPr>
          <w:rtl/>
        </w:rPr>
      </w:pPr>
      <w:r>
        <w:rPr>
          <w:rStyle w:val="Appelnotedebasdep"/>
        </w:rPr>
        <w:footnoteRef/>
      </w:r>
      <w:r>
        <w:t xml:space="preserve"> Exemple d’activités organisées par l’Association de Développement de la Coopération Scolaire </w:t>
      </w:r>
      <w:proofErr w:type="gramStart"/>
      <w:r>
        <w:t>( Branche</w:t>
      </w:r>
      <w:proofErr w:type="gramEnd"/>
      <w:r>
        <w:t xml:space="preserve"> Laayoune) destinées aux enfants migrants : </w:t>
      </w:r>
      <w:hyperlink r:id="rId19" w:history="1">
        <w:r w:rsidRPr="00285C2E">
          <w:rPr>
            <w:rStyle w:val="Lienhypertexte"/>
          </w:rPr>
          <w:t>https://m.facebook.com/story.php?story_fbid=pfbid0xm33dgDsGBgqhoZ5AN9UrUi25jMfEHjtkb6DHzTUXNHwixRoGuCcUMQ9BdFUCZs5l&amp;id=104197411540594&amp;mibextid=Nif5oz</w:t>
        </w:r>
      </w:hyperlink>
      <w:r>
        <w:rPr>
          <w:rFonts w:hint="cs"/>
          <w:rtl/>
        </w:rPr>
        <w:t xml:space="preserve"> </w:t>
      </w:r>
    </w:p>
    <w:p w14:paraId="2B0E5C5B" w14:textId="37920AF3" w:rsidR="00744EFB" w:rsidRDefault="00744EFB">
      <w:pPr>
        <w:pStyle w:val="Notedebasdepage"/>
      </w:pPr>
    </w:p>
  </w:footnote>
  <w:footnote w:id="31">
    <w:p w14:paraId="4F8E6090" w14:textId="3B3F26C6" w:rsidR="00E93B81" w:rsidRDefault="00E93B81">
      <w:pPr>
        <w:pStyle w:val="Notedebasdepage"/>
      </w:pPr>
      <w:r>
        <w:rPr>
          <w:rStyle w:val="Appelnotedebasdep"/>
        </w:rPr>
        <w:footnoteRef/>
      </w:r>
      <w:r>
        <w:t xml:space="preserve"> Le FJDH </w:t>
      </w:r>
      <w:r w:rsidR="00D61E71">
        <w:t xml:space="preserve">fait encore le suivi du cas et </w:t>
      </w:r>
      <w:r>
        <w:t>compte faire une autre plainte devant le Conseil Supérieur du Pouvoir Judicaire</w:t>
      </w:r>
      <w:r w:rsidR="00D61E71">
        <w:t>.</w:t>
      </w:r>
    </w:p>
  </w:footnote>
  <w:footnote w:id="32">
    <w:p w14:paraId="62E3D78E" w14:textId="06B40E85" w:rsidR="00A21D92" w:rsidRDefault="00A21D92" w:rsidP="002E7A32">
      <w:pPr>
        <w:pStyle w:val="Notedebasdepage"/>
      </w:pPr>
      <w:r>
        <w:rPr>
          <w:rStyle w:val="Appelnotedebasdep"/>
        </w:rPr>
        <w:footnoteRef/>
      </w:r>
      <w:r>
        <w:t xml:space="preserve"> </w:t>
      </w:r>
      <w:r w:rsidR="002E7A32">
        <w:t>Code du Travail</w:t>
      </w:r>
      <w:proofErr w:type="gramStart"/>
      <w:r w:rsidR="002E7A32">
        <w:t> :Article</w:t>
      </w:r>
      <w:proofErr w:type="gramEnd"/>
      <w:r w:rsidR="002E7A32">
        <w:t xml:space="preserve"> 360</w:t>
      </w:r>
    </w:p>
  </w:footnote>
  <w:footnote w:id="33">
    <w:p w14:paraId="6609FFDC" w14:textId="4B6B9246" w:rsidR="002E7A32" w:rsidRDefault="002E7A32">
      <w:pPr>
        <w:pStyle w:val="Notedebasdepage"/>
      </w:pPr>
      <w:r>
        <w:rPr>
          <w:rStyle w:val="Appelnotedebasdep"/>
        </w:rPr>
        <w:footnoteRef/>
      </w:r>
      <w:r>
        <w:t xml:space="preserve"> Code du Travail : articles 9 et 12</w:t>
      </w:r>
    </w:p>
  </w:footnote>
  <w:footnote w:id="34">
    <w:p w14:paraId="0D8AEC04" w14:textId="723F6164" w:rsidR="00B7231F" w:rsidRPr="00422850" w:rsidRDefault="00B7231F" w:rsidP="00422850">
      <w:pPr>
        <w:pStyle w:val="Notedebasdepage"/>
        <w:rPr>
          <w:rFonts w:cs="Arial"/>
          <w:rtl/>
          <w:lang w:val="fr-CH"/>
        </w:rPr>
      </w:pPr>
      <w:r w:rsidRPr="00422850">
        <w:rPr>
          <w:rStyle w:val="Appelnotedebasdep"/>
        </w:rPr>
        <w:footnoteRef/>
      </w:r>
      <w:r w:rsidRPr="00422850">
        <w:t xml:space="preserve"> </w:t>
      </w:r>
      <w:r w:rsidR="00422850" w:rsidRPr="00422850">
        <w:t xml:space="preserve"> </w:t>
      </w:r>
      <w:r w:rsidR="00422850" w:rsidRPr="00422850">
        <w:rPr>
          <w:rFonts w:cs="Arial"/>
          <w:lang w:val="fr-CH"/>
        </w:rPr>
        <w:t>Décret n° </w:t>
      </w:r>
      <w:hyperlink r:id="rId20" w:history="1">
        <w:r w:rsidR="00422850" w:rsidRPr="00422850">
          <w:rPr>
            <w:rStyle w:val="Lienhypertexte"/>
            <w:rFonts w:cs="Arial"/>
            <w:lang w:val="fr-CH"/>
          </w:rPr>
          <w:t>2-99-1216</w:t>
        </w:r>
      </w:hyperlink>
      <w:r w:rsidR="00422850" w:rsidRPr="00422850">
        <w:rPr>
          <w:rFonts w:cs="Arial"/>
          <w:lang w:val="fr-CH"/>
        </w:rPr>
        <w:t xml:space="preserve"> du 6 </w:t>
      </w:r>
      <w:proofErr w:type="spellStart"/>
      <w:r w:rsidR="00422850" w:rsidRPr="00422850">
        <w:rPr>
          <w:rFonts w:cs="Arial"/>
          <w:lang w:val="fr-CH"/>
        </w:rPr>
        <w:t>safar</w:t>
      </w:r>
      <w:proofErr w:type="spellEnd"/>
      <w:r w:rsidR="00422850" w:rsidRPr="00422850">
        <w:rPr>
          <w:rFonts w:cs="Arial"/>
          <w:lang w:val="fr-CH"/>
        </w:rPr>
        <w:t xml:space="preserve"> 1421 (10 mai 2000) fixant les conditions et les modalités d'application de la loi n° 12-81 relative aux retenues sur les traitements des fonctionnaires et agents de l'Etat et des collectivités locales qui s'absentent de leur service de manière irrégulière (B.O n° 4804 du 15 juin 2000).</w:t>
      </w:r>
    </w:p>
    <w:p w14:paraId="2D5EF9D6" w14:textId="258D11C6" w:rsidR="00B7231F" w:rsidRDefault="00B7231F">
      <w:pPr>
        <w:pStyle w:val="Notedebasdepage"/>
      </w:pPr>
    </w:p>
  </w:footnote>
  <w:footnote w:id="35">
    <w:p w14:paraId="14BFBFD7" w14:textId="7C40754A" w:rsidR="001723E5" w:rsidRPr="00C83379" w:rsidRDefault="001723E5" w:rsidP="001723E5">
      <w:pPr>
        <w:pStyle w:val="Notedebasdepage"/>
        <w:rPr>
          <w:rtl/>
        </w:rPr>
      </w:pPr>
      <w:r>
        <w:rPr>
          <w:rStyle w:val="Appelnotedebasdep"/>
        </w:rPr>
        <w:footnoteRef/>
      </w:r>
      <w:r>
        <w:t xml:space="preserve"> </w:t>
      </w:r>
      <w:hyperlink r:id="rId21" w:history="1">
        <w:r w:rsidRPr="00184E6E">
          <w:rPr>
            <w:rStyle w:val="Lienhypertexte"/>
          </w:rPr>
          <w:t>https://www.ilo.org/dyn/natlex/docs/SERIAL/69975/69182/F1186528577/MAR-69975.pdf</w:t>
        </w:r>
      </w:hyperlink>
      <w:r>
        <w:rPr>
          <w:rFonts w:hint="cs"/>
          <w:rtl/>
        </w:rPr>
        <w:t xml:space="preserve"> </w:t>
      </w:r>
    </w:p>
    <w:p w14:paraId="5E671441" w14:textId="1B2F534E" w:rsidR="001723E5" w:rsidRDefault="001723E5">
      <w:pPr>
        <w:pStyle w:val="Notedebasdepage"/>
      </w:pPr>
    </w:p>
  </w:footnote>
  <w:footnote w:id="36">
    <w:p w14:paraId="162CEE52" w14:textId="5041E83F" w:rsidR="00826868" w:rsidRDefault="00826868" w:rsidP="0075323E">
      <w:pPr>
        <w:pStyle w:val="Notedebasdepage"/>
      </w:pPr>
      <w:r>
        <w:rPr>
          <w:rStyle w:val="Appelnotedebasdep"/>
        </w:rPr>
        <w:footnoteRef/>
      </w:r>
      <w:r>
        <w:t xml:space="preserve"> </w:t>
      </w:r>
      <w:hyperlink r:id="rId22" w:history="1">
        <w:r w:rsidRPr="00184E6E">
          <w:rPr>
            <w:rStyle w:val="Lienhypertexte"/>
          </w:rPr>
          <w:t>https://www.ircam.ma/fr/ircam/missions-de-ircam</w:t>
        </w:r>
      </w:hyperlink>
      <w:r>
        <w:rPr>
          <w:rFonts w:hint="cs"/>
          <w:rtl/>
        </w:rPr>
        <w:t> </w:t>
      </w:r>
      <w:r>
        <w:t xml:space="preserve">: </w:t>
      </w:r>
      <w:r w:rsidRPr="00C83379">
        <w:t xml:space="preserve">L’Institut Royal de la Culture Amazighe (IRCAM) est créé le 17 octobre 2001, suite au Discours de Sa Majesté le Roi Mohammed VI, à </w:t>
      </w:r>
      <w:proofErr w:type="spellStart"/>
      <w:r w:rsidRPr="00C83379">
        <w:t>Ajdir-Khénifra</w:t>
      </w:r>
      <w:proofErr w:type="spellEnd"/>
      <w:r w:rsidRPr="00C83379">
        <w:t xml:space="preserve">. Le dahir chérifien portant création et organisation de l’IRCAM (n°1-01- 299 </w:t>
      </w:r>
      <w:proofErr w:type="spellStart"/>
      <w:r w:rsidRPr="00C83379">
        <w:t>rajab</w:t>
      </w:r>
      <w:proofErr w:type="spellEnd"/>
      <w:r w:rsidRPr="00C83379">
        <w:t xml:space="preserve"> al </w:t>
      </w:r>
      <w:proofErr w:type="spellStart"/>
      <w:r w:rsidRPr="00C83379">
        <w:t>kheir</w:t>
      </w:r>
      <w:proofErr w:type="spellEnd"/>
      <w:r w:rsidRPr="00C83379">
        <w:t xml:space="preserve"> 1422) stipule que ce dernier est créé auprès de Sa Majesté le Roi et sous Sa protection tutélaire. Il est doté de la pleine capacité juridique et de l’autonomie </w:t>
      </w:r>
      <w:proofErr w:type="gramStart"/>
      <w:r w:rsidRPr="00C83379">
        <w:t>financière .</w:t>
      </w:r>
      <w:proofErr w:type="gramEnd"/>
      <w:r w:rsidRPr="00C83379">
        <w:t xml:space="preserve"> Saisi par Sa Majesté, il donne avis sur les mesures de nature à sauvegarder et à promouvoir la culture amazighe dans toutes ses expressions à l’échelon national, régional et local</w:t>
      </w:r>
    </w:p>
  </w:footnote>
  <w:footnote w:id="37">
    <w:p w14:paraId="6B36C2DF" w14:textId="76DE953D" w:rsidR="0075323E" w:rsidRDefault="0075323E">
      <w:pPr>
        <w:pStyle w:val="Notedebasdepage"/>
      </w:pPr>
      <w:r>
        <w:rPr>
          <w:rStyle w:val="Appelnotedebasdep"/>
        </w:rPr>
        <w:footnoteRef/>
      </w:r>
      <w:r>
        <w:t xml:space="preserve"> </w:t>
      </w:r>
      <w:hyperlink r:id="rId23" w:history="1">
        <w:r w:rsidR="00094470" w:rsidRPr="00184E6E">
          <w:rPr>
            <w:rStyle w:val="Lienhypertexte"/>
          </w:rPr>
          <w:t>https://adala.justice.gov.ma/reference/adala_v2/ar/3627b6a0-04cc-4758-8357-7ce4570d4b7f.pdf?TSPD_101_R0=08ab648829ab2000a1dfc95b80a3e32330f2b6585b8921aec6e4f106242f2113f6a1761a66fefd03084d0cf25914300012c8d5bd837cc66cebd7ee37397e2f784c3336389ae98ca76c1cd288f567a1678d98f19805e5c167c0a61dca3396c709</w:t>
        </w:r>
      </w:hyperlink>
    </w:p>
  </w:footnote>
  <w:footnote w:id="38">
    <w:p w14:paraId="505FA936" w14:textId="2B8CDF54" w:rsidR="006F4BB8" w:rsidRDefault="006F4BB8" w:rsidP="006F4BB8">
      <w:pPr>
        <w:pStyle w:val="Notedebasdepage"/>
      </w:pPr>
      <w:r>
        <w:rPr>
          <w:rStyle w:val="Appelnotedebasdep"/>
        </w:rPr>
        <w:footnoteRef/>
      </w:r>
      <w:r>
        <w:t xml:space="preserve"> Bilan de la direction régionale de la culture de Laayoune-</w:t>
      </w:r>
      <w:proofErr w:type="spellStart"/>
      <w:r>
        <w:t>Sakia</w:t>
      </w:r>
      <w:proofErr w:type="spellEnd"/>
      <w:r>
        <w:t xml:space="preserve"> </w:t>
      </w:r>
      <w:proofErr w:type="spellStart"/>
      <w:r>
        <w:t>Alhamra</w:t>
      </w:r>
      <w:proofErr w:type="spellEnd"/>
    </w:p>
    <w:p w14:paraId="4ABC57D9" w14:textId="00EB4C32" w:rsidR="006F4BB8" w:rsidRDefault="006F4BB8">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798D"/>
    <w:multiLevelType w:val="hybridMultilevel"/>
    <w:tmpl w:val="9014F99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 w15:restartNumberingAfterBreak="0">
    <w:nsid w:val="029D63BB"/>
    <w:multiLevelType w:val="hybridMultilevel"/>
    <w:tmpl w:val="91C23048"/>
    <w:lvl w:ilvl="0" w:tplc="040C0003">
      <w:start w:val="1"/>
      <w:numFmt w:val="bullet"/>
      <w:lvlText w:val="o"/>
      <w:lvlJc w:val="left"/>
      <w:pPr>
        <w:ind w:left="2313" w:hanging="360"/>
      </w:pPr>
      <w:rPr>
        <w:rFonts w:ascii="Courier New" w:hAnsi="Courier New" w:cs="Courier New" w:hint="default"/>
      </w:rPr>
    </w:lvl>
    <w:lvl w:ilvl="1" w:tplc="040C0003" w:tentative="1">
      <w:start w:val="1"/>
      <w:numFmt w:val="bullet"/>
      <w:lvlText w:val="o"/>
      <w:lvlJc w:val="left"/>
      <w:pPr>
        <w:ind w:left="3033" w:hanging="360"/>
      </w:pPr>
      <w:rPr>
        <w:rFonts w:ascii="Courier New" w:hAnsi="Courier New" w:cs="Courier New" w:hint="default"/>
      </w:rPr>
    </w:lvl>
    <w:lvl w:ilvl="2" w:tplc="040C0005" w:tentative="1">
      <w:start w:val="1"/>
      <w:numFmt w:val="bullet"/>
      <w:lvlText w:val=""/>
      <w:lvlJc w:val="left"/>
      <w:pPr>
        <w:ind w:left="3753" w:hanging="360"/>
      </w:pPr>
      <w:rPr>
        <w:rFonts w:ascii="Wingdings" w:hAnsi="Wingdings" w:hint="default"/>
      </w:rPr>
    </w:lvl>
    <w:lvl w:ilvl="3" w:tplc="040C0001" w:tentative="1">
      <w:start w:val="1"/>
      <w:numFmt w:val="bullet"/>
      <w:lvlText w:val=""/>
      <w:lvlJc w:val="left"/>
      <w:pPr>
        <w:ind w:left="4473" w:hanging="360"/>
      </w:pPr>
      <w:rPr>
        <w:rFonts w:ascii="Symbol" w:hAnsi="Symbol" w:hint="default"/>
      </w:rPr>
    </w:lvl>
    <w:lvl w:ilvl="4" w:tplc="040C0003" w:tentative="1">
      <w:start w:val="1"/>
      <w:numFmt w:val="bullet"/>
      <w:lvlText w:val="o"/>
      <w:lvlJc w:val="left"/>
      <w:pPr>
        <w:ind w:left="5193" w:hanging="360"/>
      </w:pPr>
      <w:rPr>
        <w:rFonts w:ascii="Courier New" w:hAnsi="Courier New" w:cs="Courier New" w:hint="default"/>
      </w:rPr>
    </w:lvl>
    <w:lvl w:ilvl="5" w:tplc="040C0005" w:tentative="1">
      <w:start w:val="1"/>
      <w:numFmt w:val="bullet"/>
      <w:lvlText w:val=""/>
      <w:lvlJc w:val="left"/>
      <w:pPr>
        <w:ind w:left="5913" w:hanging="360"/>
      </w:pPr>
      <w:rPr>
        <w:rFonts w:ascii="Wingdings" w:hAnsi="Wingdings" w:hint="default"/>
      </w:rPr>
    </w:lvl>
    <w:lvl w:ilvl="6" w:tplc="040C0001" w:tentative="1">
      <w:start w:val="1"/>
      <w:numFmt w:val="bullet"/>
      <w:lvlText w:val=""/>
      <w:lvlJc w:val="left"/>
      <w:pPr>
        <w:ind w:left="6633" w:hanging="360"/>
      </w:pPr>
      <w:rPr>
        <w:rFonts w:ascii="Symbol" w:hAnsi="Symbol" w:hint="default"/>
      </w:rPr>
    </w:lvl>
    <w:lvl w:ilvl="7" w:tplc="040C0003" w:tentative="1">
      <w:start w:val="1"/>
      <w:numFmt w:val="bullet"/>
      <w:lvlText w:val="o"/>
      <w:lvlJc w:val="left"/>
      <w:pPr>
        <w:ind w:left="7353" w:hanging="360"/>
      </w:pPr>
      <w:rPr>
        <w:rFonts w:ascii="Courier New" w:hAnsi="Courier New" w:cs="Courier New" w:hint="default"/>
      </w:rPr>
    </w:lvl>
    <w:lvl w:ilvl="8" w:tplc="040C0005" w:tentative="1">
      <w:start w:val="1"/>
      <w:numFmt w:val="bullet"/>
      <w:lvlText w:val=""/>
      <w:lvlJc w:val="left"/>
      <w:pPr>
        <w:ind w:left="8073" w:hanging="360"/>
      </w:pPr>
      <w:rPr>
        <w:rFonts w:ascii="Wingdings" w:hAnsi="Wingdings" w:hint="default"/>
      </w:rPr>
    </w:lvl>
  </w:abstractNum>
  <w:abstractNum w:abstractNumId="2" w15:restartNumberingAfterBreak="0">
    <w:nsid w:val="033C3646"/>
    <w:multiLevelType w:val="hybridMultilevel"/>
    <w:tmpl w:val="2E421394"/>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3" w15:restartNumberingAfterBreak="0">
    <w:nsid w:val="062862CF"/>
    <w:multiLevelType w:val="hybridMultilevel"/>
    <w:tmpl w:val="161C7392"/>
    <w:lvl w:ilvl="0" w:tplc="FFFFFFFF">
      <w:start w:val="1"/>
      <w:numFmt w:val="upperRoman"/>
      <w:lvlText w:val="%1."/>
      <w:lvlJc w:val="right"/>
      <w:pPr>
        <w:ind w:left="540" w:hanging="180"/>
      </w:pPr>
      <w:rPr>
        <w:color w:val="00B0F0"/>
        <w:sz w:val="44"/>
        <w:szCs w:val="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F0403C"/>
    <w:multiLevelType w:val="hybridMultilevel"/>
    <w:tmpl w:val="FEDA8236"/>
    <w:lvl w:ilvl="0" w:tplc="040C000F">
      <w:start w:val="1"/>
      <w:numFmt w:val="decimal"/>
      <w:lvlText w:val="%1."/>
      <w:lvlJc w:val="left"/>
      <w:pPr>
        <w:ind w:left="9140" w:hanging="360"/>
      </w:pPr>
    </w:lvl>
    <w:lvl w:ilvl="1" w:tplc="040C0019" w:tentative="1">
      <w:start w:val="1"/>
      <w:numFmt w:val="lowerLetter"/>
      <w:lvlText w:val="%2."/>
      <w:lvlJc w:val="left"/>
      <w:pPr>
        <w:ind w:left="9860" w:hanging="360"/>
      </w:pPr>
    </w:lvl>
    <w:lvl w:ilvl="2" w:tplc="040C001B" w:tentative="1">
      <w:start w:val="1"/>
      <w:numFmt w:val="lowerRoman"/>
      <w:lvlText w:val="%3."/>
      <w:lvlJc w:val="right"/>
      <w:pPr>
        <w:ind w:left="10580" w:hanging="180"/>
      </w:pPr>
    </w:lvl>
    <w:lvl w:ilvl="3" w:tplc="040C000F" w:tentative="1">
      <w:start w:val="1"/>
      <w:numFmt w:val="decimal"/>
      <w:lvlText w:val="%4."/>
      <w:lvlJc w:val="left"/>
      <w:pPr>
        <w:ind w:left="11300" w:hanging="360"/>
      </w:pPr>
    </w:lvl>
    <w:lvl w:ilvl="4" w:tplc="040C0019" w:tentative="1">
      <w:start w:val="1"/>
      <w:numFmt w:val="lowerLetter"/>
      <w:lvlText w:val="%5."/>
      <w:lvlJc w:val="left"/>
      <w:pPr>
        <w:ind w:left="12020" w:hanging="360"/>
      </w:pPr>
    </w:lvl>
    <w:lvl w:ilvl="5" w:tplc="040C001B" w:tentative="1">
      <w:start w:val="1"/>
      <w:numFmt w:val="lowerRoman"/>
      <w:lvlText w:val="%6."/>
      <w:lvlJc w:val="right"/>
      <w:pPr>
        <w:ind w:left="12740" w:hanging="180"/>
      </w:pPr>
    </w:lvl>
    <w:lvl w:ilvl="6" w:tplc="040C000F" w:tentative="1">
      <w:start w:val="1"/>
      <w:numFmt w:val="decimal"/>
      <w:lvlText w:val="%7."/>
      <w:lvlJc w:val="left"/>
      <w:pPr>
        <w:ind w:left="13460" w:hanging="360"/>
      </w:pPr>
    </w:lvl>
    <w:lvl w:ilvl="7" w:tplc="040C0019" w:tentative="1">
      <w:start w:val="1"/>
      <w:numFmt w:val="lowerLetter"/>
      <w:lvlText w:val="%8."/>
      <w:lvlJc w:val="left"/>
      <w:pPr>
        <w:ind w:left="14180" w:hanging="360"/>
      </w:pPr>
    </w:lvl>
    <w:lvl w:ilvl="8" w:tplc="040C001B" w:tentative="1">
      <w:start w:val="1"/>
      <w:numFmt w:val="lowerRoman"/>
      <w:lvlText w:val="%9."/>
      <w:lvlJc w:val="right"/>
      <w:pPr>
        <w:ind w:left="14900" w:hanging="180"/>
      </w:pPr>
    </w:lvl>
  </w:abstractNum>
  <w:abstractNum w:abstractNumId="5" w15:restartNumberingAfterBreak="0">
    <w:nsid w:val="09704B50"/>
    <w:multiLevelType w:val="hybridMultilevel"/>
    <w:tmpl w:val="F9C820B2"/>
    <w:lvl w:ilvl="0" w:tplc="040C000F">
      <w:start w:val="1"/>
      <w:numFmt w:val="decimal"/>
      <w:lvlText w:val="%1."/>
      <w:lvlJc w:val="left"/>
      <w:pPr>
        <w:ind w:left="1260" w:hanging="360"/>
      </w:pPr>
    </w:lvl>
    <w:lvl w:ilvl="1" w:tplc="040C0019" w:tentative="1">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6" w15:restartNumberingAfterBreak="0">
    <w:nsid w:val="0F391F1D"/>
    <w:multiLevelType w:val="hybridMultilevel"/>
    <w:tmpl w:val="948AE56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4825C9"/>
    <w:multiLevelType w:val="hybridMultilevel"/>
    <w:tmpl w:val="B6985756"/>
    <w:lvl w:ilvl="0" w:tplc="040C000F">
      <w:start w:val="1"/>
      <w:numFmt w:val="decimal"/>
      <w:lvlText w:val="%1."/>
      <w:lvlJc w:val="left"/>
      <w:pPr>
        <w:ind w:left="502"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9353D4E"/>
    <w:multiLevelType w:val="hybridMultilevel"/>
    <w:tmpl w:val="88D86D24"/>
    <w:lvl w:ilvl="0" w:tplc="602ACA6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B2E6456"/>
    <w:multiLevelType w:val="hybridMultilevel"/>
    <w:tmpl w:val="048A810E"/>
    <w:lvl w:ilvl="0" w:tplc="040C0005">
      <w:start w:val="1"/>
      <w:numFmt w:val="bullet"/>
      <w:lvlText w:val=""/>
      <w:lvlJc w:val="left"/>
      <w:pPr>
        <w:ind w:left="927" w:hanging="360"/>
      </w:pPr>
      <w:rPr>
        <w:rFonts w:ascii="Wingdings" w:hAnsi="Wingdings"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0" w15:restartNumberingAfterBreak="0">
    <w:nsid w:val="1D5C0532"/>
    <w:multiLevelType w:val="hybridMultilevel"/>
    <w:tmpl w:val="200E1AB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1" w15:restartNumberingAfterBreak="0">
    <w:nsid w:val="1DDC27E0"/>
    <w:multiLevelType w:val="hybridMultilevel"/>
    <w:tmpl w:val="E94240D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2" w15:restartNumberingAfterBreak="0">
    <w:nsid w:val="212B2B8B"/>
    <w:multiLevelType w:val="hybridMultilevel"/>
    <w:tmpl w:val="5E929616"/>
    <w:lvl w:ilvl="0" w:tplc="040C0003">
      <w:start w:val="1"/>
      <w:numFmt w:val="bullet"/>
      <w:lvlText w:val="o"/>
      <w:lvlJc w:val="left"/>
      <w:pPr>
        <w:ind w:left="2214" w:hanging="360"/>
      </w:pPr>
      <w:rPr>
        <w:rFonts w:ascii="Courier New" w:hAnsi="Courier New" w:cs="Courier New"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3" w15:restartNumberingAfterBreak="0">
    <w:nsid w:val="24520738"/>
    <w:multiLevelType w:val="hybridMultilevel"/>
    <w:tmpl w:val="1F3E05E6"/>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 w15:restartNumberingAfterBreak="0">
    <w:nsid w:val="24EE7506"/>
    <w:multiLevelType w:val="hybridMultilevel"/>
    <w:tmpl w:val="625CBB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7662152"/>
    <w:multiLevelType w:val="hybridMultilevel"/>
    <w:tmpl w:val="FFBC5876"/>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6" w15:restartNumberingAfterBreak="0">
    <w:nsid w:val="27D72B0A"/>
    <w:multiLevelType w:val="hybridMultilevel"/>
    <w:tmpl w:val="9D507BCA"/>
    <w:lvl w:ilvl="0" w:tplc="040C0017">
      <w:start w:val="1"/>
      <w:numFmt w:val="lowerLetter"/>
      <w:lvlText w:val="%1)"/>
      <w:lvlJc w:val="left"/>
      <w:pPr>
        <w:ind w:left="2805" w:hanging="360"/>
      </w:pPr>
    </w:lvl>
    <w:lvl w:ilvl="1" w:tplc="040C0019" w:tentative="1">
      <w:start w:val="1"/>
      <w:numFmt w:val="lowerLetter"/>
      <w:lvlText w:val="%2."/>
      <w:lvlJc w:val="left"/>
      <w:pPr>
        <w:ind w:left="3525" w:hanging="360"/>
      </w:pPr>
    </w:lvl>
    <w:lvl w:ilvl="2" w:tplc="040C001B" w:tentative="1">
      <w:start w:val="1"/>
      <w:numFmt w:val="lowerRoman"/>
      <w:lvlText w:val="%3."/>
      <w:lvlJc w:val="right"/>
      <w:pPr>
        <w:ind w:left="4245" w:hanging="180"/>
      </w:pPr>
    </w:lvl>
    <w:lvl w:ilvl="3" w:tplc="040C000F" w:tentative="1">
      <w:start w:val="1"/>
      <w:numFmt w:val="decimal"/>
      <w:lvlText w:val="%4."/>
      <w:lvlJc w:val="left"/>
      <w:pPr>
        <w:ind w:left="4965" w:hanging="360"/>
      </w:pPr>
    </w:lvl>
    <w:lvl w:ilvl="4" w:tplc="040C0019" w:tentative="1">
      <w:start w:val="1"/>
      <w:numFmt w:val="lowerLetter"/>
      <w:lvlText w:val="%5."/>
      <w:lvlJc w:val="left"/>
      <w:pPr>
        <w:ind w:left="5685" w:hanging="360"/>
      </w:pPr>
    </w:lvl>
    <w:lvl w:ilvl="5" w:tplc="040C001B" w:tentative="1">
      <w:start w:val="1"/>
      <w:numFmt w:val="lowerRoman"/>
      <w:lvlText w:val="%6."/>
      <w:lvlJc w:val="right"/>
      <w:pPr>
        <w:ind w:left="6405" w:hanging="180"/>
      </w:pPr>
    </w:lvl>
    <w:lvl w:ilvl="6" w:tplc="040C000F" w:tentative="1">
      <w:start w:val="1"/>
      <w:numFmt w:val="decimal"/>
      <w:lvlText w:val="%7."/>
      <w:lvlJc w:val="left"/>
      <w:pPr>
        <w:ind w:left="7125" w:hanging="360"/>
      </w:pPr>
    </w:lvl>
    <w:lvl w:ilvl="7" w:tplc="040C0019" w:tentative="1">
      <w:start w:val="1"/>
      <w:numFmt w:val="lowerLetter"/>
      <w:lvlText w:val="%8."/>
      <w:lvlJc w:val="left"/>
      <w:pPr>
        <w:ind w:left="7845" w:hanging="360"/>
      </w:pPr>
    </w:lvl>
    <w:lvl w:ilvl="8" w:tplc="040C001B" w:tentative="1">
      <w:start w:val="1"/>
      <w:numFmt w:val="lowerRoman"/>
      <w:lvlText w:val="%9."/>
      <w:lvlJc w:val="right"/>
      <w:pPr>
        <w:ind w:left="8565" w:hanging="180"/>
      </w:pPr>
    </w:lvl>
  </w:abstractNum>
  <w:abstractNum w:abstractNumId="17" w15:restartNumberingAfterBreak="0">
    <w:nsid w:val="286B4B79"/>
    <w:multiLevelType w:val="hybridMultilevel"/>
    <w:tmpl w:val="E45C44A8"/>
    <w:lvl w:ilvl="0" w:tplc="040C0001">
      <w:start w:val="1"/>
      <w:numFmt w:val="bullet"/>
      <w:lvlText w:val=""/>
      <w:lvlJc w:val="left"/>
      <w:pPr>
        <w:ind w:left="1847" w:hanging="360"/>
      </w:pPr>
      <w:rPr>
        <w:rFonts w:ascii="Symbol" w:hAnsi="Symbol" w:hint="default"/>
      </w:rPr>
    </w:lvl>
    <w:lvl w:ilvl="1" w:tplc="040C0003" w:tentative="1">
      <w:start w:val="1"/>
      <w:numFmt w:val="bullet"/>
      <w:lvlText w:val="o"/>
      <w:lvlJc w:val="left"/>
      <w:pPr>
        <w:ind w:left="2567" w:hanging="360"/>
      </w:pPr>
      <w:rPr>
        <w:rFonts w:ascii="Courier New" w:hAnsi="Courier New" w:cs="Courier New" w:hint="default"/>
      </w:rPr>
    </w:lvl>
    <w:lvl w:ilvl="2" w:tplc="040C0005" w:tentative="1">
      <w:start w:val="1"/>
      <w:numFmt w:val="bullet"/>
      <w:lvlText w:val=""/>
      <w:lvlJc w:val="left"/>
      <w:pPr>
        <w:ind w:left="3287" w:hanging="360"/>
      </w:pPr>
      <w:rPr>
        <w:rFonts w:ascii="Wingdings" w:hAnsi="Wingdings" w:hint="default"/>
      </w:rPr>
    </w:lvl>
    <w:lvl w:ilvl="3" w:tplc="040C0001" w:tentative="1">
      <w:start w:val="1"/>
      <w:numFmt w:val="bullet"/>
      <w:lvlText w:val=""/>
      <w:lvlJc w:val="left"/>
      <w:pPr>
        <w:ind w:left="4007" w:hanging="360"/>
      </w:pPr>
      <w:rPr>
        <w:rFonts w:ascii="Symbol" w:hAnsi="Symbol" w:hint="default"/>
      </w:rPr>
    </w:lvl>
    <w:lvl w:ilvl="4" w:tplc="040C0003" w:tentative="1">
      <w:start w:val="1"/>
      <w:numFmt w:val="bullet"/>
      <w:lvlText w:val="o"/>
      <w:lvlJc w:val="left"/>
      <w:pPr>
        <w:ind w:left="4727" w:hanging="360"/>
      </w:pPr>
      <w:rPr>
        <w:rFonts w:ascii="Courier New" w:hAnsi="Courier New" w:cs="Courier New" w:hint="default"/>
      </w:rPr>
    </w:lvl>
    <w:lvl w:ilvl="5" w:tplc="040C0005" w:tentative="1">
      <w:start w:val="1"/>
      <w:numFmt w:val="bullet"/>
      <w:lvlText w:val=""/>
      <w:lvlJc w:val="left"/>
      <w:pPr>
        <w:ind w:left="5447" w:hanging="360"/>
      </w:pPr>
      <w:rPr>
        <w:rFonts w:ascii="Wingdings" w:hAnsi="Wingdings" w:hint="default"/>
      </w:rPr>
    </w:lvl>
    <w:lvl w:ilvl="6" w:tplc="040C0001" w:tentative="1">
      <w:start w:val="1"/>
      <w:numFmt w:val="bullet"/>
      <w:lvlText w:val=""/>
      <w:lvlJc w:val="left"/>
      <w:pPr>
        <w:ind w:left="6167" w:hanging="360"/>
      </w:pPr>
      <w:rPr>
        <w:rFonts w:ascii="Symbol" w:hAnsi="Symbol" w:hint="default"/>
      </w:rPr>
    </w:lvl>
    <w:lvl w:ilvl="7" w:tplc="040C0003" w:tentative="1">
      <w:start w:val="1"/>
      <w:numFmt w:val="bullet"/>
      <w:lvlText w:val="o"/>
      <w:lvlJc w:val="left"/>
      <w:pPr>
        <w:ind w:left="6887" w:hanging="360"/>
      </w:pPr>
      <w:rPr>
        <w:rFonts w:ascii="Courier New" w:hAnsi="Courier New" w:cs="Courier New" w:hint="default"/>
      </w:rPr>
    </w:lvl>
    <w:lvl w:ilvl="8" w:tplc="040C0005" w:tentative="1">
      <w:start w:val="1"/>
      <w:numFmt w:val="bullet"/>
      <w:lvlText w:val=""/>
      <w:lvlJc w:val="left"/>
      <w:pPr>
        <w:ind w:left="7607" w:hanging="360"/>
      </w:pPr>
      <w:rPr>
        <w:rFonts w:ascii="Wingdings" w:hAnsi="Wingdings" w:hint="default"/>
      </w:rPr>
    </w:lvl>
  </w:abstractNum>
  <w:abstractNum w:abstractNumId="18" w15:restartNumberingAfterBreak="0">
    <w:nsid w:val="2CAC02BE"/>
    <w:multiLevelType w:val="hybridMultilevel"/>
    <w:tmpl w:val="E8FE03A8"/>
    <w:lvl w:ilvl="0" w:tplc="040C0017">
      <w:start w:val="1"/>
      <w:numFmt w:val="lowerLetter"/>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19" w15:restartNumberingAfterBreak="0">
    <w:nsid w:val="30364EC6"/>
    <w:multiLevelType w:val="hybridMultilevel"/>
    <w:tmpl w:val="89E8ED82"/>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0" w15:restartNumberingAfterBreak="0">
    <w:nsid w:val="32F17E3E"/>
    <w:multiLevelType w:val="hybridMultilevel"/>
    <w:tmpl w:val="161C7392"/>
    <w:lvl w:ilvl="0" w:tplc="FFFFFFFF">
      <w:start w:val="1"/>
      <w:numFmt w:val="upperRoman"/>
      <w:lvlText w:val="%1."/>
      <w:lvlJc w:val="right"/>
      <w:pPr>
        <w:ind w:left="540" w:hanging="180"/>
      </w:pPr>
      <w:rPr>
        <w:color w:val="00B0F0"/>
        <w:sz w:val="44"/>
        <w:szCs w:val="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2E6262"/>
    <w:multiLevelType w:val="hybridMultilevel"/>
    <w:tmpl w:val="161C7392"/>
    <w:lvl w:ilvl="0" w:tplc="FFFFFFFF">
      <w:start w:val="1"/>
      <w:numFmt w:val="upperRoman"/>
      <w:lvlText w:val="%1."/>
      <w:lvlJc w:val="right"/>
      <w:pPr>
        <w:ind w:left="540" w:hanging="180"/>
      </w:pPr>
      <w:rPr>
        <w:color w:val="00B0F0"/>
        <w:sz w:val="44"/>
        <w:szCs w:val="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8D917D4"/>
    <w:multiLevelType w:val="hybridMultilevel"/>
    <w:tmpl w:val="AC02731A"/>
    <w:lvl w:ilvl="0" w:tplc="8DD844BE">
      <w:numFmt w:val="bullet"/>
      <w:lvlText w:val="-"/>
      <w:lvlJc w:val="left"/>
      <w:pPr>
        <w:ind w:left="720" w:hanging="360"/>
      </w:pPr>
      <w:rPr>
        <w:rFonts w:ascii="Calibri" w:eastAsiaTheme="minorHAnsi" w:hAnsi="Calibri" w:cs="Al Bayan Plain" w:hint="default"/>
        <w:color w:val="FF0000"/>
        <w:sz w:val="4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9623F1"/>
    <w:multiLevelType w:val="hybridMultilevel"/>
    <w:tmpl w:val="FA2888E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15:restartNumberingAfterBreak="0">
    <w:nsid w:val="40066478"/>
    <w:multiLevelType w:val="hybridMultilevel"/>
    <w:tmpl w:val="71403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123112B"/>
    <w:multiLevelType w:val="hybridMultilevel"/>
    <w:tmpl w:val="821041A6"/>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6" w15:restartNumberingAfterBreak="0">
    <w:nsid w:val="42BE3AD3"/>
    <w:multiLevelType w:val="hybridMultilevel"/>
    <w:tmpl w:val="2CA2C4F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8" w15:restartNumberingAfterBreak="0">
    <w:nsid w:val="4C466F47"/>
    <w:multiLevelType w:val="hybridMultilevel"/>
    <w:tmpl w:val="A7BC43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9" w15:restartNumberingAfterBreak="0">
    <w:nsid w:val="4FEB39BD"/>
    <w:multiLevelType w:val="hybridMultilevel"/>
    <w:tmpl w:val="B1F0DB3E"/>
    <w:lvl w:ilvl="0" w:tplc="9280E6CC">
      <w:start w:val="1"/>
      <w:numFmt w:val="decimal"/>
      <w:lvlText w:val="%1."/>
      <w:lvlJc w:val="left"/>
      <w:pPr>
        <w:ind w:left="1494" w:hanging="360"/>
      </w:pPr>
      <w:rPr>
        <w:rFonts w:hint="default"/>
        <w:b/>
        <w:bCs/>
        <w:sz w:val="18"/>
        <w:szCs w:val="18"/>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505769D1"/>
    <w:multiLevelType w:val="hybridMultilevel"/>
    <w:tmpl w:val="AB88F9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0702CB9"/>
    <w:multiLevelType w:val="hybridMultilevel"/>
    <w:tmpl w:val="D514F03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2277BEA"/>
    <w:multiLevelType w:val="hybridMultilevel"/>
    <w:tmpl w:val="161C7392"/>
    <w:lvl w:ilvl="0" w:tplc="FFFFFFFF">
      <w:start w:val="1"/>
      <w:numFmt w:val="upperRoman"/>
      <w:lvlText w:val="%1."/>
      <w:lvlJc w:val="right"/>
      <w:pPr>
        <w:ind w:left="540" w:hanging="180"/>
      </w:pPr>
      <w:rPr>
        <w:color w:val="00B0F0"/>
        <w:sz w:val="44"/>
        <w:szCs w:val="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419199A"/>
    <w:multiLevelType w:val="hybridMultilevel"/>
    <w:tmpl w:val="B1F0DB3E"/>
    <w:lvl w:ilvl="0" w:tplc="FFFFFFFF">
      <w:start w:val="1"/>
      <w:numFmt w:val="decimal"/>
      <w:lvlText w:val="%1."/>
      <w:lvlJc w:val="left"/>
      <w:pPr>
        <w:ind w:left="1494" w:hanging="360"/>
      </w:pPr>
      <w:rPr>
        <w:rFonts w:hint="default"/>
        <w:b/>
        <w:bCs/>
        <w:sz w:val="18"/>
        <w:szCs w:val="18"/>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5CE223EF"/>
    <w:multiLevelType w:val="hybridMultilevel"/>
    <w:tmpl w:val="81200A66"/>
    <w:lvl w:ilvl="0" w:tplc="504E54B4">
      <w:start w:val="1"/>
      <w:numFmt w:val="upperRoman"/>
      <w:lvlText w:val="%1."/>
      <w:lvlJc w:val="right"/>
      <w:pPr>
        <w:ind w:left="2160" w:hanging="360"/>
      </w:pPr>
      <w:rPr>
        <w:b/>
        <w:bCs/>
      </w:r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35" w15:restartNumberingAfterBreak="0">
    <w:nsid w:val="60100796"/>
    <w:multiLevelType w:val="hybridMultilevel"/>
    <w:tmpl w:val="5E542F1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15:restartNumberingAfterBreak="0">
    <w:nsid w:val="631B4C0A"/>
    <w:multiLevelType w:val="hybridMultilevel"/>
    <w:tmpl w:val="161C7392"/>
    <w:lvl w:ilvl="0" w:tplc="203E7588">
      <w:start w:val="1"/>
      <w:numFmt w:val="upperRoman"/>
      <w:lvlText w:val="%1."/>
      <w:lvlJc w:val="right"/>
      <w:pPr>
        <w:ind w:left="540" w:hanging="180"/>
      </w:pPr>
      <w:rPr>
        <w:color w:val="00B0F0"/>
        <w:sz w:val="44"/>
        <w:szCs w:val="4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9315081"/>
    <w:multiLevelType w:val="hybridMultilevel"/>
    <w:tmpl w:val="F022FF1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A0E6923"/>
    <w:multiLevelType w:val="hybridMultilevel"/>
    <w:tmpl w:val="A6AA4E50"/>
    <w:lvl w:ilvl="0" w:tplc="040C0003">
      <w:start w:val="1"/>
      <w:numFmt w:val="bullet"/>
      <w:lvlText w:val="o"/>
      <w:lvlJc w:val="left"/>
      <w:pPr>
        <w:ind w:left="1494" w:hanging="360"/>
      </w:pPr>
      <w:rPr>
        <w:rFonts w:ascii="Courier New" w:hAnsi="Courier New" w:cs="Courier New" w:hint="default"/>
        <w:b/>
        <w:bCs/>
        <w:sz w:val="18"/>
        <w:szCs w:val="18"/>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6BEA33FA"/>
    <w:multiLevelType w:val="hybridMultilevel"/>
    <w:tmpl w:val="76AE61B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40" w15:restartNumberingAfterBreak="0">
    <w:nsid w:val="713139BF"/>
    <w:multiLevelType w:val="hybridMultilevel"/>
    <w:tmpl w:val="3BEE6D20"/>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4570BC6"/>
    <w:multiLevelType w:val="hybridMultilevel"/>
    <w:tmpl w:val="B40CD29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42" w15:restartNumberingAfterBreak="0">
    <w:nsid w:val="74BB7EAE"/>
    <w:multiLevelType w:val="hybridMultilevel"/>
    <w:tmpl w:val="12A217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785694C"/>
    <w:multiLevelType w:val="hybridMultilevel"/>
    <w:tmpl w:val="924609AE"/>
    <w:lvl w:ilvl="0" w:tplc="040C0001">
      <w:start w:val="1"/>
      <w:numFmt w:val="bullet"/>
      <w:lvlText w:val=""/>
      <w:lvlJc w:val="left"/>
      <w:pPr>
        <w:ind w:left="2210" w:hanging="360"/>
      </w:pPr>
      <w:rPr>
        <w:rFonts w:ascii="Symbol" w:hAnsi="Symbol" w:hint="default"/>
      </w:rPr>
    </w:lvl>
    <w:lvl w:ilvl="1" w:tplc="040C0003" w:tentative="1">
      <w:start w:val="1"/>
      <w:numFmt w:val="bullet"/>
      <w:lvlText w:val="o"/>
      <w:lvlJc w:val="left"/>
      <w:pPr>
        <w:ind w:left="2930" w:hanging="360"/>
      </w:pPr>
      <w:rPr>
        <w:rFonts w:ascii="Courier New" w:hAnsi="Courier New" w:cs="Courier New" w:hint="default"/>
      </w:rPr>
    </w:lvl>
    <w:lvl w:ilvl="2" w:tplc="040C0005" w:tentative="1">
      <w:start w:val="1"/>
      <w:numFmt w:val="bullet"/>
      <w:lvlText w:val=""/>
      <w:lvlJc w:val="left"/>
      <w:pPr>
        <w:ind w:left="3650" w:hanging="360"/>
      </w:pPr>
      <w:rPr>
        <w:rFonts w:ascii="Wingdings" w:hAnsi="Wingdings" w:hint="default"/>
      </w:rPr>
    </w:lvl>
    <w:lvl w:ilvl="3" w:tplc="040C0001" w:tentative="1">
      <w:start w:val="1"/>
      <w:numFmt w:val="bullet"/>
      <w:lvlText w:val=""/>
      <w:lvlJc w:val="left"/>
      <w:pPr>
        <w:ind w:left="4370" w:hanging="360"/>
      </w:pPr>
      <w:rPr>
        <w:rFonts w:ascii="Symbol" w:hAnsi="Symbol" w:hint="default"/>
      </w:rPr>
    </w:lvl>
    <w:lvl w:ilvl="4" w:tplc="040C0003" w:tentative="1">
      <w:start w:val="1"/>
      <w:numFmt w:val="bullet"/>
      <w:lvlText w:val="o"/>
      <w:lvlJc w:val="left"/>
      <w:pPr>
        <w:ind w:left="5090" w:hanging="360"/>
      </w:pPr>
      <w:rPr>
        <w:rFonts w:ascii="Courier New" w:hAnsi="Courier New" w:cs="Courier New" w:hint="default"/>
      </w:rPr>
    </w:lvl>
    <w:lvl w:ilvl="5" w:tplc="040C0005" w:tentative="1">
      <w:start w:val="1"/>
      <w:numFmt w:val="bullet"/>
      <w:lvlText w:val=""/>
      <w:lvlJc w:val="left"/>
      <w:pPr>
        <w:ind w:left="5810" w:hanging="360"/>
      </w:pPr>
      <w:rPr>
        <w:rFonts w:ascii="Wingdings" w:hAnsi="Wingdings" w:hint="default"/>
      </w:rPr>
    </w:lvl>
    <w:lvl w:ilvl="6" w:tplc="040C0001" w:tentative="1">
      <w:start w:val="1"/>
      <w:numFmt w:val="bullet"/>
      <w:lvlText w:val=""/>
      <w:lvlJc w:val="left"/>
      <w:pPr>
        <w:ind w:left="6530" w:hanging="360"/>
      </w:pPr>
      <w:rPr>
        <w:rFonts w:ascii="Symbol" w:hAnsi="Symbol" w:hint="default"/>
      </w:rPr>
    </w:lvl>
    <w:lvl w:ilvl="7" w:tplc="040C0003" w:tentative="1">
      <w:start w:val="1"/>
      <w:numFmt w:val="bullet"/>
      <w:lvlText w:val="o"/>
      <w:lvlJc w:val="left"/>
      <w:pPr>
        <w:ind w:left="7250" w:hanging="360"/>
      </w:pPr>
      <w:rPr>
        <w:rFonts w:ascii="Courier New" w:hAnsi="Courier New" w:cs="Courier New" w:hint="default"/>
      </w:rPr>
    </w:lvl>
    <w:lvl w:ilvl="8" w:tplc="040C0005" w:tentative="1">
      <w:start w:val="1"/>
      <w:numFmt w:val="bullet"/>
      <w:lvlText w:val=""/>
      <w:lvlJc w:val="left"/>
      <w:pPr>
        <w:ind w:left="7970" w:hanging="360"/>
      </w:pPr>
      <w:rPr>
        <w:rFonts w:ascii="Wingdings" w:hAnsi="Wingdings" w:hint="default"/>
      </w:rPr>
    </w:lvl>
  </w:abstractNum>
  <w:abstractNum w:abstractNumId="44" w15:restartNumberingAfterBreak="0">
    <w:nsid w:val="790E6180"/>
    <w:multiLevelType w:val="hybridMultilevel"/>
    <w:tmpl w:val="984E6D98"/>
    <w:lvl w:ilvl="0" w:tplc="040C0001">
      <w:start w:val="1"/>
      <w:numFmt w:val="bullet"/>
      <w:lvlText w:val=""/>
      <w:lvlJc w:val="left"/>
      <w:pPr>
        <w:ind w:left="1494" w:hanging="360"/>
      </w:pPr>
      <w:rPr>
        <w:rFonts w:ascii="Symbol" w:hAnsi="Symbol" w:hint="default"/>
        <w:b/>
        <w:bCs/>
        <w:sz w:val="18"/>
        <w:szCs w:val="18"/>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2109112035">
    <w:abstractNumId w:val="34"/>
  </w:num>
  <w:num w:numId="2" w16cid:durableId="889919957">
    <w:abstractNumId w:val="29"/>
  </w:num>
  <w:num w:numId="3" w16cid:durableId="721053648">
    <w:abstractNumId w:val="15"/>
  </w:num>
  <w:num w:numId="4" w16cid:durableId="982394368">
    <w:abstractNumId w:val="26"/>
  </w:num>
  <w:num w:numId="5" w16cid:durableId="1716857504">
    <w:abstractNumId w:val="37"/>
  </w:num>
  <w:num w:numId="6" w16cid:durableId="853809725">
    <w:abstractNumId w:val="2"/>
  </w:num>
  <w:num w:numId="7" w16cid:durableId="1141924747">
    <w:abstractNumId w:val="42"/>
  </w:num>
  <w:num w:numId="8" w16cid:durableId="1422025631">
    <w:abstractNumId w:val="43"/>
  </w:num>
  <w:num w:numId="9" w16cid:durableId="267929827">
    <w:abstractNumId w:val="17"/>
  </w:num>
  <w:num w:numId="10" w16cid:durableId="1200707315">
    <w:abstractNumId w:val="0"/>
  </w:num>
  <w:num w:numId="11" w16cid:durableId="581599052">
    <w:abstractNumId w:val="35"/>
  </w:num>
  <w:num w:numId="12" w16cid:durableId="1651792644">
    <w:abstractNumId w:val="28"/>
  </w:num>
  <w:num w:numId="13" w16cid:durableId="794100056">
    <w:abstractNumId w:val="13"/>
  </w:num>
  <w:num w:numId="14" w16cid:durableId="1692683010">
    <w:abstractNumId w:val="39"/>
  </w:num>
  <w:num w:numId="15" w16cid:durableId="888150622">
    <w:abstractNumId w:val="10"/>
  </w:num>
  <w:num w:numId="16" w16cid:durableId="261765377">
    <w:abstractNumId w:val="11"/>
  </w:num>
  <w:num w:numId="17" w16cid:durableId="1850019578">
    <w:abstractNumId w:val="41"/>
  </w:num>
  <w:num w:numId="18" w16cid:durableId="1320962011">
    <w:abstractNumId w:val="16"/>
  </w:num>
  <w:num w:numId="19" w16cid:durableId="1435244854">
    <w:abstractNumId w:val="18"/>
  </w:num>
  <w:num w:numId="20" w16cid:durableId="2114280067">
    <w:abstractNumId w:val="24"/>
  </w:num>
  <w:num w:numId="21" w16cid:durableId="1609309364">
    <w:abstractNumId w:val="36"/>
  </w:num>
  <w:num w:numId="22" w16cid:durableId="1348865980">
    <w:abstractNumId w:val="40"/>
  </w:num>
  <w:num w:numId="23" w16cid:durableId="2096004004">
    <w:abstractNumId w:val="31"/>
  </w:num>
  <w:num w:numId="24" w16cid:durableId="1463382687">
    <w:abstractNumId w:val="4"/>
  </w:num>
  <w:num w:numId="25" w16cid:durableId="1445613770">
    <w:abstractNumId w:val="14"/>
  </w:num>
  <w:num w:numId="26" w16cid:durableId="150681130">
    <w:abstractNumId w:val="19"/>
  </w:num>
  <w:num w:numId="27" w16cid:durableId="1889609157">
    <w:abstractNumId w:val="25"/>
  </w:num>
  <w:num w:numId="28" w16cid:durableId="1172992936">
    <w:abstractNumId w:val="23"/>
  </w:num>
  <w:num w:numId="29" w16cid:durableId="1502158538">
    <w:abstractNumId w:val="6"/>
  </w:num>
  <w:num w:numId="30" w16cid:durableId="467011387">
    <w:abstractNumId w:val="9"/>
  </w:num>
  <w:num w:numId="31" w16cid:durableId="1419869399">
    <w:abstractNumId w:val="27"/>
  </w:num>
  <w:num w:numId="32" w16cid:durableId="1395203020">
    <w:abstractNumId w:val="33"/>
  </w:num>
  <w:num w:numId="33" w16cid:durableId="740178280">
    <w:abstractNumId w:val="5"/>
  </w:num>
  <w:num w:numId="34" w16cid:durableId="772356794">
    <w:abstractNumId w:val="12"/>
  </w:num>
  <w:num w:numId="35" w16cid:durableId="1728793978">
    <w:abstractNumId w:val="1"/>
  </w:num>
  <w:num w:numId="36" w16cid:durableId="636643363">
    <w:abstractNumId w:val="38"/>
  </w:num>
  <w:num w:numId="37" w16cid:durableId="125783387">
    <w:abstractNumId w:val="30"/>
  </w:num>
  <w:num w:numId="38" w16cid:durableId="648483465">
    <w:abstractNumId w:val="44"/>
  </w:num>
  <w:num w:numId="39" w16cid:durableId="1118986180">
    <w:abstractNumId w:val="8"/>
  </w:num>
  <w:num w:numId="40" w16cid:durableId="977807299">
    <w:abstractNumId w:val="7"/>
  </w:num>
  <w:num w:numId="41" w16cid:durableId="491872429">
    <w:abstractNumId w:val="32"/>
  </w:num>
  <w:num w:numId="42" w16cid:durableId="2034838108">
    <w:abstractNumId w:val="3"/>
  </w:num>
  <w:num w:numId="43" w16cid:durableId="1574504663">
    <w:abstractNumId w:val="20"/>
  </w:num>
  <w:num w:numId="44" w16cid:durableId="1548565305">
    <w:abstractNumId w:val="22"/>
  </w:num>
  <w:num w:numId="45" w16cid:durableId="615407028">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F34"/>
    <w:rsid w:val="000003EA"/>
    <w:rsid w:val="00002593"/>
    <w:rsid w:val="000074F0"/>
    <w:rsid w:val="00032CDA"/>
    <w:rsid w:val="00033D7F"/>
    <w:rsid w:val="000453E8"/>
    <w:rsid w:val="000461AD"/>
    <w:rsid w:val="00055A59"/>
    <w:rsid w:val="00056104"/>
    <w:rsid w:val="00067A17"/>
    <w:rsid w:val="0007419F"/>
    <w:rsid w:val="00084805"/>
    <w:rsid w:val="00086320"/>
    <w:rsid w:val="0009365F"/>
    <w:rsid w:val="00093CC1"/>
    <w:rsid w:val="00094470"/>
    <w:rsid w:val="00096244"/>
    <w:rsid w:val="000A7205"/>
    <w:rsid w:val="000B7F1F"/>
    <w:rsid w:val="000D6C19"/>
    <w:rsid w:val="000E55BA"/>
    <w:rsid w:val="000E76C9"/>
    <w:rsid w:val="00104920"/>
    <w:rsid w:val="001107C1"/>
    <w:rsid w:val="00112C7B"/>
    <w:rsid w:val="00114EA2"/>
    <w:rsid w:val="00117326"/>
    <w:rsid w:val="00117E52"/>
    <w:rsid w:val="00120D9A"/>
    <w:rsid w:val="00123772"/>
    <w:rsid w:val="00124091"/>
    <w:rsid w:val="00150934"/>
    <w:rsid w:val="001513C2"/>
    <w:rsid w:val="001563C5"/>
    <w:rsid w:val="00170DD1"/>
    <w:rsid w:val="00170F83"/>
    <w:rsid w:val="001723E5"/>
    <w:rsid w:val="00172A68"/>
    <w:rsid w:val="001745F5"/>
    <w:rsid w:val="00181A5B"/>
    <w:rsid w:val="00185C36"/>
    <w:rsid w:val="00197761"/>
    <w:rsid w:val="001C5955"/>
    <w:rsid w:val="001D1B21"/>
    <w:rsid w:val="001D33EA"/>
    <w:rsid w:val="001D47FC"/>
    <w:rsid w:val="001D499A"/>
    <w:rsid w:val="001D6702"/>
    <w:rsid w:val="001D77AD"/>
    <w:rsid w:val="002050EE"/>
    <w:rsid w:val="002060B1"/>
    <w:rsid w:val="0021278F"/>
    <w:rsid w:val="00220AF5"/>
    <w:rsid w:val="00236378"/>
    <w:rsid w:val="00254DED"/>
    <w:rsid w:val="0027637C"/>
    <w:rsid w:val="002769D6"/>
    <w:rsid w:val="0029004C"/>
    <w:rsid w:val="00291C2E"/>
    <w:rsid w:val="00295B13"/>
    <w:rsid w:val="002A2F86"/>
    <w:rsid w:val="002B2A0C"/>
    <w:rsid w:val="002B647A"/>
    <w:rsid w:val="002C06CC"/>
    <w:rsid w:val="002C186E"/>
    <w:rsid w:val="002C4674"/>
    <w:rsid w:val="002C64C3"/>
    <w:rsid w:val="002E03AF"/>
    <w:rsid w:val="002E1AB2"/>
    <w:rsid w:val="002E60A0"/>
    <w:rsid w:val="002E7A32"/>
    <w:rsid w:val="002F22EA"/>
    <w:rsid w:val="003037B1"/>
    <w:rsid w:val="003058E6"/>
    <w:rsid w:val="00307899"/>
    <w:rsid w:val="0031095C"/>
    <w:rsid w:val="00313928"/>
    <w:rsid w:val="003234DC"/>
    <w:rsid w:val="0034346F"/>
    <w:rsid w:val="00344FBE"/>
    <w:rsid w:val="003529C6"/>
    <w:rsid w:val="003641A4"/>
    <w:rsid w:val="003650F8"/>
    <w:rsid w:val="00375C90"/>
    <w:rsid w:val="00376157"/>
    <w:rsid w:val="00377779"/>
    <w:rsid w:val="00382C59"/>
    <w:rsid w:val="0038389F"/>
    <w:rsid w:val="00384B34"/>
    <w:rsid w:val="003C05DA"/>
    <w:rsid w:val="003C3668"/>
    <w:rsid w:val="003C4500"/>
    <w:rsid w:val="003C7595"/>
    <w:rsid w:val="003D0633"/>
    <w:rsid w:val="003D2A69"/>
    <w:rsid w:val="003D32E0"/>
    <w:rsid w:val="003D7188"/>
    <w:rsid w:val="003E1A13"/>
    <w:rsid w:val="003E4C8C"/>
    <w:rsid w:val="003E4FCD"/>
    <w:rsid w:val="003F7200"/>
    <w:rsid w:val="00414A5A"/>
    <w:rsid w:val="00422850"/>
    <w:rsid w:val="00427B8D"/>
    <w:rsid w:val="0044118E"/>
    <w:rsid w:val="00445789"/>
    <w:rsid w:val="004557E0"/>
    <w:rsid w:val="00473AF5"/>
    <w:rsid w:val="004833CA"/>
    <w:rsid w:val="004857BC"/>
    <w:rsid w:val="004859EB"/>
    <w:rsid w:val="00486B46"/>
    <w:rsid w:val="00486B80"/>
    <w:rsid w:val="00490F7E"/>
    <w:rsid w:val="0049544A"/>
    <w:rsid w:val="004975CA"/>
    <w:rsid w:val="004A6122"/>
    <w:rsid w:val="004A72D9"/>
    <w:rsid w:val="004B1ACD"/>
    <w:rsid w:val="004B3E68"/>
    <w:rsid w:val="004B5FFE"/>
    <w:rsid w:val="004C47C5"/>
    <w:rsid w:val="004C5124"/>
    <w:rsid w:val="004D4959"/>
    <w:rsid w:val="004E4CBA"/>
    <w:rsid w:val="004F18B4"/>
    <w:rsid w:val="00510EAA"/>
    <w:rsid w:val="00514152"/>
    <w:rsid w:val="00517EB1"/>
    <w:rsid w:val="00520F0B"/>
    <w:rsid w:val="00537AF5"/>
    <w:rsid w:val="00541EF4"/>
    <w:rsid w:val="00553C79"/>
    <w:rsid w:val="0056393D"/>
    <w:rsid w:val="00570219"/>
    <w:rsid w:val="005829CB"/>
    <w:rsid w:val="00586369"/>
    <w:rsid w:val="00596961"/>
    <w:rsid w:val="005A6137"/>
    <w:rsid w:val="005A647A"/>
    <w:rsid w:val="005B0696"/>
    <w:rsid w:val="005C6F13"/>
    <w:rsid w:val="005C6FD1"/>
    <w:rsid w:val="005D0480"/>
    <w:rsid w:val="005D1B7F"/>
    <w:rsid w:val="005D2F31"/>
    <w:rsid w:val="005D32BE"/>
    <w:rsid w:val="005D482D"/>
    <w:rsid w:val="005D5BD7"/>
    <w:rsid w:val="005D72A4"/>
    <w:rsid w:val="005E0601"/>
    <w:rsid w:val="005E4EB4"/>
    <w:rsid w:val="005E5ACE"/>
    <w:rsid w:val="005F28E6"/>
    <w:rsid w:val="00600256"/>
    <w:rsid w:val="00606E9D"/>
    <w:rsid w:val="006179B0"/>
    <w:rsid w:val="00626C47"/>
    <w:rsid w:val="00630593"/>
    <w:rsid w:val="00634512"/>
    <w:rsid w:val="0063677D"/>
    <w:rsid w:val="00641B6A"/>
    <w:rsid w:val="00644057"/>
    <w:rsid w:val="00644F26"/>
    <w:rsid w:val="006539D2"/>
    <w:rsid w:val="006561AF"/>
    <w:rsid w:val="006563EE"/>
    <w:rsid w:val="006645D4"/>
    <w:rsid w:val="00670307"/>
    <w:rsid w:val="00671588"/>
    <w:rsid w:val="00683E78"/>
    <w:rsid w:val="0069054C"/>
    <w:rsid w:val="006A5462"/>
    <w:rsid w:val="006A6BE1"/>
    <w:rsid w:val="006B0B59"/>
    <w:rsid w:val="006B1044"/>
    <w:rsid w:val="006B3E3C"/>
    <w:rsid w:val="006C30B0"/>
    <w:rsid w:val="006D1871"/>
    <w:rsid w:val="006D1F34"/>
    <w:rsid w:val="006D4C40"/>
    <w:rsid w:val="006D4EC1"/>
    <w:rsid w:val="006F4BB8"/>
    <w:rsid w:val="00701293"/>
    <w:rsid w:val="00701AC7"/>
    <w:rsid w:val="00727CC9"/>
    <w:rsid w:val="00744EFB"/>
    <w:rsid w:val="00745C0B"/>
    <w:rsid w:val="0075323E"/>
    <w:rsid w:val="00754752"/>
    <w:rsid w:val="00754D47"/>
    <w:rsid w:val="00770BD8"/>
    <w:rsid w:val="007814EB"/>
    <w:rsid w:val="00781BEE"/>
    <w:rsid w:val="007838AA"/>
    <w:rsid w:val="00786C16"/>
    <w:rsid w:val="00790F5B"/>
    <w:rsid w:val="00796B99"/>
    <w:rsid w:val="007A0E97"/>
    <w:rsid w:val="007B1104"/>
    <w:rsid w:val="007C1FBB"/>
    <w:rsid w:val="007C7F12"/>
    <w:rsid w:val="007D572C"/>
    <w:rsid w:val="007D5986"/>
    <w:rsid w:val="007E28BC"/>
    <w:rsid w:val="007E57B0"/>
    <w:rsid w:val="007F3FB0"/>
    <w:rsid w:val="00800486"/>
    <w:rsid w:val="00803D60"/>
    <w:rsid w:val="00805B73"/>
    <w:rsid w:val="00817235"/>
    <w:rsid w:val="00824833"/>
    <w:rsid w:val="00826868"/>
    <w:rsid w:val="0083392D"/>
    <w:rsid w:val="00854C0F"/>
    <w:rsid w:val="00860A56"/>
    <w:rsid w:val="00871975"/>
    <w:rsid w:val="00882CD2"/>
    <w:rsid w:val="00887497"/>
    <w:rsid w:val="008A077E"/>
    <w:rsid w:val="008A5A4C"/>
    <w:rsid w:val="008A7611"/>
    <w:rsid w:val="008D0F47"/>
    <w:rsid w:val="008E486B"/>
    <w:rsid w:val="008F279E"/>
    <w:rsid w:val="008F6DBA"/>
    <w:rsid w:val="00904D10"/>
    <w:rsid w:val="009101C0"/>
    <w:rsid w:val="0091318F"/>
    <w:rsid w:val="0091396D"/>
    <w:rsid w:val="00927295"/>
    <w:rsid w:val="009332A5"/>
    <w:rsid w:val="00933455"/>
    <w:rsid w:val="00935ACC"/>
    <w:rsid w:val="0093624E"/>
    <w:rsid w:val="0095759C"/>
    <w:rsid w:val="00960E80"/>
    <w:rsid w:val="00965FE2"/>
    <w:rsid w:val="0097205A"/>
    <w:rsid w:val="00977DC8"/>
    <w:rsid w:val="009803BB"/>
    <w:rsid w:val="009901DD"/>
    <w:rsid w:val="009927CC"/>
    <w:rsid w:val="009A691B"/>
    <w:rsid w:val="009C0E40"/>
    <w:rsid w:val="009C4699"/>
    <w:rsid w:val="009C4A06"/>
    <w:rsid w:val="009D17A3"/>
    <w:rsid w:val="009F4A64"/>
    <w:rsid w:val="00A05304"/>
    <w:rsid w:val="00A12B32"/>
    <w:rsid w:val="00A1472E"/>
    <w:rsid w:val="00A15845"/>
    <w:rsid w:val="00A21D92"/>
    <w:rsid w:val="00A27206"/>
    <w:rsid w:val="00A33C26"/>
    <w:rsid w:val="00A33FFD"/>
    <w:rsid w:val="00A36029"/>
    <w:rsid w:val="00A42450"/>
    <w:rsid w:val="00A42883"/>
    <w:rsid w:val="00A468D0"/>
    <w:rsid w:val="00A5602C"/>
    <w:rsid w:val="00A56F48"/>
    <w:rsid w:val="00A63054"/>
    <w:rsid w:val="00A63849"/>
    <w:rsid w:val="00A66AB8"/>
    <w:rsid w:val="00A73B30"/>
    <w:rsid w:val="00A73F5B"/>
    <w:rsid w:val="00A81459"/>
    <w:rsid w:val="00A8310E"/>
    <w:rsid w:val="00A850D0"/>
    <w:rsid w:val="00A87EFA"/>
    <w:rsid w:val="00A961D0"/>
    <w:rsid w:val="00AA111F"/>
    <w:rsid w:val="00AA4097"/>
    <w:rsid w:val="00AA460D"/>
    <w:rsid w:val="00AA50E9"/>
    <w:rsid w:val="00AA60E5"/>
    <w:rsid w:val="00AB3E1B"/>
    <w:rsid w:val="00AC2773"/>
    <w:rsid w:val="00AE1957"/>
    <w:rsid w:val="00AE6A0A"/>
    <w:rsid w:val="00AF1059"/>
    <w:rsid w:val="00AF37E1"/>
    <w:rsid w:val="00AF4DFE"/>
    <w:rsid w:val="00B013E3"/>
    <w:rsid w:val="00B03117"/>
    <w:rsid w:val="00B04A64"/>
    <w:rsid w:val="00B065CC"/>
    <w:rsid w:val="00B0709D"/>
    <w:rsid w:val="00B1367D"/>
    <w:rsid w:val="00B15355"/>
    <w:rsid w:val="00B26E00"/>
    <w:rsid w:val="00B30BF2"/>
    <w:rsid w:val="00B33FE1"/>
    <w:rsid w:val="00B34E22"/>
    <w:rsid w:val="00B3544C"/>
    <w:rsid w:val="00B354EB"/>
    <w:rsid w:val="00B36A15"/>
    <w:rsid w:val="00B37A17"/>
    <w:rsid w:val="00B4012C"/>
    <w:rsid w:val="00B40714"/>
    <w:rsid w:val="00B42009"/>
    <w:rsid w:val="00B45881"/>
    <w:rsid w:val="00B5697B"/>
    <w:rsid w:val="00B610DB"/>
    <w:rsid w:val="00B61C47"/>
    <w:rsid w:val="00B6367F"/>
    <w:rsid w:val="00B6492B"/>
    <w:rsid w:val="00B662D5"/>
    <w:rsid w:val="00B66FC4"/>
    <w:rsid w:val="00B7231F"/>
    <w:rsid w:val="00B77866"/>
    <w:rsid w:val="00B830AA"/>
    <w:rsid w:val="00BA69E8"/>
    <w:rsid w:val="00BB0B3D"/>
    <w:rsid w:val="00BB743B"/>
    <w:rsid w:val="00BC1A13"/>
    <w:rsid w:val="00BC1AC6"/>
    <w:rsid w:val="00BC38C0"/>
    <w:rsid w:val="00BD2912"/>
    <w:rsid w:val="00BE245B"/>
    <w:rsid w:val="00BE2550"/>
    <w:rsid w:val="00BF3EF5"/>
    <w:rsid w:val="00BF516A"/>
    <w:rsid w:val="00C20F44"/>
    <w:rsid w:val="00C2314C"/>
    <w:rsid w:val="00C32824"/>
    <w:rsid w:val="00C350A4"/>
    <w:rsid w:val="00C3702C"/>
    <w:rsid w:val="00C408EA"/>
    <w:rsid w:val="00C40D63"/>
    <w:rsid w:val="00C43719"/>
    <w:rsid w:val="00C46581"/>
    <w:rsid w:val="00C46782"/>
    <w:rsid w:val="00C46B98"/>
    <w:rsid w:val="00C47A98"/>
    <w:rsid w:val="00C50B47"/>
    <w:rsid w:val="00C52C34"/>
    <w:rsid w:val="00C73140"/>
    <w:rsid w:val="00C80F7B"/>
    <w:rsid w:val="00C83379"/>
    <w:rsid w:val="00C83E5D"/>
    <w:rsid w:val="00C94F87"/>
    <w:rsid w:val="00CA30FF"/>
    <w:rsid w:val="00CB0EE6"/>
    <w:rsid w:val="00CE1940"/>
    <w:rsid w:val="00CE5DF8"/>
    <w:rsid w:val="00CE601E"/>
    <w:rsid w:val="00CE7EEB"/>
    <w:rsid w:val="00CF1D0D"/>
    <w:rsid w:val="00D065EE"/>
    <w:rsid w:val="00D0746A"/>
    <w:rsid w:val="00D32B2C"/>
    <w:rsid w:val="00D33883"/>
    <w:rsid w:val="00D34B46"/>
    <w:rsid w:val="00D37AA4"/>
    <w:rsid w:val="00D510B3"/>
    <w:rsid w:val="00D55F40"/>
    <w:rsid w:val="00D57BA8"/>
    <w:rsid w:val="00D61E71"/>
    <w:rsid w:val="00D62F7A"/>
    <w:rsid w:val="00D652AD"/>
    <w:rsid w:val="00D73D3D"/>
    <w:rsid w:val="00D83689"/>
    <w:rsid w:val="00D91881"/>
    <w:rsid w:val="00D93F91"/>
    <w:rsid w:val="00DA4461"/>
    <w:rsid w:val="00DB04AA"/>
    <w:rsid w:val="00DB793C"/>
    <w:rsid w:val="00DC0486"/>
    <w:rsid w:val="00DC0E1D"/>
    <w:rsid w:val="00DC14D7"/>
    <w:rsid w:val="00DC2DE5"/>
    <w:rsid w:val="00DC69D8"/>
    <w:rsid w:val="00DD5937"/>
    <w:rsid w:val="00DD6A15"/>
    <w:rsid w:val="00E02799"/>
    <w:rsid w:val="00E13B35"/>
    <w:rsid w:val="00E16C65"/>
    <w:rsid w:val="00E21F0D"/>
    <w:rsid w:val="00E24457"/>
    <w:rsid w:val="00E25C63"/>
    <w:rsid w:val="00E341AC"/>
    <w:rsid w:val="00E445BE"/>
    <w:rsid w:val="00E46CEC"/>
    <w:rsid w:val="00E471F0"/>
    <w:rsid w:val="00E51A63"/>
    <w:rsid w:val="00E555F1"/>
    <w:rsid w:val="00E56C85"/>
    <w:rsid w:val="00E71EA9"/>
    <w:rsid w:val="00E75FBB"/>
    <w:rsid w:val="00E84935"/>
    <w:rsid w:val="00E84E0C"/>
    <w:rsid w:val="00E93B81"/>
    <w:rsid w:val="00E949C1"/>
    <w:rsid w:val="00EB73A1"/>
    <w:rsid w:val="00ED53A2"/>
    <w:rsid w:val="00ED7C1F"/>
    <w:rsid w:val="00EE00A2"/>
    <w:rsid w:val="00F019DA"/>
    <w:rsid w:val="00F04172"/>
    <w:rsid w:val="00F11F63"/>
    <w:rsid w:val="00F136D6"/>
    <w:rsid w:val="00F20CCD"/>
    <w:rsid w:val="00F27AE6"/>
    <w:rsid w:val="00F31458"/>
    <w:rsid w:val="00F32FF8"/>
    <w:rsid w:val="00F35A37"/>
    <w:rsid w:val="00F4055D"/>
    <w:rsid w:val="00F50776"/>
    <w:rsid w:val="00F539EF"/>
    <w:rsid w:val="00F70B57"/>
    <w:rsid w:val="00F71BE5"/>
    <w:rsid w:val="00F80A0F"/>
    <w:rsid w:val="00F924C6"/>
    <w:rsid w:val="00F9415E"/>
    <w:rsid w:val="00FA0884"/>
    <w:rsid w:val="00FA3179"/>
    <w:rsid w:val="00FA6A61"/>
    <w:rsid w:val="00FC5065"/>
    <w:rsid w:val="00FC52EF"/>
    <w:rsid w:val="00FD56BA"/>
    <w:rsid w:val="00FD700D"/>
    <w:rsid w:val="00FE074D"/>
    <w:rsid w:val="00FE484E"/>
    <w:rsid w:val="00FE5514"/>
    <w:rsid w:val="00FF6D8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6E76C"/>
  <w15:docId w15:val="{3C393897-337F-4E87-AE33-679B1438A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F34"/>
  </w:style>
  <w:style w:type="paragraph" w:styleId="Titre1">
    <w:name w:val="heading 1"/>
    <w:basedOn w:val="Normal"/>
    <w:next w:val="Normal"/>
    <w:link w:val="Titre1Car"/>
    <w:uiPriority w:val="9"/>
    <w:qFormat/>
    <w:rsid w:val="00F20CCD"/>
    <w:pPr>
      <w:keepNext/>
      <w:keepLines/>
      <w:spacing w:before="240" w:after="0"/>
      <w:outlineLvl w:val="0"/>
    </w:pPr>
    <w:rPr>
      <w:rFonts w:ascii="Times New Roman" w:eastAsia="Times New Roman" w:hAnsi="Times New Roman" w:cs="Times New Roman"/>
      <w:b/>
      <w:color w:val="000000" w:themeColor="text1"/>
      <w:sz w:val="32"/>
      <w:szCs w:val="32"/>
    </w:rPr>
  </w:style>
  <w:style w:type="paragraph" w:styleId="Titre2">
    <w:name w:val="heading 2"/>
    <w:basedOn w:val="Normal"/>
    <w:next w:val="Normal"/>
    <w:link w:val="Titre2Car"/>
    <w:uiPriority w:val="9"/>
    <w:unhideWhenUsed/>
    <w:qFormat/>
    <w:rsid w:val="00F20CCD"/>
    <w:pPr>
      <w:keepNext/>
      <w:keepLines/>
      <w:spacing w:before="40" w:after="0"/>
      <w:outlineLvl w:val="1"/>
    </w:pPr>
    <w:rPr>
      <w:rFonts w:asciiTheme="majorHAnsi" w:eastAsiaTheme="majorEastAsia" w:hAnsiTheme="majorHAnsi" w:cstheme="majorBidi"/>
      <w:b/>
      <w:color w:val="000000" w:themeColor="text1"/>
      <w:sz w:val="28"/>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D1F34"/>
    <w:pPr>
      <w:ind w:left="720"/>
      <w:contextualSpacing/>
    </w:pPr>
  </w:style>
  <w:style w:type="character" w:customStyle="1" w:styleId="NotedebasdepageCar">
    <w:name w:val="Note de bas de page Car"/>
    <w:aliases w:val="5_G Car1,Footnote Quote Car1,Footnote Quote1 Car1,Footnote Quote2 Car1,Footnote Quote3 Car1,Footnote Quote4 Car1,Footnote Quote5 Car1,Footnote Quote6 Car1,Footnote Quote7 Car1,Footnote Quote8 Car1,Footnote Quote9 Car1"/>
    <w:basedOn w:val="Policepardfaut"/>
    <w:link w:val="Notedebasdepage"/>
    <w:uiPriority w:val="99"/>
    <w:semiHidden/>
    <w:rsid w:val="006D1F34"/>
    <w:rPr>
      <w:sz w:val="20"/>
      <w:szCs w:val="20"/>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uiPriority w:val="99"/>
    <w:unhideWhenUsed/>
    <w:qFormat/>
    <w:rsid w:val="006D1F34"/>
    <w:pPr>
      <w:spacing w:after="0" w:line="240" w:lineRule="auto"/>
    </w:pPr>
    <w:rPr>
      <w:sz w:val="20"/>
      <w:szCs w:val="20"/>
    </w:rPr>
  </w:style>
  <w:style w:type="character" w:customStyle="1" w:styleId="NotedebasdepageCar1">
    <w:name w:val="Note de bas de page Car1"/>
    <w:aliases w:val="5_G Car,Footnote Quote Car,Footnote Quote1 Car,Footnote Quote2 Car,Footnote Quote3 Car,Footnote Quote4 Car,Footnote Quote5 Car,Footnote Quote6 Car,Footnote Quote7 Car,Footnote Quote8 Car,Footnote Quote9 Car,Footnote Quote10 Car"/>
    <w:basedOn w:val="Policepardfaut"/>
    <w:uiPriority w:val="99"/>
    <w:rsid w:val="006D1F34"/>
    <w:rPr>
      <w:sz w:val="20"/>
      <w:szCs w:val="20"/>
    </w:rPr>
  </w:style>
  <w:style w:type="character" w:styleId="Lienhypertexte">
    <w:name w:val="Hyperlink"/>
    <w:basedOn w:val="Policepardfaut"/>
    <w:uiPriority w:val="99"/>
    <w:unhideWhenUsed/>
    <w:rsid w:val="006D1F34"/>
    <w:rPr>
      <w:color w:val="0000FF" w:themeColor="hyperlink"/>
      <w:u w:val="single"/>
    </w:rPr>
  </w:style>
  <w:style w:type="paragraph" w:styleId="En-tte">
    <w:name w:val="header"/>
    <w:basedOn w:val="Normal"/>
    <w:link w:val="En-tteCar"/>
    <w:uiPriority w:val="99"/>
    <w:unhideWhenUsed/>
    <w:rsid w:val="006D1F34"/>
    <w:pPr>
      <w:tabs>
        <w:tab w:val="center" w:pos="4153"/>
        <w:tab w:val="right" w:pos="8306"/>
      </w:tabs>
      <w:spacing w:after="0" w:line="240" w:lineRule="auto"/>
    </w:pPr>
  </w:style>
  <w:style w:type="character" w:customStyle="1" w:styleId="En-tteCar">
    <w:name w:val="En-tête Car"/>
    <w:basedOn w:val="Policepardfaut"/>
    <w:link w:val="En-tte"/>
    <w:uiPriority w:val="99"/>
    <w:rsid w:val="006D1F34"/>
  </w:style>
  <w:style w:type="paragraph" w:styleId="Pieddepage">
    <w:name w:val="footer"/>
    <w:basedOn w:val="Normal"/>
    <w:link w:val="PieddepageCar"/>
    <w:uiPriority w:val="99"/>
    <w:unhideWhenUsed/>
    <w:rsid w:val="006D1F34"/>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6D1F34"/>
  </w:style>
  <w:style w:type="paragraph" w:styleId="Sansinterligne">
    <w:name w:val="No Spacing"/>
    <w:link w:val="SansinterligneCar"/>
    <w:uiPriority w:val="1"/>
    <w:qFormat/>
    <w:rsid w:val="006D1F34"/>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6D1F34"/>
    <w:rPr>
      <w:rFonts w:eastAsiaTheme="minorEastAsia"/>
      <w:lang w:eastAsia="fr-FR"/>
    </w:rPr>
  </w:style>
  <w:style w:type="paragraph" w:styleId="Textedebulles">
    <w:name w:val="Balloon Text"/>
    <w:basedOn w:val="Normal"/>
    <w:link w:val="TextedebullesCar"/>
    <w:uiPriority w:val="99"/>
    <w:semiHidden/>
    <w:unhideWhenUsed/>
    <w:rsid w:val="006D1F3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D1F34"/>
    <w:rPr>
      <w:rFonts w:ascii="Tahoma" w:hAnsi="Tahoma" w:cs="Tahoma"/>
      <w:sz w:val="16"/>
      <w:szCs w:val="16"/>
    </w:rPr>
  </w:style>
  <w:style w:type="character" w:styleId="Appelnotedebasdep">
    <w:name w:val="footnote reference"/>
    <w:basedOn w:val="Policepardfaut"/>
    <w:uiPriority w:val="99"/>
    <w:semiHidden/>
    <w:unhideWhenUsed/>
    <w:rsid w:val="006D1F34"/>
    <w:rPr>
      <w:vertAlign w:val="superscript"/>
    </w:rPr>
  </w:style>
  <w:style w:type="character" w:styleId="Lienhypertextesuivivisit">
    <w:name w:val="FollowedHyperlink"/>
    <w:basedOn w:val="Policepardfaut"/>
    <w:uiPriority w:val="99"/>
    <w:semiHidden/>
    <w:unhideWhenUsed/>
    <w:rsid w:val="007E28BC"/>
    <w:rPr>
      <w:color w:val="800080" w:themeColor="followedHyperlink"/>
      <w:u w:val="single"/>
    </w:rPr>
  </w:style>
  <w:style w:type="character" w:customStyle="1" w:styleId="Titre1Car">
    <w:name w:val="Titre 1 Car"/>
    <w:basedOn w:val="Policepardfaut"/>
    <w:link w:val="Titre1"/>
    <w:uiPriority w:val="9"/>
    <w:rsid w:val="00F20CCD"/>
    <w:rPr>
      <w:rFonts w:ascii="Times New Roman" w:eastAsia="Times New Roman" w:hAnsi="Times New Roman" w:cs="Times New Roman"/>
      <w:b/>
      <w:color w:val="000000" w:themeColor="text1"/>
      <w:sz w:val="32"/>
      <w:szCs w:val="32"/>
    </w:rPr>
  </w:style>
  <w:style w:type="character" w:customStyle="1" w:styleId="Titre2Car">
    <w:name w:val="Titre 2 Car"/>
    <w:basedOn w:val="Policepardfaut"/>
    <w:link w:val="Titre2"/>
    <w:uiPriority w:val="9"/>
    <w:rsid w:val="00F20CCD"/>
    <w:rPr>
      <w:rFonts w:asciiTheme="majorHAnsi" w:eastAsiaTheme="majorEastAsia" w:hAnsiTheme="majorHAnsi" w:cstheme="majorBidi"/>
      <w:b/>
      <w:color w:val="000000" w:themeColor="text1"/>
      <w:sz w:val="28"/>
      <w:szCs w:val="26"/>
    </w:rPr>
  </w:style>
  <w:style w:type="paragraph" w:styleId="TM2">
    <w:name w:val="toc 2"/>
    <w:basedOn w:val="Normal"/>
    <w:next w:val="Normal"/>
    <w:autoRedefine/>
    <w:uiPriority w:val="39"/>
    <w:unhideWhenUsed/>
    <w:rsid w:val="00F20CCD"/>
    <w:pPr>
      <w:tabs>
        <w:tab w:val="right" w:leader="dot" w:pos="10480"/>
      </w:tabs>
      <w:bidi/>
      <w:spacing w:after="100"/>
      <w:ind w:left="220"/>
    </w:pPr>
  </w:style>
  <w:style w:type="paragraph" w:styleId="TM1">
    <w:name w:val="toc 1"/>
    <w:basedOn w:val="Normal"/>
    <w:next w:val="Normal"/>
    <w:autoRedefine/>
    <w:uiPriority w:val="39"/>
    <w:unhideWhenUsed/>
    <w:rsid w:val="00D0746A"/>
    <w:pPr>
      <w:tabs>
        <w:tab w:val="left" w:pos="1100"/>
        <w:tab w:val="right" w:leader="dot" w:pos="10480"/>
      </w:tabs>
      <w:spacing w:after="100"/>
      <w:jc w:val="right"/>
    </w:pPr>
    <w:rPr>
      <w:b/>
      <w:sz w:val="28"/>
    </w:rPr>
  </w:style>
  <w:style w:type="character" w:styleId="Mentionnonrsolue">
    <w:name w:val="Unresolved Mention"/>
    <w:basedOn w:val="Policepardfaut"/>
    <w:uiPriority w:val="99"/>
    <w:semiHidden/>
    <w:unhideWhenUsed/>
    <w:rsid w:val="00B5697B"/>
    <w:rPr>
      <w:color w:val="605E5C"/>
      <w:shd w:val="clear" w:color="auto" w:fill="E1DFDD"/>
    </w:rPr>
  </w:style>
  <w:style w:type="paragraph" w:styleId="NormalWeb">
    <w:name w:val="Normal (Web)"/>
    <w:basedOn w:val="Normal"/>
    <w:uiPriority w:val="99"/>
    <w:unhideWhenUsed/>
    <w:rsid w:val="00BC1AC6"/>
    <w:pPr>
      <w:spacing w:before="100" w:beforeAutospacing="1" w:after="100" w:afterAutospacing="1" w:line="240" w:lineRule="auto"/>
    </w:pPr>
    <w:rPr>
      <w:rFonts w:ascii="Times New Roman" w:eastAsia="Times New Roman" w:hAnsi="Times New Roman" w:cs="Times New Roman"/>
      <w:sz w:val="24"/>
      <w:szCs w:val="24"/>
      <w:lang w:val="fr-CH" w:eastAsia="fr-FR"/>
    </w:rPr>
  </w:style>
  <w:style w:type="paragraph" w:customStyle="1" w:styleId="Bullet2GA">
    <w:name w:val="_Bullet 2_GA"/>
    <w:basedOn w:val="Normal"/>
    <w:qFormat/>
    <w:rsid w:val="00600256"/>
    <w:pPr>
      <w:numPr>
        <w:numId w:val="31"/>
      </w:numPr>
      <w:tabs>
        <w:tab w:val="clear" w:pos="3215"/>
        <w:tab w:val="left" w:pos="3062"/>
      </w:tabs>
      <w:suppressAutoHyphens/>
      <w:bidi/>
      <w:spacing w:after="120" w:line="360" w:lineRule="exact"/>
      <w:ind w:left="3062" w:right="1247" w:hanging="590"/>
      <w:jc w:val="lowKashida"/>
    </w:pPr>
    <w:rPr>
      <w:rFonts w:ascii="Times New Roman" w:eastAsia="PMingLiU" w:hAnsi="Times New Roman" w:cs="Simplified Arabic"/>
      <w:lang w:val="en-US" w:eastAsia="zh-TW"/>
    </w:rPr>
  </w:style>
  <w:style w:type="paragraph" w:customStyle="1" w:styleId="FootnoteText1">
    <w:name w:val="Footnote Text1"/>
    <w:aliases w:val="5_GA"/>
    <w:basedOn w:val="Normal"/>
    <w:qFormat/>
    <w:rsid w:val="00600256"/>
    <w:pPr>
      <w:bidi/>
      <w:spacing w:after="60" w:line="280" w:lineRule="exact"/>
      <w:ind w:left="1247" w:right="1247" w:hanging="567"/>
      <w:jc w:val="lowKashida"/>
    </w:pPr>
    <w:rPr>
      <w:rFonts w:ascii="Times New Roman" w:eastAsia="PMingLiU" w:hAnsi="Times New Roman" w:cs="Simplified Arabic"/>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30388">
      <w:bodyDiv w:val="1"/>
      <w:marLeft w:val="0"/>
      <w:marRight w:val="0"/>
      <w:marTop w:val="0"/>
      <w:marBottom w:val="0"/>
      <w:divBdr>
        <w:top w:val="none" w:sz="0" w:space="0" w:color="auto"/>
        <w:left w:val="none" w:sz="0" w:space="0" w:color="auto"/>
        <w:bottom w:val="none" w:sz="0" w:space="0" w:color="auto"/>
        <w:right w:val="none" w:sz="0" w:space="0" w:color="auto"/>
      </w:divBdr>
    </w:div>
    <w:div w:id="474034563">
      <w:bodyDiv w:val="1"/>
      <w:marLeft w:val="0"/>
      <w:marRight w:val="0"/>
      <w:marTop w:val="0"/>
      <w:marBottom w:val="0"/>
      <w:divBdr>
        <w:top w:val="none" w:sz="0" w:space="0" w:color="auto"/>
        <w:left w:val="none" w:sz="0" w:space="0" w:color="auto"/>
        <w:bottom w:val="none" w:sz="0" w:space="0" w:color="auto"/>
        <w:right w:val="none" w:sz="0" w:space="0" w:color="auto"/>
      </w:divBdr>
    </w:div>
    <w:div w:id="603077231">
      <w:bodyDiv w:val="1"/>
      <w:marLeft w:val="0"/>
      <w:marRight w:val="0"/>
      <w:marTop w:val="0"/>
      <w:marBottom w:val="0"/>
      <w:divBdr>
        <w:top w:val="none" w:sz="0" w:space="0" w:color="auto"/>
        <w:left w:val="none" w:sz="0" w:space="0" w:color="auto"/>
        <w:bottom w:val="none" w:sz="0" w:space="0" w:color="auto"/>
        <w:right w:val="none" w:sz="0" w:space="0" w:color="auto"/>
      </w:divBdr>
      <w:divsChild>
        <w:div w:id="1823621159">
          <w:marLeft w:val="0"/>
          <w:marRight w:val="0"/>
          <w:marTop w:val="0"/>
          <w:marBottom w:val="0"/>
          <w:divBdr>
            <w:top w:val="none" w:sz="0" w:space="0" w:color="auto"/>
            <w:left w:val="none" w:sz="0" w:space="0" w:color="auto"/>
            <w:bottom w:val="none" w:sz="0" w:space="0" w:color="auto"/>
            <w:right w:val="none" w:sz="0" w:space="0" w:color="auto"/>
          </w:divBdr>
          <w:divsChild>
            <w:div w:id="585696703">
              <w:marLeft w:val="0"/>
              <w:marRight w:val="0"/>
              <w:marTop w:val="0"/>
              <w:marBottom w:val="0"/>
              <w:divBdr>
                <w:top w:val="none" w:sz="0" w:space="0" w:color="auto"/>
                <w:left w:val="none" w:sz="0" w:space="0" w:color="auto"/>
                <w:bottom w:val="none" w:sz="0" w:space="0" w:color="auto"/>
                <w:right w:val="none" w:sz="0" w:space="0" w:color="auto"/>
              </w:divBdr>
              <w:divsChild>
                <w:div w:id="3577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668234">
      <w:bodyDiv w:val="1"/>
      <w:marLeft w:val="0"/>
      <w:marRight w:val="0"/>
      <w:marTop w:val="0"/>
      <w:marBottom w:val="0"/>
      <w:divBdr>
        <w:top w:val="none" w:sz="0" w:space="0" w:color="auto"/>
        <w:left w:val="none" w:sz="0" w:space="0" w:color="auto"/>
        <w:bottom w:val="none" w:sz="0" w:space="0" w:color="auto"/>
        <w:right w:val="none" w:sz="0" w:space="0" w:color="auto"/>
      </w:divBdr>
    </w:div>
    <w:div w:id="1474323891">
      <w:bodyDiv w:val="1"/>
      <w:marLeft w:val="0"/>
      <w:marRight w:val="0"/>
      <w:marTop w:val="0"/>
      <w:marBottom w:val="0"/>
      <w:divBdr>
        <w:top w:val="none" w:sz="0" w:space="0" w:color="auto"/>
        <w:left w:val="none" w:sz="0" w:space="0" w:color="auto"/>
        <w:bottom w:val="none" w:sz="0" w:space="0" w:color="auto"/>
        <w:right w:val="none" w:sz="0" w:space="0" w:color="auto"/>
      </w:divBdr>
      <w:divsChild>
        <w:div w:id="1507399173">
          <w:marLeft w:val="0"/>
          <w:marRight w:val="0"/>
          <w:marTop w:val="0"/>
          <w:marBottom w:val="0"/>
          <w:divBdr>
            <w:top w:val="none" w:sz="0" w:space="0" w:color="auto"/>
            <w:left w:val="none" w:sz="0" w:space="0" w:color="auto"/>
            <w:bottom w:val="none" w:sz="0" w:space="0" w:color="auto"/>
            <w:right w:val="none" w:sz="0" w:space="0" w:color="auto"/>
          </w:divBdr>
          <w:divsChild>
            <w:div w:id="1611279098">
              <w:marLeft w:val="0"/>
              <w:marRight w:val="0"/>
              <w:marTop w:val="0"/>
              <w:marBottom w:val="0"/>
              <w:divBdr>
                <w:top w:val="none" w:sz="0" w:space="0" w:color="auto"/>
                <w:left w:val="none" w:sz="0" w:space="0" w:color="auto"/>
                <w:bottom w:val="none" w:sz="0" w:space="0" w:color="auto"/>
                <w:right w:val="none" w:sz="0" w:space="0" w:color="auto"/>
              </w:divBdr>
              <w:divsChild>
                <w:div w:id="180364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73821">
      <w:bodyDiv w:val="1"/>
      <w:marLeft w:val="0"/>
      <w:marRight w:val="0"/>
      <w:marTop w:val="0"/>
      <w:marBottom w:val="0"/>
      <w:divBdr>
        <w:top w:val="none" w:sz="0" w:space="0" w:color="auto"/>
        <w:left w:val="none" w:sz="0" w:space="0" w:color="auto"/>
        <w:bottom w:val="none" w:sz="0" w:space="0" w:color="auto"/>
        <w:right w:val="none" w:sz="0" w:space="0" w:color="auto"/>
      </w:divBdr>
    </w:div>
    <w:div w:id="1514031909">
      <w:bodyDiv w:val="1"/>
      <w:marLeft w:val="0"/>
      <w:marRight w:val="0"/>
      <w:marTop w:val="0"/>
      <w:marBottom w:val="0"/>
      <w:divBdr>
        <w:top w:val="none" w:sz="0" w:space="0" w:color="auto"/>
        <w:left w:val="none" w:sz="0" w:space="0" w:color="auto"/>
        <w:bottom w:val="none" w:sz="0" w:space="0" w:color="auto"/>
        <w:right w:val="none" w:sz="0" w:space="0" w:color="auto"/>
      </w:divBdr>
      <w:divsChild>
        <w:div w:id="803542270">
          <w:marLeft w:val="0"/>
          <w:marRight w:val="0"/>
          <w:marTop w:val="0"/>
          <w:marBottom w:val="0"/>
          <w:divBdr>
            <w:top w:val="none" w:sz="0" w:space="0" w:color="auto"/>
            <w:left w:val="none" w:sz="0" w:space="0" w:color="auto"/>
            <w:bottom w:val="none" w:sz="0" w:space="0" w:color="auto"/>
            <w:right w:val="none" w:sz="0" w:space="0" w:color="auto"/>
          </w:divBdr>
          <w:divsChild>
            <w:div w:id="125047187">
              <w:marLeft w:val="0"/>
              <w:marRight w:val="0"/>
              <w:marTop w:val="0"/>
              <w:marBottom w:val="0"/>
              <w:divBdr>
                <w:top w:val="none" w:sz="0" w:space="0" w:color="auto"/>
                <w:left w:val="none" w:sz="0" w:space="0" w:color="auto"/>
                <w:bottom w:val="none" w:sz="0" w:space="0" w:color="auto"/>
                <w:right w:val="none" w:sz="0" w:space="0" w:color="auto"/>
              </w:divBdr>
              <w:divsChild>
                <w:div w:id="50890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38023">
      <w:bodyDiv w:val="1"/>
      <w:marLeft w:val="0"/>
      <w:marRight w:val="0"/>
      <w:marTop w:val="0"/>
      <w:marBottom w:val="0"/>
      <w:divBdr>
        <w:top w:val="none" w:sz="0" w:space="0" w:color="auto"/>
        <w:left w:val="none" w:sz="0" w:space="0" w:color="auto"/>
        <w:bottom w:val="none" w:sz="0" w:space="0" w:color="auto"/>
        <w:right w:val="none" w:sz="0" w:space="0" w:color="auto"/>
      </w:divBdr>
      <w:divsChild>
        <w:div w:id="887495691">
          <w:marLeft w:val="0"/>
          <w:marRight w:val="0"/>
          <w:marTop w:val="0"/>
          <w:marBottom w:val="0"/>
          <w:divBdr>
            <w:top w:val="none" w:sz="0" w:space="0" w:color="auto"/>
            <w:left w:val="none" w:sz="0" w:space="0" w:color="auto"/>
            <w:bottom w:val="none" w:sz="0" w:space="0" w:color="auto"/>
            <w:right w:val="none" w:sz="0" w:space="0" w:color="auto"/>
          </w:divBdr>
          <w:divsChild>
            <w:div w:id="861287516">
              <w:marLeft w:val="0"/>
              <w:marRight w:val="0"/>
              <w:marTop w:val="0"/>
              <w:marBottom w:val="0"/>
              <w:divBdr>
                <w:top w:val="none" w:sz="0" w:space="0" w:color="auto"/>
                <w:left w:val="none" w:sz="0" w:space="0" w:color="auto"/>
                <w:bottom w:val="none" w:sz="0" w:space="0" w:color="auto"/>
                <w:right w:val="none" w:sz="0" w:space="0" w:color="auto"/>
              </w:divBdr>
              <w:divsChild>
                <w:div w:id="1206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25597">
      <w:bodyDiv w:val="1"/>
      <w:marLeft w:val="0"/>
      <w:marRight w:val="0"/>
      <w:marTop w:val="0"/>
      <w:marBottom w:val="0"/>
      <w:divBdr>
        <w:top w:val="none" w:sz="0" w:space="0" w:color="auto"/>
        <w:left w:val="none" w:sz="0" w:space="0" w:color="auto"/>
        <w:bottom w:val="none" w:sz="0" w:space="0" w:color="auto"/>
        <w:right w:val="none" w:sz="0" w:space="0" w:color="auto"/>
      </w:divBdr>
      <w:divsChild>
        <w:div w:id="868108596">
          <w:marLeft w:val="0"/>
          <w:marRight w:val="0"/>
          <w:marTop w:val="0"/>
          <w:marBottom w:val="0"/>
          <w:divBdr>
            <w:top w:val="none" w:sz="0" w:space="0" w:color="auto"/>
            <w:left w:val="none" w:sz="0" w:space="0" w:color="auto"/>
            <w:bottom w:val="none" w:sz="0" w:space="0" w:color="auto"/>
            <w:right w:val="none" w:sz="0" w:space="0" w:color="auto"/>
          </w:divBdr>
          <w:divsChild>
            <w:div w:id="2074770015">
              <w:marLeft w:val="0"/>
              <w:marRight w:val="0"/>
              <w:marTop w:val="0"/>
              <w:marBottom w:val="0"/>
              <w:divBdr>
                <w:top w:val="none" w:sz="0" w:space="0" w:color="auto"/>
                <w:left w:val="none" w:sz="0" w:space="0" w:color="auto"/>
                <w:bottom w:val="none" w:sz="0" w:space="0" w:color="auto"/>
                <w:right w:val="none" w:sz="0" w:space="0" w:color="auto"/>
              </w:divBdr>
              <w:divsChild>
                <w:div w:id="174013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62112">
      <w:bodyDiv w:val="1"/>
      <w:marLeft w:val="0"/>
      <w:marRight w:val="0"/>
      <w:marTop w:val="0"/>
      <w:marBottom w:val="0"/>
      <w:divBdr>
        <w:top w:val="none" w:sz="0" w:space="0" w:color="auto"/>
        <w:left w:val="none" w:sz="0" w:space="0" w:color="auto"/>
        <w:bottom w:val="none" w:sz="0" w:space="0" w:color="auto"/>
        <w:right w:val="none" w:sz="0" w:space="0" w:color="auto"/>
      </w:divBdr>
    </w:div>
    <w:div w:id="2010715308">
      <w:bodyDiv w:val="1"/>
      <w:marLeft w:val="0"/>
      <w:marRight w:val="0"/>
      <w:marTop w:val="0"/>
      <w:marBottom w:val="0"/>
      <w:divBdr>
        <w:top w:val="none" w:sz="0" w:space="0" w:color="auto"/>
        <w:left w:val="none" w:sz="0" w:space="0" w:color="auto"/>
        <w:bottom w:val="none" w:sz="0" w:space="0" w:color="auto"/>
        <w:right w:val="none" w:sz="0" w:space="0" w:color="auto"/>
      </w:divBdr>
      <w:divsChild>
        <w:div w:id="580912598">
          <w:marLeft w:val="0"/>
          <w:marRight w:val="0"/>
          <w:marTop w:val="0"/>
          <w:marBottom w:val="0"/>
          <w:divBdr>
            <w:top w:val="none" w:sz="0" w:space="0" w:color="auto"/>
            <w:left w:val="none" w:sz="0" w:space="0" w:color="auto"/>
            <w:bottom w:val="none" w:sz="0" w:space="0" w:color="auto"/>
            <w:right w:val="none" w:sz="0" w:space="0" w:color="auto"/>
          </w:divBdr>
          <w:divsChild>
            <w:div w:id="919558214">
              <w:marLeft w:val="0"/>
              <w:marRight w:val="0"/>
              <w:marTop w:val="0"/>
              <w:marBottom w:val="0"/>
              <w:divBdr>
                <w:top w:val="none" w:sz="0" w:space="0" w:color="auto"/>
                <w:left w:val="none" w:sz="0" w:space="0" w:color="auto"/>
                <w:bottom w:val="none" w:sz="0" w:space="0" w:color="auto"/>
                <w:right w:val="none" w:sz="0" w:space="0" w:color="auto"/>
              </w:divBdr>
              <w:divsChild>
                <w:div w:id="101935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848606">
      <w:bodyDiv w:val="1"/>
      <w:marLeft w:val="0"/>
      <w:marRight w:val="0"/>
      <w:marTop w:val="0"/>
      <w:marBottom w:val="0"/>
      <w:divBdr>
        <w:top w:val="none" w:sz="0" w:space="0" w:color="auto"/>
        <w:left w:val="none" w:sz="0" w:space="0" w:color="auto"/>
        <w:bottom w:val="none" w:sz="0" w:space="0" w:color="auto"/>
        <w:right w:val="none" w:sz="0" w:space="0" w:color="auto"/>
      </w:divBdr>
      <w:divsChild>
        <w:div w:id="2011717475">
          <w:marLeft w:val="0"/>
          <w:marRight w:val="0"/>
          <w:marTop w:val="0"/>
          <w:marBottom w:val="0"/>
          <w:divBdr>
            <w:top w:val="none" w:sz="0" w:space="0" w:color="auto"/>
            <w:left w:val="none" w:sz="0" w:space="0" w:color="auto"/>
            <w:bottom w:val="none" w:sz="0" w:space="0" w:color="auto"/>
            <w:right w:val="none" w:sz="0" w:space="0" w:color="auto"/>
          </w:divBdr>
          <w:divsChild>
            <w:div w:id="1969628476">
              <w:marLeft w:val="0"/>
              <w:marRight w:val="0"/>
              <w:marTop w:val="0"/>
              <w:marBottom w:val="0"/>
              <w:divBdr>
                <w:top w:val="none" w:sz="0" w:space="0" w:color="auto"/>
                <w:left w:val="none" w:sz="0" w:space="0" w:color="auto"/>
                <w:bottom w:val="none" w:sz="0" w:space="0" w:color="auto"/>
                <w:right w:val="none" w:sz="0" w:space="0" w:color="auto"/>
              </w:divBdr>
              <w:divsChild>
                <w:div w:id="2494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986159">
      <w:bodyDiv w:val="1"/>
      <w:marLeft w:val="0"/>
      <w:marRight w:val="0"/>
      <w:marTop w:val="0"/>
      <w:marBottom w:val="0"/>
      <w:divBdr>
        <w:top w:val="none" w:sz="0" w:space="0" w:color="auto"/>
        <w:left w:val="none" w:sz="0" w:space="0" w:color="auto"/>
        <w:bottom w:val="none" w:sz="0" w:space="0" w:color="auto"/>
        <w:right w:val="none" w:sz="0" w:space="0" w:color="auto"/>
      </w:divBdr>
      <w:divsChild>
        <w:div w:id="764111165">
          <w:marLeft w:val="0"/>
          <w:marRight w:val="0"/>
          <w:marTop w:val="0"/>
          <w:marBottom w:val="0"/>
          <w:divBdr>
            <w:top w:val="none" w:sz="0" w:space="0" w:color="auto"/>
            <w:left w:val="none" w:sz="0" w:space="0" w:color="auto"/>
            <w:bottom w:val="none" w:sz="0" w:space="0" w:color="auto"/>
            <w:right w:val="none" w:sz="0" w:space="0" w:color="auto"/>
          </w:divBdr>
          <w:divsChild>
            <w:div w:id="2083212755">
              <w:marLeft w:val="0"/>
              <w:marRight w:val="0"/>
              <w:marTop w:val="0"/>
              <w:marBottom w:val="0"/>
              <w:divBdr>
                <w:top w:val="none" w:sz="0" w:space="0" w:color="auto"/>
                <w:left w:val="none" w:sz="0" w:space="0" w:color="auto"/>
                <w:bottom w:val="none" w:sz="0" w:space="0" w:color="auto"/>
                <w:right w:val="none" w:sz="0" w:space="0" w:color="auto"/>
              </w:divBdr>
              <w:divsChild>
                <w:div w:id="10563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facebook.com/fjdh.ng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jdh.ngo@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fjdh.ng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jdh.ngo@gmail.com" TargetMode="External"/><Relationship Id="rId4" Type="http://schemas.openxmlformats.org/officeDocument/2006/relationships/settings" Target="settings.xml"/><Relationship Id="rId9" Type="http://schemas.openxmlformats.org/officeDocument/2006/relationships/image" Target="media/image10.wm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lo.org/dyn/natlex/docs/ELECTRONIC/103181/125152/" TargetMode="External"/><Relationship Id="rId13" Type="http://schemas.openxmlformats.org/officeDocument/2006/relationships/hyperlink" Target="https://marocainsdumonde.gov.ma/ewhatisi/2018/03/COMMUNIQUE-DE-PRESSE-re&#769;gularisation-2014.pdf" TargetMode="External"/><Relationship Id="rId18" Type="http://schemas.openxmlformats.org/officeDocument/2006/relationships/hyperlink" Target="https://mipa.institute/9348" TargetMode="External"/><Relationship Id="rId3" Type="http://schemas.openxmlformats.org/officeDocument/2006/relationships/hyperlink" Target="https://documents-dds-ny.un.org/doc/UNDOC/GEN/G10/449/12/PDF/G1044912.pdf?OpenElement" TargetMode="External"/><Relationship Id="rId21" Type="http://schemas.openxmlformats.org/officeDocument/2006/relationships/hyperlink" Target="https://www.ilo.org/dyn/natlex/docs/SERIAL/69975/69182/F1186528577/MAR-69975.pdf" TargetMode="External"/><Relationship Id="rId7" Type="http://schemas.openxmlformats.org/officeDocument/2006/relationships/hyperlink" Target="https://www.ilo.org/dyn/natlex/docs/ELECTRONIC/103181/125152/" TargetMode="External"/><Relationship Id="rId12" Type="http://schemas.openxmlformats.org/officeDocument/2006/relationships/hyperlink" Target="https://marocainsdumonde.gov.ma/wp-content/uploads/2018/02/Strate&#769;gie-Nationale-dimmigration-et-dAsile-ilovepdf-compressed.pdf" TargetMode="External"/><Relationship Id="rId17" Type="http://schemas.openxmlformats.org/officeDocument/2006/relationships/hyperlink" Target="https://www.ecoactu.ma/melilla-politique-migratoire-du-maroc/" TargetMode="External"/><Relationship Id="rId2" Type="http://schemas.openxmlformats.org/officeDocument/2006/relationships/hyperlink" Target="https://treaties.un.org/Pages/ViewDetails.aspx?src=TREATY&amp;mtdsg_no=IV-2-a&amp;chapter=4&amp;clang=_fr" TargetMode="External"/><Relationship Id="rId16" Type="http://schemas.openxmlformats.org/officeDocument/2006/relationships/hyperlink" Target="https://www.ilo.org/dyn/natlex/docs/ELECTRONIC/103357/125489/F1582466313/MAR-103357.pdf" TargetMode="External"/><Relationship Id="rId20" Type="http://schemas.openxmlformats.org/officeDocument/2006/relationships/hyperlink" Target="http://bdj.mmsp.gov.ma/Fr/Document/376-D%C3%A9cret.aspx" TargetMode="External"/><Relationship Id="rId1" Type="http://schemas.openxmlformats.org/officeDocument/2006/relationships/hyperlink" Target="https://didh.gov.ma/wp-content/uploads/2022/11/&#1575;&#1604;&#1575;&#1578;&#1601;&#1575;&#1602;&#1610;&#1575;&#1578;-&#1575;&#1604;&#1583;&#1608;&#1604;&#1610;&#1577;.pdf" TargetMode="External"/><Relationship Id="rId6" Type="http://schemas.openxmlformats.org/officeDocument/2006/relationships/hyperlink" Target="http://www.sgg.gov.ma/Portals/0/constitution/constitution_2011_Fr.pdf" TargetMode="External"/><Relationship Id="rId11" Type="http://schemas.openxmlformats.org/officeDocument/2006/relationships/hyperlink" Target="https://www.gadem-asso.org/migration-irreguliere-le-maroc-recevra-500-millions-deuros-de-la-part-de-lunion-europeenne/" TargetMode="External"/><Relationship Id="rId5" Type="http://schemas.openxmlformats.org/officeDocument/2006/relationships/hyperlink" Target="https://drive.google.com/file/d/1h1KC88eEGBFRZ5ueOYuLjaFBg0_MyALC/view" TargetMode="External"/><Relationship Id="rId15" Type="http://schemas.openxmlformats.org/officeDocument/2006/relationships/hyperlink" Target="https://www.mapexpress.ma/ar/actualite/&#1608;&#1586;&#1575;&#1585;&#1577;-&#1575;&#1604;&#1583;&#1575;&#1582;&#1604;&#1610;&#1577;-&#1581;&#1585;&#1610;&#1589;&#1577;-&#1593;&#1604;&#1609;-&#1605;&#1608;&#1575;&#1589;&#1604;&#1577;-&#1583;&#1593;&#1605;-&#1575;&#1604;/&#1575;&#1604;&#1571;&#1606;&#1588;&#1591;&#1577;-&#1575;&#1604;&#1581;&#1603;&#1608;&#1605;&#1610;&#1577;/" TargetMode="External"/><Relationship Id="rId23" Type="http://schemas.openxmlformats.org/officeDocument/2006/relationships/hyperlink" Target="https://adala.justice.gov.ma/reference/adala_v2/ar/3627b6a0-04cc-4758-8357-7ce4570d4b7f.pdf?TSPD_101_R0=08ab648829ab2000a1dfc95b80a3e32330f2b6585b8921aec6e4f106242f2113f6a1761a66fefd03084d0cf25914300012c8d5bd837cc66cebd7ee37397e2f784c3336389ae98ca76c1cd288f567a1678d98f19805e5c167c0a61dca3396c709" TargetMode="External"/><Relationship Id="rId10" Type="http://schemas.openxmlformats.org/officeDocument/2006/relationships/hyperlink" Target="https://www.cndh.org.ma/fr" TargetMode="External"/><Relationship Id="rId19" Type="http://schemas.openxmlformats.org/officeDocument/2006/relationships/hyperlink" Target="https://m.facebook.com/story.php?story_fbid=pfbid0xm33dgDsGBgqhoZ5AN9UrUi25jMfEHjtkb6DHzTUXNHwixRoGuCcUMQ9BdFUCZs5l&amp;id=104197411540594&amp;mibextid=Nif5oz" TargetMode="External"/><Relationship Id="rId4" Type="http://schemas.openxmlformats.org/officeDocument/2006/relationships/hyperlink" Target="http://www.sgg.gov.ma/Portals/0/constitution/constitution_2011_Fr.pdf" TargetMode="External"/><Relationship Id="rId9" Type="http://schemas.openxmlformats.org/officeDocument/2006/relationships/hyperlink" Target="https://www.mediateur.ma/fr" TargetMode="External"/><Relationship Id="rId14" Type="http://schemas.openxmlformats.org/officeDocument/2006/relationships/hyperlink" Target="https://marocainsdumonde.gov.ma/ewhatisi/2018/02/imprime&#769;-de-la-demande-ar-fr.pdf" TargetMode="External"/><Relationship Id="rId22" Type="http://schemas.openxmlformats.org/officeDocument/2006/relationships/hyperlink" Target="https://www.ircam.ma/fr/ircam/missions-de-irca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4D2D6-BA7D-4A3A-BCF6-55848B07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6091</Words>
  <Characters>33503</Characters>
  <Application>Microsoft Office Word</Application>
  <DocSecurity>0</DocSecurity>
  <Lines>279</Lines>
  <Paragraphs>79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Office User</cp:lastModifiedBy>
  <cp:revision>2</cp:revision>
  <cp:lastPrinted>2023-02-25T22:27:00Z</cp:lastPrinted>
  <dcterms:created xsi:type="dcterms:W3CDTF">2023-10-26T15:14:00Z</dcterms:created>
  <dcterms:modified xsi:type="dcterms:W3CDTF">2023-10-26T15:14:00Z</dcterms:modified>
</cp:coreProperties>
</file>