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8A5775" w14:textId="77777777" w:rsidR="00FF10FA" w:rsidRDefault="00FF10FA" w:rsidP="00D10A2F">
      <w:pPr>
        <w:pStyle w:val="NoSpacing"/>
        <w:rPr>
          <w:highlight w:val="yellow"/>
        </w:rPr>
      </w:pPr>
      <w:bookmarkStart w:id="0" w:name="_GoBack"/>
      <w:bookmarkEnd w:id="0"/>
    </w:p>
    <w:p w14:paraId="5449E1C5" w14:textId="77777777" w:rsidR="007578CE" w:rsidRPr="00A52B2B" w:rsidRDefault="00BA24FC" w:rsidP="00A52B2B">
      <w:pPr>
        <w:pStyle w:val="Title"/>
        <w:jc w:val="center"/>
        <w:rPr>
          <w:sz w:val="36"/>
          <w:szCs w:val="36"/>
        </w:rPr>
      </w:pPr>
      <w:r>
        <w:rPr>
          <w:sz w:val="36"/>
          <w:szCs w:val="36"/>
        </w:rPr>
        <w:t>Central African republic</w:t>
      </w:r>
      <w:r w:rsidR="007578CE" w:rsidRPr="00A52B2B">
        <w:rPr>
          <w:sz w:val="36"/>
          <w:szCs w:val="36"/>
        </w:rPr>
        <w:t xml:space="preserve">: A Brief on the Implementation of CEDAW Commitments from Articles 2, 5, 11, </w:t>
      </w:r>
      <w:r w:rsidR="006B288E">
        <w:rPr>
          <w:sz w:val="36"/>
          <w:szCs w:val="36"/>
        </w:rPr>
        <w:t xml:space="preserve">and </w:t>
      </w:r>
      <w:r w:rsidR="007578CE" w:rsidRPr="00A52B2B">
        <w:rPr>
          <w:sz w:val="36"/>
          <w:szCs w:val="36"/>
        </w:rPr>
        <w:t>16</w:t>
      </w:r>
    </w:p>
    <w:p w14:paraId="31671A3C" w14:textId="77777777" w:rsidR="00A52B2B" w:rsidRDefault="00A52B2B" w:rsidP="00A52B2B"/>
    <w:p w14:paraId="5B663734" w14:textId="77777777" w:rsidR="00FF10FA" w:rsidRPr="0024558B" w:rsidRDefault="00FF10FA"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1" w:name="_Toc12626227"/>
      <w:bookmarkStart w:id="2" w:name="_Toc23330163"/>
      <w:bookmarkStart w:id="3" w:name="_Toc60999813"/>
      <w:bookmarkStart w:id="4" w:name="_Toc100831857"/>
      <w:r w:rsidRPr="0024558B">
        <w:rPr>
          <w:rFonts w:asciiTheme="majorHAnsi" w:eastAsiaTheme="majorEastAsia" w:hAnsiTheme="majorHAnsi" w:cstheme="majorBidi"/>
          <w:i/>
          <w:iCs/>
          <w:color w:val="4A66AC" w:themeColor="accent1"/>
          <w:sz w:val="24"/>
          <w:szCs w:val="24"/>
        </w:rPr>
        <w:t xml:space="preserve">Information for the Committee on </w:t>
      </w:r>
      <w:bookmarkEnd w:id="1"/>
      <w:bookmarkEnd w:id="2"/>
      <w:r>
        <w:rPr>
          <w:rFonts w:asciiTheme="majorHAnsi" w:eastAsiaTheme="majorEastAsia" w:hAnsiTheme="majorHAnsi" w:cstheme="majorBidi"/>
          <w:i/>
          <w:iCs/>
          <w:color w:val="4A66AC" w:themeColor="accent1"/>
          <w:sz w:val="24"/>
          <w:szCs w:val="24"/>
        </w:rPr>
        <w:t>the Elimination of Discrimination Against Women</w:t>
      </w:r>
      <w:bookmarkEnd w:id="3"/>
      <w:bookmarkEnd w:id="4"/>
    </w:p>
    <w:p w14:paraId="7B60A3B3" w14:textId="736EEB34" w:rsidR="00FF10FA" w:rsidRPr="00D116A0" w:rsidRDefault="00D116A0" w:rsidP="00FF10FA">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5" w:name="_Toc12626228"/>
      <w:bookmarkStart w:id="6" w:name="_Toc23330164"/>
      <w:bookmarkStart w:id="7" w:name="_Toc60999814"/>
      <w:bookmarkStart w:id="8" w:name="_Toc100831858"/>
      <w:r w:rsidRPr="00D116A0">
        <w:rPr>
          <w:rFonts w:asciiTheme="majorHAnsi" w:eastAsiaTheme="majorEastAsia" w:hAnsiTheme="majorHAnsi" w:cstheme="majorBidi"/>
          <w:i/>
          <w:iCs/>
          <w:color w:val="4A66AC" w:themeColor="accent1"/>
          <w:sz w:val="24"/>
          <w:szCs w:val="24"/>
        </w:rPr>
        <w:t xml:space="preserve">84th </w:t>
      </w:r>
      <w:r w:rsidR="00FF10FA" w:rsidRPr="00D116A0">
        <w:rPr>
          <w:rFonts w:asciiTheme="majorHAnsi" w:eastAsiaTheme="majorEastAsia" w:hAnsiTheme="majorHAnsi" w:cstheme="majorBidi"/>
          <w:i/>
          <w:iCs/>
          <w:color w:val="4A66AC" w:themeColor="accent1"/>
          <w:sz w:val="24"/>
          <w:szCs w:val="24"/>
        </w:rPr>
        <w:t xml:space="preserve">Pre-Session Working Group, </w:t>
      </w:r>
      <w:bookmarkEnd w:id="5"/>
      <w:bookmarkEnd w:id="6"/>
      <w:bookmarkEnd w:id="7"/>
      <w:bookmarkEnd w:id="8"/>
      <w:r w:rsidRPr="00D116A0">
        <w:rPr>
          <w:rFonts w:asciiTheme="majorHAnsi" w:eastAsiaTheme="majorEastAsia" w:hAnsiTheme="majorHAnsi" w:cstheme="majorBidi"/>
          <w:i/>
          <w:iCs/>
          <w:color w:val="4A66AC" w:themeColor="accent1"/>
          <w:sz w:val="24"/>
          <w:szCs w:val="24"/>
        </w:rPr>
        <w:t>July 2022</w:t>
      </w:r>
    </w:p>
    <w:p w14:paraId="4574F3C0" w14:textId="77777777" w:rsidR="00CF442E" w:rsidRDefault="00CF442E" w:rsidP="00CF442E"/>
    <w:p w14:paraId="32B7F1FB" w14:textId="77777777" w:rsidR="00A52B2B" w:rsidRDefault="00A52B2B" w:rsidP="00CF442E"/>
    <w:p w14:paraId="55CAECDE" w14:textId="77777777" w:rsidR="00A52B2B" w:rsidRDefault="00A52B2B" w:rsidP="00CF442E"/>
    <w:p w14:paraId="64EDF3D0" w14:textId="77777777" w:rsidR="00A52B2B" w:rsidRDefault="00A52B2B" w:rsidP="00CF442E"/>
    <w:p w14:paraId="17AF535F" w14:textId="77777777" w:rsidR="00A52B2B" w:rsidRDefault="00A52B2B" w:rsidP="00CF442E"/>
    <w:p w14:paraId="3C1E3110" w14:textId="77777777" w:rsidR="00A52B2B" w:rsidRDefault="00A52B2B" w:rsidP="00CF442E"/>
    <w:p w14:paraId="6D4D0C93" w14:textId="77777777" w:rsidR="00A52B2B" w:rsidRDefault="00A52B2B" w:rsidP="00CF442E"/>
    <w:p w14:paraId="3FE85478" w14:textId="77777777" w:rsidR="00A52B2B" w:rsidRDefault="00A52B2B" w:rsidP="00CF442E"/>
    <w:p w14:paraId="4EFD5D2E" w14:textId="77777777" w:rsidR="00A52B2B" w:rsidRDefault="00A52B2B" w:rsidP="00CF442E"/>
    <w:p w14:paraId="68EC8287" w14:textId="77777777" w:rsidR="00A52B2B" w:rsidRDefault="00A52B2B" w:rsidP="00CF442E"/>
    <w:p w14:paraId="5458668F" w14:textId="77777777" w:rsidR="00A52B2B" w:rsidRDefault="00A52B2B" w:rsidP="00CF442E"/>
    <w:p w14:paraId="5E635CE8" w14:textId="77777777" w:rsidR="00A52B2B" w:rsidRDefault="00A52B2B" w:rsidP="00CF442E"/>
    <w:p w14:paraId="24F00BC5" w14:textId="77777777" w:rsidR="00FF10FA" w:rsidRDefault="00FF10FA" w:rsidP="00CF442E"/>
    <w:p w14:paraId="28005617" w14:textId="77777777" w:rsidR="00FF10FA" w:rsidRDefault="00FF10FA" w:rsidP="00CF442E"/>
    <w:p w14:paraId="2FF37BCF"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9" w:name="_Toc53065025"/>
      <w:bookmarkStart w:id="10" w:name="_Toc53065047"/>
      <w:bookmarkStart w:id="11" w:name="_Toc53065076"/>
      <w:bookmarkStart w:id="12" w:name="_Toc53066332"/>
      <w:bookmarkStart w:id="13" w:name="_Toc53066387"/>
      <w:bookmarkStart w:id="14" w:name="_Toc60999815"/>
      <w:bookmarkStart w:id="15" w:name="_Toc100831859"/>
      <w:r w:rsidRPr="0024558B">
        <w:rPr>
          <w:rFonts w:asciiTheme="majorHAnsi" w:eastAsiaTheme="majorEastAsia" w:hAnsiTheme="majorHAnsi" w:cstheme="majorBidi"/>
          <w:b/>
          <w:iCs/>
          <w:color w:val="4A66AC" w:themeColor="accent1"/>
          <w:sz w:val="24"/>
          <w:szCs w:val="24"/>
        </w:rPr>
        <w:t>Submitted By</w:t>
      </w:r>
      <w:bookmarkEnd w:id="9"/>
      <w:bookmarkEnd w:id="10"/>
      <w:bookmarkEnd w:id="11"/>
      <w:bookmarkEnd w:id="12"/>
      <w:bookmarkEnd w:id="13"/>
      <w:bookmarkEnd w:id="14"/>
      <w:bookmarkEnd w:id="15"/>
    </w:p>
    <w:p w14:paraId="2AE18AAB"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16" w:name="_Toc53065026"/>
      <w:bookmarkStart w:id="17" w:name="_Toc53065048"/>
      <w:bookmarkStart w:id="18" w:name="_Toc53065077"/>
      <w:bookmarkStart w:id="19" w:name="_Toc53066333"/>
      <w:bookmarkStart w:id="20" w:name="_Toc53066388"/>
      <w:bookmarkStart w:id="21" w:name="_Toc60999816"/>
      <w:bookmarkStart w:id="22" w:name="_Toc100831860"/>
      <w:r w:rsidRPr="0024558B">
        <w:rPr>
          <w:rFonts w:asciiTheme="majorHAnsi" w:eastAsiaTheme="majorEastAsia" w:hAnsiTheme="majorHAnsi" w:cstheme="majorBidi"/>
          <w:iCs/>
          <w:color w:val="4A66AC" w:themeColor="accent1"/>
          <w:sz w:val="24"/>
          <w:szCs w:val="24"/>
        </w:rPr>
        <w:t>The WORLD Policy Analysis Center</w:t>
      </w:r>
      <w:bookmarkEnd w:id="16"/>
      <w:bookmarkEnd w:id="17"/>
      <w:bookmarkEnd w:id="18"/>
      <w:bookmarkEnd w:id="19"/>
      <w:bookmarkEnd w:id="20"/>
      <w:bookmarkEnd w:id="21"/>
      <w:bookmarkEnd w:id="22"/>
    </w:p>
    <w:p w14:paraId="29918D20" w14:textId="77777777" w:rsidR="00FF10FA" w:rsidRPr="0024558B" w:rsidRDefault="00FF10FA" w:rsidP="00FF10FA">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3" w:name="_Toc53065027"/>
      <w:bookmarkStart w:id="24" w:name="_Toc53065049"/>
      <w:bookmarkStart w:id="25" w:name="_Toc53065078"/>
      <w:bookmarkStart w:id="26" w:name="_Toc53066334"/>
      <w:bookmarkStart w:id="27" w:name="_Toc53066389"/>
      <w:bookmarkStart w:id="28" w:name="_Toc60999817"/>
      <w:bookmarkStart w:id="29" w:name="_Toc100831861"/>
      <w:r w:rsidRPr="0024558B">
        <w:rPr>
          <w:rFonts w:asciiTheme="majorHAnsi" w:eastAsiaTheme="majorEastAsia" w:hAnsiTheme="majorHAnsi" w:cstheme="majorBidi"/>
          <w:iCs/>
          <w:color w:val="4A66AC" w:themeColor="accent1"/>
          <w:sz w:val="24"/>
          <w:szCs w:val="24"/>
        </w:rPr>
        <w:t>University of California, Los Angeles</w:t>
      </w:r>
      <w:bookmarkEnd w:id="23"/>
      <w:bookmarkEnd w:id="24"/>
      <w:bookmarkEnd w:id="25"/>
      <w:bookmarkEnd w:id="26"/>
      <w:bookmarkEnd w:id="27"/>
      <w:bookmarkEnd w:id="28"/>
      <w:bookmarkEnd w:id="29"/>
      <w:r w:rsidRPr="0024558B">
        <w:rPr>
          <w:rFonts w:asciiTheme="majorHAnsi" w:eastAsiaTheme="majorEastAsia" w:hAnsiTheme="majorHAnsi" w:cstheme="majorBidi"/>
          <w:iCs/>
          <w:color w:val="4A66AC" w:themeColor="accent1"/>
          <w:sz w:val="24"/>
          <w:szCs w:val="24"/>
        </w:rPr>
        <w:t xml:space="preserve"> </w:t>
      </w:r>
    </w:p>
    <w:p w14:paraId="4FDFD7A5" w14:textId="77777777" w:rsidR="00A52B2B" w:rsidRDefault="00A52B2B" w:rsidP="00CF442E"/>
    <w:p w14:paraId="5960B8AB" w14:textId="77777777" w:rsidR="00A52B2B" w:rsidRDefault="00A52B2B" w:rsidP="00CF442E"/>
    <w:p w14:paraId="6E996F41" w14:textId="77777777" w:rsidR="00A52B2B" w:rsidRDefault="00A52B2B" w:rsidP="00CF442E"/>
    <w:sdt>
      <w:sdtPr>
        <w:rPr>
          <w:caps w:val="0"/>
          <w:color w:val="auto"/>
          <w:spacing w:val="0"/>
          <w:sz w:val="20"/>
          <w:szCs w:val="20"/>
        </w:rPr>
        <w:id w:val="-1578275761"/>
        <w:docPartObj>
          <w:docPartGallery w:val="Table of Contents"/>
          <w:docPartUnique/>
        </w:docPartObj>
      </w:sdtPr>
      <w:sdtEndPr>
        <w:rPr>
          <w:b/>
          <w:bCs/>
          <w:noProof/>
        </w:rPr>
      </w:sdtEndPr>
      <w:sdtContent>
        <w:p w14:paraId="0F4E097A" w14:textId="77777777" w:rsidR="00DC3D8E" w:rsidRDefault="00DC3D8E">
          <w:pPr>
            <w:pStyle w:val="TOCHeading"/>
          </w:pPr>
          <w:r>
            <w:t>Table of Contents</w:t>
          </w:r>
        </w:p>
        <w:p w14:paraId="3FCE4059" w14:textId="77777777" w:rsidR="006A5B92" w:rsidRDefault="00DC3D8E" w:rsidP="006A5B92">
          <w:pPr>
            <w:pStyle w:val="TOC1"/>
            <w:tabs>
              <w:tab w:val="right" w:leader="dot" w:pos="9350"/>
            </w:tabs>
            <w:rPr>
              <w:noProof/>
              <w:sz w:val="22"/>
              <w:szCs w:val="22"/>
              <w:lang w:val="en-CA" w:eastAsia="en-CA"/>
            </w:rPr>
          </w:pPr>
          <w:r>
            <w:fldChar w:fldCharType="begin"/>
          </w:r>
          <w:r>
            <w:instrText xml:space="preserve"> TOC \o "1-3" \h \z \u </w:instrText>
          </w:r>
          <w:r>
            <w:fldChar w:fldCharType="separate"/>
          </w:r>
        </w:p>
        <w:p w14:paraId="6687648E" w14:textId="77777777" w:rsidR="006A5B92" w:rsidRDefault="00602C69">
          <w:pPr>
            <w:pStyle w:val="TOC1"/>
            <w:tabs>
              <w:tab w:val="right" w:leader="dot" w:pos="9350"/>
            </w:tabs>
            <w:rPr>
              <w:noProof/>
              <w:sz w:val="22"/>
              <w:szCs w:val="22"/>
              <w:lang w:val="en-CA" w:eastAsia="en-CA"/>
            </w:rPr>
          </w:pPr>
          <w:hyperlink w:anchor="_Toc100831862" w:history="1">
            <w:r w:rsidR="006A5B92" w:rsidRPr="00FD7212">
              <w:rPr>
                <w:rStyle w:val="Hyperlink"/>
                <w:b/>
                <w:bCs/>
                <w:caps/>
                <w:noProof/>
                <w:spacing w:val="15"/>
              </w:rPr>
              <w:t>Introduction</w:t>
            </w:r>
            <w:r w:rsidR="006A5B92">
              <w:rPr>
                <w:noProof/>
                <w:webHidden/>
              </w:rPr>
              <w:tab/>
            </w:r>
            <w:r w:rsidR="006A5B92">
              <w:rPr>
                <w:noProof/>
                <w:webHidden/>
              </w:rPr>
              <w:fldChar w:fldCharType="begin"/>
            </w:r>
            <w:r w:rsidR="006A5B92">
              <w:rPr>
                <w:noProof/>
                <w:webHidden/>
              </w:rPr>
              <w:instrText xml:space="preserve"> PAGEREF _Toc100831862 \h </w:instrText>
            </w:r>
            <w:r w:rsidR="006A5B92">
              <w:rPr>
                <w:noProof/>
                <w:webHidden/>
              </w:rPr>
            </w:r>
            <w:r w:rsidR="006A5B92">
              <w:rPr>
                <w:noProof/>
                <w:webHidden/>
              </w:rPr>
              <w:fldChar w:fldCharType="separate"/>
            </w:r>
            <w:r w:rsidR="006A5B92">
              <w:rPr>
                <w:noProof/>
                <w:webHidden/>
              </w:rPr>
              <w:t>2</w:t>
            </w:r>
            <w:r w:rsidR="006A5B92">
              <w:rPr>
                <w:noProof/>
                <w:webHidden/>
              </w:rPr>
              <w:fldChar w:fldCharType="end"/>
            </w:r>
          </w:hyperlink>
        </w:p>
        <w:p w14:paraId="73298DB3" w14:textId="77777777" w:rsidR="006A5B92" w:rsidRDefault="00602C69">
          <w:pPr>
            <w:pStyle w:val="TOC1"/>
            <w:tabs>
              <w:tab w:val="right" w:leader="dot" w:pos="9350"/>
            </w:tabs>
            <w:rPr>
              <w:noProof/>
              <w:sz w:val="22"/>
              <w:szCs w:val="22"/>
              <w:lang w:val="en-CA" w:eastAsia="en-CA"/>
            </w:rPr>
          </w:pPr>
          <w:hyperlink w:anchor="_Toc100831863" w:history="1">
            <w:r w:rsidR="006A5B92" w:rsidRPr="00FD7212">
              <w:rPr>
                <w:rStyle w:val="Hyperlink"/>
                <w:rFonts w:eastAsia="Times New Roman"/>
                <w:b/>
                <w:bCs/>
                <w:noProof/>
              </w:rPr>
              <w:t>Summary of Findings and Recommendations</w:t>
            </w:r>
            <w:r w:rsidR="006A5B92">
              <w:rPr>
                <w:noProof/>
                <w:webHidden/>
              </w:rPr>
              <w:tab/>
            </w:r>
            <w:r w:rsidR="006A5B92">
              <w:rPr>
                <w:noProof/>
                <w:webHidden/>
              </w:rPr>
              <w:fldChar w:fldCharType="begin"/>
            </w:r>
            <w:r w:rsidR="006A5B92">
              <w:rPr>
                <w:noProof/>
                <w:webHidden/>
              </w:rPr>
              <w:instrText xml:space="preserve"> PAGEREF _Toc100831863 \h </w:instrText>
            </w:r>
            <w:r w:rsidR="006A5B92">
              <w:rPr>
                <w:noProof/>
                <w:webHidden/>
              </w:rPr>
            </w:r>
            <w:r w:rsidR="006A5B92">
              <w:rPr>
                <w:noProof/>
                <w:webHidden/>
              </w:rPr>
              <w:fldChar w:fldCharType="separate"/>
            </w:r>
            <w:r w:rsidR="006A5B92">
              <w:rPr>
                <w:noProof/>
                <w:webHidden/>
              </w:rPr>
              <w:t>3</w:t>
            </w:r>
            <w:r w:rsidR="006A5B92">
              <w:rPr>
                <w:noProof/>
                <w:webHidden/>
              </w:rPr>
              <w:fldChar w:fldCharType="end"/>
            </w:r>
          </w:hyperlink>
        </w:p>
        <w:p w14:paraId="1C2DFE5F" w14:textId="77777777" w:rsidR="006A5B92" w:rsidRDefault="00602C69">
          <w:pPr>
            <w:pStyle w:val="TOC2"/>
            <w:tabs>
              <w:tab w:val="left" w:pos="660"/>
              <w:tab w:val="right" w:leader="dot" w:pos="9350"/>
            </w:tabs>
            <w:rPr>
              <w:noProof/>
              <w:sz w:val="22"/>
              <w:szCs w:val="22"/>
              <w:lang w:val="en-CA" w:eastAsia="en-CA"/>
            </w:rPr>
          </w:pPr>
          <w:hyperlink w:anchor="_Toc100831864" w:history="1">
            <w:r w:rsidR="006A5B92" w:rsidRPr="00FD7212">
              <w:rPr>
                <w:rStyle w:val="Hyperlink"/>
                <w:rFonts w:ascii="Calibri Light" w:eastAsia="Times New Roman" w:hAnsi="Calibri Light" w:cs="Times New Roman"/>
                <w:bCs/>
                <w:noProof/>
              </w:rPr>
              <w:t>1.</w:t>
            </w:r>
            <w:r w:rsidR="006A5B92">
              <w:rPr>
                <w:noProof/>
                <w:sz w:val="22"/>
                <w:szCs w:val="22"/>
                <w:lang w:val="en-CA" w:eastAsia="en-CA"/>
              </w:rPr>
              <w:tab/>
            </w:r>
            <w:r w:rsidR="006A5B92" w:rsidRPr="00FD7212">
              <w:rPr>
                <w:rStyle w:val="Hyperlink"/>
                <w:rFonts w:ascii="Calibri Light" w:eastAsia="Times New Roman" w:hAnsi="Calibri Light" w:cs="Times New Roman"/>
                <w:bCs/>
                <w:noProof/>
              </w:rPr>
              <w:t>Non-Discrimination in Work and Employment (Article 11)</w:t>
            </w:r>
            <w:r w:rsidR="006A5B92">
              <w:rPr>
                <w:noProof/>
                <w:webHidden/>
              </w:rPr>
              <w:tab/>
            </w:r>
            <w:r w:rsidR="006A5B92">
              <w:rPr>
                <w:noProof/>
                <w:webHidden/>
              </w:rPr>
              <w:fldChar w:fldCharType="begin"/>
            </w:r>
            <w:r w:rsidR="006A5B92">
              <w:rPr>
                <w:noProof/>
                <w:webHidden/>
              </w:rPr>
              <w:instrText xml:space="preserve"> PAGEREF _Toc100831864 \h </w:instrText>
            </w:r>
            <w:r w:rsidR="006A5B92">
              <w:rPr>
                <w:noProof/>
                <w:webHidden/>
              </w:rPr>
            </w:r>
            <w:r w:rsidR="006A5B92">
              <w:rPr>
                <w:noProof/>
                <w:webHidden/>
              </w:rPr>
              <w:fldChar w:fldCharType="separate"/>
            </w:r>
            <w:r w:rsidR="006A5B92">
              <w:rPr>
                <w:noProof/>
                <w:webHidden/>
              </w:rPr>
              <w:t>3</w:t>
            </w:r>
            <w:r w:rsidR="006A5B92">
              <w:rPr>
                <w:noProof/>
                <w:webHidden/>
              </w:rPr>
              <w:fldChar w:fldCharType="end"/>
            </w:r>
          </w:hyperlink>
        </w:p>
        <w:p w14:paraId="2B843D2F" w14:textId="6CA22864" w:rsidR="006A5B92" w:rsidRDefault="00602C69">
          <w:pPr>
            <w:pStyle w:val="TOC2"/>
            <w:tabs>
              <w:tab w:val="left" w:pos="660"/>
              <w:tab w:val="right" w:leader="dot" w:pos="9350"/>
            </w:tabs>
            <w:rPr>
              <w:noProof/>
              <w:sz w:val="22"/>
              <w:szCs w:val="22"/>
              <w:lang w:val="en-CA" w:eastAsia="en-CA"/>
            </w:rPr>
          </w:pPr>
          <w:hyperlink w:anchor="_Toc100831865" w:history="1">
            <w:r w:rsidR="006A5B92" w:rsidRPr="00FD7212">
              <w:rPr>
                <w:rStyle w:val="Hyperlink"/>
                <w:rFonts w:ascii="Calibri Light" w:eastAsia="Times New Roman" w:hAnsi="Calibri Light" w:cs="Times New Roman"/>
                <w:bCs/>
                <w:noProof/>
              </w:rPr>
              <w:t>2.</w:t>
            </w:r>
            <w:r w:rsidR="006A5B92">
              <w:rPr>
                <w:noProof/>
                <w:sz w:val="22"/>
                <w:szCs w:val="22"/>
                <w:lang w:val="en-CA" w:eastAsia="en-CA"/>
              </w:rPr>
              <w:tab/>
            </w:r>
            <w:r w:rsidR="006A5B92" w:rsidRPr="00FD7212">
              <w:rPr>
                <w:rStyle w:val="Hyperlink"/>
                <w:rFonts w:ascii="Calibri Light" w:eastAsia="Times New Roman" w:hAnsi="Calibri Light" w:cs="Times New Roman"/>
                <w:bCs/>
                <w:noProof/>
              </w:rPr>
              <w:t>Paid Maternity and Paternity Leave (Articles 11, 5)</w:t>
            </w:r>
            <w:r w:rsidR="006A5B92">
              <w:rPr>
                <w:noProof/>
                <w:webHidden/>
              </w:rPr>
              <w:tab/>
            </w:r>
            <w:r w:rsidR="00F60CAB">
              <w:rPr>
                <w:noProof/>
                <w:webHidden/>
              </w:rPr>
              <w:t>4</w:t>
            </w:r>
          </w:hyperlink>
        </w:p>
        <w:p w14:paraId="0B2BF02C" w14:textId="73FDC4A3" w:rsidR="006A5B92" w:rsidRDefault="00602C69">
          <w:pPr>
            <w:pStyle w:val="TOC2"/>
            <w:tabs>
              <w:tab w:val="left" w:pos="660"/>
              <w:tab w:val="right" w:leader="dot" w:pos="9350"/>
            </w:tabs>
            <w:rPr>
              <w:noProof/>
              <w:sz w:val="22"/>
              <w:szCs w:val="22"/>
              <w:lang w:val="en-CA" w:eastAsia="en-CA"/>
            </w:rPr>
          </w:pPr>
          <w:hyperlink w:anchor="_Toc100831866" w:history="1">
            <w:r w:rsidR="006A5B92" w:rsidRPr="00FD7212">
              <w:rPr>
                <w:rStyle w:val="Hyperlink"/>
                <w:rFonts w:ascii="Calibri Light" w:eastAsia="Times New Roman" w:hAnsi="Calibri Light" w:cs="Times New Roman"/>
                <w:bCs/>
                <w:noProof/>
              </w:rPr>
              <w:t>3.</w:t>
            </w:r>
            <w:r w:rsidR="006A5B92">
              <w:rPr>
                <w:noProof/>
                <w:sz w:val="22"/>
                <w:szCs w:val="22"/>
                <w:lang w:val="en-CA" w:eastAsia="en-CA"/>
              </w:rPr>
              <w:tab/>
            </w:r>
            <w:r w:rsidR="006A5B92" w:rsidRPr="00FD7212">
              <w:rPr>
                <w:rStyle w:val="Hyperlink"/>
                <w:rFonts w:ascii="Calibri Light" w:eastAsia="Times New Roman" w:hAnsi="Calibri Light" w:cs="Times New Roman"/>
                <w:bCs/>
                <w:noProof/>
              </w:rPr>
              <w:t>Child Marriage (Articles 16, 2)</w:t>
            </w:r>
            <w:r w:rsidR="006A5B92">
              <w:rPr>
                <w:noProof/>
                <w:webHidden/>
              </w:rPr>
              <w:tab/>
            </w:r>
            <w:r w:rsidR="00F60CAB">
              <w:rPr>
                <w:noProof/>
                <w:webHidden/>
              </w:rPr>
              <w:t>4</w:t>
            </w:r>
          </w:hyperlink>
        </w:p>
        <w:p w14:paraId="2FA96F06" w14:textId="2BE50E11" w:rsidR="006A5B92" w:rsidRDefault="00602C69">
          <w:pPr>
            <w:pStyle w:val="TOC1"/>
            <w:tabs>
              <w:tab w:val="right" w:leader="dot" w:pos="9350"/>
            </w:tabs>
            <w:rPr>
              <w:noProof/>
              <w:sz w:val="22"/>
              <w:szCs w:val="22"/>
              <w:lang w:val="en-CA" w:eastAsia="en-CA"/>
            </w:rPr>
          </w:pPr>
          <w:hyperlink w:anchor="_Toc100831867" w:history="1">
            <w:r w:rsidR="006A5B92" w:rsidRPr="00FD7212">
              <w:rPr>
                <w:rStyle w:val="Hyperlink"/>
                <w:rFonts w:eastAsia="Times New Roman"/>
                <w:b/>
                <w:bCs/>
                <w:noProof/>
              </w:rPr>
              <w:t>Detail of Legislative Findings</w:t>
            </w:r>
            <w:r w:rsidR="006A5B92">
              <w:rPr>
                <w:noProof/>
                <w:webHidden/>
              </w:rPr>
              <w:tab/>
            </w:r>
            <w:r w:rsidR="00F60CAB">
              <w:rPr>
                <w:noProof/>
                <w:webHidden/>
              </w:rPr>
              <w:t>5</w:t>
            </w:r>
          </w:hyperlink>
        </w:p>
        <w:p w14:paraId="12150503" w14:textId="3C989B65" w:rsidR="006A5B92" w:rsidRDefault="00602C69">
          <w:pPr>
            <w:pStyle w:val="TOC2"/>
            <w:tabs>
              <w:tab w:val="left" w:pos="660"/>
              <w:tab w:val="right" w:leader="dot" w:pos="9350"/>
            </w:tabs>
            <w:rPr>
              <w:noProof/>
              <w:sz w:val="22"/>
              <w:szCs w:val="22"/>
              <w:lang w:val="en-CA" w:eastAsia="en-CA"/>
            </w:rPr>
          </w:pPr>
          <w:hyperlink w:anchor="_Toc100831868" w:history="1">
            <w:r w:rsidR="006A5B92" w:rsidRPr="00FD7212">
              <w:rPr>
                <w:rStyle w:val="Hyperlink"/>
                <w:rFonts w:ascii="Calibri Light" w:eastAsia="Times New Roman" w:hAnsi="Calibri Light" w:cs="Times New Roman"/>
                <w:bCs/>
                <w:noProof/>
              </w:rPr>
              <w:t>1.</w:t>
            </w:r>
            <w:r w:rsidR="006A5B92">
              <w:rPr>
                <w:noProof/>
                <w:sz w:val="22"/>
                <w:szCs w:val="22"/>
                <w:lang w:val="en-CA" w:eastAsia="en-CA"/>
              </w:rPr>
              <w:tab/>
            </w:r>
            <w:r w:rsidR="006A5B92" w:rsidRPr="00FD7212">
              <w:rPr>
                <w:rStyle w:val="Hyperlink"/>
                <w:rFonts w:ascii="Calibri Light" w:eastAsia="Times New Roman" w:hAnsi="Calibri Light" w:cs="Times New Roman"/>
                <w:bCs/>
                <w:noProof/>
              </w:rPr>
              <w:t>Non-Discrimination in Work and Employment (Article 11)</w:t>
            </w:r>
            <w:r w:rsidR="006A5B92">
              <w:rPr>
                <w:noProof/>
                <w:webHidden/>
              </w:rPr>
              <w:tab/>
            </w:r>
            <w:r w:rsidR="00F60CAB">
              <w:rPr>
                <w:noProof/>
                <w:webHidden/>
              </w:rPr>
              <w:t>5</w:t>
            </w:r>
          </w:hyperlink>
        </w:p>
        <w:p w14:paraId="4B6DF0AC" w14:textId="7C4570FC" w:rsidR="006A5B92" w:rsidRDefault="00602C69">
          <w:pPr>
            <w:pStyle w:val="TOC2"/>
            <w:tabs>
              <w:tab w:val="left" w:pos="660"/>
              <w:tab w:val="right" w:leader="dot" w:pos="9350"/>
            </w:tabs>
            <w:rPr>
              <w:noProof/>
              <w:sz w:val="22"/>
              <w:szCs w:val="22"/>
              <w:lang w:val="en-CA" w:eastAsia="en-CA"/>
            </w:rPr>
          </w:pPr>
          <w:hyperlink w:anchor="_Toc100831869" w:history="1">
            <w:r w:rsidR="006A5B92" w:rsidRPr="00FD7212">
              <w:rPr>
                <w:rStyle w:val="Hyperlink"/>
                <w:rFonts w:ascii="Calibri Light" w:eastAsia="Times New Roman" w:hAnsi="Calibri Light" w:cs="Times New Roman"/>
                <w:bCs/>
                <w:noProof/>
              </w:rPr>
              <w:t>2.</w:t>
            </w:r>
            <w:r w:rsidR="006A5B92">
              <w:rPr>
                <w:noProof/>
                <w:sz w:val="22"/>
                <w:szCs w:val="22"/>
                <w:lang w:val="en-CA" w:eastAsia="en-CA"/>
              </w:rPr>
              <w:tab/>
            </w:r>
            <w:r w:rsidR="006A5B92" w:rsidRPr="00FD7212">
              <w:rPr>
                <w:rStyle w:val="Hyperlink"/>
                <w:rFonts w:ascii="Calibri Light" w:eastAsia="Times New Roman" w:hAnsi="Calibri Light" w:cs="Times New Roman"/>
                <w:bCs/>
                <w:noProof/>
              </w:rPr>
              <w:t>Paid Maternity and Paternity Leave (Articles 11, 5)</w:t>
            </w:r>
            <w:r w:rsidR="006A5B92">
              <w:rPr>
                <w:noProof/>
                <w:webHidden/>
              </w:rPr>
              <w:tab/>
            </w:r>
            <w:r w:rsidR="00F60CAB">
              <w:rPr>
                <w:noProof/>
                <w:webHidden/>
              </w:rPr>
              <w:t>7</w:t>
            </w:r>
          </w:hyperlink>
        </w:p>
        <w:p w14:paraId="53B6D33F" w14:textId="69D014F1" w:rsidR="006A5B92" w:rsidRDefault="00602C69">
          <w:pPr>
            <w:pStyle w:val="TOC2"/>
            <w:tabs>
              <w:tab w:val="left" w:pos="660"/>
              <w:tab w:val="right" w:leader="dot" w:pos="9350"/>
            </w:tabs>
            <w:rPr>
              <w:noProof/>
              <w:sz w:val="22"/>
              <w:szCs w:val="22"/>
              <w:lang w:val="en-CA" w:eastAsia="en-CA"/>
            </w:rPr>
          </w:pPr>
          <w:hyperlink w:anchor="_Toc100831870" w:history="1">
            <w:r w:rsidR="006A5B92" w:rsidRPr="00FD7212">
              <w:rPr>
                <w:rStyle w:val="Hyperlink"/>
                <w:rFonts w:ascii="Calibri Light" w:eastAsia="Times New Roman" w:hAnsi="Calibri Light" w:cs="Times New Roman"/>
                <w:bCs/>
                <w:noProof/>
              </w:rPr>
              <w:t>3.</w:t>
            </w:r>
            <w:r w:rsidR="006A5B92">
              <w:rPr>
                <w:noProof/>
                <w:sz w:val="22"/>
                <w:szCs w:val="22"/>
                <w:lang w:val="en-CA" w:eastAsia="en-CA"/>
              </w:rPr>
              <w:tab/>
            </w:r>
            <w:r w:rsidR="006A5B92" w:rsidRPr="00FD7212">
              <w:rPr>
                <w:rStyle w:val="Hyperlink"/>
                <w:rFonts w:ascii="Calibri Light" w:eastAsia="Times New Roman" w:hAnsi="Calibri Light" w:cs="Times New Roman"/>
                <w:bCs/>
                <w:noProof/>
              </w:rPr>
              <w:t>Child Marriage (Articles 16, 2)</w:t>
            </w:r>
            <w:r w:rsidR="006A5B92">
              <w:rPr>
                <w:noProof/>
                <w:webHidden/>
              </w:rPr>
              <w:tab/>
            </w:r>
            <w:r w:rsidR="00F60CAB">
              <w:rPr>
                <w:noProof/>
                <w:webHidden/>
              </w:rPr>
              <w:t>9</w:t>
            </w:r>
          </w:hyperlink>
        </w:p>
        <w:p w14:paraId="27D2ECC8" w14:textId="77777777" w:rsidR="00DC3D8E" w:rsidRDefault="00DC3D8E">
          <w:r>
            <w:rPr>
              <w:b/>
              <w:bCs/>
              <w:noProof/>
            </w:rPr>
            <w:fldChar w:fldCharType="end"/>
          </w:r>
        </w:p>
      </w:sdtContent>
    </w:sdt>
    <w:p w14:paraId="61D286C7" w14:textId="77777777" w:rsidR="00157053" w:rsidRDefault="00157053" w:rsidP="00CF442E">
      <w:pPr>
        <w:rPr>
          <w:b/>
        </w:rPr>
      </w:pPr>
    </w:p>
    <w:p w14:paraId="64895D21" w14:textId="77777777" w:rsidR="00CF442E" w:rsidRDefault="00CF442E"/>
    <w:p w14:paraId="04C696DB" w14:textId="77777777" w:rsidR="003E044E" w:rsidRDefault="003E044E"/>
    <w:p w14:paraId="5195F732" w14:textId="77777777" w:rsidR="003E044E" w:rsidRDefault="003E044E"/>
    <w:p w14:paraId="01391661" w14:textId="77777777" w:rsidR="00FF10FA" w:rsidRDefault="00FF10FA"/>
    <w:p w14:paraId="061C3938" w14:textId="77777777" w:rsidR="00FF10FA" w:rsidRDefault="00FF10FA"/>
    <w:p w14:paraId="03CBD2BE" w14:textId="77777777" w:rsidR="00FF10FA" w:rsidRDefault="00FF10FA"/>
    <w:p w14:paraId="3D60873E" w14:textId="77777777" w:rsidR="00FF10FA" w:rsidRDefault="00FF10FA"/>
    <w:p w14:paraId="3B312347" w14:textId="77777777" w:rsidR="00FF10FA" w:rsidRDefault="00FF10FA"/>
    <w:p w14:paraId="67232352" w14:textId="77777777" w:rsidR="00FF10FA" w:rsidRDefault="00FF10FA"/>
    <w:p w14:paraId="4A0EFA66" w14:textId="77777777" w:rsidR="00FF10FA" w:rsidRDefault="00FF10FA"/>
    <w:p w14:paraId="3BA8ED54" w14:textId="77777777" w:rsidR="00DC3D8E" w:rsidRDefault="00DC3D8E"/>
    <w:p w14:paraId="5AA573ED" w14:textId="77777777" w:rsidR="00DC3D8E" w:rsidRDefault="00DC3D8E"/>
    <w:p w14:paraId="185D1EB8" w14:textId="77777777" w:rsidR="006A5B92" w:rsidRDefault="006A5B92">
      <w:pPr>
        <w:rPr>
          <w:b/>
          <w:bCs/>
          <w:caps/>
          <w:color w:val="FFFFFF" w:themeColor="background1"/>
          <w:spacing w:val="15"/>
          <w:sz w:val="22"/>
          <w:szCs w:val="22"/>
        </w:rPr>
      </w:pPr>
      <w:bookmarkStart w:id="30" w:name="_Toc60999818"/>
      <w:bookmarkStart w:id="31" w:name="_Toc100831862"/>
      <w:bookmarkStart w:id="32" w:name="_Hlk52631114"/>
      <w:r>
        <w:rPr>
          <w:b/>
          <w:bCs/>
          <w:caps/>
          <w:color w:val="FFFFFF" w:themeColor="background1"/>
          <w:spacing w:val="15"/>
          <w:sz w:val="22"/>
          <w:szCs w:val="22"/>
        </w:rPr>
        <w:br w:type="page"/>
      </w:r>
    </w:p>
    <w:p w14:paraId="47704798" w14:textId="77777777" w:rsidR="00A52B2B" w:rsidRPr="00A52B2B" w:rsidRDefault="00A52B2B" w:rsidP="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before="200" w:after="0"/>
        <w:outlineLvl w:val="0"/>
        <w:rPr>
          <w:b/>
          <w:bCs/>
          <w:color w:val="FFFFFF" w:themeColor="background1"/>
          <w:spacing w:val="15"/>
          <w:sz w:val="22"/>
          <w:szCs w:val="22"/>
        </w:rPr>
      </w:pPr>
      <w:r w:rsidRPr="00A52B2B">
        <w:rPr>
          <w:b/>
          <w:bCs/>
          <w:caps/>
          <w:color w:val="FFFFFF" w:themeColor="background1"/>
          <w:spacing w:val="15"/>
          <w:sz w:val="22"/>
          <w:szCs w:val="22"/>
        </w:rPr>
        <w:lastRenderedPageBreak/>
        <w:t>Introduction</w:t>
      </w:r>
      <w:bookmarkEnd w:id="30"/>
      <w:bookmarkEnd w:id="31"/>
    </w:p>
    <w:bookmarkEnd w:id="32"/>
    <w:p w14:paraId="39776863" w14:textId="5F4BB98A" w:rsidR="003860C9" w:rsidRPr="00A52B2B" w:rsidRDefault="003860C9" w:rsidP="00CF442E">
      <w:pPr>
        <w:rPr>
          <w:sz w:val="22"/>
          <w:szCs w:val="22"/>
        </w:rPr>
      </w:pPr>
      <w:r w:rsidRPr="00A52B2B">
        <w:rPr>
          <w:color w:val="000000"/>
          <w:sz w:val="22"/>
          <w:szCs w:val="22"/>
        </w:rPr>
        <w:t xml:space="preserve">The WORLD Policy Analysis Center, based at the University of California, Los Angeles, </w:t>
      </w:r>
      <w:r w:rsidR="005E6E48" w:rsidRPr="00A52B2B">
        <w:rPr>
          <w:color w:val="000000"/>
          <w:sz w:val="22"/>
          <w:szCs w:val="22"/>
        </w:rPr>
        <w:t>captures</w:t>
      </w:r>
      <w:r w:rsidR="002118F1" w:rsidRPr="00A52B2B">
        <w:rPr>
          <w:color w:val="000000"/>
          <w:sz w:val="22"/>
          <w:szCs w:val="22"/>
        </w:rPr>
        <w:t xml:space="preserve"> </w:t>
      </w:r>
      <w:r w:rsidR="002118F1" w:rsidRPr="00A52B2B">
        <w:rPr>
          <w:rFonts w:ascii="Calibri" w:hAnsi="Calibri"/>
          <w:sz w:val="22"/>
          <w:szCs w:val="22"/>
        </w:rPr>
        <w:t>quantitative policy data on more than 2,000 indicators that matter to</w:t>
      </w:r>
      <w:r w:rsidR="006306D0" w:rsidRPr="00A52B2B">
        <w:rPr>
          <w:rFonts w:ascii="Calibri" w:hAnsi="Calibri"/>
          <w:sz w:val="22"/>
          <w:szCs w:val="22"/>
        </w:rPr>
        <w:t xml:space="preserve"> equality,</w:t>
      </w:r>
      <w:r w:rsidR="002118F1" w:rsidRPr="00A52B2B">
        <w:rPr>
          <w:rFonts w:ascii="Calibri" w:hAnsi="Calibri"/>
          <w:sz w:val="22"/>
          <w:szCs w:val="22"/>
        </w:rPr>
        <w:t xml:space="preserve"> health, and well-being. We</w:t>
      </w:r>
      <w:r w:rsidR="002118F1" w:rsidRPr="00A52B2B">
        <w:rPr>
          <w:color w:val="000000"/>
          <w:sz w:val="22"/>
          <w:szCs w:val="22"/>
        </w:rPr>
        <w:t xml:space="preserve"> </w:t>
      </w:r>
      <w:r w:rsidRPr="00A52B2B">
        <w:rPr>
          <w:color w:val="000000"/>
          <w:sz w:val="22"/>
          <w:szCs w:val="22"/>
        </w:rPr>
        <w:t>strive to improv</w:t>
      </w:r>
      <w:r w:rsidR="00246EC7" w:rsidRPr="00A52B2B">
        <w:rPr>
          <w:color w:val="000000"/>
          <w:sz w:val="22"/>
          <w:szCs w:val="22"/>
        </w:rPr>
        <w:t>e</w:t>
      </w:r>
      <w:r w:rsidRPr="00A52B2B">
        <w:rPr>
          <w:color w:val="000000"/>
          <w:sz w:val="22"/>
          <w:szCs w:val="22"/>
        </w:rPr>
        <w:t xml:space="preserve"> the quantity and quality of globally comparative data available to policymakers, citizens, national governments, intergovernmental organizations, </w:t>
      </w:r>
      <w:r w:rsidRPr="00D116A0">
        <w:rPr>
          <w:color w:val="000000"/>
          <w:sz w:val="22"/>
          <w:szCs w:val="22"/>
        </w:rPr>
        <w:t xml:space="preserve">civil society, and researchers for all 193 UN member states. </w:t>
      </w:r>
      <w:r w:rsidR="002118F1" w:rsidRPr="00D116A0">
        <w:rPr>
          <w:sz w:val="22"/>
          <w:szCs w:val="22"/>
        </w:rPr>
        <w:t xml:space="preserve">We submit </w:t>
      </w:r>
      <w:r w:rsidRPr="00D116A0">
        <w:rPr>
          <w:sz w:val="22"/>
          <w:szCs w:val="22"/>
        </w:rPr>
        <w:t xml:space="preserve">the following brief in advance of the </w:t>
      </w:r>
      <w:r w:rsidR="00D116A0" w:rsidRPr="00D116A0">
        <w:rPr>
          <w:sz w:val="22"/>
          <w:szCs w:val="22"/>
        </w:rPr>
        <w:t>84</w:t>
      </w:r>
      <w:r w:rsidR="005E6E48" w:rsidRPr="00D116A0">
        <w:rPr>
          <w:sz w:val="22"/>
          <w:szCs w:val="22"/>
          <w:vertAlign w:val="superscript"/>
        </w:rPr>
        <w:t>th</w:t>
      </w:r>
      <w:r w:rsidR="005E6E48" w:rsidRPr="00D116A0">
        <w:rPr>
          <w:sz w:val="22"/>
          <w:szCs w:val="22"/>
        </w:rPr>
        <w:t xml:space="preserve"> </w:t>
      </w:r>
      <w:r w:rsidRPr="00D116A0">
        <w:rPr>
          <w:sz w:val="22"/>
          <w:szCs w:val="22"/>
        </w:rPr>
        <w:t>Pre</w:t>
      </w:r>
      <w:r w:rsidRPr="00A52B2B">
        <w:rPr>
          <w:sz w:val="22"/>
          <w:szCs w:val="22"/>
        </w:rPr>
        <w:t xml:space="preserve">-Sessional Working Group of the Committee </w:t>
      </w:r>
      <w:r w:rsidR="00FD3248" w:rsidRPr="00A52B2B">
        <w:rPr>
          <w:sz w:val="22"/>
          <w:szCs w:val="22"/>
        </w:rPr>
        <w:t>on the</w:t>
      </w:r>
      <w:r w:rsidR="00B617D6" w:rsidRPr="00A52B2B">
        <w:rPr>
          <w:sz w:val="22"/>
          <w:szCs w:val="22"/>
        </w:rPr>
        <w:t xml:space="preserve"> Elimination of Discrimination a</w:t>
      </w:r>
      <w:r w:rsidR="00FD3248" w:rsidRPr="00A52B2B">
        <w:rPr>
          <w:sz w:val="22"/>
          <w:szCs w:val="22"/>
        </w:rPr>
        <w:t>gainst Women</w:t>
      </w:r>
      <w:r w:rsidRPr="00A52B2B">
        <w:rPr>
          <w:sz w:val="22"/>
          <w:szCs w:val="22"/>
        </w:rPr>
        <w:t xml:space="preserve">.  </w:t>
      </w:r>
    </w:p>
    <w:p w14:paraId="34EC7376" w14:textId="62971BB9" w:rsidR="003860C9" w:rsidRPr="00A52B2B" w:rsidRDefault="003860C9" w:rsidP="00CF442E">
      <w:pPr>
        <w:rPr>
          <w:sz w:val="22"/>
          <w:szCs w:val="22"/>
        </w:rPr>
      </w:pPr>
      <w:r w:rsidRPr="00A52B2B">
        <w:rPr>
          <w:sz w:val="22"/>
          <w:szCs w:val="22"/>
        </w:rPr>
        <w:t xml:space="preserve">This brief will focus on </w:t>
      </w:r>
      <w:r w:rsidR="003A6D58" w:rsidRPr="00A52B2B">
        <w:rPr>
          <w:sz w:val="22"/>
          <w:szCs w:val="22"/>
        </w:rPr>
        <w:t xml:space="preserve">the following </w:t>
      </w:r>
      <w:r w:rsidR="008346E1">
        <w:rPr>
          <w:sz w:val="22"/>
          <w:szCs w:val="22"/>
        </w:rPr>
        <w:t>three</w:t>
      </w:r>
      <w:r w:rsidRPr="00A52B2B">
        <w:rPr>
          <w:sz w:val="22"/>
          <w:szCs w:val="22"/>
        </w:rPr>
        <w:t xml:space="preserve"> are</w:t>
      </w:r>
      <w:r w:rsidR="00CF442E" w:rsidRPr="00A52B2B">
        <w:rPr>
          <w:sz w:val="22"/>
          <w:szCs w:val="22"/>
        </w:rPr>
        <w:t>as</w:t>
      </w:r>
      <w:r w:rsidRPr="00A52B2B">
        <w:rPr>
          <w:sz w:val="22"/>
          <w:szCs w:val="22"/>
        </w:rPr>
        <w:t>:</w:t>
      </w:r>
    </w:p>
    <w:p w14:paraId="6E163302" w14:textId="77777777" w:rsidR="002F4FD6" w:rsidRPr="00A52B2B" w:rsidRDefault="002F4FD6" w:rsidP="0096441A">
      <w:pPr>
        <w:pStyle w:val="ListParagraph"/>
        <w:numPr>
          <w:ilvl w:val="0"/>
          <w:numId w:val="2"/>
        </w:numPr>
        <w:rPr>
          <w:color w:val="000000" w:themeColor="text1"/>
          <w:sz w:val="22"/>
          <w:szCs w:val="22"/>
        </w:rPr>
      </w:pPr>
      <w:r w:rsidRPr="00A52B2B">
        <w:rPr>
          <w:color w:val="000000" w:themeColor="text1"/>
          <w:sz w:val="22"/>
          <w:szCs w:val="22"/>
        </w:rPr>
        <w:t>Non-discrimination in Work and Employment (Article 11)</w:t>
      </w:r>
    </w:p>
    <w:p w14:paraId="64AFB5F5" w14:textId="77777777" w:rsidR="00026A3B" w:rsidRPr="00A52B2B" w:rsidRDefault="00026A3B" w:rsidP="0096441A">
      <w:pPr>
        <w:pStyle w:val="ListParagraph"/>
        <w:numPr>
          <w:ilvl w:val="0"/>
          <w:numId w:val="2"/>
        </w:numPr>
        <w:rPr>
          <w:color w:val="000000" w:themeColor="text1"/>
          <w:sz w:val="22"/>
          <w:szCs w:val="22"/>
        </w:rPr>
      </w:pPr>
      <w:r w:rsidRPr="00A52B2B">
        <w:rPr>
          <w:color w:val="000000" w:themeColor="text1"/>
          <w:sz w:val="22"/>
          <w:szCs w:val="22"/>
        </w:rPr>
        <w:t>Paid Maternity and Paternity Leave (Article</w:t>
      </w:r>
      <w:r w:rsidR="000345E3" w:rsidRPr="00A52B2B">
        <w:rPr>
          <w:color w:val="000000" w:themeColor="text1"/>
          <w:sz w:val="22"/>
          <w:szCs w:val="22"/>
        </w:rPr>
        <w:t>s</w:t>
      </w:r>
      <w:r w:rsidRPr="00A52B2B">
        <w:rPr>
          <w:color w:val="000000" w:themeColor="text1"/>
          <w:sz w:val="22"/>
          <w:szCs w:val="22"/>
        </w:rPr>
        <w:t xml:space="preserve"> 11, 5)</w:t>
      </w:r>
    </w:p>
    <w:p w14:paraId="43E456F0" w14:textId="77777777" w:rsidR="00355056" w:rsidRDefault="00355056" w:rsidP="0096441A">
      <w:pPr>
        <w:pStyle w:val="ListParagraph"/>
        <w:numPr>
          <w:ilvl w:val="0"/>
          <w:numId w:val="2"/>
        </w:numPr>
        <w:rPr>
          <w:color w:val="000000" w:themeColor="text1"/>
          <w:sz w:val="22"/>
          <w:szCs w:val="22"/>
        </w:rPr>
      </w:pPr>
      <w:r w:rsidRPr="00A52B2B">
        <w:rPr>
          <w:color w:val="000000" w:themeColor="text1"/>
          <w:sz w:val="22"/>
          <w:szCs w:val="22"/>
        </w:rPr>
        <w:t>Child Marriage</w:t>
      </w:r>
      <w:r w:rsidR="002118F1" w:rsidRPr="00A52B2B">
        <w:rPr>
          <w:color w:val="000000" w:themeColor="text1"/>
          <w:sz w:val="22"/>
          <w:szCs w:val="22"/>
        </w:rPr>
        <w:t xml:space="preserve"> (Articles 16, 2)</w:t>
      </w:r>
    </w:p>
    <w:p w14:paraId="29E81459" w14:textId="77777777" w:rsidR="00FD208D" w:rsidRPr="00A52B2B" w:rsidRDefault="00FD208D" w:rsidP="00827695">
      <w:pPr>
        <w:rPr>
          <w:sz w:val="22"/>
          <w:szCs w:val="22"/>
        </w:rPr>
      </w:pPr>
      <w:r w:rsidRPr="00A52B2B">
        <w:rPr>
          <w:sz w:val="22"/>
          <w:szCs w:val="22"/>
        </w:rPr>
        <w:t xml:space="preserve">We have collected and analyzed information on rights, laws, and policies in these areas for all 193 UN member states using a variety of sources, including primary national legal sources (e.g. </w:t>
      </w:r>
      <w:r w:rsidR="00BD77ED" w:rsidRPr="00A52B2B">
        <w:rPr>
          <w:sz w:val="22"/>
          <w:szCs w:val="22"/>
        </w:rPr>
        <w:t>original legislation and constitutions</w:t>
      </w:r>
      <w:r w:rsidRPr="00A52B2B">
        <w:rPr>
          <w:sz w:val="22"/>
          <w:szCs w:val="22"/>
        </w:rPr>
        <w:t xml:space="preserve">),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w:t>
      </w:r>
      <w:r w:rsidR="00827695" w:rsidRPr="00A52B2B">
        <w:rPr>
          <w:sz w:val="22"/>
          <w:szCs w:val="22"/>
        </w:rPr>
        <w:t>the following brief</w:t>
      </w:r>
      <w:r w:rsidRPr="00A52B2B">
        <w:rPr>
          <w:sz w:val="22"/>
          <w:szCs w:val="22"/>
        </w:rPr>
        <w:t>.</w:t>
      </w:r>
      <w:r w:rsidR="00827695" w:rsidRPr="00A52B2B">
        <w:rPr>
          <w:sz w:val="22"/>
          <w:szCs w:val="22"/>
        </w:rPr>
        <w:t xml:space="preserve"> When drafting each brief, we perform a series of additional verifications to ensure the data provided reflects the current constitutional and legal landscape of a country.</w:t>
      </w:r>
    </w:p>
    <w:p w14:paraId="47616808" w14:textId="74E2574B" w:rsidR="00DC3D8E" w:rsidRDefault="00DC3D8E" w:rsidP="00BE6DF8">
      <w:pPr>
        <w:rPr>
          <w:sz w:val="22"/>
          <w:szCs w:val="22"/>
        </w:rPr>
      </w:pPr>
      <w:bookmarkStart w:id="33" w:name="_Hlk43805467"/>
      <w:r w:rsidRPr="00DC3D8E">
        <w:rPr>
          <w:sz w:val="22"/>
          <w:szCs w:val="22"/>
        </w:rPr>
        <w:t>In this report we</w:t>
      </w:r>
      <w:r w:rsidR="0025507E">
        <w:rPr>
          <w:sz w:val="22"/>
          <w:szCs w:val="22"/>
        </w:rPr>
        <w:t xml:space="preserve"> first</w:t>
      </w:r>
      <w:r w:rsidRPr="00DC3D8E">
        <w:rPr>
          <w:sz w:val="22"/>
          <w:szCs w:val="22"/>
        </w:rPr>
        <w:t xml:space="preserve"> provide a summary of our </w:t>
      </w:r>
      <w:r w:rsidR="0025507E">
        <w:rPr>
          <w:sz w:val="22"/>
          <w:szCs w:val="22"/>
        </w:rPr>
        <w:t xml:space="preserve">legislative </w:t>
      </w:r>
      <w:r w:rsidRPr="00DC3D8E">
        <w:rPr>
          <w:sz w:val="22"/>
          <w:szCs w:val="22"/>
        </w:rPr>
        <w:t xml:space="preserve">findings, </w:t>
      </w:r>
      <w:bookmarkStart w:id="34" w:name="_Hlk61000146"/>
      <w:r w:rsidRPr="00DC3D8E">
        <w:rPr>
          <w:sz w:val="22"/>
          <w:szCs w:val="22"/>
        </w:rPr>
        <w:t xml:space="preserve">as well as suggested questions for the Committee to ask </w:t>
      </w:r>
      <w:r w:rsidR="008F333B">
        <w:rPr>
          <w:sz w:val="22"/>
          <w:szCs w:val="22"/>
        </w:rPr>
        <w:t>the Central African Republic</w:t>
      </w:r>
      <w:r w:rsidR="0025507E">
        <w:rPr>
          <w:sz w:val="22"/>
          <w:szCs w:val="22"/>
        </w:rPr>
        <w:t xml:space="preserve"> </w:t>
      </w:r>
      <w:r w:rsidRPr="00DC3D8E">
        <w:rPr>
          <w:sz w:val="22"/>
          <w:szCs w:val="22"/>
        </w:rPr>
        <w:t xml:space="preserve">and topics we hope the Committee will address in its concluding observations. </w:t>
      </w:r>
      <w:bookmarkEnd w:id="34"/>
      <w:r w:rsidRPr="00DC3D8E">
        <w:rPr>
          <w:sz w:val="22"/>
          <w:szCs w:val="22"/>
        </w:rPr>
        <w:t xml:space="preserve">This summary is followed by detailed legislative excerpts documenting our findings. We hope the Committee will recommend that </w:t>
      </w:r>
      <w:r w:rsidR="008F333B">
        <w:rPr>
          <w:sz w:val="22"/>
          <w:szCs w:val="22"/>
        </w:rPr>
        <w:t>the Central African Republic</w:t>
      </w:r>
      <w:r w:rsidRPr="00DC3D8E">
        <w:rPr>
          <w:sz w:val="22"/>
          <w:szCs w:val="22"/>
        </w:rPr>
        <w:t xml:space="preserve"> address any gaps in consultation and collaboration with relevant stakeholders, including civil society organizations. We also recognize that while having strong laws and policies in place are necessary first steps, implementation is also of paramount importance. In areas where we have commended </w:t>
      </w:r>
      <w:r w:rsidR="008F333B">
        <w:rPr>
          <w:sz w:val="22"/>
          <w:szCs w:val="22"/>
        </w:rPr>
        <w:t>the Central African Republic</w:t>
      </w:r>
      <w:r w:rsidRPr="00DC3D8E">
        <w:rPr>
          <w:sz w:val="22"/>
          <w:szCs w:val="22"/>
        </w:rPr>
        <w:t xml:space="preserve"> for having provisions in place, we hope the Committee will recommend that </w:t>
      </w:r>
      <w:r w:rsidR="008F333B">
        <w:rPr>
          <w:sz w:val="22"/>
          <w:szCs w:val="22"/>
        </w:rPr>
        <w:t>the Central African Republic</w:t>
      </w:r>
      <w:r w:rsidRPr="00DC3D8E">
        <w:rPr>
          <w:sz w:val="22"/>
          <w:szCs w:val="22"/>
        </w:rPr>
        <w:t xml:space="preserve"> work with stakeholders to overcome any obstacles in implementing these provisions.</w:t>
      </w:r>
    </w:p>
    <w:bookmarkEnd w:id="33"/>
    <w:p w14:paraId="7EE0E29A" w14:textId="77777777" w:rsidR="00ED4891" w:rsidRDefault="00ED4891" w:rsidP="00ED4891">
      <w:pPr>
        <w:rPr>
          <w:b/>
          <w:i/>
        </w:rPr>
      </w:pPr>
    </w:p>
    <w:p w14:paraId="14623D23" w14:textId="77777777" w:rsidR="00DF6F0C" w:rsidRDefault="00DF6F0C" w:rsidP="00ED4891">
      <w:pPr>
        <w:rPr>
          <w:b/>
          <w:i/>
        </w:rPr>
      </w:pPr>
    </w:p>
    <w:p w14:paraId="17D01FB0" w14:textId="77777777" w:rsidR="00ED4891" w:rsidRDefault="00ED4891" w:rsidP="00ED4891">
      <w:pPr>
        <w:rPr>
          <w:b/>
          <w:i/>
        </w:rPr>
      </w:pPr>
    </w:p>
    <w:p w14:paraId="265C70B7" w14:textId="77777777" w:rsidR="00A86978" w:rsidRDefault="00A86978" w:rsidP="00ED4891">
      <w:pPr>
        <w:rPr>
          <w:b/>
          <w:i/>
        </w:rPr>
      </w:pPr>
    </w:p>
    <w:p w14:paraId="435CE4C9" w14:textId="77777777" w:rsidR="008F333B" w:rsidRDefault="008F333B">
      <w:pPr>
        <w:rPr>
          <w:rFonts w:eastAsia="Times New Roman"/>
          <w:b/>
          <w:bCs/>
          <w:caps/>
          <w:color w:val="FFFFFF" w:themeColor="background1"/>
          <w:spacing w:val="15"/>
          <w:sz w:val="22"/>
          <w:szCs w:val="22"/>
        </w:rPr>
      </w:pPr>
      <w:bookmarkStart w:id="35" w:name="_Toc56070607"/>
      <w:bookmarkStart w:id="36" w:name="_Toc56079790"/>
      <w:bookmarkStart w:id="37" w:name="_Hlk56078328"/>
      <w:bookmarkStart w:id="38" w:name="_Toc58844323"/>
      <w:bookmarkStart w:id="39" w:name="_Hlk55550733"/>
      <w:r>
        <w:rPr>
          <w:rFonts w:eastAsia="Times New Roman"/>
          <w:b/>
          <w:bCs/>
        </w:rPr>
        <w:br w:type="page"/>
      </w:r>
    </w:p>
    <w:p w14:paraId="5DC1D7B9" w14:textId="77777777" w:rsidR="0096441A" w:rsidRDefault="0096441A" w:rsidP="00A52B2B">
      <w:pPr>
        <w:pStyle w:val="Heading1"/>
        <w:rPr>
          <w:rFonts w:eastAsia="Times New Roman"/>
          <w:b/>
          <w:bCs/>
        </w:rPr>
      </w:pPr>
      <w:bookmarkStart w:id="40" w:name="_Toc100831863"/>
      <w:r>
        <w:rPr>
          <w:rFonts w:eastAsia="Times New Roman"/>
          <w:b/>
          <w:bCs/>
        </w:rPr>
        <w:lastRenderedPageBreak/>
        <w:t>Summary of Findings and Recommendations</w:t>
      </w:r>
      <w:bookmarkEnd w:id="35"/>
      <w:bookmarkEnd w:id="36"/>
      <w:bookmarkEnd w:id="37"/>
      <w:bookmarkEnd w:id="38"/>
      <w:bookmarkEnd w:id="40"/>
    </w:p>
    <w:p w14:paraId="707DB2D7" w14:textId="77777777" w:rsidR="0096441A" w:rsidRPr="003C541A" w:rsidRDefault="0096441A" w:rsidP="0096441A">
      <w:pPr>
        <w:rPr>
          <w:bCs/>
        </w:rPr>
      </w:pPr>
    </w:p>
    <w:p w14:paraId="2142CBC2"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1" w:name="_Toc58844325"/>
      <w:bookmarkStart w:id="42" w:name="_Toc100831864"/>
      <w:r w:rsidRPr="003C541A">
        <w:rPr>
          <w:rFonts w:ascii="Calibri Light" w:eastAsia="Times New Roman" w:hAnsi="Calibri Light" w:cs="Times New Roman"/>
          <w:bCs/>
          <w:color w:val="2E74B5"/>
          <w:sz w:val="26"/>
          <w:szCs w:val="26"/>
        </w:rPr>
        <w:t>Non-Discrimination in Work and Employment (Article 11)</w:t>
      </w:r>
      <w:bookmarkEnd w:id="41"/>
      <w:bookmarkEnd w:id="42"/>
    </w:p>
    <w:p w14:paraId="1354989D" w14:textId="120FF232" w:rsidR="00C845B1" w:rsidRPr="00C845B1" w:rsidRDefault="00AF21F6" w:rsidP="00C845B1">
      <w:pPr>
        <w:spacing w:afterLines="100" w:after="240"/>
        <w:rPr>
          <w:b/>
          <w:sz w:val="22"/>
          <w:szCs w:val="22"/>
        </w:rPr>
      </w:pPr>
      <w:r w:rsidRPr="00C845B1">
        <w:rPr>
          <w:color w:val="000000" w:themeColor="text1"/>
          <w:sz w:val="22"/>
          <w:szCs w:val="22"/>
        </w:rPr>
        <w:t xml:space="preserve">Our review of legislation found that the Central African Republic </w:t>
      </w:r>
      <w:r w:rsidR="00F46619" w:rsidRPr="00C845B1">
        <w:rPr>
          <w:color w:val="000000" w:themeColor="text1"/>
          <w:sz w:val="22"/>
          <w:szCs w:val="22"/>
        </w:rPr>
        <w:t>includes</w:t>
      </w:r>
      <w:r w:rsidR="002C4B5C" w:rsidRPr="00C845B1">
        <w:rPr>
          <w:color w:val="000000" w:themeColor="text1"/>
          <w:sz w:val="22"/>
          <w:szCs w:val="22"/>
        </w:rPr>
        <w:t xml:space="preserve"> legislative</w:t>
      </w:r>
      <w:r w:rsidR="00F46619" w:rsidRPr="00C845B1">
        <w:rPr>
          <w:color w:val="000000" w:themeColor="text1"/>
          <w:sz w:val="22"/>
          <w:szCs w:val="22"/>
        </w:rPr>
        <w:t xml:space="preserve"> protections </w:t>
      </w:r>
      <w:r w:rsidR="00D76D35" w:rsidRPr="00C845B1">
        <w:rPr>
          <w:color w:val="000000" w:themeColor="text1"/>
          <w:sz w:val="22"/>
          <w:szCs w:val="22"/>
        </w:rPr>
        <w:t>from</w:t>
      </w:r>
      <w:r w:rsidRPr="00C845B1">
        <w:rPr>
          <w:color w:val="000000" w:themeColor="text1"/>
          <w:sz w:val="22"/>
          <w:szCs w:val="22"/>
        </w:rPr>
        <w:t xml:space="preserve"> </w:t>
      </w:r>
      <w:r w:rsidR="00E408AB" w:rsidRPr="00C845B1">
        <w:rPr>
          <w:color w:val="000000" w:themeColor="text1"/>
          <w:sz w:val="22"/>
          <w:szCs w:val="22"/>
        </w:rPr>
        <w:t xml:space="preserve">sex </w:t>
      </w:r>
      <w:r w:rsidRPr="00C845B1">
        <w:rPr>
          <w:color w:val="000000" w:themeColor="text1"/>
          <w:sz w:val="22"/>
          <w:szCs w:val="22"/>
        </w:rPr>
        <w:t>discrimination in vocational training and compensation</w:t>
      </w:r>
      <w:r w:rsidR="00891FE1" w:rsidRPr="00C845B1">
        <w:rPr>
          <w:color w:val="000000" w:themeColor="text1"/>
          <w:sz w:val="22"/>
          <w:szCs w:val="22"/>
        </w:rPr>
        <w:t xml:space="preserve">, </w:t>
      </w:r>
      <w:r w:rsidR="00F46619" w:rsidRPr="00C845B1">
        <w:rPr>
          <w:color w:val="000000" w:themeColor="text1"/>
          <w:sz w:val="22"/>
          <w:szCs w:val="22"/>
        </w:rPr>
        <w:t xml:space="preserve">as well as </w:t>
      </w:r>
      <w:r w:rsidR="002C4B5C" w:rsidRPr="00C845B1">
        <w:rPr>
          <w:color w:val="000000" w:themeColor="text1"/>
          <w:sz w:val="22"/>
          <w:szCs w:val="22"/>
        </w:rPr>
        <w:t xml:space="preserve">protection </w:t>
      </w:r>
      <w:r w:rsidR="006E43BD" w:rsidRPr="00C845B1">
        <w:rPr>
          <w:color w:val="000000" w:themeColor="text1"/>
          <w:sz w:val="22"/>
          <w:szCs w:val="22"/>
        </w:rPr>
        <w:t xml:space="preserve">from </w:t>
      </w:r>
      <w:r w:rsidR="00891FE1" w:rsidRPr="00C845B1">
        <w:rPr>
          <w:color w:val="000000" w:themeColor="text1"/>
          <w:sz w:val="22"/>
          <w:szCs w:val="22"/>
        </w:rPr>
        <w:t xml:space="preserve">retaliatory action </w:t>
      </w:r>
      <w:r w:rsidR="006E43BD" w:rsidRPr="00C845B1">
        <w:rPr>
          <w:color w:val="000000" w:themeColor="text1"/>
          <w:sz w:val="22"/>
          <w:szCs w:val="22"/>
        </w:rPr>
        <w:t xml:space="preserve">if </w:t>
      </w:r>
      <w:r w:rsidR="002C4B5C" w:rsidRPr="00C845B1">
        <w:rPr>
          <w:color w:val="000000" w:themeColor="text1"/>
          <w:sz w:val="22"/>
          <w:szCs w:val="22"/>
        </w:rPr>
        <w:t>workers</w:t>
      </w:r>
      <w:r w:rsidR="00891FE1" w:rsidRPr="00C845B1">
        <w:rPr>
          <w:color w:val="000000" w:themeColor="text1"/>
          <w:sz w:val="22"/>
          <w:szCs w:val="22"/>
        </w:rPr>
        <w:t xml:space="preserve"> report discrimination</w:t>
      </w:r>
      <w:r w:rsidR="00F74D95" w:rsidRPr="00C845B1">
        <w:rPr>
          <w:color w:val="000000" w:themeColor="text1"/>
          <w:sz w:val="22"/>
          <w:szCs w:val="22"/>
        </w:rPr>
        <w:t xml:space="preserve"> on the basis of </w:t>
      </w:r>
      <w:r w:rsidR="00E408AB" w:rsidRPr="00C845B1">
        <w:rPr>
          <w:color w:val="000000" w:themeColor="text1"/>
          <w:sz w:val="22"/>
          <w:szCs w:val="22"/>
        </w:rPr>
        <w:t>sex</w:t>
      </w:r>
      <w:r w:rsidR="00F74D95" w:rsidRPr="00C845B1">
        <w:rPr>
          <w:color w:val="000000" w:themeColor="text1"/>
          <w:sz w:val="22"/>
          <w:szCs w:val="22"/>
        </w:rPr>
        <w:t xml:space="preserve"> at work</w:t>
      </w:r>
      <w:r w:rsidRPr="00C845B1">
        <w:rPr>
          <w:color w:val="000000" w:themeColor="text1"/>
          <w:sz w:val="22"/>
          <w:szCs w:val="22"/>
        </w:rPr>
        <w:t xml:space="preserve">; </w:t>
      </w:r>
      <w:r w:rsidR="00891FE1" w:rsidRPr="00C845B1">
        <w:rPr>
          <w:color w:val="000000" w:themeColor="text1"/>
          <w:sz w:val="22"/>
          <w:szCs w:val="22"/>
        </w:rPr>
        <w:t>however,</w:t>
      </w:r>
      <w:r w:rsidRPr="00C845B1">
        <w:rPr>
          <w:color w:val="000000" w:themeColor="text1"/>
          <w:sz w:val="22"/>
          <w:szCs w:val="22"/>
        </w:rPr>
        <w:t xml:space="preserve"> </w:t>
      </w:r>
      <w:r w:rsidRPr="00C845B1">
        <w:rPr>
          <w:b/>
          <w:color w:val="000000" w:themeColor="text1"/>
          <w:sz w:val="22"/>
          <w:szCs w:val="22"/>
        </w:rPr>
        <w:t xml:space="preserve">we did not identify any provisions </w:t>
      </w:r>
      <w:r w:rsidR="00F46619" w:rsidRPr="00C845B1">
        <w:rPr>
          <w:b/>
          <w:color w:val="000000" w:themeColor="text1"/>
          <w:sz w:val="22"/>
          <w:szCs w:val="22"/>
        </w:rPr>
        <w:t>prohibiting</w:t>
      </w:r>
      <w:r w:rsidRPr="00C845B1">
        <w:rPr>
          <w:b/>
          <w:color w:val="000000" w:themeColor="text1"/>
          <w:sz w:val="22"/>
          <w:szCs w:val="22"/>
        </w:rPr>
        <w:t xml:space="preserve"> </w:t>
      </w:r>
      <w:r w:rsidR="00891FE1" w:rsidRPr="00C845B1">
        <w:rPr>
          <w:b/>
          <w:color w:val="000000" w:themeColor="text1"/>
          <w:sz w:val="22"/>
          <w:szCs w:val="22"/>
        </w:rPr>
        <w:t>discrimination in hiring, promotions</w:t>
      </w:r>
      <w:r w:rsidR="00C209C9" w:rsidRPr="00C845B1">
        <w:rPr>
          <w:b/>
          <w:color w:val="000000" w:themeColor="text1"/>
          <w:sz w:val="22"/>
          <w:szCs w:val="22"/>
        </w:rPr>
        <w:t>,</w:t>
      </w:r>
      <w:r w:rsidR="00891FE1" w:rsidRPr="00C845B1">
        <w:rPr>
          <w:b/>
          <w:color w:val="000000" w:themeColor="text1"/>
          <w:sz w:val="22"/>
          <w:szCs w:val="22"/>
        </w:rPr>
        <w:t xml:space="preserve"> demotions, and terminations</w:t>
      </w:r>
      <w:r w:rsidR="00F46619" w:rsidRPr="00C845B1">
        <w:rPr>
          <w:b/>
          <w:color w:val="000000" w:themeColor="text1"/>
          <w:sz w:val="22"/>
          <w:szCs w:val="22"/>
        </w:rPr>
        <w:t xml:space="preserve"> on the basis of sex</w:t>
      </w:r>
      <w:r w:rsidR="00891FE1" w:rsidRPr="00C845B1">
        <w:rPr>
          <w:b/>
          <w:color w:val="000000" w:themeColor="text1"/>
          <w:sz w:val="22"/>
          <w:szCs w:val="22"/>
        </w:rPr>
        <w:t xml:space="preserve">. We further found no </w:t>
      </w:r>
      <w:r w:rsidR="006E43BD" w:rsidRPr="00C845B1">
        <w:rPr>
          <w:b/>
          <w:color w:val="000000" w:themeColor="text1"/>
          <w:sz w:val="22"/>
          <w:szCs w:val="22"/>
        </w:rPr>
        <w:t>protections</w:t>
      </w:r>
      <w:r w:rsidR="00891FE1" w:rsidRPr="00C845B1">
        <w:rPr>
          <w:b/>
          <w:color w:val="000000" w:themeColor="text1"/>
          <w:sz w:val="22"/>
          <w:szCs w:val="22"/>
        </w:rPr>
        <w:t xml:space="preserve"> </w:t>
      </w:r>
      <w:r w:rsidR="006E43BD" w:rsidRPr="00C845B1">
        <w:rPr>
          <w:b/>
          <w:color w:val="000000" w:themeColor="text1"/>
          <w:sz w:val="22"/>
          <w:szCs w:val="22"/>
        </w:rPr>
        <w:t xml:space="preserve">from </w:t>
      </w:r>
      <w:r w:rsidRPr="00C845B1">
        <w:rPr>
          <w:b/>
          <w:color w:val="000000" w:themeColor="text1"/>
          <w:sz w:val="22"/>
          <w:szCs w:val="22"/>
        </w:rPr>
        <w:t xml:space="preserve">indirect discrimination or </w:t>
      </w:r>
      <w:r w:rsidR="006E43BD" w:rsidRPr="00C845B1">
        <w:rPr>
          <w:b/>
          <w:color w:val="000000" w:themeColor="text1"/>
          <w:sz w:val="22"/>
          <w:szCs w:val="22"/>
        </w:rPr>
        <w:t xml:space="preserve">from </w:t>
      </w:r>
      <w:r w:rsidR="00E408AB" w:rsidRPr="00C845B1">
        <w:rPr>
          <w:b/>
          <w:color w:val="000000" w:themeColor="text1"/>
          <w:sz w:val="22"/>
          <w:szCs w:val="22"/>
        </w:rPr>
        <w:t>sex</w:t>
      </w:r>
      <w:r w:rsidRPr="00C845B1">
        <w:rPr>
          <w:b/>
          <w:color w:val="000000" w:themeColor="text1"/>
          <w:sz w:val="22"/>
          <w:szCs w:val="22"/>
        </w:rPr>
        <w:t>-specific workplace harassment.</w:t>
      </w:r>
      <w:r w:rsidRPr="00C845B1">
        <w:rPr>
          <w:color w:val="000000" w:themeColor="text1"/>
          <w:sz w:val="22"/>
          <w:szCs w:val="22"/>
        </w:rPr>
        <w:t xml:space="preserve"> </w:t>
      </w:r>
      <w:r w:rsidR="00C845B1">
        <w:rPr>
          <w:b/>
          <w:sz w:val="22"/>
          <w:szCs w:val="22"/>
        </w:rPr>
        <w:t>We also did not identify any p</w:t>
      </w:r>
      <w:r w:rsidR="00C845B1" w:rsidRPr="00C845B1">
        <w:rPr>
          <w:b/>
          <w:sz w:val="22"/>
          <w:szCs w:val="22"/>
        </w:rPr>
        <w:t>rohibitions of discrimination in employment on the basis of marital status, pregnancy, or family status.</w:t>
      </w:r>
      <w:r w:rsidR="00C845B1" w:rsidRPr="00C845B1">
        <w:rPr>
          <w:sz w:val="22"/>
          <w:szCs w:val="22"/>
        </w:rPr>
        <w:t xml:space="preserve"> </w:t>
      </w:r>
    </w:p>
    <w:p w14:paraId="1A8F8973" w14:textId="08CB1281" w:rsidR="00AF21F6" w:rsidRDefault="00B47605" w:rsidP="00AF21F6">
      <w:pPr>
        <w:rPr>
          <w:color w:val="000000" w:themeColor="text1"/>
          <w:sz w:val="22"/>
          <w:szCs w:val="22"/>
        </w:rPr>
      </w:pPr>
      <w:r>
        <w:rPr>
          <w:noProof/>
          <w:color w:val="000000" w:themeColor="text1"/>
          <w:sz w:val="22"/>
          <w:szCs w:val="22"/>
        </w:rPr>
        <mc:AlternateContent>
          <mc:Choice Requires="wps">
            <w:drawing>
              <wp:inline distT="0" distB="0" distL="0" distR="0" wp14:anchorId="4B010FBA" wp14:editId="5739BE6D">
                <wp:extent cx="6219825" cy="5242560"/>
                <wp:effectExtent l="38100" t="38100" r="123825" b="110490"/>
                <wp:docPr id="2" name="Text Box 2"/>
                <wp:cNvGraphicFramePr/>
                <a:graphic xmlns:a="http://schemas.openxmlformats.org/drawingml/2006/main">
                  <a:graphicData uri="http://schemas.microsoft.com/office/word/2010/wordprocessingShape">
                    <wps:wsp>
                      <wps:cNvSpPr txBox="1"/>
                      <wps:spPr>
                        <a:xfrm>
                          <a:off x="0" y="0"/>
                          <a:ext cx="6219825" cy="524256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60B5D048" w14:textId="03B586BD" w:rsidR="00B47605" w:rsidRPr="00B47605" w:rsidRDefault="00B47605" w:rsidP="00B47605">
                            <w:pPr>
                              <w:pStyle w:val="Heading2"/>
                              <w:rPr>
                                <w:b/>
                              </w:rPr>
                            </w:pPr>
                            <w:r w:rsidRPr="00B47605">
                              <w:rPr>
                                <w:b/>
                              </w:rPr>
                              <w:t>Recommended Questions for the List of Issues and Concluding Observations</w:t>
                            </w:r>
                          </w:p>
                          <w:p w14:paraId="647DDFEB" w14:textId="3659C826" w:rsidR="00B47605" w:rsidRPr="00B47605" w:rsidRDefault="00B47605" w:rsidP="00B47605">
                            <w:pPr>
                              <w:rPr>
                                <w:color w:val="000000" w:themeColor="text1"/>
                                <w:sz w:val="22"/>
                                <w:szCs w:val="22"/>
                              </w:rPr>
                            </w:pPr>
                            <w:r w:rsidRPr="00B47605">
                              <w:rPr>
                                <w:color w:val="000000" w:themeColor="text1"/>
                                <w:sz w:val="22"/>
                                <w:szCs w:val="22"/>
                              </w:rPr>
                              <w:t>We hope the Committee will:</w:t>
                            </w:r>
                          </w:p>
                          <w:p w14:paraId="4C041C74" w14:textId="77777777" w:rsidR="00B47605" w:rsidRPr="009A443F" w:rsidRDefault="00B47605" w:rsidP="00B47605">
                            <w:pPr>
                              <w:pStyle w:val="ListParagraph"/>
                              <w:numPr>
                                <w:ilvl w:val="0"/>
                                <w:numId w:val="11"/>
                              </w:numPr>
                              <w:rPr>
                                <w:sz w:val="22"/>
                                <w:szCs w:val="22"/>
                              </w:rPr>
                            </w:pPr>
                            <w:r>
                              <w:rPr>
                                <w:sz w:val="22"/>
                                <w:szCs w:val="22"/>
                              </w:rPr>
                              <w:t xml:space="preserve">In </w:t>
                            </w:r>
                            <w:r w:rsidRPr="009A443F">
                              <w:rPr>
                                <w:sz w:val="22"/>
                                <w:szCs w:val="22"/>
                              </w:rPr>
                              <w:t>its list of issues, ask the Central African Republic: Can the Central African Republic outline any concrete, near-term plans to pass legislation that explicitly prohibits sex-based discrimination in other dimensions of work including hiring, promotions and demotions, and terminations?</w:t>
                            </w:r>
                          </w:p>
                          <w:p w14:paraId="54C45F10" w14:textId="77777777" w:rsidR="00B47605" w:rsidRPr="009A443F" w:rsidRDefault="00B47605" w:rsidP="00B47605">
                            <w:pPr>
                              <w:pStyle w:val="ListParagraph"/>
                              <w:numPr>
                                <w:ilvl w:val="1"/>
                                <w:numId w:val="11"/>
                              </w:numPr>
                              <w:rPr>
                                <w:sz w:val="22"/>
                                <w:szCs w:val="22"/>
                              </w:rPr>
                            </w:pPr>
                            <w:r w:rsidRPr="009A443F">
                              <w:rPr>
                                <w:sz w:val="22"/>
                                <w:szCs w:val="22"/>
                              </w:rPr>
                              <w:t xml:space="preserve">If concrete, near-term plans are not in place, recommend in its concluding observations that the Central African Republic pass and implement legislation that explicitly prohibits sex-based discrimination in all dimensions of work. </w:t>
                            </w:r>
                          </w:p>
                          <w:p w14:paraId="0C7FC940"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 xml:space="preserve">In its list of issues, ask the Central African Republic: Can the Central African Republic demonstrate whether </w:t>
                            </w:r>
                            <w:r w:rsidRPr="009A443F">
                              <w:rPr>
                                <w:sz w:val="22"/>
                                <w:szCs w:val="22"/>
                              </w:rPr>
                              <w:t>prohibitions of discrimination in employment on the basis of marital status, pregnancy, or family status exist?</w:t>
                            </w:r>
                          </w:p>
                          <w:p w14:paraId="1D5846F6" w14:textId="77777777" w:rsidR="00B47605" w:rsidRPr="009A443F" w:rsidRDefault="00B47605" w:rsidP="00B47605">
                            <w:pPr>
                              <w:pStyle w:val="ListParagraph"/>
                              <w:numPr>
                                <w:ilvl w:val="1"/>
                                <w:numId w:val="11"/>
                              </w:numPr>
                              <w:rPr>
                                <w:sz w:val="22"/>
                                <w:szCs w:val="22"/>
                              </w:rPr>
                            </w:pPr>
                            <w:r w:rsidRPr="009A443F">
                              <w:rPr>
                                <w:sz w:val="22"/>
                                <w:szCs w:val="22"/>
                              </w:rPr>
                              <w:t>If the Central African Republic does not have these provisions in place, recommend in its concluding observations that it pass and implement legislation prohibiting discrimination in employment on the basis of marital status, pregnancy, and family status.</w:t>
                            </w:r>
                          </w:p>
                          <w:p w14:paraId="5EA7135F"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In its list of issues, ask the Central African Republic: Can the Central African Republic demonstrate whether prohibitions exist against workplace indirect discrimination on the basis of sex?</w:t>
                            </w:r>
                          </w:p>
                          <w:p w14:paraId="4A9F12B4" w14:textId="282A01B1" w:rsidR="00B47605" w:rsidRPr="009A443F" w:rsidRDefault="00B47605" w:rsidP="00B47605">
                            <w:pPr>
                              <w:pStyle w:val="ListParagraph"/>
                              <w:numPr>
                                <w:ilvl w:val="1"/>
                                <w:numId w:val="11"/>
                              </w:numPr>
                              <w:spacing w:before="0" w:after="0"/>
                              <w:rPr>
                                <w:color w:val="000000" w:themeColor="text1"/>
                                <w:sz w:val="22"/>
                                <w:szCs w:val="22"/>
                              </w:rPr>
                            </w:pPr>
                            <w:r w:rsidRPr="009A443F">
                              <w:rPr>
                                <w:color w:val="000000" w:themeColor="text1"/>
                                <w:sz w:val="22"/>
                                <w:szCs w:val="22"/>
                              </w:rPr>
                              <w:t>If sufficient protections do not exist in th</w:t>
                            </w:r>
                            <w:r w:rsidR="00460088">
                              <w:rPr>
                                <w:color w:val="000000" w:themeColor="text1"/>
                                <w:sz w:val="22"/>
                                <w:szCs w:val="22"/>
                              </w:rPr>
                              <w:t>is</w:t>
                            </w:r>
                            <w:r w:rsidRPr="009A443F">
                              <w:rPr>
                                <w:color w:val="000000" w:themeColor="text1"/>
                                <w:sz w:val="22"/>
                                <w:szCs w:val="22"/>
                              </w:rPr>
                              <w:t xml:space="preserve"> area, recommend in its concluding observations that the Central African Republic pass and implement legislation that explicitly prohibits indirect discrimination against women.</w:t>
                            </w:r>
                          </w:p>
                          <w:p w14:paraId="539D7282"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In its list of issues, ask the Central African Republic: Can the Central African Republic demonstrate whether prohibitions exist against workplace harassment on the basis of sex?</w:t>
                            </w:r>
                          </w:p>
                          <w:p w14:paraId="5A3ECD60" w14:textId="2E0291D3" w:rsidR="00B47605" w:rsidRPr="009A443F" w:rsidRDefault="00B47605" w:rsidP="00B47605">
                            <w:pPr>
                              <w:pStyle w:val="ListParagraph"/>
                              <w:numPr>
                                <w:ilvl w:val="1"/>
                                <w:numId w:val="11"/>
                              </w:numPr>
                              <w:spacing w:before="0" w:after="0"/>
                              <w:rPr>
                                <w:color w:val="000000" w:themeColor="text1"/>
                                <w:sz w:val="22"/>
                                <w:szCs w:val="22"/>
                              </w:rPr>
                            </w:pPr>
                            <w:r w:rsidRPr="009A443F">
                              <w:rPr>
                                <w:color w:val="000000" w:themeColor="text1"/>
                                <w:sz w:val="22"/>
                                <w:szCs w:val="22"/>
                              </w:rPr>
                              <w:t>If sufficient protections do not exist in th</w:t>
                            </w:r>
                            <w:r w:rsidR="00460088">
                              <w:rPr>
                                <w:color w:val="000000" w:themeColor="text1"/>
                                <w:sz w:val="22"/>
                                <w:szCs w:val="22"/>
                              </w:rPr>
                              <w:t>is</w:t>
                            </w:r>
                            <w:r w:rsidRPr="009A443F">
                              <w:rPr>
                                <w:color w:val="000000" w:themeColor="text1"/>
                                <w:sz w:val="22"/>
                                <w:szCs w:val="22"/>
                              </w:rPr>
                              <w:t xml:space="preserve"> area, recommend in its concluding observations that the Central African Republic pass and implement legislation that explicitly prohibits sex-based workplace harassment.</w:t>
                            </w:r>
                          </w:p>
                          <w:p w14:paraId="65FEB748" w14:textId="77CA2EF4" w:rsidR="00B47605" w:rsidRDefault="00B47605"/>
                          <w:p w14:paraId="227832C4" w14:textId="77777777" w:rsidR="00B47605" w:rsidRDefault="00B476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B010FBA" id="_x0000_t202" coordsize="21600,21600" o:spt="202" path="m,l,21600r21600,l21600,xe">
                <v:stroke joinstyle="miter"/>
                <v:path gradientshapeok="t" o:connecttype="rect"/>
              </v:shapetype>
              <v:shape id="Text Box 2" o:spid="_x0000_s1026" type="#_x0000_t202" style="width:489.75pt;height:41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" fillcolor="white [3201]" strokeweight=".5pt">
                <v:shadow on="t" color="black" opacity="26214f" origin="-.5,-.5" offset=".74836mm,.74836mm"/>
                <v:textbox>
                  <w:txbxContent>
                    <w:p w14:paraId="60B5D048" w14:textId="03B586BD" w:rsidR="00B47605" w:rsidRPr="00B47605" w:rsidRDefault="00B47605" w:rsidP="00B47605">
                      <w:pPr>
                        <w:pStyle w:val="Heading2"/>
                        <w:rPr>
                          <w:b/>
                        </w:rPr>
                      </w:pPr>
                      <w:r w:rsidRPr="00B47605">
                        <w:rPr>
                          <w:b/>
                        </w:rPr>
                        <w:t>Recommended Questions for the List of Issues and Concluding Observations</w:t>
                      </w:r>
                    </w:p>
                    <w:p w14:paraId="647DDFEB" w14:textId="3659C826" w:rsidR="00B47605" w:rsidRPr="00B47605" w:rsidRDefault="00B47605" w:rsidP="00B47605">
                      <w:pPr>
                        <w:rPr>
                          <w:color w:val="000000" w:themeColor="text1"/>
                          <w:sz w:val="22"/>
                          <w:szCs w:val="22"/>
                        </w:rPr>
                      </w:pPr>
                      <w:r w:rsidRPr="00B47605">
                        <w:rPr>
                          <w:color w:val="000000" w:themeColor="text1"/>
                          <w:sz w:val="22"/>
                          <w:szCs w:val="22"/>
                        </w:rPr>
                        <w:t>We hope the Committee will:</w:t>
                      </w:r>
                    </w:p>
                    <w:p w14:paraId="4C041C74" w14:textId="77777777" w:rsidR="00B47605" w:rsidRPr="009A443F" w:rsidRDefault="00B47605" w:rsidP="00B47605">
                      <w:pPr>
                        <w:pStyle w:val="ListParagraph"/>
                        <w:numPr>
                          <w:ilvl w:val="0"/>
                          <w:numId w:val="11"/>
                        </w:numPr>
                        <w:rPr>
                          <w:sz w:val="22"/>
                          <w:szCs w:val="22"/>
                        </w:rPr>
                      </w:pPr>
                      <w:r>
                        <w:rPr>
                          <w:sz w:val="22"/>
                          <w:szCs w:val="22"/>
                        </w:rPr>
                        <w:t xml:space="preserve">In </w:t>
                      </w:r>
                      <w:r w:rsidRPr="009A443F">
                        <w:rPr>
                          <w:sz w:val="22"/>
                          <w:szCs w:val="22"/>
                        </w:rPr>
                        <w:t>its list of issues, ask the Central African Republic: Can the Central African Republic outline any concrete, near-term plans to pass legislation that explicitly prohibits sex-based discrimination in other dimensions of work including hiring, promotions and demotions, and terminations?</w:t>
                      </w:r>
                    </w:p>
                    <w:p w14:paraId="54C45F10" w14:textId="77777777" w:rsidR="00B47605" w:rsidRPr="009A443F" w:rsidRDefault="00B47605" w:rsidP="00B47605">
                      <w:pPr>
                        <w:pStyle w:val="ListParagraph"/>
                        <w:numPr>
                          <w:ilvl w:val="1"/>
                          <w:numId w:val="11"/>
                        </w:numPr>
                        <w:rPr>
                          <w:sz w:val="22"/>
                          <w:szCs w:val="22"/>
                        </w:rPr>
                      </w:pPr>
                      <w:r w:rsidRPr="009A443F">
                        <w:rPr>
                          <w:sz w:val="22"/>
                          <w:szCs w:val="22"/>
                        </w:rPr>
                        <w:t xml:space="preserve">If concrete, near-term plans are not in place, recommend in its concluding observations that the Central African Republic pass and implement legislation that explicitly prohibits sex-based discrimination in all dimensions of work. </w:t>
                      </w:r>
                    </w:p>
                    <w:p w14:paraId="0C7FC940"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 xml:space="preserve">In its list of issues, ask the Central African Republic: Can the Central African Republic demonstrate whether </w:t>
                      </w:r>
                      <w:r w:rsidRPr="009A443F">
                        <w:rPr>
                          <w:sz w:val="22"/>
                          <w:szCs w:val="22"/>
                        </w:rPr>
                        <w:t>prohibitions of discrimination in employment on the basis of marital status, pregnancy, or family status exist?</w:t>
                      </w:r>
                    </w:p>
                    <w:p w14:paraId="1D5846F6" w14:textId="77777777" w:rsidR="00B47605" w:rsidRPr="009A443F" w:rsidRDefault="00B47605" w:rsidP="00B47605">
                      <w:pPr>
                        <w:pStyle w:val="ListParagraph"/>
                        <w:numPr>
                          <w:ilvl w:val="1"/>
                          <w:numId w:val="11"/>
                        </w:numPr>
                        <w:rPr>
                          <w:sz w:val="22"/>
                          <w:szCs w:val="22"/>
                        </w:rPr>
                      </w:pPr>
                      <w:r w:rsidRPr="009A443F">
                        <w:rPr>
                          <w:sz w:val="22"/>
                          <w:szCs w:val="22"/>
                        </w:rPr>
                        <w:t>If the Central African Republic does not have these provisions in place, recommend in its concluding observations that it pass and implement legislation prohibiting discrimination in employment on the basis of marital status, pregnancy, and family status.</w:t>
                      </w:r>
                    </w:p>
                    <w:p w14:paraId="5EA7135F"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In its list of issues, ask the Central African Republic: Can the Central African Republic demonstrate whether prohibitions exist against workplace indirect discrimination on the basis of sex?</w:t>
                      </w:r>
                    </w:p>
                    <w:p w14:paraId="4A9F12B4" w14:textId="282A01B1" w:rsidR="00B47605" w:rsidRPr="009A443F" w:rsidRDefault="00B47605" w:rsidP="00B47605">
                      <w:pPr>
                        <w:pStyle w:val="ListParagraph"/>
                        <w:numPr>
                          <w:ilvl w:val="1"/>
                          <w:numId w:val="11"/>
                        </w:numPr>
                        <w:spacing w:before="0" w:after="0"/>
                        <w:rPr>
                          <w:color w:val="000000" w:themeColor="text1"/>
                          <w:sz w:val="22"/>
                          <w:szCs w:val="22"/>
                        </w:rPr>
                      </w:pPr>
                      <w:r w:rsidRPr="009A443F">
                        <w:rPr>
                          <w:color w:val="000000" w:themeColor="text1"/>
                          <w:sz w:val="22"/>
                          <w:szCs w:val="22"/>
                        </w:rPr>
                        <w:t>If sufficient protections do not exist in th</w:t>
                      </w:r>
                      <w:r w:rsidR="00460088">
                        <w:rPr>
                          <w:color w:val="000000" w:themeColor="text1"/>
                          <w:sz w:val="22"/>
                          <w:szCs w:val="22"/>
                        </w:rPr>
                        <w:t>is</w:t>
                      </w:r>
                      <w:r w:rsidRPr="009A443F">
                        <w:rPr>
                          <w:color w:val="000000" w:themeColor="text1"/>
                          <w:sz w:val="22"/>
                          <w:szCs w:val="22"/>
                        </w:rPr>
                        <w:t xml:space="preserve"> area, recommend in its concluding observations that the Central African Republic pass and implement legislation that explicitly prohibits indirect discrimination against women.</w:t>
                      </w:r>
                    </w:p>
                    <w:p w14:paraId="539D7282" w14:textId="77777777" w:rsidR="00B47605" w:rsidRPr="009A443F" w:rsidRDefault="00B47605" w:rsidP="00B47605">
                      <w:pPr>
                        <w:pStyle w:val="ListParagraph"/>
                        <w:numPr>
                          <w:ilvl w:val="0"/>
                          <w:numId w:val="11"/>
                        </w:numPr>
                        <w:spacing w:before="0" w:after="0"/>
                        <w:rPr>
                          <w:color w:val="000000" w:themeColor="text1"/>
                          <w:sz w:val="22"/>
                          <w:szCs w:val="22"/>
                        </w:rPr>
                      </w:pPr>
                      <w:r w:rsidRPr="009A443F">
                        <w:rPr>
                          <w:color w:val="000000" w:themeColor="text1"/>
                          <w:sz w:val="22"/>
                          <w:szCs w:val="22"/>
                        </w:rPr>
                        <w:t>In its list of issues, ask the Central African Republic: Can the Central African Republic demonstrate whether prohibitions exist against workplace harassment on the basis of sex?</w:t>
                      </w:r>
                    </w:p>
                    <w:p w14:paraId="5A3ECD60" w14:textId="2E0291D3" w:rsidR="00B47605" w:rsidRPr="009A443F" w:rsidRDefault="00B47605" w:rsidP="00B47605">
                      <w:pPr>
                        <w:pStyle w:val="ListParagraph"/>
                        <w:numPr>
                          <w:ilvl w:val="1"/>
                          <w:numId w:val="11"/>
                        </w:numPr>
                        <w:spacing w:before="0" w:after="0"/>
                        <w:rPr>
                          <w:color w:val="000000" w:themeColor="text1"/>
                          <w:sz w:val="22"/>
                          <w:szCs w:val="22"/>
                        </w:rPr>
                      </w:pPr>
                      <w:r w:rsidRPr="009A443F">
                        <w:rPr>
                          <w:color w:val="000000" w:themeColor="text1"/>
                          <w:sz w:val="22"/>
                          <w:szCs w:val="22"/>
                        </w:rPr>
                        <w:t>If sufficient protections do not exist in th</w:t>
                      </w:r>
                      <w:r w:rsidR="00460088">
                        <w:rPr>
                          <w:color w:val="000000" w:themeColor="text1"/>
                          <w:sz w:val="22"/>
                          <w:szCs w:val="22"/>
                        </w:rPr>
                        <w:t>is</w:t>
                      </w:r>
                      <w:r w:rsidRPr="009A443F">
                        <w:rPr>
                          <w:color w:val="000000" w:themeColor="text1"/>
                          <w:sz w:val="22"/>
                          <w:szCs w:val="22"/>
                        </w:rPr>
                        <w:t xml:space="preserve"> area, recommend in its concluding observations that the Central African Republic pass and implement legislation that explicitly prohibits sex-based workplace harassment.</w:t>
                      </w:r>
                    </w:p>
                    <w:p w14:paraId="65FEB748" w14:textId="77CA2EF4" w:rsidR="00B47605" w:rsidRDefault="00B47605"/>
                    <w:p w14:paraId="227832C4" w14:textId="77777777" w:rsidR="00B47605" w:rsidRDefault="00B47605"/>
                  </w:txbxContent>
                </v:textbox>
                <w10:anchorlock/>
              </v:shape>
            </w:pict>
          </mc:Fallback>
        </mc:AlternateContent>
      </w:r>
    </w:p>
    <w:p w14:paraId="35151DC0" w14:textId="77777777" w:rsidR="0096441A" w:rsidRPr="003C541A" w:rsidRDefault="0096441A" w:rsidP="0096441A">
      <w:pPr>
        <w:rPr>
          <w:rFonts w:eastAsia="Times New Roman"/>
          <w:bCs/>
        </w:rPr>
      </w:pPr>
    </w:p>
    <w:p w14:paraId="06230C6B" w14:textId="77777777" w:rsidR="0096441A" w:rsidRPr="003C541A" w:rsidRDefault="0096441A" w:rsidP="0096441A">
      <w:pPr>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3" w:name="_Toc58844327"/>
      <w:bookmarkStart w:id="44" w:name="_Toc100831865"/>
      <w:r w:rsidRPr="003C541A">
        <w:rPr>
          <w:rFonts w:ascii="Calibri Light" w:eastAsia="Times New Roman" w:hAnsi="Calibri Light" w:cs="Times New Roman"/>
          <w:bCs/>
          <w:color w:val="2E74B5"/>
          <w:sz w:val="26"/>
          <w:szCs w:val="26"/>
        </w:rPr>
        <w:lastRenderedPageBreak/>
        <w:t>Paid Maternity and Paternity Leave (Articles 11, 5)</w:t>
      </w:r>
      <w:bookmarkEnd w:id="43"/>
      <w:bookmarkEnd w:id="44"/>
    </w:p>
    <w:p w14:paraId="20263ADF" w14:textId="10EA6613" w:rsidR="00B47605" w:rsidRDefault="00AF21F6" w:rsidP="00AF21F6">
      <w:pPr>
        <w:spacing w:after="0"/>
        <w:rPr>
          <w:sz w:val="22"/>
          <w:szCs w:val="22"/>
        </w:rPr>
      </w:pPr>
      <w:r w:rsidRPr="00AF21F6">
        <w:rPr>
          <w:sz w:val="22"/>
          <w:szCs w:val="22"/>
        </w:rPr>
        <w:t>Based on our systematic review</w:t>
      </w:r>
      <w:r>
        <w:t xml:space="preserve"> </w:t>
      </w:r>
      <w:r w:rsidRPr="00AF21F6">
        <w:rPr>
          <w:sz w:val="22"/>
          <w:szCs w:val="22"/>
        </w:rPr>
        <w:t xml:space="preserve">of national legislation and country reports, </w:t>
      </w:r>
      <w:r>
        <w:rPr>
          <w:sz w:val="22"/>
          <w:szCs w:val="22"/>
        </w:rPr>
        <w:t>the Central African Republic</w:t>
      </w:r>
      <w:r w:rsidRPr="00AF21F6">
        <w:rPr>
          <w:sz w:val="22"/>
          <w:szCs w:val="22"/>
        </w:rPr>
        <w:t xml:space="preserve"> guarantees working mothers </w:t>
      </w:r>
      <w:r>
        <w:rPr>
          <w:sz w:val="22"/>
          <w:szCs w:val="22"/>
        </w:rPr>
        <w:t>14</w:t>
      </w:r>
      <w:r w:rsidRPr="00AF21F6">
        <w:rPr>
          <w:sz w:val="22"/>
          <w:szCs w:val="22"/>
        </w:rPr>
        <w:t xml:space="preserve"> weeks of paid maternity leave, </w:t>
      </w:r>
      <w:r>
        <w:rPr>
          <w:sz w:val="22"/>
          <w:szCs w:val="22"/>
        </w:rPr>
        <w:t>but offers no paid leave to working fathers.</w:t>
      </w:r>
      <w:r w:rsidR="001F3E48">
        <w:rPr>
          <w:sz w:val="22"/>
          <w:szCs w:val="22"/>
        </w:rPr>
        <w:t xml:space="preserve"> </w:t>
      </w:r>
      <w:r w:rsidR="009A443F">
        <w:rPr>
          <w:sz w:val="22"/>
          <w:szCs w:val="22"/>
        </w:rPr>
        <w:t>W</w:t>
      </w:r>
      <w:r w:rsidR="001F3E48">
        <w:rPr>
          <w:sz w:val="22"/>
          <w:szCs w:val="22"/>
        </w:rPr>
        <w:t xml:space="preserve">hile </w:t>
      </w:r>
      <w:r w:rsidR="009A443F">
        <w:rPr>
          <w:sz w:val="22"/>
          <w:szCs w:val="22"/>
        </w:rPr>
        <w:t xml:space="preserve">the maternity leave provisions in </w:t>
      </w:r>
      <w:r w:rsidR="001F3E48">
        <w:rPr>
          <w:sz w:val="22"/>
          <w:szCs w:val="22"/>
        </w:rPr>
        <w:t>legislation</w:t>
      </w:r>
      <w:r w:rsidR="009A443F">
        <w:rPr>
          <w:sz w:val="22"/>
          <w:szCs w:val="22"/>
        </w:rPr>
        <w:t xml:space="preserve"> </w:t>
      </w:r>
      <w:r w:rsidR="001F3E48">
        <w:rPr>
          <w:sz w:val="22"/>
          <w:szCs w:val="22"/>
        </w:rPr>
        <w:t>include certain categories of workers</w:t>
      </w:r>
      <w:r w:rsidR="009A443F">
        <w:rPr>
          <w:sz w:val="22"/>
          <w:szCs w:val="22"/>
        </w:rPr>
        <w:t xml:space="preserve"> who may be left behind, such as part-time workers</w:t>
      </w:r>
      <w:r w:rsidR="001F3E48">
        <w:rPr>
          <w:sz w:val="22"/>
          <w:szCs w:val="22"/>
        </w:rPr>
        <w:t>, it does not appear to include other categories</w:t>
      </w:r>
      <w:r w:rsidR="009A443F">
        <w:rPr>
          <w:sz w:val="22"/>
          <w:szCs w:val="22"/>
        </w:rPr>
        <w:t xml:space="preserve"> of workers who often lack social protections</w:t>
      </w:r>
      <w:r w:rsidR="001F3E48">
        <w:rPr>
          <w:sz w:val="22"/>
          <w:szCs w:val="22"/>
        </w:rPr>
        <w:t>, such as self-employed workers</w:t>
      </w:r>
      <w:r w:rsidR="000A1541">
        <w:rPr>
          <w:sz w:val="22"/>
          <w:szCs w:val="22"/>
        </w:rPr>
        <w:t>.</w:t>
      </w:r>
    </w:p>
    <w:p w14:paraId="33027D51" w14:textId="48A9DB42" w:rsidR="00B47605" w:rsidRDefault="00B47605" w:rsidP="00AF21F6">
      <w:pPr>
        <w:spacing w:after="0"/>
        <w:rPr>
          <w:sz w:val="22"/>
          <w:szCs w:val="22"/>
        </w:rPr>
      </w:pPr>
      <w:r>
        <w:rPr>
          <w:noProof/>
          <w:sz w:val="22"/>
          <w:szCs w:val="22"/>
        </w:rPr>
        <mc:AlternateContent>
          <mc:Choice Requires="wps">
            <w:drawing>
              <wp:inline distT="0" distB="0" distL="0" distR="0" wp14:anchorId="374D5309" wp14:editId="09509A26">
                <wp:extent cx="5829300" cy="3345180"/>
                <wp:effectExtent l="38100" t="38100" r="114300" b="121920"/>
                <wp:docPr id="3" name="Text Box 3"/>
                <wp:cNvGraphicFramePr/>
                <a:graphic xmlns:a="http://schemas.openxmlformats.org/drawingml/2006/main">
                  <a:graphicData uri="http://schemas.microsoft.com/office/word/2010/wordprocessingShape">
                    <wps:wsp>
                      <wps:cNvSpPr txBox="1"/>
                      <wps:spPr>
                        <a:xfrm>
                          <a:off x="0" y="0"/>
                          <a:ext cx="5829300" cy="33451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AB74B1B" w14:textId="08D3E179" w:rsidR="00B47605" w:rsidRPr="005C199A" w:rsidRDefault="005C199A" w:rsidP="005C199A">
                            <w:pPr>
                              <w:pStyle w:val="Heading2"/>
                              <w:jc w:val="center"/>
                              <w:rPr>
                                <w:b/>
                              </w:rPr>
                            </w:pPr>
                            <w:r w:rsidRPr="005C199A">
                              <w:rPr>
                                <w:b/>
                              </w:rPr>
                              <w:t>Recommended Questions for the List of Issues and Concluding Observations</w:t>
                            </w:r>
                          </w:p>
                          <w:p w14:paraId="6E703D07" w14:textId="50D05BE7" w:rsidR="005C199A" w:rsidRPr="005C199A" w:rsidRDefault="005C199A" w:rsidP="005C199A">
                            <w:pPr>
                              <w:spacing w:after="0"/>
                              <w:rPr>
                                <w:bCs/>
                                <w:sz w:val="22"/>
                                <w:szCs w:val="22"/>
                              </w:rPr>
                            </w:pPr>
                            <w:r w:rsidRPr="005C199A">
                              <w:rPr>
                                <w:bCs/>
                                <w:sz w:val="22"/>
                                <w:szCs w:val="22"/>
                              </w:rPr>
                              <w:t>We hope the Committee will:</w:t>
                            </w:r>
                          </w:p>
                          <w:p w14:paraId="62E22A0E" w14:textId="77777777" w:rsidR="005C199A" w:rsidRPr="007164D4" w:rsidRDefault="005C199A" w:rsidP="005C199A">
                            <w:pPr>
                              <w:pStyle w:val="ListParagraph"/>
                              <w:numPr>
                                <w:ilvl w:val="0"/>
                                <w:numId w:val="8"/>
                              </w:numPr>
                              <w:spacing w:before="0" w:after="160" w:line="259" w:lineRule="auto"/>
                              <w:rPr>
                                <w:sz w:val="22"/>
                                <w:szCs w:val="22"/>
                              </w:rPr>
                            </w:pPr>
                            <w:r w:rsidRPr="007164D4">
                              <w:rPr>
                                <w:sz w:val="22"/>
                                <w:szCs w:val="22"/>
                              </w:rPr>
                              <w:t xml:space="preserve">In its list of issues, ask the Central African Republic: Can the Central African Republic </w:t>
                            </w:r>
                            <w:r>
                              <w:rPr>
                                <w:sz w:val="22"/>
                                <w:szCs w:val="22"/>
                              </w:rPr>
                              <w:t>confirm whether</w:t>
                            </w:r>
                            <w:r w:rsidRPr="007164D4">
                              <w:rPr>
                                <w:sz w:val="22"/>
                                <w:szCs w:val="22"/>
                              </w:rPr>
                              <w:t xml:space="preserve"> paid maternity leave provisions </w:t>
                            </w:r>
                            <w:r>
                              <w:rPr>
                                <w:sz w:val="22"/>
                                <w:szCs w:val="22"/>
                              </w:rPr>
                              <w:t>exclude any categories of</w:t>
                            </w:r>
                            <w:r w:rsidRPr="007164D4">
                              <w:rPr>
                                <w:sz w:val="22"/>
                                <w:szCs w:val="22"/>
                              </w:rPr>
                              <w:t xml:space="preserve"> female workers, including self-employed women </w:t>
                            </w:r>
                            <w:r>
                              <w:rPr>
                                <w:sz w:val="22"/>
                                <w:szCs w:val="22"/>
                              </w:rPr>
                              <w:t>and</w:t>
                            </w:r>
                            <w:r w:rsidRPr="007164D4">
                              <w:rPr>
                                <w:sz w:val="22"/>
                                <w:szCs w:val="22"/>
                              </w:rPr>
                              <w:t xml:space="preserve"> women working within the informal economy?  </w:t>
                            </w:r>
                          </w:p>
                          <w:p w14:paraId="19744650" w14:textId="77777777" w:rsidR="005C199A" w:rsidRPr="007164D4" w:rsidRDefault="005C199A" w:rsidP="005C199A">
                            <w:pPr>
                              <w:pStyle w:val="ListParagraph"/>
                              <w:numPr>
                                <w:ilvl w:val="1"/>
                                <w:numId w:val="8"/>
                              </w:numPr>
                              <w:spacing w:before="0" w:after="160" w:line="259" w:lineRule="auto"/>
                              <w:rPr>
                                <w:sz w:val="22"/>
                                <w:szCs w:val="22"/>
                              </w:rPr>
                            </w:pPr>
                            <w:r w:rsidRPr="007164D4">
                              <w:rPr>
                                <w:sz w:val="22"/>
                                <w:szCs w:val="22"/>
                              </w:rPr>
                              <w:t xml:space="preserve">If the Central African Republic </w:t>
                            </w:r>
                            <w:r>
                              <w:rPr>
                                <w:sz w:val="22"/>
                                <w:szCs w:val="22"/>
                              </w:rPr>
                              <w:t>does not guarantee</w:t>
                            </w:r>
                            <w:r w:rsidRPr="007164D4">
                              <w:rPr>
                                <w:sz w:val="22"/>
                                <w:szCs w:val="22"/>
                              </w:rPr>
                              <w:t xml:space="preserve"> </w:t>
                            </w:r>
                            <w:r>
                              <w:rPr>
                                <w:sz w:val="22"/>
                                <w:szCs w:val="22"/>
                              </w:rPr>
                              <w:t>the inclusion</w:t>
                            </w:r>
                            <w:r w:rsidRPr="007164D4">
                              <w:rPr>
                                <w:sz w:val="22"/>
                                <w:szCs w:val="22"/>
                              </w:rPr>
                              <w:t xml:space="preserve"> of all</w:t>
                            </w:r>
                            <w:r>
                              <w:rPr>
                                <w:sz w:val="22"/>
                                <w:szCs w:val="22"/>
                              </w:rPr>
                              <w:t xml:space="preserve"> types of</w:t>
                            </w:r>
                            <w:r w:rsidRPr="007164D4">
                              <w:rPr>
                                <w:sz w:val="22"/>
                                <w:szCs w:val="22"/>
                              </w:rPr>
                              <w:t xml:space="preserve"> female workers</w:t>
                            </w:r>
                            <w:r>
                              <w:rPr>
                                <w:sz w:val="22"/>
                                <w:szCs w:val="22"/>
                              </w:rPr>
                              <w:t xml:space="preserve"> in its maternity leave provisions</w:t>
                            </w:r>
                            <w:r w:rsidRPr="007164D4">
                              <w:rPr>
                                <w:sz w:val="22"/>
                                <w:szCs w:val="22"/>
                              </w:rPr>
                              <w:t xml:space="preserve">, recommend in its concluding observations that the Central African Republic explore how to fully and effectively expand these guarantees to do so. </w:t>
                            </w:r>
                          </w:p>
                          <w:p w14:paraId="1CBA1BC5" w14:textId="77777777" w:rsidR="005C199A" w:rsidRPr="007164D4" w:rsidRDefault="005C199A" w:rsidP="005C199A">
                            <w:pPr>
                              <w:pStyle w:val="ListParagraph"/>
                              <w:numPr>
                                <w:ilvl w:val="0"/>
                                <w:numId w:val="8"/>
                              </w:numPr>
                              <w:spacing w:before="0" w:after="160" w:line="259" w:lineRule="auto"/>
                              <w:rPr>
                                <w:sz w:val="22"/>
                                <w:szCs w:val="22"/>
                              </w:rPr>
                            </w:pPr>
                            <w:r w:rsidRPr="007164D4">
                              <w:rPr>
                                <w:sz w:val="22"/>
                                <w:szCs w:val="22"/>
                              </w:rPr>
                              <w:t>In its list of issues, ask the Central African Republic: Can the Central African Republic outline any concrete, near-term plans to pass legislation that provides paid paternity leave to fathers?</w:t>
                            </w:r>
                          </w:p>
                          <w:p w14:paraId="2AC80A97" w14:textId="77777777" w:rsidR="005C199A" w:rsidRPr="007164D4" w:rsidRDefault="005C199A" w:rsidP="005C199A">
                            <w:pPr>
                              <w:pStyle w:val="ListParagraph"/>
                              <w:numPr>
                                <w:ilvl w:val="1"/>
                                <w:numId w:val="8"/>
                              </w:numPr>
                              <w:spacing w:before="0" w:after="160" w:line="259" w:lineRule="auto"/>
                              <w:rPr>
                                <w:sz w:val="22"/>
                                <w:szCs w:val="22"/>
                              </w:rPr>
                            </w:pPr>
                            <w:r w:rsidRPr="007164D4">
                              <w:rPr>
                                <w:sz w:val="22"/>
                                <w:szCs w:val="22"/>
                              </w:rPr>
                              <w:t xml:space="preserve">If the Central African Republic does not have concrete, near-term plans to provide paid paternity leave to fathers, recommend in its concluding observations that the Central African Republic pass and implement legislation that does so.  </w:t>
                            </w:r>
                          </w:p>
                          <w:p w14:paraId="70C91D26" w14:textId="77777777" w:rsidR="005C199A" w:rsidRDefault="005C199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dtdh="http://schemas.microsoft.com/office/word/2020/wordml/sdtdatahash" xmlns:w16="http://schemas.microsoft.com/office/word/2018/wordml" xmlns:w16cex="http://schemas.microsoft.com/office/word/2018/wordml/cex">
            <w:pict>
              <v:shape w14:anchorId="374D5309" id="Text Box 3" o:spid="_x0000_s1027" type="#_x0000_t202" style="width:459pt;height:263.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" fillcolor="white [3201]" strokeweight=".5pt">
                <v:shadow on="t" color="black" opacity="26214f" origin="-.5,-.5" offset=".74836mm,.74836mm"/>
                <v:textbox>
                  <w:txbxContent>
                    <w:p w14:paraId="7AB74B1B" w14:textId="08D3E179" w:rsidR="00B47605" w:rsidRPr="005C199A" w:rsidRDefault="005C199A" w:rsidP="005C199A">
                      <w:pPr>
                        <w:pStyle w:val="Heading2"/>
                        <w:jc w:val="center"/>
                        <w:rPr>
                          <w:b/>
                        </w:rPr>
                      </w:pPr>
                      <w:r w:rsidRPr="005C199A">
                        <w:rPr>
                          <w:b/>
                        </w:rPr>
                        <w:t>Recommended Questions for the List of Issues and Concluding Observations</w:t>
                      </w:r>
                    </w:p>
                    <w:p w14:paraId="6E703D07" w14:textId="50D05BE7" w:rsidR="005C199A" w:rsidRPr="005C199A" w:rsidRDefault="005C199A" w:rsidP="005C199A">
                      <w:pPr>
                        <w:spacing w:after="0"/>
                        <w:rPr>
                          <w:bCs/>
                          <w:sz w:val="22"/>
                          <w:szCs w:val="22"/>
                        </w:rPr>
                      </w:pPr>
                      <w:r w:rsidRPr="005C199A">
                        <w:rPr>
                          <w:bCs/>
                          <w:sz w:val="22"/>
                          <w:szCs w:val="22"/>
                        </w:rPr>
                        <w:t>We hope the Committee will:</w:t>
                      </w:r>
                    </w:p>
                    <w:p w14:paraId="62E22A0E" w14:textId="77777777" w:rsidR="005C199A" w:rsidRPr="007164D4" w:rsidRDefault="005C199A" w:rsidP="005C199A">
                      <w:pPr>
                        <w:pStyle w:val="ListParagraph"/>
                        <w:numPr>
                          <w:ilvl w:val="0"/>
                          <w:numId w:val="8"/>
                        </w:numPr>
                        <w:spacing w:before="0" w:after="160" w:line="259" w:lineRule="auto"/>
                        <w:rPr>
                          <w:sz w:val="22"/>
                          <w:szCs w:val="22"/>
                        </w:rPr>
                      </w:pPr>
                      <w:r w:rsidRPr="007164D4">
                        <w:rPr>
                          <w:sz w:val="22"/>
                          <w:szCs w:val="22"/>
                        </w:rPr>
                        <w:t xml:space="preserve">In its list of issues, ask the Central African Republic: Can the Central African Republic </w:t>
                      </w:r>
                      <w:r>
                        <w:rPr>
                          <w:sz w:val="22"/>
                          <w:szCs w:val="22"/>
                        </w:rPr>
                        <w:t>confirm whether</w:t>
                      </w:r>
                      <w:r w:rsidRPr="007164D4">
                        <w:rPr>
                          <w:sz w:val="22"/>
                          <w:szCs w:val="22"/>
                        </w:rPr>
                        <w:t xml:space="preserve"> paid maternity leave provisions </w:t>
                      </w:r>
                      <w:r>
                        <w:rPr>
                          <w:sz w:val="22"/>
                          <w:szCs w:val="22"/>
                        </w:rPr>
                        <w:t>exclude any categories of</w:t>
                      </w:r>
                      <w:r w:rsidRPr="007164D4">
                        <w:rPr>
                          <w:sz w:val="22"/>
                          <w:szCs w:val="22"/>
                        </w:rPr>
                        <w:t xml:space="preserve"> female workers, including self-employed women </w:t>
                      </w:r>
                      <w:r>
                        <w:rPr>
                          <w:sz w:val="22"/>
                          <w:szCs w:val="22"/>
                        </w:rPr>
                        <w:t>and</w:t>
                      </w:r>
                      <w:r w:rsidRPr="007164D4">
                        <w:rPr>
                          <w:sz w:val="22"/>
                          <w:szCs w:val="22"/>
                        </w:rPr>
                        <w:t xml:space="preserve"> women working within the informal economy?  </w:t>
                      </w:r>
                    </w:p>
                    <w:p w14:paraId="19744650" w14:textId="77777777" w:rsidR="005C199A" w:rsidRPr="007164D4" w:rsidRDefault="005C199A" w:rsidP="005C199A">
                      <w:pPr>
                        <w:pStyle w:val="ListParagraph"/>
                        <w:numPr>
                          <w:ilvl w:val="1"/>
                          <w:numId w:val="8"/>
                        </w:numPr>
                        <w:spacing w:before="0" w:after="160" w:line="259" w:lineRule="auto"/>
                        <w:rPr>
                          <w:sz w:val="22"/>
                          <w:szCs w:val="22"/>
                        </w:rPr>
                      </w:pPr>
                      <w:r w:rsidRPr="007164D4">
                        <w:rPr>
                          <w:sz w:val="22"/>
                          <w:szCs w:val="22"/>
                        </w:rPr>
                        <w:t xml:space="preserve">If the Central African Republic </w:t>
                      </w:r>
                      <w:r>
                        <w:rPr>
                          <w:sz w:val="22"/>
                          <w:szCs w:val="22"/>
                        </w:rPr>
                        <w:t>does not guarantee</w:t>
                      </w:r>
                      <w:r w:rsidRPr="007164D4">
                        <w:rPr>
                          <w:sz w:val="22"/>
                          <w:szCs w:val="22"/>
                        </w:rPr>
                        <w:t xml:space="preserve"> </w:t>
                      </w:r>
                      <w:r>
                        <w:rPr>
                          <w:sz w:val="22"/>
                          <w:szCs w:val="22"/>
                        </w:rPr>
                        <w:t>the inclusion</w:t>
                      </w:r>
                      <w:r w:rsidRPr="007164D4">
                        <w:rPr>
                          <w:sz w:val="22"/>
                          <w:szCs w:val="22"/>
                        </w:rPr>
                        <w:t xml:space="preserve"> of all</w:t>
                      </w:r>
                      <w:r>
                        <w:rPr>
                          <w:sz w:val="22"/>
                          <w:szCs w:val="22"/>
                        </w:rPr>
                        <w:t xml:space="preserve"> types of</w:t>
                      </w:r>
                      <w:r w:rsidRPr="007164D4">
                        <w:rPr>
                          <w:sz w:val="22"/>
                          <w:szCs w:val="22"/>
                        </w:rPr>
                        <w:t xml:space="preserve"> female workers</w:t>
                      </w:r>
                      <w:r>
                        <w:rPr>
                          <w:sz w:val="22"/>
                          <w:szCs w:val="22"/>
                        </w:rPr>
                        <w:t xml:space="preserve"> in its maternity leave provisions</w:t>
                      </w:r>
                      <w:r w:rsidRPr="007164D4">
                        <w:rPr>
                          <w:sz w:val="22"/>
                          <w:szCs w:val="22"/>
                        </w:rPr>
                        <w:t xml:space="preserve">, recommend in its concluding observations that the Central African Republic explore how to fully and effectively expand these guarantees to do so. </w:t>
                      </w:r>
                    </w:p>
                    <w:p w14:paraId="1CBA1BC5" w14:textId="77777777" w:rsidR="005C199A" w:rsidRPr="007164D4" w:rsidRDefault="005C199A" w:rsidP="005C199A">
                      <w:pPr>
                        <w:pStyle w:val="ListParagraph"/>
                        <w:numPr>
                          <w:ilvl w:val="0"/>
                          <w:numId w:val="8"/>
                        </w:numPr>
                        <w:spacing w:before="0" w:after="160" w:line="259" w:lineRule="auto"/>
                        <w:rPr>
                          <w:sz w:val="22"/>
                          <w:szCs w:val="22"/>
                        </w:rPr>
                      </w:pPr>
                      <w:r w:rsidRPr="007164D4">
                        <w:rPr>
                          <w:sz w:val="22"/>
                          <w:szCs w:val="22"/>
                        </w:rPr>
                        <w:t>In its list of issues, ask the Central African Republic: Can the Central African Republic outline any concrete, near-term plans to pass legislation that provides paid paternity leave to fathers?</w:t>
                      </w:r>
                    </w:p>
                    <w:p w14:paraId="2AC80A97" w14:textId="77777777" w:rsidR="005C199A" w:rsidRPr="007164D4" w:rsidRDefault="005C199A" w:rsidP="005C199A">
                      <w:pPr>
                        <w:pStyle w:val="ListParagraph"/>
                        <w:numPr>
                          <w:ilvl w:val="1"/>
                          <w:numId w:val="8"/>
                        </w:numPr>
                        <w:spacing w:before="0" w:after="160" w:line="259" w:lineRule="auto"/>
                        <w:rPr>
                          <w:sz w:val="22"/>
                          <w:szCs w:val="22"/>
                        </w:rPr>
                      </w:pPr>
                      <w:r w:rsidRPr="007164D4">
                        <w:rPr>
                          <w:sz w:val="22"/>
                          <w:szCs w:val="22"/>
                        </w:rPr>
                        <w:t xml:space="preserve">If the Central African Republic does not have concrete, near-term plans to provide paid paternity leave to fathers, recommend in its concluding observations that the Central African Republic pass and implement legislation that does so.  </w:t>
                      </w:r>
                    </w:p>
                    <w:p w14:paraId="70C91D26" w14:textId="77777777" w:rsidR="005C199A" w:rsidRDefault="005C199A"/>
                  </w:txbxContent>
                </v:textbox>
                <w10:anchorlock/>
              </v:shape>
            </w:pict>
          </mc:Fallback>
        </mc:AlternateContent>
      </w:r>
    </w:p>
    <w:p w14:paraId="6FD31FC7" w14:textId="77777777" w:rsidR="00AF21F6" w:rsidRPr="00AF21F6" w:rsidRDefault="00AF21F6" w:rsidP="00AF21F6">
      <w:pPr>
        <w:pStyle w:val="ListParagraph"/>
        <w:spacing w:before="0" w:after="160" w:line="259" w:lineRule="auto"/>
        <w:ind w:left="1440"/>
      </w:pPr>
    </w:p>
    <w:p w14:paraId="11770F5B" w14:textId="77777777" w:rsidR="0096441A" w:rsidRPr="003C541A" w:rsidRDefault="0096441A" w:rsidP="0096441A">
      <w:pPr>
        <w:pStyle w:val="ListParagraph"/>
        <w:keepNext/>
        <w:keepLines/>
        <w:numPr>
          <w:ilvl w:val="0"/>
          <w:numId w:val="1"/>
        </w:numPr>
        <w:pBdr>
          <w:bottom w:val="single" w:sz="6" w:space="1" w:color="auto"/>
        </w:pBdr>
        <w:spacing w:before="40" w:after="0" w:line="259" w:lineRule="auto"/>
        <w:outlineLvl w:val="1"/>
        <w:rPr>
          <w:rFonts w:ascii="Calibri Light" w:eastAsia="Times New Roman" w:hAnsi="Calibri Light" w:cs="Times New Roman"/>
          <w:bCs/>
          <w:color w:val="2E74B5"/>
          <w:sz w:val="26"/>
          <w:szCs w:val="26"/>
        </w:rPr>
      </w:pPr>
      <w:bookmarkStart w:id="45" w:name="_Toc100831866"/>
      <w:r w:rsidRPr="003C541A">
        <w:rPr>
          <w:rFonts w:ascii="Calibri Light" w:eastAsia="Times New Roman" w:hAnsi="Calibri Light" w:cs="Times New Roman"/>
          <w:bCs/>
          <w:color w:val="2E74B5"/>
          <w:sz w:val="26"/>
          <w:szCs w:val="26"/>
        </w:rPr>
        <w:t>Child Marriage (Articles 16, 2)</w:t>
      </w:r>
      <w:bookmarkEnd w:id="45"/>
    </w:p>
    <w:p w14:paraId="1F94C57E" w14:textId="6FAC458B" w:rsidR="0096441A" w:rsidRDefault="00C539C9" w:rsidP="0096441A">
      <w:pPr>
        <w:rPr>
          <w:sz w:val="22"/>
          <w:szCs w:val="22"/>
        </w:rPr>
      </w:pPr>
      <w:r>
        <w:rPr>
          <w:sz w:val="22"/>
          <w:szCs w:val="22"/>
        </w:rPr>
        <w:t>Based on our systematic review</w:t>
      </w:r>
      <w:r>
        <w:t xml:space="preserve"> </w:t>
      </w:r>
      <w:r>
        <w:rPr>
          <w:sz w:val="22"/>
          <w:szCs w:val="22"/>
        </w:rPr>
        <w:t>of national legislation and country reports, the Central African Republic has a general age of marriage of 18</w:t>
      </w:r>
      <w:r w:rsidR="00C209C9">
        <w:rPr>
          <w:sz w:val="22"/>
          <w:szCs w:val="22"/>
        </w:rPr>
        <w:t xml:space="preserve"> for boys and girls</w:t>
      </w:r>
      <w:r w:rsidR="00933439">
        <w:rPr>
          <w:sz w:val="22"/>
          <w:szCs w:val="22"/>
        </w:rPr>
        <w:t xml:space="preserve">, with </w:t>
      </w:r>
      <w:r w:rsidR="00BC2C55">
        <w:rPr>
          <w:sz w:val="22"/>
          <w:szCs w:val="22"/>
        </w:rPr>
        <w:t xml:space="preserve">exceptions only for “serious reasons”, which must be granted by the </w:t>
      </w:r>
      <w:r w:rsidR="00BC2C55" w:rsidRPr="008E1510">
        <w:rPr>
          <w:sz w:val="22"/>
          <w:szCs w:val="22"/>
        </w:rPr>
        <w:t>Procureur de la R</w:t>
      </w:r>
      <w:proofErr w:type="spellStart"/>
      <w:r w:rsidR="00BC2C55" w:rsidRPr="008E1510">
        <w:rPr>
          <w:sz w:val="22"/>
          <w:szCs w:val="22"/>
          <w:lang w:val="en-CA"/>
        </w:rPr>
        <w:t>épublique</w:t>
      </w:r>
      <w:proofErr w:type="spellEnd"/>
      <w:r w:rsidRPr="00C963BF">
        <w:t>.</w:t>
      </w:r>
      <w:r>
        <w:rPr>
          <w:b/>
          <w:sz w:val="22"/>
          <w:szCs w:val="22"/>
        </w:rPr>
        <w:t xml:space="preserve"> </w:t>
      </w:r>
      <w:r>
        <w:rPr>
          <w:sz w:val="22"/>
          <w:szCs w:val="22"/>
        </w:rPr>
        <w:t xml:space="preserve">However, according to the latest available data from UNICEF (2019), 36% of girls aged 15-19 </w:t>
      </w:r>
      <w:r w:rsidR="006B288E">
        <w:rPr>
          <w:sz w:val="22"/>
          <w:szCs w:val="22"/>
        </w:rPr>
        <w:t>were</w:t>
      </w:r>
      <w:r>
        <w:rPr>
          <w:sz w:val="22"/>
          <w:szCs w:val="22"/>
        </w:rPr>
        <w:t xml:space="preserve"> married or in a union</w:t>
      </w:r>
      <w:r w:rsidR="006B288E">
        <w:rPr>
          <w:sz w:val="22"/>
          <w:szCs w:val="22"/>
        </w:rPr>
        <w:t xml:space="preserve"> at the time of survey</w:t>
      </w:r>
      <w:r>
        <w:rPr>
          <w:sz w:val="22"/>
          <w:szCs w:val="22"/>
        </w:rPr>
        <w:t xml:space="preserve">, and 61% of women aged 20-24 at the time of survey </w:t>
      </w:r>
      <w:r w:rsidR="006B288E">
        <w:rPr>
          <w:sz w:val="22"/>
          <w:szCs w:val="22"/>
        </w:rPr>
        <w:t>had been</w:t>
      </w:r>
      <w:r>
        <w:rPr>
          <w:sz w:val="22"/>
          <w:szCs w:val="22"/>
        </w:rPr>
        <w:t xml:space="preserve"> married or in a union </w:t>
      </w:r>
      <w:r w:rsidR="006B288E">
        <w:rPr>
          <w:sz w:val="22"/>
          <w:szCs w:val="22"/>
        </w:rPr>
        <w:t>since before they turned</w:t>
      </w:r>
      <w:r>
        <w:rPr>
          <w:sz w:val="22"/>
          <w:szCs w:val="22"/>
        </w:rPr>
        <w:t xml:space="preserve"> 18. </w:t>
      </w:r>
    </w:p>
    <w:p w14:paraId="006C4CA3" w14:textId="768969C4" w:rsidR="00B47605" w:rsidRPr="00B47605" w:rsidRDefault="00B47605" w:rsidP="00B47605">
      <w:pPr>
        <w:spacing w:before="0" w:after="160"/>
        <w:rPr>
          <w:color w:val="000000" w:themeColor="text1"/>
          <w:sz w:val="22"/>
          <w:szCs w:val="22"/>
        </w:rPr>
      </w:pPr>
      <w:r>
        <w:rPr>
          <w:noProof/>
          <w:sz w:val="22"/>
          <w:szCs w:val="22"/>
        </w:rPr>
        <w:lastRenderedPageBreak/>
        <mc:AlternateContent>
          <mc:Choice Requires="wps">
            <w:drawing>
              <wp:inline distT="0" distB="0" distL="0" distR="0" wp14:anchorId="10AB89CE" wp14:editId="59901DB1">
                <wp:extent cx="5743575" cy="3124200"/>
                <wp:effectExtent l="38100" t="38100" r="123825" b="114300"/>
                <wp:docPr id="4" name="Text Box 4"/>
                <wp:cNvGraphicFramePr/>
                <a:graphic xmlns:a="http://schemas.openxmlformats.org/drawingml/2006/main">
                  <a:graphicData uri="http://schemas.microsoft.com/office/word/2010/wordprocessingShape">
                    <wps:wsp>
                      <wps:cNvSpPr txBox="1"/>
                      <wps:spPr>
                        <a:xfrm>
                          <a:off x="0" y="0"/>
                          <a:ext cx="5743575" cy="31242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4ED4E599" w14:textId="4226679E" w:rsidR="00610918" w:rsidRPr="00FF4396" w:rsidRDefault="00610918" w:rsidP="00FF4396">
                            <w:pPr>
                              <w:pStyle w:val="Heading2"/>
                              <w:spacing w:afterLines="100" w:after="240"/>
                              <w:jc w:val="center"/>
                              <w:rPr>
                                <w:b/>
                              </w:rPr>
                            </w:pPr>
                            <w:r w:rsidRPr="00610918">
                              <w:rPr>
                                <w:b/>
                              </w:rPr>
                              <w:t>Recommended Questions for the List of Issues and Concluding Observations</w:t>
                            </w:r>
                          </w:p>
                          <w:p w14:paraId="63ABB7E5" w14:textId="2652BACC" w:rsidR="00610918" w:rsidRPr="005C199A" w:rsidRDefault="00610918" w:rsidP="00FF4396">
                            <w:pPr>
                              <w:spacing w:before="0" w:afterLines="100" w:after="240"/>
                              <w:rPr>
                                <w:color w:val="000000" w:themeColor="text1"/>
                                <w:sz w:val="22"/>
                                <w:szCs w:val="22"/>
                              </w:rPr>
                            </w:pPr>
                            <w:r w:rsidRPr="005C199A">
                              <w:rPr>
                                <w:color w:val="000000" w:themeColor="text1"/>
                                <w:sz w:val="22"/>
                                <w:szCs w:val="22"/>
                              </w:rPr>
                              <w:t>We hope the Committee will:</w:t>
                            </w:r>
                          </w:p>
                          <w:p w14:paraId="4DBAC1AE" w14:textId="77777777" w:rsidR="00610918" w:rsidRDefault="00610918" w:rsidP="00610918">
                            <w:pPr>
                              <w:pStyle w:val="ListParagraph"/>
                              <w:numPr>
                                <w:ilvl w:val="0"/>
                                <w:numId w:val="5"/>
                              </w:numPr>
                              <w:spacing w:before="0" w:after="160"/>
                              <w:rPr>
                                <w:color w:val="000000" w:themeColor="text1"/>
                                <w:sz w:val="22"/>
                                <w:szCs w:val="22"/>
                              </w:rPr>
                            </w:pPr>
                            <w:r>
                              <w:rPr>
                                <w:color w:val="000000" w:themeColor="text1"/>
                                <w:sz w:val="22"/>
                                <w:szCs w:val="22"/>
                              </w:rPr>
                              <w:t xml:space="preserve">In its list of issues, ask the Central African Republic: Can the Central African Republic provide any information on the enforcement of the provisions in the </w:t>
                            </w:r>
                            <w:r w:rsidRPr="006B288E">
                              <w:rPr>
                                <w:i/>
                                <w:iCs/>
                                <w:color w:val="000000" w:themeColor="text1"/>
                                <w:sz w:val="22"/>
                                <w:szCs w:val="22"/>
                              </w:rPr>
                              <w:t xml:space="preserve">Code de la </w:t>
                            </w:r>
                            <w:r w:rsidRPr="006B288E">
                              <w:rPr>
                                <w:i/>
                                <w:iCs/>
                                <w:color w:val="000000" w:themeColor="text1"/>
                                <w:sz w:val="22"/>
                                <w:szCs w:val="22"/>
                              </w:rPr>
                              <w:t>famille</w:t>
                            </w:r>
                            <w:r>
                              <w:rPr>
                                <w:color w:val="000000" w:themeColor="text1"/>
                                <w:sz w:val="22"/>
                                <w:szCs w:val="22"/>
                              </w:rPr>
                              <w:t xml:space="preserve"> that generally prohibit marriage before age 18?</w:t>
                            </w:r>
                            <w:r>
                              <w:rPr>
                                <w:rStyle w:val="FootnoteReference"/>
                                <w:color w:val="000000" w:themeColor="text1"/>
                                <w:sz w:val="22"/>
                                <w:szCs w:val="22"/>
                              </w:rPr>
                              <w:footnoteRef/>
                            </w:r>
                          </w:p>
                          <w:p w14:paraId="10A519DD" w14:textId="77777777" w:rsidR="00610918" w:rsidRDefault="00610918" w:rsidP="00610918">
                            <w:pPr>
                              <w:pStyle w:val="ListParagraph"/>
                              <w:numPr>
                                <w:ilvl w:val="1"/>
                                <w:numId w:val="5"/>
                              </w:numPr>
                              <w:spacing w:before="0" w:after="160"/>
                              <w:rPr>
                                <w:color w:val="000000" w:themeColor="text1"/>
                                <w:sz w:val="22"/>
                                <w:szCs w:val="22"/>
                              </w:rPr>
                            </w:pPr>
                            <w:r>
                              <w:rPr>
                                <w:color w:val="000000" w:themeColor="text1"/>
                                <w:sz w:val="22"/>
                                <w:szCs w:val="22"/>
                              </w:rPr>
                              <w:t xml:space="preserve">In particular, ask the Central African Republic to update the Committee on concrete plans to improve enforcement of the minimum age of marriage, including how the recently passed </w:t>
                            </w:r>
                            <w:r w:rsidRPr="00D116A0">
                              <w:rPr>
                                <w:i/>
                                <w:color w:val="000000" w:themeColor="text1"/>
                                <w:sz w:val="22"/>
                                <w:szCs w:val="22"/>
                              </w:rPr>
                              <w:t>Code de protection de l’enfance</w:t>
                            </w:r>
                            <w:r>
                              <w:rPr>
                                <w:color w:val="000000" w:themeColor="text1"/>
                                <w:sz w:val="22"/>
                                <w:szCs w:val="22"/>
                              </w:rPr>
                              <w:t xml:space="preserve"> or the revisions to the </w:t>
                            </w:r>
                            <w:r w:rsidRPr="006B288E">
                              <w:rPr>
                                <w:i/>
                                <w:iCs/>
                                <w:color w:val="000000" w:themeColor="text1"/>
                                <w:sz w:val="22"/>
                                <w:szCs w:val="22"/>
                              </w:rPr>
                              <w:t>Code de la famille</w:t>
                            </w:r>
                            <w:r>
                              <w:rPr>
                                <w:color w:val="000000" w:themeColor="text1"/>
                                <w:sz w:val="22"/>
                                <w:szCs w:val="22"/>
                              </w:rPr>
                              <w:t xml:space="preserve"> described in paragraph 252 of the State Party report will help better enforce existing provisions against child marriage. </w:t>
                            </w:r>
                          </w:p>
                          <w:p w14:paraId="28DDEB1C" w14:textId="77777777" w:rsidR="00610918" w:rsidRDefault="00610918" w:rsidP="00610918">
                            <w:pPr>
                              <w:pStyle w:val="ListParagraph"/>
                              <w:numPr>
                                <w:ilvl w:val="2"/>
                                <w:numId w:val="5"/>
                              </w:numPr>
                              <w:spacing w:before="0" w:after="160"/>
                              <w:rPr>
                                <w:color w:val="000000" w:themeColor="text1"/>
                                <w:sz w:val="22"/>
                                <w:szCs w:val="22"/>
                              </w:rPr>
                            </w:pPr>
                            <w:r>
                              <w:rPr>
                                <w:color w:val="000000" w:themeColor="text1"/>
                                <w:sz w:val="22"/>
                                <w:szCs w:val="22"/>
                              </w:rPr>
                              <w:t>If the Central African Republic has no concrete plans to improve enforcement of the minimum age of marriage, recommend that the Central African Republic formulate plans to do so.</w:t>
                            </w:r>
                          </w:p>
                          <w:p w14:paraId="2B44669F" w14:textId="70798E71" w:rsidR="00B47605" w:rsidRDefault="00B47605" w:rsidP="00B47605">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0AB89CE" id="Text Box 4" o:spid="_x0000_s1028" type="#_x0000_t202" style="width:452.25pt;height:2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" fillcolor="white [3201]" strokeweight=".5pt">
                <v:shadow on="t" color="black" opacity="26214f" origin="-.5,-.5" offset=".74836mm,.74836mm"/>
                <v:textbox>
                  <w:txbxContent>
                    <w:p w14:paraId="4ED4E599" w14:textId="4226679E" w:rsidR="00610918" w:rsidRPr="00FF4396" w:rsidRDefault="00610918" w:rsidP="00FF4396">
                      <w:pPr>
                        <w:pStyle w:val="Heading2"/>
                        <w:spacing w:afterLines="100" w:after="240"/>
                        <w:jc w:val="center"/>
                        <w:rPr>
                          <w:b/>
                        </w:rPr>
                      </w:pPr>
                      <w:r w:rsidRPr="00610918">
                        <w:rPr>
                          <w:b/>
                        </w:rPr>
                        <w:t>Recommended Questions for the List of Issues and Concluding Observations</w:t>
                      </w:r>
                    </w:p>
                    <w:p w14:paraId="63ABB7E5" w14:textId="2652BACC" w:rsidR="00610918" w:rsidRPr="005C199A" w:rsidRDefault="00610918" w:rsidP="00FF4396">
                      <w:pPr>
                        <w:spacing w:before="0" w:afterLines="100" w:after="240"/>
                        <w:rPr>
                          <w:color w:val="000000" w:themeColor="text1"/>
                          <w:sz w:val="22"/>
                          <w:szCs w:val="22"/>
                        </w:rPr>
                      </w:pPr>
                      <w:r w:rsidRPr="005C199A">
                        <w:rPr>
                          <w:color w:val="000000" w:themeColor="text1"/>
                          <w:sz w:val="22"/>
                          <w:szCs w:val="22"/>
                        </w:rPr>
                        <w:t>We hope the Committee will:</w:t>
                      </w:r>
                    </w:p>
                    <w:p w14:paraId="4DBAC1AE" w14:textId="77777777" w:rsidR="00610918" w:rsidRDefault="00610918" w:rsidP="00610918">
                      <w:pPr>
                        <w:pStyle w:val="ListParagraph"/>
                        <w:numPr>
                          <w:ilvl w:val="0"/>
                          <w:numId w:val="5"/>
                        </w:numPr>
                        <w:spacing w:before="0" w:after="160"/>
                        <w:rPr>
                          <w:color w:val="000000" w:themeColor="text1"/>
                          <w:sz w:val="22"/>
                          <w:szCs w:val="22"/>
                        </w:rPr>
                      </w:pPr>
                      <w:r>
                        <w:rPr>
                          <w:color w:val="000000" w:themeColor="text1"/>
                          <w:sz w:val="22"/>
                          <w:szCs w:val="22"/>
                        </w:rPr>
                        <w:t xml:space="preserve">In its list of issues, ask the Central African Republic: Can the Central African Republic provide any information on the enforcement of the provisions in the </w:t>
                      </w:r>
                      <w:r w:rsidRPr="006B288E">
                        <w:rPr>
                          <w:i/>
                          <w:iCs/>
                          <w:color w:val="000000" w:themeColor="text1"/>
                          <w:sz w:val="22"/>
                          <w:szCs w:val="22"/>
                        </w:rPr>
                        <w:t xml:space="preserve">Code de la </w:t>
                      </w:r>
                      <w:proofErr w:type="spellStart"/>
                      <w:r w:rsidRPr="006B288E">
                        <w:rPr>
                          <w:i/>
                          <w:iCs/>
                          <w:color w:val="000000" w:themeColor="text1"/>
                          <w:sz w:val="22"/>
                          <w:szCs w:val="22"/>
                        </w:rPr>
                        <w:t>famille</w:t>
                      </w:r>
                      <w:proofErr w:type="spellEnd"/>
                      <w:r>
                        <w:rPr>
                          <w:color w:val="000000" w:themeColor="text1"/>
                          <w:sz w:val="22"/>
                          <w:szCs w:val="22"/>
                        </w:rPr>
                        <w:t xml:space="preserve"> that generally prohibit marriage before age 18?</w:t>
                      </w:r>
                      <w:r>
                        <w:rPr>
                          <w:rStyle w:val="FootnoteReference"/>
                          <w:color w:val="000000" w:themeColor="text1"/>
                          <w:sz w:val="22"/>
                          <w:szCs w:val="22"/>
                        </w:rPr>
                        <w:footnoteRef/>
                      </w:r>
                    </w:p>
                    <w:p w14:paraId="10A519DD" w14:textId="77777777" w:rsidR="00610918" w:rsidRDefault="00610918" w:rsidP="00610918">
                      <w:pPr>
                        <w:pStyle w:val="ListParagraph"/>
                        <w:numPr>
                          <w:ilvl w:val="1"/>
                          <w:numId w:val="5"/>
                        </w:numPr>
                        <w:spacing w:before="0" w:after="160"/>
                        <w:rPr>
                          <w:color w:val="000000" w:themeColor="text1"/>
                          <w:sz w:val="22"/>
                          <w:szCs w:val="22"/>
                        </w:rPr>
                      </w:pPr>
                      <w:r>
                        <w:rPr>
                          <w:color w:val="000000" w:themeColor="text1"/>
                          <w:sz w:val="22"/>
                          <w:szCs w:val="22"/>
                        </w:rPr>
                        <w:t xml:space="preserve">In particular, ask the Central African Republic to update the Committee on concrete plans to improve enforcement of the minimum age of marriage, including how the recently passed </w:t>
                      </w:r>
                      <w:r w:rsidRPr="00D116A0">
                        <w:rPr>
                          <w:i/>
                          <w:color w:val="000000" w:themeColor="text1"/>
                          <w:sz w:val="22"/>
                          <w:szCs w:val="22"/>
                        </w:rPr>
                        <w:t xml:space="preserve">Code de protection de </w:t>
                      </w:r>
                      <w:proofErr w:type="spellStart"/>
                      <w:r w:rsidRPr="00D116A0">
                        <w:rPr>
                          <w:i/>
                          <w:color w:val="000000" w:themeColor="text1"/>
                          <w:sz w:val="22"/>
                          <w:szCs w:val="22"/>
                        </w:rPr>
                        <w:t>l’enfance</w:t>
                      </w:r>
                      <w:proofErr w:type="spellEnd"/>
                      <w:r>
                        <w:rPr>
                          <w:color w:val="000000" w:themeColor="text1"/>
                          <w:sz w:val="22"/>
                          <w:szCs w:val="22"/>
                        </w:rPr>
                        <w:t xml:space="preserve"> or the revisions to the </w:t>
                      </w:r>
                      <w:r w:rsidRPr="006B288E">
                        <w:rPr>
                          <w:i/>
                          <w:iCs/>
                          <w:color w:val="000000" w:themeColor="text1"/>
                          <w:sz w:val="22"/>
                          <w:szCs w:val="22"/>
                        </w:rPr>
                        <w:t xml:space="preserve">Code de la </w:t>
                      </w:r>
                      <w:proofErr w:type="spellStart"/>
                      <w:r w:rsidRPr="006B288E">
                        <w:rPr>
                          <w:i/>
                          <w:iCs/>
                          <w:color w:val="000000" w:themeColor="text1"/>
                          <w:sz w:val="22"/>
                          <w:szCs w:val="22"/>
                        </w:rPr>
                        <w:t>famille</w:t>
                      </w:r>
                      <w:proofErr w:type="spellEnd"/>
                      <w:r>
                        <w:rPr>
                          <w:color w:val="000000" w:themeColor="text1"/>
                          <w:sz w:val="22"/>
                          <w:szCs w:val="22"/>
                        </w:rPr>
                        <w:t xml:space="preserve"> described in paragraph 252 of the State Party report will help better enforce existing provisions against child marriage. </w:t>
                      </w:r>
                    </w:p>
                    <w:p w14:paraId="28DDEB1C" w14:textId="77777777" w:rsidR="00610918" w:rsidRDefault="00610918" w:rsidP="00610918">
                      <w:pPr>
                        <w:pStyle w:val="ListParagraph"/>
                        <w:numPr>
                          <w:ilvl w:val="2"/>
                          <w:numId w:val="5"/>
                        </w:numPr>
                        <w:spacing w:before="0" w:after="160"/>
                        <w:rPr>
                          <w:color w:val="000000" w:themeColor="text1"/>
                          <w:sz w:val="22"/>
                          <w:szCs w:val="22"/>
                        </w:rPr>
                      </w:pPr>
                      <w:r>
                        <w:rPr>
                          <w:color w:val="000000" w:themeColor="text1"/>
                          <w:sz w:val="22"/>
                          <w:szCs w:val="22"/>
                        </w:rPr>
                        <w:t>If the Central African Republic has no concrete plans to improve enforcement of the minimum age of marriage, recommend that the Central African Republic formulate plans to do so.</w:t>
                      </w:r>
                    </w:p>
                    <w:p w14:paraId="2B44669F" w14:textId="70798E71" w:rsidR="00B47605" w:rsidRDefault="00B47605" w:rsidP="00B47605">
                      <w:r>
                        <w:t xml:space="preserve"> </w:t>
                      </w:r>
                    </w:p>
                  </w:txbxContent>
                </v:textbox>
                <w10:anchorlock/>
              </v:shape>
            </w:pict>
          </mc:Fallback>
        </mc:AlternateContent>
      </w:r>
    </w:p>
    <w:p w14:paraId="5CA707E3" w14:textId="31422E74" w:rsidR="00C6249B" w:rsidRDefault="00C6249B">
      <w:pPr>
        <w:rPr>
          <w:rFonts w:eastAsia="Times New Roman"/>
          <w:b/>
          <w:bCs/>
          <w:caps/>
          <w:color w:val="FFFFFF" w:themeColor="background1"/>
          <w:spacing w:val="15"/>
          <w:sz w:val="22"/>
          <w:szCs w:val="22"/>
        </w:rPr>
      </w:pPr>
      <w:bookmarkStart w:id="46" w:name="_Toc100831867"/>
    </w:p>
    <w:p w14:paraId="0EE67E49" w14:textId="77777777" w:rsidR="00FA45F7" w:rsidRPr="00A52B2B" w:rsidRDefault="00623047" w:rsidP="00A52B2B">
      <w:pPr>
        <w:pStyle w:val="Heading1"/>
        <w:rPr>
          <w:rFonts w:eastAsia="Times New Roman"/>
          <w:b/>
          <w:bCs/>
        </w:rPr>
      </w:pPr>
      <w:r w:rsidRPr="00A52B2B">
        <w:rPr>
          <w:rFonts w:eastAsia="Times New Roman"/>
          <w:b/>
          <w:bCs/>
        </w:rPr>
        <w:t xml:space="preserve">Detail of Legislative </w:t>
      </w:r>
      <w:r w:rsidR="00FA45F7" w:rsidRPr="00A52B2B">
        <w:rPr>
          <w:rFonts w:eastAsia="Times New Roman"/>
          <w:b/>
          <w:bCs/>
        </w:rPr>
        <w:t>Findings</w:t>
      </w:r>
      <w:bookmarkEnd w:id="46"/>
    </w:p>
    <w:bookmarkEnd w:id="39"/>
    <w:p w14:paraId="3B8782CC" w14:textId="77777777" w:rsidR="003E044E" w:rsidRPr="007164D4" w:rsidRDefault="00FA45F7" w:rsidP="003E044E">
      <w:pPr>
        <w:rPr>
          <w:sz w:val="22"/>
          <w:szCs w:val="22"/>
        </w:rPr>
      </w:pPr>
      <w:r w:rsidRPr="00A52B2B">
        <w:rPr>
          <w:sz w:val="22"/>
          <w:szCs w:val="22"/>
        </w:rPr>
        <w:t>While the following review is systematic and rigorous, we recognize that there may be laws or policies governing these areas that we have not captured</w:t>
      </w:r>
      <w:r w:rsidR="009C3D5F">
        <w:rPr>
          <w:sz w:val="22"/>
          <w:szCs w:val="22"/>
        </w:rPr>
        <w:t>,</w:t>
      </w:r>
      <w:r w:rsidRPr="00A52B2B">
        <w:rPr>
          <w:sz w:val="22"/>
          <w:szCs w:val="22"/>
        </w:rPr>
        <w:t xml:space="preserve"> including</w:t>
      </w:r>
      <w:r w:rsidR="009C3D5F">
        <w:rPr>
          <w:sz w:val="22"/>
          <w:szCs w:val="22"/>
        </w:rPr>
        <w:t xml:space="preserve"> </w:t>
      </w:r>
      <w:r w:rsidRPr="00A52B2B">
        <w:rPr>
          <w:sz w:val="22"/>
          <w:szCs w:val="22"/>
        </w:rPr>
        <w:t>new legislation or policies that have not yet been published globally.</w:t>
      </w:r>
    </w:p>
    <w:p w14:paraId="58B1A280"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7" w:name="_Toc100831868"/>
      <w:r w:rsidRPr="003C541A">
        <w:rPr>
          <w:rFonts w:ascii="Calibri Light" w:eastAsia="Times New Roman" w:hAnsi="Calibri Light" w:cs="Times New Roman"/>
          <w:bCs/>
          <w:color w:val="2E74B5"/>
          <w:sz w:val="26"/>
          <w:szCs w:val="26"/>
        </w:rPr>
        <w:t>Non-Discrimination in Work and Employment (Article 11)</w:t>
      </w:r>
      <w:bookmarkEnd w:id="47"/>
    </w:p>
    <w:p w14:paraId="31B3F2E6" w14:textId="77777777" w:rsidR="00FA45F7" w:rsidRPr="00FF10FA" w:rsidRDefault="00FA45F7" w:rsidP="00FF10FA">
      <w:pPr>
        <w:rPr>
          <w:sz w:val="22"/>
          <w:szCs w:val="22"/>
        </w:rPr>
      </w:pPr>
      <w:r w:rsidRPr="00FF10FA">
        <w:rPr>
          <w:sz w:val="22"/>
          <w:szCs w:val="22"/>
        </w:rPr>
        <w:t>Article 11 of the Convention outlines specific measures States Parties shall undertake in order to eliminate discrimination in the field of employment.</w:t>
      </w:r>
    </w:p>
    <w:p w14:paraId="5F7A38B2" w14:textId="30F5C52F" w:rsidR="00FA45F7" w:rsidRPr="00FF10FA" w:rsidRDefault="00FA45F7" w:rsidP="00FF10FA">
      <w:pPr>
        <w:rPr>
          <w:sz w:val="22"/>
          <w:szCs w:val="22"/>
        </w:rPr>
      </w:pPr>
      <w:r w:rsidRPr="00FF10FA">
        <w:rPr>
          <w:sz w:val="22"/>
          <w:szCs w:val="22"/>
        </w:rPr>
        <w:t xml:space="preserve">We systematically reviewed national labor codes, gender equality, and other relevant legislation available through the International </w:t>
      </w:r>
      <w:proofErr w:type="spellStart"/>
      <w:r w:rsidRPr="00FF10FA">
        <w:rPr>
          <w:sz w:val="22"/>
          <w:szCs w:val="22"/>
        </w:rPr>
        <w:t>Labo</w:t>
      </w:r>
      <w:r w:rsidR="009D3503">
        <w:rPr>
          <w:sz w:val="22"/>
          <w:szCs w:val="22"/>
        </w:rPr>
        <w:t>u</w:t>
      </w:r>
      <w:r w:rsidRPr="00FF10FA">
        <w:rPr>
          <w:sz w:val="22"/>
          <w:szCs w:val="22"/>
        </w:rPr>
        <w:t>r</w:t>
      </w:r>
      <w:proofErr w:type="spellEnd"/>
      <w:r w:rsidRPr="00FF10FA">
        <w:rPr>
          <w:sz w:val="22"/>
          <w:szCs w:val="22"/>
        </w:rPr>
        <w:t xml:space="preserve"> Organization’s NATLEX database for all 193 UN member states to determine whether national legislation prohibited </w:t>
      </w:r>
      <w:r w:rsidR="00D27A25">
        <w:rPr>
          <w:sz w:val="22"/>
          <w:szCs w:val="22"/>
        </w:rPr>
        <w:t>sex</w:t>
      </w:r>
      <w:r w:rsidRPr="00FF10FA">
        <w:rPr>
          <w:sz w:val="22"/>
          <w:szCs w:val="22"/>
        </w:rPr>
        <w:t xml:space="preserve"> discrimination in employment. We examined legal protections across five areas covered by CEDAW: </w:t>
      </w:r>
    </w:p>
    <w:p w14:paraId="6EDDE804" w14:textId="77777777" w:rsidR="00FA45F7" w:rsidRPr="00FF10FA" w:rsidRDefault="00FA45F7" w:rsidP="0096441A">
      <w:pPr>
        <w:pStyle w:val="ListParagraph"/>
        <w:numPr>
          <w:ilvl w:val="0"/>
          <w:numId w:val="3"/>
        </w:numPr>
        <w:rPr>
          <w:sz w:val="22"/>
          <w:szCs w:val="22"/>
        </w:rPr>
      </w:pPr>
      <w:r w:rsidRPr="00FF10FA">
        <w:rPr>
          <w:sz w:val="22"/>
          <w:szCs w:val="22"/>
        </w:rPr>
        <w:t>employment opportunities or hiring</w:t>
      </w:r>
    </w:p>
    <w:p w14:paraId="521ADC1C" w14:textId="77777777" w:rsidR="00FA45F7" w:rsidRPr="00FF10FA" w:rsidRDefault="00FA45F7" w:rsidP="0096441A">
      <w:pPr>
        <w:pStyle w:val="ListParagraph"/>
        <w:numPr>
          <w:ilvl w:val="0"/>
          <w:numId w:val="3"/>
        </w:numPr>
        <w:rPr>
          <w:sz w:val="22"/>
          <w:szCs w:val="22"/>
        </w:rPr>
      </w:pPr>
      <w:r w:rsidRPr="00FF10FA">
        <w:rPr>
          <w:sz w:val="22"/>
          <w:szCs w:val="22"/>
        </w:rPr>
        <w:t>equal pay for work of equal value</w:t>
      </w:r>
    </w:p>
    <w:p w14:paraId="6B7B0559" w14:textId="77777777" w:rsidR="00FA45F7" w:rsidRPr="00FF10FA" w:rsidRDefault="00FA45F7" w:rsidP="0096441A">
      <w:pPr>
        <w:pStyle w:val="ListParagraph"/>
        <w:numPr>
          <w:ilvl w:val="0"/>
          <w:numId w:val="3"/>
        </w:numPr>
        <w:rPr>
          <w:sz w:val="22"/>
          <w:szCs w:val="22"/>
        </w:rPr>
      </w:pPr>
      <w:r w:rsidRPr="00FF10FA">
        <w:rPr>
          <w:sz w:val="22"/>
          <w:szCs w:val="22"/>
        </w:rPr>
        <w:t xml:space="preserve">vocational training </w:t>
      </w:r>
    </w:p>
    <w:p w14:paraId="698905BD" w14:textId="77777777" w:rsidR="00FA45F7" w:rsidRPr="00FF10FA" w:rsidRDefault="00FA45F7" w:rsidP="0096441A">
      <w:pPr>
        <w:pStyle w:val="ListParagraph"/>
        <w:numPr>
          <w:ilvl w:val="0"/>
          <w:numId w:val="3"/>
        </w:numPr>
        <w:rPr>
          <w:sz w:val="22"/>
          <w:szCs w:val="22"/>
        </w:rPr>
      </w:pPr>
      <w:r w:rsidRPr="00FF10FA">
        <w:rPr>
          <w:sz w:val="22"/>
          <w:szCs w:val="22"/>
        </w:rPr>
        <w:t>promotions or demotions</w:t>
      </w:r>
    </w:p>
    <w:p w14:paraId="48AE1EC4" w14:textId="77777777" w:rsidR="00FA45F7" w:rsidRPr="00FF10FA" w:rsidRDefault="00FA45F7" w:rsidP="0096441A">
      <w:pPr>
        <w:pStyle w:val="ListParagraph"/>
        <w:numPr>
          <w:ilvl w:val="0"/>
          <w:numId w:val="3"/>
        </w:numPr>
        <w:rPr>
          <w:sz w:val="22"/>
          <w:szCs w:val="22"/>
        </w:rPr>
      </w:pPr>
      <w:r w:rsidRPr="00FF10FA">
        <w:rPr>
          <w:sz w:val="22"/>
          <w:szCs w:val="22"/>
        </w:rPr>
        <w:t xml:space="preserve">job security or terminations  </w:t>
      </w:r>
    </w:p>
    <w:p w14:paraId="3F37BDD4" w14:textId="5C29138F" w:rsidR="00FF10FA" w:rsidRPr="00E37E61" w:rsidRDefault="00FA45F7" w:rsidP="00C209C9">
      <w:pPr>
        <w:rPr>
          <w:rFonts w:ascii="Calibri" w:hAnsi="Calibri" w:cs="Calibri"/>
          <w:sz w:val="22"/>
          <w:szCs w:val="22"/>
        </w:rPr>
      </w:pPr>
      <w:r w:rsidRPr="00FF10FA">
        <w:rPr>
          <w:sz w:val="22"/>
          <w:szCs w:val="22"/>
        </w:rPr>
        <w:t xml:space="preserve">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w:t>
      </w:r>
      <w:r w:rsidRPr="00FF10FA">
        <w:rPr>
          <w:sz w:val="22"/>
          <w:szCs w:val="22"/>
        </w:rPr>
        <w:lastRenderedPageBreak/>
        <w:t xml:space="preserve">reporting discrimination. We also examined whether there were explicit protections from discrimination at work for statuses that intersect directly with women’s dual roles as workers and caregivers: marital </w:t>
      </w:r>
      <w:r w:rsidRPr="00E37E61">
        <w:rPr>
          <w:rFonts w:ascii="Calibri" w:hAnsi="Calibri" w:cs="Calibri"/>
          <w:sz w:val="22"/>
          <w:szCs w:val="22"/>
        </w:rPr>
        <w:t>status, pregnancy, and family status.</w:t>
      </w:r>
    </w:p>
    <w:p w14:paraId="2EE04724" w14:textId="08D0071D" w:rsidR="00F16340" w:rsidRPr="00FF4396" w:rsidRDefault="00F16340" w:rsidP="00FF4396">
      <w:pPr>
        <w:keepNext/>
        <w:keepLines/>
        <w:spacing w:before="40" w:afterLines="100" w:after="240"/>
        <w:outlineLvl w:val="3"/>
        <w:rPr>
          <w:rFonts w:ascii="Calibri" w:eastAsia="Times New Roman" w:hAnsi="Calibri" w:cs="Calibri"/>
          <w:color w:val="2E74B5"/>
          <w:sz w:val="22"/>
          <w:szCs w:val="22"/>
        </w:rPr>
      </w:pPr>
      <w:r w:rsidRPr="00E37E61">
        <w:rPr>
          <w:rFonts w:ascii="Calibri" w:eastAsia="Times New Roman" w:hAnsi="Calibri" w:cs="Calibri"/>
          <w:color w:val="000000" w:themeColor="text1"/>
          <w:sz w:val="22"/>
          <w:szCs w:val="22"/>
        </w:rPr>
        <w:t>We further assessed whether women at work were protected from sexual harassment, which covers sexual behavior-based harassment, as well as sex-based harassment, which covers harassment of women due to their sex but without necessarily taking a sexual form.</w:t>
      </w:r>
    </w:p>
    <w:p w14:paraId="587A4921" w14:textId="2285AAA5" w:rsidR="00FF10FA" w:rsidRDefault="007757FA"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CENTRAL AFRICAN REPUBLIC’S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 xml:space="preserve">Missing important </w:t>
      </w:r>
      <w:r w:rsidR="00A65960">
        <w:rPr>
          <w:rFonts w:ascii="Calibri Light" w:eastAsia="Times New Roman" w:hAnsi="Calibri Light" w:cs="Times New Roman"/>
          <w:i/>
          <w:iCs/>
          <w:color w:val="2E74B5"/>
          <w:sz w:val="22"/>
          <w:szCs w:val="22"/>
        </w:rPr>
        <w:t>guarantees</w:t>
      </w:r>
      <w:r>
        <w:rPr>
          <w:rFonts w:ascii="Calibri Light" w:eastAsia="Times New Roman" w:hAnsi="Calibri Light" w:cs="Times New Roman"/>
          <w:i/>
          <w:iCs/>
          <w:color w:val="2E74B5"/>
          <w:sz w:val="22"/>
          <w:szCs w:val="22"/>
        </w:rPr>
        <w:t xml:space="preserve"> for women in employment</w:t>
      </w:r>
    </w:p>
    <w:p w14:paraId="7DECAB49" w14:textId="0B5A924A" w:rsidR="00C209C9" w:rsidRDefault="007757FA" w:rsidP="00C209C9">
      <w:pPr>
        <w:spacing w:afterLines="100" w:after="240"/>
        <w:rPr>
          <w:b/>
          <w:sz w:val="22"/>
          <w:szCs w:val="22"/>
        </w:rPr>
      </w:pPr>
      <w:r w:rsidRPr="00BC2C55">
        <w:rPr>
          <w:sz w:val="22"/>
          <w:szCs w:val="22"/>
        </w:rPr>
        <w:t xml:space="preserve">Based on our review, the Central African Republic’s legislation explicitly </w:t>
      </w:r>
      <w:r w:rsidR="00A65960">
        <w:rPr>
          <w:sz w:val="22"/>
          <w:szCs w:val="22"/>
        </w:rPr>
        <w:t>prohibits discrimination</w:t>
      </w:r>
      <w:r w:rsidRPr="00BC2C55">
        <w:rPr>
          <w:sz w:val="22"/>
          <w:szCs w:val="22"/>
        </w:rPr>
        <w:t xml:space="preserve"> </w:t>
      </w:r>
      <w:r w:rsidR="00D370AA">
        <w:rPr>
          <w:sz w:val="22"/>
          <w:szCs w:val="22"/>
        </w:rPr>
        <w:t xml:space="preserve">against women </w:t>
      </w:r>
      <w:r w:rsidR="00A65960">
        <w:rPr>
          <w:sz w:val="22"/>
          <w:szCs w:val="22"/>
        </w:rPr>
        <w:t xml:space="preserve">at work </w:t>
      </w:r>
      <w:r w:rsidRPr="00BC2C55">
        <w:rPr>
          <w:sz w:val="22"/>
          <w:szCs w:val="22"/>
        </w:rPr>
        <w:t xml:space="preserve">in vocational training and remuneration, </w:t>
      </w:r>
      <w:r w:rsidR="007F7C81">
        <w:rPr>
          <w:sz w:val="22"/>
          <w:szCs w:val="22"/>
        </w:rPr>
        <w:t>as well as retaliation for reporting workplace discrimination</w:t>
      </w:r>
      <w:r w:rsidR="002126C8">
        <w:rPr>
          <w:sz w:val="22"/>
          <w:szCs w:val="22"/>
        </w:rPr>
        <w:t xml:space="preserve"> and </w:t>
      </w:r>
      <w:r w:rsidR="002126C8" w:rsidRPr="002126C8">
        <w:rPr>
          <w:sz w:val="22"/>
          <w:szCs w:val="22"/>
        </w:rPr>
        <w:t>prohibits sexual harassment at work</w:t>
      </w:r>
      <w:r w:rsidR="002126C8">
        <w:rPr>
          <w:sz w:val="22"/>
          <w:szCs w:val="22"/>
        </w:rPr>
        <w:t>. However,</w:t>
      </w:r>
      <w:r w:rsidRPr="00BC2C55">
        <w:rPr>
          <w:b/>
          <w:sz w:val="22"/>
          <w:szCs w:val="22"/>
        </w:rPr>
        <w:t xml:space="preserve"> we found no explicit </w:t>
      </w:r>
      <w:r w:rsidR="00A65960">
        <w:rPr>
          <w:b/>
          <w:sz w:val="22"/>
          <w:szCs w:val="22"/>
        </w:rPr>
        <w:t xml:space="preserve">guarantees </w:t>
      </w:r>
      <w:r w:rsidR="00B22F8F">
        <w:rPr>
          <w:b/>
          <w:sz w:val="22"/>
          <w:szCs w:val="22"/>
        </w:rPr>
        <w:t>in the following areas</w:t>
      </w:r>
      <w:r w:rsidR="00C209C9">
        <w:rPr>
          <w:b/>
          <w:sz w:val="22"/>
          <w:szCs w:val="22"/>
        </w:rPr>
        <w:t>:</w:t>
      </w:r>
      <w:r w:rsidRPr="00BC2C55">
        <w:rPr>
          <w:b/>
          <w:sz w:val="22"/>
          <w:szCs w:val="22"/>
        </w:rPr>
        <w:t xml:space="preserve"> </w:t>
      </w:r>
    </w:p>
    <w:p w14:paraId="6690D3F1" w14:textId="35FBD7D7" w:rsidR="00C209C9" w:rsidRPr="00C209C9" w:rsidRDefault="00B22F8F" w:rsidP="00C209C9">
      <w:pPr>
        <w:pStyle w:val="ListParagraph"/>
        <w:numPr>
          <w:ilvl w:val="0"/>
          <w:numId w:val="12"/>
        </w:numPr>
        <w:spacing w:afterLines="100" w:after="240"/>
        <w:rPr>
          <w:b/>
          <w:sz w:val="22"/>
          <w:szCs w:val="22"/>
        </w:rPr>
      </w:pPr>
      <w:r>
        <w:rPr>
          <w:b/>
          <w:sz w:val="22"/>
          <w:szCs w:val="22"/>
        </w:rPr>
        <w:t>Prohibitions of w</w:t>
      </w:r>
      <w:r w:rsidR="00C209C9">
        <w:rPr>
          <w:b/>
          <w:sz w:val="22"/>
          <w:szCs w:val="22"/>
        </w:rPr>
        <w:t xml:space="preserve">orkplace discrimination in </w:t>
      </w:r>
      <w:r w:rsidR="002743CD" w:rsidRPr="00C209C9">
        <w:rPr>
          <w:b/>
          <w:sz w:val="22"/>
          <w:szCs w:val="22"/>
        </w:rPr>
        <w:t>hiring, promotions</w:t>
      </w:r>
      <w:r w:rsidR="007F7C81">
        <w:rPr>
          <w:b/>
          <w:sz w:val="22"/>
          <w:szCs w:val="22"/>
        </w:rPr>
        <w:t>,</w:t>
      </w:r>
      <w:r w:rsidR="002743CD" w:rsidRPr="00C209C9">
        <w:rPr>
          <w:b/>
          <w:sz w:val="22"/>
          <w:szCs w:val="22"/>
        </w:rPr>
        <w:t xml:space="preserve"> demotions and terminations</w:t>
      </w:r>
      <w:r w:rsidR="00A65960">
        <w:rPr>
          <w:b/>
          <w:sz w:val="22"/>
          <w:szCs w:val="22"/>
        </w:rPr>
        <w:t xml:space="preserve"> on the basis of sex</w:t>
      </w:r>
    </w:p>
    <w:p w14:paraId="23092C4E" w14:textId="3F3774A0" w:rsidR="007E2DED" w:rsidRDefault="00B22F8F" w:rsidP="00C209C9">
      <w:pPr>
        <w:pStyle w:val="ListParagraph"/>
        <w:numPr>
          <w:ilvl w:val="0"/>
          <w:numId w:val="12"/>
        </w:numPr>
        <w:spacing w:afterLines="100" w:after="240"/>
        <w:rPr>
          <w:b/>
          <w:sz w:val="22"/>
          <w:szCs w:val="22"/>
        </w:rPr>
      </w:pPr>
      <w:r>
        <w:rPr>
          <w:b/>
          <w:sz w:val="22"/>
          <w:szCs w:val="22"/>
        </w:rPr>
        <w:t>Prohibitions of i</w:t>
      </w:r>
      <w:r w:rsidR="002743CD" w:rsidRPr="00C209C9">
        <w:rPr>
          <w:b/>
          <w:sz w:val="22"/>
          <w:szCs w:val="22"/>
        </w:rPr>
        <w:t xml:space="preserve">ndirect discrimination </w:t>
      </w:r>
    </w:p>
    <w:p w14:paraId="23B54DDB" w14:textId="313CB990" w:rsidR="00C209C9" w:rsidRDefault="007E2DED" w:rsidP="00C209C9">
      <w:pPr>
        <w:pStyle w:val="ListParagraph"/>
        <w:numPr>
          <w:ilvl w:val="0"/>
          <w:numId w:val="12"/>
        </w:numPr>
        <w:spacing w:afterLines="100" w:after="240"/>
        <w:rPr>
          <w:b/>
          <w:sz w:val="22"/>
          <w:szCs w:val="22"/>
        </w:rPr>
      </w:pPr>
      <w:r>
        <w:rPr>
          <w:b/>
          <w:sz w:val="22"/>
          <w:szCs w:val="22"/>
        </w:rPr>
        <w:t xml:space="preserve">Prohibitions of sex-based harassment </w:t>
      </w:r>
    </w:p>
    <w:p w14:paraId="4AF5AEF7" w14:textId="41BFE1B4" w:rsidR="002743CD" w:rsidRPr="00A65960" w:rsidRDefault="00B22F8F" w:rsidP="00A65960">
      <w:pPr>
        <w:pStyle w:val="ListParagraph"/>
        <w:numPr>
          <w:ilvl w:val="0"/>
          <w:numId w:val="12"/>
        </w:numPr>
        <w:spacing w:afterLines="100" w:after="240"/>
        <w:rPr>
          <w:b/>
          <w:sz w:val="22"/>
          <w:szCs w:val="22"/>
        </w:rPr>
      </w:pPr>
      <w:r>
        <w:rPr>
          <w:b/>
          <w:sz w:val="22"/>
          <w:szCs w:val="22"/>
        </w:rPr>
        <w:t>Prohibitions of d</w:t>
      </w:r>
      <w:r w:rsidR="00C209C9">
        <w:rPr>
          <w:b/>
          <w:sz w:val="22"/>
          <w:szCs w:val="22"/>
        </w:rPr>
        <w:t xml:space="preserve">iscrimination in employment </w:t>
      </w:r>
      <w:r w:rsidR="002743CD" w:rsidRPr="00C209C9">
        <w:rPr>
          <w:b/>
          <w:sz w:val="22"/>
          <w:szCs w:val="22"/>
        </w:rPr>
        <w:t>on the basis of marital status, pregnancy, or family status.</w:t>
      </w:r>
      <w:r w:rsidR="00BC2C55" w:rsidRPr="00C209C9">
        <w:rPr>
          <w:sz w:val="22"/>
          <w:szCs w:val="22"/>
        </w:rPr>
        <w:t xml:space="preserve"> </w:t>
      </w:r>
    </w:p>
    <w:tbl>
      <w:tblPr>
        <w:tblStyle w:val="TableGrid"/>
        <w:tblW w:w="0" w:type="auto"/>
        <w:tblLook w:val="04A0" w:firstRow="1" w:lastRow="0" w:firstColumn="1" w:lastColumn="0" w:noHBand="0" w:noVBand="1"/>
      </w:tblPr>
      <w:tblGrid>
        <w:gridCol w:w="4675"/>
        <w:gridCol w:w="4675"/>
      </w:tblGrid>
      <w:tr w:rsidR="00BC2C55" w14:paraId="2F4DBF56" w14:textId="77777777" w:rsidTr="00836352">
        <w:trPr>
          <w:tblHeader/>
        </w:trPr>
        <w:tc>
          <w:tcPr>
            <w:tcW w:w="9350" w:type="dxa"/>
            <w:gridSpan w:val="2"/>
            <w:tcBorders>
              <w:top w:val="single" w:sz="4" w:space="0" w:color="auto"/>
              <w:left w:val="single" w:sz="4" w:space="0" w:color="auto"/>
              <w:bottom w:val="single" w:sz="4" w:space="0" w:color="auto"/>
              <w:right w:val="single" w:sz="4" w:space="0" w:color="auto"/>
            </w:tcBorders>
          </w:tcPr>
          <w:p w14:paraId="4E460E53" w14:textId="77777777" w:rsidR="00BC2C55" w:rsidRPr="00AA164D" w:rsidRDefault="00BC2C55" w:rsidP="00836352">
            <w:pPr>
              <w:rPr>
                <w:b/>
                <w:lang w:val="en-CA"/>
              </w:rPr>
            </w:pPr>
          </w:p>
          <w:p w14:paraId="70A062C3" w14:textId="65E90358" w:rsidR="00BC2C55" w:rsidRDefault="00BC2C55" w:rsidP="00836352">
            <w:pPr>
              <w:rPr>
                <w:b/>
              </w:rPr>
            </w:pPr>
            <w:r>
              <w:rPr>
                <w:b/>
              </w:rPr>
              <w:t>Table 1: Does the Central African Republic have legislative provisions in place explicitly guaranteeing non-discrimination for women in the following key areas of employment?</w:t>
            </w:r>
          </w:p>
          <w:p w14:paraId="53F9C029" w14:textId="77777777" w:rsidR="00BC2C55" w:rsidRDefault="00BC2C55" w:rsidP="00836352">
            <w:pPr>
              <w:rPr>
                <w:b/>
              </w:rPr>
            </w:pPr>
          </w:p>
        </w:tc>
      </w:tr>
      <w:tr w:rsidR="00BC2C55" w14:paraId="1F0B56E5"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hideMark/>
          </w:tcPr>
          <w:p w14:paraId="54B202EF" w14:textId="77777777" w:rsidR="00BC2C55" w:rsidRDefault="00BC2C55" w:rsidP="00836352">
            <w:r>
              <w:rPr>
                <w:bCs/>
              </w:rPr>
              <w:t>Employment opportunities and hiring</w:t>
            </w:r>
          </w:p>
        </w:tc>
        <w:tc>
          <w:tcPr>
            <w:tcW w:w="4675" w:type="dxa"/>
            <w:tcBorders>
              <w:top w:val="single" w:sz="4" w:space="0" w:color="auto"/>
              <w:left w:val="single" w:sz="4" w:space="0" w:color="auto"/>
              <w:bottom w:val="single" w:sz="4" w:space="0" w:color="auto"/>
              <w:right w:val="single" w:sz="4" w:space="0" w:color="auto"/>
            </w:tcBorders>
            <w:hideMark/>
          </w:tcPr>
          <w:p w14:paraId="4C27699C" w14:textId="77777777" w:rsidR="00BC2C55" w:rsidRDefault="00BC2C55" w:rsidP="00836352">
            <w:r>
              <w:t>No provisions found</w:t>
            </w:r>
          </w:p>
        </w:tc>
      </w:tr>
      <w:tr w:rsidR="00BC2C55" w14:paraId="35B569D7"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hideMark/>
          </w:tcPr>
          <w:p w14:paraId="11116523" w14:textId="77777777" w:rsidR="00BC2C55" w:rsidRDefault="00BC2C55" w:rsidP="00836352">
            <w:r>
              <w:rPr>
                <w:bCs/>
              </w:rPr>
              <w:t xml:space="preserve">Equal remuneration* </w:t>
            </w:r>
          </w:p>
        </w:tc>
        <w:tc>
          <w:tcPr>
            <w:tcW w:w="4675" w:type="dxa"/>
            <w:tcBorders>
              <w:top w:val="single" w:sz="4" w:space="0" w:color="auto"/>
              <w:left w:val="single" w:sz="4" w:space="0" w:color="auto"/>
              <w:bottom w:val="single" w:sz="4" w:space="0" w:color="auto"/>
              <w:right w:val="single" w:sz="4" w:space="0" w:color="auto"/>
            </w:tcBorders>
            <w:hideMark/>
          </w:tcPr>
          <w:p w14:paraId="6361B04D" w14:textId="77777777" w:rsidR="00BC2C55" w:rsidRDefault="00BC2C55" w:rsidP="00836352">
            <w:r>
              <w:t>Yes</w:t>
            </w:r>
          </w:p>
        </w:tc>
      </w:tr>
      <w:tr w:rsidR="00BC2C55" w14:paraId="2A467A47"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hideMark/>
          </w:tcPr>
          <w:p w14:paraId="0BAA3E37" w14:textId="77777777" w:rsidR="00BC2C55" w:rsidRDefault="00BC2C55" w:rsidP="00836352">
            <w:r>
              <w:rPr>
                <w:bCs/>
              </w:rPr>
              <w:t>Employer-provided vocational training</w:t>
            </w:r>
          </w:p>
        </w:tc>
        <w:tc>
          <w:tcPr>
            <w:tcW w:w="4675" w:type="dxa"/>
            <w:tcBorders>
              <w:top w:val="single" w:sz="4" w:space="0" w:color="auto"/>
              <w:left w:val="single" w:sz="4" w:space="0" w:color="auto"/>
              <w:bottom w:val="single" w:sz="4" w:space="0" w:color="auto"/>
              <w:right w:val="single" w:sz="4" w:space="0" w:color="auto"/>
            </w:tcBorders>
            <w:hideMark/>
          </w:tcPr>
          <w:p w14:paraId="1D21870B" w14:textId="77777777" w:rsidR="00BC2C55" w:rsidRDefault="00BC2C55" w:rsidP="00836352">
            <w:r>
              <w:t>Yes</w:t>
            </w:r>
          </w:p>
        </w:tc>
      </w:tr>
      <w:tr w:rsidR="00BC2C55" w14:paraId="6385E4F7"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hideMark/>
          </w:tcPr>
          <w:p w14:paraId="6CCDC1FE" w14:textId="77777777" w:rsidR="00BC2C55" w:rsidRDefault="00BC2C55" w:rsidP="00836352">
            <w:pPr>
              <w:ind w:right="-105"/>
              <w:rPr>
                <w:bCs/>
              </w:rPr>
            </w:pPr>
            <w:r>
              <w:rPr>
                <w:bCs/>
              </w:rPr>
              <w:t>Promotions and/or demotions</w:t>
            </w:r>
          </w:p>
        </w:tc>
        <w:tc>
          <w:tcPr>
            <w:tcW w:w="4675" w:type="dxa"/>
            <w:tcBorders>
              <w:top w:val="single" w:sz="4" w:space="0" w:color="auto"/>
              <w:left w:val="single" w:sz="4" w:space="0" w:color="auto"/>
              <w:bottom w:val="single" w:sz="4" w:space="0" w:color="auto"/>
              <w:right w:val="single" w:sz="4" w:space="0" w:color="auto"/>
            </w:tcBorders>
            <w:hideMark/>
          </w:tcPr>
          <w:p w14:paraId="2C982310" w14:textId="77777777" w:rsidR="00BC2C55" w:rsidRDefault="00BC2C55" w:rsidP="00836352">
            <w:r>
              <w:t>No provisions found</w:t>
            </w:r>
          </w:p>
        </w:tc>
      </w:tr>
      <w:tr w:rsidR="00BC2C55" w14:paraId="05C89503"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hideMark/>
          </w:tcPr>
          <w:p w14:paraId="22ADD4DD" w14:textId="77777777" w:rsidR="00BC2C55" w:rsidRDefault="00BC2C55" w:rsidP="00836352">
            <w:r>
              <w:rPr>
                <w:bCs/>
              </w:rPr>
              <w:t>Terminations</w:t>
            </w:r>
          </w:p>
        </w:tc>
        <w:tc>
          <w:tcPr>
            <w:tcW w:w="4675" w:type="dxa"/>
            <w:tcBorders>
              <w:top w:val="single" w:sz="4" w:space="0" w:color="auto"/>
              <w:left w:val="single" w:sz="4" w:space="0" w:color="auto"/>
              <w:bottom w:val="single" w:sz="4" w:space="0" w:color="auto"/>
              <w:right w:val="single" w:sz="4" w:space="0" w:color="auto"/>
            </w:tcBorders>
            <w:hideMark/>
          </w:tcPr>
          <w:p w14:paraId="01CBE2CD" w14:textId="77777777" w:rsidR="00BC2C55" w:rsidRDefault="00BC2C55" w:rsidP="00836352">
            <w:r>
              <w:t>No provisions found</w:t>
            </w:r>
          </w:p>
        </w:tc>
      </w:tr>
      <w:tr w:rsidR="001965AB" w14:paraId="13BDC906"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tcPr>
          <w:p w14:paraId="0F6271D1" w14:textId="4F4486C6" w:rsidR="001965AB" w:rsidRDefault="001965AB" w:rsidP="001965AB">
            <w:pPr>
              <w:rPr>
                <w:bCs/>
              </w:rPr>
            </w:pPr>
            <w:r>
              <w:rPr>
                <w:bCs/>
              </w:rPr>
              <w:t>Retaliatory action</w:t>
            </w:r>
          </w:p>
        </w:tc>
        <w:tc>
          <w:tcPr>
            <w:tcW w:w="4675" w:type="dxa"/>
            <w:tcBorders>
              <w:top w:val="single" w:sz="4" w:space="0" w:color="auto"/>
              <w:left w:val="single" w:sz="4" w:space="0" w:color="auto"/>
              <w:bottom w:val="single" w:sz="4" w:space="0" w:color="auto"/>
              <w:right w:val="single" w:sz="4" w:space="0" w:color="auto"/>
            </w:tcBorders>
          </w:tcPr>
          <w:p w14:paraId="4EB5139A" w14:textId="12F347A1" w:rsidR="001965AB" w:rsidRDefault="001965AB" w:rsidP="001965AB">
            <w:r>
              <w:t>Yes</w:t>
            </w:r>
          </w:p>
        </w:tc>
      </w:tr>
      <w:tr w:rsidR="001965AB" w14:paraId="5FB8ED00" w14:textId="77777777" w:rsidTr="00836352">
        <w:trPr>
          <w:trHeight w:val="360"/>
        </w:trPr>
        <w:tc>
          <w:tcPr>
            <w:tcW w:w="4675" w:type="dxa"/>
            <w:tcBorders>
              <w:top w:val="single" w:sz="4" w:space="0" w:color="auto"/>
              <w:left w:val="single" w:sz="4" w:space="0" w:color="auto"/>
              <w:bottom w:val="single" w:sz="4" w:space="0" w:color="auto"/>
              <w:right w:val="single" w:sz="4" w:space="0" w:color="auto"/>
            </w:tcBorders>
          </w:tcPr>
          <w:p w14:paraId="3D86A041" w14:textId="67D98ADE" w:rsidR="001965AB" w:rsidRDefault="001965AB" w:rsidP="001965AB">
            <w:pPr>
              <w:rPr>
                <w:bCs/>
              </w:rPr>
            </w:pPr>
            <w:r>
              <w:rPr>
                <w:bCs/>
              </w:rPr>
              <w:t>Indirect discrimination</w:t>
            </w:r>
          </w:p>
        </w:tc>
        <w:tc>
          <w:tcPr>
            <w:tcW w:w="4675" w:type="dxa"/>
            <w:tcBorders>
              <w:top w:val="single" w:sz="4" w:space="0" w:color="auto"/>
              <w:left w:val="single" w:sz="4" w:space="0" w:color="auto"/>
              <w:bottom w:val="single" w:sz="4" w:space="0" w:color="auto"/>
              <w:right w:val="single" w:sz="4" w:space="0" w:color="auto"/>
            </w:tcBorders>
          </w:tcPr>
          <w:p w14:paraId="70BEB880" w14:textId="1FB1486F" w:rsidR="001965AB" w:rsidRDefault="001965AB" w:rsidP="001965AB">
            <w:r>
              <w:t>No provisions found</w:t>
            </w:r>
          </w:p>
        </w:tc>
      </w:tr>
      <w:tr w:rsidR="005C199A" w14:paraId="2BE55520" w14:textId="77777777" w:rsidTr="005C199A">
        <w:trPr>
          <w:trHeight w:val="360"/>
        </w:trPr>
        <w:tc>
          <w:tcPr>
            <w:tcW w:w="4675" w:type="dxa"/>
            <w:tcBorders>
              <w:top w:val="single" w:sz="4" w:space="0" w:color="auto"/>
              <w:left w:val="single" w:sz="4" w:space="0" w:color="auto"/>
              <w:bottom w:val="single" w:sz="4" w:space="0" w:color="auto"/>
              <w:right w:val="single" w:sz="4" w:space="0" w:color="auto"/>
            </w:tcBorders>
          </w:tcPr>
          <w:p w14:paraId="6BC1835E" w14:textId="4CD004B7" w:rsidR="005C199A" w:rsidRDefault="005C199A" w:rsidP="001965AB">
            <w:pPr>
              <w:rPr>
                <w:bCs/>
              </w:rPr>
            </w:pPr>
            <w:r>
              <w:rPr>
                <w:bCs/>
              </w:rPr>
              <w:t>O</w:t>
            </w:r>
            <w:r w:rsidRPr="00B22F8F">
              <w:rPr>
                <w:bCs/>
              </w:rPr>
              <w:t>n the basis of marital status, pregnancy, or family status</w:t>
            </w:r>
          </w:p>
        </w:tc>
        <w:tc>
          <w:tcPr>
            <w:tcW w:w="4675" w:type="dxa"/>
            <w:tcBorders>
              <w:top w:val="single" w:sz="4" w:space="0" w:color="auto"/>
              <w:left w:val="single" w:sz="4" w:space="0" w:color="auto"/>
              <w:bottom w:val="single" w:sz="4" w:space="0" w:color="auto"/>
              <w:right w:val="single" w:sz="4" w:space="0" w:color="auto"/>
            </w:tcBorders>
          </w:tcPr>
          <w:p w14:paraId="79D99991" w14:textId="6351B60C" w:rsidR="005C199A" w:rsidRDefault="005C199A" w:rsidP="001965AB">
            <w:r>
              <w:t>No provisions found</w:t>
            </w:r>
          </w:p>
        </w:tc>
      </w:tr>
    </w:tbl>
    <w:p w14:paraId="25D54721" w14:textId="1B633CE1" w:rsidR="00BC2C55" w:rsidRPr="00B22F8F" w:rsidRDefault="00BC2C55" w:rsidP="00B22F8F">
      <w:pPr>
        <w:rPr>
          <w:i/>
        </w:rPr>
      </w:pPr>
      <w:r>
        <w:rPr>
          <w:i/>
        </w:rPr>
        <w:t xml:space="preserve">* While equal pay </w:t>
      </w:r>
      <w:r w:rsidR="00AA164D">
        <w:rPr>
          <w:i/>
        </w:rPr>
        <w:t xml:space="preserve">for equal work </w:t>
      </w:r>
      <w:r>
        <w:rPr>
          <w:i/>
        </w:rPr>
        <w:t xml:space="preserve">is guaranteed on the basis of </w:t>
      </w:r>
      <w:r w:rsidR="00E408AB">
        <w:rPr>
          <w:i/>
        </w:rPr>
        <w:t>sex</w:t>
      </w:r>
      <w:r>
        <w:rPr>
          <w:i/>
        </w:rPr>
        <w:t>, the country does not guarantee equal pay for work of equal value as mandated in Art. 11.1.(d) of CEDAW</w:t>
      </w:r>
    </w:p>
    <w:p w14:paraId="021672F1" w14:textId="77777777" w:rsidR="0047585C" w:rsidRPr="00BC2C55" w:rsidRDefault="0047585C" w:rsidP="0047585C">
      <w:pPr>
        <w:spacing w:afterLines="100" w:after="240"/>
        <w:ind w:right="900" w:firstLine="720"/>
        <w:rPr>
          <w:i/>
          <w:iCs/>
          <w:sz w:val="22"/>
          <w:szCs w:val="22"/>
          <w:lang w:val="fr-CA"/>
        </w:rPr>
      </w:pPr>
      <w:r w:rsidRPr="00BC2C55">
        <w:rPr>
          <w:i/>
          <w:iCs/>
          <w:sz w:val="22"/>
          <w:szCs w:val="22"/>
          <w:lang w:val="fr-CA"/>
        </w:rPr>
        <w:t>Code du Travail</w:t>
      </w:r>
    </w:p>
    <w:p w14:paraId="324432A3" w14:textId="77777777" w:rsidR="0047585C" w:rsidRPr="00BC2C55" w:rsidRDefault="0047585C" w:rsidP="0047585C">
      <w:pPr>
        <w:spacing w:afterLines="100" w:after="240"/>
        <w:ind w:right="900" w:firstLine="720"/>
        <w:rPr>
          <w:i/>
          <w:iCs/>
          <w:sz w:val="22"/>
          <w:szCs w:val="22"/>
          <w:lang w:val="fr-CA"/>
        </w:rPr>
      </w:pPr>
      <w:r w:rsidRPr="00BC2C55">
        <w:rPr>
          <w:i/>
          <w:iCs/>
          <w:sz w:val="22"/>
          <w:szCs w:val="22"/>
          <w:lang w:val="fr-CA"/>
        </w:rPr>
        <w:t>Art. 3 : Au sens du présent Code, on entend par :</w:t>
      </w:r>
    </w:p>
    <w:p w14:paraId="7D575BB3" w14:textId="77777777" w:rsidR="0047585C" w:rsidRPr="00BC2C55" w:rsidRDefault="0047585C" w:rsidP="0047585C">
      <w:pPr>
        <w:spacing w:afterLines="100" w:after="240"/>
        <w:ind w:right="900" w:firstLine="720"/>
        <w:rPr>
          <w:i/>
          <w:iCs/>
          <w:sz w:val="22"/>
          <w:szCs w:val="22"/>
          <w:lang w:val="fr-CA"/>
        </w:rPr>
      </w:pPr>
      <w:r w:rsidRPr="00BC2C55">
        <w:rPr>
          <w:i/>
          <w:iCs/>
          <w:sz w:val="22"/>
          <w:szCs w:val="22"/>
          <w:lang w:val="fr-CA"/>
        </w:rPr>
        <w:lastRenderedPageBreak/>
        <w:t>(…)</w:t>
      </w:r>
    </w:p>
    <w:p w14:paraId="1B65D39F" w14:textId="77777777" w:rsidR="0047585C" w:rsidRPr="00BC2C55" w:rsidRDefault="0047585C" w:rsidP="0047585C">
      <w:pPr>
        <w:spacing w:afterLines="100" w:after="240"/>
        <w:ind w:left="720" w:right="900"/>
        <w:rPr>
          <w:i/>
          <w:iCs/>
          <w:sz w:val="22"/>
          <w:szCs w:val="22"/>
          <w:lang w:val="fr-CA"/>
        </w:rPr>
      </w:pPr>
      <w:r w:rsidRPr="00BC2C55">
        <w:rPr>
          <w:i/>
          <w:iCs/>
          <w:sz w:val="22"/>
          <w:szCs w:val="22"/>
          <w:lang w:val="fr-CA"/>
        </w:rPr>
        <w:t>TRAVAILLEUR ou SALARIE : toute personne physique, quels que soient son sexe, sa race, sa religion et sa nationalité, qui s’est engagée à mettre son activité professionnelle, moyennant rémunération, sous la direction et l’autorité d’une autre personne physique ou morale publique ou privée, appelée employeur.</w:t>
      </w:r>
    </w:p>
    <w:p w14:paraId="2C743C53" w14:textId="77777777" w:rsidR="0047585C" w:rsidRPr="00BC2C55" w:rsidRDefault="0047585C" w:rsidP="0047585C">
      <w:pPr>
        <w:spacing w:afterLines="100" w:after="240"/>
        <w:ind w:right="900" w:firstLine="720"/>
        <w:rPr>
          <w:i/>
          <w:iCs/>
          <w:sz w:val="22"/>
          <w:szCs w:val="22"/>
          <w:lang w:val="fr-CA"/>
        </w:rPr>
      </w:pPr>
      <w:r w:rsidRPr="00BC2C55">
        <w:rPr>
          <w:i/>
          <w:iCs/>
          <w:sz w:val="22"/>
          <w:szCs w:val="22"/>
          <w:lang w:val="fr-CA"/>
        </w:rPr>
        <w:t>(…)</w:t>
      </w:r>
    </w:p>
    <w:p w14:paraId="023B1386" w14:textId="77777777" w:rsidR="0047585C" w:rsidRPr="00BC2C55" w:rsidRDefault="0047585C" w:rsidP="0047585C">
      <w:pPr>
        <w:spacing w:afterLines="100" w:after="240"/>
        <w:ind w:left="720" w:right="900"/>
        <w:rPr>
          <w:i/>
          <w:iCs/>
          <w:sz w:val="22"/>
          <w:szCs w:val="22"/>
          <w:lang w:val="fr-CA"/>
        </w:rPr>
      </w:pPr>
      <w:r w:rsidRPr="00BC2C55">
        <w:rPr>
          <w:i/>
          <w:iCs/>
          <w:sz w:val="22"/>
          <w:szCs w:val="22"/>
          <w:lang w:val="fr-CA"/>
        </w:rPr>
        <w:t>Art.14 : L’accès à la formation professionnelle est garanti à tous les travailleurs, sans aucune discrimination, dans les conditions fixées par le présent Code.</w:t>
      </w:r>
    </w:p>
    <w:p w14:paraId="2F68A737" w14:textId="77777777" w:rsidR="0047585C" w:rsidRPr="00BC2C55" w:rsidRDefault="0047585C" w:rsidP="0047585C">
      <w:pPr>
        <w:spacing w:afterLines="100" w:after="240"/>
        <w:ind w:left="720" w:right="900"/>
        <w:rPr>
          <w:i/>
          <w:iCs/>
          <w:sz w:val="22"/>
          <w:szCs w:val="22"/>
          <w:lang w:val="fr-CA"/>
        </w:rPr>
      </w:pPr>
      <w:r w:rsidRPr="00BC2C55">
        <w:rPr>
          <w:i/>
          <w:iCs/>
          <w:sz w:val="22"/>
          <w:szCs w:val="22"/>
          <w:lang w:val="fr-CA"/>
        </w:rPr>
        <w:t>Art.185 : Les travailleurs des deux sexes ont le même droit d’accès à tous les organismes de formation, de perfectionnement et de reconversion professionnels.</w:t>
      </w:r>
    </w:p>
    <w:p w14:paraId="2BA1FA99" w14:textId="15CF8CA9" w:rsidR="00AA164D" w:rsidRDefault="0047585C" w:rsidP="00855DD9">
      <w:pPr>
        <w:spacing w:afterLines="100" w:after="240"/>
        <w:ind w:left="720" w:right="900"/>
        <w:rPr>
          <w:i/>
          <w:iCs/>
          <w:sz w:val="22"/>
          <w:szCs w:val="22"/>
          <w:lang w:val="fr-CA"/>
        </w:rPr>
      </w:pPr>
      <w:r w:rsidRPr="00BC2C55">
        <w:rPr>
          <w:i/>
          <w:iCs/>
          <w:sz w:val="22"/>
          <w:szCs w:val="22"/>
          <w:lang w:val="fr-CA"/>
        </w:rPr>
        <w:t>Art.222 : A conditions égales de travail, de qualification professionnelle et de rendement, le salaire est égal pour tous les travailleurs quels que soient leur origine, leur sexe et leur âge dans les conditions prévues au présent titre.</w:t>
      </w:r>
    </w:p>
    <w:p w14:paraId="22E1875E" w14:textId="0E25E9C2" w:rsidR="00AA164D" w:rsidRDefault="00AA164D" w:rsidP="00AA164D">
      <w:pPr>
        <w:spacing w:afterLines="100" w:after="240"/>
        <w:ind w:left="720" w:right="900"/>
        <w:rPr>
          <w:i/>
          <w:iCs/>
          <w:sz w:val="22"/>
          <w:szCs w:val="22"/>
          <w:lang w:val="fr-CA"/>
        </w:rPr>
      </w:pPr>
      <w:r w:rsidRPr="00AA164D">
        <w:rPr>
          <w:i/>
          <w:iCs/>
          <w:sz w:val="22"/>
          <w:szCs w:val="22"/>
          <w:lang w:val="fr-CA"/>
        </w:rPr>
        <w:t>Art.152 : Toute rupture abusive du contrat peut donner lieu à des dommages intérêts. La juridiction compétente constate l’abus par une enquête sur les causes et les circonstances de la rupture du contrat. Les licenciements effectués sans motif légitime, de même que les licenciements motivés par les opinions du travailleur, son activité syndicale, son appartenance ou non à un syndicat déterminé, sont abusifs.</w:t>
      </w:r>
    </w:p>
    <w:p w14:paraId="16EC0E22" w14:textId="44369A44" w:rsidR="00237650" w:rsidRPr="00237650" w:rsidRDefault="00237650" w:rsidP="00237650">
      <w:pPr>
        <w:spacing w:afterLines="100" w:after="240"/>
        <w:ind w:left="720" w:right="900"/>
        <w:rPr>
          <w:i/>
          <w:iCs/>
          <w:sz w:val="22"/>
          <w:szCs w:val="22"/>
          <w:lang w:val="fr-CA"/>
        </w:rPr>
      </w:pPr>
      <w:r>
        <w:rPr>
          <w:i/>
          <w:iCs/>
          <w:sz w:val="22"/>
          <w:szCs w:val="22"/>
          <w:lang w:val="fr-CA"/>
        </w:rPr>
        <w:t>S</w:t>
      </w:r>
      <w:r w:rsidRPr="00237650">
        <w:rPr>
          <w:i/>
          <w:iCs/>
          <w:sz w:val="22"/>
          <w:szCs w:val="22"/>
          <w:lang w:val="fr-CA"/>
        </w:rPr>
        <w:t>ont également abusifs :</w:t>
      </w:r>
    </w:p>
    <w:p w14:paraId="4FB6CE0E" w14:textId="23945C82" w:rsidR="00237650" w:rsidRPr="00237650" w:rsidRDefault="00237650" w:rsidP="00237650">
      <w:pPr>
        <w:spacing w:afterLines="100" w:after="240"/>
        <w:ind w:left="720" w:right="900"/>
        <w:rPr>
          <w:i/>
          <w:iCs/>
          <w:sz w:val="22"/>
          <w:szCs w:val="22"/>
          <w:lang w:val="fr-CA"/>
        </w:rPr>
      </w:pPr>
      <w:r>
        <w:rPr>
          <w:i/>
          <w:iCs/>
          <w:sz w:val="22"/>
          <w:szCs w:val="22"/>
          <w:lang w:val="fr-CA"/>
        </w:rPr>
        <w:t>(…)</w:t>
      </w:r>
    </w:p>
    <w:p w14:paraId="56CE3ED1" w14:textId="4923466D" w:rsidR="007757FA" w:rsidRPr="00B22F8F" w:rsidRDefault="00237650" w:rsidP="00B22F8F">
      <w:pPr>
        <w:spacing w:afterLines="100" w:after="240"/>
        <w:ind w:left="720" w:right="900"/>
        <w:rPr>
          <w:i/>
          <w:iCs/>
          <w:sz w:val="22"/>
          <w:szCs w:val="22"/>
          <w:lang w:val="fr-CA"/>
        </w:rPr>
      </w:pPr>
      <w:r w:rsidRPr="00237650">
        <w:rPr>
          <w:i/>
          <w:iCs/>
          <w:sz w:val="22"/>
          <w:szCs w:val="22"/>
          <w:lang w:val="fr-CA"/>
        </w:rPr>
        <w:t>- le fait pour le travailleur d’avoir déposé une plainte ou participé à des procédures engagées contre un employeur en raison de violations alléguées de la législation ou présenté un recours devant les autorités administratives compétentes.</w:t>
      </w:r>
    </w:p>
    <w:p w14:paraId="414CAFAB" w14:textId="77777777" w:rsidR="00FF10FA" w:rsidRPr="00237650" w:rsidRDefault="00FF10FA" w:rsidP="00FF10FA">
      <w:pPr>
        <w:spacing w:after="0"/>
        <w:rPr>
          <w:lang w:val="fr-CA"/>
        </w:rPr>
      </w:pPr>
    </w:p>
    <w:p w14:paraId="35FC017F" w14:textId="77777777" w:rsidR="00FF10FA" w:rsidRPr="003C541A" w:rsidRDefault="00FF10FA" w:rsidP="0096441A">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8" w:name="_Toc100831869"/>
      <w:r w:rsidRPr="003C541A">
        <w:rPr>
          <w:rFonts w:ascii="Calibri Light" w:eastAsia="Times New Roman" w:hAnsi="Calibri Light" w:cs="Times New Roman"/>
          <w:bCs/>
          <w:color w:val="2E74B5"/>
          <w:sz w:val="26"/>
          <w:szCs w:val="26"/>
        </w:rPr>
        <w:t>Paid Maternity and Paternity Leave (Articles 11, 5)</w:t>
      </w:r>
      <w:bookmarkEnd w:id="48"/>
    </w:p>
    <w:p w14:paraId="1FD23ED4" w14:textId="77777777" w:rsidR="00FA45F7" w:rsidRPr="00FF10FA" w:rsidRDefault="00FA45F7" w:rsidP="00FF10FA">
      <w:pPr>
        <w:rPr>
          <w:sz w:val="22"/>
          <w:szCs w:val="22"/>
        </w:rPr>
      </w:pPr>
      <w:r w:rsidRPr="00FF10FA">
        <w:rPr>
          <w:sz w:val="22"/>
          <w:szCs w:val="22"/>
        </w:rPr>
        <w:t>Article 11</w:t>
      </w:r>
      <w:r w:rsidR="002874BF" w:rsidRPr="00FF10FA">
        <w:rPr>
          <w:sz w:val="22"/>
          <w:szCs w:val="22"/>
        </w:rPr>
        <w:t>.2</w:t>
      </w:r>
      <w:r w:rsidRPr="00FF10FA">
        <w:rPr>
          <w:sz w:val="22"/>
          <w:szCs w:val="22"/>
        </w:rPr>
        <w:t xml:space="preserve"> of the Convention states that: </w:t>
      </w:r>
    </w:p>
    <w:p w14:paraId="5FC10EC0" w14:textId="77777777" w:rsidR="00FA45F7" w:rsidRPr="00FF10FA" w:rsidRDefault="00FA45F7" w:rsidP="00FF10FA">
      <w:pPr>
        <w:ind w:left="720"/>
        <w:rPr>
          <w:i/>
          <w:sz w:val="22"/>
          <w:szCs w:val="22"/>
        </w:rPr>
      </w:pPr>
      <w:r w:rsidRPr="00FF10FA">
        <w:rPr>
          <w:i/>
          <w:sz w:val="22"/>
          <w:szCs w:val="22"/>
        </w:rPr>
        <w:t xml:space="preserve">In order to prevent discrimination against women on the grounds of marriage or maternity and to ensure their effective right to work, States Parties shall take appropriate measures: </w:t>
      </w:r>
    </w:p>
    <w:p w14:paraId="0C5FBD63" w14:textId="77777777" w:rsidR="00FA45F7" w:rsidRPr="00FF10FA" w:rsidRDefault="00FA45F7" w:rsidP="00FF10FA">
      <w:pPr>
        <w:ind w:left="720"/>
        <w:rPr>
          <w:i/>
          <w:sz w:val="22"/>
          <w:szCs w:val="22"/>
        </w:rPr>
      </w:pPr>
      <w:r w:rsidRPr="00FF10FA">
        <w:rPr>
          <w:i/>
          <w:sz w:val="22"/>
          <w:szCs w:val="22"/>
        </w:rPr>
        <w:t>(a) To prohibit, subject to the imposition of sanctions, dismissal on the grounds of pregnancy or of maternity leave and discrimination in dismissals on the basis of marital status;</w:t>
      </w:r>
    </w:p>
    <w:p w14:paraId="4FF12614" w14:textId="77777777" w:rsidR="00FA45F7" w:rsidRPr="00FF10FA" w:rsidRDefault="00FA45F7" w:rsidP="00FF10FA">
      <w:pPr>
        <w:ind w:left="720"/>
        <w:rPr>
          <w:i/>
          <w:sz w:val="22"/>
          <w:szCs w:val="22"/>
        </w:rPr>
      </w:pPr>
      <w:r w:rsidRPr="00FF10FA">
        <w:rPr>
          <w:i/>
          <w:sz w:val="22"/>
          <w:szCs w:val="22"/>
        </w:rPr>
        <w:lastRenderedPageBreak/>
        <w:t>(b) To introduce maternity leave with pay or with comparable social benefits without loss of former employment, seniority or social allowances;</w:t>
      </w:r>
    </w:p>
    <w:p w14:paraId="714EA00F" w14:textId="77777777" w:rsidR="00FA45F7" w:rsidRPr="00FF10FA" w:rsidRDefault="00FA45F7" w:rsidP="00FF10FA">
      <w:pPr>
        <w:rPr>
          <w:sz w:val="22"/>
          <w:szCs w:val="22"/>
        </w:rPr>
      </w:pPr>
      <w:r w:rsidRPr="00FF10FA">
        <w:rPr>
          <w:sz w:val="22"/>
          <w:szCs w:val="22"/>
        </w:rPr>
        <w:t>Further, Article 5</w:t>
      </w:r>
      <w:r w:rsidR="000345E3" w:rsidRPr="00FF10FA">
        <w:rPr>
          <w:sz w:val="22"/>
          <w:szCs w:val="22"/>
        </w:rPr>
        <w:t>(b)</w:t>
      </w:r>
      <w:r w:rsidRPr="00FF10FA">
        <w:rPr>
          <w:sz w:val="22"/>
          <w:szCs w:val="22"/>
        </w:rPr>
        <w:t xml:space="preserve"> of the Convention emphasizes the importance of including men in the upbringing of children: </w:t>
      </w:r>
    </w:p>
    <w:p w14:paraId="705F54A2" w14:textId="77777777" w:rsidR="00FA45F7" w:rsidRPr="00FF10FA" w:rsidRDefault="00FA45F7" w:rsidP="00FF10FA">
      <w:pPr>
        <w:ind w:left="720"/>
        <w:rPr>
          <w:i/>
          <w:sz w:val="22"/>
          <w:szCs w:val="22"/>
        </w:rPr>
      </w:pPr>
      <w:r w:rsidRPr="00FF10FA">
        <w:rPr>
          <w:i/>
          <w:sz w:val="22"/>
          <w:szCs w:val="22"/>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143ECE5B" w14:textId="77777777" w:rsidR="0028500F" w:rsidRDefault="0028500F" w:rsidP="00FF10FA">
      <w:pPr>
        <w:rPr>
          <w:sz w:val="22"/>
          <w:szCs w:val="22"/>
        </w:rPr>
      </w:pPr>
      <w:r>
        <w:rPr>
          <w:bCs/>
          <w:sz w:val="22"/>
          <w:szCs w:val="22"/>
        </w:rPr>
        <w:t>Research evidence</w:t>
      </w:r>
      <w:r w:rsidRPr="00CE26CA">
        <w:rPr>
          <w:bCs/>
          <w:color w:val="000000" w:themeColor="text1"/>
          <w:sz w:val="22"/>
          <w:szCs w:val="22"/>
        </w:rPr>
        <w:t xml:space="preserve"> indicat</w:t>
      </w:r>
      <w:r>
        <w:rPr>
          <w:bCs/>
          <w:color w:val="000000" w:themeColor="text1"/>
          <w:sz w:val="22"/>
          <w:szCs w:val="22"/>
        </w:rPr>
        <w:t>es</w:t>
      </w:r>
      <w:r w:rsidRPr="00CE26CA">
        <w:rPr>
          <w:bCs/>
          <w:color w:val="000000" w:themeColor="text1"/>
          <w:sz w:val="22"/>
          <w:szCs w:val="22"/>
        </w:rPr>
        <w:t xml:space="preserve"> that </w:t>
      </w:r>
      <w:r>
        <w:rPr>
          <w:sz w:val="22"/>
          <w:szCs w:val="22"/>
        </w:rPr>
        <w:t xml:space="preserve">paid paternity leave can increase gender equality in caregiving responsibilities and gender equality in employment; it is therefore important to ensure fathers have access to adequate paid paternity leave. </w:t>
      </w:r>
    </w:p>
    <w:p w14:paraId="487F2424" w14:textId="16BEDD09" w:rsidR="00FA45F7" w:rsidRPr="00FF10FA" w:rsidRDefault="00FA45F7" w:rsidP="00FF10FA">
      <w:pPr>
        <w:rPr>
          <w:sz w:val="22"/>
          <w:szCs w:val="22"/>
        </w:rPr>
      </w:pPr>
      <w:r w:rsidRPr="00FF10FA">
        <w:rPr>
          <w:sz w:val="22"/>
          <w:szCs w:val="22"/>
        </w:rPr>
        <w:t xml:space="preserve">We systematically reviewed national labor codes and social security laws to assess the availability </w:t>
      </w:r>
      <w:r w:rsidR="009D3503">
        <w:rPr>
          <w:sz w:val="22"/>
          <w:szCs w:val="22"/>
        </w:rPr>
        <w:t xml:space="preserve">of </w:t>
      </w:r>
      <w:r w:rsidRPr="00FF10FA">
        <w:rPr>
          <w:sz w:val="22"/>
          <w:szCs w:val="22"/>
        </w:rPr>
        <w:t xml:space="preserve">paid maternity and paternity leave. We relied primarily on legislation downloaded through the International </w:t>
      </w:r>
      <w:proofErr w:type="spellStart"/>
      <w:r w:rsidRPr="00FF10FA">
        <w:rPr>
          <w:sz w:val="22"/>
          <w:szCs w:val="22"/>
        </w:rPr>
        <w:t>Labo</w:t>
      </w:r>
      <w:r w:rsidR="0028500F">
        <w:rPr>
          <w:sz w:val="22"/>
          <w:szCs w:val="22"/>
        </w:rPr>
        <w:t>u</w:t>
      </w:r>
      <w:r w:rsidRPr="00FF10FA">
        <w:rPr>
          <w:sz w:val="22"/>
          <w:szCs w:val="22"/>
        </w:rPr>
        <w:t>r</w:t>
      </w:r>
      <w:proofErr w:type="spellEnd"/>
      <w:r w:rsidRPr="00FF10FA">
        <w:rPr>
          <w:sz w:val="22"/>
          <w:szCs w:val="22"/>
        </w:rPr>
        <w:t xml:space="preserve">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DF855AF" w14:textId="77777777" w:rsidR="00FF10FA" w:rsidRDefault="0047585C" w:rsidP="00FF10FA">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CENTRAL AFRICAN REPUBLIC’S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sidR="006A5B92">
        <w:rPr>
          <w:rFonts w:ascii="Calibri Light" w:eastAsia="Times New Roman" w:hAnsi="Calibri Light" w:cs="Times New Roman"/>
          <w:i/>
          <w:iCs/>
          <w:color w:val="2E74B5"/>
          <w:sz w:val="22"/>
          <w:szCs w:val="22"/>
        </w:rPr>
        <w:t>No paid leave for fathers</w:t>
      </w:r>
    </w:p>
    <w:p w14:paraId="1492921D" w14:textId="051EE4BB" w:rsidR="001045AE" w:rsidRDefault="00772175" w:rsidP="001045AE">
      <w:pPr>
        <w:spacing w:after="0"/>
        <w:rPr>
          <w:sz w:val="22"/>
          <w:szCs w:val="22"/>
        </w:rPr>
      </w:pPr>
      <w:r w:rsidRPr="00AF21F6">
        <w:rPr>
          <w:sz w:val="22"/>
          <w:szCs w:val="22"/>
        </w:rPr>
        <w:t>Based on our systematic review</w:t>
      </w:r>
      <w:r>
        <w:t xml:space="preserve"> </w:t>
      </w:r>
      <w:r w:rsidRPr="00AF21F6">
        <w:rPr>
          <w:sz w:val="22"/>
          <w:szCs w:val="22"/>
        </w:rPr>
        <w:t xml:space="preserve">of national legislation and country reports, </w:t>
      </w:r>
      <w:r>
        <w:rPr>
          <w:sz w:val="22"/>
          <w:szCs w:val="22"/>
        </w:rPr>
        <w:t>the Central African Republic</w:t>
      </w:r>
      <w:r w:rsidRPr="00AF21F6">
        <w:rPr>
          <w:sz w:val="22"/>
          <w:szCs w:val="22"/>
        </w:rPr>
        <w:t xml:space="preserve"> guarantees working mothers </w:t>
      </w:r>
      <w:r>
        <w:rPr>
          <w:sz w:val="22"/>
          <w:szCs w:val="22"/>
        </w:rPr>
        <w:t>14</w:t>
      </w:r>
      <w:r w:rsidRPr="00AF21F6">
        <w:rPr>
          <w:sz w:val="22"/>
          <w:szCs w:val="22"/>
        </w:rPr>
        <w:t xml:space="preserve"> weeks of paid maternity leave</w:t>
      </w:r>
      <w:r>
        <w:rPr>
          <w:sz w:val="22"/>
          <w:szCs w:val="22"/>
        </w:rPr>
        <w:t xml:space="preserve">. </w:t>
      </w:r>
      <w:r w:rsidRPr="00772175">
        <w:rPr>
          <w:b/>
          <w:sz w:val="22"/>
          <w:szCs w:val="22"/>
        </w:rPr>
        <w:t>However, while the maternity leave provisions in legislation include certain categories of workers who may be left behind, such as part-time workers, it does not appear to include other categories of workers who often lack social protections, such as self-employed workers.</w:t>
      </w:r>
    </w:p>
    <w:p w14:paraId="4AFC0B91" w14:textId="64BC7889" w:rsidR="006A5B92" w:rsidRPr="00BC2C55" w:rsidRDefault="00772175" w:rsidP="006A5B92">
      <w:pPr>
        <w:rPr>
          <w:sz w:val="22"/>
          <w:szCs w:val="22"/>
        </w:rPr>
      </w:pPr>
      <w:r>
        <w:rPr>
          <w:b/>
          <w:sz w:val="22"/>
          <w:szCs w:val="22"/>
        </w:rPr>
        <w:t xml:space="preserve">Additionally, </w:t>
      </w:r>
      <w:r w:rsidR="00BC2C55" w:rsidRPr="00BC2C55">
        <w:rPr>
          <w:b/>
          <w:sz w:val="22"/>
          <w:szCs w:val="22"/>
        </w:rPr>
        <w:t>w</w:t>
      </w:r>
      <w:r w:rsidR="006A5B92" w:rsidRPr="00BC2C55">
        <w:rPr>
          <w:b/>
          <w:sz w:val="22"/>
          <w:szCs w:val="22"/>
        </w:rPr>
        <w:t>e found no provisions that provide paid paternity leave to fathers, or that provide leave that can be shared by the father.</w:t>
      </w:r>
    </w:p>
    <w:p w14:paraId="42549038" w14:textId="4F94CB22" w:rsidR="006A5B92" w:rsidRDefault="006A5B92" w:rsidP="006A5B92">
      <w:pPr>
        <w:ind w:firstLine="720"/>
        <w:rPr>
          <w:i/>
          <w:iCs/>
          <w:sz w:val="22"/>
          <w:szCs w:val="22"/>
          <w:lang w:val="fr-CA"/>
        </w:rPr>
      </w:pPr>
      <w:r w:rsidRPr="00BC2C55">
        <w:rPr>
          <w:i/>
          <w:iCs/>
          <w:sz w:val="22"/>
          <w:szCs w:val="22"/>
          <w:lang w:val="fr-CA"/>
        </w:rPr>
        <w:t>Code du travail</w:t>
      </w:r>
    </w:p>
    <w:p w14:paraId="005CFD60" w14:textId="3CEADCAC" w:rsidR="001045AE" w:rsidRPr="001045AE" w:rsidRDefault="001045AE" w:rsidP="001045AE">
      <w:pPr>
        <w:ind w:firstLine="720"/>
        <w:rPr>
          <w:i/>
          <w:iCs/>
          <w:sz w:val="22"/>
          <w:szCs w:val="22"/>
          <w:lang w:val="fr-CA"/>
        </w:rPr>
      </w:pPr>
      <w:r w:rsidRPr="001045AE">
        <w:rPr>
          <w:i/>
          <w:iCs/>
          <w:sz w:val="22"/>
          <w:szCs w:val="22"/>
          <w:lang w:val="fr-CA"/>
        </w:rPr>
        <w:t>Art. 2 : Les dispositions de la présente loi ne sont</w:t>
      </w:r>
      <w:r>
        <w:rPr>
          <w:i/>
          <w:iCs/>
          <w:sz w:val="22"/>
          <w:szCs w:val="22"/>
          <w:lang w:val="fr-CA"/>
        </w:rPr>
        <w:t xml:space="preserve"> </w:t>
      </w:r>
      <w:r w:rsidRPr="001045AE">
        <w:rPr>
          <w:i/>
          <w:iCs/>
          <w:sz w:val="22"/>
          <w:szCs w:val="22"/>
          <w:lang w:val="fr-CA"/>
        </w:rPr>
        <w:t>pas applicables :</w:t>
      </w:r>
    </w:p>
    <w:p w14:paraId="0DE674BC" w14:textId="2524E0B1" w:rsidR="001045AE" w:rsidRPr="001045AE" w:rsidRDefault="001045AE" w:rsidP="001045AE">
      <w:pPr>
        <w:ind w:firstLine="720"/>
        <w:rPr>
          <w:i/>
          <w:iCs/>
          <w:sz w:val="22"/>
          <w:szCs w:val="22"/>
          <w:lang w:val="fr-CA"/>
        </w:rPr>
      </w:pPr>
      <w:r>
        <w:rPr>
          <w:i/>
          <w:iCs/>
          <w:sz w:val="22"/>
          <w:szCs w:val="22"/>
          <w:lang w:val="fr-CA"/>
        </w:rPr>
        <w:t>(…)</w:t>
      </w:r>
    </w:p>
    <w:p w14:paraId="2D037A70" w14:textId="74365C86" w:rsidR="001045AE" w:rsidRPr="001045AE" w:rsidRDefault="001045AE" w:rsidP="005C199A">
      <w:pPr>
        <w:ind w:firstLine="720"/>
        <w:rPr>
          <w:i/>
          <w:iCs/>
          <w:sz w:val="22"/>
          <w:szCs w:val="22"/>
          <w:lang w:val="fr-CA"/>
        </w:rPr>
      </w:pPr>
      <w:r w:rsidRPr="001045AE">
        <w:rPr>
          <w:i/>
          <w:iCs/>
          <w:sz w:val="22"/>
          <w:szCs w:val="22"/>
          <w:lang w:val="fr-CA"/>
        </w:rPr>
        <w:t>- aux travailleurs indépendants.</w:t>
      </w:r>
    </w:p>
    <w:p w14:paraId="5F3A881A" w14:textId="7767FD06" w:rsidR="001045AE" w:rsidRPr="001045AE" w:rsidRDefault="001045AE" w:rsidP="005C199A">
      <w:pPr>
        <w:ind w:left="720"/>
        <w:rPr>
          <w:i/>
          <w:iCs/>
          <w:sz w:val="22"/>
          <w:szCs w:val="22"/>
          <w:lang w:val="fr-CA"/>
        </w:rPr>
      </w:pPr>
      <w:r w:rsidRPr="001045AE">
        <w:rPr>
          <w:i/>
          <w:iCs/>
          <w:sz w:val="22"/>
          <w:szCs w:val="22"/>
          <w:lang w:val="fr-CA"/>
        </w:rPr>
        <w:t>Art.193 : Les travailleurs à temps partiel reçoivent la même protection que celle dont bénéficient les travailleurs à plein temps.</w:t>
      </w:r>
    </w:p>
    <w:p w14:paraId="412D8651" w14:textId="77777777" w:rsidR="006A5B92" w:rsidRPr="00BC2C55" w:rsidRDefault="006A5B92" w:rsidP="006A5B92">
      <w:pPr>
        <w:spacing w:after="0"/>
        <w:ind w:left="720"/>
        <w:rPr>
          <w:i/>
          <w:iCs/>
          <w:sz w:val="22"/>
          <w:szCs w:val="22"/>
          <w:lang w:val="fr-CA"/>
        </w:rPr>
      </w:pPr>
      <w:r w:rsidRPr="00BC2C55">
        <w:rPr>
          <w:i/>
          <w:iCs/>
          <w:sz w:val="22"/>
          <w:szCs w:val="22"/>
          <w:lang w:val="fr-CA"/>
        </w:rPr>
        <w:t>Art.255 : Toute femme enceinte a droit pendant la période de quatorze (14) semaines aux soins gratuits et à la moitié du salaire qu’elle percevait au moment de la suspension du contrat de travail; elle conserve le droit aux prestations en nature.</w:t>
      </w:r>
    </w:p>
    <w:p w14:paraId="0A86A054" w14:textId="77777777" w:rsidR="006A5B92" w:rsidRPr="00BC2C55" w:rsidRDefault="006A5B92" w:rsidP="006A5B92">
      <w:pPr>
        <w:spacing w:after="0"/>
        <w:ind w:firstLine="720"/>
        <w:rPr>
          <w:i/>
          <w:iCs/>
          <w:sz w:val="22"/>
          <w:szCs w:val="22"/>
          <w:lang w:val="fr-CA"/>
        </w:rPr>
      </w:pPr>
      <w:r w:rsidRPr="00BC2C55">
        <w:rPr>
          <w:i/>
          <w:iCs/>
          <w:sz w:val="22"/>
          <w:szCs w:val="22"/>
          <w:lang w:val="fr-CA"/>
        </w:rPr>
        <w:lastRenderedPageBreak/>
        <w:t>Toute convention contraire est nulle de plein droit.</w:t>
      </w:r>
    </w:p>
    <w:p w14:paraId="69C17441" w14:textId="77777777" w:rsidR="00FF10FA" w:rsidRPr="00BC2C55" w:rsidRDefault="006A5B92" w:rsidP="006A5B92">
      <w:pPr>
        <w:spacing w:after="0"/>
        <w:ind w:left="720"/>
        <w:rPr>
          <w:i/>
          <w:iCs/>
          <w:sz w:val="22"/>
          <w:szCs w:val="22"/>
          <w:lang w:val="fr-CA"/>
        </w:rPr>
      </w:pPr>
      <w:r w:rsidRPr="00BC2C55">
        <w:rPr>
          <w:i/>
          <w:iCs/>
          <w:sz w:val="22"/>
          <w:szCs w:val="22"/>
          <w:lang w:val="fr-CA"/>
        </w:rPr>
        <w:t xml:space="preserve">Aucune erreur de la part du médecin ou de la </w:t>
      </w:r>
      <w:proofErr w:type="spellStart"/>
      <w:r w:rsidRPr="00BC2C55">
        <w:rPr>
          <w:i/>
          <w:iCs/>
          <w:sz w:val="22"/>
          <w:szCs w:val="22"/>
          <w:lang w:val="fr-CA"/>
        </w:rPr>
        <w:t>sage femme</w:t>
      </w:r>
      <w:proofErr w:type="spellEnd"/>
      <w:r w:rsidRPr="00BC2C55">
        <w:rPr>
          <w:i/>
          <w:iCs/>
          <w:sz w:val="22"/>
          <w:szCs w:val="22"/>
          <w:lang w:val="fr-CA"/>
        </w:rPr>
        <w:t xml:space="preserve"> dans l’estimation de la date de l’accouchement ne peut empêcher une femme de recevoir l’indemnité à laquelle elle a droit à compter de la date du certificat médical jusqu’à celle à laquelle l’accouchement se produit.</w:t>
      </w:r>
    </w:p>
    <w:p w14:paraId="3D95D53A" w14:textId="77777777" w:rsidR="006A5B92" w:rsidRPr="006A5B92" w:rsidRDefault="006A5B92" w:rsidP="006A5B92">
      <w:pPr>
        <w:spacing w:after="0"/>
        <w:rPr>
          <w:lang w:val="fr-CA"/>
        </w:rPr>
      </w:pPr>
    </w:p>
    <w:p w14:paraId="3821F653" w14:textId="77777777" w:rsidR="00FA45F7" w:rsidRPr="003C541A" w:rsidRDefault="00FF10FA" w:rsidP="00DC3D8E">
      <w:pPr>
        <w:keepNext/>
        <w:keepLines/>
        <w:numPr>
          <w:ilvl w:val="0"/>
          <w:numId w:val="4"/>
        </w:numPr>
        <w:pBdr>
          <w:bottom w:val="single" w:sz="6" w:space="1" w:color="auto"/>
        </w:pBdr>
        <w:spacing w:before="40" w:after="0" w:line="259" w:lineRule="auto"/>
        <w:ind w:left="360"/>
        <w:outlineLvl w:val="1"/>
        <w:rPr>
          <w:rFonts w:ascii="Calibri Light" w:eastAsia="Times New Roman" w:hAnsi="Calibri Light" w:cs="Times New Roman"/>
          <w:bCs/>
          <w:color w:val="2E74B5"/>
          <w:sz w:val="26"/>
          <w:szCs w:val="26"/>
        </w:rPr>
      </w:pPr>
      <w:bookmarkStart w:id="49" w:name="_Toc100831870"/>
      <w:r w:rsidRPr="003C541A">
        <w:rPr>
          <w:rFonts w:ascii="Calibri Light" w:eastAsia="Times New Roman" w:hAnsi="Calibri Light" w:cs="Times New Roman"/>
          <w:bCs/>
          <w:color w:val="2E74B5"/>
          <w:sz w:val="26"/>
          <w:szCs w:val="26"/>
        </w:rPr>
        <w:t>Child Marriage (Articles 16, 2)</w:t>
      </w:r>
      <w:bookmarkEnd w:id="49"/>
    </w:p>
    <w:p w14:paraId="09F3A958" w14:textId="77777777" w:rsidR="00FA45F7" w:rsidRPr="00FF10FA" w:rsidRDefault="00FA45F7" w:rsidP="00FF10FA">
      <w:pPr>
        <w:rPr>
          <w:sz w:val="22"/>
          <w:szCs w:val="22"/>
        </w:rPr>
      </w:pPr>
      <w:r w:rsidRPr="00FF10FA">
        <w:rPr>
          <w:sz w:val="22"/>
          <w:szCs w:val="22"/>
        </w:rPr>
        <w:t>Child marriage disproportionately affects girls, often leading to social, economic, educational, and health inequalities, which States Parties have committed to eliminating. Article 16</w:t>
      </w:r>
      <w:r w:rsidR="002874BF" w:rsidRPr="00FF10FA">
        <w:rPr>
          <w:sz w:val="22"/>
          <w:szCs w:val="22"/>
        </w:rPr>
        <w:t>.2</w:t>
      </w:r>
      <w:r w:rsidRPr="00FF10FA">
        <w:rPr>
          <w:sz w:val="22"/>
          <w:szCs w:val="22"/>
        </w:rPr>
        <w:t xml:space="preserve"> of the Convention calls on States Parties to legislate a minimum age of marriage and prohibit the marriage of children. Additionally, disparities in the legal minimum age of marriage between girls and boys contravenes Article 2</w:t>
      </w:r>
      <w:r w:rsidR="000345E3" w:rsidRPr="00FF10FA">
        <w:rPr>
          <w:sz w:val="22"/>
          <w:szCs w:val="22"/>
        </w:rPr>
        <w:t>(a)</w:t>
      </w:r>
      <w:r w:rsidRPr="00FF10FA">
        <w:rPr>
          <w:sz w:val="22"/>
          <w:szCs w:val="22"/>
        </w:rPr>
        <w:t xml:space="preserve"> of the Convention, which commits States Parties to </w:t>
      </w:r>
      <w:r w:rsidRPr="00FF10FA">
        <w:rPr>
          <w:i/>
          <w:sz w:val="22"/>
          <w:szCs w:val="22"/>
        </w:rPr>
        <w:t>“</w:t>
      </w:r>
      <w:r w:rsidRPr="00FF10FA">
        <w:rPr>
          <w:sz w:val="22"/>
          <w:szCs w:val="22"/>
        </w:rPr>
        <w:t>embody the principle of the equality of men and women” in their “national constitutions or other appropriate legislation</w:t>
      </w:r>
      <w:r w:rsidRPr="00FF10FA">
        <w:rPr>
          <w:i/>
          <w:sz w:val="22"/>
          <w:szCs w:val="22"/>
        </w:rPr>
        <w:t>”.</w:t>
      </w:r>
    </w:p>
    <w:p w14:paraId="63B44A9E" w14:textId="33326FBF" w:rsidR="00FA45F7" w:rsidRPr="00FF10FA" w:rsidRDefault="00FA45F7" w:rsidP="00FF10FA">
      <w:pPr>
        <w:rPr>
          <w:sz w:val="22"/>
          <w:szCs w:val="22"/>
        </w:rPr>
      </w:pPr>
      <w:r w:rsidRPr="00FF10FA">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FF10FA">
        <w:rPr>
          <w:sz w:val="22"/>
          <w:szCs w:val="22"/>
        </w:rPr>
        <w:t>Lexadin</w:t>
      </w:r>
      <w:proofErr w:type="spellEnd"/>
      <w:r w:rsidRPr="00FF10FA">
        <w:rPr>
          <w:sz w:val="22"/>
          <w:szCs w:val="22"/>
        </w:rPr>
        <w:t xml:space="preserve"> World Law Guide, Foreign Law Guide, International </w:t>
      </w:r>
      <w:proofErr w:type="spellStart"/>
      <w:r w:rsidRPr="00FF10FA">
        <w:rPr>
          <w:sz w:val="22"/>
          <w:szCs w:val="22"/>
        </w:rPr>
        <w:t>Labo</w:t>
      </w:r>
      <w:r w:rsidR="009D3503">
        <w:rPr>
          <w:sz w:val="22"/>
          <w:szCs w:val="22"/>
        </w:rPr>
        <w:t>u</w:t>
      </w:r>
      <w:r w:rsidRPr="00FF10FA">
        <w:rPr>
          <w:sz w:val="22"/>
          <w:szCs w:val="22"/>
        </w:rPr>
        <w:t>r</w:t>
      </w:r>
      <w:proofErr w:type="spellEnd"/>
      <w:r w:rsidRPr="00FF10FA">
        <w:rPr>
          <w:sz w:val="22"/>
          <w:szCs w:val="22"/>
        </w:rPr>
        <w:t xml:space="preserve"> Organization’s NATLEX database, regional sources, and official country websites.</w:t>
      </w:r>
    </w:p>
    <w:p w14:paraId="169F6B57" w14:textId="77777777" w:rsidR="00FF10FA" w:rsidRDefault="00FF10FA" w:rsidP="00FA45F7"/>
    <w:p w14:paraId="7CE59735" w14:textId="77777777" w:rsidR="00230017" w:rsidRDefault="00230017" w:rsidP="00230017">
      <w:pPr>
        <w:keepNext/>
        <w:keepLines/>
        <w:spacing w:before="40" w:afterLines="100" w:after="240"/>
        <w:outlineLvl w:val="3"/>
        <w:rPr>
          <w:rFonts w:ascii="Calibri Light" w:eastAsia="Times New Roman" w:hAnsi="Calibri Light" w:cs="Times New Roman"/>
          <w:i/>
          <w:iCs/>
          <w:color w:val="2E74B5"/>
          <w:sz w:val="22"/>
          <w:szCs w:val="22"/>
        </w:rPr>
      </w:pPr>
      <w:r>
        <w:rPr>
          <w:rFonts w:ascii="Calibri Light" w:eastAsia="Times New Roman" w:hAnsi="Calibri Light" w:cs="Times New Roman"/>
          <w:i/>
          <w:iCs/>
          <w:color w:val="2E74B5"/>
          <w:sz w:val="22"/>
          <w:szCs w:val="22"/>
        </w:rPr>
        <w:t>THE CENTRAL AFRICAN REPUBLIC’S</w:t>
      </w:r>
      <w:r w:rsidR="00FF10FA" w:rsidRPr="005E4090">
        <w:rPr>
          <w:rFonts w:ascii="Calibri Light" w:eastAsia="Times New Roman" w:hAnsi="Calibri Light" w:cs="Times New Roman"/>
          <w:i/>
          <w:iCs/>
          <w:color w:val="2E74B5"/>
          <w:sz w:val="22"/>
          <w:szCs w:val="22"/>
        </w:rPr>
        <w:t xml:space="preserve"> LEGISLATIVE PROV</w:t>
      </w:r>
      <w:r w:rsidR="003C541A">
        <w:rPr>
          <w:rFonts w:ascii="Calibri Light" w:eastAsia="Times New Roman" w:hAnsi="Calibri Light" w:cs="Times New Roman"/>
          <w:i/>
          <w:iCs/>
          <w:color w:val="2E74B5"/>
          <w:sz w:val="22"/>
          <w:szCs w:val="22"/>
        </w:rPr>
        <w:t>I</w:t>
      </w:r>
      <w:r w:rsidR="00FF10FA" w:rsidRPr="005E4090">
        <w:rPr>
          <w:rFonts w:ascii="Calibri Light" w:eastAsia="Times New Roman" w:hAnsi="Calibri Light" w:cs="Times New Roman"/>
          <w:i/>
          <w:iCs/>
          <w:color w:val="2E74B5"/>
          <w:sz w:val="22"/>
          <w:szCs w:val="22"/>
        </w:rPr>
        <w:t xml:space="preserve">SIONS: </w:t>
      </w:r>
      <w:r>
        <w:rPr>
          <w:rFonts w:ascii="Calibri Light" w:eastAsia="Times New Roman" w:hAnsi="Calibri Light" w:cs="Times New Roman"/>
          <w:i/>
          <w:iCs/>
          <w:color w:val="2E74B5"/>
          <w:sz w:val="22"/>
          <w:szCs w:val="22"/>
        </w:rPr>
        <w:t>Marriage not allowed before age 18</w:t>
      </w:r>
      <w:r w:rsidR="00BC2C55">
        <w:rPr>
          <w:rFonts w:ascii="Calibri Light" w:eastAsia="Times New Roman" w:hAnsi="Calibri Light" w:cs="Times New Roman"/>
          <w:i/>
          <w:iCs/>
          <w:color w:val="2E74B5"/>
          <w:sz w:val="22"/>
          <w:szCs w:val="22"/>
        </w:rPr>
        <w:t>, with rare exceptions</w:t>
      </w:r>
    </w:p>
    <w:p w14:paraId="0EE6CBB6" w14:textId="77777777" w:rsidR="00FF10FA" w:rsidRPr="00237650" w:rsidRDefault="00230017" w:rsidP="00230017">
      <w:pPr>
        <w:keepNext/>
        <w:keepLines/>
        <w:spacing w:before="40" w:afterLines="100" w:after="240"/>
        <w:outlineLvl w:val="3"/>
        <w:rPr>
          <w:sz w:val="22"/>
          <w:szCs w:val="22"/>
        </w:rPr>
      </w:pPr>
      <w:r w:rsidRPr="00237650">
        <w:rPr>
          <w:sz w:val="22"/>
          <w:szCs w:val="22"/>
        </w:rPr>
        <w:t>Based on our review, the Central African Republic establishes a minimum age of marriage for both girls and boys of 18 years old</w:t>
      </w:r>
      <w:r w:rsidR="00933439" w:rsidRPr="00237650">
        <w:rPr>
          <w:sz w:val="22"/>
          <w:szCs w:val="22"/>
        </w:rPr>
        <w:t>, with exceptions only to be granted by the Procureur de la R</w:t>
      </w:r>
      <w:proofErr w:type="spellStart"/>
      <w:r w:rsidR="00933439" w:rsidRPr="00237650">
        <w:rPr>
          <w:sz w:val="22"/>
          <w:szCs w:val="22"/>
          <w:lang w:val="en-CA"/>
        </w:rPr>
        <w:t>épublique</w:t>
      </w:r>
      <w:proofErr w:type="spellEnd"/>
      <w:r w:rsidR="00933439" w:rsidRPr="00237650">
        <w:rPr>
          <w:sz w:val="22"/>
          <w:szCs w:val="22"/>
        </w:rPr>
        <w:t xml:space="preserve"> for “serious” reasons.</w:t>
      </w:r>
    </w:p>
    <w:p w14:paraId="4721B78B" w14:textId="77777777" w:rsidR="00230017" w:rsidRPr="00BC2C55" w:rsidRDefault="00230017" w:rsidP="00230017">
      <w:pPr>
        <w:keepNext/>
        <w:keepLines/>
        <w:spacing w:before="40" w:afterLines="100" w:after="240"/>
        <w:outlineLvl w:val="3"/>
        <w:rPr>
          <w:rFonts w:ascii="Calibri Light" w:eastAsia="Times New Roman" w:hAnsi="Calibri Light" w:cs="Times New Roman"/>
          <w:i/>
          <w:iCs/>
          <w:color w:val="2E74B5"/>
          <w:sz w:val="22"/>
          <w:szCs w:val="22"/>
          <w:lang w:val="fr-CA"/>
        </w:rPr>
      </w:pPr>
      <w:r w:rsidRPr="00237650">
        <w:rPr>
          <w:sz w:val="22"/>
          <w:szCs w:val="22"/>
        </w:rPr>
        <w:tab/>
      </w:r>
      <w:r w:rsidRPr="00237650">
        <w:rPr>
          <w:i/>
          <w:iCs/>
          <w:sz w:val="22"/>
          <w:szCs w:val="22"/>
          <w:lang w:val="fr-CA"/>
        </w:rPr>
        <w:t xml:space="preserve">Code </w:t>
      </w:r>
      <w:r w:rsidR="006B288E" w:rsidRPr="00237650">
        <w:rPr>
          <w:i/>
          <w:iCs/>
          <w:sz w:val="22"/>
          <w:szCs w:val="22"/>
          <w:lang w:val="fr-CA"/>
        </w:rPr>
        <w:t>de la famille</w:t>
      </w:r>
    </w:p>
    <w:p w14:paraId="3E24E9C0" w14:textId="2FADA805" w:rsidR="00230017" w:rsidRPr="00237650" w:rsidRDefault="00230017" w:rsidP="00FF4396">
      <w:pPr>
        <w:pStyle w:val="NoSpacing"/>
        <w:ind w:firstLine="720"/>
        <w:rPr>
          <w:i/>
          <w:sz w:val="22"/>
          <w:szCs w:val="22"/>
          <w:lang w:val="fr-CA"/>
        </w:rPr>
      </w:pPr>
      <w:r w:rsidRPr="00237650">
        <w:rPr>
          <w:i/>
          <w:sz w:val="22"/>
          <w:szCs w:val="22"/>
          <w:lang w:val="fr-CA"/>
        </w:rPr>
        <w:t xml:space="preserve">LIVRE II: DE LA FAMILLE </w:t>
      </w:r>
    </w:p>
    <w:p w14:paraId="292833CF" w14:textId="77777777" w:rsidR="00230017" w:rsidRPr="00237650" w:rsidRDefault="00230017" w:rsidP="00230017">
      <w:pPr>
        <w:pStyle w:val="NoSpacing"/>
        <w:ind w:firstLine="720"/>
        <w:rPr>
          <w:i/>
          <w:sz w:val="22"/>
          <w:szCs w:val="22"/>
          <w:lang w:val="fr-CA"/>
        </w:rPr>
      </w:pPr>
      <w:r w:rsidRPr="00237650">
        <w:rPr>
          <w:i/>
          <w:sz w:val="22"/>
          <w:szCs w:val="22"/>
          <w:lang w:val="fr-CA"/>
        </w:rPr>
        <w:t xml:space="preserve">CHAPITRE 1: Des conditions de formation du mariage </w:t>
      </w:r>
    </w:p>
    <w:p w14:paraId="06584380" w14:textId="77777777" w:rsidR="00230017" w:rsidRPr="00237650" w:rsidRDefault="00230017" w:rsidP="00230017">
      <w:pPr>
        <w:pStyle w:val="NoSpacing"/>
        <w:ind w:firstLine="720"/>
        <w:rPr>
          <w:i/>
          <w:sz w:val="22"/>
          <w:szCs w:val="22"/>
          <w:lang w:val="fr-CA"/>
        </w:rPr>
      </w:pPr>
      <w:r w:rsidRPr="00237650">
        <w:rPr>
          <w:i/>
          <w:sz w:val="22"/>
          <w:szCs w:val="22"/>
          <w:lang w:val="fr-CA"/>
        </w:rPr>
        <w:t xml:space="preserve">Section 3: Du consentement </w:t>
      </w:r>
    </w:p>
    <w:p w14:paraId="03223AEE" w14:textId="77777777" w:rsidR="00230017" w:rsidRPr="00237650" w:rsidRDefault="00230017" w:rsidP="00230017">
      <w:pPr>
        <w:pStyle w:val="NoSpacing"/>
        <w:rPr>
          <w:i/>
          <w:sz w:val="22"/>
          <w:szCs w:val="22"/>
          <w:lang w:val="fr-CA"/>
        </w:rPr>
      </w:pPr>
    </w:p>
    <w:p w14:paraId="533B5D21" w14:textId="6D3890BF" w:rsidR="00230017" w:rsidRPr="00237650" w:rsidRDefault="00230017" w:rsidP="00230017">
      <w:pPr>
        <w:pStyle w:val="NoSpacing"/>
        <w:ind w:left="720"/>
        <w:rPr>
          <w:i/>
          <w:sz w:val="22"/>
          <w:szCs w:val="22"/>
          <w:lang w:val="fr-CA"/>
        </w:rPr>
      </w:pPr>
      <w:r w:rsidRPr="00237650">
        <w:rPr>
          <w:i/>
          <w:sz w:val="22"/>
          <w:szCs w:val="22"/>
          <w:lang w:val="fr-CA"/>
        </w:rPr>
        <w:t xml:space="preserve">Art.209 Nul ne peut contracter mariage s'il n'a 18 ans révolus, sauf dispense d’âge accorde par le Procureur de la République pour des motifs graves, </w:t>
      </w:r>
      <w:r w:rsidR="00237650" w:rsidRPr="00237650">
        <w:rPr>
          <w:i/>
          <w:sz w:val="22"/>
          <w:szCs w:val="22"/>
          <w:lang w:val="fr-CA"/>
        </w:rPr>
        <w:t>à</w:t>
      </w:r>
      <w:r w:rsidRPr="00237650">
        <w:rPr>
          <w:i/>
          <w:sz w:val="22"/>
          <w:szCs w:val="22"/>
          <w:lang w:val="fr-CA"/>
        </w:rPr>
        <w:t xml:space="preserve"> la requête de l'intéresse.</w:t>
      </w:r>
    </w:p>
    <w:p w14:paraId="27709C53" w14:textId="77777777" w:rsidR="00230017" w:rsidRPr="00237650" w:rsidRDefault="00230017" w:rsidP="00230017">
      <w:pPr>
        <w:pStyle w:val="NoSpacing"/>
        <w:rPr>
          <w:i/>
          <w:sz w:val="22"/>
          <w:szCs w:val="22"/>
          <w:lang w:val="fr-CA"/>
        </w:rPr>
      </w:pPr>
    </w:p>
    <w:p w14:paraId="2629E4C2" w14:textId="77777777" w:rsidR="00007FCC" w:rsidRPr="00237650" w:rsidRDefault="00230017" w:rsidP="00230017">
      <w:pPr>
        <w:pStyle w:val="NoSpacing"/>
        <w:ind w:left="720"/>
        <w:rPr>
          <w:i/>
          <w:sz w:val="22"/>
          <w:szCs w:val="22"/>
          <w:lang w:val="fr-CA"/>
        </w:rPr>
      </w:pPr>
      <w:r w:rsidRPr="00237650">
        <w:rPr>
          <w:i/>
          <w:sz w:val="22"/>
          <w:szCs w:val="22"/>
          <w:lang w:val="fr-CA"/>
        </w:rPr>
        <w:t>Art. 210 Il n'y a point de mariage sans le consentement des futurs époux. Le consentement est exprimé au moment de la célébration du mariage.</w:t>
      </w:r>
    </w:p>
    <w:p w14:paraId="1EFD8A90" w14:textId="77777777" w:rsidR="00FF10FA" w:rsidRPr="00230017" w:rsidRDefault="00FF10FA" w:rsidP="00FF4396">
      <w:pPr>
        <w:spacing w:after="0"/>
        <w:rPr>
          <w:lang w:val="fr-CA"/>
        </w:rPr>
      </w:pPr>
    </w:p>
    <w:p w14:paraId="0C29C1DD" w14:textId="3413A268" w:rsidR="00FF10FA" w:rsidRPr="00FF4396" w:rsidRDefault="00FF10FA" w:rsidP="00FF4396">
      <w:pPr>
        <w:pStyle w:val="Heading4"/>
        <w:rPr>
          <w:i/>
          <w:sz w:val="18"/>
          <w:szCs w:val="18"/>
        </w:rPr>
      </w:pPr>
      <w:r w:rsidRPr="000E03A6">
        <w:rPr>
          <w:i/>
          <w:sz w:val="18"/>
          <w:szCs w:val="18"/>
        </w:rPr>
        <w:t>Briefing prepared by the WORLD Policy Analysis Center, University of California, Los Angeles</w:t>
      </w:r>
    </w:p>
    <w:sectPr w:rsidR="00FF10FA" w:rsidRPr="00FF4396"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03C4D8" w16cex:dateUtc="2022-04-15T14:18:00Z"/>
  <w16cex:commentExtensible w16cex:durableId="2610F987" w16cex:dateUtc="2022-04-25T14: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799F7" w14:textId="77777777" w:rsidR="005400A5" w:rsidRDefault="005400A5" w:rsidP="00263795">
      <w:pPr>
        <w:spacing w:after="0" w:line="240" w:lineRule="auto"/>
      </w:pPr>
      <w:r>
        <w:separator/>
      </w:r>
    </w:p>
  </w:endnote>
  <w:endnote w:type="continuationSeparator" w:id="0">
    <w:p w14:paraId="24480A17" w14:textId="77777777" w:rsidR="005400A5" w:rsidRDefault="005400A5"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48594813"/>
      <w:docPartObj>
        <w:docPartGallery w:val="Page Numbers (Bottom of Page)"/>
        <w:docPartUnique/>
      </w:docPartObj>
    </w:sdtPr>
    <w:sdtEndPr>
      <w:rPr>
        <w:color w:val="7F7F7F" w:themeColor="background1" w:themeShade="7F"/>
        <w:spacing w:val="60"/>
      </w:rPr>
    </w:sdtEndPr>
    <w:sdtContent>
      <w:p w14:paraId="47BB6E72"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007FCC">
          <w:rPr>
            <w:noProof/>
          </w:rPr>
          <w:t>3</w:t>
        </w:r>
        <w:r>
          <w:rPr>
            <w:noProof/>
          </w:rPr>
          <w:fldChar w:fldCharType="end"/>
        </w:r>
        <w:r>
          <w:t xml:space="preserve"> | </w:t>
        </w:r>
        <w:r>
          <w:rPr>
            <w:color w:val="7F7F7F" w:themeColor="background1" w:themeShade="7F"/>
            <w:spacing w:val="60"/>
          </w:rPr>
          <w:t>Page</w:t>
        </w:r>
      </w:p>
    </w:sdtContent>
  </w:sdt>
  <w:p w14:paraId="7C88F2E3" w14:textId="77777777" w:rsidR="00831B92" w:rsidRDefault="00831B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38EDC" w14:textId="77777777" w:rsidR="005400A5" w:rsidRDefault="005400A5" w:rsidP="00263795">
      <w:pPr>
        <w:spacing w:after="0" w:line="240" w:lineRule="auto"/>
      </w:pPr>
      <w:r>
        <w:separator/>
      </w:r>
    </w:p>
  </w:footnote>
  <w:footnote w:type="continuationSeparator" w:id="0">
    <w:p w14:paraId="1B7E9CF8" w14:textId="77777777" w:rsidR="005400A5" w:rsidRDefault="005400A5"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F9E30" w14:textId="76DE1DB4" w:rsidR="009F2054" w:rsidRDefault="009F2054" w:rsidP="005B7FB6">
    <w:pPr>
      <w:pStyle w:val="Header"/>
      <w:jc w:val="right"/>
    </w:pPr>
    <w:r>
      <w:rPr>
        <w:noProof/>
      </w:rPr>
      <w:drawing>
        <wp:anchor distT="0" distB="0" distL="114300" distR="114300" simplePos="0" relativeHeight="251657216" behindDoc="1" locked="0" layoutInCell="1" allowOverlap="1" wp14:anchorId="10C882C7" wp14:editId="774DBCEB">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831B92" w:rsidDel="00831B92">
      <w:t xml:space="preserve"> </w:t>
    </w:r>
    <w:r w:rsidR="00D116A0" w:rsidRPr="00FF4396">
      <w:t xml:space="preserve">May </w:t>
    </w:r>
    <w:r w:rsidR="00FF4396" w:rsidRPr="00FF4396">
      <w:t>9</w:t>
    </w:r>
    <w:r w:rsidR="00D116A0" w:rsidRPr="00FF4396">
      <w:t>, 2022</w:t>
    </w:r>
  </w:p>
  <w:p w14:paraId="2FF46EA8" w14:textId="77777777" w:rsidR="009F2054" w:rsidRDefault="009F2054" w:rsidP="00831B92">
    <w:pPr>
      <w:pStyle w:val="Header"/>
      <w:jc w:val="right"/>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5755F71"/>
    <w:multiLevelType w:val="hybridMultilevel"/>
    <w:tmpl w:val="41E0B3C0"/>
    <w:lvl w:ilvl="0" w:tplc="04090001">
      <w:start w:val="1"/>
      <w:numFmt w:val="bullet"/>
      <w:lvlText w:val=""/>
      <w:lvlJc w:val="left"/>
      <w:pPr>
        <w:ind w:left="720" w:hanging="360"/>
      </w:pPr>
      <w:rPr>
        <w:rFonts w:ascii="Symbol" w:hAnsi="Symbol" w:hint="default"/>
      </w:rPr>
    </w:lvl>
    <w:lvl w:ilvl="1" w:tplc="9FE0FFAC">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20714B"/>
    <w:multiLevelType w:val="hybridMultilevel"/>
    <w:tmpl w:val="511C2B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6F1E1DFB"/>
    <w:multiLevelType w:val="hybridMultilevel"/>
    <w:tmpl w:val="359E6490"/>
    <w:lvl w:ilvl="0" w:tplc="04090001">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7" w15:restartNumberingAfterBreak="0">
    <w:nsid w:val="79241E3E"/>
    <w:multiLevelType w:val="hybridMultilevel"/>
    <w:tmpl w:val="DFFC8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B733063"/>
    <w:multiLevelType w:val="hybridMultilevel"/>
    <w:tmpl w:val="E16A3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DB44711"/>
    <w:multiLevelType w:val="hybridMultilevel"/>
    <w:tmpl w:val="10EC84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7F7F0397"/>
    <w:multiLevelType w:val="hybridMultilevel"/>
    <w:tmpl w:val="50C8800E"/>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start w:val="1"/>
      <w:numFmt w:val="bullet"/>
      <w:lvlText w:val=""/>
      <w:lvlJc w:val="left"/>
      <w:pPr>
        <w:ind w:left="5400" w:hanging="360"/>
      </w:pPr>
      <w:rPr>
        <w:rFonts w:ascii="Symbol" w:hAnsi="Symbol" w:hint="default"/>
      </w:rPr>
    </w:lvl>
    <w:lvl w:ilvl="7" w:tplc="10090003">
      <w:start w:val="1"/>
      <w:numFmt w:val="bullet"/>
      <w:lvlText w:val="o"/>
      <w:lvlJc w:val="left"/>
      <w:pPr>
        <w:ind w:left="6120" w:hanging="360"/>
      </w:pPr>
      <w:rPr>
        <w:rFonts w:ascii="Courier New" w:hAnsi="Courier New" w:cs="Courier New" w:hint="default"/>
      </w:rPr>
    </w:lvl>
    <w:lvl w:ilvl="8" w:tplc="10090005">
      <w:start w:val="1"/>
      <w:numFmt w:val="bullet"/>
      <w:lvlText w:val=""/>
      <w:lvlJc w:val="left"/>
      <w:pPr>
        <w:ind w:left="6840" w:hanging="360"/>
      </w:pPr>
      <w:rPr>
        <w:rFonts w:ascii="Wingdings" w:hAnsi="Wingdings" w:hint="default"/>
      </w:rPr>
    </w:lvl>
  </w:abstractNum>
  <w:num w:numId="1">
    <w:abstractNumId w:val="5"/>
  </w:num>
  <w:num w:numId="2">
    <w:abstractNumId w:val="2"/>
  </w:num>
  <w:num w:numId="3">
    <w:abstractNumId w:val="7"/>
  </w:num>
  <w:num w:numId="4">
    <w:abstractNumId w:val="3"/>
  </w:num>
  <w:num w:numId="5">
    <w:abstractNumId w:val="4"/>
  </w:num>
  <w:num w:numId="6">
    <w:abstractNumId w:val="1"/>
  </w:num>
  <w:num w:numId="7">
    <w:abstractNumId w:val="4"/>
  </w:num>
  <w:num w:numId="8">
    <w:abstractNumId w:val="9"/>
  </w:num>
  <w:num w:numId="9">
    <w:abstractNumId w:val="6"/>
  </w:num>
  <w:num w:numId="10">
    <w:abstractNumId w:val="10"/>
  </w:num>
  <w:num w:numId="11">
    <w:abstractNumId w:val="0"/>
  </w:num>
  <w:num w:numId="12">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795"/>
    <w:rsid w:val="00004C6B"/>
    <w:rsid w:val="00005342"/>
    <w:rsid w:val="00007B9F"/>
    <w:rsid w:val="00007FCC"/>
    <w:rsid w:val="00021FBA"/>
    <w:rsid w:val="00024807"/>
    <w:rsid w:val="0002636A"/>
    <w:rsid w:val="00026A3B"/>
    <w:rsid w:val="0003358B"/>
    <w:rsid w:val="000345E3"/>
    <w:rsid w:val="00035C10"/>
    <w:rsid w:val="000365E8"/>
    <w:rsid w:val="00041FF9"/>
    <w:rsid w:val="0004725A"/>
    <w:rsid w:val="00053016"/>
    <w:rsid w:val="000530B1"/>
    <w:rsid w:val="00062767"/>
    <w:rsid w:val="0006291B"/>
    <w:rsid w:val="0006644E"/>
    <w:rsid w:val="000671D5"/>
    <w:rsid w:val="00074C6E"/>
    <w:rsid w:val="00075804"/>
    <w:rsid w:val="000850FE"/>
    <w:rsid w:val="000A1541"/>
    <w:rsid w:val="000A17BA"/>
    <w:rsid w:val="000A6E0C"/>
    <w:rsid w:val="000B05BA"/>
    <w:rsid w:val="000B2CBC"/>
    <w:rsid w:val="000B43D7"/>
    <w:rsid w:val="000C524F"/>
    <w:rsid w:val="000D2A2C"/>
    <w:rsid w:val="000D48EA"/>
    <w:rsid w:val="000D75F8"/>
    <w:rsid w:val="000E3CCB"/>
    <w:rsid w:val="000E3CF5"/>
    <w:rsid w:val="000F22CA"/>
    <w:rsid w:val="000F4CDB"/>
    <w:rsid w:val="000F5C02"/>
    <w:rsid w:val="000F7D43"/>
    <w:rsid w:val="0010092B"/>
    <w:rsid w:val="001032E0"/>
    <w:rsid w:val="0010334A"/>
    <w:rsid w:val="001045AE"/>
    <w:rsid w:val="00110604"/>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5AB"/>
    <w:rsid w:val="00196B39"/>
    <w:rsid w:val="001A1121"/>
    <w:rsid w:val="001B0629"/>
    <w:rsid w:val="001B130D"/>
    <w:rsid w:val="001B6472"/>
    <w:rsid w:val="001E0AB3"/>
    <w:rsid w:val="001E6EF2"/>
    <w:rsid w:val="001F2433"/>
    <w:rsid w:val="001F3E48"/>
    <w:rsid w:val="00201BBD"/>
    <w:rsid w:val="00202927"/>
    <w:rsid w:val="002118F1"/>
    <w:rsid w:val="002126C8"/>
    <w:rsid w:val="00216A01"/>
    <w:rsid w:val="00216F3A"/>
    <w:rsid w:val="00217985"/>
    <w:rsid w:val="00225A6E"/>
    <w:rsid w:val="00230017"/>
    <w:rsid w:val="00233775"/>
    <w:rsid w:val="00233C05"/>
    <w:rsid w:val="002363A5"/>
    <w:rsid w:val="00237650"/>
    <w:rsid w:val="00237DC7"/>
    <w:rsid w:val="00242A41"/>
    <w:rsid w:val="00244E0B"/>
    <w:rsid w:val="002463EE"/>
    <w:rsid w:val="00246EC7"/>
    <w:rsid w:val="002529A1"/>
    <w:rsid w:val="0025507E"/>
    <w:rsid w:val="002553AC"/>
    <w:rsid w:val="0025596E"/>
    <w:rsid w:val="00262139"/>
    <w:rsid w:val="0026260D"/>
    <w:rsid w:val="00262B5B"/>
    <w:rsid w:val="00263795"/>
    <w:rsid w:val="00267D06"/>
    <w:rsid w:val="002743CD"/>
    <w:rsid w:val="00277988"/>
    <w:rsid w:val="002802A1"/>
    <w:rsid w:val="00280964"/>
    <w:rsid w:val="002822B0"/>
    <w:rsid w:val="0028500F"/>
    <w:rsid w:val="002874BF"/>
    <w:rsid w:val="00293C07"/>
    <w:rsid w:val="002A27CB"/>
    <w:rsid w:val="002A2ECC"/>
    <w:rsid w:val="002A35ED"/>
    <w:rsid w:val="002B4C4A"/>
    <w:rsid w:val="002B6072"/>
    <w:rsid w:val="002C4B5C"/>
    <w:rsid w:val="002C79FD"/>
    <w:rsid w:val="002D3CE2"/>
    <w:rsid w:val="002E3152"/>
    <w:rsid w:val="002F18CF"/>
    <w:rsid w:val="002F47A6"/>
    <w:rsid w:val="002F4FD6"/>
    <w:rsid w:val="002F655E"/>
    <w:rsid w:val="002F6E5A"/>
    <w:rsid w:val="00307E30"/>
    <w:rsid w:val="00320262"/>
    <w:rsid w:val="00331DB8"/>
    <w:rsid w:val="003444CA"/>
    <w:rsid w:val="00346925"/>
    <w:rsid w:val="0035238B"/>
    <w:rsid w:val="00353A9D"/>
    <w:rsid w:val="00353D6C"/>
    <w:rsid w:val="00355056"/>
    <w:rsid w:val="00356615"/>
    <w:rsid w:val="00362350"/>
    <w:rsid w:val="0036569F"/>
    <w:rsid w:val="003716E9"/>
    <w:rsid w:val="003723BD"/>
    <w:rsid w:val="00374D35"/>
    <w:rsid w:val="003860C9"/>
    <w:rsid w:val="00391573"/>
    <w:rsid w:val="003948B3"/>
    <w:rsid w:val="003A0670"/>
    <w:rsid w:val="003A11D6"/>
    <w:rsid w:val="003A205D"/>
    <w:rsid w:val="003A6D58"/>
    <w:rsid w:val="003C116C"/>
    <w:rsid w:val="003C2D78"/>
    <w:rsid w:val="003C3521"/>
    <w:rsid w:val="003C3D5E"/>
    <w:rsid w:val="003C3F1A"/>
    <w:rsid w:val="003C4621"/>
    <w:rsid w:val="003C541A"/>
    <w:rsid w:val="003D16AD"/>
    <w:rsid w:val="003D1B16"/>
    <w:rsid w:val="003D79EE"/>
    <w:rsid w:val="003E044E"/>
    <w:rsid w:val="003E182D"/>
    <w:rsid w:val="003F0A92"/>
    <w:rsid w:val="003F0ACD"/>
    <w:rsid w:val="003F21AC"/>
    <w:rsid w:val="003F70E6"/>
    <w:rsid w:val="00400A74"/>
    <w:rsid w:val="0040107F"/>
    <w:rsid w:val="00401DF4"/>
    <w:rsid w:val="004033AC"/>
    <w:rsid w:val="0040500F"/>
    <w:rsid w:val="004126C0"/>
    <w:rsid w:val="00416DA2"/>
    <w:rsid w:val="00423808"/>
    <w:rsid w:val="004261C5"/>
    <w:rsid w:val="00427B31"/>
    <w:rsid w:val="004320C8"/>
    <w:rsid w:val="00433969"/>
    <w:rsid w:val="0044050A"/>
    <w:rsid w:val="00444D19"/>
    <w:rsid w:val="004536D3"/>
    <w:rsid w:val="004554E5"/>
    <w:rsid w:val="00457CA1"/>
    <w:rsid w:val="00460088"/>
    <w:rsid w:val="00461A11"/>
    <w:rsid w:val="00466174"/>
    <w:rsid w:val="004679B8"/>
    <w:rsid w:val="0047219D"/>
    <w:rsid w:val="00473A77"/>
    <w:rsid w:val="00473BDF"/>
    <w:rsid w:val="00474A1C"/>
    <w:rsid w:val="0047585C"/>
    <w:rsid w:val="0047586E"/>
    <w:rsid w:val="00487C6E"/>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9EF"/>
    <w:rsid w:val="005400A5"/>
    <w:rsid w:val="005404BA"/>
    <w:rsid w:val="00543280"/>
    <w:rsid w:val="0054599A"/>
    <w:rsid w:val="005506E0"/>
    <w:rsid w:val="005543C0"/>
    <w:rsid w:val="005567CD"/>
    <w:rsid w:val="00557612"/>
    <w:rsid w:val="00562FEE"/>
    <w:rsid w:val="005651F7"/>
    <w:rsid w:val="005716D4"/>
    <w:rsid w:val="0057555D"/>
    <w:rsid w:val="0057663A"/>
    <w:rsid w:val="005857B9"/>
    <w:rsid w:val="00591179"/>
    <w:rsid w:val="00591781"/>
    <w:rsid w:val="005940D1"/>
    <w:rsid w:val="005963F8"/>
    <w:rsid w:val="005A25CA"/>
    <w:rsid w:val="005A3A03"/>
    <w:rsid w:val="005A5F1C"/>
    <w:rsid w:val="005A770F"/>
    <w:rsid w:val="005B7FB6"/>
    <w:rsid w:val="005C1924"/>
    <w:rsid w:val="005C199A"/>
    <w:rsid w:val="005C5747"/>
    <w:rsid w:val="005D00FA"/>
    <w:rsid w:val="005D290C"/>
    <w:rsid w:val="005E0866"/>
    <w:rsid w:val="005E14E6"/>
    <w:rsid w:val="005E1C2A"/>
    <w:rsid w:val="005E3766"/>
    <w:rsid w:val="005E6E48"/>
    <w:rsid w:val="005F7F02"/>
    <w:rsid w:val="0060044E"/>
    <w:rsid w:val="00601350"/>
    <w:rsid w:val="00602C69"/>
    <w:rsid w:val="00610918"/>
    <w:rsid w:val="00612D50"/>
    <w:rsid w:val="00613B71"/>
    <w:rsid w:val="00623047"/>
    <w:rsid w:val="006306D0"/>
    <w:rsid w:val="00643218"/>
    <w:rsid w:val="00646013"/>
    <w:rsid w:val="00655768"/>
    <w:rsid w:val="00656B5B"/>
    <w:rsid w:val="0065723F"/>
    <w:rsid w:val="00660730"/>
    <w:rsid w:val="00660F61"/>
    <w:rsid w:val="00662B05"/>
    <w:rsid w:val="006657E9"/>
    <w:rsid w:val="00665877"/>
    <w:rsid w:val="006768A8"/>
    <w:rsid w:val="00681002"/>
    <w:rsid w:val="006A4D85"/>
    <w:rsid w:val="006A5B92"/>
    <w:rsid w:val="006A5F21"/>
    <w:rsid w:val="006B1C1E"/>
    <w:rsid w:val="006B288E"/>
    <w:rsid w:val="006B44D9"/>
    <w:rsid w:val="006C2730"/>
    <w:rsid w:val="006C292B"/>
    <w:rsid w:val="006C75D7"/>
    <w:rsid w:val="006D29B2"/>
    <w:rsid w:val="006D4E5A"/>
    <w:rsid w:val="006D57E4"/>
    <w:rsid w:val="006E0A8A"/>
    <w:rsid w:val="006E25EC"/>
    <w:rsid w:val="006E409F"/>
    <w:rsid w:val="006E43BD"/>
    <w:rsid w:val="00700A3A"/>
    <w:rsid w:val="007033CF"/>
    <w:rsid w:val="00704E40"/>
    <w:rsid w:val="007124C0"/>
    <w:rsid w:val="00714794"/>
    <w:rsid w:val="007164D4"/>
    <w:rsid w:val="007174B8"/>
    <w:rsid w:val="007237E3"/>
    <w:rsid w:val="00724A59"/>
    <w:rsid w:val="00730F01"/>
    <w:rsid w:val="007335F6"/>
    <w:rsid w:val="007418C2"/>
    <w:rsid w:val="0074263A"/>
    <w:rsid w:val="00753E19"/>
    <w:rsid w:val="007559F8"/>
    <w:rsid w:val="007578CE"/>
    <w:rsid w:val="00762334"/>
    <w:rsid w:val="007624D3"/>
    <w:rsid w:val="007654FC"/>
    <w:rsid w:val="007718E9"/>
    <w:rsid w:val="00772175"/>
    <w:rsid w:val="007757FA"/>
    <w:rsid w:val="00791D26"/>
    <w:rsid w:val="00791D51"/>
    <w:rsid w:val="007937C1"/>
    <w:rsid w:val="0079395B"/>
    <w:rsid w:val="00794A0A"/>
    <w:rsid w:val="00797894"/>
    <w:rsid w:val="007A64C7"/>
    <w:rsid w:val="007A7B6B"/>
    <w:rsid w:val="007B0B11"/>
    <w:rsid w:val="007B2070"/>
    <w:rsid w:val="007B20C7"/>
    <w:rsid w:val="007C3B75"/>
    <w:rsid w:val="007D7849"/>
    <w:rsid w:val="007E018E"/>
    <w:rsid w:val="007E2764"/>
    <w:rsid w:val="007E2DED"/>
    <w:rsid w:val="007F7C81"/>
    <w:rsid w:val="00801FB9"/>
    <w:rsid w:val="00802E98"/>
    <w:rsid w:val="00806562"/>
    <w:rsid w:val="00821F3C"/>
    <w:rsid w:val="00826FE7"/>
    <w:rsid w:val="00827695"/>
    <w:rsid w:val="00831B92"/>
    <w:rsid w:val="00831E58"/>
    <w:rsid w:val="008346E1"/>
    <w:rsid w:val="00835292"/>
    <w:rsid w:val="00836352"/>
    <w:rsid w:val="00837649"/>
    <w:rsid w:val="008464B8"/>
    <w:rsid w:val="00847DC2"/>
    <w:rsid w:val="00853DE3"/>
    <w:rsid w:val="00855DD9"/>
    <w:rsid w:val="00866191"/>
    <w:rsid w:val="00873DCC"/>
    <w:rsid w:val="0088047F"/>
    <w:rsid w:val="0088534C"/>
    <w:rsid w:val="00885BB4"/>
    <w:rsid w:val="00891FE1"/>
    <w:rsid w:val="008952C8"/>
    <w:rsid w:val="008A1018"/>
    <w:rsid w:val="008A7FFD"/>
    <w:rsid w:val="008B1008"/>
    <w:rsid w:val="008C7413"/>
    <w:rsid w:val="008D0862"/>
    <w:rsid w:val="008D686E"/>
    <w:rsid w:val="008E34A4"/>
    <w:rsid w:val="008F333B"/>
    <w:rsid w:val="008F4F55"/>
    <w:rsid w:val="008F5285"/>
    <w:rsid w:val="008F5C64"/>
    <w:rsid w:val="008F5EC5"/>
    <w:rsid w:val="00901B32"/>
    <w:rsid w:val="00910B5B"/>
    <w:rsid w:val="00911425"/>
    <w:rsid w:val="00912519"/>
    <w:rsid w:val="00917577"/>
    <w:rsid w:val="00925741"/>
    <w:rsid w:val="00933439"/>
    <w:rsid w:val="009413D3"/>
    <w:rsid w:val="00941CE3"/>
    <w:rsid w:val="009437E2"/>
    <w:rsid w:val="00945D7A"/>
    <w:rsid w:val="009518E1"/>
    <w:rsid w:val="0095267F"/>
    <w:rsid w:val="00953FE8"/>
    <w:rsid w:val="00957619"/>
    <w:rsid w:val="0096441A"/>
    <w:rsid w:val="0096487E"/>
    <w:rsid w:val="00972640"/>
    <w:rsid w:val="009761DE"/>
    <w:rsid w:val="00976550"/>
    <w:rsid w:val="00983852"/>
    <w:rsid w:val="00995882"/>
    <w:rsid w:val="009A443F"/>
    <w:rsid w:val="009A538D"/>
    <w:rsid w:val="009B0366"/>
    <w:rsid w:val="009B46C8"/>
    <w:rsid w:val="009B62F1"/>
    <w:rsid w:val="009C161B"/>
    <w:rsid w:val="009C3D5F"/>
    <w:rsid w:val="009D0245"/>
    <w:rsid w:val="009D2F67"/>
    <w:rsid w:val="009D3503"/>
    <w:rsid w:val="009D407C"/>
    <w:rsid w:val="009E00C6"/>
    <w:rsid w:val="009E2678"/>
    <w:rsid w:val="009E5C20"/>
    <w:rsid w:val="009F0C73"/>
    <w:rsid w:val="009F0E0C"/>
    <w:rsid w:val="009F10C4"/>
    <w:rsid w:val="009F2054"/>
    <w:rsid w:val="00A05BF8"/>
    <w:rsid w:val="00A07D60"/>
    <w:rsid w:val="00A202A5"/>
    <w:rsid w:val="00A25509"/>
    <w:rsid w:val="00A34BEB"/>
    <w:rsid w:val="00A40B6F"/>
    <w:rsid w:val="00A41296"/>
    <w:rsid w:val="00A41D03"/>
    <w:rsid w:val="00A41FA6"/>
    <w:rsid w:val="00A43FE4"/>
    <w:rsid w:val="00A4741E"/>
    <w:rsid w:val="00A52B2B"/>
    <w:rsid w:val="00A5371B"/>
    <w:rsid w:val="00A545C8"/>
    <w:rsid w:val="00A54613"/>
    <w:rsid w:val="00A5601D"/>
    <w:rsid w:val="00A57340"/>
    <w:rsid w:val="00A65960"/>
    <w:rsid w:val="00A805BB"/>
    <w:rsid w:val="00A810AD"/>
    <w:rsid w:val="00A847D8"/>
    <w:rsid w:val="00A86978"/>
    <w:rsid w:val="00A927BA"/>
    <w:rsid w:val="00A92EFA"/>
    <w:rsid w:val="00A93A22"/>
    <w:rsid w:val="00A949AD"/>
    <w:rsid w:val="00A95712"/>
    <w:rsid w:val="00AA164D"/>
    <w:rsid w:val="00AA5740"/>
    <w:rsid w:val="00AA69AC"/>
    <w:rsid w:val="00AA729A"/>
    <w:rsid w:val="00AB1925"/>
    <w:rsid w:val="00AB1A8A"/>
    <w:rsid w:val="00AB1FF5"/>
    <w:rsid w:val="00AB5D04"/>
    <w:rsid w:val="00AC703A"/>
    <w:rsid w:val="00AF21F6"/>
    <w:rsid w:val="00AF2D77"/>
    <w:rsid w:val="00B03679"/>
    <w:rsid w:val="00B039E4"/>
    <w:rsid w:val="00B05810"/>
    <w:rsid w:val="00B113A6"/>
    <w:rsid w:val="00B11603"/>
    <w:rsid w:val="00B200D6"/>
    <w:rsid w:val="00B2114E"/>
    <w:rsid w:val="00B22F8F"/>
    <w:rsid w:val="00B4416D"/>
    <w:rsid w:val="00B4466C"/>
    <w:rsid w:val="00B47605"/>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A24FC"/>
    <w:rsid w:val="00BA3ED0"/>
    <w:rsid w:val="00BB64E6"/>
    <w:rsid w:val="00BB6C59"/>
    <w:rsid w:val="00BC0C9A"/>
    <w:rsid w:val="00BC1567"/>
    <w:rsid w:val="00BC1939"/>
    <w:rsid w:val="00BC2C55"/>
    <w:rsid w:val="00BC651C"/>
    <w:rsid w:val="00BC6780"/>
    <w:rsid w:val="00BD51EC"/>
    <w:rsid w:val="00BD77ED"/>
    <w:rsid w:val="00BE13C8"/>
    <w:rsid w:val="00BE2AC1"/>
    <w:rsid w:val="00BE691B"/>
    <w:rsid w:val="00BE6DF8"/>
    <w:rsid w:val="00BE7C0A"/>
    <w:rsid w:val="00BF71D1"/>
    <w:rsid w:val="00C00413"/>
    <w:rsid w:val="00C057D6"/>
    <w:rsid w:val="00C15AFF"/>
    <w:rsid w:val="00C1654D"/>
    <w:rsid w:val="00C209C9"/>
    <w:rsid w:val="00C31A62"/>
    <w:rsid w:val="00C3317D"/>
    <w:rsid w:val="00C36B64"/>
    <w:rsid w:val="00C370E4"/>
    <w:rsid w:val="00C4687E"/>
    <w:rsid w:val="00C539C9"/>
    <w:rsid w:val="00C554A3"/>
    <w:rsid w:val="00C618C4"/>
    <w:rsid w:val="00C6249B"/>
    <w:rsid w:val="00C62B18"/>
    <w:rsid w:val="00C63CF4"/>
    <w:rsid w:val="00C7178A"/>
    <w:rsid w:val="00C7613B"/>
    <w:rsid w:val="00C80E4A"/>
    <w:rsid w:val="00C840C1"/>
    <w:rsid w:val="00C845B1"/>
    <w:rsid w:val="00C861CF"/>
    <w:rsid w:val="00C93D2E"/>
    <w:rsid w:val="00C963BF"/>
    <w:rsid w:val="00CA05CC"/>
    <w:rsid w:val="00CA6E6C"/>
    <w:rsid w:val="00CB2298"/>
    <w:rsid w:val="00CB315B"/>
    <w:rsid w:val="00CB76CD"/>
    <w:rsid w:val="00CC4C96"/>
    <w:rsid w:val="00CC6192"/>
    <w:rsid w:val="00CC6606"/>
    <w:rsid w:val="00CD519F"/>
    <w:rsid w:val="00CD79BB"/>
    <w:rsid w:val="00CE2020"/>
    <w:rsid w:val="00CE60C2"/>
    <w:rsid w:val="00CF442E"/>
    <w:rsid w:val="00D024A5"/>
    <w:rsid w:val="00D10A2F"/>
    <w:rsid w:val="00D116A0"/>
    <w:rsid w:val="00D12294"/>
    <w:rsid w:val="00D14E54"/>
    <w:rsid w:val="00D17EFF"/>
    <w:rsid w:val="00D22632"/>
    <w:rsid w:val="00D252BB"/>
    <w:rsid w:val="00D27A25"/>
    <w:rsid w:val="00D319AC"/>
    <w:rsid w:val="00D3228B"/>
    <w:rsid w:val="00D324BD"/>
    <w:rsid w:val="00D363FE"/>
    <w:rsid w:val="00D370AA"/>
    <w:rsid w:val="00D4056B"/>
    <w:rsid w:val="00D42FDE"/>
    <w:rsid w:val="00D46827"/>
    <w:rsid w:val="00D50EFC"/>
    <w:rsid w:val="00D52B3A"/>
    <w:rsid w:val="00D54FD4"/>
    <w:rsid w:val="00D609FF"/>
    <w:rsid w:val="00D62418"/>
    <w:rsid w:val="00D66C06"/>
    <w:rsid w:val="00D66F42"/>
    <w:rsid w:val="00D71331"/>
    <w:rsid w:val="00D71CC4"/>
    <w:rsid w:val="00D73703"/>
    <w:rsid w:val="00D7504F"/>
    <w:rsid w:val="00D76D35"/>
    <w:rsid w:val="00D8218E"/>
    <w:rsid w:val="00D86633"/>
    <w:rsid w:val="00D87824"/>
    <w:rsid w:val="00D91228"/>
    <w:rsid w:val="00D921C2"/>
    <w:rsid w:val="00D93BBC"/>
    <w:rsid w:val="00D956F7"/>
    <w:rsid w:val="00DA1DEE"/>
    <w:rsid w:val="00DB0AD1"/>
    <w:rsid w:val="00DB4DC6"/>
    <w:rsid w:val="00DC0D8F"/>
    <w:rsid w:val="00DC3D8E"/>
    <w:rsid w:val="00DC6A87"/>
    <w:rsid w:val="00DC7044"/>
    <w:rsid w:val="00DD2F6D"/>
    <w:rsid w:val="00DD2FEA"/>
    <w:rsid w:val="00DD45BE"/>
    <w:rsid w:val="00DE29DF"/>
    <w:rsid w:val="00DE554F"/>
    <w:rsid w:val="00DF4CA4"/>
    <w:rsid w:val="00DF6F0C"/>
    <w:rsid w:val="00DF7F93"/>
    <w:rsid w:val="00E0014D"/>
    <w:rsid w:val="00E10D86"/>
    <w:rsid w:val="00E12381"/>
    <w:rsid w:val="00E147C9"/>
    <w:rsid w:val="00E1726A"/>
    <w:rsid w:val="00E21E26"/>
    <w:rsid w:val="00E22B53"/>
    <w:rsid w:val="00E2661F"/>
    <w:rsid w:val="00E31D73"/>
    <w:rsid w:val="00E35C53"/>
    <w:rsid w:val="00E37E61"/>
    <w:rsid w:val="00E40596"/>
    <w:rsid w:val="00E4063C"/>
    <w:rsid w:val="00E408AB"/>
    <w:rsid w:val="00E46FDE"/>
    <w:rsid w:val="00E47623"/>
    <w:rsid w:val="00E5079A"/>
    <w:rsid w:val="00E57329"/>
    <w:rsid w:val="00E57623"/>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6B18"/>
    <w:rsid w:val="00EF1E0E"/>
    <w:rsid w:val="00EF7398"/>
    <w:rsid w:val="00EF7C35"/>
    <w:rsid w:val="00F06DFE"/>
    <w:rsid w:val="00F073DC"/>
    <w:rsid w:val="00F10066"/>
    <w:rsid w:val="00F10315"/>
    <w:rsid w:val="00F15F63"/>
    <w:rsid w:val="00F16340"/>
    <w:rsid w:val="00F213B6"/>
    <w:rsid w:val="00F22521"/>
    <w:rsid w:val="00F22B57"/>
    <w:rsid w:val="00F300F9"/>
    <w:rsid w:val="00F302CE"/>
    <w:rsid w:val="00F326DD"/>
    <w:rsid w:val="00F41C71"/>
    <w:rsid w:val="00F4614B"/>
    <w:rsid w:val="00F46619"/>
    <w:rsid w:val="00F60CAB"/>
    <w:rsid w:val="00F61FDE"/>
    <w:rsid w:val="00F74D95"/>
    <w:rsid w:val="00F7665A"/>
    <w:rsid w:val="00F802A3"/>
    <w:rsid w:val="00F80D67"/>
    <w:rsid w:val="00F842C9"/>
    <w:rsid w:val="00F86C29"/>
    <w:rsid w:val="00F95088"/>
    <w:rsid w:val="00FA063C"/>
    <w:rsid w:val="00FA2D30"/>
    <w:rsid w:val="00FA45F7"/>
    <w:rsid w:val="00FB27B5"/>
    <w:rsid w:val="00FB67BC"/>
    <w:rsid w:val="00FB7E6D"/>
    <w:rsid w:val="00FC354E"/>
    <w:rsid w:val="00FC4A47"/>
    <w:rsid w:val="00FD208D"/>
    <w:rsid w:val="00FD3248"/>
    <w:rsid w:val="00FD4882"/>
    <w:rsid w:val="00FD6368"/>
    <w:rsid w:val="00FF00B5"/>
    <w:rsid w:val="00FF10FA"/>
    <w:rsid w:val="00FF3B20"/>
    <w:rsid w:val="00FF4396"/>
    <w:rsid w:val="00FF49EF"/>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BD7B4"/>
  <w15:chartTrackingRefBased/>
  <w15:docId w15:val="{4B69AD74-2DAD-4DB5-B890-5B0C5A937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2B2B"/>
  </w:style>
  <w:style w:type="paragraph" w:styleId="Heading1">
    <w:name w:val="heading 1"/>
    <w:basedOn w:val="Normal"/>
    <w:next w:val="Normal"/>
    <w:link w:val="Heading1Char"/>
    <w:uiPriority w:val="9"/>
    <w:qFormat/>
    <w:rsid w:val="00A52B2B"/>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A52B2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A52B2B"/>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A52B2B"/>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unhideWhenUsed/>
    <w:qFormat/>
    <w:rsid w:val="00A52B2B"/>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A52B2B"/>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A52B2B"/>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A52B2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A52B2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A52B2B"/>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A52B2B"/>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A52B2B"/>
    <w:rPr>
      <w:b/>
      <w:bCs/>
      <w:i/>
      <w:iCs/>
      <w:caps/>
      <w:color w:val="4A66AC" w:themeColor="accent1"/>
    </w:rPr>
  </w:style>
  <w:style w:type="character" w:customStyle="1" w:styleId="Heading2Char">
    <w:name w:val="Heading 2 Char"/>
    <w:basedOn w:val="DefaultParagraphFont"/>
    <w:link w:val="Heading2"/>
    <w:uiPriority w:val="9"/>
    <w:rsid w:val="00A52B2B"/>
    <w:rPr>
      <w:caps/>
      <w:spacing w:val="15"/>
      <w:shd w:val="clear" w:color="auto" w:fill="D9DFEF" w:themeFill="accent1" w:themeFillTint="33"/>
    </w:rPr>
  </w:style>
  <w:style w:type="character" w:customStyle="1" w:styleId="Heading1Char">
    <w:name w:val="Heading 1 Char"/>
    <w:basedOn w:val="DefaultParagraphFont"/>
    <w:link w:val="Heading1"/>
    <w:uiPriority w:val="9"/>
    <w:rsid w:val="00A52B2B"/>
    <w:rPr>
      <w:caps/>
      <w:color w:val="FFFFFF" w:themeColor="background1"/>
      <w:spacing w:val="15"/>
      <w:sz w:val="22"/>
      <w:szCs w:val="22"/>
      <w:shd w:val="clear" w:color="auto" w:fill="4A66AC" w:themeFill="accent1"/>
    </w:rPr>
  </w:style>
  <w:style w:type="character" w:styleId="IntenseEmphasis">
    <w:name w:val="Intense Emphasis"/>
    <w:uiPriority w:val="21"/>
    <w:qFormat/>
    <w:rsid w:val="00A52B2B"/>
    <w:rPr>
      <w:b/>
      <w:bCs/>
      <w:caps/>
      <w:color w:val="243255" w:themeColor="accent1" w:themeShade="7F"/>
      <w:spacing w:val="10"/>
    </w:rPr>
  </w:style>
  <w:style w:type="paragraph" w:styleId="FootnoteText">
    <w:name w:val="footnote text"/>
    <w:basedOn w:val="Normal"/>
    <w:link w:val="FootnoteTextChar"/>
    <w:uiPriority w:val="99"/>
    <w:semiHidden/>
    <w:unhideWhenUsed/>
    <w:rsid w:val="008952C8"/>
    <w:pPr>
      <w:spacing w:after="0" w:line="240" w:lineRule="auto"/>
    </w:p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A52B2B"/>
    <w:rPr>
      <w:caps/>
      <w:color w:val="243255" w:themeColor="accent1" w:themeShade="7F"/>
      <w:spacing w:val="15"/>
    </w:rPr>
  </w:style>
  <w:style w:type="character" w:customStyle="1" w:styleId="Heading4Char">
    <w:name w:val="Heading 4 Char"/>
    <w:basedOn w:val="DefaultParagraphFont"/>
    <w:link w:val="Heading4"/>
    <w:uiPriority w:val="9"/>
    <w:rsid w:val="00A52B2B"/>
    <w:rPr>
      <w:caps/>
      <w:color w:val="374C80" w:themeColor="accent1" w:themeShade="BF"/>
      <w:spacing w:val="10"/>
    </w:rPr>
  </w:style>
  <w:style w:type="paragraph" w:styleId="NoSpacing">
    <w:name w:val="No Spacing"/>
    <w:link w:val="NoSpacingChar"/>
    <w:uiPriority w:val="1"/>
    <w:qFormat/>
    <w:rsid w:val="00A52B2B"/>
    <w:pPr>
      <w:spacing w:after="0" w:line="240" w:lineRule="auto"/>
    </w:pPr>
  </w:style>
  <w:style w:type="character" w:customStyle="1" w:styleId="NoSpacingChar">
    <w:name w:val="No Spacing Char"/>
    <w:basedOn w:val="DefaultParagraphFont"/>
    <w:link w:val="NoSpacing"/>
    <w:uiPriority w:val="1"/>
    <w:rsid w:val="00D91228"/>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qFormat/>
    <w:rsid w:val="00A52B2B"/>
    <w:rPr>
      <w:caps/>
      <w:color w:val="243255" w:themeColor="accent1" w:themeShade="7F"/>
      <w:spacing w:val="5"/>
    </w:rPr>
  </w:style>
  <w:style w:type="character" w:customStyle="1" w:styleId="Heading5Char">
    <w:name w:val="Heading 5 Char"/>
    <w:basedOn w:val="DefaultParagraphFont"/>
    <w:link w:val="Heading5"/>
    <w:uiPriority w:val="9"/>
    <w:rsid w:val="00A52B2B"/>
    <w:rPr>
      <w:caps/>
      <w:color w:val="374C80" w:themeColor="accent1" w:themeShade="BF"/>
      <w:spacing w:val="10"/>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A52B2B"/>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cs="Times New Roman"/>
    </w:rPr>
  </w:style>
  <w:style w:type="character" w:customStyle="1" w:styleId="Heading6Char">
    <w:name w:val="Heading 6 Char"/>
    <w:basedOn w:val="DefaultParagraphFont"/>
    <w:link w:val="Heading6"/>
    <w:uiPriority w:val="9"/>
    <w:semiHidden/>
    <w:rsid w:val="00A52B2B"/>
    <w:rPr>
      <w:caps/>
      <w:color w:val="374C80" w:themeColor="accent1" w:themeShade="BF"/>
      <w:spacing w:val="10"/>
    </w:rPr>
  </w:style>
  <w:style w:type="character" w:customStyle="1" w:styleId="Heading7Char">
    <w:name w:val="Heading 7 Char"/>
    <w:basedOn w:val="DefaultParagraphFont"/>
    <w:link w:val="Heading7"/>
    <w:uiPriority w:val="9"/>
    <w:semiHidden/>
    <w:rsid w:val="00A52B2B"/>
    <w:rPr>
      <w:caps/>
      <w:color w:val="374C80" w:themeColor="accent1" w:themeShade="BF"/>
      <w:spacing w:val="10"/>
    </w:rPr>
  </w:style>
  <w:style w:type="character" w:customStyle="1" w:styleId="Heading8Char">
    <w:name w:val="Heading 8 Char"/>
    <w:basedOn w:val="DefaultParagraphFont"/>
    <w:link w:val="Heading8"/>
    <w:uiPriority w:val="9"/>
    <w:semiHidden/>
    <w:rsid w:val="00A52B2B"/>
    <w:rPr>
      <w:caps/>
      <w:spacing w:val="10"/>
      <w:sz w:val="18"/>
      <w:szCs w:val="18"/>
    </w:rPr>
  </w:style>
  <w:style w:type="character" w:customStyle="1" w:styleId="Heading9Char">
    <w:name w:val="Heading 9 Char"/>
    <w:basedOn w:val="DefaultParagraphFont"/>
    <w:link w:val="Heading9"/>
    <w:uiPriority w:val="9"/>
    <w:semiHidden/>
    <w:rsid w:val="00A52B2B"/>
    <w:rPr>
      <w:i/>
      <w:iCs/>
      <w:caps/>
      <w:spacing w:val="10"/>
      <w:sz w:val="18"/>
      <w:szCs w:val="18"/>
    </w:rPr>
  </w:style>
  <w:style w:type="paragraph" w:styleId="Caption">
    <w:name w:val="caption"/>
    <w:basedOn w:val="Normal"/>
    <w:next w:val="Normal"/>
    <w:uiPriority w:val="35"/>
    <w:semiHidden/>
    <w:unhideWhenUsed/>
    <w:qFormat/>
    <w:rsid w:val="00A52B2B"/>
    <w:rPr>
      <w:b/>
      <w:bCs/>
      <w:color w:val="374C80" w:themeColor="accent1" w:themeShade="BF"/>
      <w:sz w:val="16"/>
      <w:szCs w:val="16"/>
    </w:rPr>
  </w:style>
  <w:style w:type="paragraph" w:styleId="Title">
    <w:name w:val="Title"/>
    <w:basedOn w:val="Normal"/>
    <w:next w:val="Normal"/>
    <w:link w:val="TitleChar"/>
    <w:uiPriority w:val="10"/>
    <w:qFormat/>
    <w:rsid w:val="00A52B2B"/>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A52B2B"/>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A52B2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A52B2B"/>
    <w:rPr>
      <w:caps/>
      <w:color w:val="595959" w:themeColor="text1" w:themeTint="A6"/>
      <w:spacing w:val="10"/>
      <w:sz w:val="21"/>
      <w:szCs w:val="21"/>
    </w:rPr>
  </w:style>
  <w:style w:type="character" w:styleId="Strong">
    <w:name w:val="Strong"/>
    <w:uiPriority w:val="22"/>
    <w:qFormat/>
    <w:rsid w:val="00A52B2B"/>
    <w:rPr>
      <w:b/>
      <w:bCs/>
    </w:rPr>
  </w:style>
  <w:style w:type="paragraph" w:styleId="Quote">
    <w:name w:val="Quote"/>
    <w:basedOn w:val="Normal"/>
    <w:next w:val="Normal"/>
    <w:link w:val="QuoteChar"/>
    <w:uiPriority w:val="29"/>
    <w:qFormat/>
    <w:rsid w:val="00A52B2B"/>
    <w:rPr>
      <w:i/>
      <w:iCs/>
      <w:sz w:val="24"/>
      <w:szCs w:val="24"/>
    </w:rPr>
  </w:style>
  <w:style w:type="character" w:customStyle="1" w:styleId="QuoteChar">
    <w:name w:val="Quote Char"/>
    <w:basedOn w:val="DefaultParagraphFont"/>
    <w:link w:val="Quote"/>
    <w:uiPriority w:val="29"/>
    <w:rsid w:val="00A52B2B"/>
    <w:rPr>
      <w:i/>
      <w:iCs/>
      <w:sz w:val="24"/>
      <w:szCs w:val="24"/>
    </w:rPr>
  </w:style>
  <w:style w:type="character" w:styleId="SubtleEmphasis">
    <w:name w:val="Subtle Emphasis"/>
    <w:uiPriority w:val="19"/>
    <w:qFormat/>
    <w:rsid w:val="00A52B2B"/>
    <w:rPr>
      <w:i/>
      <w:iCs/>
      <w:color w:val="243255" w:themeColor="accent1" w:themeShade="7F"/>
    </w:rPr>
  </w:style>
  <w:style w:type="character" w:styleId="SubtleReference">
    <w:name w:val="Subtle Reference"/>
    <w:uiPriority w:val="31"/>
    <w:qFormat/>
    <w:rsid w:val="00A52B2B"/>
    <w:rPr>
      <w:b/>
      <w:bCs/>
      <w:color w:val="4A66AC" w:themeColor="accent1"/>
    </w:rPr>
  </w:style>
  <w:style w:type="character" w:styleId="BookTitle">
    <w:name w:val="Book Title"/>
    <w:uiPriority w:val="33"/>
    <w:qFormat/>
    <w:rsid w:val="00A52B2B"/>
    <w:rPr>
      <w:b/>
      <w:bCs/>
      <w:i/>
      <w:iCs/>
      <w:spacing w:val="0"/>
    </w:rPr>
  </w:style>
  <w:style w:type="character" w:styleId="UnresolvedMention">
    <w:name w:val="Unresolved Mention"/>
    <w:basedOn w:val="DefaultParagraphFont"/>
    <w:uiPriority w:val="99"/>
    <w:semiHidden/>
    <w:unhideWhenUsed/>
    <w:rsid w:val="00E408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655381735">
      <w:bodyDiv w:val="1"/>
      <w:marLeft w:val="0"/>
      <w:marRight w:val="0"/>
      <w:marTop w:val="0"/>
      <w:marBottom w:val="0"/>
      <w:divBdr>
        <w:top w:val="none" w:sz="0" w:space="0" w:color="auto"/>
        <w:left w:val="none" w:sz="0" w:space="0" w:color="auto"/>
        <w:bottom w:val="none" w:sz="0" w:space="0" w:color="auto"/>
        <w:right w:val="none" w:sz="0" w:space="0" w:color="auto"/>
      </w:divBdr>
    </w:div>
    <w:div w:id="743261230">
      <w:bodyDiv w:val="1"/>
      <w:marLeft w:val="0"/>
      <w:marRight w:val="0"/>
      <w:marTop w:val="0"/>
      <w:marBottom w:val="0"/>
      <w:divBdr>
        <w:top w:val="none" w:sz="0" w:space="0" w:color="auto"/>
        <w:left w:val="none" w:sz="0" w:space="0" w:color="auto"/>
        <w:bottom w:val="none" w:sz="0" w:space="0" w:color="auto"/>
        <w:right w:val="none" w:sz="0" w:space="0" w:color="auto"/>
      </w:divBdr>
    </w:div>
    <w:div w:id="864755219">
      <w:bodyDiv w:val="1"/>
      <w:marLeft w:val="0"/>
      <w:marRight w:val="0"/>
      <w:marTop w:val="0"/>
      <w:marBottom w:val="0"/>
      <w:divBdr>
        <w:top w:val="none" w:sz="0" w:space="0" w:color="auto"/>
        <w:left w:val="none" w:sz="0" w:space="0" w:color="auto"/>
        <w:bottom w:val="none" w:sz="0" w:space="0" w:color="auto"/>
        <w:right w:val="none" w:sz="0" w:space="0" w:color="auto"/>
      </w:divBdr>
    </w:div>
    <w:div w:id="109170800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9835448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699233196">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6425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D18ACD5-6DFD-49E1-A1AD-4363DC4F25DE}">
  <ds:schemaRefs>
    <ds:schemaRef ds:uri="http://schemas.openxmlformats.org/officeDocument/2006/bibliography"/>
  </ds:schemaRefs>
</ds:datastoreItem>
</file>

<file path=customXml/itemProps2.xml><?xml version="1.0" encoding="utf-8"?>
<ds:datastoreItem xmlns:ds="http://schemas.openxmlformats.org/officeDocument/2006/customXml" ds:itemID="{526D6E10-7491-4950-92F1-62E32DB32437}"/>
</file>

<file path=customXml/itemProps3.xml><?xml version="1.0" encoding="utf-8"?>
<ds:datastoreItem xmlns:ds="http://schemas.openxmlformats.org/officeDocument/2006/customXml" ds:itemID="{E0A844D9-98E0-487F-9EAE-F51DAFED7A21}"/>
</file>

<file path=customXml/itemProps4.xml><?xml version="1.0" encoding="utf-8"?>
<ds:datastoreItem xmlns:ds="http://schemas.openxmlformats.org/officeDocument/2006/customXml" ds:itemID="{28413288-32BB-44FD-9747-35848CC721B6}"/>
</file>

<file path=docProps/app.xml><?xml version="1.0" encoding="utf-8"?>
<Properties xmlns="http://schemas.openxmlformats.org/officeDocument/2006/extended-properties" xmlns:vt="http://schemas.openxmlformats.org/officeDocument/2006/docPropsVTypes">
  <Template>Normal</Template>
  <TotalTime>15</TotalTime>
  <Pages>10</Pages>
  <Words>2330</Words>
  <Characters>13286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15585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5</cp:revision>
  <cp:lastPrinted>2020-01-03T22:52:00Z</cp:lastPrinted>
  <dcterms:created xsi:type="dcterms:W3CDTF">2022-05-09T14:13:00Z</dcterms:created>
  <dcterms:modified xsi:type="dcterms:W3CDTF">2022-05-09T14:52:00Z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