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4323" w14:textId="7E2A20A7" w:rsidR="001B5293" w:rsidRPr="00D80007" w:rsidRDefault="001B5293" w:rsidP="00F93A0F">
      <w:pPr>
        <w:pStyle w:val="BodyText"/>
        <w:jc w:val="both"/>
        <w:rPr>
          <w:lang w:val="en-GB"/>
        </w:rPr>
      </w:pPr>
    </w:p>
    <w:p w14:paraId="0114587B" w14:textId="77777777" w:rsidR="001B5293" w:rsidRPr="00D80007" w:rsidRDefault="001B5293" w:rsidP="00F93A0F">
      <w:pPr>
        <w:pStyle w:val="BodyText"/>
        <w:jc w:val="both"/>
        <w:rPr>
          <w:lang w:val="en-GB"/>
        </w:rPr>
      </w:pPr>
    </w:p>
    <w:p w14:paraId="04931418" w14:textId="77777777" w:rsidR="001B5293" w:rsidRPr="00D80007" w:rsidRDefault="001B5293" w:rsidP="00F93A0F">
      <w:pPr>
        <w:pStyle w:val="BodyText"/>
        <w:jc w:val="both"/>
        <w:rPr>
          <w:lang w:val="en-GB"/>
        </w:rPr>
      </w:pPr>
    </w:p>
    <w:p w14:paraId="1976930C" w14:textId="77777777" w:rsidR="001B5293" w:rsidRPr="00D80007" w:rsidRDefault="001B5293" w:rsidP="00F93A0F">
      <w:pPr>
        <w:pStyle w:val="BodyText"/>
        <w:spacing w:before="451"/>
        <w:jc w:val="both"/>
        <w:rPr>
          <w:lang w:val="en-GB"/>
        </w:rPr>
      </w:pPr>
    </w:p>
    <w:p w14:paraId="0F88D7AD" w14:textId="77777777" w:rsidR="00F93A0F" w:rsidRPr="00D80007" w:rsidRDefault="00F93A0F" w:rsidP="00F93A0F">
      <w:pPr>
        <w:pStyle w:val="Title"/>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56CAE84A" w14:textId="77777777" w:rsidR="00F93A0F" w:rsidRPr="00D80007" w:rsidRDefault="00F93A0F" w:rsidP="00F93A0F">
      <w:pPr>
        <w:pStyle w:val="Title"/>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0A7D699B" w14:textId="77777777" w:rsidR="00F93A0F" w:rsidRPr="00D80007" w:rsidRDefault="00F93A0F" w:rsidP="00F93A0F">
      <w:pPr>
        <w:pStyle w:val="Title"/>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79AF94AB" w14:textId="77777777" w:rsidR="00F93A0F" w:rsidRPr="00D80007" w:rsidRDefault="00F93A0F" w:rsidP="00F93A0F">
      <w:pPr>
        <w:pStyle w:val="Title"/>
        <w:tabs>
          <w:tab w:val="left" w:pos="2529"/>
          <w:tab w:val="left" w:pos="5496"/>
          <w:tab w:val="left" w:pos="6507"/>
          <w:tab w:val="left" w:pos="7807"/>
        </w:tabs>
        <w:spacing w:line="276" w:lineRule="auto"/>
        <w:ind w:left="720"/>
        <w:rPr>
          <w:b w:val="0"/>
          <w:bCs w:val="0"/>
          <w:color w:val="0C5CA8"/>
          <w:spacing w:val="-2"/>
          <w:sz w:val="36"/>
          <w:szCs w:val="36"/>
          <w:lang w:val="en-GB"/>
        </w:rPr>
      </w:pPr>
    </w:p>
    <w:p w14:paraId="3BADC602" w14:textId="442ADE9B" w:rsidR="00FF5AB3" w:rsidRPr="00D80007" w:rsidRDefault="008A29CF" w:rsidP="00FF5AB3">
      <w:pPr>
        <w:pStyle w:val="Title"/>
        <w:tabs>
          <w:tab w:val="left" w:pos="2529"/>
          <w:tab w:val="left" w:pos="5496"/>
          <w:tab w:val="left" w:pos="6507"/>
          <w:tab w:val="left" w:pos="7807"/>
        </w:tabs>
        <w:spacing w:line="276" w:lineRule="auto"/>
        <w:ind w:left="720"/>
        <w:rPr>
          <w:b w:val="0"/>
          <w:bCs w:val="0"/>
          <w:color w:val="0C5CA8"/>
          <w:spacing w:val="-2"/>
          <w:sz w:val="36"/>
          <w:szCs w:val="36"/>
          <w:lang w:val="en-GB"/>
        </w:rPr>
      </w:pPr>
      <w:r w:rsidRPr="00D80007">
        <w:rPr>
          <w:b w:val="0"/>
          <w:bCs w:val="0"/>
          <w:color w:val="0C5CA8"/>
          <w:spacing w:val="-2"/>
          <w:sz w:val="36"/>
          <w:szCs w:val="36"/>
          <w:lang w:val="en-GB"/>
        </w:rPr>
        <w:t>WRITTEN</w:t>
      </w:r>
      <w:r w:rsidRPr="00D80007">
        <w:rPr>
          <w:b w:val="0"/>
          <w:bCs w:val="0"/>
          <w:color w:val="0C5CA8"/>
          <w:spacing w:val="-2"/>
          <w:sz w:val="36"/>
          <w:szCs w:val="36"/>
          <w:lang w:val="en-GB"/>
        </w:rPr>
        <w:tab/>
        <w:t>SUBMISSION</w:t>
      </w:r>
      <w:r w:rsidR="00ED0347" w:rsidRPr="00D80007">
        <w:rPr>
          <w:b w:val="0"/>
          <w:bCs w:val="0"/>
          <w:color w:val="0C5CA8"/>
          <w:spacing w:val="-2"/>
          <w:sz w:val="36"/>
          <w:szCs w:val="36"/>
          <w:lang w:val="en-GB"/>
        </w:rPr>
        <w:t xml:space="preserve"> </w:t>
      </w:r>
      <w:r w:rsidRPr="00D80007">
        <w:rPr>
          <w:b w:val="0"/>
          <w:bCs w:val="0"/>
          <w:color w:val="0C5CA8"/>
          <w:spacing w:val="-2"/>
          <w:sz w:val="36"/>
          <w:szCs w:val="36"/>
          <w:lang w:val="en-GB"/>
        </w:rPr>
        <w:t>OF</w:t>
      </w:r>
      <w:r w:rsidR="00ED0347" w:rsidRPr="00D80007">
        <w:rPr>
          <w:b w:val="0"/>
          <w:bCs w:val="0"/>
          <w:color w:val="0C5CA8"/>
          <w:spacing w:val="-2"/>
          <w:sz w:val="36"/>
          <w:szCs w:val="36"/>
          <w:lang w:val="en-GB"/>
        </w:rPr>
        <w:t xml:space="preserve"> </w:t>
      </w:r>
      <w:r w:rsidRPr="00D80007">
        <w:rPr>
          <w:b w:val="0"/>
          <w:bCs w:val="0"/>
          <w:color w:val="0C5CA8"/>
          <w:spacing w:val="-2"/>
          <w:sz w:val="36"/>
          <w:szCs w:val="36"/>
          <w:lang w:val="en-GB"/>
        </w:rPr>
        <w:t>THE</w:t>
      </w:r>
      <w:r w:rsidR="00ED0347" w:rsidRPr="00D80007">
        <w:rPr>
          <w:b w:val="0"/>
          <w:bCs w:val="0"/>
          <w:color w:val="0C5CA8"/>
          <w:spacing w:val="-2"/>
          <w:sz w:val="36"/>
          <w:szCs w:val="36"/>
          <w:lang w:val="en-GB"/>
        </w:rPr>
        <w:t xml:space="preserve"> </w:t>
      </w:r>
      <w:r w:rsidR="003C5A29" w:rsidRPr="00D80007">
        <w:rPr>
          <w:b w:val="0"/>
          <w:bCs w:val="0"/>
          <w:color w:val="0C5CA8"/>
          <w:spacing w:val="-2"/>
          <w:sz w:val="36"/>
          <w:szCs w:val="36"/>
          <w:lang w:val="en-GB"/>
        </w:rPr>
        <w:t>HUMAN RIGHTS COALITION</w:t>
      </w:r>
      <w:r w:rsidR="3C349326" w:rsidRPr="00D80007">
        <w:rPr>
          <w:b w:val="0"/>
          <w:bCs w:val="0"/>
          <w:color w:val="0C5CA8"/>
          <w:spacing w:val="-2"/>
          <w:sz w:val="36"/>
          <w:szCs w:val="36"/>
          <w:lang w:val="en-GB"/>
        </w:rPr>
        <w:t xml:space="preserve"> </w:t>
      </w:r>
      <w:r w:rsidR="3AAF7F23" w:rsidRPr="00D80007">
        <w:rPr>
          <w:b w:val="0"/>
          <w:bCs w:val="0"/>
          <w:color w:val="0C5CA8"/>
          <w:spacing w:val="-2"/>
          <w:sz w:val="36"/>
          <w:szCs w:val="36"/>
          <w:lang w:val="en-GB"/>
        </w:rPr>
        <w:t>JOINED BY</w:t>
      </w:r>
      <w:r w:rsidR="3C349326" w:rsidRPr="00D80007">
        <w:rPr>
          <w:b w:val="0"/>
          <w:bCs w:val="0"/>
          <w:color w:val="0C5CA8"/>
          <w:spacing w:val="-2"/>
          <w:sz w:val="36"/>
          <w:szCs w:val="36"/>
          <w:lang w:val="en-GB"/>
        </w:rPr>
        <w:t xml:space="preserve"> SVET TICHA</w:t>
      </w:r>
      <w:r w:rsidR="004A1A6D" w:rsidRPr="00D80007">
        <w:rPr>
          <w:b w:val="0"/>
          <w:bCs w:val="0"/>
          <w:color w:val="0C5CA8"/>
          <w:spacing w:val="-2"/>
          <w:sz w:val="36"/>
          <w:szCs w:val="36"/>
          <w:lang w:val="en-GB"/>
        </w:rPr>
        <w:t xml:space="preserve"> (SILENT WORLD)</w:t>
      </w:r>
      <w:r w:rsidR="07839B5C" w:rsidRPr="00D80007">
        <w:rPr>
          <w:b w:val="0"/>
          <w:bCs w:val="0"/>
          <w:color w:val="0C5CA8"/>
          <w:spacing w:val="-2"/>
          <w:sz w:val="36"/>
          <w:szCs w:val="36"/>
          <w:lang w:val="en-GB"/>
        </w:rPr>
        <w:t xml:space="preserve"> AND </w:t>
      </w:r>
      <w:r w:rsidR="00FF5AB3" w:rsidRPr="00D80007">
        <w:rPr>
          <w:b w:val="0"/>
          <w:bCs w:val="0"/>
          <w:color w:val="0C5CA8"/>
          <w:spacing w:val="-2"/>
          <w:sz w:val="36"/>
          <w:szCs w:val="36"/>
          <w:lang w:val="en-GB"/>
        </w:rPr>
        <w:t>ÚNIA NEVIDIACICH A SLABOZRAKÝCH SLOVENSKA (SLOVAK BLIND AND PARTIALLY SIGHTED UNION)</w:t>
      </w:r>
    </w:p>
    <w:p w14:paraId="74F3E66A" w14:textId="1492146B" w:rsidR="001B5293" w:rsidRPr="00D80007" w:rsidRDefault="001B5293" w:rsidP="00F93A0F">
      <w:pPr>
        <w:pStyle w:val="Title"/>
        <w:tabs>
          <w:tab w:val="left" w:pos="2529"/>
          <w:tab w:val="left" w:pos="5496"/>
          <w:tab w:val="left" w:pos="6507"/>
          <w:tab w:val="left" w:pos="7807"/>
        </w:tabs>
        <w:spacing w:line="276" w:lineRule="auto"/>
        <w:ind w:left="720"/>
        <w:rPr>
          <w:b w:val="0"/>
          <w:bCs w:val="0"/>
          <w:color w:val="0C5CA8"/>
          <w:spacing w:val="-2"/>
          <w:sz w:val="36"/>
          <w:szCs w:val="36"/>
          <w:lang w:val="en-GB"/>
        </w:rPr>
      </w:pPr>
    </w:p>
    <w:p w14:paraId="4BDB7423" w14:textId="34F94818" w:rsidR="001B5293" w:rsidRPr="00D80007" w:rsidRDefault="008A29CF" w:rsidP="0D2BD41A">
      <w:pPr>
        <w:pStyle w:val="ListParagraph"/>
        <w:spacing w:before="206" w:line="276" w:lineRule="auto"/>
        <w:ind w:left="720" w:firstLine="0"/>
        <w:jc w:val="left"/>
        <w:rPr>
          <w:color w:val="0C5CA8"/>
          <w:sz w:val="36"/>
          <w:szCs w:val="36"/>
          <w:lang w:val="en-GB"/>
        </w:rPr>
      </w:pPr>
      <w:r w:rsidRPr="00D80007">
        <w:rPr>
          <w:color w:val="0C5CA8"/>
          <w:sz w:val="36"/>
          <w:szCs w:val="36"/>
          <w:lang w:val="en-GB"/>
        </w:rPr>
        <w:t xml:space="preserve">for consideration </w:t>
      </w:r>
      <w:r w:rsidR="003C5A29" w:rsidRPr="00D80007">
        <w:rPr>
          <w:color w:val="0C5CA8"/>
          <w:sz w:val="36"/>
          <w:szCs w:val="36"/>
          <w:lang w:val="en-GB"/>
        </w:rPr>
        <w:t xml:space="preserve">of </w:t>
      </w:r>
      <w:r w:rsidRPr="00D80007">
        <w:rPr>
          <w:color w:val="0C5CA8"/>
          <w:sz w:val="36"/>
          <w:szCs w:val="36"/>
          <w:lang w:val="en-GB"/>
        </w:rPr>
        <w:t xml:space="preserve">Slovakia at the </w:t>
      </w:r>
      <w:r w:rsidR="2FC6CC1E" w:rsidRPr="00D80007">
        <w:rPr>
          <w:color w:val="0C5CA8"/>
          <w:sz w:val="36"/>
          <w:szCs w:val="36"/>
          <w:lang w:val="en-GB"/>
        </w:rPr>
        <w:t>35</w:t>
      </w:r>
      <w:r w:rsidR="2FC6CC1E" w:rsidRPr="00D80007">
        <w:rPr>
          <w:color w:val="0C5CA8"/>
          <w:sz w:val="36"/>
          <w:szCs w:val="36"/>
          <w:vertAlign w:val="superscript"/>
          <w:lang w:val="en-GB"/>
        </w:rPr>
        <w:t>th</w:t>
      </w:r>
      <w:r w:rsidRPr="00D80007">
        <w:rPr>
          <w:color w:val="0C5CA8"/>
          <w:sz w:val="36"/>
          <w:szCs w:val="36"/>
          <w:lang w:val="en-GB"/>
        </w:rPr>
        <w:t xml:space="preserve"> session of the </w:t>
      </w:r>
      <w:r w:rsidR="262BBBEB" w:rsidRPr="00D80007">
        <w:rPr>
          <w:color w:val="0C5CA8"/>
          <w:sz w:val="36"/>
          <w:szCs w:val="36"/>
          <w:lang w:val="en-GB"/>
        </w:rPr>
        <w:t>Committee on the Rights of Persons with Disabilities</w:t>
      </w:r>
    </w:p>
    <w:p w14:paraId="3D0349E4" w14:textId="77777777" w:rsidR="001B5293" w:rsidRPr="00D80007" w:rsidRDefault="001B5293" w:rsidP="00F93A0F">
      <w:pPr>
        <w:pStyle w:val="BodyText"/>
        <w:rPr>
          <w:lang w:val="en-GB"/>
        </w:rPr>
      </w:pPr>
    </w:p>
    <w:p w14:paraId="42368E3D" w14:textId="48033C05" w:rsidR="001B5293" w:rsidRPr="00D80007" w:rsidRDefault="003C5A29" w:rsidP="00F93A0F">
      <w:pPr>
        <w:pStyle w:val="BodyText"/>
        <w:rPr>
          <w:lang w:val="en-GB"/>
        </w:rPr>
      </w:pPr>
      <w:r w:rsidRPr="00D80007">
        <w:rPr>
          <w:noProof/>
          <w:lang w:val="en-GB"/>
        </w:rPr>
        <mc:AlternateContent>
          <mc:Choice Requires="wps">
            <w:drawing>
              <wp:anchor distT="0" distB="0" distL="114300" distR="114300" simplePos="0" relativeHeight="251657216" behindDoc="1" locked="0" layoutInCell="1" allowOverlap="1" wp14:anchorId="3F22717F" wp14:editId="2864E8EF">
                <wp:simplePos x="0" y="0"/>
                <wp:positionH relativeFrom="column">
                  <wp:posOffset>70105</wp:posOffset>
                </wp:positionH>
                <wp:positionV relativeFrom="paragraph">
                  <wp:posOffset>26803</wp:posOffset>
                </wp:positionV>
                <wp:extent cx="5977255" cy="18415"/>
                <wp:effectExtent l="0" t="0" r="0" b="0"/>
                <wp:wrapNone/>
                <wp:docPr id="267525640" name="Graphic 3"/>
                <wp:cNvGraphicFramePr/>
                <a:graphic xmlns:a="http://schemas.openxmlformats.org/drawingml/2006/main">
                  <a:graphicData uri="http://schemas.microsoft.com/office/word/2010/wordprocessingShape">
                    <wps:wsp>
                      <wps:cNvSpPr/>
                      <wps:spPr>
                        <a:xfrm>
                          <a:off x="0" y="0"/>
                          <a:ext cx="5977255" cy="18415"/>
                        </a:xfrm>
                        <a:custGeom>
                          <a:avLst/>
                          <a:gdLst/>
                          <a:ahLst/>
                          <a:cxnLst/>
                          <a:rect l="l" t="t" r="r" b="b"/>
                          <a:pathLst>
                            <a:path w="5977255" h="18415">
                              <a:moveTo>
                                <a:pt x="5977128" y="0"/>
                              </a:moveTo>
                              <a:lnTo>
                                <a:pt x="0" y="0"/>
                              </a:lnTo>
                              <a:lnTo>
                                <a:pt x="0" y="18288"/>
                              </a:lnTo>
                              <a:lnTo>
                                <a:pt x="5977128" y="18288"/>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80C9C3" id="Graphic 3" o:spid="_x0000_s1026" style="position:absolute;margin-left:5.5pt;margin-top:2.1pt;width:470.65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9772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" path="m5977128,l,,,18288r5977128,l5977128,xe" fillcolor="black" stroked="f">
                <v:path arrowok="t"/>
              </v:shape>
            </w:pict>
          </mc:Fallback>
        </mc:AlternateContent>
      </w:r>
    </w:p>
    <w:p w14:paraId="41FB8EE7" w14:textId="77777777" w:rsidR="001B5293" w:rsidRPr="00D80007" w:rsidRDefault="001B5293" w:rsidP="00F93A0F">
      <w:pPr>
        <w:pStyle w:val="BodyText"/>
        <w:rPr>
          <w:lang w:val="en-GB"/>
        </w:rPr>
      </w:pPr>
    </w:p>
    <w:p w14:paraId="6AA61E77" w14:textId="77777777" w:rsidR="001B5293" w:rsidRPr="00D80007" w:rsidRDefault="001B5293" w:rsidP="00F93A0F">
      <w:pPr>
        <w:pStyle w:val="BodyText"/>
        <w:rPr>
          <w:lang w:val="en-GB"/>
        </w:rPr>
      </w:pPr>
    </w:p>
    <w:p w14:paraId="01EBA050" w14:textId="77777777" w:rsidR="001B5293" w:rsidRPr="00D80007" w:rsidRDefault="001B5293" w:rsidP="00F93A0F">
      <w:pPr>
        <w:pStyle w:val="BodyText"/>
        <w:rPr>
          <w:lang w:val="en-GB"/>
        </w:rPr>
      </w:pPr>
    </w:p>
    <w:p w14:paraId="4771D1D0" w14:textId="77777777" w:rsidR="001B5293" w:rsidRPr="00D80007" w:rsidRDefault="001B5293" w:rsidP="00F93A0F">
      <w:pPr>
        <w:pStyle w:val="BodyText"/>
        <w:rPr>
          <w:lang w:val="en-GB"/>
        </w:rPr>
      </w:pPr>
    </w:p>
    <w:p w14:paraId="748AED9B" w14:textId="77777777" w:rsidR="001B5293" w:rsidRPr="00D80007" w:rsidRDefault="001B5293" w:rsidP="00F93A0F">
      <w:pPr>
        <w:pStyle w:val="BodyText"/>
        <w:rPr>
          <w:lang w:val="en-GB"/>
        </w:rPr>
      </w:pPr>
    </w:p>
    <w:p w14:paraId="10CA4A5F" w14:textId="77777777" w:rsidR="001B5293" w:rsidRPr="00D80007" w:rsidRDefault="001B5293" w:rsidP="00F93A0F">
      <w:pPr>
        <w:pStyle w:val="BodyText"/>
        <w:rPr>
          <w:lang w:val="en-GB"/>
        </w:rPr>
      </w:pPr>
    </w:p>
    <w:p w14:paraId="3B93EA1D" w14:textId="77777777" w:rsidR="001B5293" w:rsidRPr="00D80007" w:rsidRDefault="001B5293" w:rsidP="00F93A0F">
      <w:pPr>
        <w:pStyle w:val="BodyText"/>
        <w:rPr>
          <w:lang w:val="en-GB"/>
        </w:rPr>
      </w:pPr>
    </w:p>
    <w:p w14:paraId="34893EF1" w14:textId="77777777" w:rsidR="001B5293" w:rsidRPr="00D80007" w:rsidRDefault="001B5293" w:rsidP="00F93A0F">
      <w:pPr>
        <w:pStyle w:val="BodyText"/>
        <w:rPr>
          <w:lang w:val="en-GB"/>
        </w:rPr>
      </w:pPr>
    </w:p>
    <w:p w14:paraId="10406651" w14:textId="77777777" w:rsidR="001B5293" w:rsidRPr="00D80007" w:rsidRDefault="001B5293" w:rsidP="00F93A0F">
      <w:pPr>
        <w:pStyle w:val="BodyText"/>
        <w:rPr>
          <w:lang w:val="en-GB"/>
        </w:rPr>
      </w:pPr>
    </w:p>
    <w:p w14:paraId="11A1DED6" w14:textId="77777777" w:rsidR="001B5293" w:rsidRPr="00D80007" w:rsidRDefault="001B5293" w:rsidP="00F93A0F">
      <w:pPr>
        <w:pStyle w:val="BodyText"/>
        <w:rPr>
          <w:lang w:val="en-GB"/>
        </w:rPr>
      </w:pPr>
    </w:p>
    <w:p w14:paraId="09EE6E12" w14:textId="77777777" w:rsidR="001B5293" w:rsidRPr="00D80007" w:rsidRDefault="001B5293" w:rsidP="00F93A0F">
      <w:pPr>
        <w:pStyle w:val="BodyText"/>
        <w:rPr>
          <w:lang w:val="en-GB"/>
        </w:rPr>
      </w:pPr>
    </w:p>
    <w:p w14:paraId="1B01501B" w14:textId="77777777" w:rsidR="001B5293" w:rsidRPr="00D80007" w:rsidRDefault="001B5293" w:rsidP="00F93A0F">
      <w:pPr>
        <w:pStyle w:val="BodyText"/>
        <w:rPr>
          <w:lang w:val="en-GB"/>
        </w:rPr>
      </w:pPr>
    </w:p>
    <w:p w14:paraId="1C6ACBB1" w14:textId="77777777" w:rsidR="001B5293" w:rsidRPr="00D80007" w:rsidRDefault="001B5293" w:rsidP="00F93A0F">
      <w:pPr>
        <w:pStyle w:val="BodyText"/>
        <w:rPr>
          <w:lang w:val="en-GB"/>
        </w:rPr>
      </w:pPr>
    </w:p>
    <w:p w14:paraId="4814FB66" w14:textId="77777777" w:rsidR="001B5293" w:rsidRPr="00D80007" w:rsidRDefault="001B5293" w:rsidP="00F93A0F">
      <w:pPr>
        <w:pStyle w:val="BodyText"/>
        <w:rPr>
          <w:lang w:val="en-GB"/>
        </w:rPr>
      </w:pPr>
    </w:p>
    <w:p w14:paraId="67FD5770" w14:textId="77777777" w:rsidR="001B5293" w:rsidRPr="00D80007" w:rsidRDefault="001B5293" w:rsidP="00F93A0F">
      <w:pPr>
        <w:pStyle w:val="BodyText"/>
        <w:rPr>
          <w:lang w:val="en-GB"/>
        </w:rPr>
      </w:pPr>
    </w:p>
    <w:p w14:paraId="7D10464A" w14:textId="77777777" w:rsidR="001B5293" w:rsidRPr="00D80007" w:rsidRDefault="001B5293" w:rsidP="00F93A0F">
      <w:pPr>
        <w:pStyle w:val="BodyText"/>
        <w:rPr>
          <w:lang w:val="en-GB"/>
        </w:rPr>
      </w:pPr>
    </w:p>
    <w:p w14:paraId="74658695" w14:textId="77777777" w:rsidR="001B5293" w:rsidRPr="00D80007" w:rsidRDefault="001B5293" w:rsidP="00F93A0F">
      <w:pPr>
        <w:pStyle w:val="BodyText"/>
        <w:rPr>
          <w:lang w:val="en-GB"/>
        </w:rPr>
      </w:pPr>
    </w:p>
    <w:p w14:paraId="75E8EC26" w14:textId="77777777" w:rsidR="001B5293" w:rsidRPr="00D80007" w:rsidRDefault="001B5293" w:rsidP="00F93A0F">
      <w:pPr>
        <w:pStyle w:val="BodyText"/>
        <w:rPr>
          <w:lang w:val="en-GB"/>
        </w:rPr>
      </w:pPr>
    </w:p>
    <w:p w14:paraId="03B86EE9" w14:textId="77777777" w:rsidR="001B5293" w:rsidRPr="00D80007" w:rsidRDefault="001B5293" w:rsidP="00F93A0F">
      <w:pPr>
        <w:pStyle w:val="BodyText"/>
        <w:rPr>
          <w:lang w:val="en-GB"/>
        </w:rPr>
      </w:pPr>
    </w:p>
    <w:p w14:paraId="558392EC" w14:textId="77777777" w:rsidR="001B5293" w:rsidRPr="00D80007" w:rsidRDefault="001B5293" w:rsidP="00F93A0F">
      <w:pPr>
        <w:pStyle w:val="BodyText"/>
        <w:rPr>
          <w:lang w:val="en-GB"/>
        </w:rPr>
      </w:pPr>
    </w:p>
    <w:p w14:paraId="33A83D01" w14:textId="77777777" w:rsidR="001B5293" w:rsidRPr="00D80007" w:rsidRDefault="001B5293" w:rsidP="00F93A0F">
      <w:pPr>
        <w:pStyle w:val="BodyText"/>
        <w:rPr>
          <w:lang w:val="en-GB"/>
        </w:rPr>
      </w:pPr>
    </w:p>
    <w:p w14:paraId="58391DF6" w14:textId="77777777" w:rsidR="001B5293" w:rsidRPr="00D80007" w:rsidRDefault="001B5293" w:rsidP="00F93A0F">
      <w:pPr>
        <w:pStyle w:val="BodyText"/>
        <w:spacing w:before="128"/>
        <w:rPr>
          <w:lang w:val="en-GB"/>
        </w:rPr>
      </w:pPr>
    </w:p>
    <w:p w14:paraId="72AB3F1A" w14:textId="77DEE184" w:rsidR="001B5293" w:rsidRPr="00D80007" w:rsidRDefault="003C5A29" w:rsidP="00F93A0F">
      <w:pPr>
        <w:pStyle w:val="BodyText"/>
        <w:ind w:left="720"/>
        <w:rPr>
          <w:lang w:val="en-GB"/>
        </w:rPr>
        <w:sectPr w:rsidR="001B5293" w:rsidRPr="00D80007">
          <w:type w:val="continuous"/>
          <w:pgSz w:w="11900" w:h="16840"/>
          <w:pgMar w:top="1940" w:right="708" w:bottom="280" w:left="1559" w:header="708" w:footer="708" w:gutter="0"/>
          <w:cols w:space="708"/>
        </w:sectPr>
      </w:pPr>
      <w:r w:rsidRPr="00D80007">
        <w:rPr>
          <w:lang w:val="en-GB"/>
        </w:rPr>
        <w:t>J</w:t>
      </w:r>
      <w:r w:rsidR="3AF7427E" w:rsidRPr="00D80007">
        <w:rPr>
          <w:lang w:val="en-GB"/>
        </w:rPr>
        <w:t>uly</w:t>
      </w:r>
      <w:r w:rsidR="00F93A0F" w:rsidRPr="00D80007">
        <w:rPr>
          <w:lang w:val="en-GB"/>
        </w:rPr>
        <w:t xml:space="preserve"> </w:t>
      </w:r>
      <w:r w:rsidRPr="00D80007">
        <w:rPr>
          <w:lang w:val="en-GB"/>
        </w:rPr>
        <w:t>2026</w:t>
      </w:r>
    </w:p>
    <w:p w14:paraId="43CE8BE2" w14:textId="1822ADC4" w:rsidR="000D1F70" w:rsidRPr="00D80007" w:rsidRDefault="0FE4F58C" w:rsidP="00F93A0F">
      <w:pPr>
        <w:pStyle w:val="ListParagraph"/>
        <w:tabs>
          <w:tab w:val="left" w:pos="1735"/>
        </w:tabs>
        <w:spacing w:before="188"/>
        <w:ind w:left="720" w:firstLine="0"/>
        <w:rPr>
          <w:sz w:val="24"/>
          <w:szCs w:val="24"/>
          <w:lang w:val="en-GB"/>
        </w:rPr>
      </w:pPr>
      <w:r w:rsidRPr="00D80007">
        <w:rPr>
          <w:color w:val="0C5CA8"/>
          <w:sz w:val="24"/>
          <w:szCs w:val="24"/>
          <w:lang w:val="en-GB"/>
        </w:rPr>
        <w:lastRenderedPageBreak/>
        <w:t>SUBMITTING ORGANIZATIONS</w:t>
      </w:r>
      <w:r w:rsidR="000D1F70" w:rsidRPr="00D80007">
        <w:rPr>
          <w:color w:val="0C5CA8"/>
          <w:sz w:val="24"/>
          <w:szCs w:val="24"/>
          <w:lang w:val="en-GB"/>
        </w:rPr>
        <w:t xml:space="preserve"> IN BRIEF</w:t>
      </w:r>
    </w:p>
    <w:p w14:paraId="65D928ED" w14:textId="77777777" w:rsidR="000D1F70" w:rsidRPr="00D80007" w:rsidRDefault="000D1F70" w:rsidP="00F93A0F">
      <w:pPr>
        <w:spacing w:before="188"/>
        <w:ind w:left="140"/>
        <w:jc w:val="both"/>
        <w:rPr>
          <w:sz w:val="24"/>
          <w:szCs w:val="24"/>
          <w:lang w:val="en-GB"/>
        </w:rPr>
      </w:pPr>
    </w:p>
    <w:p w14:paraId="323C0064" w14:textId="0F592B1F" w:rsidR="000D1F70" w:rsidRPr="00D80007" w:rsidRDefault="000D1F70" w:rsidP="002E3920">
      <w:pPr>
        <w:pStyle w:val="BodyText"/>
        <w:ind w:left="720"/>
        <w:jc w:val="both"/>
        <w:rPr>
          <w:lang w:val="en-GB"/>
        </w:rPr>
      </w:pPr>
      <w:r w:rsidRPr="00D80007">
        <w:rPr>
          <w:lang w:val="en-GB"/>
        </w:rPr>
        <w:t>Human Rights Coalition</w:t>
      </w:r>
      <w:r w:rsidR="00375238" w:rsidRPr="00D80007">
        <w:rPr>
          <w:lang w:val="en-GB"/>
        </w:rPr>
        <w:t xml:space="preserve"> (</w:t>
      </w:r>
      <w:proofErr w:type="spellStart"/>
      <w:r w:rsidR="00375238" w:rsidRPr="00D80007">
        <w:rPr>
          <w:lang w:val="en-GB"/>
        </w:rPr>
        <w:t>Ľudskoprávna</w:t>
      </w:r>
      <w:proofErr w:type="spellEnd"/>
      <w:r w:rsidR="00375238" w:rsidRPr="00D80007">
        <w:rPr>
          <w:lang w:val="en-GB"/>
        </w:rPr>
        <w:t xml:space="preserve"> </w:t>
      </w:r>
      <w:proofErr w:type="spellStart"/>
      <w:r w:rsidR="00375238" w:rsidRPr="00D80007">
        <w:rPr>
          <w:lang w:val="en-GB"/>
        </w:rPr>
        <w:t>koalícia</w:t>
      </w:r>
      <w:proofErr w:type="spellEnd"/>
      <w:r w:rsidR="00375238" w:rsidRPr="00D80007">
        <w:rPr>
          <w:lang w:val="en-GB"/>
        </w:rPr>
        <w:t>)</w:t>
      </w:r>
      <w:r w:rsidR="00880CAB" w:rsidRPr="00D80007">
        <w:rPr>
          <w:rStyle w:val="FootnoteReference"/>
          <w:lang w:val="en-GB"/>
        </w:rPr>
        <w:footnoteReference w:id="1"/>
      </w:r>
      <w:r w:rsidRPr="00D80007">
        <w:rPr>
          <w:lang w:val="en-GB"/>
        </w:rPr>
        <w:t xml:space="preserve"> was established in January 2025 a</w:t>
      </w:r>
      <w:r w:rsidR="00FF5AB3" w:rsidRPr="00D80007">
        <w:rPr>
          <w:lang w:val="en-GB"/>
        </w:rPr>
        <w:t>nd</w:t>
      </w:r>
      <w:r w:rsidRPr="00D80007">
        <w:rPr>
          <w:lang w:val="en-GB"/>
        </w:rPr>
        <w:t xml:space="preserve"> </w:t>
      </w:r>
      <w:r w:rsidR="00FF5AB3" w:rsidRPr="00D80007">
        <w:rPr>
          <w:lang w:val="en-GB"/>
        </w:rPr>
        <w:t xml:space="preserve">currently includes 22 NGOs and collectives, namely </w:t>
      </w:r>
      <w:r w:rsidRPr="00D80007">
        <w:rPr>
          <w:lang w:val="en-GB"/>
        </w:rPr>
        <w:t xml:space="preserve">Roma Advocacy and Research Center, </w:t>
      </w:r>
      <w:proofErr w:type="spellStart"/>
      <w:r w:rsidRPr="00D80007">
        <w:rPr>
          <w:lang w:val="en-GB"/>
        </w:rPr>
        <w:t>eduRoma</w:t>
      </w:r>
      <w:proofErr w:type="spellEnd"/>
      <w:r w:rsidRPr="00D80007">
        <w:rPr>
          <w:lang w:val="en-GB"/>
        </w:rPr>
        <w:t xml:space="preserve">, </w:t>
      </w:r>
      <w:proofErr w:type="spellStart"/>
      <w:r w:rsidRPr="00D80007">
        <w:rPr>
          <w:lang w:val="en-GB"/>
        </w:rPr>
        <w:t>Saplinq</w:t>
      </w:r>
      <w:proofErr w:type="spellEnd"/>
      <w:r w:rsidRPr="00D80007">
        <w:rPr>
          <w:lang w:val="en-GB"/>
        </w:rPr>
        <w:t xml:space="preserve">, Inokraj, Community Foundation Healthy City, collective neon, </w:t>
      </w:r>
      <w:proofErr w:type="spellStart"/>
      <w:r w:rsidRPr="00D80007">
        <w:rPr>
          <w:lang w:val="en-GB"/>
        </w:rPr>
        <w:t>I</w:t>
      </w:r>
      <w:r w:rsidR="0054592E" w:rsidRPr="00D80007">
        <w:rPr>
          <w:lang w:val="en-GB"/>
        </w:rPr>
        <w:t>nTYMY</w:t>
      </w:r>
      <w:r w:rsidRPr="00D80007">
        <w:rPr>
          <w:lang w:val="en-GB"/>
        </w:rPr>
        <w:t>ta</w:t>
      </w:r>
      <w:proofErr w:type="spellEnd"/>
      <w:r w:rsidRPr="00D80007">
        <w:rPr>
          <w:lang w:val="en-GB"/>
        </w:rPr>
        <w:t xml:space="preserve">, Freedom of Choice, Diera do </w:t>
      </w:r>
      <w:proofErr w:type="spellStart"/>
      <w:r w:rsidRPr="00D80007">
        <w:rPr>
          <w:lang w:val="en-GB"/>
        </w:rPr>
        <w:t>sveta</w:t>
      </w:r>
      <w:proofErr w:type="spellEnd"/>
      <w:r w:rsidRPr="00D80007">
        <w:rPr>
          <w:lang w:val="en-GB"/>
        </w:rPr>
        <w:t>,</w:t>
      </w:r>
      <w:r w:rsidR="00407D47" w:rsidRPr="00D80007">
        <w:rPr>
          <w:lang w:val="en-GB"/>
        </w:rPr>
        <w:t xml:space="preserve"> </w:t>
      </w:r>
      <w:r w:rsidRPr="00D80007">
        <w:rPr>
          <w:lang w:val="en-GB"/>
        </w:rPr>
        <w:t>Garden – Center for Independent Culture</w:t>
      </w:r>
      <w:r w:rsidR="00FF5AB3" w:rsidRPr="00D80007">
        <w:rPr>
          <w:lang w:val="en-GB"/>
        </w:rPr>
        <w:t xml:space="preserve">, </w:t>
      </w:r>
      <w:r w:rsidR="00407D47" w:rsidRPr="00D80007">
        <w:rPr>
          <w:lang w:val="en-GB"/>
        </w:rPr>
        <w:t>Amnesty International Slovakia</w:t>
      </w:r>
      <w:r w:rsidR="00FF5AB3" w:rsidRPr="00D80007">
        <w:rPr>
          <w:lang w:val="en-GB"/>
        </w:rPr>
        <w:t xml:space="preserve">, </w:t>
      </w:r>
      <w:r w:rsidR="0054592E" w:rsidRPr="00D80007">
        <w:rPr>
          <w:lang w:val="en-GB"/>
        </w:rPr>
        <w:t xml:space="preserve">Bez </w:t>
      </w:r>
      <w:proofErr w:type="spellStart"/>
      <w:r w:rsidR="0054592E" w:rsidRPr="00D80007">
        <w:rPr>
          <w:lang w:val="en-GB"/>
        </w:rPr>
        <w:t>sexizmu</w:t>
      </w:r>
      <w:proofErr w:type="spellEnd"/>
      <w:r w:rsidR="00FF5AB3" w:rsidRPr="00D80007">
        <w:rPr>
          <w:lang w:val="en-GB"/>
        </w:rPr>
        <w:t>, Center for Community Organizing, Centre for the Research of Ethnicity and Culture</w:t>
      </w:r>
      <w:r w:rsidR="0054592E" w:rsidRPr="00D80007">
        <w:rPr>
          <w:lang w:val="en-GB"/>
        </w:rPr>
        <w:t xml:space="preserve">, Slovak Helsinki Committee, </w:t>
      </w:r>
      <w:proofErr w:type="spellStart"/>
      <w:r w:rsidR="0054592E" w:rsidRPr="00D80007">
        <w:rPr>
          <w:lang w:val="en-GB"/>
        </w:rPr>
        <w:t>Iniciatíva</w:t>
      </w:r>
      <w:proofErr w:type="spellEnd"/>
      <w:r w:rsidR="0054592E" w:rsidRPr="00D80007">
        <w:rPr>
          <w:lang w:val="en-GB"/>
        </w:rPr>
        <w:t xml:space="preserve"> </w:t>
      </w:r>
      <w:proofErr w:type="spellStart"/>
      <w:r w:rsidR="0054592E" w:rsidRPr="00D80007">
        <w:rPr>
          <w:lang w:val="en-GB"/>
        </w:rPr>
        <w:t>Inakosť</w:t>
      </w:r>
      <w:proofErr w:type="spellEnd"/>
      <w:r w:rsidR="0054592E" w:rsidRPr="00D80007">
        <w:rPr>
          <w:lang w:val="en-GB"/>
        </w:rPr>
        <w:t xml:space="preserve">, </w:t>
      </w:r>
      <w:proofErr w:type="spellStart"/>
      <w:r w:rsidR="0054592E" w:rsidRPr="00D80007">
        <w:rPr>
          <w:lang w:val="en-GB"/>
        </w:rPr>
        <w:t>Bardejov</w:t>
      </w:r>
      <w:proofErr w:type="spellEnd"/>
      <w:r w:rsidR="0054592E" w:rsidRPr="00D80007">
        <w:rPr>
          <w:lang w:val="en-GB"/>
        </w:rPr>
        <w:t xml:space="preserve"> Community Foundation, Laputa/</w:t>
      </w:r>
      <w:proofErr w:type="spellStart"/>
      <w:r w:rsidR="0054592E" w:rsidRPr="00D80007">
        <w:rPr>
          <w:lang w:val="en-GB"/>
        </w:rPr>
        <w:t>Literárna</w:t>
      </w:r>
      <w:proofErr w:type="spellEnd"/>
      <w:r w:rsidR="0054592E" w:rsidRPr="00D80007">
        <w:rPr>
          <w:lang w:val="en-GB"/>
        </w:rPr>
        <w:t xml:space="preserve"> </w:t>
      </w:r>
      <w:proofErr w:type="spellStart"/>
      <w:r w:rsidR="0054592E" w:rsidRPr="00D80007">
        <w:rPr>
          <w:lang w:val="en-GB"/>
        </w:rPr>
        <w:t>Bašta</w:t>
      </w:r>
      <w:proofErr w:type="spellEnd"/>
      <w:r w:rsidR="0054592E" w:rsidRPr="00D80007">
        <w:rPr>
          <w:lang w:val="en-GB"/>
        </w:rPr>
        <w:t xml:space="preserve">, </w:t>
      </w:r>
      <w:proofErr w:type="spellStart"/>
      <w:r w:rsidR="0054592E" w:rsidRPr="00D80007">
        <w:rPr>
          <w:lang w:val="en-GB"/>
        </w:rPr>
        <w:t>Spolka</w:t>
      </w:r>
      <w:proofErr w:type="spellEnd"/>
      <w:r w:rsidR="0054592E" w:rsidRPr="00D80007">
        <w:rPr>
          <w:lang w:val="en-GB"/>
        </w:rPr>
        <w:t xml:space="preserve">, Status queer, </w:t>
      </w:r>
      <w:proofErr w:type="spellStart"/>
      <w:r w:rsidR="0054592E" w:rsidRPr="00D80007">
        <w:rPr>
          <w:lang w:val="en-GB"/>
        </w:rPr>
        <w:t>Vagus</w:t>
      </w:r>
      <w:proofErr w:type="spellEnd"/>
      <w:r w:rsidR="0054592E" w:rsidRPr="00D80007">
        <w:rPr>
          <w:lang w:val="en-GB"/>
        </w:rPr>
        <w:t xml:space="preserve"> and STORM Association</w:t>
      </w:r>
      <w:r w:rsidR="00725583" w:rsidRPr="00D80007">
        <w:rPr>
          <w:lang w:val="en-GB"/>
        </w:rPr>
        <w:t>.</w:t>
      </w:r>
      <w:r w:rsidR="00725583" w:rsidRPr="00D80007">
        <w:rPr>
          <w:rStyle w:val="FootnoteReference"/>
          <w:lang w:val="en-GB"/>
        </w:rPr>
        <w:footnoteReference w:id="2"/>
      </w:r>
      <w:r w:rsidR="0054592E" w:rsidRPr="00D80007">
        <w:rPr>
          <w:lang w:val="en-GB"/>
        </w:rPr>
        <w:t xml:space="preserve"> </w:t>
      </w:r>
      <w:r w:rsidR="00FB282F" w:rsidRPr="00D80007">
        <w:rPr>
          <w:lang w:val="en-GB"/>
        </w:rPr>
        <w:t>C</w:t>
      </w:r>
      <w:r w:rsidRPr="00D80007">
        <w:rPr>
          <w:lang w:val="en-GB"/>
        </w:rPr>
        <w:t>oalition's values are based on universal human rights, gender equality, anti-racism, and intersectionality</w:t>
      </w:r>
      <w:r w:rsidR="00FB282F" w:rsidRPr="00D80007">
        <w:rPr>
          <w:lang w:val="en-GB"/>
        </w:rPr>
        <w:t xml:space="preserve"> with a </w:t>
      </w:r>
      <w:r w:rsidRPr="00D80007">
        <w:rPr>
          <w:lang w:val="en-GB"/>
        </w:rPr>
        <w:t>goal is to build a strong and sustainable alliance of organizations and collectives that serve to effectively defend human rights for all.</w:t>
      </w:r>
    </w:p>
    <w:p w14:paraId="65E84167" w14:textId="287863C7" w:rsidR="0D2BD41A" w:rsidRPr="00D80007" w:rsidRDefault="0D2BD41A" w:rsidP="0D2BD41A">
      <w:pPr>
        <w:pStyle w:val="BodyText"/>
        <w:ind w:left="720"/>
        <w:jc w:val="both"/>
        <w:rPr>
          <w:lang w:val="en-GB"/>
        </w:rPr>
      </w:pPr>
    </w:p>
    <w:p w14:paraId="5A5C9310" w14:textId="7A3A01D8" w:rsidR="48FFFB6C" w:rsidRPr="00D80007" w:rsidRDefault="48FFFB6C" w:rsidP="00ED0347">
      <w:pPr>
        <w:pStyle w:val="BodyText"/>
        <w:ind w:left="720"/>
        <w:jc w:val="both"/>
        <w:rPr>
          <w:lang w:val="en-GB"/>
        </w:rPr>
      </w:pPr>
      <w:r w:rsidRPr="00D80007">
        <w:rPr>
          <w:lang w:val="en-GB"/>
        </w:rPr>
        <w:t xml:space="preserve">Human Rights Coalition is joined by Svet </w:t>
      </w:r>
      <w:proofErr w:type="spellStart"/>
      <w:r w:rsidR="00ED0347" w:rsidRPr="00D80007">
        <w:rPr>
          <w:lang w:val="en-GB"/>
        </w:rPr>
        <w:t>t</w:t>
      </w:r>
      <w:r w:rsidRPr="00D80007">
        <w:rPr>
          <w:lang w:val="en-GB"/>
        </w:rPr>
        <w:t>icha</w:t>
      </w:r>
      <w:proofErr w:type="spellEnd"/>
      <w:r w:rsidR="00ED0347" w:rsidRPr="00D80007">
        <w:rPr>
          <w:rStyle w:val="FootnoteReference"/>
          <w:lang w:val="en-GB"/>
        </w:rPr>
        <w:footnoteReference w:id="3"/>
      </w:r>
      <w:r w:rsidR="0027500E" w:rsidRPr="00D80007">
        <w:rPr>
          <w:lang w:val="en-GB"/>
        </w:rPr>
        <w:t xml:space="preserve"> (</w:t>
      </w:r>
      <w:r w:rsidR="004A1A6D" w:rsidRPr="00D80007">
        <w:rPr>
          <w:lang w:val="en-GB"/>
        </w:rPr>
        <w:t>Silent World</w:t>
      </w:r>
      <w:r w:rsidR="0027500E" w:rsidRPr="00D80007">
        <w:rPr>
          <w:lang w:val="en-GB"/>
        </w:rPr>
        <w:t>)</w:t>
      </w:r>
      <w:r w:rsidR="6A1542D9" w:rsidRPr="00D80007">
        <w:rPr>
          <w:lang w:val="en-GB"/>
        </w:rPr>
        <w:t xml:space="preserve"> </w:t>
      </w:r>
      <w:r w:rsidR="00ED0347" w:rsidRPr="00D80007">
        <w:rPr>
          <w:lang w:val="en-GB"/>
        </w:rPr>
        <w:t xml:space="preserve">and </w:t>
      </w:r>
      <w:proofErr w:type="spellStart"/>
      <w:r w:rsidR="00ED0347" w:rsidRPr="00D80007">
        <w:rPr>
          <w:lang w:val="en-GB"/>
        </w:rPr>
        <w:t>Únia</w:t>
      </w:r>
      <w:proofErr w:type="spellEnd"/>
      <w:r w:rsidR="00ED0347" w:rsidRPr="00D80007">
        <w:rPr>
          <w:lang w:val="en-GB"/>
        </w:rPr>
        <w:t xml:space="preserve"> </w:t>
      </w:r>
      <w:proofErr w:type="spellStart"/>
      <w:r w:rsidR="00ED0347" w:rsidRPr="00D80007">
        <w:rPr>
          <w:lang w:val="en-GB"/>
        </w:rPr>
        <w:t>nevidiacich</w:t>
      </w:r>
      <w:proofErr w:type="spellEnd"/>
      <w:r w:rsidR="00ED0347" w:rsidRPr="00D80007">
        <w:rPr>
          <w:lang w:val="en-GB"/>
        </w:rPr>
        <w:t xml:space="preserve"> a </w:t>
      </w:r>
      <w:proofErr w:type="spellStart"/>
      <w:r w:rsidR="00ED0347" w:rsidRPr="00D80007">
        <w:rPr>
          <w:lang w:val="en-GB"/>
        </w:rPr>
        <w:t>slabozrakých</w:t>
      </w:r>
      <w:proofErr w:type="spellEnd"/>
      <w:r w:rsidR="00ED0347" w:rsidRPr="00D80007">
        <w:rPr>
          <w:lang w:val="en-GB"/>
        </w:rPr>
        <w:t xml:space="preserve"> </w:t>
      </w:r>
      <w:proofErr w:type="spellStart"/>
      <w:r w:rsidR="00ED0347" w:rsidRPr="00D80007">
        <w:rPr>
          <w:lang w:val="en-GB"/>
        </w:rPr>
        <w:t>Slovenska</w:t>
      </w:r>
      <w:proofErr w:type="spellEnd"/>
      <w:r w:rsidR="00ED0347" w:rsidRPr="00D80007">
        <w:rPr>
          <w:rStyle w:val="FootnoteReference"/>
          <w:lang w:val="en-GB"/>
        </w:rPr>
        <w:footnoteReference w:id="4"/>
      </w:r>
      <w:r w:rsidR="00ED0347" w:rsidRPr="00D80007">
        <w:rPr>
          <w:lang w:val="en-GB"/>
        </w:rPr>
        <w:t xml:space="preserve"> (ÚNSS, Slovak Blind and Partially Sighted Union). Main mission of </w:t>
      </w:r>
      <w:r w:rsidRPr="00D80007">
        <w:rPr>
          <w:lang w:val="en-GB"/>
        </w:rPr>
        <w:t xml:space="preserve">Svet </w:t>
      </w:r>
      <w:proofErr w:type="spellStart"/>
      <w:r w:rsidR="00ED0347" w:rsidRPr="00D80007">
        <w:rPr>
          <w:lang w:val="en-GB"/>
        </w:rPr>
        <w:t>t</w:t>
      </w:r>
      <w:r w:rsidRPr="00D80007">
        <w:rPr>
          <w:lang w:val="en-GB"/>
        </w:rPr>
        <w:t>icha</w:t>
      </w:r>
      <w:proofErr w:type="spellEnd"/>
      <w:r w:rsidRPr="00D80007">
        <w:rPr>
          <w:lang w:val="en-GB"/>
        </w:rPr>
        <w:t xml:space="preserve"> </w:t>
      </w:r>
      <w:r w:rsidR="00ED0347" w:rsidRPr="00D80007">
        <w:rPr>
          <w:lang w:val="en-GB"/>
        </w:rPr>
        <w:t>is to systematically address the problems associated with poverty and social exclusion that affect marginalized Roma communities</w:t>
      </w:r>
      <w:r w:rsidR="002E3920" w:rsidRPr="00D80007">
        <w:rPr>
          <w:lang w:val="en-GB"/>
        </w:rPr>
        <w:t>, including through</w:t>
      </w:r>
      <w:r w:rsidR="00356AAD" w:rsidRPr="00D80007">
        <w:rPr>
          <w:lang w:val="en-GB"/>
        </w:rPr>
        <w:t xml:space="preserve"> research, protection of human rights, accessible communication and systemic solutions for Deaf Roma and other people with hearing impairments.</w:t>
      </w:r>
      <w:r w:rsidR="00ED0347" w:rsidRPr="00D80007">
        <w:rPr>
          <w:lang w:val="en-GB"/>
        </w:rPr>
        <w:t xml:space="preserve"> ÚNSS is a civic association and a charitable and humanitarian organization that brings together </w:t>
      </w:r>
      <w:r w:rsidR="00D80007">
        <w:rPr>
          <w:lang w:val="en-GB"/>
        </w:rPr>
        <w:t>B</w:t>
      </w:r>
      <w:r w:rsidR="00ED0347" w:rsidRPr="00D80007">
        <w:rPr>
          <w:lang w:val="en-GB"/>
        </w:rPr>
        <w:t xml:space="preserve">lind and </w:t>
      </w:r>
      <w:r w:rsidR="00D80007">
        <w:rPr>
          <w:lang w:val="en-GB"/>
        </w:rPr>
        <w:t>V</w:t>
      </w:r>
      <w:r w:rsidR="00ED0347" w:rsidRPr="00D80007">
        <w:rPr>
          <w:lang w:val="en-GB"/>
        </w:rPr>
        <w:t xml:space="preserve">isually </w:t>
      </w:r>
      <w:r w:rsidR="00D80007">
        <w:rPr>
          <w:lang w:val="en-GB"/>
        </w:rPr>
        <w:t>I</w:t>
      </w:r>
      <w:r w:rsidR="00ED0347" w:rsidRPr="00D80007">
        <w:rPr>
          <w:lang w:val="en-GB"/>
        </w:rPr>
        <w:t>mpaired individuals (BI), their supporters, friends, and parents of BI children, regardless of gender, religious denomination or belief, racial origin, national or ethnic origin, disability, age, political affiliation, or sexual orientation.</w:t>
      </w:r>
    </w:p>
    <w:p w14:paraId="07CBD378" w14:textId="59CB9206" w:rsidR="120DAB88" w:rsidRPr="00D80007" w:rsidRDefault="120DAB88" w:rsidP="120DAB88">
      <w:pPr>
        <w:pStyle w:val="BodyText"/>
        <w:ind w:left="720"/>
        <w:jc w:val="both"/>
        <w:rPr>
          <w:highlight w:val="yellow"/>
          <w:lang w:val="en-GB"/>
        </w:rPr>
      </w:pPr>
    </w:p>
    <w:p w14:paraId="51E7EE9D" w14:textId="693D330E" w:rsidR="000D1F70" w:rsidRPr="00D80007" w:rsidRDefault="000D1F70" w:rsidP="006E5410">
      <w:pPr>
        <w:pStyle w:val="BodyText"/>
        <w:ind w:left="720"/>
        <w:jc w:val="both"/>
        <w:rPr>
          <w:lang w:val="en-GB"/>
        </w:rPr>
      </w:pPr>
      <w:r w:rsidRPr="00D80007">
        <w:rPr>
          <w:lang w:val="en-GB"/>
        </w:rPr>
        <w:t xml:space="preserve">This report provides an overview of human rights challenges and recommendations when considering the review of Slovakia at </w:t>
      </w:r>
      <w:r w:rsidR="64CBB813" w:rsidRPr="00D80007">
        <w:rPr>
          <w:lang w:val="en-GB"/>
        </w:rPr>
        <w:t>the 35th session of the Committee on the Rights of Persons with Disabilities</w:t>
      </w:r>
      <w:r w:rsidRPr="00D80007">
        <w:rPr>
          <w:lang w:val="en-GB"/>
        </w:rPr>
        <w:t>, specifically in the areas of:</w:t>
      </w:r>
    </w:p>
    <w:p w14:paraId="49B9D8E6" w14:textId="77777777" w:rsidR="000D1F70" w:rsidRPr="00D80007" w:rsidRDefault="000D1F70" w:rsidP="00F93A0F">
      <w:pPr>
        <w:pStyle w:val="BodyText"/>
        <w:jc w:val="both"/>
        <w:rPr>
          <w:lang w:val="en-GB"/>
        </w:rPr>
      </w:pPr>
    </w:p>
    <w:p w14:paraId="79C2BD8D" w14:textId="4BB12B86" w:rsidR="000D1F70" w:rsidRPr="00D80007" w:rsidRDefault="7E7CFA3C">
      <w:pPr>
        <w:pStyle w:val="BodyText"/>
        <w:numPr>
          <w:ilvl w:val="0"/>
          <w:numId w:val="3"/>
        </w:numPr>
        <w:jc w:val="both"/>
        <w:rPr>
          <w:lang w:val="en-GB"/>
        </w:rPr>
      </w:pPr>
      <w:r w:rsidRPr="00D80007">
        <w:rPr>
          <w:b/>
          <w:bCs/>
          <w:color w:val="000000" w:themeColor="text1"/>
          <w:lang w:val="en-GB"/>
        </w:rPr>
        <w:t>EQUALITY AND NON-DISCRIMINATION (Art. 5 CRPD)</w:t>
      </w:r>
      <w:r w:rsidR="05E7767D" w:rsidRPr="00D80007">
        <w:rPr>
          <w:lang w:val="en-GB"/>
        </w:rPr>
        <w:t xml:space="preserve">; </w:t>
      </w:r>
    </w:p>
    <w:p w14:paraId="7EF103D1" w14:textId="24C041DB" w:rsidR="00816666" w:rsidRPr="00D80007" w:rsidRDefault="00816666">
      <w:pPr>
        <w:pStyle w:val="BodyText"/>
        <w:numPr>
          <w:ilvl w:val="0"/>
          <w:numId w:val="3"/>
        </w:numPr>
        <w:jc w:val="both"/>
        <w:rPr>
          <w:b/>
          <w:bCs/>
          <w:lang w:val="en-GB"/>
        </w:rPr>
      </w:pPr>
      <w:r w:rsidRPr="00D80007">
        <w:rPr>
          <w:b/>
          <w:bCs/>
          <w:color w:val="000000" w:themeColor="text1"/>
          <w:lang w:val="en-GB"/>
        </w:rPr>
        <w:t>MULTIPLE AND INTERSECTIONAL DISCRIMINATION OF DEAF AND HARD</w:t>
      </w:r>
      <w:r w:rsidRPr="00D80007">
        <w:rPr>
          <w:b/>
          <w:bCs/>
          <w:lang w:val="en-GB"/>
        </w:rPr>
        <w:t xml:space="preserve"> OF HEARING ROMA (Art. 5, Art. 7, Art. 19, Art. 21, Art. 24, Art. 25 and Art. 30 CRPD)</w:t>
      </w:r>
      <w:r w:rsidR="00725583" w:rsidRPr="00D80007">
        <w:rPr>
          <w:lang w:val="en-GB"/>
        </w:rPr>
        <w:t>;</w:t>
      </w:r>
    </w:p>
    <w:p w14:paraId="4C626853" w14:textId="78096A98" w:rsidR="00ED0347" w:rsidRPr="00D80007" w:rsidRDefault="00ED0347">
      <w:pPr>
        <w:pStyle w:val="BodyText"/>
        <w:numPr>
          <w:ilvl w:val="0"/>
          <w:numId w:val="3"/>
        </w:numPr>
        <w:jc w:val="both"/>
        <w:rPr>
          <w:b/>
          <w:bCs/>
          <w:lang w:val="en-GB"/>
        </w:rPr>
      </w:pPr>
      <w:r w:rsidRPr="00D80007">
        <w:rPr>
          <w:b/>
          <w:bCs/>
          <w:lang w:val="en-GB"/>
        </w:rPr>
        <w:t>SITUATION REGARDING BLIND AND PARTIALLY SIGHTED PE</w:t>
      </w:r>
      <w:r w:rsidR="00B774A0" w:rsidRPr="00D80007">
        <w:rPr>
          <w:b/>
          <w:bCs/>
          <w:lang w:val="en-GB"/>
        </w:rPr>
        <w:t>RSONS</w:t>
      </w:r>
      <w:r w:rsidRPr="00D80007">
        <w:rPr>
          <w:b/>
          <w:bCs/>
          <w:lang w:val="en-GB"/>
        </w:rPr>
        <w:t xml:space="preserve"> (Art. 9, Art. 21</w:t>
      </w:r>
      <w:r w:rsidR="005D3B4D" w:rsidRPr="00D80007">
        <w:rPr>
          <w:b/>
          <w:bCs/>
          <w:lang w:val="en-GB"/>
        </w:rPr>
        <w:t xml:space="preserve"> and </w:t>
      </w:r>
      <w:r w:rsidRPr="00D80007">
        <w:rPr>
          <w:b/>
          <w:bCs/>
          <w:lang w:val="en-GB"/>
        </w:rPr>
        <w:t>Art. 27</w:t>
      </w:r>
      <w:r w:rsidR="00221521" w:rsidRPr="00D80007">
        <w:rPr>
          <w:b/>
          <w:bCs/>
          <w:lang w:val="en-GB"/>
        </w:rPr>
        <w:t xml:space="preserve"> CRPD)</w:t>
      </w:r>
      <w:r w:rsidR="00221521" w:rsidRPr="00D80007">
        <w:rPr>
          <w:lang w:val="en-GB"/>
        </w:rPr>
        <w:t>;</w:t>
      </w:r>
    </w:p>
    <w:p w14:paraId="1961A282" w14:textId="0A659E1B" w:rsidR="69775EA0" w:rsidRPr="00D80007" w:rsidRDefault="69775EA0">
      <w:pPr>
        <w:pStyle w:val="BodyText"/>
        <w:numPr>
          <w:ilvl w:val="0"/>
          <w:numId w:val="3"/>
        </w:numPr>
        <w:jc w:val="both"/>
        <w:rPr>
          <w:rFonts w:eastAsiaTheme="minorEastAsia"/>
          <w:b/>
          <w:bCs/>
          <w:color w:val="000000" w:themeColor="text1"/>
          <w:lang w:val="en-GB"/>
        </w:rPr>
      </w:pPr>
      <w:r w:rsidRPr="00D80007">
        <w:rPr>
          <w:rFonts w:eastAsiaTheme="minorEastAsia"/>
          <w:b/>
          <w:bCs/>
          <w:color w:val="000000" w:themeColor="text1"/>
          <w:lang w:val="en-GB"/>
        </w:rPr>
        <w:t>WOMEN WITH DISABILITIES (Art. 6 CRPD)</w:t>
      </w:r>
      <w:r w:rsidR="00725583" w:rsidRPr="00D80007">
        <w:rPr>
          <w:lang w:val="en-GB"/>
        </w:rPr>
        <w:t>;</w:t>
      </w:r>
    </w:p>
    <w:p w14:paraId="3EEECDCC" w14:textId="36F1BC55" w:rsidR="000D1F70" w:rsidRPr="00D80007" w:rsidRDefault="7F24C454">
      <w:pPr>
        <w:pStyle w:val="BodyText"/>
        <w:numPr>
          <w:ilvl w:val="0"/>
          <w:numId w:val="3"/>
        </w:numPr>
        <w:jc w:val="both"/>
        <w:rPr>
          <w:lang w:val="en-GB"/>
        </w:rPr>
      </w:pPr>
      <w:r w:rsidRPr="00D80007">
        <w:rPr>
          <w:b/>
          <w:bCs/>
          <w:color w:val="000000" w:themeColor="text1"/>
          <w:lang w:val="en-GB"/>
        </w:rPr>
        <w:t>SITUATION</w:t>
      </w:r>
      <w:r w:rsidR="57DA6A91" w:rsidRPr="00D80007">
        <w:rPr>
          <w:b/>
          <w:bCs/>
          <w:color w:val="000000" w:themeColor="text1"/>
          <w:lang w:val="en-GB"/>
        </w:rPr>
        <w:t>S</w:t>
      </w:r>
      <w:r w:rsidRPr="00D80007">
        <w:rPr>
          <w:b/>
          <w:bCs/>
          <w:color w:val="000000" w:themeColor="text1"/>
          <w:lang w:val="en-GB"/>
        </w:rPr>
        <w:t xml:space="preserve"> OF RISK AND HUMANITARIAN EMERGENCIES (Art. 11 CRPD)</w:t>
      </w:r>
      <w:r w:rsidR="2C59F3DC" w:rsidRPr="00D80007">
        <w:rPr>
          <w:lang w:val="en-GB"/>
        </w:rPr>
        <w:t>;</w:t>
      </w:r>
    </w:p>
    <w:p w14:paraId="6A59E373" w14:textId="6F313CF7" w:rsidR="000D1F70" w:rsidRPr="00D80007" w:rsidRDefault="6E46BAB9">
      <w:pPr>
        <w:pStyle w:val="BodyText"/>
        <w:numPr>
          <w:ilvl w:val="0"/>
          <w:numId w:val="3"/>
        </w:numPr>
        <w:jc w:val="both"/>
        <w:rPr>
          <w:lang w:val="en-GB"/>
        </w:rPr>
      </w:pPr>
      <w:r w:rsidRPr="00D80007">
        <w:rPr>
          <w:b/>
          <w:bCs/>
          <w:color w:val="000000" w:themeColor="text1"/>
          <w:lang w:val="en-GB"/>
        </w:rPr>
        <w:t xml:space="preserve">FREEDOM FROM TORTURE OR CRUEL, INHUMAN OR DEGRADING TREATMENT OR PUNISHMENT </w:t>
      </w:r>
      <w:r w:rsidR="4CD5A865" w:rsidRPr="00D80007">
        <w:rPr>
          <w:b/>
          <w:bCs/>
          <w:color w:val="000000" w:themeColor="text1"/>
          <w:lang w:val="en-GB"/>
        </w:rPr>
        <w:t>(Art. 15 CRPD)</w:t>
      </w:r>
      <w:r w:rsidR="2C59F3DC" w:rsidRPr="00D80007">
        <w:rPr>
          <w:lang w:val="en-GB"/>
        </w:rPr>
        <w:t>;</w:t>
      </w:r>
    </w:p>
    <w:p w14:paraId="458014A0" w14:textId="476B5301" w:rsidR="471834EA" w:rsidRPr="00D80007" w:rsidRDefault="00725583">
      <w:pPr>
        <w:pStyle w:val="BodyText"/>
        <w:numPr>
          <w:ilvl w:val="0"/>
          <w:numId w:val="3"/>
        </w:numPr>
        <w:jc w:val="both"/>
        <w:rPr>
          <w:lang w:val="en-GB"/>
        </w:rPr>
      </w:pPr>
      <w:r w:rsidRPr="00D80007">
        <w:rPr>
          <w:b/>
          <w:bCs/>
          <w:color w:val="000000" w:themeColor="text1"/>
          <w:lang w:val="en-GB"/>
        </w:rPr>
        <w:t xml:space="preserve">ACCESS TO JUSTICE AND </w:t>
      </w:r>
      <w:r w:rsidR="471834EA" w:rsidRPr="00D80007">
        <w:rPr>
          <w:b/>
          <w:bCs/>
          <w:color w:val="000000" w:themeColor="text1"/>
          <w:lang w:val="en-GB"/>
        </w:rPr>
        <w:t xml:space="preserve">FREEDOM FROM EXPLOITATION, VIOLENCE AND ABUSE (Art. </w:t>
      </w:r>
      <w:r w:rsidRPr="00D80007">
        <w:rPr>
          <w:b/>
          <w:bCs/>
          <w:color w:val="000000" w:themeColor="text1"/>
          <w:lang w:val="en-GB"/>
        </w:rPr>
        <w:t xml:space="preserve">13 and Art. </w:t>
      </w:r>
      <w:r w:rsidR="471834EA" w:rsidRPr="00D80007">
        <w:rPr>
          <w:b/>
          <w:bCs/>
          <w:color w:val="000000" w:themeColor="text1"/>
          <w:lang w:val="en-GB"/>
        </w:rPr>
        <w:t>16 CRPD)</w:t>
      </w:r>
      <w:r w:rsidRPr="00D80007">
        <w:rPr>
          <w:lang w:val="en-GB"/>
        </w:rPr>
        <w:t>;</w:t>
      </w:r>
    </w:p>
    <w:p w14:paraId="273D70DB" w14:textId="33A429E1" w:rsidR="000D1F70" w:rsidRPr="00D80007" w:rsidRDefault="34B7980E">
      <w:pPr>
        <w:pStyle w:val="BodyText"/>
        <w:numPr>
          <w:ilvl w:val="0"/>
          <w:numId w:val="3"/>
        </w:numPr>
        <w:jc w:val="both"/>
        <w:rPr>
          <w:lang w:val="en-GB"/>
        </w:rPr>
      </w:pPr>
      <w:r w:rsidRPr="00D80007">
        <w:rPr>
          <w:b/>
          <w:bCs/>
          <w:color w:val="000000" w:themeColor="text1"/>
          <w:lang w:val="en-GB"/>
        </w:rPr>
        <w:t>EDUCATION</w:t>
      </w:r>
      <w:r w:rsidRPr="00D80007">
        <w:rPr>
          <w:color w:val="000000" w:themeColor="text1"/>
          <w:lang w:val="en-GB"/>
        </w:rPr>
        <w:t xml:space="preserve"> </w:t>
      </w:r>
      <w:r w:rsidRPr="00D80007">
        <w:rPr>
          <w:b/>
          <w:bCs/>
          <w:color w:val="000000" w:themeColor="text1"/>
          <w:lang w:val="en-GB"/>
        </w:rPr>
        <w:t>(Art. 2</w:t>
      </w:r>
      <w:r w:rsidR="1B236CD2" w:rsidRPr="00D80007">
        <w:rPr>
          <w:b/>
          <w:bCs/>
          <w:color w:val="000000" w:themeColor="text1"/>
          <w:lang w:val="en-GB"/>
        </w:rPr>
        <w:t>4</w:t>
      </w:r>
      <w:r w:rsidRPr="00D80007">
        <w:rPr>
          <w:b/>
          <w:bCs/>
          <w:color w:val="000000" w:themeColor="text1"/>
          <w:lang w:val="en-GB"/>
        </w:rPr>
        <w:t xml:space="preserve"> CRPD)</w:t>
      </w:r>
      <w:r w:rsidR="2C59F3DC" w:rsidRPr="00D80007">
        <w:rPr>
          <w:lang w:val="en-GB"/>
        </w:rPr>
        <w:t>;</w:t>
      </w:r>
    </w:p>
    <w:p w14:paraId="13A00272" w14:textId="1E65AF4F" w:rsidR="59139293" w:rsidRPr="00D80007" w:rsidRDefault="2A70F6BD" w:rsidP="002E3920">
      <w:pPr>
        <w:pStyle w:val="BodyText"/>
        <w:numPr>
          <w:ilvl w:val="0"/>
          <w:numId w:val="3"/>
        </w:numPr>
        <w:jc w:val="both"/>
        <w:rPr>
          <w:lang w:val="en-GB"/>
        </w:rPr>
      </w:pPr>
      <w:r w:rsidRPr="00D80007">
        <w:rPr>
          <w:b/>
          <w:bCs/>
          <w:color w:val="000000" w:themeColor="text1"/>
          <w:lang w:val="en-GB"/>
        </w:rPr>
        <w:t>HEALTH (Art. 25 CRP</w:t>
      </w:r>
      <w:r w:rsidR="002E3920" w:rsidRPr="00D80007">
        <w:rPr>
          <w:b/>
          <w:bCs/>
          <w:color w:val="000000" w:themeColor="text1"/>
          <w:lang w:val="en-GB"/>
        </w:rPr>
        <w:t>D)</w:t>
      </w:r>
      <w:r w:rsidR="00D80007">
        <w:rPr>
          <w:b/>
          <w:bCs/>
          <w:color w:val="000000" w:themeColor="text1"/>
          <w:lang w:val="en-GB"/>
        </w:rPr>
        <w:t>.</w:t>
      </w:r>
    </w:p>
    <w:p w14:paraId="773FDB23" w14:textId="46E16450" w:rsidR="001B5293" w:rsidRPr="00D80007" w:rsidRDefault="001B5293" w:rsidP="00F93A0F">
      <w:pPr>
        <w:ind w:right="1"/>
        <w:jc w:val="both"/>
        <w:rPr>
          <w:sz w:val="24"/>
          <w:szCs w:val="24"/>
          <w:lang w:val="en-GB"/>
        </w:rPr>
        <w:sectPr w:rsidR="001B5293" w:rsidRPr="00D80007">
          <w:pgSz w:w="11900" w:h="16840"/>
          <w:pgMar w:top="1940" w:right="708" w:bottom="280" w:left="1559" w:header="708" w:footer="708" w:gutter="0"/>
          <w:cols w:space="708"/>
        </w:sectPr>
      </w:pPr>
    </w:p>
    <w:p w14:paraId="009C8639" w14:textId="39343232" w:rsidR="00901548" w:rsidRPr="00D80007" w:rsidRDefault="00E94509" w:rsidP="00725583">
      <w:pPr>
        <w:tabs>
          <w:tab w:val="left" w:pos="1735"/>
        </w:tabs>
        <w:rPr>
          <w:b/>
          <w:bCs/>
          <w:color w:val="0C5CA8"/>
          <w:sz w:val="24"/>
          <w:szCs w:val="24"/>
          <w:lang w:val="en-GB"/>
        </w:rPr>
      </w:pPr>
      <w:r w:rsidRPr="00D80007">
        <w:rPr>
          <w:b/>
          <w:bCs/>
          <w:color w:val="0C5CA8"/>
          <w:sz w:val="24"/>
          <w:szCs w:val="24"/>
          <w:lang w:val="en-GB"/>
        </w:rPr>
        <w:lastRenderedPageBreak/>
        <w:t xml:space="preserve">          </w:t>
      </w:r>
      <w:r w:rsidR="2C59F3DC" w:rsidRPr="00D80007">
        <w:rPr>
          <w:b/>
          <w:bCs/>
          <w:color w:val="0C5CA8"/>
          <w:sz w:val="24"/>
          <w:szCs w:val="24"/>
          <w:lang w:val="en-GB"/>
        </w:rPr>
        <w:t xml:space="preserve">A) </w:t>
      </w:r>
      <w:r w:rsidR="462448BD" w:rsidRPr="00D80007">
        <w:rPr>
          <w:b/>
          <w:bCs/>
          <w:color w:val="0C5CA8"/>
          <w:sz w:val="24"/>
          <w:szCs w:val="24"/>
          <w:lang w:val="en-GB"/>
        </w:rPr>
        <w:t>EQUALITY AND NON-DISCRIMINATION (Art. 5 CRPD)</w:t>
      </w:r>
      <w:r w:rsidR="0109055F" w:rsidRPr="00D80007">
        <w:rPr>
          <w:b/>
          <w:bCs/>
          <w:color w:val="0C5CA8"/>
          <w:sz w:val="24"/>
          <w:szCs w:val="24"/>
          <w:lang w:val="en-GB"/>
        </w:rPr>
        <w:t xml:space="preserve"> </w:t>
      </w:r>
    </w:p>
    <w:p w14:paraId="5EA7099B" w14:textId="1C65989D" w:rsidR="00901548" w:rsidRPr="00D80007" w:rsidRDefault="00901548" w:rsidP="00221521">
      <w:pPr>
        <w:pStyle w:val="RTBodyText"/>
        <w:numPr>
          <w:ilvl w:val="0"/>
          <w:numId w:val="0"/>
        </w:numPr>
        <w:ind w:left="2160"/>
        <w:rPr>
          <w:lang w:val="en-GB"/>
        </w:rPr>
      </w:pPr>
      <w:r w:rsidRPr="00D80007">
        <w:rPr>
          <w:lang w:val="en-GB"/>
        </w:rPr>
        <w:t xml:space="preserve"> </w:t>
      </w:r>
    </w:p>
    <w:p w14:paraId="2BCE5A08" w14:textId="0660C595" w:rsidR="00901548" w:rsidRPr="00D80007" w:rsidRDefault="00F3283E" w:rsidP="001F315D">
      <w:pPr>
        <w:spacing w:line="276" w:lineRule="auto"/>
        <w:ind w:right="348" w:firstLine="644"/>
        <w:jc w:val="both"/>
        <w:rPr>
          <w:b/>
          <w:color w:val="0C5CA8"/>
          <w:sz w:val="24"/>
          <w:lang w:val="en-GB"/>
        </w:rPr>
      </w:pPr>
      <w:r w:rsidRPr="00D80007">
        <w:rPr>
          <w:b/>
          <w:color w:val="0C5CA8"/>
          <w:sz w:val="24"/>
          <w:lang w:val="en-GB"/>
        </w:rPr>
        <w:t>Amendments</w:t>
      </w:r>
      <w:r w:rsidR="003766F7" w:rsidRPr="00D80007">
        <w:rPr>
          <w:b/>
          <w:color w:val="0C5CA8"/>
          <w:sz w:val="24"/>
          <w:lang w:val="en-GB"/>
        </w:rPr>
        <w:t xml:space="preserve"> to the Constitution of the Slovak Republic</w:t>
      </w:r>
    </w:p>
    <w:p w14:paraId="1D131C88" w14:textId="77777777" w:rsidR="003766F7" w:rsidRPr="00D80007" w:rsidRDefault="003766F7" w:rsidP="001F315D">
      <w:pPr>
        <w:spacing w:line="276" w:lineRule="auto"/>
        <w:ind w:right="348" w:firstLine="644"/>
        <w:jc w:val="both"/>
        <w:rPr>
          <w:b/>
          <w:sz w:val="24"/>
          <w:szCs w:val="24"/>
          <w:lang w:val="en-GB"/>
        </w:rPr>
      </w:pPr>
    </w:p>
    <w:p w14:paraId="21FDF161" w14:textId="01320B2D" w:rsidR="00901548" w:rsidRPr="00D80007" w:rsidRDefault="3EFA8EB9">
      <w:pPr>
        <w:pStyle w:val="RTBodyText"/>
        <w:numPr>
          <w:ilvl w:val="0"/>
          <w:numId w:val="4"/>
        </w:numPr>
        <w:rPr>
          <w:i/>
          <w:iCs/>
          <w:lang w:val="en-GB"/>
        </w:rPr>
      </w:pPr>
      <w:r w:rsidRPr="00D80007">
        <w:rPr>
          <w:lang w:val="en-GB"/>
        </w:rPr>
        <w:t>On 26 September 2025, the National Council of the Slovak Republic</w:t>
      </w:r>
      <w:r w:rsidR="7197CB8D" w:rsidRPr="00D80007">
        <w:rPr>
          <w:lang w:val="en-GB"/>
        </w:rPr>
        <w:t xml:space="preserve"> (the National Council)</w:t>
      </w:r>
      <w:r w:rsidRPr="00D80007">
        <w:rPr>
          <w:lang w:val="en-GB"/>
        </w:rPr>
        <w:t xml:space="preserve"> approved constitutional amendments with far-reaching consequences for LGBTI+ people and international human rights protection in Slovakia. The constitutional amendments were largely criticized by domestic and international human rights bodies, including UN Special Procedures,</w:t>
      </w:r>
      <w:r w:rsidR="00901548" w:rsidRPr="00D80007">
        <w:rPr>
          <w:rStyle w:val="FootnoteReference"/>
          <w:b/>
          <w:bCs/>
          <w:lang w:val="en-GB"/>
        </w:rPr>
        <w:footnoteReference w:id="5"/>
      </w:r>
      <w:r w:rsidRPr="00D80007">
        <w:rPr>
          <w:lang w:val="en-GB"/>
        </w:rPr>
        <w:t xml:space="preserve"> Council of Europe Commissioner for Human Rights,</w:t>
      </w:r>
      <w:r w:rsidR="00901548" w:rsidRPr="00D80007">
        <w:rPr>
          <w:rStyle w:val="FootnoteReference"/>
          <w:b/>
          <w:bCs/>
          <w:lang w:val="en-GB"/>
        </w:rPr>
        <w:footnoteReference w:id="6"/>
      </w:r>
      <w:r w:rsidRPr="00D80007">
        <w:rPr>
          <w:lang w:val="en-GB"/>
        </w:rPr>
        <w:t xml:space="preserve"> Venice Commission</w:t>
      </w:r>
      <w:r w:rsidR="1C7E392D" w:rsidRPr="00D80007">
        <w:rPr>
          <w:lang w:val="en-GB"/>
        </w:rPr>
        <w:t>,</w:t>
      </w:r>
      <w:r w:rsidR="00901548" w:rsidRPr="00D80007">
        <w:rPr>
          <w:rStyle w:val="FootnoteReference"/>
          <w:b/>
          <w:bCs/>
          <w:lang w:val="en-GB"/>
        </w:rPr>
        <w:footnoteReference w:id="7"/>
      </w:r>
      <w:r w:rsidRPr="00D80007">
        <w:rPr>
          <w:lang w:val="en-GB"/>
        </w:rPr>
        <w:t xml:space="preserve"> Fundamental Rights Agency of the European Union</w:t>
      </w:r>
      <w:r w:rsidR="1C7E392D" w:rsidRPr="00D80007">
        <w:rPr>
          <w:lang w:val="en-GB"/>
        </w:rPr>
        <w:t>,</w:t>
      </w:r>
      <w:r w:rsidR="00901548" w:rsidRPr="00D80007">
        <w:rPr>
          <w:rStyle w:val="FootnoteReference"/>
          <w:b/>
          <w:bCs/>
          <w:lang w:val="en-GB"/>
        </w:rPr>
        <w:footnoteReference w:id="8"/>
      </w:r>
      <w:r w:rsidR="1C7E392D" w:rsidRPr="00D80007">
        <w:rPr>
          <w:lang w:val="en-GB"/>
        </w:rPr>
        <w:t xml:space="preserve"> and over 50 civil society organizations.</w:t>
      </w:r>
      <w:r w:rsidR="00034972" w:rsidRPr="00D80007">
        <w:rPr>
          <w:rStyle w:val="FootnoteReference"/>
          <w:b/>
          <w:bCs/>
          <w:lang w:val="en-GB"/>
        </w:rPr>
        <w:footnoteReference w:id="9"/>
      </w:r>
    </w:p>
    <w:p w14:paraId="57EC9379" w14:textId="77777777" w:rsidR="00F13C4E" w:rsidRPr="00D80007" w:rsidRDefault="00F13C4E" w:rsidP="00221521">
      <w:pPr>
        <w:pStyle w:val="RTBodyText"/>
        <w:numPr>
          <w:ilvl w:val="0"/>
          <w:numId w:val="0"/>
        </w:numPr>
        <w:ind w:left="720"/>
        <w:rPr>
          <w:lang w:val="en-GB"/>
        </w:rPr>
      </w:pPr>
    </w:p>
    <w:p w14:paraId="365ABEBF" w14:textId="4DF396F8" w:rsidR="00AA40A1" w:rsidRPr="00D80007" w:rsidRDefault="5AD44088">
      <w:pPr>
        <w:pStyle w:val="RTBodyText"/>
        <w:numPr>
          <w:ilvl w:val="0"/>
          <w:numId w:val="4"/>
        </w:numPr>
        <w:rPr>
          <w:i/>
          <w:iCs/>
          <w:sz w:val="20"/>
          <w:szCs w:val="20"/>
          <w:lang w:val="en-GB"/>
        </w:rPr>
      </w:pPr>
      <w:r w:rsidRPr="00D80007">
        <w:rPr>
          <w:lang w:val="en-GB"/>
        </w:rPr>
        <w:t>Through the amendments, t</w:t>
      </w:r>
      <w:r w:rsidR="1C7E392D" w:rsidRPr="00D80007">
        <w:rPr>
          <w:lang w:val="en-GB"/>
        </w:rPr>
        <w:t>he</w:t>
      </w:r>
      <w:r w:rsidRPr="00D80007">
        <w:rPr>
          <w:lang w:val="en-GB"/>
        </w:rPr>
        <w:t xml:space="preserve"> </w:t>
      </w:r>
      <w:r w:rsidR="03D52233" w:rsidRPr="00D80007">
        <w:rPr>
          <w:lang w:val="en-GB"/>
        </w:rPr>
        <w:t>Constitution</w:t>
      </w:r>
      <w:r w:rsidRPr="00D80007">
        <w:rPr>
          <w:lang w:val="en-GB"/>
        </w:rPr>
        <w:t xml:space="preserve"> of the Slovak Republic</w:t>
      </w:r>
      <w:r w:rsidR="0049388F" w:rsidRPr="00D80007">
        <w:rPr>
          <w:lang w:val="en-GB"/>
        </w:rPr>
        <w:t xml:space="preserve"> (the Constitution)</w:t>
      </w:r>
      <w:r w:rsidR="7A41AC8C" w:rsidRPr="00D80007">
        <w:rPr>
          <w:lang w:val="en-GB"/>
        </w:rPr>
        <w:t xml:space="preserve"> hereinafter</w:t>
      </w:r>
      <w:r w:rsidRPr="00D80007">
        <w:rPr>
          <w:lang w:val="en-GB"/>
        </w:rPr>
        <w:t xml:space="preserve"> only recognizes</w:t>
      </w:r>
      <w:r w:rsidR="1C7E392D" w:rsidRPr="00D80007">
        <w:rPr>
          <w:lang w:val="en-GB"/>
        </w:rPr>
        <w:t xml:space="preserve"> “</w:t>
      </w:r>
      <w:r w:rsidRPr="00D80007">
        <w:rPr>
          <w:lang w:val="en-GB"/>
        </w:rPr>
        <w:t xml:space="preserve">the </w:t>
      </w:r>
      <w:r w:rsidR="1C7E392D" w:rsidRPr="00D80007">
        <w:rPr>
          <w:lang w:val="en-GB"/>
        </w:rPr>
        <w:t>biologically determined sexes of male and female,</w:t>
      </w:r>
      <w:r w:rsidRPr="00D80007">
        <w:rPr>
          <w:lang w:val="en-GB"/>
        </w:rPr>
        <w:t>”</w:t>
      </w:r>
      <w:r w:rsidR="004924A7" w:rsidRPr="00D80007">
        <w:rPr>
          <w:rStyle w:val="FootnoteReference"/>
          <w:lang w:val="en-GB"/>
        </w:rPr>
        <w:footnoteReference w:id="10"/>
      </w:r>
      <w:r w:rsidRPr="00D80007">
        <w:rPr>
          <w:lang w:val="en-GB"/>
        </w:rPr>
        <w:t xml:space="preserve"> and </w:t>
      </w:r>
      <w:r w:rsidR="7A41AC8C" w:rsidRPr="00D80007">
        <w:rPr>
          <w:lang w:val="en-GB"/>
        </w:rPr>
        <w:t xml:space="preserve">introduced </w:t>
      </w:r>
      <w:r w:rsidRPr="00D80007">
        <w:rPr>
          <w:lang w:val="en-GB"/>
        </w:rPr>
        <w:t>that  “(t)he parents of a child are the mother and the father; the mother of the child is a woman and the father of the child is a man.”</w:t>
      </w:r>
      <w:r w:rsidR="00AA40A1" w:rsidRPr="00D80007">
        <w:rPr>
          <w:rStyle w:val="FootnoteReference"/>
          <w:b/>
          <w:bCs/>
          <w:lang w:val="en-GB"/>
        </w:rPr>
        <w:footnoteReference w:id="11"/>
      </w:r>
      <w:r w:rsidRPr="00D80007">
        <w:rPr>
          <w:lang w:val="en-GB"/>
        </w:rPr>
        <w:t xml:space="preserve"> In addition to discrimination, legal gender recognition</w:t>
      </w:r>
      <w:r w:rsidR="00650B03" w:rsidRPr="00D80007">
        <w:rPr>
          <w:lang w:val="en-GB"/>
        </w:rPr>
        <w:t>,</w:t>
      </w:r>
      <w:r w:rsidRPr="00D80007">
        <w:rPr>
          <w:lang w:val="en-GB"/>
        </w:rPr>
        <w:t xml:space="preserve"> </w:t>
      </w:r>
      <w:r w:rsidR="7A41AC8C" w:rsidRPr="00D80007">
        <w:rPr>
          <w:lang w:val="en-GB"/>
        </w:rPr>
        <w:t>while</w:t>
      </w:r>
      <w:r w:rsidRPr="00D80007">
        <w:rPr>
          <w:lang w:val="en-GB"/>
        </w:rPr>
        <w:t xml:space="preserve"> already extremely difficult</w:t>
      </w:r>
      <w:r w:rsidR="00650B03" w:rsidRPr="00D80007">
        <w:rPr>
          <w:lang w:val="en-GB"/>
        </w:rPr>
        <w:t xml:space="preserve"> to access and unduly restrictive</w:t>
      </w:r>
      <w:r w:rsidRPr="00D80007">
        <w:rPr>
          <w:lang w:val="en-GB"/>
        </w:rPr>
        <w:t xml:space="preserve"> in Slovakia, now may become impossible.</w:t>
      </w:r>
      <w:r w:rsidR="00AA40A1" w:rsidRPr="00D80007">
        <w:rPr>
          <w:rStyle w:val="FootnoteReference"/>
          <w:lang w:val="en-GB"/>
        </w:rPr>
        <w:footnoteReference w:id="12"/>
      </w:r>
      <w:r w:rsidRPr="00D80007">
        <w:rPr>
          <w:lang w:val="en-GB"/>
        </w:rPr>
        <w:t xml:space="preserve"> </w:t>
      </w:r>
      <w:r w:rsidR="00D80007">
        <w:rPr>
          <w:lang w:val="en-GB"/>
        </w:rPr>
        <w:t>I</w:t>
      </w:r>
      <w:r w:rsidRPr="00D80007">
        <w:rPr>
          <w:lang w:val="en-GB"/>
        </w:rPr>
        <w:t xml:space="preserve">n practice erasing the existence of non-binary and intersex people in the </w:t>
      </w:r>
      <w:r w:rsidR="0049388F" w:rsidRPr="00D80007">
        <w:rPr>
          <w:lang w:val="en-GB"/>
        </w:rPr>
        <w:t>C</w:t>
      </w:r>
      <w:r w:rsidR="03D52233" w:rsidRPr="00D80007">
        <w:rPr>
          <w:lang w:val="en-GB"/>
        </w:rPr>
        <w:t>onstitution</w:t>
      </w:r>
      <w:r w:rsidRPr="00D80007">
        <w:rPr>
          <w:lang w:val="en-GB"/>
        </w:rPr>
        <w:t>, “</w:t>
      </w:r>
      <w:r w:rsidRPr="00D80007">
        <w:rPr>
          <w:i/>
          <w:iCs/>
          <w:lang w:val="en-GB"/>
        </w:rPr>
        <w:t>forced sex assignment at birth without flexibility has been found to increase the risk of intersex genital mutilation – a serious human rights viola</w:t>
      </w:r>
      <w:r w:rsidR="00D80007">
        <w:rPr>
          <w:i/>
          <w:iCs/>
          <w:lang w:val="en-GB"/>
        </w:rPr>
        <w:t>t</w:t>
      </w:r>
      <w:r w:rsidRPr="00D80007">
        <w:rPr>
          <w:i/>
          <w:iCs/>
          <w:lang w:val="en-GB"/>
        </w:rPr>
        <w:t>ion suffered by intersex children and infants</w:t>
      </w:r>
      <w:r w:rsidRPr="00D80007">
        <w:rPr>
          <w:lang w:val="en-GB"/>
        </w:rPr>
        <w:t>.”</w:t>
      </w:r>
      <w:r w:rsidR="00AA40A1" w:rsidRPr="00D80007">
        <w:rPr>
          <w:rStyle w:val="FootnoteReference"/>
          <w:b/>
          <w:bCs/>
          <w:lang w:val="en-GB"/>
        </w:rPr>
        <w:footnoteReference w:id="13"/>
      </w:r>
      <w:r w:rsidR="6B592713" w:rsidRPr="00D80007">
        <w:rPr>
          <w:lang w:val="en-GB"/>
        </w:rPr>
        <w:t xml:space="preserve"> </w:t>
      </w:r>
    </w:p>
    <w:p w14:paraId="7116CE30" w14:textId="77777777" w:rsidR="00F13C4E" w:rsidRPr="00D80007" w:rsidRDefault="00F13C4E" w:rsidP="00221521">
      <w:pPr>
        <w:pStyle w:val="RTBodyText"/>
        <w:numPr>
          <w:ilvl w:val="0"/>
          <w:numId w:val="0"/>
        </w:numPr>
        <w:ind w:left="720"/>
        <w:rPr>
          <w:lang w:val="en-GB"/>
        </w:rPr>
      </w:pPr>
    </w:p>
    <w:p w14:paraId="68B79626" w14:textId="4EF7BFFE" w:rsidR="00405A7A" w:rsidRPr="00D80007" w:rsidRDefault="6B592713">
      <w:pPr>
        <w:pStyle w:val="RTBodyText"/>
        <w:numPr>
          <w:ilvl w:val="0"/>
          <w:numId w:val="4"/>
        </w:numPr>
        <w:rPr>
          <w:i/>
          <w:iCs/>
          <w:sz w:val="20"/>
          <w:szCs w:val="20"/>
          <w:lang w:val="en-GB"/>
        </w:rPr>
      </w:pPr>
      <w:r w:rsidRPr="00D80007">
        <w:rPr>
          <w:lang w:val="en-GB"/>
        </w:rPr>
        <w:t xml:space="preserve">Sexual and reproductive health and rights of children and young people are also hindered by the constitutional </w:t>
      </w:r>
      <w:r w:rsidR="00D80007">
        <w:rPr>
          <w:lang w:val="en-GB"/>
        </w:rPr>
        <w:t>a</w:t>
      </w:r>
      <w:r w:rsidRPr="00D80007">
        <w:rPr>
          <w:lang w:val="en-GB"/>
        </w:rPr>
        <w:t>mendment, which provides for schools requiring parental approval</w:t>
      </w:r>
      <w:r w:rsidR="7A41AC8C" w:rsidRPr="00D80007">
        <w:rPr>
          <w:lang w:val="en-GB"/>
        </w:rPr>
        <w:t xml:space="preserve"> </w:t>
      </w:r>
      <w:r w:rsidRPr="00D80007">
        <w:rPr>
          <w:lang w:val="en-GB"/>
        </w:rPr>
        <w:t>for learners to access comprehensive sexuality education in schools.</w:t>
      </w:r>
      <w:r w:rsidR="7A41AC8C" w:rsidRPr="00D80007">
        <w:rPr>
          <w:rStyle w:val="FootnoteReference"/>
          <w:b/>
          <w:bCs/>
          <w:lang w:val="en-GB"/>
        </w:rPr>
        <w:t xml:space="preserve"> </w:t>
      </w:r>
      <w:r w:rsidR="008A1A82" w:rsidRPr="00D80007">
        <w:rPr>
          <w:rStyle w:val="FootnoteReference"/>
          <w:b/>
          <w:bCs/>
          <w:lang w:val="en-GB"/>
        </w:rPr>
        <w:footnoteReference w:id="14"/>
      </w:r>
    </w:p>
    <w:p w14:paraId="05FD0F7A" w14:textId="77777777" w:rsidR="006B65CD" w:rsidRPr="00D80007" w:rsidRDefault="006B65CD" w:rsidP="00221521">
      <w:pPr>
        <w:pStyle w:val="RTBodyText"/>
        <w:numPr>
          <w:ilvl w:val="0"/>
          <w:numId w:val="0"/>
        </w:numPr>
        <w:ind w:left="720"/>
        <w:rPr>
          <w:lang w:val="en-GB"/>
        </w:rPr>
      </w:pPr>
    </w:p>
    <w:p w14:paraId="3347A388" w14:textId="5F37487E" w:rsidR="008A1A82" w:rsidRPr="00D80007" w:rsidRDefault="5AD44088" w:rsidP="0049388F">
      <w:pPr>
        <w:pStyle w:val="RTBodyText"/>
        <w:numPr>
          <w:ilvl w:val="0"/>
          <w:numId w:val="4"/>
        </w:numPr>
        <w:rPr>
          <w:b/>
          <w:bCs/>
          <w:i/>
          <w:iCs/>
          <w:sz w:val="20"/>
          <w:szCs w:val="20"/>
          <w:lang w:val="en-GB"/>
        </w:rPr>
      </w:pPr>
      <w:r w:rsidRPr="00D80007">
        <w:rPr>
          <w:lang w:val="en-GB"/>
        </w:rPr>
        <w:lastRenderedPageBreak/>
        <w:t xml:space="preserve">Last, but not least, the recently adopted </w:t>
      </w:r>
      <w:r w:rsidR="1D3113DB" w:rsidRPr="00D80007">
        <w:rPr>
          <w:lang w:val="en-GB"/>
        </w:rPr>
        <w:t>amendments</w:t>
      </w:r>
      <w:r w:rsidRPr="00D80007">
        <w:rPr>
          <w:lang w:val="en-GB"/>
        </w:rPr>
        <w:t xml:space="preserve"> to the </w:t>
      </w:r>
      <w:r w:rsidR="1D3113DB" w:rsidRPr="00D80007">
        <w:rPr>
          <w:lang w:val="en-GB"/>
        </w:rPr>
        <w:t xml:space="preserve">Constitution of the </w:t>
      </w:r>
      <w:r w:rsidRPr="00D80007">
        <w:rPr>
          <w:lang w:val="en-GB"/>
        </w:rPr>
        <w:t xml:space="preserve">Slovak </w:t>
      </w:r>
      <w:r w:rsidR="1D3113DB" w:rsidRPr="00D80007">
        <w:rPr>
          <w:lang w:val="en-GB"/>
        </w:rPr>
        <w:t>Republic, namely Art. 6 and Art. 7 stat</w:t>
      </w:r>
      <w:r w:rsidR="7A41AC8C" w:rsidRPr="00D80007">
        <w:rPr>
          <w:lang w:val="en-GB"/>
        </w:rPr>
        <w:t>ing</w:t>
      </w:r>
      <w:r w:rsidR="1D3113DB" w:rsidRPr="00D80007">
        <w:rPr>
          <w:lang w:val="en-GB"/>
        </w:rPr>
        <w:t xml:space="preserve"> that the Slovak Republic “retains its sovereignty in particular in matters of national identity, consisting in particular of fundamental cultural and ethical issues […]”, risk being in conflict with Art. 27 of the Vienna Convention on the Law of Treaties.</w:t>
      </w:r>
      <w:r w:rsidR="005E43BF" w:rsidRPr="00D80007">
        <w:rPr>
          <w:rStyle w:val="FootnoteReference"/>
          <w:b/>
          <w:bCs/>
          <w:lang w:val="en-GB"/>
        </w:rPr>
        <w:footnoteReference w:id="15"/>
      </w:r>
      <w:r w:rsidR="1D3113DB" w:rsidRPr="00D80007">
        <w:rPr>
          <w:lang w:val="en-GB"/>
        </w:rPr>
        <w:t xml:space="preserve"> As these terms lack clear legal definition, there is further risk of violation of human rights, supremacy of international and European human rights law and standards or risk that the Slovak authorities will </w:t>
      </w:r>
      <w:r w:rsidR="6B592713" w:rsidRPr="00D80007">
        <w:rPr>
          <w:lang w:val="en-GB"/>
        </w:rPr>
        <w:t>“disapply specific rights because they touch upon ‘national identity’.”</w:t>
      </w:r>
      <w:r w:rsidR="008B6251" w:rsidRPr="00D80007">
        <w:rPr>
          <w:rStyle w:val="FootnoteReference"/>
          <w:b/>
          <w:bCs/>
          <w:lang w:val="en-GB"/>
        </w:rPr>
        <w:footnoteReference w:id="16"/>
      </w:r>
      <w:r w:rsidR="6B592713" w:rsidRPr="00D80007">
        <w:rPr>
          <w:rFonts w:eastAsia="Times New Roman"/>
          <w:color w:val="auto"/>
          <w:sz w:val="22"/>
          <w:szCs w:val="22"/>
          <w:lang w:val="en-GB" w:eastAsia="en-US"/>
        </w:rPr>
        <w:t xml:space="preserve"> </w:t>
      </w:r>
      <w:r w:rsidR="00650B03" w:rsidRPr="00D80007">
        <w:rPr>
          <w:lang w:val="en-GB"/>
        </w:rPr>
        <w:t>In November 2025, the European Commission launched infringement proceedings against Slovakia in connection with the constitutional amendment</w:t>
      </w:r>
      <w:r w:rsidR="00650B03" w:rsidRPr="00D80007">
        <w:rPr>
          <w:b/>
          <w:bCs/>
          <w:lang w:val="en-GB"/>
        </w:rPr>
        <w:t>s.</w:t>
      </w:r>
      <w:r w:rsidR="00650B03" w:rsidRPr="00D80007">
        <w:rPr>
          <w:rStyle w:val="FootnoteReference"/>
          <w:b/>
          <w:bCs/>
          <w:lang w:val="en-GB"/>
        </w:rPr>
        <w:footnoteReference w:id="17"/>
      </w:r>
      <w:r w:rsidR="00650B03" w:rsidRPr="00D80007">
        <w:rPr>
          <w:lang w:val="en-GB"/>
        </w:rPr>
        <w:t xml:space="preserve"> In their last concluding observations on Slovakia in April 2026, the Human Rights Committee also noted their concern “</w:t>
      </w:r>
      <w:r w:rsidR="00650B03" w:rsidRPr="00D80007">
        <w:rPr>
          <w:i/>
          <w:iCs/>
          <w:lang w:val="en-GB"/>
        </w:rPr>
        <w:t>that the concept of “national identity”, if interpreted without sufficient clarification, can create serious uncertainty regarding the relationship between the Covenant and domestic law and potentially affect legal certainty and the effective protection of Covenant rights.”</w:t>
      </w:r>
      <w:r w:rsidR="00650B03" w:rsidRPr="00B87772">
        <w:rPr>
          <w:rStyle w:val="FootnoteReference"/>
          <w:lang w:val="en-GB"/>
        </w:rPr>
        <w:footnoteReference w:id="18"/>
      </w:r>
    </w:p>
    <w:p w14:paraId="1471A0BD" w14:textId="1121E7FB" w:rsidR="59139293" w:rsidRPr="00D80007" w:rsidRDefault="59139293" w:rsidP="0049388F">
      <w:pPr>
        <w:pStyle w:val="RTBodyText"/>
        <w:numPr>
          <w:ilvl w:val="0"/>
          <w:numId w:val="0"/>
        </w:numPr>
        <w:rPr>
          <w:lang w:val="en-GB"/>
        </w:rPr>
      </w:pPr>
    </w:p>
    <w:p w14:paraId="602DB34D" w14:textId="1CB83439" w:rsidR="00F93A0F" w:rsidRPr="00D80007" w:rsidRDefault="163B03AB" w:rsidP="00E94509">
      <w:pPr>
        <w:pStyle w:val="RTBodyText"/>
        <w:numPr>
          <w:ilvl w:val="0"/>
          <w:numId w:val="0"/>
        </w:numPr>
        <w:ind w:left="360" w:firstLine="360"/>
        <w:rPr>
          <w:b/>
          <w:bCs/>
          <w:lang w:val="en-GB"/>
        </w:rPr>
      </w:pPr>
      <w:r w:rsidRPr="00D80007">
        <w:rPr>
          <w:b/>
          <w:bCs/>
          <w:lang w:val="en-GB"/>
        </w:rPr>
        <w:t>Recommendations:</w:t>
      </w:r>
    </w:p>
    <w:p w14:paraId="2F533554" w14:textId="77777777" w:rsidR="006B65CD" w:rsidRPr="00D80007" w:rsidRDefault="006B65CD" w:rsidP="00221521">
      <w:pPr>
        <w:pStyle w:val="RTBodyText"/>
        <w:numPr>
          <w:ilvl w:val="0"/>
          <w:numId w:val="0"/>
        </w:numPr>
        <w:ind w:left="720"/>
        <w:rPr>
          <w:b/>
          <w:bCs/>
          <w:lang w:val="en-GB"/>
        </w:rPr>
      </w:pPr>
    </w:p>
    <w:p w14:paraId="2B2FF8B9" w14:textId="0679C24C" w:rsidR="00F93A0F" w:rsidRPr="00D80007" w:rsidRDefault="00F3283E">
      <w:pPr>
        <w:pStyle w:val="RTBodyText"/>
        <w:numPr>
          <w:ilvl w:val="1"/>
          <w:numId w:val="5"/>
        </w:numPr>
        <w:rPr>
          <w:b/>
          <w:bCs/>
          <w:lang w:val="en-GB"/>
        </w:rPr>
      </w:pPr>
      <w:r w:rsidRPr="00D80007">
        <w:rPr>
          <w:b/>
          <w:bCs/>
          <w:lang w:val="en-GB"/>
        </w:rPr>
        <w:t xml:space="preserve">Repeal </w:t>
      </w:r>
      <w:r w:rsidR="005C7E63" w:rsidRPr="00D80007">
        <w:rPr>
          <w:b/>
          <w:bCs/>
          <w:lang w:val="en-GB"/>
        </w:rPr>
        <w:t>or fundamentally revise the ame</w:t>
      </w:r>
      <w:r w:rsidR="004438CA" w:rsidRPr="00D80007">
        <w:rPr>
          <w:b/>
          <w:bCs/>
          <w:lang w:val="en-GB"/>
        </w:rPr>
        <w:t>n</w:t>
      </w:r>
      <w:r w:rsidR="005C7E63" w:rsidRPr="00D80007">
        <w:rPr>
          <w:b/>
          <w:bCs/>
          <w:lang w:val="en-GB"/>
        </w:rPr>
        <w:t xml:space="preserve">dments of the Constitution of the Slovak Republic adopted in September 2025 in order to bring the Constitution of the Slovak Republic in full </w:t>
      </w:r>
      <w:r w:rsidR="004438CA" w:rsidRPr="00D80007">
        <w:rPr>
          <w:b/>
          <w:bCs/>
          <w:lang w:val="en-GB"/>
        </w:rPr>
        <w:t>conformity</w:t>
      </w:r>
      <w:r w:rsidR="005C7E63" w:rsidRPr="00D80007">
        <w:rPr>
          <w:b/>
          <w:bCs/>
          <w:lang w:val="en-GB"/>
        </w:rPr>
        <w:t xml:space="preserve"> with international human rights law and standards, including in the area of non-discrimination against LGBTI+ people.</w:t>
      </w:r>
    </w:p>
    <w:p w14:paraId="7127EFFD" w14:textId="77777777" w:rsidR="005D2786" w:rsidRPr="00D80007" w:rsidRDefault="005D2786" w:rsidP="00221521">
      <w:pPr>
        <w:pStyle w:val="RTBodyText"/>
        <w:numPr>
          <w:ilvl w:val="0"/>
          <w:numId w:val="0"/>
        </w:numPr>
        <w:ind w:left="2160"/>
        <w:rPr>
          <w:b/>
          <w:bCs/>
          <w:lang w:val="en-GB"/>
        </w:rPr>
      </w:pPr>
    </w:p>
    <w:p w14:paraId="2CAAAF85" w14:textId="14B14F10" w:rsidR="005C7E63" w:rsidRPr="00D80007" w:rsidRDefault="006B1B03">
      <w:pPr>
        <w:pStyle w:val="ListParagraph"/>
        <w:numPr>
          <w:ilvl w:val="1"/>
          <w:numId w:val="5"/>
        </w:numPr>
        <w:rPr>
          <w:rFonts w:eastAsiaTheme="minorEastAsia"/>
          <w:b/>
          <w:bCs/>
          <w:color w:val="000000" w:themeColor="text1"/>
          <w:sz w:val="24"/>
          <w:szCs w:val="24"/>
          <w:lang w:val="en-GB" w:eastAsia="en-GB"/>
        </w:rPr>
      </w:pPr>
      <w:r w:rsidRPr="00D80007">
        <w:rPr>
          <w:rFonts w:eastAsiaTheme="minorEastAsia"/>
          <w:b/>
          <w:bCs/>
          <w:color w:val="000000" w:themeColor="text1"/>
          <w:sz w:val="24"/>
          <w:szCs w:val="24"/>
          <w:lang w:val="en-GB" w:eastAsia="en-GB"/>
        </w:rPr>
        <w:t xml:space="preserve">Ensure that education includes mandatory and age-appropriate education </w:t>
      </w:r>
      <w:r w:rsidR="00B87772">
        <w:rPr>
          <w:rFonts w:eastAsiaTheme="minorEastAsia"/>
          <w:b/>
          <w:bCs/>
          <w:color w:val="000000" w:themeColor="text1"/>
          <w:sz w:val="24"/>
          <w:szCs w:val="24"/>
          <w:lang w:val="en-GB" w:eastAsia="en-GB"/>
        </w:rPr>
        <w:t xml:space="preserve">programmes </w:t>
      </w:r>
      <w:r w:rsidRPr="00D80007">
        <w:rPr>
          <w:rFonts w:eastAsiaTheme="minorEastAsia"/>
          <w:b/>
          <w:bCs/>
          <w:color w:val="000000" w:themeColor="text1"/>
          <w:sz w:val="24"/>
          <w:szCs w:val="24"/>
          <w:lang w:val="en-GB" w:eastAsia="en-GB"/>
        </w:rPr>
        <w:t>in school curricula on sexual and reproductive health and rights for all children. In particular</w:t>
      </w:r>
      <w:r w:rsidR="004438CA" w:rsidRPr="00D80007">
        <w:rPr>
          <w:rFonts w:eastAsiaTheme="minorEastAsia"/>
          <w:b/>
          <w:bCs/>
          <w:color w:val="000000" w:themeColor="text1"/>
          <w:sz w:val="24"/>
          <w:szCs w:val="24"/>
          <w:lang w:val="en-GB" w:eastAsia="en-GB"/>
        </w:rPr>
        <w:t>,</w:t>
      </w:r>
      <w:r w:rsidR="00980553" w:rsidRPr="00D80007">
        <w:rPr>
          <w:rFonts w:eastAsiaTheme="minorEastAsia"/>
          <w:b/>
          <w:bCs/>
          <w:color w:val="000000" w:themeColor="text1"/>
          <w:sz w:val="24"/>
          <w:szCs w:val="24"/>
          <w:lang w:val="en-GB" w:eastAsia="en-GB"/>
        </w:rPr>
        <w:t xml:space="preserve"> </w:t>
      </w:r>
      <w:r w:rsidRPr="00D80007">
        <w:rPr>
          <w:rFonts w:eastAsiaTheme="minorEastAsia"/>
          <w:b/>
          <w:bCs/>
          <w:color w:val="000000" w:themeColor="text1"/>
          <w:sz w:val="24"/>
          <w:szCs w:val="24"/>
          <w:lang w:val="en-GB" w:eastAsia="en-GB"/>
        </w:rPr>
        <w:t>education programmes should integrate a special focus on eliminating sexual and gender stereotypes that might hinder access to human rights for LGBTI</w:t>
      </w:r>
      <w:r w:rsidR="004438CA" w:rsidRPr="00D80007">
        <w:rPr>
          <w:rFonts w:eastAsiaTheme="minorEastAsia"/>
          <w:b/>
          <w:bCs/>
          <w:color w:val="000000" w:themeColor="text1"/>
          <w:sz w:val="24"/>
          <w:szCs w:val="24"/>
          <w:lang w:val="en-GB" w:eastAsia="en-GB"/>
        </w:rPr>
        <w:t>+</w:t>
      </w:r>
      <w:r w:rsidRPr="00D80007">
        <w:rPr>
          <w:rFonts w:eastAsiaTheme="minorEastAsia"/>
          <w:b/>
          <w:bCs/>
          <w:color w:val="000000" w:themeColor="text1"/>
          <w:sz w:val="24"/>
          <w:szCs w:val="24"/>
          <w:lang w:val="en-GB" w:eastAsia="en-GB"/>
        </w:rPr>
        <w:t xml:space="preserve"> children and youth. </w:t>
      </w:r>
    </w:p>
    <w:p w14:paraId="74CFC7CE" w14:textId="77777777" w:rsidR="006B1B03" w:rsidRPr="00D80007" w:rsidRDefault="006B1B03" w:rsidP="006B1B03">
      <w:pPr>
        <w:pStyle w:val="ListParagraph"/>
        <w:ind w:left="1440" w:firstLine="0"/>
        <w:rPr>
          <w:rFonts w:eastAsiaTheme="minorEastAsia"/>
          <w:b/>
          <w:bCs/>
          <w:color w:val="000000" w:themeColor="text1"/>
          <w:sz w:val="24"/>
          <w:szCs w:val="24"/>
          <w:lang w:val="en-GB" w:eastAsia="en-GB"/>
        </w:rPr>
      </w:pPr>
    </w:p>
    <w:p w14:paraId="540192B6" w14:textId="71353713" w:rsidR="008A1A82" w:rsidRPr="00D80007" w:rsidRDefault="45946F00">
      <w:pPr>
        <w:pStyle w:val="RTBodyText"/>
        <w:numPr>
          <w:ilvl w:val="1"/>
          <w:numId w:val="5"/>
        </w:numPr>
        <w:rPr>
          <w:b/>
          <w:bCs/>
          <w:lang w:val="en-GB"/>
        </w:rPr>
      </w:pPr>
      <w:r w:rsidRPr="00D80007">
        <w:rPr>
          <w:b/>
          <w:bCs/>
          <w:lang w:val="en-GB"/>
        </w:rPr>
        <w:t>Adopt legislation to enable legal gender recognition in line with international human rights standards; set clear, professional, and respectful standards of healthcare for transgender and intersex persons in accordance with the recommendations of the WHO and relevant professional societies.</w:t>
      </w:r>
    </w:p>
    <w:p w14:paraId="11238CA2" w14:textId="77777777" w:rsidR="006B65CD" w:rsidRPr="00D80007" w:rsidRDefault="006B65CD" w:rsidP="006B65CD">
      <w:pPr>
        <w:pStyle w:val="ListParagraph"/>
        <w:rPr>
          <w:b/>
          <w:bCs/>
          <w:lang w:val="en-GB"/>
        </w:rPr>
      </w:pPr>
    </w:p>
    <w:p w14:paraId="30BDA81B" w14:textId="77777777" w:rsidR="0049388F" w:rsidRPr="00D80007" w:rsidRDefault="0049388F" w:rsidP="006B65CD">
      <w:pPr>
        <w:pStyle w:val="ListParagraph"/>
        <w:rPr>
          <w:b/>
          <w:bCs/>
          <w:lang w:val="en-GB"/>
        </w:rPr>
      </w:pPr>
    </w:p>
    <w:p w14:paraId="11E7A59F" w14:textId="77777777" w:rsidR="0049388F" w:rsidRPr="00D80007" w:rsidRDefault="0049388F" w:rsidP="006B65CD">
      <w:pPr>
        <w:pStyle w:val="ListParagraph"/>
        <w:rPr>
          <w:b/>
          <w:bCs/>
          <w:lang w:val="en-GB"/>
        </w:rPr>
      </w:pPr>
    </w:p>
    <w:p w14:paraId="12C30613" w14:textId="77777777" w:rsidR="0049388F" w:rsidRPr="00D80007" w:rsidRDefault="0049388F" w:rsidP="006B65CD">
      <w:pPr>
        <w:pStyle w:val="ListParagraph"/>
        <w:rPr>
          <w:b/>
          <w:bCs/>
          <w:lang w:val="en-GB"/>
        </w:rPr>
      </w:pPr>
    </w:p>
    <w:p w14:paraId="63355C51" w14:textId="77777777" w:rsidR="006B65CD" w:rsidRPr="00D80007" w:rsidRDefault="006B65CD" w:rsidP="00221521">
      <w:pPr>
        <w:pStyle w:val="RTBodyText"/>
        <w:numPr>
          <w:ilvl w:val="0"/>
          <w:numId w:val="0"/>
        </w:numPr>
        <w:ind w:left="1440"/>
        <w:rPr>
          <w:lang w:val="en-GB"/>
        </w:rPr>
      </w:pPr>
    </w:p>
    <w:p w14:paraId="2C44CB48" w14:textId="77777777" w:rsidR="006E5410" w:rsidRPr="00D80007" w:rsidRDefault="006E5410" w:rsidP="006E5410">
      <w:pPr>
        <w:pStyle w:val="ListParagraph"/>
        <w:tabs>
          <w:tab w:val="left" w:pos="1735"/>
        </w:tabs>
        <w:ind w:left="720" w:firstLine="0"/>
        <w:rPr>
          <w:b/>
          <w:bCs/>
          <w:color w:val="0C5CA8"/>
          <w:sz w:val="24"/>
          <w:szCs w:val="24"/>
          <w:lang w:val="en-GB"/>
        </w:rPr>
      </w:pPr>
    </w:p>
    <w:p w14:paraId="3D68F884" w14:textId="77777777" w:rsidR="006E5410" w:rsidRPr="00D80007" w:rsidRDefault="006E5410" w:rsidP="006E5410">
      <w:pPr>
        <w:pStyle w:val="BodyText"/>
        <w:ind w:left="720"/>
        <w:jc w:val="both"/>
        <w:rPr>
          <w:b/>
          <w:bCs/>
          <w:color w:val="0C5CA8"/>
          <w:lang w:val="en-GB"/>
        </w:rPr>
      </w:pPr>
      <w:r w:rsidRPr="00D80007">
        <w:rPr>
          <w:b/>
          <w:bCs/>
          <w:color w:val="0C5CA8"/>
          <w:lang w:val="en-GB"/>
        </w:rPr>
        <w:lastRenderedPageBreak/>
        <w:t>B) MULTIPLE AND INTERSECTIONAL DISCRIMINATION OF DEAF AND HARD OF HEARING ROMA (Art. 5, Art. 7, Art. 19, Art. 21, Art. 24, Art. 25 and Art. 30 CRPD)</w:t>
      </w:r>
    </w:p>
    <w:p w14:paraId="5D225CF6" w14:textId="77777777" w:rsidR="0027500E" w:rsidRPr="00D80007" w:rsidRDefault="0027500E" w:rsidP="006B65CD">
      <w:pPr>
        <w:spacing w:before="39" w:line="276" w:lineRule="auto"/>
        <w:ind w:right="348"/>
        <w:jc w:val="both"/>
        <w:rPr>
          <w:b/>
          <w:bCs/>
          <w:color w:val="0C5CA8"/>
          <w:sz w:val="24"/>
          <w:szCs w:val="24"/>
          <w:lang w:val="en-GB"/>
        </w:rPr>
      </w:pPr>
    </w:p>
    <w:p w14:paraId="269BCB04" w14:textId="05CAF8DD" w:rsidR="005D2786" w:rsidRPr="00D80007" w:rsidRDefault="00A775BC">
      <w:pPr>
        <w:pStyle w:val="RTBodyText"/>
        <w:numPr>
          <w:ilvl w:val="0"/>
          <w:numId w:val="4"/>
        </w:numPr>
        <w:rPr>
          <w:lang w:val="en-GB"/>
        </w:rPr>
      </w:pPr>
      <w:r w:rsidRPr="00D80007">
        <w:rPr>
          <w:lang w:val="en-GB"/>
        </w:rPr>
        <w:t xml:space="preserve">Deaf and Hard of Hearing Roma face multiple and intersectional forms of discrimination based on disability, ethnic origin, poverty, territorial segregation, and language deprivation. Slovakia does not address multiple and intersectional discrimination of Deaf and </w:t>
      </w:r>
      <w:proofErr w:type="spellStart"/>
      <w:r w:rsidRPr="00D80007">
        <w:rPr>
          <w:lang w:val="en-GB"/>
        </w:rPr>
        <w:t>Heard</w:t>
      </w:r>
      <w:proofErr w:type="spellEnd"/>
      <w:r w:rsidRPr="00D80007">
        <w:rPr>
          <w:lang w:val="en-GB"/>
        </w:rPr>
        <w:t xml:space="preserve"> of Hearing Roma through specific policies, methodologies, or data collection.</w:t>
      </w:r>
      <w:r w:rsidRPr="00D80007">
        <w:rPr>
          <w:rStyle w:val="FootnoteReference"/>
          <w:lang w:val="en-GB"/>
        </w:rPr>
        <w:footnoteReference w:id="19"/>
      </w:r>
      <w:r w:rsidRPr="00D80007">
        <w:rPr>
          <w:lang w:val="en-GB"/>
        </w:rPr>
        <w:t xml:space="preserve"> </w:t>
      </w:r>
      <w:r w:rsidR="0027500E" w:rsidRPr="00D80007">
        <w:rPr>
          <w:lang w:val="en-GB"/>
        </w:rPr>
        <w:t xml:space="preserve">According to a study conducted </w:t>
      </w:r>
      <w:r w:rsidR="00FA4AC9" w:rsidRPr="00D80007">
        <w:rPr>
          <w:lang w:val="en-GB"/>
        </w:rPr>
        <w:t xml:space="preserve">in 2024 </w:t>
      </w:r>
      <w:r w:rsidR="0027500E" w:rsidRPr="00D80007">
        <w:rPr>
          <w:lang w:val="en-GB"/>
        </w:rPr>
        <w:t xml:space="preserve">by Svet </w:t>
      </w:r>
      <w:proofErr w:type="spellStart"/>
      <w:r w:rsidR="00B87772">
        <w:rPr>
          <w:lang w:val="en-GB"/>
        </w:rPr>
        <w:t>t</w:t>
      </w:r>
      <w:r w:rsidR="0027500E" w:rsidRPr="00D80007">
        <w:rPr>
          <w:lang w:val="en-GB"/>
        </w:rPr>
        <w:t>icha</w:t>
      </w:r>
      <w:proofErr w:type="spellEnd"/>
      <w:r w:rsidR="0027500E" w:rsidRPr="00D80007">
        <w:rPr>
          <w:lang w:val="en-GB"/>
        </w:rPr>
        <w:t xml:space="preserve"> (</w:t>
      </w:r>
      <w:r w:rsidR="004A1A6D" w:rsidRPr="00D80007">
        <w:rPr>
          <w:lang w:val="en-GB"/>
        </w:rPr>
        <w:t>Silent World</w:t>
      </w:r>
      <w:r w:rsidR="0027500E" w:rsidRPr="00D80007">
        <w:rPr>
          <w:lang w:val="en-GB"/>
        </w:rPr>
        <w:t>)</w:t>
      </w:r>
      <w:r w:rsidR="005D2786" w:rsidRPr="00D80007">
        <w:rPr>
          <w:lang w:val="en-GB"/>
        </w:rPr>
        <w:t xml:space="preserve"> together with </w:t>
      </w:r>
      <w:proofErr w:type="spellStart"/>
      <w:r w:rsidR="005D2786" w:rsidRPr="00D80007">
        <w:rPr>
          <w:lang w:val="en-GB"/>
        </w:rPr>
        <w:t>Zdravé</w:t>
      </w:r>
      <w:proofErr w:type="spellEnd"/>
      <w:r w:rsidR="005D2786" w:rsidRPr="00D80007">
        <w:rPr>
          <w:lang w:val="en-GB"/>
        </w:rPr>
        <w:t xml:space="preserve"> </w:t>
      </w:r>
      <w:proofErr w:type="spellStart"/>
      <w:r w:rsidR="005D2786" w:rsidRPr="00D80007">
        <w:rPr>
          <w:lang w:val="en-GB"/>
        </w:rPr>
        <w:t>Regióny</w:t>
      </w:r>
      <w:proofErr w:type="spellEnd"/>
      <w:r w:rsidR="005D2786" w:rsidRPr="00D80007">
        <w:rPr>
          <w:lang w:val="en-GB"/>
        </w:rPr>
        <w:t xml:space="preserve"> (Healthy Regions), the situation of Deaf and Hard of Hearing Roma living in excluded communities is considerably overlooked in Slovakia.</w:t>
      </w:r>
      <w:r w:rsidR="005D2786" w:rsidRPr="00D80007">
        <w:rPr>
          <w:rStyle w:val="FootnoteReference"/>
          <w:lang w:val="en-GB"/>
        </w:rPr>
        <w:footnoteReference w:id="20"/>
      </w:r>
      <w:r w:rsidR="005D2786" w:rsidRPr="00D80007">
        <w:rPr>
          <w:lang w:val="en-GB"/>
        </w:rPr>
        <w:t xml:space="preserve"> The study covered </w:t>
      </w:r>
      <w:r w:rsidR="00FA4AC9" w:rsidRPr="00D80007">
        <w:rPr>
          <w:lang w:val="en-GB"/>
        </w:rPr>
        <w:t xml:space="preserve">195 Slovak towns, out of which 123 towns included Deaf </w:t>
      </w:r>
      <w:r w:rsidR="00B87772">
        <w:rPr>
          <w:lang w:val="en-GB"/>
        </w:rPr>
        <w:t>and</w:t>
      </w:r>
      <w:r w:rsidR="00FA4AC9" w:rsidRPr="00D80007">
        <w:rPr>
          <w:lang w:val="en-GB"/>
        </w:rPr>
        <w:t xml:space="preserve"> Hard of Hearing Roma inhabitants (494 persons in the study, out of which 382 were Roma children).</w:t>
      </w:r>
      <w:r w:rsidR="00E874FC" w:rsidRPr="00D80007">
        <w:rPr>
          <w:rStyle w:val="FootnoteReference"/>
          <w:lang w:val="en-GB"/>
        </w:rPr>
        <w:footnoteReference w:id="21"/>
      </w:r>
      <w:r w:rsidR="00FA4AC9" w:rsidRPr="00D80007">
        <w:rPr>
          <w:lang w:val="en-GB"/>
        </w:rPr>
        <w:t xml:space="preserve"> </w:t>
      </w:r>
      <w:r w:rsidR="00B12218">
        <w:rPr>
          <w:lang w:val="en-GB"/>
        </w:rPr>
        <w:t>O</w:t>
      </w:r>
      <w:r w:rsidR="00FA4AC9" w:rsidRPr="00D80007">
        <w:rPr>
          <w:lang w:val="en-GB"/>
        </w:rPr>
        <w:t>ver a fifth of persons in the study never visited a specialized medical service until they were 18 years old.</w:t>
      </w:r>
      <w:r w:rsidR="00FA4AC9" w:rsidRPr="00D80007">
        <w:rPr>
          <w:rStyle w:val="FootnoteReference"/>
          <w:lang w:val="en-GB"/>
        </w:rPr>
        <w:footnoteReference w:id="22"/>
      </w:r>
      <w:r w:rsidR="00FA4AC9" w:rsidRPr="00D80007">
        <w:rPr>
          <w:lang w:val="en-GB"/>
        </w:rPr>
        <w:t xml:space="preserve"> </w:t>
      </w:r>
    </w:p>
    <w:p w14:paraId="7813DED5" w14:textId="77777777" w:rsidR="00FA4AC9" w:rsidRPr="00D80007" w:rsidRDefault="00FA4AC9" w:rsidP="00221521">
      <w:pPr>
        <w:pStyle w:val="RTBodyText"/>
        <w:numPr>
          <w:ilvl w:val="0"/>
          <w:numId w:val="0"/>
        </w:numPr>
        <w:ind w:left="2160"/>
        <w:rPr>
          <w:lang w:val="en-GB"/>
        </w:rPr>
      </w:pPr>
    </w:p>
    <w:p w14:paraId="2380CB43" w14:textId="352C32AE" w:rsidR="00816666" w:rsidRPr="00D80007" w:rsidRDefault="005D2786">
      <w:pPr>
        <w:pStyle w:val="RTBodyText"/>
        <w:numPr>
          <w:ilvl w:val="0"/>
          <w:numId w:val="4"/>
        </w:numPr>
        <w:rPr>
          <w:lang w:val="en-GB"/>
        </w:rPr>
      </w:pPr>
      <w:r w:rsidRPr="00D80007">
        <w:rPr>
          <w:lang w:val="en-GB"/>
        </w:rPr>
        <w:t>Through lack of accessible communication, Slovakia effectively and systematically denies Deaf Roma children access to education, healthcare and dignity. Main challenges include systemic lack of early identification, communication support and coordinated services in excluded Roma communities.</w:t>
      </w:r>
      <w:r w:rsidR="00FA4AC9" w:rsidRPr="00D80007">
        <w:rPr>
          <w:lang w:val="en-GB"/>
        </w:rPr>
        <w:t xml:space="preserve"> More than 70% of the identified Deaf and Hard of Hearing Roma in the study were located in the </w:t>
      </w:r>
      <w:proofErr w:type="spellStart"/>
      <w:r w:rsidR="00FA4AC9" w:rsidRPr="00D80007">
        <w:rPr>
          <w:lang w:val="en-GB"/>
        </w:rPr>
        <w:t>Prešov</w:t>
      </w:r>
      <w:proofErr w:type="spellEnd"/>
      <w:r w:rsidR="00FA4AC9" w:rsidRPr="00D80007">
        <w:rPr>
          <w:lang w:val="en-GB"/>
        </w:rPr>
        <w:t xml:space="preserve"> Region, and approximately one-fifth in the </w:t>
      </w:r>
      <w:proofErr w:type="spellStart"/>
      <w:r w:rsidR="00FA4AC9" w:rsidRPr="00D80007">
        <w:rPr>
          <w:lang w:val="en-GB"/>
        </w:rPr>
        <w:t>Košice</w:t>
      </w:r>
      <w:proofErr w:type="spellEnd"/>
      <w:r w:rsidR="00FA4AC9" w:rsidRPr="00D80007">
        <w:rPr>
          <w:lang w:val="en-GB"/>
        </w:rPr>
        <w:t xml:space="preserve"> Region, both in </w:t>
      </w:r>
      <w:r w:rsidR="0049388F" w:rsidRPr="00D80007">
        <w:rPr>
          <w:lang w:val="en-GB"/>
        </w:rPr>
        <w:t>E</w:t>
      </w:r>
      <w:r w:rsidR="00FA4AC9" w:rsidRPr="00D80007">
        <w:rPr>
          <w:lang w:val="en-GB"/>
        </w:rPr>
        <w:t>astern Slovakia. National policies however do not include any specific regional model for Deaf and Hard of Hearing Roma children.</w:t>
      </w:r>
      <w:r w:rsidR="00A24175" w:rsidRPr="00D80007">
        <w:rPr>
          <w:rStyle w:val="FootnoteReference"/>
          <w:lang w:val="en-GB"/>
        </w:rPr>
        <w:t xml:space="preserve"> </w:t>
      </w:r>
      <w:r w:rsidR="00A24175" w:rsidRPr="00D80007">
        <w:rPr>
          <w:rStyle w:val="FootnoteReference"/>
          <w:lang w:val="en-GB"/>
        </w:rPr>
        <w:footnoteReference w:id="23"/>
      </w:r>
    </w:p>
    <w:p w14:paraId="4B0A36C6" w14:textId="77777777" w:rsidR="00816666" w:rsidRPr="00D80007" w:rsidRDefault="00816666" w:rsidP="00221521">
      <w:pPr>
        <w:pStyle w:val="RTBodyText"/>
        <w:numPr>
          <w:ilvl w:val="0"/>
          <w:numId w:val="0"/>
        </w:numPr>
        <w:ind w:left="2160"/>
        <w:rPr>
          <w:lang w:val="en-GB"/>
        </w:rPr>
      </w:pPr>
    </w:p>
    <w:p w14:paraId="42A03F1D" w14:textId="2A5C8935" w:rsidR="00453357" w:rsidRPr="00D80007" w:rsidRDefault="00453357" w:rsidP="00876739">
      <w:pPr>
        <w:pStyle w:val="ListParagraph"/>
        <w:tabs>
          <w:tab w:val="left" w:pos="1735"/>
        </w:tabs>
        <w:ind w:left="720" w:firstLine="0"/>
        <w:rPr>
          <w:lang w:val="en-GB"/>
        </w:rPr>
      </w:pPr>
      <w:r w:rsidRPr="00D80007">
        <w:rPr>
          <w:b/>
          <w:bCs/>
          <w:color w:val="0C5CA8"/>
          <w:sz w:val="24"/>
          <w:szCs w:val="24"/>
          <w:lang w:val="en-GB"/>
        </w:rPr>
        <w:t>Systemic lack of accessible communication</w:t>
      </w:r>
    </w:p>
    <w:p w14:paraId="4FFAB612" w14:textId="77777777" w:rsidR="00A24175" w:rsidRPr="00D80007" w:rsidRDefault="00A24175" w:rsidP="00221521">
      <w:pPr>
        <w:pStyle w:val="RTBodyText"/>
        <w:numPr>
          <w:ilvl w:val="0"/>
          <w:numId w:val="0"/>
        </w:numPr>
        <w:ind w:left="2160"/>
        <w:rPr>
          <w:lang w:val="en-GB"/>
        </w:rPr>
      </w:pPr>
    </w:p>
    <w:p w14:paraId="50D0BE96" w14:textId="7E1E37F2" w:rsidR="00E874FC" w:rsidRPr="00D80007" w:rsidRDefault="00EE5FD7">
      <w:pPr>
        <w:pStyle w:val="RTBodyText"/>
        <w:numPr>
          <w:ilvl w:val="0"/>
          <w:numId w:val="4"/>
        </w:numPr>
        <w:rPr>
          <w:lang w:val="en-GB"/>
        </w:rPr>
      </w:pPr>
      <w:r>
        <w:rPr>
          <w:lang w:val="en-GB"/>
        </w:rPr>
        <w:t>M</w:t>
      </w:r>
      <w:r w:rsidR="00A24175" w:rsidRPr="00D80007">
        <w:rPr>
          <w:lang w:val="en-GB"/>
        </w:rPr>
        <w:t xml:space="preserve">ost serious finding of the study by Svet </w:t>
      </w:r>
      <w:proofErr w:type="spellStart"/>
      <w:r w:rsidR="00B87772">
        <w:rPr>
          <w:lang w:val="en-GB"/>
        </w:rPr>
        <w:t>t</w:t>
      </w:r>
      <w:r w:rsidR="00A24175" w:rsidRPr="00D80007">
        <w:rPr>
          <w:lang w:val="en-GB"/>
        </w:rPr>
        <w:t>icha</w:t>
      </w:r>
      <w:proofErr w:type="spellEnd"/>
      <w:r w:rsidR="00A24175" w:rsidRPr="00D80007">
        <w:rPr>
          <w:lang w:val="en-GB"/>
        </w:rPr>
        <w:t xml:space="preserve"> and </w:t>
      </w:r>
      <w:proofErr w:type="spellStart"/>
      <w:r w:rsidR="00A24175" w:rsidRPr="00D80007">
        <w:rPr>
          <w:lang w:val="en-GB"/>
        </w:rPr>
        <w:t>Zdravé</w:t>
      </w:r>
      <w:proofErr w:type="spellEnd"/>
      <w:r w:rsidR="00A24175" w:rsidRPr="00D80007">
        <w:rPr>
          <w:lang w:val="en-GB"/>
        </w:rPr>
        <w:t xml:space="preserve"> </w:t>
      </w:r>
      <w:proofErr w:type="spellStart"/>
      <w:r w:rsidR="00A24175" w:rsidRPr="00D80007">
        <w:rPr>
          <w:lang w:val="en-GB"/>
        </w:rPr>
        <w:t>Regióny</w:t>
      </w:r>
      <w:proofErr w:type="spellEnd"/>
      <w:r w:rsidR="00A24175" w:rsidRPr="00D80007">
        <w:rPr>
          <w:lang w:val="en-GB"/>
        </w:rPr>
        <w:t xml:space="preserve"> is that </w:t>
      </w:r>
      <w:r w:rsidR="001939E3" w:rsidRPr="00D80007">
        <w:rPr>
          <w:lang w:val="en-GB"/>
        </w:rPr>
        <w:t>over 13 %</w:t>
      </w:r>
      <w:r w:rsidR="00A24175" w:rsidRPr="00D80007">
        <w:rPr>
          <w:lang w:val="en-GB"/>
        </w:rPr>
        <w:t xml:space="preserve"> </w:t>
      </w:r>
      <w:r w:rsidR="0049388F" w:rsidRPr="00D80007">
        <w:rPr>
          <w:lang w:val="en-GB"/>
        </w:rPr>
        <w:t xml:space="preserve">Deaf and Hard of Hearing Roma in the study </w:t>
      </w:r>
      <w:r w:rsidR="00A24175" w:rsidRPr="00D80007">
        <w:rPr>
          <w:lang w:val="en-GB"/>
        </w:rPr>
        <w:t>lacked a</w:t>
      </w:r>
      <w:r w:rsidR="001939E3" w:rsidRPr="00D80007">
        <w:rPr>
          <w:lang w:val="en-GB"/>
        </w:rPr>
        <w:t>ny</w:t>
      </w:r>
      <w:r w:rsidR="00A24175" w:rsidRPr="00D80007">
        <w:rPr>
          <w:lang w:val="en-GB"/>
        </w:rPr>
        <w:t xml:space="preserve"> functional language and thus cannot effectively express their needs, understand healthcare, learn, defend themselves against violence, or participate in decisions that affect the</w:t>
      </w:r>
      <w:r w:rsidR="001939E3" w:rsidRPr="00D80007">
        <w:rPr>
          <w:lang w:val="en-GB"/>
        </w:rPr>
        <w:t>m</w:t>
      </w:r>
      <w:r w:rsidR="00A24175" w:rsidRPr="00D80007">
        <w:rPr>
          <w:lang w:val="en-GB"/>
        </w:rPr>
        <w:t>.</w:t>
      </w:r>
      <w:r w:rsidR="001939E3" w:rsidRPr="00D80007">
        <w:rPr>
          <w:rStyle w:val="FootnoteReference"/>
          <w:lang w:val="en-GB"/>
        </w:rPr>
        <w:footnoteReference w:id="24"/>
      </w:r>
      <w:r w:rsidR="00A24175" w:rsidRPr="00D80007">
        <w:rPr>
          <w:lang w:val="en-GB"/>
        </w:rPr>
        <w:t xml:space="preserve"> Further</w:t>
      </w:r>
      <w:r w:rsidR="001A3903" w:rsidRPr="00D80007">
        <w:rPr>
          <w:lang w:val="en-GB"/>
        </w:rPr>
        <w:t>, only 6.3% of</w:t>
      </w:r>
      <w:r w:rsidR="00A24175" w:rsidRPr="00D80007">
        <w:rPr>
          <w:lang w:val="en-GB"/>
        </w:rPr>
        <w:t xml:space="preserve"> children </w:t>
      </w:r>
      <w:r w:rsidR="001A3903" w:rsidRPr="00D80007">
        <w:rPr>
          <w:lang w:val="en-GB"/>
        </w:rPr>
        <w:t>covered by the study</w:t>
      </w:r>
      <w:r w:rsidR="00A24175" w:rsidRPr="00D80007">
        <w:rPr>
          <w:lang w:val="en-GB"/>
        </w:rPr>
        <w:t xml:space="preserve"> use Slovak </w:t>
      </w:r>
      <w:r w:rsidR="00ED5E3E" w:rsidRPr="00D80007">
        <w:rPr>
          <w:lang w:val="en-GB"/>
        </w:rPr>
        <w:t>S</w:t>
      </w:r>
      <w:r w:rsidR="00A24175" w:rsidRPr="00D80007">
        <w:rPr>
          <w:lang w:val="en-GB"/>
        </w:rPr>
        <w:t xml:space="preserve">ign </w:t>
      </w:r>
      <w:r w:rsidR="00ED5E3E" w:rsidRPr="00D80007">
        <w:rPr>
          <w:lang w:val="en-GB"/>
        </w:rPr>
        <w:t>L</w:t>
      </w:r>
      <w:r w:rsidR="00A24175" w:rsidRPr="00D80007">
        <w:rPr>
          <w:lang w:val="en-GB"/>
        </w:rPr>
        <w:t>anguage independently or in combination with other means of communication</w:t>
      </w:r>
      <w:r w:rsidR="0049388F" w:rsidRPr="00D80007">
        <w:rPr>
          <w:lang w:val="en-GB"/>
        </w:rPr>
        <w:t>,</w:t>
      </w:r>
      <w:r w:rsidR="001A3903" w:rsidRPr="00D80007">
        <w:rPr>
          <w:lang w:val="en-GB"/>
        </w:rPr>
        <w:t xml:space="preserve"> </w:t>
      </w:r>
      <w:r w:rsidR="00A24175" w:rsidRPr="00D80007">
        <w:rPr>
          <w:lang w:val="en-GB"/>
        </w:rPr>
        <w:t xml:space="preserve">showing that Slovak </w:t>
      </w:r>
      <w:r w:rsidR="00ED5E3E" w:rsidRPr="00D80007">
        <w:rPr>
          <w:lang w:val="en-GB"/>
        </w:rPr>
        <w:t>S</w:t>
      </w:r>
      <w:r w:rsidR="00A24175" w:rsidRPr="00D80007">
        <w:rPr>
          <w:lang w:val="en-GB"/>
        </w:rPr>
        <w:t xml:space="preserve">ign </w:t>
      </w:r>
      <w:r w:rsidR="00ED5E3E" w:rsidRPr="00D80007">
        <w:rPr>
          <w:lang w:val="en-GB"/>
        </w:rPr>
        <w:t>L</w:t>
      </w:r>
      <w:r w:rsidR="00A24175" w:rsidRPr="00D80007">
        <w:rPr>
          <w:lang w:val="en-GB"/>
        </w:rPr>
        <w:t>anguage is not realistically available in these communities as a tool for inclusion.</w:t>
      </w:r>
      <w:r w:rsidR="00A24175" w:rsidRPr="00D80007">
        <w:rPr>
          <w:rStyle w:val="FootnoteReference"/>
          <w:lang w:val="en-GB"/>
        </w:rPr>
        <w:footnoteReference w:id="25"/>
      </w:r>
      <w:r w:rsidR="00A775BC" w:rsidRPr="00D80007">
        <w:rPr>
          <w:lang w:val="en-GB"/>
        </w:rPr>
        <w:t xml:space="preserve"> </w:t>
      </w:r>
      <w:r w:rsidR="00E1269A" w:rsidRPr="00D80007">
        <w:rPr>
          <w:lang w:val="en-GB"/>
        </w:rPr>
        <w:t xml:space="preserve">Slovakia did not codify or standardize Roma </w:t>
      </w:r>
      <w:r w:rsidR="00ED5E3E" w:rsidRPr="00D80007">
        <w:rPr>
          <w:lang w:val="en-GB"/>
        </w:rPr>
        <w:t>S</w:t>
      </w:r>
      <w:r w:rsidR="00E1269A" w:rsidRPr="00D80007">
        <w:rPr>
          <w:lang w:val="en-GB"/>
        </w:rPr>
        <w:t xml:space="preserve">ign </w:t>
      </w:r>
      <w:r w:rsidR="00ED5E3E" w:rsidRPr="00D80007">
        <w:rPr>
          <w:lang w:val="en-GB"/>
        </w:rPr>
        <w:t>L</w:t>
      </w:r>
      <w:r w:rsidR="00E1269A" w:rsidRPr="00D80007">
        <w:rPr>
          <w:lang w:val="en-GB"/>
        </w:rPr>
        <w:t xml:space="preserve">anguage. </w:t>
      </w:r>
      <w:r w:rsidR="00A775BC" w:rsidRPr="00D80007">
        <w:rPr>
          <w:lang w:val="en-GB"/>
        </w:rPr>
        <w:t>Barriers to accessible communication impact access to services, healthcare, education and transportation and negatively affect possibilities for effective communication with family members and life in the community.</w:t>
      </w:r>
      <w:r w:rsidR="00E1269A" w:rsidRPr="00D80007">
        <w:rPr>
          <w:lang w:val="en-GB"/>
        </w:rPr>
        <w:t xml:space="preserve"> The absence of early language intervention thus constitutes a violation of the child’s best interests and of the child’s right to express their views in a</w:t>
      </w:r>
      <w:r w:rsidR="00B91797" w:rsidRPr="00D80007">
        <w:rPr>
          <w:lang w:val="en-GB"/>
        </w:rPr>
        <w:t>n</w:t>
      </w:r>
      <w:r w:rsidR="00E1269A" w:rsidRPr="00D80007">
        <w:rPr>
          <w:lang w:val="en-GB"/>
        </w:rPr>
        <w:t xml:space="preserve"> inclusive manner. Slovakia does not sufficiently support access to </w:t>
      </w:r>
      <w:r w:rsidR="00ED5E3E" w:rsidRPr="00D80007">
        <w:rPr>
          <w:lang w:val="en-GB"/>
        </w:rPr>
        <w:t>S</w:t>
      </w:r>
      <w:r w:rsidR="00E1269A" w:rsidRPr="00D80007">
        <w:rPr>
          <w:lang w:val="en-GB"/>
        </w:rPr>
        <w:t xml:space="preserve">ign </w:t>
      </w:r>
      <w:r w:rsidR="00ED5E3E" w:rsidRPr="00D80007">
        <w:rPr>
          <w:lang w:val="en-GB"/>
        </w:rPr>
        <w:t>L</w:t>
      </w:r>
      <w:r w:rsidR="00E1269A" w:rsidRPr="00D80007">
        <w:rPr>
          <w:lang w:val="en-GB"/>
        </w:rPr>
        <w:t>anguage identity or to Romani cultural identity in an accessible form.</w:t>
      </w:r>
      <w:r w:rsidR="00E874FC" w:rsidRPr="00D80007">
        <w:rPr>
          <w:rStyle w:val="FootnoteReference"/>
          <w:lang w:val="en-GB"/>
        </w:rPr>
        <w:footnoteReference w:id="26"/>
      </w:r>
      <w:r w:rsidR="00E874FC" w:rsidRPr="00D80007">
        <w:rPr>
          <w:lang w:val="en-GB"/>
        </w:rPr>
        <w:t xml:space="preserve"> The combination </w:t>
      </w:r>
      <w:r w:rsidR="00E874FC" w:rsidRPr="00D80007">
        <w:rPr>
          <w:lang w:val="en-GB"/>
        </w:rPr>
        <w:lastRenderedPageBreak/>
        <w:t>of social exclusion, language deprivation, and low educational attainment of Deaf and Hard of Hearing Roma children then further deepens their isolation.</w:t>
      </w:r>
      <w:r w:rsidR="00E874FC" w:rsidRPr="00D80007">
        <w:rPr>
          <w:rStyle w:val="FootnoteReference"/>
          <w:lang w:val="en-GB"/>
        </w:rPr>
        <w:footnoteReference w:id="27"/>
      </w:r>
      <w:r w:rsidR="00E874FC" w:rsidRPr="00D80007">
        <w:rPr>
          <w:lang w:val="en-GB"/>
        </w:rPr>
        <w:t xml:space="preserve"> In addition, current school curriculum in Slovakia does not include information on Deaf and Hard of Hearing Roma, neither </w:t>
      </w:r>
      <w:r w:rsidR="00B91797" w:rsidRPr="00D80007">
        <w:rPr>
          <w:lang w:val="en-GB"/>
        </w:rPr>
        <w:t>do schools</w:t>
      </w:r>
      <w:r w:rsidR="00E874FC" w:rsidRPr="00D80007">
        <w:rPr>
          <w:lang w:val="en-GB"/>
        </w:rPr>
        <w:t xml:space="preserve"> provide information focused on culture and language of the Deaf community or Deaf </w:t>
      </w:r>
      <w:r w:rsidR="00B91797" w:rsidRPr="00D80007">
        <w:rPr>
          <w:lang w:val="en-GB"/>
        </w:rPr>
        <w:t>and</w:t>
      </w:r>
      <w:r w:rsidR="00E874FC" w:rsidRPr="00D80007">
        <w:rPr>
          <w:lang w:val="en-GB"/>
        </w:rPr>
        <w:t xml:space="preserve"> Hard of Hearing role models.</w:t>
      </w:r>
      <w:r w:rsidR="00E874FC" w:rsidRPr="00D80007">
        <w:rPr>
          <w:rStyle w:val="FootnoteReference"/>
          <w:lang w:val="en-GB"/>
        </w:rPr>
        <w:footnoteReference w:id="28"/>
      </w:r>
    </w:p>
    <w:p w14:paraId="668D00BE" w14:textId="77777777" w:rsidR="00A24175" w:rsidRPr="00D80007" w:rsidRDefault="00A24175" w:rsidP="00221521">
      <w:pPr>
        <w:pStyle w:val="RTBodyText"/>
        <w:numPr>
          <w:ilvl w:val="0"/>
          <w:numId w:val="0"/>
        </w:numPr>
        <w:ind w:left="2160"/>
        <w:rPr>
          <w:lang w:val="en-GB"/>
        </w:rPr>
      </w:pPr>
    </w:p>
    <w:p w14:paraId="38EC1A52" w14:textId="105EF0F4" w:rsidR="00A24175" w:rsidRPr="00D80007" w:rsidRDefault="00A24175" w:rsidP="00876739">
      <w:pPr>
        <w:pStyle w:val="ListParagraph"/>
        <w:tabs>
          <w:tab w:val="left" w:pos="1735"/>
        </w:tabs>
        <w:ind w:left="720" w:firstLine="0"/>
        <w:rPr>
          <w:b/>
          <w:bCs/>
          <w:color w:val="0C5CA8"/>
          <w:sz w:val="24"/>
          <w:szCs w:val="24"/>
          <w:lang w:val="en-GB"/>
        </w:rPr>
      </w:pPr>
      <w:r w:rsidRPr="00D80007">
        <w:rPr>
          <w:b/>
          <w:bCs/>
          <w:color w:val="0C5CA8"/>
          <w:sz w:val="24"/>
          <w:szCs w:val="24"/>
          <w:lang w:val="en-GB"/>
        </w:rPr>
        <w:t>Systemic lack of access to healthcare</w:t>
      </w:r>
    </w:p>
    <w:p w14:paraId="515B8B72" w14:textId="77777777" w:rsidR="00A24175" w:rsidRPr="00D80007" w:rsidRDefault="00A24175" w:rsidP="00221521">
      <w:pPr>
        <w:pStyle w:val="RTBodyText"/>
        <w:numPr>
          <w:ilvl w:val="0"/>
          <w:numId w:val="0"/>
        </w:numPr>
        <w:ind w:left="2160"/>
        <w:rPr>
          <w:lang w:val="en-GB"/>
        </w:rPr>
      </w:pPr>
    </w:p>
    <w:p w14:paraId="10F290AB" w14:textId="505784A1" w:rsidR="00A24175" w:rsidRPr="00D80007" w:rsidRDefault="00A24175">
      <w:pPr>
        <w:pStyle w:val="RTBodyText"/>
        <w:numPr>
          <w:ilvl w:val="0"/>
          <w:numId w:val="4"/>
        </w:numPr>
        <w:rPr>
          <w:lang w:val="en-GB"/>
        </w:rPr>
      </w:pPr>
      <w:r w:rsidRPr="00D80007">
        <w:rPr>
          <w:lang w:val="en-GB"/>
        </w:rPr>
        <w:t xml:space="preserve">Around 50% of children covered by the study visit a general ENT </w:t>
      </w:r>
      <w:r w:rsidR="00A775BC" w:rsidRPr="00D80007">
        <w:rPr>
          <w:lang w:val="en-GB"/>
        </w:rPr>
        <w:t>medical professional</w:t>
      </w:r>
      <w:r w:rsidRPr="00D80007">
        <w:rPr>
          <w:lang w:val="en-GB"/>
        </w:rPr>
        <w:t>, but only about one-fifth ha</w:t>
      </w:r>
      <w:r w:rsidR="00A775BC" w:rsidRPr="00D80007">
        <w:rPr>
          <w:lang w:val="en-GB"/>
        </w:rPr>
        <w:t xml:space="preserve">d a </w:t>
      </w:r>
      <w:r w:rsidRPr="00D80007">
        <w:rPr>
          <w:lang w:val="en-GB"/>
        </w:rPr>
        <w:t xml:space="preserve">contact with an ENT </w:t>
      </w:r>
      <w:proofErr w:type="spellStart"/>
      <w:r w:rsidRPr="00D80007">
        <w:rPr>
          <w:lang w:val="en-GB"/>
        </w:rPr>
        <w:t>phoniatrist</w:t>
      </w:r>
      <w:proofErr w:type="spellEnd"/>
      <w:r w:rsidRPr="00D80007">
        <w:rPr>
          <w:lang w:val="en-GB"/>
        </w:rPr>
        <w:t>.</w:t>
      </w:r>
      <w:r w:rsidR="00E874FC" w:rsidRPr="00D80007">
        <w:rPr>
          <w:rStyle w:val="FootnoteReference"/>
          <w:lang w:val="en-GB"/>
        </w:rPr>
        <w:footnoteReference w:id="29"/>
      </w:r>
      <w:r w:rsidRPr="00D80007">
        <w:rPr>
          <w:lang w:val="en-GB"/>
        </w:rPr>
        <w:t xml:space="preserve"> More than 42% of children do not have a</w:t>
      </w:r>
      <w:r w:rsidR="00A775BC" w:rsidRPr="00D80007">
        <w:rPr>
          <w:lang w:val="en-GB"/>
        </w:rPr>
        <w:t>ccess to a</w:t>
      </w:r>
      <w:r w:rsidRPr="00D80007">
        <w:rPr>
          <w:lang w:val="en-GB"/>
        </w:rPr>
        <w:t xml:space="preserve"> hearing aid</w:t>
      </w:r>
      <w:r w:rsidR="00A775BC" w:rsidRPr="00D80007">
        <w:rPr>
          <w:lang w:val="en-GB"/>
        </w:rPr>
        <w:t xml:space="preserve">. </w:t>
      </w:r>
      <w:r w:rsidR="001939E3" w:rsidRPr="00D80007">
        <w:rPr>
          <w:lang w:val="en-GB"/>
        </w:rPr>
        <w:t>Main</w:t>
      </w:r>
      <w:r w:rsidR="00A775BC" w:rsidRPr="00D80007">
        <w:rPr>
          <w:lang w:val="en-GB"/>
        </w:rPr>
        <w:t xml:space="preserve"> identified barriers in access to </w:t>
      </w:r>
      <w:r w:rsidR="00B91797" w:rsidRPr="00D80007">
        <w:rPr>
          <w:lang w:val="en-GB"/>
        </w:rPr>
        <w:t>healthcare</w:t>
      </w:r>
      <w:r w:rsidR="00A775BC" w:rsidRPr="00D80007">
        <w:rPr>
          <w:lang w:val="en-GB"/>
        </w:rPr>
        <w:t xml:space="preserve"> include </w:t>
      </w:r>
      <w:r w:rsidRPr="00D80007">
        <w:rPr>
          <w:lang w:val="en-GB"/>
        </w:rPr>
        <w:t>a</w:t>
      </w:r>
      <w:r w:rsidR="00A775BC" w:rsidRPr="00D80007">
        <w:rPr>
          <w:lang w:val="en-GB"/>
        </w:rPr>
        <w:t> lack of access</w:t>
      </w:r>
      <w:r w:rsidR="00B91797" w:rsidRPr="00D80007">
        <w:rPr>
          <w:lang w:val="en-GB"/>
        </w:rPr>
        <w:t xml:space="preserve"> to professionals</w:t>
      </w:r>
      <w:r w:rsidR="00A775BC" w:rsidRPr="00D80007">
        <w:rPr>
          <w:lang w:val="en-GB"/>
        </w:rPr>
        <w:t xml:space="preserve">, </w:t>
      </w:r>
      <w:r w:rsidRPr="00D80007">
        <w:rPr>
          <w:lang w:val="en-GB"/>
        </w:rPr>
        <w:t xml:space="preserve">travel costs, </w:t>
      </w:r>
      <w:r w:rsidR="00A775BC" w:rsidRPr="00D80007">
        <w:rPr>
          <w:lang w:val="en-GB"/>
        </w:rPr>
        <w:t xml:space="preserve">challenges in </w:t>
      </w:r>
      <w:r w:rsidRPr="00D80007">
        <w:rPr>
          <w:lang w:val="en-GB"/>
        </w:rPr>
        <w:t>communicat</w:t>
      </w:r>
      <w:r w:rsidR="00A775BC" w:rsidRPr="00D80007">
        <w:rPr>
          <w:lang w:val="en-GB"/>
        </w:rPr>
        <w:t>ing</w:t>
      </w:r>
      <w:r w:rsidRPr="00D80007">
        <w:rPr>
          <w:lang w:val="en-GB"/>
        </w:rPr>
        <w:t xml:space="preserve"> with a</w:t>
      </w:r>
      <w:r w:rsidR="00A775BC" w:rsidRPr="00D80007">
        <w:rPr>
          <w:lang w:val="en-GB"/>
        </w:rPr>
        <w:t> </w:t>
      </w:r>
      <w:r w:rsidRPr="00D80007">
        <w:rPr>
          <w:lang w:val="en-GB"/>
        </w:rPr>
        <w:t>specialist</w:t>
      </w:r>
      <w:r w:rsidR="00A775BC" w:rsidRPr="00D80007">
        <w:rPr>
          <w:lang w:val="en-GB"/>
        </w:rPr>
        <w:t xml:space="preserve"> or</w:t>
      </w:r>
      <w:r w:rsidRPr="00D80007">
        <w:rPr>
          <w:lang w:val="en-GB"/>
        </w:rPr>
        <w:t xml:space="preserve"> keep</w:t>
      </w:r>
      <w:r w:rsidR="00A775BC" w:rsidRPr="00D80007">
        <w:rPr>
          <w:lang w:val="en-GB"/>
        </w:rPr>
        <w:t>ing hearing</w:t>
      </w:r>
      <w:r w:rsidRPr="00D80007">
        <w:rPr>
          <w:lang w:val="en-GB"/>
        </w:rPr>
        <w:t xml:space="preserve"> devic</w:t>
      </w:r>
      <w:r w:rsidR="00A775BC" w:rsidRPr="00D80007">
        <w:rPr>
          <w:lang w:val="en-GB"/>
        </w:rPr>
        <w:t>es</w:t>
      </w:r>
      <w:r w:rsidRPr="00D80007">
        <w:rPr>
          <w:lang w:val="en-GB"/>
        </w:rPr>
        <w:t xml:space="preserve"> in working order</w:t>
      </w:r>
      <w:r w:rsidR="00A775BC" w:rsidRPr="00D80007">
        <w:rPr>
          <w:lang w:val="en-GB"/>
        </w:rPr>
        <w:t>.</w:t>
      </w:r>
      <w:r w:rsidR="00A775BC" w:rsidRPr="00D80007">
        <w:rPr>
          <w:rStyle w:val="FootnoteReference"/>
          <w:lang w:val="en-GB"/>
        </w:rPr>
        <w:footnoteReference w:id="30"/>
      </w:r>
      <w:r w:rsidR="001939E3" w:rsidRPr="00D80007">
        <w:rPr>
          <w:lang w:val="en-GB"/>
        </w:rPr>
        <w:t xml:space="preserve"> In addition, Deaf and Hard of Hearing Roma report on language barriers in accessing healthcare specialists in case their primary language is Hungarian that the specialist does not speak (such as many medical professionals in Bratislava, the capital).</w:t>
      </w:r>
      <w:r w:rsidR="001939E3" w:rsidRPr="00D80007">
        <w:rPr>
          <w:rStyle w:val="FootnoteReference"/>
          <w:lang w:val="en-GB"/>
        </w:rPr>
        <w:footnoteReference w:id="31"/>
      </w:r>
    </w:p>
    <w:p w14:paraId="0A602421" w14:textId="5FFF246C" w:rsidR="001939E3" w:rsidRPr="00D80007" w:rsidRDefault="001939E3" w:rsidP="00221521">
      <w:pPr>
        <w:pStyle w:val="RTBodyText"/>
        <w:numPr>
          <w:ilvl w:val="0"/>
          <w:numId w:val="0"/>
        </w:numPr>
        <w:ind w:left="2160"/>
        <w:rPr>
          <w:lang w:val="en-GB"/>
        </w:rPr>
      </w:pPr>
    </w:p>
    <w:p w14:paraId="4622A67E" w14:textId="73A1F9C9" w:rsidR="00E1269A" w:rsidRPr="00D80007" w:rsidRDefault="00E1269A" w:rsidP="00221521">
      <w:pPr>
        <w:pStyle w:val="RTBodyText"/>
        <w:numPr>
          <w:ilvl w:val="0"/>
          <w:numId w:val="0"/>
        </w:numPr>
        <w:ind w:left="644"/>
        <w:rPr>
          <w:b/>
          <w:bCs/>
          <w:lang w:val="en-GB"/>
        </w:rPr>
      </w:pPr>
      <w:r w:rsidRPr="00D80007">
        <w:rPr>
          <w:b/>
          <w:bCs/>
          <w:lang w:val="en-GB"/>
        </w:rPr>
        <w:t>Recommendations</w:t>
      </w:r>
      <w:r w:rsidR="006B65CD" w:rsidRPr="00D80007">
        <w:rPr>
          <w:b/>
          <w:bCs/>
          <w:lang w:val="en-GB"/>
        </w:rPr>
        <w:t>:</w:t>
      </w:r>
    </w:p>
    <w:p w14:paraId="29CE0B21" w14:textId="77777777" w:rsidR="00E1269A" w:rsidRPr="00D80007" w:rsidRDefault="00E1269A" w:rsidP="00221521">
      <w:pPr>
        <w:pStyle w:val="RTBodyText"/>
        <w:numPr>
          <w:ilvl w:val="0"/>
          <w:numId w:val="0"/>
        </w:numPr>
        <w:ind w:left="2160"/>
        <w:rPr>
          <w:b/>
          <w:bCs/>
          <w:lang w:val="en-GB"/>
        </w:rPr>
      </w:pPr>
    </w:p>
    <w:p w14:paraId="54EC1A5C" w14:textId="0BCC6F98" w:rsidR="00E1269A" w:rsidRPr="00D80007" w:rsidRDefault="00E1269A">
      <w:pPr>
        <w:pStyle w:val="RTBodyText"/>
        <w:numPr>
          <w:ilvl w:val="1"/>
          <w:numId w:val="7"/>
        </w:numPr>
        <w:rPr>
          <w:b/>
          <w:bCs/>
          <w:lang w:val="en-GB"/>
        </w:rPr>
      </w:pPr>
      <w:r w:rsidRPr="00D80007">
        <w:rPr>
          <w:b/>
          <w:bCs/>
          <w:lang w:val="en-GB"/>
        </w:rPr>
        <w:t>Create a national identification and support mechanism</w:t>
      </w:r>
      <w:r w:rsidR="00B91797" w:rsidRPr="00D80007">
        <w:rPr>
          <w:b/>
          <w:bCs/>
          <w:lang w:val="en-GB"/>
        </w:rPr>
        <w:t xml:space="preserve"> for Deaf and Hard of Hearing Roma, including by</w:t>
      </w:r>
      <w:r w:rsidRPr="00D80007">
        <w:rPr>
          <w:b/>
          <w:bCs/>
          <w:lang w:val="en-GB"/>
        </w:rPr>
        <w:t xml:space="preserve"> </w:t>
      </w:r>
      <w:r w:rsidR="00B91797" w:rsidRPr="00D80007">
        <w:rPr>
          <w:b/>
          <w:bCs/>
          <w:lang w:val="en-GB"/>
        </w:rPr>
        <w:t>i</w:t>
      </w:r>
      <w:r w:rsidRPr="00D80007">
        <w:rPr>
          <w:b/>
          <w:bCs/>
          <w:lang w:val="en-GB"/>
        </w:rPr>
        <w:t>ntroduc</w:t>
      </w:r>
      <w:r w:rsidR="00B91797" w:rsidRPr="00D80007">
        <w:rPr>
          <w:b/>
          <w:bCs/>
          <w:lang w:val="en-GB"/>
        </w:rPr>
        <w:t>tion</w:t>
      </w:r>
      <w:r w:rsidRPr="00D80007">
        <w:rPr>
          <w:b/>
          <w:bCs/>
          <w:lang w:val="en-GB"/>
        </w:rPr>
        <w:t xml:space="preserve"> </w:t>
      </w:r>
      <w:r w:rsidR="00B91797" w:rsidRPr="00D80007">
        <w:rPr>
          <w:b/>
          <w:bCs/>
          <w:lang w:val="en-GB"/>
        </w:rPr>
        <w:t xml:space="preserve">of </w:t>
      </w:r>
      <w:r w:rsidRPr="00D80007">
        <w:rPr>
          <w:b/>
          <w:bCs/>
          <w:lang w:val="en-GB"/>
        </w:rPr>
        <w:t xml:space="preserve">an ethical, voluntary, and community-mediated mapping of </w:t>
      </w:r>
      <w:r w:rsidR="00B91797" w:rsidRPr="00D80007">
        <w:rPr>
          <w:b/>
          <w:bCs/>
          <w:lang w:val="en-GB"/>
        </w:rPr>
        <w:t>D</w:t>
      </w:r>
      <w:r w:rsidRPr="00D80007">
        <w:rPr>
          <w:b/>
          <w:bCs/>
          <w:lang w:val="en-GB"/>
        </w:rPr>
        <w:t xml:space="preserve">eaf and </w:t>
      </w:r>
      <w:r w:rsidR="00B91797" w:rsidRPr="00D80007">
        <w:rPr>
          <w:b/>
          <w:bCs/>
          <w:lang w:val="en-GB"/>
        </w:rPr>
        <w:t>H</w:t>
      </w:r>
      <w:r w:rsidRPr="00D80007">
        <w:rPr>
          <w:b/>
          <w:bCs/>
          <w:lang w:val="en-GB"/>
        </w:rPr>
        <w:t>ard</w:t>
      </w:r>
      <w:r w:rsidR="00B91797" w:rsidRPr="00D80007">
        <w:rPr>
          <w:b/>
          <w:bCs/>
          <w:lang w:val="en-GB"/>
        </w:rPr>
        <w:t xml:space="preserve"> </w:t>
      </w:r>
      <w:r w:rsidRPr="00D80007">
        <w:rPr>
          <w:b/>
          <w:bCs/>
          <w:lang w:val="en-GB"/>
        </w:rPr>
        <w:t>of</w:t>
      </w:r>
      <w:r w:rsidR="00B91797" w:rsidRPr="00D80007">
        <w:rPr>
          <w:b/>
          <w:bCs/>
          <w:lang w:val="en-GB"/>
        </w:rPr>
        <w:t xml:space="preserve"> H</w:t>
      </w:r>
      <w:r w:rsidRPr="00D80007">
        <w:rPr>
          <w:b/>
          <w:bCs/>
          <w:lang w:val="en-GB"/>
        </w:rPr>
        <w:t>earing</w:t>
      </w:r>
      <w:r w:rsidR="00B91797" w:rsidRPr="00D80007">
        <w:rPr>
          <w:b/>
          <w:bCs/>
          <w:lang w:val="en-GB"/>
        </w:rPr>
        <w:t xml:space="preserve"> Roma</w:t>
      </w:r>
      <w:r w:rsidRPr="00D80007">
        <w:rPr>
          <w:b/>
          <w:bCs/>
          <w:lang w:val="en-GB"/>
        </w:rPr>
        <w:t xml:space="preserve"> children in</w:t>
      </w:r>
      <w:r w:rsidR="00B91797" w:rsidRPr="00D80007">
        <w:rPr>
          <w:b/>
          <w:bCs/>
          <w:lang w:val="en-GB"/>
        </w:rPr>
        <w:t xml:space="preserve"> excluded communities</w:t>
      </w:r>
      <w:r w:rsidR="004D1EE0" w:rsidRPr="00D80007">
        <w:rPr>
          <w:b/>
          <w:bCs/>
          <w:lang w:val="en-GB"/>
        </w:rPr>
        <w:t xml:space="preserve"> and</w:t>
      </w:r>
      <w:r w:rsidRPr="00D80007">
        <w:rPr>
          <w:b/>
          <w:bCs/>
          <w:lang w:val="en-GB"/>
        </w:rPr>
        <w:t xml:space="preserve"> establish links between </w:t>
      </w:r>
      <w:r w:rsidR="00EE5FD7" w:rsidRPr="00D80007">
        <w:rPr>
          <w:b/>
          <w:bCs/>
          <w:lang w:val="en-GB"/>
        </w:rPr>
        <w:t>paediatricians</w:t>
      </w:r>
      <w:r w:rsidRPr="00D80007">
        <w:rPr>
          <w:b/>
          <w:bCs/>
          <w:lang w:val="en-GB"/>
        </w:rPr>
        <w:t>, ENT/</w:t>
      </w:r>
      <w:proofErr w:type="spellStart"/>
      <w:r w:rsidRPr="00D80007">
        <w:rPr>
          <w:b/>
          <w:bCs/>
          <w:lang w:val="en-GB"/>
        </w:rPr>
        <w:t>phoniatrists</w:t>
      </w:r>
      <w:proofErr w:type="spellEnd"/>
      <w:r w:rsidRPr="00D80007">
        <w:rPr>
          <w:b/>
          <w:bCs/>
          <w:lang w:val="en-GB"/>
        </w:rPr>
        <w:t xml:space="preserve">, schools, </w:t>
      </w:r>
      <w:r w:rsidR="00B91797" w:rsidRPr="00D80007">
        <w:rPr>
          <w:b/>
          <w:bCs/>
          <w:lang w:val="en-GB"/>
        </w:rPr>
        <w:t>health support assistants</w:t>
      </w:r>
      <w:r w:rsidRPr="00D80007">
        <w:rPr>
          <w:b/>
          <w:bCs/>
          <w:lang w:val="en-GB"/>
        </w:rPr>
        <w:t>, social services, and local governments.</w:t>
      </w:r>
    </w:p>
    <w:p w14:paraId="71865294" w14:textId="77777777" w:rsidR="006B65CD" w:rsidRPr="00D80007" w:rsidRDefault="006B65CD" w:rsidP="00221521">
      <w:pPr>
        <w:pStyle w:val="RTBodyText"/>
        <w:numPr>
          <w:ilvl w:val="0"/>
          <w:numId w:val="0"/>
        </w:numPr>
        <w:ind w:left="1064"/>
        <w:rPr>
          <w:b/>
          <w:bCs/>
          <w:lang w:val="en-GB"/>
        </w:rPr>
      </w:pPr>
    </w:p>
    <w:p w14:paraId="00BC1A96" w14:textId="28CF5B2E" w:rsidR="00E1269A" w:rsidRPr="00D80007" w:rsidRDefault="00E1269A">
      <w:pPr>
        <w:pStyle w:val="RTBodyText"/>
        <w:numPr>
          <w:ilvl w:val="1"/>
          <w:numId w:val="7"/>
        </w:numPr>
        <w:rPr>
          <w:b/>
          <w:bCs/>
          <w:lang w:val="en-GB"/>
        </w:rPr>
      </w:pPr>
      <w:r w:rsidRPr="00D80007">
        <w:rPr>
          <w:b/>
          <w:bCs/>
          <w:lang w:val="en-GB"/>
        </w:rPr>
        <w:t>Implement a program to prevent language deprivation</w:t>
      </w:r>
      <w:r w:rsidR="004D1EE0" w:rsidRPr="00D80007">
        <w:rPr>
          <w:b/>
          <w:bCs/>
          <w:lang w:val="en-GB"/>
        </w:rPr>
        <w:t>, including by</w:t>
      </w:r>
      <w:r w:rsidRPr="00D80007">
        <w:rPr>
          <w:b/>
          <w:bCs/>
          <w:lang w:val="en-GB"/>
        </w:rPr>
        <w:t xml:space="preserve"> </w:t>
      </w:r>
      <w:r w:rsidR="004D1EE0" w:rsidRPr="00D80007">
        <w:rPr>
          <w:b/>
          <w:bCs/>
          <w:lang w:val="en-GB"/>
        </w:rPr>
        <w:t>f</w:t>
      </w:r>
      <w:r w:rsidRPr="00D80007">
        <w:rPr>
          <w:b/>
          <w:bCs/>
          <w:lang w:val="en-GB"/>
        </w:rPr>
        <w:t>und</w:t>
      </w:r>
      <w:r w:rsidR="004D1EE0" w:rsidRPr="00D80007">
        <w:rPr>
          <w:b/>
          <w:bCs/>
          <w:lang w:val="en-GB"/>
        </w:rPr>
        <w:t>ing</w:t>
      </w:r>
      <w:r w:rsidRPr="00D80007">
        <w:rPr>
          <w:b/>
          <w:bCs/>
          <w:lang w:val="en-GB"/>
        </w:rPr>
        <w:t xml:space="preserve"> early communication support, family courses in Slovak Sign Language, visual communication aids, and on-site support directly in communities.</w:t>
      </w:r>
    </w:p>
    <w:p w14:paraId="0AEA6A56" w14:textId="77777777" w:rsidR="00356AAD" w:rsidRPr="00D80007" w:rsidRDefault="00356AAD" w:rsidP="00356AAD">
      <w:pPr>
        <w:pStyle w:val="ListParagraph"/>
        <w:rPr>
          <w:b/>
          <w:bCs/>
          <w:lang w:val="en-GB"/>
        </w:rPr>
      </w:pPr>
    </w:p>
    <w:p w14:paraId="727EF0D7" w14:textId="397BEF48" w:rsidR="00356AAD" w:rsidRPr="00D80007" w:rsidRDefault="00356AAD">
      <w:pPr>
        <w:pStyle w:val="RTBodyText"/>
        <w:numPr>
          <w:ilvl w:val="1"/>
          <w:numId w:val="7"/>
        </w:numPr>
        <w:rPr>
          <w:b/>
          <w:bCs/>
          <w:lang w:val="en-GB"/>
        </w:rPr>
      </w:pPr>
      <w:r w:rsidRPr="00D80007">
        <w:rPr>
          <w:b/>
          <w:bCs/>
          <w:lang w:val="en-GB"/>
        </w:rPr>
        <w:t>Support research, documentation, and future standardization of naturally occurring communication systems used by Deaf Roma.</w:t>
      </w:r>
    </w:p>
    <w:p w14:paraId="2882AF78" w14:textId="77777777" w:rsidR="006B65CD" w:rsidRPr="00D80007" w:rsidRDefault="006B65CD" w:rsidP="00221521">
      <w:pPr>
        <w:pStyle w:val="RTBodyText"/>
        <w:numPr>
          <w:ilvl w:val="0"/>
          <w:numId w:val="0"/>
        </w:numPr>
        <w:ind w:left="1064"/>
        <w:rPr>
          <w:b/>
          <w:bCs/>
          <w:lang w:val="en-GB"/>
        </w:rPr>
      </w:pPr>
    </w:p>
    <w:p w14:paraId="4B5493D4" w14:textId="003FFEED" w:rsidR="00E1269A" w:rsidRPr="00D80007" w:rsidRDefault="00E1269A">
      <w:pPr>
        <w:pStyle w:val="RTBodyText"/>
        <w:numPr>
          <w:ilvl w:val="1"/>
          <w:numId w:val="7"/>
        </w:numPr>
        <w:rPr>
          <w:b/>
          <w:bCs/>
          <w:lang w:val="en-GB"/>
        </w:rPr>
      </w:pPr>
      <w:r w:rsidRPr="00D80007">
        <w:rPr>
          <w:b/>
          <w:bCs/>
          <w:lang w:val="en-GB"/>
        </w:rPr>
        <w:t>Ensure accessibility to healthcare</w:t>
      </w:r>
      <w:r w:rsidR="004D1EE0" w:rsidRPr="00D80007">
        <w:rPr>
          <w:b/>
          <w:bCs/>
          <w:lang w:val="en-GB"/>
        </w:rPr>
        <w:t>, including for Roma children with disabilities, including by</w:t>
      </w:r>
      <w:r w:rsidRPr="00D80007">
        <w:rPr>
          <w:b/>
          <w:bCs/>
          <w:lang w:val="en-GB"/>
        </w:rPr>
        <w:t xml:space="preserve"> </w:t>
      </w:r>
      <w:r w:rsidR="004D1EE0" w:rsidRPr="00D80007">
        <w:rPr>
          <w:b/>
          <w:bCs/>
          <w:lang w:val="en-GB"/>
        </w:rPr>
        <w:t>e</w:t>
      </w:r>
      <w:r w:rsidRPr="00D80007">
        <w:rPr>
          <w:b/>
          <w:bCs/>
          <w:lang w:val="en-GB"/>
        </w:rPr>
        <w:t>stablish</w:t>
      </w:r>
      <w:r w:rsidR="004D1EE0" w:rsidRPr="00D80007">
        <w:rPr>
          <w:b/>
          <w:bCs/>
          <w:lang w:val="en-GB"/>
        </w:rPr>
        <w:t>ing</w:t>
      </w:r>
      <w:r w:rsidRPr="00D80007">
        <w:rPr>
          <w:b/>
          <w:bCs/>
          <w:lang w:val="en-GB"/>
        </w:rPr>
        <w:t xml:space="preserve"> </w:t>
      </w:r>
      <w:r w:rsidR="00ED2FB7" w:rsidRPr="00D80007">
        <w:rPr>
          <w:b/>
          <w:bCs/>
          <w:lang w:val="en-GB"/>
        </w:rPr>
        <w:t xml:space="preserve">accessible and inclusive </w:t>
      </w:r>
      <w:r w:rsidRPr="00D80007">
        <w:rPr>
          <w:b/>
          <w:bCs/>
          <w:lang w:val="en-GB"/>
        </w:rPr>
        <w:t>procedures for scheduling appointments, interpretation, diagnosis, prescribing, and maintenance of assistive devices</w:t>
      </w:r>
      <w:r w:rsidR="00EE5FD7">
        <w:rPr>
          <w:b/>
          <w:bCs/>
          <w:lang w:val="en-GB"/>
        </w:rPr>
        <w:t xml:space="preserve"> and</w:t>
      </w:r>
      <w:r w:rsidRPr="00D80007">
        <w:rPr>
          <w:b/>
          <w:bCs/>
          <w:lang w:val="en-GB"/>
        </w:rPr>
        <w:t xml:space="preserve"> remove barriers to travel and communication with specialists.</w:t>
      </w:r>
    </w:p>
    <w:p w14:paraId="57B1BA78" w14:textId="77777777" w:rsidR="006B65CD" w:rsidRPr="00D80007" w:rsidRDefault="006B65CD" w:rsidP="00ED2FB7">
      <w:pPr>
        <w:pStyle w:val="RTBodyText"/>
        <w:numPr>
          <w:ilvl w:val="0"/>
          <w:numId w:val="0"/>
        </w:numPr>
        <w:rPr>
          <w:b/>
          <w:bCs/>
          <w:lang w:val="en-GB"/>
        </w:rPr>
      </w:pPr>
    </w:p>
    <w:p w14:paraId="1472D6ED" w14:textId="3C72B7EE" w:rsidR="00ED2FB7" w:rsidRPr="00EE5FD7" w:rsidRDefault="00E1269A" w:rsidP="00221521">
      <w:pPr>
        <w:pStyle w:val="RTBodyText"/>
        <w:numPr>
          <w:ilvl w:val="1"/>
          <w:numId w:val="6"/>
        </w:numPr>
        <w:rPr>
          <w:b/>
          <w:bCs/>
          <w:lang w:val="en-GB"/>
        </w:rPr>
      </w:pPr>
      <w:r w:rsidRPr="00D80007">
        <w:rPr>
          <w:b/>
          <w:bCs/>
          <w:lang w:val="en-GB"/>
        </w:rPr>
        <w:t xml:space="preserve">Involve Deaf </w:t>
      </w:r>
      <w:r w:rsidR="00ED2FB7" w:rsidRPr="00D80007">
        <w:rPr>
          <w:b/>
          <w:bCs/>
          <w:lang w:val="en-GB"/>
        </w:rPr>
        <w:t xml:space="preserve">and Hard of Hearing </w:t>
      </w:r>
      <w:r w:rsidRPr="00D80007">
        <w:rPr>
          <w:b/>
          <w:bCs/>
          <w:lang w:val="en-GB"/>
        </w:rPr>
        <w:t>Roma in decision-making</w:t>
      </w:r>
      <w:r w:rsidR="00ED2FB7" w:rsidRPr="00D80007">
        <w:rPr>
          <w:b/>
          <w:bCs/>
          <w:lang w:val="en-GB"/>
        </w:rPr>
        <w:t>, including by</w:t>
      </w:r>
      <w:r w:rsidRPr="00D80007">
        <w:rPr>
          <w:b/>
          <w:bCs/>
          <w:lang w:val="en-GB"/>
        </w:rPr>
        <w:t xml:space="preserve"> </w:t>
      </w:r>
      <w:r w:rsidR="00ED2FB7" w:rsidRPr="00D80007">
        <w:rPr>
          <w:b/>
          <w:bCs/>
          <w:lang w:val="en-GB"/>
        </w:rPr>
        <w:t>c</w:t>
      </w:r>
      <w:r w:rsidRPr="00D80007">
        <w:rPr>
          <w:b/>
          <w:bCs/>
          <w:lang w:val="en-GB"/>
        </w:rPr>
        <w:t>reat</w:t>
      </w:r>
      <w:r w:rsidR="00ED2FB7" w:rsidRPr="00D80007">
        <w:rPr>
          <w:b/>
          <w:bCs/>
          <w:lang w:val="en-GB"/>
        </w:rPr>
        <w:t>ion of</w:t>
      </w:r>
      <w:r w:rsidRPr="00D80007">
        <w:rPr>
          <w:b/>
          <w:bCs/>
          <w:lang w:val="en-GB"/>
        </w:rPr>
        <w:t xml:space="preserve"> a participatory platform for Deaf </w:t>
      </w:r>
      <w:r w:rsidR="00ED2FB7" w:rsidRPr="00D80007">
        <w:rPr>
          <w:b/>
          <w:bCs/>
          <w:lang w:val="en-GB"/>
        </w:rPr>
        <w:t xml:space="preserve">and Hard of Hearing </w:t>
      </w:r>
      <w:r w:rsidRPr="00D80007">
        <w:rPr>
          <w:b/>
          <w:bCs/>
          <w:lang w:val="en-GB"/>
        </w:rPr>
        <w:t>Roma and their families, involving them in the development of methodologies, data collection, and public policies.</w:t>
      </w:r>
    </w:p>
    <w:p w14:paraId="75496C4F" w14:textId="590C21C6" w:rsidR="00ED0347" w:rsidRPr="00D80007" w:rsidRDefault="00221521" w:rsidP="00351C37">
      <w:pPr>
        <w:pStyle w:val="BodyText"/>
        <w:ind w:left="720"/>
        <w:jc w:val="both"/>
        <w:rPr>
          <w:b/>
          <w:bCs/>
          <w:color w:val="0C5CA8"/>
          <w:lang w:val="en-GB"/>
        </w:rPr>
      </w:pPr>
      <w:r w:rsidRPr="00D80007">
        <w:rPr>
          <w:b/>
          <w:bCs/>
          <w:color w:val="0C5CA8"/>
          <w:lang w:val="en-GB"/>
        </w:rPr>
        <w:lastRenderedPageBreak/>
        <w:t>C</w:t>
      </w:r>
      <w:r w:rsidR="00ED0347" w:rsidRPr="00D80007">
        <w:rPr>
          <w:b/>
          <w:bCs/>
          <w:color w:val="0C5CA8"/>
          <w:lang w:val="en-GB"/>
        </w:rPr>
        <w:t xml:space="preserve">) </w:t>
      </w:r>
      <w:r w:rsidRPr="00D80007">
        <w:rPr>
          <w:b/>
          <w:bCs/>
          <w:color w:val="0C5CA8"/>
          <w:lang w:val="en-GB"/>
        </w:rPr>
        <w:t>SITUATION REGARDING BLIND AND PARTIALLY SIGHTED PE</w:t>
      </w:r>
      <w:r w:rsidR="00ED2FB7" w:rsidRPr="00D80007">
        <w:rPr>
          <w:b/>
          <w:bCs/>
          <w:color w:val="0C5CA8"/>
          <w:lang w:val="en-GB"/>
        </w:rPr>
        <w:t>RSONS</w:t>
      </w:r>
      <w:r w:rsidRPr="00D80007">
        <w:rPr>
          <w:b/>
          <w:bCs/>
          <w:color w:val="0C5CA8"/>
          <w:lang w:val="en-GB"/>
        </w:rPr>
        <w:t xml:space="preserve"> (Art. 9, Art. 21, Art. 27 CRPD)</w:t>
      </w:r>
    </w:p>
    <w:p w14:paraId="547FDCB5" w14:textId="77777777" w:rsidR="00221521" w:rsidRPr="00D80007" w:rsidRDefault="00221521" w:rsidP="005D3B4D">
      <w:pPr>
        <w:pStyle w:val="RTBodyText"/>
        <w:numPr>
          <w:ilvl w:val="0"/>
          <w:numId w:val="0"/>
        </w:numPr>
        <w:rPr>
          <w:lang w:val="en-GB"/>
        </w:rPr>
      </w:pPr>
    </w:p>
    <w:p w14:paraId="2A9DC4C0" w14:textId="40149C27" w:rsidR="00221521" w:rsidRPr="00D80007" w:rsidRDefault="00221521" w:rsidP="00351C37">
      <w:pPr>
        <w:pStyle w:val="RTBodyText"/>
        <w:numPr>
          <w:ilvl w:val="0"/>
          <w:numId w:val="0"/>
        </w:numPr>
        <w:ind w:left="720"/>
        <w:rPr>
          <w:b/>
          <w:bCs/>
          <w:color w:val="0C5CA8"/>
          <w:lang w:val="en-GB"/>
        </w:rPr>
      </w:pPr>
      <w:r w:rsidRPr="00D80007">
        <w:rPr>
          <w:b/>
          <w:bCs/>
          <w:color w:val="0C5CA8"/>
          <w:lang w:val="en-GB"/>
        </w:rPr>
        <w:t>Accessibility</w:t>
      </w:r>
    </w:p>
    <w:p w14:paraId="3EF57C20" w14:textId="77777777" w:rsidR="00221521" w:rsidRPr="00D80007" w:rsidRDefault="00221521" w:rsidP="00221521">
      <w:pPr>
        <w:pStyle w:val="RTBodyText"/>
        <w:numPr>
          <w:ilvl w:val="0"/>
          <w:numId w:val="0"/>
        </w:numPr>
        <w:ind w:left="720" w:hanging="360"/>
        <w:rPr>
          <w:lang w:val="en-GB"/>
        </w:rPr>
      </w:pPr>
    </w:p>
    <w:p w14:paraId="50BA8C7B" w14:textId="130131BF" w:rsidR="00AB5180" w:rsidRPr="00D80007" w:rsidRDefault="00221521" w:rsidP="00AB5180">
      <w:pPr>
        <w:pStyle w:val="RTBodyText"/>
        <w:rPr>
          <w:lang w:val="en-GB"/>
        </w:rPr>
      </w:pPr>
      <w:r w:rsidRPr="00D80007">
        <w:rPr>
          <w:lang w:val="en-GB"/>
        </w:rPr>
        <w:t>Slovakia has significantly improved legislation</w:t>
      </w:r>
      <w:r w:rsidRPr="00D80007">
        <w:rPr>
          <w:rStyle w:val="FootnoteReference"/>
          <w:lang w:val="en-GB"/>
        </w:rPr>
        <w:footnoteReference w:id="32"/>
      </w:r>
      <w:r w:rsidRPr="00D80007">
        <w:rPr>
          <w:lang w:val="en-GB"/>
        </w:rPr>
        <w:t xml:space="preserve"> </w:t>
      </w:r>
      <w:r w:rsidR="00ED2FB7" w:rsidRPr="00D80007">
        <w:rPr>
          <w:lang w:val="en-GB"/>
        </w:rPr>
        <w:t>on</w:t>
      </w:r>
      <w:r w:rsidRPr="00D80007">
        <w:rPr>
          <w:lang w:val="en-GB"/>
        </w:rPr>
        <w:t xml:space="preserve"> the accessibility of information and services available </w:t>
      </w:r>
      <w:r w:rsidR="00337CB0" w:rsidRPr="00D80007">
        <w:rPr>
          <w:lang w:val="en-GB"/>
        </w:rPr>
        <w:t>online</w:t>
      </w:r>
      <w:r w:rsidR="00ED2FB7" w:rsidRPr="00D80007">
        <w:rPr>
          <w:lang w:val="en-GB"/>
        </w:rPr>
        <w:t xml:space="preserve">, </w:t>
      </w:r>
      <w:r w:rsidRPr="00D80007">
        <w:rPr>
          <w:lang w:val="en-GB"/>
        </w:rPr>
        <w:t>cover</w:t>
      </w:r>
      <w:r w:rsidR="00ED2FB7" w:rsidRPr="00D80007">
        <w:rPr>
          <w:lang w:val="en-GB"/>
        </w:rPr>
        <w:t>ing</w:t>
      </w:r>
      <w:r w:rsidRPr="00D80007">
        <w:rPr>
          <w:lang w:val="en-GB"/>
        </w:rPr>
        <w:t xml:space="preserve"> the areas of public administration, transportation, financial services and banking and the publication of electronic documents. </w:t>
      </w:r>
      <w:r w:rsidR="00EE5FD7">
        <w:rPr>
          <w:lang w:val="en-GB"/>
        </w:rPr>
        <w:t xml:space="preserve">The </w:t>
      </w:r>
      <w:r w:rsidR="00EE5FD7" w:rsidRPr="00D80007">
        <w:rPr>
          <w:lang w:val="en-GB"/>
        </w:rPr>
        <w:t>Council for Media Services</w:t>
      </w:r>
      <w:r w:rsidRPr="00D80007">
        <w:rPr>
          <w:lang w:val="en-GB"/>
        </w:rPr>
        <w:t xml:space="preserve"> has been established, which is responsible for overseeing the production, share, and distribution of multimodal broadcasting, which also includes subtitles and interpretation into Slovak Sign Language and audio description.</w:t>
      </w:r>
      <w:r w:rsidR="00AB5180" w:rsidRPr="00D80007">
        <w:rPr>
          <w:lang w:val="en-GB"/>
        </w:rPr>
        <w:t xml:space="preserve"> The implementation of legal regulations and standards is gradual, </w:t>
      </w:r>
      <w:proofErr w:type="gramStart"/>
      <w:r w:rsidR="00AB5180" w:rsidRPr="00D80007">
        <w:rPr>
          <w:lang w:val="en-GB"/>
        </w:rPr>
        <w:t>taking into account</w:t>
      </w:r>
      <w:proofErr w:type="gramEnd"/>
      <w:r w:rsidR="00AB5180" w:rsidRPr="00D80007">
        <w:rPr>
          <w:lang w:val="en-GB"/>
        </w:rPr>
        <w:t xml:space="preserve"> the specified transitional provisions. In some cases, newly installed equipment and newly established services are required to be accessible by 2030.</w:t>
      </w:r>
      <w:r w:rsidR="005D3B4D" w:rsidRPr="00D80007">
        <w:rPr>
          <w:rStyle w:val="FootnoteReference"/>
          <w:lang w:val="en-GB"/>
        </w:rPr>
        <w:footnoteReference w:id="33"/>
      </w:r>
    </w:p>
    <w:p w14:paraId="45216882" w14:textId="77777777" w:rsidR="00AB5180" w:rsidRPr="00D80007" w:rsidRDefault="00AB5180" w:rsidP="00AB5180">
      <w:pPr>
        <w:pStyle w:val="RTBodyText"/>
        <w:numPr>
          <w:ilvl w:val="0"/>
          <w:numId w:val="0"/>
        </w:numPr>
        <w:ind w:left="720"/>
        <w:rPr>
          <w:lang w:val="en-GB"/>
        </w:rPr>
      </w:pPr>
    </w:p>
    <w:p w14:paraId="2C4EDB99" w14:textId="5DB229E2" w:rsidR="00AB5180" w:rsidRPr="00D80007" w:rsidRDefault="00AB5180" w:rsidP="00AB5180">
      <w:pPr>
        <w:pStyle w:val="RTBodyText"/>
        <w:rPr>
          <w:i/>
          <w:iCs/>
          <w:lang w:val="en-GB"/>
        </w:rPr>
      </w:pPr>
      <w:r w:rsidRPr="00D80007">
        <w:rPr>
          <w:lang w:val="en-GB"/>
        </w:rPr>
        <w:t>However, weak oversight by public au</w:t>
      </w:r>
      <w:r w:rsidR="005D3B4D" w:rsidRPr="00D80007">
        <w:rPr>
          <w:lang w:val="en-GB"/>
        </w:rPr>
        <w:t>t</w:t>
      </w:r>
      <w:r w:rsidRPr="00D80007">
        <w:rPr>
          <w:lang w:val="en-GB"/>
        </w:rPr>
        <w:t xml:space="preserve">horities and insufficient enforcement of legal regulations remains a challenge to accessibility. Information systems that do not meet accessibility requirements continue to be put into operation and remain in use in public administration and </w:t>
      </w:r>
      <w:r w:rsidR="00ED2FB7" w:rsidRPr="00D80007">
        <w:rPr>
          <w:lang w:val="en-GB"/>
        </w:rPr>
        <w:t xml:space="preserve">in </w:t>
      </w:r>
      <w:r w:rsidRPr="00D80007">
        <w:rPr>
          <w:lang w:val="en-GB"/>
        </w:rPr>
        <w:t>public universities. In addition, the responsible authority for broadcasting, the Council</w:t>
      </w:r>
      <w:r w:rsidR="00683FE9" w:rsidRPr="00D80007">
        <w:rPr>
          <w:lang w:val="en-GB"/>
        </w:rPr>
        <w:t xml:space="preserve"> for Media Services</w:t>
      </w:r>
      <w:r w:rsidR="00ED2FB7" w:rsidRPr="00D80007">
        <w:rPr>
          <w:lang w:val="en-GB"/>
        </w:rPr>
        <w:t>,</w:t>
      </w:r>
      <w:r w:rsidRPr="00D80007">
        <w:rPr>
          <w:lang w:val="en-GB"/>
        </w:rPr>
        <w:t xml:space="preserve"> does not engage in sufficient oversight, resulting in that programs produced with subtitles or audio commentary are not fully transmitted by some providers to the public.</w:t>
      </w:r>
      <w:r w:rsidR="005D3B4D" w:rsidRPr="00D80007">
        <w:rPr>
          <w:rStyle w:val="FootnoteReference"/>
          <w:lang w:val="en-GB"/>
        </w:rPr>
        <w:footnoteReference w:id="34"/>
      </w:r>
    </w:p>
    <w:p w14:paraId="5929074D" w14:textId="77777777" w:rsidR="00CA463D" w:rsidRPr="00D80007" w:rsidRDefault="00CA463D" w:rsidP="00CA463D">
      <w:pPr>
        <w:pStyle w:val="RTBodyText"/>
        <w:numPr>
          <w:ilvl w:val="0"/>
          <w:numId w:val="0"/>
        </w:numPr>
        <w:ind w:left="720"/>
        <w:rPr>
          <w:lang w:val="en-GB"/>
        </w:rPr>
      </w:pPr>
    </w:p>
    <w:p w14:paraId="15271E3B" w14:textId="63C58772" w:rsidR="00CA463D" w:rsidRPr="00D80007" w:rsidRDefault="00CA463D" w:rsidP="00351C37">
      <w:pPr>
        <w:pStyle w:val="RTBodyText"/>
        <w:numPr>
          <w:ilvl w:val="0"/>
          <w:numId w:val="0"/>
        </w:numPr>
        <w:ind w:left="720"/>
        <w:rPr>
          <w:b/>
          <w:bCs/>
          <w:color w:val="0C5CA8"/>
          <w:lang w:val="en-GB"/>
        </w:rPr>
      </w:pPr>
      <w:r w:rsidRPr="00D80007">
        <w:rPr>
          <w:b/>
          <w:bCs/>
          <w:color w:val="0C5CA8"/>
          <w:lang w:val="en-GB"/>
        </w:rPr>
        <w:t>Employment</w:t>
      </w:r>
    </w:p>
    <w:p w14:paraId="48F34906" w14:textId="77777777" w:rsidR="00CA463D" w:rsidRPr="00D80007" w:rsidRDefault="00CA463D" w:rsidP="00CA463D">
      <w:pPr>
        <w:pStyle w:val="RTBodyText"/>
        <w:numPr>
          <w:ilvl w:val="0"/>
          <w:numId w:val="0"/>
        </w:numPr>
        <w:ind w:left="720"/>
        <w:rPr>
          <w:i/>
          <w:iCs/>
          <w:lang w:val="en-GB"/>
        </w:rPr>
      </w:pPr>
    </w:p>
    <w:p w14:paraId="4A782DC8" w14:textId="2DF4B9BF" w:rsidR="00CA463D" w:rsidRPr="00D80007" w:rsidRDefault="00CA463D" w:rsidP="00CA463D">
      <w:pPr>
        <w:pStyle w:val="RTBodyText"/>
        <w:rPr>
          <w:lang w:val="en-GB"/>
        </w:rPr>
      </w:pPr>
      <w:r w:rsidRPr="00D80007">
        <w:rPr>
          <w:lang w:val="en-GB"/>
        </w:rPr>
        <w:t xml:space="preserve">Slovakia provides disability pension as a support scheme for persons with disabilities. Current legislation covering disability pension however does not clearly state that receiving such benefit would not be a reason for reduction of financial compensation for employed people with disabilities, </w:t>
      </w:r>
      <w:r w:rsidR="00683FE9" w:rsidRPr="00D80007">
        <w:rPr>
          <w:lang w:val="en-GB"/>
        </w:rPr>
        <w:t>including</w:t>
      </w:r>
      <w:r w:rsidRPr="00D80007">
        <w:rPr>
          <w:lang w:val="en-GB"/>
        </w:rPr>
        <w:t xml:space="preserve"> Blind people and people with visual impairments.</w:t>
      </w:r>
      <w:r w:rsidR="005D3B4D" w:rsidRPr="00D80007">
        <w:rPr>
          <w:rStyle w:val="FootnoteReference"/>
          <w:lang w:val="en-GB"/>
        </w:rPr>
        <w:footnoteReference w:id="35"/>
      </w:r>
    </w:p>
    <w:p w14:paraId="155985CA" w14:textId="77777777" w:rsidR="00683FE9" w:rsidRPr="00D80007" w:rsidRDefault="00683FE9" w:rsidP="00683FE9">
      <w:pPr>
        <w:pStyle w:val="RTBodyText"/>
        <w:numPr>
          <w:ilvl w:val="0"/>
          <w:numId w:val="0"/>
        </w:numPr>
        <w:ind w:left="720"/>
        <w:rPr>
          <w:lang w:val="en-GB"/>
        </w:rPr>
      </w:pPr>
    </w:p>
    <w:p w14:paraId="75BD5AB2" w14:textId="77777777" w:rsidR="00683FE9" w:rsidRPr="00D80007" w:rsidRDefault="00683FE9" w:rsidP="00683FE9">
      <w:pPr>
        <w:pStyle w:val="RTBodyText"/>
        <w:numPr>
          <w:ilvl w:val="0"/>
          <w:numId w:val="0"/>
        </w:numPr>
        <w:ind w:left="644"/>
        <w:rPr>
          <w:b/>
          <w:bCs/>
          <w:lang w:val="en-GB"/>
        </w:rPr>
      </w:pPr>
      <w:r w:rsidRPr="00D80007">
        <w:rPr>
          <w:b/>
          <w:bCs/>
          <w:lang w:val="en-GB"/>
        </w:rPr>
        <w:t>Recommendations:</w:t>
      </w:r>
    </w:p>
    <w:p w14:paraId="3392DF25" w14:textId="47ECBA09" w:rsidR="002058FF" w:rsidRPr="00D80007" w:rsidRDefault="00683FE9" w:rsidP="00EE5FD7">
      <w:pPr>
        <w:pStyle w:val="RTBodyText"/>
        <w:numPr>
          <w:ilvl w:val="0"/>
          <w:numId w:val="15"/>
        </w:numPr>
        <w:rPr>
          <w:b/>
          <w:bCs/>
          <w:lang w:val="en-GB"/>
        </w:rPr>
      </w:pPr>
      <w:r w:rsidRPr="00D80007">
        <w:rPr>
          <w:b/>
          <w:bCs/>
          <w:lang w:val="en-GB"/>
        </w:rPr>
        <w:t>Ensure that electronic documents produced by public administration meet accessibility requirements and carry out appropriate monitoring and oversight to ensure compliance with regulations on the accessibility of public administration information.</w:t>
      </w:r>
    </w:p>
    <w:p w14:paraId="1F6F4065" w14:textId="77777777" w:rsidR="00FA4AC9" w:rsidRPr="00D80007" w:rsidRDefault="00FA4AC9" w:rsidP="00CA463D">
      <w:pPr>
        <w:pStyle w:val="RTBodyText"/>
        <w:numPr>
          <w:ilvl w:val="0"/>
          <w:numId w:val="0"/>
        </w:numPr>
        <w:rPr>
          <w:lang w:val="en-GB"/>
        </w:rPr>
      </w:pPr>
    </w:p>
    <w:p w14:paraId="56E8D535" w14:textId="65F3B557" w:rsidR="008A1A82" w:rsidRPr="00D80007" w:rsidRDefault="00221521" w:rsidP="00351C37">
      <w:pPr>
        <w:pStyle w:val="BodyText"/>
        <w:spacing w:before="39"/>
        <w:ind w:firstLine="720"/>
        <w:jc w:val="both"/>
        <w:rPr>
          <w:b/>
          <w:bCs/>
          <w:color w:val="0C5CA8"/>
          <w:lang w:val="en-GB"/>
        </w:rPr>
      </w:pPr>
      <w:r w:rsidRPr="00D80007">
        <w:rPr>
          <w:b/>
          <w:bCs/>
          <w:color w:val="0C5CA8"/>
          <w:lang w:val="en-GB"/>
        </w:rPr>
        <w:lastRenderedPageBreak/>
        <w:t>D</w:t>
      </w:r>
      <w:r w:rsidR="0D8F5CC1" w:rsidRPr="00D80007">
        <w:rPr>
          <w:b/>
          <w:bCs/>
          <w:color w:val="0C5CA8"/>
          <w:lang w:val="en-GB"/>
        </w:rPr>
        <w:t xml:space="preserve">) WOMEN WITH DISABILITIES (Art. 6 CRPD) </w:t>
      </w:r>
    </w:p>
    <w:p w14:paraId="6E5BBA99" w14:textId="04E703A4" w:rsidR="008A1A82" w:rsidRPr="00D80007" w:rsidRDefault="008A1A82" w:rsidP="00221521">
      <w:pPr>
        <w:pStyle w:val="RTBodyText"/>
        <w:numPr>
          <w:ilvl w:val="0"/>
          <w:numId w:val="0"/>
        </w:numPr>
        <w:ind w:left="2160"/>
        <w:rPr>
          <w:lang w:val="en-GB"/>
        </w:rPr>
      </w:pPr>
    </w:p>
    <w:p w14:paraId="2F1AA33F" w14:textId="50E8563C" w:rsidR="008A1A82" w:rsidRPr="00D80007" w:rsidRDefault="2CD10F6E" w:rsidP="00221521">
      <w:pPr>
        <w:pStyle w:val="RTBodyText"/>
        <w:rPr>
          <w:i/>
          <w:iCs/>
          <w:lang w:val="en-GB"/>
        </w:rPr>
      </w:pPr>
      <w:r w:rsidRPr="00D80007">
        <w:rPr>
          <w:lang w:val="en-GB"/>
        </w:rPr>
        <w:t>Slovakia has not yet adopted any specific policy, strategy or action plan aimed at women with disabilities that would systematically address multiple and intersectional discrimination they experience.</w:t>
      </w:r>
    </w:p>
    <w:p w14:paraId="28FB6CA7" w14:textId="190FA880" w:rsidR="008A1A82" w:rsidRPr="00D80007" w:rsidRDefault="008A1A82" w:rsidP="00221521">
      <w:pPr>
        <w:pStyle w:val="RTBodyText"/>
        <w:numPr>
          <w:ilvl w:val="0"/>
          <w:numId w:val="0"/>
        </w:numPr>
        <w:ind w:left="2160"/>
        <w:rPr>
          <w:lang w:val="en-GB"/>
        </w:rPr>
      </w:pPr>
    </w:p>
    <w:p w14:paraId="09195C66" w14:textId="5BF56D25" w:rsidR="008A1A82" w:rsidRPr="00D80007" w:rsidRDefault="794B0428" w:rsidP="00351C37">
      <w:pPr>
        <w:pStyle w:val="RTBodyText"/>
        <w:rPr>
          <w:lang w:val="en-GB"/>
        </w:rPr>
      </w:pPr>
      <w:r w:rsidRPr="00D80007">
        <w:rPr>
          <w:lang w:val="en-GB"/>
        </w:rPr>
        <w:t>Slovakia</w:t>
      </w:r>
      <w:r w:rsidR="66052D18" w:rsidRPr="00D80007">
        <w:rPr>
          <w:lang w:val="en-GB"/>
        </w:rPr>
        <w:t xml:space="preserve"> currently has two parallel strategic documents – the </w:t>
      </w:r>
      <w:r w:rsidR="66052D18" w:rsidRPr="00EE5FD7">
        <w:rPr>
          <w:i/>
          <w:iCs/>
          <w:lang w:val="en-GB"/>
        </w:rPr>
        <w:t>National Programme for the Development of Living Conditions of Persons with Disabilities</w:t>
      </w:r>
      <w:r w:rsidR="0D8F5CC1" w:rsidRPr="00D80007">
        <w:rPr>
          <w:rStyle w:val="FootnoteReference"/>
          <w:rFonts w:eastAsia="Times New Roman"/>
          <w:lang w:val="en-GB"/>
        </w:rPr>
        <w:footnoteReference w:id="36"/>
      </w:r>
      <w:r w:rsidR="66052D18" w:rsidRPr="00D80007">
        <w:rPr>
          <w:lang w:val="en-GB"/>
        </w:rPr>
        <w:t xml:space="preserve"> and the </w:t>
      </w:r>
      <w:r w:rsidR="66052D18" w:rsidRPr="00EE5FD7">
        <w:rPr>
          <w:i/>
          <w:iCs/>
          <w:lang w:val="en-GB"/>
        </w:rPr>
        <w:t>National Strategy for Gender Equality and Equal Opportunities 2021–2027</w:t>
      </w:r>
      <w:r w:rsidR="66052D18" w:rsidRPr="00D80007">
        <w:rPr>
          <w:lang w:val="en-GB"/>
        </w:rPr>
        <w:t>.</w:t>
      </w:r>
      <w:r w:rsidR="0D8F5CC1" w:rsidRPr="00D80007">
        <w:rPr>
          <w:rStyle w:val="FootnoteReference"/>
          <w:rFonts w:eastAsia="Times New Roman"/>
          <w:lang w:val="en-GB"/>
        </w:rPr>
        <w:footnoteReference w:id="37"/>
      </w:r>
      <w:r w:rsidR="66052D18" w:rsidRPr="00D80007">
        <w:rPr>
          <w:lang w:val="en-GB"/>
        </w:rPr>
        <w:t xml:space="preserve"> However, these documents are not systematically aligned with regard to the situation of women with disabilities. The National Strategy for Gender Equality and Equal Opportunities acknowledges that equal opportunities for vulnerable groups, including persons with disabilities, are only partially addressed</w:t>
      </w:r>
      <w:r w:rsidR="002058FF" w:rsidRPr="00D80007">
        <w:rPr>
          <w:lang w:val="en-GB"/>
        </w:rPr>
        <w:t>.</w:t>
      </w:r>
      <w:r w:rsidR="0D8F5CC1" w:rsidRPr="00D80007">
        <w:rPr>
          <w:rStyle w:val="FootnoteReference"/>
          <w:rFonts w:eastAsia="Times New Roman"/>
          <w:lang w:val="en-GB"/>
        </w:rPr>
        <w:footnoteReference w:id="38"/>
      </w:r>
      <w:r w:rsidR="002058FF" w:rsidRPr="00D80007">
        <w:rPr>
          <w:lang w:val="en-GB"/>
        </w:rPr>
        <w:t xml:space="preserve"> </w:t>
      </w:r>
      <w:r w:rsidR="66052D18" w:rsidRPr="00D80007">
        <w:rPr>
          <w:lang w:val="en-GB"/>
        </w:rPr>
        <w:t>Furthermore, the National Programme for the Development of Living Conditions of Persons with Disabilities does not include gender-sensitive measures or measurable indicators addressing the specific situation of women with disabilities.</w:t>
      </w:r>
    </w:p>
    <w:p w14:paraId="21348DA3" w14:textId="77777777" w:rsidR="002058FF" w:rsidRPr="00D80007" w:rsidRDefault="002058FF" w:rsidP="00221521">
      <w:pPr>
        <w:pStyle w:val="RTBodyText"/>
        <w:numPr>
          <w:ilvl w:val="0"/>
          <w:numId w:val="0"/>
        </w:numPr>
        <w:ind w:left="360"/>
        <w:rPr>
          <w:b/>
          <w:bCs/>
          <w:lang w:val="en-GB"/>
        </w:rPr>
      </w:pPr>
    </w:p>
    <w:p w14:paraId="1D7359DD" w14:textId="76687A9B" w:rsidR="008A1A82" w:rsidRPr="00D80007" w:rsidRDefault="0D8F5CC1" w:rsidP="00351C37">
      <w:pPr>
        <w:pStyle w:val="RTBodyText"/>
        <w:numPr>
          <w:ilvl w:val="0"/>
          <w:numId w:val="0"/>
        </w:numPr>
        <w:ind w:left="360" w:firstLine="360"/>
        <w:rPr>
          <w:b/>
          <w:bCs/>
          <w:lang w:val="en-GB"/>
        </w:rPr>
      </w:pPr>
      <w:r w:rsidRPr="00D80007">
        <w:rPr>
          <w:b/>
          <w:bCs/>
          <w:lang w:val="en-GB"/>
        </w:rPr>
        <w:t>Recommendations:</w:t>
      </w:r>
    </w:p>
    <w:p w14:paraId="16586CF4" w14:textId="77777777" w:rsidR="006B65CD" w:rsidRPr="00D80007" w:rsidRDefault="006B65CD" w:rsidP="00221521">
      <w:pPr>
        <w:pStyle w:val="RTBodyText"/>
        <w:numPr>
          <w:ilvl w:val="0"/>
          <w:numId w:val="0"/>
        </w:numPr>
        <w:ind w:left="720"/>
        <w:rPr>
          <w:b/>
          <w:bCs/>
          <w:lang w:val="en-GB"/>
        </w:rPr>
      </w:pPr>
    </w:p>
    <w:p w14:paraId="1A8998ED" w14:textId="19382F46" w:rsidR="006B65CD" w:rsidRPr="00D80007" w:rsidRDefault="0D8F5CC1">
      <w:pPr>
        <w:pStyle w:val="RTBodyText"/>
        <w:numPr>
          <w:ilvl w:val="0"/>
          <w:numId w:val="8"/>
        </w:numPr>
        <w:rPr>
          <w:b/>
          <w:bCs/>
          <w:lang w:val="en-GB"/>
        </w:rPr>
      </w:pPr>
      <w:r w:rsidRPr="00D80007">
        <w:rPr>
          <w:b/>
          <w:bCs/>
          <w:lang w:val="en-GB"/>
        </w:rPr>
        <w:t xml:space="preserve">Adopt within a specified timeframe, a dedicated action plan or strategic framework on women and girls with disabilities, developed in close consultation and active involvement of women </w:t>
      </w:r>
      <w:r w:rsidR="002058FF" w:rsidRPr="00D80007">
        <w:rPr>
          <w:b/>
          <w:bCs/>
          <w:lang w:val="en-GB"/>
        </w:rPr>
        <w:t xml:space="preserve">and girls </w:t>
      </w:r>
      <w:r w:rsidRPr="00D80007">
        <w:rPr>
          <w:b/>
          <w:bCs/>
          <w:lang w:val="en-GB"/>
        </w:rPr>
        <w:t>with disabilities and their representative organisations.</w:t>
      </w:r>
    </w:p>
    <w:p w14:paraId="79C5ECE7" w14:textId="77777777" w:rsidR="006B65CD" w:rsidRPr="00D80007" w:rsidRDefault="006B65CD" w:rsidP="006E5410">
      <w:pPr>
        <w:pStyle w:val="BodyText"/>
        <w:ind w:left="360"/>
        <w:jc w:val="both"/>
        <w:rPr>
          <w:b/>
          <w:bCs/>
          <w:color w:val="0C5CA8"/>
          <w:lang w:val="en-GB"/>
        </w:rPr>
      </w:pPr>
    </w:p>
    <w:p w14:paraId="3325DA5A" w14:textId="522E18AF" w:rsidR="00EF3A0B" w:rsidRPr="00D80007" w:rsidRDefault="00221521" w:rsidP="00351C37">
      <w:pPr>
        <w:pStyle w:val="BodyText"/>
        <w:ind w:left="360" w:firstLine="360"/>
        <w:jc w:val="both"/>
        <w:rPr>
          <w:b/>
          <w:bCs/>
          <w:color w:val="0C5CA8"/>
          <w:lang w:val="en-GB"/>
        </w:rPr>
      </w:pPr>
      <w:r w:rsidRPr="00D80007">
        <w:rPr>
          <w:b/>
          <w:bCs/>
          <w:color w:val="0C5CA8"/>
          <w:lang w:val="en-GB"/>
        </w:rPr>
        <w:t>E</w:t>
      </w:r>
      <w:r w:rsidR="25DF2E0D" w:rsidRPr="00D80007">
        <w:rPr>
          <w:b/>
          <w:bCs/>
          <w:color w:val="0C5CA8"/>
          <w:lang w:val="en-GB"/>
        </w:rPr>
        <w:t xml:space="preserve">) </w:t>
      </w:r>
      <w:r w:rsidR="023C452C" w:rsidRPr="00D80007">
        <w:rPr>
          <w:b/>
          <w:bCs/>
          <w:color w:val="0C5CA8"/>
          <w:lang w:val="en-GB"/>
        </w:rPr>
        <w:t xml:space="preserve">SITUATIONS OF RISK AND HUMANITARIAN EMERGENCIES (Art. 11 </w:t>
      </w:r>
      <w:r w:rsidR="2C59F3DC" w:rsidRPr="00D80007">
        <w:rPr>
          <w:lang w:val="en-GB"/>
        </w:rPr>
        <w:tab/>
      </w:r>
      <w:r w:rsidR="2C59F3DC" w:rsidRPr="00D80007">
        <w:rPr>
          <w:lang w:val="en-GB"/>
        </w:rPr>
        <w:tab/>
      </w:r>
      <w:r w:rsidR="023C452C" w:rsidRPr="00D80007">
        <w:rPr>
          <w:b/>
          <w:bCs/>
          <w:color w:val="0C5CA8"/>
          <w:lang w:val="en-GB"/>
        </w:rPr>
        <w:t xml:space="preserve">    CRPD)</w:t>
      </w:r>
      <w:r w:rsidR="2FD1FBAC" w:rsidRPr="00D80007">
        <w:rPr>
          <w:b/>
          <w:bCs/>
          <w:color w:val="0C5CA8"/>
          <w:lang w:val="en-GB"/>
        </w:rPr>
        <w:t xml:space="preserve"> </w:t>
      </w:r>
    </w:p>
    <w:p w14:paraId="5B5C4F1A" w14:textId="77777777" w:rsidR="00876739" w:rsidRPr="00D80007" w:rsidRDefault="00876739" w:rsidP="006B65CD">
      <w:pPr>
        <w:pStyle w:val="ListParagraph"/>
        <w:spacing w:line="276" w:lineRule="auto"/>
        <w:ind w:left="720" w:right="348" w:firstLine="0"/>
        <w:rPr>
          <w:b/>
          <w:bCs/>
          <w:color w:val="0C5CA8"/>
          <w:sz w:val="24"/>
          <w:szCs w:val="24"/>
          <w:lang w:val="en-GB"/>
        </w:rPr>
      </w:pPr>
    </w:p>
    <w:p w14:paraId="24FB3136" w14:textId="3E54EEDC" w:rsidR="00F93A0F" w:rsidRPr="00D80007" w:rsidRDefault="58EB94EA" w:rsidP="00351C37">
      <w:pPr>
        <w:spacing w:line="276" w:lineRule="auto"/>
        <w:ind w:right="348" w:firstLine="720"/>
        <w:rPr>
          <w:lang w:val="en-GB"/>
        </w:rPr>
      </w:pPr>
      <w:r w:rsidRPr="00D80007">
        <w:rPr>
          <w:b/>
          <w:bCs/>
          <w:color w:val="0C5CA8"/>
          <w:sz w:val="24"/>
          <w:szCs w:val="24"/>
          <w:lang w:val="en-GB"/>
        </w:rPr>
        <w:t xml:space="preserve">Measures to ensure inclusion of persons with disabilities </w:t>
      </w:r>
    </w:p>
    <w:p w14:paraId="647FC400" w14:textId="77777777" w:rsidR="004D3BC6" w:rsidRPr="00D80007" w:rsidRDefault="004D3BC6" w:rsidP="001F315D">
      <w:pPr>
        <w:spacing w:line="276" w:lineRule="auto"/>
        <w:ind w:right="348" w:firstLine="720"/>
        <w:jc w:val="both"/>
        <w:rPr>
          <w:b/>
          <w:color w:val="0C5CA8"/>
          <w:sz w:val="24"/>
          <w:lang w:val="en-GB"/>
        </w:rPr>
      </w:pPr>
    </w:p>
    <w:p w14:paraId="5D06C27D" w14:textId="7C4125BE" w:rsidR="006B65CD" w:rsidRPr="00D80007" w:rsidRDefault="5140B602" w:rsidP="00221521">
      <w:pPr>
        <w:pStyle w:val="RTBodyText"/>
        <w:rPr>
          <w:i/>
          <w:iCs/>
          <w:lang w:val="en-GB"/>
        </w:rPr>
      </w:pPr>
      <w:r w:rsidRPr="00D80007">
        <w:rPr>
          <w:lang w:val="en-GB"/>
        </w:rPr>
        <w:t>In order to assess the protection of the rights of persons with disabilities in the context of international protection</w:t>
      </w:r>
      <w:r w:rsidR="053B19B0" w:rsidRPr="00D80007">
        <w:rPr>
          <w:rStyle w:val="FootnoteReference"/>
          <w:rFonts w:eastAsia="Times New Roman"/>
          <w:lang w:val="en-GB"/>
        </w:rPr>
        <w:footnoteReference w:id="39"/>
      </w:r>
      <w:r w:rsidRPr="00D80007">
        <w:rPr>
          <w:lang w:val="en-GB"/>
        </w:rPr>
        <w:t xml:space="preserve"> and temporary protection</w:t>
      </w:r>
      <w:r w:rsidR="002058FF" w:rsidRPr="00D80007">
        <w:rPr>
          <w:lang w:val="en-GB"/>
        </w:rPr>
        <w:t>,</w:t>
      </w:r>
      <w:r w:rsidR="053B19B0" w:rsidRPr="00D80007">
        <w:rPr>
          <w:rStyle w:val="FootnoteReference"/>
          <w:rFonts w:eastAsia="Times New Roman"/>
          <w:lang w:val="en-GB"/>
        </w:rPr>
        <w:footnoteReference w:id="40"/>
      </w:r>
      <w:r w:rsidRPr="00D80007">
        <w:rPr>
          <w:lang w:val="en-GB"/>
        </w:rPr>
        <w:t xml:space="preserve"> </w:t>
      </w:r>
      <w:r w:rsidR="002058FF" w:rsidRPr="00D80007">
        <w:rPr>
          <w:lang w:val="en-GB"/>
        </w:rPr>
        <w:t>Human Rights Coalition</w:t>
      </w:r>
      <w:r w:rsidRPr="00D80007">
        <w:rPr>
          <w:lang w:val="en-GB"/>
        </w:rPr>
        <w:t xml:space="preserve"> requested </w:t>
      </w:r>
      <w:r w:rsidRPr="00D80007">
        <w:rPr>
          <w:lang w:val="en-GB"/>
        </w:rPr>
        <w:lastRenderedPageBreak/>
        <w:t>information</w:t>
      </w:r>
      <w:r w:rsidR="005C3774" w:rsidRPr="00D80007">
        <w:rPr>
          <w:lang w:val="en-GB"/>
        </w:rPr>
        <w:t xml:space="preserve"> </w:t>
      </w:r>
      <w:r w:rsidRPr="00D80007">
        <w:rPr>
          <w:lang w:val="en-GB"/>
        </w:rPr>
        <w:t>on the collection of disability-disaggregated data, methodological guidance governing the provision of support and reasonable accommodation, accessibility of procedures and facilities and specific safeguards for women and children with disabilities</w:t>
      </w:r>
      <w:r w:rsidR="00352F1F" w:rsidRPr="00D80007">
        <w:rPr>
          <w:lang w:val="en-GB"/>
        </w:rPr>
        <w:t>.</w:t>
      </w:r>
    </w:p>
    <w:p w14:paraId="4001E00B" w14:textId="391E5DF1" w:rsidR="646B2E1D" w:rsidRPr="00D80007" w:rsidRDefault="5140B602" w:rsidP="00221521">
      <w:pPr>
        <w:pStyle w:val="RTBodyText"/>
        <w:numPr>
          <w:ilvl w:val="0"/>
          <w:numId w:val="0"/>
        </w:numPr>
        <w:ind w:left="720"/>
        <w:rPr>
          <w:lang w:val="en-GB"/>
        </w:rPr>
      </w:pPr>
      <w:r w:rsidRPr="00D80007">
        <w:rPr>
          <w:lang w:val="en-GB"/>
        </w:rPr>
        <w:t>.</w:t>
      </w:r>
    </w:p>
    <w:p w14:paraId="7B003AF0" w14:textId="6A51E414" w:rsidR="646B2E1D" w:rsidRPr="00D80007" w:rsidRDefault="053B19B0" w:rsidP="00221521">
      <w:pPr>
        <w:pStyle w:val="RTBodyText"/>
        <w:rPr>
          <w:i/>
          <w:iCs/>
          <w:lang w:val="en-GB"/>
        </w:rPr>
      </w:pPr>
      <w:r w:rsidRPr="00D80007">
        <w:rPr>
          <w:lang w:val="en-GB"/>
        </w:rPr>
        <w:t xml:space="preserve">The Ministry of Interior of the Slovak Republic (Ministry of Interior) stated </w:t>
      </w:r>
      <w:r w:rsidR="45020684" w:rsidRPr="00D80007">
        <w:rPr>
          <w:lang w:val="en-GB"/>
        </w:rPr>
        <w:t>in its response</w:t>
      </w:r>
      <w:r w:rsidRPr="00D80007">
        <w:rPr>
          <w:rStyle w:val="FootnoteReference"/>
          <w:rFonts w:eastAsia="Times New Roman"/>
          <w:lang w:val="en-GB"/>
        </w:rPr>
        <w:footnoteReference w:id="41"/>
      </w:r>
      <w:r w:rsidR="45020684" w:rsidRPr="00D80007">
        <w:rPr>
          <w:lang w:val="en-GB"/>
        </w:rPr>
        <w:t xml:space="preserve"> </w:t>
      </w:r>
      <w:r w:rsidRPr="00D80007">
        <w:rPr>
          <w:lang w:val="en-GB"/>
        </w:rPr>
        <w:t xml:space="preserve">that applicants for international protection and persons seeking temporary protection undergo an initial assessment aimed at identifying vulnerabilities, including disability-related needs, and determining necessary support measures. However, no specific records are maintained regarding the number or types of disabilities among applicants for international protection or </w:t>
      </w:r>
      <w:r w:rsidR="3E8A1247" w:rsidRPr="00D80007">
        <w:rPr>
          <w:lang w:val="en-GB"/>
        </w:rPr>
        <w:t>applicants for</w:t>
      </w:r>
      <w:r w:rsidRPr="00D80007">
        <w:rPr>
          <w:lang w:val="en-GB"/>
        </w:rPr>
        <w:t xml:space="preserve"> temporary protection.</w:t>
      </w:r>
      <w:r w:rsidRPr="00D80007">
        <w:rPr>
          <w:rStyle w:val="FootnoteReference"/>
          <w:rFonts w:eastAsia="Times New Roman"/>
          <w:lang w:val="en-GB"/>
        </w:rPr>
        <w:footnoteReference w:id="42"/>
      </w:r>
    </w:p>
    <w:p w14:paraId="6A7B0453" w14:textId="77777777" w:rsidR="006B65CD" w:rsidRPr="00D80007" w:rsidRDefault="006B65CD" w:rsidP="00221521">
      <w:pPr>
        <w:pStyle w:val="RTBodyText"/>
        <w:numPr>
          <w:ilvl w:val="0"/>
          <w:numId w:val="0"/>
        </w:numPr>
        <w:ind w:left="720"/>
        <w:rPr>
          <w:lang w:val="en-GB"/>
        </w:rPr>
      </w:pPr>
    </w:p>
    <w:p w14:paraId="010E4C29" w14:textId="46DA7FDD" w:rsidR="646B2E1D" w:rsidRPr="00D80007" w:rsidRDefault="002058FF" w:rsidP="00221521">
      <w:pPr>
        <w:pStyle w:val="RTBodyText"/>
        <w:rPr>
          <w:i/>
          <w:iCs/>
          <w:lang w:val="en-GB"/>
        </w:rPr>
      </w:pPr>
      <w:r w:rsidRPr="00D80007">
        <w:rPr>
          <w:lang w:val="en-GB"/>
        </w:rPr>
        <w:t>Ministry of Interior</w:t>
      </w:r>
      <w:r w:rsidR="053B19B0" w:rsidRPr="00D80007">
        <w:rPr>
          <w:lang w:val="en-GB"/>
        </w:rPr>
        <w:t xml:space="preserve"> further confirmed that it has not adopted specific methodological guidelines, internal regulations or other documents concerning persons with disabilities in procedures relating to international protection or temporary protection.</w:t>
      </w:r>
      <w:r w:rsidR="053B19B0" w:rsidRPr="00D80007">
        <w:rPr>
          <w:rStyle w:val="FootnoteReference"/>
          <w:rFonts w:eastAsia="Times New Roman"/>
          <w:lang w:val="en-GB"/>
        </w:rPr>
        <w:footnoteReference w:id="43"/>
      </w:r>
      <w:r w:rsidR="053B19B0" w:rsidRPr="00D80007">
        <w:rPr>
          <w:lang w:val="en-GB"/>
        </w:rPr>
        <w:t xml:space="preserve"> Likewise, no specific methodological guidance or procedures have been adopted for women with disabilities and children with disabilities</w:t>
      </w:r>
      <w:r w:rsidRPr="00D80007">
        <w:rPr>
          <w:lang w:val="en-GB"/>
        </w:rPr>
        <w:t xml:space="preserve"> and</w:t>
      </w:r>
      <w:r w:rsidR="053B19B0" w:rsidRPr="00D80007">
        <w:rPr>
          <w:lang w:val="en-GB"/>
        </w:rPr>
        <w:t xml:space="preserve"> individual needs are assessed on a case-by-case basis.</w:t>
      </w:r>
      <w:r w:rsidR="053B19B0" w:rsidRPr="00D80007">
        <w:rPr>
          <w:rStyle w:val="FootnoteReference"/>
          <w:rFonts w:eastAsia="Times New Roman"/>
          <w:lang w:val="en-GB"/>
        </w:rPr>
        <w:footnoteReference w:id="44"/>
      </w:r>
    </w:p>
    <w:p w14:paraId="22572AAC" w14:textId="77777777" w:rsidR="006B65CD" w:rsidRPr="00D80007" w:rsidRDefault="006B65CD" w:rsidP="00221521">
      <w:pPr>
        <w:pStyle w:val="RTBodyText"/>
        <w:numPr>
          <w:ilvl w:val="0"/>
          <w:numId w:val="0"/>
        </w:numPr>
        <w:ind w:left="720"/>
        <w:rPr>
          <w:lang w:val="en-GB"/>
        </w:rPr>
      </w:pPr>
    </w:p>
    <w:p w14:paraId="4B877F54" w14:textId="1A7931FF" w:rsidR="646B2E1D" w:rsidRPr="00D80007" w:rsidRDefault="053B19B0" w:rsidP="00221521">
      <w:pPr>
        <w:pStyle w:val="RTBodyText"/>
        <w:rPr>
          <w:i/>
          <w:iCs/>
          <w:lang w:val="en-GB"/>
        </w:rPr>
      </w:pPr>
      <w:r w:rsidRPr="00D80007">
        <w:rPr>
          <w:lang w:val="en-GB"/>
        </w:rPr>
        <w:t xml:space="preserve">The absence of formalised procedures and specific safeguards raise concerns regarding the consistency and effectiveness of measures aimed at ensuring accessibility, reasonable accommodation, accessible information and appropriate support for persons with disabilities seeking or receiving international protection or temporary protection. The absence of disability-disaggregated data further limits the ability to monitor the situation of persons with disabilities and assess whether their </w:t>
      </w:r>
      <w:r w:rsidR="002058FF" w:rsidRPr="00D80007">
        <w:rPr>
          <w:lang w:val="en-GB"/>
        </w:rPr>
        <w:t xml:space="preserve">human </w:t>
      </w:r>
      <w:r w:rsidRPr="00D80007">
        <w:rPr>
          <w:lang w:val="en-GB"/>
        </w:rPr>
        <w:t>rights are effectively protected.</w:t>
      </w:r>
      <w:r w:rsidR="60EF39F6" w:rsidRPr="00D80007">
        <w:rPr>
          <w:lang w:val="en-GB"/>
        </w:rPr>
        <w:t xml:space="preserve"> </w:t>
      </w:r>
    </w:p>
    <w:p w14:paraId="1EB6CFD1" w14:textId="77777777" w:rsidR="00352F1F" w:rsidRPr="00D80007" w:rsidRDefault="00352F1F" w:rsidP="00221521">
      <w:pPr>
        <w:pStyle w:val="RTBodyText"/>
        <w:numPr>
          <w:ilvl w:val="0"/>
          <w:numId w:val="0"/>
        </w:numPr>
        <w:ind w:left="720"/>
        <w:rPr>
          <w:lang w:val="en-GB"/>
        </w:rPr>
      </w:pPr>
    </w:p>
    <w:p w14:paraId="0D32794F" w14:textId="4E15F743" w:rsidR="10D3D47A" w:rsidRPr="00D80007" w:rsidRDefault="002058FF" w:rsidP="00221521">
      <w:pPr>
        <w:pStyle w:val="RTBodyText"/>
        <w:rPr>
          <w:i/>
          <w:iCs/>
          <w:lang w:val="en-GB"/>
        </w:rPr>
      </w:pPr>
      <w:r w:rsidRPr="00D80007">
        <w:rPr>
          <w:lang w:val="en-GB"/>
        </w:rPr>
        <w:t>Human Rights Coalition also</w:t>
      </w:r>
      <w:r w:rsidR="10D3D47A" w:rsidRPr="00D80007">
        <w:rPr>
          <w:lang w:val="en-GB"/>
        </w:rPr>
        <w:t xml:space="preserve"> requested information from the Ministry of Interior concerning accessible warning systems, accessible emergency information, specific measures for persons with disabilities, and the involvement of organisations of persons with disabilities in emergency preparedness.</w:t>
      </w:r>
    </w:p>
    <w:p w14:paraId="58061656" w14:textId="77777777" w:rsidR="006B65CD" w:rsidRPr="00D80007" w:rsidRDefault="006B65CD" w:rsidP="00221521">
      <w:pPr>
        <w:pStyle w:val="RTBodyText"/>
        <w:numPr>
          <w:ilvl w:val="0"/>
          <w:numId w:val="0"/>
        </w:numPr>
        <w:ind w:left="720"/>
        <w:rPr>
          <w:lang w:val="en-GB"/>
        </w:rPr>
      </w:pPr>
    </w:p>
    <w:p w14:paraId="58D2F6FE" w14:textId="4A0C7B07" w:rsidR="10D3D47A" w:rsidRPr="00D80007" w:rsidRDefault="00CF44DC" w:rsidP="00221521">
      <w:pPr>
        <w:pStyle w:val="RTBodyText"/>
        <w:rPr>
          <w:i/>
          <w:iCs/>
          <w:lang w:val="en-GB"/>
        </w:rPr>
      </w:pPr>
      <w:r w:rsidRPr="00D80007">
        <w:rPr>
          <w:lang w:val="en-GB"/>
        </w:rPr>
        <w:t>In its response</w:t>
      </w:r>
      <w:r w:rsidR="002B6EC2" w:rsidRPr="00D80007">
        <w:rPr>
          <w:lang w:val="en-GB"/>
        </w:rPr>
        <w:t>,</w:t>
      </w:r>
      <w:r w:rsidR="00C774BE" w:rsidRPr="00D80007">
        <w:rPr>
          <w:lang w:val="en-GB"/>
        </w:rPr>
        <w:t xml:space="preserve"> </w:t>
      </w:r>
      <w:r w:rsidR="260FD172" w:rsidRPr="00D80007">
        <w:rPr>
          <w:lang w:val="en-GB"/>
        </w:rPr>
        <w:t>Ministry of Interior</w:t>
      </w:r>
      <w:r w:rsidRPr="00D80007">
        <w:rPr>
          <w:lang w:val="en-GB"/>
        </w:rPr>
        <w:t xml:space="preserve"> </w:t>
      </w:r>
      <w:r w:rsidR="10D3D47A" w:rsidRPr="00D80007">
        <w:rPr>
          <w:lang w:val="en-GB"/>
        </w:rPr>
        <w:t xml:space="preserve">referred to consultations held in 2023 on the establishment of a voluntary register of persons with specific needs intended to facilitate emergency communication and assistance during emergencies. Representatives of organisations of persons with disabilities participated in these consultations, and the outcomes were incorporated into the updated </w:t>
      </w:r>
      <w:r w:rsidR="10D3D47A" w:rsidRPr="00A97E53">
        <w:rPr>
          <w:i/>
          <w:iCs/>
          <w:lang w:val="en-GB"/>
        </w:rPr>
        <w:t>National Programme for the Development of Living Conditions of Persons with Disabilities 2021–2030</w:t>
      </w:r>
      <w:r w:rsidR="08211788" w:rsidRPr="00A97E53">
        <w:rPr>
          <w:i/>
          <w:iCs/>
          <w:lang w:val="en-GB"/>
        </w:rPr>
        <w:t xml:space="preserve"> </w:t>
      </w:r>
      <w:r w:rsidR="08211788" w:rsidRPr="00D80007">
        <w:rPr>
          <w:lang w:val="en-GB"/>
        </w:rPr>
        <w:t>(National Programme)</w:t>
      </w:r>
      <w:r w:rsidR="10D3D47A" w:rsidRPr="00D80007">
        <w:rPr>
          <w:lang w:val="en-GB"/>
        </w:rPr>
        <w:t>.</w:t>
      </w:r>
      <w:r w:rsidR="10D3D47A" w:rsidRPr="00D80007">
        <w:rPr>
          <w:rStyle w:val="FootnoteReference"/>
          <w:lang w:val="en-GB"/>
        </w:rPr>
        <w:footnoteReference w:id="45"/>
      </w:r>
    </w:p>
    <w:p w14:paraId="4A8B45A7" w14:textId="77777777" w:rsidR="006B65CD" w:rsidRPr="00D80007" w:rsidRDefault="006B65CD" w:rsidP="00221521">
      <w:pPr>
        <w:pStyle w:val="RTBodyText"/>
        <w:numPr>
          <w:ilvl w:val="0"/>
          <w:numId w:val="0"/>
        </w:numPr>
        <w:ind w:left="720"/>
        <w:rPr>
          <w:lang w:val="en-GB"/>
        </w:rPr>
      </w:pPr>
    </w:p>
    <w:p w14:paraId="21195D87" w14:textId="696DEBB6" w:rsidR="489646AD" w:rsidRPr="00D80007" w:rsidRDefault="40883579" w:rsidP="00221521">
      <w:pPr>
        <w:pStyle w:val="RTBodyText"/>
        <w:rPr>
          <w:lang w:val="en-GB"/>
        </w:rPr>
      </w:pPr>
      <w:r w:rsidRPr="00D80007">
        <w:rPr>
          <w:lang w:val="en-GB"/>
        </w:rPr>
        <w:lastRenderedPageBreak/>
        <w:t>Although the National Programme</w:t>
      </w:r>
      <w:r w:rsidR="00876739" w:rsidRPr="00D80007">
        <w:rPr>
          <w:rStyle w:val="FootnoteReference"/>
          <w:lang w:val="en-GB"/>
        </w:rPr>
        <w:footnoteReference w:id="46"/>
      </w:r>
      <w:r w:rsidRPr="00D80007">
        <w:rPr>
          <w:lang w:val="en-GB"/>
        </w:rPr>
        <w:t xml:space="preserve"> </w:t>
      </w:r>
      <w:r w:rsidR="5677EC90" w:rsidRPr="00D80007">
        <w:rPr>
          <w:lang w:val="en-GB"/>
        </w:rPr>
        <w:t>envisages</w:t>
      </w:r>
      <w:r w:rsidR="5677EC90" w:rsidRPr="00D80007">
        <w:rPr>
          <w:i/>
          <w:iCs/>
          <w:lang w:val="en-GB"/>
        </w:rPr>
        <w:t xml:space="preserve"> </w:t>
      </w:r>
      <w:r w:rsidR="4D6E13E9" w:rsidRPr="00D80007">
        <w:rPr>
          <w:lang w:val="en-GB"/>
        </w:rPr>
        <w:t xml:space="preserve">measures to improve alternative access to emergency services and the provision of warning messages adapted to the specific needs of persons with disabilities, the information available does not allow </w:t>
      </w:r>
      <w:r w:rsidR="00A97E53">
        <w:rPr>
          <w:lang w:val="en-GB"/>
        </w:rPr>
        <w:t xml:space="preserve">for </w:t>
      </w:r>
      <w:r w:rsidR="4D6E13E9" w:rsidRPr="00D80007">
        <w:rPr>
          <w:lang w:val="en-GB"/>
        </w:rPr>
        <w:t>an assessment of whether these measures have been implemented in practice or are effectively available during emergencies.</w:t>
      </w:r>
      <w:r w:rsidR="4D6E13E9" w:rsidRPr="00D80007">
        <w:rPr>
          <w:i/>
          <w:iCs/>
          <w:lang w:val="en-GB"/>
        </w:rPr>
        <w:t xml:space="preserve"> </w:t>
      </w:r>
    </w:p>
    <w:p w14:paraId="42F06E43" w14:textId="73AB4734" w:rsidR="001F315D" w:rsidRPr="00D80007" w:rsidRDefault="001F315D" w:rsidP="00221521">
      <w:pPr>
        <w:pStyle w:val="RTBodyText"/>
        <w:numPr>
          <w:ilvl w:val="0"/>
          <w:numId w:val="0"/>
        </w:numPr>
        <w:ind w:left="2160"/>
        <w:rPr>
          <w:lang w:val="en-GB"/>
        </w:rPr>
      </w:pPr>
    </w:p>
    <w:p w14:paraId="3422D6B6" w14:textId="705D3613" w:rsidR="00F93A0F" w:rsidRPr="00D80007" w:rsidRDefault="65A2C32B" w:rsidP="00351C37">
      <w:pPr>
        <w:pStyle w:val="RTBodyText"/>
        <w:numPr>
          <w:ilvl w:val="0"/>
          <w:numId w:val="0"/>
        </w:numPr>
        <w:ind w:left="360" w:firstLine="360"/>
        <w:rPr>
          <w:b/>
          <w:bCs/>
          <w:i/>
          <w:iCs/>
          <w:lang w:val="en-GB"/>
        </w:rPr>
      </w:pPr>
      <w:r w:rsidRPr="00D80007">
        <w:rPr>
          <w:b/>
          <w:bCs/>
          <w:lang w:val="en-GB"/>
        </w:rPr>
        <w:t>Recommendations:</w:t>
      </w:r>
    </w:p>
    <w:p w14:paraId="6E07BBE4" w14:textId="77777777" w:rsidR="006B65CD" w:rsidRPr="00D80007" w:rsidRDefault="006B65CD" w:rsidP="00221521">
      <w:pPr>
        <w:pStyle w:val="RTBodyText"/>
        <w:numPr>
          <w:ilvl w:val="0"/>
          <w:numId w:val="0"/>
        </w:numPr>
        <w:ind w:left="720"/>
        <w:rPr>
          <w:b/>
          <w:bCs/>
          <w:lang w:val="en-GB"/>
        </w:rPr>
      </w:pPr>
    </w:p>
    <w:p w14:paraId="6DBEE9CE" w14:textId="40AA7FA4" w:rsidR="206D7B10" w:rsidRPr="00D80007" w:rsidRDefault="206D7B10">
      <w:pPr>
        <w:pStyle w:val="RTBodyText"/>
        <w:numPr>
          <w:ilvl w:val="0"/>
          <w:numId w:val="8"/>
        </w:numPr>
        <w:rPr>
          <w:b/>
          <w:bCs/>
          <w:lang w:val="en-GB"/>
        </w:rPr>
      </w:pPr>
      <w:r w:rsidRPr="00D80007">
        <w:rPr>
          <w:b/>
          <w:bCs/>
          <w:lang w:val="en-GB"/>
        </w:rPr>
        <w:t>Adopt specific methodological guidelines and procedures for addressing the needs of persons with disabilities in procedures concerning international protection and temporary protection</w:t>
      </w:r>
      <w:r w:rsidR="00CF44DC" w:rsidRPr="00D80007">
        <w:rPr>
          <w:b/>
          <w:bCs/>
          <w:lang w:val="en-GB"/>
        </w:rPr>
        <w:t>.</w:t>
      </w:r>
    </w:p>
    <w:p w14:paraId="1A153242" w14:textId="77777777" w:rsidR="006B65CD" w:rsidRPr="00D80007" w:rsidRDefault="006B65CD" w:rsidP="00221521">
      <w:pPr>
        <w:pStyle w:val="RTBodyText"/>
        <w:numPr>
          <w:ilvl w:val="0"/>
          <w:numId w:val="0"/>
        </w:numPr>
        <w:ind w:left="720"/>
        <w:rPr>
          <w:b/>
          <w:bCs/>
          <w:lang w:val="en-GB"/>
        </w:rPr>
      </w:pPr>
    </w:p>
    <w:p w14:paraId="708C1175" w14:textId="3EE501AD" w:rsidR="206D7B10" w:rsidRPr="00D80007" w:rsidRDefault="206D7B10">
      <w:pPr>
        <w:pStyle w:val="RTBodyText"/>
        <w:numPr>
          <w:ilvl w:val="0"/>
          <w:numId w:val="8"/>
        </w:numPr>
        <w:rPr>
          <w:b/>
          <w:bCs/>
          <w:lang w:val="en-GB"/>
        </w:rPr>
      </w:pPr>
      <w:r w:rsidRPr="00D80007">
        <w:rPr>
          <w:b/>
          <w:bCs/>
          <w:lang w:val="en-GB"/>
        </w:rPr>
        <w:t>Ensure regular monitoring of the situation of persons with disabilities in reception and accommodation facilities and evaluate the effectiveness of measures adopted to address their needs.</w:t>
      </w:r>
    </w:p>
    <w:p w14:paraId="3E450E8B" w14:textId="77777777" w:rsidR="006B65CD" w:rsidRPr="00D80007" w:rsidRDefault="006B65CD" w:rsidP="00221521">
      <w:pPr>
        <w:pStyle w:val="RTBodyText"/>
        <w:numPr>
          <w:ilvl w:val="0"/>
          <w:numId w:val="0"/>
        </w:numPr>
        <w:ind w:left="720"/>
        <w:rPr>
          <w:b/>
          <w:bCs/>
          <w:lang w:val="en-GB"/>
        </w:rPr>
      </w:pPr>
    </w:p>
    <w:p w14:paraId="19334F9B" w14:textId="25C6ED0F" w:rsidR="00C774BE" w:rsidRPr="00D80007" w:rsidRDefault="6A731D0D" w:rsidP="00351C37">
      <w:pPr>
        <w:pStyle w:val="RTBodyText"/>
        <w:numPr>
          <w:ilvl w:val="0"/>
          <w:numId w:val="8"/>
        </w:numPr>
        <w:rPr>
          <w:b/>
          <w:bCs/>
          <w:lang w:val="en-GB"/>
        </w:rPr>
      </w:pPr>
      <w:r w:rsidRPr="00D80007">
        <w:rPr>
          <w:b/>
          <w:bCs/>
          <w:lang w:val="en-GB"/>
        </w:rPr>
        <w:t>Ensure that warning</w:t>
      </w:r>
      <w:r w:rsidR="00CF44DC" w:rsidRPr="00D80007">
        <w:rPr>
          <w:b/>
          <w:bCs/>
          <w:lang w:val="en-GB"/>
        </w:rPr>
        <w:t xml:space="preserve"> and</w:t>
      </w:r>
      <w:r w:rsidRPr="00D80007">
        <w:rPr>
          <w:b/>
          <w:bCs/>
          <w:lang w:val="en-GB"/>
        </w:rPr>
        <w:t xml:space="preserve"> emergency communication </w:t>
      </w:r>
      <w:r w:rsidR="00CF44DC" w:rsidRPr="00D80007">
        <w:rPr>
          <w:b/>
          <w:bCs/>
          <w:lang w:val="en-GB"/>
        </w:rPr>
        <w:t>is</w:t>
      </w:r>
      <w:r w:rsidRPr="00D80007">
        <w:rPr>
          <w:b/>
          <w:bCs/>
          <w:lang w:val="en-GB"/>
        </w:rPr>
        <w:t xml:space="preserve"> accessible to all persons with disabilities, including through accessible communication formats and technologies, and regularly monitor their practical implementation in consultation with organisations of persons with disabilities.</w:t>
      </w:r>
    </w:p>
    <w:p w14:paraId="680AB04D" w14:textId="77777777" w:rsidR="00C774BE" w:rsidRPr="00D80007" w:rsidRDefault="00C774BE" w:rsidP="00F93A0F">
      <w:pPr>
        <w:pStyle w:val="BodyText"/>
        <w:spacing w:before="85"/>
        <w:jc w:val="both"/>
        <w:rPr>
          <w:lang w:val="en-GB"/>
        </w:rPr>
      </w:pPr>
    </w:p>
    <w:p w14:paraId="5AA643E7" w14:textId="1712C9D2" w:rsidR="5A69CFAF" w:rsidRPr="00D80007" w:rsidRDefault="00351C37" w:rsidP="00351C37">
      <w:pPr>
        <w:tabs>
          <w:tab w:val="left" w:pos="1531"/>
        </w:tabs>
        <w:spacing w:before="1"/>
        <w:ind w:left="720"/>
        <w:rPr>
          <w:b/>
          <w:bCs/>
          <w:color w:val="0C5CA8"/>
          <w:sz w:val="24"/>
          <w:szCs w:val="24"/>
          <w:lang w:val="en-GB"/>
        </w:rPr>
      </w:pPr>
      <w:r w:rsidRPr="00D80007">
        <w:rPr>
          <w:b/>
          <w:bCs/>
          <w:color w:val="0C5CA8"/>
          <w:sz w:val="24"/>
          <w:szCs w:val="24"/>
          <w:lang w:val="en-GB"/>
        </w:rPr>
        <w:t xml:space="preserve"> </w:t>
      </w:r>
      <w:r w:rsidR="00221521" w:rsidRPr="00D80007">
        <w:rPr>
          <w:b/>
          <w:bCs/>
          <w:color w:val="0C5CA8"/>
          <w:sz w:val="24"/>
          <w:szCs w:val="24"/>
          <w:lang w:val="en-GB"/>
        </w:rPr>
        <w:t>F</w:t>
      </w:r>
      <w:r w:rsidR="25DF2E0D" w:rsidRPr="00D80007">
        <w:rPr>
          <w:b/>
          <w:bCs/>
          <w:color w:val="0C5CA8"/>
          <w:sz w:val="24"/>
          <w:szCs w:val="24"/>
          <w:lang w:val="en-GB"/>
        </w:rPr>
        <w:t xml:space="preserve">) </w:t>
      </w:r>
      <w:r w:rsidR="6DF53EB2" w:rsidRPr="00D80007">
        <w:rPr>
          <w:b/>
          <w:bCs/>
          <w:color w:val="0C5CA8"/>
          <w:sz w:val="24"/>
          <w:szCs w:val="24"/>
          <w:lang w:val="en-GB"/>
        </w:rPr>
        <w:t>FREEDOM FROM TORTURE OR CRUEL, INHUMAN OR DEGRADING TREATMENT OR PUNISHMENT (Art. 15 CRPD)</w:t>
      </w:r>
      <w:r w:rsidR="12393A2B" w:rsidRPr="00D80007">
        <w:rPr>
          <w:b/>
          <w:bCs/>
          <w:color w:val="0C5CA8"/>
          <w:sz w:val="24"/>
          <w:szCs w:val="24"/>
          <w:lang w:val="en-GB"/>
        </w:rPr>
        <w:t xml:space="preserve"> </w:t>
      </w:r>
    </w:p>
    <w:p w14:paraId="607362E2" w14:textId="77777777" w:rsidR="00F93A0F" w:rsidRPr="00D80007" w:rsidRDefault="00F93A0F" w:rsidP="00F93A0F">
      <w:pPr>
        <w:spacing w:line="276" w:lineRule="auto"/>
        <w:ind w:right="348" w:firstLine="720"/>
        <w:jc w:val="both"/>
        <w:rPr>
          <w:b/>
          <w:color w:val="0C5CA8"/>
          <w:sz w:val="24"/>
          <w:lang w:val="en-GB"/>
        </w:rPr>
      </w:pPr>
    </w:p>
    <w:p w14:paraId="179DDF04" w14:textId="57A11A97" w:rsidR="009F0778" w:rsidRPr="00D80007" w:rsidRDefault="6BB53F8D" w:rsidP="00221521">
      <w:pPr>
        <w:pStyle w:val="RTBodyText"/>
        <w:rPr>
          <w:i/>
          <w:iCs/>
          <w:lang w:val="en-GB"/>
        </w:rPr>
      </w:pPr>
      <w:r w:rsidRPr="00D80007">
        <w:rPr>
          <w:lang w:val="en-GB"/>
        </w:rPr>
        <w:t>In 2023, Slovakia introduced a comprehensive legal framework regulating the use of restraint measures in healthcare settings. Under Section 9b</w:t>
      </w:r>
      <w:r w:rsidR="356E8F1A" w:rsidRPr="00D80007">
        <w:rPr>
          <w:lang w:val="en-GB"/>
        </w:rPr>
        <w:t>(1)</w:t>
      </w:r>
      <w:r w:rsidRPr="00D80007">
        <w:rPr>
          <w:lang w:val="en-GB"/>
        </w:rPr>
        <w:t xml:space="preserve"> of Act No. 576/2004 Coll. on </w:t>
      </w:r>
      <w:r w:rsidR="5D4F6330" w:rsidRPr="00D80007">
        <w:rPr>
          <w:lang w:val="en-GB"/>
        </w:rPr>
        <w:t xml:space="preserve"> Healthcare, Services Related to the Provision of Healthcare and Amending Certain Acts</w:t>
      </w:r>
      <w:r w:rsidR="3DE13E7F" w:rsidRPr="00D80007">
        <w:rPr>
          <w:lang w:val="en-GB"/>
        </w:rPr>
        <w:t xml:space="preserve"> (the Healthcare Act)</w:t>
      </w:r>
      <w:r w:rsidRPr="00D80007">
        <w:rPr>
          <w:lang w:val="en-GB"/>
        </w:rPr>
        <w:t>, restraint measures may only be used for the time strictly necessary to eliminate an immediate threat and only where less restrictive measures, including verbal de-escalation techniques, have failed.</w:t>
      </w:r>
      <w:r w:rsidR="1E382859" w:rsidRPr="00D80007">
        <w:rPr>
          <w:rStyle w:val="FootnoteReference"/>
          <w:rFonts w:eastAsia="Times New Roman"/>
          <w:lang w:val="en-GB"/>
        </w:rPr>
        <w:footnoteReference w:id="47"/>
      </w:r>
      <w:r w:rsidRPr="00D80007">
        <w:rPr>
          <w:lang w:val="en-GB"/>
        </w:rPr>
        <w:t xml:space="preserve"> The legislation defines mechanical restraint, pharmacological restraint and seclusion, requires that restraint measures </w:t>
      </w:r>
      <w:r w:rsidR="00A97E53">
        <w:rPr>
          <w:lang w:val="en-GB"/>
        </w:rPr>
        <w:t>are</w:t>
      </w:r>
      <w:r w:rsidRPr="00D80007">
        <w:rPr>
          <w:lang w:val="en-GB"/>
        </w:rPr>
        <w:t xml:space="preserve"> authorised by qualified healthcare professionals, regularly reviewed, documented and recorded in a restraint register, and provides for staff training and external notification requirements.</w:t>
      </w:r>
      <w:r w:rsidR="1E382859" w:rsidRPr="00D80007">
        <w:rPr>
          <w:rStyle w:val="FootnoteReference"/>
          <w:rFonts w:eastAsia="Times New Roman"/>
          <w:lang w:val="en-GB"/>
        </w:rPr>
        <w:footnoteReference w:id="48"/>
      </w:r>
      <w:r w:rsidRPr="00D80007">
        <w:rPr>
          <w:lang w:val="en-GB"/>
        </w:rPr>
        <w:t xml:space="preserve"> Since 1 January 2025, the use of net beds has been prohibited.</w:t>
      </w:r>
      <w:r w:rsidR="1E382859" w:rsidRPr="00D80007">
        <w:rPr>
          <w:rStyle w:val="FootnoteReference"/>
          <w:rFonts w:eastAsia="Times New Roman"/>
          <w:lang w:val="en-GB"/>
        </w:rPr>
        <w:footnoteReference w:id="49"/>
      </w:r>
    </w:p>
    <w:p w14:paraId="4DD70A8A" w14:textId="77777777" w:rsidR="00352F1F" w:rsidRPr="00D80007" w:rsidRDefault="00352F1F" w:rsidP="00221521">
      <w:pPr>
        <w:pStyle w:val="RTBodyText"/>
        <w:numPr>
          <w:ilvl w:val="0"/>
          <w:numId w:val="0"/>
        </w:numPr>
        <w:ind w:left="720"/>
        <w:rPr>
          <w:lang w:val="en-GB"/>
        </w:rPr>
      </w:pPr>
    </w:p>
    <w:p w14:paraId="6F8896CA" w14:textId="0B7CA971" w:rsidR="009F0778" w:rsidRPr="00D80007" w:rsidRDefault="6BB53F8D" w:rsidP="00221521">
      <w:pPr>
        <w:pStyle w:val="RTBodyText"/>
        <w:rPr>
          <w:i/>
          <w:iCs/>
          <w:lang w:val="en-GB"/>
        </w:rPr>
      </w:pPr>
      <w:r w:rsidRPr="00D80007">
        <w:rPr>
          <w:rFonts w:eastAsia="Times New Roman"/>
          <w:lang w:val="en-GB"/>
        </w:rPr>
        <w:t>Similarly, Section 10</w:t>
      </w:r>
      <w:r w:rsidR="291FCD11" w:rsidRPr="00D80007">
        <w:rPr>
          <w:rFonts w:eastAsia="Times New Roman"/>
          <w:lang w:val="en-GB"/>
        </w:rPr>
        <w:t>(1)</w:t>
      </w:r>
      <w:r w:rsidRPr="00D80007">
        <w:rPr>
          <w:rFonts w:eastAsia="Times New Roman"/>
          <w:lang w:val="en-GB"/>
        </w:rPr>
        <w:t xml:space="preserve"> of Act No. 448/2008 Coll.</w:t>
      </w:r>
      <w:r w:rsidR="205C8972" w:rsidRPr="00D80007">
        <w:rPr>
          <w:lang w:val="en-GB"/>
        </w:rPr>
        <w:t xml:space="preserve"> on Social Services and Amending Act No. 455/1991 Coll. on Trade Licensing (the Trade Licensing Act), as amended</w:t>
      </w:r>
      <w:r w:rsidR="2B536F64" w:rsidRPr="00D80007">
        <w:rPr>
          <w:lang w:val="en-GB"/>
        </w:rPr>
        <w:t xml:space="preserve"> (the Social Services Act)</w:t>
      </w:r>
      <w:r w:rsidRPr="00D80007">
        <w:rPr>
          <w:rFonts w:eastAsia="Times New Roman"/>
          <w:lang w:val="en-GB"/>
        </w:rPr>
        <w:t xml:space="preserve"> provides that restraint measures may only be used where there is an immediate threat to life or health of the recipient of a social service or other persons and </w:t>
      </w:r>
      <w:r w:rsidRPr="00D80007">
        <w:rPr>
          <w:rFonts w:eastAsia="Times New Roman"/>
          <w:lang w:val="en-GB"/>
        </w:rPr>
        <w:lastRenderedPageBreak/>
        <w:t>only for the time strictly necessary to eliminate such threat.</w:t>
      </w:r>
      <w:r w:rsidR="1E382859" w:rsidRPr="00D80007">
        <w:rPr>
          <w:rStyle w:val="FootnoteReference"/>
          <w:rFonts w:eastAsia="Times New Roman"/>
          <w:lang w:val="en-GB"/>
        </w:rPr>
        <w:footnoteReference w:id="50"/>
      </w:r>
      <w:r w:rsidRPr="00D80007">
        <w:rPr>
          <w:rFonts w:eastAsia="Times New Roman"/>
          <w:lang w:val="en-GB"/>
        </w:rPr>
        <w:t xml:space="preserve"> The legislation establishes a preference for non-physical forms of intervention, requires documentation and registration of every use of restraint, and provides for notification and oversight mechanisms.</w:t>
      </w:r>
      <w:r w:rsidR="1E382859" w:rsidRPr="00D80007">
        <w:rPr>
          <w:rStyle w:val="FootnoteReference"/>
          <w:lang w:val="en-GB"/>
        </w:rPr>
        <w:footnoteReference w:id="51"/>
      </w:r>
    </w:p>
    <w:p w14:paraId="47132216" w14:textId="77777777" w:rsidR="00352F1F" w:rsidRPr="00D80007" w:rsidRDefault="00352F1F" w:rsidP="00221521">
      <w:pPr>
        <w:pStyle w:val="RTBodyText"/>
        <w:numPr>
          <w:ilvl w:val="0"/>
          <w:numId w:val="0"/>
        </w:numPr>
        <w:ind w:left="720"/>
        <w:rPr>
          <w:lang w:val="en-GB"/>
        </w:rPr>
      </w:pPr>
    </w:p>
    <w:p w14:paraId="7230BAAC" w14:textId="73A3C1D8" w:rsidR="009F0778" w:rsidRPr="00D80007" w:rsidRDefault="768E7440" w:rsidP="00221521">
      <w:pPr>
        <w:pStyle w:val="RTBodyText"/>
        <w:rPr>
          <w:i/>
          <w:iCs/>
          <w:lang w:val="en-GB"/>
        </w:rPr>
      </w:pPr>
      <w:r w:rsidRPr="00D80007">
        <w:rPr>
          <w:lang w:val="en-GB"/>
        </w:rPr>
        <w:t>Despite these safeguards, findings of the National Preventive Mechanism (NPM) indicate persistent shortcomings in implementation.</w:t>
      </w:r>
      <w:r w:rsidR="1E382859" w:rsidRPr="00D80007">
        <w:rPr>
          <w:rStyle w:val="FootnoteReference"/>
          <w:rFonts w:eastAsia="Times New Roman"/>
          <w:lang w:val="en-GB"/>
        </w:rPr>
        <w:footnoteReference w:id="52"/>
      </w:r>
      <w:r w:rsidRPr="00D80007">
        <w:rPr>
          <w:lang w:val="en-GB"/>
        </w:rPr>
        <w:t xml:space="preserve"> </w:t>
      </w:r>
      <w:r w:rsidR="0C136F65" w:rsidRPr="00D80007">
        <w:rPr>
          <w:lang w:val="en-GB"/>
        </w:rPr>
        <w:t xml:space="preserve">As the </w:t>
      </w:r>
      <w:r w:rsidR="6BC33F0B" w:rsidRPr="00D80007">
        <w:rPr>
          <w:lang w:val="en-GB"/>
        </w:rPr>
        <w:t>NPM</w:t>
      </w:r>
      <w:r w:rsidR="0C136F65" w:rsidRPr="00D80007">
        <w:rPr>
          <w:lang w:val="en-GB"/>
        </w:rPr>
        <w:t xml:space="preserve"> constitutes one of the mandates of the Commissioner for Persons with Disabilities, the Commissioner's 2025 review of Slovakia identified</w:t>
      </w:r>
      <w:r w:rsidRPr="00D80007">
        <w:rPr>
          <w:lang w:val="en-GB"/>
        </w:rPr>
        <w:t xml:space="preserve"> </w:t>
      </w:r>
      <w:r w:rsidR="57153FBA" w:rsidRPr="00D80007">
        <w:rPr>
          <w:lang w:val="en-GB"/>
        </w:rPr>
        <w:t xml:space="preserve">that </w:t>
      </w:r>
      <w:r w:rsidRPr="00D80007">
        <w:rPr>
          <w:lang w:val="en-GB"/>
        </w:rPr>
        <w:t>some psychiatric facilities do not maintain restraint registers and records in accordance with legal requirements and lack internal rules governing the use of restraint measures, despite legal obligation to adopt such rules.</w:t>
      </w:r>
      <w:r w:rsidR="1E382859" w:rsidRPr="00D80007">
        <w:rPr>
          <w:rStyle w:val="FootnoteReference"/>
          <w:rFonts w:eastAsia="Times New Roman"/>
          <w:lang w:val="en-GB"/>
        </w:rPr>
        <w:footnoteReference w:id="53"/>
      </w:r>
      <w:r w:rsidRPr="00D80007">
        <w:rPr>
          <w:lang w:val="en-GB"/>
        </w:rPr>
        <w:t xml:space="preserve"> The NPM further identified deficiencies in patient monitoring and in the regular review of the continued necessity of restraint </w:t>
      </w:r>
      <w:r w:rsidRPr="00A97E53">
        <w:rPr>
          <w:color w:val="auto"/>
          <w:lang w:val="en-GB"/>
        </w:rPr>
        <w:t>measures</w:t>
      </w:r>
      <w:r w:rsidRPr="00A97E53">
        <w:rPr>
          <w:i/>
          <w:iCs/>
          <w:color w:val="auto"/>
          <w:lang w:val="en-GB"/>
        </w:rPr>
        <w:t>.</w:t>
      </w:r>
      <w:r w:rsidR="1E382859" w:rsidRPr="00A97E53">
        <w:rPr>
          <w:rStyle w:val="FootnoteReference"/>
          <w:color w:val="auto"/>
          <w:lang w:val="en-GB"/>
        </w:rPr>
        <w:footnoteReference w:id="54"/>
      </w:r>
    </w:p>
    <w:p w14:paraId="25E3F4FE" w14:textId="673E2E48" w:rsidR="00CF44DC" w:rsidRPr="00D80007" w:rsidRDefault="00CF44DC" w:rsidP="00CF44DC">
      <w:pPr>
        <w:pStyle w:val="RTBodyText"/>
        <w:numPr>
          <w:ilvl w:val="0"/>
          <w:numId w:val="0"/>
        </w:numPr>
        <w:ind w:left="720"/>
        <w:rPr>
          <w:i/>
          <w:iCs/>
          <w:lang w:val="en-GB"/>
        </w:rPr>
      </w:pPr>
    </w:p>
    <w:p w14:paraId="514497F6" w14:textId="659F46FD" w:rsidR="009F0778" w:rsidRPr="00D80007" w:rsidRDefault="00CF44DC" w:rsidP="00221521">
      <w:pPr>
        <w:pStyle w:val="RTBodyText"/>
        <w:rPr>
          <w:i/>
          <w:iCs/>
          <w:lang w:val="en-GB"/>
        </w:rPr>
      </w:pPr>
      <w:r w:rsidRPr="00D80007">
        <w:rPr>
          <w:lang w:val="en-GB"/>
        </w:rPr>
        <w:t xml:space="preserve">The NPM further reported that restraint measures are frequently used in a preventive manner, based on </w:t>
      </w:r>
      <w:r w:rsidR="167D5836" w:rsidRPr="00D80007">
        <w:rPr>
          <w:lang w:val="en-GB"/>
        </w:rPr>
        <w:t>assumptions regarding a person's potential future behaviour rather than an immediate threat</w:t>
      </w:r>
      <w:r w:rsidR="12ADF411" w:rsidRPr="00D80007">
        <w:rPr>
          <w:lang w:val="en-GB"/>
        </w:rPr>
        <w:t>.</w:t>
      </w:r>
      <w:r w:rsidR="71CCA96D" w:rsidRPr="00D80007">
        <w:rPr>
          <w:rStyle w:val="FootnoteReference"/>
          <w:rFonts w:eastAsia="Times New Roman"/>
          <w:lang w:val="en-GB"/>
        </w:rPr>
        <w:footnoteReference w:id="55"/>
      </w:r>
      <w:r w:rsidR="45413EBD" w:rsidRPr="00D80007">
        <w:rPr>
          <w:rStyle w:val="FootnoteReference"/>
          <w:rFonts w:eastAsia="Times New Roman"/>
          <w:lang w:val="en-GB"/>
        </w:rPr>
        <w:t xml:space="preserve"> </w:t>
      </w:r>
      <w:r w:rsidR="614E2DD9" w:rsidRPr="00D80007">
        <w:rPr>
          <w:lang w:val="en-GB"/>
        </w:rPr>
        <w:t xml:space="preserve">This raises </w:t>
      </w:r>
      <w:r w:rsidR="167D5836" w:rsidRPr="00D80007">
        <w:rPr>
          <w:lang w:val="en-GB"/>
        </w:rPr>
        <w:t>concerns regarding compliance with the legal requirement that restraints be used only in response to a direct and immediate risk. Risk-assessment tools are reportedly used only exceptionally and regular reassessments of the necessity of continued restraint are often not carried out.</w:t>
      </w:r>
      <w:r w:rsidR="71CCA96D" w:rsidRPr="00D80007">
        <w:rPr>
          <w:rStyle w:val="FootnoteReference"/>
          <w:rFonts w:eastAsia="Times New Roman"/>
          <w:lang w:val="en-GB"/>
        </w:rPr>
        <w:footnoteReference w:id="56"/>
      </w:r>
      <w:r w:rsidR="167D5836" w:rsidRPr="00D80007">
        <w:rPr>
          <w:lang w:val="en-GB"/>
        </w:rPr>
        <w:t xml:space="preserve"> The NPM also raised concerns regarding the use of restraint measures in multi-</w:t>
      </w:r>
      <w:proofErr w:type="gramStart"/>
      <w:r w:rsidR="167D5836" w:rsidRPr="00D80007">
        <w:rPr>
          <w:lang w:val="en-GB"/>
        </w:rPr>
        <w:t>bed rooms</w:t>
      </w:r>
      <w:proofErr w:type="gramEnd"/>
      <w:r w:rsidR="167D5836" w:rsidRPr="00D80007">
        <w:rPr>
          <w:lang w:val="en-GB"/>
        </w:rPr>
        <w:t xml:space="preserve">. According to the NPM, patients subjected to restraint measures are often required to meet their basic physiological needs </w:t>
      </w:r>
      <w:r w:rsidR="437C1116" w:rsidRPr="00D80007">
        <w:rPr>
          <w:lang w:val="en-GB"/>
        </w:rPr>
        <w:t xml:space="preserve">in the presence of other patients, violating privacy and </w:t>
      </w:r>
      <w:r w:rsidR="437C1116" w:rsidRPr="00A97E53">
        <w:rPr>
          <w:color w:val="auto"/>
          <w:lang w:val="en-GB"/>
        </w:rPr>
        <w:t>dignity</w:t>
      </w:r>
      <w:r w:rsidR="167D5836" w:rsidRPr="00A97E53">
        <w:rPr>
          <w:color w:val="auto"/>
          <w:lang w:val="en-GB"/>
        </w:rPr>
        <w:t>.</w:t>
      </w:r>
      <w:r w:rsidR="71CCA96D" w:rsidRPr="00A97E53">
        <w:rPr>
          <w:rStyle w:val="FootnoteReference"/>
          <w:color w:val="auto"/>
          <w:lang w:val="en-GB"/>
        </w:rPr>
        <w:footnoteReference w:id="57"/>
      </w:r>
    </w:p>
    <w:p w14:paraId="207FCD60" w14:textId="77777777" w:rsidR="00352F1F" w:rsidRPr="00D80007" w:rsidRDefault="00352F1F" w:rsidP="00221521">
      <w:pPr>
        <w:pStyle w:val="RTBodyText"/>
        <w:numPr>
          <w:ilvl w:val="0"/>
          <w:numId w:val="0"/>
        </w:numPr>
        <w:ind w:left="720"/>
        <w:rPr>
          <w:lang w:val="en-GB"/>
        </w:rPr>
      </w:pPr>
    </w:p>
    <w:p w14:paraId="58146022" w14:textId="20263D7D" w:rsidR="009F0778" w:rsidRPr="00D80007" w:rsidRDefault="00A97E53" w:rsidP="00221521">
      <w:pPr>
        <w:pStyle w:val="RTBodyText"/>
        <w:rPr>
          <w:i/>
          <w:iCs/>
          <w:lang w:val="en-GB"/>
        </w:rPr>
      </w:pPr>
      <w:r w:rsidRPr="00EE5FD7">
        <w:rPr>
          <w:lang w:val="en-GB"/>
        </w:rPr>
        <w:t xml:space="preserve">European Committee for the Prevention of Torture and Inhuman or Degrading Treatment or Punishment </w:t>
      </w:r>
      <w:r>
        <w:rPr>
          <w:lang w:val="en-GB"/>
        </w:rPr>
        <w:t>(</w:t>
      </w:r>
      <w:r w:rsidR="40B80E9D" w:rsidRPr="00D80007">
        <w:rPr>
          <w:lang w:val="en-GB"/>
        </w:rPr>
        <w:t>CPT</w:t>
      </w:r>
      <w:r>
        <w:rPr>
          <w:lang w:val="en-GB"/>
        </w:rPr>
        <w:t>)</w:t>
      </w:r>
      <w:r w:rsidR="40B80E9D" w:rsidRPr="00D80007">
        <w:rPr>
          <w:lang w:val="en-GB"/>
        </w:rPr>
        <w:t>’s findings from its 2023 visit illustrate the continued use of net beds prior to the entry into force of the statutory prohibition.</w:t>
      </w:r>
      <w:r w:rsidR="73150656" w:rsidRPr="00D80007">
        <w:rPr>
          <w:rStyle w:val="FootnoteReference"/>
          <w:rFonts w:eastAsia="Times New Roman"/>
          <w:lang w:val="en-GB"/>
        </w:rPr>
        <w:footnoteReference w:id="58"/>
      </w:r>
      <w:r w:rsidR="40B80E9D" w:rsidRPr="00D80007">
        <w:rPr>
          <w:lang w:val="en-GB"/>
        </w:rPr>
        <w:t xml:space="preserve"> </w:t>
      </w:r>
      <w:r>
        <w:rPr>
          <w:lang w:val="en-GB"/>
        </w:rPr>
        <w:t>CPT</w:t>
      </w:r>
      <w:r w:rsidR="40B80E9D" w:rsidRPr="00D80007">
        <w:rPr>
          <w:lang w:val="en-GB"/>
        </w:rPr>
        <w:t xml:space="preserve"> recommended that Slovak authorities take necessary steps to ensure that net-beds are indeed withdrawn from service in all psychiatric hospitals by 1 January 2025.</w:t>
      </w:r>
      <w:r w:rsidR="73150656" w:rsidRPr="00D80007">
        <w:rPr>
          <w:rStyle w:val="FootnoteReference"/>
          <w:rFonts w:eastAsia="Times New Roman"/>
          <w:lang w:val="en-GB"/>
        </w:rPr>
        <w:footnoteReference w:id="59"/>
      </w:r>
      <w:r w:rsidR="40B80E9D" w:rsidRPr="00D80007">
        <w:rPr>
          <w:lang w:val="en-GB"/>
        </w:rPr>
        <w:t xml:space="preserve"> CPT also expressed concerns regarding use of electroconvulsive therapy (ECT), noting that in one psychiatric department</w:t>
      </w:r>
      <w:r w:rsidR="00CF44DC" w:rsidRPr="00D80007">
        <w:rPr>
          <w:lang w:val="en-GB"/>
        </w:rPr>
        <w:t>,</w:t>
      </w:r>
      <w:r w:rsidR="40B80E9D" w:rsidRPr="00D80007">
        <w:rPr>
          <w:lang w:val="en-GB"/>
        </w:rPr>
        <w:t xml:space="preserve"> ECT was used frequently and not always in accordance with national guidelines.</w:t>
      </w:r>
      <w:r w:rsidR="73150656" w:rsidRPr="00D80007">
        <w:rPr>
          <w:rStyle w:val="FootnoteReference"/>
          <w:rFonts w:eastAsia="Times New Roman"/>
          <w:lang w:val="en-GB"/>
        </w:rPr>
        <w:footnoteReference w:id="60"/>
      </w:r>
      <w:r w:rsidR="40B80E9D" w:rsidRPr="00D80007">
        <w:rPr>
          <w:lang w:val="en-GB"/>
        </w:rPr>
        <w:t xml:space="preserve"> </w:t>
      </w:r>
    </w:p>
    <w:p w14:paraId="4B33DDE0" w14:textId="77777777" w:rsidR="00352F1F" w:rsidRPr="00D80007" w:rsidRDefault="00352F1F" w:rsidP="00221521">
      <w:pPr>
        <w:pStyle w:val="RTBodyText"/>
        <w:numPr>
          <w:ilvl w:val="0"/>
          <w:numId w:val="0"/>
        </w:numPr>
        <w:ind w:left="720"/>
        <w:rPr>
          <w:lang w:val="en-GB"/>
        </w:rPr>
      </w:pPr>
    </w:p>
    <w:p w14:paraId="6D7681E7" w14:textId="2AAF5262" w:rsidR="009F0778" w:rsidRPr="00D80007" w:rsidRDefault="2BE2FE0D" w:rsidP="00221521">
      <w:pPr>
        <w:pStyle w:val="RTBodyText"/>
        <w:rPr>
          <w:i/>
          <w:iCs/>
          <w:lang w:val="en-GB"/>
        </w:rPr>
      </w:pPr>
      <w:r w:rsidRPr="00D80007">
        <w:rPr>
          <w:lang w:val="en-GB"/>
        </w:rPr>
        <w:lastRenderedPageBreak/>
        <w:t>At the same time, findings of the NPM indicate that significant shortcomings remain in the implementation of safeguards governing other forms of restraint, including documentation, monitoring, regular reassessment, and the protection of patients’ dignity and privacy.</w:t>
      </w:r>
      <w:r w:rsidRPr="00D80007">
        <w:rPr>
          <w:i/>
          <w:iCs/>
          <w:lang w:val="en-GB"/>
        </w:rPr>
        <w:t xml:space="preserve"> </w:t>
      </w:r>
    </w:p>
    <w:p w14:paraId="1836CDD6" w14:textId="77777777" w:rsidR="00352F1F" w:rsidRPr="00D80007" w:rsidRDefault="00352F1F" w:rsidP="00221521">
      <w:pPr>
        <w:pStyle w:val="RTBodyText"/>
        <w:numPr>
          <w:ilvl w:val="0"/>
          <w:numId w:val="0"/>
        </w:numPr>
        <w:ind w:left="720"/>
        <w:rPr>
          <w:lang w:val="en-GB"/>
        </w:rPr>
      </w:pPr>
    </w:p>
    <w:p w14:paraId="49A0991E" w14:textId="2D985FE9" w:rsidR="658E4D8D" w:rsidRPr="00D80007" w:rsidRDefault="00CF44DC" w:rsidP="00221521">
      <w:pPr>
        <w:pStyle w:val="RTBodyText"/>
        <w:rPr>
          <w:lang w:val="en-GB"/>
        </w:rPr>
      </w:pPr>
      <w:r w:rsidRPr="00D80007">
        <w:rPr>
          <w:lang w:val="en-GB"/>
        </w:rPr>
        <w:t>Human Rights Coalition</w:t>
      </w:r>
      <w:r w:rsidR="658E4D8D" w:rsidRPr="00D80007">
        <w:rPr>
          <w:lang w:val="en-GB"/>
        </w:rPr>
        <w:t xml:space="preserve"> </w:t>
      </w:r>
      <w:r w:rsidR="7F385FF4" w:rsidRPr="00D80007">
        <w:rPr>
          <w:lang w:val="en-GB"/>
        </w:rPr>
        <w:t>requested information from</w:t>
      </w:r>
      <w:r w:rsidR="658E4D8D" w:rsidRPr="00D80007">
        <w:rPr>
          <w:lang w:val="en-GB"/>
        </w:rPr>
        <w:t xml:space="preserve"> the Social Inspection Authority</w:t>
      </w:r>
      <w:r w:rsidR="658E4D8D" w:rsidRPr="00D80007">
        <w:rPr>
          <w:rStyle w:val="FootnoteReference"/>
          <w:lang w:val="en-GB"/>
        </w:rPr>
        <w:footnoteReference w:id="61"/>
      </w:r>
      <w:r w:rsidR="658E4D8D" w:rsidRPr="00D80007">
        <w:rPr>
          <w:lang w:val="en-GB"/>
        </w:rPr>
        <w:t xml:space="preserve"> on complaints alleging breaches of Section 10 of the Social Services Act, including the unlawful or disproportionate use of physical and non-physical restraint measures, as well as information on the handling and outcomes of such complaints.</w:t>
      </w:r>
    </w:p>
    <w:p w14:paraId="0BD9D1CD" w14:textId="77777777" w:rsidR="00352F1F" w:rsidRPr="00D80007" w:rsidRDefault="00352F1F" w:rsidP="00221521">
      <w:pPr>
        <w:pStyle w:val="RTBodyText"/>
        <w:numPr>
          <w:ilvl w:val="0"/>
          <w:numId w:val="0"/>
        </w:numPr>
        <w:ind w:left="720"/>
        <w:rPr>
          <w:lang w:val="en-GB"/>
        </w:rPr>
      </w:pPr>
    </w:p>
    <w:p w14:paraId="71556602" w14:textId="77777777" w:rsidR="005D3B4D" w:rsidRPr="00D80007" w:rsidRDefault="11A795AF" w:rsidP="00221521">
      <w:pPr>
        <w:pStyle w:val="RTBodyText"/>
        <w:rPr>
          <w:lang w:val="en-GB"/>
        </w:rPr>
      </w:pPr>
      <w:r w:rsidRPr="00D80007">
        <w:rPr>
          <w:lang w:val="en-GB"/>
        </w:rPr>
        <w:t>The Social Inspection Authority reported that, since its establishment on 1 November 2022, it had received 72 complaints alleging possible breaches of Section 10 of the Social Services Act.</w:t>
      </w:r>
      <w:r w:rsidRPr="00D80007">
        <w:rPr>
          <w:rStyle w:val="FootnoteReference"/>
          <w:lang w:val="en-GB"/>
        </w:rPr>
        <w:footnoteReference w:id="62"/>
      </w:r>
      <w:r w:rsidRPr="00D80007">
        <w:rPr>
          <w:lang w:val="en-GB"/>
        </w:rPr>
        <w:t xml:space="preserve"> All of these complaints were considered to warrant supervisory inspections. As of the date of the response, 66 supervisory inspections had been initiated, 53 had been completed, and violations of Section 10 had been identified in 24 cases.</w:t>
      </w:r>
      <w:r w:rsidRPr="00D80007">
        <w:rPr>
          <w:rStyle w:val="FootnoteReference"/>
          <w:lang w:val="en-GB"/>
        </w:rPr>
        <w:footnoteReference w:id="63"/>
      </w:r>
    </w:p>
    <w:p w14:paraId="7E60EED8" w14:textId="146B3ED0" w:rsidR="11A795AF" w:rsidRPr="00D80007" w:rsidRDefault="11A795AF" w:rsidP="005D3B4D">
      <w:pPr>
        <w:pStyle w:val="RTBodyText"/>
        <w:numPr>
          <w:ilvl w:val="0"/>
          <w:numId w:val="0"/>
        </w:numPr>
        <w:ind w:left="720"/>
        <w:rPr>
          <w:lang w:val="en-GB"/>
        </w:rPr>
      </w:pPr>
      <w:r w:rsidRPr="00D80007">
        <w:rPr>
          <w:lang w:val="en-GB"/>
        </w:rPr>
        <w:t xml:space="preserve"> </w:t>
      </w:r>
    </w:p>
    <w:p w14:paraId="6135469A" w14:textId="349A8F3A" w:rsidR="44CA02B1" w:rsidRPr="00D80007" w:rsidRDefault="44CA02B1" w:rsidP="00221521">
      <w:pPr>
        <w:pStyle w:val="RTBodyText"/>
        <w:rPr>
          <w:lang w:val="en-GB"/>
        </w:rPr>
      </w:pPr>
      <w:r w:rsidRPr="00D80007">
        <w:rPr>
          <w:lang w:val="en-GB"/>
        </w:rPr>
        <w:t xml:space="preserve">The Social Inspection Authority </w:t>
      </w:r>
      <w:r w:rsidR="53D654C0" w:rsidRPr="00D80007">
        <w:rPr>
          <w:lang w:val="en-GB"/>
        </w:rPr>
        <w:t>also stated that it does not collect data on the specific types of disabilities of the persons concerned.</w:t>
      </w:r>
      <w:r w:rsidRPr="00D80007">
        <w:rPr>
          <w:rStyle w:val="FootnoteReference"/>
          <w:lang w:val="en-GB"/>
        </w:rPr>
        <w:footnoteReference w:id="64"/>
      </w:r>
      <w:r w:rsidR="53D654C0" w:rsidRPr="00D80007">
        <w:rPr>
          <w:lang w:val="en-GB"/>
        </w:rPr>
        <w:t xml:space="preserve"> However, when classified according to the type of social service involved, 71 of the 72 complaints concerned social services provided to persons in adverse social situations due to </w:t>
      </w:r>
      <w:r w:rsidR="00A97E53">
        <w:rPr>
          <w:lang w:val="en-GB"/>
        </w:rPr>
        <w:t>“</w:t>
      </w:r>
      <w:r w:rsidR="53D654C0" w:rsidRPr="00D80007">
        <w:rPr>
          <w:lang w:val="en-GB"/>
        </w:rPr>
        <w:t>severe disabilities, adverse health conditions or old age, including homes for older persons, care service facilities, social service homes and specialised facilities. One complaint concerned a crisis intervention service (a shelter and overnight shelter).</w:t>
      </w:r>
      <w:r w:rsidR="00A97E53">
        <w:rPr>
          <w:lang w:val="en-GB"/>
        </w:rPr>
        <w:t>”</w:t>
      </w:r>
      <w:r w:rsidRPr="00D80007">
        <w:rPr>
          <w:rStyle w:val="FootnoteReference"/>
          <w:lang w:val="en-GB"/>
        </w:rPr>
        <w:footnoteReference w:id="65"/>
      </w:r>
    </w:p>
    <w:p w14:paraId="672C549B" w14:textId="77777777" w:rsidR="00352F1F" w:rsidRPr="00D80007" w:rsidRDefault="00352F1F" w:rsidP="00221521">
      <w:pPr>
        <w:pStyle w:val="RTBodyText"/>
        <w:numPr>
          <w:ilvl w:val="0"/>
          <w:numId w:val="0"/>
        </w:numPr>
        <w:ind w:left="720"/>
        <w:rPr>
          <w:lang w:val="en-GB"/>
        </w:rPr>
      </w:pPr>
    </w:p>
    <w:p w14:paraId="462E2C8B" w14:textId="2C88F0F1" w:rsidR="3C3854E5" w:rsidRPr="00D80007" w:rsidRDefault="11A795AF" w:rsidP="00CF44DC">
      <w:pPr>
        <w:pStyle w:val="RTBodyText"/>
        <w:rPr>
          <w:lang w:val="en-GB"/>
        </w:rPr>
      </w:pPr>
      <w:r w:rsidRPr="00D80007">
        <w:rPr>
          <w:lang w:val="en-GB"/>
        </w:rPr>
        <w:t>The Social Inspection Authority further stated that, since 2022, it had conducted supervisory inspections of 141 social service providers in relation to compliance with Section 10 of the Social Services Act.</w:t>
      </w:r>
      <w:r w:rsidRPr="00D80007">
        <w:rPr>
          <w:rStyle w:val="FootnoteReference"/>
          <w:lang w:val="en-GB"/>
        </w:rPr>
        <w:footnoteReference w:id="66"/>
      </w:r>
      <w:r w:rsidRPr="00D80007">
        <w:rPr>
          <w:lang w:val="en-GB"/>
        </w:rPr>
        <w:t xml:space="preserve"> Violations were identified in 44 cases, while no violations were found in 39 cases. Supervisory inspections concerning the remaining providers were still ongoing.</w:t>
      </w:r>
      <w:r w:rsidRPr="00D80007">
        <w:rPr>
          <w:rStyle w:val="FootnoteReference"/>
          <w:lang w:val="en-GB"/>
        </w:rPr>
        <w:footnoteReference w:id="67"/>
      </w:r>
    </w:p>
    <w:p w14:paraId="4E766218" w14:textId="1C6C4BA3" w:rsidR="68CA5A48" w:rsidRPr="00D80007" w:rsidRDefault="68CA5A48" w:rsidP="00CF44DC">
      <w:pPr>
        <w:pStyle w:val="RTBodyText"/>
        <w:numPr>
          <w:ilvl w:val="0"/>
          <w:numId w:val="0"/>
        </w:numPr>
        <w:rPr>
          <w:lang w:val="en-GB"/>
        </w:rPr>
      </w:pPr>
    </w:p>
    <w:p w14:paraId="2F262864" w14:textId="4F387B7D" w:rsidR="5A69CFAF" w:rsidRPr="00D80007" w:rsidRDefault="51377A15" w:rsidP="00351C37">
      <w:pPr>
        <w:spacing w:line="276" w:lineRule="auto"/>
        <w:ind w:firstLine="720"/>
        <w:rPr>
          <w:b/>
          <w:bCs/>
          <w:color w:val="0C5CA8"/>
          <w:sz w:val="24"/>
          <w:szCs w:val="24"/>
          <w:lang w:val="en-GB"/>
        </w:rPr>
      </w:pPr>
      <w:r w:rsidRPr="00D80007">
        <w:rPr>
          <w:b/>
          <w:bCs/>
          <w:color w:val="0C5CA8"/>
          <w:sz w:val="24"/>
          <w:szCs w:val="24"/>
          <w:lang w:val="en-GB"/>
        </w:rPr>
        <w:t>Justice and reparation for victims of forced sterilizations</w:t>
      </w:r>
      <w:r w:rsidR="29288FDC" w:rsidRPr="00D80007">
        <w:rPr>
          <w:b/>
          <w:bCs/>
          <w:color w:val="0C5CA8"/>
          <w:sz w:val="24"/>
          <w:szCs w:val="24"/>
          <w:lang w:val="en-GB"/>
        </w:rPr>
        <w:t xml:space="preserve"> </w:t>
      </w:r>
    </w:p>
    <w:p w14:paraId="2E065071" w14:textId="77777777" w:rsidR="004C48C6" w:rsidRPr="00D80007" w:rsidRDefault="004C48C6" w:rsidP="001F315D">
      <w:pPr>
        <w:spacing w:line="276" w:lineRule="auto"/>
        <w:ind w:right="348" w:firstLine="644"/>
        <w:jc w:val="both"/>
        <w:rPr>
          <w:b/>
          <w:color w:val="0C5CA8"/>
          <w:sz w:val="24"/>
          <w:lang w:val="en-GB"/>
        </w:rPr>
      </w:pPr>
    </w:p>
    <w:p w14:paraId="1AFCB08D" w14:textId="4C42AF84" w:rsidR="009F6C73" w:rsidRPr="00D80007" w:rsidRDefault="437C550D" w:rsidP="009F6C73">
      <w:pPr>
        <w:pStyle w:val="RTBodyText"/>
        <w:rPr>
          <w:b/>
          <w:bCs/>
          <w:lang w:val="en-GB"/>
        </w:rPr>
      </w:pPr>
      <w:r w:rsidRPr="00D80007">
        <w:rPr>
          <w:lang w:val="en-GB"/>
        </w:rPr>
        <w:t>While Roma women and girls were not the only victims of coerced sterilization in the periods of 1966-1989 and in 1990-2004, “</w:t>
      </w:r>
      <w:r w:rsidRPr="00D80007">
        <w:rPr>
          <w:i/>
          <w:iCs/>
          <w:lang w:val="en-GB"/>
        </w:rPr>
        <w:t>Roma women have been particularly at risk of such practices, seemingly driven by discriminatory attitudes against this minority</w:t>
      </w:r>
      <w:r w:rsidRPr="00D80007">
        <w:rPr>
          <w:lang w:val="en-GB"/>
        </w:rPr>
        <w:t>.”</w:t>
      </w:r>
      <w:r w:rsidR="000E32F8" w:rsidRPr="00D80007">
        <w:rPr>
          <w:rStyle w:val="FootnoteReference"/>
          <w:lang w:val="en-GB"/>
        </w:rPr>
        <w:footnoteReference w:id="68"/>
      </w:r>
      <w:r w:rsidRPr="00D80007">
        <w:rPr>
          <w:lang w:val="en-GB"/>
        </w:rPr>
        <w:t xml:space="preserve"> In November 2021, the Government issued a formal Apology of the Government of the Slovak Republic for sterilization of women in violation of the law.</w:t>
      </w:r>
      <w:r w:rsidR="000E32F8" w:rsidRPr="00D80007">
        <w:rPr>
          <w:rStyle w:val="FootnoteReference"/>
          <w:lang w:val="en-GB"/>
        </w:rPr>
        <w:footnoteReference w:id="69"/>
      </w:r>
      <w:r w:rsidRPr="00D80007">
        <w:rPr>
          <w:lang w:val="en-GB"/>
        </w:rPr>
        <w:t xml:space="preserve"> In November 2025, opposition </w:t>
      </w:r>
      <w:r w:rsidRPr="00D80007">
        <w:rPr>
          <w:lang w:val="en-GB"/>
        </w:rPr>
        <w:lastRenderedPageBreak/>
        <w:t>MPs tabled a legislative draft to compensate victims of forced sterilizations, that would award victims 12 000 EUR as compensation. As of J</w:t>
      </w:r>
      <w:r w:rsidR="00383FE8" w:rsidRPr="00D80007">
        <w:rPr>
          <w:lang w:val="en-GB"/>
        </w:rPr>
        <w:t>une</w:t>
      </w:r>
      <w:r w:rsidRPr="00D80007">
        <w:rPr>
          <w:lang w:val="en-GB"/>
        </w:rPr>
        <w:t xml:space="preserve"> 2026, the draft has been tabled for discussion at the Parliament.</w:t>
      </w:r>
      <w:r w:rsidR="000E32F8" w:rsidRPr="00D80007">
        <w:rPr>
          <w:rStyle w:val="FootnoteReference"/>
          <w:lang w:val="en-GB"/>
        </w:rPr>
        <w:footnoteReference w:id="70"/>
      </w:r>
      <w:r w:rsidR="009F6C73" w:rsidRPr="00D80007">
        <w:rPr>
          <w:lang w:val="en-GB"/>
        </w:rPr>
        <w:t xml:space="preserve"> In their review of Slovakia in 2016, European Commi</w:t>
      </w:r>
      <w:r w:rsidR="00CF44DC" w:rsidRPr="00D80007">
        <w:rPr>
          <w:lang w:val="en-GB"/>
        </w:rPr>
        <w:t xml:space="preserve">ssion </w:t>
      </w:r>
      <w:r w:rsidR="009F6C73" w:rsidRPr="00D80007">
        <w:rPr>
          <w:lang w:val="en-GB"/>
        </w:rPr>
        <w:t>against</w:t>
      </w:r>
      <w:r w:rsidR="00CF44DC" w:rsidRPr="00D80007">
        <w:rPr>
          <w:lang w:val="en-GB"/>
        </w:rPr>
        <w:t xml:space="preserve"> Racism and</w:t>
      </w:r>
      <w:r w:rsidR="009F6C73" w:rsidRPr="00D80007">
        <w:rPr>
          <w:lang w:val="en-GB"/>
        </w:rPr>
        <w:t xml:space="preserve"> Intolerance (ECRI) reported on Government´s plans to introduce a bill aiming at establishing compensation mechanism for Roma victims of forced sterilization, but </w:t>
      </w:r>
      <w:r w:rsidR="00CF44DC" w:rsidRPr="00D80007">
        <w:rPr>
          <w:lang w:val="en-GB"/>
        </w:rPr>
        <w:t xml:space="preserve">this </w:t>
      </w:r>
      <w:r w:rsidR="009F6C73" w:rsidRPr="00D80007">
        <w:rPr>
          <w:lang w:val="en-GB"/>
        </w:rPr>
        <w:t>yet not had been consulted with victims or civil society.</w:t>
      </w:r>
      <w:r w:rsidR="009F6C73" w:rsidRPr="00D80007">
        <w:rPr>
          <w:rStyle w:val="FootnoteReference"/>
          <w:lang w:val="en-GB"/>
        </w:rPr>
        <w:footnoteReference w:id="71"/>
      </w:r>
    </w:p>
    <w:p w14:paraId="73214D74" w14:textId="77777777" w:rsidR="008435C3" w:rsidRPr="00D80007" w:rsidRDefault="008435C3" w:rsidP="008435C3">
      <w:pPr>
        <w:pStyle w:val="RTBodyText"/>
        <w:numPr>
          <w:ilvl w:val="0"/>
          <w:numId w:val="0"/>
        </w:numPr>
        <w:ind w:left="720"/>
        <w:rPr>
          <w:lang w:val="en-GB"/>
        </w:rPr>
      </w:pPr>
    </w:p>
    <w:p w14:paraId="63B9E737" w14:textId="2F7C6E41" w:rsidR="008435C3" w:rsidRPr="00D80007" w:rsidRDefault="008435C3" w:rsidP="00351C37">
      <w:pPr>
        <w:pStyle w:val="RTBodyText"/>
        <w:numPr>
          <w:ilvl w:val="0"/>
          <w:numId w:val="0"/>
        </w:numPr>
        <w:ind w:left="720"/>
        <w:rPr>
          <w:b/>
          <w:bCs/>
          <w:lang w:val="en-GB"/>
        </w:rPr>
      </w:pPr>
      <w:r w:rsidRPr="00D80007">
        <w:rPr>
          <w:b/>
          <w:bCs/>
          <w:color w:val="0C5CA8"/>
          <w:lang w:val="en-GB"/>
        </w:rPr>
        <w:t>Intersex children</w:t>
      </w:r>
    </w:p>
    <w:p w14:paraId="1440F3AD" w14:textId="77777777" w:rsidR="008435C3" w:rsidRPr="00D80007" w:rsidRDefault="008435C3" w:rsidP="008435C3">
      <w:pPr>
        <w:pStyle w:val="RTBodyText"/>
        <w:numPr>
          <w:ilvl w:val="0"/>
          <w:numId w:val="0"/>
        </w:numPr>
        <w:ind w:left="720"/>
        <w:rPr>
          <w:b/>
          <w:bCs/>
          <w:lang w:val="en-GB"/>
        </w:rPr>
      </w:pPr>
    </w:p>
    <w:p w14:paraId="20F0F4F3" w14:textId="3CB225D4" w:rsidR="008435C3" w:rsidRPr="00D80007" w:rsidRDefault="008435C3" w:rsidP="008435C3">
      <w:pPr>
        <w:pStyle w:val="RTBodyText"/>
        <w:rPr>
          <w:b/>
          <w:bCs/>
          <w:lang w:val="en-GB"/>
        </w:rPr>
      </w:pPr>
      <w:r w:rsidRPr="00D80007">
        <w:rPr>
          <w:lang w:val="en-GB"/>
        </w:rPr>
        <w:t xml:space="preserve">In addition to erasure of existence of non-binary and intersex people through the amendments to the Constitution (see para 2), in Slovakia, there is no legal prohibition of non-medically necessary sex assignment </w:t>
      </w:r>
      <w:r w:rsidR="00463BB3" w:rsidRPr="00D80007">
        <w:rPr>
          <w:lang w:val="en-GB"/>
        </w:rPr>
        <w:t xml:space="preserve">treatment or </w:t>
      </w:r>
      <w:r w:rsidRPr="00D80007">
        <w:rPr>
          <w:lang w:val="en-GB"/>
        </w:rPr>
        <w:t xml:space="preserve">surgeries </w:t>
      </w:r>
      <w:r w:rsidR="00463BB3" w:rsidRPr="00D80007">
        <w:rPr>
          <w:lang w:val="en-GB"/>
        </w:rPr>
        <w:t xml:space="preserve">on the sex characteristics </w:t>
      </w:r>
      <w:r w:rsidRPr="00D80007">
        <w:rPr>
          <w:lang w:val="en-GB"/>
        </w:rPr>
        <w:t>with regards to intersex children.</w:t>
      </w:r>
      <w:r w:rsidRPr="00D80007">
        <w:rPr>
          <w:rStyle w:val="FootnoteReference"/>
          <w:lang w:val="en-GB"/>
        </w:rPr>
        <w:footnoteReference w:id="72"/>
      </w:r>
      <w:r w:rsidRPr="00D80007">
        <w:rPr>
          <w:lang w:val="en-GB"/>
        </w:rPr>
        <w:t xml:space="preserve"> No data exist on number of such procedures, as well as no guidelines for intersex healthcare are currently available.</w:t>
      </w:r>
      <w:r w:rsidRPr="00D80007">
        <w:rPr>
          <w:rStyle w:val="FootnoteReference"/>
          <w:lang w:val="en-GB"/>
        </w:rPr>
        <w:footnoteReference w:id="73"/>
      </w:r>
    </w:p>
    <w:p w14:paraId="4AAA3B0D" w14:textId="62E8AE90" w:rsidR="027B42A9" w:rsidRPr="00D80007" w:rsidRDefault="027B42A9" w:rsidP="00463BB3">
      <w:pPr>
        <w:pStyle w:val="RTBodyText"/>
        <w:numPr>
          <w:ilvl w:val="0"/>
          <w:numId w:val="0"/>
        </w:numPr>
        <w:rPr>
          <w:lang w:val="en-GB"/>
        </w:rPr>
      </w:pPr>
    </w:p>
    <w:p w14:paraId="5E698476" w14:textId="65A4FD75" w:rsidR="006846D8" w:rsidRPr="00D80007" w:rsidRDefault="787ED4B3" w:rsidP="00351C37">
      <w:pPr>
        <w:pStyle w:val="RTBodyText"/>
        <w:numPr>
          <w:ilvl w:val="0"/>
          <w:numId w:val="0"/>
        </w:numPr>
        <w:ind w:left="360" w:firstLine="360"/>
        <w:rPr>
          <w:b/>
          <w:bCs/>
          <w:lang w:val="en-GB"/>
        </w:rPr>
      </w:pPr>
      <w:r w:rsidRPr="00D80007">
        <w:rPr>
          <w:b/>
          <w:bCs/>
          <w:lang w:val="en-GB"/>
        </w:rPr>
        <w:t>Recommendations:</w:t>
      </w:r>
    </w:p>
    <w:p w14:paraId="6F136E9C" w14:textId="77777777" w:rsidR="00CF44DC" w:rsidRPr="00D80007" w:rsidRDefault="00CF44DC" w:rsidP="00CF44DC">
      <w:pPr>
        <w:pStyle w:val="RTBodyText"/>
        <w:numPr>
          <w:ilvl w:val="0"/>
          <w:numId w:val="0"/>
        </w:numPr>
        <w:rPr>
          <w:b/>
          <w:bCs/>
          <w:i/>
          <w:iCs/>
          <w:lang w:val="en-GB"/>
        </w:rPr>
      </w:pPr>
    </w:p>
    <w:p w14:paraId="3A4036FA" w14:textId="77777777" w:rsidR="00CF44DC" w:rsidRPr="00D80007" w:rsidRDefault="00CF44DC" w:rsidP="00CF44DC">
      <w:pPr>
        <w:pStyle w:val="ListParagraph"/>
        <w:numPr>
          <w:ilvl w:val="1"/>
          <w:numId w:val="10"/>
        </w:numPr>
        <w:spacing w:line="276" w:lineRule="auto"/>
        <w:ind w:right="348"/>
        <w:rPr>
          <w:b/>
          <w:bCs/>
          <w:sz w:val="24"/>
          <w:szCs w:val="24"/>
          <w:lang w:val="en-GB"/>
        </w:rPr>
      </w:pPr>
      <w:r w:rsidRPr="00D80007">
        <w:rPr>
          <w:b/>
          <w:bCs/>
          <w:sz w:val="24"/>
          <w:szCs w:val="24"/>
          <w:lang w:val="en-GB"/>
        </w:rPr>
        <w:t>Ensure effective implementation of the safeguards governing the use of restraint measures, including regular monitoring, periodic reassessment of the necessity of restraint, comprehensive documentation, and compliance with record-keeping obligations.</w:t>
      </w:r>
    </w:p>
    <w:p w14:paraId="4C89ECEF" w14:textId="77777777" w:rsidR="00CF44DC" w:rsidRPr="00D80007" w:rsidRDefault="00CF44DC" w:rsidP="00CF44DC">
      <w:pPr>
        <w:spacing w:line="276" w:lineRule="auto"/>
        <w:ind w:right="348" w:firstLine="60"/>
        <w:jc w:val="both"/>
        <w:rPr>
          <w:lang w:val="en-GB"/>
        </w:rPr>
      </w:pPr>
    </w:p>
    <w:p w14:paraId="62537E0A" w14:textId="77777777" w:rsidR="00CF44DC" w:rsidRPr="00D80007" w:rsidRDefault="00CF44DC" w:rsidP="00CF44DC">
      <w:pPr>
        <w:pStyle w:val="ListParagraph"/>
        <w:numPr>
          <w:ilvl w:val="1"/>
          <w:numId w:val="10"/>
        </w:numPr>
        <w:spacing w:line="276" w:lineRule="auto"/>
        <w:ind w:right="348"/>
        <w:rPr>
          <w:b/>
          <w:bCs/>
          <w:sz w:val="24"/>
          <w:szCs w:val="24"/>
          <w:lang w:val="en-GB"/>
        </w:rPr>
      </w:pPr>
      <w:r w:rsidRPr="00D80007">
        <w:rPr>
          <w:b/>
          <w:bCs/>
          <w:sz w:val="24"/>
          <w:szCs w:val="24"/>
          <w:lang w:val="en-GB"/>
        </w:rPr>
        <w:t>Strengthen the use of non-coercive and rights-based alternatives to restraint, including de-escalation techniques, individualised support measures and regular staff training.</w:t>
      </w:r>
    </w:p>
    <w:p w14:paraId="290D8F9B" w14:textId="77777777" w:rsidR="00CF44DC" w:rsidRPr="00D80007" w:rsidRDefault="00CF44DC" w:rsidP="00CF44DC">
      <w:pPr>
        <w:pStyle w:val="ListParagraph"/>
        <w:rPr>
          <w:b/>
          <w:bCs/>
          <w:sz w:val="24"/>
          <w:szCs w:val="24"/>
          <w:lang w:val="en-GB"/>
        </w:rPr>
      </w:pPr>
    </w:p>
    <w:p w14:paraId="04CE9A1F" w14:textId="77777777" w:rsidR="00CF44DC" w:rsidRPr="00D80007" w:rsidRDefault="00CF44DC" w:rsidP="00CF44DC">
      <w:pPr>
        <w:pStyle w:val="RTBodyText"/>
        <w:numPr>
          <w:ilvl w:val="1"/>
          <w:numId w:val="10"/>
        </w:numPr>
        <w:rPr>
          <w:b/>
          <w:bCs/>
          <w:i/>
          <w:iCs/>
          <w:lang w:val="en-GB"/>
        </w:rPr>
      </w:pPr>
      <w:r w:rsidRPr="00D80007">
        <w:rPr>
          <w:b/>
          <w:bCs/>
          <w:lang w:val="en-GB"/>
        </w:rPr>
        <w:t xml:space="preserve">Adopt concrete measures and legislation for reparation and compensation of victims of forced sterilizations. Provide and inclusive and accessible support for survivors, including survivors with disabilities, in order to access remedies without further </w:t>
      </w:r>
      <w:proofErr w:type="spellStart"/>
      <w:r w:rsidRPr="00D80007">
        <w:rPr>
          <w:b/>
          <w:bCs/>
          <w:lang w:val="en-GB"/>
        </w:rPr>
        <w:t>retraumatization</w:t>
      </w:r>
      <w:proofErr w:type="spellEnd"/>
      <w:r w:rsidRPr="00D80007">
        <w:rPr>
          <w:b/>
          <w:bCs/>
          <w:lang w:val="en-GB"/>
        </w:rPr>
        <w:t>.</w:t>
      </w:r>
    </w:p>
    <w:p w14:paraId="6F430422" w14:textId="77777777" w:rsidR="00562367" w:rsidRPr="00D80007" w:rsidRDefault="00562367" w:rsidP="00562367">
      <w:pPr>
        <w:pStyle w:val="ListParagraph"/>
        <w:rPr>
          <w:b/>
          <w:bCs/>
          <w:i/>
          <w:iCs/>
          <w:lang w:val="en-GB"/>
        </w:rPr>
      </w:pPr>
    </w:p>
    <w:p w14:paraId="0582EBAA" w14:textId="41C457D5" w:rsidR="00562367" w:rsidRPr="00D80007" w:rsidRDefault="00562367" w:rsidP="00562367">
      <w:pPr>
        <w:pStyle w:val="RTBodyText"/>
        <w:numPr>
          <w:ilvl w:val="1"/>
          <w:numId w:val="10"/>
        </w:numPr>
        <w:rPr>
          <w:b/>
          <w:bCs/>
          <w:lang w:val="en-GB"/>
        </w:rPr>
      </w:pPr>
      <w:r w:rsidRPr="00D80007">
        <w:rPr>
          <w:b/>
          <w:bCs/>
          <w:lang w:val="en-GB"/>
        </w:rPr>
        <w:t>Adopt legislation that explicitly prohibits any medical intervention on a person´s sex characteristics without their prior free and informed consent and provide appropriate rights-based guideline</w:t>
      </w:r>
      <w:r w:rsidR="00EE2FB9" w:rsidRPr="00D80007">
        <w:rPr>
          <w:b/>
          <w:bCs/>
          <w:lang w:val="en-GB"/>
        </w:rPr>
        <w:t>s</w:t>
      </w:r>
      <w:r w:rsidRPr="00D80007">
        <w:rPr>
          <w:b/>
          <w:bCs/>
          <w:lang w:val="en-GB"/>
        </w:rPr>
        <w:t>, protocols and training for healthcare professionals based on international human rights standards, including with regards to intersex person´s right to bodily integrity. Ensure that no child is subjected to unnecessary surgery or treatment and that children are involved, to the greatest extent possible, in decision-making about their treatment and care. </w:t>
      </w:r>
    </w:p>
    <w:p w14:paraId="3775460F" w14:textId="77777777" w:rsidR="00CF44DC" w:rsidRPr="00D80007" w:rsidRDefault="00CF44DC" w:rsidP="00CF44DC">
      <w:pPr>
        <w:pStyle w:val="ListParagraph"/>
        <w:spacing w:line="276" w:lineRule="auto"/>
        <w:ind w:left="1440" w:right="348" w:firstLine="0"/>
        <w:rPr>
          <w:b/>
          <w:bCs/>
          <w:sz w:val="24"/>
          <w:szCs w:val="24"/>
          <w:lang w:val="en-GB"/>
        </w:rPr>
      </w:pPr>
    </w:p>
    <w:p w14:paraId="18F66D34" w14:textId="77777777" w:rsidR="001B5293" w:rsidRPr="00D80007" w:rsidRDefault="001B5293" w:rsidP="00F93A0F">
      <w:pPr>
        <w:pStyle w:val="BodyText"/>
        <w:jc w:val="both"/>
        <w:rPr>
          <w:lang w:val="en-GB"/>
        </w:rPr>
      </w:pPr>
    </w:p>
    <w:p w14:paraId="4E157C2B" w14:textId="16378DA9" w:rsidR="00A5418B" w:rsidRPr="00D80007" w:rsidRDefault="00221521" w:rsidP="00351C37">
      <w:pPr>
        <w:tabs>
          <w:tab w:val="left" w:pos="872"/>
        </w:tabs>
        <w:ind w:left="720"/>
        <w:rPr>
          <w:lang w:val="en-GB"/>
        </w:rPr>
      </w:pPr>
      <w:r w:rsidRPr="00D80007">
        <w:rPr>
          <w:b/>
          <w:bCs/>
          <w:color w:val="0C5CA8"/>
          <w:sz w:val="24"/>
          <w:szCs w:val="24"/>
          <w:lang w:val="en-GB"/>
        </w:rPr>
        <w:lastRenderedPageBreak/>
        <w:t>G</w:t>
      </w:r>
      <w:r w:rsidR="0219BE93" w:rsidRPr="00D80007">
        <w:rPr>
          <w:b/>
          <w:bCs/>
          <w:color w:val="0C5CA8"/>
          <w:sz w:val="24"/>
          <w:szCs w:val="24"/>
          <w:lang w:val="en-GB"/>
        </w:rPr>
        <w:t xml:space="preserve">) </w:t>
      </w:r>
      <w:r w:rsidR="2DCC8115" w:rsidRPr="00D80007">
        <w:rPr>
          <w:b/>
          <w:bCs/>
          <w:color w:val="0C5CA8"/>
          <w:sz w:val="24"/>
          <w:szCs w:val="24"/>
          <w:lang w:val="en-GB"/>
        </w:rPr>
        <w:t xml:space="preserve">ACCESS TO JUSTICE AND </w:t>
      </w:r>
      <w:r w:rsidR="7AC5A884" w:rsidRPr="00D80007">
        <w:rPr>
          <w:b/>
          <w:bCs/>
          <w:color w:val="0C5CA8"/>
          <w:sz w:val="24"/>
          <w:szCs w:val="24"/>
          <w:lang w:val="en-GB"/>
        </w:rPr>
        <w:t xml:space="preserve">FREEDOM FROM EXPLOITATION, VIOLENCE AND ABUSE (Art. </w:t>
      </w:r>
      <w:r w:rsidR="14002D92" w:rsidRPr="00D80007">
        <w:rPr>
          <w:b/>
          <w:bCs/>
          <w:color w:val="0C5CA8"/>
          <w:sz w:val="24"/>
          <w:szCs w:val="24"/>
          <w:lang w:val="en-GB"/>
        </w:rPr>
        <w:t>13 and</w:t>
      </w:r>
      <w:r w:rsidR="00725583" w:rsidRPr="00D80007">
        <w:rPr>
          <w:b/>
          <w:bCs/>
          <w:color w:val="0C5CA8"/>
          <w:sz w:val="24"/>
          <w:szCs w:val="24"/>
          <w:lang w:val="en-GB"/>
        </w:rPr>
        <w:t xml:space="preserve"> Art.</w:t>
      </w:r>
      <w:r w:rsidR="14002D92" w:rsidRPr="00D80007">
        <w:rPr>
          <w:b/>
          <w:bCs/>
          <w:color w:val="0C5CA8"/>
          <w:sz w:val="24"/>
          <w:szCs w:val="24"/>
          <w:lang w:val="en-GB"/>
        </w:rPr>
        <w:t xml:space="preserve"> </w:t>
      </w:r>
      <w:r w:rsidR="7AC5A884" w:rsidRPr="00D80007">
        <w:rPr>
          <w:b/>
          <w:bCs/>
          <w:color w:val="0C5CA8"/>
          <w:sz w:val="24"/>
          <w:szCs w:val="24"/>
          <w:lang w:val="en-GB"/>
        </w:rPr>
        <w:t>16 CRPD)</w:t>
      </w:r>
    </w:p>
    <w:p w14:paraId="53AFEF53" w14:textId="6DBC8113" w:rsidR="027B42A9" w:rsidRPr="00D80007" w:rsidRDefault="027B42A9" w:rsidP="027B42A9">
      <w:pPr>
        <w:tabs>
          <w:tab w:val="left" w:pos="872"/>
        </w:tabs>
        <w:ind w:left="720"/>
        <w:rPr>
          <w:b/>
          <w:bCs/>
          <w:color w:val="0C5CA8"/>
          <w:sz w:val="24"/>
          <w:szCs w:val="24"/>
          <w:lang w:val="en-GB"/>
        </w:rPr>
      </w:pPr>
    </w:p>
    <w:p w14:paraId="424306BE" w14:textId="196958F9" w:rsidR="00A5418B" w:rsidRPr="00FB3DEF" w:rsidRDefault="498D8412" w:rsidP="00221521">
      <w:pPr>
        <w:pStyle w:val="RTBodyText"/>
        <w:rPr>
          <w:color w:val="auto"/>
          <w:lang w:val="en-GB"/>
        </w:rPr>
      </w:pPr>
      <w:r w:rsidRPr="00FB3DEF">
        <w:rPr>
          <w:color w:val="auto"/>
          <w:lang w:val="en-GB"/>
        </w:rPr>
        <w:t xml:space="preserve">Although </w:t>
      </w:r>
      <w:r w:rsidR="098C92C9" w:rsidRPr="00FB3DEF">
        <w:rPr>
          <w:color w:val="auto"/>
          <w:lang w:val="en-GB"/>
        </w:rPr>
        <w:t>Slovakia</w:t>
      </w:r>
      <w:r w:rsidRPr="00FB3DEF">
        <w:rPr>
          <w:color w:val="auto"/>
          <w:lang w:val="en-GB"/>
        </w:rPr>
        <w:t xml:space="preserve"> has introduced legislative provisions on procedural accommodations for </w:t>
      </w:r>
      <w:r w:rsidR="3517C421" w:rsidRPr="00FB3DEF">
        <w:rPr>
          <w:color w:val="auto"/>
          <w:lang w:val="en-GB"/>
        </w:rPr>
        <w:t xml:space="preserve">particularly vulnerable victims, including </w:t>
      </w:r>
      <w:r w:rsidRPr="00FB3DEF">
        <w:rPr>
          <w:color w:val="auto"/>
          <w:lang w:val="en-GB"/>
        </w:rPr>
        <w:t>victims with disabilities</w:t>
      </w:r>
      <w:r w:rsidR="00A5418B" w:rsidRPr="00FB3DEF">
        <w:rPr>
          <w:rStyle w:val="FootnoteReference"/>
          <w:color w:val="auto"/>
          <w:lang w:val="en-GB"/>
        </w:rPr>
        <w:footnoteReference w:id="74"/>
      </w:r>
      <w:r w:rsidRPr="00FB3DEF">
        <w:rPr>
          <w:color w:val="auto"/>
          <w:lang w:val="en-GB"/>
        </w:rPr>
        <w:t xml:space="preserve"> and has developed several training programmes and methodological guidelines for police officers and other criminal justice professionals</w:t>
      </w:r>
      <w:r w:rsidR="00FB3DEF">
        <w:rPr>
          <w:color w:val="auto"/>
          <w:lang w:val="en-GB"/>
        </w:rPr>
        <w:t>,</w:t>
      </w:r>
      <w:r w:rsidR="00A5418B" w:rsidRPr="00FB3DEF">
        <w:rPr>
          <w:rStyle w:val="FootnoteReference"/>
          <w:color w:val="auto"/>
          <w:lang w:val="en-GB"/>
        </w:rPr>
        <w:footnoteReference w:id="75"/>
      </w:r>
      <w:r w:rsidRPr="00FB3DEF">
        <w:rPr>
          <w:color w:val="auto"/>
          <w:lang w:val="en-GB"/>
        </w:rPr>
        <w:t xml:space="preserve"> implementation of these measures is not systematically monitored. Information provided by the Ministry of Justice</w:t>
      </w:r>
      <w:r w:rsidR="687FD6C9" w:rsidRPr="00FB3DEF">
        <w:rPr>
          <w:color w:val="auto"/>
          <w:lang w:val="en-GB"/>
        </w:rPr>
        <w:t xml:space="preserve"> </w:t>
      </w:r>
      <w:r w:rsidRPr="00FB3DEF">
        <w:rPr>
          <w:color w:val="auto"/>
          <w:lang w:val="en-GB"/>
        </w:rPr>
        <w:t xml:space="preserve">confirms that </w:t>
      </w:r>
      <w:r w:rsidR="00562367" w:rsidRPr="00FB3DEF">
        <w:rPr>
          <w:color w:val="auto"/>
          <w:lang w:val="en-GB"/>
        </w:rPr>
        <w:t>Slovakia</w:t>
      </w:r>
      <w:r w:rsidRPr="00FB3DEF">
        <w:rPr>
          <w:color w:val="auto"/>
          <w:lang w:val="en-GB"/>
        </w:rPr>
        <w:t xml:space="preserve"> does not collect data on the use of procedural accommodations in criminal proceedings, including the number of persons with disabilities who received them, the types of accommodations provided or their effectiveness in ensuring equal participation in criminal proceedings.</w:t>
      </w:r>
      <w:r w:rsidR="00A5418B" w:rsidRPr="00FB3DEF">
        <w:rPr>
          <w:rStyle w:val="FootnoteReference"/>
          <w:color w:val="auto"/>
          <w:lang w:val="en-GB"/>
        </w:rPr>
        <w:footnoteReference w:id="76"/>
      </w:r>
    </w:p>
    <w:p w14:paraId="24229E8D" w14:textId="77777777" w:rsidR="00562367" w:rsidRPr="00FB3DEF" w:rsidRDefault="00562367" w:rsidP="00562367">
      <w:pPr>
        <w:pStyle w:val="RTBodyText"/>
        <w:numPr>
          <w:ilvl w:val="0"/>
          <w:numId w:val="0"/>
        </w:numPr>
        <w:ind w:left="720"/>
        <w:rPr>
          <w:color w:val="auto"/>
          <w:lang w:val="en-GB"/>
        </w:rPr>
      </w:pPr>
    </w:p>
    <w:p w14:paraId="2FC6997A" w14:textId="7D7BB255" w:rsidR="299C987D" w:rsidRPr="00D80007" w:rsidRDefault="299C987D" w:rsidP="00221521">
      <w:pPr>
        <w:pStyle w:val="RTBodyText"/>
        <w:rPr>
          <w:lang w:val="en-GB"/>
        </w:rPr>
      </w:pPr>
      <w:r w:rsidRPr="00FB3DEF">
        <w:rPr>
          <w:color w:val="auto"/>
          <w:lang w:val="en-GB"/>
        </w:rPr>
        <w:t xml:space="preserve">In </w:t>
      </w:r>
      <w:r w:rsidRPr="00FB3DEF">
        <w:rPr>
          <w:i/>
          <w:iCs/>
          <w:color w:val="auto"/>
          <w:lang w:val="en-GB"/>
        </w:rPr>
        <w:t>J.S. v. Slovakia</w:t>
      </w:r>
      <w:r w:rsidR="00FB3DEF">
        <w:rPr>
          <w:color w:val="auto"/>
          <w:lang w:val="en-GB"/>
        </w:rPr>
        <w:t>,</w:t>
      </w:r>
      <w:r w:rsidRPr="00FB3DEF">
        <w:rPr>
          <w:rStyle w:val="FootnoteReference"/>
          <w:color w:val="auto"/>
          <w:lang w:val="en-GB"/>
        </w:rPr>
        <w:footnoteReference w:id="77"/>
      </w:r>
      <w:r w:rsidRPr="00FB3DEF">
        <w:rPr>
          <w:color w:val="auto"/>
          <w:lang w:val="en-GB"/>
        </w:rPr>
        <w:t xml:space="preserve"> the European Court of Human Rights found that </w:t>
      </w:r>
      <w:r w:rsidR="00FB3DEF">
        <w:rPr>
          <w:color w:val="auto"/>
          <w:lang w:val="en-GB"/>
        </w:rPr>
        <w:t>Slovak</w:t>
      </w:r>
      <w:r w:rsidRPr="00FB3DEF">
        <w:rPr>
          <w:color w:val="auto"/>
          <w:lang w:val="en-GB"/>
        </w:rPr>
        <w:t xml:space="preserve"> authorities failed to investigate allegations of domestic violence in a gender-sensitive manner, relying on a formalistic assessment of the evidence and failing to avoid gender stereotypes. Similarly, the Committee on the Rights of Persons with Disabilities, in its decision in </w:t>
      </w:r>
      <w:proofErr w:type="spellStart"/>
      <w:r w:rsidRPr="00FB3DEF">
        <w:rPr>
          <w:i/>
          <w:iCs/>
          <w:color w:val="auto"/>
          <w:lang w:val="en-GB"/>
        </w:rPr>
        <w:t>Černáková</w:t>
      </w:r>
      <w:proofErr w:type="spellEnd"/>
      <w:r w:rsidRPr="00FB3DEF">
        <w:rPr>
          <w:i/>
          <w:iCs/>
          <w:color w:val="auto"/>
          <w:lang w:val="en-GB"/>
        </w:rPr>
        <w:t xml:space="preserve"> v. Slovakia</w:t>
      </w:r>
      <w:r w:rsidRPr="00FB3DEF">
        <w:rPr>
          <w:rStyle w:val="FootnoteReference"/>
          <w:color w:val="auto"/>
          <w:lang w:val="en-GB"/>
        </w:rPr>
        <w:footnoteReference w:id="78"/>
      </w:r>
      <w:r w:rsidRPr="00FB3DEF">
        <w:rPr>
          <w:color w:val="auto"/>
          <w:lang w:val="en-GB"/>
        </w:rPr>
        <w:t xml:space="preserve"> found </w:t>
      </w:r>
      <w:r w:rsidRPr="00D80007">
        <w:rPr>
          <w:lang w:val="en-GB"/>
        </w:rPr>
        <w:t xml:space="preserve">that the </w:t>
      </w:r>
      <w:r w:rsidR="00FB3DEF">
        <w:rPr>
          <w:lang w:val="en-GB"/>
        </w:rPr>
        <w:t>Slovakia</w:t>
      </w:r>
      <w:r w:rsidRPr="00D80007">
        <w:rPr>
          <w:lang w:val="en-GB"/>
        </w:rPr>
        <w:t xml:space="preserve"> failed to ensure effective access to justice for a woman with intellectual disability who alleged abuse in an institutional setting. These findings indicate that, despite existing legislation and training activities, women with disabilities </w:t>
      </w:r>
      <w:r w:rsidR="00FB3DEF">
        <w:rPr>
          <w:lang w:val="en-GB"/>
        </w:rPr>
        <w:t xml:space="preserve">may </w:t>
      </w:r>
      <w:r w:rsidRPr="00D80007">
        <w:rPr>
          <w:lang w:val="en-GB"/>
        </w:rPr>
        <w:t>continue to encounter significant barriers in accessing justice in practice.</w:t>
      </w:r>
    </w:p>
    <w:p w14:paraId="7146AD0B" w14:textId="77777777" w:rsidR="00352F1F" w:rsidRPr="00D80007" w:rsidRDefault="00352F1F" w:rsidP="00221521">
      <w:pPr>
        <w:pStyle w:val="RTBodyText"/>
        <w:numPr>
          <w:ilvl w:val="0"/>
          <w:numId w:val="0"/>
        </w:numPr>
        <w:ind w:left="720"/>
        <w:rPr>
          <w:lang w:val="en-GB"/>
        </w:rPr>
      </w:pPr>
    </w:p>
    <w:p w14:paraId="47743CC8" w14:textId="0D75625D" w:rsidR="0DFBB8B1" w:rsidRPr="00D80007" w:rsidRDefault="0DFBB8B1" w:rsidP="00221521">
      <w:pPr>
        <w:pStyle w:val="RTBodyText"/>
        <w:rPr>
          <w:lang w:val="en-GB"/>
        </w:rPr>
      </w:pPr>
      <w:r w:rsidRPr="00D80007">
        <w:rPr>
          <w:lang w:val="en-GB"/>
        </w:rPr>
        <w:t>Slovakia</w:t>
      </w:r>
      <w:r w:rsidR="72106451" w:rsidRPr="00D80007">
        <w:rPr>
          <w:lang w:val="en-GB"/>
        </w:rPr>
        <w:t xml:space="preserve"> does not systematically collect or publish disaggregated data on victims of violence with disabilities, making it impossible to assess the prevalence of violence against women and girls with disabilities or to evaluate the effectiveness of measures adopted under Articles 13, 16 and 31 of the Convention. Information obtained from the Ministry of </w:t>
      </w:r>
      <w:r w:rsidR="72106451" w:rsidRPr="00D80007">
        <w:rPr>
          <w:color w:val="auto"/>
          <w:lang w:val="en-GB"/>
        </w:rPr>
        <w:t>Justice</w:t>
      </w:r>
      <w:r w:rsidRPr="00D80007">
        <w:rPr>
          <w:rStyle w:val="FootnoteReference"/>
          <w:color w:val="auto"/>
          <w:lang w:val="en-GB"/>
        </w:rPr>
        <w:footnoteReference w:id="79"/>
      </w:r>
      <w:r w:rsidR="72106451" w:rsidRPr="00D80007">
        <w:rPr>
          <w:color w:val="auto"/>
          <w:lang w:val="en-GB"/>
        </w:rPr>
        <w:t xml:space="preserve"> and the Ministry of</w:t>
      </w:r>
      <w:r w:rsidR="0A47BE75" w:rsidRPr="00D80007">
        <w:rPr>
          <w:color w:val="auto"/>
          <w:lang w:val="en-GB"/>
        </w:rPr>
        <w:t xml:space="preserve"> </w:t>
      </w:r>
      <w:r w:rsidR="72106451" w:rsidRPr="00D80007">
        <w:rPr>
          <w:color w:val="auto"/>
          <w:lang w:val="en-GB"/>
        </w:rPr>
        <w:t>Interior</w:t>
      </w:r>
      <w:r w:rsidRPr="00D80007">
        <w:rPr>
          <w:rStyle w:val="FootnoteReference"/>
          <w:color w:val="auto"/>
          <w:lang w:val="en-GB"/>
        </w:rPr>
        <w:footnoteReference w:id="80"/>
      </w:r>
      <w:r w:rsidR="72106451" w:rsidRPr="00D80007">
        <w:rPr>
          <w:color w:val="auto"/>
          <w:lang w:val="en-GB"/>
        </w:rPr>
        <w:t xml:space="preserve"> in response </w:t>
      </w:r>
      <w:r w:rsidR="72106451" w:rsidRPr="00D80007">
        <w:rPr>
          <w:lang w:val="en-GB"/>
        </w:rPr>
        <w:t xml:space="preserve">to requests for information confirm that neither institution maintains statistics identifying victims with disabilities, including women with disabilities. Consequently, the authorities are unable to provide data on the number of victims with disabilities of sexual or domestic violence, the number of criminal complaints, </w:t>
      </w:r>
      <w:r w:rsidR="72106451" w:rsidRPr="00D80007">
        <w:rPr>
          <w:lang w:val="en-GB"/>
        </w:rPr>
        <w:lastRenderedPageBreak/>
        <w:t>the application of procedural accommodations in criminal proceedings, or the number of final convictions in cases where the victim was a person with a disability.</w:t>
      </w:r>
    </w:p>
    <w:p w14:paraId="4CF3FCB1" w14:textId="77777777" w:rsidR="00352F1F" w:rsidRPr="00D80007" w:rsidRDefault="00352F1F" w:rsidP="00221521">
      <w:pPr>
        <w:pStyle w:val="RTBodyText"/>
        <w:numPr>
          <w:ilvl w:val="0"/>
          <w:numId w:val="0"/>
        </w:numPr>
        <w:ind w:left="720"/>
        <w:rPr>
          <w:lang w:val="en-GB"/>
        </w:rPr>
      </w:pPr>
    </w:p>
    <w:p w14:paraId="3AF006FD" w14:textId="45A88EE8" w:rsidR="72106451" w:rsidRPr="00D80007" w:rsidRDefault="72106451" w:rsidP="00221521">
      <w:pPr>
        <w:pStyle w:val="RTBodyText"/>
        <w:rPr>
          <w:lang w:val="en-GB"/>
        </w:rPr>
      </w:pPr>
      <w:r w:rsidRPr="00D80007">
        <w:rPr>
          <w:lang w:val="en-GB"/>
        </w:rPr>
        <w:t>Instead, the Ministry of</w:t>
      </w:r>
      <w:r w:rsidR="2644B8C3" w:rsidRPr="00D80007">
        <w:rPr>
          <w:lang w:val="en-GB"/>
        </w:rPr>
        <w:t xml:space="preserve"> </w:t>
      </w:r>
      <w:r w:rsidRPr="00D80007">
        <w:rPr>
          <w:lang w:val="en-GB"/>
        </w:rPr>
        <w:t xml:space="preserve">Interior provided only aggregated statistics on offences committed against </w:t>
      </w:r>
      <w:r w:rsidR="0D9EA6F6" w:rsidRPr="00D80007">
        <w:rPr>
          <w:lang w:val="en-GB"/>
        </w:rPr>
        <w:t>“</w:t>
      </w:r>
      <w:r w:rsidRPr="00D80007">
        <w:rPr>
          <w:lang w:val="en-GB"/>
        </w:rPr>
        <w:t>dependent persons</w:t>
      </w:r>
      <w:r w:rsidR="624479F8" w:rsidRPr="00D80007">
        <w:rPr>
          <w:lang w:val="en-GB"/>
        </w:rPr>
        <w:t>”</w:t>
      </w:r>
      <w:r w:rsidRPr="00D80007">
        <w:rPr>
          <w:lang w:val="en-GB"/>
        </w:rPr>
        <w:t xml:space="preserve"> under section 127(9) of the Criminal Code.</w:t>
      </w:r>
      <w:r w:rsidRPr="00D80007">
        <w:rPr>
          <w:rStyle w:val="FootnoteReference"/>
          <w:lang w:val="en-GB"/>
        </w:rPr>
        <w:footnoteReference w:id="81"/>
      </w:r>
      <w:r w:rsidRPr="00D80007">
        <w:rPr>
          <w:lang w:val="en-GB"/>
        </w:rPr>
        <w:t xml:space="preserve"> Under Slovak law, however, a dependent person is defined on the basis of a relationship of dependence on the perpetrator, including dependency arising from care, financial support, maintenance or upbringing, rather than on the existence of a disability.</w:t>
      </w:r>
      <w:r w:rsidR="1CC6D219" w:rsidRPr="00D80007">
        <w:rPr>
          <w:lang w:val="en-GB"/>
        </w:rPr>
        <w:t xml:space="preserve"> </w:t>
      </w:r>
      <w:r w:rsidRPr="00D80007">
        <w:rPr>
          <w:lang w:val="en-GB"/>
        </w:rPr>
        <w:t>This category therefore includes persons without disabilities and, conversely, excludes many persons with disabilities who do not meet the statutory definition of a dependent person.</w:t>
      </w:r>
      <w:r w:rsidR="638A1887" w:rsidRPr="00D80007">
        <w:rPr>
          <w:lang w:val="en-GB"/>
        </w:rPr>
        <w:t xml:space="preserve"> T</w:t>
      </w:r>
      <w:r w:rsidRPr="00D80007">
        <w:rPr>
          <w:lang w:val="en-GB"/>
        </w:rPr>
        <w:t xml:space="preserve">hese statistics cannot be used to identify victims with disabilities, women with disabilities, or to assess the prevalence of violence against persons with disabilities as required under the </w:t>
      </w:r>
      <w:r w:rsidR="70321142" w:rsidRPr="00D80007">
        <w:rPr>
          <w:lang w:val="en-GB"/>
        </w:rPr>
        <w:t>CRPD</w:t>
      </w:r>
      <w:r w:rsidRPr="00D80007">
        <w:rPr>
          <w:lang w:val="en-GB"/>
        </w:rPr>
        <w:t>.</w:t>
      </w:r>
    </w:p>
    <w:p w14:paraId="60991A1F" w14:textId="77777777" w:rsidR="00352F1F" w:rsidRPr="00D80007" w:rsidRDefault="00352F1F" w:rsidP="00221521">
      <w:pPr>
        <w:pStyle w:val="RTBodyText"/>
        <w:numPr>
          <w:ilvl w:val="0"/>
          <w:numId w:val="0"/>
        </w:numPr>
        <w:ind w:left="720"/>
        <w:rPr>
          <w:lang w:val="en-GB"/>
        </w:rPr>
      </w:pPr>
    </w:p>
    <w:p w14:paraId="41CABA50" w14:textId="1521B4B3" w:rsidR="72106451" w:rsidRPr="00D80007" w:rsidRDefault="72106451" w:rsidP="00221521">
      <w:pPr>
        <w:pStyle w:val="RTBodyText"/>
        <w:rPr>
          <w:lang w:val="en-GB"/>
        </w:rPr>
      </w:pPr>
      <w:r w:rsidRPr="00D80007">
        <w:rPr>
          <w:lang w:val="en-GB"/>
        </w:rPr>
        <w:t>The Ministry of Labour, Social Affairs and Family further confirmed that it does not collect data on the accessibility of shelters and safe houses for women with disabilities and is therefore unable to determine how many of these victim support services are accessible to them.</w:t>
      </w:r>
      <w:r w:rsidRPr="00D80007">
        <w:rPr>
          <w:rStyle w:val="FootnoteReference"/>
          <w:lang w:val="en-GB"/>
        </w:rPr>
        <w:footnoteReference w:id="82"/>
      </w:r>
      <w:r w:rsidRPr="00D80007">
        <w:rPr>
          <w:lang w:val="en-GB"/>
        </w:rPr>
        <w:t xml:space="preserve"> </w:t>
      </w:r>
    </w:p>
    <w:p w14:paraId="50511CBF" w14:textId="77777777" w:rsidR="00352F1F" w:rsidRPr="00D80007" w:rsidRDefault="00352F1F" w:rsidP="00221521">
      <w:pPr>
        <w:pStyle w:val="RTBodyText"/>
        <w:numPr>
          <w:ilvl w:val="0"/>
          <w:numId w:val="0"/>
        </w:numPr>
        <w:ind w:left="720"/>
        <w:rPr>
          <w:lang w:val="en-GB"/>
        </w:rPr>
      </w:pPr>
    </w:p>
    <w:p w14:paraId="0E8896E8" w14:textId="13FABC09" w:rsidR="72106451" w:rsidRPr="00D80007" w:rsidRDefault="72106451" w:rsidP="00221521">
      <w:pPr>
        <w:pStyle w:val="RTBodyText"/>
        <w:rPr>
          <w:lang w:val="en-GB"/>
        </w:rPr>
      </w:pPr>
      <w:r w:rsidRPr="00D80007">
        <w:rPr>
          <w:lang w:val="en-GB"/>
        </w:rPr>
        <w:t xml:space="preserve">The absence of disability-disaggregated data across the justice and victim support systems significantly limits </w:t>
      </w:r>
      <w:r w:rsidR="00B91831" w:rsidRPr="00D80007">
        <w:rPr>
          <w:lang w:val="en-GB"/>
        </w:rPr>
        <w:t>Slovakia´s</w:t>
      </w:r>
      <w:r w:rsidRPr="00D80007">
        <w:rPr>
          <w:lang w:val="en-GB"/>
        </w:rPr>
        <w:t xml:space="preserve"> ability to identify protection gaps, monitor equal access to support services, and develop evidence-based policies for women and girls with disabilities.</w:t>
      </w:r>
    </w:p>
    <w:p w14:paraId="19DDDF4C" w14:textId="11AC8297" w:rsidR="562F0E96" w:rsidRPr="00D80007" w:rsidRDefault="562F0E96" w:rsidP="00221521">
      <w:pPr>
        <w:pStyle w:val="RTBodyText"/>
        <w:numPr>
          <w:ilvl w:val="0"/>
          <w:numId w:val="0"/>
        </w:numPr>
        <w:ind w:left="2160"/>
        <w:rPr>
          <w:lang w:val="en-GB"/>
        </w:rPr>
      </w:pPr>
    </w:p>
    <w:p w14:paraId="6CD1A41B" w14:textId="79DB0099" w:rsidR="72D36CDF" w:rsidRPr="00D80007" w:rsidRDefault="72D36CDF" w:rsidP="00221521">
      <w:pPr>
        <w:pStyle w:val="RTBodyText"/>
        <w:numPr>
          <w:ilvl w:val="0"/>
          <w:numId w:val="0"/>
        </w:numPr>
        <w:ind w:left="720"/>
        <w:rPr>
          <w:b/>
          <w:bCs/>
          <w:lang w:val="en-GB"/>
        </w:rPr>
      </w:pPr>
      <w:r w:rsidRPr="00D80007">
        <w:rPr>
          <w:b/>
          <w:bCs/>
          <w:lang w:val="en-GB"/>
        </w:rPr>
        <w:t>Recommendations:</w:t>
      </w:r>
    </w:p>
    <w:p w14:paraId="75B3FC89" w14:textId="77777777" w:rsidR="00352F1F" w:rsidRPr="00D80007" w:rsidRDefault="00352F1F" w:rsidP="00221521">
      <w:pPr>
        <w:pStyle w:val="RTBodyText"/>
        <w:numPr>
          <w:ilvl w:val="0"/>
          <w:numId w:val="0"/>
        </w:numPr>
        <w:ind w:left="720"/>
        <w:rPr>
          <w:b/>
          <w:bCs/>
          <w:lang w:val="en-GB"/>
        </w:rPr>
      </w:pPr>
    </w:p>
    <w:p w14:paraId="5230FD27" w14:textId="1D37A957" w:rsidR="171C6AEE" w:rsidRPr="00D80007" w:rsidRDefault="171C6AEE">
      <w:pPr>
        <w:pStyle w:val="RTBodyText"/>
        <w:numPr>
          <w:ilvl w:val="1"/>
          <w:numId w:val="10"/>
        </w:numPr>
        <w:rPr>
          <w:b/>
          <w:bCs/>
          <w:i/>
          <w:iCs/>
          <w:lang w:val="en-GB"/>
        </w:rPr>
      </w:pPr>
      <w:r w:rsidRPr="00D80007">
        <w:rPr>
          <w:b/>
          <w:bCs/>
          <w:lang w:val="en-GB"/>
        </w:rPr>
        <w:t>Ensure effective implementation of procedural accommodations for persons with disabilities throughout criminal proceedings by establishing a monitoring mechanism to collect and publish data on the use, type and effectiveness of procedural accommodations.</w:t>
      </w:r>
    </w:p>
    <w:p w14:paraId="78EEF79A" w14:textId="77777777" w:rsidR="00352F1F" w:rsidRPr="00D80007" w:rsidRDefault="00352F1F" w:rsidP="00221521">
      <w:pPr>
        <w:pStyle w:val="RTBodyText"/>
        <w:numPr>
          <w:ilvl w:val="0"/>
          <w:numId w:val="0"/>
        </w:numPr>
        <w:ind w:left="1440"/>
        <w:rPr>
          <w:b/>
          <w:bCs/>
          <w:lang w:val="en-GB"/>
        </w:rPr>
      </w:pPr>
    </w:p>
    <w:p w14:paraId="59DA96AE" w14:textId="57F174B7" w:rsidR="12E6FF86" w:rsidRPr="00D80007" w:rsidRDefault="12E6FF86">
      <w:pPr>
        <w:pStyle w:val="RTBodyText"/>
        <w:numPr>
          <w:ilvl w:val="1"/>
          <w:numId w:val="10"/>
        </w:numPr>
        <w:rPr>
          <w:b/>
          <w:bCs/>
          <w:lang w:val="en-GB"/>
        </w:rPr>
      </w:pPr>
      <w:r w:rsidRPr="00D80007">
        <w:rPr>
          <w:b/>
          <w:bCs/>
          <w:lang w:val="en-GB"/>
        </w:rPr>
        <w:t>Establish a comprehensive system for collecting and publishing disability-disaggregated data on violence against persons with disabilities, including women and girls with disabilities.</w:t>
      </w:r>
    </w:p>
    <w:p w14:paraId="3C40AEF5" w14:textId="77777777" w:rsidR="00352F1F" w:rsidRPr="00D80007" w:rsidRDefault="00352F1F" w:rsidP="00221521">
      <w:pPr>
        <w:pStyle w:val="RTBodyText"/>
        <w:numPr>
          <w:ilvl w:val="0"/>
          <w:numId w:val="0"/>
        </w:numPr>
        <w:ind w:left="720"/>
        <w:rPr>
          <w:b/>
          <w:bCs/>
          <w:lang w:val="en-GB"/>
        </w:rPr>
      </w:pPr>
    </w:p>
    <w:p w14:paraId="0C612BB5" w14:textId="4691F4BE" w:rsidR="7A1C6284" w:rsidRPr="00D80007" w:rsidRDefault="7A1C6284">
      <w:pPr>
        <w:pStyle w:val="RTBodyText"/>
        <w:numPr>
          <w:ilvl w:val="1"/>
          <w:numId w:val="10"/>
        </w:numPr>
        <w:rPr>
          <w:b/>
          <w:bCs/>
          <w:i/>
          <w:iCs/>
          <w:lang w:val="en-GB"/>
        </w:rPr>
      </w:pPr>
      <w:r w:rsidRPr="00D80007">
        <w:rPr>
          <w:b/>
          <w:bCs/>
          <w:lang w:val="en-GB"/>
        </w:rPr>
        <w:t xml:space="preserve">Ensure that shelters, safe houses and all victim support services are fully accessible to women and girls with disabilities and systematically collect and publish information on their accessibility </w:t>
      </w:r>
      <w:r w:rsidR="00FB3DEF">
        <w:rPr>
          <w:b/>
          <w:bCs/>
          <w:lang w:val="en-GB"/>
        </w:rPr>
        <w:t>for</w:t>
      </w:r>
      <w:r w:rsidRPr="00D80007">
        <w:rPr>
          <w:b/>
          <w:bCs/>
          <w:lang w:val="en-GB"/>
        </w:rPr>
        <w:t xml:space="preserve"> women with disabilities.</w:t>
      </w:r>
    </w:p>
    <w:p w14:paraId="5661B5AF" w14:textId="6693F7DC" w:rsidR="562F0E96" w:rsidRPr="00D80007" w:rsidRDefault="562F0E96" w:rsidP="00221521">
      <w:pPr>
        <w:pStyle w:val="RTBodyText"/>
        <w:numPr>
          <w:ilvl w:val="0"/>
          <w:numId w:val="0"/>
        </w:numPr>
        <w:ind w:left="2160"/>
        <w:rPr>
          <w:lang w:val="en-GB"/>
        </w:rPr>
      </w:pPr>
    </w:p>
    <w:p w14:paraId="7D6D3798" w14:textId="577B15D7" w:rsidR="120DAB88" w:rsidRPr="00D80007" w:rsidRDefault="120DAB88" w:rsidP="00221521">
      <w:pPr>
        <w:pStyle w:val="RTBodyText"/>
        <w:numPr>
          <w:ilvl w:val="0"/>
          <w:numId w:val="0"/>
        </w:numPr>
        <w:ind w:left="2160"/>
        <w:rPr>
          <w:lang w:val="en-GB"/>
        </w:rPr>
      </w:pPr>
    </w:p>
    <w:p w14:paraId="69BEC330" w14:textId="25B35DA7" w:rsidR="2C59F3DC" w:rsidRPr="00D80007" w:rsidRDefault="00351C37" w:rsidP="006E5410">
      <w:pPr>
        <w:tabs>
          <w:tab w:val="left" w:pos="717"/>
          <w:tab w:val="left" w:pos="946"/>
        </w:tabs>
        <w:spacing w:line="276" w:lineRule="auto"/>
        <w:ind w:right="202"/>
        <w:rPr>
          <w:b/>
          <w:bCs/>
          <w:color w:val="0C5CA8"/>
          <w:sz w:val="24"/>
          <w:szCs w:val="24"/>
          <w:lang w:val="en-GB"/>
        </w:rPr>
      </w:pPr>
      <w:r w:rsidRPr="00D80007">
        <w:rPr>
          <w:b/>
          <w:bCs/>
          <w:color w:val="0C5CA8"/>
          <w:sz w:val="24"/>
          <w:szCs w:val="24"/>
          <w:lang w:val="en-GB"/>
        </w:rPr>
        <w:tab/>
      </w:r>
      <w:r w:rsidR="00221521" w:rsidRPr="00D80007">
        <w:rPr>
          <w:b/>
          <w:bCs/>
          <w:color w:val="0C5CA8"/>
          <w:sz w:val="24"/>
          <w:szCs w:val="24"/>
          <w:lang w:val="en-GB"/>
        </w:rPr>
        <w:t>H</w:t>
      </w:r>
      <w:r w:rsidR="25DF2E0D" w:rsidRPr="00D80007">
        <w:rPr>
          <w:b/>
          <w:bCs/>
          <w:color w:val="0C5CA8"/>
          <w:sz w:val="24"/>
          <w:szCs w:val="24"/>
          <w:lang w:val="en-GB"/>
        </w:rPr>
        <w:t xml:space="preserve">) </w:t>
      </w:r>
      <w:r w:rsidR="41799FBA" w:rsidRPr="00D80007">
        <w:rPr>
          <w:b/>
          <w:bCs/>
          <w:color w:val="0C5CA8"/>
          <w:sz w:val="24"/>
          <w:szCs w:val="24"/>
          <w:lang w:val="en-GB"/>
        </w:rPr>
        <w:t>EDUCATION (Art. 24 CRPD)</w:t>
      </w:r>
      <w:r w:rsidR="3F23EF13" w:rsidRPr="00D80007">
        <w:rPr>
          <w:b/>
          <w:bCs/>
          <w:color w:val="0C5CA8"/>
          <w:sz w:val="24"/>
          <w:szCs w:val="24"/>
          <w:lang w:val="en-GB"/>
        </w:rPr>
        <w:t xml:space="preserve"> </w:t>
      </w:r>
    </w:p>
    <w:p w14:paraId="32647E30" w14:textId="77777777" w:rsidR="00D91604" w:rsidRPr="00D80007" w:rsidRDefault="00D91604" w:rsidP="00F93A0F">
      <w:pPr>
        <w:pStyle w:val="ListParagraph"/>
        <w:tabs>
          <w:tab w:val="left" w:pos="717"/>
          <w:tab w:val="left" w:pos="946"/>
        </w:tabs>
        <w:spacing w:line="276" w:lineRule="auto"/>
        <w:ind w:left="720" w:right="202" w:firstLine="0"/>
        <w:rPr>
          <w:b/>
          <w:bCs/>
          <w:sz w:val="24"/>
          <w:szCs w:val="24"/>
          <w:lang w:val="en-GB"/>
        </w:rPr>
      </w:pPr>
    </w:p>
    <w:p w14:paraId="1B43FFF6" w14:textId="1A02F844" w:rsidR="00C857EF" w:rsidRPr="00D80007" w:rsidRDefault="38B86925" w:rsidP="00221521">
      <w:pPr>
        <w:pStyle w:val="RTBodyText"/>
        <w:rPr>
          <w:i/>
          <w:iCs/>
          <w:lang w:val="en-GB"/>
        </w:rPr>
      </w:pPr>
      <w:r w:rsidRPr="00D80007">
        <w:rPr>
          <w:lang w:val="en-GB"/>
        </w:rPr>
        <w:t xml:space="preserve">Slovakia has not yet ensured an inclusive education system at all levels, as required by Article 24 of the Convention. The right to inclusive education for all children and students with disabilities was not available in Slovakia, the segregated education system persisted for </w:t>
      </w:r>
      <w:r w:rsidRPr="00D80007">
        <w:rPr>
          <w:lang w:val="en-GB"/>
        </w:rPr>
        <w:lastRenderedPageBreak/>
        <w:t xml:space="preserve">children with disabilities, and Roma children continue to be placed in segregated schools for children with </w:t>
      </w:r>
      <w:r w:rsidR="1F01CB21" w:rsidRPr="00D80007">
        <w:rPr>
          <w:lang w:val="en-GB"/>
        </w:rPr>
        <w:t>intel</w:t>
      </w:r>
      <w:r w:rsidR="64B170A4" w:rsidRPr="00D80007">
        <w:rPr>
          <w:lang w:val="en-GB"/>
        </w:rPr>
        <w:t>l</w:t>
      </w:r>
      <w:r w:rsidR="1F01CB21" w:rsidRPr="00D80007">
        <w:rPr>
          <w:lang w:val="en-GB"/>
        </w:rPr>
        <w:t>ectual</w:t>
      </w:r>
      <w:r w:rsidRPr="00D80007">
        <w:rPr>
          <w:lang w:val="en-GB"/>
        </w:rPr>
        <w:t xml:space="preserve"> disabilities.</w:t>
      </w:r>
    </w:p>
    <w:p w14:paraId="7B20B68C" w14:textId="77777777" w:rsidR="00352F1F" w:rsidRPr="00D80007" w:rsidRDefault="00352F1F" w:rsidP="00221521">
      <w:pPr>
        <w:pStyle w:val="RTBodyText"/>
        <w:numPr>
          <w:ilvl w:val="0"/>
          <w:numId w:val="0"/>
        </w:numPr>
        <w:ind w:left="720"/>
        <w:rPr>
          <w:lang w:val="en-GB"/>
        </w:rPr>
      </w:pPr>
    </w:p>
    <w:p w14:paraId="1ABF44C8" w14:textId="700ADFAC" w:rsidR="00C857EF" w:rsidRPr="00D80007" w:rsidRDefault="6B235BE8" w:rsidP="00221521">
      <w:pPr>
        <w:pStyle w:val="RTBodyText"/>
        <w:rPr>
          <w:i/>
          <w:iCs/>
          <w:lang w:val="en-GB"/>
        </w:rPr>
      </w:pPr>
      <w:r w:rsidRPr="00D80007">
        <w:rPr>
          <w:lang w:val="en-GB"/>
        </w:rPr>
        <w:t>The persistence of special schools and special classes remained a structural feature of the education system. Slovakia’s own policy documents do not envisage complete transition away from special schools.</w:t>
      </w:r>
      <w:r w:rsidR="00053C84" w:rsidRPr="00D80007">
        <w:rPr>
          <w:rStyle w:val="FootnoteReference"/>
          <w:lang w:val="en-GB"/>
        </w:rPr>
        <w:footnoteReference w:id="83"/>
      </w:r>
      <w:r w:rsidRPr="00D80007">
        <w:rPr>
          <w:lang w:val="en-GB"/>
        </w:rPr>
        <w:t xml:space="preserve"> This is inconsistent with General Comment No. 4 and the CRPD Committee’s previous recommendation</w:t>
      </w:r>
      <w:r w:rsidR="006847A0" w:rsidRPr="00D80007">
        <w:rPr>
          <w:rStyle w:val="FootnoteReference"/>
          <w:lang w:val="en-GB"/>
        </w:rPr>
        <w:footnoteReference w:id="84"/>
      </w:r>
      <w:r w:rsidRPr="00D80007">
        <w:rPr>
          <w:lang w:val="en-GB"/>
        </w:rPr>
        <w:t xml:space="preserve"> that Slovakia adopt a legally binding plan for transition from segregated schools to inclusive education at all levels.</w:t>
      </w:r>
    </w:p>
    <w:p w14:paraId="1FB07850" w14:textId="77777777" w:rsidR="00352F1F" w:rsidRPr="00D80007" w:rsidRDefault="00352F1F" w:rsidP="00221521">
      <w:pPr>
        <w:pStyle w:val="RTBodyText"/>
        <w:numPr>
          <w:ilvl w:val="0"/>
          <w:numId w:val="0"/>
        </w:numPr>
        <w:ind w:left="720"/>
        <w:rPr>
          <w:lang w:val="en-GB"/>
        </w:rPr>
      </w:pPr>
    </w:p>
    <w:p w14:paraId="00D0CCA6" w14:textId="314A42C3" w:rsidR="00C857EF" w:rsidRPr="00D80007" w:rsidRDefault="6B235BE8" w:rsidP="00221521">
      <w:pPr>
        <w:pStyle w:val="RTBodyText"/>
        <w:rPr>
          <w:i/>
          <w:iCs/>
          <w:lang w:val="en-GB"/>
        </w:rPr>
      </w:pPr>
      <w:r w:rsidRPr="00D80007">
        <w:rPr>
          <w:lang w:val="en-GB"/>
        </w:rPr>
        <w:t>The continued existence and use of special schools and special classes mean</w:t>
      </w:r>
      <w:r w:rsidR="26BDAC17" w:rsidRPr="00D80007">
        <w:rPr>
          <w:lang w:val="en-GB"/>
        </w:rPr>
        <w:t>t</w:t>
      </w:r>
      <w:r w:rsidRPr="00D80007">
        <w:rPr>
          <w:lang w:val="en-GB"/>
        </w:rPr>
        <w:t xml:space="preserve"> that many children with disabilities </w:t>
      </w:r>
      <w:r w:rsidR="26BDAC17" w:rsidRPr="00D80007">
        <w:rPr>
          <w:lang w:val="en-GB"/>
        </w:rPr>
        <w:t>were</w:t>
      </w:r>
      <w:r w:rsidRPr="00D80007">
        <w:rPr>
          <w:lang w:val="en-GB"/>
        </w:rPr>
        <w:t xml:space="preserve"> still educated separately from their peers. Between school years 2021/2022 and 2025/2026</w:t>
      </w:r>
      <w:r w:rsidR="00B91831" w:rsidRPr="00D80007">
        <w:rPr>
          <w:lang w:val="en-GB"/>
        </w:rPr>
        <w:t>,</w:t>
      </w:r>
      <w:r w:rsidRPr="00D80007">
        <w:rPr>
          <w:lang w:val="en-GB"/>
        </w:rPr>
        <w:t xml:space="preserve"> the number of pupils attending special primary schools and special classes for children with </w:t>
      </w:r>
      <w:r w:rsidR="00B91831" w:rsidRPr="00D80007">
        <w:rPr>
          <w:lang w:val="en-GB"/>
        </w:rPr>
        <w:t>“</w:t>
      </w:r>
      <w:r w:rsidRPr="00D80007">
        <w:rPr>
          <w:lang w:val="en-GB"/>
        </w:rPr>
        <w:t xml:space="preserve">mild </w:t>
      </w:r>
      <w:r w:rsidR="6997EE7E" w:rsidRPr="00D80007">
        <w:rPr>
          <w:lang w:val="en-GB"/>
        </w:rPr>
        <w:t>intellectual</w:t>
      </w:r>
      <w:r w:rsidRPr="00D80007">
        <w:rPr>
          <w:lang w:val="en-GB"/>
        </w:rPr>
        <w:t xml:space="preserve"> disabi</w:t>
      </w:r>
      <w:r w:rsidR="288AD813" w:rsidRPr="00D80007">
        <w:rPr>
          <w:lang w:val="en-GB"/>
        </w:rPr>
        <w:t>li</w:t>
      </w:r>
      <w:r w:rsidRPr="00D80007">
        <w:rPr>
          <w:lang w:val="en-GB"/>
        </w:rPr>
        <w:t>t</w:t>
      </w:r>
      <w:r w:rsidR="288AD813" w:rsidRPr="00D80007">
        <w:rPr>
          <w:lang w:val="en-GB"/>
        </w:rPr>
        <w:t>i</w:t>
      </w:r>
      <w:r w:rsidRPr="00D80007">
        <w:rPr>
          <w:lang w:val="en-GB"/>
        </w:rPr>
        <w:t>es</w:t>
      </w:r>
      <w:r w:rsidR="00B91831" w:rsidRPr="00D80007">
        <w:rPr>
          <w:lang w:val="en-GB"/>
        </w:rPr>
        <w:t>”</w:t>
      </w:r>
      <w:r w:rsidRPr="00D80007">
        <w:rPr>
          <w:lang w:val="en-GB"/>
        </w:rPr>
        <w:t xml:space="preserve"> remained virtually unchanged at approximately 25,000 pupils</w:t>
      </w:r>
      <w:r w:rsidR="5BAC7195" w:rsidRPr="00D80007">
        <w:rPr>
          <w:lang w:val="en-GB"/>
        </w:rPr>
        <w:t>,</w:t>
      </w:r>
      <w:r w:rsidRPr="00D80007">
        <w:rPr>
          <w:lang w:val="en-GB"/>
        </w:rPr>
        <w:t xml:space="preserve"> </w:t>
      </w:r>
      <w:r w:rsidR="5F326454" w:rsidRPr="00D80007">
        <w:rPr>
          <w:lang w:val="en-GB"/>
        </w:rPr>
        <w:t>while</w:t>
      </w:r>
      <w:r w:rsidRPr="00D80007">
        <w:rPr>
          <w:lang w:val="en-GB"/>
        </w:rPr>
        <w:t xml:space="preserve"> the number of special primary schools increased from 243 to 249.</w:t>
      </w:r>
      <w:r w:rsidR="00C857EF" w:rsidRPr="00D80007">
        <w:rPr>
          <w:rStyle w:val="FootnoteReference"/>
          <w:lang w:val="en-GB"/>
        </w:rPr>
        <w:footnoteReference w:id="85"/>
      </w:r>
      <w:r w:rsidRPr="00D80007">
        <w:rPr>
          <w:lang w:val="en-GB"/>
        </w:rPr>
        <w:t xml:space="preserve"> </w:t>
      </w:r>
      <w:r w:rsidR="5BAC7195" w:rsidRPr="00D80007">
        <w:rPr>
          <w:lang w:val="en-GB"/>
        </w:rPr>
        <w:t>During the same period, t</w:t>
      </w:r>
      <w:r w:rsidRPr="00D80007">
        <w:rPr>
          <w:lang w:val="en-GB"/>
        </w:rPr>
        <w:t xml:space="preserve">he number of children attending </w:t>
      </w:r>
      <w:r w:rsidR="00B91831" w:rsidRPr="00D80007">
        <w:rPr>
          <w:lang w:val="en-GB"/>
        </w:rPr>
        <w:t>“</w:t>
      </w:r>
      <w:r w:rsidRPr="00D80007">
        <w:rPr>
          <w:lang w:val="en-GB"/>
        </w:rPr>
        <w:t>special kindergartens</w:t>
      </w:r>
      <w:r w:rsidR="00B91831" w:rsidRPr="00D80007">
        <w:rPr>
          <w:lang w:val="en-GB"/>
        </w:rPr>
        <w:t>”</w:t>
      </w:r>
      <w:r w:rsidRPr="00D80007">
        <w:rPr>
          <w:lang w:val="en-GB"/>
        </w:rPr>
        <w:t xml:space="preserve"> increased from 1,886 to 2,382 (+26%) </w:t>
      </w:r>
      <w:r w:rsidR="0CEAB4A4" w:rsidRPr="00D80007">
        <w:rPr>
          <w:lang w:val="en-GB"/>
        </w:rPr>
        <w:t>while</w:t>
      </w:r>
      <w:r w:rsidRPr="00D80007">
        <w:rPr>
          <w:lang w:val="en-GB"/>
        </w:rPr>
        <w:t xml:space="preserve"> the number of </w:t>
      </w:r>
      <w:r w:rsidR="00B1032C">
        <w:rPr>
          <w:lang w:val="en-GB"/>
        </w:rPr>
        <w:t>such</w:t>
      </w:r>
      <w:r w:rsidRPr="00D80007">
        <w:rPr>
          <w:lang w:val="en-GB"/>
        </w:rPr>
        <w:t xml:space="preserve"> kindergartens increased from 84 to 101.</w:t>
      </w:r>
      <w:r w:rsidR="00C857EF" w:rsidRPr="00D80007">
        <w:rPr>
          <w:rStyle w:val="FootnoteReference"/>
          <w:lang w:val="en-GB"/>
        </w:rPr>
        <w:footnoteReference w:id="86"/>
      </w:r>
    </w:p>
    <w:p w14:paraId="1F40B471" w14:textId="77777777" w:rsidR="00351C37" w:rsidRPr="00D80007" w:rsidRDefault="00351C37" w:rsidP="00351C37">
      <w:pPr>
        <w:pStyle w:val="RTBodyText"/>
        <w:numPr>
          <w:ilvl w:val="0"/>
          <w:numId w:val="0"/>
        </w:numPr>
        <w:ind w:left="720"/>
        <w:rPr>
          <w:i/>
          <w:iCs/>
          <w:lang w:val="en-GB"/>
        </w:rPr>
      </w:pPr>
    </w:p>
    <w:p w14:paraId="3552DAB7" w14:textId="0BB5F2C0" w:rsidR="00351C37" w:rsidRPr="00D80007" w:rsidRDefault="00351C37" w:rsidP="00221521">
      <w:pPr>
        <w:pStyle w:val="RTBodyText"/>
        <w:rPr>
          <w:i/>
          <w:iCs/>
          <w:lang w:val="en-GB"/>
        </w:rPr>
      </w:pPr>
      <w:r w:rsidRPr="00D80007">
        <w:rPr>
          <w:lang w:val="en-GB"/>
        </w:rPr>
        <w:t xml:space="preserve">According to </w:t>
      </w:r>
      <w:r w:rsidR="00B1032C">
        <w:rPr>
          <w:lang w:val="en-GB"/>
        </w:rPr>
        <w:t xml:space="preserve">the </w:t>
      </w:r>
      <w:r w:rsidRPr="00D80007">
        <w:rPr>
          <w:lang w:val="en-GB"/>
        </w:rPr>
        <w:t xml:space="preserve">Court of Justice of the European Union, Roma children were </w:t>
      </w:r>
      <w:r w:rsidRPr="00D80007">
        <w:rPr>
          <w:i/>
          <w:iCs/>
          <w:lang w:val="en-GB"/>
        </w:rPr>
        <w:t>“disproportionately placed in special schools and special classes for children with intellectual or other disabilities</w:t>
      </w:r>
      <w:r w:rsidRPr="00D80007">
        <w:rPr>
          <w:lang w:val="en-GB"/>
        </w:rPr>
        <w:t>.”</w:t>
      </w:r>
      <w:r w:rsidRPr="00D80007">
        <w:rPr>
          <w:rStyle w:val="FootnoteReference"/>
          <w:lang w:val="en-GB"/>
        </w:rPr>
        <w:footnoteReference w:id="87"/>
      </w:r>
      <w:r w:rsidRPr="00D80007">
        <w:rPr>
          <w:lang w:val="en-GB"/>
        </w:rPr>
        <w:t xml:space="preserve"> </w:t>
      </w:r>
      <w:r w:rsidR="00B1032C">
        <w:rPr>
          <w:lang w:val="en-GB"/>
        </w:rPr>
        <w:t>In February 2025, t</w:t>
      </w:r>
      <w:r w:rsidRPr="00D80007">
        <w:rPr>
          <w:lang w:val="en-GB"/>
        </w:rPr>
        <w:t>he European Court of Human Rights</w:t>
      </w:r>
      <w:r w:rsidR="00B1032C">
        <w:rPr>
          <w:lang w:val="en-GB"/>
        </w:rPr>
        <w:t xml:space="preserve"> (ECtHR) </w:t>
      </w:r>
      <w:r w:rsidRPr="00D80007">
        <w:rPr>
          <w:lang w:val="en-GB"/>
        </w:rPr>
        <w:t xml:space="preserve">further found in </w:t>
      </w:r>
      <w:r w:rsidRPr="00D80007">
        <w:rPr>
          <w:i/>
          <w:iCs/>
          <w:lang w:val="en-GB"/>
        </w:rPr>
        <w:t>Salay v. Slovakia</w:t>
      </w:r>
      <w:r w:rsidRPr="00D80007">
        <w:rPr>
          <w:lang w:val="en-GB"/>
        </w:rPr>
        <w:t xml:space="preserve"> a violation of Article 14 of the European Convention on Human Rights in conjunction with Article 2 of Protocol No. 1. </w:t>
      </w:r>
      <w:r w:rsidR="00B1032C">
        <w:rPr>
          <w:lang w:val="en-GB"/>
        </w:rPr>
        <w:t>ECtHR</w:t>
      </w:r>
      <w:r w:rsidRPr="00D80007">
        <w:rPr>
          <w:lang w:val="en-GB"/>
        </w:rPr>
        <w:t xml:space="preserve"> identified concerns regarding the risk of culturally biased diagnostic testing and inadequate safeguards to ensure that “</w:t>
      </w:r>
      <w:r w:rsidRPr="00D80007">
        <w:rPr>
          <w:i/>
          <w:iCs/>
          <w:lang w:val="en-GB"/>
        </w:rPr>
        <w:t>the State considered the special needs of Roma pupils.</w:t>
      </w:r>
      <w:r w:rsidRPr="00D80007">
        <w:rPr>
          <w:lang w:val="en-GB"/>
        </w:rPr>
        <w:t>”</w:t>
      </w:r>
      <w:r w:rsidRPr="00D80007">
        <w:rPr>
          <w:rStyle w:val="FootnoteReference"/>
          <w:lang w:val="en-GB"/>
        </w:rPr>
        <w:footnoteReference w:id="88"/>
      </w:r>
    </w:p>
    <w:p w14:paraId="6166C354" w14:textId="77777777" w:rsidR="00352F1F" w:rsidRPr="00D80007" w:rsidRDefault="00352F1F" w:rsidP="00B1032C">
      <w:pPr>
        <w:pStyle w:val="RTBodyText"/>
        <w:numPr>
          <w:ilvl w:val="0"/>
          <w:numId w:val="0"/>
        </w:numPr>
        <w:rPr>
          <w:lang w:val="en-GB"/>
        </w:rPr>
      </w:pPr>
    </w:p>
    <w:p w14:paraId="151A4448" w14:textId="79DB1CB5" w:rsidR="0001471D" w:rsidRPr="00D80007" w:rsidRDefault="00351C37" w:rsidP="0001471D">
      <w:pPr>
        <w:pStyle w:val="RTBodyText"/>
        <w:rPr>
          <w:rFonts w:ascii="Aptos" w:hAnsi="Aptos"/>
          <w:lang w:val="en-GB"/>
        </w:rPr>
      </w:pPr>
      <w:r w:rsidRPr="00D80007">
        <w:rPr>
          <w:lang w:val="en-GB"/>
        </w:rPr>
        <w:t>Slovak G</w:t>
      </w:r>
      <w:r w:rsidR="6B235BE8" w:rsidRPr="00D80007">
        <w:rPr>
          <w:lang w:val="en-GB"/>
        </w:rPr>
        <w:t xml:space="preserve">overnment’s response to </w:t>
      </w:r>
      <w:r w:rsidR="203B9EE6" w:rsidRPr="00D80007">
        <w:rPr>
          <w:i/>
          <w:iCs/>
          <w:lang w:val="en-GB"/>
        </w:rPr>
        <w:t>Salay</w:t>
      </w:r>
      <w:r w:rsidR="00B91831" w:rsidRPr="00D80007">
        <w:rPr>
          <w:lang w:val="en-GB"/>
        </w:rPr>
        <w:t xml:space="preserve"> </w:t>
      </w:r>
      <w:r w:rsidR="00B91831" w:rsidRPr="00D80007">
        <w:rPr>
          <w:i/>
          <w:iCs/>
          <w:lang w:val="en-GB"/>
        </w:rPr>
        <w:t>v. Slovakia</w:t>
      </w:r>
      <w:r w:rsidR="6B235BE8" w:rsidRPr="00D80007">
        <w:rPr>
          <w:lang w:val="en-GB"/>
        </w:rPr>
        <w:t xml:space="preserve"> judgment </w:t>
      </w:r>
      <w:r w:rsidR="00071022" w:rsidRPr="00D80007">
        <w:rPr>
          <w:lang w:val="en-GB"/>
        </w:rPr>
        <w:t>consisted in</w:t>
      </w:r>
      <w:r w:rsidR="6B235BE8" w:rsidRPr="00D80007">
        <w:rPr>
          <w:lang w:val="en-GB"/>
        </w:rPr>
        <w:t xml:space="preserve"> </w:t>
      </w:r>
      <w:r w:rsidR="18FE8491" w:rsidRPr="00D80007">
        <w:rPr>
          <w:lang w:val="en-GB"/>
        </w:rPr>
        <w:t>the</w:t>
      </w:r>
      <w:r w:rsidR="6B235BE8" w:rsidRPr="00D80007">
        <w:rPr>
          <w:lang w:val="en-GB"/>
        </w:rPr>
        <w:t xml:space="preserve"> </w:t>
      </w:r>
      <w:r w:rsidR="18FE8491" w:rsidRPr="00D80007">
        <w:rPr>
          <w:lang w:val="en-GB"/>
        </w:rPr>
        <w:t>d</w:t>
      </w:r>
      <w:r w:rsidR="6B235BE8" w:rsidRPr="00D80007">
        <w:rPr>
          <w:lang w:val="en-GB"/>
        </w:rPr>
        <w:t>isseminati</w:t>
      </w:r>
      <w:r w:rsidR="08E1BA9E" w:rsidRPr="00D80007">
        <w:rPr>
          <w:lang w:val="en-GB"/>
        </w:rPr>
        <w:t>on of</w:t>
      </w:r>
      <w:r w:rsidR="6B235BE8" w:rsidRPr="00D80007">
        <w:rPr>
          <w:lang w:val="en-GB"/>
        </w:rPr>
        <w:t xml:space="preserve"> the judgment to courts and </w:t>
      </w:r>
      <w:r w:rsidR="35904889" w:rsidRPr="00D80007">
        <w:rPr>
          <w:lang w:val="en-GB"/>
        </w:rPr>
        <w:t>public authorities</w:t>
      </w:r>
      <w:r w:rsidR="18FE8491" w:rsidRPr="00D80007">
        <w:rPr>
          <w:lang w:val="en-GB"/>
        </w:rPr>
        <w:t>.</w:t>
      </w:r>
      <w:r w:rsidR="007C17D4" w:rsidRPr="00D80007">
        <w:rPr>
          <w:rStyle w:val="FootnoteReference"/>
          <w:lang w:val="en-GB"/>
        </w:rPr>
        <w:footnoteReference w:id="89"/>
      </w:r>
      <w:r w:rsidR="6B235BE8" w:rsidRPr="00D80007">
        <w:rPr>
          <w:lang w:val="en-GB"/>
        </w:rPr>
        <w:t xml:space="preserve"> No comprehensive </w:t>
      </w:r>
      <w:r w:rsidR="61DEF6B4" w:rsidRPr="00D80007">
        <w:rPr>
          <w:lang w:val="en-GB"/>
        </w:rPr>
        <w:t>and effic</w:t>
      </w:r>
      <w:r w:rsidR="400825C9" w:rsidRPr="00D80007">
        <w:rPr>
          <w:lang w:val="en-GB"/>
        </w:rPr>
        <w:t xml:space="preserve">ient </w:t>
      </w:r>
      <w:r w:rsidR="61DEF6B4" w:rsidRPr="00D80007">
        <w:rPr>
          <w:lang w:val="en-GB"/>
        </w:rPr>
        <w:t>measures</w:t>
      </w:r>
      <w:r w:rsidR="6B235BE8" w:rsidRPr="00D80007">
        <w:rPr>
          <w:lang w:val="en-GB"/>
        </w:rPr>
        <w:t xml:space="preserve"> of legislative, institutional or diagnostic reform has yet been </w:t>
      </w:r>
      <w:r w:rsidR="1C79AE0E" w:rsidRPr="00D80007">
        <w:rPr>
          <w:lang w:val="en-GB"/>
        </w:rPr>
        <w:t>adopted. The National Project “Support for Educational Opportunities,</w:t>
      </w:r>
      <w:r w:rsidR="575C4DDE" w:rsidRPr="00D80007">
        <w:rPr>
          <w:lang w:val="en-GB"/>
        </w:rPr>
        <w:t>”</w:t>
      </w:r>
      <w:r w:rsidR="1C79AE0E" w:rsidRPr="00D80007">
        <w:rPr>
          <w:lang w:val="en-GB"/>
        </w:rPr>
        <w:t xml:space="preserve"> financed through EU funds, acknowledged that some children have been incorrectly </w:t>
      </w:r>
      <w:r w:rsidR="00B1032C">
        <w:rPr>
          <w:lang w:val="en-GB"/>
        </w:rPr>
        <w:t>“</w:t>
      </w:r>
      <w:r w:rsidR="1C79AE0E" w:rsidRPr="00D80007">
        <w:rPr>
          <w:lang w:val="en-GB"/>
        </w:rPr>
        <w:t>diagnosed with mild intellectual disability</w:t>
      </w:r>
      <w:r w:rsidR="00B91831" w:rsidRPr="00D80007">
        <w:rPr>
          <w:lang w:val="en-GB"/>
        </w:rPr>
        <w:t>”</w:t>
      </w:r>
      <w:r w:rsidR="1C79AE0E" w:rsidRPr="00D80007">
        <w:rPr>
          <w:lang w:val="en-GB"/>
        </w:rPr>
        <w:t xml:space="preserve"> and inappropriately placed in the special education stream. However, as a small-scale and time-limited project, it does not address the structural causes of segregation</w:t>
      </w:r>
      <w:r w:rsidR="00B91831" w:rsidRPr="00D80007">
        <w:rPr>
          <w:lang w:val="en-GB"/>
        </w:rPr>
        <w:t xml:space="preserve">, </w:t>
      </w:r>
      <w:r w:rsidR="1C79AE0E" w:rsidRPr="00D80007">
        <w:rPr>
          <w:lang w:val="en-GB"/>
        </w:rPr>
        <w:t xml:space="preserve">including culturally biased assessment procedures, inadequate safeguards and the absence of systematic review mechanisms. Nor does it constitute the legally binding and time-bound transition from </w:t>
      </w:r>
      <w:r w:rsidR="1C79AE0E" w:rsidRPr="00D80007">
        <w:rPr>
          <w:lang w:val="en-GB"/>
        </w:rPr>
        <w:lastRenderedPageBreak/>
        <w:t>segregated to inclusive education previously recommended by the Committee.</w:t>
      </w:r>
      <w:r w:rsidR="006668D3" w:rsidRPr="00D80007">
        <w:rPr>
          <w:rStyle w:val="FootnoteReference"/>
          <w:lang w:val="en-GB"/>
        </w:rPr>
        <w:footnoteReference w:id="90"/>
      </w:r>
      <w:r w:rsidR="6B235BE8" w:rsidRPr="00D80007">
        <w:rPr>
          <w:lang w:val="en-GB"/>
        </w:rPr>
        <w:t xml:space="preserve"> </w:t>
      </w:r>
      <w:r w:rsidR="0001471D" w:rsidRPr="00D80007">
        <w:rPr>
          <w:bdr w:val="none" w:sz="0" w:space="0" w:color="auto" w:frame="1"/>
          <w:lang w:val="en-GB"/>
        </w:rPr>
        <w:t xml:space="preserve">The Ministry </w:t>
      </w:r>
      <w:r w:rsidR="00B91831" w:rsidRPr="00D80007">
        <w:rPr>
          <w:bdr w:val="none" w:sz="0" w:space="0" w:color="auto" w:frame="1"/>
          <w:lang w:val="en-GB"/>
        </w:rPr>
        <w:t xml:space="preserve">of Education, Research, Development and Youth of the Slovak Republic (Ministry of Education) </w:t>
      </w:r>
      <w:r w:rsidR="0001471D" w:rsidRPr="00D80007">
        <w:rPr>
          <w:bdr w:val="none" w:sz="0" w:space="0" w:color="auto" w:frame="1"/>
          <w:lang w:val="en-GB"/>
        </w:rPr>
        <w:t xml:space="preserve">confirmed that it has not prepared a dedicated Action Plan for implementation of </w:t>
      </w:r>
      <w:r w:rsidR="0001471D" w:rsidRPr="00D80007">
        <w:rPr>
          <w:i/>
          <w:iCs/>
          <w:bdr w:val="none" w:sz="0" w:space="0" w:color="auto" w:frame="1"/>
          <w:lang w:val="en-GB"/>
        </w:rPr>
        <w:t>Salay v. Slovakia</w:t>
      </w:r>
      <w:r w:rsidR="0001471D" w:rsidRPr="00D80007">
        <w:rPr>
          <w:bdr w:val="none" w:sz="0" w:space="0" w:color="auto" w:frame="1"/>
          <w:lang w:val="en-GB"/>
        </w:rPr>
        <w:t xml:space="preserve"> judgment and instead relies on previously adopted reforms and the National Project Support for Educational Opportunities.</w:t>
      </w:r>
      <w:r w:rsidR="0001471D" w:rsidRPr="00D80007">
        <w:rPr>
          <w:rStyle w:val="FootnoteReference"/>
          <w:bdr w:val="none" w:sz="0" w:space="0" w:color="auto" w:frame="1"/>
          <w:lang w:val="en-GB"/>
        </w:rPr>
        <w:footnoteReference w:id="91"/>
      </w:r>
      <w:r w:rsidR="0001471D" w:rsidRPr="00D80007">
        <w:rPr>
          <w:bdr w:val="none" w:sz="0" w:space="0" w:color="auto" w:frame="1"/>
          <w:lang w:val="en-GB"/>
        </w:rPr>
        <w:t xml:space="preserve"> The Ministry </w:t>
      </w:r>
      <w:r w:rsidR="00B91831" w:rsidRPr="00D80007">
        <w:rPr>
          <w:bdr w:val="none" w:sz="0" w:space="0" w:color="auto" w:frame="1"/>
          <w:lang w:val="en-GB"/>
        </w:rPr>
        <w:t>of Education further noted</w:t>
      </w:r>
      <w:r w:rsidR="0001471D" w:rsidRPr="00D80007">
        <w:rPr>
          <w:bdr w:val="none" w:sz="0" w:space="0" w:color="auto" w:frame="1"/>
          <w:lang w:val="en-GB"/>
        </w:rPr>
        <w:t xml:space="preserve"> that, although the diagnostic assessment phase of the National Project Support for Educational Opportunities had been completed, pupils identified through the project had not yet been transferred to mainstream education. At the time of the response, the project was preparing a network of adaptation classes to support their future transition.</w:t>
      </w:r>
    </w:p>
    <w:p w14:paraId="0EA11F9B" w14:textId="77777777" w:rsidR="00352F1F" w:rsidRPr="00D80007" w:rsidRDefault="00352F1F" w:rsidP="00B1032C">
      <w:pPr>
        <w:pStyle w:val="RTBodyText"/>
        <w:numPr>
          <w:ilvl w:val="0"/>
          <w:numId w:val="0"/>
        </w:numPr>
        <w:rPr>
          <w:lang w:val="en-GB"/>
        </w:rPr>
      </w:pPr>
    </w:p>
    <w:p w14:paraId="1F4F2950" w14:textId="6A685AC3" w:rsidR="00B7745F" w:rsidRPr="00D80007" w:rsidRDefault="78DF3750" w:rsidP="00221521">
      <w:pPr>
        <w:pStyle w:val="RTBodyText"/>
        <w:rPr>
          <w:i/>
          <w:iCs/>
          <w:lang w:val="en-GB"/>
        </w:rPr>
      </w:pPr>
      <w:r w:rsidRPr="00D80007">
        <w:rPr>
          <w:lang w:val="en-GB"/>
        </w:rPr>
        <w:t>The Ministry</w:t>
      </w:r>
      <w:r w:rsidR="00B91831" w:rsidRPr="00D80007">
        <w:rPr>
          <w:lang w:val="en-GB"/>
        </w:rPr>
        <w:t xml:space="preserve"> of Education</w:t>
      </w:r>
      <w:r w:rsidRPr="00D80007">
        <w:rPr>
          <w:lang w:val="en-GB"/>
        </w:rPr>
        <w:t xml:space="preserve">'s own monitoring data further confirms the systemic nature of the </w:t>
      </w:r>
      <w:r w:rsidR="6F20A30F" w:rsidRPr="00D80007">
        <w:rPr>
          <w:lang w:val="en-GB"/>
        </w:rPr>
        <w:t>over</w:t>
      </w:r>
      <w:r w:rsidR="5F8F0A30" w:rsidRPr="00D80007">
        <w:rPr>
          <w:lang w:val="en-GB"/>
        </w:rPr>
        <w:t>r</w:t>
      </w:r>
      <w:r w:rsidR="6F20A30F" w:rsidRPr="00D80007">
        <w:rPr>
          <w:lang w:val="en-GB"/>
        </w:rPr>
        <w:t>epresentation o</w:t>
      </w:r>
      <w:r w:rsidR="5F8F0A30" w:rsidRPr="00D80007">
        <w:rPr>
          <w:lang w:val="en-GB"/>
        </w:rPr>
        <w:t xml:space="preserve">f Roma children in </w:t>
      </w:r>
      <w:r w:rsidR="000274B8">
        <w:rPr>
          <w:lang w:val="en-GB"/>
        </w:rPr>
        <w:t>“</w:t>
      </w:r>
      <w:r w:rsidR="5F8F0A30" w:rsidRPr="00D80007">
        <w:rPr>
          <w:lang w:val="en-GB"/>
        </w:rPr>
        <w:t>special education</w:t>
      </w:r>
      <w:r w:rsidR="000274B8">
        <w:rPr>
          <w:lang w:val="en-GB"/>
        </w:rPr>
        <w:t>”</w:t>
      </w:r>
      <w:r w:rsidRPr="00D80007">
        <w:rPr>
          <w:lang w:val="en-GB"/>
        </w:rPr>
        <w:t xml:space="preserve">. According to the pilot methodology for monitoring segregation risks among pupils with </w:t>
      </w:r>
      <w:r w:rsidR="00B91831" w:rsidRPr="00D80007">
        <w:rPr>
          <w:lang w:val="en-GB"/>
        </w:rPr>
        <w:t>“</w:t>
      </w:r>
      <w:r w:rsidRPr="00D80007">
        <w:rPr>
          <w:lang w:val="en-GB"/>
        </w:rPr>
        <w:t>mild intellectual disability</w:t>
      </w:r>
      <w:r w:rsidR="00B91831" w:rsidRPr="00D80007">
        <w:rPr>
          <w:lang w:val="en-GB"/>
        </w:rPr>
        <w:t>”</w:t>
      </w:r>
      <w:r w:rsidRPr="00D80007">
        <w:rPr>
          <w:lang w:val="en-GB"/>
        </w:rPr>
        <w:t xml:space="preserve">, 13% of pupils identified as being at risk of segregation have a </w:t>
      </w:r>
      <w:r w:rsidR="00B91831" w:rsidRPr="00D80007">
        <w:rPr>
          <w:lang w:val="en-GB"/>
        </w:rPr>
        <w:t>“</w:t>
      </w:r>
      <w:r w:rsidRPr="00D80007">
        <w:rPr>
          <w:lang w:val="en-GB"/>
        </w:rPr>
        <w:t>diagnosis of mild intellectual disability</w:t>
      </w:r>
      <w:r w:rsidR="00B91831" w:rsidRPr="00D80007">
        <w:rPr>
          <w:lang w:val="en-GB"/>
        </w:rPr>
        <w:t>”</w:t>
      </w:r>
      <w:r w:rsidRPr="00D80007">
        <w:rPr>
          <w:lang w:val="en-GB"/>
        </w:rPr>
        <w:t>, compared with 2% of pupils outside the risk group.</w:t>
      </w:r>
      <w:r w:rsidR="00A16789" w:rsidRPr="00D80007">
        <w:rPr>
          <w:rStyle w:val="FootnoteReference"/>
          <w:lang w:val="en-GB"/>
        </w:rPr>
        <w:footnoteReference w:id="92"/>
      </w:r>
      <w:r w:rsidR="5237AFFD" w:rsidRPr="00D80007">
        <w:rPr>
          <w:lang w:val="en-GB"/>
        </w:rPr>
        <w:t xml:space="preserve"> </w:t>
      </w:r>
      <w:r w:rsidR="79ED17B3" w:rsidRPr="00D80007">
        <w:rPr>
          <w:lang w:val="en-GB"/>
        </w:rPr>
        <w:t xml:space="preserve">In </w:t>
      </w:r>
      <w:proofErr w:type="spellStart"/>
      <w:r w:rsidR="79ED17B3" w:rsidRPr="00D80007">
        <w:rPr>
          <w:lang w:val="en-GB"/>
        </w:rPr>
        <w:t>Medzilaborce</w:t>
      </w:r>
      <w:proofErr w:type="spellEnd"/>
      <w:r w:rsidR="068F0086" w:rsidRPr="00D80007">
        <w:rPr>
          <w:lang w:val="en-GB"/>
        </w:rPr>
        <w:t xml:space="preserve"> district</w:t>
      </w:r>
      <w:r w:rsidR="79ED17B3" w:rsidRPr="00D80007">
        <w:rPr>
          <w:lang w:val="en-GB"/>
        </w:rPr>
        <w:t xml:space="preserve">, more than one fifth of all pupils in the </w:t>
      </w:r>
      <w:proofErr w:type="spellStart"/>
      <w:r w:rsidR="79ED17B3" w:rsidRPr="00D80007">
        <w:rPr>
          <w:lang w:val="en-GB"/>
        </w:rPr>
        <w:t>dihad</w:t>
      </w:r>
      <w:proofErr w:type="spellEnd"/>
      <w:r w:rsidR="79ED17B3" w:rsidRPr="00D80007">
        <w:rPr>
          <w:lang w:val="en-GB"/>
        </w:rPr>
        <w:t xml:space="preserve"> been diagnosed with </w:t>
      </w:r>
      <w:r w:rsidR="00B91831" w:rsidRPr="00D80007">
        <w:rPr>
          <w:lang w:val="en-GB"/>
        </w:rPr>
        <w:t>“</w:t>
      </w:r>
      <w:r w:rsidR="79ED17B3" w:rsidRPr="00D80007">
        <w:rPr>
          <w:lang w:val="en-GB"/>
        </w:rPr>
        <w:t>mild intellectual disability</w:t>
      </w:r>
      <w:r w:rsidR="00B91831" w:rsidRPr="00D80007">
        <w:rPr>
          <w:lang w:val="en-GB"/>
        </w:rPr>
        <w:t>”</w:t>
      </w:r>
      <w:r w:rsidR="79ED17B3" w:rsidRPr="00D80007">
        <w:rPr>
          <w:lang w:val="en-GB"/>
        </w:rPr>
        <w:t xml:space="preserve">, illustrating the extreme concentration of such </w:t>
      </w:r>
      <w:r w:rsidR="00B91831" w:rsidRPr="00D80007">
        <w:rPr>
          <w:lang w:val="en-GB"/>
        </w:rPr>
        <w:t xml:space="preserve">registered </w:t>
      </w:r>
      <w:r w:rsidR="79ED17B3" w:rsidRPr="00D80007">
        <w:rPr>
          <w:lang w:val="en-GB"/>
        </w:rPr>
        <w:t>diagnoses and raising serious concerns regarding assessment procedures, placement practices and the continuing use of disability labelling as a pathway into segregated education.</w:t>
      </w:r>
      <w:r w:rsidR="005569D2" w:rsidRPr="00D80007">
        <w:rPr>
          <w:rStyle w:val="FootnoteReference"/>
          <w:lang w:val="en-GB"/>
        </w:rPr>
        <w:footnoteReference w:id="93"/>
      </w:r>
      <w:r w:rsidR="5237AFFD" w:rsidRPr="00D80007">
        <w:rPr>
          <w:lang w:val="en-GB"/>
        </w:rPr>
        <w:t xml:space="preserve">  </w:t>
      </w:r>
    </w:p>
    <w:p w14:paraId="5D1B0894" w14:textId="77777777" w:rsidR="00352F1F" w:rsidRPr="00D80007" w:rsidRDefault="00352F1F" w:rsidP="00221521">
      <w:pPr>
        <w:pStyle w:val="RTBodyText"/>
        <w:numPr>
          <w:ilvl w:val="0"/>
          <w:numId w:val="0"/>
        </w:numPr>
        <w:ind w:left="720"/>
        <w:rPr>
          <w:lang w:val="en-GB"/>
        </w:rPr>
      </w:pPr>
    </w:p>
    <w:p w14:paraId="2885F0C3" w14:textId="42D615BF" w:rsidR="002B73C2" w:rsidRPr="00D80007" w:rsidRDefault="4F4AF768" w:rsidP="00221521">
      <w:pPr>
        <w:pStyle w:val="RTBodyText"/>
        <w:rPr>
          <w:i/>
          <w:iCs/>
          <w:lang w:val="en-GB"/>
        </w:rPr>
      </w:pPr>
      <w:r w:rsidRPr="00D80007">
        <w:rPr>
          <w:lang w:val="en-GB"/>
        </w:rPr>
        <w:t xml:space="preserve">Children with physical and sensory disabilities are effectively excluded from mainstream education due to severe, systemic architectural barriers. Monitoring report conducted by the Ministry of Education itself explicitly confirmed that Slovak schools across all levels </w:t>
      </w:r>
      <w:r w:rsidRPr="00D80007">
        <w:rPr>
          <w:i/>
          <w:iCs/>
          <w:lang w:val="en-GB"/>
        </w:rPr>
        <w:t>"do not have technically secured environments for inclusive education in terms of barrier-free status and accessibility.</w:t>
      </w:r>
      <w:r w:rsidRPr="00D80007">
        <w:rPr>
          <w:lang w:val="en-GB"/>
        </w:rPr>
        <w:t>"</w:t>
      </w:r>
      <w:r w:rsidR="002B73C2" w:rsidRPr="00D80007">
        <w:rPr>
          <w:rStyle w:val="FootnoteReference"/>
          <w:lang w:val="en-GB"/>
        </w:rPr>
        <w:footnoteReference w:id="94"/>
      </w:r>
    </w:p>
    <w:p w14:paraId="34251B29" w14:textId="77777777" w:rsidR="00352F1F" w:rsidRPr="00D80007" w:rsidRDefault="00352F1F" w:rsidP="00221521">
      <w:pPr>
        <w:pStyle w:val="RTBodyText"/>
        <w:numPr>
          <w:ilvl w:val="0"/>
          <w:numId w:val="0"/>
        </w:numPr>
        <w:ind w:left="720"/>
        <w:rPr>
          <w:lang w:val="en-GB"/>
        </w:rPr>
      </w:pPr>
    </w:p>
    <w:p w14:paraId="1AF38C5C" w14:textId="0BDAA3C6" w:rsidR="002B73C2" w:rsidRPr="00D80007" w:rsidRDefault="7C37A680" w:rsidP="00221521">
      <w:pPr>
        <w:pStyle w:val="RTBodyText"/>
        <w:rPr>
          <w:i/>
          <w:iCs/>
          <w:lang w:val="en-GB"/>
        </w:rPr>
      </w:pPr>
      <w:r w:rsidRPr="00D80007">
        <w:rPr>
          <w:lang w:val="en-GB"/>
        </w:rPr>
        <w:t xml:space="preserve">While the vast majority of school buildings in monitoring report are multi-story (85.9% of primary schools and 99.28% of secondary schools), a mere 4.11% of primary schools and 12.37% of secondary schools are equipped with an elevator. </w:t>
      </w:r>
      <w:r w:rsidR="6B8F89E5" w:rsidRPr="00D80007">
        <w:rPr>
          <w:lang w:val="en-GB"/>
        </w:rPr>
        <w:t xml:space="preserve">Consequently, in 78.26% of the mapped schools, individuals with limited mobility </w:t>
      </w:r>
      <w:r w:rsidR="00B91831" w:rsidRPr="00D80007">
        <w:rPr>
          <w:lang w:val="en-GB"/>
        </w:rPr>
        <w:t>have challenge</w:t>
      </w:r>
      <w:r w:rsidR="6B8F89E5" w:rsidRPr="00D80007">
        <w:rPr>
          <w:lang w:val="en-GB"/>
        </w:rPr>
        <w:t xml:space="preserve"> to access all areas without additional physical support.</w:t>
      </w:r>
      <w:r w:rsidR="6168C166" w:rsidRPr="00D80007">
        <w:rPr>
          <w:rStyle w:val="FootnoteReference"/>
          <w:lang w:val="en-GB"/>
        </w:rPr>
        <w:footnoteReference w:id="95"/>
      </w:r>
      <w:r w:rsidR="6B8F89E5" w:rsidRPr="00D80007">
        <w:rPr>
          <w:lang w:val="en-GB"/>
        </w:rPr>
        <w:t xml:space="preserve"> Furthermore, basic hygienic and common facilities remain largely inaccessible</w:t>
      </w:r>
      <w:r w:rsidR="00B91831" w:rsidRPr="00D80007">
        <w:rPr>
          <w:lang w:val="en-GB"/>
        </w:rPr>
        <w:t>:</w:t>
      </w:r>
      <w:r w:rsidR="6B8F89E5" w:rsidRPr="00D80007">
        <w:rPr>
          <w:lang w:val="en-GB"/>
        </w:rPr>
        <w:t xml:space="preserve"> 70.36% of kindergartens, 77.13% of primary schools, and 75.97% of secondary schools do not possess even a single </w:t>
      </w:r>
      <w:r w:rsidR="00B91831" w:rsidRPr="00D80007">
        <w:rPr>
          <w:lang w:val="en-GB"/>
        </w:rPr>
        <w:t>accessible</w:t>
      </w:r>
      <w:r w:rsidR="6B8F89E5" w:rsidRPr="00D80007">
        <w:rPr>
          <w:lang w:val="en-GB"/>
        </w:rPr>
        <w:t xml:space="preserve"> toilet.</w:t>
      </w:r>
      <w:r w:rsidR="6168C166" w:rsidRPr="00D80007">
        <w:rPr>
          <w:rStyle w:val="FootnoteReference"/>
          <w:lang w:val="en-GB"/>
        </w:rPr>
        <w:footnoteReference w:id="96"/>
      </w:r>
      <w:r w:rsidRPr="00D80007">
        <w:rPr>
          <w:lang w:val="en-GB"/>
        </w:rPr>
        <w:t xml:space="preserve"> </w:t>
      </w:r>
    </w:p>
    <w:p w14:paraId="581041C6" w14:textId="77777777" w:rsidR="00493BCD" w:rsidRPr="00D80007" w:rsidRDefault="00493BCD" w:rsidP="00493BCD">
      <w:pPr>
        <w:pStyle w:val="RTBodyText"/>
        <w:numPr>
          <w:ilvl w:val="0"/>
          <w:numId w:val="0"/>
        </w:numPr>
        <w:ind w:left="720"/>
        <w:rPr>
          <w:i/>
          <w:iCs/>
          <w:lang w:val="en-GB"/>
        </w:rPr>
      </w:pPr>
    </w:p>
    <w:p w14:paraId="1AF3C076" w14:textId="0B4C870A" w:rsidR="00493BCD" w:rsidRPr="00D80007" w:rsidRDefault="00493BCD" w:rsidP="00221521">
      <w:pPr>
        <w:pStyle w:val="RTBodyText"/>
        <w:rPr>
          <w:i/>
          <w:iCs/>
          <w:lang w:val="en-GB"/>
        </w:rPr>
      </w:pPr>
      <w:r w:rsidRPr="00D80007">
        <w:rPr>
          <w:lang w:val="en-GB"/>
        </w:rPr>
        <w:t xml:space="preserve">Significant concerns </w:t>
      </w:r>
      <w:r w:rsidR="000274B8">
        <w:rPr>
          <w:lang w:val="en-GB"/>
        </w:rPr>
        <w:t xml:space="preserve">also </w:t>
      </w:r>
      <w:r w:rsidRPr="00D80007">
        <w:rPr>
          <w:lang w:val="en-GB"/>
        </w:rPr>
        <w:t xml:space="preserve">remain regarding the access to the educational materials for </w:t>
      </w:r>
      <w:r w:rsidR="00B91831" w:rsidRPr="00D80007">
        <w:rPr>
          <w:lang w:val="en-GB"/>
        </w:rPr>
        <w:t>B</w:t>
      </w:r>
      <w:r w:rsidRPr="00D80007">
        <w:rPr>
          <w:lang w:val="en-GB"/>
        </w:rPr>
        <w:t xml:space="preserve">lind and </w:t>
      </w:r>
      <w:r w:rsidR="00B91831" w:rsidRPr="00D80007">
        <w:rPr>
          <w:lang w:val="en-GB"/>
        </w:rPr>
        <w:t>P</w:t>
      </w:r>
      <w:r w:rsidRPr="00D80007">
        <w:rPr>
          <w:lang w:val="en-GB"/>
        </w:rPr>
        <w:t xml:space="preserve">artially </w:t>
      </w:r>
      <w:r w:rsidR="00B91831" w:rsidRPr="00D80007">
        <w:rPr>
          <w:lang w:val="en-GB"/>
        </w:rPr>
        <w:t>S</w:t>
      </w:r>
      <w:r w:rsidRPr="00D80007">
        <w:rPr>
          <w:lang w:val="en-GB"/>
        </w:rPr>
        <w:t xml:space="preserve">ighted children, including Braille and tactile graphics, availability of electronic textbooks and educational materials provided in accessible or alternative formats. Insufficient safeguards were in place to ensure early assessment of Braille literacy needs and access to qualified Braille instructions. Challenges also remain with regards to approval of textbooks and teaching materials approved by the </w:t>
      </w:r>
      <w:r w:rsidR="0001471D" w:rsidRPr="00D80007">
        <w:rPr>
          <w:lang w:val="en-GB"/>
        </w:rPr>
        <w:t>Ministry of Education</w:t>
      </w:r>
      <w:r w:rsidRPr="00D80007">
        <w:rPr>
          <w:lang w:val="en-GB"/>
        </w:rPr>
        <w:t xml:space="preserve"> without being in an accessible electronic format or use of older textbooks lacking accessible electronic format</w:t>
      </w:r>
      <w:r w:rsidR="00B91831" w:rsidRPr="00D80007">
        <w:rPr>
          <w:lang w:val="en-GB"/>
        </w:rPr>
        <w:t>s</w:t>
      </w:r>
      <w:r w:rsidRPr="00D80007">
        <w:rPr>
          <w:lang w:val="en-GB"/>
        </w:rPr>
        <w:t xml:space="preserve">. </w:t>
      </w:r>
      <w:r w:rsidR="00CA463D" w:rsidRPr="00D80007">
        <w:rPr>
          <w:lang w:val="en-GB"/>
        </w:rPr>
        <w:t>Concerns persist also regarding lack of school support teams for students needing specific support or having higher support needs and lack of practical training sessions for support teams, including for Blind children and children with visual impairments.</w:t>
      </w:r>
      <w:r w:rsidR="00CA463D" w:rsidRPr="00D80007">
        <w:rPr>
          <w:rStyle w:val="FootnoteReference"/>
          <w:lang w:val="en-GB"/>
        </w:rPr>
        <w:t xml:space="preserve"> </w:t>
      </w:r>
      <w:r w:rsidR="00CA463D" w:rsidRPr="00D80007">
        <w:rPr>
          <w:rStyle w:val="FootnoteReference"/>
          <w:lang w:val="en-GB"/>
        </w:rPr>
        <w:footnoteReference w:id="97"/>
      </w:r>
    </w:p>
    <w:p w14:paraId="582994DF" w14:textId="77777777" w:rsidR="00493BCD" w:rsidRPr="00D80007" w:rsidRDefault="00493BCD" w:rsidP="00493BCD">
      <w:pPr>
        <w:pStyle w:val="RTBodyText"/>
        <w:numPr>
          <w:ilvl w:val="0"/>
          <w:numId w:val="0"/>
        </w:numPr>
        <w:ind w:left="720"/>
        <w:rPr>
          <w:lang w:val="en-GB"/>
        </w:rPr>
      </w:pPr>
    </w:p>
    <w:p w14:paraId="1FE339C2" w14:textId="52241D86" w:rsidR="315BD63B" w:rsidRPr="00D80007" w:rsidRDefault="131F35CA" w:rsidP="00221521">
      <w:pPr>
        <w:pStyle w:val="RTBodyText"/>
        <w:rPr>
          <w:lang w:val="en-GB"/>
        </w:rPr>
      </w:pPr>
      <w:r w:rsidRPr="00D80007">
        <w:rPr>
          <w:lang w:val="en-GB"/>
        </w:rPr>
        <w:t xml:space="preserve">Concerns </w:t>
      </w:r>
      <w:r w:rsidR="001939E3" w:rsidRPr="00D80007">
        <w:rPr>
          <w:lang w:val="en-GB"/>
        </w:rPr>
        <w:t xml:space="preserve">also </w:t>
      </w:r>
      <w:r w:rsidRPr="00D80007">
        <w:rPr>
          <w:lang w:val="en-GB"/>
        </w:rPr>
        <w:t xml:space="preserve">persist regarding </w:t>
      </w:r>
      <w:r w:rsidR="001939E3" w:rsidRPr="00D80007">
        <w:rPr>
          <w:lang w:val="en-GB"/>
        </w:rPr>
        <w:t xml:space="preserve">lack of access to inclusive education to Deaf and Hard of Hearing Roma children, including lack of school assistants in elementary schools, </w:t>
      </w:r>
      <w:r w:rsidR="00E03B05" w:rsidRPr="00D80007">
        <w:rPr>
          <w:lang w:val="en-GB"/>
        </w:rPr>
        <w:t xml:space="preserve">lack of access to or </w:t>
      </w:r>
      <w:r w:rsidR="001939E3" w:rsidRPr="00D80007">
        <w:rPr>
          <w:lang w:val="en-GB"/>
        </w:rPr>
        <w:t>malfunctions of hearing aids</w:t>
      </w:r>
      <w:r w:rsidR="00E03B05" w:rsidRPr="00D80007">
        <w:rPr>
          <w:lang w:val="en-GB"/>
        </w:rPr>
        <w:t xml:space="preserve"> or schools regulating leaving of hearing aids</w:t>
      </w:r>
      <w:r w:rsidR="000274B8">
        <w:rPr>
          <w:lang w:val="en-GB"/>
        </w:rPr>
        <w:t xml:space="preserve"> on school</w:t>
      </w:r>
      <w:r w:rsidR="00C31A8F" w:rsidRPr="00D80007">
        <w:rPr>
          <w:lang w:val="en-GB"/>
        </w:rPr>
        <w:t xml:space="preserve"> premise</w:t>
      </w:r>
      <w:r w:rsidR="00E03B05" w:rsidRPr="00D80007">
        <w:rPr>
          <w:lang w:val="en-GB"/>
        </w:rPr>
        <w:t>s, intolerance and exclusion from classmates or communities.</w:t>
      </w:r>
      <w:r w:rsidR="00E03B05" w:rsidRPr="00D80007">
        <w:rPr>
          <w:rStyle w:val="FootnoteReference"/>
          <w:lang w:val="en-GB"/>
        </w:rPr>
        <w:footnoteReference w:id="98"/>
      </w:r>
    </w:p>
    <w:p w14:paraId="456B36C4" w14:textId="77777777" w:rsidR="0001471D" w:rsidRPr="00D80007" w:rsidRDefault="0001471D" w:rsidP="0001471D">
      <w:pPr>
        <w:pStyle w:val="RTBodyText"/>
        <w:numPr>
          <w:ilvl w:val="0"/>
          <w:numId w:val="0"/>
        </w:numPr>
        <w:ind w:left="720"/>
        <w:rPr>
          <w:lang w:val="en-GB"/>
        </w:rPr>
      </w:pPr>
    </w:p>
    <w:p w14:paraId="2543749E" w14:textId="6A9F0D43" w:rsidR="0001471D" w:rsidRPr="00D80007" w:rsidRDefault="0001471D" w:rsidP="0001471D">
      <w:pPr>
        <w:pStyle w:val="RTBodyText"/>
        <w:rPr>
          <w:rFonts w:ascii="Aptos" w:hAnsi="Aptos"/>
          <w:lang w:val="en-GB"/>
        </w:rPr>
      </w:pPr>
      <w:r w:rsidRPr="00D80007">
        <w:rPr>
          <w:bdr w:val="none" w:sz="0" w:space="0" w:color="auto" w:frame="1"/>
          <w:lang w:val="en-GB"/>
        </w:rPr>
        <w:t>The Ministry of Education confirmed that it does not collect data on the number of pupils using Braille, tactile graphics or accessible electronic educational materials. Similarly, it does not collect data on the number of pupils using Slovak Sign Language in education or on schools providing Slovak Sign Language interpretation.</w:t>
      </w:r>
      <w:r w:rsidRPr="00D80007">
        <w:rPr>
          <w:rStyle w:val="FootnoteReference"/>
          <w:bdr w:val="none" w:sz="0" w:space="0" w:color="auto" w:frame="1"/>
          <w:lang w:val="en-GB"/>
        </w:rPr>
        <w:footnoteReference w:id="99"/>
      </w:r>
    </w:p>
    <w:p w14:paraId="18D49F8F" w14:textId="77777777" w:rsidR="001939E3" w:rsidRPr="00D80007" w:rsidRDefault="001939E3" w:rsidP="00C31A8F">
      <w:pPr>
        <w:pStyle w:val="RTBodyText"/>
        <w:numPr>
          <w:ilvl w:val="0"/>
          <w:numId w:val="0"/>
        </w:numPr>
        <w:rPr>
          <w:lang w:val="en-GB"/>
        </w:rPr>
      </w:pPr>
    </w:p>
    <w:p w14:paraId="03BD093C" w14:textId="77777777" w:rsidR="00F93A0F" w:rsidRPr="00D80007" w:rsidRDefault="163B03AB" w:rsidP="00221521">
      <w:pPr>
        <w:pStyle w:val="RTBodyText"/>
        <w:numPr>
          <w:ilvl w:val="0"/>
          <w:numId w:val="0"/>
        </w:numPr>
        <w:ind w:left="720"/>
        <w:rPr>
          <w:b/>
          <w:bCs/>
          <w:lang w:val="en-GB"/>
        </w:rPr>
      </w:pPr>
      <w:r w:rsidRPr="00D80007">
        <w:rPr>
          <w:b/>
          <w:bCs/>
          <w:lang w:val="en-GB"/>
        </w:rPr>
        <w:t>Recommendations:</w:t>
      </w:r>
    </w:p>
    <w:p w14:paraId="4CD050CA" w14:textId="77777777" w:rsidR="00352F1F" w:rsidRPr="00D80007" w:rsidRDefault="00352F1F" w:rsidP="00221521">
      <w:pPr>
        <w:pStyle w:val="RTBodyText"/>
        <w:numPr>
          <w:ilvl w:val="0"/>
          <w:numId w:val="0"/>
        </w:numPr>
        <w:ind w:left="720"/>
        <w:rPr>
          <w:b/>
          <w:bCs/>
          <w:lang w:val="en-GB"/>
        </w:rPr>
      </w:pPr>
    </w:p>
    <w:p w14:paraId="3C6153A2" w14:textId="77777777" w:rsidR="00ED62A5" w:rsidRPr="00D80007" w:rsidRDefault="00ED62A5">
      <w:pPr>
        <w:pStyle w:val="RTBodyText"/>
        <w:numPr>
          <w:ilvl w:val="1"/>
          <w:numId w:val="11"/>
        </w:numPr>
        <w:rPr>
          <w:b/>
          <w:bCs/>
          <w:lang w:val="en-GB"/>
        </w:rPr>
      </w:pPr>
      <w:r w:rsidRPr="00D80007">
        <w:rPr>
          <w:b/>
          <w:bCs/>
          <w:lang w:val="en-GB"/>
        </w:rPr>
        <w:t>Amend the Education Act to establish an enforceable right to inclusive education consistent with Article 24 CRPD and General Comment No. 4.</w:t>
      </w:r>
    </w:p>
    <w:p w14:paraId="28C508BA" w14:textId="77777777" w:rsidR="00352F1F" w:rsidRPr="00D80007" w:rsidRDefault="00352F1F" w:rsidP="00221521">
      <w:pPr>
        <w:pStyle w:val="RTBodyText"/>
        <w:numPr>
          <w:ilvl w:val="0"/>
          <w:numId w:val="0"/>
        </w:numPr>
        <w:ind w:left="720"/>
        <w:rPr>
          <w:b/>
          <w:bCs/>
          <w:lang w:val="en-GB"/>
        </w:rPr>
      </w:pPr>
    </w:p>
    <w:p w14:paraId="7CD24CEF" w14:textId="060D35A7" w:rsidR="00ED62A5" w:rsidRPr="00D80007" w:rsidRDefault="00ED62A5">
      <w:pPr>
        <w:pStyle w:val="RTBodyText"/>
        <w:numPr>
          <w:ilvl w:val="1"/>
          <w:numId w:val="11"/>
        </w:numPr>
        <w:rPr>
          <w:b/>
          <w:bCs/>
          <w:lang w:val="en-GB"/>
        </w:rPr>
      </w:pPr>
      <w:r w:rsidRPr="00D80007">
        <w:rPr>
          <w:b/>
          <w:bCs/>
          <w:lang w:val="en-GB"/>
        </w:rPr>
        <w:t>Adopt a legally binding, time-bound and adequately funded plan for the transition from segregated educational settings to inclusive education at all levels.</w:t>
      </w:r>
    </w:p>
    <w:p w14:paraId="763E07B6" w14:textId="77777777" w:rsidR="00352F1F" w:rsidRPr="00D80007" w:rsidRDefault="00352F1F" w:rsidP="00221521">
      <w:pPr>
        <w:pStyle w:val="RTBodyText"/>
        <w:numPr>
          <w:ilvl w:val="0"/>
          <w:numId w:val="0"/>
        </w:numPr>
        <w:ind w:left="720"/>
        <w:rPr>
          <w:b/>
          <w:bCs/>
          <w:lang w:val="en-GB"/>
        </w:rPr>
      </w:pPr>
    </w:p>
    <w:p w14:paraId="2ADE59EC" w14:textId="77777777" w:rsidR="00ED62A5" w:rsidRPr="00D80007" w:rsidRDefault="17BFC2B3">
      <w:pPr>
        <w:pStyle w:val="RTBodyText"/>
        <w:numPr>
          <w:ilvl w:val="1"/>
          <w:numId w:val="11"/>
        </w:numPr>
        <w:rPr>
          <w:b/>
          <w:bCs/>
          <w:i/>
          <w:iCs/>
          <w:lang w:val="en-GB"/>
        </w:rPr>
      </w:pPr>
      <w:r w:rsidRPr="00D80007">
        <w:rPr>
          <w:b/>
          <w:bCs/>
          <w:lang w:val="en-GB"/>
        </w:rPr>
        <w:t xml:space="preserve">Implement structural reforms following </w:t>
      </w:r>
      <w:r w:rsidRPr="00D80007">
        <w:rPr>
          <w:b/>
          <w:bCs/>
          <w:i/>
          <w:iCs/>
          <w:lang w:val="en-GB"/>
        </w:rPr>
        <w:t>Salay v. Slovakia</w:t>
      </w:r>
      <w:r w:rsidRPr="00D80007">
        <w:rPr>
          <w:b/>
          <w:bCs/>
          <w:lang w:val="en-GB"/>
        </w:rPr>
        <w:t>, including:</w:t>
      </w:r>
    </w:p>
    <w:p w14:paraId="2F2C7832" w14:textId="04B61D90" w:rsidR="00ED62A5" w:rsidRPr="00D80007" w:rsidRDefault="00ED62A5">
      <w:pPr>
        <w:pStyle w:val="RTBodyText"/>
        <w:numPr>
          <w:ilvl w:val="2"/>
          <w:numId w:val="11"/>
        </w:numPr>
        <w:rPr>
          <w:b/>
          <w:bCs/>
          <w:i/>
          <w:iCs/>
          <w:lang w:val="en-GB"/>
        </w:rPr>
      </w:pPr>
      <w:r w:rsidRPr="00D80007">
        <w:rPr>
          <w:b/>
          <w:bCs/>
          <w:lang w:val="en-GB"/>
        </w:rPr>
        <w:t>reform of diagnostic procedures;</w:t>
      </w:r>
    </w:p>
    <w:p w14:paraId="580BD840" w14:textId="67F8E5E9" w:rsidR="00ED62A5" w:rsidRPr="00D80007" w:rsidRDefault="00ED62A5">
      <w:pPr>
        <w:pStyle w:val="RTBodyText"/>
        <w:numPr>
          <w:ilvl w:val="2"/>
          <w:numId w:val="11"/>
        </w:numPr>
        <w:rPr>
          <w:b/>
          <w:bCs/>
          <w:i/>
          <w:iCs/>
          <w:lang w:val="en-GB"/>
        </w:rPr>
      </w:pPr>
      <w:r w:rsidRPr="00D80007">
        <w:rPr>
          <w:b/>
          <w:bCs/>
          <w:lang w:val="en-GB"/>
        </w:rPr>
        <w:t>safeguards against culturally biased assessment;</w:t>
      </w:r>
    </w:p>
    <w:p w14:paraId="5973F108" w14:textId="3294BB4C" w:rsidR="00ED62A5" w:rsidRPr="00D80007" w:rsidRDefault="00ED62A5">
      <w:pPr>
        <w:pStyle w:val="RTBodyText"/>
        <w:numPr>
          <w:ilvl w:val="2"/>
          <w:numId w:val="11"/>
        </w:numPr>
        <w:rPr>
          <w:b/>
          <w:bCs/>
          <w:i/>
          <w:iCs/>
          <w:lang w:val="en-GB"/>
        </w:rPr>
      </w:pPr>
      <w:r w:rsidRPr="00D80007">
        <w:rPr>
          <w:b/>
          <w:bCs/>
          <w:lang w:val="en-GB"/>
        </w:rPr>
        <w:t>mandatory periodic reassessment of all children placed in special education;</w:t>
      </w:r>
    </w:p>
    <w:p w14:paraId="4FF29B51" w14:textId="2DE7B16F" w:rsidR="00ED62A5" w:rsidRPr="00D80007" w:rsidRDefault="00ED62A5">
      <w:pPr>
        <w:pStyle w:val="RTBodyText"/>
        <w:numPr>
          <w:ilvl w:val="2"/>
          <w:numId w:val="11"/>
        </w:numPr>
        <w:rPr>
          <w:b/>
          <w:bCs/>
          <w:i/>
          <w:iCs/>
          <w:lang w:val="en-GB"/>
        </w:rPr>
      </w:pPr>
      <w:r w:rsidRPr="00D80007">
        <w:rPr>
          <w:b/>
          <w:bCs/>
          <w:lang w:val="en-GB"/>
        </w:rPr>
        <w:t>effective pathways for transfer to inclusive education.</w:t>
      </w:r>
    </w:p>
    <w:p w14:paraId="0A312EDC" w14:textId="77777777" w:rsidR="00352F1F" w:rsidRPr="00D80007" w:rsidRDefault="00352F1F" w:rsidP="00221521">
      <w:pPr>
        <w:pStyle w:val="RTBodyText"/>
        <w:numPr>
          <w:ilvl w:val="0"/>
          <w:numId w:val="0"/>
        </w:numPr>
        <w:rPr>
          <w:b/>
          <w:bCs/>
          <w:lang w:val="en-GB"/>
        </w:rPr>
      </w:pPr>
    </w:p>
    <w:p w14:paraId="3318F68B" w14:textId="682C6525" w:rsidR="00ED62A5" w:rsidRPr="00D80007" w:rsidRDefault="17BFC2B3">
      <w:pPr>
        <w:pStyle w:val="RTBodyText"/>
        <w:numPr>
          <w:ilvl w:val="1"/>
          <w:numId w:val="11"/>
        </w:numPr>
        <w:rPr>
          <w:b/>
          <w:bCs/>
          <w:lang w:val="en-GB"/>
        </w:rPr>
      </w:pPr>
      <w:r w:rsidRPr="00D80007">
        <w:rPr>
          <w:b/>
          <w:bCs/>
          <w:lang w:val="en-GB"/>
        </w:rPr>
        <w:t>Ensure that all children with disabilities receive individualized support measures and reasonable accommodation within the general education system.</w:t>
      </w:r>
    </w:p>
    <w:p w14:paraId="347A4833" w14:textId="77777777" w:rsidR="00026AB9" w:rsidRPr="00D80007" w:rsidRDefault="00026AB9" w:rsidP="00221521">
      <w:pPr>
        <w:pStyle w:val="RTBodyText"/>
        <w:numPr>
          <w:ilvl w:val="0"/>
          <w:numId w:val="0"/>
        </w:numPr>
        <w:ind w:left="720"/>
        <w:rPr>
          <w:b/>
          <w:bCs/>
          <w:lang w:val="en-GB"/>
        </w:rPr>
      </w:pPr>
    </w:p>
    <w:p w14:paraId="4D92FD8E" w14:textId="33A29BFF" w:rsidR="4BE0E95F" w:rsidRPr="00D80007" w:rsidRDefault="4BE0E95F">
      <w:pPr>
        <w:pStyle w:val="RTBodyText"/>
        <w:numPr>
          <w:ilvl w:val="1"/>
          <w:numId w:val="11"/>
        </w:numPr>
        <w:rPr>
          <w:b/>
          <w:bCs/>
          <w:lang w:val="en-GB"/>
        </w:rPr>
      </w:pPr>
      <w:r w:rsidRPr="00D80007">
        <w:rPr>
          <w:b/>
          <w:bCs/>
          <w:lang w:val="en-GB"/>
        </w:rPr>
        <w:lastRenderedPageBreak/>
        <w:t xml:space="preserve">Guarantee timely access to Braille textbooks, tactile graphics, </w:t>
      </w:r>
      <w:r w:rsidR="13587584" w:rsidRPr="00D80007">
        <w:rPr>
          <w:b/>
          <w:bCs/>
          <w:lang w:val="en-GB"/>
        </w:rPr>
        <w:t xml:space="preserve">accessible educational materials and qualified Braille instruction, including through early assessment of Braille literacy needs. </w:t>
      </w:r>
    </w:p>
    <w:p w14:paraId="3045ABFE" w14:textId="77777777" w:rsidR="00026AB9" w:rsidRPr="00D80007" w:rsidRDefault="00026AB9" w:rsidP="00221521">
      <w:pPr>
        <w:pStyle w:val="RTBodyText"/>
        <w:numPr>
          <w:ilvl w:val="0"/>
          <w:numId w:val="0"/>
        </w:numPr>
        <w:ind w:left="720"/>
        <w:rPr>
          <w:b/>
          <w:bCs/>
          <w:lang w:val="en-GB"/>
        </w:rPr>
      </w:pPr>
    </w:p>
    <w:p w14:paraId="667ABA1E" w14:textId="4E8D8B60" w:rsidR="04E05EB2" w:rsidRPr="00D80007" w:rsidRDefault="04E05EB2">
      <w:pPr>
        <w:pStyle w:val="RTBodyText"/>
        <w:numPr>
          <w:ilvl w:val="1"/>
          <w:numId w:val="11"/>
        </w:numPr>
        <w:rPr>
          <w:b/>
          <w:bCs/>
          <w:i/>
          <w:iCs/>
          <w:lang w:val="en-GB"/>
        </w:rPr>
      </w:pPr>
      <w:r w:rsidRPr="00D80007">
        <w:rPr>
          <w:b/>
          <w:bCs/>
          <w:lang w:val="en-GB"/>
        </w:rPr>
        <w:t>Guarantee</w:t>
      </w:r>
      <w:r w:rsidR="00C31A8F" w:rsidRPr="00D80007">
        <w:rPr>
          <w:b/>
          <w:bCs/>
          <w:lang w:val="en-GB"/>
        </w:rPr>
        <w:t xml:space="preserve"> </w:t>
      </w:r>
      <w:r w:rsidR="00026AB9" w:rsidRPr="00D80007">
        <w:rPr>
          <w:b/>
          <w:bCs/>
          <w:lang w:val="en-GB"/>
        </w:rPr>
        <w:t xml:space="preserve">inclusive education, including communication and language </w:t>
      </w:r>
      <w:r w:rsidR="00B91797" w:rsidRPr="00D80007">
        <w:rPr>
          <w:b/>
          <w:bCs/>
          <w:lang w:val="en-GB"/>
        </w:rPr>
        <w:t>accommodation</w:t>
      </w:r>
      <w:r w:rsidR="00026AB9" w:rsidRPr="00D80007">
        <w:rPr>
          <w:b/>
          <w:bCs/>
          <w:lang w:val="en-GB"/>
        </w:rPr>
        <w:t>, support and services for D</w:t>
      </w:r>
      <w:r w:rsidR="13587584" w:rsidRPr="00D80007">
        <w:rPr>
          <w:b/>
          <w:bCs/>
          <w:lang w:val="en-GB"/>
        </w:rPr>
        <w:t>eaf</w:t>
      </w:r>
      <w:r w:rsidR="13587584" w:rsidRPr="00D80007">
        <w:rPr>
          <w:b/>
          <w:bCs/>
          <w:i/>
          <w:iCs/>
          <w:lang w:val="en-GB"/>
        </w:rPr>
        <w:t xml:space="preserve"> </w:t>
      </w:r>
      <w:r w:rsidR="13587584" w:rsidRPr="00D80007">
        <w:rPr>
          <w:b/>
          <w:bCs/>
          <w:lang w:val="en-GB"/>
        </w:rPr>
        <w:t xml:space="preserve">and </w:t>
      </w:r>
      <w:r w:rsidR="00026AB9" w:rsidRPr="00D80007">
        <w:rPr>
          <w:b/>
          <w:bCs/>
          <w:lang w:val="en-GB"/>
        </w:rPr>
        <w:t>H</w:t>
      </w:r>
      <w:r w:rsidR="13587584" w:rsidRPr="00D80007">
        <w:rPr>
          <w:b/>
          <w:bCs/>
          <w:lang w:val="en-GB"/>
        </w:rPr>
        <w:t>ard</w:t>
      </w:r>
      <w:r w:rsidR="00026AB9" w:rsidRPr="00D80007">
        <w:rPr>
          <w:b/>
          <w:bCs/>
          <w:lang w:val="en-GB"/>
        </w:rPr>
        <w:t xml:space="preserve"> </w:t>
      </w:r>
      <w:r w:rsidR="13587584" w:rsidRPr="00D80007">
        <w:rPr>
          <w:b/>
          <w:bCs/>
          <w:lang w:val="en-GB"/>
        </w:rPr>
        <w:t>of</w:t>
      </w:r>
      <w:r w:rsidR="00026AB9" w:rsidRPr="00D80007">
        <w:rPr>
          <w:b/>
          <w:bCs/>
          <w:i/>
          <w:iCs/>
          <w:lang w:val="en-GB"/>
        </w:rPr>
        <w:t xml:space="preserve"> </w:t>
      </w:r>
      <w:r w:rsidR="00026AB9" w:rsidRPr="00D80007">
        <w:rPr>
          <w:b/>
          <w:bCs/>
          <w:lang w:val="en-GB"/>
        </w:rPr>
        <w:t>H</w:t>
      </w:r>
      <w:r w:rsidR="13587584" w:rsidRPr="00D80007">
        <w:rPr>
          <w:b/>
          <w:bCs/>
          <w:lang w:val="en-GB"/>
        </w:rPr>
        <w:t>earing</w:t>
      </w:r>
      <w:r w:rsidR="13587584" w:rsidRPr="00D80007">
        <w:rPr>
          <w:b/>
          <w:bCs/>
          <w:i/>
          <w:iCs/>
          <w:lang w:val="en-GB"/>
        </w:rPr>
        <w:t xml:space="preserve"> </w:t>
      </w:r>
      <w:r w:rsidR="13587584" w:rsidRPr="00D80007">
        <w:rPr>
          <w:b/>
          <w:bCs/>
          <w:lang w:val="en-GB"/>
        </w:rPr>
        <w:t>children</w:t>
      </w:r>
      <w:r w:rsidR="13587584" w:rsidRPr="00D80007">
        <w:rPr>
          <w:b/>
          <w:bCs/>
          <w:i/>
          <w:iCs/>
          <w:lang w:val="en-GB"/>
        </w:rPr>
        <w:t xml:space="preserve">, </w:t>
      </w:r>
      <w:r w:rsidR="13587584" w:rsidRPr="00D80007">
        <w:rPr>
          <w:b/>
          <w:bCs/>
          <w:lang w:val="en-GB"/>
        </w:rPr>
        <w:t>including Roma</w:t>
      </w:r>
      <w:r w:rsidR="13587584" w:rsidRPr="00D80007">
        <w:rPr>
          <w:b/>
          <w:bCs/>
          <w:i/>
          <w:iCs/>
          <w:lang w:val="en-GB"/>
        </w:rPr>
        <w:t xml:space="preserve"> </w:t>
      </w:r>
      <w:r w:rsidR="13587584" w:rsidRPr="00D80007">
        <w:rPr>
          <w:b/>
          <w:bCs/>
          <w:lang w:val="en-GB"/>
        </w:rPr>
        <w:t>children</w:t>
      </w:r>
      <w:r w:rsidR="13587584" w:rsidRPr="00D80007">
        <w:rPr>
          <w:b/>
          <w:bCs/>
          <w:i/>
          <w:iCs/>
          <w:lang w:val="en-GB"/>
        </w:rPr>
        <w:t xml:space="preserve"> </w:t>
      </w:r>
      <w:r w:rsidR="13587584" w:rsidRPr="00D80007">
        <w:rPr>
          <w:b/>
          <w:bCs/>
          <w:lang w:val="en-GB"/>
        </w:rPr>
        <w:t>living</w:t>
      </w:r>
      <w:r w:rsidR="13587584" w:rsidRPr="00D80007">
        <w:rPr>
          <w:b/>
          <w:bCs/>
          <w:i/>
          <w:iCs/>
          <w:lang w:val="en-GB"/>
        </w:rPr>
        <w:t xml:space="preserve"> </w:t>
      </w:r>
      <w:r w:rsidR="13587584" w:rsidRPr="00D80007">
        <w:rPr>
          <w:b/>
          <w:bCs/>
          <w:lang w:val="en-GB"/>
        </w:rPr>
        <w:t>in</w:t>
      </w:r>
      <w:r w:rsidR="13587584" w:rsidRPr="00D80007">
        <w:rPr>
          <w:b/>
          <w:bCs/>
          <w:i/>
          <w:iCs/>
          <w:lang w:val="en-GB"/>
        </w:rPr>
        <w:t xml:space="preserve"> </w:t>
      </w:r>
      <w:r w:rsidR="63E6C1CC" w:rsidRPr="00D80007">
        <w:rPr>
          <w:b/>
          <w:bCs/>
          <w:lang w:val="en-GB"/>
        </w:rPr>
        <w:t>excluded</w:t>
      </w:r>
      <w:r w:rsidR="13587584" w:rsidRPr="00D80007">
        <w:rPr>
          <w:b/>
          <w:bCs/>
          <w:i/>
          <w:iCs/>
          <w:lang w:val="en-GB"/>
        </w:rPr>
        <w:t xml:space="preserve"> </w:t>
      </w:r>
      <w:r w:rsidR="13587584" w:rsidRPr="00D80007">
        <w:rPr>
          <w:b/>
          <w:bCs/>
          <w:lang w:val="en-GB"/>
        </w:rPr>
        <w:t>communities</w:t>
      </w:r>
      <w:r w:rsidR="13587584" w:rsidRPr="00D80007">
        <w:rPr>
          <w:b/>
          <w:bCs/>
          <w:i/>
          <w:iCs/>
          <w:lang w:val="en-GB"/>
        </w:rPr>
        <w:t xml:space="preserve">, </w:t>
      </w:r>
      <w:r w:rsidR="13587584" w:rsidRPr="00D80007">
        <w:rPr>
          <w:b/>
          <w:bCs/>
          <w:lang w:val="en-GB"/>
        </w:rPr>
        <w:t>from</w:t>
      </w:r>
      <w:r w:rsidR="13587584" w:rsidRPr="00D80007">
        <w:rPr>
          <w:b/>
          <w:bCs/>
          <w:i/>
          <w:iCs/>
          <w:lang w:val="en-GB"/>
        </w:rPr>
        <w:t xml:space="preserve"> </w:t>
      </w:r>
      <w:r w:rsidR="13587584" w:rsidRPr="00D80007">
        <w:rPr>
          <w:b/>
          <w:bCs/>
          <w:lang w:val="en-GB"/>
        </w:rPr>
        <w:t>early</w:t>
      </w:r>
      <w:r w:rsidR="13587584" w:rsidRPr="00D80007">
        <w:rPr>
          <w:b/>
          <w:bCs/>
          <w:i/>
          <w:iCs/>
          <w:lang w:val="en-GB"/>
        </w:rPr>
        <w:t xml:space="preserve"> </w:t>
      </w:r>
      <w:r w:rsidR="13587584" w:rsidRPr="00D80007">
        <w:rPr>
          <w:b/>
          <w:bCs/>
          <w:lang w:val="en-GB"/>
        </w:rPr>
        <w:t>childhood</w:t>
      </w:r>
      <w:r w:rsidR="13587584" w:rsidRPr="00D80007">
        <w:rPr>
          <w:b/>
          <w:bCs/>
          <w:i/>
          <w:iCs/>
          <w:lang w:val="en-GB"/>
        </w:rPr>
        <w:t xml:space="preserve"> </w:t>
      </w:r>
      <w:r w:rsidR="13587584" w:rsidRPr="00D80007">
        <w:rPr>
          <w:b/>
          <w:bCs/>
          <w:lang w:val="en-GB"/>
        </w:rPr>
        <w:t>onwards</w:t>
      </w:r>
      <w:r w:rsidR="13587584" w:rsidRPr="00D80007">
        <w:rPr>
          <w:b/>
          <w:bCs/>
          <w:i/>
          <w:iCs/>
          <w:lang w:val="en-GB"/>
        </w:rPr>
        <w:t xml:space="preserve">. </w:t>
      </w:r>
    </w:p>
    <w:p w14:paraId="4CAD7360" w14:textId="77777777" w:rsidR="00026AB9" w:rsidRPr="00D80007" w:rsidRDefault="00026AB9" w:rsidP="00C31A8F">
      <w:pPr>
        <w:pStyle w:val="RTBodyText"/>
        <w:numPr>
          <w:ilvl w:val="0"/>
          <w:numId w:val="0"/>
        </w:numPr>
        <w:rPr>
          <w:b/>
          <w:bCs/>
          <w:lang w:val="en-GB"/>
        </w:rPr>
      </w:pPr>
    </w:p>
    <w:p w14:paraId="79120BDC" w14:textId="21016C8A" w:rsidR="00ED62A5" w:rsidRPr="00D80007" w:rsidRDefault="17BFC2B3">
      <w:pPr>
        <w:pStyle w:val="RTBodyText"/>
        <w:numPr>
          <w:ilvl w:val="1"/>
          <w:numId w:val="11"/>
        </w:numPr>
        <w:rPr>
          <w:i/>
          <w:iCs/>
          <w:lang w:val="en-GB"/>
        </w:rPr>
      </w:pPr>
      <w:r w:rsidRPr="00D80007">
        <w:rPr>
          <w:b/>
          <w:bCs/>
          <w:lang w:val="en-GB"/>
        </w:rPr>
        <w:t>Ensure that all preschool and school facilities are accessible</w:t>
      </w:r>
      <w:r w:rsidR="67097EFC" w:rsidRPr="00D80007">
        <w:rPr>
          <w:b/>
          <w:bCs/>
          <w:lang w:val="en-GB"/>
        </w:rPr>
        <w:t>, available and inclusive</w:t>
      </w:r>
      <w:r w:rsidRPr="00D80007">
        <w:rPr>
          <w:lang w:val="en-GB"/>
        </w:rPr>
        <w:t>.</w:t>
      </w:r>
    </w:p>
    <w:p w14:paraId="3C90E103" w14:textId="77777777" w:rsidR="001F315D" w:rsidRPr="00D80007" w:rsidRDefault="001F315D" w:rsidP="00221521">
      <w:pPr>
        <w:pStyle w:val="RTBodyText"/>
        <w:numPr>
          <w:ilvl w:val="0"/>
          <w:numId w:val="0"/>
        </w:numPr>
        <w:ind w:left="2160"/>
        <w:rPr>
          <w:lang w:val="en-GB"/>
        </w:rPr>
      </w:pPr>
    </w:p>
    <w:p w14:paraId="60B85BC2" w14:textId="4BA802EC" w:rsidR="001B5293" w:rsidRPr="00D80007" w:rsidRDefault="0006397F" w:rsidP="006E5410">
      <w:pPr>
        <w:tabs>
          <w:tab w:val="left" w:pos="717"/>
          <w:tab w:val="left" w:pos="946"/>
        </w:tabs>
        <w:spacing w:line="276" w:lineRule="auto"/>
        <w:ind w:right="202"/>
        <w:rPr>
          <w:b/>
          <w:bCs/>
          <w:color w:val="0C5CA8"/>
          <w:sz w:val="24"/>
          <w:szCs w:val="24"/>
          <w:lang w:val="en-GB"/>
        </w:rPr>
      </w:pPr>
      <w:r w:rsidRPr="00D80007">
        <w:rPr>
          <w:b/>
          <w:bCs/>
          <w:color w:val="0C5CA8"/>
          <w:sz w:val="24"/>
          <w:szCs w:val="24"/>
          <w:lang w:val="en-GB"/>
        </w:rPr>
        <w:tab/>
      </w:r>
      <w:r w:rsidR="00221521" w:rsidRPr="00D80007">
        <w:rPr>
          <w:b/>
          <w:bCs/>
          <w:color w:val="0C5CA8"/>
          <w:sz w:val="24"/>
          <w:szCs w:val="24"/>
          <w:lang w:val="en-GB"/>
        </w:rPr>
        <w:t>I</w:t>
      </w:r>
      <w:r w:rsidR="767157F4" w:rsidRPr="00D80007">
        <w:rPr>
          <w:b/>
          <w:bCs/>
          <w:color w:val="0C5CA8"/>
          <w:sz w:val="24"/>
          <w:szCs w:val="24"/>
          <w:lang w:val="en-GB"/>
        </w:rPr>
        <w:t xml:space="preserve">) </w:t>
      </w:r>
      <w:r w:rsidR="36812A88" w:rsidRPr="00D80007">
        <w:rPr>
          <w:b/>
          <w:bCs/>
          <w:color w:val="0C5CA8"/>
          <w:sz w:val="24"/>
          <w:szCs w:val="24"/>
          <w:lang w:val="en-GB"/>
        </w:rPr>
        <w:t>HEALTH (Art. 25 CRPD)</w:t>
      </w:r>
      <w:r w:rsidR="2F7160A5" w:rsidRPr="00D80007">
        <w:rPr>
          <w:b/>
          <w:bCs/>
          <w:color w:val="0C5CA8"/>
          <w:sz w:val="24"/>
          <w:szCs w:val="24"/>
          <w:lang w:val="en-GB"/>
        </w:rPr>
        <w:t xml:space="preserve"> </w:t>
      </w:r>
    </w:p>
    <w:p w14:paraId="587DC10F" w14:textId="77777777" w:rsidR="004B14C5" w:rsidRPr="00D80007" w:rsidRDefault="004B14C5" w:rsidP="004B14C5">
      <w:pPr>
        <w:pStyle w:val="RTBodyText"/>
        <w:numPr>
          <w:ilvl w:val="0"/>
          <w:numId w:val="0"/>
        </w:numPr>
        <w:rPr>
          <w:lang w:val="en-GB"/>
        </w:rPr>
      </w:pPr>
    </w:p>
    <w:p w14:paraId="2EC28201" w14:textId="0C284B73" w:rsidR="000274B8" w:rsidRPr="00E06038" w:rsidRDefault="00E06038" w:rsidP="00E06038">
      <w:pPr>
        <w:pStyle w:val="ListParagraph"/>
        <w:ind w:left="709" w:hanging="425"/>
        <w:rPr>
          <w:rFonts w:eastAsiaTheme="minorEastAsia"/>
          <w:color w:val="000000" w:themeColor="text1"/>
          <w:sz w:val="24"/>
          <w:szCs w:val="24"/>
          <w:lang w:val="sk-SK" w:eastAsia="en-GB"/>
        </w:rPr>
      </w:pPr>
      <w:r>
        <w:rPr>
          <w:rFonts w:eastAsiaTheme="minorEastAsia"/>
          <w:color w:val="000000" w:themeColor="text1"/>
          <w:sz w:val="24"/>
          <w:szCs w:val="24"/>
          <w:lang w:val="sk-SK" w:eastAsia="en-GB"/>
        </w:rPr>
        <w:t xml:space="preserve">52. </w:t>
      </w:r>
      <w:r w:rsidR="000274B8" w:rsidRPr="00E06038">
        <w:rPr>
          <w:rFonts w:eastAsiaTheme="minorEastAsia"/>
          <w:color w:val="000000" w:themeColor="text1"/>
          <w:sz w:val="24"/>
          <w:szCs w:val="24"/>
          <w:lang w:val="sk-SK" w:eastAsia="en-GB"/>
        </w:rPr>
        <w:t xml:space="preserve">Sexual, reproductive and menstrual health of women and girls with disabilities is </w:t>
      </w:r>
      <w:r>
        <w:rPr>
          <w:rFonts w:eastAsiaTheme="minorEastAsia"/>
          <w:color w:val="000000" w:themeColor="text1"/>
          <w:sz w:val="24"/>
          <w:szCs w:val="24"/>
          <w:lang w:val="sk-SK" w:eastAsia="en-GB"/>
        </w:rPr>
        <w:t xml:space="preserve"> </w:t>
      </w:r>
      <w:r w:rsidR="000274B8" w:rsidRPr="00E06038">
        <w:rPr>
          <w:rFonts w:eastAsiaTheme="minorEastAsia"/>
          <w:color w:val="000000" w:themeColor="text1"/>
          <w:sz w:val="24"/>
          <w:szCs w:val="24"/>
          <w:lang w:val="sk-SK" w:eastAsia="en-GB"/>
        </w:rPr>
        <w:t>not addressed as an operational priority in the Government’s principal strategic documents. Neither the National Programme for the Development of Living Conditions of Persons with Disabilities for 2014–2020 nor that for 2021–2030 contains specific measures on the subject.</w:t>
      </w:r>
      <w:r w:rsidR="000274B8" w:rsidRPr="00E06038">
        <w:rPr>
          <w:rStyle w:val="FootnoteReference"/>
          <w:lang w:val="en-GB" w:eastAsia="en-GB"/>
        </w:rPr>
        <w:footnoteReference w:id="100"/>
      </w:r>
      <w:r w:rsidR="000274B8" w:rsidRPr="00E06038">
        <w:rPr>
          <w:rStyle w:val="FootnoteReference"/>
          <w:lang w:val="en-GB" w:eastAsia="en-GB"/>
        </w:rPr>
        <w:t xml:space="preserve"> </w:t>
      </w:r>
      <w:r w:rsidR="004B14C5" w:rsidRPr="00E06038">
        <w:rPr>
          <w:rFonts w:eastAsiaTheme="minorEastAsia"/>
          <w:color w:val="000000" w:themeColor="text1"/>
          <w:sz w:val="24"/>
          <w:szCs w:val="24"/>
          <w:lang w:val="sk-SK" w:eastAsia="en-GB"/>
        </w:rPr>
        <w:t xml:space="preserve"> </w:t>
      </w:r>
      <w:r w:rsidR="000274B8" w:rsidRPr="00E06038">
        <w:rPr>
          <w:rFonts w:eastAsiaTheme="minorEastAsia"/>
          <w:color w:val="000000" w:themeColor="text1"/>
          <w:sz w:val="24"/>
          <w:szCs w:val="24"/>
          <w:lang w:val="sk-SK" w:eastAsia="en-GB"/>
        </w:rPr>
        <w:t>None of the three health insurance companies in Slovakia hold analysis or internal documents on the access of women with disabilities to reproductive and gynaecological care.</w:t>
      </w:r>
      <w:r w:rsidR="000274B8" w:rsidRPr="00E06038">
        <w:rPr>
          <w:rStyle w:val="FootnoteReference"/>
          <w:lang w:val="en-GB" w:eastAsia="en-GB"/>
        </w:rPr>
        <w:footnoteReference w:id="101"/>
      </w:r>
    </w:p>
    <w:p w14:paraId="4CFB9DD2" w14:textId="77777777" w:rsidR="000274B8" w:rsidRPr="000274B8" w:rsidRDefault="000274B8" w:rsidP="000274B8">
      <w:pPr>
        <w:pStyle w:val="ListParagraph"/>
        <w:ind w:left="720" w:firstLine="0"/>
        <w:rPr>
          <w:rFonts w:eastAsiaTheme="minorEastAsia"/>
          <w:color w:val="000000" w:themeColor="text1"/>
          <w:sz w:val="24"/>
          <w:szCs w:val="24"/>
          <w:lang w:val="en-GB" w:eastAsia="en-GB"/>
        </w:rPr>
      </w:pPr>
    </w:p>
    <w:p w14:paraId="0DDBA66A" w14:textId="686C8C49" w:rsidR="000274B8" w:rsidRDefault="000274B8" w:rsidP="00E06038">
      <w:pPr>
        <w:pStyle w:val="RTBodyText"/>
      </w:pPr>
      <w:r>
        <w:t>R</w:t>
      </w:r>
      <w:r w:rsidRPr="00D80007">
        <w:t>esponses of the self-governing regions</w:t>
      </w:r>
      <w:r w:rsidRPr="00D80007">
        <w:rPr>
          <w:rStyle w:val="FootnoteReference"/>
          <w:lang w:val="en-GB"/>
        </w:rPr>
        <w:footnoteReference w:id="102"/>
      </w:r>
      <w:r w:rsidRPr="00D80007">
        <w:t xml:space="preserve"> to requests for accessibility-evaluation documents show that no self-governing region holds an audit or evaluation of the </w:t>
      </w:r>
      <w:r w:rsidRPr="00D80007">
        <w:lastRenderedPageBreak/>
        <w:t>accessibility of its health facilities. Self-governing regions reported few or no accessibility complaints for 2016–2025: most recorded none, or none within their competence, and the Žilina region recorded a single complaint concerning barrier-free access at one of its facilities.  This near-absence of recorded complaints is set against a background in which the responses do not indicate any accessibility-specific or disability-aware complaints mechanism, nor proactive monitoring that would identify accessibility barriers independently of complaints received.</w:t>
      </w:r>
    </w:p>
    <w:p w14:paraId="709E4ECF" w14:textId="77777777" w:rsidR="004B14C5" w:rsidRPr="000274B8" w:rsidRDefault="004B14C5" w:rsidP="000274B8">
      <w:pPr>
        <w:pStyle w:val="ListParagraph"/>
        <w:ind w:left="720" w:firstLine="0"/>
        <w:rPr>
          <w:rFonts w:eastAsiaTheme="minorEastAsia"/>
          <w:color w:val="000000" w:themeColor="text1"/>
          <w:sz w:val="24"/>
          <w:szCs w:val="24"/>
          <w:lang w:val="en-GB" w:eastAsia="en-GB"/>
        </w:rPr>
      </w:pPr>
    </w:p>
    <w:p w14:paraId="7F844E07" w14:textId="1CE1D4FB" w:rsidR="004B14C5" w:rsidRPr="00D80007" w:rsidRDefault="004B14C5" w:rsidP="004B14C5">
      <w:pPr>
        <w:pStyle w:val="RTBodyText"/>
        <w:rPr>
          <w:lang w:val="en-GB"/>
        </w:rPr>
      </w:pPr>
      <w:r w:rsidRPr="00D80007">
        <w:rPr>
          <w:lang w:val="en-GB"/>
        </w:rPr>
        <w:t>The absence of disability-disaggregated data extends to the supervisory level. The Health Care Surveillance Authority (</w:t>
      </w:r>
      <w:proofErr w:type="spellStart"/>
      <w:r w:rsidR="00E06038" w:rsidRPr="00EE5FD7">
        <w:rPr>
          <w:lang w:val="en-GB"/>
        </w:rPr>
        <w:t>Úrad</w:t>
      </w:r>
      <w:proofErr w:type="spellEnd"/>
      <w:r w:rsidR="00E06038" w:rsidRPr="00EE5FD7">
        <w:rPr>
          <w:lang w:val="en-GB"/>
        </w:rPr>
        <w:t xml:space="preserve"> pre </w:t>
      </w:r>
      <w:proofErr w:type="spellStart"/>
      <w:r w:rsidR="00E06038" w:rsidRPr="00EE5FD7">
        <w:rPr>
          <w:lang w:val="en-GB"/>
        </w:rPr>
        <w:t>dohľad</w:t>
      </w:r>
      <w:proofErr w:type="spellEnd"/>
      <w:r w:rsidR="00E06038" w:rsidRPr="00EE5FD7">
        <w:rPr>
          <w:lang w:val="en-GB"/>
        </w:rPr>
        <w:t xml:space="preserve"> </w:t>
      </w:r>
      <w:proofErr w:type="spellStart"/>
      <w:r w:rsidR="00E06038" w:rsidRPr="00EE5FD7">
        <w:rPr>
          <w:lang w:val="en-GB"/>
        </w:rPr>
        <w:t>nad</w:t>
      </w:r>
      <w:proofErr w:type="spellEnd"/>
      <w:r w:rsidR="00E06038" w:rsidRPr="00EE5FD7">
        <w:rPr>
          <w:lang w:val="en-GB"/>
        </w:rPr>
        <w:t xml:space="preserve"> </w:t>
      </w:r>
      <w:proofErr w:type="spellStart"/>
      <w:r w:rsidR="00E06038" w:rsidRPr="00EE5FD7">
        <w:rPr>
          <w:lang w:val="en-GB"/>
        </w:rPr>
        <w:t>zdravotnou</w:t>
      </w:r>
      <w:proofErr w:type="spellEnd"/>
      <w:r w:rsidR="00E06038" w:rsidRPr="00EE5FD7">
        <w:rPr>
          <w:lang w:val="en-GB"/>
        </w:rPr>
        <w:t xml:space="preserve"> </w:t>
      </w:r>
      <w:proofErr w:type="spellStart"/>
      <w:r w:rsidR="00E06038" w:rsidRPr="00EE5FD7">
        <w:rPr>
          <w:lang w:val="en-GB"/>
        </w:rPr>
        <w:t>starostlivosťou</w:t>
      </w:r>
      <w:proofErr w:type="spellEnd"/>
      <w:r w:rsidR="00E06038">
        <w:rPr>
          <w:lang w:val="en-GB"/>
        </w:rPr>
        <w:t xml:space="preserve">, </w:t>
      </w:r>
      <w:r w:rsidRPr="00D80007">
        <w:rPr>
          <w:lang w:val="en-GB"/>
        </w:rPr>
        <w:t xml:space="preserve">ÚDZS), </w:t>
      </w:r>
      <w:r w:rsidR="00E06038">
        <w:rPr>
          <w:lang w:val="en-GB"/>
        </w:rPr>
        <w:t xml:space="preserve">when </w:t>
      </w:r>
      <w:r w:rsidRPr="00D80007">
        <w:rPr>
          <w:lang w:val="en-GB"/>
        </w:rPr>
        <w:t>asked for complaints since 2016 concerning inaccessibility of health services or discrimination against persons with disabilities in the provision of care,</w:t>
      </w:r>
      <w:r w:rsidR="00795CD6" w:rsidRPr="00D80007">
        <w:rPr>
          <w:lang w:val="en-GB"/>
        </w:rPr>
        <w:t xml:space="preserve"> informed</w:t>
      </w:r>
      <w:r w:rsidRPr="00D80007">
        <w:rPr>
          <w:lang w:val="en-GB"/>
        </w:rPr>
        <w:t xml:space="preserve"> that no legal provision obliges it to record complaints in this form and that it does not hold such data.  Its published annual data on submissions resolved through supervision are not disaggregated by disability.</w:t>
      </w:r>
      <w:r w:rsidRPr="00D80007">
        <w:rPr>
          <w:rStyle w:val="FootnoteReference"/>
          <w:lang w:val="en-GB"/>
        </w:rPr>
        <w:footnoteReference w:id="103"/>
      </w:r>
    </w:p>
    <w:p w14:paraId="17EFB195" w14:textId="77777777" w:rsidR="00FB250B" w:rsidRPr="00D80007" w:rsidRDefault="00FB250B" w:rsidP="004B14C5">
      <w:pPr>
        <w:pStyle w:val="ListParagraph"/>
        <w:ind w:left="720" w:firstLine="0"/>
        <w:rPr>
          <w:rFonts w:eastAsiaTheme="minorEastAsia"/>
          <w:color w:val="000000" w:themeColor="text1"/>
          <w:sz w:val="24"/>
          <w:szCs w:val="24"/>
          <w:lang w:val="en-GB" w:eastAsia="en-GB"/>
        </w:rPr>
      </w:pPr>
    </w:p>
    <w:p w14:paraId="515A6AC4" w14:textId="0E0B8F5B" w:rsidR="001B5293" w:rsidRPr="00D80007" w:rsidRDefault="09E4E76F" w:rsidP="00FB250B">
      <w:pPr>
        <w:pStyle w:val="ListParagraph"/>
        <w:spacing w:before="160"/>
        <w:ind w:left="720" w:firstLine="0"/>
        <w:rPr>
          <w:b/>
          <w:bCs/>
          <w:spacing w:val="-2"/>
          <w:sz w:val="24"/>
          <w:szCs w:val="24"/>
          <w:lang w:val="en-GB"/>
        </w:rPr>
      </w:pPr>
      <w:r w:rsidRPr="00D80007">
        <w:rPr>
          <w:b/>
          <w:bCs/>
          <w:sz w:val="24"/>
          <w:szCs w:val="24"/>
          <w:lang w:val="en-GB"/>
        </w:rPr>
        <w:t>Recommendations</w:t>
      </w:r>
      <w:r w:rsidRPr="00D80007">
        <w:rPr>
          <w:b/>
          <w:bCs/>
          <w:spacing w:val="-2"/>
          <w:sz w:val="24"/>
          <w:szCs w:val="24"/>
          <w:lang w:val="en-GB"/>
        </w:rPr>
        <w:t>:</w:t>
      </w:r>
    </w:p>
    <w:p w14:paraId="2FF4B3E0" w14:textId="699F1A11" w:rsidR="00F03EE2" w:rsidRPr="00D80007" w:rsidRDefault="00F03EE2">
      <w:pPr>
        <w:pStyle w:val="ListParagraph"/>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Integrate sexual and reproductive health of women and girls with disabilities into the National Programme and the strategies of the Ministry of Health, with concrete measures, timelines and indicators, and ensure reasonable accommodation in gynaecological, obstetric and screening services.</w:t>
      </w:r>
    </w:p>
    <w:p w14:paraId="59A569AC" w14:textId="7F8F7B0C" w:rsidR="00F03EE2" w:rsidRPr="00D80007" w:rsidRDefault="00F03EE2">
      <w:pPr>
        <w:pStyle w:val="ListParagraph"/>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Address menstrual health explicitly, including the availability, affordability and accessibility of menstrual products and of accessible information</w:t>
      </w:r>
      <w:r w:rsidR="004B14C5" w:rsidRPr="00D80007">
        <w:rPr>
          <w:rFonts w:eastAsia="Calibri"/>
          <w:b/>
          <w:bCs/>
          <w:color w:val="171717"/>
          <w:sz w:val="24"/>
          <w:szCs w:val="24"/>
          <w:lang w:val="en-GB"/>
        </w:rPr>
        <w:t xml:space="preserve"> to girls and women with disabilities</w:t>
      </w:r>
      <w:r w:rsidRPr="00D80007">
        <w:rPr>
          <w:rFonts w:eastAsia="Calibri"/>
          <w:b/>
          <w:bCs/>
          <w:color w:val="171717"/>
          <w:sz w:val="24"/>
          <w:szCs w:val="24"/>
          <w:lang w:val="en-GB"/>
        </w:rPr>
        <w:t>.</w:t>
      </w:r>
    </w:p>
    <w:p w14:paraId="0CBBAD86" w14:textId="4777C330" w:rsidR="00F03EE2" w:rsidRPr="00D80007" w:rsidRDefault="00F03EE2">
      <w:pPr>
        <w:pStyle w:val="ListParagraph"/>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Ensure accessible information and equipment</w:t>
      </w:r>
      <w:r w:rsidR="004B14C5" w:rsidRPr="00D80007">
        <w:rPr>
          <w:rFonts w:eastAsia="Calibri"/>
          <w:b/>
          <w:bCs/>
          <w:color w:val="171717"/>
          <w:sz w:val="24"/>
          <w:szCs w:val="24"/>
          <w:lang w:val="en-GB"/>
        </w:rPr>
        <w:t xml:space="preserve"> to persons with disabilities, including by</w:t>
      </w:r>
      <w:r w:rsidRPr="00D80007">
        <w:rPr>
          <w:rFonts w:eastAsia="Calibri"/>
          <w:b/>
          <w:bCs/>
          <w:color w:val="171717"/>
          <w:sz w:val="24"/>
          <w:szCs w:val="24"/>
          <w:lang w:val="en-GB"/>
        </w:rPr>
        <w:t xml:space="preserve"> pro</w:t>
      </w:r>
      <w:r w:rsidR="004B14C5" w:rsidRPr="00D80007">
        <w:rPr>
          <w:rFonts w:eastAsia="Calibri"/>
          <w:b/>
          <w:bCs/>
          <w:color w:val="171717"/>
          <w:sz w:val="24"/>
          <w:szCs w:val="24"/>
          <w:lang w:val="en-GB"/>
        </w:rPr>
        <w:t>vision of</w:t>
      </w:r>
      <w:r w:rsidRPr="00D80007">
        <w:rPr>
          <w:rFonts w:eastAsia="Calibri"/>
          <w:b/>
          <w:bCs/>
          <w:color w:val="171717"/>
          <w:sz w:val="24"/>
          <w:szCs w:val="24"/>
          <w:lang w:val="en-GB"/>
        </w:rPr>
        <w:t xml:space="preserve"> health information in Easy-to-Read, Braille and </w:t>
      </w:r>
      <w:r w:rsidR="004B14C5" w:rsidRPr="00D80007">
        <w:rPr>
          <w:rFonts w:eastAsia="Calibri"/>
          <w:b/>
          <w:bCs/>
          <w:color w:val="171717"/>
          <w:sz w:val="24"/>
          <w:szCs w:val="24"/>
          <w:lang w:val="en-GB"/>
        </w:rPr>
        <w:t>S</w:t>
      </w:r>
      <w:r w:rsidRPr="00D80007">
        <w:rPr>
          <w:rFonts w:eastAsia="Calibri"/>
          <w:b/>
          <w:bCs/>
          <w:color w:val="171717"/>
          <w:sz w:val="24"/>
          <w:szCs w:val="24"/>
          <w:lang w:val="en-GB"/>
        </w:rPr>
        <w:t xml:space="preserve">ign </w:t>
      </w:r>
      <w:r w:rsidR="00ED5E3E" w:rsidRPr="00D80007">
        <w:rPr>
          <w:rFonts w:eastAsia="Calibri"/>
          <w:b/>
          <w:bCs/>
          <w:color w:val="171717"/>
          <w:sz w:val="24"/>
          <w:szCs w:val="24"/>
          <w:lang w:val="en-GB"/>
        </w:rPr>
        <w:t>L</w:t>
      </w:r>
      <w:r w:rsidRPr="00D80007">
        <w:rPr>
          <w:rFonts w:eastAsia="Calibri"/>
          <w:b/>
          <w:bCs/>
          <w:color w:val="171717"/>
          <w:sz w:val="24"/>
          <w:szCs w:val="24"/>
          <w:lang w:val="en-GB"/>
        </w:rPr>
        <w:t>anguage</w:t>
      </w:r>
      <w:r w:rsidR="004B14C5" w:rsidRPr="00D80007">
        <w:rPr>
          <w:rFonts w:eastAsia="Calibri"/>
          <w:b/>
          <w:bCs/>
          <w:color w:val="171717"/>
          <w:sz w:val="24"/>
          <w:szCs w:val="24"/>
          <w:lang w:val="en-GB"/>
        </w:rPr>
        <w:t>.</w:t>
      </w:r>
    </w:p>
    <w:p w14:paraId="16FCB790" w14:textId="3B434983" w:rsidR="00F03EE2" w:rsidRPr="00D80007" w:rsidRDefault="00F03EE2" w:rsidP="00E06038">
      <w:pPr>
        <w:pStyle w:val="ListParagraph"/>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 xml:space="preserve">Establish disaggregated health data across the Ministry of Health, </w:t>
      </w:r>
      <w:r w:rsidR="004B14C5" w:rsidRPr="00D80007">
        <w:rPr>
          <w:rFonts w:eastAsiaTheme="minorEastAsia"/>
          <w:b/>
          <w:bCs/>
          <w:lang w:val="en-GB"/>
        </w:rPr>
        <w:t>Health Care Surveillance Authority</w:t>
      </w:r>
      <w:r w:rsidRPr="00D80007">
        <w:rPr>
          <w:rFonts w:eastAsia="Calibri"/>
          <w:b/>
          <w:bCs/>
          <w:color w:val="171717"/>
          <w:sz w:val="24"/>
          <w:szCs w:val="24"/>
          <w:lang w:val="en-GB"/>
        </w:rPr>
        <w:t xml:space="preserve"> and health insurance companies on preventive check-ups, gynaecological and maternity care, rehabilitation and medical aids</w:t>
      </w:r>
      <w:r w:rsidR="004B14C5" w:rsidRPr="00D80007">
        <w:rPr>
          <w:rFonts w:eastAsia="Calibri"/>
          <w:b/>
          <w:bCs/>
          <w:color w:val="171717"/>
          <w:sz w:val="24"/>
          <w:szCs w:val="24"/>
          <w:lang w:val="en-GB"/>
        </w:rPr>
        <w:t>.</w:t>
      </w:r>
      <w:r w:rsidRPr="00D80007">
        <w:rPr>
          <w:rFonts w:eastAsia="Calibri"/>
          <w:b/>
          <w:bCs/>
          <w:color w:val="171717"/>
          <w:sz w:val="24"/>
          <w:szCs w:val="24"/>
          <w:lang w:val="en-GB"/>
        </w:rPr>
        <w:t xml:space="preserve"> </w:t>
      </w:r>
    </w:p>
    <w:p w14:paraId="6C36AC0F" w14:textId="6BD6D9EC" w:rsidR="00F03EE2" w:rsidRPr="00D80007" w:rsidRDefault="00F03EE2" w:rsidP="004B14C5">
      <w:pPr>
        <w:pStyle w:val="ListParagraph"/>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 xml:space="preserve">Introduce systematic accessibility monitoring: a central register and periodic published audits of the accessibility of health facilities in each region, beyond the operating-permit procedure, together with an accessible </w:t>
      </w:r>
      <w:proofErr w:type="gramStart"/>
      <w:r w:rsidRPr="00D80007">
        <w:rPr>
          <w:rFonts w:eastAsia="Calibri"/>
          <w:b/>
          <w:bCs/>
          <w:color w:val="171717"/>
          <w:sz w:val="24"/>
          <w:szCs w:val="24"/>
          <w:lang w:val="en-GB"/>
        </w:rPr>
        <w:t>complaints</w:t>
      </w:r>
      <w:proofErr w:type="gramEnd"/>
      <w:r w:rsidRPr="00D80007">
        <w:rPr>
          <w:rFonts w:eastAsia="Calibri"/>
          <w:b/>
          <w:bCs/>
          <w:color w:val="171717"/>
          <w:sz w:val="24"/>
          <w:szCs w:val="24"/>
          <w:lang w:val="en-GB"/>
        </w:rPr>
        <w:t xml:space="preserve"> mechanism.</w:t>
      </w:r>
    </w:p>
    <w:p w14:paraId="28120B16" w14:textId="76D80268" w:rsidR="59139293" w:rsidRPr="00D80007" w:rsidRDefault="59139293" w:rsidP="59139293">
      <w:pPr>
        <w:pStyle w:val="ListParagraph"/>
        <w:spacing w:before="160"/>
        <w:ind w:left="1004"/>
        <w:rPr>
          <w:b/>
          <w:bCs/>
          <w:i/>
          <w:iCs/>
          <w:lang w:val="en-GB"/>
        </w:rPr>
      </w:pPr>
    </w:p>
    <w:p w14:paraId="48B67972" w14:textId="79A5AE22" w:rsidR="59139293" w:rsidRPr="00D80007" w:rsidRDefault="59139293" w:rsidP="59139293">
      <w:pPr>
        <w:pStyle w:val="ListParagraph"/>
        <w:spacing w:before="160"/>
        <w:ind w:left="1004"/>
        <w:rPr>
          <w:b/>
          <w:bCs/>
          <w:i/>
          <w:iCs/>
          <w:lang w:val="en-GB"/>
        </w:rPr>
      </w:pPr>
    </w:p>
    <w:p w14:paraId="300C07BB" w14:textId="1A8BCB24" w:rsidR="59139293" w:rsidRPr="00D80007" w:rsidRDefault="59139293" w:rsidP="59139293">
      <w:pPr>
        <w:pStyle w:val="ListParagraph"/>
        <w:spacing w:before="160"/>
        <w:ind w:left="1004"/>
        <w:rPr>
          <w:b/>
          <w:bCs/>
          <w:i/>
          <w:iCs/>
          <w:lang w:val="en-GB"/>
        </w:rPr>
      </w:pPr>
    </w:p>
    <w:sectPr w:rsidR="59139293" w:rsidRPr="00D80007">
      <w:pgSz w:w="11900" w:h="16840"/>
      <w:pgMar w:top="1940" w:right="708" w:bottom="280" w:left="1559"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0CD97" w14:textId="77777777" w:rsidR="00147ABE" w:rsidRDefault="00147ABE" w:rsidP="00EF3A0B">
      <w:r>
        <w:separator/>
      </w:r>
    </w:p>
  </w:endnote>
  <w:endnote w:type="continuationSeparator" w:id="0">
    <w:p w14:paraId="444699E2" w14:textId="77777777" w:rsidR="00147ABE" w:rsidRDefault="00147ABE" w:rsidP="00EF3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Cn">
    <w:altName w:val="Calibri"/>
    <w:panose1 w:val="00000000000000000000"/>
    <w:charset w:val="00"/>
    <w:family w:val="roman"/>
    <w:notTrueType/>
    <w:pitch w:val="default"/>
  </w:font>
  <w:font w:name="Amnesty Trade Gothic Light Obl">
    <w:altName w:val="Segoe Script"/>
    <w:charset w:val="00"/>
    <w:family w:val="auto"/>
    <w:pitch w:val="variable"/>
    <w:sig w:usb0="00000001" w:usb1="5000204A" w:usb2="00000000" w:usb3="00000000" w:csb0="0000009B"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E4DC2" w14:textId="77777777" w:rsidR="00147ABE" w:rsidRDefault="00147ABE" w:rsidP="00EF3A0B">
      <w:r>
        <w:separator/>
      </w:r>
    </w:p>
  </w:footnote>
  <w:footnote w:type="continuationSeparator" w:id="0">
    <w:p w14:paraId="21799C45" w14:textId="77777777" w:rsidR="00147ABE" w:rsidRDefault="00147ABE" w:rsidP="00EF3A0B">
      <w:r>
        <w:continuationSeparator/>
      </w:r>
    </w:p>
  </w:footnote>
  <w:footnote w:id="1">
    <w:p w14:paraId="128B14D1" w14:textId="1E72D0AF" w:rsidR="00880CAB" w:rsidRPr="00EE5FD7" w:rsidRDefault="00880CAB" w:rsidP="00D10CB1">
      <w:pPr>
        <w:pStyle w:val="FootnoteText"/>
        <w:jc w:val="both"/>
        <w:rPr>
          <w:lang w:val="en-GB"/>
        </w:rPr>
      </w:pPr>
      <w:r w:rsidRPr="00EE5FD7">
        <w:rPr>
          <w:rStyle w:val="FootnoteReference"/>
          <w:lang w:val="en-GB"/>
        </w:rPr>
        <w:footnoteRef/>
      </w:r>
      <w:r w:rsidR="00FB282F" w:rsidRPr="00EE5FD7">
        <w:rPr>
          <w:lang w:val="en-GB"/>
        </w:rPr>
        <w:t>Amnesty International Slovakia: “</w:t>
      </w:r>
      <w:r w:rsidR="00B506E2" w:rsidRPr="00EE5FD7">
        <w:rPr>
          <w:lang w:val="en-GB"/>
        </w:rPr>
        <w:t>Human Rights Coalition</w:t>
      </w:r>
      <w:r w:rsidR="00FB282F" w:rsidRPr="00EE5FD7">
        <w:rPr>
          <w:lang w:val="en-GB"/>
        </w:rPr>
        <w:t>”, 23 February 2025,</w:t>
      </w:r>
      <w:r w:rsidR="00B506E2" w:rsidRPr="00EE5FD7">
        <w:rPr>
          <w:i/>
          <w:iCs/>
          <w:lang w:val="en-GB"/>
        </w:rPr>
        <w:t xml:space="preserve"> </w:t>
      </w:r>
      <w:r w:rsidR="00FB282F" w:rsidRPr="00EE5FD7">
        <w:rPr>
          <w:lang w:val="en-GB"/>
        </w:rPr>
        <w:t xml:space="preserve">available at </w:t>
      </w:r>
      <w:hyperlink r:id="rId1" w:history="1">
        <w:r w:rsidR="00B506E2" w:rsidRPr="00EE5FD7">
          <w:rPr>
            <w:rStyle w:val="Hyperlink"/>
            <w:lang w:val="en-GB"/>
          </w:rPr>
          <w:t>https://www.amnesty.sk/human-rights-coalition/</w:t>
        </w:r>
      </w:hyperlink>
      <w:r w:rsidR="00FB282F" w:rsidRPr="00EE5FD7">
        <w:rPr>
          <w:lang w:val="en-GB"/>
        </w:rPr>
        <w:t>.</w:t>
      </w:r>
      <w:r w:rsidR="00B506E2" w:rsidRPr="00EE5FD7">
        <w:rPr>
          <w:lang w:val="en-GB"/>
        </w:rPr>
        <w:t xml:space="preserve"> </w:t>
      </w:r>
    </w:p>
  </w:footnote>
  <w:footnote w:id="2">
    <w:p w14:paraId="5337083B" w14:textId="2A7635B7" w:rsidR="00725583" w:rsidRPr="00EE5FD7" w:rsidRDefault="00725583">
      <w:pPr>
        <w:pStyle w:val="FootnoteText"/>
        <w:rPr>
          <w:lang w:val="en-GB"/>
        </w:rPr>
      </w:pPr>
      <w:r w:rsidRPr="00EE5FD7">
        <w:rPr>
          <w:rStyle w:val="FootnoteReference"/>
          <w:lang w:val="en-GB"/>
        </w:rPr>
        <w:footnoteRef/>
      </w:r>
      <w:r w:rsidRPr="00EE5FD7">
        <w:rPr>
          <w:lang w:val="en-GB"/>
        </w:rPr>
        <w:t xml:space="preserve"> </w:t>
      </w:r>
      <w:r w:rsidR="00FB282F" w:rsidRPr="00EE5FD7">
        <w:rPr>
          <w:lang w:val="en-GB"/>
        </w:rPr>
        <w:t>Human Rights Coalition: “</w:t>
      </w:r>
      <w:r w:rsidR="00356AAD" w:rsidRPr="00EE5FD7">
        <w:rPr>
          <w:lang w:val="en-GB"/>
        </w:rPr>
        <w:t>Membership of the Coalition</w:t>
      </w:r>
      <w:r w:rsidR="00FB282F" w:rsidRPr="00EE5FD7">
        <w:rPr>
          <w:lang w:val="en-GB"/>
        </w:rPr>
        <w:t xml:space="preserve">”, </w:t>
      </w:r>
      <w:r w:rsidR="00356AAD" w:rsidRPr="00EE5FD7">
        <w:rPr>
          <w:lang w:val="en-GB"/>
        </w:rPr>
        <w:t>2026,</w:t>
      </w:r>
      <w:r w:rsidR="00FB282F" w:rsidRPr="00EE5FD7">
        <w:rPr>
          <w:lang w:val="en-GB"/>
        </w:rPr>
        <w:t xml:space="preserve"> available at </w:t>
      </w:r>
      <w:r w:rsidR="00356AAD" w:rsidRPr="00EE5FD7">
        <w:rPr>
          <w:lang w:val="en-GB"/>
        </w:rPr>
        <w:t xml:space="preserve"> </w:t>
      </w:r>
      <w:hyperlink r:id="rId2" w:history="1">
        <w:r w:rsidR="00356AAD" w:rsidRPr="00EE5FD7">
          <w:rPr>
            <w:rStyle w:val="Hyperlink"/>
            <w:lang w:val="en-GB"/>
          </w:rPr>
          <w:t>https://hrcoalition.sk/%C4%8Dlensk%C3%A9-organiz%C3%A1cie/</w:t>
        </w:r>
      </w:hyperlink>
      <w:r w:rsidR="00FB282F" w:rsidRPr="00EE5FD7">
        <w:rPr>
          <w:lang w:val="en-GB"/>
        </w:rPr>
        <w:t>.</w:t>
      </w:r>
      <w:r w:rsidR="00356AAD" w:rsidRPr="00EE5FD7">
        <w:rPr>
          <w:lang w:val="en-GB"/>
        </w:rPr>
        <w:t xml:space="preserve"> </w:t>
      </w:r>
    </w:p>
  </w:footnote>
  <w:footnote w:id="3">
    <w:p w14:paraId="3ADB533A" w14:textId="2B7C7BE0" w:rsidR="00ED0347" w:rsidRPr="00EE5FD7" w:rsidRDefault="00ED0347">
      <w:pPr>
        <w:pStyle w:val="FootnoteText"/>
        <w:rPr>
          <w:lang w:val="en-GB"/>
        </w:rPr>
      </w:pPr>
      <w:r w:rsidRPr="00EE5FD7">
        <w:rPr>
          <w:rStyle w:val="FootnoteReference"/>
          <w:lang w:val="en-GB"/>
        </w:rPr>
        <w:footnoteRef/>
      </w:r>
      <w:r w:rsidRPr="00EE5FD7">
        <w:rPr>
          <w:lang w:val="en-GB"/>
        </w:rPr>
        <w:t xml:space="preserve"> </w:t>
      </w:r>
      <w:r w:rsidR="00FB282F" w:rsidRPr="00EE5FD7">
        <w:rPr>
          <w:lang w:val="en-GB"/>
        </w:rPr>
        <w:t xml:space="preserve">Svet </w:t>
      </w:r>
      <w:proofErr w:type="spellStart"/>
      <w:r w:rsidR="00FB282F" w:rsidRPr="00EE5FD7">
        <w:rPr>
          <w:lang w:val="en-GB"/>
        </w:rPr>
        <w:t>ticha</w:t>
      </w:r>
      <w:proofErr w:type="spellEnd"/>
      <w:r w:rsidR="00FB282F" w:rsidRPr="00EE5FD7">
        <w:rPr>
          <w:lang w:val="en-GB"/>
        </w:rPr>
        <w:t xml:space="preserve"> (Silent World): “Something about us”, 2026, available at </w:t>
      </w:r>
      <w:hyperlink r:id="rId3" w:history="1">
        <w:r w:rsidR="00FB282F" w:rsidRPr="00EE5FD7">
          <w:rPr>
            <w:rStyle w:val="Hyperlink"/>
            <w:lang w:val="en-GB"/>
          </w:rPr>
          <w:t>https://www.silentworld.sk/en/welcome/</w:t>
        </w:r>
      </w:hyperlink>
      <w:r w:rsidR="00FB282F" w:rsidRPr="00EE5FD7">
        <w:rPr>
          <w:lang w:val="en-GB"/>
        </w:rPr>
        <w:t xml:space="preserve">. </w:t>
      </w:r>
    </w:p>
  </w:footnote>
  <w:footnote w:id="4">
    <w:p w14:paraId="4249050B" w14:textId="73CF2119" w:rsidR="00FB282F" w:rsidRPr="00EE5FD7" w:rsidRDefault="00ED0347" w:rsidP="00FB282F">
      <w:pPr>
        <w:pStyle w:val="FootnoteText"/>
        <w:rPr>
          <w:lang w:val="en-GB"/>
        </w:rPr>
      </w:pPr>
      <w:r w:rsidRPr="00EE5FD7">
        <w:rPr>
          <w:rStyle w:val="FootnoteReference"/>
          <w:lang w:val="en-GB"/>
        </w:rPr>
        <w:footnoteRef/>
      </w:r>
      <w:r w:rsidRPr="00EE5FD7">
        <w:rPr>
          <w:lang w:val="en-GB"/>
        </w:rPr>
        <w:t xml:space="preserve"> </w:t>
      </w:r>
      <w:proofErr w:type="spellStart"/>
      <w:r w:rsidR="00FB282F" w:rsidRPr="00EE5FD7">
        <w:rPr>
          <w:lang w:val="en-GB"/>
        </w:rPr>
        <w:t>Únia</w:t>
      </w:r>
      <w:proofErr w:type="spellEnd"/>
      <w:r w:rsidR="00FB282F" w:rsidRPr="00EE5FD7">
        <w:rPr>
          <w:lang w:val="en-GB"/>
        </w:rPr>
        <w:t xml:space="preserve"> </w:t>
      </w:r>
      <w:proofErr w:type="spellStart"/>
      <w:r w:rsidR="00FB282F" w:rsidRPr="00EE5FD7">
        <w:rPr>
          <w:lang w:val="en-GB"/>
        </w:rPr>
        <w:t>nevidiacich</w:t>
      </w:r>
      <w:proofErr w:type="spellEnd"/>
      <w:r w:rsidR="00FB282F" w:rsidRPr="00EE5FD7">
        <w:rPr>
          <w:lang w:val="en-GB"/>
        </w:rPr>
        <w:t xml:space="preserve"> a </w:t>
      </w:r>
      <w:proofErr w:type="spellStart"/>
      <w:r w:rsidR="00FB282F" w:rsidRPr="00EE5FD7">
        <w:rPr>
          <w:lang w:val="en-GB"/>
        </w:rPr>
        <w:t>slabozrakých</w:t>
      </w:r>
      <w:proofErr w:type="spellEnd"/>
      <w:r w:rsidR="00FB282F" w:rsidRPr="00EE5FD7">
        <w:rPr>
          <w:lang w:val="en-GB"/>
        </w:rPr>
        <w:t xml:space="preserve"> </w:t>
      </w:r>
      <w:proofErr w:type="spellStart"/>
      <w:r w:rsidR="00FB282F" w:rsidRPr="00EE5FD7">
        <w:rPr>
          <w:lang w:val="en-GB"/>
        </w:rPr>
        <w:t>Slovenska</w:t>
      </w:r>
      <w:proofErr w:type="spellEnd"/>
      <w:r w:rsidR="00FB282F" w:rsidRPr="00EE5FD7">
        <w:rPr>
          <w:lang w:val="en-GB"/>
        </w:rPr>
        <w:t xml:space="preserve"> (Slovak Blind and Partially Sighted Union): „Basic information and characteristics of </w:t>
      </w:r>
      <w:proofErr w:type="gramStart"/>
      <w:r w:rsidR="00FB282F" w:rsidRPr="00EE5FD7">
        <w:rPr>
          <w:lang w:val="en-GB"/>
        </w:rPr>
        <w:t>activities“</w:t>
      </w:r>
      <w:proofErr w:type="gramEnd"/>
      <w:r w:rsidR="00FB282F" w:rsidRPr="00EE5FD7">
        <w:rPr>
          <w:lang w:val="en-GB"/>
        </w:rPr>
        <w:t xml:space="preserve">, 2026, available at </w:t>
      </w:r>
      <w:hyperlink r:id="rId4" w:anchor="clients" w:history="1">
        <w:r w:rsidR="00FB282F" w:rsidRPr="00EE5FD7">
          <w:rPr>
            <w:rStyle w:val="Hyperlink"/>
            <w:lang w:val="en-GB"/>
          </w:rPr>
          <w:t>https://unss.sk/slovak-blind-and-partially-sighted-union/#clients</w:t>
        </w:r>
      </w:hyperlink>
      <w:r w:rsidR="00FB282F" w:rsidRPr="00EE5FD7">
        <w:rPr>
          <w:lang w:val="en-GB"/>
        </w:rPr>
        <w:t xml:space="preserve">. </w:t>
      </w:r>
    </w:p>
    <w:p w14:paraId="1FC7B691" w14:textId="06534EE4" w:rsidR="00FB282F" w:rsidRPr="00EE5FD7" w:rsidRDefault="00FB282F" w:rsidP="00FB282F">
      <w:pPr>
        <w:pStyle w:val="FootnoteText"/>
        <w:rPr>
          <w:lang w:val="en-GB"/>
        </w:rPr>
      </w:pPr>
    </w:p>
    <w:p w14:paraId="422A37D3" w14:textId="4BB3A076" w:rsidR="00ED0347" w:rsidRPr="00EE5FD7" w:rsidRDefault="00ED0347">
      <w:pPr>
        <w:pStyle w:val="FootnoteText"/>
        <w:rPr>
          <w:lang w:val="en-GB"/>
        </w:rPr>
      </w:pPr>
    </w:p>
  </w:footnote>
  <w:footnote w:id="5">
    <w:p w14:paraId="7F761374" w14:textId="5E7879C9" w:rsidR="00901548" w:rsidRPr="00EE5FD7" w:rsidRDefault="00901548" w:rsidP="00D10CB1">
      <w:pPr>
        <w:pStyle w:val="FootnoteText"/>
        <w:jc w:val="both"/>
        <w:rPr>
          <w:lang w:val="en-GB"/>
        </w:rPr>
      </w:pPr>
      <w:r w:rsidRPr="00EE5FD7">
        <w:rPr>
          <w:rStyle w:val="FootnoteReference"/>
          <w:lang w:val="en-GB"/>
        </w:rPr>
        <w:footnoteRef/>
      </w:r>
      <w:r w:rsidR="00B506E2" w:rsidRPr="00EE5FD7">
        <w:rPr>
          <w:lang w:val="en-GB"/>
        </w:rPr>
        <w:t xml:space="preserve"> </w:t>
      </w:r>
      <w:r w:rsidR="00FD476D" w:rsidRPr="00EE5FD7">
        <w:rPr>
          <w:lang w:val="en-GB"/>
        </w:rPr>
        <w:t>Mandates of the Special Rapporteur on the right to education; the Special Rapporteur on the right of everyone to the enjoyment of the highest attainable standard of physical and mental health; the Special Rapporteur on the right to privacy; the Independent Expert on protection against violence and discrimination based on sexual orientation and gender identity and the Working Group on discrimination against women and girls</w:t>
      </w:r>
      <w:r w:rsidR="00FD476D" w:rsidRPr="00EE5FD7">
        <w:rPr>
          <w:i/>
          <w:iCs/>
          <w:lang w:val="en-GB"/>
        </w:rPr>
        <w:t>: Letter to the Government of the Slovak Republic</w:t>
      </w:r>
      <w:r w:rsidR="00FD476D" w:rsidRPr="00EE5FD7">
        <w:rPr>
          <w:lang w:val="en-GB"/>
        </w:rPr>
        <w:t>, 1 September 20205, OL SVK 2/2025, available at</w:t>
      </w:r>
      <w:r w:rsidR="00D8034C" w:rsidRPr="00EE5FD7">
        <w:rPr>
          <w:lang w:val="en-GB"/>
        </w:rPr>
        <w:t xml:space="preserve"> </w:t>
      </w:r>
      <w:hyperlink r:id="rId5" w:history="1">
        <w:r w:rsidR="00D8034C" w:rsidRPr="00EE5FD7">
          <w:rPr>
            <w:rStyle w:val="Hyperlink"/>
            <w:lang w:val="en-GB"/>
          </w:rPr>
          <w:t>https://spcommreports.ohchr.org/TMResultsBase/DownLoadPublicCommunicationFile?gId=30299</w:t>
        </w:r>
      </w:hyperlink>
      <w:r w:rsidR="00D8034C" w:rsidRPr="00EE5FD7">
        <w:rPr>
          <w:lang w:val="en-GB"/>
        </w:rPr>
        <w:t xml:space="preserve">. </w:t>
      </w:r>
    </w:p>
  </w:footnote>
  <w:footnote w:id="6">
    <w:p w14:paraId="74A0CEDD" w14:textId="64ACA58C" w:rsidR="00901548" w:rsidRPr="00EE5FD7" w:rsidRDefault="00901548" w:rsidP="00D10CB1">
      <w:pPr>
        <w:pStyle w:val="FootnoteText"/>
        <w:jc w:val="both"/>
        <w:rPr>
          <w:lang w:val="en-GB"/>
        </w:rPr>
      </w:pPr>
      <w:r w:rsidRPr="00EE5FD7">
        <w:rPr>
          <w:rStyle w:val="FootnoteReference"/>
          <w:lang w:val="en-GB"/>
        </w:rPr>
        <w:footnoteRef/>
      </w:r>
      <w:r w:rsidRPr="00EE5FD7">
        <w:rPr>
          <w:lang w:val="en-GB"/>
        </w:rPr>
        <w:t xml:space="preserve"> </w:t>
      </w:r>
      <w:r w:rsidR="00FD476D" w:rsidRPr="00EE5FD7">
        <w:rPr>
          <w:lang w:val="en-GB"/>
        </w:rPr>
        <w:t xml:space="preserve">Council of Europe Commissioner for Human Rights: </w:t>
      </w:r>
      <w:r w:rsidR="005D4EC7" w:rsidRPr="00EE5FD7">
        <w:rPr>
          <w:lang w:val="en-GB"/>
        </w:rPr>
        <w:t>“</w:t>
      </w:r>
      <w:r w:rsidR="00FD476D" w:rsidRPr="00EE5FD7">
        <w:rPr>
          <w:lang w:val="en-GB"/>
        </w:rPr>
        <w:t>Slovak Republic: Parliament should not adopt Constitutional amendments that undermine human rights</w:t>
      </w:r>
      <w:r w:rsidR="005D4EC7" w:rsidRPr="00EE5FD7">
        <w:rPr>
          <w:lang w:val="en-GB"/>
        </w:rPr>
        <w:t>”</w:t>
      </w:r>
      <w:r w:rsidR="00FD476D" w:rsidRPr="00EE5FD7">
        <w:rPr>
          <w:lang w:val="en-GB"/>
        </w:rPr>
        <w:t xml:space="preserve">, 13 June 20205, </w:t>
      </w:r>
      <w:r w:rsidR="00D8034C" w:rsidRPr="00EE5FD7">
        <w:rPr>
          <w:lang w:val="en-GB"/>
        </w:rPr>
        <w:t xml:space="preserve">available at </w:t>
      </w:r>
      <w:hyperlink r:id="rId6" w:history="1">
        <w:r w:rsidR="00D8034C" w:rsidRPr="00EE5FD7">
          <w:rPr>
            <w:rStyle w:val="Hyperlink"/>
            <w:lang w:val="en-GB"/>
          </w:rPr>
          <w:t>https://www.coe.int/en/web/commissioner/-/slovak-republic-parliament-should-not-adopt-constitutional-amendments-that-undermine-human-rights</w:t>
        </w:r>
      </w:hyperlink>
      <w:r w:rsidR="00D8034C" w:rsidRPr="00EE5FD7">
        <w:rPr>
          <w:lang w:val="en-GB"/>
        </w:rPr>
        <w:t xml:space="preserve">. </w:t>
      </w:r>
    </w:p>
  </w:footnote>
  <w:footnote w:id="7">
    <w:p w14:paraId="73A34139" w14:textId="2AB0B98B" w:rsidR="00901548" w:rsidRPr="00EE5FD7" w:rsidRDefault="00901548" w:rsidP="00D10CB1">
      <w:pPr>
        <w:pStyle w:val="FootnoteText"/>
        <w:jc w:val="both"/>
        <w:rPr>
          <w:lang w:val="en-GB"/>
        </w:rPr>
      </w:pPr>
      <w:r w:rsidRPr="00EE5FD7">
        <w:rPr>
          <w:rStyle w:val="FootnoteReference"/>
          <w:lang w:val="en-GB"/>
        </w:rPr>
        <w:footnoteRef/>
      </w:r>
      <w:r w:rsidRPr="00EE5FD7">
        <w:rPr>
          <w:lang w:val="en-GB"/>
        </w:rPr>
        <w:t xml:space="preserve"> </w:t>
      </w:r>
      <w:r w:rsidR="00FD476D" w:rsidRPr="00EE5FD7">
        <w:rPr>
          <w:lang w:val="en-GB"/>
        </w:rPr>
        <w:t xml:space="preserve">Council of Europe: Slovak Republic: </w:t>
      </w:r>
      <w:r w:rsidR="005D4EC7" w:rsidRPr="00EE5FD7">
        <w:rPr>
          <w:lang w:val="en-GB"/>
        </w:rPr>
        <w:t>“</w:t>
      </w:r>
      <w:r w:rsidR="00FD476D" w:rsidRPr="00EE5FD7">
        <w:rPr>
          <w:lang w:val="en-GB"/>
        </w:rPr>
        <w:t>Venice Commission issues urgent opinion on the draft amendments to the Constitution, 24 September 2025</w:t>
      </w:r>
      <w:r w:rsidR="005D4EC7" w:rsidRPr="00EE5FD7">
        <w:rPr>
          <w:lang w:val="en-GB"/>
        </w:rPr>
        <w:t>”</w:t>
      </w:r>
      <w:r w:rsidR="00FD476D" w:rsidRPr="00EE5FD7">
        <w:rPr>
          <w:lang w:val="en-GB"/>
        </w:rPr>
        <w:t xml:space="preserve">, </w:t>
      </w:r>
      <w:r w:rsidR="00D8034C" w:rsidRPr="00EE5FD7">
        <w:rPr>
          <w:lang w:val="en-GB"/>
        </w:rPr>
        <w:t xml:space="preserve">available at </w:t>
      </w:r>
      <w:hyperlink r:id="rId7" w:history="1">
        <w:r w:rsidR="00D8034C" w:rsidRPr="00EE5FD7">
          <w:rPr>
            <w:rStyle w:val="Hyperlink"/>
            <w:lang w:val="en-GB"/>
          </w:rPr>
          <w:t>https://www.coe.int/en/web/commissioner/-/slovak-republic-parliament-should-not-adopt-constitutional-amendments-that-undermine-human-rights</w:t>
        </w:r>
      </w:hyperlink>
      <w:r w:rsidR="00D8034C" w:rsidRPr="00EE5FD7">
        <w:rPr>
          <w:lang w:val="en-GB"/>
        </w:rPr>
        <w:t xml:space="preserve">. </w:t>
      </w:r>
    </w:p>
  </w:footnote>
  <w:footnote w:id="8">
    <w:p w14:paraId="5C86D480" w14:textId="6B4EA66F" w:rsidR="00901548" w:rsidRPr="00EE5FD7" w:rsidRDefault="00901548" w:rsidP="00D10CB1">
      <w:pPr>
        <w:pStyle w:val="FootnoteText"/>
        <w:jc w:val="both"/>
        <w:rPr>
          <w:lang w:val="en-GB"/>
        </w:rPr>
      </w:pPr>
      <w:r w:rsidRPr="00EE5FD7">
        <w:rPr>
          <w:rStyle w:val="FootnoteReference"/>
          <w:lang w:val="en-GB"/>
        </w:rPr>
        <w:footnoteRef/>
      </w:r>
      <w:r w:rsidRPr="00EE5FD7">
        <w:rPr>
          <w:lang w:val="en-GB"/>
        </w:rPr>
        <w:t xml:space="preserve"> </w:t>
      </w:r>
      <w:r w:rsidR="00FD476D" w:rsidRPr="00EE5FD7">
        <w:rPr>
          <w:lang w:val="en-GB"/>
        </w:rPr>
        <w:t xml:space="preserve">European Union Agency for Fundamental Rights: </w:t>
      </w:r>
      <w:r w:rsidR="005D4EC7" w:rsidRPr="00EE5FD7">
        <w:rPr>
          <w:lang w:val="en-GB"/>
        </w:rPr>
        <w:t>“</w:t>
      </w:r>
      <w:r w:rsidR="00FD476D" w:rsidRPr="00EE5FD7">
        <w:rPr>
          <w:lang w:val="en-GB"/>
        </w:rPr>
        <w:t xml:space="preserve">FRA statement on recent developments affecting fundamental rights in the </w:t>
      </w:r>
      <w:proofErr w:type="gramStart"/>
      <w:r w:rsidR="00FD476D" w:rsidRPr="00EE5FD7">
        <w:rPr>
          <w:lang w:val="en-GB"/>
        </w:rPr>
        <w:t>EU</w:t>
      </w:r>
      <w:r w:rsidR="005D4EC7" w:rsidRPr="00EE5FD7">
        <w:rPr>
          <w:lang w:val="en-GB"/>
        </w:rPr>
        <w:t>“</w:t>
      </w:r>
      <w:proofErr w:type="gramEnd"/>
      <w:r w:rsidR="00FD476D" w:rsidRPr="00EE5FD7">
        <w:rPr>
          <w:lang w:val="en-GB"/>
        </w:rPr>
        <w:t xml:space="preserve">, 7 October 2025, available at </w:t>
      </w:r>
      <w:hyperlink r:id="rId8" w:history="1">
        <w:r w:rsidR="005D4EC7" w:rsidRPr="00EE5FD7">
          <w:rPr>
            <w:rStyle w:val="Hyperlink"/>
            <w:lang w:val="en-GB"/>
          </w:rPr>
          <w:t>https://fra.europa.eu/en/news/2025/fra-statement-recent-developments-affecting-fundamental-rights-eu</w:t>
        </w:r>
      </w:hyperlink>
      <w:r w:rsidR="005D4EC7" w:rsidRPr="00EE5FD7">
        <w:rPr>
          <w:lang w:val="en-GB"/>
        </w:rPr>
        <w:t xml:space="preserve">. </w:t>
      </w:r>
    </w:p>
  </w:footnote>
  <w:footnote w:id="9">
    <w:p w14:paraId="5B2CE1D7" w14:textId="65B34014" w:rsidR="00034972" w:rsidRPr="00EE5FD7" w:rsidRDefault="00034972" w:rsidP="00D10CB1">
      <w:pPr>
        <w:pStyle w:val="FootnoteText"/>
        <w:jc w:val="both"/>
        <w:rPr>
          <w:lang w:val="en-GB"/>
        </w:rPr>
      </w:pPr>
      <w:r w:rsidRPr="00EE5FD7">
        <w:rPr>
          <w:rStyle w:val="FootnoteReference"/>
          <w:lang w:val="en-GB"/>
        </w:rPr>
        <w:footnoteRef/>
      </w:r>
      <w:r w:rsidRPr="00EE5FD7">
        <w:rPr>
          <w:lang w:val="en-GB"/>
        </w:rPr>
        <w:t xml:space="preserve"> ILGA-Europe and other organizations: </w:t>
      </w:r>
      <w:r w:rsidR="005D4EC7" w:rsidRPr="00EE5FD7">
        <w:rPr>
          <w:lang w:val="en-GB"/>
        </w:rPr>
        <w:t>“</w:t>
      </w:r>
      <w:r w:rsidRPr="00EE5FD7">
        <w:rPr>
          <w:lang w:val="en-GB"/>
        </w:rPr>
        <w:t>Joint open letter on new Constitutional amendments adopted in Slovakia</w:t>
      </w:r>
      <w:r w:rsidR="005D4EC7" w:rsidRPr="00EE5FD7">
        <w:rPr>
          <w:lang w:val="en-GB"/>
        </w:rPr>
        <w:t>”</w:t>
      </w:r>
      <w:r w:rsidRPr="00EE5FD7">
        <w:rPr>
          <w:lang w:val="en-GB"/>
        </w:rPr>
        <w:t xml:space="preserve">. Joint open letter from 56 organizations addressed to the European Commission, </w:t>
      </w:r>
      <w:r w:rsidR="005D4EC7" w:rsidRPr="00EE5FD7">
        <w:rPr>
          <w:lang w:val="en-GB"/>
        </w:rPr>
        <w:t xml:space="preserve">16 October </w:t>
      </w:r>
      <w:r w:rsidRPr="00EE5FD7">
        <w:rPr>
          <w:lang w:val="en-GB"/>
        </w:rPr>
        <w:t>2025</w:t>
      </w:r>
      <w:r w:rsidR="005D4EC7" w:rsidRPr="00EE5FD7">
        <w:rPr>
          <w:lang w:val="en-GB"/>
        </w:rPr>
        <w:t>, a</w:t>
      </w:r>
      <w:r w:rsidRPr="00EE5FD7">
        <w:rPr>
          <w:lang w:val="en-GB"/>
        </w:rPr>
        <w:t xml:space="preserve">vailable </w:t>
      </w:r>
      <w:r w:rsidR="005D4EC7" w:rsidRPr="00EE5FD7">
        <w:rPr>
          <w:lang w:val="en-GB"/>
        </w:rPr>
        <w:t xml:space="preserve">at </w:t>
      </w:r>
      <w:hyperlink r:id="rId9" w:history="1">
        <w:r w:rsidR="005D4EC7" w:rsidRPr="00EE5FD7">
          <w:rPr>
            <w:rStyle w:val="Hyperlink"/>
            <w:lang w:val="en-GB"/>
          </w:rPr>
          <w:t>https://www.ilga-europe.org/news/joint-open-letter-on-new-constitutional-amendments-adopted-in-slovakia/</w:t>
        </w:r>
      </w:hyperlink>
      <w:r w:rsidR="005D4EC7" w:rsidRPr="00EE5FD7">
        <w:rPr>
          <w:lang w:val="en-GB"/>
        </w:rPr>
        <w:t xml:space="preserve">. </w:t>
      </w:r>
    </w:p>
  </w:footnote>
  <w:footnote w:id="10">
    <w:p w14:paraId="148BF6D8" w14:textId="2E401805" w:rsidR="004924A7" w:rsidRPr="00EE5FD7" w:rsidRDefault="004924A7" w:rsidP="00D10CB1">
      <w:pPr>
        <w:pStyle w:val="FootnoteText"/>
        <w:jc w:val="both"/>
        <w:rPr>
          <w:lang w:val="en-GB"/>
        </w:rPr>
      </w:pPr>
      <w:r w:rsidRPr="00EE5FD7">
        <w:rPr>
          <w:rStyle w:val="FootnoteReference"/>
          <w:lang w:val="en-GB"/>
        </w:rPr>
        <w:footnoteRef/>
      </w:r>
      <w:r w:rsidRPr="00EE5FD7">
        <w:rPr>
          <w:lang w:val="en-GB"/>
        </w:rPr>
        <w:t xml:space="preserve"> Constitutional Act No. 460/1992 Coll. Constitution of the Slovak Republic as amended, Art. 52a, available in Slovak at </w:t>
      </w:r>
      <w:hyperlink r:id="rId10" w:history="1">
        <w:r w:rsidRPr="00EE5FD7">
          <w:rPr>
            <w:rStyle w:val="Hyperlink"/>
            <w:lang w:val="en-GB"/>
          </w:rPr>
          <w:t>https://www.slov-lex.sk/ezbierky/pravne-predpisy/SK/ZZ/1992/460/?ucinnost=01.02.2026</w:t>
        </w:r>
      </w:hyperlink>
      <w:r w:rsidRPr="00EE5FD7">
        <w:rPr>
          <w:lang w:val="en-GB"/>
        </w:rPr>
        <w:t>.</w:t>
      </w:r>
    </w:p>
  </w:footnote>
  <w:footnote w:id="11">
    <w:p w14:paraId="1EFA0B48" w14:textId="19D4CC52" w:rsidR="00AA40A1" w:rsidRPr="00EE5FD7" w:rsidRDefault="00AA40A1" w:rsidP="00D10CB1">
      <w:pPr>
        <w:pStyle w:val="FootnoteText"/>
        <w:jc w:val="both"/>
        <w:rPr>
          <w:lang w:val="en-GB"/>
        </w:rPr>
      </w:pPr>
      <w:r w:rsidRPr="00EE5FD7">
        <w:rPr>
          <w:rStyle w:val="FootnoteReference"/>
          <w:lang w:val="en-GB"/>
        </w:rPr>
        <w:footnoteRef/>
      </w:r>
      <w:r w:rsidRPr="00EE5FD7">
        <w:rPr>
          <w:lang w:val="en-GB"/>
        </w:rPr>
        <w:t xml:space="preserve"> </w:t>
      </w:r>
      <w:r w:rsidR="004924A7" w:rsidRPr="00EE5FD7">
        <w:rPr>
          <w:lang w:val="en-GB"/>
        </w:rPr>
        <w:t>Ibid., Art. 41/2.</w:t>
      </w:r>
    </w:p>
  </w:footnote>
  <w:footnote w:id="12">
    <w:p w14:paraId="66A08324" w14:textId="5B3F7079" w:rsidR="00AA40A1" w:rsidRPr="00EE5FD7" w:rsidRDefault="00AA40A1" w:rsidP="00D10CB1">
      <w:pPr>
        <w:pStyle w:val="Quote"/>
        <w:jc w:val="both"/>
        <w:rPr>
          <w:rFonts w:ascii="Times New Roman" w:hAnsi="Times New Roman" w:cs="Times New Roman"/>
          <w:sz w:val="20"/>
          <w:szCs w:val="20"/>
          <w:lang w:val="en-GB"/>
        </w:rPr>
      </w:pPr>
      <w:r w:rsidRPr="00EE5FD7">
        <w:rPr>
          <w:rFonts w:ascii="Times New Roman" w:hAnsi="Times New Roman" w:cs="Times New Roman"/>
          <w:color w:val="auto"/>
          <w:sz w:val="20"/>
          <w:szCs w:val="20"/>
          <w:vertAlign w:val="superscript"/>
          <w:lang w:val="en-GB"/>
        </w:rPr>
        <w:footnoteRef/>
      </w:r>
      <w:r w:rsidRPr="00EE5FD7">
        <w:rPr>
          <w:rFonts w:ascii="Times New Roman" w:hAnsi="Times New Roman" w:cs="Times New Roman"/>
          <w:color w:val="auto"/>
          <w:sz w:val="20"/>
          <w:szCs w:val="20"/>
          <w:lang w:val="en-GB"/>
        </w:rPr>
        <w:t xml:space="preserve"> ILGA-Europe and other organizations: </w:t>
      </w:r>
      <w:r w:rsidR="00BE4125" w:rsidRPr="00EE5FD7">
        <w:rPr>
          <w:rFonts w:ascii="Times New Roman" w:hAnsi="Times New Roman" w:cs="Times New Roman"/>
          <w:color w:val="auto"/>
          <w:sz w:val="20"/>
          <w:szCs w:val="20"/>
          <w:lang w:val="en-GB"/>
        </w:rPr>
        <w:t xml:space="preserve">“Joint open letter on new Constitutional amendments adopted in Slovakia”. </w:t>
      </w:r>
      <w:r w:rsidRPr="00EE5FD7">
        <w:rPr>
          <w:rFonts w:ascii="Times New Roman" w:hAnsi="Times New Roman" w:cs="Times New Roman"/>
          <w:color w:val="auto"/>
          <w:sz w:val="20"/>
          <w:szCs w:val="20"/>
          <w:lang w:val="en-GB"/>
        </w:rPr>
        <w:t>Joint open letter from 56 organizations addressed to the European Commission, 2025. Available online:</w:t>
      </w:r>
      <w:hyperlink r:id="rId11">
        <w:r w:rsidRPr="00EE5FD7">
          <w:rPr>
            <w:rStyle w:val="Hyperlink"/>
            <w:rFonts w:ascii="Times New Roman" w:hAnsi="Times New Roman" w:cs="Times New Roman"/>
            <w:sz w:val="20"/>
            <w:szCs w:val="20"/>
            <w:lang w:val="en-GB"/>
          </w:rPr>
          <w:t xml:space="preserve"> https://www.ilga-europe.org/news/joint-open-letter-on-new-constitutional-amendments-adopted-in-slovakia/</w:t>
        </w:r>
      </w:hyperlink>
      <w:r w:rsidRPr="00EE5FD7">
        <w:rPr>
          <w:rFonts w:ascii="Times New Roman" w:hAnsi="Times New Roman" w:cs="Times New Roman"/>
          <w:sz w:val="20"/>
          <w:szCs w:val="20"/>
          <w:lang w:val="en-GB"/>
        </w:rPr>
        <w:t xml:space="preserve"> </w:t>
      </w:r>
    </w:p>
  </w:footnote>
  <w:footnote w:id="13">
    <w:p w14:paraId="34DC521C" w14:textId="3445B2FA" w:rsidR="00AA40A1" w:rsidRPr="00EE5FD7" w:rsidRDefault="00AA40A1" w:rsidP="00D10CB1">
      <w:pPr>
        <w:pStyle w:val="FootnoteText"/>
        <w:jc w:val="both"/>
        <w:rPr>
          <w:lang w:val="en-GB"/>
        </w:rPr>
      </w:pPr>
      <w:r w:rsidRPr="00EE5FD7">
        <w:rPr>
          <w:rStyle w:val="FootnoteReference"/>
          <w:lang w:val="en-GB"/>
        </w:rPr>
        <w:footnoteRef/>
      </w:r>
      <w:r w:rsidRPr="00EE5FD7">
        <w:rPr>
          <w:lang w:val="en-GB"/>
        </w:rPr>
        <w:t xml:space="preserve"> </w:t>
      </w:r>
      <w:r w:rsidR="00A10D00" w:rsidRPr="00EE5FD7">
        <w:rPr>
          <w:lang w:val="en-GB"/>
        </w:rPr>
        <w:t>Ibid.</w:t>
      </w:r>
    </w:p>
  </w:footnote>
  <w:footnote w:id="14">
    <w:p w14:paraId="6C1A33F9" w14:textId="77777777" w:rsidR="008A1A82" w:rsidRPr="00EE5FD7" w:rsidRDefault="008A1A82" w:rsidP="008A1A82">
      <w:pPr>
        <w:pStyle w:val="FootnoteText"/>
        <w:jc w:val="both"/>
        <w:rPr>
          <w:lang w:val="en-GB"/>
        </w:rPr>
      </w:pPr>
      <w:r w:rsidRPr="00EE5FD7">
        <w:rPr>
          <w:rStyle w:val="FootnoteReference"/>
          <w:lang w:val="en-GB"/>
        </w:rPr>
        <w:footnoteRef/>
      </w:r>
      <w:r w:rsidRPr="00EE5FD7">
        <w:rPr>
          <w:lang w:val="en-GB"/>
        </w:rPr>
        <w:t xml:space="preserve"> Constitutional Act No. 460/1992 Coll. Constitution of the Slovak Republic as amended, Art. 41/7, available in Slovak at </w:t>
      </w:r>
      <w:hyperlink r:id="rId12" w:history="1">
        <w:r w:rsidRPr="00EE5FD7">
          <w:rPr>
            <w:rStyle w:val="Hyperlink"/>
            <w:lang w:val="en-GB"/>
          </w:rPr>
          <w:t>https://www.slov-lex.sk/ezbierky/pravne-predpisy/SK/ZZ/1992/460/?ucinnost=01.02.2026</w:t>
        </w:r>
      </w:hyperlink>
      <w:r w:rsidRPr="00EE5FD7">
        <w:rPr>
          <w:lang w:val="en-GB"/>
        </w:rPr>
        <w:t>.</w:t>
      </w:r>
    </w:p>
  </w:footnote>
  <w:footnote w:id="15">
    <w:p w14:paraId="5F3D441E" w14:textId="5CB8918D" w:rsidR="005E43BF" w:rsidRPr="00EE5FD7" w:rsidRDefault="005E43BF" w:rsidP="00D10CB1">
      <w:pPr>
        <w:pStyle w:val="FootnoteText"/>
        <w:jc w:val="both"/>
        <w:rPr>
          <w:lang w:val="en-GB"/>
        </w:rPr>
      </w:pPr>
      <w:r w:rsidRPr="00EE5FD7">
        <w:rPr>
          <w:rStyle w:val="FootnoteReference"/>
          <w:lang w:val="en-GB"/>
        </w:rPr>
        <w:footnoteRef/>
      </w:r>
      <w:r w:rsidRPr="00EE5FD7">
        <w:rPr>
          <w:lang w:val="en-GB"/>
        </w:rPr>
        <w:t xml:space="preserve"> </w:t>
      </w:r>
      <w:r w:rsidR="0036223D" w:rsidRPr="00EE5FD7">
        <w:rPr>
          <w:lang w:val="en-GB"/>
        </w:rPr>
        <w:t>Mandates of the Special Rapporteur on the right to education; the Special Rapporteur on the right of everyone to the enjoyment of the highest attainable standard of physical and mental health; the Special Rapporteur on the right to privacy; the Independent Expert on protection against violence and discrimination based on sexual orientation and gender identity and the Working Group on discrimination against women and girls</w:t>
      </w:r>
      <w:r w:rsidR="0036223D" w:rsidRPr="00EE5FD7">
        <w:rPr>
          <w:i/>
          <w:iCs/>
          <w:lang w:val="en-GB"/>
        </w:rPr>
        <w:t>: Letter to the Government of the Slovak Republic</w:t>
      </w:r>
      <w:r w:rsidR="0036223D" w:rsidRPr="00EE5FD7">
        <w:rPr>
          <w:lang w:val="en-GB"/>
        </w:rPr>
        <w:t xml:space="preserve">, 1 September 20205, OL SVK 2/2025, p. 2, available at </w:t>
      </w:r>
      <w:hyperlink r:id="rId13" w:history="1">
        <w:r w:rsidR="0036223D" w:rsidRPr="00EE5FD7">
          <w:rPr>
            <w:rStyle w:val="Hyperlink"/>
            <w:lang w:val="en-GB"/>
          </w:rPr>
          <w:t>https://spcommreports.ohchr.org/TMResultsBase/DownLoadPublicCommunicationFile?gId=30299</w:t>
        </w:r>
      </w:hyperlink>
      <w:r w:rsidR="0036223D" w:rsidRPr="00EE5FD7">
        <w:rPr>
          <w:lang w:val="en-GB"/>
        </w:rPr>
        <w:t>.</w:t>
      </w:r>
    </w:p>
  </w:footnote>
  <w:footnote w:id="16">
    <w:p w14:paraId="78CF6257" w14:textId="7D98F897" w:rsidR="008B6251" w:rsidRPr="00EE5FD7" w:rsidRDefault="008B6251" w:rsidP="00D10CB1">
      <w:pPr>
        <w:pStyle w:val="FootnoteText"/>
        <w:jc w:val="both"/>
        <w:rPr>
          <w:lang w:val="en-GB"/>
        </w:rPr>
      </w:pPr>
      <w:r w:rsidRPr="00EE5FD7">
        <w:rPr>
          <w:rStyle w:val="FootnoteReference"/>
          <w:lang w:val="en-GB"/>
        </w:rPr>
        <w:footnoteRef/>
      </w:r>
      <w:r w:rsidRPr="00EE5FD7">
        <w:rPr>
          <w:lang w:val="en-GB"/>
        </w:rPr>
        <w:t xml:space="preserve"> </w:t>
      </w:r>
      <w:r w:rsidR="0036223D" w:rsidRPr="00EE5FD7">
        <w:rPr>
          <w:lang w:val="en-GB"/>
        </w:rPr>
        <w:t xml:space="preserve">Council of Europe Commissioner for Human Rights: “Slovak Republic: Parliament should not adopt Constitutional amendments that undermine human rights”, 13 June 20205, available at </w:t>
      </w:r>
      <w:hyperlink r:id="rId14" w:history="1">
        <w:r w:rsidR="0036223D" w:rsidRPr="00EE5FD7">
          <w:rPr>
            <w:rStyle w:val="Hyperlink"/>
            <w:lang w:val="en-GB"/>
          </w:rPr>
          <w:t>https://www.coe.int/en/web/commissioner/-/slovak-republic-parliament-should-not-adopt-constitutional-amendments-that-undermine-human-rights</w:t>
        </w:r>
      </w:hyperlink>
      <w:r w:rsidR="0036223D" w:rsidRPr="00EE5FD7">
        <w:rPr>
          <w:lang w:val="en-GB"/>
        </w:rPr>
        <w:t>.</w:t>
      </w:r>
    </w:p>
  </w:footnote>
  <w:footnote w:id="17">
    <w:p w14:paraId="2A9B4A96" w14:textId="77777777" w:rsidR="00650B03" w:rsidRPr="00EE5FD7" w:rsidRDefault="00650B03" w:rsidP="00650B03">
      <w:pPr>
        <w:pStyle w:val="FootnoteText"/>
        <w:jc w:val="both"/>
        <w:rPr>
          <w:lang w:val="en-GB"/>
        </w:rPr>
      </w:pPr>
      <w:r w:rsidRPr="00EE5FD7">
        <w:rPr>
          <w:rStyle w:val="FootnoteReference"/>
          <w:lang w:val="en-GB"/>
        </w:rPr>
        <w:footnoteRef/>
      </w:r>
      <w:r w:rsidRPr="00EE5FD7">
        <w:rPr>
          <w:lang w:val="en-GB"/>
        </w:rPr>
        <w:t xml:space="preserve"> </w:t>
      </w:r>
      <w:proofErr w:type="spellStart"/>
      <w:r w:rsidRPr="00EE5FD7">
        <w:rPr>
          <w:lang w:val="en-GB"/>
        </w:rPr>
        <w:t>Euractiv</w:t>
      </w:r>
      <w:proofErr w:type="spellEnd"/>
      <w:r w:rsidRPr="00EE5FD7">
        <w:rPr>
          <w:lang w:val="en-GB"/>
        </w:rPr>
        <w:t xml:space="preserve">: “Commission launches infringement procedure against Slovakia over controversial constitutional reform,” 21 November 2025, available at </w:t>
      </w:r>
      <w:hyperlink r:id="rId15" w:history="1">
        <w:r w:rsidRPr="00EE5FD7">
          <w:rPr>
            <w:rStyle w:val="Hyperlink"/>
            <w:lang w:val="en-GB"/>
          </w:rPr>
          <w:t>https://www.euractiv.com/news/commission-launches-infringement-procedure-against-slovakia-over-anti-lgbtq-constitutional-reform/</w:t>
        </w:r>
      </w:hyperlink>
      <w:r w:rsidRPr="00EE5FD7">
        <w:rPr>
          <w:lang w:val="en-GB"/>
        </w:rPr>
        <w:t xml:space="preserve">. </w:t>
      </w:r>
    </w:p>
  </w:footnote>
  <w:footnote w:id="18">
    <w:p w14:paraId="3EDFDCDE" w14:textId="2B898E53" w:rsidR="00650B03" w:rsidRPr="00EE5FD7" w:rsidRDefault="00650B03">
      <w:pPr>
        <w:pStyle w:val="FootnoteText"/>
        <w:rPr>
          <w:lang w:val="en-GB"/>
        </w:rPr>
      </w:pPr>
      <w:r w:rsidRPr="00EE5FD7">
        <w:rPr>
          <w:rStyle w:val="FootnoteReference"/>
          <w:lang w:val="en-GB"/>
        </w:rPr>
        <w:footnoteRef/>
      </w:r>
      <w:r w:rsidRPr="00625519">
        <w:rPr>
          <w:lang w:val="es-ES"/>
        </w:rPr>
        <w:t xml:space="preserve"> </w:t>
      </w:r>
      <w:r w:rsidRPr="00625519">
        <w:rPr>
          <w:lang w:val="es-ES"/>
        </w:rPr>
        <w:t>CCPR/C/SVK/CO/5</w:t>
      </w:r>
      <w:r w:rsidR="002E3920" w:rsidRPr="00625519">
        <w:rPr>
          <w:lang w:val="es-ES"/>
        </w:rPr>
        <w:t>,</w:t>
      </w:r>
      <w:r w:rsidRPr="00625519">
        <w:rPr>
          <w:lang w:val="es-ES"/>
        </w:rPr>
        <w:t xml:space="preserve"> para</w:t>
      </w:r>
      <w:r w:rsidR="002E3920" w:rsidRPr="00625519">
        <w:rPr>
          <w:lang w:val="es-ES"/>
        </w:rPr>
        <w:t>.</w:t>
      </w:r>
      <w:r w:rsidRPr="00625519">
        <w:rPr>
          <w:lang w:val="es-ES"/>
        </w:rPr>
        <w:t xml:space="preserve"> </w:t>
      </w:r>
      <w:r w:rsidRPr="00EE5FD7">
        <w:rPr>
          <w:lang w:val="en-GB"/>
        </w:rPr>
        <w:t>5</w:t>
      </w:r>
      <w:r w:rsidR="002E3920" w:rsidRPr="00EE5FD7">
        <w:rPr>
          <w:lang w:val="en-GB"/>
        </w:rPr>
        <w:t>.</w:t>
      </w:r>
    </w:p>
  </w:footnote>
  <w:footnote w:id="19">
    <w:p w14:paraId="58D6E69B" w14:textId="5EF89405" w:rsidR="00A775BC" w:rsidRPr="00EE5FD7" w:rsidRDefault="00A775BC">
      <w:pPr>
        <w:pStyle w:val="FootnoteText"/>
        <w:rPr>
          <w:lang w:val="en-GB"/>
        </w:rPr>
      </w:pPr>
      <w:r w:rsidRPr="00EE5FD7">
        <w:rPr>
          <w:rStyle w:val="FootnoteReference"/>
          <w:lang w:val="en-GB"/>
        </w:rPr>
        <w:footnoteRef/>
      </w:r>
      <w:r w:rsidRPr="00EE5FD7">
        <w:rPr>
          <w:lang w:val="en-GB"/>
        </w:rPr>
        <w:t xml:space="preserve"> Information provided by Svet </w:t>
      </w:r>
      <w:proofErr w:type="spellStart"/>
      <w:r w:rsidR="002E3920" w:rsidRPr="00EE5FD7">
        <w:rPr>
          <w:lang w:val="en-GB"/>
        </w:rPr>
        <w:t>t</w:t>
      </w:r>
      <w:r w:rsidRPr="00EE5FD7">
        <w:rPr>
          <w:lang w:val="en-GB"/>
        </w:rPr>
        <w:t>icha</w:t>
      </w:r>
      <w:proofErr w:type="spellEnd"/>
      <w:r w:rsidRPr="00EE5FD7">
        <w:rPr>
          <w:lang w:val="en-GB"/>
        </w:rPr>
        <w:t xml:space="preserve"> (</w:t>
      </w:r>
      <w:r w:rsidR="004A1A6D" w:rsidRPr="00EE5FD7">
        <w:rPr>
          <w:lang w:val="en-GB"/>
        </w:rPr>
        <w:t>Silent World</w:t>
      </w:r>
      <w:r w:rsidRPr="00EE5FD7">
        <w:rPr>
          <w:lang w:val="en-GB"/>
        </w:rPr>
        <w:t>), June 2026.</w:t>
      </w:r>
    </w:p>
  </w:footnote>
  <w:footnote w:id="20">
    <w:p w14:paraId="36F09C17" w14:textId="76C101C0" w:rsidR="005D2786" w:rsidRPr="00EE5FD7" w:rsidRDefault="005D2786">
      <w:pPr>
        <w:pStyle w:val="FootnoteText"/>
        <w:rPr>
          <w:lang w:val="en-GB"/>
        </w:rPr>
      </w:pPr>
      <w:r w:rsidRPr="00EE5FD7">
        <w:rPr>
          <w:rStyle w:val="FootnoteReference"/>
          <w:lang w:val="en-GB"/>
        </w:rPr>
        <w:footnoteRef/>
      </w:r>
      <w:r w:rsidRPr="00EE5FD7">
        <w:rPr>
          <w:lang w:val="en-GB"/>
        </w:rPr>
        <w:t xml:space="preserve"> </w:t>
      </w:r>
      <w:r w:rsidR="004A1A6D" w:rsidRPr="00EE5FD7">
        <w:rPr>
          <w:lang w:val="en-GB"/>
        </w:rPr>
        <w:t xml:space="preserve">Information provided by Svet </w:t>
      </w:r>
      <w:proofErr w:type="spellStart"/>
      <w:r w:rsidR="002E3920" w:rsidRPr="00EE5FD7">
        <w:rPr>
          <w:lang w:val="en-GB"/>
        </w:rPr>
        <w:t>t</w:t>
      </w:r>
      <w:r w:rsidR="004A1A6D" w:rsidRPr="00EE5FD7">
        <w:rPr>
          <w:lang w:val="en-GB"/>
        </w:rPr>
        <w:t>icha</w:t>
      </w:r>
      <w:proofErr w:type="spellEnd"/>
      <w:r w:rsidR="004A1A6D" w:rsidRPr="00EE5FD7">
        <w:rPr>
          <w:lang w:val="en-GB"/>
        </w:rPr>
        <w:t xml:space="preserve"> (Silent World), June 2026.</w:t>
      </w:r>
    </w:p>
  </w:footnote>
  <w:footnote w:id="21">
    <w:p w14:paraId="4E87D57B" w14:textId="4C0FE078" w:rsidR="00E874FC" w:rsidRPr="00EE5FD7" w:rsidRDefault="00E874FC">
      <w:pPr>
        <w:pStyle w:val="FootnoteText"/>
        <w:rPr>
          <w:lang w:val="en-GB"/>
        </w:rPr>
      </w:pPr>
      <w:r w:rsidRPr="00EE5FD7">
        <w:rPr>
          <w:rStyle w:val="FootnoteReference"/>
          <w:lang w:val="en-GB"/>
        </w:rPr>
        <w:footnoteRef/>
      </w:r>
      <w:r w:rsidRPr="00EE5FD7">
        <w:rPr>
          <w:lang w:val="en-GB"/>
        </w:rPr>
        <w:t xml:space="preserve"> Svet </w:t>
      </w:r>
      <w:proofErr w:type="spellStart"/>
      <w:r w:rsidRPr="00EE5FD7">
        <w:rPr>
          <w:lang w:val="en-GB"/>
        </w:rPr>
        <w:t>ticha</w:t>
      </w:r>
      <w:proofErr w:type="spellEnd"/>
      <w:r w:rsidR="00ED5E3E" w:rsidRPr="00EE5FD7">
        <w:rPr>
          <w:lang w:val="en-GB"/>
        </w:rPr>
        <w:t xml:space="preserve">: </w:t>
      </w:r>
      <w:r w:rsidR="00ED5E3E" w:rsidRPr="00EE5FD7">
        <w:rPr>
          <w:i/>
          <w:iCs/>
          <w:lang w:val="en-GB"/>
        </w:rPr>
        <w:t xml:space="preserve">Od </w:t>
      </w:r>
      <w:proofErr w:type="spellStart"/>
      <w:r w:rsidR="00ED5E3E" w:rsidRPr="00EE5FD7">
        <w:rPr>
          <w:i/>
          <w:iCs/>
          <w:lang w:val="en-GB"/>
        </w:rPr>
        <w:t>jazykovej</w:t>
      </w:r>
      <w:proofErr w:type="spellEnd"/>
      <w:r w:rsidR="00ED5E3E" w:rsidRPr="00EE5FD7">
        <w:rPr>
          <w:i/>
          <w:iCs/>
          <w:lang w:val="en-GB"/>
        </w:rPr>
        <w:t xml:space="preserve"> </w:t>
      </w:r>
      <w:proofErr w:type="spellStart"/>
      <w:r w:rsidR="00ED5E3E" w:rsidRPr="00EE5FD7">
        <w:rPr>
          <w:i/>
          <w:iCs/>
          <w:lang w:val="en-GB"/>
        </w:rPr>
        <w:t>izolácie</w:t>
      </w:r>
      <w:proofErr w:type="spellEnd"/>
      <w:r w:rsidR="00ED5E3E" w:rsidRPr="00EE5FD7">
        <w:rPr>
          <w:i/>
          <w:iCs/>
          <w:lang w:val="en-GB"/>
        </w:rPr>
        <w:t xml:space="preserve"> k </w:t>
      </w:r>
      <w:proofErr w:type="spellStart"/>
      <w:r w:rsidR="00ED5E3E" w:rsidRPr="00EE5FD7">
        <w:rPr>
          <w:i/>
          <w:iCs/>
          <w:lang w:val="en-GB"/>
        </w:rPr>
        <w:t>inklúzii</w:t>
      </w:r>
      <w:proofErr w:type="spellEnd"/>
      <w:r w:rsidR="00ED5E3E" w:rsidRPr="00EE5FD7">
        <w:rPr>
          <w:i/>
          <w:iCs/>
          <w:lang w:val="en-GB"/>
        </w:rPr>
        <w:t xml:space="preserve"> </w:t>
      </w:r>
      <w:r w:rsidR="00ED5E3E" w:rsidRPr="00EE5FD7">
        <w:rPr>
          <w:lang w:val="en-GB"/>
        </w:rPr>
        <w:t>(From Language Isolation to Inclusion), 2025,</w:t>
      </w:r>
      <w:r w:rsidRPr="00EE5FD7">
        <w:rPr>
          <w:lang w:val="en-GB"/>
        </w:rPr>
        <w:t xml:space="preserve"> p. 30</w:t>
      </w:r>
      <w:r w:rsidR="00ED5E3E" w:rsidRPr="00EE5FD7">
        <w:rPr>
          <w:lang w:val="en-GB"/>
        </w:rPr>
        <w:t xml:space="preserve">, available in Slovak at </w:t>
      </w:r>
      <w:hyperlink r:id="rId16" w:history="1">
        <w:r w:rsidR="00ED5E3E" w:rsidRPr="00EE5FD7">
          <w:rPr>
            <w:rStyle w:val="Hyperlink"/>
            <w:lang w:val="en-GB"/>
          </w:rPr>
          <w:t>https://www.silentworld.sk/wp-content/uploads/2025/03/ROMOVIA-A-ICH-MIESTO_A5.pdf</w:t>
        </w:r>
      </w:hyperlink>
      <w:r w:rsidR="00ED5E3E" w:rsidRPr="00EE5FD7">
        <w:rPr>
          <w:lang w:val="en-GB"/>
        </w:rPr>
        <w:t xml:space="preserve">. </w:t>
      </w:r>
    </w:p>
  </w:footnote>
  <w:footnote w:id="22">
    <w:p w14:paraId="473AF941" w14:textId="182340E6" w:rsidR="00FA4AC9" w:rsidRPr="00EE5FD7" w:rsidRDefault="00FA4AC9">
      <w:pPr>
        <w:pStyle w:val="FootnoteText"/>
        <w:rPr>
          <w:lang w:val="en-GB"/>
        </w:rPr>
      </w:pPr>
      <w:r w:rsidRPr="00EE5FD7">
        <w:rPr>
          <w:rStyle w:val="FootnoteReference"/>
          <w:lang w:val="en-GB"/>
        </w:rPr>
        <w:footnoteRef/>
      </w:r>
      <w:r w:rsidRPr="00EE5FD7">
        <w:rPr>
          <w:lang w:val="en-GB"/>
        </w:rPr>
        <w:t xml:space="preserve"> </w:t>
      </w:r>
      <w:r w:rsidR="00ED5E3E" w:rsidRPr="00EE5FD7">
        <w:rPr>
          <w:lang w:val="en-GB"/>
        </w:rPr>
        <w:t>Ibid.</w:t>
      </w:r>
      <w:r w:rsidR="00E874FC" w:rsidRPr="00EE5FD7">
        <w:rPr>
          <w:lang w:val="en-GB"/>
        </w:rPr>
        <w:t>, p. 28</w:t>
      </w:r>
      <w:r w:rsidR="00ED5E3E" w:rsidRPr="00EE5FD7">
        <w:rPr>
          <w:lang w:val="en-GB"/>
        </w:rPr>
        <w:t>.</w:t>
      </w:r>
    </w:p>
  </w:footnote>
  <w:footnote w:id="23">
    <w:p w14:paraId="6E2BD63F" w14:textId="71776A02" w:rsidR="00A24175" w:rsidRPr="00EE5FD7" w:rsidRDefault="00A24175" w:rsidP="00A24175">
      <w:pPr>
        <w:pStyle w:val="FootnoteText"/>
        <w:rPr>
          <w:lang w:val="en-GB"/>
        </w:rPr>
      </w:pPr>
      <w:r w:rsidRPr="00EE5FD7">
        <w:rPr>
          <w:rStyle w:val="FootnoteReference"/>
          <w:lang w:val="en-GB"/>
        </w:rPr>
        <w:footnoteRef/>
      </w:r>
      <w:r w:rsidRPr="00EE5FD7">
        <w:rPr>
          <w:lang w:val="en-GB"/>
        </w:rPr>
        <w:t xml:space="preserve"> </w:t>
      </w:r>
      <w:r w:rsidR="004A1A6D" w:rsidRPr="00EE5FD7">
        <w:rPr>
          <w:lang w:val="en-GB"/>
        </w:rPr>
        <w:t xml:space="preserve">Information provided by Svet </w:t>
      </w:r>
      <w:proofErr w:type="spellStart"/>
      <w:r w:rsidR="00ED5E3E" w:rsidRPr="00EE5FD7">
        <w:rPr>
          <w:lang w:val="en-GB"/>
        </w:rPr>
        <w:t>t</w:t>
      </w:r>
      <w:r w:rsidR="004A1A6D" w:rsidRPr="00EE5FD7">
        <w:rPr>
          <w:lang w:val="en-GB"/>
        </w:rPr>
        <w:t>icha</w:t>
      </w:r>
      <w:proofErr w:type="spellEnd"/>
      <w:r w:rsidR="004A1A6D" w:rsidRPr="00EE5FD7">
        <w:rPr>
          <w:lang w:val="en-GB"/>
        </w:rPr>
        <w:t xml:space="preserve"> (Silent World), June 2026.</w:t>
      </w:r>
    </w:p>
  </w:footnote>
  <w:footnote w:id="24">
    <w:p w14:paraId="52D80A0D" w14:textId="5ACD3B3F" w:rsidR="001939E3" w:rsidRPr="00EE5FD7" w:rsidRDefault="001939E3">
      <w:pPr>
        <w:pStyle w:val="FootnoteText"/>
        <w:rPr>
          <w:lang w:val="en-GB"/>
        </w:rPr>
      </w:pPr>
      <w:r w:rsidRPr="00EE5FD7">
        <w:rPr>
          <w:rStyle w:val="FootnoteReference"/>
          <w:lang w:val="en-GB"/>
        </w:rPr>
        <w:footnoteRef/>
      </w:r>
      <w:r w:rsidRPr="00EE5FD7">
        <w:rPr>
          <w:lang w:val="en-GB"/>
        </w:rPr>
        <w:t xml:space="preserve"> </w:t>
      </w:r>
      <w:r w:rsidR="00ED5E3E" w:rsidRPr="00EE5FD7">
        <w:rPr>
          <w:lang w:val="en-GB"/>
        </w:rPr>
        <w:t xml:space="preserve">Svet </w:t>
      </w:r>
      <w:proofErr w:type="spellStart"/>
      <w:r w:rsidR="00ED5E3E" w:rsidRPr="00EE5FD7">
        <w:rPr>
          <w:lang w:val="en-GB"/>
        </w:rPr>
        <w:t>ticha</w:t>
      </w:r>
      <w:proofErr w:type="spellEnd"/>
      <w:r w:rsidR="00ED5E3E" w:rsidRPr="00EE5FD7">
        <w:rPr>
          <w:lang w:val="en-GB"/>
        </w:rPr>
        <w:t xml:space="preserve">: </w:t>
      </w:r>
      <w:r w:rsidR="00ED5E3E" w:rsidRPr="00EE5FD7">
        <w:rPr>
          <w:i/>
          <w:iCs/>
          <w:lang w:val="en-GB"/>
        </w:rPr>
        <w:t xml:space="preserve">Od </w:t>
      </w:r>
      <w:proofErr w:type="spellStart"/>
      <w:r w:rsidR="00ED5E3E" w:rsidRPr="00EE5FD7">
        <w:rPr>
          <w:i/>
          <w:iCs/>
          <w:lang w:val="en-GB"/>
        </w:rPr>
        <w:t>jazykovej</w:t>
      </w:r>
      <w:proofErr w:type="spellEnd"/>
      <w:r w:rsidR="00ED5E3E" w:rsidRPr="00EE5FD7">
        <w:rPr>
          <w:i/>
          <w:iCs/>
          <w:lang w:val="en-GB"/>
        </w:rPr>
        <w:t xml:space="preserve"> </w:t>
      </w:r>
      <w:proofErr w:type="spellStart"/>
      <w:r w:rsidR="00ED5E3E" w:rsidRPr="00EE5FD7">
        <w:rPr>
          <w:i/>
          <w:iCs/>
          <w:lang w:val="en-GB"/>
        </w:rPr>
        <w:t>izolácie</w:t>
      </w:r>
      <w:proofErr w:type="spellEnd"/>
      <w:r w:rsidR="00ED5E3E" w:rsidRPr="00EE5FD7">
        <w:rPr>
          <w:i/>
          <w:iCs/>
          <w:lang w:val="en-GB"/>
        </w:rPr>
        <w:t xml:space="preserve"> k </w:t>
      </w:r>
      <w:proofErr w:type="spellStart"/>
      <w:r w:rsidR="00ED5E3E" w:rsidRPr="00EE5FD7">
        <w:rPr>
          <w:i/>
          <w:iCs/>
          <w:lang w:val="en-GB"/>
        </w:rPr>
        <w:t>inklúzii</w:t>
      </w:r>
      <w:proofErr w:type="spellEnd"/>
      <w:r w:rsidR="00ED5E3E" w:rsidRPr="00EE5FD7">
        <w:rPr>
          <w:i/>
          <w:iCs/>
          <w:lang w:val="en-GB"/>
        </w:rPr>
        <w:t xml:space="preserve"> </w:t>
      </w:r>
      <w:r w:rsidR="00ED5E3E" w:rsidRPr="00EE5FD7">
        <w:rPr>
          <w:lang w:val="en-GB"/>
        </w:rPr>
        <w:t>(From Language Isolation to Inclusion), 2025, p. 3</w:t>
      </w:r>
      <w:r w:rsidR="00EE5FD7" w:rsidRPr="00EE5FD7">
        <w:rPr>
          <w:lang w:val="en-GB"/>
        </w:rPr>
        <w:t>9</w:t>
      </w:r>
      <w:r w:rsidR="00ED5E3E" w:rsidRPr="00EE5FD7">
        <w:rPr>
          <w:lang w:val="en-GB"/>
        </w:rPr>
        <w:t xml:space="preserve">, available in Slovak at </w:t>
      </w:r>
      <w:hyperlink r:id="rId17" w:history="1">
        <w:r w:rsidR="00ED5E3E" w:rsidRPr="00EE5FD7">
          <w:rPr>
            <w:rStyle w:val="Hyperlink"/>
            <w:lang w:val="en-GB"/>
          </w:rPr>
          <w:t>https://www.silentworld.sk/wp-content/uploads/2025/03/ROMOVIA-A-ICH-MIESTO_A5.pdf</w:t>
        </w:r>
      </w:hyperlink>
      <w:r w:rsidR="00ED5E3E" w:rsidRPr="00EE5FD7">
        <w:rPr>
          <w:lang w:val="en-GB"/>
        </w:rPr>
        <w:t>.</w:t>
      </w:r>
    </w:p>
  </w:footnote>
  <w:footnote w:id="25">
    <w:p w14:paraId="74BD1A2F" w14:textId="56C1ED73" w:rsidR="00A24175" w:rsidRPr="00EE5FD7" w:rsidRDefault="00A24175">
      <w:pPr>
        <w:pStyle w:val="FootnoteText"/>
        <w:rPr>
          <w:lang w:val="en-GB"/>
        </w:rPr>
      </w:pPr>
      <w:r w:rsidRPr="00EE5FD7">
        <w:rPr>
          <w:rStyle w:val="FootnoteReference"/>
          <w:lang w:val="en-GB"/>
        </w:rPr>
        <w:footnoteRef/>
      </w:r>
      <w:r w:rsidRPr="00EE5FD7">
        <w:rPr>
          <w:lang w:val="en-GB"/>
        </w:rPr>
        <w:t xml:space="preserve"> </w:t>
      </w:r>
      <w:r w:rsidR="00326D46" w:rsidRPr="00EE5FD7">
        <w:rPr>
          <w:lang w:val="en-GB"/>
        </w:rPr>
        <w:t xml:space="preserve">Information provided by Svet </w:t>
      </w:r>
      <w:proofErr w:type="spellStart"/>
      <w:r w:rsidR="00ED5E3E" w:rsidRPr="00EE5FD7">
        <w:rPr>
          <w:lang w:val="en-GB"/>
        </w:rPr>
        <w:t>t</w:t>
      </w:r>
      <w:r w:rsidR="00326D46" w:rsidRPr="00EE5FD7">
        <w:rPr>
          <w:lang w:val="en-GB"/>
        </w:rPr>
        <w:t>icha</w:t>
      </w:r>
      <w:proofErr w:type="spellEnd"/>
      <w:r w:rsidR="00326D46" w:rsidRPr="00EE5FD7">
        <w:rPr>
          <w:lang w:val="en-GB"/>
        </w:rPr>
        <w:t xml:space="preserve"> (Silent World), June 2026</w:t>
      </w:r>
      <w:r w:rsidRPr="00EE5FD7">
        <w:rPr>
          <w:lang w:val="en-GB"/>
        </w:rPr>
        <w:t xml:space="preserve">, based on </w:t>
      </w:r>
      <w:r w:rsidR="00ED5E3E" w:rsidRPr="00EE5FD7">
        <w:rPr>
          <w:lang w:val="en-GB"/>
        </w:rPr>
        <w:t>e</w:t>
      </w:r>
      <w:r w:rsidRPr="00EE5FD7">
        <w:rPr>
          <w:lang w:val="en-GB"/>
        </w:rPr>
        <w:t xml:space="preserve">valuation of data collection on people with hearing impairments from the excluded Roma communities, Healthy Regions and </w:t>
      </w:r>
      <w:r w:rsidR="004A1A6D" w:rsidRPr="00EE5FD7">
        <w:rPr>
          <w:lang w:val="en-GB"/>
        </w:rPr>
        <w:t>Silent World</w:t>
      </w:r>
      <w:r w:rsidRPr="00EE5FD7">
        <w:rPr>
          <w:lang w:val="en-GB"/>
        </w:rPr>
        <w:t>, August–September 2024. The most commonly used language among people under 18, N=382. The category “no language” includes communication through sounds and gestures without a functional language.</w:t>
      </w:r>
    </w:p>
  </w:footnote>
  <w:footnote w:id="26">
    <w:p w14:paraId="22EB112B" w14:textId="4BE7E453" w:rsidR="00E874FC" w:rsidRPr="00EE5FD7" w:rsidRDefault="00E874FC">
      <w:pPr>
        <w:pStyle w:val="FootnoteText"/>
        <w:rPr>
          <w:lang w:val="en-GB"/>
        </w:rPr>
      </w:pPr>
      <w:r w:rsidRPr="00EE5FD7">
        <w:rPr>
          <w:rStyle w:val="FootnoteReference"/>
          <w:lang w:val="en-GB"/>
        </w:rPr>
        <w:footnoteRef/>
      </w:r>
      <w:r w:rsidRPr="00EE5FD7">
        <w:rPr>
          <w:lang w:val="en-GB"/>
        </w:rPr>
        <w:t xml:space="preserve"> </w:t>
      </w:r>
      <w:r w:rsidR="00326D46" w:rsidRPr="00EE5FD7">
        <w:rPr>
          <w:lang w:val="en-GB"/>
        </w:rPr>
        <w:t xml:space="preserve">Information provided by Svet </w:t>
      </w:r>
      <w:proofErr w:type="spellStart"/>
      <w:r w:rsidR="00E871D3" w:rsidRPr="00EE5FD7">
        <w:rPr>
          <w:lang w:val="en-GB"/>
        </w:rPr>
        <w:t>t</w:t>
      </w:r>
      <w:r w:rsidR="00326D46" w:rsidRPr="00EE5FD7">
        <w:rPr>
          <w:lang w:val="en-GB"/>
        </w:rPr>
        <w:t>icha</w:t>
      </w:r>
      <w:proofErr w:type="spellEnd"/>
      <w:r w:rsidR="00326D46" w:rsidRPr="00EE5FD7">
        <w:rPr>
          <w:lang w:val="en-GB"/>
        </w:rPr>
        <w:t xml:space="preserve"> (Silent World), June 2026.</w:t>
      </w:r>
    </w:p>
  </w:footnote>
  <w:footnote w:id="27">
    <w:p w14:paraId="1B7E2D40" w14:textId="1B3ECD5C" w:rsidR="00E874FC" w:rsidRPr="00EE5FD7" w:rsidRDefault="00E874FC">
      <w:pPr>
        <w:pStyle w:val="FootnoteText"/>
        <w:rPr>
          <w:lang w:val="en-GB"/>
        </w:rPr>
      </w:pPr>
      <w:r w:rsidRPr="00EE5FD7">
        <w:rPr>
          <w:rStyle w:val="FootnoteReference"/>
          <w:lang w:val="en-GB"/>
        </w:rPr>
        <w:footnoteRef/>
      </w:r>
      <w:r w:rsidRPr="00EE5FD7">
        <w:rPr>
          <w:lang w:val="en-GB"/>
        </w:rPr>
        <w:t xml:space="preserve"> </w:t>
      </w:r>
      <w:r w:rsidR="00E871D3" w:rsidRPr="00EE5FD7">
        <w:rPr>
          <w:lang w:val="en-GB"/>
        </w:rPr>
        <w:t xml:space="preserve">Svet </w:t>
      </w:r>
      <w:proofErr w:type="spellStart"/>
      <w:r w:rsidR="00E871D3" w:rsidRPr="00EE5FD7">
        <w:rPr>
          <w:lang w:val="en-GB"/>
        </w:rPr>
        <w:t>ticha</w:t>
      </w:r>
      <w:proofErr w:type="spellEnd"/>
      <w:r w:rsidR="00E871D3" w:rsidRPr="00EE5FD7">
        <w:rPr>
          <w:lang w:val="en-GB"/>
        </w:rPr>
        <w:t xml:space="preserve">: </w:t>
      </w:r>
      <w:r w:rsidR="00E871D3" w:rsidRPr="00EE5FD7">
        <w:rPr>
          <w:i/>
          <w:iCs/>
          <w:lang w:val="en-GB"/>
        </w:rPr>
        <w:t xml:space="preserve">Od </w:t>
      </w:r>
      <w:proofErr w:type="spellStart"/>
      <w:r w:rsidR="00E871D3" w:rsidRPr="00EE5FD7">
        <w:rPr>
          <w:i/>
          <w:iCs/>
          <w:lang w:val="en-GB"/>
        </w:rPr>
        <w:t>jazykovej</w:t>
      </w:r>
      <w:proofErr w:type="spellEnd"/>
      <w:r w:rsidR="00E871D3" w:rsidRPr="00EE5FD7">
        <w:rPr>
          <w:i/>
          <w:iCs/>
          <w:lang w:val="en-GB"/>
        </w:rPr>
        <w:t xml:space="preserve"> </w:t>
      </w:r>
      <w:proofErr w:type="spellStart"/>
      <w:r w:rsidR="00E871D3" w:rsidRPr="00EE5FD7">
        <w:rPr>
          <w:i/>
          <w:iCs/>
          <w:lang w:val="en-GB"/>
        </w:rPr>
        <w:t>izolácie</w:t>
      </w:r>
      <w:proofErr w:type="spellEnd"/>
      <w:r w:rsidR="00E871D3" w:rsidRPr="00EE5FD7">
        <w:rPr>
          <w:i/>
          <w:iCs/>
          <w:lang w:val="en-GB"/>
        </w:rPr>
        <w:t xml:space="preserve"> k </w:t>
      </w:r>
      <w:proofErr w:type="spellStart"/>
      <w:r w:rsidR="00E871D3" w:rsidRPr="00EE5FD7">
        <w:rPr>
          <w:i/>
          <w:iCs/>
          <w:lang w:val="en-GB"/>
        </w:rPr>
        <w:t>inklúzii</w:t>
      </w:r>
      <w:proofErr w:type="spellEnd"/>
      <w:r w:rsidR="00E871D3" w:rsidRPr="00EE5FD7">
        <w:rPr>
          <w:i/>
          <w:iCs/>
          <w:lang w:val="en-GB"/>
        </w:rPr>
        <w:t xml:space="preserve"> </w:t>
      </w:r>
      <w:r w:rsidR="00E871D3" w:rsidRPr="00EE5FD7">
        <w:rPr>
          <w:lang w:val="en-GB"/>
        </w:rPr>
        <w:t xml:space="preserve">(From Language Isolation to Inclusion), 2025, p. 21, available in Slovak at </w:t>
      </w:r>
      <w:hyperlink r:id="rId18" w:history="1">
        <w:r w:rsidR="00E871D3" w:rsidRPr="00EE5FD7">
          <w:rPr>
            <w:rStyle w:val="Hyperlink"/>
            <w:lang w:val="en-GB"/>
          </w:rPr>
          <w:t>https://www.silentworld.sk/wp-content/uploads/2025/03/ROMOVIA-A-ICH-MIESTO_A5.pdf</w:t>
        </w:r>
      </w:hyperlink>
      <w:r w:rsidR="00E871D3" w:rsidRPr="00EE5FD7">
        <w:rPr>
          <w:lang w:val="en-GB"/>
        </w:rPr>
        <w:t>.</w:t>
      </w:r>
    </w:p>
  </w:footnote>
  <w:footnote w:id="28">
    <w:p w14:paraId="3C42496D" w14:textId="3AC2900B" w:rsidR="00E874FC" w:rsidRPr="00EE5FD7" w:rsidRDefault="00E874FC">
      <w:pPr>
        <w:pStyle w:val="FootnoteText"/>
        <w:rPr>
          <w:lang w:val="en-GB"/>
        </w:rPr>
      </w:pPr>
      <w:r w:rsidRPr="00EE5FD7">
        <w:rPr>
          <w:rStyle w:val="FootnoteReference"/>
          <w:lang w:val="en-GB"/>
        </w:rPr>
        <w:footnoteRef/>
      </w:r>
      <w:r w:rsidRPr="00EE5FD7">
        <w:rPr>
          <w:lang w:val="en-GB"/>
        </w:rPr>
        <w:t xml:space="preserve"> </w:t>
      </w:r>
      <w:r w:rsidR="00E871D3" w:rsidRPr="00EE5FD7">
        <w:rPr>
          <w:lang w:val="en-GB"/>
        </w:rPr>
        <w:t xml:space="preserve">Ibid., </w:t>
      </w:r>
      <w:r w:rsidRPr="00EE5FD7">
        <w:rPr>
          <w:lang w:val="en-GB"/>
        </w:rPr>
        <w:t>p. 22</w:t>
      </w:r>
      <w:r w:rsidR="00E871D3" w:rsidRPr="00EE5FD7">
        <w:rPr>
          <w:lang w:val="en-GB"/>
        </w:rPr>
        <w:t>.</w:t>
      </w:r>
    </w:p>
  </w:footnote>
  <w:footnote w:id="29">
    <w:p w14:paraId="1AD3B0F5" w14:textId="3AC5B9B6" w:rsidR="00E874FC" w:rsidRPr="00EE5FD7" w:rsidRDefault="00E874FC">
      <w:pPr>
        <w:pStyle w:val="FootnoteText"/>
        <w:rPr>
          <w:lang w:val="en-GB"/>
        </w:rPr>
      </w:pPr>
      <w:r w:rsidRPr="00EE5FD7">
        <w:rPr>
          <w:rStyle w:val="FootnoteReference"/>
          <w:lang w:val="en-GB"/>
        </w:rPr>
        <w:footnoteRef/>
      </w:r>
      <w:r w:rsidRPr="00EE5FD7">
        <w:rPr>
          <w:lang w:val="en-GB"/>
        </w:rPr>
        <w:t xml:space="preserve"> </w:t>
      </w:r>
      <w:r w:rsidR="00E871D3" w:rsidRPr="00EE5FD7">
        <w:rPr>
          <w:lang w:val="en-GB"/>
        </w:rPr>
        <w:t>Ibid.</w:t>
      </w:r>
      <w:r w:rsidRPr="00EE5FD7">
        <w:rPr>
          <w:lang w:val="en-GB"/>
        </w:rPr>
        <w:t>, p. 32</w:t>
      </w:r>
      <w:r w:rsidR="00E871D3" w:rsidRPr="00EE5FD7">
        <w:rPr>
          <w:lang w:val="en-GB"/>
        </w:rPr>
        <w:t>.</w:t>
      </w:r>
    </w:p>
  </w:footnote>
  <w:footnote w:id="30">
    <w:p w14:paraId="200140AA" w14:textId="1AB8A0CE" w:rsidR="00A775BC" w:rsidRPr="00EE5FD7" w:rsidRDefault="00A775BC">
      <w:pPr>
        <w:pStyle w:val="FootnoteText"/>
        <w:rPr>
          <w:lang w:val="en-GB"/>
        </w:rPr>
      </w:pPr>
      <w:r w:rsidRPr="00EE5FD7">
        <w:rPr>
          <w:rStyle w:val="FootnoteReference"/>
          <w:lang w:val="en-GB"/>
        </w:rPr>
        <w:footnoteRef/>
      </w:r>
      <w:r w:rsidRPr="00EE5FD7">
        <w:rPr>
          <w:lang w:val="en-GB"/>
        </w:rPr>
        <w:t xml:space="preserve"> </w:t>
      </w:r>
      <w:r w:rsidR="00326D46" w:rsidRPr="00EE5FD7">
        <w:rPr>
          <w:lang w:val="en-GB"/>
        </w:rPr>
        <w:t xml:space="preserve">Information provided by Svet </w:t>
      </w:r>
      <w:proofErr w:type="spellStart"/>
      <w:r w:rsidR="00E871D3" w:rsidRPr="00EE5FD7">
        <w:rPr>
          <w:lang w:val="en-GB"/>
        </w:rPr>
        <w:t>t</w:t>
      </w:r>
      <w:r w:rsidR="00326D46" w:rsidRPr="00EE5FD7">
        <w:rPr>
          <w:lang w:val="en-GB"/>
        </w:rPr>
        <w:t>icha</w:t>
      </w:r>
      <w:proofErr w:type="spellEnd"/>
      <w:r w:rsidR="00326D46" w:rsidRPr="00EE5FD7">
        <w:rPr>
          <w:lang w:val="en-GB"/>
        </w:rPr>
        <w:t xml:space="preserve"> (Silent World), June 2026.</w:t>
      </w:r>
    </w:p>
  </w:footnote>
  <w:footnote w:id="31">
    <w:p w14:paraId="412DF8EB" w14:textId="0B7B6081" w:rsidR="001939E3" w:rsidRPr="00EE5FD7" w:rsidRDefault="001939E3">
      <w:pPr>
        <w:pStyle w:val="FootnoteText"/>
        <w:rPr>
          <w:lang w:val="en-GB"/>
        </w:rPr>
      </w:pPr>
      <w:r w:rsidRPr="00EE5FD7">
        <w:rPr>
          <w:rStyle w:val="FootnoteReference"/>
          <w:lang w:val="en-GB"/>
        </w:rPr>
        <w:footnoteRef/>
      </w:r>
      <w:r w:rsidRPr="00EE5FD7">
        <w:rPr>
          <w:lang w:val="en-GB"/>
        </w:rPr>
        <w:t xml:space="preserve"> </w:t>
      </w:r>
      <w:r w:rsidR="00E871D3" w:rsidRPr="00EE5FD7">
        <w:rPr>
          <w:lang w:val="en-GB"/>
        </w:rPr>
        <w:t xml:space="preserve">Svet </w:t>
      </w:r>
      <w:proofErr w:type="spellStart"/>
      <w:r w:rsidR="00E871D3" w:rsidRPr="00EE5FD7">
        <w:rPr>
          <w:lang w:val="en-GB"/>
        </w:rPr>
        <w:t>ticha</w:t>
      </w:r>
      <w:proofErr w:type="spellEnd"/>
      <w:r w:rsidR="00E871D3" w:rsidRPr="00EE5FD7">
        <w:rPr>
          <w:lang w:val="en-GB"/>
        </w:rPr>
        <w:t xml:space="preserve">: </w:t>
      </w:r>
      <w:r w:rsidR="00E871D3" w:rsidRPr="00EE5FD7">
        <w:rPr>
          <w:i/>
          <w:iCs/>
          <w:lang w:val="en-GB"/>
        </w:rPr>
        <w:t xml:space="preserve">Od </w:t>
      </w:r>
      <w:proofErr w:type="spellStart"/>
      <w:r w:rsidR="00E871D3" w:rsidRPr="00EE5FD7">
        <w:rPr>
          <w:i/>
          <w:iCs/>
          <w:lang w:val="en-GB"/>
        </w:rPr>
        <w:t>jazykovej</w:t>
      </w:r>
      <w:proofErr w:type="spellEnd"/>
      <w:r w:rsidR="00E871D3" w:rsidRPr="00EE5FD7">
        <w:rPr>
          <w:i/>
          <w:iCs/>
          <w:lang w:val="en-GB"/>
        </w:rPr>
        <w:t xml:space="preserve"> </w:t>
      </w:r>
      <w:proofErr w:type="spellStart"/>
      <w:r w:rsidR="00E871D3" w:rsidRPr="00EE5FD7">
        <w:rPr>
          <w:i/>
          <w:iCs/>
          <w:lang w:val="en-GB"/>
        </w:rPr>
        <w:t>izolácie</w:t>
      </w:r>
      <w:proofErr w:type="spellEnd"/>
      <w:r w:rsidR="00E871D3" w:rsidRPr="00EE5FD7">
        <w:rPr>
          <w:i/>
          <w:iCs/>
          <w:lang w:val="en-GB"/>
        </w:rPr>
        <w:t xml:space="preserve"> k </w:t>
      </w:r>
      <w:proofErr w:type="spellStart"/>
      <w:r w:rsidR="00E871D3" w:rsidRPr="00EE5FD7">
        <w:rPr>
          <w:i/>
          <w:iCs/>
          <w:lang w:val="en-GB"/>
        </w:rPr>
        <w:t>inklúzii</w:t>
      </w:r>
      <w:proofErr w:type="spellEnd"/>
      <w:r w:rsidR="00E871D3" w:rsidRPr="00EE5FD7">
        <w:rPr>
          <w:i/>
          <w:iCs/>
          <w:lang w:val="en-GB"/>
        </w:rPr>
        <w:t xml:space="preserve"> </w:t>
      </w:r>
      <w:r w:rsidR="00E871D3" w:rsidRPr="00EE5FD7">
        <w:rPr>
          <w:lang w:val="en-GB"/>
        </w:rPr>
        <w:t xml:space="preserve">(From Language Isolation to Inclusion), 2025, p. 40, available in Slovak at </w:t>
      </w:r>
      <w:hyperlink r:id="rId19" w:history="1">
        <w:r w:rsidR="00E871D3" w:rsidRPr="00EE5FD7">
          <w:rPr>
            <w:rStyle w:val="Hyperlink"/>
            <w:lang w:val="en-GB"/>
          </w:rPr>
          <w:t>https://www.silentworld.sk/wp-content/uploads/2025/03/ROMOVIA-A-ICH-MIESTO_A5.pdf</w:t>
        </w:r>
      </w:hyperlink>
      <w:r w:rsidR="00E871D3" w:rsidRPr="00EE5FD7">
        <w:rPr>
          <w:lang w:val="en-GB"/>
        </w:rPr>
        <w:t>.</w:t>
      </w:r>
    </w:p>
  </w:footnote>
  <w:footnote w:id="32">
    <w:p w14:paraId="32C5696A" w14:textId="515D21A3" w:rsidR="00221521" w:rsidRPr="00EE5FD7" w:rsidRDefault="00221521">
      <w:pPr>
        <w:pStyle w:val="FootnoteText"/>
        <w:rPr>
          <w:lang w:val="en-GB"/>
        </w:rPr>
      </w:pPr>
      <w:r w:rsidRPr="00EE5FD7">
        <w:rPr>
          <w:rStyle w:val="FootnoteReference"/>
          <w:lang w:val="en-GB"/>
        </w:rPr>
        <w:footnoteRef/>
      </w:r>
      <w:r w:rsidRPr="00EE5FD7">
        <w:rPr>
          <w:lang w:val="en-GB"/>
        </w:rPr>
        <w:t xml:space="preserve"> </w:t>
      </w:r>
      <w:r w:rsidR="00E871D3" w:rsidRPr="00EE5FD7">
        <w:rPr>
          <w:lang w:val="en-GB"/>
        </w:rPr>
        <w:t>Slovakia, Act No. 95/2019 Coll. on Information Technology in Public Administration; Decree No. 78/2020 Coll. on Standards for Information Technology in Public Administration;</w:t>
      </w:r>
      <w:r w:rsidR="00C774BE" w:rsidRPr="00EE5FD7">
        <w:rPr>
          <w:lang w:val="en-GB"/>
        </w:rPr>
        <w:t xml:space="preserve"> </w:t>
      </w:r>
      <w:r w:rsidR="00E871D3" w:rsidRPr="00EE5FD7">
        <w:rPr>
          <w:lang w:val="en-GB"/>
        </w:rPr>
        <w:t xml:space="preserve">Decree No. 546/2021 Coll., amending Decree No. 78/2020 Coll. on Standards for Information Technology in Public Administration); Act No. 131/2002 Coll. on Higher Education Institutions; Technical Standard: Accessibility Requirements for ICT Products and Services STN EN 301 549 v3.2.1; Act No. 351/2022 Coll. on the Accessibility of Products and Services for Persons with Disabilities; Decree No. 65/2025 of the Office for the Regulation of Electronic Communications and Postal Services, Establishing Details Regarding Service Quality Indicators; </w:t>
      </w:r>
      <w:r w:rsidR="00C76158" w:rsidRPr="00EE5FD7">
        <w:rPr>
          <w:lang w:val="en-GB"/>
        </w:rPr>
        <w:t xml:space="preserve">Government Regulation No. 282/2023, Z. z., establishing technical requirements for the accessibility of products for persons with disabilities; Government Regulation No. 283/2023, establishing requirements for the accessibility of services for persons with disabilities, functionality criteria, and criteria for assessing undue burden; Ministry of Finance Decree No. 55/2014 on Standards for Public Administration Information Systems), </w:t>
      </w:r>
      <w:r w:rsidR="00C774BE" w:rsidRPr="00EE5FD7">
        <w:rPr>
          <w:lang w:val="en-GB"/>
        </w:rPr>
        <w:t>t</w:t>
      </w:r>
      <w:r w:rsidR="00C76158" w:rsidRPr="00EE5FD7">
        <w:rPr>
          <w:lang w:val="en-GB"/>
        </w:rPr>
        <w:t>he law implements the WCGA 2.1 recommendations and EU Directive 2016/2102 on the accessibility of websites and mobile applications of public institutions.</w:t>
      </w:r>
    </w:p>
  </w:footnote>
  <w:footnote w:id="33">
    <w:p w14:paraId="3E42E54D" w14:textId="35F751FE" w:rsidR="005D3B4D" w:rsidRPr="00EE5FD7" w:rsidRDefault="005D3B4D">
      <w:pPr>
        <w:pStyle w:val="FootnoteText"/>
        <w:rPr>
          <w:lang w:val="en-GB"/>
        </w:rPr>
      </w:pPr>
      <w:r w:rsidRPr="00EE5FD7">
        <w:rPr>
          <w:rStyle w:val="FootnoteReference"/>
          <w:lang w:val="en-GB"/>
        </w:rPr>
        <w:footnoteRef/>
      </w:r>
      <w:r w:rsidRPr="00EE5FD7">
        <w:rPr>
          <w:lang w:val="en-GB"/>
        </w:rPr>
        <w:t xml:space="preserve"> Information provided by </w:t>
      </w:r>
      <w:r w:rsidR="00C76158" w:rsidRPr="00EE5FD7">
        <w:rPr>
          <w:lang w:val="en-GB"/>
        </w:rPr>
        <w:t>Ú</w:t>
      </w:r>
      <w:r w:rsidRPr="00EE5FD7">
        <w:rPr>
          <w:lang w:val="en-GB"/>
        </w:rPr>
        <w:t>NSS</w:t>
      </w:r>
      <w:r w:rsidR="00C76158" w:rsidRPr="00EE5FD7">
        <w:rPr>
          <w:lang w:val="en-GB"/>
        </w:rPr>
        <w:t>, June 2026.</w:t>
      </w:r>
    </w:p>
  </w:footnote>
  <w:footnote w:id="34">
    <w:p w14:paraId="3C4E113D" w14:textId="6E0DBB0B" w:rsidR="005D3B4D" w:rsidRPr="00EE5FD7" w:rsidRDefault="005D3B4D">
      <w:pPr>
        <w:pStyle w:val="FootnoteText"/>
        <w:rPr>
          <w:lang w:val="en-GB"/>
        </w:rPr>
      </w:pPr>
      <w:r w:rsidRPr="00EE5FD7">
        <w:rPr>
          <w:rStyle w:val="FootnoteReference"/>
          <w:lang w:val="en-GB"/>
        </w:rPr>
        <w:footnoteRef/>
      </w:r>
      <w:r w:rsidRPr="00EE5FD7">
        <w:rPr>
          <w:lang w:val="en-GB"/>
        </w:rPr>
        <w:t xml:space="preserve"> </w:t>
      </w:r>
      <w:r w:rsidR="00C76158" w:rsidRPr="00EE5FD7">
        <w:rPr>
          <w:lang w:val="en-GB"/>
        </w:rPr>
        <w:t>Ibid.</w:t>
      </w:r>
    </w:p>
  </w:footnote>
  <w:footnote w:id="35">
    <w:p w14:paraId="321E5887" w14:textId="7A7ABB63" w:rsidR="005D3B4D" w:rsidRPr="00EE5FD7" w:rsidRDefault="005D3B4D">
      <w:pPr>
        <w:pStyle w:val="FootnoteText"/>
        <w:rPr>
          <w:lang w:val="en-GB"/>
        </w:rPr>
      </w:pPr>
      <w:r w:rsidRPr="00EE5FD7">
        <w:rPr>
          <w:rStyle w:val="FootnoteReference"/>
          <w:lang w:val="en-GB"/>
        </w:rPr>
        <w:footnoteRef/>
      </w:r>
      <w:r w:rsidRPr="00EE5FD7">
        <w:rPr>
          <w:lang w:val="en-GB"/>
        </w:rPr>
        <w:t xml:space="preserve"> </w:t>
      </w:r>
      <w:r w:rsidR="00C76158" w:rsidRPr="00EE5FD7">
        <w:rPr>
          <w:lang w:val="en-GB"/>
        </w:rPr>
        <w:t>Ibid.</w:t>
      </w:r>
    </w:p>
  </w:footnote>
  <w:footnote w:id="36">
    <w:p w14:paraId="7FB2A89D" w14:textId="4DB829D5" w:rsidR="027B42A9" w:rsidRPr="00EE5FD7" w:rsidRDefault="027B42A9" w:rsidP="027B42A9">
      <w:pPr>
        <w:pStyle w:val="FootnoteText"/>
        <w:rPr>
          <w:lang w:val="en-GB"/>
        </w:rPr>
      </w:pPr>
      <w:r w:rsidRPr="00EE5FD7">
        <w:rPr>
          <w:rStyle w:val="FootnoteReference"/>
          <w:lang w:val="en-GB"/>
        </w:rPr>
        <w:footnoteRef/>
      </w:r>
      <w:r w:rsidRPr="00EE5FD7">
        <w:rPr>
          <w:lang w:val="en-GB"/>
        </w:rPr>
        <w:t xml:space="preserve"> Ministry of Labour, Social Affairs and Family</w:t>
      </w:r>
      <w:r w:rsidR="00C76158" w:rsidRPr="00EE5FD7">
        <w:rPr>
          <w:lang w:val="en-GB"/>
        </w:rPr>
        <w:t xml:space="preserve"> of the Slovak Republic</w:t>
      </w:r>
      <w:r w:rsidRPr="00EE5FD7">
        <w:rPr>
          <w:lang w:val="en-GB"/>
        </w:rPr>
        <w:t xml:space="preserve">: </w:t>
      </w:r>
      <w:r w:rsidRPr="00EE5FD7">
        <w:rPr>
          <w:i/>
          <w:iCs/>
          <w:color w:val="000000" w:themeColor="text1"/>
          <w:lang w:val="en-GB"/>
        </w:rPr>
        <w:t>The National Programme for the Development of Living Conditions of Persons with Disabilities 2021–2030</w:t>
      </w:r>
      <w:r w:rsidRPr="00EE5FD7">
        <w:rPr>
          <w:color w:val="000000" w:themeColor="text1"/>
          <w:lang w:val="en-GB"/>
        </w:rPr>
        <w:t xml:space="preserve">, </w:t>
      </w:r>
      <w:r w:rsidRPr="00EE5FD7">
        <w:rPr>
          <w:lang w:val="en-GB"/>
        </w:rPr>
        <w:t xml:space="preserve"> available in Slovak at </w:t>
      </w:r>
      <w:hyperlink r:id="rId20">
        <w:r w:rsidRPr="00EE5FD7">
          <w:rPr>
            <w:rStyle w:val="Hyperlink"/>
            <w:color w:val="467886"/>
            <w:lang w:val="en-GB"/>
          </w:rPr>
          <w:t>https://www.employment.gov.sk/files/sk/rodina-socialna-pomoc/tazke-zdravotne-postihnutie/kontaktne-miesto-prava-osob-so-zdravotnym-postihnutim/dokumenty-3/narodny-program-rozvoja-zivotnych-podmienok-osob-so-zdravotnym-postihnutim-roky-2021-2030.pdf</w:t>
        </w:r>
      </w:hyperlink>
      <w:r w:rsidR="00C76158" w:rsidRPr="00EE5FD7">
        <w:rPr>
          <w:lang w:val="en-GB"/>
        </w:rPr>
        <w:t>.</w:t>
      </w:r>
      <w:r w:rsidRPr="00EE5FD7">
        <w:rPr>
          <w:lang w:val="en-GB"/>
        </w:rPr>
        <w:t xml:space="preserve">  </w:t>
      </w:r>
    </w:p>
  </w:footnote>
  <w:footnote w:id="37">
    <w:p w14:paraId="27B8D364" w14:textId="22D8FD3B" w:rsidR="027B42A9" w:rsidRPr="00EE5FD7" w:rsidRDefault="027B42A9" w:rsidP="027B42A9">
      <w:pPr>
        <w:pStyle w:val="FootnoteText"/>
        <w:rPr>
          <w:lang w:val="en-GB"/>
        </w:rPr>
      </w:pPr>
      <w:r w:rsidRPr="00EE5FD7">
        <w:rPr>
          <w:rStyle w:val="FootnoteReference"/>
          <w:lang w:val="en-GB"/>
        </w:rPr>
        <w:footnoteRef/>
      </w:r>
      <w:r w:rsidRPr="00EE5FD7">
        <w:rPr>
          <w:lang w:val="en-GB"/>
        </w:rPr>
        <w:t xml:space="preserve"> Ministry of Labour, Social Affairs and Family</w:t>
      </w:r>
      <w:r w:rsidR="00C76158" w:rsidRPr="00EE5FD7">
        <w:rPr>
          <w:lang w:val="en-GB"/>
        </w:rPr>
        <w:t xml:space="preserve"> of the Slovak Republic</w:t>
      </w:r>
      <w:r w:rsidRPr="00EE5FD7">
        <w:rPr>
          <w:lang w:val="en-GB"/>
        </w:rPr>
        <w:t xml:space="preserve">: </w:t>
      </w:r>
      <w:r w:rsidRPr="00EE5FD7">
        <w:rPr>
          <w:i/>
          <w:iCs/>
          <w:color w:val="000000" w:themeColor="text1"/>
          <w:lang w:val="en-GB"/>
        </w:rPr>
        <w:t>The National Strategy for Gender Equality and Equal Opportunities 2021–2027</w:t>
      </w:r>
      <w:r w:rsidRPr="00EE5FD7">
        <w:rPr>
          <w:color w:val="000000" w:themeColor="text1"/>
          <w:lang w:val="en-GB"/>
        </w:rPr>
        <w:t>,</w:t>
      </w:r>
      <w:r w:rsidRPr="00EE5FD7">
        <w:rPr>
          <w:lang w:val="en-GB"/>
        </w:rPr>
        <w:t xml:space="preserve"> available in Slovak at</w:t>
      </w:r>
      <w:r w:rsidR="00C76158" w:rsidRPr="00EE5FD7">
        <w:rPr>
          <w:lang w:val="en-GB"/>
        </w:rPr>
        <w:t xml:space="preserve"> </w:t>
      </w:r>
      <w:hyperlink r:id="rId21" w:history="1">
        <w:r w:rsidR="00C76158" w:rsidRPr="00EE5FD7">
          <w:rPr>
            <w:rStyle w:val="Hyperlink"/>
            <w:lang w:val="en-GB"/>
          </w:rPr>
          <w:t>https://www.employment.gov.sk/files/sk/ministerstvo/spolocny-sekretariat-vyborov/vybor-rodovu-rovnost/dokumenty-udalosti/strategia-rovnosti-z-m-2021-27.pdf</w:t>
        </w:r>
      </w:hyperlink>
      <w:r w:rsidR="00C76158" w:rsidRPr="00EE5FD7">
        <w:rPr>
          <w:lang w:val="en-GB"/>
        </w:rPr>
        <w:t>.</w:t>
      </w:r>
    </w:p>
  </w:footnote>
  <w:footnote w:id="38">
    <w:p w14:paraId="2FBDB098" w14:textId="0E66D800" w:rsidR="027B42A9" w:rsidRPr="00EE5FD7" w:rsidRDefault="027B42A9" w:rsidP="00EE5FD7">
      <w:pPr>
        <w:pStyle w:val="FootnoteText"/>
        <w:spacing w:line="276" w:lineRule="auto"/>
        <w:jc w:val="both"/>
        <w:rPr>
          <w:lang w:val="en-GB"/>
        </w:rPr>
      </w:pPr>
      <w:r w:rsidRPr="00EE5FD7">
        <w:rPr>
          <w:rStyle w:val="FootnoteReference"/>
          <w:lang w:val="en-GB"/>
        </w:rPr>
        <w:footnoteRef/>
      </w:r>
      <w:r w:rsidRPr="00EE5FD7">
        <w:rPr>
          <w:lang w:val="en-GB"/>
        </w:rPr>
        <w:t xml:space="preserve"> </w:t>
      </w:r>
      <w:r w:rsidRPr="00EE5FD7">
        <w:rPr>
          <w:i/>
          <w:iCs/>
          <w:lang w:val="en-GB"/>
        </w:rPr>
        <w:t xml:space="preserve">„The Strategy primarily addresses equal opportunities from the perspective of gender equality. Equal opportunities for other population groups, such as older persons and persons with disabilities, are addressed only partially and not comprehensively in the chapter “Inclusion of Vulnerable Groups and Multiple Discrimination against Women and Girls”. While the Strategy acknowledges the intersection of different forms of discrimination, it does not systematically address equal opportunities from the perspective of vulnerable groups. The Strategy therefore recognizes that this issue warrants a separate strategic </w:t>
      </w:r>
      <w:proofErr w:type="gramStart"/>
      <w:r w:rsidRPr="00EE5FD7">
        <w:rPr>
          <w:i/>
          <w:iCs/>
          <w:lang w:val="en-GB"/>
        </w:rPr>
        <w:t>framework.“</w:t>
      </w:r>
      <w:proofErr w:type="gramEnd"/>
      <w:r w:rsidRPr="00EE5FD7">
        <w:rPr>
          <w:i/>
          <w:iCs/>
          <w:lang w:val="en-GB"/>
        </w:rPr>
        <w:t xml:space="preserve"> </w:t>
      </w:r>
      <w:r w:rsidRPr="00EE5FD7">
        <w:rPr>
          <w:lang w:val="en-GB"/>
        </w:rPr>
        <w:t xml:space="preserve">Ministry of Labour, Social Affairs and Family: </w:t>
      </w:r>
      <w:r w:rsidRPr="00EE5FD7">
        <w:rPr>
          <w:i/>
          <w:iCs/>
          <w:color w:val="000000" w:themeColor="text1"/>
          <w:lang w:val="en-GB"/>
        </w:rPr>
        <w:t>The National Strategy for Gender Equality and Equal Opportunities 2021–2027</w:t>
      </w:r>
      <w:r w:rsidRPr="00EE5FD7">
        <w:rPr>
          <w:color w:val="000000" w:themeColor="text1"/>
          <w:lang w:val="en-GB"/>
        </w:rPr>
        <w:t>, p. 4</w:t>
      </w:r>
      <w:r w:rsidR="00C76158" w:rsidRPr="00EE5FD7">
        <w:rPr>
          <w:color w:val="000000" w:themeColor="text1"/>
          <w:lang w:val="en-GB"/>
        </w:rPr>
        <w:t>.</w:t>
      </w:r>
    </w:p>
  </w:footnote>
  <w:footnote w:id="39">
    <w:p w14:paraId="55655A8E" w14:textId="07BE3953" w:rsidR="6264FA97" w:rsidRPr="00EE5FD7" w:rsidRDefault="6264FA97" w:rsidP="6264FA97">
      <w:pPr>
        <w:pStyle w:val="FootnoteText"/>
        <w:rPr>
          <w:lang w:val="en-GB"/>
        </w:rPr>
      </w:pPr>
      <w:r w:rsidRPr="00EE5FD7">
        <w:rPr>
          <w:rStyle w:val="FootnoteReference"/>
          <w:lang w:val="en-GB"/>
        </w:rPr>
        <w:footnoteRef/>
      </w:r>
      <w:r w:rsidR="562F0E96" w:rsidRPr="00EE5FD7">
        <w:rPr>
          <w:lang w:val="en-GB"/>
        </w:rPr>
        <w:t xml:space="preserve"> Under Section 2(a) of Act No. 69/2026 Coll. on International Protection and</w:t>
      </w:r>
      <w:r w:rsidR="00C76158" w:rsidRPr="00EE5FD7">
        <w:rPr>
          <w:lang w:val="en-GB"/>
        </w:rPr>
        <w:t xml:space="preserve"> on Amendments to Certain Acts</w:t>
      </w:r>
      <w:r w:rsidR="00C76158" w:rsidRPr="00EE5FD7">
        <w:rPr>
          <w:i/>
          <w:iCs/>
          <w:lang w:val="en-GB"/>
        </w:rPr>
        <w:t xml:space="preserve"> </w:t>
      </w:r>
      <w:r w:rsidR="562F0E96" w:rsidRPr="00EE5FD7">
        <w:rPr>
          <w:i/>
          <w:iCs/>
          <w:lang w:val="en-GB"/>
        </w:rPr>
        <w:t xml:space="preserve">“international protection comprises </w:t>
      </w:r>
      <w:r w:rsidR="562F0E96" w:rsidRPr="00EE5FD7">
        <w:rPr>
          <w:b/>
          <w:bCs/>
          <w:i/>
          <w:iCs/>
          <w:lang w:val="en-GB"/>
        </w:rPr>
        <w:t>refugee status</w:t>
      </w:r>
      <w:r w:rsidR="562F0E96" w:rsidRPr="00EE5FD7">
        <w:rPr>
          <w:i/>
          <w:iCs/>
          <w:lang w:val="en-GB"/>
        </w:rPr>
        <w:t xml:space="preserve"> granted on the grounds of persecution and </w:t>
      </w:r>
      <w:r w:rsidR="562F0E96" w:rsidRPr="00EE5FD7">
        <w:rPr>
          <w:b/>
          <w:bCs/>
          <w:i/>
          <w:iCs/>
          <w:lang w:val="en-GB"/>
        </w:rPr>
        <w:t>subsidiary protection</w:t>
      </w:r>
      <w:r w:rsidR="562F0E96" w:rsidRPr="00EE5FD7">
        <w:rPr>
          <w:i/>
          <w:iCs/>
          <w:lang w:val="en-GB"/>
        </w:rPr>
        <w:t xml:space="preserve"> granted on the grounds of a real risk of serious harm.” </w:t>
      </w:r>
      <w:r w:rsidR="562F0E96" w:rsidRPr="00EE5FD7">
        <w:rPr>
          <w:lang w:val="en-GB"/>
        </w:rPr>
        <w:t xml:space="preserve">Available in Slovak at </w:t>
      </w:r>
      <w:hyperlink r:id="rId22" w:history="1">
        <w:r w:rsidR="562F0E96" w:rsidRPr="00EE5FD7">
          <w:rPr>
            <w:rStyle w:val="Hyperlink"/>
            <w:lang w:val="en-GB"/>
          </w:rPr>
          <w:t>https://www.slov-lex.sk/ezbierky/pravne-predpisy/SK/ZZ/2026/69/20260612</w:t>
        </w:r>
      </w:hyperlink>
      <w:r w:rsidR="00C76158" w:rsidRPr="00EE5FD7">
        <w:rPr>
          <w:lang w:val="en-GB"/>
        </w:rPr>
        <w:t>.</w:t>
      </w:r>
    </w:p>
  </w:footnote>
  <w:footnote w:id="40">
    <w:p w14:paraId="6E5C7CB4" w14:textId="5944AA9E" w:rsidR="6264FA97" w:rsidRPr="00EE5FD7" w:rsidRDefault="6264FA97" w:rsidP="006E5410">
      <w:pPr>
        <w:pStyle w:val="FootnoteText"/>
        <w:rPr>
          <w:lang w:val="en-GB"/>
        </w:rPr>
      </w:pPr>
      <w:r w:rsidRPr="00EE5FD7">
        <w:rPr>
          <w:rStyle w:val="FootnoteReference"/>
          <w:lang w:val="en-GB"/>
        </w:rPr>
        <w:footnoteRef/>
      </w:r>
      <w:r w:rsidR="562F0E96" w:rsidRPr="00EE5FD7">
        <w:rPr>
          <w:lang w:val="en-GB"/>
        </w:rPr>
        <w:t xml:space="preserve"> Under Section 58(1) of Act No. 69/2026 Coll. on International Protection and Amend</w:t>
      </w:r>
      <w:r w:rsidR="00C76158" w:rsidRPr="00EE5FD7">
        <w:rPr>
          <w:lang w:val="en-GB"/>
        </w:rPr>
        <w:t>ments to</w:t>
      </w:r>
      <w:r w:rsidR="562F0E96" w:rsidRPr="00EE5FD7">
        <w:rPr>
          <w:lang w:val="en-GB"/>
        </w:rPr>
        <w:t xml:space="preserve"> Certain Acts, </w:t>
      </w:r>
      <w:r w:rsidR="562F0E96" w:rsidRPr="00EE5FD7">
        <w:rPr>
          <w:i/>
          <w:iCs/>
          <w:lang w:val="en-GB"/>
        </w:rPr>
        <w:t>“temporary protection is granted in the event of a mass influx or imminent mass influx of third-country nationals for the purpose of protecting them from armed conflict, endemic violence, the consequences of a humanitarian disaster, or serious and systematic human rights violations, or where they have become victims of such violations in their country of origin and are unable to return to safe and stable conditions due to the continuing situation in that country”</w:t>
      </w:r>
      <w:r w:rsidR="562F0E96" w:rsidRPr="00EE5FD7">
        <w:rPr>
          <w:lang w:val="en-GB"/>
        </w:rPr>
        <w:t xml:space="preserve"> Available in Slovak at </w:t>
      </w:r>
      <w:hyperlink r:id="rId23" w:history="1">
        <w:r w:rsidR="562F0E96" w:rsidRPr="00EE5FD7">
          <w:rPr>
            <w:rStyle w:val="Hyperlink"/>
            <w:lang w:val="en-GB"/>
          </w:rPr>
          <w:t>https://www.slov-lex.sk/ezbierky/pravne-predpisy/SK/ZZ/2026/69/20260612</w:t>
        </w:r>
      </w:hyperlink>
      <w:r w:rsidR="00C76158" w:rsidRPr="00EE5FD7">
        <w:rPr>
          <w:lang w:val="en-GB"/>
        </w:rPr>
        <w:t>.</w:t>
      </w:r>
    </w:p>
  </w:footnote>
  <w:footnote w:id="41">
    <w:p w14:paraId="30FA43BC" w14:textId="526E3ED7" w:rsidR="6264FA97" w:rsidRPr="00EE5FD7" w:rsidRDefault="6264FA97" w:rsidP="006E5410">
      <w:pPr>
        <w:pStyle w:val="FootnoteText"/>
        <w:rPr>
          <w:lang w:val="en-GB"/>
        </w:rPr>
      </w:pPr>
      <w:r w:rsidRPr="00EE5FD7">
        <w:rPr>
          <w:rStyle w:val="FootnoteReference"/>
          <w:lang w:val="en-GB"/>
        </w:rPr>
        <w:footnoteRef/>
      </w:r>
      <w:r w:rsidRPr="00EE5FD7">
        <w:rPr>
          <w:lang w:val="en-GB"/>
        </w:rPr>
        <w:t xml:space="preserve"> </w:t>
      </w:r>
      <w:r w:rsidR="005C3774" w:rsidRPr="00EE5FD7">
        <w:rPr>
          <w:lang w:val="en-GB"/>
        </w:rPr>
        <w:t>Ministry of Interior of the Slovak Republic, Response to Request for Information under Act No. 211/2000 Coll. on Free Access to Information and on Amendments to Certain Acts (Freedom of Information Act), as amended, Ref. IZ AISK 10/2026.MOI, response received on 16 June 2026.</w:t>
      </w:r>
    </w:p>
  </w:footnote>
  <w:footnote w:id="42">
    <w:p w14:paraId="78E67F42" w14:textId="3A85657F" w:rsidR="6264FA97" w:rsidRPr="00EE5FD7" w:rsidRDefault="6264FA97" w:rsidP="6264FA97">
      <w:pPr>
        <w:rPr>
          <w:lang w:val="en-GB"/>
        </w:rPr>
      </w:pPr>
      <w:r w:rsidRPr="00EE5FD7">
        <w:rPr>
          <w:rStyle w:val="FootnoteReference"/>
          <w:lang w:val="en-GB"/>
        </w:rPr>
        <w:footnoteRef/>
      </w:r>
      <w:r w:rsidRPr="00EE5FD7">
        <w:rPr>
          <w:sz w:val="20"/>
          <w:szCs w:val="20"/>
          <w:lang w:val="en-GB"/>
        </w:rPr>
        <w:t xml:space="preserve"> Ibid.</w:t>
      </w:r>
    </w:p>
  </w:footnote>
  <w:footnote w:id="43">
    <w:p w14:paraId="7FB52C36" w14:textId="56CCC340" w:rsidR="6264FA97" w:rsidRPr="00EE5FD7" w:rsidRDefault="6264FA97" w:rsidP="6264FA97">
      <w:pPr>
        <w:rPr>
          <w:lang w:val="en-GB"/>
        </w:rPr>
      </w:pPr>
      <w:r w:rsidRPr="00EE5FD7">
        <w:rPr>
          <w:rStyle w:val="FootnoteReference"/>
          <w:lang w:val="en-GB"/>
        </w:rPr>
        <w:footnoteRef/>
      </w:r>
      <w:r w:rsidRPr="00EE5FD7">
        <w:rPr>
          <w:lang w:val="en-GB"/>
        </w:rPr>
        <w:t xml:space="preserve"> </w:t>
      </w:r>
      <w:r w:rsidRPr="00EE5FD7">
        <w:rPr>
          <w:sz w:val="20"/>
          <w:szCs w:val="20"/>
          <w:lang w:val="en-GB"/>
        </w:rPr>
        <w:t>Ibid.</w:t>
      </w:r>
    </w:p>
  </w:footnote>
  <w:footnote w:id="44">
    <w:p w14:paraId="5B987EB5" w14:textId="4086FE00" w:rsidR="6264FA97" w:rsidRPr="00EE5FD7" w:rsidRDefault="6264FA97" w:rsidP="6264FA97">
      <w:pPr>
        <w:rPr>
          <w:lang w:val="en-GB"/>
        </w:rPr>
      </w:pPr>
      <w:r w:rsidRPr="00EE5FD7">
        <w:rPr>
          <w:rStyle w:val="FootnoteReference"/>
          <w:lang w:val="en-GB"/>
        </w:rPr>
        <w:footnoteRef/>
      </w:r>
      <w:r w:rsidRPr="00EE5FD7">
        <w:rPr>
          <w:lang w:val="en-GB"/>
        </w:rPr>
        <w:t xml:space="preserve"> </w:t>
      </w:r>
      <w:r w:rsidRPr="00EE5FD7">
        <w:rPr>
          <w:sz w:val="20"/>
          <w:szCs w:val="20"/>
          <w:lang w:val="en-GB"/>
        </w:rPr>
        <w:t>Ibid.</w:t>
      </w:r>
    </w:p>
  </w:footnote>
  <w:footnote w:id="45">
    <w:p w14:paraId="1B2634B7" w14:textId="55BF6CCF" w:rsidR="61A245FC" w:rsidRPr="00EE5FD7" w:rsidRDefault="61A245FC" w:rsidP="006E5410">
      <w:pPr>
        <w:pStyle w:val="FootnoteText"/>
        <w:rPr>
          <w:lang w:val="en-GB"/>
        </w:rPr>
      </w:pPr>
      <w:r w:rsidRPr="00EE5FD7">
        <w:rPr>
          <w:rStyle w:val="FootnoteReference"/>
          <w:lang w:val="en-GB"/>
        </w:rPr>
        <w:footnoteRef/>
      </w:r>
      <w:r w:rsidRPr="00EE5FD7">
        <w:rPr>
          <w:lang w:val="en-GB"/>
        </w:rPr>
        <w:t xml:space="preserve"> </w:t>
      </w:r>
      <w:r w:rsidRPr="00EE5FD7">
        <w:rPr>
          <w:color w:val="242424"/>
          <w:lang w:val="en-GB"/>
        </w:rPr>
        <w:t>Ministry of Interior</w:t>
      </w:r>
      <w:r w:rsidR="002B6EC2" w:rsidRPr="00EE5FD7">
        <w:rPr>
          <w:color w:val="242424"/>
          <w:lang w:val="en-GB"/>
        </w:rPr>
        <w:t xml:space="preserve"> of the Slovak Republic</w:t>
      </w:r>
      <w:r w:rsidRPr="00EE5FD7">
        <w:rPr>
          <w:color w:val="242424"/>
          <w:lang w:val="en-GB"/>
        </w:rPr>
        <w:t xml:space="preserve">, </w:t>
      </w:r>
      <w:r w:rsidR="002B6EC2" w:rsidRPr="00EE5FD7">
        <w:rPr>
          <w:lang w:val="en-GB"/>
        </w:rPr>
        <w:t xml:space="preserve">Response to Request for Information under Act No. 211/2000 Coll. on Free Access to Information and on Amendments to Certain Acts (Freedom of Information Act), as amended, Ref. IZ AISK 08/2026.MOI, response </w:t>
      </w:r>
      <w:r w:rsidRPr="00EE5FD7">
        <w:rPr>
          <w:color w:val="242424"/>
          <w:lang w:val="en-GB"/>
        </w:rPr>
        <w:t>received on 29 June 2026.</w:t>
      </w:r>
    </w:p>
  </w:footnote>
  <w:footnote w:id="46">
    <w:p w14:paraId="26B45D2B" w14:textId="6CBBA381" w:rsidR="00876739" w:rsidRPr="00EE5FD7" w:rsidRDefault="00876739">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 xml:space="preserve">Ministry of Labour, Social Affairs and Family of the Slovak Republic: </w:t>
      </w:r>
      <w:r w:rsidRPr="00EE5FD7">
        <w:rPr>
          <w:i/>
          <w:iCs/>
          <w:lang w:val="en-GB"/>
        </w:rPr>
        <w:t>National Programme for the Development of Living Conditions of Persons with Disabilities 2021–</w:t>
      </w:r>
      <w:r w:rsidRPr="00EE5FD7">
        <w:rPr>
          <w:lang w:val="en-GB"/>
        </w:rPr>
        <w:t>2030</w:t>
      </w:r>
      <w:r w:rsidR="002B6EC2" w:rsidRPr="00EE5FD7">
        <w:rPr>
          <w:lang w:val="en-GB"/>
        </w:rPr>
        <w:t xml:space="preserve">, </w:t>
      </w:r>
      <w:r w:rsidRPr="00EE5FD7">
        <w:rPr>
          <w:lang w:val="en-GB"/>
        </w:rPr>
        <w:t xml:space="preserve">available in Slovak at </w:t>
      </w:r>
      <w:hyperlink r:id="rId24" w:history="1">
        <w:r w:rsidR="002B6EC2" w:rsidRPr="00EE5FD7">
          <w:rPr>
            <w:rStyle w:val="Hyperlink"/>
            <w:lang w:val="en-GB"/>
          </w:rPr>
          <w:t>https://www.employment.gov.sk/sk/rodina-socialna-pomoc/tazke-zdravotne-postihnutie/kontaktne-miesto-prava-osob-so-zdravotnym-postihnutim/dokumenty-3.html</w:t>
        </w:r>
      </w:hyperlink>
      <w:r w:rsidR="002B6EC2" w:rsidRPr="00EE5FD7">
        <w:rPr>
          <w:lang w:val="en-GB"/>
        </w:rPr>
        <w:t xml:space="preserve">. </w:t>
      </w:r>
    </w:p>
  </w:footnote>
  <w:footnote w:id="47">
    <w:p w14:paraId="7E501EED" w14:textId="38F8925D"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 xml:space="preserve">Slovakia, </w:t>
      </w:r>
      <w:r w:rsidRPr="00EE5FD7">
        <w:rPr>
          <w:lang w:val="en-GB"/>
        </w:rPr>
        <w:t xml:space="preserve">Act No. 576/2004 Coll. on Healthcare, Services Related to the Provision of Healthcare </w:t>
      </w:r>
      <w:r w:rsidR="00C774BE" w:rsidRPr="00EE5FD7">
        <w:rPr>
          <w:lang w:val="en-GB"/>
        </w:rPr>
        <w:t>and on Amendments to Certain Acts</w:t>
      </w:r>
      <w:r w:rsidRPr="00EE5FD7">
        <w:rPr>
          <w:lang w:val="en-GB"/>
        </w:rPr>
        <w:t xml:space="preserve">, </w:t>
      </w:r>
      <w:r w:rsidR="002B6EC2" w:rsidRPr="00EE5FD7">
        <w:rPr>
          <w:lang w:val="en-GB"/>
        </w:rPr>
        <w:t>Section 9b</w:t>
      </w:r>
      <w:r w:rsidR="00C774BE" w:rsidRPr="00EE5FD7">
        <w:rPr>
          <w:lang w:val="en-GB"/>
        </w:rPr>
        <w:t xml:space="preserve"> </w:t>
      </w:r>
      <w:r w:rsidR="002B6EC2" w:rsidRPr="00EE5FD7">
        <w:rPr>
          <w:lang w:val="en-GB"/>
        </w:rPr>
        <w:t xml:space="preserve">(1), </w:t>
      </w:r>
      <w:r w:rsidRPr="00EE5FD7">
        <w:rPr>
          <w:lang w:val="en-GB"/>
        </w:rPr>
        <w:t xml:space="preserve">available in Slovak at </w:t>
      </w:r>
      <w:hyperlink r:id="rId25" w:history="1">
        <w:r w:rsidR="002B6EC2" w:rsidRPr="00EE5FD7">
          <w:rPr>
            <w:rStyle w:val="Hyperlink"/>
            <w:lang w:val="en-GB"/>
          </w:rPr>
          <w:t>https://www.slov-lex.sk/ezbierky/pravne-predpisy/SK/ZZ/2004/576/</w:t>
        </w:r>
      </w:hyperlink>
      <w:r w:rsidR="002B6EC2" w:rsidRPr="00EE5FD7">
        <w:rPr>
          <w:lang w:val="en-GB"/>
        </w:rPr>
        <w:t xml:space="preserve">. </w:t>
      </w:r>
    </w:p>
  </w:footnote>
  <w:footnote w:id="48">
    <w:p w14:paraId="4352E410" w14:textId="03B764DA"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Ibid., Section 9</w:t>
      </w:r>
      <w:proofErr w:type="gramStart"/>
      <w:r w:rsidR="002B6EC2" w:rsidRPr="00EE5FD7">
        <w:rPr>
          <w:lang w:val="en-GB"/>
        </w:rPr>
        <w:t>b(</w:t>
      </w:r>
      <w:proofErr w:type="gramEnd"/>
      <w:r w:rsidR="002B6EC2" w:rsidRPr="00EE5FD7">
        <w:rPr>
          <w:lang w:val="en-GB"/>
        </w:rPr>
        <w:t>2)-(19).</w:t>
      </w:r>
    </w:p>
  </w:footnote>
  <w:footnote w:id="49">
    <w:p w14:paraId="54F0AFC9" w14:textId="2DA4C195" w:rsidR="562F0E96" w:rsidRPr="00EE5FD7" w:rsidRDefault="562F0E96" w:rsidP="006E5410">
      <w:pPr>
        <w:pStyle w:val="FootnoteText"/>
        <w:rPr>
          <w:lang w:val="en-GB"/>
        </w:rPr>
      </w:pPr>
      <w:r w:rsidRPr="00EE5FD7">
        <w:rPr>
          <w:rStyle w:val="FootnoteReference"/>
          <w:lang w:val="en-GB"/>
        </w:rPr>
        <w:footnoteRef/>
      </w:r>
      <w:r w:rsidR="002B6EC2" w:rsidRPr="00EE5FD7">
        <w:rPr>
          <w:lang w:val="en-GB"/>
        </w:rPr>
        <w:t xml:space="preserve"> Ibid., Section 79(</w:t>
      </w:r>
      <w:proofErr w:type="gramStart"/>
      <w:r w:rsidR="002B6EC2" w:rsidRPr="00EE5FD7">
        <w:rPr>
          <w:lang w:val="en-GB"/>
        </w:rPr>
        <w:t>1)(</w:t>
      </w:r>
      <w:proofErr w:type="gramEnd"/>
      <w:r w:rsidR="002B6EC2" w:rsidRPr="00EE5FD7">
        <w:rPr>
          <w:lang w:val="en-GB"/>
        </w:rPr>
        <w:t xml:space="preserve">bp).  </w:t>
      </w:r>
    </w:p>
  </w:footnote>
  <w:footnote w:id="50">
    <w:p w14:paraId="1365270B" w14:textId="79D17729"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 xml:space="preserve">Slovakia, </w:t>
      </w:r>
      <w:r w:rsidRPr="00EE5FD7">
        <w:rPr>
          <w:lang w:val="en-GB"/>
        </w:rPr>
        <w:t xml:space="preserve">Act No. 448/2008 Coll. on Social Services and Amending Act No. 455/1991 Coll. on Trade Licensing (the Trade Licensing Act), as amended, </w:t>
      </w:r>
      <w:r w:rsidR="002B6EC2" w:rsidRPr="00EE5FD7">
        <w:rPr>
          <w:lang w:val="en-GB"/>
        </w:rPr>
        <w:t xml:space="preserve">Section 10(1), </w:t>
      </w:r>
      <w:r w:rsidRPr="00EE5FD7">
        <w:rPr>
          <w:lang w:val="en-GB"/>
        </w:rPr>
        <w:t xml:space="preserve">available in Slovak at </w:t>
      </w:r>
      <w:hyperlink r:id="rId26" w:history="1">
        <w:r w:rsidR="002B6EC2" w:rsidRPr="00EE5FD7">
          <w:rPr>
            <w:rStyle w:val="Hyperlink"/>
            <w:lang w:val="en-GB"/>
          </w:rPr>
          <w:t>https://www.slov-lex.sk/ezbierky/pravne-predpisy/SK/ZZ/2008/448/</w:t>
        </w:r>
      </w:hyperlink>
      <w:r w:rsidR="002B6EC2" w:rsidRPr="00EE5FD7">
        <w:rPr>
          <w:lang w:val="en-GB"/>
        </w:rPr>
        <w:t xml:space="preserve">. </w:t>
      </w:r>
    </w:p>
  </w:footnote>
  <w:footnote w:id="51">
    <w:p w14:paraId="2E5DBF64" w14:textId="03E1E9DC"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Ibid., Section 10(4)-(6).</w:t>
      </w:r>
      <w:r w:rsidRPr="00EE5FD7">
        <w:rPr>
          <w:lang w:val="en-GB"/>
        </w:rPr>
        <w:t xml:space="preserve"> </w:t>
      </w:r>
    </w:p>
  </w:footnote>
  <w:footnote w:id="52">
    <w:p w14:paraId="294620C7" w14:textId="5E836DCF"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2B6EC2" w:rsidRPr="00EE5FD7">
        <w:rPr>
          <w:lang w:val="en-GB"/>
        </w:rPr>
        <w:t xml:space="preserve">Commissioner for Persons with Disabilities: </w:t>
      </w:r>
      <w:r w:rsidRPr="00EE5FD7">
        <w:rPr>
          <w:i/>
          <w:iCs/>
          <w:lang w:val="en-GB"/>
        </w:rPr>
        <w:t>Annual Report on the Activities of the Commissioner for Persons with Disabilities for the Year 2025</w:t>
      </w:r>
      <w:r w:rsidRPr="00EE5FD7">
        <w:rPr>
          <w:lang w:val="en-GB"/>
        </w:rPr>
        <w:t xml:space="preserve">, 6. Restrictive measures, </w:t>
      </w:r>
      <w:r w:rsidR="0079566C" w:rsidRPr="00EE5FD7">
        <w:rPr>
          <w:lang w:val="en-GB"/>
        </w:rPr>
        <w:t xml:space="preserve">p. 273, </w:t>
      </w:r>
      <w:r w:rsidRPr="00EE5FD7">
        <w:rPr>
          <w:lang w:val="en-GB"/>
        </w:rPr>
        <w:t xml:space="preserve">available in Slovak at </w:t>
      </w:r>
      <w:hyperlink r:id="rId27" w:history="1">
        <w:r w:rsidR="0079566C" w:rsidRPr="00EE5FD7">
          <w:rPr>
            <w:rStyle w:val="Hyperlink"/>
            <w:lang w:val="en-GB"/>
          </w:rPr>
          <w:t>https://www.komisarprezdravotnepostihnutych.sk/Komisarka/media/Spravy-o-cinnosti/2025/SPRAVA_2025_public_view.pdf</w:t>
        </w:r>
      </w:hyperlink>
      <w:r w:rsidR="0079566C" w:rsidRPr="00EE5FD7">
        <w:rPr>
          <w:lang w:val="en-GB"/>
        </w:rPr>
        <w:t xml:space="preserve">. </w:t>
      </w:r>
    </w:p>
  </w:footnote>
  <w:footnote w:id="53">
    <w:p w14:paraId="1286D827" w14:textId="0A3BB2C5"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54">
    <w:p w14:paraId="53484686" w14:textId="430BECF2" w:rsidR="68CA5A48" w:rsidRPr="00EE5FD7" w:rsidRDefault="68CA5A48" w:rsidP="68CA5A48">
      <w:pPr>
        <w:pStyle w:val="FootnoteText"/>
        <w:rPr>
          <w:sz w:val="22"/>
          <w:szCs w:val="22"/>
          <w:lang w:val="en-GB"/>
        </w:rPr>
      </w:pPr>
      <w:r w:rsidRPr="00EE5FD7">
        <w:rPr>
          <w:rStyle w:val="FootnoteReference"/>
          <w:lang w:val="en-GB"/>
        </w:rPr>
        <w:footnoteRef/>
      </w:r>
      <w:r w:rsidR="562F0E96" w:rsidRPr="00EE5FD7">
        <w:rPr>
          <w:lang w:val="en-GB"/>
        </w:rPr>
        <w:t xml:space="preserve"> Ibid.</w:t>
      </w:r>
      <w:hyperlink r:id="rId28" w:history="1"/>
    </w:p>
  </w:footnote>
  <w:footnote w:id="55">
    <w:p w14:paraId="0AFF4238" w14:textId="4641FE4D"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56">
    <w:p w14:paraId="62F21312" w14:textId="4CBC0200"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57">
    <w:p w14:paraId="2543836B" w14:textId="3E526C35" w:rsidR="68CA5A48" w:rsidRPr="00EE5FD7" w:rsidRDefault="68CA5A48" w:rsidP="68CA5A48">
      <w:pPr>
        <w:pStyle w:val="FootnoteText"/>
        <w:rPr>
          <w:lang w:val="en-GB"/>
        </w:rPr>
      </w:pPr>
      <w:r w:rsidRPr="00EE5FD7">
        <w:rPr>
          <w:rStyle w:val="FootnoteReference"/>
          <w:lang w:val="en-GB"/>
        </w:rPr>
        <w:footnoteRef/>
      </w:r>
      <w:r w:rsidR="562F0E96" w:rsidRPr="00EE5FD7">
        <w:rPr>
          <w:lang w:val="en-GB"/>
        </w:rPr>
        <w:t xml:space="preserve"> Ibid.</w:t>
      </w:r>
      <w:hyperlink r:id="rId29" w:history="1"/>
    </w:p>
  </w:footnote>
  <w:footnote w:id="58">
    <w:p w14:paraId="5AF65F15" w14:textId="24A3486C"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79566C" w:rsidRPr="00EE5FD7">
        <w:rPr>
          <w:lang w:val="en-GB"/>
        </w:rPr>
        <w:t xml:space="preserve">European Committee for the Prevention of Torture and Inhuman or Degrading Treatment or Punishment (CPT): </w:t>
      </w:r>
      <w:r w:rsidRPr="00EE5FD7">
        <w:rPr>
          <w:i/>
          <w:iCs/>
          <w:lang w:val="en-GB"/>
        </w:rPr>
        <w:t>Report to the Slovak Government on the visit to the Slovak Republic carried out by the European Committee for the Prevention of Torture and Inhuman or Degrading Treatment or Punishment (CPT) from 28 November to 9 December 2023</w:t>
      </w:r>
      <w:r w:rsidRPr="00EE5FD7">
        <w:rPr>
          <w:lang w:val="en-GB"/>
        </w:rPr>
        <w:t xml:space="preserve">, </w:t>
      </w:r>
      <w:r w:rsidR="0079566C" w:rsidRPr="00EE5FD7">
        <w:rPr>
          <w:lang w:val="en-GB"/>
        </w:rPr>
        <w:t xml:space="preserve">10 April 2025, </w:t>
      </w:r>
      <w:r w:rsidRPr="00EE5FD7">
        <w:rPr>
          <w:lang w:val="en-GB"/>
        </w:rPr>
        <w:t>para</w:t>
      </w:r>
      <w:r w:rsidR="0045066F" w:rsidRPr="00EE5FD7">
        <w:rPr>
          <w:lang w:val="en-GB"/>
        </w:rPr>
        <w:t>s</w:t>
      </w:r>
      <w:r w:rsidRPr="00EE5FD7">
        <w:rPr>
          <w:lang w:val="en-GB"/>
        </w:rPr>
        <w:t xml:space="preserve"> 265 and 275, available at </w:t>
      </w:r>
      <w:hyperlink r:id="rId30" w:history="1">
        <w:r w:rsidR="0079566C" w:rsidRPr="00EE5FD7">
          <w:rPr>
            <w:rStyle w:val="Hyperlink"/>
            <w:lang w:val="en-GB"/>
          </w:rPr>
          <w:t>https://rm.coe.int/1680b52d45</w:t>
        </w:r>
      </w:hyperlink>
      <w:r w:rsidR="0079566C" w:rsidRPr="00EE5FD7">
        <w:rPr>
          <w:lang w:val="en-GB"/>
        </w:rPr>
        <w:t xml:space="preserve">. </w:t>
      </w:r>
    </w:p>
  </w:footnote>
  <w:footnote w:id="59">
    <w:p w14:paraId="3249885B" w14:textId="6168FD12" w:rsidR="68CA5A48" w:rsidRPr="00EE5FD7" w:rsidRDefault="68CA5A48" w:rsidP="68CA5A48">
      <w:pPr>
        <w:pStyle w:val="FootnoteText"/>
        <w:rPr>
          <w:sz w:val="22"/>
          <w:szCs w:val="22"/>
          <w:lang w:val="en-GB"/>
        </w:rPr>
      </w:pPr>
      <w:r w:rsidRPr="00EE5FD7">
        <w:rPr>
          <w:rStyle w:val="FootnoteReference"/>
          <w:lang w:val="en-GB"/>
        </w:rPr>
        <w:footnoteRef/>
      </w:r>
      <w:r w:rsidR="562F0E96" w:rsidRPr="00EE5FD7">
        <w:rPr>
          <w:lang w:val="en-GB"/>
        </w:rPr>
        <w:t xml:space="preserve"> Ibid.</w:t>
      </w:r>
      <w:hyperlink r:id="rId31" w:history="1"/>
    </w:p>
  </w:footnote>
  <w:footnote w:id="60">
    <w:p w14:paraId="24CC94D8" w14:textId="0475BE54" w:rsidR="562F0E96" w:rsidRPr="00EE5FD7" w:rsidRDefault="562F0E96" w:rsidP="562F0E96">
      <w:pPr>
        <w:pStyle w:val="FootnoteText"/>
        <w:rPr>
          <w:lang w:val="en-GB"/>
        </w:rPr>
      </w:pPr>
      <w:r w:rsidRPr="00EE5FD7">
        <w:rPr>
          <w:rStyle w:val="FootnoteReference"/>
          <w:lang w:val="en-GB"/>
        </w:rPr>
        <w:footnoteRef/>
      </w:r>
      <w:r w:rsidRPr="00EE5FD7">
        <w:rPr>
          <w:lang w:val="en-GB"/>
        </w:rPr>
        <w:t xml:space="preserve"> </w:t>
      </w:r>
      <w:r w:rsidR="0079566C" w:rsidRPr="00EE5FD7">
        <w:rPr>
          <w:lang w:val="en-GB"/>
        </w:rPr>
        <w:t xml:space="preserve">European Committee for the Prevention of Torture and Inhuman or Degrading Treatment or Punishment (CPT): </w:t>
      </w:r>
      <w:r w:rsidR="0079566C" w:rsidRPr="00EE5FD7">
        <w:rPr>
          <w:i/>
          <w:iCs/>
          <w:lang w:val="en-GB"/>
        </w:rPr>
        <w:t>Report to the Slovak Government on the visit to the Slovak Republic carried out by the European Committee for the Prevention of Torture and Inhuman or Degrading Treatment or Punishment (CPT) from 28 November to 9 December 2023</w:t>
      </w:r>
      <w:r w:rsidR="0079566C" w:rsidRPr="00EE5FD7">
        <w:rPr>
          <w:lang w:val="en-GB"/>
        </w:rPr>
        <w:t xml:space="preserve">, </w:t>
      </w:r>
      <w:r w:rsidRPr="00EE5FD7">
        <w:rPr>
          <w:lang w:val="en-GB"/>
        </w:rPr>
        <w:t xml:space="preserve">Executive </w:t>
      </w:r>
      <w:r w:rsidR="0079566C" w:rsidRPr="00EE5FD7">
        <w:rPr>
          <w:lang w:val="en-GB"/>
        </w:rPr>
        <w:t>S</w:t>
      </w:r>
      <w:r w:rsidRPr="00EE5FD7">
        <w:rPr>
          <w:lang w:val="en-GB"/>
        </w:rPr>
        <w:t xml:space="preserve">ummary, available at </w:t>
      </w:r>
      <w:hyperlink r:id="rId32" w:history="1">
        <w:r w:rsidR="0079566C" w:rsidRPr="00EE5FD7">
          <w:rPr>
            <w:rStyle w:val="Hyperlink"/>
            <w:lang w:val="en-GB"/>
          </w:rPr>
          <w:t>https://rm.coe.int/1680b52d47</w:t>
        </w:r>
      </w:hyperlink>
      <w:r w:rsidR="0079566C" w:rsidRPr="00EE5FD7">
        <w:rPr>
          <w:lang w:val="en-GB"/>
        </w:rPr>
        <w:t xml:space="preserve">. </w:t>
      </w:r>
    </w:p>
  </w:footnote>
  <w:footnote w:id="61">
    <w:p w14:paraId="49A3E8A2" w14:textId="7CA2950C"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45066F" w:rsidRPr="00EE5FD7">
        <w:rPr>
          <w:lang w:val="en-GB"/>
        </w:rPr>
        <w:t xml:space="preserve">Slovakia, </w:t>
      </w:r>
      <w:r w:rsidRPr="00EE5FD7">
        <w:rPr>
          <w:lang w:val="en-GB"/>
        </w:rPr>
        <w:t xml:space="preserve">Act No. 345/2022 Coll. on Social Inspection and </w:t>
      </w:r>
      <w:r w:rsidR="0045066F" w:rsidRPr="00EE5FD7">
        <w:rPr>
          <w:lang w:val="en-GB"/>
        </w:rPr>
        <w:t xml:space="preserve">on </w:t>
      </w:r>
      <w:r w:rsidRPr="00EE5FD7">
        <w:rPr>
          <w:lang w:val="en-GB"/>
        </w:rPr>
        <w:t>Amend</w:t>
      </w:r>
      <w:r w:rsidR="0045066F" w:rsidRPr="00EE5FD7">
        <w:rPr>
          <w:lang w:val="en-GB"/>
        </w:rPr>
        <w:t>ments to</w:t>
      </w:r>
      <w:r w:rsidRPr="00EE5FD7">
        <w:rPr>
          <w:lang w:val="en-GB"/>
        </w:rPr>
        <w:t xml:space="preserve"> Certain Acts, </w:t>
      </w:r>
      <w:r w:rsidR="0045066F" w:rsidRPr="00EE5FD7">
        <w:rPr>
          <w:lang w:val="en-GB"/>
        </w:rPr>
        <w:t xml:space="preserve">Section 2, </w:t>
      </w:r>
      <w:r w:rsidRPr="00EE5FD7">
        <w:rPr>
          <w:lang w:val="en-GB"/>
        </w:rPr>
        <w:t xml:space="preserve">available in Slovak at </w:t>
      </w:r>
      <w:hyperlink r:id="rId33" w:history="1">
        <w:r w:rsidRPr="00EE5FD7">
          <w:rPr>
            <w:rStyle w:val="Hyperlink"/>
            <w:lang w:val="en-GB"/>
          </w:rPr>
          <w:t>https://www.slov-lex.sk/ezbierky/pravne-predpisy/SK/ZZ/2022/345/</w:t>
        </w:r>
      </w:hyperlink>
      <w:r w:rsidR="0045066F" w:rsidRPr="00EE5FD7">
        <w:rPr>
          <w:lang w:val="en-GB"/>
        </w:rPr>
        <w:t>.</w:t>
      </w:r>
    </w:p>
  </w:footnote>
  <w:footnote w:id="62">
    <w:p w14:paraId="19D051B5" w14:textId="473024A7" w:rsidR="0045066F" w:rsidRPr="00EE5FD7" w:rsidRDefault="562F0E96" w:rsidP="006E5410">
      <w:pPr>
        <w:pStyle w:val="FootnoteText"/>
        <w:rPr>
          <w:color w:val="242424"/>
          <w:lang w:val="en-GB"/>
        </w:rPr>
      </w:pPr>
      <w:r w:rsidRPr="00EE5FD7">
        <w:rPr>
          <w:rStyle w:val="FootnoteReference"/>
          <w:lang w:val="en-GB"/>
        </w:rPr>
        <w:footnoteRef/>
      </w:r>
      <w:r w:rsidRPr="00EE5FD7">
        <w:rPr>
          <w:color w:val="242424"/>
          <w:lang w:val="en-GB"/>
        </w:rPr>
        <w:t xml:space="preserve"> Social Inspection Authority</w:t>
      </w:r>
      <w:r w:rsidR="009D7DC9" w:rsidRPr="00EE5FD7">
        <w:rPr>
          <w:color w:val="242424"/>
          <w:lang w:val="en-GB"/>
        </w:rPr>
        <w:t>, Response</w:t>
      </w:r>
      <w:r w:rsidRPr="00EE5FD7">
        <w:rPr>
          <w:color w:val="242424"/>
          <w:lang w:val="en-GB"/>
        </w:rPr>
        <w:t xml:space="preserve"> to </w:t>
      </w:r>
      <w:r w:rsidR="009D7DC9" w:rsidRPr="00EE5FD7">
        <w:rPr>
          <w:color w:val="242424"/>
          <w:lang w:val="en-GB"/>
        </w:rPr>
        <w:t>R</w:t>
      </w:r>
      <w:r w:rsidRPr="00EE5FD7">
        <w:rPr>
          <w:color w:val="242424"/>
          <w:lang w:val="en-GB"/>
        </w:rPr>
        <w:t xml:space="preserve">equest for </w:t>
      </w:r>
      <w:r w:rsidR="009D7DC9" w:rsidRPr="00EE5FD7">
        <w:rPr>
          <w:color w:val="242424"/>
          <w:lang w:val="en-GB"/>
        </w:rPr>
        <w:t>I</w:t>
      </w:r>
      <w:r w:rsidRPr="00EE5FD7">
        <w:rPr>
          <w:color w:val="242424"/>
          <w:lang w:val="en-GB"/>
        </w:rPr>
        <w:t>nformatio</w:t>
      </w:r>
      <w:r w:rsidR="009D7DC9" w:rsidRPr="00EE5FD7">
        <w:rPr>
          <w:color w:val="242424"/>
          <w:lang w:val="en-GB"/>
        </w:rPr>
        <w:t>n</w:t>
      </w:r>
      <w:r w:rsidRPr="00EE5FD7">
        <w:rPr>
          <w:color w:val="242424"/>
          <w:lang w:val="en-GB"/>
        </w:rPr>
        <w:t xml:space="preserve"> </w:t>
      </w:r>
      <w:r w:rsidR="009D7DC9" w:rsidRPr="00EE5FD7">
        <w:rPr>
          <w:color w:val="242424"/>
          <w:lang w:val="en-GB"/>
        </w:rPr>
        <w:t>under</w:t>
      </w:r>
      <w:r w:rsidRPr="00EE5FD7">
        <w:rPr>
          <w:color w:val="242424"/>
          <w:lang w:val="en-GB"/>
        </w:rPr>
        <w:t xml:space="preserve"> Act No. 211/2000 Coll. on Free Access to Information and on Amendments to Certain Acts (Freedom of Information Act), as amended, </w:t>
      </w:r>
      <w:r w:rsidR="009D7DC9" w:rsidRPr="00EE5FD7">
        <w:rPr>
          <w:color w:val="242424"/>
          <w:lang w:val="en-GB"/>
        </w:rPr>
        <w:t>Ref. IZ AISK 05/2026.MOL, response received 23 June 2026.</w:t>
      </w:r>
    </w:p>
  </w:footnote>
  <w:footnote w:id="63">
    <w:p w14:paraId="5B2DF5B6" w14:textId="31657699"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64">
    <w:p w14:paraId="295FC83B" w14:textId="4F7A47E5"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65">
    <w:p w14:paraId="759A332C" w14:textId="11A58259"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66">
    <w:p w14:paraId="115C5B79" w14:textId="39931BE5"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67">
    <w:p w14:paraId="59B359B7" w14:textId="3E821853"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Ibid.</w:t>
      </w:r>
    </w:p>
  </w:footnote>
  <w:footnote w:id="68">
    <w:p w14:paraId="48815559" w14:textId="713D9816" w:rsidR="59139293" w:rsidRPr="00EE5FD7" w:rsidRDefault="59139293" w:rsidP="59139293">
      <w:pPr>
        <w:pStyle w:val="FootnoteText"/>
        <w:rPr>
          <w:lang w:val="en-GB"/>
        </w:rPr>
      </w:pPr>
      <w:r w:rsidRPr="00EE5FD7">
        <w:rPr>
          <w:rStyle w:val="FootnoteReference"/>
          <w:lang w:val="en-GB"/>
        </w:rPr>
        <w:footnoteRef/>
      </w:r>
      <w:r w:rsidRPr="00EE5FD7">
        <w:rPr>
          <w:lang w:val="en-GB"/>
        </w:rPr>
        <w:t xml:space="preserve"> Council of Europe Commissioner for Human Rights: </w:t>
      </w:r>
      <w:r w:rsidRPr="00EE5FD7">
        <w:rPr>
          <w:i/>
          <w:iCs/>
          <w:lang w:val="en-GB"/>
        </w:rPr>
        <w:t>Letter to the Slovak authorities</w:t>
      </w:r>
      <w:r w:rsidRPr="00EE5FD7">
        <w:rPr>
          <w:lang w:val="en-GB"/>
        </w:rPr>
        <w:t xml:space="preserve">, </w:t>
      </w:r>
      <w:proofErr w:type="spellStart"/>
      <w:r w:rsidRPr="00EE5FD7">
        <w:rPr>
          <w:lang w:val="en-GB"/>
        </w:rPr>
        <w:t>CommHR</w:t>
      </w:r>
      <w:proofErr w:type="spellEnd"/>
      <w:r w:rsidRPr="00EE5FD7">
        <w:rPr>
          <w:lang w:val="en-GB"/>
        </w:rPr>
        <w:t>/DM/sf 026-</w:t>
      </w:r>
      <w:proofErr w:type="gramStart"/>
      <w:r w:rsidRPr="00EE5FD7">
        <w:rPr>
          <w:lang w:val="en-GB"/>
        </w:rPr>
        <w:t>2021  12</w:t>
      </w:r>
      <w:proofErr w:type="gramEnd"/>
      <w:r w:rsidRPr="00EE5FD7">
        <w:rPr>
          <w:lang w:val="en-GB"/>
        </w:rPr>
        <w:t xml:space="preserve"> July 2021, available at </w:t>
      </w:r>
      <w:hyperlink r:id="rId34">
        <w:r w:rsidRPr="00EE5FD7">
          <w:rPr>
            <w:rStyle w:val="Hyperlink"/>
            <w:lang w:val="en-GB"/>
          </w:rPr>
          <w:t>https://rm.coe.int/letter-to-mr-eduard-heger-prime-minister-of-the-%20slovak-republic-and-ms/1680a332a3</w:t>
        </w:r>
      </w:hyperlink>
      <w:r w:rsidRPr="00EE5FD7">
        <w:rPr>
          <w:lang w:val="en-GB"/>
        </w:rPr>
        <w:t>.</w:t>
      </w:r>
    </w:p>
  </w:footnote>
  <w:footnote w:id="69">
    <w:p w14:paraId="3D355846" w14:textId="2249A606" w:rsidR="59139293" w:rsidRPr="00EE5FD7" w:rsidRDefault="59139293" w:rsidP="59139293">
      <w:pPr>
        <w:pStyle w:val="FootnoteText"/>
        <w:rPr>
          <w:lang w:val="en-GB"/>
        </w:rPr>
      </w:pPr>
      <w:r w:rsidRPr="00EE5FD7">
        <w:rPr>
          <w:rStyle w:val="FootnoteReference"/>
          <w:lang w:val="en-GB"/>
        </w:rPr>
        <w:footnoteRef/>
      </w:r>
      <w:r w:rsidRPr="00EE5FD7">
        <w:rPr>
          <w:lang w:val="en-GB"/>
        </w:rPr>
        <w:t xml:space="preserve"> The Slovak Spectator: “Government apologises for coercive sterilisation of women,” 24 November 2021, available at </w:t>
      </w:r>
      <w:hyperlink r:id="rId35">
        <w:r w:rsidRPr="00EE5FD7">
          <w:rPr>
            <w:rStyle w:val="Hyperlink"/>
            <w:lang w:val="en-GB"/>
          </w:rPr>
          <w:t>https://spectator.sme.sk/politics-and-society/c/government-apologises-for-sterilisation-of-women</w:t>
        </w:r>
      </w:hyperlink>
      <w:r w:rsidRPr="00EE5FD7">
        <w:rPr>
          <w:lang w:val="en-GB"/>
        </w:rPr>
        <w:t xml:space="preserve">. </w:t>
      </w:r>
    </w:p>
  </w:footnote>
  <w:footnote w:id="70">
    <w:p w14:paraId="62526BAA" w14:textId="7DB0F80A" w:rsidR="59139293" w:rsidRPr="00EE5FD7" w:rsidRDefault="59139293" w:rsidP="59139293">
      <w:pPr>
        <w:pStyle w:val="FootnoteText"/>
        <w:jc w:val="both"/>
        <w:rPr>
          <w:lang w:val="en-GB"/>
        </w:rPr>
      </w:pPr>
      <w:r w:rsidRPr="00EE5FD7">
        <w:rPr>
          <w:rStyle w:val="FootnoteReference"/>
          <w:lang w:val="en-GB"/>
        </w:rPr>
        <w:footnoteRef/>
      </w:r>
      <w:r w:rsidRPr="00EE5FD7">
        <w:rPr>
          <w:lang w:val="en-GB"/>
        </w:rPr>
        <w:t xml:space="preserve"> Proposal by a group of members of the National Council of the Slovak Republic to pass a law on one-time financial compensation for persons sterilized in violation of the law and to amend Slovak National Council Law No. 71/1992 Coll. on court fees and fees for extracts from the criminal register, as amended, available in Slovak at </w:t>
      </w:r>
      <w:hyperlink r:id="rId36">
        <w:r w:rsidRPr="00EE5FD7">
          <w:rPr>
            <w:rStyle w:val="Hyperlink"/>
            <w:lang w:val="en-GB"/>
          </w:rPr>
          <w:t>https://www.nrsr.sk/web/Default.aspx?sid=zakony/cpt&amp;ZakZborID=13&amp;CisObdobia=9&amp;ID=1097</w:t>
        </w:r>
      </w:hyperlink>
      <w:r w:rsidRPr="00EE5FD7">
        <w:rPr>
          <w:lang w:val="en-GB"/>
        </w:rPr>
        <w:t xml:space="preserve">. </w:t>
      </w:r>
    </w:p>
  </w:footnote>
  <w:footnote w:id="71">
    <w:p w14:paraId="41334C89" w14:textId="3F97EFF9" w:rsidR="009F6C73" w:rsidRPr="00EE5FD7" w:rsidRDefault="009F6C73" w:rsidP="009D7DC9">
      <w:pPr>
        <w:pStyle w:val="FootnoteText"/>
        <w:rPr>
          <w:i/>
          <w:iCs/>
          <w:lang w:val="en-GB"/>
        </w:rPr>
      </w:pPr>
      <w:r w:rsidRPr="00EE5FD7">
        <w:rPr>
          <w:rStyle w:val="FootnoteReference"/>
          <w:lang w:val="en-GB"/>
        </w:rPr>
        <w:footnoteRef/>
      </w:r>
      <w:r w:rsidRPr="00EE5FD7">
        <w:rPr>
          <w:lang w:val="en-GB"/>
        </w:rPr>
        <w:t xml:space="preserve"> </w:t>
      </w:r>
      <w:r w:rsidR="009D7DC9" w:rsidRPr="00EE5FD7">
        <w:rPr>
          <w:lang w:val="en-GB"/>
        </w:rPr>
        <w:t xml:space="preserve">European Commission against Racism and Intolerance (ECRI): </w:t>
      </w:r>
      <w:r w:rsidR="009D7DC9" w:rsidRPr="00EE5FD7">
        <w:rPr>
          <w:i/>
          <w:iCs/>
          <w:lang w:val="en-GB"/>
        </w:rPr>
        <w:t>Report on the Slovak Republic (Seventh Monitoring Cycle)</w:t>
      </w:r>
      <w:r w:rsidR="009D7DC9" w:rsidRPr="00EE5FD7">
        <w:rPr>
          <w:lang w:val="en-GB"/>
        </w:rPr>
        <w:t xml:space="preserve">, 11 June 2026, </w:t>
      </w:r>
      <w:r w:rsidRPr="00EE5FD7">
        <w:rPr>
          <w:lang w:val="en-GB"/>
        </w:rPr>
        <w:t>p. 74</w:t>
      </w:r>
      <w:r w:rsidR="009D7DC9" w:rsidRPr="00EE5FD7">
        <w:rPr>
          <w:lang w:val="en-GB"/>
        </w:rPr>
        <w:t xml:space="preserve">, available at </w:t>
      </w:r>
      <w:hyperlink r:id="rId37" w:history="1">
        <w:r w:rsidR="009D7DC9" w:rsidRPr="00EE5FD7">
          <w:rPr>
            <w:rStyle w:val="Hyperlink"/>
            <w:lang w:val="en-GB"/>
          </w:rPr>
          <w:t>https://rm.coe.int/seventh-report-on-the-slovak-republic/48802c1c7d</w:t>
        </w:r>
      </w:hyperlink>
      <w:r w:rsidR="009D7DC9" w:rsidRPr="00EE5FD7">
        <w:rPr>
          <w:lang w:val="en-GB"/>
        </w:rPr>
        <w:t xml:space="preserve">. </w:t>
      </w:r>
    </w:p>
  </w:footnote>
  <w:footnote w:id="72">
    <w:p w14:paraId="20991C55" w14:textId="1E2D19D6" w:rsidR="008435C3" w:rsidRPr="00EE5FD7" w:rsidRDefault="008435C3">
      <w:pPr>
        <w:pStyle w:val="FootnoteText"/>
        <w:rPr>
          <w:lang w:val="en-GB"/>
        </w:rPr>
      </w:pPr>
      <w:r w:rsidRPr="00EE5FD7">
        <w:rPr>
          <w:rStyle w:val="FootnoteReference"/>
          <w:lang w:val="en-GB"/>
        </w:rPr>
        <w:footnoteRef/>
      </w:r>
      <w:r w:rsidRPr="00EE5FD7">
        <w:rPr>
          <w:lang w:val="en-GB"/>
        </w:rPr>
        <w:t xml:space="preserve"> </w:t>
      </w:r>
      <w:r w:rsidR="009D7DC9" w:rsidRPr="00EE5FD7">
        <w:rPr>
          <w:lang w:val="en-GB"/>
        </w:rPr>
        <w:t xml:space="preserve">Ibid., </w:t>
      </w:r>
      <w:r w:rsidRPr="00EE5FD7">
        <w:rPr>
          <w:lang w:val="en-GB"/>
        </w:rPr>
        <w:t>p. 6</w:t>
      </w:r>
      <w:r w:rsidR="009D7DC9" w:rsidRPr="00EE5FD7">
        <w:rPr>
          <w:lang w:val="en-GB"/>
        </w:rPr>
        <w:t>.</w:t>
      </w:r>
    </w:p>
  </w:footnote>
  <w:footnote w:id="73">
    <w:p w14:paraId="49A5D32F" w14:textId="4F0B42B9" w:rsidR="008435C3" w:rsidRPr="00EE5FD7" w:rsidRDefault="008435C3">
      <w:pPr>
        <w:pStyle w:val="FootnoteText"/>
        <w:rPr>
          <w:lang w:val="en-GB"/>
        </w:rPr>
      </w:pPr>
      <w:r w:rsidRPr="00EE5FD7">
        <w:rPr>
          <w:rStyle w:val="FootnoteReference"/>
          <w:lang w:val="en-GB"/>
        </w:rPr>
        <w:footnoteRef/>
      </w:r>
      <w:r w:rsidRPr="00EE5FD7">
        <w:rPr>
          <w:lang w:val="en-GB"/>
        </w:rPr>
        <w:t xml:space="preserve"> </w:t>
      </w:r>
      <w:r w:rsidR="009D7DC9" w:rsidRPr="00EE5FD7">
        <w:rPr>
          <w:lang w:val="en-GB"/>
        </w:rPr>
        <w:t>Ibid.</w:t>
      </w:r>
    </w:p>
  </w:footnote>
  <w:footnote w:id="74">
    <w:p w14:paraId="4BDDEB9F" w14:textId="29B491E7" w:rsidR="562F0E96" w:rsidRPr="00EE5FD7" w:rsidRDefault="562F0E96" w:rsidP="562F0E96">
      <w:pPr>
        <w:rPr>
          <w:sz w:val="20"/>
          <w:szCs w:val="20"/>
          <w:lang w:val="en-GB"/>
        </w:rPr>
      </w:pPr>
      <w:r w:rsidRPr="00EE5FD7">
        <w:rPr>
          <w:rStyle w:val="FootnoteReference"/>
          <w:lang w:val="en-GB"/>
        </w:rPr>
        <w:footnoteRef/>
      </w:r>
      <w:r w:rsidRPr="00EE5FD7">
        <w:rPr>
          <w:rStyle w:val="FootnoteReference"/>
          <w:lang w:val="en-GB"/>
        </w:rPr>
        <w:t xml:space="preserve"> </w:t>
      </w:r>
      <w:r w:rsidR="009D7DC9" w:rsidRPr="00EE5FD7">
        <w:rPr>
          <w:rStyle w:val="FootnoteReference"/>
          <w:lang w:val="en-GB"/>
        </w:rPr>
        <w:t xml:space="preserve"> </w:t>
      </w:r>
      <w:r w:rsidR="009D7DC9" w:rsidRPr="00EE5FD7">
        <w:rPr>
          <w:sz w:val="20"/>
          <w:szCs w:val="20"/>
          <w:lang w:val="en-GB"/>
        </w:rPr>
        <w:t xml:space="preserve">Procedural accommodations include the possibility of conducting certain procedural acts by videoconference, ensuring that interviews are conducted in a sensitive, professional and, where possible, non-repetitive manner, and the provision of </w:t>
      </w:r>
      <w:r w:rsidR="00BB7D40" w:rsidRPr="00EE5FD7">
        <w:rPr>
          <w:sz w:val="20"/>
          <w:szCs w:val="20"/>
          <w:lang w:val="en-GB"/>
        </w:rPr>
        <w:t>S</w:t>
      </w:r>
      <w:r w:rsidR="009D7DC9" w:rsidRPr="00EE5FD7">
        <w:rPr>
          <w:sz w:val="20"/>
          <w:szCs w:val="20"/>
          <w:lang w:val="en-GB"/>
        </w:rPr>
        <w:t xml:space="preserve">ign </w:t>
      </w:r>
      <w:r w:rsidR="00BB7D40" w:rsidRPr="00EE5FD7">
        <w:rPr>
          <w:sz w:val="20"/>
          <w:szCs w:val="20"/>
          <w:lang w:val="en-GB"/>
        </w:rPr>
        <w:t>L</w:t>
      </w:r>
      <w:r w:rsidR="009D7DC9" w:rsidRPr="00EE5FD7">
        <w:rPr>
          <w:sz w:val="20"/>
          <w:szCs w:val="20"/>
          <w:lang w:val="en-GB"/>
        </w:rPr>
        <w:t xml:space="preserve">anguage interpretation for persons with hearing impairments. Ministry of Justice of the Slovak Republic, Response to Request for Information under Act No. 211/2000 Coll. on Free Access to Information and on Amendments to Certain Acts (Freedom of Information Act), as amended, Ref. IZ AISK 11/2026.MOJ, response received 19 June 2026. </w:t>
      </w:r>
    </w:p>
  </w:footnote>
  <w:footnote w:id="75">
    <w:p w14:paraId="40600BB9" w14:textId="113A2440"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DD227A" w:rsidRPr="00EE5FD7">
        <w:rPr>
          <w:lang w:val="en-GB"/>
        </w:rPr>
        <w:t>Police officers and investigators have received training on working with particularly vulnerable victims, including persons with disabilities, on gender-based violence and victim communication, complemented by methodological guidelines on interviewing particularly vulnerable victims. Ministry of Interior of the Slovak Republic, Response to Request for Information under Act No. 211/2000 Coll. on Free Access to Information and on Amendments to Certain Acts (Freedom of Information Act), as amended, Ref. IZ AISK 08/2026.MOI, response received 29 June 2026.</w:t>
      </w:r>
    </w:p>
  </w:footnote>
  <w:footnote w:id="76">
    <w:p w14:paraId="59E0DF11" w14:textId="6C9FDB17" w:rsidR="562F0E96" w:rsidRPr="00EE5FD7" w:rsidRDefault="562F0E96" w:rsidP="562F0E96">
      <w:pPr>
        <w:pStyle w:val="FootnoteText"/>
        <w:rPr>
          <w:lang w:val="en-GB"/>
        </w:rPr>
      </w:pPr>
      <w:r w:rsidRPr="00EE5FD7">
        <w:rPr>
          <w:rStyle w:val="FootnoteReference"/>
          <w:lang w:val="en-GB"/>
        </w:rPr>
        <w:footnoteRef/>
      </w:r>
      <w:r w:rsidRPr="00EE5FD7">
        <w:rPr>
          <w:lang w:val="en-GB"/>
        </w:rPr>
        <w:t xml:space="preserve"> </w:t>
      </w:r>
      <w:r w:rsidR="00DD227A" w:rsidRPr="00EE5FD7">
        <w:rPr>
          <w:lang w:val="en-GB"/>
        </w:rPr>
        <w:t>Ministry of Justice of the Slovak Republic, Response to Request for Information under Act No. 211/2000 Coll. on Free Access to Information and on Amendments to Certain Acts (Freedom of Information Act), as amended, Ref. IZ AISK 11/2026.MOJ, decision received 19 June 2026.</w:t>
      </w:r>
      <w:r w:rsidRPr="00EE5FD7">
        <w:rPr>
          <w:lang w:val="en-GB"/>
        </w:rPr>
        <w:t xml:space="preserve">The Ministry of Justice </w:t>
      </w:r>
      <w:r w:rsidR="00DD227A" w:rsidRPr="00EE5FD7">
        <w:rPr>
          <w:lang w:val="en-GB"/>
        </w:rPr>
        <w:t xml:space="preserve">of the Slovak Republic </w:t>
      </w:r>
      <w:r w:rsidRPr="00EE5FD7">
        <w:rPr>
          <w:lang w:val="en-GB"/>
        </w:rPr>
        <w:t>in the Decision on the Partial Refusal to Disclose Information stated that it does not maintain statistical data on the application of individual procedural measures or procedural safeguards in criminal proceedings involving victims with disabilities. Therefore, it is unable to provide statistical data on the use of procedural accommodations in such proceedings.</w:t>
      </w:r>
    </w:p>
  </w:footnote>
  <w:footnote w:id="77">
    <w:p w14:paraId="69371FCE" w14:textId="4BA4E276"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European Court of Human Rights, J.S. v. Slovakia, Application No. 35767/23, Judgment, 22 January 2026</w:t>
      </w:r>
      <w:r w:rsidR="00DD227A" w:rsidRPr="00EE5FD7">
        <w:rPr>
          <w:lang w:val="en-GB"/>
        </w:rPr>
        <w:t>.</w:t>
      </w:r>
    </w:p>
  </w:footnote>
  <w:footnote w:id="78">
    <w:p w14:paraId="4B500847" w14:textId="12AEF439"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CRPD/C/34/D/78/2020</w:t>
      </w:r>
      <w:r w:rsidR="00DD227A" w:rsidRPr="00EE5FD7">
        <w:rPr>
          <w:lang w:val="en-GB"/>
        </w:rPr>
        <w:t>.</w:t>
      </w:r>
    </w:p>
  </w:footnote>
  <w:footnote w:id="79">
    <w:p w14:paraId="0BAB2D9F" w14:textId="08B18635"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DD227A" w:rsidRPr="00EE5FD7">
        <w:rPr>
          <w:lang w:val="en-GB"/>
        </w:rPr>
        <w:t>Ministry of Justice of the Slovak Republic, Response to Request for Information under Act No. 211/2000 Coll. on Free Access to Information and on Amendments to Certain Acts (Freedom of Information Act), as amended, Ref. IZ AISK 11/2026.MOJ, decision received 19 June 2026.</w:t>
      </w:r>
    </w:p>
  </w:footnote>
  <w:footnote w:id="80">
    <w:p w14:paraId="2369FD65" w14:textId="12BFA3D3"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Ministry of Interior</w:t>
      </w:r>
      <w:r w:rsidR="00DD227A" w:rsidRPr="00EE5FD7">
        <w:rPr>
          <w:lang w:val="en-GB"/>
        </w:rPr>
        <w:t xml:space="preserve"> of the Slovak Republic</w:t>
      </w:r>
      <w:r w:rsidRPr="00EE5FD7">
        <w:rPr>
          <w:lang w:val="en-GB"/>
        </w:rPr>
        <w:t xml:space="preserve">, </w:t>
      </w:r>
      <w:r w:rsidR="0026194C" w:rsidRPr="00EE5FD7">
        <w:rPr>
          <w:lang w:val="en-GB"/>
        </w:rPr>
        <w:t xml:space="preserve">Response to </w:t>
      </w:r>
      <w:r w:rsidR="00DD227A" w:rsidRPr="00EE5FD7">
        <w:rPr>
          <w:lang w:val="en-GB"/>
        </w:rPr>
        <w:t>Request for Information under Act No. 211/2000 Coll. on Free Access to Information and on Amendments to Certain Acts (Freedom of Information Act), as amended, Ref. IZ AISK 09/2026.MOI, response</w:t>
      </w:r>
      <w:r w:rsidRPr="00EE5FD7">
        <w:rPr>
          <w:lang w:val="en-GB"/>
        </w:rPr>
        <w:t xml:space="preserve"> received 16 June 2026</w:t>
      </w:r>
      <w:r w:rsidR="00DD227A" w:rsidRPr="00EE5FD7">
        <w:rPr>
          <w:lang w:val="en-GB"/>
        </w:rPr>
        <w:t>.</w:t>
      </w:r>
    </w:p>
  </w:footnote>
  <w:footnote w:id="81">
    <w:p w14:paraId="58F26731" w14:textId="7A9C5D6D" w:rsidR="562F0E96" w:rsidRPr="00EE5FD7" w:rsidRDefault="562F0E96" w:rsidP="006E5410">
      <w:pPr>
        <w:pStyle w:val="FootnoteText"/>
        <w:rPr>
          <w:lang w:val="en-GB"/>
        </w:rPr>
      </w:pPr>
      <w:r w:rsidRPr="00EE5FD7">
        <w:rPr>
          <w:rStyle w:val="FootnoteReference"/>
          <w:lang w:val="en-GB"/>
        </w:rPr>
        <w:footnoteRef/>
      </w:r>
      <w:r w:rsidRPr="00EE5FD7">
        <w:rPr>
          <w:lang w:val="en-GB"/>
        </w:rPr>
        <w:t xml:space="preserve"> </w:t>
      </w:r>
      <w:r w:rsidR="00DD227A" w:rsidRPr="00EE5FD7">
        <w:rPr>
          <w:lang w:val="en-GB"/>
        </w:rPr>
        <w:t>Ibid.</w:t>
      </w:r>
    </w:p>
  </w:footnote>
  <w:footnote w:id="82">
    <w:p w14:paraId="4E3A6F6E" w14:textId="6993C524" w:rsidR="00DD227A" w:rsidRPr="00EE5FD7" w:rsidRDefault="562F0E96" w:rsidP="00DD227A">
      <w:pPr>
        <w:pStyle w:val="FootnoteText"/>
        <w:rPr>
          <w:lang w:val="en-GB"/>
        </w:rPr>
      </w:pPr>
      <w:r w:rsidRPr="00EE5FD7">
        <w:rPr>
          <w:rStyle w:val="FootnoteReference"/>
          <w:lang w:val="en-GB"/>
        </w:rPr>
        <w:footnoteRef/>
      </w:r>
      <w:r w:rsidRPr="00EE5FD7">
        <w:rPr>
          <w:lang w:val="en-GB"/>
        </w:rPr>
        <w:t xml:space="preserve"> Ministry of Labour, Social Affairs and Family</w:t>
      </w:r>
      <w:r w:rsidR="00DD227A" w:rsidRPr="00EE5FD7">
        <w:rPr>
          <w:lang w:val="en-GB"/>
        </w:rPr>
        <w:t xml:space="preserve"> of the Slovak Republic</w:t>
      </w:r>
      <w:r w:rsidRPr="00EE5FD7">
        <w:rPr>
          <w:lang w:val="en-GB"/>
        </w:rPr>
        <w:t xml:space="preserve">, </w:t>
      </w:r>
      <w:r w:rsidR="005155C7" w:rsidRPr="00EE5FD7">
        <w:rPr>
          <w:lang w:val="en-GB"/>
        </w:rPr>
        <w:t xml:space="preserve">Response to </w:t>
      </w:r>
      <w:r w:rsidR="00DD227A" w:rsidRPr="00EE5FD7">
        <w:rPr>
          <w:lang w:val="en-GB"/>
        </w:rPr>
        <w:t xml:space="preserve">Request for Information under Act No. 211/2000 Coll. on Free Access to Information and on Amendments to Certain Acts (Freedom of Information Act), as amended, Ref. IZ AISK 06/2026.MOL, response received </w:t>
      </w:r>
      <w:r w:rsidR="0060502F" w:rsidRPr="00EE5FD7">
        <w:rPr>
          <w:lang w:val="en-GB"/>
        </w:rPr>
        <w:t xml:space="preserve">1 </w:t>
      </w:r>
      <w:r w:rsidR="00DD227A" w:rsidRPr="00EE5FD7">
        <w:rPr>
          <w:lang w:val="en-GB"/>
        </w:rPr>
        <w:t>Ju</w:t>
      </w:r>
      <w:r w:rsidR="0060502F" w:rsidRPr="00EE5FD7">
        <w:rPr>
          <w:lang w:val="en-GB"/>
        </w:rPr>
        <w:t>ly</w:t>
      </w:r>
      <w:r w:rsidR="00DD227A" w:rsidRPr="00EE5FD7">
        <w:rPr>
          <w:lang w:val="en-GB"/>
        </w:rPr>
        <w:t xml:space="preserve"> 2026.</w:t>
      </w:r>
    </w:p>
    <w:p w14:paraId="7317AB6D" w14:textId="32D1BB62" w:rsidR="562F0E96" w:rsidRPr="00EE5FD7" w:rsidRDefault="562F0E96" w:rsidP="006E5410">
      <w:pPr>
        <w:pStyle w:val="FootnoteText"/>
        <w:rPr>
          <w:lang w:val="en-GB"/>
        </w:rPr>
      </w:pPr>
    </w:p>
  </w:footnote>
  <w:footnote w:id="83">
    <w:p w14:paraId="5B3A1BEE" w14:textId="226D8465" w:rsidR="00053C84" w:rsidRPr="00EE5FD7" w:rsidRDefault="00053C84">
      <w:pPr>
        <w:pStyle w:val="FootnoteText"/>
        <w:rPr>
          <w:lang w:val="en-GB"/>
        </w:rPr>
      </w:pPr>
      <w:r w:rsidRPr="00EE5FD7">
        <w:rPr>
          <w:rStyle w:val="FootnoteReference"/>
          <w:lang w:val="en-GB"/>
        </w:rPr>
        <w:footnoteRef/>
      </w:r>
      <w:r w:rsidR="0026194C" w:rsidRPr="00EE5FD7">
        <w:rPr>
          <w:lang w:val="en-GB"/>
        </w:rPr>
        <w:t xml:space="preserve"> </w:t>
      </w:r>
      <w:r w:rsidRPr="00EE5FD7">
        <w:rPr>
          <w:lang w:val="en-GB"/>
        </w:rPr>
        <w:t xml:space="preserve">CRPD/C/SVK/2-3, </w:t>
      </w:r>
      <w:r w:rsidR="0026194C" w:rsidRPr="00EE5FD7">
        <w:rPr>
          <w:lang w:val="en-GB"/>
        </w:rPr>
        <w:t>para.</w:t>
      </w:r>
      <w:r w:rsidRPr="00EE5FD7">
        <w:rPr>
          <w:lang w:val="en-GB"/>
        </w:rPr>
        <w:t xml:space="preserve"> </w:t>
      </w:r>
      <w:r w:rsidR="0026194C" w:rsidRPr="00EE5FD7">
        <w:rPr>
          <w:lang w:val="en-GB"/>
        </w:rPr>
        <w:t>11</w:t>
      </w:r>
      <w:r w:rsidRPr="00EE5FD7">
        <w:rPr>
          <w:lang w:val="en-GB"/>
        </w:rPr>
        <w:t>4</w:t>
      </w:r>
      <w:r w:rsidR="0026194C" w:rsidRPr="00EE5FD7">
        <w:rPr>
          <w:lang w:val="en-GB"/>
        </w:rPr>
        <w:t>.</w:t>
      </w:r>
    </w:p>
  </w:footnote>
  <w:footnote w:id="84">
    <w:p w14:paraId="5EB215E1" w14:textId="410EB110" w:rsidR="006847A0" w:rsidRPr="00EE5FD7" w:rsidRDefault="006847A0">
      <w:pPr>
        <w:pStyle w:val="FootnoteText"/>
        <w:rPr>
          <w:lang w:val="en-GB"/>
        </w:rPr>
      </w:pPr>
      <w:r w:rsidRPr="00EE5FD7">
        <w:rPr>
          <w:rStyle w:val="FootnoteReference"/>
          <w:lang w:val="en-GB"/>
        </w:rPr>
        <w:footnoteRef/>
      </w:r>
      <w:r w:rsidRPr="00625519">
        <w:rPr>
          <w:lang w:val="es-ES"/>
        </w:rPr>
        <w:t xml:space="preserve"> </w:t>
      </w:r>
      <w:r w:rsidRPr="00625519">
        <w:rPr>
          <w:lang w:val="es-ES"/>
        </w:rPr>
        <w:t>CRPD/C/SVK/CO/1</w:t>
      </w:r>
      <w:r w:rsidR="0026194C" w:rsidRPr="00625519">
        <w:rPr>
          <w:lang w:val="es-ES"/>
        </w:rPr>
        <w:t xml:space="preserve">, para. </w:t>
      </w:r>
      <w:r w:rsidR="0026194C" w:rsidRPr="00EE5FD7">
        <w:rPr>
          <w:lang w:val="en-GB"/>
        </w:rPr>
        <w:t>68.</w:t>
      </w:r>
    </w:p>
  </w:footnote>
  <w:footnote w:id="85">
    <w:p w14:paraId="05F5C0BB" w14:textId="1DAF12F9" w:rsidR="00307A9C" w:rsidRPr="00EE5FD7" w:rsidRDefault="00307A9C" w:rsidP="00307A9C">
      <w:pPr>
        <w:pStyle w:val="FootnoteText"/>
        <w:rPr>
          <w:lang w:val="en-GB"/>
        </w:rPr>
      </w:pPr>
      <w:r w:rsidRPr="00EE5FD7">
        <w:rPr>
          <w:rStyle w:val="FootnoteReference"/>
          <w:lang w:val="en-GB"/>
        </w:rPr>
        <w:footnoteRef/>
      </w:r>
      <w:r w:rsidRPr="00EE5FD7">
        <w:rPr>
          <w:lang w:val="en-GB"/>
        </w:rPr>
        <w:t xml:space="preserve"> Centre of Scientific and Technical Information of the Slovak Republic (CVTI SR</w:t>
      </w:r>
      <w:r w:rsidRPr="00EE5FD7">
        <w:rPr>
          <w:i/>
          <w:iCs/>
          <w:lang w:val="en-GB"/>
        </w:rPr>
        <w:t>)</w:t>
      </w:r>
      <w:r w:rsidR="0026194C" w:rsidRPr="00EE5FD7">
        <w:rPr>
          <w:i/>
          <w:iCs/>
          <w:lang w:val="en-GB"/>
        </w:rPr>
        <w:t>:</w:t>
      </w:r>
      <w:r w:rsidRPr="00EE5FD7">
        <w:rPr>
          <w:i/>
          <w:iCs/>
          <w:lang w:val="en-GB"/>
        </w:rPr>
        <w:t xml:space="preserve"> </w:t>
      </w:r>
      <w:r w:rsidRPr="00EE5FD7">
        <w:rPr>
          <w:lang w:val="en-GB"/>
        </w:rPr>
        <w:t xml:space="preserve">Statistical Yearbook – Special Schools and corresponding time-series tables for children in special primary schools and classes for children with </w:t>
      </w:r>
      <w:r w:rsidR="0026194C" w:rsidRPr="00EE5FD7">
        <w:rPr>
          <w:lang w:val="en-GB"/>
        </w:rPr>
        <w:t>“</w:t>
      </w:r>
      <w:r w:rsidRPr="00EE5FD7">
        <w:rPr>
          <w:lang w:val="en-GB"/>
        </w:rPr>
        <w:t>mild mental disabilities</w:t>
      </w:r>
      <w:r w:rsidR="0026194C" w:rsidRPr="00EE5FD7">
        <w:rPr>
          <w:lang w:val="en-GB"/>
        </w:rPr>
        <w:t>”</w:t>
      </w:r>
      <w:r w:rsidRPr="00EE5FD7">
        <w:rPr>
          <w:lang w:val="en-GB"/>
        </w:rPr>
        <w:t xml:space="preserve"> (school years 2021/22–2025/26), available in Slovak at </w:t>
      </w:r>
      <w:hyperlink r:id="rId38" w:history="1">
        <w:r w:rsidRPr="00EE5FD7">
          <w:rPr>
            <w:rStyle w:val="Hyperlink"/>
            <w:lang w:val="en-GB"/>
          </w:rPr>
          <w:t>https://www.cvtisr.sk/cvti-sr-vedecka-kniznica/informacie-o-skolstve/statistiky/casove-rady.html?page_id=9724</w:t>
        </w:r>
      </w:hyperlink>
      <w:r w:rsidRPr="00EE5FD7">
        <w:rPr>
          <w:lang w:val="en-GB"/>
        </w:rPr>
        <w:t xml:space="preserve"> </w:t>
      </w:r>
    </w:p>
  </w:footnote>
  <w:footnote w:id="86">
    <w:p w14:paraId="4DE649FB" w14:textId="1DEA063B" w:rsidR="00307A9C" w:rsidRPr="00EE5FD7" w:rsidRDefault="00307A9C" w:rsidP="00307A9C">
      <w:pPr>
        <w:pStyle w:val="FootnoteText"/>
        <w:rPr>
          <w:lang w:val="en-GB"/>
        </w:rPr>
      </w:pPr>
      <w:r w:rsidRPr="00EE5FD7">
        <w:rPr>
          <w:rStyle w:val="FootnoteReference"/>
          <w:lang w:val="en-GB"/>
        </w:rPr>
        <w:footnoteRef/>
      </w:r>
      <w:r w:rsidRPr="00EE5FD7">
        <w:rPr>
          <w:lang w:val="en-GB"/>
        </w:rPr>
        <w:t xml:space="preserve"> CVTI SR</w:t>
      </w:r>
      <w:r w:rsidR="0026194C" w:rsidRPr="00EE5FD7">
        <w:rPr>
          <w:lang w:val="en-GB"/>
        </w:rPr>
        <w:t>:</w:t>
      </w:r>
      <w:r w:rsidRPr="00EE5FD7">
        <w:rPr>
          <w:lang w:val="en-GB"/>
        </w:rPr>
        <w:t xml:space="preserve"> Statistical Yearbook –Kindergarten statistics, and corresponding time-series table for children in special kindergartens (school years 2021/22–2025/26), available in Slovak at </w:t>
      </w:r>
      <w:hyperlink r:id="rId39" w:history="1">
        <w:r w:rsidRPr="00EE5FD7">
          <w:rPr>
            <w:rStyle w:val="Hyperlink"/>
            <w:lang w:val="en-GB"/>
          </w:rPr>
          <w:t>https://www.cvtisr.sk/cvti-sr-vedecka-kniznica/informacie-o-skolstve/statistiky/casove-rady.html?page_id=9724</w:t>
        </w:r>
      </w:hyperlink>
      <w:r w:rsidR="0026194C" w:rsidRPr="00EE5FD7">
        <w:rPr>
          <w:lang w:val="en-GB"/>
        </w:rPr>
        <w:t>.</w:t>
      </w:r>
      <w:r w:rsidRPr="00EE5FD7">
        <w:rPr>
          <w:lang w:val="en-GB"/>
        </w:rPr>
        <w:t xml:space="preserve"> </w:t>
      </w:r>
    </w:p>
  </w:footnote>
  <w:footnote w:id="87">
    <w:p w14:paraId="42478FE7" w14:textId="77777777" w:rsidR="00351C37" w:rsidRPr="00EE5FD7" w:rsidRDefault="00351C37" w:rsidP="00351C37">
      <w:pPr>
        <w:pStyle w:val="FootnoteText"/>
        <w:rPr>
          <w:lang w:val="en-GB"/>
        </w:rPr>
      </w:pPr>
      <w:r w:rsidRPr="00EE5FD7">
        <w:rPr>
          <w:rStyle w:val="FootnoteReference"/>
          <w:lang w:val="en-GB"/>
        </w:rPr>
        <w:footnoteRef/>
      </w:r>
      <w:r w:rsidRPr="00EE5FD7">
        <w:rPr>
          <w:lang w:val="en-GB"/>
        </w:rPr>
        <w:t xml:space="preserve"> Opinion of Advocate General </w:t>
      </w:r>
      <w:proofErr w:type="spellStart"/>
      <w:r w:rsidRPr="00EE5FD7">
        <w:rPr>
          <w:lang w:val="en-GB"/>
        </w:rPr>
        <w:t>Ćapeta</w:t>
      </w:r>
      <w:proofErr w:type="spellEnd"/>
      <w:r w:rsidRPr="00EE5FD7">
        <w:rPr>
          <w:lang w:val="en-GB"/>
        </w:rPr>
        <w:t xml:space="preserve"> delivered on 1 August 2025, </w:t>
      </w:r>
      <w:r w:rsidRPr="00EE5FD7">
        <w:rPr>
          <w:i/>
          <w:iCs/>
          <w:lang w:val="en-GB"/>
        </w:rPr>
        <w:t>European Commission v. Slovak Republic</w:t>
      </w:r>
      <w:r w:rsidRPr="00EE5FD7">
        <w:rPr>
          <w:lang w:val="en-GB"/>
        </w:rPr>
        <w:t xml:space="preserve">, Case C-799/23, ECLI:EU:C:2025:621, </w:t>
      </w:r>
      <w:proofErr w:type="gramStart"/>
      <w:r w:rsidRPr="00EE5FD7">
        <w:rPr>
          <w:lang w:val="en-GB"/>
        </w:rPr>
        <w:t>para V.</w:t>
      </w:r>
      <w:proofErr w:type="gramEnd"/>
      <w:r w:rsidRPr="00EE5FD7">
        <w:rPr>
          <w:lang w:val="en-GB"/>
        </w:rPr>
        <w:t xml:space="preserve"> (1), available at </w:t>
      </w:r>
      <w:hyperlink r:id="rId40" w:history="1">
        <w:r w:rsidRPr="00EE5FD7">
          <w:rPr>
            <w:rStyle w:val="Hyperlink"/>
            <w:lang w:val="en-GB"/>
          </w:rPr>
          <w:t>https://eur-lex.europa.eu/legal-content/EN/TXT/?uri=CELEX:62023CC0799</w:t>
        </w:r>
      </w:hyperlink>
      <w:r w:rsidRPr="00EE5FD7">
        <w:rPr>
          <w:lang w:val="en-GB"/>
        </w:rPr>
        <w:t xml:space="preserve">. </w:t>
      </w:r>
    </w:p>
  </w:footnote>
  <w:footnote w:id="88">
    <w:p w14:paraId="1D219C83" w14:textId="6494E940" w:rsidR="00351C37" w:rsidRPr="00EE5FD7" w:rsidRDefault="00351C37">
      <w:pPr>
        <w:pStyle w:val="FootnoteText"/>
        <w:rPr>
          <w:lang w:val="en-GB"/>
        </w:rPr>
      </w:pPr>
      <w:r w:rsidRPr="00EE5FD7">
        <w:rPr>
          <w:rStyle w:val="FootnoteReference"/>
          <w:lang w:val="en-GB"/>
        </w:rPr>
        <w:footnoteRef/>
      </w:r>
      <w:r w:rsidRPr="00EE5FD7">
        <w:rPr>
          <w:lang w:val="en-GB"/>
        </w:rPr>
        <w:t xml:space="preserve"> ECtHR, </w:t>
      </w:r>
      <w:r w:rsidRPr="00EE5FD7">
        <w:rPr>
          <w:i/>
          <w:iCs/>
          <w:lang w:val="en-GB"/>
        </w:rPr>
        <w:t>Salay v. Slovakia</w:t>
      </w:r>
      <w:r w:rsidRPr="00EE5FD7">
        <w:rPr>
          <w:lang w:val="en-GB"/>
        </w:rPr>
        <w:t>, Application No. 29359/22, Judgment of 27 February 2025, para. 107, 113.</w:t>
      </w:r>
    </w:p>
  </w:footnote>
  <w:footnote w:id="89">
    <w:p w14:paraId="2ED7FC10" w14:textId="0C5E1B0D" w:rsidR="007C17D4" w:rsidRPr="00EE5FD7" w:rsidRDefault="007C17D4">
      <w:pPr>
        <w:pStyle w:val="FootnoteText"/>
        <w:rPr>
          <w:lang w:val="en-GB"/>
        </w:rPr>
      </w:pPr>
      <w:r w:rsidRPr="00EE5FD7">
        <w:rPr>
          <w:rStyle w:val="FootnoteReference"/>
          <w:lang w:val="en-GB"/>
        </w:rPr>
        <w:footnoteRef/>
      </w:r>
      <w:r w:rsidR="027B42A9" w:rsidRPr="00EE5FD7">
        <w:rPr>
          <w:lang w:val="en-GB"/>
        </w:rPr>
        <w:t xml:space="preserve"> Action Plan submitted by the Slovak Republic to the Committee of Ministers, </w:t>
      </w:r>
      <w:r w:rsidR="027B42A9" w:rsidRPr="00EE5FD7">
        <w:rPr>
          <w:i/>
          <w:iCs/>
          <w:lang w:val="en-GB"/>
        </w:rPr>
        <w:t>Communication from the Slovak Republic concerning the case of Salay v. Slovakia</w:t>
      </w:r>
      <w:r w:rsidR="027B42A9" w:rsidRPr="00EE5FD7">
        <w:rPr>
          <w:lang w:val="en-GB"/>
        </w:rPr>
        <w:t>, DH-</w:t>
      </w:r>
      <w:proofErr w:type="gramStart"/>
      <w:r w:rsidR="027B42A9" w:rsidRPr="00EE5FD7">
        <w:rPr>
          <w:lang w:val="en-GB"/>
        </w:rPr>
        <w:t>DD(</w:t>
      </w:r>
      <w:proofErr w:type="gramEnd"/>
      <w:r w:rsidR="027B42A9" w:rsidRPr="00EE5FD7">
        <w:rPr>
          <w:lang w:val="en-GB"/>
        </w:rPr>
        <w:t>2026)158E, Application No. 29359/22, 28 January 2026</w:t>
      </w:r>
      <w:r w:rsidR="0026194C" w:rsidRPr="00EE5FD7">
        <w:rPr>
          <w:lang w:val="en-GB"/>
        </w:rPr>
        <w:t>.</w:t>
      </w:r>
    </w:p>
  </w:footnote>
  <w:footnote w:id="90">
    <w:p w14:paraId="228085BF" w14:textId="217C1FD2" w:rsidR="006668D3" w:rsidRPr="00EE5FD7" w:rsidRDefault="006668D3" w:rsidP="006668D3">
      <w:pPr>
        <w:pStyle w:val="FootnoteText"/>
        <w:rPr>
          <w:lang w:val="en-GB"/>
        </w:rPr>
      </w:pPr>
      <w:r w:rsidRPr="00EE5FD7">
        <w:rPr>
          <w:rStyle w:val="FootnoteReference"/>
          <w:lang w:val="en-GB"/>
        </w:rPr>
        <w:footnoteRef/>
      </w:r>
      <w:r w:rsidRPr="00EE5FD7">
        <w:rPr>
          <w:lang w:val="en-GB"/>
        </w:rPr>
        <w:t xml:space="preserve"> Ministry of Education, Research, Development and Youth of the Slovak Republic</w:t>
      </w:r>
      <w:r w:rsidR="0026194C" w:rsidRPr="00EE5FD7">
        <w:rPr>
          <w:lang w:val="en-GB"/>
        </w:rPr>
        <w:t>:</w:t>
      </w:r>
      <w:r w:rsidRPr="00EE5FD7">
        <w:rPr>
          <w:lang w:val="en-GB"/>
        </w:rPr>
        <w:t xml:space="preserve"> </w:t>
      </w:r>
      <w:proofErr w:type="spellStart"/>
      <w:r w:rsidRPr="00EE5FD7">
        <w:rPr>
          <w:i/>
          <w:iCs/>
          <w:lang w:val="en-GB"/>
        </w:rPr>
        <w:t>Národný</w:t>
      </w:r>
      <w:proofErr w:type="spellEnd"/>
      <w:r w:rsidRPr="00EE5FD7">
        <w:rPr>
          <w:i/>
          <w:iCs/>
          <w:lang w:val="en-GB"/>
        </w:rPr>
        <w:t xml:space="preserve"> </w:t>
      </w:r>
      <w:proofErr w:type="spellStart"/>
      <w:r w:rsidRPr="00EE5FD7">
        <w:rPr>
          <w:i/>
          <w:iCs/>
          <w:lang w:val="en-GB"/>
        </w:rPr>
        <w:t>projekt</w:t>
      </w:r>
      <w:proofErr w:type="spellEnd"/>
      <w:r w:rsidRPr="00EE5FD7">
        <w:rPr>
          <w:i/>
          <w:iCs/>
          <w:lang w:val="en-GB"/>
        </w:rPr>
        <w:t xml:space="preserve"> Podpora </w:t>
      </w:r>
      <w:proofErr w:type="spellStart"/>
      <w:r w:rsidRPr="00EE5FD7">
        <w:rPr>
          <w:i/>
          <w:iCs/>
          <w:lang w:val="en-GB"/>
        </w:rPr>
        <w:t>vzdelávacích</w:t>
      </w:r>
      <w:proofErr w:type="spellEnd"/>
      <w:r w:rsidRPr="00EE5FD7">
        <w:rPr>
          <w:i/>
          <w:iCs/>
          <w:lang w:val="en-GB"/>
        </w:rPr>
        <w:t xml:space="preserve"> </w:t>
      </w:r>
      <w:proofErr w:type="spellStart"/>
      <w:r w:rsidRPr="00EE5FD7">
        <w:rPr>
          <w:i/>
          <w:iCs/>
          <w:lang w:val="en-GB"/>
        </w:rPr>
        <w:t>príležitostí</w:t>
      </w:r>
      <w:proofErr w:type="spellEnd"/>
      <w:r w:rsidRPr="00EE5FD7">
        <w:rPr>
          <w:i/>
          <w:iCs/>
          <w:lang w:val="en-GB"/>
        </w:rPr>
        <w:t xml:space="preserve"> (2025–2027)</w:t>
      </w:r>
      <w:r w:rsidR="0026194C" w:rsidRPr="00EE5FD7">
        <w:rPr>
          <w:i/>
          <w:iCs/>
          <w:lang w:val="en-GB"/>
        </w:rPr>
        <w:t xml:space="preserve"> (National Project: Promoting Educational Opportunities</w:t>
      </w:r>
      <w:r w:rsidR="0026194C" w:rsidRPr="00EE5FD7">
        <w:rPr>
          <w:lang w:val="en-GB"/>
        </w:rPr>
        <w:t>)</w:t>
      </w:r>
      <w:r w:rsidRPr="00EE5FD7">
        <w:rPr>
          <w:lang w:val="en-GB"/>
        </w:rPr>
        <w:t>, available in Slovak at</w:t>
      </w:r>
      <w:r w:rsidR="0026194C" w:rsidRPr="00EE5FD7">
        <w:rPr>
          <w:lang w:val="en-GB"/>
        </w:rPr>
        <w:t xml:space="preserve"> </w:t>
      </w:r>
      <w:hyperlink r:id="rId41" w:history="1">
        <w:r w:rsidR="0026194C" w:rsidRPr="00EE5FD7">
          <w:rPr>
            <w:rStyle w:val="Hyperlink"/>
            <w:lang w:val="en-GB"/>
          </w:rPr>
          <w:t>https://www.minedu.sk/narodny-projekt-podpora-vzdelavacich-prilezitosti/</w:t>
        </w:r>
      </w:hyperlink>
      <w:r w:rsidR="0026194C" w:rsidRPr="00EE5FD7">
        <w:rPr>
          <w:lang w:val="en-GB"/>
        </w:rPr>
        <w:t>.</w:t>
      </w:r>
      <w:r w:rsidRPr="00EE5FD7">
        <w:rPr>
          <w:lang w:val="en-GB"/>
        </w:rPr>
        <w:t xml:space="preserve"> </w:t>
      </w:r>
    </w:p>
  </w:footnote>
  <w:footnote w:id="91">
    <w:p w14:paraId="67097C22" w14:textId="3DF7E187" w:rsidR="0001471D" w:rsidRPr="00EE5FD7" w:rsidRDefault="0001471D" w:rsidP="0001471D">
      <w:pPr>
        <w:pStyle w:val="FootnoteText"/>
        <w:rPr>
          <w:lang w:val="en-GB"/>
        </w:rPr>
      </w:pPr>
      <w:r w:rsidRPr="00EE5FD7">
        <w:rPr>
          <w:rStyle w:val="FootnoteReference"/>
          <w:lang w:val="en-GB"/>
        </w:rPr>
        <w:footnoteRef/>
      </w:r>
      <w:r w:rsidRPr="00EE5FD7">
        <w:rPr>
          <w:lang w:val="en-GB"/>
        </w:rPr>
        <w:t xml:space="preserve"> Ministry of Education, Research, Development and Youth of the Slovak Republic</w:t>
      </w:r>
      <w:r w:rsidR="0026194C" w:rsidRPr="00EE5FD7">
        <w:rPr>
          <w:lang w:val="en-GB"/>
        </w:rPr>
        <w:t>,</w:t>
      </w:r>
      <w:r w:rsidRPr="00EE5FD7">
        <w:rPr>
          <w:lang w:val="en-GB"/>
        </w:rPr>
        <w:t xml:space="preserve"> </w:t>
      </w:r>
      <w:r w:rsidR="0026194C" w:rsidRPr="00EE5FD7">
        <w:rPr>
          <w:lang w:val="en-GB"/>
        </w:rPr>
        <w:t>Response to Request for Information under Act No. 211/2000 Coll. on Free Access to Information and on Amendments to Certain Acts (Freedom of Information Act), as amended</w:t>
      </w:r>
      <w:r w:rsidRPr="00EE5FD7">
        <w:rPr>
          <w:lang w:val="en-GB"/>
        </w:rPr>
        <w:t>, Ref. IZ AISK 03/2026.MOE, response received 1 July 2026</w:t>
      </w:r>
      <w:r w:rsidR="0026194C" w:rsidRPr="00EE5FD7">
        <w:rPr>
          <w:lang w:val="en-GB"/>
        </w:rPr>
        <w:t>.</w:t>
      </w:r>
    </w:p>
  </w:footnote>
  <w:footnote w:id="92">
    <w:p w14:paraId="68DDCF59" w14:textId="7C9CFD30" w:rsidR="00A16789" w:rsidRPr="00EE5FD7" w:rsidRDefault="00A16789">
      <w:pPr>
        <w:pStyle w:val="FootnoteText"/>
        <w:rPr>
          <w:lang w:val="en-GB"/>
        </w:rPr>
      </w:pPr>
      <w:r w:rsidRPr="00EE5FD7">
        <w:rPr>
          <w:rStyle w:val="FootnoteReference"/>
          <w:lang w:val="en-GB"/>
        </w:rPr>
        <w:footnoteRef/>
      </w:r>
      <w:r w:rsidR="027B42A9" w:rsidRPr="00EE5FD7">
        <w:rPr>
          <w:lang w:val="en-GB"/>
        </w:rPr>
        <w:t xml:space="preserve"> Institute of Education Policy</w:t>
      </w:r>
      <w:r w:rsidR="005155C7" w:rsidRPr="00EE5FD7">
        <w:rPr>
          <w:lang w:val="en-GB"/>
        </w:rPr>
        <w:t>:</w:t>
      </w:r>
      <w:r w:rsidR="027B42A9" w:rsidRPr="00EE5FD7">
        <w:rPr>
          <w:lang w:val="en-GB"/>
        </w:rPr>
        <w:t xml:space="preserve"> </w:t>
      </w:r>
      <w:proofErr w:type="spellStart"/>
      <w:r w:rsidR="027B42A9" w:rsidRPr="00EE5FD7">
        <w:rPr>
          <w:i/>
          <w:iCs/>
          <w:lang w:val="en-GB"/>
        </w:rPr>
        <w:t>Pilotná</w:t>
      </w:r>
      <w:proofErr w:type="spellEnd"/>
      <w:r w:rsidR="027B42A9" w:rsidRPr="00EE5FD7">
        <w:rPr>
          <w:i/>
          <w:iCs/>
          <w:lang w:val="en-GB"/>
        </w:rPr>
        <w:t xml:space="preserve"> </w:t>
      </w:r>
      <w:proofErr w:type="spellStart"/>
      <w:r w:rsidR="027B42A9" w:rsidRPr="00EE5FD7">
        <w:rPr>
          <w:i/>
          <w:iCs/>
          <w:lang w:val="en-GB"/>
        </w:rPr>
        <w:t>metodika</w:t>
      </w:r>
      <w:proofErr w:type="spellEnd"/>
      <w:r w:rsidR="027B42A9" w:rsidRPr="00EE5FD7">
        <w:rPr>
          <w:i/>
          <w:iCs/>
          <w:lang w:val="en-GB"/>
        </w:rPr>
        <w:t xml:space="preserve"> a </w:t>
      </w:r>
      <w:proofErr w:type="spellStart"/>
      <w:r w:rsidR="027B42A9" w:rsidRPr="00EE5FD7">
        <w:rPr>
          <w:i/>
          <w:iCs/>
          <w:lang w:val="en-GB"/>
        </w:rPr>
        <w:t>výsledky</w:t>
      </w:r>
      <w:proofErr w:type="spellEnd"/>
      <w:r w:rsidR="027B42A9" w:rsidRPr="00EE5FD7">
        <w:rPr>
          <w:i/>
          <w:iCs/>
          <w:lang w:val="en-GB"/>
        </w:rPr>
        <w:t xml:space="preserve"> </w:t>
      </w:r>
      <w:proofErr w:type="spellStart"/>
      <w:r w:rsidR="027B42A9" w:rsidRPr="00EE5FD7">
        <w:rPr>
          <w:i/>
          <w:iCs/>
          <w:lang w:val="en-GB"/>
        </w:rPr>
        <w:t>monitorovania</w:t>
      </w:r>
      <w:proofErr w:type="spellEnd"/>
      <w:r w:rsidR="027B42A9" w:rsidRPr="00EE5FD7">
        <w:rPr>
          <w:i/>
          <w:iCs/>
          <w:lang w:val="en-GB"/>
        </w:rPr>
        <w:t xml:space="preserve"> </w:t>
      </w:r>
      <w:proofErr w:type="spellStart"/>
      <w:r w:rsidR="027B42A9" w:rsidRPr="00EE5FD7">
        <w:rPr>
          <w:i/>
          <w:iCs/>
          <w:lang w:val="en-GB"/>
        </w:rPr>
        <w:t>rizík</w:t>
      </w:r>
      <w:proofErr w:type="spellEnd"/>
      <w:r w:rsidR="027B42A9" w:rsidRPr="00EE5FD7">
        <w:rPr>
          <w:i/>
          <w:iCs/>
          <w:lang w:val="en-GB"/>
        </w:rPr>
        <w:t xml:space="preserve"> </w:t>
      </w:r>
      <w:proofErr w:type="spellStart"/>
      <w:r w:rsidR="027B42A9" w:rsidRPr="00EE5FD7">
        <w:rPr>
          <w:i/>
          <w:iCs/>
          <w:lang w:val="en-GB"/>
        </w:rPr>
        <w:t>segregácie</w:t>
      </w:r>
      <w:proofErr w:type="spellEnd"/>
      <w:r w:rsidR="027B42A9" w:rsidRPr="00EE5FD7">
        <w:rPr>
          <w:i/>
          <w:iCs/>
          <w:lang w:val="en-GB"/>
        </w:rPr>
        <w:t xml:space="preserve"> </w:t>
      </w:r>
      <w:proofErr w:type="spellStart"/>
      <w:r w:rsidR="027B42A9" w:rsidRPr="00EE5FD7">
        <w:rPr>
          <w:i/>
          <w:iCs/>
          <w:lang w:val="en-GB"/>
        </w:rPr>
        <w:t>žiakov</w:t>
      </w:r>
      <w:proofErr w:type="spellEnd"/>
      <w:r w:rsidR="027B42A9" w:rsidRPr="00EE5FD7">
        <w:rPr>
          <w:i/>
          <w:iCs/>
          <w:lang w:val="en-GB"/>
        </w:rPr>
        <w:t xml:space="preserve"> s </w:t>
      </w:r>
      <w:proofErr w:type="spellStart"/>
      <w:r w:rsidR="027B42A9" w:rsidRPr="00EE5FD7">
        <w:rPr>
          <w:i/>
          <w:iCs/>
          <w:lang w:val="en-GB"/>
        </w:rPr>
        <w:t>ľahkým</w:t>
      </w:r>
      <w:proofErr w:type="spellEnd"/>
      <w:r w:rsidR="027B42A9" w:rsidRPr="00EE5FD7">
        <w:rPr>
          <w:i/>
          <w:iCs/>
          <w:lang w:val="en-GB"/>
        </w:rPr>
        <w:t xml:space="preserve"> </w:t>
      </w:r>
      <w:proofErr w:type="spellStart"/>
      <w:r w:rsidR="027B42A9" w:rsidRPr="00EE5FD7">
        <w:rPr>
          <w:i/>
          <w:iCs/>
          <w:lang w:val="en-GB"/>
        </w:rPr>
        <w:t>stupňom</w:t>
      </w:r>
      <w:proofErr w:type="spellEnd"/>
      <w:r w:rsidR="027B42A9" w:rsidRPr="00EE5FD7">
        <w:rPr>
          <w:i/>
          <w:iCs/>
          <w:lang w:val="en-GB"/>
        </w:rPr>
        <w:t xml:space="preserve"> </w:t>
      </w:r>
      <w:proofErr w:type="spellStart"/>
      <w:r w:rsidR="027B42A9" w:rsidRPr="00EE5FD7">
        <w:rPr>
          <w:i/>
          <w:iCs/>
          <w:lang w:val="en-GB"/>
        </w:rPr>
        <w:t>mentálneho</w:t>
      </w:r>
      <w:proofErr w:type="spellEnd"/>
      <w:r w:rsidR="027B42A9" w:rsidRPr="00EE5FD7">
        <w:rPr>
          <w:i/>
          <w:iCs/>
          <w:lang w:val="en-GB"/>
        </w:rPr>
        <w:t xml:space="preserve"> </w:t>
      </w:r>
      <w:proofErr w:type="spellStart"/>
      <w:r w:rsidR="027B42A9" w:rsidRPr="00EE5FD7">
        <w:rPr>
          <w:i/>
          <w:iCs/>
          <w:lang w:val="en-GB"/>
        </w:rPr>
        <w:t>postihnutia</w:t>
      </w:r>
      <w:proofErr w:type="spellEnd"/>
      <w:r w:rsidR="027B42A9" w:rsidRPr="00EE5FD7">
        <w:rPr>
          <w:i/>
          <w:iCs/>
          <w:lang w:val="en-GB"/>
        </w:rPr>
        <w:t xml:space="preserve"> </w:t>
      </w:r>
      <w:proofErr w:type="spellStart"/>
      <w:r w:rsidR="027B42A9" w:rsidRPr="00EE5FD7">
        <w:rPr>
          <w:i/>
          <w:iCs/>
          <w:lang w:val="en-GB"/>
        </w:rPr>
        <w:t>vzdelávaných</w:t>
      </w:r>
      <w:proofErr w:type="spellEnd"/>
      <w:r w:rsidR="027B42A9" w:rsidRPr="00EE5FD7">
        <w:rPr>
          <w:i/>
          <w:iCs/>
          <w:lang w:val="en-GB"/>
        </w:rPr>
        <w:t xml:space="preserve"> v </w:t>
      </w:r>
      <w:proofErr w:type="spellStart"/>
      <w:r w:rsidR="027B42A9" w:rsidRPr="00EE5FD7">
        <w:rPr>
          <w:i/>
          <w:iCs/>
          <w:lang w:val="en-GB"/>
        </w:rPr>
        <w:t>triedach</w:t>
      </w:r>
      <w:proofErr w:type="spellEnd"/>
      <w:r w:rsidR="027B42A9" w:rsidRPr="00EE5FD7">
        <w:rPr>
          <w:i/>
          <w:iCs/>
          <w:lang w:val="en-GB"/>
        </w:rPr>
        <w:t xml:space="preserve"> a </w:t>
      </w:r>
      <w:proofErr w:type="spellStart"/>
      <w:r w:rsidR="027B42A9" w:rsidRPr="00EE5FD7">
        <w:rPr>
          <w:i/>
          <w:iCs/>
          <w:lang w:val="en-GB"/>
        </w:rPr>
        <w:t>školách</w:t>
      </w:r>
      <w:proofErr w:type="spellEnd"/>
      <w:r w:rsidR="027B42A9" w:rsidRPr="00EE5FD7">
        <w:rPr>
          <w:i/>
          <w:iCs/>
          <w:lang w:val="en-GB"/>
        </w:rPr>
        <w:t xml:space="preserve"> pre </w:t>
      </w:r>
      <w:proofErr w:type="spellStart"/>
      <w:r w:rsidR="027B42A9" w:rsidRPr="00EE5FD7">
        <w:rPr>
          <w:i/>
          <w:iCs/>
          <w:lang w:val="en-GB"/>
        </w:rPr>
        <w:t>žiakov</w:t>
      </w:r>
      <w:proofErr w:type="spellEnd"/>
      <w:r w:rsidR="027B42A9" w:rsidRPr="00EE5FD7">
        <w:rPr>
          <w:i/>
          <w:iCs/>
          <w:lang w:val="en-GB"/>
        </w:rPr>
        <w:t xml:space="preserve"> so </w:t>
      </w:r>
      <w:proofErr w:type="spellStart"/>
      <w:r w:rsidR="027B42A9" w:rsidRPr="00EE5FD7">
        <w:rPr>
          <w:i/>
          <w:iCs/>
          <w:lang w:val="en-GB"/>
        </w:rPr>
        <w:t>zdravotným</w:t>
      </w:r>
      <w:proofErr w:type="spellEnd"/>
      <w:r w:rsidR="027B42A9" w:rsidRPr="00EE5FD7">
        <w:rPr>
          <w:i/>
          <w:iCs/>
          <w:lang w:val="en-GB"/>
        </w:rPr>
        <w:t xml:space="preserve"> </w:t>
      </w:r>
      <w:proofErr w:type="spellStart"/>
      <w:r w:rsidR="027B42A9" w:rsidRPr="00EE5FD7">
        <w:rPr>
          <w:i/>
          <w:iCs/>
          <w:lang w:val="en-GB"/>
        </w:rPr>
        <w:t>znevýhodnením</w:t>
      </w:r>
      <w:proofErr w:type="spellEnd"/>
      <w:r w:rsidR="027B42A9" w:rsidRPr="00EE5FD7">
        <w:rPr>
          <w:i/>
          <w:iCs/>
          <w:lang w:val="en-GB"/>
        </w:rPr>
        <w:t xml:space="preserve"> za </w:t>
      </w:r>
      <w:proofErr w:type="spellStart"/>
      <w:r w:rsidR="027B42A9" w:rsidRPr="00EE5FD7">
        <w:rPr>
          <w:i/>
          <w:iCs/>
          <w:lang w:val="en-GB"/>
        </w:rPr>
        <w:t>šk</w:t>
      </w:r>
      <w:proofErr w:type="spellEnd"/>
      <w:r w:rsidR="027B42A9" w:rsidRPr="00EE5FD7">
        <w:rPr>
          <w:i/>
          <w:iCs/>
          <w:lang w:val="en-GB"/>
        </w:rPr>
        <w:t xml:space="preserve">. </w:t>
      </w:r>
      <w:proofErr w:type="spellStart"/>
      <w:r w:rsidR="027B42A9" w:rsidRPr="00EE5FD7">
        <w:rPr>
          <w:i/>
          <w:iCs/>
          <w:lang w:val="en-GB"/>
        </w:rPr>
        <w:t>rok</w:t>
      </w:r>
      <w:proofErr w:type="spellEnd"/>
      <w:r w:rsidR="027B42A9" w:rsidRPr="00EE5FD7">
        <w:rPr>
          <w:i/>
          <w:iCs/>
          <w:lang w:val="en-GB"/>
        </w:rPr>
        <w:t xml:space="preserve"> 2022/2023</w:t>
      </w:r>
      <w:r w:rsidR="005155C7" w:rsidRPr="00EE5FD7">
        <w:rPr>
          <w:i/>
          <w:iCs/>
          <w:lang w:val="en-GB"/>
        </w:rPr>
        <w:t xml:space="preserve"> (Pilot Methodology and Results of Monitoring the Risk of Segregation of Students with Mild Intellectual Disabilities Enrolled in Classes and Schools for Students with Disabilities for the 2022–2023 School Year)</w:t>
      </w:r>
      <w:r w:rsidR="027B42A9" w:rsidRPr="00EE5FD7">
        <w:rPr>
          <w:lang w:val="en-GB"/>
        </w:rPr>
        <w:t xml:space="preserve">, December 2025, </w:t>
      </w:r>
      <w:r w:rsidR="005155C7" w:rsidRPr="00EE5FD7">
        <w:rPr>
          <w:lang w:val="en-GB"/>
        </w:rPr>
        <w:t xml:space="preserve">p. 12, </w:t>
      </w:r>
      <w:r w:rsidR="027B42A9" w:rsidRPr="00EE5FD7">
        <w:rPr>
          <w:lang w:val="en-GB"/>
        </w:rPr>
        <w:t>available in Slovak at</w:t>
      </w:r>
      <w:r w:rsidR="005155C7" w:rsidRPr="00EE5FD7">
        <w:rPr>
          <w:lang w:val="en-GB"/>
        </w:rPr>
        <w:t xml:space="preserve"> </w:t>
      </w:r>
      <w:hyperlink r:id="rId42" w:history="1">
        <w:r w:rsidR="005155C7" w:rsidRPr="00EE5FD7">
          <w:rPr>
            <w:rStyle w:val="Hyperlink"/>
            <w:lang w:val="en-GB"/>
          </w:rPr>
          <w:t>https://www.minedu.sk/data/att/888/36118.602f2c.pdf</w:t>
        </w:r>
      </w:hyperlink>
      <w:r w:rsidR="005155C7" w:rsidRPr="00EE5FD7">
        <w:rPr>
          <w:lang w:val="en-GB"/>
        </w:rPr>
        <w:t>.</w:t>
      </w:r>
    </w:p>
  </w:footnote>
  <w:footnote w:id="93">
    <w:p w14:paraId="64E301A5" w14:textId="2DAA0357" w:rsidR="005569D2" w:rsidRPr="00EE5FD7" w:rsidRDefault="005569D2">
      <w:pPr>
        <w:pStyle w:val="FootnoteText"/>
        <w:rPr>
          <w:lang w:val="en-GB"/>
        </w:rPr>
      </w:pPr>
      <w:r w:rsidRPr="00EE5FD7">
        <w:rPr>
          <w:rStyle w:val="FootnoteReference"/>
          <w:lang w:val="en-GB"/>
        </w:rPr>
        <w:footnoteRef/>
      </w:r>
      <w:r w:rsidRPr="00EE5FD7">
        <w:rPr>
          <w:lang w:val="en-GB"/>
        </w:rPr>
        <w:t xml:space="preserve"> Ibid</w:t>
      </w:r>
      <w:r w:rsidR="003D505F" w:rsidRPr="00EE5FD7">
        <w:rPr>
          <w:lang w:val="en-GB"/>
        </w:rPr>
        <w:t>.</w:t>
      </w:r>
      <w:r w:rsidRPr="00EE5FD7">
        <w:rPr>
          <w:lang w:val="en-GB"/>
        </w:rPr>
        <w:t>, p. 8</w:t>
      </w:r>
      <w:r w:rsidR="005155C7" w:rsidRPr="00EE5FD7">
        <w:rPr>
          <w:lang w:val="en-GB"/>
        </w:rPr>
        <w:t>.</w:t>
      </w:r>
    </w:p>
  </w:footnote>
  <w:footnote w:id="94">
    <w:p w14:paraId="76A8959A" w14:textId="347D904B" w:rsidR="002B73C2" w:rsidRPr="00EE5FD7" w:rsidRDefault="002B73C2">
      <w:pPr>
        <w:pStyle w:val="FootnoteText"/>
        <w:rPr>
          <w:lang w:val="en-GB"/>
        </w:rPr>
      </w:pPr>
      <w:r w:rsidRPr="00EE5FD7">
        <w:rPr>
          <w:rStyle w:val="FootnoteReference"/>
          <w:lang w:val="en-GB"/>
        </w:rPr>
        <w:footnoteRef/>
      </w:r>
      <w:r w:rsidR="027B42A9" w:rsidRPr="00EE5FD7">
        <w:rPr>
          <w:lang w:val="en-GB"/>
        </w:rPr>
        <w:t xml:space="preserve"> Ministry of Education, Research, Development and Youth of the Slovak Republic</w:t>
      </w:r>
      <w:r w:rsidR="00CF7856" w:rsidRPr="00EE5FD7">
        <w:rPr>
          <w:lang w:val="en-GB"/>
        </w:rPr>
        <w:t>:</w:t>
      </w:r>
      <w:r w:rsidR="027B42A9" w:rsidRPr="00EE5FD7">
        <w:rPr>
          <w:lang w:val="en-GB"/>
        </w:rPr>
        <w:t xml:space="preserve"> </w:t>
      </w:r>
      <w:proofErr w:type="spellStart"/>
      <w:r w:rsidR="027B42A9" w:rsidRPr="00EE5FD7">
        <w:rPr>
          <w:i/>
          <w:iCs/>
          <w:lang w:val="en-GB"/>
        </w:rPr>
        <w:t>Mapovanie</w:t>
      </w:r>
      <w:proofErr w:type="spellEnd"/>
      <w:r w:rsidR="027B42A9" w:rsidRPr="00EE5FD7">
        <w:rPr>
          <w:i/>
          <w:iCs/>
          <w:lang w:val="en-GB"/>
        </w:rPr>
        <w:t xml:space="preserve"> </w:t>
      </w:r>
      <w:proofErr w:type="spellStart"/>
      <w:r w:rsidR="027B42A9" w:rsidRPr="00EE5FD7">
        <w:rPr>
          <w:i/>
          <w:iCs/>
          <w:lang w:val="en-GB"/>
        </w:rPr>
        <w:t>stavu</w:t>
      </w:r>
      <w:proofErr w:type="spellEnd"/>
      <w:r w:rsidR="027B42A9" w:rsidRPr="00EE5FD7">
        <w:rPr>
          <w:i/>
          <w:iCs/>
          <w:lang w:val="en-GB"/>
        </w:rPr>
        <w:t xml:space="preserve"> </w:t>
      </w:r>
      <w:proofErr w:type="spellStart"/>
      <w:r w:rsidR="027B42A9" w:rsidRPr="00EE5FD7">
        <w:rPr>
          <w:i/>
          <w:iCs/>
          <w:lang w:val="en-GB"/>
        </w:rPr>
        <w:t>debarierizácie</w:t>
      </w:r>
      <w:proofErr w:type="spellEnd"/>
      <w:r w:rsidR="027B42A9" w:rsidRPr="00EE5FD7">
        <w:rPr>
          <w:i/>
          <w:iCs/>
          <w:lang w:val="en-GB"/>
        </w:rPr>
        <w:t xml:space="preserve"> </w:t>
      </w:r>
      <w:proofErr w:type="spellStart"/>
      <w:r w:rsidR="027B42A9" w:rsidRPr="00EE5FD7">
        <w:rPr>
          <w:i/>
          <w:iCs/>
          <w:lang w:val="en-GB"/>
        </w:rPr>
        <w:t>materských</w:t>
      </w:r>
      <w:proofErr w:type="spellEnd"/>
      <w:r w:rsidR="027B42A9" w:rsidRPr="00EE5FD7">
        <w:rPr>
          <w:i/>
          <w:iCs/>
          <w:lang w:val="en-GB"/>
        </w:rPr>
        <w:t xml:space="preserve">, </w:t>
      </w:r>
      <w:proofErr w:type="spellStart"/>
      <w:r w:rsidR="027B42A9" w:rsidRPr="00EE5FD7">
        <w:rPr>
          <w:i/>
          <w:iCs/>
          <w:lang w:val="en-GB"/>
        </w:rPr>
        <w:t>základných</w:t>
      </w:r>
      <w:proofErr w:type="spellEnd"/>
      <w:r w:rsidR="027B42A9" w:rsidRPr="00EE5FD7">
        <w:rPr>
          <w:i/>
          <w:iCs/>
          <w:lang w:val="en-GB"/>
        </w:rPr>
        <w:t xml:space="preserve"> a </w:t>
      </w:r>
      <w:proofErr w:type="spellStart"/>
      <w:r w:rsidR="027B42A9" w:rsidRPr="00EE5FD7">
        <w:rPr>
          <w:i/>
          <w:iCs/>
          <w:lang w:val="en-GB"/>
        </w:rPr>
        <w:t>stredných</w:t>
      </w:r>
      <w:proofErr w:type="spellEnd"/>
      <w:r w:rsidR="027B42A9" w:rsidRPr="00EE5FD7">
        <w:rPr>
          <w:i/>
          <w:iCs/>
          <w:lang w:val="en-GB"/>
        </w:rPr>
        <w:t xml:space="preserve"> </w:t>
      </w:r>
      <w:proofErr w:type="spellStart"/>
      <w:r w:rsidR="027B42A9" w:rsidRPr="00EE5FD7">
        <w:rPr>
          <w:i/>
          <w:iCs/>
          <w:lang w:val="en-GB"/>
        </w:rPr>
        <w:t>škôl</w:t>
      </w:r>
      <w:proofErr w:type="spellEnd"/>
      <w:r w:rsidR="027B42A9" w:rsidRPr="00EE5FD7">
        <w:rPr>
          <w:i/>
          <w:iCs/>
          <w:lang w:val="en-GB"/>
        </w:rPr>
        <w:t xml:space="preserve"> a </w:t>
      </w:r>
      <w:proofErr w:type="spellStart"/>
      <w:r w:rsidR="027B42A9" w:rsidRPr="00EE5FD7">
        <w:rPr>
          <w:i/>
          <w:iCs/>
          <w:lang w:val="en-GB"/>
        </w:rPr>
        <w:t>priorizácia</w:t>
      </w:r>
      <w:proofErr w:type="spellEnd"/>
      <w:r w:rsidR="027B42A9" w:rsidRPr="00EE5FD7">
        <w:rPr>
          <w:i/>
          <w:iCs/>
          <w:lang w:val="en-GB"/>
        </w:rPr>
        <w:t xml:space="preserve"> </w:t>
      </w:r>
      <w:proofErr w:type="spellStart"/>
      <w:r w:rsidR="027B42A9" w:rsidRPr="00EE5FD7">
        <w:rPr>
          <w:i/>
          <w:iCs/>
          <w:lang w:val="en-GB"/>
        </w:rPr>
        <w:t>škôl</w:t>
      </w:r>
      <w:proofErr w:type="spellEnd"/>
      <w:r w:rsidR="00CF7856" w:rsidRPr="00EE5FD7">
        <w:rPr>
          <w:i/>
          <w:iCs/>
          <w:lang w:val="en-GB"/>
        </w:rPr>
        <w:t xml:space="preserve"> (Assessment of the Status of Accessibility Improvements in Preschools, Elementary Schools, and High Schools, and Prioritization of Schools)</w:t>
      </w:r>
      <w:r w:rsidR="027B42A9" w:rsidRPr="00EE5FD7">
        <w:rPr>
          <w:lang w:val="en-GB"/>
        </w:rPr>
        <w:t>, 2022,</w:t>
      </w:r>
      <w:r w:rsidR="00CF7856" w:rsidRPr="00EE5FD7">
        <w:rPr>
          <w:lang w:val="en-GB"/>
        </w:rPr>
        <w:t xml:space="preserve"> p. 5,</w:t>
      </w:r>
      <w:r w:rsidR="027B42A9" w:rsidRPr="00EE5FD7">
        <w:rPr>
          <w:lang w:val="en-GB"/>
        </w:rPr>
        <w:t xml:space="preserve"> available in Slovak at </w:t>
      </w:r>
      <w:hyperlink r:id="rId43">
        <w:r w:rsidR="027B42A9" w:rsidRPr="00EE5FD7">
          <w:rPr>
            <w:rStyle w:val="Hyperlink"/>
            <w:lang w:val="en-GB"/>
          </w:rPr>
          <w:t>https://www.minedu.sk/data/att/0a5/24373.53ab16.pdf</w:t>
        </w:r>
      </w:hyperlink>
      <w:r w:rsidR="00CF7856" w:rsidRPr="00EE5FD7">
        <w:rPr>
          <w:lang w:val="en-GB"/>
        </w:rPr>
        <w:t>.</w:t>
      </w:r>
    </w:p>
  </w:footnote>
  <w:footnote w:id="95">
    <w:p w14:paraId="3FAEB5D9" w14:textId="501566EF" w:rsidR="00ED62A5" w:rsidRPr="00EE5FD7" w:rsidRDefault="00ED62A5">
      <w:pPr>
        <w:pStyle w:val="FootnoteText"/>
        <w:rPr>
          <w:lang w:val="en-GB"/>
        </w:rPr>
      </w:pPr>
      <w:r w:rsidRPr="00EE5FD7">
        <w:rPr>
          <w:rStyle w:val="FootnoteReference"/>
          <w:lang w:val="en-GB"/>
        </w:rPr>
        <w:footnoteRef/>
      </w:r>
      <w:r w:rsidRPr="00EE5FD7">
        <w:rPr>
          <w:lang w:val="en-GB"/>
        </w:rPr>
        <w:t xml:space="preserve"> Ibid., p.5-6</w:t>
      </w:r>
      <w:r w:rsidR="00CF7856" w:rsidRPr="00EE5FD7">
        <w:rPr>
          <w:lang w:val="en-GB"/>
        </w:rPr>
        <w:t>.</w:t>
      </w:r>
    </w:p>
  </w:footnote>
  <w:footnote w:id="96">
    <w:p w14:paraId="6E1354C1" w14:textId="601AC8EC" w:rsidR="00ED62A5" w:rsidRPr="00EE5FD7" w:rsidRDefault="00ED62A5">
      <w:pPr>
        <w:pStyle w:val="FootnoteText"/>
        <w:rPr>
          <w:lang w:val="en-GB"/>
        </w:rPr>
      </w:pPr>
      <w:r w:rsidRPr="00EE5FD7">
        <w:rPr>
          <w:rStyle w:val="FootnoteReference"/>
          <w:lang w:val="en-GB"/>
        </w:rPr>
        <w:footnoteRef/>
      </w:r>
      <w:r w:rsidRPr="00EE5FD7">
        <w:rPr>
          <w:lang w:val="en-GB"/>
        </w:rPr>
        <w:t xml:space="preserve"> Ibid., p. 6</w:t>
      </w:r>
      <w:r w:rsidR="00CF7856" w:rsidRPr="00EE5FD7">
        <w:rPr>
          <w:lang w:val="en-GB"/>
        </w:rPr>
        <w:t>.</w:t>
      </w:r>
    </w:p>
  </w:footnote>
  <w:footnote w:id="97">
    <w:p w14:paraId="0A56FE96" w14:textId="77777777" w:rsidR="00CA463D" w:rsidRPr="00EE5FD7" w:rsidRDefault="00CA463D" w:rsidP="00CA463D">
      <w:pPr>
        <w:pStyle w:val="FootnoteText"/>
        <w:rPr>
          <w:lang w:val="en-GB"/>
        </w:rPr>
      </w:pPr>
      <w:r w:rsidRPr="00EE5FD7">
        <w:rPr>
          <w:rStyle w:val="FootnoteReference"/>
          <w:lang w:val="en-GB"/>
        </w:rPr>
        <w:footnoteRef/>
      </w:r>
      <w:r w:rsidRPr="00EE5FD7">
        <w:rPr>
          <w:lang w:val="en-GB"/>
        </w:rPr>
        <w:t xml:space="preserve"> Information provided by ÚNSS.</w:t>
      </w:r>
    </w:p>
  </w:footnote>
  <w:footnote w:id="98">
    <w:p w14:paraId="2C7EC783" w14:textId="207832D2" w:rsidR="00E03B05" w:rsidRPr="00EE5FD7" w:rsidRDefault="00E03B05">
      <w:pPr>
        <w:pStyle w:val="FootnoteText"/>
        <w:rPr>
          <w:lang w:val="en-GB"/>
        </w:rPr>
      </w:pPr>
      <w:r w:rsidRPr="00EE5FD7">
        <w:rPr>
          <w:rStyle w:val="FootnoteReference"/>
          <w:lang w:val="en-GB"/>
        </w:rPr>
        <w:footnoteRef/>
      </w:r>
      <w:r w:rsidRPr="00EE5FD7">
        <w:rPr>
          <w:lang w:val="en-GB"/>
        </w:rPr>
        <w:t xml:space="preserve"> </w:t>
      </w:r>
      <w:r w:rsidR="00CF7856" w:rsidRPr="00EE5FD7">
        <w:rPr>
          <w:lang w:val="en-GB"/>
        </w:rPr>
        <w:t xml:space="preserve">Svet </w:t>
      </w:r>
      <w:proofErr w:type="spellStart"/>
      <w:r w:rsidR="00CF7856" w:rsidRPr="00EE5FD7">
        <w:rPr>
          <w:lang w:val="en-GB"/>
        </w:rPr>
        <w:t>ticha</w:t>
      </w:r>
      <w:proofErr w:type="spellEnd"/>
      <w:r w:rsidR="00CF7856" w:rsidRPr="00EE5FD7">
        <w:rPr>
          <w:lang w:val="en-GB"/>
        </w:rPr>
        <w:t xml:space="preserve">: </w:t>
      </w:r>
      <w:r w:rsidR="00CF7856" w:rsidRPr="00EE5FD7">
        <w:rPr>
          <w:i/>
          <w:iCs/>
          <w:lang w:val="en-GB"/>
        </w:rPr>
        <w:t xml:space="preserve">Od </w:t>
      </w:r>
      <w:proofErr w:type="spellStart"/>
      <w:r w:rsidR="00CF7856" w:rsidRPr="00EE5FD7">
        <w:rPr>
          <w:i/>
          <w:iCs/>
          <w:lang w:val="en-GB"/>
        </w:rPr>
        <w:t>jazykovej</w:t>
      </w:r>
      <w:proofErr w:type="spellEnd"/>
      <w:r w:rsidR="00CF7856" w:rsidRPr="00EE5FD7">
        <w:rPr>
          <w:i/>
          <w:iCs/>
          <w:lang w:val="en-GB"/>
        </w:rPr>
        <w:t xml:space="preserve"> </w:t>
      </w:r>
      <w:proofErr w:type="spellStart"/>
      <w:r w:rsidR="00CF7856" w:rsidRPr="00EE5FD7">
        <w:rPr>
          <w:i/>
          <w:iCs/>
          <w:lang w:val="en-GB"/>
        </w:rPr>
        <w:t>izolácie</w:t>
      </w:r>
      <w:proofErr w:type="spellEnd"/>
      <w:r w:rsidR="00CF7856" w:rsidRPr="00EE5FD7">
        <w:rPr>
          <w:i/>
          <w:iCs/>
          <w:lang w:val="en-GB"/>
        </w:rPr>
        <w:t xml:space="preserve"> k </w:t>
      </w:r>
      <w:proofErr w:type="spellStart"/>
      <w:r w:rsidR="00CF7856" w:rsidRPr="00EE5FD7">
        <w:rPr>
          <w:i/>
          <w:iCs/>
          <w:lang w:val="en-GB"/>
        </w:rPr>
        <w:t>inklúzii</w:t>
      </w:r>
      <w:proofErr w:type="spellEnd"/>
      <w:r w:rsidR="00CF7856" w:rsidRPr="00EE5FD7">
        <w:rPr>
          <w:i/>
          <w:iCs/>
          <w:lang w:val="en-GB"/>
        </w:rPr>
        <w:t xml:space="preserve"> </w:t>
      </w:r>
      <w:r w:rsidR="00CF7856" w:rsidRPr="00EE5FD7">
        <w:rPr>
          <w:lang w:val="en-GB"/>
        </w:rPr>
        <w:t xml:space="preserve">(From Language Isolation to Inclusion), 2025, p. 39, available in Slovak at </w:t>
      </w:r>
      <w:hyperlink r:id="rId44" w:history="1">
        <w:r w:rsidR="00CF7856" w:rsidRPr="00EE5FD7">
          <w:rPr>
            <w:rStyle w:val="Hyperlink"/>
            <w:lang w:val="en-GB"/>
          </w:rPr>
          <w:t>https://www.silentworld.sk/wp-content/uploads/2025/03/ROMOVIA-A-ICH-MIESTO_A5.pdf</w:t>
        </w:r>
      </w:hyperlink>
      <w:r w:rsidR="00CF7856" w:rsidRPr="00EE5FD7">
        <w:rPr>
          <w:lang w:val="en-GB"/>
        </w:rPr>
        <w:t>.</w:t>
      </w:r>
    </w:p>
  </w:footnote>
  <w:footnote w:id="99">
    <w:p w14:paraId="4BBA61CE" w14:textId="035B99BB" w:rsidR="0001471D" w:rsidRPr="00EE5FD7" w:rsidRDefault="0001471D" w:rsidP="0001471D">
      <w:pPr>
        <w:pStyle w:val="FootnoteText"/>
        <w:rPr>
          <w:lang w:val="en-GB"/>
        </w:rPr>
      </w:pPr>
      <w:r w:rsidRPr="00EE5FD7">
        <w:rPr>
          <w:rStyle w:val="FootnoteReference"/>
          <w:lang w:val="en-GB"/>
        </w:rPr>
        <w:footnoteRef/>
      </w:r>
      <w:r w:rsidRPr="00EE5FD7">
        <w:rPr>
          <w:lang w:val="en-GB"/>
        </w:rPr>
        <w:t xml:space="preserve"> Ministry of Education, Research, Development and Youth of the Slovak Republic</w:t>
      </w:r>
      <w:r w:rsidR="00CF7856" w:rsidRPr="00EE5FD7">
        <w:rPr>
          <w:lang w:val="en-GB"/>
        </w:rPr>
        <w:t xml:space="preserve"> Response to Request for Information under Act No. 211/2000 Coll. on Free Access to Information and on Amendments to Certain Acts (Freedom of Information Act), as amended</w:t>
      </w:r>
      <w:r w:rsidRPr="00EE5FD7">
        <w:rPr>
          <w:lang w:val="en-GB"/>
        </w:rPr>
        <w:t>, Ref. IZ AISK 03/2026.MOE, response received 1 July 2026</w:t>
      </w:r>
      <w:r w:rsidR="00CF7856" w:rsidRPr="00EE5FD7">
        <w:rPr>
          <w:lang w:val="en-GB"/>
        </w:rPr>
        <w:t>.</w:t>
      </w:r>
    </w:p>
    <w:p w14:paraId="72CCAB7D" w14:textId="4846F0CE" w:rsidR="0001471D" w:rsidRPr="00EE5FD7" w:rsidRDefault="0001471D">
      <w:pPr>
        <w:pStyle w:val="FootnoteText"/>
        <w:rPr>
          <w:lang w:val="en-GB"/>
        </w:rPr>
      </w:pPr>
    </w:p>
  </w:footnote>
  <w:footnote w:id="100">
    <w:p w14:paraId="3401DECF" w14:textId="77777777" w:rsidR="000274B8" w:rsidRPr="00EE5FD7" w:rsidRDefault="000274B8" w:rsidP="000274B8">
      <w:pPr>
        <w:pStyle w:val="FootnoteText"/>
        <w:jc w:val="both"/>
        <w:rPr>
          <w:lang w:val="en-GB"/>
        </w:rPr>
      </w:pPr>
      <w:r w:rsidRPr="00EE5FD7">
        <w:rPr>
          <w:rStyle w:val="FootnoteCharacters"/>
          <w:lang w:val="en-GB"/>
        </w:rPr>
        <w:footnoteRef/>
      </w:r>
      <w:r w:rsidRPr="00EE5FD7">
        <w:rPr>
          <w:lang w:val="en-GB"/>
        </w:rPr>
        <w:t xml:space="preserve"> Government of the Slovak Republic: </w:t>
      </w:r>
      <w:proofErr w:type="spellStart"/>
      <w:r w:rsidRPr="00EE5FD7">
        <w:rPr>
          <w:i/>
          <w:iCs/>
          <w:lang w:val="en-GB"/>
        </w:rPr>
        <w:t>Národný</w:t>
      </w:r>
      <w:proofErr w:type="spellEnd"/>
      <w:r w:rsidRPr="00EE5FD7">
        <w:rPr>
          <w:i/>
          <w:iCs/>
          <w:lang w:val="en-GB"/>
        </w:rPr>
        <w:t xml:space="preserve"> program </w:t>
      </w:r>
      <w:proofErr w:type="spellStart"/>
      <w:r w:rsidRPr="00EE5FD7">
        <w:rPr>
          <w:i/>
          <w:iCs/>
          <w:lang w:val="en-GB"/>
        </w:rPr>
        <w:t>rozvoja</w:t>
      </w:r>
      <w:proofErr w:type="spellEnd"/>
      <w:r w:rsidRPr="00EE5FD7">
        <w:rPr>
          <w:i/>
          <w:iCs/>
          <w:lang w:val="en-GB"/>
        </w:rPr>
        <w:t xml:space="preserve"> </w:t>
      </w:r>
      <w:proofErr w:type="spellStart"/>
      <w:r w:rsidRPr="00EE5FD7">
        <w:rPr>
          <w:i/>
          <w:iCs/>
          <w:lang w:val="en-GB"/>
        </w:rPr>
        <w:t>životných</w:t>
      </w:r>
      <w:proofErr w:type="spellEnd"/>
      <w:r w:rsidRPr="00EE5FD7">
        <w:rPr>
          <w:i/>
          <w:iCs/>
          <w:lang w:val="en-GB"/>
        </w:rPr>
        <w:t xml:space="preserve"> </w:t>
      </w:r>
      <w:proofErr w:type="spellStart"/>
      <w:r w:rsidRPr="00EE5FD7">
        <w:rPr>
          <w:i/>
          <w:iCs/>
          <w:lang w:val="en-GB"/>
        </w:rPr>
        <w:t>podmienok</w:t>
      </w:r>
      <w:proofErr w:type="spellEnd"/>
      <w:r w:rsidRPr="00EE5FD7">
        <w:rPr>
          <w:i/>
          <w:iCs/>
          <w:lang w:val="en-GB"/>
        </w:rPr>
        <w:t xml:space="preserve"> </w:t>
      </w:r>
      <w:proofErr w:type="spellStart"/>
      <w:r w:rsidRPr="00EE5FD7">
        <w:rPr>
          <w:i/>
          <w:iCs/>
          <w:lang w:val="en-GB"/>
        </w:rPr>
        <w:t>osôb</w:t>
      </w:r>
      <w:proofErr w:type="spellEnd"/>
      <w:r w:rsidRPr="00EE5FD7">
        <w:rPr>
          <w:i/>
          <w:iCs/>
          <w:lang w:val="en-GB"/>
        </w:rPr>
        <w:t xml:space="preserve"> so </w:t>
      </w:r>
      <w:proofErr w:type="spellStart"/>
      <w:r w:rsidRPr="00EE5FD7">
        <w:rPr>
          <w:i/>
          <w:iCs/>
          <w:lang w:val="en-GB"/>
        </w:rPr>
        <w:t>zdravotným</w:t>
      </w:r>
      <w:proofErr w:type="spellEnd"/>
      <w:r w:rsidRPr="00EE5FD7">
        <w:rPr>
          <w:i/>
          <w:iCs/>
          <w:lang w:val="en-GB"/>
        </w:rPr>
        <w:t xml:space="preserve"> </w:t>
      </w:r>
      <w:proofErr w:type="spellStart"/>
      <w:r w:rsidRPr="00EE5FD7">
        <w:rPr>
          <w:i/>
          <w:iCs/>
          <w:lang w:val="en-GB"/>
        </w:rPr>
        <w:t>postihnutím</w:t>
      </w:r>
      <w:proofErr w:type="spellEnd"/>
      <w:r w:rsidRPr="00EE5FD7">
        <w:rPr>
          <w:i/>
          <w:iCs/>
          <w:lang w:val="en-GB"/>
        </w:rPr>
        <w:t xml:space="preserve"> </w:t>
      </w:r>
      <w:proofErr w:type="spellStart"/>
      <w:r w:rsidRPr="00EE5FD7">
        <w:rPr>
          <w:i/>
          <w:iCs/>
          <w:lang w:val="en-GB"/>
        </w:rPr>
        <w:t>na</w:t>
      </w:r>
      <w:proofErr w:type="spellEnd"/>
      <w:r w:rsidRPr="00EE5FD7">
        <w:rPr>
          <w:i/>
          <w:iCs/>
          <w:lang w:val="en-GB"/>
        </w:rPr>
        <w:t xml:space="preserve"> </w:t>
      </w:r>
      <w:proofErr w:type="spellStart"/>
      <w:r w:rsidRPr="00EE5FD7">
        <w:rPr>
          <w:i/>
          <w:iCs/>
          <w:lang w:val="en-GB"/>
        </w:rPr>
        <w:t>roky</w:t>
      </w:r>
      <w:proofErr w:type="spellEnd"/>
      <w:r w:rsidRPr="00EE5FD7">
        <w:rPr>
          <w:i/>
          <w:iCs/>
          <w:lang w:val="en-GB"/>
        </w:rPr>
        <w:t xml:space="preserve"> 2021–2030 (National Programme for the Development of Living Conditions of Persons with Disabilities for 2021–2030)</w:t>
      </w:r>
      <w:r w:rsidRPr="00EE5FD7">
        <w:rPr>
          <w:lang w:val="en-GB"/>
        </w:rPr>
        <w:t xml:space="preserve">, available in Slovak at </w:t>
      </w:r>
      <w:hyperlink r:id="rId45" w:history="1">
        <w:r w:rsidRPr="00EE5FD7">
          <w:rPr>
            <w:rStyle w:val="Hyperlink"/>
            <w:lang w:val="en-GB"/>
          </w:rPr>
          <w:t>https://www.tsk.sk/buxus/docs/N%C3%A1rodn%C3%BD%20program%20rozvoja%20%C5%BEivotn%C3%BDch%20podmienok%20os%C3%B4b%20so%20zdravotn%C3%BDm%20postihnut%C3%ADm%20na%20roky%202021-2030.pdf</w:t>
        </w:r>
      </w:hyperlink>
      <w:r w:rsidRPr="00EE5FD7">
        <w:rPr>
          <w:lang w:val="en-GB"/>
        </w:rPr>
        <w:t xml:space="preserve"> and Government of the Slovak Republic: </w:t>
      </w:r>
      <w:proofErr w:type="spellStart"/>
      <w:r w:rsidRPr="00EE5FD7">
        <w:rPr>
          <w:i/>
          <w:iCs/>
          <w:lang w:val="en-GB"/>
        </w:rPr>
        <w:t>Národný</w:t>
      </w:r>
      <w:proofErr w:type="spellEnd"/>
      <w:r w:rsidRPr="00EE5FD7">
        <w:rPr>
          <w:i/>
          <w:iCs/>
          <w:lang w:val="en-GB"/>
        </w:rPr>
        <w:t xml:space="preserve"> program </w:t>
      </w:r>
      <w:proofErr w:type="spellStart"/>
      <w:r w:rsidRPr="00EE5FD7">
        <w:rPr>
          <w:i/>
          <w:iCs/>
          <w:lang w:val="en-GB"/>
        </w:rPr>
        <w:t>rozvoja</w:t>
      </w:r>
      <w:proofErr w:type="spellEnd"/>
      <w:r w:rsidRPr="00EE5FD7">
        <w:rPr>
          <w:i/>
          <w:iCs/>
          <w:lang w:val="en-GB"/>
        </w:rPr>
        <w:t xml:space="preserve"> </w:t>
      </w:r>
      <w:proofErr w:type="spellStart"/>
      <w:r w:rsidRPr="00EE5FD7">
        <w:rPr>
          <w:i/>
          <w:iCs/>
          <w:lang w:val="en-GB"/>
        </w:rPr>
        <w:t>životných</w:t>
      </w:r>
      <w:proofErr w:type="spellEnd"/>
      <w:r w:rsidRPr="00EE5FD7">
        <w:rPr>
          <w:i/>
          <w:iCs/>
          <w:lang w:val="en-GB"/>
        </w:rPr>
        <w:t xml:space="preserve"> </w:t>
      </w:r>
      <w:proofErr w:type="spellStart"/>
      <w:r w:rsidRPr="00EE5FD7">
        <w:rPr>
          <w:i/>
          <w:iCs/>
          <w:lang w:val="en-GB"/>
        </w:rPr>
        <w:t>podmienok</w:t>
      </w:r>
      <w:proofErr w:type="spellEnd"/>
      <w:r w:rsidRPr="00EE5FD7">
        <w:rPr>
          <w:i/>
          <w:iCs/>
          <w:lang w:val="en-GB"/>
        </w:rPr>
        <w:t xml:space="preserve"> </w:t>
      </w:r>
      <w:proofErr w:type="spellStart"/>
      <w:r w:rsidRPr="00EE5FD7">
        <w:rPr>
          <w:i/>
          <w:iCs/>
          <w:lang w:val="en-GB"/>
        </w:rPr>
        <w:t>osôb</w:t>
      </w:r>
      <w:proofErr w:type="spellEnd"/>
      <w:r w:rsidRPr="00EE5FD7">
        <w:rPr>
          <w:i/>
          <w:iCs/>
          <w:lang w:val="en-GB"/>
        </w:rPr>
        <w:t xml:space="preserve"> so </w:t>
      </w:r>
      <w:proofErr w:type="spellStart"/>
      <w:r w:rsidRPr="00EE5FD7">
        <w:rPr>
          <w:i/>
          <w:iCs/>
          <w:lang w:val="en-GB"/>
        </w:rPr>
        <w:t>zdravotným</w:t>
      </w:r>
      <w:proofErr w:type="spellEnd"/>
      <w:r w:rsidRPr="00EE5FD7">
        <w:rPr>
          <w:i/>
          <w:iCs/>
          <w:lang w:val="en-GB"/>
        </w:rPr>
        <w:t xml:space="preserve"> </w:t>
      </w:r>
      <w:proofErr w:type="spellStart"/>
      <w:r w:rsidRPr="00EE5FD7">
        <w:rPr>
          <w:i/>
          <w:iCs/>
          <w:lang w:val="en-GB"/>
        </w:rPr>
        <w:t>postihnutím</w:t>
      </w:r>
      <w:proofErr w:type="spellEnd"/>
      <w:r w:rsidRPr="00EE5FD7">
        <w:rPr>
          <w:i/>
          <w:iCs/>
          <w:lang w:val="en-GB"/>
        </w:rPr>
        <w:t xml:space="preserve"> </w:t>
      </w:r>
      <w:proofErr w:type="spellStart"/>
      <w:r w:rsidRPr="00EE5FD7">
        <w:rPr>
          <w:i/>
          <w:iCs/>
          <w:lang w:val="en-GB"/>
        </w:rPr>
        <w:t>na</w:t>
      </w:r>
      <w:proofErr w:type="spellEnd"/>
      <w:r w:rsidRPr="00EE5FD7">
        <w:rPr>
          <w:i/>
          <w:iCs/>
          <w:lang w:val="en-GB"/>
        </w:rPr>
        <w:t xml:space="preserve"> </w:t>
      </w:r>
      <w:proofErr w:type="spellStart"/>
      <w:r w:rsidRPr="00EE5FD7">
        <w:rPr>
          <w:i/>
          <w:iCs/>
          <w:lang w:val="en-GB"/>
        </w:rPr>
        <w:t>roky</w:t>
      </w:r>
      <w:proofErr w:type="spellEnd"/>
      <w:r w:rsidRPr="00EE5FD7">
        <w:rPr>
          <w:i/>
          <w:iCs/>
          <w:lang w:val="en-GB"/>
        </w:rPr>
        <w:t xml:space="preserve"> 2014–2020 (National Programme for the Development of Living Conditions of Persons with Disabilities for 2014–2020)</w:t>
      </w:r>
      <w:r w:rsidRPr="00EE5FD7">
        <w:rPr>
          <w:lang w:val="en-GB"/>
        </w:rPr>
        <w:t xml:space="preserve">, available in Slovak at </w:t>
      </w:r>
      <w:hyperlink r:id="rId46" w:history="1">
        <w:r w:rsidRPr="00EE5FD7">
          <w:rPr>
            <w:rStyle w:val="Hyperlink"/>
            <w:lang w:val="en-GB"/>
          </w:rPr>
          <w:t>https://www.mpsvr.sk/files/sk/rodina-socialna-pomoc/tazke-zdravotne-postihnutie/kontaktne-miesto-prava-osob-so-zdravotnym-postihnutim/dokumenty-3/narodny-program-rozvoja-zivotnych-podmienok-osob-so-zdravotnym-postihnutim-roky-2014-2020.pdf</w:t>
        </w:r>
      </w:hyperlink>
      <w:r w:rsidRPr="00EE5FD7">
        <w:rPr>
          <w:lang w:val="en-GB"/>
        </w:rPr>
        <w:t xml:space="preserve">. </w:t>
      </w:r>
    </w:p>
  </w:footnote>
  <w:footnote w:id="101">
    <w:p w14:paraId="3BB1EE13" w14:textId="234D37C9" w:rsidR="000274B8" w:rsidRPr="000274B8" w:rsidRDefault="000274B8">
      <w:pPr>
        <w:pStyle w:val="FootnoteText"/>
        <w:rPr>
          <w:lang w:val="sk-SK"/>
        </w:rPr>
      </w:pPr>
      <w:r>
        <w:rPr>
          <w:rStyle w:val="FootnoteReference"/>
        </w:rPr>
        <w:footnoteRef/>
      </w:r>
      <w:r>
        <w:t xml:space="preserve"> </w:t>
      </w:r>
      <w:proofErr w:type="spellStart"/>
      <w:r w:rsidR="00E06038" w:rsidRPr="00E06038">
        <w:t>Všeobecná</w:t>
      </w:r>
      <w:proofErr w:type="spellEnd"/>
      <w:r w:rsidR="00E06038" w:rsidRPr="00E06038">
        <w:t xml:space="preserve">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xml:space="preserve">, Response to Request for Information under Act No. 211/2000 Coll. on Free Access to Information and on Amendments to Certain Acts (Freedom of Information Act), as amended, Ref. IZ AISK 13/2026.HI, response received 7 July 2026; </w:t>
      </w:r>
      <w:proofErr w:type="spellStart"/>
      <w:r w:rsidR="00E06038" w:rsidRPr="00E06038">
        <w:t>Dôvera</w:t>
      </w:r>
      <w:proofErr w:type="spellEnd"/>
      <w:r w:rsidR="00E06038" w:rsidRPr="00E06038">
        <w:t xml:space="preserve">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xml:space="preserve">, Response to Request for Information under Act No. 211/2000 Coll. on Free Access to Information and on Amendments to Certain Acts (Freedom of Information Act), as amended, Ref. IZ AISK 15/2026.HI, response received 19 June 2026; Union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Response to Request for Information under Act No. 211/2000 Coll. on Free Access to Information and on Amendments to Certain Acts (Freedom of Information Act), as amended, Ref. IZ AISK 14/2026.HI, response received 25 June 2026.</w:t>
      </w:r>
    </w:p>
  </w:footnote>
  <w:footnote w:id="102">
    <w:p w14:paraId="3E8BF1EC" w14:textId="77777777" w:rsidR="000274B8" w:rsidRPr="00EE5FD7" w:rsidRDefault="000274B8" w:rsidP="000274B8">
      <w:pPr>
        <w:pStyle w:val="FootnoteText"/>
        <w:jc w:val="both"/>
        <w:rPr>
          <w:lang w:val="en-GB"/>
        </w:rPr>
      </w:pPr>
      <w:r w:rsidRPr="00EE5FD7">
        <w:rPr>
          <w:rStyle w:val="FootnoteCharacters"/>
          <w:lang w:val="en-GB"/>
        </w:rPr>
        <w:footnoteRef/>
      </w:r>
      <w:r w:rsidRPr="00EE5FD7">
        <w:rPr>
          <w:lang w:val="en-GB"/>
        </w:rPr>
        <w:t xml:space="preserve"> </w:t>
      </w:r>
      <w:proofErr w:type="spellStart"/>
      <w:r w:rsidRPr="00EE5FD7">
        <w:rPr>
          <w:lang w:val="en-GB"/>
        </w:rPr>
        <w:t>Banská</w:t>
      </w:r>
      <w:proofErr w:type="spellEnd"/>
      <w:r w:rsidRPr="00EE5FD7">
        <w:rPr>
          <w:lang w:val="en-GB"/>
        </w:rPr>
        <w:t xml:space="preserve"> </w:t>
      </w:r>
      <w:proofErr w:type="spellStart"/>
      <w:r w:rsidRPr="00EE5FD7">
        <w:rPr>
          <w:lang w:val="en-GB"/>
        </w:rPr>
        <w:t>Bystrica</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16/2026.VUC, response received 19 June 2026; </w:t>
      </w:r>
      <w:proofErr w:type="spellStart"/>
      <w:r w:rsidRPr="00EE5FD7">
        <w:rPr>
          <w:lang w:val="en-GB"/>
        </w:rPr>
        <w:t>Prešov</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17/2026.VUC, response received 12 June 2026; Nitra Self-Governing Region, Response to Request for Information under Act No. 211/2000 Coll. on Free Access to Information and on Amendments to Certain Acts (Freedom of Information Act), as amended, Ref. IZ AISK 18/2026.VUC, response received 10 June 2026; </w:t>
      </w:r>
      <w:proofErr w:type="spellStart"/>
      <w:r w:rsidRPr="00EE5FD7">
        <w:rPr>
          <w:lang w:val="en-GB"/>
        </w:rPr>
        <w:t>Košice</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19/2026.VUC, response received 19 June 2026; </w:t>
      </w:r>
      <w:proofErr w:type="spellStart"/>
      <w:r w:rsidRPr="00EE5FD7">
        <w:rPr>
          <w:lang w:val="en-GB"/>
        </w:rPr>
        <w:t>Trenčín</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20/2026.VUC, response received 22 June 2026; Bratislava Self-Governing Region, Response to Request for Information under Act No. 211/2000 Coll. on Free Access to Information and on Amendments to Certain Acts (Freedom of Information Act), as amended, Ref. IZ AISK 21/2026.VUC, response received 16 June 2026; </w:t>
      </w:r>
      <w:proofErr w:type="spellStart"/>
      <w:r w:rsidRPr="00EE5FD7">
        <w:rPr>
          <w:lang w:val="en-GB"/>
        </w:rPr>
        <w:t>Trnava</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22/2026.VUC, response received 19 June 2026; Žilina Self-Governing Region, Response to Request for Information under Act No. 211/2000 Coll. on Free Access to Information and on Amendments to Certain Acts (Freedom of Information Act), as amended, Ref. IZ 23/2026.VUC, response received 12 June 2026. </w:t>
      </w:r>
    </w:p>
  </w:footnote>
  <w:footnote w:id="103">
    <w:p w14:paraId="1DB596B3" w14:textId="26019615" w:rsidR="004B14C5" w:rsidRPr="00EE5FD7" w:rsidRDefault="004B14C5">
      <w:pPr>
        <w:pStyle w:val="FootnoteText"/>
        <w:rPr>
          <w:lang w:val="en-GB"/>
        </w:rPr>
      </w:pPr>
      <w:r w:rsidRPr="00EE5FD7">
        <w:rPr>
          <w:rStyle w:val="FootnoteReference"/>
          <w:lang w:val="en-GB"/>
        </w:rPr>
        <w:footnoteRef/>
      </w:r>
      <w:r w:rsidRPr="00EE5FD7">
        <w:rPr>
          <w:lang w:val="en-GB"/>
        </w:rPr>
        <w:t xml:space="preserve"> </w:t>
      </w:r>
      <w:proofErr w:type="spellStart"/>
      <w:r w:rsidR="00795CD6" w:rsidRPr="00EE5FD7">
        <w:rPr>
          <w:lang w:val="en-GB"/>
        </w:rPr>
        <w:t>Úrad</w:t>
      </w:r>
      <w:proofErr w:type="spellEnd"/>
      <w:r w:rsidR="00795CD6" w:rsidRPr="00EE5FD7">
        <w:rPr>
          <w:lang w:val="en-GB"/>
        </w:rPr>
        <w:t xml:space="preserve"> pre </w:t>
      </w:r>
      <w:proofErr w:type="spellStart"/>
      <w:r w:rsidR="00795CD6" w:rsidRPr="00EE5FD7">
        <w:rPr>
          <w:lang w:val="en-GB"/>
        </w:rPr>
        <w:t>dohľad</w:t>
      </w:r>
      <w:proofErr w:type="spellEnd"/>
      <w:r w:rsidR="00795CD6" w:rsidRPr="00EE5FD7">
        <w:rPr>
          <w:lang w:val="en-GB"/>
        </w:rPr>
        <w:t xml:space="preserve"> </w:t>
      </w:r>
      <w:proofErr w:type="spellStart"/>
      <w:r w:rsidR="00795CD6" w:rsidRPr="00EE5FD7">
        <w:rPr>
          <w:lang w:val="en-GB"/>
        </w:rPr>
        <w:t>nad</w:t>
      </w:r>
      <w:proofErr w:type="spellEnd"/>
      <w:r w:rsidR="00795CD6" w:rsidRPr="00EE5FD7">
        <w:rPr>
          <w:lang w:val="en-GB"/>
        </w:rPr>
        <w:t xml:space="preserve"> </w:t>
      </w:r>
      <w:proofErr w:type="spellStart"/>
      <w:r w:rsidR="00795CD6" w:rsidRPr="00EE5FD7">
        <w:rPr>
          <w:lang w:val="en-GB"/>
        </w:rPr>
        <w:t>zdravotnou</w:t>
      </w:r>
      <w:proofErr w:type="spellEnd"/>
      <w:r w:rsidR="00795CD6" w:rsidRPr="00EE5FD7">
        <w:rPr>
          <w:lang w:val="en-GB"/>
        </w:rPr>
        <w:t xml:space="preserve"> </w:t>
      </w:r>
      <w:proofErr w:type="spellStart"/>
      <w:r w:rsidR="00795CD6" w:rsidRPr="00EE5FD7">
        <w:rPr>
          <w:lang w:val="en-GB"/>
        </w:rPr>
        <w:t>starostlivosťou</w:t>
      </w:r>
      <w:proofErr w:type="spellEnd"/>
      <w:r w:rsidR="00795CD6" w:rsidRPr="00EE5FD7">
        <w:rPr>
          <w:lang w:val="en-GB"/>
        </w:rPr>
        <w:t xml:space="preserve"> (Health Care Surveillance Authority), Response to Request for Information under Act No. 211/2000 Coll. on Free Access to Information and on Amendments to Certain Acts (Freedom of Information Act), as amended, Ref. IZ AISK 26/2026.MOH, response received 23 June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165F"/>
    <w:multiLevelType w:val="hybridMultilevel"/>
    <w:tmpl w:val="D0E09E4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DA64C6B"/>
    <w:multiLevelType w:val="hybridMultilevel"/>
    <w:tmpl w:val="E8127E46"/>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F1375B4"/>
    <w:multiLevelType w:val="hybridMultilevel"/>
    <w:tmpl w:val="A448CB7A"/>
    <w:lvl w:ilvl="0" w:tplc="041B0003">
      <w:start w:val="1"/>
      <w:numFmt w:val="bullet"/>
      <w:lvlText w:val="o"/>
      <w:lvlJc w:val="left"/>
      <w:pPr>
        <w:ind w:left="1784" w:hanging="360"/>
      </w:pPr>
      <w:rPr>
        <w:rFonts w:ascii="Courier New" w:hAnsi="Courier New" w:cs="Courier New" w:hint="default"/>
      </w:rPr>
    </w:lvl>
    <w:lvl w:ilvl="1" w:tplc="041B0003" w:tentative="1">
      <w:start w:val="1"/>
      <w:numFmt w:val="bullet"/>
      <w:lvlText w:val="o"/>
      <w:lvlJc w:val="left"/>
      <w:pPr>
        <w:ind w:left="2504" w:hanging="360"/>
      </w:pPr>
      <w:rPr>
        <w:rFonts w:ascii="Courier New" w:hAnsi="Courier New" w:cs="Courier New" w:hint="default"/>
      </w:rPr>
    </w:lvl>
    <w:lvl w:ilvl="2" w:tplc="041B0005" w:tentative="1">
      <w:start w:val="1"/>
      <w:numFmt w:val="bullet"/>
      <w:lvlText w:val=""/>
      <w:lvlJc w:val="left"/>
      <w:pPr>
        <w:ind w:left="3224" w:hanging="360"/>
      </w:pPr>
      <w:rPr>
        <w:rFonts w:ascii="Wingdings" w:hAnsi="Wingdings" w:hint="default"/>
      </w:rPr>
    </w:lvl>
    <w:lvl w:ilvl="3" w:tplc="041B0001" w:tentative="1">
      <w:start w:val="1"/>
      <w:numFmt w:val="bullet"/>
      <w:lvlText w:val=""/>
      <w:lvlJc w:val="left"/>
      <w:pPr>
        <w:ind w:left="3944" w:hanging="360"/>
      </w:pPr>
      <w:rPr>
        <w:rFonts w:ascii="Symbol" w:hAnsi="Symbol" w:hint="default"/>
      </w:rPr>
    </w:lvl>
    <w:lvl w:ilvl="4" w:tplc="041B0003" w:tentative="1">
      <w:start w:val="1"/>
      <w:numFmt w:val="bullet"/>
      <w:lvlText w:val="o"/>
      <w:lvlJc w:val="left"/>
      <w:pPr>
        <w:ind w:left="4664" w:hanging="360"/>
      </w:pPr>
      <w:rPr>
        <w:rFonts w:ascii="Courier New" w:hAnsi="Courier New" w:cs="Courier New" w:hint="default"/>
      </w:rPr>
    </w:lvl>
    <w:lvl w:ilvl="5" w:tplc="041B0005" w:tentative="1">
      <w:start w:val="1"/>
      <w:numFmt w:val="bullet"/>
      <w:lvlText w:val=""/>
      <w:lvlJc w:val="left"/>
      <w:pPr>
        <w:ind w:left="5384" w:hanging="360"/>
      </w:pPr>
      <w:rPr>
        <w:rFonts w:ascii="Wingdings" w:hAnsi="Wingdings" w:hint="default"/>
      </w:rPr>
    </w:lvl>
    <w:lvl w:ilvl="6" w:tplc="041B0001" w:tentative="1">
      <w:start w:val="1"/>
      <w:numFmt w:val="bullet"/>
      <w:lvlText w:val=""/>
      <w:lvlJc w:val="left"/>
      <w:pPr>
        <w:ind w:left="6104" w:hanging="360"/>
      </w:pPr>
      <w:rPr>
        <w:rFonts w:ascii="Symbol" w:hAnsi="Symbol" w:hint="default"/>
      </w:rPr>
    </w:lvl>
    <w:lvl w:ilvl="7" w:tplc="041B0003" w:tentative="1">
      <w:start w:val="1"/>
      <w:numFmt w:val="bullet"/>
      <w:lvlText w:val="o"/>
      <w:lvlJc w:val="left"/>
      <w:pPr>
        <w:ind w:left="6824" w:hanging="360"/>
      </w:pPr>
      <w:rPr>
        <w:rFonts w:ascii="Courier New" w:hAnsi="Courier New" w:cs="Courier New" w:hint="default"/>
      </w:rPr>
    </w:lvl>
    <w:lvl w:ilvl="8" w:tplc="041B0005" w:tentative="1">
      <w:start w:val="1"/>
      <w:numFmt w:val="bullet"/>
      <w:lvlText w:val=""/>
      <w:lvlJc w:val="left"/>
      <w:pPr>
        <w:ind w:left="7544" w:hanging="360"/>
      </w:pPr>
      <w:rPr>
        <w:rFonts w:ascii="Wingdings" w:hAnsi="Wingdings" w:hint="default"/>
      </w:rPr>
    </w:lvl>
  </w:abstractNum>
  <w:abstractNum w:abstractNumId="3" w15:restartNumberingAfterBreak="0">
    <w:nsid w:val="15436F15"/>
    <w:multiLevelType w:val="hybridMultilevel"/>
    <w:tmpl w:val="86BA260A"/>
    <w:lvl w:ilvl="0" w:tplc="C34CB4E8">
      <w:start w:val="1"/>
      <w:numFmt w:val="upperLetter"/>
      <w:lvlText w:val="%1)"/>
      <w:lvlJc w:val="left"/>
      <w:pPr>
        <w:ind w:left="720" w:hanging="360"/>
      </w:pPr>
      <w:rPr>
        <w:rFonts w:ascii="Times New Roman" w:eastAsia="Times New Roman" w:hAnsi="Times New Roman" w:cs="Times New Roman" w:hint="default"/>
        <w:b/>
        <w:bCs/>
        <w:i w:val="0"/>
        <w:iCs w:val="0"/>
        <w:color w:val="0C5CA8"/>
        <w:spacing w:val="0"/>
        <w:w w:val="100"/>
        <w:sz w:val="24"/>
        <w:szCs w:val="24"/>
        <w:lang w:val="en-US" w:eastAsia="en-US" w:bidi="ar-SA"/>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99322F"/>
    <w:multiLevelType w:val="hybridMultilevel"/>
    <w:tmpl w:val="04D48522"/>
    <w:lvl w:ilvl="0" w:tplc="DA2A219E">
      <w:start w:val="1"/>
      <w:numFmt w:val="decimal"/>
      <w:lvlText w:val="%1."/>
      <w:lvlJc w:val="left"/>
      <w:pPr>
        <w:ind w:left="720" w:hanging="360"/>
      </w:pPr>
      <w:rPr>
        <w:b w:val="0"/>
        <w:bCs w:val="0"/>
        <w:i w:val="0"/>
        <w:i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DB44043"/>
    <w:multiLevelType w:val="hybridMultilevel"/>
    <w:tmpl w:val="40DC8DF6"/>
    <w:lvl w:ilvl="0" w:tplc="041B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 w15:restartNumberingAfterBreak="0">
    <w:nsid w:val="2E762AB5"/>
    <w:multiLevelType w:val="hybridMultilevel"/>
    <w:tmpl w:val="42566DF0"/>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7" w15:restartNumberingAfterBreak="0">
    <w:nsid w:val="4F6D4526"/>
    <w:multiLevelType w:val="multilevel"/>
    <w:tmpl w:val="68168896"/>
    <w:lvl w:ilvl="0">
      <w:start w:val="1"/>
      <w:numFmt w:val="decimal"/>
      <w:pStyle w:val="BNumberedHeading"/>
      <w:lvlText w:val="%1."/>
      <w:lvlJc w:val="left"/>
      <w:pPr>
        <w:ind w:left="1080" w:hanging="360"/>
      </w:pPr>
    </w:lvl>
    <w:lvl w:ilvl="1">
      <w:start w:val="1"/>
      <w:numFmt w:val="decimal"/>
      <w:pStyle w:val="BNumberedSubheading"/>
      <w:lvlText w:val="%1.%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5AAE05A0"/>
    <w:multiLevelType w:val="hybridMultilevel"/>
    <w:tmpl w:val="D766FE9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DD6120E"/>
    <w:multiLevelType w:val="hybridMultilevel"/>
    <w:tmpl w:val="8D903EB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lvl>
    <w:lvl w:ilvl="1">
      <w:start w:val="1"/>
      <w:numFmt w:val="decimal"/>
      <w:pStyle w:val="RTNumberedHeading"/>
      <w:suff w:val="space"/>
      <w:lvlText w:val="%1.%2"/>
      <w:lvlJc w:val="left"/>
      <w:pPr>
        <w:ind w:left="3714" w:hanging="2863"/>
      </w:pPr>
    </w:lvl>
    <w:lvl w:ilvl="2">
      <w:start w:val="1"/>
      <w:numFmt w:val="decimal"/>
      <w:pStyle w:val="RTNumberedSubheading"/>
      <w:suff w:val="space"/>
      <w:lvlText w:val="%1.%2.%3"/>
      <w:lvlJc w:val="left"/>
      <w:pPr>
        <w:ind w:left="312" w:hanging="312"/>
      </w:pPr>
    </w:lvl>
    <w:lvl w:ilvl="3">
      <w:start w:val="1"/>
      <w:numFmt w:val="decimal"/>
      <w:lvlText w:val="%4."/>
      <w:lvlJc w:val="left"/>
      <w:pPr>
        <w:tabs>
          <w:tab w:val="num" w:pos="2376"/>
        </w:tabs>
        <w:ind w:left="2738" w:hanging="2738"/>
      </w:pPr>
    </w:lvl>
    <w:lvl w:ilvl="4">
      <w:start w:val="1"/>
      <w:numFmt w:val="decimal"/>
      <w:lvlText w:val="%5."/>
      <w:lvlJc w:val="left"/>
      <w:pPr>
        <w:tabs>
          <w:tab w:val="num" w:pos="3096"/>
        </w:tabs>
        <w:ind w:left="3458" w:hanging="3458"/>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 w15:restartNumberingAfterBreak="0">
    <w:nsid w:val="70F41AC4"/>
    <w:multiLevelType w:val="hybridMultilevel"/>
    <w:tmpl w:val="9660723C"/>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F7003E5E">
      <w:start w:val="7"/>
      <w:numFmt w:val="bullet"/>
      <w:lvlText w:val="-"/>
      <w:lvlJc w:val="left"/>
      <w:pPr>
        <w:ind w:left="2160" w:hanging="360"/>
      </w:pPr>
      <w:rPr>
        <w:rFonts w:ascii="Times New Roman" w:eastAsiaTheme="minorEastAsia" w:hAnsi="Times New Roman" w:cs="Times New Roman" w:hint="default"/>
        <w:i w:val="0"/>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B7A3F5A"/>
    <w:multiLevelType w:val="hybridMultilevel"/>
    <w:tmpl w:val="3FC6DE32"/>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BC20CE7"/>
    <w:multiLevelType w:val="hybridMultilevel"/>
    <w:tmpl w:val="614AB19E"/>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C675D5A"/>
    <w:multiLevelType w:val="hybridMultilevel"/>
    <w:tmpl w:val="29122360"/>
    <w:lvl w:ilvl="0" w:tplc="60483A46">
      <w:start w:val="12"/>
      <w:numFmt w:val="decimal"/>
      <w:pStyle w:val="RTBodyText"/>
      <w:lvlText w:val="%1."/>
      <w:lvlJc w:val="left"/>
      <w:pPr>
        <w:ind w:left="720" w:hanging="360"/>
      </w:pPr>
      <w:rPr>
        <w:rFonts w:ascii="Times New Roman" w:hAnsi="Times New Roman" w:cs="Times New Roman"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84161341">
    <w:abstractNumId w:val="7"/>
  </w:num>
  <w:num w:numId="2" w16cid:durableId="1755584433">
    <w:abstractNumId w:val="10"/>
  </w:num>
  <w:num w:numId="3" w16cid:durableId="1162546497">
    <w:abstractNumId w:val="3"/>
  </w:num>
  <w:num w:numId="4" w16cid:durableId="261691103">
    <w:abstractNumId w:val="4"/>
  </w:num>
  <w:num w:numId="5" w16cid:durableId="1741557772">
    <w:abstractNumId w:val="9"/>
  </w:num>
  <w:num w:numId="6" w16cid:durableId="1695154941">
    <w:abstractNumId w:val="8"/>
  </w:num>
  <w:num w:numId="7" w16cid:durableId="2129544436">
    <w:abstractNumId w:val="0"/>
  </w:num>
  <w:num w:numId="8" w16cid:durableId="134950669">
    <w:abstractNumId w:val="5"/>
  </w:num>
  <w:num w:numId="9" w16cid:durableId="1709452814">
    <w:abstractNumId w:val="13"/>
  </w:num>
  <w:num w:numId="10" w16cid:durableId="2130317312">
    <w:abstractNumId w:val="12"/>
  </w:num>
  <w:num w:numId="11" w16cid:durableId="2088532789">
    <w:abstractNumId w:val="11"/>
  </w:num>
  <w:num w:numId="12" w16cid:durableId="351346817">
    <w:abstractNumId w:val="6"/>
  </w:num>
  <w:num w:numId="13" w16cid:durableId="343363212">
    <w:abstractNumId w:val="1"/>
  </w:num>
  <w:num w:numId="14" w16cid:durableId="65035076">
    <w:abstractNumId w:val="14"/>
  </w:num>
  <w:num w:numId="15" w16cid:durableId="323166049">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B5293"/>
    <w:rsid w:val="00003D95"/>
    <w:rsid w:val="0001471D"/>
    <w:rsid w:val="000152A8"/>
    <w:rsid w:val="0001665B"/>
    <w:rsid w:val="000173C5"/>
    <w:rsid w:val="0002099E"/>
    <w:rsid w:val="00026AB9"/>
    <w:rsid w:val="000274B8"/>
    <w:rsid w:val="00027505"/>
    <w:rsid w:val="00034972"/>
    <w:rsid w:val="000370E9"/>
    <w:rsid w:val="00053C84"/>
    <w:rsid w:val="000541D7"/>
    <w:rsid w:val="000548EB"/>
    <w:rsid w:val="0006397F"/>
    <w:rsid w:val="000700E6"/>
    <w:rsid w:val="00071022"/>
    <w:rsid w:val="00072EF2"/>
    <w:rsid w:val="000754E9"/>
    <w:rsid w:val="00087BF2"/>
    <w:rsid w:val="00093CB8"/>
    <w:rsid w:val="000C5652"/>
    <w:rsid w:val="000C5998"/>
    <w:rsid w:val="000D1F70"/>
    <w:rsid w:val="000E32F8"/>
    <w:rsid w:val="000F4A49"/>
    <w:rsid w:val="000F6F93"/>
    <w:rsid w:val="001057A0"/>
    <w:rsid w:val="001261BF"/>
    <w:rsid w:val="00142A39"/>
    <w:rsid w:val="00147ABE"/>
    <w:rsid w:val="00152EF6"/>
    <w:rsid w:val="00157332"/>
    <w:rsid w:val="001614BA"/>
    <w:rsid w:val="001741BD"/>
    <w:rsid w:val="00177CD0"/>
    <w:rsid w:val="001939E3"/>
    <w:rsid w:val="001A2065"/>
    <w:rsid w:val="001A3903"/>
    <w:rsid w:val="001A6508"/>
    <w:rsid w:val="001B5293"/>
    <w:rsid w:val="001C54B4"/>
    <w:rsid w:val="001C742D"/>
    <w:rsid w:val="001E1E9C"/>
    <w:rsid w:val="001F315D"/>
    <w:rsid w:val="001F468D"/>
    <w:rsid w:val="001F4C95"/>
    <w:rsid w:val="001F5E8E"/>
    <w:rsid w:val="002058FF"/>
    <w:rsid w:val="002077FC"/>
    <w:rsid w:val="00212CC4"/>
    <w:rsid w:val="00221521"/>
    <w:rsid w:val="0023102E"/>
    <w:rsid w:val="00247C13"/>
    <w:rsid w:val="00251239"/>
    <w:rsid w:val="00261255"/>
    <w:rsid w:val="0026194C"/>
    <w:rsid w:val="0027500E"/>
    <w:rsid w:val="00282DB0"/>
    <w:rsid w:val="002A40F3"/>
    <w:rsid w:val="002A4A03"/>
    <w:rsid w:val="002A6F1F"/>
    <w:rsid w:val="002B2D57"/>
    <w:rsid w:val="002B6EC2"/>
    <w:rsid w:val="002B73C2"/>
    <w:rsid w:val="002C68A3"/>
    <w:rsid w:val="002E3920"/>
    <w:rsid w:val="002F2259"/>
    <w:rsid w:val="002F5B47"/>
    <w:rsid w:val="00300F55"/>
    <w:rsid w:val="00301F7C"/>
    <w:rsid w:val="00307A9C"/>
    <w:rsid w:val="003209FC"/>
    <w:rsid w:val="00326D46"/>
    <w:rsid w:val="00337CB0"/>
    <w:rsid w:val="00343B33"/>
    <w:rsid w:val="00351C37"/>
    <w:rsid w:val="00352F1F"/>
    <w:rsid w:val="00356AAD"/>
    <w:rsid w:val="0036223D"/>
    <w:rsid w:val="00363563"/>
    <w:rsid w:val="00364BAD"/>
    <w:rsid w:val="00375238"/>
    <w:rsid w:val="003766F7"/>
    <w:rsid w:val="00383FE8"/>
    <w:rsid w:val="003916DD"/>
    <w:rsid w:val="003931BF"/>
    <w:rsid w:val="003936BD"/>
    <w:rsid w:val="003A21D3"/>
    <w:rsid w:val="003A7168"/>
    <w:rsid w:val="003C45F1"/>
    <w:rsid w:val="003C5A29"/>
    <w:rsid w:val="003C7C6F"/>
    <w:rsid w:val="003D2AE8"/>
    <w:rsid w:val="003D505F"/>
    <w:rsid w:val="003D52ED"/>
    <w:rsid w:val="003E4418"/>
    <w:rsid w:val="00405A7A"/>
    <w:rsid w:val="00406D9E"/>
    <w:rsid w:val="00407D47"/>
    <w:rsid w:val="004155EC"/>
    <w:rsid w:val="00435055"/>
    <w:rsid w:val="00442CDA"/>
    <w:rsid w:val="004438CA"/>
    <w:rsid w:val="0044791A"/>
    <w:rsid w:val="0044D0CE"/>
    <w:rsid w:val="0045066F"/>
    <w:rsid w:val="00453357"/>
    <w:rsid w:val="00463BB3"/>
    <w:rsid w:val="00465BD8"/>
    <w:rsid w:val="004715B7"/>
    <w:rsid w:val="00480EFF"/>
    <w:rsid w:val="00485DE9"/>
    <w:rsid w:val="00487B74"/>
    <w:rsid w:val="004919D7"/>
    <w:rsid w:val="004924A7"/>
    <w:rsid w:val="0049388F"/>
    <w:rsid w:val="00493BCD"/>
    <w:rsid w:val="004959FD"/>
    <w:rsid w:val="00497C5D"/>
    <w:rsid w:val="004A1A6D"/>
    <w:rsid w:val="004A707E"/>
    <w:rsid w:val="004B14C5"/>
    <w:rsid w:val="004B2318"/>
    <w:rsid w:val="004C3D18"/>
    <w:rsid w:val="004C48C6"/>
    <w:rsid w:val="004D1EE0"/>
    <w:rsid w:val="004D3BC6"/>
    <w:rsid w:val="004E5C77"/>
    <w:rsid w:val="0051242A"/>
    <w:rsid w:val="005155C7"/>
    <w:rsid w:val="00516975"/>
    <w:rsid w:val="0053725E"/>
    <w:rsid w:val="00542245"/>
    <w:rsid w:val="0054592E"/>
    <w:rsid w:val="00552664"/>
    <w:rsid w:val="005569D2"/>
    <w:rsid w:val="00556D07"/>
    <w:rsid w:val="00560602"/>
    <w:rsid w:val="00562367"/>
    <w:rsid w:val="00585933"/>
    <w:rsid w:val="00591449"/>
    <w:rsid w:val="0059662A"/>
    <w:rsid w:val="005A6897"/>
    <w:rsid w:val="005A6AC6"/>
    <w:rsid w:val="005B01CA"/>
    <w:rsid w:val="005B17C9"/>
    <w:rsid w:val="005C3774"/>
    <w:rsid w:val="005C7E63"/>
    <w:rsid w:val="005D0D72"/>
    <w:rsid w:val="005D2786"/>
    <w:rsid w:val="005D3B4D"/>
    <w:rsid w:val="005D3FC6"/>
    <w:rsid w:val="005D4EC7"/>
    <w:rsid w:val="005E06A8"/>
    <w:rsid w:val="005E43BF"/>
    <w:rsid w:val="006012F7"/>
    <w:rsid w:val="0060502F"/>
    <w:rsid w:val="00617E29"/>
    <w:rsid w:val="00621220"/>
    <w:rsid w:val="00625519"/>
    <w:rsid w:val="00633387"/>
    <w:rsid w:val="006377DB"/>
    <w:rsid w:val="00650B03"/>
    <w:rsid w:val="006668D3"/>
    <w:rsid w:val="00675C76"/>
    <w:rsid w:val="00683FE9"/>
    <w:rsid w:val="006846D8"/>
    <w:rsid w:val="006847A0"/>
    <w:rsid w:val="0068495E"/>
    <w:rsid w:val="006A6125"/>
    <w:rsid w:val="006B1B03"/>
    <w:rsid w:val="006B6340"/>
    <w:rsid w:val="006B65CD"/>
    <w:rsid w:val="006B7939"/>
    <w:rsid w:val="006D7CDA"/>
    <w:rsid w:val="006E5410"/>
    <w:rsid w:val="006E6D9B"/>
    <w:rsid w:val="007009CB"/>
    <w:rsid w:val="007057E5"/>
    <w:rsid w:val="007200CD"/>
    <w:rsid w:val="00725583"/>
    <w:rsid w:val="007344C3"/>
    <w:rsid w:val="00761C31"/>
    <w:rsid w:val="00774D62"/>
    <w:rsid w:val="00783011"/>
    <w:rsid w:val="0079566C"/>
    <w:rsid w:val="00795C04"/>
    <w:rsid w:val="00795CD6"/>
    <w:rsid w:val="007A6587"/>
    <w:rsid w:val="007B533F"/>
    <w:rsid w:val="007C17D4"/>
    <w:rsid w:val="007D3DCA"/>
    <w:rsid w:val="007D3DF6"/>
    <w:rsid w:val="007F0C34"/>
    <w:rsid w:val="007F5C59"/>
    <w:rsid w:val="007F6CFE"/>
    <w:rsid w:val="007F7F56"/>
    <w:rsid w:val="00805205"/>
    <w:rsid w:val="00815CFD"/>
    <w:rsid w:val="00816666"/>
    <w:rsid w:val="00834FB0"/>
    <w:rsid w:val="0084281C"/>
    <w:rsid w:val="008435C3"/>
    <w:rsid w:val="0084472B"/>
    <w:rsid w:val="00846FD6"/>
    <w:rsid w:val="00862C1D"/>
    <w:rsid w:val="00867150"/>
    <w:rsid w:val="00870DDA"/>
    <w:rsid w:val="00876739"/>
    <w:rsid w:val="00877D72"/>
    <w:rsid w:val="00880CAB"/>
    <w:rsid w:val="008830BE"/>
    <w:rsid w:val="00885D0D"/>
    <w:rsid w:val="00896BA7"/>
    <w:rsid w:val="008A1A82"/>
    <w:rsid w:val="008A29CF"/>
    <w:rsid w:val="008A70D6"/>
    <w:rsid w:val="008B6251"/>
    <w:rsid w:val="00901548"/>
    <w:rsid w:val="00902731"/>
    <w:rsid w:val="0091459A"/>
    <w:rsid w:val="00923C78"/>
    <w:rsid w:val="00932CCF"/>
    <w:rsid w:val="009345C8"/>
    <w:rsid w:val="00943665"/>
    <w:rsid w:val="00955B6E"/>
    <w:rsid w:val="00980553"/>
    <w:rsid w:val="00991173"/>
    <w:rsid w:val="00996BA2"/>
    <w:rsid w:val="00997B57"/>
    <w:rsid w:val="00997EF0"/>
    <w:rsid w:val="009A6046"/>
    <w:rsid w:val="009B5968"/>
    <w:rsid w:val="009C26D6"/>
    <w:rsid w:val="009C324A"/>
    <w:rsid w:val="009D1256"/>
    <w:rsid w:val="009D7DC9"/>
    <w:rsid w:val="009E3491"/>
    <w:rsid w:val="009E75F3"/>
    <w:rsid w:val="009F0778"/>
    <w:rsid w:val="009F21EE"/>
    <w:rsid w:val="009F6C73"/>
    <w:rsid w:val="00A01818"/>
    <w:rsid w:val="00A0476E"/>
    <w:rsid w:val="00A05AB6"/>
    <w:rsid w:val="00A10D00"/>
    <w:rsid w:val="00A16789"/>
    <w:rsid w:val="00A24175"/>
    <w:rsid w:val="00A30DA3"/>
    <w:rsid w:val="00A5418B"/>
    <w:rsid w:val="00A6326C"/>
    <w:rsid w:val="00A64A9B"/>
    <w:rsid w:val="00A775BC"/>
    <w:rsid w:val="00A97E53"/>
    <w:rsid w:val="00AA40A1"/>
    <w:rsid w:val="00AB5180"/>
    <w:rsid w:val="00AC0B5A"/>
    <w:rsid w:val="00AC337B"/>
    <w:rsid w:val="00AC5439"/>
    <w:rsid w:val="00AD126A"/>
    <w:rsid w:val="00AF5A13"/>
    <w:rsid w:val="00AF6E5F"/>
    <w:rsid w:val="00B050CA"/>
    <w:rsid w:val="00B060A1"/>
    <w:rsid w:val="00B1032C"/>
    <w:rsid w:val="00B12218"/>
    <w:rsid w:val="00B12379"/>
    <w:rsid w:val="00B47F8E"/>
    <w:rsid w:val="00B506E2"/>
    <w:rsid w:val="00B709F1"/>
    <w:rsid w:val="00B7745F"/>
    <w:rsid w:val="00B774A0"/>
    <w:rsid w:val="00B87772"/>
    <w:rsid w:val="00B91797"/>
    <w:rsid w:val="00B91831"/>
    <w:rsid w:val="00B91ACC"/>
    <w:rsid w:val="00B92123"/>
    <w:rsid w:val="00B966FB"/>
    <w:rsid w:val="00BB3688"/>
    <w:rsid w:val="00BB7D40"/>
    <w:rsid w:val="00BC0B5F"/>
    <w:rsid w:val="00BD5302"/>
    <w:rsid w:val="00BE4125"/>
    <w:rsid w:val="00BF31E0"/>
    <w:rsid w:val="00C002BC"/>
    <w:rsid w:val="00C03307"/>
    <w:rsid w:val="00C03C20"/>
    <w:rsid w:val="00C31A8F"/>
    <w:rsid w:val="00C3352B"/>
    <w:rsid w:val="00C3531D"/>
    <w:rsid w:val="00C36DF8"/>
    <w:rsid w:val="00C47DE8"/>
    <w:rsid w:val="00C50052"/>
    <w:rsid w:val="00C51780"/>
    <w:rsid w:val="00C64577"/>
    <w:rsid w:val="00C71381"/>
    <w:rsid w:val="00C76158"/>
    <w:rsid w:val="00C774BE"/>
    <w:rsid w:val="00C8041A"/>
    <w:rsid w:val="00C80F81"/>
    <w:rsid w:val="00C857EF"/>
    <w:rsid w:val="00C85C48"/>
    <w:rsid w:val="00C872A1"/>
    <w:rsid w:val="00C93B41"/>
    <w:rsid w:val="00CA463D"/>
    <w:rsid w:val="00CA5CE2"/>
    <w:rsid w:val="00CB07F7"/>
    <w:rsid w:val="00CB1292"/>
    <w:rsid w:val="00CB3EB9"/>
    <w:rsid w:val="00CB5C12"/>
    <w:rsid w:val="00CC16B2"/>
    <w:rsid w:val="00CC2016"/>
    <w:rsid w:val="00CC5C3B"/>
    <w:rsid w:val="00CD4845"/>
    <w:rsid w:val="00CD5E2D"/>
    <w:rsid w:val="00CF37E1"/>
    <w:rsid w:val="00CF44DC"/>
    <w:rsid w:val="00CF7856"/>
    <w:rsid w:val="00D03677"/>
    <w:rsid w:val="00D10CB1"/>
    <w:rsid w:val="00D3623A"/>
    <w:rsid w:val="00D36A3D"/>
    <w:rsid w:val="00D37423"/>
    <w:rsid w:val="00D466CB"/>
    <w:rsid w:val="00D50210"/>
    <w:rsid w:val="00D50D7C"/>
    <w:rsid w:val="00D63535"/>
    <w:rsid w:val="00D7231C"/>
    <w:rsid w:val="00D732E8"/>
    <w:rsid w:val="00D749C6"/>
    <w:rsid w:val="00D80007"/>
    <w:rsid w:val="00D8034C"/>
    <w:rsid w:val="00D819BE"/>
    <w:rsid w:val="00D86700"/>
    <w:rsid w:val="00D871C0"/>
    <w:rsid w:val="00D91604"/>
    <w:rsid w:val="00D91642"/>
    <w:rsid w:val="00D951CB"/>
    <w:rsid w:val="00DA7386"/>
    <w:rsid w:val="00DB4367"/>
    <w:rsid w:val="00DC0263"/>
    <w:rsid w:val="00DD0F72"/>
    <w:rsid w:val="00DD227A"/>
    <w:rsid w:val="00DF32D5"/>
    <w:rsid w:val="00E027E7"/>
    <w:rsid w:val="00E03B05"/>
    <w:rsid w:val="00E06038"/>
    <w:rsid w:val="00E11AF6"/>
    <w:rsid w:val="00E1269A"/>
    <w:rsid w:val="00E15553"/>
    <w:rsid w:val="00E31F95"/>
    <w:rsid w:val="00E324BA"/>
    <w:rsid w:val="00E3622F"/>
    <w:rsid w:val="00E53941"/>
    <w:rsid w:val="00E53DCB"/>
    <w:rsid w:val="00E54AA0"/>
    <w:rsid w:val="00E6284F"/>
    <w:rsid w:val="00E64733"/>
    <w:rsid w:val="00E7259C"/>
    <w:rsid w:val="00E77729"/>
    <w:rsid w:val="00E81232"/>
    <w:rsid w:val="00E871D3"/>
    <w:rsid w:val="00E874FC"/>
    <w:rsid w:val="00E94509"/>
    <w:rsid w:val="00EA031A"/>
    <w:rsid w:val="00EB3254"/>
    <w:rsid w:val="00ED0347"/>
    <w:rsid w:val="00ED2FB7"/>
    <w:rsid w:val="00ED5E3E"/>
    <w:rsid w:val="00ED62A5"/>
    <w:rsid w:val="00EE2FB9"/>
    <w:rsid w:val="00EE5FD7"/>
    <w:rsid w:val="00EF3A0B"/>
    <w:rsid w:val="00EF449D"/>
    <w:rsid w:val="00F00564"/>
    <w:rsid w:val="00F03EE2"/>
    <w:rsid w:val="00F13C4E"/>
    <w:rsid w:val="00F23D19"/>
    <w:rsid w:val="00F3283E"/>
    <w:rsid w:val="00F35433"/>
    <w:rsid w:val="00F824E2"/>
    <w:rsid w:val="00F82C86"/>
    <w:rsid w:val="00F91DF1"/>
    <w:rsid w:val="00F93A0F"/>
    <w:rsid w:val="00F9511B"/>
    <w:rsid w:val="00F9646E"/>
    <w:rsid w:val="00FA4AC9"/>
    <w:rsid w:val="00FB250B"/>
    <w:rsid w:val="00FB282F"/>
    <w:rsid w:val="00FB3DEF"/>
    <w:rsid w:val="00FB4C4A"/>
    <w:rsid w:val="00FC2F62"/>
    <w:rsid w:val="00FC3AA9"/>
    <w:rsid w:val="00FC631F"/>
    <w:rsid w:val="00FC7110"/>
    <w:rsid w:val="00FD2D51"/>
    <w:rsid w:val="00FD476D"/>
    <w:rsid w:val="00FF4775"/>
    <w:rsid w:val="00FF5AB3"/>
    <w:rsid w:val="00FF7CEF"/>
    <w:rsid w:val="0109055F"/>
    <w:rsid w:val="010E0EBE"/>
    <w:rsid w:val="01221FAD"/>
    <w:rsid w:val="013F9B00"/>
    <w:rsid w:val="015B4F2B"/>
    <w:rsid w:val="0195FB7C"/>
    <w:rsid w:val="01BCB548"/>
    <w:rsid w:val="01C60B98"/>
    <w:rsid w:val="01FC36EA"/>
    <w:rsid w:val="020E7656"/>
    <w:rsid w:val="0219BE93"/>
    <w:rsid w:val="023C452C"/>
    <w:rsid w:val="024229FC"/>
    <w:rsid w:val="024F3078"/>
    <w:rsid w:val="027B42A9"/>
    <w:rsid w:val="03D16B6F"/>
    <w:rsid w:val="03D52233"/>
    <w:rsid w:val="04A1BBF4"/>
    <w:rsid w:val="04E05EB2"/>
    <w:rsid w:val="05134ACA"/>
    <w:rsid w:val="0523D423"/>
    <w:rsid w:val="052AA565"/>
    <w:rsid w:val="053B19B0"/>
    <w:rsid w:val="056D9EBF"/>
    <w:rsid w:val="058D903A"/>
    <w:rsid w:val="05CC9CEB"/>
    <w:rsid w:val="05E7767D"/>
    <w:rsid w:val="0615FC64"/>
    <w:rsid w:val="0622E31F"/>
    <w:rsid w:val="0654BC28"/>
    <w:rsid w:val="068F0086"/>
    <w:rsid w:val="06912275"/>
    <w:rsid w:val="06A12C1E"/>
    <w:rsid w:val="06A90217"/>
    <w:rsid w:val="06B39EDA"/>
    <w:rsid w:val="06EF1D60"/>
    <w:rsid w:val="072E2495"/>
    <w:rsid w:val="0766C0CE"/>
    <w:rsid w:val="07839B5C"/>
    <w:rsid w:val="07CB402E"/>
    <w:rsid w:val="07CF48C1"/>
    <w:rsid w:val="07EB7AAA"/>
    <w:rsid w:val="08211788"/>
    <w:rsid w:val="083997A6"/>
    <w:rsid w:val="08515DBB"/>
    <w:rsid w:val="0862120E"/>
    <w:rsid w:val="0870201D"/>
    <w:rsid w:val="08959D29"/>
    <w:rsid w:val="08E1BA9E"/>
    <w:rsid w:val="08ED08F4"/>
    <w:rsid w:val="0932967D"/>
    <w:rsid w:val="093D4EE6"/>
    <w:rsid w:val="098C92C9"/>
    <w:rsid w:val="09A39FDA"/>
    <w:rsid w:val="09B5DB87"/>
    <w:rsid w:val="09D7FF0E"/>
    <w:rsid w:val="09E4E76F"/>
    <w:rsid w:val="0A182F26"/>
    <w:rsid w:val="0A32284F"/>
    <w:rsid w:val="0A47BE75"/>
    <w:rsid w:val="0A647296"/>
    <w:rsid w:val="0A6DBB73"/>
    <w:rsid w:val="0AD753BE"/>
    <w:rsid w:val="0B086948"/>
    <w:rsid w:val="0B2B15BA"/>
    <w:rsid w:val="0BE235D7"/>
    <w:rsid w:val="0C136F65"/>
    <w:rsid w:val="0C4763DA"/>
    <w:rsid w:val="0C77E7A1"/>
    <w:rsid w:val="0CA35162"/>
    <w:rsid w:val="0CE3E026"/>
    <w:rsid w:val="0CEAB4A4"/>
    <w:rsid w:val="0CF5D19B"/>
    <w:rsid w:val="0D2BD41A"/>
    <w:rsid w:val="0D4DCE28"/>
    <w:rsid w:val="0D8A5302"/>
    <w:rsid w:val="0D8B735A"/>
    <w:rsid w:val="0D8F5CC1"/>
    <w:rsid w:val="0D9EA6F6"/>
    <w:rsid w:val="0DB41A09"/>
    <w:rsid w:val="0DE397E8"/>
    <w:rsid w:val="0DFBB8B1"/>
    <w:rsid w:val="0E01DF8E"/>
    <w:rsid w:val="0E1944F8"/>
    <w:rsid w:val="0E55E092"/>
    <w:rsid w:val="0EBB0576"/>
    <w:rsid w:val="0EF6B7A1"/>
    <w:rsid w:val="0F59996E"/>
    <w:rsid w:val="0F5FF34B"/>
    <w:rsid w:val="0F6CB327"/>
    <w:rsid w:val="0F8E1B93"/>
    <w:rsid w:val="0FE4F58C"/>
    <w:rsid w:val="0FEA12B2"/>
    <w:rsid w:val="10994284"/>
    <w:rsid w:val="10C94B60"/>
    <w:rsid w:val="10D3D47A"/>
    <w:rsid w:val="117D5527"/>
    <w:rsid w:val="11A795AF"/>
    <w:rsid w:val="11B61130"/>
    <w:rsid w:val="11BC9799"/>
    <w:rsid w:val="11D5C57A"/>
    <w:rsid w:val="11D6F065"/>
    <w:rsid w:val="11EB5209"/>
    <w:rsid w:val="120DAB88"/>
    <w:rsid w:val="121ED8E7"/>
    <w:rsid w:val="1232FB48"/>
    <w:rsid w:val="12393A2B"/>
    <w:rsid w:val="1252A284"/>
    <w:rsid w:val="12ADF411"/>
    <w:rsid w:val="12E6FF86"/>
    <w:rsid w:val="12F3B160"/>
    <w:rsid w:val="131F35CA"/>
    <w:rsid w:val="1324E7D5"/>
    <w:rsid w:val="132F1C2B"/>
    <w:rsid w:val="13325752"/>
    <w:rsid w:val="1347BB11"/>
    <w:rsid w:val="13587584"/>
    <w:rsid w:val="1371F391"/>
    <w:rsid w:val="13C246C8"/>
    <w:rsid w:val="13F3C74C"/>
    <w:rsid w:val="14002D92"/>
    <w:rsid w:val="146A7634"/>
    <w:rsid w:val="14BD7458"/>
    <w:rsid w:val="1519CA84"/>
    <w:rsid w:val="155BB342"/>
    <w:rsid w:val="157B6349"/>
    <w:rsid w:val="15AE7055"/>
    <w:rsid w:val="15CE18F5"/>
    <w:rsid w:val="1609C3DF"/>
    <w:rsid w:val="163B03AB"/>
    <w:rsid w:val="1642E3B5"/>
    <w:rsid w:val="167D5836"/>
    <w:rsid w:val="168E2D9C"/>
    <w:rsid w:val="16B963CE"/>
    <w:rsid w:val="16D98160"/>
    <w:rsid w:val="171A6140"/>
    <w:rsid w:val="171C6AEE"/>
    <w:rsid w:val="17671383"/>
    <w:rsid w:val="17B75697"/>
    <w:rsid w:val="17BFC2B3"/>
    <w:rsid w:val="17D3D9DA"/>
    <w:rsid w:val="18031318"/>
    <w:rsid w:val="1822AD46"/>
    <w:rsid w:val="182B1B01"/>
    <w:rsid w:val="182C81B9"/>
    <w:rsid w:val="1838738E"/>
    <w:rsid w:val="189CAC52"/>
    <w:rsid w:val="18FE8491"/>
    <w:rsid w:val="1958A841"/>
    <w:rsid w:val="1973E820"/>
    <w:rsid w:val="19A1DAAE"/>
    <w:rsid w:val="19ACEEDC"/>
    <w:rsid w:val="19D20EC0"/>
    <w:rsid w:val="1A01181B"/>
    <w:rsid w:val="1A203A81"/>
    <w:rsid w:val="1A2AC98A"/>
    <w:rsid w:val="1A8D067F"/>
    <w:rsid w:val="1A93BB62"/>
    <w:rsid w:val="1A9C29C0"/>
    <w:rsid w:val="1B0EFDA5"/>
    <w:rsid w:val="1B236CD2"/>
    <w:rsid w:val="1B2ED0F2"/>
    <w:rsid w:val="1B43F68C"/>
    <w:rsid w:val="1B645A97"/>
    <w:rsid w:val="1BBCA50F"/>
    <w:rsid w:val="1C0578BE"/>
    <w:rsid w:val="1C492B84"/>
    <w:rsid w:val="1C58E5E7"/>
    <w:rsid w:val="1C79AE0E"/>
    <w:rsid w:val="1C7E392D"/>
    <w:rsid w:val="1CC56714"/>
    <w:rsid w:val="1CC6D219"/>
    <w:rsid w:val="1CD7C05A"/>
    <w:rsid w:val="1CE641A8"/>
    <w:rsid w:val="1D037431"/>
    <w:rsid w:val="1D0DAFC9"/>
    <w:rsid w:val="1D3113DB"/>
    <w:rsid w:val="1D5CCBD3"/>
    <w:rsid w:val="1D746546"/>
    <w:rsid w:val="1DD2AC56"/>
    <w:rsid w:val="1E382859"/>
    <w:rsid w:val="1E965794"/>
    <w:rsid w:val="1EE900BE"/>
    <w:rsid w:val="1F01CB21"/>
    <w:rsid w:val="1F27D637"/>
    <w:rsid w:val="1F5B701B"/>
    <w:rsid w:val="1FC056E6"/>
    <w:rsid w:val="1FD8F908"/>
    <w:rsid w:val="2023259E"/>
    <w:rsid w:val="202F08A2"/>
    <w:rsid w:val="203B9EE6"/>
    <w:rsid w:val="205C8972"/>
    <w:rsid w:val="206D7B10"/>
    <w:rsid w:val="211B1568"/>
    <w:rsid w:val="215B4A27"/>
    <w:rsid w:val="216FEB49"/>
    <w:rsid w:val="21AAFC54"/>
    <w:rsid w:val="21C59F39"/>
    <w:rsid w:val="21FBA13D"/>
    <w:rsid w:val="22660CD0"/>
    <w:rsid w:val="22988CF8"/>
    <w:rsid w:val="229FE69D"/>
    <w:rsid w:val="22A754B3"/>
    <w:rsid w:val="22AB7D7F"/>
    <w:rsid w:val="22B7ECA2"/>
    <w:rsid w:val="22C77D90"/>
    <w:rsid w:val="22E11DE4"/>
    <w:rsid w:val="232FB5DF"/>
    <w:rsid w:val="235FEF09"/>
    <w:rsid w:val="238EE8F7"/>
    <w:rsid w:val="23AB5C42"/>
    <w:rsid w:val="23AC83B2"/>
    <w:rsid w:val="23E2C9B1"/>
    <w:rsid w:val="240424CB"/>
    <w:rsid w:val="245D1C50"/>
    <w:rsid w:val="24D4A45D"/>
    <w:rsid w:val="24D88378"/>
    <w:rsid w:val="24E1789E"/>
    <w:rsid w:val="255616C8"/>
    <w:rsid w:val="255FCF7A"/>
    <w:rsid w:val="2592B79A"/>
    <w:rsid w:val="25DF2E0D"/>
    <w:rsid w:val="260FD172"/>
    <w:rsid w:val="2611C7E7"/>
    <w:rsid w:val="262935D0"/>
    <w:rsid w:val="262BBBEB"/>
    <w:rsid w:val="2644B8C3"/>
    <w:rsid w:val="26745B6C"/>
    <w:rsid w:val="26BDAC17"/>
    <w:rsid w:val="270A9ABE"/>
    <w:rsid w:val="270FFAD2"/>
    <w:rsid w:val="27B3CD71"/>
    <w:rsid w:val="285DE00B"/>
    <w:rsid w:val="286A44C8"/>
    <w:rsid w:val="288AD813"/>
    <w:rsid w:val="2892A518"/>
    <w:rsid w:val="28D2207E"/>
    <w:rsid w:val="28DA3EE9"/>
    <w:rsid w:val="28FAEE91"/>
    <w:rsid w:val="291FCD11"/>
    <w:rsid w:val="29220A51"/>
    <w:rsid w:val="29288FDC"/>
    <w:rsid w:val="2979B9B5"/>
    <w:rsid w:val="2983C4AE"/>
    <w:rsid w:val="2991E92A"/>
    <w:rsid w:val="2995F4E8"/>
    <w:rsid w:val="299C987D"/>
    <w:rsid w:val="29AB70A8"/>
    <w:rsid w:val="29D3C9D0"/>
    <w:rsid w:val="29DEECE3"/>
    <w:rsid w:val="2A70F6BD"/>
    <w:rsid w:val="2A9278C6"/>
    <w:rsid w:val="2AC60180"/>
    <w:rsid w:val="2AC8F07D"/>
    <w:rsid w:val="2B0E0CF7"/>
    <w:rsid w:val="2B1B04FA"/>
    <w:rsid w:val="2B32A577"/>
    <w:rsid w:val="2B536F64"/>
    <w:rsid w:val="2B668B3C"/>
    <w:rsid w:val="2B7A634C"/>
    <w:rsid w:val="2B9A45B7"/>
    <w:rsid w:val="2BE2FE0D"/>
    <w:rsid w:val="2C00EAA9"/>
    <w:rsid w:val="2C16D1C6"/>
    <w:rsid w:val="2C1AFD24"/>
    <w:rsid w:val="2C370FF0"/>
    <w:rsid w:val="2C59F3DC"/>
    <w:rsid w:val="2CAA1826"/>
    <w:rsid w:val="2CD10F6E"/>
    <w:rsid w:val="2CDCD779"/>
    <w:rsid w:val="2D2C5414"/>
    <w:rsid w:val="2D69C839"/>
    <w:rsid w:val="2DA16F56"/>
    <w:rsid w:val="2DCC8115"/>
    <w:rsid w:val="2DE13260"/>
    <w:rsid w:val="2E01E304"/>
    <w:rsid w:val="2E6158FA"/>
    <w:rsid w:val="2EAC3877"/>
    <w:rsid w:val="2EC9D6C9"/>
    <w:rsid w:val="2F1DA84D"/>
    <w:rsid w:val="2F559553"/>
    <w:rsid w:val="2F5C812E"/>
    <w:rsid w:val="2F7160A5"/>
    <w:rsid w:val="2F93AE6A"/>
    <w:rsid w:val="2FC6CC1E"/>
    <w:rsid w:val="2FD1FBAC"/>
    <w:rsid w:val="304E8564"/>
    <w:rsid w:val="3051D052"/>
    <w:rsid w:val="307CEBC6"/>
    <w:rsid w:val="308ADA92"/>
    <w:rsid w:val="30A4F8D0"/>
    <w:rsid w:val="30D566BE"/>
    <w:rsid w:val="3111BEE8"/>
    <w:rsid w:val="315BD63B"/>
    <w:rsid w:val="31852A24"/>
    <w:rsid w:val="31FC0C45"/>
    <w:rsid w:val="320D2685"/>
    <w:rsid w:val="3252367A"/>
    <w:rsid w:val="32CE7167"/>
    <w:rsid w:val="32EB02D9"/>
    <w:rsid w:val="32EC40FA"/>
    <w:rsid w:val="331C0300"/>
    <w:rsid w:val="333239E4"/>
    <w:rsid w:val="33370D1A"/>
    <w:rsid w:val="33795CA1"/>
    <w:rsid w:val="33AF3B2D"/>
    <w:rsid w:val="33E3F1CC"/>
    <w:rsid w:val="33ED30BE"/>
    <w:rsid w:val="34821022"/>
    <w:rsid w:val="348CB9F7"/>
    <w:rsid w:val="34B7980E"/>
    <w:rsid w:val="350256C7"/>
    <w:rsid w:val="3517C421"/>
    <w:rsid w:val="352D5E19"/>
    <w:rsid w:val="356E8F1A"/>
    <w:rsid w:val="35904889"/>
    <w:rsid w:val="35908DB8"/>
    <w:rsid w:val="35D84074"/>
    <w:rsid w:val="35E36689"/>
    <w:rsid w:val="362386BF"/>
    <w:rsid w:val="362BB3F3"/>
    <w:rsid w:val="3671A3FE"/>
    <w:rsid w:val="36812A88"/>
    <w:rsid w:val="36CFF8CA"/>
    <w:rsid w:val="37BDF51B"/>
    <w:rsid w:val="37CA2755"/>
    <w:rsid w:val="37EB24B0"/>
    <w:rsid w:val="37EE8CA8"/>
    <w:rsid w:val="38239382"/>
    <w:rsid w:val="3833FD96"/>
    <w:rsid w:val="38ABAB40"/>
    <w:rsid w:val="38B86925"/>
    <w:rsid w:val="38EE57E9"/>
    <w:rsid w:val="390BD3C3"/>
    <w:rsid w:val="395C22A9"/>
    <w:rsid w:val="39F28FAB"/>
    <w:rsid w:val="39F969D8"/>
    <w:rsid w:val="3A30D896"/>
    <w:rsid w:val="3A3C1295"/>
    <w:rsid w:val="3AAA4B65"/>
    <w:rsid w:val="3AAF7F23"/>
    <w:rsid w:val="3AB99E74"/>
    <w:rsid w:val="3ADBC3D1"/>
    <w:rsid w:val="3AF7427E"/>
    <w:rsid w:val="3B08F932"/>
    <w:rsid w:val="3B15EB79"/>
    <w:rsid w:val="3B1760FA"/>
    <w:rsid w:val="3B46B1C1"/>
    <w:rsid w:val="3B54432A"/>
    <w:rsid w:val="3B9B273C"/>
    <w:rsid w:val="3BB6D9F7"/>
    <w:rsid w:val="3BCEF265"/>
    <w:rsid w:val="3BF05FFF"/>
    <w:rsid w:val="3C349326"/>
    <w:rsid w:val="3C3854E5"/>
    <w:rsid w:val="3C45BDC8"/>
    <w:rsid w:val="3C57EE83"/>
    <w:rsid w:val="3C61A784"/>
    <w:rsid w:val="3C8E4C78"/>
    <w:rsid w:val="3C905A53"/>
    <w:rsid w:val="3CB08DB0"/>
    <w:rsid w:val="3CE0EC6F"/>
    <w:rsid w:val="3CE31A23"/>
    <w:rsid w:val="3D0A6DA9"/>
    <w:rsid w:val="3D0D68CD"/>
    <w:rsid w:val="3D31D29A"/>
    <w:rsid w:val="3D5DDC80"/>
    <w:rsid w:val="3D867699"/>
    <w:rsid w:val="3D9082F8"/>
    <w:rsid w:val="3DCD5266"/>
    <w:rsid w:val="3DE13E7F"/>
    <w:rsid w:val="3E03B9EE"/>
    <w:rsid w:val="3E25D2BE"/>
    <w:rsid w:val="3E4F5FFD"/>
    <w:rsid w:val="3E8A1247"/>
    <w:rsid w:val="3E91EE60"/>
    <w:rsid w:val="3ECBAFAB"/>
    <w:rsid w:val="3ED2D03B"/>
    <w:rsid w:val="3EDCA1E1"/>
    <w:rsid w:val="3EDCA79C"/>
    <w:rsid w:val="3EE342A8"/>
    <w:rsid w:val="3EFA8EB9"/>
    <w:rsid w:val="3F0B22B2"/>
    <w:rsid w:val="3F23EF13"/>
    <w:rsid w:val="3F284592"/>
    <w:rsid w:val="3F38605D"/>
    <w:rsid w:val="3F617BDB"/>
    <w:rsid w:val="3F8D20FC"/>
    <w:rsid w:val="3FA9FB49"/>
    <w:rsid w:val="3FBA7F68"/>
    <w:rsid w:val="400825C9"/>
    <w:rsid w:val="40679ED1"/>
    <w:rsid w:val="406E81CB"/>
    <w:rsid w:val="408336F2"/>
    <w:rsid w:val="40883579"/>
    <w:rsid w:val="40B80E9D"/>
    <w:rsid w:val="40E94045"/>
    <w:rsid w:val="41486AFB"/>
    <w:rsid w:val="41799FBA"/>
    <w:rsid w:val="41BB6270"/>
    <w:rsid w:val="41D10990"/>
    <w:rsid w:val="41D6FC4C"/>
    <w:rsid w:val="421168F9"/>
    <w:rsid w:val="4249E665"/>
    <w:rsid w:val="424BA5D5"/>
    <w:rsid w:val="4274748E"/>
    <w:rsid w:val="4284A455"/>
    <w:rsid w:val="4297A19F"/>
    <w:rsid w:val="42AA3D8B"/>
    <w:rsid w:val="42C9CAC9"/>
    <w:rsid w:val="43020E3E"/>
    <w:rsid w:val="430CCB1C"/>
    <w:rsid w:val="437C1116"/>
    <w:rsid w:val="437C550D"/>
    <w:rsid w:val="439B7335"/>
    <w:rsid w:val="43B8F0C7"/>
    <w:rsid w:val="4414BCF9"/>
    <w:rsid w:val="4440B02A"/>
    <w:rsid w:val="446CFE89"/>
    <w:rsid w:val="4473D67D"/>
    <w:rsid w:val="449B4244"/>
    <w:rsid w:val="44AB6575"/>
    <w:rsid w:val="44CA02B1"/>
    <w:rsid w:val="44D7E574"/>
    <w:rsid w:val="44FA33A9"/>
    <w:rsid w:val="45020684"/>
    <w:rsid w:val="4506652D"/>
    <w:rsid w:val="45413EBD"/>
    <w:rsid w:val="45946F00"/>
    <w:rsid w:val="45C55BEA"/>
    <w:rsid w:val="45DB7E09"/>
    <w:rsid w:val="4612E4A1"/>
    <w:rsid w:val="462448BD"/>
    <w:rsid w:val="465270E3"/>
    <w:rsid w:val="4652BBB8"/>
    <w:rsid w:val="46E161F9"/>
    <w:rsid w:val="46EB1F1C"/>
    <w:rsid w:val="471834EA"/>
    <w:rsid w:val="4749228E"/>
    <w:rsid w:val="476A62D9"/>
    <w:rsid w:val="47773E3D"/>
    <w:rsid w:val="47D13738"/>
    <w:rsid w:val="47D60354"/>
    <w:rsid w:val="48275853"/>
    <w:rsid w:val="483BA3EB"/>
    <w:rsid w:val="484030BF"/>
    <w:rsid w:val="486CDCCE"/>
    <w:rsid w:val="4884BE45"/>
    <w:rsid w:val="489646AD"/>
    <w:rsid w:val="48EA12F6"/>
    <w:rsid w:val="48FFFB6C"/>
    <w:rsid w:val="491230D4"/>
    <w:rsid w:val="493C0A42"/>
    <w:rsid w:val="49753C71"/>
    <w:rsid w:val="498D8412"/>
    <w:rsid w:val="49A11D9E"/>
    <w:rsid w:val="4A0B2457"/>
    <w:rsid w:val="4A0D1EA4"/>
    <w:rsid w:val="4A1CC99B"/>
    <w:rsid w:val="4A23E938"/>
    <w:rsid w:val="4A4F855D"/>
    <w:rsid w:val="4A5C87F4"/>
    <w:rsid w:val="4A5CE51C"/>
    <w:rsid w:val="4A719EFE"/>
    <w:rsid w:val="4A9C7510"/>
    <w:rsid w:val="4AAB5E28"/>
    <w:rsid w:val="4B5B556A"/>
    <w:rsid w:val="4BAA6401"/>
    <w:rsid w:val="4BB922D7"/>
    <w:rsid w:val="4BE0E95F"/>
    <w:rsid w:val="4BFFEDF6"/>
    <w:rsid w:val="4C398709"/>
    <w:rsid w:val="4CA7FEB3"/>
    <w:rsid w:val="4CAE0DF4"/>
    <w:rsid w:val="4CD5A865"/>
    <w:rsid w:val="4CE4294F"/>
    <w:rsid w:val="4D6E13E9"/>
    <w:rsid w:val="4D7B8C17"/>
    <w:rsid w:val="4D836BD5"/>
    <w:rsid w:val="4EC2C615"/>
    <w:rsid w:val="4ED1FB9A"/>
    <w:rsid w:val="4EE5FC4F"/>
    <w:rsid w:val="4F4AF768"/>
    <w:rsid w:val="4F6191D1"/>
    <w:rsid w:val="4F7C77A8"/>
    <w:rsid w:val="4FD2460D"/>
    <w:rsid w:val="4FD4DF42"/>
    <w:rsid w:val="4FE90E19"/>
    <w:rsid w:val="4FF7A76A"/>
    <w:rsid w:val="50400686"/>
    <w:rsid w:val="50435263"/>
    <w:rsid w:val="506B4CEE"/>
    <w:rsid w:val="50EEF774"/>
    <w:rsid w:val="5116208F"/>
    <w:rsid w:val="51377A15"/>
    <w:rsid w:val="5140B602"/>
    <w:rsid w:val="51478D95"/>
    <w:rsid w:val="516212CD"/>
    <w:rsid w:val="5195016D"/>
    <w:rsid w:val="51BE7167"/>
    <w:rsid w:val="51BFADAE"/>
    <w:rsid w:val="51CC6AD3"/>
    <w:rsid w:val="51FEF04C"/>
    <w:rsid w:val="5226B044"/>
    <w:rsid w:val="5237AFFD"/>
    <w:rsid w:val="52552419"/>
    <w:rsid w:val="527FD6D0"/>
    <w:rsid w:val="52E92FE5"/>
    <w:rsid w:val="53261E75"/>
    <w:rsid w:val="53433B27"/>
    <w:rsid w:val="53495036"/>
    <w:rsid w:val="535C9774"/>
    <w:rsid w:val="53725949"/>
    <w:rsid w:val="53B537C2"/>
    <w:rsid w:val="53D654C0"/>
    <w:rsid w:val="53E9C612"/>
    <w:rsid w:val="54146F71"/>
    <w:rsid w:val="54543B9F"/>
    <w:rsid w:val="546C953A"/>
    <w:rsid w:val="547112F1"/>
    <w:rsid w:val="54AEC2BA"/>
    <w:rsid w:val="54E0C6E4"/>
    <w:rsid w:val="54E112BA"/>
    <w:rsid w:val="54ED10F6"/>
    <w:rsid w:val="550EF330"/>
    <w:rsid w:val="552ABE00"/>
    <w:rsid w:val="55319794"/>
    <w:rsid w:val="5539A2DB"/>
    <w:rsid w:val="5548C3CD"/>
    <w:rsid w:val="55783319"/>
    <w:rsid w:val="562E669D"/>
    <w:rsid w:val="562F0E96"/>
    <w:rsid w:val="56611759"/>
    <w:rsid w:val="5677EC90"/>
    <w:rsid w:val="567CC0E2"/>
    <w:rsid w:val="56AC0DB6"/>
    <w:rsid w:val="57153FBA"/>
    <w:rsid w:val="575C4DDE"/>
    <w:rsid w:val="57DA6A91"/>
    <w:rsid w:val="57E10AE5"/>
    <w:rsid w:val="58562368"/>
    <w:rsid w:val="58772776"/>
    <w:rsid w:val="588AE009"/>
    <w:rsid w:val="589CCD5F"/>
    <w:rsid w:val="58A0BFC6"/>
    <w:rsid w:val="58D232FE"/>
    <w:rsid w:val="58DC3DA7"/>
    <w:rsid w:val="58EB94EA"/>
    <w:rsid w:val="59139293"/>
    <w:rsid w:val="596F2A95"/>
    <w:rsid w:val="59905ED1"/>
    <w:rsid w:val="5A0AE52D"/>
    <w:rsid w:val="5A173B92"/>
    <w:rsid w:val="5A69CFAF"/>
    <w:rsid w:val="5A74F40F"/>
    <w:rsid w:val="5ABDABEC"/>
    <w:rsid w:val="5AD44088"/>
    <w:rsid w:val="5B0C46D3"/>
    <w:rsid w:val="5B16ADC6"/>
    <w:rsid w:val="5B445361"/>
    <w:rsid w:val="5B4B3D74"/>
    <w:rsid w:val="5B7CF3EF"/>
    <w:rsid w:val="5B9BB43A"/>
    <w:rsid w:val="5BAC7195"/>
    <w:rsid w:val="5BC94EF1"/>
    <w:rsid w:val="5BEB35D8"/>
    <w:rsid w:val="5C835860"/>
    <w:rsid w:val="5CC377B0"/>
    <w:rsid w:val="5CCAB3D6"/>
    <w:rsid w:val="5CF927A1"/>
    <w:rsid w:val="5D10FB16"/>
    <w:rsid w:val="5D22E785"/>
    <w:rsid w:val="5D4F6330"/>
    <w:rsid w:val="5D58A454"/>
    <w:rsid w:val="5D855A80"/>
    <w:rsid w:val="5DABE44E"/>
    <w:rsid w:val="5E798358"/>
    <w:rsid w:val="5E7DC079"/>
    <w:rsid w:val="5EC8A608"/>
    <w:rsid w:val="5F326454"/>
    <w:rsid w:val="5F5B8DD4"/>
    <w:rsid w:val="5F8F0A30"/>
    <w:rsid w:val="5FE1C812"/>
    <w:rsid w:val="5FF9A51E"/>
    <w:rsid w:val="6017F7A5"/>
    <w:rsid w:val="602FC95F"/>
    <w:rsid w:val="60857A5A"/>
    <w:rsid w:val="608DC4CB"/>
    <w:rsid w:val="60EF39F6"/>
    <w:rsid w:val="6109ACC3"/>
    <w:rsid w:val="61488986"/>
    <w:rsid w:val="614972A5"/>
    <w:rsid w:val="614E2DD9"/>
    <w:rsid w:val="61586E5D"/>
    <w:rsid w:val="6168C166"/>
    <w:rsid w:val="6186C102"/>
    <w:rsid w:val="61A245FC"/>
    <w:rsid w:val="61CDCA77"/>
    <w:rsid w:val="61DEF6B4"/>
    <w:rsid w:val="61E6A919"/>
    <w:rsid w:val="6225A8FD"/>
    <w:rsid w:val="624479F8"/>
    <w:rsid w:val="625E5962"/>
    <w:rsid w:val="6264FA97"/>
    <w:rsid w:val="628C2E72"/>
    <w:rsid w:val="634F363D"/>
    <w:rsid w:val="6359D85A"/>
    <w:rsid w:val="6373939D"/>
    <w:rsid w:val="638A1887"/>
    <w:rsid w:val="63901DE6"/>
    <w:rsid w:val="63D77A9D"/>
    <w:rsid w:val="63D80AA9"/>
    <w:rsid w:val="63E6C1CC"/>
    <w:rsid w:val="646B2E1D"/>
    <w:rsid w:val="646BA032"/>
    <w:rsid w:val="6486F20A"/>
    <w:rsid w:val="6486F450"/>
    <w:rsid w:val="64B170A4"/>
    <w:rsid w:val="64B97663"/>
    <w:rsid w:val="64BBD96B"/>
    <w:rsid w:val="64C1C09E"/>
    <w:rsid w:val="64CBB813"/>
    <w:rsid w:val="652C59FA"/>
    <w:rsid w:val="65754E97"/>
    <w:rsid w:val="658E4D8D"/>
    <w:rsid w:val="65A2C32B"/>
    <w:rsid w:val="65FE342A"/>
    <w:rsid w:val="6601F814"/>
    <w:rsid w:val="66052D18"/>
    <w:rsid w:val="66238BCC"/>
    <w:rsid w:val="663A39FC"/>
    <w:rsid w:val="66ECBA99"/>
    <w:rsid w:val="66EFE9F9"/>
    <w:rsid w:val="66F67379"/>
    <w:rsid w:val="67097EFC"/>
    <w:rsid w:val="6728BC48"/>
    <w:rsid w:val="6764FB3F"/>
    <w:rsid w:val="67803A38"/>
    <w:rsid w:val="67D8CAE8"/>
    <w:rsid w:val="682043EB"/>
    <w:rsid w:val="683BA200"/>
    <w:rsid w:val="6841946A"/>
    <w:rsid w:val="686D54B3"/>
    <w:rsid w:val="687FD6C9"/>
    <w:rsid w:val="68ADFE5B"/>
    <w:rsid w:val="68BC433A"/>
    <w:rsid w:val="68CA5A48"/>
    <w:rsid w:val="68D75076"/>
    <w:rsid w:val="68EAB507"/>
    <w:rsid w:val="68FAA000"/>
    <w:rsid w:val="68FCCA18"/>
    <w:rsid w:val="6925945D"/>
    <w:rsid w:val="692DABAB"/>
    <w:rsid w:val="697362DA"/>
    <w:rsid w:val="69775EA0"/>
    <w:rsid w:val="6981AE81"/>
    <w:rsid w:val="6997EE7E"/>
    <w:rsid w:val="6998DEFE"/>
    <w:rsid w:val="69D2111C"/>
    <w:rsid w:val="69D9A684"/>
    <w:rsid w:val="69E61837"/>
    <w:rsid w:val="6A1542D9"/>
    <w:rsid w:val="6A1E345A"/>
    <w:rsid w:val="6A731D0D"/>
    <w:rsid w:val="6A7989C7"/>
    <w:rsid w:val="6A805A0C"/>
    <w:rsid w:val="6A8BA5A2"/>
    <w:rsid w:val="6AA70623"/>
    <w:rsid w:val="6AF4C798"/>
    <w:rsid w:val="6B235BE8"/>
    <w:rsid w:val="6B592713"/>
    <w:rsid w:val="6B5DE117"/>
    <w:rsid w:val="6B5FCA39"/>
    <w:rsid w:val="6B63393A"/>
    <w:rsid w:val="6B8F89E5"/>
    <w:rsid w:val="6BB53F8D"/>
    <w:rsid w:val="6BC33F0B"/>
    <w:rsid w:val="6BDFFF50"/>
    <w:rsid w:val="6C50C0AF"/>
    <w:rsid w:val="6C658FB5"/>
    <w:rsid w:val="6C7620F3"/>
    <w:rsid w:val="6CACE9F4"/>
    <w:rsid w:val="6D4797EB"/>
    <w:rsid w:val="6D4A7EC0"/>
    <w:rsid w:val="6D541854"/>
    <w:rsid w:val="6D69E2E8"/>
    <w:rsid w:val="6D6C792A"/>
    <w:rsid w:val="6D92274F"/>
    <w:rsid w:val="6DA5473A"/>
    <w:rsid w:val="6DF53EB2"/>
    <w:rsid w:val="6E46BAB9"/>
    <w:rsid w:val="6E828958"/>
    <w:rsid w:val="6EAEAB05"/>
    <w:rsid w:val="6EB39E3F"/>
    <w:rsid w:val="6EC98BC2"/>
    <w:rsid w:val="6ECF50A1"/>
    <w:rsid w:val="6F00BBC0"/>
    <w:rsid w:val="6F067E20"/>
    <w:rsid w:val="6F20A30F"/>
    <w:rsid w:val="6FB08C82"/>
    <w:rsid w:val="6FCE5B3E"/>
    <w:rsid w:val="7030BDEA"/>
    <w:rsid w:val="70321142"/>
    <w:rsid w:val="706A544E"/>
    <w:rsid w:val="706EF59A"/>
    <w:rsid w:val="70D95129"/>
    <w:rsid w:val="70F00D63"/>
    <w:rsid w:val="70F2E474"/>
    <w:rsid w:val="71195990"/>
    <w:rsid w:val="7197CB8D"/>
    <w:rsid w:val="71CCA96D"/>
    <w:rsid w:val="7205A35B"/>
    <w:rsid w:val="72106451"/>
    <w:rsid w:val="722E9246"/>
    <w:rsid w:val="723536EC"/>
    <w:rsid w:val="725CCB6C"/>
    <w:rsid w:val="728885A8"/>
    <w:rsid w:val="72A3F7A5"/>
    <w:rsid w:val="72D36CDF"/>
    <w:rsid w:val="73150656"/>
    <w:rsid w:val="733B5E82"/>
    <w:rsid w:val="7340D70F"/>
    <w:rsid w:val="734583C2"/>
    <w:rsid w:val="73522687"/>
    <w:rsid w:val="7366307C"/>
    <w:rsid w:val="736AD7AD"/>
    <w:rsid w:val="73C3E022"/>
    <w:rsid w:val="73F7B62C"/>
    <w:rsid w:val="73F9C2DE"/>
    <w:rsid w:val="73FFB7EE"/>
    <w:rsid w:val="7439C11E"/>
    <w:rsid w:val="74502ADB"/>
    <w:rsid w:val="7461A97C"/>
    <w:rsid w:val="74A1C895"/>
    <w:rsid w:val="74CC20C5"/>
    <w:rsid w:val="74EA3785"/>
    <w:rsid w:val="759AC23F"/>
    <w:rsid w:val="76438008"/>
    <w:rsid w:val="765C4079"/>
    <w:rsid w:val="767157F4"/>
    <w:rsid w:val="768E7440"/>
    <w:rsid w:val="768FFBAF"/>
    <w:rsid w:val="769C84CE"/>
    <w:rsid w:val="76AA4920"/>
    <w:rsid w:val="76C0CC40"/>
    <w:rsid w:val="76D4D0D7"/>
    <w:rsid w:val="76FF9D58"/>
    <w:rsid w:val="771ED1D2"/>
    <w:rsid w:val="7747326E"/>
    <w:rsid w:val="774D7F92"/>
    <w:rsid w:val="77E0594C"/>
    <w:rsid w:val="77F67B9D"/>
    <w:rsid w:val="7816F54A"/>
    <w:rsid w:val="783E6DA7"/>
    <w:rsid w:val="784581D4"/>
    <w:rsid w:val="784907BB"/>
    <w:rsid w:val="787E82FC"/>
    <w:rsid w:val="787ED4B3"/>
    <w:rsid w:val="788DA4C8"/>
    <w:rsid w:val="788F3016"/>
    <w:rsid w:val="78C4CB8A"/>
    <w:rsid w:val="78DF3750"/>
    <w:rsid w:val="7900D70F"/>
    <w:rsid w:val="7906E251"/>
    <w:rsid w:val="790719B7"/>
    <w:rsid w:val="7912B9EE"/>
    <w:rsid w:val="794B0428"/>
    <w:rsid w:val="7961B38A"/>
    <w:rsid w:val="797B2A45"/>
    <w:rsid w:val="79ED17B3"/>
    <w:rsid w:val="7A0435E5"/>
    <w:rsid w:val="7A10C570"/>
    <w:rsid w:val="7A10F058"/>
    <w:rsid w:val="7A1C6284"/>
    <w:rsid w:val="7A41AC8C"/>
    <w:rsid w:val="7A547DBE"/>
    <w:rsid w:val="7A5F0B52"/>
    <w:rsid w:val="7A8B23C7"/>
    <w:rsid w:val="7AB65FF1"/>
    <w:rsid w:val="7AC5A884"/>
    <w:rsid w:val="7AD2AFD7"/>
    <w:rsid w:val="7AD44ED6"/>
    <w:rsid w:val="7B3B5911"/>
    <w:rsid w:val="7B91B93D"/>
    <w:rsid w:val="7BB9526D"/>
    <w:rsid w:val="7BBBBC8F"/>
    <w:rsid w:val="7BFA5141"/>
    <w:rsid w:val="7C06D331"/>
    <w:rsid w:val="7C1DB69D"/>
    <w:rsid w:val="7C37A680"/>
    <w:rsid w:val="7C4A2962"/>
    <w:rsid w:val="7C6EC11D"/>
    <w:rsid w:val="7C778849"/>
    <w:rsid w:val="7C8A3BD4"/>
    <w:rsid w:val="7CB0B2F2"/>
    <w:rsid w:val="7CE622F1"/>
    <w:rsid w:val="7CFA63F6"/>
    <w:rsid w:val="7D2539A2"/>
    <w:rsid w:val="7D320111"/>
    <w:rsid w:val="7D94B46B"/>
    <w:rsid w:val="7DC2C713"/>
    <w:rsid w:val="7E2A91B1"/>
    <w:rsid w:val="7E37AAD0"/>
    <w:rsid w:val="7E509946"/>
    <w:rsid w:val="7E559700"/>
    <w:rsid w:val="7E5AAC7E"/>
    <w:rsid w:val="7E5B0C1C"/>
    <w:rsid w:val="7E7CFA3C"/>
    <w:rsid w:val="7E94128E"/>
    <w:rsid w:val="7EADF17D"/>
    <w:rsid w:val="7EB5A7D5"/>
    <w:rsid w:val="7EC08110"/>
    <w:rsid w:val="7F24C454"/>
    <w:rsid w:val="7F340DAA"/>
    <w:rsid w:val="7F385FF4"/>
    <w:rsid w:val="7F38EA6C"/>
    <w:rsid w:val="7F4C9416"/>
    <w:rsid w:val="7F8684CD"/>
    <w:rsid w:val="7FE16A0B"/>
    <w:rsid w:val="7FE412C1"/>
    <w:rsid w:val="7FF6B3AE"/>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604F8"/>
  <w15:docId w15:val="{ECBF8E15-A4EC-46D4-8AD0-20DCCB01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next w:val="Normal"/>
    <w:link w:val="Heading1Char"/>
    <w:uiPriority w:val="9"/>
    <w:qFormat/>
    <w:rsid w:val="00FD476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10C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0"/>
    <w:qFormat/>
    <w:pPr>
      <w:ind w:left="140" w:right="134"/>
    </w:pPr>
    <w:rPr>
      <w:b/>
      <w:bCs/>
      <w:sz w:val="40"/>
      <w:szCs w:val="40"/>
    </w:rPr>
  </w:style>
  <w:style w:type="paragraph" w:styleId="ListParagraph">
    <w:name w:val="List Paragraph"/>
    <w:basedOn w:val="Normal"/>
    <w:uiPriority w:val="1"/>
    <w:qFormat/>
    <w:pPr>
      <w:ind w:left="500" w:right="134" w:hanging="360"/>
      <w:jc w:val="both"/>
    </w:pPr>
  </w:style>
  <w:style w:type="paragraph" w:customStyle="1" w:styleId="TableParagraph">
    <w:name w:val="Table Paragraph"/>
    <w:basedOn w:val="Normal"/>
    <w:uiPriority w:val="1"/>
    <w:qFormat/>
    <w:pPr>
      <w:spacing w:before="1"/>
      <w:ind w:left="105"/>
    </w:pPr>
  </w:style>
  <w:style w:type="character" w:styleId="Hyperlink">
    <w:name w:val="Hyperlink"/>
    <w:basedOn w:val="DefaultParagraphFont"/>
    <w:uiPriority w:val="99"/>
    <w:unhideWhenUsed/>
    <w:rsid w:val="008A70D6"/>
    <w:rPr>
      <w:color w:val="0000FF" w:themeColor="hyperlink"/>
      <w:u w:val="single"/>
    </w:rPr>
  </w:style>
  <w:style w:type="character" w:styleId="UnresolvedMention">
    <w:name w:val="Unresolved Mention"/>
    <w:basedOn w:val="DefaultParagraphFont"/>
    <w:uiPriority w:val="99"/>
    <w:semiHidden/>
    <w:unhideWhenUsed/>
    <w:rsid w:val="008A70D6"/>
    <w:rPr>
      <w:color w:val="605E5C"/>
      <w:shd w:val="clear" w:color="auto" w:fill="E1DFDD"/>
    </w:rPr>
  </w:style>
  <w:style w:type="character" w:styleId="FollowedHyperlink">
    <w:name w:val="FollowedHyperlink"/>
    <w:basedOn w:val="DefaultParagraphFont"/>
    <w:uiPriority w:val="99"/>
    <w:semiHidden/>
    <w:unhideWhenUsed/>
    <w:rsid w:val="008A70D6"/>
    <w:rPr>
      <w:color w:val="800080" w:themeColor="followedHyperlink"/>
      <w:u w:val="single"/>
    </w:rPr>
  </w:style>
  <w:style w:type="paragraph" w:styleId="Quote">
    <w:name w:val="Quote"/>
    <w:basedOn w:val="Normal"/>
    <w:next w:val="Normal"/>
    <w:link w:val="QuoteChar"/>
    <w:uiPriority w:val="29"/>
    <w:qFormat/>
    <w:rsid w:val="00EF3A0B"/>
    <w:pPr>
      <w:widowControl/>
      <w:autoSpaceDE/>
      <w:autoSpaceDN/>
      <w:spacing w:line="259" w:lineRule="auto"/>
    </w:pPr>
    <w:rPr>
      <w:rFonts w:ascii="Amnesty Trade Gothic Cn" w:eastAsiaTheme="minorEastAsia" w:hAnsi="Amnesty Trade Gothic Cn" w:cstheme="minorBidi"/>
      <w:noProof/>
      <w:color w:val="404040" w:themeColor="text1" w:themeTint="BF"/>
      <w:sz w:val="14"/>
      <w:szCs w:val="14"/>
      <w:lang w:val="sk-SK"/>
    </w:rPr>
  </w:style>
  <w:style w:type="character" w:customStyle="1" w:styleId="QuoteChar">
    <w:name w:val="Quote Char"/>
    <w:basedOn w:val="DefaultParagraphFont"/>
    <w:link w:val="Quote"/>
    <w:uiPriority w:val="29"/>
    <w:rsid w:val="00EF3A0B"/>
    <w:rPr>
      <w:rFonts w:ascii="Amnesty Trade Gothic Cn" w:eastAsiaTheme="minorEastAsia" w:hAnsi="Amnesty Trade Gothic Cn"/>
      <w:noProof/>
      <w:color w:val="404040" w:themeColor="text1" w:themeTint="BF"/>
      <w:sz w:val="14"/>
      <w:szCs w:val="14"/>
      <w:lang w:val="sk-SK"/>
    </w:rPr>
  </w:style>
  <w:style w:type="paragraph" w:customStyle="1" w:styleId="RTBodyText">
    <w:name w:val="RT Body Text"/>
    <w:basedOn w:val="Normal"/>
    <w:autoRedefine/>
    <w:uiPriority w:val="9"/>
    <w:qFormat/>
    <w:rsid w:val="00221521"/>
    <w:pPr>
      <w:widowControl/>
      <w:numPr>
        <w:numId w:val="14"/>
      </w:numPr>
      <w:autoSpaceDE/>
      <w:autoSpaceDN/>
      <w:spacing w:line="259" w:lineRule="auto"/>
      <w:jc w:val="both"/>
    </w:pPr>
    <w:rPr>
      <w:rFonts w:eastAsiaTheme="minorEastAsia"/>
      <w:color w:val="000000" w:themeColor="text1"/>
      <w:sz w:val="24"/>
      <w:szCs w:val="24"/>
      <w:lang w:val="sk-SK" w:eastAsia="en-GB"/>
    </w:rPr>
  </w:style>
  <w:style w:type="character" w:styleId="FootnoteReference">
    <w:name w:val="footnote reference"/>
    <w:basedOn w:val="DefaultParagraphFont"/>
    <w:unhideWhenUsed/>
    <w:rsid w:val="00EF3A0B"/>
    <w:rPr>
      <w:vertAlign w:val="superscript"/>
    </w:rPr>
  </w:style>
  <w:style w:type="paragraph" w:customStyle="1" w:styleId="BSourceText">
    <w:name w:val="B Source Text"/>
    <w:basedOn w:val="Normal"/>
    <w:uiPriority w:val="14"/>
    <w:qFormat/>
    <w:rsid w:val="000E32F8"/>
    <w:pPr>
      <w:widowControl/>
      <w:autoSpaceDE/>
      <w:autoSpaceDN/>
      <w:spacing w:after="120" w:line="259" w:lineRule="auto"/>
    </w:pPr>
    <w:rPr>
      <w:rFonts w:ascii="Amnesty Trade Gothic Cn" w:eastAsiaTheme="minorEastAsia" w:hAnsi="Amnesty Trade Gothic Cn" w:cstheme="minorBidi"/>
      <w:b/>
      <w:noProof/>
      <w:color w:val="000000" w:themeColor="text1"/>
      <w:sz w:val="18"/>
      <w:szCs w:val="18"/>
      <w:u w:val="single"/>
      <w:lang w:val="en-GB" w:eastAsia="en-GB"/>
    </w:rPr>
  </w:style>
  <w:style w:type="paragraph" w:customStyle="1" w:styleId="BNumberedHeading">
    <w:name w:val="B Numbered Heading"/>
    <w:basedOn w:val="Normal"/>
    <w:next w:val="Normal"/>
    <w:uiPriority w:val="2"/>
    <w:qFormat/>
    <w:rsid w:val="000E32F8"/>
    <w:pPr>
      <w:keepNext/>
      <w:widowControl/>
      <w:numPr>
        <w:numId w:val="1"/>
      </w:numPr>
      <w:tabs>
        <w:tab w:val="left" w:pos="567"/>
      </w:tabs>
      <w:autoSpaceDE/>
      <w:autoSpaceDN/>
      <w:spacing w:before="480" w:line="420" w:lineRule="exact"/>
      <w:contextualSpacing/>
      <w:outlineLvl w:val="0"/>
    </w:pPr>
    <w:rPr>
      <w:rFonts w:ascii="Amnesty Trade Gothic Cn" w:eastAsiaTheme="minorEastAsia" w:hAnsi="Amnesty Trade Gothic Cn" w:cs="Calibri"/>
      <w:b/>
      <w:bCs/>
      <w:caps/>
      <w:noProof/>
      <w:color w:val="000000" w:themeColor="text1"/>
      <w:sz w:val="42"/>
      <w:szCs w:val="42"/>
      <w:lang w:val="sk-SK" w:eastAsia="en-GB"/>
    </w:rPr>
  </w:style>
  <w:style w:type="paragraph" w:customStyle="1" w:styleId="BNumberedSubheading">
    <w:name w:val="B Numbered Subheading"/>
    <w:basedOn w:val="Normal"/>
    <w:next w:val="Normal"/>
    <w:uiPriority w:val="4"/>
    <w:qFormat/>
    <w:rsid w:val="000E32F8"/>
    <w:pPr>
      <w:keepNext/>
      <w:widowControl/>
      <w:numPr>
        <w:ilvl w:val="1"/>
        <w:numId w:val="1"/>
      </w:numPr>
      <w:autoSpaceDE/>
      <w:autoSpaceDN/>
      <w:spacing w:before="240" w:after="240"/>
      <w:ind w:left="0" w:firstLine="0"/>
      <w:contextualSpacing/>
      <w:outlineLvl w:val="1"/>
    </w:pPr>
    <w:rPr>
      <w:rFonts w:ascii="Amnesty Trade Gothic Cn" w:eastAsiaTheme="minorEastAsia" w:hAnsi="Amnesty Trade Gothic Cn" w:cstheme="minorBidi"/>
      <w:b/>
      <w:bCs/>
      <w:caps/>
      <w:noProof/>
      <w:color w:val="000000" w:themeColor="text1"/>
      <w:sz w:val="32"/>
      <w:szCs w:val="32"/>
      <w:lang w:val="en-GB" w:eastAsia="en-GB"/>
    </w:rPr>
  </w:style>
  <w:style w:type="paragraph" w:customStyle="1" w:styleId="BSubheadingnonumbers">
    <w:name w:val="B Subheading (no numbers)"/>
    <w:basedOn w:val="BNumberedHeading"/>
    <w:next w:val="Normal"/>
    <w:uiPriority w:val="5"/>
    <w:qFormat/>
    <w:rsid w:val="000E32F8"/>
    <w:pPr>
      <w:spacing w:before="240" w:after="240"/>
      <w:ind w:left="360"/>
      <w:outlineLvl w:val="1"/>
    </w:pPr>
    <w:rPr>
      <w:rFonts w:asciiTheme="minorHAnsi" w:hAnsiTheme="minorHAnsi" w:cstheme="minorBidi"/>
      <w:sz w:val="40"/>
      <w:szCs w:val="40"/>
    </w:rPr>
  </w:style>
  <w:style w:type="numbering" w:customStyle="1" w:styleId="RTNumberedList">
    <w:name w:val="RT Numbered List"/>
    <w:uiPriority w:val="99"/>
    <w:rsid w:val="000E32F8"/>
    <w:pPr>
      <w:numPr>
        <w:numId w:val="2"/>
      </w:numPr>
    </w:pPr>
  </w:style>
  <w:style w:type="paragraph" w:customStyle="1" w:styleId="RTTitlenumbered">
    <w:name w:val="RT Title (numbered)"/>
    <w:basedOn w:val="Normal"/>
    <w:next w:val="RTBodyText"/>
    <w:uiPriority w:val="1"/>
    <w:qFormat/>
    <w:rsid w:val="000E32F8"/>
    <w:pPr>
      <w:keepNext/>
      <w:pageBreakBefore/>
      <w:widowControl/>
      <w:numPr>
        <w:numId w:val="2"/>
      </w:numPr>
      <w:tabs>
        <w:tab w:val="left" w:pos="1530"/>
      </w:tabs>
      <w:autoSpaceDE/>
      <w:autoSpaceDN/>
      <w:spacing w:before="100" w:after="2400" w:line="900" w:lineRule="exact"/>
      <w:ind w:left="1530" w:hanging="1534"/>
      <w:contextualSpacing/>
      <w:outlineLvl w:val="0"/>
    </w:pPr>
    <w:rPr>
      <w:rFonts w:ascii="Amnesty Trade Gothic Light Obl" w:eastAsia="Amnesty Trade Gothic Light Obl" w:hAnsi="Amnesty Trade Gothic Light Obl" w:cs="Amnesty Trade Gothic Light Obl"/>
      <w:b/>
      <w:bCs/>
      <w:caps/>
      <w:noProof/>
      <w:color w:val="000000" w:themeColor="text1"/>
      <w:sz w:val="90"/>
      <w:szCs w:val="90"/>
      <w:lang w:val="sk-SK" w:eastAsia="en-GB"/>
    </w:rPr>
  </w:style>
  <w:style w:type="paragraph" w:customStyle="1" w:styleId="RTNumberedHeading">
    <w:name w:val="RT Numbered Heading"/>
    <w:basedOn w:val="RTTitlenumbered"/>
    <w:next w:val="RTBodyText"/>
    <w:uiPriority w:val="2"/>
    <w:qFormat/>
    <w:rsid w:val="000E32F8"/>
    <w:pPr>
      <w:pageBreakBefore w:val="0"/>
      <w:numPr>
        <w:ilvl w:val="1"/>
      </w:numPr>
      <w:spacing w:before="480" w:after="100" w:line="240" w:lineRule="auto"/>
      <w:ind w:left="720" w:hanging="720"/>
      <w:outlineLvl w:val="1"/>
    </w:pPr>
    <w:rPr>
      <w:rFonts w:asciiTheme="minorHAnsi" w:eastAsiaTheme="minorEastAsia" w:hAnsiTheme="minorHAnsi" w:cstheme="minorBidi"/>
      <w:noProof w:val="0"/>
      <w:sz w:val="42"/>
      <w:szCs w:val="42"/>
    </w:rPr>
  </w:style>
  <w:style w:type="paragraph" w:customStyle="1" w:styleId="RTNumberedSubheading">
    <w:name w:val="RT Numbered Subheading"/>
    <w:basedOn w:val="Normal"/>
    <w:next w:val="RTBodyText"/>
    <w:uiPriority w:val="4"/>
    <w:qFormat/>
    <w:rsid w:val="000E32F8"/>
    <w:pPr>
      <w:keepNext/>
      <w:keepLines/>
      <w:widowControl/>
      <w:numPr>
        <w:ilvl w:val="2"/>
        <w:numId w:val="2"/>
      </w:numPr>
      <w:tabs>
        <w:tab w:val="left" w:pos="652"/>
        <w:tab w:val="left" w:pos="851"/>
      </w:tabs>
      <w:autoSpaceDE/>
      <w:autoSpaceDN/>
      <w:spacing w:before="360" w:after="113" w:line="259" w:lineRule="auto"/>
      <w:ind w:left="0" w:firstLine="0"/>
      <w:outlineLvl w:val="2"/>
    </w:pPr>
    <w:rPr>
      <w:rFonts w:ascii="Amnesty Trade Gothic Cn" w:eastAsiaTheme="minorEastAsia" w:hAnsi="Amnesty Trade Gothic Cn" w:cstheme="minorBidi"/>
      <w:b/>
      <w:bCs/>
      <w:caps/>
      <w:noProof/>
      <w:color w:val="000000" w:themeColor="text1"/>
      <w:sz w:val="32"/>
      <w:szCs w:val="32"/>
      <w:lang w:val="en-GB" w:eastAsia="en-GB"/>
    </w:rPr>
  </w:style>
  <w:style w:type="paragraph" w:customStyle="1" w:styleId="BBodyText">
    <w:name w:val="B Body Text"/>
    <w:basedOn w:val="RTBodyText"/>
    <w:link w:val="BBodyTextChar"/>
    <w:uiPriority w:val="9"/>
    <w:qFormat/>
    <w:rsid w:val="000E32F8"/>
    <w:rPr>
      <w:noProof/>
      <w:sz w:val="18"/>
      <w:szCs w:val="18"/>
      <w:u w:val="single"/>
    </w:rPr>
  </w:style>
  <w:style w:type="character" w:customStyle="1" w:styleId="BBodyTextChar">
    <w:name w:val="B Body Text Char"/>
    <w:basedOn w:val="DefaultParagraphFont"/>
    <w:link w:val="BBodyText"/>
    <w:uiPriority w:val="9"/>
    <w:rsid w:val="000E32F8"/>
    <w:rPr>
      <w:rFonts w:ascii="Times New Roman" w:eastAsiaTheme="minorEastAsia" w:hAnsi="Times New Roman" w:cs="Times New Roman"/>
      <w:noProof/>
      <w:color w:val="000000" w:themeColor="text1"/>
      <w:sz w:val="18"/>
      <w:szCs w:val="18"/>
      <w:u w:val="single"/>
      <w:lang w:val="sk-SK" w:eastAsia="en-GB"/>
    </w:rPr>
  </w:style>
  <w:style w:type="paragraph" w:styleId="FootnoteText">
    <w:name w:val="footnote text"/>
    <w:basedOn w:val="Normal"/>
    <w:link w:val="FootnoteTextChar"/>
    <w:uiPriority w:val="99"/>
    <w:unhideWhenUsed/>
    <w:rsid w:val="00901548"/>
    <w:rPr>
      <w:sz w:val="20"/>
      <w:szCs w:val="20"/>
    </w:rPr>
  </w:style>
  <w:style w:type="character" w:customStyle="1" w:styleId="FootnoteTextChar">
    <w:name w:val="Footnote Text Char"/>
    <w:basedOn w:val="DefaultParagraphFont"/>
    <w:link w:val="FootnoteText"/>
    <w:uiPriority w:val="99"/>
    <w:qFormat/>
    <w:rsid w:val="00901548"/>
    <w:rPr>
      <w:rFonts w:ascii="Times New Roman" w:eastAsia="Times New Roman" w:hAnsi="Times New Roman" w:cs="Times New Roman"/>
      <w:sz w:val="20"/>
      <w:szCs w:val="20"/>
    </w:rPr>
  </w:style>
  <w:style w:type="paragraph" w:styleId="NormalWeb">
    <w:name w:val="Normal (Web)"/>
    <w:basedOn w:val="Normal"/>
    <w:uiPriority w:val="99"/>
    <w:semiHidden/>
    <w:unhideWhenUsed/>
    <w:rsid w:val="00AA40A1"/>
    <w:rPr>
      <w:sz w:val="24"/>
      <w:szCs w:val="24"/>
    </w:rPr>
  </w:style>
  <w:style w:type="character" w:styleId="CommentReference">
    <w:name w:val="annotation reference"/>
    <w:basedOn w:val="DefaultParagraphFont"/>
    <w:uiPriority w:val="99"/>
    <w:semiHidden/>
    <w:unhideWhenUsed/>
    <w:rsid w:val="00E31F95"/>
    <w:rPr>
      <w:sz w:val="16"/>
      <w:szCs w:val="16"/>
    </w:rPr>
  </w:style>
  <w:style w:type="paragraph" w:styleId="CommentText">
    <w:name w:val="annotation text"/>
    <w:basedOn w:val="Normal"/>
    <w:link w:val="CommentTextChar"/>
    <w:uiPriority w:val="99"/>
    <w:unhideWhenUsed/>
    <w:rsid w:val="00E31F95"/>
    <w:rPr>
      <w:sz w:val="20"/>
      <w:szCs w:val="20"/>
    </w:rPr>
  </w:style>
  <w:style w:type="character" w:customStyle="1" w:styleId="CommentTextChar">
    <w:name w:val="Comment Text Char"/>
    <w:basedOn w:val="DefaultParagraphFont"/>
    <w:link w:val="CommentText"/>
    <w:uiPriority w:val="99"/>
    <w:rsid w:val="00E31F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31F95"/>
    <w:rPr>
      <w:b/>
      <w:bCs/>
    </w:rPr>
  </w:style>
  <w:style w:type="character" w:customStyle="1" w:styleId="CommentSubjectChar">
    <w:name w:val="Comment Subject Char"/>
    <w:basedOn w:val="CommentTextChar"/>
    <w:link w:val="CommentSubject"/>
    <w:uiPriority w:val="99"/>
    <w:semiHidden/>
    <w:rsid w:val="00E31F95"/>
    <w:rPr>
      <w:rFonts w:ascii="Times New Roman" w:eastAsia="Times New Roman" w:hAnsi="Times New Roman" w:cs="Times New Roman"/>
      <w:b/>
      <w:bCs/>
      <w:sz w:val="20"/>
      <w:szCs w:val="20"/>
    </w:rPr>
  </w:style>
  <w:style w:type="character" w:customStyle="1" w:styleId="TitleChar">
    <w:name w:val="Title Char"/>
    <w:basedOn w:val="DefaultParagraphFont"/>
    <w:link w:val="Title"/>
    <w:uiPriority w:val="10"/>
    <w:rsid w:val="00D91642"/>
    <w:rPr>
      <w:rFonts w:ascii="Times New Roman" w:eastAsia="Times New Roman" w:hAnsi="Times New Roman" w:cs="Times New Roman"/>
      <w:b/>
      <w:bCs/>
      <w:sz w:val="40"/>
      <w:szCs w:val="40"/>
    </w:rPr>
  </w:style>
  <w:style w:type="character" w:customStyle="1" w:styleId="Heading1Char">
    <w:name w:val="Heading 1 Char"/>
    <w:basedOn w:val="DefaultParagraphFont"/>
    <w:link w:val="Heading1"/>
    <w:uiPriority w:val="9"/>
    <w:rsid w:val="00FD476D"/>
    <w:rPr>
      <w:rFonts w:asciiTheme="majorHAnsi" w:eastAsiaTheme="majorEastAsia" w:hAnsiTheme="majorHAnsi" w:cstheme="majorBidi"/>
      <w:color w:val="365F91" w:themeColor="accent1" w:themeShade="BF"/>
      <w:sz w:val="32"/>
      <w:szCs w:val="32"/>
    </w:rPr>
  </w:style>
  <w:style w:type="paragraph" w:styleId="EndnoteText">
    <w:name w:val="endnote text"/>
    <w:basedOn w:val="Normal"/>
    <w:link w:val="EndnoteTextChar"/>
    <w:uiPriority w:val="99"/>
    <w:semiHidden/>
    <w:unhideWhenUsed/>
    <w:rsid w:val="00FD476D"/>
    <w:rPr>
      <w:sz w:val="20"/>
      <w:szCs w:val="20"/>
    </w:rPr>
  </w:style>
  <w:style w:type="character" w:customStyle="1" w:styleId="EndnoteTextChar">
    <w:name w:val="Endnote Text Char"/>
    <w:basedOn w:val="DefaultParagraphFont"/>
    <w:link w:val="EndnoteText"/>
    <w:uiPriority w:val="99"/>
    <w:semiHidden/>
    <w:rsid w:val="00FD476D"/>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D476D"/>
    <w:rPr>
      <w:vertAlign w:val="superscript"/>
    </w:rPr>
  </w:style>
  <w:style w:type="character" w:customStyle="1" w:styleId="Heading2Char">
    <w:name w:val="Heading 2 Char"/>
    <w:basedOn w:val="DefaultParagraphFont"/>
    <w:link w:val="Heading2"/>
    <w:uiPriority w:val="9"/>
    <w:semiHidden/>
    <w:rsid w:val="00D10CB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A64A9B"/>
    <w:pPr>
      <w:tabs>
        <w:tab w:val="center" w:pos="4680"/>
        <w:tab w:val="right" w:pos="9360"/>
      </w:tabs>
    </w:pPr>
  </w:style>
  <w:style w:type="character" w:customStyle="1" w:styleId="HeaderChar">
    <w:name w:val="Header Char"/>
    <w:basedOn w:val="DefaultParagraphFont"/>
    <w:link w:val="Header"/>
    <w:uiPriority w:val="99"/>
    <w:rsid w:val="0023102E"/>
    <w:rPr>
      <w:rFonts w:ascii="Times New Roman" w:eastAsia="Times New Roman" w:hAnsi="Times New Roman" w:cs="Times New Roman"/>
    </w:rPr>
  </w:style>
  <w:style w:type="paragraph" w:styleId="Footer">
    <w:name w:val="footer"/>
    <w:basedOn w:val="Normal"/>
    <w:link w:val="FooterChar"/>
    <w:uiPriority w:val="99"/>
    <w:unhideWhenUsed/>
    <w:rsid w:val="00A64A9B"/>
    <w:pPr>
      <w:tabs>
        <w:tab w:val="center" w:pos="4680"/>
        <w:tab w:val="right" w:pos="9360"/>
      </w:tabs>
    </w:pPr>
  </w:style>
  <w:style w:type="character" w:customStyle="1" w:styleId="FooterChar">
    <w:name w:val="Footer Char"/>
    <w:basedOn w:val="DefaultParagraphFont"/>
    <w:link w:val="Footer"/>
    <w:uiPriority w:val="99"/>
    <w:rsid w:val="0023102E"/>
    <w:rPr>
      <w:rFonts w:ascii="Times New Roman" w:eastAsia="Times New Roman" w:hAnsi="Times New Roman" w:cs="Times New Roman"/>
    </w:rPr>
  </w:style>
  <w:style w:type="table" w:customStyle="1" w:styleId="TableNormal1">
    <w:name w:val="Table Normal1"/>
    <w:uiPriority w:val="2"/>
    <w:semiHidden/>
    <w:unhideWhenUsed/>
    <w:qFormat/>
    <w:rsid w:val="0023102E"/>
    <w:tblPr>
      <w:tblInd w:w="0" w:type="dxa"/>
      <w:tblCellMar>
        <w:top w:w="0" w:type="dxa"/>
        <w:left w:w="0" w:type="dxa"/>
        <w:bottom w:w="0" w:type="dxa"/>
        <w:right w:w="0" w:type="dxa"/>
      </w:tblCellMar>
    </w:tblPr>
  </w:style>
  <w:style w:type="paragraph" w:styleId="Revision">
    <w:name w:val="Revision"/>
    <w:hidden/>
    <w:uiPriority w:val="99"/>
    <w:semiHidden/>
    <w:rsid w:val="00F03EE2"/>
    <w:pPr>
      <w:widowControl/>
      <w:autoSpaceDE/>
      <w:autoSpaceDN/>
    </w:pPr>
    <w:rPr>
      <w:rFonts w:ascii="Times New Roman" w:eastAsia="Times New Roman" w:hAnsi="Times New Roman" w:cs="Times New Roman"/>
    </w:rPr>
  </w:style>
  <w:style w:type="character" w:customStyle="1" w:styleId="FootnoteCharacters">
    <w:name w:val="Footnote Characters"/>
    <w:basedOn w:val="DefaultParagraphFont"/>
    <w:uiPriority w:val="99"/>
    <w:semiHidden/>
    <w:unhideWhenUsed/>
    <w:qFormat/>
    <w:rsid w:val="00F03EE2"/>
    <w:rPr>
      <w:vertAlign w:val="superscript"/>
    </w:rPr>
  </w:style>
  <w:style w:type="table" w:styleId="TableGrid">
    <w:name w:val="Table Grid"/>
    <w:basedOn w:val="TableNormal"/>
    <w:uiPriority w:val="59"/>
    <w:rsid w:val="00FA4AC9"/>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A4AC9"/>
    <w:pPr>
      <w:widowControl/>
      <w:autoSpaceDE/>
      <w:autoSpaceDN/>
      <w:spacing w:after="200"/>
    </w:pPr>
    <w:rPr>
      <w:rFonts w:ascii="Arial" w:eastAsia="Arial" w:hAnsi="Arial" w:cstheme="minorBidi"/>
      <w:b/>
      <w:bCs/>
      <w:i/>
      <w:color w:val="4F81BD" w:themeColor="accent1"/>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spcommreports.ohchr.org/TMResultsBase/DownLoadPublicCommunicationFile?gId=30299" TargetMode="External"/><Relationship Id="rId18" Type="http://schemas.openxmlformats.org/officeDocument/2006/relationships/hyperlink" Target="https://www.silentworld.sk/wp-content/uploads/2025/03/ROMOVIA-A-ICH-MIESTO_A5.pdf" TargetMode="External"/><Relationship Id="rId26" Type="http://schemas.openxmlformats.org/officeDocument/2006/relationships/hyperlink" Target="https://www.slov-lex.sk/ezbierky/pravne-predpisy/SK/ZZ/2008/448/" TargetMode="External"/><Relationship Id="rId39" Type="http://schemas.openxmlformats.org/officeDocument/2006/relationships/hyperlink" Target="https://www.cvtisr.sk/cvti-sr-vedecka-kniznica/informacie-o-skolstve/statistiky/casove-rady.html?page_id=9724" TargetMode="External"/><Relationship Id="rId21" Type="http://schemas.openxmlformats.org/officeDocument/2006/relationships/hyperlink" Target="https://www.employment.gov.sk/files/sk/ministerstvo/spolocny-sekretariat-vyborov/vybor-rodovu-rovnost/dokumenty-udalosti/strategia-rovnosti-z-m-2021-27.pdf" TargetMode="External"/><Relationship Id="rId34" Type="http://schemas.openxmlformats.org/officeDocument/2006/relationships/hyperlink" Target="https://rm.coe.int/letter-to-mr-eduard-heger-prime-minister-of-the-%20slovak-republic-and-ms/1680a332a3" TargetMode="External"/><Relationship Id="rId42" Type="http://schemas.openxmlformats.org/officeDocument/2006/relationships/hyperlink" Target="https://www.minedu.sk/data/att/888/36118.602f2c.pdf" TargetMode="External"/><Relationship Id="rId7" Type="http://schemas.openxmlformats.org/officeDocument/2006/relationships/hyperlink" Target="https://www.coe.int/en/web/commissioner/-/slovak-republic-parliament-should-not-adopt-constitutional-amendments-that-undermine-human-rights" TargetMode="External"/><Relationship Id="rId2" Type="http://schemas.openxmlformats.org/officeDocument/2006/relationships/hyperlink" Target="https://hrcoalition.sk/%C4%8Dlensk%C3%A9-organiz%C3%A1cie/" TargetMode="External"/><Relationship Id="rId16" Type="http://schemas.openxmlformats.org/officeDocument/2006/relationships/hyperlink" Target="https://www.silentworld.sk/wp-content/uploads/2025/03/ROMOVIA-A-ICH-MIESTO_A5.pdf" TargetMode="External"/><Relationship Id="rId29" Type="http://schemas.openxmlformats.org/officeDocument/2006/relationships/hyperlink" Target="https://www.komisarprezdravotnepostihnutych.sk/" TargetMode="External"/><Relationship Id="rId1" Type="http://schemas.openxmlformats.org/officeDocument/2006/relationships/hyperlink" Target="https://www.amnesty.sk/human-rights-coalition/" TargetMode="External"/><Relationship Id="rId6" Type="http://schemas.openxmlformats.org/officeDocument/2006/relationships/hyperlink" Target="https://www.coe.int/en/web/commissioner/-/slovak-republic-parliament-should-not-adopt-constitutional-amendments-that-undermine-human-rights" TargetMode="External"/><Relationship Id="rId11" Type="http://schemas.openxmlformats.org/officeDocument/2006/relationships/hyperlink" Target="https://www.ilga-europe.org/news/joint-open-letter-on-new-constitutional-amendments-adopted-in-slovakia/" TargetMode="External"/><Relationship Id="rId24" Type="http://schemas.openxmlformats.org/officeDocument/2006/relationships/hyperlink" Target="https://www.employment.gov.sk/sk/rodina-socialna-pomoc/tazke-zdravotne-postihnutie/kontaktne-miesto-prava-osob-so-zdravotnym-postihnutim/dokumenty-3.html" TargetMode="External"/><Relationship Id="rId32" Type="http://schemas.openxmlformats.org/officeDocument/2006/relationships/hyperlink" Target="https://rm.coe.int/1680b52d47" TargetMode="External"/><Relationship Id="rId37" Type="http://schemas.openxmlformats.org/officeDocument/2006/relationships/hyperlink" Target="https://rm.coe.int/seventh-report-on-the-slovak-republic/48802c1c7d" TargetMode="External"/><Relationship Id="rId40" Type="http://schemas.openxmlformats.org/officeDocument/2006/relationships/hyperlink" Target="https://eur-lex.europa.eu/legal-content/EN/TXT/?uri=CELEX:62023CC0799" TargetMode="External"/><Relationship Id="rId45" Type="http://schemas.openxmlformats.org/officeDocument/2006/relationships/hyperlink" Target="https://www.tsk.sk/buxus/docs/N%C3%A1rodn%C3%BD%20program%20rozvoja%20%C5%BEivotn%C3%BDch%20podmienok%20os%C3%B4b%20so%20zdravotn%C3%BDm%20postihnut%C3%ADm%20na%20roky%202021-2030.pdf" TargetMode="External"/><Relationship Id="rId5" Type="http://schemas.openxmlformats.org/officeDocument/2006/relationships/hyperlink" Target="https://spcommreports.ohchr.org/TMResultsBase/DownLoadPublicCommunicationFile?gId=30299" TargetMode="External"/><Relationship Id="rId15" Type="http://schemas.openxmlformats.org/officeDocument/2006/relationships/hyperlink" Target="https://www.euractiv.com/news/commission-launches-infringement-procedure-against-slovakia-over-anti-lgbtq-constitutional-reform/" TargetMode="External"/><Relationship Id="rId23" Type="http://schemas.openxmlformats.org/officeDocument/2006/relationships/hyperlink" Target="https://www.slov-lex.sk/ezbierky/pravne-predpisy/SK/ZZ/2026/69/20260612" TargetMode="External"/><Relationship Id="rId28" Type="http://schemas.openxmlformats.org/officeDocument/2006/relationships/hyperlink" Target="https://www.komisarprezdravotnepostihnutych.sk/" TargetMode="External"/><Relationship Id="rId36" Type="http://schemas.openxmlformats.org/officeDocument/2006/relationships/hyperlink" Target="https://www.nrsr.sk/web/Default.aspx?sid=zakony/cpt&amp;ZakZborID=13&amp;CisObdobia=9&amp;ID=1097" TargetMode="External"/><Relationship Id="rId10" Type="http://schemas.openxmlformats.org/officeDocument/2006/relationships/hyperlink" Target="https://www.slov-lex.sk/ezbierky/pravne-predpisy/SK/ZZ/1992/460/?ucinnost=01.02.2026" TargetMode="External"/><Relationship Id="rId19" Type="http://schemas.openxmlformats.org/officeDocument/2006/relationships/hyperlink" Target="https://www.silentworld.sk/wp-content/uploads/2025/03/ROMOVIA-A-ICH-MIESTO_A5.pdf" TargetMode="External"/><Relationship Id="rId31" Type="http://schemas.openxmlformats.org/officeDocument/2006/relationships/hyperlink" Target="https://www.coe.int/sk/web/cpt/slovak-republic" TargetMode="External"/><Relationship Id="rId44" Type="http://schemas.openxmlformats.org/officeDocument/2006/relationships/hyperlink" Target="https://www.silentworld.sk/wp-content/uploads/2025/03/ROMOVIA-A-ICH-MIESTO_A5.pdf" TargetMode="External"/><Relationship Id="rId4" Type="http://schemas.openxmlformats.org/officeDocument/2006/relationships/hyperlink" Target="https://unss.sk/slovak-blind-and-partially-sighted-union/" TargetMode="External"/><Relationship Id="rId9" Type="http://schemas.openxmlformats.org/officeDocument/2006/relationships/hyperlink" Target="https://www.ilga-europe.org/news/joint-open-letter-on-new-constitutional-amendments-adopted-in-slovakia/" TargetMode="External"/><Relationship Id="rId14" Type="http://schemas.openxmlformats.org/officeDocument/2006/relationships/hyperlink" Target="https://www.coe.int/en/web/commissioner/-/slovak-republic-parliament-should-not-adopt-constitutional-amendments-that-undermine-human-rights" TargetMode="External"/><Relationship Id="rId22" Type="http://schemas.openxmlformats.org/officeDocument/2006/relationships/hyperlink" Target="https://www.slov-lex.sk/ezbierky/pravne-predpisy/SK/ZZ/2026/69/20260612" TargetMode="External"/><Relationship Id="rId27" Type="http://schemas.openxmlformats.org/officeDocument/2006/relationships/hyperlink" Target="https://www.komisarprezdravotnepostihnutych.sk/Komisarka/media/Spravy-o-cinnosti/2025/SPRAVA_2025_public_view.pdf" TargetMode="External"/><Relationship Id="rId30" Type="http://schemas.openxmlformats.org/officeDocument/2006/relationships/hyperlink" Target="https://rm.coe.int/1680b52d45" TargetMode="External"/><Relationship Id="rId35" Type="http://schemas.openxmlformats.org/officeDocument/2006/relationships/hyperlink" Target="https://spectator.sme.sk/politics-and-society/c/government-apologises-for-sterilisation-of-women" TargetMode="External"/><Relationship Id="rId43" Type="http://schemas.openxmlformats.org/officeDocument/2006/relationships/hyperlink" Target="https://www.minedu.sk/data/att/0a5/24373.53ab16.pdf" TargetMode="External"/><Relationship Id="rId8" Type="http://schemas.openxmlformats.org/officeDocument/2006/relationships/hyperlink" Target="https://fra.europa.eu/en/news/2025/fra-statement-recent-developments-affecting-fundamental-rights-eu" TargetMode="External"/><Relationship Id="rId3" Type="http://schemas.openxmlformats.org/officeDocument/2006/relationships/hyperlink" Target="https://www.silentworld.sk/en/welcome/" TargetMode="External"/><Relationship Id="rId12" Type="http://schemas.openxmlformats.org/officeDocument/2006/relationships/hyperlink" Target="https://www.slov-lex.sk/ezbierky/pravne-predpisy/SK/ZZ/1992/460/?ucinnost=01.02.2026" TargetMode="External"/><Relationship Id="rId17" Type="http://schemas.openxmlformats.org/officeDocument/2006/relationships/hyperlink" Target="https://www.silentworld.sk/wp-content/uploads/2025/03/ROMOVIA-A-ICH-MIESTO_A5.pdf" TargetMode="External"/><Relationship Id="rId25" Type="http://schemas.openxmlformats.org/officeDocument/2006/relationships/hyperlink" Target="https://www.slov-lex.sk/ezbierky/pravne-predpisy/SK/ZZ/2004/576/" TargetMode="External"/><Relationship Id="rId33" Type="http://schemas.openxmlformats.org/officeDocument/2006/relationships/hyperlink" Target="https://www.slov-lex.sk/ezbierky/pravne-predpisy/SK/ZZ/2022/345/" TargetMode="External"/><Relationship Id="rId38" Type="http://schemas.openxmlformats.org/officeDocument/2006/relationships/hyperlink" Target="https://www.cvtisr.sk/cvti-sr-vedecka-kniznica/informacie-o-skolstve/statistiky/casove-rady.html?page_id=9724" TargetMode="External"/><Relationship Id="rId46" Type="http://schemas.openxmlformats.org/officeDocument/2006/relationships/hyperlink" Target="https://www.mpsvr.sk/files/sk/rodina-socialna-pomoc/tazke-zdravotne-postihnutie/kontaktne-miesto-prava-osob-so-zdravotnym-postihnutim/dokumenty-3/narodny-program-rozvoja-zivotnych-podmienok-osob-so-zdravotnym-postihnutim-roky-2014-2020.pdf" TargetMode="External"/><Relationship Id="rId20" Type="http://schemas.openxmlformats.org/officeDocument/2006/relationships/hyperlink" Target="https://www.employment.gov.sk/files/sk/rodina-socialna-pomoc/tazke-zdravotne-postihnutie/kontaktne-miesto-prava-osob-so-zdravotnym-postihnutim/dokumenty-3/narodny-program-rozvoja-zivotnych-podmienok-osob-so-zdravotnym-postihnutim-roky-2021-2030.pdf" TargetMode="External"/><Relationship Id="rId41" Type="http://schemas.openxmlformats.org/officeDocument/2006/relationships/hyperlink" Target="https://www.minedu.sk/narodny-projekt-podpora-vzdelavacich-prilezit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2026-07-13T07:45:06+00:00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6CFDBF3-A4B8-4BC2-B389-D21307C87799}">
  <ds:schemaRefs>
    <ds:schemaRef ds:uri="http://schemas.openxmlformats.org/officeDocument/2006/bibliography"/>
  </ds:schemaRefs>
</ds:datastoreItem>
</file>

<file path=customXml/itemProps2.xml><?xml version="1.0" encoding="utf-8"?>
<ds:datastoreItem xmlns:ds="http://schemas.openxmlformats.org/officeDocument/2006/customXml" ds:itemID="{A186A0D8-9F60-4193-B5C4-CB6BEA8A7511}"/>
</file>

<file path=customXml/itemProps3.xml><?xml version="1.0" encoding="utf-8"?>
<ds:datastoreItem xmlns:ds="http://schemas.openxmlformats.org/officeDocument/2006/customXml" ds:itemID="{64CBF981-5279-4268-A356-43B0C9961E16}"/>
</file>

<file path=customXml/itemProps4.xml><?xml version="1.0" encoding="utf-8"?>
<ds:datastoreItem xmlns:ds="http://schemas.openxmlformats.org/officeDocument/2006/customXml" ds:itemID="{94C3F9D7-A7F7-428D-BD80-83D1F43DE03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6147</Words>
  <Characters>37314</Characters>
  <Application>Microsoft Office Word</Application>
  <DocSecurity>0</DocSecurity>
  <Lines>731</Lines>
  <Paragraphs>151</Paragraphs>
  <ScaleCrop>false</ScaleCrop>
  <HeadingPairs>
    <vt:vector size="2" baseType="variant">
      <vt:variant>
        <vt:lpstr>Názov</vt:lpstr>
      </vt:variant>
      <vt:variant>
        <vt:i4>1</vt:i4>
      </vt:variant>
    </vt:vector>
  </HeadingPairs>
  <TitlesOfParts>
    <vt:vector size="1" baseType="lpstr">
      <vt:lpstr>CCPR_submission_SNCHR_draft</vt:lpstr>
    </vt:vector>
  </TitlesOfParts>
  <Company/>
  <LinksUpToDate>false</LinksUpToDate>
  <CharactersWithSpaces>43310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CCPR_submission_SNCHR_draft</dc:title>
  <dc:subject/>
  <dc:creator>Jorge Araya</dc:creator>
  <cp:keywords/>
  <cp:lastModifiedBy>Jorge Araya</cp:lastModifiedBy>
  <cp:revision>2</cp:revision>
  <dcterms:created xsi:type="dcterms:W3CDTF">2026-07-13T07:45:00Z</dcterms:created>
  <dcterms:modified xsi:type="dcterms:W3CDTF">2026-07-13T07:45:00Z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2023-08-16T00:00:00Z</vt:filetime>
  </property>
  <property fmtid="{D5CDD505-2E9C-101B-9397-08002B2CF9AE}" pid="3" name="Creator">
    <vt:lpwstr>Word</vt:lpwstr>
  </property>
  <property fmtid="{D5CDD505-2E9C-101B-9397-08002B2CF9AE}" pid="4" name="LastSaved">
    <vt:filetime>2026-01-08T00:00:00Z</vt:filetime>
  </property>
  <property fmtid="{D5CDD505-2E9C-101B-9397-08002B2CF9AE}" pid="5" name="Producer">
    <vt:lpwstr>macOS Version 12.6.6 (Build 21G646) Quartz PDFContext</vt:lpwstr>
  </property>
  <property fmtid="{D5CDD505-2E9C-101B-9397-08002B2CF9AE}" pid="6" name="ContentTypeId">
    <vt:lpwstr>0x0101001A3F5FACD05E93499D4EAF05403D4F75</vt:lpwstr>
  </property>
</Properties>
</file>