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F1C" w:rsidRPr="00CE0B2D" w:rsidRDefault="00F05F1C" w:rsidP="00F05F1C">
      <w:pPr>
        <w:pStyle w:val="Encabezado"/>
        <w:pBdr>
          <w:bottom w:val="single" w:sz="12" w:space="1" w:color="auto"/>
        </w:pBdr>
        <w:snapToGrid w:val="0"/>
        <w:spacing w:line="276" w:lineRule="auto"/>
        <w:contextualSpacing/>
        <w:jc w:val="both"/>
        <w:rPr>
          <w:rFonts w:ascii="Times New Roman" w:hAnsi="Times New Roman"/>
          <w:b/>
          <w:lang w:val="es-ES_tradnl"/>
        </w:rPr>
      </w:pPr>
      <w:r w:rsidRPr="001C3FD9">
        <w:rPr>
          <w:rFonts w:ascii="Times New Roman" w:hAnsi="Times New Roman"/>
          <w:noProof/>
          <w:lang w:val="es-US" w:eastAsia="es-US"/>
        </w:rPr>
        <w:drawing>
          <wp:inline distT="0" distB="0" distL="0" distR="0">
            <wp:extent cx="750570" cy="1025525"/>
            <wp:effectExtent l="0" t="0" r="0" b="3175"/>
            <wp:docPr id="1" name="Imagen 1" descr="http://www.unjc.co.cu/assets/images/logo/unjc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http://www.unjc.co.cu/assets/images/logo/unjc-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0B2D">
        <w:rPr>
          <w:rFonts w:ascii="Times New Roman" w:hAnsi="Times New Roman"/>
          <w:b/>
          <w:lang w:val="es-ES_tradnl"/>
        </w:rPr>
        <w:t>UNIÓN NACIONAL DE JURISTAS DE CUBA</w:t>
      </w:r>
    </w:p>
    <w:p w:rsidR="00E17287" w:rsidRPr="00724726" w:rsidRDefault="00E1299E" w:rsidP="00AF5C54">
      <w:pPr>
        <w:pStyle w:val="Ttulo1"/>
        <w:jc w:val="both"/>
        <w:rPr>
          <w:rFonts w:ascii="Arial" w:hAnsi="Arial" w:cs="Arial"/>
          <w:color w:val="auto"/>
          <w:sz w:val="24"/>
          <w:szCs w:val="24"/>
          <w:lang w:val="es-US"/>
        </w:rPr>
      </w:pPr>
      <w:r w:rsidRPr="00724726">
        <w:rPr>
          <w:rFonts w:ascii="Arial" w:hAnsi="Arial" w:cs="Arial"/>
          <w:color w:val="auto"/>
          <w:sz w:val="24"/>
          <w:szCs w:val="24"/>
          <w:lang w:val="es-US"/>
        </w:rPr>
        <w:t>Contribución a la presentación del Informe de la República de Cuba en la 117º sesión del CERD</w:t>
      </w:r>
      <w:r w:rsidR="00724726" w:rsidRPr="00724726">
        <w:rPr>
          <w:rFonts w:ascii="Arial" w:hAnsi="Arial" w:cs="Arial"/>
          <w:color w:val="auto"/>
          <w:sz w:val="24"/>
          <w:szCs w:val="24"/>
          <w:lang w:val="es-US"/>
        </w:rPr>
        <w:t>.</w:t>
      </w:r>
    </w:p>
    <w:p w:rsidR="00724726" w:rsidRPr="00724726" w:rsidRDefault="00724726" w:rsidP="00724726">
      <w:pPr>
        <w:rPr>
          <w:lang w:val="es-US"/>
        </w:rPr>
      </w:pPr>
    </w:p>
    <w:p w:rsidR="00E17287" w:rsidRPr="00724726" w:rsidRDefault="00E1299E" w:rsidP="00AF5C54">
      <w:pPr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 xml:space="preserve">Nombre de la organización: </w:t>
      </w:r>
      <w:proofErr w:type="spellStart"/>
      <w:r w:rsidR="00724726" w:rsidRPr="00724726">
        <w:rPr>
          <w:rFonts w:ascii="Arial" w:hAnsi="Arial" w:cs="Arial"/>
          <w:sz w:val="24"/>
          <w:szCs w:val="24"/>
          <w:lang w:val="es-US"/>
        </w:rPr>
        <w:t>The</w:t>
      </w:r>
      <w:proofErr w:type="spellEnd"/>
      <w:r w:rsidR="00724726" w:rsidRPr="00724726">
        <w:rPr>
          <w:rFonts w:ascii="Arial" w:hAnsi="Arial" w:cs="Arial"/>
          <w:sz w:val="24"/>
          <w:szCs w:val="24"/>
          <w:lang w:val="es-US"/>
        </w:rPr>
        <w:t xml:space="preserve"> </w:t>
      </w:r>
      <w:proofErr w:type="spellStart"/>
      <w:r w:rsidR="00724726" w:rsidRPr="00724726">
        <w:rPr>
          <w:rFonts w:ascii="Arial" w:hAnsi="Arial" w:cs="Arial"/>
          <w:sz w:val="24"/>
          <w:szCs w:val="24"/>
          <w:lang w:val="es-US"/>
        </w:rPr>
        <w:t>National</w:t>
      </w:r>
      <w:proofErr w:type="spellEnd"/>
      <w:r w:rsidR="00724726" w:rsidRPr="00724726">
        <w:rPr>
          <w:rFonts w:ascii="Arial" w:hAnsi="Arial" w:cs="Arial"/>
          <w:sz w:val="24"/>
          <w:szCs w:val="24"/>
          <w:lang w:val="es-US"/>
        </w:rPr>
        <w:t xml:space="preserve"> </w:t>
      </w:r>
      <w:proofErr w:type="spellStart"/>
      <w:r w:rsidR="00724726" w:rsidRPr="00724726">
        <w:rPr>
          <w:rFonts w:ascii="Arial" w:hAnsi="Arial" w:cs="Arial"/>
          <w:sz w:val="24"/>
          <w:szCs w:val="24"/>
          <w:lang w:val="es-US"/>
        </w:rPr>
        <w:t>Union</w:t>
      </w:r>
      <w:proofErr w:type="spellEnd"/>
      <w:r w:rsidR="00724726" w:rsidRPr="00724726">
        <w:rPr>
          <w:rFonts w:ascii="Arial" w:hAnsi="Arial" w:cs="Arial"/>
          <w:sz w:val="24"/>
          <w:szCs w:val="24"/>
          <w:lang w:val="es-US"/>
        </w:rPr>
        <w:t xml:space="preserve"> of </w:t>
      </w:r>
      <w:proofErr w:type="spellStart"/>
      <w:r w:rsidR="00724726" w:rsidRPr="00724726">
        <w:rPr>
          <w:rFonts w:ascii="Arial" w:hAnsi="Arial" w:cs="Arial"/>
          <w:sz w:val="24"/>
          <w:szCs w:val="24"/>
          <w:lang w:val="es-US"/>
        </w:rPr>
        <w:t>Jurists</w:t>
      </w:r>
      <w:proofErr w:type="spellEnd"/>
      <w:r w:rsidR="00724726" w:rsidRPr="00724726">
        <w:rPr>
          <w:rFonts w:ascii="Arial" w:hAnsi="Arial" w:cs="Arial"/>
          <w:sz w:val="24"/>
          <w:szCs w:val="24"/>
          <w:lang w:val="es-US"/>
        </w:rPr>
        <w:t xml:space="preserve"> of Cuba// </w:t>
      </w:r>
      <w:r w:rsidR="00AF5C54" w:rsidRPr="00724726">
        <w:rPr>
          <w:rFonts w:ascii="Arial" w:hAnsi="Arial" w:cs="Arial"/>
          <w:sz w:val="24"/>
          <w:szCs w:val="24"/>
          <w:lang w:val="es-US"/>
        </w:rPr>
        <w:t>Unión Nacional de Juristas de Cuba</w:t>
      </w:r>
    </w:p>
    <w:p w:rsidR="00724726" w:rsidRPr="00724726" w:rsidRDefault="00E1299E" w:rsidP="00724726">
      <w:pPr>
        <w:jc w:val="both"/>
        <w:rPr>
          <w:rFonts w:ascii="Arial" w:hAnsi="Arial" w:cs="Arial"/>
          <w:sz w:val="24"/>
          <w:szCs w:val="24"/>
          <w:lang w:val="es-ES_tradnl"/>
        </w:rPr>
      </w:pPr>
      <w:r w:rsidRPr="00724726">
        <w:rPr>
          <w:rFonts w:ascii="Arial" w:hAnsi="Arial" w:cs="Arial"/>
          <w:sz w:val="24"/>
          <w:szCs w:val="24"/>
          <w:lang w:val="es-US"/>
        </w:rPr>
        <w:t xml:space="preserve">Descripción de la organización: </w:t>
      </w:r>
      <w:r w:rsidR="00724726" w:rsidRPr="00724726">
        <w:rPr>
          <w:rFonts w:ascii="Arial" w:hAnsi="Arial" w:cs="Arial"/>
          <w:sz w:val="24"/>
          <w:szCs w:val="24"/>
          <w:lang w:val="es-ES_tradnl"/>
        </w:rPr>
        <w:t xml:space="preserve">La Unión Nacional de Juristas de Cuba es una Organización No Gubernamental integrada por más de 17 300 profesionales del Derecho, que forma parte de la sociedad civil cubana y tiene como objetivo principal representar los intereses de los juristas, promover su superación en los ámbitos técnico y académico, así como extender la cultura jurídica a la población.  </w:t>
      </w:r>
    </w:p>
    <w:p w:rsidR="00724726" w:rsidRPr="00724726" w:rsidRDefault="00724726" w:rsidP="00724726">
      <w:pPr>
        <w:jc w:val="both"/>
        <w:rPr>
          <w:rFonts w:ascii="Arial" w:hAnsi="Arial" w:cs="Arial"/>
          <w:sz w:val="24"/>
          <w:szCs w:val="24"/>
          <w:lang w:val="es-ES_tradnl"/>
        </w:rPr>
      </w:pPr>
      <w:r w:rsidRPr="00724726">
        <w:rPr>
          <w:rFonts w:ascii="Arial" w:hAnsi="Arial" w:cs="Arial"/>
          <w:sz w:val="24"/>
          <w:szCs w:val="24"/>
          <w:lang w:val="es-ES_tradnl"/>
        </w:rPr>
        <w:t>Nuestra organización por su naturaleza y la profesión de su membresía, es una organización no gubernamental altamente sensibilizada con la constitucionalidad, la legalidad, la promoción, protección y garantía de los derechos humanos.</w:t>
      </w:r>
    </w:p>
    <w:p w:rsidR="00E17287" w:rsidRPr="00724726" w:rsidRDefault="00E1299E" w:rsidP="00AF5C54">
      <w:pPr>
        <w:pStyle w:val="Ttulo3"/>
        <w:jc w:val="both"/>
        <w:rPr>
          <w:rFonts w:ascii="Arial" w:hAnsi="Arial" w:cs="Arial"/>
          <w:color w:val="auto"/>
          <w:sz w:val="24"/>
          <w:szCs w:val="24"/>
          <w:lang w:val="es-US"/>
        </w:rPr>
      </w:pPr>
      <w:r w:rsidRPr="00724726">
        <w:rPr>
          <w:rFonts w:ascii="Arial" w:hAnsi="Arial" w:cs="Arial"/>
          <w:color w:val="auto"/>
          <w:sz w:val="24"/>
          <w:szCs w:val="24"/>
          <w:lang w:val="es-US"/>
        </w:rPr>
        <w:t>1. Principales avances del país desde el anterior examen ante el Comité (2018)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>Promulgación de la Constitución de 2019, que reconoce el principio de igualdad y prohíbe la discriminación por origen étnico y color de la piel (art. 42), y obliga al Estado a crear condiciones para garantizar la igualdad (art. 44).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>Adopción e implementación (desde noviembre de 2019) del Programa Nacional contra el Racismo y la Discriminación Racial “Color Cubano” y creación de la Comisión Nacional para su seguimiento.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>Aprobación de un amplio paquete de reformas legislativas (2019-2023), incluyendo el Código Penal (Ley No. 151/2022) que tipifica delitos contra el derecho de igualdad y sanciona la difusión de ideas basadas en la superioridad/odio por color de la piel.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>Aprobación de la Ley del Proceso Penal (Ley No. 143/2021) y la Ley del Proceso de Amparo de los Derechos Constitucionales (Ley No. 153/2022), que fortalecen garantías del debido proceso y vías judiciales para la tutela de derechos.</w:t>
      </w:r>
    </w:p>
    <w:p w:rsidR="00E17287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lastRenderedPageBreak/>
        <w:t>Aprobación del Código de las Familias (Ley No. 156/2022), que define y prohíbe la discriminación en el ámbito familiar por origen étnico y color de la piel, y establece tutela urgente en casos de discriminación y violencia.</w:t>
      </w:r>
    </w:p>
    <w:p w:rsidR="00F05F1C" w:rsidRPr="00F05F1C" w:rsidRDefault="00F05F1C" w:rsidP="00F05F1C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F05F1C">
        <w:rPr>
          <w:rFonts w:ascii="Arial" w:hAnsi="Arial" w:cs="Arial"/>
          <w:sz w:val="24"/>
          <w:szCs w:val="24"/>
          <w:lang w:val="es-US"/>
        </w:rPr>
        <w:t xml:space="preserve">De singular relevancia en este contexto, podemos catalogar la garantía jurisdiccional específica de protección ante la vulneración de los derechos constitucionales prevista en el artículo 99 de la Constitución y que ya cuenta con su disposición jurídica de desarrollo: la ley de amparo de los derechos constitucionales. en el nuevo texto constitucional, se configura un “mecanismo especial de defensa” orientado a la protección de la persona a la que se le vulneren los derechos consagrados en la Carta Magna y, como consecuencia sufra un daño o perjuicio por órganos del Estado, sus directivos, funcionarios o empleados, con motivo de la acción u omisión indebida de sus funciones, así́ como por particulares o por entes no estatales. Se trata de un instrumento de naturaleza eminentemente procesal-constitucional, una garantía jurisdiccional específica que confiere la facultad de reclamar ante los tribunales la restitución de los derechos y obtener la correspondiente reparación o indemnización. 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 xml:space="preserve">Mayor incorporación de la variable étnico-racial en estadísticas oficiales según </w:t>
      </w:r>
      <w:proofErr w:type="spellStart"/>
      <w:r w:rsidRPr="00724726">
        <w:rPr>
          <w:rFonts w:ascii="Arial" w:hAnsi="Arial" w:cs="Arial"/>
          <w:sz w:val="24"/>
          <w:szCs w:val="24"/>
          <w:lang w:val="es-US"/>
        </w:rPr>
        <w:t>autoidentificación</w:t>
      </w:r>
      <w:proofErr w:type="spellEnd"/>
      <w:r w:rsidRPr="00724726">
        <w:rPr>
          <w:rFonts w:ascii="Arial" w:hAnsi="Arial" w:cs="Arial"/>
          <w:sz w:val="24"/>
          <w:szCs w:val="24"/>
          <w:lang w:val="es-US"/>
        </w:rPr>
        <w:t xml:space="preserve"> (con base en Censo 2012) y referencia a la composición poblacional en el informe estatal.</w:t>
      </w:r>
    </w:p>
    <w:p w:rsidR="00EE4B92" w:rsidRDefault="00E1299E" w:rsidP="00AF5C54">
      <w:pPr>
        <w:pStyle w:val="Ttulo3"/>
        <w:jc w:val="both"/>
        <w:rPr>
          <w:rFonts w:ascii="Arial" w:hAnsi="Arial" w:cs="Arial"/>
          <w:color w:val="auto"/>
          <w:sz w:val="24"/>
          <w:szCs w:val="24"/>
          <w:lang w:val="es-US"/>
        </w:rPr>
      </w:pPr>
      <w:r w:rsidRPr="00724726">
        <w:rPr>
          <w:rFonts w:ascii="Arial" w:hAnsi="Arial" w:cs="Arial"/>
          <w:color w:val="auto"/>
          <w:sz w:val="24"/>
          <w:szCs w:val="24"/>
          <w:lang w:val="es-US"/>
        </w:rPr>
        <w:t xml:space="preserve">2. </w:t>
      </w:r>
      <w:r w:rsidR="005222D8">
        <w:rPr>
          <w:rFonts w:ascii="Arial" w:hAnsi="Arial" w:cs="Arial"/>
          <w:color w:val="auto"/>
          <w:sz w:val="24"/>
          <w:szCs w:val="24"/>
          <w:lang w:val="es-US"/>
        </w:rPr>
        <w:t>Aportes</w:t>
      </w:r>
      <w:r w:rsidR="00EE4B92">
        <w:rPr>
          <w:rFonts w:ascii="Arial" w:hAnsi="Arial" w:cs="Arial"/>
          <w:color w:val="auto"/>
          <w:sz w:val="24"/>
          <w:szCs w:val="24"/>
          <w:lang w:val="es-US"/>
        </w:rPr>
        <w:t xml:space="preserve"> desde la Unión Nacional de Juristas de Cuba.</w:t>
      </w:r>
    </w:p>
    <w:p w:rsidR="00EE4B92" w:rsidRPr="00EE4B92" w:rsidRDefault="00EE4B92" w:rsidP="00EE4B92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>
        <w:rPr>
          <w:rFonts w:ascii="Arial" w:hAnsi="Arial" w:cs="Arial"/>
          <w:sz w:val="24"/>
          <w:szCs w:val="24"/>
          <w:lang w:val="es-US"/>
        </w:rPr>
        <w:t>C</w:t>
      </w:r>
      <w:r w:rsidRPr="00EE4B92">
        <w:rPr>
          <w:rFonts w:ascii="Arial" w:hAnsi="Arial" w:cs="Arial"/>
          <w:sz w:val="24"/>
          <w:szCs w:val="24"/>
          <w:lang w:val="es-US"/>
        </w:rPr>
        <w:t xml:space="preserve">apacitación </w:t>
      </w:r>
      <w:r>
        <w:rPr>
          <w:rFonts w:ascii="Arial" w:hAnsi="Arial" w:cs="Arial"/>
          <w:sz w:val="24"/>
          <w:szCs w:val="24"/>
          <w:lang w:val="es-US"/>
        </w:rPr>
        <w:t>de</w:t>
      </w:r>
      <w:r w:rsidRPr="00EE4B92">
        <w:rPr>
          <w:rFonts w:ascii="Arial" w:hAnsi="Arial" w:cs="Arial"/>
          <w:sz w:val="24"/>
          <w:szCs w:val="24"/>
          <w:lang w:val="es-US"/>
        </w:rPr>
        <w:t xml:space="preserve"> los operadores del derecho, con el apoyo </w:t>
      </w:r>
      <w:r>
        <w:rPr>
          <w:rFonts w:ascii="Arial" w:hAnsi="Arial" w:cs="Arial"/>
          <w:sz w:val="24"/>
          <w:szCs w:val="24"/>
          <w:lang w:val="es-US"/>
        </w:rPr>
        <w:t xml:space="preserve">multidisciplinario </w:t>
      </w:r>
      <w:r w:rsidRPr="00EE4B92">
        <w:rPr>
          <w:rFonts w:ascii="Arial" w:hAnsi="Arial" w:cs="Arial"/>
          <w:sz w:val="24"/>
          <w:szCs w:val="24"/>
          <w:lang w:val="es-US"/>
        </w:rPr>
        <w:t xml:space="preserve">de </w:t>
      </w:r>
      <w:r>
        <w:rPr>
          <w:rFonts w:ascii="Arial" w:hAnsi="Arial" w:cs="Arial"/>
          <w:sz w:val="24"/>
          <w:szCs w:val="24"/>
          <w:lang w:val="es-US"/>
        </w:rPr>
        <w:t>otras</w:t>
      </w:r>
      <w:r w:rsidRPr="00EE4B92">
        <w:rPr>
          <w:rFonts w:ascii="Arial" w:hAnsi="Arial" w:cs="Arial"/>
          <w:sz w:val="24"/>
          <w:szCs w:val="24"/>
          <w:lang w:val="es-US"/>
        </w:rPr>
        <w:t xml:space="preserve"> organizaciones de la sociedad civil, para garantizar la coherencia con los postulados constitucionales en la interpretación de la legislación para su implementación más efectiva.</w:t>
      </w:r>
    </w:p>
    <w:p w:rsidR="00EE4B92" w:rsidRPr="005222D8" w:rsidRDefault="005222D8" w:rsidP="00EE4B92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>
        <w:rPr>
          <w:rFonts w:ascii="Arial" w:hAnsi="Arial" w:cs="Arial"/>
          <w:sz w:val="24"/>
          <w:szCs w:val="24"/>
          <w:lang w:val="es-US"/>
        </w:rPr>
        <w:t>A</w:t>
      </w:r>
      <w:r w:rsidR="00EE4B92">
        <w:rPr>
          <w:rFonts w:ascii="Arial" w:hAnsi="Arial" w:cs="Arial"/>
          <w:sz w:val="24"/>
          <w:szCs w:val="24"/>
          <w:lang w:val="es-US"/>
        </w:rPr>
        <w:t>cciones de sensibilización y cultura jurídica a la población en el enfrentamiento a los estereotipos y prejuicios raciales y por el color de la piel</w:t>
      </w:r>
      <w:r w:rsidR="00EE4B92" w:rsidRPr="00EE4B92">
        <w:rPr>
          <w:rFonts w:ascii="Arial" w:hAnsi="Arial" w:cs="Arial"/>
          <w:sz w:val="24"/>
          <w:szCs w:val="24"/>
          <w:lang w:val="es-US"/>
        </w:rPr>
        <w:t xml:space="preserve"> para </w:t>
      </w:r>
      <w:r>
        <w:rPr>
          <w:rFonts w:ascii="Arial" w:hAnsi="Arial" w:cs="Arial"/>
          <w:sz w:val="24"/>
          <w:szCs w:val="24"/>
          <w:lang w:val="es-US"/>
        </w:rPr>
        <w:t>contribuir al</w:t>
      </w:r>
      <w:r w:rsidR="00EE4B92" w:rsidRPr="00EE4B92">
        <w:rPr>
          <w:rFonts w:ascii="Arial" w:hAnsi="Arial" w:cs="Arial"/>
          <w:sz w:val="24"/>
          <w:szCs w:val="24"/>
          <w:lang w:val="es-US"/>
        </w:rPr>
        <w:t xml:space="preserve"> cumplimiento de las medidas establecidas en el </w:t>
      </w:r>
      <w:r w:rsidR="00EE4B92" w:rsidRPr="00724726">
        <w:rPr>
          <w:rFonts w:ascii="Arial" w:hAnsi="Arial" w:cs="Arial"/>
          <w:sz w:val="24"/>
          <w:szCs w:val="24"/>
          <w:lang w:val="es-US"/>
        </w:rPr>
        <w:t>Programa Nacional contra el Racismo y la Discriminación Racial “Color Cubano”</w:t>
      </w:r>
      <w:r w:rsidR="00EE4B92" w:rsidRPr="00EE4B92">
        <w:rPr>
          <w:rFonts w:ascii="Arial" w:hAnsi="Arial" w:cs="Arial"/>
          <w:sz w:val="24"/>
          <w:szCs w:val="24"/>
          <w:lang w:val="es-US"/>
        </w:rPr>
        <w:t xml:space="preserve">. </w:t>
      </w:r>
    </w:p>
    <w:p w:rsidR="00E17287" w:rsidRPr="00724726" w:rsidRDefault="00EE4B92" w:rsidP="00AF5C54">
      <w:pPr>
        <w:pStyle w:val="Ttulo3"/>
        <w:jc w:val="both"/>
        <w:rPr>
          <w:rFonts w:ascii="Arial" w:hAnsi="Arial" w:cs="Arial"/>
          <w:color w:val="auto"/>
          <w:sz w:val="24"/>
          <w:szCs w:val="24"/>
          <w:lang w:val="es-US"/>
        </w:rPr>
      </w:pPr>
      <w:r>
        <w:rPr>
          <w:rFonts w:ascii="Arial" w:hAnsi="Arial" w:cs="Arial"/>
          <w:color w:val="auto"/>
          <w:sz w:val="24"/>
          <w:szCs w:val="24"/>
          <w:lang w:val="es-US"/>
        </w:rPr>
        <w:t xml:space="preserve">3. </w:t>
      </w:r>
      <w:r w:rsidR="00E1299E" w:rsidRPr="00724726">
        <w:rPr>
          <w:rFonts w:ascii="Arial" w:hAnsi="Arial" w:cs="Arial"/>
          <w:color w:val="auto"/>
          <w:sz w:val="24"/>
          <w:szCs w:val="24"/>
          <w:lang w:val="es-US"/>
        </w:rPr>
        <w:t>Principales desafíos que persisten en la lucha contra la discriminación racial</w:t>
      </w:r>
    </w:p>
    <w:p w:rsidR="00E17287" w:rsidRPr="00724726" w:rsidRDefault="00EE4B92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>
        <w:rPr>
          <w:rFonts w:ascii="Arial" w:hAnsi="Arial" w:cs="Arial"/>
          <w:sz w:val="24"/>
          <w:szCs w:val="24"/>
          <w:lang w:val="es-US"/>
        </w:rPr>
        <w:t>M</w:t>
      </w:r>
      <w:r w:rsidR="00E1299E" w:rsidRPr="00724726">
        <w:rPr>
          <w:rFonts w:ascii="Arial" w:hAnsi="Arial" w:cs="Arial"/>
          <w:sz w:val="24"/>
          <w:szCs w:val="24"/>
          <w:lang w:val="es-US"/>
        </w:rPr>
        <w:t>anifestaciones de racismo y desigualdades socioeconómicas que afectan a personas afrodescendientes, reflejadas en brechas en empleo, acceso a cargos de</w:t>
      </w:r>
      <w:r>
        <w:rPr>
          <w:rFonts w:ascii="Arial" w:hAnsi="Arial" w:cs="Arial"/>
          <w:sz w:val="24"/>
          <w:szCs w:val="24"/>
          <w:lang w:val="es-US"/>
        </w:rPr>
        <w:t xml:space="preserve"> decisión y condiciones de vida</w:t>
      </w:r>
      <w:r w:rsidR="00E1299E" w:rsidRPr="00724726">
        <w:rPr>
          <w:rFonts w:ascii="Arial" w:hAnsi="Arial" w:cs="Arial"/>
          <w:sz w:val="24"/>
          <w:szCs w:val="24"/>
          <w:lang w:val="es-US"/>
        </w:rPr>
        <w:t>.</w:t>
      </w:r>
    </w:p>
    <w:p w:rsidR="00E17287" w:rsidRPr="002F0434" w:rsidRDefault="002F0434" w:rsidP="002F043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>
        <w:rPr>
          <w:rFonts w:ascii="Arial" w:hAnsi="Arial" w:cs="Arial"/>
          <w:sz w:val="24"/>
          <w:szCs w:val="24"/>
          <w:lang w:val="es-US"/>
        </w:rPr>
        <w:t>Necesidad de mayor</w:t>
      </w:r>
      <w:r w:rsidR="00E1299E" w:rsidRPr="00724726">
        <w:rPr>
          <w:rFonts w:ascii="Arial" w:hAnsi="Arial" w:cs="Arial"/>
          <w:sz w:val="24"/>
          <w:szCs w:val="24"/>
          <w:lang w:val="es-US"/>
        </w:rPr>
        <w:t xml:space="preserve"> información pública sobre resultados, indicadores y evaluación de impacto del Programa “Color Cubano” y de políticas para</w:t>
      </w:r>
      <w:r>
        <w:rPr>
          <w:rFonts w:ascii="Arial" w:hAnsi="Arial" w:cs="Arial"/>
          <w:sz w:val="24"/>
          <w:szCs w:val="24"/>
          <w:lang w:val="es-US"/>
        </w:rPr>
        <w:t xml:space="preserve"> reducir desigualdades raciales</w:t>
      </w:r>
      <w:r w:rsidR="00E1299E" w:rsidRPr="00724726">
        <w:rPr>
          <w:rFonts w:ascii="Arial" w:hAnsi="Arial" w:cs="Arial"/>
          <w:sz w:val="24"/>
          <w:szCs w:val="24"/>
          <w:lang w:val="es-US"/>
        </w:rPr>
        <w:t>.</w:t>
      </w:r>
    </w:p>
    <w:p w:rsidR="002F0434" w:rsidRDefault="00E1299E" w:rsidP="009A7789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2F0434">
        <w:rPr>
          <w:rFonts w:ascii="Arial" w:hAnsi="Arial" w:cs="Arial"/>
          <w:sz w:val="24"/>
          <w:szCs w:val="24"/>
          <w:lang w:val="es-US"/>
        </w:rPr>
        <w:t>Limitado conocimiento ciudadano sobre mecanismos de denuncia y repara</w:t>
      </w:r>
      <w:r w:rsidR="002F0434">
        <w:rPr>
          <w:rFonts w:ascii="Arial" w:hAnsi="Arial" w:cs="Arial"/>
          <w:sz w:val="24"/>
          <w:szCs w:val="24"/>
          <w:lang w:val="es-US"/>
        </w:rPr>
        <w:t>ción por discriminación racial y por color de la piel.</w:t>
      </w:r>
    </w:p>
    <w:p w:rsidR="002F0434" w:rsidRDefault="002F0434" w:rsidP="002F0434">
      <w:pPr>
        <w:pStyle w:val="Listaconvietas"/>
        <w:numPr>
          <w:ilvl w:val="0"/>
          <w:numId w:val="0"/>
        </w:numPr>
        <w:jc w:val="both"/>
        <w:rPr>
          <w:rFonts w:ascii="Arial" w:hAnsi="Arial" w:cs="Arial"/>
          <w:sz w:val="24"/>
          <w:szCs w:val="24"/>
          <w:lang w:val="es-US"/>
        </w:rPr>
      </w:pPr>
    </w:p>
    <w:p w:rsidR="00E17287" w:rsidRPr="002F0434" w:rsidRDefault="00EE4B92" w:rsidP="002F0434">
      <w:pPr>
        <w:pStyle w:val="Listaconvietas"/>
        <w:numPr>
          <w:ilvl w:val="0"/>
          <w:numId w:val="0"/>
        </w:numPr>
        <w:jc w:val="both"/>
        <w:rPr>
          <w:rFonts w:ascii="Arial" w:hAnsi="Arial" w:cs="Arial"/>
          <w:sz w:val="24"/>
          <w:szCs w:val="24"/>
          <w:lang w:val="es-US"/>
        </w:rPr>
      </w:pPr>
      <w:r w:rsidRPr="002F0434">
        <w:rPr>
          <w:rFonts w:ascii="Arial" w:hAnsi="Arial" w:cs="Arial"/>
          <w:sz w:val="24"/>
          <w:szCs w:val="24"/>
          <w:lang w:val="es-US"/>
        </w:rPr>
        <w:lastRenderedPageBreak/>
        <w:t xml:space="preserve">4. </w:t>
      </w:r>
      <w:r w:rsidR="00E1299E" w:rsidRPr="002F0434">
        <w:rPr>
          <w:rFonts w:ascii="Arial" w:hAnsi="Arial" w:cs="Arial"/>
          <w:b/>
          <w:sz w:val="24"/>
          <w:szCs w:val="24"/>
          <w:lang w:val="es-US"/>
        </w:rPr>
        <w:t>Recomendaciones concretas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 xml:space="preserve">Desarrollar un sistema de monitoreo del Programa “Color Cubano” con indicadores, metas y plazos; publicar informes periódicos de resultados y presupuestos, y </w:t>
      </w:r>
      <w:r w:rsidR="009A56E4">
        <w:rPr>
          <w:rFonts w:ascii="Arial" w:hAnsi="Arial" w:cs="Arial"/>
          <w:sz w:val="24"/>
          <w:szCs w:val="24"/>
          <w:lang w:val="es-US"/>
        </w:rPr>
        <w:t>continuar garantizando la</w:t>
      </w:r>
      <w:r w:rsidRPr="00724726">
        <w:rPr>
          <w:rFonts w:ascii="Arial" w:hAnsi="Arial" w:cs="Arial"/>
          <w:sz w:val="24"/>
          <w:szCs w:val="24"/>
          <w:lang w:val="es-US"/>
        </w:rPr>
        <w:t xml:space="preserve"> participación efectiva de organizaciones </w:t>
      </w:r>
      <w:r w:rsidR="005222D8">
        <w:rPr>
          <w:rFonts w:ascii="Arial" w:hAnsi="Arial" w:cs="Arial"/>
          <w:sz w:val="24"/>
          <w:szCs w:val="24"/>
          <w:lang w:val="es-US"/>
        </w:rPr>
        <w:t>de la sociedad civil</w:t>
      </w:r>
      <w:r w:rsidRPr="00724726">
        <w:rPr>
          <w:rFonts w:ascii="Arial" w:hAnsi="Arial" w:cs="Arial"/>
          <w:sz w:val="24"/>
          <w:szCs w:val="24"/>
          <w:lang w:val="es-US"/>
        </w:rPr>
        <w:t xml:space="preserve"> en diseño e implementación.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 xml:space="preserve">Implementar capacitación obligatoria y continua </w:t>
      </w:r>
      <w:r w:rsidR="009A56E4">
        <w:rPr>
          <w:rFonts w:ascii="Arial" w:hAnsi="Arial" w:cs="Arial"/>
          <w:sz w:val="24"/>
          <w:szCs w:val="24"/>
          <w:lang w:val="es-US"/>
        </w:rPr>
        <w:t>sobre la</w:t>
      </w:r>
      <w:r w:rsidRPr="00724726">
        <w:rPr>
          <w:rFonts w:ascii="Arial" w:hAnsi="Arial" w:cs="Arial"/>
          <w:sz w:val="24"/>
          <w:szCs w:val="24"/>
          <w:lang w:val="es-US"/>
        </w:rPr>
        <w:t xml:space="preserve"> Convención, sesgos raciales y no discriminación para jueces, fiscales, policía y funcionarios públicos; incluir módulos sobre discriminación indirecta y estándares del CERD.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 xml:space="preserve">Adoptar medidas especiales </w:t>
      </w:r>
      <w:r w:rsidR="009A56E4">
        <w:rPr>
          <w:rFonts w:ascii="Arial" w:hAnsi="Arial" w:cs="Arial"/>
          <w:sz w:val="24"/>
          <w:szCs w:val="24"/>
          <w:lang w:val="es-US"/>
        </w:rPr>
        <w:t xml:space="preserve">de carácter </w:t>
      </w:r>
      <w:r w:rsidRPr="00724726">
        <w:rPr>
          <w:rFonts w:ascii="Arial" w:hAnsi="Arial" w:cs="Arial"/>
          <w:sz w:val="24"/>
          <w:szCs w:val="24"/>
          <w:lang w:val="es-US"/>
        </w:rPr>
        <w:t>temp</w:t>
      </w:r>
      <w:r w:rsidR="009A56E4">
        <w:rPr>
          <w:rFonts w:ascii="Arial" w:hAnsi="Arial" w:cs="Arial"/>
          <w:sz w:val="24"/>
          <w:szCs w:val="24"/>
          <w:lang w:val="es-US"/>
        </w:rPr>
        <w:t>oral</w:t>
      </w:r>
      <w:r w:rsidRPr="00724726">
        <w:rPr>
          <w:rFonts w:ascii="Arial" w:hAnsi="Arial" w:cs="Arial"/>
          <w:sz w:val="24"/>
          <w:szCs w:val="24"/>
          <w:lang w:val="es-US"/>
        </w:rPr>
        <w:t xml:space="preserve"> para reducir brechas históricas, incluyendo acciones afirmativas en empleo, educación superior, vivienda y representación en cargos de decisión.</w:t>
      </w:r>
    </w:p>
    <w:p w:rsidR="00E17287" w:rsidRPr="00724726" w:rsidRDefault="00E1299E" w:rsidP="00AF5C54">
      <w:pPr>
        <w:pStyle w:val="Ttulo3"/>
        <w:jc w:val="both"/>
        <w:rPr>
          <w:rFonts w:ascii="Arial" w:hAnsi="Arial" w:cs="Arial"/>
          <w:color w:val="auto"/>
          <w:sz w:val="24"/>
          <w:szCs w:val="24"/>
          <w:lang w:val="es-US"/>
        </w:rPr>
      </w:pPr>
      <w:r w:rsidRPr="00724726">
        <w:rPr>
          <w:rFonts w:ascii="Arial" w:hAnsi="Arial" w:cs="Arial"/>
          <w:color w:val="auto"/>
          <w:sz w:val="24"/>
          <w:szCs w:val="24"/>
          <w:lang w:val="es-US"/>
        </w:rPr>
        <w:t>4. Propuestas de temas a incluir por el Comité para el examen de Cuba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>Resultados (indicadores, metas, presupuesto y evaluación) del Programa Nacional “Color Cubano” y su contribución a reducir desigualdades raciales.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 xml:space="preserve">Metodología y planes para la recolección y publicación de datos </w:t>
      </w:r>
      <w:proofErr w:type="gramStart"/>
      <w:r w:rsidRPr="00724726">
        <w:rPr>
          <w:rFonts w:ascii="Arial" w:hAnsi="Arial" w:cs="Arial"/>
          <w:sz w:val="24"/>
          <w:szCs w:val="24"/>
          <w:lang w:val="es-US"/>
        </w:rPr>
        <w:t>desagregados  por</w:t>
      </w:r>
      <w:proofErr w:type="gramEnd"/>
      <w:r w:rsidRPr="00724726">
        <w:rPr>
          <w:rFonts w:ascii="Arial" w:hAnsi="Arial" w:cs="Arial"/>
          <w:sz w:val="24"/>
          <w:szCs w:val="24"/>
          <w:lang w:val="es-US"/>
        </w:rPr>
        <w:t xml:space="preserve"> </w:t>
      </w:r>
      <w:proofErr w:type="spellStart"/>
      <w:r w:rsidRPr="00724726">
        <w:rPr>
          <w:rFonts w:ascii="Arial" w:hAnsi="Arial" w:cs="Arial"/>
          <w:sz w:val="24"/>
          <w:szCs w:val="24"/>
          <w:lang w:val="es-US"/>
        </w:rPr>
        <w:t>autoidentificación</w:t>
      </w:r>
      <w:proofErr w:type="spellEnd"/>
      <w:r w:rsidRPr="00724726">
        <w:rPr>
          <w:rFonts w:ascii="Arial" w:hAnsi="Arial" w:cs="Arial"/>
          <w:sz w:val="24"/>
          <w:szCs w:val="24"/>
          <w:lang w:val="es-US"/>
        </w:rPr>
        <w:t xml:space="preserve"> étnico-racial y su uso en políticas públicas.</w:t>
      </w:r>
    </w:p>
    <w:p w:rsidR="00E17287" w:rsidRPr="00724726" w:rsidRDefault="00E1299E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 xml:space="preserve">Medidas especiales (acciones afirmativas) adoptadas para atender discriminación </w:t>
      </w:r>
      <w:r w:rsidR="005222D8">
        <w:rPr>
          <w:rFonts w:ascii="Arial" w:hAnsi="Arial" w:cs="Arial"/>
          <w:sz w:val="24"/>
          <w:szCs w:val="24"/>
          <w:lang w:val="es-US"/>
        </w:rPr>
        <w:t>racial y por color de la piel</w:t>
      </w:r>
      <w:bookmarkStart w:id="0" w:name="_GoBack"/>
      <w:bookmarkEnd w:id="0"/>
      <w:r w:rsidRPr="00724726">
        <w:rPr>
          <w:rFonts w:ascii="Arial" w:hAnsi="Arial" w:cs="Arial"/>
          <w:sz w:val="24"/>
          <w:szCs w:val="24"/>
          <w:lang w:val="es-US"/>
        </w:rPr>
        <w:t xml:space="preserve"> en empleo, pobreza, vivienda y participación política.</w:t>
      </w:r>
    </w:p>
    <w:p w:rsidR="00AF5C54" w:rsidRPr="00724726" w:rsidRDefault="00AF5C54" w:rsidP="00AF5C54">
      <w:pPr>
        <w:pStyle w:val="Listaconvietas"/>
        <w:jc w:val="both"/>
        <w:rPr>
          <w:rFonts w:ascii="Arial" w:hAnsi="Arial" w:cs="Arial"/>
          <w:sz w:val="24"/>
          <w:szCs w:val="24"/>
          <w:lang w:val="es-US"/>
        </w:rPr>
      </w:pPr>
      <w:r w:rsidRPr="00724726">
        <w:rPr>
          <w:rFonts w:ascii="Arial" w:hAnsi="Arial" w:cs="Arial"/>
          <w:sz w:val="24"/>
          <w:szCs w:val="24"/>
          <w:lang w:val="es-US"/>
        </w:rPr>
        <w:t>Acciones concretas que se desarrollan para la sensibilización y capacitación de operadores del derecho; así como de cultura jurídica para la población.</w:t>
      </w:r>
    </w:p>
    <w:p w:rsidR="00AF5C54" w:rsidRPr="00724726" w:rsidRDefault="00AF5C54" w:rsidP="00AF5C54">
      <w:pPr>
        <w:pStyle w:val="Listaconvietas"/>
        <w:numPr>
          <w:ilvl w:val="0"/>
          <w:numId w:val="0"/>
        </w:numPr>
        <w:ind w:left="360"/>
        <w:rPr>
          <w:lang w:val="es-US"/>
        </w:rPr>
      </w:pPr>
    </w:p>
    <w:sectPr w:rsidR="00AF5C54" w:rsidRPr="0072472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2F0434"/>
    <w:rsid w:val="00326F90"/>
    <w:rsid w:val="005222D8"/>
    <w:rsid w:val="00724726"/>
    <w:rsid w:val="009A56E4"/>
    <w:rsid w:val="00AA1D8D"/>
    <w:rsid w:val="00AF5C54"/>
    <w:rsid w:val="00B47730"/>
    <w:rsid w:val="00CB0664"/>
    <w:rsid w:val="00DE5993"/>
    <w:rsid w:val="00E1299E"/>
    <w:rsid w:val="00E17287"/>
    <w:rsid w:val="00EE4B92"/>
    <w:rsid w:val="00F05F1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B76BF7"/>
  <w14:defaultImageDpi w14:val="300"/>
  <w15:docId w15:val="{86716CC6-7CB0-4A88-A6FB-91A5CF7F7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582AD62-071D-48CA-B1EA-0E3EC9D5E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900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5845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Yamila Gonzalez Ferrer</cp:lastModifiedBy>
  <cp:revision>3</cp:revision>
  <dcterms:created xsi:type="dcterms:W3CDTF">2026-01-22T03:41:00Z</dcterms:created>
  <dcterms:modified xsi:type="dcterms:W3CDTF">2026-01-22T04:30:00Z</dcterms:modified>
  <cp:category/>
</cp:coreProperties>
</file>