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6709"/>
        <w:gridCol w:w="2930"/>
      </w:tblGrid>
      <w:tr w:rsidR="00AC145F" w14:paraId="58AFE6E6" w14:textId="77777777" w:rsidTr="00A43A48">
        <w:trPr>
          <w:trHeight w:val="851"/>
        </w:trPr>
        <w:tc>
          <w:tcPr>
            <w:tcW w:w="9639" w:type="dxa"/>
            <w:gridSpan w:val="2"/>
            <w:tcBorders>
              <w:top w:val="nil"/>
              <w:left w:val="nil"/>
              <w:bottom w:val="single" w:sz="4" w:space="0" w:color="auto"/>
              <w:right w:val="nil"/>
            </w:tcBorders>
            <w:vAlign w:val="bottom"/>
          </w:tcPr>
          <w:p w14:paraId="5DBA8C94" w14:textId="0BADDD46" w:rsidR="00AC145F" w:rsidRPr="00DE3EC0" w:rsidRDefault="008F414E" w:rsidP="008F414E">
            <w:pPr>
              <w:jc w:val="right"/>
            </w:pPr>
            <w:r w:rsidRPr="008F414E">
              <w:rPr>
                <w:sz w:val="40"/>
              </w:rPr>
              <w:t>HRI</w:t>
            </w:r>
            <w:r>
              <w:t>/MC/2022/CRP.</w:t>
            </w:r>
            <w:r w:rsidR="00635F70">
              <w:t>3</w:t>
            </w:r>
          </w:p>
        </w:tc>
      </w:tr>
      <w:tr w:rsidR="00AC145F" w14:paraId="694C8E9F" w14:textId="77777777" w:rsidTr="00A43A48">
        <w:trPr>
          <w:trHeight w:val="2835"/>
        </w:trPr>
        <w:tc>
          <w:tcPr>
            <w:tcW w:w="6709" w:type="dxa"/>
            <w:tcBorders>
              <w:top w:val="single" w:sz="4" w:space="0" w:color="auto"/>
              <w:left w:val="nil"/>
              <w:bottom w:val="single" w:sz="12" w:space="0" w:color="auto"/>
              <w:right w:val="nil"/>
            </w:tcBorders>
          </w:tcPr>
          <w:p w14:paraId="6F39FD4A" w14:textId="77777777" w:rsidR="00AC145F" w:rsidRPr="007369EB" w:rsidRDefault="00AC145F" w:rsidP="00A43A48"/>
        </w:tc>
        <w:tc>
          <w:tcPr>
            <w:tcW w:w="2930" w:type="dxa"/>
            <w:tcBorders>
              <w:top w:val="single" w:sz="4" w:space="0" w:color="auto"/>
              <w:left w:val="nil"/>
              <w:bottom w:val="single" w:sz="12" w:space="0" w:color="auto"/>
              <w:right w:val="nil"/>
            </w:tcBorders>
          </w:tcPr>
          <w:p w14:paraId="3BE19523" w14:textId="204FB08B" w:rsidR="00AC145F" w:rsidRDefault="007D069C" w:rsidP="008F414E">
            <w:pPr>
              <w:spacing w:before="240" w:line="240" w:lineRule="exact"/>
            </w:pPr>
            <w:r>
              <w:t>7</w:t>
            </w:r>
            <w:r w:rsidR="008F414E">
              <w:t xml:space="preserve"> March 2022</w:t>
            </w:r>
          </w:p>
          <w:p w14:paraId="5A301096" w14:textId="77777777" w:rsidR="008F414E" w:rsidRDefault="008F414E" w:rsidP="008F414E">
            <w:pPr>
              <w:spacing w:line="240" w:lineRule="exact"/>
            </w:pPr>
          </w:p>
          <w:p w14:paraId="1EB6E3C4" w14:textId="00F92157" w:rsidR="008F414E" w:rsidRDefault="008F414E" w:rsidP="008F414E">
            <w:pPr>
              <w:spacing w:line="240" w:lineRule="exact"/>
            </w:pPr>
            <w:r>
              <w:t>Original: English</w:t>
            </w:r>
          </w:p>
        </w:tc>
      </w:tr>
    </w:tbl>
    <w:p w14:paraId="3C3D9B55" w14:textId="77777777" w:rsidR="008F414E" w:rsidRPr="00180409" w:rsidRDefault="008F414E" w:rsidP="008F414E">
      <w:pPr>
        <w:suppressAutoHyphens w:val="0"/>
        <w:spacing w:before="120" w:line="240" w:lineRule="auto"/>
        <w:rPr>
          <w:b/>
          <w:bCs/>
        </w:rPr>
      </w:pPr>
      <w:r w:rsidRPr="00180409">
        <w:rPr>
          <w:b/>
          <w:bCs/>
        </w:rPr>
        <w:t>Thirty-</w:t>
      </w:r>
      <w:r>
        <w:rPr>
          <w:b/>
          <w:bCs/>
        </w:rPr>
        <w:t>fourth</w:t>
      </w:r>
      <w:r w:rsidRPr="00180409">
        <w:rPr>
          <w:b/>
          <w:bCs/>
        </w:rPr>
        <w:t xml:space="preserve"> meeting of Chairs </w:t>
      </w:r>
      <w:r w:rsidRPr="00180409">
        <w:rPr>
          <w:b/>
          <w:bCs/>
        </w:rPr>
        <w:br/>
        <w:t>of the human rights treaty bodies</w:t>
      </w:r>
    </w:p>
    <w:p w14:paraId="227CEBB7" w14:textId="632B0F57" w:rsidR="008F414E" w:rsidRPr="00A62A7F" w:rsidRDefault="008F414E" w:rsidP="008F414E">
      <w:pPr>
        <w:suppressAutoHyphens w:val="0"/>
        <w:spacing w:line="240" w:lineRule="auto"/>
      </w:pPr>
      <w:r>
        <w:t>30 May</w:t>
      </w:r>
      <w:r w:rsidRPr="00A62A7F">
        <w:t>–</w:t>
      </w:r>
      <w:r>
        <w:t>3</w:t>
      </w:r>
      <w:r w:rsidRPr="00A62A7F">
        <w:t xml:space="preserve"> June 202</w:t>
      </w:r>
      <w:r w:rsidR="00DC4F40">
        <w:t>2</w:t>
      </w:r>
    </w:p>
    <w:p w14:paraId="6046362B" w14:textId="77777777" w:rsidR="004665F2" w:rsidRDefault="004665F2" w:rsidP="004665F2">
      <w:pPr>
        <w:spacing w:line="240" w:lineRule="auto"/>
        <w:rPr>
          <w:b/>
          <w:bCs/>
        </w:rPr>
      </w:pPr>
      <w:r>
        <w:rPr>
          <w:b/>
          <w:bCs/>
        </w:rPr>
        <w:t>Progress made in the alignment of working methods and practices of the treaty bodies</w:t>
      </w:r>
    </w:p>
    <w:p w14:paraId="0098E7D1" w14:textId="70848BEA" w:rsidR="004665F2" w:rsidRPr="000F1643" w:rsidRDefault="004665F2" w:rsidP="004665F2">
      <w:pPr>
        <w:pStyle w:val="HChG"/>
        <w:rPr>
          <w:b w:val="0"/>
          <w:bCs/>
          <w:lang w:val="en-US"/>
        </w:rPr>
      </w:pPr>
      <w:r>
        <w:rPr>
          <w:lang w:val="en-US"/>
        </w:rPr>
        <w:tab/>
      </w:r>
      <w:r>
        <w:rPr>
          <w:lang w:val="en-US"/>
        </w:rPr>
        <w:tab/>
        <w:t>Background paper on Inquiries and Country visits</w:t>
      </w:r>
    </w:p>
    <w:p w14:paraId="0501E863" w14:textId="77777777" w:rsidR="004665F2" w:rsidRPr="000F1643" w:rsidRDefault="004665F2" w:rsidP="007D069C">
      <w:pPr>
        <w:pStyle w:val="H1G"/>
        <w:rPr>
          <w:lang w:val="en-US"/>
        </w:rPr>
      </w:pPr>
      <w:r>
        <w:rPr>
          <w:lang w:val="en-US"/>
        </w:rPr>
        <w:tab/>
      </w:r>
      <w:r>
        <w:rPr>
          <w:lang w:val="en-US"/>
        </w:rPr>
        <w:tab/>
        <w:t>Note by the Secretariat</w:t>
      </w:r>
    </w:p>
    <w:p w14:paraId="7B4121F0" w14:textId="77777777" w:rsidR="004665F2" w:rsidRPr="000F1643" w:rsidRDefault="004665F2" w:rsidP="007D069C">
      <w:pPr>
        <w:pStyle w:val="H1G"/>
      </w:pPr>
      <w:r>
        <w:tab/>
      </w:r>
      <w:r>
        <w:tab/>
      </w:r>
      <w:r w:rsidRPr="000F1643">
        <w:t>Introduction</w:t>
      </w:r>
    </w:p>
    <w:p w14:paraId="22532786" w14:textId="1ED5E391" w:rsidR="00172361" w:rsidRPr="00C219C1" w:rsidRDefault="00172361" w:rsidP="00102EB3">
      <w:pPr>
        <w:pStyle w:val="SingleTxtG"/>
        <w:numPr>
          <w:ilvl w:val="0"/>
          <w:numId w:val="11"/>
        </w:numPr>
        <w:ind w:left="1134" w:firstLine="0"/>
      </w:pPr>
      <w:r w:rsidRPr="00C219C1">
        <w:rPr>
          <w:lang w:val="en-US"/>
        </w:rPr>
        <w:t>In accordance with the relevant treaty provisions, five Committees may undertake confidential inquiries</w:t>
      </w:r>
      <w:r w:rsidR="003510AA">
        <w:rPr>
          <w:lang w:val="en-US"/>
        </w:rPr>
        <w:t xml:space="preserve"> or country visits</w:t>
      </w:r>
      <w:r w:rsidRPr="00C219C1">
        <w:rPr>
          <w:lang w:val="en-US"/>
        </w:rPr>
        <w:t xml:space="preserve">: </w:t>
      </w:r>
      <w:r w:rsidRPr="00C219C1">
        <w:t>CESCR (art</w:t>
      </w:r>
      <w:r>
        <w:t>icle</w:t>
      </w:r>
      <w:r w:rsidRPr="00C219C1">
        <w:t xml:space="preserve"> 11 of the Optional Protocol to the Covenant), CAT (art</w:t>
      </w:r>
      <w:r>
        <w:t>icle</w:t>
      </w:r>
      <w:r w:rsidRPr="00C219C1">
        <w:t xml:space="preserve"> 20 of the Convention), CRC (art</w:t>
      </w:r>
      <w:r>
        <w:t>icle</w:t>
      </w:r>
      <w:r w:rsidRPr="00C219C1">
        <w:t xml:space="preserve"> 13 of the Optional Protocol to the Convention on the Rights of the Child on a communications procedure), CEDAW (art</w:t>
      </w:r>
      <w:r>
        <w:t>icle</w:t>
      </w:r>
      <w:r w:rsidRPr="00C219C1">
        <w:t xml:space="preserve"> 8 of the Optional Protocol to the Convention) and CRPD (art</w:t>
      </w:r>
      <w:r>
        <w:t>icle</w:t>
      </w:r>
      <w:r w:rsidRPr="00C219C1">
        <w:t xml:space="preserve"> 6 of the Optional Protocol to the Convention). In addition, two other Committees may carry out country visits: the SPT (art</w:t>
      </w:r>
      <w:r>
        <w:t>icle</w:t>
      </w:r>
      <w:r w:rsidRPr="00C219C1">
        <w:t xml:space="preserve"> 11 of the Optional Protocol to the Convention against Torture) and CED (art</w:t>
      </w:r>
      <w:r>
        <w:t>icle</w:t>
      </w:r>
      <w:r w:rsidRPr="00C219C1">
        <w:t xml:space="preserve"> 33 of the Convention). </w:t>
      </w:r>
    </w:p>
    <w:p w14:paraId="44A32CFD" w14:textId="77777777" w:rsidR="00172361" w:rsidRPr="00C219C1" w:rsidRDefault="00172361" w:rsidP="00102EB3">
      <w:pPr>
        <w:pStyle w:val="SingleTxtG"/>
        <w:numPr>
          <w:ilvl w:val="0"/>
          <w:numId w:val="11"/>
        </w:numPr>
        <w:ind w:left="1134" w:firstLine="0"/>
      </w:pPr>
      <w:r w:rsidRPr="00C219C1">
        <w:t>Inquiries and country visits may be undertaken by the relevant treaty bodies upon receipt of “reliable information indicating grave or systematic violations” (CEDAW, CESCR, CRC and CRPD), or “well-founded indications that torture is being systematically practised” (CAT) and “reliable information indicating that a State Party is seriously violating the provisions of this Convention” (CED).</w:t>
      </w:r>
    </w:p>
    <w:p w14:paraId="324BDB46" w14:textId="2612E2A5" w:rsidR="00172361" w:rsidRPr="00C219C1" w:rsidRDefault="00172361" w:rsidP="00102EB3">
      <w:pPr>
        <w:pStyle w:val="SingleTxtG"/>
        <w:numPr>
          <w:ilvl w:val="0"/>
          <w:numId w:val="11"/>
        </w:numPr>
        <w:ind w:left="1134" w:firstLine="0"/>
      </w:pPr>
      <w:r w:rsidRPr="00C219C1">
        <w:t xml:space="preserve">While some </w:t>
      </w:r>
      <w:r>
        <w:t xml:space="preserve">treaty bodies </w:t>
      </w:r>
      <w:r w:rsidRPr="00C219C1">
        <w:t xml:space="preserve">have conducted many inquiries or country visits, others have undertaken only a few and CESCR is yet to carry out an inquiry. </w:t>
      </w:r>
      <w:r>
        <w:t>As of December 2021</w:t>
      </w:r>
      <w:r w:rsidRPr="00C219C1">
        <w:t>, CAT has undertaken 10 inquiries,</w:t>
      </w:r>
      <w:r w:rsidRPr="00452B31">
        <w:rPr>
          <w:rStyle w:val="FootnoteReference"/>
        </w:rPr>
        <w:footnoteReference w:id="2"/>
      </w:r>
      <w:r w:rsidRPr="00C219C1">
        <w:t xml:space="preserve"> CEDAW</w:t>
      </w:r>
      <w:r>
        <w:t xml:space="preserve"> </w:t>
      </w:r>
      <w:r w:rsidRPr="00C219C1">
        <w:t>7 inquiries,</w:t>
      </w:r>
      <w:r w:rsidRPr="00452B31">
        <w:rPr>
          <w:rStyle w:val="FootnoteReference"/>
        </w:rPr>
        <w:footnoteReference w:id="3"/>
      </w:r>
      <w:r w:rsidRPr="00C219C1">
        <w:t xml:space="preserve">  CRC 1 inquiry,</w:t>
      </w:r>
      <w:r w:rsidRPr="00452B31">
        <w:rPr>
          <w:rStyle w:val="FootnoteReference"/>
        </w:rPr>
        <w:footnoteReference w:id="4"/>
      </w:r>
      <w:r w:rsidRPr="00C219C1">
        <w:t xml:space="preserve"> CRPD 3 inquiries.</w:t>
      </w:r>
      <w:r w:rsidRPr="00452B31">
        <w:rPr>
          <w:rStyle w:val="FootnoteReference"/>
        </w:rPr>
        <w:footnoteReference w:id="5"/>
      </w:r>
      <w:r w:rsidRPr="00C219C1">
        <w:t xml:space="preserve"> With regard to country visits, SPT has conducted over 70 visits since 2007.</w:t>
      </w:r>
      <w:r w:rsidRPr="00452B31">
        <w:rPr>
          <w:rStyle w:val="FootnoteReference"/>
        </w:rPr>
        <w:footnoteReference w:id="6"/>
      </w:r>
      <w:r w:rsidRPr="00C219C1">
        <w:t xml:space="preserve"> For its part, CED undertook its first </w:t>
      </w:r>
      <w:r w:rsidR="003510AA">
        <w:t xml:space="preserve">visit to Mexico in November </w:t>
      </w:r>
      <w:r w:rsidR="003510AA" w:rsidRPr="7FDB564B">
        <w:rPr>
          <w:rFonts w:cstheme="minorBidi"/>
        </w:rPr>
        <w:t>2021 (visit requested since 2013 to the State party), and has requested two more (Iraq, to be carried out in 2022, and Colombia, not yet accepted by the State party)</w:t>
      </w:r>
      <w:r w:rsidRPr="00C219C1">
        <w:t>.</w:t>
      </w:r>
    </w:p>
    <w:p w14:paraId="488C66D9" w14:textId="163EE270" w:rsidR="00172361" w:rsidRDefault="00172361" w:rsidP="00102EB3">
      <w:pPr>
        <w:pStyle w:val="SingleTxtG"/>
        <w:numPr>
          <w:ilvl w:val="0"/>
          <w:numId w:val="11"/>
        </w:numPr>
        <w:ind w:left="1134" w:firstLine="0"/>
      </w:pPr>
      <w:r w:rsidRPr="00C219C1">
        <w:t xml:space="preserve">Moreover, it should be noted that inquiries may be conducted without a visit to the concerned </w:t>
      </w:r>
      <w:r w:rsidRPr="00102EB3">
        <w:rPr>
          <w:lang w:val="en-US"/>
        </w:rPr>
        <w:t>country</w:t>
      </w:r>
      <w:r w:rsidR="003510AA">
        <w:t xml:space="preserve">, </w:t>
      </w:r>
      <w:r w:rsidR="003510AA" w:rsidRPr="7FDB564B">
        <w:rPr>
          <w:rFonts w:cstheme="minorBidi"/>
        </w:rPr>
        <w:t>which is not the case for country visits</w:t>
      </w:r>
      <w:r w:rsidRPr="00C219C1">
        <w:t xml:space="preserve">. For example, CAT latest inquiry on Egypt </w:t>
      </w:r>
      <w:r>
        <w:t xml:space="preserve">and its inquiry on Nepal </w:t>
      </w:r>
      <w:r w:rsidRPr="00C219C1">
        <w:t>w</w:t>
      </w:r>
      <w:r>
        <w:t>ere</w:t>
      </w:r>
      <w:r w:rsidRPr="00C219C1">
        <w:t xml:space="preserve"> conducted without a visit</w:t>
      </w:r>
      <w:r>
        <w:t xml:space="preserve"> due to the absence of an </w:t>
      </w:r>
      <w:r>
        <w:lastRenderedPageBreak/>
        <w:t>invitation from the States parties concerned.</w:t>
      </w:r>
      <w:r w:rsidRPr="00452B31">
        <w:rPr>
          <w:rStyle w:val="FootnoteReference"/>
        </w:rPr>
        <w:footnoteReference w:id="7"/>
      </w:r>
      <w:r>
        <w:t xml:space="preserve"> </w:t>
      </w:r>
      <w:r w:rsidRPr="00681A9A">
        <w:t xml:space="preserve">In such cases, CAT inquiry </w:t>
      </w:r>
      <w:r>
        <w:t xml:space="preserve">is based </w:t>
      </w:r>
      <w:r w:rsidRPr="00681A9A">
        <w:t>on</w:t>
      </w:r>
      <w:r>
        <w:t xml:space="preserve"> information submitted by various sources and the State party.</w:t>
      </w:r>
      <w:r w:rsidRPr="00452B31">
        <w:rPr>
          <w:rStyle w:val="FootnoteReference"/>
        </w:rPr>
        <w:footnoteReference w:id="8"/>
      </w:r>
      <w:r>
        <w:t xml:space="preserve"> </w:t>
      </w:r>
    </w:p>
    <w:p w14:paraId="6DD51784" w14:textId="1BE621DD" w:rsidR="00172361" w:rsidRPr="00C219C1" w:rsidRDefault="00172361" w:rsidP="00102EB3">
      <w:pPr>
        <w:pStyle w:val="SingleTxtG"/>
        <w:numPr>
          <w:ilvl w:val="0"/>
          <w:numId w:val="11"/>
        </w:numPr>
        <w:ind w:left="1134" w:firstLine="0"/>
      </w:pPr>
      <w:r w:rsidRPr="00C219C1">
        <w:t xml:space="preserve">The High Commissioner, in her 2012 report on the strengthening of the human rights treaty </w:t>
      </w:r>
      <w:r w:rsidRPr="00102EB3">
        <w:rPr>
          <w:lang w:val="en-US"/>
        </w:rPr>
        <w:t>bodies</w:t>
      </w:r>
      <w:r w:rsidRPr="00C219C1">
        <w:t xml:space="preserve">, noted that a common approach to inquiry procedures would greatly assist treaty bodies, </w:t>
      </w:r>
      <w:proofErr w:type="gramStart"/>
      <w:r w:rsidRPr="00C219C1">
        <w:t>States</w:t>
      </w:r>
      <w:proofErr w:type="gramEnd"/>
      <w:r w:rsidRPr="00C219C1">
        <w:t xml:space="preserve"> parties and other actors in effectively dealing with the sensitive issues arising from them, as well as ensuring continued consistency and legal certainty in the handling by treaty bodies of procedural issues related to inquiries. The 2012 report expressed the desirability of a review of these practices, to assist the treaty bodies in their preparation of draft common written guidelines to establish common procedures for the treaty bodies with an inquiry procedure.</w:t>
      </w:r>
    </w:p>
    <w:p w14:paraId="09B395C4" w14:textId="77777777" w:rsidR="00172361" w:rsidRPr="00C219C1" w:rsidRDefault="00172361" w:rsidP="00102EB3">
      <w:pPr>
        <w:pStyle w:val="SingleTxtG"/>
        <w:numPr>
          <w:ilvl w:val="0"/>
          <w:numId w:val="11"/>
        </w:numPr>
        <w:ind w:left="1134" w:firstLine="0"/>
      </w:pPr>
      <w:r w:rsidRPr="00102EB3">
        <w:t>Treaty</w:t>
      </w:r>
      <w:r>
        <w:rPr>
          <w:lang w:val="en-US"/>
        </w:rPr>
        <w:t xml:space="preserve"> bodies themselves have discussed harmonization of their practices.</w:t>
      </w:r>
      <w:r w:rsidRPr="00452B31">
        <w:rPr>
          <w:rStyle w:val="FootnoteReference"/>
        </w:rPr>
        <w:footnoteReference w:id="9"/>
      </w:r>
      <w:r>
        <w:rPr>
          <w:lang w:val="en-US"/>
        </w:rPr>
        <w:t xml:space="preserve"> </w:t>
      </w:r>
      <w:r w:rsidRPr="00C219C1">
        <w:rPr>
          <w:lang w:val="en-US"/>
        </w:rPr>
        <w:t xml:space="preserve">At their annual meeting in 2016, </w:t>
      </w:r>
      <w:r w:rsidRPr="00CD2B4C">
        <w:rPr>
          <w:lang w:val="en-US"/>
        </w:rPr>
        <w:t xml:space="preserve">the Chairs agreed to </w:t>
      </w:r>
      <w:r w:rsidRPr="00CD2B4C">
        <w:t>discuss ways and means to ensure effective alignment of working methods</w:t>
      </w:r>
      <w:r w:rsidRPr="00C219C1">
        <w:t xml:space="preserve"> concerning inquiries and country visits, including whether treaty bodies with this mandate reiterate in their guidelines the desirability of publishing the full reports of inquiries and country visits, when possible, or a summary account, and encourage States parties to agree to such publication. It was also proposed that the Chairs could discuss how best to uphold their freedom to seek information from a wide diversity of sources, as well as specific measures to ensure confidentiality of witnesses’ testimonies or other protections if necessary.</w:t>
      </w:r>
    </w:p>
    <w:p w14:paraId="17447E91" w14:textId="77777777" w:rsidR="00172361" w:rsidRPr="00C219C1" w:rsidRDefault="00172361" w:rsidP="00102EB3">
      <w:pPr>
        <w:pStyle w:val="SingleTxtG"/>
        <w:numPr>
          <w:ilvl w:val="0"/>
          <w:numId w:val="11"/>
        </w:numPr>
        <w:ind w:left="1134" w:firstLine="0"/>
        <w:rPr>
          <w:lang w:val="en-US"/>
        </w:rPr>
      </w:pPr>
      <w:r w:rsidRPr="00C219C1">
        <w:rPr>
          <w:lang w:val="en-US"/>
        </w:rPr>
        <w:t xml:space="preserve">This </w:t>
      </w:r>
      <w:r w:rsidRPr="00102EB3">
        <w:t>paper</w:t>
      </w:r>
      <w:r w:rsidRPr="00C219C1">
        <w:rPr>
          <w:lang w:val="en-US"/>
        </w:rPr>
        <w:t xml:space="preserve"> presents a review of existing guidance and practices, </w:t>
      </w:r>
      <w:proofErr w:type="gramStart"/>
      <w:r w:rsidRPr="00C219C1">
        <w:rPr>
          <w:lang w:val="en-US"/>
        </w:rPr>
        <w:t>in reference to</w:t>
      </w:r>
      <w:proofErr w:type="gramEnd"/>
      <w:r w:rsidRPr="00C219C1">
        <w:rPr>
          <w:lang w:val="en-US"/>
        </w:rPr>
        <w:t xml:space="preserve"> document HRI/MC/2018/3,</w:t>
      </w:r>
      <w:r w:rsidRPr="00452B31">
        <w:rPr>
          <w:rStyle w:val="FootnoteReference"/>
        </w:rPr>
        <w:footnoteReference w:id="10"/>
      </w:r>
      <w:r w:rsidRPr="00C219C1">
        <w:rPr>
          <w:lang w:val="en-US"/>
        </w:rPr>
        <w:t xml:space="preserve"> with a view to assisting treaty bodies in their preparation of draft common written guidelines to establish common procedures regarding inquiries and country visits.</w:t>
      </w:r>
    </w:p>
    <w:p w14:paraId="6A4572E2" w14:textId="77777777" w:rsidR="00172361" w:rsidRPr="00B457A0" w:rsidRDefault="00172361" w:rsidP="00102EB3">
      <w:pPr>
        <w:pStyle w:val="SingleTxtG"/>
        <w:numPr>
          <w:ilvl w:val="0"/>
          <w:numId w:val="11"/>
        </w:numPr>
        <w:ind w:left="1134" w:firstLine="0"/>
      </w:pPr>
      <w:r w:rsidRPr="00C219C1">
        <w:t xml:space="preserve">This review is based on past discussions among Chairs and </w:t>
      </w:r>
      <w:r>
        <w:t>treaty bodies</w:t>
      </w:r>
      <w:r w:rsidRPr="00C219C1">
        <w:t>, existing rules of procedures, practices</w:t>
      </w:r>
      <w:r>
        <w:t xml:space="preserve">, </w:t>
      </w:r>
      <w:r w:rsidRPr="00C219C1">
        <w:t>available guidance</w:t>
      </w:r>
      <w:r>
        <w:t xml:space="preserve"> and a meeting with secretaries and focal points on inquiries</w:t>
      </w:r>
      <w:r w:rsidRPr="00C219C1">
        <w:t>.</w:t>
      </w:r>
      <w:r w:rsidRPr="00452B31">
        <w:rPr>
          <w:rStyle w:val="FootnoteReference"/>
        </w:rPr>
        <w:footnoteReference w:id="11"/>
      </w:r>
      <w:r w:rsidRPr="00C219C1">
        <w:t xml:space="preserve"> CEDAW and CAT have developed guidance relating to inquiry procedures. However, none appears to be publicly available.</w:t>
      </w:r>
      <w:r w:rsidRPr="00452B31">
        <w:rPr>
          <w:rStyle w:val="FootnoteReference"/>
        </w:rPr>
        <w:footnoteReference w:id="12"/>
      </w:r>
      <w:r w:rsidRPr="00C219C1">
        <w:t xml:space="preserve"> </w:t>
      </w:r>
      <w:r>
        <w:t xml:space="preserve">CRPD has also prepared an internal document in the form of a </w:t>
      </w:r>
      <w:r w:rsidRPr="00612648">
        <w:t xml:space="preserve">checklist and CRC guidance </w:t>
      </w:r>
      <w:r>
        <w:t xml:space="preserve">is </w:t>
      </w:r>
      <w:r w:rsidRPr="00612648">
        <w:t>being developed along the same lines</w:t>
      </w:r>
      <w:r>
        <w:t>.</w:t>
      </w:r>
      <w:r w:rsidRPr="00452B31">
        <w:rPr>
          <w:rStyle w:val="FootnoteReference"/>
        </w:rPr>
        <w:footnoteReference w:id="13"/>
      </w:r>
    </w:p>
    <w:p w14:paraId="2F098075" w14:textId="06911126" w:rsidR="00172361" w:rsidRPr="007D069C" w:rsidRDefault="007D069C" w:rsidP="007D069C">
      <w:pPr>
        <w:pStyle w:val="H1G"/>
      </w:pPr>
      <w:r>
        <w:tab/>
      </w:r>
      <w:r w:rsidRPr="007D069C">
        <w:t>1.</w:t>
      </w:r>
      <w:r w:rsidRPr="007D069C">
        <w:tab/>
      </w:r>
      <w:r w:rsidR="00172361" w:rsidRPr="007D069C">
        <w:t>Threshold to trigger an inquiry</w:t>
      </w:r>
    </w:p>
    <w:p w14:paraId="651EAFC2" w14:textId="1CECBDAF" w:rsidR="00172361" w:rsidRPr="007D069C" w:rsidRDefault="007D069C" w:rsidP="007D069C">
      <w:pPr>
        <w:pStyle w:val="H23G"/>
      </w:pPr>
      <w:r>
        <w:tab/>
      </w:r>
      <w:r>
        <w:tab/>
      </w:r>
      <w:r w:rsidRPr="007D069C">
        <w:t>1.1.</w:t>
      </w:r>
      <w:r w:rsidRPr="007D069C">
        <w:tab/>
      </w:r>
      <w:r w:rsidR="00172361" w:rsidRPr="007D069C">
        <w:t>Reliability of the information</w:t>
      </w:r>
    </w:p>
    <w:p w14:paraId="5141259A" w14:textId="77777777" w:rsidR="00172361" w:rsidRPr="00C219C1" w:rsidRDefault="00172361" w:rsidP="00102EB3">
      <w:pPr>
        <w:pStyle w:val="SingleTxtG"/>
        <w:numPr>
          <w:ilvl w:val="0"/>
          <w:numId w:val="11"/>
        </w:numPr>
        <w:ind w:left="1134" w:firstLine="0"/>
        <w:rPr>
          <w:lang w:val="en-US"/>
        </w:rPr>
      </w:pPr>
      <w:r w:rsidRPr="00102EB3">
        <w:t>According</w:t>
      </w:r>
      <w:r w:rsidRPr="00C219C1">
        <w:rPr>
          <w:lang w:val="en-US"/>
        </w:rPr>
        <w:t xml:space="preserve"> to the </w:t>
      </w:r>
      <w:r>
        <w:rPr>
          <w:lang w:val="en-US"/>
        </w:rPr>
        <w:t xml:space="preserve">relevant Committees’ </w:t>
      </w:r>
      <w:r w:rsidRPr="00C219C1">
        <w:rPr>
          <w:lang w:val="en-US"/>
        </w:rPr>
        <w:t xml:space="preserve">rules of procedure and existing practices, the reliability of the information is </w:t>
      </w:r>
      <w:proofErr w:type="gramStart"/>
      <w:r w:rsidRPr="00C219C1">
        <w:rPr>
          <w:lang w:val="en-US"/>
        </w:rPr>
        <w:t>most commonly assessed</w:t>
      </w:r>
      <w:proofErr w:type="gramEnd"/>
      <w:r w:rsidRPr="00C219C1">
        <w:rPr>
          <w:lang w:val="en-US"/>
        </w:rPr>
        <w:t xml:space="preserve"> in relation to both the information </w:t>
      </w:r>
      <w:r w:rsidRPr="00C219C1">
        <w:rPr>
          <w:lang w:val="en-US"/>
        </w:rPr>
        <w:lastRenderedPageBreak/>
        <w:t>received and its source(s).</w:t>
      </w:r>
      <w:r w:rsidRPr="00452B31">
        <w:rPr>
          <w:rStyle w:val="FootnoteReference"/>
        </w:rPr>
        <w:footnoteReference w:id="14"/>
      </w:r>
      <w:r>
        <w:rPr>
          <w:lang w:val="en-US"/>
        </w:rPr>
        <w:t xml:space="preserve"> This common rule differs slightly regarding CAT. In addition to reliable </w:t>
      </w:r>
      <w:r w:rsidRPr="00102EB3">
        <w:t>information</w:t>
      </w:r>
      <w:r>
        <w:rPr>
          <w:lang w:val="en-US"/>
        </w:rPr>
        <w:t xml:space="preserve">, article 20 of the Convention and rule 82 of its Rules of procedure, the information received must appear to contain “well-founded indications that torture is being systematically </w:t>
      </w:r>
      <w:proofErr w:type="spellStart"/>
      <w:r>
        <w:rPr>
          <w:lang w:val="en-US"/>
        </w:rPr>
        <w:t>practised</w:t>
      </w:r>
      <w:proofErr w:type="spellEnd"/>
      <w:r>
        <w:rPr>
          <w:lang w:val="en-US"/>
        </w:rPr>
        <w:t>” in the territory of the State party.</w:t>
      </w:r>
    </w:p>
    <w:p w14:paraId="4F77CD2D" w14:textId="77777777" w:rsidR="00172361" w:rsidRPr="00C219C1" w:rsidRDefault="00172361" w:rsidP="00102EB3">
      <w:pPr>
        <w:pStyle w:val="SingleTxtG"/>
        <w:numPr>
          <w:ilvl w:val="0"/>
          <w:numId w:val="11"/>
        </w:numPr>
        <w:ind w:left="1134" w:firstLine="0"/>
        <w:rPr>
          <w:lang w:val="en-US"/>
        </w:rPr>
      </w:pPr>
      <w:r w:rsidRPr="00C219C1">
        <w:rPr>
          <w:lang w:val="en-US"/>
        </w:rPr>
        <w:t>In practice, the reliability of the information is assessed by a working group (CEDAW, CRC), two or three Rapporteurs (CAT, CRPD)</w:t>
      </w:r>
      <w:r w:rsidRPr="00452B31">
        <w:rPr>
          <w:rStyle w:val="FootnoteReference"/>
        </w:rPr>
        <w:footnoteReference w:id="15"/>
      </w:r>
      <w:r w:rsidRPr="00C219C1">
        <w:rPr>
          <w:lang w:val="en-US"/>
        </w:rPr>
        <w:t xml:space="preserve"> or the plenary (CED). </w:t>
      </w:r>
    </w:p>
    <w:p w14:paraId="2713AE9E" w14:textId="77777777" w:rsidR="00172361" w:rsidRPr="00705254" w:rsidRDefault="00172361" w:rsidP="00102EB3">
      <w:pPr>
        <w:pStyle w:val="SingleTxtG"/>
        <w:numPr>
          <w:ilvl w:val="0"/>
          <w:numId w:val="11"/>
        </w:numPr>
        <w:ind w:left="1134" w:firstLine="0"/>
      </w:pPr>
      <w:r w:rsidRPr="00C219C1">
        <w:rPr>
          <w:lang w:val="en-US"/>
        </w:rPr>
        <w:t xml:space="preserve">However, </w:t>
      </w:r>
      <w:r>
        <w:rPr>
          <w:lang w:val="en-US"/>
        </w:rPr>
        <w:t xml:space="preserve">due to the confidentiality of proceedings, </w:t>
      </w:r>
      <w:r w:rsidRPr="00C219C1">
        <w:rPr>
          <w:lang w:val="en-US"/>
        </w:rPr>
        <w:t xml:space="preserve">publicly available reports do not </w:t>
      </w:r>
      <w:r>
        <w:rPr>
          <w:lang w:val="en-US"/>
        </w:rPr>
        <w:t>indicate</w:t>
      </w:r>
      <w:r w:rsidRPr="00C219C1">
        <w:rPr>
          <w:lang w:val="en-US"/>
        </w:rPr>
        <w:t xml:space="preserve"> how the Committees assess the reliability of the information they receive under the inquiry procedures. </w:t>
      </w:r>
      <w:r>
        <w:rPr>
          <w:lang w:val="en-US"/>
        </w:rPr>
        <w:t>While reports sometimes mention the source(s) of information namely</w:t>
      </w:r>
      <w:r w:rsidRPr="00452B31">
        <w:rPr>
          <w:rStyle w:val="FootnoteReference"/>
        </w:rPr>
        <w:footnoteReference w:id="16"/>
      </w:r>
      <w:r>
        <w:rPr>
          <w:lang w:val="en-US"/>
        </w:rPr>
        <w:t xml:space="preserve"> or specify that the </w:t>
      </w:r>
      <w:r w:rsidRPr="00102EB3">
        <w:t>information</w:t>
      </w:r>
      <w:r>
        <w:rPr>
          <w:lang w:val="en-US"/>
        </w:rPr>
        <w:t xml:space="preserve"> presented by the source “was supplemented by official documents”,</w:t>
      </w:r>
      <w:r w:rsidRPr="00452B31">
        <w:rPr>
          <w:rStyle w:val="FootnoteReference"/>
        </w:rPr>
        <w:footnoteReference w:id="17"/>
      </w:r>
      <w:r>
        <w:rPr>
          <w:lang w:val="en-US"/>
        </w:rPr>
        <w:t xml:space="preserve"> the treaty bodies do not explain which criteria their assessment is based on. </w:t>
      </w:r>
      <w:r w:rsidRPr="00C219C1">
        <w:rPr>
          <w:lang w:val="en-US"/>
        </w:rPr>
        <w:t>For example, CEDAW, concerning its recent inquiry on South Africa, mentions that it “</w:t>
      </w:r>
      <w:r w:rsidRPr="00C219C1">
        <w:rPr>
          <w:rFonts w:eastAsiaTheme="minorHAnsi"/>
          <w:lang w:val="en-US"/>
        </w:rPr>
        <w:t>considered the information received from the sources to be reliable”.</w:t>
      </w:r>
      <w:r w:rsidRPr="00452B31">
        <w:rPr>
          <w:rStyle w:val="FootnoteReference"/>
        </w:rPr>
        <w:footnoteReference w:id="18"/>
      </w:r>
      <w:r w:rsidRPr="00C219C1">
        <w:t xml:space="preserve"> </w:t>
      </w:r>
      <w:r>
        <w:t>Similar statements appear in CRC report on its only inquiry and CAT summary account of its latest inquiry.</w:t>
      </w:r>
      <w:r w:rsidRPr="00452B31">
        <w:rPr>
          <w:rStyle w:val="FootnoteReference"/>
        </w:rPr>
        <w:footnoteReference w:id="19"/>
      </w:r>
      <w:r>
        <w:t xml:space="preserve"> </w:t>
      </w:r>
      <w:r w:rsidRPr="00C219C1">
        <w:rPr>
          <w:lang w:val="en-US"/>
        </w:rPr>
        <w:t xml:space="preserve">Likewise, regarding its only country visit so far, CED </w:t>
      </w:r>
      <w:r>
        <w:rPr>
          <w:lang w:val="en-US"/>
        </w:rPr>
        <w:t>has not yet specified</w:t>
      </w:r>
      <w:r w:rsidRPr="00C219C1">
        <w:rPr>
          <w:lang w:val="en-US"/>
        </w:rPr>
        <w:t xml:space="preserve"> how the information </w:t>
      </w:r>
      <w:r w:rsidRPr="00102EB3">
        <w:t>received</w:t>
      </w:r>
      <w:r w:rsidRPr="00C219C1">
        <w:rPr>
          <w:lang w:val="en-US"/>
        </w:rPr>
        <w:t xml:space="preserve"> was assessed.</w:t>
      </w:r>
      <w:r w:rsidRPr="00452B31">
        <w:rPr>
          <w:rStyle w:val="FootnoteReference"/>
        </w:rPr>
        <w:footnoteReference w:id="20"/>
      </w:r>
    </w:p>
    <w:p w14:paraId="6683360D" w14:textId="410F13C8" w:rsidR="00172361" w:rsidRPr="007D069C" w:rsidRDefault="007D069C" w:rsidP="007D069C">
      <w:pPr>
        <w:pStyle w:val="H23G"/>
      </w:pPr>
      <w:r>
        <w:tab/>
      </w:r>
      <w:r>
        <w:tab/>
      </w:r>
      <w:r w:rsidRPr="007D069C">
        <w:t>1.2.</w:t>
      </w:r>
      <w:r w:rsidRPr="007D069C">
        <w:tab/>
      </w:r>
      <w:r w:rsidR="00172361" w:rsidRPr="007D069C">
        <w:t>Systematic (violations of rights or practice of torture)</w:t>
      </w:r>
    </w:p>
    <w:p w14:paraId="4C9BCF36" w14:textId="65FD273A" w:rsidR="00172361" w:rsidRPr="00C219C1" w:rsidRDefault="00172361" w:rsidP="00102EB3">
      <w:pPr>
        <w:pStyle w:val="SingleTxtG"/>
        <w:numPr>
          <w:ilvl w:val="0"/>
          <w:numId w:val="11"/>
        </w:numPr>
        <w:ind w:left="1134" w:firstLine="0"/>
      </w:pPr>
      <w:r w:rsidRPr="00C219C1">
        <w:t xml:space="preserve">The relevant treaty provisions refer to “systematic violations” (art. 8 CEDAW-OP, art. 13 CRC-OPIC, art. </w:t>
      </w:r>
      <w:r w:rsidR="003510AA">
        <w:t>6 CRPD-OP and art. 11 CESCR-OP)</w:t>
      </w:r>
      <w:r w:rsidR="003510AA" w:rsidRPr="7FDB564B">
        <w:rPr>
          <w:rFonts w:cstheme="minorBidi"/>
        </w:rPr>
        <w:t xml:space="preserve">, “serious violations of the provisions of the Convention” in the case of CED (art. 33), </w:t>
      </w:r>
      <w:r w:rsidRPr="00C219C1">
        <w:t>and in the case of CAT to the systematic character of the violation (“torture is being systematically practised”).</w:t>
      </w:r>
      <w:r>
        <w:t xml:space="preserve"> </w:t>
      </w:r>
    </w:p>
    <w:p w14:paraId="2BAE596E" w14:textId="77777777" w:rsidR="00172361" w:rsidRDefault="00172361" w:rsidP="00102EB3">
      <w:pPr>
        <w:pStyle w:val="SingleTxtG"/>
        <w:numPr>
          <w:ilvl w:val="0"/>
          <w:numId w:val="11"/>
        </w:numPr>
        <w:ind w:left="1134" w:firstLine="0"/>
        <w:rPr>
          <w:color w:val="000000"/>
        </w:rPr>
      </w:pPr>
      <w:r>
        <w:t xml:space="preserve">Unlike the reliability of the information, the treaty bodies indicate how they assess whether alleged violations are “systematic”. </w:t>
      </w:r>
      <w:r w:rsidRPr="00C219C1">
        <w:t>According to CEDAW,</w:t>
      </w:r>
      <w:r>
        <w:t xml:space="preserve"> CRPD and CRC,</w:t>
      </w:r>
      <w:r w:rsidRPr="00C219C1">
        <w:t xml:space="preserve"> the term “systematic” </w:t>
      </w:r>
      <w:r w:rsidRPr="00C219C1">
        <w:rPr>
          <w:color w:val="000000"/>
        </w:rPr>
        <w:t>refers to the organized nature of the acts leading to the violations and the improbability of their random occurrence.</w:t>
      </w:r>
      <w:r w:rsidRPr="00452B31">
        <w:rPr>
          <w:rStyle w:val="FootnoteReference"/>
        </w:rPr>
        <w:footnoteReference w:id="21"/>
      </w:r>
    </w:p>
    <w:p w14:paraId="3636183F" w14:textId="77777777" w:rsidR="00172361" w:rsidRPr="00C219C1" w:rsidRDefault="00172361" w:rsidP="00102EB3">
      <w:pPr>
        <w:pStyle w:val="SingleTxtG"/>
        <w:numPr>
          <w:ilvl w:val="0"/>
          <w:numId w:val="11"/>
        </w:numPr>
        <w:ind w:left="1134" w:firstLine="0"/>
        <w:rPr>
          <w:color w:val="000000"/>
        </w:rPr>
      </w:pPr>
      <w:r>
        <w:rPr>
          <w:color w:val="000000"/>
        </w:rPr>
        <w:t>In addition, CEDAW considers that t</w:t>
      </w:r>
      <w:r w:rsidRPr="00C219C1">
        <w:rPr>
          <w:color w:val="000000"/>
        </w:rPr>
        <w:t xml:space="preserve">he systematic denial of equal rights for women can take place </w:t>
      </w:r>
      <w:r w:rsidRPr="00102EB3">
        <w:t>either</w:t>
      </w:r>
      <w:r w:rsidRPr="00C219C1">
        <w:rPr>
          <w:color w:val="000000"/>
        </w:rPr>
        <w:t xml:space="preserve"> deliberately or </w:t>
      </w:r>
      <w:proofErr w:type="gramStart"/>
      <w:r w:rsidRPr="00C219C1">
        <w:rPr>
          <w:color w:val="000000"/>
        </w:rPr>
        <w:t>as a result of</w:t>
      </w:r>
      <w:proofErr w:type="gramEnd"/>
      <w:r w:rsidRPr="00C219C1">
        <w:rPr>
          <w:color w:val="000000"/>
        </w:rPr>
        <w:t xml:space="preserve"> discriminatory laws or policies, with or without such purpose. The systematic nature of violations can also be assessed in the light of the presence of a significant and persistent pattern of acts that do not result from a random occurrence.</w:t>
      </w:r>
      <w:r w:rsidRPr="00452B31">
        <w:rPr>
          <w:rStyle w:val="FootnoteReference"/>
        </w:rPr>
        <w:footnoteReference w:id="22"/>
      </w:r>
    </w:p>
    <w:p w14:paraId="273DE476" w14:textId="77777777" w:rsidR="00172361" w:rsidRDefault="00172361" w:rsidP="00102EB3">
      <w:pPr>
        <w:pStyle w:val="SingleTxtG"/>
        <w:numPr>
          <w:ilvl w:val="0"/>
          <w:numId w:val="11"/>
        </w:numPr>
        <w:ind w:left="1134" w:firstLine="0"/>
        <w:rPr>
          <w:color w:val="000000"/>
        </w:rPr>
      </w:pPr>
      <w:r>
        <w:rPr>
          <w:color w:val="000000"/>
        </w:rPr>
        <w:t>For its part, CRPD</w:t>
      </w:r>
      <w:r w:rsidRPr="00C219C1">
        <w:rPr>
          <w:color w:val="000000"/>
        </w:rPr>
        <w:t xml:space="preserve"> has </w:t>
      </w:r>
      <w:r>
        <w:rPr>
          <w:color w:val="000000"/>
        </w:rPr>
        <w:t xml:space="preserve">also </w:t>
      </w:r>
      <w:r w:rsidRPr="00C219C1">
        <w:rPr>
          <w:color w:val="000000"/>
        </w:rPr>
        <w:t xml:space="preserve">indicated that the existence of a legislative framework, </w:t>
      </w:r>
      <w:proofErr w:type="gramStart"/>
      <w:r w:rsidRPr="00C219C1">
        <w:rPr>
          <w:color w:val="000000"/>
        </w:rPr>
        <w:t>policies</w:t>
      </w:r>
      <w:proofErr w:type="gramEnd"/>
      <w:r w:rsidRPr="00C219C1">
        <w:rPr>
          <w:color w:val="000000"/>
        </w:rPr>
        <w:t xml:space="preserve"> and </w:t>
      </w:r>
      <w:r w:rsidRPr="00102EB3">
        <w:t>practices</w:t>
      </w:r>
      <w:r w:rsidRPr="00C219C1">
        <w:rPr>
          <w:color w:val="000000"/>
        </w:rPr>
        <w:t xml:space="preserve"> that, by intent or through impact, adversely or disproportionally affect persons with disabilities constitute systematic violations of the Convention. The Committee has also stressed that discriminatory or structural patterns against persons with disabilities </w:t>
      </w:r>
      <w:proofErr w:type="gramStart"/>
      <w:r w:rsidRPr="00C219C1">
        <w:rPr>
          <w:color w:val="000000"/>
        </w:rPr>
        <w:t>on the basis of</w:t>
      </w:r>
      <w:proofErr w:type="gramEnd"/>
      <w:r w:rsidRPr="00C219C1">
        <w:rPr>
          <w:color w:val="000000"/>
        </w:rPr>
        <w:t xml:space="preserve"> impairment constitute systematic violations.</w:t>
      </w:r>
      <w:r w:rsidRPr="00452B31">
        <w:rPr>
          <w:rStyle w:val="FootnoteReference"/>
        </w:rPr>
        <w:footnoteReference w:id="23"/>
      </w:r>
      <w:r w:rsidRPr="00C219C1">
        <w:rPr>
          <w:color w:val="000000"/>
        </w:rPr>
        <w:t> </w:t>
      </w:r>
    </w:p>
    <w:p w14:paraId="0C725A3D" w14:textId="77777777" w:rsidR="00172361" w:rsidRDefault="00172361" w:rsidP="007D069C">
      <w:pPr>
        <w:pStyle w:val="SingleTxtG"/>
        <w:rPr>
          <w:color w:val="000000"/>
        </w:rPr>
      </w:pPr>
    </w:p>
    <w:p w14:paraId="19FC81B2" w14:textId="77777777" w:rsidR="00172361" w:rsidRPr="00C219C1" w:rsidRDefault="00172361" w:rsidP="00102EB3">
      <w:pPr>
        <w:pStyle w:val="SingleTxtG"/>
        <w:numPr>
          <w:ilvl w:val="0"/>
          <w:numId w:val="11"/>
        </w:numPr>
        <w:ind w:left="1134" w:firstLine="0"/>
      </w:pPr>
      <w:r w:rsidRPr="00532079">
        <w:rPr>
          <w:color w:val="000000"/>
        </w:rPr>
        <w:lastRenderedPageBreak/>
        <w:t xml:space="preserve">CRC also </w:t>
      </w:r>
      <w:proofErr w:type="gramStart"/>
      <w:r w:rsidRPr="00532079">
        <w:rPr>
          <w:color w:val="000000"/>
        </w:rPr>
        <w:t>takes into account</w:t>
      </w:r>
      <w:proofErr w:type="gramEnd"/>
      <w:r w:rsidRPr="00532079">
        <w:rPr>
          <w:color w:val="000000"/>
        </w:rPr>
        <w:t xml:space="preserve"> an inadequate protection system as well as the “persistent inaction and </w:t>
      </w:r>
      <w:r w:rsidRPr="00102EB3">
        <w:t>failure</w:t>
      </w:r>
      <w:r w:rsidRPr="00532079">
        <w:rPr>
          <w:color w:val="000000"/>
        </w:rPr>
        <w:t xml:space="preserve"> to change laws, policies and practices that</w:t>
      </w:r>
      <w:r>
        <w:rPr>
          <w:color w:val="000000"/>
        </w:rPr>
        <w:t xml:space="preserve"> (…)</w:t>
      </w:r>
      <w:r w:rsidRPr="00532079">
        <w:rPr>
          <w:color w:val="000000"/>
        </w:rPr>
        <w:t xml:space="preserve"> led to continual infringements of the rights of children and adolescents in the care of the State.”</w:t>
      </w:r>
      <w:r w:rsidRPr="00452B31">
        <w:rPr>
          <w:rStyle w:val="FootnoteReference"/>
        </w:rPr>
        <w:footnoteReference w:id="24"/>
      </w:r>
    </w:p>
    <w:p w14:paraId="652F1C71" w14:textId="77777777" w:rsidR="00172361" w:rsidRPr="00C219C1" w:rsidRDefault="00172361" w:rsidP="00102EB3">
      <w:pPr>
        <w:pStyle w:val="SingleTxtG"/>
        <w:numPr>
          <w:ilvl w:val="0"/>
          <w:numId w:val="11"/>
        </w:numPr>
        <w:ind w:left="1134" w:firstLine="0"/>
      </w:pPr>
      <w:r w:rsidRPr="00C219C1">
        <w:t>CAT has adopted the following definition of systematic practice of torture:</w:t>
      </w:r>
      <w:r w:rsidRPr="00C219C1">
        <w:rPr>
          <w:color w:val="000000"/>
          <w:shd w:val="clear" w:color="auto" w:fill="FFFFFF"/>
        </w:rPr>
        <w:t xml:space="preserve"> “The Committee considers </w:t>
      </w:r>
      <w:r w:rsidRPr="00102EB3">
        <w:t>that</w:t>
      </w:r>
      <w:r w:rsidRPr="00C219C1">
        <w:rPr>
          <w:color w:val="000000"/>
          <w:shd w:val="clear" w:color="auto" w:fill="FFFFFF"/>
        </w:rPr>
        <w:t xml:space="preserve"> torture is practised systematically when it is apparent that the torture cases reported have not occurred fortuitously in a particular place or at a particular time, but are seen to be habitual, widespread and deliberate in at least a considerable part of the territory of the country in question. Torture may in fact be of a systematic character without resulting from the direct intention of a Government. It may be the consequence of factors which the Government has difficulty in controlling, and its existence may indicate a discrepancy between policy as determined by the central Government and its implementation by the local administration. Inadequate legislation which in practice allows room for the use of torture may also add to the systematic nature of this practice”.</w:t>
      </w:r>
      <w:r w:rsidRPr="00452B31">
        <w:rPr>
          <w:rStyle w:val="FootnoteReference"/>
        </w:rPr>
        <w:footnoteReference w:id="25"/>
      </w:r>
    </w:p>
    <w:p w14:paraId="022814AA" w14:textId="7A76B3B9" w:rsidR="00172361" w:rsidRDefault="00172361" w:rsidP="00102EB3">
      <w:pPr>
        <w:pStyle w:val="SingleTxtG"/>
        <w:numPr>
          <w:ilvl w:val="0"/>
          <w:numId w:val="11"/>
        </w:numPr>
        <w:ind w:left="1134" w:firstLine="0"/>
      </w:pPr>
      <w:r>
        <w:t xml:space="preserve">Therefore, it appears that </w:t>
      </w:r>
      <w:r w:rsidRPr="00C219C1">
        <w:t>CEDAW, CAT</w:t>
      </w:r>
      <w:r>
        <w:t>, CRC</w:t>
      </w:r>
      <w:r w:rsidRPr="00C219C1">
        <w:t xml:space="preserve"> and CRPD have</w:t>
      </w:r>
      <w:r>
        <w:t xml:space="preserve"> </w:t>
      </w:r>
      <w:r w:rsidRPr="00C219C1">
        <w:t>interpreted the term “systematic” by looking at the organized nature</w:t>
      </w:r>
      <w:r>
        <w:t xml:space="preserve"> </w:t>
      </w:r>
      <w:r w:rsidRPr="00C219C1">
        <w:t xml:space="preserve">and the repetition of acts which do not result from a random occurrence or which are not isolated acts. In addition, inadequate legislation or legal framework which allow, </w:t>
      </w:r>
      <w:proofErr w:type="gramStart"/>
      <w:r w:rsidRPr="00C219C1">
        <w:t>perpetuate</w:t>
      </w:r>
      <w:proofErr w:type="gramEnd"/>
      <w:r w:rsidRPr="00C219C1">
        <w:t xml:space="preserve"> or aggravate the situation</w:t>
      </w:r>
      <w:r>
        <w:t xml:space="preserve"> </w:t>
      </w:r>
      <w:r w:rsidRPr="00C219C1">
        <w:t xml:space="preserve">may also add to the systematic nature of the violations.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D069C" w14:paraId="5525D356" w14:textId="77777777" w:rsidTr="007D069C">
        <w:trPr>
          <w:trHeight w:hRule="exact" w:val="240"/>
          <w:jc w:val="center"/>
        </w:trPr>
        <w:tc>
          <w:tcPr>
            <w:tcW w:w="7654" w:type="dxa"/>
            <w:tcBorders>
              <w:top w:val="single" w:sz="4" w:space="0" w:color="auto"/>
            </w:tcBorders>
            <w:shd w:val="clear" w:color="auto" w:fill="auto"/>
          </w:tcPr>
          <w:p w14:paraId="7E1EA53D" w14:textId="77777777" w:rsidR="007D069C" w:rsidRPr="007D069C" w:rsidRDefault="007D069C" w:rsidP="007D069C">
            <w:pPr>
              <w:spacing w:line="240" w:lineRule="auto"/>
              <w:rPr>
                <w:b/>
                <w:bCs/>
              </w:rPr>
            </w:pPr>
            <w:r w:rsidRPr="007D069C">
              <w:rPr>
                <w:b/>
                <w:bCs/>
              </w:rPr>
              <w:t>Common understanding</w:t>
            </w:r>
          </w:p>
          <w:p w14:paraId="59921B15" w14:textId="77777777" w:rsidR="007D069C" w:rsidRDefault="007D069C" w:rsidP="007D069C">
            <w:pPr>
              <w:spacing w:line="240" w:lineRule="auto"/>
            </w:pPr>
          </w:p>
        </w:tc>
      </w:tr>
      <w:tr w:rsidR="007D069C" w14:paraId="7D5B23FB" w14:textId="77777777" w:rsidTr="007D069C">
        <w:trPr>
          <w:jc w:val="center"/>
        </w:trPr>
        <w:tc>
          <w:tcPr>
            <w:tcW w:w="7654" w:type="dxa"/>
            <w:tcBorders>
              <w:bottom w:val="nil"/>
            </w:tcBorders>
            <w:shd w:val="clear" w:color="auto" w:fill="auto"/>
            <w:tcMar>
              <w:left w:w="142" w:type="dxa"/>
              <w:right w:w="142" w:type="dxa"/>
            </w:tcMar>
          </w:tcPr>
          <w:p w14:paraId="27297ADC" w14:textId="3931FB2D" w:rsidR="007D069C" w:rsidRDefault="007D069C" w:rsidP="007D069C">
            <w:pPr>
              <w:spacing w:after="120"/>
              <w:jc w:val="both"/>
            </w:pPr>
            <w:r w:rsidRPr="007D069C">
              <w:t xml:space="preserve">Drawing on common understanding, treaty bodies could align and extend the definition of “systematic”, while maintaining interpretations which are specific to each treaty. </w:t>
            </w:r>
          </w:p>
        </w:tc>
      </w:tr>
      <w:tr w:rsidR="007D069C" w14:paraId="541AD5BA" w14:textId="77777777" w:rsidTr="007D069C">
        <w:trPr>
          <w:trHeight w:hRule="exact" w:val="20"/>
          <w:jc w:val="center"/>
        </w:trPr>
        <w:tc>
          <w:tcPr>
            <w:tcW w:w="7654" w:type="dxa"/>
            <w:tcBorders>
              <w:bottom w:val="single" w:sz="4" w:space="0" w:color="auto"/>
            </w:tcBorders>
            <w:shd w:val="clear" w:color="auto" w:fill="auto"/>
          </w:tcPr>
          <w:p w14:paraId="2C806120" w14:textId="77777777" w:rsidR="007D069C" w:rsidRDefault="007D069C" w:rsidP="007D069C">
            <w:pPr>
              <w:spacing w:line="240" w:lineRule="auto"/>
            </w:pPr>
          </w:p>
        </w:tc>
      </w:tr>
    </w:tbl>
    <w:p w14:paraId="24D5A34F" w14:textId="6E2F8405" w:rsidR="00172361" w:rsidRPr="007D069C" w:rsidRDefault="007D069C" w:rsidP="007D069C">
      <w:pPr>
        <w:pStyle w:val="H23G"/>
      </w:pPr>
      <w:r>
        <w:tab/>
      </w:r>
      <w:r>
        <w:tab/>
      </w:r>
      <w:r w:rsidRPr="007D069C">
        <w:t>1.3.</w:t>
      </w:r>
      <w:r w:rsidRPr="007D069C">
        <w:tab/>
      </w:r>
      <w:r w:rsidR="00172361" w:rsidRPr="007D069C">
        <w:t>Grave violations</w:t>
      </w:r>
    </w:p>
    <w:p w14:paraId="5B11BB8F" w14:textId="77777777" w:rsidR="00172361" w:rsidRPr="00C219C1" w:rsidRDefault="00172361" w:rsidP="00102EB3">
      <w:pPr>
        <w:pStyle w:val="SingleTxtG"/>
        <w:numPr>
          <w:ilvl w:val="0"/>
          <w:numId w:val="11"/>
        </w:numPr>
        <w:ind w:left="1134" w:firstLine="0"/>
        <w:rPr>
          <w:lang w:val="en-US"/>
        </w:rPr>
      </w:pPr>
      <w:r w:rsidRPr="00C219C1">
        <w:rPr>
          <w:lang w:val="en-US"/>
        </w:rPr>
        <w:t xml:space="preserve">Treaty provisions relating to inquiries mention the “grave” nature of violations (art. 8 </w:t>
      </w:r>
      <w:r w:rsidRPr="00102EB3">
        <w:t>CEDAW</w:t>
      </w:r>
      <w:r w:rsidRPr="00C219C1">
        <w:rPr>
          <w:lang w:val="en-US"/>
        </w:rPr>
        <w:t xml:space="preserve">-OP, art. 13 CRC-OPIC, art. 6 CRPD-OP, art. 11 CESCR-OP). Unlike the reliability of information received, treaty bodies provide more indication as to how they assess the gravity of the alleged violations. </w:t>
      </w:r>
    </w:p>
    <w:p w14:paraId="2CEF74DB" w14:textId="77777777" w:rsidR="00172361" w:rsidRPr="00C219C1" w:rsidRDefault="00172361" w:rsidP="00102EB3">
      <w:pPr>
        <w:pStyle w:val="SingleTxtG"/>
        <w:numPr>
          <w:ilvl w:val="0"/>
          <w:numId w:val="11"/>
        </w:numPr>
        <w:ind w:left="1134" w:firstLine="0"/>
      </w:pPr>
      <w:r w:rsidRPr="00C219C1">
        <w:rPr>
          <w:lang w:val="en-US"/>
        </w:rPr>
        <w:t>CEDAW</w:t>
      </w:r>
      <w:r>
        <w:rPr>
          <w:lang w:val="en-US"/>
        </w:rPr>
        <w:t xml:space="preserve">, </w:t>
      </w:r>
      <w:r w:rsidRPr="00C219C1">
        <w:rPr>
          <w:lang w:val="en-US"/>
        </w:rPr>
        <w:t xml:space="preserve">CRPD </w:t>
      </w:r>
      <w:r>
        <w:rPr>
          <w:lang w:val="en-US"/>
        </w:rPr>
        <w:t xml:space="preserve">and CRC </w:t>
      </w:r>
      <w:r w:rsidRPr="00C219C1">
        <w:rPr>
          <w:color w:val="000000"/>
        </w:rPr>
        <w:t xml:space="preserve">consider violations to be “grave” if they are likely to produce substantial harm to victims. According to </w:t>
      </w:r>
      <w:r>
        <w:rPr>
          <w:color w:val="000000"/>
        </w:rPr>
        <w:t>those Committees</w:t>
      </w:r>
      <w:r w:rsidRPr="00C219C1">
        <w:rPr>
          <w:color w:val="000000"/>
        </w:rPr>
        <w:t xml:space="preserve">, a determination regarding the gravity of violations must </w:t>
      </w:r>
      <w:proofErr w:type="gramStart"/>
      <w:r w:rsidRPr="00C219C1">
        <w:rPr>
          <w:color w:val="000000"/>
        </w:rPr>
        <w:t>take into account</w:t>
      </w:r>
      <w:proofErr w:type="gramEnd"/>
      <w:r w:rsidRPr="00C219C1">
        <w:rPr>
          <w:color w:val="000000"/>
        </w:rPr>
        <w:t xml:space="preserve"> the scale, prevalence, nature and impact of the violations found.</w:t>
      </w:r>
      <w:r w:rsidRPr="00452B31">
        <w:rPr>
          <w:rStyle w:val="FootnoteReference"/>
        </w:rPr>
        <w:footnoteReference w:id="26"/>
      </w:r>
    </w:p>
    <w:p w14:paraId="5A5D2008" w14:textId="2FE8A509" w:rsidR="00172361" w:rsidRDefault="00172361" w:rsidP="00102EB3">
      <w:pPr>
        <w:pStyle w:val="SingleTxtG"/>
        <w:numPr>
          <w:ilvl w:val="0"/>
          <w:numId w:val="11"/>
        </w:numPr>
        <w:ind w:left="1134" w:firstLine="0"/>
      </w:pPr>
      <w:r w:rsidRPr="00AA7F45">
        <w:rPr>
          <w:lang w:val="en-US"/>
        </w:rPr>
        <w:t xml:space="preserve">CRC has found violations to be grave </w:t>
      </w:r>
      <w:r>
        <w:rPr>
          <w:lang w:val="en-US"/>
        </w:rPr>
        <w:t>as they “are</w:t>
      </w:r>
      <w:r w:rsidRPr="00AA7F45">
        <w:rPr>
          <w:color w:val="000000"/>
        </w:rPr>
        <w:t xml:space="preserve"> extensive, and their impact is likely to be long term</w:t>
      </w:r>
      <w:r>
        <w:rPr>
          <w:color w:val="000000"/>
        </w:rPr>
        <w:t>.</w:t>
      </w:r>
      <w:r w:rsidRPr="00452B31">
        <w:rPr>
          <w:rStyle w:val="FootnoteReference"/>
        </w:rPr>
        <w:footnoteReference w:id="27"/>
      </w:r>
      <w:r>
        <w:rPr>
          <w:color w:val="000000"/>
        </w:rPr>
        <w:t xml:space="preserve"> </w:t>
      </w:r>
      <w:r w:rsidRPr="00C219C1">
        <w:rPr>
          <w:lang w:val="en-US"/>
        </w:rPr>
        <w:t xml:space="preserve">CRPD </w:t>
      </w:r>
      <w:r w:rsidRPr="00C219C1">
        <w:t xml:space="preserve">has interpreted the term grave to mean instances where violations disproportionally affect persons with disabilities, </w:t>
      </w:r>
      <w:r w:rsidRPr="00324FDA">
        <w:t>leading to further segregation, isolation, or impoverishment.</w:t>
      </w:r>
      <w:r w:rsidRPr="00452B31">
        <w:rPr>
          <w:rStyle w:val="FootnoteReference"/>
        </w:rPr>
        <w:footnoteReference w:id="28"/>
      </w:r>
      <w:r w:rsidRPr="00C219C1">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D069C" w14:paraId="0923690A" w14:textId="77777777" w:rsidTr="007D069C">
        <w:trPr>
          <w:trHeight w:hRule="exact" w:val="240"/>
          <w:jc w:val="center"/>
        </w:trPr>
        <w:tc>
          <w:tcPr>
            <w:tcW w:w="7654" w:type="dxa"/>
            <w:tcBorders>
              <w:top w:val="single" w:sz="4" w:space="0" w:color="auto"/>
            </w:tcBorders>
            <w:shd w:val="clear" w:color="auto" w:fill="auto"/>
          </w:tcPr>
          <w:p w14:paraId="0946DDBC" w14:textId="77777777" w:rsidR="007D069C" w:rsidRPr="007D069C" w:rsidRDefault="007D069C" w:rsidP="007D069C">
            <w:pPr>
              <w:spacing w:line="240" w:lineRule="auto"/>
              <w:rPr>
                <w:b/>
                <w:bCs/>
              </w:rPr>
            </w:pPr>
            <w:r w:rsidRPr="007D069C">
              <w:rPr>
                <w:b/>
                <w:bCs/>
              </w:rPr>
              <w:t xml:space="preserve">Common elements </w:t>
            </w:r>
          </w:p>
          <w:p w14:paraId="022CBB8B" w14:textId="77777777" w:rsidR="007D069C" w:rsidRDefault="007D069C" w:rsidP="007D069C">
            <w:pPr>
              <w:spacing w:line="240" w:lineRule="auto"/>
            </w:pPr>
          </w:p>
        </w:tc>
      </w:tr>
      <w:tr w:rsidR="007D069C" w14:paraId="3320F2B6" w14:textId="77777777" w:rsidTr="007D069C">
        <w:trPr>
          <w:jc w:val="center"/>
        </w:trPr>
        <w:tc>
          <w:tcPr>
            <w:tcW w:w="7654" w:type="dxa"/>
            <w:tcBorders>
              <w:bottom w:val="nil"/>
            </w:tcBorders>
            <w:shd w:val="clear" w:color="auto" w:fill="auto"/>
            <w:tcMar>
              <w:left w:w="142" w:type="dxa"/>
              <w:right w:w="142" w:type="dxa"/>
            </w:tcMar>
          </w:tcPr>
          <w:p w14:paraId="2E815830" w14:textId="4DAA8356" w:rsidR="007D069C" w:rsidRPr="007D069C" w:rsidRDefault="007D069C" w:rsidP="007D069C">
            <w:pPr>
              <w:spacing w:after="120"/>
              <w:jc w:val="both"/>
              <w:rPr>
                <w:b/>
                <w:bCs/>
              </w:rPr>
            </w:pPr>
            <w:r w:rsidRPr="007D069C">
              <w:t xml:space="preserve">Common elements can be drawn from these interpretations, notably the criteria identified to determine the gravity of the violations: scale, prevalence, </w:t>
            </w:r>
            <w:proofErr w:type="gramStart"/>
            <w:r w:rsidRPr="007D069C">
              <w:t>nature</w:t>
            </w:r>
            <w:proofErr w:type="gramEnd"/>
            <w:r w:rsidRPr="007D069C">
              <w:t xml:space="preserve"> and impact of the violations. </w:t>
            </w:r>
          </w:p>
        </w:tc>
      </w:tr>
      <w:tr w:rsidR="007D069C" w14:paraId="6E92AF87" w14:textId="77777777" w:rsidTr="007D069C">
        <w:trPr>
          <w:trHeight w:hRule="exact" w:val="20"/>
          <w:jc w:val="center"/>
        </w:trPr>
        <w:tc>
          <w:tcPr>
            <w:tcW w:w="7654" w:type="dxa"/>
            <w:tcBorders>
              <w:bottom w:val="single" w:sz="4" w:space="0" w:color="auto"/>
            </w:tcBorders>
            <w:shd w:val="clear" w:color="auto" w:fill="auto"/>
          </w:tcPr>
          <w:p w14:paraId="120BED13" w14:textId="77777777" w:rsidR="007D069C" w:rsidRDefault="007D069C" w:rsidP="007D069C">
            <w:pPr>
              <w:spacing w:line="240" w:lineRule="auto"/>
            </w:pPr>
          </w:p>
        </w:tc>
      </w:tr>
    </w:tbl>
    <w:p w14:paraId="5713047E" w14:textId="619C2974" w:rsidR="00172361" w:rsidRPr="007D069C" w:rsidRDefault="007D069C" w:rsidP="007D069C">
      <w:pPr>
        <w:pStyle w:val="H23G"/>
      </w:pPr>
      <w:r>
        <w:tab/>
      </w:r>
      <w:r>
        <w:tab/>
      </w:r>
      <w:r w:rsidRPr="007D069C">
        <w:t>1.4.</w:t>
      </w:r>
      <w:r w:rsidRPr="007D069C">
        <w:tab/>
      </w:r>
      <w:r w:rsidR="00172361" w:rsidRPr="007D069C">
        <w:t>Serious violations (art.33 ICPPED)</w:t>
      </w:r>
    </w:p>
    <w:p w14:paraId="0E8ED460" w14:textId="77777777" w:rsidR="00172361" w:rsidRPr="001B2821" w:rsidRDefault="00172361" w:rsidP="00102EB3">
      <w:pPr>
        <w:pStyle w:val="SingleTxtG"/>
        <w:numPr>
          <w:ilvl w:val="0"/>
          <w:numId w:val="11"/>
        </w:numPr>
        <w:ind w:left="1134" w:firstLine="0"/>
        <w:rPr>
          <w:color w:val="000000"/>
          <w:shd w:val="clear" w:color="auto" w:fill="FFFFFF"/>
        </w:rPr>
      </w:pPr>
      <w:r w:rsidRPr="00C219C1">
        <w:rPr>
          <w:lang w:val="en-US"/>
        </w:rPr>
        <w:t xml:space="preserve">The serious character of the violations is specific to country visits undertaken by CED under article 33 ICPPED, </w:t>
      </w:r>
      <w:r w:rsidRPr="00102EB3">
        <w:t>in</w:t>
      </w:r>
      <w:r w:rsidRPr="00C219C1">
        <w:rPr>
          <w:lang w:val="en-US"/>
        </w:rPr>
        <w:t xml:space="preserve"> cases where</w:t>
      </w:r>
      <w:r w:rsidRPr="00C219C1">
        <w:rPr>
          <w:color w:val="000000"/>
          <w:sz w:val="19"/>
          <w:szCs w:val="19"/>
          <w:shd w:val="clear" w:color="auto" w:fill="FFFFFF"/>
        </w:rPr>
        <w:t xml:space="preserve"> </w:t>
      </w:r>
      <w:r w:rsidRPr="00C219C1">
        <w:rPr>
          <w:color w:val="000000"/>
          <w:shd w:val="clear" w:color="auto" w:fill="FFFFFF"/>
        </w:rPr>
        <w:t>reliable information indicate</w:t>
      </w:r>
      <w:r>
        <w:rPr>
          <w:color w:val="000000"/>
          <w:shd w:val="clear" w:color="auto" w:fill="FFFFFF"/>
        </w:rPr>
        <w:t>s</w:t>
      </w:r>
      <w:r w:rsidRPr="00C219C1">
        <w:rPr>
          <w:color w:val="000000"/>
          <w:shd w:val="clear" w:color="auto" w:fill="FFFFFF"/>
        </w:rPr>
        <w:t xml:space="preserve"> “that a State Party is </w:t>
      </w:r>
      <w:r w:rsidRPr="00C219C1">
        <w:rPr>
          <w:i/>
          <w:iCs/>
          <w:color w:val="000000"/>
          <w:shd w:val="clear" w:color="auto" w:fill="FFFFFF"/>
        </w:rPr>
        <w:t>seriously violating</w:t>
      </w:r>
      <w:r w:rsidRPr="00C219C1">
        <w:rPr>
          <w:color w:val="000000"/>
          <w:shd w:val="clear" w:color="auto" w:fill="FFFFFF"/>
        </w:rPr>
        <w:t xml:space="preserve"> the provisions of” the Convention</w:t>
      </w:r>
      <w:r w:rsidRPr="001B2821">
        <w:rPr>
          <w:color w:val="000000"/>
          <w:shd w:val="clear" w:color="auto" w:fill="FFFFFF"/>
        </w:rPr>
        <w:t xml:space="preserve">. </w:t>
      </w:r>
    </w:p>
    <w:p w14:paraId="06EED416" w14:textId="012A0B64" w:rsidR="00172361" w:rsidRPr="00C219C1" w:rsidRDefault="00172361" w:rsidP="00102EB3">
      <w:pPr>
        <w:pStyle w:val="SingleTxtG"/>
        <w:numPr>
          <w:ilvl w:val="0"/>
          <w:numId w:val="11"/>
        </w:numPr>
        <w:ind w:left="1134" w:firstLine="0"/>
      </w:pPr>
      <w:r w:rsidRPr="00C219C1">
        <w:t xml:space="preserve">CED </w:t>
      </w:r>
      <w:r>
        <w:t>request for a visit to</w:t>
      </w:r>
      <w:r w:rsidRPr="00C219C1">
        <w:t xml:space="preserve"> Mexico </w:t>
      </w:r>
      <w:r>
        <w:t xml:space="preserve">was sent to the State party </w:t>
      </w:r>
      <w:r w:rsidR="003510AA">
        <w:t>in 2013</w:t>
      </w:r>
      <w:r>
        <w:t xml:space="preserve">. The </w:t>
      </w:r>
      <w:r w:rsidR="003510AA" w:rsidRPr="7FDB564B">
        <w:rPr>
          <w:rFonts w:cstheme="minorBidi"/>
        </w:rPr>
        <w:t xml:space="preserve">State party gave its agreement to the </w:t>
      </w:r>
      <w:r w:rsidR="003510AA" w:rsidRPr="00102EB3">
        <w:t>visit</w:t>
      </w:r>
      <w:r w:rsidR="003510AA" w:rsidRPr="7FDB564B">
        <w:rPr>
          <w:rFonts w:cstheme="minorBidi"/>
        </w:rPr>
        <w:t xml:space="preserve"> in August 2021, and th</w:t>
      </w:r>
      <w:r w:rsidR="003510AA">
        <w:rPr>
          <w:rFonts w:cstheme="minorBidi"/>
        </w:rPr>
        <w:t xml:space="preserve">e </w:t>
      </w:r>
      <w:r>
        <w:t>country visit</w:t>
      </w:r>
      <w:r w:rsidRPr="00C219C1">
        <w:t xml:space="preserve"> took place in November </w:t>
      </w:r>
      <w:r w:rsidRPr="00C219C1">
        <w:lastRenderedPageBreak/>
        <w:t>2021.</w:t>
      </w:r>
      <w:r w:rsidRPr="00452B31">
        <w:rPr>
          <w:rStyle w:val="FootnoteReference"/>
        </w:rPr>
        <w:footnoteReference w:id="29"/>
      </w:r>
      <w:r w:rsidRPr="00C219C1">
        <w:t xml:space="preserve"> According to CED decision 4/VIII, after considering the reports transmitted by stakeholders, </w:t>
      </w:r>
      <w:r>
        <w:t xml:space="preserve">the Committee </w:t>
      </w:r>
      <w:r w:rsidRPr="00C219C1">
        <w:t>decided, in the framework of the procedure provided for under article 33 of the Convention, to send a letter to Mexico requesting it to submit observations on the allegations contained in the said reports.</w:t>
      </w:r>
      <w:r w:rsidRPr="00452B31">
        <w:rPr>
          <w:rStyle w:val="FootnoteReference"/>
        </w:rPr>
        <w:footnoteReference w:id="30"/>
      </w:r>
      <w:r w:rsidRPr="00C219C1">
        <w:t xml:space="preserve"> The only available information in CED annual report is that between December and April 2013, four NGO sources submitted information to the Committee indicating that serious violations of the Convention were being committed in Mexico, including the perpetration of enforced disappearances, and regretted the lack of proper investigations, accountability of perpetrators and adequate reparations for victims. The CSO representatives requested a visit under article 33 of the Convention.</w:t>
      </w:r>
      <w:r w:rsidRPr="00452B31">
        <w:rPr>
          <w:rStyle w:val="FootnoteReference"/>
        </w:rPr>
        <w:footnoteReference w:id="31"/>
      </w:r>
    </w:p>
    <w:p w14:paraId="3E91D29F" w14:textId="13F4C9CC" w:rsidR="00172361" w:rsidRDefault="00172361" w:rsidP="00102EB3">
      <w:pPr>
        <w:pStyle w:val="SingleTxtG"/>
        <w:numPr>
          <w:ilvl w:val="0"/>
          <w:numId w:val="11"/>
        </w:numPr>
        <w:ind w:left="1134" w:firstLine="0"/>
      </w:pPr>
      <w:r w:rsidRPr="00C219C1">
        <w:t xml:space="preserve">The information </w:t>
      </w:r>
      <w:r>
        <w:t>relating to how the Committee</w:t>
      </w:r>
      <w:r w:rsidRPr="00C219C1">
        <w:t xml:space="preserve"> assessed that the State party was “seriously violating” the Convention and that the situation warranted a visit under article 33</w:t>
      </w:r>
      <w:r>
        <w:t xml:space="preserve"> remains confidential</w:t>
      </w:r>
      <w:r w:rsidRPr="00C219C1">
        <w:t>.</w:t>
      </w:r>
      <w:r w:rsidR="003510AA">
        <w:t xml:space="preserve"> </w:t>
      </w:r>
      <w:r w:rsidR="003510AA" w:rsidRPr="17FCDEF0">
        <w:rPr>
          <w:rFonts w:cstheme="minorBidi"/>
        </w:rPr>
        <w:t xml:space="preserve">However, for </w:t>
      </w:r>
      <w:r w:rsidR="003510AA">
        <w:rPr>
          <w:rFonts w:cstheme="minorBidi"/>
        </w:rPr>
        <w:t xml:space="preserve">the </w:t>
      </w:r>
      <w:r w:rsidR="003510AA" w:rsidRPr="17FCDEF0">
        <w:rPr>
          <w:rFonts w:cstheme="minorBidi"/>
        </w:rPr>
        <w:t>sake of transparency, the Committee has informed that it takes all sources of information into account, including specific requests to activate art. 33 procedure, information submitted in the context of the examination of States reports, and in the context of Urgent Actions.</w:t>
      </w:r>
      <w:r w:rsidRPr="00C219C1">
        <w:t xml:space="preserve"> </w:t>
      </w:r>
      <w:r w:rsidR="003510AA">
        <w:t xml:space="preserve">In that connection, various CED </w:t>
      </w:r>
      <w:r w:rsidRPr="00C219C1">
        <w:t>annual report</w:t>
      </w:r>
      <w:r w:rsidR="003510AA">
        <w:t>s reveal</w:t>
      </w:r>
      <w:r w:rsidRPr="00C219C1">
        <w:t xml:space="preserve"> that most of the requests for urgen</w:t>
      </w:r>
      <w:r w:rsidR="003510AA">
        <w:t>t actions that the Committee has</w:t>
      </w:r>
      <w:r w:rsidRPr="00C219C1">
        <w:t xml:space="preserve"> registered concerned cases of enforced disappearances in Mexico.</w:t>
      </w:r>
      <w:r w:rsidRPr="00452B31">
        <w:rPr>
          <w:rStyle w:val="FootnoteReference"/>
        </w:rPr>
        <w:footnoteReference w:id="32"/>
      </w:r>
      <w:r w:rsidRPr="00C219C1">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D069C" w14:paraId="3A23BF61" w14:textId="77777777" w:rsidTr="007D069C">
        <w:trPr>
          <w:trHeight w:hRule="exact" w:val="240"/>
          <w:jc w:val="center"/>
        </w:trPr>
        <w:tc>
          <w:tcPr>
            <w:tcW w:w="7654" w:type="dxa"/>
            <w:tcBorders>
              <w:top w:val="single" w:sz="4" w:space="0" w:color="auto"/>
            </w:tcBorders>
            <w:shd w:val="clear" w:color="auto" w:fill="auto"/>
          </w:tcPr>
          <w:p w14:paraId="5981365A" w14:textId="77777777" w:rsidR="007D069C" w:rsidRPr="007D069C" w:rsidRDefault="007D069C" w:rsidP="007D069C">
            <w:pPr>
              <w:spacing w:line="240" w:lineRule="auto"/>
              <w:rPr>
                <w:b/>
                <w:bCs/>
                <w:lang w:val="en-US"/>
              </w:rPr>
            </w:pPr>
            <w:r w:rsidRPr="007D069C">
              <w:rPr>
                <w:b/>
                <w:bCs/>
                <w:lang w:val="en-US"/>
              </w:rPr>
              <w:t>Recommendations</w:t>
            </w:r>
          </w:p>
          <w:p w14:paraId="737066C6" w14:textId="77777777" w:rsidR="007D069C" w:rsidRDefault="007D069C" w:rsidP="007D069C">
            <w:pPr>
              <w:spacing w:line="240" w:lineRule="auto"/>
            </w:pPr>
          </w:p>
        </w:tc>
      </w:tr>
      <w:tr w:rsidR="007D069C" w14:paraId="0CEE9FCA" w14:textId="77777777" w:rsidTr="007D069C">
        <w:trPr>
          <w:jc w:val="center"/>
        </w:trPr>
        <w:tc>
          <w:tcPr>
            <w:tcW w:w="7654" w:type="dxa"/>
            <w:tcBorders>
              <w:bottom w:val="nil"/>
            </w:tcBorders>
            <w:shd w:val="clear" w:color="auto" w:fill="auto"/>
            <w:tcMar>
              <w:left w:w="142" w:type="dxa"/>
              <w:right w:w="142" w:type="dxa"/>
            </w:tcMar>
          </w:tcPr>
          <w:p w14:paraId="0871B30D" w14:textId="72CB271B" w:rsidR="007D069C" w:rsidRPr="007D069C" w:rsidRDefault="007D069C" w:rsidP="007D069C">
            <w:pPr>
              <w:spacing w:after="120"/>
              <w:jc w:val="both"/>
              <w:rPr>
                <w:lang w:val="en-US"/>
              </w:rPr>
            </w:pPr>
            <w:r w:rsidRPr="007D069C">
              <w:rPr>
                <w:lang w:val="en-US"/>
              </w:rPr>
              <w:t xml:space="preserve">The analysis shows common understanding regarding certain elements relating to the threshold to trigger an inquiry or a country visit. Building upon those common elements and while maintaining their confidentiality, treaty bodies could, as suggested by the participants to the 2016 workshop on inquiries for endorsement by the treaty body chairpersons, develop </w:t>
            </w:r>
            <w:r w:rsidRPr="007D069C">
              <w:t xml:space="preserve">guidelines as a means of harmonising the criteria applied when establishing thresholds for inquiries or country visit, </w:t>
            </w:r>
            <w:proofErr w:type="gramStart"/>
            <w:r w:rsidRPr="007D069C">
              <w:t>taking into account</w:t>
            </w:r>
            <w:proofErr w:type="gramEnd"/>
            <w:r w:rsidRPr="007D069C">
              <w:t xml:space="preserve"> the different criteria contained in the corresponding treaties.</w:t>
            </w:r>
            <w:r w:rsidRPr="00452B31">
              <w:rPr>
                <w:rStyle w:val="FootnoteReference"/>
              </w:rPr>
              <w:footnoteReference w:id="33"/>
            </w:r>
          </w:p>
        </w:tc>
      </w:tr>
      <w:tr w:rsidR="007D069C" w14:paraId="4FEA267D" w14:textId="77777777" w:rsidTr="007D069C">
        <w:trPr>
          <w:trHeight w:hRule="exact" w:val="20"/>
          <w:jc w:val="center"/>
        </w:trPr>
        <w:tc>
          <w:tcPr>
            <w:tcW w:w="7654" w:type="dxa"/>
            <w:tcBorders>
              <w:bottom w:val="single" w:sz="4" w:space="0" w:color="auto"/>
            </w:tcBorders>
            <w:shd w:val="clear" w:color="auto" w:fill="auto"/>
          </w:tcPr>
          <w:p w14:paraId="3974C659" w14:textId="77777777" w:rsidR="007D069C" w:rsidRDefault="007D069C" w:rsidP="007D069C">
            <w:pPr>
              <w:spacing w:line="240" w:lineRule="auto"/>
            </w:pPr>
          </w:p>
        </w:tc>
      </w:tr>
    </w:tbl>
    <w:p w14:paraId="4D3488C9" w14:textId="5C76C569" w:rsidR="007D069C" w:rsidRDefault="007D069C" w:rsidP="007D069C">
      <w:pPr>
        <w:pStyle w:val="SingleTxtG"/>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517E7" w14:paraId="64B8EDBF" w14:textId="77777777" w:rsidTr="00EC3BDB">
        <w:trPr>
          <w:trHeight w:hRule="exact" w:val="240"/>
          <w:jc w:val="center"/>
        </w:trPr>
        <w:tc>
          <w:tcPr>
            <w:tcW w:w="7654" w:type="dxa"/>
            <w:tcBorders>
              <w:top w:val="single" w:sz="4" w:space="0" w:color="auto"/>
            </w:tcBorders>
            <w:shd w:val="clear" w:color="auto" w:fill="auto"/>
          </w:tcPr>
          <w:p w14:paraId="0931513A" w14:textId="77777777" w:rsidR="003517E7" w:rsidRPr="003517E7" w:rsidRDefault="003517E7" w:rsidP="003517E7">
            <w:pPr>
              <w:spacing w:line="240" w:lineRule="auto"/>
              <w:rPr>
                <w:b/>
                <w:bCs/>
                <w:lang w:val="en-US"/>
              </w:rPr>
            </w:pPr>
            <w:r w:rsidRPr="003517E7">
              <w:rPr>
                <w:b/>
                <w:bCs/>
                <w:lang w:val="en-US"/>
              </w:rPr>
              <w:t>Issues for further discussion</w:t>
            </w:r>
          </w:p>
          <w:p w14:paraId="767E420D" w14:textId="77777777" w:rsidR="003517E7" w:rsidRDefault="003517E7" w:rsidP="00EC3BDB">
            <w:pPr>
              <w:spacing w:line="240" w:lineRule="auto"/>
            </w:pPr>
          </w:p>
        </w:tc>
      </w:tr>
      <w:tr w:rsidR="003517E7" w14:paraId="14D0D87F" w14:textId="77777777" w:rsidTr="00EC3BDB">
        <w:trPr>
          <w:jc w:val="center"/>
        </w:trPr>
        <w:tc>
          <w:tcPr>
            <w:tcW w:w="7654" w:type="dxa"/>
            <w:tcBorders>
              <w:bottom w:val="nil"/>
            </w:tcBorders>
            <w:shd w:val="clear" w:color="auto" w:fill="auto"/>
            <w:tcMar>
              <w:left w:w="142" w:type="dxa"/>
              <w:right w:w="142" w:type="dxa"/>
            </w:tcMar>
          </w:tcPr>
          <w:p w14:paraId="461C5ECD" w14:textId="446F378B" w:rsidR="003517E7" w:rsidRPr="003517E7" w:rsidRDefault="003517E7" w:rsidP="003517E7">
            <w:pPr>
              <w:spacing w:after="120"/>
              <w:jc w:val="both"/>
              <w:rPr>
                <w:lang w:val="en-US"/>
              </w:rPr>
            </w:pPr>
            <w:r w:rsidRPr="003517E7">
              <w:rPr>
                <w:lang w:val="en-US"/>
              </w:rPr>
              <w:t>•</w:t>
            </w:r>
            <w:r>
              <w:rPr>
                <w:lang w:val="en-US"/>
              </w:rPr>
              <w:t xml:space="preserve"> </w:t>
            </w:r>
            <w:r w:rsidRPr="003517E7">
              <w:rPr>
                <w:lang w:val="en-US"/>
              </w:rPr>
              <w:t xml:space="preserve">Could a non-systematic violation of rights be grave enough to trigger an inquiry? </w:t>
            </w:r>
          </w:p>
          <w:p w14:paraId="2585B080" w14:textId="36465D1F" w:rsidR="003517E7" w:rsidRPr="003517E7" w:rsidRDefault="003517E7" w:rsidP="00EC3BDB">
            <w:pPr>
              <w:spacing w:after="120"/>
              <w:jc w:val="both"/>
              <w:rPr>
                <w:lang w:val="en-US"/>
              </w:rPr>
            </w:pPr>
            <w:r w:rsidRPr="003517E7">
              <w:rPr>
                <w:lang w:val="en-US"/>
              </w:rPr>
              <w:t>•</w:t>
            </w:r>
            <w:r>
              <w:rPr>
                <w:lang w:val="en-US"/>
              </w:rPr>
              <w:t xml:space="preserve"> </w:t>
            </w:r>
            <w:r w:rsidRPr="003517E7">
              <w:rPr>
                <w:lang w:val="en-US"/>
              </w:rPr>
              <w:t xml:space="preserve">Whether both intent and omission are necessary </w:t>
            </w:r>
            <w:proofErr w:type="gramStart"/>
            <w:r w:rsidRPr="003517E7">
              <w:rPr>
                <w:lang w:val="en-US"/>
              </w:rPr>
              <w:t>in order to</w:t>
            </w:r>
            <w:proofErr w:type="gramEnd"/>
            <w:r w:rsidRPr="003517E7">
              <w:rPr>
                <w:lang w:val="en-US"/>
              </w:rPr>
              <w:t xml:space="preserve"> establish a violation.</w:t>
            </w:r>
          </w:p>
        </w:tc>
      </w:tr>
      <w:tr w:rsidR="003517E7" w14:paraId="5E42F8A6" w14:textId="77777777" w:rsidTr="00EC3BDB">
        <w:trPr>
          <w:trHeight w:hRule="exact" w:val="20"/>
          <w:jc w:val="center"/>
        </w:trPr>
        <w:tc>
          <w:tcPr>
            <w:tcW w:w="7654" w:type="dxa"/>
            <w:tcBorders>
              <w:bottom w:val="single" w:sz="4" w:space="0" w:color="auto"/>
            </w:tcBorders>
            <w:shd w:val="clear" w:color="auto" w:fill="auto"/>
          </w:tcPr>
          <w:p w14:paraId="2B0E4A3E" w14:textId="77777777" w:rsidR="003517E7" w:rsidRDefault="003517E7" w:rsidP="00EC3BDB">
            <w:pPr>
              <w:spacing w:line="240" w:lineRule="auto"/>
            </w:pPr>
          </w:p>
        </w:tc>
      </w:tr>
    </w:tbl>
    <w:p w14:paraId="2A50A6D0" w14:textId="52232D07" w:rsidR="00172361" w:rsidRPr="00B85675" w:rsidRDefault="00B85675" w:rsidP="00B85675">
      <w:pPr>
        <w:pStyle w:val="H1G"/>
      </w:pPr>
      <w:r>
        <w:tab/>
      </w:r>
      <w:r w:rsidR="007D069C" w:rsidRPr="00B85675">
        <w:t>2.</w:t>
      </w:r>
      <w:r w:rsidR="007D069C" w:rsidRPr="00B85675">
        <w:tab/>
      </w:r>
      <w:r w:rsidR="00172361" w:rsidRPr="00B85675">
        <w:t>Confidentiality</w:t>
      </w:r>
    </w:p>
    <w:p w14:paraId="1E42E46A" w14:textId="07238FCA" w:rsidR="00172361" w:rsidRPr="00B85675" w:rsidRDefault="00B85675" w:rsidP="00B85675">
      <w:pPr>
        <w:pStyle w:val="H23G"/>
      </w:pPr>
      <w:r>
        <w:tab/>
      </w:r>
      <w:r>
        <w:tab/>
      </w:r>
      <w:r w:rsidR="007D069C" w:rsidRPr="00B85675">
        <w:t>2.1.</w:t>
      </w:r>
      <w:r w:rsidR="007D069C" w:rsidRPr="00B85675">
        <w:tab/>
      </w:r>
      <w:r w:rsidR="00172361" w:rsidRPr="00B85675">
        <w:t>General Principle</w:t>
      </w:r>
    </w:p>
    <w:p w14:paraId="76829813" w14:textId="0E2D44A0" w:rsidR="00172361" w:rsidRPr="00C219C1" w:rsidRDefault="00172361" w:rsidP="00102EB3">
      <w:pPr>
        <w:pStyle w:val="SingleTxtG"/>
        <w:numPr>
          <w:ilvl w:val="0"/>
          <w:numId w:val="11"/>
        </w:numPr>
        <w:ind w:left="1134" w:firstLine="0"/>
        <w:rPr>
          <w:lang w:val="en-US"/>
        </w:rPr>
      </w:pPr>
      <w:r w:rsidRPr="00C219C1">
        <w:rPr>
          <w:lang w:val="en-US"/>
        </w:rPr>
        <w:t xml:space="preserve">Confidentiality </w:t>
      </w:r>
      <w:r w:rsidRPr="00102EB3">
        <w:t>of</w:t>
      </w:r>
      <w:r w:rsidRPr="00C219C1">
        <w:rPr>
          <w:lang w:val="en-US"/>
        </w:rPr>
        <w:t xml:space="preserve"> documents and proceedings</w:t>
      </w:r>
      <w:r w:rsidR="003510AA">
        <w:rPr>
          <w:lang w:val="en-US"/>
        </w:rPr>
        <w:t xml:space="preserve"> </w:t>
      </w:r>
      <w:r w:rsidRPr="00C219C1">
        <w:rPr>
          <w:lang w:val="en-US"/>
        </w:rPr>
        <w:t xml:space="preserve">is a key principle of the inquiry procedures as provided under the </w:t>
      </w:r>
      <w:r>
        <w:rPr>
          <w:lang w:val="en-US"/>
        </w:rPr>
        <w:t xml:space="preserve">relevant </w:t>
      </w:r>
      <w:r w:rsidRPr="00C219C1">
        <w:rPr>
          <w:lang w:val="en-US"/>
        </w:rPr>
        <w:t xml:space="preserve">treaties and reiterated in </w:t>
      </w:r>
      <w:r>
        <w:rPr>
          <w:lang w:val="en-US"/>
        </w:rPr>
        <w:t>the</w:t>
      </w:r>
      <w:r w:rsidRPr="00C219C1">
        <w:rPr>
          <w:lang w:val="en-US"/>
        </w:rPr>
        <w:t xml:space="preserve"> relevant rules of procedure.</w:t>
      </w:r>
      <w:r w:rsidRPr="00452B31">
        <w:rPr>
          <w:rStyle w:val="FootnoteReference"/>
        </w:rPr>
        <w:footnoteReference w:id="34"/>
      </w:r>
      <w:r w:rsidRPr="00C219C1">
        <w:rPr>
          <w:lang w:val="en-US"/>
        </w:rPr>
        <w:t xml:space="preserve"> </w:t>
      </w:r>
      <w:r w:rsidR="00B47550">
        <w:rPr>
          <w:lang w:val="en-US"/>
        </w:rPr>
        <w:t xml:space="preserve"> </w:t>
      </w:r>
      <w:r w:rsidRPr="00C219C1">
        <w:rPr>
          <w:lang w:val="en-US"/>
        </w:rPr>
        <w:t xml:space="preserve">Confidentiality thus applies </w:t>
      </w:r>
      <w:r>
        <w:rPr>
          <w:lang w:val="en-US"/>
        </w:rPr>
        <w:t xml:space="preserve">at all stages of the inquiry process, </w:t>
      </w:r>
      <w:r w:rsidRPr="00C219C1">
        <w:rPr>
          <w:lang w:val="en-US"/>
        </w:rPr>
        <w:t>from the moment information is first received by the committees, in their interactions with all stakeholders, during the country visit and during the committees’ meetings and deliberations</w:t>
      </w:r>
      <w:r>
        <w:rPr>
          <w:lang w:val="en-US"/>
        </w:rPr>
        <w:t>. The Chairs also broadly agreed that strict confidentiality should be maintained throughout the proceedings.</w:t>
      </w:r>
      <w:r w:rsidRPr="00452B31">
        <w:rPr>
          <w:rStyle w:val="FootnoteReference"/>
        </w:rPr>
        <w:footnoteReference w:id="35"/>
      </w:r>
      <w:r w:rsidR="00B47550">
        <w:rPr>
          <w:lang w:val="en-US"/>
        </w:rPr>
        <w:t xml:space="preserve"> Of note that country visits under the </w:t>
      </w:r>
      <w:r w:rsidR="00B47550" w:rsidRPr="513D7183">
        <w:rPr>
          <w:lang w:val="en-US"/>
        </w:rPr>
        <w:t>Convention for the Protection of all Persons against Enforced Disappearances</w:t>
      </w:r>
      <w:r w:rsidR="00B47550">
        <w:rPr>
          <w:lang w:val="en-US"/>
        </w:rPr>
        <w:t xml:space="preserve"> </w:t>
      </w:r>
      <w:r w:rsidR="00B47550" w:rsidRPr="003B5E2E">
        <w:rPr>
          <w:lang w:val="en-US"/>
        </w:rPr>
        <w:t>are not confidential, but the Committee ensures the confidentiality of the sources of information</w:t>
      </w:r>
      <w:r w:rsidR="00B47550">
        <w:rPr>
          <w:lang w:val="en-US"/>
        </w:rPr>
        <w:t>.</w:t>
      </w:r>
    </w:p>
    <w:p w14:paraId="26A7E321" w14:textId="77777777" w:rsidR="00172361" w:rsidRPr="000E68E5" w:rsidRDefault="00172361" w:rsidP="00102EB3">
      <w:pPr>
        <w:pStyle w:val="SingleTxtG"/>
        <w:numPr>
          <w:ilvl w:val="0"/>
          <w:numId w:val="11"/>
        </w:numPr>
        <w:ind w:left="1134" w:firstLine="0"/>
      </w:pPr>
      <w:r w:rsidRPr="004344EF">
        <w:rPr>
          <w:lang w:val="en-US"/>
        </w:rPr>
        <w:t xml:space="preserve">Regarding </w:t>
      </w:r>
      <w:r w:rsidRPr="00102EB3">
        <w:t>confidentiality</w:t>
      </w:r>
      <w:r w:rsidRPr="004344EF">
        <w:rPr>
          <w:lang w:val="en-US"/>
        </w:rPr>
        <w:t xml:space="preserve"> of the information received and the source of information, </w:t>
      </w:r>
      <w:r>
        <w:rPr>
          <w:lang w:val="en-US"/>
        </w:rPr>
        <w:t xml:space="preserve">standard good practice indicates that prior to using any source information, the consent of the </w:t>
      </w:r>
      <w:r>
        <w:rPr>
          <w:lang w:val="en-US"/>
        </w:rPr>
        <w:lastRenderedPageBreak/>
        <w:t>author should always be obtained.</w:t>
      </w:r>
      <w:r w:rsidRPr="00452B31">
        <w:rPr>
          <w:rStyle w:val="FootnoteReference"/>
        </w:rPr>
        <w:footnoteReference w:id="36"/>
      </w:r>
      <w:r>
        <w:rPr>
          <w:lang w:val="en-US"/>
        </w:rPr>
        <w:t xml:space="preserve"> </w:t>
      </w:r>
      <w:r w:rsidRPr="009B7827">
        <w:rPr>
          <w:lang w:val="en-US"/>
        </w:rPr>
        <w:t xml:space="preserve">During its visit to Mexico, </w:t>
      </w:r>
      <w:r w:rsidRPr="009B7827">
        <w:t>CED used a standard consent form, adapted to CED needs</w:t>
      </w:r>
      <w:r>
        <w:t>, f</w:t>
      </w:r>
      <w:r w:rsidRPr="009B7827">
        <w:t>or bilateral interviews (</w:t>
      </w:r>
      <w:r>
        <w:t>apart from</w:t>
      </w:r>
      <w:r w:rsidRPr="009B7827">
        <w:t xml:space="preserve"> those held in public or with the participation of various NGOS)</w:t>
      </w:r>
      <w:r>
        <w:t xml:space="preserve">. </w:t>
      </w:r>
      <w:r w:rsidRPr="00CA6005">
        <w:t>CED consent form is interesting in that it gives options as to how the information might be used (by CED internally only or for its public report, with or without personal details) and shared (with other UN mechanisms, competent national authorities, regional and international courts).</w:t>
      </w:r>
      <w:r w:rsidRPr="00452B31">
        <w:rPr>
          <w:rStyle w:val="FootnoteReference"/>
        </w:rPr>
        <w:footnoteReference w:id="37"/>
      </w:r>
      <w:r w:rsidRPr="00030642">
        <w:rPr>
          <w:lang w:val="en-US"/>
        </w:rPr>
        <w:t xml:space="preserve"> </w:t>
      </w:r>
      <w:r>
        <w:rPr>
          <w:lang w:val="en-US"/>
        </w:rPr>
        <w:t>The SPT addresses confidentiality of persons involved in the country visit in its guidelines and recommends that no personal data shall be published without the express consent of the person concerned.</w:t>
      </w:r>
      <w:r w:rsidRPr="00452B31">
        <w:rPr>
          <w:rStyle w:val="FootnoteReference"/>
        </w:rPr>
        <w:footnoteReference w:id="38"/>
      </w:r>
    </w:p>
    <w:p w14:paraId="3BC38C7E" w14:textId="77777777" w:rsidR="00172361" w:rsidRDefault="00172361" w:rsidP="00102EB3">
      <w:pPr>
        <w:pStyle w:val="SingleTxtG"/>
        <w:numPr>
          <w:ilvl w:val="0"/>
          <w:numId w:val="11"/>
        </w:numPr>
        <w:ind w:left="1134" w:firstLine="0"/>
        <w:rPr>
          <w:lang w:val="en-US"/>
        </w:rPr>
      </w:pPr>
      <w:r w:rsidRPr="00C77555">
        <w:rPr>
          <w:lang w:val="en-US"/>
        </w:rPr>
        <w:t xml:space="preserve">Treaty </w:t>
      </w:r>
      <w:r>
        <w:rPr>
          <w:lang w:val="en-US"/>
        </w:rPr>
        <w:t>bodies</w:t>
      </w:r>
      <w:r w:rsidRPr="00C77555">
        <w:rPr>
          <w:lang w:val="en-US"/>
        </w:rPr>
        <w:t xml:space="preserve"> have also discussed challenges relating to confidentiality vis-à-vis other treaty bodies and mechanisms and the risk of duplication.</w:t>
      </w:r>
      <w:r w:rsidRPr="00452B31">
        <w:rPr>
          <w:rStyle w:val="FootnoteReference"/>
        </w:rPr>
        <w:footnoteReference w:id="39"/>
      </w:r>
      <w:r w:rsidRPr="00C77555">
        <w:rPr>
          <w:lang w:val="en-US"/>
        </w:rPr>
        <w:t xml:space="preserve"> </w:t>
      </w:r>
      <w:r w:rsidRPr="00D44E44">
        <w:t>T</w:t>
      </w:r>
      <w:r w:rsidRPr="00D44E44">
        <w:rPr>
          <w:lang w:val="en-US"/>
        </w:rPr>
        <w:t>h</w:t>
      </w:r>
      <w:r>
        <w:rPr>
          <w:lang w:val="en-US"/>
        </w:rPr>
        <w:t>e</w:t>
      </w:r>
      <w:r w:rsidRPr="00D44E44">
        <w:rPr>
          <w:lang w:val="en-US"/>
        </w:rPr>
        <w:t xml:space="preserve"> issue </w:t>
      </w:r>
      <w:r>
        <w:rPr>
          <w:lang w:val="en-US"/>
        </w:rPr>
        <w:t xml:space="preserve">of information-sharing for coordination purposes </w:t>
      </w:r>
      <w:r w:rsidRPr="00D44E44">
        <w:rPr>
          <w:lang w:val="en-US"/>
        </w:rPr>
        <w:t>could be further discussed for treaty bodies to reach an agreement on how to align their guidance and practices in that regard.</w:t>
      </w:r>
      <w:r w:rsidRPr="00C219C1">
        <w:rPr>
          <w:lang w:val="en-US"/>
        </w:rPr>
        <w:t xml:space="preserve"> </w:t>
      </w:r>
    </w:p>
    <w:p w14:paraId="6ACDCE25" w14:textId="64802677" w:rsidR="00172361" w:rsidRPr="00B85675" w:rsidRDefault="00B85675" w:rsidP="00B85675">
      <w:pPr>
        <w:pStyle w:val="H23G"/>
      </w:pPr>
      <w:r>
        <w:tab/>
      </w:r>
      <w:r>
        <w:tab/>
      </w:r>
      <w:r w:rsidR="007D069C" w:rsidRPr="00B85675">
        <w:t>2.2.</w:t>
      </w:r>
      <w:r w:rsidR="007D069C" w:rsidRPr="00B85675">
        <w:tab/>
      </w:r>
      <w:r w:rsidR="00172361" w:rsidRPr="00B85675">
        <w:t>Public disclosure of findings</w:t>
      </w:r>
    </w:p>
    <w:p w14:paraId="2C905263" w14:textId="77777777" w:rsidR="00172361" w:rsidRPr="00B85675" w:rsidRDefault="00172361" w:rsidP="00102EB3">
      <w:pPr>
        <w:pStyle w:val="SingleTxtG"/>
        <w:numPr>
          <w:ilvl w:val="0"/>
          <w:numId w:val="11"/>
        </w:numPr>
        <w:ind w:left="1134" w:firstLine="0"/>
      </w:pPr>
      <w:r w:rsidRPr="00B85675">
        <w:t>Relevant treaty provisions and rules of procedure provide that upon completion of inquiry proceedings, the Committee may, after consultation with the State party under inquiry, decide to include a summary account of its findings in its annual report.</w:t>
      </w:r>
      <w:r w:rsidRPr="00452B31">
        <w:rPr>
          <w:rStyle w:val="FootnoteReference"/>
        </w:rPr>
        <w:footnoteReference w:id="40"/>
      </w:r>
      <w:r w:rsidRPr="00B85675">
        <w:t xml:space="preserve"> Similarly, although its country visits are not confidential, the SPT guidelines on visits to States parties provide that the visit report and any other documentation relating to its dialogue with the State party shall remain confidential unless authorization is given by the State party concerned to make those documents public.</w:t>
      </w:r>
      <w:r w:rsidRPr="00452B31">
        <w:rPr>
          <w:rStyle w:val="FootnoteReference"/>
        </w:rPr>
        <w:footnoteReference w:id="41"/>
      </w:r>
      <w:r w:rsidRPr="00B85675">
        <w:t xml:space="preserve"> By contrast, article 33 of the ICPPED and its rules of procedure do not require CED to consult with the State party concerned regarding the publication of its reports on country visits.</w:t>
      </w:r>
      <w:r w:rsidRPr="00B85675">
        <w:rPr>
          <w:rStyle w:val="FootnoteReference"/>
          <w:sz w:val="20"/>
          <w:vertAlign w:val="baseline"/>
        </w:rPr>
        <w:t xml:space="preserve"> </w:t>
      </w:r>
      <w:r w:rsidRPr="00452B31">
        <w:rPr>
          <w:rStyle w:val="FootnoteReference"/>
        </w:rPr>
        <w:footnoteReference w:id="42"/>
      </w:r>
    </w:p>
    <w:p w14:paraId="4642BA33" w14:textId="77777777" w:rsidR="00172361" w:rsidRPr="00B85675" w:rsidRDefault="00172361" w:rsidP="00102EB3">
      <w:pPr>
        <w:pStyle w:val="SingleTxtG"/>
        <w:numPr>
          <w:ilvl w:val="0"/>
          <w:numId w:val="11"/>
        </w:numPr>
        <w:ind w:left="1134" w:firstLine="0"/>
      </w:pPr>
      <w:r w:rsidRPr="00B85675">
        <w:t>The Chairs have broadly agreed that, while all treaty bodies should maintain absolute confidentiality throughout the proceedings, public disclosure of the treaty body’s findings, in some form and at the end of the inquiry proceedings (after the dialogue with States), was essential in order to ensure a victim-oriented approach.</w:t>
      </w:r>
      <w:r w:rsidRPr="00452B31">
        <w:rPr>
          <w:rStyle w:val="FootnoteReference"/>
        </w:rPr>
        <w:footnoteReference w:id="43"/>
      </w:r>
      <w:r w:rsidRPr="00B85675">
        <w:t xml:space="preserve"> Moreover, the SPT has noted that publication of its visit reports reflects the spirit of transparency on which preventive visiting is based and allows for better implementation of the respective recommendations, and it therefore encourages report recipients to authorize their publication.</w:t>
      </w:r>
      <w:r w:rsidRPr="00452B31">
        <w:rPr>
          <w:rStyle w:val="FootnoteReference"/>
        </w:rPr>
        <w:footnoteReference w:id="44"/>
      </w:r>
    </w:p>
    <w:p w14:paraId="30F96C2F" w14:textId="77777777" w:rsidR="00172361" w:rsidRPr="00FE1B49" w:rsidRDefault="00172361" w:rsidP="00102EB3">
      <w:pPr>
        <w:pStyle w:val="SingleTxtG"/>
        <w:numPr>
          <w:ilvl w:val="0"/>
          <w:numId w:val="11"/>
        </w:numPr>
        <w:ind w:left="1134" w:firstLine="0"/>
      </w:pPr>
      <w:r w:rsidRPr="00B85675">
        <w:t>In practice, most inquiry reports have been published in full on the OHCHR website, as well as observations received from States parties concerned and follow-up information received from “alternative sources”, thus following up on the Chairs’ recommendation regarding public disclosure of findings.</w:t>
      </w:r>
      <w:r w:rsidRPr="00452B31">
        <w:rPr>
          <w:rStyle w:val="FootnoteReference"/>
        </w:rPr>
        <w:footnoteReference w:id="45"/>
      </w:r>
      <w:r w:rsidRPr="00B85675">
        <w:t xml:space="preserve"> CEDAW publishes all inquiry reports after the end of the six month period for the State party to submit its observations.</w:t>
      </w:r>
      <w:r w:rsidRPr="00452B31">
        <w:rPr>
          <w:rStyle w:val="FootnoteReference"/>
        </w:rPr>
        <w:footnoteReference w:id="46"/>
      </w:r>
      <w:r w:rsidRPr="00B85675">
        <w:t xml:space="preserve"> Regarding CAT, </w:t>
      </w:r>
      <w:r w:rsidRPr="00B85675">
        <w:lastRenderedPageBreak/>
        <w:t>summary accounts of all</w:t>
      </w:r>
      <w:r w:rsidRPr="00066135">
        <w:t xml:space="preserve"> inquiries conducted have been included to its annual reports </w:t>
      </w:r>
      <w:r w:rsidRPr="00066135">
        <w:rPr>
          <w:i/>
          <w:iCs/>
        </w:rPr>
        <w:t xml:space="preserve">a </w:t>
      </w:r>
      <w:proofErr w:type="spellStart"/>
      <w:r w:rsidRPr="00066135">
        <w:rPr>
          <w:i/>
          <w:iCs/>
        </w:rPr>
        <w:t>minima</w:t>
      </w:r>
      <w:proofErr w:type="spellEnd"/>
      <w:r>
        <w:t>.</w:t>
      </w:r>
      <w:r w:rsidRPr="00452B31">
        <w:rPr>
          <w:rStyle w:val="FootnoteReference"/>
        </w:rPr>
        <w:footnoteReference w:id="47"/>
      </w:r>
      <w:r>
        <w:t xml:space="preserve"> In addition, the full report is also published in some cases.</w:t>
      </w:r>
      <w:r w:rsidRPr="00452B31">
        <w:rPr>
          <w:rStyle w:val="FootnoteReference"/>
        </w:rPr>
        <w:footnoteReference w:id="48"/>
      </w:r>
      <w:r>
        <w:t xml:space="preserve"> </w:t>
      </w:r>
    </w:p>
    <w:p w14:paraId="0DEB2FB0" w14:textId="23509BF1" w:rsidR="00172361" w:rsidRDefault="00172361" w:rsidP="00102EB3">
      <w:pPr>
        <w:pStyle w:val="SingleTxtG"/>
        <w:numPr>
          <w:ilvl w:val="0"/>
          <w:numId w:val="11"/>
        </w:numPr>
        <w:ind w:left="1134" w:firstLine="0"/>
        <w:rPr>
          <w:lang w:val="en-US"/>
        </w:rPr>
      </w:pPr>
      <w:proofErr w:type="gramStart"/>
      <w:r>
        <w:rPr>
          <w:lang w:val="en-US"/>
        </w:rPr>
        <w:t>With regard to</w:t>
      </w:r>
      <w:proofErr w:type="gramEnd"/>
      <w:r w:rsidRPr="006D0C16">
        <w:rPr>
          <w:lang w:val="en-US"/>
        </w:rPr>
        <w:t xml:space="preserve"> public declarations</w:t>
      </w:r>
      <w:r>
        <w:rPr>
          <w:lang w:val="en-US"/>
        </w:rPr>
        <w:t xml:space="preserve"> concerning visits to States parties, due to the confidentiality of inquiry proceedings, none are made in the context of inquiries. The situation is different </w:t>
      </w:r>
      <w:r w:rsidRPr="00102EB3">
        <w:t>regarding</w:t>
      </w:r>
      <w:r>
        <w:rPr>
          <w:lang w:val="en-US"/>
        </w:rPr>
        <w:t xml:space="preserve"> country visits undertaken by SPT and CED. Both treaty bodies publicly announce upcoming visits on their website</w:t>
      </w:r>
      <w:r w:rsidRPr="00452B31">
        <w:rPr>
          <w:rStyle w:val="FootnoteReference"/>
        </w:rPr>
        <w:footnoteReference w:id="49"/>
      </w:r>
      <w:r>
        <w:rPr>
          <w:lang w:val="en-US"/>
        </w:rPr>
        <w:t xml:space="preserve"> and share information following their country visits.</w:t>
      </w:r>
      <w:r w:rsidRPr="00452B31">
        <w:rPr>
          <w:rStyle w:val="FootnoteReference"/>
        </w:rPr>
        <w:footnoteReference w:id="50"/>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85675" w14:paraId="251CD07E" w14:textId="77777777" w:rsidTr="00B85675">
        <w:trPr>
          <w:trHeight w:hRule="exact" w:val="240"/>
          <w:jc w:val="center"/>
        </w:trPr>
        <w:tc>
          <w:tcPr>
            <w:tcW w:w="7654" w:type="dxa"/>
            <w:tcBorders>
              <w:top w:val="single" w:sz="4" w:space="0" w:color="auto"/>
            </w:tcBorders>
            <w:shd w:val="clear" w:color="auto" w:fill="auto"/>
          </w:tcPr>
          <w:p w14:paraId="6CE12EA0" w14:textId="77777777" w:rsidR="00B85675" w:rsidRPr="00BB5D9D" w:rsidRDefault="00B85675" w:rsidP="00B85675">
            <w:pPr>
              <w:pBdr>
                <w:top w:val="single" w:sz="4" w:space="1" w:color="auto"/>
                <w:left w:val="single" w:sz="4" w:space="4" w:color="auto"/>
                <w:bottom w:val="single" w:sz="4" w:space="1" w:color="auto"/>
                <w:right w:val="single" w:sz="4" w:space="4" w:color="auto"/>
              </w:pBdr>
              <w:jc w:val="both"/>
              <w:rPr>
                <w:b/>
                <w:bCs/>
                <w:lang w:val="en-US"/>
              </w:rPr>
            </w:pPr>
            <w:r w:rsidRPr="00BB5D9D">
              <w:rPr>
                <w:b/>
                <w:bCs/>
                <w:lang w:val="en-US"/>
              </w:rPr>
              <w:t>Recommendations</w:t>
            </w:r>
          </w:p>
          <w:p w14:paraId="201D74F6" w14:textId="77777777" w:rsidR="00B85675" w:rsidRPr="00BB5D9D" w:rsidRDefault="00B85675" w:rsidP="00B85675">
            <w:pPr>
              <w:spacing w:line="240" w:lineRule="auto"/>
            </w:pPr>
          </w:p>
        </w:tc>
      </w:tr>
      <w:tr w:rsidR="00B85675" w14:paraId="4388A41F" w14:textId="77777777" w:rsidTr="00B85675">
        <w:trPr>
          <w:jc w:val="center"/>
        </w:trPr>
        <w:tc>
          <w:tcPr>
            <w:tcW w:w="7654" w:type="dxa"/>
            <w:tcBorders>
              <w:bottom w:val="nil"/>
            </w:tcBorders>
            <w:shd w:val="clear" w:color="auto" w:fill="auto"/>
            <w:tcMar>
              <w:left w:w="142" w:type="dxa"/>
              <w:right w:w="142" w:type="dxa"/>
            </w:tcMar>
          </w:tcPr>
          <w:p w14:paraId="57C149BA" w14:textId="77777777" w:rsidR="00EC3BDB" w:rsidRPr="00BB5D9D" w:rsidRDefault="00EC3BDB" w:rsidP="00EC3BDB">
            <w:pPr>
              <w:numPr>
                <w:ilvl w:val="0"/>
                <w:numId w:val="9"/>
              </w:numPr>
            </w:pPr>
            <w:r w:rsidRPr="00BB5D9D">
              <w:t xml:space="preserve">In line with the Chair’s recommendation and established practices, include the desirability of publishing inquiry results (in full reports or summary accounts) in the guidance to ensure a victim-oriented approach and facilitate implementation of the </w:t>
            </w:r>
            <w:proofErr w:type="gramStart"/>
            <w:r w:rsidRPr="00BB5D9D">
              <w:t>recommendations;</w:t>
            </w:r>
            <w:proofErr w:type="gramEnd"/>
          </w:p>
          <w:p w14:paraId="2D3639B1" w14:textId="77777777" w:rsidR="00EC3BDB" w:rsidRPr="00BB5D9D" w:rsidRDefault="00EC3BDB" w:rsidP="00EC3BDB">
            <w:pPr>
              <w:numPr>
                <w:ilvl w:val="0"/>
                <w:numId w:val="9"/>
              </w:numPr>
            </w:pPr>
            <w:r w:rsidRPr="00BB5D9D">
              <w:t xml:space="preserve">Encourage States parties, where necessary, to agree to the publication of the inquiry and country visit </w:t>
            </w:r>
            <w:proofErr w:type="gramStart"/>
            <w:r w:rsidRPr="00BB5D9D">
              <w:t>reports;</w:t>
            </w:r>
            <w:proofErr w:type="gramEnd"/>
          </w:p>
          <w:p w14:paraId="144FFBF8" w14:textId="77777777" w:rsidR="00EC3BDB" w:rsidRPr="00BB5D9D" w:rsidRDefault="00EC3BDB" w:rsidP="00EC3BDB">
            <w:pPr>
              <w:numPr>
                <w:ilvl w:val="0"/>
                <w:numId w:val="9"/>
              </w:numPr>
            </w:pPr>
            <w:r w:rsidRPr="00BB5D9D">
              <w:t>Extend existing guidance across treaty bodies according to which the consent should be sought from the source to disclose its identity prior to any engagement with the State party under inquiry.</w:t>
            </w:r>
          </w:p>
          <w:p w14:paraId="5D77446B" w14:textId="5689BE4E" w:rsidR="00B85675" w:rsidRPr="00BB5D9D" w:rsidRDefault="00B85675" w:rsidP="00EC3BDB"/>
        </w:tc>
      </w:tr>
      <w:tr w:rsidR="00B85675" w14:paraId="4E5D4A33" w14:textId="77777777" w:rsidTr="00B85675">
        <w:trPr>
          <w:trHeight w:hRule="exact" w:val="20"/>
          <w:jc w:val="center"/>
        </w:trPr>
        <w:tc>
          <w:tcPr>
            <w:tcW w:w="7654" w:type="dxa"/>
            <w:tcBorders>
              <w:bottom w:val="single" w:sz="4" w:space="0" w:color="auto"/>
            </w:tcBorders>
            <w:shd w:val="clear" w:color="auto" w:fill="auto"/>
          </w:tcPr>
          <w:p w14:paraId="6C0D1EA3" w14:textId="77777777" w:rsidR="00B85675" w:rsidRDefault="00B85675" w:rsidP="00B85675">
            <w:pPr>
              <w:spacing w:line="240" w:lineRule="auto"/>
            </w:pPr>
          </w:p>
        </w:tc>
      </w:tr>
    </w:tbl>
    <w:p w14:paraId="667B37ED" w14:textId="6BF47173" w:rsidR="00B85675" w:rsidRDefault="00B85675" w:rsidP="00B85675">
      <w:pPr>
        <w:pStyle w:val="SingleTxtG"/>
        <w:rPr>
          <w:lang w:val="en-US"/>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85675" w14:paraId="22B3BB69" w14:textId="77777777" w:rsidTr="00B85675">
        <w:trPr>
          <w:trHeight w:hRule="exact" w:val="240"/>
          <w:jc w:val="center"/>
        </w:trPr>
        <w:tc>
          <w:tcPr>
            <w:tcW w:w="7654" w:type="dxa"/>
            <w:tcBorders>
              <w:top w:val="single" w:sz="4" w:space="0" w:color="auto"/>
            </w:tcBorders>
            <w:shd w:val="clear" w:color="auto" w:fill="auto"/>
          </w:tcPr>
          <w:p w14:paraId="4385D747" w14:textId="77777777" w:rsidR="00B85675" w:rsidRPr="00BB5D9D" w:rsidRDefault="00B85675" w:rsidP="00B85675">
            <w:pPr>
              <w:pBdr>
                <w:top w:val="single" w:sz="4" w:space="1" w:color="auto"/>
                <w:left w:val="single" w:sz="4" w:space="4" w:color="auto"/>
                <w:bottom w:val="single" w:sz="4" w:space="1" w:color="auto"/>
                <w:right w:val="single" w:sz="4" w:space="4" w:color="auto"/>
              </w:pBdr>
              <w:jc w:val="both"/>
              <w:rPr>
                <w:b/>
                <w:bCs/>
                <w:lang w:val="en-US"/>
              </w:rPr>
            </w:pPr>
            <w:r w:rsidRPr="00BB5D9D">
              <w:rPr>
                <w:b/>
                <w:bCs/>
                <w:lang w:val="en-US"/>
              </w:rPr>
              <w:t>Issues for further discussion</w:t>
            </w:r>
          </w:p>
          <w:p w14:paraId="76B1EBE6" w14:textId="77777777" w:rsidR="00B85675" w:rsidRDefault="00B85675" w:rsidP="00B85675">
            <w:pPr>
              <w:spacing w:line="240" w:lineRule="auto"/>
            </w:pPr>
          </w:p>
        </w:tc>
      </w:tr>
      <w:tr w:rsidR="00B85675" w14:paraId="24F42AD8" w14:textId="77777777" w:rsidTr="00B85675">
        <w:trPr>
          <w:jc w:val="center"/>
        </w:trPr>
        <w:tc>
          <w:tcPr>
            <w:tcW w:w="7654" w:type="dxa"/>
            <w:tcBorders>
              <w:bottom w:val="nil"/>
            </w:tcBorders>
            <w:shd w:val="clear" w:color="auto" w:fill="auto"/>
            <w:tcMar>
              <w:left w:w="142" w:type="dxa"/>
              <w:right w:w="142" w:type="dxa"/>
            </w:tcMar>
          </w:tcPr>
          <w:p w14:paraId="64297180" w14:textId="08B33060" w:rsidR="00B85675" w:rsidRDefault="00B85675" w:rsidP="00B85675">
            <w:pPr>
              <w:spacing w:after="120"/>
              <w:jc w:val="both"/>
            </w:pPr>
            <w:r w:rsidRPr="00B85675">
              <w:rPr>
                <w:lang w:val="en-US"/>
              </w:rPr>
              <w:t xml:space="preserve">The issue of how much, if any, information could be shared with other UN human rights mechanisms to enhance coordination and avoid duplication of work within the Office could be further discussed. </w:t>
            </w:r>
            <w:r w:rsidRPr="00B85675">
              <w:t xml:space="preserve">Should TBs who examine the possibility of an inquiry or country visit systematically involve and check with relevant Special Procedures mandate holders (with a view to avoiding duplication – not to ask for their position regarding the inquiry or country visit)? Could treaty bodies envisage joint visits with relevant Special Procedures to allow both mechanisms to complement </w:t>
            </w:r>
            <w:proofErr w:type="spellStart"/>
            <w:r w:rsidRPr="00B85675">
              <w:t xml:space="preserve">each </w:t>
            </w:r>
            <w:proofErr w:type="gramStart"/>
            <w:r w:rsidRPr="00B85675">
              <w:t>others</w:t>
            </w:r>
            <w:proofErr w:type="spellEnd"/>
            <w:proofErr w:type="gramEnd"/>
            <w:r w:rsidRPr="00B85675">
              <w:t xml:space="preserve"> and ensure the largest possible coverage of the organized country visit? Such coordination could often be of relevance to enhance the complementarity, cooperation between mechanisms, and ensure a wider coverage of the visit. It could also be the occasion to further clarify the role of mechanisms for States parties and other stakeholders. Should, when approaching other UN agencies to seek additional information, the reason for seeking this information be revealed towards the respective agency? Should this be decided on a </w:t>
            </w:r>
            <w:proofErr w:type="gramStart"/>
            <w:r w:rsidRPr="00B85675">
              <w:t>case by case</w:t>
            </w:r>
            <w:proofErr w:type="gramEnd"/>
            <w:r w:rsidRPr="00B85675">
              <w:t xml:space="preserve"> basis? </w:t>
            </w:r>
          </w:p>
        </w:tc>
      </w:tr>
      <w:tr w:rsidR="00B85675" w14:paraId="4D143FCD" w14:textId="77777777" w:rsidTr="00B85675">
        <w:trPr>
          <w:trHeight w:hRule="exact" w:val="20"/>
          <w:jc w:val="center"/>
        </w:trPr>
        <w:tc>
          <w:tcPr>
            <w:tcW w:w="7654" w:type="dxa"/>
            <w:tcBorders>
              <w:bottom w:val="single" w:sz="4" w:space="0" w:color="auto"/>
            </w:tcBorders>
            <w:shd w:val="clear" w:color="auto" w:fill="auto"/>
          </w:tcPr>
          <w:p w14:paraId="461C7729" w14:textId="77777777" w:rsidR="00B85675" w:rsidRDefault="00B85675" w:rsidP="00B85675">
            <w:pPr>
              <w:spacing w:line="240" w:lineRule="auto"/>
            </w:pPr>
          </w:p>
        </w:tc>
      </w:tr>
    </w:tbl>
    <w:p w14:paraId="5596A7FE" w14:textId="28F16A09" w:rsidR="00172361" w:rsidRPr="00BB5D9D" w:rsidRDefault="00BB5D9D" w:rsidP="00BB5D9D">
      <w:pPr>
        <w:pStyle w:val="H1G"/>
      </w:pPr>
      <w:r>
        <w:lastRenderedPageBreak/>
        <w:tab/>
      </w:r>
      <w:r w:rsidR="007D069C" w:rsidRPr="00BB5D9D">
        <w:t>3.</w:t>
      </w:r>
      <w:r w:rsidR="007D069C" w:rsidRPr="00BB5D9D">
        <w:tab/>
      </w:r>
      <w:r w:rsidR="00172361" w:rsidRPr="00BB5D9D">
        <w:t>Protection of victims and witnesses</w:t>
      </w:r>
    </w:p>
    <w:p w14:paraId="13AEEAE1" w14:textId="77777777" w:rsidR="00172361" w:rsidRPr="00C219C1" w:rsidRDefault="00172361" w:rsidP="00102EB3">
      <w:pPr>
        <w:pStyle w:val="SingleTxtG"/>
        <w:numPr>
          <w:ilvl w:val="0"/>
          <w:numId w:val="11"/>
        </w:numPr>
        <w:ind w:left="1134" w:firstLine="0"/>
        <w:rPr>
          <w:lang w:val="en-US"/>
        </w:rPr>
      </w:pPr>
      <w:r>
        <w:rPr>
          <w:lang w:val="en-US"/>
        </w:rPr>
        <w:t xml:space="preserve">Effective participation of victims and witnesses is essential for inquiries and country visits to be successful. </w:t>
      </w:r>
      <w:r w:rsidRPr="00C219C1">
        <w:rPr>
          <w:lang w:val="en-US"/>
        </w:rPr>
        <w:t>The protection of victims and witnesses in the context of inquiries and country visits</w:t>
      </w:r>
      <w:r>
        <w:rPr>
          <w:lang w:val="en-US"/>
        </w:rPr>
        <w:t xml:space="preserve"> – before, during and after the visit –</w:t>
      </w:r>
      <w:r w:rsidRPr="00C219C1">
        <w:rPr>
          <w:lang w:val="en-US"/>
        </w:rPr>
        <w:t xml:space="preserve"> has been a major concern</w:t>
      </w:r>
      <w:r>
        <w:rPr>
          <w:lang w:val="en-US"/>
        </w:rPr>
        <w:t xml:space="preserve"> and challenge</w:t>
      </w:r>
      <w:r w:rsidRPr="00C219C1">
        <w:rPr>
          <w:lang w:val="en-US"/>
        </w:rPr>
        <w:t xml:space="preserve"> for treaty bodies. This issue has been discussed by the Chairs and </w:t>
      </w:r>
      <w:r>
        <w:rPr>
          <w:lang w:val="en-US"/>
        </w:rPr>
        <w:t>treaty bodies</w:t>
      </w:r>
      <w:r w:rsidRPr="00C219C1">
        <w:rPr>
          <w:lang w:val="en-US"/>
        </w:rPr>
        <w:t xml:space="preserve"> and is addressed in the existing rules of </w:t>
      </w:r>
      <w:r w:rsidRPr="00102EB3">
        <w:t>procedure</w:t>
      </w:r>
      <w:r w:rsidRPr="00C219C1">
        <w:rPr>
          <w:lang w:val="en-US"/>
        </w:rPr>
        <w:t xml:space="preserve"> and guidance, including </w:t>
      </w:r>
      <w:r>
        <w:rPr>
          <w:lang w:val="en-US"/>
        </w:rPr>
        <w:t xml:space="preserve">the </w:t>
      </w:r>
      <w:r w:rsidRPr="0074200B">
        <w:rPr>
          <w:lang w:val="en-US"/>
        </w:rPr>
        <w:t>San José Guidelines against Intimidation or Reprisals,</w:t>
      </w:r>
      <w:r w:rsidRPr="00452B31">
        <w:rPr>
          <w:rStyle w:val="FootnoteReference"/>
        </w:rPr>
        <w:footnoteReference w:id="51"/>
      </w:r>
      <w:r w:rsidRPr="0074200B">
        <w:rPr>
          <w:lang w:val="en-US"/>
        </w:rPr>
        <w:t xml:space="preserve"> CAT guidelines on the receipt and handling of allegations of reprisals,</w:t>
      </w:r>
      <w:r w:rsidRPr="00452B31">
        <w:rPr>
          <w:rStyle w:val="FootnoteReference"/>
        </w:rPr>
        <w:footnoteReference w:id="52"/>
      </w:r>
      <w:r w:rsidRPr="0074200B">
        <w:rPr>
          <w:lang w:val="en-US"/>
        </w:rPr>
        <w:t xml:space="preserve"> CED guidelines on intimidation and reprisals</w:t>
      </w:r>
      <w:r w:rsidRPr="00452B31">
        <w:rPr>
          <w:rStyle w:val="FootnoteReference"/>
        </w:rPr>
        <w:footnoteReference w:id="53"/>
      </w:r>
      <w:r w:rsidRPr="0074200B">
        <w:rPr>
          <w:lang w:val="en-US"/>
        </w:rPr>
        <w:t xml:space="preserve">  and SPT guidelines on visits to States parties</w:t>
      </w:r>
      <w:r>
        <w:rPr>
          <w:lang w:val="en-US"/>
        </w:rPr>
        <w:t>.</w:t>
      </w:r>
      <w:r w:rsidRPr="00452B31">
        <w:rPr>
          <w:rStyle w:val="FootnoteReference"/>
        </w:rPr>
        <w:footnoteReference w:id="54"/>
      </w:r>
      <w:r w:rsidRPr="00C219C1">
        <w:rPr>
          <w:lang w:val="en-US"/>
        </w:rPr>
        <w:t xml:space="preserve"> </w:t>
      </w:r>
      <w:r>
        <w:rPr>
          <w:lang w:val="en-US"/>
        </w:rPr>
        <w:t>There seems to be an agreement</w:t>
      </w:r>
      <w:r w:rsidRPr="0074200B">
        <w:rPr>
          <w:lang w:val="en-US"/>
        </w:rPr>
        <w:t xml:space="preserve"> that the “Do no harm” principle” should guide treaty body inquiry proceedings at all stages</w:t>
      </w:r>
      <w:r>
        <w:rPr>
          <w:lang w:val="en-US"/>
        </w:rPr>
        <w:t xml:space="preserve"> of the proceedings to prevent reprisals</w:t>
      </w:r>
      <w:r w:rsidRPr="0074200B">
        <w:rPr>
          <w:lang w:val="en-US"/>
        </w:rPr>
        <w:t>, from the protection of the source of the information, to victims and witnesses interacting with the committees.</w:t>
      </w:r>
      <w:r w:rsidRPr="00452B31">
        <w:rPr>
          <w:rStyle w:val="FootnoteReference"/>
        </w:rPr>
        <w:footnoteReference w:id="55"/>
      </w:r>
    </w:p>
    <w:p w14:paraId="0CAF1FDD" w14:textId="6967BD6D" w:rsidR="00172361" w:rsidRPr="004F3ADB" w:rsidRDefault="00172361" w:rsidP="00102EB3">
      <w:pPr>
        <w:pStyle w:val="SingleTxtG"/>
        <w:numPr>
          <w:ilvl w:val="0"/>
          <w:numId w:val="11"/>
        </w:numPr>
        <w:ind w:left="1134" w:firstLine="0"/>
        <w:rPr>
          <w:lang w:val="en-US"/>
        </w:rPr>
      </w:pPr>
      <w:r>
        <w:rPr>
          <w:lang w:val="en-US"/>
        </w:rPr>
        <w:t xml:space="preserve">Several </w:t>
      </w:r>
      <w:r w:rsidRPr="00102EB3">
        <w:t>prevention</w:t>
      </w:r>
      <w:r>
        <w:rPr>
          <w:lang w:val="en-US"/>
        </w:rPr>
        <w:t xml:space="preserve"> measures feature in the rules of procedure. To protect victims and witnesses, interviews have sometimes been organized without the knowledge of the State party concerned.</w:t>
      </w:r>
      <w:r w:rsidRPr="00452B31">
        <w:rPr>
          <w:rStyle w:val="FootnoteReference"/>
        </w:rPr>
        <w:footnoteReference w:id="56"/>
      </w:r>
      <w:r>
        <w:rPr>
          <w:lang w:val="en-US"/>
        </w:rPr>
        <w:t xml:space="preserve"> In practice, </w:t>
      </w:r>
      <w:r w:rsidRPr="004F3ADB">
        <w:t xml:space="preserve">interviews and group interviews are often arranged by the sources of information because of </w:t>
      </w:r>
      <w:r>
        <w:t xml:space="preserve">the </w:t>
      </w:r>
      <w:r w:rsidRPr="004F3ADB">
        <w:t xml:space="preserve">limited capacity and lack of a local network of the </w:t>
      </w:r>
      <w:r>
        <w:t xml:space="preserve">treaty </w:t>
      </w:r>
      <w:r w:rsidR="00A973D1">
        <w:t xml:space="preserve">body’s </w:t>
      </w:r>
      <w:r w:rsidR="00A973D1" w:rsidRPr="004F3ADB">
        <w:t>secretariat</w:t>
      </w:r>
      <w:r>
        <w:t xml:space="preserve"> and/or OHCHR f</w:t>
      </w:r>
      <w:r w:rsidRPr="004F3ADB">
        <w:t>ield presence</w:t>
      </w:r>
      <w:r>
        <w:t>.</w:t>
      </w:r>
      <w:r w:rsidRPr="00452B31">
        <w:rPr>
          <w:rStyle w:val="FootnoteReference"/>
        </w:rPr>
        <w:footnoteReference w:id="57"/>
      </w:r>
      <w:r>
        <w:t xml:space="preserve"> </w:t>
      </w:r>
    </w:p>
    <w:p w14:paraId="2665A377" w14:textId="52A7785F" w:rsidR="00172361" w:rsidRPr="00467DAE" w:rsidRDefault="00172361" w:rsidP="00102EB3">
      <w:pPr>
        <w:pStyle w:val="SingleTxtG"/>
        <w:numPr>
          <w:ilvl w:val="0"/>
          <w:numId w:val="11"/>
        </w:numPr>
        <w:ind w:left="1134" w:firstLine="0"/>
        <w:rPr>
          <w:color w:val="000000"/>
        </w:rPr>
      </w:pPr>
      <w:r>
        <w:rPr>
          <w:lang w:val="en-US"/>
        </w:rPr>
        <w:t xml:space="preserve">While the information shared with the treaty bodies will be used in their report on the inquiry or country visit, the source of information shall remain confidential to protect the personal safety of victims and witnesses. To ensure that that is the case, the relevant rules of procedure provide that  every person participating in the hearings during the country visit shall sign </w:t>
      </w:r>
      <w:r w:rsidRPr="00F56495">
        <w:rPr>
          <w:color w:val="000000"/>
        </w:rPr>
        <w:t>a solemn declaration of confidentiality</w:t>
      </w:r>
      <w:r>
        <w:rPr>
          <w:color w:val="000000"/>
        </w:rPr>
        <w:t>.</w:t>
      </w:r>
      <w:r w:rsidRPr="00452B31">
        <w:rPr>
          <w:rStyle w:val="FootnoteReference"/>
        </w:rPr>
        <w:footnoteReference w:id="58"/>
      </w:r>
      <w:r>
        <w:rPr>
          <w:color w:val="000000"/>
        </w:rPr>
        <w:t xml:space="preserve"> </w:t>
      </w:r>
      <w:r>
        <w:rPr>
          <w:lang w:val="en-US"/>
        </w:rPr>
        <w:t xml:space="preserve">A few inquiry reports mention that all persons </w:t>
      </w:r>
      <w:r w:rsidRPr="00F56495">
        <w:rPr>
          <w:color w:val="000000"/>
        </w:rPr>
        <w:t>who participated in the hearings during the country visit signed a solemn declaration of confidentiality as per the relevant rules of procedures.</w:t>
      </w:r>
      <w:r w:rsidRPr="00452B31">
        <w:rPr>
          <w:rStyle w:val="FootnoteReference"/>
        </w:rPr>
        <w:footnoteReference w:id="59"/>
      </w:r>
      <w:r>
        <w:rPr>
          <w:color w:val="000000"/>
        </w:rPr>
        <w:t xml:space="preserve"> This prevention measure is also provided in relation to interpreters and “other persons of special competence” who may be involved in the inquiry.</w:t>
      </w:r>
      <w:r w:rsidRPr="00452B31">
        <w:rPr>
          <w:rStyle w:val="FootnoteReference"/>
        </w:rPr>
        <w:footnoteReference w:id="60"/>
      </w:r>
      <w:r>
        <w:rPr>
          <w:color w:val="000000"/>
        </w:rPr>
        <w:t xml:space="preserve"> However, in practice, the extent to which </w:t>
      </w:r>
      <w:r w:rsidRPr="00467DAE">
        <w:t>the signing of confidentiality statements by victims</w:t>
      </w:r>
      <w:r>
        <w:t xml:space="preserve"> and witnesses</w:t>
      </w:r>
      <w:r w:rsidRPr="00467DAE">
        <w:t xml:space="preserve"> interviewed can ensure confidentiality of the visit</w:t>
      </w:r>
      <w:r>
        <w:t xml:space="preserve"> is an issue that treaty bodies have faced. In addition, CEDAW had a case where NGOs organized a press conference on a confidential visit inquiry. </w:t>
      </w:r>
      <w:r w:rsidR="00A973D1">
        <w:t>Therefore,</w:t>
      </w:r>
      <w:r>
        <w:t xml:space="preserve"> some parameters are outside the control of treaty bodies themselves, despite their best efforts to ensure confidentiality of the proceedings.</w:t>
      </w:r>
    </w:p>
    <w:p w14:paraId="4BD23A8F" w14:textId="77777777" w:rsidR="00172361" w:rsidRPr="00AA20CF" w:rsidRDefault="00172361" w:rsidP="00102EB3">
      <w:pPr>
        <w:pStyle w:val="SingleTxtG"/>
        <w:numPr>
          <w:ilvl w:val="0"/>
          <w:numId w:val="11"/>
        </w:numPr>
        <w:ind w:left="1134" w:firstLine="0"/>
        <w:rPr>
          <w:lang w:val="en-US"/>
        </w:rPr>
      </w:pPr>
      <w:r>
        <w:rPr>
          <w:color w:val="000000"/>
        </w:rPr>
        <w:t>CED experience and practice are different</w:t>
      </w:r>
      <w:r w:rsidRPr="00881FB7">
        <w:rPr>
          <w:color w:val="000000"/>
        </w:rPr>
        <w:t xml:space="preserve"> </w:t>
      </w:r>
      <w:r>
        <w:rPr>
          <w:color w:val="000000"/>
        </w:rPr>
        <w:t xml:space="preserve">regarding the type of form the Committee has used during its visit to Mexico. According to CED needs, </w:t>
      </w:r>
      <w:r>
        <w:t>a consent form has been developed to provide the participants with several options regarding the various uses that the information can have when providing their “informed consent” to use and share the information.</w:t>
      </w:r>
      <w:r w:rsidRPr="00452B31">
        <w:rPr>
          <w:rStyle w:val="FootnoteReference"/>
        </w:rPr>
        <w:footnoteReference w:id="61"/>
      </w:r>
      <w:r>
        <w:t xml:space="preserve"> </w:t>
      </w:r>
    </w:p>
    <w:p w14:paraId="12F00AB1" w14:textId="77777777" w:rsidR="00172361" w:rsidRPr="00C66CBA" w:rsidRDefault="00172361" w:rsidP="00102EB3">
      <w:pPr>
        <w:pStyle w:val="SingleTxtG"/>
        <w:numPr>
          <w:ilvl w:val="0"/>
          <w:numId w:val="11"/>
        </w:numPr>
        <w:ind w:left="1134" w:firstLine="0"/>
      </w:pPr>
      <w:r w:rsidRPr="00583893">
        <w:rPr>
          <w:color w:val="000000"/>
        </w:rPr>
        <w:t xml:space="preserve">The rules </w:t>
      </w:r>
      <w:r>
        <w:rPr>
          <w:color w:val="000000"/>
        </w:rPr>
        <w:t xml:space="preserve">of procedure </w:t>
      </w:r>
      <w:r w:rsidRPr="00583893">
        <w:rPr>
          <w:color w:val="000000"/>
        </w:rPr>
        <w:t>also indicate the need for States parties to provide guarantees regarding the hearings, notably to ensure that no obstacles are placed in the way of witnesses and other individuals wishing to meet with the designated members of the Committee and that no retaliatory measure is taken against those individuals or their families</w:t>
      </w:r>
      <w:r>
        <w:rPr>
          <w:color w:val="000000"/>
        </w:rPr>
        <w:t>.</w:t>
      </w:r>
      <w:r w:rsidRPr="00452B31">
        <w:rPr>
          <w:rStyle w:val="FootnoteReference"/>
        </w:rPr>
        <w:footnoteReference w:id="62"/>
      </w:r>
      <w:r>
        <w:rPr>
          <w:color w:val="000000"/>
        </w:rPr>
        <w:t xml:space="preserve"> </w:t>
      </w:r>
      <w:r>
        <w:rPr>
          <w:lang w:val="en-US"/>
        </w:rPr>
        <w:t xml:space="preserve">CAT guidelines on reprisals contain a whole section on inquiries including a series of prevention </w:t>
      </w:r>
      <w:r>
        <w:rPr>
          <w:lang w:val="en-US"/>
        </w:rPr>
        <w:lastRenderedPageBreak/>
        <w:t>measures to be taken before and during the proceedings.</w:t>
      </w:r>
      <w:r w:rsidRPr="00452B31">
        <w:rPr>
          <w:rStyle w:val="FootnoteReference"/>
        </w:rPr>
        <w:footnoteReference w:id="63"/>
      </w:r>
      <w:r>
        <w:rPr>
          <w:lang w:val="en-US"/>
        </w:rPr>
        <w:t xml:space="preserve"> For example, t</w:t>
      </w:r>
      <w:r w:rsidRPr="00C219C1">
        <w:rPr>
          <w:lang w:val="en-US"/>
        </w:rPr>
        <w:t xml:space="preserve">he State party under inquiry should be </w:t>
      </w:r>
      <w:r>
        <w:rPr>
          <w:lang w:val="en-US"/>
        </w:rPr>
        <w:t>made aware</w:t>
      </w:r>
      <w:r w:rsidRPr="00C219C1">
        <w:rPr>
          <w:lang w:val="en-US"/>
        </w:rPr>
        <w:t xml:space="preserve"> that cases of reprisals would be made public</w:t>
      </w:r>
      <w:r>
        <w:rPr>
          <w:lang w:val="en-US"/>
        </w:rPr>
        <w:t>.</w:t>
      </w:r>
      <w:r w:rsidRPr="00452B31">
        <w:rPr>
          <w:rStyle w:val="FootnoteReference"/>
        </w:rPr>
        <w:footnoteReference w:id="64"/>
      </w:r>
      <w:r>
        <w:rPr>
          <w:lang w:val="en-US"/>
        </w:rPr>
        <w:t xml:space="preserve"> CED guidelines on reprisals provide </w:t>
      </w:r>
      <w:r w:rsidRPr="00102EB3">
        <w:t>that</w:t>
      </w:r>
      <w:r>
        <w:rPr>
          <w:lang w:val="en-US"/>
        </w:rPr>
        <w:t xml:space="preserve"> protection </w:t>
      </w:r>
      <w:r w:rsidRPr="00C66CBA">
        <w:rPr>
          <w:lang w:val="en-US"/>
        </w:rPr>
        <w:t>measures “</w:t>
      </w:r>
      <w:r w:rsidRPr="00C66CBA">
        <w:t>will be determined on a case-by</w:t>
      </w:r>
      <w:r>
        <w:t>-</w:t>
      </w:r>
      <w:r w:rsidRPr="00C66CBA">
        <w:t>case basis, duly adhering to the “do no harm” principle, and in close consultation with and with the informed consent of the individuals concerned, their relatives and/or their representatives whenever possible.”</w:t>
      </w:r>
      <w:r w:rsidRPr="00452B31">
        <w:rPr>
          <w:rStyle w:val="FootnoteReference"/>
        </w:rPr>
        <w:footnoteReference w:id="65"/>
      </w:r>
      <w:r>
        <w:t xml:space="preserve"> This principle was recalled in the press conference at the end of CED visit to Mexico.</w:t>
      </w:r>
      <w:r w:rsidRPr="00452B31">
        <w:rPr>
          <w:rStyle w:val="FootnoteReference"/>
        </w:rPr>
        <w:footnoteReference w:id="66"/>
      </w:r>
    </w:p>
    <w:p w14:paraId="584CA0DC" w14:textId="507DA081" w:rsidR="00172361" w:rsidRDefault="00172361" w:rsidP="00102EB3">
      <w:pPr>
        <w:pStyle w:val="SingleTxtG"/>
        <w:numPr>
          <w:ilvl w:val="0"/>
          <w:numId w:val="11"/>
        </w:numPr>
        <w:ind w:left="1134" w:firstLine="0"/>
        <w:rPr>
          <w:lang w:val="en-US"/>
        </w:rPr>
      </w:pPr>
      <w:r>
        <w:rPr>
          <w:lang w:val="en-US"/>
        </w:rPr>
        <w:t>In practice, CAT seeks assurances of non-reprisals from the State under inquiry.</w:t>
      </w:r>
      <w:r w:rsidRPr="00452B31">
        <w:rPr>
          <w:rStyle w:val="FootnoteReference"/>
        </w:rPr>
        <w:footnoteReference w:id="67"/>
      </w:r>
      <w:r>
        <w:rPr>
          <w:lang w:val="en-US"/>
        </w:rPr>
        <w:t xml:space="preserve"> In one instance where CAT received allegations of reprisal against an NGO representative in the context of the inquiry concerning Lebanon, the Chairperson transmitted an allegation letter to the Government. Once the matter had been resolved and after the inquiry proceedings had been concluded, CAT decided to make public the Chairperson’s letter of allegation.</w:t>
      </w:r>
      <w:r w:rsidRPr="00452B31">
        <w:rPr>
          <w:rStyle w:val="FootnoteReference"/>
        </w:rPr>
        <w:footnoteReference w:id="68"/>
      </w:r>
      <w:r>
        <w:rPr>
          <w:lang w:val="en-US"/>
        </w:rPr>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B5D9D" w:rsidRPr="00A973D1" w14:paraId="29397D8A" w14:textId="77777777" w:rsidTr="00EC3BDB">
        <w:trPr>
          <w:trHeight w:hRule="exact" w:val="240"/>
          <w:jc w:val="center"/>
        </w:trPr>
        <w:tc>
          <w:tcPr>
            <w:tcW w:w="7654" w:type="dxa"/>
            <w:tcBorders>
              <w:top w:val="single" w:sz="4" w:space="0" w:color="auto"/>
            </w:tcBorders>
            <w:shd w:val="clear" w:color="auto" w:fill="auto"/>
          </w:tcPr>
          <w:p w14:paraId="69493CEB" w14:textId="77777777" w:rsidR="00BB5D9D" w:rsidRPr="00A973D1" w:rsidRDefault="00BB5D9D" w:rsidP="00BB5D9D">
            <w:pPr>
              <w:pBdr>
                <w:top w:val="single" w:sz="4" w:space="1" w:color="auto"/>
                <w:left w:val="single" w:sz="4" w:space="4" w:color="auto"/>
                <w:bottom w:val="single" w:sz="4" w:space="1" w:color="auto"/>
                <w:right w:val="single" w:sz="4" w:space="4" w:color="auto"/>
              </w:pBdr>
              <w:jc w:val="both"/>
              <w:rPr>
                <w:b/>
                <w:bCs/>
                <w:lang w:val="en-US"/>
              </w:rPr>
            </w:pPr>
            <w:r w:rsidRPr="00A973D1">
              <w:rPr>
                <w:b/>
                <w:bCs/>
                <w:lang w:val="en-US"/>
              </w:rPr>
              <w:t>Recommendations</w:t>
            </w:r>
          </w:p>
          <w:p w14:paraId="0D7DABEE" w14:textId="77777777" w:rsidR="00BB5D9D" w:rsidRPr="00A973D1" w:rsidRDefault="00BB5D9D" w:rsidP="00EC3BDB">
            <w:pPr>
              <w:spacing w:line="240" w:lineRule="auto"/>
            </w:pPr>
          </w:p>
        </w:tc>
      </w:tr>
      <w:tr w:rsidR="00BB5D9D" w:rsidRPr="00A973D1" w14:paraId="7E78246F" w14:textId="77777777" w:rsidTr="00EC3BDB">
        <w:trPr>
          <w:jc w:val="center"/>
        </w:trPr>
        <w:tc>
          <w:tcPr>
            <w:tcW w:w="7654" w:type="dxa"/>
            <w:tcBorders>
              <w:bottom w:val="nil"/>
            </w:tcBorders>
            <w:shd w:val="clear" w:color="auto" w:fill="auto"/>
            <w:tcMar>
              <w:left w:w="142" w:type="dxa"/>
              <w:right w:w="142" w:type="dxa"/>
            </w:tcMar>
          </w:tcPr>
          <w:p w14:paraId="1DDA89E5" w14:textId="77777777" w:rsidR="00BB5D9D" w:rsidRPr="00A973D1" w:rsidRDefault="00BB5D9D" w:rsidP="00BB5D9D">
            <w:pPr>
              <w:spacing w:after="120"/>
              <w:jc w:val="both"/>
            </w:pPr>
            <w:r w:rsidRPr="00A973D1">
              <w:t xml:space="preserve">As discussed by treaty bodies and suggested for endorsement by the treaty body chairpersons by the participants to the workshop on inquiries in 2016, a common protocol could be developed in relation to reprisals in the context of inquiries and country visits.  This could draw upon existing practice and guidance, including CAT and CED guidelines on reprisals as well as SPT guidelines on visits to States parties and include the following preventive measures: </w:t>
            </w:r>
          </w:p>
          <w:p w14:paraId="63E8E3D1" w14:textId="3317BFA5" w:rsidR="00BB5D9D" w:rsidRPr="00A973D1" w:rsidRDefault="00BB5D9D" w:rsidP="00BB5D9D">
            <w:pPr>
              <w:pStyle w:val="Bullet1G"/>
            </w:pPr>
            <w:r w:rsidRPr="00A973D1">
              <w:t xml:space="preserve">Respect for confidentiality of the source of information. In that regard, the consent form developed for CED country visits seems an interesting example as it covers various situations and provides several options. CED recent experience could be discussed among treaty </w:t>
            </w:r>
            <w:proofErr w:type="gramStart"/>
            <w:r w:rsidRPr="00A973D1">
              <w:t>bodies;</w:t>
            </w:r>
            <w:proofErr w:type="gramEnd"/>
          </w:p>
          <w:p w14:paraId="7878A9A8" w14:textId="319BD038" w:rsidR="00BB5D9D" w:rsidRPr="00A973D1" w:rsidRDefault="00BB5D9D" w:rsidP="00BB5D9D">
            <w:pPr>
              <w:pStyle w:val="Bullet1G"/>
            </w:pPr>
            <w:r w:rsidRPr="00A973D1">
              <w:t xml:space="preserve">The State party concerned should be informed that it shall take all appropriate steps to ensure that individuals under its jurisdiction are not subjected to ill-treatment or intimidation as a consequence of participating in any hearings in connection with the inquiry or with meeting the designated </w:t>
            </w:r>
            <w:proofErr w:type="gramStart"/>
            <w:r w:rsidRPr="00A973D1">
              <w:t>members;</w:t>
            </w:r>
            <w:proofErr w:type="gramEnd"/>
            <w:r w:rsidRPr="00A973D1">
              <w:t xml:space="preserve"> </w:t>
            </w:r>
          </w:p>
          <w:p w14:paraId="48117EFA" w14:textId="42423123" w:rsidR="00BB5D9D" w:rsidRPr="00A973D1" w:rsidRDefault="00BB5D9D" w:rsidP="00BB5D9D">
            <w:pPr>
              <w:pStyle w:val="Bullet1G"/>
            </w:pPr>
            <w:r w:rsidRPr="00A973D1">
              <w:t xml:space="preserve">Any action on allegations of reprisals would </w:t>
            </w:r>
            <w:proofErr w:type="gramStart"/>
            <w:r w:rsidRPr="00A973D1">
              <w:t>take into account</w:t>
            </w:r>
            <w:proofErr w:type="gramEnd"/>
            <w:r w:rsidRPr="00A973D1">
              <w:t xml:space="preserve">, as a matter of priority, the need to preserve the security of the person or persons threatened. No name of persons or places or any sensitive information will be disclosed if such information jeopardizes the security of the complainants, their representatives or </w:t>
            </w:r>
            <w:proofErr w:type="gramStart"/>
            <w:r w:rsidRPr="00A973D1">
              <w:t>witnesses,  bearing</w:t>
            </w:r>
            <w:proofErr w:type="gramEnd"/>
            <w:r w:rsidRPr="00A973D1">
              <w:t xml:space="preserve"> in mind that risk-assessment is a major challenge and concern for treaty bodies;</w:t>
            </w:r>
          </w:p>
          <w:p w14:paraId="62411ADB" w14:textId="14C05ADF" w:rsidR="00BB5D9D" w:rsidRPr="00A973D1" w:rsidRDefault="00BB5D9D" w:rsidP="00BB5D9D">
            <w:pPr>
              <w:pStyle w:val="Bullet1G"/>
            </w:pPr>
            <w:r w:rsidRPr="00A973D1">
              <w:t xml:space="preserve">The State party under inquiry should be notified that cases of reprisals would be made </w:t>
            </w:r>
            <w:proofErr w:type="gramStart"/>
            <w:r w:rsidRPr="00A973D1">
              <w:t>public;</w:t>
            </w:r>
            <w:proofErr w:type="gramEnd"/>
            <w:r w:rsidRPr="00A973D1">
              <w:t xml:space="preserve"> </w:t>
            </w:r>
          </w:p>
          <w:p w14:paraId="76B01BD2" w14:textId="47FAFDDF" w:rsidR="00BB5D9D" w:rsidRPr="00A973D1" w:rsidRDefault="00BB5D9D" w:rsidP="00BB5D9D">
            <w:pPr>
              <w:pStyle w:val="Bullet1G"/>
            </w:pPr>
            <w:r w:rsidRPr="00A973D1">
              <w:t xml:space="preserve">No name or other information would be disclosed </w:t>
            </w:r>
            <w:proofErr w:type="gramStart"/>
            <w:r w:rsidRPr="00A973D1">
              <w:t>in the event that</w:t>
            </w:r>
            <w:proofErr w:type="gramEnd"/>
            <w:r w:rsidRPr="00A973D1">
              <w:t xml:space="preserve"> the security of the person concerned cannot be guaranteed. In no circumstance would the name of a minor be made </w:t>
            </w:r>
            <w:proofErr w:type="gramStart"/>
            <w:r w:rsidRPr="00A973D1">
              <w:t>public;</w:t>
            </w:r>
            <w:proofErr w:type="gramEnd"/>
            <w:r w:rsidRPr="00A973D1">
              <w:t xml:space="preserve"> </w:t>
            </w:r>
          </w:p>
          <w:p w14:paraId="5D284671" w14:textId="6BB763D5" w:rsidR="00BB5D9D" w:rsidRPr="00A973D1" w:rsidRDefault="00BB5D9D" w:rsidP="00BB5D9D">
            <w:pPr>
              <w:pStyle w:val="Bullet1G"/>
            </w:pPr>
            <w:r w:rsidRPr="00A973D1">
              <w:t xml:space="preserve">No personal data shall be published without the express consent of the person </w:t>
            </w:r>
            <w:proofErr w:type="gramStart"/>
            <w:r w:rsidRPr="00A973D1">
              <w:t>concerned;</w:t>
            </w:r>
            <w:proofErr w:type="gramEnd"/>
            <w:r w:rsidRPr="00A973D1">
              <w:t xml:space="preserve"> </w:t>
            </w:r>
          </w:p>
          <w:p w14:paraId="6D234054" w14:textId="770EB1F6" w:rsidR="00BB5D9D" w:rsidRPr="00A973D1" w:rsidRDefault="00BB5D9D" w:rsidP="00BB5D9D">
            <w:pPr>
              <w:pStyle w:val="Bullet1G"/>
            </w:pPr>
            <w:r w:rsidRPr="00A973D1">
              <w:t xml:space="preserve">A registry with the identifying and other personal data of those who have cooperated with the Committee during an inquiry should be kept by the </w:t>
            </w:r>
            <w:proofErr w:type="gramStart"/>
            <w:r w:rsidRPr="00A973D1">
              <w:t>secretariat;</w:t>
            </w:r>
            <w:proofErr w:type="gramEnd"/>
            <w:r w:rsidRPr="00A973D1">
              <w:t xml:space="preserve"> </w:t>
            </w:r>
          </w:p>
          <w:p w14:paraId="1D91D3D4" w14:textId="4150224F" w:rsidR="00BB5D9D" w:rsidRPr="00A973D1" w:rsidRDefault="00BB5D9D" w:rsidP="00BB5D9D">
            <w:pPr>
              <w:pStyle w:val="Bullet1G"/>
            </w:pPr>
            <w:r w:rsidRPr="00A973D1">
              <w:lastRenderedPageBreak/>
              <w:t>Prior to any visit, appoint a member of the delegation as the focal point for reprisals, who will identify any areas of concern that should be raised with the State party.</w:t>
            </w:r>
          </w:p>
        </w:tc>
      </w:tr>
      <w:tr w:rsidR="00BB5D9D" w:rsidRPr="00A973D1" w14:paraId="348E9997" w14:textId="77777777" w:rsidTr="00EC3BDB">
        <w:trPr>
          <w:trHeight w:hRule="exact" w:val="20"/>
          <w:jc w:val="center"/>
        </w:trPr>
        <w:tc>
          <w:tcPr>
            <w:tcW w:w="7654" w:type="dxa"/>
            <w:tcBorders>
              <w:bottom w:val="single" w:sz="4" w:space="0" w:color="auto"/>
            </w:tcBorders>
            <w:shd w:val="clear" w:color="auto" w:fill="auto"/>
          </w:tcPr>
          <w:p w14:paraId="621AADE8" w14:textId="77777777" w:rsidR="00BB5D9D" w:rsidRPr="00A973D1" w:rsidRDefault="00BB5D9D" w:rsidP="00EC3BDB">
            <w:pPr>
              <w:spacing w:line="240" w:lineRule="auto"/>
            </w:pPr>
          </w:p>
        </w:tc>
      </w:tr>
    </w:tbl>
    <w:p w14:paraId="7E834868" w14:textId="77777777" w:rsidR="00BB5D9D" w:rsidRPr="00C219C1" w:rsidRDefault="00BB5D9D" w:rsidP="00BB5D9D">
      <w:pPr>
        <w:pStyle w:val="SingleTxtG"/>
        <w:rPr>
          <w:lang w:val="en-US"/>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B5D9D" w14:paraId="083AE7AE" w14:textId="77777777" w:rsidTr="00EC3BDB">
        <w:trPr>
          <w:trHeight w:hRule="exact" w:val="240"/>
          <w:jc w:val="center"/>
        </w:trPr>
        <w:tc>
          <w:tcPr>
            <w:tcW w:w="7654" w:type="dxa"/>
            <w:tcBorders>
              <w:top w:val="single" w:sz="4" w:space="0" w:color="auto"/>
            </w:tcBorders>
            <w:shd w:val="clear" w:color="auto" w:fill="auto"/>
          </w:tcPr>
          <w:p w14:paraId="5D43046F" w14:textId="77777777" w:rsidR="00BB5D9D" w:rsidRPr="00BB5D9D" w:rsidRDefault="00BB5D9D" w:rsidP="00BB5D9D">
            <w:pPr>
              <w:spacing w:line="240" w:lineRule="auto"/>
              <w:rPr>
                <w:b/>
                <w:bCs/>
                <w:lang w:val="en-US"/>
              </w:rPr>
            </w:pPr>
            <w:r w:rsidRPr="00BB5D9D">
              <w:rPr>
                <w:b/>
                <w:bCs/>
                <w:lang w:val="en-US"/>
              </w:rPr>
              <w:t>Issues for further discussion</w:t>
            </w:r>
          </w:p>
          <w:p w14:paraId="34C5181D" w14:textId="77777777" w:rsidR="00BB5D9D" w:rsidRDefault="00BB5D9D" w:rsidP="00EC3BDB">
            <w:pPr>
              <w:spacing w:line="240" w:lineRule="auto"/>
            </w:pPr>
          </w:p>
        </w:tc>
      </w:tr>
      <w:tr w:rsidR="00BB5D9D" w14:paraId="06D88E30" w14:textId="77777777" w:rsidTr="00EC3BDB">
        <w:trPr>
          <w:jc w:val="center"/>
        </w:trPr>
        <w:tc>
          <w:tcPr>
            <w:tcW w:w="7654" w:type="dxa"/>
            <w:tcBorders>
              <w:bottom w:val="nil"/>
            </w:tcBorders>
            <w:shd w:val="clear" w:color="auto" w:fill="auto"/>
            <w:tcMar>
              <w:left w:w="142" w:type="dxa"/>
              <w:right w:w="142" w:type="dxa"/>
            </w:tcMar>
          </w:tcPr>
          <w:p w14:paraId="64DCEDF2" w14:textId="50D303BE" w:rsidR="00BB5D9D" w:rsidRPr="00BB5D9D" w:rsidRDefault="00BB5D9D" w:rsidP="00BB5D9D">
            <w:pPr>
              <w:pStyle w:val="Bullet1G"/>
              <w:rPr>
                <w:lang w:val="en-US"/>
              </w:rPr>
            </w:pPr>
            <w:r w:rsidRPr="00BB5D9D">
              <w:rPr>
                <w:lang w:val="en-US"/>
              </w:rPr>
              <w:t>How to protect the information gathered from security breaches?</w:t>
            </w:r>
          </w:p>
          <w:p w14:paraId="56D6BB34" w14:textId="162761A2" w:rsidR="00BB5D9D" w:rsidRPr="00BB5D9D" w:rsidRDefault="00BB5D9D" w:rsidP="00BB5D9D">
            <w:pPr>
              <w:pStyle w:val="Bullet1G"/>
              <w:rPr>
                <w:lang w:val="en-US"/>
              </w:rPr>
            </w:pPr>
            <w:r w:rsidRPr="00BB5D9D">
              <w:rPr>
                <w:lang w:val="en-US"/>
              </w:rPr>
              <w:t xml:space="preserve">Clarification regarding who should be responsible for dealing with letters of allegations of reprisals: </w:t>
            </w:r>
            <w:proofErr w:type="gramStart"/>
            <w:r w:rsidRPr="00BB5D9D">
              <w:rPr>
                <w:lang w:val="en-US"/>
              </w:rPr>
              <w:t>the</w:t>
            </w:r>
            <w:proofErr w:type="gramEnd"/>
            <w:r w:rsidRPr="00BB5D9D">
              <w:rPr>
                <w:lang w:val="en-US"/>
              </w:rPr>
              <w:t xml:space="preserve"> Special Rapporteur/focal point? Members of the delegation?</w:t>
            </w:r>
          </w:p>
        </w:tc>
      </w:tr>
      <w:tr w:rsidR="00BB5D9D" w14:paraId="1A1BFDCB" w14:textId="77777777" w:rsidTr="00EC3BDB">
        <w:trPr>
          <w:trHeight w:hRule="exact" w:val="20"/>
          <w:jc w:val="center"/>
        </w:trPr>
        <w:tc>
          <w:tcPr>
            <w:tcW w:w="7654" w:type="dxa"/>
            <w:tcBorders>
              <w:bottom w:val="single" w:sz="4" w:space="0" w:color="auto"/>
            </w:tcBorders>
            <w:shd w:val="clear" w:color="auto" w:fill="auto"/>
          </w:tcPr>
          <w:p w14:paraId="3CD3882D" w14:textId="77777777" w:rsidR="00BB5D9D" w:rsidRDefault="00BB5D9D" w:rsidP="00EC3BDB">
            <w:pPr>
              <w:spacing w:line="240" w:lineRule="auto"/>
            </w:pPr>
          </w:p>
        </w:tc>
      </w:tr>
    </w:tbl>
    <w:p w14:paraId="22C1FB52" w14:textId="3A4109DD" w:rsidR="00172361" w:rsidRPr="00BB5D9D" w:rsidRDefault="00BB5D9D" w:rsidP="00BB5D9D">
      <w:pPr>
        <w:pStyle w:val="H1G"/>
      </w:pPr>
      <w:r>
        <w:tab/>
      </w:r>
      <w:r w:rsidR="007D069C" w:rsidRPr="00BB5D9D">
        <w:t>4.</w:t>
      </w:r>
      <w:r w:rsidR="007D069C" w:rsidRPr="00BB5D9D">
        <w:tab/>
      </w:r>
      <w:r w:rsidR="00172361" w:rsidRPr="00BB5D9D">
        <w:t>Engagement with stakeholders and sources of information</w:t>
      </w:r>
    </w:p>
    <w:p w14:paraId="734C8536" w14:textId="77777777" w:rsidR="00172361" w:rsidRDefault="00172361" w:rsidP="00102EB3">
      <w:pPr>
        <w:pStyle w:val="SingleTxtG"/>
        <w:numPr>
          <w:ilvl w:val="0"/>
          <w:numId w:val="11"/>
        </w:numPr>
        <w:ind w:left="1134" w:firstLine="0"/>
        <w:rPr>
          <w:lang w:val="en-US"/>
        </w:rPr>
      </w:pPr>
      <w:r>
        <w:rPr>
          <w:lang w:val="en-US"/>
        </w:rPr>
        <w:t>The relevant rules of procedure envisage how the treaty bodies engage with stakeholders and sources of information.</w:t>
      </w:r>
    </w:p>
    <w:p w14:paraId="50B0B2A0" w14:textId="4629FC36" w:rsidR="00172361" w:rsidRPr="00BB5D9D" w:rsidRDefault="00BB5D9D" w:rsidP="00BB5D9D">
      <w:pPr>
        <w:pStyle w:val="H23G"/>
      </w:pPr>
      <w:r>
        <w:tab/>
      </w:r>
      <w:r>
        <w:tab/>
      </w:r>
      <w:r w:rsidR="007D069C" w:rsidRPr="00BB5D9D">
        <w:t>4.1.</w:t>
      </w:r>
      <w:r w:rsidR="007D069C" w:rsidRPr="00BB5D9D">
        <w:tab/>
      </w:r>
      <w:r w:rsidR="00172361" w:rsidRPr="00BB5D9D">
        <w:t>State party concerned</w:t>
      </w:r>
    </w:p>
    <w:p w14:paraId="0C6BCE80" w14:textId="2543DD0B" w:rsidR="00172361" w:rsidRPr="008E7955" w:rsidRDefault="00BB5D9D" w:rsidP="00BB5D9D">
      <w:pPr>
        <w:pStyle w:val="H4G"/>
      </w:pPr>
      <w:r>
        <w:tab/>
      </w:r>
      <w:r>
        <w:tab/>
      </w:r>
      <w:r w:rsidR="00172361" w:rsidRPr="008E7955">
        <w:t>Cooperation of the State party</w:t>
      </w:r>
    </w:p>
    <w:p w14:paraId="1EDDAF5D" w14:textId="77777777" w:rsidR="00172361" w:rsidRDefault="00172361" w:rsidP="00102EB3">
      <w:pPr>
        <w:pStyle w:val="SingleTxtG"/>
        <w:numPr>
          <w:ilvl w:val="0"/>
          <w:numId w:val="11"/>
        </w:numPr>
        <w:ind w:left="1134" w:firstLine="0"/>
      </w:pPr>
      <w:r>
        <w:t>The rules of procedure provide that t</w:t>
      </w:r>
      <w:r w:rsidRPr="00062FD0">
        <w:t>he Committee</w:t>
      </w:r>
      <w:r>
        <w:t>s</w:t>
      </w:r>
      <w:r w:rsidRPr="00062FD0">
        <w:t xml:space="preserve"> shall seek the cooperation of the State party concerned at all stages of a visit.</w:t>
      </w:r>
      <w:r w:rsidRPr="00452B31">
        <w:rPr>
          <w:rStyle w:val="FootnoteReference"/>
        </w:rPr>
        <w:footnoteReference w:id="69"/>
      </w:r>
      <w:r w:rsidRPr="00062FD0">
        <w:t xml:space="preserve"> </w:t>
      </w:r>
      <w:r>
        <w:t>CAT rules are phrased slightly differently and indicate that the Committee shall invite the State party to cooperate.</w:t>
      </w:r>
      <w:r w:rsidRPr="00452B31">
        <w:rPr>
          <w:rStyle w:val="FootnoteReference"/>
        </w:rPr>
        <w:footnoteReference w:id="70"/>
      </w:r>
      <w:r>
        <w:t xml:space="preserve"> With regard to SPT, States parties undertake to receive the Subcommittee in their territory, grant it access to places of detention and provide all relevant information when they become a party to the OP-CAT.</w:t>
      </w:r>
      <w:r w:rsidRPr="00452B31">
        <w:rPr>
          <w:rStyle w:val="FootnoteReference"/>
        </w:rPr>
        <w:footnoteReference w:id="71"/>
      </w:r>
    </w:p>
    <w:p w14:paraId="5EA200BC" w14:textId="77777777" w:rsidR="00172361" w:rsidRDefault="00172361" w:rsidP="00102EB3">
      <w:pPr>
        <w:pStyle w:val="SingleTxtG"/>
        <w:numPr>
          <w:ilvl w:val="0"/>
          <w:numId w:val="11"/>
        </w:numPr>
        <w:ind w:left="1134" w:firstLine="0"/>
      </w:pPr>
      <w:r>
        <w:t>In practice, treaty bodies state in their report that cooperation from the State party was sought and express appreciation for its cooperation and allowing the visit to take place when this has been the case.</w:t>
      </w:r>
      <w:r w:rsidRPr="00452B31">
        <w:rPr>
          <w:rStyle w:val="FootnoteReference"/>
        </w:rPr>
        <w:footnoteReference w:id="72"/>
      </w:r>
      <w:r>
        <w:t xml:space="preserve"> </w:t>
      </w:r>
    </w:p>
    <w:p w14:paraId="7A5C585D" w14:textId="77777777" w:rsidR="00172361" w:rsidRDefault="00172361" w:rsidP="00102EB3">
      <w:pPr>
        <w:pStyle w:val="SingleTxtG"/>
        <w:numPr>
          <w:ilvl w:val="0"/>
          <w:numId w:val="11"/>
        </w:numPr>
        <w:ind w:left="1134" w:firstLine="0"/>
      </w:pPr>
      <w:r>
        <w:t>Moreover, CAT has established the following principles for the conduct of a successful visit</w:t>
      </w:r>
      <w:r w:rsidRPr="00E33887">
        <w:t>: (a) freedom of movement; (b) unlimited access to all places where persons are or may be deprived of liberty; (c) full information about those places; (d) free contact with all authorities; (e) private contacts with NGOs and any other private persons; (f) full access to all documents; (g) assurances of non-reprisal; (h) appropriate security arrangements; and (</w:t>
      </w:r>
      <w:proofErr w:type="spellStart"/>
      <w:r w:rsidRPr="00E33887">
        <w:t>i</w:t>
      </w:r>
      <w:proofErr w:type="spellEnd"/>
      <w:r w:rsidRPr="00E33887">
        <w:t>) immunity for all mission members.</w:t>
      </w:r>
      <w:r w:rsidRPr="00452B31">
        <w:rPr>
          <w:rStyle w:val="FootnoteReference"/>
        </w:rPr>
        <w:footnoteReference w:id="73"/>
      </w:r>
      <w:r>
        <w:t xml:space="preserve"> The Committee also reports on difficulties in that respect, such as the lack of access to custody registers in some places or the fact that it had not received a complete list of places of where persons might be deprived of their liberty.</w:t>
      </w:r>
      <w:r w:rsidRPr="00452B31">
        <w:rPr>
          <w:rStyle w:val="FootnoteReference"/>
        </w:rPr>
        <w:footnoteReference w:id="74"/>
      </w:r>
    </w:p>
    <w:p w14:paraId="5784CDF9" w14:textId="77777777" w:rsidR="00172361" w:rsidRPr="00A66EB2" w:rsidRDefault="00172361" w:rsidP="00102EB3">
      <w:pPr>
        <w:pStyle w:val="SingleTxtG"/>
        <w:numPr>
          <w:ilvl w:val="0"/>
          <w:numId w:val="11"/>
        </w:numPr>
        <w:ind w:left="1134" w:firstLine="0"/>
      </w:pPr>
      <w:r>
        <w:t>Other treaty bodies do not seem to provide similar guidance regarding the conduct of visits in their public reports.</w:t>
      </w:r>
      <w:r w:rsidRPr="00452B31">
        <w:rPr>
          <w:rStyle w:val="FootnoteReference"/>
        </w:rPr>
        <w:footnoteReference w:id="75"/>
      </w:r>
      <w:r>
        <w:t xml:space="preserve"> </w:t>
      </w:r>
    </w:p>
    <w:p w14:paraId="232B97CB" w14:textId="52B46E55" w:rsidR="00172361" w:rsidRPr="00A9699D" w:rsidRDefault="00BB5D9D" w:rsidP="00BB5D9D">
      <w:pPr>
        <w:pStyle w:val="H4G"/>
      </w:pPr>
      <w:r>
        <w:lastRenderedPageBreak/>
        <w:tab/>
      </w:r>
      <w:r>
        <w:tab/>
      </w:r>
      <w:r w:rsidR="00172361" w:rsidRPr="00A9699D">
        <w:t>Transmission of information and findings</w:t>
      </w:r>
    </w:p>
    <w:p w14:paraId="5A6B0F47" w14:textId="77777777" w:rsidR="00172361" w:rsidRPr="002824B4" w:rsidRDefault="00172361" w:rsidP="00102EB3">
      <w:pPr>
        <w:pStyle w:val="SingleTxtG"/>
        <w:numPr>
          <w:ilvl w:val="0"/>
          <w:numId w:val="11"/>
        </w:numPr>
        <w:ind w:left="1134" w:firstLine="0"/>
      </w:pPr>
      <w:r w:rsidRPr="002824B4">
        <w:t xml:space="preserve">The </w:t>
      </w:r>
      <w:r>
        <w:t>treaties and rules of procedure provide that, upon conclusion of the inquiry or following the country visit, the committees should communicate their findings, together with any observations and recommendations to the State party concerned.</w:t>
      </w:r>
      <w:r w:rsidRPr="00452B31">
        <w:rPr>
          <w:rStyle w:val="FootnoteReference"/>
        </w:rPr>
        <w:footnoteReference w:id="76"/>
      </w:r>
      <w:r>
        <w:t xml:space="preserve"> In accordance with SPT guidelines on visits to States parties, reports on visits shall be transmitted confidentially to the State party concerned.</w:t>
      </w:r>
      <w:r w:rsidRPr="00452B31">
        <w:rPr>
          <w:rStyle w:val="FootnoteReference"/>
        </w:rPr>
        <w:footnoteReference w:id="77"/>
      </w:r>
      <w:r>
        <w:t xml:space="preserve"> </w:t>
      </w:r>
    </w:p>
    <w:p w14:paraId="276053E8" w14:textId="768CC108" w:rsidR="00172361" w:rsidRPr="008E7955" w:rsidRDefault="00BB5D9D" w:rsidP="00BB5D9D">
      <w:pPr>
        <w:pStyle w:val="H4G"/>
      </w:pPr>
      <w:r>
        <w:tab/>
      </w:r>
      <w:r>
        <w:tab/>
      </w:r>
      <w:r w:rsidR="00172361" w:rsidRPr="008567C3">
        <w:t>Observations from the State party</w:t>
      </w:r>
    </w:p>
    <w:p w14:paraId="357FAFB1" w14:textId="3AA5B422" w:rsidR="00172361" w:rsidRDefault="00172361" w:rsidP="00102EB3">
      <w:pPr>
        <w:pStyle w:val="SingleTxtG"/>
        <w:numPr>
          <w:ilvl w:val="0"/>
          <w:numId w:val="11"/>
        </w:numPr>
        <w:ind w:left="1134" w:firstLine="0"/>
        <w:rPr>
          <w:lang w:val="en-US"/>
        </w:rPr>
      </w:pPr>
      <w:r>
        <w:rPr>
          <w:lang w:val="en-US"/>
        </w:rPr>
        <w:t xml:space="preserve">The time limits for the State party concerned to submit its observations to the relevant committee are not harmonized. Under the OP-CEDAW, OP-CRPD, OP-CESCR, and CRC-OPIC the </w:t>
      </w:r>
      <w:r w:rsidRPr="00102EB3">
        <w:t>time</w:t>
      </w:r>
      <w:r>
        <w:rPr>
          <w:lang w:val="en-US"/>
        </w:rPr>
        <w:t xml:space="preserve"> limit is six months within the reception of the findings.</w:t>
      </w:r>
      <w:r w:rsidRPr="00452B31">
        <w:rPr>
          <w:rStyle w:val="FootnoteReference"/>
        </w:rPr>
        <w:footnoteReference w:id="78"/>
      </w:r>
      <w:r>
        <w:rPr>
          <w:lang w:val="en-US"/>
        </w:rPr>
        <w:t xml:space="preserve"> CED </w:t>
      </w:r>
      <w:r w:rsidR="00B47550" w:rsidRPr="7FDB564B">
        <w:rPr>
          <w:rFonts w:cstheme="minorBidi"/>
          <w:lang w:val="en-US"/>
        </w:rPr>
        <w:t xml:space="preserve">shares the report with the State party upon its adoption, allowing State authorities to provide comments of factual errors within 48 hours. After the report is made public, the Committee determines another deadline for the State party to provide observations on </w:t>
      </w:r>
      <w:r w:rsidR="00B47550" w:rsidRPr="004665F2">
        <w:rPr>
          <w:rFonts w:cstheme="minorBidi"/>
          <w:sz w:val="24"/>
          <w:szCs w:val="24"/>
          <w:lang w:val="en-US"/>
        </w:rPr>
        <w:t xml:space="preserve">the findings, </w:t>
      </w:r>
      <w:proofErr w:type="gramStart"/>
      <w:r w:rsidR="00B47550" w:rsidRPr="004665F2">
        <w:rPr>
          <w:rFonts w:cstheme="minorBidi"/>
          <w:sz w:val="24"/>
          <w:szCs w:val="24"/>
          <w:lang w:val="en-US"/>
        </w:rPr>
        <w:t>observations</w:t>
      </w:r>
      <w:proofErr w:type="gramEnd"/>
      <w:r w:rsidR="00B47550" w:rsidRPr="004665F2">
        <w:rPr>
          <w:rFonts w:cstheme="minorBidi"/>
          <w:sz w:val="24"/>
          <w:szCs w:val="24"/>
          <w:lang w:val="en-US"/>
        </w:rPr>
        <w:t xml:space="preserve"> and recommendations to the Committee</w:t>
      </w:r>
      <w:r w:rsidR="00B47550">
        <w:rPr>
          <w:rFonts w:cstheme="minorBidi"/>
          <w:sz w:val="24"/>
          <w:szCs w:val="24"/>
          <w:lang w:val="en-US"/>
        </w:rPr>
        <w:t xml:space="preserve">. </w:t>
      </w:r>
      <w:r w:rsidRPr="0005504B">
        <w:rPr>
          <w:lang w:val="en-US"/>
        </w:rPr>
        <w:t>CAT</w:t>
      </w:r>
      <w:r>
        <w:rPr>
          <w:lang w:val="en-US"/>
        </w:rPr>
        <w:t xml:space="preserve"> </w:t>
      </w:r>
      <w:r w:rsidR="00B47550">
        <w:rPr>
          <w:lang w:val="en-US"/>
        </w:rPr>
        <w:t>has</w:t>
      </w:r>
      <w:r>
        <w:rPr>
          <w:lang w:val="en-US"/>
        </w:rPr>
        <w:t xml:space="preserve"> not established a fixed time limit.</w:t>
      </w:r>
      <w:r w:rsidRPr="00452B31">
        <w:rPr>
          <w:rStyle w:val="FootnoteReference"/>
        </w:rPr>
        <w:footnoteReference w:id="79"/>
      </w:r>
      <w:r>
        <w:rPr>
          <w:lang w:val="en-US"/>
        </w:rPr>
        <w:t xml:space="preserve"> SPT Guidelines on visits to States parties mention a continuing dialogue regarding the content of the visit report, which usually involves a written response from the State party to be received “within an agreed time frame”.</w:t>
      </w:r>
      <w:r w:rsidRPr="00452B31">
        <w:rPr>
          <w:rStyle w:val="FootnoteReference"/>
        </w:rPr>
        <w:footnoteReference w:id="80"/>
      </w:r>
    </w:p>
    <w:p w14:paraId="2624E87C" w14:textId="23228554" w:rsidR="00172361" w:rsidRDefault="00172361" w:rsidP="00102EB3">
      <w:pPr>
        <w:pStyle w:val="SingleTxtG"/>
        <w:numPr>
          <w:ilvl w:val="0"/>
          <w:numId w:val="11"/>
        </w:numPr>
        <w:ind w:left="1134" w:firstLine="0"/>
        <w:rPr>
          <w:lang w:val="en-US"/>
        </w:rPr>
      </w:pPr>
      <w:r>
        <w:rPr>
          <w:lang w:val="en-US"/>
        </w:rPr>
        <w:t xml:space="preserve">Observations submitted by States parties are publicly available regarding </w:t>
      </w:r>
      <w:proofErr w:type="gramStart"/>
      <w:r>
        <w:rPr>
          <w:lang w:val="en-US"/>
        </w:rPr>
        <w:t>a number of</w:t>
      </w:r>
      <w:proofErr w:type="gramEnd"/>
      <w:r>
        <w:rPr>
          <w:lang w:val="en-US"/>
        </w:rPr>
        <w:t xml:space="preserve"> inquiries and country visits, either as a separate document on the OHCHR website regarding CEDAW,</w:t>
      </w:r>
      <w:r w:rsidRPr="00452B31">
        <w:rPr>
          <w:rStyle w:val="FootnoteReference"/>
        </w:rPr>
        <w:footnoteReference w:id="81"/>
      </w:r>
      <w:r>
        <w:rPr>
          <w:lang w:val="en-US"/>
        </w:rPr>
        <w:t xml:space="preserve"> </w:t>
      </w:r>
      <w:r w:rsidRPr="00102EB3">
        <w:t>CRPD</w:t>
      </w:r>
      <w:r>
        <w:rPr>
          <w:lang w:val="en-US"/>
        </w:rPr>
        <w:t>,</w:t>
      </w:r>
      <w:r w:rsidRPr="00452B31">
        <w:rPr>
          <w:rStyle w:val="FootnoteReference"/>
        </w:rPr>
        <w:footnoteReference w:id="82"/>
      </w:r>
      <w:r>
        <w:rPr>
          <w:lang w:val="en-US"/>
        </w:rPr>
        <w:t xml:space="preserve"> CRC</w:t>
      </w:r>
      <w:r w:rsidRPr="00452B31">
        <w:rPr>
          <w:rStyle w:val="FootnoteReference"/>
        </w:rPr>
        <w:footnoteReference w:id="83"/>
      </w:r>
      <w:r>
        <w:rPr>
          <w:lang w:val="en-US"/>
        </w:rPr>
        <w:t xml:space="preserve"> and SPT</w:t>
      </w:r>
      <w:r w:rsidRPr="00452B31">
        <w:rPr>
          <w:rStyle w:val="FootnoteReference"/>
        </w:rPr>
        <w:footnoteReference w:id="84"/>
      </w:r>
      <w:r>
        <w:rPr>
          <w:lang w:val="en-US"/>
        </w:rPr>
        <w:t>, or as part of the summary account published by CAT.</w:t>
      </w:r>
      <w:r w:rsidRPr="00452B31">
        <w:rPr>
          <w:rStyle w:val="FootnoteReference"/>
        </w:rPr>
        <w:footnoteReference w:id="85"/>
      </w:r>
      <w:r>
        <w:rPr>
          <w:lang w:val="en-US"/>
        </w:rPr>
        <w:t xml:space="preserve"> </w:t>
      </w:r>
      <w:r w:rsidR="009C347B" w:rsidRPr="7FDB564B">
        <w:rPr>
          <w:rFonts w:cstheme="minorBidi"/>
          <w:lang w:val="en-US"/>
        </w:rPr>
        <w:t>At the time of this report, CED report on its visit to Mexico had not yet been adopted by the Plenary.</w:t>
      </w:r>
    </w:p>
    <w:p w14:paraId="69A5FA58" w14:textId="05793A34" w:rsidR="00172361" w:rsidRPr="00BB5D9D" w:rsidRDefault="00BB5D9D" w:rsidP="00BB5D9D">
      <w:pPr>
        <w:pStyle w:val="H23G"/>
      </w:pPr>
      <w:r>
        <w:tab/>
      </w:r>
      <w:r>
        <w:tab/>
      </w:r>
      <w:r w:rsidR="007D069C" w:rsidRPr="00BB5D9D">
        <w:t>4.2.</w:t>
      </w:r>
      <w:r w:rsidR="007D069C" w:rsidRPr="00BB5D9D">
        <w:tab/>
      </w:r>
      <w:r w:rsidR="00172361" w:rsidRPr="00BB5D9D">
        <w:t>Other stakeholders</w:t>
      </w:r>
    </w:p>
    <w:p w14:paraId="54B4DC0B" w14:textId="77777777" w:rsidR="00172361" w:rsidRPr="00642DE8" w:rsidRDefault="00172361" w:rsidP="00102EB3">
      <w:pPr>
        <w:pStyle w:val="SingleTxtG"/>
        <w:numPr>
          <w:ilvl w:val="0"/>
          <w:numId w:val="11"/>
        </w:numPr>
        <w:ind w:left="1134" w:firstLine="0"/>
      </w:pPr>
      <w:r>
        <w:rPr>
          <w:lang w:val="en-US"/>
        </w:rPr>
        <w:t xml:space="preserve">The rules of procedure indicate where the treaty bodies may seek additional information from to assess the </w:t>
      </w:r>
      <w:r w:rsidRPr="00102EB3">
        <w:t>reliability</w:t>
      </w:r>
      <w:r>
        <w:rPr>
          <w:lang w:val="en-US"/>
        </w:rPr>
        <w:t xml:space="preserve"> of information and prepare the visits. CED, CRC, CRPD, CEDAW, CESCR may obtain additional information “from all relevant sources.”</w:t>
      </w:r>
      <w:r w:rsidRPr="00452B31">
        <w:rPr>
          <w:rStyle w:val="FootnoteReference"/>
        </w:rPr>
        <w:footnoteReference w:id="86"/>
      </w:r>
      <w:r>
        <w:rPr>
          <w:lang w:val="en-US"/>
        </w:rPr>
        <w:t xml:space="preserve"> </w:t>
      </w:r>
      <w:r w:rsidRPr="00A561F0">
        <w:rPr>
          <w:lang w:val="en-US"/>
        </w:rPr>
        <w:lastRenderedPageBreak/>
        <w:t xml:space="preserve">These include a wide range of actors, including stakeholders that are directly relevant to the concerned treaty. For example, CED </w:t>
      </w:r>
      <w:r>
        <w:rPr>
          <w:lang w:val="en-US"/>
        </w:rPr>
        <w:t>r</w:t>
      </w:r>
      <w:r w:rsidRPr="00A561F0">
        <w:rPr>
          <w:lang w:val="en-US"/>
        </w:rPr>
        <w:t xml:space="preserve">ules of procedure mention </w:t>
      </w:r>
      <w:r>
        <w:rPr>
          <w:lang w:val="en-US"/>
        </w:rPr>
        <w:t xml:space="preserve">State institutions, </w:t>
      </w:r>
      <w:r w:rsidRPr="00A561F0">
        <w:t>agencies or offices working towards the protection of all persons against enforced disappearances and associations of victims’ families</w:t>
      </w:r>
      <w:r>
        <w:t>.</w:t>
      </w:r>
      <w:r w:rsidRPr="00452B31">
        <w:rPr>
          <w:rStyle w:val="FootnoteReference"/>
        </w:rPr>
        <w:footnoteReference w:id="87"/>
      </w:r>
      <w:r>
        <w:t xml:space="preserve"> </w:t>
      </w:r>
      <w:r w:rsidRPr="00A561F0">
        <w:t xml:space="preserve">CRC rules </w:t>
      </w:r>
      <w:r>
        <w:t xml:space="preserve">include </w:t>
      </w:r>
      <w:r w:rsidRPr="00A561F0">
        <w:t xml:space="preserve">NHRIs </w:t>
      </w:r>
      <w:r w:rsidRPr="00A561F0">
        <w:rPr>
          <w:color w:val="000000"/>
        </w:rPr>
        <w:t xml:space="preserve">and other relevant specialized institutions mandated to </w:t>
      </w:r>
      <w:r w:rsidRPr="00102EB3">
        <w:t>promote</w:t>
      </w:r>
      <w:r w:rsidRPr="00A561F0">
        <w:rPr>
          <w:color w:val="000000"/>
        </w:rPr>
        <w:t xml:space="preserve"> and protect the rights of the child as well as children </w:t>
      </w:r>
      <w:r>
        <w:rPr>
          <w:color w:val="000000"/>
        </w:rPr>
        <w:t>themselves.</w:t>
      </w:r>
      <w:r w:rsidRPr="00452B31">
        <w:rPr>
          <w:rStyle w:val="FootnoteReference"/>
        </w:rPr>
        <w:footnoteReference w:id="88"/>
      </w:r>
      <w:r>
        <w:rPr>
          <w:color w:val="000000"/>
        </w:rPr>
        <w:t xml:space="preserve"> In comparison, the range provided in CEDAW and CAT rules of procedure is narrower and less specific with five sources only: representatives of the State concerned, governmental organizations, NGOs and individuals, “the United Nations system”.</w:t>
      </w:r>
      <w:r w:rsidRPr="00452B31">
        <w:rPr>
          <w:rStyle w:val="FootnoteReference"/>
        </w:rPr>
        <w:footnoteReference w:id="89"/>
      </w:r>
      <w:r>
        <w:rPr>
          <w:color w:val="000000"/>
        </w:rPr>
        <w:t xml:space="preserve"> </w:t>
      </w:r>
    </w:p>
    <w:p w14:paraId="41B50E0E" w14:textId="77777777" w:rsidR="00172361" w:rsidRPr="003B51C3" w:rsidRDefault="00172361" w:rsidP="00102EB3">
      <w:pPr>
        <w:pStyle w:val="SingleTxtG"/>
        <w:numPr>
          <w:ilvl w:val="0"/>
          <w:numId w:val="11"/>
        </w:numPr>
        <w:ind w:left="1134" w:firstLine="0"/>
      </w:pPr>
      <w:r>
        <w:t xml:space="preserve">Regarding engagement with </w:t>
      </w:r>
      <w:proofErr w:type="gramStart"/>
      <w:r>
        <w:t>NHRIs in particular, necessary</w:t>
      </w:r>
      <w:proofErr w:type="gramEnd"/>
      <w:r>
        <w:t xml:space="preserve"> elements were discussed at the expert workshop, such as their accreditation by the Global Alliance of NHRIs Sub-Committee on Accreditation and their independence. It was suggested that decisions should be made on a </w:t>
      </w:r>
      <w:proofErr w:type="gramStart"/>
      <w:r>
        <w:t>case by case</w:t>
      </w:r>
      <w:proofErr w:type="gramEnd"/>
      <w:r>
        <w:t xml:space="preserve"> basis.</w:t>
      </w:r>
      <w:r w:rsidRPr="00452B31">
        <w:rPr>
          <w:rStyle w:val="FootnoteReference"/>
        </w:rPr>
        <w:footnoteReference w:id="90"/>
      </w:r>
      <w:r>
        <w:t xml:space="preserve"> </w:t>
      </w:r>
    </w:p>
    <w:p w14:paraId="5A0E5488" w14:textId="77777777" w:rsidR="00172361" w:rsidRPr="00970CFD" w:rsidRDefault="00172361" w:rsidP="00102EB3">
      <w:pPr>
        <w:pStyle w:val="SingleTxtG"/>
        <w:numPr>
          <w:ilvl w:val="0"/>
          <w:numId w:val="11"/>
        </w:numPr>
        <w:ind w:left="1134" w:firstLine="0"/>
      </w:pPr>
      <w:r>
        <w:rPr>
          <w:lang w:val="en-US"/>
        </w:rPr>
        <w:t xml:space="preserve">Concerning how additional information may be obtained, the rules of procedure of CEDAW, CRPD, CRC and </w:t>
      </w:r>
      <w:r w:rsidRPr="00102EB3">
        <w:t>CED</w:t>
      </w:r>
      <w:r>
        <w:rPr>
          <w:lang w:val="en-US"/>
        </w:rPr>
        <w:t xml:space="preserve"> specify that the Committee “</w:t>
      </w:r>
      <w:r w:rsidRPr="00970CFD">
        <w:t>shall decide the form and manner in which such additional information will be obtained</w:t>
      </w:r>
      <w:r>
        <w:t>.”</w:t>
      </w:r>
      <w:r w:rsidRPr="00452B31">
        <w:rPr>
          <w:rStyle w:val="FootnoteReference"/>
        </w:rPr>
        <w:footnoteReference w:id="91"/>
      </w:r>
      <w:r>
        <w:t xml:space="preserve"> The possibility to hold hearings is provided in all the rules of procedure regarding inquiries and country visits.</w:t>
      </w:r>
      <w:r w:rsidRPr="00452B31">
        <w:rPr>
          <w:rStyle w:val="FootnoteReference"/>
        </w:rPr>
        <w:footnoteReference w:id="92"/>
      </w:r>
    </w:p>
    <w:p w14:paraId="59936C8A" w14:textId="07A75877" w:rsidR="00172361" w:rsidRDefault="00172361" w:rsidP="00102EB3">
      <w:pPr>
        <w:pStyle w:val="SingleTxtG"/>
        <w:numPr>
          <w:ilvl w:val="0"/>
          <w:numId w:val="11"/>
        </w:numPr>
        <w:ind w:left="1134" w:firstLine="0"/>
        <w:rPr>
          <w:color w:val="000000"/>
        </w:rPr>
      </w:pPr>
      <w:r w:rsidRPr="00AD0BC7">
        <w:t>In practice,</w:t>
      </w:r>
      <w:r w:rsidRPr="00677656">
        <w:t xml:space="preserve"> </w:t>
      </w:r>
      <w:r>
        <w:t>in their reports, the Committees specify which stakeholders their delegation has met during the country visit. Regarding documentary evidence, the Committees only indicate the sources of the information that was already in the public domain.</w:t>
      </w:r>
      <w:r w:rsidRPr="00452B31">
        <w:rPr>
          <w:rStyle w:val="FootnoteReference"/>
        </w:rPr>
        <w:footnoteReference w:id="93"/>
      </w:r>
      <w:r>
        <w:t xml:space="preserve"> Otherwise, the Committees simply mention that they </w:t>
      </w:r>
      <w:r w:rsidRPr="00677656">
        <w:rPr>
          <w:color w:val="000000"/>
        </w:rPr>
        <w:t>requested additional information from various sources</w:t>
      </w:r>
      <w:r w:rsidRPr="00452B31">
        <w:rPr>
          <w:rStyle w:val="FootnoteReference"/>
        </w:rPr>
        <w:footnoteReference w:id="94"/>
      </w:r>
      <w:r>
        <w:rPr>
          <w:color w:val="000000"/>
        </w:rPr>
        <w:t xml:space="preserve"> or that they also received confidential documents.</w:t>
      </w:r>
      <w:r w:rsidRPr="00452B31">
        <w:rPr>
          <w:rStyle w:val="FootnoteReference"/>
        </w:rPr>
        <w:footnoteReference w:id="95"/>
      </w:r>
      <w:r>
        <w:rPr>
          <w:color w:val="000000"/>
        </w:rPr>
        <w:t xml:space="preserve"> By contrast, CEDAW reports only specify which stakeholders the delegation has met during the visit, without any mention of any additional information that would have been sought.</w:t>
      </w:r>
      <w:r w:rsidRPr="00452B31">
        <w:rPr>
          <w:rStyle w:val="FootnoteReference"/>
        </w:rPr>
        <w:footnoteReference w:id="96"/>
      </w:r>
      <w:r>
        <w:rPr>
          <w:color w:val="000000"/>
        </w:rPr>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B5D9D" w14:paraId="0AC08B6D" w14:textId="77777777" w:rsidTr="00EC3BDB">
        <w:trPr>
          <w:trHeight w:hRule="exact" w:val="240"/>
          <w:jc w:val="center"/>
        </w:trPr>
        <w:tc>
          <w:tcPr>
            <w:tcW w:w="7654" w:type="dxa"/>
            <w:tcBorders>
              <w:top w:val="single" w:sz="4" w:space="0" w:color="auto"/>
            </w:tcBorders>
            <w:shd w:val="clear" w:color="auto" w:fill="auto"/>
          </w:tcPr>
          <w:p w14:paraId="0DDC6EAF" w14:textId="77777777" w:rsidR="00BB5D9D" w:rsidRPr="00BB5D9D" w:rsidRDefault="00BB5D9D" w:rsidP="00BB5D9D">
            <w:pPr>
              <w:spacing w:line="240" w:lineRule="auto"/>
              <w:rPr>
                <w:b/>
                <w:bCs/>
                <w:lang w:val="en-US"/>
              </w:rPr>
            </w:pPr>
            <w:r w:rsidRPr="00BB5D9D">
              <w:rPr>
                <w:b/>
                <w:bCs/>
                <w:lang w:val="en-US"/>
              </w:rPr>
              <w:t>Recommendations</w:t>
            </w:r>
          </w:p>
          <w:p w14:paraId="35CCBECD" w14:textId="77777777" w:rsidR="00BB5D9D" w:rsidRDefault="00BB5D9D" w:rsidP="00EC3BDB">
            <w:pPr>
              <w:spacing w:line="240" w:lineRule="auto"/>
            </w:pPr>
          </w:p>
        </w:tc>
      </w:tr>
      <w:tr w:rsidR="00BB5D9D" w14:paraId="13E00E7F" w14:textId="77777777" w:rsidTr="00EC3BDB">
        <w:trPr>
          <w:jc w:val="center"/>
        </w:trPr>
        <w:tc>
          <w:tcPr>
            <w:tcW w:w="7654" w:type="dxa"/>
            <w:tcBorders>
              <w:bottom w:val="nil"/>
            </w:tcBorders>
            <w:shd w:val="clear" w:color="auto" w:fill="auto"/>
            <w:tcMar>
              <w:left w:w="142" w:type="dxa"/>
              <w:right w:w="142" w:type="dxa"/>
            </w:tcMar>
          </w:tcPr>
          <w:p w14:paraId="12DC6CB3" w14:textId="77777777" w:rsidR="00BB5D9D" w:rsidRPr="00BB5D9D" w:rsidRDefault="00BB5D9D" w:rsidP="00BB5D9D">
            <w:pPr>
              <w:spacing w:after="120"/>
              <w:jc w:val="both"/>
              <w:rPr>
                <w:bCs/>
              </w:rPr>
            </w:pPr>
            <w:r w:rsidRPr="00BB5D9D">
              <w:rPr>
                <w:lang w:val="en-US"/>
              </w:rPr>
              <w:t xml:space="preserve">As suggested by the participants to the workshop on inquiries procedure, </w:t>
            </w:r>
            <w:r w:rsidRPr="00BB5D9D">
              <w:rPr>
                <w:bCs/>
              </w:rPr>
              <w:t>procedures for engaging with sources could be harmonized across the relevant treaty bodies.</w:t>
            </w:r>
            <w:r w:rsidRPr="00452B31">
              <w:rPr>
                <w:rStyle w:val="FootnoteReference"/>
                <w:rFonts w:eastAsia="Calibri"/>
              </w:rPr>
              <w:footnoteReference w:id="97"/>
            </w:r>
            <w:r w:rsidRPr="00BB5D9D">
              <w:rPr>
                <w:bCs/>
              </w:rPr>
              <w:t xml:space="preserve"> Therefore, it is proposed to:</w:t>
            </w:r>
          </w:p>
          <w:p w14:paraId="2D42CD98" w14:textId="3891D6C7" w:rsidR="00BB5D9D" w:rsidRPr="00BB5D9D" w:rsidRDefault="00BB5D9D" w:rsidP="00A973D1">
            <w:pPr>
              <w:pStyle w:val="Bullet1G"/>
              <w:ind w:right="3"/>
              <w:rPr>
                <w:lang w:val="en-US"/>
              </w:rPr>
            </w:pPr>
            <w:r w:rsidRPr="00BB5D9D">
              <w:rPr>
                <w:bCs/>
              </w:rPr>
              <w:t xml:space="preserve">Establish </w:t>
            </w:r>
            <w:r w:rsidRPr="00BB5D9D">
              <w:rPr>
                <w:lang w:val="en-US"/>
              </w:rPr>
              <w:t>common rules and modalities for engaging with relevant stakeholders, building on CAT practice and bearing in mind the key principles of confidentiality and protection of sources, victims and witnesses (“do not harm principle”</w:t>
            </w:r>
            <w:proofErr w:type="gramStart"/>
            <w:r w:rsidRPr="00BB5D9D">
              <w:rPr>
                <w:lang w:val="en-US"/>
              </w:rPr>
              <w:t>);</w:t>
            </w:r>
            <w:proofErr w:type="gramEnd"/>
          </w:p>
          <w:p w14:paraId="76D60D64" w14:textId="70F5726C" w:rsidR="00BB5D9D" w:rsidRPr="00BB5D9D" w:rsidRDefault="00BB5D9D" w:rsidP="00102EB3">
            <w:pPr>
              <w:pStyle w:val="Bullet1G"/>
              <w:rPr>
                <w:lang w:val="en-US"/>
              </w:rPr>
            </w:pPr>
            <w:r w:rsidRPr="00BB5D9D">
              <w:rPr>
                <w:lang w:val="en-US"/>
              </w:rPr>
              <w:lastRenderedPageBreak/>
              <w:t xml:space="preserve">Align rules and guidance regarding the variety of sources that treaty bodies may seek additional information from, while maintaining the specificity of sources that are directly relevant to the various </w:t>
            </w:r>
            <w:proofErr w:type="gramStart"/>
            <w:r w:rsidRPr="00BB5D9D">
              <w:rPr>
                <w:lang w:val="en-US"/>
              </w:rPr>
              <w:t>mandates;</w:t>
            </w:r>
            <w:proofErr w:type="gramEnd"/>
          </w:p>
          <w:p w14:paraId="0CCCB8FB" w14:textId="401AD83B" w:rsidR="00BB5D9D" w:rsidRPr="00BB5D9D" w:rsidRDefault="00BB5D9D" w:rsidP="00102EB3">
            <w:pPr>
              <w:pStyle w:val="Bullet1G"/>
              <w:rPr>
                <w:lang w:val="en-US"/>
              </w:rPr>
            </w:pPr>
            <w:r w:rsidRPr="00BB5D9D">
              <w:rPr>
                <w:lang w:val="en-US"/>
              </w:rPr>
              <w:t>Develop templates for communication with main actors;</w:t>
            </w:r>
            <w:r w:rsidRPr="00452B31">
              <w:rPr>
                <w:rStyle w:val="FootnoteReference"/>
              </w:rPr>
              <w:footnoteReference w:id="98"/>
            </w:r>
          </w:p>
          <w:p w14:paraId="17B19CFB" w14:textId="75F5D4B0" w:rsidR="00BB5D9D" w:rsidRPr="00BB5D9D" w:rsidRDefault="00BB5D9D" w:rsidP="00102EB3">
            <w:pPr>
              <w:pStyle w:val="Bullet1G"/>
              <w:rPr>
                <w:lang w:val="en-US"/>
              </w:rPr>
            </w:pPr>
            <w:r w:rsidRPr="00BB5D9D">
              <w:rPr>
                <w:lang w:val="en-US"/>
              </w:rPr>
              <w:t>Develop guidelines on how committees should engage with non-State entities particularly given the current global challenges in that regard.</w:t>
            </w:r>
            <w:r w:rsidRPr="00452B31">
              <w:rPr>
                <w:rStyle w:val="FootnoteReference"/>
              </w:rPr>
              <w:footnoteReference w:id="99"/>
            </w:r>
          </w:p>
        </w:tc>
      </w:tr>
      <w:tr w:rsidR="00BB5D9D" w14:paraId="22C8248C" w14:textId="77777777" w:rsidTr="00EC3BDB">
        <w:trPr>
          <w:trHeight w:hRule="exact" w:val="20"/>
          <w:jc w:val="center"/>
        </w:trPr>
        <w:tc>
          <w:tcPr>
            <w:tcW w:w="7654" w:type="dxa"/>
            <w:tcBorders>
              <w:bottom w:val="single" w:sz="4" w:space="0" w:color="auto"/>
            </w:tcBorders>
            <w:shd w:val="clear" w:color="auto" w:fill="auto"/>
          </w:tcPr>
          <w:p w14:paraId="1598D24A" w14:textId="77777777" w:rsidR="00BB5D9D" w:rsidRDefault="00BB5D9D" w:rsidP="00EC3BDB">
            <w:pPr>
              <w:spacing w:line="240" w:lineRule="auto"/>
            </w:pPr>
          </w:p>
        </w:tc>
      </w:tr>
    </w:tbl>
    <w:p w14:paraId="1932329F" w14:textId="732EC328" w:rsidR="00BB5D9D" w:rsidRDefault="00BB5D9D" w:rsidP="00BB5D9D">
      <w:pPr>
        <w:pStyle w:val="SingleTxtG"/>
        <w:rPr>
          <w:color w:val="000000"/>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B5D9D" w14:paraId="77168961" w14:textId="77777777" w:rsidTr="00EC3BDB">
        <w:trPr>
          <w:trHeight w:hRule="exact" w:val="240"/>
          <w:jc w:val="center"/>
        </w:trPr>
        <w:tc>
          <w:tcPr>
            <w:tcW w:w="7654" w:type="dxa"/>
            <w:tcBorders>
              <w:top w:val="single" w:sz="4" w:space="0" w:color="auto"/>
            </w:tcBorders>
            <w:shd w:val="clear" w:color="auto" w:fill="auto"/>
          </w:tcPr>
          <w:p w14:paraId="185D2B16" w14:textId="77777777" w:rsidR="00BB5D9D" w:rsidRPr="00BB5D9D" w:rsidRDefault="00BB5D9D" w:rsidP="00BB5D9D">
            <w:pPr>
              <w:spacing w:line="240" w:lineRule="auto"/>
              <w:rPr>
                <w:b/>
                <w:bCs/>
                <w:lang w:val="en-US"/>
              </w:rPr>
            </w:pPr>
            <w:r w:rsidRPr="00BB5D9D">
              <w:rPr>
                <w:b/>
                <w:bCs/>
                <w:lang w:val="en-US"/>
              </w:rPr>
              <w:t>Issues for further discussion</w:t>
            </w:r>
          </w:p>
          <w:p w14:paraId="34352D45" w14:textId="77777777" w:rsidR="00BB5D9D" w:rsidRDefault="00BB5D9D" w:rsidP="00EC3BDB">
            <w:pPr>
              <w:spacing w:line="240" w:lineRule="auto"/>
            </w:pPr>
          </w:p>
        </w:tc>
      </w:tr>
      <w:tr w:rsidR="00BB5D9D" w14:paraId="628236DE" w14:textId="77777777" w:rsidTr="00EC3BDB">
        <w:trPr>
          <w:jc w:val="center"/>
        </w:trPr>
        <w:tc>
          <w:tcPr>
            <w:tcW w:w="7654" w:type="dxa"/>
            <w:tcBorders>
              <w:bottom w:val="nil"/>
            </w:tcBorders>
            <w:shd w:val="clear" w:color="auto" w:fill="auto"/>
            <w:tcMar>
              <w:left w:w="142" w:type="dxa"/>
              <w:right w:w="142" w:type="dxa"/>
            </w:tcMar>
          </w:tcPr>
          <w:p w14:paraId="55C49738" w14:textId="187DC6F3" w:rsidR="00BB5D9D" w:rsidRPr="00BB5D9D" w:rsidRDefault="00BB5D9D" w:rsidP="00102EB3">
            <w:pPr>
              <w:pStyle w:val="Bullet1G"/>
              <w:rPr>
                <w:lang w:val="en-US"/>
              </w:rPr>
            </w:pPr>
            <w:r w:rsidRPr="00BB5D9D">
              <w:rPr>
                <w:lang w:val="en-US"/>
              </w:rPr>
              <w:t>It has been noted that practices in relation to the issue of non-cooperation of the State party varied across treaty bodies.</w:t>
            </w:r>
            <w:r w:rsidRPr="00452B31">
              <w:rPr>
                <w:rStyle w:val="FootnoteReference"/>
              </w:rPr>
              <w:footnoteReference w:id="100"/>
            </w:r>
            <w:r w:rsidRPr="00BB5D9D">
              <w:rPr>
                <w:lang w:val="en-US"/>
              </w:rPr>
              <w:t xml:space="preserve"> Therefore, it has been suggested that this issue could be further discussed to exchange good practices and consider streamlining practices.</w:t>
            </w:r>
            <w:r w:rsidRPr="00452B31">
              <w:rPr>
                <w:rStyle w:val="FootnoteReference"/>
              </w:rPr>
              <w:footnoteReference w:id="101"/>
            </w:r>
          </w:p>
          <w:p w14:paraId="36A13BDC" w14:textId="15F30027" w:rsidR="00BB5D9D" w:rsidRPr="00BB5D9D" w:rsidRDefault="00BB5D9D" w:rsidP="00102EB3">
            <w:pPr>
              <w:pStyle w:val="Bullet1G"/>
              <w:rPr>
                <w:lang w:val="en-US"/>
              </w:rPr>
            </w:pPr>
            <w:proofErr w:type="gramStart"/>
            <w:r w:rsidRPr="00BB5D9D">
              <w:rPr>
                <w:lang w:val="en-US"/>
              </w:rPr>
              <w:t>With regard to</w:t>
            </w:r>
            <w:proofErr w:type="gramEnd"/>
            <w:r w:rsidRPr="00BB5D9D">
              <w:rPr>
                <w:lang w:val="en-US"/>
              </w:rPr>
              <w:t xml:space="preserve"> engagement with other stakeholders, it has been noted that it might be difficult to settle on standard rules as the dynamic might be different depending on the subject matter of the inquiry or country visit and on stakeholders’ varying interests.</w:t>
            </w:r>
            <w:r w:rsidRPr="00452B31">
              <w:rPr>
                <w:rStyle w:val="FootnoteReference"/>
              </w:rPr>
              <w:footnoteReference w:id="102"/>
            </w:r>
            <w:r w:rsidRPr="00BB5D9D">
              <w:rPr>
                <w:lang w:val="en-US"/>
              </w:rPr>
              <w:t xml:space="preserve"> Experience shows that, during several inquiry proceedings, the sources were eager to be public. In other cases, confidentiality should prevail to ensure their safety.</w:t>
            </w:r>
          </w:p>
        </w:tc>
      </w:tr>
      <w:tr w:rsidR="00BB5D9D" w14:paraId="1C17C36A" w14:textId="77777777" w:rsidTr="00EC3BDB">
        <w:trPr>
          <w:trHeight w:hRule="exact" w:val="20"/>
          <w:jc w:val="center"/>
        </w:trPr>
        <w:tc>
          <w:tcPr>
            <w:tcW w:w="7654" w:type="dxa"/>
            <w:tcBorders>
              <w:bottom w:val="single" w:sz="4" w:space="0" w:color="auto"/>
            </w:tcBorders>
            <w:shd w:val="clear" w:color="auto" w:fill="auto"/>
          </w:tcPr>
          <w:p w14:paraId="387FDB95" w14:textId="77777777" w:rsidR="00BB5D9D" w:rsidRDefault="00BB5D9D" w:rsidP="00EC3BDB">
            <w:pPr>
              <w:spacing w:line="240" w:lineRule="auto"/>
            </w:pPr>
          </w:p>
        </w:tc>
      </w:tr>
    </w:tbl>
    <w:p w14:paraId="264FFD65" w14:textId="03F0CA74" w:rsidR="00172361" w:rsidRPr="00A973D1" w:rsidRDefault="00A973D1" w:rsidP="00A973D1">
      <w:pPr>
        <w:pStyle w:val="H1G"/>
      </w:pPr>
      <w:r>
        <w:tab/>
      </w:r>
      <w:r w:rsidR="007D069C" w:rsidRPr="00A973D1">
        <w:t>5.</w:t>
      </w:r>
      <w:r w:rsidR="007D069C" w:rsidRPr="00A973D1">
        <w:tab/>
      </w:r>
      <w:r w:rsidR="00172361" w:rsidRPr="00A973D1">
        <w:t xml:space="preserve">Follow-up and implementation </w:t>
      </w:r>
    </w:p>
    <w:p w14:paraId="7E3F671F" w14:textId="77777777" w:rsidR="00172361" w:rsidRDefault="00172361" w:rsidP="00102EB3">
      <w:pPr>
        <w:pStyle w:val="SingleTxtG"/>
        <w:numPr>
          <w:ilvl w:val="0"/>
          <w:numId w:val="11"/>
        </w:numPr>
        <w:ind w:left="1134" w:firstLine="0"/>
      </w:pPr>
      <w:r w:rsidRPr="003616F3">
        <w:t>The treaties and rules of procedures provide for the committees to follow up with the State party on the measures it has taken in response to an inquiry</w:t>
      </w:r>
      <w:r>
        <w:t xml:space="preserve"> or a country visit.</w:t>
      </w:r>
      <w:r w:rsidRPr="00452B31">
        <w:rPr>
          <w:rStyle w:val="FootnoteReference"/>
        </w:rPr>
        <w:footnoteReference w:id="103"/>
      </w:r>
      <w:r>
        <w:t xml:space="preserve"> All treaty bodies may request follow-up information from the State party concerned. However, t</w:t>
      </w:r>
      <w:r w:rsidRPr="00F43215">
        <w:t>he modalities vary depending on the committee.</w:t>
      </w:r>
      <w:r>
        <w:t xml:space="preserve"> CEDAW, CRPD, CRC and CESCR may invite the State party to include follow-up information in its next periodic report or at the end of the six-month period to submit observations, outside of the reporting cycle.</w:t>
      </w:r>
      <w:r w:rsidRPr="00452B31">
        <w:rPr>
          <w:rStyle w:val="FootnoteReference"/>
        </w:rPr>
        <w:footnoteReference w:id="104"/>
      </w:r>
      <w:r>
        <w:t xml:space="preserve"> CED and CAT rules of procedure provide that the committees may request additional information on measures taken.</w:t>
      </w:r>
      <w:r w:rsidRPr="00452B31">
        <w:rPr>
          <w:rStyle w:val="FootnoteReference"/>
        </w:rPr>
        <w:footnoteReference w:id="105"/>
      </w:r>
      <w:r>
        <w:t xml:space="preserve"> </w:t>
      </w:r>
    </w:p>
    <w:p w14:paraId="576B1075" w14:textId="77777777" w:rsidR="00172361" w:rsidRPr="00102EB3" w:rsidRDefault="00172361" w:rsidP="00102EB3">
      <w:pPr>
        <w:pStyle w:val="SingleTxtG"/>
        <w:numPr>
          <w:ilvl w:val="0"/>
          <w:numId w:val="11"/>
        </w:numPr>
        <w:ind w:left="1134" w:firstLine="0"/>
      </w:pPr>
      <w:r>
        <w:t>In practice, the follow-up to inquiry recommendations is sometimes addressed in the reporting procedure. For example</w:t>
      </w:r>
      <w:r w:rsidRPr="00102EB3">
        <w:t>, in the case of CAT inquiry on Lebanon, the recommendations of the inquiry report were addressed in the concluding observations on the initial report of Lebanon.</w:t>
      </w:r>
      <w:r w:rsidRPr="00452B31">
        <w:rPr>
          <w:rStyle w:val="FootnoteReference"/>
        </w:rPr>
        <w:footnoteReference w:id="106"/>
      </w:r>
      <w:r w:rsidRPr="00102EB3">
        <w:t xml:space="preserve"> Similarly, CEDAW and CRPD have taken advantage of the reporting procedure to follow-up on recommendations in recent concluding observations </w:t>
      </w:r>
      <w:r w:rsidRPr="00102EB3">
        <w:lastRenderedPageBreak/>
        <w:t>regarding their inquiries. Thus, CEDAW has integrated the follow-up to its inquiries in the periodic review of the United Kingdom of Great Britain and Northern Ireland</w:t>
      </w:r>
      <w:r w:rsidRPr="00452B31">
        <w:rPr>
          <w:rStyle w:val="FootnoteReference"/>
        </w:rPr>
        <w:footnoteReference w:id="107"/>
      </w:r>
      <w:r w:rsidRPr="00102EB3">
        <w:t xml:space="preserve"> and South Africa.</w:t>
      </w:r>
      <w:r w:rsidRPr="00452B31">
        <w:rPr>
          <w:rStyle w:val="FootnoteReference"/>
        </w:rPr>
        <w:footnoteReference w:id="108"/>
      </w:r>
      <w:r w:rsidRPr="00102EB3">
        <w:t xml:space="preserve"> Similarly, CRPD has recalled its inquiry recommendations in its concluding observations on the United Kingdom</w:t>
      </w:r>
      <w:r w:rsidRPr="00452B31">
        <w:rPr>
          <w:rStyle w:val="FootnoteReference"/>
        </w:rPr>
        <w:footnoteReference w:id="109"/>
      </w:r>
      <w:r w:rsidRPr="00102EB3">
        <w:t xml:space="preserve"> and Spain.</w:t>
      </w:r>
      <w:r w:rsidRPr="00452B31">
        <w:rPr>
          <w:rStyle w:val="FootnoteReference"/>
        </w:rPr>
        <w:footnoteReference w:id="110"/>
      </w:r>
      <w:r w:rsidRPr="00102EB3">
        <w:t xml:space="preserve"> </w:t>
      </w:r>
    </w:p>
    <w:p w14:paraId="14D4540D" w14:textId="77777777" w:rsidR="00172361" w:rsidRPr="00102EB3" w:rsidRDefault="00172361" w:rsidP="00102EB3">
      <w:pPr>
        <w:pStyle w:val="SingleTxtG"/>
        <w:numPr>
          <w:ilvl w:val="0"/>
          <w:numId w:val="11"/>
        </w:numPr>
        <w:ind w:left="1134" w:firstLine="0"/>
      </w:pPr>
      <w:r w:rsidRPr="00102EB3">
        <w:t>However, the shortcomings of this process have been highlighted. Firstly, the timing of the next periodic review might be an issue when it is not due for a long time after the inquiry. Secondly, it is sometimes felt that integrating the follow-up to inquiries in the reporting procedure results in repetition of recommendations without much impact on the ground.</w:t>
      </w:r>
      <w:r w:rsidRPr="00452B31">
        <w:rPr>
          <w:rStyle w:val="FootnoteReference"/>
        </w:rPr>
        <w:footnoteReference w:id="111"/>
      </w:r>
    </w:p>
    <w:p w14:paraId="64999A23" w14:textId="77777777" w:rsidR="00172361" w:rsidRPr="00102EB3" w:rsidRDefault="00172361" w:rsidP="00102EB3">
      <w:pPr>
        <w:pStyle w:val="SingleTxtG"/>
        <w:numPr>
          <w:ilvl w:val="0"/>
          <w:numId w:val="11"/>
        </w:numPr>
        <w:ind w:left="1134" w:firstLine="0"/>
      </w:pPr>
      <w:r w:rsidRPr="00102EB3">
        <w:t>Other follow-up activities that have been envisaged by treaty bodies include the organization of workshops and side-events to ensure effective engagement with the source of information (provided the inquiry report is public) and encourage States parties to follow-up on recommendations.</w:t>
      </w:r>
      <w:r w:rsidRPr="00452B31">
        <w:rPr>
          <w:rStyle w:val="FootnoteReference"/>
        </w:rPr>
        <w:footnoteReference w:id="112"/>
      </w:r>
      <w:r w:rsidRPr="00102EB3">
        <w:t xml:space="preserve"> For example, regarding CRC inquiry on Chile, the Committee requested the NHRI to submit additional follow-up information. In addition, UNICEF organized a workshop as follow-up to the inquiry.</w:t>
      </w:r>
      <w:r w:rsidRPr="00452B31">
        <w:rPr>
          <w:rStyle w:val="FootnoteReference"/>
        </w:rPr>
        <w:footnoteReference w:id="113"/>
      </w:r>
      <w:r w:rsidRPr="00102EB3">
        <w:t xml:space="preserve"> CAT follow-up activities may include the assessment of States parties’ submissions and/or meetings with the State party concerned. </w:t>
      </w:r>
    </w:p>
    <w:p w14:paraId="6D03338D" w14:textId="77777777" w:rsidR="00172361" w:rsidRPr="00102EB3" w:rsidRDefault="00172361" w:rsidP="00102EB3">
      <w:pPr>
        <w:pStyle w:val="SingleTxtG"/>
        <w:numPr>
          <w:ilvl w:val="0"/>
          <w:numId w:val="11"/>
        </w:numPr>
        <w:ind w:left="1134" w:firstLine="0"/>
      </w:pPr>
      <w:r w:rsidRPr="00102EB3">
        <w:t>Furthermore, CAT considers, based on its experience of inquiry procedures and visits, that “the ideal method to ascertain if the Committee’s recommendations have been implemented” would be to carry out a follow-up visit one or two years after the conclusion of the inquiry.</w:t>
      </w:r>
      <w:r w:rsidRPr="00452B31">
        <w:rPr>
          <w:rStyle w:val="FootnoteReference"/>
        </w:rPr>
        <w:footnoteReference w:id="114"/>
      </w:r>
      <w:r w:rsidRPr="00102EB3">
        <w:t xml:space="preserve"> At its fifty-sixth session in 2015, CAT adopted internal guidelines on practical modalities and criteria for deciding on follow-up visits to inquiry missions carried out under article 20 of the Convention.</w:t>
      </w:r>
      <w:r w:rsidRPr="00452B31">
        <w:rPr>
          <w:rStyle w:val="FootnoteReference"/>
        </w:rPr>
        <w:footnoteReference w:id="115"/>
      </w:r>
      <w:r w:rsidRPr="00102EB3">
        <w:t xml:space="preserve"> However, these guidelines do not seem to be publicly available. A “short ad hoc visit” is also envisaged in SPT guidelines on visits to States parties to continue the dialogue and “verify the state of implementation of some key recommendations”.</w:t>
      </w:r>
      <w:r w:rsidRPr="00452B31">
        <w:rPr>
          <w:rStyle w:val="FootnoteReference"/>
        </w:rPr>
        <w:footnoteReference w:id="116"/>
      </w:r>
      <w:r w:rsidRPr="00102EB3">
        <w:t xml:space="preserve"> Moreover, CAT presents follow-up visits as a way of protecting those who have cooperated with the Committee against reprisals.</w:t>
      </w:r>
      <w:r w:rsidRPr="00452B31">
        <w:rPr>
          <w:rStyle w:val="FootnoteReference"/>
        </w:rPr>
        <w:footnoteReference w:id="117"/>
      </w:r>
      <w:r w:rsidRPr="00102EB3">
        <w:t xml:space="preserve"> However, as noted by treaty body experts, follow-up visits “may be considered politically sensitive and financially unviable”.</w:t>
      </w:r>
      <w:r w:rsidRPr="00452B31">
        <w:rPr>
          <w:rStyle w:val="FootnoteReference"/>
        </w:rPr>
        <w:footnoteReference w:id="118"/>
      </w:r>
    </w:p>
    <w:p w14:paraId="08A46E92" w14:textId="77777777" w:rsidR="00172361" w:rsidRPr="00102EB3" w:rsidRDefault="00172361" w:rsidP="00102EB3">
      <w:pPr>
        <w:pStyle w:val="SingleTxtG"/>
        <w:numPr>
          <w:ilvl w:val="0"/>
          <w:numId w:val="11"/>
        </w:numPr>
        <w:ind w:left="1134" w:firstLine="0"/>
      </w:pPr>
      <w:r w:rsidRPr="00102EB3">
        <w:t xml:space="preserve">For its part, the SPT, as provided in its guidelines on visits to States parties, encourages a continuing dialogue with the State party following a visit. The nature and approach of the dialogue are determined on a </w:t>
      </w:r>
      <w:proofErr w:type="gramStart"/>
      <w:r w:rsidRPr="00102EB3">
        <w:t>case by case</w:t>
      </w:r>
      <w:proofErr w:type="gramEnd"/>
      <w:r w:rsidRPr="00102EB3">
        <w:t xml:space="preserve"> basis.</w:t>
      </w:r>
      <w:r w:rsidRPr="00452B31">
        <w:rPr>
          <w:rStyle w:val="FootnoteReference"/>
        </w:rPr>
        <w:footnoteReference w:id="119"/>
      </w:r>
      <w:r w:rsidRPr="00102EB3">
        <w:t xml:space="preserve"> In addition, SPT guidelines cover possible responses to non-cooperation, should the State party refuse to cooperate with the SPT or to implement its recommendations.</w:t>
      </w:r>
      <w:r w:rsidRPr="00452B31">
        <w:rPr>
          <w:rStyle w:val="FootnoteReference"/>
        </w:rPr>
        <w:footnoteReference w:id="120"/>
      </w:r>
    </w:p>
    <w:p w14:paraId="5BFDF8D6" w14:textId="77777777" w:rsidR="00172361" w:rsidRPr="00102EB3" w:rsidRDefault="00172361" w:rsidP="00102EB3">
      <w:pPr>
        <w:pStyle w:val="SingleTxtG"/>
        <w:numPr>
          <w:ilvl w:val="0"/>
          <w:numId w:val="11"/>
        </w:numPr>
        <w:ind w:left="1134" w:firstLine="0"/>
      </w:pPr>
      <w:r w:rsidRPr="00102EB3">
        <w:t>Follow-up information received from the State party is publicly available on the OHCHR website regarding several inquiries conducted by CEDAW and CRPD as separate documents.</w:t>
      </w:r>
      <w:r w:rsidRPr="00452B31">
        <w:rPr>
          <w:rStyle w:val="FootnoteReference"/>
        </w:rPr>
        <w:footnoteReference w:id="121"/>
      </w:r>
      <w:r w:rsidRPr="00102EB3">
        <w:t xml:space="preserve">  CRPD, in accordance with its Guidelines on the participation of disabled </w:t>
      </w:r>
      <w:r w:rsidRPr="00102EB3">
        <w:lastRenderedPageBreak/>
        <w:t>persons’ organizations and civil society organizations in the work of the Committee, encourages these organizations to provide follow-up information.</w:t>
      </w:r>
      <w:r w:rsidRPr="00452B31">
        <w:rPr>
          <w:rStyle w:val="FootnoteReference"/>
        </w:rPr>
        <w:footnoteReference w:id="122"/>
      </w:r>
      <w:r w:rsidRPr="00102EB3">
        <w:t xml:space="preserve"> This information “from alternatives sources” is also available as separate documents on its website.</w:t>
      </w:r>
      <w:r w:rsidRPr="00452B31">
        <w:rPr>
          <w:rStyle w:val="FootnoteReference"/>
        </w:rPr>
        <w:footnoteReference w:id="123"/>
      </w:r>
    </w:p>
    <w:p w14:paraId="685D56B8" w14:textId="479377B1" w:rsidR="00172361" w:rsidRDefault="00172361" w:rsidP="00102EB3">
      <w:pPr>
        <w:pStyle w:val="SingleTxtG"/>
        <w:numPr>
          <w:ilvl w:val="0"/>
          <w:numId w:val="11"/>
        </w:numPr>
        <w:ind w:left="1134" w:firstLine="0"/>
        <w:rPr>
          <w:lang w:val="en-US"/>
        </w:rPr>
      </w:pPr>
      <w:r>
        <w:rPr>
          <w:lang w:val="en-US"/>
        </w:rPr>
        <w:t xml:space="preserve">Follow-up to </w:t>
      </w:r>
      <w:r w:rsidRPr="00102EB3">
        <w:t>recommendations</w:t>
      </w:r>
      <w:r>
        <w:rPr>
          <w:lang w:val="en-US"/>
        </w:rPr>
        <w:t xml:space="preserve"> issued in the context of inquiry procedures and country visits seems to face similar challenges to follow-up regarding other treaty body activities i.e., mainly a lack of resources and institutional weakness in the absence of a dedicated structure.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973D1" w14:paraId="74085209" w14:textId="77777777" w:rsidTr="00EC3BDB">
        <w:trPr>
          <w:trHeight w:hRule="exact" w:val="240"/>
          <w:jc w:val="center"/>
        </w:trPr>
        <w:tc>
          <w:tcPr>
            <w:tcW w:w="7654" w:type="dxa"/>
            <w:tcBorders>
              <w:top w:val="single" w:sz="4" w:space="0" w:color="auto"/>
            </w:tcBorders>
            <w:shd w:val="clear" w:color="auto" w:fill="auto"/>
          </w:tcPr>
          <w:p w14:paraId="3EE30FAF" w14:textId="77777777" w:rsidR="00A973D1" w:rsidRPr="00A973D1" w:rsidRDefault="00A973D1" w:rsidP="00A973D1">
            <w:pPr>
              <w:spacing w:line="240" w:lineRule="auto"/>
              <w:rPr>
                <w:b/>
                <w:bCs/>
                <w:lang w:val="en-US"/>
              </w:rPr>
            </w:pPr>
            <w:r w:rsidRPr="00A973D1">
              <w:rPr>
                <w:b/>
                <w:bCs/>
                <w:lang w:val="en-US"/>
              </w:rPr>
              <w:t>Recommendations</w:t>
            </w:r>
          </w:p>
          <w:p w14:paraId="2B1587D2" w14:textId="77777777" w:rsidR="00A973D1" w:rsidRDefault="00A973D1" w:rsidP="00EC3BDB">
            <w:pPr>
              <w:spacing w:line="240" w:lineRule="auto"/>
            </w:pPr>
          </w:p>
        </w:tc>
      </w:tr>
      <w:tr w:rsidR="00A973D1" w14:paraId="7D10D11D" w14:textId="77777777" w:rsidTr="00EC3BDB">
        <w:trPr>
          <w:jc w:val="center"/>
        </w:trPr>
        <w:tc>
          <w:tcPr>
            <w:tcW w:w="7654" w:type="dxa"/>
            <w:tcBorders>
              <w:bottom w:val="nil"/>
            </w:tcBorders>
            <w:shd w:val="clear" w:color="auto" w:fill="auto"/>
            <w:tcMar>
              <w:left w:w="142" w:type="dxa"/>
              <w:right w:w="142" w:type="dxa"/>
            </w:tcMar>
          </w:tcPr>
          <w:p w14:paraId="1CA806CF" w14:textId="77777777" w:rsidR="00A973D1" w:rsidRPr="00A973D1" w:rsidRDefault="00A973D1" w:rsidP="00A973D1">
            <w:pPr>
              <w:spacing w:after="120"/>
              <w:jc w:val="both"/>
              <w:rPr>
                <w:lang w:val="en-US"/>
              </w:rPr>
            </w:pPr>
            <w:r w:rsidRPr="00A973D1">
              <w:rPr>
                <w:lang w:val="en-US"/>
              </w:rPr>
              <w:t>To overcome the shortcomings identified and strengthen the follow-up process, it has been proposed to:</w:t>
            </w:r>
          </w:p>
          <w:p w14:paraId="7519EE9D" w14:textId="385F434D" w:rsidR="00A973D1" w:rsidRPr="00A973D1" w:rsidRDefault="00A973D1" w:rsidP="00A973D1">
            <w:pPr>
              <w:pStyle w:val="Bullet1G"/>
              <w:rPr>
                <w:lang w:val="en-US"/>
              </w:rPr>
            </w:pPr>
            <w:r w:rsidRPr="00A973D1">
              <w:rPr>
                <w:lang w:val="en-US"/>
              </w:rPr>
              <w:t>Develop common guidance on follow-up to inquiries and country visits;</w:t>
            </w:r>
            <w:r w:rsidRPr="00A973D1">
              <w:rPr>
                <w:vertAlign w:val="superscript"/>
                <w:lang w:val="en-US"/>
              </w:rPr>
              <w:t xml:space="preserve"> </w:t>
            </w:r>
            <w:r w:rsidRPr="00452B31">
              <w:rPr>
                <w:rStyle w:val="FootnoteReference"/>
              </w:rPr>
              <w:footnoteReference w:id="124"/>
            </w:r>
          </w:p>
          <w:p w14:paraId="7EE3FECF" w14:textId="250C89FF" w:rsidR="00A973D1" w:rsidRPr="00A973D1" w:rsidRDefault="00A973D1" w:rsidP="00A973D1">
            <w:pPr>
              <w:pStyle w:val="Bullet1G"/>
              <w:rPr>
                <w:lang w:val="en-US"/>
              </w:rPr>
            </w:pPr>
            <w:r w:rsidRPr="00A973D1">
              <w:rPr>
                <w:lang w:val="en-US"/>
              </w:rPr>
              <w:t>Enhance engagement with stakeholders on the ground, including OHCHR field presences and CSOs (to help disseminate findings, organize workshops, but also to present their views on implementation and the obstacles thereof).</w:t>
            </w:r>
            <w:r w:rsidRPr="00452B31">
              <w:rPr>
                <w:rStyle w:val="FootnoteReference"/>
              </w:rPr>
              <w:footnoteReference w:id="125"/>
            </w:r>
            <w:r w:rsidRPr="00A973D1">
              <w:rPr>
                <w:lang w:val="en-US"/>
              </w:rPr>
              <w:t xml:space="preserve"> It has also been suggested that policy makers should be involved, where relevant;</w:t>
            </w:r>
            <w:r w:rsidRPr="00452B31">
              <w:rPr>
                <w:rStyle w:val="FootnoteReference"/>
              </w:rPr>
              <w:footnoteReference w:id="126"/>
            </w:r>
          </w:p>
          <w:p w14:paraId="7E401FCC" w14:textId="1F4503CA" w:rsidR="00A973D1" w:rsidRPr="00A973D1" w:rsidRDefault="00A973D1" w:rsidP="00A973D1">
            <w:pPr>
              <w:pStyle w:val="Bullet1G"/>
              <w:rPr>
                <w:lang w:val="en-US"/>
              </w:rPr>
            </w:pPr>
            <w:r w:rsidRPr="00A973D1">
              <w:rPr>
                <w:lang w:val="en-US"/>
              </w:rPr>
              <w:t xml:space="preserve">Enhance coordination between TBs regarding cross-cutting thematic issues, such as gender-based violence against women, the rights of persons with disabilities, </w:t>
            </w:r>
            <w:proofErr w:type="gramStart"/>
            <w:r w:rsidRPr="00A973D1">
              <w:rPr>
                <w:lang w:val="en-US"/>
              </w:rPr>
              <w:t>torture</w:t>
            </w:r>
            <w:proofErr w:type="gramEnd"/>
            <w:r w:rsidRPr="00A973D1">
              <w:rPr>
                <w:lang w:val="en-US"/>
              </w:rPr>
              <w:t xml:space="preserve"> and ill-treatment etc.</w:t>
            </w:r>
            <w:r w:rsidRPr="00452B31">
              <w:rPr>
                <w:rStyle w:val="FootnoteReference"/>
              </w:rPr>
              <w:footnoteReference w:id="127"/>
            </w:r>
          </w:p>
        </w:tc>
      </w:tr>
      <w:tr w:rsidR="00A973D1" w14:paraId="0CD3CEC2" w14:textId="77777777" w:rsidTr="00EC3BDB">
        <w:trPr>
          <w:trHeight w:hRule="exact" w:val="20"/>
          <w:jc w:val="center"/>
        </w:trPr>
        <w:tc>
          <w:tcPr>
            <w:tcW w:w="7654" w:type="dxa"/>
            <w:tcBorders>
              <w:bottom w:val="single" w:sz="4" w:space="0" w:color="auto"/>
            </w:tcBorders>
            <w:shd w:val="clear" w:color="auto" w:fill="auto"/>
          </w:tcPr>
          <w:p w14:paraId="0933370E" w14:textId="77777777" w:rsidR="00A973D1" w:rsidRDefault="00A973D1" w:rsidP="00EC3BDB">
            <w:pPr>
              <w:spacing w:line="240" w:lineRule="auto"/>
            </w:pPr>
          </w:p>
        </w:tc>
      </w:tr>
    </w:tbl>
    <w:p w14:paraId="7F6399F0" w14:textId="34AFA492" w:rsidR="00A973D1" w:rsidRDefault="00A973D1" w:rsidP="00A973D1">
      <w:pPr>
        <w:pStyle w:val="SingleTxtG"/>
        <w:rPr>
          <w:lang w:val="en-US"/>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A973D1" w14:paraId="04D5EEB0" w14:textId="77777777" w:rsidTr="00EC3BDB">
        <w:trPr>
          <w:trHeight w:hRule="exact" w:val="240"/>
          <w:jc w:val="center"/>
        </w:trPr>
        <w:tc>
          <w:tcPr>
            <w:tcW w:w="7654" w:type="dxa"/>
            <w:tcBorders>
              <w:top w:val="single" w:sz="4" w:space="0" w:color="auto"/>
            </w:tcBorders>
            <w:shd w:val="clear" w:color="auto" w:fill="auto"/>
          </w:tcPr>
          <w:p w14:paraId="5CA1A565" w14:textId="77777777" w:rsidR="00A973D1" w:rsidRPr="00A973D1" w:rsidRDefault="00A973D1" w:rsidP="00A973D1">
            <w:pPr>
              <w:spacing w:line="240" w:lineRule="auto"/>
              <w:rPr>
                <w:b/>
                <w:bCs/>
                <w:lang w:val="en-US"/>
              </w:rPr>
            </w:pPr>
            <w:r w:rsidRPr="00A973D1">
              <w:rPr>
                <w:b/>
                <w:bCs/>
                <w:lang w:val="en-US"/>
              </w:rPr>
              <w:t>Issues for further discussion</w:t>
            </w:r>
          </w:p>
          <w:p w14:paraId="0286B4E2" w14:textId="77777777" w:rsidR="00A973D1" w:rsidRDefault="00A973D1" w:rsidP="00EC3BDB">
            <w:pPr>
              <w:spacing w:line="240" w:lineRule="auto"/>
            </w:pPr>
          </w:p>
        </w:tc>
      </w:tr>
      <w:tr w:rsidR="00A973D1" w14:paraId="143EAB22" w14:textId="77777777" w:rsidTr="00EC3BDB">
        <w:trPr>
          <w:jc w:val="center"/>
        </w:trPr>
        <w:tc>
          <w:tcPr>
            <w:tcW w:w="7654" w:type="dxa"/>
            <w:tcBorders>
              <w:bottom w:val="nil"/>
            </w:tcBorders>
            <w:shd w:val="clear" w:color="auto" w:fill="auto"/>
            <w:tcMar>
              <w:left w:w="142" w:type="dxa"/>
              <w:right w:w="142" w:type="dxa"/>
            </w:tcMar>
          </w:tcPr>
          <w:p w14:paraId="0F64133E" w14:textId="08C625B2" w:rsidR="00A973D1" w:rsidRPr="00A973D1" w:rsidRDefault="00A973D1" w:rsidP="00A973D1">
            <w:pPr>
              <w:pStyle w:val="Bullet1G"/>
              <w:rPr>
                <w:lang w:val="en-US"/>
              </w:rPr>
            </w:pPr>
            <w:r w:rsidRPr="00A973D1">
              <w:rPr>
                <w:lang w:val="en-US"/>
              </w:rPr>
              <w:t>What should the role of the source of information in the follow-up process be, if any?</w:t>
            </w:r>
          </w:p>
          <w:p w14:paraId="0D42F69C" w14:textId="168D1A63" w:rsidR="00A973D1" w:rsidRPr="00A973D1" w:rsidRDefault="00A973D1" w:rsidP="00A973D1">
            <w:pPr>
              <w:pStyle w:val="Bullet1G"/>
              <w:rPr>
                <w:lang w:val="en-US"/>
              </w:rPr>
            </w:pPr>
            <w:r w:rsidRPr="00A973D1">
              <w:rPr>
                <w:lang w:val="en-US"/>
              </w:rPr>
              <w:t xml:space="preserve">Are recommendations issued under inquiry and country visit procedures </w:t>
            </w:r>
            <w:proofErr w:type="gramStart"/>
            <w:r w:rsidRPr="00A973D1">
              <w:rPr>
                <w:lang w:val="en-US"/>
              </w:rPr>
              <w:t>taken into account</w:t>
            </w:r>
            <w:proofErr w:type="gramEnd"/>
            <w:r w:rsidRPr="00A973D1">
              <w:rPr>
                <w:lang w:val="en-US"/>
              </w:rPr>
              <w:t xml:space="preserve"> by other treaty bodies when drafting LOIPRs or planning a visit for example?</w:t>
            </w:r>
          </w:p>
          <w:p w14:paraId="5CFB8447" w14:textId="50369DD2" w:rsidR="00A973D1" w:rsidRPr="00A973D1" w:rsidRDefault="00A973D1" w:rsidP="00A973D1">
            <w:pPr>
              <w:pStyle w:val="Bullet1G"/>
              <w:rPr>
                <w:lang w:val="en-US"/>
              </w:rPr>
            </w:pPr>
            <w:r w:rsidRPr="00A973D1">
              <w:rPr>
                <w:lang w:val="en-US"/>
              </w:rPr>
              <w:t>How to coordinate follow-up of treaty body recommendations regarding cross-cutting issues?</w:t>
            </w:r>
          </w:p>
          <w:p w14:paraId="380E8E2E" w14:textId="5A514F83" w:rsidR="00A973D1" w:rsidRPr="00A973D1" w:rsidRDefault="00A973D1" w:rsidP="00A973D1">
            <w:pPr>
              <w:pStyle w:val="Bullet1G"/>
              <w:rPr>
                <w:lang w:val="en-US"/>
              </w:rPr>
            </w:pPr>
            <w:r w:rsidRPr="00A973D1">
              <w:rPr>
                <w:lang w:val="en-US"/>
              </w:rPr>
              <w:t>Further cooperation with relevant special procedures?</w:t>
            </w:r>
          </w:p>
          <w:p w14:paraId="1E328C57" w14:textId="7C6446B4" w:rsidR="00A973D1" w:rsidRPr="00A973D1" w:rsidRDefault="00A973D1" w:rsidP="00A973D1">
            <w:pPr>
              <w:pStyle w:val="Bullet1G"/>
              <w:rPr>
                <w:lang w:val="en-US"/>
              </w:rPr>
            </w:pPr>
            <w:r w:rsidRPr="00A973D1">
              <w:t>Strengthen coordination with UN country teams and their support for the implementation of recommendations through technical cooperation projects for example.</w:t>
            </w:r>
          </w:p>
        </w:tc>
      </w:tr>
      <w:tr w:rsidR="00A973D1" w14:paraId="542B7DC2" w14:textId="77777777" w:rsidTr="00EC3BDB">
        <w:trPr>
          <w:trHeight w:hRule="exact" w:val="20"/>
          <w:jc w:val="center"/>
        </w:trPr>
        <w:tc>
          <w:tcPr>
            <w:tcW w:w="7654" w:type="dxa"/>
            <w:tcBorders>
              <w:bottom w:val="single" w:sz="4" w:space="0" w:color="auto"/>
            </w:tcBorders>
            <w:shd w:val="clear" w:color="auto" w:fill="auto"/>
          </w:tcPr>
          <w:p w14:paraId="4337F129" w14:textId="77777777" w:rsidR="00A973D1" w:rsidRDefault="00A973D1" w:rsidP="00EC3BDB">
            <w:pPr>
              <w:spacing w:line="240" w:lineRule="auto"/>
            </w:pPr>
          </w:p>
        </w:tc>
      </w:tr>
    </w:tbl>
    <w:p w14:paraId="334EF2C7" w14:textId="2DF959BC" w:rsidR="00172361" w:rsidRPr="00A973D1" w:rsidRDefault="00A973D1" w:rsidP="00A973D1">
      <w:pPr>
        <w:pStyle w:val="H1G"/>
      </w:pPr>
      <w:r>
        <w:tab/>
      </w:r>
      <w:r w:rsidR="007D069C" w:rsidRPr="00A973D1">
        <w:t>6.</w:t>
      </w:r>
      <w:r w:rsidR="007D069C" w:rsidRPr="00A973D1">
        <w:tab/>
      </w:r>
      <w:r w:rsidR="00172361" w:rsidRPr="00A973D1">
        <w:t>Organizational and institutional matters</w:t>
      </w:r>
    </w:p>
    <w:p w14:paraId="6EA3A950" w14:textId="77777777" w:rsidR="00172361" w:rsidRPr="001D3BDA" w:rsidRDefault="00172361" w:rsidP="00102EB3">
      <w:pPr>
        <w:pStyle w:val="SingleTxtG"/>
        <w:numPr>
          <w:ilvl w:val="0"/>
          <w:numId w:val="11"/>
        </w:numPr>
        <w:ind w:left="1134" w:firstLine="0"/>
      </w:pPr>
      <w:proofErr w:type="gramStart"/>
      <w:r w:rsidRPr="001D3BDA">
        <w:t>On the basis of</w:t>
      </w:r>
      <w:proofErr w:type="gramEnd"/>
      <w:r w:rsidRPr="001D3BDA">
        <w:t xml:space="preserve"> existing practices and with a view to ensuring coherence across the treaty bodies and standardizing working methods, the following was </w:t>
      </w:r>
      <w:r>
        <w:t>also suggested for endorsement by the treaty body chairpersons by the participants to the workshop on inquiries in 2016:</w:t>
      </w:r>
    </w:p>
    <w:p w14:paraId="17A364AA" w14:textId="21AD5530" w:rsidR="00172361" w:rsidRPr="00102EB3" w:rsidRDefault="00172361" w:rsidP="00102EB3">
      <w:pPr>
        <w:pStyle w:val="Bullet1G"/>
        <w:numPr>
          <w:ilvl w:val="3"/>
          <w:numId w:val="1"/>
        </w:numPr>
      </w:pPr>
      <w:r w:rsidRPr="00102EB3">
        <w:lastRenderedPageBreak/>
        <w:t>Establish a common data base (repository) to share relevant information and guidelines to facilitate alignment of working methods. Such a special information sharing network could be established on the extranet for all TB members and staff following inquiries and country visits to have access to all relevant guidelines (including TB-specific guidelines) and documents;</w:t>
      </w:r>
      <w:r w:rsidRPr="00452B31">
        <w:rPr>
          <w:rStyle w:val="FootnoteReference"/>
        </w:rPr>
        <w:footnoteReference w:id="128"/>
      </w:r>
    </w:p>
    <w:p w14:paraId="7259984F" w14:textId="5116887A" w:rsidR="00172361" w:rsidRPr="00A973D1" w:rsidRDefault="00172361" w:rsidP="00A973D1">
      <w:pPr>
        <w:pStyle w:val="Bullet1G"/>
        <w:numPr>
          <w:ilvl w:val="3"/>
          <w:numId w:val="1"/>
        </w:numPr>
        <w:rPr>
          <w:b/>
          <w:bCs/>
          <w:lang w:val="en-US"/>
        </w:rPr>
      </w:pPr>
      <w:r w:rsidRPr="00A973D1">
        <w:rPr>
          <w:lang w:val="en-US"/>
        </w:rPr>
        <w:t>Strengthen inquiries and country visits institutionally with a focal point</w:t>
      </w:r>
      <w:r w:rsidRPr="00452B31">
        <w:rPr>
          <w:rStyle w:val="FootnoteReference"/>
        </w:rPr>
        <w:footnoteReference w:id="129"/>
      </w:r>
      <w:r w:rsidRPr="00A973D1">
        <w:rPr>
          <w:lang w:val="en-US"/>
        </w:rPr>
        <w:t xml:space="preserve"> and </w:t>
      </w:r>
      <w:r w:rsidRPr="00A973D1">
        <w:t>reinforce the respective teams of relevant secretariats to provide them with the capacity to develop the procedure and share the relevant information in a timely manner with the focal point. The focal point would have an overview of treaty body work regarding inquiries and country visits and could keep relevant committees informed and assist in coordinating their activities;</w:t>
      </w:r>
      <w:r w:rsidRPr="00452B31">
        <w:rPr>
          <w:rStyle w:val="FootnoteReference"/>
        </w:rPr>
        <w:footnoteReference w:id="130"/>
      </w:r>
    </w:p>
    <w:p w14:paraId="723504A2" w14:textId="052B60EE" w:rsidR="00172361" w:rsidRPr="00A973D1" w:rsidRDefault="00172361" w:rsidP="00A973D1">
      <w:pPr>
        <w:pStyle w:val="Bullet1G"/>
        <w:numPr>
          <w:ilvl w:val="3"/>
          <w:numId w:val="1"/>
        </w:numPr>
        <w:rPr>
          <w:lang w:val="en-US"/>
        </w:rPr>
      </w:pPr>
      <w:r w:rsidRPr="00A973D1">
        <w:t xml:space="preserve">The establishment of the group that participated in the 2016 workshop </w:t>
      </w:r>
      <w:r w:rsidR="008F442F" w:rsidRPr="00A973D1">
        <w:t xml:space="preserve">and other interested Committee members </w:t>
      </w:r>
      <w:r w:rsidRPr="00A973D1">
        <w:t>(or Committee focal points on inquiries</w:t>
      </w:r>
      <w:r w:rsidR="008F442F" w:rsidRPr="00A973D1">
        <w:t xml:space="preserve"> and country visits</w:t>
      </w:r>
      <w:r w:rsidRPr="00A973D1">
        <w:t>) as a contact group on inquiries</w:t>
      </w:r>
      <w:r w:rsidR="008F442F" w:rsidRPr="00A973D1">
        <w:t xml:space="preserve"> and country visits</w:t>
      </w:r>
      <w:r w:rsidRPr="00A973D1">
        <w:t>.</w:t>
      </w:r>
      <w:r w:rsidRPr="00452B31">
        <w:rPr>
          <w:rStyle w:val="FootnoteReference"/>
        </w:rPr>
        <w:footnoteReference w:id="131"/>
      </w:r>
    </w:p>
    <w:p w14:paraId="76FFB774" w14:textId="1B1E3EF3" w:rsidR="00172361" w:rsidRPr="00A973D1" w:rsidRDefault="00A973D1" w:rsidP="00A973D1">
      <w:pPr>
        <w:spacing w:before="240"/>
        <w:ind w:left="1134" w:right="1134"/>
        <w:jc w:val="center"/>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r>
        <w:rPr>
          <w:rFonts w:asciiTheme="minorHAnsi" w:hAnsiTheme="minorHAnsi" w:cstheme="minorHAnsi"/>
          <w:u w:val="single"/>
        </w:rPr>
        <w:tab/>
      </w:r>
    </w:p>
    <w:p w14:paraId="4B2DE00A" w14:textId="77777777" w:rsidR="00172361" w:rsidRPr="00C219C1" w:rsidRDefault="00172361" w:rsidP="00172361">
      <w:pPr>
        <w:rPr>
          <w:rFonts w:asciiTheme="minorHAnsi" w:hAnsiTheme="minorHAnsi" w:cstheme="minorHAnsi"/>
        </w:rPr>
      </w:pPr>
    </w:p>
    <w:p w14:paraId="273B6E8C" w14:textId="77777777" w:rsidR="00102EB3" w:rsidRDefault="00A973D1" w:rsidP="00A973D1">
      <w:pPr>
        <w:pStyle w:val="HChG"/>
      </w:pPr>
      <w:r>
        <w:tab/>
      </w:r>
    </w:p>
    <w:p w14:paraId="2430BF7A" w14:textId="2E0CAAEE" w:rsidR="00172361" w:rsidRDefault="00102EB3" w:rsidP="00A973D1">
      <w:pPr>
        <w:pStyle w:val="HChG"/>
      </w:pPr>
      <w:r>
        <w:br w:type="column"/>
      </w:r>
      <w:r w:rsidR="00172361">
        <w:lastRenderedPageBreak/>
        <w:t>ANNEX I</w:t>
      </w:r>
    </w:p>
    <w:p w14:paraId="7D2E6E61" w14:textId="77777777" w:rsidR="00172361" w:rsidRDefault="00172361" w:rsidP="00172361">
      <w:pPr>
        <w:jc w:val="center"/>
        <w:rPr>
          <w:b/>
          <w:bCs/>
          <w:sz w:val="22"/>
          <w:szCs w:val="22"/>
          <w:shd w:val="clear" w:color="auto" w:fill="FFFFFF"/>
        </w:rPr>
      </w:pPr>
      <w:r w:rsidRPr="00703EE8">
        <w:rPr>
          <w:b/>
          <w:bCs/>
          <w:sz w:val="22"/>
          <w:szCs w:val="22"/>
          <w:shd w:val="clear" w:color="auto" w:fill="FFFFFF"/>
        </w:rPr>
        <w:t xml:space="preserve">Consent form that CED used for all bilateral interviews </w:t>
      </w:r>
    </w:p>
    <w:p w14:paraId="794D6EE1" w14:textId="77777777" w:rsidR="00172361" w:rsidRDefault="00172361" w:rsidP="00172361">
      <w:pPr>
        <w:jc w:val="center"/>
        <w:rPr>
          <w:b/>
          <w:bCs/>
          <w:sz w:val="22"/>
          <w:szCs w:val="22"/>
          <w:shd w:val="clear" w:color="auto" w:fill="FFFFFF"/>
        </w:rPr>
      </w:pPr>
      <w:r w:rsidRPr="00703EE8">
        <w:rPr>
          <w:b/>
          <w:bCs/>
          <w:sz w:val="22"/>
          <w:szCs w:val="22"/>
          <w:shd w:val="clear" w:color="auto" w:fill="FFFFFF"/>
        </w:rPr>
        <w:t xml:space="preserve">with victims and CSOs during the </w:t>
      </w:r>
      <w:r>
        <w:rPr>
          <w:b/>
          <w:bCs/>
          <w:sz w:val="22"/>
          <w:szCs w:val="22"/>
          <w:shd w:val="clear" w:color="auto" w:fill="FFFFFF"/>
        </w:rPr>
        <w:t xml:space="preserve">2021 </w:t>
      </w:r>
      <w:r w:rsidRPr="00703EE8">
        <w:rPr>
          <w:b/>
          <w:bCs/>
          <w:sz w:val="22"/>
          <w:szCs w:val="22"/>
          <w:shd w:val="clear" w:color="auto" w:fill="FFFFFF"/>
        </w:rPr>
        <w:t>visit to Mexico</w:t>
      </w:r>
    </w:p>
    <w:p w14:paraId="2AA3A075" w14:textId="77777777" w:rsidR="00172361" w:rsidRPr="00703EE8" w:rsidRDefault="00172361" w:rsidP="00172361">
      <w:pPr>
        <w:jc w:val="center"/>
      </w:pPr>
    </w:p>
    <w:p w14:paraId="624F5F93" w14:textId="77777777" w:rsidR="00172361" w:rsidRPr="00CC124C" w:rsidRDefault="00172361" w:rsidP="00172361">
      <w:pPr>
        <w:pStyle w:val="Header"/>
        <w:jc w:val="center"/>
        <w:rPr>
          <w:rFonts w:ascii="Arial Narrow" w:hAnsi="Arial Narrow"/>
          <w:b w:val="0"/>
          <w:u w:val="single"/>
          <w:lang w:val="es-ES"/>
        </w:rPr>
      </w:pPr>
      <w:r w:rsidRPr="00CC124C">
        <w:rPr>
          <w:rFonts w:ascii="Arial Narrow" w:hAnsi="Arial Narrow"/>
          <w:u w:val="single"/>
          <w:lang w:val="es-ES"/>
        </w:rPr>
        <w:t>FORMULARIO DE ENTREVISTA – CONFIDENCIAL</w:t>
      </w:r>
    </w:p>
    <w:p w14:paraId="1A1277A7" w14:textId="77777777" w:rsidR="00172361" w:rsidRPr="00CC124C" w:rsidRDefault="00172361" w:rsidP="00172361">
      <w:pPr>
        <w:jc w:val="center"/>
        <w:rPr>
          <w:rFonts w:ascii="Arial Narrow" w:hAnsi="Arial Narrow"/>
          <w:lang w:val="es-ES"/>
        </w:rPr>
      </w:pPr>
    </w:p>
    <w:p w14:paraId="5184EEB3" w14:textId="77777777" w:rsidR="00172361" w:rsidRPr="00CC124C" w:rsidRDefault="00172361" w:rsidP="00172361">
      <w:pPr>
        <w:jc w:val="right"/>
        <w:rPr>
          <w:rFonts w:ascii="Arial Narrow" w:hAnsi="Arial Narrow"/>
          <w:lang w:val="es-ES"/>
        </w:rPr>
      </w:pPr>
      <w:r w:rsidRPr="00CC124C">
        <w:rPr>
          <w:rFonts w:ascii="Arial Narrow" w:hAnsi="Arial Narrow"/>
          <w:lang w:val="es-ES"/>
        </w:rPr>
        <w:t xml:space="preserve">CÓDIGO DE REFERENCIA: </w:t>
      </w:r>
      <w:r w:rsidRPr="007F3D3B">
        <w:rPr>
          <w:rFonts w:ascii="Arial Narrow" w:hAnsi="Arial Narrow"/>
        </w:rPr>
        <w:fldChar w:fldCharType="begin">
          <w:ffData>
            <w:name w:val="Text5"/>
            <w:enabled/>
            <w:calcOnExit w:val="0"/>
            <w:textInput/>
          </w:ffData>
        </w:fldChar>
      </w:r>
      <w:r w:rsidRPr="00CC124C">
        <w:rPr>
          <w:rFonts w:ascii="Arial Narrow" w:hAnsi="Arial Narrow"/>
          <w:lang w:val="es-ES"/>
        </w:rPr>
        <w:instrText xml:space="preserve"> FORMTEXT </w:instrText>
      </w:r>
      <w:r w:rsidRPr="007F3D3B">
        <w:rPr>
          <w:rFonts w:ascii="Arial Narrow" w:hAnsi="Arial Narrow"/>
        </w:rPr>
      </w:r>
      <w:r w:rsidRPr="007F3D3B">
        <w:rPr>
          <w:rFonts w:ascii="Arial Narrow" w:hAnsi="Arial Narrow"/>
        </w:rPr>
        <w:fldChar w:fldCharType="separate"/>
      </w:r>
      <w:r w:rsidRPr="007F3D3B">
        <w:rPr>
          <w:rFonts w:ascii="Arial Narrow" w:hAnsi="Arial Narrow"/>
        </w:rPr>
        <w:t> </w:t>
      </w:r>
      <w:r w:rsidRPr="007F3D3B">
        <w:rPr>
          <w:rFonts w:ascii="Arial Narrow" w:hAnsi="Arial Narrow"/>
        </w:rPr>
        <w:t> </w:t>
      </w:r>
      <w:r w:rsidRPr="007F3D3B">
        <w:rPr>
          <w:rFonts w:ascii="Arial Narrow" w:hAnsi="Arial Narrow"/>
        </w:rPr>
        <w:t> </w:t>
      </w:r>
      <w:r w:rsidRPr="007F3D3B">
        <w:rPr>
          <w:rFonts w:ascii="Arial Narrow" w:hAnsi="Arial Narrow"/>
        </w:rPr>
        <w:t> </w:t>
      </w:r>
      <w:r w:rsidRPr="007F3D3B">
        <w:rPr>
          <w:rFonts w:ascii="Arial Narrow" w:hAnsi="Arial Narrow"/>
        </w:rPr>
        <w:t> </w:t>
      </w:r>
      <w:r w:rsidRPr="007F3D3B">
        <w:rPr>
          <w:rFonts w:ascii="Arial Narrow" w:hAnsi="Arial Narrow"/>
        </w:rPr>
        <w:fldChar w:fldCharType="end"/>
      </w:r>
    </w:p>
    <w:p w14:paraId="73C6293C" w14:textId="77777777" w:rsidR="00172361" w:rsidRPr="00303A22" w:rsidRDefault="00172361" w:rsidP="00172361">
      <w:pPr>
        <w:ind w:left="360"/>
        <w:rPr>
          <w:rFonts w:ascii="Arial Narrow" w:hAnsi="Arial Narrow"/>
          <w:b/>
          <w:bCs/>
          <w:u w:val="single"/>
          <w:lang w:val="es-AR"/>
        </w:rPr>
      </w:pPr>
    </w:p>
    <w:p w14:paraId="1428C555" w14:textId="2C38D283" w:rsidR="00172361" w:rsidRPr="00303A22" w:rsidRDefault="007D069C" w:rsidP="007D069C">
      <w:pPr>
        <w:suppressAutoHyphens w:val="0"/>
        <w:spacing w:line="240" w:lineRule="auto"/>
        <w:ind w:left="720" w:hanging="360"/>
        <w:rPr>
          <w:rFonts w:ascii="Arial Narrow" w:hAnsi="Arial Narrow"/>
          <w:b/>
          <w:bCs/>
          <w:u w:val="single"/>
          <w:lang w:val="es-AR"/>
        </w:rPr>
      </w:pPr>
      <w:r w:rsidRPr="00303A22">
        <w:rPr>
          <w:rFonts w:ascii="Arial Narrow" w:hAnsi="Arial Narrow"/>
          <w:b/>
          <w:bCs/>
          <w:lang w:val="es-AR"/>
        </w:rPr>
        <w:t>A.</w:t>
      </w:r>
      <w:r w:rsidRPr="00303A22">
        <w:rPr>
          <w:rFonts w:ascii="Arial Narrow" w:hAnsi="Arial Narrow"/>
          <w:b/>
          <w:bCs/>
          <w:lang w:val="es-AR"/>
        </w:rPr>
        <w:tab/>
      </w:r>
      <w:r w:rsidR="00172361" w:rsidRPr="00303A22">
        <w:rPr>
          <w:rFonts w:ascii="Arial Narrow" w:hAnsi="Arial Narrow"/>
          <w:b/>
          <w:bCs/>
          <w:u w:val="single"/>
          <w:lang w:val="es-AR"/>
        </w:rPr>
        <w:t xml:space="preserve">DATOS PERSONALES </w:t>
      </w:r>
    </w:p>
    <w:p w14:paraId="7B26FBF5" w14:textId="77777777" w:rsidR="00172361" w:rsidRPr="00303A22" w:rsidRDefault="00172361" w:rsidP="00172361">
      <w:pPr>
        <w:rPr>
          <w:rFonts w:ascii="Arial Narrow" w:hAnsi="Arial Narrow"/>
          <w:b/>
          <w:bCs/>
          <w:u w:val="single"/>
          <w:lang w:val="es-AR"/>
        </w:rPr>
      </w:pPr>
    </w:p>
    <w:p w14:paraId="219CDB0B" w14:textId="77777777" w:rsidR="00172361" w:rsidRDefault="00172361" w:rsidP="00172361">
      <w:pPr>
        <w:pBdr>
          <w:bottom w:val="single" w:sz="4" w:space="1" w:color="auto"/>
        </w:pBdr>
        <w:rPr>
          <w:rFonts w:ascii="Arial Narrow" w:hAnsi="Arial Narrow"/>
          <w:lang w:val="es-AR"/>
        </w:rPr>
      </w:pPr>
      <w:r w:rsidRPr="00303A22">
        <w:rPr>
          <w:rFonts w:ascii="Arial Narrow" w:hAnsi="Arial Narrow"/>
          <w:lang w:val="es-AR"/>
        </w:rPr>
        <w:t xml:space="preserve">Esta persona es una     </w:t>
      </w:r>
      <w:r w:rsidRPr="00303A22">
        <w:rPr>
          <w:rFonts w:ascii="Arial Narrow" w:hAnsi="Arial Narrow"/>
          <w:lang w:val="es-AR"/>
        </w:rPr>
        <w:fldChar w:fldCharType="begin">
          <w:ffData>
            <w:name w:val="Check8"/>
            <w:enabled/>
            <w:calcOnExit w:val="0"/>
            <w:checkBox>
              <w:sizeAuto/>
              <w:default w:val="0"/>
            </w:checkBox>
          </w:ffData>
        </w:fldChar>
      </w:r>
      <w:bookmarkStart w:id="0" w:name="Check8"/>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bookmarkEnd w:id="0"/>
      <w:r w:rsidRPr="00303A22">
        <w:rPr>
          <w:rFonts w:ascii="Arial Narrow" w:hAnsi="Arial Narrow"/>
          <w:lang w:val="es-AR"/>
        </w:rPr>
        <w:t xml:space="preserve"> </w:t>
      </w:r>
      <w:r>
        <w:rPr>
          <w:rFonts w:ascii="Arial Narrow" w:hAnsi="Arial Narrow"/>
          <w:lang w:val="es-AR"/>
        </w:rPr>
        <w:t xml:space="preserve"> </w:t>
      </w:r>
      <w:r w:rsidRPr="00303A22">
        <w:rPr>
          <w:rFonts w:ascii="Arial Narrow" w:hAnsi="Arial Narrow"/>
          <w:lang w:val="es-AR"/>
        </w:rPr>
        <w:t>V</w:t>
      </w:r>
      <w:r w:rsidRPr="00303A22">
        <w:rPr>
          <w:rFonts w:ascii="Calibri" w:hAnsi="Calibri"/>
          <w:lang w:val="es-AR"/>
        </w:rPr>
        <w:t>í</w:t>
      </w:r>
      <w:r w:rsidRPr="00303A22">
        <w:rPr>
          <w:rFonts w:ascii="Arial Narrow" w:hAnsi="Arial Narrow"/>
          <w:lang w:val="es-AR"/>
        </w:rPr>
        <w:t xml:space="preserve">ctima  </w:t>
      </w:r>
      <w:r w:rsidRPr="00303A22">
        <w:rPr>
          <w:rFonts w:ascii="Arial Narrow" w:hAnsi="Arial Narrow"/>
          <w:lang w:val="es-AR"/>
        </w:rPr>
        <w:fldChar w:fldCharType="begin">
          <w:ffData>
            <w:name w:val="Check9"/>
            <w:enabled/>
            <w:calcOnExit w:val="0"/>
            <w:checkBox>
              <w:sizeAuto/>
              <w:default w:val="0"/>
            </w:checkBox>
          </w:ffData>
        </w:fldChar>
      </w:r>
      <w:bookmarkStart w:id="1" w:name="Check9"/>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bookmarkEnd w:id="1"/>
      <w:r w:rsidRPr="00303A22">
        <w:rPr>
          <w:rFonts w:ascii="Arial Narrow" w:hAnsi="Arial Narrow"/>
          <w:lang w:val="es-AR"/>
        </w:rPr>
        <w:t xml:space="preserve"> Testigo </w:t>
      </w:r>
      <w:r>
        <w:rPr>
          <w:rFonts w:ascii="Arial Narrow" w:hAnsi="Arial Narrow"/>
          <w:lang w:val="es-AR"/>
        </w:rPr>
        <w:t xml:space="preserve"> </w:t>
      </w:r>
      <w:r w:rsidRPr="00303A22">
        <w:rPr>
          <w:rFonts w:ascii="Arial Narrow" w:hAnsi="Arial Narrow"/>
          <w:lang w:val="es-AR"/>
        </w:rPr>
        <w:t xml:space="preserve"> </w:t>
      </w:r>
      <w:r w:rsidRPr="00303A22">
        <w:rPr>
          <w:rFonts w:ascii="Arial Narrow" w:hAnsi="Arial Narrow"/>
          <w:lang w:val="es-AR"/>
        </w:rPr>
        <w:fldChar w:fldCharType="begin">
          <w:ffData>
            <w:name w:val="Check10"/>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sidRPr="00303A22">
        <w:rPr>
          <w:rFonts w:ascii="Arial Narrow" w:hAnsi="Arial Narrow"/>
          <w:lang w:val="es-AR"/>
        </w:rPr>
        <w:t xml:space="preserve"> Presunto</w:t>
      </w:r>
      <w:r>
        <w:rPr>
          <w:rFonts w:ascii="Arial Narrow" w:hAnsi="Arial Narrow"/>
          <w:lang w:val="es-AR"/>
        </w:rPr>
        <w:t>/a</w:t>
      </w:r>
      <w:r w:rsidRPr="00303A22">
        <w:rPr>
          <w:rFonts w:ascii="Arial Narrow" w:hAnsi="Arial Narrow"/>
          <w:lang w:val="es-AR"/>
        </w:rPr>
        <w:t xml:space="preserve"> autor</w:t>
      </w:r>
      <w:r>
        <w:rPr>
          <w:rFonts w:ascii="Arial Narrow" w:hAnsi="Arial Narrow"/>
          <w:lang w:val="es-AR"/>
        </w:rPr>
        <w:t>/a</w:t>
      </w:r>
      <w:r w:rsidRPr="00303A22">
        <w:rPr>
          <w:rFonts w:ascii="Arial Narrow" w:hAnsi="Arial Narrow"/>
          <w:lang w:val="es-AR"/>
        </w:rPr>
        <w:t xml:space="preserve"> </w:t>
      </w:r>
      <w:r>
        <w:rPr>
          <w:rFonts w:ascii="Arial Narrow" w:hAnsi="Arial Narrow"/>
          <w:lang w:val="es-AR"/>
        </w:rPr>
        <w:t xml:space="preserve">  </w:t>
      </w:r>
    </w:p>
    <w:p w14:paraId="198C0459" w14:textId="77777777" w:rsidR="00172361" w:rsidRPr="00303A22" w:rsidRDefault="00172361" w:rsidP="00172361">
      <w:pPr>
        <w:pBdr>
          <w:bottom w:val="single" w:sz="4" w:space="1" w:color="auto"/>
        </w:pBdr>
        <w:rPr>
          <w:rFonts w:ascii="Arial Narrow" w:hAnsi="Arial Narrow"/>
          <w:lang w:val="es-AR"/>
        </w:rPr>
      </w:pPr>
      <w:r w:rsidRPr="00303A22">
        <w:rPr>
          <w:rFonts w:ascii="Arial Narrow" w:hAnsi="Arial Narrow"/>
          <w:lang w:val="es-AR"/>
        </w:rPr>
        <w:t>(</w:t>
      </w:r>
      <w:r w:rsidRPr="00303A22">
        <w:rPr>
          <w:rFonts w:ascii="Arial Narrow" w:hAnsi="Arial Narrow"/>
          <w:i/>
          <w:lang w:val="es-AR"/>
        </w:rPr>
        <w:t>A completar después de la entrevista</w:t>
      </w:r>
      <w:r w:rsidRPr="00303A22">
        <w:rPr>
          <w:rFonts w:ascii="Arial Narrow" w:hAnsi="Arial Narrow"/>
          <w:lang w:val="es-AR"/>
        </w:rPr>
        <w:t>)</w:t>
      </w:r>
    </w:p>
    <w:p w14:paraId="2B8F8B85" w14:textId="77777777" w:rsidR="00172361" w:rsidRPr="00303A22" w:rsidRDefault="00172361" w:rsidP="00172361">
      <w:pPr>
        <w:pBdr>
          <w:bottom w:val="single" w:sz="4" w:space="1" w:color="auto"/>
        </w:pBdr>
        <w:rPr>
          <w:rFonts w:ascii="Arial Narrow" w:hAnsi="Arial Narrow"/>
          <w:lang w:val="es-AR"/>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3681"/>
        <w:gridCol w:w="2806"/>
      </w:tblGrid>
      <w:tr w:rsidR="00172361" w:rsidRPr="00303A22" w14:paraId="0B6EBDC1" w14:textId="77777777" w:rsidTr="003510AA">
        <w:trPr>
          <w:trHeight w:val="370"/>
        </w:trPr>
        <w:tc>
          <w:tcPr>
            <w:tcW w:w="2268" w:type="dxa"/>
            <w:vAlign w:val="center"/>
          </w:tcPr>
          <w:p w14:paraId="3CE84834" w14:textId="77777777" w:rsidR="00172361" w:rsidRPr="00303A22" w:rsidRDefault="00172361" w:rsidP="003510AA">
            <w:pPr>
              <w:rPr>
                <w:rFonts w:ascii="Arial Narrow" w:hAnsi="Arial Narrow"/>
                <w:b/>
                <w:bCs/>
                <w:lang w:val="es-AR"/>
              </w:rPr>
            </w:pPr>
            <w:proofErr w:type="gramStart"/>
            <w:r w:rsidRPr="00303A22">
              <w:rPr>
                <w:rFonts w:ascii="Arial Narrow" w:hAnsi="Arial Narrow"/>
                <w:b/>
                <w:bCs/>
                <w:lang w:val="es-AR"/>
              </w:rPr>
              <w:t>Apellido:</w:t>
            </w:r>
            <w:r w:rsidRPr="00303A22">
              <w:rPr>
                <w:rFonts w:ascii="Arial Narrow" w:hAnsi="Arial Narrow"/>
                <w:b/>
                <w:bCs/>
                <w:color w:val="FF0000"/>
                <w:lang w:val="es-AR"/>
              </w:rPr>
              <w:t>*</w:t>
            </w:r>
            <w:proofErr w:type="gramEnd"/>
            <w:r w:rsidRPr="00303A22">
              <w:rPr>
                <w:rFonts w:ascii="Arial Narrow" w:hAnsi="Arial Narrow"/>
                <w:b/>
                <w:bCs/>
                <w:color w:val="FF0000"/>
                <w:lang w:val="es-AR"/>
              </w:rPr>
              <w:t xml:space="preserve"> </w:t>
            </w:r>
            <w:r w:rsidRPr="00303A22">
              <w:rPr>
                <w:rFonts w:ascii="Arial Narrow" w:hAnsi="Arial Narrow"/>
                <w:b/>
                <w:bCs/>
                <w:lang w:val="es-AR"/>
              </w:rPr>
              <w:t xml:space="preserve">  </w:t>
            </w:r>
          </w:p>
        </w:tc>
        <w:tc>
          <w:tcPr>
            <w:tcW w:w="6487" w:type="dxa"/>
            <w:gridSpan w:val="2"/>
            <w:vAlign w:val="center"/>
          </w:tcPr>
          <w:p w14:paraId="3626D965" w14:textId="77777777" w:rsidR="00172361" w:rsidRPr="00303A22" w:rsidRDefault="00172361" w:rsidP="003510AA">
            <w:pPr>
              <w:rPr>
                <w:rFonts w:ascii="Arial Narrow" w:hAnsi="Arial Narrow"/>
                <w:lang w:val="es-AR"/>
              </w:rPr>
            </w:pPr>
            <w:r w:rsidRPr="00303A22">
              <w:rPr>
                <w:rFonts w:ascii="Arial Narrow" w:hAnsi="Arial Narrow"/>
                <w:lang w:val="es-AR"/>
              </w:rPr>
              <w:fldChar w:fldCharType="begin">
                <w:ffData>
                  <w:name w:val="Text1"/>
                  <w:enabled/>
                  <w:calcOnExit w:val="0"/>
                  <w:textInput/>
                </w:ffData>
              </w:fldChar>
            </w:r>
            <w:bookmarkStart w:id="2" w:name="Text1"/>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bookmarkEnd w:id="2"/>
          </w:p>
        </w:tc>
      </w:tr>
      <w:tr w:rsidR="00172361" w:rsidRPr="00303A22" w14:paraId="4F6EDDBA" w14:textId="77777777" w:rsidTr="003510AA">
        <w:trPr>
          <w:trHeight w:val="353"/>
        </w:trPr>
        <w:tc>
          <w:tcPr>
            <w:tcW w:w="2268" w:type="dxa"/>
            <w:vAlign w:val="center"/>
          </w:tcPr>
          <w:p w14:paraId="32724239" w14:textId="77777777" w:rsidR="00172361" w:rsidRPr="00303A22" w:rsidRDefault="00172361" w:rsidP="003510AA">
            <w:pPr>
              <w:rPr>
                <w:rFonts w:ascii="Arial Narrow" w:hAnsi="Arial Narrow"/>
                <w:b/>
                <w:bCs/>
                <w:lang w:val="es-AR"/>
              </w:rPr>
            </w:pPr>
            <w:proofErr w:type="gramStart"/>
            <w:r w:rsidRPr="00303A22">
              <w:rPr>
                <w:rFonts w:ascii="Arial Narrow" w:hAnsi="Arial Narrow"/>
                <w:b/>
                <w:bCs/>
                <w:lang w:val="es-AR"/>
              </w:rPr>
              <w:t>Nombre:</w:t>
            </w:r>
            <w:r w:rsidRPr="00303A22">
              <w:rPr>
                <w:rFonts w:ascii="Arial Narrow" w:hAnsi="Arial Narrow"/>
                <w:b/>
                <w:bCs/>
                <w:color w:val="FF0000"/>
                <w:lang w:val="es-AR"/>
              </w:rPr>
              <w:t>*</w:t>
            </w:r>
            <w:proofErr w:type="gramEnd"/>
            <w:r w:rsidRPr="00303A22">
              <w:rPr>
                <w:rFonts w:ascii="Arial Narrow" w:hAnsi="Arial Narrow"/>
                <w:b/>
                <w:bCs/>
                <w:lang w:val="es-AR"/>
              </w:rPr>
              <w:t xml:space="preserve">   </w:t>
            </w:r>
          </w:p>
        </w:tc>
        <w:tc>
          <w:tcPr>
            <w:tcW w:w="6487" w:type="dxa"/>
            <w:gridSpan w:val="2"/>
            <w:vAlign w:val="center"/>
          </w:tcPr>
          <w:p w14:paraId="64634585" w14:textId="77777777" w:rsidR="00172361" w:rsidRPr="00303A22" w:rsidRDefault="00172361" w:rsidP="003510AA">
            <w:pPr>
              <w:rPr>
                <w:rFonts w:ascii="Arial Narrow" w:hAnsi="Arial Narrow"/>
                <w:lang w:val="es-AR"/>
              </w:rPr>
            </w:pPr>
            <w:r w:rsidRPr="00303A22">
              <w:rPr>
                <w:rFonts w:ascii="Arial Narrow" w:hAnsi="Arial Narrow"/>
                <w:lang w:val="es-AR"/>
              </w:rPr>
              <w:fldChar w:fldCharType="begin">
                <w:ffData>
                  <w:name w:val="Text2"/>
                  <w:enabled/>
                  <w:calcOnExit w:val="0"/>
                  <w:textInput/>
                </w:ffData>
              </w:fldChar>
            </w:r>
            <w:bookmarkStart w:id="3" w:name="Text2"/>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bookmarkEnd w:id="3"/>
          </w:p>
        </w:tc>
      </w:tr>
      <w:tr w:rsidR="00172361" w:rsidRPr="00303A22" w14:paraId="1DCED09D" w14:textId="77777777" w:rsidTr="003510AA">
        <w:trPr>
          <w:trHeight w:val="372"/>
        </w:trPr>
        <w:tc>
          <w:tcPr>
            <w:tcW w:w="8755" w:type="dxa"/>
            <w:gridSpan w:val="3"/>
            <w:tcBorders>
              <w:left w:val="nil"/>
              <w:right w:val="nil"/>
            </w:tcBorders>
            <w:vAlign w:val="center"/>
          </w:tcPr>
          <w:p w14:paraId="6B3CFD50" w14:textId="77777777" w:rsidR="00172361" w:rsidRPr="00303A22" w:rsidRDefault="00172361" w:rsidP="003510AA">
            <w:pPr>
              <w:rPr>
                <w:rFonts w:ascii="Arial Narrow" w:hAnsi="Arial Narrow"/>
                <w:lang w:val="es-AR"/>
              </w:rPr>
            </w:pPr>
          </w:p>
        </w:tc>
      </w:tr>
      <w:tr w:rsidR="00172361" w:rsidRPr="00303A22" w14:paraId="2C8F241D" w14:textId="77777777" w:rsidTr="003510AA">
        <w:trPr>
          <w:trHeight w:val="690"/>
        </w:trPr>
        <w:tc>
          <w:tcPr>
            <w:tcW w:w="2268" w:type="dxa"/>
            <w:vAlign w:val="center"/>
          </w:tcPr>
          <w:p w14:paraId="2225D5E7" w14:textId="77777777" w:rsidR="00172361" w:rsidRDefault="00172361" w:rsidP="003510AA">
            <w:pPr>
              <w:rPr>
                <w:rFonts w:ascii="Arial Narrow" w:hAnsi="Arial Narrow"/>
                <w:b/>
                <w:bCs/>
                <w:lang w:val="es-AR"/>
              </w:rPr>
            </w:pPr>
            <w:proofErr w:type="gramStart"/>
            <w:r w:rsidRPr="00303A22">
              <w:rPr>
                <w:rFonts w:ascii="Arial Narrow" w:hAnsi="Arial Narrow"/>
                <w:b/>
                <w:bCs/>
                <w:lang w:val="es-AR"/>
              </w:rPr>
              <w:t>Sexo:</w:t>
            </w:r>
            <w:r w:rsidRPr="00303A22">
              <w:rPr>
                <w:rFonts w:ascii="Arial Narrow" w:hAnsi="Arial Narrow"/>
                <w:b/>
                <w:bCs/>
                <w:color w:val="FF0000"/>
                <w:lang w:val="es-AR"/>
              </w:rPr>
              <w:t>*</w:t>
            </w:r>
            <w:proofErr w:type="gramEnd"/>
            <w:r w:rsidRPr="00303A22">
              <w:rPr>
                <w:rFonts w:ascii="Arial Narrow" w:hAnsi="Arial Narrow"/>
                <w:b/>
                <w:bCs/>
                <w:lang w:val="es-AR"/>
              </w:rPr>
              <w:t xml:space="preserve">  </w:t>
            </w:r>
          </w:p>
        </w:tc>
        <w:tc>
          <w:tcPr>
            <w:tcW w:w="6487" w:type="dxa"/>
            <w:gridSpan w:val="2"/>
            <w:vAlign w:val="center"/>
          </w:tcPr>
          <w:p w14:paraId="208BC19B" w14:textId="77777777" w:rsidR="00172361" w:rsidRPr="00303A22" w:rsidRDefault="00172361" w:rsidP="003510AA">
            <w:pPr>
              <w:rPr>
                <w:rFonts w:ascii="Arial Narrow" w:hAnsi="Arial Narrow"/>
                <w:lang w:val="es-AR"/>
              </w:rPr>
            </w:pPr>
            <w:r w:rsidRPr="00303A22">
              <w:rPr>
                <w:rFonts w:ascii="Arial Narrow" w:hAnsi="Arial Narrow"/>
                <w:lang w:val="es-AR"/>
              </w:rPr>
              <w:t xml:space="preserve">Masculino </w:t>
            </w:r>
            <w:r w:rsidRPr="00303A22">
              <w:rPr>
                <w:rFonts w:ascii="Arial Narrow" w:hAnsi="Arial Narrow"/>
                <w:lang w:val="es-AR"/>
              </w:rPr>
              <w:fldChar w:fldCharType="begin">
                <w:ffData>
                  <w:name w:val="Check1"/>
                  <w:enabled/>
                  <w:calcOnExit w:val="0"/>
                  <w:checkBox>
                    <w:sizeAuto/>
                    <w:default w:val="0"/>
                    <w:checked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sidRPr="00303A22">
              <w:rPr>
                <w:rFonts w:ascii="Arial Narrow" w:hAnsi="Arial Narrow"/>
                <w:lang w:val="es-AR"/>
              </w:rPr>
              <w:t xml:space="preserve">     Femenino  </w:t>
            </w:r>
            <w:r w:rsidRPr="00303A22">
              <w:rPr>
                <w:rFonts w:ascii="Arial Narrow" w:hAnsi="Arial Narrow"/>
                <w:lang w:val="es-AR"/>
              </w:rPr>
              <w:fldChar w:fldCharType="begin">
                <w:ffData>
                  <w:name w:val="Check1"/>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p>
        </w:tc>
      </w:tr>
      <w:tr w:rsidR="00172361" w:rsidRPr="00303A22" w14:paraId="38D886D0" w14:textId="77777777" w:rsidTr="003510AA">
        <w:trPr>
          <w:trHeight w:val="535"/>
        </w:trPr>
        <w:tc>
          <w:tcPr>
            <w:tcW w:w="2268" w:type="dxa"/>
            <w:vAlign w:val="center"/>
          </w:tcPr>
          <w:p w14:paraId="0A6926FC" w14:textId="77777777" w:rsidR="00172361" w:rsidRDefault="00172361" w:rsidP="003510AA">
            <w:pPr>
              <w:rPr>
                <w:rFonts w:ascii="Arial Narrow" w:hAnsi="Arial Narrow"/>
                <w:b/>
                <w:bCs/>
                <w:lang w:val="es-AR"/>
              </w:rPr>
            </w:pPr>
          </w:p>
          <w:p w14:paraId="7F0938BB" w14:textId="77777777" w:rsidR="00172361" w:rsidRPr="00303A22" w:rsidRDefault="00172361" w:rsidP="003510AA">
            <w:pPr>
              <w:rPr>
                <w:rFonts w:ascii="Arial Narrow" w:hAnsi="Arial Narrow"/>
                <w:lang w:val="es-AR"/>
              </w:rPr>
            </w:pPr>
            <w:r w:rsidRPr="00303A22">
              <w:rPr>
                <w:rFonts w:ascii="Arial Narrow" w:hAnsi="Arial Narrow"/>
                <w:b/>
                <w:bCs/>
                <w:lang w:val="es-AR"/>
              </w:rPr>
              <w:t>Categor</w:t>
            </w:r>
            <w:r w:rsidRPr="00303A22">
              <w:rPr>
                <w:rFonts w:ascii="Calibri" w:hAnsi="Calibri"/>
                <w:b/>
                <w:bCs/>
                <w:lang w:val="es-AR"/>
              </w:rPr>
              <w:t>í</w:t>
            </w:r>
            <w:r w:rsidRPr="00303A22">
              <w:rPr>
                <w:rFonts w:ascii="Arial Narrow" w:hAnsi="Arial Narrow"/>
                <w:b/>
                <w:bCs/>
                <w:lang w:val="es-AR"/>
              </w:rPr>
              <w:t xml:space="preserve">a de </w:t>
            </w:r>
            <w:proofErr w:type="gramStart"/>
            <w:r w:rsidRPr="00303A22">
              <w:rPr>
                <w:rFonts w:ascii="Arial Narrow" w:hAnsi="Arial Narrow"/>
                <w:b/>
                <w:bCs/>
                <w:lang w:val="es-AR"/>
              </w:rPr>
              <w:t>edad</w:t>
            </w:r>
            <w:r w:rsidRPr="00303A22">
              <w:rPr>
                <w:rFonts w:ascii="Arial Narrow" w:hAnsi="Arial Narrow"/>
                <w:lang w:val="es-AR"/>
              </w:rPr>
              <w:t>:</w:t>
            </w:r>
            <w:r w:rsidRPr="00303A22">
              <w:rPr>
                <w:rFonts w:ascii="Arial Narrow" w:hAnsi="Arial Narrow"/>
                <w:color w:val="FF0000"/>
                <w:lang w:val="es-AR"/>
              </w:rPr>
              <w:t>*</w:t>
            </w:r>
            <w:proofErr w:type="gramEnd"/>
            <w:r w:rsidRPr="00303A22">
              <w:rPr>
                <w:rFonts w:ascii="Arial Narrow" w:hAnsi="Arial Narrow"/>
                <w:lang w:val="es-AR"/>
              </w:rPr>
              <w:t xml:space="preserve">    </w:t>
            </w:r>
          </w:p>
          <w:p w14:paraId="1FD25E10" w14:textId="77777777" w:rsidR="00172361" w:rsidRPr="00303A22" w:rsidRDefault="00172361" w:rsidP="003510AA">
            <w:pPr>
              <w:rPr>
                <w:rFonts w:ascii="Arial Narrow" w:hAnsi="Arial Narrow"/>
                <w:b/>
                <w:lang w:val="es-AR"/>
              </w:rPr>
            </w:pPr>
          </w:p>
        </w:tc>
        <w:tc>
          <w:tcPr>
            <w:tcW w:w="3681" w:type="dxa"/>
            <w:vAlign w:val="center"/>
          </w:tcPr>
          <w:p w14:paraId="646F56AA" w14:textId="77777777" w:rsidR="00172361" w:rsidRDefault="00172361" w:rsidP="003510AA">
            <w:pPr>
              <w:rPr>
                <w:rFonts w:ascii="Arial Narrow" w:hAnsi="Arial Narrow"/>
                <w:bCs/>
                <w:lang w:val="es-AR"/>
              </w:rPr>
            </w:pPr>
          </w:p>
          <w:p w14:paraId="1E5CA335" w14:textId="77777777" w:rsidR="00172361" w:rsidRPr="00303A22" w:rsidRDefault="00172361" w:rsidP="003510AA">
            <w:pPr>
              <w:rPr>
                <w:rFonts w:ascii="Arial Narrow" w:hAnsi="Arial Narrow"/>
                <w:lang w:val="es-AR"/>
              </w:rPr>
            </w:pPr>
            <w:r w:rsidRPr="00303A22">
              <w:rPr>
                <w:rFonts w:ascii="Arial Narrow" w:hAnsi="Arial Narrow"/>
                <w:bCs/>
                <w:lang w:val="es-AR"/>
              </w:rPr>
              <w:t>Adulto</w:t>
            </w:r>
            <w:r w:rsidRPr="00303A22">
              <w:rPr>
                <w:rFonts w:ascii="Arial Narrow" w:hAnsi="Arial Narrow"/>
                <w:b/>
                <w:bCs/>
                <w:lang w:val="es-AR"/>
              </w:rPr>
              <w:t xml:space="preserve"> </w:t>
            </w:r>
            <w:r w:rsidRPr="00303A22">
              <w:rPr>
                <w:rFonts w:ascii="Arial Narrow" w:hAnsi="Arial Narrow"/>
                <w:lang w:val="es-AR"/>
              </w:rPr>
              <w:fldChar w:fldCharType="begin">
                <w:ffData>
                  <w:name w:val="Check1"/>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sidRPr="00303A22">
              <w:rPr>
                <w:rFonts w:ascii="Arial Narrow" w:hAnsi="Arial Narrow"/>
                <w:lang w:val="es-AR"/>
              </w:rPr>
              <w:t xml:space="preserve">     Niño/a </w:t>
            </w:r>
            <w:r w:rsidRPr="00303A22">
              <w:rPr>
                <w:rFonts w:ascii="Arial Narrow" w:hAnsi="Arial Narrow"/>
                <w:lang w:val="es-AR"/>
              </w:rPr>
              <w:fldChar w:fldCharType="begin">
                <w:ffData>
                  <w:name w:val="Check1"/>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sidRPr="00303A22">
              <w:rPr>
                <w:rFonts w:ascii="Arial Narrow" w:hAnsi="Arial Narrow"/>
                <w:lang w:val="es-AR"/>
              </w:rPr>
              <w:t xml:space="preserve">    Desconocida </w:t>
            </w:r>
            <w:r w:rsidRPr="00303A22">
              <w:rPr>
                <w:rFonts w:ascii="Arial Narrow" w:hAnsi="Arial Narrow"/>
                <w:lang w:val="es-AR"/>
              </w:rPr>
              <w:fldChar w:fldCharType="begin">
                <w:ffData>
                  <w:name w:val="Check1"/>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p>
          <w:p w14:paraId="62EDEDDC" w14:textId="77777777" w:rsidR="00172361" w:rsidRPr="00303A22" w:rsidRDefault="00172361" w:rsidP="003510AA">
            <w:pPr>
              <w:rPr>
                <w:rFonts w:ascii="Arial Narrow" w:hAnsi="Arial Narrow"/>
                <w:lang w:val="es-AR"/>
              </w:rPr>
            </w:pPr>
          </w:p>
        </w:tc>
        <w:tc>
          <w:tcPr>
            <w:tcW w:w="2806" w:type="dxa"/>
            <w:vAlign w:val="center"/>
          </w:tcPr>
          <w:p w14:paraId="5CCB074F" w14:textId="77777777" w:rsidR="00172361" w:rsidRDefault="00172361" w:rsidP="003510AA">
            <w:pPr>
              <w:rPr>
                <w:rFonts w:ascii="Arial Narrow" w:hAnsi="Arial Narrow"/>
                <w:b/>
                <w:lang w:val="es-AR"/>
              </w:rPr>
            </w:pPr>
          </w:p>
          <w:p w14:paraId="73E43B3C" w14:textId="77777777" w:rsidR="00172361" w:rsidRPr="00303A22" w:rsidRDefault="00172361" w:rsidP="003510AA">
            <w:pPr>
              <w:rPr>
                <w:rFonts w:ascii="Arial Narrow" w:hAnsi="Arial Narrow"/>
                <w:lang w:val="es-AR"/>
              </w:rPr>
            </w:pPr>
            <w:r w:rsidRPr="00303A22">
              <w:rPr>
                <w:rFonts w:ascii="Arial Narrow" w:hAnsi="Arial Narrow"/>
                <w:b/>
                <w:lang w:val="es-AR"/>
              </w:rPr>
              <w:t>Edad:</w:t>
            </w:r>
            <w:r w:rsidRPr="00303A22">
              <w:rPr>
                <w:rFonts w:ascii="Arial Narrow" w:hAnsi="Arial Narrow"/>
                <w:lang w:val="es-AR"/>
              </w:rPr>
              <w:t xml:space="preserve"> </w:t>
            </w:r>
            <w:r w:rsidRPr="00303A22">
              <w:rPr>
                <w:rFonts w:ascii="Arial Narrow" w:hAnsi="Arial Narrow"/>
                <w:lang w:val="es-AR"/>
              </w:rPr>
              <w:fldChar w:fldCharType="begin">
                <w:ffData>
                  <w:name w:val="Text5"/>
                  <w:enabled/>
                  <w:calcOnExit w:val="0"/>
                  <w:textInput/>
                </w:ffData>
              </w:fldChar>
            </w:r>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r w:rsidRPr="00303A22">
              <w:rPr>
                <w:rFonts w:ascii="Arial Narrow" w:hAnsi="Arial Narrow"/>
                <w:lang w:val="es-AR"/>
              </w:rPr>
              <w:t xml:space="preserve">        </w:t>
            </w:r>
            <w:r w:rsidRPr="00303A22">
              <w:rPr>
                <w:rFonts w:ascii="Arial Narrow" w:hAnsi="Arial Narrow"/>
                <w:lang w:val="es-AR"/>
              </w:rPr>
              <w:fldChar w:fldCharType="begin">
                <w:ffData>
                  <w:name w:val="Check1"/>
                  <w:enabled/>
                  <w:calcOnExit w:val="0"/>
                  <w:checkBox>
                    <w:sizeAuto/>
                    <w:default w:val="0"/>
                    <w:checked w:val="0"/>
                  </w:checkBox>
                </w:ffData>
              </w:fldChar>
            </w:r>
            <w:bookmarkStart w:id="4" w:name="Check1"/>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bookmarkEnd w:id="4"/>
            <w:r w:rsidRPr="00303A22">
              <w:rPr>
                <w:rFonts w:ascii="Arial Narrow" w:hAnsi="Arial Narrow"/>
                <w:lang w:val="es-AR"/>
              </w:rPr>
              <w:t xml:space="preserve"> </w:t>
            </w:r>
            <w:r>
              <w:rPr>
                <w:rFonts w:ascii="Arial Narrow" w:hAnsi="Arial Narrow"/>
                <w:lang w:val="es-AR"/>
              </w:rPr>
              <w:t>Es</w:t>
            </w:r>
            <w:r w:rsidRPr="00303A22">
              <w:rPr>
                <w:rFonts w:ascii="Arial Narrow" w:hAnsi="Arial Narrow"/>
                <w:lang w:val="es-AR"/>
              </w:rPr>
              <w:t xml:space="preserve">timada </w:t>
            </w:r>
          </w:p>
          <w:p w14:paraId="15C16F53" w14:textId="77777777" w:rsidR="00172361" w:rsidRPr="00303A22" w:rsidRDefault="00172361" w:rsidP="003510AA">
            <w:pPr>
              <w:rPr>
                <w:rFonts w:ascii="Arial Narrow" w:hAnsi="Arial Narrow"/>
                <w:lang w:val="es-AR"/>
              </w:rPr>
            </w:pPr>
          </w:p>
        </w:tc>
      </w:tr>
      <w:tr w:rsidR="00172361" w:rsidRPr="004665F2" w14:paraId="2A2C008B" w14:textId="77777777" w:rsidTr="003510AA">
        <w:tc>
          <w:tcPr>
            <w:tcW w:w="2268" w:type="dxa"/>
          </w:tcPr>
          <w:p w14:paraId="65B8B439" w14:textId="77777777" w:rsidR="00172361" w:rsidRPr="00AB2C61" w:rsidRDefault="00172361" w:rsidP="003510AA">
            <w:pPr>
              <w:pBdr>
                <w:top w:val="single" w:sz="4" w:space="1" w:color="auto"/>
                <w:left w:val="single" w:sz="4" w:space="4" w:color="auto"/>
                <w:bottom w:val="single" w:sz="4" w:space="1" w:color="auto"/>
                <w:right w:val="single" w:sz="4" w:space="4" w:color="auto"/>
              </w:pBdr>
              <w:rPr>
                <w:rFonts w:ascii="Arial Narrow" w:hAnsi="Arial Narrow"/>
                <w:lang w:val="es-AR"/>
              </w:rPr>
            </w:pPr>
            <w:r>
              <w:rPr>
                <w:rFonts w:ascii="Arial Narrow" w:hAnsi="Arial Narrow"/>
                <w:b/>
                <w:lang w:val="es-AR"/>
              </w:rPr>
              <w:t xml:space="preserve">Datos </w:t>
            </w:r>
            <w:r w:rsidRPr="00AB2C61">
              <w:rPr>
                <w:rFonts w:ascii="Arial Narrow" w:hAnsi="Arial Narrow"/>
                <w:b/>
                <w:lang w:val="es-AR"/>
              </w:rPr>
              <w:t>personales del individuo (DPI)</w:t>
            </w:r>
          </w:p>
        </w:tc>
        <w:tc>
          <w:tcPr>
            <w:tcW w:w="6487" w:type="dxa"/>
            <w:gridSpan w:val="2"/>
          </w:tcPr>
          <w:p w14:paraId="79E6E6AA" w14:textId="77777777" w:rsidR="00172361" w:rsidRPr="00303A22" w:rsidRDefault="00172361" w:rsidP="003510AA">
            <w:pPr>
              <w:spacing w:before="120" w:after="120"/>
              <w:rPr>
                <w:rFonts w:ascii="Arial Narrow" w:hAnsi="Arial Narrow"/>
                <w:lang w:val="es-AR"/>
              </w:rPr>
            </w:pPr>
            <w:r w:rsidRPr="00303A22">
              <w:rPr>
                <w:rFonts w:ascii="Arial Narrow" w:hAnsi="Arial Narrow"/>
                <w:lang w:val="es-AR"/>
              </w:rPr>
              <w:fldChar w:fldCharType="begin">
                <w:ffData>
                  <w:name w:val="Check2"/>
                  <w:enabled/>
                  <w:calcOnExit w:val="0"/>
                  <w:checkBox>
                    <w:sizeAuto/>
                    <w:default w:val="0"/>
                    <w:checked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sidRPr="00303A22">
              <w:rPr>
                <w:rFonts w:ascii="Arial Narrow" w:hAnsi="Arial Narrow"/>
                <w:lang w:val="es-AR"/>
              </w:rPr>
              <w:t xml:space="preserve"> </w:t>
            </w:r>
            <w:r>
              <w:rPr>
                <w:rFonts w:ascii="Arial Narrow" w:hAnsi="Arial Narrow"/>
                <w:lang w:val="es-AR"/>
              </w:rPr>
              <w:t>Acuerdo para compartir datos personales identificables (DPI)</w:t>
            </w:r>
          </w:p>
        </w:tc>
      </w:tr>
      <w:tr w:rsidR="00172361" w:rsidRPr="004665F2" w14:paraId="3F0D3EBF" w14:textId="77777777" w:rsidTr="003510AA">
        <w:tc>
          <w:tcPr>
            <w:tcW w:w="2268" w:type="dxa"/>
          </w:tcPr>
          <w:p w14:paraId="751DA6D7" w14:textId="77777777" w:rsidR="00172361" w:rsidRPr="00303A22" w:rsidRDefault="00172361" w:rsidP="003510AA">
            <w:pPr>
              <w:spacing w:before="120" w:after="120"/>
              <w:rPr>
                <w:rFonts w:ascii="Arial Narrow" w:hAnsi="Arial Narrow"/>
                <w:b/>
                <w:lang w:val="es-AR"/>
              </w:rPr>
            </w:pPr>
            <w:r w:rsidRPr="00303A22">
              <w:rPr>
                <w:rFonts w:ascii="Arial Narrow" w:hAnsi="Arial Narrow"/>
                <w:b/>
                <w:lang w:val="es-AR"/>
              </w:rPr>
              <w:t>Estatuto:</w:t>
            </w:r>
          </w:p>
        </w:tc>
        <w:tc>
          <w:tcPr>
            <w:tcW w:w="6487" w:type="dxa"/>
            <w:gridSpan w:val="2"/>
          </w:tcPr>
          <w:p w14:paraId="0D9677DA" w14:textId="77777777" w:rsidR="00172361" w:rsidRPr="00303A22" w:rsidRDefault="00172361" w:rsidP="003510AA">
            <w:pPr>
              <w:spacing w:before="120" w:after="120"/>
              <w:rPr>
                <w:rFonts w:ascii="Arial Narrow" w:hAnsi="Arial Narrow"/>
                <w:lang w:val="es-AR"/>
              </w:rPr>
            </w:pPr>
            <w:r w:rsidRPr="00303A22">
              <w:rPr>
                <w:rFonts w:ascii="Arial Narrow" w:hAnsi="Arial Narrow"/>
                <w:lang w:val="es-AR"/>
              </w:rPr>
              <w:fldChar w:fldCharType="begin">
                <w:ffData>
                  <w:name w:val="Check2"/>
                  <w:enabled/>
                  <w:calcOnExit w:val="0"/>
                  <w:checkBox>
                    <w:sizeAuto/>
                    <w:default w:val="0"/>
                  </w:checkBox>
                </w:ffData>
              </w:fldChar>
            </w:r>
            <w:bookmarkStart w:id="5" w:name="Check2"/>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bookmarkEnd w:id="5"/>
            <w:r w:rsidRPr="00303A22">
              <w:rPr>
                <w:rFonts w:ascii="Arial Narrow" w:hAnsi="Arial Narrow"/>
                <w:lang w:val="es-AR"/>
              </w:rPr>
              <w:t xml:space="preserve"> Refugiado     </w:t>
            </w:r>
            <w:r w:rsidRPr="00303A22">
              <w:rPr>
                <w:rFonts w:ascii="Arial Narrow" w:hAnsi="Arial Narrow"/>
                <w:lang w:val="es-AR"/>
              </w:rPr>
              <w:fldChar w:fldCharType="begin">
                <w:ffData>
                  <w:name w:val="Check3"/>
                  <w:enabled/>
                  <w:calcOnExit w:val="0"/>
                  <w:checkBox>
                    <w:sizeAuto/>
                    <w:default w:val="0"/>
                  </w:checkBox>
                </w:ffData>
              </w:fldChar>
            </w:r>
            <w:bookmarkStart w:id="6" w:name="Check3"/>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bookmarkEnd w:id="6"/>
            <w:r w:rsidRPr="00303A22">
              <w:rPr>
                <w:rFonts w:ascii="Arial Narrow" w:hAnsi="Arial Narrow"/>
                <w:lang w:val="es-AR"/>
              </w:rPr>
              <w:t xml:space="preserve"> Persona con discapacidad </w:t>
            </w:r>
            <w:r>
              <w:rPr>
                <w:rFonts w:ascii="Arial Narrow" w:hAnsi="Arial Narrow"/>
                <w:lang w:val="es-AR"/>
              </w:rPr>
              <w:t xml:space="preserve">  </w:t>
            </w:r>
            <w:r w:rsidRPr="007F3D3B">
              <w:rPr>
                <w:rFonts w:ascii="Arial Narrow" w:hAnsi="Arial Narrow"/>
              </w:rPr>
              <w:fldChar w:fldCharType="begin">
                <w:ffData>
                  <w:name w:val="Check1"/>
                  <w:enabled/>
                  <w:calcOnExit w:val="0"/>
                  <w:checkBox>
                    <w:sizeAuto/>
                    <w:default w:val="0"/>
                  </w:checkBox>
                </w:ffData>
              </w:fldChar>
            </w:r>
            <w:r w:rsidRPr="00587EA3">
              <w:rPr>
                <w:rFonts w:ascii="Arial Narrow" w:hAnsi="Arial Narrow"/>
                <w:lang w:val="es-ES"/>
              </w:rPr>
              <w:instrText xml:space="preserve"> FORMCHECKBOX </w:instrText>
            </w:r>
            <w:r w:rsidR="00B85675">
              <w:rPr>
                <w:rFonts w:ascii="Arial Narrow" w:hAnsi="Arial Narrow"/>
              </w:rPr>
            </w:r>
            <w:r w:rsidR="00B85675">
              <w:rPr>
                <w:rFonts w:ascii="Arial Narrow" w:hAnsi="Arial Narrow"/>
              </w:rPr>
              <w:fldChar w:fldCharType="separate"/>
            </w:r>
            <w:r w:rsidRPr="007F3D3B">
              <w:rPr>
                <w:rFonts w:ascii="Arial Narrow" w:hAnsi="Arial Narrow"/>
              </w:rPr>
              <w:fldChar w:fldCharType="end"/>
            </w:r>
            <w:r w:rsidRPr="00587EA3">
              <w:rPr>
                <w:rFonts w:ascii="Arial Narrow" w:hAnsi="Arial Narrow"/>
                <w:lang w:val="es-ES"/>
              </w:rPr>
              <w:t xml:space="preserve"> Periodista</w:t>
            </w:r>
          </w:p>
          <w:p w14:paraId="60808F7B" w14:textId="77777777" w:rsidR="00172361" w:rsidRPr="00303A22" w:rsidRDefault="00172361" w:rsidP="003510AA">
            <w:pPr>
              <w:spacing w:before="120" w:after="120"/>
              <w:rPr>
                <w:rFonts w:ascii="Arial Narrow" w:hAnsi="Arial Narrow"/>
                <w:lang w:val="es-AR"/>
              </w:rPr>
            </w:pPr>
            <w:r w:rsidRPr="00303A22">
              <w:rPr>
                <w:rFonts w:ascii="Arial Narrow" w:hAnsi="Arial Narrow"/>
                <w:lang w:val="es-AR"/>
              </w:rPr>
              <w:t xml:space="preserve"> </w:t>
            </w:r>
            <w:r w:rsidRPr="00303A22">
              <w:rPr>
                <w:rFonts w:ascii="Arial Narrow" w:hAnsi="Arial Narrow"/>
                <w:lang w:val="es-AR"/>
              </w:rPr>
              <w:fldChar w:fldCharType="begin">
                <w:ffData>
                  <w:name w:val="Check20"/>
                  <w:enabled/>
                  <w:calcOnExit w:val="0"/>
                  <w:checkBox>
                    <w:sizeAuto/>
                    <w:default w:val="0"/>
                  </w:checkBox>
                </w:ffData>
              </w:fldChar>
            </w:r>
            <w:bookmarkStart w:id="7" w:name="Check20"/>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bookmarkEnd w:id="7"/>
            <w:r w:rsidRPr="00303A22">
              <w:rPr>
                <w:rFonts w:ascii="Arial Narrow" w:hAnsi="Arial Narrow"/>
                <w:lang w:val="es-AR"/>
              </w:rPr>
              <w:t xml:space="preserve"> Defensor de derechos humanos  </w:t>
            </w:r>
            <w:r w:rsidRPr="00587EA3">
              <w:rPr>
                <w:rFonts w:ascii="Arial Narrow" w:hAnsi="Arial Narrow"/>
                <w:lang w:val="es-ES"/>
              </w:rPr>
              <w:t xml:space="preserve">  </w:t>
            </w:r>
            <w:r w:rsidRPr="007F3D3B">
              <w:rPr>
                <w:rFonts w:ascii="Arial Narrow" w:hAnsi="Arial Narrow"/>
              </w:rPr>
              <w:fldChar w:fldCharType="begin">
                <w:ffData>
                  <w:name w:val="Check1"/>
                  <w:enabled/>
                  <w:calcOnExit w:val="0"/>
                  <w:checkBox>
                    <w:sizeAuto/>
                    <w:default w:val="0"/>
                  </w:checkBox>
                </w:ffData>
              </w:fldChar>
            </w:r>
            <w:r w:rsidRPr="00587EA3">
              <w:rPr>
                <w:rFonts w:ascii="Arial Narrow" w:hAnsi="Arial Narrow"/>
                <w:lang w:val="es-ES"/>
              </w:rPr>
              <w:instrText xml:space="preserve"> FORMCHECKBOX </w:instrText>
            </w:r>
            <w:r w:rsidR="00B85675">
              <w:rPr>
                <w:rFonts w:ascii="Arial Narrow" w:hAnsi="Arial Narrow"/>
              </w:rPr>
            </w:r>
            <w:r w:rsidR="00B85675">
              <w:rPr>
                <w:rFonts w:ascii="Arial Narrow" w:hAnsi="Arial Narrow"/>
              </w:rPr>
              <w:fldChar w:fldCharType="separate"/>
            </w:r>
            <w:r w:rsidRPr="007F3D3B">
              <w:rPr>
                <w:rFonts w:ascii="Arial Narrow" w:hAnsi="Arial Narrow"/>
              </w:rPr>
              <w:fldChar w:fldCharType="end"/>
            </w:r>
            <w:r w:rsidRPr="00587EA3">
              <w:rPr>
                <w:rFonts w:ascii="Arial Narrow" w:hAnsi="Arial Narrow"/>
                <w:lang w:val="es-ES"/>
              </w:rPr>
              <w:t xml:space="preserve">Sindicalista </w:t>
            </w:r>
          </w:p>
        </w:tc>
      </w:tr>
      <w:tr w:rsidR="00172361" w:rsidRPr="00303A22" w14:paraId="4D338DF0" w14:textId="77777777" w:rsidTr="003510AA">
        <w:trPr>
          <w:trHeight w:val="415"/>
        </w:trPr>
        <w:tc>
          <w:tcPr>
            <w:tcW w:w="2268" w:type="dxa"/>
            <w:vAlign w:val="center"/>
          </w:tcPr>
          <w:p w14:paraId="7A2CEFCA" w14:textId="77777777" w:rsidR="00172361" w:rsidRPr="00DC1D55" w:rsidRDefault="00172361" w:rsidP="003510AA">
            <w:pPr>
              <w:rPr>
                <w:rFonts w:ascii="Arial Narrow" w:hAnsi="Arial Narrow"/>
                <w:b/>
                <w:lang w:val="es-AR"/>
              </w:rPr>
            </w:pPr>
            <w:r>
              <w:rPr>
                <w:rFonts w:ascii="Arial Narrow" w:hAnsi="Arial Narrow"/>
                <w:b/>
                <w:lang w:val="es-AR"/>
              </w:rPr>
              <w:t xml:space="preserve">Actividad: </w:t>
            </w:r>
          </w:p>
        </w:tc>
        <w:tc>
          <w:tcPr>
            <w:tcW w:w="6487" w:type="dxa"/>
            <w:gridSpan w:val="2"/>
            <w:vAlign w:val="center"/>
          </w:tcPr>
          <w:p w14:paraId="28F80063" w14:textId="77777777" w:rsidR="00172361" w:rsidRPr="00303A22" w:rsidRDefault="00172361" w:rsidP="003510AA">
            <w:pPr>
              <w:rPr>
                <w:rFonts w:ascii="Arial Narrow" w:hAnsi="Arial Narrow"/>
                <w:lang w:val="es-AR"/>
              </w:rPr>
            </w:pPr>
            <w:r w:rsidRPr="00303A22">
              <w:rPr>
                <w:rFonts w:ascii="Arial Narrow" w:hAnsi="Arial Narrow"/>
                <w:lang w:val="es-AR"/>
              </w:rPr>
              <w:fldChar w:fldCharType="begin">
                <w:ffData>
                  <w:name w:val="Text13"/>
                  <w:enabled/>
                  <w:calcOnExit w:val="0"/>
                  <w:textInput/>
                </w:ffData>
              </w:fldChar>
            </w:r>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p>
        </w:tc>
      </w:tr>
      <w:tr w:rsidR="00172361" w:rsidRPr="00303A22" w14:paraId="7594FEF8" w14:textId="77777777" w:rsidTr="003510AA">
        <w:trPr>
          <w:trHeight w:val="415"/>
        </w:trPr>
        <w:tc>
          <w:tcPr>
            <w:tcW w:w="2268" w:type="dxa"/>
            <w:vAlign w:val="center"/>
          </w:tcPr>
          <w:p w14:paraId="4DD8FDF6" w14:textId="77777777" w:rsidR="00172361" w:rsidRPr="00DC1D55" w:rsidRDefault="00172361" w:rsidP="003510AA">
            <w:pPr>
              <w:rPr>
                <w:rFonts w:ascii="Arial Narrow" w:hAnsi="Arial Narrow"/>
                <w:b/>
                <w:lang w:val="es-AR"/>
              </w:rPr>
            </w:pPr>
            <w:r w:rsidRPr="00DC1D55">
              <w:rPr>
                <w:rFonts w:ascii="Arial Narrow" w:hAnsi="Arial Narrow"/>
                <w:b/>
                <w:lang w:val="es-AR"/>
              </w:rPr>
              <w:t xml:space="preserve">Nacionalidad:  </w:t>
            </w:r>
          </w:p>
        </w:tc>
        <w:tc>
          <w:tcPr>
            <w:tcW w:w="6487" w:type="dxa"/>
            <w:gridSpan w:val="2"/>
            <w:vAlign w:val="center"/>
          </w:tcPr>
          <w:p w14:paraId="1893B50A" w14:textId="77777777" w:rsidR="00172361" w:rsidRPr="00303A22" w:rsidRDefault="00172361" w:rsidP="003510AA">
            <w:pPr>
              <w:rPr>
                <w:rFonts w:ascii="Arial Narrow" w:hAnsi="Arial Narrow"/>
                <w:lang w:val="es-AR"/>
              </w:rPr>
            </w:pPr>
            <w:r w:rsidRPr="00303A22">
              <w:rPr>
                <w:rFonts w:ascii="Arial Narrow" w:hAnsi="Arial Narrow"/>
                <w:lang w:val="es-AR"/>
              </w:rPr>
              <w:fldChar w:fldCharType="begin">
                <w:ffData>
                  <w:name w:val="Text13"/>
                  <w:enabled/>
                  <w:calcOnExit w:val="0"/>
                  <w:textInput/>
                </w:ffData>
              </w:fldChar>
            </w:r>
            <w:bookmarkStart w:id="8" w:name="Text13"/>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bookmarkEnd w:id="8"/>
          </w:p>
        </w:tc>
      </w:tr>
      <w:tr w:rsidR="00172361" w:rsidRPr="00303A22" w14:paraId="621C2D7E" w14:textId="77777777" w:rsidTr="003510AA">
        <w:trPr>
          <w:trHeight w:val="449"/>
        </w:trPr>
        <w:tc>
          <w:tcPr>
            <w:tcW w:w="2268" w:type="dxa"/>
            <w:vAlign w:val="center"/>
          </w:tcPr>
          <w:p w14:paraId="70067517" w14:textId="77777777" w:rsidR="00172361" w:rsidRPr="00DC1D55" w:rsidRDefault="00172361" w:rsidP="003510AA">
            <w:pPr>
              <w:rPr>
                <w:rFonts w:ascii="Arial Narrow" w:hAnsi="Arial Narrow"/>
                <w:b/>
                <w:bCs/>
                <w:lang w:val="es-AR"/>
              </w:rPr>
            </w:pPr>
            <w:r w:rsidRPr="00DC1D55">
              <w:rPr>
                <w:rFonts w:ascii="Arial Narrow" w:hAnsi="Arial Narrow"/>
                <w:b/>
                <w:lang w:val="es-AR"/>
              </w:rPr>
              <w:t>Origen étnico:</w:t>
            </w:r>
          </w:p>
        </w:tc>
        <w:tc>
          <w:tcPr>
            <w:tcW w:w="6487" w:type="dxa"/>
            <w:gridSpan w:val="2"/>
            <w:vAlign w:val="center"/>
          </w:tcPr>
          <w:p w14:paraId="42C6DD14" w14:textId="77777777" w:rsidR="00172361" w:rsidRPr="00303A22" w:rsidRDefault="00172361" w:rsidP="003510AA">
            <w:pPr>
              <w:rPr>
                <w:rFonts w:ascii="Arial Narrow" w:hAnsi="Arial Narrow"/>
                <w:lang w:val="es-AR"/>
              </w:rPr>
            </w:pPr>
            <w:r w:rsidRPr="00303A22">
              <w:rPr>
                <w:rFonts w:ascii="Arial Narrow" w:hAnsi="Arial Narrow"/>
                <w:lang w:val="es-AR"/>
              </w:rPr>
              <w:fldChar w:fldCharType="begin">
                <w:ffData>
                  <w:name w:val="Text13"/>
                  <w:enabled/>
                  <w:calcOnExit w:val="0"/>
                  <w:textInput/>
                </w:ffData>
              </w:fldChar>
            </w:r>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p>
        </w:tc>
      </w:tr>
      <w:tr w:rsidR="00172361" w:rsidRPr="00303A22" w14:paraId="10EF9D07" w14:textId="77777777" w:rsidTr="003510AA">
        <w:trPr>
          <w:trHeight w:val="415"/>
        </w:trPr>
        <w:tc>
          <w:tcPr>
            <w:tcW w:w="2268" w:type="dxa"/>
            <w:vAlign w:val="center"/>
          </w:tcPr>
          <w:p w14:paraId="6E0A23D2" w14:textId="77777777" w:rsidR="00172361" w:rsidRPr="00DC1D55" w:rsidRDefault="00172361" w:rsidP="003510AA">
            <w:pPr>
              <w:rPr>
                <w:rFonts w:ascii="Arial Narrow" w:hAnsi="Arial Narrow"/>
                <w:b/>
                <w:lang w:val="es-AR"/>
              </w:rPr>
            </w:pPr>
            <w:r w:rsidRPr="00DC1D55">
              <w:rPr>
                <w:rFonts w:ascii="Arial Narrow" w:hAnsi="Arial Narrow"/>
                <w:b/>
                <w:lang w:val="es-AR"/>
              </w:rPr>
              <w:t xml:space="preserve">Dirección: </w:t>
            </w:r>
          </w:p>
        </w:tc>
        <w:tc>
          <w:tcPr>
            <w:tcW w:w="6487" w:type="dxa"/>
            <w:gridSpan w:val="2"/>
            <w:vAlign w:val="center"/>
          </w:tcPr>
          <w:p w14:paraId="160D2275" w14:textId="77777777" w:rsidR="00172361" w:rsidRPr="00303A22" w:rsidRDefault="00172361" w:rsidP="003510AA">
            <w:pPr>
              <w:rPr>
                <w:rFonts w:ascii="Arial Narrow" w:hAnsi="Arial Narrow"/>
                <w:lang w:val="es-AR"/>
              </w:rPr>
            </w:pPr>
            <w:r w:rsidRPr="00303A22">
              <w:rPr>
                <w:rFonts w:ascii="Arial Narrow" w:hAnsi="Arial Narrow"/>
                <w:lang w:val="es-AR"/>
              </w:rPr>
              <w:fldChar w:fldCharType="begin">
                <w:ffData>
                  <w:name w:val="Text12"/>
                  <w:enabled/>
                  <w:calcOnExit w:val="0"/>
                  <w:textInput/>
                </w:ffData>
              </w:fldChar>
            </w:r>
            <w:bookmarkStart w:id="9" w:name="Text12"/>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bookmarkEnd w:id="9"/>
          </w:p>
        </w:tc>
      </w:tr>
      <w:tr w:rsidR="00172361" w:rsidRPr="00303A22" w14:paraId="6FEDB48F" w14:textId="77777777" w:rsidTr="003510AA">
        <w:trPr>
          <w:trHeight w:val="415"/>
        </w:trPr>
        <w:tc>
          <w:tcPr>
            <w:tcW w:w="2268" w:type="dxa"/>
            <w:tcBorders>
              <w:top w:val="single" w:sz="4" w:space="0" w:color="auto"/>
              <w:left w:val="single" w:sz="4" w:space="0" w:color="auto"/>
              <w:bottom w:val="single" w:sz="4" w:space="0" w:color="auto"/>
              <w:right w:val="single" w:sz="4" w:space="0" w:color="auto"/>
            </w:tcBorders>
            <w:vAlign w:val="center"/>
          </w:tcPr>
          <w:p w14:paraId="5367C3B3" w14:textId="77777777" w:rsidR="00172361" w:rsidRPr="00DC1D55" w:rsidRDefault="00172361" w:rsidP="003510AA">
            <w:pPr>
              <w:rPr>
                <w:rFonts w:ascii="Arial Narrow" w:hAnsi="Arial Narrow"/>
                <w:b/>
                <w:lang w:val="es-AR"/>
              </w:rPr>
            </w:pPr>
            <w:r w:rsidRPr="00DC1D55">
              <w:rPr>
                <w:rFonts w:ascii="Arial Narrow" w:hAnsi="Arial Narrow"/>
                <w:b/>
                <w:lang w:val="es-AR"/>
              </w:rPr>
              <w:t xml:space="preserve">Información adicional: </w:t>
            </w:r>
          </w:p>
        </w:tc>
        <w:tc>
          <w:tcPr>
            <w:tcW w:w="6487" w:type="dxa"/>
            <w:gridSpan w:val="2"/>
            <w:tcBorders>
              <w:top w:val="single" w:sz="4" w:space="0" w:color="auto"/>
              <w:left w:val="single" w:sz="4" w:space="0" w:color="auto"/>
              <w:bottom w:val="single" w:sz="4" w:space="0" w:color="auto"/>
              <w:right w:val="single" w:sz="4" w:space="0" w:color="auto"/>
            </w:tcBorders>
            <w:vAlign w:val="center"/>
          </w:tcPr>
          <w:p w14:paraId="4ECB7FAB" w14:textId="77777777" w:rsidR="00172361" w:rsidRPr="00303A22" w:rsidRDefault="00172361" w:rsidP="003510AA">
            <w:pPr>
              <w:rPr>
                <w:rFonts w:ascii="Arial Narrow" w:hAnsi="Arial Narrow"/>
                <w:lang w:val="es-AR"/>
              </w:rPr>
            </w:pPr>
            <w:r w:rsidRPr="00303A22">
              <w:rPr>
                <w:rFonts w:ascii="Arial Narrow" w:hAnsi="Arial Narrow"/>
                <w:lang w:val="es-AR"/>
              </w:rPr>
              <w:fldChar w:fldCharType="begin">
                <w:ffData>
                  <w:name w:val="Text12"/>
                  <w:enabled/>
                  <w:calcOnExit w:val="0"/>
                  <w:textInput/>
                </w:ffData>
              </w:fldChar>
            </w:r>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p>
        </w:tc>
      </w:tr>
    </w:tbl>
    <w:p w14:paraId="0D34D24E" w14:textId="77777777" w:rsidR="00172361" w:rsidRDefault="00172361" w:rsidP="00172361">
      <w:pPr>
        <w:rPr>
          <w:rFonts w:ascii="Arial Narrow" w:hAnsi="Arial Narrow"/>
          <w:lang w:val="es-AR"/>
        </w:rPr>
      </w:pPr>
    </w:p>
    <w:p w14:paraId="3E74B3A8" w14:textId="77777777" w:rsidR="00172361" w:rsidRPr="00C70DA3" w:rsidRDefault="00172361" w:rsidP="00172361">
      <w:pPr>
        <w:rPr>
          <w:rFonts w:ascii="Arial Narrow" w:hAnsi="Arial Narrow"/>
          <w:b/>
          <w:lang w:val="es-AR"/>
        </w:rPr>
      </w:pPr>
      <w:r w:rsidRPr="00C70DA3">
        <w:rPr>
          <w:rFonts w:ascii="Arial Narrow" w:hAnsi="Arial Narrow"/>
          <w:b/>
          <w:lang w:val="es-AR"/>
        </w:rPr>
        <w:t>Si el</w:t>
      </w:r>
      <w:r>
        <w:rPr>
          <w:rFonts w:ascii="Arial Narrow" w:hAnsi="Arial Narrow"/>
          <w:b/>
          <w:lang w:val="es-AR"/>
        </w:rPr>
        <w:t>(a)</w:t>
      </w:r>
      <w:r w:rsidRPr="00C70DA3">
        <w:rPr>
          <w:rFonts w:ascii="Arial Narrow" w:hAnsi="Arial Narrow"/>
          <w:b/>
          <w:lang w:val="es-AR"/>
        </w:rPr>
        <w:t xml:space="preserve"> entrevistado</w:t>
      </w:r>
      <w:r>
        <w:rPr>
          <w:rFonts w:ascii="Arial Narrow" w:hAnsi="Arial Narrow"/>
          <w:b/>
          <w:lang w:val="es-AR"/>
        </w:rPr>
        <w:t>/a</w:t>
      </w:r>
      <w:r w:rsidRPr="00C70DA3">
        <w:rPr>
          <w:rFonts w:ascii="Arial Narrow" w:hAnsi="Arial Narrow"/>
          <w:b/>
          <w:lang w:val="es-AR"/>
        </w:rPr>
        <w:t xml:space="preserve"> es un</w:t>
      </w:r>
      <w:r>
        <w:rPr>
          <w:rFonts w:ascii="Arial Narrow" w:hAnsi="Arial Narrow"/>
          <w:b/>
          <w:lang w:val="es-AR"/>
        </w:rPr>
        <w:t>(a)</w:t>
      </w:r>
      <w:r w:rsidRPr="00C70DA3">
        <w:rPr>
          <w:rFonts w:ascii="Arial Narrow" w:hAnsi="Arial Narrow"/>
          <w:b/>
          <w:lang w:val="es-AR"/>
        </w:rPr>
        <w:t xml:space="preserve"> presunto</w:t>
      </w:r>
      <w:r>
        <w:rPr>
          <w:rFonts w:ascii="Arial Narrow" w:hAnsi="Arial Narrow"/>
          <w:b/>
          <w:lang w:val="es-AR"/>
        </w:rPr>
        <w:t>/a</w:t>
      </w:r>
      <w:r w:rsidRPr="00C70DA3">
        <w:rPr>
          <w:rFonts w:ascii="Arial Narrow" w:hAnsi="Arial Narrow"/>
          <w:b/>
          <w:lang w:val="es-AR"/>
        </w:rPr>
        <w:t xml:space="preserve"> autor</w:t>
      </w:r>
      <w:r>
        <w:rPr>
          <w:rFonts w:ascii="Arial Narrow" w:hAnsi="Arial Narrow"/>
          <w:b/>
          <w:lang w:val="es-AR"/>
        </w:rPr>
        <w:t>/a</w:t>
      </w:r>
      <w:r w:rsidRPr="00C70DA3">
        <w:rPr>
          <w:rFonts w:ascii="Arial Narrow" w:hAnsi="Arial Narrow"/>
          <w:b/>
          <w:lang w:val="es-AR"/>
        </w:rPr>
        <w:t>:</w:t>
      </w:r>
    </w:p>
    <w:p w14:paraId="1E1D0C26" w14:textId="77777777" w:rsidR="00172361" w:rsidRDefault="00172361" w:rsidP="00172361">
      <w:pPr>
        <w:rPr>
          <w:rFonts w:ascii="Arial Narrow" w:hAnsi="Arial Narrow"/>
          <w:lang w:val="es-AR"/>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972"/>
        <w:gridCol w:w="3515"/>
      </w:tblGrid>
      <w:tr w:rsidR="00172361" w:rsidRPr="00303A22" w14:paraId="618E0145" w14:textId="77777777" w:rsidTr="003510AA">
        <w:trPr>
          <w:trHeight w:val="537"/>
        </w:trPr>
        <w:tc>
          <w:tcPr>
            <w:tcW w:w="2268" w:type="dxa"/>
            <w:vAlign w:val="center"/>
          </w:tcPr>
          <w:p w14:paraId="5B67D8A8" w14:textId="77777777" w:rsidR="00172361" w:rsidRPr="00303A22" w:rsidRDefault="00172361" w:rsidP="003510AA">
            <w:pPr>
              <w:rPr>
                <w:rFonts w:ascii="Arial Narrow" w:hAnsi="Arial Narrow"/>
                <w:b/>
                <w:i/>
                <w:u w:val="single"/>
                <w:lang w:val="es-AR"/>
              </w:rPr>
            </w:pPr>
            <w:r w:rsidRPr="00303A22">
              <w:rPr>
                <w:rFonts w:ascii="Arial Narrow" w:hAnsi="Arial Narrow"/>
                <w:b/>
                <w:i/>
                <w:u w:val="single"/>
                <w:lang w:val="es-AR"/>
              </w:rPr>
              <w:t xml:space="preserve">Si </w:t>
            </w:r>
            <w:r>
              <w:rPr>
                <w:rFonts w:ascii="Arial Narrow" w:hAnsi="Arial Narrow"/>
                <w:b/>
                <w:i/>
                <w:u w:val="single"/>
                <w:lang w:val="es-AR"/>
              </w:rPr>
              <w:t xml:space="preserve">el </w:t>
            </w:r>
            <w:r w:rsidRPr="00303A22">
              <w:rPr>
                <w:rFonts w:ascii="Arial Narrow" w:hAnsi="Arial Narrow"/>
                <w:b/>
                <w:i/>
                <w:u w:val="single"/>
                <w:lang w:val="es-AR"/>
              </w:rPr>
              <w:t>entrevista</w:t>
            </w:r>
            <w:r>
              <w:rPr>
                <w:rFonts w:ascii="Arial Narrow" w:hAnsi="Arial Narrow"/>
                <w:b/>
                <w:i/>
                <w:u w:val="single"/>
                <w:lang w:val="es-AR"/>
              </w:rPr>
              <w:t>do es un presunt</w:t>
            </w:r>
            <w:r w:rsidRPr="00303A22">
              <w:rPr>
                <w:rFonts w:ascii="Arial Narrow" w:hAnsi="Arial Narrow"/>
                <w:b/>
                <w:i/>
                <w:u w:val="single"/>
                <w:lang w:val="es-AR"/>
              </w:rPr>
              <w:t>o autor</w:t>
            </w:r>
            <w:r>
              <w:rPr>
                <w:rFonts w:ascii="Arial Narrow" w:hAnsi="Arial Narrow"/>
                <w:b/>
                <w:i/>
                <w:u w:val="single"/>
                <w:lang w:val="es-AR"/>
              </w:rPr>
              <w:t>:</w:t>
            </w:r>
            <w:r w:rsidRPr="00303A22">
              <w:rPr>
                <w:rFonts w:ascii="Arial Narrow" w:hAnsi="Arial Narrow"/>
                <w:b/>
                <w:i/>
                <w:u w:val="single"/>
                <w:lang w:val="es-AR"/>
              </w:rPr>
              <w:t xml:space="preserve"> </w:t>
            </w:r>
          </w:p>
        </w:tc>
        <w:tc>
          <w:tcPr>
            <w:tcW w:w="2972" w:type="dxa"/>
            <w:vAlign w:val="center"/>
          </w:tcPr>
          <w:p w14:paraId="39EF907B" w14:textId="77777777" w:rsidR="00172361" w:rsidRPr="00303A22" w:rsidRDefault="00172361" w:rsidP="003510AA">
            <w:pPr>
              <w:rPr>
                <w:rFonts w:ascii="Arial Narrow" w:hAnsi="Arial Narrow"/>
                <w:lang w:val="es-AR"/>
              </w:rPr>
            </w:pPr>
            <w:r w:rsidRPr="00303A22">
              <w:rPr>
                <w:rFonts w:ascii="Arial Narrow" w:hAnsi="Arial Narrow"/>
                <w:b/>
                <w:i/>
                <w:u w:val="single"/>
                <w:lang w:val="es-AR"/>
              </w:rPr>
              <w:t>Alias:</w:t>
            </w:r>
            <w:r w:rsidRPr="00303A22">
              <w:rPr>
                <w:rFonts w:ascii="Arial Narrow" w:hAnsi="Arial Narrow"/>
                <w:lang w:val="es-AR"/>
              </w:rPr>
              <w:t xml:space="preserve"> </w:t>
            </w:r>
            <w:r w:rsidRPr="00303A22">
              <w:rPr>
                <w:rFonts w:ascii="Arial Narrow" w:hAnsi="Arial Narrow"/>
                <w:lang w:val="es-AR"/>
              </w:rPr>
              <w:fldChar w:fldCharType="begin">
                <w:ffData>
                  <w:name w:val="Text5"/>
                  <w:enabled/>
                  <w:calcOnExit w:val="0"/>
                  <w:textInput/>
                </w:ffData>
              </w:fldChar>
            </w:r>
            <w:bookmarkStart w:id="10" w:name="Text5"/>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bookmarkEnd w:id="10"/>
          </w:p>
        </w:tc>
        <w:tc>
          <w:tcPr>
            <w:tcW w:w="3515" w:type="dxa"/>
            <w:vAlign w:val="center"/>
          </w:tcPr>
          <w:p w14:paraId="3686844B" w14:textId="77777777" w:rsidR="00172361" w:rsidRPr="00303A22" w:rsidRDefault="00172361" w:rsidP="003510AA">
            <w:pPr>
              <w:rPr>
                <w:rFonts w:ascii="Arial Narrow" w:hAnsi="Arial Narrow"/>
                <w:lang w:val="es-AR"/>
              </w:rPr>
            </w:pPr>
            <w:r w:rsidRPr="00303A22">
              <w:rPr>
                <w:rFonts w:ascii="Arial Narrow" w:hAnsi="Arial Narrow"/>
                <w:b/>
                <w:i/>
                <w:u w:val="single"/>
                <w:lang w:val="es-AR"/>
              </w:rPr>
              <w:t>Rango:</w:t>
            </w:r>
            <w:r w:rsidRPr="00303A22">
              <w:rPr>
                <w:rFonts w:ascii="Arial Narrow" w:hAnsi="Arial Narrow"/>
                <w:lang w:val="es-AR"/>
              </w:rPr>
              <w:t xml:space="preserve"> </w:t>
            </w:r>
            <w:r w:rsidRPr="00303A22">
              <w:rPr>
                <w:rFonts w:ascii="Arial Narrow" w:hAnsi="Arial Narrow"/>
                <w:lang w:val="es-AR"/>
              </w:rPr>
              <w:fldChar w:fldCharType="begin">
                <w:ffData>
                  <w:name w:val="Text6"/>
                  <w:enabled/>
                  <w:calcOnExit w:val="0"/>
                  <w:textInput/>
                </w:ffData>
              </w:fldChar>
            </w:r>
            <w:bookmarkStart w:id="11" w:name="Text6"/>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bookmarkEnd w:id="11"/>
            <w:r w:rsidRPr="00303A22">
              <w:rPr>
                <w:rFonts w:ascii="Arial Narrow" w:hAnsi="Arial Narrow"/>
                <w:lang w:val="es-AR"/>
              </w:rPr>
              <w:t xml:space="preserve">             </w:t>
            </w:r>
            <w:r w:rsidRPr="00303A22">
              <w:rPr>
                <w:rFonts w:ascii="Arial Narrow" w:hAnsi="Arial Narrow"/>
                <w:b/>
                <w:i/>
                <w:u w:val="single"/>
                <w:lang w:val="es-AR"/>
              </w:rPr>
              <w:t xml:space="preserve">En servicio: </w:t>
            </w:r>
            <w:r w:rsidRPr="00303A22">
              <w:rPr>
                <w:rFonts w:ascii="Arial Narrow" w:hAnsi="Arial Narrow"/>
                <w:lang w:val="es-AR"/>
              </w:rPr>
              <w:fldChar w:fldCharType="begin">
                <w:ffData>
                  <w:name w:val="Check8"/>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p>
        </w:tc>
      </w:tr>
      <w:tr w:rsidR="00172361" w:rsidRPr="00303A22" w14:paraId="57FD6348" w14:textId="77777777" w:rsidTr="003510AA">
        <w:trPr>
          <w:trHeight w:val="344"/>
        </w:trPr>
        <w:tc>
          <w:tcPr>
            <w:tcW w:w="2268" w:type="dxa"/>
            <w:vAlign w:val="center"/>
          </w:tcPr>
          <w:p w14:paraId="1FD38D9C" w14:textId="77777777" w:rsidR="00172361" w:rsidRPr="00303A22" w:rsidRDefault="00172361" w:rsidP="003510AA">
            <w:pPr>
              <w:rPr>
                <w:rFonts w:ascii="Arial Narrow" w:hAnsi="Arial Narrow"/>
                <w:i/>
                <w:u w:val="single"/>
                <w:lang w:val="es-AR"/>
              </w:rPr>
            </w:pPr>
            <w:r>
              <w:rPr>
                <w:rFonts w:ascii="Arial Narrow" w:hAnsi="Arial Narrow"/>
                <w:b/>
                <w:i/>
                <w:u w:val="single"/>
                <w:lang w:val="es-AR"/>
              </w:rPr>
              <w:t>Grado</w:t>
            </w:r>
            <w:r w:rsidRPr="00303A22">
              <w:rPr>
                <w:rFonts w:ascii="Arial Narrow" w:hAnsi="Arial Narrow"/>
                <w:b/>
                <w:i/>
                <w:u w:val="single"/>
                <w:lang w:val="es-AR"/>
              </w:rPr>
              <w:t xml:space="preserve"> de </w:t>
            </w:r>
            <w:proofErr w:type="gramStart"/>
            <w:r w:rsidRPr="00303A22">
              <w:rPr>
                <w:rFonts w:ascii="Arial Narrow" w:hAnsi="Arial Narrow"/>
                <w:b/>
                <w:i/>
                <w:u w:val="single"/>
                <w:lang w:val="es-AR"/>
              </w:rPr>
              <w:t>participación:</w:t>
            </w:r>
            <w:r w:rsidRPr="00303A22">
              <w:rPr>
                <w:rFonts w:ascii="Arial Narrow" w:hAnsi="Arial Narrow"/>
                <w:i/>
                <w:color w:val="FF0000"/>
                <w:lang w:val="es-AR"/>
              </w:rPr>
              <w:t>*</w:t>
            </w:r>
            <w:proofErr w:type="gramEnd"/>
            <w:r w:rsidRPr="00303A22">
              <w:rPr>
                <w:rFonts w:ascii="Arial Narrow" w:hAnsi="Arial Narrow"/>
                <w:i/>
                <w:u w:val="single"/>
                <w:lang w:val="es-AR"/>
              </w:rPr>
              <w:t xml:space="preserve"> </w:t>
            </w:r>
          </w:p>
        </w:tc>
        <w:tc>
          <w:tcPr>
            <w:tcW w:w="6487" w:type="dxa"/>
            <w:gridSpan w:val="2"/>
            <w:vAlign w:val="center"/>
          </w:tcPr>
          <w:p w14:paraId="11EC4F79" w14:textId="77777777" w:rsidR="00172361" w:rsidRPr="00DD045B" w:rsidRDefault="00172361" w:rsidP="003510AA">
            <w:pPr>
              <w:rPr>
                <w:rFonts w:ascii="Arial Narrow" w:hAnsi="Arial Narrow"/>
                <w:lang w:val="es-AR"/>
              </w:rPr>
            </w:pPr>
            <w:r w:rsidRPr="00303A22">
              <w:rPr>
                <w:rFonts w:ascii="Arial Narrow" w:hAnsi="Arial Narrow"/>
                <w:lang w:val="es-AR"/>
              </w:rPr>
              <w:fldChar w:fldCharType="begin">
                <w:ffData>
                  <w:name w:val="Check8"/>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sidRPr="00303A22">
              <w:rPr>
                <w:rFonts w:ascii="Arial Narrow" w:hAnsi="Arial Narrow"/>
                <w:lang w:val="es-AR"/>
              </w:rPr>
              <w:t xml:space="preserve"> </w:t>
            </w:r>
            <w:r w:rsidRPr="00DD045B">
              <w:rPr>
                <w:rFonts w:ascii="Arial Narrow" w:hAnsi="Arial Narrow"/>
                <w:lang w:val="es-AR"/>
              </w:rPr>
              <w:t>Ordenó a las presuntas violaci</w:t>
            </w:r>
            <w:r>
              <w:rPr>
                <w:rFonts w:ascii="Arial Narrow" w:hAnsi="Arial Narrow"/>
                <w:lang w:val="es-AR"/>
              </w:rPr>
              <w:t>o</w:t>
            </w:r>
            <w:r w:rsidRPr="00DD045B">
              <w:rPr>
                <w:rFonts w:ascii="Arial Narrow" w:hAnsi="Arial Narrow"/>
                <w:lang w:val="es-AR"/>
              </w:rPr>
              <w:t>nes</w:t>
            </w:r>
          </w:p>
          <w:p w14:paraId="31B19878" w14:textId="77777777" w:rsidR="00172361" w:rsidRPr="00DD045B" w:rsidRDefault="00172361" w:rsidP="003510AA">
            <w:pPr>
              <w:rPr>
                <w:rFonts w:ascii="Arial Narrow" w:hAnsi="Arial Narrow"/>
                <w:lang w:val="es-AR"/>
              </w:rPr>
            </w:pPr>
            <w:r w:rsidRPr="00303A22">
              <w:rPr>
                <w:rFonts w:ascii="Arial Narrow" w:hAnsi="Arial Narrow"/>
                <w:lang w:val="es-AR"/>
              </w:rPr>
              <w:fldChar w:fldCharType="begin">
                <w:ffData>
                  <w:name w:val="Check8"/>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sidRPr="00303A22">
              <w:rPr>
                <w:rFonts w:ascii="Arial Narrow" w:hAnsi="Arial Narrow"/>
                <w:lang w:val="es-AR"/>
              </w:rPr>
              <w:t xml:space="preserve"> </w:t>
            </w:r>
            <w:r>
              <w:rPr>
                <w:rFonts w:ascii="Arial Narrow" w:hAnsi="Arial Narrow"/>
                <w:lang w:val="es-AR"/>
              </w:rPr>
              <w:t>Planificó las presuntas violacio</w:t>
            </w:r>
            <w:r w:rsidRPr="00DD045B">
              <w:rPr>
                <w:rFonts w:ascii="Arial Narrow" w:hAnsi="Arial Narrow"/>
                <w:lang w:val="es-AR"/>
              </w:rPr>
              <w:t>nes</w:t>
            </w:r>
          </w:p>
          <w:p w14:paraId="05330053" w14:textId="77777777" w:rsidR="00172361" w:rsidRPr="00DD045B" w:rsidRDefault="00172361" w:rsidP="003510AA">
            <w:pPr>
              <w:rPr>
                <w:rFonts w:ascii="Arial Narrow" w:hAnsi="Arial Narrow"/>
                <w:lang w:val="es-AR"/>
              </w:rPr>
            </w:pPr>
            <w:r w:rsidRPr="00303A22">
              <w:rPr>
                <w:rFonts w:ascii="Arial Narrow" w:hAnsi="Arial Narrow"/>
                <w:lang w:val="es-AR"/>
              </w:rPr>
              <w:fldChar w:fldCharType="begin">
                <w:ffData>
                  <w:name w:val="Check8"/>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sidRPr="00303A22">
              <w:rPr>
                <w:rFonts w:ascii="Arial Narrow" w:hAnsi="Arial Narrow"/>
                <w:lang w:val="es-AR"/>
              </w:rPr>
              <w:t xml:space="preserve"> </w:t>
            </w:r>
            <w:r w:rsidRPr="00DD045B">
              <w:rPr>
                <w:rFonts w:ascii="Arial Narrow" w:hAnsi="Arial Narrow"/>
                <w:lang w:val="es-AR"/>
              </w:rPr>
              <w:t>Cometió las presuntas violaci</w:t>
            </w:r>
            <w:r>
              <w:rPr>
                <w:rFonts w:ascii="Arial Narrow" w:hAnsi="Arial Narrow"/>
                <w:lang w:val="es-AR"/>
              </w:rPr>
              <w:t>o</w:t>
            </w:r>
            <w:r w:rsidRPr="00DD045B">
              <w:rPr>
                <w:rFonts w:ascii="Arial Narrow" w:hAnsi="Arial Narrow"/>
                <w:lang w:val="es-AR"/>
              </w:rPr>
              <w:t>nes</w:t>
            </w:r>
          </w:p>
          <w:p w14:paraId="10A023A2" w14:textId="77777777" w:rsidR="00172361" w:rsidRPr="00DD045B" w:rsidRDefault="00172361" w:rsidP="003510AA">
            <w:pPr>
              <w:rPr>
                <w:rFonts w:ascii="Arial Narrow" w:hAnsi="Arial Narrow"/>
                <w:lang w:val="es-AR"/>
              </w:rPr>
            </w:pPr>
            <w:r w:rsidRPr="00303A22">
              <w:rPr>
                <w:rFonts w:ascii="Arial Narrow" w:hAnsi="Arial Narrow"/>
                <w:lang w:val="es-AR"/>
              </w:rPr>
              <w:fldChar w:fldCharType="begin">
                <w:ffData>
                  <w:name w:val="Check8"/>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sidRPr="00303A22">
              <w:rPr>
                <w:rFonts w:ascii="Arial Narrow" w:hAnsi="Arial Narrow"/>
                <w:lang w:val="es-AR"/>
              </w:rPr>
              <w:t xml:space="preserve"> </w:t>
            </w:r>
            <w:r>
              <w:rPr>
                <w:rFonts w:ascii="Arial Narrow" w:hAnsi="Arial Narrow"/>
                <w:lang w:val="es-AR"/>
              </w:rPr>
              <w:t>No adopt</w:t>
            </w:r>
            <w:r w:rsidRPr="00DD045B">
              <w:rPr>
                <w:rFonts w:ascii="Arial Narrow" w:hAnsi="Arial Narrow"/>
                <w:lang w:val="es-AR"/>
              </w:rPr>
              <w:t>ó</w:t>
            </w:r>
            <w:r>
              <w:rPr>
                <w:rFonts w:ascii="Arial Narrow" w:hAnsi="Arial Narrow"/>
                <w:lang w:val="es-AR"/>
              </w:rPr>
              <w:t xml:space="preserve"> </w:t>
            </w:r>
            <w:r w:rsidRPr="00DD045B">
              <w:rPr>
                <w:rFonts w:ascii="Arial Narrow" w:hAnsi="Arial Narrow"/>
                <w:lang w:val="es-AR"/>
              </w:rPr>
              <w:t xml:space="preserve">medidas para prevenir, detener o remediar las presuntas violaciones </w:t>
            </w:r>
          </w:p>
          <w:p w14:paraId="6A83A928" w14:textId="77777777" w:rsidR="00172361" w:rsidRPr="00303A22" w:rsidRDefault="00172361" w:rsidP="003510AA">
            <w:pPr>
              <w:rPr>
                <w:rFonts w:ascii="Arial Narrow" w:hAnsi="Arial Narrow"/>
                <w:lang w:val="es-AR"/>
              </w:rPr>
            </w:pPr>
            <w:r w:rsidRPr="00303A22">
              <w:rPr>
                <w:rFonts w:ascii="Arial Narrow" w:hAnsi="Arial Narrow"/>
                <w:lang w:val="es-AR"/>
              </w:rPr>
              <w:fldChar w:fldCharType="begin">
                <w:ffData>
                  <w:name w:val="Check8"/>
                  <w:enabled/>
                  <w:calcOnExit w:val="0"/>
                  <w:checkBox>
                    <w:sizeAuto/>
                    <w:default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sidRPr="00303A22">
              <w:rPr>
                <w:rFonts w:ascii="Arial Narrow" w:hAnsi="Arial Narrow"/>
                <w:lang w:val="es-AR"/>
              </w:rPr>
              <w:t xml:space="preserve"> Desconocida</w:t>
            </w:r>
          </w:p>
        </w:tc>
      </w:tr>
    </w:tbl>
    <w:p w14:paraId="2ED6B5BF" w14:textId="77777777" w:rsidR="00172361" w:rsidRDefault="00172361" w:rsidP="00172361">
      <w:pPr>
        <w:rPr>
          <w:rFonts w:ascii="Arial Narrow" w:hAnsi="Arial Narrow"/>
          <w:lang w:val="es-AR"/>
        </w:rPr>
      </w:pPr>
    </w:p>
    <w:p w14:paraId="7E072C23" w14:textId="77777777" w:rsidR="00172361" w:rsidRDefault="00172361" w:rsidP="00172361">
      <w:pPr>
        <w:rPr>
          <w:rFonts w:ascii="Arial Narrow" w:hAnsi="Arial Narrow"/>
          <w:lang w:val="es-AR"/>
        </w:rPr>
      </w:pPr>
    </w:p>
    <w:p w14:paraId="74352D0D" w14:textId="77777777" w:rsidR="00172361" w:rsidRDefault="00172361" w:rsidP="00172361">
      <w:pPr>
        <w:rPr>
          <w:rFonts w:ascii="Arial Narrow" w:hAnsi="Arial Narrow"/>
          <w:lang w:val="es-AR"/>
        </w:rPr>
      </w:pPr>
    </w:p>
    <w:p w14:paraId="370E531E" w14:textId="77777777" w:rsidR="00172361" w:rsidRDefault="00172361" w:rsidP="00172361">
      <w:pPr>
        <w:rPr>
          <w:rFonts w:ascii="Arial Narrow" w:hAnsi="Arial Narrow"/>
          <w:lang w:val="es-AR"/>
        </w:rPr>
      </w:pPr>
    </w:p>
    <w:p w14:paraId="3B97886E" w14:textId="77777777" w:rsidR="00172361" w:rsidRDefault="00172361" w:rsidP="00172361">
      <w:pPr>
        <w:rPr>
          <w:rFonts w:ascii="Arial Narrow" w:hAnsi="Arial Narrow"/>
          <w:lang w:val="es-AR"/>
        </w:rPr>
      </w:pPr>
    </w:p>
    <w:p w14:paraId="3F59B855" w14:textId="77777777" w:rsidR="00172361" w:rsidRDefault="00172361" w:rsidP="00172361">
      <w:pPr>
        <w:rPr>
          <w:rFonts w:ascii="Arial Narrow" w:hAnsi="Arial Narrow"/>
          <w:lang w:val="es-AR"/>
        </w:rPr>
      </w:pPr>
    </w:p>
    <w:p w14:paraId="70015C95" w14:textId="77777777" w:rsidR="00172361" w:rsidRDefault="00172361" w:rsidP="00172361">
      <w:pPr>
        <w:rPr>
          <w:rFonts w:ascii="Arial Narrow" w:hAnsi="Arial Narrow"/>
          <w:lang w:val="es-AR"/>
        </w:rPr>
      </w:pPr>
    </w:p>
    <w:p w14:paraId="7F49B9CF" w14:textId="77777777" w:rsidR="00172361" w:rsidRDefault="00172361" w:rsidP="00172361">
      <w:pPr>
        <w:rPr>
          <w:rFonts w:ascii="Arial Narrow" w:hAnsi="Arial Narrow"/>
          <w:lang w:val="es-AR"/>
        </w:rPr>
      </w:pPr>
    </w:p>
    <w:p w14:paraId="4A6A39CD" w14:textId="77777777" w:rsidR="00172361" w:rsidRDefault="00172361" w:rsidP="00172361">
      <w:pPr>
        <w:rPr>
          <w:rFonts w:ascii="Arial Narrow" w:hAnsi="Arial Narrow"/>
          <w:lang w:val="es-AR"/>
        </w:rPr>
      </w:pPr>
    </w:p>
    <w:p w14:paraId="68385432" w14:textId="77777777" w:rsidR="00172361" w:rsidRDefault="00172361" w:rsidP="00172361">
      <w:pPr>
        <w:rPr>
          <w:rFonts w:ascii="Arial Narrow" w:hAnsi="Arial Narrow"/>
          <w:lang w:val="es-AR"/>
        </w:rPr>
      </w:pPr>
    </w:p>
    <w:p w14:paraId="5403037D" w14:textId="77777777" w:rsidR="00172361" w:rsidRDefault="00172361" w:rsidP="00172361">
      <w:pPr>
        <w:rPr>
          <w:rFonts w:ascii="Arial Narrow" w:hAnsi="Arial Narrow"/>
          <w:lang w:val="es-AR"/>
        </w:rPr>
      </w:pPr>
    </w:p>
    <w:p w14:paraId="12A9BFE2" w14:textId="77777777" w:rsidR="00172361" w:rsidRDefault="00172361" w:rsidP="00172361">
      <w:pPr>
        <w:jc w:val="right"/>
        <w:rPr>
          <w:rFonts w:ascii="Arial Narrow" w:hAnsi="Arial Narrow"/>
          <w:lang w:val="es-AR"/>
        </w:rPr>
      </w:pPr>
      <w:r>
        <w:rPr>
          <w:rFonts w:ascii="Arial Narrow" w:hAnsi="Arial Narrow"/>
          <w:lang w:val="es-AR"/>
        </w:rPr>
        <w:tab/>
      </w:r>
      <w:r>
        <w:rPr>
          <w:rFonts w:ascii="Arial Narrow" w:hAnsi="Arial Narrow"/>
          <w:lang w:val="es-AR"/>
        </w:rPr>
        <w:tab/>
      </w:r>
      <w:r>
        <w:rPr>
          <w:rFonts w:ascii="Arial Narrow" w:hAnsi="Arial Narrow"/>
          <w:lang w:val="es-AR"/>
        </w:rPr>
        <w:tab/>
      </w:r>
      <w:r>
        <w:rPr>
          <w:rFonts w:ascii="Arial Narrow" w:hAnsi="Arial Narrow"/>
          <w:lang w:val="es-AR"/>
        </w:rPr>
        <w:tab/>
      </w:r>
      <w:r>
        <w:rPr>
          <w:rFonts w:ascii="Arial Narrow" w:hAnsi="Arial Narrow"/>
          <w:lang w:val="es-AR"/>
        </w:rPr>
        <w:tab/>
      </w:r>
      <w:r>
        <w:rPr>
          <w:rFonts w:ascii="Arial Narrow" w:hAnsi="Arial Narrow"/>
          <w:lang w:val="es-AR"/>
        </w:rPr>
        <w:tab/>
      </w:r>
      <w:r>
        <w:rPr>
          <w:rFonts w:ascii="Arial Narrow" w:hAnsi="Arial Narrow"/>
          <w:lang w:val="es-AR"/>
        </w:rPr>
        <w:tab/>
      </w:r>
      <w:r>
        <w:rPr>
          <w:rFonts w:ascii="Arial Narrow" w:hAnsi="Arial Narrow"/>
          <w:lang w:val="es-AR"/>
        </w:rPr>
        <w:tab/>
      </w:r>
    </w:p>
    <w:p w14:paraId="1533030B" w14:textId="77777777" w:rsidR="00172361" w:rsidRPr="00303A22" w:rsidRDefault="00172361" w:rsidP="00172361">
      <w:pPr>
        <w:jc w:val="right"/>
        <w:rPr>
          <w:rFonts w:ascii="Arial Narrow" w:hAnsi="Arial Narrow"/>
          <w:lang w:val="es-AR"/>
        </w:rPr>
      </w:pPr>
      <w:r w:rsidRPr="00303A22">
        <w:rPr>
          <w:rFonts w:ascii="Arial Narrow" w:hAnsi="Arial Narrow"/>
          <w:lang w:val="es-AR"/>
        </w:rPr>
        <w:t xml:space="preserve">CÓDIGO DE REFERENCIA: </w:t>
      </w:r>
      <w:r w:rsidRPr="00303A22">
        <w:rPr>
          <w:rFonts w:ascii="Arial Narrow" w:hAnsi="Arial Narrow"/>
          <w:lang w:val="es-AR"/>
        </w:rPr>
        <w:fldChar w:fldCharType="begin">
          <w:ffData>
            <w:name w:val="Text5"/>
            <w:enabled/>
            <w:calcOnExit w:val="0"/>
            <w:textInput/>
          </w:ffData>
        </w:fldChar>
      </w:r>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p>
    <w:p w14:paraId="61086A7A" w14:textId="77777777" w:rsidR="00172361" w:rsidRDefault="00172361" w:rsidP="00172361">
      <w:pPr>
        <w:rPr>
          <w:rFonts w:ascii="Arial Narrow" w:hAnsi="Arial Narrow"/>
          <w:lang w:val="es-AR"/>
        </w:rPr>
      </w:pPr>
    </w:p>
    <w:p w14:paraId="1AE9ADFA" w14:textId="32817A2D" w:rsidR="00172361" w:rsidRPr="007D069C" w:rsidRDefault="007D069C" w:rsidP="007D069C">
      <w:pPr>
        <w:ind w:left="720" w:hanging="360"/>
        <w:rPr>
          <w:rFonts w:ascii="Arial Narrow" w:hAnsi="Arial Narrow"/>
          <w:b/>
          <w:bCs/>
          <w:u w:val="single"/>
          <w:lang w:val="es-AR"/>
        </w:rPr>
      </w:pPr>
      <w:r w:rsidRPr="00C70DA3">
        <w:rPr>
          <w:rFonts w:ascii="Arial Narrow" w:hAnsi="Arial Narrow"/>
          <w:b/>
          <w:bCs/>
          <w:sz w:val="24"/>
          <w:szCs w:val="24"/>
          <w:lang w:val="es-AR" w:eastAsia="en-GB"/>
        </w:rPr>
        <w:t>B.</w:t>
      </w:r>
      <w:r w:rsidRPr="00C70DA3">
        <w:rPr>
          <w:rFonts w:ascii="Arial Narrow" w:hAnsi="Arial Narrow"/>
          <w:b/>
          <w:bCs/>
          <w:sz w:val="24"/>
          <w:szCs w:val="24"/>
          <w:lang w:val="es-AR" w:eastAsia="en-GB"/>
        </w:rPr>
        <w:tab/>
      </w:r>
      <w:r w:rsidR="00172361" w:rsidRPr="007D069C">
        <w:rPr>
          <w:rFonts w:ascii="Arial Narrow" w:hAnsi="Arial Narrow"/>
          <w:b/>
          <w:bCs/>
          <w:u w:val="single"/>
          <w:lang w:val="es-AR"/>
        </w:rPr>
        <w:t xml:space="preserve">DATOS DE LA ENTREVISTA </w:t>
      </w:r>
    </w:p>
    <w:p w14:paraId="11C419A1" w14:textId="77777777" w:rsidR="00172361" w:rsidRDefault="00172361" w:rsidP="00172361">
      <w:pPr>
        <w:tabs>
          <w:tab w:val="left" w:pos="3555"/>
        </w:tabs>
        <w:rPr>
          <w:rFonts w:ascii="Arial Narrow" w:hAnsi="Arial Narrow"/>
          <w:lang w:val="es-AR"/>
        </w:rPr>
      </w:pPr>
      <w:r>
        <w:rPr>
          <w:rFonts w:ascii="Arial Narrow" w:hAnsi="Arial Narrow"/>
          <w:lang w:val="es-AR"/>
        </w:rPr>
        <w:tab/>
      </w:r>
    </w:p>
    <w:p w14:paraId="2B17E5BE" w14:textId="77777777" w:rsidR="00172361" w:rsidRPr="00303A22" w:rsidRDefault="00172361" w:rsidP="00172361">
      <w:pPr>
        <w:rPr>
          <w:rFonts w:ascii="Arial Narrow" w:hAnsi="Arial Narrow"/>
          <w:lang w:val="es-AR"/>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7"/>
        <w:gridCol w:w="3903"/>
      </w:tblGrid>
      <w:tr w:rsidR="00172361" w:rsidRPr="00303A22" w14:paraId="12F0B490" w14:textId="77777777" w:rsidTr="003510AA">
        <w:tc>
          <w:tcPr>
            <w:tcW w:w="4757" w:type="dxa"/>
          </w:tcPr>
          <w:p w14:paraId="4ED582F6" w14:textId="77777777" w:rsidR="00172361" w:rsidRPr="00303A22" w:rsidRDefault="00172361" w:rsidP="003510AA">
            <w:pPr>
              <w:spacing w:before="60" w:after="60"/>
              <w:rPr>
                <w:rFonts w:ascii="Arial Narrow" w:hAnsi="Arial Narrow"/>
                <w:lang w:val="es-AR"/>
              </w:rPr>
            </w:pPr>
            <w:r w:rsidRPr="00303A22">
              <w:rPr>
                <w:rFonts w:ascii="Arial Narrow" w:hAnsi="Arial Narrow"/>
                <w:b/>
                <w:lang w:val="es-AR"/>
              </w:rPr>
              <w:t xml:space="preserve">Fecha de la </w:t>
            </w:r>
            <w:proofErr w:type="gramStart"/>
            <w:r w:rsidRPr="00303A22">
              <w:rPr>
                <w:rFonts w:ascii="Arial Narrow" w:hAnsi="Arial Narrow"/>
                <w:b/>
                <w:lang w:val="es-AR"/>
              </w:rPr>
              <w:t>entrevista</w:t>
            </w:r>
            <w:r w:rsidRPr="00303A22">
              <w:rPr>
                <w:rFonts w:ascii="Arial Narrow" w:hAnsi="Arial Narrow"/>
                <w:lang w:val="es-AR"/>
              </w:rPr>
              <w:t>:</w:t>
            </w:r>
            <w:r w:rsidRPr="00303A22">
              <w:rPr>
                <w:rFonts w:ascii="Arial Narrow" w:hAnsi="Arial Narrow"/>
                <w:color w:val="FF0000"/>
                <w:lang w:val="es-AR"/>
              </w:rPr>
              <w:t>*</w:t>
            </w:r>
            <w:proofErr w:type="gramEnd"/>
            <w:r w:rsidRPr="00303A22">
              <w:rPr>
                <w:rFonts w:ascii="Arial Narrow" w:hAnsi="Arial Narrow"/>
                <w:lang w:val="es-AR"/>
              </w:rPr>
              <w:t xml:space="preserve">    </w:t>
            </w:r>
            <w:r w:rsidRPr="00303A22">
              <w:rPr>
                <w:rFonts w:ascii="Arial Narrow" w:hAnsi="Arial Narrow"/>
                <w:lang w:val="es-AR"/>
              </w:rPr>
              <w:fldChar w:fldCharType="begin">
                <w:ffData>
                  <w:name w:val="Text7"/>
                  <w:enabled/>
                  <w:calcOnExit w:val="0"/>
                  <w:textInput>
                    <w:type w:val="number"/>
                    <w:maxLength w:val="2"/>
                  </w:textInput>
                </w:ffData>
              </w:fldChar>
            </w:r>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r w:rsidRPr="00303A22">
              <w:rPr>
                <w:rFonts w:ascii="Arial Narrow" w:hAnsi="Arial Narrow"/>
                <w:lang w:val="es-AR"/>
              </w:rPr>
              <w:t xml:space="preserve"> / </w:t>
            </w:r>
            <w:r w:rsidRPr="00303A22">
              <w:rPr>
                <w:rFonts w:ascii="Arial Narrow" w:hAnsi="Arial Narrow"/>
                <w:lang w:val="es-AR"/>
              </w:rPr>
              <w:fldChar w:fldCharType="begin">
                <w:ffData>
                  <w:name w:val="Text8"/>
                  <w:enabled/>
                  <w:calcOnExit w:val="0"/>
                  <w:textInput>
                    <w:maxLength w:val="2"/>
                  </w:textInput>
                </w:ffData>
              </w:fldChar>
            </w:r>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r w:rsidRPr="00303A22">
              <w:rPr>
                <w:rFonts w:ascii="Arial Narrow" w:hAnsi="Arial Narrow"/>
                <w:lang w:val="es-AR"/>
              </w:rPr>
              <w:t xml:space="preserve"> / </w:t>
            </w:r>
            <w:r w:rsidRPr="00303A22">
              <w:rPr>
                <w:rFonts w:ascii="Arial Narrow" w:hAnsi="Arial Narrow"/>
                <w:lang w:val="es-AR"/>
              </w:rPr>
              <w:fldChar w:fldCharType="begin">
                <w:ffData>
                  <w:name w:val="Text9"/>
                  <w:enabled/>
                  <w:calcOnExit w:val="0"/>
                  <w:textInput>
                    <w:type w:val="number"/>
                    <w:maxLength w:val="4"/>
                  </w:textInput>
                </w:ffData>
              </w:fldChar>
            </w:r>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r w:rsidRPr="00303A22">
              <w:rPr>
                <w:rFonts w:ascii="Arial Narrow" w:hAnsi="Arial Narrow"/>
                <w:lang w:val="es-AR"/>
              </w:rPr>
              <w:t xml:space="preserve">   (DD/MM/AAA)</w:t>
            </w:r>
          </w:p>
        </w:tc>
        <w:tc>
          <w:tcPr>
            <w:tcW w:w="3903" w:type="dxa"/>
          </w:tcPr>
          <w:p w14:paraId="700E0882" w14:textId="77777777" w:rsidR="00172361" w:rsidRPr="00303A22" w:rsidRDefault="00172361" w:rsidP="003510AA">
            <w:pPr>
              <w:spacing w:before="60" w:after="60"/>
              <w:rPr>
                <w:rFonts w:ascii="Arial Narrow" w:hAnsi="Arial Narrow"/>
                <w:lang w:val="es-AR"/>
              </w:rPr>
            </w:pPr>
            <w:r w:rsidRPr="00303A22">
              <w:rPr>
                <w:rFonts w:ascii="Arial Narrow" w:hAnsi="Arial Narrow"/>
                <w:b/>
                <w:lang w:val="es-AR"/>
              </w:rPr>
              <w:t>Entrevistador (HRO)</w:t>
            </w:r>
            <w:r w:rsidRPr="00303A22">
              <w:rPr>
                <w:rFonts w:ascii="Arial Narrow" w:hAnsi="Arial Narrow"/>
                <w:color w:val="FF0000"/>
                <w:lang w:val="es-AR"/>
              </w:rPr>
              <w:t>*</w:t>
            </w:r>
            <w:r w:rsidRPr="00303A22">
              <w:rPr>
                <w:rFonts w:ascii="Arial Narrow" w:hAnsi="Arial Narrow"/>
                <w:lang w:val="es-AR"/>
              </w:rPr>
              <w:t xml:space="preserve">: </w:t>
            </w:r>
            <w:r w:rsidRPr="00303A22">
              <w:rPr>
                <w:rFonts w:ascii="Arial Narrow" w:hAnsi="Arial Narrow"/>
                <w:lang w:val="es-AR"/>
              </w:rPr>
              <w:fldChar w:fldCharType="begin">
                <w:ffData>
                  <w:name w:val="Text22"/>
                  <w:enabled/>
                  <w:calcOnExit w:val="0"/>
                  <w:textInput/>
                </w:ffData>
              </w:fldChar>
            </w:r>
            <w:bookmarkStart w:id="12" w:name="Text22"/>
            <w:r w:rsidRPr="00303A22">
              <w:rPr>
                <w:rFonts w:ascii="Arial Narrow" w:hAnsi="Arial Narrow"/>
                <w:lang w:val="es-AR"/>
              </w:rPr>
              <w:instrText xml:space="preserve"> FORMTEXT </w:instrText>
            </w:r>
            <w:r w:rsidRPr="00303A22">
              <w:rPr>
                <w:rFonts w:ascii="Arial Narrow" w:hAnsi="Arial Narrow"/>
                <w:lang w:val="es-AR"/>
              </w:rPr>
            </w:r>
            <w:r w:rsidRPr="00303A22">
              <w:rPr>
                <w:rFonts w:ascii="Arial Narrow" w:hAnsi="Arial Narrow"/>
                <w:lang w:val="es-AR"/>
              </w:rPr>
              <w:fldChar w:fldCharType="separate"/>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t> </w:t>
            </w:r>
            <w:r w:rsidRPr="00303A22">
              <w:rPr>
                <w:rFonts w:ascii="Arial Narrow" w:hAnsi="Arial Narrow"/>
                <w:lang w:val="es-AR"/>
              </w:rPr>
              <w:fldChar w:fldCharType="end"/>
            </w:r>
            <w:bookmarkEnd w:id="12"/>
            <w:r w:rsidRPr="00303A22">
              <w:rPr>
                <w:rFonts w:ascii="Arial Narrow" w:hAnsi="Arial Narrow"/>
                <w:lang w:val="es-AR"/>
              </w:rPr>
              <w:t xml:space="preserve">              </w:t>
            </w:r>
          </w:p>
          <w:p w14:paraId="656947B4" w14:textId="77777777" w:rsidR="00172361" w:rsidRPr="00303A22" w:rsidRDefault="00172361" w:rsidP="003510AA">
            <w:pPr>
              <w:spacing w:before="60" w:after="60"/>
              <w:rPr>
                <w:rFonts w:ascii="Arial Narrow" w:hAnsi="Arial Narrow"/>
                <w:lang w:val="es-AR"/>
              </w:rPr>
            </w:pPr>
          </w:p>
        </w:tc>
      </w:tr>
      <w:tr w:rsidR="00172361" w:rsidRPr="00303A22" w14:paraId="6C8E9B9D" w14:textId="77777777" w:rsidTr="003510AA">
        <w:tc>
          <w:tcPr>
            <w:tcW w:w="8660" w:type="dxa"/>
            <w:gridSpan w:val="2"/>
          </w:tcPr>
          <w:p w14:paraId="374BA891" w14:textId="77777777" w:rsidR="00172361" w:rsidRPr="00303A22" w:rsidRDefault="00172361" w:rsidP="003510AA">
            <w:pPr>
              <w:spacing w:before="60" w:after="60"/>
              <w:rPr>
                <w:rFonts w:ascii="Arial Narrow" w:hAnsi="Arial Narrow"/>
                <w:lang w:val="es-AR"/>
              </w:rPr>
            </w:pPr>
            <w:r w:rsidRPr="00303A22">
              <w:rPr>
                <w:rFonts w:ascii="Arial Narrow" w:hAnsi="Arial Narrow"/>
                <w:b/>
                <w:lang w:val="es-AR"/>
              </w:rPr>
              <w:t xml:space="preserve">Lugar de la </w:t>
            </w:r>
            <w:proofErr w:type="gramStart"/>
            <w:r w:rsidRPr="00303A22">
              <w:rPr>
                <w:rFonts w:ascii="Arial Narrow" w:hAnsi="Arial Narrow"/>
                <w:b/>
                <w:lang w:val="es-AR"/>
              </w:rPr>
              <w:t>entrevista</w:t>
            </w:r>
            <w:r w:rsidRPr="00303A22">
              <w:rPr>
                <w:rFonts w:ascii="Arial Narrow" w:hAnsi="Arial Narrow"/>
                <w:lang w:val="es-AR"/>
              </w:rPr>
              <w:t>:</w:t>
            </w:r>
            <w:r w:rsidRPr="00303A22">
              <w:rPr>
                <w:rFonts w:ascii="Arial Narrow" w:hAnsi="Arial Narrow"/>
                <w:color w:val="FF0000"/>
                <w:lang w:val="es-AR"/>
              </w:rPr>
              <w:t>*</w:t>
            </w:r>
            <w:proofErr w:type="gramEnd"/>
            <w:r w:rsidRPr="00303A22">
              <w:rPr>
                <w:rFonts w:ascii="Arial Narrow" w:hAnsi="Arial Narrow"/>
                <w:lang w:val="es-AR"/>
              </w:rPr>
              <w:t xml:space="preserve">  </w:t>
            </w:r>
            <w:r w:rsidRPr="00303A22">
              <w:rPr>
                <w:rFonts w:ascii="Arial Narrow" w:hAnsi="Arial Narrow"/>
                <w:b/>
                <w:bCs/>
                <w:lang w:val="es-AR"/>
              </w:rPr>
              <w:fldChar w:fldCharType="begin">
                <w:ffData>
                  <w:name w:val="Text21"/>
                  <w:enabled/>
                  <w:calcOnExit w:val="0"/>
                  <w:textInput/>
                </w:ffData>
              </w:fldChar>
            </w:r>
            <w:r w:rsidRPr="00303A22">
              <w:rPr>
                <w:rFonts w:ascii="Arial Narrow" w:hAnsi="Arial Narrow"/>
                <w:b/>
                <w:bCs/>
                <w:lang w:val="es-AR"/>
              </w:rPr>
              <w:instrText xml:space="preserve"> FORMTEXT </w:instrText>
            </w:r>
            <w:r w:rsidRPr="00303A22">
              <w:rPr>
                <w:rFonts w:ascii="Arial Narrow" w:hAnsi="Arial Narrow"/>
                <w:b/>
                <w:bCs/>
                <w:lang w:val="es-AR"/>
              </w:rPr>
            </w:r>
            <w:r w:rsidRPr="00303A22">
              <w:rPr>
                <w:rFonts w:ascii="Arial Narrow" w:hAnsi="Arial Narrow"/>
                <w:b/>
                <w:bCs/>
                <w:lang w:val="es-AR"/>
              </w:rPr>
              <w:fldChar w:fldCharType="separate"/>
            </w:r>
            <w:r w:rsidRPr="00303A22">
              <w:rPr>
                <w:rFonts w:ascii="Arial Narrow" w:hAnsi="Arial Narrow"/>
                <w:b/>
                <w:bCs/>
                <w:lang w:val="es-AR"/>
              </w:rPr>
              <w:t> </w:t>
            </w:r>
            <w:r w:rsidRPr="00303A22">
              <w:rPr>
                <w:rFonts w:ascii="Arial Narrow" w:hAnsi="Arial Narrow"/>
                <w:b/>
                <w:bCs/>
                <w:lang w:val="es-AR"/>
              </w:rPr>
              <w:t> </w:t>
            </w:r>
            <w:r w:rsidRPr="00303A22">
              <w:rPr>
                <w:rFonts w:ascii="Arial Narrow" w:hAnsi="Arial Narrow"/>
                <w:b/>
                <w:bCs/>
                <w:lang w:val="es-AR"/>
              </w:rPr>
              <w:t> </w:t>
            </w:r>
            <w:r w:rsidRPr="00303A22">
              <w:rPr>
                <w:rFonts w:ascii="Arial Narrow" w:hAnsi="Arial Narrow"/>
                <w:b/>
                <w:bCs/>
                <w:lang w:val="es-AR"/>
              </w:rPr>
              <w:t> </w:t>
            </w:r>
            <w:r w:rsidRPr="00303A22">
              <w:rPr>
                <w:rFonts w:ascii="Arial Narrow" w:hAnsi="Arial Narrow"/>
                <w:b/>
                <w:bCs/>
                <w:lang w:val="es-AR"/>
              </w:rPr>
              <w:t> </w:t>
            </w:r>
            <w:r w:rsidRPr="00303A22">
              <w:rPr>
                <w:rFonts w:ascii="Arial Narrow" w:hAnsi="Arial Narrow"/>
                <w:b/>
                <w:bCs/>
                <w:lang w:val="es-AR"/>
              </w:rPr>
              <w:fldChar w:fldCharType="end"/>
            </w:r>
            <w:r w:rsidRPr="00303A22">
              <w:rPr>
                <w:rFonts w:ascii="Arial Narrow" w:hAnsi="Arial Narrow"/>
                <w:b/>
                <w:bCs/>
                <w:lang w:val="es-AR"/>
              </w:rPr>
              <w:t xml:space="preserve">       </w:t>
            </w:r>
            <w:r w:rsidRPr="00303A22">
              <w:rPr>
                <w:rFonts w:ascii="Arial Narrow" w:hAnsi="Arial Narrow"/>
                <w:lang w:val="es-AR"/>
              </w:rPr>
              <w:t xml:space="preserve"> </w:t>
            </w:r>
          </w:p>
        </w:tc>
      </w:tr>
    </w:tbl>
    <w:p w14:paraId="35F4C72E" w14:textId="77777777" w:rsidR="00172361" w:rsidRPr="00303A22" w:rsidRDefault="00172361" w:rsidP="00172361">
      <w:pPr>
        <w:rPr>
          <w:rFonts w:ascii="Arial Narrow" w:hAnsi="Arial Narrow"/>
          <w:b/>
          <w:bCs/>
          <w:u w:val="single"/>
          <w:lang w:val="es-AR"/>
        </w:rPr>
      </w:pPr>
    </w:p>
    <w:p w14:paraId="0A89EDFB" w14:textId="77777777" w:rsidR="00172361" w:rsidRPr="00303A22" w:rsidRDefault="00172361" w:rsidP="00172361">
      <w:pPr>
        <w:rPr>
          <w:rFonts w:ascii="Arial Narrow" w:hAnsi="Arial Narrow"/>
          <w:b/>
          <w:bCs/>
          <w:u w:val="single"/>
          <w:lang w:val="es-AR"/>
        </w:rPr>
      </w:pPr>
    </w:p>
    <w:p w14:paraId="687B677C" w14:textId="77777777" w:rsidR="00172361" w:rsidRPr="00303A22" w:rsidRDefault="00172361" w:rsidP="00172361">
      <w:pPr>
        <w:pBdr>
          <w:top w:val="single" w:sz="4" w:space="1" w:color="auto"/>
          <w:left w:val="single" w:sz="4" w:space="4" w:color="auto"/>
          <w:bottom w:val="single" w:sz="4" w:space="1" w:color="auto"/>
          <w:right w:val="single" w:sz="4" w:space="4" w:color="auto"/>
        </w:pBdr>
        <w:rPr>
          <w:rFonts w:ascii="Arial Narrow" w:hAnsi="Arial Narrow"/>
          <w:lang w:val="es-AR"/>
        </w:rPr>
      </w:pPr>
      <w:r w:rsidRPr="00303A22">
        <w:rPr>
          <w:rFonts w:ascii="Arial Narrow" w:hAnsi="Arial Narrow"/>
          <w:lang w:val="es-AR"/>
        </w:rPr>
        <w:br/>
      </w:r>
      <w:r w:rsidRPr="00303A22">
        <w:rPr>
          <w:rFonts w:ascii="Arial Narrow" w:hAnsi="Arial Narrow"/>
          <w:b/>
          <w:lang w:val="es-AR"/>
        </w:rPr>
        <w:t xml:space="preserve">Consentimiento </w:t>
      </w:r>
      <w:proofErr w:type="gramStart"/>
      <w:r w:rsidRPr="00303A22">
        <w:rPr>
          <w:rFonts w:ascii="Arial Narrow" w:hAnsi="Arial Narrow"/>
          <w:b/>
          <w:lang w:val="es-AR"/>
        </w:rPr>
        <w:t>informado</w:t>
      </w:r>
      <w:r w:rsidRPr="00303A22">
        <w:rPr>
          <w:rFonts w:ascii="Arial Narrow" w:hAnsi="Arial Narrow"/>
          <w:lang w:val="es-AR"/>
        </w:rPr>
        <w:t>:</w:t>
      </w:r>
      <w:r w:rsidRPr="00303A22">
        <w:rPr>
          <w:rFonts w:ascii="Arial Narrow" w:hAnsi="Arial Narrow"/>
          <w:color w:val="FF0000"/>
          <w:lang w:val="es-AR"/>
        </w:rPr>
        <w:t>*</w:t>
      </w:r>
      <w:proofErr w:type="gramEnd"/>
      <w:r w:rsidRPr="00303A22">
        <w:rPr>
          <w:rFonts w:ascii="Arial Narrow" w:hAnsi="Arial Narrow"/>
          <w:color w:val="FF0000"/>
          <w:lang w:val="es-AR"/>
        </w:rPr>
        <w:t xml:space="preserve"> </w:t>
      </w:r>
      <w:r w:rsidRPr="00303A22">
        <w:rPr>
          <w:rFonts w:ascii="Arial Narrow" w:hAnsi="Arial Narrow"/>
          <w:lang w:val="es-AR"/>
        </w:rPr>
        <w:t xml:space="preserve">   </w:t>
      </w:r>
    </w:p>
    <w:p w14:paraId="613DEDD1" w14:textId="77777777" w:rsidR="00172361" w:rsidRPr="00232FC9" w:rsidRDefault="00172361" w:rsidP="00172361">
      <w:pPr>
        <w:pBdr>
          <w:top w:val="single" w:sz="4" w:space="1" w:color="auto"/>
          <w:left w:val="single" w:sz="4" w:space="4" w:color="auto"/>
          <w:bottom w:val="single" w:sz="4" w:space="1" w:color="auto"/>
          <w:right w:val="single" w:sz="4" w:space="4" w:color="auto"/>
        </w:pBdr>
        <w:rPr>
          <w:rFonts w:ascii="Arial Narrow" w:hAnsi="Arial Narrow"/>
          <w:i/>
          <w:u w:val="single"/>
          <w:lang w:val="es-AR"/>
        </w:rPr>
      </w:pPr>
      <w:r w:rsidRPr="00232FC9">
        <w:rPr>
          <w:rFonts w:ascii="Arial Narrow" w:hAnsi="Arial Narrow"/>
          <w:i/>
          <w:u w:val="single"/>
          <w:lang w:val="es-AR"/>
        </w:rPr>
        <w:t xml:space="preserve">El consentimiento informado para </w:t>
      </w:r>
      <w:r w:rsidRPr="00232FC9">
        <w:rPr>
          <w:rFonts w:ascii="Arial Narrow" w:hAnsi="Arial Narrow"/>
          <w:b/>
          <w:i/>
          <w:u w:val="single"/>
          <w:lang w:val="es-AR"/>
        </w:rPr>
        <w:t xml:space="preserve">UTILIZAR </w:t>
      </w:r>
      <w:r w:rsidRPr="00232FC9">
        <w:rPr>
          <w:rFonts w:ascii="Arial Narrow" w:hAnsi="Arial Narrow"/>
          <w:i/>
          <w:u w:val="single"/>
          <w:lang w:val="es-AR"/>
        </w:rPr>
        <w:t>la información, (</w:t>
      </w:r>
      <w:r w:rsidRPr="00232FC9">
        <w:rPr>
          <w:rFonts w:ascii="Arial Narrow" w:hAnsi="Arial Narrow"/>
          <w:b/>
          <w:i/>
          <w:u w:val="single"/>
          <w:lang w:val="es-AR"/>
        </w:rPr>
        <w:t>Sección A</w:t>
      </w:r>
      <w:r w:rsidRPr="00232FC9">
        <w:rPr>
          <w:rFonts w:ascii="Arial Narrow" w:hAnsi="Arial Narrow"/>
          <w:i/>
          <w:u w:val="single"/>
          <w:lang w:val="es-AR"/>
        </w:rPr>
        <w:t xml:space="preserve">) y </w:t>
      </w:r>
      <w:r w:rsidRPr="00232FC9">
        <w:rPr>
          <w:rFonts w:ascii="Arial Narrow" w:hAnsi="Arial Narrow"/>
          <w:b/>
          <w:i/>
          <w:u w:val="single"/>
          <w:lang w:val="es-AR"/>
        </w:rPr>
        <w:t xml:space="preserve">COMPARTIR </w:t>
      </w:r>
      <w:r w:rsidRPr="00232FC9">
        <w:rPr>
          <w:rFonts w:ascii="Arial Narrow" w:hAnsi="Arial Narrow"/>
          <w:i/>
          <w:u w:val="single"/>
          <w:lang w:val="es-AR"/>
        </w:rPr>
        <w:t xml:space="preserve">la información </w:t>
      </w:r>
      <w:r w:rsidRPr="00232FC9">
        <w:rPr>
          <w:rFonts w:ascii="Arial Narrow" w:hAnsi="Arial Narrow"/>
          <w:b/>
          <w:i/>
          <w:u w:val="single"/>
          <w:lang w:val="es-AR"/>
        </w:rPr>
        <w:t>(Sección B)</w:t>
      </w:r>
      <w:r w:rsidRPr="00232FC9">
        <w:rPr>
          <w:rFonts w:ascii="Arial Narrow" w:hAnsi="Arial Narrow"/>
          <w:i/>
          <w:u w:val="single"/>
          <w:lang w:val="es-AR"/>
        </w:rPr>
        <w:t xml:space="preserve">, como hablado y acordado con el entrevistado. Complete la </w:t>
      </w:r>
      <w:r w:rsidRPr="00232FC9">
        <w:rPr>
          <w:rFonts w:ascii="Arial Narrow" w:hAnsi="Arial Narrow"/>
          <w:b/>
          <w:i/>
          <w:u w:val="single"/>
          <w:lang w:val="es-AR"/>
        </w:rPr>
        <w:t>Sección C</w:t>
      </w:r>
      <w:r w:rsidRPr="00232FC9">
        <w:rPr>
          <w:rFonts w:ascii="Arial Narrow" w:hAnsi="Arial Narrow"/>
          <w:i/>
          <w:u w:val="single"/>
          <w:lang w:val="es-AR"/>
        </w:rPr>
        <w:t xml:space="preserve"> si es apropiado.</w:t>
      </w:r>
    </w:p>
    <w:p w14:paraId="1FD948BD" w14:textId="77777777" w:rsidR="00172361" w:rsidRPr="00303A22" w:rsidRDefault="00172361" w:rsidP="00172361">
      <w:pPr>
        <w:pBdr>
          <w:top w:val="single" w:sz="4" w:space="1" w:color="auto"/>
          <w:left w:val="single" w:sz="4" w:space="4" w:color="auto"/>
          <w:bottom w:val="single" w:sz="4" w:space="1" w:color="auto"/>
          <w:right w:val="single" w:sz="4" w:space="4" w:color="auto"/>
        </w:pBdr>
        <w:rPr>
          <w:rFonts w:ascii="Arial Narrow" w:hAnsi="Arial Narrow"/>
          <w:i/>
          <w:lang w:val="es-AR"/>
        </w:rPr>
      </w:pPr>
    </w:p>
    <w:p w14:paraId="6DC83E05" w14:textId="20D0CA0D" w:rsidR="00172361" w:rsidRPr="007D069C" w:rsidRDefault="007D069C" w:rsidP="007D069C">
      <w:pPr>
        <w:pBdr>
          <w:top w:val="single" w:sz="4" w:space="0" w:color="auto"/>
          <w:left w:val="single" w:sz="4" w:space="4" w:color="auto"/>
          <w:right w:val="single" w:sz="4" w:space="4" w:color="auto"/>
        </w:pBdr>
        <w:ind w:left="720" w:hanging="360"/>
        <w:rPr>
          <w:rFonts w:ascii="Arial Narrow" w:hAnsi="Arial Narrow"/>
          <w:b/>
          <w:lang w:val="es-AR"/>
        </w:rPr>
      </w:pPr>
      <w:r w:rsidRPr="001401C1">
        <w:rPr>
          <w:rFonts w:ascii="Arial Narrow" w:hAnsi="Arial Narrow"/>
          <w:b/>
          <w:lang w:val="es-AR" w:eastAsia="en-GB"/>
        </w:rPr>
        <w:t>C.</w:t>
      </w:r>
      <w:r w:rsidRPr="001401C1">
        <w:rPr>
          <w:rFonts w:ascii="Arial Narrow" w:hAnsi="Arial Narrow"/>
          <w:b/>
          <w:lang w:val="es-AR" w:eastAsia="en-GB"/>
        </w:rPr>
        <w:tab/>
      </w:r>
      <w:r w:rsidR="00172361" w:rsidRPr="007D069C">
        <w:rPr>
          <w:rFonts w:ascii="Arial Narrow" w:hAnsi="Arial Narrow"/>
          <w:b/>
          <w:lang w:val="es-AR"/>
        </w:rPr>
        <w:t xml:space="preserve">CONSENTIMIENTO INFORMADO PARA </w:t>
      </w:r>
      <w:r w:rsidR="00172361" w:rsidRPr="007D069C">
        <w:rPr>
          <w:rFonts w:ascii="Arial Narrow" w:hAnsi="Arial Narrow"/>
          <w:b/>
          <w:u w:val="single"/>
          <w:lang w:val="es-AR"/>
        </w:rPr>
        <w:t>UTILIZAR</w:t>
      </w:r>
      <w:r w:rsidR="00172361" w:rsidRPr="007D069C">
        <w:rPr>
          <w:rFonts w:ascii="Arial Narrow" w:hAnsi="Arial Narrow"/>
          <w:b/>
          <w:lang w:val="es-AR"/>
        </w:rPr>
        <w:t xml:space="preserve"> LA INFORMACION</w:t>
      </w:r>
    </w:p>
    <w:p w14:paraId="36002AF8"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lang w:val="es-AR"/>
        </w:rPr>
      </w:pPr>
      <w:r w:rsidRPr="00303A22">
        <w:rPr>
          <w:rFonts w:ascii="Arial Narrow" w:hAnsi="Arial Narrow"/>
          <w:lang w:val="es-AR"/>
        </w:rPr>
        <w:t xml:space="preserve">       </w:t>
      </w:r>
    </w:p>
    <w:p w14:paraId="3F7D4E53"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570E2D">
        <w:rPr>
          <w:rFonts w:ascii="Arial Narrow" w:hAnsi="Arial Narrow"/>
          <w:lang w:val="es-AR"/>
        </w:rPr>
        <w:fldChar w:fldCharType="begin">
          <w:ffData>
            <w:name w:val="Check1"/>
            <w:enabled/>
            <w:calcOnExit w:val="0"/>
            <w:checkBox>
              <w:sizeAuto/>
              <w:default w:val="0"/>
              <w:checked w:val="0"/>
            </w:checkBox>
          </w:ffData>
        </w:fldChar>
      </w:r>
      <w:r w:rsidRPr="00570E2D">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570E2D">
        <w:rPr>
          <w:rFonts w:ascii="Arial Narrow" w:hAnsi="Arial Narrow"/>
          <w:lang w:val="es-AR"/>
        </w:rPr>
        <w:fldChar w:fldCharType="end"/>
      </w:r>
      <w:r w:rsidRPr="00570E2D">
        <w:rPr>
          <w:rFonts w:ascii="Arial Narrow" w:hAnsi="Arial Narrow"/>
          <w:lang w:val="es-AR"/>
        </w:rPr>
        <w:t xml:space="preserve">  1. Usar la información solo internamente por el CED</w:t>
      </w:r>
    </w:p>
    <w:p w14:paraId="4532A503"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570E2D">
        <w:rPr>
          <w:rFonts w:ascii="Arial Narrow" w:hAnsi="Arial Narrow"/>
          <w:lang w:val="es-AR"/>
        </w:rPr>
        <w:fldChar w:fldCharType="begin">
          <w:ffData>
            <w:name w:val="Check1"/>
            <w:enabled/>
            <w:calcOnExit w:val="0"/>
            <w:checkBox>
              <w:sizeAuto/>
              <w:default w:val="0"/>
              <w:checked w:val="0"/>
            </w:checkBox>
          </w:ffData>
        </w:fldChar>
      </w:r>
      <w:r w:rsidRPr="00570E2D">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570E2D">
        <w:rPr>
          <w:rFonts w:ascii="Arial Narrow" w:hAnsi="Arial Narrow"/>
          <w:lang w:val="es-AR"/>
        </w:rPr>
        <w:fldChar w:fldCharType="end"/>
      </w:r>
      <w:r w:rsidRPr="00570E2D">
        <w:rPr>
          <w:rFonts w:ascii="Arial Narrow" w:hAnsi="Arial Narrow"/>
          <w:lang w:val="es-AR"/>
        </w:rPr>
        <w:t xml:space="preserve">  1. 1. Usar la información internamente con los datos personales del individuo (DPI).</w:t>
      </w:r>
    </w:p>
    <w:p w14:paraId="42F13C48"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570E2D">
        <w:rPr>
          <w:rFonts w:ascii="Arial Narrow" w:hAnsi="Arial Narrow"/>
          <w:lang w:val="es-AR"/>
        </w:rPr>
        <w:fldChar w:fldCharType="begin">
          <w:ffData>
            <w:name w:val="Check1"/>
            <w:enabled/>
            <w:calcOnExit w:val="0"/>
            <w:checkBox>
              <w:sizeAuto/>
              <w:default w:val="0"/>
              <w:checked w:val="0"/>
            </w:checkBox>
          </w:ffData>
        </w:fldChar>
      </w:r>
      <w:r w:rsidRPr="00570E2D">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570E2D">
        <w:rPr>
          <w:rFonts w:ascii="Arial Narrow" w:hAnsi="Arial Narrow"/>
          <w:lang w:val="es-AR"/>
        </w:rPr>
        <w:fldChar w:fldCharType="end"/>
      </w:r>
      <w:r w:rsidRPr="00570E2D">
        <w:rPr>
          <w:rFonts w:ascii="Arial Narrow" w:hAnsi="Arial Narrow"/>
          <w:lang w:val="es-AR"/>
        </w:rPr>
        <w:t xml:space="preserve">  2. Usar la información para el informe </w:t>
      </w:r>
      <w:r w:rsidRPr="00570E2D">
        <w:rPr>
          <w:rFonts w:ascii="Arial Narrow" w:hAnsi="Arial Narrow"/>
          <w:u w:val="single"/>
          <w:lang w:val="es-AR"/>
        </w:rPr>
        <w:t>público</w:t>
      </w:r>
      <w:r w:rsidRPr="00570E2D">
        <w:rPr>
          <w:rFonts w:ascii="Arial Narrow" w:hAnsi="Arial Narrow"/>
          <w:lang w:val="es-AR"/>
        </w:rPr>
        <w:t xml:space="preserve"> del CED</w:t>
      </w:r>
    </w:p>
    <w:p w14:paraId="3BA267FB"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570E2D">
        <w:rPr>
          <w:rFonts w:ascii="Arial Narrow" w:hAnsi="Arial Narrow"/>
          <w:lang w:val="es-AR"/>
        </w:rPr>
        <w:fldChar w:fldCharType="begin">
          <w:ffData>
            <w:name w:val="Check1"/>
            <w:enabled/>
            <w:calcOnExit w:val="0"/>
            <w:checkBox>
              <w:sizeAuto/>
              <w:default w:val="0"/>
              <w:checked w:val="0"/>
            </w:checkBox>
          </w:ffData>
        </w:fldChar>
      </w:r>
      <w:r w:rsidRPr="00570E2D">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570E2D">
        <w:rPr>
          <w:rFonts w:ascii="Arial Narrow" w:hAnsi="Arial Narrow"/>
          <w:lang w:val="es-AR"/>
        </w:rPr>
        <w:fldChar w:fldCharType="end"/>
      </w:r>
      <w:r w:rsidRPr="00570E2D">
        <w:rPr>
          <w:rFonts w:ascii="Arial Narrow" w:hAnsi="Arial Narrow"/>
          <w:lang w:val="es-AR"/>
        </w:rPr>
        <w:t xml:space="preserve">  2. 1. Usar la información públicamente con los datos personales del individuo (DPI).</w:t>
      </w:r>
    </w:p>
    <w:p w14:paraId="607BC925"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570E2D">
        <w:rPr>
          <w:rFonts w:ascii="Arial Narrow" w:hAnsi="Arial Narrow"/>
          <w:lang w:val="es-AR"/>
        </w:rPr>
        <w:fldChar w:fldCharType="begin">
          <w:ffData>
            <w:name w:val="Check1"/>
            <w:enabled/>
            <w:calcOnExit w:val="0"/>
            <w:checkBox>
              <w:sizeAuto/>
              <w:default w:val="0"/>
              <w:checked w:val="0"/>
            </w:checkBox>
          </w:ffData>
        </w:fldChar>
      </w:r>
      <w:r w:rsidRPr="00570E2D">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570E2D">
        <w:rPr>
          <w:rFonts w:ascii="Arial Narrow" w:hAnsi="Arial Narrow"/>
          <w:lang w:val="es-AR"/>
        </w:rPr>
        <w:fldChar w:fldCharType="end"/>
      </w:r>
      <w:r w:rsidRPr="00570E2D">
        <w:rPr>
          <w:rFonts w:ascii="Arial Narrow" w:hAnsi="Arial Narrow"/>
          <w:lang w:val="es-AR"/>
        </w:rPr>
        <w:t xml:space="preserve">  3. Consentimiento no pudo ser obtenido durante la entrevista. </w:t>
      </w:r>
    </w:p>
    <w:p w14:paraId="07E07CCB"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p>
    <w:p w14:paraId="4A201DE2" w14:textId="3551FE7F" w:rsidR="00172361" w:rsidRPr="007D069C" w:rsidRDefault="007D069C" w:rsidP="007D069C">
      <w:pPr>
        <w:pBdr>
          <w:top w:val="single" w:sz="4" w:space="1" w:color="auto"/>
          <w:left w:val="single" w:sz="4" w:space="4" w:color="auto"/>
          <w:right w:val="single" w:sz="4" w:space="4" w:color="auto"/>
        </w:pBdr>
        <w:ind w:left="720" w:hanging="360"/>
        <w:rPr>
          <w:rFonts w:ascii="Arial Narrow" w:hAnsi="Arial Narrow"/>
          <w:b/>
          <w:lang w:val="es-AR"/>
        </w:rPr>
      </w:pPr>
      <w:r w:rsidRPr="001401C1">
        <w:rPr>
          <w:rFonts w:ascii="Arial Narrow" w:hAnsi="Arial Narrow"/>
          <w:b/>
          <w:lang w:val="es-AR" w:eastAsia="en-GB"/>
        </w:rPr>
        <w:t>D.</w:t>
      </w:r>
      <w:r w:rsidRPr="001401C1">
        <w:rPr>
          <w:rFonts w:ascii="Arial Narrow" w:hAnsi="Arial Narrow"/>
          <w:b/>
          <w:lang w:val="es-AR" w:eastAsia="en-GB"/>
        </w:rPr>
        <w:tab/>
      </w:r>
      <w:r w:rsidR="00172361" w:rsidRPr="007D069C">
        <w:rPr>
          <w:rFonts w:ascii="Arial Narrow" w:hAnsi="Arial Narrow"/>
          <w:b/>
          <w:lang w:val="es-AR"/>
        </w:rPr>
        <w:t xml:space="preserve">CONSENTIMIENTO INFORMADO PARA </w:t>
      </w:r>
      <w:r w:rsidR="00172361" w:rsidRPr="007D069C">
        <w:rPr>
          <w:rFonts w:ascii="Arial Narrow" w:hAnsi="Arial Narrow"/>
          <w:b/>
          <w:u w:val="single"/>
          <w:lang w:val="es-AR"/>
        </w:rPr>
        <w:t>COMPARTIR</w:t>
      </w:r>
      <w:r w:rsidR="00172361" w:rsidRPr="007D069C">
        <w:rPr>
          <w:rFonts w:ascii="Arial Narrow" w:hAnsi="Arial Narrow"/>
          <w:b/>
          <w:lang w:val="es-AR"/>
        </w:rPr>
        <w:t xml:space="preserve"> LA INFORMACION</w:t>
      </w:r>
    </w:p>
    <w:p w14:paraId="4D275266"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p>
    <w:p w14:paraId="7890F116"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570E2D">
        <w:rPr>
          <w:rFonts w:ascii="Arial Narrow" w:hAnsi="Arial Narrow"/>
          <w:lang w:val="es-AR"/>
        </w:rPr>
        <w:fldChar w:fldCharType="begin">
          <w:ffData>
            <w:name w:val="Check1"/>
            <w:enabled/>
            <w:calcOnExit w:val="0"/>
            <w:checkBox>
              <w:sizeAuto/>
              <w:default w:val="0"/>
              <w:checked w:val="0"/>
            </w:checkBox>
          </w:ffData>
        </w:fldChar>
      </w:r>
      <w:r w:rsidRPr="00570E2D">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570E2D">
        <w:rPr>
          <w:rFonts w:ascii="Arial Narrow" w:hAnsi="Arial Narrow"/>
          <w:lang w:val="es-AR"/>
        </w:rPr>
        <w:fldChar w:fldCharType="end"/>
      </w:r>
      <w:r w:rsidRPr="00570E2D">
        <w:rPr>
          <w:rFonts w:ascii="Arial Narrow" w:hAnsi="Arial Narrow"/>
          <w:lang w:val="es-AR"/>
        </w:rPr>
        <w:t xml:space="preserve">  1. Compartir la información con los mecanismos de la ONU de derechos humanos y otros organismos</w:t>
      </w:r>
    </w:p>
    <w:p w14:paraId="6B7DD79E"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570E2D">
        <w:rPr>
          <w:rFonts w:ascii="Arial Narrow" w:hAnsi="Arial Narrow"/>
          <w:lang w:val="es-AR"/>
        </w:rPr>
        <w:t xml:space="preserve">       de la ONU.</w:t>
      </w:r>
    </w:p>
    <w:p w14:paraId="55C5C7B3"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570E2D">
        <w:rPr>
          <w:rFonts w:ascii="Arial Narrow" w:hAnsi="Arial Narrow"/>
          <w:lang w:val="es-AR"/>
        </w:rPr>
        <w:fldChar w:fldCharType="begin">
          <w:ffData>
            <w:name w:val="Check1"/>
            <w:enabled/>
            <w:calcOnExit w:val="0"/>
            <w:checkBox>
              <w:sizeAuto/>
              <w:default w:val="0"/>
              <w:checked w:val="0"/>
            </w:checkBox>
          </w:ffData>
        </w:fldChar>
      </w:r>
      <w:r w:rsidRPr="00570E2D">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570E2D">
        <w:rPr>
          <w:rFonts w:ascii="Arial Narrow" w:hAnsi="Arial Narrow"/>
          <w:lang w:val="es-AR"/>
        </w:rPr>
        <w:fldChar w:fldCharType="end"/>
      </w:r>
      <w:r w:rsidRPr="00570E2D">
        <w:rPr>
          <w:rFonts w:ascii="Arial Narrow" w:hAnsi="Arial Narrow"/>
          <w:lang w:val="es-AR"/>
        </w:rPr>
        <w:t xml:space="preserve">  2. Presentar el caso a las autoridades nacionales competentes.</w:t>
      </w:r>
    </w:p>
    <w:p w14:paraId="1F8B0F3F" w14:textId="77777777" w:rsidR="00172361" w:rsidRPr="00570E2D"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570E2D">
        <w:rPr>
          <w:rFonts w:ascii="Arial Narrow" w:hAnsi="Arial Narrow"/>
          <w:lang w:val="es-AR"/>
        </w:rPr>
        <w:fldChar w:fldCharType="begin">
          <w:ffData>
            <w:name w:val="Check1"/>
            <w:enabled/>
            <w:calcOnExit w:val="0"/>
            <w:checkBox>
              <w:sizeAuto/>
              <w:default w:val="0"/>
              <w:checked w:val="0"/>
            </w:checkBox>
          </w:ffData>
        </w:fldChar>
      </w:r>
      <w:r w:rsidRPr="00570E2D">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570E2D">
        <w:rPr>
          <w:rFonts w:ascii="Arial Narrow" w:hAnsi="Arial Narrow"/>
          <w:lang w:val="es-AR"/>
        </w:rPr>
        <w:fldChar w:fldCharType="end"/>
      </w:r>
      <w:r w:rsidRPr="00570E2D">
        <w:rPr>
          <w:rFonts w:ascii="Arial Narrow" w:hAnsi="Arial Narrow"/>
          <w:lang w:val="es-AR"/>
        </w:rPr>
        <w:t xml:space="preserve">  5. Compartir la información con tribunales internacionales y regionales.</w:t>
      </w:r>
    </w:p>
    <w:p w14:paraId="34D4A8F9" w14:textId="77777777" w:rsidR="00172361"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570E2D">
        <w:rPr>
          <w:rFonts w:ascii="Arial Narrow" w:hAnsi="Arial Narrow"/>
          <w:lang w:val="es-AR"/>
        </w:rPr>
        <w:fldChar w:fldCharType="begin">
          <w:ffData>
            <w:name w:val="Check1"/>
            <w:enabled/>
            <w:calcOnExit w:val="0"/>
            <w:checkBox>
              <w:sizeAuto/>
              <w:default w:val="0"/>
              <w:checked w:val="0"/>
            </w:checkBox>
          </w:ffData>
        </w:fldChar>
      </w:r>
      <w:r w:rsidRPr="00570E2D">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570E2D">
        <w:rPr>
          <w:rFonts w:ascii="Arial Narrow" w:hAnsi="Arial Narrow"/>
          <w:lang w:val="es-AR"/>
        </w:rPr>
        <w:fldChar w:fldCharType="end"/>
      </w:r>
      <w:r w:rsidRPr="00570E2D">
        <w:rPr>
          <w:rFonts w:ascii="Arial Narrow" w:hAnsi="Arial Narrow"/>
          <w:lang w:val="es-AR"/>
        </w:rPr>
        <w:t xml:space="preserve">  6. Consentimiento no pudo ser obtenido durante la entrevista.</w:t>
      </w:r>
    </w:p>
    <w:p w14:paraId="5D631E10"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lang w:val="es-AR"/>
        </w:rPr>
      </w:pPr>
    </w:p>
    <w:p w14:paraId="3E854233" w14:textId="2D6637B4" w:rsidR="00172361" w:rsidRPr="007D069C" w:rsidRDefault="007D069C" w:rsidP="007D069C">
      <w:pPr>
        <w:pBdr>
          <w:top w:val="single" w:sz="4" w:space="0" w:color="auto"/>
          <w:left w:val="single" w:sz="4" w:space="4" w:color="auto"/>
          <w:right w:val="single" w:sz="4" w:space="4" w:color="auto"/>
        </w:pBdr>
        <w:ind w:left="720" w:hanging="360"/>
        <w:rPr>
          <w:rFonts w:ascii="Arial Narrow" w:hAnsi="Arial Narrow"/>
          <w:b/>
          <w:lang w:val="es-AR"/>
        </w:rPr>
      </w:pPr>
      <w:r w:rsidRPr="001401C1">
        <w:rPr>
          <w:rFonts w:ascii="Arial Narrow" w:hAnsi="Arial Narrow"/>
          <w:b/>
          <w:lang w:val="es-AR" w:eastAsia="en-GB"/>
        </w:rPr>
        <w:t>E.</w:t>
      </w:r>
      <w:r w:rsidRPr="001401C1">
        <w:rPr>
          <w:rFonts w:ascii="Arial Narrow" w:hAnsi="Arial Narrow"/>
          <w:b/>
          <w:lang w:val="es-AR" w:eastAsia="en-GB"/>
        </w:rPr>
        <w:tab/>
      </w:r>
      <w:r w:rsidR="00172361" w:rsidRPr="007D069C">
        <w:rPr>
          <w:rFonts w:ascii="Arial Narrow" w:hAnsi="Arial Narrow"/>
          <w:b/>
          <w:lang w:val="es-AR"/>
        </w:rPr>
        <w:t xml:space="preserve">CONSENTIMIENTO OBTENIDO DE: </w:t>
      </w:r>
    </w:p>
    <w:p w14:paraId="19497812"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lang w:val="es-AR"/>
        </w:rPr>
      </w:pPr>
      <w:r w:rsidRPr="00303A22">
        <w:rPr>
          <w:rFonts w:ascii="Arial Narrow" w:hAnsi="Arial Narrow"/>
          <w:lang w:val="es-AR"/>
        </w:rPr>
        <w:t xml:space="preserve">       </w:t>
      </w:r>
      <w:r>
        <w:rPr>
          <w:rFonts w:ascii="Arial Narrow" w:hAnsi="Arial Narrow"/>
          <w:lang w:val="es-AR"/>
        </w:rPr>
        <w:t>Marca si es apropiado:</w:t>
      </w:r>
    </w:p>
    <w:p w14:paraId="32900057"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lang w:val="es-AR"/>
        </w:rPr>
      </w:pPr>
      <w:r>
        <w:rPr>
          <w:rFonts w:ascii="Arial Narrow" w:hAnsi="Arial Narrow"/>
          <w:lang w:val="es-AR"/>
        </w:rPr>
        <w:tab/>
      </w:r>
      <w:r w:rsidRPr="00303A22">
        <w:rPr>
          <w:rFonts w:ascii="Arial Narrow" w:hAnsi="Arial Narrow"/>
          <w:lang w:val="es-AR"/>
        </w:rPr>
        <w:fldChar w:fldCharType="begin">
          <w:ffData>
            <w:name w:val="Check1"/>
            <w:enabled/>
            <w:calcOnExit w:val="0"/>
            <w:checkBox>
              <w:sizeAuto/>
              <w:default w:val="0"/>
              <w:checked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Pr>
          <w:rFonts w:ascii="Arial Narrow" w:hAnsi="Arial Narrow"/>
          <w:lang w:val="es-AR"/>
        </w:rPr>
        <w:t xml:space="preserve">  1) Padres </w:t>
      </w:r>
    </w:p>
    <w:p w14:paraId="5969CD1D" w14:textId="77777777" w:rsidR="00172361" w:rsidRDefault="00172361" w:rsidP="00172361">
      <w:pPr>
        <w:pBdr>
          <w:top w:val="single" w:sz="4" w:space="1" w:color="auto"/>
          <w:left w:val="single" w:sz="4" w:space="4" w:color="auto"/>
          <w:bottom w:val="single" w:sz="4" w:space="1" w:color="auto"/>
          <w:right w:val="single" w:sz="4" w:space="4" w:color="auto"/>
        </w:pBdr>
        <w:ind w:firstLine="720"/>
        <w:rPr>
          <w:rFonts w:ascii="Arial Narrow" w:hAnsi="Arial Narrow"/>
          <w:lang w:val="es-AR"/>
        </w:rPr>
      </w:pPr>
      <w:r w:rsidRPr="00303A22">
        <w:rPr>
          <w:rFonts w:ascii="Arial Narrow" w:hAnsi="Arial Narrow"/>
          <w:lang w:val="es-AR"/>
        </w:rPr>
        <w:fldChar w:fldCharType="begin">
          <w:ffData>
            <w:name w:val="Check1"/>
            <w:enabled/>
            <w:calcOnExit w:val="0"/>
            <w:checkBox>
              <w:sizeAuto/>
              <w:default w:val="0"/>
              <w:checked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Pr>
          <w:rFonts w:ascii="Arial Narrow" w:hAnsi="Arial Narrow"/>
          <w:lang w:val="es-AR"/>
        </w:rPr>
        <w:t xml:space="preserve">  2) Otros familiares</w:t>
      </w:r>
    </w:p>
    <w:p w14:paraId="4AEEC4A0"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lang w:val="es-AR"/>
        </w:rPr>
      </w:pPr>
      <w:r>
        <w:rPr>
          <w:rFonts w:ascii="Arial Narrow" w:hAnsi="Arial Narrow"/>
          <w:lang w:val="es-AR"/>
        </w:rPr>
        <w:t xml:space="preserve"> </w:t>
      </w:r>
      <w:r>
        <w:rPr>
          <w:rFonts w:ascii="Arial Narrow" w:hAnsi="Arial Narrow"/>
          <w:lang w:val="es-AR"/>
        </w:rPr>
        <w:tab/>
      </w:r>
      <w:r w:rsidRPr="00303A22">
        <w:rPr>
          <w:rFonts w:ascii="Arial Narrow" w:hAnsi="Arial Narrow"/>
          <w:lang w:val="es-AR"/>
        </w:rPr>
        <w:fldChar w:fldCharType="begin">
          <w:ffData>
            <w:name w:val="Check1"/>
            <w:enabled/>
            <w:calcOnExit w:val="0"/>
            <w:checkBox>
              <w:sizeAuto/>
              <w:default w:val="0"/>
              <w:checked w:val="0"/>
            </w:checkBox>
          </w:ffData>
        </w:fldChar>
      </w:r>
      <w:r w:rsidRPr="00303A22">
        <w:rPr>
          <w:rFonts w:ascii="Arial Narrow" w:hAnsi="Arial Narrow"/>
          <w:lang w:val="es-AR"/>
        </w:rPr>
        <w:instrText xml:space="preserve"> FORMCHECKBOX </w:instrText>
      </w:r>
      <w:r w:rsidR="00B85675">
        <w:rPr>
          <w:rFonts w:ascii="Arial Narrow" w:hAnsi="Arial Narrow"/>
          <w:lang w:val="es-AR"/>
        </w:rPr>
      </w:r>
      <w:r w:rsidR="00B85675">
        <w:rPr>
          <w:rFonts w:ascii="Arial Narrow" w:hAnsi="Arial Narrow"/>
          <w:lang w:val="es-AR"/>
        </w:rPr>
        <w:fldChar w:fldCharType="separate"/>
      </w:r>
      <w:r w:rsidRPr="00303A22">
        <w:rPr>
          <w:rFonts w:ascii="Arial Narrow" w:hAnsi="Arial Narrow"/>
          <w:lang w:val="es-AR"/>
        </w:rPr>
        <w:fldChar w:fldCharType="end"/>
      </w:r>
      <w:r>
        <w:rPr>
          <w:rFonts w:ascii="Arial Narrow" w:hAnsi="Arial Narrow"/>
          <w:lang w:val="es-AR"/>
        </w:rPr>
        <w:t xml:space="preserve">  3) Tutor legal/curador.</w:t>
      </w:r>
    </w:p>
    <w:p w14:paraId="44FA07F7"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lang w:val="es-AR"/>
        </w:rPr>
      </w:pPr>
    </w:p>
    <w:p w14:paraId="47106067" w14:textId="77777777" w:rsidR="00172361" w:rsidRDefault="00172361" w:rsidP="00172361">
      <w:pPr>
        <w:rPr>
          <w:rFonts w:ascii="Arial Narrow" w:hAnsi="Arial Narrow"/>
          <w:b/>
          <w:lang w:val="es-AR"/>
        </w:rPr>
      </w:pPr>
    </w:p>
    <w:p w14:paraId="5A4F28CE"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r w:rsidRPr="00303A22">
        <w:rPr>
          <w:rFonts w:ascii="Arial Narrow" w:hAnsi="Arial Narrow"/>
          <w:b/>
          <w:lang w:val="es-AR"/>
        </w:rPr>
        <w:t>Especificar toda otra restricción del consentimiento informado (por ejemplo, si el/la entrevistado desea compartir el caso sólo con ciertas autoridades, o rechaza compartirlo con autoridades determinadas):</w:t>
      </w:r>
    </w:p>
    <w:p w14:paraId="29DD5B6D"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2C09305A"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7790B8AB"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06097F5F"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35680DBE"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73E40EA2"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0F124A2D"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4BB4546C"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6017964A"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03ED73AC"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477B3858" w14:textId="77777777" w:rsidR="00172361" w:rsidRDefault="00172361" w:rsidP="00172361">
      <w:pPr>
        <w:pBdr>
          <w:top w:val="single" w:sz="4" w:space="1" w:color="auto"/>
          <w:left w:val="single" w:sz="4" w:space="4" w:color="auto"/>
          <w:bottom w:val="single" w:sz="4" w:space="1" w:color="auto"/>
          <w:right w:val="single" w:sz="4" w:space="4" w:color="auto"/>
        </w:pBdr>
        <w:rPr>
          <w:rFonts w:ascii="Arial Narrow" w:hAnsi="Arial Narrow"/>
          <w:b/>
          <w:lang w:val="es-AR"/>
        </w:rPr>
      </w:pPr>
    </w:p>
    <w:p w14:paraId="5D2D5DE9" w14:textId="77777777" w:rsidR="00172361" w:rsidRDefault="00172361" w:rsidP="00172361">
      <w:pPr>
        <w:rPr>
          <w:rFonts w:ascii="Arial Narrow" w:hAnsi="Arial Narrow"/>
          <w:b/>
          <w:lang w:val="es-AR"/>
        </w:rPr>
      </w:pPr>
    </w:p>
    <w:p w14:paraId="30789A99" w14:textId="77777777" w:rsidR="00172361" w:rsidRDefault="00172361" w:rsidP="00172361">
      <w:pPr>
        <w:rPr>
          <w:rFonts w:ascii="Arial Narrow" w:hAnsi="Arial Narrow"/>
          <w:b/>
          <w:bCs/>
          <w:u w:val="single"/>
          <w:lang w:val="es-AR"/>
        </w:rPr>
      </w:pPr>
      <w:r>
        <w:rPr>
          <w:rFonts w:ascii="Arial Narrow" w:hAnsi="Arial Narrow"/>
          <w:b/>
          <w:bCs/>
          <w:u w:val="single"/>
          <w:lang w:val="es-AR"/>
        </w:rPr>
        <w:br w:type="page"/>
      </w:r>
    </w:p>
    <w:p w14:paraId="1DCFA917" w14:textId="27B777C1" w:rsidR="00172361" w:rsidRPr="00CC124C" w:rsidRDefault="00A973D1" w:rsidP="00A973D1">
      <w:pPr>
        <w:pStyle w:val="HChG"/>
      </w:pPr>
      <w:r>
        <w:lastRenderedPageBreak/>
        <w:tab/>
      </w:r>
      <w:r w:rsidR="00172361" w:rsidRPr="00CC124C">
        <w:t>ANNEX II</w:t>
      </w:r>
    </w:p>
    <w:p w14:paraId="42969219" w14:textId="77777777" w:rsidR="00172361" w:rsidRPr="00647A30" w:rsidRDefault="00172361" w:rsidP="00172361">
      <w:pPr>
        <w:rPr>
          <w:rFonts w:ascii="Arial" w:hAnsi="Arial"/>
          <w:szCs w:val="22"/>
          <w:lang w:val="ru-RU"/>
        </w:rPr>
      </w:pPr>
    </w:p>
    <w:p w14:paraId="256FB282" w14:textId="77777777" w:rsidR="00172361" w:rsidRPr="00647A30" w:rsidRDefault="00172361" w:rsidP="00172361">
      <w:pPr>
        <w:rPr>
          <w:rFonts w:ascii="Arial" w:hAnsi="Arial"/>
          <w:b/>
          <w:sz w:val="36"/>
          <w:szCs w:val="22"/>
          <w:lang w:val="ru-RU"/>
        </w:rPr>
      </w:pPr>
      <w:r w:rsidRPr="00647A30">
        <w:rPr>
          <w:rFonts w:ascii="Arial" w:hAnsi="Arial"/>
          <w:b/>
          <w:sz w:val="36"/>
          <w:szCs w:val="22"/>
          <w:lang w:val="ru-RU"/>
        </w:rPr>
        <w:t>PHOTO/VIDEO RELEASE FORM</w:t>
      </w:r>
    </w:p>
    <w:p w14:paraId="491FEE82" w14:textId="77777777" w:rsidR="00172361" w:rsidRPr="00647A30" w:rsidRDefault="00172361" w:rsidP="00172361">
      <w:pPr>
        <w:rPr>
          <w:rFonts w:ascii="Arial" w:hAnsi="Arial"/>
          <w:szCs w:val="22"/>
          <w:lang w:val="ru-RU"/>
        </w:rPr>
      </w:pPr>
      <w:r w:rsidRPr="00647A30">
        <w:rPr>
          <w:rFonts w:ascii="Arial" w:hAnsi="Arial"/>
          <w:szCs w:val="22"/>
          <w:lang w:val="ru-RU"/>
        </w:rPr>
        <w:t>Informed Consent and Copyright</w:t>
      </w:r>
    </w:p>
    <w:p w14:paraId="690DBD6D" w14:textId="77777777" w:rsidR="00172361" w:rsidRPr="00647A30" w:rsidRDefault="00172361" w:rsidP="00172361">
      <w:pPr>
        <w:rPr>
          <w:rFonts w:ascii="Arial" w:hAnsi="Arial"/>
          <w:szCs w:val="22"/>
          <w:lang w:val="ru-RU"/>
        </w:rPr>
      </w:pPr>
    </w:p>
    <w:p w14:paraId="4F28F462" w14:textId="77777777" w:rsidR="00172361" w:rsidRPr="00647A30" w:rsidRDefault="00172361" w:rsidP="00172361">
      <w:pPr>
        <w:rPr>
          <w:rFonts w:ascii="Arial" w:hAnsi="Arial"/>
          <w:sz w:val="22"/>
          <w:szCs w:val="22"/>
          <w:lang w:val="ru-RU"/>
        </w:rPr>
      </w:pPr>
      <w:r w:rsidRPr="00647A30">
        <w:rPr>
          <w:rFonts w:ascii="Arial" w:hAnsi="Arial"/>
          <w:sz w:val="22"/>
          <w:szCs w:val="22"/>
          <w:lang w:val="ru-RU"/>
        </w:rPr>
        <w:t>I, ________________________________ hereby consent to the unrestricted use, by the Office of the United Nations High Commissioner for Human Rights (and those acting with its permission and authority), of any photographs and video taken of me participating in the Office of the United Nations High Commissioner for Human Rights activities, in whole or in part, unlimited use, for all purposes in any form or medium, including, without limitation, its use through or on any electronic media, including the Internet.</w:t>
      </w:r>
    </w:p>
    <w:p w14:paraId="7134421E" w14:textId="77777777" w:rsidR="00172361" w:rsidRPr="00647A30" w:rsidRDefault="00172361" w:rsidP="00172361">
      <w:pPr>
        <w:rPr>
          <w:rFonts w:ascii="Arial" w:hAnsi="Arial"/>
          <w:sz w:val="22"/>
          <w:szCs w:val="22"/>
          <w:lang w:val="ru-RU"/>
        </w:rPr>
      </w:pPr>
    </w:p>
    <w:p w14:paraId="7CD97606" w14:textId="77777777" w:rsidR="00172361" w:rsidRPr="00647A30" w:rsidRDefault="00172361" w:rsidP="00172361">
      <w:pPr>
        <w:rPr>
          <w:rFonts w:ascii="Arial" w:hAnsi="Arial"/>
          <w:sz w:val="22"/>
          <w:szCs w:val="22"/>
          <w:lang w:val="ru-RU"/>
        </w:rPr>
      </w:pPr>
      <w:r w:rsidRPr="00647A30">
        <w:rPr>
          <w:rFonts w:ascii="Arial" w:hAnsi="Arial"/>
          <w:sz w:val="22"/>
          <w:szCs w:val="22"/>
          <w:lang w:val="ru-RU"/>
        </w:rPr>
        <w:t>I waive any right to inspect or approve the finished product or products or the advertising copy or printed matter that may be used with the finished photograph(s).</w:t>
      </w:r>
    </w:p>
    <w:p w14:paraId="3D91D192" w14:textId="77777777" w:rsidR="00172361" w:rsidRPr="00647A30" w:rsidRDefault="00172361" w:rsidP="00172361">
      <w:pPr>
        <w:rPr>
          <w:rFonts w:ascii="Arial" w:hAnsi="Arial"/>
          <w:sz w:val="22"/>
          <w:szCs w:val="22"/>
          <w:lang w:val="ru-RU"/>
        </w:rPr>
      </w:pPr>
    </w:p>
    <w:p w14:paraId="1E219E97" w14:textId="77777777" w:rsidR="00172361" w:rsidRPr="00647A30" w:rsidRDefault="00172361" w:rsidP="00172361">
      <w:pPr>
        <w:rPr>
          <w:rFonts w:ascii="Arial" w:hAnsi="Arial"/>
          <w:sz w:val="22"/>
          <w:szCs w:val="22"/>
          <w:lang w:val="ru-RU"/>
        </w:rPr>
      </w:pPr>
      <w:r w:rsidRPr="00647A30">
        <w:rPr>
          <w:rFonts w:ascii="Arial" w:hAnsi="Arial"/>
          <w:sz w:val="22"/>
          <w:szCs w:val="22"/>
          <w:lang w:val="ru-RU"/>
        </w:rPr>
        <w:t>Further, I relinquish all rights, titles and interests I may have in the finished photograph(s), negative(s) and reproduction to the United Nations. It is understood that the Office of the United Nations High Commissioner for Human Rights retains copyright of images at all times under the express understanding that the Office of the United Nations High Commissioner for Human Rights shall have reproduction rights to the images.</w:t>
      </w:r>
    </w:p>
    <w:p w14:paraId="0ACDC473" w14:textId="77777777" w:rsidR="00172361" w:rsidRPr="00647A30" w:rsidRDefault="00172361" w:rsidP="00172361">
      <w:pPr>
        <w:rPr>
          <w:rFonts w:ascii="Arial" w:hAnsi="Arial"/>
          <w:sz w:val="22"/>
          <w:szCs w:val="22"/>
          <w:lang w:val="ru-RU"/>
        </w:rPr>
      </w:pPr>
    </w:p>
    <w:p w14:paraId="12F62F18" w14:textId="77777777" w:rsidR="00172361" w:rsidRPr="00647A30" w:rsidRDefault="00172361" w:rsidP="00172361">
      <w:pPr>
        <w:rPr>
          <w:rFonts w:ascii="Arial" w:hAnsi="Arial"/>
          <w:sz w:val="22"/>
          <w:szCs w:val="22"/>
          <w:lang w:val="ru-RU"/>
        </w:rPr>
      </w:pPr>
      <w:r w:rsidRPr="00647A30">
        <w:rPr>
          <w:rFonts w:ascii="Arial" w:hAnsi="Arial"/>
          <w:sz w:val="22"/>
          <w:szCs w:val="22"/>
          <w:lang w:val="ru-RU"/>
        </w:rPr>
        <w:t>I hereby release the Office of the United Nations High Commissioner for Human Rights from any and all claims in connection with the photograph(s), including any and all claims of libel.</w:t>
      </w:r>
    </w:p>
    <w:p w14:paraId="097971DB" w14:textId="77777777" w:rsidR="00172361" w:rsidRPr="00647A30" w:rsidRDefault="00172361" w:rsidP="00172361">
      <w:pPr>
        <w:rPr>
          <w:rFonts w:ascii="Arial" w:hAnsi="Arial"/>
          <w:sz w:val="22"/>
          <w:szCs w:val="22"/>
          <w:lang w:val="ru-RU"/>
        </w:rPr>
      </w:pPr>
    </w:p>
    <w:p w14:paraId="131192A3" w14:textId="77777777" w:rsidR="00172361" w:rsidRPr="00647A30" w:rsidRDefault="00172361" w:rsidP="00172361">
      <w:pPr>
        <w:rPr>
          <w:rFonts w:ascii="Arial" w:hAnsi="Arial"/>
          <w:sz w:val="22"/>
          <w:szCs w:val="22"/>
          <w:lang w:val="ru-RU"/>
        </w:rPr>
      </w:pPr>
      <w:r w:rsidRPr="00647A30">
        <w:rPr>
          <w:rFonts w:ascii="Arial" w:hAnsi="Arial"/>
          <w:sz w:val="22"/>
          <w:szCs w:val="22"/>
          <w:lang w:val="ru-RU"/>
        </w:rPr>
        <w:t>____ I am over the age of 18. I have read the above and fully understand its contents.</w:t>
      </w:r>
    </w:p>
    <w:p w14:paraId="243333E9" w14:textId="77777777" w:rsidR="00172361" w:rsidRPr="00647A30" w:rsidRDefault="00172361" w:rsidP="00172361">
      <w:pPr>
        <w:rPr>
          <w:rFonts w:ascii="Arial" w:hAnsi="Arial"/>
          <w:sz w:val="22"/>
          <w:szCs w:val="22"/>
          <w:lang w:val="ru-RU"/>
        </w:rPr>
      </w:pPr>
    </w:p>
    <w:p w14:paraId="5B5B2A10" w14:textId="77777777" w:rsidR="00172361" w:rsidRPr="00647A30" w:rsidRDefault="00172361" w:rsidP="00172361">
      <w:pPr>
        <w:rPr>
          <w:rFonts w:ascii="Arial" w:hAnsi="Arial"/>
          <w:sz w:val="22"/>
          <w:szCs w:val="22"/>
          <w:lang w:val="ru-RU"/>
        </w:rPr>
      </w:pPr>
      <w:r w:rsidRPr="00647A30">
        <w:rPr>
          <w:rFonts w:ascii="Arial" w:hAnsi="Arial"/>
          <w:sz w:val="22"/>
          <w:szCs w:val="22"/>
          <w:lang w:val="ru-RU"/>
        </w:rPr>
        <w:t>____ I am the parent or guardian of a minor. I have read the above and fully understand its contents. I hereby grant permission for my child’s/ward’s photograph(s) to be used in the manner specified above.</w:t>
      </w:r>
    </w:p>
    <w:p w14:paraId="53699F66" w14:textId="77777777" w:rsidR="00172361" w:rsidRPr="00647A30" w:rsidRDefault="00172361" w:rsidP="00172361">
      <w:pPr>
        <w:rPr>
          <w:rFonts w:ascii="Arial" w:hAnsi="Arial"/>
          <w:sz w:val="22"/>
          <w:szCs w:val="22"/>
          <w:lang w:val="ru-RU"/>
        </w:rPr>
      </w:pPr>
    </w:p>
    <w:p w14:paraId="1614E200" w14:textId="77777777" w:rsidR="00172361" w:rsidRPr="00647A30" w:rsidRDefault="00172361" w:rsidP="00172361">
      <w:pPr>
        <w:tabs>
          <w:tab w:val="right" w:leader="underscore" w:pos="9144"/>
        </w:tabs>
        <w:spacing w:line="360" w:lineRule="exact"/>
        <w:rPr>
          <w:rFonts w:ascii="Arial" w:hAnsi="Arial"/>
          <w:sz w:val="28"/>
          <w:szCs w:val="22"/>
        </w:rPr>
      </w:pPr>
      <w:r w:rsidRPr="00647A30">
        <w:rPr>
          <w:rFonts w:ascii="Arial" w:hAnsi="Arial"/>
          <w:sz w:val="28"/>
          <w:szCs w:val="22"/>
          <w:lang w:val="ru-RU"/>
        </w:rPr>
        <w:t>Name</w:t>
      </w:r>
      <w:r w:rsidRPr="00647A30">
        <w:rPr>
          <w:rFonts w:ascii="Arial" w:hAnsi="Arial"/>
          <w:sz w:val="28"/>
          <w:szCs w:val="22"/>
        </w:rPr>
        <w:t xml:space="preserve"> </w:t>
      </w:r>
      <w:r w:rsidRPr="00647A30">
        <w:rPr>
          <w:rFonts w:ascii="Arial" w:hAnsi="Arial"/>
          <w:sz w:val="28"/>
          <w:szCs w:val="22"/>
          <w:lang w:val="ru-RU"/>
        </w:rPr>
        <w:t>____________________________________</w:t>
      </w:r>
      <w:r w:rsidRPr="00647A30">
        <w:rPr>
          <w:rFonts w:ascii="Arial" w:hAnsi="Arial"/>
          <w:sz w:val="28"/>
          <w:szCs w:val="22"/>
        </w:rPr>
        <w:t xml:space="preserve"> </w:t>
      </w:r>
      <w:r w:rsidRPr="00647A30">
        <w:rPr>
          <w:rFonts w:ascii="Arial" w:hAnsi="Arial"/>
          <w:sz w:val="28"/>
          <w:szCs w:val="22"/>
          <w:lang w:val="ru-RU"/>
        </w:rPr>
        <w:t>Age</w:t>
      </w:r>
      <w:r w:rsidRPr="00647A30">
        <w:rPr>
          <w:rFonts w:ascii="Arial" w:hAnsi="Arial"/>
          <w:sz w:val="28"/>
          <w:szCs w:val="22"/>
        </w:rPr>
        <w:t xml:space="preserve"> </w:t>
      </w:r>
      <w:r w:rsidRPr="00647A30">
        <w:rPr>
          <w:rFonts w:ascii="Arial" w:hAnsi="Arial"/>
          <w:sz w:val="28"/>
          <w:szCs w:val="22"/>
        </w:rPr>
        <w:tab/>
      </w:r>
    </w:p>
    <w:p w14:paraId="3A2EDA97" w14:textId="77777777" w:rsidR="00172361" w:rsidRPr="00647A30" w:rsidRDefault="00172361" w:rsidP="00172361">
      <w:pPr>
        <w:tabs>
          <w:tab w:val="right" w:leader="underscore" w:pos="9144"/>
        </w:tabs>
        <w:spacing w:line="360" w:lineRule="exact"/>
        <w:rPr>
          <w:rFonts w:ascii="Arial" w:hAnsi="Arial"/>
          <w:sz w:val="28"/>
          <w:szCs w:val="22"/>
        </w:rPr>
      </w:pPr>
      <w:r w:rsidRPr="00647A30">
        <w:rPr>
          <w:rFonts w:ascii="Arial" w:hAnsi="Arial"/>
          <w:sz w:val="28"/>
          <w:szCs w:val="22"/>
          <w:lang w:val="ru-RU"/>
        </w:rPr>
        <w:t>Minor’s Name (s) if applicable</w:t>
      </w:r>
      <w:r w:rsidRPr="00647A30">
        <w:rPr>
          <w:rFonts w:ascii="Arial" w:hAnsi="Arial"/>
          <w:sz w:val="28"/>
          <w:szCs w:val="22"/>
        </w:rPr>
        <w:t xml:space="preserve"> </w:t>
      </w:r>
      <w:r w:rsidRPr="00647A30">
        <w:rPr>
          <w:rFonts w:ascii="Arial" w:hAnsi="Arial"/>
          <w:sz w:val="28"/>
          <w:szCs w:val="22"/>
        </w:rPr>
        <w:tab/>
      </w:r>
    </w:p>
    <w:p w14:paraId="32849C5C" w14:textId="77777777" w:rsidR="00172361" w:rsidRPr="00647A30" w:rsidRDefault="00172361" w:rsidP="00172361">
      <w:pPr>
        <w:tabs>
          <w:tab w:val="right" w:leader="underscore" w:pos="9144"/>
        </w:tabs>
        <w:spacing w:line="360" w:lineRule="exact"/>
        <w:rPr>
          <w:rFonts w:ascii="Arial" w:hAnsi="Arial"/>
          <w:sz w:val="28"/>
          <w:szCs w:val="22"/>
        </w:rPr>
      </w:pPr>
      <w:r w:rsidRPr="00647A30">
        <w:rPr>
          <w:rFonts w:ascii="Arial" w:hAnsi="Arial"/>
          <w:sz w:val="28"/>
          <w:szCs w:val="22"/>
          <w:lang w:val="ru-RU"/>
        </w:rPr>
        <w:t>Address/City/Country</w:t>
      </w:r>
      <w:r w:rsidRPr="00647A30">
        <w:rPr>
          <w:rFonts w:ascii="Arial" w:hAnsi="Arial"/>
          <w:sz w:val="28"/>
          <w:szCs w:val="22"/>
        </w:rPr>
        <w:t xml:space="preserve"> </w:t>
      </w:r>
      <w:r w:rsidRPr="00647A30">
        <w:rPr>
          <w:rFonts w:ascii="Arial" w:hAnsi="Arial"/>
          <w:sz w:val="28"/>
          <w:szCs w:val="22"/>
        </w:rPr>
        <w:tab/>
      </w:r>
    </w:p>
    <w:p w14:paraId="246F5688" w14:textId="77777777" w:rsidR="00172361" w:rsidRPr="00647A30" w:rsidRDefault="00172361" w:rsidP="00172361">
      <w:pPr>
        <w:tabs>
          <w:tab w:val="right" w:leader="underscore" w:pos="9144"/>
        </w:tabs>
        <w:spacing w:line="360" w:lineRule="exact"/>
        <w:rPr>
          <w:rFonts w:ascii="Arial" w:hAnsi="Arial"/>
          <w:sz w:val="28"/>
          <w:szCs w:val="22"/>
        </w:rPr>
      </w:pPr>
      <w:r w:rsidRPr="00647A30">
        <w:rPr>
          <w:rFonts w:ascii="Arial" w:hAnsi="Arial"/>
          <w:sz w:val="28"/>
          <w:szCs w:val="22"/>
        </w:rPr>
        <w:tab/>
      </w:r>
    </w:p>
    <w:p w14:paraId="5E576277" w14:textId="77777777" w:rsidR="00172361" w:rsidRPr="00647A30" w:rsidRDefault="00172361" w:rsidP="00172361">
      <w:pPr>
        <w:tabs>
          <w:tab w:val="right" w:leader="underscore" w:pos="9144"/>
        </w:tabs>
        <w:spacing w:line="360" w:lineRule="exact"/>
        <w:rPr>
          <w:rFonts w:ascii="Arial" w:hAnsi="Arial"/>
          <w:sz w:val="28"/>
          <w:szCs w:val="22"/>
        </w:rPr>
      </w:pPr>
      <w:r w:rsidRPr="00647A30">
        <w:rPr>
          <w:rFonts w:ascii="Arial" w:hAnsi="Arial"/>
          <w:sz w:val="28"/>
          <w:szCs w:val="22"/>
        </w:rPr>
        <w:tab/>
      </w:r>
    </w:p>
    <w:p w14:paraId="59695EDF" w14:textId="77777777" w:rsidR="00172361" w:rsidRPr="00647A30" w:rsidRDefault="00172361" w:rsidP="00172361">
      <w:pPr>
        <w:tabs>
          <w:tab w:val="right" w:leader="underscore" w:pos="9144"/>
        </w:tabs>
        <w:spacing w:line="360" w:lineRule="exact"/>
        <w:rPr>
          <w:rFonts w:ascii="Arial" w:hAnsi="Arial"/>
          <w:sz w:val="28"/>
          <w:szCs w:val="22"/>
        </w:rPr>
      </w:pPr>
      <w:r w:rsidRPr="00647A30">
        <w:rPr>
          <w:rFonts w:ascii="Arial" w:hAnsi="Arial"/>
          <w:sz w:val="28"/>
          <w:szCs w:val="22"/>
          <w:lang w:val="ru-RU"/>
        </w:rPr>
        <w:t>Telephone</w:t>
      </w:r>
      <w:r w:rsidRPr="00647A30">
        <w:rPr>
          <w:rFonts w:ascii="Arial" w:hAnsi="Arial"/>
          <w:sz w:val="28"/>
          <w:szCs w:val="22"/>
        </w:rPr>
        <w:t xml:space="preserve"> </w:t>
      </w:r>
      <w:r w:rsidRPr="00647A30">
        <w:rPr>
          <w:rFonts w:ascii="Arial" w:hAnsi="Arial"/>
          <w:sz w:val="28"/>
          <w:szCs w:val="22"/>
          <w:lang w:val="ru-RU"/>
        </w:rPr>
        <w:t>_________________________</w:t>
      </w:r>
      <w:r w:rsidRPr="00647A30">
        <w:rPr>
          <w:rFonts w:ascii="Arial" w:hAnsi="Arial"/>
          <w:sz w:val="28"/>
          <w:szCs w:val="22"/>
        </w:rPr>
        <w:t xml:space="preserve"> </w:t>
      </w:r>
      <w:r w:rsidRPr="00647A30">
        <w:rPr>
          <w:rFonts w:ascii="Arial" w:hAnsi="Arial"/>
          <w:sz w:val="28"/>
          <w:szCs w:val="22"/>
          <w:lang w:val="ru-RU"/>
        </w:rPr>
        <w:t>Email</w:t>
      </w:r>
      <w:r w:rsidRPr="00647A30">
        <w:rPr>
          <w:rFonts w:ascii="Arial" w:hAnsi="Arial"/>
          <w:sz w:val="28"/>
          <w:szCs w:val="22"/>
        </w:rPr>
        <w:t xml:space="preserve"> </w:t>
      </w:r>
      <w:r w:rsidRPr="00647A30">
        <w:rPr>
          <w:rFonts w:ascii="Arial" w:hAnsi="Arial"/>
          <w:sz w:val="28"/>
          <w:szCs w:val="22"/>
        </w:rPr>
        <w:tab/>
      </w:r>
    </w:p>
    <w:p w14:paraId="3A698394" w14:textId="77777777" w:rsidR="00172361" w:rsidRPr="00647A30" w:rsidRDefault="00172361" w:rsidP="00172361">
      <w:pPr>
        <w:tabs>
          <w:tab w:val="right" w:leader="underscore" w:pos="9144"/>
        </w:tabs>
        <w:spacing w:line="360" w:lineRule="exact"/>
        <w:rPr>
          <w:rFonts w:ascii="Arial" w:hAnsi="Arial"/>
          <w:sz w:val="28"/>
          <w:szCs w:val="22"/>
        </w:rPr>
      </w:pPr>
      <w:r w:rsidRPr="00647A30">
        <w:rPr>
          <w:rFonts w:ascii="Arial" w:hAnsi="Arial"/>
          <w:sz w:val="28"/>
          <w:szCs w:val="22"/>
          <w:lang w:val="ru-RU"/>
        </w:rPr>
        <w:t>Signature_________________________________</w:t>
      </w:r>
      <w:r w:rsidRPr="00647A30">
        <w:rPr>
          <w:rFonts w:ascii="Arial" w:hAnsi="Arial"/>
          <w:sz w:val="28"/>
          <w:szCs w:val="22"/>
        </w:rPr>
        <w:t xml:space="preserve"> </w:t>
      </w:r>
      <w:r w:rsidRPr="00647A30">
        <w:rPr>
          <w:rFonts w:ascii="Arial" w:hAnsi="Arial"/>
          <w:sz w:val="28"/>
          <w:szCs w:val="22"/>
          <w:lang w:val="ru-RU"/>
        </w:rPr>
        <w:t>Date</w:t>
      </w:r>
      <w:r w:rsidRPr="00647A30">
        <w:rPr>
          <w:rFonts w:ascii="Arial" w:hAnsi="Arial"/>
          <w:sz w:val="28"/>
          <w:szCs w:val="22"/>
        </w:rPr>
        <w:t xml:space="preserve"> </w:t>
      </w:r>
      <w:r w:rsidRPr="00647A30">
        <w:rPr>
          <w:rFonts w:ascii="Arial" w:hAnsi="Arial"/>
          <w:sz w:val="28"/>
          <w:szCs w:val="22"/>
        </w:rPr>
        <w:tab/>
      </w:r>
    </w:p>
    <w:p w14:paraId="7CE99430" w14:textId="77777777" w:rsidR="00172361" w:rsidRPr="00647A30" w:rsidRDefault="00172361" w:rsidP="00172361">
      <w:pPr>
        <w:spacing w:line="360" w:lineRule="exact"/>
        <w:rPr>
          <w:rFonts w:ascii="Arial" w:hAnsi="Arial"/>
          <w:sz w:val="28"/>
          <w:szCs w:val="22"/>
          <w:lang w:val="ru-RU"/>
        </w:rPr>
      </w:pPr>
    </w:p>
    <w:p w14:paraId="27E6E3F5" w14:textId="77777777" w:rsidR="00172361" w:rsidRPr="00647A30" w:rsidRDefault="00172361" w:rsidP="00172361">
      <w:pPr>
        <w:spacing w:line="360" w:lineRule="exact"/>
        <w:rPr>
          <w:rFonts w:ascii="Arial" w:hAnsi="Arial"/>
          <w:sz w:val="28"/>
          <w:szCs w:val="22"/>
          <w:lang w:val="ru-RU"/>
        </w:rPr>
      </w:pPr>
      <w:r w:rsidRPr="00647A30">
        <w:rPr>
          <w:rFonts w:ascii="Arial" w:hAnsi="Arial"/>
          <w:sz w:val="28"/>
          <w:szCs w:val="22"/>
          <w:lang w:val="ru-RU"/>
        </w:rPr>
        <w:t>Relation to Subject (if subject is minor) ______________________________</w:t>
      </w:r>
    </w:p>
    <w:p w14:paraId="5FC404D8" w14:textId="77777777" w:rsidR="00172361" w:rsidRPr="00647A30" w:rsidRDefault="00172361" w:rsidP="00172361">
      <w:pPr>
        <w:rPr>
          <w:rFonts w:ascii="Arial" w:hAnsi="Arial"/>
          <w:szCs w:val="22"/>
        </w:rPr>
      </w:pPr>
    </w:p>
    <w:p w14:paraId="7DFAC04F" w14:textId="77777777" w:rsidR="00172361" w:rsidRPr="00585FE6" w:rsidRDefault="00172361" w:rsidP="00172361">
      <w:pPr>
        <w:spacing w:before="120"/>
        <w:jc w:val="center"/>
        <w:rPr>
          <w:b/>
          <w:bCs/>
        </w:rPr>
      </w:pPr>
    </w:p>
    <w:p w14:paraId="17B0A1D8" w14:textId="77777777" w:rsidR="00172361" w:rsidRPr="00585FE6" w:rsidRDefault="00172361" w:rsidP="00172361">
      <w:pPr>
        <w:jc w:val="center"/>
        <w:rPr>
          <w:b/>
          <w:bCs/>
        </w:rPr>
      </w:pPr>
    </w:p>
    <w:p w14:paraId="0015207F" w14:textId="77777777" w:rsidR="00172361" w:rsidRPr="006F4A55" w:rsidRDefault="00172361" w:rsidP="008F414E">
      <w:pPr>
        <w:spacing w:line="240" w:lineRule="auto"/>
        <w:rPr>
          <w:b/>
          <w:bCs/>
        </w:rPr>
      </w:pPr>
    </w:p>
    <w:p w14:paraId="7F7573EA" w14:textId="5D0A5576" w:rsidR="00E130AB" w:rsidRPr="00A973D1" w:rsidRDefault="00A973D1" w:rsidP="00A973D1">
      <w:pPr>
        <w:spacing w:before="240"/>
        <w:ind w:left="1134" w:right="1134"/>
        <w:jc w:val="center"/>
        <w:rPr>
          <w:u w:val="single"/>
        </w:rPr>
      </w:pPr>
      <w:r>
        <w:rPr>
          <w:u w:val="single"/>
        </w:rPr>
        <w:tab/>
      </w:r>
      <w:r>
        <w:rPr>
          <w:u w:val="single"/>
        </w:rPr>
        <w:tab/>
      </w:r>
      <w:r>
        <w:rPr>
          <w:u w:val="single"/>
        </w:rPr>
        <w:tab/>
      </w:r>
      <w:r>
        <w:rPr>
          <w:u w:val="single"/>
        </w:rPr>
        <w:tab/>
      </w:r>
    </w:p>
    <w:sectPr w:rsidR="00E130AB" w:rsidRPr="00A973D1" w:rsidSect="00102EB3">
      <w:headerReference w:type="even" r:id="rId7"/>
      <w:headerReference w:type="default" r:id="rId8"/>
      <w:footerReference w:type="even" r:id="rId9"/>
      <w:footerReference w:type="default" r:id="rId10"/>
      <w:footerReference w:type="first" r:id="rId11"/>
      <w:endnotePr>
        <w:numFmt w:val="decimal"/>
      </w:endnotePr>
      <w:pgSz w:w="11907" w:h="16840" w:code="9"/>
      <w:pgMar w:top="1134" w:right="1134" w:bottom="993"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CC4961" w14:textId="77777777" w:rsidR="00EC3BDB" w:rsidRDefault="00EC3BDB"/>
  </w:endnote>
  <w:endnote w:type="continuationSeparator" w:id="0">
    <w:p w14:paraId="73912FE2" w14:textId="77777777" w:rsidR="00EC3BDB" w:rsidRDefault="00EC3BDB"/>
  </w:endnote>
  <w:endnote w:type="continuationNotice" w:id="1">
    <w:p w14:paraId="6DD26E5C" w14:textId="77777777" w:rsidR="00EC3BDB" w:rsidRDefault="00EC3B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A1FF6" w14:textId="2837AE68" w:rsidR="00EC3BDB" w:rsidRPr="008F414E" w:rsidRDefault="00EC3BDB" w:rsidP="008F414E">
    <w:pPr>
      <w:pStyle w:val="Footer"/>
      <w:tabs>
        <w:tab w:val="right" w:pos="9638"/>
      </w:tabs>
      <w:rPr>
        <w:sz w:val="18"/>
      </w:rPr>
    </w:pPr>
    <w:r w:rsidRPr="008F414E">
      <w:rPr>
        <w:b/>
        <w:sz w:val="18"/>
      </w:rPr>
      <w:fldChar w:fldCharType="begin"/>
    </w:r>
    <w:r w:rsidRPr="008F414E">
      <w:rPr>
        <w:b/>
        <w:sz w:val="18"/>
      </w:rPr>
      <w:instrText xml:space="preserve"> PAGE  \* MERGEFORMAT </w:instrText>
    </w:r>
    <w:r w:rsidRPr="008F414E">
      <w:rPr>
        <w:b/>
        <w:sz w:val="18"/>
      </w:rPr>
      <w:fldChar w:fldCharType="separate"/>
    </w:r>
    <w:r>
      <w:rPr>
        <w:b/>
        <w:noProof/>
        <w:sz w:val="18"/>
      </w:rPr>
      <w:t>2</w:t>
    </w:r>
    <w:r w:rsidRPr="008F414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F17AF" w14:textId="5DB179A7" w:rsidR="00EC3BDB" w:rsidRPr="008F414E" w:rsidRDefault="00EC3BDB" w:rsidP="008F414E">
    <w:pPr>
      <w:pStyle w:val="Footer"/>
      <w:tabs>
        <w:tab w:val="right" w:pos="9638"/>
      </w:tabs>
      <w:rPr>
        <w:b/>
        <w:sz w:val="18"/>
      </w:rPr>
    </w:pPr>
    <w:r>
      <w:tab/>
    </w:r>
    <w:r w:rsidRPr="008F414E">
      <w:rPr>
        <w:b/>
        <w:sz w:val="18"/>
      </w:rPr>
      <w:fldChar w:fldCharType="begin"/>
    </w:r>
    <w:r w:rsidRPr="008F414E">
      <w:rPr>
        <w:b/>
        <w:sz w:val="18"/>
      </w:rPr>
      <w:instrText xml:space="preserve"> PAGE  \* MERGEFORMAT </w:instrText>
    </w:r>
    <w:r w:rsidRPr="008F414E">
      <w:rPr>
        <w:b/>
        <w:sz w:val="18"/>
      </w:rPr>
      <w:fldChar w:fldCharType="separate"/>
    </w:r>
    <w:r>
      <w:rPr>
        <w:b/>
        <w:noProof/>
        <w:sz w:val="18"/>
      </w:rPr>
      <w:t>19</w:t>
    </w:r>
    <w:r w:rsidRPr="008F41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C734A" w14:textId="0C8CCA4A" w:rsidR="00EC3BDB" w:rsidRPr="008F414E" w:rsidRDefault="00EC3BDB">
    <w:r>
      <w:rPr>
        <w:noProof/>
        <w:lang w:eastAsia="en-GB"/>
      </w:rPr>
      <w:drawing>
        <wp:anchor distT="0" distB="0" distL="114300" distR="114300" simplePos="0" relativeHeight="251660288" behindDoc="0" locked="1" layoutInCell="1" allowOverlap="1" wp14:anchorId="44F65A0A" wp14:editId="39E91A29">
          <wp:simplePos x="0" y="0"/>
          <wp:positionH relativeFrom="margin">
            <wp:posOffset>5003800</wp:posOffset>
          </wp:positionH>
          <wp:positionV relativeFrom="margin">
            <wp:posOffset>9323705</wp:posOffset>
          </wp:positionV>
          <wp:extent cx="933450" cy="228600"/>
          <wp:effectExtent l="0" t="0" r="0" b="0"/>
          <wp:wrapNone/>
          <wp:docPr id="6" name="Image 1"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8B6947" w14:textId="77777777" w:rsidR="00EC3BDB" w:rsidRPr="000B175B" w:rsidRDefault="00EC3BDB" w:rsidP="000B175B">
      <w:pPr>
        <w:tabs>
          <w:tab w:val="right" w:pos="2155"/>
        </w:tabs>
        <w:spacing w:after="80"/>
        <w:ind w:left="680"/>
        <w:rPr>
          <w:u w:val="single"/>
        </w:rPr>
      </w:pPr>
      <w:r>
        <w:rPr>
          <w:u w:val="single"/>
        </w:rPr>
        <w:tab/>
      </w:r>
    </w:p>
  </w:footnote>
  <w:footnote w:type="continuationSeparator" w:id="0">
    <w:p w14:paraId="756D3E1A" w14:textId="77777777" w:rsidR="00EC3BDB" w:rsidRPr="00FC68B7" w:rsidRDefault="00EC3BDB" w:rsidP="00FC68B7">
      <w:pPr>
        <w:tabs>
          <w:tab w:val="left" w:pos="2155"/>
        </w:tabs>
        <w:spacing w:after="80"/>
        <w:ind w:left="680"/>
        <w:rPr>
          <w:u w:val="single"/>
        </w:rPr>
      </w:pPr>
      <w:r>
        <w:rPr>
          <w:u w:val="single"/>
        </w:rPr>
        <w:tab/>
      </w:r>
    </w:p>
  </w:footnote>
  <w:footnote w:type="continuationNotice" w:id="1">
    <w:p w14:paraId="0EE9646F" w14:textId="77777777" w:rsidR="00EC3BDB" w:rsidRDefault="00EC3BDB"/>
  </w:footnote>
  <w:footnote w:id="2">
    <w:p w14:paraId="6E3D9AC8" w14:textId="5F42BAE3"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Egypt (2017, without an </w:t>
      </w:r>
      <w:r w:rsidRPr="00922646">
        <w:rPr>
          <w:i/>
          <w:iCs/>
          <w:lang w:val="en-US"/>
        </w:rPr>
        <w:t>in situ</w:t>
      </w:r>
      <w:r w:rsidRPr="00922646">
        <w:rPr>
          <w:lang w:val="en-US"/>
        </w:rPr>
        <w:t xml:space="preserve"> visit and 1996), Lebanon (2014), Nepal (2012), Brazil (2008), Serbia and Montenegro (2004), Mexico (2003), Sri Lanka (2002), Peru (2001), Turkey (1994).</w:t>
      </w:r>
    </w:p>
  </w:footnote>
  <w:footnote w:id="3">
    <w:p w14:paraId="4C67D727" w14:textId="472D7676"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South Africa (2019), Mali (2018), Kyrgyzstan (2016), United Kingdom (2016), Canada (2013), Philippines (2012), Mexico (2003).</w:t>
      </w:r>
    </w:p>
  </w:footnote>
  <w:footnote w:id="4">
    <w:p w14:paraId="46B5CD9B" w14:textId="7ADD184F"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Chile (2018).</w:t>
      </w:r>
    </w:p>
  </w:footnote>
  <w:footnote w:id="5">
    <w:p w14:paraId="479D965D" w14:textId="3DBEE04A"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Hungary (2019), Spain (2017), United Kingdom (2015).</w:t>
      </w:r>
    </w:p>
  </w:footnote>
  <w:footnote w:id="6">
    <w:p w14:paraId="039E4C93" w14:textId="0454566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color w:val="000000"/>
          <w:lang w:val="en-US"/>
        </w:rPr>
        <w:t>The SPT visits do not require authorization from States parties as they undertake to receive the SPT in their territory and grant it access to places of deprivation of liberty under art. 12 OP-CAT.</w:t>
      </w:r>
    </w:p>
  </w:footnote>
  <w:footnote w:id="7">
    <w:p w14:paraId="6AEC4E42" w14:textId="1CA69C07"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“in the absence of an affirmative response” to the Committee’s request, CAT report, A/72/44, 2017, Summary account of the proceedings of the inquiry on Egypt, para. 61. In the case of </w:t>
      </w:r>
      <w:r>
        <w:rPr>
          <w:lang w:val="en-US"/>
        </w:rPr>
        <w:t>Nepal</w:t>
      </w:r>
      <w:r w:rsidRPr="00922646">
        <w:rPr>
          <w:lang w:val="en-US"/>
        </w:rPr>
        <w:t>, CAT summary account indicates that “</w:t>
      </w:r>
      <w:r w:rsidRPr="00922646">
        <w:rPr>
          <w:color w:val="000000"/>
          <w:lang w:val="en-US"/>
        </w:rPr>
        <w:t xml:space="preserve">its continuing efforts to visit the State party had been unsuccessful”, </w:t>
      </w:r>
      <w:r w:rsidRPr="00922646">
        <w:rPr>
          <w:lang w:val="en-US"/>
        </w:rPr>
        <w:t>CAT annual report, A/6</w:t>
      </w:r>
      <w:r>
        <w:rPr>
          <w:lang w:val="en-US"/>
        </w:rPr>
        <w:t>7</w:t>
      </w:r>
      <w:r w:rsidRPr="00922646">
        <w:rPr>
          <w:lang w:val="en-US"/>
        </w:rPr>
        <w:t>/44</w:t>
      </w:r>
      <w:r w:rsidRPr="00922646">
        <w:rPr>
          <w:color w:val="000000"/>
          <w:lang w:val="en-US"/>
        </w:rPr>
        <w:t>, 2014, para. 97.</w:t>
      </w:r>
    </w:p>
  </w:footnote>
  <w:footnote w:id="8">
    <w:p w14:paraId="06833649" w14:textId="5E99E133" w:rsidR="00EC3BDB" w:rsidRPr="00881CD3" w:rsidRDefault="00EC3BDB" w:rsidP="003517E7">
      <w:pPr>
        <w:pStyle w:val="FootnoteText"/>
      </w:pPr>
      <w:r>
        <w:tab/>
      </w:r>
      <w:r w:rsidRPr="003517E7">
        <w:rPr>
          <w:rStyle w:val="FootnoteReference"/>
        </w:rPr>
        <w:footnoteRef/>
      </w:r>
      <w:r w:rsidRPr="00881CD3">
        <w:t xml:space="preserve"> </w:t>
      </w:r>
      <w:r>
        <w:tab/>
        <w:t xml:space="preserve">Regarding the latest inquiry on Egypt, apart from the information submitted by the source and alleging the systematic use of torture, the State party provided two communications on the information received by the Committee. In addition, the Committee received seven communications from the source and reviewed information from various UN officials and bodies, as well as NGOs. </w:t>
      </w:r>
      <w:r w:rsidRPr="00922646">
        <w:rPr>
          <w:lang w:val="en-US"/>
        </w:rPr>
        <w:t>CAT report, A/72/44</w:t>
      </w:r>
      <w:r>
        <w:t>, paras 58-66. Concerning the inquiry on Nepal, apart from a single communication from the State party, CAT reviewed information from UN sources, NGOs and NHRIs. See CAT report A/67/44, Annex XIII, from para. 41.</w:t>
      </w:r>
    </w:p>
  </w:footnote>
  <w:footnote w:id="9">
    <w:p w14:paraId="72C64F2E" w14:textId="41B002F6" w:rsidR="00EC3BDB" w:rsidRPr="006E756C" w:rsidRDefault="00EC3BDB" w:rsidP="003517E7">
      <w:pPr>
        <w:pStyle w:val="FootnoteText"/>
      </w:pPr>
      <w:r>
        <w:tab/>
      </w:r>
      <w:r w:rsidRPr="003517E7">
        <w:rPr>
          <w:rStyle w:val="FootnoteReference"/>
        </w:rPr>
        <w:footnoteRef/>
      </w:r>
      <w:r w:rsidRPr="006E756C">
        <w:t xml:space="preserve"> </w:t>
      </w:r>
      <w:r>
        <w:tab/>
      </w:r>
      <w:r w:rsidRPr="00922646">
        <w:rPr>
          <w:lang w:val="en-US"/>
        </w:rPr>
        <w:t xml:space="preserve">Including at the 2016 and 2017 meetings of the Chairs. A workshop on </w:t>
      </w:r>
      <w:r>
        <w:rPr>
          <w:lang w:val="en-US"/>
        </w:rPr>
        <w:t xml:space="preserve">the </w:t>
      </w:r>
      <w:r w:rsidRPr="00922646">
        <w:rPr>
          <w:lang w:val="en-US"/>
        </w:rPr>
        <w:t>inquiries</w:t>
      </w:r>
      <w:r>
        <w:rPr>
          <w:lang w:val="en-US"/>
        </w:rPr>
        <w:t xml:space="preserve"> procedures</w:t>
      </w:r>
      <w:r w:rsidRPr="00922646">
        <w:rPr>
          <w:lang w:val="en-US"/>
        </w:rPr>
        <w:t xml:space="preserve"> was also convened by the Treaty Bodies Branch</w:t>
      </w:r>
      <w:r>
        <w:rPr>
          <w:lang w:val="en-US"/>
        </w:rPr>
        <w:t>, in cooperation with</w:t>
      </w:r>
      <w:r w:rsidRPr="00922646">
        <w:rPr>
          <w:lang w:val="en-US"/>
        </w:rPr>
        <w:t xml:space="preserve"> the Geneva Academy on </w:t>
      </w:r>
      <w:r>
        <w:rPr>
          <w:lang w:val="en-US"/>
        </w:rPr>
        <w:t>4</w:t>
      </w:r>
      <w:r w:rsidRPr="00922646">
        <w:rPr>
          <w:lang w:val="en-US"/>
        </w:rPr>
        <w:t>-</w:t>
      </w:r>
      <w:r>
        <w:rPr>
          <w:lang w:val="en-US"/>
        </w:rPr>
        <w:t>5</w:t>
      </w:r>
      <w:r w:rsidRPr="00922646">
        <w:rPr>
          <w:lang w:val="en-US"/>
        </w:rPr>
        <w:t xml:space="preserve"> October 2016.</w:t>
      </w:r>
      <w:r>
        <w:rPr>
          <w:lang w:val="en-US"/>
        </w:rPr>
        <w:t xml:space="preserve"> See HRI/MC/2018/CRP.1, 21 March 2018.</w:t>
      </w:r>
    </w:p>
  </w:footnote>
  <w:footnote w:id="10">
    <w:p w14:paraId="3CD88E8C" w14:textId="5F7875B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HRI/MC/2018/3, Identifying progress achieved in aligning the working methods and practices of the treaty bodies, 23 March 2018.</w:t>
      </w:r>
    </w:p>
  </w:footnote>
  <w:footnote w:id="11">
    <w:p w14:paraId="5AE16DFE" w14:textId="4F0BC083" w:rsidR="00EC3BDB" w:rsidRPr="00D050B8" w:rsidRDefault="00EC3BDB" w:rsidP="003517E7">
      <w:pPr>
        <w:pStyle w:val="FootnoteText"/>
      </w:pPr>
      <w:r>
        <w:tab/>
      </w:r>
      <w:r w:rsidRPr="003517E7">
        <w:rPr>
          <w:rStyle w:val="FootnoteReference"/>
        </w:rPr>
        <w:footnoteRef/>
      </w:r>
      <w:r w:rsidRPr="00D050B8">
        <w:t xml:space="preserve"> </w:t>
      </w:r>
      <w:r>
        <w:tab/>
      </w:r>
      <w:r w:rsidRPr="00D050B8">
        <w:t>Virtual meeting held on 2 December 2021.</w:t>
      </w:r>
    </w:p>
  </w:footnote>
  <w:footnote w:id="12">
    <w:p w14:paraId="1545A103" w14:textId="43C9EC48"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HRI/MC/2018/3</w:t>
      </w:r>
      <w:r>
        <w:rPr>
          <w:lang w:val="en-US"/>
        </w:rPr>
        <w:t xml:space="preserve">, para. 59. </w:t>
      </w:r>
      <w:r w:rsidRPr="00922646">
        <w:rPr>
          <w:lang w:val="en-US"/>
        </w:rPr>
        <w:t xml:space="preserve">The only guidance available on CEDAW website is aimed at sources of information when submitting information for an inquiry. </w:t>
      </w:r>
      <w:hyperlink r:id="rId1" w:history="1">
        <w:r w:rsidRPr="00922646">
          <w:rPr>
            <w:rStyle w:val="Hyperlink"/>
            <w:rFonts w:asciiTheme="minorHAnsi" w:hAnsiTheme="minorHAnsi" w:cstheme="minorHAnsi"/>
            <w:lang w:val="en-US"/>
          </w:rPr>
          <w:t>https://www.ohchr.org/EN/HRBodies/CEDAW/Pages/InquiryProcedure.aspx</w:t>
        </w:r>
      </w:hyperlink>
      <w:r w:rsidRPr="00922646">
        <w:rPr>
          <w:lang w:val="en-US"/>
        </w:rPr>
        <w:t xml:space="preserve">. See also CAT guidelines on the receipt and handling of allegations of reprisals, CAT/C/55/2, paras 10-21 for the section relating to inquiries. </w:t>
      </w:r>
    </w:p>
  </w:footnote>
  <w:footnote w:id="13">
    <w:p w14:paraId="2B3EAD9C" w14:textId="55AD6C36" w:rsidR="00EC3BDB" w:rsidRPr="00612648" w:rsidRDefault="00EC3BDB" w:rsidP="003517E7">
      <w:pPr>
        <w:pStyle w:val="FootnoteText"/>
      </w:pPr>
      <w:r>
        <w:tab/>
      </w:r>
      <w:r w:rsidRPr="003517E7">
        <w:rPr>
          <w:rStyle w:val="FootnoteReference"/>
        </w:rPr>
        <w:footnoteRef/>
      </w:r>
      <w:r w:rsidRPr="00612648">
        <w:t xml:space="preserve"> </w:t>
      </w:r>
      <w:r>
        <w:tab/>
        <w:t>Meetings with secretaries and focal points.</w:t>
      </w:r>
    </w:p>
  </w:footnote>
  <w:footnote w:id="14">
    <w:p w14:paraId="1E96F205" w14:textId="73A72229"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82 CEDAW </w:t>
      </w:r>
      <w:proofErr w:type="spellStart"/>
      <w:r w:rsidRPr="00922646">
        <w:rPr>
          <w:lang w:val="en-US"/>
        </w:rPr>
        <w:t>RoP</w:t>
      </w:r>
      <w:proofErr w:type="spellEnd"/>
      <w:r w:rsidRPr="00922646">
        <w:rPr>
          <w:lang w:val="en-US"/>
        </w:rPr>
        <w:t xml:space="preserve">; Rule 26 CESCR </w:t>
      </w:r>
      <w:proofErr w:type="spellStart"/>
      <w:r w:rsidRPr="00922646">
        <w:rPr>
          <w:lang w:val="en-US"/>
        </w:rPr>
        <w:t>RoP</w:t>
      </w:r>
      <w:proofErr w:type="spellEnd"/>
      <w:r w:rsidRPr="00922646">
        <w:rPr>
          <w:lang w:val="en-US"/>
        </w:rPr>
        <w:t xml:space="preserve">; Rule 81 CAT </w:t>
      </w:r>
      <w:proofErr w:type="spellStart"/>
      <w:r w:rsidRPr="00922646">
        <w:rPr>
          <w:lang w:val="en-US"/>
        </w:rPr>
        <w:t>RoP</w:t>
      </w:r>
      <w:proofErr w:type="spellEnd"/>
      <w:r w:rsidRPr="00922646">
        <w:rPr>
          <w:lang w:val="en-US"/>
        </w:rPr>
        <w:t xml:space="preserve">; Rule 34 CRC </w:t>
      </w:r>
      <w:proofErr w:type="spellStart"/>
      <w:r w:rsidRPr="00922646">
        <w:rPr>
          <w:lang w:val="en-US"/>
        </w:rPr>
        <w:t>RoP</w:t>
      </w:r>
      <w:proofErr w:type="spellEnd"/>
      <w:r w:rsidRPr="00922646">
        <w:rPr>
          <w:lang w:val="en-US"/>
        </w:rPr>
        <w:t xml:space="preserve"> OPIC; Rule 82 CRPD </w:t>
      </w:r>
      <w:proofErr w:type="spellStart"/>
      <w:r w:rsidRPr="00922646">
        <w:rPr>
          <w:lang w:val="en-US"/>
        </w:rPr>
        <w:t>RoP</w:t>
      </w:r>
      <w:proofErr w:type="spellEnd"/>
      <w:r w:rsidRPr="00922646">
        <w:rPr>
          <w:lang w:val="en-US"/>
        </w:rPr>
        <w:t xml:space="preserve">; Rule 91 CED </w:t>
      </w:r>
      <w:proofErr w:type="spellStart"/>
      <w:r w:rsidRPr="00922646">
        <w:rPr>
          <w:lang w:val="en-US"/>
        </w:rPr>
        <w:t>RoP</w:t>
      </w:r>
      <w:proofErr w:type="spellEnd"/>
      <w:r w:rsidRPr="00922646">
        <w:rPr>
          <w:lang w:val="en-US"/>
        </w:rPr>
        <w:t xml:space="preserve">, </w:t>
      </w:r>
      <w:r w:rsidRPr="00922646">
        <w:rPr>
          <w:color w:val="000000"/>
          <w:lang w:val="en-US"/>
        </w:rPr>
        <w:t>specifying that the committee may ascertain the reliability of the information and/or the sources of the information brought to its attention.</w:t>
      </w:r>
    </w:p>
  </w:footnote>
  <w:footnote w:id="15">
    <w:p w14:paraId="1FCF7413" w14:textId="54AF23A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According to its </w:t>
      </w:r>
      <w:proofErr w:type="spellStart"/>
      <w:r w:rsidRPr="00922646">
        <w:rPr>
          <w:lang w:val="en-US"/>
        </w:rPr>
        <w:t>RoP</w:t>
      </w:r>
      <w:proofErr w:type="spellEnd"/>
      <w:r w:rsidRPr="00922646">
        <w:rPr>
          <w:lang w:val="en-US"/>
        </w:rPr>
        <w:t xml:space="preserve">, CESCR may establish a working group but none has been established yet in the absence of any inquiry request. </w:t>
      </w:r>
    </w:p>
  </w:footnote>
  <w:footnote w:id="16">
    <w:p w14:paraId="74A4B09A" w14:textId="26419DD4"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color w:val="000000"/>
          <w:lang w:val="en-US"/>
        </w:rPr>
        <w:t>CAT, Summary account of the inquiry on Egypt in its 2017 annual report A/72/44, para. 59.</w:t>
      </w:r>
    </w:p>
  </w:footnote>
  <w:footnote w:id="17">
    <w:p w14:paraId="6D17EA85" w14:textId="34646F57"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color w:val="000000"/>
          <w:lang w:val="en-US"/>
        </w:rPr>
        <w:t>CRC/C/CHL/IR/1, Report on the inquiry concerning Chile, CRC/C/CHL/IR/1, 6 May 2020, para. 4</w:t>
      </w:r>
    </w:p>
  </w:footnote>
  <w:footnote w:id="18">
    <w:p w14:paraId="498CE3C8" w14:textId="621466F8"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CEDAW, </w:t>
      </w:r>
      <w:r w:rsidRPr="00922646">
        <w:rPr>
          <w:color w:val="000000"/>
          <w:lang w:val="en-US"/>
        </w:rPr>
        <w:t>Inquiry concerning South Africa conducted under article 8 of the Optional Protocol to the Convention</w:t>
      </w:r>
      <w:r w:rsidRPr="00922646">
        <w:rPr>
          <w:lang w:val="en-US"/>
        </w:rPr>
        <w:t xml:space="preserve">, CEDAW/C/ZAF/IR/1, 12 May 2021, para. 4. </w:t>
      </w:r>
    </w:p>
  </w:footnote>
  <w:footnote w:id="19">
    <w:p w14:paraId="3D0B460D" w14:textId="14E346B4"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CRC indicates that the</w:t>
      </w:r>
      <w:r w:rsidRPr="00922646">
        <w:rPr>
          <w:color w:val="000000"/>
          <w:lang w:val="en-US"/>
        </w:rPr>
        <w:t xml:space="preserve"> “Committee was of the view that the information it received was reliable”, while CAT had “determined that the information submitted was reliable and contained well-founded indications that torture was being systematically </w:t>
      </w:r>
      <w:proofErr w:type="spellStart"/>
      <w:r w:rsidRPr="00922646">
        <w:rPr>
          <w:color w:val="000000"/>
          <w:lang w:val="en-US"/>
        </w:rPr>
        <w:t>practised</w:t>
      </w:r>
      <w:proofErr w:type="spellEnd"/>
      <w:r w:rsidRPr="00922646">
        <w:rPr>
          <w:color w:val="000000"/>
          <w:lang w:val="en-US"/>
        </w:rPr>
        <w:t xml:space="preserve">”. Report on the inquiry concerning Chile, </w:t>
      </w:r>
      <w:r w:rsidRPr="00922646">
        <w:rPr>
          <w:i/>
          <w:iCs/>
          <w:color w:val="000000"/>
          <w:lang w:val="en-US"/>
        </w:rPr>
        <w:t>op. cit.</w:t>
      </w:r>
      <w:r w:rsidRPr="00922646">
        <w:rPr>
          <w:color w:val="000000"/>
          <w:lang w:val="en-US"/>
        </w:rPr>
        <w:t xml:space="preserve">, para. 4; CAT, Summary account of the inquiry </w:t>
      </w:r>
      <w:proofErr w:type="gramStart"/>
      <w:r w:rsidRPr="00922646">
        <w:rPr>
          <w:color w:val="000000"/>
          <w:lang w:val="en-US"/>
        </w:rPr>
        <w:t>on</w:t>
      </w:r>
      <w:proofErr w:type="gramEnd"/>
      <w:r w:rsidRPr="00922646">
        <w:rPr>
          <w:color w:val="000000"/>
          <w:lang w:val="en-US"/>
        </w:rPr>
        <w:t xml:space="preserve"> Egypt, </w:t>
      </w:r>
      <w:r w:rsidRPr="00922646">
        <w:rPr>
          <w:i/>
          <w:iCs/>
          <w:color w:val="000000"/>
          <w:lang w:val="en-US"/>
        </w:rPr>
        <w:t>op. cit.</w:t>
      </w:r>
      <w:r w:rsidRPr="00922646">
        <w:rPr>
          <w:color w:val="000000"/>
          <w:lang w:val="en-US"/>
        </w:rPr>
        <w:t>, para. 60.</w:t>
      </w:r>
    </w:p>
  </w:footnote>
  <w:footnote w:id="20">
    <w:p w14:paraId="748B24C1" w14:textId="4B2D9B0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CED 2014 annual report, A/69/56, para. 68.</w:t>
      </w:r>
    </w:p>
  </w:footnote>
  <w:footnote w:id="21">
    <w:p w14:paraId="190DFD9F" w14:textId="0106D8E9"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CEDAW report on the inquiry concerning South Africa, </w:t>
      </w:r>
      <w:r w:rsidRPr="00922646">
        <w:rPr>
          <w:i/>
          <w:iCs/>
          <w:lang w:val="en-US"/>
        </w:rPr>
        <w:t>op. cit.</w:t>
      </w:r>
      <w:r w:rsidRPr="00922646">
        <w:rPr>
          <w:lang w:val="en-US"/>
        </w:rPr>
        <w:t>, para. 114; CRPD report on the inquiry concerning Hungary, CRPD/C/HUN/IR/1, 17 September 2020, para. 108; CRC report on the inquiry concerning Chile, CRC/C/CHL/IR/1, para. 112.</w:t>
      </w:r>
    </w:p>
  </w:footnote>
  <w:footnote w:id="22">
    <w:p w14:paraId="48C779D4" w14:textId="0DCF55C9"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CEDAW report on the inquiry concerning South Africa, </w:t>
      </w:r>
      <w:r w:rsidRPr="00922646">
        <w:rPr>
          <w:i/>
          <w:iCs/>
          <w:lang w:val="en-US"/>
        </w:rPr>
        <w:t>op. cit.</w:t>
      </w:r>
      <w:r w:rsidRPr="00922646">
        <w:rPr>
          <w:lang w:val="en-US"/>
        </w:rPr>
        <w:t>, para. 114.</w:t>
      </w:r>
    </w:p>
  </w:footnote>
  <w:footnote w:id="23">
    <w:p w14:paraId="27999548" w14:textId="2CB1FACA"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CRPD report on the inquiry concerning Hungary, CRPD/C/HUN/IR/1, 17 September 2020, para. 108.</w:t>
      </w:r>
    </w:p>
  </w:footnote>
  <w:footnote w:id="24">
    <w:p w14:paraId="4A00A7C6" w14:textId="603F10B1"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CRC report on the inquiry concerning Chile, </w:t>
      </w:r>
      <w:r w:rsidRPr="00922646">
        <w:rPr>
          <w:i/>
          <w:iCs/>
          <w:lang w:val="en-US"/>
        </w:rPr>
        <w:t>op. cit.</w:t>
      </w:r>
      <w:r w:rsidRPr="00922646">
        <w:rPr>
          <w:lang w:val="en-US"/>
        </w:rPr>
        <w:t>, para. 114.</w:t>
      </w:r>
    </w:p>
  </w:footnote>
  <w:footnote w:id="25">
    <w:p w14:paraId="16312EC0" w14:textId="64A83C12"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See </w:t>
      </w:r>
      <w:hyperlink r:id="rId2" w:history="1">
        <w:r w:rsidRPr="00922646">
          <w:rPr>
            <w:rStyle w:val="Hyperlink"/>
            <w:rFonts w:asciiTheme="minorHAnsi" w:hAnsiTheme="minorHAnsi" w:cstheme="minorHAnsi"/>
            <w:lang w:val="en-US"/>
          </w:rPr>
          <w:t>https://www.ohchr.org/EN/HRBodies/CAT/Pages/InquiryProcedure.aspx</w:t>
        </w:r>
      </w:hyperlink>
      <w:r w:rsidRPr="00922646">
        <w:rPr>
          <w:lang w:val="en-US"/>
        </w:rPr>
        <w:t xml:space="preserve">. </w:t>
      </w:r>
    </w:p>
  </w:footnote>
  <w:footnote w:id="26">
    <w:p w14:paraId="77DB2ABA" w14:textId="4205AF37"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CEDAW report on the inquiry concerning South Africa, </w:t>
      </w:r>
      <w:r w:rsidRPr="00922646">
        <w:rPr>
          <w:i/>
          <w:iCs/>
          <w:lang w:val="en-US"/>
        </w:rPr>
        <w:t>op. cit.</w:t>
      </w:r>
      <w:r w:rsidRPr="00922646">
        <w:rPr>
          <w:lang w:val="en-US"/>
        </w:rPr>
        <w:t xml:space="preserve">, para. 113; CRPD report on the inquiry concerning Hungary, </w:t>
      </w:r>
      <w:r w:rsidRPr="00922646">
        <w:rPr>
          <w:i/>
          <w:iCs/>
          <w:lang w:val="en-US"/>
        </w:rPr>
        <w:t>op. cit.</w:t>
      </w:r>
      <w:r w:rsidRPr="00922646">
        <w:rPr>
          <w:lang w:val="en-US"/>
        </w:rPr>
        <w:t>, para. 107; CRC report on the inquiry concerning Chile, para. 111.</w:t>
      </w:r>
    </w:p>
  </w:footnote>
  <w:footnote w:id="27">
    <w:p w14:paraId="2E031D81" w14:textId="2EDD3576"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CRC report on the inquiry regarding Chile, </w:t>
      </w:r>
      <w:r w:rsidRPr="00922646">
        <w:rPr>
          <w:i/>
          <w:iCs/>
          <w:lang w:val="en-US"/>
        </w:rPr>
        <w:t>op. cit.</w:t>
      </w:r>
      <w:r w:rsidRPr="00922646">
        <w:rPr>
          <w:lang w:val="en-US"/>
        </w:rPr>
        <w:t>, para. 113.</w:t>
      </w:r>
    </w:p>
  </w:footnote>
  <w:footnote w:id="28">
    <w:p w14:paraId="488FA21F" w14:textId="203424FC"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CRPD report on the inquiry concerning Hungary, </w:t>
      </w:r>
      <w:r w:rsidRPr="00922646">
        <w:rPr>
          <w:i/>
          <w:iCs/>
          <w:lang w:val="en-US"/>
        </w:rPr>
        <w:t>op. cit.</w:t>
      </w:r>
      <w:r w:rsidRPr="00922646">
        <w:rPr>
          <w:lang w:val="en-US"/>
        </w:rPr>
        <w:t>, para. 107.</w:t>
      </w:r>
    </w:p>
  </w:footnote>
  <w:footnote w:id="29">
    <w:p w14:paraId="494B6B4F" w14:textId="21628AE2" w:rsidR="00EC3BDB" w:rsidRPr="003D13D6" w:rsidRDefault="00EC3BDB" w:rsidP="003517E7">
      <w:pPr>
        <w:pStyle w:val="FootnoteText"/>
      </w:pPr>
      <w:r>
        <w:tab/>
      </w:r>
      <w:r w:rsidRPr="003517E7">
        <w:rPr>
          <w:rStyle w:val="FootnoteReference"/>
        </w:rPr>
        <w:footnoteRef/>
      </w:r>
      <w:r w:rsidRPr="003D13D6">
        <w:t xml:space="preserve"> </w:t>
      </w:r>
      <w:r>
        <w:tab/>
        <w:t xml:space="preserve">See Press conference following CED visit to Mexico, 26 November 2021, </w:t>
      </w:r>
      <w:hyperlink r:id="rId3" w:history="1">
        <w:r w:rsidRPr="009A06BF">
          <w:rPr>
            <w:rStyle w:val="Hyperlink"/>
            <w:rFonts w:asciiTheme="minorHAnsi" w:hAnsiTheme="minorHAnsi" w:cstheme="minorHAnsi"/>
          </w:rPr>
          <w:t>https://www.ohchr.org/EN/NewsEvents/Pages/DisplayNews.aspx?NewsID=27877&amp;LangID=E</w:t>
        </w:r>
      </w:hyperlink>
      <w:r>
        <w:t xml:space="preserve">. </w:t>
      </w:r>
    </w:p>
  </w:footnote>
  <w:footnote w:id="30">
    <w:p w14:paraId="6D608CB0" w14:textId="0613AD31"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See CED annual report, A/69/56, Annex IV-F, p. 29.</w:t>
      </w:r>
    </w:p>
  </w:footnote>
  <w:footnote w:id="31">
    <w:p w14:paraId="2C0237B8" w14:textId="49F0EC2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i/>
          <w:iCs/>
          <w:lang w:val="en-US"/>
        </w:rPr>
        <w:t>Idem</w:t>
      </w:r>
      <w:r w:rsidRPr="00922646">
        <w:rPr>
          <w:lang w:val="en-US"/>
        </w:rPr>
        <w:t>, para. 68.</w:t>
      </w:r>
    </w:p>
  </w:footnote>
  <w:footnote w:id="32">
    <w:p w14:paraId="6C206A61" w14:textId="614E94BA"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As of 1 April 2021, 424 urgent actions requests have been registered concerning Mexico, behind Iraq with 492. See CED/C/20/2, Report on requests for urgent actions, 28 May 2021, para. 3.</w:t>
      </w:r>
    </w:p>
  </w:footnote>
  <w:footnote w:id="33">
    <w:p w14:paraId="098A9881" w14:textId="5D8CF1B3" w:rsidR="00EC3BDB" w:rsidRPr="0051203B" w:rsidRDefault="00EC3BDB" w:rsidP="003517E7">
      <w:pPr>
        <w:pStyle w:val="FootnoteText"/>
      </w:pPr>
      <w:r>
        <w:tab/>
      </w:r>
      <w:r w:rsidRPr="003517E7">
        <w:rPr>
          <w:rStyle w:val="FootnoteReference"/>
        </w:rPr>
        <w:footnoteRef/>
      </w:r>
      <w:r w:rsidRPr="0051203B">
        <w:t xml:space="preserve"> </w:t>
      </w:r>
      <w:r>
        <w:tab/>
        <w:t xml:space="preserve">Workshop on the </w:t>
      </w:r>
      <w:proofErr w:type="gramStart"/>
      <w:r>
        <w:t>inquiries</w:t>
      </w:r>
      <w:proofErr w:type="gramEnd"/>
      <w:r>
        <w:t xml:space="preserve"> procedure, </w:t>
      </w:r>
      <w:r>
        <w:rPr>
          <w:i/>
          <w:iCs/>
        </w:rPr>
        <w:t>op. cit.</w:t>
      </w:r>
      <w:r>
        <w:t>, para. 30(g).</w:t>
      </w:r>
    </w:p>
  </w:footnote>
  <w:footnote w:id="34">
    <w:p w14:paraId="710B7AC8" w14:textId="2D9EA0D9" w:rsidR="00EC3BDB" w:rsidRPr="00922646" w:rsidRDefault="00EC3BDB" w:rsidP="003517E7">
      <w:pPr>
        <w:pStyle w:val="FootnoteText"/>
        <w:rPr>
          <w:lang w:val="en-US"/>
        </w:rPr>
      </w:pPr>
      <w:r>
        <w:rPr>
          <w:lang w:val="en-US"/>
        </w:rPr>
        <w:tab/>
      </w:r>
      <w:r w:rsidRPr="003517E7">
        <w:rPr>
          <w:rStyle w:val="FootnoteReference"/>
        </w:rPr>
        <w:footnoteRef/>
      </w:r>
      <w:r w:rsidRPr="00EC0290">
        <w:rPr>
          <w:lang w:val="en-US"/>
        </w:rPr>
        <w:t xml:space="preserve"> </w:t>
      </w:r>
      <w:r>
        <w:rPr>
          <w:lang w:val="en-US"/>
        </w:rPr>
        <w:tab/>
      </w:r>
      <w:r w:rsidRPr="00EC0290">
        <w:rPr>
          <w:lang w:val="en-US"/>
        </w:rPr>
        <w:t>Rule 25 CESCR</w:t>
      </w:r>
      <w:r w:rsidRPr="00922646">
        <w:rPr>
          <w:lang w:val="en-US"/>
        </w:rPr>
        <w:t xml:space="preserve"> </w:t>
      </w:r>
      <w:proofErr w:type="spellStart"/>
      <w:r w:rsidRPr="00922646">
        <w:rPr>
          <w:lang w:val="en-US"/>
        </w:rPr>
        <w:t>RoP</w:t>
      </w:r>
      <w:proofErr w:type="spellEnd"/>
      <w:r w:rsidRPr="00922646">
        <w:rPr>
          <w:lang w:val="en-US"/>
        </w:rPr>
        <w:t xml:space="preserve">; Rule 80 CEDAW </w:t>
      </w:r>
      <w:proofErr w:type="spellStart"/>
      <w:r w:rsidRPr="00922646">
        <w:rPr>
          <w:lang w:val="en-US"/>
        </w:rPr>
        <w:t>RoP</w:t>
      </w:r>
      <w:proofErr w:type="spellEnd"/>
      <w:r w:rsidRPr="00922646">
        <w:rPr>
          <w:lang w:val="en-US"/>
        </w:rPr>
        <w:t xml:space="preserve">; Rule 78 CAT </w:t>
      </w:r>
      <w:proofErr w:type="spellStart"/>
      <w:r w:rsidRPr="00922646">
        <w:rPr>
          <w:lang w:val="en-US"/>
        </w:rPr>
        <w:t>RoP</w:t>
      </w:r>
      <w:proofErr w:type="spellEnd"/>
      <w:r w:rsidRPr="00922646">
        <w:rPr>
          <w:lang w:val="en-US"/>
        </w:rPr>
        <w:t xml:space="preserve">; Rule 33 CRC </w:t>
      </w:r>
      <w:proofErr w:type="spellStart"/>
      <w:r w:rsidRPr="00922646">
        <w:rPr>
          <w:lang w:val="en-US"/>
        </w:rPr>
        <w:t>RoP</w:t>
      </w:r>
      <w:proofErr w:type="spellEnd"/>
      <w:r w:rsidRPr="00922646">
        <w:rPr>
          <w:lang w:val="en-US"/>
        </w:rPr>
        <w:t xml:space="preserve"> OPIC; Rule 80 CRPD </w:t>
      </w:r>
      <w:proofErr w:type="spellStart"/>
      <w:r w:rsidRPr="00922646">
        <w:rPr>
          <w:lang w:val="en-US"/>
        </w:rPr>
        <w:t>RoP</w:t>
      </w:r>
      <w:proofErr w:type="spellEnd"/>
      <w:r w:rsidRPr="00922646">
        <w:rPr>
          <w:lang w:val="en-US"/>
        </w:rPr>
        <w:t>.</w:t>
      </w:r>
    </w:p>
  </w:footnote>
  <w:footnote w:id="35">
    <w:p w14:paraId="60723ECB" w14:textId="0028445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HRI/MC/2018/3, para. 66.</w:t>
      </w:r>
    </w:p>
  </w:footnote>
  <w:footnote w:id="36">
    <w:p w14:paraId="19DFE091" w14:textId="034DB764" w:rsidR="00EC3BDB" w:rsidRPr="004344EF" w:rsidRDefault="00EC3BDB" w:rsidP="003517E7">
      <w:pPr>
        <w:pStyle w:val="FootnoteText"/>
      </w:pPr>
      <w:r>
        <w:tab/>
      </w:r>
      <w:r w:rsidRPr="003517E7">
        <w:rPr>
          <w:rStyle w:val="FootnoteReference"/>
        </w:rPr>
        <w:footnoteRef/>
      </w:r>
      <w:r w:rsidRPr="004344EF">
        <w:t xml:space="preserve"> </w:t>
      </w:r>
      <w:r>
        <w:tab/>
        <w:t>W</w:t>
      </w:r>
      <w:proofErr w:type="spellStart"/>
      <w:r w:rsidRPr="00922646">
        <w:rPr>
          <w:lang w:val="en-US"/>
        </w:rPr>
        <w:t>orkshop</w:t>
      </w:r>
      <w:proofErr w:type="spellEnd"/>
      <w:r w:rsidRPr="00922646">
        <w:rPr>
          <w:lang w:val="en-US"/>
        </w:rPr>
        <w:t xml:space="preserve"> on </w:t>
      </w:r>
      <w:r>
        <w:rPr>
          <w:lang w:val="en-US"/>
        </w:rPr>
        <w:t xml:space="preserve">the </w:t>
      </w:r>
      <w:proofErr w:type="gramStart"/>
      <w:r w:rsidRPr="00922646">
        <w:rPr>
          <w:lang w:val="en-US"/>
        </w:rPr>
        <w:t>inquiries</w:t>
      </w:r>
      <w:proofErr w:type="gramEnd"/>
      <w:r>
        <w:rPr>
          <w:lang w:val="en-US"/>
        </w:rPr>
        <w:t xml:space="preserve"> procedures, </w:t>
      </w:r>
      <w:r>
        <w:rPr>
          <w:i/>
          <w:iCs/>
          <w:lang w:val="en-US"/>
        </w:rPr>
        <w:t>op. cit.</w:t>
      </w:r>
      <w:r>
        <w:rPr>
          <w:lang w:val="en-US"/>
        </w:rPr>
        <w:t xml:space="preserve">, para. 13. </w:t>
      </w:r>
    </w:p>
  </w:footnote>
  <w:footnote w:id="37">
    <w:p w14:paraId="3CB6E6F4" w14:textId="0E8552D8" w:rsidR="00EC3BDB" w:rsidRPr="00911FDF" w:rsidRDefault="00EC3BDB" w:rsidP="003517E7">
      <w:pPr>
        <w:pStyle w:val="FootnoteText"/>
      </w:pPr>
      <w:r>
        <w:tab/>
      </w:r>
      <w:r w:rsidRPr="003517E7">
        <w:rPr>
          <w:rStyle w:val="FootnoteReference"/>
        </w:rPr>
        <w:footnoteRef/>
      </w:r>
      <w:r w:rsidRPr="00911FDF">
        <w:t xml:space="preserve"> </w:t>
      </w:r>
      <w:r>
        <w:tab/>
        <w:t xml:space="preserve">See also </w:t>
      </w:r>
      <w:r w:rsidRPr="00911FDF">
        <w:rPr>
          <w:i/>
          <w:iCs/>
        </w:rPr>
        <w:t>infra</w:t>
      </w:r>
      <w:r>
        <w:t>, “Protection of victims and witnesses”.</w:t>
      </w:r>
    </w:p>
  </w:footnote>
  <w:footnote w:id="38">
    <w:p w14:paraId="4FC6F508" w14:textId="2FDA273B"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SPT guidelines on visits to States parties, </w:t>
      </w:r>
      <w:r w:rsidRPr="00922646">
        <w:rPr>
          <w:color w:val="000000"/>
          <w:lang w:val="en-US"/>
        </w:rPr>
        <w:t>CAT/OP/5, Guideline 10.</w:t>
      </w:r>
    </w:p>
  </w:footnote>
  <w:footnote w:id="39">
    <w:p w14:paraId="1EB31E4F" w14:textId="620AB55A" w:rsidR="00EC3BDB" w:rsidRPr="00001632" w:rsidRDefault="00EC3BDB" w:rsidP="003517E7">
      <w:pPr>
        <w:pStyle w:val="FootnoteText"/>
      </w:pPr>
      <w:r>
        <w:tab/>
      </w:r>
      <w:r w:rsidRPr="003517E7">
        <w:rPr>
          <w:rStyle w:val="FootnoteReference"/>
        </w:rPr>
        <w:footnoteRef/>
      </w:r>
      <w:r w:rsidRPr="00001632">
        <w:t xml:space="preserve"> </w:t>
      </w:r>
      <w:r>
        <w:tab/>
        <w:t>W</w:t>
      </w:r>
      <w:proofErr w:type="spellStart"/>
      <w:r w:rsidRPr="00922646">
        <w:rPr>
          <w:lang w:val="en-US"/>
        </w:rPr>
        <w:t>orkshop</w:t>
      </w:r>
      <w:proofErr w:type="spellEnd"/>
      <w:r w:rsidRPr="00922646">
        <w:rPr>
          <w:lang w:val="en-US"/>
        </w:rPr>
        <w:t xml:space="preserve"> on </w:t>
      </w:r>
      <w:r>
        <w:rPr>
          <w:lang w:val="en-US"/>
        </w:rPr>
        <w:t xml:space="preserve">the </w:t>
      </w:r>
      <w:proofErr w:type="gramStart"/>
      <w:r w:rsidRPr="00922646">
        <w:rPr>
          <w:lang w:val="en-US"/>
        </w:rPr>
        <w:t>inquiries</w:t>
      </w:r>
      <w:proofErr w:type="gramEnd"/>
      <w:r>
        <w:rPr>
          <w:lang w:val="en-US"/>
        </w:rPr>
        <w:t xml:space="preserve"> procedures, </w:t>
      </w:r>
      <w:r>
        <w:rPr>
          <w:i/>
          <w:iCs/>
          <w:lang w:val="en-US"/>
        </w:rPr>
        <w:t>op. cit.</w:t>
      </w:r>
      <w:r>
        <w:rPr>
          <w:lang w:val="en-US"/>
        </w:rPr>
        <w:t>, para. 16.</w:t>
      </w:r>
    </w:p>
  </w:footnote>
  <w:footnote w:id="40">
    <w:p w14:paraId="589E6D7A" w14:textId="4E119FC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Article 20(5) CAT and Rule 90 </w:t>
      </w:r>
      <w:proofErr w:type="spellStart"/>
      <w:r w:rsidRPr="00922646">
        <w:rPr>
          <w:lang w:val="en-US"/>
        </w:rPr>
        <w:t>RoP</w:t>
      </w:r>
      <w:proofErr w:type="spellEnd"/>
      <w:r w:rsidRPr="00922646">
        <w:rPr>
          <w:lang w:val="en-US"/>
        </w:rPr>
        <w:t xml:space="preserve"> CAT; Rule 80(2) </w:t>
      </w:r>
      <w:proofErr w:type="spellStart"/>
      <w:r w:rsidRPr="00922646">
        <w:rPr>
          <w:lang w:val="en-US"/>
        </w:rPr>
        <w:t>RoP</w:t>
      </w:r>
      <w:proofErr w:type="spellEnd"/>
      <w:r w:rsidRPr="00922646">
        <w:rPr>
          <w:lang w:val="en-US"/>
        </w:rPr>
        <w:t xml:space="preserve"> CEDAW; Article 11(7) OP-ICESCR; Article 13(6) CRC-OPIC.</w:t>
      </w:r>
      <w:r>
        <w:rPr>
          <w:color w:val="000000"/>
          <w:lang w:val="en-US"/>
        </w:rPr>
        <w:t xml:space="preserve"> </w:t>
      </w:r>
    </w:p>
  </w:footnote>
  <w:footnote w:id="41">
    <w:p w14:paraId="50DAC4AD" w14:textId="681B3BCD" w:rsidR="00EC3BDB" w:rsidRPr="006651AE" w:rsidRDefault="00EC3BDB" w:rsidP="003517E7">
      <w:pPr>
        <w:pStyle w:val="FootnoteText"/>
      </w:pPr>
      <w:r>
        <w:tab/>
      </w:r>
      <w:r w:rsidRPr="003517E7">
        <w:rPr>
          <w:rStyle w:val="FootnoteReference"/>
        </w:rPr>
        <w:footnoteRef/>
      </w:r>
      <w:r w:rsidRPr="00FE66A6">
        <w:t xml:space="preserve"> </w:t>
      </w:r>
      <w:r>
        <w:tab/>
      </w:r>
      <w:r w:rsidRPr="00922646">
        <w:rPr>
          <w:color w:val="000000"/>
          <w:lang w:val="en-US"/>
        </w:rPr>
        <w:t>CAT/OP/5, Guideline 10.</w:t>
      </w:r>
    </w:p>
  </w:footnote>
  <w:footnote w:id="42">
    <w:p w14:paraId="73B7F524" w14:textId="5018B9C2" w:rsidR="00EC3BDB" w:rsidRPr="009D4054" w:rsidRDefault="00EC3BDB" w:rsidP="003517E7">
      <w:pPr>
        <w:pStyle w:val="FootnoteText"/>
      </w:pPr>
      <w:r>
        <w:tab/>
      </w:r>
      <w:r w:rsidRPr="003517E7">
        <w:rPr>
          <w:rStyle w:val="FootnoteReference"/>
        </w:rPr>
        <w:footnoteRef/>
      </w:r>
      <w:r w:rsidRPr="009D4054">
        <w:t xml:space="preserve"> </w:t>
      </w:r>
      <w:r>
        <w:tab/>
        <w:t>SPT and CED do not require prior authorization from the State party concerned to undertake country visits, although State cooperation is necessary to organize such missions (deliverance of visas etc.)</w:t>
      </w:r>
    </w:p>
  </w:footnote>
  <w:footnote w:id="43">
    <w:p w14:paraId="73444D2D" w14:textId="5DB02E37" w:rsidR="00EC3BDB" w:rsidRPr="00931199" w:rsidRDefault="00EC3BDB" w:rsidP="003517E7">
      <w:pPr>
        <w:pStyle w:val="FootnoteText"/>
      </w:pPr>
      <w:r>
        <w:tab/>
      </w:r>
      <w:r w:rsidRPr="003517E7">
        <w:rPr>
          <w:rStyle w:val="FootnoteReference"/>
        </w:rPr>
        <w:footnoteRef/>
      </w:r>
      <w:r w:rsidRPr="009D4054">
        <w:t xml:space="preserve"> </w:t>
      </w:r>
      <w:r>
        <w:tab/>
      </w:r>
      <w:r w:rsidRPr="009D4054">
        <w:t xml:space="preserve">HRI/MC/2018/3, para. </w:t>
      </w:r>
      <w:r w:rsidRPr="00931199">
        <w:t xml:space="preserve">66. See also </w:t>
      </w:r>
      <w:r>
        <w:t>report of the Chairs on their 28</w:t>
      </w:r>
      <w:r w:rsidRPr="00931199">
        <w:rPr>
          <w:vertAlign w:val="superscript"/>
        </w:rPr>
        <w:t>th</w:t>
      </w:r>
      <w:r>
        <w:t xml:space="preserve"> annual meeting, A/71/270, 2016, para. 39.</w:t>
      </w:r>
    </w:p>
  </w:footnote>
  <w:footnote w:id="44">
    <w:p w14:paraId="1E51B528" w14:textId="0AF09045" w:rsidR="00EC3BDB" w:rsidRPr="00922646" w:rsidRDefault="00EC3BDB" w:rsidP="003517E7">
      <w:pPr>
        <w:pStyle w:val="FootnoteText"/>
        <w:rPr>
          <w:lang w:val="en-US"/>
        </w:rPr>
      </w:pPr>
      <w:r>
        <w:tab/>
      </w:r>
      <w:r w:rsidRPr="003517E7">
        <w:rPr>
          <w:rStyle w:val="FootnoteReference"/>
        </w:rPr>
        <w:footnoteRef/>
      </w:r>
      <w:r w:rsidRPr="00931219">
        <w:t xml:space="preserve"> </w:t>
      </w:r>
      <w:r>
        <w:tab/>
      </w:r>
      <w:r w:rsidRPr="00931219">
        <w:rPr>
          <w:i/>
          <w:iCs/>
        </w:rPr>
        <w:t>Id</w:t>
      </w:r>
      <w:r w:rsidRPr="00931219">
        <w:t xml:space="preserve">., para. </w:t>
      </w:r>
      <w:r w:rsidRPr="00922646">
        <w:rPr>
          <w:lang w:val="en-US"/>
        </w:rPr>
        <w:t>69.</w:t>
      </w:r>
    </w:p>
  </w:footnote>
  <w:footnote w:id="45">
    <w:p w14:paraId="3F9F721C" w14:textId="7E7B202F"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See full inquiry reports and observations from the States parties published on the OHCHR website for CEDAW: </w:t>
      </w:r>
      <w:hyperlink r:id="rId4" w:history="1">
        <w:r w:rsidRPr="00EC3BDB">
          <w:t>https://tbinternet.ohchr.org/_layouts/15/treatybodyexternal/TBSearch.aspx?Lang=en&amp;TreatyID=3&amp;DocTypeCategoryID=7</w:t>
        </w:r>
      </w:hyperlink>
      <w:r w:rsidRPr="00EC3BDB">
        <w:t xml:space="preserve">; CRPD full inquiry reports, observations on the report received from the States parties, as well as follow-up information received from States parties and “alternative sources”: </w:t>
      </w:r>
      <w:hyperlink r:id="rId5" w:history="1">
        <w:r w:rsidRPr="00EC3BDB">
          <w:t>https://tbinternet.ohchr.org/_layouts/15/treatybodyexternal/TBSearch.aspx?Lang=en&amp;TreatyID=4&amp;DocTypeCategoryID=7</w:t>
        </w:r>
      </w:hyperlink>
      <w:r w:rsidRPr="00EC3BDB">
        <w:t xml:space="preserve">; CRC full inquiry report and observations received from the State party: </w:t>
      </w:r>
      <w:hyperlink r:id="rId6" w:history="1">
        <w:r w:rsidRPr="00EC3BDB">
          <w:t>https://tbinternet.ohchr.org/_layouts/15/treatybodyexternal/TBSearch.aspx?Lang=en&amp;TreatyID=5&amp;DocTypeID=15&amp;DocTypeCategoryID=7</w:t>
        </w:r>
      </w:hyperlink>
      <w:r w:rsidRPr="00922646">
        <w:rPr>
          <w:lang w:val="en-US"/>
        </w:rPr>
        <w:t xml:space="preserve">.  </w:t>
      </w:r>
    </w:p>
  </w:footnote>
  <w:footnote w:id="46">
    <w:p w14:paraId="62E966F3" w14:textId="7E482BD1" w:rsidR="00EC3BDB" w:rsidRPr="00176E8D" w:rsidRDefault="00EC3BDB" w:rsidP="003517E7">
      <w:pPr>
        <w:pStyle w:val="FootnoteText"/>
      </w:pPr>
      <w:r>
        <w:tab/>
      </w:r>
      <w:r w:rsidRPr="003517E7">
        <w:rPr>
          <w:rStyle w:val="FootnoteReference"/>
        </w:rPr>
        <w:footnoteRef/>
      </w:r>
      <w:r w:rsidRPr="00176E8D">
        <w:t xml:space="preserve"> </w:t>
      </w:r>
      <w:r>
        <w:tab/>
        <w:t xml:space="preserve">See </w:t>
      </w:r>
      <w:r>
        <w:rPr>
          <w:i/>
          <w:iCs/>
        </w:rPr>
        <w:t>infra</w:t>
      </w:r>
      <w:r>
        <w:t xml:space="preserve">, 4.1. </w:t>
      </w:r>
    </w:p>
  </w:footnote>
  <w:footnote w:id="47">
    <w:p w14:paraId="2F1F5CC2" w14:textId="25C1BEE1" w:rsidR="00EC3BDB" w:rsidRPr="00E753E1" w:rsidRDefault="00EC3BDB" w:rsidP="003517E7">
      <w:pPr>
        <w:pStyle w:val="FootnoteText"/>
        <w:rPr>
          <w:lang w:val="en-US"/>
        </w:rPr>
      </w:pPr>
      <w:r>
        <w:rPr>
          <w:lang w:val="en-US"/>
        </w:rPr>
        <w:tab/>
      </w:r>
      <w:r w:rsidRPr="003517E7">
        <w:rPr>
          <w:rStyle w:val="FootnoteReference"/>
        </w:rPr>
        <w:footnoteRef/>
      </w:r>
      <w:r w:rsidRPr="00176E8D">
        <w:rPr>
          <w:lang w:val="en-US"/>
        </w:rPr>
        <w:t xml:space="preserve"> </w:t>
      </w:r>
      <w:r>
        <w:rPr>
          <w:lang w:val="en-US"/>
        </w:rPr>
        <w:tab/>
      </w:r>
      <w:r w:rsidRPr="00176E8D">
        <w:rPr>
          <w:lang w:val="en-US"/>
        </w:rPr>
        <w:t>See for</w:t>
      </w:r>
      <w:r w:rsidRPr="00922646">
        <w:rPr>
          <w:lang w:val="en-US"/>
        </w:rPr>
        <w:t xml:space="preserve"> example the justification for publishing a summary account only rather than the full report of the inquiry on Lebanon: “In view of the State party’s reiterated opposition to the publication of the full report, the Committee decided, pursuant to article 20, paragraph 5, of the Convention, to include in its annual report to the </w:t>
      </w:r>
      <w:r w:rsidRPr="00E753E1">
        <w:rPr>
          <w:lang w:val="en-US"/>
        </w:rPr>
        <w:t>General Assembly a summary account of the results of the proceedings”, A/69/44, para. 115.</w:t>
      </w:r>
    </w:p>
  </w:footnote>
  <w:footnote w:id="48">
    <w:p w14:paraId="61364834" w14:textId="519C611B" w:rsidR="00EC3BDB" w:rsidRPr="00E753E1" w:rsidRDefault="00EC3BDB" w:rsidP="003517E7">
      <w:pPr>
        <w:pStyle w:val="FootnoteText"/>
        <w:rPr>
          <w:lang w:val="en-US"/>
        </w:rPr>
      </w:pPr>
      <w:r>
        <w:rPr>
          <w:lang w:val="en-US"/>
        </w:rPr>
        <w:tab/>
      </w:r>
      <w:r w:rsidRPr="003517E7">
        <w:rPr>
          <w:rStyle w:val="FootnoteReference"/>
        </w:rPr>
        <w:footnoteRef/>
      </w:r>
      <w:r w:rsidRPr="00E753E1">
        <w:rPr>
          <w:lang w:val="en-US"/>
        </w:rPr>
        <w:t xml:space="preserve"> </w:t>
      </w:r>
      <w:r>
        <w:rPr>
          <w:lang w:val="en-US"/>
        </w:rPr>
        <w:tab/>
      </w:r>
      <w:r w:rsidRPr="00E753E1">
        <w:rPr>
          <w:lang w:val="en-US"/>
        </w:rPr>
        <w:t>For example, the full report on the inquiries regarding Nepal (2012), Brazil (2008) and Mexico (2003) are available. In other cases, the summary account only is available: Egypt (2017), Lebanon (2014), Serbia and Montenegro (2004).</w:t>
      </w:r>
    </w:p>
  </w:footnote>
  <w:footnote w:id="49">
    <w:p w14:paraId="7A7CE8E6" w14:textId="594A24DD" w:rsidR="00EC3BDB" w:rsidRPr="003160F7" w:rsidRDefault="00EC3BDB" w:rsidP="003517E7">
      <w:pPr>
        <w:pStyle w:val="FootnoteText"/>
      </w:pPr>
      <w:r>
        <w:tab/>
      </w:r>
      <w:r w:rsidRPr="003517E7">
        <w:rPr>
          <w:rStyle w:val="FootnoteReference"/>
        </w:rPr>
        <w:footnoteRef/>
      </w:r>
      <w:r>
        <w:t xml:space="preserve"> </w:t>
      </w:r>
      <w:r>
        <w:tab/>
        <w:t>See</w:t>
      </w:r>
      <w:r w:rsidRPr="003160F7">
        <w:t xml:space="preserve"> </w:t>
      </w:r>
      <w:r w:rsidRPr="00E753E1">
        <w:rPr>
          <w:lang w:val="en-US"/>
        </w:rPr>
        <w:t>“UN torture prevention body annou</w:t>
      </w:r>
      <w:r>
        <w:rPr>
          <w:lang w:val="en-US"/>
        </w:rPr>
        <w:t>n</w:t>
      </w:r>
      <w:r w:rsidRPr="00E753E1">
        <w:rPr>
          <w:lang w:val="en-US"/>
        </w:rPr>
        <w:t>ces visits for 2020</w:t>
      </w:r>
      <w:r>
        <w:rPr>
          <w:lang w:val="en-US"/>
        </w:rPr>
        <w:t xml:space="preserve">”, 30 November 2021, </w:t>
      </w:r>
      <w:hyperlink r:id="rId7" w:history="1">
        <w:r w:rsidRPr="009A06BF">
          <w:rPr>
            <w:rStyle w:val="Hyperlink"/>
            <w:rFonts w:asciiTheme="minorHAnsi" w:hAnsiTheme="minorHAnsi" w:cstheme="minorHAnsi"/>
            <w:lang w:val="en-US"/>
          </w:rPr>
          <w:t>https://www.ohchr.org/EN/NewsEvents/Pages/DisplayNews.aspx?NewsID=27879&amp;LangID=E</w:t>
        </w:r>
      </w:hyperlink>
      <w:r>
        <w:rPr>
          <w:lang w:val="en-US"/>
        </w:rPr>
        <w:t xml:space="preserve">. See also, regarding the latest country visit, “UN torture prevention body to visit Bulgaria”, </w:t>
      </w:r>
      <w:hyperlink r:id="rId8" w:history="1">
        <w:r w:rsidRPr="009A06BF">
          <w:rPr>
            <w:rStyle w:val="Hyperlink"/>
            <w:rFonts w:asciiTheme="minorHAnsi" w:hAnsiTheme="minorHAnsi" w:cstheme="minorHAnsi"/>
            <w:lang w:val="en-US"/>
          </w:rPr>
          <w:t>https://www.ohchr.org/en/NewsEvents/Pages/DisplayNews.aspx?NewsID=27809&amp;LangID=E</w:t>
        </w:r>
      </w:hyperlink>
      <w:r>
        <w:rPr>
          <w:lang w:val="en-US"/>
        </w:rPr>
        <w:t xml:space="preserve">. Regarding CED, see “Committee on Enforced Disappearances to visit Mexico”, 12 November 2021: </w:t>
      </w:r>
      <w:hyperlink r:id="rId9" w:history="1">
        <w:r w:rsidRPr="009A06BF">
          <w:rPr>
            <w:rStyle w:val="Hyperlink"/>
            <w:rFonts w:asciiTheme="minorHAnsi" w:hAnsiTheme="minorHAnsi" w:cstheme="minorHAnsi"/>
            <w:lang w:val="en-US"/>
          </w:rPr>
          <w:t>https://www.ohchr.org/en/NewsEvents/Pages/DisplayNews.aspx?NewsID=27809&amp;LangID=E</w:t>
        </w:r>
      </w:hyperlink>
      <w:r>
        <w:rPr>
          <w:lang w:val="en-US"/>
        </w:rPr>
        <w:t xml:space="preserve"> </w:t>
      </w:r>
    </w:p>
  </w:footnote>
  <w:footnote w:id="50">
    <w:p w14:paraId="24FFC2FB" w14:textId="01D7B3DF" w:rsidR="00EC3BDB" w:rsidRDefault="00EC3BDB" w:rsidP="003517E7">
      <w:pPr>
        <w:pStyle w:val="FootnoteText"/>
      </w:pPr>
      <w:r>
        <w:tab/>
      </w:r>
      <w:r w:rsidRPr="003517E7">
        <w:rPr>
          <w:rStyle w:val="FootnoteReference"/>
        </w:rPr>
        <w:footnoteRef/>
      </w:r>
      <w:r w:rsidRPr="00782022">
        <w:t xml:space="preserve"> </w:t>
      </w:r>
      <w:r>
        <w:tab/>
      </w:r>
      <w:r>
        <w:rPr>
          <w:lang w:val="en-US"/>
        </w:rPr>
        <w:t>SPT routinely publishes press releases following its country visits</w:t>
      </w:r>
      <w:r>
        <w:t xml:space="preserve">. See, </w:t>
      </w:r>
      <w:r w:rsidRPr="0001230A">
        <w:rPr>
          <w:i/>
          <w:iCs/>
        </w:rPr>
        <w:t>inter alia</w:t>
      </w:r>
      <w:r>
        <w:t xml:space="preserve">, “Bulgaria torture prevention: UN experts concerned about migrant children in detention”, 5 November 2021, </w:t>
      </w:r>
      <w:hyperlink r:id="rId10" w:history="1">
        <w:r w:rsidRPr="009A06BF">
          <w:rPr>
            <w:rStyle w:val="Hyperlink"/>
            <w:rFonts w:asciiTheme="minorHAnsi" w:hAnsiTheme="minorHAnsi" w:cstheme="minorHAnsi"/>
          </w:rPr>
          <w:t>https://www.ohchr.org/EN/NewsEvents/Pages/DisplayNews.aspx?NewsID=27771&amp;LangID=E</w:t>
        </w:r>
      </w:hyperlink>
      <w:r>
        <w:t xml:space="preserve"> ; “UN torture prevention committee ends first visit to Cabo Verde”, 14 October 2019, </w:t>
      </w:r>
      <w:hyperlink r:id="rId11" w:history="1">
        <w:r w:rsidRPr="009A06BF">
          <w:rPr>
            <w:rStyle w:val="Hyperlink"/>
            <w:rFonts w:asciiTheme="minorHAnsi" w:hAnsiTheme="minorHAnsi" w:cstheme="minorHAnsi"/>
          </w:rPr>
          <w:t>https://www.ohchr.org/EN/NewsEvents/Pages/DisplayNews.aspx?NewsID=25141&amp;LangID=E</w:t>
        </w:r>
      </w:hyperlink>
      <w:r>
        <w:t xml:space="preserve">; “UN torture prevention body concludes visit to the United Kingdom of Great Britain and Northern Ireland”, 19 September 2019, </w:t>
      </w:r>
      <w:hyperlink r:id="rId12" w:history="1">
        <w:r w:rsidRPr="009A06BF">
          <w:rPr>
            <w:rStyle w:val="Hyperlink"/>
            <w:rFonts w:asciiTheme="minorHAnsi" w:hAnsiTheme="minorHAnsi" w:cstheme="minorHAnsi"/>
          </w:rPr>
          <w:t>https://www.ohchr.org/EN/NewsEvents/Pages/DisplayNews.aspx?NewsID=25023&amp;LangID=E</w:t>
        </w:r>
      </w:hyperlink>
      <w:r>
        <w:t xml:space="preserve">. </w:t>
      </w:r>
    </w:p>
    <w:p w14:paraId="02E7E1BE" w14:textId="0ED4A0BF" w:rsidR="00EC3BDB" w:rsidRPr="00782022" w:rsidRDefault="00EC3BDB" w:rsidP="003517E7">
      <w:pPr>
        <w:pStyle w:val="FootnoteText"/>
      </w:pPr>
      <w:r>
        <w:rPr>
          <w:lang w:val="en-US"/>
        </w:rPr>
        <w:tab/>
      </w:r>
      <w:r>
        <w:rPr>
          <w:lang w:val="en-US"/>
        </w:rPr>
        <w:tab/>
        <w:t xml:space="preserve">Similarly, at the end of its visit to Mexico, CED held a conference and shared “some general aspects” pending discussion and adoption of its report by the plenary. </w:t>
      </w:r>
      <w:r>
        <w:t xml:space="preserve">See Press conference following CED visit to Mexico, 26 November 2021, </w:t>
      </w:r>
      <w:hyperlink r:id="rId13" w:history="1">
        <w:r w:rsidRPr="009A06BF">
          <w:rPr>
            <w:rStyle w:val="Hyperlink"/>
            <w:rFonts w:asciiTheme="minorHAnsi" w:hAnsiTheme="minorHAnsi" w:cstheme="minorHAnsi"/>
          </w:rPr>
          <w:t>https://www.ohchr.org/EN/NewsEvents/Pages/DisplayNews.aspx?NewsID=27877&amp;LangID=E</w:t>
        </w:r>
      </w:hyperlink>
      <w:r>
        <w:t>.</w:t>
      </w:r>
    </w:p>
  </w:footnote>
  <w:footnote w:id="51">
    <w:p w14:paraId="6C3FD6E4" w14:textId="1C992100" w:rsidR="00EC3BDB" w:rsidRPr="00E753E1" w:rsidRDefault="00EC3BDB" w:rsidP="003517E7">
      <w:pPr>
        <w:pStyle w:val="FootnoteText"/>
      </w:pPr>
      <w:r>
        <w:tab/>
      </w:r>
      <w:r w:rsidRPr="003517E7">
        <w:rPr>
          <w:rStyle w:val="FootnoteReference"/>
        </w:rPr>
        <w:footnoteRef/>
      </w:r>
      <w:r w:rsidRPr="00E753E1">
        <w:t xml:space="preserve"> </w:t>
      </w:r>
      <w:r>
        <w:tab/>
      </w:r>
      <w:r w:rsidRPr="00E753E1">
        <w:t>HRI/MC/2015/6, 30 July 2015.</w:t>
      </w:r>
    </w:p>
  </w:footnote>
  <w:footnote w:id="52">
    <w:p w14:paraId="6823CE5B" w14:textId="735E990C"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CAT/C/55/2. </w:t>
      </w:r>
    </w:p>
  </w:footnote>
  <w:footnote w:id="53">
    <w:p w14:paraId="40B057B1" w14:textId="348A088C"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CED Guidelines to prevent and address intimidation and reprisals against individuals and groups cooperating with the Committee, CED/C/8, 20 April 2021.</w:t>
      </w:r>
    </w:p>
  </w:footnote>
  <w:footnote w:id="54">
    <w:p w14:paraId="48210AF3" w14:textId="19F02AB2"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color w:val="000000"/>
          <w:lang w:val="en-US"/>
        </w:rPr>
        <w:t>CAT/OP/5, Guideline 11.</w:t>
      </w:r>
    </w:p>
  </w:footnote>
  <w:footnote w:id="55">
    <w:p w14:paraId="36ADEA77" w14:textId="5688CA57" w:rsidR="00EC3BDB" w:rsidRPr="00922646" w:rsidRDefault="00EC3BDB" w:rsidP="003517E7">
      <w:pPr>
        <w:pStyle w:val="FootnoteText"/>
        <w:rPr>
          <w:highlight w:val="cyan"/>
          <w:lang w:val="en-US"/>
        </w:rPr>
      </w:pPr>
      <w:r>
        <w:rPr>
          <w:lang w:val="en-US"/>
        </w:rPr>
        <w:tab/>
      </w:r>
      <w:r w:rsidRPr="003517E7">
        <w:rPr>
          <w:rStyle w:val="FootnoteReference"/>
        </w:rPr>
        <w:footnoteRef/>
      </w:r>
      <w:r w:rsidRPr="0074200B">
        <w:rPr>
          <w:lang w:val="en-US"/>
        </w:rPr>
        <w:t xml:space="preserve"> </w:t>
      </w:r>
      <w:r>
        <w:rPr>
          <w:lang w:val="en-US"/>
        </w:rPr>
        <w:tab/>
      </w:r>
      <w:r>
        <w:t>W</w:t>
      </w:r>
      <w:proofErr w:type="spellStart"/>
      <w:r w:rsidRPr="00922646">
        <w:rPr>
          <w:lang w:val="en-US"/>
        </w:rPr>
        <w:t>orkshop</w:t>
      </w:r>
      <w:proofErr w:type="spellEnd"/>
      <w:r w:rsidRPr="00922646">
        <w:rPr>
          <w:lang w:val="en-US"/>
        </w:rPr>
        <w:t xml:space="preserve"> on </w:t>
      </w:r>
      <w:r>
        <w:rPr>
          <w:lang w:val="en-US"/>
        </w:rPr>
        <w:t xml:space="preserve">the </w:t>
      </w:r>
      <w:proofErr w:type="gramStart"/>
      <w:r w:rsidRPr="00922646">
        <w:rPr>
          <w:lang w:val="en-US"/>
        </w:rPr>
        <w:t>inquiries</w:t>
      </w:r>
      <w:proofErr w:type="gramEnd"/>
      <w:r>
        <w:rPr>
          <w:lang w:val="en-US"/>
        </w:rPr>
        <w:t xml:space="preserve"> procedures, </w:t>
      </w:r>
      <w:r>
        <w:rPr>
          <w:i/>
          <w:iCs/>
          <w:lang w:val="en-US"/>
        </w:rPr>
        <w:t>op. cit.</w:t>
      </w:r>
      <w:r>
        <w:rPr>
          <w:lang w:val="en-US"/>
        </w:rPr>
        <w:t>, para. 13.</w:t>
      </w:r>
    </w:p>
  </w:footnote>
  <w:footnote w:id="56">
    <w:p w14:paraId="49089712" w14:textId="703B9286" w:rsidR="00EC3BDB" w:rsidRPr="0094086F" w:rsidRDefault="00EC3BDB" w:rsidP="003517E7">
      <w:pPr>
        <w:pStyle w:val="FootnoteText"/>
      </w:pPr>
      <w:r>
        <w:tab/>
      </w:r>
      <w:r w:rsidRPr="003517E7">
        <w:rPr>
          <w:rStyle w:val="FootnoteReference"/>
        </w:rPr>
        <w:footnoteRef/>
      </w:r>
      <w:r w:rsidRPr="0094086F">
        <w:t xml:space="preserve"> </w:t>
      </w:r>
      <w:r>
        <w:tab/>
        <w:t>W</w:t>
      </w:r>
      <w:proofErr w:type="spellStart"/>
      <w:r w:rsidRPr="00922646">
        <w:rPr>
          <w:lang w:val="en-US"/>
        </w:rPr>
        <w:t>orkshop</w:t>
      </w:r>
      <w:proofErr w:type="spellEnd"/>
      <w:r w:rsidRPr="00922646">
        <w:rPr>
          <w:lang w:val="en-US"/>
        </w:rPr>
        <w:t xml:space="preserve"> on </w:t>
      </w:r>
      <w:r>
        <w:rPr>
          <w:lang w:val="en-US"/>
        </w:rPr>
        <w:t xml:space="preserve">the </w:t>
      </w:r>
      <w:proofErr w:type="gramStart"/>
      <w:r w:rsidRPr="00922646">
        <w:rPr>
          <w:lang w:val="en-US"/>
        </w:rPr>
        <w:t>inquiries</w:t>
      </w:r>
      <w:proofErr w:type="gramEnd"/>
      <w:r>
        <w:rPr>
          <w:lang w:val="en-US"/>
        </w:rPr>
        <w:t xml:space="preserve"> procedures, </w:t>
      </w:r>
      <w:r>
        <w:rPr>
          <w:i/>
          <w:iCs/>
          <w:lang w:val="en-US"/>
        </w:rPr>
        <w:t>op. cit.</w:t>
      </w:r>
      <w:r>
        <w:rPr>
          <w:lang w:val="en-US"/>
        </w:rPr>
        <w:t>, para. 19; meeting with Secretaries and focal points.</w:t>
      </w:r>
    </w:p>
  </w:footnote>
  <w:footnote w:id="57">
    <w:p w14:paraId="69985E16" w14:textId="631A1F8B" w:rsidR="00EC3BDB" w:rsidRPr="00C9289E" w:rsidRDefault="00EC3BDB" w:rsidP="003517E7">
      <w:pPr>
        <w:pStyle w:val="FootnoteText"/>
      </w:pPr>
      <w:r>
        <w:tab/>
      </w:r>
      <w:r w:rsidRPr="003517E7">
        <w:rPr>
          <w:rStyle w:val="FootnoteReference"/>
        </w:rPr>
        <w:footnoteRef/>
      </w:r>
      <w:r w:rsidRPr="00C9289E">
        <w:t xml:space="preserve"> </w:t>
      </w:r>
      <w:r>
        <w:tab/>
        <w:t>Meeting with secretaries and focal points.</w:t>
      </w:r>
    </w:p>
  </w:footnote>
  <w:footnote w:id="58">
    <w:p w14:paraId="155E55F3" w14:textId="33803486"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87(3) </w:t>
      </w:r>
      <w:proofErr w:type="spellStart"/>
      <w:r w:rsidRPr="00922646">
        <w:rPr>
          <w:lang w:val="en-US"/>
        </w:rPr>
        <w:t>RoP</w:t>
      </w:r>
      <w:proofErr w:type="spellEnd"/>
      <w:r w:rsidRPr="00922646">
        <w:rPr>
          <w:lang w:val="en-US"/>
        </w:rPr>
        <w:t xml:space="preserve"> CAT; Rule 87(3) CEDAW </w:t>
      </w:r>
      <w:proofErr w:type="spellStart"/>
      <w:r w:rsidRPr="00922646">
        <w:rPr>
          <w:lang w:val="en-US"/>
        </w:rPr>
        <w:t>RoP</w:t>
      </w:r>
      <w:proofErr w:type="spellEnd"/>
      <w:r w:rsidRPr="00922646">
        <w:rPr>
          <w:lang w:val="en-US"/>
        </w:rPr>
        <w:t xml:space="preserve">; Rule 87(3) CRPD </w:t>
      </w:r>
      <w:proofErr w:type="spellStart"/>
      <w:r w:rsidRPr="00922646">
        <w:rPr>
          <w:lang w:val="en-US"/>
        </w:rPr>
        <w:t>RoP</w:t>
      </w:r>
      <w:proofErr w:type="spellEnd"/>
      <w:r w:rsidRPr="00922646">
        <w:rPr>
          <w:lang w:val="en-US"/>
        </w:rPr>
        <w:t xml:space="preserve">; Rule 31(3) </w:t>
      </w:r>
      <w:proofErr w:type="spellStart"/>
      <w:r w:rsidRPr="00922646">
        <w:rPr>
          <w:lang w:val="en-US"/>
        </w:rPr>
        <w:t>RoP</w:t>
      </w:r>
      <w:proofErr w:type="spellEnd"/>
      <w:r w:rsidRPr="00922646">
        <w:rPr>
          <w:lang w:val="en-US"/>
        </w:rPr>
        <w:t xml:space="preserve"> CESCR.</w:t>
      </w:r>
    </w:p>
  </w:footnote>
  <w:footnote w:id="59">
    <w:p w14:paraId="5F140A97" w14:textId="375BF953"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See CRC report on inquiry concerning Chile, para. 15; CRPD report on inquiry concerning the United Kingdom, para. 55; CRPD report on inquiry concerning Spain, para. 14.</w:t>
      </w:r>
    </w:p>
  </w:footnote>
  <w:footnote w:id="60">
    <w:p w14:paraId="1EE72F5B" w14:textId="554495FC"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88(2) </w:t>
      </w:r>
      <w:proofErr w:type="spellStart"/>
      <w:r w:rsidRPr="00922646">
        <w:rPr>
          <w:lang w:val="en-US"/>
        </w:rPr>
        <w:t>RoP</w:t>
      </w:r>
      <w:proofErr w:type="spellEnd"/>
      <w:r w:rsidRPr="00922646">
        <w:rPr>
          <w:lang w:val="en-US"/>
        </w:rPr>
        <w:t xml:space="preserve"> CAT; Rule 40 </w:t>
      </w:r>
      <w:proofErr w:type="spellStart"/>
      <w:r w:rsidRPr="00922646">
        <w:rPr>
          <w:lang w:val="en-US"/>
        </w:rPr>
        <w:t>RoP</w:t>
      </w:r>
      <w:proofErr w:type="spellEnd"/>
      <w:r w:rsidRPr="00922646">
        <w:rPr>
          <w:lang w:val="en-US"/>
        </w:rPr>
        <w:t xml:space="preserve"> CRC-OPIC; Rule 88(2) </w:t>
      </w:r>
      <w:proofErr w:type="spellStart"/>
      <w:r w:rsidRPr="00922646">
        <w:rPr>
          <w:lang w:val="en-US"/>
        </w:rPr>
        <w:t>RoP</w:t>
      </w:r>
      <w:proofErr w:type="spellEnd"/>
      <w:r w:rsidRPr="00922646">
        <w:rPr>
          <w:lang w:val="en-US"/>
        </w:rPr>
        <w:t xml:space="preserve"> CRPD; Rule 32(2) </w:t>
      </w:r>
      <w:proofErr w:type="spellStart"/>
      <w:r w:rsidRPr="00922646">
        <w:rPr>
          <w:lang w:val="en-US"/>
        </w:rPr>
        <w:t>RoP</w:t>
      </w:r>
      <w:proofErr w:type="spellEnd"/>
      <w:r w:rsidRPr="00922646">
        <w:rPr>
          <w:lang w:val="en-US"/>
        </w:rPr>
        <w:t xml:space="preserve"> CESCR.</w:t>
      </w:r>
    </w:p>
  </w:footnote>
  <w:footnote w:id="61">
    <w:p w14:paraId="26106A23" w14:textId="40F9DE60" w:rsidR="00EC3BDB" w:rsidRPr="004C17DD" w:rsidRDefault="00EC3BDB" w:rsidP="003517E7">
      <w:pPr>
        <w:pStyle w:val="FootnoteText"/>
      </w:pPr>
      <w:r>
        <w:tab/>
      </w:r>
      <w:r w:rsidRPr="003517E7">
        <w:rPr>
          <w:rStyle w:val="FootnoteReference"/>
        </w:rPr>
        <w:footnoteRef/>
      </w:r>
      <w:r w:rsidRPr="004C17DD">
        <w:t xml:space="preserve"> </w:t>
      </w:r>
      <w:r>
        <w:tab/>
      </w:r>
      <w:r w:rsidRPr="00117D78">
        <w:t>The consent form gives the option for the information to be used by CED internally only or for the public report, with or without including personal details. Regarding information-sharing, the consent form provides stakeholders with the possibility to share the information with other UN mechanisms, national competent authorities, and regional and international courts.</w:t>
      </w:r>
      <w:r>
        <w:t xml:space="preserve"> </w:t>
      </w:r>
      <w:r w:rsidRPr="00585FE6">
        <w:t>See Annex</w:t>
      </w:r>
      <w:r>
        <w:t xml:space="preserve"> I.</w:t>
      </w:r>
    </w:p>
  </w:footnote>
  <w:footnote w:id="62">
    <w:p w14:paraId="5EC47D68" w14:textId="1FD64376"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87(4) </w:t>
      </w:r>
      <w:proofErr w:type="spellStart"/>
      <w:r w:rsidRPr="00922646">
        <w:rPr>
          <w:lang w:val="en-US"/>
        </w:rPr>
        <w:t>RoP</w:t>
      </w:r>
      <w:proofErr w:type="spellEnd"/>
      <w:r w:rsidRPr="00922646">
        <w:rPr>
          <w:lang w:val="en-US"/>
        </w:rPr>
        <w:t xml:space="preserve"> CEDAW; Rule 87(4) </w:t>
      </w:r>
      <w:proofErr w:type="spellStart"/>
      <w:r w:rsidRPr="00922646">
        <w:rPr>
          <w:lang w:val="en-US"/>
        </w:rPr>
        <w:t>RoP</w:t>
      </w:r>
      <w:proofErr w:type="spellEnd"/>
      <w:r w:rsidRPr="00922646">
        <w:rPr>
          <w:lang w:val="en-US"/>
        </w:rPr>
        <w:t xml:space="preserve"> CRPD; Rule 31(4) </w:t>
      </w:r>
      <w:proofErr w:type="spellStart"/>
      <w:r w:rsidRPr="00922646">
        <w:rPr>
          <w:lang w:val="en-US"/>
        </w:rPr>
        <w:t>RoP</w:t>
      </w:r>
      <w:proofErr w:type="spellEnd"/>
      <w:r w:rsidRPr="00922646">
        <w:rPr>
          <w:lang w:val="en-US"/>
        </w:rPr>
        <w:t xml:space="preserve"> CESCR; Rule 95 </w:t>
      </w:r>
      <w:proofErr w:type="spellStart"/>
      <w:r w:rsidRPr="00922646">
        <w:rPr>
          <w:lang w:val="en-US"/>
        </w:rPr>
        <w:t>RoP</w:t>
      </w:r>
      <w:proofErr w:type="spellEnd"/>
      <w:r w:rsidRPr="00922646">
        <w:rPr>
          <w:lang w:val="en-US"/>
        </w:rPr>
        <w:t xml:space="preserve"> CED.</w:t>
      </w:r>
    </w:p>
  </w:footnote>
  <w:footnote w:id="63">
    <w:p w14:paraId="330BDD91" w14:textId="27FBC19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CAT Guidelines on reprisals, paras 10-21.</w:t>
      </w:r>
    </w:p>
  </w:footnote>
  <w:footnote w:id="64">
    <w:p w14:paraId="693FD4E5" w14:textId="243C0D75"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i/>
          <w:iCs/>
          <w:lang w:val="en-US"/>
        </w:rPr>
        <w:t>Id</w:t>
      </w:r>
      <w:r w:rsidRPr="00922646">
        <w:rPr>
          <w:lang w:val="en-US"/>
        </w:rPr>
        <w:t>., para. 21. The possibility to issue public statements or press releases is also contemplated in CED guidelines on reprisals, para. 15(g).</w:t>
      </w:r>
    </w:p>
  </w:footnote>
  <w:footnote w:id="65">
    <w:p w14:paraId="50D7517F" w14:textId="6DA9617F"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CED guidelines on reprisals, para. 14.</w:t>
      </w:r>
    </w:p>
  </w:footnote>
  <w:footnote w:id="66">
    <w:p w14:paraId="6F5E5C16" w14:textId="3CF9E72E" w:rsidR="00EC3BDB" w:rsidRPr="004331A4" w:rsidRDefault="00EC3BDB" w:rsidP="003517E7">
      <w:pPr>
        <w:pStyle w:val="FootnoteText"/>
      </w:pPr>
      <w:r>
        <w:tab/>
      </w:r>
      <w:r w:rsidRPr="003517E7">
        <w:rPr>
          <w:rStyle w:val="FootnoteReference"/>
        </w:rPr>
        <w:footnoteRef/>
      </w:r>
      <w:r w:rsidRPr="004331A4">
        <w:t xml:space="preserve"> </w:t>
      </w:r>
      <w:r>
        <w:tab/>
      </w:r>
      <w:r w:rsidRPr="004331A4">
        <w:t>“</w:t>
      </w:r>
      <w:r w:rsidRPr="004331A4">
        <w:rPr>
          <w:color w:val="000000"/>
        </w:rPr>
        <w:t>We recall that no one who has participated in the conversations or contributed information to the Committee shall be subject to reprisals.”</w:t>
      </w:r>
      <w:r>
        <w:rPr>
          <w:color w:val="000000"/>
        </w:rPr>
        <w:t xml:space="preserve"> See Press conference following the visit of CED to Mexico, </w:t>
      </w:r>
      <w:r>
        <w:rPr>
          <w:i/>
          <w:iCs/>
          <w:color w:val="000000"/>
        </w:rPr>
        <w:t>op. cit.</w:t>
      </w:r>
    </w:p>
  </w:footnote>
  <w:footnote w:id="67">
    <w:p w14:paraId="11FFA7DD" w14:textId="1788804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See CAT summary account of the confidential inquiry on Lebanon, 2014 annual report, A/69/44, para. 111.</w:t>
      </w:r>
    </w:p>
  </w:footnote>
  <w:footnote w:id="68">
    <w:p w14:paraId="17D7841B" w14:textId="523B562C"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i/>
          <w:iCs/>
          <w:lang w:val="en-US"/>
        </w:rPr>
        <w:t>Id</w:t>
      </w:r>
      <w:r w:rsidRPr="00922646">
        <w:rPr>
          <w:lang w:val="en-US"/>
        </w:rPr>
        <w:t>., para. 113.</w:t>
      </w:r>
    </w:p>
  </w:footnote>
  <w:footnote w:id="69">
    <w:p w14:paraId="582F4E7B" w14:textId="60897B9F"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85 </w:t>
      </w:r>
      <w:proofErr w:type="spellStart"/>
      <w:r w:rsidRPr="00922646">
        <w:rPr>
          <w:lang w:val="en-US"/>
        </w:rPr>
        <w:t>RoP</w:t>
      </w:r>
      <w:proofErr w:type="spellEnd"/>
      <w:r w:rsidRPr="00922646">
        <w:rPr>
          <w:lang w:val="en-US"/>
        </w:rPr>
        <w:t xml:space="preserve"> CEDAW; Rule 94 </w:t>
      </w:r>
      <w:proofErr w:type="spellStart"/>
      <w:r w:rsidRPr="00922646">
        <w:rPr>
          <w:lang w:val="en-US"/>
        </w:rPr>
        <w:t>RoP</w:t>
      </w:r>
      <w:proofErr w:type="spellEnd"/>
      <w:r w:rsidRPr="00922646">
        <w:rPr>
          <w:lang w:val="en-US"/>
        </w:rPr>
        <w:t xml:space="preserve"> CED; Rule 37 </w:t>
      </w:r>
      <w:proofErr w:type="spellStart"/>
      <w:r w:rsidRPr="00922646">
        <w:rPr>
          <w:lang w:val="en-US"/>
        </w:rPr>
        <w:t>RoP</w:t>
      </w:r>
      <w:proofErr w:type="spellEnd"/>
      <w:r w:rsidRPr="00922646">
        <w:rPr>
          <w:lang w:val="en-US"/>
        </w:rPr>
        <w:t xml:space="preserve"> CRC OPIC; Rule 85 </w:t>
      </w:r>
      <w:proofErr w:type="spellStart"/>
      <w:r w:rsidRPr="00922646">
        <w:rPr>
          <w:lang w:val="en-US"/>
        </w:rPr>
        <w:t>RoP</w:t>
      </w:r>
      <w:proofErr w:type="spellEnd"/>
      <w:r w:rsidRPr="00922646">
        <w:rPr>
          <w:lang w:val="en-US"/>
        </w:rPr>
        <w:t xml:space="preserve"> CRPD; Rule 29 </w:t>
      </w:r>
      <w:proofErr w:type="spellStart"/>
      <w:r w:rsidRPr="00922646">
        <w:rPr>
          <w:lang w:val="en-US"/>
        </w:rPr>
        <w:t>RoP</w:t>
      </w:r>
      <w:proofErr w:type="spellEnd"/>
      <w:r w:rsidRPr="00922646">
        <w:rPr>
          <w:lang w:val="en-US"/>
        </w:rPr>
        <w:t xml:space="preserve"> CESCR.</w:t>
      </w:r>
    </w:p>
  </w:footnote>
  <w:footnote w:id="70">
    <w:p w14:paraId="29E2A26C" w14:textId="79F3B0F8"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85 </w:t>
      </w:r>
      <w:proofErr w:type="spellStart"/>
      <w:r w:rsidRPr="00922646">
        <w:rPr>
          <w:lang w:val="en-US"/>
        </w:rPr>
        <w:t>RoP</w:t>
      </w:r>
      <w:proofErr w:type="spellEnd"/>
      <w:r w:rsidRPr="00922646">
        <w:rPr>
          <w:lang w:val="en-US"/>
        </w:rPr>
        <w:t xml:space="preserve"> CAT.</w:t>
      </w:r>
    </w:p>
  </w:footnote>
  <w:footnote w:id="71">
    <w:p w14:paraId="767DC5A0" w14:textId="64AAEBC5"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Article 12 OP-CAT.</w:t>
      </w:r>
    </w:p>
  </w:footnote>
  <w:footnote w:id="72">
    <w:p w14:paraId="52137466" w14:textId="5562E9E3"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CRPD and CAT reports include a section entitled “Cooperation with the State party” that provides this information. This information is contained under the “Country visit” section in CRC report on its only inquiry concerning Chile.</w:t>
      </w:r>
      <w:r>
        <w:rPr>
          <w:lang w:val="en-US"/>
        </w:rPr>
        <w:t xml:space="preserve"> CEDAW has provides this information in the “Procedural history” section of its inquiry report on South Africa and under the “General conditions for the visit” in its inquiry report on Mexico. When a specific section dedicated to “Facilitation of the visit and cooperation” is not included (as in the report on the visit to Switzerland for example, CAT/OP/CHE/ROSP/1, or the report on the visit to Benin, CAT/OP/BEN/3), SPT expresses its “gratitude” to the authorities in the introduction of its visit reports (that are publicly available). </w:t>
      </w:r>
    </w:p>
  </w:footnote>
  <w:footnote w:id="73">
    <w:p w14:paraId="4F654ED6" w14:textId="5A535B64"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CAT summary account of the results of the inquiry on Lebanon, A/69/44, para. 111. See also the general conditions agreed with Brazil prior to the visit, CAT report on the inquiry regarding Brazil, CAT/C/39/2, para. 18.</w:t>
      </w:r>
    </w:p>
  </w:footnote>
  <w:footnote w:id="74">
    <w:p w14:paraId="7C8E4327" w14:textId="72D17A8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CAT summary account of the results of the inquiry </w:t>
      </w:r>
      <w:proofErr w:type="gramStart"/>
      <w:r w:rsidRPr="00922646">
        <w:rPr>
          <w:lang w:val="en-US"/>
        </w:rPr>
        <w:t>on</w:t>
      </w:r>
      <w:proofErr w:type="gramEnd"/>
      <w:r w:rsidRPr="00922646">
        <w:rPr>
          <w:lang w:val="en-US"/>
        </w:rPr>
        <w:t xml:space="preserve"> Lebanon, para. 112.</w:t>
      </w:r>
    </w:p>
  </w:footnote>
  <w:footnote w:id="75">
    <w:p w14:paraId="78B32015" w14:textId="5E77A5CA" w:rsidR="00EC3BDB" w:rsidRPr="00EC29F0" w:rsidRDefault="00EC3BDB" w:rsidP="003517E7">
      <w:pPr>
        <w:pStyle w:val="FootnoteText"/>
      </w:pPr>
      <w:r>
        <w:tab/>
      </w:r>
      <w:r w:rsidRPr="003517E7">
        <w:rPr>
          <w:rStyle w:val="FootnoteReference"/>
        </w:rPr>
        <w:footnoteRef/>
      </w:r>
      <w:r w:rsidRPr="00EC29F0">
        <w:t xml:space="preserve"> </w:t>
      </w:r>
      <w:r>
        <w:tab/>
        <w:t xml:space="preserve">The word </w:t>
      </w:r>
      <w:r w:rsidRPr="00EC29F0">
        <w:t xml:space="preserve">limit of 10,700 </w:t>
      </w:r>
      <w:r>
        <w:t>might be a reason.</w:t>
      </w:r>
    </w:p>
  </w:footnote>
  <w:footnote w:id="76">
    <w:p w14:paraId="0AE2BBA5" w14:textId="7E34B431" w:rsidR="00EC3BDB" w:rsidRPr="00981F8F" w:rsidRDefault="00EC3BDB" w:rsidP="003517E7">
      <w:pPr>
        <w:pStyle w:val="FootnoteText"/>
      </w:pPr>
      <w:r>
        <w:tab/>
      </w:r>
      <w:r w:rsidRPr="003517E7">
        <w:rPr>
          <w:rStyle w:val="FootnoteReference"/>
        </w:rPr>
        <w:footnoteRef/>
      </w:r>
      <w:r w:rsidRPr="00981F8F">
        <w:t xml:space="preserve"> </w:t>
      </w:r>
      <w:r>
        <w:tab/>
        <w:t xml:space="preserve">Article 8(3) OP-CEDAW and Rule 89(1) </w:t>
      </w:r>
      <w:proofErr w:type="spellStart"/>
      <w:r>
        <w:t>RoP</w:t>
      </w:r>
      <w:proofErr w:type="spellEnd"/>
      <w:r>
        <w:t xml:space="preserve"> CEDAW; rule 89(1) </w:t>
      </w:r>
      <w:proofErr w:type="spellStart"/>
      <w:r>
        <w:t>RoP</w:t>
      </w:r>
      <w:proofErr w:type="spellEnd"/>
      <w:r>
        <w:t xml:space="preserve"> CAT; article 11(5) OP-ICESCR; article 6(3) OP-CRPD; article 13(4) CRC-OPIC; a</w:t>
      </w:r>
      <w:r w:rsidRPr="00981F8F">
        <w:t xml:space="preserve">rticle 33 ICPPED and Rule 97(1) </w:t>
      </w:r>
      <w:proofErr w:type="spellStart"/>
      <w:r w:rsidRPr="00981F8F">
        <w:t>R</w:t>
      </w:r>
      <w:r>
        <w:t>oP</w:t>
      </w:r>
      <w:proofErr w:type="spellEnd"/>
      <w:r>
        <w:t xml:space="preserve"> CED.</w:t>
      </w:r>
    </w:p>
  </w:footnote>
  <w:footnote w:id="77">
    <w:p w14:paraId="37455FB7" w14:textId="4233AAA2" w:rsidR="00EC3BDB" w:rsidRPr="00F63875" w:rsidRDefault="00EC3BDB" w:rsidP="003517E7">
      <w:pPr>
        <w:pStyle w:val="FootnoteText"/>
      </w:pPr>
      <w:r>
        <w:tab/>
      </w:r>
      <w:r w:rsidRPr="003517E7">
        <w:rPr>
          <w:rStyle w:val="FootnoteReference"/>
        </w:rPr>
        <w:footnoteRef/>
      </w:r>
      <w:r w:rsidRPr="00F63875">
        <w:t xml:space="preserve"> </w:t>
      </w:r>
      <w:r>
        <w:tab/>
      </w:r>
      <w:r w:rsidRPr="00F63875">
        <w:t xml:space="preserve">SPT guidelines on visits to </w:t>
      </w:r>
      <w:r>
        <w:t>States parties, guideline 6.</w:t>
      </w:r>
    </w:p>
  </w:footnote>
  <w:footnote w:id="78">
    <w:p w14:paraId="7B75C0D9" w14:textId="6C65B547" w:rsidR="00EC3BDB" w:rsidRPr="00922646" w:rsidRDefault="00EC3BDB" w:rsidP="003517E7">
      <w:pPr>
        <w:pStyle w:val="FootnoteText"/>
        <w:rPr>
          <w:lang w:val="en-US"/>
        </w:rPr>
      </w:pPr>
      <w:r>
        <w:rPr>
          <w:lang w:val="fr-FR"/>
        </w:rPr>
        <w:tab/>
      </w:r>
      <w:r w:rsidRPr="003517E7">
        <w:rPr>
          <w:rStyle w:val="FootnoteReference"/>
        </w:rPr>
        <w:footnoteRef/>
      </w:r>
      <w:r w:rsidRPr="00981F8F">
        <w:rPr>
          <w:lang w:val="fr-FR"/>
        </w:rPr>
        <w:t xml:space="preserve"> </w:t>
      </w:r>
      <w:r>
        <w:rPr>
          <w:lang w:val="fr-FR"/>
        </w:rPr>
        <w:tab/>
      </w:r>
      <w:r w:rsidRPr="00981F8F">
        <w:rPr>
          <w:lang w:val="fr-FR"/>
        </w:rPr>
        <w:t xml:space="preserve">Article 8(4) OP-CEDAW; article 6(4) OP-CRPD; article 11(6) OP-CESCR. </w:t>
      </w:r>
      <w:r w:rsidRPr="00922646">
        <w:rPr>
          <w:lang w:val="en-US"/>
        </w:rPr>
        <w:t xml:space="preserve">Article 13(5) CRC-OPIC </w:t>
      </w:r>
      <w:r>
        <w:rPr>
          <w:lang w:val="en-US"/>
        </w:rPr>
        <w:t xml:space="preserve">wording </w:t>
      </w:r>
      <w:r w:rsidRPr="00922646">
        <w:rPr>
          <w:lang w:val="en-US"/>
        </w:rPr>
        <w:t>slightly differs</w:t>
      </w:r>
      <w:r>
        <w:rPr>
          <w:lang w:val="en-US"/>
        </w:rPr>
        <w:t>: “as soon as possible and withing six months of receiving the findings”.</w:t>
      </w:r>
    </w:p>
  </w:footnote>
  <w:footnote w:id="79">
    <w:p w14:paraId="6F744F12" w14:textId="2E8669B4"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97(2) </w:t>
      </w:r>
      <w:proofErr w:type="spellStart"/>
      <w:r w:rsidRPr="00922646">
        <w:rPr>
          <w:lang w:val="en-US"/>
        </w:rPr>
        <w:t>RoP</w:t>
      </w:r>
      <w:proofErr w:type="spellEnd"/>
      <w:r w:rsidRPr="00922646">
        <w:rPr>
          <w:lang w:val="en-US"/>
        </w:rPr>
        <w:t xml:space="preserve"> CED: “within a time limit established by the Committee”</w:t>
      </w:r>
      <w:r>
        <w:rPr>
          <w:lang w:val="en-US"/>
        </w:rPr>
        <w:t xml:space="preserve">; </w:t>
      </w:r>
      <w:r w:rsidRPr="00922646">
        <w:rPr>
          <w:lang w:val="en-US"/>
        </w:rPr>
        <w:t xml:space="preserve">Rule 89(2) </w:t>
      </w:r>
      <w:proofErr w:type="spellStart"/>
      <w:r w:rsidRPr="00922646">
        <w:rPr>
          <w:lang w:val="en-US"/>
        </w:rPr>
        <w:t>RoP</w:t>
      </w:r>
      <w:proofErr w:type="spellEnd"/>
      <w:r w:rsidRPr="00922646">
        <w:rPr>
          <w:lang w:val="en-US"/>
        </w:rPr>
        <w:t xml:space="preserve"> CAT: </w:t>
      </w:r>
      <w:r w:rsidRPr="0005504B">
        <w:rPr>
          <w:lang w:val="en-US"/>
        </w:rPr>
        <w:t>“within a reasonable delay</w:t>
      </w:r>
      <w:r>
        <w:rPr>
          <w:lang w:val="en-US"/>
        </w:rPr>
        <w:t>”.</w:t>
      </w:r>
    </w:p>
  </w:footnote>
  <w:footnote w:id="80">
    <w:p w14:paraId="5C0A6AAF" w14:textId="7A297568" w:rsidR="00EC3BDB" w:rsidRPr="008755DE" w:rsidRDefault="00EC3BDB" w:rsidP="003517E7">
      <w:pPr>
        <w:pStyle w:val="FootnoteText"/>
      </w:pPr>
      <w:r>
        <w:tab/>
      </w:r>
      <w:r w:rsidRPr="003517E7">
        <w:rPr>
          <w:rStyle w:val="FootnoteReference"/>
        </w:rPr>
        <w:footnoteRef/>
      </w:r>
      <w:r w:rsidRPr="008755DE">
        <w:t xml:space="preserve"> </w:t>
      </w:r>
      <w:r>
        <w:tab/>
        <w:t>SPT Guidelines on visits to States parties, guideline 7.</w:t>
      </w:r>
    </w:p>
  </w:footnote>
  <w:footnote w:id="81">
    <w:p w14:paraId="16ABB33D" w14:textId="02CBDCDE" w:rsidR="00EC3BDB" w:rsidRPr="00685B5E" w:rsidRDefault="00EC3BDB" w:rsidP="003517E7">
      <w:pPr>
        <w:pStyle w:val="FootnoteText"/>
      </w:pPr>
      <w:r>
        <w:tab/>
      </w:r>
      <w:r w:rsidRPr="003517E7">
        <w:rPr>
          <w:rStyle w:val="FootnoteReference"/>
        </w:rPr>
        <w:footnoteRef/>
      </w:r>
      <w:r w:rsidRPr="00685B5E">
        <w:t xml:space="preserve"> </w:t>
      </w:r>
      <w:r>
        <w:tab/>
        <w:t>See observations of the Government of the United Kingdom on the report of the inquiry of CEDAW, CEDAW/C/OP.8/GBR/2, 23 February 2018; observations of Kyrgyzstan concerning CEDAW inquiry report, CEDAW/C/OP.8/KGZ/2, 3 October 2018; observations of the Government of Canada concerning CEDAW inquiry report, CEDAW/C/OP.8/CAN/2, 30 March 2015.</w:t>
      </w:r>
    </w:p>
  </w:footnote>
  <w:footnote w:id="82">
    <w:p w14:paraId="5407E1B5" w14:textId="25BFC96A" w:rsidR="00EC3BDB" w:rsidRPr="00B065CB" w:rsidRDefault="00EC3BDB" w:rsidP="003517E7">
      <w:pPr>
        <w:pStyle w:val="FootnoteText"/>
      </w:pPr>
      <w:r>
        <w:tab/>
      </w:r>
      <w:r w:rsidRPr="003517E7">
        <w:rPr>
          <w:rStyle w:val="FootnoteReference"/>
        </w:rPr>
        <w:footnoteRef/>
      </w:r>
      <w:r w:rsidRPr="00B065CB">
        <w:t xml:space="preserve"> </w:t>
      </w:r>
      <w:r>
        <w:tab/>
        <w:t>See Observations by Hungary on the report of CRPD on its inquiry, no symbol, 31 March 2020; Observations by Spain on the report of CRPD on its inquiry,</w:t>
      </w:r>
      <w:r w:rsidRPr="00F05692">
        <w:t xml:space="preserve"> </w:t>
      </w:r>
      <w:r>
        <w:t>CRPD/C/20/3 and CRPD/C/20/5, 4 June 2018; Observations of the Government of the UK on the CRPD inquiry report, CRPD/C/17/R.3, 3 November 0216.</w:t>
      </w:r>
    </w:p>
  </w:footnote>
  <w:footnote w:id="83">
    <w:p w14:paraId="4D6ABF95" w14:textId="786CC62B" w:rsidR="00EC3BDB" w:rsidRPr="00022564" w:rsidRDefault="00EC3BDB" w:rsidP="003517E7">
      <w:pPr>
        <w:pStyle w:val="FootnoteText"/>
      </w:pPr>
      <w:r>
        <w:tab/>
      </w:r>
      <w:r w:rsidRPr="003517E7">
        <w:rPr>
          <w:rStyle w:val="FootnoteReference"/>
        </w:rPr>
        <w:footnoteRef/>
      </w:r>
      <w:r w:rsidRPr="00022564">
        <w:t xml:space="preserve"> </w:t>
      </w:r>
      <w:r>
        <w:tab/>
      </w:r>
      <w:r w:rsidRPr="00022564">
        <w:t xml:space="preserve">See </w:t>
      </w:r>
      <w:proofErr w:type="spellStart"/>
      <w:r w:rsidRPr="00022564">
        <w:t>Observaciones</w:t>
      </w:r>
      <w:proofErr w:type="spellEnd"/>
      <w:r w:rsidRPr="00022564">
        <w:t xml:space="preserve"> de Chile </w:t>
      </w:r>
      <w:proofErr w:type="spellStart"/>
      <w:r>
        <w:t>Investig</w:t>
      </w:r>
      <w:r w:rsidRPr="00022564">
        <w:t>aci</w:t>
      </w:r>
      <w:r w:rsidRPr="00022564">
        <w:rPr>
          <w:rFonts w:ascii="Calibri" w:hAnsi="Calibri" w:cs="Calibri"/>
        </w:rPr>
        <w:t>ó</w:t>
      </w:r>
      <w:r w:rsidRPr="00022564">
        <w:t>n</w:t>
      </w:r>
      <w:proofErr w:type="spellEnd"/>
      <w:r w:rsidRPr="00022564">
        <w:t>, CRC/C/CHL/OIR/1, 4 December 2018</w:t>
      </w:r>
      <w:r>
        <w:t>, available in Spanish only.</w:t>
      </w:r>
      <w:r w:rsidRPr="00022564">
        <w:t xml:space="preserve"> </w:t>
      </w:r>
      <w:r w:rsidRPr="00022564">
        <w:rPr>
          <w:color w:val="000000"/>
          <w:shd w:val="clear" w:color="auto" w:fill="B2CAEB"/>
        </w:rPr>
        <w:t xml:space="preserve"> </w:t>
      </w:r>
    </w:p>
  </w:footnote>
  <w:footnote w:id="84">
    <w:p w14:paraId="1344A760" w14:textId="64E044E4" w:rsidR="00EC3BDB" w:rsidRPr="00236772" w:rsidRDefault="00EC3BDB" w:rsidP="003517E7">
      <w:pPr>
        <w:pStyle w:val="FootnoteText"/>
      </w:pPr>
      <w:r>
        <w:tab/>
      </w:r>
      <w:r w:rsidRPr="003517E7">
        <w:rPr>
          <w:rStyle w:val="FootnoteReference"/>
        </w:rPr>
        <w:footnoteRef/>
      </w:r>
      <w:r w:rsidRPr="00236772">
        <w:t xml:space="preserve"> </w:t>
      </w:r>
      <w:r>
        <w:tab/>
        <w:t>SPT publishes on its website observations from the States parties visited and from the national preventive mechanisms. See Comments of the United Kingdom on the recommendations and observations addressed to it in connection with the Subcommittee visit undertaken from 8 to 19 September 2019, CAT/OP/GBR/CSPRO/1, 1 June 2021; Comments of the NPM on the recommendations and observations addressed to it in connection with the Subcommittee visit to Senegal from 5 to 16 May 2019, CAT/OP/SEN/CNPMRO/1, 12 March 2021.</w:t>
      </w:r>
    </w:p>
  </w:footnote>
  <w:footnote w:id="85">
    <w:p w14:paraId="4BD5C519" w14:textId="697B34B1" w:rsidR="00EC3BDB" w:rsidRPr="009951A1" w:rsidRDefault="00EC3BDB" w:rsidP="003517E7">
      <w:pPr>
        <w:pStyle w:val="FootnoteText"/>
      </w:pPr>
      <w:r>
        <w:tab/>
      </w:r>
      <w:r w:rsidRPr="003517E7">
        <w:rPr>
          <w:rStyle w:val="FootnoteReference"/>
        </w:rPr>
        <w:footnoteRef/>
      </w:r>
      <w:r w:rsidRPr="00022564">
        <w:t xml:space="preserve"> </w:t>
      </w:r>
      <w:r>
        <w:tab/>
      </w:r>
      <w:r w:rsidRPr="00022564">
        <w:t>See comments and observations of Egypt concerning the</w:t>
      </w:r>
      <w:r>
        <w:t xml:space="preserve"> inquiry report, CAT summary account of the results of the proceedings of the inquiry </w:t>
      </w:r>
      <w:proofErr w:type="gramStart"/>
      <w:r>
        <w:t>on</w:t>
      </w:r>
      <w:proofErr w:type="gramEnd"/>
      <w:r>
        <w:t xml:space="preserve"> Egypt, </w:t>
      </w:r>
      <w:r>
        <w:rPr>
          <w:i/>
          <w:iCs/>
        </w:rPr>
        <w:t>op. cit.</w:t>
      </w:r>
      <w:r>
        <w:t xml:space="preserve">, para. 71; comments and observations of Lebanon concerning the inquiry report adopted by the Committee, CAT summary account of the results of the proceedings of the inquiry </w:t>
      </w:r>
      <w:proofErr w:type="gramStart"/>
      <w:r>
        <w:t>on</w:t>
      </w:r>
      <w:proofErr w:type="gramEnd"/>
      <w:r>
        <w:t xml:space="preserve"> Lebanon, </w:t>
      </w:r>
      <w:r>
        <w:rPr>
          <w:i/>
          <w:iCs/>
        </w:rPr>
        <w:t>op. cit.</w:t>
      </w:r>
      <w:r>
        <w:t>, paras 42-51.</w:t>
      </w:r>
    </w:p>
  </w:footnote>
  <w:footnote w:id="86">
    <w:p w14:paraId="62F724E6" w14:textId="652A1A74"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83(2) </w:t>
      </w:r>
      <w:proofErr w:type="spellStart"/>
      <w:r w:rsidRPr="00922646">
        <w:rPr>
          <w:lang w:val="en-US"/>
        </w:rPr>
        <w:t>RoP</w:t>
      </w:r>
      <w:proofErr w:type="spellEnd"/>
      <w:r w:rsidRPr="00922646">
        <w:rPr>
          <w:lang w:val="en-US"/>
        </w:rPr>
        <w:t xml:space="preserve"> CEDAW; Rule 92(2) </w:t>
      </w:r>
      <w:proofErr w:type="spellStart"/>
      <w:r w:rsidRPr="00922646">
        <w:rPr>
          <w:lang w:val="en-US"/>
        </w:rPr>
        <w:t>RoP</w:t>
      </w:r>
      <w:proofErr w:type="spellEnd"/>
      <w:r w:rsidRPr="00922646">
        <w:rPr>
          <w:lang w:val="en-US"/>
        </w:rPr>
        <w:t xml:space="preserve"> CED; Rule 35 </w:t>
      </w:r>
      <w:proofErr w:type="spellStart"/>
      <w:r w:rsidRPr="00922646">
        <w:rPr>
          <w:lang w:val="en-US"/>
        </w:rPr>
        <w:t>RoP</w:t>
      </w:r>
      <w:proofErr w:type="spellEnd"/>
      <w:r w:rsidRPr="00922646">
        <w:rPr>
          <w:lang w:val="en-US"/>
        </w:rPr>
        <w:t xml:space="preserve"> CRC OPIC; Rule 83 </w:t>
      </w:r>
      <w:proofErr w:type="spellStart"/>
      <w:r w:rsidRPr="00922646">
        <w:rPr>
          <w:lang w:val="en-US"/>
        </w:rPr>
        <w:t>RoP</w:t>
      </w:r>
      <w:proofErr w:type="spellEnd"/>
      <w:r w:rsidRPr="00922646">
        <w:rPr>
          <w:lang w:val="en-US"/>
        </w:rPr>
        <w:t xml:space="preserve"> CRPD (representatives of the State party concerned, regional organizations, governmental organizations, NHRIs, NGOs, individuals, including experts); Rule 27 </w:t>
      </w:r>
      <w:proofErr w:type="spellStart"/>
      <w:r w:rsidRPr="00922646">
        <w:rPr>
          <w:lang w:val="en-US"/>
        </w:rPr>
        <w:t>RoP</w:t>
      </w:r>
      <w:proofErr w:type="spellEnd"/>
      <w:r w:rsidRPr="00922646">
        <w:rPr>
          <w:lang w:val="en-US"/>
        </w:rPr>
        <w:t xml:space="preserve"> CESCR (representatives of the State party concerned; governmental organizations; UN bodies, </w:t>
      </w:r>
      <w:r w:rsidRPr="00922646">
        <w:rPr>
          <w:color w:val="000000"/>
          <w:lang w:val="en-US"/>
        </w:rPr>
        <w:t xml:space="preserve">specialized agencies, funds, </w:t>
      </w:r>
      <w:proofErr w:type="spellStart"/>
      <w:proofErr w:type="gramStart"/>
      <w:r w:rsidRPr="00922646">
        <w:rPr>
          <w:color w:val="000000"/>
          <w:lang w:val="en-US"/>
        </w:rPr>
        <w:t>programmes</w:t>
      </w:r>
      <w:proofErr w:type="spellEnd"/>
      <w:proofErr w:type="gramEnd"/>
      <w:r w:rsidRPr="00922646">
        <w:rPr>
          <w:color w:val="000000"/>
          <w:lang w:val="en-US"/>
        </w:rPr>
        <w:t xml:space="preserve"> and mechanisms</w:t>
      </w:r>
      <w:r w:rsidRPr="00922646">
        <w:rPr>
          <w:lang w:val="en-US"/>
        </w:rPr>
        <w:t>; international organizations, including from regional systems; NHRIs and NGOs).</w:t>
      </w:r>
    </w:p>
  </w:footnote>
  <w:footnote w:id="87">
    <w:p w14:paraId="3E4F7D12" w14:textId="5DCB29DA"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44 </w:t>
      </w:r>
      <w:proofErr w:type="spellStart"/>
      <w:r w:rsidRPr="00922646">
        <w:rPr>
          <w:lang w:val="en-US"/>
        </w:rPr>
        <w:t>RoP</w:t>
      </w:r>
      <w:proofErr w:type="spellEnd"/>
      <w:r w:rsidRPr="00922646">
        <w:rPr>
          <w:lang w:val="en-US"/>
        </w:rPr>
        <w:t xml:space="preserve"> CED. These also include relevant organs, offices and specialized agencies and funds of the United Nations, the treaty bodies instituted by international instruments, the special procedures of the United Nations, the regional intergovernmental </w:t>
      </w:r>
      <w:proofErr w:type="gramStart"/>
      <w:r w:rsidRPr="00922646">
        <w:rPr>
          <w:lang w:val="en-US"/>
        </w:rPr>
        <w:t>organizations</w:t>
      </w:r>
      <w:proofErr w:type="gramEnd"/>
      <w:r w:rsidRPr="00922646">
        <w:rPr>
          <w:lang w:val="en-US"/>
        </w:rPr>
        <w:t xml:space="preserve"> or bodies; NHRIs, NGOs and other relevant CSOs; any individual.</w:t>
      </w:r>
    </w:p>
  </w:footnote>
  <w:footnote w:id="88">
    <w:p w14:paraId="0A7DFC80" w14:textId="757F688B"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35 </w:t>
      </w:r>
      <w:proofErr w:type="spellStart"/>
      <w:r w:rsidRPr="00922646">
        <w:rPr>
          <w:lang w:val="en-US"/>
        </w:rPr>
        <w:t>RoP</w:t>
      </w:r>
      <w:proofErr w:type="spellEnd"/>
      <w:r w:rsidRPr="00922646">
        <w:rPr>
          <w:lang w:val="en-US"/>
        </w:rPr>
        <w:t xml:space="preserve"> CRC OPIC also listing </w:t>
      </w:r>
      <w:r w:rsidRPr="00922646">
        <w:rPr>
          <w:color w:val="000000"/>
          <w:lang w:val="en-US"/>
        </w:rPr>
        <w:t xml:space="preserve">representatives of the State party concerned, governmental organizations, United Nations bodies, specialized agencies, funds, </w:t>
      </w:r>
      <w:proofErr w:type="spellStart"/>
      <w:proofErr w:type="gramStart"/>
      <w:r w:rsidRPr="00922646">
        <w:rPr>
          <w:color w:val="000000"/>
          <w:lang w:val="en-US"/>
        </w:rPr>
        <w:t>programmes</w:t>
      </w:r>
      <w:proofErr w:type="spellEnd"/>
      <w:proofErr w:type="gramEnd"/>
      <w:r w:rsidRPr="00922646">
        <w:rPr>
          <w:color w:val="000000"/>
          <w:lang w:val="en-US"/>
        </w:rPr>
        <w:t xml:space="preserve"> and mechanisms</w:t>
      </w:r>
      <w:r w:rsidRPr="00922646">
        <w:rPr>
          <w:lang w:val="en-US"/>
        </w:rPr>
        <w:t xml:space="preserve">; </w:t>
      </w:r>
      <w:r w:rsidRPr="00922646">
        <w:rPr>
          <w:color w:val="000000"/>
          <w:lang w:val="en-US"/>
        </w:rPr>
        <w:t>International organizations, including from regional human rights systems</w:t>
      </w:r>
      <w:r w:rsidRPr="00922646">
        <w:rPr>
          <w:lang w:val="en-US"/>
        </w:rPr>
        <w:t xml:space="preserve">; </w:t>
      </w:r>
      <w:r w:rsidRPr="00922646">
        <w:rPr>
          <w:color w:val="000000"/>
          <w:lang w:val="en-US"/>
        </w:rPr>
        <w:t>National Human Rights Institutions and other relevant specialized institutions mandated to promote and protect the rights of the child</w:t>
      </w:r>
      <w:r w:rsidRPr="00922646">
        <w:rPr>
          <w:lang w:val="en-US"/>
        </w:rPr>
        <w:t xml:space="preserve">; NGOs, </w:t>
      </w:r>
      <w:r w:rsidRPr="00922646">
        <w:rPr>
          <w:color w:val="000000"/>
          <w:lang w:val="en-US"/>
        </w:rPr>
        <w:t>Individuals, including children</w:t>
      </w:r>
      <w:r w:rsidRPr="00922646">
        <w:rPr>
          <w:lang w:val="en-US"/>
        </w:rPr>
        <w:t>.</w:t>
      </w:r>
    </w:p>
  </w:footnote>
  <w:footnote w:id="89">
    <w:p w14:paraId="1E4C6FA0" w14:textId="60E8FCBE"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83(3) and (5) </w:t>
      </w:r>
      <w:proofErr w:type="spellStart"/>
      <w:r w:rsidRPr="00922646">
        <w:rPr>
          <w:lang w:val="en-US"/>
        </w:rPr>
        <w:t>RoP</w:t>
      </w:r>
      <w:proofErr w:type="spellEnd"/>
      <w:r w:rsidRPr="00922646">
        <w:rPr>
          <w:lang w:val="en-US"/>
        </w:rPr>
        <w:t xml:space="preserve"> CEDAW; Rule 82(4) and Rule 83 </w:t>
      </w:r>
      <w:proofErr w:type="spellStart"/>
      <w:r w:rsidRPr="00922646">
        <w:rPr>
          <w:lang w:val="en-US"/>
        </w:rPr>
        <w:t>RoP</w:t>
      </w:r>
      <w:proofErr w:type="spellEnd"/>
      <w:r w:rsidRPr="00922646">
        <w:rPr>
          <w:lang w:val="en-US"/>
        </w:rPr>
        <w:t xml:space="preserve"> CAT.</w:t>
      </w:r>
    </w:p>
  </w:footnote>
  <w:footnote w:id="90">
    <w:p w14:paraId="75631EA5" w14:textId="3C53080C" w:rsidR="00EC3BDB" w:rsidRPr="00FC0D7F" w:rsidRDefault="00EC3BDB" w:rsidP="003517E7">
      <w:pPr>
        <w:pStyle w:val="FootnoteText"/>
      </w:pPr>
      <w:r>
        <w:tab/>
      </w:r>
      <w:r w:rsidRPr="003517E7">
        <w:rPr>
          <w:rStyle w:val="FootnoteReference"/>
        </w:rPr>
        <w:footnoteRef/>
      </w:r>
      <w:r w:rsidRPr="00FC0D7F">
        <w:t xml:space="preserve"> </w:t>
      </w:r>
      <w:r>
        <w:tab/>
        <w:t xml:space="preserve">Workshop on the </w:t>
      </w:r>
      <w:proofErr w:type="gramStart"/>
      <w:r>
        <w:t>inquiries</w:t>
      </w:r>
      <w:proofErr w:type="gramEnd"/>
      <w:r>
        <w:t xml:space="preserve"> procedure, </w:t>
      </w:r>
      <w:r>
        <w:rPr>
          <w:i/>
          <w:iCs/>
        </w:rPr>
        <w:t>op. cit.</w:t>
      </w:r>
      <w:r>
        <w:t>, para. 11.</w:t>
      </w:r>
    </w:p>
  </w:footnote>
  <w:footnote w:id="91">
    <w:p w14:paraId="769B91C1" w14:textId="3D4C75E6"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83(4) </w:t>
      </w:r>
      <w:proofErr w:type="spellStart"/>
      <w:r w:rsidRPr="00922646">
        <w:rPr>
          <w:lang w:val="en-US"/>
        </w:rPr>
        <w:t>RoP</w:t>
      </w:r>
      <w:proofErr w:type="spellEnd"/>
      <w:r w:rsidRPr="00922646">
        <w:rPr>
          <w:lang w:val="en-US"/>
        </w:rPr>
        <w:t xml:space="preserve"> CEDAW; Rule 83(4) </w:t>
      </w:r>
      <w:proofErr w:type="spellStart"/>
      <w:r w:rsidRPr="00922646">
        <w:rPr>
          <w:lang w:val="en-US"/>
        </w:rPr>
        <w:t>RoP</w:t>
      </w:r>
      <w:proofErr w:type="spellEnd"/>
      <w:r w:rsidRPr="00922646">
        <w:rPr>
          <w:lang w:val="en-US"/>
        </w:rPr>
        <w:t xml:space="preserve"> CRPD; Rule 35 </w:t>
      </w:r>
      <w:proofErr w:type="spellStart"/>
      <w:r w:rsidRPr="00922646">
        <w:rPr>
          <w:lang w:val="en-US"/>
        </w:rPr>
        <w:t>RoP</w:t>
      </w:r>
      <w:proofErr w:type="spellEnd"/>
      <w:r w:rsidRPr="00922646">
        <w:rPr>
          <w:lang w:val="en-US"/>
        </w:rPr>
        <w:t xml:space="preserve"> CRC OPIC; Rule 82(5) </w:t>
      </w:r>
      <w:proofErr w:type="spellStart"/>
      <w:r w:rsidRPr="00922646">
        <w:rPr>
          <w:lang w:val="en-US"/>
        </w:rPr>
        <w:t>RoP</w:t>
      </w:r>
      <w:proofErr w:type="spellEnd"/>
      <w:r w:rsidRPr="00922646">
        <w:rPr>
          <w:lang w:val="en-US"/>
        </w:rPr>
        <w:t xml:space="preserve"> CAT; Rule 92(4) </w:t>
      </w:r>
      <w:proofErr w:type="spellStart"/>
      <w:r w:rsidRPr="00922646">
        <w:rPr>
          <w:lang w:val="en-US"/>
        </w:rPr>
        <w:t>RoP</w:t>
      </w:r>
      <w:proofErr w:type="spellEnd"/>
      <w:r w:rsidRPr="00922646">
        <w:rPr>
          <w:lang w:val="en-US"/>
        </w:rPr>
        <w:t xml:space="preserve"> CED.</w:t>
      </w:r>
    </w:p>
  </w:footnote>
  <w:footnote w:id="92">
    <w:p w14:paraId="49339605" w14:textId="5FFD5B63"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Rule 87 </w:t>
      </w:r>
      <w:proofErr w:type="spellStart"/>
      <w:r w:rsidRPr="00922646">
        <w:rPr>
          <w:lang w:val="en-US"/>
        </w:rPr>
        <w:t>RoP</w:t>
      </w:r>
      <w:proofErr w:type="spellEnd"/>
      <w:r w:rsidRPr="00922646">
        <w:rPr>
          <w:lang w:val="en-US"/>
        </w:rPr>
        <w:t xml:space="preserve"> CEDAW; Rule 87 </w:t>
      </w:r>
      <w:proofErr w:type="spellStart"/>
      <w:r w:rsidRPr="00922646">
        <w:rPr>
          <w:lang w:val="en-US"/>
        </w:rPr>
        <w:t>RoP</w:t>
      </w:r>
      <w:proofErr w:type="spellEnd"/>
      <w:r w:rsidRPr="00922646">
        <w:rPr>
          <w:lang w:val="en-US"/>
        </w:rPr>
        <w:t xml:space="preserve"> CAT; Rule 87 </w:t>
      </w:r>
      <w:proofErr w:type="spellStart"/>
      <w:r w:rsidRPr="00922646">
        <w:rPr>
          <w:lang w:val="en-US"/>
        </w:rPr>
        <w:t>RoP</w:t>
      </w:r>
      <w:proofErr w:type="spellEnd"/>
      <w:r w:rsidRPr="00922646">
        <w:rPr>
          <w:lang w:val="en-US"/>
        </w:rPr>
        <w:t xml:space="preserve"> CRPD; Rule 39 </w:t>
      </w:r>
      <w:proofErr w:type="spellStart"/>
      <w:r w:rsidRPr="00922646">
        <w:rPr>
          <w:lang w:val="en-US"/>
        </w:rPr>
        <w:t>RoP</w:t>
      </w:r>
      <w:proofErr w:type="spellEnd"/>
      <w:r w:rsidRPr="00922646">
        <w:rPr>
          <w:lang w:val="en-US"/>
        </w:rPr>
        <w:t xml:space="preserve"> CRC OPIC; Rule 81 </w:t>
      </w:r>
      <w:proofErr w:type="spellStart"/>
      <w:r w:rsidRPr="00922646">
        <w:rPr>
          <w:lang w:val="en-US"/>
        </w:rPr>
        <w:t>RoP</w:t>
      </w:r>
      <w:proofErr w:type="spellEnd"/>
      <w:r w:rsidRPr="00922646">
        <w:rPr>
          <w:lang w:val="en-US"/>
        </w:rPr>
        <w:t xml:space="preserve"> CESCR; Rule 95 </w:t>
      </w:r>
      <w:proofErr w:type="spellStart"/>
      <w:r w:rsidRPr="00922646">
        <w:rPr>
          <w:lang w:val="en-US"/>
        </w:rPr>
        <w:t>RoP</w:t>
      </w:r>
      <w:proofErr w:type="spellEnd"/>
      <w:r w:rsidRPr="00922646">
        <w:rPr>
          <w:lang w:val="en-US"/>
        </w:rPr>
        <w:t xml:space="preserve"> CED.</w:t>
      </w:r>
    </w:p>
  </w:footnote>
  <w:footnote w:id="93">
    <w:p w14:paraId="5B0F0FDD" w14:textId="6249743C"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CRPD report on the inquiry concerning the United Kingdom, </w:t>
      </w:r>
      <w:r w:rsidRPr="00922646">
        <w:rPr>
          <w:i/>
          <w:iCs/>
          <w:lang w:val="en-US"/>
        </w:rPr>
        <w:t>op. cit.</w:t>
      </w:r>
      <w:r w:rsidRPr="00922646">
        <w:rPr>
          <w:lang w:val="en-US"/>
        </w:rPr>
        <w:t xml:space="preserve">, paras 53-54; CRC report on the inquiry concerning Chile, para. 12; CAT summary account of the results of the inquiry </w:t>
      </w:r>
      <w:proofErr w:type="gramStart"/>
      <w:r w:rsidRPr="00922646">
        <w:rPr>
          <w:lang w:val="en-US"/>
        </w:rPr>
        <w:t>on</w:t>
      </w:r>
      <w:proofErr w:type="gramEnd"/>
      <w:r w:rsidRPr="00922646">
        <w:rPr>
          <w:lang w:val="en-US"/>
        </w:rPr>
        <w:t xml:space="preserve"> Egypt, </w:t>
      </w:r>
      <w:r w:rsidRPr="00922646">
        <w:rPr>
          <w:i/>
          <w:iCs/>
          <w:lang w:val="en-US"/>
        </w:rPr>
        <w:t>op. cit.</w:t>
      </w:r>
      <w:r w:rsidRPr="00922646">
        <w:rPr>
          <w:lang w:val="en-US"/>
        </w:rPr>
        <w:t>, paras 64-65.</w:t>
      </w:r>
    </w:p>
  </w:footnote>
  <w:footnote w:id="94">
    <w:p w14:paraId="6BE06727" w14:textId="254DEB5C"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CRPD report on the inquiry concerning the United Kingdom, </w:t>
      </w:r>
      <w:r w:rsidRPr="00922646">
        <w:rPr>
          <w:i/>
          <w:iCs/>
          <w:lang w:val="en-US"/>
        </w:rPr>
        <w:t>op. cit.</w:t>
      </w:r>
      <w:r w:rsidRPr="00922646">
        <w:rPr>
          <w:lang w:val="en-US"/>
        </w:rPr>
        <w:t>, para. 52; CRC report on the inquiry concerning Chile, para. 12.</w:t>
      </w:r>
    </w:p>
  </w:footnote>
  <w:footnote w:id="95">
    <w:p w14:paraId="1AE22327" w14:textId="601C13DB" w:rsidR="00EC3BDB" w:rsidRPr="00922646" w:rsidRDefault="00EC3BDB" w:rsidP="003517E7">
      <w:pPr>
        <w:pStyle w:val="FootnoteText"/>
        <w:rPr>
          <w:lang w:val="en-US"/>
        </w:rPr>
      </w:pPr>
      <w:r>
        <w:rPr>
          <w:lang w:val="en-US"/>
        </w:rPr>
        <w:tab/>
      </w:r>
      <w:r w:rsidRPr="003517E7">
        <w:rPr>
          <w:rStyle w:val="FootnoteReference"/>
        </w:rPr>
        <w:footnoteRef/>
      </w:r>
      <w:r w:rsidRPr="00922646">
        <w:rPr>
          <w:lang w:val="en-US"/>
        </w:rPr>
        <w:t xml:space="preserve"> </w:t>
      </w:r>
      <w:r>
        <w:rPr>
          <w:lang w:val="en-US"/>
        </w:rPr>
        <w:tab/>
      </w:r>
      <w:r w:rsidRPr="00922646">
        <w:rPr>
          <w:lang w:val="en-US"/>
        </w:rPr>
        <w:t xml:space="preserve">CRPD report on the inquiry concerning Spain, </w:t>
      </w:r>
      <w:r w:rsidRPr="00922646">
        <w:rPr>
          <w:i/>
          <w:iCs/>
          <w:lang w:val="en-US"/>
        </w:rPr>
        <w:t>op. cit.</w:t>
      </w:r>
      <w:r w:rsidRPr="00922646">
        <w:rPr>
          <w:lang w:val="en-US"/>
        </w:rPr>
        <w:t>, para. 13.</w:t>
      </w:r>
    </w:p>
  </w:footnote>
  <w:footnote w:id="96">
    <w:p w14:paraId="706B5CDE" w14:textId="5608BB21" w:rsidR="00EC3BDB" w:rsidRPr="00922646" w:rsidRDefault="00102EB3" w:rsidP="003517E7">
      <w:pPr>
        <w:pStyle w:val="FootnoteText"/>
        <w:rPr>
          <w:lang w:val="en-US"/>
        </w:rPr>
      </w:pPr>
      <w:r>
        <w:rPr>
          <w:lang w:val="en-US"/>
        </w:rPr>
        <w:tab/>
      </w:r>
      <w:r w:rsidR="00EC3BDB" w:rsidRPr="003517E7">
        <w:rPr>
          <w:rStyle w:val="FootnoteReference"/>
        </w:rPr>
        <w:footnoteRef/>
      </w:r>
      <w:r w:rsidR="00EC3BDB" w:rsidRPr="00922646">
        <w:rPr>
          <w:lang w:val="en-US"/>
        </w:rPr>
        <w:t xml:space="preserve"> </w:t>
      </w:r>
      <w:r w:rsidR="00EC3BDB">
        <w:rPr>
          <w:lang w:val="en-US"/>
        </w:rPr>
        <w:tab/>
      </w:r>
      <w:r w:rsidR="00EC3BDB" w:rsidRPr="00922646">
        <w:rPr>
          <w:lang w:val="en-US"/>
        </w:rPr>
        <w:t xml:space="preserve">CEDAW report on the inquiry concerning South Africa, </w:t>
      </w:r>
      <w:r w:rsidR="00EC3BDB" w:rsidRPr="00922646">
        <w:rPr>
          <w:i/>
          <w:iCs/>
          <w:lang w:val="en-US"/>
        </w:rPr>
        <w:t>op. cit.</w:t>
      </w:r>
      <w:r w:rsidR="00EC3BDB" w:rsidRPr="00922646">
        <w:rPr>
          <w:lang w:val="en-US"/>
        </w:rPr>
        <w:t xml:space="preserve">, paras 7-12; CEDAW report on the inquiry concerning Mali, </w:t>
      </w:r>
      <w:r w:rsidR="00EC3BDB" w:rsidRPr="00922646">
        <w:rPr>
          <w:i/>
          <w:iCs/>
          <w:lang w:val="en-US"/>
        </w:rPr>
        <w:t>op. cit.</w:t>
      </w:r>
      <w:r w:rsidR="00EC3BDB" w:rsidRPr="00922646">
        <w:rPr>
          <w:lang w:val="en-US"/>
        </w:rPr>
        <w:t xml:space="preserve">, para. 9; CEDAW report on the inquiry concerning Kyrgyzstan, </w:t>
      </w:r>
      <w:r w:rsidR="00EC3BDB" w:rsidRPr="00922646">
        <w:rPr>
          <w:i/>
          <w:iCs/>
          <w:lang w:val="en-US"/>
        </w:rPr>
        <w:t>op. cit.</w:t>
      </w:r>
      <w:r w:rsidR="00EC3BDB" w:rsidRPr="00922646">
        <w:rPr>
          <w:lang w:val="en-US"/>
        </w:rPr>
        <w:t>, para. 10.</w:t>
      </w:r>
    </w:p>
  </w:footnote>
  <w:footnote w:id="97">
    <w:p w14:paraId="6DB6637E" w14:textId="1C441F6F" w:rsidR="00EC3BDB" w:rsidRPr="00807039" w:rsidRDefault="00102EB3" w:rsidP="003517E7">
      <w:pPr>
        <w:pStyle w:val="FootnoteText"/>
      </w:pPr>
      <w:r>
        <w:tab/>
      </w:r>
      <w:r w:rsidR="00EC3BDB" w:rsidRPr="003517E7">
        <w:rPr>
          <w:rStyle w:val="FootnoteReference"/>
        </w:rPr>
        <w:footnoteRef/>
      </w:r>
      <w:r w:rsidR="00EC3BDB" w:rsidRPr="00807039">
        <w:t xml:space="preserve"> </w:t>
      </w:r>
      <w:r>
        <w:tab/>
      </w:r>
      <w:r w:rsidR="00EC3BDB">
        <w:t xml:space="preserve">Workshop on the </w:t>
      </w:r>
      <w:proofErr w:type="gramStart"/>
      <w:r w:rsidR="00EC3BDB">
        <w:t>inquiries</w:t>
      </w:r>
      <w:proofErr w:type="gramEnd"/>
      <w:r w:rsidR="00EC3BDB">
        <w:t xml:space="preserve"> procedure, </w:t>
      </w:r>
      <w:r w:rsidR="00EC3BDB">
        <w:rPr>
          <w:i/>
          <w:iCs/>
        </w:rPr>
        <w:t>op. cit.</w:t>
      </w:r>
      <w:r w:rsidR="00EC3BDB">
        <w:t>, para. 10.</w:t>
      </w:r>
    </w:p>
  </w:footnote>
  <w:footnote w:id="98">
    <w:p w14:paraId="0913DA7A" w14:textId="530D1919" w:rsidR="00EC3BDB" w:rsidRPr="00B92225" w:rsidRDefault="00102EB3" w:rsidP="003517E7">
      <w:pPr>
        <w:pStyle w:val="FootnoteText"/>
      </w:pPr>
      <w:r>
        <w:tab/>
      </w:r>
      <w:r w:rsidR="00EC3BDB" w:rsidRPr="003517E7">
        <w:rPr>
          <w:rStyle w:val="FootnoteReference"/>
        </w:rPr>
        <w:footnoteRef/>
      </w:r>
      <w:r w:rsidR="00EC3BDB" w:rsidRPr="00B92225">
        <w:t xml:space="preserve"> </w:t>
      </w:r>
      <w:r>
        <w:tab/>
      </w:r>
      <w:r w:rsidR="00EC3BDB">
        <w:t xml:space="preserve">As suggested for endorsement by the treaty body chairpersons. </w:t>
      </w:r>
      <w:r w:rsidR="00EC3BDB" w:rsidRPr="00C7488A">
        <w:rPr>
          <w:i/>
          <w:iCs/>
        </w:rPr>
        <w:t>Id</w:t>
      </w:r>
      <w:r w:rsidR="00EC3BDB">
        <w:t xml:space="preserve">., para. 30(d). CED did develop such templates </w:t>
      </w:r>
      <w:proofErr w:type="gramStart"/>
      <w:r w:rsidR="00EC3BDB">
        <w:t>on the occasion of</w:t>
      </w:r>
      <w:proofErr w:type="gramEnd"/>
      <w:r w:rsidR="00EC3BDB">
        <w:t xml:space="preserve"> its visit to Mexico. These are confidential.</w:t>
      </w:r>
    </w:p>
  </w:footnote>
  <w:footnote w:id="99">
    <w:p w14:paraId="59B13DFB" w14:textId="6EA1C71C" w:rsidR="00EC3BDB" w:rsidRPr="00C7488A" w:rsidRDefault="00102EB3" w:rsidP="003517E7">
      <w:pPr>
        <w:pStyle w:val="FootnoteText"/>
      </w:pPr>
      <w:r>
        <w:tab/>
      </w:r>
      <w:r w:rsidR="00EC3BDB" w:rsidRPr="003517E7">
        <w:rPr>
          <w:rStyle w:val="FootnoteReference"/>
        </w:rPr>
        <w:footnoteRef/>
      </w:r>
      <w:r w:rsidR="00EC3BDB" w:rsidRPr="00C7488A">
        <w:t xml:space="preserve"> </w:t>
      </w:r>
      <w:r>
        <w:tab/>
      </w:r>
      <w:r w:rsidR="00EC3BDB">
        <w:t xml:space="preserve">As also suggested for endorsement by the treaty body chairpersons. </w:t>
      </w:r>
      <w:r w:rsidR="00EC3BDB" w:rsidRPr="004547A2">
        <w:rPr>
          <w:i/>
          <w:iCs/>
        </w:rPr>
        <w:t>Id</w:t>
      </w:r>
      <w:r w:rsidR="00EC3BDB">
        <w:t>., para. 30(j).</w:t>
      </w:r>
    </w:p>
  </w:footnote>
  <w:footnote w:id="100">
    <w:p w14:paraId="40476A0B" w14:textId="43382350" w:rsidR="00EC3BDB" w:rsidRPr="005627F9" w:rsidRDefault="00102EB3" w:rsidP="003517E7">
      <w:pPr>
        <w:pStyle w:val="FootnoteText"/>
      </w:pPr>
      <w:r>
        <w:tab/>
      </w:r>
      <w:r w:rsidR="00EC3BDB" w:rsidRPr="003517E7">
        <w:rPr>
          <w:rStyle w:val="FootnoteReference"/>
        </w:rPr>
        <w:footnoteRef/>
      </w:r>
      <w:r w:rsidR="00EC3BDB" w:rsidRPr="005627F9">
        <w:t xml:space="preserve"> </w:t>
      </w:r>
      <w:r>
        <w:tab/>
      </w:r>
      <w:r w:rsidR="00EC3BDB" w:rsidRPr="005627F9">
        <w:t xml:space="preserve">In its visit reports that are publicly available, SPT is very specific regarding the lack of cooperation of the State party in terms of the conditions of the visit and the places its delegation did not have access to. See, </w:t>
      </w:r>
      <w:r w:rsidR="00EC3BDB" w:rsidRPr="005627F9">
        <w:rPr>
          <w:i/>
          <w:iCs/>
        </w:rPr>
        <w:t>inter alia</w:t>
      </w:r>
      <w:r w:rsidR="00EC3BDB" w:rsidRPr="005627F9">
        <w:t>, SPT report to the State party on its visit to Costa Rica, CAT/OP/CRI/ROSP/1, 6 January 2021, para. 8. “</w:t>
      </w:r>
      <w:r w:rsidR="00EC3BDB" w:rsidRPr="005627F9">
        <w:rPr>
          <w:color w:val="000000"/>
        </w:rPr>
        <w:t>It regrets, however, that three units of the Judicial Investigation Agency located in San José and elsewhere in the country did not allow the Subcommittee to interview prisoners in their cells, allegedly for reasons of security.</w:t>
      </w:r>
      <w:r w:rsidR="00EC3BDB">
        <w:rPr>
          <w:color w:val="000000"/>
        </w:rPr>
        <w:t xml:space="preserve"> </w:t>
      </w:r>
      <w:r w:rsidR="00EC3BDB" w:rsidRPr="005627F9">
        <w:rPr>
          <w:color w:val="000000"/>
        </w:rPr>
        <w:t>Although the Subcommittee informed the authorities of that lack of cooperation during its visit, the problem was not resolved</w:t>
      </w:r>
      <w:r w:rsidR="00EC3BDB">
        <w:rPr>
          <w:color w:val="000000"/>
        </w:rPr>
        <w:t>”; SPT report on its visit to the former Yugoslav Republic of Macedonia, CAT/OP/MKD/1, 10 May 2019, paras 11-13.</w:t>
      </w:r>
    </w:p>
  </w:footnote>
  <w:footnote w:id="101">
    <w:p w14:paraId="0EBC024A" w14:textId="784B4F71" w:rsidR="00EC3BDB" w:rsidRPr="00691B41" w:rsidRDefault="00102EB3" w:rsidP="003517E7">
      <w:pPr>
        <w:pStyle w:val="FootnoteText"/>
      </w:pPr>
      <w:r>
        <w:tab/>
      </w:r>
      <w:r w:rsidR="00EC3BDB" w:rsidRPr="003517E7">
        <w:rPr>
          <w:rStyle w:val="FootnoteReference"/>
        </w:rPr>
        <w:footnoteRef/>
      </w:r>
      <w:r w:rsidR="00EC3BDB" w:rsidRPr="00691B41">
        <w:t xml:space="preserve"> </w:t>
      </w:r>
      <w:r>
        <w:tab/>
      </w:r>
      <w:r w:rsidR="00EC3BDB">
        <w:t>Meeting with secretaries and focal points.</w:t>
      </w:r>
    </w:p>
  </w:footnote>
  <w:footnote w:id="102">
    <w:p w14:paraId="5DB07FA3" w14:textId="620FDE5D" w:rsidR="00EC3BDB" w:rsidRPr="006124F6" w:rsidRDefault="00102EB3" w:rsidP="003517E7">
      <w:pPr>
        <w:pStyle w:val="FootnoteText"/>
      </w:pPr>
      <w:r>
        <w:tab/>
      </w:r>
      <w:r w:rsidR="00EC3BDB" w:rsidRPr="003517E7">
        <w:rPr>
          <w:rStyle w:val="FootnoteReference"/>
        </w:rPr>
        <w:footnoteRef/>
      </w:r>
      <w:r w:rsidR="00EC3BDB" w:rsidRPr="006124F6">
        <w:t xml:space="preserve"> </w:t>
      </w:r>
      <w:r>
        <w:tab/>
      </w:r>
      <w:r w:rsidR="00EC3BDB" w:rsidRPr="006124F6">
        <w:rPr>
          <w:i/>
          <w:iCs/>
        </w:rPr>
        <w:t>Idem</w:t>
      </w:r>
      <w:r w:rsidR="00EC3BDB">
        <w:t>.</w:t>
      </w:r>
    </w:p>
  </w:footnote>
  <w:footnote w:id="103">
    <w:p w14:paraId="270370E2" w14:textId="47F0FDB0" w:rsidR="00EC3BDB" w:rsidRPr="00922646" w:rsidRDefault="00102EB3" w:rsidP="003517E7">
      <w:pPr>
        <w:pStyle w:val="FootnoteText"/>
        <w:rPr>
          <w:lang w:val="en-US"/>
        </w:rPr>
      </w:pPr>
      <w:r>
        <w:rPr>
          <w:lang w:val="en-US"/>
        </w:rPr>
        <w:tab/>
      </w:r>
      <w:r w:rsidR="00EC3BDB" w:rsidRPr="003517E7">
        <w:rPr>
          <w:rStyle w:val="FootnoteReference"/>
        </w:rPr>
        <w:footnoteRef/>
      </w:r>
      <w:r w:rsidR="00EC3BDB" w:rsidRPr="00F914A8">
        <w:rPr>
          <w:lang w:val="en-US"/>
        </w:rPr>
        <w:t xml:space="preserve"> </w:t>
      </w:r>
      <w:r>
        <w:rPr>
          <w:lang w:val="en-US"/>
        </w:rPr>
        <w:tab/>
      </w:r>
      <w:r w:rsidR="00EC3BDB" w:rsidRPr="00F914A8">
        <w:rPr>
          <w:rFonts w:eastAsiaTheme="minorEastAsia"/>
          <w:lang w:eastAsia="ja-JP"/>
        </w:rPr>
        <w:t xml:space="preserve">While not specifically referred to as follow-up activities, and included under a specific heading, </w:t>
      </w:r>
      <w:r w:rsidR="00EC3BDB">
        <w:rPr>
          <w:rFonts w:eastAsiaTheme="minorEastAsia"/>
          <w:lang w:eastAsia="ja-JP"/>
        </w:rPr>
        <w:t>CAT</w:t>
      </w:r>
      <w:r w:rsidR="00EC3BDB" w:rsidRPr="00F914A8">
        <w:rPr>
          <w:rFonts w:eastAsiaTheme="minorEastAsia"/>
          <w:lang w:eastAsia="ja-JP"/>
        </w:rPr>
        <w:t xml:space="preserve"> provides for follow-up</w:t>
      </w:r>
      <w:r w:rsidR="00EC3BDB">
        <w:rPr>
          <w:rFonts w:eastAsiaTheme="minorEastAsia"/>
          <w:lang w:eastAsia="ja-JP"/>
        </w:rPr>
        <w:t xml:space="preserve"> in </w:t>
      </w:r>
      <w:r w:rsidR="00EC3BDB" w:rsidRPr="00F914A8">
        <w:rPr>
          <w:color w:val="000000"/>
          <w:lang w:val="en-US"/>
        </w:rPr>
        <w:t xml:space="preserve">Rule 89(2) </w:t>
      </w:r>
      <w:proofErr w:type="spellStart"/>
      <w:r w:rsidR="00EC3BDB" w:rsidRPr="00F914A8">
        <w:rPr>
          <w:color w:val="000000"/>
          <w:lang w:val="en-US"/>
        </w:rPr>
        <w:t>RoP</w:t>
      </w:r>
      <w:proofErr w:type="spellEnd"/>
      <w:r w:rsidR="00EC3BDB" w:rsidRPr="00F914A8">
        <w:rPr>
          <w:color w:val="000000"/>
          <w:lang w:val="en-US"/>
        </w:rPr>
        <w:t xml:space="preserve"> CAT</w:t>
      </w:r>
      <w:r w:rsidR="00EC3BDB" w:rsidRPr="00922646">
        <w:rPr>
          <w:color w:val="000000"/>
          <w:lang w:val="en-US"/>
        </w:rPr>
        <w:t>: “</w:t>
      </w:r>
      <w:r w:rsidR="00EC3BDB" w:rsidRPr="00922646">
        <w:rPr>
          <w:lang w:val="en-US"/>
        </w:rPr>
        <w:t>The State party concerned shall be invited to inform the Committee within a reasonable delay of the action it takes with regard to the Committee’s findings and in response to the Committee’s comments or suggestions.</w:t>
      </w:r>
      <w:r w:rsidR="00EC3BDB">
        <w:rPr>
          <w:lang w:val="en-US"/>
        </w:rPr>
        <w:t>”</w:t>
      </w:r>
      <w:r w:rsidR="00EC3BDB" w:rsidRPr="00F914A8">
        <w:rPr>
          <w:color w:val="000000"/>
          <w:lang w:val="en-US"/>
        </w:rPr>
        <w:t xml:space="preserve"> </w:t>
      </w:r>
      <w:r w:rsidR="00EC3BDB" w:rsidRPr="00922646">
        <w:rPr>
          <w:color w:val="000000"/>
          <w:lang w:val="en-US"/>
        </w:rPr>
        <w:t>In 2015, CAT adopted internal guidelines on practical modalities and criteria for deciding on follow-up visits to inquiry missions. See HRI/MC/2018/3, para. 72.</w:t>
      </w:r>
    </w:p>
  </w:footnote>
  <w:footnote w:id="104">
    <w:p w14:paraId="4A0E6312" w14:textId="77AE9DA1" w:rsidR="00EC3BDB" w:rsidRPr="00CE6634" w:rsidRDefault="00102EB3" w:rsidP="003517E7">
      <w:pPr>
        <w:pStyle w:val="FootnoteText"/>
      </w:pPr>
      <w:r>
        <w:tab/>
      </w:r>
      <w:r w:rsidR="00EC3BDB" w:rsidRPr="003517E7">
        <w:rPr>
          <w:rStyle w:val="FootnoteReference"/>
        </w:rPr>
        <w:footnoteRef/>
      </w:r>
      <w:r w:rsidR="00EC3BDB" w:rsidRPr="00CE6634">
        <w:t xml:space="preserve"> </w:t>
      </w:r>
      <w:r>
        <w:tab/>
      </w:r>
      <w:r w:rsidR="00EC3BDB">
        <w:t xml:space="preserve">Article 9 OP-CEDAW and rule 90 </w:t>
      </w:r>
      <w:proofErr w:type="spellStart"/>
      <w:r w:rsidR="00EC3BDB">
        <w:t>RoP</w:t>
      </w:r>
      <w:proofErr w:type="spellEnd"/>
      <w:r w:rsidR="00EC3BDB">
        <w:t>; article 7 OP-CRPD; article 14 CRC-OPIC; article 12 OP-ICESCR.</w:t>
      </w:r>
    </w:p>
  </w:footnote>
  <w:footnote w:id="105">
    <w:p w14:paraId="24FB82A1" w14:textId="0029CB30" w:rsidR="00EC3BDB" w:rsidRPr="00223061" w:rsidRDefault="00102EB3" w:rsidP="003517E7">
      <w:pPr>
        <w:pStyle w:val="FootnoteText"/>
      </w:pPr>
      <w:r>
        <w:tab/>
      </w:r>
      <w:r w:rsidR="00EC3BDB" w:rsidRPr="003517E7">
        <w:rPr>
          <w:rStyle w:val="FootnoteReference"/>
        </w:rPr>
        <w:footnoteRef/>
      </w:r>
      <w:r w:rsidR="00EC3BDB" w:rsidRPr="00223061">
        <w:t xml:space="preserve"> </w:t>
      </w:r>
      <w:r>
        <w:tab/>
      </w:r>
      <w:r w:rsidR="00EC3BDB">
        <w:t xml:space="preserve">Rule 98 </w:t>
      </w:r>
      <w:proofErr w:type="spellStart"/>
      <w:r w:rsidR="00EC3BDB">
        <w:t>RoP</w:t>
      </w:r>
      <w:proofErr w:type="spellEnd"/>
      <w:r w:rsidR="00EC3BDB">
        <w:t xml:space="preserve"> CED; </w:t>
      </w:r>
      <w:r w:rsidR="00EC3BDB" w:rsidRPr="00616EC9">
        <w:rPr>
          <w:color w:val="000000"/>
          <w:lang w:val="en-US"/>
        </w:rPr>
        <w:t xml:space="preserve">rule 89(2) </w:t>
      </w:r>
      <w:proofErr w:type="spellStart"/>
      <w:r w:rsidR="00EC3BDB" w:rsidRPr="00616EC9">
        <w:rPr>
          <w:color w:val="000000"/>
          <w:lang w:val="en-US"/>
        </w:rPr>
        <w:t>RoP</w:t>
      </w:r>
      <w:proofErr w:type="spellEnd"/>
      <w:r w:rsidR="00EC3BDB" w:rsidRPr="00616EC9">
        <w:rPr>
          <w:color w:val="000000"/>
          <w:lang w:val="en-US"/>
        </w:rPr>
        <w:t xml:space="preserve"> CAT</w:t>
      </w:r>
      <w:r w:rsidR="00EC3BDB">
        <w:rPr>
          <w:color w:val="000000"/>
          <w:lang w:val="en-US"/>
        </w:rPr>
        <w:t>.</w:t>
      </w:r>
    </w:p>
  </w:footnote>
  <w:footnote w:id="106">
    <w:p w14:paraId="5FCF3334" w14:textId="52C3A9C7" w:rsidR="00EC3BDB" w:rsidRPr="00E551E5" w:rsidRDefault="00102EB3" w:rsidP="003517E7">
      <w:pPr>
        <w:pStyle w:val="FootnoteText"/>
      </w:pPr>
      <w:r>
        <w:tab/>
      </w:r>
      <w:r w:rsidR="00EC3BDB" w:rsidRPr="003517E7">
        <w:rPr>
          <w:rStyle w:val="FootnoteReference"/>
        </w:rPr>
        <w:footnoteRef/>
      </w:r>
      <w:r w:rsidR="00EC3BDB" w:rsidRPr="00E551E5">
        <w:t xml:space="preserve"> </w:t>
      </w:r>
      <w:r>
        <w:tab/>
      </w:r>
      <w:r w:rsidR="00EC3BDB">
        <w:t>See CAT/C/LBN/CO/1, 30 May 2017, para. 9.</w:t>
      </w:r>
    </w:p>
  </w:footnote>
  <w:footnote w:id="107">
    <w:p w14:paraId="2AEC2E21" w14:textId="56E946BA" w:rsidR="00EC3BDB" w:rsidRPr="009A5F21" w:rsidRDefault="00102EB3" w:rsidP="003517E7">
      <w:pPr>
        <w:pStyle w:val="FootnoteText"/>
      </w:pPr>
      <w:r>
        <w:tab/>
      </w:r>
      <w:r w:rsidR="00EC3BDB" w:rsidRPr="003517E7">
        <w:rPr>
          <w:rStyle w:val="FootnoteReference"/>
        </w:rPr>
        <w:footnoteRef/>
      </w:r>
      <w:r w:rsidR="00EC3BDB" w:rsidRPr="009A5F21">
        <w:t xml:space="preserve"> </w:t>
      </w:r>
      <w:r>
        <w:tab/>
      </w:r>
      <w:r w:rsidR="00EC3BDB" w:rsidRPr="009A5F21">
        <w:t>In its concluding observations on the United Kingdom, “</w:t>
      </w:r>
      <w:r w:rsidR="00EC3BDB" w:rsidRPr="009A5F21">
        <w:rPr>
          <w:color w:val="000000"/>
        </w:rPr>
        <w:t xml:space="preserve">the Committee urges the State party to implement, without further delay, the recommendations contained in the report of the Committee on </w:t>
      </w:r>
      <w:r w:rsidR="00EC3BDB">
        <w:rPr>
          <w:rFonts w:ascii="Calibri" w:hAnsi="Calibri" w:cs="Calibri"/>
          <w:color w:val="000000"/>
        </w:rPr>
        <w:t>[its]</w:t>
      </w:r>
      <w:r w:rsidR="00EC3BDB" w:rsidRPr="009A5F21">
        <w:rPr>
          <w:color w:val="000000"/>
        </w:rPr>
        <w:t xml:space="preserve"> inquiry”</w:t>
      </w:r>
      <w:r w:rsidR="00EC3BDB">
        <w:rPr>
          <w:color w:val="000000"/>
        </w:rPr>
        <w:t xml:space="preserve"> regarding abortion in Northern Ireland, CEDAW/C/GBR/CO/8, 14 March 2019, para. 48.</w:t>
      </w:r>
    </w:p>
  </w:footnote>
  <w:footnote w:id="108">
    <w:p w14:paraId="41B27278" w14:textId="36CE9AD0" w:rsidR="00EC3BDB" w:rsidRPr="00F07DA8" w:rsidRDefault="00102EB3" w:rsidP="003517E7">
      <w:pPr>
        <w:pStyle w:val="FootnoteText"/>
      </w:pPr>
      <w:r>
        <w:tab/>
      </w:r>
      <w:r w:rsidR="00EC3BDB" w:rsidRPr="003517E7">
        <w:rPr>
          <w:rStyle w:val="FootnoteReference"/>
        </w:rPr>
        <w:footnoteRef/>
      </w:r>
      <w:r w:rsidR="00EC3BDB" w:rsidRPr="00F07DA8">
        <w:t xml:space="preserve"> </w:t>
      </w:r>
      <w:r>
        <w:tab/>
      </w:r>
      <w:r w:rsidR="00EC3BDB">
        <w:t>See, regarding the issue of domestic violence, CEDAW/C/ZAF/CO/5, 15 November 2021, para. 14(a).</w:t>
      </w:r>
    </w:p>
  </w:footnote>
  <w:footnote w:id="109">
    <w:p w14:paraId="75DE2E32" w14:textId="118D3535" w:rsidR="00EC3BDB" w:rsidRPr="00106117" w:rsidRDefault="00102EB3" w:rsidP="003517E7">
      <w:pPr>
        <w:pStyle w:val="FootnoteText"/>
      </w:pPr>
      <w:r>
        <w:tab/>
      </w:r>
      <w:r w:rsidR="00EC3BDB" w:rsidRPr="003517E7">
        <w:rPr>
          <w:rStyle w:val="FootnoteReference"/>
        </w:rPr>
        <w:footnoteRef/>
      </w:r>
      <w:r w:rsidR="00EC3BDB" w:rsidRPr="00106117">
        <w:t xml:space="preserve"> </w:t>
      </w:r>
      <w:r>
        <w:tab/>
      </w:r>
      <w:r w:rsidR="00EC3BDB">
        <w:t xml:space="preserve">CRPD/C/GBR/CO/1, 3 October 2017, paras 45, 57, 59, </w:t>
      </w:r>
      <w:proofErr w:type="gramStart"/>
      <w:r w:rsidR="00EC3BDB">
        <w:t>74;</w:t>
      </w:r>
      <w:proofErr w:type="gramEnd"/>
      <w:r w:rsidR="00EC3BDB">
        <w:t xml:space="preserve"> </w:t>
      </w:r>
    </w:p>
  </w:footnote>
  <w:footnote w:id="110">
    <w:p w14:paraId="679F34BD" w14:textId="168CB6C3" w:rsidR="00EC3BDB" w:rsidRPr="00106117" w:rsidRDefault="00102EB3" w:rsidP="003517E7">
      <w:pPr>
        <w:pStyle w:val="FootnoteText"/>
      </w:pPr>
      <w:r>
        <w:tab/>
      </w:r>
      <w:r w:rsidR="00EC3BDB" w:rsidRPr="003517E7">
        <w:rPr>
          <w:rStyle w:val="FootnoteReference"/>
        </w:rPr>
        <w:footnoteRef/>
      </w:r>
      <w:r w:rsidR="00EC3BDB" w:rsidRPr="00106117">
        <w:t xml:space="preserve"> </w:t>
      </w:r>
      <w:r>
        <w:tab/>
      </w:r>
      <w:r w:rsidR="00EC3BDB">
        <w:t>CRPD/C/ESP/CO/2-3, 13 May 2019, para. 46.</w:t>
      </w:r>
    </w:p>
  </w:footnote>
  <w:footnote w:id="111">
    <w:p w14:paraId="61B72B2C" w14:textId="14260C3D" w:rsidR="00EC3BDB" w:rsidRPr="00813D3D" w:rsidRDefault="00102EB3" w:rsidP="003517E7">
      <w:pPr>
        <w:pStyle w:val="FootnoteText"/>
      </w:pPr>
      <w:r>
        <w:tab/>
      </w:r>
      <w:r w:rsidR="00EC3BDB" w:rsidRPr="003517E7">
        <w:rPr>
          <w:rStyle w:val="FootnoteReference"/>
        </w:rPr>
        <w:footnoteRef/>
      </w:r>
      <w:r w:rsidR="00EC3BDB" w:rsidRPr="00813D3D">
        <w:t xml:space="preserve"> </w:t>
      </w:r>
      <w:r>
        <w:tab/>
      </w:r>
      <w:r w:rsidR="00EC3BDB">
        <w:t>Meeting with secretaries and focal points.</w:t>
      </w:r>
    </w:p>
  </w:footnote>
  <w:footnote w:id="112">
    <w:p w14:paraId="4B002222" w14:textId="0C860838" w:rsidR="00EC3BDB" w:rsidRPr="00BC2A7A" w:rsidRDefault="00102EB3" w:rsidP="003517E7">
      <w:pPr>
        <w:pStyle w:val="FootnoteText"/>
      </w:pPr>
      <w:r>
        <w:tab/>
      </w:r>
      <w:r w:rsidR="00EC3BDB" w:rsidRPr="003517E7">
        <w:rPr>
          <w:rStyle w:val="FootnoteReference"/>
        </w:rPr>
        <w:footnoteRef/>
      </w:r>
      <w:r w:rsidR="00EC3BDB" w:rsidRPr="00BC2A7A">
        <w:t xml:space="preserve"> </w:t>
      </w:r>
      <w:r>
        <w:tab/>
      </w:r>
      <w:r w:rsidR="00EC3BDB">
        <w:t>W</w:t>
      </w:r>
      <w:proofErr w:type="spellStart"/>
      <w:r w:rsidR="00EC3BDB" w:rsidRPr="00922646">
        <w:rPr>
          <w:lang w:val="en-US"/>
        </w:rPr>
        <w:t>orkshop</w:t>
      </w:r>
      <w:proofErr w:type="spellEnd"/>
      <w:r w:rsidR="00EC3BDB" w:rsidRPr="00922646">
        <w:rPr>
          <w:lang w:val="en-US"/>
        </w:rPr>
        <w:t xml:space="preserve"> on </w:t>
      </w:r>
      <w:r w:rsidR="00EC3BDB">
        <w:rPr>
          <w:lang w:val="en-US"/>
        </w:rPr>
        <w:t xml:space="preserve">the </w:t>
      </w:r>
      <w:proofErr w:type="gramStart"/>
      <w:r w:rsidR="00EC3BDB" w:rsidRPr="00922646">
        <w:rPr>
          <w:lang w:val="en-US"/>
        </w:rPr>
        <w:t>inquiries</w:t>
      </w:r>
      <w:proofErr w:type="gramEnd"/>
      <w:r w:rsidR="00EC3BDB">
        <w:rPr>
          <w:lang w:val="en-US"/>
        </w:rPr>
        <w:t xml:space="preserve"> procedures, </w:t>
      </w:r>
      <w:r w:rsidR="00EC3BDB">
        <w:rPr>
          <w:i/>
          <w:iCs/>
          <w:lang w:val="en-US"/>
        </w:rPr>
        <w:t>op. cit.</w:t>
      </w:r>
      <w:r w:rsidR="00EC3BDB">
        <w:rPr>
          <w:lang w:val="en-US"/>
        </w:rPr>
        <w:t>, para. 30(b).</w:t>
      </w:r>
    </w:p>
  </w:footnote>
  <w:footnote w:id="113">
    <w:p w14:paraId="5F2A4273" w14:textId="53F0F222" w:rsidR="00EC3BDB" w:rsidRPr="00286299" w:rsidRDefault="00102EB3" w:rsidP="003517E7">
      <w:pPr>
        <w:pStyle w:val="FootnoteText"/>
      </w:pPr>
      <w:r>
        <w:tab/>
      </w:r>
      <w:r w:rsidR="00EC3BDB" w:rsidRPr="003517E7">
        <w:rPr>
          <w:rStyle w:val="FootnoteReference"/>
        </w:rPr>
        <w:footnoteRef/>
      </w:r>
      <w:r w:rsidR="00EC3BDB" w:rsidRPr="00286299">
        <w:t xml:space="preserve"> </w:t>
      </w:r>
      <w:r>
        <w:tab/>
      </w:r>
      <w:r w:rsidR="00EC3BDB">
        <w:t>Meeting with secretaries and focal points. No information found in the latest report of the Committee (2020).</w:t>
      </w:r>
    </w:p>
  </w:footnote>
  <w:footnote w:id="114">
    <w:p w14:paraId="73441648" w14:textId="7500C297" w:rsidR="00EC3BDB" w:rsidRPr="00922646" w:rsidRDefault="00102EB3" w:rsidP="003517E7">
      <w:pPr>
        <w:pStyle w:val="FootnoteText"/>
        <w:rPr>
          <w:lang w:val="en-US"/>
        </w:rPr>
      </w:pPr>
      <w:r>
        <w:rPr>
          <w:lang w:val="en-US"/>
        </w:rPr>
        <w:tab/>
      </w:r>
      <w:r w:rsidR="00EC3BDB" w:rsidRPr="003517E7">
        <w:rPr>
          <w:rStyle w:val="FootnoteReference"/>
        </w:rPr>
        <w:footnoteRef/>
      </w:r>
      <w:r w:rsidR="00EC3BDB" w:rsidRPr="00922646">
        <w:rPr>
          <w:lang w:val="en-US"/>
        </w:rPr>
        <w:t xml:space="preserve"> </w:t>
      </w:r>
      <w:r>
        <w:rPr>
          <w:lang w:val="en-US"/>
        </w:rPr>
        <w:tab/>
      </w:r>
      <w:r w:rsidR="00EC3BDB" w:rsidRPr="00922646">
        <w:rPr>
          <w:lang w:val="en-US"/>
        </w:rPr>
        <w:t>CAT guidelines on reprisals, para. 19.</w:t>
      </w:r>
    </w:p>
  </w:footnote>
  <w:footnote w:id="115">
    <w:p w14:paraId="1617C690" w14:textId="67B98E3C" w:rsidR="00EC3BDB" w:rsidRPr="00BE57F8" w:rsidRDefault="00102EB3" w:rsidP="003517E7">
      <w:pPr>
        <w:pStyle w:val="FootnoteText"/>
      </w:pPr>
      <w:r>
        <w:tab/>
      </w:r>
      <w:r w:rsidR="00EC3BDB" w:rsidRPr="003517E7">
        <w:rPr>
          <w:rStyle w:val="FootnoteReference"/>
        </w:rPr>
        <w:footnoteRef/>
      </w:r>
      <w:r w:rsidR="00EC3BDB" w:rsidRPr="00BE57F8">
        <w:t xml:space="preserve"> </w:t>
      </w:r>
      <w:r>
        <w:tab/>
      </w:r>
      <w:r w:rsidR="00EC3BDB">
        <w:t>CAT report A/72/44, para. 56.</w:t>
      </w:r>
    </w:p>
  </w:footnote>
  <w:footnote w:id="116">
    <w:p w14:paraId="29294646" w14:textId="12E35C9A" w:rsidR="00EC3BDB" w:rsidRPr="008F7B95" w:rsidRDefault="00102EB3" w:rsidP="003517E7">
      <w:pPr>
        <w:pStyle w:val="FootnoteText"/>
      </w:pPr>
      <w:r>
        <w:tab/>
      </w:r>
      <w:r w:rsidR="00EC3BDB" w:rsidRPr="003517E7">
        <w:rPr>
          <w:rStyle w:val="FootnoteReference"/>
        </w:rPr>
        <w:footnoteRef/>
      </w:r>
      <w:r w:rsidR="00EC3BDB" w:rsidRPr="008F7B95">
        <w:t xml:space="preserve"> </w:t>
      </w:r>
      <w:r>
        <w:tab/>
      </w:r>
      <w:r w:rsidR="00EC3BDB">
        <w:t>SPT guidelines on visits to States parties, guideline 7.</w:t>
      </w:r>
    </w:p>
  </w:footnote>
  <w:footnote w:id="117">
    <w:p w14:paraId="2F79BB9B" w14:textId="1BEFD292" w:rsidR="00EC3BDB" w:rsidRPr="00922646" w:rsidRDefault="00102EB3" w:rsidP="003517E7">
      <w:pPr>
        <w:pStyle w:val="FootnoteText"/>
        <w:rPr>
          <w:lang w:val="en-US"/>
        </w:rPr>
      </w:pPr>
      <w:r>
        <w:rPr>
          <w:lang w:val="en-US"/>
        </w:rPr>
        <w:tab/>
      </w:r>
      <w:r w:rsidR="00EC3BDB" w:rsidRPr="003517E7">
        <w:rPr>
          <w:rStyle w:val="FootnoteReference"/>
        </w:rPr>
        <w:footnoteRef/>
      </w:r>
      <w:r w:rsidR="00EC3BDB" w:rsidRPr="00922646">
        <w:rPr>
          <w:lang w:val="en-US"/>
        </w:rPr>
        <w:t xml:space="preserve"> </w:t>
      </w:r>
      <w:r>
        <w:rPr>
          <w:lang w:val="en-US"/>
        </w:rPr>
        <w:tab/>
      </w:r>
      <w:r w:rsidR="00EC3BDB" w:rsidRPr="00C67258">
        <w:rPr>
          <w:lang w:val="en-US"/>
        </w:rPr>
        <w:t>CAT guidelines on reprisals</w:t>
      </w:r>
      <w:r w:rsidR="00EC3BDB" w:rsidRPr="00922646">
        <w:rPr>
          <w:lang w:val="en-US"/>
        </w:rPr>
        <w:t>, para. 20.</w:t>
      </w:r>
    </w:p>
  </w:footnote>
  <w:footnote w:id="118">
    <w:p w14:paraId="6C1EEA6B" w14:textId="45824E2A" w:rsidR="00EC3BDB" w:rsidRPr="00D3033E" w:rsidRDefault="00102EB3" w:rsidP="003517E7">
      <w:pPr>
        <w:pStyle w:val="FootnoteText"/>
      </w:pPr>
      <w:r>
        <w:tab/>
      </w:r>
      <w:r w:rsidR="00EC3BDB" w:rsidRPr="003517E7">
        <w:rPr>
          <w:rStyle w:val="FootnoteReference"/>
        </w:rPr>
        <w:footnoteRef/>
      </w:r>
      <w:r w:rsidR="00EC3BDB" w:rsidRPr="00D3033E">
        <w:t xml:space="preserve"> </w:t>
      </w:r>
      <w:r>
        <w:tab/>
      </w:r>
      <w:r w:rsidR="00EC3BDB">
        <w:t xml:space="preserve">Workshop on the </w:t>
      </w:r>
      <w:proofErr w:type="gramStart"/>
      <w:r w:rsidR="00EC3BDB">
        <w:t>inquiries</w:t>
      </w:r>
      <w:proofErr w:type="gramEnd"/>
      <w:r w:rsidR="00EC3BDB">
        <w:t xml:space="preserve"> procedure, </w:t>
      </w:r>
      <w:r w:rsidR="00EC3BDB">
        <w:rPr>
          <w:i/>
          <w:iCs/>
        </w:rPr>
        <w:t>op. cit.</w:t>
      </w:r>
      <w:r w:rsidR="00EC3BDB">
        <w:t>, para. 28.</w:t>
      </w:r>
    </w:p>
  </w:footnote>
  <w:footnote w:id="119">
    <w:p w14:paraId="79140527" w14:textId="4433FF8D" w:rsidR="00EC3BDB" w:rsidRPr="00A01DF2" w:rsidRDefault="00102EB3" w:rsidP="003517E7">
      <w:pPr>
        <w:pStyle w:val="FootnoteText"/>
      </w:pPr>
      <w:r>
        <w:tab/>
      </w:r>
      <w:r w:rsidR="00EC3BDB" w:rsidRPr="003517E7">
        <w:rPr>
          <w:rStyle w:val="FootnoteReference"/>
        </w:rPr>
        <w:footnoteRef/>
      </w:r>
      <w:r w:rsidR="00EC3BDB" w:rsidRPr="00A01DF2">
        <w:t xml:space="preserve"> </w:t>
      </w:r>
      <w:r>
        <w:tab/>
      </w:r>
      <w:r w:rsidR="00EC3BDB">
        <w:t>SPT guidelines on visits to States parties, guideline 7.</w:t>
      </w:r>
    </w:p>
  </w:footnote>
  <w:footnote w:id="120">
    <w:p w14:paraId="101693CB" w14:textId="34212D94" w:rsidR="00EC3BDB" w:rsidRPr="002F0BF3" w:rsidRDefault="00102EB3" w:rsidP="003517E7">
      <w:pPr>
        <w:pStyle w:val="FootnoteText"/>
      </w:pPr>
      <w:r>
        <w:tab/>
      </w:r>
      <w:r w:rsidR="00EC3BDB" w:rsidRPr="003517E7">
        <w:rPr>
          <w:rStyle w:val="FootnoteReference"/>
        </w:rPr>
        <w:footnoteRef/>
      </w:r>
      <w:r w:rsidR="00EC3BDB" w:rsidRPr="002F0BF3">
        <w:t xml:space="preserve"> </w:t>
      </w:r>
      <w:r>
        <w:tab/>
      </w:r>
      <w:r w:rsidR="00EC3BDB" w:rsidRPr="00922646">
        <w:rPr>
          <w:i/>
          <w:iCs/>
          <w:lang w:val="en-US"/>
        </w:rPr>
        <w:t>Id</w:t>
      </w:r>
      <w:r w:rsidR="00EC3BDB" w:rsidRPr="00922646">
        <w:rPr>
          <w:lang w:val="en-US"/>
        </w:rPr>
        <w:t>.,</w:t>
      </w:r>
      <w:r w:rsidR="00EC3BDB">
        <w:rPr>
          <w:lang w:val="en-US"/>
        </w:rPr>
        <w:t xml:space="preserve"> guideline 10.</w:t>
      </w:r>
    </w:p>
  </w:footnote>
  <w:footnote w:id="121">
    <w:p w14:paraId="4D309881" w14:textId="27E25ADB" w:rsidR="00EC3BDB" w:rsidRDefault="00102EB3" w:rsidP="003517E7">
      <w:pPr>
        <w:pStyle w:val="FootnoteText"/>
      </w:pPr>
      <w:r>
        <w:tab/>
      </w:r>
      <w:r w:rsidR="00EC3BDB" w:rsidRPr="003517E7">
        <w:rPr>
          <w:rStyle w:val="FootnoteReference"/>
        </w:rPr>
        <w:footnoteRef/>
      </w:r>
      <w:r w:rsidR="00EC3BDB" w:rsidRPr="00486360">
        <w:t xml:space="preserve"> </w:t>
      </w:r>
      <w:r>
        <w:tab/>
      </w:r>
      <w:r w:rsidR="00EC3BDB" w:rsidRPr="001F12C2">
        <w:t>CEDAW</w:t>
      </w:r>
      <w:r w:rsidR="00EC3BDB" w:rsidRPr="00486360">
        <w:t>:</w:t>
      </w:r>
      <w:r w:rsidR="00EC3BDB">
        <w:t xml:space="preserve"> Information received from the Government of the Kyrgyz Republic on the measures taken in response to CEDAW inquiry, CEDAW/C/OP.8/KGZ/3, 1 October 2019; Information received from the Government of the UK on the measures taken in response to CEDAW inquiry report, CEDAW/C/OP.8/GBR/3, 23 September 2019; Information received from the Government of Canada on CEDAW on the measures taken in response to CEDAW inquiry report, CEDAW/C/OP.8/CAN/3, 27 June 2016.</w:t>
      </w:r>
    </w:p>
    <w:p w14:paraId="5C576AD2" w14:textId="517A0F2E" w:rsidR="00EC3BDB" w:rsidRPr="001F0503" w:rsidRDefault="00102EB3" w:rsidP="003517E7">
      <w:pPr>
        <w:pStyle w:val="FootnoteText"/>
      </w:pPr>
      <w:r>
        <w:tab/>
      </w:r>
      <w:r>
        <w:tab/>
      </w:r>
      <w:r w:rsidR="00EC3BDB" w:rsidRPr="001F12C2">
        <w:t>CRPD</w:t>
      </w:r>
      <w:r w:rsidR="00EC3BDB">
        <w:t>: UK follow-up report, CRPD/C/GBR/FIR/1, 5 September 2018 and CRPD/C/GBR/FIR/1/Add.1, 1 October 2021.</w:t>
      </w:r>
    </w:p>
  </w:footnote>
  <w:footnote w:id="122">
    <w:p w14:paraId="20A9F1F4" w14:textId="26E37A77" w:rsidR="00EC3BDB" w:rsidRPr="006651AE" w:rsidRDefault="00102EB3" w:rsidP="003517E7">
      <w:pPr>
        <w:pStyle w:val="FootnoteText"/>
      </w:pPr>
      <w:r>
        <w:tab/>
      </w:r>
      <w:r w:rsidR="00EC3BDB" w:rsidRPr="003517E7">
        <w:rPr>
          <w:rStyle w:val="FootnoteReference"/>
        </w:rPr>
        <w:footnoteRef/>
      </w:r>
      <w:r w:rsidR="00EC3BDB" w:rsidRPr="007E70D0">
        <w:t xml:space="preserve"> </w:t>
      </w:r>
      <w:r>
        <w:tab/>
      </w:r>
      <w:r w:rsidR="00EC3BDB" w:rsidRPr="007E70D0">
        <w:t xml:space="preserve">CRPD/C/11/2, 14 May 2014, Annex II, para. </w:t>
      </w:r>
      <w:r w:rsidR="00EC3BDB" w:rsidRPr="006651AE">
        <w:t>30.</w:t>
      </w:r>
    </w:p>
  </w:footnote>
  <w:footnote w:id="123">
    <w:p w14:paraId="32B3D431" w14:textId="7FD983DE" w:rsidR="00EC3BDB" w:rsidRPr="00D722DC" w:rsidRDefault="00102EB3" w:rsidP="003517E7">
      <w:pPr>
        <w:pStyle w:val="FootnoteText"/>
      </w:pPr>
      <w:r>
        <w:tab/>
      </w:r>
      <w:r w:rsidR="00EC3BDB" w:rsidRPr="003517E7">
        <w:rPr>
          <w:rStyle w:val="FootnoteReference"/>
        </w:rPr>
        <w:footnoteRef/>
      </w:r>
      <w:r w:rsidR="00EC3BDB" w:rsidRPr="007E70D0">
        <w:t xml:space="preserve"> </w:t>
      </w:r>
      <w:r>
        <w:tab/>
      </w:r>
      <w:r w:rsidR="00EC3BDB">
        <w:t>See follow-up information submitted by “alternative sources” regarding the inquiry on the United Kingdom of Great Britain and Northern Ireland.</w:t>
      </w:r>
    </w:p>
  </w:footnote>
  <w:footnote w:id="124">
    <w:p w14:paraId="76161A8B" w14:textId="0C511A6E" w:rsidR="00EC3BDB" w:rsidRPr="004C2346" w:rsidRDefault="00102EB3" w:rsidP="003517E7">
      <w:pPr>
        <w:pStyle w:val="FootnoteText"/>
      </w:pPr>
      <w:r>
        <w:tab/>
      </w:r>
      <w:r w:rsidR="00EC3BDB" w:rsidRPr="003517E7">
        <w:rPr>
          <w:rStyle w:val="FootnoteReference"/>
        </w:rPr>
        <w:footnoteRef/>
      </w:r>
      <w:r w:rsidR="00EC3BDB" w:rsidRPr="004C2346">
        <w:t xml:space="preserve"> </w:t>
      </w:r>
      <w:r>
        <w:tab/>
      </w:r>
      <w:r w:rsidR="00EC3BDB">
        <w:t>Meeting with secretaries and focal points.</w:t>
      </w:r>
    </w:p>
  </w:footnote>
  <w:footnote w:id="125">
    <w:p w14:paraId="490549EC" w14:textId="3CB92A0A" w:rsidR="00EC3BDB" w:rsidRPr="009B7EE4" w:rsidRDefault="00102EB3" w:rsidP="003517E7">
      <w:pPr>
        <w:pStyle w:val="FootnoteText"/>
      </w:pPr>
      <w:r>
        <w:tab/>
      </w:r>
      <w:r w:rsidR="00EC3BDB" w:rsidRPr="003517E7">
        <w:rPr>
          <w:rStyle w:val="FootnoteReference"/>
        </w:rPr>
        <w:footnoteRef/>
      </w:r>
      <w:r w:rsidR="00EC3BDB" w:rsidRPr="005A36E3">
        <w:t xml:space="preserve"> </w:t>
      </w:r>
      <w:r>
        <w:tab/>
      </w:r>
      <w:r w:rsidR="00EC3BDB">
        <w:t xml:space="preserve">As noted by secretaries and focal points during the meeting and suggested for endorsement by the treaty body chairpersons by the participants to the workshop on the </w:t>
      </w:r>
      <w:proofErr w:type="gramStart"/>
      <w:r w:rsidR="00EC3BDB">
        <w:t>inquiries</w:t>
      </w:r>
      <w:proofErr w:type="gramEnd"/>
      <w:r w:rsidR="00EC3BDB">
        <w:t xml:space="preserve"> procedure in 2016, </w:t>
      </w:r>
      <w:r w:rsidR="00EC3BDB">
        <w:rPr>
          <w:i/>
          <w:iCs/>
        </w:rPr>
        <w:t>op. cit.</w:t>
      </w:r>
      <w:r w:rsidR="00EC3BDB">
        <w:t>, para. 30(b) and (c).</w:t>
      </w:r>
    </w:p>
  </w:footnote>
  <w:footnote w:id="126">
    <w:p w14:paraId="6AF1AD49" w14:textId="477F27AC" w:rsidR="00EC3BDB" w:rsidRPr="009B7EE4" w:rsidRDefault="00102EB3" w:rsidP="003517E7">
      <w:pPr>
        <w:pStyle w:val="FootnoteText"/>
      </w:pPr>
      <w:r>
        <w:tab/>
      </w:r>
      <w:r w:rsidR="00EC3BDB" w:rsidRPr="003517E7">
        <w:rPr>
          <w:rStyle w:val="FootnoteReference"/>
        </w:rPr>
        <w:footnoteRef/>
      </w:r>
      <w:r w:rsidR="00EC3BDB" w:rsidRPr="009B7EE4">
        <w:t xml:space="preserve"> </w:t>
      </w:r>
      <w:r>
        <w:tab/>
      </w:r>
      <w:r w:rsidR="00EC3BDB">
        <w:t>Meeting with secretaries and focal points.</w:t>
      </w:r>
    </w:p>
  </w:footnote>
  <w:footnote w:id="127">
    <w:p w14:paraId="5491BF75" w14:textId="5087950E" w:rsidR="00EC3BDB" w:rsidRPr="00636641" w:rsidRDefault="00102EB3" w:rsidP="003517E7">
      <w:pPr>
        <w:pStyle w:val="FootnoteText"/>
      </w:pPr>
      <w:r>
        <w:tab/>
      </w:r>
      <w:r w:rsidR="00EC3BDB" w:rsidRPr="003517E7">
        <w:rPr>
          <w:rStyle w:val="FootnoteReference"/>
        </w:rPr>
        <w:footnoteRef/>
      </w:r>
      <w:r w:rsidR="00EC3BDB" w:rsidRPr="00636641">
        <w:t xml:space="preserve"> </w:t>
      </w:r>
      <w:r>
        <w:tab/>
      </w:r>
      <w:r w:rsidR="00EC3BDB">
        <w:t>Meeting with secretaries and focal points.</w:t>
      </w:r>
    </w:p>
  </w:footnote>
  <w:footnote w:id="128">
    <w:p w14:paraId="342B4CF1" w14:textId="4613A3B2" w:rsidR="00EC3BDB" w:rsidRPr="0008637C" w:rsidRDefault="00102EB3" w:rsidP="003517E7">
      <w:pPr>
        <w:pStyle w:val="FootnoteText"/>
      </w:pPr>
      <w:r>
        <w:tab/>
      </w:r>
      <w:r w:rsidR="00EC3BDB" w:rsidRPr="003517E7">
        <w:rPr>
          <w:rStyle w:val="FootnoteReference"/>
        </w:rPr>
        <w:footnoteRef/>
      </w:r>
      <w:r w:rsidR="00EC3BDB" w:rsidRPr="0008637C">
        <w:t xml:space="preserve"> </w:t>
      </w:r>
      <w:r>
        <w:tab/>
      </w:r>
      <w:r w:rsidR="00EC3BDB">
        <w:t xml:space="preserve">Workshop on the </w:t>
      </w:r>
      <w:proofErr w:type="gramStart"/>
      <w:r w:rsidR="00EC3BDB">
        <w:t>inquiries</w:t>
      </w:r>
      <w:proofErr w:type="gramEnd"/>
      <w:r w:rsidR="00EC3BDB">
        <w:t xml:space="preserve"> procedure, </w:t>
      </w:r>
      <w:r w:rsidR="00EC3BDB">
        <w:rPr>
          <w:i/>
          <w:iCs/>
        </w:rPr>
        <w:t>op. cit.</w:t>
      </w:r>
      <w:r w:rsidR="00EC3BDB">
        <w:t>, para. 30(f).</w:t>
      </w:r>
    </w:p>
  </w:footnote>
  <w:footnote w:id="129">
    <w:p w14:paraId="7C339A94" w14:textId="759DEC80" w:rsidR="00EC3BDB" w:rsidRPr="001D3BDA" w:rsidRDefault="00102EB3" w:rsidP="003517E7">
      <w:pPr>
        <w:pStyle w:val="FootnoteText"/>
      </w:pPr>
      <w:r>
        <w:tab/>
      </w:r>
      <w:r w:rsidR="00EC3BDB" w:rsidRPr="003517E7">
        <w:rPr>
          <w:rStyle w:val="FootnoteReference"/>
        </w:rPr>
        <w:footnoteRef/>
      </w:r>
      <w:r w:rsidR="00EC3BDB" w:rsidRPr="001D3BDA">
        <w:t xml:space="preserve"> </w:t>
      </w:r>
      <w:r>
        <w:tab/>
      </w:r>
      <w:r w:rsidR="00EC3BDB" w:rsidRPr="001D3BDA">
        <w:rPr>
          <w:i/>
          <w:iCs/>
        </w:rPr>
        <w:t>Id</w:t>
      </w:r>
      <w:r w:rsidR="00EC3BDB">
        <w:t>., para. 30(a).</w:t>
      </w:r>
    </w:p>
  </w:footnote>
  <w:footnote w:id="130">
    <w:p w14:paraId="62BE2895" w14:textId="41374984" w:rsidR="00EC3BDB" w:rsidRPr="007679CA" w:rsidRDefault="00102EB3" w:rsidP="003517E7">
      <w:pPr>
        <w:pStyle w:val="FootnoteText"/>
      </w:pPr>
      <w:r>
        <w:tab/>
      </w:r>
      <w:r w:rsidR="00EC3BDB" w:rsidRPr="003517E7">
        <w:rPr>
          <w:rStyle w:val="FootnoteReference"/>
        </w:rPr>
        <w:footnoteRef/>
      </w:r>
      <w:r w:rsidR="00EC3BDB" w:rsidRPr="007679CA">
        <w:t xml:space="preserve"> </w:t>
      </w:r>
      <w:r>
        <w:tab/>
      </w:r>
      <w:r w:rsidR="00EC3BDB">
        <w:t>Meeting with secretaries and focal points.</w:t>
      </w:r>
    </w:p>
  </w:footnote>
  <w:footnote w:id="131">
    <w:p w14:paraId="3427D00B" w14:textId="4B27A0AF" w:rsidR="00EC3BDB" w:rsidRPr="00C7488A" w:rsidRDefault="00102EB3" w:rsidP="003517E7">
      <w:pPr>
        <w:pStyle w:val="FootnoteText"/>
      </w:pPr>
      <w:r>
        <w:tab/>
      </w:r>
      <w:r w:rsidR="00EC3BDB" w:rsidRPr="003517E7">
        <w:rPr>
          <w:rStyle w:val="FootnoteReference"/>
        </w:rPr>
        <w:footnoteRef/>
      </w:r>
      <w:r w:rsidR="00EC3BDB" w:rsidRPr="00BC2F8F">
        <w:t xml:space="preserve"> </w:t>
      </w:r>
      <w:r>
        <w:tab/>
      </w:r>
      <w:r w:rsidR="00EC3BDB">
        <w:t xml:space="preserve">Workshop on the </w:t>
      </w:r>
      <w:proofErr w:type="gramStart"/>
      <w:r w:rsidR="00EC3BDB">
        <w:t>inquiries</w:t>
      </w:r>
      <w:proofErr w:type="gramEnd"/>
      <w:r w:rsidR="00EC3BDB">
        <w:t xml:space="preserve"> procedure, </w:t>
      </w:r>
      <w:r w:rsidR="00EC3BDB">
        <w:rPr>
          <w:i/>
          <w:iCs/>
        </w:rPr>
        <w:t>op. cit.</w:t>
      </w:r>
      <w:r w:rsidR="00EC3BDB">
        <w:t>, para. 30(</w:t>
      </w:r>
      <w:proofErr w:type="spellStart"/>
      <w:r w:rsidR="00EC3BDB">
        <w:t>i</w:t>
      </w:r>
      <w:proofErr w:type="spellEnd"/>
      <w:r w:rsidR="00EC3BD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23E0B" w14:textId="5F60BAE3" w:rsidR="00EC3BDB" w:rsidRPr="008F414E" w:rsidRDefault="00EC3BDB">
    <w:pPr>
      <w:pStyle w:val="Header"/>
    </w:pPr>
    <w:fldSimple w:instr=" TITLE  \* MERGEFORMAT ">
      <w:r>
        <w:t>HRI/MC/2022/CRP.3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71082" w14:textId="35C7B0A0" w:rsidR="00EC3BDB" w:rsidRPr="008F414E" w:rsidRDefault="00EC3BDB" w:rsidP="008F414E">
    <w:pPr>
      <w:pStyle w:val="Header"/>
      <w:jc w:val="right"/>
    </w:pPr>
    <w:fldSimple w:instr=" TITLE  \* MERGEFORMAT ">
      <w:r>
        <w:t>HRI/MC/2022/CRP.3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
        </w:tabs>
        <w:ind w:left="170" w:hanging="170"/>
      </w:pPr>
      <w:rPr>
        <w:rFonts w:ascii="Times New Roman" w:hAnsi="Times New Roman" w:cs="Times New Roman" w:hint="default"/>
      </w:rPr>
    </w:lvl>
    <w:lvl w:ilvl="1" w:tplc="040C0003">
      <w:start w:val="1"/>
      <w:numFmt w:val="bullet"/>
      <w:lvlText w:val="o"/>
      <w:lvlJc w:val="left"/>
      <w:pPr>
        <w:tabs>
          <w:tab w:val="num" w:pos="-91"/>
        </w:tabs>
        <w:ind w:left="-91" w:hanging="360"/>
      </w:pPr>
      <w:rPr>
        <w:rFonts w:ascii="Courier New" w:hAnsi="Courier New" w:cs="Courier New" w:hint="default"/>
      </w:rPr>
    </w:lvl>
    <w:lvl w:ilvl="2" w:tplc="040C0005">
      <w:start w:val="1"/>
      <w:numFmt w:val="bullet"/>
      <w:lvlText w:val=""/>
      <w:lvlJc w:val="left"/>
      <w:pPr>
        <w:tabs>
          <w:tab w:val="num" w:pos="629"/>
        </w:tabs>
        <w:ind w:left="629" w:hanging="360"/>
      </w:pPr>
      <w:rPr>
        <w:rFonts w:ascii="Wingdings" w:hAnsi="Wingdings" w:hint="default"/>
      </w:rPr>
    </w:lvl>
    <w:lvl w:ilvl="3" w:tplc="040C0001">
      <w:start w:val="1"/>
      <w:numFmt w:val="bullet"/>
      <w:lvlText w:val=""/>
      <w:lvlJc w:val="left"/>
      <w:pPr>
        <w:tabs>
          <w:tab w:val="num" w:pos="1349"/>
        </w:tabs>
        <w:ind w:left="1349" w:hanging="360"/>
      </w:pPr>
      <w:rPr>
        <w:rFonts w:ascii="Symbol" w:hAnsi="Symbol" w:hint="default"/>
      </w:rPr>
    </w:lvl>
    <w:lvl w:ilvl="4" w:tplc="040C0003">
      <w:start w:val="1"/>
      <w:numFmt w:val="bullet"/>
      <w:lvlText w:val="o"/>
      <w:lvlJc w:val="left"/>
      <w:pPr>
        <w:tabs>
          <w:tab w:val="num" w:pos="2069"/>
        </w:tabs>
        <w:ind w:left="2069" w:hanging="360"/>
      </w:pPr>
      <w:rPr>
        <w:rFonts w:ascii="Courier New" w:hAnsi="Courier New" w:cs="Courier New" w:hint="default"/>
      </w:rPr>
    </w:lvl>
    <w:lvl w:ilvl="5" w:tplc="040C0005" w:tentative="1">
      <w:start w:val="1"/>
      <w:numFmt w:val="bullet"/>
      <w:lvlText w:val=""/>
      <w:lvlJc w:val="left"/>
      <w:pPr>
        <w:tabs>
          <w:tab w:val="num" w:pos="2789"/>
        </w:tabs>
        <w:ind w:left="2789" w:hanging="360"/>
      </w:pPr>
      <w:rPr>
        <w:rFonts w:ascii="Wingdings" w:hAnsi="Wingdings" w:hint="default"/>
      </w:rPr>
    </w:lvl>
    <w:lvl w:ilvl="6" w:tplc="040C0001" w:tentative="1">
      <w:start w:val="1"/>
      <w:numFmt w:val="bullet"/>
      <w:lvlText w:val=""/>
      <w:lvlJc w:val="left"/>
      <w:pPr>
        <w:tabs>
          <w:tab w:val="num" w:pos="3509"/>
        </w:tabs>
        <w:ind w:left="3509" w:hanging="360"/>
      </w:pPr>
      <w:rPr>
        <w:rFonts w:ascii="Symbol" w:hAnsi="Symbol" w:hint="default"/>
      </w:rPr>
    </w:lvl>
    <w:lvl w:ilvl="7" w:tplc="040C0003" w:tentative="1">
      <w:start w:val="1"/>
      <w:numFmt w:val="bullet"/>
      <w:lvlText w:val="o"/>
      <w:lvlJc w:val="left"/>
      <w:pPr>
        <w:tabs>
          <w:tab w:val="num" w:pos="4229"/>
        </w:tabs>
        <w:ind w:left="4229" w:hanging="360"/>
      </w:pPr>
      <w:rPr>
        <w:rFonts w:ascii="Courier New" w:hAnsi="Courier New" w:cs="Courier New" w:hint="default"/>
      </w:rPr>
    </w:lvl>
    <w:lvl w:ilvl="8" w:tplc="040C0005" w:tentative="1">
      <w:start w:val="1"/>
      <w:numFmt w:val="bullet"/>
      <w:lvlText w:val=""/>
      <w:lvlJc w:val="left"/>
      <w:pPr>
        <w:tabs>
          <w:tab w:val="num" w:pos="4949"/>
        </w:tabs>
        <w:ind w:left="4949" w:hanging="360"/>
      </w:pPr>
      <w:rPr>
        <w:rFonts w:ascii="Wingdings" w:hAnsi="Wingdings" w:hint="default"/>
      </w:rPr>
    </w:lvl>
  </w:abstractNum>
  <w:abstractNum w:abstractNumId="1" w15:restartNumberingAfterBreak="0">
    <w:nsid w:val="0A3C4972"/>
    <w:multiLevelType w:val="hybridMultilevel"/>
    <w:tmpl w:val="9BD6EAB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C35613E"/>
    <w:multiLevelType w:val="hybridMultilevel"/>
    <w:tmpl w:val="981E5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521A7"/>
    <w:multiLevelType w:val="hybridMultilevel"/>
    <w:tmpl w:val="5F4A1A1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7FF7899"/>
    <w:multiLevelType w:val="hybridMultilevel"/>
    <w:tmpl w:val="D0FAB596"/>
    <w:lvl w:ilvl="0" w:tplc="08090001">
      <w:start w:val="1"/>
      <w:numFmt w:val="bullet"/>
      <w:lvlText w:val=""/>
      <w:lvlJc w:val="left"/>
      <w:pPr>
        <w:ind w:left="1494" w:hanging="360"/>
      </w:pPr>
      <w:rPr>
        <w:rFonts w:ascii="Symbol" w:hAnsi="Symbol" w:hint="default"/>
      </w:rPr>
    </w:lvl>
    <w:lvl w:ilvl="1" w:tplc="B7B4FA1E">
      <w:numFmt w:val="bullet"/>
      <w:lvlText w:val="-"/>
      <w:lvlJc w:val="left"/>
      <w:pPr>
        <w:ind w:left="2214" w:hanging="360"/>
      </w:pPr>
      <w:rPr>
        <w:rFonts w:ascii="Calibri" w:eastAsiaTheme="minorHAnsi" w:hAnsi="Calibri" w:cs="Calibri" w:hint="default"/>
        <w:b w:val="0"/>
        <w:sz w:val="24"/>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3CD039C6"/>
    <w:multiLevelType w:val="hybridMultilevel"/>
    <w:tmpl w:val="B4B4F3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0166E5"/>
    <w:multiLevelType w:val="multilevel"/>
    <w:tmpl w:val="662036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6125720"/>
    <w:multiLevelType w:val="hybridMultilevel"/>
    <w:tmpl w:val="4F70F980"/>
    <w:lvl w:ilvl="0" w:tplc="85C8BEB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DA3F5B"/>
    <w:multiLevelType w:val="hybridMultilevel"/>
    <w:tmpl w:val="8C8EA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2"/>
  </w:num>
  <w:num w:numId="4">
    <w:abstractNumId w:val="8"/>
  </w:num>
  <w:num w:numId="5">
    <w:abstractNumId w:val="7"/>
  </w:num>
  <w:num w:numId="6">
    <w:abstractNumId w:val="1"/>
  </w:num>
  <w:num w:numId="7">
    <w:abstractNumId w:val="3"/>
  </w:num>
  <w:num w:numId="8">
    <w:abstractNumId w:val="6"/>
  </w:num>
  <w:num w:numId="9">
    <w:abstractNumId w:val="9"/>
    <w:lvlOverride w:ilvl="0"/>
    <w:lvlOverride w:ilvl="1"/>
    <w:lvlOverride w:ilvl="2"/>
    <w:lvlOverride w:ilvl="3"/>
    <w:lvlOverride w:ilvl="4"/>
    <w:lvlOverride w:ilvl="5"/>
    <w:lvlOverride w:ilvl="6"/>
    <w:lvlOverride w:ilvl="7"/>
    <w:lvlOverride w:ilvl="8"/>
  </w:num>
  <w:num w:numId="10">
    <w:abstractNumId w:val="5"/>
  </w:num>
  <w:num w:numId="1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AR" w:vendorID="64" w:dllVersion="0" w:nlCheck="1" w:checkStyle="0"/>
  <w:activeWritingStyle w:appName="MSWord" w:lang="en-US" w:vendorID="64" w:dllVersion="6" w:nlCheck="1" w:checkStyle="1"/>
  <w:activeWritingStyle w:appName="MSWord" w:lang="fr-CH" w:vendorID="64" w:dllVersion="6" w:nlCheck="1" w:checkStyle="0"/>
  <w:activeWritingStyle w:appName="MSWord" w:lang="es-AR" w:vendorID="64" w:dllVersion="6" w:nlCheck="1" w:checkStyle="0"/>
  <w:activeWritingStyle w:appName="MSWord" w:lang="fr-FR" w:vendorID="64" w:dllVersion="6" w:nlCheck="1" w:checkStyle="0"/>
  <w:activeWritingStyle w:appName="MSWord" w:lang="es-ES" w:vendorID="64" w:dllVersion="6" w:nlCheck="1" w:checkStyle="0"/>
  <w:activeWritingStyle w:appName="MSWord" w:lang="es-ES" w:vendorID="64" w:dllVersion="0" w:nlCheck="1" w:checkStyle="0"/>
  <w:activeWritingStyle w:appName="MSWord" w:lang="fr-F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4E"/>
    <w:rsid w:val="00050F6B"/>
    <w:rsid w:val="0006283C"/>
    <w:rsid w:val="00072C8C"/>
    <w:rsid w:val="000766DD"/>
    <w:rsid w:val="000931C0"/>
    <w:rsid w:val="000B175B"/>
    <w:rsid w:val="000B3A0F"/>
    <w:rsid w:val="000B675E"/>
    <w:rsid w:val="000E0415"/>
    <w:rsid w:val="00102EB3"/>
    <w:rsid w:val="00172361"/>
    <w:rsid w:val="001B4B04"/>
    <w:rsid w:val="001C6663"/>
    <w:rsid w:val="001C7895"/>
    <w:rsid w:val="001D26DF"/>
    <w:rsid w:val="001F1320"/>
    <w:rsid w:val="001F3AED"/>
    <w:rsid w:val="00211E0B"/>
    <w:rsid w:val="002D4629"/>
    <w:rsid w:val="003107FA"/>
    <w:rsid w:val="003229D8"/>
    <w:rsid w:val="0033745A"/>
    <w:rsid w:val="003510AA"/>
    <w:rsid w:val="003517E7"/>
    <w:rsid w:val="0039277A"/>
    <w:rsid w:val="003972E0"/>
    <w:rsid w:val="003A6806"/>
    <w:rsid w:val="003C2CC4"/>
    <w:rsid w:val="003D4B23"/>
    <w:rsid w:val="003E30A6"/>
    <w:rsid w:val="004325CB"/>
    <w:rsid w:val="00442210"/>
    <w:rsid w:val="00446DE4"/>
    <w:rsid w:val="00452B31"/>
    <w:rsid w:val="004665F2"/>
    <w:rsid w:val="004A41CA"/>
    <w:rsid w:val="004D3532"/>
    <w:rsid w:val="00503228"/>
    <w:rsid w:val="00505384"/>
    <w:rsid w:val="005258BB"/>
    <w:rsid w:val="005420F2"/>
    <w:rsid w:val="00576C39"/>
    <w:rsid w:val="00591488"/>
    <w:rsid w:val="005B3DB3"/>
    <w:rsid w:val="00611FC4"/>
    <w:rsid w:val="006176FB"/>
    <w:rsid w:val="00627ED0"/>
    <w:rsid w:val="00635F70"/>
    <w:rsid w:val="00640B26"/>
    <w:rsid w:val="00665595"/>
    <w:rsid w:val="006A7392"/>
    <w:rsid w:val="006E564B"/>
    <w:rsid w:val="0072632A"/>
    <w:rsid w:val="007369EB"/>
    <w:rsid w:val="007B6BA5"/>
    <w:rsid w:val="007C3390"/>
    <w:rsid w:val="007C4F4B"/>
    <w:rsid w:val="007D069C"/>
    <w:rsid w:val="007F0B83"/>
    <w:rsid w:val="007F6611"/>
    <w:rsid w:val="008175E9"/>
    <w:rsid w:val="008242D7"/>
    <w:rsid w:val="00825A55"/>
    <w:rsid w:val="008311A3"/>
    <w:rsid w:val="00861F97"/>
    <w:rsid w:val="00871FD5"/>
    <w:rsid w:val="008979B1"/>
    <w:rsid w:val="008A6B25"/>
    <w:rsid w:val="008A6C4F"/>
    <w:rsid w:val="008E0E46"/>
    <w:rsid w:val="008F414E"/>
    <w:rsid w:val="008F442F"/>
    <w:rsid w:val="00907AD2"/>
    <w:rsid w:val="00963CBA"/>
    <w:rsid w:val="00974A8D"/>
    <w:rsid w:val="00991261"/>
    <w:rsid w:val="009C347B"/>
    <w:rsid w:val="009F3A17"/>
    <w:rsid w:val="00A1427D"/>
    <w:rsid w:val="00A37D4B"/>
    <w:rsid w:val="00A43A48"/>
    <w:rsid w:val="00A72F22"/>
    <w:rsid w:val="00A748A6"/>
    <w:rsid w:val="00A879A4"/>
    <w:rsid w:val="00A973D1"/>
    <w:rsid w:val="00AC145F"/>
    <w:rsid w:val="00B30179"/>
    <w:rsid w:val="00B33EC0"/>
    <w:rsid w:val="00B47550"/>
    <w:rsid w:val="00B81E12"/>
    <w:rsid w:val="00B85675"/>
    <w:rsid w:val="00BB5D9D"/>
    <w:rsid w:val="00BC74E9"/>
    <w:rsid w:val="00BE4F74"/>
    <w:rsid w:val="00BE618E"/>
    <w:rsid w:val="00C17699"/>
    <w:rsid w:val="00C463DD"/>
    <w:rsid w:val="00C745C3"/>
    <w:rsid w:val="00CC124C"/>
    <w:rsid w:val="00CE4A8F"/>
    <w:rsid w:val="00D2031B"/>
    <w:rsid w:val="00D25FE2"/>
    <w:rsid w:val="00D317BB"/>
    <w:rsid w:val="00D43252"/>
    <w:rsid w:val="00D978C6"/>
    <w:rsid w:val="00DA67AD"/>
    <w:rsid w:val="00DB5D0F"/>
    <w:rsid w:val="00DC4F40"/>
    <w:rsid w:val="00DC5F89"/>
    <w:rsid w:val="00DF0F82"/>
    <w:rsid w:val="00DF12F7"/>
    <w:rsid w:val="00E02C81"/>
    <w:rsid w:val="00E130AB"/>
    <w:rsid w:val="00E3517E"/>
    <w:rsid w:val="00E7260F"/>
    <w:rsid w:val="00E87921"/>
    <w:rsid w:val="00E96630"/>
    <w:rsid w:val="00EC3BDB"/>
    <w:rsid w:val="00ED7A2A"/>
    <w:rsid w:val="00EF1D7F"/>
    <w:rsid w:val="00F20223"/>
    <w:rsid w:val="00F53EDA"/>
    <w:rsid w:val="00F7753D"/>
    <w:rsid w:val="00F85F34"/>
    <w:rsid w:val="00FA06F7"/>
    <w:rsid w:val="00FB171A"/>
    <w:rsid w:val="00FC68B7"/>
    <w:rsid w:val="00FD7BF6"/>
    <w:rsid w:val="00FE1E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576F673"/>
  <w15:docId w15:val="{6D9D7F7B-FF1A-4D83-BA84-35A5F568F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58BB"/>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semiHidden/>
    <w:qFormat/>
    <w:rsid w:val="00503228"/>
    <w:pPr>
      <w:spacing w:line="240" w:lineRule="auto"/>
      <w:outlineLvl w:val="1"/>
    </w:pPr>
  </w:style>
  <w:style w:type="paragraph" w:styleId="Heading3">
    <w:name w:val="heading 3"/>
    <w:basedOn w:val="Normal"/>
    <w:next w:val="Normal"/>
    <w:semiHidden/>
    <w:qFormat/>
    <w:rsid w:val="00503228"/>
    <w:pPr>
      <w:spacing w:line="240" w:lineRule="auto"/>
      <w:outlineLvl w:val="2"/>
    </w:pPr>
  </w:style>
  <w:style w:type="paragraph" w:styleId="Heading4">
    <w:name w:val="heading 4"/>
    <w:basedOn w:val="Normal"/>
    <w:next w:val="Normal"/>
    <w:semiHidden/>
    <w:qFormat/>
    <w:rsid w:val="00503228"/>
    <w:pPr>
      <w:spacing w:line="240" w:lineRule="auto"/>
      <w:outlineLvl w:val="3"/>
    </w:pPr>
  </w:style>
  <w:style w:type="paragraph" w:styleId="Heading5">
    <w:name w:val="heading 5"/>
    <w:basedOn w:val="Normal"/>
    <w:next w:val="Normal"/>
    <w:semiHidden/>
    <w:qFormat/>
    <w:rsid w:val="00503228"/>
    <w:pPr>
      <w:spacing w:line="240" w:lineRule="auto"/>
      <w:outlineLvl w:val="4"/>
    </w:pPr>
  </w:style>
  <w:style w:type="paragraph" w:styleId="Heading6">
    <w:name w:val="heading 6"/>
    <w:basedOn w:val="Normal"/>
    <w:next w:val="Normal"/>
    <w:semiHidden/>
    <w:qFormat/>
    <w:rsid w:val="00503228"/>
    <w:pPr>
      <w:spacing w:line="240" w:lineRule="auto"/>
      <w:outlineLvl w:val="5"/>
    </w:pPr>
  </w:style>
  <w:style w:type="paragraph" w:styleId="Heading7">
    <w:name w:val="heading 7"/>
    <w:basedOn w:val="Normal"/>
    <w:next w:val="Normal"/>
    <w:semiHidden/>
    <w:qFormat/>
    <w:rsid w:val="00503228"/>
    <w:pPr>
      <w:spacing w:line="240" w:lineRule="auto"/>
      <w:outlineLvl w:val="6"/>
    </w:pPr>
  </w:style>
  <w:style w:type="paragraph" w:styleId="Heading8">
    <w:name w:val="heading 8"/>
    <w:basedOn w:val="Normal"/>
    <w:next w:val="Normal"/>
    <w:semiHidden/>
    <w:qFormat/>
    <w:rsid w:val="00503228"/>
    <w:pPr>
      <w:spacing w:line="240" w:lineRule="auto"/>
      <w:outlineLvl w:val="7"/>
    </w:pPr>
  </w:style>
  <w:style w:type="paragraph" w:styleId="Heading9">
    <w:name w:val="heading 9"/>
    <w:basedOn w:val="Normal"/>
    <w:next w:val="Normal"/>
    <w:semiHidden/>
    <w:qFormat/>
    <w:rsid w:val="00503228"/>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03228"/>
    <w:rPr>
      <w:rFonts w:ascii="Times New Roman" w:hAnsi="Times New Roman"/>
      <w:sz w:val="18"/>
      <w:vertAlign w:val="superscript"/>
    </w:rPr>
  </w:style>
  <w:style w:type="character" w:styleId="EndnoteReference">
    <w:name w:val="endnote reference"/>
    <w:aliases w:val="1_G"/>
    <w:basedOn w:val="FootnoteReference"/>
    <w:qFormat/>
    <w:rsid w:val="00503228"/>
    <w:rPr>
      <w:rFonts w:ascii="Times New Roman" w:hAnsi="Times New Roman"/>
      <w:sz w:val="18"/>
      <w:vertAlign w:val="superscript"/>
    </w:rPr>
  </w:style>
  <w:style w:type="paragraph" w:styleId="Header">
    <w:name w:val="header"/>
    <w:aliases w:val="6_G"/>
    <w:basedOn w:val="Normal"/>
    <w:link w:val="HeaderChar"/>
    <w:qFormat/>
    <w:rsid w:val="00503228"/>
    <w:pPr>
      <w:pBdr>
        <w:bottom w:val="single" w:sz="4" w:space="4" w:color="auto"/>
      </w:pBdr>
      <w:spacing w:line="240" w:lineRule="auto"/>
    </w:pPr>
    <w:rPr>
      <w:b/>
      <w:sz w:val="18"/>
    </w:rPr>
  </w:style>
  <w:style w:type="table" w:styleId="TableGrid">
    <w:name w:val="Table Grid"/>
    <w:basedOn w:val="TableNormal"/>
    <w:semiHidden/>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DC5F89"/>
    <w:rPr>
      <w:color w:val="auto"/>
      <w:u w:val="none"/>
    </w:rPr>
  </w:style>
  <w:style w:type="character" w:styleId="FollowedHyperlink">
    <w:name w:val="FollowedHyperlink"/>
    <w:basedOn w:val="DefaultParagraphFont"/>
    <w:uiPriority w:val="99"/>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503228"/>
    <w:pPr>
      <w:tabs>
        <w:tab w:val="right" w:pos="1021"/>
      </w:tabs>
      <w:spacing w:line="220" w:lineRule="exact"/>
      <w:ind w:left="1134" w:right="1134" w:hanging="1134"/>
    </w:pPr>
    <w:rPr>
      <w:sz w:val="18"/>
    </w:rPr>
  </w:style>
  <w:style w:type="paragraph" w:styleId="EndnoteText">
    <w:name w:val="endnote text"/>
    <w:aliases w:val="2_G"/>
    <w:basedOn w:val="FootnoteText"/>
    <w:qFormat/>
    <w:rsid w:val="00503228"/>
  </w:style>
  <w:style w:type="character" w:styleId="PageNumber">
    <w:name w:val="page number"/>
    <w:aliases w:val="7_G"/>
    <w:basedOn w:val="DefaultParagraphFont"/>
    <w:uiPriority w:val="99"/>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Footer">
    <w:name w:val="footer"/>
    <w:aliases w:val="3_G"/>
    <w:basedOn w:val="Normal"/>
    <w:link w:val="FooterChar"/>
    <w:uiPriority w:val="99"/>
    <w:qFormat/>
    <w:rsid w:val="00503228"/>
    <w:pPr>
      <w:spacing w:line="240" w:lineRule="auto"/>
    </w:pPr>
    <w:rPr>
      <w:sz w:val="16"/>
    </w:rPr>
  </w:style>
  <w:style w:type="paragraph" w:customStyle="1" w:styleId="Bullet2G">
    <w:name w:val="_Bullet 2_G"/>
    <w:basedOn w:val="Normal"/>
    <w:qFormat/>
    <w:rsid w:val="00503228"/>
    <w:pPr>
      <w:numPr>
        <w:numId w:val="2"/>
      </w:numPr>
      <w:spacing w:after="120"/>
      <w:ind w:right="1134"/>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numPr>
        <w:numId w:val="3"/>
      </w:numPr>
      <w:suppressAutoHyphens w:val="0"/>
      <w:spacing w:line="240" w:lineRule="auto"/>
    </w:pPr>
  </w:style>
  <w:style w:type="character" w:customStyle="1" w:styleId="FootnoteTextChar">
    <w:name w:val="Footnote Text Char"/>
    <w:aliases w:val="5_G Char"/>
    <w:basedOn w:val="DefaultParagraphFont"/>
    <w:link w:val="FootnoteText"/>
    <w:uiPriority w:val="99"/>
    <w:rsid w:val="00172361"/>
    <w:rPr>
      <w:sz w:val="18"/>
      <w:lang w:val="en-GB" w:eastAsia="en-US"/>
    </w:rPr>
  </w:style>
  <w:style w:type="paragraph" w:styleId="ListParagraph">
    <w:name w:val="List Paragraph"/>
    <w:basedOn w:val="Normal"/>
    <w:uiPriority w:val="34"/>
    <w:qFormat/>
    <w:rsid w:val="00172361"/>
    <w:pPr>
      <w:suppressAutoHyphens w:val="0"/>
      <w:spacing w:line="240" w:lineRule="auto"/>
      <w:ind w:left="720"/>
      <w:contextualSpacing/>
    </w:pPr>
    <w:rPr>
      <w:sz w:val="24"/>
      <w:szCs w:val="24"/>
      <w:lang w:eastAsia="en-GB"/>
    </w:rPr>
  </w:style>
  <w:style w:type="character" w:customStyle="1" w:styleId="FooterChar">
    <w:name w:val="Footer Char"/>
    <w:aliases w:val="3_G Char"/>
    <w:basedOn w:val="DefaultParagraphFont"/>
    <w:link w:val="Footer"/>
    <w:uiPriority w:val="99"/>
    <w:rsid w:val="00172361"/>
    <w:rPr>
      <w:sz w:val="16"/>
      <w:lang w:val="en-GB" w:eastAsia="en-US"/>
    </w:rPr>
  </w:style>
  <w:style w:type="paragraph" w:styleId="NormalWeb">
    <w:name w:val="Normal (Web)"/>
    <w:basedOn w:val="Normal"/>
    <w:uiPriority w:val="99"/>
    <w:unhideWhenUsed/>
    <w:rsid w:val="00172361"/>
    <w:pPr>
      <w:suppressAutoHyphens w:val="0"/>
      <w:spacing w:before="100" w:beforeAutospacing="1" w:after="100" w:afterAutospacing="1" w:line="240" w:lineRule="auto"/>
    </w:pPr>
    <w:rPr>
      <w:sz w:val="24"/>
      <w:szCs w:val="24"/>
      <w:lang w:eastAsia="en-GB"/>
    </w:rPr>
  </w:style>
  <w:style w:type="character" w:customStyle="1" w:styleId="UnresolvedMention1">
    <w:name w:val="Unresolved Mention1"/>
    <w:basedOn w:val="DefaultParagraphFont"/>
    <w:uiPriority w:val="99"/>
    <w:semiHidden/>
    <w:unhideWhenUsed/>
    <w:rsid w:val="00172361"/>
    <w:rPr>
      <w:color w:val="605E5C"/>
      <w:shd w:val="clear" w:color="auto" w:fill="E1DFDD"/>
    </w:rPr>
  </w:style>
  <w:style w:type="character" w:styleId="CommentReference">
    <w:name w:val="annotation reference"/>
    <w:basedOn w:val="DefaultParagraphFont"/>
    <w:uiPriority w:val="99"/>
    <w:semiHidden/>
    <w:unhideWhenUsed/>
    <w:rsid w:val="00172361"/>
    <w:rPr>
      <w:sz w:val="16"/>
      <w:szCs w:val="16"/>
    </w:rPr>
  </w:style>
  <w:style w:type="paragraph" w:styleId="CommentText">
    <w:name w:val="annotation text"/>
    <w:basedOn w:val="Normal"/>
    <w:link w:val="CommentTextChar"/>
    <w:uiPriority w:val="99"/>
    <w:unhideWhenUsed/>
    <w:rsid w:val="00172361"/>
    <w:pPr>
      <w:suppressAutoHyphens w:val="0"/>
      <w:spacing w:line="240" w:lineRule="auto"/>
    </w:pPr>
    <w:rPr>
      <w:lang w:eastAsia="en-GB"/>
    </w:rPr>
  </w:style>
  <w:style w:type="character" w:customStyle="1" w:styleId="CommentTextChar">
    <w:name w:val="Comment Text Char"/>
    <w:basedOn w:val="DefaultParagraphFont"/>
    <w:link w:val="CommentText"/>
    <w:uiPriority w:val="99"/>
    <w:rsid w:val="00172361"/>
    <w:rPr>
      <w:lang w:val="en-GB" w:eastAsia="en-GB"/>
    </w:rPr>
  </w:style>
  <w:style w:type="paragraph" w:styleId="CommentSubject">
    <w:name w:val="annotation subject"/>
    <w:basedOn w:val="CommentText"/>
    <w:next w:val="CommentText"/>
    <w:link w:val="CommentSubjectChar"/>
    <w:uiPriority w:val="99"/>
    <w:semiHidden/>
    <w:unhideWhenUsed/>
    <w:rsid w:val="00172361"/>
    <w:rPr>
      <w:b/>
      <w:bCs/>
    </w:rPr>
  </w:style>
  <w:style w:type="character" w:customStyle="1" w:styleId="CommentSubjectChar">
    <w:name w:val="Comment Subject Char"/>
    <w:basedOn w:val="CommentTextChar"/>
    <w:link w:val="CommentSubject"/>
    <w:uiPriority w:val="99"/>
    <w:semiHidden/>
    <w:rsid w:val="00172361"/>
    <w:rPr>
      <w:b/>
      <w:bCs/>
      <w:lang w:val="en-GB" w:eastAsia="en-GB"/>
    </w:rPr>
  </w:style>
  <w:style w:type="paragraph" w:styleId="Revision">
    <w:name w:val="Revision"/>
    <w:hidden/>
    <w:uiPriority w:val="99"/>
    <w:semiHidden/>
    <w:rsid w:val="00172361"/>
    <w:rPr>
      <w:sz w:val="24"/>
      <w:szCs w:val="24"/>
      <w:lang w:val="en-GB" w:eastAsia="en-GB"/>
    </w:rPr>
  </w:style>
  <w:style w:type="character" w:customStyle="1" w:styleId="HeaderChar">
    <w:name w:val="Header Char"/>
    <w:aliases w:val="6_G Char"/>
    <w:basedOn w:val="DefaultParagraphFont"/>
    <w:link w:val="Header"/>
    <w:rsid w:val="00172361"/>
    <w:rPr>
      <w:b/>
      <w:sz w:val="18"/>
      <w:lang w:val="en-GB" w:eastAsia="en-US"/>
    </w:rPr>
  </w:style>
  <w:style w:type="paragraph" w:styleId="BalloonText">
    <w:name w:val="Balloon Text"/>
    <w:basedOn w:val="Normal"/>
    <w:link w:val="BalloonTextChar"/>
    <w:semiHidden/>
    <w:rsid w:val="004D353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4D3532"/>
    <w:rPr>
      <w:rFonts w:ascii="Segoe UI" w:hAnsi="Segoe UI" w:cs="Segoe UI"/>
      <w:sz w:val="18"/>
      <w:szCs w:val="18"/>
      <w:lang w:val="en-GB" w:eastAsia="en-US"/>
    </w:rPr>
  </w:style>
  <w:style w:type="paragraph" w:customStyle="1" w:styleId="H1">
    <w:name w:val="_ H_1"/>
    <w:basedOn w:val="Normal"/>
    <w:next w:val="Normal"/>
    <w:rsid w:val="004665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5114">
      <w:bodyDiv w:val="1"/>
      <w:marLeft w:val="0"/>
      <w:marRight w:val="0"/>
      <w:marTop w:val="0"/>
      <w:marBottom w:val="0"/>
      <w:divBdr>
        <w:top w:val="none" w:sz="0" w:space="0" w:color="auto"/>
        <w:left w:val="none" w:sz="0" w:space="0" w:color="auto"/>
        <w:bottom w:val="none" w:sz="0" w:space="0" w:color="auto"/>
        <w:right w:val="none" w:sz="0" w:space="0" w:color="auto"/>
      </w:divBdr>
    </w:div>
    <w:div w:id="109243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NewsEvents/Pages/DisplayNews.aspx?NewsID=27809&amp;LangID=E" TargetMode="External"/><Relationship Id="rId13" Type="http://schemas.openxmlformats.org/officeDocument/2006/relationships/hyperlink" Target="https://www.ohchr.org/EN/NewsEvents/Pages/DisplayNews.aspx?NewsID=27877&amp;LangID=E" TargetMode="External"/><Relationship Id="rId3" Type="http://schemas.openxmlformats.org/officeDocument/2006/relationships/hyperlink" Target="https://www.ohchr.org/EN/NewsEvents/Pages/DisplayNews.aspx?NewsID=27877&amp;LangID=E" TargetMode="External"/><Relationship Id="rId7" Type="http://schemas.openxmlformats.org/officeDocument/2006/relationships/hyperlink" Target="https://www.ohchr.org/EN/NewsEvents/Pages/DisplayNews.aspx?NewsID=27879&amp;LangID=E" TargetMode="External"/><Relationship Id="rId12" Type="http://schemas.openxmlformats.org/officeDocument/2006/relationships/hyperlink" Target="https://www.ohchr.org/EN/NewsEvents/Pages/DisplayNews.aspx?NewsID=25023&amp;LangID=E" TargetMode="External"/><Relationship Id="rId2" Type="http://schemas.openxmlformats.org/officeDocument/2006/relationships/hyperlink" Target="https://www.ohchr.org/EN/HRBodies/CAT/Pages/InquiryProcedure.aspx" TargetMode="External"/><Relationship Id="rId1" Type="http://schemas.openxmlformats.org/officeDocument/2006/relationships/hyperlink" Target="https://www.ohchr.org/EN/HRBodies/CEDAW/Pages/InquiryProcedure.aspx" TargetMode="External"/><Relationship Id="rId6" Type="http://schemas.openxmlformats.org/officeDocument/2006/relationships/hyperlink" Target="https://tbinternet.ohchr.org/_layouts/15/treatybodyexternal/TBSearch.aspx?Lang=en&amp;TreatyID=5&amp;DocTypeID=15&amp;DocTypeCategoryID=7" TargetMode="External"/><Relationship Id="rId11" Type="http://schemas.openxmlformats.org/officeDocument/2006/relationships/hyperlink" Target="https://www.ohchr.org/EN/NewsEvents/Pages/DisplayNews.aspx?NewsID=25141&amp;LangID=E" TargetMode="External"/><Relationship Id="rId5" Type="http://schemas.openxmlformats.org/officeDocument/2006/relationships/hyperlink" Target="https://tbinternet.ohchr.org/_layouts/15/treatybodyexternal/TBSearch.aspx?Lang=en&amp;TreatyID=4&amp;DocTypeCategoryID=7" TargetMode="External"/><Relationship Id="rId10" Type="http://schemas.openxmlformats.org/officeDocument/2006/relationships/hyperlink" Target="https://www.ohchr.org/EN/NewsEvents/Pages/DisplayNews.aspx?NewsID=27771&amp;LangID=E" TargetMode="External"/><Relationship Id="rId4" Type="http://schemas.openxmlformats.org/officeDocument/2006/relationships/hyperlink" Target="https://tbinternet.ohchr.org/_layouts/15/treatybodyexternal/TBSearch.aspx?Lang=en&amp;TreatyID=3&amp;DocTypeCategoryID=7" TargetMode="External"/><Relationship Id="rId9" Type="http://schemas.openxmlformats.org/officeDocument/2006/relationships/hyperlink" Target="https://www.ohchr.org/en/NewsEvents/Pages/DisplayNews.aspx?NewsID=27809&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PlainPage\PlainPag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B70882-2654-4005-A685-8FAF6F661588}"/>
</file>

<file path=customXml/itemProps2.xml><?xml version="1.0" encoding="utf-8"?>
<ds:datastoreItem xmlns:ds="http://schemas.openxmlformats.org/officeDocument/2006/customXml" ds:itemID="{0F11F83D-B53E-416C-9719-C69B286EC4EB}"/>
</file>

<file path=customXml/itemProps3.xml><?xml version="1.0" encoding="utf-8"?>
<ds:datastoreItem xmlns:ds="http://schemas.openxmlformats.org/officeDocument/2006/customXml" ds:itemID="{95281BFA-DCFA-4B16-BF0D-392503A9E6DC}"/>
</file>

<file path=docProps/app.xml><?xml version="1.0" encoding="utf-8"?>
<Properties xmlns="http://schemas.openxmlformats.org/officeDocument/2006/extended-properties" xmlns:vt="http://schemas.openxmlformats.org/officeDocument/2006/docPropsVTypes">
  <Template>PlainPage_E.dotm</Template>
  <TotalTime>117</TotalTime>
  <Pages>19</Pages>
  <Words>6913</Words>
  <Characters>39407</Characters>
  <Application>Microsoft Office Word</Application>
  <DocSecurity>0</DocSecurity>
  <Lines>328</Lines>
  <Paragraphs>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HRI/MC/2022/CRP.1</vt:lpstr>
      <vt:lpstr/>
    </vt:vector>
  </TitlesOfParts>
  <Company>CSD</Company>
  <LinksUpToDate>false</LinksUpToDate>
  <CharactersWithSpaces>46228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HRI/MC/2022/CRP.1</dc:title>
  <dc:creator>THODIYIL Sindu</dc:creator>
  <cp:lastModifiedBy>THODIYIL Sindu</cp:lastModifiedBy>
  <cp:revision>7</cp:revision>
  <cp:lastPrinted>2008-09-29T11:49:00Z</cp:lastPrinted>
  <dcterms:created xsi:type="dcterms:W3CDTF">2022-03-06T23:12:00Z</dcterms:created>
  <dcterms:modified xsi:type="dcterms:W3CDTF">2022-03-09T15:40:00Z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