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FAA9A5" w14:textId="415798F6" w:rsidR="00F8383F" w:rsidRPr="008128F3" w:rsidRDefault="00E7215E" w:rsidP="00185F58">
      <w:pPr>
        <w:spacing w:after="0"/>
        <w:jc w:val="center"/>
        <w:rPr>
          <w:rFonts w:ascii="Garamond" w:hAnsi="Garamond"/>
          <w:b/>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BA7EB0" wp14:editId="77128824">
            <wp:simplePos x="0" y="0"/>
            <wp:positionH relativeFrom="margin">
              <wp:posOffset>19050</wp:posOffset>
            </wp:positionH>
            <wp:positionV relativeFrom="paragraph">
              <wp:posOffset>-304800</wp:posOffset>
            </wp:positionV>
            <wp:extent cx="2289600" cy="1213200"/>
            <wp:effectExtent l="0" t="0" r="0" b="635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WCADP Fr.JPG"/>
                    <pic:cNvPicPr/>
                  </pic:nvPicPr>
                  <pic:blipFill>
                    <a:blip r:embed="rId8">
                      <a:extLst>
                        <a:ext uri="{28A0092B-C50C-407E-A947-70E740481C1C}">
                          <a14:useLocalDpi xmlns:a14="http://schemas.microsoft.com/office/drawing/2010/main" val="0"/>
                        </a:ext>
                      </a:extLst>
                    </a:blip>
                    <a:stretch>
                      <a:fillRect/>
                    </a:stretch>
                  </pic:blipFill>
                  <pic:spPr>
                    <a:xfrm>
                      <a:off x="0" y="0"/>
                      <a:ext cx="2289600" cy="1213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anchor distT="0" distB="0" distL="114300" distR="114300" simplePos="0" relativeHeight="251662336" behindDoc="0" locked="0" layoutInCell="1" allowOverlap="1" wp14:anchorId="34A8FF26" wp14:editId="266027AB">
            <wp:simplePos x="0" y="0"/>
            <wp:positionH relativeFrom="margin">
              <wp:posOffset>4338955</wp:posOffset>
            </wp:positionH>
            <wp:positionV relativeFrom="paragraph">
              <wp:posOffset>-559435</wp:posOffset>
            </wp:positionV>
            <wp:extent cx="895350" cy="1621398"/>
            <wp:effectExtent l="0" t="0" r="0" b="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Burkina.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5350" cy="1621398"/>
                    </a:xfrm>
                    <a:prstGeom prst="rect">
                      <a:avLst/>
                    </a:prstGeom>
                  </pic:spPr>
                </pic:pic>
              </a:graphicData>
            </a:graphic>
            <wp14:sizeRelH relativeFrom="page">
              <wp14:pctWidth>0</wp14:pctWidth>
            </wp14:sizeRelH>
            <wp14:sizeRelV relativeFrom="page">
              <wp14:pctHeight>0</wp14:pctHeight>
            </wp14:sizeRelV>
          </wp:anchor>
        </w:drawing>
      </w:r>
      <w:r w:rsidRPr="00271674">
        <w:rPr>
          <w:noProof/>
        </w:rPr>
        <w:drawing>
          <wp:anchor distT="0" distB="0" distL="114300" distR="114300" simplePos="0" relativeHeight="251661312" behindDoc="0" locked="0" layoutInCell="1" allowOverlap="1" wp14:anchorId="4FBFF06A" wp14:editId="4A2BD08C">
            <wp:simplePos x="0" y="0"/>
            <wp:positionH relativeFrom="margin">
              <wp:posOffset>2861310</wp:posOffset>
            </wp:positionH>
            <wp:positionV relativeFrom="paragraph">
              <wp:posOffset>-537845</wp:posOffset>
            </wp:positionV>
            <wp:extent cx="866775" cy="1524000"/>
            <wp:effectExtent l="0" t="0" r="9525" b="0"/>
            <wp:wrapNone/>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66775" cy="1524000"/>
                    </a:xfrm>
                    <a:prstGeom prst="rect">
                      <a:avLst/>
                    </a:prstGeom>
                    <a:noFill/>
                    <a:ln>
                      <a:noFill/>
                    </a:ln>
                  </pic:spPr>
                </pic:pic>
              </a:graphicData>
            </a:graphic>
          </wp:anchor>
        </w:drawing>
      </w:r>
      <w:r w:rsidR="008128F3" w:rsidRPr="008128F3">
        <w:rPr>
          <w:rFonts w:ascii="Garamond" w:hAnsi="Garamond"/>
          <w:b/>
          <w:sz w:val="24"/>
          <w:szCs w:val="24"/>
        </w:rPr>
        <w:t xml:space="preserve"> </w:t>
      </w:r>
    </w:p>
    <w:p w14:paraId="234AF5EF" w14:textId="462665D3" w:rsidR="008128F3" w:rsidRDefault="008128F3" w:rsidP="00185F58">
      <w:pPr>
        <w:spacing w:after="0"/>
      </w:pPr>
    </w:p>
    <w:p w14:paraId="3DDA2F7C" w14:textId="04A938FC" w:rsidR="00B91493" w:rsidRDefault="00B91493" w:rsidP="00185F58">
      <w:pPr>
        <w:pStyle w:val="H4G"/>
        <w:spacing w:before="0" w:after="0"/>
        <w:ind w:left="0" w:firstLine="0"/>
      </w:pPr>
    </w:p>
    <w:p w14:paraId="3E201321" w14:textId="142FDBD4" w:rsidR="00271674" w:rsidRDefault="00271674" w:rsidP="00185F58">
      <w:pPr>
        <w:spacing w:after="0"/>
        <w:rPr>
          <w:rFonts w:ascii="Garamond" w:hAnsi="Garamond"/>
          <w:b/>
          <w:bCs/>
          <w:sz w:val="24"/>
          <w:szCs w:val="24"/>
          <w:lang w:val="fr-CH" w:eastAsia="en-US"/>
        </w:rPr>
      </w:pPr>
      <w:bookmarkStart w:id="0" w:name="_GoBack"/>
      <w:bookmarkEnd w:id="0"/>
    </w:p>
    <w:p w14:paraId="4E61C18A" w14:textId="009C4BEB" w:rsidR="00185F58" w:rsidRDefault="00185F58" w:rsidP="00185F58">
      <w:pPr>
        <w:spacing w:after="0"/>
        <w:rPr>
          <w:rFonts w:ascii="Garamond" w:hAnsi="Garamond"/>
          <w:b/>
          <w:bCs/>
          <w:sz w:val="24"/>
          <w:szCs w:val="24"/>
          <w:lang w:val="fr-CH" w:eastAsia="en-US"/>
        </w:rPr>
      </w:pPr>
    </w:p>
    <w:p w14:paraId="246E643A" w14:textId="4DE6C11F" w:rsidR="00185F58" w:rsidRDefault="00185F58" w:rsidP="00185F58">
      <w:pPr>
        <w:spacing w:after="0"/>
        <w:rPr>
          <w:rFonts w:ascii="Garamond" w:hAnsi="Garamond"/>
          <w:b/>
          <w:bCs/>
          <w:sz w:val="24"/>
          <w:szCs w:val="24"/>
          <w:lang w:val="fr-CH" w:eastAsia="en-US"/>
        </w:rPr>
      </w:pPr>
    </w:p>
    <w:p w14:paraId="20603B07" w14:textId="07191E76" w:rsidR="006F7B2A" w:rsidRDefault="006F7B2A" w:rsidP="00185F58">
      <w:pPr>
        <w:spacing w:after="0"/>
        <w:rPr>
          <w:rFonts w:ascii="Garamond" w:hAnsi="Garamond"/>
          <w:b/>
          <w:bCs/>
          <w:sz w:val="24"/>
          <w:szCs w:val="24"/>
          <w:lang w:val="fr-CH" w:eastAsia="en-US"/>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105FB0A" wp14:editId="079F5842">
                <wp:simplePos x="0" y="0"/>
                <wp:positionH relativeFrom="margin">
                  <wp:align>center</wp:align>
                </wp:positionH>
                <wp:positionV relativeFrom="margin">
                  <wp:posOffset>1243330</wp:posOffset>
                </wp:positionV>
                <wp:extent cx="5143500" cy="876300"/>
                <wp:effectExtent l="0" t="0" r="19050" b="19050"/>
                <wp:wrapSquare wrapText="bothSides"/>
                <wp:docPr id="1" name="Zone de texte 1"/>
                <wp:cNvGraphicFramePr/>
                <a:graphic xmlns:a="http://schemas.openxmlformats.org/drawingml/2006/main">
                  <a:graphicData uri="http://schemas.microsoft.com/office/word/2010/wordprocessingShape">
                    <wps:wsp>
                      <wps:cNvSpPr txBox="1"/>
                      <wps:spPr>
                        <a:xfrm>
                          <a:off x="0" y="0"/>
                          <a:ext cx="5143500" cy="876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lc="http://schemas.openxmlformats.org/drawingml/2006/lockedCanvas"/>
                          </a:ext>
                        </a:extLst>
                      </wps:spPr>
                      <wps:style>
                        <a:lnRef idx="2">
                          <a:schemeClr val="dk1"/>
                        </a:lnRef>
                        <a:fillRef idx="1">
                          <a:schemeClr val="lt1"/>
                        </a:fillRef>
                        <a:effectRef idx="0">
                          <a:schemeClr val="dk1"/>
                        </a:effectRef>
                        <a:fontRef idx="minor">
                          <a:schemeClr val="dk1"/>
                        </a:fontRef>
                      </wps:style>
                      <wps:txbx>
                        <w:txbxContent>
                          <w:p w14:paraId="5D7C610F" w14:textId="14EF3E68" w:rsidR="00776EBF" w:rsidRPr="006F7B2A" w:rsidRDefault="00776EBF" w:rsidP="00776EBF">
                            <w:pPr>
                              <w:jc w:val="center"/>
                              <w:rPr>
                                <w:rFonts w:ascii="Garamond" w:hAnsi="Garamond"/>
                                <w:b/>
                                <w:sz w:val="32"/>
                                <w:szCs w:val="32"/>
                              </w:rPr>
                            </w:pPr>
                            <w:r w:rsidRPr="006F7B2A">
                              <w:rPr>
                                <w:rFonts w:ascii="Garamond" w:hAnsi="Garamond"/>
                                <w:b/>
                                <w:sz w:val="32"/>
                                <w:szCs w:val="32"/>
                              </w:rPr>
                              <w:t xml:space="preserve">Rapport alternatif de la </w:t>
                            </w:r>
                            <w:r w:rsidRPr="006F7B2A">
                              <w:rPr>
                                <w:rFonts w:ascii="Garamond" w:hAnsi="Garamond"/>
                                <w:b/>
                                <w:sz w:val="32"/>
                                <w:szCs w:val="32"/>
                              </w:rPr>
                              <w:t xml:space="preserve">Coalition mondiale contre la peine de mort, de la </w:t>
                            </w:r>
                            <w:r w:rsidRPr="006F7B2A">
                              <w:rPr>
                                <w:rFonts w:ascii="Garamond" w:hAnsi="Garamond"/>
                                <w:b/>
                                <w:sz w:val="32"/>
                                <w:szCs w:val="32"/>
                              </w:rPr>
                              <w:t xml:space="preserve">FIACAT et de l’ACAT </w:t>
                            </w:r>
                            <w:r w:rsidRPr="006F7B2A">
                              <w:rPr>
                                <w:rFonts w:ascii="Garamond" w:hAnsi="Garamond"/>
                                <w:b/>
                                <w:sz w:val="32"/>
                                <w:szCs w:val="32"/>
                              </w:rPr>
                              <w:t xml:space="preserve">Burkina </w:t>
                            </w:r>
                            <w:r w:rsidRPr="006F7B2A">
                              <w:rPr>
                                <w:rFonts w:ascii="Garamond" w:hAnsi="Garamond"/>
                                <w:b/>
                                <w:sz w:val="32"/>
                                <w:szCs w:val="32"/>
                              </w:rPr>
                              <w:t xml:space="preserve">pour l’examen du </w:t>
                            </w:r>
                            <w:r w:rsidRPr="006F7B2A">
                              <w:rPr>
                                <w:rFonts w:ascii="Garamond" w:hAnsi="Garamond"/>
                                <w:b/>
                                <w:sz w:val="32"/>
                                <w:szCs w:val="32"/>
                              </w:rPr>
                              <w:t>Burkina Faso</w:t>
                            </w:r>
                            <w:r w:rsidRPr="006F7B2A">
                              <w:rPr>
                                <w:rFonts w:ascii="Garamond" w:hAnsi="Garamond"/>
                                <w:b/>
                                <w:sz w:val="32"/>
                                <w:szCs w:val="32"/>
                              </w:rPr>
                              <w:t xml:space="preserve"> par le Comité contre la torture</w:t>
                            </w:r>
                          </w:p>
                          <w:p w14:paraId="07A45FA9" w14:textId="77777777" w:rsidR="00776EBF" w:rsidRDefault="00776EBF" w:rsidP="00776E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05FB0A" id="_x0000_t202" coordsize="21600,21600" o:spt="202" path="m,l,21600r21600,l21600,xe">
                <v:stroke joinstyle="miter"/>
                <v:path gradientshapeok="t" o:connecttype="rect"/>
              </v:shapetype>
              <v:shape id="Zone de texte 1" o:spid="_x0000_s1026" type="#_x0000_t202" style="position:absolute;margin-left:0;margin-top:97.9pt;width:405pt;height:69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" fillcolor="white [3201]" strokecolor="black [3200]" strokeweight="1pt">
                <v:textbox>
                  <w:txbxContent>
                    <w:p w14:paraId="5D7C610F" w14:textId="14EF3E68" w:rsidR="00776EBF" w:rsidRPr="006F7B2A" w:rsidRDefault="00776EBF" w:rsidP="00776EBF">
                      <w:pPr>
                        <w:jc w:val="center"/>
                        <w:rPr>
                          <w:rFonts w:ascii="Garamond" w:hAnsi="Garamond"/>
                          <w:b/>
                          <w:sz w:val="32"/>
                          <w:szCs w:val="32"/>
                        </w:rPr>
                      </w:pPr>
                      <w:r w:rsidRPr="006F7B2A">
                        <w:rPr>
                          <w:rFonts w:ascii="Garamond" w:hAnsi="Garamond"/>
                          <w:b/>
                          <w:sz w:val="32"/>
                          <w:szCs w:val="32"/>
                        </w:rPr>
                        <w:t xml:space="preserve">Rapport alternatif de la </w:t>
                      </w:r>
                      <w:r w:rsidRPr="006F7B2A">
                        <w:rPr>
                          <w:rFonts w:ascii="Garamond" w:hAnsi="Garamond"/>
                          <w:b/>
                          <w:sz w:val="32"/>
                          <w:szCs w:val="32"/>
                        </w:rPr>
                        <w:t xml:space="preserve">Coalition mondiale contre la peine de mort, de la </w:t>
                      </w:r>
                      <w:r w:rsidRPr="006F7B2A">
                        <w:rPr>
                          <w:rFonts w:ascii="Garamond" w:hAnsi="Garamond"/>
                          <w:b/>
                          <w:sz w:val="32"/>
                          <w:szCs w:val="32"/>
                        </w:rPr>
                        <w:t xml:space="preserve">FIACAT et de l’ACAT </w:t>
                      </w:r>
                      <w:r w:rsidRPr="006F7B2A">
                        <w:rPr>
                          <w:rFonts w:ascii="Garamond" w:hAnsi="Garamond"/>
                          <w:b/>
                          <w:sz w:val="32"/>
                          <w:szCs w:val="32"/>
                        </w:rPr>
                        <w:t xml:space="preserve">Burkina </w:t>
                      </w:r>
                      <w:r w:rsidRPr="006F7B2A">
                        <w:rPr>
                          <w:rFonts w:ascii="Garamond" w:hAnsi="Garamond"/>
                          <w:b/>
                          <w:sz w:val="32"/>
                          <w:szCs w:val="32"/>
                        </w:rPr>
                        <w:t xml:space="preserve">pour l’examen du </w:t>
                      </w:r>
                      <w:r w:rsidRPr="006F7B2A">
                        <w:rPr>
                          <w:rFonts w:ascii="Garamond" w:hAnsi="Garamond"/>
                          <w:b/>
                          <w:sz w:val="32"/>
                          <w:szCs w:val="32"/>
                        </w:rPr>
                        <w:t>Burkina Faso</w:t>
                      </w:r>
                      <w:r w:rsidRPr="006F7B2A">
                        <w:rPr>
                          <w:rFonts w:ascii="Garamond" w:hAnsi="Garamond"/>
                          <w:b/>
                          <w:sz w:val="32"/>
                          <w:szCs w:val="32"/>
                        </w:rPr>
                        <w:t xml:space="preserve"> par le Comité contre la torture</w:t>
                      </w:r>
                    </w:p>
                    <w:p w14:paraId="07A45FA9" w14:textId="77777777" w:rsidR="00776EBF" w:rsidRDefault="00776EBF" w:rsidP="00776EBF"/>
                  </w:txbxContent>
                </v:textbox>
                <w10:wrap type="square" anchorx="margin" anchory="margin"/>
              </v:shape>
            </w:pict>
          </mc:Fallback>
        </mc:AlternateContent>
      </w:r>
    </w:p>
    <w:p w14:paraId="7A7ACD01" w14:textId="77777777" w:rsidR="006F7B2A" w:rsidRDefault="006F7B2A" w:rsidP="00185F58">
      <w:pPr>
        <w:spacing w:after="0"/>
        <w:rPr>
          <w:rFonts w:ascii="Garamond" w:hAnsi="Garamond"/>
          <w:b/>
          <w:bCs/>
          <w:sz w:val="24"/>
          <w:szCs w:val="24"/>
          <w:lang w:val="fr-CH" w:eastAsia="en-US"/>
        </w:rPr>
      </w:pPr>
    </w:p>
    <w:p w14:paraId="28C475D6" w14:textId="77777777" w:rsidR="006F7B2A" w:rsidRDefault="006F7B2A" w:rsidP="00185F58">
      <w:pPr>
        <w:spacing w:after="0"/>
        <w:rPr>
          <w:rFonts w:ascii="Garamond" w:hAnsi="Garamond"/>
          <w:b/>
          <w:bCs/>
          <w:sz w:val="24"/>
          <w:szCs w:val="24"/>
          <w:lang w:val="fr-CH" w:eastAsia="en-US"/>
        </w:rPr>
      </w:pPr>
    </w:p>
    <w:p w14:paraId="7AC11B46" w14:textId="77777777" w:rsidR="006F7B2A" w:rsidRDefault="006F7B2A" w:rsidP="00185F58">
      <w:pPr>
        <w:spacing w:after="0"/>
        <w:rPr>
          <w:rFonts w:ascii="Garamond" w:hAnsi="Garamond"/>
          <w:b/>
          <w:bCs/>
          <w:sz w:val="24"/>
          <w:szCs w:val="24"/>
          <w:lang w:val="fr-CH" w:eastAsia="en-US"/>
        </w:rPr>
      </w:pPr>
    </w:p>
    <w:p w14:paraId="07A60A92" w14:textId="77777777" w:rsidR="006F7B2A" w:rsidRDefault="006F7B2A" w:rsidP="00185F58">
      <w:pPr>
        <w:spacing w:after="0"/>
        <w:rPr>
          <w:rFonts w:ascii="Garamond" w:hAnsi="Garamond"/>
          <w:b/>
          <w:bCs/>
          <w:sz w:val="24"/>
          <w:szCs w:val="24"/>
          <w:lang w:val="fr-CH" w:eastAsia="en-US"/>
        </w:rPr>
      </w:pPr>
    </w:p>
    <w:p w14:paraId="23C76A61" w14:textId="77777777" w:rsidR="006F7B2A" w:rsidRDefault="006F7B2A" w:rsidP="00185F58">
      <w:pPr>
        <w:spacing w:after="0"/>
        <w:rPr>
          <w:rFonts w:ascii="Garamond" w:hAnsi="Garamond"/>
          <w:b/>
          <w:bCs/>
          <w:sz w:val="24"/>
          <w:szCs w:val="24"/>
          <w:lang w:val="fr-CH" w:eastAsia="en-US"/>
        </w:rPr>
      </w:pPr>
    </w:p>
    <w:p w14:paraId="6907FEC6" w14:textId="77777777" w:rsidR="006F7B2A" w:rsidRDefault="006F7B2A" w:rsidP="00185F58">
      <w:pPr>
        <w:spacing w:after="0"/>
        <w:rPr>
          <w:rFonts w:ascii="Garamond" w:hAnsi="Garamond"/>
          <w:b/>
          <w:bCs/>
          <w:sz w:val="24"/>
          <w:szCs w:val="24"/>
          <w:lang w:val="fr-CH" w:eastAsia="en-US"/>
        </w:rPr>
      </w:pPr>
    </w:p>
    <w:p w14:paraId="1CF20A08" w14:textId="72C5EFF5" w:rsidR="00271674" w:rsidRPr="00271674" w:rsidRDefault="00271674" w:rsidP="00185F58">
      <w:pPr>
        <w:spacing w:after="0"/>
        <w:rPr>
          <w:rFonts w:ascii="Garamond" w:hAnsi="Garamond"/>
          <w:b/>
          <w:bCs/>
          <w:sz w:val="24"/>
          <w:szCs w:val="24"/>
          <w:lang w:val="fr-CH" w:eastAsia="en-US"/>
        </w:rPr>
      </w:pPr>
      <w:r w:rsidRPr="00271674">
        <w:rPr>
          <w:rFonts w:ascii="Garamond" w:hAnsi="Garamond"/>
          <w:b/>
          <w:bCs/>
          <w:sz w:val="24"/>
          <w:szCs w:val="24"/>
          <w:lang w:val="fr-CH" w:eastAsia="en-US"/>
        </w:rPr>
        <w:t>Coalition mondiale contre la peine de mort</w:t>
      </w:r>
    </w:p>
    <w:p w14:paraId="1983AF62" w14:textId="6ABA6960" w:rsidR="00271674" w:rsidRP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La Coalition mondiale contre la peine de mort est composée de plus de cent cinquante</w:t>
      </w:r>
      <w:r>
        <w:rPr>
          <w:rFonts w:ascii="Garamond" w:hAnsi="Garamond"/>
          <w:sz w:val="24"/>
          <w:szCs w:val="24"/>
          <w:lang w:val="fr-CH" w:eastAsia="en-US"/>
        </w:rPr>
        <w:t xml:space="preserve"> </w:t>
      </w:r>
      <w:r w:rsidRPr="00271674">
        <w:rPr>
          <w:rFonts w:ascii="Garamond" w:hAnsi="Garamond"/>
          <w:sz w:val="24"/>
          <w:szCs w:val="24"/>
          <w:lang w:val="fr-CH" w:eastAsia="en-US"/>
        </w:rPr>
        <w:t>organisations non gouvernementales (ONG), barreaux d’avocats, collectivités locales et syndicats.</w:t>
      </w:r>
      <w:r>
        <w:rPr>
          <w:rFonts w:ascii="Garamond" w:hAnsi="Garamond"/>
          <w:sz w:val="24"/>
          <w:szCs w:val="24"/>
          <w:lang w:val="fr-CH" w:eastAsia="en-US"/>
        </w:rPr>
        <w:t xml:space="preserve"> </w:t>
      </w:r>
      <w:r w:rsidRPr="00271674">
        <w:rPr>
          <w:rFonts w:ascii="Garamond" w:hAnsi="Garamond"/>
          <w:sz w:val="24"/>
          <w:szCs w:val="24"/>
          <w:lang w:val="fr-CH" w:eastAsia="en-US"/>
        </w:rPr>
        <w:t>Elle vise à renforcer la dimension internationale du combat contre la peine de mort. Son objectif</w:t>
      </w:r>
      <w:r>
        <w:rPr>
          <w:rFonts w:ascii="Garamond" w:hAnsi="Garamond"/>
          <w:sz w:val="24"/>
          <w:szCs w:val="24"/>
          <w:lang w:val="fr-CH" w:eastAsia="en-US"/>
        </w:rPr>
        <w:t xml:space="preserve"> </w:t>
      </w:r>
      <w:r w:rsidRPr="00271674">
        <w:rPr>
          <w:rFonts w:ascii="Garamond" w:hAnsi="Garamond"/>
          <w:sz w:val="24"/>
          <w:szCs w:val="24"/>
          <w:lang w:val="fr-CH" w:eastAsia="en-US"/>
        </w:rPr>
        <w:t>final est d’obtenir l’abolition universelle de la peine capitale. La Coalition mondiale apporte une</w:t>
      </w:r>
      <w:r>
        <w:rPr>
          <w:rFonts w:ascii="Garamond" w:hAnsi="Garamond"/>
          <w:sz w:val="24"/>
          <w:szCs w:val="24"/>
          <w:lang w:val="fr-CH" w:eastAsia="en-US"/>
        </w:rPr>
        <w:t xml:space="preserve"> </w:t>
      </w:r>
      <w:r w:rsidRPr="00271674">
        <w:rPr>
          <w:rFonts w:ascii="Garamond" w:hAnsi="Garamond"/>
          <w:sz w:val="24"/>
          <w:szCs w:val="24"/>
          <w:lang w:val="fr-CH" w:eastAsia="en-US"/>
        </w:rPr>
        <w:t xml:space="preserve">dimension globale à l’action que poursuivent ses membres sur le terrain, parfois de manière </w:t>
      </w:r>
      <w:r>
        <w:rPr>
          <w:rFonts w:ascii="Garamond" w:hAnsi="Garamond"/>
          <w:sz w:val="24"/>
          <w:szCs w:val="24"/>
          <w:lang w:val="fr-CH" w:eastAsia="en-US"/>
        </w:rPr>
        <w:t>i</w:t>
      </w:r>
      <w:r w:rsidRPr="00271674">
        <w:rPr>
          <w:rFonts w:ascii="Garamond" w:hAnsi="Garamond"/>
          <w:sz w:val="24"/>
          <w:szCs w:val="24"/>
          <w:lang w:val="fr-CH" w:eastAsia="en-US"/>
        </w:rPr>
        <w:t>solée.</w:t>
      </w:r>
      <w:r>
        <w:rPr>
          <w:rFonts w:ascii="Garamond" w:hAnsi="Garamond"/>
          <w:sz w:val="24"/>
          <w:szCs w:val="24"/>
          <w:lang w:val="fr-CH" w:eastAsia="en-US"/>
        </w:rPr>
        <w:t xml:space="preserve"> </w:t>
      </w:r>
      <w:r w:rsidRPr="00271674">
        <w:rPr>
          <w:rFonts w:ascii="Garamond" w:hAnsi="Garamond"/>
          <w:sz w:val="24"/>
          <w:szCs w:val="24"/>
          <w:lang w:val="fr-CH" w:eastAsia="en-US"/>
        </w:rPr>
        <w:t>Elle agit de façon complémentaire à leurs initiatives, dans le respect de l’indépendance de chacun.</w:t>
      </w:r>
    </w:p>
    <w:p w14:paraId="2F9C5EEA" w14:textId="77777777" w:rsidR="00271674" w:rsidRDefault="00271674" w:rsidP="006F7B2A">
      <w:pPr>
        <w:spacing w:after="0"/>
        <w:jc w:val="both"/>
        <w:rPr>
          <w:rFonts w:ascii="Garamond" w:hAnsi="Garamond"/>
          <w:b/>
          <w:bCs/>
          <w:sz w:val="24"/>
          <w:szCs w:val="24"/>
          <w:lang w:val="fr-CH" w:eastAsia="en-US"/>
        </w:rPr>
      </w:pPr>
    </w:p>
    <w:p w14:paraId="38109B6D" w14:textId="2069946B" w:rsidR="00271674" w:rsidRPr="00271674" w:rsidRDefault="00271674" w:rsidP="006F7B2A">
      <w:pPr>
        <w:spacing w:after="0"/>
        <w:jc w:val="both"/>
        <w:rPr>
          <w:rFonts w:ascii="Garamond" w:hAnsi="Garamond"/>
          <w:b/>
          <w:bCs/>
          <w:sz w:val="24"/>
          <w:szCs w:val="24"/>
          <w:lang w:val="fr-CH" w:eastAsia="en-US"/>
        </w:rPr>
      </w:pPr>
      <w:r w:rsidRPr="00271674">
        <w:rPr>
          <w:rFonts w:ascii="Garamond" w:hAnsi="Garamond"/>
          <w:b/>
          <w:bCs/>
          <w:sz w:val="24"/>
          <w:szCs w:val="24"/>
          <w:lang w:val="fr-CH" w:eastAsia="en-US"/>
        </w:rPr>
        <w:t xml:space="preserve">ACAT </w:t>
      </w:r>
      <w:r w:rsidRPr="00271674">
        <w:rPr>
          <w:rFonts w:ascii="Garamond" w:hAnsi="Garamond"/>
          <w:b/>
          <w:bCs/>
          <w:sz w:val="24"/>
          <w:szCs w:val="24"/>
          <w:lang w:val="fr-CH" w:eastAsia="en-US"/>
        </w:rPr>
        <w:t xml:space="preserve">Burkina </w:t>
      </w:r>
    </w:p>
    <w:p w14:paraId="30DB5A3C" w14:textId="12317511" w:rsid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 xml:space="preserve">ACAT- </w:t>
      </w:r>
      <w:r>
        <w:rPr>
          <w:rFonts w:ascii="Garamond" w:hAnsi="Garamond"/>
          <w:sz w:val="24"/>
          <w:szCs w:val="24"/>
          <w:lang w:val="fr-CH" w:eastAsia="en-US"/>
        </w:rPr>
        <w:t xml:space="preserve">Burkina </w:t>
      </w:r>
      <w:r w:rsidRPr="00271674">
        <w:rPr>
          <w:rFonts w:ascii="Garamond" w:hAnsi="Garamond"/>
          <w:sz w:val="24"/>
          <w:szCs w:val="24"/>
          <w:lang w:val="fr-CH" w:eastAsia="en-US"/>
        </w:rPr>
        <w:t>est une organisation de défense des droits de l'Homme non confessionnelle et membre de la Fédération internationale des ACAT (FIACAT)</w:t>
      </w:r>
      <w:r w:rsidR="00262B43">
        <w:rPr>
          <w:rFonts w:ascii="Garamond" w:hAnsi="Garamond"/>
          <w:sz w:val="24"/>
          <w:szCs w:val="24"/>
          <w:lang w:val="fr-CH" w:eastAsia="en-US"/>
        </w:rPr>
        <w:t xml:space="preserve"> basée au Burkina Faso</w:t>
      </w:r>
      <w:r w:rsidRPr="00271674">
        <w:rPr>
          <w:rFonts w:ascii="Garamond" w:hAnsi="Garamond"/>
          <w:sz w:val="24"/>
          <w:szCs w:val="24"/>
          <w:lang w:val="fr-CH" w:eastAsia="en-US"/>
        </w:rPr>
        <w:t>.</w:t>
      </w:r>
    </w:p>
    <w:p w14:paraId="283F79B2" w14:textId="77777777" w:rsidR="00271674" w:rsidRPr="00271674" w:rsidRDefault="00271674" w:rsidP="006F7B2A">
      <w:pPr>
        <w:spacing w:after="0"/>
        <w:jc w:val="both"/>
        <w:rPr>
          <w:rFonts w:ascii="Garamond" w:hAnsi="Garamond"/>
          <w:sz w:val="24"/>
          <w:szCs w:val="24"/>
          <w:lang w:val="fr-CH" w:eastAsia="en-US"/>
        </w:rPr>
      </w:pPr>
    </w:p>
    <w:p w14:paraId="6A2185D0" w14:textId="77777777" w:rsidR="00271674" w:rsidRPr="00271674" w:rsidRDefault="00271674" w:rsidP="006F7B2A">
      <w:pPr>
        <w:spacing w:after="0"/>
        <w:jc w:val="both"/>
        <w:rPr>
          <w:rFonts w:ascii="Garamond" w:hAnsi="Garamond"/>
          <w:b/>
          <w:bCs/>
          <w:sz w:val="24"/>
          <w:szCs w:val="24"/>
          <w:lang w:val="fr-CH" w:eastAsia="en-US"/>
        </w:rPr>
      </w:pPr>
      <w:r w:rsidRPr="00271674">
        <w:rPr>
          <w:rFonts w:ascii="Garamond" w:hAnsi="Garamond"/>
          <w:b/>
          <w:bCs/>
          <w:sz w:val="24"/>
          <w:szCs w:val="24"/>
          <w:lang w:val="fr-CH" w:eastAsia="en-US"/>
        </w:rPr>
        <w:t>FIACAT</w:t>
      </w:r>
    </w:p>
    <w:p w14:paraId="235D7B75" w14:textId="5727CEF6" w:rsidR="00271674" w:rsidRP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La Fédération internationale de l’Action des chrétiens pour l’abolition de la torture, la</w:t>
      </w:r>
      <w:r>
        <w:rPr>
          <w:rFonts w:ascii="Garamond" w:hAnsi="Garamond"/>
          <w:sz w:val="24"/>
          <w:szCs w:val="24"/>
          <w:lang w:val="fr-CH" w:eastAsia="en-US"/>
        </w:rPr>
        <w:t xml:space="preserve"> </w:t>
      </w:r>
      <w:r w:rsidRPr="00271674">
        <w:rPr>
          <w:rFonts w:ascii="Garamond" w:hAnsi="Garamond"/>
          <w:sz w:val="24"/>
          <w:szCs w:val="24"/>
          <w:lang w:val="fr-CH" w:eastAsia="en-US"/>
        </w:rPr>
        <w:t>FIACAT, est une organisation internationale non gouvernementale de défense des droits</w:t>
      </w:r>
      <w:r>
        <w:rPr>
          <w:rFonts w:ascii="Garamond" w:hAnsi="Garamond"/>
          <w:sz w:val="24"/>
          <w:szCs w:val="24"/>
          <w:lang w:val="fr-CH" w:eastAsia="en-US"/>
        </w:rPr>
        <w:t xml:space="preserve"> </w:t>
      </w:r>
      <w:r w:rsidRPr="00271674">
        <w:rPr>
          <w:rFonts w:ascii="Garamond" w:hAnsi="Garamond"/>
          <w:sz w:val="24"/>
          <w:szCs w:val="24"/>
          <w:lang w:val="fr-CH" w:eastAsia="en-US"/>
        </w:rPr>
        <w:t>de l’Homme, créée en 1987, qui lutte pour l’abolition de la torture et de la peine de mort.</w:t>
      </w:r>
      <w:r>
        <w:rPr>
          <w:rFonts w:ascii="Garamond" w:hAnsi="Garamond"/>
          <w:sz w:val="24"/>
          <w:szCs w:val="24"/>
          <w:lang w:val="fr-CH" w:eastAsia="en-US"/>
        </w:rPr>
        <w:t xml:space="preserve"> </w:t>
      </w:r>
      <w:r w:rsidRPr="00271674">
        <w:rPr>
          <w:rFonts w:ascii="Garamond" w:hAnsi="Garamond"/>
          <w:sz w:val="24"/>
          <w:szCs w:val="24"/>
          <w:lang w:val="fr-CH" w:eastAsia="en-US"/>
        </w:rPr>
        <w:t>La Fédération regroupe une trentaine d’associations nationales, les ACAT, présentes sur</w:t>
      </w:r>
      <w:r>
        <w:rPr>
          <w:rFonts w:ascii="Garamond" w:hAnsi="Garamond"/>
          <w:sz w:val="24"/>
          <w:szCs w:val="24"/>
          <w:lang w:val="fr-CH" w:eastAsia="en-US"/>
        </w:rPr>
        <w:t xml:space="preserve"> </w:t>
      </w:r>
      <w:r w:rsidRPr="00271674">
        <w:rPr>
          <w:rFonts w:ascii="Garamond" w:hAnsi="Garamond"/>
          <w:sz w:val="24"/>
          <w:szCs w:val="24"/>
          <w:lang w:val="fr-CH" w:eastAsia="en-US"/>
        </w:rPr>
        <w:t>quatre continents.</w:t>
      </w:r>
      <w:r w:rsidR="006F7B2A">
        <w:rPr>
          <w:rFonts w:ascii="Garamond" w:hAnsi="Garamond"/>
          <w:sz w:val="24"/>
          <w:szCs w:val="24"/>
          <w:lang w:val="fr-CH" w:eastAsia="en-US"/>
        </w:rPr>
        <w:t xml:space="preserve"> </w:t>
      </w:r>
      <w:r w:rsidRPr="00271674">
        <w:rPr>
          <w:rFonts w:ascii="Garamond" w:hAnsi="Garamond"/>
          <w:sz w:val="24"/>
          <w:szCs w:val="24"/>
          <w:lang w:val="fr-CH" w:eastAsia="en-US"/>
        </w:rPr>
        <w:t>La FIACAT représente ses membres auprès des organismes internationaux et régionaux</w:t>
      </w:r>
      <w:r>
        <w:rPr>
          <w:rFonts w:ascii="Garamond" w:hAnsi="Garamond"/>
          <w:sz w:val="24"/>
          <w:szCs w:val="24"/>
          <w:lang w:val="fr-CH" w:eastAsia="en-US"/>
        </w:rPr>
        <w:t xml:space="preserve"> </w:t>
      </w:r>
      <w:r w:rsidRPr="00271674">
        <w:rPr>
          <w:rFonts w:ascii="Garamond" w:hAnsi="Garamond"/>
          <w:sz w:val="24"/>
          <w:szCs w:val="24"/>
          <w:lang w:val="fr-CH" w:eastAsia="en-US"/>
        </w:rPr>
        <w:t>Elle bénéficie du Statut consultatif auprès des Nations Unies (ONU), du Statut participatif auprès</w:t>
      </w:r>
      <w:r>
        <w:rPr>
          <w:rFonts w:ascii="Garamond" w:hAnsi="Garamond"/>
          <w:sz w:val="24"/>
          <w:szCs w:val="24"/>
          <w:lang w:val="fr-CH" w:eastAsia="en-US"/>
        </w:rPr>
        <w:t xml:space="preserve"> </w:t>
      </w:r>
      <w:r w:rsidRPr="00271674">
        <w:rPr>
          <w:rFonts w:ascii="Garamond" w:hAnsi="Garamond"/>
          <w:sz w:val="24"/>
          <w:szCs w:val="24"/>
          <w:lang w:val="fr-CH" w:eastAsia="en-US"/>
        </w:rPr>
        <w:t>du Conseil de l’Europe et du Statut d’Observateur auprès de la Commission africaine des droits de</w:t>
      </w:r>
      <w:r>
        <w:rPr>
          <w:rFonts w:ascii="Garamond" w:hAnsi="Garamond"/>
          <w:sz w:val="24"/>
          <w:szCs w:val="24"/>
          <w:lang w:val="fr-CH" w:eastAsia="en-US"/>
        </w:rPr>
        <w:t xml:space="preserve"> </w:t>
      </w:r>
      <w:r w:rsidRPr="00271674">
        <w:rPr>
          <w:rFonts w:ascii="Garamond" w:hAnsi="Garamond"/>
          <w:sz w:val="24"/>
          <w:szCs w:val="24"/>
          <w:lang w:val="fr-CH" w:eastAsia="en-US"/>
        </w:rPr>
        <w:t>l’Homme et des peuples (CADHP). La FIACAT est également accréditée auprès des instances de</w:t>
      </w:r>
      <w:r>
        <w:rPr>
          <w:rFonts w:ascii="Garamond" w:hAnsi="Garamond"/>
          <w:sz w:val="24"/>
          <w:szCs w:val="24"/>
          <w:lang w:val="fr-CH" w:eastAsia="en-US"/>
        </w:rPr>
        <w:t xml:space="preserve"> </w:t>
      </w:r>
      <w:r w:rsidRPr="00271674">
        <w:rPr>
          <w:rFonts w:ascii="Garamond" w:hAnsi="Garamond"/>
          <w:sz w:val="24"/>
          <w:szCs w:val="24"/>
          <w:lang w:val="fr-CH" w:eastAsia="en-US"/>
        </w:rPr>
        <w:t>l’Organisation internationale de la Francophonie (OIF).</w:t>
      </w:r>
      <w:r w:rsidR="006F7B2A">
        <w:rPr>
          <w:rFonts w:ascii="Garamond" w:hAnsi="Garamond"/>
          <w:sz w:val="24"/>
          <w:szCs w:val="24"/>
          <w:lang w:val="fr-CH" w:eastAsia="en-US"/>
        </w:rPr>
        <w:t xml:space="preserve"> </w:t>
      </w:r>
      <w:r w:rsidRPr="00271674">
        <w:rPr>
          <w:rFonts w:ascii="Garamond" w:hAnsi="Garamond"/>
          <w:sz w:val="24"/>
          <w:szCs w:val="24"/>
          <w:lang w:val="fr-CH" w:eastAsia="en-US"/>
        </w:rPr>
        <w:t>En relayant les préoccupations de terrain de ses membres devant les instances internationales, la</w:t>
      </w:r>
      <w:r>
        <w:rPr>
          <w:rFonts w:ascii="Garamond" w:hAnsi="Garamond"/>
          <w:sz w:val="24"/>
          <w:szCs w:val="24"/>
          <w:lang w:val="fr-CH" w:eastAsia="en-US"/>
        </w:rPr>
        <w:t xml:space="preserve"> </w:t>
      </w:r>
      <w:r w:rsidRPr="00271674">
        <w:rPr>
          <w:rFonts w:ascii="Garamond" w:hAnsi="Garamond"/>
          <w:sz w:val="24"/>
          <w:szCs w:val="24"/>
          <w:lang w:val="fr-CH" w:eastAsia="en-US"/>
        </w:rPr>
        <w:t xml:space="preserve">FIACAT vise l’adoption de recommandations pertinentes et leur mise en </w:t>
      </w:r>
      <w:proofErr w:type="spellStart"/>
      <w:r w:rsidRPr="00271674">
        <w:rPr>
          <w:rFonts w:ascii="Garamond" w:hAnsi="Garamond"/>
          <w:sz w:val="24"/>
          <w:szCs w:val="24"/>
          <w:lang w:val="fr-CH" w:eastAsia="en-US"/>
        </w:rPr>
        <w:t>oeuvre</w:t>
      </w:r>
      <w:proofErr w:type="spellEnd"/>
      <w:r w:rsidRPr="00271674">
        <w:rPr>
          <w:rFonts w:ascii="Garamond" w:hAnsi="Garamond"/>
          <w:sz w:val="24"/>
          <w:szCs w:val="24"/>
          <w:lang w:val="fr-CH" w:eastAsia="en-US"/>
        </w:rPr>
        <w:t xml:space="preserve"> par les</w:t>
      </w:r>
      <w:r>
        <w:rPr>
          <w:rFonts w:ascii="Garamond" w:hAnsi="Garamond"/>
          <w:sz w:val="24"/>
          <w:szCs w:val="24"/>
          <w:lang w:val="fr-CH" w:eastAsia="en-US"/>
        </w:rPr>
        <w:t xml:space="preserve"> </w:t>
      </w:r>
      <w:r w:rsidRPr="00271674">
        <w:rPr>
          <w:rFonts w:ascii="Garamond" w:hAnsi="Garamond"/>
          <w:sz w:val="24"/>
          <w:szCs w:val="24"/>
          <w:lang w:val="fr-CH" w:eastAsia="en-US"/>
        </w:rPr>
        <w:t>gouvernements. La FIACAT concoure à l’application des Conventions internationales de défense</w:t>
      </w:r>
      <w:r>
        <w:rPr>
          <w:rFonts w:ascii="Garamond" w:hAnsi="Garamond"/>
          <w:sz w:val="24"/>
          <w:szCs w:val="24"/>
          <w:lang w:val="fr-CH" w:eastAsia="en-US"/>
        </w:rPr>
        <w:t xml:space="preserve"> </w:t>
      </w:r>
      <w:r w:rsidRPr="00271674">
        <w:rPr>
          <w:rFonts w:ascii="Garamond" w:hAnsi="Garamond"/>
          <w:sz w:val="24"/>
          <w:szCs w:val="24"/>
          <w:lang w:val="fr-CH" w:eastAsia="en-US"/>
        </w:rPr>
        <w:t>des droits de l’Homme, à la prévention des actes de torture dans les lieux privatifs de liberté, à la</w:t>
      </w:r>
      <w:r>
        <w:rPr>
          <w:rFonts w:ascii="Garamond" w:hAnsi="Garamond"/>
          <w:sz w:val="24"/>
          <w:szCs w:val="24"/>
          <w:lang w:val="fr-CH" w:eastAsia="en-US"/>
        </w:rPr>
        <w:t xml:space="preserve"> </w:t>
      </w:r>
      <w:r w:rsidRPr="00271674">
        <w:rPr>
          <w:rFonts w:ascii="Garamond" w:hAnsi="Garamond"/>
          <w:sz w:val="24"/>
          <w:szCs w:val="24"/>
          <w:lang w:val="fr-CH" w:eastAsia="en-US"/>
        </w:rPr>
        <w:t>lutte contre les disparitions forcées et au combat contre l’impunité. Elle participe également à la</w:t>
      </w:r>
      <w:r>
        <w:rPr>
          <w:rFonts w:ascii="Garamond" w:hAnsi="Garamond"/>
          <w:sz w:val="24"/>
          <w:szCs w:val="24"/>
          <w:lang w:val="fr-CH" w:eastAsia="en-US"/>
        </w:rPr>
        <w:t xml:space="preserve"> </w:t>
      </w:r>
      <w:r w:rsidRPr="00271674">
        <w:rPr>
          <w:rFonts w:ascii="Garamond" w:hAnsi="Garamond"/>
          <w:sz w:val="24"/>
          <w:szCs w:val="24"/>
          <w:lang w:val="fr-CH" w:eastAsia="en-US"/>
        </w:rPr>
        <w:t>lutte contre la peine de mort en incitant les États à abolir cette disposition dans leur législation.</w:t>
      </w:r>
      <w:r>
        <w:rPr>
          <w:rFonts w:ascii="Garamond" w:hAnsi="Garamond"/>
          <w:sz w:val="24"/>
          <w:szCs w:val="24"/>
          <w:lang w:val="fr-CH" w:eastAsia="en-US"/>
        </w:rPr>
        <w:t xml:space="preserve"> </w:t>
      </w:r>
      <w:r w:rsidRPr="00271674">
        <w:rPr>
          <w:rFonts w:ascii="Garamond" w:hAnsi="Garamond"/>
          <w:sz w:val="24"/>
          <w:szCs w:val="24"/>
          <w:lang w:val="fr-CH" w:eastAsia="en-US"/>
        </w:rPr>
        <w:t>Pour être encore mieux entendue, la FIACAT est membre-fondateur de plusieurs collectifs</w:t>
      </w:r>
      <w:r>
        <w:rPr>
          <w:rFonts w:ascii="Garamond" w:hAnsi="Garamond"/>
          <w:sz w:val="24"/>
          <w:szCs w:val="24"/>
          <w:lang w:val="fr-CH" w:eastAsia="en-US"/>
        </w:rPr>
        <w:t xml:space="preserve"> </w:t>
      </w:r>
      <w:r w:rsidRPr="00271674">
        <w:rPr>
          <w:rFonts w:ascii="Garamond" w:hAnsi="Garamond"/>
          <w:sz w:val="24"/>
          <w:szCs w:val="24"/>
          <w:lang w:val="fr-CH" w:eastAsia="en-US"/>
        </w:rPr>
        <w:t>d'action, notamment la Coalition mondiale contre la peine de mort (WCADP), la Coalition</w:t>
      </w:r>
      <w:r>
        <w:rPr>
          <w:rFonts w:ascii="Garamond" w:hAnsi="Garamond"/>
          <w:sz w:val="24"/>
          <w:szCs w:val="24"/>
          <w:lang w:val="fr-CH" w:eastAsia="en-US"/>
        </w:rPr>
        <w:t xml:space="preserve"> </w:t>
      </w:r>
      <w:r w:rsidRPr="00271674">
        <w:rPr>
          <w:rFonts w:ascii="Garamond" w:hAnsi="Garamond"/>
          <w:sz w:val="24"/>
          <w:szCs w:val="24"/>
          <w:lang w:val="fr-CH" w:eastAsia="en-US"/>
        </w:rPr>
        <w:t xml:space="preserve">internationale contre les disparitions forcées (ICAED) et le Human </w:t>
      </w:r>
      <w:proofErr w:type="spellStart"/>
      <w:r w:rsidRPr="00271674">
        <w:rPr>
          <w:rFonts w:ascii="Garamond" w:hAnsi="Garamond"/>
          <w:sz w:val="24"/>
          <w:szCs w:val="24"/>
          <w:lang w:val="fr-CH" w:eastAsia="en-US"/>
        </w:rPr>
        <w:t>Rights</w:t>
      </w:r>
      <w:proofErr w:type="spellEnd"/>
      <w:r w:rsidRPr="00271674">
        <w:rPr>
          <w:rFonts w:ascii="Garamond" w:hAnsi="Garamond"/>
          <w:sz w:val="24"/>
          <w:szCs w:val="24"/>
          <w:lang w:val="fr-CH" w:eastAsia="en-US"/>
        </w:rPr>
        <w:t xml:space="preserve"> and </w:t>
      </w:r>
      <w:proofErr w:type="spellStart"/>
      <w:r w:rsidRPr="00271674">
        <w:rPr>
          <w:rFonts w:ascii="Garamond" w:hAnsi="Garamond"/>
          <w:sz w:val="24"/>
          <w:szCs w:val="24"/>
          <w:lang w:val="fr-CH" w:eastAsia="en-US"/>
        </w:rPr>
        <w:t>Democracy</w:t>
      </w:r>
      <w:proofErr w:type="spellEnd"/>
      <w:r>
        <w:rPr>
          <w:rFonts w:ascii="Garamond" w:hAnsi="Garamond"/>
          <w:sz w:val="24"/>
          <w:szCs w:val="24"/>
          <w:lang w:val="fr-CH" w:eastAsia="en-US"/>
        </w:rPr>
        <w:t xml:space="preserve"> </w:t>
      </w:r>
      <w:r w:rsidRPr="00271674">
        <w:rPr>
          <w:rFonts w:ascii="Garamond" w:hAnsi="Garamond"/>
          <w:sz w:val="24"/>
          <w:szCs w:val="24"/>
          <w:lang w:val="fr-CH" w:eastAsia="en-US"/>
        </w:rPr>
        <w:t>Network (HRDN).</w:t>
      </w:r>
      <w:r w:rsidR="006F7B2A">
        <w:rPr>
          <w:rFonts w:ascii="Garamond" w:hAnsi="Garamond"/>
          <w:sz w:val="24"/>
          <w:szCs w:val="24"/>
          <w:lang w:val="fr-CH" w:eastAsia="en-US"/>
        </w:rPr>
        <w:t xml:space="preserve"> </w:t>
      </w:r>
      <w:r w:rsidRPr="00271674">
        <w:rPr>
          <w:rFonts w:ascii="Garamond" w:hAnsi="Garamond"/>
          <w:sz w:val="24"/>
          <w:szCs w:val="24"/>
          <w:lang w:val="fr-CH" w:eastAsia="en-US"/>
        </w:rPr>
        <w:t>La FIACAT renforce les capacités de son réseau de trente ACAT</w:t>
      </w:r>
      <w:r>
        <w:rPr>
          <w:rFonts w:ascii="Garamond" w:hAnsi="Garamond"/>
          <w:sz w:val="24"/>
          <w:szCs w:val="24"/>
          <w:lang w:val="fr-CH" w:eastAsia="en-US"/>
        </w:rPr>
        <w:t xml:space="preserve"> </w:t>
      </w:r>
      <w:r w:rsidRPr="00271674">
        <w:rPr>
          <w:rFonts w:ascii="Garamond" w:hAnsi="Garamond"/>
          <w:sz w:val="24"/>
          <w:szCs w:val="24"/>
          <w:lang w:val="fr-CH" w:eastAsia="en-US"/>
        </w:rPr>
        <w:t>La FIACAT aide ses</w:t>
      </w:r>
      <w:r>
        <w:rPr>
          <w:rFonts w:ascii="Garamond" w:hAnsi="Garamond"/>
          <w:sz w:val="24"/>
          <w:szCs w:val="24"/>
          <w:lang w:val="fr-CH" w:eastAsia="en-US"/>
        </w:rPr>
        <w:t xml:space="preserve"> </w:t>
      </w:r>
      <w:r w:rsidRPr="00271674">
        <w:rPr>
          <w:rFonts w:ascii="Garamond" w:hAnsi="Garamond"/>
          <w:sz w:val="24"/>
          <w:szCs w:val="24"/>
          <w:lang w:val="fr-CH" w:eastAsia="en-US"/>
        </w:rPr>
        <w:t>associations membres à se structurer. Elle soutient le processus qui fait des</w:t>
      </w:r>
      <w:r>
        <w:rPr>
          <w:rFonts w:ascii="Garamond" w:hAnsi="Garamond"/>
          <w:sz w:val="24"/>
          <w:szCs w:val="24"/>
          <w:lang w:val="fr-CH" w:eastAsia="en-US"/>
        </w:rPr>
        <w:t xml:space="preserve"> </w:t>
      </w:r>
      <w:r w:rsidRPr="00271674">
        <w:rPr>
          <w:rFonts w:ascii="Garamond" w:hAnsi="Garamond"/>
          <w:sz w:val="24"/>
          <w:szCs w:val="24"/>
          <w:lang w:val="fr-CH" w:eastAsia="en-US"/>
        </w:rPr>
        <w:t>ACAT des acteurs de poids de la société civile, capables de sensibiliser l’opinion publique et d’avoir</w:t>
      </w:r>
      <w:r>
        <w:rPr>
          <w:rFonts w:ascii="Garamond" w:hAnsi="Garamond"/>
          <w:sz w:val="24"/>
          <w:szCs w:val="24"/>
          <w:lang w:val="fr-CH" w:eastAsia="en-US"/>
        </w:rPr>
        <w:t xml:space="preserve"> </w:t>
      </w:r>
      <w:r w:rsidRPr="00271674">
        <w:rPr>
          <w:rFonts w:ascii="Garamond" w:hAnsi="Garamond"/>
          <w:sz w:val="24"/>
          <w:szCs w:val="24"/>
          <w:lang w:val="fr-CH" w:eastAsia="en-US"/>
        </w:rPr>
        <w:t>un impact sur les autorités de leur pays.</w:t>
      </w:r>
    </w:p>
    <w:p w14:paraId="4F03C9BC" w14:textId="77777777" w:rsidR="00271674" w:rsidRDefault="00271674" w:rsidP="006F7B2A">
      <w:pPr>
        <w:spacing w:after="0"/>
        <w:jc w:val="both"/>
        <w:rPr>
          <w:rFonts w:ascii="Garamond" w:hAnsi="Garamond"/>
          <w:sz w:val="24"/>
          <w:szCs w:val="24"/>
          <w:lang w:val="fr-CH" w:eastAsia="en-US"/>
        </w:rPr>
      </w:pPr>
      <w:r w:rsidRPr="00271674">
        <w:rPr>
          <w:rFonts w:ascii="Garamond" w:hAnsi="Garamond"/>
          <w:sz w:val="24"/>
          <w:szCs w:val="24"/>
          <w:lang w:val="fr-CH" w:eastAsia="en-US"/>
        </w:rPr>
        <w:t>Elle contribue à faire vivre le réseau en favorisant les échanges, en proposant des formations</w:t>
      </w:r>
      <w:r>
        <w:rPr>
          <w:rFonts w:ascii="Garamond" w:hAnsi="Garamond"/>
          <w:sz w:val="24"/>
          <w:szCs w:val="24"/>
          <w:lang w:val="fr-CH" w:eastAsia="en-US"/>
        </w:rPr>
        <w:t xml:space="preserve"> </w:t>
      </w:r>
      <w:r w:rsidRPr="00271674">
        <w:rPr>
          <w:rFonts w:ascii="Garamond" w:hAnsi="Garamond"/>
          <w:sz w:val="24"/>
          <w:szCs w:val="24"/>
          <w:lang w:val="fr-CH" w:eastAsia="en-US"/>
        </w:rPr>
        <w:t>régionales ou internationales et des initiatives communes d’intervention. Ainsi, elle soutient les</w:t>
      </w:r>
      <w:r>
        <w:rPr>
          <w:rFonts w:ascii="Garamond" w:hAnsi="Garamond"/>
          <w:sz w:val="24"/>
          <w:szCs w:val="24"/>
          <w:lang w:val="fr-CH" w:eastAsia="en-US"/>
        </w:rPr>
        <w:t xml:space="preserve"> </w:t>
      </w:r>
      <w:r w:rsidRPr="00271674">
        <w:rPr>
          <w:rFonts w:ascii="Garamond" w:hAnsi="Garamond"/>
          <w:sz w:val="24"/>
          <w:szCs w:val="24"/>
          <w:lang w:val="fr-CH" w:eastAsia="en-US"/>
        </w:rPr>
        <w:t>actions des ACAT et leur apporte un relais sur le plan international.</w:t>
      </w:r>
      <w:r>
        <w:rPr>
          <w:rFonts w:ascii="Garamond" w:hAnsi="Garamond"/>
          <w:sz w:val="24"/>
          <w:szCs w:val="24"/>
          <w:lang w:val="fr-CH" w:eastAsia="en-US"/>
        </w:rPr>
        <w:t xml:space="preserve"> </w:t>
      </w:r>
    </w:p>
    <w:p w14:paraId="618B0E31" w14:textId="77777777" w:rsidR="00271674" w:rsidRPr="00271674" w:rsidRDefault="00271674" w:rsidP="00185F58">
      <w:pPr>
        <w:spacing w:after="0"/>
        <w:rPr>
          <w:lang w:val="fr-CH" w:eastAsia="en-US"/>
        </w:rPr>
      </w:pPr>
    </w:p>
    <w:p w14:paraId="57B01EF6" w14:textId="4C667939" w:rsidR="00B91493" w:rsidRPr="006F7B2A" w:rsidRDefault="00B91493" w:rsidP="00185F58">
      <w:pPr>
        <w:pStyle w:val="H4G"/>
        <w:spacing w:before="0" w:after="0"/>
        <w:ind w:left="0" w:firstLine="0"/>
        <w:rPr>
          <w:rFonts w:ascii="Garamond" w:eastAsiaTheme="minorEastAsia" w:hAnsi="Garamond" w:cstheme="minorBidi"/>
          <w:b/>
          <w:bCs/>
          <w:i w:val="0"/>
          <w:sz w:val="24"/>
          <w:szCs w:val="24"/>
          <w:lang w:val="fr-FR" w:eastAsia="zh-CN"/>
        </w:rPr>
      </w:pPr>
      <w:r w:rsidRPr="006F7B2A">
        <w:rPr>
          <w:rFonts w:ascii="Garamond" w:eastAsiaTheme="minorEastAsia" w:hAnsi="Garamond" w:cstheme="minorBidi"/>
          <w:b/>
          <w:bCs/>
          <w:i w:val="0"/>
          <w:sz w:val="24"/>
          <w:szCs w:val="24"/>
          <w:lang w:val="fr-FR" w:eastAsia="zh-CN"/>
        </w:rPr>
        <w:t xml:space="preserve">Informations complémentaires au rapport de l’Etat concernant la </w:t>
      </w:r>
      <w:r w:rsidRPr="006F7B2A">
        <w:rPr>
          <w:rFonts w:ascii="Garamond" w:eastAsiaTheme="minorEastAsia" w:hAnsi="Garamond" w:cstheme="minorBidi"/>
          <w:b/>
          <w:bCs/>
          <w:i w:val="0"/>
          <w:sz w:val="24"/>
          <w:szCs w:val="24"/>
          <w:lang w:val="fr-FR" w:eastAsia="zh-CN"/>
        </w:rPr>
        <w:t>mise en œuvre des</w:t>
      </w:r>
      <w:r w:rsidRPr="006F7B2A">
        <w:rPr>
          <w:rFonts w:ascii="Garamond" w:eastAsiaTheme="minorEastAsia" w:hAnsi="Garamond" w:cstheme="minorBidi"/>
          <w:b/>
          <w:bCs/>
          <w:i w:val="0"/>
          <w:sz w:val="24"/>
          <w:szCs w:val="24"/>
          <w:lang w:val="fr-FR" w:eastAsia="zh-CN"/>
        </w:rPr>
        <w:t xml:space="preserve"> </w:t>
      </w:r>
      <w:r w:rsidRPr="006F7B2A">
        <w:rPr>
          <w:rFonts w:ascii="Garamond" w:eastAsiaTheme="minorEastAsia" w:hAnsi="Garamond" w:cstheme="minorBidi"/>
          <w:b/>
          <w:bCs/>
          <w:i w:val="0"/>
          <w:sz w:val="24"/>
          <w:szCs w:val="24"/>
          <w:lang w:val="fr-FR" w:eastAsia="zh-CN"/>
        </w:rPr>
        <w:t>recommandations du Comité</w:t>
      </w:r>
      <w:r w:rsidRPr="006F7B2A">
        <w:rPr>
          <w:rFonts w:ascii="Garamond" w:eastAsiaTheme="minorEastAsia" w:hAnsi="Garamond" w:cstheme="minorBidi"/>
          <w:b/>
          <w:bCs/>
          <w:i w:val="0"/>
          <w:sz w:val="24"/>
          <w:szCs w:val="24"/>
          <w:lang w:val="fr-FR" w:eastAsia="zh-CN"/>
        </w:rPr>
        <w:t xml:space="preserve"> (paras. 122 et 123) : </w:t>
      </w:r>
    </w:p>
    <w:p w14:paraId="5941D65C" w14:textId="77777777" w:rsidR="00185F58" w:rsidRDefault="00185F58" w:rsidP="00185F58">
      <w:pPr>
        <w:pStyle w:val="H4G"/>
        <w:spacing w:before="0" w:after="0"/>
        <w:ind w:left="0" w:firstLine="0"/>
        <w:rPr>
          <w:rFonts w:ascii="Garamond" w:hAnsi="Garamond"/>
          <w:sz w:val="24"/>
          <w:szCs w:val="24"/>
        </w:rPr>
      </w:pPr>
    </w:p>
    <w:p w14:paraId="0DC9A73F" w14:textId="3A07D34C" w:rsidR="008128F3" w:rsidRPr="006F7B2A" w:rsidRDefault="00B91493" w:rsidP="00185F58">
      <w:pPr>
        <w:pStyle w:val="H4G"/>
        <w:spacing w:before="0" w:after="0"/>
        <w:ind w:left="0" w:firstLine="0"/>
        <w:rPr>
          <w:rFonts w:ascii="Garamond" w:hAnsi="Garamond"/>
          <w:i w:val="0"/>
          <w:iCs/>
          <w:sz w:val="24"/>
          <w:szCs w:val="24"/>
        </w:rPr>
      </w:pPr>
      <w:r w:rsidRPr="006F7B2A">
        <w:rPr>
          <w:rFonts w:ascii="Garamond" w:hAnsi="Garamond"/>
          <w:i w:val="0"/>
          <w:iCs/>
          <w:sz w:val="24"/>
          <w:szCs w:val="24"/>
        </w:rPr>
        <w:t>« </w:t>
      </w:r>
      <w:r w:rsidR="008128F3" w:rsidRPr="006F7B2A">
        <w:rPr>
          <w:rFonts w:ascii="Garamond" w:hAnsi="Garamond"/>
          <w:i w:val="0"/>
          <w:iCs/>
          <w:sz w:val="24"/>
          <w:szCs w:val="24"/>
        </w:rPr>
        <w:t>Continuer la sensibilisation de la population à ce sujet et à envisager la possibilité d’abolir la peine de mort et de ratifier le deuxième Protocole facultatif se rapportant au Pacte international sur les droits civils et politiques, visant à abolir la peine de mort.</w:t>
      </w:r>
      <w:r w:rsidRPr="006F7B2A">
        <w:rPr>
          <w:rFonts w:ascii="Garamond" w:hAnsi="Garamond"/>
          <w:i w:val="0"/>
          <w:iCs/>
          <w:sz w:val="24"/>
          <w:szCs w:val="24"/>
        </w:rPr>
        <w:t> »</w:t>
      </w:r>
    </w:p>
    <w:p w14:paraId="33B084F5" w14:textId="77777777" w:rsidR="00B91493" w:rsidRDefault="00B91493" w:rsidP="00185F58">
      <w:pPr>
        <w:spacing w:after="0"/>
        <w:jc w:val="both"/>
        <w:rPr>
          <w:rFonts w:ascii="Garamond" w:hAnsi="Garamond"/>
          <w:sz w:val="24"/>
          <w:szCs w:val="24"/>
        </w:rPr>
      </w:pPr>
    </w:p>
    <w:p w14:paraId="08846FCE" w14:textId="2BECBA36" w:rsidR="008128F3" w:rsidRPr="008128F3" w:rsidRDefault="008128F3" w:rsidP="00185F58">
      <w:pPr>
        <w:spacing w:after="0"/>
        <w:jc w:val="both"/>
        <w:rPr>
          <w:rFonts w:ascii="Garamond" w:hAnsi="Garamond"/>
          <w:sz w:val="24"/>
          <w:szCs w:val="24"/>
        </w:rPr>
      </w:pPr>
      <w:r w:rsidRPr="008128F3">
        <w:rPr>
          <w:rFonts w:ascii="Garamond" w:hAnsi="Garamond"/>
          <w:sz w:val="24"/>
          <w:szCs w:val="24"/>
        </w:rPr>
        <w:t>Situation actuelle :</w:t>
      </w:r>
    </w:p>
    <w:p w14:paraId="5BC1E9F5" w14:textId="77777777" w:rsidR="008128F3" w:rsidRDefault="00F8383F" w:rsidP="00185F58">
      <w:pPr>
        <w:pStyle w:val="Paragraphedeliste"/>
        <w:numPr>
          <w:ilvl w:val="0"/>
          <w:numId w:val="2"/>
        </w:numPr>
        <w:spacing w:after="0"/>
        <w:rPr>
          <w:rFonts w:ascii="Garamond" w:hAnsi="Garamond"/>
          <w:sz w:val="24"/>
          <w:szCs w:val="24"/>
        </w:rPr>
      </w:pPr>
      <w:r w:rsidRPr="008128F3">
        <w:rPr>
          <w:rFonts w:ascii="Garamond" w:hAnsi="Garamond"/>
          <w:sz w:val="24"/>
          <w:szCs w:val="24"/>
        </w:rPr>
        <w:t xml:space="preserve">Le 31 mai </w:t>
      </w:r>
      <w:r w:rsidR="008128F3" w:rsidRPr="008128F3">
        <w:rPr>
          <w:rFonts w:ascii="Garamond" w:hAnsi="Garamond"/>
          <w:sz w:val="24"/>
          <w:szCs w:val="24"/>
        </w:rPr>
        <w:t>2018</w:t>
      </w:r>
      <w:r w:rsidRPr="008128F3">
        <w:rPr>
          <w:rFonts w:ascii="Garamond" w:hAnsi="Garamond"/>
          <w:sz w:val="24"/>
          <w:szCs w:val="24"/>
        </w:rPr>
        <w:t>, le Parlement burkinabè a aboli la peine de mort en adoptant le nouveau code pénal qui l’exclut de l’arsenal des peines quels que soient les crimes considérés et les circonstances dans lesquelles ils ont été commis</w:t>
      </w:r>
      <w:r w:rsidR="00AB3474">
        <w:rPr>
          <w:rStyle w:val="Appeldenotedefin"/>
          <w:rFonts w:ascii="Garamond" w:hAnsi="Garamond"/>
          <w:sz w:val="24"/>
          <w:szCs w:val="24"/>
        </w:rPr>
        <w:endnoteReference w:id="1"/>
      </w:r>
      <w:r w:rsidRPr="008128F3">
        <w:rPr>
          <w:rFonts w:ascii="Garamond" w:hAnsi="Garamond"/>
          <w:sz w:val="24"/>
          <w:szCs w:val="24"/>
        </w:rPr>
        <w:t xml:space="preserve">. </w:t>
      </w:r>
    </w:p>
    <w:p w14:paraId="393937B8" w14:textId="59A99259" w:rsidR="00AB3474" w:rsidRDefault="00754415" w:rsidP="00185F58">
      <w:pPr>
        <w:pStyle w:val="Paragraphedeliste"/>
        <w:numPr>
          <w:ilvl w:val="0"/>
          <w:numId w:val="2"/>
        </w:numPr>
        <w:spacing w:after="0"/>
        <w:rPr>
          <w:rFonts w:ascii="Garamond" w:hAnsi="Garamond"/>
          <w:sz w:val="24"/>
          <w:szCs w:val="24"/>
        </w:rPr>
      </w:pPr>
      <w:r>
        <w:rPr>
          <w:rFonts w:ascii="Garamond" w:hAnsi="Garamond"/>
          <w:sz w:val="24"/>
          <w:szCs w:val="24"/>
        </w:rPr>
        <w:t>Le</w:t>
      </w:r>
      <w:r w:rsidR="00F8383F" w:rsidRPr="008128F3">
        <w:rPr>
          <w:rFonts w:ascii="Garamond" w:hAnsi="Garamond"/>
          <w:sz w:val="24"/>
          <w:szCs w:val="24"/>
        </w:rPr>
        <w:t xml:space="preserve"> projet de Constitution</w:t>
      </w:r>
      <w:r>
        <w:rPr>
          <w:rFonts w:ascii="Garamond" w:hAnsi="Garamond"/>
          <w:sz w:val="24"/>
          <w:szCs w:val="24"/>
        </w:rPr>
        <w:t xml:space="preserve"> </w:t>
      </w:r>
      <w:r w:rsidR="00F8383F" w:rsidRPr="008128F3">
        <w:rPr>
          <w:rFonts w:ascii="Garamond" w:hAnsi="Garamond"/>
          <w:sz w:val="24"/>
          <w:szCs w:val="24"/>
        </w:rPr>
        <w:t>confirme l’abolition de la peine de mort en son article 5</w:t>
      </w:r>
      <w:r w:rsidR="00AB3474">
        <w:rPr>
          <w:rStyle w:val="Appeldenotedefin"/>
          <w:rFonts w:ascii="Garamond" w:hAnsi="Garamond"/>
          <w:sz w:val="24"/>
          <w:szCs w:val="24"/>
        </w:rPr>
        <w:endnoteReference w:id="2"/>
      </w:r>
      <w:r w:rsidR="002F2E62">
        <w:rPr>
          <w:rFonts w:ascii="Garamond" w:hAnsi="Garamond"/>
          <w:sz w:val="24"/>
          <w:szCs w:val="24"/>
        </w:rPr>
        <w:t>, cependant, le</w:t>
      </w:r>
      <w:r w:rsidR="00AB3474" w:rsidRPr="00AB3474">
        <w:rPr>
          <w:rFonts w:ascii="Garamond" w:hAnsi="Garamond"/>
          <w:sz w:val="24"/>
          <w:szCs w:val="24"/>
        </w:rPr>
        <w:t xml:space="preserve"> référendum constitutionnel initialement prévu le 24 mars</w:t>
      </w:r>
      <w:r w:rsidR="00AB3474">
        <w:rPr>
          <w:rFonts w:ascii="Garamond" w:hAnsi="Garamond"/>
          <w:sz w:val="24"/>
          <w:szCs w:val="24"/>
        </w:rPr>
        <w:t xml:space="preserve"> 2019 a été</w:t>
      </w:r>
      <w:r w:rsidR="00AB3474" w:rsidRPr="00AB3474">
        <w:rPr>
          <w:rFonts w:ascii="Garamond" w:hAnsi="Garamond"/>
          <w:sz w:val="24"/>
          <w:szCs w:val="24"/>
        </w:rPr>
        <w:t xml:space="preserve"> «</w:t>
      </w:r>
      <w:r w:rsidR="00E7215E">
        <w:rPr>
          <w:rFonts w:ascii="Garamond" w:hAnsi="Garamond"/>
          <w:sz w:val="24"/>
          <w:szCs w:val="24"/>
        </w:rPr>
        <w:t xml:space="preserve"> </w:t>
      </w:r>
      <w:r w:rsidR="00AB3474" w:rsidRPr="00AB3474">
        <w:rPr>
          <w:rFonts w:ascii="Garamond" w:hAnsi="Garamond"/>
          <w:sz w:val="24"/>
          <w:szCs w:val="24"/>
        </w:rPr>
        <w:t>reporté sine die »</w:t>
      </w:r>
      <w:r w:rsidR="00AB3474">
        <w:rPr>
          <w:rStyle w:val="Appeldenotedefin"/>
          <w:rFonts w:ascii="Garamond" w:hAnsi="Garamond"/>
          <w:sz w:val="24"/>
          <w:szCs w:val="24"/>
        </w:rPr>
        <w:endnoteReference w:id="3"/>
      </w:r>
      <w:r w:rsidR="00AB3474">
        <w:rPr>
          <w:rFonts w:ascii="Garamond" w:hAnsi="Garamond"/>
          <w:sz w:val="24"/>
          <w:szCs w:val="24"/>
        </w:rPr>
        <w:t>.</w:t>
      </w:r>
    </w:p>
    <w:p w14:paraId="45510EB9" w14:textId="77777777" w:rsidR="00185F58" w:rsidRDefault="00185F58" w:rsidP="00185F58">
      <w:pPr>
        <w:spacing w:after="0"/>
        <w:rPr>
          <w:rFonts w:ascii="Garamond" w:hAnsi="Garamond"/>
          <w:sz w:val="24"/>
          <w:szCs w:val="24"/>
        </w:rPr>
      </w:pPr>
    </w:p>
    <w:p w14:paraId="631B4DE8" w14:textId="4DC979C3" w:rsidR="008128F3" w:rsidRPr="00AB3474" w:rsidRDefault="008128F3" w:rsidP="00185F58">
      <w:pPr>
        <w:spacing w:after="0"/>
        <w:rPr>
          <w:rFonts w:ascii="Garamond" w:hAnsi="Garamond"/>
          <w:sz w:val="24"/>
          <w:szCs w:val="24"/>
        </w:rPr>
      </w:pPr>
      <w:r w:rsidRPr="00AB3474">
        <w:rPr>
          <w:rFonts w:ascii="Garamond" w:hAnsi="Garamond"/>
          <w:sz w:val="24"/>
          <w:szCs w:val="24"/>
        </w:rPr>
        <w:t>Recommandations :</w:t>
      </w:r>
    </w:p>
    <w:p w14:paraId="33CBEC37" w14:textId="77777777" w:rsidR="00185F58" w:rsidRDefault="00185F58" w:rsidP="00185F58">
      <w:pPr>
        <w:spacing w:after="0"/>
        <w:rPr>
          <w:rFonts w:ascii="Garamond" w:hAnsi="Garamond"/>
          <w:sz w:val="24"/>
          <w:szCs w:val="24"/>
        </w:rPr>
      </w:pPr>
    </w:p>
    <w:p w14:paraId="2988A2BC" w14:textId="5D61AA70" w:rsidR="008128F3" w:rsidRDefault="008128F3" w:rsidP="00185F58">
      <w:pPr>
        <w:spacing w:after="0"/>
        <w:rPr>
          <w:rFonts w:ascii="Garamond" w:hAnsi="Garamond"/>
          <w:sz w:val="24"/>
          <w:szCs w:val="24"/>
        </w:rPr>
      </w:pPr>
      <w:r w:rsidRPr="00B01B07">
        <w:rPr>
          <w:rFonts w:ascii="Garamond" w:hAnsi="Garamond"/>
          <w:sz w:val="24"/>
          <w:szCs w:val="24"/>
        </w:rPr>
        <w:t>L’ACAT Burkina, la Coalition mondiale contre la peine de mort et la FIACAT recommandent au Burkina Faso de ratifier le deuxième Protocole facultatif se rapportant au Pacte international sur les droits civils et politiques, visant à abolir la peine de mort</w:t>
      </w:r>
      <w:r w:rsidR="00185F58">
        <w:rPr>
          <w:rFonts w:ascii="Garamond" w:hAnsi="Garamond"/>
          <w:sz w:val="24"/>
          <w:szCs w:val="24"/>
        </w:rPr>
        <w:t>.</w:t>
      </w:r>
    </w:p>
    <w:p w14:paraId="06D46A4D" w14:textId="1DFEB6C2" w:rsidR="00185F58" w:rsidRDefault="00185F58" w:rsidP="00185F58">
      <w:pPr>
        <w:spacing w:after="0"/>
        <w:rPr>
          <w:rFonts w:ascii="Garamond" w:hAnsi="Garamond"/>
          <w:sz w:val="24"/>
          <w:szCs w:val="24"/>
        </w:rPr>
      </w:pPr>
    </w:p>
    <w:p w14:paraId="4FB5FF73" w14:textId="77777777" w:rsidR="00185F58" w:rsidRPr="00B01B07" w:rsidRDefault="00185F58" w:rsidP="00185F58">
      <w:pPr>
        <w:spacing w:after="0"/>
        <w:rPr>
          <w:rFonts w:ascii="Garamond" w:hAnsi="Garamond"/>
          <w:sz w:val="24"/>
          <w:szCs w:val="24"/>
        </w:rPr>
      </w:pPr>
    </w:p>
    <w:p w14:paraId="79D7DDE3" w14:textId="77777777" w:rsidR="00F8383F" w:rsidRDefault="00F8383F" w:rsidP="00185F58">
      <w:pPr>
        <w:spacing w:after="0"/>
      </w:pPr>
    </w:p>
    <w:sectPr w:rsidR="00F8383F" w:rsidSect="006F7B2A">
      <w:pgSz w:w="11906" w:h="16838"/>
      <w:pgMar w:top="1417" w:right="1133" w:bottom="1135"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8B349" w14:textId="77777777" w:rsidR="0087291E" w:rsidRDefault="0087291E" w:rsidP="00AB3474">
      <w:pPr>
        <w:spacing w:after="0" w:line="240" w:lineRule="auto"/>
      </w:pPr>
      <w:r>
        <w:separator/>
      </w:r>
    </w:p>
  </w:endnote>
  <w:endnote w:type="continuationSeparator" w:id="0">
    <w:p w14:paraId="0BC129C7" w14:textId="77777777" w:rsidR="0087291E" w:rsidRDefault="0087291E" w:rsidP="00AB3474">
      <w:pPr>
        <w:spacing w:after="0" w:line="240" w:lineRule="auto"/>
      </w:pPr>
      <w:r>
        <w:continuationSeparator/>
      </w:r>
    </w:p>
  </w:endnote>
  <w:endnote w:id="1">
    <w:p w14:paraId="44FF5436"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1" w:history="1">
        <w:r w:rsidRPr="00325713">
          <w:rPr>
            <w:rStyle w:val="Lienhypertexte"/>
            <w:rFonts w:ascii="Garamond" w:hAnsi="Garamond"/>
            <w:sz w:val="22"/>
            <w:szCs w:val="22"/>
          </w:rPr>
          <w:t>http://www.worldcoalition.org/fr/Burkina-Faso-has-join-the-global-trend-toward-abolition-of-the-death-penalty-in-Africa.html</w:t>
        </w:r>
      </w:hyperlink>
      <w:r w:rsidRPr="00325713">
        <w:rPr>
          <w:rFonts w:ascii="Garamond" w:hAnsi="Garamond"/>
          <w:sz w:val="22"/>
          <w:szCs w:val="22"/>
        </w:rPr>
        <w:t xml:space="preserve"> </w:t>
      </w:r>
    </w:p>
  </w:endnote>
  <w:endnote w:id="2">
    <w:p w14:paraId="124E8844"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2" w:history="1">
        <w:r w:rsidRPr="00325713">
          <w:rPr>
            <w:rStyle w:val="Lienhypertexte"/>
            <w:rFonts w:ascii="Garamond" w:hAnsi="Garamond"/>
            <w:sz w:val="22"/>
            <w:szCs w:val="22"/>
          </w:rPr>
          <w:t>https://www.jeuneafrique.com/mag/767670/politique/burkina-faso-ce-que-devrait-changer-la-nouvelle-constitution/</w:t>
        </w:r>
      </w:hyperlink>
      <w:r w:rsidRPr="00325713">
        <w:rPr>
          <w:rFonts w:ascii="Garamond" w:hAnsi="Garamond"/>
          <w:sz w:val="22"/>
          <w:szCs w:val="22"/>
        </w:rPr>
        <w:t xml:space="preserve"> </w:t>
      </w:r>
    </w:p>
  </w:endnote>
  <w:endnote w:id="3">
    <w:p w14:paraId="69CE5AB6" w14:textId="77777777" w:rsidR="00AB3474" w:rsidRPr="00325713" w:rsidRDefault="00AB3474">
      <w:pPr>
        <w:pStyle w:val="Notedefin"/>
        <w:rPr>
          <w:rFonts w:ascii="Garamond" w:hAnsi="Garamond"/>
          <w:sz w:val="22"/>
          <w:szCs w:val="22"/>
        </w:rPr>
      </w:pPr>
      <w:r w:rsidRPr="00325713">
        <w:rPr>
          <w:rStyle w:val="Appeldenotedefin"/>
          <w:rFonts w:ascii="Garamond" w:hAnsi="Garamond"/>
          <w:sz w:val="22"/>
          <w:szCs w:val="22"/>
        </w:rPr>
        <w:endnoteRef/>
      </w:r>
      <w:r w:rsidRPr="00325713">
        <w:rPr>
          <w:rFonts w:ascii="Garamond" w:hAnsi="Garamond"/>
          <w:sz w:val="22"/>
          <w:szCs w:val="22"/>
        </w:rPr>
        <w:t xml:space="preserve"> </w:t>
      </w:r>
      <w:hyperlink r:id="rId3" w:history="1">
        <w:r w:rsidRPr="00325713">
          <w:rPr>
            <w:rStyle w:val="Lienhypertexte"/>
            <w:rFonts w:ascii="Garamond" w:hAnsi="Garamond"/>
            <w:sz w:val="22"/>
            <w:szCs w:val="22"/>
          </w:rPr>
          <w:t>https://www.jeuneafrique.com/752157/politique/burkina-vers-un-report-sine-die-du-referendum-constitutionnel/</w:t>
        </w:r>
      </w:hyperlink>
      <w:r w:rsidRPr="00325713">
        <w:rPr>
          <w:rFonts w:ascii="Garamond" w:hAnsi="Garamond"/>
          <w:sz w:val="22"/>
          <w:szCs w:val="22"/>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3D3FD" w14:textId="77777777" w:rsidR="0087291E" w:rsidRDefault="0087291E" w:rsidP="00AB3474">
      <w:pPr>
        <w:spacing w:after="0" w:line="240" w:lineRule="auto"/>
      </w:pPr>
      <w:r>
        <w:separator/>
      </w:r>
    </w:p>
  </w:footnote>
  <w:footnote w:type="continuationSeparator" w:id="0">
    <w:p w14:paraId="0D216B37" w14:textId="77777777" w:rsidR="0087291E" w:rsidRDefault="0087291E" w:rsidP="00AB34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93059"/>
    <w:multiLevelType w:val="hybridMultilevel"/>
    <w:tmpl w:val="11763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64880C2A"/>
    <w:multiLevelType w:val="hybridMultilevel"/>
    <w:tmpl w:val="A0BCC6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83F"/>
    <w:rsid w:val="00185F58"/>
    <w:rsid w:val="00262B43"/>
    <w:rsid w:val="00271674"/>
    <w:rsid w:val="002F2E62"/>
    <w:rsid w:val="00325713"/>
    <w:rsid w:val="0063438E"/>
    <w:rsid w:val="006F7B2A"/>
    <w:rsid w:val="00754415"/>
    <w:rsid w:val="00776EBF"/>
    <w:rsid w:val="008128F3"/>
    <w:rsid w:val="0087291E"/>
    <w:rsid w:val="008C3F7C"/>
    <w:rsid w:val="00905DF1"/>
    <w:rsid w:val="009F375A"/>
    <w:rsid w:val="00AB3474"/>
    <w:rsid w:val="00B01B07"/>
    <w:rsid w:val="00B91493"/>
    <w:rsid w:val="00E7215E"/>
    <w:rsid w:val="00ED47DC"/>
    <w:rsid w:val="00F8383F"/>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76FD7"/>
  <w15:chartTrackingRefBased/>
  <w15:docId w15:val="{D7491B47-DBF3-4F27-AE54-C5F79B5E9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zh-CN"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itre1">
    <w:name w:val="heading 1"/>
    <w:basedOn w:val="Normal"/>
    <w:next w:val="Normal"/>
    <w:link w:val="Titre1Car"/>
    <w:uiPriority w:val="9"/>
    <w:qFormat/>
    <w:rsid w:val="00B01B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F8383F"/>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8383F"/>
    <w:rPr>
      <w:rFonts w:ascii="Segoe UI" w:hAnsi="Segoe UI" w:cs="Segoe UI"/>
      <w:sz w:val="18"/>
      <w:szCs w:val="18"/>
    </w:rPr>
  </w:style>
  <w:style w:type="paragraph" w:customStyle="1" w:styleId="H4G">
    <w:name w:val="_ H_4_G"/>
    <w:basedOn w:val="Normal"/>
    <w:next w:val="Normal"/>
    <w:qFormat/>
    <w:rsid w:val="00F8383F"/>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Theme="minorHAnsi" w:hAnsi="Times New Roman" w:cs="Times New Roman"/>
      <w:i/>
      <w:sz w:val="20"/>
      <w:szCs w:val="20"/>
      <w:lang w:val="fr-CH" w:eastAsia="en-US"/>
    </w:rPr>
  </w:style>
  <w:style w:type="paragraph" w:customStyle="1" w:styleId="SingleTxtG">
    <w:name w:val="_ Single Txt_G"/>
    <w:basedOn w:val="Normal"/>
    <w:link w:val="SingleTxtGChar"/>
    <w:qFormat/>
    <w:rsid w:val="00F8383F"/>
    <w:pPr>
      <w:suppressAutoHyphens/>
      <w:kinsoku w:val="0"/>
      <w:overflowPunct w:val="0"/>
      <w:autoSpaceDE w:val="0"/>
      <w:autoSpaceDN w:val="0"/>
      <w:adjustRightInd w:val="0"/>
      <w:snapToGrid w:val="0"/>
      <w:spacing w:after="120" w:line="240" w:lineRule="atLeast"/>
      <w:ind w:left="1134" w:right="1134"/>
      <w:jc w:val="both"/>
    </w:pPr>
    <w:rPr>
      <w:rFonts w:ascii="Times New Roman" w:eastAsiaTheme="minorHAnsi" w:hAnsi="Times New Roman" w:cs="Times New Roman"/>
      <w:sz w:val="20"/>
      <w:szCs w:val="20"/>
      <w:lang w:val="fr-CH" w:eastAsia="en-US"/>
    </w:rPr>
  </w:style>
  <w:style w:type="paragraph" w:customStyle="1" w:styleId="Bullet1G">
    <w:name w:val="_Bullet 1_G"/>
    <w:basedOn w:val="Normal"/>
    <w:qFormat/>
    <w:rsid w:val="00F8383F"/>
    <w:pPr>
      <w:numPr>
        <w:numId w:val="1"/>
      </w:numPr>
      <w:suppressAutoHyphens/>
      <w:kinsoku w:val="0"/>
      <w:overflowPunct w:val="0"/>
      <w:autoSpaceDE w:val="0"/>
      <w:autoSpaceDN w:val="0"/>
      <w:adjustRightInd w:val="0"/>
      <w:snapToGrid w:val="0"/>
      <w:spacing w:after="120" w:line="240" w:lineRule="atLeast"/>
      <w:ind w:right="1134"/>
      <w:jc w:val="both"/>
    </w:pPr>
    <w:rPr>
      <w:rFonts w:ascii="Times New Roman" w:eastAsiaTheme="minorHAnsi" w:hAnsi="Times New Roman" w:cs="Times New Roman"/>
      <w:sz w:val="20"/>
      <w:szCs w:val="20"/>
      <w:lang w:val="fr-CH" w:eastAsia="en-US"/>
    </w:rPr>
  </w:style>
  <w:style w:type="character" w:customStyle="1" w:styleId="SingleTxtGChar">
    <w:name w:val="_ Single Txt_G Char"/>
    <w:link w:val="SingleTxtG"/>
    <w:rsid w:val="00F8383F"/>
    <w:rPr>
      <w:rFonts w:ascii="Times New Roman" w:eastAsiaTheme="minorHAnsi" w:hAnsi="Times New Roman" w:cs="Times New Roman"/>
      <w:sz w:val="20"/>
      <w:szCs w:val="20"/>
      <w:lang w:val="fr-CH" w:eastAsia="en-US"/>
    </w:rPr>
  </w:style>
  <w:style w:type="paragraph" w:styleId="Paragraphedeliste">
    <w:name w:val="List Paragraph"/>
    <w:basedOn w:val="Normal"/>
    <w:uiPriority w:val="34"/>
    <w:qFormat/>
    <w:rsid w:val="008128F3"/>
    <w:pPr>
      <w:ind w:left="720"/>
      <w:contextualSpacing/>
    </w:pPr>
  </w:style>
  <w:style w:type="paragraph" w:styleId="Notedefin">
    <w:name w:val="endnote text"/>
    <w:basedOn w:val="Normal"/>
    <w:link w:val="NotedefinCar"/>
    <w:uiPriority w:val="99"/>
    <w:semiHidden/>
    <w:unhideWhenUsed/>
    <w:rsid w:val="00AB3474"/>
    <w:pPr>
      <w:spacing w:after="0" w:line="240" w:lineRule="auto"/>
    </w:pPr>
    <w:rPr>
      <w:sz w:val="20"/>
      <w:szCs w:val="20"/>
    </w:rPr>
  </w:style>
  <w:style w:type="character" w:customStyle="1" w:styleId="NotedefinCar">
    <w:name w:val="Note de fin Car"/>
    <w:basedOn w:val="Policepardfaut"/>
    <w:link w:val="Notedefin"/>
    <w:uiPriority w:val="99"/>
    <w:semiHidden/>
    <w:rsid w:val="00AB3474"/>
    <w:rPr>
      <w:sz w:val="20"/>
      <w:szCs w:val="20"/>
    </w:rPr>
  </w:style>
  <w:style w:type="character" w:styleId="Appeldenotedefin">
    <w:name w:val="endnote reference"/>
    <w:basedOn w:val="Policepardfaut"/>
    <w:uiPriority w:val="99"/>
    <w:semiHidden/>
    <w:unhideWhenUsed/>
    <w:rsid w:val="00AB3474"/>
    <w:rPr>
      <w:vertAlign w:val="superscript"/>
    </w:rPr>
  </w:style>
  <w:style w:type="character" w:styleId="Lienhypertexte">
    <w:name w:val="Hyperlink"/>
    <w:basedOn w:val="Policepardfaut"/>
    <w:uiPriority w:val="99"/>
    <w:unhideWhenUsed/>
    <w:rsid w:val="00AB3474"/>
    <w:rPr>
      <w:color w:val="0563C1" w:themeColor="hyperlink"/>
      <w:u w:val="single"/>
    </w:rPr>
  </w:style>
  <w:style w:type="character" w:styleId="Mentionnonrsolue">
    <w:name w:val="Unresolved Mention"/>
    <w:basedOn w:val="Policepardfaut"/>
    <w:uiPriority w:val="99"/>
    <w:semiHidden/>
    <w:unhideWhenUsed/>
    <w:rsid w:val="00AB3474"/>
    <w:rPr>
      <w:color w:val="605E5C"/>
      <w:shd w:val="clear" w:color="auto" w:fill="E1DFDD"/>
    </w:rPr>
  </w:style>
  <w:style w:type="paragraph" w:styleId="Sansinterligne">
    <w:name w:val="No Spacing"/>
    <w:uiPriority w:val="1"/>
    <w:qFormat/>
    <w:rsid w:val="00B01B07"/>
    <w:pPr>
      <w:spacing w:after="0" w:line="240" w:lineRule="auto"/>
    </w:pPr>
  </w:style>
  <w:style w:type="character" w:customStyle="1" w:styleId="Titre1Car">
    <w:name w:val="Titre 1 Car"/>
    <w:basedOn w:val="Policepardfaut"/>
    <w:link w:val="Titre1"/>
    <w:uiPriority w:val="9"/>
    <w:rsid w:val="00B01B07"/>
    <w:rPr>
      <w:rFonts w:asciiTheme="majorHAnsi" w:eastAsiaTheme="majorEastAsia" w:hAnsiTheme="majorHAnsi" w:cstheme="majorBidi"/>
      <w:color w:val="2F5496" w:themeColor="accent1" w:themeShade="BF"/>
      <w:sz w:val="32"/>
      <w:szCs w:val="32"/>
    </w:rPr>
  </w:style>
  <w:style w:type="paragraph" w:styleId="En-tte">
    <w:name w:val="header"/>
    <w:basedOn w:val="Normal"/>
    <w:link w:val="En-tteCar"/>
    <w:uiPriority w:val="99"/>
    <w:unhideWhenUsed/>
    <w:rsid w:val="00271674"/>
    <w:pPr>
      <w:tabs>
        <w:tab w:val="center" w:pos="4536"/>
        <w:tab w:val="right" w:pos="9072"/>
      </w:tabs>
      <w:spacing w:after="0" w:line="240" w:lineRule="auto"/>
    </w:pPr>
  </w:style>
  <w:style w:type="character" w:customStyle="1" w:styleId="En-tteCar">
    <w:name w:val="En-tête Car"/>
    <w:basedOn w:val="Policepardfaut"/>
    <w:link w:val="En-tte"/>
    <w:uiPriority w:val="99"/>
    <w:rsid w:val="00271674"/>
  </w:style>
  <w:style w:type="paragraph" w:styleId="Pieddepage">
    <w:name w:val="footer"/>
    <w:basedOn w:val="Normal"/>
    <w:link w:val="PieddepageCar"/>
    <w:uiPriority w:val="99"/>
    <w:unhideWhenUsed/>
    <w:rsid w:val="0027167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71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575001">
      <w:bodyDiv w:val="1"/>
      <w:marLeft w:val="0"/>
      <w:marRight w:val="0"/>
      <w:marTop w:val="0"/>
      <w:marBottom w:val="0"/>
      <w:divBdr>
        <w:top w:val="none" w:sz="0" w:space="0" w:color="auto"/>
        <w:left w:val="none" w:sz="0" w:space="0" w:color="auto"/>
        <w:bottom w:val="none" w:sz="0" w:space="0" w:color="auto"/>
        <w:right w:val="none" w:sz="0" w:space="0" w:color="auto"/>
      </w:divBdr>
    </w:div>
    <w:div w:id="161625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3" Type="http://schemas.openxmlformats.org/officeDocument/2006/relationships/hyperlink" Target="https://www.jeuneafrique.com/752157/politique/burkina-vers-un-report-sine-die-du-referendum-constitutionnel/" TargetMode="External"/><Relationship Id="rId2" Type="http://schemas.openxmlformats.org/officeDocument/2006/relationships/hyperlink" Target="https://www.jeuneafrique.com/mag/767670/politique/burkina-faso-ce-que-devrait-changer-la-nouvelle-constitution/" TargetMode="External"/><Relationship Id="rId1" Type="http://schemas.openxmlformats.org/officeDocument/2006/relationships/hyperlink" Target="http://www.worldcoalition.org/fr/Burkina-Faso-has-join-the-global-trend-toward-abolition-of-the-death-penalty-in-Africa.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98CEED-12BA-4DFB-A388-9082EDB1CB23}">
  <ds:schemaRefs>
    <ds:schemaRef ds:uri="http://schemas.openxmlformats.org/officeDocument/2006/bibliography"/>
  </ds:schemaRefs>
</ds:datastoreItem>
</file>

<file path=customXml/itemProps2.xml><?xml version="1.0" encoding="utf-8"?>
<ds:datastoreItem xmlns:ds="http://schemas.openxmlformats.org/officeDocument/2006/customXml" ds:itemID="{9019A2D8-1A6C-4ABC-834B-7DA0A4793D3C}"/>
</file>

<file path=customXml/itemProps3.xml><?xml version="1.0" encoding="utf-8"?>
<ds:datastoreItem xmlns:ds="http://schemas.openxmlformats.org/officeDocument/2006/customXml" ds:itemID="{49D30747-4242-459C-870B-22A82E2C2B48}"/>
</file>

<file path=customXml/itemProps4.xml><?xml version="1.0" encoding="utf-8"?>
<ds:datastoreItem xmlns:ds="http://schemas.openxmlformats.org/officeDocument/2006/customXml" ds:itemID="{6701CC01-DDC5-48BE-B626-C8A8BAF49DA6}"/>
</file>

<file path=docProps/app.xml><?xml version="1.0" encoding="utf-8"?>
<Properties xmlns="http://schemas.openxmlformats.org/officeDocument/2006/extended-properties" xmlns:vt="http://schemas.openxmlformats.org/officeDocument/2006/docPropsVTypes">
  <Template>Normal</Template>
  <TotalTime>4</TotalTime>
  <Pages>2</Pages>
  <Words>646</Words>
  <Characters>3553</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Aurelie</dc:creator>
  <cp:keywords/>
  <dc:description/>
  <cp:lastModifiedBy>Aurelie</cp:lastModifiedBy>
  <cp:revision>3</cp:revision>
  <dcterms:created xsi:type="dcterms:W3CDTF">2019-10-14T10:24:00Z</dcterms:created>
  <dcterms:modified xsi:type="dcterms:W3CDTF">2019-10-14T10:25:00Z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