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081C62" w14:paraId="00694381" w14:textId="77777777">
        <w:trPr>
          <w:cantSplit/>
          <w:trHeight w:hRule="exact" w:val="851"/>
        </w:trPr>
        <w:tc>
          <w:tcPr>
            <w:tcW w:w="1276" w:type="dxa"/>
            <w:tcBorders>
              <w:bottom w:val="single" w:sz="4" w:space="0" w:color="auto"/>
            </w:tcBorders>
            <w:vAlign w:val="bottom"/>
          </w:tcPr>
          <w:p w14:paraId="140C29CF" w14:textId="77777777" w:rsidR="00632DDA" w:rsidRPr="00C97002" w:rsidRDefault="00632DDA">
            <w:pPr>
              <w:spacing w:after="80"/>
              <w:rPr>
                <w:lang w:val="fr-CH"/>
              </w:rPr>
            </w:pPr>
          </w:p>
        </w:tc>
        <w:tc>
          <w:tcPr>
            <w:tcW w:w="2268" w:type="dxa"/>
            <w:tcBorders>
              <w:bottom w:val="single" w:sz="4" w:space="0" w:color="auto"/>
            </w:tcBorders>
            <w:vAlign w:val="bottom"/>
          </w:tcPr>
          <w:p w14:paraId="31ACB5CE" w14:textId="0C3354BF" w:rsidR="00632DDA" w:rsidRDefault="00632DDA">
            <w:pPr>
              <w:spacing w:after="80" w:line="300" w:lineRule="exact"/>
              <w:rPr>
                <w:b/>
                <w:sz w:val="24"/>
                <w:szCs w:val="24"/>
              </w:rPr>
            </w:pPr>
          </w:p>
        </w:tc>
        <w:tc>
          <w:tcPr>
            <w:tcW w:w="6095" w:type="dxa"/>
            <w:gridSpan w:val="2"/>
            <w:tcBorders>
              <w:bottom w:val="single" w:sz="4" w:space="0" w:color="auto"/>
            </w:tcBorders>
            <w:vAlign w:val="bottom"/>
          </w:tcPr>
          <w:p w14:paraId="49C75DE0" w14:textId="2856276D" w:rsidR="00632DDA" w:rsidRDefault="00632DDA">
            <w:pPr>
              <w:suppressAutoHyphens w:val="0"/>
              <w:spacing w:after="20"/>
              <w:jc w:val="right"/>
            </w:pPr>
          </w:p>
        </w:tc>
      </w:tr>
      <w:tr w:rsidR="00081C62" w14:paraId="7B1B4FCE" w14:textId="77777777">
        <w:trPr>
          <w:cantSplit/>
          <w:trHeight w:hRule="exact" w:val="2835"/>
        </w:trPr>
        <w:tc>
          <w:tcPr>
            <w:tcW w:w="1276" w:type="dxa"/>
            <w:tcBorders>
              <w:top w:val="single" w:sz="4" w:space="0" w:color="auto"/>
              <w:bottom w:val="single" w:sz="12" w:space="0" w:color="auto"/>
            </w:tcBorders>
          </w:tcPr>
          <w:p w14:paraId="614F5945" w14:textId="5A5FCD5C" w:rsidR="00632DDA" w:rsidRDefault="00632DDA">
            <w:pPr>
              <w:spacing w:before="120"/>
              <w:jc w:val="center"/>
            </w:pPr>
          </w:p>
        </w:tc>
        <w:tc>
          <w:tcPr>
            <w:tcW w:w="5528" w:type="dxa"/>
            <w:gridSpan w:val="2"/>
            <w:tcBorders>
              <w:top w:val="single" w:sz="4" w:space="0" w:color="auto"/>
              <w:bottom w:val="single" w:sz="12" w:space="0" w:color="auto"/>
            </w:tcBorders>
          </w:tcPr>
          <w:p w14:paraId="3C2088C1" w14:textId="68431954" w:rsidR="00632DDA" w:rsidRDefault="00087FD5" w:rsidP="00087FD5">
            <w:pPr>
              <w:spacing w:before="120" w:line="380" w:lineRule="exact"/>
            </w:pPr>
            <w:r w:rsidRPr="00087FD5">
              <w:rPr>
                <w:b/>
                <w:bCs/>
                <w:sz w:val="34"/>
                <w:szCs w:val="40"/>
              </w:rPr>
              <w:t>ADVANCE UNEDITED VERSION</w:t>
            </w:r>
          </w:p>
        </w:tc>
        <w:tc>
          <w:tcPr>
            <w:tcW w:w="2835" w:type="dxa"/>
            <w:tcBorders>
              <w:top w:val="single" w:sz="4" w:space="0" w:color="auto"/>
              <w:bottom w:val="single" w:sz="12" w:space="0" w:color="auto"/>
            </w:tcBorders>
          </w:tcPr>
          <w:p w14:paraId="0D4DC215" w14:textId="4350F1CE" w:rsidR="00632DDA" w:rsidRDefault="00632DDA">
            <w:pPr>
              <w:suppressAutoHyphens w:val="0"/>
            </w:pPr>
          </w:p>
        </w:tc>
      </w:tr>
    </w:tbl>
    <w:p w14:paraId="61D18A2B" w14:textId="77777777" w:rsidR="00632DDA" w:rsidRDefault="00A956FF">
      <w:pPr>
        <w:spacing w:before="120"/>
        <w:rPr>
          <w:b/>
          <w:sz w:val="24"/>
          <w:szCs w:val="24"/>
        </w:rPr>
      </w:pPr>
      <w:r>
        <w:rPr>
          <w:b/>
          <w:sz w:val="24"/>
          <w:szCs w:val="24"/>
        </w:rPr>
        <w:t>Committee against Torture</w:t>
      </w:r>
    </w:p>
    <w:p w14:paraId="3EAE8909" w14:textId="6D3137DB" w:rsidR="00632DDA" w:rsidRDefault="00A956FF">
      <w:pPr>
        <w:pStyle w:val="HMG"/>
      </w:pPr>
      <w:r>
        <w:tab/>
      </w:r>
      <w:r>
        <w:tab/>
      </w:r>
      <w:r w:rsidR="00486465">
        <w:t xml:space="preserve">Sixth periodic report submitted by </w:t>
      </w:r>
      <w:r w:rsidR="002B4174">
        <w:t>Macao</w:t>
      </w:r>
      <w:r w:rsidR="00EE4DBB">
        <w:t xml:space="preserve"> </w:t>
      </w:r>
      <w:r w:rsidR="00A65963">
        <w:t>China</w:t>
      </w:r>
      <w:r w:rsidR="00486465">
        <w:t xml:space="preserve"> under article 19 of the Convention, due in </w:t>
      </w:r>
      <w:r w:rsidR="00EF0CA0">
        <w:t>20</w:t>
      </w:r>
      <w:r w:rsidR="008132F0">
        <w:t>19</w:t>
      </w:r>
      <w:r>
        <w:rPr>
          <w:rStyle w:val="FootnoteReference"/>
          <w:b w:val="0"/>
          <w:sz w:val="20"/>
          <w:vertAlign w:val="baseline"/>
        </w:rPr>
        <w:footnoteReference w:customMarkFollows="1" w:id="2"/>
        <w:t>*</w:t>
      </w:r>
      <w:r w:rsidR="00E410E1" w:rsidRPr="00E1632A">
        <w:rPr>
          <w:b w:val="0"/>
          <w:bCs/>
          <w:position w:val="8"/>
          <w:sz w:val="20"/>
          <w:shd w:val="clear" w:color="000000" w:fill="FFFFFF"/>
        </w:rPr>
        <w:t>,</w:t>
      </w:r>
      <w:r w:rsidR="00E410E1" w:rsidRPr="00E1632A">
        <w:rPr>
          <w:b w:val="0"/>
          <w:bCs/>
          <w:sz w:val="20"/>
          <w:shd w:val="clear" w:color="000000" w:fill="FFFFFF"/>
        </w:rPr>
        <w:t xml:space="preserve"> </w:t>
      </w:r>
      <w:r>
        <w:rPr>
          <w:rStyle w:val="FootnoteReference"/>
          <w:b w:val="0"/>
          <w:bCs/>
          <w:sz w:val="20"/>
          <w:shd w:val="clear" w:color="000000" w:fill="FFFFFF"/>
          <w:vertAlign w:val="baseline"/>
        </w:rPr>
        <w:footnoteReference w:customMarkFollows="1" w:id="3"/>
        <w:t>**</w:t>
      </w:r>
      <w:r w:rsidR="00E410E1" w:rsidRPr="00E1632A">
        <w:rPr>
          <w:b w:val="0"/>
          <w:bCs/>
          <w:position w:val="8"/>
          <w:sz w:val="20"/>
          <w:shd w:val="clear" w:color="000000" w:fill="FFFFFF"/>
        </w:rPr>
        <w:t>,</w:t>
      </w:r>
      <w:r w:rsidR="00E410E1" w:rsidRPr="00E1632A">
        <w:rPr>
          <w:b w:val="0"/>
          <w:bCs/>
          <w:sz w:val="20"/>
          <w:shd w:val="clear" w:color="000000" w:fill="FFFFFF"/>
        </w:rPr>
        <w:t xml:space="preserve"> </w:t>
      </w:r>
      <w:r>
        <w:rPr>
          <w:rStyle w:val="FootnoteReference"/>
          <w:b w:val="0"/>
          <w:bCs/>
          <w:sz w:val="20"/>
          <w:shd w:val="clear" w:color="000000" w:fill="FFFFFF"/>
          <w:vertAlign w:val="baseline"/>
        </w:rPr>
        <w:footnoteReference w:customMarkFollows="1" w:id="4"/>
        <w:t>***</w:t>
      </w:r>
    </w:p>
    <w:p w14:paraId="48CBE9F2" w14:textId="11A06EE5" w:rsidR="00632DDA" w:rsidRDefault="00A956FF">
      <w:pPr>
        <w:pStyle w:val="SingleTxtG"/>
        <w:jc w:val="right"/>
      </w:pPr>
      <w:r>
        <w:t>[Date received:</w:t>
      </w:r>
      <w:r w:rsidR="007B0F97">
        <w:t xml:space="preserve"> </w:t>
      </w:r>
      <w:r w:rsidR="007B0F97" w:rsidRPr="007B0F97">
        <w:t>3 February 2025</w:t>
      </w:r>
      <w:r>
        <w:t>]</w:t>
      </w:r>
    </w:p>
    <w:p w14:paraId="7BC33B34" w14:textId="2AC23A3D" w:rsidR="00A956FF" w:rsidRDefault="007B0F97" w:rsidP="005F46FF">
      <w:pPr>
        <w:suppressAutoHyphens w:val="0"/>
        <w:spacing w:after="200" w:line="276" w:lineRule="auto"/>
      </w:pPr>
      <w:r>
        <w:br w:type="page"/>
      </w:r>
    </w:p>
    <w:p w14:paraId="5B7963F2" w14:textId="77777777" w:rsidR="00CB3D6D" w:rsidRPr="00F8021D" w:rsidRDefault="00CB3D6D" w:rsidP="00F8021D">
      <w:pPr>
        <w:pStyle w:val="HChG"/>
        <w:numPr>
          <w:ilvl w:val="0"/>
          <w:numId w:val="27"/>
        </w:numPr>
        <w:suppressAutoHyphens/>
        <w:kinsoku w:val="0"/>
        <w:overflowPunct w:val="0"/>
        <w:autoSpaceDE w:val="0"/>
        <w:autoSpaceDN w:val="0"/>
        <w:adjustRightInd w:val="0"/>
        <w:snapToGrid w:val="0"/>
        <w:ind w:left="1134" w:hanging="1134"/>
        <w:rPr>
          <w:rFonts w:eastAsiaTheme="minorEastAsia"/>
          <w:noProof/>
          <w:lang w:val="fr-FR"/>
        </w:rPr>
      </w:pPr>
      <w:r w:rsidRPr="00F8021D">
        <w:rPr>
          <w:rFonts w:eastAsiaTheme="minorEastAsia" w:hint="eastAsia"/>
          <w:noProof/>
          <w:lang w:val="fr-FR"/>
        </w:rPr>
        <w:lastRenderedPageBreak/>
        <w:t>介绍</w:t>
      </w:r>
    </w:p>
    <w:p w14:paraId="5AFC199F" w14:textId="494FD718" w:rsidR="00CB3D6D" w:rsidRPr="00F615E4" w:rsidRDefault="00CB3D6D" w:rsidP="004D3DFF">
      <w:pPr>
        <w:pStyle w:val="SingleTxtG"/>
        <w:numPr>
          <w:ilvl w:val="1"/>
          <w:numId w:val="27"/>
        </w:numPr>
        <w:tabs>
          <w:tab w:val="clear" w:pos="2835"/>
        </w:tabs>
        <w:kinsoku/>
        <w:overflowPunct/>
        <w:autoSpaceDE/>
        <w:autoSpaceDN/>
        <w:adjustRightInd/>
        <w:snapToGrid/>
        <w:ind w:left="1134" w:firstLine="0"/>
        <w:rPr>
          <w:rFonts w:eastAsia="SimSun"/>
          <w:lang w:val="fr-FR" w:eastAsia="zh-CN"/>
        </w:rPr>
      </w:pPr>
      <w:r w:rsidRPr="00EA623C">
        <w:rPr>
          <w:rFonts w:eastAsia="SimSun" w:hint="eastAsia"/>
          <w:lang w:eastAsia="zh-CN"/>
        </w:rPr>
        <w:t>本报告是中华人民共和国澳门特别行政区</w:t>
      </w:r>
      <w:r w:rsidRPr="00F615E4">
        <w:rPr>
          <w:rFonts w:eastAsia="SimSun" w:hint="eastAsia"/>
          <w:lang w:val="fr-FR" w:eastAsia="zh-CN"/>
        </w:rPr>
        <w:t>（</w:t>
      </w:r>
      <w:r w:rsidRPr="00EA623C">
        <w:rPr>
          <w:rFonts w:eastAsia="SimSun" w:hint="eastAsia"/>
          <w:lang w:eastAsia="zh-CN"/>
        </w:rPr>
        <w:t>澳门特区</w:t>
      </w:r>
      <w:r w:rsidRPr="00F615E4">
        <w:rPr>
          <w:rFonts w:eastAsia="SimSun" w:hint="eastAsia"/>
          <w:lang w:val="fr-FR" w:eastAsia="zh-CN"/>
        </w:rPr>
        <w:t>）</w:t>
      </w:r>
      <w:r w:rsidRPr="00EA623C">
        <w:rPr>
          <w:rFonts w:eastAsia="SimSun" w:hint="eastAsia"/>
          <w:lang w:eastAsia="zh-CN"/>
        </w:rPr>
        <w:t>按照《禁止酷刑和其他残忍、不人道或有辱人格的待遇或处罚公约》</w:t>
      </w:r>
      <w:r w:rsidRPr="00F615E4">
        <w:rPr>
          <w:rFonts w:eastAsia="SimSun" w:hint="eastAsia"/>
          <w:lang w:val="fr-FR" w:eastAsia="zh-CN"/>
        </w:rPr>
        <w:t>（</w:t>
      </w:r>
      <w:r w:rsidRPr="00EA623C">
        <w:rPr>
          <w:rFonts w:eastAsia="SimSun" w:hint="eastAsia"/>
          <w:lang w:eastAsia="zh-CN"/>
        </w:rPr>
        <w:t>《公约》</w:t>
      </w:r>
      <w:r w:rsidRPr="00F615E4">
        <w:rPr>
          <w:rFonts w:eastAsia="SimSun" w:hint="eastAsia"/>
          <w:lang w:val="fr-FR" w:eastAsia="zh-CN"/>
        </w:rPr>
        <w:t>）</w:t>
      </w:r>
      <w:r w:rsidRPr="00EA623C">
        <w:rPr>
          <w:rFonts w:eastAsia="SimSun" w:hint="eastAsia"/>
          <w:lang w:eastAsia="zh-CN"/>
        </w:rPr>
        <w:t>第</w:t>
      </w:r>
      <w:r w:rsidRPr="00F615E4">
        <w:rPr>
          <w:rFonts w:eastAsia="SimSun"/>
          <w:lang w:val="fr-FR" w:eastAsia="zh-CN"/>
        </w:rPr>
        <w:t>19</w:t>
      </w:r>
      <w:r w:rsidRPr="00EA623C">
        <w:rPr>
          <w:rFonts w:eastAsia="SimSun" w:hint="eastAsia"/>
          <w:lang w:eastAsia="zh-CN"/>
        </w:rPr>
        <w:t>条第</w:t>
      </w:r>
      <w:r w:rsidRPr="00F615E4">
        <w:rPr>
          <w:rFonts w:eastAsia="SimSun"/>
          <w:lang w:val="fr-FR" w:eastAsia="zh-CN"/>
        </w:rPr>
        <w:t>1</w:t>
      </w:r>
      <w:r w:rsidRPr="00EA623C">
        <w:rPr>
          <w:rFonts w:eastAsia="SimSun" w:hint="eastAsia"/>
          <w:lang w:eastAsia="zh-CN"/>
        </w:rPr>
        <w:t>款规定提交的第</w:t>
      </w:r>
      <w:r w:rsidRPr="00F615E4">
        <w:rPr>
          <w:rFonts w:eastAsia="SimSun"/>
          <w:lang w:val="fr-FR" w:eastAsia="zh-CN"/>
        </w:rPr>
        <w:t>3</w:t>
      </w:r>
      <w:r w:rsidRPr="00EA623C">
        <w:rPr>
          <w:rFonts w:eastAsia="SimSun" w:hint="eastAsia"/>
          <w:lang w:eastAsia="zh-CN"/>
        </w:rPr>
        <w:t>次报告</w:t>
      </w:r>
      <w:r w:rsidRPr="00F615E4">
        <w:rPr>
          <w:rFonts w:eastAsia="SimSun" w:hint="eastAsia"/>
          <w:lang w:val="fr-FR" w:eastAsia="zh-CN"/>
        </w:rPr>
        <w:t>，</w:t>
      </w:r>
      <w:r w:rsidRPr="00EA623C">
        <w:rPr>
          <w:rFonts w:eastAsia="SimSun" w:hint="eastAsia"/>
          <w:lang w:eastAsia="zh-CN"/>
        </w:rPr>
        <w:t>其构成中华人民共和国第</w:t>
      </w:r>
      <w:r w:rsidRPr="00F615E4">
        <w:rPr>
          <w:rFonts w:eastAsia="SimSun"/>
          <w:lang w:val="fr-FR" w:eastAsia="zh-CN"/>
        </w:rPr>
        <w:t>7</w:t>
      </w:r>
      <w:r w:rsidRPr="00EA623C">
        <w:rPr>
          <w:rFonts w:eastAsia="SimSun" w:hint="eastAsia"/>
          <w:lang w:eastAsia="zh-CN"/>
        </w:rPr>
        <w:t>次定期报告的一部分</w:t>
      </w:r>
      <w:r w:rsidRPr="00F615E4">
        <w:rPr>
          <w:rFonts w:eastAsia="SimSun" w:hint="eastAsia"/>
          <w:lang w:val="fr-FR" w:eastAsia="zh-CN"/>
        </w:rPr>
        <w:t>，</w:t>
      </w:r>
      <w:r w:rsidRPr="00EA623C">
        <w:rPr>
          <w:rFonts w:eastAsia="SimSun" w:hint="eastAsia"/>
          <w:lang w:eastAsia="zh-CN"/>
        </w:rPr>
        <w:t>报告内容的涵盖时间自</w:t>
      </w:r>
      <w:r w:rsidRPr="00F615E4">
        <w:rPr>
          <w:rFonts w:eastAsia="SimSun"/>
          <w:lang w:val="fr-FR" w:eastAsia="zh-CN"/>
        </w:rPr>
        <w:t>2013</w:t>
      </w:r>
      <w:r w:rsidRPr="00EA623C">
        <w:rPr>
          <w:rFonts w:eastAsia="SimSun" w:hint="eastAsia"/>
          <w:lang w:eastAsia="zh-CN"/>
        </w:rPr>
        <w:t>年</w:t>
      </w:r>
      <w:r w:rsidRPr="00F615E4">
        <w:rPr>
          <w:rFonts w:eastAsia="SimSun"/>
          <w:lang w:val="fr-FR" w:eastAsia="zh-CN"/>
        </w:rPr>
        <w:t>1</w:t>
      </w:r>
      <w:r w:rsidRPr="00EA623C">
        <w:rPr>
          <w:rFonts w:eastAsia="SimSun" w:hint="eastAsia"/>
          <w:lang w:eastAsia="zh-CN"/>
        </w:rPr>
        <w:t>月</w:t>
      </w:r>
      <w:r w:rsidRPr="00F615E4">
        <w:rPr>
          <w:rFonts w:eastAsia="SimSun"/>
          <w:lang w:val="fr-FR" w:eastAsia="zh-CN"/>
        </w:rPr>
        <w:t>1</w:t>
      </w:r>
      <w:r w:rsidRPr="00EA623C">
        <w:rPr>
          <w:rFonts w:eastAsia="SimSun" w:hint="eastAsia"/>
          <w:lang w:eastAsia="zh-CN"/>
        </w:rPr>
        <w:t>日至</w:t>
      </w:r>
      <w:r w:rsidRPr="00F615E4">
        <w:rPr>
          <w:rFonts w:eastAsia="SimSun"/>
          <w:lang w:val="fr-FR" w:eastAsia="zh-CN"/>
        </w:rPr>
        <w:t>2024</w:t>
      </w:r>
      <w:r w:rsidRPr="00EA623C">
        <w:rPr>
          <w:rFonts w:eastAsia="SimSun" w:hint="eastAsia"/>
          <w:lang w:eastAsia="zh-CN"/>
        </w:rPr>
        <w:t>年</w:t>
      </w:r>
      <w:r w:rsidRPr="00F615E4">
        <w:rPr>
          <w:rFonts w:eastAsia="SimSun"/>
          <w:lang w:val="fr-FR" w:eastAsia="zh-CN"/>
        </w:rPr>
        <w:t>5</w:t>
      </w:r>
      <w:r w:rsidRPr="00EA623C">
        <w:rPr>
          <w:rFonts w:eastAsia="SimSun" w:hint="eastAsia"/>
          <w:lang w:eastAsia="zh-CN"/>
        </w:rPr>
        <w:t>月</w:t>
      </w:r>
      <w:r w:rsidRPr="00F615E4">
        <w:rPr>
          <w:rFonts w:eastAsia="SimSun"/>
          <w:lang w:val="fr-FR" w:eastAsia="zh-CN"/>
        </w:rPr>
        <w:t>31</w:t>
      </w:r>
      <w:r w:rsidRPr="00EA623C">
        <w:rPr>
          <w:rFonts w:eastAsia="SimSun" w:hint="eastAsia"/>
          <w:lang w:eastAsia="zh-CN"/>
        </w:rPr>
        <w:t>日。</w:t>
      </w:r>
    </w:p>
    <w:p w14:paraId="146FD962" w14:textId="77777777" w:rsidR="00CB3D6D" w:rsidRPr="00F615E4" w:rsidRDefault="00CB3D6D" w:rsidP="00EA623C">
      <w:pPr>
        <w:pStyle w:val="SingleTxtG"/>
        <w:numPr>
          <w:ilvl w:val="1"/>
          <w:numId w:val="27"/>
        </w:numPr>
        <w:tabs>
          <w:tab w:val="clear" w:pos="2835"/>
        </w:tabs>
        <w:kinsoku/>
        <w:overflowPunct/>
        <w:autoSpaceDE/>
        <w:autoSpaceDN/>
        <w:adjustRightInd/>
        <w:snapToGrid/>
        <w:ind w:left="1134" w:firstLine="0"/>
        <w:rPr>
          <w:rFonts w:eastAsia="SimSun"/>
          <w:lang w:val="fr-FR" w:eastAsia="zh-CN"/>
        </w:rPr>
      </w:pPr>
      <w:r w:rsidRPr="004D3DFF">
        <w:rPr>
          <w:rFonts w:eastAsia="SimSun" w:hint="eastAsia"/>
          <w:lang w:eastAsia="zh-CN"/>
        </w:rPr>
        <w:t>本报告参照人权事务委员会所通过的关于国际人权条约缔约国提交报告的形式和内容准则汇编</w:t>
      </w:r>
      <w:r w:rsidRPr="00F615E4">
        <w:rPr>
          <w:rFonts w:eastAsia="SimSun" w:hint="eastAsia"/>
          <w:lang w:val="fr-FR" w:eastAsia="zh-CN"/>
        </w:rPr>
        <w:t>（</w:t>
      </w:r>
      <w:r w:rsidRPr="00F615E4">
        <w:rPr>
          <w:rFonts w:eastAsia="SimSun"/>
          <w:lang w:val="fr-FR" w:eastAsia="zh-CN"/>
        </w:rPr>
        <w:t xml:space="preserve"> </w:t>
      </w:r>
      <w:r w:rsidRPr="004D3DFF">
        <w:rPr>
          <w:rFonts w:eastAsia="SimSun" w:hint="eastAsia"/>
          <w:lang w:eastAsia="zh-CN"/>
        </w:rPr>
        <w:t>第</w:t>
      </w:r>
      <w:r w:rsidRPr="00F615E4">
        <w:rPr>
          <w:rFonts w:eastAsia="SimSun"/>
          <w:lang w:val="fr-FR" w:eastAsia="zh-CN"/>
        </w:rPr>
        <w:t xml:space="preserve">HRI/GEN/2/Rev.6 </w:t>
      </w:r>
      <w:r w:rsidRPr="004D3DFF">
        <w:rPr>
          <w:rFonts w:eastAsia="SimSun" w:hint="eastAsia"/>
          <w:lang w:eastAsia="zh-CN"/>
        </w:rPr>
        <w:t>号文件</w:t>
      </w:r>
      <w:r w:rsidRPr="00F615E4">
        <w:rPr>
          <w:rFonts w:eastAsia="SimSun" w:hint="eastAsia"/>
          <w:lang w:val="fr-FR" w:eastAsia="zh-CN"/>
        </w:rPr>
        <w:t>），</w:t>
      </w:r>
      <w:r w:rsidRPr="004D3DFF">
        <w:rPr>
          <w:rFonts w:eastAsia="SimSun" w:hint="eastAsia"/>
          <w:lang w:eastAsia="zh-CN"/>
        </w:rPr>
        <w:t>以及缔约方根据《公约》第</w:t>
      </w:r>
      <w:r w:rsidRPr="00F615E4">
        <w:rPr>
          <w:rFonts w:eastAsia="SimSun"/>
          <w:lang w:val="fr-FR" w:eastAsia="zh-CN"/>
        </w:rPr>
        <w:t>19</w:t>
      </w:r>
      <w:r w:rsidRPr="004D3DFF">
        <w:rPr>
          <w:rFonts w:eastAsia="SimSun" w:hint="eastAsia"/>
          <w:lang w:eastAsia="zh-CN"/>
        </w:rPr>
        <w:t>条第</w:t>
      </w:r>
      <w:r w:rsidRPr="00F615E4">
        <w:rPr>
          <w:rFonts w:eastAsia="SimSun"/>
          <w:lang w:val="fr-FR" w:eastAsia="zh-CN"/>
        </w:rPr>
        <w:t>1</w:t>
      </w:r>
      <w:r w:rsidRPr="004D3DFF">
        <w:rPr>
          <w:rFonts w:eastAsia="SimSun" w:hint="eastAsia"/>
          <w:lang w:eastAsia="zh-CN"/>
        </w:rPr>
        <w:t>款规定提交的专要文件准则编撰而成。</w:t>
      </w:r>
    </w:p>
    <w:p w14:paraId="21F3384E" w14:textId="2D918EBC" w:rsidR="00CB3D6D" w:rsidRPr="00F615E4" w:rsidRDefault="00CB3D6D" w:rsidP="00EA623C">
      <w:pPr>
        <w:pStyle w:val="SingleTxtG"/>
        <w:numPr>
          <w:ilvl w:val="1"/>
          <w:numId w:val="27"/>
        </w:numPr>
        <w:tabs>
          <w:tab w:val="clear" w:pos="2835"/>
        </w:tabs>
        <w:kinsoku/>
        <w:overflowPunct/>
        <w:autoSpaceDE/>
        <w:autoSpaceDN/>
        <w:adjustRightInd/>
        <w:snapToGrid/>
        <w:ind w:left="1134" w:firstLine="0"/>
        <w:rPr>
          <w:rFonts w:eastAsia="SimSun"/>
          <w:lang w:val="fr-FR" w:eastAsia="zh-CN"/>
        </w:rPr>
      </w:pPr>
      <w:r w:rsidRPr="004D3DFF">
        <w:rPr>
          <w:rFonts w:eastAsia="SimSun" w:hint="eastAsia"/>
          <w:lang w:eastAsia="zh-CN"/>
        </w:rPr>
        <w:t>本报告所载的资料应与核心文件</w:t>
      </w:r>
      <w:r w:rsidRPr="00F615E4">
        <w:rPr>
          <w:rFonts w:eastAsia="SimSun" w:hint="eastAsia"/>
          <w:lang w:val="fr-FR" w:eastAsia="zh-CN"/>
        </w:rPr>
        <w:t>（</w:t>
      </w:r>
      <w:r w:rsidRPr="004D3DFF">
        <w:rPr>
          <w:rFonts w:eastAsia="SimSun" w:hint="eastAsia"/>
          <w:lang w:eastAsia="zh-CN"/>
        </w:rPr>
        <w:t>第</w:t>
      </w:r>
      <w:r w:rsidRPr="00F615E4">
        <w:rPr>
          <w:rFonts w:eastAsia="SimSun"/>
          <w:lang w:val="fr-FR" w:eastAsia="zh-CN"/>
        </w:rPr>
        <w:t>HRI/CORE/1/Add.21/Rev.2</w:t>
      </w:r>
      <w:r w:rsidRPr="004D3DFF">
        <w:rPr>
          <w:rFonts w:eastAsia="SimSun" w:hint="eastAsia"/>
          <w:lang w:eastAsia="zh-CN"/>
        </w:rPr>
        <w:t>号、第</w:t>
      </w:r>
      <w:r w:rsidRPr="00F615E4">
        <w:rPr>
          <w:rFonts w:eastAsia="SimSun"/>
          <w:lang w:val="fr-FR" w:eastAsia="zh-CN"/>
        </w:rPr>
        <w:t xml:space="preserve"> HRI/CORE/CHN.MAC/2010</w:t>
      </w:r>
      <w:r w:rsidRPr="004D3DFF">
        <w:rPr>
          <w:rFonts w:eastAsia="SimSun" w:hint="eastAsia"/>
          <w:lang w:eastAsia="zh-CN"/>
        </w:rPr>
        <w:t>号和第</w:t>
      </w:r>
      <w:r w:rsidRPr="00F615E4">
        <w:rPr>
          <w:rFonts w:eastAsia="SimSun"/>
          <w:lang w:val="fr-FR" w:eastAsia="zh-CN"/>
        </w:rPr>
        <w:t>HRI/CORE/CHN-MAC/2019</w:t>
      </w:r>
      <w:r w:rsidRPr="004D3DFF">
        <w:rPr>
          <w:rFonts w:eastAsia="SimSun" w:hint="eastAsia"/>
          <w:lang w:eastAsia="zh-CN"/>
        </w:rPr>
        <w:t>号文件</w:t>
      </w:r>
      <w:r w:rsidRPr="00F615E4">
        <w:rPr>
          <w:rFonts w:eastAsia="SimSun" w:hint="eastAsia"/>
          <w:lang w:val="fr-FR" w:eastAsia="zh-CN"/>
        </w:rPr>
        <w:t>）</w:t>
      </w:r>
      <w:r w:rsidRPr="004D3DFF">
        <w:rPr>
          <w:rFonts w:eastAsia="SimSun" w:hint="eastAsia"/>
          <w:lang w:eastAsia="zh-CN"/>
        </w:rPr>
        <w:t>的相关内容一并察阅</w:t>
      </w:r>
      <w:r w:rsidRPr="00F615E4">
        <w:rPr>
          <w:rFonts w:eastAsia="SimSun" w:hint="eastAsia"/>
          <w:lang w:val="fr-FR" w:eastAsia="zh-CN"/>
        </w:rPr>
        <w:t>，</w:t>
      </w:r>
      <w:r w:rsidRPr="004D3DFF">
        <w:rPr>
          <w:rFonts w:eastAsia="SimSun" w:hint="eastAsia"/>
          <w:lang w:eastAsia="zh-CN"/>
        </w:rPr>
        <w:t>还有澳门特区最近提交的人权报告和相关文件所载的资料</w:t>
      </w:r>
      <w:r w:rsidRPr="00F615E4">
        <w:rPr>
          <w:rFonts w:eastAsia="SimSun" w:hint="eastAsia"/>
          <w:lang w:val="fr-FR" w:eastAsia="zh-CN"/>
        </w:rPr>
        <w:t>，</w:t>
      </w:r>
      <w:r w:rsidRPr="004D3DFF">
        <w:rPr>
          <w:rFonts w:eastAsia="SimSun" w:hint="eastAsia"/>
          <w:lang w:eastAsia="zh-CN"/>
        </w:rPr>
        <w:t>尤其是《公民权利和政治权利国际公约》、《消除一切形式种族歧视国际公约》、《经济、社会与文化权利的国际公约》、《儿童权利公约》及《关于买卖儿童、儿童卖淫和儿童色情制品问题的任择议定书》、《消除对妇女一切形式歧视公约》以及《残疾人权利公约》。</w:t>
      </w:r>
    </w:p>
    <w:p w14:paraId="4E0C82C5" w14:textId="77777777" w:rsidR="004E2BE0" w:rsidRDefault="00CB3D6D" w:rsidP="004E2BE0">
      <w:pPr>
        <w:pStyle w:val="SingleTxtG"/>
        <w:numPr>
          <w:ilvl w:val="1"/>
          <w:numId w:val="27"/>
        </w:numPr>
        <w:tabs>
          <w:tab w:val="clear" w:pos="2835"/>
        </w:tabs>
        <w:kinsoku/>
        <w:overflowPunct/>
        <w:autoSpaceDE/>
        <w:autoSpaceDN/>
        <w:adjustRightInd/>
        <w:snapToGrid/>
        <w:ind w:left="1134" w:firstLine="0"/>
        <w:rPr>
          <w:rFonts w:eastAsia="SimSun"/>
          <w:lang w:eastAsia="zh-CN"/>
        </w:rPr>
      </w:pPr>
      <w:r w:rsidRPr="004D3DFF">
        <w:rPr>
          <w:rFonts w:eastAsia="SimSun" w:hint="eastAsia"/>
          <w:lang w:eastAsia="zh-CN"/>
        </w:rPr>
        <w:t>本报告阐述《公约》在澳门特区的实施情况</w:t>
      </w:r>
      <w:r w:rsidRPr="00F615E4">
        <w:rPr>
          <w:rFonts w:eastAsia="SimSun" w:hint="eastAsia"/>
          <w:lang w:val="fr-FR" w:eastAsia="zh-CN"/>
        </w:rPr>
        <w:t>，</w:t>
      </w:r>
      <w:r w:rsidRPr="004D3DFF">
        <w:rPr>
          <w:rFonts w:eastAsia="SimSun" w:hint="eastAsia"/>
          <w:lang w:eastAsia="zh-CN"/>
        </w:rPr>
        <w:t>由澳门特区政府根据相关部门和实体所提供的资料撰写而成。澳门特区透过媒体广泛宣传撰写报告的工作及收集公众意见，鼓励居民和包括非政府组织在内的社会各界参与。</w:t>
      </w:r>
    </w:p>
    <w:p w14:paraId="13F19641" w14:textId="022B313C" w:rsidR="00CB3D6D" w:rsidRDefault="00CB3D6D" w:rsidP="004E2BE0">
      <w:pPr>
        <w:pStyle w:val="SingleTxtG"/>
        <w:numPr>
          <w:ilvl w:val="1"/>
          <w:numId w:val="27"/>
        </w:numPr>
        <w:tabs>
          <w:tab w:val="clear" w:pos="2835"/>
        </w:tabs>
        <w:kinsoku/>
        <w:overflowPunct/>
        <w:autoSpaceDE/>
        <w:autoSpaceDN/>
        <w:adjustRightInd/>
        <w:snapToGrid/>
        <w:ind w:left="1134" w:firstLine="0"/>
        <w:rPr>
          <w:rFonts w:eastAsia="SimSun"/>
          <w:lang w:eastAsia="zh-CN"/>
        </w:rPr>
      </w:pPr>
      <w:r w:rsidRPr="004E2BE0">
        <w:rPr>
          <w:rFonts w:eastAsia="SimSun" w:hint="eastAsia"/>
          <w:lang w:eastAsia="zh-CN"/>
        </w:rPr>
        <w:t>在澳门特区，目前大约有</w:t>
      </w:r>
      <w:r w:rsidRPr="004E2BE0">
        <w:rPr>
          <w:rFonts w:eastAsia="SimSun"/>
          <w:lang w:eastAsia="zh-CN"/>
        </w:rPr>
        <w:t>174</w:t>
      </w:r>
      <w:r w:rsidRPr="004E2BE0">
        <w:rPr>
          <w:rFonts w:eastAsia="SimSun" w:hint="eastAsia"/>
          <w:lang w:eastAsia="zh-CN"/>
        </w:rPr>
        <w:t>个从事和促进人权保护的非政府组织，主要处理涉及酷刑和其他残忍，不人道或有辱人格的待遇或处罚、难民、少数族裔和对弱势群体暴力的问题。</w:t>
      </w:r>
    </w:p>
    <w:p w14:paraId="361DE49A" w14:textId="269FF7DA" w:rsidR="00CB3D6D" w:rsidRDefault="00CB3D6D" w:rsidP="00EA623C">
      <w:pPr>
        <w:pStyle w:val="SingleTxtG"/>
        <w:numPr>
          <w:ilvl w:val="1"/>
          <w:numId w:val="27"/>
        </w:numPr>
        <w:tabs>
          <w:tab w:val="clear" w:pos="2835"/>
        </w:tabs>
        <w:kinsoku/>
        <w:overflowPunct/>
        <w:autoSpaceDE/>
        <w:autoSpaceDN/>
        <w:adjustRightInd/>
        <w:snapToGrid/>
        <w:ind w:left="1134" w:firstLine="0"/>
        <w:rPr>
          <w:rFonts w:eastAsia="SimSun"/>
          <w:lang w:eastAsia="zh-CN"/>
        </w:rPr>
      </w:pPr>
      <w:r w:rsidRPr="004E2BE0">
        <w:rPr>
          <w:rFonts w:eastAsia="SimSun" w:hint="eastAsia"/>
          <w:lang w:eastAsia="zh-CN"/>
        </w:rPr>
        <w:t>前次报告以来，澳门特区在各方面取得一定进展，包括就禁止酷刑委员会（委员会）的结论性意见作出了适当跟进，本报告将以摘要和更新的形式作出有关介绍，而委员会的结论性意见将在本报告中有关《公约》的相应条款下加以回应，同时将以附件形式提供详细的统计数据（附件一）以及《打击贩卖人口措施及行动计划》（附件二）。</w:t>
      </w:r>
    </w:p>
    <w:p w14:paraId="33D7A922" w14:textId="77777777" w:rsidR="00CB3D6D" w:rsidRPr="004E2BE0" w:rsidRDefault="00CB3D6D" w:rsidP="00EA623C">
      <w:pPr>
        <w:pStyle w:val="SingleTxtG"/>
        <w:numPr>
          <w:ilvl w:val="1"/>
          <w:numId w:val="27"/>
        </w:numPr>
        <w:tabs>
          <w:tab w:val="clear" w:pos="2835"/>
        </w:tabs>
        <w:kinsoku/>
        <w:overflowPunct/>
        <w:autoSpaceDE/>
        <w:autoSpaceDN/>
        <w:adjustRightInd/>
        <w:snapToGrid/>
        <w:ind w:left="1134" w:firstLine="0"/>
        <w:rPr>
          <w:rFonts w:eastAsia="SimSun"/>
          <w:lang w:eastAsia="zh-CN"/>
        </w:rPr>
      </w:pPr>
      <w:r w:rsidRPr="004E2BE0">
        <w:rPr>
          <w:rFonts w:eastAsia="SimSun" w:hint="eastAsia"/>
          <w:lang w:eastAsia="zh-CN"/>
        </w:rPr>
        <w:t>尽管已有若干进展，澳门特区政府意识到尚有完善空间，并视之为持续性责任，将致力克服困难，在特区全面落实《公约》。</w:t>
      </w:r>
    </w:p>
    <w:p w14:paraId="1DC602AA" w14:textId="77777777" w:rsidR="00CB3D6D" w:rsidRPr="005B33FA" w:rsidRDefault="00CB3D6D" w:rsidP="005B33FA">
      <w:pPr>
        <w:pStyle w:val="HChG"/>
        <w:numPr>
          <w:ilvl w:val="0"/>
          <w:numId w:val="27"/>
        </w:numPr>
        <w:suppressAutoHyphens/>
        <w:kinsoku w:val="0"/>
        <w:overflowPunct w:val="0"/>
        <w:autoSpaceDE w:val="0"/>
        <w:autoSpaceDN w:val="0"/>
        <w:adjustRightInd w:val="0"/>
        <w:snapToGrid w:val="0"/>
        <w:ind w:left="1134" w:hanging="1134"/>
        <w:rPr>
          <w:rFonts w:eastAsiaTheme="minorEastAsia"/>
          <w:noProof/>
          <w:lang w:val="fr-FR"/>
        </w:rPr>
      </w:pPr>
      <w:r w:rsidRPr="005B33FA">
        <w:rPr>
          <w:rFonts w:eastAsiaTheme="minorEastAsia" w:hint="eastAsia"/>
          <w:noProof/>
          <w:lang w:val="fr-FR"/>
        </w:rPr>
        <w:t>与《公约》条款有关的资料</w:t>
      </w:r>
    </w:p>
    <w:p w14:paraId="5060F9D1" w14:textId="3E1A4ECE" w:rsidR="00CB3D6D" w:rsidRPr="00E103C8" w:rsidRDefault="00E103C8" w:rsidP="00E103C8">
      <w:pPr>
        <w:pStyle w:val="H1G"/>
        <w:suppressAutoHyphens/>
        <w:kinsoku w:val="0"/>
        <w:overflowPunct w:val="0"/>
        <w:autoSpaceDE w:val="0"/>
        <w:autoSpaceDN w:val="0"/>
        <w:adjustRightInd w:val="0"/>
        <w:snapToGrid w:val="0"/>
        <w:rPr>
          <w:rFonts w:eastAsiaTheme="minorEastAsia"/>
          <w:lang w:val="fr-FR"/>
        </w:rPr>
      </w:pPr>
      <w:r>
        <w:rPr>
          <w:rFonts w:eastAsiaTheme="minorEastAsia"/>
          <w:lang w:val="fr-FR"/>
        </w:rPr>
        <w:tab/>
      </w:r>
      <w:r>
        <w:rPr>
          <w:rFonts w:eastAsiaTheme="minorEastAsia"/>
          <w:lang w:val="fr-FR"/>
        </w:rPr>
        <w:tab/>
      </w:r>
      <w:r w:rsidR="00CB3D6D" w:rsidRPr="00E103C8">
        <w:rPr>
          <w:rFonts w:eastAsiaTheme="minorEastAsia" w:hint="eastAsia"/>
          <w:lang w:val="fr-FR"/>
        </w:rPr>
        <w:t>第</w:t>
      </w:r>
      <w:r w:rsidR="00CB3D6D" w:rsidRPr="00E103C8">
        <w:rPr>
          <w:rFonts w:eastAsiaTheme="minorEastAsia"/>
          <w:lang w:val="fr-FR"/>
        </w:rPr>
        <w:t>1</w:t>
      </w:r>
      <w:r w:rsidR="00CB3D6D" w:rsidRPr="00E103C8">
        <w:rPr>
          <w:rFonts w:eastAsiaTheme="minorEastAsia" w:hint="eastAsia"/>
          <w:lang w:val="fr-FR"/>
        </w:rPr>
        <w:t>条</w:t>
      </w:r>
      <w:r w:rsidR="00CB3D6D" w:rsidRPr="00E103C8">
        <w:rPr>
          <w:rFonts w:eastAsiaTheme="minorEastAsia"/>
          <w:lang w:val="fr-FR"/>
        </w:rPr>
        <w:t xml:space="preserve"> –</w:t>
      </w:r>
      <w:r w:rsidR="00CB3D6D" w:rsidRPr="00E103C8">
        <w:rPr>
          <w:rFonts w:eastAsiaTheme="minorEastAsia" w:hint="eastAsia"/>
          <w:lang w:val="fr-FR"/>
        </w:rPr>
        <w:t>酷刑的定义</w:t>
      </w:r>
    </w:p>
    <w:p w14:paraId="4752725F" w14:textId="09FAE31B" w:rsidR="00CD5D97" w:rsidRPr="00F615E4" w:rsidRDefault="00CB3D6D" w:rsidP="00132BC0">
      <w:pPr>
        <w:pStyle w:val="SingleTxtG"/>
        <w:numPr>
          <w:ilvl w:val="1"/>
          <w:numId w:val="31"/>
        </w:numPr>
        <w:tabs>
          <w:tab w:val="clear" w:pos="2835"/>
        </w:tabs>
        <w:kinsoku/>
        <w:overflowPunct/>
        <w:autoSpaceDE/>
        <w:autoSpaceDN/>
        <w:adjustRightInd/>
        <w:snapToGrid/>
        <w:ind w:left="1134" w:firstLine="0"/>
        <w:rPr>
          <w:rFonts w:eastAsia="SimSun"/>
          <w:lang w:val="fr-FR" w:eastAsia="zh-CN"/>
        </w:rPr>
      </w:pPr>
      <w:r w:rsidRPr="00E103C8">
        <w:rPr>
          <w:rFonts w:eastAsia="SimSun" w:hint="eastAsia"/>
          <w:lang w:eastAsia="zh-CN"/>
        </w:rPr>
        <w:t>澳门特区关于禁止酷刑或不人道待遇方面的法律框架保持不变。有关规定明确载列于《中华人民共和国澳门特别行政区基本法》</w:t>
      </w:r>
      <w:r w:rsidRPr="00F615E4">
        <w:rPr>
          <w:rFonts w:eastAsia="SimSun" w:hint="eastAsia"/>
          <w:lang w:val="fr-FR" w:eastAsia="zh-CN"/>
        </w:rPr>
        <w:t>（</w:t>
      </w:r>
      <w:r w:rsidRPr="00E103C8">
        <w:rPr>
          <w:rFonts w:eastAsia="SimSun" w:hint="eastAsia"/>
          <w:lang w:eastAsia="zh-CN"/>
        </w:rPr>
        <w:t>《基本法》</w:t>
      </w:r>
      <w:r w:rsidRPr="00F615E4">
        <w:rPr>
          <w:rFonts w:eastAsia="SimSun" w:hint="eastAsia"/>
          <w:lang w:val="fr-FR" w:eastAsia="zh-CN"/>
        </w:rPr>
        <w:t>）</w:t>
      </w:r>
      <w:r w:rsidRPr="00E103C8">
        <w:rPr>
          <w:rFonts w:eastAsia="SimSun" w:hint="eastAsia"/>
          <w:lang w:eastAsia="zh-CN"/>
        </w:rPr>
        <w:t>和本地刑事法律。</w:t>
      </w:r>
    </w:p>
    <w:p w14:paraId="105C9DD5" w14:textId="77777777" w:rsidR="00CD5D97" w:rsidRPr="00F615E4" w:rsidRDefault="00CB3D6D" w:rsidP="00132BC0">
      <w:pPr>
        <w:pStyle w:val="SingleTxtG"/>
        <w:numPr>
          <w:ilvl w:val="1"/>
          <w:numId w:val="31"/>
        </w:numPr>
        <w:tabs>
          <w:tab w:val="clear" w:pos="2835"/>
        </w:tabs>
        <w:kinsoku/>
        <w:overflowPunct/>
        <w:autoSpaceDE/>
        <w:autoSpaceDN/>
        <w:adjustRightInd/>
        <w:snapToGrid/>
        <w:ind w:left="1134" w:firstLine="0"/>
        <w:rPr>
          <w:rFonts w:eastAsia="SimSun"/>
          <w:lang w:val="fr-FR" w:eastAsia="zh-CN"/>
        </w:rPr>
      </w:pPr>
      <w:r w:rsidRPr="00CD5D97">
        <w:rPr>
          <w:rFonts w:eastAsia="SimSun" w:hint="eastAsia"/>
          <w:lang w:eastAsia="zh-CN"/>
        </w:rPr>
        <w:t>正如前两次报告、问题清单回复和跟进回复</w:t>
      </w:r>
      <w:r w:rsidRPr="00F615E4">
        <w:rPr>
          <w:rFonts w:eastAsia="SimSun" w:hint="eastAsia"/>
          <w:lang w:val="fr-FR" w:eastAsia="zh-CN"/>
        </w:rPr>
        <w:t>（</w:t>
      </w:r>
      <w:r w:rsidRPr="00CD5D97">
        <w:rPr>
          <w:rFonts w:eastAsia="SimSun" w:hint="eastAsia"/>
          <w:lang w:eastAsia="zh-CN"/>
        </w:rPr>
        <w:t>以下统称问题清单回复</w:t>
      </w:r>
      <w:r w:rsidRPr="00F615E4">
        <w:rPr>
          <w:rFonts w:eastAsia="SimSun" w:hint="eastAsia"/>
          <w:lang w:val="fr-FR" w:eastAsia="zh-CN"/>
        </w:rPr>
        <w:t>）</w:t>
      </w:r>
      <w:r w:rsidRPr="00CD5D97">
        <w:rPr>
          <w:rFonts w:eastAsia="SimSun" w:hint="eastAsia"/>
          <w:lang w:eastAsia="zh-CN"/>
        </w:rPr>
        <w:t>所述</w:t>
      </w:r>
      <w:r w:rsidRPr="00F615E4">
        <w:rPr>
          <w:rFonts w:eastAsia="SimSun" w:hint="eastAsia"/>
          <w:lang w:val="fr-FR" w:eastAsia="zh-CN"/>
        </w:rPr>
        <w:t>，</w:t>
      </w:r>
      <w:r w:rsidRPr="00CD5D97">
        <w:rPr>
          <w:rFonts w:eastAsia="SimSun" w:hint="eastAsia"/>
          <w:lang w:eastAsia="zh-CN"/>
        </w:rPr>
        <w:t>澳门《刑法典》第</w:t>
      </w:r>
      <w:r w:rsidRPr="00F615E4">
        <w:rPr>
          <w:rFonts w:eastAsia="SimSun"/>
          <w:lang w:val="fr-FR" w:eastAsia="zh-CN"/>
        </w:rPr>
        <w:t>25</w:t>
      </w:r>
      <w:r w:rsidRPr="00CD5D97">
        <w:rPr>
          <w:rFonts w:eastAsia="SimSun" w:hint="eastAsia"/>
          <w:lang w:eastAsia="zh-CN"/>
        </w:rPr>
        <w:t>和</w:t>
      </w:r>
      <w:r w:rsidRPr="00F615E4">
        <w:rPr>
          <w:rFonts w:eastAsia="SimSun"/>
          <w:lang w:val="fr-FR" w:eastAsia="zh-CN"/>
        </w:rPr>
        <w:t>26</w:t>
      </w:r>
      <w:r w:rsidRPr="00CD5D97">
        <w:rPr>
          <w:rFonts w:eastAsia="SimSun" w:hint="eastAsia"/>
          <w:lang w:eastAsia="zh-CN"/>
        </w:rPr>
        <w:t>条</w:t>
      </w:r>
      <w:r w:rsidRPr="00F615E4">
        <w:rPr>
          <w:rFonts w:eastAsia="SimSun" w:hint="eastAsia"/>
          <w:lang w:val="fr-FR" w:eastAsia="zh-CN"/>
        </w:rPr>
        <w:t>，</w:t>
      </w:r>
      <w:r w:rsidRPr="00CD5D97">
        <w:rPr>
          <w:rFonts w:eastAsia="SimSun" w:hint="eastAsia"/>
          <w:lang w:eastAsia="zh-CN"/>
        </w:rPr>
        <w:t>以及第</w:t>
      </w:r>
      <w:r w:rsidRPr="00F615E4">
        <w:rPr>
          <w:rFonts w:eastAsia="SimSun"/>
          <w:lang w:val="fr-FR" w:eastAsia="zh-CN"/>
        </w:rPr>
        <w:t>234</w:t>
      </w:r>
      <w:r w:rsidRPr="00CD5D97">
        <w:rPr>
          <w:rFonts w:eastAsia="SimSun" w:hint="eastAsia"/>
          <w:lang w:eastAsia="zh-CN"/>
        </w:rPr>
        <w:t>至</w:t>
      </w:r>
      <w:r w:rsidRPr="00F615E4">
        <w:rPr>
          <w:rFonts w:eastAsia="SimSun"/>
          <w:lang w:val="fr-FR" w:eastAsia="zh-CN"/>
        </w:rPr>
        <w:t>236</w:t>
      </w:r>
      <w:r w:rsidRPr="00CD5D97">
        <w:rPr>
          <w:rFonts w:eastAsia="SimSun" w:hint="eastAsia"/>
          <w:lang w:eastAsia="zh-CN"/>
        </w:rPr>
        <w:t>条的规定与《公约》第</w:t>
      </w:r>
      <w:r w:rsidRPr="00F615E4">
        <w:rPr>
          <w:rFonts w:eastAsia="SimSun"/>
          <w:lang w:val="fr-FR" w:eastAsia="zh-CN"/>
        </w:rPr>
        <w:t>1</w:t>
      </w:r>
      <w:r w:rsidRPr="00CD5D97">
        <w:rPr>
          <w:rFonts w:eastAsia="SimSun" w:hint="eastAsia"/>
          <w:lang w:eastAsia="zh-CN"/>
        </w:rPr>
        <w:t>条规定的内容和目标一致。</w:t>
      </w:r>
    </w:p>
    <w:p w14:paraId="351A520F" w14:textId="67179FDC" w:rsidR="00CB3D6D" w:rsidRDefault="00CB3D6D" w:rsidP="00132BC0">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BE1411">
        <w:rPr>
          <w:rFonts w:eastAsia="SimSun" w:hint="eastAsia"/>
          <w:lang w:eastAsia="zh-CN"/>
        </w:rPr>
        <w:t>首先</w:t>
      </w:r>
      <w:r w:rsidRPr="00F615E4">
        <w:rPr>
          <w:rFonts w:eastAsia="SimSun" w:hint="eastAsia"/>
          <w:lang w:val="fr-FR" w:eastAsia="zh-CN"/>
        </w:rPr>
        <w:t>，</w:t>
      </w:r>
      <w:r w:rsidRPr="00BE1411">
        <w:rPr>
          <w:rFonts w:eastAsia="SimSun" w:hint="eastAsia"/>
          <w:lang w:eastAsia="zh-CN"/>
        </w:rPr>
        <w:t>在澳门特区</w:t>
      </w:r>
      <w:r w:rsidRPr="00F615E4">
        <w:rPr>
          <w:rFonts w:eastAsia="SimSun" w:hint="eastAsia"/>
          <w:lang w:val="fr-FR" w:eastAsia="zh-CN"/>
        </w:rPr>
        <w:t>，</w:t>
      </w:r>
      <w:r w:rsidRPr="00BE1411">
        <w:rPr>
          <w:rFonts w:eastAsia="SimSun" w:hint="eastAsia"/>
          <w:lang w:eastAsia="zh-CN"/>
        </w:rPr>
        <w:t>公职人员或实际执行公共职务的其他人是可被指控实施酷刑犯罪。具体来说，受托或实际以公职身份行事的任何人教唆、参与、同意或默许其他人实施酷刑均须承担刑事责任。</w:t>
      </w:r>
    </w:p>
    <w:p w14:paraId="4DCADE32" w14:textId="77777777" w:rsidR="00CB3D6D" w:rsidRDefault="00CB3D6D" w:rsidP="00BE1411">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BE1411">
        <w:rPr>
          <w:rFonts w:eastAsia="SimSun" w:hint="eastAsia"/>
          <w:lang w:eastAsia="zh-CN"/>
        </w:rPr>
        <w:t>《刑法典》第</w:t>
      </w:r>
      <w:r w:rsidRPr="00BE1411">
        <w:rPr>
          <w:rFonts w:eastAsia="SimSun"/>
          <w:lang w:eastAsia="zh-CN"/>
        </w:rPr>
        <w:t>234</w:t>
      </w:r>
      <w:r w:rsidRPr="00BE1411">
        <w:rPr>
          <w:rFonts w:eastAsia="SimSun" w:hint="eastAsia"/>
          <w:lang w:eastAsia="zh-CN"/>
        </w:rPr>
        <w:t>条第</w:t>
      </w:r>
      <w:r w:rsidRPr="00BE1411">
        <w:rPr>
          <w:rFonts w:eastAsia="SimSun"/>
          <w:lang w:eastAsia="zh-CN"/>
        </w:rPr>
        <w:t>1</w:t>
      </w:r>
      <w:r w:rsidRPr="00BE1411">
        <w:rPr>
          <w:rFonts w:eastAsia="SimSun" w:hint="eastAsia"/>
          <w:lang w:eastAsia="zh-CN"/>
        </w:rPr>
        <w:t>款涵盖了所有在法律上可行使职权作出任何预防、追诉、调查或审理刑事违法行为或违纪行为者、或具有执行相应制裁职务者，又或者具有保护、看守或看管被拘留或被拘禁的人的职务者，而第</w:t>
      </w:r>
      <w:r w:rsidRPr="00BE1411">
        <w:rPr>
          <w:rFonts w:eastAsia="SimSun"/>
          <w:lang w:eastAsia="zh-CN"/>
        </w:rPr>
        <w:t>235</w:t>
      </w:r>
      <w:r w:rsidRPr="00BE1411">
        <w:rPr>
          <w:rFonts w:eastAsia="SimSun" w:hint="eastAsia"/>
          <w:lang w:eastAsia="zh-CN"/>
        </w:rPr>
        <w:t>条则涵盖了出于主动或因上级之命令，僭越第</w:t>
      </w:r>
      <w:r w:rsidRPr="00BE1411">
        <w:rPr>
          <w:rFonts w:eastAsia="SimSun"/>
          <w:lang w:eastAsia="zh-CN"/>
        </w:rPr>
        <w:t>234</w:t>
      </w:r>
      <w:r w:rsidRPr="00BE1411">
        <w:rPr>
          <w:rFonts w:eastAsia="SimSun" w:hint="eastAsia"/>
          <w:lang w:eastAsia="zh-CN"/>
        </w:rPr>
        <w:t>条所指职务，并作出该条所述行为的人。</w:t>
      </w:r>
    </w:p>
    <w:p w14:paraId="7ABAFF59" w14:textId="77777777" w:rsidR="00CB3D6D" w:rsidRDefault="00CB3D6D" w:rsidP="00BE1411">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BE1411">
        <w:rPr>
          <w:rFonts w:eastAsia="SimSun" w:hint="eastAsia"/>
          <w:lang w:eastAsia="zh-CN"/>
        </w:rPr>
        <w:t>其次，关于委员会在结论性意见第</w:t>
      </w:r>
      <w:r w:rsidRPr="00BE1411">
        <w:rPr>
          <w:rFonts w:eastAsia="SimSun"/>
          <w:lang w:eastAsia="zh-CN"/>
        </w:rPr>
        <w:t>15</w:t>
      </w:r>
      <w:r w:rsidRPr="00BE1411">
        <w:rPr>
          <w:rFonts w:eastAsia="SimSun" w:hint="eastAsia"/>
          <w:lang w:eastAsia="zh-CN"/>
        </w:rPr>
        <w:t>段对酷刑行为的定义要素所表达的关注以及建议将酷刑犯罪类型化，使之</w:t>
      </w:r>
      <w:r w:rsidRPr="00BE1411">
        <w:rPr>
          <w:rFonts w:eastAsia="SimSun"/>
          <w:lang w:eastAsia="zh-CN"/>
        </w:rPr>
        <w:t>“</w:t>
      </w:r>
      <w:r w:rsidRPr="00BE1411">
        <w:rPr>
          <w:rFonts w:eastAsia="SimSun" w:hint="eastAsia"/>
          <w:lang w:eastAsia="zh-CN"/>
        </w:rPr>
        <w:t>构成一项罪名并应按相关的加重处罚情节予以追究</w:t>
      </w:r>
      <w:r w:rsidRPr="00BE1411">
        <w:rPr>
          <w:rFonts w:eastAsia="SimSun"/>
          <w:lang w:eastAsia="zh-CN"/>
        </w:rPr>
        <w:t>”</w:t>
      </w:r>
      <w:r w:rsidRPr="00BE1411">
        <w:rPr>
          <w:rFonts w:eastAsia="SimSun" w:hint="eastAsia"/>
          <w:lang w:eastAsia="zh-CN"/>
        </w:rPr>
        <w:t>，应该指出的是，第</w:t>
      </w:r>
      <w:r w:rsidRPr="00BE1411">
        <w:rPr>
          <w:rFonts w:eastAsia="SimSun"/>
          <w:lang w:eastAsia="zh-CN"/>
        </w:rPr>
        <w:t>234</w:t>
      </w:r>
      <w:r w:rsidRPr="00BE1411">
        <w:rPr>
          <w:rFonts w:eastAsia="SimSun" w:hint="eastAsia"/>
          <w:lang w:eastAsia="zh-CN"/>
        </w:rPr>
        <w:t>条有关酷刑或使人遭受残忍、不人道或有辱人格待遇的定义相当广泛，涵盖了《公约》的关键要素。它包括：（</w:t>
      </w:r>
      <w:r w:rsidRPr="00BE1411">
        <w:rPr>
          <w:rFonts w:eastAsia="SimSun"/>
          <w:lang w:eastAsia="zh-CN"/>
        </w:rPr>
        <w:t>1</w:t>
      </w:r>
      <w:r w:rsidRPr="00BE1411">
        <w:rPr>
          <w:rFonts w:eastAsia="SimSun" w:hint="eastAsia"/>
          <w:lang w:eastAsia="zh-CN"/>
        </w:rPr>
        <w:t>）如前几段所述的公职人员职务和职责；（</w:t>
      </w:r>
      <w:r w:rsidRPr="00BE1411">
        <w:rPr>
          <w:rFonts w:eastAsia="SimSun"/>
          <w:lang w:eastAsia="zh-CN"/>
        </w:rPr>
        <w:t>2</w:t>
      </w:r>
      <w:r w:rsidRPr="00BE1411">
        <w:rPr>
          <w:rFonts w:eastAsia="SimSun" w:hint="eastAsia"/>
          <w:lang w:eastAsia="zh-CN"/>
        </w:rPr>
        <w:t>）被视为酷刑的各种手段，如“导致被害人身体或心理遭受痛苦或严重疲劳，又或使用化学品、药物或其他天然或人造之工具（</w:t>
      </w:r>
      <w:r w:rsidRPr="00BE1411">
        <w:rPr>
          <w:rFonts w:eastAsia="SimSun"/>
          <w:lang w:eastAsia="zh-CN"/>
        </w:rPr>
        <w:t>…</w:t>
      </w:r>
      <w:r w:rsidRPr="00BE1411">
        <w:rPr>
          <w:rFonts w:eastAsia="SimSun" w:hint="eastAsia"/>
          <w:lang w:eastAsia="zh-CN"/>
        </w:rPr>
        <w:t>）”；以及（</w:t>
      </w:r>
      <w:r w:rsidRPr="00BE1411">
        <w:rPr>
          <w:rFonts w:eastAsia="SimSun"/>
          <w:lang w:eastAsia="zh-CN"/>
        </w:rPr>
        <w:t>3</w:t>
      </w:r>
      <w:r w:rsidRPr="00BE1411">
        <w:rPr>
          <w:rFonts w:eastAsia="SimSun" w:hint="eastAsia"/>
          <w:lang w:eastAsia="zh-CN"/>
        </w:rPr>
        <w:t>）意图“扰乱被害人做出决定之能力或自由表达其意思”。</w:t>
      </w:r>
    </w:p>
    <w:p w14:paraId="72E2FBB4" w14:textId="77777777" w:rsidR="00CB3D6D" w:rsidRDefault="00CB3D6D" w:rsidP="00BE1411">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BE1411">
        <w:rPr>
          <w:rFonts w:eastAsia="SimSun" w:hint="eastAsia"/>
          <w:lang w:eastAsia="zh-CN"/>
        </w:rPr>
        <w:t>应该强调的是，只要行为人以其公职身份使用上述手段，故意扰乱被害人做出决定的能力或自由表达其意思的能力，便可予以处罚，其行为的潜在原因无关重要，这意味着因任何歧视而实施酷刑者均须被起诉并予以处罚。</w:t>
      </w:r>
    </w:p>
    <w:p w14:paraId="08DF2AB2" w14:textId="77777777" w:rsidR="00CB3D6D" w:rsidRDefault="00CB3D6D" w:rsidP="00BE1411">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BE1411">
        <w:rPr>
          <w:rFonts w:eastAsia="SimSun" w:hint="eastAsia"/>
          <w:lang w:eastAsia="zh-CN"/>
        </w:rPr>
        <w:t>关于将酷刑行为作为单一犯罪考虑的建议，必须强调的是《刑法典》的分散模式是典型且类似于其他民法体系，一般部分与特别部分的条款，以及加重刑罚的条款（例如第</w:t>
      </w:r>
      <w:r w:rsidRPr="00BE1411">
        <w:rPr>
          <w:rFonts w:eastAsia="SimSun"/>
          <w:lang w:eastAsia="zh-CN"/>
        </w:rPr>
        <w:t>171</w:t>
      </w:r>
      <w:r w:rsidRPr="00BE1411">
        <w:rPr>
          <w:rFonts w:eastAsia="SimSun" w:hint="eastAsia"/>
          <w:lang w:eastAsia="zh-CN"/>
        </w:rPr>
        <w:t>条）与其他相关连罪行的规定应当一并综合考量。举例来说：杀人者，处</w:t>
      </w:r>
      <w:r w:rsidRPr="00BE1411">
        <w:rPr>
          <w:rFonts w:eastAsia="SimSun"/>
          <w:lang w:eastAsia="zh-CN"/>
        </w:rPr>
        <w:t>10</w:t>
      </w:r>
      <w:r w:rsidRPr="00BE1411">
        <w:rPr>
          <w:rFonts w:eastAsia="SimSun" w:hint="eastAsia"/>
          <w:lang w:eastAsia="zh-CN"/>
        </w:rPr>
        <w:t>年至</w:t>
      </w:r>
      <w:r w:rsidRPr="00BE1411">
        <w:rPr>
          <w:rFonts w:eastAsia="SimSun"/>
          <w:lang w:eastAsia="zh-CN"/>
        </w:rPr>
        <w:t>20</w:t>
      </w:r>
      <w:r w:rsidRPr="00BE1411">
        <w:rPr>
          <w:rFonts w:eastAsia="SimSun" w:hint="eastAsia"/>
          <w:lang w:eastAsia="zh-CN"/>
        </w:rPr>
        <w:t>年徒刑，而倘若有特别可谴责性或恶性的情节，例如行为人折磨被害人，或对之作出残忍行为，以增加其痛苦，则加重处罚，处</w:t>
      </w:r>
      <w:r w:rsidRPr="00BE1411">
        <w:rPr>
          <w:rFonts w:eastAsia="SimSun"/>
          <w:lang w:eastAsia="zh-CN"/>
        </w:rPr>
        <w:t>15</w:t>
      </w:r>
      <w:r w:rsidRPr="00BE1411">
        <w:rPr>
          <w:rFonts w:eastAsia="SimSun" w:hint="eastAsia"/>
          <w:lang w:eastAsia="zh-CN"/>
        </w:rPr>
        <w:t>年至</w:t>
      </w:r>
      <w:r w:rsidRPr="00BE1411">
        <w:rPr>
          <w:rFonts w:eastAsia="SimSun"/>
          <w:lang w:eastAsia="zh-CN"/>
        </w:rPr>
        <w:t>25</w:t>
      </w:r>
      <w:r w:rsidRPr="00BE1411">
        <w:rPr>
          <w:rFonts w:eastAsia="SimSun" w:hint="eastAsia"/>
          <w:lang w:eastAsia="zh-CN"/>
        </w:rPr>
        <w:t>年徒刑（第</w:t>
      </w:r>
      <w:r w:rsidRPr="00BE1411">
        <w:rPr>
          <w:rFonts w:eastAsia="SimSun"/>
          <w:lang w:eastAsia="zh-CN"/>
        </w:rPr>
        <w:t>129</w:t>
      </w:r>
      <w:r w:rsidRPr="00BE1411">
        <w:rPr>
          <w:rFonts w:eastAsia="SimSun" w:hint="eastAsia"/>
          <w:lang w:eastAsia="zh-CN"/>
        </w:rPr>
        <w:t>条第</w:t>
      </w:r>
      <w:r w:rsidRPr="00BE1411">
        <w:rPr>
          <w:rFonts w:eastAsia="SimSun"/>
          <w:lang w:eastAsia="zh-CN"/>
        </w:rPr>
        <w:t>2</w:t>
      </w:r>
      <w:r w:rsidRPr="00BE1411">
        <w:rPr>
          <w:rFonts w:eastAsia="SimSun" w:hint="eastAsia"/>
          <w:lang w:eastAsia="zh-CN"/>
        </w:rPr>
        <w:t>款</w:t>
      </w:r>
      <w:r w:rsidRPr="00BE1411">
        <w:rPr>
          <w:rFonts w:eastAsia="SimSun"/>
          <w:lang w:eastAsia="zh-CN"/>
        </w:rPr>
        <w:t>b</w:t>
      </w:r>
      <w:r w:rsidRPr="00BE1411">
        <w:rPr>
          <w:rFonts w:eastAsia="SimSun" w:hint="eastAsia"/>
          <w:lang w:eastAsia="zh-CN"/>
        </w:rPr>
        <w:t>项）；上述加重处罚情节同样适用于加重伤害身体完整性罪的处罚（第</w:t>
      </w:r>
      <w:r w:rsidRPr="00BE1411">
        <w:rPr>
          <w:rFonts w:eastAsia="SimSun"/>
          <w:lang w:eastAsia="zh-CN"/>
        </w:rPr>
        <w:t>140</w:t>
      </w:r>
      <w:r w:rsidRPr="00BE1411">
        <w:rPr>
          <w:rFonts w:eastAsia="SimSun" w:hint="eastAsia"/>
          <w:lang w:eastAsia="zh-CN"/>
        </w:rPr>
        <w:t>条）。此外，对未成年人、无能力之人或其配偶实施虐待、给予过量工作及利用其进行不人道活动，以及实施灭绝种族亦属残酷对待的方式，得按照《刑法典》第</w:t>
      </w:r>
      <w:r w:rsidRPr="00BE1411">
        <w:rPr>
          <w:rFonts w:eastAsia="SimSun"/>
          <w:lang w:eastAsia="zh-CN"/>
        </w:rPr>
        <w:t>146</w:t>
      </w:r>
      <w:r w:rsidRPr="00BE1411">
        <w:rPr>
          <w:rFonts w:eastAsia="SimSun" w:hint="eastAsia"/>
          <w:lang w:eastAsia="zh-CN"/>
        </w:rPr>
        <w:t>条第</w:t>
      </w:r>
      <w:r w:rsidRPr="00BE1411">
        <w:rPr>
          <w:rFonts w:eastAsia="SimSun"/>
          <w:lang w:eastAsia="zh-CN"/>
        </w:rPr>
        <w:t>1</w:t>
      </w:r>
      <w:r w:rsidRPr="00BE1411">
        <w:rPr>
          <w:rFonts w:eastAsia="SimSun" w:hint="eastAsia"/>
          <w:lang w:eastAsia="zh-CN"/>
        </w:rPr>
        <w:t>款</w:t>
      </w:r>
      <w:r w:rsidRPr="00BE1411">
        <w:rPr>
          <w:rFonts w:eastAsia="SimSun"/>
          <w:lang w:eastAsia="zh-CN"/>
        </w:rPr>
        <w:t>a</w:t>
      </w:r>
      <w:r w:rsidRPr="00BE1411">
        <w:rPr>
          <w:rFonts w:eastAsia="SimSun" w:hint="eastAsia"/>
          <w:lang w:eastAsia="zh-CN"/>
        </w:rPr>
        <w:t>至</w:t>
      </w:r>
      <w:r w:rsidRPr="00BE1411">
        <w:rPr>
          <w:rFonts w:eastAsia="SimSun"/>
          <w:lang w:eastAsia="zh-CN"/>
        </w:rPr>
        <w:t>c</w:t>
      </w:r>
      <w:r w:rsidRPr="00BE1411">
        <w:rPr>
          <w:rFonts w:eastAsia="SimSun" w:hint="eastAsia"/>
          <w:lang w:eastAsia="zh-CN"/>
        </w:rPr>
        <w:t>项和第</w:t>
      </w:r>
      <w:r w:rsidRPr="00BE1411">
        <w:rPr>
          <w:rFonts w:eastAsia="SimSun"/>
          <w:lang w:eastAsia="zh-CN"/>
        </w:rPr>
        <w:t>230</w:t>
      </w:r>
      <w:r w:rsidRPr="00BE1411">
        <w:rPr>
          <w:rFonts w:eastAsia="SimSun" w:hint="eastAsia"/>
          <w:lang w:eastAsia="zh-CN"/>
        </w:rPr>
        <w:t>条</w:t>
      </w:r>
      <w:r w:rsidRPr="00BE1411">
        <w:rPr>
          <w:rFonts w:eastAsia="SimSun"/>
          <w:lang w:eastAsia="zh-CN"/>
        </w:rPr>
        <w:t>c</w:t>
      </w:r>
      <w:r w:rsidRPr="00BE1411">
        <w:rPr>
          <w:rFonts w:eastAsia="SimSun" w:hint="eastAsia"/>
          <w:lang w:eastAsia="zh-CN"/>
        </w:rPr>
        <w:t>项的规定予以处罚。</w:t>
      </w:r>
    </w:p>
    <w:p w14:paraId="74759D57" w14:textId="77777777" w:rsidR="00CB3D6D" w:rsidRPr="000E23A4" w:rsidRDefault="00CB3D6D" w:rsidP="000E23A4">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0E23A4">
        <w:rPr>
          <w:rFonts w:eastAsia="SimSun" w:hint="eastAsia"/>
          <w:lang w:eastAsia="zh-CN"/>
        </w:rPr>
        <w:t>委员会还关注《刑法典》第</w:t>
      </w:r>
      <w:r w:rsidRPr="000E23A4">
        <w:rPr>
          <w:rFonts w:eastAsia="SimSun"/>
          <w:lang w:eastAsia="zh-CN"/>
        </w:rPr>
        <w:t>234</w:t>
      </w:r>
      <w:r w:rsidRPr="000E23A4">
        <w:rPr>
          <w:rFonts w:eastAsia="SimSun" w:hint="eastAsia"/>
          <w:lang w:eastAsia="zh-CN"/>
        </w:rPr>
        <w:t>和</w:t>
      </w:r>
      <w:r w:rsidRPr="000E23A4">
        <w:rPr>
          <w:rFonts w:eastAsia="SimSun"/>
          <w:lang w:eastAsia="zh-CN"/>
        </w:rPr>
        <w:t>236</w:t>
      </w:r>
      <w:r w:rsidRPr="000E23A4">
        <w:rPr>
          <w:rFonts w:eastAsia="SimSun" w:hint="eastAsia"/>
          <w:lang w:eastAsia="zh-CN"/>
        </w:rPr>
        <w:t>条对酷刑犯罪加以区分</w:t>
      </w:r>
      <w:r w:rsidRPr="000E23A4">
        <w:rPr>
          <w:rFonts w:eastAsia="SimSun"/>
          <w:lang w:eastAsia="zh-CN"/>
        </w:rPr>
        <w:t>“</w:t>
      </w:r>
      <w:r w:rsidRPr="000E23A4">
        <w:rPr>
          <w:rFonts w:eastAsia="SimSun" w:hint="eastAsia"/>
          <w:lang w:eastAsia="zh-CN"/>
        </w:rPr>
        <w:t>可能导致人们认为酷刑罪轻重有别，可能对起诉所有案件造成障碍</w:t>
      </w:r>
      <w:r w:rsidRPr="000E23A4">
        <w:rPr>
          <w:rFonts w:eastAsia="SimSun"/>
          <w:lang w:eastAsia="zh-CN"/>
        </w:rPr>
        <w:t>”</w:t>
      </w:r>
      <w:r w:rsidRPr="000E23A4">
        <w:rPr>
          <w:rFonts w:eastAsia="SimSun" w:hint="eastAsia"/>
          <w:lang w:eastAsia="zh-CN"/>
        </w:rPr>
        <w:t>。诚如上段所述，这种法律起草技术在民法体系中很普遍，它无意建立酷刑犯罪的等级或添加某种形式的价值。《刑法典》第</w:t>
      </w:r>
      <w:r w:rsidRPr="000E23A4">
        <w:rPr>
          <w:rFonts w:eastAsia="SimSun"/>
          <w:lang w:eastAsia="zh-CN"/>
        </w:rPr>
        <w:t>236</w:t>
      </w:r>
      <w:r w:rsidRPr="000E23A4">
        <w:rPr>
          <w:rFonts w:eastAsia="SimSun" w:hint="eastAsia"/>
          <w:lang w:eastAsia="zh-CN"/>
        </w:rPr>
        <w:t>条处理因第</w:t>
      </w:r>
      <w:r w:rsidRPr="000E23A4">
        <w:rPr>
          <w:rFonts w:eastAsia="SimSun"/>
          <w:lang w:eastAsia="zh-CN"/>
        </w:rPr>
        <w:t>234</w:t>
      </w:r>
      <w:r w:rsidRPr="000E23A4">
        <w:rPr>
          <w:rFonts w:eastAsia="SimSun" w:hint="eastAsia"/>
          <w:lang w:eastAsia="zh-CN"/>
        </w:rPr>
        <w:t>和</w:t>
      </w:r>
      <w:r w:rsidRPr="000E23A4">
        <w:rPr>
          <w:rFonts w:eastAsia="SimSun"/>
          <w:lang w:eastAsia="zh-CN"/>
        </w:rPr>
        <w:t>235</w:t>
      </w:r>
      <w:r w:rsidRPr="000E23A4">
        <w:rPr>
          <w:rFonts w:eastAsia="SimSun" w:hint="eastAsia"/>
          <w:lang w:eastAsia="zh-CN"/>
        </w:rPr>
        <w:t>条的行为而产生的结果，意味着若有关行为造成被害人身体完整性遭受严重伤害或引致被害人自杀或死亡，又或者行为人使用某种方式（使用特别严重之酷刑手段或方法，如殴打、电击、假装处决或使用令人产生幻觉之物质），或行为人惯常作出上述行为，则应加重处罚。</w:t>
      </w:r>
    </w:p>
    <w:p w14:paraId="3A26F64A" w14:textId="0FD52001" w:rsidR="00CB3D6D" w:rsidRPr="000E23A4" w:rsidRDefault="000E23A4" w:rsidP="000E23A4">
      <w:pPr>
        <w:pStyle w:val="H1G"/>
        <w:suppressAutoHyphens/>
        <w:kinsoku w:val="0"/>
        <w:overflowPunct w:val="0"/>
        <w:autoSpaceDE w:val="0"/>
        <w:autoSpaceDN w:val="0"/>
        <w:adjustRightInd w:val="0"/>
        <w:snapToGrid w:val="0"/>
        <w:rPr>
          <w:rFonts w:eastAsiaTheme="minorEastAsia"/>
          <w:lang w:val="fr-FR"/>
        </w:rPr>
      </w:pPr>
      <w:r>
        <w:rPr>
          <w:rFonts w:eastAsiaTheme="minorEastAsia"/>
          <w:lang w:val="fr-FR"/>
        </w:rPr>
        <w:tab/>
      </w:r>
      <w:r>
        <w:rPr>
          <w:rFonts w:eastAsiaTheme="minorEastAsia"/>
          <w:lang w:val="fr-FR"/>
        </w:rPr>
        <w:tab/>
      </w:r>
      <w:r w:rsidR="00CB3D6D" w:rsidRPr="000E23A4">
        <w:rPr>
          <w:rFonts w:eastAsiaTheme="minorEastAsia" w:hint="eastAsia"/>
          <w:lang w:val="fr-FR"/>
        </w:rPr>
        <w:t>第</w:t>
      </w:r>
      <w:r w:rsidR="00CB3D6D" w:rsidRPr="000E23A4">
        <w:rPr>
          <w:rFonts w:eastAsiaTheme="minorEastAsia"/>
          <w:lang w:val="fr-FR"/>
        </w:rPr>
        <w:t>2</w:t>
      </w:r>
      <w:r w:rsidR="00CB3D6D" w:rsidRPr="000E23A4">
        <w:rPr>
          <w:rFonts w:eastAsiaTheme="minorEastAsia" w:hint="eastAsia"/>
          <w:lang w:val="fr-FR"/>
        </w:rPr>
        <w:t>条</w:t>
      </w:r>
      <w:r w:rsidR="00CB3D6D" w:rsidRPr="000E23A4">
        <w:rPr>
          <w:rFonts w:eastAsiaTheme="minorEastAsia"/>
          <w:lang w:val="fr-FR"/>
        </w:rPr>
        <w:t xml:space="preserve"> -</w:t>
      </w:r>
      <w:r w:rsidR="00CB3D6D" w:rsidRPr="000E23A4">
        <w:rPr>
          <w:rFonts w:eastAsiaTheme="minorEastAsia" w:hint="eastAsia"/>
          <w:lang w:val="fr-FR"/>
        </w:rPr>
        <w:t>防止酷刑行为的立法、行政、司法或其他措施</w:t>
      </w:r>
      <w:r w:rsidR="00CB3D6D" w:rsidRPr="000E23A4">
        <w:rPr>
          <w:rFonts w:eastAsiaTheme="minorEastAsia"/>
          <w:lang w:val="fr-FR"/>
        </w:rPr>
        <w:t xml:space="preserve"> </w:t>
      </w:r>
    </w:p>
    <w:p w14:paraId="03C33912" w14:textId="77777777" w:rsidR="00CB3D6D" w:rsidRPr="000E23A4" w:rsidRDefault="00CB3D6D" w:rsidP="000E23A4">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0E23A4">
        <w:rPr>
          <w:rFonts w:eastAsia="SimSun" w:hint="eastAsia"/>
          <w:lang w:eastAsia="zh-CN"/>
        </w:rPr>
        <w:t>如前所述</w:t>
      </w:r>
      <w:r w:rsidRPr="00F615E4">
        <w:rPr>
          <w:rFonts w:eastAsia="SimSun" w:hint="eastAsia"/>
          <w:lang w:val="fr-FR" w:eastAsia="zh-CN"/>
        </w:rPr>
        <w:t>，</w:t>
      </w:r>
      <w:r w:rsidRPr="000E23A4">
        <w:rPr>
          <w:rFonts w:eastAsia="SimSun" w:hint="eastAsia"/>
          <w:lang w:eastAsia="zh-CN"/>
        </w:rPr>
        <w:t>前两次报告中与禁止酷刑有关的法律框架的资料仍然准确。然而</w:t>
      </w:r>
      <w:r w:rsidRPr="00F615E4">
        <w:rPr>
          <w:rFonts w:eastAsia="SimSun" w:hint="eastAsia"/>
          <w:lang w:val="fr-FR" w:eastAsia="zh-CN"/>
        </w:rPr>
        <w:t>，</w:t>
      </w:r>
      <w:r w:rsidRPr="000E23A4">
        <w:rPr>
          <w:rFonts w:eastAsia="SimSun" w:hint="eastAsia"/>
          <w:lang w:eastAsia="zh-CN"/>
        </w:rPr>
        <w:t>在立法方面</w:t>
      </w:r>
      <w:r w:rsidRPr="00F615E4">
        <w:rPr>
          <w:rFonts w:eastAsia="SimSun" w:hint="eastAsia"/>
          <w:lang w:val="fr-FR" w:eastAsia="zh-CN"/>
        </w:rPr>
        <w:t>，</w:t>
      </w:r>
      <w:r w:rsidRPr="000E23A4">
        <w:rPr>
          <w:rFonts w:eastAsia="SimSun" w:hint="eastAsia"/>
          <w:lang w:eastAsia="zh-CN"/>
        </w:rPr>
        <w:t>特别是在家庭暴力罪和侵犯性自由罪方面已取得进展。关于上述两方面的法律以及相关的行政措施将在《公约》第</w:t>
      </w:r>
      <w:r w:rsidRPr="000E23A4">
        <w:rPr>
          <w:rFonts w:eastAsia="SimSun"/>
          <w:lang w:eastAsia="zh-CN"/>
        </w:rPr>
        <w:t>16</w:t>
      </w:r>
      <w:r w:rsidRPr="000E23A4">
        <w:rPr>
          <w:rFonts w:eastAsia="SimSun" w:hint="eastAsia"/>
          <w:lang w:eastAsia="zh-CN"/>
        </w:rPr>
        <w:t>条的条文下加以阐述。</w:t>
      </w:r>
    </w:p>
    <w:p w14:paraId="73712640" w14:textId="77777777" w:rsidR="00CB3D6D" w:rsidRPr="000E23A4" w:rsidRDefault="00CB3D6D" w:rsidP="000E23A4">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0E23A4">
        <w:rPr>
          <w:rFonts w:eastAsia="SimSun" w:hint="eastAsia"/>
          <w:lang w:eastAsia="zh-CN"/>
        </w:rPr>
        <w:t>在澳门特区的法律体系中，法律面前人人平等和诉诸法院是基本权利（《基本法》第</w:t>
      </w:r>
      <w:r w:rsidRPr="000E23A4">
        <w:rPr>
          <w:rFonts w:eastAsia="SimSun"/>
          <w:lang w:eastAsia="zh-CN"/>
        </w:rPr>
        <w:t>36</w:t>
      </w:r>
      <w:r w:rsidRPr="000E23A4">
        <w:rPr>
          <w:rFonts w:eastAsia="SimSun" w:hint="eastAsia"/>
          <w:lang w:eastAsia="zh-CN"/>
        </w:rPr>
        <w:t>和</w:t>
      </w:r>
      <w:r w:rsidRPr="000E23A4">
        <w:rPr>
          <w:rFonts w:eastAsia="SimSun"/>
          <w:lang w:eastAsia="zh-CN"/>
        </w:rPr>
        <w:t>43</w:t>
      </w:r>
      <w:r w:rsidRPr="000E23A4">
        <w:rPr>
          <w:rFonts w:eastAsia="SimSun" w:hint="eastAsia"/>
          <w:lang w:eastAsia="zh-CN"/>
        </w:rPr>
        <w:t>条），并在普通法律中得以体现（经第</w:t>
      </w:r>
      <w:r w:rsidRPr="000E23A4">
        <w:rPr>
          <w:rFonts w:eastAsia="SimSun"/>
          <w:lang w:eastAsia="zh-CN"/>
        </w:rPr>
        <w:t>7/2004</w:t>
      </w:r>
      <w:r w:rsidRPr="000E23A4">
        <w:rPr>
          <w:rFonts w:eastAsia="SimSun" w:hint="eastAsia"/>
          <w:lang w:eastAsia="zh-CN"/>
        </w:rPr>
        <w:t>号法律、第</w:t>
      </w:r>
      <w:r w:rsidRPr="000E23A4">
        <w:rPr>
          <w:rFonts w:eastAsia="SimSun"/>
          <w:lang w:eastAsia="zh-CN"/>
        </w:rPr>
        <w:t>9/2004</w:t>
      </w:r>
      <w:r w:rsidRPr="000E23A4">
        <w:rPr>
          <w:rFonts w:eastAsia="SimSun" w:hint="eastAsia"/>
          <w:lang w:eastAsia="zh-CN"/>
        </w:rPr>
        <w:t>号法律、第</w:t>
      </w:r>
      <w:r w:rsidRPr="000E23A4">
        <w:rPr>
          <w:rFonts w:eastAsia="SimSun"/>
          <w:lang w:eastAsia="zh-CN"/>
        </w:rPr>
        <w:t>9/2009</w:t>
      </w:r>
      <w:r w:rsidRPr="000E23A4">
        <w:rPr>
          <w:rFonts w:eastAsia="SimSun" w:hint="eastAsia"/>
          <w:lang w:eastAsia="zh-CN"/>
        </w:rPr>
        <w:t>号法律、第</w:t>
      </w:r>
      <w:r w:rsidRPr="000E23A4">
        <w:rPr>
          <w:rFonts w:eastAsia="SimSun"/>
          <w:lang w:eastAsia="zh-CN"/>
        </w:rPr>
        <w:t>4/2019</w:t>
      </w:r>
      <w:r w:rsidRPr="000E23A4">
        <w:rPr>
          <w:rFonts w:eastAsia="SimSun" w:hint="eastAsia"/>
          <w:lang w:eastAsia="zh-CN"/>
        </w:rPr>
        <w:t>号法律修改的第</w:t>
      </w:r>
      <w:r w:rsidRPr="000E23A4">
        <w:rPr>
          <w:rFonts w:eastAsia="SimSun"/>
          <w:lang w:eastAsia="zh-CN"/>
        </w:rPr>
        <w:t>9/1999</w:t>
      </w:r>
      <w:r w:rsidRPr="000E23A4">
        <w:rPr>
          <w:rFonts w:eastAsia="SimSun" w:hint="eastAsia"/>
          <w:lang w:eastAsia="zh-CN"/>
        </w:rPr>
        <w:t>号法律《司法组织纲要法》第</w:t>
      </w:r>
      <w:r w:rsidRPr="000E23A4">
        <w:rPr>
          <w:rFonts w:eastAsia="SimSun"/>
          <w:lang w:eastAsia="zh-CN"/>
        </w:rPr>
        <w:t>6</w:t>
      </w:r>
      <w:r w:rsidRPr="000E23A4">
        <w:rPr>
          <w:rFonts w:eastAsia="SimSun" w:hint="eastAsia"/>
          <w:lang w:eastAsia="zh-CN"/>
        </w:rPr>
        <w:t>条第</w:t>
      </w:r>
      <w:r w:rsidRPr="000E23A4">
        <w:rPr>
          <w:rFonts w:eastAsia="SimSun"/>
          <w:lang w:eastAsia="zh-CN"/>
        </w:rPr>
        <w:t>1</w:t>
      </w:r>
      <w:r w:rsidRPr="000E23A4">
        <w:rPr>
          <w:rFonts w:eastAsia="SimSun" w:hint="eastAsia"/>
          <w:lang w:eastAsia="zh-CN"/>
        </w:rPr>
        <w:t>和</w:t>
      </w:r>
      <w:r w:rsidRPr="000E23A4">
        <w:rPr>
          <w:rFonts w:eastAsia="SimSun"/>
          <w:lang w:eastAsia="zh-CN"/>
        </w:rPr>
        <w:t>3</w:t>
      </w:r>
      <w:r w:rsidRPr="000E23A4">
        <w:rPr>
          <w:rFonts w:eastAsia="SimSun" w:hint="eastAsia"/>
          <w:lang w:eastAsia="zh-CN"/>
        </w:rPr>
        <w:t>款，以及第</w:t>
      </w:r>
      <w:r w:rsidRPr="000E23A4">
        <w:rPr>
          <w:rFonts w:eastAsia="SimSun"/>
          <w:lang w:eastAsia="zh-CN"/>
        </w:rPr>
        <w:t>13/2012</w:t>
      </w:r>
      <w:r w:rsidRPr="000E23A4">
        <w:rPr>
          <w:rFonts w:eastAsia="SimSun" w:hint="eastAsia"/>
          <w:lang w:eastAsia="zh-CN"/>
        </w:rPr>
        <w:t>号法律《司法援助的一般制度》）。诉诸法律包括获得法律资讯、法律保护、法律咨询和法律援助。在任何情况下，任何人在诉诸法院时不应受到限制或阻碍，且在任何条件下，任何人诉诸法院的权利均不应受到歧视（《基本法》第</w:t>
      </w:r>
      <w:r w:rsidRPr="000E23A4">
        <w:rPr>
          <w:rFonts w:eastAsia="SimSun"/>
          <w:lang w:eastAsia="zh-CN"/>
        </w:rPr>
        <w:t>25</w:t>
      </w:r>
      <w:r w:rsidRPr="000E23A4">
        <w:rPr>
          <w:rFonts w:eastAsia="SimSun" w:hint="eastAsia"/>
          <w:lang w:eastAsia="zh-CN"/>
        </w:rPr>
        <w:t>条和</w:t>
      </w:r>
      <w:r w:rsidRPr="000E23A4">
        <w:rPr>
          <w:rFonts w:eastAsia="SimSun"/>
          <w:lang w:eastAsia="zh-CN"/>
        </w:rPr>
        <w:t>43</w:t>
      </w:r>
      <w:r w:rsidRPr="000E23A4">
        <w:rPr>
          <w:rFonts w:eastAsia="SimSun" w:hint="eastAsia"/>
          <w:lang w:eastAsia="zh-CN"/>
        </w:rPr>
        <w:t>条）。</w:t>
      </w:r>
    </w:p>
    <w:p w14:paraId="56D566BA" w14:textId="77777777" w:rsidR="00CB3D6D" w:rsidRPr="000E23A4" w:rsidRDefault="00CB3D6D" w:rsidP="000E23A4">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0E23A4">
        <w:rPr>
          <w:rFonts w:eastAsia="SimSun" w:hint="eastAsia"/>
          <w:lang w:eastAsia="zh-CN"/>
        </w:rPr>
        <w:t>此外，不得基于经济资源不足或其他歧视性理由，拒绝保护权利和受法律保障的利益以及提供相应的司法救济措施。司法援助委员会（成立于</w:t>
      </w:r>
      <w:r w:rsidRPr="000E23A4">
        <w:rPr>
          <w:rFonts w:eastAsia="SimSun"/>
          <w:lang w:eastAsia="zh-CN"/>
        </w:rPr>
        <w:t>2013</w:t>
      </w:r>
      <w:r w:rsidRPr="000E23A4">
        <w:rPr>
          <w:rFonts w:eastAsia="SimSun" w:hint="eastAsia"/>
          <w:lang w:eastAsia="zh-CN"/>
        </w:rPr>
        <w:t>年）继续根据《司法援助的一般制度》的规定对司法援助的请求作出审批，包括批给豁免支付诉讼费用及委任诉讼代理人。</w:t>
      </w:r>
    </w:p>
    <w:p w14:paraId="53D2C29D" w14:textId="77777777" w:rsidR="00CB3D6D" w:rsidRPr="000E23A4" w:rsidRDefault="00CB3D6D" w:rsidP="000E23A4">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0E23A4">
        <w:rPr>
          <w:rFonts w:eastAsia="SimSun" w:hint="eastAsia"/>
          <w:lang w:eastAsia="zh-CN"/>
        </w:rPr>
        <w:t>从架构层面，应强调的是，在初级法院引入了家庭及未成年人法庭（第</w:t>
      </w:r>
      <w:r w:rsidRPr="000E23A4">
        <w:rPr>
          <w:rFonts w:eastAsia="SimSun"/>
          <w:lang w:eastAsia="zh-CN"/>
        </w:rPr>
        <w:t>23/2013</w:t>
      </w:r>
      <w:r w:rsidRPr="000E23A4">
        <w:rPr>
          <w:rFonts w:eastAsia="SimSun" w:hint="eastAsia"/>
          <w:lang w:eastAsia="zh-CN"/>
        </w:rPr>
        <w:t>号行政法规），促进了法官的专职化，并提高了法官在家庭和未成年人事务上的工作质量。</w:t>
      </w:r>
    </w:p>
    <w:p w14:paraId="5780E118" w14:textId="77777777" w:rsidR="00CB3D6D" w:rsidRPr="000E23A4" w:rsidRDefault="00CB3D6D" w:rsidP="000E23A4">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0E23A4">
        <w:rPr>
          <w:rFonts w:eastAsia="SimSun" w:hint="eastAsia"/>
          <w:lang w:eastAsia="zh-CN"/>
        </w:rPr>
        <w:t>关于结论性意见第</w:t>
      </w:r>
      <w:r w:rsidRPr="000E23A4">
        <w:rPr>
          <w:rFonts w:eastAsia="SimSun"/>
          <w:lang w:eastAsia="zh-CN"/>
        </w:rPr>
        <w:t>19</w:t>
      </w:r>
      <w:r w:rsidRPr="000E23A4">
        <w:rPr>
          <w:rFonts w:eastAsia="SimSun" w:hint="eastAsia"/>
          <w:lang w:eastAsia="zh-CN"/>
        </w:rPr>
        <w:t>段的意见，如前两次报告所述，廉政公署（廉署）是一个独立且完全自主的机构，符合《巴黎原则》所确立的目标。其作为申诉专员的职能是促进和保护权利和自由、保障受法律保护的个人利益，以及保证公权力的运用符合正义、合法和效率的标准。</w:t>
      </w:r>
    </w:p>
    <w:p w14:paraId="06482A51" w14:textId="77777777" w:rsidR="00CB3D6D" w:rsidRPr="000E23A4" w:rsidRDefault="00CB3D6D" w:rsidP="000E23A4">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0E23A4">
        <w:rPr>
          <w:rFonts w:eastAsia="SimSun" w:hint="eastAsia"/>
          <w:lang w:eastAsia="zh-CN"/>
        </w:rPr>
        <w:t>廉署由廉政专员领导，廉政专员由行政长官以特区首长的身份提名（《基本法》第</w:t>
      </w:r>
      <w:r w:rsidRPr="000E23A4">
        <w:rPr>
          <w:rFonts w:eastAsia="SimSun"/>
          <w:lang w:eastAsia="zh-CN"/>
        </w:rPr>
        <w:t xml:space="preserve"> 45</w:t>
      </w:r>
      <w:r w:rsidRPr="000E23A4">
        <w:rPr>
          <w:rFonts w:eastAsia="SimSun" w:hint="eastAsia"/>
          <w:lang w:eastAsia="zh-CN"/>
        </w:rPr>
        <w:t>、</w:t>
      </w:r>
      <w:r w:rsidRPr="000E23A4">
        <w:rPr>
          <w:rFonts w:eastAsia="SimSun" w:hint="eastAsia"/>
          <w:lang w:eastAsia="zh-CN"/>
        </w:rPr>
        <w:t>5</w:t>
      </w:r>
      <w:r w:rsidRPr="000E23A4">
        <w:rPr>
          <w:rFonts w:eastAsia="SimSun"/>
          <w:lang w:eastAsia="zh-CN"/>
        </w:rPr>
        <w:t>0</w:t>
      </w:r>
      <w:r w:rsidRPr="000E23A4">
        <w:rPr>
          <w:rFonts w:eastAsia="SimSun" w:hint="eastAsia"/>
          <w:lang w:eastAsia="zh-CN"/>
        </w:rPr>
        <w:t>条</w:t>
      </w:r>
      <w:r w:rsidRPr="000E23A4">
        <w:rPr>
          <w:rFonts w:eastAsia="SimSun" w:hint="eastAsia"/>
          <w:lang w:eastAsia="zh-CN"/>
        </w:rPr>
        <w:t>6</w:t>
      </w:r>
      <w:r w:rsidRPr="000E23A4">
        <w:rPr>
          <w:rFonts w:eastAsia="SimSun" w:hint="eastAsia"/>
          <w:lang w:eastAsia="zh-CN"/>
        </w:rPr>
        <w:t>项</w:t>
      </w:r>
      <w:r w:rsidRPr="000E23A4">
        <w:rPr>
          <w:rFonts w:eastAsia="SimSun"/>
          <w:lang w:eastAsia="zh-CN"/>
        </w:rPr>
        <w:t xml:space="preserve"> </w:t>
      </w:r>
      <w:r w:rsidRPr="000E23A4">
        <w:rPr>
          <w:rFonts w:eastAsia="SimSun" w:hint="eastAsia"/>
          <w:lang w:eastAsia="zh-CN"/>
        </w:rPr>
        <w:t>和</w:t>
      </w:r>
      <w:r w:rsidRPr="000E23A4">
        <w:rPr>
          <w:rFonts w:eastAsia="SimSun"/>
          <w:lang w:eastAsia="zh-CN"/>
        </w:rPr>
        <w:t xml:space="preserve">59 </w:t>
      </w:r>
      <w:r w:rsidRPr="000E23A4">
        <w:rPr>
          <w:rFonts w:eastAsia="SimSun" w:hint="eastAsia"/>
          <w:lang w:eastAsia="zh-CN"/>
        </w:rPr>
        <w:t>条）。廉政专员依法独立行使其申诉专员的职能。廉署拥有足够的财政和人力资源，以确保能独立自主地行使职能（经第</w:t>
      </w:r>
      <w:r w:rsidRPr="000E23A4">
        <w:rPr>
          <w:rFonts w:eastAsia="SimSun"/>
          <w:lang w:eastAsia="zh-CN"/>
        </w:rPr>
        <w:t xml:space="preserve"> 4/2012 </w:t>
      </w:r>
      <w:r w:rsidRPr="000E23A4">
        <w:rPr>
          <w:rFonts w:eastAsia="SimSun" w:hint="eastAsia"/>
          <w:lang w:eastAsia="zh-CN"/>
        </w:rPr>
        <w:t>号法律修订的第</w:t>
      </w:r>
      <w:r w:rsidRPr="000E23A4">
        <w:rPr>
          <w:rFonts w:eastAsia="SimSun"/>
          <w:lang w:eastAsia="zh-CN"/>
        </w:rPr>
        <w:t xml:space="preserve"> 10/2000 </w:t>
      </w:r>
      <w:r w:rsidRPr="000E23A4">
        <w:rPr>
          <w:rFonts w:eastAsia="SimSun" w:hint="eastAsia"/>
          <w:lang w:eastAsia="zh-CN"/>
        </w:rPr>
        <w:t>号法律《澳门特别行政区廉政公署组织法》第</w:t>
      </w:r>
      <w:r w:rsidRPr="000E23A4">
        <w:rPr>
          <w:rFonts w:eastAsia="SimSun"/>
          <w:lang w:eastAsia="zh-CN"/>
        </w:rPr>
        <w:t xml:space="preserve"> 37 </w:t>
      </w:r>
      <w:r w:rsidRPr="000E23A4">
        <w:rPr>
          <w:rFonts w:eastAsia="SimSun" w:hint="eastAsia"/>
          <w:lang w:eastAsia="zh-CN"/>
        </w:rPr>
        <w:t>条第</w:t>
      </w:r>
      <w:r w:rsidRPr="000E23A4">
        <w:rPr>
          <w:rFonts w:eastAsia="SimSun"/>
          <w:lang w:eastAsia="zh-CN"/>
        </w:rPr>
        <w:t xml:space="preserve"> 2 </w:t>
      </w:r>
      <w:r w:rsidRPr="000E23A4">
        <w:rPr>
          <w:rFonts w:eastAsia="SimSun" w:hint="eastAsia"/>
          <w:lang w:eastAsia="zh-CN"/>
        </w:rPr>
        <w:t>款）。</w:t>
      </w:r>
    </w:p>
    <w:p w14:paraId="198C1BAD" w14:textId="77777777" w:rsidR="00CB3D6D" w:rsidRPr="000E23A4" w:rsidRDefault="00CB3D6D" w:rsidP="000E23A4">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0E23A4">
        <w:rPr>
          <w:rFonts w:eastAsia="SimSun" w:hint="eastAsia"/>
          <w:lang w:eastAsia="zh-CN"/>
        </w:rPr>
        <w:t>在行政申诉范畴的权力范围内，如发现法规存在缺点时，廉政专员可直接建议行政长官制订规范性文件，或就规范性文件作出解释、修改或废止的建议。廉署亦可依职权开展调查，并发出劝喻或建议措施，以纠正违法或不公正的行政程序或行政行为。这些特点均符合《巴黎原则》。</w:t>
      </w:r>
    </w:p>
    <w:p w14:paraId="2F0E82CE" w14:textId="77777777" w:rsidR="00CB3D6D" w:rsidRPr="000E23A4" w:rsidRDefault="00CB3D6D" w:rsidP="000E23A4">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0E23A4">
        <w:rPr>
          <w:rFonts w:eastAsia="SimSun" w:hint="eastAsia"/>
          <w:lang w:eastAsia="zh-CN"/>
        </w:rPr>
        <w:t>少年感化院自</w:t>
      </w:r>
      <w:r w:rsidRPr="000E23A4">
        <w:rPr>
          <w:rFonts w:eastAsia="SimSun"/>
          <w:lang w:eastAsia="zh-CN"/>
        </w:rPr>
        <w:t xml:space="preserve"> 2016 </w:t>
      </w:r>
      <w:r w:rsidRPr="000E23A4">
        <w:rPr>
          <w:rFonts w:eastAsia="SimSun" w:hint="eastAsia"/>
          <w:lang w:eastAsia="zh-CN"/>
        </w:rPr>
        <w:t>年起与澳门监狱合并。现时，两者均属惩教管理局（惩教局）辖下部门（第</w:t>
      </w:r>
      <w:r w:rsidRPr="000E23A4">
        <w:rPr>
          <w:rFonts w:eastAsia="SimSun"/>
          <w:lang w:eastAsia="zh-CN"/>
        </w:rPr>
        <w:t xml:space="preserve"> 27/2015 </w:t>
      </w:r>
      <w:r w:rsidRPr="000E23A4">
        <w:rPr>
          <w:rFonts w:eastAsia="SimSun" w:hint="eastAsia"/>
          <w:lang w:eastAsia="zh-CN"/>
        </w:rPr>
        <w:t>号行政法规）。</w:t>
      </w:r>
    </w:p>
    <w:p w14:paraId="5ABCF333" w14:textId="77777777" w:rsidR="00CB3D6D" w:rsidRPr="000E23A4" w:rsidRDefault="00CB3D6D" w:rsidP="000E23A4">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0E23A4">
        <w:rPr>
          <w:rFonts w:eastAsia="SimSun" w:hint="eastAsia"/>
          <w:lang w:eastAsia="zh-CN"/>
        </w:rPr>
        <w:t>另一个架构上值得提及的改变是，保安部队及保安部门纪律监察委员会（纪监会）自</w:t>
      </w:r>
      <w:r w:rsidRPr="000E23A4">
        <w:rPr>
          <w:rFonts w:eastAsia="SimSun"/>
          <w:lang w:eastAsia="zh-CN"/>
        </w:rPr>
        <w:t>2019</w:t>
      </w:r>
      <w:r w:rsidRPr="000E23A4">
        <w:rPr>
          <w:rFonts w:eastAsia="SimSun" w:hint="eastAsia"/>
          <w:lang w:eastAsia="zh-CN"/>
        </w:rPr>
        <w:t>年起直属行政长官，获赋予更大的社会代表性及职权，作为外部独立监察机关，协助行政长官监察执法部门依法履职，包括监察执法机关及其人员的行为，特别是过度使用武力和滥用职权和程序；对拘留地点及执行剥夺人身自由措施的场所进行监察；发出提议和建议等（第</w:t>
      </w:r>
      <w:r w:rsidRPr="000E23A4">
        <w:rPr>
          <w:rFonts w:eastAsia="SimSun"/>
          <w:lang w:eastAsia="zh-CN"/>
        </w:rPr>
        <w:t>160/2019</w:t>
      </w:r>
      <w:r w:rsidRPr="000E23A4">
        <w:rPr>
          <w:rFonts w:eastAsia="SimSun" w:hint="eastAsia"/>
          <w:lang w:eastAsia="zh-CN"/>
        </w:rPr>
        <w:t>号行政长官批示）。</w:t>
      </w:r>
    </w:p>
    <w:p w14:paraId="1DCAC79E" w14:textId="77777777" w:rsidR="00CB3D6D" w:rsidRPr="000E23A4" w:rsidRDefault="00CB3D6D" w:rsidP="000E23A4">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0E23A4">
        <w:rPr>
          <w:rFonts w:eastAsia="SimSun" w:hint="eastAsia"/>
          <w:lang w:eastAsia="zh-CN"/>
        </w:rPr>
        <w:t>另一相关的变化是妇女事务咨询委员会。该委员会于</w:t>
      </w:r>
      <w:r w:rsidRPr="000E23A4">
        <w:rPr>
          <w:rFonts w:eastAsia="SimSun"/>
          <w:lang w:eastAsia="zh-CN"/>
        </w:rPr>
        <w:t>2016</w:t>
      </w:r>
      <w:r w:rsidRPr="000E23A4">
        <w:rPr>
          <w:rFonts w:eastAsia="SimSun" w:hint="eastAsia"/>
          <w:lang w:eastAsia="zh-CN"/>
        </w:rPr>
        <w:t>年易名为妇女及儿童事务委员会（妇儿委）（第</w:t>
      </w:r>
      <w:r w:rsidRPr="000E23A4">
        <w:rPr>
          <w:rFonts w:eastAsia="SimSun"/>
          <w:lang w:eastAsia="zh-CN"/>
        </w:rPr>
        <w:t>27/2016</w:t>
      </w:r>
      <w:r w:rsidRPr="000E23A4">
        <w:rPr>
          <w:rFonts w:eastAsia="SimSun" w:hint="eastAsia"/>
          <w:lang w:eastAsia="zh-CN"/>
        </w:rPr>
        <w:t>号行政法规），关注妇儿权益并协助政府制定相关政策。妇儿委由社会文化司司长及社会工作局（社工局）局长领导，并由来自社会事务、法务、劳工、公共安全、卫生、文化和教育领域的</w:t>
      </w:r>
      <w:r w:rsidRPr="000E23A4">
        <w:rPr>
          <w:rFonts w:eastAsia="SimSun"/>
          <w:lang w:eastAsia="zh-CN"/>
        </w:rPr>
        <w:t>6</w:t>
      </w:r>
      <w:r w:rsidRPr="000E23A4">
        <w:rPr>
          <w:rFonts w:eastAsia="SimSun" w:hint="eastAsia"/>
          <w:lang w:eastAsia="zh-CN"/>
        </w:rPr>
        <w:t>名政府部门代表，以及</w:t>
      </w:r>
      <w:r w:rsidRPr="000E23A4">
        <w:rPr>
          <w:rFonts w:eastAsia="SimSun"/>
          <w:lang w:eastAsia="zh-CN"/>
        </w:rPr>
        <w:t>15</w:t>
      </w:r>
      <w:r w:rsidRPr="000E23A4">
        <w:rPr>
          <w:rFonts w:eastAsia="SimSun" w:hint="eastAsia"/>
          <w:lang w:eastAsia="zh-CN"/>
        </w:rPr>
        <w:t>名非政府组织代表和</w:t>
      </w:r>
      <w:r w:rsidRPr="000E23A4">
        <w:rPr>
          <w:rFonts w:eastAsia="SimSun"/>
          <w:lang w:eastAsia="zh-CN"/>
        </w:rPr>
        <w:t>5</w:t>
      </w:r>
      <w:r w:rsidRPr="000E23A4">
        <w:rPr>
          <w:rFonts w:eastAsia="SimSun" w:hint="eastAsia"/>
          <w:lang w:eastAsia="zh-CN"/>
        </w:rPr>
        <w:t>名被公认为杰出的社会人士组成。</w:t>
      </w:r>
    </w:p>
    <w:p w14:paraId="0758B4F2" w14:textId="77777777" w:rsidR="00CB3D6D" w:rsidRPr="000E23A4" w:rsidRDefault="00CB3D6D" w:rsidP="000E23A4">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0E23A4">
        <w:rPr>
          <w:rFonts w:eastAsia="SimSun" w:hint="eastAsia"/>
          <w:lang w:eastAsia="zh-CN"/>
        </w:rPr>
        <w:t>妇儿委自</w:t>
      </w:r>
      <w:r w:rsidRPr="000E23A4">
        <w:rPr>
          <w:rFonts w:eastAsia="SimSun"/>
          <w:lang w:eastAsia="zh-CN"/>
        </w:rPr>
        <w:t>2008</w:t>
      </w:r>
      <w:r w:rsidRPr="000E23A4">
        <w:rPr>
          <w:rFonts w:eastAsia="SimSun" w:hint="eastAsia"/>
          <w:lang w:eastAsia="zh-CN"/>
        </w:rPr>
        <w:t>年起进行相关调查及发表《澳门妇女现况报告》，亦于</w:t>
      </w:r>
      <w:r w:rsidRPr="000E23A4">
        <w:rPr>
          <w:rFonts w:eastAsia="SimSun"/>
          <w:lang w:eastAsia="zh-CN"/>
        </w:rPr>
        <w:t>2015</w:t>
      </w:r>
      <w:r w:rsidRPr="000E23A4">
        <w:rPr>
          <w:rFonts w:eastAsia="SimSun" w:hint="eastAsia"/>
          <w:lang w:eastAsia="zh-CN"/>
        </w:rPr>
        <w:t>年及</w:t>
      </w:r>
      <w:r w:rsidRPr="000E23A4">
        <w:rPr>
          <w:rFonts w:eastAsia="SimSun"/>
          <w:lang w:eastAsia="zh-CN"/>
        </w:rPr>
        <w:t>2018</w:t>
      </w:r>
      <w:r w:rsidRPr="000E23A4">
        <w:rPr>
          <w:rFonts w:eastAsia="SimSun" w:hint="eastAsia"/>
          <w:lang w:eastAsia="zh-CN"/>
        </w:rPr>
        <w:t>年分别建立了澳门妇女数据资料库及澳门儿童数据资料库；在其倡议和推动下，澳门妇女发展目标（</w:t>
      </w:r>
      <w:r w:rsidRPr="000E23A4">
        <w:rPr>
          <w:rFonts w:eastAsia="SimSun"/>
          <w:lang w:eastAsia="zh-CN"/>
        </w:rPr>
        <w:t>2019</w:t>
      </w:r>
      <w:r w:rsidRPr="000E23A4">
        <w:rPr>
          <w:rFonts w:eastAsia="SimSun" w:hint="eastAsia"/>
          <w:lang w:eastAsia="zh-CN"/>
        </w:rPr>
        <w:t>至</w:t>
      </w:r>
      <w:r w:rsidRPr="000E23A4">
        <w:rPr>
          <w:rFonts w:eastAsia="SimSun"/>
          <w:lang w:eastAsia="zh-CN"/>
        </w:rPr>
        <w:t>2025</w:t>
      </w:r>
      <w:r w:rsidRPr="000E23A4">
        <w:rPr>
          <w:rFonts w:eastAsia="SimSun" w:hint="eastAsia"/>
          <w:lang w:eastAsia="zh-CN"/>
        </w:rPr>
        <w:t>年）七年计划于</w:t>
      </w:r>
      <w:r w:rsidRPr="000E23A4">
        <w:rPr>
          <w:rFonts w:eastAsia="SimSun"/>
          <w:lang w:eastAsia="zh-CN"/>
        </w:rPr>
        <w:t>2018</w:t>
      </w:r>
      <w:r w:rsidRPr="000E23A4">
        <w:rPr>
          <w:rFonts w:eastAsia="SimSun" w:hint="eastAsia"/>
          <w:lang w:eastAsia="zh-CN"/>
        </w:rPr>
        <w:t>年出台，该计划涉及</w:t>
      </w:r>
      <w:r w:rsidRPr="000E23A4">
        <w:rPr>
          <w:rFonts w:eastAsia="SimSun"/>
          <w:lang w:eastAsia="zh-CN"/>
        </w:rPr>
        <w:t>8</w:t>
      </w:r>
      <w:r w:rsidRPr="000E23A4">
        <w:rPr>
          <w:rFonts w:eastAsia="SimSun" w:hint="eastAsia"/>
          <w:lang w:eastAsia="zh-CN"/>
        </w:rPr>
        <w:t>个领域（性别主流化、妇女与参与决策、教育及培训、保健、社会福利、安全与法律、经济、媒体及文化），</w:t>
      </w:r>
      <w:r w:rsidRPr="000E23A4">
        <w:rPr>
          <w:rFonts w:eastAsia="SimSun"/>
          <w:lang w:eastAsia="zh-CN"/>
        </w:rPr>
        <w:t>21</w:t>
      </w:r>
      <w:r w:rsidRPr="000E23A4">
        <w:rPr>
          <w:rFonts w:eastAsia="SimSun" w:hint="eastAsia"/>
          <w:lang w:eastAsia="zh-CN"/>
        </w:rPr>
        <w:t>项政策目标，</w:t>
      </w:r>
      <w:r w:rsidRPr="000E23A4">
        <w:rPr>
          <w:rFonts w:eastAsia="SimSun"/>
          <w:lang w:eastAsia="zh-CN"/>
        </w:rPr>
        <w:t>79</w:t>
      </w:r>
      <w:r w:rsidRPr="000E23A4">
        <w:rPr>
          <w:rFonts w:eastAsia="SimSun" w:hint="eastAsia"/>
          <w:lang w:eastAsia="zh-CN"/>
        </w:rPr>
        <w:t>项短、中、长期措施，由</w:t>
      </w:r>
      <w:r w:rsidRPr="000E23A4">
        <w:rPr>
          <w:rFonts w:eastAsia="SimSun"/>
          <w:lang w:eastAsia="zh-CN"/>
        </w:rPr>
        <w:t>11</w:t>
      </w:r>
      <w:r w:rsidRPr="000E23A4">
        <w:rPr>
          <w:rFonts w:eastAsia="SimSun" w:hint="eastAsia"/>
          <w:lang w:eastAsia="zh-CN"/>
        </w:rPr>
        <w:t>个公共部门共同推动执行，截至</w:t>
      </w:r>
      <w:r w:rsidRPr="000E23A4">
        <w:rPr>
          <w:rFonts w:eastAsia="SimSun"/>
          <w:lang w:eastAsia="zh-CN"/>
        </w:rPr>
        <w:t>2024</w:t>
      </w:r>
      <w:r w:rsidRPr="000E23A4">
        <w:rPr>
          <w:rFonts w:eastAsia="SimSun" w:hint="eastAsia"/>
          <w:lang w:eastAsia="zh-CN"/>
        </w:rPr>
        <w:t>年</w:t>
      </w:r>
      <w:r w:rsidRPr="000E23A4">
        <w:rPr>
          <w:rFonts w:eastAsia="SimSun"/>
          <w:lang w:eastAsia="zh-CN"/>
        </w:rPr>
        <w:t>5</w:t>
      </w:r>
      <w:r w:rsidRPr="000E23A4">
        <w:rPr>
          <w:rFonts w:eastAsia="SimSun" w:hint="eastAsia"/>
          <w:lang w:eastAsia="zh-CN"/>
        </w:rPr>
        <w:t>月</w:t>
      </w:r>
      <w:r w:rsidRPr="000E23A4">
        <w:rPr>
          <w:rFonts w:eastAsia="SimSun"/>
          <w:lang w:eastAsia="zh-CN"/>
        </w:rPr>
        <w:t>31</w:t>
      </w:r>
      <w:r w:rsidRPr="000E23A4">
        <w:rPr>
          <w:rFonts w:eastAsia="SimSun" w:hint="eastAsia"/>
          <w:lang w:eastAsia="zh-CN"/>
        </w:rPr>
        <w:t>日已开展</w:t>
      </w:r>
      <w:r w:rsidRPr="000E23A4">
        <w:rPr>
          <w:rFonts w:eastAsia="SimSun"/>
          <w:lang w:eastAsia="zh-CN"/>
        </w:rPr>
        <w:t>69</w:t>
      </w:r>
      <w:r w:rsidRPr="000E23A4">
        <w:rPr>
          <w:rFonts w:eastAsia="SimSun" w:hint="eastAsia"/>
          <w:lang w:eastAsia="zh-CN"/>
        </w:rPr>
        <w:t>项措施，开展率达</w:t>
      </w:r>
      <w:r w:rsidRPr="000E23A4">
        <w:rPr>
          <w:rFonts w:eastAsia="SimSun"/>
          <w:lang w:eastAsia="zh-CN"/>
        </w:rPr>
        <w:t>87%</w:t>
      </w:r>
      <w:r w:rsidRPr="000E23A4">
        <w:rPr>
          <w:rFonts w:eastAsia="SimSun" w:hint="eastAsia"/>
          <w:lang w:eastAsia="zh-CN"/>
        </w:rPr>
        <w:t>。</w:t>
      </w:r>
    </w:p>
    <w:p w14:paraId="71225265" w14:textId="77777777" w:rsidR="00CB3D6D" w:rsidRPr="000E23A4" w:rsidRDefault="00CB3D6D" w:rsidP="000E23A4">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0E23A4">
        <w:rPr>
          <w:rFonts w:eastAsia="SimSun" w:hint="eastAsia"/>
          <w:lang w:eastAsia="zh-CN"/>
        </w:rPr>
        <w:t>另外，澳门特区政府设立了医疗事故鉴定委员会（</w:t>
      </w:r>
      <w:r w:rsidRPr="000E23A4">
        <w:rPr>
          <w:rFonts w:eastAsia="SimSun"/>
          <w:lang w:eastAsia="zh-CN"/>
        </w:rPr>
        <w:t>2017</w:t>
      </w:r>
      <w:r w:rsidRPr="000E23A4">
        <w:rPr>
          <w:rFonts w:eastAsia="SimSun" w:hint="eastAsia"/>
          <w:lang w:eastAsia="zh-CN"/>
        </w:rPr>
        <w:t>年）、制定了《</w:t>
      </w:r>
      <w:r w:rsidRPr="000E23A4">
        <w:rPr>
          <w:rFonts w:eastAsia="SimSun"/>
          <w:lang w:eastAsia="zh-CN"/>
        </w:rPr>
        <w:t>2016</w:t>
      </w:r>
      <w:r w:rsidRPr="000E23A4">
        <w:rPr>
          <w:rFonts w:eastAsia="SimSun" w:hint="eastAsia"/>
          <w:lang w:eastAsia="zh-CN"/>
        </w:rPr>
        <w:t>至</w:t>
      </w:r>
      <w:r w:rsidRPr="000E23A4">
        <w:rPr>
          <w:rFonts w:eastAsia="SimSun"/>
          <w:lang w:eastAsia="zh-CN"/>
        </w:rPr>
        <w:t>2025</w:t>
      </w:r>
      <w:r w:rsidRPr="000E23A4">
        <w:rPr>
          <w:rFonts w:eastAsia="SimSun" w:hint="eastAsia"/>
          <w:lang w:eastAsia="zh-CN"/>
        </w:rPr>
        <w:t>年康复服务十年规划》和《长者服务十年行动计划（</w:t>
      </w:r>
      <w:r w:rsidRPr="000E23A4">
        <w:rPr>
          <w:rFonts w:eastAsia="SimSun"/>
          <w:lang w:eastAsia="zh-CN"/>
        </w:rPr>
        <w:t>2016</w:t>
      </w:r>
      <w:r w:rsidRPr="000E23A4">
        <w:rPr>
          <w:rFonts w:eastAsia="SimSun" w:hint="eastAsia"/>
          <w:lang w:eastAsia="zh-CN"/>
        </w:rPr>
        <w:t>至</w:t>
      </w:r>
      <w:r w:rsidRPr="000E23A4">
        <w:rPr>
          <w:rFonts w:eastAsia="SimSun"/>
          <w:lang w:eastAsia="zh-CN"/>
        </w:rPr>
        <w:t>2025</w:t>
      </w:r>
      <w:r w:rsidRPr="000E23A4">
        <w:rPr>
          <w:rFonts w:eastAsia="SimSun" w:hint="eastAsia"/>
          <w:lang w:eastAsia="zh-CN"/>
        </w:rPr>
        <w:t>年）》，并与各委员会合作，就重大政策和立法项目进行公众咨询。</w:t>
      </w:r>
    </w:p>
    <w:p w14:paraId="79E17FA8" w14:textId="14FB4836" w:rsidR="00CB3D6D" w:rsidRPr="000E23A4" w:rsidRDefault="000E23A4" w:rsidP="000E23A4">
      <w:pPr>
        <w:pStyle w:val="H1G"/>
        <w:suppressAutoHyphens/>
        <w:kinsoku w:val="0"/>
        <w:overflowPunct w:val="0"/>
        <w:autoSpaceDE w:val="0"/>
        <w:autoSpaceDN w:val="0"/>
        <w:adjustRightInd w:val="0"/>
        <w:snapToGrid w:val="0"/>
        <w:rPr>
          <w:rFonts w:eastAsiaTheme="minorEastAsia"/>
          <w:lang w:val="fr-FR"/>
        </w:rPr>
      </w:pPr>
      <w:r w:rsidRPr="00F615E4">
        <w:rPr>
          <w:rFonts w:eastAsiaTheme="minorEastAsia"/>
        </w:rPr>
        <w:tab/>
      </w:r>
      <w:r w:rsidRPr="00F615E4">
        <w:rPr>
          <w:rFonts w:eastAsiaTheme="minorEastAsia"/>
        </w:rPr>
        <w:tab/>
      </w:r>
      <w:r w:rsidR="00CB3D6D" w:rsidRPr="000E23A4">
        <w:rPr>
          <w:rFonts w:eastAsiaTheme="minorEastAsia" w:hint="eastAsia"/>
          <w:lang w:val="fr-FR"/>
        </w:rPr>
        <w:t>第</w:t>
      </w:r>
      <w:r w:rsidR="00CB3D6D" w:rsidRPr="000E23A4">
        <w:rPr>
          <w:rFonts w:eastAsiaTheme="minorEastAsia"/>
          <w:lang w:val="fr-FR"/>
        </w:rPr>
        <w:t>3</w:t>
      </w:r>
      <w:r w:rsidR="00CB3D6D" w:rsidRPr="000E23A4">
        <w:rPr>
          <w:rFonts w:eastAsiaTheme="minorEastAsia" w:hint="eastAsia"/>
          <w:lang w:val="fr-FR"/>
        </w:rPr>
        <w:t>条</w:t>
      </w:r>
      <w:r w:rsidR="00CB3D6D" w:rsidRPr="000E23A4">
        <w:rPr>
          <w:rFonts w:eastAsiaTheme="minorEastAsia"/>
          <w:lang w:val="fr-FR"/>
        </w:rPr>
        <w:t xml:space="preserve"> – </w:t>
      </w:r>
      <w:r w:rsidR="00CB3D6D" w:rsidRPr="000E23A4">
        <w:rPr>
          <w:rFonts w:eastAsiaTheme="minorEastAsia" w:hint="eastAsia"/>
          <w:lang w:val="fr-FR"/>
        </w:rPr>
        <w:t>以酷刑作为拒绝驱逐、遣返或引渡的理由</w:t>
      </w:r>
    </w:p>
    <w:p w14:paraId="5AEB4BF6" w14:textId="77777777" w:rsidR="00CB3D6D" w:rsidRPr="000E23A4" w:rsidRDefault="00CB3D6D" w:rsidP="000E23A4">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0E23A4">
        <w:rPr>
          <w:rFonts w:eastAsia="SimSun" w:hint="eastAsia"/>
          <w:lang w:eastAsia="zh-CN"/>
        </w:rPr>
        <w:t>正如前两次报告所述</w:t>
      </w:r>
      <w:r w:rsidRPr="00F615E4">
        <w:rPr>
          <w:rFonts w:eastAsia="SimSun" w:hint="eastAsia"/>
          <w:lang w:val="fr-FR" w:eastAsia="zh-CN"/>
        </w:rPr>
        <w:t>，</w:t>
      </w:r>
      <w:r w:rsidRPr="000E23A4">
        <w:rPr>
          <w:rFonts w:eastAsia="SimSun" w:hint="eastAsia"/>
          <w:lang w:eastAsia="zh-CN"/>
        </w:rPr>
        <w:t>就澳门特区而言</w:t>
      </w:r>
      <w:r w:rsidRPr="00F615E4">
        <w:rPr>
          <w:rFonts w:eastAsia="SimSun" w:hint="eastAsia"/>
          <w:lang w:val="fr-FR" w:eastAsia="zh-CN"/>
        </w:rPr>
        <w:t>，</w:t>
      </w:r>
      <w:r w:rsidRPr="000E23A4">
        <w:rPr>
          <w:rFonts w:eastAsia="SimSun" w:hint="eastAsia"/>
          <w:lang w:eastAsia="zh-CN"/>
        </w:rPr>
        <w:t>类似引渡的制度是移交逃犯。第</w:t>
      </w:r>
      <w:r w:rsidRPr="000E23A4">
        <w:rPr>
          <w:rFonts w:eastAsia="SimSun"/>
          <w:lang w:eastAsia="zh-CN"/>
        </w:rPr>
        <w:t>6/2006</w:t>
      </w:r>
      <w:r w:rsidRPr="000E23A4">
        <w:rPr>
          <w:rFonts w:eastAsia="SimSun" w:hint="eastAsia"/>
          <w:lang w:eastAsia="zh-CN"/>
        </w:rPr>
        <w:t>号法律《刑事司法互助法》明确规定，只要不符合适用于澳门特区的国际公约，或有关事实可处以对身体完整性构成不可复原的损害的刑罚，则包括移交逃犯在内的任何司法合作请求会被拒绝（强制性理由）（第</w:t>
      </w:r>
      <w:r w:rsidRPr="000E23A4">
        <w:rPr>
          <w:rFonts w:eastAsia="SimSun"/>
          <w:lang w:eastAsia="zh-CN"/>
        </w:rPr>
        <w:t>7</w:t>
      </w:r>
      <w:r w:rsidRPr="000E23A4">
        <w:rPr>
          <w:rFonts w:eastAsia="SimSun" w:hint="eastAsia"/>
          <w:lang w:eastAsia="zh-CN"/>
        </w:rPr>
        <w:t>条第</w:t>
      </w:r>
      <w:r w:rsidRPr="000E23A4">
        <w:rPr>
          <w:rFonts w:eastAsia="SimSun"/>
          <w:lang w:eastAsia="zh-CN"/>
        </w:rPr>
        <w:t>1</w:t>
      </w:r>
      <w:r w:rsidRPr="000E23A4">
        <w:rPr>
          <w:rFonts w:eastAsia="SimSun" w:hint="eastAsia"/>
          <w:lang w:eastAsia="zh-CN"/>
        </w:rPr>
        <w:t>款第</w:t>
      </w:r>
      <w:r w:rsidRPr="000E23A4">
        <w:rPr>
          <w:rFonts w:eastAsia="SimSun"/>
          <w:lang w:eastAsia="zh-CN"/>
        </w:rPr>
        <w:t>1</w:t>
      </w:r>
      <w:r w:rsidRPr="000E23A4">
        <w:rPr>
          <w:rFonts w:eastAsia="SimSun" w:hint="eastAsia"/>
          <w:lang w:eastAsia="zh-CN"/>
        </w:rPr>
        <w:t>及</w:t>
      </w:r>
      <w:r w:rsidRPr="000E23A4">
        <w:rPr>
          <w:rFonts w:eastAsia="SimSun"/>
          <w:lang w:eastAsia="zh-CN"/>
        </w:rPr>
        <w:t>5</w:t>
      </w:r>
      <w:r w:rsidRPr="000E23A4">
        <w:rPr>
          <w:rFonts w:eastAsia="SimSun" w:hint="eastAsia"/>
          <w:lang w:eastAsia="zh-CN"/>
        </w:rPr>
        <w:t>项）。</w:t>
      </w:r>
    </w:p>
    <w:p w14:paraId="0FCE06FE" w14:textId="77777777" w:rsidR="00CB3D6D" w:rsidRPr="000E23A4" w:rsidRDefault="00CB3D6D" w:rsidP="000E23A4">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0E23A4">
        <w:rPr>
          <w:rFonts w:eastAsia="SimSun" w:hint="eastAsia"/>
          <w:lang w:eastAsia="zh-CN"/>
        </w:rPr>
        <w:t>再者，适澳的《公约》和《公民权利和政治权利国际公约》（第</w:t>
      </w:r>
      <w:r w:rsidRPr="000E23A4">
        <w:rPr>
          <w:rFonts w:eastAsia="SimSun"/>
          <w:lang w:eastAsia="zh-CN"/>
        </w:rPr>
        <w:t>7</w:t>
      </w:r>
      <w:r w:rsidRPr="000E23A4">
        <w:rPr>
          <w:rFonts w:eastAsia="SimSun" w:hint="eastAsia"/>
          <w:lang w:eastAsia="zh-CN"/>
        </w:rPr>
        <w:t>条）明确禁止酷刑及将某人引渡、驱逐或遣返（驱回）到另一个有充分理由相信该人将会遭受酷刑危险的管辖区。</w:t>
      </w:r>
    </w:p>
    <w:p w14:paraId="6DEF03F4" w14:textId="77777777" w:rsidR="00CB3D6D" w:rsidRPr="000E23A4" w:rsidRDefault="00CB3D6D" w:rsidP="000E23A4">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0E23A4">
        <w:rPr>
          <w:rFonts w:eastAsia="SimSun" w:hint="eastAsia"/>
          <w:lang w:eastAsia="zh-CN"/>
        </w:rPr>
        <w:t>与承认难民地位有关的法律框架由《关于难民地位的公约》及《关于难民地位的议定书》，以及第</w:t>
      </w:r>
      <w:r w:rsidRPr="000E23A4">
        <w:rPr>
          <w:rFonts w:eastAsia="SimSun"/>
          <w:lang w:eastAsia="zh-CN"/>
        </w:rPr>
        <w:t>1/2004</w:t>
      </w:r>
      <w:r w:rsidRPr="000E23A4">
        <w:rPr>
          <w:rFonts w:eastAsia="SimSun" w:hint="eastAsia"/>
          <w:lang w:eastAsia="zh-CN"/>
        </w:rPr>
        <w:t>号法律《承认及丧失难民地位制度》组成。</w:t>
      </w:r>
    </w:p>
    <w:p w14:paraId="0577A500" w14:textId="77777777" w:rsidR="00CB3D6D" w:rsidRPr="000E23A4" w:rsidRDefault="00CB3D6D" w:rsidP="000E23A4">
      <w:pPr>
        <w:pStyle w:val="SingleTxtG"/>
        <w:numPr>
          <w:ilvl w:val="1"/>
          <w:numId w:val="31"/>
        </w:numPr>
        <w:tabs>
          <w:tab w:val="clear" w:pos="2835"/>
        </w:tabs>
        <w:kinsoku/>
        <w:overflowPunct/>
        <w:autoSpaceDE/>
        <w:autoSpaceDN/>
        <w:adjustRightInd/>
        <w:snapToGrid/>
        <w:ind w:left="1134" w:firstLine="0"/>
        <w:rPr>
          <w:rFonts w:eastAsia="SimSun"/>
          <w:lang w:eastAsia="zh-CN"/>
        </w:rPr>
      </w:pPr>
      <w:bookmarkStart w:id="0" w:name="_Hlk177052458"/>
      <w:r w:rsidRPr="000E23A4">
        <w:rPr>
          <w:rFonts w:eastAsia="SimSun" w:hint="eastAsia"/>
          <w:lang w:eastAsia="zh-CN"/>
        </w:rPr>
        <w:t>有关难民地位的申请，在报告涵盖期间，难民事务委员会处理了</w:t>
      </w:r>
      <w:r w:rsidRPr="000E23A4">
        <w:rPr>
          <w:rFonts w:eastAsia="SimSun"/>
          <w:lang w:eastAsia="zh-CN"/>
        </w:rPr>
        <w:t>4</w:t>
      </w:r>
      <w:r w:rsidRPr="000E23A4">
        <w:rPr>
          <w:rFonts w:eastAsia="SimSun" w:hint="eastAsia"/>
          <w:lang w:eastAsia="zh-CN"/>
        </w:rPr>
        <w:t>宗申请：所有申请人均为男性，分别来自利比里亚（</w:t>
      </w:r>
      <w:r w:rsidRPr="000E23A4">
        <w:rPr>
          <w:rFonts w:eastAsia="SimSun"/>
          <w:lang w:eastAsia="zh-CN"/>
        </w:rPr>
        <w:t>2015</w:t>
      </w:r>
      <w:r w:rsidRPr="000E23A4">
        <w:rPr>
          <w:rFonts w:eastAsia="SimSun" w:hint="eastAsia"/>
          <w:lang w:eastAsia="zh-CN"/>
        </w:rPr>
        <w:t>年）、刚果（</w:t>
      </w:r>
      <w:r w:rsidRPr="000E23A4">
        <w:rPr>
          <w:rFonts w:eastAsia="SimSun"/>
          <w:lang w:eastAsia="zh-CN"/>
        </w:rPr>
        <w:t>2016</w:t>
      </w:r>
      <w:r w:rsidRPr="000E23A4">
        <w:rPr>
          <w:rFonts w:eastAsia="SimSun" w:hint="eastAsia"/>
          <w:lang w:eastAsia="zh-CN"/>
        </w:rPr>
        <w:t>年）、巴基斯坦（</w:t>
      </w:r>
      <w:r w:rsidRPr="000E23A4">
        <w:rPr>
          <w:rFonts w:eastAsia="SimSun"/>
          <w:lang w:eastAsia="zh-CN"/>
        </w:rPr>
        <w:t>2017</w:t>
      </w:r>
      <w:r w:rsidRPr="000E23A4">
        <w:rPr>
          <w:rFonts w:eastAsia="SimSun" w:hint="eastAsia"/>
          <w:lang w:eastAsia="zh-CN"/>
        </w:rPr>
        <w:t>年）和美国（</w:t>
      </w:r>
      <w:r w:rsidRPr="000E23A4">
        <w:rPr>
          <w:rFonts w:eastAsia="SimSun"/>
          <w:lang w:eastAsia="zh-CN"/>
        </w:rPr>
        <w:t>2023</w:t>
      </w:r>
      <w:r w:rsidRPr="000E23A4">
        <w:rPr>
          <w:rFonts w:eastAsia="SimSun" w:hint="eastAsia"/>
          <w:lang w:eastAsia="zh-CN"/>
        </w:rPr>
        <w:t>年）。来自刚果的申请人因已取得其他国家的难民地位而被拒绝，而其他申请则由于没有足够资料和证据不足而被拒绝。这些申请均不是以遭受酷刑或虐待为申请理由，且没有申请人向中级法院提出上诉。</w:t>
      </w:r>
    </w:p>
    <w:bookmarkEnd w:id="0"/>
    <w:p w14:paraId="5A01A021" w14:textId="77777777" w:rsidR="00CB3D6D" w:rsidRPr="000E23A4" w:rsidRDefault="00CB3D6D" w:rsidP="000E23A4">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0E23A4">
        <w:rPr>
          <w:rFonts w:eastAsia="SimSun" w:hint="eastAsia"/>
          <w:lang w:eastAsia="zh-CN"/>
        </w:rPr>
        <w:t>所有难民地位的申请人均会被告知其享有的权利，包括可与联合国难民事务高级专员办事处联络、获传译员帮助、获法律保护、其资料被保密、获得免费的法律咨询、将其配偶及子女纳入申请范围、取得基本的生存条件（如膳食、住宿和每月经济援助）及特别支援（如医疗服务、未成年人入学）。</w:t>
      </w:r>
    </w:p>
    <w:p w14:paraId="549EC501" w14:textId="45A5361E" w:rsidR="00CB3D6D" w:rsidRPr="000E23A4" w:rsidRDefault="000E23A4" w:rsidP="000E23A4">
      <w:pPr>
        <w:pStyle w:val="H1G"/>
      </w:pPr>
      <w:r>
        <w:tab/>
      </w:r>
      <w:r>
        <w:tab/>
      </w:r>
      <w:r w:rsidR="00CB3D6D" w:rsidRPr="000E23A4">
        <w:rPr>
          <w:rFonts w:hint="eastAsia"/>
        </w:rPr>
        <w:t>第</w:t>
      </w:r>
      <w:r w:rsidR="00CB3D6D" w:rsidRPr="000E23A4">
        <w:t>4</w:t>
      </w:r>
      <w:r w:rsidR="00CB3D6D" w:rsidRPr="000E23A4">
        <w:rPr>
          <w:rFonts w:hint="eastAsia"/>
        </w:rPr>
        <w:t>条</w:t>
      </w:r>
      <w:r w:rsidR="00CB3D6D" w:rsidRPr="000E23A4">
        <w:t xml:space="preserve"> – </w:t>
      </w:r>
      <w:r w:rsidR="00CB3D6D" w:rsidRPr="000E23A4">
        <w:rPr>
          <w:rFonts w:hint="eastAsia"/>
        </w:rPr>
        <w:t>将酷刑行为订为刑事犯罪</w:t>
      </w:r>
    </w:p>
    <w:p w14:paraId="69F89638" w14:textId="77777777" w:rsidR="00CB3D6D" w:rsidRPr="000E23A4" w:rsidRDefault="00CB3D6D" w:rsidP="000E23A4">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0E23A4">
        <w:rPr>
          <w:rFonts w:eastAsia="SimSun" w:hint="eastAsia"/>
          <w:lang w:eastAsia="zh-CN"/>
        </w:rPr>
        <w:t>正如本报告第</w:t>
      </w:r>
      <w:r w:rsidRPr="000E23A4">
        <w:rPr>
          <w:rFonts w:eastAsia="SimSun"/>
          <w:lang w:eastAsia="zh-CN"/>
        </w:rPr>
        <w:t>1</w:t>
      </w:r>
      <w:r w:rsidRPr="000E23A4">
        <w:rPr>
          <w:rFonts w:eastAsia="SimSun" w:hint="eastAsia"/>
          <w:lang w:eastAsia="zh-CN"/>
        </w:rPr>
        <w:t>和</w:t>
      </w:r>
      <w:r w:rsidRPr="000E23A4">
        <w:rPr>
          <w:rFonts w:eastAsia="SimSun"/>
          <w:lang w:eastAsia="zh-CN"/>
        </w:rPr>
        <w:t>2</w:t>
      </w:r>
      <w:r w:rsidRPr="000E23A4">
        <w:rPr>
          <w:rFonts w:eastAsia="SimSun" w:hint="eastAsia"/>
          <w:lang w:eastAsia="zh-CN"/>
        </w:rPr>
        <w:t>条以及前两次报告所述，澳门特区《基本法》和普通法律均禁止酷刑、残忍和不人道待遇。在澳门特区，实施酷刑行为以及同谋和参与一概会被起诉和惩罚。</w:t>
      </w:r>
    </w:p>
    <w:p w14:paraId="00A7E0E7" w14:textId="77777777" w:rsidR="00CB3D6D" w:rsidRDefault="00CB3D6D" w:rsidP="000E23A4">
      <w:pPr>
        <w:pStyle w:val="SingleTxtG"/>
        <w:numPr>
          <w:ilvl w:val="1"/>
          <w:numId w:val="31"/>
        </w:numPr>
        <w:tabs>
          <w:tab w:val="clear" w:pos="2835"/>
        </w:tabs>
        <w:kinsoku/>
        <w:overflowPunct/>
        <w:autoSpaceDE/>
        <w:autoSpaceDN/>
        <w:adjustRightInd/>
        <w:snapToGrid/>
        <w:ind w:left="1134" w:firstLine="0"/>
        <w:rPr>
          <w:rFonts w:eastAsia="PMingLiU"/>
          <w:spacing w:val="10"/>
          <w:sz w:val="24"/>
          <w:szCs w:val="24"/>
          <w:lang w:eastAsia="zh-TW"/>
        </w:rPr>
      </w:pPr>
      <w:r w:rsidRPr="000E23A4">
        <w:rPr>
          <w:rFonts w:eastAsia="SimSun" w:hint="eastAsia"/>
          <w:lang w:eastAsia="zh-CN"/>
        </w:rPr>
        <w:t>根据检察长办公室提供的数据</w:t>
      </w:r>
      <w:r>
        <w:rPr>
          <w:rFonts w:eastAsia="SimSun" w:hint="eastAsia"/>
          <w:spacing w:val="10"/>
          <w:sz w:val="24"/>
          <w:szCs w:val="24"/>
          <w:lang w:eastAsia="zh-CN"/>
        </w:rPr>
        <w:t>，</w:t>
      </w:r>
      <w:r w:rsidRPr="000E23A4">
        <w:rPr>
          <w:rFonts w:eastAsia="SimSun"/>
          <w:lang w:eastAsia="zh-CN"/>
        </w:rPr>
        <w:t>2013</w:t>
      </w:r>
      <w:r w:rsidRPr="000E23A4">
        <w:rPr>
          <w:rFonts w:eastAsia="SimSun" w:hint="eastAsia"/>
          <w:lang w:eastAsia="zh-CN"/>
        </w:rPr>
        <w:t>至</w:t>
      </w:r>
      <w:r w:rsidRPr="000E23A4">
        <w:rPr>
          <w:rFonts w:eastAsia="SimSun"/>
          <w:lang w:eastAsia="zh-CN"/>
        </w:rPr>
        <w:t>2024</w:t>
      </w:r>
      <w:r w:rsidRPr="000E23A4">
        <w:rPr>
          <w:rFonts w:eastAsia="SimSun" w:hint="eastAsia"/>
          <w:lang w:eastAsia="zh-CN"/>
        </w:rPr>
        <w:t>年</w:t>
      </w:r>
      <w:r w:rsidRPr="000E23A4">
        <w:rPr>
          <w:rFonts w:eastAsia="SimSun"/>
          <w:lang w:eastAsia="zh-CN"/>
        </w:rPr>
        <w:t>5</w:t>
      </w:r>
      <w:r w:rsidRPr="000E23A4">
        <w:rPr>
          <w:rFonts w:eastAsia="SimSun" w:hint="eastAsia"/>
          <w:lang w:eastAsia="zh-CN"/>
        </w:rPr>
        <w:t>月期间没有接获任何与酷刑犯罪有关的案件。</w:t>
      </w:r>
    </w:p>
    <w:p w14:paraId="144DAF35" w14:textId="5D8AB986" w:rsidR="00CB3D6D" w:rsidRPr="000E23A4" w:rsidRDefault="000E23A4" w:rsidP="000E23A4">
      <w:pPr>
        <w:pStyle w:val="H1G"/>
        <w:suppressAutoHyphens/>
        <w:kinsoku w:val="0"/>
        <w:overflowPunct w:val="0"/>
        <w:autoSpaceDE w:val="0"/>
        <w:autoSpaceDN w:val="0"/>
        <w:adjustRightInd w:val="0"/>
        <w:snapToGrid w:val="0"/>
        <w:rPr>
          <w:rFonts w:eastAsiaTheme="minorEastAsia"/>
          <w:lang w:val="fr-FR"/>
        </w:rPr>
      </w:pPr>
      <w:r w:rsidRPr="00F615E4">
        <w:rPr>
          <w:rFonts w:eastAsiaTheme="minorEastAsia"/>
        </w:rPr>
        <w:tab/>
      </w:r>
      <w:r w:rsidRPr="00F615E4">
        <w:rPr>
          <w:rFonts w:eastAsiaTheme="minorEastAsia"/>
        </w:rPr>
        <w:tab/>
      </w:r>
      <w:r w:rsidR="00CB3D6D" w:rsidRPr="000E23A4">
        <w:rPr>
          <w:rFonts w:eastAsiaTheme="minorEastAsia" w:hint="eastAsia"/>
          <w:lang w:val="fr-FR"/>
        </w:rPr>
        <w:t>第</w:t>
      </w:r>
      <w:r w:rsidR="00CB3D6D" w:rsidRPr="000E23A4">
        <w:rPr>
          <w:rFonts w:eastAsiaTheme="minorEastAsia"/>
          <w:lang w:val="fr-FR"/>
        </w:rPr>
        <w:t>5</w:t>
      </w:r>
      <w:r w:rsidR="00CB3D6D" w:rsidRPr="000E23A4">
        <w:rPr>
          <w:rFonts w:eastAsiaTheme="minorEastAsia" w:hint="eastAsia"/>
          <w:lang w:val="fr-FR"/>
        </w:rPr>
        <w:t>条</w:t>
      </w:r>
      <w:r w:rsidR="00CB3D6D" w:rsidRPr="000E23A4">
        <w:rPr>
          <w:rFonts w:eastAsiaTheme="minorEastAsia"/>
          <w:lang w:val="fr-FR"/>
        </w:rPr>
        <w:t xml:space="preserve"> – </w:t>
      </w:r>
      <w:r w:rsidR="00CB3D6D" w:rsidRPr="000E23A4">
        <w:rPr>
          <w:rFonts w:eastAsiaTheme="minorEastAsia" w:hint="eastAsia"/>
          <w:lang w:val="fr-FR"/>
        </w:rPr>
        <w:t>确立酷刑犯罪的司法管辖权</w:t>
      </w:r>
    </w:p>
    <w:p w14:paraId="03472F57" w14:textId="77777777" w:rsidR="00CB3D6D" w:rsidRPr="00F615E4" w:rsidRDefault="00CB3D6D" w:rsidP="000E23A4">
      <w:pPr>
        <w:pStyle w:val="SingleTxtG"/>
        <w:numPr>
          <w:ilvl w:val="1"/>
          <w:numId w:val="31"/>
        </w:numPr>
        <w:tabs>
          <w:tab w:val="clear" w:pos="2835"/>
        </w:tabs>
        <w:kinsoku/>
        <w:overflowPunct/>
        <w:autoSpaceDE/>
        <w:autoSpaceDN/>
        <w:adjustRightInd/>
        <w:snapToGrid/>
        <w:ind w:left="1134" w:firstLine="0"/>
        <w:rPr>
          <w:rFonts w:eastAsia="SimSun"/>
          <w:lang w:val="fr-FR" w:eastAsia="zh-CN"/>
        </w:rPr>
      </w:pPr>
      <w:r w:rsidRPr="000E23A4">
        <w:rPr>
          <w:rFonts w:eastAsia="SimSun" w:hint="eastAsia"/>
          <w:lang w:eastAsia="zh-CN"/>
        </w:rPr>
        <w:t>前次报告中关于确立司法管辖权的内容</w:t>
      </w:r>
      <w:r w:rsidRPr="00F615E4">
        <w:rPr>
          <w:rFonts w:eastAsia="SimSun" w:hint="eastAsia"/>
          <w:lang w:val="fr-FR" w:eastAsia="zh-CN"/>
        </w:rPr>
        <w:t>（</w:t>
      </w:r>
      <w:r w:rsidRPr="000E23A4">
        <w:rPr>
          <w:rFonts w:eastAsia="SimSun" w:hint="eastAsia"/>
          <w:lang w:eastAsia="zh-CN"/>
        </w:rPr>
        <w:t>《刑法典》第</w:t>
      </w:r>
      <w:r w:rsidRPr="00F615E4">
        <w:rPr>
          <w:rFonts w:eastAsia="SimSun"/>
          <w:lang w:val="fr-FR" w:eastAsia="zh-CN"/>
        </w:rPr>
        <w:t>4</w:t>
      </w:r>
      <w:r w:rsidRPr="000E23A4">
        <w:rPr>
          <w:rFonts w:eastAsia="SimSun" w:hint="eastAsia"/>
          <w:lang w:eastAsia="zh-CN"/>
        </w:rPr>
        <w:t>和</w:t>
      </w:r>
      <w:r w:rsidRPr="00F615E4">
        <w:rPr>
          <w:rFonts w:eastAsia="SimSun"/>
          <w:lang w:val="fr-FR" w:eastAsia="zh-CN"/>
        </w:rPr>
        <w:t>5</w:t>
      </w:r>
      <w:r w:rsidRPr="000E23A4">
        <w:rPr>
          <w:rFonts w:eastAsia="SimSun" w:hint="eastAsia"/>
          <w:lang w:eastAsia="zh-CN"/>
        </w:rPr>
        <w:t>条</w:t>
      </w:r>
      <w:r w:rsidRPr="00F615E4">
        <w:rPr>
          <w:rFonts w:eastAsia="SimSun" w:hint="eastAsia"/>
          <w:lang w:val="fr-FR" w:eastAsia="zh-CN"/>
        </w:rPr>
        <w:t>）</w:t>
      </w:r>
      <w:r w:rsidRPr="000E23A4">
        <w:rPr>
          <w:rFonts w:eastAsia="SimSun" w:hint="eastAsia"/>
          <w:lang w:eastAsia="zh-CN"/>
        </w:rPr>
        <w:t>仍然准确。</w:t>
      </w:r>
    </w:p>
    <w:p w14:paraId="799B09F1" w14:textId="49A0307E" w:rsidR="00CB3D6D" w:rsidRPr="000E23A4" w:rsidRDefault="000E23A4" w:rsidP="000E23A4">
      <w:pPr>
        <w:pStyle w:val="H1G"/>
        <w:suppressAutoHyphens/>
        <w:kinsoku w:val="0"/>
        <w:overflowPunct w:val="0"/>
        <w:autoSpaceDE w:val="0"/>
        <w:autoSpaceDN w:val="0"/>
        <w:adjustRightInd w:val="0"/>
        <w:snapToGrid w:val="0"/>
        <w:rPr>
          <w:rFonts w:eastAsiaTheme="minorEastAsia"/>
          <w:lang w:val="fr-FR"/>
        </w:rPr>
      </w:pPr>
      <w:r>
        <w:rPr>
          <w:rFonts w:eastAsiaTheme="minorEastAsia"/>
          <w:lang w:val="fr-FR"/>
        </w:rPr>
        <w:tab/>
      </w:r>
      <w:r>
        <w:rPr>
          <w:rFonts w:eastAsiaTheme="minorEastAsia"/>
          <w:lang w:val="fr-FR"/>
        </w:rPr>
        <w:tab/>
      </w:r>
      <w:r w:rsidR="00CB3D6D" w:rsidRPr="000E23A4">
        <w:rPr>
          <w:rFonts w:eastAsiaTheme="minorEastAsia" w:hint="eastAsia"/>
          <w:lang w:val="fr-FR"/>
        </w:rPr>
        <w:t>第</w:t>
      </w:r>
      <w:r w:rsidR="00CB3D6D" w:rsidRPr="000E23A4">
        <w:rPr>
          <w:rFonts w:eastAsiaTheme="minorEastAsia"/>
          <w:lang w:val="fr-FR"/>
        </w:rPr>
        <w:t>6</w:t>
      </w:r>
      <w:r w:rsidR="00CB3D6D" w:rsidRPr="000E23A4">
        <w:rPr>
          <w:rFonts w:eastAsiaTheme="minorEastAsia" w:hint="eastAsia"/>
          <w:lang w:val="fr-FR"/>
        </w:rPr>
        <w:t>条</w:t>
      </w:r>
      <w:r w:rsidR="00CB3D6D" w:rsidRPr="000E23A4">
        <w:rPr>
          <w:rFonts w:eastAsiaTheme="minorEastAsia"/>
          <w:lang w:val="fr-FR"/>
        </w:rPr>
        <w:t xml:space="preserve"> – </w:t>
      </w:r>
      <w:r w:rsidR="00CB3D6D" w:rsidRPr="000E23A4">
        <w:rPr>
          <w:rFonts w:eastAsiaTheme="minorEastAsia" w:hint="eastAsia"/>
          <w:lang w:val="fr-FR"/>
        </w:rPr>
        <w:t>拘留的权力</w:t>
      </w:r>
    </w:p>
    <w:p w14:paraId="4BD96A8C" w14:textId="77777777" w:rsidR="00CB3D6D" w:rsidRPr="000E23A4" w:rsidRDefault="00CB3D6D" w:rsidP="000E23A4">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0E23A4">
        <w:rPr>
          <w:rFonts w:eastAsia="SimSun" w:hint="eastAsia"/>
          <w:lang w:eastAsia="zh-CN"/>
        </w:rPr>
        <w:t>澳门特区的首次报告中有关拘留和法定强制措施以及刑事调查的法律框架的资料仍然准确。</w:t>
      </w:r>
    </w:p>
    <w:p w14:paraId="6ED94A68" w14:textId="77777777" w:rsidR="00CB3D6D" w:rsidRPr="000E23A4" w:rsidRDefault="00CB3D6D" w:rsidP="000E23A4">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0E23A4">
        <w:rPr>
          <w:rFonts w:eastAsia="SimSun" w:hint="eastAsia"/>
          <w:lang w:eastAsia="zh-CN"/>
        </w:rPr>
        <w:t>应该重申的是，刑事诉讼程序中的拘留本身只是一种预防性措施，而不是具强制性的程序措施。被拘留人必须在最多</w:t>
      </w:r>
      <w:r w:rsidRPr="000E23A4">
        <w:rPr>
          <w:rFonts w:eastAsia="SimSun"/>
          <w:lang w:eastAsia="zh-CN"/>
        </w:rPr>
        <w:t>48</w:t>
      </w:r>
      <w:r w:rsidRPr="000E23A4">
        <w:rPr>
          <w:rFonts w:eastAsia="SimSun" w:hint="eastAsia"/>
          <w:lang w:eastAsia="zh-CN"/>
        </w:rPr>
        <w:t>小时内被带到具相应职权的法官面前进行讯问。司法当局、警察或任何人（在现行犯的情况下，仅在有关机关不在场亦不能及时被召唤的情况下）均可实施拘留。除现行犯外，则拘留仅得透过法官或检察院（但只限于可采用羁押措施之情况）发出的拘留命令状为之。例外地，在可采用羁押措施的情况下，因情况紧急，等待有权限的司法当局之介入是不可能时，且有理由相信有关人士有逃走的风险，则刑事警察当局亦可发出拘留命令状。</w:t>
      </w:r>
    </w:p>
    <w:p w14:paraId="210877E9" w14:textId="77777777" w:rsidR="00CB3D6D" w:rsidRPr="000E23A4" w:rsidRDefault="00CB3D6D" w:rsidP="000E23A4">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0E23A4">
        <w:rPr>
          <w:rFonts w:eastAsia="SimSun" w:hint="eastAsia"/>
          <w:lang w:eastAsia="zh-CN"/>
        </w:rPr>
        <w:t>在此情况下，应指出检察院领导侦查阶段及负责提出控诉（《司法组织纲要法》第</w:t>
      </w:r>
      <w:r w:rsidRPr="000E23A4">
        <w:rPr>
          <w:rFonts w:eastAsia="SimSun"/>
          <w:lang w:eastAsia="zh-CN"/>
        </w:rPr>
        <w:t>56</w:t>
      </w:r>
      <w:r w:rsidRPr="000E23A4">
        <w:rPr>
          <w:rFonts w:eastAsia="SimSun" w:hint="eastAsia"/>
          <w:lang w:eastAsia="zh-CN"/>
        </w:rPr>
        <w:t>条及《刑事诉讼法典》第</w:t>
      </w:r>
      <w:r w:rsidRPr="000E23A4">
        <w:rPr>
          <w:rFonts w:eastAsia="SimSun"/>
          <w:lang w:eastAsia="zh-CN"/>
        </w:rPr>
        <w:t>42</w:t>
      </w:r>
      <w:r w:rsidRPr="000E23A4">
        <w:rPr>
          <w:rFonts w:eastAsia="SimSun" w:hint="eastAsia"/>
          <w:lang w:eastAsia="zh-CN"/>
        </w:rPr>
        <w:t>条），刑事警察机关在司法当局领导下负责协助司法当局进行刑事侦查（搜证）（《刑事诉讼法典》第</w:t>
      </w:r>
      <w:r w:rsidRPr="000E23A4">
        <w:rPr>
          <w:rFonts w:eastAsia="SimSun"/>
          <w:lang w:eastAsia="zh-CN"/>
        </w:rPr>
        <w:t>44</w:t>
      </w:r>
      <w:r w:rsidRPr="000E23A4">
        <w:rPr>
          <w:rFonts w:eastAsia="SimSun" w:hint="eastAsia"/>
          <w:lang w:eastAsia="zh-CN"/>
        </w:rPr>
        <w:t>至</w:t>
      </w:r>
      <w:r w:rsidRPr="000E23A4">
        <w:rPr>
          <w:rFonts w:eastAsia="SimSun"/>
          <w:lang w:eastAsia="zh-CN"/>
        </w:rPr>
        <w:t>45</w:t>
      </w:r>
      <w:r w:rsidRPr="000E23A4">
        <w:rPr>
          <w:rFonts w:eastAsia="SimSun" w:hint="eastAsia"/>
          <w:lang w:eastAsia="zh-CN"/>
        </w:rPr>
        <w:t>条、经第</w:t>
      </w:r>
      <w:r w:rsidRPr="000E23A4">
        <w:rPr>
          <w:rFonts w:eastAsia="SimSun"/>
          <w:lang w:eastAsia="zh-CN"/>
        </w:rPr>
        <w:t>14/2020</w:t>
      </w:r>
      <w:r w:rsidRPr="000E23A4">
        <w:rPr>
          <w:rFonts w:eastAsia="SimSun" w:hint="eastAsia"/>
          <w:lang w:eastAsia="zh-CN"/>
        </w:rPr>
        <w:t>号法律修改的第</w:t>
      </w:r>
      <w:r w:rsidRPr="000E23A4">
        <w:rPr>
          <w:rFonts w:eastAsia="SimSun"/>
          <w:lang w:eastAsia="zh-CN"/>
        </w:rPr>
        <w:t>5/2006</w:t>
      </w:r>
      <w:r w:rsidRPr="000E23A4">
        <w:rPr>
          <w:rFonts w:eastAsia="SimSun" w:hint="eastAsia"/>
          <w:lang w:eastAsia="zh-CN"/>
        </w:rPr>
        <w:t>号法律《司法警察局》第</w:t>
      </w:r>
      <w:r w:rsidRPr="000E23A4">
        <w:rPr>
          <w:rFonts w:eastAsia="SimSun"/>
          <w:lang w:eastAsia="zh-CN"/>
        </w:rPr>
        <w:t>2</w:t>
      </w:r>
      <w:r w:rsidRPr="000E23A4">
        <w:rPr>
          <w:rFonts w:eastAsia="SimSun" w:hint="eastAsia"/>
          <w:lang w:eastAsia="zh-CN"/>
        </w:rPr>
        <w:t>条及第</w:t>
      </w:r>
      <w:r w:rsidRPr="000E23A4">
        <w:rPr>
          <w:rFonts w:eastAsia="SimSun"/>
          <w:lang w:eastAsia="zh-CN"/>
        </w:rPr>
        <w:t>14/2018</w:t>
      </w:r>
      <w:r w:rsidRPr="000E23A4">
        <w:rPr>
          <w:rFonts w:eastAsia="SimSun" w:hint="eastAsia"/>
          <w:lang w:eastAsia="zh-CN"/>
        </w:rPr>
        <w:t>号法律《治安警察局》第</w:t>
      </w:r>
      <w:r w:rsidRPr="000E23A4">
        <w:rPr>
          <w:rFonts w:eastAsia="SimSun"/>
          <w:lang w:eastAsia="zh-CN"/>
        </w:rPr>
        <w:t>2</w:t>
      </w:r>
      <w:r w:rsidRPr="000E23A4">
        <w:rPr>
          <w:rFonts w:eastAsia="SimSun" w:hint="eastAsia"/>
          <w:lang w:eastAsia="zh-CN"/>
        </w:rPr>
        <w:t>条）。</w:t>
      </w:r>
    </w:p>
    <w:p w14:paraId="5CECF07F" w14:textId="77777777" w:rsidR="00CB3D6D" w:rsidRPr="000E23A4" w:rsidRDefault="00CB3D6D" w:rsidP="000E23A4">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0E23A4">
        <w:rPr>
          <w:rFonts w:eastAsia="SimSun" w:hint="eastAsia"/>
          <w:lang w:eastAsia="zh-CN"/>
        </w:rPr>
        <w:t>在进行正式的刑事讯问前，必须先宣告嫌疑人成为嫌犯。如有以下情况有关人士必须成为嫌犯：被采取强制措施、限制人身自由或财产担保措施，又或者被告知被视为犯罪行为人（《刑事诉讼法典》第</w:t>
      </w:r>
      <w:r w:rsidRPr="000E23A4">
        <w:rPr>
          <w:rFonts w:eastAsia="SimSun"/>
          <w:lang w:eastAsia="zh-CN"/>
        </w:rPr>
        <w:t>47</w:t>
      </w:r>
      <w:r w:rsidRPr="000E23A4">
        <w:rPr>
          <w:rFonts w:eastAsia="SimSun" w:hint="eastAsia"/>
          <w:lang w:eastAsia="zh-CN"/>
        </w:rPr>
        <w:t>条第</w:t>
      </w:r>
      <w:r w:rsidRPr="000E23A4">
        <w:rPr>
          <w:rFonts w:eastAsia="SimSun"/>
          <w:lang w:eastAsia="zh-CN"/>
        </w:rPr>
        <w:t>1</w:t>
      </w:r>
      <w:r w:rsidRPr="000E23A4">
        <w:rPr>
          <w:rFonts w:eastAsia="SimSun" w:hint="eastAsia"/>
          <w:lang w:eastAsia="zh-CN"/>
        </w:rPr>
        <w:t>款）。</w:t>
      </w:r>
      <w:r w:rsidRPr="000E23A4">
        <w:rPr>
          <w:rFonts w:eastAsia="SimSun"/>
          <w:lang w:eastAsia="zh-CN"/>
        </w:rPr>
        <w:t xml:space="preserve"> </w:t>
      </w:r>
    </w:p>
    <w:p w14:paraId="08D32396" w14:textId="77777777" w:rsidR="00CB3D6D" w:rsidRPr="000E23A4" w:rsidRDefault="00CB3D6D" w:rsidP="000E23A4">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0E23A4">
        <w:rPr>
          <w:rFonts w:eastAsia="SimSun" w:hint="eastAsia"/>
          <w:lang w:eastAsia="zh-CN"/>
        </w:rPr>
        <w:t>嫌犯在诉讼程序的任何阶段皆有权：（</w:t>
      </w:r>
      <w:r w:rsidRPr="000E23A4">
        <w:rPr>
          <w:rFonts w:eastAsia="SimSun"/>
          <w:lang w:eastAsia="zh-CN"/>
        </w:rPr>
        <w:t>1</w:t>
      </w:r>
      <w:r w:rsidRPr="000E23A4">
        <w:rPr>
          <w:rFonts w:eastAsia="SimSun" w:hint="eastAsia"/>
          <w:lang w:eastAsia="zh-CN"/>
        </w:rPr>
        <w:t>）在作出直接与其有关之诉讼行为时在场；（</w:t>
      </w:r>
      <w:r w:rsidRPr="000E23A4">
        <w:rPr>
          <w:rFonts w:eastAsia="SimSun"/>
          <w:lang w:eastAsia="zh-CN"/>
        </w:rPr>
        <w:t>2</w:t>
      </w:r>
      <w:r w:rsidRPr="000E23A4">
        <w:rPr>
          <w:rFonts w:eastAsia="SimSun" w:hint="eastAsia"/>
          <w:lang w:eastAsia="zh-CN"/>
        </w:rPr>
        <w:t>）在法官作出裁判将对其本人造成影响时，由法官听取陈述；（</w:t>
      </w:r>
      <w:r w:rsidRPr="000E23A4">
        <w:rPr>
          <w:rFonts w:eastAsia="SimSun"/>
          <w:lang w:eastAsia="zh-CN"/>
        </w:rPr>
        <w:t>3</w:t>
      </w:r>
      <w:r w:rsidRPr="000E23A4">
        <w:rPr>
          <w:rFonts w:eastAsia="SimSun" w:hint="eastAsia"/>
          <w:lang w:eastAsia="zh-CN"/>
        </w:rPr>
        <w:t>）保持沉默，举例而言，嫌犯可以不回答由任何实体就对其归责之事实所提出之问题，以及就其所作、与该等事实有关之声明之内容所提出之问题；（</w:t>
      </w:r>
      <w:r w:rsidRPr="000E23A4">
        <w:rPr>
          <w:rFonts w:eastAsia="SimSun"/>
          <w:lang w:eastAsia="zh-CN"/>
        </w:rPr>
        <w:t>4</w:t>
      </w:r>
      <w:r w:rsidRPr="000E23A4">
        <w:rPr>
          <w:rFonts w:eastAsia="SimSun" w:hint="eastAsia"/>
          <w:lang w:eastAsia="zh-CN"/>
        </w:rPr>
        <w:t>）自行选任辩护人，或向法官请求为其指定辩护人；（</w:t>
      </w:r>
      <w:r w:rsidRPr="000E23A4">
        <w:rPr>
          <w:rFonts w:eastAsia="SimSun"/>
          <w:lang w:eastAsia="zh-CN"/>
        </w:rPr>
        <w:t>5</w:t>
      </w:r>
      <w:r w:rsidRPr="000E23A4">
        <w:rPr>
          <w:rFonts w:eastAsia="SimSun" w:hint="eastAsia"/>
          <w:lang w:eastAsia="zh-CN"/>
        </w:rPr>
        <w:t>）在一切有其参与之诉讼行为中由辩护人援助；如已被拘留，则有权与其辩护人私下联络；（</w:t>
      </w:r>
      <w:r w:rsidRPr="000E23A4">
        <w:rPr>
          <w:rFonts w:eastAsia="SimSun"/>
          <w:lang w:eastAsia="zh-CN"/>
        </w:rPr>
        <w:t>6</w:t>
      </w:r>
      <w:r w:rsidRPr="000E23A4">
        <w:rPr>
          <w:rFonts w:eastAsia="SimSun" w:hint="eastAsia"/>
          <w:lang w:eastAsia="zh-CN"/>
        </w:rPr>
        <w:t>）介入侦查及预审，并提供证据及声请采取其认为必需之措施；（</w:t>
      </w:r>
      <w:r w:rsidRPr="000E23A4">
        <w:rPr>
          <w:rFonts w:eastAsia="SimSun"/>
          <w:lang w:eastAsia="zh-CN"/>
        </w:rPr>
        <w:t>7</w:t>
      </w:r>
      <w:r w:rsidRPr="000E23A4">
        <w:rPr>
          <w:rFonts w:eastAsia="SimSun" w:hint="eastAsia"/>
          <w:lang w:eastAsia="zh-CN"/>
        </w:rPr>
        <w:t>）获司法当局或刑事警察机关告知其享有之权利，而该等机关系嫌犯必须向其报到者；以及（</w:t>
      </w:r>
      <w:r w:rsidRPr="000E23A4">
        <w:rPr>
          <w:rFonts w:eastAsia="SimSun"/>
          <w:lang w:eastAsia="zh-CN"/>
        </w:rPr>
        <w:t>8</w:t>
      </w:r>
      <w:r w:rsidRPr="000E23A4">
        <w:rPr>
          <w:rFonts w:eastAsia="SimSun" w:hint="eastAsia"/>
          <w:lang w:eastAsia="zh-CN"/>
        </w:rPr>
        <w:t>）依法就对其不利之裁判提起上诉（《刑事诉讼法典》第</w:t>
      </w:r>
      <w:r w:rsidRPr="000E23A4">
        <w:rPr>
          <w:rFonts w:eastAsia="SimSun"/>
          <w:lang w:eastAsia="zh-CN"/>
        </w:rPr>
        <w:t>49</w:t>
      </w:r>
      <w:r w:rsidRPr="000E23A4">
        <w:rPr>
          <w:rFonts w:eastAsia="SimSun" w:hint="eastAsia"/>
          <w:lang w:eastAsia="zh-CN"/>
        </w:rPr>
        <w:t>和</w:t>
      </w:r>
      <w:r w:rsidRPr="000E23A4">
        <w:rPr>
          <w:rFonts w:eastAsia="SimSun"/>
          <w:lang w:eastAsia="zh-CN"/>
        </w:rPr>
        <w:t>50</w:t>
      </w:r>
      <w:r w:rsidRPr="000E23A4">
        <w:rPr>
          <w:rFonts w:eastAsia="SimSun" w:hint="eastAsia"/>
          <w:lang w:eastAsia="zh-CN"/>
        </w:rPr>
        <w:t>条）。</w:t>
      </w:r>
    </w:p>
    <w:p w14:paraId="2708F71A" w14:textId="77777777" w:rsidR="00CB3D6D" w:rsidRPr="000E23A4" w:rsidRDefault="00CB3D6D" w:rsidP="000E23A4">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0E23A4">
        <w:rPr>
          <w:rFonts w:eastAsia="SimSun" w:hint="eastAsia"/>
          <w:lang w:eastAsia="zh-CN"/>
        </w:rPr>
        <w:t>无罪推定原则、疑罪从无原则及一事不再理原则皆为澳门特区刑事法律制度的基本原则。资讯权、获得翻译协助的权利、联络领事的权利、获得公正适时审判的权利及获得赔偿的权利皆得到保障。</w:t>
      </w:r>
      <w:r w:rsidRPr="000E23A4">
        <w:rPr>
          <w:rFonts w:eastAsia="SimSun"/>
          <w:lang w:eastAsia="zh-CN"/>
        </w:rPr>
        <w:t xml:space="preserve"> </w:t>
      </w:r>
    </w:p>
    <w:p w14:paraId="1DFC7079" w14:textId="77777777" w:rsidR="00CB3D6D" w:rsidRPr="000E23A4" w:rsidRDefault="00CB3D6D" w:rsidP="000E23A4">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0E23A4">
        <w:rPr>
          <w:rFonts w:eastAsia="SimSun" w:hint="eastAsia"/>
          <w:lang w:eastAsia="zh-CN"/>
        </w:rPr>
        <w:t>除刑事诉讼程序中的拘留外，值得提及的是第</w:t>
      </w:r>
      <w:r w:rsidRPr="000E23A4">
        <w:rPr>
          <w:rFonts w:eastAsia="SimSun"/>
          <w:lang w:eastAsia="zh-CN"/>
        </w:rPr>
        <w:t>16/2021</w:t>
      </w:r>
      <w:r w:rsidRPr="000E23A4">
        <w:rPr>
          <w:rFonts w:eastAsia="SimSun" w:hint="eastAsia"/>
          <w:lang w:eastAsia="zh-CN"/>
        </w:rPr>
        <w:t>号法律《澳门特别行政区出入境管控、逗留及居留许可的法律制度》及其主要施行细则</w:t>
      </w:r>
      <w:r w:rsidRPr="000E23A4">
        <w:rPr>
          <w:rFonts w:eastAsia="SimSun"/>
          <w:lang w:eastAsia="zh-CN"/>
        </w:rPr>
        <w:t>—</w:t>
      </w:r>
      <w:r w:rsidRPr="000E23A4">
        <w:rPr>
          <w:rFonts w:eastAsia="SimSun" w:hint="eastAsia"/>
          <w:lang w:eastAsia="zh-CN"/>
        </w:rPr>
        <w:t>第</w:t>
      </w:r>
      <w:r w:rsidRPr="000E23A4">
        <w:rPr>
          <w:rFonts w:eastAsia="SimSun"/>
          <w:lang w:eastAsia="zh-CN"/>
        </w:rPr>
        <w:t>38/2021</w:t>
      </w:r>
      <w:r w:rsidRPr="000E23A4">
        <w:rPr>
          <w:rFonts w:eastAsia="SimSun" w:hint="eastAsia"/>
          <w:lang w:eastAsia="zh-CN"/>
        </w:rPr>
        <w:t>号行政法规于</w:t>
      </w:r>
      <w:r w:rsidRPr="000E23A4">
        <w:rPr>
          <w:rFonts w:eastAsia="SimSun"/>
          <w:lang w:eastAsia="zh-CN"/>
        </w:rPr>
        <w:t>2021</w:t>
      </w:r>
      <w:r w:rsidRPr="000E23A4">
        <w:rPr>
          <w:rFonts w:eastAsia="SimSun" w:hint="eastAsia"/>
          <w:lang w:eastAsia="zh-CN"/>
        </w:rPr>
        <w:t>年</w:t>
      </w:r>
      <w:r w:rsidRPr="000E23A4">
        <w:rPr>
          <w:rFonts w:eastAsia="SimSun"/>
          <w:lang w:eastAsia="zh-CN"/>
        </w:rPr>
        <w:t>11</w:t>
      </w:r>
      <w:r w:rsidRPr="000E23A4">
        <w:rPr>
          <w:rFonts w:eastAsia="SimSun" w:hint="eastAsia"/>
          <w:lang w:eastAsia="zh-CN"/>
        </w:rPr>
        <w:t>月</w:t>
      </w:r>
      <w:r w:rsidRPr="000E23A4">
        <w:rPr>
          <w:rFonts w:eastAsia="SimSun"/>
          <w:lang w:eastAsia="zh-CN"/>
        </w:rPr>
        <w:t>15</w:t>
      </w:r>
      <w:r w:rsidRPr="000E23A4">
        <w:rPr>
          <w:rFonts w:eastAsia="SimSun" w:hint="eastAsia"/>
          <w:lang w:eastAsia="zh-CN"/>
        </w:rPr>
        <w:t>日生效。</w:t>
      </w:r>
    </w:p>
    <w:p w14:paraId="78738521" w14:textId="77777777" w:rsidR="00CB3D6D" w:rsidRPr="000E23A4" w:rsidRDefault="00CB3D6D" w:rsidP="000E23A4">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0E23A4">
        <w:rPr>
          <w:rFonts w:eastAsia="SimSun" w:hint="eastAsia"/>
          <w:lang w:eastAsia="zh-CN"/>
        </w:rPr>
        <w:t>有关法规明确规定非法入境或非法逗留的人由治安警察局拘留，又或由其他当局拘留并交予治安警察局，而拘留的最初期间为</w:t>
      </w:r>
      <w:r w:rsidRPr="000E23A4">
        <w:rPr>
          <w:rFonts w:eastAsia="SimSun"/>
          <w:lang w:eastAsia="zh-CN"/>
        </w:rPr>
        <w:t>48</w:t>
      </w:r>
      <w:r w:rsidRPr="000E23A4">
        <w:rPr>
          <w:rFonts w:eastAsia="SimSun" w:hint="eastAsia"/>
          <w:lang w:eastAsia="zh-CN"/>
        </w:rPr>
        <w:t>小时，目的仅为进行驱逐出境程序。被拘留人享有《刑事诉讼法典》所规定的赋予嫌犯的权利，拘留不产生有损被拘留人的任何法律效力，如该人自愿并使用自身资源计划即时离开澳门特区，拘留失去效力，除非该人因与非法逗留状况无关的其他法定理由而须维持拘留。此外，在法律允许的范围内，治安警察局亦得以扣留护照、旅行证件及定期报到等措施以代替拘留。</w:t>
      </w:r>
    </w:p>
    <w:p w14:paraId="02C74584" w14:textId="77777777" w:rsidR="00CB3D6D" w:rsidRPr="000E23A4" w:rsidRDefault="00CB3D6D" w:rsidP="000E23A4">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0E23A4">
        <w:rPr>
          <w:rFonts w:eastAsia="SimSun" w:hint="eastAsia"/>
          <w:lang w:eastAsia="zh-CN"/>
        </w:rPr>
        <w:t>对于遭受任意或违法拘留或拘禁的情况，当事人可声请人身保护令（《基本法》第</w:t>
      </w:r>
      <w:r w:rsidRPr="000E23A4">
        <w:rPr>
          <w:rFonts w:eastAsia="SimSun"/>
          <w:lang w:eastAsia="zh-CN"/>
        </w:rPr>
        <w:t>28</w:t>
      </w:r>
      <w:r w:rsidRPr="000E23A4">
        <w:rPr>
          <w:rFonts w:eastAsia="SimSun" w:hint="eastAsia"/>
          <w:lang w:eastAsia="zh-CN"/>
        </w:rPr>
        <w:t>条第</w:t>
      </w:r>
      <w:r w:rsidRPr="000E23A4">
        <w:rPr>
          <w:rFonts w:eastAsia="SimSun"/>
          <w:lang w:eastAsia="zh-CN"/>
        </w:rPr>
        <w:t>2</w:t>
      </w:r>
      <w:r w:rsidRPr="000E23A4">
        <w:rPr>
          <w:rFonts w:eastAsia="SimSun" w:hint="eastAsia"/>
          <w:lang w:eastAsia="zh-CN"/>
        </w:rPr>
        <w:t>款、《刑事诉讼法典》第</w:t>
      </w:r>
      <w:r w:rsidRPr="000E23A4">
        <w:rPr>
          <w:rFonts w:eastAsia="SimSun"/>
          <w:lang w:eastAsia="zh-CN"/>
        </w:rPr>
        <w:t>204</w:t>
      </w:r>
      <w:r w:rsidRPr="000E23A4">
        <w:rPr>
          <w:rFonts w:eastAsia="SimSun" w:hint="eastAsia"/>
          <w:lang w:eastAsia="zh-CN"/>
        </w:rPr>
        <w:t>至</w:t>
      </w:r>
      <w:r w:rsidRPr="000E23A4">
        <w:rPr>
          <w:rFonts w:eastAsia="SimSun"/>
          <w:lang w:eastAsia="zh-CN"/>
        </w:rPr>
        <w:t>208</w:t>
      </w:r>
      <w:r w:rsidRPr="000E23A4">
        <w:rPr>
          <w:rFonts w:eastAsia="SimSun" w:hint="eastAsia"/>
          <w:lang w:eastAsia="zh-CN"/>
        </w:rPr>
        <w:t>条），以便法院就其拘留或拘禁的合法性进行听证，倘听证后法院认为适宜则随即命令释放该人。不正当地妨碍声请人身保护令可被处以最高</w:t>
      </w:r>
      <w:r w:rsidRPr="000E23A4">
        <w:rPr>
          <w:rFonts w:eastAsia="SimSun"/>
          <w:lang w:eastAsia="zh-CN"/>
        </w:rPr>
        <w:t>3</w:t>
      </w:r>
      <w:r w:rsidRPr="000E23A4">
        <w:rPr>
          <w:rFonts w:eastAsia="SimSun" w:hint="eastAsia"/>
          <w:lang w:eastAsia="zh-CN"/>
        </w:rPr>
        <w:t>年徒刑或罚金（《刑事诉讼法典第》第</w:t>
      </w:r>
      <w:r w:rsidRPr="000E23A4">
        <w:rPr>
          <w:rFonts w:eastAsia="SimSun"/>
          <w:lang w:eastAsia="zh-CN"/>
        </w:rPr>
        <w:t>204</w:t>
      </w:r>
      <w:r w:rsidRPr="000E23A4">
        <w:rPr>
          <w:rFonts w:eastAsia="SimSun" w:hint="eastAsia"/>
          <w:lang w:eastAsia="zh-CN"/>
        </w:rPr>
        <w:t>条第</w:t>
      </w:r>
      <w:r w:rsidRPr="000E23A4">
        <w:rPr>
          <w:rFonts w:eastAsia="SimSun"/>
          <w:lang w:eastAsia="zh-CN"/>
        </w:rPr>
        <w:t>3</w:t>
      </w:r>
      <w:r w:rsidRPr="000E23A4">
        <w:rPr>
          <w:rFonts w:eastAsia="SimSun" w:hint="eastAsia"/>
          <w:lang w:eastAsia="zh-CN"/>
        </w:rPr>
        <w:t>款结合《刑法典》第</w:t>
      </w:r>
      <w:r w:rsidRPr="000E23A4">
        <w:rPr>
          <w:rFonts w:eastAsia="SimSun"/>
          <w:lang w:eastAsia="zh-CN"/>
        </w:rPr>
        <w:t>347</w:t>
      </w:r>
      <w:r w:rsidRPr="000E23A4">
        <w:rPr>
          <w:rFonts w:eastAsia="SimSun" w:hint="eastAsia"/>
          <w:lang w:eastAsia="zh-CN"/>
        </w:rPr>
        <w:t>条）。此外，遭受违法拘留或羁押的人有权申请获得赔偿（《刑事诉讼法典》第</w:t>
      </w:r>
      <w:r w:rsidRPr="000E23A4">
        <w:rPr>
          <w:rFonts w:eastAsia="SimSun"/>
          <w:lang w:eastAsia="zh-CN"/>
        </w:rPr>
        <w:t>209</w:t>
      </w:r>
      <w:r w:rsidRPr="000E23A4">
        <w:rPr>
          <w:rFonts w:eastAsia="SimSun" w:hint="eastAsia"/>
          <w:lang w:eastAsia="zh-CN"/>
        </w:rPr>
        <w:t>及</w:t>
      </w:r>
      <w:r w:rsidRPr="000E23A4">
        <w:rPr>
          <w:rFonts w:eastAsia="SimSun"/>
          <w:lang w:eastAsia="zh-CN"/>
        </w:rPr>
        <w:t>210</w:t>
      </w:r>
      <w:r w:rsidRPr="000E23A4">
        <w:rPr>
          <w:rFonts w:eastAsia="SimSun" w:hint="eastAsia"/>
          <w:lang w:eastAsia="zh-CN"/>
        </w:rPr>
        <w:t>条）。</w:t>
      </w:r>
    </w:p>
    <w:p w14:paraId="31C29C9D" w14:textId="77777777" w:rsidR="00CB3D6D" w:rsidRPr="000E23A4" w:rsidRDefault="00CB3D6D" w:rsidP="000E23A4">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0E23A4">
        <w:rPr>
          <w:rFonts w:eastAsia="SimSun" w:hint="eastAsia"/>
          <w:lang w:eastAsia="zh-CN"/>
        </w:rPr>
        <w:t>在打击贪污及贪污相关联的欺诈犯罪方面，廉署人员具权限开展相关侦查（检察院专属权限的例外情况），包括搜查及扣押、刑事讯问及拘留（《澳门特别行政区廉政公署组织法》第</w:t>
      </w:r>
      <w:r w:rsidRPr="000E23A4">
        <w:rPr>
          <w:rFonts w:eastAsia="SimSun"/>
          <w:lang w:eastAsia="zh-CN"/>
        </w:rPr>
        <w:t>3</w:t>
      </w:r>
      <w:r w:rsidRPr="000E23A4">
        <w:rPr>
          <w:rFonts w:eastAsia="SimSun" w:hint="eastAsia"/>
          <w:lang w:eastAsia="zh-CN"/>
        </w:rPr>
        <w:t>及</w:t>
      </w:r>
      <w:r w:rsidRPr="000E23A4">
        <w:rPr>
          <w:rFonts w:eastAsia="SimSun"/>
          <w:lang w:eastAsia="zh-CN"/>
        </w:rPr>
        <w:t>11</w:t>
      </w:r>
      <w:r w:rsidRPr="000E23A4">
        <w:rPr>
          <w:rFonts w:eastAsia="SimSun" w:hint="eastAsia"/>
          <w:lang w:eastAsia="zh-CN"/>
        </w:rPr>
        <w:t>条）。</w:t>
      </w:r>
      <w:r w:rsidRPr="000E23A4">
        <w:rPr>
          <w:rFonts w:eastAsia="SimSun"/>
          <w:lang w:eastAsia="zh-CN"/>
        </w:rPr>
        <w:t xml:space="preserve"> </w:t>
      </w:r>
    </w:p>
    <w:p w14:paraId="11FF0DB4" w14:textId="77777777" w:rsidR="00CB3D6D" w:rsidRPr="000E23A4" w:rsidRDefault="00CB3D6D" w:rsidP="000E23A4">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0E23A4">
        <w:rPr>
          <w:rFonts w:eastAsia="SimSun" w:hint="eastAsia"/>
          <w:lang w:eastAsia="zh-CN"/>
        </w:rPr>
        <w:t>廉署作为刑事当局行使权力时，必须尊重被拘留人士的名誉、尊严以及身体完整性，依法行事，否则，相关人员可被提起纪律程序及刑事诉讼（《澳门特别行政区廉政公署组织法》第</w:t>
      </w:r>
      <w:r w:rsidRPr="000E23A4">
        <w:rPr>
          <w:rFonts w:eastAsia="SimSun"/>
          <w:lang w:eastAsia="zh-CN"/>
        </w:rPr>
        <w:t>31-A</w:t>
      </w:r>
      <w:r w:rsidRPr="000E23A4">
        <w:rPr>
          <w:rFonts w:eastAsia="SimSun" w:hint="eastAsia"/>
          <w:lang w:eastAsia="zh-CN"/>
        </w:rPr>
        <w:t>和</w:t>
      </w:r>
      <w:r w:rsidRPr="000E23A4">
        <w:rPr>
          <w:rFonts w:eastAsia="SimSun"/>
          <w:lang w:eastAsia="zh-CN"/>
        </w:rPr>
        <w:t>38</w:t>
      </w:r>
      <w:r w:rsidRPr="000E23A4">
        <w:rPr>
          <w:rFonts w:eastAsia="SimSun" w:hint="eastAsia"/>
          <w:lang w:eastAsia="zh-CN"/>
        </w:rPr>
        <w:t>条）。</w:t>
      </w:r>
      <w:r w:rsidRPr="000E23A4">
        <w:rPr>
          <w:rFonts w:eastAsia="SimSun"/>
          <w:lang w:eastAsia="zh-CN"/>
        </w:rPr>
        <w:t xml:space="preserve"> </w:t>
      </w:r>
    </w:p>
    <w:p w14:paraId="00BD74A2" w14:textId="77777777" w:rsidR="00CB3D6D" w:rsidRPr="000E23A4" w:rsidRDefault="00CB3D6D" w:rsidP="000E23A4">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0E23A4">
        <w:rPr>
          <w:rFonts w:eastAsia="SimSun" w:hint="eastAsia"/>
          <w:lang w:eastAsia="zh-CN"/>
        </w:rPr>
        <w:t>第</w:t>
      </w:r>
      <w:r w:rsidRPr="000E23A4">
        <w:rPr>
          <w:rFonts w:eastAsia="SimSun"/>
          <w:lang w:eastAsia="zh-CN"/>
        </w:rPr>
        <w:t>40/94/M</w:t>
      </w:r>
      <w:r w:rsidRPr="000E23A4">
        <w:rPr>
          <w:rFonts w:eastAsia="SimSun" w:hint="eastAsia"/>
          <w:lang w:eastAsia="zh-CN"/>
        </w:rPr>
        <w:t>号法令《剥夺自由处分之执行制度》、第</w:t>
      </w:r>
      <w:r w:rsidRPr="000E23A4">
        <w:rPr>
          <w:rFonts w:eastAsia="SimSun"/>
          <w:lang w:eastAsia="zh-CN"/>
        </w:rPr>
        <w:t>2/2007</w:t>
      </w:r>
      <w:r w:rsidRPr="000E23A4">
        <w:rPr>
          <w:rFonts w:eastAsia="SimSun" w:hint="eastAsia"/>
          <w:lang w:eastAsia="zh-CN"/>
        </w:rPr>
        <w:t>号法律《违法青少年教育监管制度》、第</w:t>
      </w:r>
      <w:r w:rsidRPr="000E23A4">
        <w:rPr>
          <w:rFonts w:eastAsia="SimSun"/>
          <w:lang w:eastAsia="zh-CN"/>
        </w:rPr>
        <w:t>31/99/M</w:t>
      </w:r>
      <w:r w:rsidRPr="000E23A4">
        <w:rPr>
          <w:rFonts w:eastAsia="SimSun" w:hint="eastAsia"/>
          <w:lang w:eastAsia="zh-CN"/>
        </w:rPr>
        <w:t>号法令《精神卫生制度》及第</w:t>
      </w:r>
      <w:r w:rsidRPr="000E23A4">
        <w:rPr>
          <w:rFonts w:eastAsia="SimSun"/>
          <w:lang w:eastAsia="zh-CN"/>
        </w:rPr>
        <w:t>86/99/M</w:t>
      </w:r>
      <w:r w:rsidRPr="000E23A4">
        <w:rPr>
          <w:rFonts w:eastAsia="SimSun" w:hint="eastAsia"/>
          <w:lang w:eastAsia="zh-CN"/>
        </w:rPr>
        <w:t>号法令《在徒刑及收容保安处分之执行及其效果方面之司法介入制度》仍然是剥夺自由处罚方面的主要法规，在该等法规中，人类尊严及人道对待都是贯穿整个制度的基本原则。</w:t>
      </w:r>
    </w:p>
    <w:p w14:paraId="718FEAA3" w14:textId="137D2E37" w:rsidR="00CB3D6D" w:rsidRPr="000E23A4" w:rsidRDefault="000E23A4" w:rsidP="000E23A4">
      <w:pPr>
        <w:pStyle w:val="H1G"/>
        <w:suppressAutoHyphens/>
        <w:kinsoku w:val="0"/>
        <w:overflowPunct w:val="0"/>
        <w:autoSpaceDE w:val="0"/>
        <w:autoSpaceDN w:val="0"/>
        <w:adjustRightInd w:val="0"/>
        <w:snapToGrid w:val="0"/>
        <w:rPr>
          <w:rFonts w:eastAsiaTheme="minorEastAsia"/>
          <w:lang w:val="fr-FR"/>
        </w:rPr>
      </w:pPr>
      <w:bookmarkStart w:id="1" w:name="第七條"/>
      <w:bookmarkEnd w:id="1"/>
      <w:r w:rsidRPr="00F615E4">
        <w:rPr>
          <w:rFonts w:eastAsiaTheme="minorEastAsia"/>
        </w:rPr>
        <w:tab/>
      </w:r>
      <w:r w:rsidRPr="00F615E4">
        <w:rPr>
          <w:rFonts w:eastAsiaTheme="minorEastAsia"/>
        </w:rPr>
        <w:tab/>
      </w:r>
      <w:r w:rsidR="00CB3D6D" w:rsidRPr="000E23A4">
        <w:rPr>
          <w:rFonts w:eastAsiaTheme="minorEastAsia" w:hint="eastAsia"/>
          <w:lang w:val="fr-FR"/>
        </w:rPr>
        <w:t>第</w:t>
      </w:r>
      <w:r w:rsidR="00CB3D6D" w:rsidRPr="000E23A4">
        <w:rPr>
          <w:rFonts w:eastAsiaTheme="minorEastAsia"/>
          <w:lang w:val="fr-FR"/>
        </w:rPr>
        <w:t>7</w:t>
      </w:r>
      <w:r w:rsidR="00CB3D6D" w:rsidRPr="000E23A4">
        <w:rPr>
          <w:rFonts w:eastAsiaTheme="minorEastAsia" w:hint="eastAsia"/>
          <w:lang w:val="fr-FR"/>
        </w:rPr>
        <w:t>条</w:t>
      </w:r>
      <w:r w:rsidR="00CB3D6D" w:rsidRPr="000E23A4">
        <w:rPr>
          <w:rFonts w:eastAsiaTheme="minorEastAsia"/>
          <w:lang w:val="fr-FR"/>
        </w:rPr>
        <w:t xml:space="preserve"> - </w:t>
      </w:r>
      <w:r w:rsidR="00CB3D6D" w:rsidRPr="000E23A4">
        <w:rPr>
          <w:rFonts w:eastAsiaTheme="minorEastAsia" w:hint="eastAsia"/>
          <w:lang w:val="fr-FR"/>
        </w:rPr>
        <w:t>起诉不进行引渡的罪犯</w:t>
      </w:r>
    </w:p>
    <w:p w14:paraId="39296C6C" w14:textId="77777777" w:rsidR="00CB3D6D" w:rsidRPr="00F615E4" w:rsidRDefault="00CB3D6D" w:rsidP="00B32939">
      <w:pPr>
        <w:pStyle w:val="SingleTxtG"/>
        <w:numPr>
          <w:ilvl w:val="1"/>
          <w:numId w:val="31"/>
        </w:numPr>
        <w:tabs>
          <w:tab w:val="clear" w:pos="2835"/>
        </w:tabs>
        <w:kinsoku/>
        <w:overflowPunct/>
        <w:autoSpaceDE/>
        <w:autoSpaceDN/>
        <w:adjustRightInd/>
        <w:snapToGrid/>
        <w:ind w:left="1134" w:firstLine="0"/>
        <w:rPr>
          <w:rFonts w:eastAsia="SimSun"/>
          <w:lang w:val="fr-FR" w:eastAsia="zh-CN"/>
        </w:rPr>
      </w:pPr>
      <w:r w:rsidRPr="00B32939">
        <w:rPr>
          <w:rFonts w:eastAsia="SimSun" w:hint="eastAsia"/>
          <w:lang w:eastAsia="zh-CN"/>
        </w:rPr>
        <w:t>或引渡或起诉原则适用于澳门特区。倘基于犯罪在澳门实施或被请求移交的人为澳门居民而拒绝移交逃犯</w:t>
      </w:r>
      <w:r w:rsidRPr="00F615E4">
        <w:rPr>
          <w:rFonts w:eastAsia="SimSun" w:hint="eastAsia"/>
          <w:lang w:val="fr-FR" w:eastAsia="zh-CN"/>
        </w:rPr>
        <w:t>，</w:t>
      </w:r>
      <w:r w:rsidRPr="00B32939">
        <w:rPr>
          <w:rFonts w:eastAsia="SimSun" w:hint="eastAsia"/>
          <w:lang w:eastAsia="zh-CN"/>
        </w:rPr>
        <w:t>则澳门特区将对相关犯罪进行起诉</w:t>
      </w:r>
      <w:r w:rsidRPr="00F615E4">
        <w:rPr>
          <w:rFonts w:eastAsia="SimSun" w:hint="eastAsia"/>
          <w:lang w:val="fr-FR" w:eastAsia="zh-CN"/>
        </w:rPr>
        <w:t>（</w:t>
      </w:r>
      <w:r w:rsidRPr="00B32939">
        <w:rPr>
          <w:rFonts w:eastAsia="SimSun" w:hint="eastAsia"/>
          <w:lang w:eastAsia="zh-CN"/>
        </w:rPr>
        <w:t>《刑事司法互助法》第</w:t>
      </w:r>
      <w:r w:rsidRPr="00F615E4">
        <w:rPr>
          <w:rFonts w:eastAsia="SimSun"/>
          <w:lang w:val="fr-FR" w:eastAsia="zh-CN"/>
        </w:rPr>
        <w:t>33</w:t>
      </w:r>
      <w:r w:rsidRPr="00B32939">
        <w:rPr>
          <w:rFonts w:eastAsia="SimSun" w:hint="eastAsia"/>
          <w:lang w:eastAsia="zh-CN"/>
        </w:rPr>
        <w:t>条</w:t>
      </w:r>
      <w:r w:rsidRPr="00F615E4">
        <w:rPr>
          <w:rFonts w:eastAsia="SimSun" w:hint="eastAsia"/>
          <w:lang w:val="fr-FR" w:eastAsia="zh-CN"/>
        </w:rPr>
        <w:t>）</w:t>
      </w:r>
      <w:r w:rsidRPr="00B32939">
        <w:rPr>
          <w:rFonts w:eastAsia="SimSun" w:hint="eastAsia"/>
          <w:lang w:eastAsia="zh-CN"/>
        </w:rPr>
        <w:t>。</w:t>
      </w:r>
    </w:p>
    <w:p w14:paraId="053132CB" w14:textId="77777777" w:rsidR="00CB3D6D" w:rsidRPr="00B32939" w:rsidRDefault="00CB3D6D" w:rsidP="00B32939">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B32939">
        <w:rPr>
          <w:rFonts w:eastAsia="SimSun" w:hint="eastAsia"/>
          <w:lang w:eastAsia="zh-CN"/>
        </w:rPr>
        <w:t>澳门特区对酷刑犯罪</w:t>
      </w:r>
      <w:r w:rsidRPr="00F615E4">
        <w:rPr>
          <w:rFonts w:eastAsia="SimSun" w:hint="eastAsia"/>
          <w:lang w:val="fr-FR" w:eastAsia="zh-CN"/>
        </w:rPr>
        <w:t>，</w:t>
      </w:r>
      <w:r w:rsidRPr="00B32939">
        <w:rPr>
          <w:rFonts w:eastAsia="SimSun" w:hint="eastAsia"/>
          <w:lang w:eastAsia="zh-CN"/>
        </w:rPr>
        <w:t>以及对于在澳门特区境外作出但澳门特区基于国际协约或司法协助协定有义务提出起诉的犯罪事实</w:t>
      </w:r>
      <w:r w:rsidRPr="00F615E4">
        <w:rPr>
          <w:rFonts w:eastAsia="SimSun" w:hint="eastAsia"/>
          <w:lang w:val="fr-FR" w:eastAsia="zh-CN"/>
        </w:rPr>
        <w:t>，</w:t>
      </w:r>
      <w:r w:rsidRPr="00B32939">
        <w:rPr>
          <w:rFonts w:eastAsia="SimSun" w:hint="eastAsia"/>
          <w:lang w:eastAsia="zh-CN"/>
        </w:rPr>
        <w:t>分别根据《刑法典》第</w:t>
      </w:r>
      <w:r w:rsidRPr="00F615E4">
        <w:rPr>
          <w:rFonts w:eastAsia="SimSun"/>
          <w:lang w:val="fr-FR" w:eastAsia="zh-CN"/>
        </w:rPr>
        <w:t>5</w:t>
      </w:r>
      <w:r w:rsidRPr="00B32939">
        <w:rPr>
          <w:rFonts w:eastAsia="SimSun" w:hint="eastAsia"/>
          <w:lang w:eastAsia="zh-CN"/>
        </w:rPr>
        <w:t>条第</w:t>
      </w:r>
      <w:r w:rsidRPr="00F615E4">
        <w:rPr>
          <w:rFonts w:eastAsia="SimSun"/>
          <w:lang w:val="fr-FR" w:eastAsia="zh-CN"/>
        </w:rPr>
        <w:t>1</w:t>
      </w:r>
      <w:r w:rsidRPr="00B32939">
        <w:rPr>
          <w:rFonts w:eastAsia="SimSun" w:hint="eastAsia"/>
          <w:lang w:eastAsia="zh-CN"/>
        </w:rPr>
        <w:t>款</w:t>
      </w:r>
      <w:r w:rsidRPr="00F615E4">
        <w:rPr>
          <w:rFonts w:eastAsia="SimSun"/>
          <w:lang w:val="fr-FR" w:eastAsia="zh-CN"/>
        </w:rPr>
        <w:t>b</w:t>
      </w:r>
      <w:r w:rsidRPr="00B32939">
        <w:rPr>
          <w:rFonts w:eastAsia="SimSun" w:hint="eastAsia"/>
          <w:lang w:eastAsia="zh-CN"/>
        </w:rPr>
        <w:t>项及第</w:t>
      </w:r>
      <w:r w:rsidRPr="00F615E4">
        <w:rPr>
          <w:rFonts w:eastAsia="SimSun"/>
          <w:lang w:val="fr-FR" w:eastAsia="zh-CN"/>
        </w:rPr>
        <w:t>2</w:t>
      </w:r>
      <w:r w:rsidRPr="00B32939">
        <w:rPr>
          <w:rFonts w:eastAsia="SimSun" w:hint="eastAsia"/>
          <w:lang w:eastAsia="zh-CN"/>
        </w:rPr>
        <w:t>款的规定具有域外管辖权。上述条文与《公约》第</w:t>
      </w:r>
      <w:r w:rsidRPr="00B32939">
        <w:rPr>
          <w:rFonts w:eastAsia="SimSun"/>
          <w:lang w:eastAsia="zh-CN"/>
        </w:rPr>
        <w:t>7</w:t>
      </w:r>
      <w:r w:rsidRPr="00B32939">
        <w:rPr>
          <w:rFonts w:eastAsia="SimSun" w:hint="eastAsia"/>
          <w:lang w:eastAsia="zh-CN"/>
        </w:rPr>
        <w:t>条的规定一致。</w:t>
      </w:r>
    </w:p>
    <w:p w14:paraId="4B765B21" w14:textId="77777777" w:rsidR="00CB3D6D" w:rsidRPr="00B32939" w:rsidRDefault="00CB3D6D" w:rsidP="00B32939">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B32939">
        <w:rPr>
          <w:rFonts w:eastAsia="SimSun" w:hint="eastAsia"/>
          <w:lang w:eastAsia="zh-CN"/>
        </w:rPr>
        <w:t>此外，任何被刑事起诉的非澳门居民在刑事诉讼中享有的权利和保障与澳门特区居民是一致的（《基本法》第</w:t>
      </w:r>
      <w:r w:rsidRPr="00B32939">
        <w:rPr>
          <w:rFonts w:eastAsia="SimSun"/>
          <w:lang w:eastAsia="zh-CN"/>
        </w:rPr>
        <w:t>25</w:t>
      </w:r>
      <w:r w:rsidRPr="00B32939">
        <w:rPr>
          <w:rFonts w:eastAsia="SimSun" w:hint="eastAsia"/>
          <w:lang w:eastAsia="zh-CN"/>
        </w:rPr>
        <w:t>、</w:t>
      </w:r>
      <w:r w:rsidRPr="00B32939">
        <w:rPr>
          <w:rFonts w:eastAsia="SimSun"/>
          <w:lang w:eastAsia="zh-CN"/>
        </w:rPr>
        <w:t>36</w:t>
      </w:r>
      <w:r w:rsidRPr="00B32939">
        <w:rPr>
          <w:rFonts w:eastAsia="SimSun" w:hint="eastAsia"/>
          <w:lang w:eastAsia="zh-CN"/>
        </w:rPr>
        <w:t>及</w:t>
      </w:r>
      <w:r w:rsidRPr="00B32939">
        <w:rPr>
          <w:rFonts w:eastAsia="SimSun"/>
          <w:lang w:eastAsia="zh-CN"/>
        </w:rPr>
        <w:t>43</w:t>
      </w:r>
      <w:r w:rsidRPr="00B32939">
        <w:rPr>
          <w:rFonts w:eastAsia="SimSun" w:hint="eastAsia"/>
          <w:lang w:eastAsia="zh-CN"/>
        </w:rPr>
        <w:t>条、《公民权利及政治权利国际公约》第</w:t>
      </w:r>
      <w:r w:rsidRPr="00B32939">
        <w:rPr>
          <w:rFonts w:eastAsia="SimSun"/>
          <w:lang w:eastAsia="zh-CN"/>
        </w:rPr>
        <w:t>9</w:t>
      </w:r>
      <w:r w:rsidRPr="00B32939">
        <w:rPr>
          <w:rFonts w:eastAsia="SimSun" w:hint="eastAsia"/>
          <w:lang w:eastAsia="zh-CN"/>
        </w:rPr>
        <w:t>和</w:t>
      </w:r>
      <w:r w:rsidRPr="00B32939">
        <w:rPr>
          <w:rFonts w:eastAsia="SimSun"/>
          <w:lang w:eastAsia="zh-CN"/>
        </w:rPr>
        <w:t>14</w:t>
      </w:r>
      <w:r w:rsidRPr="00B32939">
        <w:rPr>
          <w:rFonts w:eastAsia="SimSun" w:hint="eastAsia"/>
          <w:lang w:eastAsia="zh-CN"/>
        </w:rPr>
        <w:t>条，以及《刑事诉讼法典》第</w:t>
      </w:r>
      <w:r w:rsidRPr="00B32939">
        <w:rPr>
          <w:rFonts w:eastAsia="SimSun"/>
          <w:lang w:eastAsia="zh-CN"/>
        </w:rPr>
        <w:t>49</w:t>
      </w:r>
      <w:r w:rsidRPr="00B32939">
        <w:rPr>
          <w:rFonts w:eastAsia="SimSun" w:hint="eastAsia"/>
          <w:lang w:eastAsia="zh-CN"/>
        </w:rPr>
        <w:t>和</w:t>
      </w:r>
      <w:r w:rsidRPr="00B32939">
        <w:rPr>
          <w:rFonts w:eastAsia="SimSun"/>
          <w:lang w:eastAsia="zh-CN"/>
        </w:rPr>
        <w:t>50</w:t>
      </w:r>
      <w:r w:rsidRPr="00B32939">
        <w:rPr>
          <w:rFonts w:eastAsia="SimSun" w:hint="eastAsia"/>
          <w:lang w:eastAsia="zh-CN"/>
        </w:rPr>
        <w:t>条）。</w:t>
      </w:r>
    </w:p>
    <w:p w14:paraId="1C06FB80" w14:textId="0740CCE8" w:rsidR="00CB3D6D" w:rsidRPr="00F615E4" w:rsidRDefault="00B32939" w:rsidP="00B32939">
      <w:pPr>
        <w:pStyle w:val="H1G"/>
        <w:suppressAutoHyphens/>
        <w:kinsoku w:val="0"/>
        <w:overflowPunct w:val="0"/>
        <w:autoSpaceDE w:val="0"/>
        <w:autoSpaceDN w:val="0"/>
        <w:adjustRightInd w:val="0"/>
        <w:snapToGrid w:val="0"/>
        <w:rPr>
          <w:rFonts w:eastAsiaTheme="minorEastAsia"/>
        </w:rPr>
      </w:pPr>
      <w:r w:rsidRPr="00F615E4">
        <w:rPr>
          <w:rFonts w:eastAsiaTheme="minorEastAsia"/>
        </w:rPr>
        <w:tab/>
      </w:r>
      <w:r w:rsidRPr="00F615E4">
        <w:rPr>
          <w:rFonts w:eastAsiaTheme="minorEastAsia"/>
        </w:rPr>
        <w:tab/>
      </w:r>
      <w:r w:rsidR="00CB3D6D" w:rsidRPr="00B32939">
        <w:rPr>
          <w:rFonts w:eastAsiaTheme="minorEastAsia" w:hint="eastAsia"/>
          <w:lang w:val="fr-FR"/>
        </w:rPr>
        <w:t>第</w:t>
      </w:r>
      <w:r w:rsidR="00CB3D6D" w:rsidRPr="00F615E4">
        <w:rPr>
          <w:rFonts w:eastAsiaTheme="minorEastAsia"/>
        </w:rPr>
        <w:t>8</w:t>
      </w:r>
      <w:r w:rsidR="00CB3D6D" w:rsidRPr="00B32939">
        <w:rPr>
          <w:rFonts w:eastAsiaTheme="minorEastAsia" w:hint="eastAsia"/>
          <w:lang w:val="fr-FR"/>
        </w:rPr>
        <w:t>条</w:t>
      </w:r>
      <w:r w:rsidR="00CB3D6D" w:rsidRPr="00F615E4">
        <w:rPr>
          <w:rFonts w:eastAsiaTheme="minorEastAsia"/>
        </w:rPr>
        <w:t xml:space="preserve"> - </w:t>
      </w:r>
      <w:r w:rsidR="00CB3D6D" w:rsidRPr="00B32939">
        <w:rPr>
          <w:rFonts w:eastAsiaTheme="minorEastAsia" w:hint="eastAsia"/>
          <w:lang w:val="fr-FR"/>
        </w:rPr>
        <w:t>引渡安排</w:t>
      </w:r>
      <w:r w:rsidR="00CB3D6D" w:rsidRPr="00F615E4">
        <w:rPr>
          <w:rFonts w:eastAsiaTheme="minorEastAsia" w:hint="eastAsia"/>
        </w:rPr>
        <w:t>（</w:t>
      </w:r>
      <w:r w:rsidR="00CB3D6D" w:rsidRPr="00B32939">
        <w:rPr>
          <w:rFonts w:eastAsiaTheme="minorEastAsia" w:hint="eastAsia"/>
          <w:lang w:val="fr-FR"/>
        </w:rPr>
        <w:t>移交逃犯协定</w:t>
      </w:r>
      <w:r w:rsidR="00CB3D6D" w:rsidRPr="00F615E4">
        <w:rPr>
          <w:rFonts w:eastAsiaTheme="minorEastAsia" w:hint="eastAsia"/>
        </w:rPr>
        <w:t>）</w:t>
      </w:r>
    </w:p>
    <w:p w14:paraId="52EB122C" w14:textId="77777777" w:rsidR="00CB3D6D" w:rsidRPr="00B32939" w:rsidRDefault="00CB3D6D" w:rsidP="00B32939">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B32939">
        <w:rPr>
          <w:rFonts w:eastAsia="SimSun" w:hint="eastAsia"/>
          <w:lang w:eastAsia="zh-CN"/>
        </w:rPr>
        <w:t>根据《基本法》第</w:t>
      </w:r>
      <w:r w:rsidRPr="00B32939">
        <w:rPr>
          <w:rFonts w:eastAsia="SimSun"/>
          <w:lang w:eastAsia="zh-CN"/>
        </w:rPr>
        <w:t>94</w:t>
      </w:r>
      <w:r w:rsidRPr="00B32939">
        <w:rPr>
          <w:rFonts w:eastAsia="SimSun" w:hint="eastAsia"/>
          <w:lang w:eastAsia="zh-CN"/>
        </w:rPr>
        <w:t>条的规定，在中央人民政府协助和授权下，澳门特别行政区可与外国就司法互助关系作出适当安排</w:t>
      </w:r>
      <w:r w:rsidRPr="00B32939">
        <w:rPr>
          <w:rFonts w:eastAsia="SimSun"/>
          <w:lang w:eastAsia="zh-CN"/>
        </w:rPr>
        <w:t xml:space="preserve"> </w:t>
      </w:r>
      <w:r w:rsidRPr="00B32939">
        <w:rPr>
          <w:rFonts w:eastAsia="SimSun" w:hint="eastAsia"/>
          <w:lang w:eastAsia="zh-CN"/>
        </w:rPr>
        <w:t>。</w:t>
      </w:r>
    </w:p>
    <w:p w14:paraId="1F25166D" w14:textId="77777777" w:rsidR="00CB3D6D" w:rsidRPr="00B32939" w:rsidRDefault="00CB3D6D" w:rsidP="00B32939">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B32939">
        <w:rPr>
          <w:rFonts w:eastAsia="SimSun" w:hint="eastAsia"/>
          <w:lang w:eastAsia="zh-CN"/>
        </w:rPr>
        <w:t>在这方面澳门特区已取得实质性进展，于</w:t>
      </w:r>
      <w:r w:rsidRPr="00B32939">
        <w:rPr>
          <w:rFonts w:eastAsia="SimSun"/>
          <w:lang w:eastAsia="zh-CN"/>
        </w:rPr>
        <w:t>2019</w:t>
      </w:r>
      <w:r w:rsidRPr="00B32939">
        <w:rPr>
          <w:rFonts w:eastAsia="SimSun" w:hint="eastAsia"/>
          <w:lang w:eastAsia="zh-CN"/>
        </w:rPr>
        <w:t>年分别与葡萄牙及大韩民国签署了移交逃犯协定。目前正与邻近司法管辖区进行沟通，致力加强对外刑事司法合作。</w:t>
      </w:r>
      <w:r w:rsidRPr="00B32939">
        <w:rPr>
          <w:rFonts w:eastAsia="SimSun"/>
          <w:lang w:eastAsia="zh-CN"/>
        </w:rPr>
        <w:t xml:space="preserve"> </w:t>
      </w:r>
    </w:p>
    <w:p w14:paraId="6CDA1169" w14:textId="77777777" w:rsidR="00CB3D6D" w:rsidRPr="00B32939" w:rsidRDefault="00CB3D6D" w:rsidP="00B32939">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B32939">
        <w:rPr>
          <w:rFonts w:eastAsia="SimSun" w:hint="eastAsia"/>
          <w:lang w:eastAsia="zh-CN"/>
        </w:rPr>
        <w:t>尽管上述，需强调的是澳门特区在移交逃犯方面，并不需要以双边协议为开展合作的前提，《刑事司法互助法》第</w:t>
      </w:r>
      <w:r w:rsidRPr="00B32939">
        <w:rPr>
          <w:rFonts w:eastAsia="SimSun"/>
          <w:lang w:eastAsia="zh-CN"/>
        </w:rPr>
        <w:t>32</w:t>
      </w:r>
      <w:r w:rsidRPr="00B32939">
        <w:rPr>
          <w:rFonts w:eastAsia="SimSun" w:hint="eastAsia"/>
          <w:lang w:eastAsia="zh-CN"/>
        </w:rPr>
        <w:t>至</w:t>
      </w:r>
      <w:r w:rsidRPr="00B32939">
        <w:rPr>
          <w:rFonts w:eastAsia="SimSun"/>
          <w:lang w:eastAsia="zh-CN"/>
        </w:rPr>
        <w:t>74</w:t>
      </w:r>
      <w:r w:rsidRPr="00B32939">
        <w:rPr>
          <w:rFonts w:eastAsia="SimSun" w:hint="eastAsia"/>
          <w:lang w:eastAsia="zh-CN"/>
        </w:rPr>
        <w:t>条规定了移交逃犯的法律基础。</w:t>
      </w:r>
      <w:r w:rsidRPr="00B32939">
        <w:rPr>
          <w:rFonts w:eastAsia="SimSun"/>
          <w:lang w:eastAsia="zh-CN"/>
        </w:rPr>
        <w:t xml:space="preserve"> </w:t>
      </w:r>
    </w:p>
    <w:p w14:paraId="04DAE3BB" w14:textId="77777777" w:rsidR="00CB3D6D" w:rsidRPr="00B32939" w:rsidRDefault="00CB3D6D" w:rsidP="00B32939">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B32939">
        <w:rPr>
          <w:rFonts w:eastAsia="SimSun" w:hint="eastAsia"/>
          <w:lang w:eastAsia="zh-CN"/>
        </w:rPr>
        <w:t>《公约》第</w:t>
      </w:r>
      <w:r w:rsidRPr="00B32939">
        <w:rPr>
          <w:rFonts w:eastAsia="SimSun"/>
          <w:lang w:eastAsia="zh-CN"/>
        </w:rPr>
        <w:t>4</w:t>
      </w:r>
      <w:r w:rsidRPr="00B32939">
        <w:rPr>
          <w:rFonts w:eastAsia="SimSun" w:hint="eastAsia"/>
          <w:lang w:eastAsia="zh-CN"/>
        </w:rPr>
        <w:t>条所规定的罪行根据澳门特区的法律属可移交的罪行，同时，双重犯罪是移交逃犯的基本要件。</w:t>
      </w:r>
    </w:p>
    <w:p w14:paraId="5C5F36B4" w14:textId="77777777" w:rsidR="00CB3D6D" w:rsidRPr="00B32939" w:rsidRDefault="00CB3D6D" w:rsidP="00B32939">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B32939">
        <w:rPr>
          <w:rFonts w:eastAsia="SimSun" w:hint="eastAsia"/>
          <w:lang w:eastAsia="zh-CN"/>
        </w:rPr>
        <w:t>还应强调的是，适澳的国际条约中关于司法互助的规定，包括《公约》的规定，也可构成移交逃犯的法律依据（《刑事司法互助法》第</w:t>
      </w:r>
      <w:r w:rsidRPr="00B32939">
        <w:rPr>
          <w:rFonts w:eastAsia="SimSun"/>
          <w:lang w:eastAsia="zh-CN"/>
        </w:rPr>
        <w:t>4</w:t>
      </w:r>
      <w:r w:rsidRPr="00B32939">
        <w:rPr>
          <w:rFonts w:eastAsia="SimSun" w:hint="eastAsia"/>
          <w:lang w:eastAsia="zh-CN"/>
        </w:rPr>
        <w:t>条）。</w:t>
      </w:r>
      <w:r w:rsidRPr="00B32939">
        <w:rPr>
          <w:rFonts w:eastAsia="SimSun"/>
          <w:lang w:eastAsia="zh-CN"/>
        </w:rPr>
        <w:t xml:space="preserve"> </w:t>
      </w:r>
    </w:p>
    <w:p w14:paraId="4BC272F4" w14:textId="77777777" w:rsidR="00CB3D6D" w:rsidRPr="00B32939" w:rsidRDefault="00CB3D6D" w:rsidP="00B32939">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B32939">
        <w:rPr>
          <w:rFonts w:eastAsia="SimSun"/>
          <w:lang w:eastAsia="zh-CN"/>
        </w:rPr>
        <w:t xml:space="preserve"> </w:t>
      </w:r>
      <w:r w:rsidRPr="00B32939">
        <w:rPr>
          <w:rFonts w:eastAsia="SimSun" w:hint="eastAsia"/>
          <w:lang w:eastAsia="zh-CN"/>
        </w:rPr>
        <w:t>在报告涵盖期间，检察院分别于</w:t>
      </w:r>
      <w:r w:rsidRPr="00B32939">
        <w:rPr>
          <w:rFonts w:eastAsia="SimSun"/>
          <w:lang w:eastAsia="zh-CN"/>
        </w:rPr>
        <w:t>2016</w:t>
      </w:r>
      <w:r w:rsidRPr="00B32939">
        <w:rPr>
          <w:rFonts w:eastAsia="SimSun" w:hint="eastAsia"/>
          <w:lang w:eastAsia="zh-CN"/>
        </w:rPr>
        <w:t>年、</w:t>
      </w:r>
      <w:r w:rsidRPr="00B32939">
        <w:rPr>
          <w:rFonts w:eastAsia="SimSun"/>
          <w:lang w:eastAsia="zh-CN"/>
        </w:rPr>
        <w:t>2017</w:t>
      </w:r>
      <w:r w:rsidRPr="00B32939">
        <w:rPr>
          <w:rFonts w:eastAsia="SimSun" w:hint="eastAsia"/>
          <w:lang w:eastAsia="zh-CN"/>
        </w:rPr>
        <w:t>年及</w:t>
      </w:r>
      <w:r w:rsidRPr="00B32939">
        <w:rPr>
          <w:rFonts w:eastAsia="SimSun"/>
          <w:lang w:eastAsia="zh-CN"/>
        </w:rPr>
        <w:t>2023</w:t>
      </w:r>
      <w:r w:rsidRPr="00B32939">
        <w:rPr>
          <w:rFonts w:eastAsia="SimSun" w:hint="eastAsia"/>
          <w:lang w:eastAsia="zh-CN"/>
        </w:rPr>
        <w:t>年各接获</w:t>
      </w:r>
      <w:r w:rsidRPr="00B32939">
        <w:rPr>
          <w:rFonts w:eastAsia="SimSun"/>
          <w:lang w:eastAsia="zh-CN"/>
        </w:rPr>
        <w:t>1</w:t>
      </w:r>
      <w:r w:rsidRPr="00B32939">
        <w:rPr>
          <w:rFonts w:eastAsia="SimSun" w:hint="eastAsia"/>
          <w:lang w:eastAsia="zh-CN"/>
        </w:rPr>
        <w:t>宗移交逃犯请求，均不涉及《公约》或与酷刑有关的案件。</w:t>
      </w:r>
    </w:p>
    <w:p w14:paraId="7DC0D321" w14:textId="77777777" w:rsidR="00CB3D6D" w:rsidRPr="00B32939" w:rsidRDefault="00CB3D6D" w:rsidP="00B32939">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B32939">
        <w:rPr>
          <w:rFonts w:eastAsia="SimSun" w:hint="eastAsia"/>
          <w:lang w:eastAsia="zh-CN"/>
        </w:rPr>
        <w:t>根据终审法院院长办公室（终院办）提供的资料，于报告涵盖期间，中级法院于</w:t>
      </w:r>
      <w:r w:rsidRPr="00B32939">
        <w:rPr>
          <w:rFonts w:eastAsia="SimSun"/>
          <w:lang w:eastAsia="zh-CN"/>
        </w:rPr>
        <w:t>2021</w:t>
      </w:r>
      <w:r w:rsidRPr="00B32939">
        <w:rPr>
          <w:rFonts w:eastAsia="SimSun" w:hint="eastAsia"/>
          <w:lang w:eastAsia="zh-CN"/>
        </w:rPr>
        <w:t>年受理了</w:t>
      </w:r>
      <w:r w:rsidRPr="00B32939">
        <w:rPr>
          <w:rFonts w:eastAsia="SimSun"/>
          <w:lang w:eastAsia="zh-CN"/>
        </w:rPr>
        <w:t>2</w:t>
      </w:r>
      <w:r w:rsidRPr="00B32939">
        <w:rPr>
          <w:rFonts w:eastAsia="SimSun" w:hint="eastAsia"/>
          <w:lang w:eastAsia="zh-CN"/>
        </w:rPr>
        <w:t>宗移交逃犯请求，后因有关请求被撤回，法院未有对相关请求作出决定。</w:t>
      </w:r>
    </w:p>
    <w:p w14:paraId="1CEBBE6B" w14:textId="0F07F95E" w:rsidR="00CB3D6D" w:rsidRPr="00B32939" w:rsidRDefault="00B32939" w:rsidP="00B32939">
      <w:pPr>
        <w:pStyle w:val="H1G"/>
        <w:suppressAutoHyphens/>
        <w:kinsoku w:val="0"/>
        <w:overflowPunct w:val="0"/>
        <w:autoSpaceDE w:val="0"/>
        <w:autoSpaceDN w:val="0"/>
        <w:adjustRightInd w:val="0"/>
        <w:snapToGrid w:val="0"/>
        <w:rPr>
          <w:rFonts w:eastAsiaTheme="minorEastAsia"/>
          <w:lang w:val="fr-FR"/>
        </w:rPr>
      </w:pPr>
      <w:r w:rsidRPr="00F615E4">
        <w:rPr>
          <w:rFonts w:eastAsiaTheme="minorEastAsia"/>
        </w:rPr>
        <w:tab/>
      </w:r>
      <w:r w:rsidRPr="00F615E4">
        <w:rPr>
          <w:rFonts w:eastAsiaTheme="minorEastAsia"/>
        </w:rPr>
        <w:tab/>
      </w:r>
      <w:r w:rsidR="00CB3D6D" w:rsidRPr="00B32939">
        <w:rPr>
          <w:rFonts w:eastAsiaTheme="minorEastAsia" w:hint="eastAsia"/>
          <w:lang w:val="fr-FR"/>
        </w:rPr>
        <w:t>第</w:t>
      </w:r>
      <w:r w:rsidR="00CB3D6D" w:rsidRPr="00B32939">
        <w:rPr>
          <w:rFonts w:eastAsiaTheme="minorEastAsia"/>
          <w:lang w:val="fr-FR"/>
        </w:rPr>
        <w:t>9</w:t>
      </w:r>
      <w:r w:rsidR="00CB3D6D" w:rsidRPr="00B32939">
        <w:rPr>
          <w:rFonts w:eastAsiaTheme="minorEastAsia" w:hint="eastAsia"/>
          <w:lang w:val="fr-FR"/>
        </w:rPr>
        <w:t>条</w:t>
      </w:r>
      <w:r w:rsidR="00CB3D6D" w:rsidRPr="00B32939">
        <w:rPr>
          <w:rFonts w:eastAsiaTheme="minorEastAsia"/>
          <w:lang w:val="fr-FR"/>
        </w:rPr>
        <w:t xml:space="preserve"> - </w:t>
      </w:r>
      <w:r w:rsidR="00CB3D6D" w:rsidRPr="00B32939">
        <w:rPr>
          <w:rFonts w:eastAsiaTheme="minorEastAsia" w:hint="eastAsia"/>
          <w:lang w:val="fr-FR"/>
        </w:rPr>
        <w:t>在酷刑犯罪方面的司法互助</w:t>
      </w:r>
    </w:p>
    <w:p w14:paraId="1AF4D65B" w14:textId="77777777" w:rsidR="00CB3D6D" w:rsidRPr="00F615E4" w:rsidRDefault="00CB3D6D" w:rsidP="00B32939">
      <w:pPr>
        <w:pStyle w:val="SingleTxtG"/>
        <w:numPr>
          <w:ilvl w:val="1"/>
          <w:numId w:val="31"/>
        </w:numPr>
        <w:tabs>
          <w:tab w:val="clear" w:pos="2835"/>
        </w:tabs>
        <w:kinsoku/>
        <w:overflowPunct/>
        <w:autoSpaceDE/>
        <w:autoSpaceDN/>
        <w:adjustRightInd/>
        <w:snapToGrid/>
        <w:ind w:left="1134" w:firstLine="0"/>
        <w:rPr>
          <w:rFonts w:eastAsia="SimSun"/>
          <w:lang w:val="fr-FR" w:eastAsia="zh-CN"/>
        </w:rPr>
      </w:pPr>
      <w:r w:rsidRPr="00B32939">
        <w:rPr>
          <w:rFonts w:eastAsia="SimSun" w:hint="eastAsia"/>
          <w:lang w:eastAsia="zh-CN"/>
        </w:rPr>
        <w:t>《刑事司法互助法》、适澳的国际条约以及《刑事诉讼法典》构建了在双边协议以外开展刑事司法互助的法律框架。</w:t>
      </w:r>
      <w:r w:rsidRPr="00F615E4">
        <w:rPr>
          <w:rFonts w:eastAsia="SimSun"/>
          <w:lang w:val="fr-FR" w:eastAsia="zh-CN"/>
        </w:rPr>
        <w:t xml:space="preserve"> </w:t>
      </w:r>
    </w:p>
    <w:p w14:paraId="3DD01F79" w14:textId="77777777" w:rsidR="00CB3D6D" w:rsidRPr="00F615E4" w:rsidRDefault="00CB3D6D" w:rsidP="00B32939">
      <w:pPr>
        <w:pStyle w:val="SingleTxtG"/>
        <w:numPr>
          <w:ilvl w:val="1"/>
          <w:numId w:val="31"/>
        </w:numPr>
        <w:tabs>
          <w:tab w:val="clear" w:pos="2835"/>
        </w:tabs>
        <w:kinsoku/>
        <w:overflowPunct/>
        <w:autoSpaceDE/>
        <w:autoSpaceDN/>
        <w:adjustRightInd/>
        <w:snapToGrid/>
        <w:ind w:left="1134" w:firstLine="0"/>
        <w:rPr>
          <w:rFonts w:eastAsia="SimSun"/>
          <w:lang w:val="fr-FR" w:eastAsia="zh-CN"/>
        </w:rPr>
      </w:pPr>
      <w:r w:rsidRPr="00B32939">
        <w:rPr>
          <w:rFonts w:eastAsia="SimSun" w:hint="eastAsia"/>
          <w:lang w:eastAsia="zh-CN"/>
        </w:rPr>
        <w:t>根据《基本法》第</w:t>
      </w:r>
      <w:r w:rsidRPr="00F615E4">
        <w:rPr>
          <w:rFonts w:eastAsia="SimSun"/>
          <w:lang w:val="fr-FR" w:eastAsia="zh-CN"/>
        </w:rPr>
        <w:t>94</w:t>
      </w:r>
      <w:r w:rsidRPr="00B32939">
        <w:rPr>
          <w:rFonts w:eastAsia="SimSun" w:hint="eastAsia"/>
          <w:lang w:eastAsia="zh-CN"/>
        </w:rPr>
        <w:t>条规定</w:t>
      </w:r>
      <w:r w:rsidRPr="00F615E4">
        <w:rPr>
          <w:rFonts w:eastAsia="SimSun" w:hint="eastAsia"/>
          <w:lang w:val="fr-FR" w:eastAsia="zh-CN"/>
        </w:rPr>
        <w:t>，</w:t>
      </w:r>
      <w:r w:rsidRPr="00B32939">
        <w:rPr>
          <w:rFonts w:eastAsia="SimSun" w:hint="eastAsia"/>
          <w:lang w:eastAsia="zh-CN"/>
        </w:rPr>
        <w:t>澳门特区于</w:t>
      </w:r>
      <w:r w:rsidRPr="00F615E4">
        <w:rPr>
          <w:rFonts w:eastAsia="SimSun"/>
          <w:lang w:val="fr-FR" w:eastAsia="zh-CN"/>
        </w:rPr>
        <w:t>2019</w:t>
      </w:r>
      <w:r w:rsidRPr="00B32939">
        <w:rPr>
          <w:rFonts w:eastAsia="SimSun" w:hint="eastAsia"/>
          <w:lang w:eastAsia="zh-CN"/>
        </w:rPr>
        <w:t>年与蒙古国及大韩民国签订了刑事司法互助协议。</w:t>
      </w:r>
    </w:p>
    <w:p w14:paraId="74544A8F" w14:textId="77777777" w:rsidR="00CB3D6D" w:rsidRPr="00B32939" w:rsidRDefault="00CB3D6D" w:rsidP="00B32939">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B32939">
        <w:rPr>
          <w:rFonts w:eastAsia="SimSun" w:hint="eastAsia"/>
          <w:lang w:eastAsia="zh-CN"/>
        </w:rPr>
        <w:t>关于报告涵盖期间接收的刑事司法互助请求的数据</w:t>
      </w:r>
      <w:r w:rsidRPr="00F615E4">
        <w:rPr>
          <w:rFonts w:eastAsia="SimSun" w:hint="eastAsia"/>
          <w:lang w:val="fr-FR" w:eastAsia="zh-CN"/>
        </w:rPr>
        <w:t>，</w:t>
      </w:r>
      <w:r w:rsidRPr="00B32939">
        <w:rPr>
          <w:rFonts w:eastAsia="SimSun" w:hint="eastAsia"/>
          <w:lang w:eastAsia="zh-CN"/>
        </w:rPr>
        <w:t>详见附件一表一</w:t>
      </w:r>
      <w:r w:rsidRPr="00F615E4">
        <w:rPr>
          <w:rFonts w:eastAsia="SimSun" w:hint="eastAsia"/>
          <w:lang w:val="fr-FR" w:eastAsia="zh-CN"/>
        </w:rPr>
        <w:t>，</w:t>
      </w:r>
      <w:r w:rsidRPr="00B32939">
        <w:rPr>
          <w:rFonts w:eastAsia="SimSun" w:hint="eastAsia"/>
          <w:lang w:eastAsia="zh-CN"/>
        </w:rPr>
        <w:t>其中并没有任何请求与《公约》或酷刑有关。终院办指出，资料显示在报告涵盖期间，初级法院刑事法庭及中级法院共批准了</w:t>
      </w:r>
      <w:r w:rsidRPr="00B32939">
        <w:rPr>
          <w:rFonts w:eastAsia="SimSun"/>
          <w:lang w:eastAsia="zh-CN"/>
        </w:rPr>
        <w:t>44</w:t>
      </w:r>
      <w:r w:rsidRPr="00B32939">
        <w:rPr>
          <w:rFonts w:eastAsia="SimSun" w:hint="eastAsia"/>
          <w:lang w:eastAsia="zh-CN"/>
        </w:rPr>
        <w:t>宗刑事司法互助请求，拒绝了</w:t>
      </w:r>
      <w:r w:rsidRPr="00B32939">
        <w:rPr>
          <w:rFonts w:eastAsia="SimSun"/>
          <w:lang w:eastAsia="zh-CN"/>
        </w:rPr>
        <w:t>2</w:t>
      </w:r>
      <w:r w:rsidRPr="00B32939">
        <w:rPr>
          <w:rFonts w:eastAsia="SimSun" w:hint="eastAsia"/>
          <w:lang w:eastAsia="zh-CN"/>
        </w:rPr>
        <w:t>宗请求。</w:t>
      </w:r>
    </w:p>
    <w:p w14:paraId="60BD357A" w14:textId="77777777" w:rsidR="00CB3D6D" w:rsidRPr="00B32939" w:rsidRDefault="00CB3D6D" w:rsidP="00B32939">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B32939">
        <w:rPr>
          <w:rFonts w:eastAsia="SimSun" w:hint="eastAsia"/>
          <w:lang w:eastAsia="zh-CN"/>
        </w:rPr>
        <w:t>此外，澳门特区分别于</w:t>
      </w:r>
      <w:r w:rsidRPr="00B32939">
        <w:rPr>
          <w:rFonts w:eastAsia="SimSun"/>
          <w:lang w:eastAsia="zh-CN"/>
        </w:rPr>
        <w:t>2017</w:t>
      </w:r>
      <w:r w:rsidRPr="00B32939">
        <w:rPr>
          <w:rFonts w:eastAsia="SimSun" w:hint="eastAsia"/>
          <w:lang w:eastAsia="zh-CN"/>
        </w:rPr>
        <w:t>年及</w:t>
      </w:r>
      <w:r w:rsidRPr="00B32939">
        <w:rPr>
          <w:rFonts w:eastAsia="SimSun"/>
          <w:lang w:eastAsia="zh-CN"/>
        </w:rPr>
        <w:t>2018</w:t>
      </w:r>
      <w:r w:rsidRPr="00B32939">
        <w:rPr>
          <w:rFonts w:eastAsia="SimSun" w:hint="eastAsia"/>
          <w:lang w:eastAsia="zh-CN"/>
        </w:rPr>
        <w:t>年与蒙古国及尼日利亚签署了移交被判刑人协议。</w:t>
      </w:r>
    </w:p>
    <w:p w14:paraId="55B967F4" w14:textId="77777777" w:rsidR="00CB3D6D" w:rsidRPr="00B32939" w:rsidRDefault="00CB3D6D" w:rsidP="00B32939">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B32939">
        <w:rPr>
          <w:rFonts w:eastAsia="SimSun" w:hint="eastAsia"/>
          <w:lang w:eastAsia="zh-CN"/>
        </w:rPr>
        <w:t>关于结论性意见第</w:t>
      </w:r>
      <w:r w:rsidRPr="00B32939">
        <w:rPr>
          <w:rFonts w:eastAsia="SimSun"/>
          <w:lang w:eastAsia="zh-CN"/>
        </w:rPr>
        <w:t>23</w:t>
      </w:r>
      <w:r w:rsidRPr="00B32939">
        <w:rPr>
          <w:rFonts w:eastAsia="SimSun" w:hint="eastAsia"/>
          <w:lang w:eastAsia="zh-CN"/>
        </w:rPr>
        <w:t>段的意见，目前已生效的区际刑事司法协助协议只有《澳门特别行政区政府与香港特别行政区政府关于移交被判刑人的安排》。</w:t>
      </w:r>
      <w:r w:rsidRPr="00B32939">
        <w:rPr>
          <w:rFonts w:eastAsia="SimSun"/>
          <w:lang w:eastAsia="zh-CN"/>
        </w:rPr>
        <w:t xml:space="preserve"> </w:t>
      </w:r>
    </w:p>
    <w:p w14:paraId="5CCA2611" w14:textId="01118DA6" w:rsidR="00CB3D6D" w:rsidRPr="00B93278" w:rsidRDefault="00B93278" w:rsidP="00B93278">
      <w:pPr>
        <w:pStyle w:val="H1G"/>
        <w:suppressAutoHyphens/>
        <w:kinsoku w:val="0"/>
        <w:overflowPunct w:val="0"/>
        <w:autoSpaceDE w:val="0"/>
        <w:autoSpaceDN w:val="0"/>
        <w:adjustRightInd w:val="0"/>
        <w:snapToGrid w:val="0"/>
        <w:rPr>
          <w:rFonts w:eastAsiaTheme="minorEastAsia"/>
          <w:lang w:val="fr-FR"/>
        </w:rPr>
      </w:pPr>
      <w:bookmarkStart w:id="2" w:name="第十條"/>
      <w:bookmarkEnd w:id="2"/>
      <w:r w:rsidRPr="00F615E4">
        <w:rPr>
          <w:rFonts w:eastAsiaTheme="minorEastAsia"/>
        </w:rPr>
        <w:tab/>
      </w:r>
      <w:r w:rsidRPr="00F615E4">
        <w:rPr>
          <w:rFonts w:eastAsiaTheme="minorEastAsia"/>
        </w:rPr>
        <w:tab/>
      </w:r>
      <w:r w:rsidR="00CB3D6D" w:rsidRPr="00B93278">
        <w:rPr>
          <w:rFonts w:eastAsiaTheme="minorEastAsia" w:hint="eastAsia"/>
          <w:lang w:val="fr-FR"/>
        </w:rPr>
        <w:t>第</w:t>
      </w:r>
      <w:r w:rsidR="00CB3D6D" w:rsidRPr="00B93278">
        <w:rPr>
          <w:rFonts w:eastAsiaTheme="minorEastAsia"/>
          <w:lang w:val="fr-FR"/>
        </w:rPr>
        <w:t>10</w:t>
      </w:r>
      <w:r w:rsidR="00CB3D6D" w:rsidRPr="00B93278">
        <w:rPr>
          <w:rFonts w:eastAsiaTheme="minorEastAsia" w:hint="eastAsia"/>
          <w:lang w:val="fr-FR"/>
        </w:rPr>
        <w:t>条</w:t>
      </w:r>
      <w:r w:rsidR="00CB3D6D" w:rsidRPr="00B93278">
        <w:rPr>
          <w:rFonts w:eastAsiaTheme="minorEastAsia"/>
          <w:lang w:val="fr-FR"/>
        </w:rPr>
        <w:t xml:space="preserve"> - </w:t>
      </w:r>
      <w:r w:rsidR="00CB3D6D" w:rsidRPr="00B93278">
        <w:rPr>
          <w:rFonts w:eastAsiaTheme="minorEastAsia" w:hint="eastAsia"/>
          <w:lang w:val="fr-FR"/>
        </w:rPr>
        <w:t>有关禁止酷刑的教育和宣传</w:t>
      </w:r>
    </w:p>
    <w:p w14:paraId="52234061" w14:textId="77777777" w:rsidR="00CB3D6D" w:rsidRPr="00F615E4" w:rsidRDefault="00CB3D6D" w:rsidP="00B93278">
      <w:pPr>
        <w:pStyle w:val="SingleTxtG"/>
        <w:numPr>
          <w:ilvl w:val="1"/>
          <w:numId w:val="31"/>
        </w:numPr>
        <w:tabs>
          <w:tab w:val="clear" w:pos="2835"/>
        </w:tabs>
        <w:kinsoku/>
        <w:overflowPunct/>
        <w:autoSpaceDE/>
        <w:autoSpaceDN/>
        <w:adjustRightInd/>
        <w:snapToGrid/>
        <w:ind w:left="1134" w:firstLine="0"/>
        <w:rPr>
          <w:rFonts w:eastAsia="SimSun"/>
          <w:lang w:val="fr-FR" w:eastAsia="zh-CN"/>
        </w:rPr>
      </w:pPr>
      <w:r w:rsidRPr="00B93278">
        <w:rPr>
          <w:rFonts w:eastAsia="SimSun" w:hint="eastAsia"/>
          <w:lang w:eastAsia="zh-CN"/>
        </w:rPr>
        <w:t>关于执法人员方面</w:t>
      </w:r>
      <w:r w:rsidRPr="00F615E4">
        <w:rPr>
          <w:rFonts w:eastAsia="SimSun" w:hint="eastAsia"/>
          <w:lang w:val="fr-FR" w:eastAsia="zh-CN"/>
        </w:rPr>
        <w:t>，</w:t>
      </w:r>
      <w:r w:rsidRPr="00B93278">
        <w:rPr>
          <w:rFonts w:eastAsia="SimSun" w:hint="eastAsia"/>
          <w:lang w:eastAsia="zh-CN"/>
        </w:rPr>
        <w:t>第</w:t>
      </w:r>
      <w:r w:rsidRPr="00F615E4">
        <w:rPr>
          <w:rFonts w:eastAsia="SimSun"/>
          <w:lang w:val="fr-FR" w:eastAsia="zh-CN"/>
        </w:rPr>
        <w:t>13/2021</w:t>
      </w:r>
      <w:r w:rsidRPr="00B93278">
        <w:rPr>
          <w:rFonts w:eastAsia="SimSun" w:hint="eastAsia"/>
          <w:lang w:eastAsia="zh-CN"/>
        </w:rPr>
        <w:t>号法律《保安部队及保安部门人员通则》自</w:t>
      </w:r>
      <w:r w:rsidRPr="00F615E4">
        <w:rPr>
          <w:rFonts w:eastAsia="SimSun"/>
          <w:lang w:val="fr-FR" w:eastAsia="zh-CN"/>
        </w:rPr>
        <w:t>2021</w:t>
      </w:r>
      <w:r w:rsidRPr="00B93278">
        <w:rPr>
          <w:rFonts w:eastAsia="SimSun" w:hint="eastAsia"/>
          <w:lang w:eastAsia="zh-CN"/>
        </w:rPr>
        <w:t>年</w:t>
      </w:r>
      <w:r w:rsidRPr="00F615E4">
        <w:rPr>
          <w:rFonts w:eastAsia="SimSun"/>
          <w:lang w:val="fr-FR" w:eastAsia="zh-CN"/>
        </w:rPr>
        <w:t>9</w:t>
      </w:r>
      <w:r w:rsidRPr="00B93278">
        <w:rPr>
          <w:rFonts w:eastAsia="SimSun" w:hint="eastAsia"/>
          <w:lang w:eastAsia="zh-CN"/>
        </w:rPr>
        <w:t>月</w:t>
      </w:r>
      <w:r w:rsidRPr="00F615E4">
        <w:rPr>
          <w:rFonts w:eastAsia="SimSun"/>
          <w:lang w:val="fr-FR" w:eastAsia="zh-CN"/>
        </w:rPr>
        <w:t>15</w:t>
      </w:r>
      <w:r w:rsidRPr="00B93278">
        <w:rPr>
          <w:rFonts w:eastAsia="SimSun" w:hint="eastAsia"/>
          <w:lang w:eastAsia="zh-CN"/>
        </w:rPr>
        <w:t>日起生效</w:t>
      </w:r>
      <w:r w:rsidRPr="00F615E4">
        <w:rPr>
          <w:rFonts w:eastAsia="SimSun" w:hint="eastAsia"/>
          <w:lang w:val="fr-FR" w:eastAsia="zh-CN"/>
        </w:rPr>
        <w:t>，</w:t>
      </w:r>
      <w:r w:rsidRPr="00B93278">
        <w:rPr>
          <w:rFonts w:eastAsia="SimSun" w:hint="eastAsia"/>
          <w:lang w:eastAsia="zh-CN"/>
        </w:rPr>
        <w:t>该法律废止了第</w:t>
      </w:r>
      <w:r w:rsidRPr="00F615E4">
        <w:rPr>
          <w:rFonts w:eastAsia="SimSun"/>
          <w:lang w:val="fr-FR" w:eastAsia="zh-CN"/>
        </w:rPr>
        <w:t>66/94/M</w:t>
      </w:r>
      <w:r w:rsidRPr="00B93278">
        <w:rPr>
          <w:rFonts w:eastAsia="SimSun" w:hint="eastAsia"/>
          <w:lang w:eastAsia="zh-CN"/>
        </w:rPr>
        <w:t>号法令及其核准的《澳门保安部队军事化人员通则》。</w:t>
      </w:r>
    </w:p>
    <w:p w14:paraId="2D6999CA" w14:textId="77777777" w:rsidR="00CB3D6D" w:rsidRPr="00F615E4" w:rsidRDefault="00CB3D6D" w:rsidP="00B93278">
      <w:pPr>
        <w:pStyle w:val="SingleTxtG"/>
        <w:numPr>
          <w:ilvl w:val="1"/>
          <w:numId w:val="31"/>
        </w:numPr>
        <w:tabs>
          <w:tab w:val="clear" w:pos="2835"/>
        </w:tabs>
        <w:kinsoku/>
        <w:overflowPunct/>
        <w:autoSpaceDE/>
        <w:autoSpaceDN/>
        <w:adjustRightInd/>
        <w:snapToGrid/>
        <w:ind w:left="1134" w:firstLine="0"/>
        <w:rPr>
          <w:rFonts w:eastAsia="SimSun"/>
          <w:lang w:val="fr-FR" w:eastAsia="zh-CN"/>
        </w:rPr>
      </w:pPr>
      <w:r w:rsidRPr="00B93278">
        <w:rPr>
          <w:rFonts w:eastAsia="SimSun" w:hint="eastAsia"/>
          <w:lang w:eastAsia="zh-CN"/>
        </w:rPr>
        <w:t>《保安部队及保安部门人员通则》明确规定保安部队及保安部门人员须尊重所有人的个人尊严</w:t>
      </w:r>
      <w:r w:rsidRPr="00F615E4">
        <w:rPr>
          <w:rFonts w:eastAsia="SimSun" w:hint="eastAsia"/>
          <w:lang w:val="fr-FR" w:eastAsia="zh-CN"/>
        </w:rPr>
        <w:t>，</w:t>
      </w:r>
      <w:r w:rsidRPr="00B93278">
        <w:rPr>
          <w:rFonts w:eastAsia="SimSun" w:hint="eastAsia"/>
          <w:lang w:eastAsia="zh-CN"/>
        </w:rPr>
        <w:t>维护和支持人权</w:t>
      </w:r>
      <w:r w:rsidRPr="00F615E4">
        <w:rPr>
          <w:rFonts w:eastAsia="SimSun" w:hint="eastAsia"/>
          <w:lang w:val="fr-FR" w:eastAsia="zh-CN"/>
        </w:rPr>
        <w:t>，</w:t>
      </w:r>
      <w:r w:rsidRPr="00B93278">
        <w:rPr>
          <w:rFonts w:eastAsia="SimSun" w:hint="eastAsia"/>
          <w:lang w:eastAsia="zh-CN"/>
        </w:rPr>
        <w:t>且禁止对任何人施加任何酷刑行为或其他残忍、不人道或有辱人格的对待</w:t>
      </w:r>
      <w:r w:rsidRPr="00F615E4">
        <w:rPr>
          <w:rFonts w:eastAsia="SimSun" w:hint="eastAsia"/>
          <w:lang w:val="fr-FR" w:eastAsia="zh-CN"/>
        </w:rPr>
        <w:t>，</w:t>
      </w:r>
      <w:r w:rsidRPr="00B93278">
        <w:rPr>
          <w:rFonts w:eastAsia="SimSun" w:hint="eastAsia"/>
          <w:lang w:eastAsia="zh-CN"/>
        </w:rPr>
        <w:t>亦不得教唆或容忍他人作出该等行为</w:t>
      </w:r>
      <w:r w:rsidRPr="00F615E4">
        <w:rPr>
          <w:rFonts w:eastAsia="SimSun" w:hint="eastAsia"/>
          <w:lang w:val="fr-FR" w:eastAsia="zh-CN"/>
        </w:rPr>
        <w:t>；</w:t>
      </w:r>
      <w:r w:rsidRPr="00B93278">
        <w:rPr>
          <w:rFonts w:eastAsia="SimSun" w:hint="eastAsia"/>
          <w:lang w:eastAsia="zh-CN"/>
        </w:rPr>
        <w:t>倘保安部队及保安部门人员在非法或滥用权力的情况下过度使用强制手段或其他可能侵犯人权的措施</w:t>
      </w:r>
      <w:r w:rsidRPr="00F615E4">
        <w:rPr>
          <w:rFonts w:eastAsia="SimSun" w:hint="eastAsia"/>
          <w:lang w:val="fr-FR" w:eastAsia="zh-CN"/>
        </w:rPr>
        <w:t>，</w:t>
      </w:r>
      <w:r w:rsidRPr="00B93278">
        <w:rPr>
          <w:rFonts w:eastAsia="SimSun" w:hint="eastAsia"/>
          <w:lang w:eastAsia="zh-CN"/>
        </w:rPr>
        <w:t>尤其在有关行为构成酷刑犯罪时</w:t>
      </w:r>
      <w:r w:rsidRPr="00F615E4">
        <w:rPr>
          <w:rFonts w:eastAsia="SimSun" w:hint="eastAsia"/>
          <w:lang w:val="fr-FR" w:eastAsia="zh-CN"/>
        </w:rPr>
        <w:t>，</w:t>
      </w:r>
      <w:r w:rsidRPr="00B93278">
        <w:rPr>
          <w:rFonts w:eastAsia="SimSun" w:hint="eastAsia"/>
          <w:lang w:eastAsia="zh-CN"/>
        </w:rPr>
        <w:t>该等人员可被科处开除处分。</w:t>
      </w:r>
    </w:p>
    <w:p w14:paraId="473D97F9" w14:textId="77777777" w:rsidR="00CB3D6D" w:rsidRPr="00F615E4" w:rsidRDefault="00CB3D6D" w:rsidP="00B93278">
      <w:pPr>
        <w:pStyle w:val="SingleTxtG"/>
        <w:numPr>
          <w:ilvl w:val="1"/>
          <w:numId w:val="31"/>
        </w:numPr>
        <w:tabs>
          <w:tab w:val="clear" w:pos="2835"/>
        </w:tabs>
        <w:kinsoku/>
        <w:overflowPunct/>
        <w:autoSpaceDE/>
        <w:autoSpaceDN/>
        <w:adjustRightInd/>
        <w:snapToGrid/>
        <w:ind w:left="1134" w:firstLine="0"/>
        <w:rPr>
          <w:rFonts w:eastAsia="SimSun"/>
          <w:lang w:val="fr-FR" w:eastAsia="zh-CN"/>
        </w:rPr>
      </w:pPr>
      <w:r w:rsidRPr="00B93278">
        <w:rPr>
          <w:rFonts w:eastAsia="SimSun" w:hint="eastAsia"/>
          <w:lang w:eastAsia="zh-CN"/>
        </w:rPr>
        <w:t>关于结论性意见第</w:t>
      </w:r>
      <w:r w:rsidRPr="00F615E4">
        <w:rPr>
          <w:rFonts w:eastAsia="SimSun"/>
          <w:lang w:val="fr-FR" w:eastAsia="zh-CN"/>
        </w:rPr>
        <w:t>27</w:t>
      </w:r>
      <w:r w:rsidRPr="00B93278">
        <w:rPr>
          <w:rFonts w:eastAsia="SimSun" w:hint="eastAsia"/>
          <w:lang w:eastAsia="zh-CN"/>
        </w:rPr>
        <w:t>段的意见</w:t>
      </w:r>
      <w:r w:rsidRPr="00F615E4">
        <w:rPr>
          <w:rFonts w:eastAsia="SimSun" w:hint="eastAsia"/>
          <w:lang w:val="fr-FR" w:eastAsia="zh-CN"/>
        </w:rPr>
        <w:t>，</w:t>
      </w:r>
      <w:r w:rsidRPr="00B93278">
        <w:rPr>
          <w:rFonts w:eastAsia="SimSun" w:hint="eastAsia"/>
          <w:lang w:eastAsia="zh-CN"/>
        </w:rPr>
        <w:t>特区政府透过推广活动、教育及专业人员培训</w:t>
      </w:r>
      <w:r w:rsidRPr="00F615E4">
        <w:rPr>
          <w:rFonts w:eastAsia="SimSun" w:hint="eastAsia"/>
          <w:lang w:val="fr-FR" w:eastAsia="zh-CN"/>
        </w:rPr>
        <w:t>，</w:t>
      </w:r>
      <w:r w:rsidRPr="00B93278">
        <w:rPr>
          <w:rFonts w:eastAsia="SimSun" w:hint="eastAsia"/>
          <w:lang w:eastAsia="zh-CN"/>
        </w:rPr>
        <w:t>积极宣传《公约》、委员会的结论性意见以及其他相关人权公约。</w:t>
      </w:r>
      <w:r w:rsidRPr="00F615E4">
        <w:rPr>
          <w:rFonts w:eastAsia="SimSun"/>
          <w:lang w:val="fr-FR" w:eastAsia="zh-CN"/>
        </w:rPr>
        <w:t xml:space="preserve"> </w:t>
      </w:r>
      <w:r w:rsidRPr="00B93278">
        <w:rPr>
          <w:rFonts w:eastAsia="SimSun" w:hint="eastAsia"/>
          <w:lang w:eastAsia="zh-CN"/>
        </w:rPr>
        <w:t>此外</w:t>
      </w:r>
      <w:r w:rsidRPr="00F615E4">
        <w:rPr>
          <w:rFonts w:eastAsia="SimSun" w:hint="eastAsia"/>
          <w:lang w:val="fr-FR" w:eastAsia="zh-CN"/>
        </w:rPr>
        <w:t>，</w:t>
      </w:r>
      <w:r w:rsidRPr="00B93278">
        <w:rPr>
          <w:rFonts w:eastAsia="SimSun" w:hint="eastAsia"/>
          <w:lang w:eastAsia="zh-CN"/>
        </w:rPr>
        <w:t>澳门特区就《公约》提交的报告、问题清单回复以及委员会的结论性意见均在政府入口网站、法务局网站以及媒体上发布。</w:t>
      </w:r>
      <w:r w:rsidRPr="00F615E4">
        <w:rPr>
          <w:rFonts w:eastAsia="SimSun"/>
          <w:lang w:val="fr-FR" w:eastAsia="zh-CN"/>
        </w:rPr>
        <w:t xml:space="preserve"> </w:t>
      </w:r>
    </w:p>
    <w:p w14:paraId="20FC1123" w14:textId="77777777" w:rsidR="00CB3D6D" w:rsidRPr="00B93278" w:rsidRDefault="00CB3D6D" w:rsidP="00B93278">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B93278">
        <w:rPr>
          <w:rFonts w:eastAsia="SimSun" w:hint="eastAsia"/>
          <w:lang w:eastAsia="zh-CN"/>
        </w:rPr>
        <w:t>值得指出的还有特别刊物《澳门法律学刊》</w:t>
      </w:r>
      <w:r w:rsidRPr="00F615E4">
        <w:rPr>
          <w:rFonts w:eastAsia="SimSun" w:hint="eastAsia"/>
          <w:lang w:val="fr-FR" w:eastAsia="zh-CN"/>
        </w:rPr>
        <w:t>，</w:t>
      </w:r>
      <w:r w:rsidRPr="00B93278">
        <w:rPr>
          <w:rFonts w:eastAsia="SimSun" w:hint="eastAsia"/>
          <w:lang w:eastAsia="zh-CN"/>
        </w:rPr>
        <w:t>将澳门特区执行的主要人权条约结集成册</w:t>
      </w:r>
      <w:r w:rsidRPr="00F615E4">
        <w:rPr>
          <w:rFonts w:eastAsia="SimSun" w:hint="eastAsia"/>
          <w:lang w:val="fr-FR" w:eastAsia="zh-CN"/>
        </w:rPr>
        <w:t>，</w:t>
      </w:r>
      <w:r w:rsidRPr="00B93278">
        <w:rPr>
          <w:rFonts w:eastAsia="SimSun" w:hint="eastAsia"/>
          <w:lang w:eastAsia="zh-CN"/>
        </w:rPr>
        <w:t>有系统地汇编了相关文件的中文、葡文和英文文本。最近期出版的学刊是以《公约》和《残疾人权利公约》（</w:t>
      </w:r>
      <w:r w:rsidRPr="00B93278">
        <w:rPr>
          <w:rFonts w:eastAsia="SimSun"/>
          <w:lang w:eastAsia="zh-CN"/>
        </w:rPr>
        <w:t>2013</w:t>
      </w:r>
      <w:r w:rsidRPr="00B93278">
        <w:rPr>
          <w:rFonts w:eastAsia="SimSun" w:hint="eastAsia"/>
          <w:lang w:eastAsia="zh-CN"/>
        </w:rPr>
        <w:t>年）和以《公民权利和政治权利国际公约》（</w:t>
      </w:r>
      <w:r w:rsidRPr="00B93278">
        <w:rPr>
          <w:rFonts w:eastAsia="SimSun"/>
          <w:lang w:eastAsia="zh-CN"/>
        </w:rPr>
        <w:t>2016</w:t>
      </w:r>
      <w:r w:rsidRPr="00B93278">
        <w:rPr>
          <w:rFonts w:eastAsia="SimSun" w:hint="eastAsia"/>
          <w:lang w:eastAsia="zh-CN"/>
        </w:rPr>
        <w:t>和</w:t>
      </w:r>
      <w:r w:rsidRPr="00B93278">
        <w:rPr>
          <w:rFonts w:eastAsia="SimSun"/>
          <w:lang w:eastAsia="zh-CN"/>
        </w:rPr>
        <w:t>2019</w:t>
      </w:r>
      <w:r w:rsidRPr="00B93278">
        <w:rPr>
          <w:rFonts w:eastAsia="SimSun" w:hint="eastAsia"/>
          <w:lang w:eastAsia="zh-CN"/>
        </w:rPr>
        <w:t>年）为主题。</w:t>
      </w:r>
      <w:r w:rsidRPr="00B93278">
        <w:rPr>
          <w:rFonts w:eastAsia="SimSun"/>
          <w:lang w:eastAsia="zh-CN"/>
        </w:rPr>
        <w:t xml:space="preserve"> </w:t>
      </w:r>
    </w:p>
    <w:p w14:paraId="012A31DA" w14:textId="77777777" w:rsidR="00CB3D6D" w:rsidRPr="00B93278" w:rsidRDefault="00CB3D6D" w:rsidP="00B93278">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B93278">
        <w:rPr>
          <w:rFonts w:eastAsia="SimSun" w:hint="eastAsia"/>
          <w:lang w:eastAsia="zh-CN"/>
        </w:rPr>
        <w:t>此外，法务局透过电视及电台节目、报章、讲座、单张、小册子、文章、图文包、短视频、推广活动、学校活动、游乐会等提供关于《基本法》、人权公约及法律的资讯。</w:t>
      </w:r>
      <w:r w:rsidRPr="00B93278">
        <w:rPr>
          <w:rFonts w:eastAsia="SimSun"/>
          <w:lang w:eastAsia="zh-CN"/>
        </w:rPr>
        <w:t>2013</w:t>
      </w:r>
      <w:r w:rsidRPr="00B93278">
        <w:rPr>
          <w:rFonts w:eastAsia="SimSun" w:hint="eastAsia"/>
          <w:lang w:eastAsia="zh-CN"/>
        </w:rPr>
        <w:t>至</w:t>
      </w:r>
      <w:r w:rsidRPr="00B93278">
        <w:rPr>
          <w:rFonts w:eastAsia="SimSun"/>
          <w:lang w:eastAsia="zh-CN"/>
        </w:rPr>
        <w:t>2024</w:t>
      </w:r>
      <w:r w:rsidRPr="00B93278">
        <w:rPr>
          <w:rFonts w:eastAsia="SimSun" w:hint="eastAsia"/>
          <w:lang w:eastAsia="zh-CN"/>
        </w:rPr>
        <w:t>年</w:t>
      </w:r>
      <w:r w:rsidRPr="00B93278">
        <w:rPr>
          <w:rFonts w:eastAsia="SimSun"/>
          <w:lang w:eastAsia="zh-CN"/>
        </w:rPr>
        <w:t>5</w:t>
      </w:r>
      <w:r w:rsidRPr="00B93278">
        <w:rPr>
          <w:rFonts w:eastAsia="SimSun" w:hint="eastAsia"/>
          <w:lang w:eastAsia="zh-CN"/>
        </w:rPr>
        <w:t>月间，共展示或派发了超过</w:t>
      </w:r>
      <w:r w:rsidRPr="00B93278">
        <w:rPr>
          <w:rFonts w:eastAsia="SimSun"/>
          <w:lang w:eastAsia="zh-CN"/>
        </w:rPr>
        <w:t>112,000</w:t>
      </w:r>
      <w:r w:rsidRPr="00B93278">
        <w:rPr>
          <w:rFonts w:eastAsia="SimSun" w:hint="eastAsia"/>
          <w:lang w:eastAsia="zh-CN"/>
        </w:rPr>
        <w:t>份与《公约》、打击家庭暴力及打击贩卖人口等主题的小册子。法务局亦向执法人员及劳工事务局（劳工局）的人员提供培训，详见附件一表二。</w:t>
      </w:r>
    </w:p>
    <w:p w14:paraId="4AC72C45" w14:textId="77777777" w:rsidR="00CB3D6D" w:rsidRPr="00B93278" w:rsidRDefault="00CB3D6D" w:rsidP="00B93278">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B93278">
        <w:rPr>
          <w:rFonts w:eastAsia="SimSun" w:hint="eastAsia"/>
          <w:lang w:eastAsia="zh-CN"/>
        </w:rPr>
        <w:t>关于结论性意见第</w:t>
      </w:r>
      <w:r w:rsidRPr="00B93278">
        <w:rPr>
          <w:rFonts w:eastAsia="SimSun"/>
          <w:lang w:eastAsia="zh-CN"/>
        </w:rPr>
        <w:t>9</w:t>
      </w:r>
      <w:r w:rsidRPr="00B93278">
        <w:rPr>
          <w:rFonts w:eastAsia="SimSun" w:hint="eastAsia"/>
          <w:lang w:eastAsia="zh-CN"/>
        </w:rPr>
        <w:t>段</w:t>
      </w:r>
      <w:r w:rsidRPr="00B93278">
        <w:rPr>
          <w:rFonts w:eastAsia="SimSun"/>
          <w:lang w:eastAsia="zh-CN"/>
        </w:rPr>
        <w:t>c</w:t>
      </w:r>
      <w:r w:rsidRPr="00B93278">
        <w:rPr>
          <w:rFonts w:eastAsia="SimSun" w:hint="eastAsia"/>
          <w:lang w:eastAsia="zh-CN"/>
        </w:rPr>
        <w:t>项的意见，应强调的是司法官培训计划包含宪法及基本权利的相关课程，包括《公约》的相关内容，譬如“刑事上基本权利保护</w:t>
      </w:r>
      <w:r w:rsidRPr="00B93278">
        <w:rPr>
          <w:rFonts w:eastAsia="SimSun"/>
          <w:lang w:eastAsia="zh-CN"/>
        </w:rPr>
        <w:t xml:space="preserve"> - </w:t>
      </w:r>
      <w:r w:rsidRPr="00B93278">
        <w:rPr>
          <w:rFonts w:eastAsia="SimSun" w:hint="eastAsia"/>
          <w:lang w:eastAsia="zh-CN"/>
        </w:rPr>
        <w:t>逮捕、预防性拘留和在刑事诉讼中的非法证据”座谈会（</w:t>
      </w:r>
      <w:r w:rsidRPr="00B93278">
        <w:rPr>
          <w:rFonts w:eastAsia="SimSun"/>
          <w:lang w:eastAsia="zh-CN"/>
        </w:rPr>
        <w:t>2015</w:t>
      </w:r>
      <w:r w:rsidRPr="00B93278">
        <w:rPr>
          <w:rFonts w:eastAsia="SimSun" w:hint="eastAsia"/>
          <w:lang w:eastAsia="zh-CN"/>
        </w:rPr>
        <w:t>年）、“违反人道罪的来源、依据及含义”讲座（</w:t>
      </w:r>
      <w:r w:rsidRPr="00B93278">
        <w:rPr>
          <w:rFonts w:eastAsia="SimSun"/>
          <w:lang w:eastAsia="zh-CN"/>
        </w:rPr>
        <w:t>2016</w:t>
      </w:r>
      <w:r w:rsidRPr="00B93278">
        <w:rPr>
          <w:rFonts w:eastAsia="SimSun" w:hint="eastAsia"/>
          <w:lang w:eastAsia="zh-CN"/>
        </w:rPr>
        <w:t>年）、“家庭暴力”及</w:t>
      </w:r>
      <w:r w:rsidRPr="00B93278">
        <w:rPr>
          <w:rFonts w:eastAsia="SimSun"/>
          <w:lang w:eastAsia="zh-CN"/>
        </w:rPr>
        <w:t xml:space="preserve"> “</w:t>
      </w:r>
      <w:r w:rsidRPr="00B93278">
        <w:rPr>
          <w:rFonts w:eastAsia="SimSun" w:hint="eastAsia"/>
          <w:lang w:eastAsia="zh-CN"/>
        </w:rPr>
        <w:t>侵犯性自由及性自决罪”座谈会（</w:t>
      </w:r>
      <w:r w:rsidRPr="00B93278">
        <w:rPr>
          <w:rFonts w:eastAsia="SimSun"/>
          <w:lang w:eastAsia="zh-CN"/>
        </w:rPr>
        <w:t>2017</w:t>
      </w:r>
      <w:r w:rsidRPr="00B93278">
        <w:rPr>
          <w:rFonts w:eastAsia="SimSun" w:hint="eastAsia"/>
          <w:lang w:eastAsia="zh-CN"/>
        </w:rPr>
        <w:t>和</w:t>
      </w:r>
      <w:r w:rsidRPr="00B93278">
        <w:rPr>
          <w:rFonts w:eastAsia="SimSun"/>
          <w:lang w:eastAsia="zh-CN"/>
        </w:rPr>
        <w:t>2018</w:t>
      </w:r>
      <w:r w:rsidRPr="00B93278">
        <w:rPr>
          <w:rFonts w:eastAsia="SimSun" w:hint="eastAsia"/>
          <w:lang w:eastAsia="zh-CN"/>
        </w:rPr>
        <w:t>年）、关于儿童性侵犯的讲座（</w:t>
      </w:r>
      <w:r w:rsidRPr="00B93278">
        <w:rPr>
          <w:rFonts w:eastAsia="SimSun"/>
          <w:lang w:eastAsia="zh-CN"/>
        </w:rPr>
        <w:t>2019</w:t>
      </w:r>
      <w:r w:rsidRPr="00B93278">
        <w:rPr>
          <w:rFonts w:eastAsia="SimSun" w:hint="eastAsia"/>
          <w:lang w:eastAsia="zh-CN"/>
        </w:rPr>
        <w:t>年）、“人权及反歧视</w:t>
      </w:r>
      <w:r w:rsidRPr="00B93278">
        <w:rPr>
          <w:rFonts w:eastAsia="SimSun" w:hint="eastAsia"/>
          <w:lang w:eastAsia="zh-CN"/>
        </w:rPr>
        <w:t xml:space="preserve"> </w:t>
      </w:r>
      <w:r w:rsidRPr="00B93278">
        <w:rPr>
          <w:rFonts w:eastAsia="SimSun" w:hint="eastAsia"/>
          <w:lang w:eastAsia="zh-CN"/>
        </w:rPr>
        <w:t>”讲座（</w:t>
      </w:r>
      <w:r w:rsidRPr="00B93278">
        <w:rPr>
          <w:rFonts w:eastAsia="SimSun"/>
          <w:lang w:eastAsia="zh-CN"/>
        </w:rPr>
        <w:t>2019</w:t>
      </w:r>
      <w:r w:rsidRPr="00B93278">
        <w:rPr>
          <w:rFonts w:eastAsia="SimSun" w:hint="eastAsia"/>
          <w:lang w:eastAsia="zh-CN"/>
        </w:rPr>
        <w:t>年）等。</w:t>
      </w:r>
      <w:r w:rsidRPr="00B93278">
        <w:rPr>
          <w:rFonts w:eastAsia="SimSun"/>
          <w:lang w:eastAsia="zh-CN"/>
        </w:rPr>
        <w:t xml:space="preserve"> </w:t>
      </w:r>
    </w:p>
    <w:p w14:paraId="55FA361F" w14:textId="77777777" w:rsidR="00CB3D6D" w:rsidRPr="00B93278" w:rsidRDefault="00CB3D6D" w:rsidP="00B93278">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B93278">
        <w:rPr>
          <w:rFonts w:eastAsia="SimSun" w:hint="eastAsia"/>
          <w:lang w:eastAsia="zh-CN"/>
        </w:rPr>
        <w:t>法律及司法培训中心亦与法务局和澳门欧洲研究学会等机构、欧盟和外国知名大学等实体合作，为法律界人士举办有关保护人权的课程、研讨会和工作坊。</w:t>
      </w:r>
      <w:r w:rsidRPr="00B93278">
        <w:rPr>
          <w:rFonts w:eastAsia="SimSun"/>
          <w:lang w:eastAsia="zh-CN"/>
        </w:rPr>
        <w:t xml:space="preserve"> </w:t>
      </w:r>
      <w:r w:rsidRPr="00B93278">
        <w:rPr>
          <w:rFonts w:eastAsia="SimSun" w:hint="eastAsia"/>
          <w:lang w:eastAsia="zh-CN"/>
        </w:rPr>
        <w:t>在澳门特区与欧盟在法律范畴的合作项目的框架下，举办了若干人权研讨会或工作坊，其中包括“禁止酷刑和其他残忍、不人道或有辱人格的待遇或处罚公约</w:t>
      </w:r>
      <w:r w:rsidRPr="00B93278">
        <w:rPr>
          <w:rFonts w:eastAsia="SimSun" w:hint="eastAsia"/>
          <w:lang w:eastAsia="zh-CN"/>
        </w:rPr>
        <w:t xml:space="preserve"> </w:t>
      </w:r>
      <w:r w:rsidRPr="00B93278">
        <w:rPr>
          <w:rFonts w:eastAsia="SimSun" w:hint="eastAsia"/>
          <w:lang w:eastAsia="zh-CN"/>
        </w:rPr>
        <w:t>”工作坊（</w:t>
      </w:r>
      <w:r w:rsidRPr="00B93278">
        <w:rPr>
          <w:rFonts w:eastAsia="SimSun"/>
          <w:lang w:eastAsia="zh-CN"/>
        </w:rPr>
        <w:t>2018</w:t>
      </w:r>
      <w:r w:rsidRPr="00B93278">
        <w:rPr>
          <w:rFonts w:eastAsia="SimSun" w:hint="eastAsia"/>
          <w:lang w:eastAsia="zh-CN"/>
        </w:rPr>
        <w:t>和</w:t>
      </w:r>
      <w:r w:rsidRPr="00B93278">
        <w:rPr>
          <w:rFonts w:eastAsia="SimSun"/>
          <w:lang w:eastAsia="zh-CN"/>
        </w:rPr>
        <w:t>2019</w:t>
      </w:r>
      <w:r w:rsidRPr="00B93278">
        <w:rPr>
          <w:rFonts w:eastAsia="SimSun" w:hint="eastAsia"/>
          <w:lang w:eastAsia="zh-CN"/>
        </w:rPr>
        <w:t>年）。</w:t>
      </w:r>
    </w:p>
    <w:p w14:paraId="7AFB2D82" w14:textId="77777777" w:rsidR="00CB3D6D" w:rsidRPr="00B93278" w:rsidRDefault="00CB3D6D" w:rsidP="00B93278">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B93278">
        <w:rPr>
          <w:rFonts w:eastAsia="SimSun" w:hint="eastAsia"/>
          <w:lang w:eastAsia="zh-CN"/>
        </w:rPr>
        <w:t>就执法人员、狱警及出入境人员的培训方面，有关课程除包含人权相关的科目，还涵盖《基本法》、刑法及刑事诉讼法、警察道德、行为操守以及警察文化等内容。相关资料请见附件一表三至八。</w:t>
      </w:r>
    </w:p>
    <w:p w14:paraId="110DC3CC" w14:textId="77777777" w:rsidR="00CB3D6D" w:rsidRPr="00B93278" w:rsidRDefault="00CB3D6D" w:rsidP="00B93278">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B93278">
        <w:rPr>
          <w:rFonts w:eastAsia="SimSun" w:hint="eastAsia"/>
          <w:lang w:eastAsia="zh-CN"/>
        </w:rPr>
        <w:t>廉署亦为保安范畴执法人员提供廉洁意识讲座及活动，</w:t>
      </w:r>
      <w:r w:rsidRPr="00B93278">
        <w:rPr>
          <w:rFonts w:eastAsia="SimSun"/>
          <w:lang w:eastAsia="zh-CN"/>
        </w:rPr>
        <w:t xml:space="preserve"> 2013</w:t>
      </w:r>
      <w:r w:rsidRPr="00B93278">
        <w:rPr>
          <w:rFonts w:eastAsia="SimSun" w:hint="eastAsia"/>
          <w:lang w:eastAsia="zh-CN"/>
        </w:rPr>
        <w:t>年至</w:t>
      </w:r>
      <w:r w:rsidRPr="00B93278">
        <w:rPr>
          <w:rFonts w:eastAsia="SimSun"/>
          <w:lang w:eastAsia="zh-CN"/>
        </w:rPr>
        <w:t>2024</w:t>
      </w:r>
      <w:r w:rsidRPr="00B93278">
        <w:rPr>
          <w:rFonts w:eastAsia="SimSun" w:hint="eastAsia"/>
          <w:lang w:eastAsia="zh-CN"/>
        </w:rPr>
        <w:t>年</w:t>
      </w:r>
      <w:r w:rsidRPr="00B93278">
        <w:rPr>
          <w:rFonts w:eastAsia="SimSun"/>
          <w:lang w:eastAsia="zh-CN"/>
        </w:rPr>
        <w:t>5</w:t>
      </w:r>
      <w:r w:rsidRPr="00B93278">
        <w:rPr>
          <w:rFonts w:eastAsia="SimSun" w:hint="eastAsia"/>
          <w:lang w:eastAsia="zh-CN"/>
        </w:rPr>
        <w:t>月间，共举办了</w:t>
      </w:r>
      <w:r w:rsidRPr="00B93278">
        <w:rPr>
          <w:rFonts w:eastAsia="SimSun"/>
          <w:lang w:eastAsia="zh-CN"/>
        </w:rPr>
        <w:t>251</w:t>
      </w:r>
      <w:r w:rsidRPr="00B93278">
        <w:rPr>
          <w:rFonts w:eastAsia="SimSun" w:hint="eastAsia"/>
          <w:lang w:eastAsia="zh-CN"/>
        </w:rPr>
        <w:t>场培训，</w:t>
      </w:r>
      <w:r w:rsidRPr="00B93278">
        <w:rPr>
          <w:rFonts w:eastAsia="SimSun"/>
          <w:lang w:eastAsia="zh-CN"/>
        </w:rPr>
        <w:t>16,306</w:t>
      </w:r>
      <w:r w:rsidRPr="00B93278">
        <w:rPr>
          <w:rFonts w:eastAsia="SimSun" w:hint="eastAsia"/>
          <w:lang w:eastAsia="zh-CN"/>
        </w:rPr>
        <w:t>人次参加。</w:t>
      </w:r>
    </w:p>
    <w:p w14:paraId="581D2E6B" w14:textId="77777777" w:rsidR="00CB3D6D" w:rsidRPr="00B93278" w:rsidRDefault="00CB3D6D" w:rsidP="00B93278">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B93278">
        <w:rPr>
          <w:rFonts w:eastAsia="SimSun" w:hint="eastAsia"/>
          <w:lang w:eastAsia="zh-CN"/>
        </w:rPr>
        <w:t>关于结论性意见第</w:t>
      </w:r>
      <w:r w:rsidRPr="00B93278">
        <w:rPr>
          <w:rFonts w:eastAsia="SimSun"/>
          <w:lang w:eastAsia="zh-CN"/>
        </w:rPr>
        <w:t>9</w:t>
      </w:r>
      <w:r w:rsidRPr="00B93278">
        <w:rPr>
          <w:rFonts w:eastAsia="SimSun" w:hint="eastAsia"/>
          <w:lang w:eastAsia="zh-CN"/>
        </w:rPr>
        <w:t>段</w:t>
      </w:r>
      <w:r w:rsidRPr="00B93278">
        <w:rPr>
          <w:rFonts w:eastAsia="SimSun"/>
          <w:lang w:eastAsia="zh-CN"/>
        </w:rPr>
        <w:t>a</w:t>
      </w:r>
      <w:r w:rsidRPr="00B93278">
        <w:rPr>
          <w:rFonts w:eastAsia="SimSun" w:hint="eastAsia"/>
          <w:lang w:eastAsia="zh-CN"/>
        </w:rPr>
        <w:t>和</w:t>
      </w:r>
      <w:r w:rsidRPr="00B93278">
        <w:rPr>
          <w:rFonts w:eastAsia="SimSun"/>
          <w:lang w:eastAsia="zh-CN"/>
        </w:rPr>
        <w:t>b</w:t>
      </w:r>
      <w:r w:rsidRPr="00B93278">
        <w:rPr>
          <w:rFonts w:eastAsia="SimSun" w:hint="eastAsia"/>
          <w:lang w:eastAsia="zh-CN"/>
        </w:rPr>
        <w:t>项的建议，法务局、法律及司法培训中心及保安司司长办公室举办了专门培训《公约》及《酷刑和其他残忍、不人道或有辱人格的待遇或处罚的有效调查和文件记录手册》（《伊斯坦布尔议定书》）导师的培训工作坊：第一阶段（</w:t>
      </w:r>
      <w:r w:rsidRPr="00B93278">
        <w:rPr>
          <w:rFonts w:eastAsia="SimSun"/>
          <w:lang w:eastAsia="zh-CN"/>
        </w:rPr>
        <w:t>2018</w:t>
      </w:r>
      <w:r w:rsidRPr="00B93278">
        <w:rPr>
          <w:rFonts w:eastAsia="SimSun" w:hint="eastAsia"/>
          <w:lang w:eastAsia="zh-CN"/>
        </w:rPr>
        <w:t>年</w:t>
      </w:r>
      <w:r w:rsidRPr="00B93278">
        <w:rPr>
          <w:rFonts w:eastAsia="SimSun"/>
          <w:lang w:eastAsia="zh-CN"/>
        </w:rPr>
        <w:t>9</w:t>
      </w:r>
      <w:r w:rsidRPr="00B93278">
        <w:rPr>
          <w:rFonts w:eastAsia="SimSun" w:hint="eastAsia"/>
          <w:lang w:eastAsia="zh-CN"/>
        </w:rPr>
        <w:t>月）针对少年感化院及路环监狱的</w:t>
      </w:r>
      <w:r w:rsidRPr="00B93278">
        <w:rPr>
          <w:rFonts w:eastAsia="SimSun"/>
          <w:lang w:eastAsia="zh-CN"/>
        </w:rPr>
        <w:t>20</w:t>
      </w:r>
      <w:r w:rsidRPr="00B93278">
        <w:rPr>
          <w:rFonts w:eastAsia="SimSun" w:hint="eastAsia"/>
          <w:lang w:eastAsia="zh-CN"/>
        </w:rPr>
        <w:t>名执法人员；第二阶段（</w:t>
      </w:r>
      <w:r w:rsidRPr="00B93278">
        <w:rPr>
          <w:rFonts w:eastAsia="SimSun"/>
          <w:lang w:eastAsia="zh-CN"/>
        </w:rPr>
        <w:t>2019</w:t>
      </w:r>
      <w:r w:rsidRPr="00B93278">
        <w:rPr>
          <w:rFonts w:eastAsia="SimSun" w:hint="eastAsia"/>
          <w:lang w:eastAsia="zh-CN"/>
        </w:rPr>
        <w:t>年</w:t>
      </w:r>
      <w:r w:rsidRPr="00B93278">
        <w:rPr>
          <w:rFonts w:eastAsia="SimSun"/>
          <w:lang w:eastAsia="zh-CN"/>
        </w:rPr>
        <w:t>4</w:t>
      </w:r>
      <w:r w:rsidRPr="00B93278">
        <w:rPr>
          <w:rFonts w:eastAsia="SimSun" w:hint="eastAsia"/>
          <w:lang w:eastAsia="zh-CN"/>
        </w:rPr>
        <w:t>月）则针对警察总局、海关、司法警察局（司警局）及治安警察局的</w:t>
      </w:r>
      <w:r w:rsidRPr="00B93278">
        <w:rPr>
          <w:rFonts w:eastAsia="SimSun"/>
          <w:lang w:eastAsia="zh-CN"/>
        </w:rPr>
        <w:t>24</w:t>
      </w:r>
      <w:r w:rsidRPr="00B93278">
        <w:rPr>
          <w:rFonts w:eastAsia="SimSun" w:hint="eastAsia"/>
          <w:lang w:eastAsia="zh-CN"/>
        </w:rPr>
        <w:t>名执法人员。</w:t>
      </w:r>
      <w:r w:rsidRPr="00B93278">
        <w:rPr>
          <w:rFonts w:eastAsia="SimSun"/>
          <w:lang w:eastAsia="zh-CN"/>
        </w:rPr>
        <w:t xml:space="preserve"> </w:t>
      </w:r>
      <w:r w:rsidRPr="00B93278">
        <w:rPr>
          <w:rFonts w:eastAsia="SimSun" w:hint="eastAsia"/>
          <w:lang w:eastAsia="zh-CN"/>
        </w:rPr>
        <w:t>另亦于</w:t>
      </w:r>
      <w:r w:rsidRPr="00B93278">
        <w:rPr>
          <w:rFonts w:eastAsia="SimSun"/>
          <w:lang w:eastAsia="zh-CN"/>
        </w:rPr>
        <w:t>2019</w:t>
      </w:r>
      <w:r w:rsidRPr="00B93278">
        <w:rPr>
          <w:rFonts w:eastAsia="SimSun" w:hint="eastAsia"/>
          <w:lang w:eastAsia="zh-CN"/>
        </w:rPr>
        <w:t>年</w:t>
      </w:r>
      <w:r w:rsidRPr="00B93278">
        <w:rPr>
          <w:rFonts w:eastAsia="SimSun"/>
          <w:lang w:eastAsia="zh-CN"/>
        </w:rPr>
        <w:t>7</w:t>
      </w:r>
      <w:r w:rsidRPr="00B93278">
        <w:rPr>
          <w:rFonts w:eastAsia="SimSun" w:hint="eastAsia"/>
          <w:lang w:eastAsia="zh-CN"/>
        </w:rPr>
        <w:t>月向</w:t>
      </w:r>
      <w:r w:rsidRPr="00B93278">
        <w:rPr>
          <w:rFonts w:eastAsia="SimSun"/>
          <w:lang w:eastAsia="zh-CN"/>
        </w:rPr>
        <w:t>21</w:t>
      </w:r>
      <w:r w:rsidRPr="00B93278">
        <w:rPr>
          <w:rFonts w:eastAsia="SimSun" w:hint="eastAsia"/>
          <w:lang w:eastAsia="zh-CN"/>
        </w:rPr>
        <w:t>名医生提供了有关《伊斯坦布尔议定书》的专门培训。</w:t>
      </w:r>
    </w:p>
    <w:p w14:paraId="728A9962" w14:textId="77777777" w:rsidR="00CB3D6D" w:rsidRPr="00B93278" w:rsidRDefault="00CB3D6D" w:rsidP="00B93278">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B93278">
        <w:rPr>
          <w:rFonts w:eastAsia="SimSun" w:hint="eastAsia"/>
          <w:lang w:eastAsia="zh-CN"/>
        </w:rPr>
        <w:t>对于廉署调查员，经修订的第</w:t>
      </w:r>
      <w:r w:rsidRPr="00B93278">
        <w:rPr>
          <w:rFonts w:eastAsia="SimSun"/>
          <w:lang w:eastAsia="zh-CN"/>
        </w:rPr>
        <w:t>10/2000</w:t>
      </w:r>
      <w:r w:rsidRPr="00B93278">
        <w:rPr>
          <w:rFonts w:eastAsia="SimSun" w:hint="eastAsia"/>
          <w:lang w:eastAsia="zh-CN"/>
        </w:rPr>
        <w:t>号法律第</w:t>
      </w:r>
      <w:r w:rsidRPr="00B93278">
        <w:rPr>
          <w:rFonts w:eastAsia="SimSun"/>
          <w:lang w:eastAsia="zh-CN"/>
        </w:rPr>
        <w:t>31-A</w:t>
      </w:r>
      <w:r w:rsidRPr="00B93278">
        <w:rPr>
          <w:rFonts w:eastAsia="SimSun" w:hint="eastAsia"/>
          <w:lang w:eastAsia="zh-CN"/>
        </w:rPr>
        <w:t>条（特别义务）明确规定廉署人员负有特别义务，</w:t>
      </w:r>
      <w:r w:rsidRPr="00B93278">
        <w:rPr>
          <w:rFonts w:eastAsia="SimSun"/>
          <w:lang w:eastAsia="zh-CN"/>
        </w:rPr>
        <w:t>“</w:t>
      </w:r>
      <w:r w:rsidRPr="00B93278">
        <w:rPr>
          <w:rFonts w:eastAsia="SimSun" w:hint="eastAsia"/>
          <w:lang w:eastAsia="zh-CN"/>
        </w:rPr>
        <w:t>以绝对尊重人的名誉及尊严的方式，保障被拘留人或正受其看管或保护的人的生命及身体完整性</w:t>
      </w:r>
      <w:r w:rsidRPr="00B93278">
        <w:rPr>
          <w:rFonts w:eastAsia="SimSun"/>
          <w:lang w:eastAsia="zh-CN"/>
        </w:rPr>
        <w:t>”</w:t>
      </w:r>
      <w:r w:rsidRPr="00B93278">
        <w:rPr>
          <w:rFonts w:eastAsia="SimSun" w:hint="eastAsia"/>
          <w:lang w:eastAsia="zh-CN"/>
        </w:rPr>
        <w:t>，以及须遵循不歧视原则。</w:t>
      </w:r>
      <w:r w:rsidRPr="00B93278">
        <w:rPr>
          <w:rFonts w:eastAsia="SimSun"/>
          <w:lang w:eastAsia="zh-CN"/>
        </w:rPr>
        <w:t xml:space="preserve"> </w:t>
      </w:r>
    </w:p>
    <w:p w14:paraId="75A88ADC" w14:textId="085D5279" w:rsidR="00CB3D6D" w:rsidRPr="00F615E4" w:rsidRDefault="00B93278" w:rsidP="00B93278">
      <w:pPr>
        <w:pStyle w:val="H1G"/>
        <w:suppressAutoHyphens/>
        <w:kinsoku w:val="0"/>
        <w:overflowPunct w:val="0"/>
        <w:autoSpaceDE w:val="0"/>
        <w:autoSpaceDN w:val="0"/>
        <w:adjustRightInd w:val="0"/>
        <w:snapToGrid w:val="0"/>
        <w:rPr>
          <w:rFonts w:eastAsiaTheme="minorEastAsia"/>
        </w:rPr>
      </w:pPr>
      <w:r w:rsidRPr="00F615E4">
        <w:rPr>
          <w:rFonts w:eastAsiaTheme="minorEastAsia"/>
        </w:rPr>
        <w:tab/>
      </w:r>
      <w:r w:rsidRPr="00F615E4">
        <w:rPr>
          <w:rFonts w:eastAsiaTheme="minorEastAsia"/>
        </w:rPr>
        <w:tab/>
      </w:r>
      <w:r w:rsidR="00CB3D6D" w:rsidRPr="00B93278">
        <w:rPr>
          <w:rFonts w:eastAsiaTheme="minorEastAsia" w:hint="eastAsia"/>
          <w:lang w:val="fr-FR"/>
        </w:rPr>
        <w:t>第</w:t>
      </w:r>
      <w:r w:rsidR="00CB3D6D" w:rsidRPr="00F615E4">
        <w:rPr>
          <w:rFonts w:eastAsiaTheme="minorEastAsia"/>
        </w:rPr>
        <w:t xml:space="preserve">11 </w:t>
      </w:r>
      <w:r w:rsidR="00CB3D6D" w:rsidRPr="00B93278">
        <w:rPr>
          <w:rFonts w:eastAsiaTheme="minorEastAsia" w:hint="eastAsia"/>
          <w:lang w:val="fr-FR"/>
        </w:rPr>
        <w:t>条</w:t>
      </w:r>
      <w:r w:rsidR="00CB3D6D" w:rsidRPr="00F615E4">
        <w:rPr>
          <w:rFonts w:eastAsiaTheme="minorEastAsia"/>
        </w:rPr>
        <w:t xml:space="preserve"> -</w:t>
      </w:r>
      <w:r w:rsidR="00CB3D6D" w:rsidRPr="00B93278">
        <w:rPr>
          <w:rFonts w:eastAsiaTheme="minorEastAsia" w:hint="eastAsia"/>
          <w:lang w:val="fr-FR"/>
        </w:rPr>
        <w:t>检讨对被拘捕、扣押或监禁人士进行审讯的规则、指示、方法和安排</w:t>
      </w:r>
    </w:p>
    <w:p w14:paraId="5DE418D9" w14:textId="77777777" w:rsidR="00CB3D6D" w:rsidRPr="00B93278" w:rsidRDefault="00CB3D6D" w:rsidP="00B93278">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B93278">
        <w:rPr>
          <w:rFonts w:eastAsia="SimSun" w:hint="eastAsia"/>
          <w:lang w:eastAsia="zh-CN"/>
        </w:rPr>
        <w:t>总体而言，前两次报告及问题清单回复内关于被囚禁人士进行讯问的法律框架，以及相关的指引、方法和做法方面的阐述仍然有效。关于结论性意见第</w:t>
      </w:r>
      <w:r w:rsidRPr="00B93278">
        <w:rPr>
          <w:rFonts w:eastAsia="SimSun"/>
          <w:lang w:eastAsia="zh-CN"/>
        </w:rPr>
        <w:t>11</w:t>
      </w:r>
      <w:r w:rsidRPr="00B93278">
        <w:rPr>
          <w:rFonts w:eastAsia="SimSun" w:hint="eastAsia"/>
          <w:lang w:eastAsia="zh-CN"/>
        </w:rPr>
        <w:t>段</w:t>
      </w:r>
      <w:r w:rsidRPr="00B93278">
        <w:rPr>
          <w:rFonts w:eastAsia="SimSun"/>
          <w:lang w:eastAsia="zh-CN"/>
        </w:rPr>
        <w:t>a</w:t>
      </w:r>
      <w:r w:rsidRPr="00B93278">
        <w:rPr>
          <w:rFonts w:eastAsia="SimSun" w:hint="eastAsia"/>
          <w:lang w:eastAsia="zh-CN"/>
        </w:rPr>
        <w:t>及</w:t>
      </w:r>
      <w:r w:rsidRPr="00B93278">
        <w:rPr>
          <w:rFonts w:eastAsia="SimSun"/>
          <w:lang w:eastAsia="zh-CN"/>
        </w:rPr>
        <w:t>d</w:t>
      </w:r>
      <w:r w:rsidRPr="00B93278">
        <w:rPr>
          <w:rFonts w:eastAsia="SimSun" w:hint="eastAsia"/>
          <w:lang w:eastAsia="zh-CN"/>
        </w:rPr>
        <w:t>项的意见，特区目前尚未有计划修订《剥夺自由处分之执行制度》及《违法青少年教育监管制度》。</w:t>
      </w:r>
    </w:p>
    <w:p w14:paraId="129A31A6" w14:textId="77777777" w:rsidR="00CB3D6D" w:rsidRPr="00B93278" w:rsidRDefault="00CB3D6D" w:rsidP="00B93278">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B93278">
        <w:rPr>
          <w:rFonts w:eastAsia="SimSun" w:hint="eastAsia"/>
          <w:lang w:eastAsia="zh-CN"/>
        </w:rPr>
        <w:t>为了监察执法情况及保障所有参与人士的权益，警方及惩教场所的公众接待区域、讯问室及拘留室均设有闭路电视；而检察院刑事诉讼办事处的所有讯问室均设有录影录音监控系统。同样地，廉署的讯问室和非禁区域均设有录影监视系统，并有指引规定其调查员不得与调查对象、嫌犯或证人单独会面。</w:t>
      </w:r>
    </w:p>
    <w:p w14:paraId="406F6799" w14:textId="77777777" w:rsidR="00CB3D6D" w:rsidRPr="00B93278" w:rsidRDefault="00CB3D6D" w:rsidP="00B93278">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B93278">
        <w:rPr>
          <w:rFonts w:eastAsia="SimSun" w:hint="eastAsia"/>
          <w:lang w:eastAsia="zh-CN"/>
        </w:rPr>
        <w:t>正如前两次报告所述，根据第</w:t>
      </w:r>
      <w:r w:rsidRPr="00B93278">
        <w:rPr>
          <w:rFonts w:eastAsia="SimSun"/>
          <w:lang w:eastAsia="zh-CN"/>
        </w:rPr>
        <w:t>87/89/M</w:t>
      </w:r>
      <w:r w:rsidRPr="00B93278">
        <w:rPr>
          <w:rFonts w:eastAsia="SimSun" w:hint="eastAsia"/>
          <w:lang w:eastAsia="zh-CN"/>
        </w:rPr>
        <w:t>号法令核准的《公共行政工作人员通则》第</w:t>
      </w:r>
      <w:r w:rsidRPr="00B93278">
        <w:rPr>
          <w:rFonts w:eastAsia="SimSun"/>
          <w:lang w:eastAsia="zh-CN"/>
        </w:rPr>
        <w:t>287</w:t>
      </w:r>
      <w:r w:rsidRPr="00B93278">
        <w:rPr>
          <w:rFonts w:eastAsia="SimSun" w:hint="eastAsia"/>
          <w:lang w:eastAsia="zh-CN"/>
        </w:rPr>
        <w:t>条、《保安部队及保安部门人员通则》第</w:t>
      </w:r>
      <w:r w:rsidRPr="00B93278">
        <w:rPr>
          <w:rFonts w:eastAsia="SimSun"/>
          <w:lang w:eastAsia="zh-CN"/>
        </w:rPr>
        <w:t>82</w:t>
      </w:r>
      <w:r w:rsidRPr="00B93278">
        <w:rPr>
          <w:rFonts w:eastAsia="SimSun" w:hint="eastAsia"/>
          <w:lang w:eastAsia="zh-CN"/>
        </w:rPr>
        <w:t>条以及保安司司长第</w:t>
      </w:r>
      <w:r w:rsidRPr="00B93278">
        <w:rPr>
          <w:rFonts w:eastAsia="SimSun"/>
          <w:lang w:eastAsia="zh-CN"/>
        </w:rPr>
        <w:t>04/GSS/2015</w:t>
      </w:r>
      <w:r w:rsidRPr="00B93278">
        <w:rPr>
          <w:rFonts w:eastAsia="SimSun" w:hint="eastAsia"/>
          <w:lang w:eastAsia="zh-CN"/>
        </w:rPr>
        <w:t>号内部批示的规定，倘出现违纪行为，相关人员可被提起纪律程序及被防范性停职，亦可能被提起刑事诉讼。</w:t>
      </w:r>
    </w:p>
    <w:p w14:paraId="0CE63E90" w14:textId="77777777" w:rsidR="00CB3D6D" w:rsidRPr="00B93278" w:rsidRDefault="00CB3D6D" w:rsidP="00B93278">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B93278">
        <w:rPr>
          <w:rFonts w:eastAsia="SimSun" w:hint="eastAsia"/>
          <w:lang w:eastAsia="zh-CN"/>
        </w:rPr>
        <w:t>尊重人的尊严以及人道对待被剥夺自由人士皆为澳门特区刑事司法制度的基本价值。因此，严禁对被拘禁人士或在囚人士实施医学或科学实验等非人道或侮辱性的对待或惩罚，亦不得对在囚人有任何歧视。关于报告涵盖期间的囚犯及被羁押人士的数据，以及采取纪律处分措施的情况，请见附件一表九至十四。</w:t>
      </w:r>
    </w:p>
    <w:p w14:paraId="77FAD5F4" w14:textId="77777777" w:rsidR="00CB3D6D" w:rsidRPr="00B93278" w:rsidRDefault="00CB3D6D" w:rsidP="00B93278">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B93278">
        <w:rPr>
          <w:rFonts w:eastAsia="SimSun" w:hint="eastAsia"/>
          <w:lang w:eastAsia="zh-CN"/>
        </w:rPr>
        <w:t>关于在警方拘留期间死亡的个案，</w:t>
      </w:r>
      <w:r w:rsidRPr="00B93278">
        <w:rPr>
          <w:rFonts w:eastAsia="SimSun"/>
          <w:lang w:eastAsia="zh-CN"/>
        </w:rPr>
        <w:t>2013</w:t>
      </w:r>
      <w:r w:rsidRPr="00B93278">
        <w:rPr>
          <w:rFonts w:eastAsia="SimSun" w:hint="eastAsia"/>
          <w:lang w:eastAsia="zh-CN"/>
        </w:rPr>
        <w:t>至</w:t>
      </w:r>
      <w:r w:rsidRPr="00B93278">
        <w:rPr>
          <w:rFonts w:eastAsia="SimSun"/>
          <w:lang w:eastAsia="zh-CN"/>
        </w:rPr>
        <w:t>2024</w:t>
      </w:r>
      <w:r w:rsidRPr="00B93278">
        <w:rPr>
          <w:rFonts w:eastAsia="SimSun" w:hint="eastAsia"/>
          <w:lang w:eastAsia="zh-CN"/>
        </w:rPr>
        <w:t>年</w:t>
      </w:r>
      <w:r w:rsidRPr="00B93278">
        <w:rPr>
          <w:rFonts w:eastAsia="SimSun"/>
          <w:lang w:eastAsia="zh-CN"/>
        </w:rPr>
        <w:t>5</w:t>
      </w:r>
      <w:r w:rsidRPr="00B93278">
        <w:rPr>
          <w:rFonts w:eastAsia="SimSun" w:hint="eastAsia"/>
          <w:lang w:eastAsia="zh-CN"/>
        </w:rPr>
        <w:t>月间共有</w:t>
      </w:r>
      <w:r w:rsidRPr="00B93278">
        <w:rPr>
          <w:rFonts w:eastAsia="SimSun"/>
          <w:lang w:eastAsia="zh-CN"/>
        </w:rPr>
        <w:t>3</w:t>
      </w:r>
      <w:r w:rsidRPr="00B93278">
        <w:rPr>
          <w:rFonts w:eastAsia="SimSun" w:hint="eastAsia"/>
          <w:lang w:eastAsia="zh-CN"/>
        </w:rPr>
        <w:t>宗（</w:t>
      </w:r>
      <w:r w:rsidRPr="00B93278">
        <w:rPr>
          <w:rFonts w:eastAsia="SimSun"/>
          <w:lang w:eastAsia="zh-CN"/>
        </w:rPr>
        <w:t>1</w:t>
      </w:r>
      <w:r w:rsidRPr="00B93278">
        <w:rPr>
          <w:rFonts w:eastAsia="SimSun" w:hint="eastAsia"/>
          <w:lang w:eastAsia="zh-CN"/>
        </w:rPr>
        <w:t>人因逃跑从高处坠下死亡、</w:t>
      </w:r>
      <w:r w:rsidRPr="00B93278">
        <w:rPr>
          <w:rFonts w:eastAsia="SimSun"/>
          <w:lang w:eastAsia="zh-CN"/>
        </w:rPr>
        <w:t>1</w:t>
      </w:r>
      <w:r w:rsidRPr="00B93278">
        <w:rPr>
          <w:rFonts w:eastAsia="SimSun" w:hint="eastAsia"/>
          <w:lang w:eastAsia="zh-CN"/>
        </w:rPr>
        <w:t>人自缢身亡、</w:t>
      </w:r>
      <w:r w:rsidRPr="00B93278">
        <w:rPr>
          <w:rFonts w:eastAsia="SimSun"/>
          <w:lang w:eastAsia="zh-CN"/>
        </w:rPr>
        <w:t>1</w:t>
      </w:r>
      <w:r w:rsidRPr="00B93278">
        <w:rPr>
          <w:rFonts w:eastAsia="SimSun" w:hint="eastAsia"/>
          <w:lang w:eastAsia="zh-CN"/>
        </w:rPr>
        <w:t>人死于心肌梗塞）。</w:t>
      </w:r>
    </w:p>
    <w:p w14:paraId="6CEEE1F5" w14:textId="77777777" w:rsidR="00CB3D6D" w:rsidRPr="00B93278" w:rsidRDefault="00CB3D6D" w:rsidP="00B93278">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B93278">
        <w:rPr>
          <w:rFonts w:eastAsia="SimSun"/>
          <w:lang w:eastAsia="zh-CN"/>
        </w:rPr>
        <w:t>2013</w:t>
      </w:r>
      <w:r w:rsidRPr="00B93278">
        <w:rPr>
          <w:rFonts w:eastAsia="SimSun" w:hint="eastAsia"/>
          <w:lang w:eastAsia="zh-CN"/>
        </w:rPr>
        <w:t>至</w:t>
      </w:r>
      <w:r w:rsidRPr="00B93278">
        <w:rPr>
          <w:rFonts w:eastAsia="SimSun"/>
          <w:lang w:eastAsia="zh-CN"/>
        </w:rPr>
        <w:t>2024</w:t>
      </w:r>
      <w:r w:rsidRPr="00B93278">
        <w:rPr>
          <w:rFonts w:eastAsia="SimSun" w:hint="eastAsia"/>
          <w:lang w:eastAsia="zh-CN"/>
        </w:rPr>
        <w:t>年</w:t>
      </w:r>
      <w:r w:rsidRPr="00B93278">
        <w:rPr>
          <w:rFonts w:eastAsia="SimSun"/>
          <w:lang w:eastAsia="zh-CN"/>
        </w:rPr>
        <w:t>5</w:t>
      </w:r>
      <w:r w:rsidRPr="00B93278">
        <w:rPr>
          <w:rFonts w:eastAsia="SimSun" w:hint="eastAsia"/>
          <w:lang w:eastAsia="zh-CN"/>
        </w:rPr>
        <w:t>月间，路环监狱内共录得</w:t>
      </w:r>
      <w:r w:rsidRPr="00B93278">
        <w:rPr>
          <w:rFonts w:eastAsia="SimSun"/>
          <w:lang w:eastAsia="zh-CN"/>
        </w:rPr>
        <w:t>33</w:t>
      </w:r>
      <w:r w:rsidRPr="00B93278">
        <w:rPr>
          <w:rFonts w:eastAsia="SimSun" w:hint="eastAsia"/>
          <w:lang w:eastAsia="zh-CN"/>
        </w:rPr>
        <w:t>宗在囚人士死亡个案，涉及</w:t>
      </w:r>
      <w:r w:rsidRPr="00B93278">
        <w:rPr>
          <w:rFonts w:eastAsia="SimSun"/>
          <w:lang w:eastAsia="zh-CN"/>
        </w:rPr>
        <w:t>27</w:t>
      </w:r>
      <w:r w:rsidRPr="00B93278">
        <w:rPr>
          <w:rFonts w:eastAsia="SimSun" w:hint="eastAsia"/>
          <w:lang w:eastAsia="zh-CN"/>
        </w:rPr>
        <w:t>男</w:t>
      </w:r>
      <w:r w:rsidRPr="00B93278">
        <w:rPr>
          <w:rFonts w:eastAsia="SimSun"/>
          <w:lang w:eastAsia="zh-CN"/>
        </w:rPr>
        <w:t>6</w:t>
      </w:r>
      <w:r w:rsidRPr="00B93278">
        <w:rPr>
          <w:rFonts w:eastAsia="SimSun" w:hint="eastAsia"/>
          <w:lang w:eastAsia="zh-CN"/>
        </w:rPr>
        <w:t>女，所有死亡个案都不涉及狱警人员使用暴力的情况。少年感化院内未录得任何院生死亡的个案。</w:t>
      </w:r>
    </w:p>
    <w:p w14:paraId="235F58A2" w14:textId="77777777" w:rsidR="00CB3D6D" w:rsidRPr="00B93278" w:rsidRDefault="00CB3D6D" w:rsidP="00B93278">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B93278">
        <w:rPr>
          <w:rFonts w:eastAsia="SimSun" w:hint="eastAsia"/>
          <w:lang w:eastAsia="zh-CN"/>
        </w:rPr>
        <w:t>截至</w:t>
      </w:r>
      <w:r w:rsidRPr="00B93278">
        <w:rPr>
          <w:rFonts w:eastAsia="SimSun"/>
          <w:lang w:eastAsia="zh-CN"/>
        </w:rPr>
        <w:t>2024</w:t>
      </w:r>
      <w:r w:rsidRPr="00B93278">
        <w:rPr>
          <w:rFonts w:eastAsia="SimSun" w:hint="eastAsia"/>
          <w:lang w:eastAsia="zh-CN"/>
        </w:rPr>
        <w:t>年</w:t>
      </w:r>
      <w:r w:rsidRPr="00B93278">
        <w:rPr>
          <w:rFonts w:eastAsia="SimSun"/>
          <w:lang w:eastAsia="zh-CN"/>
        </w:rPr>
        <w:t>5</w:t>
      </w:r>
      <w:r w:rsidRPr="00B93278">
        <w:rPr>
          <w:rFonts w:eastAsia="SimSun" w:hint="eastAsia"/>
          <w:lang w:eastAsia="zh-CN"/>
        </w:rPr>
        <w:t>月底，少年感化院共有</w:t>
      </w:r>
      <w:r w:rsidRPr="00B93278">
        <w:rPr>
          <w:rFonts w:eastAsia="SimSun"/>
          <w:lang w:eastAsia="zh-CN"/>
        </w:rPr>
        <w:t>12</w:t>
      </w:r>
      <w:r w:rsidRPr="00B93278">
        <w:rPr>
          <w:rFonts w:eastAsia="SimSun" w:hint="eastAsia"/>
          <w:lang w:eastAsia="zh-CN"/>
        </w:rPr>
        <w:t>名院生，皆为男性。另一方面，社工局社会重返厅负责监督由法院针对违法青少年而作出的</w:t>
      </w:r>
      <w:r w:rsidRPr="00B93278">
        <w:rPr>
          <w:rFonts w:eastAsia="SimSun"/>
          <w:lang w:eastAsia="zh-CN"/>
        </w:rPr>
        <w:t>5</w:t>
      </w:r>
      <w:r w:rsidRPr="00B93278">
        <w:rPr>
          <w:rFonts w:eastAsia="SimSun" w:hint="eastAsia"/>
          <w:lang w:eastAsia="zh-CN"/>
        </w:rPr>
        <w:t>类以重返社区为基础的（非收容性）措施的执行。该等措施包括复和、遵守行为守则、社会服务令、感化令和入住短期宿舍。关于采取非收容性措施的数据，详见附件一表十五。</w:t>
      </w:r>
    </w:p>
    <w:p w14:paraId="4BE79398" w14:textId="14BC06AE" w:rsidR="00CB3D6D" w:rsidRPr="00FF4F09" w:rsidRDefault="00614EB2" w:rsidP="00614EB2">
      <w:pPr>
        <w:pStyle w:val="H1G"/>
        <w:rPr>
          <w:noProof/>
          <w:lang w:val="fr-FR"/>
        </w:rPr>
      </w:pPr>
      <w:bookmarkStart w:id="3" w:name="_Hlk151637207"/>
      <w:r>
        <w:rPr>
          <w:noProof/>
          <w:lang w:val="fr-FR"/>
        </w:rPr>
        <w:tab/>
      </w:r>
      <w:r>
        <w:rPr>
          <w:noProof/>
          <w:lang w:val="fr-FR"/>
        </w:rPr>
        <w:tab/>
      </w:r>
      <w:r w:rsidR="00CB3D6D" w:rsidRPr="00FF4F09">
        <w:rPr>
          <w:rFonts w:hint="eastAsia"/>
          <w:noProof/>
          <w:lang w:val="fr-FR"/>
        </w:rPr>
        <w:t>单独囚禁</w:t>
      </w:r>
    </w:p>
    <w:p w14:paraId="0E1607E9" w14:textId="77777777" w:rsidR="00CB3D6D" w:rsidRPr="00614EB2" w:rsidRDefault="00CB3D6D" w:rsidP="00614EB2">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614EB2">
        <w:rPr>
          <w:rFonts w:eastAsia="SimSun" w:hint="eastAsia"/>
          <w:lang w:eastAsia="zh-CN"/>
        </w:rPr>
        <w:t>关于结论性意见第</w:t>
      </w:r>
      <w:r w:rsidRPr="00614EB2">
        <w:rPr>
          <w:rFonts w:eastAsia="SimSun"/>
          <w:lang w:eastAsia="zh-CN"/>
        </w:rPr>
        <w:t>11</w:t>
      </w:r>
      <w:r w:rsidRPr="00614EB2">
        <w:rPr>
          <w:rFonts w:eastAsia="SimSun" w:hint="eastAsia"/>
          <w:lang w:eastAsia="zh-CN"/>
        </w:rPr>
        <w:t>段的意见，须重申澳门特区的单独囚禁规则符合国际标准及委员会的见解。</w:t>
      </w:r>
      <w:r w:rsidRPr="00614EB2">
        <w:rPr>
          <w:rFonts w:eastAsia="SimSun"/>
          <w:lang w:eastAsia="zh-CN"/>
        </w:rPr>
        <w:t xml:space="preserve"> </w:t>
      </w:r>
    </w:p>
    <w:p w14:paraId="7E3A3960" w14:textId="77777777" w:rsidR="00CB3D6D" w:rsidRPr="00614EB2" w:rsidRDefault="00CB3D6D" w:rsidP="00614EB2">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614EB2">
        <w:rPr>
          <w:rFonts w:eastAsia="SimSun" w:hint="eastAsia"/>
          <w:lang w:eastAsia="zh-CN"/>
        </w:rPr>
        <w:t>再次强调，单独囚禁只作为纪律惩戒的最后手段，亦只例外地适用于严重或恶劣违反监狱规则的情况，为期最长一个月；相关惩戒决定及理由说明皆透过书面方式向在囚人士作出，相关在囚人士可在符合法定要件的前提下向司法机关上诉（《剥夺自由处分之执行制度》第</w:t>
      </w:r>
      <w:r w:rsidRPr="00614EB2">
        <w:rPr>
          <w:rFonts w:eastAsia="SimSun"/>
          <w:lang w:eastAsia="zh-CN"/>
        </w:rPr>
        <w:t>74</w:t>
      </w:r>
      <w:r w:rsidRPr="00614EB2">
        <w:rPr>
          <w:rFonts w:eastAsia="SimSun" w:hint="eastAsia"/>
          <w:lang w:eastAsia="zh-CN"/>
        </w:rPr>
        <w:t>、</w:t>
      </w:r>
      <w:r w:rsidRPr="00614EB2">
        <w:rPr>
          <w:rFonts w:eastAsia="SimSun"/>
          <w:lang w:eastAsia="zh-CN"/>
        </w:rPr>
        <w:t>75</w:t>
      </w:r>
      <w:r w:rsidRPr="00614EB2">
        <w:rPr>
          <w:rFonts w:eastAsia="SimSun" w:hint="eastAsia"/>
          <w:lang w:eastAsia="zh-CN"/>
        </w:rPr>
        <w:t>、</w:t>
      </w:r>
      <w:r w:rsidRPr="00614EB2">
        <w:rPr>
          <w:rFonts w:eastAsia="SimSun"/>
          <w:lang w:eastAsia="zh-CN"/>
        </w:rPr>
        <w:t>77</w:t>
      </w:r>
      <w:r w:rsidRPr="00614EB2">
        <w:rPr>
          <w:rFonts w:eastAsia="SimSun" w:hint="eastAsia"/>
          <w:lang w:eastAsia="zh-CN"/>
        </w:rPr>
        <w:t>、</w:t>
      </w:r>
      <w:r w:rsidRPr="00614EB2">
        <w:rPr>
          <w:rFonts w:eastAsia="SimSun"/>
          <w:lang w:eastAsia="zh-CN"/>
        </w:rPr>
        <w:t>79</w:t>
      </w:r>
      <w:r w:rsidRPr="00614EB2">
        <w:rPr>
          <w:rFonts w:eastAsia="SimSun" w:hint="eastAsia"/>
          <w:lang w:eastAsia="zh-CN"/>
        </w:rPr>
        <w:t>及</w:t>
      </w:r>
      <w:r w:rsidRPr="00614EB2">
        <w:rPr>
          <w:rFonts w:eastAsia="SimSun"/>
          <w:lang w:eastAsia="zh-CN"/>
        </w:rPr>
        <w:t>82</w:t>
      </w:r>
      <w:r w:rsidRPr="00614EB2">
        <w:rPr>
          <w:rFonts w:eastAsia="SimSun" w:hint="eastAsia"/>
          <w:lang w:eastAsia="zh-CN"/>
        </w:rPr>
        <w:t>条）（结论性意见第</w:t>
      </w:r>
      <w:r w:rsidRPr="00614EB2">
        <w:rPr>
          <w:rFonts w:eastAsia="SimSun"/>
          <w:lang w:eastAsia="zh-CN"/>
        </w:rPr>
        <w:t>11</w:t>
      </w:r>
      <w:r w:rsidRPr="00614EB2">
        <w:rPr>
          <w:rFonts w:eastAsia="SimSun" w:hint="eastAsia"/>
          <w:lang w:eastAsia="zh-CN"/>
        </w:rPr>
        <w:t>段</w:t>
      </w:r>
      <w:r w:rsidRPr="00614EB2">
        <w:rPr>
          <w:rFonts w:eastAsia="SimSun"/>
          <w:lang w:eastAsia="zh-CN"/>
        </w:rPr>
        <w:t>a</w:t>
      </w:r>
      <w:r w:rsidRPr="00614EB2">
        <w:rPr>
          <w:rFonts w:eastAsia="SimSun" w:hint="eastAsia"/>
          <w:lang w:eastAsia="zh-CN"/>
        </w:rPr>
        <w:t>项）。关于在报告涵盖期间采取单独囚禁措施的数据请见附件一表十六及十七，经司法机关处理的上诉个案资料请见附件一表十八。</w:t>
      </w:r>
    </w:p>
    <w:p w14:paraId="1AB81FDF" w14:textId="77777777" w:rsidR="00CB3D6D" w:rsidRPr="00614EB2" w:rsidRDefault="00CB3D6D" w:rsidP="00614EB2">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614EB2">
        <w:rPr>
          <w:rFonts w:eastAsia="SimSun" w:hint="eastAsia"/>
          <w:lang w:eastAsia="zh-CN"/>
        </w:rPr>
        <w:t>此外，关于结论性意见第</w:t>
      </w:r>
      <w:r w:rsidRPr="00614EB2">
        <w:rPr>
          <w:rFonts w:eastAsia="SimSun"/>
          <w:lang w:eastAsia="zh-CN"/>
        </w:rPr>
        <w:t>11</w:t>
      </w:r>
      <w:r w:rsidRPr="00614EB2">
        <w:rPr>
          <w:rFonts w:eastAsia="SimSun" w:hint="eastAsia"/>
          <w:lang w:eastAsia="zh-CN"/>
        </w:rPr>
        <w:t>段</w:t>
      </w:r>
      <w:r w:rsidRPr="00614EB2">
        <w:rPr>
          <w:rFonts w:eastAsia="SimSun"/>
          <w:lang w:eastAsia="zh-CN"/>
        </w:rPr>
        <w:t>b</w:t>
      </w:r>
      <w:r w:rsidRPr="00614EB2">
        <w:rPr>
          <w:rFonts w:eastAsia="SimSun" w:hint="eastAsia"/>
          <w:lang w:eastAsia="zh-CN"/>
        </w:rPr>
        <w:t>项的意见，首先应强调的是，纪律囚室应具备经监狱医生同意的必需居住条件，尤其是应有合适的家具、足够空间的囚室及足够的通风设备，以及能进行阅读的亮度；其次，在实施有关措施前，在囚人士须接受医生检查，并在处罚期间持续接受医生检查和医学观察。</w:t>
      </w:r>
      <w:r w:rsidRPr="00614EB2">
        <w:rPr>
          <w:rFonts w:eastAsia="SimSun"/>
          <w:lang w:eastAsia="zh-CN"/>
        </w:rPr>
        <w:t xml:space="preserve"> </w:t>
      </w:r>
      <w:r w:rsidRPr="00614EB2">
        <w:rPr>
          <w:rFonts w:eastAsia="SimSun" w:hint="eastAsia"/>
          <w:lang w:eastAsia="zh-CN"/>
        </w:rPr>
        <w:t>纪律处分在任何情况下均不得危害在囚人士的健康（《剥夺自由处分之执行制度》第</w:t>
      </w:r>
      <w:r w:rsidRPr="00614EB2">
        <w:rPr>
          <w:rFonts w:eastAsia="SimSun"/>
          <w:lang w:eastAsia="zh-CN"/>
        </w:rPr>
        <w:t>76</w:t>
      </w:r>
      <w:r w:rsidRPr="00614EB2">
        <w:rPr>
          <w:rFonts w:eastAsia="SimSun" w:hint="eastAsia"/>
          <w:lang w:eastAsia="zh-CN"/>
        </w:rPr>
        <w:t>和</w:t>
      </w:r>
      <w:r w:rsidRPr="00614EB2">
        <w:rPr>
          <w:rFonts w:eastAsia="SimSun"/>
          <w:lang w:eastAsia="zh-CN"/>
        </w:rPr>
        <w:t>78</w:t>
      </w:r>
      <w:r w:rsidRPr="00614EB2">
        <w:rPr>
          <w:rFonts w:eastAsia="SimSun" w:hint="eastAsia"/>
          <w:lang w:eastAsia="zh-CN"/>
        </w:rPr>
        <w:t>条）。</w:t>
      </w:r>
      <w:r w:rsidRPr="00614EB2">
        <w:rPr>
          <w:rFonts w:eastAsia="SimSun"/>
          <w:lang w:eastAsia="zh-CN"/>
        </w:rPr>
        <w:t xml:space="preserve"> </w:t>
      </w:r>
    </w:p>
    <w:p w14:paraId="24AB7B91" w14:textId="77777777" w:rsidR="00CB3D6D" w:rsidRPr="00614EB2" w:rsidRDefault="00CB3D6D" w:rsidP="00614EB2">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614EB2">
        <w:rPr>
          <w:rFonts w:eastAsia="SimSun" w:hint="eastAsia"/>
          <w:lang w:eastAsia="zh-CN"/>
        </w:rPr>
        <w:t>关于结论性意见第</w:t>
      </w:r>
      <w:r w:rsidRPr="00614EB2">
        <w:rPr>
          <w:rFonts w:eastAsia="SimSun"/>
          <w:lang w:eastAsia="zh-CN"/>
        </w:rPr>
        <w:t>11</w:t>
      </w:r>
      <w:r w:rsidRPr="00614EB2">
        <w:rPr>
          <w:rFonts w:eastAsia="SimSun" w:hint="eastAsia"/>
          <w:lang w:eastAsia="zh-CN"/>
        </w:rPr>
        <w:t>段</w:t>
      </w:r>
      <w:r w:rsidRPr="00614EB2">
        <w:rPr>
          <w:rFonts w:eastAsia="SimSun"/>
          <w:lang w:eastAsia="zh-CN"/>
        </w:rPr>
        <w:t>c</w:t>
      </w:r>
      <w:r w:rsidRPr="00614EB2">
        <w:rPr>
          <w:rFonts w:eastAsia="SimSun" w:hint="eastAsia"/>
          <w:lang w:eastAsia="zh-CN"/>
        </w:rPr>
        <w:t>项的意见，再次重申，被实施单独囚禁的在囚人士仍可与他人保持日常接触，每周获亲友探访或随时与律师、社工或同一信仰的宗教人士会面（《剥夺自由处分之执行制度》第</w:t>
      </w:r>
      <w:r w:rsidRPr="00614EB2">
        <w:rPr>
          <w:rFonts w:eastAsia="SimSun"/>
          <w:lang w:eastAsia="zh-CN"/>
        </w:rPr>
        <w:t>78</w:t>
      </w:r>
      <w:r w:rsidRPr="00614EB2">
        <w:rPr>
          <w:rFonts w:eastAsia="SimSun" w:hint="eastAsia"/>
          <w:lang w:eastAsia="zh-CN"/>
        </w:rPr>
        <w:t>条第</w:t>
      </w:r>
      <w:r w:rsidRPr="00614EB2">
        <w:rPr>
          <w:rFonts w:eastAsia="SimSun"/>
          <w:lang w:eastAsia="zh-CN"/>
        </w:rPr>
        <w:t>3</w:t>
      </w:r>
      <w:r w:rsidRPr="00614EB2">
        <w:rPr>
          <w:rFonts w:eastAsia="SimSun" w:hint="eastAsia"/>
          <w:lang w:eastAsia="zh-CN"/>
        </w:rPr>
        <w:t>和</w:t>
      </w:r>
      <w:r w:rsidRPr="00614EB2">
        <w:rPr>
          <w:rFonts w:eastAsia="SimSun"/>
          <w:lang w:eastAsia="zh-CN"/>
        </w:rPr>
        <w:t>4</w:t>
      </w:r>
      <w:r w:rsidRPr="00614EB2">
        <w:rPr>
          <w:rFonts w:eastAsia="SimSun" w:hint="eastAsia"/>
          <w:lang w:eastAsia="zh-CN"/>
        </w:rPr>
        <w:t>款）。外籍在囚人士有权与其所属国的领事会面。</w:t>
      </w:r>
      <w:r w:rsidRPr="00614EB2">
        <w:rPr>
          <w:rFonts w:eastAsia="SimSun"/>
          <w:lang w:eastAsia="zh-CN"/>
        </w:rPr>
        <w:t xml:space="preserve"> </w:t>
      </w:r>
    </w:p>
    <w:p w14:paraId="61B01D13" w14:textId="77777777" w:rsidR="00CB3D6D" w:rsidRPr="00614EB2" w:rsidRDefault="00CB3D6D" w:rsidP="00614EB2">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614EB2">
        <w:rPr>
          <w:rFonts w:eastAsia="SimSun" w:hint="eastAsia"/>
          <w:lang w:eastAsia="zh-CN"/>
        </w:rPr>
        <w:t>关于结论性意见第</w:t>
      </w:r>
      <w:r w:rsidRPr="00614EB2">
        <w:rPr>
          <w:rFonts w:eastAsia="SimSun"/>
          <w:lang w:eastAsia="zh-CN"/>
        </w:rPr>
        <w:t>11</w:t>
      </w:r>
      <w:r w:rsidRPr="00614EB2">
        <w:rPr>
          <w:rFonts w:eastAsia="SimSun" w:hint="eastAsia"/>
          <w:lang w:eastAsia="zh-CN"/>
        </w:rPr>
        <w:t>段</w:t>
      </w:r>
      <w:r w:rsidRPr="00614EB2">
        <w:rPr>
          <w:rFonts w:eastAsia="SimSun"/>
          <w:lang w:eastAsia="zh-CN"/>
        </w:rPr>
        <w:t>e</w:t>
      </w:r>
      <w:r w:rsidRPr="00614EB2">
        <w:rPr>
          <w:rFonts w:eastAsia="SimSun" w:hint="eastAsia"/>
          <w:lang w:eastAsia="zh-CN"/>
        </w:rPr>
        <w:t>项的意见，基于医生报告及建议，可豁免对智力或精神残障人士、孕妇、与婴儿同住及喂哺母乳的人采取单独囚禁措施。</w:t>
      </w:r>
    </w:p>
    <w:p w14:paraId="3C5852F8" w14:textId="77777777" w:rsidR="00CB3D6D" w:rsidRPr="00614EB2" w:rsidRDefault="00CB3D6D" w:rsidP="00614EB2">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614EB2">
        <w:rPr>
          <w:rFonts w:eastAsia="SimSun" w:hint="eastAsia"/>
          <w:lang w:eastAsia="zh-CN"/>
        </w:rPr>
        <w:t>关于结论性意见第</w:t>
      </w:r>
      <w:r w:rsidRPr="00614EB2">
        <w:rPr>
          <w:rFonts w:eastAsia="SimSun"/>
          <w:lang w:eastAsia="zh-CN"/>
        </w:rPr>
        <w:t>11</w:t>
      </w:r>
      <w:r w:rsidRPr="00614EB2">
        <w:rPr>
          <w:rFonts w:eastAsia="SimSun" w:hint="eastAsia"/>
          <w:lang w:eastAsia="zh-CN"/>
        </w:rPr>
        <w:t>段</w:t>
      </w:r>
      <w:r w:rsidRPr="00614EB2">
        <w:rPr>
          <w:rFonts w:eastAsia="SimSun"/>
          <w:lang w:eastAsia="zh-CN"/>
        </w:rPr>
        <w:t>d</w:t>
      </w:r>
      <w:r w:rsidRPr="00614EB2">
        <w:rPr>
          <w:rFonts w:eastAsia="SimSun" w:hint="eastAsia"/>
          <w:lang w:eastAsia="zh-CN"/>
        </w:rPr>
        <w:t>项的意见，根据第</w:t>
      </w:r>
      <w:r w:rsidRPr="00614EB2">
        <w:rPr>
          <w:rFonts w:eastAsia="SimSun"/>
          <w:lang w:eastAsia="zh-CN"/>
        </w:rPr>
        <w:t>19/GSS/2009</w:t>
      </w:r>
      <w:r w:rsidRPr="00614EB2">
        <w:rPr>
          <w:rFonts w:eastAsia="SimSun" w:hint="eastAsia"/>
          <w:lang w:eastAsia="zh-CN"/>
        </w:rPr>
        <w:t>号保安司司长内部批示，不可对监狱内未满</w:t>
      </w:r>
      <w:r w:rsidRPr="00614EB2">
        <w:rPr>
          <w:rFonts w:eastAsia="SimSun"/>
          <w:lang w:eastAsia="zh-CN"/>
        </w:rPr>
        <w:t>18</w:t>
      </w:r>
      <w:r w:rsidRPr="00614EB2">
        <w:rPr>
          <w:rFonts w:eastAsia="SimSun" w:hint="eastAsia"/>
          <w:lang w:eastAsia="zh-CN"/>
        </w:rPr>
        <w:t>岁的在囚人士处以单独囚禁措施。</w:t>
      </w:r>
    </w:p>
    <w:p w14:paraId="2373D19B" w14:textId="77777777" w:rsidR="00CB3D6D" w:rsidRPr="00614EB2" w:rsidRDefault="00CB3D6D" w:rsidP="00614EB2">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614EB2">
        <w:rPr>
          <w:rFonts w:eastAsia="SimSun" w:hint="eastAsia"/>
          <w:lang w:eastAsia="zh-CN"/>
        </w:rPr>
        <w:t>《违法青少年教育监管制度》引入了恢复性司法概念，其中，被实施收容措施的违法青少年如因违反纪律被安排入住单人寝室，则只会于晚间入住，并非单独囚禁，且只作为应对违法青少年的严重不当行为的最后手段，最长为期一个月，并需遵循严格的标准：违法行为的严重性、违法青少年的行为和性格、仅当没有其他处罚适当或足以有效、有关处分的目的是让其静思己过、维持日间教育和正常活动。</w:t>
      </w:r>
    </w:p>
    <w:p w14:paraId="2D3CF529" w14:textId="77777777" w:rsidR="00CB3D6D" w:rsidRPr="00614EB2" w:rsidRDefault="00CB3D6D" w:rsidP="00614EB2">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614EB2">
        <w:rPr>
          <w:rFonts w:eastAsia="SimSun"/>
          <w:lang w:eastAsia="zh-CN"/>
        </w:rPr>
        <w:t>2013</w:t>
      </w:r>
      <w:r w:rsidRPr="00614EB2">
        <w:rPr>
          <w:rFonts w:eastAsia="SimSun" w:hint="eastAsia"/>
          <w:lang w:eastAsia="zh-CN"/>
        </w:rPr>
        <w:t>年，少年感化院有</w:t>
      </w:r>
      <w:r w:rsidRPr="00614EB2">
        <w:rPr>
          <w:rFonts w:eastAsia="SimSun"/>
          <w:lang w:eastAsia="zh-CN"/>
        </w:rPr>
        <w:t>2</w:t>
      </w:r>
      <w:r w:rsidRPr="00614EB2">
        <w:rPr>
          <w:rFonts w:eastAsia="SimSun" w:hint="eastAsia"/>
          <w:lang w:eastAsia="zh-CN"/>
        </w:rPr>
        <w:t>名分别为</w:t>
      </w:r>
      <w:r w:rsidRPr="00614EB2">
        <w:rPr>
          <w:rFonts w:eastAsia="SimSun"/>
          <w:lang w:eastAsia="zh-CN"/>
        </w:rPr>
        <w:t>16</w:t>
      </w:r>
      <w:r w:rsidRPr="00614EB2">
        <w:rPr>
          <w:rFonts w:eastAsia="SimSun" w:hint="eastAsia"/>
          <w:lang w:eastAsia="zh-CN"/>
        </w:rPr>
        <w:t>和</w:t>
      </w:r>
      <w:r w:rsidRPr="00614EB2">
        <w:rPr>
          <w:rFonts w:eastAsia="SimSun"/>
          <w:lang w:eastAsia="zh-CN"/>
        </w:rPr>
        <w:t>17</w:t>
      </w:r>
      <w:r w:rsidRPr="00614EB2">
        <w:rPr>
          <w:rFonts w:eastAsia="SimSun" w:hint="eastAsia"/>
          <w:lang w:eastAsia="zh-CN"/>
        </w:rPr>
        <w:t>岁的男性违法青少年被安排入住单人寝室各</w:t>
      </w:r>
      <w:r w:rsidRPr="00614EB2">
        <w:rPr>
          <w:rFonts w:eastAsia="SimSun" w:hint="eastAsia"/>
          <w:lang w:eastAsia="zh-CN"/>
        </w:rPr>
        <w:t>1</w:t>
      </w:r>
      <w:r w:rsidRPr="00614EB2">
        <w:rPr>
          <w:rFonts w:eastAsia="SimSun" w:hint="eastAsia"/>
          <w:lang w:eastAsia="zh-CN"/>
        </w:rPr>
        <w:t>次，皆为期</w:t>
      </w:r>
      <w:r w:rsidRPr="00614EB2">
        <w:rPr>
          <w:rFonts w:eastAsia="SimSun"/>
          <w:lang w:eastAsia="zh-CN"/>
        </w:rPr>
        <w:t>6</w:t>
      </w:r>
      <w:r w:rsidRPr="00614EB2">
        <w:rPr>
          <w:rFonts w:eastAsia="SimSun" w:hint="eastAsia"/>
          <w:lang w:eastAsia="zh-CN"/>
        </w:rPr>
        <w:t>日。此后再没有实施该类纪律处分措施。</w:t>
      </w:r>
    </w:p>
    <w:bookmarkEnd w:id="3"/>
    <w:p w14:paraId="11EB5335" w14:textId="1887455B" w:rsidR="00CB3D6D" w:rsidRDefault="00614EB2" w:rsidP="00614EB2">
      <w:pPr>
        <w:pStyle w:val="H1G"/>
        <w:rPr>
          <w:lang w:eastAsia="zh-TW"/>
        </w:rPr>
      </w:pPr>
      <w:r>
        <w:tab/>
      </w:r>
      <w:r>
        <w:tab/>
      </w:r>
      <w:r w:rsidR="00CB3D6D">
        <w:rPr>
          <w:rFonts w:hint="eastAsia"/>
        </w:rPr>
        <w:t>预防自杀及自残</w:t>
      </w:r>
    </w:p>
    <w:p w14:paraId="0BE3D0E7" w14:textId="77777777" w:rsidR="00CB3D6D" w:rsidRPr="00614EB2" w:rsidRDefault="00CB3D6D" w:rsidP="00614EB2">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614EB2">
        <w:rPr>
          <w:rFonts w:eastAsia="SimSun" w:hint="eastAsia"/>
          <w:lang w:eastAsia="zh-CN"/>
        </w:rPr>
        <w:t>就结论性意见第</w:t>
      </w:r>
      <w:r w:rsidRPr="00614EB2">
        <w:rPr>
          <w:rFonts w:eastAsia="SimSun"/>
          <w:lang w:eastAsia="zh-CN"/>
        </w:rPr>
        <w:t>11</w:t>
      </w:r>
      <w:r w:rsidRPr="00614EB2">
        <w:rPr>
          <w:rFonts w:eastAsia="SimSun" w:hint="eastAsia"/>
          <w:lang w:eastAsia="zh-CN"/>
        </w:rPr>
        <w:t>段的意见，路环监狱采取了不同措施预防在囚人士自杀及自残，所有在囚人士于入狱时，监狱社工及医生均会与他们会面，评估他们的情绪及身体健康情况。每名在囚人士均获指定由一名社工或心理辅导员专责跟进其个案，以便给予适时及适切的情绪疏导和支援服务。倘若发现在囚人士有自残或自杀倾向，狱警人员可对其实施保安措施，并将其转介予政府医院精神科作诊断治疗。</w:t>
      </w:r>
      <w:r w:rsidRPr="00614EB2">
        <w:rPr>
          <w:rFonts w:eastAsia="SimSun"/>
          <w:lang w:eastAsia="zh-CN"/>
        </w:rPr>
        <w:t>2013</w:t>
      </w:r>
      <w:r w:rsidRPr="00614EB2">
        <w:rPr>
          <w:rFonts w:eastAsia="SimSun" w:hint="eastAsia"/>
          <w:lang w:eastAsia="zh-CN"/>
        </w:rPr>
        <w:t>至</w:t>
      </w:r>
      <w:r w:rsidRPr="00614EB2">
        <w:rPr>
          <w:rFonts w:eastAsia="SimSun"/>
          <w:lang w:eastAsia="zh-CN"/>
        </w:rPr>
        <w:t>2024</w:t>
      </w:r>
      <w:r w:rsidRPr="00614EB2">
        <w:rPr>
          <w:rFonts w:eastAsia="SimSun" w:hint="eastAsia"/>
          <w:lang w:eastAsia="zh-CN"/>
        </w:rPr>
        <w:t>年</w:t>
      </w:r>
      <w:r w:rsidRPr="00614EB2">
        <w:rPr>
          <w:rFonts w:eastAsia="SimSun"/>
          <w:lang w:eastAsia="zh-CN"/>
        </w:rPr>
        <w:t>5</w:t>
      </w:r>
      <w:r w:rsidRPr="00614EB2">
        <w:rPr>
          <w:rFonts w:eastAsia="SimSun" w:hint="eastAsia"/>
          <w:lang w:eastAsia="zh-CN"/>
        </w:rPr>
        <w:t>月间，路环监狱录得</w:t>
      </w:r>
      <w:r w:rsidRPr="00614EB2">
        <w:rPr>
          <w:rFonts w:eastAsia="SimSun"/>
          <w:lang w:eastAsia="zh-CN"/>
        </w:rPr>
        <w:t>1</w:t>
      </w:r>
      <w:r w:rsidRPr="00614EB2">
        <w:rPr>
          <w:rFonts w:eastAsia="SimSun" w:hint="eastAsia"/>
          <w:lang w:eastAsia="zh-CN"/>
        </w:rPr>
        <w:t>宗企图自杀个案，而自残个案则共录得</w:t>
      </w:r>
      <w:r w:rsidRPr="00614EB2">
        <w:rPr>
          <w:rFonts w:eastAsia="SimSun"/>
          <w:lang w:eastAsia="zh-CN"/>
        </w:rPr>
        <w:t>98</w:t>
      </w:r>
      <w:r w:rsidRPr="00614EB2">
        <w:rPr>
          <w:rFonts w:eastAsia="SimSun" w:hint="eastAsia"/>
          <w:lang w:eastAsia="zh-CN"/>
        </w:rPr>
        <w:t>宗。</w:t>
      </w:r>
    </w:p>
    <w:p w14:paraId="3DD1EDAF" w14:textId="77777777" w:rsidR="00CB3D6D" w:rsidRPr="00614EB2" w:rsidRDefault="00CB3D6D" w:rsidP="00614EB2">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614EB2">
        <w:rPr>
          <w:rFonts w:eastAsia="SimSun" w:hint="eastAsia"/>
          <w:lang w:eastAsia="zh-CN"/>
        </w:rPr>
        <w:t>少年感化院亦采取了各类措施防止自杀及自残，包括入院时的自杀或自残风险评估、密切监护、心理及情绪辅导等。在报告涵盖期间，仅</w:t>
      </w:r>
      <w:r w:rsidRPr="00614EB2">
        <w:rPr>
          <w:rFonts w:eastAsia="SimSun"/>
          <w:lang w:eastAsia="zh-CN"/>
        </w:rPr>
        <w:t>2016</w:t>
      </w:r>
      <w:r w:rsidRPr="00614EB2">
        <w:rPr>
          <w:rFonts w:eastAsia="SimSun" w:hint="eastAsia"/>
          <w:lang w:eastAsia="zh-CN"/>
        </w:rPr>
        <w:t>年录得</w:t>
      </w:r>
      <w:r w:rsidRPr="00614EB2">
        <w:rPr>
          <w:rFonts w:eastAsia="SimSun"/>
          <w:lang w:eastAsia="zh-CN"/>
        </w:rPr>
        <w:t>1</w:t>
      </w:r>
      <w:r w:rsidRPr="00614EB2">
        <w:rPr>
          <w:rFonts w:eastAsia="SimSun" w:hint="eastAsia"/>
          <w:lang w:eastAsia="zh-CN"/>
        </w:rPr>
        <w:t>宗</w:t>
      </w:r>
      <w:r w:rsidRPr="00614EB2">
        <w:rPr>
          <w:rFonts w:eastAsia="SimSun"/>
          <w:lang w:eastAsia="zh-CN"/>
        </w:rPr>
        <w:t>18</w:t>
      </w:r>
      <w:r w:rsidRPr="00614EB2">
        <w:rPr>
          <w:rFonts w:eastAsia="SimSun" w:hint="eastAsia"/>
          <w:lang w:eastAsia="zh-CN"/>
        </w:rPr>
        <w:t>岁男性违法青少年企图自杀的个案。</w:t>
      </w:r>
    </w:p>
    <w:p w14:paraId="1B7CEC3F" w14:textId="1D5CF754" w:rsidR="00CB3D6D" w:rsidRPr="00614EB2" w:rsidRDefault="00614EB2" w:rsidP="00614EB2">
      <w:pPr>
        <w:pStyle w:val="H1G"/>
      </w:pPr>
      <w:r>
        <w:tab/>
      </w:r>
      <w:r>
        <w:tab/>
      </w:r>
      <w:r w:rsidR="00CB3D6D" w:rsidRPr="00614EB2">
        <w:rPr>
          <w:rFonts w:hint="eastAsia"/>
        </w:rPr>
        <w:t>穿戴电击锁</w:t>
      </w:r>
    </w:p>
    <w:p w14:paraId="227FEBD4" w14:textId="77777777" w:rsidR="00CB3D6D" w:rsidRPr="00614EB2" w:rsidRDefault="00CB3D6D" w:rsidP="00614EB2">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614EB2">
        <w:rPr>
          <w:rFonts w:eastAsia="SimSun" w:hint="eastAsia"/>
          <w:lang w:eastAsia="zh-CN"/>
        </w:rPr>
        <w:t>关于结论性意见第</w:t>
      </w:r>
      <w:r w:rsidRPr="00614EB2">
        <w:rPr>
          <w:rFonts w:eastAsia="SimSun"/>
          <w:lang w:eastAsia="zh-CN"/>
        </w:rPr>
        <w:t>21</w:t>
      </w:r>
      <w:r w:rsidRPr="00614EB2">
        <w:rPr>
          <w:rFonts w:eastAsia="SimSun" w:hint="eastAsia"/>
          <w:lang w:eastAsia="zh-CN"/>
        </w:rPr>
        <w:t>段的意见，澳门特区政府认同电击锁的配戴应遵守必要性及适度性原则，基于澳门是世界上人口最密集的地区之一，路环监狱在押送在囚人士外出时面临一定挑战，如出现在囚人士逃走、企图袭击公众等紧急情况，可能导致难以预计的后果，因此，为着公共利益及避免使用武器，电击锁被用作保安措施。然而，怀孕、肢体残障、</w:t>
      </w:r>
      <w:r w:rsidRPr="00614EB2">
        <w:rPr>
          <w:rFonts w:eastAsia="SimSun"/>
          <w:lang w:eastAsia="zh-CN"/>
        </w:rPr>
        <w:t>60</w:t>
      </w:r>
      <w:r w:rsidRPr="00614EB2">
        <w:rPr>
          <w:rFonts w:eastAsia="SimSun" w:hint="eastAsia"/>
          <w:lang w:eastAsia="zh-CN"/>
        </w:rPr>
        <w:t>岁以上或由监狱医生确认为不适合穿戴的人士可获免除。</w:t>
      </w:r>
      <w:r w:rsidRPr="00614EB2">
        <w:rPr>
          <w:rFonts w:eastAsia="SimSun"/>
          <w:lang w:eastAsia="zh-CN"/>
        </w:rPr>
        <w:t>2013</w:t>
      </w:r>
      <w:r w:rsidRPr="00614EB2">
        <w:rPr>
          <w:rFonts w:eastAsia="SimSun" w:hint="eastAsia"/>
          <w:lang w:eastAsia="zh-CN"/>
        </w:rPr>
        <w:t>至</w:t>
      </w:r>
      <w:r w:rsidRPr="00614EB2">
        <w:rPr>
          <w:rFonts w:eastAsia="SimSun"/>
          <w:lang w:eastAsia="zh-CN"/>
        </w:rPr>
        <w:t>2024</w:t>
      </w:r>
      <w:r w:rsidRPr="00614EB2">
        <w:rPr>
          <w:rFonts w:eastAsia="SimSun" w:hint="eastAsia"/>
          <w:lang w:eastAsia="zh-CN"/>
        </w:rPr>
        <w:t>年</w:t>
      </w:r>
      <w:r w:rsidRPr="00614EB2">
        <w:rPr>
          <w:rFonts w:eastAsia="SimSun"/>
          <w:lang w:eastAsia="zh-CN"/>
        </w:rPr>
        <w:t>5</w:t>
      </w:r>
      <w:r w:rsidRPr="00614EB2">
        <w:rPr>
          <w:rFonts w:eastAsia="SimSun" w:hint="eastAsia"/>
          <w:lang w:eastAsia="zh-CN"/>
        </w:rPr>
        <w:t>月间，在囚人士被押送出外的数据详见附件一表十九。</w:t>
      </w:r>
    </w:p>
    <w:p w14:paraId="2086EDAC" w14:textId="77777777" w:rsidR="00CB3D6D" w:rsidRPr="00614EB2" w:rsidRDefault="00CB3D6D" w:rsidP="00614EB2">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614EB2">
        <w:rPr>
          <w:rFonts w:eastAsia="SimSun" w:hint="eastAsia"/>
          <w:lang w:eastAsia="zh-CN"/>
        </w:rPr>
        <w:t>须强调的是，监狱从未录得启动电击锁的记录，亦没有收到从监狱被押送出外的在囚人拒绝穿戴电击锁或为此作出投诉的记录。</w:t>
      </w:r>
    </w:p>
    <w:p w14:paraId="2B383471" w14:textId="6C0F102D" w:rsidR="00CB3D6D" w:rsidRPr="00614EB2" w:rsidRDefault="00614EB2" w:rsidP="00614EB2">
      <w:pPr>
        <w:pStyle w:val="H1G"/>
      </w:pPr>
      <w:r>
        <w:tab/>
      </w:r>
      <w:r>
        <w:tab/>
      </w:r>
      <w:r w:rsidR="00CB3D6D" w:rsidRPr="00614EB2">
        <w:rPr>
          <w:rFonts w:hint="eastAsia"/>
        </w:rPr>
        <w:t>精神紊乱患者的强制住院</w:t>
      </w:r>
    </w:p>
    <w:p w14:paraId="26409D28" w14:textId="77777777" w:rsidR="00CB3D6D" w:rsidRPr="00614EB2" w:rsidRDefault="00CB3D6D" w:rsidP="00614EB2">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614EB2">
        <w:rPr>
          <w:rFonts w:eastAsia="SimSun" w:hint="eastAsia"/>
          <w:lang w:eastAsia="zh-CN"/>
        </w:rPr>
        <w:t>根据卫生局所提供的资料，</w:t>
      </w:r>
      <w:r w:rsidRPr="00614EB2">
        <w:rPr>
          <w:rFonts w:eastAsia="SimSun"/>
          <w:lang w:eastAsia="zh-CN"/>
        </w:rPr>
        <w:t>2013</w:t>
      </w:r>
      <w:r w:rsidRPr="00614EB2">
        <w:rPr>
          <w:rFonts w:eastAsia="SimSun" w:hint="eastAsia"/>
          <w:lang w:eastAsia="zh-CN"/>
        </w:rPr>
        <w:t>至</w:t>
      </w:r>
      <w:r w:rsidRPr="00614EB2">
        <w:rPr>
          <w:rFonts w:eastAsia="SimSun"/>
          <w:lang w:eastAsia="zh-CN"/>
        </w:rPr>
        <w:t>2024</w:t>
      </w:r>
      <w:r w:rsidRPr="00614EB2">
        <w:rPr>
          <w:rFonts w:eastAsia="SimSun" w:hint="eastAsia"/>
          <w:lang w:eastAsia="zh-CN"/>
        </w:rPr>
        <w:t>年</w:t>
      </w:r>
      <w:r w:rsidRPr="00614EB2">
        <w:rPr>
          <w:rFonts w:eastAsia="SimSun"/>
          <w:lang w:eastAsia="zh-CN"/>
        </w:rPr>
        <w:t>5</w:t>
      </w:r>
      <w:r w:rsidRPr="00614EB2">
        <w:rPr>
          <w:rFonts w:eastAsia="SimSun" w:hint="eastAsia"/>
          <w:lang w:eastAsia="zh-CN"/>
        </w:rPr>
        <w:t>月间，按年分别有</w:t>
      </w:r>
      <w:r w:rsidRPr="00614EB2">
        <w:rPr>
          <w:rFonts w:eastAsia="SimSun"/>
          <w:lang w:eastAsia="zh-CN"/>
        </w:rPr>
        <w:t>17</w:t>
      </w:r>
      <w:r w:rsidRPr="00614EB2">
        <w:rPr>
          <w:rFonts w:eastAsia="SimSun" w:hint="eastAsia"/>
          <w:lang w:eastAsia="zh-CN"/>
        </w:rPr>
        <w:t>、</w:t>
      </w:r>
      <w:r w:rsidRPr="00614EB2">
        <w:rPr>
          <w:rFonts w:eastAsia="SimSun"/>
          <w:lang w:eastAsia="zh-CN"/>
        </w:rPr>
        <w:t>12</w:t>
      </w:r>
      <w:r w:rsidRPr="00614EB2">
        <w:rPr>
          <w:rFonts w:eastAsia="SimSun" w:hint="eastAsia"/>
          <w:lang w:eastAsia="zh-CN"/>
        </w:rPr>
        <w:t>、</w:t>
      </w:r>
      <w:r w:rsidRPr="00614EB2">
        <w:rPr>
          <w:rFonts w:eastAsia="SimSun"/>
          <w:lang w:eastAsia="zh-CN"/>
        </w:rPr>
        <w:t>8</w:t>
      </w:r>
      <w:r w:rsidRPr="00614EB2">
        <w:rPr>
          <w:rFonts w:eastAsia="SimSun" w:hint="eastAsia"/>
          <w:lang w:eastAsia="zh-CN"/>
        </w:rPr>
        <w:t>、</w:t>
      </w:r>
      <w:r w:rsidRPr="00614EB2">
        <w:rPr>
          <w:rFonts w:eastAsia="SimSun"/>
          <w:lang w:eastAsia="zh-CN"/>
        </w:rPr>
        <w:t>16</w:t>
      </w:r>
      <w:r w:rsidRPr="00614EB2">
        <w:rPr>
          <w:rFonts w:eastAsia="SimSun" w:hint="eastAsia"/>
          <w:lang w:eastAsia="zh-CN"/>
        </w:rPr>
        <w:t>、</w:t>
      </w:r>
      <w:r w:rsidRPr="00614EB2">
        <w:rPr>
          <w:rFonts w:eastAsia="SimSun"/>
          <w:lang w:eastAsia="zh-CN"/>
        </w:rPr>
        <w:t>28</w:t>
      </w:r>
      <w:r w:rsidRPr="00614EB2">
        <w:rPr>
          <w:rFonts w:eastAsia="SimSun" w:hint="eastAsia"/>
          <w:lang w:eastAsia="zh-CN"/>
        </w:rPr>
        <w:t>、</w:t>
      </w:r>
      <w:r w:rsidRPr="00614EB2">
        <w:rPr>
          <w:rFonts w:eastAsia="SimSun"/>
          <w:lang w:eastAsia="zh-CN"/>
        </w:rPr>
        <w:t>28</w:t>
      </w:r>
      <w:r w:rsidRPr="00614EB2">
        <w:rPr>
          <w:rFonts w:eastAsia="SimSun" w:hint="eastAsia"/>
          <w:lang w:eastAsia="zh-CN"/>
        </w:rPr>
        <w:t>、</w:t>
      </w:r>
      <w:r w:rsidRPr="00614EB2">
        <w:rPr>
          <w:rFonts w:eastAsia="SimSun"/>
          <w:lang w:eastAsia="zh-CN"/>
        </w:rPr>
        <w:t>21</w:t>
      </w:r>
      <w:r w:rsidRPr="00614EB2">
        <w:rPr>
          <w:rFonts w:eastAsia="SimSun" w:hint="eastAsia"/>
          <w:lang w:eastAsia="zh-CN"/>
        </w:rPr>
        <w:t>、</w:t>
      </w:r>
      <w:r w:rsidRPr="00614EB2">
        <w:rPr>
          <w:rFonts w:eastAsia="SimSun"/>
          <w:lang w:eastAsia="zh-CN"/>
        </w:rPr>
        <w:t>21</w:t>
      </w:r>
      <w:r w:rsidRPr="00614EB2">
        <w:rPr>
          <w:rFonts w:eastAsia="SimSun" w:hint="eastAsia"/>
          <w:lang w:eastAsia="zh-CN"/>
        </w:rPr>
        <w:t>、</w:t>
      </w:r>
      <w:r w:rsidRPr="00614EB2">
        <w:rPr>
          <w:rFonts w:eastAsia="SimSun"/>
          <w:lang w:eastAsia="zh-CN"/>
        </w:rPr>
        <w:t>11</w:t>
      </w:r>
      <w:r w:rsidRPr="00614EB2">
        <w:rPr>
          <w:rFonts w:eastAsia="SimSun" w:hint="eastAsia"/>
          <w:lang w:eastAsia="zh-CN"/>
        </w:rPr>
        <w:t>、</w:t>
      </w:r>
      <w:r w:rsidRPr="00614EB2">
        <w:rPr>
          <w:rFonts w:eastAsia="SimSun"/>
          <w:lang w:eastAsia="zh-CN"/>
        </w:rPr>
        <w:t>13</w:t>
      </w:r>
      <w:r w:rsidRPr="00614EB2">
        <w:rPr>
          <w:rFonts w:eastAsia="SimSun" w:hint="eastAsia"/>
          <w:lang w:eastAsia="zh-CN"/>
        </w:rPr>
        <w:t>、</w:t>
      </w:r>
      <w:r w:rsidRPr="00614EB2">
        <w:rPr>
          <w:rFonts w:eastAsia="SimSun"/>
          <w:lang w:eastAsia="zh-CN"/>
        </w:rPr>
        <w:t>22</w:t>
      </w:r>
      <w:r w:rsidRPr="00614EB2">
        <w:rPr>
          <w:rFonts w:eastAsia="SimSun" w:hint="eastAsia"/>
          <w:lang w:eastAsia="zh-CN"/>
        </w:rPr>
        <w:t>及</w:t>
      </w:r>
      <w:r w:rsidRPr="00614EB2">
        <w:rPr>
          <w:rFonts w:eastAsia="SimSun"/>
          <w:lang w:eastAsia="zh-CN"/>
        </w:rPr>
        <w:t>8</w:t>
      </w:r>
      <w:r w:rsidRPr="00614EB2">
        <w:rPr>
          <w:rFonts w:eastAsia="SimSun" w:hint="eastAsia"/>
          <w:lang w:eastAsia="zh-CN"/>
        </w:rPr>
        <w:t>宗强制住院个案。同一期间，精神科转介至社区复康机构的个案，按年分别有</w:t>
      </w:r>
      <w:r w:rsidRPr="00614EB2">
        <w:rPr>
          <w:rFonts w:eastAsia="SimSun"/>
          <w:lang w:eastAsia="zh-CN"/>
        </w:rPr>
        <w:t>77</w:t>
      </w:r>
      <w:r w:rsidRPr="00614EB2">
        <w:rPr>
          <w:rFonts w:eastAsia="SimSun" w:hint="eastAsia"/>
          <w:lang w:eastAsia="zh-CN"/>
        </w:rPr>
        <w:t>、</w:t>
      </w:r>
      <w:r w:rsidRPr="00614EB2">
        <w:rPr>
          <w:rFonts w:eastAsia="SimSun"/>
          <w:lang w:eastAsia="zh-CN"/>
        </w:rPr>
        <w:t>51</w:t>
      </w:r>
      <w:r w:rsidRPr="00614EB2">
        <w:rPr>
          <w:rFonts w:eastAsia="SimSun" w:hint="eastAsia"/>
          <w:lang w:eastAsia="zh-CN"/>
        </w:rPr>
        <w:t>、</w:t>
      </w:r>
      <w:r w:rsidRPr="00614EB2">
        <w:rPr>
          <w:rFonts w:eastAsia="SimSun"/>
          <w:lang w:eastAsia="zh-CN"/>
        </w:rPr>
        <w:t>76</w:t>
      </w:r>
      <w:r w:rsidRPr="00614EB2">
        <w:rPr>
          <w:rFonts w:eastAsia="SimSun" w:hint="eastAsia"/>
          <w:lang w:eastAsia="zh-CN"/>
        </w:rPr>
        <w:t>、</w:t>
      </w:r>
      <w:r w:rsidRPr="00614EB2">
        <w:rPr>
          <w:rFonts w:eastAsia="SimSun"/>
          <w:lang w:eastAsia="zh-CN"/>
        </w:rPr>
        <w:t>78</w:t>
      </w:r>
      <w:r w:rsidRPr="00614EB2">
        <w:rPr>
          <w:rFonts w:eastAsia="SimSun" w:hint="eastAsia"/>
          <w:lang w:eastAsia="zh-CN"/>
        </w:rPr>
        <w:t>、</w:t>
      </w:r>
      <w:r w:rsidRPr="00614EB2">
        <w:rPr>
          <w:rFonts w:eastAsia="SimSun"/>
          <w:lang w:eastAsia="zh-CN"/>
        </w:rPr>
        <w:t>125</w:t>
      </w:r>
      <w:r w:rsidRPr="00614EB2">
        <w:rPr>
          <w:rFonts w:eastAsia="SimSun" w:hint="eastAsia"/>
          <w:lang w:eastAsia="zh-CN"/>
        </w:rPr>
        <w:t>、</w:t>
      </w:r>
      <w:r w:rsidRPr="00614EB2">
        <w:rPr>
          <w:rFonts w:eastAsia="SimSun"/>
          <w:lang w:eastAsia="zh-CN"/>
        </w:rPr>
        <w:t>93</w:t>
      </w:r>
      <w:r w:rsidRPr="00614EB2">
        <w:rPr>
          <w:rFonts w:eastAsia="SimSun" w:hint="eastAsia"/>
          <w:lang w:eastAsia="zh-CN"/>
        </w:rPr>
        <w:t>、</w:t>
      </w:r>
      <w:r w:rsidRPr="00614EB2">
        <w:rPr>
          <w:rFonts w:eastAsia="SimSun"/>
          <w:lang w:eastAsia="zh-CN"/>
        </w:rPr>
        <w:t>100</w:t>
      </w:r>
      <w:r w:rsidRPr="00614EB2">
        <w:rPr>
          <w:rFonts w:eastAsia="SimSun" w:hint="eastAsia"/>
          <w:lang w:eastAsia="zh-CN"/>
        </w:rPr>
        <w:t>、</w:t>
      </w:r>
      <w:r w:rsidRPr="00614EB2">
        <w:rPr>
          <w:rFonts w:eastAsia="SimSun"/>
          <w:lang w:eastAsia="zh-CN"/>
        </w:rPr>
        <w:t>25</w:t>
      </w:r>
      <w:r w:rsidRPr="00614EB2">
        <w:rPr>
          <w:rFonts w:eastAsia="SimSun" w:hint="eastAsia"/>
          <w:lang w:eastAsia="zh-CN"/>
        </w:rPr>
        <w:t>、</w:t>
      </w:r>
      <w:r w:rsidRPr="00614EB2">
        <w:rPr>
          <w:rFonts w:eastAsia="SimSun"/>
          <w:lang w:eastAsia="zh-CN"/>
        </w:rPr>
        <w:t>68</w:t>
      </w:r>
      <w:r w:rsidRPr="00614EB2">
        <w:rPr>
          <w:rFonts w:eastAsia="SimSun" w:hint="eastAsia"/>
          <w:lang w:eastAsia="zh-CN"/>
        </w:rPr>
        <w:t>、</w:t>
      </w:r>
      <w:r w:rsidRPr="00614EB2">
        <w:rPr>
          <w:rFonts w:eastAsia="SimSun"/>
          <w:lang w:eastAsia="zh-CN"/>
        </w:rPr>
        <w:t>72</w:t>
      </w:r>
      <w:r w:rsidRPr="00614EB2">
        <w:rPr>
          <w:rFonts w:eastAsia="SimSun" w:hint="eastAsia"/>
          <w:lang w:eastAsia="zh-CN"/>
        </w:rPr>
        <w:t>、</w:t>
      </w:r>
      <w:r w:rsidRPr="00614EB2">
        <w:rPr>
          <w:rFonts w:eastAsia="SimSun"/>
          <w:lang w:eastAsia="zh-CN"/>
        </w:rPr>
        <w:t>170</w:t>
      </w:r>
      <w:r w:rsidRPr="00614EB2">
        <w:rPr>
          <w:rFonts w:eastAsia="SimSun" w:hint="eastAsia"/>
          <w:lang w:eastAsia="zh-CN"/>
        </w:rPr>
        <w:t>及</w:t>
      </w:r>
      <w:r w:rsidRPr="00614EB2">
        <w:rPr>
          <w:rFonts w:eastAsia="SimSun"/>
          <w:lang w:eastAsia="zh-CN"/>
        </w:rPr>
        <w:t>116</w:t>
      </w:r>
      <w:r w:rsidRPr="00614EB2">
        <w:rPr>
          <w:rFonts w:eastAsia="SimSun" w:hint="eastAsia"/>
          <w:lang w:eastAsia="zh-CN"/>
        </w:rPr>
        <w:t>宗。</w:t>
      </w:r>
    </w:p>
    <w:p w14:paraId="17D9D3A9" w14:textId="77777777" w:rsidR="00CB3D6D" w:rsidRPr="00614EB2" w:rsidRDefault="00CB3D6D" w:rsidP="00614EB2">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614EB2">
        <w:rPr>
          <w:rFonts w:eastAsia="SimSun" w:hint="eastAsia"/>
          <w:lang w:eastAsia="zh-CN"/>
        </w:rPr>
        <w:t>对患有心理障碍或精神障碍的在囚人士，一支跨专业小组会透过多专业团队模式为其进行评估，提供辅导、诊疗以及作出建议和方案。</w:t>
      </w:r>
      <w:r w:rsidRPr="00614EB2">
        <w:rPr>
          <w:rFonts w:eastAsia="SimSun"/>
          <w:lang w:eastAsia="zh-CN"/>
        </w:rPr>
        <w:t>2013</w:t>
      </w:r>
      <w:r w:rsidRPr="00614EB2">
        <w:rPr>
          <w:rFonts w:eastAsia="SimSun" w:hint="eastAsia"/>
          <w:lang w:eastAsia="zh-CN"/>
        </w:rPr>
        <w:t>至</w:t>
      </w:r>
      <w:r w:rsidRPr="00614EB2">
        <w:rPr>
          <w:rFonts w:eastAsia="SimSun"/>
          <w:lang w:eastAsia="zh-CN"/>
        </w:rPr>
        <w:t>2024</w:t>
      </w:r>
      <w:r w:rsidRPr="00614EB2">
        <w:rPr>
          <w:rFonts w:eastAsia="SimSun" w:hint="eastAsia"/>
          <w:lang w:eastAsia="zh-CN"/>
        </w:rPr>
        <w:t>年</w:t>
      </w:r>
      <w:r w:rsidRPr="00614EB2">
        <w:rPr>
          <w:rFonts w:eastAsia="SimSun"/>
          <w:lang w:eastAsia="zh-CN"/>
        </w:rPr>
        <w:t>5</w:t>
      </w:r>
      <w:r w:rsidRPr="00614EB2">
        <w:rPr>
          <w:rFonts w:eastAsia="SimSun" w:hint="eastAsia"/>
          <w:lang w:eastAsia="zh-CN"/>
        </w:rPr>
        <w:t>月间，共有</w:t>
      </w:r>
      <w:r w:rsidRPr="00614EB2">
        <w:rPr>
          <w:rFonts w:eastAsia="SimSun"/>
          <w:lang w:eastAsia="zh-CN"/>
        </w:rPr>
        <w:t>8</w:t>
      </w:r>
      <w:r w:rsidRPr="00614EB2">
        <w:rPr>
          <w:rFonts w:eastAsia="SimSun" w:hint="eastAsia"/>
          <w:lang w:eastAsia="zh-CN"/>
        </w:rPr>
        <w:t>名在囚人士需要有关治疗。关于残疾在囚人士的数据请见附件一表二十及二十一。</w:t>
      </w:r>
    </w:p>
    <w:p w14:paraId="17D4F17A" w14:textId="57FDF8B2" w:rsidR="00CB3D6D" w:rsidRPr="00D7683D" w:rsidRDefault="00D7683D" w:rsidP="00D7683D">
      <w:pPr>
        <w:pStyle w:val="H1G"/>
      </w:pPr>
      <w:r>
        <w:tab/>
      </w:r>
      <w:r>
        <w:tab/>
      </w:r>
      <w:r w:rsidR="00CB3D6D" w:rsidRPr="00D7683D">
        <w:rPr>
          <w:rFonts w:hint="eastAsia"/>
        </w:rPr>
        <w:t>补充资料</w:t>
      </w:r>
    </w:p>
    <w:p w14:paraId="5F408559" w14:textId="77777777" w:rsidR="00CB3D6D" w:rsidRPr="00D7683D" w:rsidRDefault="00CB3D6D" w:rsidP="00D7683D">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D7683D">
        <w:rPr>
          <w:rFonts w:eastAsia="SimSun" w:hint="eastAsia"/>
          <w:lang w:eastAsia="zh-CN"/>
        </w:rPr>
        <w:t>为确保在囚人士可与亲友联络，监狱为老人、孕妇以及残疾人士设置了视像通讯服务。惩教局亦透过“</w:t>
      </w:r>
      <w:r w:rsidRPr="00D7683D">
        <w:rPr>
          <w:rFonts w:eastAsia="SimSun"/>
          <w:lang w:eastAsia="zh-CN"/>
        </w:rPr>
        <w:t xml:space="preserve"> </w:t>
      </w:r>
      <w:r w:rsidRPr="00D7683D">
        <w:rPr>
          <w:rFonts w:eastAsia="SimSun" w:hint="eastAsia"/>
          <w:lang w:eastAsia="zh-CN"/>
        </w:rPr>
        <w:t>乐伴成长亲子坊”让在囚人士与其未满</w:t>
      </w:r>
      <w:r w:rsidRPr="00D7683D">
        <w:rPr>
          <w:rFonts w:eastAsia="SimSun"/>
          <w:lang w:eastAsia="zh-CN"/>
        </w:rPr>
        <w:t>16</w:t>
      </w:r>
      <w:r w:rsidRPr="00D7683D">
        <w:rPr>
          <w:rFonts w:eastAsia="SimSun" w:hint="eastAsia"/>
          <w:lang w:eastAsia="zh-CN"/>
        </w:rPr>
        <w:t>岁的子女于周六及周日会面，以加强彼此之间的联系；同时亦会举办以节日为主题的“全心传意家庭乐”系列活动，协助在囚人士维系家庭关系。</w:t>
      </w:r>
    </w:p>
    <w:p w14:paraId="494891BB" w14:textId="77777777" w:rsidR="00CB3D6D" w:rsidRPr="00D7683D" w:rsidRDefault="00CB3D6D" w:rsidP="00D7683D">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D7683D">
        <w:rPr>
          <w:rFonts w:eastAsia="SimSun" w:hint="eastAsia"/>
          <w:lang w:eastAsia="zh-CN"/>
        </w:rPr>
        <w:t>为了让女性在囚人及其年幼孩童得到妥善照顾，监狱为他们提供适切服务，包括产前及产后检查、妇产及家庭计划咨询、</w:t>
      </w:r>
      <w:r w:rsidRPr="00D7683D">
        <w:rPr>
          <w:rFonts w:eastAsia="SimSun"/>
          <w:lang w:eastAsia="zh-CN"/>
        </w:rPr>
        <w:t>HIV</w:t>
      </w:r>
      <w:r w:rsidRPr="00D7683D">
        <w:rPr>
          <w:rFonts w:eastAsia="SimSun" w:hint="eastAsia"/>
          <w:lang w:eastAsia="zh-CN"/>
        </w:rPr>
        <w:t>测试、婴儿护理服务，必要时，也会协助购买婴儿生活所需物品。</w:t>
      </w:r>
      <w:r w:rsidRPr="00D7683D">
        <w:rPr>
          <w:rFonts w:eastAsia="SimSun"/>
          <w:lang w:eastAsia="zh-CN"/>
        </w:rPr>
        <w:t xml:space="preserve"> 2013</w:t>
      </w:r>
      <w:r w:rsidRPr="00D7683D">
        <w:rPr>
          <w:rFonts w:eastAsia="SimSun" w:hint="eastAsia"/>
          <w:lang w:eastAsia="zh-CN"/>
        </w:rPr>
        <w:t>至</w:t>
      </w:r>
      <w:r w:rsidRPr="00D7683D">
        <w:rPr>
          <w:rFonts w:eastAsia="SimSun"/>
          <w:lang w:eastAsia="zh-CN"/>
        </w:rPr>
        <w:t>2024</w:t>
      </w:r>
      <w:r w:rsidRPr="00D7683D">
        <w:rPr>
          <w:rFonts w:eastAsia="SimSun" w:hint="eastAsia"/>
          <w:lang w:eastAsia="zh-CN"/>
        </w:rPr>
        <w:t>年</w:t>
      </w:r>
      <w:r w:rsidRPr="00D7683D">
        <w:rPr>
          <w:rFonts w:eastAsia="SimSun"/>
          <w:lang w:eastAsia="zh-CN"/>
        </w:rPr>
        <w:t>5</w:t>
      </w:r>
      <w:r w:rsidRPr="00D7683D">
        <w:rPr>
          <w:rFonts w:eastAsia="SimSun" w:hint="eastAsia"/>
          <w:lang w:eastAsia="zh-CN"/>
        </w:rPr>
        <w:t>月间，当年分别有</w:t>
      </w:r>
      <w:r w:rsidRPr="00D7683D">
        <w:rPr>
          <w:rFonts w:eastAsia="SimSun"/>
          <w:lang w:eastAsia="zh-CN"/>
        </w:rPr>
        <w:t>1</w:t>
      </w:r>
      <w:r w:rsidRPr="00D7683D">
        <w:rPr>
          <w:rFonts w:eastAsia="SimSun" w:hint="eastAsia"/>
          <w:lang w:eastAsia="zh-CN"/>
        </w:rPr>
        <w:t>、</w:t>
      </w:r>
      <w:r w:rsidRPr="00D7683D">
        <w:rPr>
          <w:rFonts w:eastAsia="SimSun"/>
          <w:lang w:eastAsia="zh-CN"/>
        </w:rPr>
        <w:t xml:space="preserve"> 1</w:t>
      </w:r>
      <w:r w:rsidRPr="00D7683D">
        <w:rPr>
          <w:rFonts w:eastAsia="SimSun" w:hint="eastAsia"/>
          <w:lang w:eastAsia="zh-CN"/>
        </w:rPr>
        <w:t>、</w:t>
      </w:r>
      <w:r w:rsidRPr="00D7683D">
        <w:rPr>
          <w:rFonts w:eastAsia="SimSun"/>
          <w:lang w:eastAsia="zh-CN"/>
        </w:rPr>
        <w:t xml:space="preserve">3 </w:t>
      </w:r>
      <w:r w:rsidRPr="00D7683D">
        <w:rPr>
          <w:rFonts w:eastAsia="SimSun" w:hint="eastAsia"/>
          <w:lang w:eastAsia="zh-CN"/>
        </w:rPr>
        <w:t>、</w:t>
      </w:r>
      <w:r w:rsidRPr="00D7683D">
        <w:rPr>
          <w:rFonts w:eastAsia="SimSun"/>
          <w:lang w:eastAsia="zh-CN"/>
        </w:rPr>
        <w:t>3</w:t>
      </w:r>
      <w:r w:rsidRPr="00D7683D">
        <w:rPr>
          <w:rFonts w:eastAsia="SimSun" w:hint="eastAsia"/>
          <w:lang w:eastAsia="zh-CN"/>
        </w:rPr>
        <w:t>、</w:t>
      </w:r>
      <w:r w:rsidRPr="00D7683D">
        <w:rPr>
          <w:rFonts w:eastAsia="SimSun"/>
          <w:lang w:eastAsia="zh-CN"/>
        </w:rPr>
        <w:t>4</w:t>
      </w:r>
      <w:r w:rsidRPr="00D7683D">
        <w:rPr>
          <w:rFonts w:eastAsia="SimSun" w:hint="eastAsia"/>
          <w:lang w:eastAsia="zh-CN"/>
        </w:rPr>
        <w:t>、</w:t>
      </w:r>
      <w:r w:rsidRPr="00D7683D">
        <w:rPr>
          <w:rFonts w:eastAsia="SimSun"/>
          <w:lang w:eastAsia="zh-CN"/>
        </w:rPr>
        <w:t xml:space="preserve">4 </w:t>
      </w:r>
      <w:r w:rsidRPr="00D7683D">
        <w:rPr>
          <w:rFonts w:eastAsia="SimSun" w:hint="eastAsia"/>
          <w:lang w:eastAsia="zh-CN"/>
        </w:rPr>
        <w:t>、</w:t>
      </w:r>
      <w:r w:rsidRPr="00D7683D">
        <w:rPr>
          <w:rFonts w:eastAsia="SimSun"/>
          <w:lang w:eastAsia="zh-CN"/>
        </w:rPr>
        <w:t>3</w:t>
      </w:r>
      <w:r w:rsidRPr="00D7683D">
        <w:rPr>
          <w:rFonts w:eastAsia="SimSun" w:hint="eastAsia"/>
          <w:lang w:eastAsia="zh-CN"/>
        </w:rPr>
        <w:t>、</w:t>
      </w:r>
      <w:r w:rsidRPr="00D7683D">
        <w:rPr>
          <w:rFonts w:eastAsia="SimSun"/>
          <w:lang w:eastAsia="zh-CN"/>
        </w:rPr>
        <w:t>2</w:t>
      </w:r>
      <w:r w:rsidRPr="00D7683D">
        <w:rPr>
          <w:rFonts w:eastAsia="SimSun" w:hint="eastAsia"/>
          <w:lang w:eastAsia="zh-CN"/>
        </w:rPr>
        <w:t>、</w:t>
      </w:r>
      <w:r w:rsidRPr="00D7683D">
        <w:rPr>
          <w:rFonts w:eastAsia="SimSun"/>
          <w:lang w:eastAsia="zh-CN"/>
        </w:rPr>
        <w:t>1</w:t>
      </w:r>
      <w:r w:rsidRPr="00D7683D">
        <w:rPr>
          <w:rFonts w:eastAsia="SimSun" w:hint="eastAsia"/>
          <w:lang w:eastAsia="zh-CN"/>
        </w:rPr>
        <w:t>、</w:t>
      </w:r>
      <w:r w:rsidRPr="00D7683D">
        <w:rPr>
          <w:rFonts w:eastAsia="SimSun"/>
          <w:lang w:eastAsia="zh-CN"/>
        </w:rPr>
        <w:t>0</w:t>
      </w:r>
      <w:r w:rsidRPr="00D7683D">
        <w:rPr>
          <w:rFonts w:eastAsia="SimSun" w:hint="eastAsia"/>
          <w:lang w:eastAsia="zh-CN"/>
        </w:rPr>
        <w:t>、</w:t>
      </w:r>
      <w:r w:rsidRPr="00D7683D">
        <w:rPr>
          <w:rFonts w:eastAsia="SimSun"/>
          <w:lang w:eastAsia="zh-CN"/>
        </w:rPr>
        <w:t>2</w:t>
      </w:r>
      <w:r w:rsidRPr="00D7683D">
        <w:rPr>
          <w:rFonts w:eastAsia="SimSun" w:hint="eastAsia"/>
          <w:lang w:eastAsia="zh-CN"/>
        </w:rPr>
        <w:t>及</w:t>
      </w:r>
      <w:r w:rsidRPr="00D7683D">
        <w:rPr>
          <w:rFonts w:eastAsia="SimSun"/>
          <w:lang w:eastAsia="zh-CN"/>
        </w:rPr>
        <w:t>0</w:t>
      </w:r>
      <w:r w:rsidRPr="00D7683D">
        <w:rPr>
          <w:rFonts w:eastAsia="SimSun" w:hint="eastAsia"/>
          <w:lang w:eastAsia="zh-CN"/>
        </w:rPr>
        <w:t>名怀孕在囚人，以及分别有</w:t>
      </w:r>
      <w:r w:rsidRPr="00D7683D">
        <w:rPr>
          <w:rFonts w:eastAsia="SimSun"/>
          <w:lang w:eastAsia="zh-CN"/>
        </w:rPr>
        <w:t>5</w:t>
      </w:r>
      <w:r w:rsidRPr="00D7683D">
        <w:rPr>
          <w:rFonts w:eastAsia="SimSun" w:hint="eastAsia"/>
          <w:lang w:eastAsia="zh-CN"/>
        </w:rPr>
        <w:t>、</w:t>
      </w:r>
      <w:r w:rsidRPr="00D7683D">
        <w:rPr>
          <w:rFonts w:eastAsia="SimSun"/>
          <w:lang w:eastAsia="zh-CN"/>
        </w:rPr>
        <w:t>4</w:t>
      </w:r>
      <w:r w:rsidRPr="00D7683D">
        <w:rPr>
          <w:rFonts w:eastAsia="SimSun" w:hint="eastAsia"/>
          <w:lang w:eastAsia="zh-CN"/>
        </w:rPr>
        <w:t>、</w:t>
      </w:r>
      <w:r w:rsidRPr="00D7683D">
        <w:rPr>
          <w:rFonts w:eastAsia="SimSun"/>
          <w:lang w:eastAsia="zh-CN"/>
        </w:rPr>
        <w:t>4</w:t>
      </w:r>
      <w:r w:rsidRPr="00D7683D">
        <w:rPr>
          <w:rFonts w:eastAsia="SimSun" w:hint="eastAsia"/>
          <w:lang w:eastAsia="zh-CN"/>
        </w:rPr>
        <w:t>、</w:t>
      </w:r>
      <w:r w:rsidRPr="00D7683D">
        <w:rPr>
          <w:rFonts w:eastAsia="SimSun"/>
          <w:lang w:eastAsia="zh-CN"/>
        </w:rPr>
        <w:t>7</w:t>
      </w:r>
      <w:r w:rsidRPr="00D7683D">
        <w:rPr>
          <w:rFonts w:eastAsia="SimSun" w:hint="eastAsia"/>
          <w:lang w:eastAsia="zh-CN"/>
        </w:rPr>
        <w:t>、</w:t>
      </w:r>
      <w:r w:rsidRPr="00D7683D">
        <w:rPr>
          <w:rFonts w:eastAsia="SimSun"/>
          <w:lang w:eastAsia="zh-CN"/>
        </w:rPr>
        <w:t>7</w:t>
      </w:r>
      <w:r w:rsidRPr="00D7683D">
        <w:rPr>
          <w:rFonts w:eastAsia="SimSun" w:hint="eastAsia"/>
          <w:lang w:eastAsia="zh-CN"/>
        </w:rPr>
        <w:t>、</w:t>
      </w:r>
      <w:r w:rsidRPr="00D7683D">
        <w:rPr>
          <w:rFonts w:eastAsia="SimSun"/>
          <w:lang w:eastAsia="zh-CN"/>
        </w:rPr>
        <w:t>8</w:t>
      </w:r>
      <w:r w:rsidRPr="00D7683D">
        <w:rPr>
          <w:rFonts w:eastAsia="SimSun" w:hint="eastAsia"/>
          <w:lang w:eastAsia="zh-CN"/>
        </w:rPr>
        <w:t>、</w:t>
      </w:r>
      <w:r w:rsidRPr="00D7683D">
        <w:rPr>
          <w:rFonts w:eastAsia="SimSun"/>
          <w:lang w:eastAsia="zh-CN"/>
        </w:rPr>
        <w:t>6</w:t>
      </w:r>
      <w:r w:rsidRPr="00D7683D">
        <w:rPr>
          <w:rFonts w:eastAsia="SimSun" w:hint="eastAsia"/>
          <w:lang w:eastAsia="zh-CN"/>
        </w:rPr>
        <w:t>、</w:t>
      </w:r>
      <w:r w:rsidRPr="00D7683D">
        <w:rPr>
          <w:rFonts w:eastAsia="SimSun"/>
          <w:lang w:eastAsia="zh-CN"/>
        </w:rPr>
        <w:t>7</w:t>
      </w:r>
      <w:r w:rsidRPr="00D7683D">
        <w:rPr>
          <w:rFonts w:eastAsia="SimSun" w:hint="eastAsia"/>
          <w:lang w:eastAsia="zh-CN"/>
        </w:rPr>
        <w:t>、</w:t>
      </w:r>
      <w:r w:rsidRPr="00D7683D">
        <w:rPr>
          <w:rFonts w:eastAsia="SimSun"/>
          <w:lang w:eastAsia="zh-CN"/>
        </w:rPr>
        <w:t>5</w:t>
      </w:r>
      <w:r w:rsidRPr="00D7683D">
        <w:rPr>
          <w:rFonts w:eastAsia="SimSun" w:hint="eastAsia"/>
          <w:lang w:eastAsia="zh-CN"/>
        </w:rPr>
        <w:t>、</w:t>
      </w:r>
      <w:r w:rsidRPr="00D7683D">
        <w:rPr>
          <w:rFonts w:eastAsia="SimSun"/>
          <w:lang w:eastAsia="zh-CN"/>
        </w:rPr>
        <w:t>4</w:t>
      </w:r>
      <w:r w:rsidRPr="00D7683D">
        <w:rPr>
          <w:rFonts w:eastAsia="SimSun" w:hint="eastAsia"/>
          <w:lang w:eastAsia="zh-CN"/>
        </w:rPr>
        <w:t>、</w:t>
      </w:r>
      <w:r w:rsidRPr="00D7683D">
        <w:rPr>
          <w:rFonts w:eastAsia="SimSun"/>
          <w:lang w:eastAsia="zh-CN"/>
        </w:rPr>
        <w:t>0</w:t>
      </w:r>
      <w:r w:rsidRPr="00D7683D">
        <w:rPr>
          <w:rFonts w:eastAsia="SimSun" w:hint="eastAsia"/>
          <w:lang w:eastAsia="zh-CN"/>
        </w:rPr>
        <w:t>及</w:t>
      </w:r>
      <w:r w:rsidRPr="00D7683D">
        <w:rPr>
          <w:rFonts w:eastAsia="SimSun"/>
          <w:lang w:eastAsia="zh-CN"/>
        </w:rPr>
        <w:t xml:space="preserve">0 </w:t>
      </w:r>
      <w:r w:rsidRPr="00D7683D">
        <w:rPr>
          <w:rFonts w:eastAsia="SimSun" w:hint="eastAsia"/>
          <w:lang w:eastAsia="zh-CN"/>
        </w:rPr>
        <w:t>名与婴儿同住及喂哺母乳的女性在囚人。</w:t>
      </w:r>
    </w:p>
    <w:p w14:paraId="000B8A14" w14:textId="77777777" w:rsidR="00CB3D6D" w:rsidRPr="00D7683D" w:rsidRDefault="00CB3D6D" w:rsidP="00D7683D">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D7683D">
        <w:rPr>
          <w:rFonts w:eastAsia="SimSun"/>
          <w:lang w:eastAsia="zh-CN"/>
        </w:rPr>
        <w:t>2013</w:t>
      </w:r>
      <w:r w:rsidRPr="00D7683D">
        <w:rPr>
          <w:rFonts w:eastAsia="SimSun" w:hint="eastAsia"/>
          <w:lang w:eastAsia="zh-CN"/>
        </w:rPr>
        <w:t>至</w:t>
      </w:r>
      <w:r w:rsidRPr="00D7683D">
        <w:rPr>
          <w:rFonts w:eastAsia="SimSun"/>
          <w:lang w:eastAsia="zh-CN"/>
        </w:rPr>
        <w:t>2024</w:t>
      </w:r>
      <w:r w:rsidRPr="00D7683D">
        <w:rPr>
          <w:rFonts w:eastAsia="SimSun" w:hint="eastAsia"/>
          <w:lang w:eastAsia="zh-CN"/>
        </w:rPr>
        <w:t>年</w:t>
      </w:r>
      <w:r w:rsidRPr="00D7683D">
        <w:rPr>
          <w:rFonts w:eastAsia="SimSun"/>
          <w:lang w:eastAsia="zh-CN"/>
        </w:rPr>
        <w:t>5</w:t>
      </w:r>
      <w:r w:rsidRPr="00D7683D">
        <w:rPr>
          <w:rFonts w:eastAsia="SimSun" w:hint="eastAsia"/>
          <w:lang w:eastAsia="zh-CN"/>
        </w:rPr>
        <w:t>月间，法官及检察官根据《在徒刑及收容保安处分之执行及其效果方面之司法介入制度》第</w:t>
      </w:r>
      <w:r w:rsidRPr="00D7683D">
        <w:rPr>
          <w:rFonts w:eastAsia="SimSun"/>
          <w:lang w:eastAsia="zh-CN"/>
        </w:rPr>
        <w:t>13</w:t>
      </w:r>
      <w:r w:rsidRPr="00D7683D">
        <w:rPr>
          <w:rFonts w:eastAsia="SimSun" w:hint="eastAsia"/>
          <w:lang w:eastAsia="zh-CN"/>
        </w:rPr>
        <w:t>条规定定期巡视路环监狱，期间并没有任何在囚人投诉受到酷刑或虐待。</w:t>
      </w:r>
    </w:p>
    <w:p w14:paraId="55BCDE42" w14:textId="77777777" w:rsidR="00CB3D6D" w:rsidRPr="00D7683D" w:rsidRDefault="00CB3D6D" w:rsidP="00D7683D">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D7683D">
        <w:rPr>
          <w:rFonts w:eastAsia="SimSun" w:hint="eastAsia"/>
          <w:lang w:eastAsia="zh-CN"/>
        </w:rPr>
        <w:t>非政府组织在报告涵盖期间内亦有探访路环监狱。</w:t>
      </w:r>
      <w:r w:rsidRPr="00D7683D">
        <w:rPr>
          <w:rFonts w:eastAsia="SimSun"/>
          <w:lang w:eastAsia="zh-CN"/>
        </w:rPr>
        <w:t>2013</w:t>
      </w:r>
      <w:r w:rsidRPr="00D7683D">
        <w:rPr>
          <w:rFonts w:eastAsia="SimSun" w:hint="eastAsia"/>
          <w:lang w:eastAsia="zh-CN"/>
        </w:rPr>
        <w:t>至</w:t>
      </w:r>
      <w:r w:rsidRPr="00D7683D">
        <w:rPr>
          <w:rFonts w:eastAsia="SimSun"/>
          <w:lang w:eastAsia="zh-CN"/>
        </w:rPr>
        <w:t>2024</w:t>
      </w:r>
      <w:r w:rsidRPr="00D7683D">
        <w:rPr>
          <w:rFonts w:eastAsia="SimSun" w:hint="eastAsia"/>
          <w:lang w:eastAsia="zh-CN"/>
        </w:rPr>
        <w:t>年</w:t>
      </w:r>
      <w:r w:rsidRPr="00D7683D">
        <w:rPr>
          <w:rFonts w:eastAsia="SimSun"/>
          <w:lang w:eastAsia="zh-CN"/>
        </w:rPr>
        <w:t>5</w:t>
      </w:r>
      <w:r w:rsidRPr="00D7683D">
        <w:rPr>
          <w:rFonts w:eastAsia="SimSun" w:hint="eastAsia"/>
          <w:lang w:eastAsia="zh-CN"/>
        </w:rPr>
        <w:t>月间曾到访的非政府组织清单，请见附件一表二十二。</w:t>
      </w:r>
    </w:p>
    <w:p w14:paraId="34D871CE" w14:textId="646E6DAE" w:rsidR="00CB3D6D" w:rsidRPr="00D7683D" w:rsidRDefault="00D7683D" w:rsidP="00D7683D">
      <w:pPr>
        <w:pStyle w:val="H1G"/>
        <w:suppressAutoHyphens/>
        <w:kinsoku w:val="0"/>
        <w:overflowPunct w:val="0"/>
        <w:autoSpaceDE w:val="0"/>
        <w:autoSpaceDN w:val="0"/>
        <w:adjustRightInd w:val="0"/>
        <w:snapToGrid w:val="0"/>
        <w:rPr>
          <w:rFonts w:eastAsiaTheme="minorEastAsia"/>
          <w:lang w:val="fr-FR"/>
        </w:rPr>
      </w:pPr>
      <w:r w:rsidRPr="00F615E4">
        <w:rPr>
          <w:rFonts w:eastAsiaTheme="minorEastAsia"/>
        </w:rPr>
        <w:tab/>
      </w:r>
      <w:r w:rsidRPr="00F615E4">
        <w:rPr>
          <w:rFonts w:eastAsiaTheme="minorEastAsia"/>
        </w:rPr>
        <w:tab/>
      </w:r>
      <w:r w:rsidR="00CB3D6D" w:rsidRPr="00D7683D">
        <w:rPr>
          <w:rFonts w:eastAsiaTheme="minorEastAsia" w:hint="eastAsia"/>
          <w:lang w:val="fr-FR"/>
        </w:rPr>
        <w:t>第</w:t>
      </w:r>
      <w:r w:rsidR="00CB3D6D" w:rsidRPr="00D7683D">
        <w:rPr>
          <w:rFonts w:eastAsiaTheme="minorEastAsia"/>
          <w:lang w:val="fr-FR"/>
        </w:rPr>
        <w:t>12</w:t>
      </w:r>
      <w:r w:rsidR="00CB3D6D" w:rsidRPr="00D7683D">
        <w:rPr>
          <w:rFonts w:eastAsiaTheme="minorEastAsia" w:hint="eastAsia"/>
          <w:lang w:val="fr-FR"/>
        </w:rPr>
        <w:t>条</w:t>
      </w:r>
      <w:r w:rsidR="00CB3D6D" w:rsidRPr="00D7683D">
        <w:rPr>
          <w:rFonts w:eastAsiaTheme="minorEastAsia"/>
          <w:lang w:val="fr-FR"/>
        </w:rPr>
        <w:t xml:space="preserve"> -</w:t>
      </w:r>
      <w:r w:rsidR="00CB3D6D" w:rsidRPr="00D7683D">
        <w:rPr>
          <w:rFonts w:eastAsiaTheme="minorEastAsia" w:hint="eastAsia"/>
          <w:lang w:val="fr-FR"/>
        </w:rPr>
        <w:t>对酷刑犯罪立即进行公正的调查</w:t>
      </w:r>
    </w:p>
    <w:p w14:paraId="6E92C586" w14:textId="77777777" w:rsidR="00CB3D6D" w:rsidRPr="00D7683D" w:rsidRDefault="00CB3D6D" w:rsidP="00D7683D">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D7683D">
        <w:rPr>
          <w:rFonts w:eastAsia="SimSun" w:hint="eastAsia"/>
          <w:lang w:eastAsia="zh-CN"/>
        </w:rPr>
        <w:t>前两次报告及问题清单回复中提供的资料仍然有效。关于结论性意见第</w:t>
      </w:r>
      <w:r w:rsidRPr="00F615E4">
        <w:rPr>
          <w:rFonts w:eastAsia="SimSun"/>
          <w:lang w:val="fr-FR" w:eastAsia="zh-CN"/>
        </w:rPr>
        <w:t>17</w:t>
      </w:r>
      <w:r w:rsidRPr="00D7683D">
        <w:rPr>
          <w:rFonts w:eastAsia="SimSun" w:hint="eastAsia"/>
          <w:lang w:eastAsia="zh-CN"/>
        </w:rPr>
        <w:t>段</w:t>
      </w:r>
      <w:r w:rsidRPr="00F615E4">
        <w:rPr>
          <w:rFonts w:eastAsia="SimSun"/>
          <w:lang w:val="fr-FR" w:eastAsia="zh-CN"/>
        </w:rPr>
        <w:t>a</w:t>
      </w:r>
      <w:r w:rsidRPr="00D7683D">
        <w:rPr>
          <w:rFonts w:eastAsia="SimSun" w:hint="eastAsia"/>
          <w:lang w:eastAsia="zh-CN"/>
        </w:rPr>
        <w:t>至</w:t>
      </w:r>
      <w:r w:rsidRPr="00F615E4">
        <w:rPr>
          <w:rFonts w:eastAsia="SimSun"/>
          <w:lang w:val="fr-FR" w:eastAsia="zh-CN"/>
        </w:rPr>
        <w:t>e</w:t>
      </w:r>
      <w:r w:rsidRPr="00D7683D">
        <w:rPr>
          <w:rFonts w:eastAsia="SimSun" w:hint="eastAsia"/>
          <w:lang w:eastAsia="zh-CN"/>
        </w:rPr>
        <w:t>项及第</w:t>
      </w:r>
      <w:r w:rsidRPr="00F615E4">
        <w:rPr>
          <w:rFonts w:eastAsia="SimSun"/>
          <w:lang w:val="fr-FR" w:eastAsia="zh-CN"/>
        </w:rPr>
        <w:t>26</w:t>
      </w:r>
      <w:r w:rsidRPr="00D7683D">
        <w:rPr>
          <w:rFonts w:eastAsia="SimSun" w:hint="eastAsia"/>
          <w:lang w:eastAsia="zh-CN"/>
        </w:rPr>
        <w:t>段的意见</w:t>
      </w:r>
      <w:r w:rsidRPr="00F615E4">
        <w:rPr>
          <w:rFonts w:eastAsia="SimSun" w:hint="eastAsia"/>
          <w:lang w:val="fr-FR" w:eastAsia="zh-CN"/>
        </w:rPr>
        <w:t>，</w:t>
      </w:r>
      <w:r w:rsidRPr="00D7683D">
        <w:rPr>
          <w:rFonts w:eastAsia="SimSun" w:hint="eastAsia"/>
          <w:lang w:eastAsia="zh-CN"/>
        </w:rPr>
        <w:t>已透过跟进程序提供了现时关于据报遭受酷刑和</w:t>
      </w:r>
      <w:r w:rsidRPr="00F615E4">
        <w:rPr>
          <w:rFonts w:eastAsia="SimSun"/>
          <w:lang w:val="fr-FR" w:eastAsia="zh-CN"/>
        </w:rPr>
        <w:t>/</w:t>
      </w:r>
      <w:r w:rsidRPr="00D7683D">
        <w:rPr>
          <w:rFonts w:eastAsia="SimSun" w:hint="eastAsia"/>
          <w:lang w:eastAsia="zh-CN"/>
        </w:rPr>
        <w:t>或不人道待遇的被害人可采用的投诉机制的详细资料。关于委员会</w:t>
      </w:r>
      <w:r w:rsidRPr="00D7683D">
        <w:rPr>
          <w:rFonts w:eastAsia="SimSun"/>
          <w:lang w:eastAsia="zh-CN"/>
        </w:rPr>
        <w:t>2018</w:t>
      </w:r>
      <w:r w:rsidRPr="00D7683D">
        <w:rPr>
          <w:rFonts w:eastAsia="SimSun" w:hint="eastAsia"/>
          <w:lang w:eastAsia="zh-CN"/>
        </w:rPr>
        <w:t>年</w:t>
      </w:r>
      <w:r w:rsidRPr="00D7683D">
        <w:rPr>
          <w:rFonts w:eastAsia="SimSun"/>
          <w:lang w:eastAsia="zh-CN"/>
        </w:rPr>
        <w:t>8</w:t>
      </w:r>
      <w:r w:rsidRPr="00D7683D">
        <w:rPr>
          <w:rFonts w:eastAsia="SimSun" w:hint="eastAsia"/>
          <w:lang w:eastAsia="zh-CN"/>
        </w:rPr>
        <w:t>月</w:t>
      </w:r>
      <w:r w:rsidRPr="00D7683D">
        <w:rPr>
          <w:rFonts w:eastAsia="SimSun"/>
          <w:lang w:eastAsia="zh-CN"/>
        </w:rPr>
        <w:t>20</w:t>
      </w:r>
      <w:r w:rsidRPr="00D7683D">
        <w:rPr>
          <w:rFonts w:eastAsia="SimSun" w:hint="eastAsia"/>
          <w:lang w:eastAsia="zh-CN"/>
        </w:rPr>
        <w:t>日的跟进函件中提出的问题，谨回应如下。</w:t>
      </w:r>
    </w:p>
    <w:p w14:paraId="0FB08FC8" w14:textId="77777777" w:rsidR="00CB3D6D" w:rsidRPr="00D7683D" w:rsidRDefault="00CB3D6D" w:rsidP="00D7683D">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D7683D">
        <w:rPr>
          <w:rFonts w:eastAsia="SimSun" w:hint="eastAsia"/>
          <w:lang w:eastAsia="zh-CN"/>
        </w:rPr>
        <w:t>关于结论性意见第</w:t>
      </w:r>
      <w:r w:rsidRPr="00D7683D">
        <w:rPr>
          <w:rFonts w:eastAsia="SimSun"/>
          <w:lang w:eastAsia="zh-CN"/>
        </w:rPr>
        <w:t>17</w:t>
      </w:r>
      <w:r w:rsidRPr="00D7683D">
        <w:rPr>
          <w:rFonts w:eastAsia="SimSun" w:hint="eastAsia"/>
          <w:lang w:eastAsia="zh-CN"/>
        </w:rPr>
        <w:t>段</w:t>
      </w:r>
      <w:r w:rsidRPr="00D7683D">
        <w:rPr>
          <w:rFonts w:eastAsia="SimSun"/>
          <w:lang w:eastAsia="zh-CN"/>
        </w:rPr>
        <w:t>b</w:t>
      </w:r>
      <w:r w:rsidRPr="00D7683D">
        <w:rPr>
          <w:rFonts w:eastAsia="SimSun" w:hint="eastAsia"/>
          <w:lang w:eastAsia="zh-CN"/>
        </w:rPr>
        <w:t>项的意见，应强调的是，</w:t>
      </w:r>
      <w:r w:rsidRPr="00D7683D">
        <w:rPr>
          <w:rFonts w:eastAsia="SimSun"/>
          <w:lang w:eastAsia="zh-CN"/>
        </w:rPr>
        <w:t xml:space="preserve"> </w:t>
      </w:r>
      <w:r w:rsidRPr="00D7683D">
        <w:rPr>
          <w:rFonts w:eastAsia="SimSun" w:hint="eastAsia"/>
          <w:lang w:eastAsia="zh-CN"/>
        </w:rPr>
        <w:t>虽然纪律程序的提起由嫌疑人所属部门负责，但预审员的行为独立及完全自主，纪律程序遵循法定规则，包括公正无私及保密；倘预审员因任何事由影响了其公正性及正当地执行程序，将被立即替换并可被纪律处分（《公共行政工作人员通则》第</w:t>
      </w:r>
      <w:r w:rsidRPr="00D7683D">
        <w:rPr>
          <w:rFonts w:eastAsia="SimSun"/>
          <w:lang w:eastAsia="zh-CN"/>
        </w:rPr>
        <w:t>277</w:t>
      </w:r>
      <w:r w:rsidRPr="00D7683D">
        <w:rPr>
          <w:rFonts w:eastAsia="SimSun" w:hint="eastAsia"/>
          <w:lang w:eastAsia="zh-CN"/>
        </w:rPr>
        <w:t>条、第</w:t>
      </w:r>
      <w:r w:rsidRPr="00D7683D">
        <w:rPr>
          <w:rFonts w:eastAsia="SimSun"/>
          <w:lang w:eastAsia="zh-CN"/>
        </w:rPr>
        <w:t>318</w:t>
      </w:r>
      <w:r w:rsidRPr="00D7683D">
        <w:rPr>
          <w:rFonts w:eastAsia="SimSun" w:hint="eastAsia"/>
          <w:lang w:eastAsia="zh-CN"/>
        </w:rPr>
        <w:t>条及第</w:t>
      </w:r>
      <w:r w:rsidRPr="00D7683D">
        <w:rPr>
          <w:rFonts w:eastAsia="SimSun"/>
          <w:lang w:eastAsia="zh-CN"/>
        </w:rPr>
        <w:t>325</w:t>
      </w:r>
      <w:r w:rsidRPr="00D7683D">
        <w:rPr>
          <w:rFonts w:eastAsia="SimSun" w:hint="eastAsia"/>
          <w:lang w:eastAsia="zh-CN"/>
        </w:rPr>
        <w:t>至</w:t>
      </w:r>
      <w:r w:rsidRPr="00D7683D">
        <w:rPr>
          <w:rFonts w:eastAsia="SimSun"/>
          <w:lang w:eastAsia="zh-CN"/>
        </w:rPr>
        <w:t>327</w:t>
      </w:r>
      <w:r w:rsidRPr="00D7683D">
        <w:rPr>
          <w:rFonts w:eastAsia="SimSun" w:hint="eastAsia"/>
          <w:lang w:eastAsia="zh-CN"/>
        </w:rPr>
        <w:t>条）。</w:t>
      </w:r>
      <w:r w:rsidRPr="00D7683D">
        <w:rPr>
          <w:rFonts w:eastAsia="SimSun"/>
          <w:lang w:eastAsia="zh-CN"/>
        </w:rPr>
        <w:t xml:space="preserve"> </w:t>
      </w:r>
    </w:p>
    <w:p w14:paraId="0388A6EE" w14:textId="77777777" w:rsidR="00CB3D6D" w:rsidRPr="00D7683D" w:rsidRDefault="00CB3D6D" w:rsidP="00D7683D">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D7683D">
        <w:rPr>
          <w:rFonts w:eastAsia="SimSun" w:hint="eastAsia"/>
          <w:lang w:eastAsia="zh-CN"/>
        </w:rPr>
        <w:t>除了执法部门的内部投诉程序外，亦尚有其他可用的投诉机制：（</w:t>
      </w:r>
      <w:r w:rsidRPr="00D7683D">
        <w:rPr>
          <w:rFonts w:eastAsia="SimSun"/>
          <w:lang w:eastAsia="zh-CN"/>
        </w:rPr>
        <w:t>1</w:t>
      </w:r>
      <w:r w:rsidRPr="00D7683D">
        <w:rPr>
          <w:rFonts w:eastAsia="SimSun" w:hint="eastAsia"/>
          <w:lang w:eastAsia="zh-CN"/>
        </w:rPr>
        <w:t>）直接向保安司司长作出，司长可直接指派独立团队评估情况；（</w:t>
      </w:r>
      <w:r w:rsidRPr="00D7683D">
        <w:rPr>
          <w:rFonts w:eastAsia="SimSun"/>
          <w:lang w:eastAsia="zh-CN"/>
        </w:rPr>
        <w:t>2</w:t>
      </w:r>
      <w:r w:rsidRPr="00D7683D">
        <w:rPr>
          <w:rFonts w:eastAsia="SimSun" w:hint="eastAsia"/>
          <w:lang w:eastAsia="zh-CN"/>
        </w:rPr>
        <w:t>）向纪监会作出，纪监会有权监督执法人员的行为；（</w:t>
      </w:r>
      <w:r w:rsidRPr="00D7683D">
        <w:rPr>
          <w:rFonts w:eastAsia="SimSun"/>
          <w:lang w:eastAsia="zh-CN"/>
        </w:rPr>
        <w:t>3</w:t>
      </w:r>
      <w:r w:rsidRPr="00D7683D">
        <w:rPr>
          <w:rFonts w:eastAsia="SimSun" w:hint="eastAsia"/>
          <w:lang w:eastAsia="zh-CN"/>
        </w:rPr>
        <w:t>）向廉署作出，廉署是完全独立且公正的机构，并在权限内监督公共部门；（</w:t>
      </w:r>
      <w:r w:rsidRPr="00D7683D">
        <w:rPr>
          <w:rFonts w:eastAsia="SimSun"/>
          <w:lang w:eastAsia="zh-CN"/>
        </w:rPr>
        <w:t>4</w:t>
      </w:r>
      <w:r w:rsidRPr="00D7683D">
        <w:rPr>
          <w:rFonts w:eastAsia="SimSun" w:hint="eastAsia"/>
          <w:lang w:eastAsia="zh-CN"/>
        </w:rPr>
        <w:t>）向检察院作出，检察院是独立行使检察职能的机关；（</w:t>
      </w:r>
      <w:r w:rsidRPr="00D7683D">
        <w:rPr>
          <w:rFonts w:eastAsia="SimSun"/>
          <w:lang w:eastAsia="zh-CN"/>
        </w:rPr>
        <w:t>5</w:t>
      </w:r>
      <w:r w:rsidRPr="00D7683D">
        <w:rPr>
          <w:rFonts w:eastAsia="SimSun" w:hint="eastAsia"/>
          <w:lang w:eastAsia="zh-CN"/>
        </w:rPr>
        <w:t>）向行政长官作出（请愿权）；或（</w:t>
      </w:r>
      <w:r w:rsidRPr="00D7683D">
        <w:rPr>
          <w:rFonts w:eastAsia="SimSun"/>
          <w:lang w:eastAsia="zh-CN"/>
        </w:rPr>
        <w:t>6</w:t>
      </w:r>
      <w:r w:rsidRPr="00D7683D">
        <w:rPr>
          <w:rFonts w:eastAsia="SimSun" w:hint="eastAsia"/>
          <w:lang w:eastAsia="zh-CN"/>
        </w:rPr>
        <w:t>）向立法会作出（请愿权）。</w:t>
      </w:r>
    </w:p>
    <w:p w14:paraId="2C789F93" w14:textId="77777777" w:rsidR="00CB3D6D" w:rsidRPr="00D7683D" w:rsidRDefault="00CB3D6D" w:rsidP="00D7683D">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D7683D">
        <w:rPr>
          <w:rFonts w:eastAsia="SimSun" w:hint="eastAsia"/>
          <w:lang w:eastAsia="zh-CN"/>
        </w:rPr>
        <w:t>就结论性意见第</w:t>
      </w:r>
      <w:r w:rsidRPr="00D7683D">
        <w:rPr>
          <w:rFonts w:eastAsia="SimSun"/>
          <w:lang w:eastAsia="zh-CN"/>
        </w:rPr>
        <w:t>17</w:t>
      </w:r>
      <w:r w:rsidRPr="00D7683D">
        <w:rPr>
          <w:rFonts w:eastAsia="SimSun" w:hint="eastAsia"/>
          <w:lang w:eastAsia="zh-CN"/>
        </w:rPr>
        <w:t>段</w:t>
      </w:r>
      <w:r w:rsidRPr="00D7683D">
        <w:rPr>
          <w:rFonts w:eastAsia="SimSun"/>
          <w:lang w:eastAsia="zh-CN"/>
        </w:rPr>
        <w:t>c</w:t>
      </w:r>
      <w:r w:rsidRPr="00D7683D">
        <w:rPr>
          <w:rFonts w:eastAsia="SimSun" w:hint="eastAsia"/>
          <w:lang w:eastAsia="zh-CN"/>
        </w:rPr>
        <w:t>项的意见，有必要澄清，检察院为唯一行使法律赋予的检察职能的司法机关；相对于其他权力机关，检察院是自治的，独立行使其职责及权限，不受任何干涉。检察院与来自执法部门的嫌疑人之间并不存在任何架构上或等级上的联系。执法部门直属保安司司长并由其监督及协调，执法部门就怀疑酷刑个案，按内部机制进行初步侦查以及有义务向检察院通报（《刑事诉讼法典》第</w:t>
      </w:r>
      <w:r w:rsidRPr="00D7683D">
        <w:rPr>
          <w:rFonts w:eastAsia="SimSun"/>
          <w:lang w:eastAsia="zh-CN"/>
        </w:rPr>
        <w:t>224</w:t>
      </w:r>
      <w:r w:rsidRPr="00D7683D">
        <w:rPr>
          <w:rFonts w:eastAsia="SimSun" w:hint="eastAsia"/>
          <w:lang w:eastAsia="zh-CN"/>
        </w:rPr>
        <w:t>至</w:t>
      </w:r>
      <w:r w:rsidRPr="00D7683D">
        <w:rPr>
          <w:rFonts w:eastAsia="SimSun"/>
          <w:lang w:eastAsia="zh-CN"/>
        </w:rPr>
        <w:t>228</w:t>
      </w:r>
      <w:r w:rsidRPr="00D7683D">
        <w:rPr>
          <w:rFonts w:eastAsia="SimSun" w:hint="eastAsia"/>
          <w:lang w:eastAsia="zh-CN"/>
        </w:rPr>
        <w:t>条及第</w:t>
      </w:r>
      <w:r w:rsidRPr="00D7683D">
        <w:rPr>
          <w:rFonts w:eastAsia="SimSun"/>
          <w:lang w:eastAsia="zh-CN"/>
        </w:rPr>
        <w:t>231</w:t>
      </w:r>
      <w:r w:rsidRPr="00D7683D">
        <w:rPr>
          <w:rFonts w:eastAsia="SimSun" w:hint="eastAsia"/>
          <w:lang w:eastAsia="zh-CN"/>
        </w:rPr>
        <w:t>条）。倘若有关个案涉及司警局的刑侦人员，检察院可自行开展刑事侦查以确保公正。</w:t>
      </w:r>
    </w:p>
    <w:p w14:paraId="2A8E9D33" w14:textId="77777777" w:rsidR="00CB3D6D" w:rsidRPr="00D7683D" w:rsidRDefault="00CB3D6D" w:rsidP="00D7683D">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D7683D">
        <w:rPr>
          <w:rFonts w:eastAsia="SimSun" w:hint="eastAsia"/>
          <w:lang w:eastAsia="zh-CN"/>
        </w:rPr>
        <w:t>关于结论性意见第</w:t>
      </w:r>
      <w:r w:rsidRPr="00D7683D">
        <w:rPr>
          <w:rFonts w:eastAsia="SimSun"/>
          <w:lang w:eastAsia="zh-CN"/>
        </w:rPr>
        <w:t>17</w:t>
      </w:r>
      <w:r w:rsidRPr="00D7683D">
        <w:rPr>
          <w:rFonts w:eastAsia="SimSun" w:hint="eastAsia"/>
          <w:lang w:eastAsia="zh-CN"/>
        </w:rPr>
        <w:t>段</w:t>
      </w:r>
      <w:r w:rsidRPr="00D7683D">
        <w:rPr>
          <w:rFonts w:eastAsia="SimSun"/>
          <w:lang w:eastAsia="zh-CN"/>
        </w:rPr>
        <w:t>d</w:t>
      </w:r>
      <w:r w:rsidRPr="00D7683D">
        <w:rPr>
          <w:rFonts w:eastAsia="SimSun" w:hint="eastAsia"/>
          <w:lang w:eastAsia="zh-CN"/>
        </w:rPr>
        <w:t>项的意见，根据法律规定及保安司司长第</w:t>
      </w:r>
      <w:r w:rsidRPr="00D7683D">
        <w:rPr>
          <w:rFonts w:eastAsia="SimSun"/>
          <w:lang w:eastAsia="zh-CN"/>
        </w:rPr>
        <w:t>04/GSS/2015</w:t>
      </w:r>
      <w:r w:rsidRPr="00D7683D">
        <w:rPr>
          <w:rFonts w:eastAsia="SimSun" w:hint="eastAsia"/>
          <w:lang w:eastAsia="zh-CN"/>
        </w:rPr>
        <w:t>号内部批示，防范性停职可作为预防措施采用，直至纪律程序完成（《公共行政工作人员通则》第</w:t>
      </w:r>
      <w:r w:rsidRPr="00D7683D">
        <w:rPr>
          <w:rFonts w:eastAsia="SimSun"/>
          <w:lang w:eastAsia="zh-CN"/>
        </w:rPr>
        <w:t>331</w:t>
      </w:r>
      <w:r w:rsidRPr="00D7683D">
        <w:rPr>
          <w:rFonts w:eastAsia="SimSun" w:hint="eastAsia"/>
          <w:lang w:eastAsia="zh-CN"/>
        </w:rPr>
        <w:t>条及《保安部队及保安部门人员通则》第</w:t>
      </w:r>
      <w:r w:rsidRPr="00D7683D">
        <w:rPr>
          <w:rFonts w:eastAsia="SimSun"/>
          <w:lang w:eastAsia="zh-CN"/>
        </w:rPr>
        <w:t>120</w:t>
      </w:r>
      <w:r w:rsidRPr="00D7683D">
        <w:rPr>
          <w:rFonts w:eastAsia="SimSun" w:hint="eastAsia"/>
          <w:lang w:eastAsia="zh-CN"/>
        </w:rPr>
        <w:t>条）。《刑事诉讼法典》第</w:t>
      </w:r>
      <w:r w:rsidRPr="00D7683D">
        <w:rPr>
          <w:rFonts w:eastAsia="SimSun"/>
          <w:lang w:eastAsia="zh-CN"/>
        </w:rPr>
        <w:t>185</w:t>
      </w:r>
      <w:r w:rsidRPr="00D7683D">
        <w:rPr>
          <w:rFonts w:eastAsia="SimSun" w:hint="eastAsia"/>
          <w:lang w:eastAsia="zh-CN"/>
        </w:rPr>
        <w:t>条亦就中止执行公共职务作出规定。</w:t>
      </w:r>
    </w:p>
    <w:p w14:paraId="3C317C5A" w14:textId="77777777" w:rsidR="00CB3D6D" w:rsidRPr="00D7683D" w:rsidRDefault="00CB3D6D" w:rsidP="00D7683D">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D7683D">
        <w:rPr>
          <w:rFonts w:eastAsia="SimSun" w:hint="eastAsia"/>
          <w:lang w:eastAsia="zh-CN"/>
        </w:rPr>
        <w:t>就结论性意见第</w:t>
      </w:r>
      <w:r w:rsidRPr="00D7683D">
        <w:rPr>
          <w:rFonts w:eastAsia="SimSun"/>
          <w:lang w:eastAsia="zh-CN"/>
        </w:rPr>
        <w:t>17</w:t>
      </w:r>
      <w:r w:rsidRPr="00D7683D">
        <w:rPr>
          <w:rFonts w:eastAsia="SimSun" w:hint="eastAsia"/>
          <w:lang w:eastAsia="zh-CN"/>
        </w:rPr>
        <w:t>段</w:t>
      </w:r>
      <w:r w:rsidRPr="00D7683D">
        <w:rPr>
          <w:rFonts w:eastAsia="SimSun"/>
          <w:lang w:eastAsia="zh-CN"/>
        </w:rPr>
        <w:t>e</w:t>
      </w:r>
      <w:r w:rsidRPr="00D7683D">
        <w:rPr>
          <w:rFonts w:eastAsia="SimSun" w:hint="eastAsia"/>
          <w:lang w:eastAsia="zh-CN"/>
        </w:rPr>
        <w:t>项的意见，须指出澳门特区并没有录得任何酷刑犯罪的立案。至于在报告涵盖期间内投诉执法部门作出暴力对待的个案数据将在第</w:t>
      </w:r>
      <w:r w:rsidRPr="00D7683D">
        <w:rPr>
          <w:rFonts w:eastAsia="SimSun"/>
          <w:lang w:eastAsia="zh-CN"/>
        </w:rPr>
        <w:t>13</w:t>
      </w:r>
      <w:r w:rsidRPr="00D7683D">
        <w:rPr>
          <w:rFonts w:eastAsia="SimSun" w:hint="eastAsia"/>
          <w:lang w:eastAsia="zh-CN"/>
        </w:rPr>
        <w:t>条提供。</w:t>
      </w:r>
    </w:p>
    <w:p w14:paraId="517C65D5" w14:textId="77777777" w:rsidR="00CB3D6D" w:rsidRPr="00D7683D" w:rsidRDefault="00CB3D6D" w:rsidP="00D7683D">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D7683D">
        <w:rPr>
          <w:rFonts w:eastAsia="SimSun" w:hint="eastAsia"/>
          <w:lang w:eastAsia="zh-CN"/>
        </w:rPr>
        <w:t>前线医务人员及护理人员均有义务就怀疑酷刑、不人道对待或身体虐待的个案作出举报。有关被害人会获提供即时及适当的医疗护理，其资料亦会被保密。如公务员（《刑法典》第</w:t>
      </w:r>
      <w:r w:rsidRPr="00D7683D">
        <w:rPr>
          <w:rFonts w:eastAsia="SimSun"/>
          <w:lang w:eastAsia="zh-CN"/>
        </w:rPr>
        <w:t>336</w:t>
      </w:r>
      <w:r w:rsidRPr="00D7683D">
        <w:rPr>
          <w:rFonts w:eastAsia="SimSun" w:hint="eastAsia"/>
          <w:lang w:eastAsia="zh-CN"/>
        </w:rPr>
        <w:t>条所定义者）在履行职务时怀疑或发现有任何酷刑相关的个案，亦有义务向检察院作出检举。</w:t>
      </w:r>
    </w:p>
    <w:p w14:paraId="4A8E42A1" w14:textId="49533C7E" w:rsidR="00CB3D6D" w:rsidRPr="00D7683D" w:rsidRDefault="00D7683D" w:rsidP="00D7683D">
      <w:pPr>
        <w:pStyle w:val="H1G"/>
        <w:suppressAutoHyphens/>
        <w:kinsoku w:val="0"/>
        <w:overflowPunct w:val="0"/>
        <w:autoSpaceDE w:val="0"/>
        <w:autoSpaceDN w:val="0"/>
        <w:adjustRightInd w:val="0"/>
        <w:snapToGrid w:val="0"/>
        <w:rPr>
          <w:rFonts w:eastAsiaTheme="minorEastAsia"/>
          <w:lang w:val="fr-FR"/>
        </w:rPr>
      </w:pPr>
      <w:r>
        <w:rPr>
          <w:rFonts w:eastAsiaTheme="minorEastAsia"/>
          <w:lang w:val="fr-FR"/>
        </w:rPr>
        <w:tab/>
      </w:r>
      <w:r>
        <w:rPr>
          <w:rFonts w:eastAsiaTheme="minorEastAsia"/>
          <w:lang w:val="fr-FR"/>
        </w:rPr>
        <w:tab/>
      </w:r>
      <w:r w:rsidR="00CB3D6D" w:rsidRPr="00D7683D">
        <w:rPr>
          <w:rFonts w:eastAsiaTheme="minorEastAsia" w:hint="eastAsia"/>
          <w:lang w:val="fr-FR"/>
        </w:rPr>
        <w:t>第</w:t>
      </w:r>
      <w:r w:rsidR="00CB3D6D" w:rsidRPr="00D7683D">
        <w:rPr>
          <w:rFonts w:eastAsiaTheme="minorEastAsia"/>
          <w:lang w:val="fr-FR"/>
        </w:rPr>
        <w:t>13</w:t>
      </w:r>
      <w:r w:rsidR="00CB3D6D" w:rsidRPr="00D7683D">
        <w:rPr>
          <w:rFonts w:eastAsiaTheme="minorEastAsia" w:hint="eastAsia"/>
          <w:lang w:val="fr-FR"/>
        </w:rPr>
        <w:t>条</w:t>
      </w:r>
      <w:r w:rsidR="00CB3D6D" w:rsidRPr="00D7683D">
        <w:rPr>
          <w:rFonts w:eastAsiaTheme="minorEastAsia"/>
          <w:lang w:val="fr-FR"/>
        </w:rPr>
        <w:t xml:space="preserve">  - </w:t>
      </w:r>
      <w:r w:rsidR="00CB3D6D" w:rsidRPr="00D7683D">
        <w:rPr>
          <w:rFonts w:eastAsiaTheme="minorEastAsia" w:hint="eastAsia"/>
          <w:lang w:val="fr-FR"/>
        </w:rPr>
        <w:t>投诉的权利</w:t>
      </w:r>
    </w:p>
    <w:p w14:paraId="4E9EF932" w14:textId="77777777" w:rsidR="00CB3D6D" w:rsidRPr="00F615E4" w:rsidRDefault="00CB3D6D" w:rsidP="00D7683D">
      <w:pPr>
        <w:pStyle w:val="SingleTxtG"/>
        <w:numPr>
          <w:ilvl w:val="1"/>
          <w:numId w:val="31"/>
        </w:numPr>
        <w:tabs>
          <w:tab w:val="clear" w:pos="2835"/>
        </w:tabs>
        <w:kinsoku/>
        <w:overflowPunct/>
        <w:autoSpaceDE/>
        <w:autoSpaceDN/>
        <w:adjustRightInd/>
        <w:snapToGrid/>
        <w:ind w:left="1134" w:firstLine="0"/>
        <w:rPr>
          <w:rFonts w:eastAsia="SimSun"/>
          <w:lang w:val="fr-FR" w:eastAsia="zh-CN"/>
        </w:rPr>
      </w:pPr>
      <w:r w:rsidRPr="00D7683D">
        <w:rPr>
          <w:rFonts w:eastAsia="SimSun" w:hint="eastAsia"/>
          <w:lang w:eastAsia="zh-CN"/>
        </w:rPr>
        <w:t>前两次报告及问题清单回复提供的资料没有实质改变。正如上文所述</w:t>
      </w:r>
      <w:r w:rsidRPr="00F615E4">
        <w:rPr>
          <w:rFonts w:eastAsia="SimSun" w:hint="eastAsia"/>
          <w:lang w:val="fr-FR" w:eastAsia="zh-CN"/>
        </w:rPr>
        <w:t>，</w:t>
      </w:r>
      <w:r w:rsidRPr="00D7683D">
        <w:rPr>
          <w:rFonts w:eastAsia="SimSun" w:hint="eastAsia"/>
          <w:lang w:eastAsia="zh-CN"/>
        </w:rPr>
        <w:t>现有的行政、准司法及司法方面的机制确保任何酷刑及</w:t>
      </w:r>
      <w:r w:rsidRPr="00F615E4">
        <w:rPr>
          <w:rFonts w:eastAsia="SimSun"/>
          <w:lang w:val="fr-FR" w:eastAsia="zh-CN"/>
        </w:rPr>
        <w:t>/</w:t>
      </w:r>
      <w:r w:rsidRPr="00D7683D">
        <w:rPr>
          <w:rFonts w:eastAsia="SimSun" w:hint="eastAsia"/>
          <w:lang w:eastAsia="zh-CN"/>
        </w:rPr>
        <w:t>或不人道对待的怀疑个案获得公平、快速及公正的调查</w:t>
      </w:r>
      <w:r w:rsidRPr="00F615E4">
        <w:rPr>
          <w:rFonts w:eastAsia="SimSun" w:hint="eastAsia"/>
          <w:lang w:val="fr-FR" w:eastAsia="zh-CN"/>
        </w:rPr>
        <w:t>，</w:t>
      </w:r>
      <w:r w:rsidRPr="00D7683D">
        <w:rPr>
          <w:rFonts w:eastAsia="SimSun" w:hint="eastAsia"/>
          <w:lang w:eastAsia="zh-CN"/>
        </w:rPr>
        <w:t>这些机制可配合使用。</w:t>
      </w:r>
      <w:r w:rsidRPr="00F615E4">
        <w:rPr>
          <w:rFonts w:eastAsia="SimSun"/>
          <w:lang w:val="fr-FR" w:eastAsia="zh-CN"/>
        </w:rPr>
        <w:t xml:space="preserve"> </w:t>
      </w:r>
    </w:p>
    <w:p w14:paraId="43CAE3C8" w14:textId="77777777" w:rsidR="00CB3D6D" w:rsidRPr="00F615E4" w:rsidRDefault="00CB3D6D" w:rsidP="00D7683D">
      <w:pPr>
        <w:pStyle w:val="SingleTxtG"/>
        <w:numPr>
          <w:ilvl w:val="1"/>
          <w:numId w:val="31"/>
        </w:numPr>
        <w:tabs>
          <w:tab w:val="clear" w:pos="2835"/>
        </w:tabs>
        <w:kinsoku/>
        <w:overflowPunct/>
        <w:autoSpaceDE/>
        <w:autoSpaceDN/>
        <w:adjustRightInd/>
        <w:snapToGrid/>
        <w:ind w:left="1134" w:firstLine="0"/>
        <w:rPr>
          <w:rFonts w:eastAsia="SimSun"/>
          <w:lang w:val="fr-FR" w:eastAsia="zh-CN"/>
        </w:rPr>
      </w:pPr>
      <w:r w:rsidRPr="00D7683D">
        <w:rPr>
          <w:rFonts w:eastAsia="SimSun" w:hint="eastAsia"/>
          <w:lang w:eastAsia="zh-CN"/>
        </w:rPr>
        <w:t>关于法律咨询及法律资讯</w:t>
      </w:r>
      <w:r w:rsidRPr="00F615E4">
        <w:rPr>
          <w:rFonts w:eastAsia="SimSun" w:hint="eastAsia"/>
          <w:lang w:val="fr-FR" w:eastAsia="zh-CN"/>
        </w:rPr>
        <w:t>，</w:t>
      </w:r>
      <w:r w:rsidRPr="00D7683D">
        <w:rPr>
          <w:rFonts w:eastAsia="SimSun" w:hint="eastAsia"/>
          <w:lang w:eastAsia="zh-CN"/>
        </w:rPr>
        <w:t>检察院及法务局提供相关服务。在报告涵盖期间</w:t>
      </w:r>
      <w:r w:rsidRPr="00F615E4">
        <w:rPr>
          <w:rFonts w:eastAsia="SimSun" w:hint="eastAsia"/>
          <w:lang w:val="fr-FR" w:eastAsia="zh-CN"/>
        </w:rPr>
        <w:t>，</w:t>
      </w:r>
      <w:r w:rsidRPr="00D7683D">
        <w:rPr>
          <w:rFonts w:eastAsia="SimSun" w:hint="eastAsia"/>
          <w:lang w:eastAsia="zh-CN"/>
        </w:rPr>
        <w:t>司法援助委员会未有收到任何与《公约》有关的司法援助申请</w:t>
      </w:r>
      <w:r w:rsidRPr="00F615E4">
        <w:rPr>
          <w:rFonts w:eastAsia="SimSun" w:hint="eastAsia"/>
          <w:lang w:val="fr-FR" w:eastAsia="zh-CN"/>
        </w:rPr>
        <w:t>；</w:t>
      </w:r>
      <w:r w:rsidRPr="00D7683D">
        <w:rPr>
          <w:rFonts w:eastAsia="SimSun" w:hint="eastAsia"/>
          <w:lang w:eastAsia="zh-CN"/>
        </w:rPr>
        <w:t>另外共收到</w:t>
      </w:r>
      <w:r w:rsidRPr="00F615E4">
        <w:rPr>
          <w:rFonts w:eastAsia="SimSun"/>
          <w:lang w:val="fr-FR" w:eastAsia="zh-CN"/>
        </w:rPr>
        <w:t>217</w:t>
      </w:r>
      <w:r w:rsidRPr="00D7683D">
        <w:rPr>
          <w:rFonts w:eastAsia="SimSun" w:hint="eastAsia"/>
          <w:lang w:eastAsia="zh-CN"/>
        </w:rPr>
        <w:t>宗涉及家庭暴力的司法援助申请</w:t>
      </w:r>
      <w:r w:rsidRPr="00F615E4">
        <w:rPr>
          <w:rFonts w:eastAsia="SimSun" w:hint="eastAsia"/>
          <w:lang w:val="fr-FR" w:eastAsia="zh-CN"/>
        </w:rPr>
        <w:t>（</w:t>
      </w:r>
      <w:r w:rsidRPr="00F615E4">
        <w:rPr>
          <w:rFonts w:eastAsia="SimSun"/>
          <w:lang w:val="fr-FR" w:eastAsia="zh-CN"/>
        </w:rPr>
        <w:t>20</w:t>
      </w:r>
      <w:r w:rsidRPr="00D7683D">
        <w:rPr>
          <w:rFonts w:eastAsia="SimSun" w:hint="eastAsia"/>
          <w:lang w:eastAsia="zh-CN"/>
        </w:rPr>
        <w:t>男、</w:t>
      </w:r>
      <w:r w:rsidRPr="00F615E4">
        <w:rPr>
          <w:rFonts w:eastAsia="SimSun"/>
          <w:lang w:val="fr-FR" w:eastAsia="zh-CN"/>
        </w:rPr>
        <w:t>197</w:t>
      </w:r>
      <w:r w:rsidRPr="00D7683D">
        <w:rPr>
          <w:rFonts w:eastAsia="SimSun" w:hint="eastAsia"/>
          <w:lang w:eastAsia="zh-CN"/>
        </w:rPr>
        <w:t>女</w:t>
      </w:r>
      <w:r w:rsidRPr="00F615E4">
        <w:rPr>
          <w:rFonts w:eastAsia="SimSun" w:hint="eastAsia"/>
          <w:lang w:val="fr-FR" w:eastAsia="zh-CN"/>
        </w:rPr>
        <w:t>），</w:t>
      </w:r>
      <w:r w:rsidRPr="00D7683D">
        <w:rPr>
          <w:rFonts w:eastAsia="SimSun" w:hint="eastAsia"/>
          <w:lang w:eastAsia="zh-CN"/>
        </w:rPr>
        <w:t>其中</w:t>
      </w:r>
      <w:r w:rsidRPr="00F615E4">
        <w:rPr>
          <w:rFonts w:eastAsia="SimSun"/>
          <w:lang w:val="fr-FR" w:eastAsia="zh-CN"/>
        </w:rPr>
        <w:t>166</w:t>
      </w:r>
      <w:r w:rsidRPr="00D7683D">
        <w:rPr>
          <w:rFonts w:eastAsia="SimSun" w:hint="eastAsia"/>
          <w:lang w:eastAsia="zh-CN"/>
        </w:rPr>
        <w:t>宗获批、</w:t>
      </w:r>
      <w:r w:rsidRPr="00F615E4">
        <w:rPr>
          <w:rFonts w:eastAsia="SimSun"/>
          <w:lang w:val="fr-FR" w:eastAsia="zh-CN"/>
        </w:rPr>
        <w:t>30</w:t>
      </w:r>
      <w:r w:rsidRPr="00D7683D">
        <w:rPr>
          <w:rFonts w:eastAsia="SimSun" w:hint="eastAsia"/>
          <w:lang w:eastAsia="zh-CN"/>
        </w:rPr>
        <w:t>宗不获批、</w:t>
      </w:r>
      <w:r w:rsidRPr="00F615E4">
        <w:rPr>
          <w:rFonts w:eastAsia="SimSun"/>
          <w:lang w:val="fr-FR" w:eastAsia="zh-CN"/>
        </w:rPr>
        <w:t>19</w:t>
      </w:r>
      <w:r w:rsidRPr="00D7683D">
        <w:rPr>
          <w:rFonts w:eastAsia="SimSun" w:hint="eastAsia"/>
          <w:lang w:eastAsia="zh-CN"/>
        </w:rPr>
        <w:t>宗自行撤销申请</w:t>
      </w:r>
      <w:r w:rsidRPr="00F615E4">
        <w:rPr>
          <w:rFonts w:eastAsia="SimSun" w:hint="eastAsia"/>
          <w:lang w:val="fr-FR" w:eastAsia="zh-CN"/>
        </w:rPr>
        <w:t>，</w:t>
      </w:r>
      <w:r w:rsidRPr="00D7683D">
        <w:rPr>
          <w:rFonts w:eastAsia="SimSun" w:hint="eastAsia"/>
          <w:lang w:eastAsia="zh-CN"/>
        </w:rPr>
        <w:t>以及</w:t>
      </w:r>
      <w:r w:rsidRPr="00F615E4">
        <w:rPr>
          <w:rFonts w:eastAsia="SimSun"/>
          <w:lang w:val="fr-FR" w:eastAsia="zh-CN"/>
        </w:rPr>
        <w:t>2</w:t>
      </w:r>
      <w:r w:rsidRPr="00D7683D">
        <w:rPr>
          <w:rFonts w:eastAsia="SimSun" w:hint="eastAsia"/>
          <w:lang w:eastAsia="zh-CN"/>
        </w:rPr>
        <w:t>宗申请仍在处理中。</w:t>
      </w:r>
      <w:r w:rsidRPr="00F615E4">
        <w:rPr>
          <w:rFonts w:eastAsia="SimSun"/>
          <w:lang w:val="fr-FR" w:eastAsia="zh-CN"/>
        </w:rPr>
        <w:t xml:space="preserve"> </w:t>
      </w:r>
    </w:p>
    <w:p w14:paraId="599149B8" w14:textId="77777777" w:rsidR="00CB3D6D" w:rsidRPr="00D7683D" w:rsidRDefault="00CB3D6D" w:rsidP="00D7683D">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D7683D">
        <w:rPr>
          <w:rFonts w:eastAsia="SimSun" w:hint="eastAsia"/>
          <w:lang w:eastAsia="zh-CN"/>
        </w:rPr>
        <w:t>根据保安司司长办公室提供的资料</w:t>
      </w:r>
      <w:r w:rsidRPr="00F615E4">
        <w:rPr>
          <w:rFonts w:eastAsia="SimSun" w:hint="eastAsia"/>
          <w:lang w:val="fr-FR" w:eastAsia="zh-CN"/>
        </w:rPr>
        <w:t>，</w:t>
      </w:r>
      <w:r w:rsidRPr="00F615E4">
        <w:rPr>
          <w:rFonts w:eastAsia="SimSun"/>
          <w:lang w:val="fr-FR" w:eastAsia="zh-CN"/>
        </w:rPr>
        <w:t>2013</w:t>
      </w:r>
      <w:r w:rsidRPr="00D7683D">
        <w:rPr>
          <w:rFonts w:eastAsia="SimSun" w:hint="eastAsia"/>
          <w:lang w:eastAsia="zh-CN"/>
        </w:rPr>
        <w:t>至</w:t>
      </w:r>
      <w:r w:rsidRPr="00F615E4">
        <w:rPr>
          <w:rFonts w:eastAsia="SimSun"/>
          <w:lang w:val="fr-FR" w:eastAsia="zh-CN"/>
        </w:rPr>
        <w:t>2024</w:t>
      </w:r>
      <w:r w:rsidRPr="00D7683D">
        <w:rPr>
          <w:rFonts w:eastAsia="SimSun" w:hint="eastAsia"/>
          <w:lang w:eastAsia="zh-CN"/>
        </w:rPr>
        <w:t>年</w:t>
      </w:r>
      <w:r w:rsidRPr="00F615E4">
        <w:rPr>
          <w:rFonts w:eastAsia="SimSun"/>
          <w:lang w:val="fr-FR" w:eastAsia="zh-CN"/>
        </w:rPr>
        <w:t>5</w:t>
      </w:r>
      <w:r w:rsidRPr="00D7683D">
        <w:rPr>
          <w:rFonts w:eastAsia="SimSun" w:hint="eastAsia"/>
          <w:lang w:eastAsia="zh-CN"/>
        </w:rPr>
        <w:t>月间</w:t>
      </w:r>
      <w:r w:rsidRPr="00F615E4">
        <w:rPr>
          <w:rFonts w:eastAsia="SimSun" w:hint="eastAsia"/>
          <w:lang w:val="fr-FR" w:eastAsia="zh-CN"/>
        </w:rPr>
        <w:t>，</w:t>
      </w:r>
      <w:r w:rsidRPr="00D7683D">
        <w:rPr>
          <w:rFonts w:eastAsia="SimSun" w:hint="eastAsia"/>
          <w:lang w:eastAsia="zh-CN"/>
        </w:rPr>
        <w:t>共录得当值执法人员涉嫌使用暴力侵犯身体完整性的投诉个案</w:t>
      </w:r>
      <w:r w:rsidRPr="00F615E4">
        <w:rPr>
          <w:rFonts w:eastAsia="SimSun"/>
          <w:lang w:val="fr-FR" w:eastAsia="zh-CN"/>
        </w:rPr>
        <w:t>90</w:t>
      </w:r>
      <w:r w:rsidRPr="00D7683D">
        <w:rPr>
          <w:rFonts w:eastAsia="SimSun" w:hint="eastAsia"/>
          <w:lang w:eastAsia="zh-CN"/>
        </w:rPr>
        <w:t>宗</w:t>
      </w:r>
      <w:r w:rsidRPr="00F615E4">
        <w:rPr>
          <w:rFonts w:eastAsia="SimSun" w:hint="eastAsia"/>
          <w:lang w:val="fr-FR" w:eastAsia="zh-CN"/>
        </w:rPr>
        <w:t>，</w:t>
      </w:r>
      <w:r w:rsidRPr="00D7683D">
        <w:rPr>
          <w:rFonts w:eastAsia="SimSun" w:hint="eastAsia"/>
          <w:lang w:eastAsia="zh-CN"/>
        </w:rPr>
        <w:t>详见附件一表二十三至二十五。同期未有接获任何关于休班执法人员涉嫌使用暴力侵犯身体完整性的投诉个案。</w:t>
      </w:r>
    </w:p>
    <w:p w14:paraId="35C5FE6C" w14:textId="77777777" w:rsidR="00CB3D6D" w:rsidRPr="00D7683D" w:rsidRDefault="00CB3D6D" w:rsidP="00D7683D">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D7683D">
        <w:rPr>
          <w:rFonts w:eastAsia="SimSun" w:hint="eastAsia"/>
          <w:lang w:eastAsia="zh-CN"/>
        </w:rPr>
        <w:t>同一期间，共录得</w:t>
      </w:r>
      <w:r w:rsidRPr="00D7683D">
        <w:rPr>
          <w:rFonts w:eastAsia="SimSun"/>
          <w:lang w:eastAsia="zh-CN"/>
        </w:rPr>
        <w:t>2</w:t>
      </w:r>
      <w:r w:rsidRPr="00D7683D">
        <w:rPr>
          <w:rFonts w:eastAsia="SimSun" w:hint="eastAsia"/>
          <w:lang w:eastAsia="zh-CN"/>
        </w:rPr>
        <w:t>宗涉及治安警察局人员据报作出酷刑行为的投诉个案，涉及</w:t>
      </w:r>
      <w:r w:rsidRPr="00D7683D">
        <w:rPr>
          <w:rFonts w:eastAsia="SimSun"/>
          <w:lang w:eastAsia="zh-CN"/>
        </w:rPr>
        <w:t>2</w:t>
      </w:r>
      <w:r w:rsidRPr="00D7683D">
        <w:rPr>
          <w:rFonts w:eastAsia="SimSun" w:hint="eastAsia"/>
          <w:lang w:eastAsia="zh-CN"/>
        </w:rPr>
        <w:t>名分别</w:t>
      </w:r>
      <w:r w:rsidRPr="00D7683D">
        <w:rPr>
          <w:rFonts w:eastAsia="SimSun"/>
          <w:lang w:eastAsia="zh-CN"/>
        </w:rPr>
        <w:t>16</w:t>
      </w:r>
      <w:r w:rsidRPr="00D7683D">
        <w:rPr>
          <w:rFonts w:eastAsia="SimSun" w:hint="eastAsia"/>
          <w:lang w:eastAsia="zh-CN"/>
        </w:rPr>
        <w:t>岁和</w:t>
      </w:r>
      <w:r w:rsidRPr="00D7683D">
        <w:rPr>
          <w:rFonts w:eastAsia="SimSun"/>
          <w:lang w:eastAsia="zh-CN"/>
        </w:rPr>
        <w:t>17</w:t>
      </w:r>
      <w:r w:rsidRPr="00D7683D">
        <w:rPr>
          <w:rFonts w:eastAsia="SimSun" w:hint="eastAsia"/>
          <w:lang w:eastAsia="zh-CN"/>
        </w:rPr>
        <w:t>岁的男童。经调查后，有关投诉不成立。其中一名被害人坚持追究，有关案件转交检察院跟进，检察院以普通伤人罪立案侦查，经调查后，最终案件归档。</w:t>
      </w:r>
    </w:p>
    <w:p w14:paraId="07BE4244" w14:textId="77777777" w:rsidR="00CB3D6D" w:rsidRPr="00D7683D" w:rsidRDefault="00CB3D6D" w:rsidP="00D7683D">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D7683D">
        <w:rPr>
          <w:rFonts w:eastAsia="SimSun" w:hint="eastAsia"/>
          <w:lang w:eastAsia="zh-CN"/>
        </w:rPr>
        <w:t>关于对狱警的投诉，于报告涵盖期间，共收到</w:t>
      </w:r>
      <w:r w:rsidRPr="00D7683D">
        <w:rPr>
          <w:rFonts w:eastAsia="SimSun"/>
          <w:lang w:eastAsia="zh-CN"/>
        </w:rPr>
        <w:t>27</w:t>
      </w:r>
      <w:r w:rsidRPr="00D7683D">
        <w:rPr>
          <w:rFonts w:eastAsia="SimSun" w:hint="eastAsia"/>
          <w:lang w:eastAsia="zh-CN"/>
        </w:rPr>
        <w:t>宗投诉，详见附件一表二十六。相关部门对有关投诉均开展了内部纪律程序，其中</w:t>
      </w:r>
      <w:r w:rsidRPr="00D7683D">
        <w:rPr>
          <w:rFonts w:eastAsia="SimSun"/>
          <w:lang w:eastAsia="zh-CN"/>
        </w:rPr>
        <w:t>2021</w:t>
      </w:r>
      <w:r w:rsidRPr="00D7683D">
        <w:rPr>
          <w:rFonts w:eastAsia="SimSun" w:hint="eastAsia"/>
          <w:lang w:eastAsia="zh-CN"/>
        </w:rPr>
        <w:t>年及</w:t>
      </w:r>
      <w:r w:rsidRPr="00D7683D">
        <w:rPr>
          <w:rFonts w:eastAsia="SimSun"/>
          <w:lang w:eastAsia="zh-CN"/>
        </w:rPr>
        <w:t>2022</w:t>
      </w:r>
      <w:r w:rsidRPr="00D7683D">
        <w:rPr>
          <w:rFonts w:eastAsia="SimSun" w:hint="eastAsia"/>
          <w:lang w:eastAsia="zh-CN"/>
        </w:rPr>
        <w:t>年所发生的各</w:t>
      </w:r>
      <w:r w:rsidRPr="00D7683D">
        <w:rPr>
          <w:rFonts w:eastAsia="SimSun"/>
          <w:lang w:eastAsia="zh-CN"/>
        </w:rPr>
        <w:t>1</w:t>
      </w:r>
      <w:r w:rsidRPr="00D7683D">
        <w:rPr>
          <w:rFonts w:eastAsia="SimSun" w:hint="eastAsia"/>
          <w:lang w:eastAsia="zh-CN"/>
        </w:rPr>
        <w:t>宗个案，有关狱警因不礼貌态度而被处以书面申诫；于</w:t>
      </w:r>
      <w:r w:rsidRPr="00D7683D">
        <w:rPr>
          <w:rFonts w:eastAsia="SimSun"/>
          <w:lang w:eastAsia="zh-CN"/>
        </w:rPr>
        <w:t>2024</w:t>
      </w:r>
      <w:r w:rsidRPr="00D7683D">
        <w:rPr>
          <w:rFonts w:eastAsia="SimSun" w:hint="eastAsia"/>
          <w:lang w:eastAsia="zh-CN"/>
        </w:rPr>
        <w:t>年</w:t>
      </w:r>
      <w:r w:rsidRPr="00D7683D">
        <w:rPr>
          <w:rFonts w:eastAsia="SimSun"/>
          <w:lang w:eastAsia="zh-CN"/>
        </w:rPr>
        <w:t>1</w:t>
      </w:r>
      <w:r w:rsidRPr="00D7683D">
        <w:rPr>
          <w:rFonts w:eastAsia="SimSun" w:hint="eastAsia"/>
          <w:lang w:eastAsia="zh-CN"/>
        </w:rPr>
        <w:t>月至</w:t>
      </w:r>
      <w:r w:rsidRPr="00D7683D">
        <w:rPr>
          <w:rFonts w:eastAsia="SimSun"/>
          <w:lang w:eastAsia="zh-CN"/>
        </w:rPr>
        <w:t>5</w:t>
      </w:r>
      <w:r w:rsidRPr="00D7683D">
        <w:rPr>
          <w:rFonts w:eastAsia="SimSun" w:hint="eastAsia"/>
          <w:lang w:eastAsia="zh-CN"/>
        </w:rPr>
        <w:t>月间的</w:t>
      </w:r>
      <w:r w:rsidRPr="00D7683D">
        <w:rPr>
          <w:rFonts w:eastAsia="SimSun"/>
          <w:lang w:eastAsia="zh-CN"/>
        </w:rPr>
        <w:t>2</w:t>
      </w:r>
      <w:r w:rsidRPr="00D7683D">
        <w:rPr>
          <w:rFonts w:eastAsia="SimSun" w:hint="eastAsia"/>
          <w:lang w:eastAsia="zh-CN"/>
        </w:rPr>
        <w:t>宗个案目前仍在调查中，而其余个案则因证据不足而依法归档。</w:t>
      </w:r>
    </w:p>
    <w:p w14:paraId="2900D3B1" w14:textId="77777777" w:rsidR="00CB3D6D" w:rsidRPr="00D7683D" w:rsidRDefault="00CB3D6D" w:rsidP="00D7683D">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D7683D">
        <w:rPr>
          <w:rFonts w:eastAsia="SimSun" w:hint="eastAsia"/>
          <w:lang w:eastAsia="zh-CN"/>
        </w:rPr>
        <w:t>少年感化院方面，</w:t>
      </w:r>
      <w:r w:rsidRPr="00D7683D">
        <w:rPr>
          <w:rFonts w:eastAsia="SimSun"/>
          <w:lang w:eastAsia="zh-CN"/>
        </w:rPr>
        <w:t>2013</w:t>
      </w:r>
      <w:r w:rsidRPr="00D7683D">
        <w:rPr>
          <w:rFonts w:eastAsia="SimSun" w:hint="eastAsia"/>
          <w:lang w:eastAsia="zh-CN"/>
        </w:rPr>
        <w:t>至</w:t>
      </w:r>
      <w:r w:rsidRPr="00D7683D">
        <w:rPr>
          <w:rFonts w:eastAsia="SimSun"/>
          <w:lang w:eastAsia="zh-CN"/>
        </w:rPr>
        <w:t>2024</w:t>
      </w:r>
      <w:r w:rsidRPr="00D7683D">
        <w:rPr>
          <w:rFonts w:eastAsia="SimSun" w:hint="eastAsia"/>
          <w:lang w:eastAsia="zh-CN"/>
        </w:rPr>
        <w:t>年</w:t>
      </w:r>
      <w:r w:rsidRPr="00D7683D">
        <w:rPr>
          <w:rFonts w:eastAsia="SimSun"/>
          <w:lang w:eastAsia="zh-CN"/>
        </w:rPr>
        <w:t>5</w:t>
      </w:r>
      <w:r w:rsidRPr="00D7683D">
        <w:rPr>
          <w:rFonts w:eastAsia="SimSun" w:hint="eastAsia"/>
          <w:lang w:eastAsia="zh-CN"/>
        </w:rPr>
        <w:t>月间未有录得任何涉及院方人员使用暴力的投诉个案。</w:t>
      </w:r>
      <w:r w:rsidRPr="00D7683D">
        <w:rPr>
          <w:rFonts w:eastAsia="SimSun"/>
          <w:lang w:eastAsia="zh-CN"/>
        </w:rPr>
        <w:t xml:space="preserve"> </w:t>
      </w:r>
    </w:p>
    <w:p w14:paraId="1FC5EE7E" w14:textId="77777777" w:rsidR="00CB3D6D" w:rsidRPr="00D7683D" w:rsidRDefault="00CB3D6D" w:rsidP="00D7683D">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D7683D">
        <w:rPr>
          <w:rFonts w:eastAsia="SimSun" w:hint="eastAsia"/>
          <w:lang w:eastAsia="zh-CN"/>
        </w:rPr>
        <w:t>纪监会未有收到任何与酷刑或不人道待遇直接相关的投诉。</w:t>
      </w:r>
      <w:r w:rsidRPr="00D7683D">
        <w:rPr>
          <w:rFonts w:eastAsia="SimSun"/>
          <w:lang w:eastAsia="zh-CN"/>
        </w:rPr>
        <w:t>2013</w:t>
      </w:r>
      <w:r w:rsidRPr="00D7683D">
        <w:rPr>
          <w:rFonts w:eastAsia="SimSun" w:hint="eastAsia"/>
          <w:lang w:eastAsia="zh-CN"/>
        </w:rPr>
        <w:t>至</w:t>
      </w:r>
      <w:r w:rsidRPr="00D7683D">
        <w:rPr>
          <w:rFonts w:eastAsia="SimSun"/>
          <w:lang w:eastAsia="zh-CN"/>
        </w:rPr>
        <w:t>2024</w:t>
      </w:r>
      <w:r w:rsidRPr="00D7683D">
        <w:rPr>
          <w:rFonts w:eastAsia="SimSun" w:hint="eastAsia"/>
          <w:lang w:eastAsia="zh-CN"/>
        </w:rPr>
        <w:t>年</w:t>
      </w:r>
      <w:r w:rsidRPr="00D7683D">
        <w:rPr>
          <w:rFonts w:eastAsia="SimSun"/>
          <w:lang w:eastAsia="zh-CN"/>
        </w:rPr>
        <w:t>5</w:t>
      </w:r>
      <w:r w:rsidRPr="00D7683D">
        <w:rPr>
          <w:rFonts w:eastAsia="SimSun" w:hint="eastAsia"/>
          <w:lang w:eastAsia="zh-CN"/>
        </w:rPr>
        <w:t>月间，关于当值执法人员使用暴力的投诉个案数据请见附件一表二十七至三十，另并未录得任何关于休班执法人员涉嫌使用暴力侵犯身体完整性的投诉个案。</w:t>
      </w:r>
      <w:r w:rsidRPr="00D7683D">
        <w:rPr>
          <w:rFonts w:eastAsia="SimSun"/>
          <w:lang w:eastAsia="zh-CN"/>
        </w:rPr>
        <w:t>2013</w:t>
      </w:r>
      <w:r w:rsidRPr="00D7683D">
        <w:rPr>
          <w:rFonts w:eastAsia="SimSun" w:hint="eastAsia"/>
          <w:lang w:eastAsia="zh-CN"/>
        </w:rPr>
        <w:t>至</w:t>
      </w:r>
      <w:r w:rsidRPr="00D7683D">
        <w:rPr>
          <w:rFonts w:eastAsia="SimSun"/>
          <w:lang w:eastAsia="zh-CN"/>
        </w:rPr>
        <w:t>2024</w:t>
      </w:r>
      <w:r w:rsidRPr="00D7683D">
        <w:rPr>
          <w:rFonts w:eastAsia="SimSun" w:hint="eastAsia"/>
          <w:lang w:eastAsia="zh-CN"/>
        </w:rPr>
        <w:t>年</w:t>
      </w:r>
      <w:r w:rsidRPr="00D7683D">
        <w:rPr>
          <w:rFonts w:eastAsia="SimSun"/>
          <w:lang w:eastAsia="zh-CN"/>
        </w:rPr>
        <w:t>5</w:t>
      </w:r>
      <w:r w:rsidRPr="00D7683D">
        <w:rPr>
          <w:rFonts w:eastAsia="SimSun" w:hint="eastAsia"/>
          <w:lang w:eastAsia="zh-CN"/>
        </w:rPr>
        <w:t>月间，纪监会就《公约》相关的内容曾作出不同类型的建议，例如：警方的讯问必须在配备闭路电视的情况下作出，以保障各方的权利；搜查须由执法人员作出，而且须尊重被搜身人士的感受及尊严；手铐只有在违反扣留命令或有逃走风险时方可使用；执法人员应在拘留后，协助被拘留人士联络其指定的家人或其他人，或提供即时资讯；被拘留人士应于拘留后</w:t>
      </w:r>
      <w:r w:rsidRPr="00D7683D">
        <w:rPr>
          <w:rFonts w:eastAsia="SimSun"/>
          <w:lang w:eastAsia="zh-CN"/>
        </w:rPr>
        <w:t>48</w:t>
      </w:r>
      <w:r w:rsidRPr="00D7683D">
        <w:rPr>
          <w:rFonts w:eastAsia="SimSun" w:hint="eastAsia"/>
          <w:lang w:eastAsia="zh-CN"/>
        </w:rPr>
        <w:t>小时内移交至司法机关。</w:t>
      </w:r>
    </w:p>
    <w:p w14:paraId="075B0C4D" w14:textId="77777777" w:rsidR="00CB3D6D" w:rsidRPr="00D7683D" w:rsidRDefault="00CB3D6D" w:rsidP="00D7683D">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D7683D">
        <w:rPr>
          <w:rFonts w:eastAsia="SimSun" w:hint="eastAsia"/>
          <w:lang w:eastAsia="zh-CN"/>
        </w:rPr>
        <w:t>关于廉署跟进投诉执法人员侵犯人权的个案数据，请见附件一表三十一及三十二。</w:t>
      </w:r>
    </w:p>
    <w:p w14:paraId="4AF3A61C" w14:textId="77777777" w:rsidR="00CB3D6D" w:rsidRPr="00D7683D" w:rsidRDefault="00CB3D6D" w:rsidP="00D7683D">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D7683D">
        <w:rPr>
          <w:rFonts w:eastAsia="SimSun" w:hint="eastAsia"/>
          <w:lang w:eastAsia="zh-CN"/>
        </w:rPr>
        <w:t>根据终院办提供的资料，在报告涵盖期间，录得</w:t>
      </w:r>
      <w:r w:rsidRPr="00D7683D">
        <w:rPr>
          <w:rFonts w:eastAsia="SimSun"/>
          <w:lang w:eastAsia="zh-CN"/>
        </w:rPr>
        <w:t>2013</w:t>
      </w:r>
      <w:r w:rsidRPr="00D7683D">
        <w:rPr>
          <w:rFonts w:eastAsia="SimSun" w:hint="eastAsia"/>
          <w:lang w:eastAsia="zh-CN"/>
        </w:rPr>
        <w:t>年有</w:t>
      </w:r>
      <w:r w:rsidRPr="00D7683D">
        <w:rPr>
          <w:rFonts w:eastAsia="SimSun"/>
          <w:lang w:eastAsia="zh-CN"/>
        </w:rPr>
        <w:t>2</w:t>
      </w:r>
      <w:r w:rsidRPr="00D7683D">
        <w:rPr>
          <w:rFonts w:eastAsia="SimSun" w:hint="eastAsia"/>
          <w:lang w:eastAsia="zh-CN"/>
        </w:rPr>
        <w:t>宗投诉警方暴力（身体及心理）行为的案件，涉及</w:t>
      </w:r>
      <w:r w:rsidRPr="00D7683D">
        <w:rPr>
          <w:rFonts w:eastAsia="SimSun"/>
          <w:lang w:eastAsia="zh-CN"/>
        </w:rPr>
        <w:t>2</w:t>
      </w:r>
      <w:r w:rsidRPr="00D7683D">
        <w:rPr>
          <w:rFonts w:eastAsia="SimSun" w:hint="eastAsia"/>
          <w:lang w:eastAsia="zh-CN"/>
        </w:rPr>
        <w:t>名成年男性被害人，其中</w:t>
      </w:r>
      <w:r w:rsidRPr="00D7683D">
        <w:rPr>
          <w:rFonts w:eastAsia="SimSun"/>
          <w:lang w:eastAsia="zh-CN"/>
        </w:rPr>
        <w:t>1</w:t>
      </w:r>
      <w:r w:rsidRPr="00D7683D">
        <w:rPr>
          <w:rFonts w:eastAsia="SimSun" w:hint="eastAsia"/>
          <w:lang w:eastAsia="zh-CN"/>
        </w:rPr>
        <w:t>宗被判有罪，另</w:t>
      </w:r>
      <w:r w:rsidRPr="00D7683D">
        <w:rPr>
          <w:rFonts w:eastAsia="SimSun"/>
          <w:lang w:eastAsia="zh-CN"/>
        </w:rPr>
        <w:t>1</w:t>
      </w:r>
      <w:r w:rsidRPr="00D7683D">
        <w:rPr>
          <w:rFonts w:eastAsia="SimSun" w:hint="eastAsia"/>
          <w:lang w:eastAsia="zh-CN"/>
        </w:rPr>
        <w:t>宗则被撤诉；而</w:t>
      </w:r>
      <w:r w:rsidRPr="00D7683D">
        <w:rPr>
          <w:rFonts w:eastAsia="SimSun"/>
          <w:lang w:eastAsia="zh-CN"/>
        </w:rPr>
        <w:t>2015</w:t>
      </w:r>
      <w:r w:rsidRPr="00D7683D">
        <w:rPr>
          <w:rFonts w:eastAsia="SimSun" w:hint="eastAsia"/>
          <w:lang w:eastAsia="zh-CN"/>
        </w:rPr>
        <w:t>年亦有</w:t>
      </w:r>
      <w:r w:rsidRPr="00D7683D">
        <w:rPr>
          <w:rFonts w:eastAsia="SimSun"/>
          <w:lang w:eastAsia="zh-CN"/>
        </w:rPr>
        <w:t>1</w:t>
      </w:r>
      <w:r w:rsidRPr="00D7683D">
        <w:rPr>
          <w:rFonts w:eastAsia="SimSun" w:hint="eastAsia"/>
          <w:lang w:eastAsia="zh-CN"/>
        </w:rPr>
        <w:t>宗投诉警方暴力（身体）行为的个案，涉及</w:t>
      </w:r>
      <w:r w:rsidRPr="00D7683D">
        <w:rPr>
          <w:rFonts w:eastAsia="SimSun"/>
          <w:lang w:eastAsia="zh-CN"/>
        </w:rPr>
        <w:t>1</w:t>
      </w:r>
      <w:r w:rsidRPr="00D7683D">
        <w:rPr>
          <w:rFonts w:eastAsia="SimSun" w:hint="eastAsia"/>
          <w:lang w:eastAsia="zh-CN"/>
        </w:rPr>
        <w:t>名成年男性被害人，案件其后被撤诉。</w:t>
      </w:r>
      <w:r w:rsidRPr="00D7683D">
        <w:rPr>
          <w:rFonts w:eastAsia="SimSun"/>
          <w:lang w:eastAsia="zh-CN"/>
        </w:rPr>
        <w:t xml:space="preserve"> </w:t>
      </w:r>
    </w:p>
    <w:p w14:paraId="0FAAD6B1" w14:textId="7BCF3D6E" w:rsidR="00CB3D6D" w:rsidRPr="00D7683D" w:rsidRDefault="00D7683D" w:rsidP="00D7683D">
      <w:pPr>
        <w:pStyle w:val="H1G"/>
        <w:suppressAutoHyphens/>
        <w:kinsoku w:val="0"/>
        <w:overflowPunct w:val="0"/>
        <w:autoSpaceDE w:val="0"/>
        <w:autoSpaceDN w:val="0"/>
        <w:adjustRightInd w:val="0"/>
        <w:snapToGrid w:val="0"/>
        <w:rPr>
          <w:rFonts w:eastAsiaTheme="minorEastAsia"/>
          <w:lang w:val="fr-FR"/>
        </w:rPr>
      </w:pPr>
      <w:r w:rsidRPr="00F615E4">
        <w:rPr>
          <w:rFonts w:eastAsiaTheme="minorEastAsia"/>
        </w:rPr>
        <w:tab/>
      </w:r>
      <w:r w:rsidRPr="00F615E4">
        <w:rPr>
          <w:rFonts w:eastAsiaTheme="minorEastAsia"/>
        </w:rPr>
        <w:tab/>
      </w:r>
      <w:r w:rsidR="00CB3D6D" w:rsidRPr="00D7683D">
        <w:rPr>
          <w:rFonts w:eastAsiaTheme="minorEastAsia" w:hint="eastAsia"/>
          <w:lang w:val="fr-FR"/>
        </w:rPr>
        <w:t>第</w:t>
      </w:r>
      <w:r w:rsidR="00CB3D6D" w:rsidRPr="00D7683D">
        <w:rPr>
          <w:rFonts w:eastAsiaTheme="minorEastAsia"/>
          <w:lang w:val="fr-FR"/>
        </w:rPr>
        <w:t>14</w:t>
      </w:r>
      <w:r w:rsidR="00CB3D6D" w:rsidRPr="00D7683D">
        <w:rPr>
          <w:rFonts w:eastAsiaTheme="minorEastAsia" w:hint="eastAsia"/>
          <w:lang w:val="fr-FR"/>
        </w:rPr>
        <w:t>条</w:t>
      </w:r>
      <w:r w:rsidR="00CB3D6D" w:rsidRPr="00D7683D">
        <w:rPr>
          <w:rFonts w:eastAsiaTheme="minorEastAsia"/>
          <w:lang w:val="fr-FR"/>
        </w:rPr>
        <w:t xml:space="preserve"> -- </w:t>
      </w:r>
      <w:r w:rsidR="00CB3D6D" w:rsidRPr="00D7683D">
        <w:rPr>
          <w:rFonts w:eastAsiaTheme="minorEastAsia" w:hint="eastAsia"/>
          <w:lang w:val="fr-FR"/>
        </w:rPr>
        <w:t>酷刑受害者获得补偿的权利</w:t>
      </w:r>
    </w:p>
    <w:p w14:paraId="27FB051E" w14:textId="77777777" w:rsidR="00CB3D6D" w:rsidRPr="00D7683D" w:rsidRDefault="00CB3D6D" w:rsidP="00D7683D">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D7683D">
        <w:rPr>
          <w:rFonts w:eastAsia="SimSun" w:hint="eastAsia"/>
          <w:lang w:eastAsia="zh-CN"/>
        </w:rPr>
        <w:t>前两次报告就此方面提供的资料仍然准确。第</w:t>
      </w:r>
      <w:r w:rsidRPr="00F615E4">
        <w:rPr>
          <w:rFonts w:eastAsia="SimSun"/>
          <w:lang w:val="fr-FR" w:eastAsia="zh-CN"/>
        </w:rPr>
        <w:t>6/98/M</w:t>
      </w:r>
      <w:r w:rsidRPr="00D7683D">
        <w:rPr>
          <w:rFonts w:eastAsia="SimSun" w:hint="eastAsia"/>
          <w:lang w:eastAsia="zh-CN"/>
        </w:rPr>
        <w:t>号法律《对暴力罪行受害人的保障》为暴力犯罪的受害人或根据民法有权受其抚养的人士</w:t>
      </w:r>
      <w:r w:rsidRPr="00F615E4">
        <w:rPr>
          <w:rFonts w:eastAsia="SimSun" w:hint="eastAsia"/>
          <w:lang w:val="fr-FR" w:eastAsia="zh-CN"/>
        </w:rPr>
        <w:t>（</w:t>
      </w:r>
      <w:r w:rsidRPr="00D7683D">
        <w:rPr>
          <w:rFonts w:eastAsia="SimSun" w:hint="eastAsia"/>
          <w:lang w:eastAsia="zh-CN"/>
        </w:rPr>
        <w:t>在受害人死亡的情况下</w:t>
      </w:r>
      <w:r w:rsidRPr="00F615E4">
        <w:rPr>
          <w:rFonts w:eastAsia="SimSun" w:hint="eastAsia"/>
          <w:lang w:val="fr-FR" w:eastAsia="zh-CN"/>
        </w:rPr>
        <w:t>）</w:t>
      </w:r>
      <w:r w:rsidRPr="00D7683D">
        <w:rPr>
          <w:rFonts w:eastAsia="SimSun" w:hint="eastAsia"/>
          <w:lang w:eastAsia="zh-CN"/>
        </w:rPr>
        <w:t>建立特殊援助制度</w:t>
      </w:r>
      <w:r w:rsidRPr="00F615E4">
        <w:rPr>
          <w:rFonts w:eastAsia="SimSun" w:hint="eastAsia"/>
          <w:lang w:val="fr-FR" w:eastAsia="zh-CN"/>
        </w:rPr>
        <w:t>，</w:t>
      </w:r>
      <w:r w:rsidRPr="00D7683D">
        <w:rPr>
          <w:rFonts w:eastAsia="SimSun" w:hint="eastAsia"/>
          <w:lang w:eastAsia="zh-CN"/>
        </w:rPr>
        <w:t>他们可依法向保障暴力罪行受害人委员会申请发放援助金。有关制度同样适用于符合法定要件的贩卖人口的受害人。此外，第</w:t>
      </w:r>
      <w:r w:rsidRPr="00D7683D">
        <w:rPr>
          <w:rFonts w:eastAsia="SimSun"/>
          <w:lang w:eastAsia="zh-CN"/>
        </w:rPr>
        <w:t>2/2016</w:t>
      </w:r>
      <w:r w:rsidRPr="00D7683D">
        <w:rPr>
          <w:rFonts w:eastAsia="SimSun" w:hint="eastAsia"/>
          <w:lang w:eastAsia="zh-CN"/>
        </w:rPr>
        <w:t>号法律《预防及打击家庭暴力法》第</w:t>
      </w:r>
      <w:r w:rsidRPr="00D7683D">
        <w:rPr>
          <w:rFonts w:eastAsia="SimSun"/>
          <w:lang w:eastAsia="zh-CN"/>
        </w:rPr>
        <w:t>16</w:t>
      </w:r>
      <w:r w:rsidRPr="00D7683D">
        <w:rPr>
          <w:rFonts w:eastAsia="SimSun" w:hint="eastAsia"/>
          <w:lang w:eastAsia="zh-CN"/>
        </w:rPr>
        <w:t>条规定了对家暴受害人的紧急经济援助。</w:t>
      </w:r>
    </w:p>
    <w:p w14:paraId="6400164F" w14:textId="77777777" w:rsidR="00CB3D6D" w:rsidRPr="00D7683D" w:rsidRDefault="00CB3D6D" w:rsidP="00D7683D">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D7683D">
        <w:rPr>
          <w:rFonts w:eastAsia="SimSun" w:hint="eastAsia"/>
          <w:lang w:eastAsia="zh-CN"/>
        </w:rPr>
        <w:t>根据上述委员会提供的资料，在报告涵盖期间，共收到</w:t>
      </w:r>
      <w:r w:rsidRPr="00D7683D">
        <w:rPr>
          <w:rFonts w:eastAsia="SimSun"/>
          <w:lang w:eastAsia="zh-CN"/>
        </w:rPr>
        <w:t>10</w:t>
      </w:r>
      <w:r w:rsidRPr="00D7683D">
        <w:rPr>
          <w:rFonts w:eastAsia="SimSun" w:hint="eastAsia"/>
          <w:lang w:eastAsia="zh-CN"/>
        </w:rPr>
        <w:t>宗申请，涉及</w:t>
      </w:r>
      <w:r w:rsidRPr="00D7683D">
        <w:rPr>
          <w:rFonts w:eastAsia="SimSun"/>
          <w:lang w:eastAsia="zh-CN"/>
        </w:rPr>
        <w:t>10</w:t>
      </w:r>
      <w:r w:rsidRPr="00D7683D">
        <w:rPr>
          <w:rFonts w:eastAsia="SimSun" w:hint="eastAsia"/>
          <w:lang w:eastAsia="zh-CN"/>
        </w:rPr>
        <w:t>名暴力犯罪的受害人（</w:t>
      </w:r>
      <w:r w:rsidRPr="00D7683D">
        <w:rPr>
          <w:rFonts w:eastAsia="SimSun"/>
          <w:lang w:eastAsia="zh-CN"/>
        </w:rPr>
        <w:t>4</w:t>
      </w:r>
      <w:r w:rsidRPr="00D7683D">
        <w:rPr>
          <w:rFonts w:eastAsia="SimSun" w:hint="eastAsia"/>
          <w:lang w:eastAsia="zh-CN"/>
        </w:rPr>
        <w:t>男</w:t>
      </w:r>
      <w:r w:rsidRPr="00D7683D">
        <w:rPr>
          <w:rFonts w:eastAsia="SimSun"/>
          <w:lang w:eastAsia="zh-CN"/>
        </w:rPr>
        <w:t>6</w:t>
      </w:r>
      <w:r w:rsidRPr="00D7683D">
        <w:rPr>
          <w:rFonts w:eastAsia="SimSun" w:hint="eastAsia"/>
          <w:lang w:eastAsia="zh-CN"/>
        </w:rPr>
        <w:t>女），其中</w:t>
      </w:r>
      <w:r w:rsidRPr="00D7683D">
        <w:rPr>
          <w:rFonts w:eastAsia="SimSun"/>
          <w:lang w:eastAsia="zh-CN"/>
        </w:rPr>
        <w:t>6</w:t>
      </w:r>
      <w:r w:rsidRPr="00D7683D">
        <w:rPr>
          <w:rFonts w:eastAsia="SimSun" w:hint="eastAsia"/>
          <w:lang w:eastAsia="zh-CN"/>
        </w:rPr>
        <w:t>宗个案获批，合共发放</w:t>
      </w:r>
      <w:r w:rsidRPr="00D7683D">
        <w:rPr>
          <w:rFonts w:eastAsia="SimSun"/>
          <w:lang w:eastAsia="zh-CN"/>
        </w:rPr>
        <w:t>1,650,000</w:t>
      </w:r>
      <w:r w:rsidRPr="00D7683D">
        <w:rPr>
          <w:rFonts w:eastAsia="SimSun" w:hint="eastAsia"/>
          <w:lang w:eastAsia="zh-CN"/>
        </w:rPr>
        <w:t>澳门元援助金。</w:t>
      </w:r>
    </w:p>
    <w:p w14:paraId="20FAD715" w14:textId="18B54E83" w:rsidR="00CB3D6D" w:rsidRPr="00D7683D" w:rsidRDefault="00D7683D" w:rsidP="00D7683D">
      <w:pPr>
        <w:pStyle w:val="H1G"/>
        <w:suppressAutoHyphens/>
        <w:kinsoku w:val="0"/>
        <w:overflowPunct w:val="0"/>
        <w:autoSpaceDE w:val="0"/>
        <w:autoSpaceDN w:val="0"/>
        <w:adjustRightInd w:val="0"/>
        <w:snapToGrid w:val="0"/>
        <w:rPr>
          <w:rFonts w:eastAsiaTheme="minorEastAsia"/>
          <w:lang w:val="fr-FR"/>
        </w:rPr>
      </w:pPr>
      <w:r w:rsidRPr="00F615E4">
        <w:rPr>
          <w:rFonts w:eastAsiaTheme="minorEastAsia"/>
        </w:rPr>
        <w:tab/>
      </w:r>
      <w:r w:rsidRPr="00F615E4">
        <w:rPr>
          <w:rFonts w:eastAsiaTheme="minorEastAsia"/>
        </w:rPr>
        <w:tab/>
      </w:r>
      <w:r w:rsidR="00CB3D6D" w:rsidRPr="00D7683D">
        <w:rPr>
          <w:rFonts w:eastAsiaTheme="minorEastAsia" w:hint="eastAsia"/>
          <w:lang w:val="fr-FR"/>
        </w:rPr>
        <w:t>第</w:t>
      </w:r>
      <w:r w:rsidR="00CB3D6D" w:rsidRPr="00D7683D">
        <w:rPr>
          <w:rFonts w:eastAsiaTheme="minorEastAsia"/>
          <w:lang w:val="fr-FR"/>
        </w:rPr>
        <w:t>15</w:t>
      </w:r>
      <w:r w:rsidR="00CB3D6D" w:rsidRPr="00D7683D">
        <w:rPr>
          <w:rFonts w:eastAsiaTheme="minorEastAsia" w:hint="eastAsia"/>
          <w:lang w:val="fr-FR"/>
        </w:rPr>
        <w:t>条</w:t>
      </w:r>
      <w:r w:rsidR="00CB3D6D" w:rsidRPr="00D7683D">
        <w:rPr>
          <w:rFonts w:eastAsiaTheme="minorEastAsia"/>
          <w:lang w:val="fr-FR"/>
        </w:rPr>
        <w:t xml:space="preserve"> -- </w:t>
      </w:r>
      <w:r w:rsidR="00CB3D6D" w:rsidRPr="00D7683D">
        <w:rPr>
          <w:rFonts w:eastAsiaTheme="minorEastAsia" w:hint="eastAsia"/>
          <w:lang w:val="fr-FR"/>
        </w:rPr>
        <w:t>通过酷刑获得的证据为无效</w:t>
      </w:r>
    </w:p>
    <w:p w14:paraId="521A1645" w14:textId="77777777" w:rsidR="00CB3D6D" w:rsidRPr="00F615E4" w:rsidRDefault="00CB3D6D" w:rsidP="00D7683D">
      <w:pPr>
        <w:pStyle w:val="SingleTxtG"/>
        <w:numPr>
          <w:ilvl w:val="1"/>
          <w:numId w:val="31"/>
        </w:numPr>
        <w:tabs>
          <w:tab w:val="clear" w:pos="2835"/>
        </w:tabs>
        <w:kinsoku/>
        <w:overflowPunct/>
        <w:autoSpaceDE/>
        <w:autoSpaceDN/>
        <w:adjustRightInd/>
        <w:snapToGrid/>
        <w:ind w:left="1134" w:firstLine="0"/>
        <w:rPr>
          <w:rFonts w:eastAsia="SimSun"/>
          <w:lang w:val="fr-FR" w:eastAsia="zh-CN"/>
        </w:rPr>
      </w:pPr>
      <w:r w:rsidRPr="00D7683D">
        <w:rPr>
          <w:rFonts w:eastAsia="SimSun" w:hint="eastAsia"/>
          <w:lang w:eastAsia="zh-CN"/>
        </w:rPr>
        <w:t>前两次报告就此方面提供的资料仍然准确。没有录得因涉及酷刑逼供违反《刑事诉讼法典》第</w:t>
      </w:r>
      <w:r w:rsidRPr="00F615E4">
        <w:rPr>
          <w:rFonts w:eastAsia="SimSun"/>
          <w:lang w:val="fr-FR" w:eastAsia="zh-CN"/>
        </w:rPr>
        <w:t>113</w:t>
      </w:r>
      <w:r w:rsidRPr="00D7683D">
        <w:rPr>
          <w:rFonts w:eastAsia="SimSun" w:hint="eastAsia"/>
          <w:lang w:eastAsia="zh-CN"/>
        </w:rPr>
        <w:t>条</w:t>
      </w:r>
      <w:r w:rsidRPr="00F615E4">
        <w:rPr>
          <w:rFonts w:eastAsia="SimSun" w:hint="eastAsia"/>
          <w:lang w:val="fr-FR" w:eastAsia="zh-CN"/>
        </w:rPr>
        <w:t>（</w:t>
      </w:r>
      <w:r w:rsidRPr="00D7683D">
        <w:rPr>
          <w:rFonts w:eastAsia="SimSun" w:hint="eastAsia"/>
          <w:lang w:eastAsia="zh-CN"/>
        </w:rPr>
        <w:t>在证据上禁用之方法</w:t>
      </w:r>
      <w:r w:rsidRPr="00F615E4">
        <w:rPr>
          <w:rFonts w:eastAsia="SimSun" w:hint="eastAsia"/>
          <w:lang w:val="fr-FR" w:eastAsia="zh-CN"/>
        </w:rPr>
        <w:t>）</w:t>
      </w:r>
      <w:r w:rsidRPr="00D7683D">
        <w:rPr>
          <w:rFonts w:eastAsia="SimSun" w:hint="eastAsia"/>
          <w:lang w:eastAsia="zh-CN"/>
        </w:rPr>
        <w:t>规定的个案。</w:t>
      </w:r>
    </w:p>
    <w:p w14:paraId="09FEC338" w14:textId="602A53DB" w:rsidR="00CB3D6D" w:rsidRPr="00D7683D" w:rsidRDefault="00D7683D" w:rsidP="00D7683D">
      <w:pPr>
        <w:pStyle w:val="H1G"/>
        <w:suppressAutoHyphens/>
        <w:kinsoku w:val="0"/>
        <w:overflowPunct w:val="0"/>
        <w:autoSpaceDE w:val="0"/>
        <w:autoSpaceDN w:val="0"/>
        <w:adjustRightInd w:val="0"/>
        <w:snapToGrid w:val="0"/>
        <w:rPr>
          <w:rFonts w:eastAsiaTheme="minorEastAsia"/>
          <w:lang w:val="fr-FR"/>
        </w:rPr>
      </w:pPr>
      <w:r>
        <w:rPr>
          <w:rFonts w:eastAsiaTheme="minorEastAsia"/>
          <w:lang w:val="fr-FR"/>
        </w:rPr>
        <w:tab/>
      </w:r>
      <w:r>
        <w:rPr>
          <w:rFonts w:eastAsiaTheme="minorEastAsia"/>
          <w:lang w:val="fr-FR"/>
        </w:rPr>
        <w:tab/>
      </w:r>
      <w:r w:rsidR="00CB3D6D" w:rsidRPr="00D7683D">
        <w:rPr>
          <w:rFonts w:eastAsiaTheme="minorEastAsia" w:hint="eastAsia"/>
          <w:lang w:val="fr-FR"/>
        </w:rPr>
        <w:t>第</w:t>
      </w:r>
      <w:r w:rsidR="00CB3D6D" w:rsidRPr="00D7683D">
        <w:rPr>
          <w:rFonts w:eastAsiaTheme="minorEastAsia"/>
          <w:lang w:val="fr-FR"/>
        </w:rPr>
        <w:t>16</w:t>
      </w:r>
      <w:r w:rsidR="00CB3D6D" w:rsidRPr="00D7683D">
        <w:rPr>
          <w:rFonts w:eastAsiaTheme="minorEastAsia" w:hint="eastAsia"/>
          <w:lang w:val="fr-FR"/>
        </w:rPr>
        <w:t>条</w:t>
      </w:r>
      <w:r w:rsidR="00CB3D6D" w:rsidRPr="00D7683D">
        <w:rPr>
          <w:rFonts w:eastAsiaTheme="minorEastAsia"/>
          <w:lang w:val="fr-FR"/>
        </w:rPr>
        <w:t xml:space="preserve"> -- </w:t>
      </w:r>
      <w:r w:rsidR="00CB3D6D" w:rsidRPr="00D7683D">
        <w:rPr>
          <w:rFonts w:eastAsiaTheme="minorEastAsia" w:hint="eastAsia"/>
          <w:lang w:val="fr-FR"/>
        </w:rPr>
        <w:t>防止其他残忍、不人道或有辱人格的待遇或处罚的行为</w:t>
      </w:r>
    </w:p>
    <w:p w14:paraId="0D93F498" w14:textId="01C299EB" w:rsidR="00CB3D6D" w:rsidRPr="00F615E4" w:rsidRDefault="0099547D" w:rsidP="0099547D">
      <w:pPr>
        <w:pStyle w:val="H23G"/>
        <w:rPr>
          <w:lang w:val="fr-FR" w:eastAsia="zh-TW"/>
        </w:rPr>
      </w:pPr>
      <w:r w:rsidRPr="00F615E4">
        <w:rPr>
          <w:lang w:val="fr-FR"/>
        </w:rPr>
        <w:tab/>
      </w:r>
      <w:r w:rsidRPr="00F615E4">
        <w:rPr>
          <w:lang w:val="fr-FR"/>
        </w:rPr>
        <w:tab/>
      </w:r>
      <w:r w:rsidR="00CB3D6D">
        <w:rPr>
          <w:rFonts w:hint="eastAsia"/>
        </w:rPr>
        <w:t>贩卖人口</w:t>
      </w:r>
    </w:p>
    <w:p w14:paraId="001B1602" w14:textId="77777777" w:rsidR="00CB3D6D" w:rsidRPr="0099547D" w:rsidRDefault="00CB3D6D" w:rsidP="0099547D">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99547D">
        <w:rPr>
          <w:rFonts w:eastAsia="SimSun" w:hint="eastAsia"/>
          <w:lang w:eastAsia="zh-CN"/>
        </w:rPr>
        <w:t>关于结论性意见第</w:t>
      </w:r>
      <w:r w:rsidRPr="00F615E4">
        <w:rPr>
          <w:rFonts w:eastAsia="SimSun"/>
          <w:lang w:val="fr-FR" w:eastAsia="zh-CN"/>
        </w:rPr>
        <w:t>13</w:t>
      </w:r>
      <w:r w:rsidRPr="0099547D">
        <w:rPr>
          <w:rFonts w:eastAsia="SimSun" w:hint="eastAsia"/>
          <w:lang w:eastAsia="zh-CN"/>
        </w:rPr>
        <w:t>段</w:t>
      </w:r>
      <w:r w:rsidRPr="00F615E4">
        <w:rPr>
          <w:rFonts w:eastAsia="SimSun"/>
          <w:lang w:val="fr-FR" w:eastAsia="zh-CN"/>
        </w:rPr>
        <w:t>a</w:t>
      </w:r>
      <w:r w:rsidRPr="0099547D">
        <w:rPr>
          <w:rFonts w:eastAsia="SimSun" w:hint="eastAsia"/>
          <w:lang w:eastAsia="zh-CN"/>
        </w:rPr>
        <w:t>项的意见</w:t>
      </w:r>
      <w:r w:rsidRPr="00F615E4">
        <w:rPr>
          <w:rFonts w:eastAsia="SimSun" w:hint="eastAsia"/>
          <w:lang w:val="fr-FR" w:eastAsia="zh-CN"/>
        </w:rPr>
        <w:t>，</w:t>
      </w:r>
      <w:r w:rsidRPr="0099547D">
        <w:rPr>
          <w:rFonts w:eastAsia="SimSun" w:hint="eastAsia"/>
          <w:lang w:eastAsia="zh-CN"/>
        </w:rPr>
        <w:t>正如前次报告所述</w:t>
      </w:r>
      <w:r w:rsidRPr="00F615E4">
        <w:rPr>
          <w:rFonts w:eastAsia="SimSun" w:hint="eastAsia"/>
          <w:lang w:val="fr-FR" w:eastAsia="zh-CN"/>
        </w:rPr>
        <w:t>，</w:t>
      </w:r>
      <w:r w:rsidRPr="0099547D">
        <w:rPr>
          <w:rFonts w:eastAsia="SimSun" w:hint="eastAsia"/>
          <w:lang w:eastAsia="zh-CN"/>
        </w:rPr>
        <w:t>第</w:t>
      </w:r>
      <w:r w:rsidRPr="00F615E4">
        <w:rPr>
          <w:rFonts w:eastAsia="SimSun"/>
          <w:lang w:val="fr-FR" w:eastAsia="zh-CN"/>
        </w:rPr>
        <w:t>6/2008</w:t>
      </w:r>
      <w:r w:rsidRPr="0099547D">
        <w:rPr>
          <w:rFonts w:eastAsia="SimSun" w:hint="eastAsia"/>
          <w:lang w:eastAsia="zh-CN"/>
        </w:rPr>
        <w:t>号法律《打击贩卖人口犯罪》建立了一套全面及综合的制度</w:t>
      </w:r>
      <w:r w:rsidRPr="00F615E4">
        <w:rPr>
          <w:rFonts w:eastAsia="SimSun" w:hint="eastAsia"/>
          <w:lang w:val="fr-FR" w:eastAsia="zh-CN"/>
        </w:rPr>
        <w:t>，</w:t>
      </w:r>
      <w:r w:rsidRPr="0099547D">
        <w:rPr>
          <w:rFonts w:eastAsia="SimSun" w:hint="eastAsia"/>
          <w:lang w:eastAsia="zh-CN"/>
        </w:rPr>
        <w:t>以预防及打击贩卖人口犯罪并为被害人提供支援。当中提供的资料仍然准确。</w:t>
      </w:r>
    </w:p>
    <w:p w14:paraId="2A27F357" w14:textId="77777777" w:rsidR="00CB3D6D" w:rsidRPr="0099547D" w:rsidRDefault="00CB3D6D" w:rsidP="0099547D">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99547D">
        <w:rPr>
          <w:rFonts w:eastAsia="SimSun" w:hint="eastAsia"/>
          <w:lang w:eastAsia="zh-CN"/>
        </w:rPr>
        <w:t>阻吓贩卖人口措施关注委员会继续与其他政府部门和非政府组织合作，积极参与打击贩卖人口犯罪。</w:t>
      </w:r>
      <w:bookmarkStart w:id="4" w:name="_Hlk177477954"/>
      <w:r w:rsidRPr="0099547D">
        <w:rPr>
          <w:rFonts w:eastAsia="SimSun" w:hint="eastAsia"/>
          <w:lang w:eastAsia="zh-CN"/>
        </w:rPr>
        <w:t>善牧中心、澳门妇女联合总会（妇联）和澳门明爱等非政府组织是特区政府在预防和打击贩卖人口方面最密切的合作伙伴。</w:t>
      </w:r>
      <w:bookmarkEnd w:id="4"/>
      <w:r w:rsidRPr="0099547D">
        <w:rPr>
          <w:rFonts w:eastAsia="SimSun" w:hint="eastAsia"/>
          <w:lang w:eastAsia="zh-CN"/>
        </w:rPr>
        <w:t>《打击贩卖人口措施及行动计划》请见附件二。</w:t>
      </w:r>
    </w:p>
    <w:p w14:paraId="59AF1551" w14:textId="77777777" w:rsidR="00CB3D6D" w:rsidRPr="0099547D" w:rsidRDefault="00CB3D6D" w:rsidP="0099547D">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99547D">
        <w:rPr>
          <w:rFonts w:eastAsia="SimSun" w:hint="eastAsia"/>
          <w:lang w:eastAsia="zh-CN"/>
        </w:rPr>
        <w:t>由于极大部分怀疑贩卖人口犯罪个案在诉讼过程中，根据查获的证据，并不完全符合该犯罪的构成要件，故此，司法机关会按照相关罪状改以淫媒、有组织犯罪或其他罪名，对这些个案予以控诉及审理。关于贩卖人口案件的数据，请见附件一表三十三。</w:t>
      </w:r>
    </w:p>
    <w:p w14:paraId="2CD19BF2" w14:textId="77777777" w:rsidR="00CB3D6D" w:rsidRPr="0099547D" w:rsidRDefault="00CB3D6D" w:rsidP="0099547D">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99547D">
        <w:rPr>
          <w:rFonts w:eastAsia="SimSun" w:hint="eastAsia"/>
          <w:lang w:eastAsia="zh-CN"/>
        </w:rPr>
        <w:t>根据终院办提供的资料，在报告涵盖期间，于</w:t>
      </w:r>
      <w:r w:rsidRPr="0099547D">
        <w:rPr>
          <w:rFonts w:eastAsia="SimSun"/>
          <w:lang w:eastAsia="zh-CN"/>
        </w:rPr>
        <w:t>2015</w:t>
      </w:r>
      <w:r w:rsidRPr="0099547D">
        <w:rPr>
          <w:rFonts w:eastAsia="SimSun" w:hint="eastAsia"/>
          <w:lang w:eastAsia="zh-CN"/>
        </w:rPr>
        <w:t>年有一宗贩卖人口案件被送交法院审理，案中</w:t>
      </w:r>
      <w:r w:rsidRPr="0099547D">
        <w:rPr>
          <w:rFonts w:eastAsia="SimSun"/>
          <w:lang w:eastAsia="zh-CN"/>
        </w:rPr>
        <w:t>1</w:t>
      </w:r>
      <w:r w:rsidRPr="0099547D">
        <w:rPr>
          <w:rFonts w:eastAsia="SimSun" w:hint="eastAsia"/>
          <w:lang w:eastAsia="zh-CN"/>
        </w:rPr>
        <w:t>名男性嫌犯被控</w:t>
      </w:r>
      <w:r w:rsidRPr="0099547D">
        <w:rPr>
          <w:rFonts w:eastAsia="SimSun"/>
          <w:lang w:eastAsia="zh-CN"/>
        </w:rPr>
        <w:t>2</w:t>
      </w:r>
      <w:r w:rsidRPr="0099547D">
        <w:rPr>
          <w:rFonts w:eastAsia="SimSun" w:hint="eastAsia"/>
          <w:lang w:eastAsia="zh-CN"/>
        </w:rPr>
        <w:t>项贩卖人口罪，并于</w:t>
      </w:r>
      <w:r w:rsidRPr="0099547D">
        <w:rPr>
          <w:rFonts w:eastAsia="SimSun" w:hint="eastAsia"/>
          <w:lang w:eastAsia="zh-CN"/>
        </w:rPr>
        <w:t>2</w:t>
      </w:r>
      <w:r w:rsidRPr="0099547D">
        <w:rPr>
          <w:rFonts w:eastAsia="SimSun"/>
          <w:lang w:eastAsia="zh-CN"/>
        </w:rPr>
        <w:t>016</w:t>
      </w:r>
      <w:r w:rsidRPr="0099547D">
        <w:rPr>
          <w:rFonts w:eastAsia="SimSun" w:hint="eastAsia"/>
          <w:lang w:eastAsia="zh-CN"/>
        </w:rPr>
        <w:t>年被定罪及每项贩卖人口罪被判处</w:t>
      </w:r>
      <w:r w:rsidRPr="0099547D">
        <w:rPr>
          <w:rFonts w:eastAsia="SimSun"/>
          <w:lang w:eastAsia="zh-CN"/>
        </w:rPr>
        <w:t>8</w:t>
      </w:r>
      <w:r w:rsidRPr="0099547D">
        <w:rPr>
          <w:rFonts w:eastAsia="SimSun" w:hint="eastAsia"/>
          <w:lang w:eastAsia="zh-CN"/>
        </w:rPr>
        <w:t>年徒刑；</w:t>
      </w:r>
      <w:r w:rsidRPr="0099547D">
        <w:rPr>
          <w:rFonts w:eastAsia="SimSun" w:hint="eastAsia"/>
          <w:lang w:eastAsia="zh-CN"/>
        </w:rPr>
        <w:t xml:space="preserve"> </w:t>
      </w:r>
      <w:r w:rsidRPr="0099547D">
        <w:rPr>
          <w:rFonts w:eastAsia="SimSun" w:hint="eastAsia"/>
          <w:lang w:eastAsia="zh-CN"/>
        </w:rPr>
        <w:t>于</w:t>
      </w:r>
      <w:r w:rsidRPr="0099547D">
        <w:rPr>
          <w:rFonts w:eastAsia="SimSun"/>
          <w:lang w:eastAsia="zh-CN"/>
        </w:rPr>
        <w:t>2016</w:t>
      </w:r>
      <w:r w:rsidRPr="0099547D">
        <w:rPr>
          <w:rFonts w:eastAsia="SimSun" w:hint="eastAsia"/>
          <w:lang w:eastAsia="zh-CN"/>
        </w:rPr>
        <w:t>年有</w:t>
      </w:r>
      <w:r w:rsidRPr="0099547D">
        <w:rPr>
          <w:rFonts w:eastAsia="SimSun"/>
          <w:lang w:eastAsia="zh-CN"/>
        </w:rPr>
        <w:t>1</w:t>
      </w:r>
      <w:r w:rsidRPr="0099547D">
        <w:rPr>
          <w:rFonts w:eastAsia="SimSun" w:hint="eastAsia"/>
          <w:lang w:eastAsia="zh-CN"/>
        </w:rPr>
        <w:t>名男性嫌犯被控</w:t>
      </w:r>
      <w:r w:rsidRPr="0099547D">
        <w:rPr>
          <w:rFonts w:eastAsia="SimSun"/>
          <w:lang w:eastAsia="zh-CN"/>
        </w:rPr>
        <w:t>2</w:t>
      </w:r>
      <w:r w:rsidRPr="0099547D">
        <w:rPr>
          <w:rFonts w:eastAsia="SimSun" w:hint="eastAsia"/>
          <w:lang w:eastAsia="zh-CN"/>
        </w:rPr>
        <w:t>项贩卖人口罪，于</w:t>
      </w:r>
      <w:r w:rsidRPr="0099547D">
        <w:rPr>
          <w:rFonts w:eastAsia="SimSun"/>
          <w:lang w:eastAsia="zh-CN"/>
        </w:rPr>
        <w:t>2017</w:t>
      </w:r>
      <w:r w:rsidRPr="0099547D">
        <w:rPr>
          <w:rFonts w:eastAsia="SimSun" w:hint="eastAsia"/>
          <w:lang w:eastAsia="zh-CN"/>
        </w:rPr>
        <w:t>年就每项贩卖人口罪被判处</w:t>
      </w:r>
      <w:r w:rsidRPr="0099547D">
        <w:rPr>
          <w:rFonts w:eastAsia="SimSun"/>
          <w:lang w:eastAsia="zh-CN"/>
        </w:rPr>
        <w:t>5</w:t>
      </w:r>
      <w:r w:rsidRPr="0099547D">
        <w:rPr>
          <w:rFonts w:eastAsia="SimSun" w:hint="eastAsia"/>
          <w:lang w:eastAsia="zh-CN"/>
        </w:rPr>
        <w:t>年徒刑；于</w:t>
      </w:r>
      <w:r w:rsidRPr="0099547D">
        <w:rPr>
          <w:rFonts w:eastAsia="SimSun"/>
          <w:lang w:eastAsia="zh-CN"/>
        </w:rPr>
        <w:t>2021</w:t>
      </w:r>
      <w:r w:rsidRPr="0099547D">
        <w:rPr>
          <w:rFonts w:eastAsia="SimSun" w:hint="eastAsia"/>
          <w:lang w:eastAsia="zh-CN"/>
        </w:rPr>
        <w:t>年有</w:t>
      </w:r>
      <w:r w:rsidRPr="0099547D">
        <w:rPr>
          <w:rFonts w:eastAsia="SimSun" w:hint="eastAsia"/>
          <w:lang w:eastAsia="zh-CN"/>
        </w:rPr>
        <w:t>1</w:t>
      </w:r>
      <w:r w:rsidRPr="0099547D">
        <w:rPr>
          <w:rFonts w:eastAsia="SimSun" w:hint="eastAsia"/>
          <w:lang w:eastAsia="zh-CN"/>
        </w:rPr>
        <w:t>名女性嫌犯被控</w:t>
      </w:r>
      <w:r w:rsidRPr="0099547D">
        <w:rPr>
          <w:rFonts w:eastAsia="SimSun" w:hint="eastAsia"/>
          <w:lang w:eastAsia="zh-CN"/>
        </w:rPr>
        <w:t>3</w:t>
      </w:r>
      <w:r w:rsidRPr="0099547D">
        <w:rPr>
          <w:rFonts w:eastAsia="SimSun" w:hint="eastAsia"/>
          <w:lang w:eastAsia="zh-CN"/>
        </w:rPr>
        <w:t>项贩卖人口罪，并因此于同年被判</w:t>
      </w:r>
      <w:r w:rsidRPr="0099547D">
        <w:rPr>
          <w:rFonts w:eastAsia="SimSun" w:hint="eastAsia"/>
          <w:lang w:eastAsia="zh-CN"/>
        </w:rPr>
        <w:t>1</w:t>
      </w:r>
      <w:r w:rsidRPr="0099547D">
        <w:rPr>
          <w:rFonts w:eastAsia="SimSun" w:hint="eastAsia"/>
          <w:lang w:eastAsia="zh-CN"/>
        </w:rPr>
        <w:t>项贩卖人口罪及</w:t>
      </w:r>
      <w:r w:rsidRPr="0099547D">
        <w:rPr>
          <w:rFonts w:eastAsia="SimSun" w:hint="eastAsia"/>
          <w:lang w:eastAsia="zh-CN"/>
        </w:rPr>
        <w:t>2</w:t>
      </w:r>
      <w:r w:rsidRPr="0099547D">
        <w:rPr>
          <w:rFonts w:eastAsia="SimSun" w:hint="eastAsia"/>
          <w:lang w:eastAsia="zh-CN"/>
        </w:rPr>
        <w:t>项操纵卖淫罪罪成，被判处</w:t>
      </w:r>
      <w:r w:rsidRPr="0099547D">
        <w:rPr>
          <w:rFonts w:eastAsia="SimSun" w:hint="eastAsia"/>
          <w:lang w:eastAsia="zh-CN"/>
        </w:rPr>
        <w:t>4</w:t>
      </w:r>
      <w:r w:rsidRPr="0099547D">
        <w:rPr>
          <w:rFonts w:eastAsia="SimSun" w:hint="eastAsia"/>
          <w:lang w:eastAsia="zh-CN"/>
        </w:rPr>
        <w:t>年</w:t>
      </w:r>
      <w:r w:rsidRPr="0099547D">
        <w:rPr>
          <w:rFonts w:eastAsia="SimSun" w:hint="eastAsia"/>
          <w:lang w:eastAsia="zh-CN"/>
        </w:rPr>
        <w:t>6</w:t>
      </w:r>
      <w:r w:rsidRPr="0099547D">
        <w:rPr>
          <w:rFonts w:eastAsia="SimSun" w:hint="eastAsia"/>
          <w:lang w:eastAsia="zh-CN"/>
        </w:rPr>
        <w:t>个月徒刑。</w:t>
      </w:r>
    </w:p>
    <w:p w14:paraId="00584C63" w14:textId="77777777" w:rsidR="00CB3D6D" w:rsidRPr="0099547D" w:rsidRDefault="00CB3D6D" w:rsidP="0099547D">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99547D">
        <w:rPr>
          <w:rFonts w:eastAsia="SimSun" w:hint="eastAsia"/>
          <w:lang w:eastAsia="zh-CN"/>
        </w:rPr>
        <w:t>根据保安司司长办公室提供的资料，在报告涵盖期间，合共有贩卖人口受害人</w:t>
      </w:r>
      <w:r w:rsidRPr="0099547D">
        <w:rPr>
          <w:rFonts w:eastAsia="SimSun"/>
          <w:lang w:eastAsia="zh-CN"/>
        </w:rPr>
        <w:t>60</w:t>
      </w:r>
      <w:r w:rsidRPr="0099547D">
        <w:rPr>
          <w:rFonts w:eastAsia="SimSun" w:hint="eastAsia"/>
          <w:lang w:eastAsia="zh-CN"/>
        </w:rPr>
        <w:t>名（</w:t>
      </w:r>
      <w:r w:rsidRPr="0099547D">
        <w:rPr>
          <w:rFonts w:eastAsia="SimSun"/>
          <w:lang w:eastAsia="zh-CN"/>
        </w:rPr>
        <w:t>1</w:t>
      </w:r>
      <w:r w:rsidRPr="0099547D">
        <w:rPr>
          <w:rFonts w:eastAsia="SimSun" w:hint="eastAsia"/>
          <w:lang w:eastAsia="zh-CN"/>
        </w:rPr>
        <w:t>男、</w:t>
      </w:r>
      <w:r w:rsidRPr="0099547D">
        <w:rPr>
          <w:rFonts w:eastAsia="SimSun"/>
          <w:lang w:eastAsia="zh-CN"/>
        </w:rPr>
        <w:t>59</w:t>
      </w:r>
      <w:r w:rsidRPr="0099547D">
        <w:rPr>
          <w:rFonts w:eastAsia="SimSun" w:hint="eastAsia"/>
          <w:lang w:eastAsia="zh-CN"/>
        </w:rPr>
        <w:t>女，其中</w:t>
      </w:r>
      <w:r w:rsidRPr="0099547D">
        <w:rPr>
          <w:rFonts w:eastAsia="SimSun"/>
          <w:lang w:eastAsia="zh-CN"/>
        </w:rPr>
        <w:t>53</w:t>
      </w:r>
      <w:r w:rsidRPr="0099547D">
        <w:rPr>
          <w:rFonts w:eastAsia="SimSun" w:hint="eastAsia"/>
          <w:lang w:eastAsia="zh-CN"/>
        </w:rPr>
        <w:t>人来自中国内地），包括</w:t>
      </w:r>
      <w:r w:rsidRPr="0099547D">
        <w:rPr>
          <w:rFonts w:eastAsia="SimSun"/>
          <w:lang w:eastAsia="zh-CN"/>
        </w:rPr>
        <w:t>32</w:t>
      </w:r>
      <w:r w:rsidRPr="0099547D">
        <w:rPr>
          <w:rFonts w:eastAsia="SimSun" w:hint="eastAsia"/>
          <w:lang w:eastAsia="zh-CN"/>
        </w:rPr>
        <w:t>名未成年人。关于贩卖人口受害人的具体数据，请见附件一表三十四。</w:t>
      </w:r>
    </w:p>
    <w:p w14:paraId="567731A7" w14:textId="77777777" w:rsidR="00CB3D6D" w:rsidRPr="0099547D" w:rsidRDefault="00CB3D6D" w:rsidP="0099547D">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99547D">
        <w:rPr>
          <w:rFonts w:eastAsia="SimSun" w:hint="eastAsia"/>
          <w:lang w:eastAsia="zh-CN"/>
        </w:rPr>
        <w:t>社工局继续向贩卖人口的受害人提供经济援助（包括生活费、返回原居地的交通费、办证费）、戒毒治疗、住宿、辅导、医疗转介及法律咨询等。面临危险的贩卖人口</w:t>
      </w:r>
      <w:bookmarkStart w:id="5" w:name="_Hlk180659024"/>
      <w:r w:rsidRPr="0099547D">
        <w:rPr>
          <w:rFonts w:eastAsia="SimSun" w:hint="eastAsia"/>
          <w:lang w:eastAsia="zh-CN"/>
        </w:rPr>
        <w:t>受</w:t>
      </w:r>
      <w:bookmarkEnd w:id="5"/>
      <w:r w:rsidRPr="0099547D">
        <w:rPr>
          <w:rFonts w:eastAsia="SimSun" w:hint="eastAsia"/>
          <w:lang w:eastAsia="zh-CN"/>
        </w:rPr>
        <w:t>害人可获人身保护（警方保护）。关于向贩卖人口受害人提供的服务资料，详见附件一表三十五。</w:t>
      </w:r>
    </w:p>
    <w:p w14:paraId="35B8BCA5" w14:textId="77777777" w:rsidR="00CB3D6D" w:rsidRPr="0099547D" w:rsidRDefault="00CB3D6D" w:rsidP="0099547D">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99547D">
        <w:rPr>
          <w:rFonts w:eastAsia="SimSun" w:hint="eastAsia"/>
          <w:lang w:eastAsia="zh-CN"/>
        </w:rPr>
        <w:t>关于结论性意见</w:t>
      </w:r>
      <w:r w:rsidRPr="0099547D">
        <w:rPr>
          <w:rFonts w:eastAsia="SimSun"/>
          <w:lang w:eastAsia="zh-CN"/>
        </w:rPr>
        <w:t>13</w:t>
      </w:r>
      <w:r w:rsidRPr="0099547D">
        <w:rPr>
          <w:rFonts w:eastAsia="SimSun" w:hint="eastAsia"/>
          <w:lang w:eastAsia="zh-CN"/>
        </w:rPr>
        <w:t>段</w:t>
      </w:r>
      <w:r w:rsidRPr="0099547D">
        <w:rPr>
          <w:rFonts w:eastAsia="SimSun"/>
          <w:lang w:eastAsia="zh-CN"/>
        </w:rPr>
        <w:t>d</w:t>
      </w:r>
      <w:r w:rsidRPr="0099547D">
        <w:rPr>
          <w:rFonts w:eastAsia="SimSun" w:hint="eastAsia"/>
          <w:lang w:eastAsia="zh-CN"/>
        </w:rPr>
        <w:t>项的意见，澳门特区的执法部门坚决地持续打击贩卖人口犯罪。针对以性剥削为目的贩卖人口犯罪，持续在诸如桑拿浴室、按摩场所、卡拉</w:t>
      </w:r>
      <w:r w:rsidRPr="0099547D">
        <w:rPr>
          <w:rFonts w:eastAsia="SimSun"/>
          <w:lang w:eastAsia="zh-CN"/>
        </w:rPr>
        <w:t>ok</w:t>
      </w:r>
      <w:r w:rsidRPr="0099547D">
        <w:rPr>
          <w:rFonts w:eastAsia="SimSun" w:hint="eastAsia"/>
          <w:lang w:eastAsia="zh-CN"/>
        </w:rPr>
        <w:t>、酒吧、网吧、夜总会以及非法旅馆等潜在的贩卖人口黑点进行定期和突击巡查。此外，还会与劳工局联合到特定地方进行突击检查，例如建筑工地、旅馆、饭店和职业介绍所，打击以劳动剥削为目的的贩卖人口犯罪。</w:t>
      </w:r>
    </w:p>
    <w:p w14:paraId="0B29DA2A" w14:textId="77777777" w:rsidR="00CB3D6D" w:rsidRPr="0099547D" w:rsidRDefault="00CB3D6D" w:rsidP="0099547D">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99547D">
        <w:rPr>
          <w:rFonts w:eastAsia="SimSun" w:hint="eastAsia"/>
          <w:lang w:eastAsia="zh-CN"/>
        </w:rPr>
        <w:t>同时，严格控制边境检查站，特别留意来自高风险国家的游客或外地雇员，以及对入境旅客（</w:t>
      </w:r>
      <w:r w:rsidRPr="0099547D">
        <w:rPr>
          <w:rFonts w:eastAsia="SimSun"/>
          <w:lang w:eastAsia="zh-CN"/>
        </w:rPr>
        <w:t>18</w:t>
      </w:r>
      <w:r w:rsidRPr="0099547D">
        <w:rPr>
          <w:rFonts w:eastAsia="SimSun" w:hint="eastAsia"/>
          <w:lang w:eastAsia="zh-CN"/>
        </w:rPr>
        <w:t>至</w:t>
      </w:r>
      <w:r w:rsidRPr="0099547D">
        <w:rPr>
          <w:rFonts w:eastAsia="SimSun"/>
          <w:lang w:eastAsia="zh-CN"/>
        </w:rPr>
        <w:t>35</w:t>
      </w:r>
      <w:r w:rsidRPr="0099547D">
        <w:rPr>
          <w:rFonts w:eastAsia="SimSun" w:hint="eastAsia"/>
          <w:lang w:eastAsia="zh-CN"/>
        </w:rPr>
        <w:t>岁的女性）进行随机抽查和问卷调查。</w:t>
      </w:r>
    </w:p>
    <w:p w14:paraId="5FA33707" w14:textId="77777777" w:rsidR="00CB3D6D" w:rsidRPr="0099547D" w:rsidRDefault="00CB3D6D" w:rsidP="0099547D">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99547D">
        <w:rPr>
          <w:rFonts w:eastAsia="SimSun" w:hint="eastAsia"/>
          <w:lang w:eastAsia="zh-CN"/>
        </w:rPr>
        <w:t>警方透过分析不同的情报数据进行战略部署和行动，并透过</w:t>
      </w:r>
      <w:r w:rsidRPr="0099547D">
        <w:rPr>
          <w:rFonts w:eastAsia="SimSun"/>
          <w:lang w:eastAsia="zh-CN"/>
        </w:rPr>
        <w:t>“</w:t>
      </w:r>
      <w:r w:rsidRPr="0099547D">
        <w:rPr>
          <w:rFonts w:eastAsia="SimSun" w:hint="eastAsia"/>
          <w:lang w:eastAsia="zh-CN"/>
        </w:rPr>
        <w:t>雷霆行动</w:t>
      </w:r>
      <w:r w:rsidRPr="0099547D">
        <w:rPr>
          <w:rFonts w:eastAsia="SimSun"/>
          <w:lang w:eastAsia="zh-CN"/>
        </w:rPr>
        <w:t>”</w:t>
      </w:r>
      <w:r w:rsidRPr="0099547D">
        <w:rPr>
          <w:rFonts w:eastAsia="SimSun" w:hint="eastAsia"/>
          <w:lang w:eastAsia="zh-CN"/>
        </w:rPr>
        <w:t>、</w:t>
      </w:r>
      <w:r w:rsidRPr="0099547D">
        <w:rPr>
          <w:rFonts w:eastAsia="SimSun"/>
          <w:lang w:eastAsia="zh-CN"/>
        </w:rPr>
        <w:t>“</w:t>
      </w:r>
      <w:r w:rsidRPr="0099547D">
        <w:rPr>
          <w:rFonts w:eastAsia="SimSun" w:hint="eastAsia"/>
          <w:lang w:eastAsia="zh-CN"/>
        </w:rPr>
        <w:t>冬防行动</w:t>
      </w:r>
      <w:r w:rsidRPr="0099547D">
        <w:rPr>
          <w:rFonts w:eastAsia="SimSun"/>
          <w:lang w:eastAsia="zh-CN"/>
        </w:rPr>
        <w:t>”</w:t>
      </w:r>
      <w:r w:rsidRPr="0099547D">
        <w:rPr>
          <w:rFonts w:eastAsia="SimSun" w:hint="eastAsia"/>
          <w:lang w:eastAsia="zh-CN"/>
        </w:rPr>
        <w:t>、反偷渡工作联防机制，贩卖人口受害人再入境预警机制及</w:t>
      </w:r>
      <w:r w:rsidRPr="0099547D">
        <w:rPr>
          <w:rFonts w:eastAsia="SimSun"/>
          <w:lang w:eastAsia="zh-CN"/>
        </w:rPr>
        <w:t>24</w:t>
      </w:r>
      <w:r w:rsidRPr="0099547D">
        <w:rPr>
          <w:rFonts w:eastAsia="SimSun" w:hint="eastAsia"/>
          <w:lang w:eastAsia="zh-CN"/>
        </w:rPr>
        <w:t>小时特别巡逻特遣队等不同的行动和机制，使警方能够以联合和协调的方式执行有关行动部署。</w:t>
      </w:r>
    </w:p>
    <w:p w14:paraId="1382E31C" w14:textId="77777777" w:rsidR="00CB3D6D" w:rsidRPr="0099547D" w:rsidRDefault="00CB3D6D" w:rsidP="0099547D">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99547D">
        <w:rPr>
          <w:rFonts w:eastAsia="SimSun" w:hint="eastAsia"/>
          <w:lang w:eastAsia="zh-CN"/>
        </w:rPr>
        <w:t>为打击性旅游活动，警方通过瓦解卖淫集团以捣截性商业活动的供应链，包括透过打击利用电话应用程式安排性交易及检控散发色情传单的人士等非法活动。</w:t>
      </w:r>
    </w:p>
    <w:p w14:paraId="1F4F5B4D" w14:textId="77777777" w:rsidR="00CB3D6D" w:rsidRPr="0099547D" w:rsidRDefault="00CB3D6D" w:rsidP="0099547D">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99547D">
        <w:rPr>
          <w:rFonts w:eastAsia="SimSun" w:hint="eastAsia"/>
          <w:lang w:eastAsia="zh-CN"/>
        </w:rPr>
        <w:t>为加强公众的意识，特区政府透过海报、派发小册子及年历、媒体宣传等方式，以不同语文（中文繁体、中文简体、葡文、英文、日文、韩文、泰文、菲律宾文、印尼文、缅甸文、越南文和蒙古文）广泛宣传打击和举报贩卖人口犯罪的资讯。自</w:t>
      </w:r>
      <w:r w:rsidRPr="0099547D">
        <w:rPr>
          <w:rFonts w:eastAsia="SimSun"/>
          <w:lang w:eastAsia="zh-CN"/>
        </w:rPr>
        <w:t>2014</w:t>
      </w:r>
      <w:r w:rsidRPr="0099547D">
        <w:rPr>
          <w:rFonts w:eastAsia="SimSun" w:hint="eastAsia"/>
          <w:lang w:eastAsia="zh-CN"/>
        </w:rPr>
        <w:t>年起，有关资讯亦上载于</w:t>
      </w:r>
      <w:r w:rsidRPr="0099547D">
        <w:rPr>
          <w:rFonts w:eastAsia="SimSun"/>
          <w:lang w:eastAsia="zh-CN"/>
        </w:rPr>
        <w:t>YouTube</w:t>
      </w:r>
      <w:r w:rsidRPr="0099547D">
        <w:rPr>
          <w:rFonts w:eastAsia="SimSun" w:hint="eastAsia"/>
          <w:lang w:eastAsia="zh-CN"/>
        </w:rPr>
        <w:t>及法务局网站。</w:t>
      </w:r>
    </w:p>
    <w:p w14:paraId="426E604E" w14:textId="77777777" w:rsidR="00CB3D6D" w:rsidRPr="0099547D" w:rsidRDefault="00CB3D6D" w:rsidP="0099547D">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99547D">
        <w:rPr>
          <w:rFonts w:eastAsia="SimSun" w:hint="eastAsia"/>
          <w:lang w:eastAsia="zh-CN"/>
        </w:rPr>
        <w:t>关于结论性意见第</w:t>
      </w:r>
      <w:r w:rsidRPr="0099547D">
        <w:rPr>
          <w:rFonts w:eastAsia="SimSun"/>
          <w:lang w:eastAsia="zh-CN"/>
        </w:rPr>
        <w:t>13</w:t>
      </w:r>
      <w:r w:rsidRPr="0099547D">
        <w:rPr>
          <w:rFonts w:eastAsia="SimSun" w:hint="eastAsia"/>
          <w:lang w:eastAsia="zh-CN"/>
        </w:rPr>
        <w:t>段</w:t>
      </w:r>
      <w:r w:rsidRPr="0099547D">
        <w:rPr>
          <w:rFonts w:eastAsia="SimSun"/>
          <w:lang w:eastAsia="zh-CN"/>
        </w:rPr>
        <w:t>c</w:t>
      </w:r>
      <w:r w:rsidRPr="0099547D">
        <w:rPr>
          <w:rFonts w:eastAsia="SimSun" w:hint="eastAsia"/>
          <w:lang w:eastAsia="zh-CN"/>
        </w:rPr>
        <w:t>项的意见，澳门特区政府为打击贩卖未成年人和儿童色情旅游采取了多项措施，包括通过第</w:t>
      </w:r>
      <w:r w:rsidRPr="0099547D">
        <w:rPr>
          <w:rFonts w:eastAsia="SimSun"/>
          <w:lang w:eastAsia="zh-CN"/>
        </w:rPr>
        <w:t>8/2017</w:t>
      </w:r>
      <w:r w:rsidRPr="0099547D">
        <w:rPr>
          <w:rFonts w:eastAsia="SimSun" w:hint="eastAsia"/>
          <w:lang w:eastAsia="zh-CN"/>
        </w:rPr>
        <w:t>号法律修改《刑法典》中关于侵犯性自由及性自决犯罪的规定，从而尤其加强对未成年人身心完整性的保护。</w:t>
      </w:r>
    </w:p>
    <w:p w14:paraId="1F71672E" w14:textId="77777777" w:rsidR="00CB3D6D" w:rsidRPr="0099547D" w:rsidRDefault="00CB3D6D" w:rsidP="0099547D">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99547D">
        <w:rPr>
          <w:rFonts w:eastAsia="SimSun" w:hint="eastAsia"/>
          <w:lang w:eastAsia="zh-CN"/>
        </w:rPr>
        <w:t>第</w:t>
      </w:r>
      <w:r w:rsidRPr="0099547D">
        <w:rPr>
          <w:rFonts w:eastAsia="SimSun"/>
          <w:lang w:eastAsia="zh-CN"/>
        </w:rPr>
        <w:t>8/2017</w:t>
      </w:r>
      <w:r w:rsidRPr="0099547D">
        <w:rPr>
          <w:rFonts w:eastAsia="SimSun" w:hint="eastAsia"/>
          <w:lang w:eastAsia="zh-CN"/>
        </w:rPr>
        <w:t>号法律修改了《刑法典》第</w:t>
      </w:r>
      <w:r w:rsidRPr="0099547D">
        <w:rPr>
          <w:rFonts w:eastAsia="SimSun"/>
          <w:lang w:eastAsia="zh-CN"/>
        </w:rPr>
        <w:t xml:space="preserve">157 </w:t>
      </w:r>
      <w:r w:rsidRPr="0099547D">
        <w:rPr>
          <w:rFonts w:eastAsia="SimSun" w:hint="eastAsia"/>
          <w:lang w:eastAsia="zh-CN"/>
        </w:rPr>
        <w:t>条（强奸）、第</w:t>
      </w:r>
      <w:r w:rsidRPr="0099547D">
        <w:rPr>
          <w:rFonts w:eastAsia="SimSun"/>
          <w:lang w:eastAsia="zh-CN"/>
        </w:rPr>
        <w:t>158</w:t>
      </w:r>
      <w:r w:rsidRPr="0099547D">
        <w:rPr>
          <w:rFonts w:eastAsia="SimSun" w:hint="eastAsia"/>
          <w:lang w:eastAsia="zh-CN"/>
        </w:rPr>
        <w:t>条（性胁迫）、第</w:t>
      </w:r>
      <w:r w:rsidRPr="0099547D">
        <w:rPr>
          <w:rFonts w:eastAsia="SimSun"/>
          <w:lang w:eastAsia="zh-CN"/>
        </w:rPr>
        <w:t>159</w:t>
      </w:r>
      <w:r w:rsidRPr="0099547D">
        <w:rPr>
          <w:rFonts w:eastAsia="SimSun" w:hint="eastAsia"/>
          <w:lang w:eastAsia="zh-CN"/>
        </w:rPr>
        <w:t>条（对无能力抗拒的人的性侵犯）、第</w:t>
      </w:r>
      <w:r w:rsidRPr="0099547D">
        <w:rPr>
          <w:rFonts w:eastAsia="SimSun"/>
          <w:lang w:eastAsia="zh-CN"/>
        </w:rPr>
        <w:t>161</w:t>
      </w:r>
      <w:r w:rsidRPr="0099547D">
        <w:rPr>
          <w:rFonts w:eastAsia="SimSun" w:hint="eastAsia"/>
          <w:lang w:eastAsia="zh-CN"/>
        </w:rPr>
        <w:t>条（性欺诈）、第</w:t>
      </w:r>
      <w:r w:rsidRPr="0099547D">
        <w:rPr>
          <w:rFonts w:eastAsia="SimSun"/>
          <w:lang w:eastAsia="zh-CN"/>
        </w:rPr>
        <w:t>166</w:t>
      </w:r>
      <w:r w:rsidRPr="0099547D">
        <w:rPr>
          <w:rFonts w:eastAsia="SimSun" w:hint="eastAsia"/>
          <w:lang w:eastAsia="zh-CN"/>
        </w:rPr>
        <w:t>条（对儿童的性侵犯）、第</w:t>
      </w:r>
      <w:r w:rsidRPr="0099547D">
        <w:rPr>
          <w:rFonts w:eastAsia="SimSun"/>
          <w:lang w:eastAsia="zh-CN"/>
        </w:rPr>
        <w:t>167</w:t>
      </w:r>
      <w:r w:rsidRPr="0099547D">
        <w:rPr>
          <w:rFonts w:eastAsia="SimSun" w:hint="eastAsia"/>
          <w:lang w:eastAsia="zh-CN"/>
        </w:rPr>
        <w:t>条（对受教育者及依赖者的性侵犯）、第</w:t>
      </w:r>
      <w:r w:rsidRPr="0099547D">
        <w:rPr>
          <w:rFonts w:eastAsia="SimSun"/>
          <w:lang w:eastAsia="zh-CN"/>
        </w:rPr>
        <w:t>168</w:t>
      </w:r>
      <w:r w:rsidRPr="0099547D">
        <w:rPr>
          <w:rFonts w:eastAsia="SimSun" w:hint="eastAsia"/>
          <w:lang w:eastAsia="zh-CN"/>
        </w:rPr>
        <w:t>条（奸淫未成年人）、第</w:t>
      </w:r>
      <w:r w:rsidRPr="0099547D">
        <w:rPr>
          <w:rFonts w:eastAsia="SimSun"/>
          <w:lang w:eastAsia="zh-CN"/>
        </w:rPr>
        <w:t>169</w:t>
      </w:r>
      <w:r w:rsidRPr="0099547D">
        <w:rPr>
          <w:rFonts w:eastAsia="SimSun" w:hint="eastAsia"/>
          <w:lang w:eastAsia="zh-CN"/>
        </w:rPr>
        <w:t>条（与未成年人的性欲行为）、第</w:t>
      </w:r>
      <w:r w:rsidRPr="0099547D">
        <w:rPr>
          <w:rFonts w:eastAsia="SimSun"/>
          <w:lang w:eastAsia="zh-CN"/>
        </w:rPr>
        <w:t>171</w:t>
      </w:r>
      <w:r w:rsidRPr="0099547D">
        <w:rPr>
          <w:rFonts w:eastAsia="SimSun" w:hint="eastAsia"/>
          <w:lang w:eastAsia="zh-CN"/>
        </w:rPr>
        <w:t>条（加重）、第</w:t>
      </w:r>
      <w:r w:rsidRPr="0099547D">
        <w:rPr>
          <w:rFonts w:eastAsia="SimSun"/>
          <w:lang w:eastAsia="zh-CN"/>
        </w:rPr>
        <w:t>172</w:t>
      </w:r>
      <w:r w:rsidRPr="0099547D">
        <w:rPr>
          <w:rFonts w:eastAsia="SimSun" w:hint="eastAsia"/>
          <w:lang w:eastAsia="zh-CN"/>
        </w:rPr>
        <w:t>条（告诉）和第</w:t>
      </w:r>
      <w:r w:rsidRPr="0099547D">
        <w:rPr>
          <w:rFonts w:eastAsia="SimSun"/>
          <w:lang w:eastAsia="zh-CN"/>
        </w:rPr>
        <w:t>173</w:t>
      </w:r>
      <w:r w:rsidRPr="0099547D">
        <w:rPr>
          <w:rFonts w:eastAsia="SimSun" w:hint="eastAsia"/>
          <w:lang w:eastAsia="zh-CN"/>
        </w:rPr>
        <w:t>条（亲权的停止）的规定。主要的变更是在刑事条文中删除关于犯罪行为人性别的提述；明确有关犯罪涵盖肛交和口交行为；加入有关强迫受害人对其自身作出性欲行为及强迫他人忍受被身体任何部分或物件插入阴道或肛门的内容。</w:t>
      </w:r>
    </w:p>
    <w:p w14:paraId="5C901731" w14:textId="77777777" w:rsidR="00CB3D6D" w:rsidRPr="0099547D" w:rsidRDefault="00CB3D6D" w:rsidP="0099547D">
      <w:pPr>
        <w:pStyle w:val="SingleTxtG"/>
        <w:numPr>
          <w:ilvl w:val="1"/>
          <w:numId w:val="31"/>
        </w:numPr>
        <w:tabs>
          <w:tab w:val="clear" w:pos="2835"/>
        </w:tabs>
        <w:kinsoku/>
        <w:overflowPunct/>
        <w:autoSpaceDE/>
        <w:autoSpaceDN/>
        <w:adjustRightInd/>
        <w:snapToGrid/>
        <w:ind w:left="1134" w:firstLine="0"/>
        <w:rPr>
          <w:rFonts w:eastAsia="SimSun"/>
          <w:lang w:eastAsia="zh-CN"/>
        </w:rPr>
      </w:pPr>
      <w:bookmarkStart w:id="6" w:name="OLE_LINK16"/>
      <w:r w:rsidRPr="0099547D">
        <w:rPr>
          <w:rFonts w:eastAsia="SimSun" w:hint="eastAsia"/>
          <w:lang w:eastAsia="zh-CN"/>
        </w:rPr>
        <w:t>此外，亦将《刑法典》第</w:t>
      </w:r>
      <w:r w:rsidRPr="0099547D">
        <w:rPr>
          <w:rFonts w:eastAsia="SimSun"/>
          <w:lang w:eastAsia="zh-CN"/>
        </w:rPr>
        <w:t>158</w:t>
      </w:r>
      <w:r w:rsidRPr="0099547D">
        <w:rPr>
          <w:rFonts w:eastAsia="SimSun" w:hint="eastAsia"/>
          <w:lang w:eastAsia="zh-CN"/>
        </w:rPr>
        <w:t>和</w:t>
      </w:r>
      <w:r w:rsidRPr="0099547D">
        <w:rPr>
          <w:rFonts w:eastAsia="SimSun"/>
          <w:lang w:eastAsia="zh-CN"/>
        </w:rPr>
        <w:t>159</w:t>
      </w:r>
      <w:r w:rsidRPr="0099547D">
        <w:rPr>
          <w:rFonts w:eastAsia="SimSun" w:hint="eastAsia"/>
          <w:lang w:eastAsia="zh-CN"/>
        </w:rPr>
        <w:t>条规定的罪行定为公罪。属半公罪的相关侵犯性自由及性自决犯罪，倘若被害人未满</w:t>
      </w:r>
      <w:r w:rsidRPr="0099547D">
        <w:rPr>
          <w:rFonts w:eastAsia="SimSun"/>
          <w:lang w:eastAsia="zh-CN"/>
        </w:rPr>
        <w:t>16</w:t>
      </w:r>
      <w:r w:rsidRPr="0099547D">
        <w:rPr>
          <w:rFonts w:eastAsia="SimSun" w:hint="eastAsia"/>
          <w:lang w:eastAsia="zh-CN"/>
        </w:rPr>
        <w:t>岁，且基于其利益的特别理由，检察院须依职权针对违法行为人开展有关诉讼程序（《刑法典》第</w:t>
      </w:r>
      <w:r w:rsidRPr="0099547D">
        <w:rPr>
          <w:rFonts w:eastAsia="SimSun"/>
          <w:lang w:eastAsia="zh-CN"/>
        </w:rPr>
        <w:t>172</w:t>
      </w:r>
      <w:r w:rsidRPr="0099547D">
        <w:rPr>
          <w:rFonts w:eastAsia="SimSun" w:hint="eastAsia"/>
          <w:lang w:eastAsia="zh-CN"/>
        </w:rPr>
        <w:t>条）。</w:t>
      </w:r>
    </w:p>
    <w:bookmarkEnd w:id="6"/>
    <w:p w14:paraId="1ED69795" w14:textId="77777777" w:rsidR="00CB3D6D" w:rsidRPr="0099547D" w:rsidRDefault="00CB3D6D" w:rsidP="0099547D">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99547D">
        <w:rPr>
          <w:rFonts w:eastAsia="SimSun" w:hint="eastAsia"/>
          <w:lang w:eastAsia="zh-CN"/>
        </w:rPr>
        <w:t>第</w:t>
      </w:r>
      <w:r w:rsidRPr="0099547D">
        <w:rPr>
          <w:rFonts w:eastAsia="SimSun"/>
          <w:lang w:eastAsia="zh-CN"/>
        </w:rPr>
        <w:t>8/2017</w:t>
      </w:r>
      <w:r w:rsidRPr="0099547D">
        <w:rPr>
          <w:rFonts w:eastAsia="SimSun" w:hint="eastAsia"/>
          <w:lang w:eastAsia="zh-CN"/>
        </w:rPr>
        <w:t>号法律将</w:t>
      </w:r>
      <w:r w:rsidRPr="0099547D">
        <w:rPr>
          <w:rFonts w:eastAsia="SimSun"/>
          <w:lang w:eastAsia="zh-CN"/>
        </w:rPr>
        <w:t>3</w:t>
      </w:r>
      <w:r w:rsidRPr="0099547D">
        <w:rPr>
          <w:rFonts w:eastAsia="SimSun" w:hint="eastAsia"/>
          <w:lang w:eastAsia="zh-CN"/>
        </w:rPr>
        <w:t>种行为定为独立的犯罪，在《刑法典》新增</w:t>
      </w:r>
      <w:r w:rsidRPr="0099547D">
        <w:rPr>
          <w:rFonts w:eastAsia="SimSun"/>
          <w:lang w:eastAsia="zh-CN"/>
        </w:rPr>
        <w:t>3</w:t>
      </w:r>
      <w:r w:rsidRPr="0099547D">
        <w:rPr>
          <w:rFonts w:eastAsia="SimSun" w:hint="eastAsia"/>
          <w:lang w:eastAsia="zh-CN"/>
        </w:rPr>
        <w:t>项罪行：第</w:t>
      </w:r>
      <w:r w:rsidRPr="0099547D">
        <w:rPr>
          <w:rFonts w:eastAsia="SimSun"/>
          <w:lang w:eastAsia="zh-CN"/>
        </w:rPr>
        <w:t>164-A</w:t>
      </w:r>
      <w:r w:rsidRPr="0099547D">
        <w:rPr>
          <w:rFonts w:eastAsia="SimSun" w:hint="eastAsia"/>
          <w:lang w:eastAsia="zh-CN"/>
        </w:rPr>
        <w:t>条</w:t>
      </w:r>
      <w:r w:rsidRPr="0099547D">
        <w:rPr>
          <w:rFonts w:eastAsia="SimSun"/>
          <w:lang w:eastAsia="zh-CN"/>
        </w:rPr>
        <w:t>─</w:t>
      </w:r>
      <w:r w:rsidRPr="0099547D">
        <w:rPr>
          <w:rFonts w:eastAsia="SimSun" w:hint="eastAsia"/>
          <w:lang w:eastAsia="zh-CN"/>
        </w:rPr>
        <w:t>性骚扰、第</w:t>
      </w:r>
      <w:r w:rsidRPr="0099547D">
        <w:rPr>
          <w:rFonts w:eastAsia="SimSun"/>
          <w:lang w:eastAsia="zh-CN"/>
        </w:rPr>
        <w:t>169-A</w:t>
      </w:r>
      <w:r w:rsidRPr="0099547D">
        <w:rPr>
          <w:rFonts w:eastAsia="SimSun" w:hint="eastAsia"/>
          <w:lang w:eastAsia="zh-CN"/>
        </w:rPr>
        <w:t>条</w:t>
      </w:r>
      <w:r w:rsidRPr="0099547D">
        <w:rPr>
          <w:rFonts w:eastAsia="SimSun"/>
          <w:lang w:eastAsia="zh-CN"/>
        </w:rPr>
        <w:t>─</w:t>
      </w:r>
      <w:r w:rsidRPr="0099547D">
        <w:rPr>
          <w:rFonts w:eastAsia="SimSun" w:hint="eastAsia"/>
          <w:lang w:eastAsia="zh-CN"/>
        </w:rPr>
        <w:t>与未成年人进行性交易，以及第</w:t>
      </w:r>
      <w:r w:rsidRPr="0099547D">
        <w:rPr>
          <w:rFonts w:eastAsia="SimSun"/>
          <w:lang w:eastAsia="zh-CN"/>
        </w:rPr>
        <w:t>170-A</w:t>
      </w:r>
      <w:r w:rsidRPr="0099547D">
        <w:rPr>
          <w:rFonts w:eastAsia="SimSun" w:hint="eastAsia"/>
          <w:lang w:eastAsia="zh-CN"/>
        </w:rPr>
        <w:t>条</w:t>
      </w:r>
      <w:r w:rsidRPr="0099547D">
        <w:rPr>
          <w:rFonts w:eastAsia="SimSun"/>
          <w:lang w:eastAsia="zh-CN"/>
        </w:rPr>
        <w:t>─</w:t>
      </w:r>
      <w:r w:rsidRPr="0099547D">
        <w:rPr>
          <w:rFonts w:eastAsia="SimSun" w:hint="eastAsia"/>
          <w:lang w:eastAsia="zh-CN"/>
        </w:rPr>
        <w:t>与未成年人有关的色情物品。</w:t>
      </w:r>
    </w:p>
    <w:p w14:paraId="2981EE5F" w14:textId="77777777" w:rsidR="00CB3D6D" w:rsidRPr="0099547D" w:rsidRDefault="00CB3D6D" w:rsidP="0099547D">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99547D">
        <w:rPr>
          <w:rFonts w:eastAsia="SimSun" w:hint="eastAsia"/>
          <w:lang w:eastAsia="zh-CN"/>
        </w:rPr>
        <w:t>《刑法典》第</w:t>
      </w:r>
      <w:r w:rsidRPr="0099547D">
        <w:rPr>
          <w:rFonts w:eastAsia="SimSun"/>
          <w:lang w:eastAsia="zh-CN"/>
        </w:rPr>
        <w:t>170-A</w:t>
      </w:r>
      <w:r w:rsidRPr="0099547D">
        <w:rPr>
          <w:rFonts w:eastAsia="SimSun" w:hint="eastAsia"/>
          <w:lang w:eastAsia="zh-CN"/>
        </w:rPr>
        <w:t>条对与未成年人有关的色情物品作出规定。根据第</w:t>
      </w:r>
      <w:r w:rsidRPr="0099547D">
        <w:rPr>
          <w:rFonts w:eastAsia="SimSun"/>
          <w:lang w:eastAsia="zh-CN"/>
        </w:rPr>
        <w:t>1</w:t>
      </w:r>
      <w:r w:rsidRPr="0099547D">
        <w:rPr>
          <w:rFonts w:eastAsia="SimSun" w:hint="eastAsia"/>
          <w:lang w:eastAsia="zh-CN"/>
        </w:rPr>
        <w:t>款，不论未成年人的年龄，任何人（</w:t>
      </w:r>
      <w:r w:rsidRPr="0099547D">
        <w:rPr>
          <w:rFonts w:eastAsia="SimSun"/>
          <w:lang w:eastAsia="zh-CN"/>
        </w:rPr>
        <w:t>1</w:t>
      </w:r>
      <w:r w:rsidRPr="0099547D">
        <w:rPr>
          <w:rFonts w:eastAsia="SimSun" w:hint="eastAsia"/>
          <w:lang w:eastAsia="zh-CN"/>
        </w:rPr>
        <w:t>）利用未成年人参与色情表演，或为此目的而向其作出引诱；（</w:t>
      </w:r>
      <w:r w:rsidRPr="0099547D">
        <w:rPr>
          <w:rFonts w:eastAsia="SimSun"/>
          <w:lang w:eastAsia="zh-CN"/>
        </w:rPr>
        <w:t>2</w:t>
      </w:r>
      <w:r w:rsidRPr="0099547D">
        <w:rPr>
          <w:rFonts w:eastAsia="SimSun" w:hint="eastAsia"/>
          <w:lang w:eastAsia="zh-CN"/>
        </w:rPr>
        <w:t>）利用未成年人且不论以何种载体录制色情照片、影片或录制品，或为此目的而向其作出引诱；或（</w:t>
      </w:r>
      <w:r w:rsidRPr="0099547D">
        <w:rPr>
          <w:rFonts w:eastAsia="SimSun"/>
          <w:lang w:eastAsia="zh-CN"/>
        </w:rPr>
        <w:t>3</w:t>
      </w:r>
      <w:r w:rsidRPr="0099547D">
        <w:rPr>
          <w:rFonts w:eastAsia="SimSun" w:hint="eastAsia"/>
          <w:lang w:eastAsia="zh-CN"/>
        </w:rPr>
        <w:t>）以任何名义或任何方式，生产、发售、销售、进口、出口或散播，又或为上述目的而取得或持有上项规定的物品，处</w:t>
      </w:r>
      <w:r w:rsidRPr="0099547D">
        <w:rPr>
          <w:rFonts w:eastAsia="SimSun"/>
          <w:lang w:eastAsia="zh-CN"/>
        </w:rPr>
        <w:t>1</w:t>
      </w:r>
      <w:r w:rsidRPr="0099547D">
        <w:rPr>
          <w:rFonts w:eastAsia="SimSun" w:hint="eastAsia"/>
          <w:lang w:eastAsia="zh-CN"/>
        </w:rPr>
        <w:t>至</w:t>
      </w:r>
      <w:r w:rsidRPr="0099547D">
        <w:rPr>
          <w:rFonts w:eastAsia="SimSun"/>
          <w:lang w:eastAsia="zh-CN"/>
        </w:rPr>
        <w:t>5</w:t>
      </w:r>
      <w:r w:rsidRPr="0099547D">
        <w:rPr>
          <w:rFonts w:eastAsia="SimSun" w:hint="eastAsia"/>
          <w:lang w:eastAsia="zh-CN"/>
        </w:rPr>
        <w:t>年徒刑。第</w:t>
      </w:r>
      <w:r w:rsidRPr="0099547D">
        <w:rPr>
          <w:rFonts w:eastAsia="SimSun"/>
          <w:lang w:eastAsia="zh-CN"/>
        </w:rPr>
        <w:t>2</w:t>
      </w:r>
      <w:r w:rsidRPr="0099547D">
        <w:rPr>
          <w:rFonts w:eastAsia="SimSun" w:hint="eastAsia"/>
          <w:lang w:eastAsia="zh-CN"/>
        </w:rPr>
        <w:t>款规定，以任何名义或任何方式，传送、展示或让与，又或为上述目的而取得或持有上述物品者，处最高</w:t>
      </w:r>
      <w:r w:rsidRPr="0099547D">
        <w:rPr>
          <w:rFonts w:eastAsia="SimSun"/>
          <w:lang w:eastAsia="zh-CN"/>
        </w:rPr>
        <w:t>3</w:t>
      </w:r>
      <w:r w:rsidRPr="0099547D">
        <w:rPr>
          <w:rFonts w:eastAsia="SimSun" w:hint="eastAsia"/>
          <w:lang w:eastAsia="zh-CN"/>
        </w:rPr>
        <w:t>年徒刑。第</w:t>
      </w:r>
      <w:r w:rsidRPr="0099547D">
        <w:rPr>
          <w:rFonts w:eastAsia="SimSun"/>
          <w:lang w:eastAsia="zh-CN"/>
        </w:rPr>
        <w:t>3</w:t>
      </w:r>
      <w:r w:rsidRPr="0099547D">
        <w:rPr>
          <w:rFonts w:eastAsia="SimSun" w:hint="eastAsia"/>
          <w:lang w:eastAsia="zh-CN"/>
        </w:rPr>
        <w:t>款规定，以第</w:t>
      </w:r>
      <w:r w:rsidRPr="0099547D">
        <w:rPr>
          <w:rFonts w:eastAsia="SimSun"/>
          <w:lang w:eastAsia="zh-CN"/>
        </w:rPr>
        <w:t>1</w:t>
      </w:r>
      <w:r w:rsidRPr="0099547D">
        <w:rPr>
          <w:rFonts w:eastAsia="SimSun" w:hint="eastAsia"/>
          <w:lang w:eastAsia="zh-CN"/>
        </w:rPr>
        <w:t>和</w:t>
      </w:r>
      <w:r w:rsidRPr="0099547D">
        <w:rPr>
          <w:rFonts w:eastAsia="SimSun"/>
          <w:lang w:eastAsia="zh-CN"/>
        </w:rPr>
        <w:t>2</w:t>
      </w:r>
      <w:r w:rsidRPr="0099547D">
        <w:rPr>
          <w:rFonts w:eastAsia="SimSun" w:hint="eastAsia"/>
          <w:lang w:eastAsia="zh-CN"/>
        </w:rPr>
        <w:t>款行为作为生活方式或意图营利者，分别处</w:t>
      </w:r>
      <w:r w:rsidRPr="0099547D">
        <w:rPr>
          <w:rFonts w:eastAsia="SimSun"/>
          <w:lang w:eastAsia="zh-CN"/>
        </w:rPr>
        <w:t>2</w:t>
      </w:r>
      <w:r w:rsidRPr="0099547D">
        <w:rPr>
          <w:rFonts w:eastAsia="SimSun" w:hint="eastAsia"/>
          <w:lang w:eastAsia="zh-CN"/>
        </w:rPr>
        <w:t>至</w:t>
      </w:r>
      <w:r w:rsidRPr="0099547D">
        <w:rPr>
          <w:rFonts w:eastAsia="SimSun"/>
          <w:lang w:eastAsia="zh-CN"/>
        </w:rPr>
        <w:t>8</w:t>
      </w:r>
      <w:r w:rsidRPr="0099547D">
        <w:rPr>
          <w:rFonts w:eastAsia="SimSun" w:hint="eastAsia"/>
          <w:lang w:eastAsia="zh-CN"/>
        </w:rPr>
        <w:t>年和</w:t>
      </w:r>
      <w:r w:rsidRPr="0099547D">
        <w:rPr>
          <w:rFonts w:eastAsia="SimSun"/>
          <w:lang w:eastAsia="zh-CN"/>
        </w:rPr>
        <w:t>1</w:t>
      </w:r>
      <w:r w:rsidRPr="0099547D">
        <w:rPr>
          <w:rFonts w:eastAsia="SimSun" w:hint="eastAsia"/>
          <w:lang w:eastAsia="zh-CN"/>
        </w:rPr>
        <w:t>至</w:t>
      </w:r>
      <w:r w:rsidRPr="0099547D">
        <w:rPr>
          <w:rFonts w:eastAsia="SimSun"/>
          <w:lang w:eastAsia="zh-CN"/>
        </w:rPr>
        <w:t>5</w:t>
      </w:r>
      <w:r w:rsidRPr="0099547D">
        <w:rPr>
          <w:rFonts w:eastAsia="SimSun" w:hint="eastAsia"/>
          <w:lang w:eastAsia="zh-CN"/>
        </w:rPr>
        <w:t>年徒刑。</w:t>
      </w:r>
    </w:p>
    <w:p w14:paraId="78A271AC" w14:textId="77777777" w:rsidR="00CB3D6D" w:rsidRPr="0099547D" w:rsidRDefault="00CB3D6D" w:rsidP="0099547D">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99547D">
        <w:rPr>
          <w:rFonts w:eastAsia="SimSun" w:hint="eastAsia"/>
          <w:lang w:eastAsia="zh-CN"/>
        </w:rPr>
        <w:t>《刑法典》第</w:t>
      </w:r>
      <w:r w:rsidRPr="0099547D">
        <w:rPr>
          <w:rFonts w:eastAsia="SimSun"/>
          <w:lang w:eastAsia="zh-CN"/>
        </w:rPr>
        <w:t>169-A</w:t>
      </w:r>
      <w:r w:rsidRPr="0099547D">
        <w:rPr>
          <w:rFonts w:eastAsia="SimSun" w:hint="eastAsia"/>
          <w:lang w:eastAsia="zh-CN"/>
        </w:rPr>
        <w:t>条规定针对与未成年人进行性交易作出处罚。行为人藉给付或承诺给付报酬或其他回报，又或透过第三人作出上述给付或承诺，与</w:t>
      </w:r>
      <w:r w:rsidRPr="0099547D">
        <w:rPr>
          <w:rFonts w:eastAsia="SimSun"/>
          <w:lang w:eastAsia="zh-CN"/>
        </w:rPr>
        <w:t>14</w:t>
      </w:r>
      <w:r w:rsidRPr="0099547D">
        <w:rPr>
          <w:rFonts w:eastAsia="SimSun" w:hint="eastAsia"/>
          <w:lang w:eastAsia="zh-CN"/>
        </w:rPr>
        <w:t>至</w:t>
      </w:r>
      <w:r w:rsidRPr="0099547D">
        <w:rPr>
          <w:rFonts w:eastAsia="SimSun"/>
          <w:lang w:eastAsia="zh-CN"/>
        </w:rPr>
        <w:t>18</w:t>
      </w:r>
      <w:r w:rsidRPr="0099547D">
        <w:rPr>
          <w:rFonts w:eastAsia="SimSun" w:hint="eastAsia"/>
          <w:lang w:eastAsia="zh-CN"/>
        </w:rPr>
        <w:t>岁的未成年人进行重要性欲行为者，不论有关报酬或回报为给予未成年人或第三人，处最高</w:t>
      </w:r>
      <w:r w:rsidRPr="0099547D">
        <w:rPr>
          <w:rFonts w:eastAsia="SimSun"/>
          <w:lang w:eastAsia="zh-CN"/>
        </w:rPr>
        <w:t>3</w:t>
      </w:r>
      <w:r w:rsidRPr="0099547D">
        <w:rPr>
          <w:rFonts w:eastAsia="SimSun" w:hint="eastAsia"/>
          <w:lang w:eastAsia="zh-CN"/>
        </w:rPr>
        <w:t>年徒刑。如以上款规定的方式作出的重要性欲行为是性交、肛交或口交，又或是以身体任何部分或物件插入阴道或肛门的行为，则对行为人处最高</w:t>
      </w:r>
      <w:r w:rsidRPr="0099547D">
        <w:rPr>
          <w:rFonts w:eastAsia="SimSun"/>
          <w:lang w:eastAsia="zh-CN"/>
        </w:rPr>
        <w:t>4</w:t>
      </w:r>
      <w:r w:rsidRPr="0099547D">
        <w:rPr>
          <w:rFonts w:eastAsia="SimSun" w:hint="eastAsia"/>
          <w:lang w:eastAsia="zh-CN"/>
        </w:rPr>
        <w:t>年徒刑。</w:t>
      </w:r>
    </w:p>
    <w:p w14:paraId="0AEFD869" w14:textId="77777777" w:rsidR="00CB3D6D" w:rsidRPr="0099547D" w:rsidRDefault="00CB3D6D" w:rsidP="0099547D">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99547D">
        <w:rPr>
          <w:rFonts w:eastAsia="SimSun" w:hint="eastAsia"/>
          <w:lang w:eastAsia="zh-CN"/>
        </w:rPr>
        <w:t>在法定犯罪情节下，倘若被害人是行为人的直系血亲尊亲属或直系血亲卑亲属、收养人或被收养人、二亲等内之血亲或姻亲，又或者被害人受行为人监护或保佐，相关刑罚的最低及最高限度均加重三分之一（《刑法典》第</w:t>
      </w:r>
      <w:r w:rsidRPr="0099547D">
        <w:rPr>
          <w:rFonts w:eastAsia="SimSun"/>
          <w:lang w:eastAsia="zh-CN"/>
        </w:rPr>
        <w:t>171</w:t>
      </w:r>
      <w:r w:rsidRPr="0099547D">
        <w:rPr>
          <w:rFonts w:eastAsia="SimSun" w:hint="eastAsia"/>
          <w:lang w:eastAsia="zh-CN"/>
        </w:rPr>
        <w:t>条第</w:t>
      </w:r>
      <w:r w:rsidRPr="0099547D">
        <w:rPr>
          <w:rFonts w:eastAsia="SimSun"/>
          <w:lang w:eastAsia="zh-CN"/>
        </w:rPr>
        <w:t>1</w:t>
      </w:r>
      <w:r w:rsidRPr="0099547D">
        <w:rPr>
          <w:rFonts w:eastAsia="SimSun" w:hint="eastAsia"/>
          <w:lang w:eastAsia="zh-CN"/>
        </w:rPr>
        <w:t>款</w:t>
      </w:r>
      <w:r w:rsidRPr="0099547D">
        <w:rPr>
          <w:rFonts w:eastAsia="SimSun"/>
          <w:lang w:eastAsia="zh-CN"/>
        </w:rPr>
        <w:t>a</w:t>
      </w:r>
      <w:r w:rsidRPr="0099547D">
        <w:rPr>
          <w:rFonts w:eastAsia="SimSun" w:hint="eastAsia"/>
          <w:lang w:eastAsia="zh-CN"/>
        </w:rPr>
        <w:t>项）。</w:t>
      </w:r>
      <w:r w:rsidRPr="0099547D">
        <w:rPr>
          <w:rFonts w:eastAsia="SimSun"/>
          <w:lang w:eastAsia="zh-CN"/>
        </w:rPr>
        <w:t xml:space="preserve"> </w:t>
      </w:r>
    </w:p>
    <w:p w14:paraId="2E4DF09D" w14:textId="77777777" w:rsidR="00CB3D6D" w:rsidRPr="0099547D" w:rsidRDefault="00CB3D6D" w:rsidP="0099547D">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99547D">
        <w:rPr>
          <w:rFonts w:eastAsia="SimSun" w:hint="eastAsia"/>
          <w:lang w:eastAsia="zh-CN"/>
        </w:rPr>
        <w:t>此外，对因干犯《刑法典》第</w:t>
      </w:r>
      <w:r w:rsidRPr="0099547D">
        <w:rPr>
          <w:rFonts w:eastAsia="SimSun"/>
          <w:lang w:eastAsia="zh-CN"/>
        </w:rPr>
        <w:t>157</w:t>
      </w:r>
      <w:r w:rsidRPr="0099547D">
        <w:rPr>
          <w:rFonts w:eastAsia="SimSun" w:hint="eastAsia"/>
          <w:lang w:eastAsia="zh-CN"/>
        </w:rPr>
        <w:t>至</w:t>
      </w:r>
      <w:r w:rsidRPr="0099547D">
        <w:rPr>
          <w:rFonts w:eastAsia="SimSun"/>
          <w:lang w:eastAsia="zh-CN"/>
        </w:rPr>
        <w:t>170-A</w:t>
      </w:r>
      <w:r w:rsidRPr="0099547D">
        <w:rPr>
          <w:rFonts w:eastAsia="SimSun" w:hint="eastAsia"/>
          <w:lang w:eastAsia="zh-CN"/>
        </w:rPr>
        <w:t>条所指的罪行而被判刑者，经考虑该事实的具体严重性，以及该事实与行为人所行使的职能之间的联系后，得停止其行使亲权、监护权或保佐权，为期</w:t>
      </w:r>
      <w:r w:rsidRPr="0099547D">
        <w:rPr>
          <w:rFonts w:eastAsia="SimSun"/>
          <w:lang w:eastAsia="zh-CN"/>
        </w:rPr>
        <w:t>2</w:t>
      </w:r>
      <w:r w:rsidRPr="0099547D">
        <w:rPr>
          <w:rFonts w:eastAsia="SimSun" w:hint="eastAsia"/>
          <w:lang w:eastAsia="zh-CN"/>
        </w:rPr>
        <w:t>至</w:t>
      </w:r>
      <w:r w:rsidRPr="0099547D">
        <w:rPr>
          <w:rFonts w:eastAsia="SimSun"/>
          <w:lang w:eastAsia="zh-CN"/>
        </w:rPr>
        <w:t>5</w:t>
      </w:r>
      <w:r w:rsidRPr="0099547D">
        <w:rPr>
          <w:rFonts w:eastAsia="SimSun" w:hint="eastAsia"/>
          <w:lang w:eastAsia="zh-CN"/>
        </w:rPr>
        <w:t>年（《刑法典》第</w:t>
      </w:r>
      <w:r w:rsidRPr="0099547D">
        <w:rPr>
          <w:rFonts w:eastAsia="SimSun"/>
          <w:lang w:eastAsia="zh-CN"/>
        </w:rPr>
        <w:t>173</w:t>
      </w:r>
      <w:r w:rsidRPr="0099547D">
        <w:rPr>
          <w:rFonts w:eastAsia="SimSun" w:hint="eastAsia"/>
          <w:lang w:eastAsia="zh-CN"/>
        </w:rPr>
        <w:t>条）。</w:t>
      </w:r>
    </w:p>
    <w:p w14:paraId="7F1480E9" w14:textId="77777777" w:rsidR="00CB3D6D" w:rsidRPr="0099547D" w:rsidRDefault="00CB3D6D" w:rsidP="0099547D">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99547D">
        <w:rPr>
          <w:rFonts w:eastAsia="SimSun" w:hint="eastAsia"/>
          <w:lang w:eastAsia="zh-CN"/>
        </w:rPr>
        <w:t>随着第</w:t>
      </w:r>
      <w:r w:rsidRPr="0099547D">
        <w:rPr>
          <w:rFonts w:eastAsia="SimSun"/>
          <w:lang w:eastAsia="zh-CN"/>
        </w:rPr>
        <w:t>8/2017</w:t>
      </w:r>
      <w:r w:rsidRPr="0099547D">
        <w:rPr>
          <w:rFonts w:eastAsia="SimSun" w:hint="eastAsia"/>
          <w:lang w:eastAsia="zh-CN"/>
        </w:rPr>
        <w:t>号法律出台，第</w:t>
      </w:r>
      <w:r w:rsidRPr="0099547D">
        <w:rPr>
          <w:rFonts w:eastAsia="SimSun"/>
          <w:lang w:eastAsia="zh-CN"/>
        </w:rPr>
        <w:t>6/97/M</w:t>
      </w:r>
      <w:r w:rsidRPr="0099547D">
        <w:rPr>
          <w:rFonts w:eastAsia="SimSun" w:hint="eastAsia"/>
          <w:lang w:eastAsia="zh-CN"/>
        </w:rPr>
        <w:t>号法律《有组织犯罪法律制度》亦作出相应修订，其规定对操纵卖淫、淫媒以及与未成年人有关的色情物品的黑社会予以处罚。</w:t>
      </w:r>
    </w:p>
    <w:p w14:paraId="50A26E98" w14:textId="77777777" w:rsidR="00CB3D6D" w:rsidRPr="0099547D" w:rsidRDefault="00CB3D6D" w:rsidP="0099547D">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99547D">
        <w:rPr>
          <w:rFonts w:eastAsia="SimSun" w:hint="eastAsia"/>
          <w:lang w:eastAsia="zh-CN"/>
        </w:rPr>
        <w:t>此外，为预防性商业活动或儿童色情旅游，警方与所有酒店营运者于</w:t>
      </w:r>
      <w:r w:rsidRPr="0099547D">
        <w:rPr>
          <w:rFonts w:eastAsia="SimSun"/>
          <w:lang w:eastAsia="zh-CN"/>
        </w:rPr>
        <w:t>2015</w:t>
      </w:r>
      <w:r w:rsidRPr="0099547D">
        <w:rPr>
          <w:rFonts w:eastAsia="SimSun" w:hint="eastAsia"/>
          <w:lang w:eastAsia="zh-CN"/>
        </w:rPr>
        <w:t>年建立了常设通报机制，要求酒店员工如发现任何怀疑与贩卖人口有关的活动应立即向警方举报。</w:t>
      </w:r>
    </w:p>
    <w:p w14:paraId="0279921E" w14:textId="77777777" w:rsidR="00CB3D6D" w:rsidRPr="0099547D" w:rsidRDefault="00CB3D6D" w:rsidP="0099547D">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99547D">
        <w:rPr>
          <w:rFonts w:eastAsia="SimSun" w:hint="eastAsia"/>
          <w:lang w:eastAsia="zh-CN"/>
        </w:rPr>
        <w:t>关于结论性意见第</w:t>
      </w:r>
      <w:r w:rsidRPr="0099547D">
        <w:rPr>
          <w:rFonts w:eastAsia="SimSun"/>
          <w:lang w:eastAsia="zh-CN"/>
        </w:rPr>
        <w:t>13</w:t>
      </w:r>
      <w:r w:rsidRPr="0099547D">
        <w:rPr>
          <w:rFonts w:eastAsia="SimSun" w:hint="eastAsia"/>
          <w:lang w:eastAsia="zh-CN"/>
        </w:rPr>
        <w:t>段</w:t>
      </w:r>
      <w:r w:rsidRPr="0099547D">
        <w:rPr>
          <w:rFonts w:eastAsia="SimSun"/>
          <w:lang w:eastAsia="zh-CN"/>
        </w:rPr>
        <w:t>b</w:t>
      </w:r>
      <w:r w:rsidRPr="0099547D">
        <w:rPr>
          <w:rFonts w:eastAsia="SimSun" w:hint="eastAsia"/>
          <w:lang w:eastAsia="zh-CN"/>
        </w:rPr>
        <w:t>项的意见，如前述，人权和贩卖人口是执法部门培训课程中的主要题目，其中包括与国际移民组织和非政府组织开展有关识别和援助贩卖人口受害人的培训课程，相关资料请参阅附件一表三十六至五十一。</w:t>
      </w:r>
    </w:p>
    <w:p w14:paraId="0CE734A9" w14:textId="77777777" w:rsidR="00CB3D6D" w:rsidRPr="0099547D" w:rsidRDefault="00CB3D6D" w:rsidP="0099547D">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99547D">
        <w:rPr>
          <w:rFonts w:eastAsia="SimSun" w:hint="eastAsia"/>
          <w:lang w:eastAsia="zh-CN"/>
        </w:rPr>
        <w:t>同时，特区政府相关部门也为学生、外地雇员以及私营部门（如酒店业）开展了有关预防和打击贩卖人口的宣传活动。</w:t>
      </w:r>
    </w:p>
    <w:p w14:paraId="1CDBEDDF" w14:textId="77777777" w:rsidR="00CB3D6D" w:rsidRPr="0099547D" w:rsidRDefault="00CB3D6D" w:rsidP="0099547D">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99547D">
        <w:rPr>
          <w:rFonts w:eastAsia="SimSun" w:hint="eastAsia"/>
          <w:lang w:eastAsia="zh-CN"/>
        </w:rPr>
        <w:t>在情报共享和联合大型反罪恶行动方面，与邻近司法管辖区的合作至关重要。目前，较恒常的国际合作伙伴包括峇里进程、国际刑警组织亚太有组织犯罪专家组和不同国家的总领事馆。此外，与蒙古政府及国际移民组织的两项合作协议亦一直顺利执行。</w:t>
      </w:r>
    </w:p>
    <w:p w14:paraId="30BA40EA" w14:textId="5275A922" w:rsidR="00CB3D6D" w:rsidRDefault="00152A15" w:rsidP="00152A15">
      <w:pPr>
        <w:pStyle w:val="H23G"/>
        <w:rPr>
          <w:lang w:eastAsia="zh-TW"/>
        </w:rPr>
      </w:pPr>
      <w:r>
        <w:tab/>
      </w:r>
      <w:r>
        <w:tab/>
      </w:r>
      <w:r w:rsidR="00CB3D6D">
        <w:rPr>
          <w:rFonts w:hint="eastAsia"/>
        </w:rPr>
        <w:t>家庭暴力</w:t>
      </w:r>
    </w:p>
    <w:p w14:paraId="74591D48" w14:textId="77777777" w:rsidR="00CB3D6D" w:rsidRPr="00152A15" w:rsidRDefault="00CB3D6D" w:rsidP="00152A15">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152A15">
        <w:rPr>
          <w:rFonts w:eastAsia="SimSun" w:hint="eastAsia"/>
          <w:lang w:eastAsia="zh-CN"/>
        </w:rPr>
        <w:t>关于结论性意见第</w:t>
      </w:r>
      <w:r w:rsidRPr="00152A15">
        <w:rPr>
          <w:rFonts w:eastAsia="SimSun"/>
          <w:lang w:eastAsia="zh-CN"/>
        </w:rPr>
        <w:t>25</w:t>
      </w:r>
      <w:r w:rsidRPr="00152A15">
        <w:rPr>
          <w:rFonts w:eastAsia="SimSun" w:hint="eastAsia"/>
          <w:lang w:eastAsia="zh-CN"/>
        </w:rPr>
        <w:t>段</w:t>
      </w:r>
      <w:r w:rsidRPr="00152A15">
        <w:rPr>
          <w:rFonts w:eastAsia="SimSun"/>
          <w:lang w:eastAsia="zh-CN"/>
        </w:rPr>
        <w:t>a</w:t>
      </w:r>
      <w:r w:rsidRPr="00152A15">
        <w:rPr>
          <w:rFonts w:eastAsia="SimSun" w:hint="eastAsia"/>
          <w:lang w:eastAsia="zh-CN"/>
        </w:rPr>
        <w:t>、</w:t>
      </w:r>
      <w:r w:rsidRPr="00152A15">
        <w:rPr>
          <w:rFonts w:eastAsia="SimSun"/>
          <w:lang w:eastAsia="zh-CN"/>
        </w:rPr>
        <w:t>b</w:t>
      </w:r>
      <w:r w:rsidRPr="00152A15">
        <w:rPr>
          <w:rFonts w:eastAsia="SimSun" w:hint="eastAsia"/>
          <w:lang w:eastAsia="zh-CN"/>
        </w:rPr>
        <w:t>及</w:t>
      </w:r>
      <w:r w:rsidRPr="00152A15">
        <w:rPr>
          <w:rFonts w:eastAsia="SimSun"/>
          <w:lang w:eastAsia="zh-CN"/>
        </w:rPr>
        <w:t>c</w:t>
      </w:r>
      <w:r w:rsidRPr="00152A15">
        <w:rPr>
          <w:rFonts w:eastAsia="SimSun" w:hint="eastAsia"/>
          <w:lang w:eastAsia="zh-CN"/>
        </w:rPr>
        <w:t>项的意见，应特别强调，《预防及打击家庭暴力法》将家庭暴力行为订为独立罪行，可处</w:t>
      </w:r>
      <w:r w:rsidRPr="00152A15">
        <w:rPr>
          <w:rFonts w:eastAsia="SimSun"/>
          <w:lang w:eastAsia="zh-CN"/>
        </w:rPr>
        <w:t>1</w:t>
      </w:r>
      <w:r w:rsidRPr="00152A15">
        <w:rPr>
          <w:rFonts w:eastAsia="SimSun" w:hint="eastAsia"/>
          <w:lang w:eastAsia="zh-CN"/>
        </w:rPr>
        <w:t>至</w:t>
      </w:r>
      <w:r w:rsidRPr="00152A15">
        <w:rPr>
          <w:rFonts w:eastAsia="SimSun"/>
          <w:lang w:eastAsia="zh-CN"/>
        </w:rPr>
        <w:t>8</w:t>
      </w:r>
      <w:r w:rsidRPr="00152A15">
        <w:rPr>
          <w:rFonts w:eastAsia="SimSun" w:hint="eastAsia"/>
          <w:lang w:eastAsia="zh-CN"/>
        </w:rPr>
        <w:t>年徒刑（第</w:t>
      </w:r>
      <w:r w:rsidRPr="00152A15">
        <w:rPr>
          <w:rFonts w:eastAsia="SimSun"/>
          <w:lang w:eastAsia="zh-CN"/>
        </w:rPr>
        <w:t>18</w:t>
      </w:r>
      <w:r w:rsidRPr="00152A15">
        <w:rPr>
          <w:rFonts w:eastAsia="SimSun" w:hint="eastAsia"/>
          <w:lang w:eastAsia="zh-CN"/>
        </w:rPr>
        <w:t>条）。该法律将家庭暴力犯罪规定为公罪，即是否提起刑事诉讼程序不再取决于受害人的告诉，并订立特定的程序性刑事规范和执法措施，以及预防性措施和受害人保护措施，使所有相关政府部门和民间社会参与其中。</w:t>
      </w:r>
    </w:p>
    <w:p w14:paraId="19C54FEA" w14:textId="77777777" w:rsidR="00CB3D6D" w:rsidRPr="00152A15" w:rsidRDefault="00CB3D6D" w:rsidP="00152A15">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152A15">
        <w:rPr>
          <w:rFonts w:eastAsia="SimSun" w:hint="eastAsia"/>
          <w:lang w:eastAsia="zh-CN"/>
        </w:rPr>
        <w:t>为防止家庭暴力再次发生，对实施家庭暴力罪而被判刑者，可单独或一并科处为期</w:t>
      </w:r>
      <w:r w:rsidRPr="00152A15">
        <w:rPr>
          <w:rFonts w:eastAsia="SimSun"/>
          <w:lang w:eastAsia="zh-CN"/>
        </w:rPr>
        <w:t>6</w:t>
      </w:r>
      <w:r w:rsidRPr="00152A15">
        <w:rPr>
          <w:rFonts w:eastAsia="SimSun" w:hint="eastAsia"/>
          <w:lang w:eastAsia="zh-CN"/>
        </w:rPr>
        <w:t>个月至</w:t>
      </w:r>
      <w:r w:rsidRPr="00152A15">
        <w:rPr>
          <w:rFonts w:eastAsia="SimSun"/>
          <w:lang w:eastAsia="zh-CN"/>
        </w:rPr>
        <w:t>5</w:t>
      </w:r>
      <w:r w:rsidRPr="00152A15">
        <w:rPr>
          <w:rFonts w:eastAsia="SimSun" w:hint="eastAsia"/>
          <w:lang w:eastAsia="zh-CN"/>
        </w:rPr>
        <w:t>年的附加刑，而且在有强烈迹象显示嫌犯曾实施有关罪行，可对其实施紧急的强制措施包括：命令嫌犯迁出住所（如嫌犯与被害人同住）；禁止嫌犯在指定范围内逗留；禁止嫌犯与某些人为伍、收留或接待某些人；禁止嫌犯持有能便利于再次实施家庭暴力罪的武器、物件或工具（《预防及打击家庭暴力法》第</w:t>
      </w:r>
      <w:r w:rsidRPr="00152A15">
        <w:rPr>
          <w:rFonts w:eastAsia="SimSun"/>
          <w:lang w:eastAsia="zh-CN"/>
        </w:rPr>
        <w:t>19</w:t>
      </w:r>
      <w:r w:rsidRPr="00152A15">
        <w:rPr>
          <w:rFonts w:eastAsia="SimSun" w:hint="eastAsia"/>
          <w:lang w:eastAsia="zh-CN"/>
        </w:rPr>
        <w:t>条和第</w:t>
      </w:r>
      <w:r w:rsidRPr="00152A15">
        <w:rPr>
          <w:rFonts w:eastAsia="SimSun"/>
          <w:lang w:eastAsia="zh-CN"/>
        </w:rPr>
        <w:t>25</w:t>
      </w:r>
      <w:r w:rsidRPr="00152A15">
        <w:rPr>
          <w:rFonts w:eastAsia="SimSun" w:hint="eastAsia"/>
          <w:lang w:eastAsia="zh-CN"/>
        </w:rPr>
        <w:t>条第</w:t>
      </w:r>
      <w:r w:rsidRPr="00152A15">
        <w:rPr>
          <w:rFonts w:eastAsia="SimSun"/>
          <w:lang w:eastAsia="zh-CN"/>
        </w:rPr>
        <w:t>1</w:t>
      </w:r>
      <w:r w:rsidRPr="00152A15">
        <w:rPr>
          <w:rFonts w:eastAsia="SimSun" w:hint="eastAsia"/>
          <w:lang w:eastAsia="zh-CN"/>
        </w:rPr>
        <w:t>款）。关于警方侦查的家庭暴力案件数据，详见附件一表五十二及五十三。</w:t>
      </w:r>
    </w:p>
    <w:p w14:paraId="4197881E" w14:textId="77777777" w:rsidR="00CB3D6D" w:rsidRPr="00152A15" w:rsidRDefault="00CB3D6D" w:rsidP="00152A15">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152A15">
        <w:rPr>
          <w:rFonts w:eastAsia="SimSun" w:hint="eastAsia"/>
          <w:lang w:eastAsia="zh-CN"/>
        </w:rPr>
        <w:t>根据检察长办公室提供的资料，检察院在</w:t>
      </w:r>
      <w:r w:rsidRPr="00152A15">
        <w:rPr>
          <w:rFonts w:eastAsia="SimSun"/>
          <w:lang w:eastAsia="zh-CN"/>
        </w:rPr>
        <w:t>2016</w:t>
      </w:r>
      <w:r w:rsidRPr="00152A15">
        <w:rPr>
          <w:rFonts w:eastAsia="SimSun" w:hint="eastAsia"/>
          <w:lang w:eastAsia="zh-CN"/>
        </w:rPr>
        <w:t>年至</w:t>
      </w:r>
      <w:r w:rsidRPr="00152A15">
        <w:rPr>
          <w:rFonts w:eastAsia="SimSun"/>
          <w:lang w:eastAsia="zh-CN"/>
        </w:rPr>
        <w:t>2024</w:t>
      </w:r>
      <w:r w:rsidRPr="00152A15">
        <w:rPr>
          <w:rFonts w:eastAsia="SimSun" w:hint="eastAsia"/>
          <w:lang w:eastAsia="zh-CN"/>
        </w:rPr>
        <w:t>年</w:t>
      </w:r>
      <w:r w:rsidRPr="00152A15">
        <w:rPr>
          <w:rFonts w:eastAsia="SimSun"/>
          <w:lang w:eastAsia="zh-CN"/>
        </w:rPr>
        <w:t>5</w:t>
      </w:r>
      <w:r w:rsidRPr="00152A15">
        <w:rPr>
          <w:rFonts w:eastAsia="SimSun" w:hint="eastAsia"/>
          <w:lang w:eastAsia="zh-CN"/>
        </w:rPr>
        <w:t>月立案的家庭暴力案件按年分别有</w:t>
      </w:r>
      <w:r w:rsidRPr="00152A15">
        <w:rPr>
          <w:rFonts w:eastAsia="SimSun"/>
          <w:lang w:eastAsia="zh-CN"/>
        </w:rPr>
        <w:t>15</w:t>
      </w:r>
      <w:r w:rsidRPr="00152A15">
        <w:rPr>
          <w:rFonts w:eastAsia="SimSun" w:hint="eastAsia"/>
          <w:lang w:eastAsia="zh-CN"/>
        </w:rPr>
        <w:t>、</w:t>
      </w:r>
      <w:r w:rsidRPr="00152A15">
        <w:rPr>
          <w:rFonts w:eastAsia="SimSun"/>
          <w:lang w:eastAsia="zh-CN"/>
        </w:rPr>
        <w:t>65</w:t>
      </w:r>
      <w:r w:rsidRPr="00152A15">
        <w:rPr>
          <w:rFonts w:eastAsia="SimSun" w:hint="eastAsia"/>
          <w:lang w:eastAsia="zh-CN"/>
        </w:rPr>
        <w:t>、</w:t>
      </w:r>
      <w:r w:rsidRPr="00152A15">
        <w:rPr>
          <w:rFonts w:eastAsia="SimSun"/>
          <w:lang w:eastAsia="zh-CN"/>
        </w:rPr>
        <w:t>56</w:t>
      </w:r>
      <w:r w:rsidRPr="00152A15">
        <w:rPr>
          <w:rFonts w:eastAsia="SimSun" w:hint="eastAsia"/>
          <w:lang w:eastAsia="zh-CN"/>
        </w:rPr>
        <w:t>、</w:t>
      </w:r>
      <w:r w:rsidRPr="00152A15">
        <w:rPr>
          <w:rFonts w:eastAsia="SimSun"/>
          <w:lang w:eastAsia="zh-CN"/>
        </w:rPr>
        <w:t>142</w:t>
      </w:r>
      <w:r w:rsidRPr="00152A15">
        <w:rPr>
          <w:rFonts w:eastAsia="SimSun" w:hint="eastAsia"/>
          <w:lang w:eastAsia="zh-CN"/>
        </w:rPr>
        <w:t>、</w:t>
      </w:r>
      <w:r w:rsidRPr="00152A15">
        <w:rPr>
          <w:rFonts w:eastAsia="SimSun"/>
          <w:lang w:eastAsia="zh-CN"/>
        </w:rPr>
        <w:t>114</w:t>
      </w:r>
      <w:r w:rsidRPr="00152A15">
        <w:rPr>
          <w:rFonts w:eastAsia="SimSun" w:hint="eastAsia"/>
          <w:lang w:eastAsia="zh-CN"/>
        </w:rPr>
        <w:t>、</w:t>
      </w:r>
      <w:r w:rsidRPr="00152A15">
        <w:rPr>
          <w:rFonts w:eastAsia="SimSun"/>
          <w:lang w:eastAsia="zh-CN"/>
        </w:rPr>
        <w:t>130</w:t>
      </w:r>
      <w:r w:rsidRPr="00152A15">
        <w:rPr>
          <w:rFonts w:eastAsia="SimSun" w:hint="eastAsia"/>
          <w:lang w:eastAsia="zh-CN"/>
        </w:rPr>
        <w:t>、</w:t>
      </w:r>
      <w:r w:rsidRPr="00152A15">
        <w:rPr>
          <w:rFonts w:eastAsia="SimSun"/>
          <w:lang w:eastAsia="zh-CN"/>
        </w:rPr>
        <w:t>118</w:t>
      </w:r>
      <w:r w:rsidRPr="00152A15">
        <w:rPr>
          <w:rFonts w:eastAsia="SimSun" w:hint="eastAsia"/>
          <w:lang w:eastAsia="zh-CN"/>
        </w:rPr>
        <w:t>、</w:t>
      </w:r>
      <w:r w:rsidRPr="00152A15">
        <w:rPr>
          <w:rFonts w:eastAsia="SimSun"/>
          <w:lang w:eastAsia="zh-CN"/>
        </w:rPr>
        <w:t>109</w:t>
      </w:r>
      <w:r w:rsidRPr="00152A15">
        <w:rPr>
          <w:rFonts w:eastAsia="SimSun" w:hint="eastAsia"/>
          <w:lang w:eastAsia="zh-CN"/>
        </w:rPr>
        <w:t>及</w:t>
      </w:r>
      <w:r w:rsidRPr="00152A15">
        <w:rPr>
          <w:rFonts w:eastAsia="SimSun"/>
          <w:lang w:eastAsia="zh-CN"/>
        </w:rPr>
        <w:t>49</w:t>
      </w:r>
      <w:r w:rsidRPr="00152A15">
        <w:rPr>
          <w:rFonts w:eastAsia="SimSun" w:hint="eastAsia"/>
          <w:lang w:eastAsia="zh-CN"/>
        </w:rPr>
        <w:t>宗。另外，以司法官作出批示的日期统计，</w:t>
      </w:r>
      <w:r w:rsidRPr="00152A15">
        <w:rPr>
          <w:rFonts w:eastAsia="SimSun"/>
          <w:lang w:eastAsia="zh-CN"/>
        </w:rPr>
        <w:t>2016</w:t>
      </w:r>
      <w:r w:rsidRPr="00152A15">
        <w:rPr>
          <w:rFonts w:eastAsia="SimSun" w:hint="eastAsia"/>
          <w:lang w:eastAsia="zh-CN"/>
        </w:rPr>
        <w:t>年作出归档</w:t>
      </w:r>
      <w:r w:rsidRPr="00152A15">
        <w:rPr>
          <w:rFonts w:eastAsia="SimSun"/>
          <w:lang w:eastAsia="zh-CN"/>
        </w:rPr>
        <w:t>1</w:t>
      </w:r>
      <w:r w:rsidRPr="00152A15">
        <w:rPr>
          <w:rFonts w:eastAsia="SimSun" w:hint="eastAsia"/>
          <w:lang w:eastAsia="zh-CN"/>
        </w:rPr>
        <w:t>宗及控诉</w:t>
      </w:r>
      <w:r w:rsidRPr="00152A15">
        <w:rPr>
          <w:rFonts w:eastAsia="SimSun"/>
          <w:lang w:eastAsia="zh-CN"/>
        </w:rPr>
        <w:t>0</w:t>
      </w:r>
      <w:r w:rsidRPr="00152A15">
        <w:rPr>
          <w:rFonts w:eastAsia="SimSun" w:hint="eastAsia"/>
          <w:lang w:eastAsia="zh-CN"/>
        </w:rPr>
        <w:t>宗；</w:t>
      </w:r>
      <w:r w:rsidRPr="00152A15">
        <w:rPr>
          <w:rFonts w:eastAsia="SimSun"/>
          <w:lang w:eastAsia="zh-CN"/>
        </w:rPr>
        <w:t>2017</w:t>
      </w:r>
      <w:r w:rsidRPr="00152A15">
        <w:rPr>
          <w:rFonts w:eastAsia="SimSun" w:hint="eastAsia"/>
          <w:lang w:eastAsia="zh-CN"/>
        </w:rPr>
        <w:t>年作出归档</w:t>
      </w:r>
      <w:r w:rsidRPr="00152A15">
        <w:rPr>
          <w:rFonts w:eastAsia="SimSun"/>
          <w:lang w:eastAsia="zh-CN"/>
        </w:rPr>
        <w:t>35</w:t>
      </w:r>
      <w:r w:rsidRPr="00152A15">
        <w:rPr>
          <w:rFonts w:eastAsia="SimSun" w:hint="eastAsia"/>
          <w:lang w:eastAsia="zh-CN"/>
        </w:rPr>
        <w:t>宗及控诉</w:t>
      </w:r>
      <w:r w:rsidRPr="00152A15">
        <w:rPr>
          <w:rFonts w:eastAsia="SimSun"/>
          <w:lang w:eastAsia="zh-CN"/>
        </w:rPr>
        <w:t>6</w:t>
      </w:r>
      <w:r w:rsidRPr="00152A15">
        <w:rPr>
          <w:rFonts w:eastAsia="SimSun" w:hint="eastAsia"/>
          <w:lang w:eastAsia="zh-CN"/>
        </w:rPr>
        <w:t>宗；</w:t>
      </w:r>
      <w:r w:rsidRPr="00152A15">
        <w:rPr>
          <w:rFonts w:eastAsia="SimSun"/>
          <w:lang w:eastAsia="zh-CN"/>
        </w:rPr>
        <w:t>2018</w:t>
      </w:r>
      <w:r w:rsidRPr="00152A15">
        <w:rPr>
          <w:rFonts w:eastAsia="SimSun" w:hint="eastAsia"/>
          <w:lang w:eastAsia="zh-CN"/>
        </w:rPr>
        <w:t>年作出归档</w:t>
      </w:r>
      <w:r w:rsidRPr="00152A15">
        <w:rPr>
          <w:rFonts w:eastAsia="SimSun"/>
          <w:lang w:eastAsia="zh-CN"/>
        </w:rPr>
        <w:t>38</w:t>
      </w:r>
      <w:r w:rsidRPr="00152A15">
        <w:rPr>
          <w:rFonts w:eastAsia="SimSun" w:hint="eastAsia"/>
          <w:lang w:eastAsia="zh-CN"/>
        </w:rPr>
        <w:t>宗及控诉</w:t>
      </w:r>
      <w:r w:rsidRPr="00152A15">
        <w:rPr>
          <w:rFonts w:eastAsia="SimSun"/>
          <w:lang w:eastAsia="zh-CN"/>
        </w:rPr>
        <w:t>9</w:t>
      </w:r>
      <w:r w:rsidRPr="00152A15">
        <w:rPr>
          <w:rFonts w:eastAsia="SimSun" w:hint="eastAsia"/>
          <w:lang w:eastAsia="zh-CN"/>
        </w:rPr>
        <w:t>宗；</w:t>
      </w:r>
      <w:r w:rsidRPr="00152A15">
        <w:rPr>
          <w:rFonts w:eastAsia="SimSun"/>
          <w:lang w:eastAsia="zh-CN"/>
        </w:rPr>
        <w:t>2019</w:t>
      </w:r>
      <w:r w:rsidRPr="00152A15">
        <w:rPr>
          <w:rFonts w:eastAsia="SimSun" w:hint="eastAsia"/>
          <w:lang w:eastAsia="zh-CN"/>
        </w:rPr>
        <w:t>年作出归档</w:t>
      </w:r>
      <w:r w:rsidRPr="00152A15">
        <w:rPr>
          <w:rFonts w:eastAsia="SimSun"/>
          <w:lang w:eastAsia="zh-CN"/>
        </w:rPr>
        <w:t>88</w:t>
      </w:r>
      <w:r w:rsidRPr="00152A15">
        <w:rPr>
          <w:rFonts w:eastAsia="SimSun" w:hint="eastAsia"/>
          <w:lang w:eastAsia="zh-CN"/>
        </w:rPr>
        <w:t>宗及控诉</w:t>
      </w:r>
      <w:r w:rsidRPr="00152A15">
        <w:rPr>
          <w:rFonts w:eastAsia="SimSun"/>
          <w:lang w:eastAsia="zh-CN"/>
        </w:rPr>
        <w:t>8</w:t>
      </w:r>
      <w:r w:rsidRPr="00152A15">
        <w:rPr>
          <w:rFonts w:eastAsia="SimSun" w:hint="eastAsia"/>
          <w:lang w:eastAsia="zh-CN"/>
        </w:rPr>
        <w:t>宗；</w:t>
      </w:r>
      <w:r w:rsidRPr="00152A15">
        <w:rPr>
          <w:rFonts w:eastAsia="SimSun"/>
          <w:lang w:eastAsia="zh-CN"/>
        </w:rPr>
        <w:t>2020</w:t>
      </w:r>
      <w:r w:rsidRPr="00152A15">
        <w:rPr>
          <w:rFonts w:eastAsia="SimSun" w:hint="eastAsia"/>
          <w:lang w:eastAsia="zh-CN"/>
        </w:rPr>
        <w:t>年作出归档</w:t>
      </w:r>
      <w:r w:rsidRPr="00152A15">
        <w:rPr>
          <w:rFonts w:eastAsia="SimSun"/>
          <w:lang w:eastAsia="zh-CN"/>
        </w:rPr>
        <w:t>92</w:t>
      </w:r>
      <w:r w:rsidRPr="00152A15">
        <w:rPr>
          <w:rFonts w:eastAsia="SimSun" w:hint="eastAsia"/>
          <w:lang w:eastAsia="zh-CN"/>
        </w:rPr>
        <w:t>宗及控诉</w:t>
      </w:r>
      <w:r w:rsidRPr="00152A15">
        <w:rPr>
          <w:rFonts w:eastAsia="SimSun"/>
          <w:lang w:eastAsia="zh-CN"/>
        </w:rPr>
        <w:t>11</w:t>
      </w:r>
      <w:r w:rsidRPr="00152A15">
        <w:rPr>
          <w:rFonts w:eastAsia="SimSun" w:hint="eastAsia"/>
          <w:lang w:eastAsia="zh-CN"/>
        </w:rPr>
        <w:t>宗；</w:t>
      </w:r>
      <w:r w:rsidRPr="00152A15">
        <w:rPr>
          <w:rFonts w:eastAsia="SimSun"/>
          <w:lang w:eastAsia="zh-CN"/>
        </w:rPr>
        <w:t>2021</w:t>
      </w:r>
      <w:r w:rsidRPr="00152A15">
        <w:rPr>
          <w:rFonts w:eastAsia="SimSun" w:hint="eastAsia"/>
          <w:lang w:eastAsia="zh-CN"/>
        </w:rPr>
        <w:t>年作出归档</w:t>
      </w:r>
      <w:r w:rsidRPr="00152A15">
        <w:rPr>
          <w:rFonts w:eastAsia="SimSun"/>
          <w:lang w:eastAsia="zh-CN"/>
        </w:rPr>
        <w:t>101</w:t>
      </w:r>
      <w:r w:rsidRPr="00152A15">
        <w:rPr>
          <w:rFonts w:eastAsia="SimSun" w:hint="eastAsia"/>
          <w:lang w:eastAsia="zh-CN"/>
        </w:rPr>
        <w:t>宗及控诉</w:t>
      </w:r>
      <w:r w:rsidRPr="00152A15">
        <w:rPr>
          <w:rFonts w:eastAsia="SimSun"/>
          <w:lang w:eastAsia="zh-CN"/>
        </w:rPr>
        <w:t>8</w:t>
      </w:r>
      <w:r w:rsidRPr="00152A15">
        <w:rPr>
          <w:rFonts w:eastAsia="SimSun" w:hint="eastAsia"/>
          <w:lang w:eastAsia="zh-CN"/>
        </w:rPr>
        <w:t>宗；</w:t>
      </w:r>
      <w:r w:rsidRPr="00152A15">
        <w:rPr>
          <w:rFonts w:eastAsia="SimSun"/>
          <w:lang w:eastAsia="zh-CN"/>
        </w:rPr>
        <w:t>2022</w:t>
      </w:r>
      <w:r w:rsidRPr="00152A15">
        <w:rPr>
          <w:rFonts w:eastAsia="SimSun" w:hint="eastAsia"/>
          <w:lang w:eastAsia="zh-CN"/>
        </w:rPr>
        <w:t>年作出归档</w:t>
      </w:r>
      <w:r w:rsidRPr="00152A15">
        <w:rPr>
          <w:rFonts w:eastAsia="SimSun"/>
          <w:lang w:eastAsia="zh-CN"/>
        </w:rPr>
        <w:t>90</w:t>
      </w:r>
      <w:r w:rsidRPr="00152A15">
        <w:rPr>
          <w:rFonts w:eastAsia="SimSun" w:hint="eastAsia"/>
          <w:lang w:eastAsia="zh-CN"/>
        </w:rPr>
        <w:t>宗及控诉</w:t>
      </w:r>
      <w:r w:rsidRPr="00152A15">
        <w:rPr>
          <w:rFonts w:eastAsia="SimSun"/>
          <w:lang w:eastAsia="zh-CN"/>
        </w:rPr>
        <w:t>6</w:t>
      </w:r>
      <w:r w:rsidRPr="00152A15">
        <w:rPr>
          <w:rFonts w:eastAsia="SimSun" w:hint="eastAsia"/>
          <w:lang w:eastAsia="zh-CN"/>
        </w:rPr>
        <w:t>宗；</w:t>
      </w:r>
      <w:r w:rsidRPr="00152A15">
        <w:rPr>
          <w:rFonts w:eastAsia="SimSun"/>
          <w:lang w:eastAsia="zh-CN"/>
        </w:rPr>
        <w:t>2023</w:t>
      </w:r>
      <w:r w:rsidRPr="00152A15">
        <w:rPr>
          <w:rFonts w:eastAsia="SimSun" w:hint="eastAsia"/>
          <w:lang w:eastAsia="zh-CN"/>
        </w:rPr>
        <w:t>年作出归档</w:t>
      </w:r>
      <w:r w:rsidRPr="00152A15">
        <w:rPr>
          <w:rFonts w:eastAsia="SimSun"/>
          <w:lang w:eastAsia="zh-CN"/>
        </w:rPr>
        <w:t>90</w:t>
      </w:r>
      <w:r w:rsidRPr="00152A15">
        <w:rPr>
          <w:rFonts w:eastAsia="SimSun" w:hint="eastAsia"/>
          <w:lang w:eastAsia="zh-CN"/>
        </w:rPr>
        <w:t>宗及控诉</w:t>
      </w:r>
      <w:r w:rsidRPr="00152A15">
        <w:rPr>
          <w:rFonts w:eastAsia="SimSun"/>
          <w:lang w:eastAsia="zh-CN"/>
        </w:rPr>
        <w:t>11</w:t>
      </w:r>
      <w:r w:rsidRPr="00152A15">
        <w:rPr>
          <w:rFonts w:eastAsia="SimSun" w:hint="eastAsia"/>
          <w:lang w:eastAsia="zh-CN"/>
        </w:rPr>
        <w:t>宗；</w:t>
      </w:r>
      <w:r w:rsidRPr="00152A15">
        <w:rPr>
          <w:rFonts w:eastAsia="SimSun"/>
          <w:lang w:eastAsia="zh-CN"/>
        </w:rPr>
        <w:t>2024</w:t>
      </w:r>
      <w:r w:rsidRPr="00152A15">
        <w:rPr>
          <w:rFonts w:eastAsia="SimSun" w:hint="eastAsia"/>
          <w:lang w:eastAsia="zh-CN"/>
        </w:rPr>
        <w:t>年</w:t>
      </w:r>
      <w:r w:rsidRPr="00152A15">
        <w:rPr>
          <w:rFonts w:eastAsia="SimSun"/>
          <w:lang w:eastAsia="zh-CN"/>
        </w:rPr>
        <w:t>1</w:t>
      </w:r>
      <w:r w:rsidRPr="00152A15">
        <w:rPr>
          <w:rFonts w:eastAsia="SimSun" w:hint="eastAsia"/>
          <w:lang w:eastAsia="zh-CN"/>
        </w:rPr>
        <w:t>月至</w:t>
      </w:r>
      <w:r w:rsidRPr="00152A15">
        <w:rPr>
          <w:rFonts w:eastAsia="SimSun"/>
          <w:lang w:eastAsia="zh-CN"/>
        </w:rPr>
        <w:t>5</w:t>
      </w:r>
      <w:r w:rsidRPr="00152A15">
        <w:rPr>
          <w:rFonts w:eastAsia="SimSun" w:hint="eastAsia"/>
          <w:lang w:eastAsia="zh-CN"/>
        </w:rPr>
        <w:t>月作出归档</w:t>
      </w:r>
      <w:r w:rsidRPr="00152A15">
        <w:rPr>
          <w:rFonts w:eastAsia="SimSun"/>
          <w:lang w:eastAsia="zh-CN"/>
        </w:rPr>
        <w:t>26</w:t>
      </w:r>
      <w:r w:rsidRPr="00152A15">
        <w:rPr>
          <w:rFonts w:eastAsia="SimSun" w:hint="eastAsia"/>
          <w:lang w:eastAsia="zh-CN"/>
        </w:rPr>
        <w:t>宗及控诉</w:t>
      </w:r>
      <w:r w:rsidRPr="00152A15">
        <w:rPr>
          <w:rFonts w:eastAsia="SimSun"/>
          <w:lang w:eastAsia="zh-CN"/>
        </w:rPr>
        <w:t>3</w:t>
      </w:r>
      <w:r w:rsidRPr="00152A15">
        <w:rPr>
          <w:rFonts w:eastAsia="SimSun" w:hint="eastAsia"/>
          <w:lang w:eastAsia="zh-CN"/>
        </w:rPr>
        <w:t>宗。</w:t>
      </w:r>
    </w:p>
    <w:p w14:paraId="6D4DC502" w14:textId="77777777" w:rsidR="00CB3D6D" w:rsidRPr="00152A15" w:rsidRDefault="00CB3D6D" w:rsidP="00152A15">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152A15">
        <w:rPr>
          <w:rFonts w:eastAsia="SimSun" w:hint="eastAsia"/>
          <w:lang w:eastAsia="zh-CN"/>
        </w:rPr>
        <w:t>根据终院办提供的资料，自《预防及打击家庭暴力法》出台后，有数起家庭暴力罪案件已被起诉及审判，受害人亦获得赔偿。关于法院案件、定罪和受害人获得赔偿的资料，请参阅附件一表五十四。</w:t>
      </w:r>
    </w:p>
    <w:p w14:paraId="5B8BBCF6" w14:textId="77777777" w:rsidR="00CB3D6D" w:rsidRPr="00152A15" w:rsidRDefault="00CB3D6D" w:rsidP="00152A15">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152A15">
        <w:rPr>
          <w:rFonts w:eastAsia="SimSun" w:hint="eastAsia"/>
          <w:lang w:eastAsia="zh-CN"/>
        </w:rPr>
        <w:t>社工局是负责协调家庭暴力预防工作的实体，包括辨识有关危险情况和执行一般保护措施（《预防及打击家庭暴力法》第</w:t>
      </w:r>
      <w:r w:rsidRPr="00152A15">
        <w:rPr>
          <w:rFonts w:eastAsia="SimSun"/>
          <w:lang w:eastAsia="zh-CN"/>
        </w:rPr>
        <w:t>5</w:t>
      </w:r>
      <w:r w:rsidRPr="00152A15">
        <w:rPr>
          <w:rFonts w:eastAsia="SimSun" w:hint="eastAsia"/>
          <w:lang w:eastAsia="zh-CN"/>
        </w:rPr>
        <w:t>条）。因此，社工局与治安警察局、司警局、卫生局、教育及青年发展局（教青局）、劳工局、房屋局及非政府组织建立了跨专业和跨界别的合作机制。</w:t>
      </w:r>
    </w:p>
    <w:p w14:paraId="1ADCFE1D" w14:textId="77777777" w:rsidR="00CB3D6D" w:rsidRPr="00152A15" w:rsidRDefault="00CB3D6D" w:rsidP="00152A15">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152A15">
        <w:rPr>
          <w:rFonts w:eastAsia="SimSun" w:hint="eastAsia"/>
          <w:lang w:eastAsia="zh-CN"/>
        </w:rPr>
        <w:t>《预防及打击家庭暴力法》第</w:t>
      </w:r>
      <w:r w:rsidRPr="00152A15">
        <w:rPr>
          <w:rFonts w:eastAsia="SimSun"/>
          <w:lang w:eastAsia="zh-CN"/>
        </w:rPr>
        <w:t>6</w:t>
      </w:r>
      <w:r w:rsidRPr="00152A15">
        <w:rPr>
          <w:rFonts w:eastAsia="SimSun" w:hint="eastAsia"/>
          <w:lang w:eastAsia="zh-CN"/>
        </w:rPr>
        <w:t>条规定，公共实体和提供医护、照顾儿童、长者和残疾人士的服务或从事教学、社会服务或辅导业务的私人实体有告知的义务。如怀疑或获悉发生家庭暴力的情况，皆有义务通报社工局。</w:t>
      </w:r>
    </w:p>
    <w:p w14:paraId="2B0D62B9" w14:textId="77777777" w:rsidR="00CB3D6D" w:rsidRPr="00152A15" w:rsidRDefault="00CB3D6D" w:rsidP="00152A15">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152A15">
        <w:rPr>
          <w:rFonts w:eastAsia="SimSun" w:hint="eastAsia"/>
          <w:lang w:eastAsia="zh-CN"/>
        </w:rPr>
        <w:t>除了亲身或透过治安警察局及司警局热线作出检举之外，受害人尚可透过电邮或信函提供犯罪资料和案件详情。为了协助聋哑或残疾人士作出举报，司警局已与社工局及非政府组织合作，提供手语翻译。司警局亦已与各部门建立合作机制，当政府部门、医院、学校、社会服务机构等发现怀疑家庭暴力个案时，必须向警方及社工局通报。</w:t>
      </w:r>
    </w:p>
    <w:p w14:paraId="3B9111EC" w14:textId="77777777" w:rsidR="00CB3D6D" w:rsidRPr="00152A15" w:rsidRDefault="00CB3D6D" w:rsidP="00152A15">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152A15">
        <w:rPr>
          <w:rFonts w:eastAsia="SimSun" w:hint="eastAsia"/>
          <w:lang w:eastAsia="zh-CN"/>
        </w:rPr>
        <w:t>关于结论性意见第</w:t>
      </w:r>
      <w:r w:rsidRPr="00152A15">
        <w:rPr>
          <w:rFonts w:eastAsia="SimSun"/>
          <w:lang w:eastAsia="zh-CN"/>
        </w:rPr>
        <w:t>25</w:t>
      </w:r>
      <w:r w:rsidRPr="00152A15">
        <w:rPr>
          <w:rFonts w:eastAsia="SimSun" w:hint="eastAsia"/>
          <w:lang w:eastAsia="zh-CN"/>
        </w:rPr>
        <w:t>段</w:t>
      </w:r>
      <w:r w:rsidRPr="00152A15">
        <w:rPr>
          <w:rFonts w:eastAsia="SimSun"/>
          <w:lang w:eastAsia="zh-CN"/>
        </w:rPr>
        <w:t>e</w:t>
      </w:r>
      <w:r w:rsidRPr="00152A15">
        <w:rPr>
          <w:rFonts w:eastAsia="SimSun" w:hint="eastAsia"/>
          <w:lang w:eastAsia="zh-CN"/>
        </w:rPr>
        <w:t>项的意见，应特别强调，家庭暴力受害人可获提供保护及援助措施，如临时安置、紧急经济援助和社会支援计划、法律援助、卫生护理和心理咨询服务、协助就学或就业、个人及家庭辅导、法律资讯和咨询服务，以及保障其安全及安定生活所需的其他措施（《预防及打击家庭暴力法》第</w:t>
      </w:r>
      <w:r w:rsidRPr="00152A15">
        <w:rPr>
          <w:rFonts w:eastAsia="SimSun"/>
          <w:lang w:eastAsia="zh-CN"/>
        </w:rPr>
        <w:t>16</w:t>
      </w:r>
      <w:r w:rsidRPr="00152A15">
        <w:rPr>
          <w:rFonts w:eastAsia="SimSun" w:hint="eastAsia"/>
          <w:lang w:eastAsia="zh-CN"/>
        </w:rPr>
        <w:t>条）。关于社工局处理的家庭暴力案件相关数据，详见附件一表五十五及五十六。</w:t>
      </w:r>
    </w:p>
    <w:p w14:paraId="476965D9" w14:textId="77777777" w:rsidR="00CB3D6D" w:rsidRPr="00152A15" w:rsidRDefault="00CB3D6D" w:rsidP="00152A15">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152A15">
        <w:rPr>
          <w:rFonts w:eastAsia="SimSun" w:hint="eastAsia"/>
          <w:lang w:eastAsia="zh-CN"/>
        </w:rPr>
        <w:t>社工局引入了评估或识别家庭暴力及其他家庭危机状况的新措施，并于</w:t>
      </w:r>
      <w:r w:rsidRPr="00152A15">
        <w:rPr>
          <w:rFonts w:eastAsia="SimSun"/>
          <w:lang w:eastAsia="zh-CN"/>
        </w:rPr>
        <w:t>2016</w:t>
      </w:r>
      <w:r w:rsidRPr="00152A15">
        <w:rPr>
          <w:rFonts w:eastAsia="SimSun" w:hint="eastAsia"/>
          <w:lang w:eastAsia="zh-CN"/>
        </w:rPr>
        <w:t>年设立了家庭危机支援服务网络及机制，以评估受害人遭受身体、精神和性暴力的风险，包括受虐的程度及历史、重复作出暴力或虐待行为的风险、其他潜在受害人的可能性，并采取相应的介入措施（跟进、危机管理及辅导措施）。同时，还建立了中央登记系统，记录受家庭暴力影响家庭的经济状况、成因等最新资料数据，并每</w:t>
      </w:r>
      <w:r w:rsidRPr="00152A15">
        <w:rPr>
          <w:rFonts w:eastAsia="SimSun"/>
          <w:lang w:eastAsia="zh-CN"/>
        </w:rPr>
        <w:t>6</w:t>
      </w:r>
      <w:r w:rsidRPr="00152A15">
        <w:rPr>
          <w:rFonts w:eastAsia="SimSun" w:hint="eastAsia"/>
          <w:lang w:eastAsia="zh-CN"/>
        </w:rPr>
        <w:t>个月将有关资料上载至社工局网站，向社会公布。</w:t>
      </w:r>
    </w:p>
    <w:p w14:paraId="31750AE0" w14:textId="77777777" w:rsidR="00CB3D6D" w:rsidRPr="00152A15" w:rsidRDefault="00CB3D6D" w:rsidP="00152A15">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152A15">
        <w:rPr>
          <w:rFonts w:eastAsia="SimSun" w:hint="eastAsia"/>
          <w:lang w:eastAsia="zh-CN"/>
        </w:rPr>
        <w:t>除妇联和澳门明爱的支援热线外，社工局亦于</w:t>
      </w:r>
      <w:r w:rsidRPr="00152A15">
        <w:rPr>
          <w:rFonts w:eastAsia="SimSun"/>
          <w:lang w:eastAsia="zh-CN"/>
        </w:rPr>
        <w:t>2015</w:t>
      </w:r>
      <w:r w:rsidRPr="00152A15">
        <w:rPr>
          <w:rFonts w:eastAsia="SimSun" w:hint="eastAsia"/>
          <w:lang w:eastAsia="zh-CN"/>
        </w:rPr>
        <w:t>年设立了</w:t>
      </w:r>
      <w:r w:rsidRPr="00152A15">
        <w:rPr>
          <w:rFonts w:eastAsia="SimSun"/>
          <w:lang w:eastAsia="zh-CN"/>
        </w:rPr>
        <w:t>24</w:t>
      </w:r>
      <w:r w:rsidRPr="00152A15">
        <w:rPr>
          <w:rFonts w:eastAsia="SimSun" w:hint="eastAsia"/>
          <w:lang w:eastAsia="zh-CN"/>
        </w:rPr>
        <w:t>小时的家庭暴力求助专线，提供</w:t>
      </w:r>
      <w:r w:rsidRPr="00152A15">
        <w:rPr>
          <w:rFonts w:eastAsia="SimSun"/>
          <w:lang w:eastAsia="zh-CN"/>
        </w:rPr>
        <w:t>24</w:t>
      </w:r>
      <w:r w:rsidRPr="00152A15">
        <w:rPr>
          <w:rFonts w:eastAsia="SimSun" w:hint="eastAsia"/>
          <w:lang w:eastAsia="zh-CN"/>
        </w:rPr>
        <w:t>小时的紧急支援；另外，也持续优化不同服务，包括院舍、儿童保护措施、为受害人和其家人以及犯罪行为人提供辅导。</w:t>
      </w:r>
    </w:p>
    <w:p w14:paraId="722F136E" w14:textId="77777777" w:rsidR="00CB3D6D" w:rsidRPr="00152A15" w:rsidRDefault="00CB3D6D" w:rsidP="00152A15">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152A15">
        <w:rPr>
          <w:rFonts w:eastAsia="SimSun" w:hint="eastAsia"/>
          <w:lang w:eastAsia="zh-CN"/>
        </w:rPr>
        <w:t>卫生局引入了内部转介机制，识别和处理家庭暴力受害人，特别是协助受害人联络社工局，以提供及时的医疗和心理支援。</w:t>
      </w:r>
    </w:p>
    <w:p w14:paraId="13095DEC" w14:textId="77777777" w:rsidR="00CB3D6D" w:rsidRPr="00152A15" w:rsidRDefault="00CB3D6D" w:rsidP="00152A15">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152A15">
        <w:rPr>
          <w:rFonts w:eastAsia="SimSun" w:hint="eastAsia"/>
          <w:lang w:eastAsia="zh-CN"/>
        </w:rPr>
        <w:t>教青局根据《公约》和《预防及打击家庭暴力法》，于</w:t>
      </w:r>
      <w:r w:rsidRPr="00152A15">
        <w:rPr>
          <w:rFonts w:eastAsia="SimSun"/>
          <w:lang w:eastAsia="zh-CN"/>
        </w:rPr>
        <w:t>2016</w:t>
      </w:r>
      <w:r w:rsidRPr="00152A15">
        <w:rPr>
          <w:rFonts w:eastAsia="SimSun" w:hint="eastAsia"/>
          <w:lang w:eastAsia="zh-CN"/>
        </w:rPr>
        <w:t>年</w:t>
      </w:r>
      <w:r w:rsidRPr="00152A15">
        <w:rPr>
          <w:rFonts w:eastAsia="SimSun"/>
          <w:lang w:eastAsia="zh-CN"/>
        </w:rPr>
        <w:t>10</w:t>
      </w:r>
      <w:r w:rsidRPr="00152A15">
        <w:rPr>
          <w:rFonts w:eastAsia="SimSun" w:hint="eastAsia"/>
          <w:lang w:eastAsia="zh-CN"/>
        </w:rPr>
        <w:t>月完成制定关于“通报怀疑家庭暴力个案程序”的指引，建立一个与学校及学生辅导机构协作的通报机制。</w:t>
      </w:r>
    </w:p>
    <w:p w14:paraId="6964DD0E" w14:textId="77777777" w:rsidR="00CB3D6D" w:rsidRPr="00152A15" w:rsidRDefault="00CB3D6D" w:rsidP="00152A15">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152A15">
        <w:rPr>
          <w:rFonts w:eastAsia="SimSun" w:hint="eastAsia"/>
          <w:lang w:eastAsia="zh-CN"/>
        </w:rPr>
        <w:t>至于结论性意见第</w:t>
      </w:r>
      <w:r w:rsidRPr="00152A15">
        <w:rPr>
          <w:rFonts w:eastAsia="SimSun"/>
          <w:lang w:eastAsia="zh-CN"/>
        </w:rPr>
        <w:t>25</w:t>
      </w:r>
      <w:r w:rsidRPr="00152A15">
        <w:rPr>
          <w:rFonts w:eastAsia="SimSun" w:hint="eastAsia"/>
          <w:lang w:eastAsia="zh-CN"/>
        </w:rPr>
        <w:t>段</w:t>
      </w:r>
      <w:r w:rsidRPr="00152A15">
        <w:rPr>
          <w:rFonts w:eastAsia="SimSun"/>
          <w:lang w:eastAsia="zh-CN"/>
        </w:rPr>
        <w:t>c</w:t>
      </w:r>
      <w:r w:rsidRPr="00152A15">
        <w:rPr>
          <w:rFonts w:eastAsia="SimSun" w:hint="eastAsia"/>
          <w:lang w:eastAsia="zh-CN"/>
        </w:rPr>
        <w:t>项关于对执法人员、社福人员、司法人员进行推广培训的意见，就司法机关的培训，请参阅第</w:t>
      </w:r>
      <w:r w:rsidRPr="00152A15">
        <w:rPr>
          <w:rFonts w:eastAsia="SimSun"/>
          <w:lang w:eastAsia="zh-CN"/>
        </w:rPr>
        <w:t>68</w:t>
      </w:r>
      <w:r w:rsidRPr="00152A15">
        <w:rPr>
          <w:rFonts w:eastAsia="SimSun" w:hint="eastAsia"/>
          <w:lang w:eastAsia="zh-CN"/>
        </w:rPr>
        <w:t>和</w:t>
      </w:r>
      <w:r w:rsidRPr="00152A15">
        <w:rPr>
          <w:rFonts w:eastAsia="SimSun"/>
          <w:lang w:eastAsia="zh-CN"/>
        </w:rPr>
        <w:t>69</w:t>
      </w:r>
      <w:r w:rsidRPr="00152A15">
        <w:rPr>
          <w:rFonts w:eastAsia="SimSun" w:hint="eastAsia"/>
          <w:lang w:eastAsia="zh-CN"/>
        </w:rPr>
        <w:t>段，至于治安警察局和司警局方面，请参阅附件一表五十七及五十八。</w:t>
      </w:r>
    </w:p>
    <w:p w14:paraId="5D815660" w14:textId="77777777" w:rsidR="00CB3D6D" w:rsidRPr="00152A15" w:rsidRDefault="00CB3D6D" w:rsidP="00152A15">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152A15">
        <w:rPr>
          <w:rFonts w:eastAsia="SimSun" w:hint="eastAsia"/>
          <w:lang w:eastAsia="zh-CN"/>
        </w:rPr>
        <w:t>社工局在报告涵盖期间多次组织与家庭暴力有关的培训、讲座和工作坊，涉及广泛领域，包括法律、医学、社会工作和心理学，详情请参阅附件一表五十九。</w:t>
      </w:r>
    </w:p>
    <w:p w14:paraId="45DB771E" w14:textId="77777777" w:rsidR="00CB3D6D" w:rsidRPr="00152A15" w:rsidRDefault="00CB3D6D" w:rsidP="00152A15">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152A15">
        <w:rPr>
          <w:rFonts w:eastAsia="SimSun" w:hint="eastAsia"/>
          <w:lang w:eastAsia="zh-CN"/>
        </w:rPr>
        <w:t>关于结论性意见第</w:t>
      </w:r>
      <w:r w:rsidRPr="00152A15">
        <w:rPr>
          <w:rFonts w:eastAsia="SimSun"/>
          <w:lang w:eastAsia="zh-CN"/>
        </w:rPr>
        <w:t>25</w:t>
      </w:r>
      <w:r w:rsidRPr="00152A15">
        <w:rPr>
          <w:rFonts w:eastAsia="SimSun" w:hint="eastAsia"/>
          <w:lang w:eastAsia="zh-CN"/>
        </w:rPr>
        <w:t>段</w:t>
      </w:r>
      <w:r w:rsidRPr="00152A15">
        <w:rPr>
          <w:rFonts w:eastAsia="SimSun"/>
          <w:lang w:eastAsia="zh-CN"/>
        </w:rPr>
        <w:t>d</w:t>
      </w:r>
      <w:r w:rsidRPr="00152A15">
        <w:rPr>
          <w:rFonts w:eastAsia="SimSun" w:hint="eastAsia"/>
          <w:lang w:eastAsia="zh-CN"/>
        </w:rPr>
        <w:t>项的意见，社工局为推广家庭价值观、预防及打击家暴和保护儿童的重要性，迄今已连续</w:t>
      </w:r>
      <w:r w:rsidRPr="00152A15">
        <w:rPr>
          <w:rFonts w:eastAsia="SimSun"/>
          <w:lang w:eastAsia="zh-CN"/>
        </w:rPr>
        <w:t>12</w:t>
      </w:r>
      <w:r w:rsidRPr="00152A15">
        <w:rPr>
          <w:rFonts w:eastAsia="SimSun" w:hint="eastAsia"/>
          <w:lang w:eastAsia="zh-CN"/>
        </w:rPr>
        <w:t>年与非政府组织合作，举办幸福家庭系列活动和防治家庭暴力系列活动。</w:t>
      </w:r>
    </w:p>
    <w:p w14:paraId="0F75965D" w14:textId="77777777" w:rsidR="00CB3D6D" w:rsidRPr="00152A15" w:rsidRDefault="00CB3D6D" w:rsidP="00152A15">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152A15">
        <w:rPr>
          <w:rFonts w:eastAsia="SimSun" w:hint="eastAsia"/>
          <w:lang w:eastAsia="zh-CN"/>
        </w:rPr>
        <w:t>澳门特区政府亦透过教育传单、海报、巴士广告、横幅、媒体和社区活动等开展关于家庭暴力零容忍的宣传运动。详细资料请参阅附件一表六十。</w:t>
      </w:r>
    </w:p>
    <w:p w14:paraId="2D1626CF" w14:textId="77777777" w:rsidR="00CB3D6D" w:rsidRPr="00152A15" w:rsidRDefault="00CB3D6D" w:rsidP="00152A15">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152A15">
        <w:rPr>
          <w:rFonts w:eastAsia="SimSun" w:hint="eastAsia"/>
          <w:lang w:eastAsia="zh-CN"/>
        </w:rPr>
        <w:t>此外，社工局于</w:t>
      </w:r>
      <w:r w:rsidRPr="00152A15">
        <w:rPr>
          <w:rFonts w:eastAsia="SimSun"/>
          <w:lang w:eastAsia="zh-CN"/>
        </w:rPr>
        <w:t>2018</w:t>
      </w:r>
      <w:r w:rsidRPr="00152A15">
        <w:rPr>
          <w:rFonts w:eastAsia="SimSun" w:hint="eastAsia"/>
          <w:lang w:eastAsia="zh-CN"/>
        </w:rPr>
        <w:t>年起提供教材及委托非政府组织开展讲座，持续为巿民讲解《预防及打击家庭暴力法》的内容及对家庭暴力的疑问，并在社区里普及宣传预防及打击家庭暴力的讯息。</w:t>
      </w:r>
    </w:p>
    <w:p w14:paraId="45DB8F71" w14:textId="77777777" w:rsidR="00CB3D6D" w:rsidRPr="00152A15" w:rsidRDefault="00CB3D6D" w:rsidP="00152A15">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152A15">
        <w:rPr>
          <w:rFonts w:eastAsia="SimSun" w:hint="eastAsia"/>
          <w:lang w:eastAsia="zh-CN"/>
        </w:rPr>
        <w:t>在这方面，另一个需要强调的是第</w:t>
      </w:r>
      <w:r w:rsidRPr="00152A15">
        <w:rPr>
          <w:rFonts w:eastAsia="SimSun"/>
          <w:lang w:eastAsia="zh-CN"/>
        </w:rPr>
        <w:t>12/2018</w:t>
      </w:r>
      <w:r w:rsidRPr="00152A15">
        <w:rPr>
          <w:rFonts w:eastAsia="SimSun" w:hint="eastAsia"/>
          <w:lang w:eastAsia="zh-CN"/>
        </w:rPr>
        <w:t>号法律《长者权益保障法律制度》。该法律力求透过各种措施，包括支援和关怀基本生活需求（如经济资助、社会福利和社会保障）、卫生（如长者专科服务和舒缓及善终服务）、基础设施和服务的通达便利、工作（再就业）、优待、持续教育、社会活动和社会参与（如义工和互助活动、文化、康乐体育活动），促进构建一个让长者获得支援和尊重的共融社会。</w:t>
      </w:r>
    </w:p>
    <w:p w14:paraId="03E068EB" w14:textId="5925E160" w:rsidR="00CB3D6D" w:rsidRDefault="00152A15" w:rsidP="00152A15">
      <w:pPr>
        <w:pStyle w:val="H23G"/>
        <w:rPr>
          <w:lang w:eastAsia="zh-TW"/>
        </w:rPr>
      </w:pPr>
      <w:r>
        <w:tab/>
      </w:r>
      <w:r>
        <w:tab/>
      </w:r>
      <w:r w:rsidR="00CB3D6D">
        <w:rPr>
          <w:rFonts w:hint="eastAsia"/>
        </w:rPr>
        <w:t>体罚和欺凌</w:t>
      </w:r>
    </w:p>
    <w:p w14:paraId="5325ACB4" w14:textId="77777777" w:rsidR="00CB3D6D" w:rsidRPr="00152A15" w:rsidRDefault="00CB3D6D" w:rsidP="00152A15">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152A15">
        <w:rPr>
          <w:rFonts w:eastAsia="SimSun" w:hint="eastAsia"/>
          <w:lang w:eastAsia="zh-CN"/>
        </w:rPr>
        <w:t>在学校方面，《</w:t>
      </w:r>
      <w:r w:rsidRPr="00152A15">
        <w:rPr>
          <w:rFonts w:eastAsia="SimSun"/>
          <w:lang w:eastAsia="zh-CN"/>
        </w:rPr>
        <w:t>2023/2024</w:t>
      </w:r>
      <w:r w:rsidRPr="00152A15">
        <w:rPr>
          <w:rFonts w:eastAsia="SimSun" w:hint="eastAsia"/>
          <w:lang w:eastAsia="zh-CN"/>
        </w:rPr>
        <w:t>学校年度学校运作指南》适用于所有公立学校和私立学校，而公立学校还需遵守《</w:t>
      </w:r>
      <w:r w:rsidRPr="00152A15">
        <w:rPr>
          <w:rFonts w:eastAsia="SimSun"/>
          <w:lang w:eastAsia="zh-CN"/>
        </w:rPr>
        <w:t>2023/2024</w:t>
      </w:r>
      <w:r w:rsidRPr="00152A15">
        <w:rPr>
          <w:rFonts w:eastAsia="SimSun" w:hint="eastAsia"/>
          <w:lang w:eastAsia="zh-CN"/>
        </w:rPr>
        <w:t>学校年度公立学校学年准备工作》，两者均明确要求学校须尊重学生人格，严禁使用有损学生心理或精神、身体或其个人尊严的惩罚方式，并要求学校采取措施防止出现歧视、排斥、欺凌、不人道及暴力等情况，亦严禁对学生进行任何精神上或肉体上的伤害行为；倘发现校内学生怀疑有受性侵犯及虐待，均须向学校领导及行政机关作出通报，并提供所需支援。</w:t>
      </w:r>
    </w:p>
    <w:p w14:paraId="675F4B1B" w14:textId="77777777" w:rsidR="00CB3D6D" w:rsidRPr="00152A15" w:rsidRDefault="00CB3D6D" w:rsidP="00152A15">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152A15">
        <w:rPr>
          <w:rFonts w:eastAsia="SimSun" w:hint="eastAsia"/>
          <w:lang w:eastAsia="zh-CN"/>
        </w:rPr>
        <w:t>教青局亦向所有私立补充教学辅助中心和私立持续教育机构作出通知，禁止以任何方式作出危害学生身心的行为。</w:t>
      </w:r>
    </w:p>
    <w:p w14:paraId="4DD14338" w14:textId="77777777" w:rsidR="00CB3D6D" w:rsidRPr="00152A15" w:rsidRDefault="00CB3D6D" w:rsidP="00152A15">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152A15">
        <w:rPr>
          <w:rFonts w:eastAsia="SimSun"/>
          <w:lang w:eastAsia="zh-CN"/>
        </w:rPr>
        <w:t>2013</w:t>
      </w:r>
      <w:r w:rsidRPr="00152A15">
        <w:rPr>
          <w:rFonts w:eastAsia="SimSun" w:hint="eastAsia"/>
          <w:lang w:eastAsia="zh-CN"/>
        </w:rPr>
        <w:t>至</w:t>
      </w:r>
      <w:r w:rsidRPr="00152A15">
        <w:rPr>
          <w:rFonts w:eastAsia="SimSun"/>
          <w:lang w:eastAsia="zh-CN"/>
        </w:rPr>
        <w:t>2024</w:t>
      </w:r>
      <w:r w:rsidRPr="00152A15">
        <w:rPr>
          <w:rFonts w:eastAsia="SimSun" w:hint="eastAsia"/>
          <w:lang w:eastAsia="zh-CN"/>
        </w:rPr>
        <w:t>年</w:t>
      </w:r>
      <w:r w:rsidRPr="00152A15">
        <w:rPr>
          <w:rFonts w:eastAsia="SimSun"/>
          <w:lang w:eastAsia="zh-CN"/>
        </w:rPr>
        <w:t>5</w:t>
      </w:r>
      <w:r w:rsidRPr="00152A15">
        <w:rPr>
          <w:rFonts w:eastAsia="SimSun" w:hint="eastAsia"/>
          <w:lang w:eastAsia="zh-CN"/>
        </w:rPr>
        <w:t>月间，教青局共接获</w:t>
      </w:r>
      <w:r w:rsidRPr="00152A15">
        <w:rPr>
          <w:rFonts w:eastAsia="SimSun"/>
          <w:lang w:eastAsia="zh-CN"/>
        </w:rPr>
        <w:t>49</w:t>
      </w:r>
      <w:r w:rsidRPr="00152A15">
        <w:rPr>
          <w:rFonts w:eastAsia="SimSun" w:hint="eastAsia"/>
          <w:lang w:eastAsia="zh-CN"/>
        </w:rPr>
        <w:t>宗体罚投诉个案，涉及</w:t>
      </w:r>
      <w:r w:rsidRPr="00152A15">
        <w:rPr>
          <w:rFonts w:eastAsia="SimSun"/>
          <w:lang w:eastAsia="zh-CN"/>
        </w:rPr>
        <w:t>58</w:t>
      </w:r>
      <w:r w:rsidRPr="00152A15">
        <w:rPr>
          <w:rFonts w:eastAsia="SimSun" w:hint="eastAsia"/>
          <w:lang w:eastAsia="zh-CN"/>
        </w:rPr>
        <w:t>名学生，分别来自幼儿教育</w:t>
      </w:r>
      <w:r w:rsidRPr="00152A15">
        <w:rPr>
          <w:rFonts w:eastAsia="SimSun"/>
          <w:lang w:eastAsia="zh-CN"/>
        </w:rPr>
        <w:t>18</w:t>
      </w:r>
      <w:r w:rsidRPr="00152A15">
        <w:rPr>
          <w:rFonts w:eastAsia="SimSun" w:hint="eastAsia"/>
          <w:lang w:eastAsia="zh-CN"/>
        </w:rPr>
        <w:t>人、小学教育</w:t>
      </w:r>
      <w:r w:rsidRPr="00152A15">
        <w:rPr>
          <w:rFonts w:eastAsia="SimSun"/>
          <w:lang w:eastAsia="zh-CN"/>
        </w:rPr>
        <w:t>37</w:t>
      </w:r>
      <w:r w:rsidRPr="00152A15">
        <w:rPr>
          <w:rFonts w:eastAsia="SimSun" w:hint="eastAsia"/>
          <w:lang w:eastAsia="zh-CN"/>
        </w:rPr>
        <w:t>人和中学教育</w:t>
      </w:r>
      <w:r w:rsidRPr="00152A15">
        <w:rPr>
          <w:rFonts w:eastAsia="SimSun"/>
          <w:lang w:eastAsia="zh-CN"/>
        </w:rPr>
        <w:t>3</w:t>
      </w:r>
      <w:r w:rsidRPr="00152A15">
        <w:rPr>
          <w:rFonts w:eastAsia="SimSun" w:hint="eastAsia"/>
          <w:lang w:eastAsia="zh-CN"/>
        </w:rPr>
        <w:t>人，该局为受害学生提供即时的支援，制订后续跟进辅导方案并通报有权限的调查机关。</w:t>
      </w:r>
    </w:p>
    <w:p w14:paraId="700C9135" w14:textId="77777777" w:rsidR="00CB3D6D" w:rsidRPr="00152A15" w:rsidRDefault="00CB3D6D" w:rsidP="00152A15">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152A15">
        <w:rPr>
          <w:rFonts w:eastAsia="SimSun" w:hint="eastAsia"/>
          <w:lang w:eastAsia="zh-CN"/>
        </w:rPr>
        <w:t>在报告涵盖期间，教青局没有接获关于为违法青少年或在囚人士提供教学课程的老师违反《公约》规定的举报或投诉。</w:t>
      </w:r>
    </w:p>
    <w:p w14:paraId="2D2BA49A" w14:textId="77777777" w:rsidR="00CB3D6D" w:rsidRPr="00152A15" w:rsidRDefault="00CB3D6D" w:rsidP="00152A15">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152A15">
        <w:rPr>
          <w:rFonts w:eastAsia="SimSun" w:hint="eastAsia"/>
          <w:lang w:eastAsia="zh-CN"/>
        </w:rPr>
        <w:t>教青局亦向教师和其他教育人员或学校工作人员提供相关的培训活动，详情请参阅附件一表六十一。</w:t>
      </w:r>
    </w:p>
    <w:p w14:paraId="7E5675A4" w14:textId="77777777" w:rsidR="00CB3D6D" w:rsidRPr="00152A15" w:rsidRDefault="00CB3D6D" w:rsidP="00152A15">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152A15">
        <w:rPr>
          <w:rFonts w:eastAsia="SimSun" w:hint="eastAsia"/>
          <w:lang w:eastAsia="zh-CN"/>
        </w:rPr>
        <w:t>同样地，社工局于</w:t>
      </w:r>
      <w:r w:rsidRPr="00152A15">
        <w:rPr>
          <w:rFonts w:eastAsia="SimSun"/>
          <w:lang w:eastAsia="zh-CN"/>
        </w:rPr>
        <w:t>2013</w:t>
      </w:r>
      <w:r w:rsidRPr="00152A15">
        <w:rPr>
          <w:rFonts w:eastAsia="SimSun" w:hint="eastAsia"/>
          <w:lang w:eastAsia="zh-CN"/>
        </w:rPr>
        <w:t>年通过《托儿所服务评鉴计划》，关注托儿所人员的道德伦理，包括尊重婴幼儿的权利与独特性、公平对待幼儿，以及防止对幼儿作出伤害身体和</w:t>
      </w:r>
      <w:r w:rsidRPr="00152A15">
        <w:rPr>
          <w:rFonts w:eastAsia="SimSun"/>
          <w:lang w:eastAsia="zh-CN"/>
        </w:rPr>
        <w:t>/</w:t>
      </w:r>
      <w:r w:rsidRPr="00152A15">
        <w:rPr>
          <w:rFonts w:eastAsia="SimSun" w:hint="eastAsia"/>
          <w:lang w:eastAsia="zh-CN"/>
        </w:rPr>
        <w:t>或心理的行为；于</w:t>
      </w:r>
      <w:r w:rsidRPr="00152A15">
        <w:rPr>
          <w:rFonts w:eastAsia="SimSun"/>
          <w:lang w:eastAsia="zh-CN"/>
        </w:rPr>
        <w:t>2023</w:t>
      </w:r>
      <w:r w:rsidRPr="00152A15">
        <w:rPr>
          <w:rFonts w:eastAsia="SimSun" w:hint="eastAsia"/>
          <w:lang w:eastAsia="zh-CN"/>
        </w:rPr>
        <w:t>年逐步协助托儿所制定个别化运作手册，手册中特设保护幼儿免受伤害的专门指标。</w:t>
      </w:r>
    </w:p>
    <w:p w14:paraId="55EC22A4" w14:textId="77777777" w:rsidR="00CB3D6D" w:rsidRPr="00152A15" w:rsidRDefault="00CB3D6D" w:rsidP="00152A15">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152A15">
        <w:rPr>
          <w:rFonts w:eastAsia="SimSun" w:hint="eastAsia"/>
          <w:lang w:eastAsia="zh-CN"/>
        </w:rPr>
        <w:t>在儿青院舍方面，于</w:t>
      </w:r>
      <w:r w:rsidRPr="00152A15">
        <w:rPr>
          <w:rFonts w:eastAsia="SimSun"/>
          <w:lang w:eastAsia="zh-CN"/>
        </w:rPr>
        <w:t>2017</w:t>
      </w:r>
      <w:r w:rsidRPr="00152A15">
        <w:rPr>
          <w:rFonts w:eastAsia="SimSun" w:hint="eastAsia"/>
          <w:lang w:eastAsia="zh-CN"/>
        </w:rPr>
        <w:t>年通过《儿青院舍服务评鉴计划》，指导儿青院舍人员须以正面方法执行纪律与保安措施，不能以任何伤害院童身体健康的方式作出惩罚；及后于</w:t>
      </w:r>
      <w:r w:rsidRPr="00152A15">
        <w:rPr>
          <w:rFonts w:eastAsia="SimSun"/>
          <w:lang w:eastAsia="zh-CN"/>
        </w:rPr>
        <w:t>2018</w:t>
      </w:r>
      <w:r w:rsidRPr="00152A15">
        <w:rPr>
          <w:rFonts w:eastAsia="SimSun" w:hint="eastAsia"/>
          <w:lang w:eastAsia="zh-CN"/>
        </w:rPr>
        <w:t>年制定了</w:t>
      </w:r>
      <w:r w:rsidRPr="00152A15">
        <w:rPr>
          <w:rFonts w:eastAsia="SimSun"/>
          <w:lang w:eastAsia="zh-CN"/>
        </w:rPr>
        <w:t>“</w:t>
      </w:r>
      <w:r w:rsidRPr="00152A15">
        <w:rPr>
          <w:rFonts w:eastAsia="SimSun" w:hint="eastAsia"/>
          <w:lang w:eastAsia="zh-CN"/>
        </w:rPr>
        <w:t>处理怀疑家暴儿童个案及遭受家暴伤害院童工作指引</w:t>
      </w:r>
      <w:r w:rsidRPr="00152A15">
        <w:rPr>
          <w:rFonts w:eastAsia="SimSun"/>
          <w:lang w:eastAsia="zh-CN"/>
        </w:rPr>
        <w:t>”</w:t>
      </w:r>
      <w:r w:rsidRPr="00152A15">
        <w:rPr>
          <w:rFonts w:eastAsia="SimSun" w:hint="eastAsia"/>
          <w:lang w:eastAsia="zh-CN"/>
        </w:rPr>
        <w:t>，使院舍人员能及早介入有关个案及保护儿童。此外，自</w:t>
      </w:r>
      <w:r w:rsidRPr="00152A15">
        <w:rPr>
          <w:rFonts w:eastAsia="SimSun"/>
          <w:lang w:eastAsia="zh-CN"/>
        </w:rPr>
        <w:t>2024</w:t>
      </w:r>
      <w:r w:rsidRPr="00152A15">
        <w:rPr>
          <w:rFonts w:eastAsia="SimSun" w:hint="eastAsia"/>
          <w:lang w:eastAsia="zh-CN"/>
        </w:rPr>
        <w:t>年开始筹备制定《儿青院舍服务运作手册》，进一步向儿青院舍的管理人员及前线员工提供服务执行上的指引，确保院舍服务能保障院童的福祉。</w:t>
      </w:r>
    </w:p>
    <w:p w14:paraId="5EF9D667" w14:textId="77777777" w:rsidR="00CB3D6D" w:rsidRDefault="00CB3D6D" w:rsidP="00152A15">
      <w:pPr>
        <w:pStyle w:val="SingleTxtG"/>
        <w:numPr>
          <w:ilvl w:val="1"/>
          <w:numId w:val="31"/>
        </w:numPr>
        <w:tabs>
          <w:tab w:val="clear" w:pos="2835"/>
        </w:tabs>
        <w:kinsoku/>
        <w:overflowPunct/>
        <w:autoSpaceDE/>
        <w:autoSpaceDN/>
        <w:adjustRightInd/>
        <w:snapToGrid/>
        <w:ind w:left="1134" w:firstLine="0"/>
        <w:rPr>
          <w:rFonts w:eastAsia="SimSun"/>
          <w:lang w:eastAsia="zh-CN"/>
        </w:rPr>
      </w:pPr>
      <w:r w:rsidRPr="00152A15">
        <w:rPr>
          <w:rFonts w:eastAsia="SimSun" w:hint="eastAsia"/>
          <w:lang w:eastAsia="zh-CN"/>
        </w:rPr>
        <w:t>值得指出的是，根据法律规定，社工局有权监察，以及中止和封闭那些由于运作之偏差而导致使用者身心受损之设施，并于必要时请求治安警察局介入跟进调查。</w:t>
      </w:r>
    </w:p>
    <w:p w14:paraId="5E8DE7E3" w14:textId="0505E6D4" w:rsidR="00116DCB" w:rsidRPr="00116DCB" w:rsidRDefault="00116DCB" w:rsidP="00116DCB">
      <w:pPr>
        <w:pStyle w:val="SingleTxtG"/>
        <w:tabs>
          <w:tab w:val="clear" w:pos="2835"/>
        </w:tabs>
        <w:kinsoku/>
        <w:overflowPunct/>
        <w:autoSpaceDE/>
        <w:autoSpaceDN/>
        <w:adjustRightInd/>
        <w:snapToGrid/>
        <w:spacing w:before="240" w:after="0"/>
        <w:jc w:val="center"/>
        <w:rPr>
          <w:rFonts w:eastAsia="SimSun"/>
          <w:u w:val="single"/>
          <w:lang w:eastAsia="zh-CN"/>
        </w:rPr>
      </w:pPr>
      <w:r>
        <w:rPr>
          <w:rFonts w:eastAsia="SimSun"/>
          <w:u w:val="single"/>
          <w:lang w:eastAsia="zh-CN"/>
        </w:rPr>
        <w:tab/>
      </w:r>
      <w:r>
        <w:rPr>
          <w:rFonts w:eastAsia="SimSun"/>
          <w:u w:val="single"/>
          <w:lang w:eastAsia="zh-CN"/>
        </w:rPr>
        <w:tab/>
      </w:r>
      <w:r>
        <w:rPr>
          <w:rFonts w:eastAsia="SimSun"/>
          <w:u w:val="single"/>
          <w:lang w:eastAsia="zh-CN"/>
        </w:rPr>
        <w:tab/>
      </w:r>
    </w:p>
    <w:sectPr w:rsidR="00116DCB" w:rsidRPr="00116DCB">
      <w:headerReference w:type="default" r:id="rId10"/>
      <w:footerReference w:type="even" r:id="rId11"/>
      <w:footerReference w:type="default" r:id="rId12"/>
      <w:headerReference w:type="firs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E5E0D7" w14:textId="77777777" w:rsidR="002F1C77" w:rsidRDefault="002F1C77"/>
  </w:endnote>
  <w:endnote w:type="continuationSeparator" w:id="0">
    <w:p w14:paraId="736648EC" w14:textId="77777777" w:rsidR="002F1C77" w:rsidRDefault="002F1C77">
      <w:pPr>
        <w:pStyle w:val="Footer"/>
      </w:pPr>
    </w:p>
  </w:endnote>
  <w:endnote w:type="continuationNotice" w:id="1">
    <w:p w14:paraId="7BBA2B63" w14:textId="77777777" w:rsidR="002F1C77" w:rsidRDefault="002F1C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0030101010101"/>
    <w:charset w:val="86"/>
    <w:family w:val="modern"/>
    <w:pitch w:val="fixed"/>
    <w:sig w:usb0="800002BF" w:usb1="38CF7CFA"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DFKai-SB">
    <w:altName w:val="Microsoft YaHei"/>
    <w:charset w:val="88"/>
    <w:family w:val="auto"/>
    <w:pitch w:val="default"/>
    <w:sig w:usb0="00000003" w:usb1="082E0000" w:usb2="00000016" w:usb3="00000000" w:csb0="001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47C14" w14:textId="77777777" w:rsidR="00632DDA" w:rsidRDefault="00A956FF">
    <w:pPr>
      <w:pStyle w:val="Footer"/>
      <w:tabs>
        <w:tab w:val="right" w:pos="9639"/>
      </w:tabs>
    </w:pPr>
    <w:r>
      <w:rPr>
        <w:b/>
        <w:sz w:val="18"/>
      </w:rPr>
      <w:fldChar w:fldCharType="begin"/>
    </w:r>
    <w:r>
      <w:rPr>
        <w:b/>
        <w:sz w:val="18"/>
      </w:rPr>
      <w:instrText xml:space="preserve"> PAGE  \* MERGEFORMAT </w:instrText>
    </w:r>
    <w:r>
      <w:rPr>
        <w:b/>
        <w:sz w:val="18"/>
      </w:rPr>
      <w:fldChar w:fldCharType="separate"/>
    </w:r>
    <w:r>
      <w:rPr>
        <w:b/>
        <w:noProof/>
        <w:sz w:val="18"/>
      </w:rPr>
      <w:t>1</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B646A" w14:textId="77777777" w:rsidR="00632DDA" w:rsidRDefault="00486465">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1</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1A0F7A" w14:textId="77777777" w:rsidR="00632DDA" w:rsidRDefault="00A956FF">
    <w:pPr>
      <w:pStyle w:val="Footer"/>
      <w:spacing w:before="120"/>
      <w:rPr>
        <w:noProof/>
        <w:sz w:val="20"/>
        <w:lang w:eastAsia="fr-FR"/>
      </w:rPr>
    </w:pPr>
    <w:r>
      <w:rPr>
        <w:noProof/>
        <w:sz w:val="20"/>
        <w:lang w:val="fr-CH" w:eastAsia="zh-CN"/>
      </w:rPr>
      <w:drawing>
        <wp:anchor distT="0" distB="0" distL="114300" distR="114300" simplePos="0" relativeHeight="251658240" behindDoc="0" locked="1" layoutInCell="1" allowOverlap="1" wp14:anchorId="4DF43EB8" wp14:editId="2E16F515">
          <wp:simplePos x="0" y="0"/>
          <wp:positionH relativeFrom="column">
            <wp:posOffset>5868670</wp:posOffset>
          </wp:positionH>
          <wp:positionV relativeFrom="paragraph">
            <wp:posOffset>9387840</wp:posOffset>
          </wp:positionV>
          <wp:extent cx="930275" cy="230505"/>
          <wp:effectExtent l="0" t="0" r="3175" b="0"/>
          <wp:wrapNone/>
          <wp:docPr id="7" name="Pictur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081C62" w14:paraId="248B6DDF" w14:textId="77777777">
      <w:tc>
        <w:tcPr>
          <w:tcW w:w="1848" w:type="dxa"/>
          <w:vAlign w:val="bottom"/>
        </w:tcPr>
        <w:p w14:paraId="06D09F94" w14:textId="77777777" w:rsidR="00632DDA" w:rsidRDefault="00A956FF">
          <w:pPr>
            <w:pStyle w:val="Footer"/>
            <w:spacing w:before="120" w:after="120"/>
            <w:jc w:val="right"/>
          </w:pPr>
          <w:r>
            <w:rPr>
              <w:noProof/>
              <w:sz w:val="20"/>
              <w:lang w:val="fr-CH" w:eastAsia="zh-CN"/>
            </w:rPr>
            <w:drawing>
              <wp:inline distT="0" distB="0" distL="0" distR="0" wp14:anchorId="41C4F11C" wp14:editId="3B6287C7">
                <wp:extent cx="931545" cy="232410"/>
                <wp:effectExtent l="0" t="0" r="1905" b="0"/>
                <wp:docPr id="4" name="Pictur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0C86A598" w14:textId="77777777" w:rsidR="00632DDA" w:rsidRDefault="00632DDA">
          <w:pPr>
            <w:pStyle w:val="Footer"/>
            <w:jc w:val="right"/>
          </w:pPr>
        </w:p>
      </w:tc>
    </w:tr>
  </w:tbl>
  <w:p w14:paraId="1402B997" w14:textId="77777777" w:rsidR="00632DDA" w:rsidRDefault="00632D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68AB72" w14:textId="77777777" w:rsidR="002F1C77" w:rsidRDefault="002F1C77">
      <w:pPr>
        <w:pStyle w:val="Footer"/>
        <w:tabs>
          <w:tab w:val="right" w:pos="2155"/>
        </w:tabs>
        <w:spacing w:after="80" w:line="240" w:lineRule="atLeast"/>
        <w:ind w:left="680"/>
        <w:rPr>
          <w:u w:val="single"/>
        </w:rPr>
      </w:pPr>
      <w:r>
        <w:rPr>
          <w:u w:val="single"/>
        </w:rPr>
        <w:tab/>
      </w:r>
    </w:p>
  </w:footnote>
  <w:footnote w:type="continuationSeparator" w:id="0">
    <w:p w14:paraId="2E570DE5" w14:textId="77777777" w:rsidR="002F1C77" w:rsidRDefault="002F1C77">
      <w:pPr>
        <w:pStyle w:val="Footer"/>
        <w:tabs>
          <w:tab w:val="right" w:pos="2155"/>
        </w:tabs>
        <w:spacing w:after="80" w:line="240" w:lineRule="atLeast"/>
        <w:ind w:left="680"/>
        <w:rPr>
          <w:u w:val="single"/>
        </w:rPr>
      </w:pPr>
      <w:r>
        <w:rPr>
          <w:u w:val="single"/>
        </w:rPr>
        <w:tab/>
      </w:r>
    </w:p>
  </w:footnote>
  <w:footnote w:type="continuationNotice" w:id="1">
    <w:p w14:paraId="53E6F6B4" w14:textId="77777777" w:rsidR="002F1C77" w:rsidRDefault="002F1C77">
      <w:pPr>
        <w:rPr>
          <w:sz w:val="2"/>
          <w:szCs w:val="2"/>
        </w:rPr>
      </w:pPr>
    </w:p>
  </w:footnote>
  <w:footnote w:id="2">
    <w:p w14:paraId="4DFFB782" w14:textId="77777777" w:rsidR="00632DDA" w:rsidRDefault="00A956FF" w:rsidP="6D68F754">
      <w:pPr>
        <w:pStyle w:val="FootnoteText"/>
        <w:rPr>
          <w:sz w:val="20"/>
        </w:rPr>
      </w:pPr>
      <w:r>
        <w:rPr>
          <w:sz w:val="20"/>
        </w:rPr>
        <w:tab/>
      </w:r>
      <w:r w:rsidR="6D68F754" w:rsidRPr="6D68F754">
        <w:rPr>
          <w:rStyle w:val="FootnoteReference"/>
          <w:sz w:val="20"/>
          <w:vertAlign w:val="baseline"/>
        </w:rPr>
        <w:t>*</w:t>
      </w:r>
      <w:r w:rsidR="00486465">
        <w:rPr>
          <w:sz w:val="20"/>
        </w:rPr>
        <w:tab/>
      </w:r>
      <w:r w:rsidR="6D68F754" w:rsidRPr="6D68F754">
        <w:t>The present document is being issued without formal editing.</w:t>
      </w:r>
    </w:p>
  </w:footnote>
  <w:footnote w:id="3">
    <w:p w14:paraId="662FC460" w14:textId="253F772A" w:rsidR="00E410E1" w:rsidRPr="00310BF8" w:rsidRDefault="007B0F97" w:rsidP="00474FC1">
      <w:pPr>
        <w:pStyle w:val="FootnoteText"/>
        <w:rPr>
          <w:lang w:val="en-US"/>
        </w:rPr>
      </w:pPr>
      <w:r w:rsidRPr="00310BF8">
        <w:tab/>
      </w:r>
      <w:r w:rsidR="00A956FF" w:rsidRPr="00310BF8">
        <w:rPr>
          <w:rStyle w:val="FootnoteReference"/>
          <w:sz w:val="20"/>
          <w:vertAlign w:val="baseline"/>
        </w:rPr>
        <w:t>**</w:t>
      </w:r>
      <w:r w:rsidR="00A956FF" w:rsidRPr="00310BF8">
        <w:rPr>
          <w:rStyle w:val="FootnoteReference"/>
          <w:sz w:val="20"/>
        </w:rPr>
        <w:tab/>
      </w:r>
      <w:r w:rsidR="00474FC1" w:rsidRPr="00474FC1">
        <w:rPr>
          <w:rFonts w:eastAsia="Times New Roman"/>
        </w:rPr>
        <w:t>The present report of Macao, China is part of the sixth periodic report of China</w:t>
      </w:r>
      <w:r w:rsidR="00474FC1">
        <w:rPr>
          <w:rFonts w:eastAsia="Times New Roman"/>
        </w:rPr>
        <w:t>.</w:t>
      </w:r>
    </w:p>
  </w:footnote>
  <w:footnote w:id="4">
    <w:p w14:paraId="518D8206" w14:textId="55136714" w:rsidR="00E410E1" w:rsidRPr="00127FCC" w:rsidRDefault="007B0F97" w:rsidP="00E410E1">
      <w:pPr>
        <w:pStyle w:val="FootnoteText"/>
        <w:rPr>
          <w:lang w:val="en-US"/>
        </w:rPr>
      </w:pPr>
      <w:r w:rsidRPr="00310BF8">
        <w:tab/>
      </w:r>
      <w:r w:rsidR="00A956FF" w:rsidRPr="00310BF8">
        <w:rPr>
          <w:rStyle w:val="FootnoteReference"/>
          <w:sz w:val="20"/>
          <w:vertAlign w:val="baseline"/>
        </w:rPr>
        <w:t>***</w:t>
      </w:r>
      <w:r w:rsidR="00A956FF" w:rsidRPr="00310BF8">
        <w:rPr>
          <w:rStyle w:val="FootnoteReference"/>
          <w:sz w:val="20"/>
        </w:rPr>
        <w:tab/>
      </w:r>
      <w:r w:rsidR="00A956FF" w:rsidRPr="00310BF8">
        <w:rPr>
          <w:lang w:val="en-US"/>
        </w:rPr>
        <w:t>The annex[es] to the present document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B1ACE9" w14:textId="65149586" w:rsidR="00632DDA" w:rsidRDefault="00632DDA">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92893" w14:textId="77777777" w:rsidR="00632DDA" w:rsidRDefault="00632DDA">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0F28ED0C">
      <w:start w:val="1"/>
      <w:numFmt w:val="decimal"/>
      <w:lvlText w:val="%1."/>
      <w:lvlJc w:val="left"/>
      <w:pPr>
        <w:tabs>
          <w:tab w:val="num" w:pos="0"/>
        </w:tabs>
        <w:ind w:left="1134" w:firstLine="0"/>
      </w:pPr>
      <w:rPr>
        <w:rFonts w:ascii="Times New Roman" w:hAnsi="Times New Roman" w:hint="default"/>
        <w:b w:val="0"/>
        <w:i w:val="0"/>
        <w:sz w:val="20"/>
      </w:rPr>
    </w:lvl>
    <w:lvl w:ilvl="1" w:tplc="70CEFC84" w:tentative="1">
      <w:start w:val="1"/>
      <w:numFmt w:val="lowerLetter"/>
      <w:lvlText w:val="%2."/>
      <w:lvlJc w:val="left"/>
      <w:pPr>
        <w:tabs>
          <w:tab w:val="num" w:pos="1440"/>
        </w:tabs>
        <w:ind w:left="1440" w:hanging="360"/>
      </w:pPr>
    </w:lvl>
    <w:lvl w:ilvl="2" w:tplc="0DA4C968" w:tentative="1">
      <w:start w:val="1"/>
      <w:numFmt w:val="lowerRoman"/>
      <w:lvlText w:val="%3."/>
      <w:lvlJc w:val="right"/>
      <w:pPr>
        <w:tabs>
          <w:tab w:val="num" w:pos="2160"/>
        </w:tabs>
        <w:ind w:left="2160" w:hanging="180"/>
      </w:pPr>
    </w:lvl>
    <w:lvl w:ilvl="3" w:tplc="53EE3F82" w:tentative="1">
      <w:start w:val="1"/>
      <w:numFmt w:val="decimal"/>
      <w:lvlText w:val="%4."/>
      <w:lvlJc w:val="left"/>
      <w:pPr>
        <w:tabs>
          <w:tab w:val="num" w:pos="2880"/>
        </w:tabs>
        <w:ind w:left="2880" w:hanging="360"/>
      </w:pPr>
    </w:lvl>
    <w:lvl w:ilvl="4" w:tplc="C4F4410E" w:tentative="1">
      <w:start w:val="1"/>
      <w:numFmt w:val="lowerLetter"/>
      <w:lvlText w:val="%5."/>
      <w:lvlJc w:val="left"/>
      <w:pPr>
        <w:tabs>
          <w:tab w:val="num" w:pos="3600"/>
        </w:tabs>
        <w:ind w:left="3600" w:hanging="360"/>
      </w:pPr>
    </w:lvl>
    <w:lvl w:ilvl="5" w:tplc="041265AC" w:tentative="1">
      <w:start w:val="1"/>
      <w:numFmt w:val="lowerRoman"/>
      <w:lvlText w:val="%6."/>
      <w:lvlJc w:val="right"/>
      <w:pPr>
        <w:tabs>
          <w:tab w:val="num" w:pos="4320"/>
        </w:tabs>
        <w:ind w:left="4320" w:hanging="180"/>
      </w:pPr>
    </w:lvl>
    <w:lvl w:ilvl="6" w:tplc="E0C0A598" w:tentative="1">
      <w:start w:val="1"/>
      <w:numFmt w:val="decimal"/>
      <w:lvlText w:val="%7."/>
      <w:lvlJc w:val="left"/>
      <w:pPr>
        <w:tabs>
          <w:tab w:val="num" w:pos="5040"/>
        </w:tabs>
        <w:ind w:left="5040" w:hanging="360"/>
      </w:pPr>
    </w:lvl>
    <w:lvl w:ilvl="7" w:tplc="317CC2EE" w:tentative="1">
      <w:start w:val="1"/>
      <w:numFmt w:val="lowerLetter"/>
      <w:lvlText w:val="%8."/>
      <w:lvlJc w:val="left"/>
      <w:pPr>
        <w:tabs>
          <w:tab w:val="num" w:pos="5760"/>
        </w:tabs>
        <w:ind w:left="5760" w:hanging="360"/>
      </w:pPr>
    </w:lvl>
    <w:lvl w:ilvl="8" w:tplc="BBE27622" w:tentative="1">
      <w:start w:val="1"/>
      <w:numFmt w:val="lowerRoman"/>
      <w:lvlText w:val="%9."/>
      <w:lvlJc w:val="right"/>
      <w:pPr>
        <w:tabs>
          <w:tab w:val="num" w:pos="6480"/>
        </w:tabs>
        <w:ind w:left="6480" w:hanging="180"/>
      </w:pPr>
    </w:lvl>
  </w:abstractNum>
  <w:abstractNum w:abstractNumId="11" w15:restartNumberingAfterBreak="0">
    <w:nsid w:val="0C72226A"/>
    <w:multiLevelType w:val="multilevel"/>
    <w:tmpl w:val="88581F5C"/>
    <w:lvl w:ilvl="0">
      <w:start w:val="2"/>
      <w:numFmt w:val="taiwaneseCountingThousand"/>
      <w:lvlText w:val="%1、"/>
      <w:lvlJc w:val="left"/>
      <w:pPr>
        <w:ind w:left="5016" w:hanging="480"/>
      </w:pPr>
      <w:rPr>
        <w:rFonts w:hint="default"/>
      </w:rPr>
    </w:lvl>
    <w:lvl w:ilvl="1">
      <w:start w:val="8"/>
      <w:numFmt w:val="decimal"/>
      <w:lvlText w:val="%2."/>
      <w:lvlJc w:val="left"/>
      <w:pPr>
        <w:ind w:left="5376" w:hanging="360"/>
      </w:pPr>
      <w:rPr>
        <w:rFonts w:hint="default"/>
      </w:rPr>
    </w:lvl>
    <w:lvl w:ilvl="2">
      <w:start w:val="1"/>
      <w:numFmt w:val="lowerRoman"/>
      <w:lvlText w:val="%3."/>
      <w:lvlJc w:val="right"/>
      <w:pPr>
        <w:ind w:left="5976" w:hanging="480"/>
      </w:pPr>
      <w:rPr>
        <w:rFonts w:hint="default"/>
      </w:rPr>
    </w:lvl>
    <w:lvl w:ilvl="3">
      <w:start w:val="1"/>
      <w:numFmt w:val="decimal"/>
      <w:lvlText w:val="%4."/>
      <w:lvlJc w:val="left"/>
      <w:pPr>
        <w:ind w:left="6456" w:hanging="480"/>
      </w:pPr>
      <w:rPr>
        <w:rFonts w:hint="default"/>
      </w:rPr>
    </w:lvl>
    <w:lvl w:ilvl="4">
      <w:start w:val="1"/>
      <w:numFmt w:val="ideographTraditional"/>
      <w:lvlText w:val="%5、"/>
      <w:lvlJc w:val="left"/>
      <w:pPr>
        <w:ind w:left="6936" w:hanging="480"/>
      </w:pPr>
      <w:rPr>
        <w:rFonts w:hint="default"/>
      </w:rPr>
    </w:lvl>
    <w:lvl w:ilvl="5">
      <w:start w:val="1"/>
      <w:numFmt w:val="lowerRoman"/>
      <w:lvlText w:val="%6."/>
      <w:lvlJc w:val="right"/>
      <w:pPr>
        <w:ind w:left="7416" w:hanging="480"/>
      </w:pPr>
      <w:rPr>
        <w:rFonts w:hint="default"/>
      </w:rPr>
    </w:lvl>
    <w:lvl w:ilvl="6">
      <w:start w:val="1"/>
      <w:numFmt w:val="decimal"/>
      <w:lvlText w:val="%7."/>
      <w:lvlJc w:val="left"/>
      <w:pPr>
        <w:ind w:left="7896" w:hanging="480"/>
      </w:pPr>
      <w:rPr>
        <w:rFonts w:hint="default"/>
      </w:rPr>
    </w:lvl>
    <w:lvl w:ilvl="7">
      <w:start w:val="1"/>
      <w:numFmt w:val="ideographTraditional"/>
      <w:lvlText w:val="%8、"/>
      <w:lvlJc w:val="left"/>
      <w:pPr>
        <w:ind w:left="8376" w:hanging="480"/>
      </w:pPr>
      <w:rPr>
        <w:rFonts w:hint="default"/>
      </w:rPr>
    </w:lvl>
    <w:lvl w:ilvl="8">
      <w:start w:val="1"/>
      <w:numFmt w:val="lowerRoman"/>
      <w:lvlText w:val="%9."/>
      <w:lvlJc w:val="right"/>
      <w:pPr>
        <w:ind w:left="8856" w:hanging="480"/>
      </w:pPr>
      <w:rPr>
        <w:rFonts w:hint="default"/>
      </w:rPr>
    </w:lvl>
  </w:abstractNum>
  <w:abstractNum w:abstractNumId="12" w15:restartNumberingAfterBreak="0">
    <w:nsid w:val="0D954887"/>
    <w:multiLevelType w:val="hybridMultilevel"/>
    <w:tmpl w:val="2B362816"/>
    <w:lvl w:ilvl="0" w:tplc="76B445F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2E3AD7E2" w:tentative="1">
      <w:start w:val="1"/>
      <w:numFmt w:val="lowerLetter"/>
      <w:lvlText w:val="%2."/>
      <w:lvlJc w:val="left"/>
      <w:pPr>
        <w:tabs>
          <w:tab w:val="num" w:pos="1440"/>
        </w:tabs>
        <w:ind w:left="1440" w:hanging="360"/>
      </w:pPr>
    </w:lvl>
    <w:lvl w:ilvl="2" w:tplc="71228D4E" w:tentative="1">
      <w:start w:val="1"/>
      <w:numFmt w:val="lowerRoman"/>
      <w:lvlText w:val="%3."/>
      <w:lvlJc w:val="right"/>
      <w:pPr>
        <w:tabs>
          <w:tab w:val="num" w:pos="2160"/>
        </w:tabs>
        <w:ind w:left="2160" w:hanging="180"/>
      </w:pPr>
    </w:lvl>
    <w:lvl w:ilvl="3" w:tplc="847CF9B8" w:tentative="1">
      <w:start w:val="1"/>
      <w:numFmt w:val="decimal"/>
      <w:lvlText w:val="%4."/>
      <w:lvlJc w:val="left"/>
      <w:pPr>
        <w:tabs>
          <w:tab w:val="num" w:pos="2880"/>
        </w:tabs>
        <w:ind w:left="2880" w:hanging="360"/>
      </w:pPr>
    </w:lvl>
    <w:lvl w:ilvl="4" w:tplc="CF742F2C" w:tentative="1">
      <w:start w:val="1"/>
      <w:numFmt w:val="lowerLetter"/>
      <w:lvlText w:val="%5."/>
      <w:lvlJc w:val="left"/>
      <w:pPr>
        <w:tabs>
          <w:tab w:val="num" w:pos="3600"/>
        </w:tabs>
        <w:ind w:left="3600" w:hanging="360"/>
      </w:pPr>
    </w:lvl>
    <w:lvl w:ilvl="5" w:tplc="33B6539E" w:tentative="1">
      <w:start w:val="1"/>
      <w:numFmt w:val="lowerRoman"/>
      <w:lvlText w:val="%6."/>
      <w:lvlJc w:val="right"/>
      <w:pPr>
        <w:tabs>
          <w:tab w:val="num" w:pos="4320"/>
        </w:tabs>
        <w:ind w:left="4320" w:hanging="180"/>
      </w:pPr>
    </w:lvl>
    <w:lvl w:ilvl="6" w:tplc="4814BE02" w:tentative="1">
      <w:start w:val="1"/>
      <w:numFmt w:val="decimal"/>
      <w:lvlText w:val="%7."/>
      <w:lvlJc w:val="left"/>
      <w:pPr>
        <w:tabs>
          <w:tab w:val="num" w:pos="5040"/>
        </w:tabs>
        <w:ind w:left="5040" w:hanging="360"/>
      </w:pPr>
    </w:lvl>
    <w:lvl w:ilvl="7" w:tplc="D6FACE18" w:tentative="1">
      <w:start w:val="1"/>
      <w:numFmt w:val="lowerLetter"/>
      <w:lvlText w:val="%8."/>
      <w:lvlJc w:val="left"/>
      <w:pPr>
        <w:tabs>
          <w:tab w:val="num" w:pos="5760"/>
        </w:tabs>
        <w:ind w:left="5760" w:hanging="360"/>
      </w:pPr>
    </w:lvl>
    <w:lvl w:ilvl="8" w:tplc="E800CFFA" w:tentative="1">
      <w:start w:val="1"/>
      <w:numFmt w:val="lowerRoman"/>
      <w:lvlText w:val="%9."/>
      <w:lvlJc w:val="right"/>
      <w:pPr>
        <w:tabs>
          <w:tab w:val="num" w:pos="6480"/>
        </w:tabs>
        <w:ind w:left="6480" w:hanging="180"/>
      </w:pPr>
    </w:lvl>
  </w:abstractNum>
  <w:abstractNum w:abstractNumId="13" w15:restartNumberingAfterBreak="0">
    <w:nsid w:val="1AF605AC"/>
    <w:multiLevelType w:val="multilevel"/>
    <w:tmpl w:val="1AF605AC"/>
    <w:lvl w:ilvl="0" w:tentative="1">
      <w:start w:val="1"/>
      <w:numFmt w:val="decimal"/>
      <w:pStyle w:val="a"/>
      <w:lvlText w:val="%1."/>
      <w:lvlJc w:val="left"/>
      <w:pPr>
        <w:ind w:left="480" w:hanging="480"/>
      </w:pPr>
      <w:rPr>
        <w:rFonts w:ascii="Times New Roman" w:hAnsi="Times New Roman" w:cs="Times New Roman" w:hint="default"/>
        <w:b/>
        <w:sz w:val="24"/>
        <w:szCs w:val="24"/>
      </w:rPr>
    </w:lvl>
    <w:lvl w:ilvl="1" w:tentative="1">
      <w:start w:val="1"/>
      <w:numFmt w:val="ideographTraditional"/>
      <w:lvlText w:val="%2、"/>
      <w:lvlJc w:val="left"/>
      <w:pPr>
        <w:ind w:left="960" w:hanging="480"/>
      </w:pPr>
    </w:lvl>
    <w:lvl w:ilvl="2" w:tentative="1">
      <w:start w:val="1"/>
      <w:numFmt w:val="lowerRoman"/>
      <w:lvlText w:val="%3."/>
      <w:lvlJc w:val="right"/>
      <w:pPr>
        <w:ind w:left="1440" w:hanging="480"/>
      </w:pPr>
    </w:lvl>
    <w:lvl w:ilvl="3" w:tentative="1">
      <w:start w:val="1"/>
      <w:numFmt w:val="decimal"/>
      <w:lvlText w:val="%4."/>
      <w:lvlJc w:val="left"/>
      <w:pPr>
        <w:ind w:left="1920" w:hanging="480"/>
      </w:pPr>
    </w:lvl>
    <w:lvl w:ilvl="4" w:tentative="1">
      <w:start w:val="1"/>
      <w:numFmt w:val="ideographTraditional"/>
      <w:lvlText w:val="%5、"/>
      <w:lvlJc w:val="left"/>
      <w:pPr>
        <w:ind w:left="2400" w:hanging="480"/>
      </w:pPr>
    </w:lvl>
    <w:lvl w:ilvl="5" w:tentative="1">
      <w:start w:val="1"/>
      <w:numFmt w:val="lowerRoman"/>
      <w:lvlText w:val="%6."/>
      <w:lvlJc w:val="right"/>
      <w:pPr>
        <w:ind w:left="2880" w:hanging="480"/>
      </w:pPr>
    </w:lvl>
    <w:lvl w:ilvl="6" w:tentative="1">
      <w:start w:val="1"/>
      <w:numFmt w:val="decimal"/>
      <w:lvlText w:val="%7."/>
      <w:lvlJc w:val="left"/>
      <w:pPr>
        <w:ind w:left="3360" w:hanging="480"/>
      </w:pPr>
    </w:lvl>
    <w:lvl w:ilvl="7" w:tentative="1">
      <w:start w:val="1"/>
      <w:numFmt w:val="ideographTraditional"/>
      <w:lvlText w:val="%8、"/>
      <w:lvlJc w:val="left"/>
      <w:pPr>
        <w:ind w:left="3840" w:hanging="480"/>
      </w:pPr>
    </w:lvl>
    <w:lvl w:ilvl="8" w:tentative="1">
      <w:start w:val="1"/>
      <w:numFmt w:val="lowerRoman"/>
      <w:lvlText w:val="%9."/>
      <w:lvlJc w:val="right"/>
      <w:pPr>
        <w:ind w:left="4320" w:hanging="480"/>
      </w:pPr>
    </w:lvl>
  </w:abstractNum>
  <w:abstractNum w:abstractNumId="14" w15:restartNumberingAfterBreak="0">
    <w:nsid w:val="1E253887"/>
    <w:multiLevelType w:val="hybridMultilevel"/>
    <w:tmpl w:val="497EC7CC"/>
    <w:lvl w:ilvl="0" w:tplc="1F2E9EAE">
      <w:start w:val="1"/>
      <w:numFmt w:val="bullet"/>
      <w:lvlText w:val="•"/>
      <w:lvlJc w:val="left"/>
      <w:pPr>
        <w:tabs>
          <w:tab w:val="num" w:pos="2268"/>
        </w:tabs>
        <w:ind w:left="2268" w:hanging="170"/>
      </w:pPr>
      <w:rPr>
        <w:rFonts w:ascii="Times New Roman" w:hAnsi="Times New Roman" w:cs="Times New Roman" w:hint="default"/>
      </w:rPr>
    </w:lvl>
    <w:lvl w:ilvl="1" w:tplc="0F0A6D6A" w:tentative="1">
      <w:start w:val="1"/>
      <w:numFmt w:val="bullet"/>
      <w:lvlText w:val="o"/>
      <w:lvlJc w:val="left"/>
      <w:pPr>
        <w:tabs>
          <w:tab w:val="num" w:pos="1440"/>
        </w:tabs>
        <w:ind w:left="1440" w:hanging="360"/>
      </w:pPr>
      <w:rPr>
        <w:rFonts w:ascii="Courier New" w:hAnsi="Courier New" w:hint="default"/>
      </w:rPr>
    </w:lvl>
    <w:lvl w:ilvl="2" w:tplc="FA44C8EA" w:tentative="1">
      <w:start w:val="1"/>
      <w:numFmt w:val="bullet"/>
      <w:lvlText w:val=""/>
      <w:lvlJc w:val="left"/>
      <w:pPr>
        <w:tabs>
          <w:tab w:val="num" w:pos="2160"/>
        </w:tabs>
        <w:ind w:left="2160" w:hanging="360"/>
      </w:pPr>
      <w:rPr>
        <w:rFonts w:ascii="Wingdings" w:hAnsi="Wingdings" w:hint="default"/>
      </w:rPr>
    </w:lvl>
    <w:lvl w:ilvl="3" w:tplc="3170E1BC" w:tentative="1">
      <w:start w:val="1"/>
      <w:numFmt w:val="bullet"/>
      <w:lvlText w:val=""/>
      <w:lvlJc w:val="left"/>
      <w:pPr>
        <w:tabs>
          <w:tab w:val="num" w:pos="2880"/>
        </w:tabs>
        <w:ind w:left="2880" w:hanging="360"/>
      </w:pPr>
      <w:rPr>
        <w:rFonts w:ascii="Symbol" w:hAnsi="Symbol" w:hint="default"/>
      </w:rPr>
    </w:lvl>
    <w:lvl w:ilvl="4" w:tplc="8C3ECD46" w:tentative="1">
      <w:start w:val="1"/>
      <w:numFmt w:val="bullet"/>
      <w:lvlText w:val="o"/>
      <w:lvlJc w:val="left"/>
      <w:pPr>
        <w:tabs>
          <w:tab w:val="num" w:pos="3600"/>
        </w:tabs>
        <w:ind w:left="3600" w:hanging="360"/>
      </w:pPr>
      <w:rPr>
        <w:rFonts w:ascii="Courier New" w:hAnsi="Courier New" w:hint="default"/>
      </w:rPr>
    </w:lvl>
    <w:lvl w:ilvl="5" w:tplc="8D5EB00E" w:tentative="1">
      <w:start w:val="1"/>
      <w:numFmt w:val="bullet"/>
      <w:lvlText w:val=""/>
      <w:lvlJc w:val="left"/>
      <w:pPr>
        <w:tabs>
          <w:tab w:val="num" w:pos="4320"/>
        </w:tabs>
        <w:ind w:left="4320" w:hanging="360"/>
      </w:pPr>
      <w:rPr>
        <w:rFonts w:ascii="Wingdings" w:hAnsi="Wingdings" w:hint="default"/>
      </w:rPr>
    </w:lvl>
    <w:lvl w:ilvl="6" w:tplc="7D8C0BA0" w:tentative="1">
      <w:start w:val="1"/>
      <w:numFmt w:val="bullet"/>
      <w:lvlText w:val=""/>
      <w:lvlJc w:val="left"/>
      <w:pPr>
        <w:tabs>
          <w:tab w:val="num" w:pos="5040"/>
        </w:tabs>
        <w:ind w:left="5040" w:hanging="360"/>
      </w:pPr>
      <w:rPr>
        <w:rFonts w:ascii="Symbol" w:hAnsi="Symbol" w:hint="default"/>
      </w:rPr>
    </w:lvl>
    <w:lvl w:ilvl="7" w:tplc="6B8C3652" w:tentative="1">
      <w:start w:val="1"/>
      <w:numFmt w:val="bullet"/>
      <w:lvlText w:val="o"/>
      <w:lvlJc w:val="left"/>
      <w:pPr>
        <w:tabs>
          <w:tab w:val="num" w:pos="5760"/>
        </w:tabs>
        <w:ind w:left="5760" w:hanging="360"/>
      </w:pPr>
      <w:rPr>
        <w:rFonts w:ascii="Courier New" w:hAnsi="Courier New" w:hint="default"/>
      </w:rPr>
    </w:lvl>
    <w:lvl w:ilvl="8" w:tplc="54BE9264"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2A25523"/>
    <w:multiLevelType w:val="singleLevel"/>
    <w:tmpl w:val="22A25523"/>
    <w:lvl w:ilvl="0" w:tentative="1">
      <w:start w:val="1"/>
      <w:numFmt w:val="decimal"/>
      <w:pStyle w:val="Style1"/>
      <w:lvlText w:val="%1."/>
      <w:lvlJc w:val="left"/>
      <w:pPr>
        <w:tabs>
          <w:tab w:val="left" w:pos="360"/>
        </w:tabs>
        <w:ind w:left="360" w:hanging="360"/>
      </w:pPr>
      <w:rPr>
        <w:rFonts w:ascii="Times New Roman" w:hAnsi="Times New Roman" w:hint="default"/>
        <w:b/>
        <w:i w:val="0"/>
        <w:sz w:val="22"/>
      </w:rPr>
    </w:lvl>
  </w:abstractNum>
  <w:abstractNum w:abstractNumId="16" w15:restartNumberingAfterBreak="0">
    <w:nsid w:val="31A12325"/>
    <w:multiLevelType w:val="hybridMultilevel"/>
    <w:tmpl w:val="FF0E5B48"/>
    <w:lvl w:ilvl="0" w:tplc="E37ED722">
      <w:start w:val="1"/>
      <w:numFmt w:val="bullet"/>
      <w:lvlText w:val="•"/>
      <w:lvlJc w:val="left"/>
      <w:pPr>
        <w:tabs>
          <w:tab w:val="num" w:pos="1701"/>
        </w:tabs>
        <w:ind w:left="1701" w:hanging="170"/>
      </w:pPr>
      <w:rPr>
        <w:rFonts w:ascii="Times New Roman" w:hAnsi="Times New Roman" w:cs="Times New Roman" w:hint="default"/>
        <w:b w:val="0"/>
        <w:i w:val="0"/>
        <w:sz w:val="20"/>
      </w:rPr>
    </w:lvl>
    <w:lvl w:ilvl="1" w:tplc="C3A2A8A0" w:tentative="1">
      <w:start w:val="1"/>
      <w:numFmt w:val="bullet"/>
      <w:lvlText w:val="o"/>
      <w:lvlJc w:val="left"/>
      <w:pPr>
        <w:tabs>
          <w:tab w:val="num" w:pos="1440"/>
        </w:tabs>
        <w:ind w:left="1440" w:hanging="360"/>
      </w:pPr>
      <w:rPr>
        <w:rFonts w:ascii="Courier New" w:hAnsi="Courier New" w:hint="default"/>
      </w:rPr>
    </w:lvl>
    <w:lvl w:ilvl="2" w:tplc="9B86FCE0" w:tentative="1">
      <w:start w:val="1"/>
      <w:numFmt w:val="bullet"/>
      <w:lvlText w:val=""/>
      <w:lvlJc w:val="left"/>
      <w:pPr>
        <w:tabs>
          <w:tab w:val="num" w:pos="2160"/>
        </w:tabs>
        <w:ind w:left="2160" w:hanging="360"/>
      </w:pPr>
      <w:rPr>
        <w:rFonts w:ascii="Wingdings" w:hAnsi="Wingdings" w:hint="default"/>
      </w:rPr>
    </w:lvl>
    <w:lvl w:ilvl="3" w:tplc="E20479E8" w:tentative="1">
      <w:start w:val="1"/>
      <w:numFmt w:val="bullet"/>
      <w:lvlText w:val=""/>
      <w:lvlJc w:val="left"/>
      <w:pPr>
        <w:tabs>
          <w:tab w:val="num" w:pos="2880"/>
        </w:tabs>
        <w:ind w:left="2880" w:hanging="360"/>
      </w:pPr>
      <w:rPr>
        <w:rFonts w:ascii="Symbol" w:hAnsi="Symbol" w:hint="default"/>
      </w:rPr>
    </w:lvl>
    <w:lvl w:ilvl="4" w:tplc="4BF2F790" w:tentative="1">
      <w:start w:val="1"/>
      <w:numFmt w:val="bullet"/>
      <w:lvlText w:val="o"/>
      <w:lvlJc w:val="left"/>
      <w:pPr>
        <w:tabs>
          <w:tab w:val="num" w:pos="3600"/>
        </w:tabs>
        <w:ind w:left="3600" w:hanging="360"/>
      </w:pPr>
      <w:rPr>
        <w:rFonts w:ascii="Courier New" w:hAnsi="Courier New" w:hint="default"/>
      </w:rPr>
    </w:lvl>
    <w:lvl w:ilvl="5" w:tplc="012E822E" w:tentative="1">
      <w:start w:val="1"/>
      <w:numFmt w:val="bullet"/>
      <w:lvlText w:val=""/>
      <w:lvlJc w:val="left"/>
      <w:pPr>
        <w:tabs>
          <w:tab w:val="num" w:pos="4320"/>
        </w:tabs>
        <w:ind w:left="4320" w:hanging="360"/>
      </w:pPr>
      <w:rPr>
        <w:rFonts w:ascii="Wingdings" w:hAnsi="Wingdings" w:hint="default"/>
      </w:rPr>
    </w:lvl>
    <w:lvl w:ilvl="6" w:tplc="9AC86544" w:tentative="1">
      <w:start w:val="1"/>
      <w:numFmt w:val="bullet"/>
      <w:lvlText w:val=""/>
      <w:lvlJc w:val="left"/>
      <w:pPr>
        <w:tabs>
          <w:tab w:val="num" w:pos="5040"/>
        </w:tabs>
        <w:ind w:left="5040" w:hanging="360"/>
      </w:pPr>
      <w:rPr>
        <w:rFonts w:ascii="Symbol" w:hAnsi="Symbol" w:hint="default"/>
      </w:rPr>
    </w:lvl>
    <w:lvl w:ilvl="7" w:tplc="62CA3F88" w:tentative="1">
      <w:start w:val="1"/>
      <w:numFmt w:val="bullet"/>
      <w:lvlText w:val="o"/>
      <w:lvlJc w:val="left"/>
      <w:pPr>
        <w:tabs>
          <w:tab w:val="num" w:pos="5760"/>
        </w:tabs>
        <w:ind w:left="5760" w:hanging="360"/>
      </w:pPr>
      <w:rPr>
        <w:rFonts w:ascii="Courier New" w:hAnsi="Courier New" w:hint="default"/>
      </w:rPr>
    </w:lvl>
    <w:lvl w:ilvl="8" w:tplc="A5C4CFCA"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CB6C816A"/>
    <w:lvl w:ilvl="0" w:tplc="9832649E">
      <w:start w:val="1"/>
      <w:numFmt w:val="bullet"/>
      <w:pStyle w:val="Bullet2G"/>
      <w:lvlText w:val="•"/>
      <w:lvlJc w:val="left"/>
      <w:pPr>
        <w:tabs>
          <w:tab w:val="num" w:pos="2268"/>
        </w:tabs>
        <w:ind w:left="2268" w:hanging="170"/>
      </w:pPr>
      <w:rPr>
        <w:rFonts w:ascii="Times New Roman" w:hAnsi="Times New Roman" w:cs="Times New Roman" w:hint="default"/>
      </w:rPr>
    </w:lvl>
    <w:lvl w:ilvl="1" w:tplc="8408B7C8" w:tentative="1">
      <w:start w:val="1"/>
      <w:numFmt w:val="bullet"/>
      <w:lvlText w:val="o"/>
      <w:lvlJc w:val="left"/>
      <w:pPr>
        <w:tabs>
          <w:tab w:val="num" w:pos="3708"/>
        </w:tabs>
        <w:ind w:left="3708" w:hanging="360"/>
      </w:pPr>
      <w:rPr>
        <w:rFonts w:ascii="Courier New" w:hAnsi="Courier New" w:hint="default"/>
      </w:rPr>
    </w:lvl>
    <w:lvl w:ilvl="2" w:tplc="242C09F0" w:tentative="1">
      <w:start w:val="1"/>
      <w:numFmt w:val="bullet"/>
      <w:lvlText w:val=""/>
      <w:lvlJc w:val="left"/>
      <w:pPr>
        <w:tabs>
          <w:tab w:val="num" w:pos="4428"/>
        </w:tabs>
        <w:ind w:left="4428" w:hanging="360"/>
      </w:pPr>
      <w:rPr>
        <w:rFonts w:ascii="Wingdings" w:hAnsi="Wingdings" w:hint="default"/>
      </w:rPr>
    </w:lvl>
    <w:lvl w:ilvl="3" w:tplc="A994078A" w:tentative="1">
      <w:start w:val="1"/>
      <w:numFmt w:val="bullet"/>
      <w:lvlText w:val=""/>
      <w:lvlJc w:val="left"/>
      <w:pPr>
        <w:tabs>
          <w:tab w:val="num" w:pos="5148"/>
        </w:tabs>
        <w:ind w:left="5148" w:hanging="360"/>
      </w:pPr>
      <w:rPr>
        <w:rFonts w:ascii="Symbol" w:hAnsi="Symbol" w:hint="default"/>
      </w:rPr>
    </w:lvl>
    <w:lvl w:ilvl="4" w:tplc="A5A2B730" w:tentative="1">
      <w:start w:val="1"/>
      <w:numFmt w:val="bullet"/>
      <w:lvlText w:val="o"/>
      <w:lvlJc w:val="left"/>
      <w:pPr>
        <w:tabs>
          <w:tab w:val="num" w:pos="5868"/>
        </w:tabs>
        <w:ind w:left="5868" w:hanging="360"/>
      </w:pPr>
      <w:rPr>
        <w:rFonts w:ascii="Courier New" w:hAnsi="Courier New" w:hint="default"/>
      </w:rPr>
    </w:lvl>
    <w:lvl w:ilvl="5" w:tplc="2E1A05F0" w:tentative="1">
      <w:start w:val="1"/>
      <w:numFmt w:val="bullet"/>
      <w:lvlText w:val=""/>
      <w:lvlJc w:val="left"/>
      <w:pPr>
        <w:tabs>
          <w:tab w:val="num" w:pos="6588"/>
        </w:tabs>
        <w:ind w:left="6588" w:hanging="360"/>
      </w:pPr>
      <w:rPr>
        <w:rFonts w:ascii="Wingdings" w:hAnsi="Wingdings" w:hint="default"/>
      </w:rPr>
    </w:lvl>
    <w:lvl w:ilvl="6" w:tplc="2350FDC0" w:tentative="1">
      <w:start w:val="1"/>
      <w:numFmt w:val="bullet"/>
      <w:lvlText w:val=""/>
      <w:lvlJc w:val="left"/>
      <w:pPr>
        <w:tabs>
          <w:tab w:val="num" w:pos="7308"/>
        </w:tabs>
        <w:ind w:left="7308" w:hanging="360"/>
      </w:pPr>
      <w:rPr>
        <w:rFonts w:ascii="Symbol" w:hAnsi="Symbol" w:hint="default"/>
      </w:rPr>
    </w:lvl>
    <w:lvl w:ilvl="7" w:tplc="48FEC50A" w:tentative="1">
      <w:start w:val="1"/>
      <w:numFmt w:val="bullet"/>
      <w:lvlText w:val="o"/>
      <w:lvlJc w:val="left"/>
      <w:pPr>
        <w:tabs>
          <w:tab w:val="num" w:pos="8028"/>
        </w:tabs>
        <w:ind w:left="8028" w:hanging="360"/>
      </w:pPr>
      <w:rPr>
        <w:rFonts w:ascii="Courier New" w:hAnsi="Courier New" w:hint="default"/>
      </w:rPr>
    </w:lvl>
    <w:lvl w:ilvl="8" w:tplc="885E0E08"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0677AA8"/>
    <w:multiLevelType w:val="multilevel"/>
    <w:tmpl w:val="40677AA8"/>
    <w:lvl w:ilvl="0">
      <w:start w:val="1"/>
      <w:numFmt w:val="decimal"/>
      <w:pStyle w:val="Numerado"/>
      <w:lvlText w:val="%1."/>
      <w:lvlJc w:val="left"/>
      <w:pPr>
        <w:tabs>
          <w:tab w:val="left" w:pos="567"/>
        </w:tabs>
        <w:ind w:left="0" w:firstLine="0"/>
      </w:pPr>
      <w:rPr>
        <w:rFonts w:ascii="Times New Roman" w:hAnsi="Times New Roman" w:cs="Times New Roman" w:hint="default"/>
        <w:b w:val="0"/>
        <w:bCs w:val="0"/>
        <w:i w:val="0"/>
        <w:iCs w:val="0"/>
        <w:caps w:val="0"/>
        <w:smallCaps w:val="0"/>
        <w:strike w:val="0"/>
        <w:dstrike w:val="0"/>
        <w:outline w:val="0"/>
        <w:shadow w:val="0"/>
        <w:spacing w:val="0"/>
        <w:kern w:val="0"/>
        <w:position w:val="0"/>
        <w:sz w:val="24"/>
        <w:u w:val="none"/>
        <w:lang w:val="en-US"/>
      </w:rPr>
    </w:lvl>
    <w:lvl w:ilvl="1" w:tentative="1">
      <w:start w:val="1"/>
      <w:numFmt w:val="lowerLetter"/>
      <w:lvlText w:val="%2."/>
      <w:lvlJc w:val="left"/>
      <w:pPr>
        <w:tabs>
          <w:tab w:val="left" w:pos="1440"/>
        </w:tabs>
        <w:ind w:left="1440" w:hanging="360"/>
      </w:pPr>
    </w:lvl>
    <w:lvl w:ilvl="2" w:tentative="1">
      <w:start w:val="1"/>
      <w:numFmt w:val="lowerRoman"/>
      <w:lvlText w:val="%3."/>
      <w:lvlJc w:val="right"/>
      <w:pPr>
        <w:tabs>
          <w:tab w:val="left" w:pos="2160"/>
        </w:tabs>
        <w:ind w:left="2160" w:hanging="180"/>
      </w:pPr>
    </w:lvl>
    <w:lvl w:ilvl="3" w:tentative="1">
      <w:start w:val="1"/>
      <w:numFmt w:val="decimal"/>
      <w:lvlText w:val="%4."/>
      <w:lvlJc w:val="left"/>
      <w:pPr>
        <w:tabs>
          <w:tab w:val="left" w:pos="2880"/>
        </w:tabs>
        <w:ind w:left="2880" w:hanging="360"/>
      </w:pPr>
    </w:lvl>
    <w:lvl w:ilvl="4" w:tentative="1">
      <w:start w:val="1"/>
      <w:numFmt w:val="lowerLetter"/>
      <w:lvlText w:val="%5."/>
      <w:lvlJc w:val="left"/>
      <w:pPr>
        <w:tabs>
          <w:tab w:val="left" w:pos="3600"/>
        </w:tabs>
        <w:ind w:left="3600" w:hanging="360"/>
      </w:pPr>
    </w:lvl>
    <w:lvl w:ilvl="5" w:tentative="1">
      <w:start w:val="1"/>
      <w:numFmt w:val="lowerRoman"/>
      <w:lvlText w:val="%6."/>
      <w:lvlJc w:val="right"/>
      <w:pPr>
        <w:tabs>
          <w:tab w:val="left" w:pos="4320"/>
        </w:tabs>
        <w:ind w:left="4320" w:hanging="180"/>
      </w:pPr>
    </w:lvl>
    <w:lvl w:ilvl="6" w:tentative="1">
      <w:start w:val="1"/>
      <w:numFmt w:val="decimal"/>
      <w:lvlText w:val="%7."/>
      <w:lvlJc w:val="left"/>
      <w:pPr>
        <w:tabs>
          <w:tab w:val="left" w:pos="5040"/>
        </w:tabs>
        <w:ind w:left="5040" w:hanging="360"/>
      </w:pPr>
    </w:lvl>
    <w:lvl w:ilvl="7" w:tentative="1">
      <w:start w:val="1"/>
      <w:numFmt w:val="lowerLetter"/>
      <w:lvlText w:val="%8."/>
      <w:lvlJc w:val="left"/>
      <w:pPr>
        <w:tabs>
          <w:tab w:val="left" w:pos="5760"/>
        </w:tabs>
        <w:ind w:left="5760" w:hanging="360"/>
      </w:pPr>
    </w:lvl>
    <w:lvl w:ilvl="8" w:tentative="1">
      <w:start w:val="1"/>
      <w:numFmt w:val="lowerRoman"/>
      <w:lvlText w:val="%9."/>
      <w:lvlJc w:val="right"/>
      <w:pPr>
        <w:tabs>
          <w:tab w:val="left" w:pos="6480"/>
        </w:tabs>
        <w:ind w:left="6480" w:hanging="180"/>
      </w:pPr>
    </w:lvl>
  </w:abstractNum>
  <w:abstractNum w:abstractNumId="19" w15:restartNumberingAfterBreak="0">
    <w:nsid w:val="4D70191E"/>
    <w:multiLevelType w:val="hybridMultilevel"/>
    <w:tmpl w:val="F650DCA4"/>
    <w:lvl w:ilvl="0" w:tplc="C2248DBC">
      <w:start w:val="8"/>
      <w:numFmt w:val="decimal"/>
      <w:lvlText w:val="%1."/>
      <w:lvlJc w:val="left"/>
      <w:pPr>
        <w:ind w:left="5376" w:hanging="360"/>
      </w:pPr>
      <w:rPr>
        <w:rFonts w:hint="default"/>
      </w:rPr>
    </w:lvl>
    <w:lvl w:ilvl="1" w:tplc="08090019">
      <w:start w:val="1"/>
      <w:numFmt w:val="lowerLetter"/>
      <w:lvlText w:val="%2."/>
      <w:lvlJc w:val="left"/>
      <w:pPr>
        <w:ind w:left="6096" w:hanging="360"/>
      </w:pPr>
    </w:lvl>
    <w:lvl w:ilvl="2" w:tplc="0809001B" w:tentative="1">
      <w:start w:val="1"/>
      <w:numFmt w:val="lowerRoman"/>
      <w:lvlText w:val="%3."/>
      <w:lvlJc w:val="right"/>
      <w:pPr>
        <w:ind w:left="6816" w:hanging="180"/>
      </w:pPr>
    </w:lvl>
    <w:lvl w:ilvl="3" w:tplc="0809000F" w:tentative="1">
      <w:start w:val="1"/>
      <w:numFmt w:val="decimal"/>
      <w:lvlText w:val="%4."/>
      <w:lvlJc w:val="left"/>
      <w:pPr>
        <w:ind w:left="7536" w:hanging="360"/>
      </w:pPr>
    </w:lvl>
    <w:lvl w:ilvl="4" w:tplc="08090019" w:tentative="1">
      <w:start w:val="1"/>
      <w:numFmt w:val="lowerLetter"/>
      <w:lvlText w:val="%5."/>
      <w:lvlJc w:val="left"/>
      <w:pPr>
        <w:ind w:left="8256" w:hanging="360"/>
      </w:pPr>
    </w:lvl>
    <w:lvl w:ilvl="5" w:tplc="0809001B" w:tentative="1">
      <w:start w:val="1"/>
      <w:numFmt w:val="lowerRoman"/>
      <w:lvlText w:val="%6."/>
      <w:lvlJc w:val="right"/>
      <w:pPr>
        <w:ind w:left="8976" w:hanging="180"/>
      </w:pPr>
    </w:lvl>
    <w:lvl w:ilvl="6" w:tplc="0809000F" w:tentative="1">
      <w:start w:val="1"/>
      <w:numFmt w:val="decimal"/>
      <w:lvlText w:val="%7."/>
      <w:lvlJc w:val="left"/>
      <w:pPr>
        <w:ind w:left="9696" w:hanging="360"/>
      </w:pPr>
    </w:lvl>
    <w:lvl w:ilvl="7" w:tplc="08090019" w:tentative="1">
      <w:start w:val="1"/>
      <w:numFmt w:val="lowerLetter"/>
      <w:lvlText w:val="%8."/>
      <w:lvlJc w:val="left"/>
      <w:pPr>
        <w:ind w:left="10416" w:hanging="360"/>
      </w:pPr>
    </w:lvl>
    <w:lvl w:ilvl="8" w:tplc="0809001B" w:tentative="1">
      <w:start w:val="1"/>
      <w:numFmt w:val="lowerRoman"/>
      <w:lvlText w:val="%9."/>
      <w:lvlJc w:val="right"/>
      <w:pPr>
        <w:ind w:left="11136" w:hanging="180"/>
      </w:pPr>
    </w:lvl>
  </w:abstractNum>
  <w:abstractNum w:abstractNumId="20"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D1776D1"/>
    <w:multiLevelType w:val="hybridMultilevel"/>
    <w:tmpl w:val="363621D0"/>
    <w:lvl w:ilvl="0" w:tplc="983CB020">
      <w:start w:val="8"/>
      <w:numFmt w:val="decimal"/>
      <w:lvlText w:val="%1."/>
      <w:lvlJc w:val="left"/>
      <w:pPr>
        <w:ind w:left="5376" w:hanging="360"/>
      </w:pPr>
      <w:rPr>
        <w:rFonts w:hint="default"/>
      </w:rPr>
    </w:lvl>
    <w:lvl w:ilvl="1" w:tplc="08090019">
      <w:start w:val="1"/>
      <w:numFmt w:val="lowerLetter"/>
      <w:lvlText w:val="%2."/>
      <w:lvlJc w:val="left"/>
      <w:pPr>
        <w:ind w:left="6096" w:hanging="360"/>
      </w:pPr>
    </w:lvl>
    <w:lvl w:ilvl="2" w:tplc="0809001B" w:tentative="1">
      <w:start w:val="1"/>
      <w:numFmt w:val="lowerRoman"/>
      <w:lvlText w:val="%3."/>
      <w:lvlJc w:val="right"/>
      <w:pPr>
        <w:ind w:left="6816" w:hanging="180"/>
      </w:pPr>
    </w:lvl>
    <w:lvl w:ilvl="3" w:tplc="0809000F" w:tentative="1">
      <w:start w:val="1"/>
      <w:numFmt w:val="decimal"/>
      <w:lvlText w:val="%4."/>
      <w:lvlJc w:val="left"/>
      <w:pPr>
        <w:ind w:left="7536" w:hanging="360"/>
      </w:pPr>
    </w:lvl>
    <w:lvl w:ilvl="4" w:tplc="08090019" w:tentative="1">
      <w:start w:val="1"/>
      <w:numFmt w:val="lowerLetter"/>
      <w:lvlText w:val="%5."/>
      <w:lvlJc w:val="left"/>
      <w:pPr>
        <w:ind w:left="8256" w:hanging="360"/>
      </w:pPr>
    </w:lvl>
    <w:lvl w:ilvl="5" w:tplc="0809001B" w:tentative="1">
      <w:start w:val="1"/>
      <w:numFmt w:val="lowerRoman"/>
      <w:lvlText w:val="%6."/>
      <w:lvlJc w:val="right"/>
      <w:pPr>
        <w:ind w:left="8976" w:hanging="180"/>
      </w:pPr>
    </w:lvl>
    <w:lvl w:ilvl="6" w:tplc="0809000F" w:tentative="1">
      <w:start w:val="1"/>
      <w:numFmt w:val="decimal"/>
      <w:lvlText w:val="%7."/>
      <w:lvlJc w:val="left"/>
      <w:pPr>
        <w:ind w:left="9696" w:hanging="360"/>
      </w:pPr>
    </w:lvl>
    <w:lvl w:ilvl="7" w:tplc="08090019" w:tentative="1">
      <w:start w:val="1"/>
      <w:numFmt w:val="lowerLetter"/>
      <w:lvlText w:val="%8."/>
      <w:lvlJc w:val="left"/>
      <w:pPr>
        <w:ind w:left="10416" w:hanging="360"/>
      </w:pPr>
    </w:lvl>
    <w:lvl w:ilvl="8" w:tplc="0809001B" w:tentative="1">
      <w:start w:val="1"/>
      <w:numFmt w:val="lowerRoman"/>
      <w:lvlText w:val="%9."/>
      <w:lvlJc w:val="right"/>
      <w:pPr>
        <w:ind w:left="11136" w:hanging="180"/>
      </w:pPr>
    </w:lvl>
  </w:abstractNum>
  <w:abstractNum w:abstractNumId="22"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3811041"/>
    <w:multiLevelType w:val="hybridMultilevel"/>
    <w:tmpl w:val="AC803AAA"/>
    <w:lvl w:ilvl="0" w:tplc="50BA5292">
      <w:start w:val="8"/>
      <w:numFmt w:val="decimal"/>
      <w:lvlText w:val="%1."/>
      <w:lvlJc w:val="left"/>
      <w:pPr>
        <w:ind w:left="1494" w:hanging="360"/>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15:restartNumberingAfterBreak="0">
    <w:nsid w:val="68AD07B2"/>
    <w:multiLevelType w:val="hybridMultilevel"/>
    <w:tmpl w:val="7FEE3222"/>
    <w:lvl w:ilvl="0" w:tplc="80B2A68E">
      <w:start w:val="1"/>
      <w:numFmt w:val="bullet"/>
      <w:pStyle w:val="Bullet1G"/>
      <w:lvlText w:val="•"/>
      <w:lvlJc w:val="left"/>
      <w:pPr>
        <w:tabs>
          <w:tab w:val="num" w:pos="1701"/>
        </w:tabs>
        <w:ind w:left="1701" w:hanging="170"/>
      </w:pPr>
      <w:rPr>
        <w:rFonts w:ascii="Times New Roman" w:hAnsi="Times New Roman" w:cs="Times New Roman" w:hint="default"/>
      </w:rPr>
    </w:lvl>
    <w:lvl w:ilvl="1" w:tplc="331C0834" w:tentative="1">
      <w:start w:val="1"/>
      <w:numFmt w:val="bullet"/>
      <w:pStyle w:val="Heading21"/>
      <w:lvlText w:val="o"/>
      <w:lvlJc w:val="left"/>
      <w:pPr>
        <w:tabs>
          <w:tab w:val="num" w:pos="3141"/>
        </w:tabs>
        <w:ind w:left="3141" w:hanging="360"/>
      </w:pPr>
      <w:rPr>
        <w:rFonts w:ascii="Courier New" w:hAnsi="Courier New" w:hint="default"/>
      </w:rPr>
    </w:lvl>
    <w:lvl w:ilvl="2" w:tplc="0B981D92" w:tentative="1">
      <w:start w:val="1"/>
      <w:numFmt w:val="bullet"/>
      <w:pStyle w:val="Heading31"/>
      <w:lvlText w:val=""/>
      <w:lvlJc w:val="left"/>
      <w:pPr>
        <w:tabs>
          <w:tab w:val="num" w:pos="3861"/>
        </w:tabs>
        <w:ind w:left="3861" w:hanging="360"/>
      </w:pPr>
      <w:rPr>
        <w:rFonts w:ascii="Wingdings" w:hAnsi="Wingdings" w:hint="default"/>
      </w:rPr>
    </w:lvl>
    <w:lvl w:ilvl="3" w:tplc="B7A83DDA" w:tentative="1">
      <w:start w:val="1"/>
      <w:numFmt w:val="bullet"/>
      <w:pStyle w:val="Heading41"/>
      <w:lvlText w:val=""/>
      <w:lvlJc w:val="left"/>
      <w:pPr>
        <w:tabs>
          <w:tab w:val="num" w:pos="4581"/>
        </w:tabs>
        <w:ind w:left="4581" w:hanging="360"/>
      </w:pPr>
      <w:rPr>
        <w:rFonts w:ascii="Symbol" w:hAnsi="Symbol" w:hint="default"/>
      </w:rPr>
    </w:lvl>
    <w:lvl w:ilvl="4" w:tplc="4AA2AD44" w:tentative="1">
      <w:start w:val="1"/>
      <w:numFmt w:val="bullet"/>
      <w:pStyle w:val="Heading51"/>
      <w:lvlText w:val="o"/>
      <w:lvlJc w:val="left"/>
      <w:pPr>
        <w:tabs>
          <w:tab w:val="num" w:pos="5301"/>
        </w:tabs>
        <w:ind w:left="5301" w:hanging="360"/>
      </w:pPr>
      <w:rPr>
        <w:rFonts w:ascii="Courier New" w:hAnsi="Courier New" w:hint="default"/>
      </w:rPr>
    </w:lvl>
    <w:lvl w:ilvl="5" w:tplc="BEBEF8A6" w:tentative="1">
      <w:start w:val="1"/>
      <w:numFmt w:val="bullet"/>
      <w:pStyle w:val="Heading61"/>
      <w:lvlText w:val=""/>
      <w:lvlJc w:val="left"/>
      <w:pPr>
        <w:tabs>
          <w:tab w:val="num" w:pos="6021"/>
        </w:tabs>
        <w:ind w:left="6021" w:hanging="360"/>
      </w:pPr>
      <w:rPr>
        <w:rFonts w:ascii="Wingdings" w:hAnsi="Wingdings" w:hint="default"/>
      </w:rPr>
    </w:lvl>
    <w:lvl w:ilvl="6" w:tplc="8E107986" w:tentative="1">
      <w:start w:val="1"/>
      <w:numFmt w:val="bullet"/>
      <w:pStyle w:val="Heading71"/>
      <w:lvlText w:val=""/>
      <w:lvlJc w:val="left"/>
      <w:pPr>
        <w:tabs>
          <w:tab w:val="num" w:pos="6741"/>
        </w:tabs>
        <w:ind w:left="6741" w:hanging="360"/>
      </w:pPr>
      <w:rPr>
        <w:rFonts w:ascii="Symbol" w:hAnsi="Symbol" w:hint="default"/>
      </w:rPr>
    </w:lvl>
    <w:lvl w:ilvl="7" w:tplc="7C68136A" w:tentative="1">
      <w:start w:val="1"/>
      <w:numFmt w:val="bullet"/>
      <w:lvlText w:val="o"/>
      <w:lvlJc w:val="left"/>
      <w:pPr>
        <w:tabs>
          <w:tab w:val="num" w:pos="7461"/>
        </w:tabs>
        <w:ind w:left="7461" w:hanging="360"/>
      </w:pPr>
      <w:rPr>
        <w:rFonts w:ascii="Courier New" w:hAnsi="Courier New" w:hint="default"/>
      </w:rPr>
    </w:lvl>
    <w:lvl w:ilvl="8" w:tplc="0D086CEC"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D757ACE"/>
    <w:multiLevelType w:val="multilevel"/>
    <w:tmpl w:val="53E03E2C"/>
    <w:lvl w:ilvl="0">
      <w:start w:val="1"/>
      <w:numFmt w:val="taiwaneseCountingThousand"/>
      <w:lvlText w:val="%1、"/>
      <w:lvlJc w:val="left"/>
      <w:pPr>
        <w:ind w:left="5016" w:hanging="480"/>
      </w:pPr>
    </w:lvl>
    <w:lvl w:ilvl="1">
      <w:start w:val="1"/>
      <w:numFmt w:val="decimal"/>
      <w:lvlText w:val="%2."/>
      <w:lvlJc w:val="left"/>
      <w:pPr>
        <w:ind w:left="5376" w:hanging="360"/>
      </w:pPr>
      <w:rPr>
        <w:rFonts w:hint="default"/>
      </w:rPr>
    </w:lvl>
    <w:lvl w:ilvl="2" w:tentative="1">
      <w:start w:val="1"/>
      <w:numFmt w:val="lowerRoman"/>
      <w:lvlText w:val="%3."/>
      <w:lvlJc w:val="right"/>
      <w:pPr>
        <w:ind w:left="5976" w:hanging="480"/>
      </w:pPr>
    </w:lvl>
    <w:lvl w:ilvl="3" w:tentative="1">
      <w:start w:val="1"/>
      <w:numFmt w:val="decimal"/>
      <w:lvlText w:val="%4."/>
      <w:lvlJc w:val="left"/>
      <w:pPr>
        <w:ind w:left="6456" w:hanging="480"/>
      </w:pPr>
    </w:lvl>
    <w:lvl w:ilvl="4" w:tentative="1">
      <w:start w:val="1"/>
      <w:numFmt w:val="ideographTraditional"/>
      <w:lvlText w:val="%5、"/>
      <w:lvlJc w:val="left"/>
      <w:pPr>
        <w:ind w:left="6936" w:hanging="480"/>
      </w:pPr>
    </w:lvl>
    <w:lvl w:ilvl="5" w:tentative="1">
      <w:start w:val="1"/>
      <w:numFmt w:val="lowerRoman"/>
      <w:lvlText w:val="%6."/>
      <w:lvlJc w:val="right"/>
      <w:pPr>
        <w:ind w:left="7416" w:hanging="480"/>
      </w:pPr>
    </w:lvl>
    <w:lvl w:ilvl="6" w:tentative="1">
      <w:start w:val="1"/>
      <w:numFmt w:val="decimal"/>
      <w:lvlText w:val="%7."/>
      <w:lvlJc w:val="left"/>
      <w:pPr>
        <w:ind w:left="7896" w:hanging="480"/>
      </w:pPr>
    </w:lvl>
    <w:lvl w:ilvl="7" w:tentative="1">
      <w:start w:val="1"/>
      <w:numFmt w:val="ideographTraditional"/>
      <w:lvlText w:val="%8、"/>
      <w:lvlJc w:val="left"/>
      <w:pPr>
        <w:ind w:left="8376" w:hanging="480"/>
      </w:pPr>
    </w:lvl>
    <w:lvl w:ilvl="8" w:tentative="1">
      <w:start w:val="1"/>
      <w:numFmt w:val="lowerRoman"/>
      <w:lvlText w:val="%9."/>
      <w:lvlJc w:val="right"/>
      <w:pPr>
        <w:ind w:left="8856" w:hanging="480"/>
      </w:pPr>
    </w:lvl>
  </w:abstractNum>
  <w:abstractNum w:abstractNumId="2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59668154">
    <w:abstractNumId w:val="25"/>
  </w:num>
  <w:num w:numId="2" w16cid:durableId="494035468">
    <w:abstractNumId w:val="17"/>
  </w:num>
  <w:num w:numId="3" w16cid:durableId="527914464">
    <w:abstractNumId w:val="12"/>
  </w:num>
  <w:num w:numId="4" w16cid:durableId="644357459">
    <w:abstractNumId w:val="8"/>
  </w:num>
  <w:num w:numId="5" w16cid:durableId="571626409">
    <w:abstractNumId w:val="3"/>
  </w:num>
  <w:num w:numId="6" w16cid:durableId="1411344931">
    <w:abstractNumId w:val="2"/>
  </w:num>
  <w:num w:numId="7" w16cid:durableId="448013359">
    <w:abstractNumId w:val="1"/>
  </w:num>
  <w:num w:numId="8" w16cid:durableId="1071192611">
    <w:abstractNumId w:val="0"/>
  </w:num>
  <w:num w:numId="9" w16cid:durableId="2091077842">
    <w:abstractNumId w:val="9"/>
  </w:num>
  <w:num w:numId="10" w16cid:durableId="1777292034">
    <w:abstractNumId w:val="7"/>
  </w:num>
  <w:num w:numId="11" w16cid:durableId="1446652318">
    <w:abstractNumId w:val="6"/>
  </w:num>
  <w:num w:numId="12" w16cid:durableId="2146073853">
    <w:abstractNumId w:val="5"/>
  </w:num>
  <w:num w:numId="13" w16cid:durableId="863516087">
    <w:abstractNumId w:val="4"/>
  </w:num>
  <w:num w:numId="14" w16cid:durableId="1337423389">
    <w:abstractNumId w:val="16"/>
  </w:num>
  <w:num w:numId="15" w16cid:durableId="1839230880">
    <w:abstractNumId w:val="14"/>
  </w:num>
  <w:num w:numId="16" w16cid:durableId="1181969022">
    <w:abstractNumId w:val="10"/>
  </w:num>
  <w:num w:numId="17" w16cid:durableId="916092054">
    <w:abstractNumId w:val="22"/>
  </w:num>
  <w:num w:numId="18" w16cid:durableId="441386235">
    <w:abstractNumId w:val="23"/>
  </w:num>
  <w:num w:numId="19" w16cid:durableId="890920931">
    <w:abstractNumId w:val="20"/>
  </w:num>
  <w:num w:numId="20" w16cid:durableId="1146703493">
    <w:abstractNumId w:val="27"/>
  </w:num>
  <w:num w:numId="21" w16cid:durableId="1338120230">
    <w:abstractNumId w:val="25"/>
  </w:num>
  <w:num w:numId="22" w16cid:durableId="203451227">
    <w:abstractNumId w:val="17"/>
  </w:num>
  <w:num w:numId="23" w16cid:durableId="1633748705">
    <w:abstractNumId w:val="12"/>
  </w:num>
  <w:num w:numId="24" w16cid:durableId="1116408974">
    <w:abstractNumId w:val="15"/>
  </w:num>
  <w:num w:numId="25" w16cid:durableId="1634942698">
    <w:abstractNumId w:val="18"/>
  </w:num>
  <w:num w:numId="26" w16cid:durableId="948663843">
    <w:abstractNumId w:val="13"/>
  </w:num>
  <w:num w:numId="27" w16cid:durableId="895967466">
    <w:abstractNumId w:val="26"/>
  </w:num>
  <w:num w:numId="28" w16cid:durableId="1711763601">
    <w:abstractNumId w:val="21"/>
  </w:num>
  <w:num w:numId="29" w16cid:durableId="1805461096">
    <w:abstractNumId w:val="24"/>
  </w:num>
  <w:num w:numId="30" w16cid:durableId="292054515">
    <w:abstractNumId w:val="19"/>
  </w:num>
  <w:num w:numId="31" w16cid:durableId="72491395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4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2DDA"/>
    <w:rsid w:val="00013EEC"/>
    <w:rsid w:val="00081C62"/>
    <w:rsid w:val="00087FD5"/>
    <w:rsid w:val="000A447D"/>
    <w:rsid w:val="000E23A4"/>
    <w:rsid w:val="00107399"/>
    <w:rsid w:val="00116DCB"/>
    <w:rsid w:val="00127FCC"/>
    <w:rsid w:val="00132BC0"/>
    <w:rsid w:val="00152A15"/>
    <w:rsid w:val="002B4174"/>
    <w:rsid w:val="002E3792"/>
    <w:rsid w:val="002F1C77"/>
    <w:rsid w:val="003033AE"/>
    <w:rsid w:val="00310BF8"/>
    <w:rsid w:val="003237D0"/>
    <w:rsid w:val="003D21DF"/>
    <w:rsid w:val="003E4AD0"/>
    <w:rsid w:val="00450D02"/>
    <w:rsid w:val="00474FC1"/>
    <w:rsid w:val="00486465"/>
    <w:rsid w:val="00491944"/>
    <w:rsid w:val="004D3DFF"/>
    <w:rsid w:val="004D4BAB"/>
    <w:rsid w:val="004E2BE0"/>
    <w:rsid w:val="005350CA"/>
    <w:rsid w:val="005B33FA"/>
    <w:rsid w:val="005C3DE7"/>
    <w:rsid w:val="005E68B2"/>
    <w:rsid w:val="005F3D82"/>
    <w:rsid w:val="005F46FF"/>
    <w:rsid w:val="00614EB2"/>
    <w:rsid w:val="00632DDA"/>
    <w:rsid w:val="006D1336"/>
    <w:rsid w:val="00725CB3"/>
    <w:rsid w:val="007B0F97"/>
    <w:rsid w:val="007C08F8"/>
    <w:rsid w:val="007E725A"/>
    <w:rsid w:val="00810144"/>
    <w:rsid w:val="008132F0"/>
    <w:rsid w:val="008A5AA8"/>
    <w:rsid w:val="008C53F9"/>
    <w:rsid w:val="008F7EA8"/>
    <w:rsid w:val="00902B9E"/>
    <w:rsid w:val="00982355"/>
    <w:rsid w:val="0099547D"/>
    <w:rsid w:val="009E4593"/>
    <w:rsid w:val="009F702D"/>
    <w:rsid w:val="00A65963"/>
    <w:rsid w:val="00A956FF"/>
    <w:rsid w:val="00AE1D74"/>
    <w:rsid w:val="00B32939"/>
    <w:rsid w:val="00B5274F"/>
    <w:rsid w:val="00B93278"/>
    <w:rsid w:val="00BE1411"/>
    <w:rsid w:val="00BF6B18"/>
    <w:rsid w:val="00C16963"/>
    <w:rsid w:val="00C97002"/>
    <w:rsid w:val="00CA6AAB"/>
    <w:rsid w:val="00CB0906"/>
    <w:rsid w:val="00CB3D6D"/>
    <w:rsid w:val="00CD5D97"/>
    <w:rsid w:val="00D40EB2"/>
    <w:rsid w:val="00D7683D"/>
    <w:rsid w:val="00D96A65"/>
    <w:rsid w:val="00DB3C36"/>
    <w:rsid w:val="00DE4588"/>
    <w:rsid w:val="00DE5958"/>
    <w:rsid w:val="00E07965"/>
    <w:rsid w:val="00E103C8"/>
    <w:rsid w:val="00E1632A"/>
    <w:rsid w:val="00E16C50"/>
    <w:rsid w:val="00E410E1"/>
    <w:rsid w:val="00E67E50"/>
    <w:rsid w:val="00EA623C"/>
    <w:rsid w:val="00ED45F3"/>
    <w:rsid w:val="00ED5F12"/>
    <w:rsid w:val="00EE4DBB"/>
    <w:rsid w:val="00EF0CA0"/>
    <w:rsid w:val="00F615E4"/>
    <w:rsid w:val="00F8021D"/>
    <w:rsid w:val="00F97C89"/>
    <w:rsid w:val="00FE5130"/>
    <w:rsid w:val="00FF0DE8"/>
    <w:rsid w:val="00FF4F09"/>
    <w:rsid w:val="6D68F75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B0C603"/>
  <w15:docId w15:val="{F5A1ACD4-6BD8-4B7E-AE00-20643FDBD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qFormat="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qFormat="1"/>
    <w:lsdException w:name="footnote text" w:semiHidden="1" w:uiPriority="99" w:unhideWhenUsed="1" w:qFormat="1"/>
    <w:lsdException w:name="annotation text" w:semiHidden="1" w:uiPriority="99" w:unhideWhenUsed="1" w:qFormat="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qFormat="1"/>
    <w:lsdException w:name="envelope return" w:semiHidden="1" w:unhideWhenUsed="1" w:qFormat="1"/>
    <w:lsdException w:name="footnote reference" w:semiHidden="1" w:uiPriority="99" w:unhideWhenUsed="1" w:qFormat="1"/>
    <w:lsdException w:name="annotation reference" w:semiHidden="1" w:uiPriority="99" w:unhideWhenUsed="1" w:qFormat="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qFormat="1"/>
    <w:lsdException w:name="List Bullet" w:semiHidden="1" w:unhideWhenUsed="1" w:qFormat="1"/>
    <w:lsdException w:name="List Number" w:semiHidden="1" w:unhideWhenUsed="1" w:qFormat="1"/>
    <w:lsdException w:name="List 2" w:semiHidden="1" w:unhideWhenUsed="1" w:qFormat="1"/>
    <w:lsdException w:name="List 3" w:semiHidden="1" w:unhideWhenUsed="1" w:qFormat="1"/>
    <w:lsdException w:name="List 4" w:semiHidden="1" w:unhideWhenUsed="1" w:qFormat="1"/>
    <w:lsdException w:name="List 5" w:semiHidden="1" w:unhideWhenUsed="1" w:qFormat="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qFormat="1"/>
    <w:lsdException w:name="List Number 3" w:semiHidden="1" w:unhideWhenUsed="1" w:qFormat="1"/>
    <w:lsdException w:name="List Number 4" w:semiHidden="1" w:unhideWhenUsed="1" w:qFormat="1"/>
    <w:lsdException w:name="List Number 5" w:semiHidden="1" w:unhideWhenUsed="1" w:qFormat="1"/>
    <w:lsdException w:name="Title" w:semiHidden="1" w:qFormat="1"/>
    <w:lsdException w:name="Closing" w:semiHidden="1" w:unhideWhenUsed="1"/>
    <w:lsdException w:name="Signature" w:semiHidden="1" w:unhideWhenUsed="1" w:qFormat="1"/>
    <w:lsdException w:name="Default Paragraph Font" w:semiHidden="1" w:uiPriority="1" w:unhideWhenUsed="1"/>
    <w:lsdException w:name="Body Text" w:semiHidden="1" w:unhideWhenUsed="1" w:qFormat="1"/>
    <w:lsdException w:name="Body Text Indent" w:semiHidden="1" w:uiPriority="99" w:unhideWhenUsed="1" w:qFormat="1"/>
    <w:lsdException w:name="List Continue" w:semiHidden="1" w:unhideWhenUsed="1" w:qFormat="1"/>
    <w:lsdException w:name="List Continue 2" w:semiHidden="1" w:unhideWhenUsed="1" w:qFormat="1"/>
    <w:lsdException w:name="List Continue 3" w:semiHidden="1" w:unhideWhenUsed="1" w:qFormat="1"/>
    <w:lsdException w:name="List Continue 4" w:semiHidden="1" w:unhideWhenUsed="1" w:qFormat="1"/>
    <w:lsdException w:name="List Continue 5" w:semiHidden="1" w:unhideWhenUsed="1" w:qFormat="1"/>
    <w:lsdException w:name="Message Header" w:semiHidden="1" w:unhideWhenUsed="1" w:qFormat="1"/>
    <w:lsdException w:name="Subtitle" w:semiHidden="1" w:qFormat="1"/>
    <w:lsdException w:name="Salutation" w:semiHidden="1" w:unhideWhenUsed="1" w:qFormat="1"/>
    <w:lsdException w:name="Date" w:semiHidden="1" w:unhideWhenUsed="1"/>
    <w:lsdException w:name="Body Text First Indent" w:semiHidden="1" w:unhideWhenUsed="1" w:qFormat="1"/>
    <w:lsdException w:name="Body Text First Indent 2" w:semiHidden="1" w:unhideWhenUsed="1"/>
    <w:lsdException w:name="Note Heading" w:semiHidden="1" w:unhideWhenUsed="1" w:qFormat="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nhideWhenUsed="1" w:qFormat="1"/>
    <w:lsdException w:name="FollowedHyperlink" w:semiHidden="1" w:uiPriority="99" w:unhideWhenUsed="1" w:qFormat="1"/>
    <w:lsdException w:name="Strong" w:semiHidden="1" w:uiPriority="22" w:qFormat="1"/>
    <w:lsdException w:name="Emphasis" w:semiHidden="1" w:uiPriority="20" w:qFormat="1"/>
    <w:lsdException w:name="Document Map" w:semiHidden="1" w:uiPriority="99" w:unhideWhenUsed="1"/>
    <w:lsdException w:name="Plain Text" w:semiHidden="1" w:uiPriority="99" w:unhideWhenUsed="1"/>
    <w:lsdException w:name="E-mail Signature" w:semiHidden="1" w:unhideWhenUsed="1" w:qFormat="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qFormat="1"/>
    <w:lsdException w:name="HTML Address" w:semiHidden="1" w:unhideWhenUsed="1" w:qFormat="1"/>
    <w:lsdException w:name="HTML Cite" w:semiHidden="1" w:unhideWhenUsed="1" w:qFormat="1"/>
    <w:lsdException w:name="HTML Code" w:semiHidden="1" w:unhideWhenUsed="1" w:qFormat="1"/>
    <w:lsdException w:name="HTML Definition" w:semiHidden="1" w:unhideWhenUsed="1" w:qFormat="1"/>
    <w:lsdException w:name="HTML Keyboard" w:semiHidden="1" w:unhideWhenUsed="1" w:qFormat="1"/>
    <w:lsdException w:name="HTML Preformatted" w:semiHidden="1" w:unhideWhenUsed="1" w:qFormat="1"/>
    <w:lsdException w:name="HTML Sample" w:semiHidden="1" w:unhideWhenUsed="1" w:qFormat="1"/>
    <w:lsdException w:name="HTML Typewriter" w:semiHidden="1" w:unhideWhenUsed="1" w:qFormat="1"/>
    <w:lsdException w:name="HTML Variable" w:semiHidden="1" w:unhideWhenUsed="1" w:qFormat="1"/>
    <w:lsdException w:name="Normal Table" w:semiHidden="1" w:uiPriority="99" w:unhideWhenUsed="1"/>
    <w:lsdException w:name="annotation subject" w:semiHidden="1" w:uiPriority="99" w:unhideWhenUsed="1" w:qFormat="1"/>
    <w:lsdException w:name="No List" w:semiHidden="1" w:uiPriority="99" w:unhideWhenUsed="1"/>
    <w:lsdException w:name="Outline List 1" w:semiHidden="1" w:unhideWhenUsed="1"/>
    <w:lsdException w:name="Outline List 2" w:semiHidden="1" w:unhideWhenUsed="1"/>
    <w:lsdException w:name="Outline List 3" w:semiHidden="1" w:uiPriority="99" w:unhideWhenUsed="1"/>
    <w:lsdException w:name="Table Simple 1" w:semiHidden="1" w:unhideWhenUsed="1" w:qFormat="1"/>
    <w:lsdException w:name="Table Simple 2" w:semiHidden="1" w:unhideWhenUsed="1" w:qFormat="1"/>
    <w:lsdException w:name="Table Simple 3" w:semiHidden="1" w:unhideWhenUsed="1" w:qFormat="1"/>
    <w:lsdException w:name="Table Classic 1" w:semiHidden="1" w:unhideWhenUsed="1" w:qFormat="1"/>
    <w:lsdException w:name="Table Classic 2" w:semiHidden="1" w:unhideWhenUsed="1" w:qFormat="1"/>
    <w:lsdException w:name="Table Classic 3" w:semiHidden="1" w:unhideWhenUsed="1" w:qFormat="1"/>
    <w:lsdException w:name="Table Classic 4" w:semiHidden="1" w:unhideWhenUsed="1" w:qFormat="1"/>
    <w:lsdException w:name="Table Colorful 1" w:semiHidden="1" w:unhideWhenUsed="1" w:qFormat="1"/>
    <w:lsdException w:name="Table Colorful 2" w:semiHidden="1" w:unhideWhenUsed="1" w:qFormat="1"/>
    <w:lsdException w:name="Table Colorful 3" w:semiHidden="1" w:unhideWhenUsed="1" w:qFormat="1"/>
    <w:lsdException w:name="Table Columns 1" w:semiHidden="1" w:unhideWhenUsed="1" w:qFormat="1"/>
    <w:lsdException w:name="Table Columns 2" w:semiHidden="1" w:unhideWhenUsed="1" w:qFormat="1"/>
    <w:lsdException w:name="Table Columns 3" w:semiHidden="1" w:unhideWhenUsed="1" w:qFormat="1"/>
    <w:lsdException w:name="Table Columns 4" w:semiHidden="1" w:unhideWhenUsed="1" w:qFormat="1"/>
    <w:lsdException w:name="Table Columns 5" w:semiHidden="1" w:unhideWhenUsed="1" w:qFormat="1"/>
    <w:lsdException w:name="Table Grid 1" w:semiHidden="1" w:unhideWhenUsed="1" w:qFormat="1"/>
    <w:lsdException w:name="Table Grid 2" w:semiHidden="1" w:unhideWhenUsed="1" w:qFormat="1"/>
    <w:lsdException w:name="Table Grid 3" w:semiHidden="1" w:unhideWhenUsed="1" w:qFormat="1"/>
    <w:lsdException w:name="Table Grid 4" w:semiHidden="1" w:unhideWhenUsed="1" w:qFormat="1"/>
    <w:lsdException w:name="Table Grid 5" w:semiHidden="1" w:unhideWhenUsed="1" w:qFormat="1"/>
    <w:lsdException w:name="Table Grid 6" w:semiHidden="1" w:unhideWhenUsed="1" w:qFormat="1"/>
    <w:lsdException w:name="Table Grid 7" w:semiHidden="1" w:unhideWhenUsed="1" w:qFormat="1"/>
    <w:lsdException w:name="Table Grid 8" w:semiHidden="1" w:unhideWhenUsed="1" w:qFormat="1"/>
    <w:lsdException w:name="Table List 1" w:semiHidden="1" w:unhideWhenUsed="1" w:qFormat="1"/>
    <w:lsdException w:name="Table List 2" w:semiHidden="1" w:unhideWhenUsed="1" w:qFormat="1"/>
    <w:lsdException w:name="Table List 3" w:semiHidden="1" w:unhideWhenUsed="1" w:qFormat="1"/>
    <w:lsdException w:name="Table List 4" w:semiHidden="1" w:unhideWhenUsed="1" w:qFormat="1"/>
    <w:lsdException w:name="Table List 5" w:semiHidden="1" w:unhideWhenUsed="1" w:qFormat="1"/>
    <w:lsdException w:name="Table List 6" w:semiHidden="1" w:unhideWhenUsed="1" w:qFormat="1"/>
    <w:lsdException w:name="Table List 7" w:semiHidden="1" w:unhideWhenUsed="1" w:qFormat="1"/>
    <w:lsdException w:name="Table List 8" w:semiHidden="1" w:unhideWhenUsed="1" w:qFormat="1"/>
    <w:lsdException w:name="Table 3D effects 1" w:semiHidden="1" w:unhideWhenUsed="1" w:qFormat="1"/>
    <w:lsdException w:name="Table 3D effects 2" w:semiHidden="1" w:unhideWhenUsed="1" w:qFormat="1"/>
    <w:lsdException w:name="Table 3D effects 3" w:semiHidden="1" w:unhideWhenUsed="1" w:qFormat="1"/>
    <w:lsdException w:name="Table Contemporary" w:semiHidden="1" w:unhideWhenUsed="1" w:qFormat="1"/>
    <w:lsdException w:name="Table Elegant" w:semiHidden="1" w:unhideWhenUsed="1" w:qFormat="1"/>
    <w:lsdException w:name="Table Professional" w:semiHidden="1" w:unhideWhenUsed="1" w:qFormat="1"/>
    <w:lsdException w:name="Table Subtle 1" w:semiHidden="1" w:unhideWhenUsed="1" w:qFormat="1"/>
    <w:lsdException w:name="Table Subtle 2" w:semiHidden="1" w:unhideWhenUsed="1" w:qFormat="1"/>
    <w:lsdException w:name="Table Web 1" w:semiHidden="1" w:unhideWhenUsed="1" w:qFormat="1"/>
    <w:lsdException w:name="Table Web 2" w:semiHidden="1" w:unhideWhenUsed="1" w:qFormat="1"/>
    <w:lsdException w:name="Table Web 3" w:semiHidden="1" w:unhideWhenUsed="1" w:qFormat="1"/>
    <w:lsdException w:name="Balloon Text" w:semiHidden="1" w:uiPriority="99" w:unhideWhenUsed="1" w:qFormat="1"/>
    <w:lsdException w:name="Table Grid" w:uiPriority="39" w:qFormat="1"/>
    <w:lsdException w:name="Table Theme" w:semiHidden="1" w:unhideWhenUsed="1" w:qFormat="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C53F9"/>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uiPriority w:val="9"/>
    <w:qFormat/>
    <w:pPr>
      <w:keepNext/>
      <w:keepLines/>
      <w:spacing w:after="0" w:line="240" w:lineRule="auto"/>
      <w:ind w:right="0"/>
      <w:jc w:val="left"/>
      <w:outlineLvl w:val="0"/>
    </w:pPr>
  </w:style>
  <w:style w:type="paragraph" w:styleId="Heading2">
    <w:name w:val="heading 2"/>
    <w:basedOn w:val="Normal"/>
    <w:next w:val="Normal"/>
    <w:link w:val="Heading2Char"/>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uiPriority w:val="9"/>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uiPriority w:val="9"/>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qFormat/>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qFormat/>
    <w:rPr>
      <w:rFonts w:ascii="Times New Roman" w:hAnsi="Times New Roman" w:cs="Times New Roman"/>
      <w:b/>
      <w:sz w:val="18"/>
      <w:szCs w:val="20"/>
      <w:lang w:val="en-GB"/>
    </w:rPr>
  </w:style>
  <w:style w:type="paragraph" w:styleId="Footer">
    <w:name w:val="footer"/>
    <w:aliases w:val="3_G"/>
    <w:basedOn w:val="Normal"/>
    <w:link w:val="FooterChar"/>
    <w:uiPriority w:val="99"/>
    <w:qFormat/>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99"/>
    <w:qFormat/>
    <w:rPr>
      <w:rFonts w:ascii="Times New Roman" w:hAnsi="Times New Roman" w:cs="Times New Roman"/>
      <w:sz w:val="16"/>
      <w:szCs w:val="20"/>
      <w:lang w:val="en-GB"/>
    </w:rPr>
  </w:style>
  <w:style w:type="paragraph" w:customStyle="1" w:styleId="HMG">
    <w:name w:val="_ H __M_G"/>
    <w:basedOn w:val="Normal"/>
    <w:next w:val="Normal"/>
    <w:qFormat/>
    <w:rsid w:val="008C53F9"/>
    <w:pPr>
      <w:keepNext/>
      <w:keepLines/>
      <w:tabs>
        <w:tab w:val="right" w:pos="851"/>
      </w:tabs>
      <w:suppressAutoHyphens w:val="0"/>
      <w:spacing w:before="240" w:after="240" w:line="360" w:lineRule="exact"/>
      <w:ind w:left="1134" w:right="1134" w:hanging="1134"/>
      <w:outlineLvl w:val="0"/>
    </w:pPr>
    <w:rPr>
      <w:rFonts w:eastAsia="SimSun"/>
      <w:b/>
      <w:sz w:val="34"/>
      <w:lang w:eastAsia="zh-CN"/>
    </w:rPr>
  </w:style>
  <w:style w:type="paragraph" w:customStyle="1" w:styleId="HChG">
    <w:name w:val="_ H _Ch_G"/>
    <w:basedOn w:val="Normal"/>
    <w:next w:val="Normal"/>
    <w:qFormat/>
    <w:rsid w:val="008C53F9"/>
    <w:pPr>
      <w:keepNext/>
      <w:keepLines/>
      <w:tabs>
        <w:tab w:val="right" w:pos="851"/>
      </w:tabs>
      <w:suppressAutoHyphens w:val="0"/>
      <w:spacing w:before="360" w:after="240" w:line="300" w:lineRule="exact"/>
      <w:ind w:left="1134" w:right="1134" w:hanging="1134"/>
      <w:outlineLvl w:val="1"/>
    </w:pPr>
    <w:rPr>
      <w:rFonts w:eastAsia="SimSun"/>
      <w:b/>
      <w:sz w:val="28"/>
      <w:lang w:eastAsia="zh-CN"/>
    </w:rPr>
  </w:style>
  <w:style w:type="paragraph" w:customStyle="1" w:styleId="H1G">
    <w:name w:val="_ H_1_G"/>
    <w:basedOn w:val="Normal"/>
    <w:next w:val="Normal"/>
    <w:link w:val="H1GChar"/>
    <w:qFormat/>
    <w:rsid w:val="008C53F9"/>
    <w:pPr>
      <w:keepNext/>
      <w:keepLines/>
      <w:tabs>
        <w:tab w:val="right" w:pos="851"/>
      </w:tabs>
      <w:suppressAutoHyphens w:val="0"/>
      <w:spacing w:before="360" w:after="240" w:line="270" w:lineRule="exact"/>
      <w:ind w:left="1134" w:right="1134" w:hanging="1134"/>
      <w:outlineLvl w:val="2"/>
    </w:pPr>
    <w:rPr>
      <w:rFonts w:eastAsia="SimSun"/>
      <w:b/>
      <w:sz w:val="24"/>
      <w:lang w:eastAsia="zh-CN"/>
    </w:rPr>
  </w:style>
  <w:style w:type="paragraph" w:customStyle="1" w:styleId="H23G">
    <w:name w:val="_ H_2/3_G"/>
    <w:basedOn w:val="Normal"/>
    <w:next w:val="Normal"/>
    <w:link w:val="H23GChar"/>
    <w:qFormat/>
    <w:rsid w:val="008C53F9"/>
    <w:pPr>
      <w:keepNext/>
      <w:keepLines/>
      <w:tabs>
        <w:tab w:val="right" w:pos="851"/>
      </w:tabs>
      <w:suppressAutoHyphens w:val="0"/>
      <w:spacing w:before="240" w:after="120" w:line="240" w:lineRule="exact"/>
      <w:ind w:left="1134" w:right="1134" w:hanging="1134"/>
      <w:outlineLvl w:val="3"/>
    </w:pPr>
    <w:rPr>
      <w:rFonts w:eastAsia="SimSun"/>
      <w:b/>
      <w:lang w:eastAsia="zh-CN"/>
    </w:rPr>
  </w:style>
  <w:style w:type="paragraph" w:customStyle="1" w:styleId="H4G">
    <w:name w:val="_ H_4_G"/>
    <w:basedOn w:val="Normal"/>
    <w:next w:val="Normal"/>
    <w:qFormat/>
    <w:rsid w:val="008C53F9"/>
    <w:pPr>
      <w:keepNext/>
      <w:keepLines/>
      <w:tabs>
        <w:tab w:val="right" w:pos="851"/>
      </w:tabs>
      <w:suppressAutoHyphens w:val="0"/>
      <w:spacing w:before="240" w:after="120" w:line="240" w:lineRule="exact"/>
      <w:ind w:left="1134" w:right="1134" w:hanging="1134"/>
      <w:outlineLvl w:val="4"/>
    </w:pPr>
    <w:rPr>
      <w:rFonts w:eastAsia="SimSun"/>
      <w:i/>
      <w:lang w:eastAsia="zh-CN"/>
    </w:rPr>
  </w:style>
  <w:style w:type="paragraph" w:customStyle="1" w:styleId="H56G">
    <w:name w:val="_ H_5/6_G"/>
    <w:basedOn w:val="Normal"/>
    <w:next w:val="Normal"/>
    <w:qFormat/>
    <w:rsid w:val="008C53F9"/>
    <w:pPr>
      <w:keepNext/>
      <w:keepLines/>
      <w:tabs>
        <w:tab w:val="right" w:pos="851"/>
      </w:tabs>
      <w:suppressAutoHyphens w:val="0"/>
      <w:spacing w:before="240" w:after="120" w:line="240" w:lineRule="exact"/>
      <w:ind w:left="1134" w:right="1134" w:hanging="1134"/>
      <w:outlineLvl w:val="5"/>
    </w:pPr>
    <w:rPr>
      <w:rFonts w:eastAsia="SimSun"/>
      <w:lang w:eastAsia="zh-CN"/>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qFormat/>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qFormat/>
    <w:pPr>
      <w:keepNext/>
      <w:keepLines/>
      <w:spacing w:before="240" w:after="240" w:line="300" w:lineRule="exact"/>
      <w:ind w:left="1134" w:right="1134"/>
    </w:pPr>
    <w:rPr>
      <w:b/>
      <w:sz w:val="28"/>
    </w:rPr>
  </w:style>
  <w:style w:type="paragraph" w:customStyle="1" w:styleId="XLargeG">
    <w:name w:val="__XLarge_G"/>
    <w:basedOn w:val="Normal"/>
    <w:next w:val="Normal"/>
    <w:qFormat/>
    <w:pPr>
      <w:keepNext/>
      <w:keepLines/>
      <w:spacing w:before="240" w:after="240" w:line="420" w:lineRule="exact"/>
      <w:ind w:left="1134" w:right="1134"/>
    </w:pPr>
    <w:rPr>
      <w:b/>
      <w:sz w:val="40"/>
    </w:rPr>
  </w:style>
  <w:style w:type="paragraph" w:customStyle="1" w:styleId="Bullet1G">
    <w:name w:val="_Bullet 1_G"/>
    <w:basedOn w:val="Normal"/>
    <w:qFormat/>
    <w:pPr>
      <w:numPr>
        <w:numId w:val="2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2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23"/>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uiPriority w:val="99"/>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uiPriority w:val="39"/>
    <w:qFormat/>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qFormat/>
    <w:rPr>
      <w:color w:val="0000FF"/>
      <w:u w:val="none"/>
    </w:rPr>
  </w:style>
  <w:style w:type="character" w:styleId="FollowedHyperlink">
    <w:name w:val="FollowedHyperlink"/>
    <w:basedOn w:val="DefaultParagraphFont"/>
    <w:uiPriority w:val="99"/>
    <w:semiHidden/>
    <w:qFormat/>
    <w:rPr>
      <w:color w:val="0000FF"/>
      <w:u w:val="none"/>
    </w:rPr>
  </w:style>
  <w:style w:type="paragraph" w:styleId="FootnoteText">
    <w:name w:val="footnote text"/>
    <w:aliases w:val="5_G"/>
    <w:basedOn w:val="Normal"/>
    <w:link w:val="FootnoteTextChar"/>
    <w:uiPriority w:val="99"/>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uiPriority w:val="99"/>
    <w:qForma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qFormat/>
    <w:rPr>
      <w:rFonts w:ascii="Times New Roman" w:hAnsi="Times New Roman" w:cs="Times New Roman"/>
      <w:sz w:val="20"/>
      <w:szCs w:val="20"/>
    </w:rPr>
  </w:style>
  <w:style w:type="character" w:customStyle="1" w:styleId="Heading2Char">
    <w:name w:val="Heading 2 Char"/>
    <w:basedOn w:val="DefaultParagraphFont"/>
    <w:link w:val="Heading2"/>
    <w:qFormat/>
    <w:rPr>
      <w:rFonts w:ascii="Times New Roman" w:hAnsi="Times New Roman" w:cs="Times New Roman"/>
      <w:sz w:val="20"/>
      <w:szCs w:val="20"/>
    </w:rPr>
  </w:style>
  <w:style w:type="character" w:customStyle="1" w:styleId="Heading3Char">
    <w:name w:val="Heading 3 Char"/>
    <w:basedOn w:val="DefaultParagraphFont"/>
    <w:link w:val="Heading3"/>
    <w:qFormat/>
    <w:rPr>
      <w:rFonts w:ascii="Times New Roman" w:hAnsi="Times New Roman" w:cs="Times New Roman"/>
      <w:sz w:val="20"/>
      <w:szCs w:val="20"/>
    </w:rPr>
  </w:style>
  <w:style w:type="character" w:customStyle="1" w:styleId="Heading4Char">
    <w:name w:val="Heading 4 Char"/>
    <w:basedOn w:val="DefaultParagraphFont"/>
    <w:link w:val="Heading4"/>
    <w:qFormat/>
    <w:rPr>
      <w:rFonts w:ascii="Times New Roman" w:hAnsi="Times New Roman" w:cs="Times New Roman"/>
      <w:sz w:val="20"/>
      <w:szCs w:val="20"/>
    </w:rPr>
  </w:style>
  <w:style w:type="character" w:customStyle="1" w:styleId="Heading5Char">
    <w:name w:val="Heading 5 Char"/>
    <w:basedOn w:val="DefaultParagraphFont"/>
    <w:link w:val="Heading5"/>
    <w:qFormat/>
    <w:rPr>
      <w:rFonts w:ascii="Times New Roman" w:hAnsi="Times New Roman" w:cs="Times New Roman"/>
      <w:sz w:val="20"/>
      <w:szCs w:val="20"/>
    </w:rPr>
  </w:style>
  <w:style w:type="character" w:customStyle="1" w:styleId="Heading6Char">
    <w:name w:val="Heading 6 Char"/>
    <w:basedOn w:val="DefaultParagraphFont"/>
    <w:link w:val="Heading6"/>
    <w:qFormat/>
    <w:rPr>
      <w:rFonts w:ascii="Times New Roman" w:hAnsi="Times New Roman" w:cs="Times New Roman"/>
      <w:sz w:val="20"/>
      <w:szCs w:val="20"/>
    </w:rPr>
  </w:style>
  <w:style w:type="character" w:customStyle="1" w:styleId="Heading7Char">
    <w:name w:val="Heading 7 Char"/>
    <w:basedOn w:val="DefaultParagraphFont"/>
    <w:link w:val="Heading7"/>
    <w:qFormat/>
    <w:rPr>
      <w:rFonts w:ascii="Times New Roman" w:hAnsi="Times New Roman" w:cs="Times New Roman"/>
      <w:sz w:val="20"/>
      <w:szCs w:val="20"/>
    </w:rPr>
  </w:style>
  <w:style w:type="character" w:customStyle="1" w:styleId="Heading8Char">
    <w:name w:val="Heading 8 Char"/>
    <w:basedOn w:val="DefaultParagraphFont"/>
    <w:link w:val="Heading8"/>
    <w:qFormat/>
    <w:rPr>
      <w:rFonts w:ascii="Times New Roman" w:hAnsi="Times New Roman" w:cs="Times New Roman"/>
      <w:sz w:val="20"/>
      <w:szCs w:val="20"/>
    </w:rPr>
  </w:style>
  <w:style w:type="character" w:customStyle="1" w:styleId="Heading9Char">
    <w:name w:val="Heading 9 Char"/>
    <w:basedOn w:val="DefaultParagraphFont"/>
    <w:link w:val="Heading9"/>
    <w:qFormat/>
    <w:rPr>
      <w:rFonts w:ascii="Times New Roman" w:hAnsi="Times New Roman" w:cs="Times New Roman"/>
      <w:sz w:val="20"/>
      <w:szCs w:val="20"/>
    </w:rPr>
  </w:style>
  <w:style w:type="paragraph" w:styleId="BalloonText">
    <w:name w:val="Balloon Text"/>
    <w:basedOn w:val="Normal"/>
    <w:link w:val="BalloonTextChar"/>
    <w:uiPriority w:val="99"/>
    <w:semiHidden/>
    <w:unhideWhenUsed/>
    <w:qFormat/>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qFormat/>
    <w:rPr>
      <w:rFonts w:ascii="Tahoma" w:eastAsia="Times New Roman" w:hAnsi="Tahoma" w:cs="Tahoma"/>
      <w:sz w:val="16"/>
      <w:szCs w:val="16"/>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uiPriority w:val="39"/>
    <w:qFormat/>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3">
    <w:name w:val="List 3"/>
    <w:basedOn w:val="Normal"/>
    <w:semiHidden/>
    <w:qFormat/>
    <w:rsid w:val="00CB3D6D"/>
    <w:pPr>
      <w:ind w:left="849" w:hanging="283"/>
    </w:pPr>
    <w:rPr>
      <w:lang w:val="en-US"/>
    </w:rPr>
  </w:style>
  <w:style w:type="paragraph" w:styleId="CommentText">
    <w:name w:val="annotation text"/>
    <w:basedOn w:val="Normal"/>
    <w:link w:val="CommentTextChar"/>
    <w:uiPriority w:val="99"/>
    <w:unhideWhenUsed/>
    <w:qFormat/>
    <w:rsid w:val="00CB3D6D"/>
    <w:pPr>
      <w:spacing w:line="240" w:lineRule="auto"/>
    </w:pPr>
  </w:style>
  <w:style w:type="character" w:customStyle="1" w:styleId="CommentTextChar">
    <w:name w:val="Comment Text Char"/>
    <w:basedOn w:val="DefaultParagraphFont"/>
    <w:link w:val="CommentText"/>
    <w:uiPriority w:val="99"/>
    <w:qFormat/>
    <w:rsid w:val="00CB3D6D"/>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unhideWhenUsed/>
    <w:qFormat/>
    <w:rsid w:val="00CB3D6D"/>
    <w:pPr>
      <w:spacing w:after="160"/>
    </w:pPr>
    <w:rPr>
      <w:rFonts w:ascii="Calibri" w:eastAsia="Calibri" w:hAnsi="Calibri" w:cs="SimHei"/>
      <w:b/>
      <w:bCs/>
      <w:lang w:val="en-US"/>
    </w:rPr>
  </w:style>
  <w:style w:type="character" w:customStyle="1" w:styleId="CommentSubjectChar">
    <w:name w:val="Comment Subject Char"/>
    <w:basedOn w:val="CommentTextChar"/>
    <w:link w:val="CommentSubject"/>
    <w:uiPriority w:val="99"/>
    <w:qFormat/>
    <w:rsid w:val="00CB3D6D"/>
    <w:rPr>
      <w:rFonts w:ascii="Calibri" w:eastAsia="Calibri" w:hAnsi="Calibri" w:cs="SimHei"/>
      <w:b/>
      <w:bCs/>
      <w:sz w:val="20"/>
      <w:szCs w:val="20"/>
      <w:lang w:val="en-US"/>
    </w:rPr>
  </w:style>
  <w:style w:type="paragraph" w:styleId="BodyText">
    <w:name w:val="Body Text"/>
    <w:basedOn w:val="Normal"/>
    <w:link w:val="BodyTextChar"/>
    <w:unhideWhenUsed/>
    <w:qFormat/>
    <w:rsid w:val="00CB3D6D"/>
    <w:pPr>
      <w:spacing w:after="120"/>
    </w:pPr>
  </w:style>
  <w:style w:type="character" w:customStyle="1" w:styleId="BodyTextChar">
    <w:name w:val="Body Text Char"/>
    <w:basedOn w:val="DefaultParagraphFont"/>
    <w:link w:val="BodyText"/>
    <w:rsid w:val="00CB3D6D"/>
    <w:rPr>
      <w:rFonts w:ascii="Times New Roman" w:eastAsia="Times New Roman" w:hAnsi="Times New Roman" w:cs="Times New Roman"/>
      <w:sz w:val="20"/>
      <w:szCs w:val="20"/>
      <w:lang w:val="en-GB"/>
    </w:rPr>
  </w:style>
  <w:style w:type="paragraph" w:styleId="BodyTextFirstIndent">
    <w:name w:val="Body Text First Indent"/>
    <w:basedOn w:val="BodyText"/>
    <w:link w:val="BodyTextFirstIndentChar"/>
    <w:semiHidden/>
    <w:qFormat/>
    <w:rsid w:val="00CB3D6D"/>
    <w:pPr>
      <w:ind w:firstLine="210"/>
    </w:pPr>
    <w:rPr>
      <w:lang w:val="en-US"/>
    </w:rPr>
  </w:style>
  <w:style w:type="character" w:customStyle="1" w:styleId="BodyTextFirstIndentChar">
    <w:name w:val="Body Text First Indent Char"/>
    <w:basedOn w:val="BodyTextChar"/>
    <w:link w:val="BodyTextFirstIndent"/>
    <w:semiHidden/>
    <w:rsid w:val="00CB3D6D"/>
    <w:rPr>
      <w:rFonts w:ascii="Times New Roman" w:eastAsia="Times New Roman" w:hAnsi="Times New Roman" w:cs="Times New Roman"/>
      <w:sz w:val="20"/>
      <w:szCs w:val="20"/>
      <w:lang w:val="en-US"/>
    </w:rPr>
  </w:style>
  <w:style w:type="paragraph" w:styleId="ListNumber2">
    <w:name w:val="List Number 2"/>
    <w:basedOn w:val="Normal"/>
    <w:semiHidden/>
    <w:qFormat/>
    <w:rsid w:val="00CB3D6D"/>
    <w:pPr>
      <w:tabs>
        <w:tab w:val="left" w:pos="643"/>
      </w:tabs>
      <w:ind w:left="643" w:hanging="360"/>
    </w:pPr>
    <w:rPr>
      <w:lang w:val="en-US"/>
    </w:rPr>
  </w:style>
  <w:style w:type="paragraph" w:styleId="NoteHeading">
    <w:name w:val="Note Heading"/>
    <w:basedOn w:val="Normal"/>
    <w:next w:val="Normal"/>
    <w:link w:val="NoteHeadingChar"/>
    <w:semiHidden/>
    <w:qFormat/>
    <w:rsid w:val="00CB3D6D"/>
    <w:rPr>
      <w:lang w:val="en-US"/>
    </w:rPr>
  </w:style>
  <w:style w:type="character" w:customStyle="1" w:styleId="NoteHeadingChar">
    <w:name w:val="Note Heading Char"/>
    <w:basedOn w:val="DefaultParagraphFont"/>
    <w:link w:val="NoteHeading"/>
    <w:semiHidden/>
    <w:qFormat/>
    <w:rsid w:val="00CB3D6D"/>
    <w:rPr>
      <w:rFonts w:ascii="Times New Roman" w:eastAsia="Times New Roman" w:hAnsi="Times New Roman" w:cs="Times New Roman"/>
      <w:sz w:val="20"/>
      <w:szCs w:val="20"/>
      <w:lang w:val="en-US"/>
    </w:rPr>
  </w:style>
  <w:style w:type="paragraph" w:styleId="ListBullet4">
    <w:name w:val="List Bullet 4"/>
    <w:basedOn w:val="Normal"/>
    <w:semiHidden/>
    <w:qFormat/>
    <w:rsid w:val="00CB3D6D"/>
    <w:pPr>
      <w:tabs>
        <w:tab w:val="left" w:pos="1209"/>
      </w:tabs>
      <w:ind w:left="1209" w:hanging="360"/>
    </w:pPr>
    <w:rPr>
      <w:lang w:val="en-US"/>
    </w:rPr>
  </w:style>
  <w:style w:type="paragraph" w:styleId="E-mailSignature">
    <w:name w:val="E-mail Signature"/>
    <w:basedOn w:val="Normal"/>
    <w:link w:val="E-mailSignatureChar"/>
    <w:semiHidden/>
    <w:qFormat/>
    <w:rsid w:val="00CB3D6D"/>
    <w:rPr>
      <w:lang w:val="en-US"/>
    </w:rPr>
  </w:style>
  <w:style w:type="character" w:customStyle="1" w:styleId="E-mailSignatureChar">
    <w:name w:val="E-mail Signature Char"/>
    <w:basedOn w:val="DefaultParagraphFont"/>
    <w:link w:val="E-mailSignature"/>
    <w:semiHidden/>
    <w:qFormat/>
    <w:rsid w:val="00CB3D6D"/>
    <w:rPr>
      <w:rFonts w:ascii="Times New Roman" w:eastAsia="Times New Roman" w:hAnsi="Times New Roman" w:cs="Times New Roman"/>
      <w:sz w:val="20"/>
      <w:szCs w:val="20"/>
      <w:lang w:val="en-US"/>
    </w:rPr>
  </w:style>
  <w:style w:type="paragraph" w:styleId="ListNumber">
    <w:name w:val="List Number"/>
    <w:basedOn w:val="Normal"/>
    <w:semiHidden/>
    <w:qFormat/>
    <w:rsid w:val="00CB3D6D"/>
    <w:pPr>
      <w:tabs>
        <w:tab w:val="left" w:pos="360"/>
      </w:tabs>
      <w:ind w:left="360" w:hanging="360"/>
    </w:pPr>
    <w:rPr>
      <w:lang w:val="en-US"/>
    </w:rPr>
  </w:style>
  <w:style w:type="paragraph" w:styleId="NormalIndent">
    <w:name w:val="Normal Indent"/>
    <w:basedOn w:val="Normal"/>
    <w:semiHidden/>
    <w:qFormat/>
    <w:rsid w:val="00CB3D6D"/>
    <w:pPr>
      <w:ind w:left="567"/>
    </w:pPr>
    <w:rPr>
      <w:lang w:val="en-US"/>
    </w:rPr>
  </w:style>
  <w:style w:type="paragraph" w:styleId="ListBullet">
    <w:name w:val="List Bullet"/>
    <w:basedOn w:val="Normal"/>
    <w:semiHidden/>
    <w:qFormat/>
    <w:rsid w:val="00CB3D6D"/>
    <w:pPr>
      <w:tabs>
        <w:tab w:val="left" w:pos="360"/>
      </w:tabs>
      <w:ind w:left="360" w:hanging="360"/>
    </w:pPr>
    <w:rPr>
      <w:lang w:val="en-US"/>
    </w:rPr>
  </w:style>
  <w:style w:type="paragraph" w:styleId="EnvelopeAddress">
    <w:name w:val="envelope address"/>
    <w:basedOn w:val="Normal"/>
    <w:semiHidden/>
    <w:qFormat/>
    <w:rsid w:val="00CB3D6D"/>
    <w:pPr>
      <w:framePr w:w="7920" w:h="1980" w:hRule="exact" w:hSpace="180" w:wrap="around" w:hAnchor="page" w:xAlign="center" w:yAlign="bottom"/>
      <w:ind w:left="2880"/>
    </w:pPr>
    <w:rPr>
      <w:rFonts w:ascii="Arial" w:hAnsi="Arial" w:cs="Arial"/>
      <w:sz w:val="24"/>
      <w:szCs w:val="24"/>
      <w:lang w:val="en-US"/>
    </w:rPr>
  </w:style>
  <w:style w:type="paragraph" w:styleId="Salutation">
    <w:name w:val="Salutation"/>
    <w:basedOn w:val="Normal"/>
    <w:next w:val="Normal"/>
    <w:link w:val="SalutationChar"/>
    <w:semiHidden/>
    <w:qFormat/>
    <w:rsid w:val="00CB3D6D"/>
    <w:rPr>
      <w:lang w:val="en-US"/>
    </w:rPr>
  </w:style>
  <w:style w:type="character" w:customStyle="1" w:styleId="SalutationChar">
    <w:name w:val="Salutation Char"/>
    <w:basedOn w:val="DefaultParagraphFont"/>
    <w:link w:val="Salutation"/>
    <w:semiHidden/>
    <w:qFormat/>
    <w:rsid w:val="00CB3D6D"/>
    <w:rPr>
      <w:rFonts w:ascii="Times New Roman" w:eastAsia="Times New Roman" w:hAnsi="Times New Roman" w:cs="Times New Roman"/>
      <w:sz w:val="20"/>
      <w:szCs w:val="20"/>
      <w:lang w:val="en-US"/>
    </w:rPr>
  </w:style>
  <w:style w:type="paragraph" w:styleId="BodyText3">
    <w:name w:val="Body Text 3"/>
    <w:basedOn w:val="Normal"/>
    <w:link w:val="BodyText3Char"/>
    <w:semiHidden/>
    <w:rsid w:val="00CB3D6D"/>
    <w:pPr>
      <w:spacing w:after="120"/>
    </w:pPr>
    <w:rPr>
      <w:sz w:val="16"/>
      <w:szCs w:val="16"/>
      <w:lang w:val="en-US"/>
    </w:rPr>
  </w:style>
  <w:style w:type="character" w:customStyle="1" w:styleId="BodyText3Char">
    <w:name w:val="Body Text 3 Char"/>
    <w:basedOn w:val="DefaultParagraphFont"/>
    <w:link w:val="BodyText3"/>
    <w:semiHidden/>
    <w:qFormat/>
    <w:rsid w:val="00CB3D6D"/>
    <w:rPr>
      <w:rFonts w:ascii="Times New Roman" w:eastAsia="Times New Roman" w:hAnsi="Times New Roman" w:cs="Times New Roman"/>
      <w:sz w:val="16"/>
      <w:szCs w:val="16"/>
      <w:lang w:val="en-US"/>
    </w:rPr>
  </w:style>
  <w:style w:type="paragraph" w:styleId="Closing">
    <w:name w:val="Closing"/>
    <w:basedOn w:val="Normal"/>
    <w:link w:val="ClosingChar"/>
    <w:semiHidden/>
    <w:rsid w:val="00CB3D6D"/>
    <w:pPr>
      <w:ind w:left="4252"/>
    </w:pPr>
    <w:rPr>
      <w:lang w:val="en-US"/>
    </w:rPr>
  </w:style>
  <w:style w:type="character" w:customStyle="1" w:styleId="ClosingChar">
    <w:name w:val="Closing Char"/>
    <w:basedOn w:val="DefaultParagraphFont"/>
    <w:link w:val="Closing"/>
    <w:semiHidden/>
    <w:rsid w:val="00CB3D6D"/>
    <w:rPr>
      <w:rFonts w:ascii="Times New Roman" w:eastAsia="Times New Roman" w:hAnsi="Times New Roman" w:cs="Times New Roman"/>
      <w:sz w:val="20"/>
      <w:szCs w:val="20"/>
      <w:lang w:val="en-US"/>
    </w:rPr>
  </w:style>
  <w:style w:type="paragraph" w:styleId="ListBullet3">
    <w:name w:val="List Bullet 3"/>
    <w:basedOn w:val="Normal"/>
    <w:semiHidden/>
    <w:qFormat/>
    <w:rsid w:val="00CB3D6D"/>
    <w:pPr>
      <w:tabs>
        <w:tab w:val="left" w:pos="926"/>
      </w:tabs>
      <w:ind w:left="926" w:hanging="360"/>
    </w:pPr>
    <w:rPr>
      <w:lang w:val="en-US"/>
    </w:rPr>
  </w:style>
  <w:style w:type="paragraph" w:styleId="BodyTextIndent">
    <w:name w:val="Body Text Indent"/>
    <w:basedOn w:val="Normal"/>
    <w:link w:val="BodyTextIndentChar"/>
    <w:uiPriority w:val="99"/>
    <w:qFormat/>
    <w:rsid w:val="00CB3D6D"/>
    <w:pPr>
      <w:spacing w:after="120"/>
      <w:ind w:left="283"/>
    </w:pPr>
    <w:rPr>
      <w:lang w:val="en-US"/>
    </w:rPr>
  </w:style>
  <w:style w:type="character" w:customStyle="1" w:styleId="BodyTextIndentChar">
    <w:name w:val="Body Text Indent Char"/>
    <w:basedOn w:val="DefaultParagraphFont"/>
    <w:link w:val="BodyTextIndent"/>
    <w:uiPriority w:val="99"/>
    <w:rsid w:val="00CB3D6D"/>
    <w:rPr>
      <w:rFonts w:ascii="Times New Roman" w:eastAsia="Times New Roman" w:hAnsi="Times New Roman" w:cs="Times New Roman"/>
      <w:sz w:val="20"/>
      <w:szCs w:val="20"/>
      <w:lang w:val="en-US"/>
    </w:rPr>
  </w:style>
  <w:style w:type="paragraph" w:styleId="ListNumber3">
    <w:name w:val="List Number 3"/>
    <w:basedOn w:val="Normal"/>
    <w:semiHidden/>
    <w:qFormat/>
    <w:rsid w:val="00CB3D6D"/>
    <w:pPr>
      <w:tabs>
        <w:tab w:val="left" w:pos="926"/>
      </w:tabs>
      <w:ind w:left="926" w:hanging="360"/>
    </w:pPr>
    <w:rPr>
      <w:lang w:val="en-US"/>
    </w:rPr>
  </w:style>
  <w:style w:type="paragraph" w:styleId="List2">
    <w:name w:val="List 2"/>
    <w:basedOn w:val="Normal"/>
    <w:semiHidden/>
    <w:qFormat/>
    <w:rsid w:val="00CB3D6D"/>
    <w:pPr>
      <w:ind w:left="566" w:hanging="283"/>
    </w:pPr>
    <w:rPr>
      <w:lang w:val="en-US"/>
    </w:rPr>
  </w:style>
  <w:style w:type="paragraph" w:styleId="ListContinue">
    <w:name w:val="List Continue"/>
    <w:basedOn w:val="Normal"/>
    <w:semiHidden/>
    <w:qFormat/>
    <w:rsid w:val="00CB3D6D"/>
    <w:pPr>
      <w:spacing w:after="120"/>
      <w:ind w:left="283"/>
    </w:pPr>
    <w:rPr>
      <w:lang w:val="en-US"/>
    </w:rPr>
  </w:style>
  <w:style w:type="paragraph" w:styleId="BlockText">
    <w:name w:val="Block Text"/>
    <w:basedOn w:val="Normal"/>
    <w:semiHidden/>
    <w:qFormat/>
    <w:rsid w:val="00CB3D6D"/>
    <w:pPr>
      <w:ind w:left="1440" w:right="1440"/>
    </w:pPr>
    <w:rPr>
      <w:lang w:val="en-US"/>
    </w:rPr>
  </w:style>
  <w:style w:type="paragraph" w:styleId="ListBullet2">
    <w:name w:val="List Bullet 2"/>
    <w:basedOn w:val="Normal"/>
    <w:semiHidden/>
    <w:qFormat/>
    <w:rsid w:val="00CB3D6D"/>
    <w:pPr>
      <w:tabs>
        <w:tab w:val="left" w:pos="643"/>
      </w:tabs>
      <w:ind w:left="643" w:hanging="360"/>
    </w:pPr>
    <w:rPr>
      <w:lang w:val="en-US"/>
    </w:rPr>
  </w:style>
  <w:style w:type="paragraph" w:styleId="HTMLAddress">
    <w:name w:val="HTML Address"/>
    <w:basedOn w:val="Normal"/>
    <w:link w:val="HTMLAddressChar"/>
    <w:semiHidden/>
    <w:qFormat/>
    <w:rsid w:val="00CB3D6D"/>
    <w:rPr>
      <w:i/>
      <w:iCs/>
      <w:lang w:val="en-US"/>
    </w:rPr>
  </w:style>
  <w:style w:type="character" w:customStyle="1" w:styleId="HTMLAddressChar">
    <w:name w:val="HTML Address Char"/>
    <w:basedOn w:val="DefaultParagraphFont"/>
    <w:link w:val="HTMLAddress"/>
    <w:semiHidden/>
    <w:qFormat/>
    <w:rsid w:val="00CB3D6D"/>
    <w:rPr>
      <w:rFonts w:ascii="Times New Roman" w:eastAsia="Times New Roman" w:hAnsi="Times New Roman" w:cs="Times New Roman"/>
      <w:i/>
      <w:iCs/>
      <w:sz w:val="20"/>
      <w:szCs w:val="20"/>
      <w:lang w:val="en-US"/>
    </w:rPr>
  </w:style>
  <w:style w:type="paragraph" w:styleId="TOC5">
    <w:name w:val="toc 5"/>
    <w:basedOn w:val="Normal"/>
    <w:next w:val="Normal"/>
    <w:uiPriority w:val="39"/>
    <w:unhideWhenUsed/>
    <w:qFormat/>
    <w:rsid w:val="00CB3D6D"/>
    <w:pPr>
      <w:suppressAutoHyphens w:val="0"/>
      <w:spacing w:after="100" w:line="360" w:lineRule="exact"/>
      <w:ind w:left="880"/>
    </w:pPr>
    <w:rPr>
      <w:rFonts w:ascii="Calibri" w:eastAsia="PMingLiU" w:hAnsi="Calibri" w:cs="SimHei"/>
      <w:sz w:val="22"/>
      <w:szCs w:val="22"/>
      <w:lang w:val="en-US"/>
    </w:rPr>
  </w:style>
  <w:style w:type="paragraph" w:styleId="PlainText">
    <w:name w:val="Plain Text"/>
    <w:basedOn w:val="Normal"/>
    <w:link w:val="PlainTextChar"/>
    <w:uiPriority w:val="99"/>
    <w:semiHidden/>
    <w:rsid w:val="00CB3D6D"/>
    <w:rPr>
      <w:rFonts w:cs="Courier New"/>
      <w:lang w:val="en-US"/>
    </w:rPr>
  </w:style>
  <w:style w:type="character" w:customStyle="1" w:styleId="PlainTextChar">
    <w:name w:val="Plain Text Char"/>
    <w:basedOn w:val="DefaultParagraphFont"/>
    <w:link w:val="PlainText"/>
    <w:uiPriority w:val="99"/>
    <w:semiHidden/>
    <w:rsid w:val="00CB3D6D"/>
    <w:rPr>
      <w:rFonts w:ascii="Times New Roman" w:eastAsia="Times New Roman" w:hAnsi="Times New Roman" w:cs="Courier New"/>
      <w:sz w:val="20"/>
      <w:szCs w:val="20"/>
      <w:lang w:val="en-US"/>
    </w:rPr>
  </w:style>
  <w:style w:type="paragraph" w:styleId="ListBullet5">
    <w:name w:val="List Bullet 5"/>
    <w:basedOn w:val="Normal"/>
    <w:semiHidden/>
    <w:qFormat/>
    <w:rsid w:val="00CB3D6D"/>
    <w:pPr>
      <w:tabs>
        <w:tab w:val="left" w:pos="1492"/>
      </w:tabs>
      <w:ind w:left="1492" w:hanging="360"/>
    </w:pPr>
    <w:rPr>
      <w:lang w:val="en-US"/>
    </w:rPr>
  </w:style>
  <w:style w:type="paragraph" w:styleId="ListNumber4">
    <w:name w:val="List Number 4"/>
    <w:basedOn w:val="Normal"/>
    <w:semiHidden/>
    <w:qFormat/>
    <w:rsid w:val="00CB3D6D"/>
    <w:pPr>
      <w:tabs>
        <w:tab w:val="left" w:pos="1209"/>
      </w:tabs>
      <w:ind w:left="1209" w:hanging="360"/>
    </w:pPr>
    <w:rPr>
      <w:lang w:val="en-US"/>
    </w:rPr>
  </w:style>
  <w:style w:type="paragraph" w:styleId="Date">
    <w:name w:val="Date"/>
    <w:basedOn w:val="Normal"/>
    <w:next w:val="Normal"/>
    <w:link w:val="DateChar"/>
    <w:semiHidden/>
    <w:rsid w:val="00CB3D6D"/>
    <w:rPr>
      <w:lang w:val="en-US"/>
    </w:rPr>
  </w:style>
  <w:style w:type="character" w:customStyle="1" w:styleId="DateChar">
    <w:name w:val="Date Char"/>
    <w:basedOn w:val="DefaultParagraphFont"/>
    <w:link w:val="Date"/>
    <w:semiHidden/>
    <w:qFormat/>
    <w:rsid w:val="00CB3D6D"/>
    <w:rPr>
      <w:rFonts w:ascii="Times New Roman" w:eastAsia="Times New Roman" w:hAnsi="Times New Roman" w:cs="Times New Roman"/>
      <w:sz w:val="20"/>
      <w:szCs w:val="20"/>
      <w:lang w:val="en-US"/>
    </w:rPr>
  </w:style>
  <w:style w:type="paragraph" w:styleId="BodyTextIndent2">
    <w:name w:val="Body Text Indent 2"/>
    <w:basedOn w:val="Normal"/>
    <w:link w:val="BodyTextIndent2Char"/>
    <w:semiHidden/>
    <w:rsid w:val="00CB3D6D"/>
    <w:pPr>
      <w:spacing w:after="120" w:line="480" w:lineRule="auto"/>
      <w:ind w:left="283"/>
    </w:pPr>
    <w:rPr>
      <w:lang w:val="en-US"/>
    </w:rPr>
  </w:style>
  <w:style w:type="character" w:customStyle="1" w:styleId="BodyTextIndent2Char">
    <w:name w:val="Body Text Indent 2 Char"/>
    <w:basedOn w:val="DefaultParagraphFont"/>
    <w:link w:val="BodyTextIndent2"/>
    <w:semiHidden/>
    <w:qFormat/>
    <w:rsid w:val="00CB3D6D"/>
    <w:rPr>
      <w:rFonts w:ascii="Times New Roman" w:eastAsia="Times New Roman" w:hAnsi="Times New Roman" w:cs="Times New Roman"/>
      <w:sz w:val="20"/>
      <w:szCs w:val="20"/>
      <w:lang w:val="en-US"/>
    </w:rPr>
  </w:style>
  <w:style w:type="paragraph" w:styleId="ListContinue5">
    <w:name w:val="List Continue 5"/>
    <w:basedOn w:val="Normal"/>
    <w:semiHidden/>
    <w:qFormat/>
    <w:rsid w:val="00CB3D6D"/>
    <w:pPr>
      <w:spacing w:after="120"/>
      <w:ind w:left="1415"/>
    </w:pPr>
    <w:rPr>
      <w:lang w:val="en-US"/>
    </w:rPr>
  </w:style>
  <w:style w:type="paragraph" w:styleId="EnvelopeReturn">
    <w:name w:val="envelope return"/>
    <w:basedOn w:val="Normal"/>
    <w:semiHidden/>
    <w:qFormat/>
    <w:rsid w:val="00CB3D6D"/>
    <w:rPr>
      <w:rFonts w:ascii="Arial" w:hAnsi="Arial" w:cs="Arial"/>
      <w:lang w:val="en-US"/>
    </w:rPr>
  </w:style>
  <w:style w:type="paragraph" w:styleId="BodyTextFirstIndent2">
    <w:name w:val="Body Text First Indent 2"/>
    <w:basedOn w:val="BodyTextIndent"/>
    <w:link w:val="BodyTextFirstIndent2Char"/>
    <w:semiHidden/>
    <w:rsid w:val="00CB3D6D"/>
    <w:pPr>
      <w:ind w:firstLine="210"/>
    </w:pPr>
  </w:style>
  <w:style w:type="character" w:customStyle="1" w:styleId="BodyTextFirstIndent2Char">
    <w:name w:val="Body Text First Indent 2 Char"/>
    <w:basedOn w:val="BodyTextIndentChar"/>
    <w:link w:val="BodyTextFirstIndent2"/>
    <w:semiHidden/>
    <w:rsid w:val="00CB3D6D"/>
    <w:rPr>
      <w:rFonts w:ascii="Times New Roman" w:eastAsia="Times New Roman" w:hAnsi="Times New Roman" w:cs="Times New Roman"/>
      <w:sz w:val="20"/>
      <w:szCs w:val="20"/>
      <w:lang w:val="en-US"/>
    </w:rPr>
  </w:style>
  <w:style w:type="paragraph" w:styleId="Signature">
    <w:name w:val="Signature"/>
    <w:basedOn w:val="Normal"/>
    <w:link w:val="SignatureChar"/>
    <w:semiHidden/>
    <w:qFormat/>
    <w:rsid w:val="00CB3D6D"/>
    <w:pPr>
      <w:ind w:left="4252"/>
    </w:pPr>
    <w:rPr>
      <w:lang w:val="en-US"/>
    </w:rPr>
  </w:style>
  <w:style w:type="character" w:customStyle="1" w:styleId="SignatureChar">
    <w:name w:val="Signature Char"/>
    <w:basedOn w:val="DefaultParagraphFont"/>
    <w:link w:val="Signature"/>
    <w:semiHidden/>
    <w:qFormat/>
    <w:rsid w:val="00CB3D6D"/>
    <w:rPr>
      <w:rFonts w:ascii="Times New Roman" w:eastAsia="Times New Roman" w:hAnsi="Times New Roman" w:cs="Times New Roman"/>
      <w:sz w:val="20"/>
      <w:szCs w:val="20"/>
      <w:lang w:val="en-US"/>
    </w:rPr>
  </w:style>
  <w:style w:type="paragraph" w:styleId="ListContinue4">
    <w:name w:val="List Continue 4"/>
    <w:basedOn w:val="Normal"/>
    <w:semiHidden/>
    <w:qFormat/>
    <w:rsid w:val="00CB3D6D"/>
    <w:pPr>
      <w:spacing w:after="120"/>
      <w:ind w:left="1132"/>
    </w:pPr>
    <w:rPr>
      <w:lang w:val="en-US"/>
    </w:rPr>
  </w:style>
  <w:style w:type="paragraph" w:styleId="Subtitle">
    <w:name w:val="Subtitle"/>
    <w:basedOn w:val="Normal"/>
    <w:link w:val="SubtitleChar"/>
    <w:qFormat/>
    <w:rsid w:val="00CB3D6D"/>
    <w:pPr>
      <w:spacing w:after="60"/>
      <w:jc w:val="center"/>
      <w:outlineLvl w:val="1"/>
    </w:pPr>
    <w:rPr>
      <w:rFonts w:ascii="Arial" w:hAnsi="Arial" w:cs="Arial"/>
      <w:sz w:val="24"/>
      <w:szCs w:val="24"/>
      <w:lang w:val="en-US"/>
    </w:rPr>
  </w:style>
  <w:style w:type="character" w:customStyle="1" w:styleId="SubtitleChar">
    <w:name w:val="Subtitle Char"/>
    <w:basedOn w:val="DefaultParagraphFont"/>
    <w:link w:val="Subtitle"/>
    <w:qFormat/>
    <w:rsid w:val="00CB3D6D"/>
    <w:rPr>
      <w:rFonts w:ascii="Arial" w:eastAsia="Times New Roman" w:hAnsi="Arial" w:cs="Arial"/>
      <w:sz w:val="24"/>
      <w:szCs w:val="24"/>
      <w:lang w:val="en-US"/>
    </w:rPr>
  </w:style>
  <w:style w:type="paragraph" w:styleId="ListNumber5">
    <w:name w:val="List Number 5"/>
    <w:basedOn w:val="Normal"/>
    <w:semiHidden/>
    <w:qFormat/>
    <w:rsid w:val="00CB3D6D"/>
    <w:pPr>
      <w:tabs>
        <w:tab w:val="left" w:pos="1492"/>
      </w:tabs>
      <w:ind w:left="1492" w:hanging="360"/>
    </w:pPr>
    <w:rPr>
      <w:lang w:val="en-US"/>
    </w:rPr>
  </w:style>
  <w:style w:type="paragraph" w:styleId="List">
    <w:name w:val="List"/>
    <w:basedOn w:val="Normal"/>
    <w:semiHidden/>
    <w:qFormat/>
    <w:rsid w:val="00CB3D6D"/>
    <w:pPr>
      <w:ind w:left="283" w:hanging="283"/>
    </w:pPr>
    <w:rPr>
      <w:lang w:val="en-US"/>
    </w:rPr>
  </w:style>
  <w:style w:type="paragraph" w:styleId="List5">
    <w:name w:val="List 5"/>
    <w:basedOn w:val="Normal"/>
    <w:semiHidden/>
    <w:qFormat/>
    <w:rsid w:val="00CB3D6D"/>
    <w:pPr>
      <w:ind w:left="1415" w:hanging="283"/>
    </w:pPr>
    <w:rPr>
      <w:lang w:val="en-US"/>
    </w:rPr>
  </w:style>
  <w:style w:type="paragraph" w:styleId="BodyTextIndent3">
    <w:name w:val="Body Text Indent 3"/>
    <w:basedOn w:val="Normal"/>
    <w:link w:val="BodyTextIndent3Char"/>
    <w:semiHidden/>
    <w:rsid w:val="00CB3D6D"/>
    <w:pPr>
      <w:spacing w:after="120"/>
      <w:ind w:left="283"/>
    </w:pPr>
    <w:rPr>
      <w:sz w:val="16"/>
      <w:szCs w:val="16"/>
      <w:lang w:val="en-US"/>
    </w:rPr>
  </w:style>
  <w:style w:type="character" w:customStyle="1" w:styleId="BodyTextIndent3Char">
    <w:name w:val="Body Text Indent 3 Char"/>
    <w:basedOn w:val="DefaultParagraphFont"/>
    <w:link w:val="BodyTextIndent3"/>
    <w:semiHidden/>
    <w:qFormat/>
    <w:rsid w:val="00CB3D6D"/>
    <w:rPr>
      <w:rFonts w:ascii="Times New Roman" w:eastAsia="Times New Roman" w:hAnsi="Times New Roman" w:cs="Times New Roman"/>
      <w:sz w:val="16"/>
      <w:szCs w:val="16"/>
      <w:lang w:val="en-US"/>
    </w:rPr>
  </w:style>
  <w:style w:type="paragraph" w:styleId="BodyText2">
    <w:name w:val="Body Text 2"/>
    <w:basedOn w:val="Normal"/>
    <w:link w:val="BodyText2Char"/>
    <w:semiHidden/>
    <w:rsid w:val="00CB3D6D"/>
    <w:pPr>
      <w:spacing w:after="120" w:line="480" w:lineRule="auto"/>
    </w:pPr>
    <w:rPr>
      <w:lang w:val="en-US"/>
    </w:rPr>
  </w:style>
  <w:style w:type="character" w:customStyle="1" w:styleId="BodyText2Char">
    <w:name w:val="Body Text 2 Char"/>
    <w:basedOn w:val="DefaultParagraphFont"/>
    <w:link w:val="BodyText2"/>
    <w:semiHidden/>
    <w:rsid w:val="00CB3D6D"/>
    <w:rPr>
      <w:rFonts w:ascii="Times New Roman" w:eastAsia="Times New Roman" w:hAnsi="Times New Roman" w:cs="Times New Roman"/>
      <w:sz w:val="20"/>
      <w:szCs w:val="20"/>
      <w:lang w:val="en-US"/>
    </w:rPr>
  </w:style>
  <w:style w:type="paragraph" w:styleId="List4">
    <w:name w:val="List 4"/>
    <w:basedOn w:val="Normal"/>
    <w:semiHidden/>
    <w:qFormat/>
    <w:rsid w:val="00CB3D6D"/>
    <w:pPr>
      <w:ind w:left="1132" w:hanging="283"/>
    </w:pPr>
    <w:rPr>
      <w:lang w:val="en-US"/>
    </w:rPr>
  </w:style>
  <w:style w:type="paragraph" w:styleId="ListContinue2">
    <w:name w:val="List Continue 2"/>
    <w:basedOn w:val="Normal"/>
    <w:semiHidden/>
    <w:qFormat/>
    <w:rsid w:val="00CB3D6D"/>
    <w:pPr>
      <w:spacing w:after="120"/>
      <w:ind w:left="566"/>
    </w:pPr>
    <w:rPr>
      <w:lang w:val="en-US"/>
    </w:rPr>
  </w:style>
  <w:style w:type="paragraph" w:styleId="MessageHeader">
    <w:name w:val="Message Header"/>
    <w:basedOn w:val="Normal"/>
    <w:link w:val="MessageHeaderChar"/>
    <w:semiHidden/>
    <w:qFormat/>
    <w:rsid w:val="00CB3D6D"/>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lang w:val="en-US"/>
    </w:rPr>
  </w:style>
  <w:style w:type="character" w:customStyle="1" w:styleId="MessageHeaderChar">
    <w:name w:val="Message Header Char"/>
    <w:basedOn w:val="DefaultParagraphFont"/>
    <w:link w:val="MessageHeader"/>
    <w:semiHidden/>
    <w:qFormat/>
    <w:rsid w:val="00CB3D6D"/>
    <w:rPr>
      <w:rFonts w:ascii="Arial" w:eastAsia="Times New Roman" w:hAnsi="Arial" w:cs="Arial"/>
      <w:sz w:val="24"/>
      <w:szCs w:val="24"/>
      <w:shd w:val="pct20" w:color="auto" w:fill="auto"/>
      <w:lang w:val="en-US"/>
    </w:rPr>
  </w:style>
  <w:style w:type="paragraph" w:styleId="HTMLPreformatted">
    <w:name w:val="HTML Preformatted"/>
    <w:basedOn w:val="Normal"/>
    <w:link w:val="HTMLPreformattedChar"/>
    <w:semiHidden/>
    <w:qFormat/>
    <w:rsid w:val="00CB3D6D"/>
    <w:rPr>
      <w:rFonts w:ascii="Courier New" w:hAnsi="Courier New" w:cs="Courier New"/>
      <w:lang w:val="en-US"/>
    </w:rPr>
  </w:style>
  <w:style w:type="character" w:customStyle="1" w:styleId="HTMLPreformattedChar">
    <w:name w:val="HTML Preformatted Char"/>
    <w:basedOn w:val="DefaultParagraphFont"/>
    <w:link w:val="HTMLPreformatted"/>
    <w:semiHidden/>
    <w:qFormat/>
    <w:rsid w:val="00CB3D6D"/>
    <w:rPr>
      <w:rFonts w:ascii="Courier New" w:eastAsia="Times New Roman" w:hAnsi="Courier New" w:cs="Courier New"/>
      <w:sz w:val="20"/>
      <w:szCs w:val="20"/>
      <w:lang w:val="en-US"/>
    </w:rPr>
  </w:style>
  <w:style w:type="paragraph" w:styleId="NormalWeb">
    <w:name w:val="Normal (Web)"/>
    <w:basedOn w:val="Normal"/>
    <w:uiPriority w:val="99"/>
    <w:semiHidden/>
    <w:qFormat/>
    <w:rsid w:val="00CB3D6D"/>
    <w:rPr>
      <w:sz w:val="24"/>
      <w:szCs w:val="24"/>
      <w:lang w:val="en-US"/>
    </w:rPr>
  </w:style>
  <w:style w:type="paragraph" w:styleId="ListContinue3">
    <w:name w:val="List Continue 3"/>
    <w:basedOn w:val="Normal"/>
    <w:semiHidden/>
    <w:qFormat/>
    <w:rsid w:val="00CB3D6D"/>
    <w:pPr>
      <w:spacing w:after="120"/>
      <w:ind w:left="849"/>
    </w:pPr>
    <w:rPr>
      <w:lang w:val="en-US"/>
    </w:rPr>
  </w:style>
  <w:style w:type="paragraph" w:styleId="Title">
    <w:name w:val="Title"/>
    <w:basedOn w:val="Normal"/>
    <w:link w:val="TitleChar"/>
    <w:qFormat/>
    <w:rsid w:val="00CB3D6D"/>
    <w:pPr>
      <w:spacing w:before="240" w:after="60"/>
      <w:jc w:val="center"/>
      <w:outlineLvl w:val="0"/>
    </w:pPr>
    <w:rPr>
      <w:rFonts w:ascii="Arial" w:hAnsi="Arial" w:cs="Arial"/>
      <w:b/>
      <w:bCs/>
      <w:kern w:val="28"/>
      <w:sz w:val="32"/>
      <w:szCs w:val="32"/>
      <w:lang w:val="en-US"/>
    </w:rPr>
  </w:style>
  <w:style w:type="character" w:customStyle="1" w:styleId="TitleChar">
    <w:name w:val="Title Char"/>
    <w:basedOn w:val="DefaultParagraphFont"/>
    <w:link w:val="Title"/>
    <w:qFormat/>
    <w:rsid w:val="00CB3D6D"/>
    <w:rPr>
      <w:rFonts w:ascii="Arial" w:eastAsia="Times New Roman" w:hAnsi="Arial" w:cs="Arial"/>
      <w:b/>
      <w:bCs/>
      <w:kern w:val="28"/>
      <w:sz w:val="32"/>
      <w:szCs w:val="32"/>
      <w:lang w:val="en-US"/>
    </w:rPr>
  </w:style>
  <w:style w:type="character" w:styleId="Strong">
    <w:name w:val="Strong"/>
    <w:uiPriority w:val="22"/>
    <w:qFormat/>
    <w:rsid w:val="00CB3D6D"/>
    <w:rPr>
      <w:b/>
      <w:bCs/>
    </w:rPr>
  </w:style>
  <w:style w:type="character" w:styleId="Emphasis">
    <w:name w:val="Emphasis"/>
    <w:uiPriority w:val="20"/>
    <w:qFormat/>
    <w:rsid w:val="00CB3D6D"/>
    <w:rPr>
      <w:i/>
      <w:iCs/>
    </w:rPr>
  </w:style>
  <w:style w:type="character" w:styleId="LineNumber">
    <w:name w:val="line number"/>
    <w:semiHidden/>
    <w:rsid w:val="00CB3D6D"/>
    <w:rPr>
      <w:sz w:val="14"/>
    </w:rPr>
  </w:style>
  <w:style w:type="character" w:styleId="HTMLDefinition">
    <w:name w:val="HTML Definition"/>
    <w:semiHidden/>
    <w:qFormat/>
    <w:rsid w:val="00CB3D6D"/>
    <w:rPr>
      <w:i/>
      <w:iCs/>
    </w:rPr>
  </w:style>
  <w:style w:type="character" w:styleId="HTMLTypewriter">
    <w:name w:val="HTML Typewriter"/>
    <w:semiHidden/>
    <w:qFormat/>
    <w:rsid w:val="00CB3D6D"/>
    <w:rPr>
      <w:rFonts w:ascii="Courier New" w:hAnsi="Courier New" w:cs="Courier New"/>
      <w:sz w:val="20"/>
      <w:szCs w:val="20"/>
    </w:rPr>
  </w:style>
  <w:style w:type="character" w:styleId="HTMLAcronym">
    <w:name w:val="HTML Acronym"/>
    <w:basedOn w:val="DefaultParagraphFont"/>
    <w:semiHidden/>
    <w:qFormat/>
    <w:rsid w:val="00CB3D6D"/>
  </w:style>
  <w:style w:type="character" w:styleId="HTMLVariable">
    <w:name w:val="HTML Variable"/>
    <w:semiHidden/>
    <w:qFormat/>
    <w:rsid w:val="00CB3D6D"/>
    <w:rPr>
      <w:i/>
      <w:iCs/>
    </w:rPr>
  </w:style>
  <w:style w:type="character" w:styleId="HTMLCode">
    <w:name w:val="HTML Code"/>
    <w:semiHidden/>
    <w:qFormat/>
    <w:rsid w:val="00CB3D6D"/>
    <w:rPr>
      <w:rFonts w:ascii="Courier New" w:hAnsi="Courier New" w:cs="Courier New"/>
      <w:sz w:val="20"/>
      <w:szCs w:val="20"/>
    </w:rPr>
  </w:style>
  <w:style w:type="character" w:styleId="CommentReference">
    <w:name w:val="annotation reference"/>
    <w:uiPriority w:val="99"/>
    <w:semiHidden/>
    <w:qFormat/>
    <w:rsid w:val="00CB3D6D"/>
    <w:rPr>
      <w:sz w:val="6"/>
    </w:rPr>
  </w:style>
  <w:style w:type="character" w:styleId="HTMLCite">
    <w:name w:val="HTML Cite"/>
    <w:semiHidden/>
    <w:qFormat/>
    <w:rsid w:val="00CB3D6D"/>
    <w:rPr>
      <w:i/>
      <w:iCs/>
    </w:rPr>
  </w:style>
  <w:style w:type="character" w:styleId="HTMLKeyboard">
    <w:name w:val="HTML Keyboard"/>
    <w:semiHidden/>
    <w:qFormat/>
    <w:rsid w:val="00CB3D6D"/>
    <w:rPr>
      <w:rFonts w:ascii="Courier New" w:hAnsi="Courier New" w:cs="Courier New"/>
      <w:sz w:val="20"/>
      <w:szCs w:val="20"/>
    </w:rPr>
  </w:style>
  <w:style w:type="character" w:styleId="HTMLSample">
    <w:name w:val="HTML Sample"/>
    <w:semiHidden/>
    <w:qFormat/>
    <w:rsid w:val="00CB3D6D"/>
    <w:rPr>
      <w:rFonts w:ascii="Courier New" w:hAnsi="Courier New" w:cs="Courier New"/>
    </w:rPr>
  </w:style>
  <w:style w:type="table" w:styleId="TableTheme">
    <w:name w:val="Table Theme"/>
    <w:basedOn w:val="TableNormal"/>
    <w:semiHidden/>
    <w:qFormat/>
    <w:rsid w:val="00CB3D6D"/>
    <w:pPr>
      <w:suppressAutoHyphens/>
      <w:spacing w:after="0" w:line="240" w:lineRule="atLeast"/>
    </w:pPr>
    <w:rPr>
      <w:rFonts w:ascii="Times New Roman" w:eastAsia="Times New Roman" w:hAnsi="Times New Roman" w:cs="Times New Roman"/>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Colorful1">
    <w:name w:val="Table Colorful 1"/>
    <w:basedOn w:val="TableNormal"/>
    <w:semiHidden/>
    <w:qFormat/>
    <w:rsid w:val="00CB3D6D"/>
    <w:pPr>
      <w:suppressAutoHyphens/>
      <w:spacing w:after="0" w:line="240" w:lineRule="atLeast"/>
    </w:pPr>
    <w:rPr>
      <w:rFonts w:ascii="Times New Roman" w:eastAsia="Times New Roman" w:hAnsi="Times New Roman" w:cs="Times New Roman"/>
      <w:color w:val="FFFFFF"/>
      <w:sz w:val="20"/>
      <w:szCs w:val="20"/>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op w:val="nil"/>
          <w:left w:val="nil"/>
          <w:bottom w:val="nil"/>
          <w:right w:val="nil"/>
          <w:insideH w:val="nil"/>
          <w:insideV w:val="nil"/>
          <w:tl2br w:val="nil"/>
          <w:tr2bl w:val="nil"/>
        </w:tcBorders>
        <w:shd w:val="solid" w:color="000000" w:fill="FFFFFF"/>
      </w:tcPr>
    </w:tblStylePr>
    <w:tblStylePr w:type="firstCol">
      <w:rPr>
        <w:b/>
        <w:bCs/>
        <w:i/>
        <w:iCs/>
      </w:rPr>
      <w:tblPr/>
      <w:tcPr>
        <w:tcBorders>
          <w:top w:val="nil"/>
          <w:left w:val="nil"/>
          <w:bottom w:val="nil"/>
          <w:right w:val="nil"/>
          <w:insideH w:val="nil"/>
          <w:insideV w:val="nil"/>
          <w:tl2br w:val="nil"/>
          <w:tr2bl w:val="nil"/>
        </w:tcBorders>
        <w:shd w:val="solid" w:color="000080" w:fill="FFFFFF"/>
      </w:tcPr>
    </w:tblStylePr>
    <w:tblStylePr w:type="nwCell">
      <w:tblPr/>
      <w:tcPr>
        <w:tcBorders>
          <w:top w:val="nil"/>
          <w:left w:val="nil"/>
          <w:bottom w:val="nil"/>
          <w:right w:val="nil"/>
          <w:insideH w:val="nil"/>
          <w:insideV w:val="nil"/>
          <w:tl2br w:val="nil"/>
          <w:tr2bl w:val="nil"/>
        </w:tcBorders>
        <w:shd w:val="solid" w:color="00000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styleId="TableColorful2">
    <w:name w:val="Table Colorful 2"/>
    <w:basedOn w:val="TableNormal"/>
    <w:semiHidden/>
    <w:qFormat/>
    <w:rsid w:val="00CB3D6D"/>
    <w:pPr>
      <w:suppressAutoHyphens/>
      <w:spacing w:after="0" w:line="240" w:lineRule="atLeast"/>
    </w:pPr>
    <w:rPr>
      <w:rFonts w:ascii="Times New Roman" w:eastAsia="Times New Roman" w:hAnsi="Times New Roman" w:cs="Times New Roman"/>
      <w:sz w:val="20"/>
      <w:szCs w:val="20"/>
      <w:lang w:val="en-US" w:eastAsia="zh-CN"/>
    </w:rPr>
    <w:tblPr>
      <w:tblBorders>
        <w:bottom w:val="single" w:sz="12" w:space="0" w:color="000000"/>
      </w:tblBorders>
    </w:tblPr>
    <w:tcPr>
      <w:shd w:val="pct20" w:color="FFFF00" w:fill="FFFFFF"/>
    </w:tcPr>
    <w:tblStylePr w:type="firstRow">
      <w:rPr>
        <w:b/>
        <w:bCs/>
        <w:i/>
        <w:iCs/>
        <w:color w:val="FFFFFF"/>
      </w:rPr>
      <w:tblPr/>
      <w:tcPr>
        <w:tcBorders>
          <w:top w:val="nil"/>
          <w:left w:val="nil"/>
          <w:bottom w:val="single" w:sz="12" w:space="0" w:color="000000"/>
          <w:right w:val="nil"/>
          <w:insideH w:val="nil"/>
          <w:insideV w:val="nil"/>
          <w:tl2br w:val="nil"/>
          <w:tr2bl w:val="nil"/>
        </w:tcBorders>
        <w:shd w:val="solid" w:color="800000" w:fill="FFFFFF"/>
      </w:tcPr>
    </w:tblStylePr>
    <w:tblStylePr w:type="firstCol">
      <w:rPr>
        <w:b/>
        <w:bCs/>
        <w:i/>
        <w:iCs/>
      </w:rPr>
      <w:tblPr/>
      <w:tcPr>
        <w:tcBorders>
          <w:top w:val="nil"/>
          <w:left w:val="nil"/>
          <w:bottom w:val="nil"/>
          <w:right w:val="nil"/>
          <w:insideH w:val="nil"/>
          <w:insideV w:val="nil"/>
          <w:tl2br w:val="nil"/>
          <w:tr2bl w:val="nil"/>
        </w:tcBorders>
      </w:tcPr>
    </w:tblStylePr>
    <w:tblStylePr w:type="lastCol">
      <w:tblPr/>
      <w:tcPr>
        <w:tcBorders>
          <w:top w:val="nil"/>
          <w:left w:val="nil"/>
          <w:bottom w:val="nil"/>
          <w:right w:val="nil"/>
          <w:insideH w:val="nil"/>
          <w:insideV w:val="nil"/>
          <w:tl2br w:val="nil"/>
          <w:tr2bl w:val="nil"/>
        </w:tcBorders>
        <w:shd w:val="solid" w:color="C0C0C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styleId="TableColorful3">
    <w:name w:val="Table Colorful 3"/>
    <w:basedOn w:val="TableNormal"/>
    <w:semiHidden/>
    <w:qFormat/>
    <w:rsid w:val="00CB3D6D"/>
    <w:pPr>
      <w:suppressAutoHyphens/>
      <w:spacing w:after="0" w:line="240" w:lineRule="atLeast"/>
    </w:pPr>
    <w:rPr>
      <w:rFonts w:ascii="Times New Roman" w:eastAsia="Times New Roman" w:hAnsi="Times New Roman" w:cs="Times New Roman"/>
      <w:sz w:val="20"/>
      <w:szCs w:val="20"/>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top w:val="nil"/>
          <w:left w:val="nil"/>
          <w:bottom w:val="single" w:sz="6" w:space="0" w:color="000000"/>
          <w:right w:val="nil"/>
          <w:insideH w:val="nil"/>
          <w:insideV w:val="nil"/>
          <w:tl2br w:val="nil"/>
          <w:tr2bl w:val="nil"/>
        </w:tcBorders>
        <w:shd w:val="solid" w:color="008080" w:fill="FFFFFF"/>
      </w:tcPr>
    </w:tblStylePr>
    <w:tblStylePr w:type="firstCol">
      <w:tblPr/>
      <w:tcPr>
        <w:tcBorders>
          <w:top w:val="nil"/>
          <w:left w:val="single" w:sz="36" w:space="0" w:color="000000"/>
          <w:bottom w:val="nil"/>
          <w:right w:val="single" w:sz="6" w:space="0" w:color="000000"/>
          <w:insideH w:val="nil"/>
          <w:insideV w:val="nil"/>
          <w:tl2br w:val="nil"/>
          <w:tr2bl w:val="nil"/>
        </w:tcBorders>
        <w:shd w:val="solid" w:color="008080" w:fill="FFFFFF"/>
      </w:tcPr>
    </w:tblStylePr>
    <w:tblStylePr w:type="nwCell">
      <w:rPr>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TableElegant">
    <w:name w:val="Table Elegant"/>
    <w:basedOn w:val="TableNormal"/>
    <w:semiHidden/>
    <w:qFormat/>
    <w:rsid w:val="00CB3D6D"/>
    <w:pPr>
      <w:suppressAutoHyphens/>
      <w:spacing w:after="0" w:line="240" w:lineRule="atLeast"/>
    </w:pPr>
    <w:rPr>
      <w:rFonts w:ascii="Times New Roman" w:eastAsia="Times New Roman" w:hAnsi="Times New Roman" w:cs="Times New Roman"/>
      <w:sz w:val="20"/>
      <w:szCs w:val="20"/>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styleId="TableClassic1">
    <w:name w:val="Table Classic 1"/>
    <w:basedOn w:val="TableNormal"/>
    <w:semiHidden/>
    <w:qFormat/>
    <w:rsid w:val="00CB3D6D"/>
    <w:pPr>
      <w:suppressAutoHyphens/>
      <w:spacing w:after="0" w:line="240" w:lineRule="atLeast"/>
    </w:pPr>
    <w:rPr>
      <w:rFonts w:ascii="Times New Roman" w:eastAsia="Times New Roman" w:hAnsi="Times New Roman" w:cs="Times New Roman"/>
      <w:sz w:val="20"/>
      <w:szCs w:val="20"/>
      <w:lang w:val="en-US" w:eastAsia="zh-CN"/>
    </w:rPr>
    <w:tblPr>
      <w:tblBorders>
        <w:top w:val="single" w:sz="12" w:space="0" w:color="000000"/>
        <w:bottom w:val="single" w:sz="12" w:space="0" w:color="000000"/>
      </w:tblBorders>
    </w:tblPr>
    <w:tcPr>
      <w:shd w:val="clear" w:color="auto" w:fill="auto"/>
    </w:tcPr>
    <w:tblStylePr w:type="firstRow">
      <w:rPr>
        <w:i/>
        <w:iCs/>
      </w:rPr>
      <w:tblPr/>
      <w:tcPr>
        <w:tcBorders>
          <w:top w:val="nil"/>
          <w:left w:val="nil"/>
          <w:bottom w:val="single" w:sz="6" w:space="0" w:color="000000"/>
          <w:right w:val="nil"/>
          <w:insideH w:val="nil"/>
          <w:insideV w:val="nil"/>
          <w:tl2br w:val="nil"/>
          <w:tr2bl w:val="nil"/>
        </w:tcBorders>
      </w:tcPr>
    </w:tblStylePr>
    <w:tblStylePr w:type="lastRow">
      <w:rPr>
        <w:color w:val="auto"/>
      </w:rPr>
      <w:tblPr/>
      <w:tcPr>
        <w:tcBorders>
          <w:top w:val="single" w:sz="6" w:space="0" w:color="000000"/>
          <w:left w:val="nil"/>
          <w:bottom w:val="nil"/>
          <w:right w:val="nil"/>
          <w:insideH w:val="nil"/>
          <w:insideV w:val="nil"/>
          <w:tl2br w:val="nil"/>
          <w:tr2bl w:val="nil"/>
        </w:tcBorders>
      </w:tcPr>
    </w:tblStylePr>
    <w:tblStylePr w:type="firstCol">
      <w:tblPr/>
      <w:tcPr>
        <w:tcBorders>
          <w:top w:val="nil"/>
          <w:left w:val="nil"/>
          <w:bottom w:val="nil"/>
          <w:right w:val="single" w:sz="6" w:space="0" w:color="000000"/>
          <w:insideH w:val="nil"/>
          <w:insideV w:val="nil"/>
          <w:tl2br w:val="nil"/>
          <w:tr2bl w:val="nil"/>
        </w:tcBorders>
      </w:tcPr>
    </w:tblStylePr>
    <w:tblStylePr w:type="neCell">
      <w:rPr>
        <w:b/>
        <w:bCs/>
        <w:i w:val="0"/>
        <w:iCs w:val="0"/>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TableClassic2">
    <w:name w:val="Table Classic 2"/>
    <w:basedOn w:val="TableNormal"/>
    <w:semiHidden/>
    <w:qFormat/>
    <w:rsid w:val="00CB3D6D"/>
    <w:pPr>
      <w:suppressAutoHyphens/>
      <w:spacing w:after="0" w:line="240" w:lineRule="atLeast"/>
    </w:pPr>
    <w:rPr>
      <w:rFonts w:ascii="Times New Roman" w:eastAsia="Times New Roman" w:hAnsi="Times New Roman" w:cs="Times New Roman"/>
      <w:sz w:val="20"/>
      <w:szCs w:val="20"/>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top w:val="nil"/>
          <w:left w:val="nil"/>
          <w:bottom w:val="single" w:sz="6" w:space="0" w:color="000000"/>
          <w:right w:val="nil"/>
          <w:insideH w:val="nil"/>
          <w:insideV w:val="nil"/>
          <w:tl2br w:val="nil"/>
          <w:tr2bl w:val="nil"/>
        </w:tcBorders>
        <w:shd w:val="solid" w:color="800080" w:fill="FFFFFF"/>
      </w:tcPr>
    </w:tblStylePr>
    <w:tblStylePr w:type="lastRow">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shd w:val="solid" w:color="C0C0C0" w:fill="FFFFFF"/>
      </w:tcPr>
    </w:tblStylePr>
    <w:tblStylePr w:type="neCel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shd w:val="solid" w:color="800080" w:fill="FFFFFF"/>
      </w:tcPr>
    </w:tblStylePr>
    <w:tblStylePr w:type="swCell">
      <w:rPr>
        <w:color w:val="000080"/>
      </w:rPr>
      <w:tblPr/>
      <w:tcPr>
        <w:tcBorders>
          <w:top w:val="nil"/>
          <w:left w:val="nil"/>
          <w:bottom w:val="nil"/>
          <w:right w:val="nil"/>
          <w:insideH w:val="nil"/>
          <w:insideV w:val="nil"/>
          <w:tl2br w:val="nil"/>
          <w:tr2bl w:val="nil"/>
        </w:tcBorders>
      </w:tcPr>
    </w:tblStylePr>
  </w:style>
  <w:style w:type="table" w:styleId="TableClassic3">
    <w:name w:val="Table Classic 3"/>
    <w:basedOn w:val="TableNormal"/>
    <w:semiHidden/>
    <w:qFormat/>
    <w:rsid w:val="00CB3D6D"/>
    <w:pPr>
      <w:suppressAutoHyphens/>
      <w:spacing w:after="0" w:line="240" w:lineRule="atLeast"/>
    </w:pPr>
    <w:rPr>
      <w:rFonts w:ascii="Times New Roman" w:eastAsia="Times New Roman" w:hAnsi="Times New Roman" w:cs="Times New Roman"/>
      <w:color w:val="000080"/>
      <w:sz w:val="20"/>
      <w:szCs w:val="2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top w:val="nil"/>
          <w:left w:val="nil"/>
          <w:bottom w:val="single" w:sz="6" w:space="0" w:color="000000"/>
          <w:right w:val="nil"/>
          <w:insideH w:val="nil"/>
          <w:insideV w:val="nil"/>
          <w:tl2br w:val="nil"/>
          <w:tr2bl w:val="nil"/>
        </w:tcBorders>
        <w:shd w:val="solid" w:color="000080" w:fill="FFFFFF"/>
      </w:tcPr>
    </w:tblStylePr>
    <w:tblStylePr w:type="lastRow">
      <w:rPr>
        <w:color w:val="000080"/>
      </w:rPr>
      <w:tblPr/>
      <w:tcPr>
        <w:tcBorders>
          <w:top w:val="single" w:sz="12" w:space="0" w:color="000000"/>
          <w:left w:val="nil"/>
          <w:bottom w:val="nil"/>
          <w:right w:val="nil"/>
          <w:insideH w:val="nil"/>
          <w:insideV w:val="nil"/>
          <w:tl2br w:val="nil"/>
          <w:tr2bl w:val="nil"/>
        </w:tcBorders>
        <w:shd w:val="solid" w:color="FFFFFF" w:fill="FFFFFF"/>
      </w:tcPr>
    </w:tblStylePr>
    <w:tblStylePr w:type="firstCol">
      <w:rPr>
        <w:b/>
        <w:bCs/>
        <w:color w:val="000000"/>
      </w:rPr>
      <w:tblPr/>
      <w:tcPr>
        <w:tcBorders>
          <w:top w:val="nil"/>
          <w:left w:val="nil"/>
          <w:bottom w:val="nil"/>
          <w:right w:val="nil"/>
          <w:insideH w:val="nil"/>
          <w:insideV w:val="nil"/>
          <w:tl2br w:val="nil"/>
          <w:tr2bl w:val="nil"/>
        </w:tcBorders>
      </w:tcPr>
    </w:tblStylePr>
  </w:style>
  <w:style w:type="table" w:styleId="TableClassic4">
    <w:name w:val="Table Classic 4"/>
    <w:basedOn w:val="TableNormal"/>
    <w:semiHidden/>
    <w:qFormat/>
    <w:rsid w:val="00CB3D6D"/>
    <w:pPr>
      <w:suppressAutoHyphens/>
      <w:spacing w:after="0" w:line="240" w:lineRule="atLeast"/>
    </w:pPr>
    <w:rPr>
      <w:rFonts w:ascii="Times New Roman" w:eastAsia="Times New Roman" w:hAnsi="Times New Roman" w:cs="Times New Roman"/>
      <w:sz w:val="20"/>
      <w:szCs w:val="20"/>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top w:val="nil"/>
          <w:left w:val="nil"/>
          <w:bottom w:val="single" w:sz="6" w:space="0" w:color="000000"/>
          <w:right w:val="nil"/>
          <w:insideH w:val="nil"/>
          <w:insideV w:val="nil"/>
          <w:tl2br w:val="nil"/>
          <w:tr2bl w:val="nil"/>
        </w:tcBorders>
        <w:shd w:val="pct50" w:color="000080" w:fill="FFFFFF"/>
      </w:tcPr>
    </w:tblStylePr>
    <w:tblStylePr w:type="lastRow">
      <w:rPr>
        <w:color w:val="000080"/>
      </w:rPr>
      <w:tblPr/>
      <w:tcPr>
        <w:tcBorders>
          <w:top w:val="nil"/>
          <w:left w:val="nil"/>
          <w:bottom w:val="single" w:sz="6" w:space="0" w:color="000000"/>
          <w:right w:val="nil"/>
          <w:insideH w:val="nil"/>
          <w:insideV w:val="nil"/>
          <w:tl2br w:val="nil"/>
          <w:tr2bl w:val="nil"/>
        </w:tcBorders>
        <w:shd w:val="pct50" w:color="000000" w:fill="FFFFFF"/>
      </w:tcPr>
    </w:tblStylePr>
    <w:tblStylePr w:type="firstCol">
      <w:rPr>
        <w:b/>
        <w:bCs/>
      </w:rPr>
      <w:tblPr/>
      <w:tcPr>
        <w:tcBorders>
          <w:top w:val="nil"/>
          <w:left w:val="nil"/>
          <w:bottom w:val="nil"/>
          <w:right w:val="nil"/>
          <w:insideH w:val="nil"/>
          <w:insideV w:val="nil"/>
          <w:tl2br w:val="nil"/>
          <w:tr2bl w:val="nil"/>
        </w:tcBorders>
      </w:tcPr>
    </w:tblStylePr>
    <w:tblStylePr w:type="nwCell">
      <w:rPr>
        <w:b/>
        <w:bCs/>
      </w:rPr>
      <w:tblPr/>
      <w:tcPr>
        <w:tcBorders>
          <w:top w:val="nil"/>
          <w:left w:val="nil"/>
          <w:bottom w:val="nil"/>
          <w:right w:val="nil"/>
          <w:insideH w:val="nil"/>
          <w:insideV w:val="nil"/>
          <w:tl2br w:val="nil"/>
          <w:tr2bl w:val="nil"/>
        </w:tcBorders>
      </w:tcPr>
    </w:tblStylePr>
    <w:tblStylePr w:type="swCell">
      <w:rPr>
        <w:color w:val="000080"/>
      </w:rPr>
      <w:tblPr/>
      <w:tcPr>
        <w:tcBorders>
          <w:top w:val="nil"/>
          <w:left w:val="nil"/>
          <w:bottom w:val="nil"/>
          <w:right w:val="nil"/>
          <w:insideH w:val="nil"/>
          <w:insideV w:val="nil"/>
          <w:tl2br w:val="nil"/>
          <w:tr2bl w:val="nil"/>
        </w:tcBorders>
      </w:tcPr>
    </w:tblStylePr>
  </w:style>
  <w:style w:type="table" w:styleId="TableSimple1">
    <w:name w:val="Table Simple 1"/>
    <w:basedOn w:val="TableNormal"/>
    <w:semiHidden/>
    <w:qFormat/>
    <w:rsid w:val="00CB3D6D"/>
    <w:pPr>
      <w:suppressAutoHyphens/>
      <w:spacing w:after="0" w:line="240" w:lineRule="atLeast"/>
    </w:pPr>
    <w:rPr>
      <w:rFonts w:ascii="Times New Roman" w:eastAsia="Times New Roman" w:hAnsi="Times New Roman" w:cs="Times New Roman"/>
      <w:sz w:val="20"/>
      <w:szCs w:val="20"/>
      <w:lang w:val="en-US" w:eastAsia="zh-CN"/>
    </w:rPr>
    <w:tblPr>
      <w:tblBorders>
        <w:top w:val="single" w:sz="12" w:space="0" w:color="008000"/>
        <w:bottom w:val="single" w:sz="12" w:space="0" w:color="008000"/>
      </w:tblBorders>
    </w:tblPr>
    <w:tcPr>
      <w:shd w:val="clear" w:color="auto" w:fill="auto"/>
    </w:tcPr>
    <w:tblStylePr w:type="firstRow">
      <w:tblPr/>
      <w:tcPr>
        <w:tcBorders>
          <w:top w:val="nil"/>
          <w:left w:val="nil"/>
          <w:bottom w:val="single" w:sz="6" w:space="0" w:color="008000"/>
          <w:right w:val="nil"/>
          <w:insideH w:val="nil"/>
          <w:insideV w:val="nil"/>
          <w:tl2br w:val="nil"/>
          <w:tr2bl w:val="nil"/>
        </w:tcBorders>
      </w:tcPr>
    </w:tblStylePr>
    <w:tblStylePr w:type="lastRow">
      <w:tblPr/>
      <w:tcPr>
        <w:tcBorders>
          <w:top w:val="single" w:sz="6" w:space="0" w:color="008000"/>
          <w:left w:val="nil"/>
          <w:bottom w:val="nil"/>
          <w:right w:val="nil"/>
          <w:insideH w:val="nil"/>
          <w:insideV w:val="nil"/>
          <w:tl2br w:val="nil"/>
          <w:tr2bl w:val="nil"/>
        </w:tcBorders>
      </w:tcPr>
    </w:tblStylePr>
  </w:style>
  <w:style w:type="table" w:styleId="TableSimple2">
    <w:name w:val="Table Simple 2"/>
    <w:basedOn w:val="TableNormal"/>
    <w:semiHidden/>
    <w:qFormat/>
    <w:rsid w:val="00CB3D6D"/>
    <w:pPr>
      <w:suppressAutoHyphens/>
      <w:spacing w:after="0" w:line="240" w:lineRule="atLeast"/>
    </w:pPr>
    <w:rPr>
      <w:rFonts w:ascii="Times New Roman" w:eastAsia="Times New Roman" w:hAnsi="Times New Roman" w:cs="Times New Roman"/>
      <w:sz w:val="20"/>
      <w:szCs w:val="20"/>
      <w:lang w:val="en-US" w:eastAsia="zh-CN"/>
    </w:rPr>
    <w:tblPr/>
    <w:tblStylePr w:type="firstRow">
      <w:rPr>
        <w:b/>
        <w:bCs/>
      </w:rPr>
      <w:tblPr/>
      <w:tcPr>
        <w:tcBorders>
          <w:top w:val="nil"/>
          <w:left w:val="nil"/>
          <w:bottom w:val="single" w:sz="12" w:space="0" w:color="000000"/>
          <w:right w:val="nil"/>
          <w:insideH w:val="nil"/>
          <w:insideV w:val="nil"/>
          <w:tl2br w:val="nil"/>
          <w:tr2bl w:val="nil"/>
        </w:tcBorders>
      </w:tcPr>
    </w:tblStylePr>
    <w:tblStylePr w:type="lastRow">
      <w:rPr>
        <w:b/>
        <w:bCs/>
        <w:color w:val="auto"/>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single" w:sz="12" w:space="0" w:color="000000"/>
          <w:insideH w:val="nil"/>
          <w:insideV w:val="nil"/>
          <w:tl2br w:val="nil"/>
          <w:tr2bl w:val="nil"/>
        </w:tcBorders>
      </w:tcPr>
    </w:tblStylePr>
    <w:tblStylePr w:type="lastCol">
      <w:rPr>
        <w:b/>
        <w:bCs/>
      </w:rPr>
      <w:tblPr/>
      <w:tcPr>
        <w:tcBorders>
          <w:top w:val="nil"/>
          <w:left w:val="single" w:sz="6" w:space="0" w:color="000000"/>
          <w:bottom w:val="nil"/>
          <w:right w:val="nil"/>
          <w:insideH w:val="nil"/>
          <w:insideV w:val="nil"/>
          <w:tl2br w:val="nil"/>
          <w:tr2bl w:val="nil"/>
        </w:tcBorders>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TableSimple3">
    <w:name w:val="Table Simple 3"/>
    <w:basedOn w:val="TableNormal"/>
    <w:semiHidden/>
    <w:qFormat/>
    <w:rsid w:val="00CB3D6D"/>
    <w:pPr>
      <w:suppressAutoHyphens/>
      <w:spacing w:after="0" w:line="240" w:lineRule="atLeast"/>
    </w:pPr>
    <w:rPr>
      <w:rFonts w:ascii="Times New Roman" w:eastAsia="Times New Roman" w:hAnsi="Times New Roman" w:cs="Times New Roman"/>
      <w:sz w:val="20"/>
      <w:szCs w:val="20"/>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TableSubtle1">
    <w:name w:val="Table Subtle 1"/>
    <w:basedOn w:val="TableNormal"/>
    <w:semiHidden/>
    <w:qFormat/>
    <w:rsid w:val="00CB3D6D"/>
    <w:pPr>
      <w:suppressAutoHyphens/>
      <w:spacing w:after="0" w:line="240" w:lineRule="atLeast"/>
    </w:pPr>
    <w:rPr>
      <w:rFonts w:ascii="Times New Roman" w:eastAsia="Times New Roman" w:hAnsi="Times New Roman" w:cs="Times New Roman"/>
      <w:sz w:val="20"/>
      <w:szCs w:val="20"/>
      <w:lang w:val="en-US" w:eastAsia="zh-CN"/>
    </w:rPr>
    <w:tblPr>
      <w:tblStyleRowBandSize w:val="1"/>
    </w:tblPr>
    <w:tblStylePr w:type="firstRow">
      <w:tblPr/>
      <w:tcPr>
        <w:tcBorders>
          <w:top w:val="single" w:sz="6" w:space="0" w:color="000000"/>
          <w:left w:val="nil"/>
          <w:bottom w:val="single" w:sz="12" w:space="0" w:color="000000"/>
          <w:right w:val="nil"/>
          <w:insideH w:val="nil"/>
          <w:insideV w:val="nil"/>
          <w:tl2br w:val="nil"/>
          <w:tr2bl w:val="nil"/>
        </w:tcBorders>
      </w:tcPr>
    </w:tblStylePr>
    <w:tblStylePr w:type="lastRow">
      <w:tblPr/>
      <w:tcPr>
        <w:tcBorders>
          <w:top w:val="single" w:sz="12" w:space="0" w:color="000000"/>
          <w:left w:val="nil"/>
          <w:bottom w:val="nil"/>
          <w:right w:val="nil"/>
          <w:insideH w:val="nil"/>
          <w:insideV w:val="nil"/>
          <w:tl2br w:val="nil"/>
          <w:tr2bl w:val="nil"/>
        </w:tcBorders>
        <w:shd w:val="pct25" w:color="800080" w:fill="FFFFFF"/>
      </w:tcPr>
    </w:tblStylePr>
    <w:tblStylePr w:type="firstCol">
      <w:tblPr/>
      <w:tcPr>
        <w:tcBorders>
          <w:top w:val="nil"/>
          <w:left w:val="nil"/>
          <w:bottom w:val="nil"/>
          <w:right w:val="single" w:sz="12" w:space="0" w:color="000000"/>
          <w:insideH w:val="nil"/>
          <w:insideV w:val="nil"/>
          <w:tl2br w:val="nil"/>
          <w:tr2bl w:val="nil"/>
        </w:tcBorders>
      </w:tcPr>
    </w:tblStylePr>
    <w:tblStylePr w:type="lastCol">
      <w:tblPr/>
      <w:tcPr>
        <w:tcBorders>
          <w:top w:val="nil"/>
          <w:left w:val="single" w:sz="12" w:space="0" w:color="000000"/>
          <w:bottom w:val="nil"/>
          <w:right w:val="nil"/>
          <w:insideH w:val="nil"/>
          <w:insideV w:val="nil"/>
          <w:tl2br w:val="nil"/>
          <w:tr2bl w:val="nil"/>
        </w:tcBorders>
      </w:tcPr>
    </w:tblStylePr>
    <w:tblStylePr w:type="band1Horz">
      <w:tblPr/>
      <w:tcPr>
        <w:tcBorders>
          <w:top w:val="nil"/>
          <w:left w:val="nil"/>
          <w:bottom w:val="single" w:sz="6" w:space="0" w:color="000000"/>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TableSubtle2">
    <w:name w:val="Table Subtle 2"/>
    <w:basedOn w:val="TableNormal"/>
    <w:semiHidden/>
    <w:qFormat/>
    <w:rsid w:val="00CB3D6D"/>
    <w:pPr>
      <w:suppressAutoHyphens/>
      <w:spacing w:after="0" w:line="240" w:lineRule="atLeast"/>
    </w:pPr>
    <w:rPr>
      <w:rFonts w:ascii="Times New Roman" w:eastAsia="Times New Roman" w:hAnsi="Times New Roman" w:cs="Times New Roman"/>
      <w:sz w:val="20"/>
      <w:szCs w:val="20"/>
      <w:lang w:val="en-US" w:eastAsia="zh-CN"/>
    </w:rPr>
    <w:tblPr>
      <w:tblBorders>
        <w:left w:val="single" w:sz="6" w:space="0" w:color="000000"/>
        <w:right w:val="single" w:sz="6" w:space="0" w:color="000000"/>
      </w:tblBorders>
    </w:tblPr>
    <w:tblStylePr w:type="firstRow">
      <w:tblPr/>
      <w:tcPr>
        <w:tcBorders>
          <w:top w:val="nil"/>
          <w:left w:val="nil"/>
          <w:bottom w:val="single" w:sz="12" w:space="0" w:color="000000"/>
          <w:right w:val="nil"/>
          <w:insideH w:val="nil"/>
          <w:insideV w:val="nil"/>
          <w:tl2br w:val="nil"/>
          <w:tr2bl w:val="nil"/>
        </w:tcBorders>
      </w:tcPr>
    </w:tblStylePr>
    <w:tblStylePr w:type="lastRow">
      <w:tblPr/>
      <w:tcPr>
        <w:tcBorders>
          <w:top w:val="single" w:sz="12" w:space="0" w:color="000000"/>
          <w:left w:val="nil"/>
          <w:bottom w:val="nil"/>
          <w:right w:val="nil"/>
          <w:insideH w:val="nil"/>
          <w:insideV w:val="nil"/>
          <w:tl2br w:val="nil"/>
          <w:tr2bl w:val="nil"/>
        </w:tcBorders>
      </w:tcPr>
    </w:tblStylePr>
    <w:tblStylePr w:type="firstCol">
      <w:tblPr/>
      <w:tcPr>
        <w:tcBorders>
          <w:top w:val="nil"/>
          <w:left w:val="nil"/>
          <w:bottom w:val="nil"/>
          <w:right w:val="single" w:sz="12" w:space="0" w:color="000000"/>
          <w:insideH w:val="nil"/>
          <w:insideV w:val="nil"/>
          <w:tl2br w:val="nil"/>
          <w:tr2bl w:val="nil"/>
        </w:tcBorders>
        <w:shd w:val="pct25" w:color="008000" w:fill="FFFFFF"/>
      </w:tcPr>
    </w:tblStylePr>
    <w:tblStylePr w:type="lastCol">
      <w:tblPr/>
      <w:tcPr>
        <w:tcBorders>
          <w:top w:val="nil"/>
          <w:left w:val="single" w:sz="12" w:space="0" w:color="000000"/>
          <w:bottom w:val="nil"/>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Table3Deffects1">
    <w:name w:val="Table 3D effects 1"/>
    <w:basedOn w:val="TableNormal"/>
    <w:semiHidden/>
    <w:qFormat/>
    <w:rsid w:val="00CB3D6D"/>
    <w:pPr>
      <w:suppressAutoHyphens/>
      <w:spacing w:after="0" w:line="240" w:lineRule="atLeast"/>
    </w:pPr>
    <w:rPr>
      <w:rFonts w:ascii="Times New Roman" w:eastAsia="Times New Roman" w:hAnsi="Times New Roman" w:cs="Times New Roman"/>
      <w:sz w:val="20"/>
      <w:szCs w:val="20"/>
      <w:lang w:val="en-US" w:eastAsia="zh-CN"/>
    </w:rPr>
    <w:tblPr/>
    <w:tcPr>
      <w:shd w:val="solid" w:color="C0C0C0" w:fill="FFFFFF"/>
    </w:tcPr>
    <w:tblStylePr w:type="firstRow">
      <w:rPr>
        <w:b/>
        <w:bCs/>
        <w:color w:val="800080"/>
      </w:rPr>
      <w:tblPr/>
      <w:tcPr>
        <w:tcBorders>
          <w:top w:val="nil"/>
          <w:left w:val="nil"/>
          <w:bottom w:val="single" w:sz="6" w:space="0" w:color="808080"/>
          <w:right w:val="nil"/>
          <w:insideH w:val="nil"/>
          <w:insideV w:val="nil"/>
          <w:tl2br w:val="nil"/>
          <w:tr2bl w:val="nil"/>
        </w:tcBorders>
      </w:tcPr>
    </w:tblStylePr>
    <w:tblStylePr w:type="lastRow">
      <w:tblPr/>
      <w:tcPr>
        <w:tcBorders>
          <w:top w:val="single" w:sz="6" w:space="0" w:color="FFFFFF"/>
          <w:left w:val="nil"/>
          <w:bottom w:val="nil"/>
          <w:right w:val="nil"/>
          <w:insideH w:val="nil"/>
          <w:insideV w:val="nil"/>
          <w:tl2br w:val="nil"/>
          <w:tr2bl w:val="nil"/>
        </w:tcBorders>
      </w:tcPr>
    </w:tblStylePr>
    <w:tblStylePr w:type="firstCol">
      <w:rPr>
        <w:b/>
        <w:bCs/>
      </w:rPr>
      <w:tblPr/>
      <w:tcPr>
        <w:tcBorders>
          <w:top w:val="nil"/>
          <w:left w:val="nil"/>
          <w:bottom w:val="nil"/>
          <w:right w:val="single" w:sz="6" w:space="0" w:color="808080"/>
          <w:insideH w:val="nil"/>
          <w:insideV w:val="nil"/>
          <w:tl2br w:val="nil"/>
          <w:tr2bl w:val="nil"/>
        </w:tcBorders>
      </w:tcPr>
    </w:tblStylePr>
    <w:tblStylePr w:type="lastCol">
      <w:tblPr/>
      <w:tcPr>
        <w:tcBorders>
          <w:top w:val="nil"/>
          <w:left w:val="single" w:sz="6" w:space="0" w:color="FFFFFF"/>
          <w:bottom w:val="nil"/>
          <w:right w:val="nil"/>
          <w:insideH w:val="nil"/>
          <w:insideV w:val="nil"/>
          <w:tl2br w:val="nil"/>
          <w:tr2bl w:val="nil"/>
        </w:tcBorders>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nil"/>
          <w:left w:val="nil"/>
          <w:bottom w:val="nil"/>
          <w:right w:val="nil"/>
          <w:insideH w:val="nil"/>
          <w:insideV w:val="nil"/>
          <w:tl2br w:val="nil"/>
          <w:tr2bl w:val="nil"/>
        </w:tcBorders>
      </w:tcPr>
    </w:tblStylePr>
    <w:tblStylePr w:type="swCell">
      <w:rPr>
        <w:color w:val="000080"/>
      </w:rPr>
      <w:tblPr/>
      <w:tcPr>
        <w:tcBorders>
          <w:top w:val="nil"/>
          <w:left w:val="nil"/>
          <w:bottom w:val="nil"/>
          <w:right w:val="nil"/>
          <w:insideH w:val="nil"/>
          <w:insideV w:val="nil"/>
          <w:tl2br w:val="nil"/>
          <w:tr2bl w:val="nil"/>
        </w:tcBorders>
      </w:tcPr>
    </w:tblStylePr>
  </w:style>
  <w:style w:type="table" w:styleId="Table3Deffects2">
    <w:name w:val="Table 3D effects 2"/>
    <w:basedOn w:val="TableNormal"/>
    <w:semiHidden/>
    <w:qFormat/>
    <w:rsid w:val="00CB3D6D"/>
    <w:pPr>
      <w:suppressAutoHyphens/>
      <w:spacing w:after="0" w:line="240" w:lineRule="atLeast"/>
    </w:pPr>
    <w:rPr>
      <w:rFonts w:ascii="Times New Roman" w:eastAsia="Times New Roman" w:hAnsi="Times New Roman" w:cs="Times New Roman"/>
      <w:sz w:val="20"/>
      <w:szCs w:val="20"/>
      <w:lang w:val="en-US" w:eastAsia="zh-CN"/>
    </w:rPr>
    <w:tblPr>
      <w:tblStyleRowBandSize w:val="1"/>
    </w:tblPr>
    <w:tcPr>
      <w:shd w:val="solid" w:color="C0C0C0" w:fill="FFFFFF"/>
    </w:tcPr>
    <w:tblStylePr w:type="firstRow">
      <w:rPr>
        <w:b/>
        <w:bCs/>
      </w:rPr>
      <w:tblPr/>
      <w:tcPr>
        <w:tcBorders>
          <w:top w:val="nil"/>
          <w:left w:val="nil"/>
          <w:bottom w:val="nil"/>
          <w:right w:val="nil"/>
          <w:insideH w:val="nil"/>
          <w:insideV w:val="nil"/>
          <w:tl2br w:val="nil"/>
          <w:tr2bl w:val="nil"/>
        </w:tcBorders>
      </w:tcPr>
    </w:tblStylePr>
    <w:tblStylePr w:type="firstCol">
      <w:tblPr/>
      <w:tcPr>
        <w:tcBorders>
          <w:top w:val="nil"/>
          <w:left w:val="nil"/>
          <w:bottom w:val="nil"/>
          <w:right w:val="single" w:sz="6" w:space="0" w:color="808080"/>
          <w:insideH w:val="nil"/>
          <w:insideV w:val="nil"/>
          <w:tl2br w:val="nil"/>
          <w:tr2bl w:val="nil"/>
        </w:tcBorders>
      </w:tcPr>
    </w:tblStylePr>
    <w:tblStylePr w:type="lastCol">
      <w:tblPr/>
      <w:tcPr>
        <w:tcBorders>
          <w:top w:val="nil"/>
          <w:left w:val="nil"/>
          <w:bottom w:val="nil"/>
          <w:right w:val="single" w:sz="6" w:space="0" w:color="FFFFFF"/>
          <w:insideH w:val="nil"/>
          <w:insideV w:val="nil"/>
          <w:tl2br w:val="nil"/>
          <w:tr2bl w:val="nil"/>
        </w:tcBorders>
      </w:tcPr>
    </w:tblStylePr>
    <w:tblStylePr w:type="band1Horz">
      <w:tblPr/>
      <w:tcPr>
        <w:tcBorders>
          <w:top w:val="single" w:sz="6" w:space="0" w:color="808080"/>
          <w:left w:val="nil"/>
          <w:bottom w:val="single" w:sz="6" w:space="0" w:color="FFFFFF"/>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Table3Deffects3">
    <w:name w:val="Table 3D effects 3"/>
    <w:basedOn w:val="TableNormal"/>
    <w:semiHidden/>
    <w:qFormat/>
    <w:rsid w:val="00CB3D6D"/>
    <w:pPr>
      <w:suppressAutoHyphens/>
      <w:spacing w:after="0" w:line="240" w:lineRule="atLeast"/>
    </w:pPr>
    <w:rPr>
      <w:rFonts w:ascii="Times New Roman" w:eastAsia="Times New Roman" w:hAnsi="Times New Roman" w:cs="Times New Roman"/>
      <w:sz w:val="20"/>
      <w:szCs w:val="20"/>
      <w:lang w:val="en-US" w:eastAsia="zh-CN"/>
    </w:rPr>
    <w:tblPr>
      <w:tblStyleRowBandSize w:val="1"/>
      <w:tblStyleColBandSize w:val="1"/>
    </w:tblPr>
    <w:tblStylePr w:type="firstRow">
      <w:rPr>
        <w:b/>
        <w:bCs/>
      </w:rPr>
      <w:tblPr/>
      <w:tcPr>
        <w:tcBorders>
          <w:top w:val="nil"/>
          <w:left w:val="nil"/>
          <w:bottom w:val="nil"/>
          <w:right w:val="nil"/>
          <w:insideH w:val="nil"/>
          <w:insideV w:val="nil"/>
          <w:tl2br w:val="nil"/>
          <w:tr2bl w:val="nil"/>
        </w:tcBorders>
      </w:tcPr>
    </w:tblStylePr>
    <w:tblStylePr w:type="firstCol">
      <w:tblPr/>
      <w:tcPr>
        <w:tcBorders>
          <w:top w:val="nil"/>
          <w:left w:val="nil"/>
          <w:bottom w:val="nil"/>
          <w:right w:val="single" w:sz="6" w:space="0" w:color="808080"/>
          <w:insideH w:val="nil"/>
          <w:insideV w:val="nil"/>
          <w:tl2br w:val="nil"/>
          <w:tr2bl w:val="nil"/>
        </w:tcBorders>
      </w:tcPr>
    </w:tblStylePr>
    <w:tblStylePr w:type="lastCol">
      <w:tblPr/>
      <w:tcPr>
        <w:tcBorders>
          <w:top w:val="nil"/>
          <w:left w:val="nil"/>
          <w:bottom w:val="nil"/>
          <w:right w:val="single" w:sz="6" w:space="0" w:color="FFFFFF"/>
          <w:insideH w:val="nil"/>
          <w:insideV w:val="nil"/>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left w:val="nil"/>
          <w:bottom w:val="single" w:sz="6" w:space="0" w:color="FFFFFF"/>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TableList1">
    <w:name w:val="Table List 1"/>
    <w:basedOn w:val="TableNormal"/>
    <w:semiHidden/>
    <w:qFormat/>
    <w:rsid w:val="00CB3D6D"/>
    <w:pPr>
      <w:suppressAutoHyphens/>
      <w:spacing w:after="0" w:line="240" w:lineRule="atLeast"/>
    </w:pPr>
    <w:rPr>
      <w:rFonts w:ascii="Times New Roman" w:eastAsia="Times New Roman" w:hAnsi="Times New Roman" w:cs="Times New Roman"/>
      <w:sz w:val="20"/>
      <w:szCs w:val="20"/>
      <w:lang w:val="en-US" w:eastAsia="zh-CN"/>
    </w:rPr>
    <w:tblPr>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top w:val="nil"/>
          <w:left w:val="nil"/>
          <w:bottom w:val="single" w:sz="6" w:space="0" w:color="000000"/>
          <w:right w:val="nil"/>
          <w:insideH w:val="nil"/>
          <w:insideV w:val="nil"/>
          <w:tl2br w:val="nil"/>
          <w:tr2bl w:val="nil"/>
        </w:tcBorders>
        <w:shd w:val="solid" w:color="C0C0C0" w:fill="FFFFFF"/>
      </w:tcPr>
    </w:tblStylePr>
    <w:tblStylePr w:type="lastRow">
      <w:tblPr/>
      <w:tcPr>
        <w:tcBorders>
          <w:top w:val="single" w:sz="6" w:space="0" w:color="00000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solid" w:color="C0C0C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TableList2">
    <w:name w:val="Table List 2"/>
    <w:basedOn w:val="TableNormal"/>
    <w:semiHidden/>
    <w:qFormat/>
    <w:rsid w:val="00CB3D6D"/>
    <w:pPr>
      <w:suppressAutoHyphens/>
      <w:spacing w:after="0" w:line="240" w:lineRule="atLeast"/>
    </w:pPr>
    <w:rPr>
      <w:rFonts w:ascii="Times New Roman" w:eastAsia="Times New Roman" w:hAnsi="Times New Roman" w:cs="Times New Roman"/>
      <w:sz w:val="20"/>
      <w:szCs w:val="20"/>
      <w:lang w:val="en-US" w:eastAsia="zh-CN"/>
    </w:rPr>
    <w:tblPr>
      <w:tblBorders>
        <w:bottom w:val="single" w:sz="12" w:space="0" w:color="808080"/>
      </w:tblBorders>
    </w:tblPr>
    <w:tblStylePr w:type="firstRow">
      <w:rPr>
        <w:b/>
        <w:bCs/>
        <w:color w:val="FFFFFF"/>
      </w:rPr>
      <w:tblPr/>
      <w:tcPr>
        <w:tcBorders>
          <w:top w:val="nil"/>
          <w:left w:val="nil"/>
          <w:bottom w:val="single" w:sz="6" w:space="0" w:color="000000"/>
          <w:right w:val="nil"/>
          <w:insideH w:val="nil"/>
          <w:insideV w:val="nil"/>
          <w:tl2br w:val="nil"/>
          <w:tr2bl w:val="nil"/>
        </w:tcBorders>
        <w:shd w:val="pct75" w:color="008080" w:fill="008000"/>
      </w:tcPr>
    </w:tblStylePr>
    <w:tblStylePr w:type="lastRow">
      <w:tblPr/>
      <w:tcPr>
        <w:tcBorders>
          <w:top w:val="single" w:sz="6" w:space="0" w:color="00000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FF0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TableList3">
    <w:name w:val="Table List 3"/>
    <w:basedOn w:val="TableNormal"/>
    <w:semiHidden/>
    <w:qFormat/>
    <w:rsid w:val="00CB3D6D"/>
    <w:pPr>
      <w:suppressAutoHyphens/>
      <w:spacing w:after="0" w:line="240" w:lineRule="atLeast"/>
    </w:pPr>
    <w:rPr>
      <w:rFonts w:ascii="Times New Roman" w:eastAsia="Times New Roman" w:hAnsi="Times New Roman" w:cs="Times New Roman"/>
      <w:sz w:val="20"/>
      <w:szCs w:val="20"/>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top w:val="nil"/>
          <w:left w:val="nil"/>
          <w:bottom w:val="single" w:sz="12" w:space="0" w:color="000000"/>
          <w:right w:val="nil"/>
          <w:insideH w:val="nil"/>
          <w:insideV w:val="nil"/>
          <w:tl2br w:val="nil"/>
          <w:tr2bl w:val="nil"/>
        </w:tcBorders>
      </w:tcPr>
    </w:tblStylePr>
    <w:tblStylePr w:type="lastRow">
      <w:tblPr/>
      <w:tcPr>
        <w:tcBorders>
          <w:top w:val="single" w:sz="12" w:space="0" w:color="000000"/>
          <w:left w:val="nil"/>
          <w:bottom w:val="nil"/>
          <w:right w:val="nil"/>
          <w:insideH w:val="nil"/>
          <w:insideV w:val="nil"/>
          <w:tl2br w:val="nil"/>
          <w:tr2bl w:val="nil"/>
        </w:tcBorders>
      </w:tcPr>
    </w:tblStylePr>
    <w:tblStylePr w:type="swCell">
      <w:rPr>
        <w:i/>
        <w:iCs/>
        <w:color w:val="000080"/>
      </w:rPr>
      <w:tblPr/>
      <w:tcPr>
        <w:tcBorders>
          <w:top w:val="nil"/>
          <w:left w:val="nil"/>
          <w:bottom w:val="nil"/>
          <w:right w:val="nil"/>
          <w:insideH w:val="nil"/>
          <w:insideV w:val="nil"/>
          <w:tl2br w:val="nil"/>
          <w:tr2bl w:val="nil"/>
        </w:tcBorders>
      </w:tcPr>
    </w:tblStylePr>
  </w:style>
  <w:style w:type="table" w:styleId="TableList4">
    <w:name w:val="Table List 4"/>
    <w:basedOn w:val="TableNormal"/>
    <w:semiHidden/>
    <w:qFormat/>
    <w:rsid w:val="00CB3D6D"/>
    <w:pPr>
      <w:suppressAutoHyphens/>
      <w:spacing w:after="0" w:line="240" w:lineRule="atLeast"/>
    </w:pPr>
    <w:rPr>
      <w:rFonts w:ascii="Times New Roman" w:eastAsia="Times New Roman" w:hAnsi="Times New Roman" w:cs="Times New Roman"/>
      <w:sz w:val="20"/>
      <w:szCs w:val="20"/>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top w:val="nil"/>
          <w:left w:val="nil"/>
          <w:bottom w:val="single" w:sz="12" w:space="0" w:color="000000"/>
          <w:right w:val="nil"/>
          <w:insideH w:val="nil"/>
          <w:insideV w:val="nil"/>
          <w:tl2br w:val="nil"/>
          <w:tr2bl w:val="nil"/>
        </w:tcBorders>
        <w:shd w:val="solid" w:color="808080" w:fill="FFFFFF"/>
      </w:tcPr>
    </w:tblStylePr>
  </w:style>
  <w:style w:type="table" w:styleId="TableList5">
    <w:name w:val="Table List 5"/>
    <w:basedOn w:val="TableNormal"/>
    <w:semiHidden/>
    <w:qFormat/>
    <w:rsid w:val="00CB3D6D"/>
    <w:pPr>
      <w:suppressAutoHyphens/>
      <w:spacing w:after="0" w:line="240" w:lineRule="atLeast"/>
    </w:pPr>
    <w:rPr>
      <w:rFonts w:ascii="Times New Roman" w:eastAsia="Times New Roman" w:hAnsi="Times New Roman" w:cs="Times New Roman"/>
      <w:sz w:val="20"/>
      <w:szCs w:val="20"/>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top w:val="nil"/>
          <w:left w:val="nil"/>
          <w:bottom w:val="single" w:sz="12" w:space="0" w:color="000000"/>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style>
  <w:style w:type="table" w:styleId="TableList6">
    <w:name w:val="Table List 6"/>
    <w:basedOn w:val="TableNormal"/>
    <w:semiHidden/>
    <w:qFormat/>
    <w:rsid w:val="00CB3D6D"/>
    <w:pPr>
      <w:suppressAutoHyphens/>
      <w:spacing w:after="0" w:line="240" w:lineRule="atLeast"/>
    </w:pPr>
    <w:rPr>
      <w:rFonts w:ascii="Times New Roman" w:eastAsia="Times New Roman" w:hAnsi="Times New Roman" w:cs="Times New Roman"/>
      <w:sz w:val="20"/>
      <w:szCs w:val="20"/>
      <w:lang w:val="en-US" w:eastAsia="zh-CN"/>
    </w:rPr>
    <w:tblPr>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top w:val="nil"/>
          <w:left w:val="nil"/>
          <w:bottom w:val="single" w:sz="12" w:space="0" w:color="000000"/>
          <w:right w:val="nil"/>
          <w:insideH w:val="nil"/>
          <w:insideV w:val="nil"/>
          <w:tl2br w:val="nil"/>
          <w:tr2bl w:val="nil"/>
        </w:tcBorders>
      </w:tcPr>
    </w:tblStylePr>
    <w:tblStylePr w:type="firstCol">
      <w:rPr>
        <w:b/>
        <w:bCs/>
      </w:rPr>
      <w:tblPr/>
      <w:tcPr>
        <w:tcBorders>
          <w:top w:val="nil"/>
          <w:left w:val="nil"/>
          <w:bottom w:val="nil"/>
          <w:right w:val="single" w:sz="12" w:space="0" w:color="000000"/>
          <w:insideH w:val="nil"/>
          <w:insideV w:val="nil"/>
          <w:tl2br w:val="nil"/>
          <w:tr2bl w:val="nil"/>
        </w:tcBorders>
      </w:tcPr>
    </w:tblStylePr>
    <w:tblStylePr w:type="band1Horz">
      <w:tblPr/>
      <w:tcPr>
        <w:tcBorders>
          <w:top w:val="nil"/>
          <w:left w:val="nil"/>
          <w:bottom w:val="nil"/>
          <w:right w:val="nil"/>
          <w:insideH w:val="nil"/>
          <w:insideV w:val="nil"/>
          <w:tl2br w:val="nil"/>
          <w:tr2bl w:val="nil"/>
        </w:tcBorders>
        <w:shd w:val="pct25" w:color="000000" w:fill="FFFFFF"/>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TableList7">
    <w:name w:val="Table List 7"/>
    <w:basedOn w:val="TableNormal"/>
    <w:semiHidden/>
    <w:qFormat/>
    <w:rsid w:val="00CB3D6D"/>
    <w:pPr>
      <w:suppressAutoHyphens/>
      <w:spacing w:after="0" w:line="240" w:lineRule="atLeast"/>
    </w:pPr>
    <w:rPr>
      <w:rFonts w:ascii="Times New Roman" w:eastAsia="Times New Roman" w:hAnsi="Times New Roman" w:cs="Times New Roman"/>
      <w:sz w:val="20"/>
      <w:szCs w:val="20"/>
      <w:lang w:val="en-US" w:eastAsia="zh-CN"/>
    </w:rPr>
    <w:tblPr>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List8">
    <w:name w:val="Table List 8"/>
    <w:basedOn w:val="TableNormal"/>
    <w:semiHidden/>
    <w:qFormat/>
    <w:rsid w:val="00CB3D6D"/>
    <w:pPr>
      <w:suppressAutoHyphens/>
      <w:spacing w:after="0" w:line="240" w:lineRule="atLeast"/>
    </w:pPr>
    <w:rPr>
      <w:rFonts w:ascii="Times New Roman" w:eastAsia="Times New Roman" w:hAnsi="Times New Roman" w:cs="Times New Roman"/>
      <w:sz w:val="20"/>
      <w:szCs w:val="20"/>
      <w:lang w:val="en-US" w:eastAsia="zh-CN"/>
    </w:r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top w:val="nil"/>
          <w:left w:val="nil"/>
          <w:bottom w:val="single" w:sz="6" w:space="0" w:color="000000"/>
          <w:right w:val="nil"/>
          <w:insideH w:val="nil"/>
          <w:insideV w:val="nil"/>
          <w:tl2br w:val="nil"/>
          <w:tr2bl w:val="nil"/>
        </w:tcBorders>
        <w:shd w:val="solid" w:color="FFFF00" w:fill="FFFFFF"/>
      </w:tcPr>
    </w:tblStylePr>
    <w:tblStylePr w:type="lastRow">
      <w:rPr>
        <w:b/>
        <w:bCs/>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5" w:color="FFFF00" w:fill="FFFFFF"/>
      </w:tcPr>
    </w:tblStylePr>
    <w:tblStylePr w:type="band2Horz">
      <w:tblPr/>
      <w:tcPr>
        <w:tcBorders>
          <w:top w:val="nil"/>
          <w:left w:val="nil"/>
          <w:bottom w:val="nil"/>
          <w:right w:val="nil"/>
          <w:insideH w:val="nil"/>
          <w:insideV w:val="nil"/>
          <w:tl2br w:val="nil"/>
          <w:tr2bl w:val="nil"/>
        </w:tcBorders>
        <w:shd w:val="pct50" w:color="FF0000" w:fill="FFFFFF"/>
      </w:tcPr>
    </w:tblStylePr>
    <w:tblStylePr w:type="nwCell">
      <w:tblPr/>
      <w:tcPr>
        <w:tcBorders>
          <w:top w:val="nil"/>
          <w:left w:val="nil"/>
          <w:bottom w:val="nil"/>
          <w:right w:val="nil"/>
          <w:insideH w:val="nil"/>
          <w:insideV w:val="nil"/>
          <w:tl2br w:val="single" w:sz="6" w:space="0" w:color="auto"/>
          <w:tr2bl w:val="nil"/>
        </w:tcBorders>
      </w:tcPr>
    </w:tblStylePr>
  </w:style>
  <w:style w:type="table" w:styleId="TableContemporary">
    <w:name w:val="Table Contemporary"/>
    <w:basedOn w:val="TableNormal"/>
    <w:semiHidden/>
    <w:qFormat/>
    <w:rsid w:val="00CB3D6D"/>
    <w:pPr>
      <w:suppressAutoHyphens/>
      <w:spacing w:after="0" w:line="240" w:lineRule="atLeast"/>
    </w:pPr>
    <w:rPr>
      <w:rFonts w:ascii="Times New Roman" w:eastAsia="Times New Roman" w:hAnsi="Times New Roman" w:cs="Times New Roman"/>
      <w:sz w:val="20"/>
      <w:szCs w:val="20"/>
      <w:lang w:val="en-US" w:eastAsia="zh-CN"/>
    </w:rPr>
    <w:tblPr>
      <w:tblBorders>
        <w:insideH w:val="single" w:sz="18" w:space="0" w:color="FFFFFF"/>
        <w:insideV w:val="single" w:sz="18" w:space="0" w:color="FFFFFF"/>
      </w:tblBorders>
    </w:tblPr>
    <w:tblStylePr w:type="firstRow">
      <w:rPr>
        <w:b/>
        <w:bCs/>
        <w:color w:val="auto"/>
      </w:rPr>
      <w:tblPr/>
      <w:tcPr>
        <w:tcBorders>
          <w:top w:val="nil"/>
          <w:left w:val="nil"/>
          <w:bottom w:val="nil"/>
          <w:right w:val="nil"/>
          <w:insideH w:val="nil"/>
          <w:insideV w:val="nil"/>
          <w:tl2br w:val="nil"/>
          <w:tr2bl w:val="nil"/>
        </w:tcBorders>
        <w:shd w:val="pct20" w:color="000000" w:fill="FFFFFF"/>
      </w:tcPr>
    </w:tblStylePr>
    <w:tblStylePr w:type="band1Horz">
      <w:rPr>
        <w:color w:val="auto"/>
      </w:rPr>
      <w:tblPr/>
      <w:tcPr>
        <w:tcBorders>
          <w:top w:val="nil"/>
          <w:left w:val="nil"/>
          <w:bottom w:val="nil"/>
          <w:right w:val="nil"/>
          <w:insideH w:val="nil"/>
          <w:insideV w:val="nil"/>
          <w:tl2br w:val="nil"/>
          <w:tr2bl w:val="nil"/>
        </w:tcBorders>
        <w:shd w:val="pct5" w:color="000000" w:fill="FFFFFF"/>
      </w:tcPr>
    </w:tblStylePr>
    <w:tblStylePr w:type="band2Horz">
      <w:rPr>
        <w:color w:val="auto"/>
      </w:rPr>
      <w:tblPr/>
      <w:tcPr>
        <w:tcBorders>
          <w:top w:val="nil"/>
          <w:left w:val="nil"/>
          <w:bottom w:val="nil"/>
          <w:right w:val="nil"/>
          <w:insideH w:val="nil"/>
          <w:insideV w:val="nil"/>
          <w:tl2br w:val="nil"/>
          <w:tr2bl w:val="nil"/>
        </w:tcBorders>
        <w:shd w:val="pct20" w:color="000000" w:fill="FFFFFF"/>
      </w:tcPr>
    </w:tblStylePr>
  </w:style>
  <w:style w:type="table" w:styleId="TableColumns1">
    <w:name w:val="Table Columns 1"/>
    <w:basedOn w:val="TableNormal"/>
    <w:semiHidden/>
    <w:qFormat/>
    <w:rsid w:val="00CB3D6D"/>
    <w:pPr>
      <w:suppressAutoHyphens/>
      <w:spacing w:after="0" w:line="240" w:lineRule="atLeast"/>
    </w:pPr>
    <w:rPr>
      <w:rFonts w:ascii="Times New Roman" w:eastAsia="Times New Roman" w:hAnsi="Times New Roman" w:cs="Times New Roman"/>
      <w:b/>
      <w:bCs/>
      <w:sz w:val="20"/>
      <w:szCs w:val="20"/>
      <w:lang w:val="en-US" w:eastAsia="zh-CN"/>
    </w:rPr>
    <w:tblPr>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TableColumns2">
    <w:name w:val="Table Columns 2"/>
    <w:basedOn w:val="TableNormal"/>
    <w:semiHidden/>
    <w:qFormat/>
    <w:rsid w:val="00CB3D6D"/>
    <w:pPr>
      <w:suppressAutoHyphens/>
      <w:spacing w:after="0" w:line="240" w:lineRule="atLeast"/>
    </w:pPr>
    <w:rPr>
      <w:rFonts w:ascii="Times New Roman" w:eastAsia="Times New Roman" w:hAnsi="Times New Roman" w:cs="Times New Roman"/>
      <w:b/>
      <w:bCs/>
      <w:sz w:val="20"/>
      <w:szCs w:val="20"/>
      <w:lang w:val="en-US" w:eastAsia="zh-CN"/>
    </w:rPr>
    <w:tblPr>
      <w:tblStyleColBandSize w:val="1"/>
    </w:tblPr>
    <w:tblStylePr w:type="firstRow">
      <w:rPr>
        <w:color w:val="FFFFFF"/>
      </w:rPr>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color w:val="00000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TableColumns3">
    <w:name w:val="Table Columns 3"/>
    <w:basedOn w:val="TableNormal"/>
    <w:semiHidden/>
    <w:qFormat/>
    <w:rsid w:val="00CB3D6D"/>
    <w:pPr>
      <w:suppressAutoHyphens/>
      <w:spacing w:after="0" w:line="240" w:lineRule="atLeast"/>
    </w:pPr>
    <w:rPr>
      <w:rFonts w:ascii="Times New Roman" w:eastAsia="Times New Roman" w:hAnsi="Times New Roman" w:cs="Times New Roman"/>
      <w:b/>
      <w:bCs/>
      <w:sz w:val="20"/>
      <w:szCs w:val="20"/>
      <w:lang w:val="en-US" w:eastAsia="zh-CN"/>
    </w:rPr>
    <w:tblPr>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cPr>
        <w:tcBorders>
          <w:top w:val="single" w:sz="6" w:space="0" w:color="00008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op w:val="nil"/>
          <w:left w:val="nil"/>
          <w:bottom w:val="nil"/>
          <w:right w:val="nil"/>
          <w:insideH w:val="nil"/>
          <w:insideV w:val="nil"/>
          <w:tl2br w:val="nil"/>
          <w:tr2bl w:val="nil"/>
        </w:tcBorders>
      </w:tcPr>
    </w:tblStylePr>
  </w:style>
  <w:style w:type="table" w:styleId="TableColumns4">
    <w:name w:val="Table Columns 4"/>
    <w:basedOn w:val="TableNormal"/>
    <w:semiHidden/>
    <w:qFormat/>
    <w:rsid w:val="00CB3D6D"/>
    <w:pPr>
      <w:suppressAutoHyphens/>
      <w:spacing w:after="0" w:line="240" w:lineRule="atLeast"/>
    </w:pPr>
    <w:rPr>
      <w:rFonts w:ascii="Times New Roman" w:eastAsia="Times New Roman" w:hAnsi="Times New Roman" w:cs="Times New Roman"/>
      <w:sz w:val="20"/>
      <w:szCs w:val="20"/>
      <w:lang w:val="en-US" w:eastAsia="zh-CN"/>
    </w:rPr>
    <w:tblPr>
      <w:tblStyleColBandSize w:val="1"/>
    </w:tblPr>
    <w:tblStylePr w:type="firstRow">
      <w:rPr>
        <w:color w:val="FFFFFF"/>
      </w:rPr>
      <w:tblPr/>
      <w:tcPr>
        <w:tcBorders>
          <w:top w:val="nil"/>
          <w:left w:val="nil"/>
          <w:bottom w:val="nil"/>
          <w:right w:val="nil"/>
          <w:insideH w:val="nil"/>
          <w:insideV w:val="nil"/>
          <w:tl2br w:val="nil"/>
          <w:tr2bl w:val="nil"/>
        </w:tcBorders>
        <w:shd w:val="solid" w:color="000000" w:fill="FFFFFF"/>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qFormat/>
    <w:rsid w:val="00CB3D6D"/>
    <w:pPr>
      <w:suppressAutoHyphens/>
      <w:spacing w:after="0" w:line="240" w:lineRule="atLeast"/>
    </w:pPr>
    <w:rPr>
      <w:rFonts w:ascii="Times New Roman" w:eastAsia="Times New Roman" w:hAnsi="Times New Roman" w:cs="Times New Roman"/>
      <w:sz w:val="20"/>
      <w:szCs w:val="20"/>
      <w:lang w:val="en-US" w:eastAsia="zh-CN"/>
    </w:rPr>
    <w:tblPr>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top w:val="nil"/>
          <w:left w:val="nil"/>
          <w:bottom w:val="single" w:sz="6" w:space="0" w:color="808080"/>
          <w:right w:val="nil"/>
          <w:insideH w:val="nil"/>
          <w:insideV w:val="nil"/>
          <w:tl2br w:val="nil"/>
          <w:tr2bl w:val="nil"/>
        </w:tcBorders>
      </w:tcPr>
    </w:tblStylePr>
    <w:tblStylePr w:type="lastRow">
      <w:rPr>
        <w:b/>
        <w:bCs/>
      </w:rPr>
      <w:tblPr/>
      <w:tcPr>
        <w:tcBorders>
          <w:top w:val="single" w:sz="6" w:space="0" w:color="80808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TableGrid10">
    <w:name w:val="Table Grid 1"/>
    <w:basedOn w:val="TableNormal"/>
    <w:semiHidden/>
    <w:qFormat/>
    <w:rsid w:val="00CB3D6D"/>
    <w:pPr>
      <w:suppressAutoHyphens/>
      <w:spacing w:after="0" w:line="240" w:lineRule="atLeast"/>
    </w:pPr>
    <w:rPr>
      <w:rFonts w:ascii="Times New Roman" w:eastAsia="Times New Roman" w:hAnsi="Times New Roman" w:cs="Times New Roman"/>
      <w:sz w:val="20"/>
      <w:szCs w:val="20"/>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op w:val="nil"/>
          <w:left w:val="nil"/>
          <w:bottom w:val="nil"/>
          <w:right w:val="nil"/>
          <w:insideH w:val="nil"/>
          <w:insideV w:val="nil"/>
          <w:tl2br w:val="nil"/>
          <w:tr2bl w:val="nil"/>
        </w:tcBorders>
      </w:tcPr>
    </w:tblStylePr>
    <w:tblStylePr w:type="lastCol">
      <w:rPr>
        <w:i/>
        <w:i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TableGrid2">
    <w:name w:val="Table Grid 2"/>
    <w:basedOn w:val="TableNormal"/>
    <w:semiHidden/>
    <w:qFormat/>
    <w:rsid w:val="00CB3D6D"/>
    <w:pPr>
      <w:suppressAutoHyphens/>
      <w:spacing w:after="0" w:line="240" w:lineRule="atLeast"/>
    </w:pPr>
    <w:rPr>
      <w:rFonts w:ascii="Times New Roman" w:eastAsia="Times New Roman" w:hAnsi="Times New Roman" w:cs="Times New Roman"/>
      <w:sz w:val="20"/>
      <w:szCs w:val="20"/>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op w:val="nil"/>
          <w:left w:val="nil"/>
          <w:bottom w:val="nil"/>
          <w:right w:val="nil"/>
          <w:insideH w:val="nil"/>
          <w:insideV w:val="nil"/>
          <w:tl2br w:val="nil"/>
          <w:tr2bl w:val="nil"/>
        </w:tcBorders>
      </w:tcPr>
    </w:tblStylePr>
    <w:tblStylePr w:type="lastRow">
      <w:rPr>
        <w:b/>
        <w:bCs/>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style>
  <w:style w:type="table" w:styleId="TableGrid3">
    <w:name w:val="Table Grid 3"/>
    <w:basedOn w:val="TableNormal"/>
    <w:semiHidden/>
    <w:qFormat/>
    <w:rsid w:val="00CB3D6D"/>
    <w:pPr>
      <w:suppressAutoHyphens/>
      <w:spacing w:after="0" w:line="240" w:lineRule="atLeast"/>
    </w:pPr>
    <w:rPr>
      <w:rFonts w:ascii="Times New Roman" w:eastAsia="Times New Roman" w:hAnsi="Times New Roman" w:cs="Times New Roman"/>
      <w:sz w:val="20"/>
      <w:szCs w:val="20"/>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top w:val="nil"/>
          <w:left w:val="nil"/>
          <w:bottom w:val="single" w:sz="6" w:space="0" w:color="000000"/>
          <w:right w:val="nil"/>
          <w:insideH w:val="nil"/>
          <w:insideV w:val="nil"/>
          <w:tl2br w:val="nil"/>
          <w:tr2bl w:val="nil"/>
        </w:tcBorders>
        <w:shd w:val="pct30" w:color="FFFF00" w:fill="FFFFFF"/>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TableGrid4">
    <w:name w:val="Table Grid 4"/>
    <w:basedOn w:val="TableNormal"/>
    <w:semiHidden/>
    <w:qFormat/>
    <w:rsid w:val="00CB3D6D"/>
    <w:pPr>
      <w:suppressAutoHyphens/>
      <w:spacing w:after="0" w:line="240" w:lineRule="atLeast"/>
    </w:pPr>
    <w:rPr>
      <w:rFonts w:ascii="Times New Roman" w:eastAsia="Times New Roman" w:hAnsi="Times New Roman" w:cs="Times New Roman"/>
      <w:sz w:val="20"/>
      <w:szCs w:val="20"/>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top w:val="nil"/>
          <w:left w:val="nil"/>
          <w:bottom w:val="single" w:sz="6" w:space="0" w:color="000000"/>
          <w:right w:val="nil"/>
          <w:insideH w:val="nil"/>
          <w:insideV w:val="nil"/>
          <w:tl2br w:val="nil"/>
          <w:tr2bl w:val="nil"/>
        </w:tcBorders>
        <w:shd w:val="pct30" w:color="FFFF00" w:fill="FFFFFF"/>
      </w:tcPr>
    </w:tblStylePr>
    <w:tblStylePr w:type="lastRow">
      <w:rPr>
        <w:b/>
        <w:bCs/>
        <w:color w:val="auto"/>
      </w:rPr>
      <w:tblPr/>
      <w:tcPr>
        <w:tcBorders>
          <w:top w:val="single" w:sz="6" w:space="0" w:color="000000"/>
          <w:left w:val="nil"/>
          <w:bottom w:val="nil"/>
          <w:right w:val="nil"/>
          <w:insideH w:val="nil"/>
          <w:insideV w:val="nil"/>
          <w:tl2br w:val="nil"/>
          <w:tr2bl w:val="nil"/>
        </w:tcBorders>
        <w:shd w:val="pct30" w:color="FFFF00" w:fill="FFFFFF"/>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TableGrid5">
    <w:name w:val="Table Grid 5"/>
    <w:basedOn w:val="TableNormal"/>
    <w:semiHidden/>
    <w:qFormat/>
    <w:rsid w:val="00CB3D6D"/>
    <w:pPr>
      <w:suppressAutoHyphens/>
      <w:spacing w:after="0" w:line="240" w:lineRule="atLeast"/>
    </w:pPr>
    <w:rPr>
      <w:rFonts w:ascii="Times New Roman" w:eastAsia="Times New Roman" w:hAnsi="Times New Roman" w:cs="Times New Roman"/>
      <w:sz w:val="20"/>
      <w:szCs w:val="20"/>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top w:val="nil"/>
          <w:left w:val="nil"/>
          <w:bottom w:val="single" w:sz="12" w:space="0" w:color="000000"/>
          <w:right w:val="nil"/>
          <w:insideH w:val="nil"/>
          <w:insideV w:val="nil"/>
          <w:tl2br w:val="nil"/>
          <w:tr2bl w:val="nil"/>
        </w:tcBorders>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TableGrid6">
    <w:name w:val="Table Grid 6"/>
    <w:basedOn w:val="TableNormal"/>
    <w:semiHidden/>
    <w:qFormat/>
    <w:rsid w:val="00CB3D6D"/>
    <w:pPr>
      <w:suppressAutoHyphens/>
      <w:spacing w:after="0" w:line="240" w:lineRule="atLeast"/>
    </w:pPr>
    <w:rPr>
      <w:rFonts w:ascii="Times New Roman" w:eastAsia="Times New Roman" w:hAnsi="Times New Roman" w:cs="Times New Roman"/>
      <w:sz w:val="20"/>
      <w:szCs w:val="20"/>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top w:val="nil"/>
          <w:left w:val="nil"/>
          <w:bottom w:val="single" w:sz="6" w:space="0" w:color="000000"/>
          <w:right w:val="nil"/>
          <w:insideH w:val="nil"/>
          <w:insideV w:val="nil"/>
          <w:tl2br w:val="nil"/>
          <w:tr2bl w:val="nil"/>
        </w:tcBorders>
      </w:tcPr>
    </w:tblStylePr>
    <w:tblStylePr w:type="lastRow">
      <w:rPr>
        <w:color w:val="auto"/>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TableGrid7">
    <w:name w:val="Table Grid 7"/>
    <w:basedOn w:val="TableNormal"/>
    <w:semiHidden/>
    <w:qFormat/>
    <w:rsid w:val="00CB3D6D"/>
    <w:pPr>
      <w:suppressAutoHyphens/>
      <w:spacing w:after="0" w:line="240" w:lineRule="atLeast"/>
    </w:pPr>
    <w:rPr>
      <w:rFonts w:ascii="Times New Roman" w:eastAsia="Times New Roman" w:hAnsi="Times New Roman" w:cs="Times New Roman"/>
      <w:b/>
      <w:bCs/>
      <w:sz w:val="20"/>
      <w:szCs w:val="20"/>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top w:val="nil"/>
          <w:left w:val="nil"/>
          <w:bottom w:val="single" w:sz="12" w:space="0" w:color="000000"/>
          <w:right w:val="nil"/>
          <w:insideH w:val="nil"/>
          <w:insideV w:val="nil"/>
          <w:tl2br w:val="nil"/>
          <w:tr2bl w:val="nil"/>
        </w:tcBorders>
      </w:tcPr>
    </w:tblStylePr>
    <w:tblStylePr w:type="lastRow">
      <w:rPr>
        <w:b w:val="0"/>
        <w:bCs w:val="0"/>
      </w:rPr>
      <w:tblPr/>
      <w:tcPr>
        <w:tcBorders>
          <w:top w:val="single" w:sz="6" w:space="0" w:color="00000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TableGrid8">
    <w:name w:val="Table Grid 8"/>
    <w:basedOn w:val="TableNormal"/>
    <w:semiHidden/>
    <w:qFormat/>
    <w:rsid w:val="00CB3D6D"/>
    <w:pPr>
      <w:suppressAutoHyphens/>
      <w:spacing w:after="0" w:line="240" w:lineRule="atLeast"/>
    </w:pPr>
    <w:rPr>
      <w:rFonts w:ascii="Times New Roman" w:eastAsia="Times New Roman" w:hAnsi="Times New Roman" w:cs="Times New Roman"/>
      <w:sz w:val="20"/>
      <w:szCs w:val="20"/>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80" w:fill="FFFFFF"/>
      </w:tcPr>
    </w:tblStylePr>
    <w:tblStylePr w:type="lastRow">
      <w:rPr>
        <w:b/>
        <w:bCs/>
        <w:color w:val="auto"/>
      </w:rPr>
      <w:tblPr/>
      <w:tcPr>
        <w:tcBorders>
          <w:top w:val="nil"/>
          <w:left w:val="nil"/>
          <w:bottom w:val="nil"/>
          <w:right w:val="nil"/>
          <w:insideH w:val="nil"/>
          <w:insideV w:val="nil"/>
          <w:tl2br w:val="nil"/>
          <w:tr2bl w:val="nil"/>
        </w:tcBorders>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TableWeb1">
    <w:name w:val="Table Web 1"/>
    <w:basedOn w:val="TableNormal"/>
    <w:semiHidden/>
    <w:qFormat/>
    <w:rsid w:val="00CB3D6D"/>
    <w:pPr>
      <w:suppressAutoHyphens/>
      <w:spacing w:after="0" w:line="240" w:lineRule="atLeast"/>
    </w:pPr>
    <w:rPr>
      <w:rFonts w:ascii="Times New Roman" w:eastAsia="Times New Roman" w:hAnsi="Times New Roman" w:cs="Times New Roman"/>
      <w:sz w:val="20"/>
      <w:szCs w:val="20"/>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TableWeb2">
    <w:name w:val="Table Web 2"/>
    <w:basedOn w:val="TableNormal"/>
    <w:semiHidden/>
    <w:qFormat/>
    <w:rsid w:val="00CB3D6D"/>
    <w:pPr>
      <w:suppressAutoHyphens/>
      <w:spacing w:after="0" w:line="240" w:lineRule="atLeast"/>
    </w:pPr>
    <w:rPr>
      <w:rFonts w:ascii="Times New Roman" w:eastAsia="Times New Roman" w:hAnsi="Times New Roman" w:cs="Times New Roman"/>
      <w:sz w:val="20"/>
      <w:szCs w:val="20"/>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TableWeb3">
    <w:name w:val="Table Web 3"/>
    <w:basedOn w:val="TableNormal"/>
    <w:semiHidden/>
    <w:qFormat/>
    <w:rsid w:val="00CB3D6D"/>
    <w:pPr>
      <w:suppressAutoHyphens/>
      <w:spacing w:after="0" w:line="240" w:lineRule="atLeast"/>
    </w:pPr>
    <w:rPr>
      <w:rFonts w:ascii="Times New Roman" w:eastAsia="Times New Roman" w:hAnsi="Times New Roman" w:cs="Times New Roman"/>
      <w:sz w:val="20"/>
      <w:szCs w:val="20"/>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TableProfessional">
    <w:name w:val="Table Professional"/>
    <w:basedOn w:val="TableNormal"/>
    <w:semiHidden/>
    <w:qFormat/>
    <w:rsid w:val="00CB3D6D"/>
    <w:pPr>
      <w:suppressAutoHyphens/>
      <w:spacing w:after="0" w:line="240" w:lineRule="atLeast"/>
    </w:pPr>
    <w:rPr>
      <w:rFonts w:ascii="Times New Roman" w:eastAsia="Times New Roman" w:hAnsi="Times New Roman" w:cs="Times New Roman"/>
      <w:sz w:val="20"/>
      <w:szCs w:val="20"/>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op w:val="nil"/>
          <w:left w:val="nil"/>
          <w:bottom w:val="nil"/>
          <w:right w:val="nil"/>
          <w:insideH w:val="nil"/>
          <w:insideV w:val="nil"/>
          <w:tl2br w:val="nil"/>
          <w:tr2bl w:val="nil"/>
        </w:tcBorders>
        <w:shd w:val="solid" w:color="000000" w:fill="FFFFFF"/>
      </w:tcPr>
    </w:tblStylePr>
  </w:style>
  <w:style w:type="paragraph" w:customStyle="1" w:styleId="TableG1">
    <w:name w:val="Table_G1"/>
    <w:basedOn w:val="SingleTxtG"/>
    <w:next w:val="SingleTxtG"/>
    <w:qFormat/>
    <w:rsid w:val="00CB3D6D"/>
    <w:pPr>
      <w:keepNext/>
      <w:keepLines/>
      <w:tabs>
        <w:tab w:val="clear" w:pos="1701"/>
        <w:tab w:val="clear" w:pos="2268"/>
        <w:tab w:val="clear" w:pos="2835"/>
      </w:tabs>
      <w:kinsoku/>
      <w:overflowPunct/>
      <w:autoSpaceDE/>
      <w:autoSpaceDN/>
      <w:adjustRightInd/>
      <w:snapToGrid/>
      <w:spacing w:before="240" w:after="0"/>
      <w:ind w:left="0" w:right="0"/>
      <w:jc w:val="left"/>
      <w:outlineLvl w:val="0"/>
    </w:pPr>
    <w:rPr>
      <w:rFonts w:ascii="Calibri Light" w:eastAsia="SimHei" w:hAnsi="Calibri Light" w:cs="SimHei"/>
      <w:color w:val="2D73B3"/>
      <w:sz w:val="32"/>
      <w:szCs w:val="32"/>
      <w:lang w:val="en-US"/>
    </w:rPr>
  </w:style>
  <w:style w:type="paragraph" w:customStyle="1" w:styleId="Heading21">
    <w:name w:val="Heading 21"/>
    <w:basedOn w:val="Normal"/>
    <w:next w:val="Normal"/>
    <w:qFormat/>
    <w:rsid w:val="00CB3D6D"/>
    <w:pPr>
      <w:keepNext/>
      <w:keepLines/>
      <w:numPr>
        <w:ilvl w:val="1"/>
        <w:numId w:val="1"/>
      </w:numPr>
      <w:spacing w:before="40"/>
      <w:ind w:left="0" w:firstLine="0"/>
      <w:outlineLvl w:val="1"/>
    </w:pPr>
    <w:rPr>
      <w:rFonts w:ascii="Calibri Light" w:eastAsia="SimHei" w:hAnsi="Calibri Light" w:cs="SimHei"/>
      <w:color w:val="2D73B3"/>
      <w:sz w:val="26"/>
      <w:szCs w:val="26"/>
      <w:lang w:val="en-US"/>
    </w:rPr>
  </w:style>
  <w:style w:type="paragraph" w:customStyle="1" w:styleId="Heading31">
    <w:name w:val="Heading 31"/>
    <w:basedOn w:val="Normal"/>
    <w:next w:val="Normal"/>
    <w:qFormat/>
    <w:rsid w:val="00CB3D6D"/>
    <w:pPr>
      <w:keepNext/>
      <w:keepLines/>
      <w:numPr>
        <w:ilvl w:val="2"/>
        <w:numId w:val="1"/>
      </w:numPr>
      <w:spacing w:before="40"/>
      <w:ind w:left="720" w:hanging="432"/>
      <w:outlineLvl w:val="2"/>
    </w:pPr>
    <w:rPr>
      <w:rFonts w:ascii="Calibri Light" w:eastAsia="SimHei" w:hAnsi="Calibri Light" w:cs="SimHei"/>
      <w:color w:val="1E4E79"/>
      <w:sz w:val="24"/>
      <w:szCs w:val="24"/>
      <w:lang w:val="en-US"/>
    </w:rPr>
  </w:style>
  <w:style w:type="paragraph" w:customStyle="1" w:styleId="Heading41">
    <w:name w:val="Heading 41"/>
    <w:basedOn w:val="Normal"/>
    <w:next w:val="Normal"/>
    <w:qFormat/>
    <w:rsid w:val="00CB3D6D"/>
    <w:pPr>
      <w:keepNext/>
      <w:keepLines/>
      <w:numPr>
        <w:ilvl w:val="3"/>
        <w:numId w:val="1"/>
      </w:numPr>
      <w:spacing w:before="40"/>
      <w:ind w:left="864" w:hanging="144"/>
      <w:outlineLvl w:val="3"/>
    </w:pPr>
    <w:rPr>
      <w:rFonts w:ascii="Calibri Light" w:eastAsia="SimHei" w:hAnsi="Calibri Light" w:cs="SimHei"/>
      <w:i/>
      <w:iCs/>
      <w:color w:val="2D73B3"/>
      <w:sz w:val="22"/>
      <w:szCs w:val="22"/>
      <w:lang w:val="en-US"/>
    </w:rPr>
  </w:style>
  <w:style w:type="paragraph" w:customStyle="1" w:styleId="Heading51">
    <w:name w:val="Heading 51"/>
    <w:basedOn w:val="Normal"/>
    <w:next w:val="Normal"/>
    <w:qFormat/>
    <w:rsid w:val="00CB3D6D"/>
    <w:pPr>
      <w:keepNext/>
      <w:keepLines/>
      <w:numPr>
        <w:ilvl w:val="4"/>
        <w:numId w:val="1"/>
      </w:numPr>
      <w:spacing w:before="40"/>
      <w:ind w:left="1008" w:hanging="432"/>
      <w:outlineLvl w:val="4"/>
    </w:pPr>
    <w:rPr>
      <w:rFonts w:ascii="Calibri Light" w:eastAsia="SimHei" w:hAnsi="Calibri Light" w:cs="SimHei"/>
      <w:color w:val="2D73B3"/>
      <w:sz w:val="22"/>
      <w:szCs w:val="22"/>
      <w:lang w:val="en-US"/>
    </w:rPr>
  </w:style>
  <w:style w:type="paragraph" w:customStyle="1" w:styleId="Heading61">
    <w:name w:val="Heading 61"/>
    <w:basedOn w:val="Normal"/>
    <w:next w:val="Normal"/>
    <w:qFormat/>
    <w:rsid w:val="00CB3D6D"/>
    <w:pPr>
      <w:keepNext/>
      <w:keepLines/>
      <w:numPr>
        <w:ilvl w:val="5"/>
        <w:numId w:val="1"/>
      </w:numPr>
      <w:spacing w:before="40"/>
      <w:ind w:left="1152" w:hanging="432"/>
      <w:outlineLvl w:val="5"/>
    </w:pPr>
    <w:rPr>
      <w:rFonts w:ascii="Calibri Light" w:eastAsia="SimHei" w:hAnsi="Calibri Light" w:cs="SimHei"/>
      <w:color w:val="1E4E79"/>
      <w:sz w:val="22"/>
      <w:szCs w:val="22"/>
      <w:lang w:val="en-US"/>
    </w:rPr>
  </w:style>
  <w:style w:type="paragraph" w:customStyle="1" w:styleId="Heading71">
    <w:name w:val="Heading 71"/>
    <w:basedOn w:val="Normal"/>
    <w:next w:val="Normal"/>
    <w:qFormat/>
    <w:rsid w:val="00CB3D6D"/>
    <w:pPr>
      <w:keepNext/>
      <w:keepLines/>
      <w:numPr>
        <w:ilvl w:val="6"/>
        <w:numId w:val="1"/>
      </w:numPr>
      <w:spacing w:before="40"/>
      <w:ind w:left="1296" w:hanging="288"/>
      <w:outlineLvl w:val="6"/>
    </w:pPr>
    <w:rPr>
      <w:rFonts w:ascii="Calibri Light" w:eastAsia="SimHei" w:hAnsi="Calibri Light" w:cs="SimHei"/>
      <w:i/>
      <w:iCs/>
      <w:color w:val="1E4E79"/>
      <w:sz w:val="22"/>
      <w:szCs w:val="22"/>
      <w:lang w:val="en-US"/>
    </w:rPr>
  </w:style>
  <w:style w:type="paragraph" w:customStyle="1" w:styleId="Heading81">
    <w:name w:val="Heading 81"/>
    <w:basedOn w:val="Normal"/>
    <w:next w:val="Normal"/>
    <w:qFormat/>
    <w:rsid w:val="00CB3D6D"/>
    <w:pPr>
      <w:keepNext/>
      <w:keepLines/>
      <w:tabs>
        <w:tab w:val="left" w:pos="926"/>
      </w:tabs>
      <w:spacing w:before="40"/>
      <w:ind w:left="1440" w:hanging="432"/>
      <w:outlineLvl w:val="7"/>
    </w:pPr>
    <w:rPr>
      <w:rFonts w:ascii="Calibri Light" w:eastAsia="SimHei" w:hAnsi="Calibri Light" w:cs="SimHei"/>
      <w:color w:val="232323"/>
      <w:sz w:val="21"/>
      <w:szCs w:val="21"/>
      <w:lang w:val="en-US"/>
    </w:rPr>
  </w:style>
  <w:style w:type="paragraph" w:customStyle="1" w:styleId="Heading91">
    <w:name w:val="Heading 91"/>
    <w:basedOn w:val="Normal"/>
    <w:next w:val="Normal"/>
    <w:qFormat/>
    <w:rsid w:val="00CB3D6D"/>
    <w:pPr>
      <w:keepNext/>
      <w:keepLines/>
      <w:spacing w:before="40"/>
      <w:ind w:left="1584" w:hanging="144"/>
      <w:outlineLvl w:val="8"/>
    </w:pPr>
    <w:rPr>
      <w:rFonts w:ascii="Calibri Light" w:eastAsia="SimHei" w:hAnsi="Calibri Light" w:cs="SimHei"/>
      <w:i/>
      <w:iCs/>
      <w:color w:val="232323"/>
      <w:sz w:val="21"/>
      <w:szCs w:val="21"/>
      <w:lang w:val="en-US"/>
    </w:rPr>
  </w:style>
  <w:style w:type="paragraph" w:customStyle="1" w:styleId="ParaNoG">
    <w:name w:val="_ParaNo._G"/>
    <w:basedOn w:val="SingleTxtG"/>
    <w:qFormat/>
    <w:rsid w:val="00CB3D6D"/>
    <w:pPr>
      <w:tabs>
        <w:tab w:val="clear" w:pos="1701"/>
        <w:tab w:val="clear" w:pos="2268"/>
        <w:tab w:val="clear" w:pos="2835"/>
      </w:tabs>
      <w:kinsoku/>
      <w:overflowPunct/>
      <w:autoSpaceDE/>
      <w:autoSpaceDN/>
      <w:adjustRightInd/>
      <w:snapToGrid/>
      <w:ind w:left="0"/>
    </w:pPr>
    <w:rPr>
      <w:rFonts w:eastAsia="Times New Roman"/>
      <w:lang w:val="en-US"/>
    </w:rPr>
  </w:style>
  <w:style w:type="paragraph" w:customStyle="1" w:styleId="Texto">
    <w:name w:val="Texto"/>
    <w:link w:val="TextoChar"/>
    <w:qFormat/>
    <w:rsid w:val="00CB3D6D"/>
    <w:pPr>
      <w:spacing w:after="100" w:afterAutospacing="1" w:line="360" w:lineRule="exact"/>
      <w:jc w:val="both"/>
    </w:pPr>
    <w:rPr>
      <w:rFonts w:ascii="Times New Roman" w:eastAsia="PMingLiU" w:hAnsi="Times New Roman" w:cs="Times New Roman"/>
      <w:sz w:val="24"/>
      <w:lang w:val="en-US"/>
    </w:rPr>
  </w:style>
  <w:style w:type="paragraph" w:customStyle="1" w:styleId="ListParagraph1">
    <w:name w:val="List Paragraph1"/>
    <w:basedOn w:val="Normal"/>
    <w:link w:val="a0"/>
    <w:uiPriority w:val="34"/>
    <w:qFormat/>
    <w:rsid w:val="00CB3D6D"/>
    <w:pPr>
      <w:suppressAutoHyphens w:val="0"/>
      <w:spacing w:after="120" w:line="360" w:lineRule="exact"/>
      <w:ind w:left="720"/>
      <w:contextualSpacing/>
    </w:pPr>
    <w:rPr>
      <w:rFonts w:ascii="Calibri" w:eastAsia="PMingLiU" w:hAnsi="Calibri"/>
      <w:sz w:val="22"/>
      <w:szCs w:val="22"/>
      <w:lang w:val="en-US"/>
    </w:rPr>
  </w:style>
  <w:style w:type="paragraph" w:customStyle="1" w:styleId="1">
    <w:name w:val="清單段落1"/>
    <w:basedOn w:val="Normal"/>
    <w:uiPriority w:val="99"/>
    <w:qFormat/>
    <w:rsid w:val="00CB3D6D"/>
    <w:pPr>
      <w:widowControl w:val="0"/>
      <w:suppressAutoHyphens w:val="0"/>
      <w:spacing w:line="240" w:lineRule="auto"/>
      <w:ind w:leftChars="200" w:left="480"/>
    </w:pPr>
    <w:rPr>
      <w:rFonts w:eastAsia="PMingLiU"/>
      <w:kern w:val="2"/>
      <w:sz w:val="24"/>
      <w:szCs w:val="24"/>
      <w:lang w:val="en-US" w:eastAsia="zh-TW"/>
    </w:rPr>
  </w:style>
  <w:style w:type="paragraph" w:customStyle="1" w:styleId="SingleTxtGC">
    <w:name w:val="_ Single Txt_GC"/>
    <w:basedOn w:val="Normal"/>
    <w:link w:val="SingleTxtGCChar"/>
    <w:rsid w:val="00CB3D6D"/>
    <w:pPr>
      <w:tabs>
        <w:tab w:val="left" w:pos="431"/>
        <w:tab w:val="left" w:pos="1134"/>
        <w:tab w:val="left" w:pos="1565"/>
        <w:tab w:val="left" w:pos="1996"/>
        <w:tab w:val="left" w:pos="2427"/>
      </w:tabs>
      <w:suppressAutoHyphens w:val="0"/>
      <w:overflowPunct w:val="0"/>
      <w:adjustRightInd w:val="0"/>
      <w:snapToGrid w:val="0"/>
      <w:spacing w:after="120" w:line="320" w:lineRule="exact"/>
      <w:ind w:left="1134" w:right="1134"/>
      <w:jc w:val="both"/>
    </w:pPr>
    <w:rPr>
      <w:rFonts w:eastAsia="SimSun"/>
      <w:snapToGrid w:val="0"/>
      <w:sz w:val="21"/>
      <w:lang w:val="en-US" w:eastAsia="zh-CN"/>
    </w:rPr>
  </w:style>
  <w:style w:type="paragraph" w:customStyle="1" w:styleId="Style1">
    <w:name w:val="Style1"/>
    <w:basedOn w:val="TOC5"/>
    <w:semiHidden/>
    <w:qFormat/>
    <w:rsid w:val="00CB3D6D"/>
    <w:pPr>
      <w:numPr>
        <w:numId w:val="24"/>
      </w:numPr>
      <w:tabs>
        <w:tab w:val="clear" w:pos="360"/>
        <w:tab w:val="left" w:pos="417"/>
        <w:tab w:val="left" w:pos="926"/>
      </w:tabs>
      <w:spacing w:after="0" w:line="240" w:lineRule="auto"/>
      <w:ind w:left="57" w:firstLine="0"/>
      <w:outlineLvl w:val="3"/>
    </w:pPr>
    <w:rPr>
      <w:rFonts w:ascii="Times New Roman" w:hAnsi="Times New Roman" w:cs="Times New Roman"/>
      <w:b/>
      <w:i/>
      <w:szCs w:val="18"/>
    </w:rPr>
  </w:style>
  <w:style w:type="paragraph" w:customStyle="1" w:styleId="Cabe-quadros">
    <w:name w:val="Cabe-quadros"/>
    <w:semiHidden/>
    <w:rsid w:val="00CB3D6D"/>
    <w:pPr>
      <w:keepNext/>
      <w:widowControl w:val="0"/>
      <w:spacing w:after="0" w:line="240" w:lineRule="auto"/>
      <w:jc w:val="center"/>
    </w:pPr>
    <w:rPr>
      <w:rFonts w:ascii="Times New Roman" w:eastAsia="PMingLiU" w:hAnsi="Times New Roman" w:cs="Times New Roman"/>
      <w:b/>
      <w:i/>
      <w:iCs/>
      <w:sz w:val="18"/>
      <w:szCs w:val="18"/>
      <w:lang w:val="en-US"/>
    </w:rPr>
  </w:style>
  <w:style w:type="paragraph" w:customStyle="1" w:styleId="headerquadro">
    <w:name w:val="headerquadro"/>
    <w:rsid w:val="00CB3D6D"/>
    <w:pPr>
      <w:keepNext/>
      <w:widowControl w:val="0"/>
      <w:spacing w:after="0" w:line="240" w:lineRule="auto"/>
      <w:jc w:val="center"/>
    </w:pPr>
    <w:rPr>
      <w:rFonts w:ascii="Times New Roman" w:eastAsia="PMingLiU" w:hAnsi="Times New Roman" w:cs="Times New Roman"/>
      <w:b/>
      <w:i/>
      <w:sz w:val="18"/>
      <w:szCs w:val="18"/>
      <w:lang w:val="en-US"/>
    </w:rPr>
  </w:style>
  <w:style w:type="paragraph" w:customStyle="1" w:styleId="Numerado">
    <w:name w:val="Numerado"/>
    <w:basedOn w:val="Normal"/>
    <w:rsid w:val="00CB3D6D"/>
    <w:pPr>
      <w:numPr>
        <w:numId w:val="25"/>
      </w:numPr>
      <w:tabs>
        <w:tab w:val="left" w:pos="709"/>
      </w:tabs>
      <w:suppressAutoHyphens w:val="0"/>
      <w:spacing w:after="120" w:line="320" w:lineRule="exact"/>
      <w:jc w:val="both"/>
    </w:pPr>
    <w:rPr>
      <w:rFonts w:eastAsia="PMingLiU"/>
      <w:sz w:val="24"/>
      <w:lang w:val="en-US"/>
    </w:rPr>
  </w:style>
  <w:style w:type="paragraph" w:customStyle="1" w:styleId="a">
    <w:name w:val="社會熱點問題_問"/>
    <w:basedOn w:val="ListParagraph1"/>
    <w:qFormat/>
    <w:rsid w:val="00CB3D6D"/>
    <w:pPr>
      <w:numPr>
        <w:numId w:val="26"/>
      </w:numPr>
      <w:tabs>
        <w:tab w:val="left" w:pos="1500"/>
        <w:tab w:val="num" w:pos="2268"/>
        <w:tab w:val="left" w:pos="3000"/>
      </w:tabs>
      <w:spacing w:after="0" w:line="0" w:lineRule="atLeast"/>
      <w:ind w:left="0" w:hanging="170"/>
      <w:jc w:val="both"/>
    </w:pPr>
    <w:rPr>
      <w:rFonts w:ascii="Times New Roman" w:eastAsia="DFKai-SB" w:hAnsi="Times New Roman"/>
      <w:b/>
      <w:kern w:val="2"/>
      <w:sz w:val="24"/>
      <w:szCs w:val="24"/>
      <w:lang w:eastAsia="zh-TW"/>
    </w:rPr>
  </w:style>
  <w:style w:type="paragraph" w:customStyle="1" w:styleId="NoSpacing1">
    <w:name w:val="No Spacing1"/>
    <w:uiPriority w:val="99"/>
    <w:qFormat/>
    <w:rsid w:val="00CB3D6D"/>
    <w:pPr>
      <w:spacing w:after="0" w:line="240" w:lineRule="auto"/>
    </w:pPr>
    <w:rPr>
      <w:rFonts w:ascii="Calibri" w:eastAsia="PMingLiU" w:hAnsi="Calibri" w:cs="SimHei"/>
      <w:lang w:val="en-US"/>
    </w:rPr>
  </w:style>
  <w:style w:type="paragraph" w:customStyle="1" w:styleId="anexo">
    <w:name w:val="anexo"/>
    <w:rsid w:val="00CB3D6D"/>
    <w:pPr>
      <w:spacing w:before="100" w:beforeAutospacing="1" w:after="100" w:afterAutospacing="1" w:line="240" w:lineRule="auto"/>
    </w:pPr>
    <w:rPr>
      <w:rFonts w:ascii="Times New Roman" w:eastAsia="PMingLiU" w:hAnsi="Times New Roman" w:cs="Times New Roman"/>
      <w:lang w:val="en-US"/>
    </w:rPr>
  </w:style>
  <w:style w:type="paragraph" w:customStyle="1" w:styleId="Revision1">
    <w:name w:val="Revision1"/>
    <w:hidden/>
    <w:uiPriority w:val="99"/>
    <w:semiHidden/>
    <w:rsid w:val="00CB3D6D"/>
    <w:pPr>
      <w:spacing w:after="0" w:line="240" w:lineRule="auto"/>
    </w:pPr>
    <w:rPr>
      <w:rFonts w:ascii="Calibri" w:eastAsia="SimHei" w:hAnsi="Calibri" w:cs="SimHei"/>
      <w:lang w:val="en-US"/>
    </w:rPr>
  </w:style>
  <w:style w:type="character" w:customStyle="1" w:styleId="Heading1Char1">
    <w:name w:val="Heading 1 Char1"/>
    <w:basedOn w:val="DefaultParagraphFont"/>
    <w:uiPriority w:val="9"/>
    <w:rsid w:val="00CB3D6D"/>
    <w:rPr>
      <w:rFonts w:ascii="Calibri Light" w:eastAsia="SimHei" w:hAnsi="Calibri Light" w:cs="SimHei"/>
      <w:color w:val="2D73B3"/>
      <w:sz w:val="32"/>
      <w:szCs w:val="32"/>
    </w:rPr>
  </w:style>
  <w:style w:type="character" w:customStyle="1" w:styleId="Heading2Char1">
    <w:name w:val="Heading 2 Char1"/>
    <w:basedOn w:val="DefaultParagraphFont"/>
    <w:qFormat/>
    <w:rsid w:val="00CB3D6D"/>
    <w:rPr>
      <w:rFonts w:ascii="Calibri Light" w:eastAsia="SimHei" w:hAnsi="Calibri Light" w:cs="SimHei"/>
      <w:color w:val="2D73B3"/>
      <w:sz w:val="26"/>
      <w:szCs w:val="26"/>
    </w:rPr>
  </w:style>
  <w:style w:type="character" w:customStyle="1" w:styleId="Heading3Char1">
    <w:name w:val="Heading 3 Char1"/>
    <w:basedOn w:val="DefaultParagraphFont"/>
    <w:rsid w:val="00CB3D6D"/>
    <w:rPr>
      <w:rFonts w:ascii="Calibri Light" w:eastAsia="SimHei" w:hAnsi="Calibri Light" w:cs="SimHei"/>
      <w:color w:val="1E4E79"/>
      <w:sz w:val="24"/>
      <w:szCs w:val="24"/>
    </w:rPr>
  </w:style>
  <w:style w:type="character" w:customStyle="1" w:styleId="Heading4Char1">
    <w:name w:val="Heading 4 Char1"/>
    <w:basedOn w:val="DefaultParagraphFont"/>
    <w:qFormat/>
    <w:rsid w:val="00CB3D6D"/>
    <w:rPr>
      <w:rFonts w:ascii="Calibri Light" w:eastAsia="SimHei" w:hAnsi="Calibri Light" w:cs="SimHei"/>
      <w:i/>
      <w:iCs/>
      <w:color w:val="2D73B3"/>
    </w:rPr>
  </w:style>
  <w:style w:type="character" w:customStyle="1" w:styleId="Heading5Char1">
    <w:name w:val="Heading 5 Char1"/>
    <w:basedOn w:val="DefaultParagraphFont"/>
    <w:rsid w:val="00CB3D6D"/>
    <w:rPr>
      <w:rFonts w:ascii="Calibri Light" w:eastAsia="SimHei" w:hAnsi="Calibri Light" w:cs="SimHei"/>
      <w:color w:val="2D73B3"/>
    </w:rPr>
  </w:style>
  <w:style w:type="character" w:customStyle="1" w:styleId="Heading6Char1">
    <w:name w:val="Heading 6 Char1"/>
    <w:basedOn w:val="DefaultParagraphFont"/>
    <w:rsid w:val="00CB3D6D"/>
    <w:rPr>
      <w:rFonts w:ascii="Calibri Light" w:eastAsia="SimHei" w:hAnsi="Calibri Light" w:cs="SimHei"/>
      <w:color w:val="1E4E79"/>
    </w:rPr>
  </w:style>
  <w:style w:type="character" w:customStyle="1" w:styleId="Heading7Char1">
    <w:name w:val="Heading 7 Char1"/>
    <w:basedOn w:val="DefaultParagraphFont"/>
    <w:rsid w:val="00CB3D6D"/>
    <w:rPr>
      <w:rFonts w:ascii="Calibri Light" w:eastAsia="SimHei" w:hAnsi="Calibri Light" w:cs="SimHei"/>
      <w:i/>
      <w:iCs/>
      <w:color w:val="1E4E79"/>
    </w:rPr>
  </w:style>
  <w:style w:type="character" w:customStyle="1" w:styleId="Heading8Char1">
    <w:name w:val="Heading 8 Char1"/>
    <w:basedOn w:val="DefaultParagraphFont"/>
    <w:uiPriority w:val="9"/>
    <w:semiHidden/>
    <w:rsid w:val="00CB3D6D"/>
    <w:rPr>
      <w:rFonts w:ascii="Calibri Light" w:eastAsia="SimHei" w:hAnsi="Calibri Light" w:cs="SimHei"/>
      <w:color w:val="232323"/>
      <w:sz w:val="21"/>
      <w:szCs w:val="21"/>
    </w:rPr>
  </w:style>
  <w:style w:type="character" w:customStyle="1" w:styleId="Heading9Char1">
    <w:name w:val="Heading 9 Char1"/>
    <w:basedOn w:val="DefaultParagraphFont"/>
    <w:uiPriority w:val="9"/>
    <w:semiHidden/>
    <w:rsid w:val="00CB3D6D"/>
    <w:rPr>
      <w:rFonts w:ascii="Calibri Light" w:eastAsia="SimHei" w:hAnsi="Calibri Light" w:cs="SimHei"/>
      <w:i/>
      <w:iCs/>
      <w:color w:val="232323"/>
      <w:sz w:val="21"/>
      <w:szCs w:val="21"/>
    </w:rPr>
  </w:style>
  <w:style w:type="character" w:customStyle="1" w:styleId="TextoChar">
    <w:name w:val="Texto Char"/>
    <w:link w:val="Texto"/>
    <w:qFormat/>
    <w:rsid w:val="00CB3D6D"/>
    <w:rPr>
      <w:rFonts w:ascii="Times New Roman" w:eastAsia="PMingLiU" w:hAnsi="Times New Roman" w:cs="Times New Roman"/>
      <w:sz w:val="24"/>
      <w:lang w:val="en-US"/>
    </w:rPr>
  </w:style>
  <w:style w:type="character" w:customStyle="1" w:styleId="H23GChar">
    <w:name w:val="_ H_2/3_G Char"/>
    <w:link w:val="H23G"/>
    <w:qFormat/>
    <w:rsid w:val="00CB3D6D"/>
    <w:rPr>
      <w:rFonts w:ascii="Times New Roman" w:eastAsia="SimSun" w:hAnsi="Times New Roman" w:cs="Times New Roman"/>
      <w:b/>
      <w:sz w:val="20"/>
      <w:szCs w:val="20"/>
      <w:lang w:val="en-GB" w:eastAsia="zh-CN"/>
    </w:rPr>
  </w:style>
  <w:style w:type="character" w:customStyle="1" w:styleId="shorttext">
    <w:name w:val="short_text"/>
    <w:uiPriority w:val="99"/>
    <w:rsid w:val="00CB3D6D"/>
  </w:style>
  <w:style w:type="character" w:customStyle="1" w:styleId="SingleTxtGCChar">
    <w:name w:val="_ Single Txt_GC Char"/>
    <w:link w:val="SingleTxtGC"/>
    <w:qFormat/>
    <w:rsid w:val="00CB3D6D"/>
    <w:rPr>
      <w:rFonts w:ascii="Times New Roman" w:eastAsia="SimSun" w:hAnsi="Times New Roman" w:cs="Times New Roman"/>
      <w:snapToGrid w:val="0"/>
      <w:sz w:val="21"/>
      <w:szCs w:val="20"/>
      <w:lang w:val="en-US" w:eastAsia="zh-CN"/>
    </w:rPr>
  </w:style>
  <w:style w:type="character" w:customStyle="1" w:styleId="title1">
    <w:name w:val="title1"/>
    <w:basedOn w:val="DefaultParagraphFont"/>
    <w:qFormat/>
    <w:rsid w:val="00CB3D6D"/>
    <w:rPr>
      <w:rFonts w:ascii="Verdana" w:hAnsi="Verdana" w:hint="default"/>
      <w:b/>
      <w:bCs/>
      <w:color w:val="000000"/>
      <w:sz w:val="18"/>
      <w:szCs w:val="18"/>
      <w:u w:val="none"/>
    </w:rPr>
  </w:style>
  <w:style w:type="character" w:customStyle="1" w:styleId="corpotexto1">
    <w:name w:val="corpotexto1"/>
    <w:rsid w:val="00CB3D6D"/>
    <w:rPr>
      <w:rFonts w:ascii="Verdana" w:hAnsi="Verdana" w:hint="default"/>
      <w:sz w:val="13"/>
      <w:szCs w:val="13"/>
    </w:rPr>
  </w:style>
  <w:style w:type="character" w:customStyle="1" w:styleId="DorisChar">
    <w:name w:val="Doris Char"/>
    <w:rsid w:val="00CB3D6D"/>
    <w:rPr>
      <w:rFonts w:eastAsia="PMingLiU"/>
      <w:sz w:val="24"/>
      <w:szCs w:val="22"/>
      <w:lang w:eastAsia="en-US" w:bidi="ar-SA"/>
    </w:rPr>
  </w:style>
  <w:style w:type="character" w:customStyle="1" w:styleId="a0">
    <w:name w:val="清單段落 字元"/>
    <w:link w:val="ListParagraph1"/>
    <w:uiPriority w:val="34"/>
    <w:qFormat/>
    <w:locked/>
    <w:rsid w:val="00CB3D6D"/>
    <w:rPr>
      <w:rFonts w:ascii="Calibri" w:eastAsia="PMingLiU" w:hAnsi="Calibri" w:cs="Times New Roman"/>
      <w:lang w:val="en-US"/>
    </w:rPr>
  </w:style>
  <w:style w:type="character" w:customStyle="1" w:styleId="e24kjd">
    <w:name w:val="e24kjd"/>
    <w:basedOn w:val="DefaultParagraphFont"/>
    <w:rsid w:val="00CB3D6D"/>
  </w:style>
  <w:style w:type="character" w:customStyle="1" w:styleId="st1">
    <w:name w:val="st1"/>
    <w:basedOn w:val="DefaultParagraphFont"/>
    <w:rsid w:val="00CB3D6D"/>
  </w:style>
  <w:style w:type="character" w:customStyle="1" w:styleId="tlid-translation">
    <w:name w:val="tlid-translation"/>
    <w:basedOn w:val="DefaultParagraphFont"/>
    <w:rsid w:val="00CB3D6D"/>
  </w:style>
  <w:style w:type="character" w:customStyle="1" w:styleId="UnresolvedMention1">
    <w:name w:val="Unresolved Mention1"/>
    <w:basedOn w:val="DefaultParagraphFont"/>
    <w:uiPriority w:val="99"/>
    <w:unhideWhenUsed/>
    <w:rsid w:val="00CB3D6D"/>
    <w:rPr>
      <w:color w:val="605E5C"/>
      <w:shd w:val="clear" w:color="auto" w:fill="E1DFDD"/>
    </w:rPr>
  </w:style>
  <w:style w:type="table" w:customStyle="1" w:styleId="Quadros">
    <w:name w:val="Quadros"/>
    <w:basedOn w:val="TableTheme"/>
    <w:qFormat/>
    <w:rsid w:val="00CB3D6D"/>
    <w:pPr>
      <w:spacing w:line="240" w:lineRule="auto"/>
      <w:jc w:val="both"/>
    </w:pPr>
    <w:rPr>
      <w:rFonts w:eastAsia="PMingLiU"/>
    </w:rPr>
    <w:tblPr>
      <w:tblBorders>
        <w:top w:val="single" w:sz="6" w:space="0" w:color="auto"/>
        <w:left w:val="single" w:sz="6" w:space="0" w:color="auto"/>
        <w:bottom w:val="single" w:sz="6" w:space="0" w:color="auto"/>
        <w:right w:val="single" w:sz="6" w:space="0" w:color="auto"/>
        <w:insideH w:val="single" w:sz="2" w:space="0" w:color="auto"/>
        <w:insideV w:val="single" w:sz="2" w:space="0" w:color="auto"/>
      </w:tblBorders>
    </w:tblPr>
    <w:tblStylePr w:type="firstRow">
      <w:pPr>
        <w:jc w:val="center"/>
      </w:pPr>
      <w:rPr>
        <w:rFonts w:ascii="Times New Roman" w:hAnsi="Times New Roman"/>
        <w:b/>
        <w:i/>
        <w:iCs/>
        <w:sz w:val="18"/>
      </w:rPr>
      <w:tblPr/>
      <w:tcPr>
        <w:tcBorders>
          <w:top w:val="nil"/>
          <w:left w:val="nil"/>
          <w:bottom w:val="single" w:sz="6" w:space="0" w:color="000000"/>
          <w:right w:val="nil"/>
          <w:insideH w:val="nil"/>
          <w:insideV w:val="nil"/>
          <w:tl2br w:val="nil"/>
          <w:tr2bl w:val="nil"/>
        </w:tcBorders>
      </w:tcPr>
    </w:tblStylePr>
    <w:tblStylePr w:type="lastRow">
      <w:rPr>
        <w:color w:val="auto"/>
      </w:rPr>
      <w:tblPr/>
      <w:tcPr>
        <w:tcBorders>
          <w:top w:val="single" w:sz="6" w:space="0" w:color="000000"/>
          <w:left w:val="nil"/>
          <w:bottom w:val="nil"/>
          <w:right w:val="nil"/>
          <w:insideH w:val="nil"/>
          <w:insideV w:val="nil"/>
          <w:tl2br w:val="nil"/>
          <w:tr2bl w:val="nil"/>
        </w:tcBorders>
      </w:tcPr>
    </w:tblStylePr>
    <w:tblStylePr w:type="firstCol">
      <w:tblPr/>
      <w:tcPr>
        <w:tcBorders>
          <w:top w:val="nil"/>
          <w:left w:val="nil"/>
          <w:bottom w:val="nil"/>
          <w:right w:val="single" w:sz="6" w:space="0" w:color="000000"/>
          <w:insideH w:val="nil"/>
          <w:insideV w:val="nil"/>
          <w:tl2br w:val="nil"/>
          <w:tr2bl w:val="nil"/>
        </w:tcBorders>
      </w:tcPr>
    </w:tblStylePr>
    <w:tblStylePr w:type="band2Horz">
      <w:rPr>
        <w:rFonts w:ascii="Times New Roman" w:hAnsi="Times New Roman"/>
        <w:sz w:val="18"/>
      </w:rPr>
      <w:tblPr/>
      <w:tcPr>
        <w:tcBorders>
          <w:top w:val="single" w:sz="4" w:space="0" w:color="auto"/>
          <w:left w:val="single" w:sz="4" w:space="0" w:color="auto"/>
          <w:bottom w:val="single" w:sz="4" w:space="0" w:color="auto"/>
          <w:right w:val="single" w:sz="4" w:space="0" w:color="auto"/>
          <w:insideH w:val="nil"/>
          <w:insideV w:val="nil"/>
          <w:tl2br w:val="nil"/>
          <w:tr2bl w:val="nil"/>
        </w:tcBorders>
        <w:shd w:val="clear" w:color="auto" w:fill="auto"/>
      </w:tcPr>
    </w:tblStylePr>
    <w:tblStylePr w:type="neCell">
      <w:rPr>
        <w:b/>
        <w:bCs/>
        <w:i w:val="0"/>
        <w:iCs w:val="0"/>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customStyle="1" w:styleId="Quadros1">
    <w:name w:val="Quadros1"/>
    <w:basedOn w:val="TableTheme"/>
    <w:qFormat/>
    <w:rsid w:val="00CB3D6D"/>
    <w:pPr>
      <w:spacing w:line="240" w:lineRule="auto"/>
      <w:jc w:val="both"/>
    </w:pPr>
    <w:rPr>
      <w:rFonts w:eastAsia="PMingLiU"/>
    </w:rPr>
    <w:tblPr>
      <w:tblBorders>
        <w:top w:val="single" w:sz="6" w:space="0" w:color="auto"/>
        <w:left w:val="single" w:sz="6" w:space="0" w:color="auto"/>
        <w:bottom w:val="single" w:sz="6" w:space="0" w:color="auto"/>
        <w:right w:val="single" w:sz="6" w:space="0" w:color="auto"/>
        <w:insideH w:val="single" w:sz="2" w:space="0" w:color="auto"/>
        <w:insideV w:val="single" w:sz="2" w:space="0" w:color="auto"/>
      </w:tblBorders>
    </w:tblPr>
    <w:tblStylePr w:type="firstRow">
      <w:pPr>
        <w:jc w:val="center"/>
      </w:pPr>
      <w:rPr>
        <w:rFonts w:ascii="Times New Roman" w:hAnsi="Times New Roman"/>
        <w:b/>
        <w:i/>
        <w:iCs/>
        <w:sz w:val="18"/>
      </w:rPr>
      <w:tblPr/>
      <w:tcPr>
        <w:tcBorders>
          <w:top w:val="nil"/>
          <w:left w:val="nil"/>
          <w:bottom w:val="single" w:sz="6" w:space="0" w:color="000000"/>
          <w:right w:val="nil"/>
          <w:insideH w:val="nil"/>
          <w:insideV w:val="nil"/>
          <w:tl2br w:val="nil"/>
          <w:tr2bl w:val="nil"/>
        </w:tcBorders>
      </w:tcPr>
    </w:tblStylePr>
    <w:tblStylePr w:type="lastRow">
      <w:rPr>
        <w:color w:val="auto"/>
      </w:rPr>
      <w:tblPr/>
      <w:tcPr>
        <w:tcBorders>
          <w:top w:val="single" w:sz="6" w:space="0" w:color="000000"/>
          <w:left w:val="nil"/>
          <w:bottom w:val="nil"/>
          <w:right w:val="nil"/>
          <w:insideH w:val="nil"/>
          <w:insideV w:val="nil"/>
          <w:tl2br w:val="nil"/>
          <w:tr2bl w:val="nil"/>
        </w:tcBorders>
      </w:tcPr>
    </w:tblStylePr>
    <w:tblStylePr w:type="firstCol">
      <w:tblPr/>
      <w:tcPr>
        <w:tcBorders>
          <w:top w:val="nil"/>
          <w:left w:val="nil"/>
          <w:bottom w:val="nil"/>
          <w:right w:val="single" w:sz="6" w:space="0" w:color="000000"/>
          <w:insideH w:val="nil"/>
          <w:insideV w:val="nil"/>
          <w:tl2br w:val="nil"/>
          <w:tr2bl w:val="nil"/>
        </w:tcBorders>
      </w:tcPr>
    </w:tblStylePr>
    <w:tblStylePr w:type="band2Horz">
      <w:rPr>
        <w:rFonts w:ascii="Times New Roman" w:hAnsi="Times New Roman"/>
        <w:sz w:val="18"/>
      </w:rPr>
      <w:tblPr/>
      <w:tcPr>
        <w:tcBorders>
          <w:top w:val="single" w:sz="4" w:space="0" w:color="auto"/>
          <w:left w:val="single" w:sz="4" w:space="0" w:color="auto"/>
          <w:bottom w:val="single" w:sz="4" w:space="0" w:color="auto"/>
          <w:right w:val="single" w:sz="4" w:space="0" w:color="auto"/>
          <w:insideH w:val="nil"/>
          <w:insideV w:val="nil"/>
          <w:tl2br w:val="nil"/>
          <w:tr2bl w:val="nil"/>
        </w:tcBorders>
        <w:shd w:val="clear" w:color="auto" w:fill="auto"/>
      </w:tcPr>
    </w:tblStylePr>
    <w:tblStylePr w:type="neCell">
      <w:rPr>
        <w:b/>
        <w:bCs/>
        <w:i w:val="0"/>
        <w:iCs w:val="0"/>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customStyle="1" w:styleId="TableGrid20">
    <w:name w:val="Table Grid2"/>
    <w:basedOn w:val="TableNormal"/>
    <w:uiPriority w:val="59"/>
    <w:qFormat/>
    <w:rsid w:val="00CB3D6D"/>
    <w:pPr>
      <w:spacing w:after="0" w:line="240" w:lineRule="auto"/>
    </w:pPr>
    <w:rPr>
      <w:rFonts w:ascii="Times New Roman" w:eastAsia="PMingLiU" w:hAnsi="Times New Roman" w:cs="Times New Roman"/>
      <w:kern w:val="2"/>
      <w:sz w:val="24"/>
      <w:szCs w:val="20"/>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表格格線2"/>
    <w:basedOn w:val="TableNormal"/>
    <w:uiPriority w:val="59"/>
    <w:qFormat/>
    <w:rsid w:val="00CB3D6D"/>
    <w:pPr>
      <w:spacing w:after="0" w:line="240" w:lineRule="auto"/>
    </w:pPr>
    <w:rPr>
      <w:rFonts w:ascii="Times New Roman" w:eastAsia="PMingLiU" w:hAnsi="Times New Roman" w:cs="Times New Roman"/>
      <w:kern w:val="2"/>
      <w:sz w:val="24"/>
      <w:szCs w:val="20"/>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表格格線3"/>
    <w:basedOn w:val="TableNormal"/>
    <w:uiPriority w:val="59"/>
    <w:qFormat/>
    <w:rsid w:val="00CB3D6D"/>
    <w:pPr>
      <w:spacing w:after="0" w:line="240" w:lineRule="auto"/>
    </w:pPr>
    <w:rPr>
      <w:rFonts w:ascii="Times New Roman" w:eastAsia="PMingLiU" w:hAnsi="Times New Roman" w:cs="Times New Roman"/>
      <w:kern w:val="2"/>
      <w:sz w:val="24"/>
      <w:szCs w:val="20"/>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0">
    <w:name w:val="Table Grid3"/>
    <w:basedOn w:val="TableNormal"/>
    <w:uiPriority w:val="59"/>
    <w:qFormat/>
    <w:rsid w:val="00CB3D6D"/>
    <w:pPr>
      <w:spacing w:after="0" w:line="240" w:lineRule="auto"/>
    </w:pPr>
    <w:rPr>
      <w:rFonts w:ascii="Times New Roman" w:eastAsia="PMingLiU" w:hAnsi="Times New Roman" w:cs="Times New Roman"/>
      <w:kern w:val="2"/>
      <w:sz w:val="24"/>
      <w:szCs w:val="20"/>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
    <w:basedOn w:val="TableNormal"/>
    <w:uiPriority w:val="59"/>
    <w:qFormat/>
    <w:rsid w:val="00CB3D6D"/>
    <w:pPr>
      <w:spacing w:after="0" w:line="240" w:lineRule="auto"/>
    </w:pPr>
    <w:rPr>
      <w:rFonts w:ascii="Times New Roman" w:eastAsia="PMingLiU" w:hAnsi="Times New Roman" w:cs="Times New Roman"/>
      <w:kern w:val="2"/>
      <w:sz w:val="24"/>
      <w:szCs w:val="20"/>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0">
    <w:name w:val="Table Grid5"/>
    <w:basedOn w:val="TableNormal"/>
    <w:uiPriority w:val="39"/>
    <w:qFormat/>
    <w:rsid w:val="00CB3D6D"/>
    <w:pPr>
      <w:spacing w:after="0" w:line="240" w:lineRule="auto"/>
    </w:pPr>
    <w:rPr>
      <w:rFonts w:ascii="Times New Roman" w:eastAsia="PMingLiU" w:hAnsi="Times New Roman" w:cs="Times New Roman"/>
      <w:kern w:val="2"/>
      <w:sz w:val="24"/>
      <w:szCs w:val="20"/>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格格線6"/>
    <w:basedOn w:val="TableNormal"/>
    <w:uiPriority w:val="59"/>
    <w:qFormat/>
    <w:rsid w:val="00CB3D6D"/>
    <w:pPr>
      <w:spacing w:after="0" w:line="240" w:lineRule="auto"/>
    </w:pPr>
    <w:rPr>
      <w:rFonts w:ascii="Times New Roman" w:eastAsia="PMingLiU" w:hAnsi="Times New Roman" w:cs="Times New Roman"/>
      <w:kern w:val="2"/>
      <w:sz w:val="24"/>
      <w:szCs w:val="20"/>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0">
    <w:name w:val="Table Grid6"/>
    <w:basedOn w:val="TableNormal"/>
    <w:uiPriority w:val="59"/>
    <w:qFormat/>
    <w:rsid w:val="00CB3D6D"/>
    <w:pPr>
      <w:spacing w:after="0" w:line="240" w:lineRule="auto"/>
    </w:pPr>
    <w:rPr>
      <w:rFonts w:ascii="Times New Roman" w:eastAsia="PMingLiU" w:hAnsi="Times New Roman" w:cs="Times New Roman"/>
      <w:kern w:val="2"/>
      <w:sz w:val="24"/>
      <w:szCs w:val="20"/>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表格格線1"/>
    <w:basedOn w:val="TableNormal"/>
    <w:uiPriority w:val="59"/>
    <w:qFormat/>
    <w:rsid w:val="00CB3D6D"/>
    <w:pPr>
      <w:spacing w:after="0" w:line="240" w:lineRule="auto"/>
    </w:pPr>
    <w:rPr>
      <w:rFonts w:ascii="Times New Roman" w:eastAsia="PMingLiU" w:hAnsi="Times New Roman" w:cs="Times New Roman"/>
      <w:kern w:val="2"/>
      <w:sz w:val="24"/>
      <w:szCs w:val="20"/>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表格格線7"/>
    <w:basedOn w:val="TableNormal"/>
    <w:uiPriority w:val="59"/>
    <w:qFormat/>
    <w:rsid w:val="00CB3D6D"/>
    <w:pPr>
      <w:spacing w:after="0" w:line="240" w:lineRule="auto"/>
    </w:pPr>
    <w:rPr>
      <w:rFonts w:ascii="Times New Roman" w:eastAsia="PMingLiU" w:hAnsi="Times New Roman" w:cs="Times New Roman"/>
      <w:kern w:val="2"/>
      <w:sz w:val="24"/>
      <w:szCs w:val="20"/>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TableNormal"/>
    <w:uiPriority w:val="59"/>
    <w:qFormat/>
    <w:rsid w:val="00CB3D6D"/>
    <w:pPr>
      <w:spacing w:after="0" w:line="240" w:lineRule="auto"/>
    </w:pPr>
    <w:rPr>
      <w:rFonts w:ascii="Times New Roman" w:eastAsia="PMingLiU" w:hAnsi="Times New Roman" w:cs="Times New Roman"/>
      <w:kern w:val="2"/>
      <w:sz w:val="24"/>
      <w:szCs w:val="20"/>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0">
    <w:name w:val="Table Grid7"/>
    <w:basedOn w:val="TableNormal"/>
    <w:uiPriority w:val="39"/>
    <w:qFormat/>
    <w:rsid w:val="00CB3D6D"/>
    <w:pPr>
      <w:spacing w:after="0" w:line="240" w:lineRule="auto"/>
    </w:pPr>
    <w:rPr>
      <w:rFonts w:ascii="Times New Roman" w:eastAsia="PMingLiU" w:hAnsi="Times New Roman" w:cs="Times New Roman"/>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0">
    <w:name w:val="Table Grid8"/>
    <w:basedOn w:val="TableNormal"/>
    <w:uiPriority w:val="39"/>
    <w:qFormat/>
    <w:rsid w:val="00CB3D6D"/>
    <w:pPr>
      <w:spacing w:after="0" w:line="240" w:lineRule="auto"/>
    </w:pPr>
    <w:rPr>
      <w:rFonts w:ascii="Times New Roman" w:eastAsia="PMingLiU" w:hAnsi="Times New Roman" w:cs="Times New Roman"/>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uiPriority w:val="39"/>
    <w:qFormat/>
    <w:rsid w:val="00CB3D6D"/>
    <w:pPr>
      <w:spacing w:after="0" w:line="240" w:lineRule="auto"/>
    </w:pPr>
    <w:rPr>
      <w:rFonts w:ascii="Times New Roman" w:eastAsia="SimSun" w:hAnsi="Times New Roman" w:cs="Times New Roman"/>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Quadros2">
    <w:name w:val="Quadros2"/>
    <w:basedOn w:val="TableTheme"/>
    <w:qFormat/>
    <w:rsid w:val="00CB3D6D"/>
    <w:pPr>
      <w:spacing w:line="240" w:lineRule="auto"/>
      <w:jc w:val="both"/>
    </w:pPr>
    <w:rPr>
      <w:rFonts w:eastAsia="PMingLiU"/>
      <w:lang w:eastAsia="zh-TW"/>
    </w:rPr>
    <w:tblPr>
      <w:tblBorders>
        <w:top w:val="single" w:sz="6" w:space="0" w:color="auto"/>
        <w:left w:val="single" w:sz="6" w:space="0" w:color="auto"/>
        <w:bottom w:val="single" w:sz="6" w:space="0" w:color="auto"/>
        <w:right w:val="single" w:sz="6" w:space="0" w:color="auto"/>
        <w:insideH w:val="single" w:sz="2" w:space="0" w:color="auto"/>
        <w:insideV w:val="single" w:sz="2" w:space="0" w:color="auto"/>
      </w:tblBorders>
    </w:tblPr>
    <w:tblStylePr w:type="firstRow">
      <w:pPr>
        <w:jc w:val="center"/>
      </w:pPr>
      <w:rPr>
        <w:rFonts w:ascii="Times New Roman" w:hAnsi="Times New Roman"/>
        <w:b/>
        <w:i/>
        <w:iCs/>
        <w:sz w:val="18"/>
      </w:rPr>
      <w:tblPr/>
      <w:tcPr>
        <w:tcBorders>
          <w:top w:val="nil"/>
          <w:left w:val="nil"/>
          <w:bottom w:val="single" w:sz="6" w:space="0" w:color="000000"/>
          <w:right w:val="nil"/>
          <w:insideH w:val="nil"/>
          <w:insideV w:val="nil"/>
          <w:tl2br w:val="nil"/>
          <w:tr2bl w:val="nil"/>
        </w:tcBorders>
      </w:tcPr>
    </w:tblStylePr>
    <w:tblStylePr w:type="lastRow">
      <w:rPr>
        <w:color w:val="auto"/>
      </w:rPr>
      <w:tblPr/>
      <w:tcPr>
        <w:tcBorders>
          <w:top w:val="single" w:sz="6" w:space="0" w:color="000000"/>
          <w:left w:val="nil"/>
          <w:bottom w:val="nil"/>
          <w:right w:val="nil"/>
          <w:insideH w:val="nil"/>
          <w:insideV w:val="nil"/>
          <w:tl2br w:val="nil"/>
          <w:tr2bl w:val="nil"/>
        </w:tcBorders>
      </w:tcPr>
    </w:tblStylePr>
    <w:tblStylePr w:type="firstCol">
      <w:tblPr/>
      <w:tcPr>
        <w:tcBorders>
          <w:top w:val="nil"/>
          <w:left w:val="nil"/>
          <w:bottom w:val="nil"/>
          <w:right w:val="single" w:sz="6" w:space="0" w:color="000000"/>
          <w:insideH w:val="nil"/>
          <w:insideV w:val="nil"/>
          <w:tl2br w:val="nil"/>
          <w:tr2bl w:val="nil"/>
        </w:tcBorders>
      </w:tcPr>
    </w:tblStylePr>
    <w:tblStylePr w:type="band2Horz">
      <w:rPr>
        <w:rFonts w:ascii="Times New Roman" w:hAnsi="Times New Roman"/>
        <w:sz w:val="18"/>
      </w:rPr>
      <w:tblPr/>
      <w:tcPr>
        <w:tcBorders>
          <w:top w:val="single" w:sz="4" w:space="0" w:color="auto"/>
          <w:left w:val="single" w:sz="4" w:space="0" w:color="auto"/>
          <w:bottom w:val="single" w:sz="4" w:space="0" w:color="auto"/>
          <w:right w:val="single" w:sz="4" w:space="0" w:color="auto"/>
          <w:insideH w:val="nil"/>
          <w:insideV w:val="nil"/>
          <w:tl2br w:val="nil"/>
          <w:tr2bl w:val="nil"/>
        </w:tcBorders>
        <w:shd w:val="clear" w:color="auto" w:fill="auto"/>
      </w:tcPr>
    </w:tblStylePr>
    <w:tblStylePr w:type="neCell">
      <w:rPr>
        <w:b/>
        <w:bCs/>
        <w:i w:val="0"/>
        <w:iCs w:val="0"/>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customStyle="1" w:styleId="TableGrid21">
    <w:name w:val="Table Grid21"/>
    <w:basedOn w:val="TableNormal"/>
    <w:uiPriority w:val="39"/>
    <w:qFormat/>
    <w:rsid w:val="00CB3D6D"/>
    <w:pPr>
      <w:spacing w:after="0" w:line="240" w:lineRule="auto"/>
    </w:pPr>
    <w:rPr>
      <w:rFonts w:ascii="Times New Roman" w:eastAsia="SimSun" w:hAnsi="Times New Roman" w:cs="Times New Roman"/>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uiPriority w:val="39"/>
    <w:rsid w:val="00CB3D6D"/>
    <w:pPr>
      <w:spacing w:after="0" w:line="240" w:lineRule="auto"/>
    </w:pPr>
    <w:rPr>
      <w:rFonts w:ascii="Times New Roman" w:eastAsia="SimSun" w:hAnsi="Times New Roman" w:cs="Times New Roman"/>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uiPriority w:val="39"/>
    <w:qFormat/>
    <w:rsid w:val="00CB3D6D"/>
    <w:pPr>
      <w:spacing w:after="0" w:line="240" w:lineRule="auto"/>
    </w:pPr>
    <w:rPr>
      <w:rFonts w:ascii="Times New Roman" w:eastAsia="SimSun" w:hAnsi="Times New Roman" w:cs="Times New Roman"/>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0">
    <w:name w:val="Table Grid10"/>
    <w:basedOn w:val="TableNormal"/>
    <w:uiPriority w:val="39"/>
    <w:rsid w:val="00CB3D6D"/>
    <w:pPr>
      <w:spacing w:after="0" w:line="240" w:lineRule="auto"/>
    </w:pPr>
    <w:rPr>
      <w:rFonts w:ascii="Times New Roman" w:eastAsia="SimSun" w:hAnsi="Times New Roman" w:cs="Times New Roman"/>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uiPriority w:val="39"/>
    <w:rsid w:val="00CB3D6D"/>
    <w:pPr>
      <w:spacing w:after="0" w:line="240" w:lineRule="auto"/>
    </w:pPr>
    <w:rPr>
      <w:rFonts w:ascii="Times New Roman" w:eastAsia="SimSun" w:hAnsi="Times New Roman" w:cs="Times New Roman"/>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uiPriority w:val="39"/>
    <w:rsid w:val="00CB3D6D"/>
    <w:pPr>
      <w:spacing w:after="0" w:line="240" w:lineRule="auto"/>
    </w:pPr>
    <w:rPr>
      <w:rFonts w:ascii="Times New Roman" w:eastAsia="SimSun" w:hAnsi="Times New Roman" w:cs="Times New Roman"/>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rsid w:val="00CB3D6D"/>
    <w:pPr>
      <w:spacing w:after="0" w:line="240" w:lineRule="auto"/>
    </w:pPr>
    <w:rPr>
      <w:rFonts w:ascii="Times New Roman" w:eastAsia="SimSun" w:hAnsi="Times New Roman" w:cs="Times New Roman"/>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rsid w:val="00CB3D6D"/>
    <w:pPr>
      <w:spacing w:after="0" w:line="240" w:lineRule="auto"/>
    </w:pPr>
    <w:rPr>
      <w:rFonts w:ascii="Times New Roman" w:eastAsia="SimSun" w:hAnsi="Times New Roman" w:cs="Times New Roman"/>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uiPriority w:val="39"/>
    <w:rsid w:val="00CB3D6D"/>
    <w:pPr>
      <w:spacing w:after="0" w:line="240" w:lineRule="auto"/>
    </w:pPr>
    <w:rPr>
      <w:rFonts w:ascii="Times New Roman" w:eastAsia="PMingLiU" w:hAnsi="Times New Roman" w:cs="Times New Roman"/>
      <w:kern w:val="2"/>
      <w:sz w:val="24"/>
      <w:szCs w:val="20"/>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uiPriority w:val="39"/>
    <w:qFormat/>
    <w:rsid w:val="00CB3D6D"/>
    <w:pPr>
      <w:spacing w:after="0" w:line="240" w:lineRule="auto"/>
    </w:pPr>
    <w:rPr>
      <w:rFonts w:ascii="Times New Roman" w:eastAsia="PMingLiU" w:hAnsi="Times New Roman" w:cs="Times New Roman"/>
      <w:kern w:val="2"/>
      <w:sz w:val="24"/>
      <w:szCs w:val="20"/>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uiPriority w:val="39"/>
    <w:qFormat/>
    <w:rsid w:val="00CB3D6D"/>
    <w:pPr>
      <w:spacing w:after="0" w:line="240" w:lineRule="auto"/>
    </w:pPr>
    <w:rPr>
      <w:rFonts w:ascii="Times New Roman" w:eastAsia="PMingLiU" w:hAnsi="Times New Roman" w:cs="Times New Roman"/>
      <w:kern w:val="2"/>
      <w:sz w:val="24"/>
      <w:szCs w:val="20"/>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qFormat/>
    <w:rsid w:val="00CB3D6D"/>
    <w:pPr>
      <w:spacing w:after="0" w:line="240" w:lineRule="auto"/>
    </w:pPr>
    <w:rPr>
      <w:rFonts w:ascii="Times New Roman" w:eastAsia="SimSun" w:hAnsi="Times New Roman" w:cs="Times New Roman"/>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0">
    <w:name w:val="Table Grid20"/>
    <w:basedOn w:val="TableNormal"/>
    <w:rsid w:val="00CB3D6D"/>
    <w:pPr>
      <w:spacing w:after="0" w:line="240" w:lineRule="auto"/>
    </w:pPr>
    <w:rPr>
      <w:rFonts w:ascii="Times New Roman" w:eastAsia="SimSun" w:hAnsi="Times New Roman" w:cs="Times New Roman"/>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qFormat/>
    <w:rsid w:val="00CB3D6D"/>
    <w:pPr>
      <w:spacing w:after="0" w:line="240" w:lineRule="auto"/>
    </w:pPr>
    <w:rPr>
      <w:rFonts w:ascii="Times New Roman" w:eastAsia="PMingLiU" w:hAnsi="Times New Roman" w:cs="Times New Roman"/>
      <w:kern w:val="2"/>
      <w:sz w:val="24"/>
      <w:szCs w:val="24"/>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qFormat/>
    <w:rsid w:val="00CB3D6D"/>
    <w:pPr>
      <w:spacing w:after="0" w:line="240" w:lineRule="auto"/>
    </w:pPr>
    <w:rPr>
      <w:rFonts w:ascii="Times New Roman" w:eastAsia="PMingLiU" w:hAnsi="Times New Roman" w:cs="Times New Roman"/>
      <w:kern w:val="2"/>
      <w:sz w:val="24"/>
      <w:szCs w:val="24"/>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qFormat/>
    <w:rsid w:val="00CB3D6D"/>
    <w:pPr>
      <w:spacing w:after="0" w:line="240" w:lineRule="auto"/>
    </w:pPr>
    <w:rPr>
      <w:rFonts w:ascii="Times New Roman" w:eastAsia="PMingLiU" w:hAnsi="Times New Roman" w:cs="Times New Roman"/>
      <w:kern w:val="2"/>
      <w:sz w:val="24"/>
      <w:szCs w:val="24"/>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
    <w:name w:val="Table Grid26"/>
    <w:basedOn w:val="TableNormal"/>
    <w:qFormat/>
    <w:rsid w:val="00CB3D6D"/>
    <w:pPr>
      <w:spacing w:after="0" w:line="240" w:lineRule="auto"/>
    </w:pPr>
    <w:rPr>
      <w:rFonts w:ascii="Times New Roman" w:eastAsia="PMingLiU" w:hAnsi="Times New Roman" w:cs="Times New Roman"/>
      <w:kern w:val="2"/>
      <w:sz w:val="24"/>
      <w:szCs w:val="24"/>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qFormat/>
    <w:rsid w:val="00CB3D6D"/>
    <w:pPr>
      <w:spacing w:after="0" w:line="240" w:lineRule="auto"/>
    </w:pPr>
    <w:rPr>
      <w:rFonts w:ascii="Times New Roman" w:eastAsia="PMingLiU" w:hAnsi="Times New Roman" w:cs="Times New Roman"/>
      <w:kern w:val="2"/>
      <w:sz w:val="24"/>
      <w:szCs w:val="24"/>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qFormat/>
    <w:rsid w:val="00CB3D6D"/>
    <w:pPr>
      <w:spacing w:after="0" w:line="240" w:lineRule="auto"/>
    </w:pPr>
    <w:rPr>
      <w:rFonts w:ascii="Times New Roman" w:eastAsia="PMingLiU" w:hAnsi="Times New Roman" w:cs="Times New Roman"/>
      <w:kern w:val="2"/>
      <w:sz w:val="24"/>
      <w:szCs w:val="24"/>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9">
    <w:name w:val="Table Grid29"/>
    <w:basedOn w:val="TableNormal"/>
    <w:qFormat/>
    <w:rsid w:val="00CB3D6D"/>
    <w:pPr>
      <w:spacing w:after="0" w:line="240" w:lineRule="auto"/>
    </w:pPr>
    <w:rPr>
      <w:rFonts w:ascii="Times New Roman" w:eastAsia="PMingLiU" w:hAnsi="Times New Roman" w:cs="Times New Roman"/>
      <w:kern w:val="2"/>
      <w:sz w:val="24"/>
      <w:szCs w:val="24"/>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00">
    <w:name w:val="Table Grid30"/>
    <w:basedOn w:val="TableNormal"/>
    <w:uiPriority w:val="39"/>
    <w:qFormat/>
    <w:rsid w:val="00CB3D6D"/>
    <w:pPr>
      <w:spacing w:after="0" w:line="240" w:lineRule="auto"/>
    </w:pPr>
    <w:rPr>
      <w:rFonts w:ascii="Times New Roman" w:eastAsia="SimSun" w:hAnsi="Times New Roman" w:cs="Times New Roman"/>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1">
    <w:name w:val="Table Grid151"/>
    <w:basedOn w:val="TableNormal"/>
    <w:qFormat/>
    <w:rsid w:val="00CB3D6D"/>
    <w:pPr>
      <w:spacing w:after="0" w:line="240" w:lineRule="auto"/>
    </w:pPr>
    <w:rPr>
      <w:rFonts w:ascii="Times New Roman" w:eastAsia="SimSun" w:hAnsi="Times New Roman" w:cs="Times New Roman"/>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uiPriority w:val="39"/>
    <w:qFormat/>
    <w:rsid w:val="00CB3D6D"/>
    <w:pPr>
      <w:spacing w:after="0" w:line="240" w:lineRule="auto"/>
    </w:pPr>
    <w:rPr>
      <w:rFonts w:ascii="Times New Roman" w:eastAsia="SimSun" w:hAnsi="Times New Roman" w:cs="Times New Roman"/>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uiPriority w:val="39"/>
    <w:qFormat/>
    <w:rsid w:val="00CB3D6D"/>
    <w:pPr>
      <w:spacing w:after="0" w:line="240" w:lineRule="auto"/>
    </w:pPr>
    <w:rPr>
      <w:rFonts w:ascii="Times New Roman" w:eastAsia="SimSun" w:hAnsi="Times New Roman" w:cs="Times New Roman"/>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uiPriority w:val="39"/>
    <w:qFormat/>
    <w:rsid w:val="00CB3D6D"/>
    <w:pPr>
      <w:spacing w:after="0" w:line="240" w:lineRule="auto"/>
    </w:pPr>
    <w:rPr>
      <w:rFonts w:ascii="Times New Roman" w:eastAsia="Calibri" w:hAnsi="Times New Roman" w:cs="Times New Roman"/>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uiPriority w:val="39"/>
    <w:qFormat/>
    <w:rsid w:val="00CB3D6D"/>
    <w:pPr>
      <w:spacing w:after="0" w:line="240" w:lineRule="auto"/>
    </w:pPr>
    <w:rPr>
      <w:rFonts w:ascii="Times New Roman" w:eastAsia="Calibri" w:hAnsi="Times New Roman" w:cs="Times New Roman"/>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uiPriority w:val="39"/>
    <w:rsid w:val="00CB3D6D"/>
    <w:pPr>
      <w:spacing w:after="0" w:line="240" w:lineRule="auto"/>
    </w:pPr>
    <w:rPr>
      <w:rFonts w:ascii="Times New Roman" w:eastAsia="Calibri" w:hAnsi="Times New Roman" w:cs="Times New Roman"/>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
    <w:name w:val="Table Grid33"/>
    <w:basedOn w:val="TableNormal"/>
    <w:uiPriority w:val="39"/>
    <w:qFormat/>
    <w:rsid w:val="00CB3D6D"/>
    <w:pPr>
      <w:spacing w:after="0" w:line="240" w:lineRule="auto"/>
    </w:pPr>
    <w:rPr>
      <w:rFonts w:ascii="Times New Roman" w:eastAsia="Calibri" w:hAnsi="Times New Roman" w:cs="Times New Roman"/>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
    <w:name w:val="Table Grid34"/>
    <w:basedOn w:val="TableNormal"/>
    <w:uiPriority w:val="39"/>
    <w:rsid w:val="00CB3D6D"/>
    <w:pPr>
      <w:spacing w:after="0" w:line="240" w:lineRule="auto"/>
    </w:pPr>
    <w:rPr>
      <w:rFonts w:ascii="Times New Roman" w:eastAsia="Calibri" w:hAnsi="Times New Roman" w:cs="Times New Roman"/>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9">
    <w:name w:val="Table Grid49"/>
    <w:basedOn w:val="TableNormal"/>
    <w:uiPriority w:val="39"/>
    <w:rsid w:val="00CB3D6D"/>
    <w:pPr>
      <w:spacing w:after="0" w:line="240" w:lineRule="auto"/>
    </w:pPr>
    <w:rPr>
      <w:rFonts w:ascii="Times New Roman" w:eastAsia="Calibri" w:hAnsi="Times New Roman" w:cs="Times New Roman"/>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00">
    <w:name w:val="Table Grid50"/>
    <w:basedOn w:val="TableNormal"/>
    <w:uiPriority w:val="39"/>
    <w:rsid w:val="00CB3D6D"/>
    <w:pPr>
      <w:spacing w:after="0" w:line="240" w:lineRule="auto"/>
    </w:pPr>
    <w:rPr>
      <w:rFonts w:ascii="Times New Roman" w:eastAsia="Calibri" w:hAnsi="Times New Roman" w:cs="Times New Roman"/>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6">
    <w:name w:val="Table Grid36"/>
    <w:basedOn w:val="TableNormal"/>
    <w:uiPriority w:val="39"/>
    <w:qFormat/>
    <w:rsid w:val="00CB3D6D"/>
    <w:pPr>
      <w:spacing w:after="0" w:line="240" w:lineRule="auto"/>
    </w:pPr>
    <w:rPr>
      <w:rFonts w:ascii="Times New Roman" w:eastAsia="Calibri" w:hAnsi="Times New Roman" w:cs="Times New Roman"/>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5">
    <w:name w:val="Table Grid35"/>
    <w:basedOn w:val="TableNormal"/>
    <w:uiPriority w:val="39"/>
    <w:rsid w:val="00CB3D6D"/>
    <w:pPr>
      <w:spacing w:after="0" w:line="240" w:lineRule="auto"/>
    </w:pPr>
    <w:rPr>
      <w:rFonts w:ascii="Times New Roman" w:eastAsia="Calibri" w:hAnsi="Times New Roman" w:cs="Times New Roman"/>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uiPriority w:val="39"/>
    <w:rsid w:val="00CB3D6D"/>
    <w:pPr>
      <w:spacing w:after="0" w:line="240" w:lineRule="auto"/>
    </w:pPr>
    <w:rPr>
      <w:rFonts w:ascii="Times New Roman" w:eastAsia="Calibri" w:hAnsi="Times New Roman" w:cs="Times New Roman"/>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uiPriority w:val="39"/>
    <w:rsid w:val="00CB3D6D"/>
    <w:pPr>
      <w:spacing w:after="0" w:line="240" w:lineRule="auto"/>
    </w:pPr>
    <w:rPr>
      <w:rFonts w:ascii="Times New Roman" w:eastAsia="Calibri" w:hAnsi="Times New Roman" w:cs="Times New Roman"/>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uiPriority w:val="39"/>
    <w:rsid w:val="00CB3D6D"/>
    <w:pPr>
      <w:spacing w:after="0" w:line="240" w:lineRule="auto"/>
    </w:pPr>
    <w:rPr>
      <w:rFonts w:ascii="Times New Roman" w:eastAsia="Calibri" w:hAnsi="Times New Roman" w:cs="Times New Roman"/>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0">
    <w:name w:val="Table Grid40"/>
    <w:basedOn w:val="TableNormal"/>
    <w:uiPriority w:val="39"/>
    <w:rsid w:val="00CB3D6D"/>
    <w:pPr>
      <w:spacing w:after="0" w:line="240" w:lineRule="auto"/>
    </w:pPr>
    <w:rPr>
      <w:rFonts w:ascii="Times New Roman" w:eastAsia="Calibri" w:hAnsi="Times New Roman" w:cs="Times New Roman"/>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5">
    <w:name w:val="Table Grid45"/>
    <w:basedOn w:val="TableNormal"/>
    <w:uiPriority w:val="39"/>
    <w:rsid w:val="00CB3D6D"/>
    <w:pPr>
      <w:spacing w:after="0" w:line="240" w:lineRule="auto"/>
    </w:pPr>
    <w:rPr>
      <w:rFonts w:ascii="Times New Roman" w:eastAsia="Calibri" w:hAnsi="Times New Roman" w:cs="Times New Roman"/>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6">
    <w:name w:val="Table Grid46"/>
    <w:basedOn w:val="TableNormal"/>
    <w:uiPriority w:val="39"/>
    <w:rsid w:val="00CB3D6D"/>
    <w:pPr>
      <w:spacing w:after="0" w:line="240" w:lineRule="auto"/>
    </w:pPr>
    <w:rPr>
      <w:rFonts w:ascii="Times New Roman" w:eastAsia="Calibri" w:hAnsi="Times New Roman" w:cs="Times New Roman"/>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8">
    <w:name w:val="Table Grid48"/>
    <w:basedOn w:val="TableNormal"/>
    <w:uiPriority w:val="39"/>
    <w:rsid w:val="00CB3D6D"/>
    <w:pPr>
      <w:spacing w:after="0" w:line="240" w:lineRule="auto"/>
    </w:pPr>
    <w:rPr>
      <w:rFonts w:ascii="Times New Roman" w:eastAsia="Calibri" w:hAnsi="Times New Roman" w:cs="Times New Roman"/>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Quadros3">
    <w:name w:val="Quadros3"/>
    <w:basedOn w:val="TableTheme"/>
    <w:qFormat/>
    <w:rsid w:val="00CB3D6D"/>
    <w:pPr>
      <w:spacing w:line="240" w:lineRule="auto"/>
      <w:jc w:val="both"/>
    </w:pPr>
    <w:rPr>
      <w:rFonts w:eastAsia="PMingLiU"/>
    </w:rPr>
    <w:tblPr>
      <w:tblBorders>
        <w:top w:val="single" w:sz="6" w:space="0" w:color="auto"/>
        <w:left w:val="single" w:sz="6" w:space="0" w:color="auto"/>
        <w:bottom w:val="single" w:sz="6" w:space="0" w:color="auto"/>
        <w:right w:val="single" w:sz="6" w:space="0" w:color="auto"/>
        <w:insideH w:val="single" w:sz="2" w:space="0" w:color="auto"/>
        <w:insideV w:val="single" w:sz="2" w:space="0" w:color="auto"/>
      </w:tblBorders>
    </w:tblPr>
    <w:tblStylePr w:type="firstRow">
      <w:pPr>
        <w:jc w:val="center"/>
      </w:pPr>
      <w:rPr>
        <w:rFonts w:ascii="Times New Roman" w:hAnsi="Times New Roman"/>
        <w:b/>
        <w:i/>
        <w:iCs/>
        <w:sz w:val="18"/>
      </w:rPr>
      <w:tblPr/>
      <w:tcPr>
        <w:tcBorders>
          <w:top w:val="nil"/>
          <w:left w:val="nil"/>
          <w:bottom w:val="single" w:sz="6" w:space="0" w:color="000000"/>
          <w:right w:val="nil"/>
          <w:insideH w:val="nil"/>
          <w:insideV w:val="nil"/>
          <w:tl2br w:val="nil"/>
          <w:tr2bl w:val="nil"/>
        </w:tcBorders>
      </w:tcPr>
    </w:tblStylePr>
    <w:tblStylePr w:type="lastRow">
      <w:rPr>
        <w:color w:val="auto"/>
      </w:rPr>
      <w:tblPr/>
      <w:tcPr>
        <w:tcBorders>
          <w:top w:val="single" w:sz="6" w:space="0" w:color="000000"/>
          <w:left w:val="nil"/>
          <w:bottom w:val="nil"/>
          <w:right w:val="nil"/>
          <w:insideH w:val="nil"/>
          <w:insideV w:val="nil"/>
          <w:tl2br w:val="nil"/>
          <w:tr2bl w:val="nil"/>
        </w:tcBorders>
      </w:tcPr>
    </w:tblStylePr>
    <w:tblStylePr w:type="firstCol">
      <w:tblPr/>
      <w:tcPr>
        <w:tcBorders>
          <w:top w:val="nil"/>
          <w:left w:val="nil"/>
          <w:bottom w:val="nil"/>
          <w:right w:val="single" w:sz="6" w:space="0" w:color="000000"/>
          <w:insideH w:val="nil"/>
          <w:insideV w:val="nil"/>
          <w:tl2br w:val="nil"/>
          <w:tr2bl w:val="nil"/>
        </w:tcBorders>
      </w:tcPr>
    </w:tblStylePr>
    <w:tblStylePr w:type="band2Horz">
      <w:rPr>
        <w:rFonts w:ascii="Times New Roman" w:hAnsi="Times New Roman"/>
        <w:sz w:val="18"/>
      </w:rPr>
      <w:tblPr/>
      <w:tcPr>
        <w:tcBorders>
          <w:top w:val="single" w:sz="4" w:space="0" w:color="auto"/>
          <w:left w:val="single" w:sz="4" w:space="0" w:color="auto"/>
          <w:bottom w:val="single" w:sz="4" w:space="0" w:color="auto"/>
          <w:right w:val="single" w:sz="4" w:space="0" w:color="auto"/>
          <w:insideH w:val="nil"/>
          <w:insideV w:val="nil"/>
          <w:tl2br w:val="nil"/>
          <w:tr2bl w:val="nil"/>
        </w:tcBorders>
        <w:shd w:val="clear" w:color="auto" w:fill="auto"/>
      </w:tcPr>
    </w:tblStylePr>
    <w:tblStylePr w:type="neCell">
      <w:rPr>
        <w:b/>
        <w:bCs/>
        <w:i w:val="0"/>
        <w:iCs w:val="0"/>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customStyle="1" w:styleId="TableGrid311">
    <w:name w:val="Table Grid311"/>
    <w:basedOn w:val="TableNormal"/>
    <w:uiPriority w:val="39"/>
    <w:rsid w:val="00CB3D6D"/>
    <w:pPr>
      <w:spacing w:after="0" w:line="240" w:lineRule="auto"/>
    </w:pPr>
    <w:rPr>
      <w:rFonts w:ascii="Times New Roman" w:eastAsia="SimSun" w:hAnsi="Times New Roman" w:cs="Times New Roman"/>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
    <w:name w:val="Table Grid312"/>
    <w:basedOn w:val="TableNormal"/>
    <w:uiPriority w:val="39"/>
    <w:rsid w:val="00CB3D6D"/>
    <w:pPr>
      <w:spacing w:after="0" w:line="240" w:lineRule="auto"/>
    </w:pPr>
    <w:rPr>
      <w:rFonts w:ascii="Times New Roman" w:eastAsia="SimSun" w:hAnsi="Times New Roman" w:cs="Times New Roman"/>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Quadros4">
    <w:name w:val="Quadros4"/>
    <w:basedOn w:val="TableTheme"/>
    <w:rsid w:val="00CB3D6D"/>
    <w:pPr>
      <w:spacing w:line="240" w:lineRule="auto"/>
      <w:jc w:val="both"/>
    </w:pPr>
    <w:rPr>
      <w:rFonts w:eastAsia="PMingLiU"/>
    </w:rPr>
    <w:tblPr>
      <w:tblBorders>
        <w:top w:val="single" w:sz="6" w:space="0" w:color="auto"/>
        <w:left w:val="single" w:sz="6" w:space="0" w:color="auto"/>
        <w:bottom w:val="single" w:sz="6" w:space="0" w:color="auto"/>
        <w:right w:val="single" w:sz="6" w:space="0" w:color="auto"/>
        <w:insideH w:val="single" w:sz="2" w:space="0" w:color="auto"/>
        <w:insideV w:val="single" w:sz="2" w:space="0" w:color="auto"/>
      </w:tblBorders>
    </w:tblPr>
    <w:tblStylePr w:type="firstRow">
      <w:pPr>
        <w:jc w:val="center"/>
      </w:pPr>
      <w:rPr>
        <w:rFonts w:ascii="Times New Roman" w:hAnsi="Times New Roman"/>
        <w:b/>
        <w:i/>
        <w:iCs/>
        <w:sz w:val="18"/>
      </w:rPr>
      <w:tblPr/>
      <w:tcPr>
        <w:tcBorders>
          <w:top w:val="nil"/>
          <w:left w:val="nil"/>
          <w:bottom w:val="single" w:sz="6" w:space="0" w:color="000000"/>
          <w:right w:val="nil"/>
          <w:insideH w:val="nil"/>
          <w:insideV w:val="nil"/>
          <w:tl2br w:val="nil"/>
          <w:tr2bl w:val="nil"/>
        </w:tcBorders>
      </w:tcPr>
    </w:tblStylePr>
    <w:tblStylePr w:type="lastRow">
      <w:rPr>
        <w:color w:val="auto"/>
      </w:rPr>
      <w:tblPr/>
      <w:tcPr>
        <w:tcBorders>
          <w:top w:val="single" w:sz="6" w:space="0" w:color="000000"/>
          <w:left w:val="nil"/>
          <w:bottom w:val="nil"/>
          <w:right w:val="nil"/>
          <w:insideH w:val="nil"/>
          <w:insideV w:val="nil"/>
          <w:tl2br w:val="nil"/>
          <w:tr2bl w:val="nil"/>
        </w:tcBorders>
      </w:tcPr>
    </w:tblStylePr>
    <w:tblStylePr w:type="firstCol">
      <w:tblPr/>
      <w:tcPr>
        <w:tcBorders>
          <w:top w:val="nil"/>
          <w:left w:val="nil"/>
          <w:bottom w:val="nil"/>
          <w:right w:val="single" w:sz="6" w:space="0" w:color="000000"/>
          <w:insideH w:val="nil"/>
          <w:insideV w:val="nil"/>
          <w:tl2br w:val="nil"/>
          <w:tr2bl w:val="nil"/>
        </w:tcBorders>
      </w:tcPr>
    </w:tblStylePr>
    <w:tblStylePr w:type="band2Horz">
      <w:rPr>
        <w:rFonts w:ascii="Times New Roman" w:hAnsi="Times New Roman"/>
        <w:sz w:val="18"/>
      </w:rPr>
      <w:tblPr/>
      <w:tcPr>
        <w:tcBorders>
          <w:top w:val="single" w:sz="4" w:space="0" w:color="auto"/>
          <w:left w:val="single" w:sz="4" w:space="0" w:color="auto"/>
          <w:bottom w:val="single" w:sz="4" w:space="0" w:color="auto"/>
          <w:right w:val="single" w:sz="4" w:space="0" w:color="auto"/>
          <w:insideH w:val="nil"/>
          <w:insideV w:val="nil"/>
          <w:tl2br w:val="nil"/>
          <w:tr2bl w:val="nil"/>
        </w:tcBorders>
        <w:shd w:val="clear" w:color="auto" w:fill="auto"/>
      </w:tcPr>
    </w:tblStylePr>
    <w:tblStylePr w:type="neCell">
      <w:rPr>
        <w:b/>
        <w:bCs/>
        <w:i w:val="0"/>
        <w:iCs w:val="0"/>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customStyle="1" w:styleId="TableGrid44">
    <w:name w:val="Table Grid44"/>
    <w:basedOn w:val="TableNormal"/>
    <w:uiPriority w:val="39"/>
    <w:rsid w:val="00CB3D6D"/>
    <w:pPr>
      <w:suppressAutoHyphens/>
      <w:spacing w:after="0" w:line="240" w:lineRule="atLeast"/>
    </w:pPr>
    <w:rPr>
      <w:rFonts w:ascii="Times New Roman" w:eastAsia="Times New Roman" w:hAnsi="Times New Roman" w:cs="Times New Roman"/>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
    <w:name w:val="Table Grid421"/>
    <w:basedOn w:val="TableNormal"/>
    <w:uiPriority w:val="39"/>
    <w:rsid w:val="00CB3D6D"/>
    <w:pPr>
      <w:spacing w:after="0" w:line="240" w:lineRule="auto"/>
    </w:pPr>
    <w:rPr>
      <w:rFonts w:ascii="Times New Roman" w:eastAsia="Calibri" w:hAnsi="Times New Roman" w:cs="Times New Roman"/>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
    <w:name w:val="Table Grid411"/>
    <w:basedOn w:val="TableNormal"/>
    <w:uiPriority w:val="39"/>
    <w:rsid w:val="00CB3D6D"/>
    <w:pPr>
      <w:spacing w:after="0" w:line="240" w:lineRule="auto"/>
    </w:pPr>
    <w:rPr>
      <w:rFonts w:ascii="Times New Roman" w:eastAsia="Calibri" w:hAnsi="Times New Roman" w:cs="Times New Roman"/>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7">
    <w:name w:val="Table Grid47"/>
    <w:basedOn w:val="TableNormal"/>
    <w:uiPriority w:val="39"/>
    <w:rsid w:val="00CB3D6D"/>
    <w:pPr>
      <w:suppressAutoHyphens/>
      <w:spacing w:after="0" w:line="240" w:lineRule="atLeast"/>
    </w:pPr>
    <w:rPr>
      <w:rFonts w:ascii="Times New Roman" w:eastAsia="Times New Roman" w:hAnsi="Times New Roman" w:cs="Times New Roman"/>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1">
    <w:name w:val="Table Grid341"/>
    <w:basedOn w:val="TableNormal"/>
    <w:uiPriority w:val="39"/>
    <w:rsid w:val="00CB3D6D"/>
    <w:pPr>
      <w:spacing w:after="0" w:line="240" w:lineRule="auto"/>
    </w:pPr>
    <w:rPr>
      <w:rFonts w:ascii="Times New Roman" w:eastAsia="Calibri" w:hAnsi="Times New Roman" w:cs="Times New Roman"/>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uiPriority w:val="39"/>
    <w:rsid w:val="00CB3D6D"/>
    <w:pPr>
      <w:suppressAutoHyphens/>
      <w:spacing w:after="0" w:line="240" w:lineRule="atLeast"/>
    </w:pPr>
    <w:rPr>
      <w:rFonts w:ascii="Times New Roman" w:eastAsia="Times New Roman" w:hAnsi="Times New Roman" w:cs="Times New Roman"/>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91">
    <w:name w:val="Table Grid491"/>
    <w:basedOn w:val="TableNormal"/>
    <w:uiPriority w:val="39"/>
    <w:rsid w:val="00CB3D6D"/>
    <w:pPr>
      <w:spacing w:after="0" w:line="240" w:lineRule="auto"/>
    </w:pPr>
    <w:rPr>
      <w:rFonts w:ascii="Times New Roman" w:eastAsia="Calibri" w:hAnsi="Times New Roman" w:cs="Times New Roman"/>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61">
    <w:name w:val="Table Grid361"/>
    <w:basedOn w:val="TableNormal"/>
    <w:uiPriority w:val="39"/>
    <w:rsid w:val="00CB3D6D"/>
    <w:pPr>
      <w:spacing w:after="0" w:line="240" w:lineRule="auto"/>
    </w:pPr>
    <w:rPr>
      <w:rFonts w:ascii="Times New Roman" w:eastAsia="Calibri" w:hAnsi="Times New Roman" w:cs="Times New Roman"/>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1">
    <w:name w:val="Table Grid371"/>
    <w:basedOn w:val="TableNormal"/>
    <w:uiPriority w:val="39"/>
    <w:rsid w:val="00CB3D6D"/>
    <w:pPr>
      <w:spacing w:after="0" w:line="240" w:lineRule="auto"/>
    </w:pPr>
    <w:rPr>
      <w:rFonts w:ascii="Times New Roman" w:eastAsia="Calibri" w:hAnsi="Times New Roman" w:cs="Times New Roman"/>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0">
    <w:name w:val="Table Grid410"/>
    <w:basedOn w:val="TableNormal"/>
    <w:uiPriority w:val="59"/>
    <w:rsid w:val="00CB3D6D"/>
    <w:pPr>
      <w:spacing w:after="0" w:line="240" w:lineRule="auto"/>
    </w:pPr>
    <w:rPr>
      <w:rFonts w:ascii="Times New Roman" w:eastAsia="PMingLiU" w:hAnsi="Times New Roman" w:cs="Times New Roman"/>
      <w:kern w:val="2"/>
      <w:sz w:val="24"/>
      <w:szCs w:val="20"/>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
    <w:name w:val="Table Grid4111"/>
    <w:basedOn w:val="TableNormal"/>
    <w:uiPriority w:val="39"/>
    <w:rsid w:val="00CB3D6D"/>
    <w:pPr>
      <w:spacing w:after="0" w:line="240" w:lineRule="auto"/>
    </w:pPr>
    <w:rPr>
      <w:rFonts w:ascii="Times New Roman" w:eastAsia="SimSun" w:hAnsi="Times New Roman" w:cs="Times New Roman"/>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表格格線11"/>
    <w:basedOn w:val="TableNormal"/>
    <w:uiPriority w:val="59"/>
    <w:rsid w:val="00CB3D6D"/>
    <w:pPr>
      <w:spacing w:after="0" w:line="240" w:lineRule="auto"/>
    </w:pPr>
    <w:rPr>
      <w:rFonts w:ascii="Times New Roman" w:eastAsia="SimSun" w:hAnsi="Times New Roman" w:cs="Times New Roman"/>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TableNormal"/>
    <w:uiPriority w:val="59"/>
    <w:rsid w:val="00CB3D6D"/>
    <w:pPr>
      <w:spacing w:after="0" w:line="240" w:lineRule="auto"/>
    </w:pPr>
    <w:rPr>
      <w:rFonts w:ascii="Calibri" w:eastAsia="Times New Roman" w:hAnsi="Calibri" w:cs="Times New Roman"/>
      <w:kern w:val="2"/>
      <w:sz w:val="24"/>
      <w:szCs w:val="20"/>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1">
    <w:name w:val="人權"/>
    <w:basedOn w:val="TableNormal"/>
    <w:uiPriority w:val="99"/>
    <w:rsid w:val="00CB3D6D"/>
    <w:pPr>
      <w:spacing w:after="0" w:line="240" w:lineRule="auto"/>
    </w:pPr>
    <w:rPr>
      <w:rFonts w:ascii="Times New Roman" w:eastAsia="SimSun" w:hAnsi="Times New Roman" w:cs="Times New Roman"/>
      <w:b/>
      <w:sz w:val="20"/>
      <w:szCs w:val="20"/>
      <w:lang w:val="en-US" w:eastAsia="zh-CN"/>
    </w:rPr>
    <w:tblPr>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Pr>
    <w:trPr>
      <w:jc w:val="center"/>
    </w:trPr>
    <w:tcPr>
      <w:vAlign w:val="center"/>
    </w:tcPr>
    <w:tblStylePr w:type="firstRow">
      <w:rPr>
        <w:b/>
      </w:rPr>
      <w:tblPr/>
      <w:tcPr>
        <w:tcBorders>
          <w:top w:val="single" w:sz="4" w:space="0" w:color="auto"/>
          <w:left w:val="single" w:sz="4" w:space="0" w:color="auto"/>
          <w:bottom w:val="single" w:sz="4" w:space="0" w:color="auto"/>
          <w:right w:val="single" w:sz="4" w:space="0" w:color="auto"/>
          <w:insideH w:val="nil"/>
          <w:insideV w:val="nil"/>
          <w:tl2br w:val="nil"/>
          <w:tr2bl w:val="nil"/>
        </w:tcBorders>
        <w:shd w:val="clear" w:color="auto" w:fill="D8D8D8"/>
      </w:tcPr>
    </w:tblStylePr>
    <w:tblStylePr w:type="lastRow">
      <w:tblPr/>
      <w:tcPr>
        <w:tcBorders>
          <w:top w:val="single" w:sz="4" w:space="0" w:color="auto"/>
          <w:left w:val="single" w:sz="4" w:space="0" w:color="auto"/>
          <w:bottom w:val="single" w:sz="4" w:space="0" w:color="auto"/>
          <w:right w:val="single" w:sz="4" w:space="0" w:color="auto"/>
          <w:insideH w:val="nil"/>
          <w:insideV w:val="nil"/>
          <w:tl2br w:val="nil"/>
          <w:tr2bl w:val="nil"/>
        </w:tcBorders>
        <w:shd w:val="clear" w:color="auto" w:fill="D8D8D8"/>
      </w:tcPr>
    </w:tblStylePr>
  </w:style>
  <w:style w:type="character" w:customStyle="1" w:styleId="H1GChar">
    <w:name w:val="_ H_1_G Char"/>
    <w:link w:val="H1G"/>
    <w:locked/>
    <w:rsid w:val="00E103C8"/>
    <w:rPr>
      <w:rFonts w:ascii="Times New Roman" w:eastAsia="SimSun" w:hAnsi="Times New Roman" w:cs="Times New Roman"/>
      <w:b/>
      <w:sz w:val="24"/>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11320bd-0376-468b-ae19-b827459cb638">
      <Terms xmlns="http://schemas.microsoft.com/office/infopath/2007/PartnerControls"/>
    </lcf76f155ced4ddcb4097134ff3c332f>
    <TaxCatchAll xmlns="985ec44e-1bab-4c0b-9df0-6ba128686fc9" xsi:nil="true"/>
    <Dateetheure xmlns="c11320bd-0376-468b-ae19-b827459cb63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8" ma:contentTypeDescription="Crée un document." ma:contentTypeScope="" ma:versionID="2788b176ada5b48f97d2a3e5b030145b">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b7682f99a0d9e0e0f19914f150de0b0b"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Balises d’image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Partagé avec dé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0A62B7-E43F-45D8-8456-8ADE4652F8B2}">
  <ds:schemaRefs>
    <ds:schemaRef ds:uri="http://schemas.microsoft.com/sharepoint/v3/contenttype/forms"/>
  </ds:schemaRefs>
</ds:datastoreItem>
</file>

<file path=customXml/itemProps2.xml><?xml version="1.0" encoding="utf-8"?>
<ds:datastoreItem xmlns:ds="http://schemas.openxmlformats.org/officeDocument/2006/customXml" ds:itemID="{DE1D738C-C251-4355-804D-042FF5B3DF95}">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9FB66CC7-29D1-4303-A995-FE0C37288F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1</TotalTime>
  <Pages>16</Pages>
  <Words>19923</Words>
  <Characters>1385</Characters>
  <Application>Microsoft Office Word</Application>
  <DocSecurity>0</DocSecurity>
  <Lines>11</Lines>
  <Paragraphs>42</Paragraphs>
  <ScaleCrop>false</ScaleCrop>
  <Company>DCM</Company>
  <LinksUpToDate>false</LinksUpToDate>
  <CharactersWithSpaces>21266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Gloria</dc:creator>
  <cp:lastModifiedBy>Bayarmaa Enkhtaivan</cp:lastModifiedBy>
  <cp:revision>4</cp:revision>
  <cp:lastPrinted>2017-10-25T21:09:00Z</cp:lastPrinted>
  <dcterms:created xsi:type="dcterms:W3CDTF">2025-05-20T12:21:00Z</dcterms:created>
  <dcterms:modified xsi:type="dcterms:W3CDTF">2025-05-29T15:34:00Z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ntentTypeId">
    <vt:lpwstr>0x010100EF7F3C829DF7D944B160ED13BF208A7C</vt:lpwstr>
  </property>
  <property fmtid="{D5CDD505-2E9C-101B-9397-08002B2CF9AE}" pid="8" name="count">
    <vt:lpwstr>China</vt:lpwstr>
  </property>
  <property fmtid="{D5CDD505-2E9C-101B-9397-08002B2CF9AE}" pid="9" name="countw">
    <vt:lpwstr>China</vt:lpwstr>
  </property>
  <property fmtid="{D5CDD505-2E9C-101B-9397-08002B2CF9AE}" pid="10" name="countwd">
    <vt:lpwstr>China</vt:lpwstr>
  </property>
  <property fmtid="{D5CDD505-2E9C-101B-9397-08002B2CF9AE}" pid="11" name="date">
    <vt:lpwstr>13 February 2025</vt:lpwstr>
  </property>
  <property fmtid="{D5CDD505-2E9C-101B-9397-08002B2CF9AE}" pid="12" name="Date-Generated">
    <vt:filetime>2025-02-11T09:22:15Z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GrammarlyDocumentId">
    <vt:lpwstr>d06917fcdca32bdb6c2827ad905dd49bce3ea1ba3a38bcf8d2e29aaa9257ec55</vt:lpwstr>
  </property>
  <property fmtid="{D5CDD505-2E9C-101B-9397-08002B2CF9AE}" pid="19" name="MediaServiceImageTags">
    <vt:lpwstr/>
  </property>
  <property fmtid="{D5CDD505-2E9C-101B-9397-08002B2CF9AE}" pid="20" name="Nmeet">
    <vt:lpwstr>Number</vt:lpwstr>
  </property>
  <property fmtid="{D5CDD505-2E9C-101B-9397-08002B2CF9AE}" pid="21" name="olang">
    <vt:lpwstr>English</vt:lpwstr>
  </property>
  <property fmtid="{D5CDD505-2E9C-101B-9397-08002B2CF9AE}" pid="22" name="Order">
    <vt:r8>146600</vt:r8>
  </property>
  <property fmtid="{D5CDD505-2E9C-101B-9397-08002B2CF9AE}" pid="23" name="Org">
    <vt:lpwstr>OHCHR</vt:lpwstr>
  </property>
  <property fmtid="{D5CDD505-2E9C-101B-9397-08002B2CF9AE}" pid="24" name="prep">
    <vt:lpwstr>sixth periodic report of China</vt:lpwstr>
  </property>
  <property fmtid="{D5CDD505-2E9C-101B-9397-08002B2CF9AE}" pid="25" name="preps">
    <vt:lpwstr>sixth periodic report of China</vt:lpwstr>
  </property>
  <property fmtid="{D5CDD505-2E9C-101B-9397-08002B2CF9AE}" pid="26" name="prepw">
    <vt:lpwstr>sixth periodic report</vt:lpwstr>
  </property>
  <property fmtid="{D5CDD505-2E9C-101B-9397-08002B2CF9AE}" pid="27" name="prepwc">
    <vt:lpwstr>Sixth periodic report </vt:lpwstr>
  </property>
  <property fmtid="{D5CDD505-2E9C-101B-9397-08002B2CF9AE}" pid="28" name="prepws">
    <vt:lpwstr>sixth periodic report</vt:lpwstr>
  </property>
  <property fmtid="{D5CDD505-2E9C-101B-9397-08002B2CF9AE}" pid="29" name="sdate">
    <vt:lpwstr>[Start-End Dates]</vt:lpwstr>
  </property>
  <property fmtid="{D5CDD505-2E9C-101B-9397-08002B2CF9AE}" pid="30" name="sloca">
    <vt:lpwstr>[Location]</vt:lpwstr>
  </property>
  <property fmtid="{D5CDD505-2E9C-101B-9397-08002B2CF9AE}" pid="31" name="snum">
    <vt:lpwstr>[NUMBER]</vt:lpwstr>
  </property>
  <property fmtid="{D5CDD505-2E9C-101B-9397-08002B2CF9AE}" pid="32" name="stitle">
    <vt:lpwstr>[Title]</vt:lpwstr>
  </property>
  <property fmtid="{D5CDD505-2E9C-101B-9397-08002B2CF9AE}" pid="33" name="sym1">
    <vt:lpwstr>C/CHN/6</vt:lpwstr>
  </property>
  <property fmtid="{D5CDD505-2E9C-101B-9397-08002B2CF9AE}" pid="34" name="symh">
    <vt:lpwstr>CAT/C/CHN/6</vt:lpwstr>
  </property>
  <property fmtid="{D5CDD505-2E9C-101B-9397-08002B2CF9AE}" pid="35" name="Title">
    <vt:lpwstr>CAT/C/CHN/6</vt:lpwstr>
  </property>
  <property fmtid="{D5CDD505-2E9C-101B-9397-08002B2CF9AE}" pid="36" name="tlang">
    <vt:lpwstr/>
  </property>
  <property fmtid="{D5CDD505-2E9C-101B-9397-08002B2CF9AE}" pid="37" name="virs">
    <vt:lpwstr>Chinese, English, French and Spanish only</vt:lpwstr>
  </property>
</Properties>
</file>