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85B3C" w14:textId="60C33E68" w:rsidR="00FE0DE5" w:rsidRPr="00A954BB" w:rsidRDefault="00FB25AD" w:rsidP="00FB25AD">
      <w:pPr>
        <w:pStyle w:val="RTFrontcovermaintitle"/>
        <w:spacing w:before="0" w:after="0" w:line="880" w:lineRule="exact"/>
        <w:rPr>
          <w:noProof w:val="0"/>
          <w:sz w:val="72"/>
          <w:szCs w:val="72"/>
        </w:rPr>
      </w:pPr>
      <w:r w:rsidRPr="00A954BB">
        <w:rPr>
          <w:noProof w:val="0"/>
          <w:sz w:val="72"/>
          <w:szCs w:val="72"/>
        </w:rPr>
        <w:t> </w:t>
      </w:r>
      <w:r w:rsidR="000B3CA3" w:rsidRPr="00A954BB">
        <w:rPr>
          <w:noProof w:val="0"/>
          <w:sz w:val="72"/>
          <w:szCs w:val="72"/>
        </w:rPr>
        <w:t>switzerland</w:t>
      </w:r>
      <w:r w:rsidRPr="00A954BB">
        <w:rPr>
          <w:noProof w:val="0"/>
          <w:sz w:val="72"/>
          <w:szCs w:val="72"/>
        </w:rPr>
        <w:t> </w:t>
      </w:r>
    </w:p>
    <w:p w14:paraId="5260FE80" w14:textId="1B88216E" w:rsidR="0010287D" w:rsidRPr="00A954BB" w:rsidRDefault="0010287D" w:rsidP="0010287D">
      <w:pPr>
        <w:pStyle w:val="RTSubheadinglightCAPS"/>
      </w:pPr>
      <w:r w:rsidRPr="00A954BB">
        <w:t>submission to the un committee</w:t>
      </w:r>
      <w:r w:rsidR="000B3CA3" w:rsidRPr="00A954BB">
        <w:t xml:space="preserve"> on the </w:t>
      </w:r>
      <w:r w:rsidR="00F110FB">
        <w:t>elimination of racial discrimination</w:t>
      </w:r>
    </w:p>
    <w:p w14:paraId="03664819" w14:textId="2D048A4E" w:rsidR="00FE0DE5" w:rsidRPr="00A954BB" w:rsidRDefault="3594A939" w:rsidP="00480614">
      <w:pPr>
        <w:pStyle w:val="RTSubheadinglightCAPS"/>
      </w:pPr>
      <w:r>
        <w:t>105</w:t>
      </w:r>
      <w:r w:rsidRPr="3594A939">
        <w:rPr>
          <w:vertAlign w:val="superscript"/>
        </w:rPr>
        <w:t>th</w:t>
      </w:r>
      <w:r>
        <w:t xml:space="preserve"> session, 15 november – 3 december 2021</w:t>
      </w:r>
    </w:p>
    <w:p w14:paraId="05E8A880" w14:textId="77777777" w:rsidR="00B356D7" w:rsidRPr="00A954BB" w:rsidRDefault="00B356D7" w:rsidP="00FE0DE5">
      <w:pPr>
        <w:rPr>
          <w:lang w:val="en-GB"/>
        </w:rPr>
      </w:pPr>
    </w:p>
    <w:p w14:paraId="4994D991" w14:textId="7A94CAC7" w:rsidR="003131FE" w:rsidRPr="00A954BB" w:rsidRDefault="3594A939" w:rsidP="6F0544E5">
      <w:pPr>
        <w:pStyle w:val="AILetterText"/>
        <w:rPr>
          <w:b/>
          <w:bCs/>
        </w:rPr>
      </w:pPr>
      <w:r w:rsidRPr="3594A939">
        <w:rPr>
          <w:b/>
          <w:bCs/>
        </w:rPr>
        <w:t xml:space="preserve">Amnesty International submits this briefing in advance of the November 2021 examination of Switzerland’s combined tenth to twelfth periodic reports in respect of its implementation of the UN </w:t>
      </w:r>
      <w:r w:rsidRPr="3594A939">
        <w:rPr>
          <w:b/>
          <w:bCs/>
          <w:lang w:val="en-US"/>
        </w:rPr>
        <w:t xml:space="preserve">International Convention on the Elimination of All Forms of Racial Discrimination </w:t>
      </w:r>
      <w:r w:rsidRPr="3594A939">
        <w:rPr>
          <w:b/>
          <w:bCs/>
        </w:rPr>
        <w:t xml:space="preserve">(Convention). It sets out Amnesty International’s concerns about Switzerland’s compliance with its obligations under the Convention in relation </w:t>
      </w:r>
      <w:r w:rsidRPr="00C120D3">
        <w:rPr>
          <w:b/>
          <w:bCs/>
        </w:rPr>
        <w:t xml:space="preserve">to cases of ill-treatment of and racist abuse towards people seeking asylum who are housed </w:t>
      </w:r>
      <w:r w:rsidR="00C120D3">
        <w:rPr>
          <w:b/>
          <w:bCs/>
        </w:rPr>
        <w:t>i</w:t>
      </w:r>
      <w:r w:rsidRPr="00C120D3">
        <w:rPr>
          <w:b/>
          <w:bCs/>
        </w:rPr>
        <w:t>n federal asylum centres as well as the implications of the new “law on police measures to counter terrorism”. This briefing is not an exhaustive account of Amnesty International’s concerns regarding the implementation of the Convention by Switzerland.</w:t>
      </w:r>
    </w:p>
    <w:p w14:paraId="3855F84B" w14:textId="6BC60A28" w:rsidR="005F63C0" w:rsidRPr="00A954BB" w:rsidRDefault="000D23BF" w:rsidP="00CE118E">
      <w:pPr>
        <w:pStyle w:val="RTNumberedHeading"/>
        <w:numPr>
          <w:ilvl w:val="0"/>
          <w:numId w:val="0"/>
        </w:numPr>
        <w:rPr>
          <w:szCs w:val="18"/>
        </w:rPr>
      </w:pPr>
      <w:r w:rsidRPr="00485C6A">
        <w:t>Tortu</w:t>
      </w:r>
      <w:r w:rsidR="009F0CFA" w:rsidRPr="00485C6A">
        <w:t>R</w:t>
      </w:r>
      <w:r w:rsidRPr="00485C6A">
        <w:t xml:space="preserve">e or other </w:t>
      </w:r>
      <w:r w:rsidR="008408CB" w:rsidRPr="00485C6A">
        <w:t xml:space="preserve">ILL-TREATMENT OF </w:t>
      </w:r>
      <w:r w:rsidR="00DE0A1C" w:rsidRPr="00485C6A">
        <w:rPr>
          <w:bCs/>
        </w:rPr>
        <w:t xml:space="preserve">and racist abuse towards </w:t>
      </w:r>
      <w:r w:rsidR="00D77907" w:rsidRPr="00485C6A">
        <w:t>REFUGEE</w:t>
      </w:r>
      <w:r w:rsidR="00C120D3" w:rsidRPr="00485C6A">
        <w:t>s</w:t>
      </w:r>
      <w:r w:rsidR="00D77907" w:rsidRPr="00485C6A">
        <w:t xml:space="preserve"> AND MIGRANT</w:t>
      </w:r>
      <w:r w:rsidR="007B67B0" w:rsidRPr="00485C6A">
        <w:t>s</w:t>
      </w:r>
      <w:r w:rsidR="007B67B0">
        <w:t xml:space="preserve"> </w:t>
      </w:r>
    </w:p>
    <w:p w14:paraId="568C9365" w14:textId="381AEE9C" w:rsidR="00580804" w:rsidRPr="00A954BB" w:rsidRDefault="00580804" w:rsidP="00580804">
      <w:pPr>
        <w:pStyle w:val="RTBodyText"/>
      </w:pPr>
      <w:r w:rsidRPr="00A954BB">
        <w:t xml:space="preserve">In May 2021, Amnesty International published </w:t>
      </w:r>
      <w:r w:rsidR="001E3C5C" w:rsidRPr="00A954BB">
        <w:t xml:space="preserve">its </w:t>
      </w:r>
      <w:r w:rsidR="008D4296">
        <w:t>findings following research the organisation conducted into concerns about</w:t>
      </w:r>
      <w:r w:rsidR="008D4296" w:rsidRPr="00A954BB">
        <w:t xml:space="preserve"> ill-treatment </w:t>
      </w:r>
      <w:r w:rsidR="008D4296">
        <w:t xml:space="preserve">including some cases which may amount to torture occurring </w:t>
      </w:r>
      <w:r w:rsidR="008D4296" w:rsidRPr="00A954BB">
        <w:t xml:space="preserve">in Swiss </w:t>
      </w:r>
      <w:r w:rsidR="008D4296">
        <w:t>Federal A</w:t>
      </w:r>
      <w:r w:rsidR="008D4296" w:rsidRPr="00A954BB">
        <w:t>sylum centres</w:t>
      </w:r>
      <w:r w:rsidR="004B4423" w:rsidRPr="00A954BB">
        <w:t>.</w:t>
      </w:r>
      <w:r w:rsidR="005E4EB3" w:rsidRPr="00A954BB">
        <w:rPr>
          <w:rStyle w:val="FootnoteReference"/>
        </w:rPr>
        <w:footnoteReference w:id="1"/>
      </w:r>
      <w:r w:rsidRPr="00A954BB">
        <w:t xml:space="preserve"> The briefing titled </w:t>
      </w:r>
      <w:r w:rsidRPr="00A954BB">
        <w:rPr>
          <w:i/>
          <w:iCs/>
        </w:rPr>
        <w:t>"'I ask that they treat asylum seekers like human beings'. Human Rights Violations in Swiss Federal Asylum Centres</w:t>
      </w:r>
      <w:r w:rsidR="007A5939">
        <w:rPr>
          <w:i/>
          <w:iCs/>
        </w:rPr>
        <w:t>”</w:t>
      </w:r>
      <w:r w:rsidR="00071D4E">
        <w:rPr>
          <w:i/>
          <w:iCs/>
        </w:rPr>
        <w:t xml:space="preserve"> </w:t>
      </w:r>
      <w:r w:rsidRPr="00A954BB">
        <w:rPr>
          <w:rStyle w:val="FootnoteReference"/>
        </w:rPr>
        <w:footnoteReference w:id="2"/>
      </w:r>
      <w:r w:rsidRPr="00A954BB">
        <w:rPr>
          <w:i/>
          <w:iCs/>
        </w:rPr>
        <w:t xml:space="preserve"> </w:t>
      </w:r>
      <w:r w:rsidRPr="00A954BB">
        <w:t xml:space="preserve">documents incidents of </w:t>
      </w:r>
      <w:r w:rsidR="000D23BF">
        <w:t xml:space="preserve">torture or other </w:t>
      </w:r>
      <w:r w:rsidRPr="00A954BB">
        <w:t xml:space="preserve">ill-treatment by employees of the private security companies Securitas AG and </w:t>
      </w:r>
      <w:proofErr w:type="spellStart"/>
      <w:r w:rsidRPr="00A954BB">
        <w:t>Protectas</w:t>
      </w:r>
      <w:proofErr w:type="spellEnd"/>
      <w:r w:rsidRPr="00A954BB">
        <w:t xml:space="preserve"> AG, who are contracted by the State Secretariat for Migration (SEM). </w:t>
      </w:r>
    </w:p>
    <w:p w14:paraId="41E4C78E" w14:textId="61BD87FA" w:rsidR="004A5E70" w:rsidRPr="00A954BB" w:rsidRDefault="00580804" w:rsidP="00053416">
      <w:pPr>
        <w:pStyle w:val="RTBodyText"/>
      </w:pPr>
      <w:r w:rsidRPr="00A954BB">
        <w:t xml:space="preserve">Amnesty International conducted in-depth research into violence against people seeking asylum </w:t>
      </w:r>
      <w:r w:rsidR="00053416" w:rsidRPr="00A954BB">
        <w:t xml:space="preserve">that occurred between January 2020 and April 2021 in the centres of Basel, </w:t>
      </w:r>
      <w:proofErr w:type="spellStart"/>
      <w:r w:rsidR="00053416" w:rsidRPr="00A954BB">
        <w:t>Giffers</w:t>
      </w:r>
      <w:proofErr w:type="spellEnd"/>
      <w:r w:rsidR="00053416" w:rsidRPr="00A954BB">
        <w:t xml:space="preserve">, </w:t>
      </w:r>
      <w:proofErr w:type="spellStart"/>
      <w:r w:rsidR="00053416" w:rsidRPr="00A954BB">
        <w:t>Boudry</w:t>
      </w:r>
      <w:proofErr w:type="spellEnd"/>
      <w:r w:rsidR="00053416" w:rsidRPr="00A954BB">
        <w:t xml:space="preserve">, </w:t>
      </w:r>
      <w:proofErr w:type="spellStart"/>
      <w:r w:rsidR="00053416" w:rsidRPr="00A954BB">
        <w:t>Altstätten</w:t>
      </w:r>
      <w:proofErr w:type="spellEnd"/>
      <w:r w:rsidR="00053416" w:rsidRPr="00A954BB">
        <w:t xml:space="preserve"> and </w:t>
      </w:r>
      <w:proofErr w:type="spellStart"/>
      <w:r w:rsidR="00053416" w:rsidRPr="00A954BB">
        <w:t>Vallorbe</w:t>
      </w:r>
      <w:proofErr w:type="spellEnd"/>
      <w:r w:rsidR="00053416" w:rsidRPr="00A954BB">
        <w:t xml:space="preserve">. The information in the briefing is based on interviews with 32 people, including fourteen victims of </w:t>
      </w:r>
      <w:r w:rsidR="008C3460">
        <w:t xml:space="preserve">human rights </w:t>
      </w:r>
      <w:r w:rsidR="00053416" w:rsidRPr="00A954BB">
        <w:t>abuse, eighteen current and former security guards, lawyers, social care workers and social educators who had witnessed abuse, as well as medical reports, criminal complaints and other relevant information and documents.</w:t>
      </w:r>
    </w:p>
    <w:p w14:paraId="79E7665A" w14:textId="70E1DD0A" w:rsidR="004A5E70" w:rsidRPr="00A954BB" w:rsidRDefault="004A5E70" w:rsidP="00053416">
      <w:pPr>
        <w:pStyle w:val="RTBodyText"/>
      </w:pPr>
      <w:r w:rsidRPr="00A954BB">
        <w:t xml:space="preserve">Amnesty International has additionally received information from other organisations that indicates further concerning reports of abuse occurring in the Asylum Region Ticino and Central Switzerland. It is important to note that we have not conducted any interviews or investigation to corroborate those reports. However, it is worth noting that the incidents of abuse alleged in those centres are similar in nature to those Amnesty International has documented in Basel, </w:t>
      </w:r>
      <w:proofErr w:type="spellStart"/>
      <w:r w:rsidRPr="00A954BB">
        <w:t>Giffers</w:t>
      </w:r>
      <w:proofErr w:type="spellEnd"/>
      <w:r w:rsidRPr="00A954BB">
        <w:t xml:space="preserve">, </w:t>
      </w:r>
      <w:proofErr w:type="spellStart"/>
      <w:r w:rsidRPr="00A954BB">
        <w:t>Boudry</w:t>
      </w:r>
      <w:proofErr w:type="spellEnd"/>
      <w:r w:rsidRPr="00A954BB">
        <w:t xml:space="preserve">, </w:t>
      </w:r>
      <w:proofErr w:type="spellStart"/>
      <w:r w:rsidRPr="00A954BB">
        <w:t>Altstätten</w:t>
      </w:r>
      <w:proofErr w:type="spellEnd"/>
      <w:r w:rsidRPr="00A954BB">
        <w:t xml:space="preserve"> and </w:t>
      </w:r>
      <w:proofErr w:type="spellStart"/>
      <w:r w:rsidRPr="00A954BB">
        <w:t>Vallorbe</w:t>
      </w:r>
      <w:proofErr w:type="spellEnd"/>
      <w:r w:rsidRPr="00A954BB">
        <w:t xml:space="preserve">. </w:t>
      </w:r>
    </w:p>
    <w:p w14:paraId="69FF628E" w14:textId="3B284265" w:rsidR="00580804" w:rsidRPr="00A954BB" w:rsidRDefault="00580804" w:rsidP="00580804">
      <w:pPr>
        <w:pStyle w:val="RTBodyText"/>
      </w:pPr>
      <w:r w:rsidRPr="00A954BB">
        <w:t xml:space="preserve">Fourteen asylum seekers, including two unaccompanied minors, reported being subjected to abuse at the hands of security guards. This included beatings, sustained force used that restricted their breathing to an extent that led them to suffering an epileptic seizure or loss of consciousness, and difficulties of breathing through the use of pepper gel, being locked in a metal container resulting in hypothermia and other abuses. Six of the people harmed this way required hospital treatment for their injuries and two were denied medical treatment even though they requested assistance. The cases and information collected for this briefing point to abuses that </w:t>
      </w:r>
      <w:r w:rsidR="009B13DF">
        <w:t>the organisation believe</w:t>
      </w:r>
      <w:r w:rsidR="009B13DF" w:rsidRPr="00A954BB">
        <w:t xml:space="preserve"> </w:t>
      </w:r>
      <w:r w:rsidRPr="00A954BB">
        <w:t>constitute torture or other ill-treatment and violate Switzerland's obligations under international law.</w:t>
      </w:r>
    </w:p>
    <w:p w14:paraId="303B0D99" w14:textId="156965CA" w:rsidR="00906B21" w:rsidRPr="00485C6A" w:rsidRDefault="00906B21" w:rsidP="00580804">
      <w:pPr>
        <w:pStyle w:val="RTBodyText"/>
      </w:pPr>
      <w:r w:rsidRPr="00A954BB">
        <w:t>Amnesty International is particularly alarmed by the lack of safeguards including robust and proactive monitoring and protection mechanisms by the SEM in federal asylum centres</w:t>
      </w:r>
      <w:r w:rsidR="004D2DED">
        <w:t xml:space="preserve">. According to accounts received by the organisation </w:t>
      </w:r>
      <w:r w:rsidRPr="00A954BB">
        <w:t>some guards write reports which are not accurate to the incidents of violence when they occur. The briefing</w:t>
      </w:r>
      <w:r w:rsidR="00DF76DE">
        <w:t xml:space="preserve"> </w:t>
      </w:r>
      <w:r w:rsidRPr="00A954BB">
        <w:t xml:space="preserve">found that the victims interviewed did not know where to turn to lodge a complaint, and that access to justice for victims of </w:t>
      </w:r>
      <w:r w:rsidR="00FE1BD0">
        <w:t xml:space="preserve">torture or other </w:t>
      </w:r>
      <w:r w:rsidRPr="00A954BB">
        <w:t xml:space="preserve">ill-treatment was fraught with obstacles. Moreover, </w:t>
      </w:r>
      <w:r w:rsidRPr="00A954BB">
        <w:lastRenderedPageBreak/>
        <w:t xml:space="preserve">no person who works or has worked in the centres was aware of any whistleblowing mechanisms. Some professionals, security staff and legal representatives working at the centres expressed their doubts </w:t>
      </w:r>
      <w:r w:rsidRPr="00485C6A">
        <w:t>about the transparency, impartiality, efficiency and thoroughness of the SEM's investigations into incidents of violence.</w:t>
      </w:r>
    </w:p>
    <w:p w14:paraId="0AA9F8FC" w14:textId="67EA0812" w:rsidR="00902C2F" w:rsidRPr="00485C6A" w:rsidRDefault="00CD1272" w:rsidP="0010287D">
      <w:pPr>
        <w:pStyle w:val="RTBodyText"/>
      </w:pPr>
      <w:r w:rsidRPr="00485C6A">
        <w:t xml:space="preserve">Although Amnesty International welcomes the State Secretariat </w:t>
      </w:r>
      <w:r w:rsidR="00764B32" w:rsidRPr="00485C6A">
        <w:t>for</w:t>
      </w:r>
      <w:r w:rsidRPr="00485C6A">
        <w:t xml:space="preserve"> Migration’s willingness to examine the possibility of creating a</w:t>
      </w:r>
      <w:r w:rsidR="00BD2DFB" w:rsidRPr="00485C6A">
        <w:t xml:space="preserve"> complaints mechanism, </w:t>
      </w:r>
      <w:r w:rsidRPr="00485C6A">
        <w:t>the</w:t>
      </w:r>
      <w:r w:rsidR="00BD2DFB" w:rsidRPr="00485C6A">
        <w:t xml:space="preserve"> conducting</w:t>
      </w:r>
      <w:r w:rsidRPr="00485C6A">
        <w:t xml:space="preserve"> </w:t>
      </w:r>
      <w:r w:rsidR="00BD2DFB" w:rsidRPr="00485C6A">
        <w:t xml:space="preserve">an internal audit and mandating of </w:t>
      </w:r>
      <w:r w:rsidRPr="00485C6A">
        <w:t>an independent investigation</w:t>
      </w:r>
      <w:r w:rsidR="00415E1E" w:rsidRPr="00485C6A">
        <w:rPr>
          <w:rStyle w:val="FootnoteReference"/>
        </w:rPr>
        <w:footnoteReference w:id="3"/>
      </w:r>
      <w:r w:rsidRPr="00485C6A">
        <w:t xml:space="preserve">, it, however, urges the government to go beyond thinking that these acts of </w:t>
      </w:r>
      <w:r w:rsidR="00E84452" w:rsidRPr="00485C6A">
        <w:t>torture or other ill-</w:t>
      </w:r>
      <w:r w:rsidR="00CB06EC" w:rsidRPr="00485C6A">
        <w:t>treatment</w:t>
      </w:r>
      <w:r w:rsidR="00E84452" w:rsidRPr="00485C6A">
        <w:t xml:space="preserve"> </w:t>
      </w:r>
      <w:r w:rsidRPr="00485C6A">
        <w:t>are just the actions of a few individuals and instead act to address urgent systemic issues and immediately take measures to prevent ill-treatment, eradicate racist abuse and protect the human rights of people in federal asylum centres.</w:t>
      </w:r>
    </w:p>
    <w:p w14:paraId="7450A1F7" w14:textId="4212D083" w:rsidR="002A0A51" w:rsidRDefault="00A05DCA" w:rsidP="0087558B">
      <w:pPr>
        <w:pStyle w:val="RTBodyText"/>
      </w:pPr>
      <w:r w:rsidRPr="00485C6A">
        <w:t>Amnesty International</w:t>
      </w:r>
      <w:r w:rsidR="005E4EB3" w:rsidRPr="00485C6A">
        <w:t xml:space="preserve"> </w:t>
      </w:r>
      <w:r w:rsidR="001E3C5C" w:rsidRPr="00485C6A">
        <w:t xml:space="preserve">would particularly like to draw </w:t>
      </w:r>
      <w:r w:rsidR="00071D4E" w:rsidRPr="00485C6A">
        <w:t>the Committee’s</w:t>
      </w:r>
      <w:r w:rsidR="001E3C5C" w:rsidRPr="00485C6A">
        <w:t xml:space="preserve"> a</w:t>
      </w:r>
      <w:r w:rsidR="001E3C5C" w:rsidRPr="00A954BB">
        <w:t>ttention to</w:t>
      </w:r>
      <w:r w:rsidR="005E4EB3" w:rsidRPr="00A954BB">
        <w:t xml:space="preserve"> </w:t>
      </w:r>
      <w:r w:rsidR="0087558B">
        <w:t>the xenophobic and racist attitude displayed by certain security guards which may strengthen their readiness to commit violence against asylum seekers. A security guard told Amnesty: “The problem is that some security guards don’t understand that this is not a prison. Some guards are disgusted by the asylum seekers and treat them all like criminals. There is racism and xenophobia. This behaviour is known to colleagues and superiors. I don’t understand why these people continue to work in a social centre to help people who have been through difficult things.”</w:t>
      </w:r>
      <w:r w:rsidR="00EC42EF">
        <w:rPr>
          <w:rStyle w:val="FootnoteReference"/>
        </w:rPr>
        <w:footnoteReference w:id="4"/>
      </w:r>
      <w:r w:rsidR="00DE0A1C">
        <w:t xml:space="preserve"> </w:t>
      </w:r>
      <w:r w:rsidR="0087558B">
        <w:t>Further, three social care workers who regularly worked in the centres</w:t>
      </w:r>
      <w:r w:rsidR="00EC42EF">
        <w:rPr>
          <w:rStyle w:val="FootnoteReference"/>
        </w:rPr>
        <w:footnoteReference w:id="5"/>
      </w:r>
      <w:r w:rsidR="0087558B">
        <w:t xml:space="preserve"> and one legal representative</w:t>
      </w:r>
      <w:r w:rsidR="002A0A51">
        <w:rPr>
          <w:rStyle w:val="FootnoteReference"/>
        </w:rPr>
        <w:footnoteReference w:id="6"/>
      </w:r>
      <w:r w:rsidR="0087558B">
        <w:t xml:space="preserve"> also expressed their specific concern that particular hostility was shown by security guards to people of North African descent housed in the centres. One social care worker stressed that xenophobic attitudes were very common among security guards: “I have observed discriminatory behaviour against North Africans in particular. There is a real prejudice. This everyday racism is then also reflected in the work.”</w:t>
      </w:r>
      <w:r w:rsidR="002A0A51">
        <w:rPr>
          <w:rStyle w:val="FootnoteReference"/>
        </w:rPr>
        <w:footnoteReference w:id="7"/>
      </w:r>
      <w:r w:rsidR="0087558B">
        <w:t xml:space="preserve"> Another social care worker stated: “I was once told by a superior that these asylum seekers from North Africa must not be treated like normal people.”</w:t>
      </w:r>
      <w:r w:rsidR="002A0A51">
        <w:rPr>
          <w:rStyle w:val="FootnoteReference"/>
        </w:rPr>
        <w:footnoteReference w:id="8"/>
      </w:r>
      <w:r w:rsidR="0087558B">
        <w:t xml:space="preserve"> A legal representative interviewed by Amnesty International expressed her specific concern about the particularly violent treatment of minors from North Africa: “Several unaccompanied minors from Maghreb countries have told me that the previous security company was very rough with the them. We have the feeling that these young people are targeted because they are perceived as more temperamental and have also experienced a lot of bad things and are not easy to deal with. My impression is that the attitude of the security guards contributes to this. These youths are considered delinquent and drug addicts from the start</w:t>
      </w:r>
      <w:r w:rsidR="003A6D5C">
        <w:t xml:space="preserve"> </w:t>
      </w:r>
      <w:r w:rsidR="0087558B">
        <w:t>…(...)… It’s a self-fulfilling prophecy. If you treat them like that, they become what you make them. With unaccompanied minors, however, in any case, the authorities have to take special measures with due regard to the best interest of the child, regardless of their behaviour.”</w:t>
      </w:r>
      <w:r w:rsidR="002A0A51">
        <w:rPr>
          <w:rStyle w:val="FootnoteReference"/>
        </w:rPr>
        <w:footnoteReference w:id="9"/>
      </w:r>
      <w:r w:rsidR="0087558B">
        <w:t xml:space="preserve"> An asylum seeker described a situation, where he pointed out certain inconsistencies regarding the sanitary rules to a security guard while he was in quarantine: “he replied: ‘you don't have the right to ask, you stay here and shut up’. I told him that he should avoid insulting behaviour and behave in a professional manner. He replied: ‘I don't care, I have more rights than you. My word is worth ten times yours’."</w:t>
      </w:r>
      <w:r w:rsidR="002A0A51">
        <w:rPr>
          <w:rStyle w:val="FootnoteReference"/>
        </w:rPr>
        <w:footnoteReference w:id="10"/>
      </w:r>
      <w:r w:rsidR="0087558B">
        <w:t xml:space="preserve"> An asylum seeker from Cameroon told Amnesty International about what happened to him in May 2020 when he was recovering from Covid-19 and after having been in quarantine for three weeks. On the doctor’s orders he went for a walk outside, but still felt very weak. When he arrived back at the centre, he waited for almost 30 minutes to be permitted entry. He knocked on the reception window and requested the security guards to conduct the body search in order for him to go back to his room and lay down in bed. The situation quickly escalated. As the victim himself explains: “They said: ‘If you talk like that, we’ll throw you out’. I told them that I had not insulted anyone and that I had not fought with another asylum seeker. ‘Why do you want to throw me out?’, I asked. They pushed me three times against the wall …(…)… They jumped on me and started to abuse me. They continued to hit me with their fists on my head when I was on the ground. I had wounds on my head and I was bleeding. Then they kicked me hard in the knee. They took me and threw me out by force …(…)…They told me that there was nothing I could do against them because they were European and I was an illegal immigrant.”</w:t>
      </w:r>
      <w:r w:rsidR="002A0A51">
        <w:rPr>
          <w:rStyle w:val="FootnoteReference"/>
        </w:rPr>
        <w:footnoteReference w:id="11"/>
      </w:r>
      <w:r w:rsidR="0087558B">
        <w:t xml:space="preserve"> </w:t>
      </w:r>
    </w:p>
    <w:p w14:paraId="0AE50371" w14:textId="77777777" w:rsidR="002E6276" w:rsidRDefault="0087558B" w:rsidP="0010287D">
      <w:pPr>
        <w:pStyle w:val="RTBodyText"/>
      </w:pPr>
      <w:r>
        <w:t>A young asylum seeker reported he and others were subjected to insults including about their ethnic origin, particularly connected to them being of North African descent. The individual, who shared their experience of abuse with Amnesty International, said that after several incidents of abuse, he asked why people from the Maghreb like him were treated so badly. He was told by the guard that it was “because you are all troublemakers”.</w:t>
      </w:r>
      <w:r w:rsidR="002A0A51">
        <w:rPr>
          <w:rStyle w:val="FootnoteReference"/>
        </w:rPr>
        <w:footnoteReference w:id="12"/>
      </w:r>
      <w:r>
        <w:t xml:space="preserve"> Connectedly, Amnesty International is also concerned about the reports by the human rights defender and activist </w:t>
      </w:r>
      <w:proofErr w:type="spellStart"/>
      <w:r>
        <w:t>Brahim</w:t>
      </w:r>
      <w:proofErr w:type="spellEnd"/>
      <w:r>
        <w:t xml:space="preserve"> </w:t>
      </w:r>
      <w:proofErr w:type="spellStart"/>
      <w:r>
        <w:t>Daouadji</w:t>
      </w:r>
      <w:proofErr w:type="spellEnd"/>
      <w:r>
        <w:t>. He was arbitrarily detained, tortured and ill-treated and subsequently criminalised in his country of origin,</w:t>
      </w:r>
      <w:r w:rsidR="002A0A51">
        <w:rPr>
          <w:rStyle w:val="FootnoteReference"/>
        </w:rPr>
        <w:footnoteReference w:id="13"/>
      </w:r>
      <w:r>
        <w:t xml:space="preserve"> and is currently seeking safety and asylum in Switzerland. </w:t>
      </w:r>
      <w:proofErr w:type="spellStart"/>
      <w:r>
        <w:t>Brahim</w:t>
      </w:r>
      <w:proofErr w:type="spellEnd"/>
      <w:r>
        <w:t xml:space="preserve"> was not aware that Amnesty International was investigating the situation in federal asylum centres when he reached out to share his concerns with Amnesty International about the treatment of asylum seekers by security guards. </w:t>
      </w:r>
      <w:proofErr w:type="spellStart"/>
      <w:r>
        <w:t>Brahim</w:t>
      </w:r>
      <w:proofErr w:type="spellEnd"/>
      <w:r>
        <w:t xml:space="preserve"> found that the prayer room was only open for evening prayer, and that he was treated with hostility and disrespect when trying to pray in the morning, which is particularly important during the holy month of </w:t>
      </w:r>
      <w:r>
        <w:lastRenderedPageBreak/>
        <w:t xml:space="preserve">Ramadan. He shared a concerning interaction with a security guard who unnecessarily, aggressively and deliberately interrupted his morning prayer. As </w:t>
      </w:r>
      <w:proofErr w:type="spellStart"/>
      <w:r>
        <w:t>Brahim</w:t>
      </w:r>
      <w:proofErr w:type="spellEnd"/>
      <w:r>
        <w:t xml:space="preserve"> explains in his own words: “Normally we are supposed to leave the room for cleaning at 8:30. I started to pray at 8:05 and it was going to take me 5 to 10 minutes. Around 8:10 a security guard interrupted me while I was praying in the room. Other people were still asleep. Since I could not answer as I was praying. I was going to finish just a few minutes later. He started to shout in my ear: ‘this is not a mosque’, then touching my shoulder he called out: ‘hey I'm talking to you!’. Then he went out to tell his colleague that I was doing my prayer. There is a prayer room in the building, but it is accessible during Ramadan only for the collective evening prayer. When I asked the director of the centre about the incident, he told me that the officer could not have known how long the prayer would take. I got the impression that he always wanted to justify the actions of his staff.”</w:t>
      </w:r>
      <w:r w:rsidR="002A0A51">
        <w:rPr>
          <w:rStyle w:val="FootnoteReference"/>
        </w:rPr>
        <w:footnoteReference w:id="14"/>
      </w:r>
      <w:r>
        <w:t xml:space="preserve"> </w:t>
      </w:r>
    </w:p>
    <w:p w14:paraId="7ABEFF1A" w14:textId="4D6E8F3A" w:rsidR="0087558B" w:rsidRPr="00A954BB" w:rsidRDefault="0087558B" w:rsidP="0010287D">
      <w:pPr>
        <w:pStyle w:val="RTBodyText"/>
      </w:pPr>
      <w:r>
        <w:t>These allegations indicate a concerning pattern of discrimination on the basis of race, colour, descent, religion, national or ethnic origin.</w:t>
      </w:r>
      <w:r w:rsidR="002E6276" w:rsidRPr="002E6276">
        <w:t xml:space="preserve"> </w:t>
      </w:r>
      <w:r w:rsidR="002E6276">
        <w:t>This is in contravention of the international legal obligations of the Swiss state according to the International Convention on the Elimination of All Forms of Racial Discrimination which requires that States take action to eradicate racism, and that it prevents, investigates, prosecutes and provide</w:t>
      </w:r>
      <w:r w:rsidR="007A6DBD">
        <w:t>s</w:t>
      </w:r>
      <w:r w:rsidR="002E6276">
        <w:t xml:space="preserve"> effective remedies for racist or xenophobic incidents. Equality before the law and equal treatment before the tribunals and all other organs administering justice should also be guaranteed.</w:t>
      </w:r>
      <w:r w:rsidR="002E6276">
        <w:rPr>
          <w:rStyle w:val="FootnoteReference"/>
        </w:rPr>
        <w:footnoteReference w:id="15"/>
      </w:r>
    </w:p>
    <w:p w14:paraId="427BC909" w14:textId="6FDEEF0F" w:rsidR="005F63C0" w:rsidRDefault="00D77907" w:rsidP="009F0CFA">
      <w:pPr>
        <w:pStyle w:val="AISubHeading"/>
        <w:rPr>
          <w:noProof/>
        </w:rPr>
      </w:pPr>
      <w:r w:rsidRPr="00A954BB">
        <w:rPr>
          <w:noProof/>
        </w:rPr>
        <w:t>RECOMMENDATIONS</w:t>
      </w:r>
    </w:p>
    <w:p w14:paraId="56860DDB" w14:textId="77777777" w:rsidR="00531CDE" w:rsidRPr="00531CDE" w:rsidRDefault="00531CDE" w:rsidP="00531CDE">
      <w:pPr>
        <w:pStyle w:val="AIBodyText"/>
      </w:pPr>
    </w:p>
    <w:p w14:paraId="662FE27F" w14:textId="11A023DE" w:rsidR="006D2354" w:rsidRPr="009F0CFA" w:rsidRDefault="006D2354" w:rsidP="0010287D">
      <w:pPr>
        <w:pStyle w:val="RTBodyText"/>
      </w:pPr>
      <w:r w:rsidRPr="009F0CFA">
        <w:t>Amnesty International therefore recommends</w:t>
      </w:r>
      <w:r w:rsidR="00CE118E" w:rsidRPr="009F0CFA">
        <w:t xml:space="preserve"> that the Swiss authorities</w:t>
      </w:r>
      <w:r w:rsidRPr="009F0CFA">
        <w:t>:</w:t>
      </w:r>
    </w:p>
    <w:p w14:paraId="3EC0EF48" w14:textId="48E9BDBF" w:rsidR="00D91710" w:rsidRPr="00C42BBC" w:rsidRDefault="005A6DCC" w:rsidP="005B074F">
      <w:pPr>
        <w:pStyle w:val="RTBodyText"/>
        <w:numPr>
          <w:ilvl w:val="0"/>
          <w:numId w:val="12"/>
        </w:numPr>
        <w:jc w:val="both"/>
      </w:pPr>
      <w:r w:rsidRPr="00C42BBC">
        <w:t>Ensure accountability for abuses by thoroughly, promptly and impartially investigating allegations</w:t>
      </w:r>
      <w:r>
        <w:t xml:space="preserve"> of torture </w:t>
      </w:r>
      <w:r w:rsidRPr="00C42BBC">
        <w:t>o</w:t>
      </w:r>
      <w:r>
        <w:t>r other</w:t>
      </w:r>
      <w:r w:rsidRPr="00C42BBC">
        <w:t xml:space="preserve"> ill-treatment of </w:t>
      </w:r>
      <w:r w:rsidR="007B67B0">
        <w:t xml:space="preserve">asylum seekers </w:t>
      </w:r>
      <w:r w:rsidRPr="00C42BBC">
        <w:t xml:space="preserve">housed in the federal asylum centres and where evidence is found bringing perpetrators to account through the justice system </w:t>
      </w:r>
      <w:r>
        <w:t>and</w:t>
      </w:r>
      <w:r w:rsidRPr="00C42BBC">
        <w:t>, guarantee victims right to reparation when violations of their human rights are found to have occurred</w:t>
      </w:r>
      <w:r w:rsidR="000D5B5E">
        <w:t>.</w:t>
      </w:r>
    </w:p>
    <w:p w14:paraId="1F4C52F3" w14:textId="356280C3" w:rsidR="0085186D" w:rsidRPr="009F0CFA" w:rsidRDefault="0085186D" w:rsidP="006D2354">
      <w:pPr>
        <w:pStyle w:val="RTBodyText"/>
        <w:numPr>
          <w:ilvl w:val="0"/>
          <w:numId w:val="12"/>
        </w:numPr>
      </w:pPr>
      <w:r w:rsidRPr="009F0CFA">
        <w:t xml:space="preserve">Immediately take measures to protect and uphold the rights of </w:t>
      </w:r>
      <w:r w:rsidR="007B67B0">
        <w:t>people housed in federal asylum centres</w:t>
      </w:r>
      <w:r w:rsidRPr="009F0CFA">
        <w:t>, including by</w:t>
      </w:r>
      <w:r w:rsidR="007B67B0">
        <w:t xml:space="preserve"> reviewing the rules </w:t>
      </w:r>
      <w:r w:rsidR="00DF76DE">
        <w:t xml:space="preserve">and practice </w:t>
      </w:r>
      <w:r w:rsidR="0087558B">
        <w:t>o</w:t>
      </w:r>
      <w:r w:rsidR="00DF76DE">
        <w:t>f</w:t>
      </w:r>
      <w:r w:rsidR="00DF76DE" w:rsidRPr="00DF76DE">
        <w:t xml:space="preserve"> </w:t>
      </w:r>
      <w:r w:rsidR="00DF76DE">
        <w:t>locking people in</w:t>
      </w:r>
      <w:r w:rsidRPr="009F0CFA">
        <w:t xml:space="preserve"> ‘reflection room</w:t>
      </w:r>
      <w:r w:rsidR="00DF76DE">
        <w:t>s</w:t>
      </w:r>
      <w:r w:rsidRPr="009F0CFA">
        <w:t>’.</w:t>
      </w:r>
    </w:p>
    <w:p w14:paraId="56DC217B" w14:textId="23AFD75D" w:rsidR="006D2354" w:rsidRPr="009F0CFA" w:rsidRDefault="006D2354" w:rsidP="006D2354">
      <w:pPr>
        <w:pStyle w:val="RTBodyText"/>
        <w:numPr>
          <w:ilvl w:val="0"/>
          <w:numId w:val="12"/>
        </w:numPr>
      </w:pPr>
      <w:r w:rsidRPr="009F0CFA">
        <w:t xml:space="preserve">Urgently enhance and strengthen </w:t>
      </w:r>
      <w:r w:rsidR="0025749E" w:rsidRPr="009F0CFA">
        <w:t>independent</w:t>
      </w:r>
      <w:r w:rsidRPr="009F0CFA">
        <w:t xml:space="preserve"> safeguarding and proactive monitoring of </w:t>
      </w:r>
      <w:r w:rsidR="007A6DBD">
        <w:t xml:space="preserve">federal </w:t>
      </w:r>
      <w:r w:rsidR="00C120D3">
        <w:t>asylum centres</w:t>
      </w:r>
      <w:r w:rsidR="007B67B0">
        <w:t>.</w:t>
      </w:r>
    </w:p>
    <w:p w14:paraId="099BE354" w14:textId="1EF29095" w:rsidR="0087558B" w:rsidRPr="00485C6A" w:rsidRDefault="006D2354" w:rsidP="007B67B0">
      <w:pPr>
        <w:pStyle w:val="RTBodyText"/>
        <w:numPr>
          <w:ilvl w:val="0"/>
          <w:numId w:val="12"/>
        </w:numPr>
      </w:pPr>
      <w:r w:rsidRPr="009F0CFA">
        <w:t>Adopt an independent and effective complaint</w:t>
      </w:r>
      <w:r w:rsidR="007B67B0">
        <w:t xml:space="preserve"> </w:t>
      </w:r>
      <w:r w:rsidRPr="00485C6A">
        <w:t>mechanism</w:t>
      </w:r>
      <w:r w:rsidR="00E848A9" w:rsidRPr="00485C6A">
        <w:t xml:space="preserve"> </w:t>
      </w:r>
      <w:r w:rsidR="007B67B0" w:rsidRPr="00485C6A">
        <w:t xml:space="preserve">for people housed in the federal asylum centres </w:t>
      </w:r>
      <w:r w:rsidRPr="00485C6A">
        <w:t xml:space="preserve">and ensure </w:t>
      </w:r>
      <w:r w:rsidR="00E848A9" w:rsidRPr="00485C6A">
        <w:t>that they</w:t>
      </w:r>
      <w:r w:rsidRPr="00485C6A">
        <w:t xml:space="preserve"> are aware of what the complaint procedure is and how they can access it. </w:t>
      </w:r>
    </w:p>
    <w:p w14:paraId="5AA17281" w14:textId="283193B2" w:rsidR="00DF76DE" w:rsidRPr="00485C6A" w:rsidRDefault="00DF76DE" w:rsidP="007B67B0">
      <w:pPr>
        <w:pStyle w:val="RTBodyText"/>
        <w:numPr>
          <w:ilvl w:val="0"/>
          <w:numId w:val="12"/>
        </w:numPr>
      </w:pPr>
      <w:r w:rsidRPr="00485C6A">
        <w:t>Ensure an independent, secure, confidential, safe and effective whistle-blower mechanism is established and that security guards and other staff in the centres are aware of its existence as well as how to access it.</w:t>
      </w:r>
    </w:p>
    <w:p w14:paraId="62AC7E67" w14:textId="56DD79F0" w:rsidR="0087558B" w:rsidRPr="00485C6A" w:rsidRDefault="0087558B" w:rsidP="007B67B0">
      <w:pPr>
        <w:pStyle w:val="RTBodyText"/>
        <w:numPr>
          <w:ilvl w:val="0"/>
          <w:numId w:val="12"/>
        </w:numPr>
      </w:pPr>
      <w:r w:rsidRPr="00485C6A">
        <w:t>Take measures to tackle and eradicate racist attitudes and negative and harmful stereotypes about racialised people, particularly seeking to dismantle prejudices towards people of North African descent. This should not only take the form of reforming the recruitment process, training or other pertinent programmes for security guards, but also in the development of systems of accountability with anyone breaching rules disciplined and if a crime is suspected of occurring, referred to the criminal justice system for investigation.</w:t>
      </w:r>
    </w:p>
    <w:p w14:paraId="5DB751B7" w14:textId="5D0441C9" w:rsidR="00531A54" w:rsidRPr="00485C6A" w:rsidRDefault="00D77907" w:rsidP="009F0CFA">
      <w:pPr>
        <w:pStyle w:val="RTNumberedHeading"/>
        <w:numPr>
          <w:ilvl w:val="0"/>
          <w:numId w:val="0"/>
        </w:numPr>
        <w:ind w:left="2863" w:hanging="2863"/>
      </w:pPr>
      <w:r w:rsidRPr="00485C6A">
        <w:t>the new anti-terror</w:t>
      </w:r>
      <w:r w:rsidR="006A63F3" w:rsidRPr="00485C6A">
        <w:t>ism</w:t>
      </w:r>
      <w:r w:rsidRPr="00485C6A">
        <w:t xml:space="preserve"> law</w:t>
      </w:r>
      <w:r w:rsidR="006A63F3" w:rsidRPr="00485C6A">
        <w:t>s</w:t>
      </w:r>
      <w:r w:rsidRPr="00485C6A">
        <w:t xml:space="preserve"> </w:t>
      </w:r>
    </w:p>
    <w:p w14:paraId="2C994BCC" w14:textId="4DE0F11C" w:rsidR="00D842AF" w:rsidRPr="00485C6A" w:rsidRDefault="003F2B32" w:rsidP="006A63F3">
      <w:pPr>
        <w:pStyle w:val="RTBodyText"/>
        <w:jc w:val="both"/>
        <w:rPr>
          <w:szCs w:val="18"/>
          <w:lang w:eastAsia="en-GB"/>
        </w:rPr>
      </w:pPr>
      <w:r w:rsidRPr="00485C6A">
        <w:rPr>
          <w:szCs w:val="18"/>
          <w:lang w:eastAsia="en-GB"/>
        </w:rPr>
        <w:t>Amnesty International</w:t>
      </w:r>
      <w:r w:rsidR="006A63F3" w:rsidRPr="00485C6A">
        <w:rPr>
          <w:szCs w:val="18"/>
          <w:lang w:eastAsia="en-GB"/>
        </w:rPr>
        <w:t xml:space="preserve"> would like to </w:t>
      </w:r>
      <w:r w:rsidRPr="00485C6A">
        <w:rPr>
          <w:szCs w:val="18"/>
          <w:lang w:eastAsia="en-GB"/>
        </w:rPr>
        <w:t xml:space="preserve">further </w:t>
      </w:r>
      <w:r w:rsidR="006A63F3" w:rsidRPr="00485C6A">
        <w:rPr>
          <w:szCs w:val="18"/>
          <w:lang w:eastAsia="en-GB"/>
        </w:rPr>
        <w:t>draw your attention to the recently voted anti-terrorism bill</w:t>
      </w:r>
      <w:r w:rsidR="004406AF" w:rsidRPr="00485C6A">
        <w:rPr>
          <w:rStyle w:val="FootnoteReference"/>
          <w:szCs w:val="18"/>
          <w:lang w:eastAsia="en-GB"/>
        </w:rPr>
        <w:footnoteReference w:id="16"/>
      </w:r>
      <w:r w:rsidR="004406AF" w:rsidRPr="00485C6A">
        <w:rPr>
          <w:szCs w:val="18"/>
          <w:lang w:eastAsia="en-GB"/>
        </w:rPr>
        <w:t xml:space="preserve"> </w:t>
      </w:r>
      <w:r w:rsidR="006A63F3" w:rsidRPr="00485C6A">
        <w:rPr>
          <w:szCs w:val="18"/>
          <w:lang w:eastAsia="en-GB"/>
        </w:rPr>
        <w:t>that gives the Federal Office of Police (</w:t>
      </w:r>
      <w:proofErr w:type="spellStart"/>
      <w:r w:rsidR="006A63F3" w:rsidRPr="00485C6A">
        <w:rPr>
          <w:szCs w:val="18"/>
          <w:lang w:eastAsia="en-GB"/>
        </w:rPr>
        <w:t>fedpol</w:t>
      </w:r>
      <w:proofErr w:type="spellEnd"/>
      <w:r w:rsidR="006A63F3" w:rsidRPr="00485C6A">
        <w:rPr>
          <w:szCs w:val="18"/>
          <w:lang w:eastAsia="en-GB"/>
        </w:rPr>
        <w:t>) exhaustive powers to target “potential terrorist offenders”, including children as young as 12,</w:t>
      </w:r>
      <w:r w:rsidR="00AB4B54" w:rsidRPr="00485C6A">
        <w:rPr>
          <w:szCs w:val="18"/>
          <w:lang w:eastAsia="en-GB"/>
        </w:rPr>
        <w:t xml:space="preserve"> </w:t>
      </w:r>
      <w:r w:rsidR="006A63F3" w:rsidRPr="00485C6A">
        <w:rPr>
          <w:szCs w:val="18"/>
          <w:lang w:eastAsia="en-GB"/>
        </w:rPr>
        <w:t>by ordering preventive administrative measures, such as house arrest, travel bans, obligations to report</w:t>
      </w:r>
      <w:r w:rsidR="00AB4B54" w:rsidRPr="00485C6A">
        <w:rPr>
          <w:szCs w:val="18"/>
          <w:lang w:eastAsia="en-GB"/>
        </w:rPr>
        <w:t xml:space="preserve"> </w:t>
      </w:r>
      <w:r w:rsidR="006A63F3" w:rsidRPr="00485C6A">
        <w:rPr>
          <w:szCs w:val="18"/>
          <w:lang w:eastAsia="en-GB"/>
        </w:rPr>
        <w:t xml:space="preserve">at the police station, prohibition of contact with specific persons, and electronic surveillance. </w:t>
      </w:r>
      <w:r w:rsidR="00856F97" w:rsidRPr="00485C6A">
        <w:rPr>
          <w:szCs w:val="18"/>
          <w:lang w:eastAsia="en-GB"/>
        </w:rPr>
        <w:t>Th</w:t>
      </w:r>
      <w:r w:rsidR="00BD3C45" w:rsidRPr="00485C6A">
        <w:rPr>
          <w:szCs w:val="18"/>
          <w:lang w:eastAsia="en-GB"/>
        </w:rPr>
        <w:t>e “</w:t>
      </w:r>
      <w:r w:rsidR="00856F97" w:rsidRPr="00485C6A">
        <w:rPr>
          <w:szCs w:val="18"/>
          <w:lang w:eastAsia="en-GB"/>
        </w:rPr>
        <w:t>Federal Act on Police Measures to Combat Terrorism</w:t>
      </w:r>
      <w:r w:rsidR="00BD3C45" w:rsidRPr="00485C6A">
        <w:rPr>
          <w:szCs w:val="18"/>
          <w:lang w:eastAsia="en-GB"/>
        </w:rPr>
        <w:t>”</w:t>
      </w:r>
      <w:r w:rsidR="00856F97" w:rsidRPr="00485C6A">
        <w:rPr>
          <w:szCs w:val="18"/>
          <w:vertAlign w:val="superscript"/>
          <w:lang w:eastAsia="en-GB"/>
        </w:rPr>
        <w:footnoteReference w:id="17"/>
      </w:r>
      <w:r w:rsidR="00BD3C45" w:rsidRPr="00485C6A">
        <w:rPr>
          <w:szCs w:val="18"/>
          <w:lang w:eastAsia="en-GB"/>
        </w:rPr>
        <w:t xml:space="preserve"> </w:t>
      </w:r>
      <w:r w:rsidR="00856F97" w:rsidRPr="00485C6A">
        <w:t>pre-emptively restricts a person’s liberty without charge or trial and include</w:t>
      </w:r>
      <w:r w:rsidR="00B62DDE" w:rsidRPr="00485C6A">
        <w:t>s</w:t>
      </w:r>
      <w:r w:rsidR="00856F97" w:rsidRPr="00485C6A">
        <w:t xml:space="preserve"> a vague and overly broad definition of “terrorism”.</w:t>
      </w:r>
    </w:p>
    <w:p w14:paraId="14F3A4E3" w14:textId="24D1687B" w:rsidR="00376C50" w:rsidRPr="00485C6A" w:rsidRDefault="00434630" w:rsidP="0005523A">
      <w:pPr>
        <w:pStyle w:val="RTBodyText"/>
        <w:jc w:val="both"/>
        <w:rPr>
          <w:szCs w:val="18"/>
          <w:lang w:eastAsia="en-GB"/>
        </w:rPr>
      </w:pPr>
      <w:r w:rsidRPr="00485C6A">
        <w:rPr>
          <w:szCs w:val="18"/>
          <w:lang w:eastAsia="en-GB"/>
        </w:rPr>
        <w:t xml:space="preserve">Amnesty International has </w:t>
      </w:r>
      <w:r w:rsidR="0005523A" w:rsidRPr="00485C6A">
        <w:rPr>
          <w:szCs w:val="18"/>
          <w:lang w:eastAsia="en-GB"/>
        </w:rPr>
        <w:t xml:space="preserve">repeatedly </w:t>
      </w:r>
      <w:r w:rsidR="006A63F3" w:rsidRPr="00485C6A">
        <w:rPr>
          <w:szCs w:val="18"/>
          <w:lang w:eastAsia="en-GB"/>
        </w:rPr>
        <w:t>criticized the law</w:t>
      </w:r>
      <w:r w:rsidR="0005523A" w:rsidRPr="00485C6A">
        <w:rPr>
          <w:szCs w:val="18"/>
          <w:vertAlign w:val="superscript"/>
          <w:lang w:eastAsia="en-GB"/>
        </w:rPr>
        <w:footnoteReference w:id="18"/>
      </w:r>
      <w:r w:rsidR="0005523A" w:rsidRPr="00485C6A">
        <w:rPr>
          <w:szCs w:val="18"/>
          <w:lang w:eastAsia="en-GB"/>
        </w:rPr>
        <w:t xml:space="preserve"> </w:t>
      </w:r>
      <w:r w:rsidR="006A63F3" w:rsidRPr="00485C6A">
        <w:rPr>
          <w:szCs w:val="18"/>
          <w:lang w:eastAsia="en-GB"/>
        </w:rPr>
        <w:t xml:space="preserve">and warned that it would unlawfully limit a person’s </w:t>
      </w:r>
      <w:bookmarkStart w:id="0" w:name="_Hlk80174192"/>
      <w:r w:rsidR="006A63F3" w:rsidRPr="00485C6A">
        <w:rPr>
          <w:szCs w:val="18"/>
          <w:lang w:eastAsia="en-GB"/>
        </w:rPr>
        <w:t xml:space="preserve">liberty, movement, expression, association, privacy, family life </w:t>
      </w:r>
      <w:bookmarkEnd w:id="0"/>
      <w:r w:rsidR="006A63F3" w:rsidRPr="00485C6A">
        <w:rPr>
          <w:szCs w:val="18"/>
          <w:lang w:eastAsia="en-GB"/>
        </w:rPr>
        <w:t xml:space="preserve">and right to work simply based on a vague notion that they might - in the future - pose a threat to national security. </w:t>
      </w:r>
      <w:r w:rsidR="004406AF" w:rsidRPr="00485C6A">
        <w:rPr>
          <w:szCs w:val="18"/>
          <w:lang w:eastAsia="en-GB"/>
        </w:rPr>
        <w:t xml:space="preserve">The law introduces a vaguely worded definition of terrorism that means anyone deemed by the authorities to be ‘spreading fear’ with political intentions could be targeted, even if they have not made any threat of violence or committed any criminal </w:t>
      </w:r>
      <w:r w:rsidR="004406AF" w:rsidRPr="00485C6A">
        <w:rPr>
          <w:szCs w:val="18"/>
          <w:lang w:eastAsia="en-GB"/>
        </w:rPr>
        <w:lastRenderedPageBreak/>
        <w:t xml:space="preserve">offence. </w:t>
      </w:r>
      <w:r w:rsidR="0005523A" w:rsidRPr="00485C6A">
        <w:rPr>
          <w:szCs w:val="18"/>
          <w:lang w:eastAsia="en-GB"/>
        </w:rPr>
        <w:t>The Federal Office of Police enjoys a high degree of discretion when issuing administrative control orders</w:t>
      </w:r>
      <w:r w:rsidR="00262C10" w:rsidRPr="00485C6A">
        <w:rPr>
          <w:szCs w:val="18"/>
          <w:lang w:eastAsia="en-GB"/>
        </w:rPr>
        <w:t>,</w:t>
      </w:r>
      <w:r w:rsidR="004F12C1" w:rsidRPr="00485C6A">
        <w:rPr>
          <w:szCs w:val="18"/>
          <w:lang w:eastAsia="en-GB"/>
        </w:rPr>
        <w:t xml:space="preserve"> without effective safeguards</w:t>
      </w:r>
      <w:r w:rsidR="0005523A" w:rsidRPr="00485C6A">
        <w:rPr>
          <w:szCs w:val="18"/>
          <w:lang w:eastAsia="en-GB"/>
        </w:rPr>
        <w:t>.</w:t>
      </w:r>
      <w:r w:rsidR="00F909A6" w:rsidRPr="00485C6A">
        <w:rPr>
          <w:szCs w:val="18"/>
          <w:lang w:eastAsia="en-GB"/>
        </w:rPr>
        <w:t xml:space="preserve"> Preventive measures are ordered on the basis of assumptions about a person's intentions and future actions - and will inevitably also affect people who only </w:t>
      </w:r>
      <w:r w:rsidR="00126EEF" w:rsidRPr="00485C6A">
        <w:rPr>
          <w:szCs w:val="18"/>
          <w:lang w:eastAsia="en-GB"/>
        </w:rPr>
        <w:t>allegedly</w:t>
      </w:r>
      <w:r w:rsidR="00F909A6" w:rsidRPr="00485C6A">
        <w:rPr>
          <w:szCs w:val="18"/>
          <w:lang w:eastAsia="en-GB"/>
        </w:rPr>
        <w:t xml:space="preserve"> pose a danger. </w:t>
      </w:r>
      <w:r w:rsidR="0025749E" w:rsidRPr="00485C6A">
        <w:rPr>
          <w:szCs w:val="18"/>
          <w:lang w:eastAsia="en-GB"/>
        </w:rPr>
        <w:t>Amnesty International is concerned that</w:t>
      </w:r>
      <w:r w:rsidR="002E210D" w:rsidRPr="00485C6A">
        <w:rPr>
          <w:szCs w:val="18"/>
          <w:lang w:eastAsia="en-GB"/>
        </w:rPr>
        <w:t xml:space="preserve"> the police will </w:t>
      </w:r>
      <w:r w:rsidR="003B6D7F" w:rsidRPr="00485C6A">
        <w:rPr>
          <w:szCs w:val="18"/>
          <w:lang w:eastAsia="en-GB"/>
        </w:rPr>
        <w:t xml:space="preserve">use </w:t>
      </w:r>
      <w:r w:rsidR="002E210D" w:rsidRPr="00485C6A">
        <w:rPr>
          <w:szCs w:val="18"/>
          <w:lang w:eastAsia="en-GB"/>
        </w:rPr>
        <w:t>administrative measures a</w:t>
      </w:r>
      <w:r w:rsidR="00640D1E" w:rsidRPr="00485C6A">
        <w:rPr>
          <w:szCs w:val="18"/>
          <w:lang w:eastAsia="en-GB"/>
        </w:rPr>
        <w:t>s a</w:t>
      </w:r>
      <w:r w:rsidR="002E210D" w:rsidRPr="00485C6A">
        <w:rPr>
          <w:szCs w:val="18"/>
          <w:lang w:eastAsia="en-GB"/>
        </w:rPr>
        <w:t xml:space="preserve"> way of circumventing regular criminal justice, its principles and procedural </w:t>
      </w:r>
      <w:r w:rsidR="00F541FB" w:rsidRPr="00485C6A">
        <w:rPr>
          <w:szCs w:val="18"/>
          <w:lang w:eastAsia="en-GB"/>
        </w:rPr>
        <w:t>safeguards</w:t>
      </w:r>
      <w:r w:rsidR="002E210D" w:rsidRPr="00485C6A">
        <w:rPr>
          <w:szCs w:val="18"/>
          <w:lang w:eastAsia="en-GB"/>
        </w:rPr>
        <w:t xml:space="preserve">. </w:t>
      </w:r>
      <w:r w:rsidR="00F909A6" w:rsidRPr="00485C6A">
        <w:rPr>
          <w:szCs w:val="18"/>
          <w:lang w:eastAsia="en-GB"/>
        </w:rPr>
        <w:t>Except for house arrest</w:t>
      </w:r>
      <w:r w:rsidR="0005523A" w:rsidRPr="00485C6A">
        <w:rPr>
          <w:szCs w:val="18"/>
          <w:lang w:eastAsia="en-GB"/>
        </w:rPr>
        <w:t xml:space="preserve">, </w:t>
      </w:r>
      <w:r w:rsidR="002E210D" w:rsidRPr="00485C6A">
        <w:rPr>
          <w:szCs w:val="18"/>
          <w:lang w:eastAsia="en-GB"/>
        </w:rPr>
        <w:t>the police</w:t>
      </w:r>
      <w:r w:rsidR="0005523A" w:rsidRPr="00485C6A">
        <w:rPr>
          <w:szCs w:val="18"/>
          <w:lang w:eastAsia="en-GB"/>
        </w:rPr>
        <w:t xml:space="preserve"> will not need prior judicial authorization, but could simply base the decision on vague evidence that might indicate a person </w:t>
      </w:r>
      <w:r w:rsidR="00F909A6" w:rsidRPr="00485C6A">
        <w:rPr>
          <w:szCs w:val="18"/>
          <w:lang w:eastAsia="en-GB"/>
        </w:rPr>
        <w:t>could</w:t>
      </w:r>
      <w:r w:rsidR="0005523A" w:rsidRPr="00485C6A">
        <w:rPr>
          <w:szCs w:val="18"/>
          <w:lang w:eastAsia="en-GB"/>
        </w:rPr>
        <w:t xml:space="preserve"> pose a threat to national security at some future date. This threshold is contrary to the principle of legal certainty and is rife for misuse. Such discretion coupled with the absence of certain safeguards, including the right to an adversarial hearing before a court enabling the suspect to contest the reasonableness of the suspicion and ensuring their access to materials necessary for effectively challenging the measure, will put any person subject to a control order at a distinct disadvantage. The law flouts the principle that a suspect should have “equality of arms” to challenge any accusations against them</w:t>
      </w:r>
      <w:r w:rsidR="004F12C1" w:rsidRPr="00485C6A">
        <w:rPr>
          <w:szCs w:val="18"/>
          <w:lang w:eastAsia="en-GB"/>
        </w:rPr>
        <w:t xml:space="preserve"> and the «presumption of innocence»</w:t>
      </w:r>
      <w:r w:rsidR="0005523A" w:rsidRPr="00485C6A">
        <w:rPr>
          <w:szCs w:val="18"/>
          <w:lang w:eastAsia="en-GB"/>
        </w:rPr>
        <w:t xml:space="preserve">. </w:t>
      </w:r>
      <w:r w:rsidR="002E210D" w:rsidRPr="00485C6A">
        <w:rPr>
          <w:szCs w:val="18"/>
          <w:lang w:eastAsia="en-GB"/>
        </w:rPr>
        <w:t>In order to challenge the measures, the</w:t>
      </w:r>
      <w:r w:rsidR="0005523A" w:rsidRPr="00485C6A">
        <w:rPr>
          <w:szCs w:val="18"/>
          <w:lang w:eastAsia="en-GB"/>
        </w:rPr>
        <w:t xml:space="preserve"> </w:t>
      </w:r>
      <w:r w:rsidR="002E210D" w:rsidRPr="00485C6A">
        <w:rPr>
          <w:szCs w:val="18"/>
          <w:lang w:eastAsia="en-GB"/>
        </w:rPr>
        <w:t>person concerned</w:t>
      </w:r>
      <w:r w:rsidR="0005523A" w:rsidRPr="00485C6A">
        <w:rPr>
          <w:szCs w:val="18"/>
          <w:lang w:eastAsia="en-GB"/>
        </w:rPr>
        <w:t xml:space="preserve"> will have to prove that they will not be dangerous in the future</w:t>
      </w:r>
      <w:r w:rsidR="00F909A6" w:rsidRPr="00485C6A">
        <w:rPr>
          <w:szCs w:val="18"/>
          <w:lang w:eastAsia="en-GB"/>
        </w:rPr>
        <w:t>, which is an impossible task</w:t>
      </w:r>
      <w:r w:rsidR="0005523A" w:rsidRPr="00485C6A">
        <w:rPr>
          <w:szCs w:val="18"/>
          <w:lang w:eastAsia="en-GB"/>
        </w:rPr>
        <w:t>.</w:t>
      </w:r>
      <w:r w:rsidR="002E210D" w:rsidRPr="00485C6A">
        <w:rPr>
          <w:szCs w:val="18"/>
          <w:lang w:eastAsia="en-GB"/>
        </w:rPr>
        <w:t xml:space="preserve"> The law</w:t>
      </w:r>
      <w:r w:rsidR="00376C50" w:rsidRPr="00485C6A">
        <w:rPr>
          <w:szCs w:val="18"/>
          <w:lang w:eastAsia="en-GB"/>
        </w:rPr>
        <w:t xml:space="preserve"> thus </w:t>
      </w:r>
      <w:r w:rsidR="002E210D" w:rsidRPr="00485C6A">
        <w:rPr>
          <w:szCs w:val="18"/>
          <w:lang w:eastAsia="en-GB"/>
        </w:rPr>
        <w:t xml:space="preserve">creates a legally </w:t>
      </w:r>
      <w:r w:rsidR="00FC5962" w:rsidRPr="00485C6A">
        <w:rPr>
          <w:szCs w:val="18"/>
          <w:lang w:eastAsia="en-GB"/>
        </w:rPr>
        <w:t>untenable</w:t>
      </w:r>
      <w:r w:rsidR="002E210D" w:rsidRPr="00485C6A">
        <w:rPr>
          <w:szCs w:val="18"/>
          <w:lang w:eastAsia="en-GB"/>
        </w:rPr>
        <w:t xml:space="preserve"> «presumption of danger».</w:t>
      </w:r>
      <w:r w:rsidR="0005523A" w:rsidRPr="00485C6A">
        <w:rPr>
          <w:szCs w:val="18"/>
          <w:lang w:eastAsia="en-GB"/>
        </w:rPr>
        <w:t xml:space="preserve"> </w:t>
      </w:r>
      <w:r w:rsidR="00FC5962" w:rsidRPr="00485C6A">
        <w:rPr>
          <w:szCs w:val="18"/>
          <w:lang w:eastAsia="en-GB"/>
        </w:rPr>
        <w:t>Moreover, a</w:t>
      </w:r>
      <w:r w:rsidR="004F12C1" w:rsidRPr="00485C6A">
        <w:rPr>
          <w:szCs w:val="18"/>
          <w:lang w:eastAsia="en-GB"/>
        </w:rPr>
        <w:t xml:space="preserve">lthough </w:t>
      </w:r>
      <w:r w:rsidR="00FC5962" w:rsidRPr="00485C6A">
        <w:rPr>
          <w:szCs w:val="18"/>
          <w:lang w:eastAsia="en-GB"/>
        </w:rPr>
        <w:t>it is possible to</w:t>
      </w:r>
      <w:r w:rsidR="004F12C1" w:rsidRPr="00485C6A">
        <w:rPr>
          <w:szCs w:val="18"/>
          <w:lang w:eastAsia="en-GB"/>
        </w:rPr>
        <w:t xml:space="preserve"> appeal against a </w:t>
      </w:r>
      <w:r w:rsidR="00FC5962" w:rsidRPr="00485C6A">
        <w:rPr>
          <w:szCs w:val="18"/>
          <w:lang w:eastAsia="en-GB"/>
        </w:rPr>
        <w:t>measure once it is</w:t>
      </w:r>
      <w:r w:rsidR="004F12C1" w:rsidRPr="00485C6A">
        <w:rPr>
          <w:szCs w:val="18"/>
          <w:lang w:eastAsia="en-GB"/>
        </w:rPr>
        <w:t xml:space="preserve"> </w:t>
      </w:r>
      <w:r w:rsidR="00FC5962" w:rsidRPr="00485C6A">
        <w:rPr>
          <w:szCs w:val="18"/>
          <w:lang w:eastAsia="en-GB"/>
        </w:rPr>
        <w:t>in force</w:t>
      </w:r>
      <w:r w:rsidR="004F12C1" w:rsidRPr="00485C6A">
        <w:rPr>
          <w:szCs w:val="18"/>
          <w:lang w:eastAsia="en-GB"/>
        </w:rPr>
        <w:t>, the appeal has no suspensive effect.</w:t>
      </w:r>
    </w:p>
    <w:p w14:paraId="1982506D" w14:textId="60A37725" w:rsidR="00376C50" w:rsidRPr="00485C6A" w:rsidRDefault="00376C50" w:rsidP="6F0544E5">
      <w:pPr>
        <w:pStyle w:val="RTBodyText"/>
        <w:jc w:val="both"/>
        <w:rPr>
          <w:lang w:eastAsia="en-GB"/>
        </w:rPr>
      </w:pPr>
      <w:r w:rsidRPr="00485C6A">
        <w:rPr>
          <w:lang w:eastAsia="en-GB"/>
        </w:rPr>
        <w:t>Amnesty</w:t>
      </w:r>
      <w:r w:rsidR="695B8E62" w:rsidRPr="00485C6A">
        <w:rPr>
          <w:lang w:eastAsia="en-GB"/>
        </w:rPr>
        <w:t xml:space="preserve"> International</w:t>
      </w:r>
      <w:r w:rsidRPr="00485C6A">
        <w:rPr>
          <w:lang w:eastAsia="en-GB"/>
        </w:rPr>
        <w:t xml:space="preserve"> is also concerned by the severity of the measures, in particular house arrest. According to the case law of the European Court of Human Rights, this measure is tantamount to deprivation of liberty. </w:t>
      </w:r>
      <w:r w:rsidR="00126EEF" w:rsidRPr="00485C6A">
        <w:rPr>
          <w:lang w:eastAsia="en-GB"/>
        </w:rPr>
        <w:t>The h</w:t>
      </w:r>
      <w:r w:rsidRPr="00485C6A">
        <w:rPr>
          <w:lang w:eastAsia="en-GB"/>
        </w:rPr>
        <w:t>ouse arrest</w:t>
      </w:r>
      <w:r w:rsidR="00126EEF" w:rsidRPr="00485C6A">
        <w:rPr>
          <w:lang w:eastAsia="en-GB"/>
        </w:rPr>
        <w:t xml:space="preserve"> prov</w:t>
      </w:r>
      <w:r w:rsidR="00640D1E" w:rsidRPr="00485C6A">
        <w:rPr>
          <w:lang w:eastAsia="en-GB"/>
        </w:rPr>
        <w:t>id</w:t>
      </w:r>
      <w:r w:rsidR="00126EEF" w:rsidRPr="00485C6A">
        <w:rPr>
          <w:lang w:eastAsia="en-GB"/>
        </w:rPr>
        <w:t>ed for in the law</w:t>
      </w:r>
      <w:r w:rsidRPr="00485C6A">
        <w:rPr>
          <w:lang w:eastAsia="en-GB"/>
        </w:rPr>
        <w:t xml:space="preserve"> thus </w:t>
      </w:r>
      <w:r w:rsidR="00A00C40" w:rsidRPr="00485C6A">
        <w:rPr>
          <w:lang w:eastAsia="en-GB"/>
        </w:rPr>
        <w:t>is comparable to</w:t>
      </w:r>
      <w:r w:rsidRPr="00485C6A">
        <w:rPr>
          <w:lang w:eastAsia="en-GB"/>
        </w:rPr>
        <w:t xml:space="preserve"> a custodial sentence without charge, without criminal proceedings and without conviction </w:t>
      </w:r>
      <w:r w:rsidR="00986860" w:rsidRPr="00485C6A">
        <w:rPr>
          <w:lang w:eastAsia="en-GB"/>
        </w:rPr>
        <w:t>–</w:t>
      </w:r>
      <w:r w:rsidRPr="00485C6A">
        <w:rPr>
          <w:lang w:eastAsia="en-GB"/>
        </w:rPr>
        <w:t xml:space="preserve"> and could violate the European Convention on Human Rights (ECHR).</w:t>
      </w:r>
    </w:p>
    <w:p w14:paraId="47EF75E1" w14:textId="52858269" w:rsidR="00434630" w:rsidRPr="00485C6A" w:rsidRDefault="3594A939" w:rsidP="3594A939">
      <w:pPr>
        <w:pStyle w:val="RTBodyText"/>
        <w:jc w:val="both"/>
        <w:rPr>
          <w:lang w:eastAsia="en-GB"/>
        </w:rPr>
      </w:pPr>
      <w:r w:rsidRPr="00485C6A">
        <w:rPr>
          <w:lang w:eastAsia="en-GB"/>
        </w:rPr>
        <w:t>The law's broad definition of a "terrorist activity" risks prosecuting actions that are legitimate in terms of the right to freedom of expression. Thus, the law may create a climate of fear that would have a chilling effect on freedom of expression and freedom of the press, pushing many people, including political activists or journalists, to self-censor. The law also bears the danger that suspicion is no longer directed against individuals, but as a general suspicion against entire groups in which "potential terrorists" are suspected and thus will disproportionately affect certain already discriminated against groups.</w:t>
      </w:r>
    </w:p>
    <w:p w14:paraId="317D38F3" w14:textId="498E8BF9" w:rsidR="0005523A" w:rsidRPr="00485C6A" w:rsidRDefault="00F837D4" w:rsidP="00376C50">
      <w:pPr>
        <w:pStyle w:val="RTBodyText"/>
        <w:jc w:val="both"/>
        <w:rPr>
          <w:szCs w:val="18"/>
          <w:lang w:eastAsia="en-GB"/>
        </w:rPr>
      </w:pPr>
      <w:r w:rsidRPr="00485C6A">
        <w:rPr>
          <w:szCs w:val="18"/>
          <w:lang w:eastAsia="en-GB"/>
        </w:rPr>
        <w:t>In a letter addressed to the Swiss government t</w:t>
      </w:r>
      <w:r w:rsidR="00A23337" w:rsidRPr="00485C6A">
        <w:rPr>
          <w:szCs w:val="18"/>
          <w:lang w:eastAsia="en-GB"/>
        </w:rPr>
        <w:t>he European Human Rights Commissioner</w:t>
      </w:r>
      <w:r w:rsidR="004F12C1" w:rsidRPr="00485C6A">
        <w:rPr>
          <w:szCs w:val="18"/>
          <w:lang w:eastAsia="en-GB"/>
        </w:rPr>
        <w:t xml:space="preserve"> </w:t>
      </w:r>
      <w:r w:rsidR="00434630" w:rsidRPr="00485C6A">
        <w:rPr>
          <w:szCs w:val="18"/>
          <w:lang w:eastAsia="en-GB"/>
        </w:rPr>
        <w:t xml:space="preserve">expressed her </w:t>
      </w:r>
      <w:r w:rsidR="00A23337" w:rsidRPr="00485C6A">
        <w:rPr>
          <w:szCs w:val="18"/>
          <w:lang w:eastAsia="en-GB"/>
        </w:rPr>
        <w:t>concern</w:t>
      </w:r>
      <w:r w:rsidR="00FC5962" w:rsidRPr="00485C6A">
        <w:rPr>
          <w:szCs w:val="18"/>
          <w:lang w:eastAsia="en-GB"/>
        </w:rPr>
        <w:t xml:space="preserve"> </w:t>
      </w:r>
      <w:r w:rsidR="00434630" w:rsidRPr="00485C6A">
        <w:rPr>
          <w:szCs w:val="18"/>
          <w:lang w:eastAsia="en-GB"/>
        </w:rPr>
        <w:t xml:space="preserve">regarding </w:t>
      </w:r>
      <w:r w:rsidR="00A23337" w:rsidRPr="00485C6A">
        <w:rPr>
          <w:szCs w:val="18"/>
          <w:lang w:eastAsia="en-GB"/>
        </w:rPr>
        <w:t xml:space="preserve">the lack of sufficient legal safeguards as to the scope of the administrative measures which may be imposed by the Federal </w:t>
      </w:r>
      <w:r w:rsidR="00BD3C45" w:rsidRPr="00485C6A">
        <w:rPr>
          <w:szCs w:val="18"/>
          <w:lang w:eastAsia="en-GB"/>
        </w:rPr>
        <w:t xml:space="preserve">Office of </w:t>
      </w:r>
      <w:r w:rsidR="00A23337" w:rsidRPr="00485C6A">
        <w:rPr>
          <w:szCs w:val="18"/>
          <w:lang w:eastAsia="en-GB"/>
        </w:rPr>
        <w:t xml:space="preserve">Police, outside the context of criminal proceedings. She </w:t>
      </w:r>
      <w:r w:rsidR="00FC5962" w:rsidRPr="00485C6A">
        <w:rPr>
          <w:szCs w:val="18"/>
          <w:lang w:eastAsia="en-GB"/>
        </w:rPr>
        <w:t>pointed out</w:t>
      </w:r>
      <w:r w:rsidR="00A23337" w:rsidRPr="00485C6A">
        <w:rPr>
          <w:szCs w:val="18"/>
          <w:lang w:eastAsia="en-GB"/>
        </w:rPr>
        <w:t xml:space="preserve"> that the </w:t>
      </w:r>
      <w:r w:rsidRPr="00485C6A">
        <w:rPr>
          <w:szCs w:val="18"/>
          <w:lang w:eastAsia="en-GB"/>
        </w:rPr>
        <w:t>absence</w:t>
      </w:r>
      <w:r w:rsidR="00A23337" w:rsidRPr="00485C6A">
        <w:rPr>
          <w:szCs w:val="18"/>
          <w:lang w:eastAsia="en-GB"/>
        </w:rPr>
        <w:t xml:space="preserve"> of a clear and precise definition opens the way to a broad interpretation that runs the risk of excessive and arbitrary interference with human rights and that the very term "potential terrorist" is liable to create stigma.</w:t>
      </w:r>
      <w:r w:rsidR="004B4423" w:rsidRPr="00485C6A">
        <w:rPr>
          <w:szCs w:val="18"/>
          <w:lang w:eastAsia="en-GB"/>
        </w:rPr>
        <w:t xml:space="preserve"> </w:t>
      </w:r>
      <w:r w:rsidR="005718D9" w:rsidRPr="00485C6A">
        <w:rPr>
          <w:szCs w:val="18"/>
          <w:lang w:eastAsia="en-GB"/>
        </w:rPr>
        <w:t>The Commissioner also underlined that a</w:t>
      </w:r>
      <w:r w:rsidR="004B4423" w:rsidRPr="00485C6A">
        <w:rPr>
          <w:szCs w:val="18"/>
          <w:lang w:eastAsia="en-GB"/>
        </w:rPr>
        <w:t xml:space="preserve"> severe measure, </w:t>
      </w:r>
      <w:r w:rsidRPr="00485C6A">
        <w:rPr>
          <w:szCs w:val="18"/>
          <w:lang w:eastAsia="en-GB"/>
        </w:rPr>
        <w:t xml:space="preserve">such as house arrest, </w:t>
      </w:r>
      <w:r w:rsidR="004B4423" w:rsidRPr="00485C6A">
        <w:rPr>
          <w:szCs w:val="18"/>
          <w:lang w:eastAsia="en-GB"/>
        </w:rPr>
        <w:t xml:space="preserve">potentially lasting up to nine months, could hardly be considered "proportionate and necessary in a democratic society" from a human rights perspective. In </w:t>
      </w:r>
      <w:r w:rsidR="00640D1E" w:rsidRPr="00485C6A">
        <w:rPr>
          <w:szCs w:val="18"/>
          <w:lang w:eastAsia="en-GB"/>
        </w:rPr>
        <w:t>her</w:t>
      </w:r>
      <w:r w:rsidR="004B4423" w:rsidRPr="00485C6A">
        <w:rPr>
          <w:szCs w:val="18"/>
          <w:lang w:eastAsia="en-GB"/>
        </w:rPr>
        <w:t xml:space="preserve"> view, it is particularly problematic that these measures can be imposed by a decision outside the criminal justice system and without a suspensive legal remedy.</w:t>
      </w:r>
      <w:r w:rsidR="000A620F" w:rsidRPr="00485C6A">
        <w:rPr>
          <w:rStyle w:val="FootnoteReference"/>
          <w:szCs w:val="18"/>
          <w:lang w:eastAsia="en-GB"/>
        </w:rPr>
        <w:footnoteReference w:id="19"/>
      </w:r>
    </w:p>
    <w:p w14:paraId="4306F9A6" w14:textId="29E69B16" w:rsidR="00A23337" w:rsidRPr="00485C6A" w:rsidRDefault="00434630" w:rsidP="006A63F3">
      <w:pPr>
        <w:pStyle w:val="RTBodyText"/>
        <w:jc w:val="both"/>
        <w:rPr>
          <w:szCs w:val="18"/>
          <w:lang w:eastAsia="en-GB"/>
        </w:rPr>
      </w:pPr>
      <w:r w:rsidRPr="00485C6A">
        <w:rPr>
          <w:szCs w:val="18"/>
          <w:lang w:eastAsia="en-GB"/>
        </w:rPr>
        <w:t>S</w:t>
      </w:r>
      <w:r w:rsidR="00A23337" w:rsidRPr="00485C6A">
        <w:rPr>
          <w:szCs w:val="18"/>
          <w:lang w:eastAsia="en-GB"/>
        </w:rPr>
        <w:t>everal UN</w:t>
      </w:r>
      <w:r w:rsidR="006A63F3" w:rsidRPr="00485C6A">
        <w:rPr>
          <w:szCs w:val="18"/>
          <w:lang w:eastAsia="en-GB"/>
        </w:rPr>
        <w:t xml:space="preserve"> Special Rapporteurs</w:t>
      </w:r>
      <w:r w:rsidR="006A63F3" w:rsidRPr="00485C6A">
        <w:rPr>
          <w:rStyle w:val="FootnoteReference"/>
          <w:szCs w:val="18"/>
          <w:lang w:eastAsia="en-GB"/>
        </w:rPr>
        <w:footnoteReference w:id="20"/>
      </w:r>
      <w:r w:rsidR="006A63F3" w:rsidRPr="00485C6A">
        <w:rPr>
          <w:szCs w:val="18"/>
          <w:lang w:eastAsia="en-GB"/>
        </w:rPr>
        <w:t xml:space="preserve"> </w:t>
      </w:r>
      <w:r w:rsidRPr="00485C6A">
        <w:rPr>
          <w:szCs w:val="18"/>
          <w:lang w:eastAsia="en-GB"/>
        </w:rPr>
        <w:t xml:space="preserve">also </w:t>
      </w:r>
      <w:r w:rsidR="006A63F3" w:rsidRPr="00485C6A">
        <w:rPr>
          <w:szCs w:val="18"/>
          <w:lang w:eastAsia="en-GB"/>
        </w:rPr>
        <w:t>warned</w:t>
      </w:r>
      <w:r w:rsidR="00CB5FE5" w:rsidRPr="00485C6A">
        <w:rPr>
          <w:szCs w:val="18"/>
          <w:lang w:eastAsia="en-GB"/>
        </w:rPr>
        <w:t xml:space="preserve"> in a letter</w:t>
      </w:r>
      <w:r w:rsidR="00CB5FE5" w:rsidRPr="00485C6A">
        <w:rPr>
          <w:rStyle w:val="FootnoteReference"/>
          <w:szCs w:val="18"/>
          <w:lang w:eastAsia="en-GB"/>
        </w:rPr>
        <w:footnoteReference w:id="21"/>
      </w:r>
      <w:r w:rsidR="006A63F3" w:rsidRPr="00485C6A">
        <w:rPr>
          <w:szCs w:val="18"/>
          <w:lang w:eastAsia="en-GB"/>
        </w:rPr>
        <w:t xml:space="preserve"> that Switzerland’s anti-terrorism legislation violate</w:t>
      </w:r>
      <w:r w:rsidRPr="00485C6A">
        <w:rPr>
          <w:szCs w:val="18"/>
          <w:lang w:eastAsia="en-GB"/>
        </w:rPr>
        <w:t>s</w:t>
      </w:r>
      <w:r w:rsidR="006A63F3" w:rsidRPr="00485C6A">
        <w:rPr>
          <w:szCs w:val="18"/>
          <w:lang w:eastAsia="en-GB"/>
        </w:rPr>
        <w:t xml:space="preserve"> international human rights standards by expanding the definition of terroris</w:t>
      </w:r>
      <w:r w:rsidRPr="00485C6A">
        <w:rPr>
          <w:szCs w:val="18"/>
          <w:lang w:eastAsia="en-GB"/>
        </w:rPr>
        <w:t>t</w:t>
      </w:r>
      <w:r w:rsidR="006A63F3" w:rsidRPr="00485C6A">
        <w:rPr>
          <w:szCs w:val="18"/>
          <w:lang w:eastAsia="en-GB"/>
        </w:rPr>
        <w:t xml:space="preserve"> </w:t>
      </w:r>
      <w:r w:rsidRPr="00485C6A">
        <w:rPr>
          <w:szCs w:val="18"/>
          <w:lang w:eastAsia="en-GB"/>
        </w:rPr>
        <w:t xml:space="preserve">that could </w:t>
      </w:r>
      <w:r w:rsidR="006A63F3" w:rsidRPr="00485C6A">
        <w:rPr>
          <w:szCs w:val="18"/>
          <w:lang w:eastAsia="en-GB"/>
        </w:rPr>
        <w:t>set a dangerous precedent for the suppression of political dissent worldwide.</w:t>
      </w:r>
      <w:r w:rsidR="00A01879" w:rsidRPr="00485C6A">
        <w:rPr>
          <w:szCs w:val="18"/>
          <w:lang w:eastAsia="en-GB"/>
        </w:rPr>
        <w:t xml:space="preserve"> The experts expressed concern that the law’s new definition of “terrorist activity” no longer requires the prospect of any crime at all</w:t>
      </w:r>
      <w:r w:rsidR="00071D4E" w:rsidRPr="00485C6A">
        <w:rPr>
          <w:szCs w:val="18"/>
          <w:lang w:eastAsia="en-GB"/>
        </w:rPr>
        <w:t>.</w:t>
      </w:r>
      <w:r w:rsidR="00124CE2" w:rsidRPr="00485C6A">
        <w:rPr>
          <w:rStyle w:val="FootnoteReference"/>
          <w:szCs w:val="18"/>
          <w:lang w:eastAsia="en-GB"/>
        </w:rPr>
        <w:footnoteReference w:id="22"/>
      </w:r>
    </w:p>
    <w:p w14:paraId="33527533" w14:textId="1AC31986" w:rsidR="00240E40" w:rsidRPr="00485C6A" w:rsidRDefault="00240E40" w:rsidP="6F0544E5">
      <w:pPr>
        <w:pStyle w:val="RTBodyText"/>
        <w:spacing w:line="259" w:lineRule="auto"/>
        <w:jc w:val="both"/>
        <w:rPr>
          <w:lang w:eastAsia="en-GB"/>
        </w:rPr>
      </w:pPr>
      <w:r w:rsidRPr="00485C6A">
        <w:rPr>
          <w:lang w:eastAsia="en-GB"/>
        </w:rPr>
        <w:t xml:space="preserve">Amnesty International </w:t>
      </w:r>
      <w:r w:rsidR="009F0CFA" w:rsidRPr="00485C6A">
        <w:rPr>
          <w:lang w:eastAsia="en-GB"/>
        </w:rPr>
        <w:t>is</w:t>
      </w:r>
      <w:r w:rsidR="00351B46" w:rsidRPr="00485C6A">
        <w:rPr>
          <w:lang w:eastAsia="en-GB"/>
        </w:rPr>
        <w:t xml:space="preserve"> </w:t>
      </w:r>
      <w:r w:rsidR="00AB4B54" w:rsidRPr="00485C6A">
        <w:rPr>
          <w:lang w:eastAsia="en-GB"/>
        </w:rPr>
        <w:t xml:space="preserve">particularly </w:t>
      </w:r>
      <w:r w:rsidR="1317AEB1" w:rsidRPr="00485C6A">
        <w:rPr>
          <w:lang w:eastAsia="en-GB"/>
        </w:rPr>
        <w:t xml:space="preserve">worried that these </w:t>
      </w:r>
      <w:r w:rsidR="6C1FFD19" w:rsidRPr="00485C6A">
        <w:rPr>
          <w:lang w:eastAsia="en-GB"/>
        </w:rPr>
        <w:t xml:space="preserve">counter-terrorism measures </w:t>
      </w:r>
      <w:r w:rsidR="0AEBAB3E" w:rsidRPr="00485C6A">
        <w:rPr>
          <w:lang w:eastAsia="en-GB"/>
        </w:rPr>
        <w:t xml:space="preserve">will lead </w:t>
      </w:r>
      <w:r w:rsidR="6C1FFD19" w:rsidRPr="00485C6A">
        <w:rPr>
          <w:lang w:eastAsia="en-GB"/>
        </w:rPr>
        <w:t>to greater surveillance and policing of racialised groups</w:t>
      </w:r>
      <w:r w:rsidR="4E219C93" w:rsidRPr="00485C6A">
        <w:rPr>
          <w:lang w:eastAsia="en-GB"/>
        </w:rPr>
        <w:t xml:space="preserve"> a</w:t>
      </w:r>
      <w:r w:rsidR="42CB9CB9" w:rsidRPr="00485C6A">
        <w:rPr>
          <w:lang w:eastAsia="en-GB"/>
        </w:rPr>
        <w:t>nd</w:t>
      </w:r>
      <w:r w:rsidR="4BE1385C" w:rsidRPr="00485C6A">
        <w:rPr>
          <w:lang w:eastAsia="en-GB"/>
        </w:rPr>
        <w:t xml:space="preserve"> </w:t>
      </w:r>
      <w:r w:rsidR="42CB9CB9" w:rsidRPr="00485C6A">
        <w:rPr>
          <w:lang w:eastAsia="en-GB"/>
        </w:rPr>
        <w:t xml:space="preserve">to disproportionate restriction of their exercise of fundamental rights and freedoms. </w:t>
      </w:r>
      <w:r w:rsidR="0EC1471F" w:rsidRPr="00485C6A">
        <w:rPr>
          <w:lang w:eastAsia="en-GB"/>
        </w:rPr>
        <w:t>Furthe</w:t>
      </w:r>
      <w:r w:rsidR="0618B920" w:rsidRPr="00485C6A">
        <w:rPr>
          <w:lang w:eastAsia="en-GB"/>
        </w:rPr>
        <w:t>r</w:t>
      </w:r>
      <w:r w:rsidR="0EC1471F" w:rsidRPr="00485C6A">
        <w:rPr>
          <w:lang w:eastAsia="en-GB"/>
        </w:rPr>
        <w:t>more, A</w:t>
      </w:r>
      <w:r w:rsidR="5D13EF11" w:rsidRPr="00485C6A">
        <w:rPr>
          <w:lang w:eastAsia="en-GB"/>
        </w:rPr>
        <w:t xml:space="preserve">mnesty International is concerned </w:t>
      </w:r>
      <w:r w:rsidR="4BE1385C" w:rsidRPr="00485C6A">
        <w:rPr>
          <w:lang w:eastAsia="en-GB"/>
        </w:rPr>
        <w:t>a</w:t>
      </w:r>
      <w:r w:rsidRPr="00485C6A">
        <w:rPr>
          <w:lang w:eastAsia="en-GB"/>
        </w:rPr>
        <w:t>bout the potential effects of stigmatisation of</w:t>
      </w:r>
      <w:r w:rsidR="005F495E" w:rsidRPr="00485C6A">
        <w:rPr>
          <w:lang w:eastAsia="en-GB"/>
        </w:rPr>
        <w:t xml:space="preserve"> certain ethnic and religious groups</w:t>
      </w:r>
      <w:r w:rsidR="091620FE" w:rsidRPr="00485C6A">
        <w:rPr>
          <w:lang w:eastAsia="en-GB"/>
        </w:rPr>
        <w:t xml:space="preserve">, </w:t>
      </w:r>
      <w:r w:rsidRPr="00485C6A">
        <w:rPr>
          <w:lang w:eastAsia="en-GB"/>
        </w:rPr>
        <w:t>due to their possible designation as 'potential terrorists', and the negative implications that could result from this, including</w:t>
      </w:r>
      <w:r w:rsidR="662F5FBD" w:rsidRPr="00485C6A">
        <w:rPr>
          <w:lang w:eastAsia="en-GB"/>
        </w:rPr>
        <w:t xml:space="preserve"> </w:t>
      </w:r>
      <w:r w:rsidRPr="00485C6A">
        <w:rPr>
          <w:lang w:eastAsia="en-GB"/>
        </w:rPr>
        <w:t>further marginalisation and discriminatory treatment in different social contexts.</w:t>
      </w:r>
    </w:p>
    <w:p w14:paraId="09BBFD46" w14:textId="77777777" w:rsidR="00AB4B54" w:rsidRPr="00485C6A" w:rsidRDefault="421CA4CF" w:rsidP="6F0544E5">
      <w:pPr>
        <w:pStyle w:val="RTBodyText"/>
        <w:jc w:val="both"/>
        <w:rPr>
          <w:lang w:eastAsia="en-GB"/>
        </w:rPr>
      </w:pPr>
      <w:r w:rsidRPr="00485C6A">
        <w:rPr>
          <w:lang w:eastAsia="en-GB"/>
        </w:rPr>
        <w:t>Several</w:t>
      </w:r>
      <w:r w:rsidR="007B67B0" w:rsidRPr="00485C6A">
        <w:rPr>
          <w:lang w:eastAsia="en-GB"/>
        </w:rPr>
        <w:t xml:space="preserve"> </w:t>
      </w:r>
      <w:r w:rsidR="14702AD4" w:rsidRPr="00485C6A">
        <w:rPr>
          <w:lang w:eastAsia="en-GB"/>
        </w:rPr>
        <w:t>i</w:t>
      </w:r>
      <w:r w:rsidR="4F49DC55" w:rsidRPr="00485C6A">
        <w:rPr>
          <w:lang w:eastAsia="en-GB"/>
        </w:rPr>
        <w:t>nternational and regional bodies have</w:t>
      </w:r>
      <w:r w:rsidR="057DFFDF" w:rsidRPr="00485C6A">
        <w:rPr>
          <w:lang w:eastAsia="en-GB"/>
        </w:rPr>
        <w:t xml:space="preserve"> also</w:t>
      </w:r>
      <w:r w:rsidR="4F49DC55" w:rsidRPr="00485C6A">
        <w:rPr>
          <w:lang w:eastAsia="en-GB"/>
        </w:rPr>
        <w:t xml:space="preserve"> repeatedly affirmed the need for counter-terrorism measures to comply with the principle of equality and non-discrimination.</w:t>
      </w:r>
      <w:r w:rsidR="2FD9F7F2" w:rsidRPr="00485C6A">
        <w:rPr>
          <w:lang w:eastAsia="en-GB"/>
        </w:rPr>
        <w:t xml:space="preserve"> </w:t>
      </w:r>
      <w:r w:rsidR="4F49DC55" w:rsidRPr="00485C6A">
        <w:rPr>
          <w:lang w:eastAsia="en-GB"/>
        </w:rPr>
        <w:t>The UN Office of the High Commissioner for Human Rights</w:t>
      </w:r>
      <w:r w:rsidR="16325B7B" w:rsidRPr="00485C6A">
        <w:rPr>
          <w:lang w:eastAsia="en-GB"/>
        </w:rPr>
        <w:t xml:space="preserve"> </w:t>
      </w:r>
      <w:r w:rsidR="4F49DC55" w:rsidRPr="00485C6A">
        <w:rPr>
          <w:lang w:eastAsia="en-GB"/>
        </w:rPr>
        <w:t>(OHCHR) has noted that:</w:t>
      </w:r>
      <w:r w:rsidR="2A96EE3C" w:rsidRPr="00485C6A">
        <w:rPr>
          <w:lang w:eastAsia="en-GB"/>
        </w:rPr>
        <w:t xml:space="preserve"> </w:t>
      </w:r>
      <w:r w:rsidR="77261B25" w:rsidRPr="00485C6A">
        <w:rPr>
          <w:lang w:eastAsia="en-GB"/>
        </w:rPr>
        <w:t>“</w:t>
      </w:r>
      <w:r w:rsidR="4F49DC55" w:rsidRPr="00485C6A">
        <w:rPr>
          <w:lang w:eastAsia="en-GB"/>
        </w:rPr>
        <w:t>The principle of non-discrimination must always be respected and special effort</w:t>
      </w:r>
      <w:r w:rsidR="5F0DA277" w:rsidRPr="00485C6A">
        <w:rPr>
          <w:lang w:eastAsia="en-GB"/>
        </w:rPr>
        <w:t xml:space="preserve"> </w:t>
      </w:r>
      <w:r w:rsidR="4F49DC55" w:rsidRPr="00485C6A">
        <w:rPr>
          <w:lang w:eastAsia="en-GB"/>
        </w:rPr>
        <w:t>made to safeguard the rights of vulnerable groups. Counterterrorism measures</w:t>
      </w:r>
      <w:r w:rsidR="5AF6AC7D" w:rsidRPr="00485C6A">
        <w:rPr>
          <w:lang w:eastAsia="en-GB"/>
        </w:rPr>
        <w:t xml:space="preserve"> </w:t>
      </w:r>
      <w:r w:rsidR="4F49DC55" w:rsidRPr="00485C6A">
        <w:rPr>
          <w:lang w:eastAsia="en-GB"/>
        </w:rPr>
        <w:t>targeting specific ethnic or religious groups are contrary to human rights and</w:t>
      </w:r>
      <w:r w:rsidR="31CE9C33" w:rsidRPr="00485C6A">
        <w:rPr>
          <w:lang w:eastAsia="en-GB"/>
        </w:rPr>
        <w:t xml:space="preserve"> </w:t>
      </w:r>
      <w:r w:rsidR="4F49DC55" w:rsidRPr="00485C6A">
        <w:rPr>
          <w:lang w:eastAsia="en-GB"/>
        </w:rPr>
        <w:t>would carry the additional risk of an upsurge of discrimination and racism.</w:t>
      </w:r>
      <w:r w:rsidR="05B5AFEB" w:rsidRPr="00485C6A">
        <w:rPr>
          <w:lang w:eastAsia="en-GB"/>
        </w:rPr>
        <w:t>”</w:t>
      </w:r>
      <w:r w:rsidR="007B67B0" w:rsidRPr="00485C6A">
        <w:rPr>
          <w:rStyle w:val="FootnoteReference"/>
          <w:lang w:eastAsia="en-GB"/>
        </w:rPr>
        <w:footnoteReference w:id="23"/>
      </w:r>
      <w:r w:rsidR="0D7B6254" w:rsidRPr="00485C6A">
        <w:rPr>
          <w:lang w:eastAsia="en-GB"/>
        </w:rPr>
        <w:t xml:space="preserve"> OHCHR has also called for ‘due care’ to ensure that programs to prevent</w:t>
      </w:r>
      <w:r w:rsidR="40EDCF36" w:rsidRPr="00485C6A">
        <w:rPr>
          <w:lang w:eastAsia="en-GB"/>
        </w:rPr>
        <w:t xml:space="preserve"> </w:t>
      </w:r>
      <w:r w:rsidR="0D7B6254" w:rsidRPr="00485C6A">
        <w:rPr>
          <w:lang w:eastAsia="en-GB"/>
        </w:rPr>
        <w:t>or counter violent extremism ‘have no direct or incidental effects that would</w:t>
      </w:r>
      <w:r w:rsidR="2265E87B" w:rsidRPr="00485C6A">
        <w:rPr>
          <w:lang w:eastAsia="en-GB"/>
        </w:rPr>
        <w:t xml:space="preserve"> </w:t>
      </w:r>
      <w:r w:rsidR="0D7B6254" w:rsidRPr="00485C6A">
        <w:rPr>
          <w:lang w:eastAsia="en-GB"/>
        </w:rPr>
        <w:t>result in discrimination, stigmatization and racial or religious profiling.’</w:t>
      </w:r>
      <w:r w:rsidR="007B67B0" w:rsidRPr="00485C6A">
        <w:rPr>
          <w:rStyle w:val="FootnoteReference"/>
          <w:lang w:eastAsia="en-GB"/>
        </w:rPr>
        <w:footnoteReference w:id="24"/>
      </w:r>
      <w:r w:rsidR="2A0EE1A5" w:rsidRPr="00485C6A">
        <w:rPr>
          <w:lang w:eastAsia="en-GB"/>
        </w:rPr>
        <w:t xml:space="preserve"> </w:t>
      </w:r>
      <w:r w:rsidR="0D7B6254" w:rsidRPr="00485C6A">
        <w:rPr>
          <w:lang w:eastAsia="en-GB"/>
        </w:rPr>
        <w:t xml:space="preserve">This Committee has underlined the obligation of states to </w:t>
      </w:r>
      <w:r w:rsidR="0510EAC7" w:rsidRPr="00485C6A">
        <w:rPr>
          <w:lang w:eastAsia="en-GB"/>
        </w:rPr>
        <w:t>”</w:t>
      </w:r>
      <w:r w:rsidR="0D7B6254" w:rsidRPr="00485C6A">
        <w:rPr>
          <w:lang w:eastAsia="en-GB"/>
        </w:rPr>
        <w:t>ensure that measures taken in</w:t>
      </w:r>
      <w:r w:rsidR="6E011825" w:rsidRPr="00485C6A">
        <w:rPr>
          <w:lang w:eastAsia="en-GB"/>
        </w:rPr>
        <w:t xml:space="preserve"> </w:t>
      </w:r>
      <w:r w:rsidR="0D7B6254" w:rsidRPr="00485C6A">
        <w:rPr>
          <w:lang w:eastAsia="en-GB"/>
        </w:rPr>
        <w:t xml:space="preserve">the struggle against terrorism do not discriminate in </w:t>
      </w:r>
      <w:r w:rsidR="0D7B6254" w:rsidRPr="00485C6A">
        <w:rPr>
          <w:lang w:eastAsia="en-GB"/>
        </w:rPr>
        <w:lastRenderedPageBreak/>
        <w:t>purpose or effect on</w:t>
      </w:r>
      <w:r w:rsidR="7721DEBD" w:rsidRPr="00485C6A">
        <w:rPr>
          <w:lang w:eastAsia="en-GB"/>
        </w:rPr>
        <w:t xml:space="preserve"> </w:t>
      </w:r>
      <w:r w:rsidR="0D7B6254" w:rsidRPr="00485C6A">
        <w:rPr>
          <w:lang w:eastAsia="en-GB"/>
        </w:rPr>
        <w:t>grounds of race, colour, descent, or national or ethnic origin.</w:t>
      </w:r>
      <w:r w:rsidR="6D92D788" w:rsidRPr="00485C6A">
        <w:rPr>
          <w:lang w:eastAsia="en-GB"/>
        </w:rPr>
        <w:t xml:space="preserve">” </w:t>
      </w:r>
      <w:r w:rsidR="007B67B0" w:rsidRPr="00485C6A">
        <w:rPr>
          <w:rStyle w:val="FootnoteReference"/>
          <w:lang w:eastAsia="en-GB"/>
        </w:rPr>
        <w:footnoteReference w:id="25"/>
      </w:r>
      <w:r w:rsidR="13711B0B" w:rsidRPr="00485C6A">
        <w:rPr>
          <w:lang w:eastAsia="en-GB"/>
        </w:rPr>
        <w:t xml:space="preserve"> </w:t>
      </w:r>
      <w:r w:rsidR="0D7B6254" w:rsidRPr="00485C6A">
        <w:rPr>
          <w:lang w:eastAsia="en-GB"/>
        </w:rPr>
        <w:t>The UN</w:t>
      </w:r>
      <w:r w:rsidR="35712E94" w:rsidRPr="00485C6A">
        <w:rPr>
          <w:lang w:eastAsia="en-GB"/>
        </w:rPr>
        <w:t xml:space="preserve"> </w:t>
      </w:r>
      <w:r w:rsidR="0D7B6254" w:rsidRPr="00485C6A">
        <w:rPr>
          <w:lang w:eastAsia="en-GB"/>
        </w:rPr>
        <w:t>Special Rapporteur on counter-terrorism and human rights has criticised</w:t>
      </w:r>
      <w:r w:rsidR="3AB4C8C1" w:rsidRPr="00485C6A">
        <w:rPr>
          <w:lang w:eastAsia="en-GB"/>
        </w:rPr>
        <w:t xml:space="preserve"> </w:t>
      </w:r>
      <w:r w:rsidR="0D7B6254" w:rsidRPr="00485C6A">
        <w:rPr>
          <w:lang w:eastAsia="en-GB"/>
        </w:rPr>
        <w:t>discriminatory counter-terrorism measures in many countries and expressed</w:t>
      </w:r>
      <w:r w:rsidR="48BE8E6C" w:rsidRPr="00485C6A">
        <w:rPr>
          <w:lang w:eastAsia="en-GB"/>
        </w:rPr>
        <w:t xml:space="preserve"> </w:t>
      </w:r>
      <w:r w:rsidR="0D7B6254" w:rsidRPr="00485C6A">
        <w:rPr>
          <w:lang w:eastAsia="en-GB"/>
        </w:rPr>
        <w:t xml:space="preserve">concern that counter-extremism policies </w:t>
      </w:r>
      <w:r w:rsidR="5A319857" w:rsidRPr="00485C6A">
        <w:rPr>
          <w:lang w:eastAsia="en-GB"/>
        </w:rPr>
        <w:t>”</w:t>
      </w:r>
      <w:r w:rsidR="0D7B6254" w:rsidRPr="00485C6A">
        <w:rPr>
          <w:lang w:eastAsia="en-GB"/>
        </w:rPr>
        <w:t>have discriminately targeted certain</w:t>
      </w:r>
      <w:r w:rsidR="0E97AEDB" w:rsidRPr="00485C6A">
        <w:rPr>
          <w:lang w:eastAsia="en-GB"/>
        </w:rPr>
        <w:t xml:space="preserve"> </w:t>
      </w:r>
      <w:r w:rsidR="0D7B6254" w:rsidRPr="00485C6A">
        <w:rPr>
          <w:lang w:eastAsia="en-GB"/>
        </w:rPr>
        <w:t>groups and communities, particularly based on religious grounds.</w:t>
      </w:r>
      <w:r w:rsidR="4CC8E01E" w:rsidRPr="00485C6A">
        <w:rPr>
          <w:lang w:eastAsia="en-GB"/>
        </w:rPr>
        <w:t>”</w:t>
      </w:r>
      <w:r w:rsidR="007B67B0" w:rsidRPr="00485C6A">
        <w:rPr>
          <w:rStyle w:val="FootnoteReference"/>
          <w:lang w:eastAsia="en-GB"/>
        </w:rPr>
        <w:footnoteReference w:id="26"/>
      </w:r>
      <w:r w:rsidR="01692318" w:rsidRPr="00485C6A">
        <w:rPr>
          <w:lang w:eastAsia="en-GB"/>
        </w:rPr>
        <w:t xml:space="preserve"> </w:t>
      </w:r>
    </w:p>
    <w:p w14:paraId="6A18B180" w14:textId="03830C67" w:rsidR="007B67B0" w:rsidRPr="00485C6A" w:rsidRDefault="007B67B0" w:rsidP="6F0544E5">
      <w:pPr>
        <w:pStyle w:val="RTBodyText"/>
        <w:jc w:val="both"/>
        <w:rPr>
          <w:lang w:eastAsia="en-GB"/>
        </w:rPr>
      </w:pPr>
      <w:r w:rsidRPr="00485C6A">
        <w:rPr>
          <w:lang w:eastAsia="en-GB"/>
        </w:rPr>
        <w:t>The Swiss draft law could</w:t>
      </w:r>
      <w:r w:rsidR="00275DA4" w:rsidRPr="00485C6A">
        <w:rPr>
          <w:lang w:eastAsia="en-GB"/>
        </w:rPr>
        <w:t xml:space="preserve"> </w:t>
      </w:r>
      <w:r w:rsidRPr="00485C6A">
        <w:rPr>
          <w:lang w:eastAsia="en-GB"/>
        </w:rPr>
        <w:t xml:space="preserve">target in particular Muslims or persons of Arab descent – as has been the case with other counter-terrorism measures </w:t>
      </w:r>
      <w:r w:rsidR="00AB4B54" w:rsidRPr="00485C6A">
        <w:rPr>
          <w:lang w:eastAsia="en-GB"/>
        </w:rPr>
        <w:t xml:space="preserve">– </w:t>
      </w:r>
      <w:r w:rsidRPr="00485C6A">
        <w:rPr>
          <w:lang w:eastAsia="en-GB"/>
        </w:rPr>
        <w:t xml:space="preserve">and could lead to an environment of suspicion around Muslim </w:t>
      </w:r>
      <w:r w:rsidR="00DA3EB3" w:rsidRPr="00485C6A">
        <w:rPr>
          <w:lang w:eastAsia="en-GB"/>
        </w:rPr>
        <w:t>communities and</w:t>
      </w:r>
      <w:r w:rsidRPr="00485C6A">
        <w:rPr>
          <w:lang w:eastAsia="en-GB"/>
        </w:rPr>
        <w:t xml:space="preserve"> encourage the rise of stigmatizing or discriminatory acts. Furthermore, this law could severely restrict their fundamental rights in violation of Switzerland’s international human rights obligations. </w:t>
      </w:r>
    </w:p>
    <w:p w14:paraId="1471C5E1" w14:textId="55AFF1B7" w:rsidR="0010287D" w:rsidRPr="00485C6A" w:rsidRDefault="0010287D" w:rsidP="009F0CFA">
      <w:pPr>
        <w:pStyle w:val="AISubHeading"/>
      </w:pPr>
      <w:r w:rsidRPr="00485C6A">
        <w:t>recommendations</w:t>
      </w:r>
    </w:p>
    <w:p w14:paraId="59D8DE8F" w14:textId="77777777" w:rsidR="00531CDE" w:rsidRPr="00485C6A" w:rsidRDefault="00531CDE" w:rsidP="00531CDE">
      <w:pPr>
        <w:pStyle w:val="AIBodyText"/>
      </w:pPr>
    </w:p>
    <w:p w14:paraId="77FBC873" w14:textId="20FFD587" w:rsidR="00240E40" w:rsidRPr="00485C6A" w:rsidRDefault="00B67C06" w:rsidP="00240E40">
      <w:pPr>
        <w:pStyle w:val="RTBodyText"/>
      </w:pPr>
      <w:r w:rsidRPr="00485C6A">
        <w:t xml:space="preserve">Amnesty International therefore recommends </w:t>
      </w:r>
      <w:r w:rsidR="00001A0B" w:rsidRPr="00485C6A">
        <w:t>that the Swiss authorities</w:t>
      </w:r>
      <w:r w:rsidRPr="00485C6A">
        <w:t>:</w:t>
      </w:r>
    </w:p>
    <w:p w14:paraId="2EBEA82C" w14:textId="63EBA8CC" w:rsidR="007B67B0" w:rsidRPr="00485C6A" w:rsidRDefault="000B38A8" w:rsidP="00433972">
      <w:pPr>
        <w:pStyle w:val="RTBodyText"/>
        <w:numPr>
          <w:ilvl w:val="0"/>
          <w:numId w:val="13"/>
        </w:numPr>
        <w:rPr>
          <w:szCs w:val="18"/>
          <w:lang w:eastAsia="en-GB"/>
        </w:rPr>
      </w:pPr>
      <w:r w:rsidRPr="00485C6A">
        <w:rPr>
          <w:szCs w:val="18"/>
          <w:lang w:eastAsia="en-GB"/>
        </w:rPr>
        <w:t>Urgently reform counter terrorism provisions so that all measures are compliant w</w:t>
      </w:r>
      <w:r w:rsidR="002B5489" w:rsidRPr="00485C6A">
        <w:rPr>
          <w:szCs w:val="18"/>
          <w:lang w:eastAsia="en-GB"/>
        </w:rPr>
        <w:t>i</w:t>
      </w:r>
      <w:r w:rsidRPr="00485C6A">
        <w:rPr>
          <w:szCs w:val="18"/>
          <w:lang w:eastAsia="en-GB"/>
        </w:rPr>
        <w:t xml:space="preserve">th international human </w:t>
      </w:r>
      <w:r w:rsidR="00220CB8" w:rsidRPr="00485C6A">
        <w:rPr>
          <w:szCs w:val="18"/>
          <w:lang w:eastAsia="en-GB"/>
        </w:rPr>
        <w:t>rights law and</w:t>
      </w:r>
      <w:r w:rsidRPr="00485C6A">
        <w:rPr>
          <w:szCs w:val="18"/>
          <w:lang w:eastAsia="en-GB"/>
        </w:rPr>
        <w:t xml:space="preserve"> ensure </w:t>
      </w:r>
      <w:r w:rsidR="007B67B0" w:rsidRPr="00485C6A">
        <w:rPr>
          <w:szCs w:val="18"/>
          <w:lang w:eastAsia="en-GB"/>
        </w:rPr>
        <w:t xml:space="preserve">that the application of any counter-terrorism law will not lead to negative consequences for ethnic and religious groups, refugees, and asylum seekers, particularly as a result of racial profiling. </w:t>
      </w:r>
    </w:p>
    <w:p w14:paraId="12E2C3EA" w14:textId="17051F84" w:rsidR="00240E40" w:rsidRPr="00485C6A" w:rsidRDefault="007971B4" w:rsidP="00433972">
      <w:pPr>
        <w:pStyle w:val="RTBodyText"/>
        <w:numPr>
          <w:ilvl w:val="0"/>
          <w:numId w:val="13"/>
        </w:numPr>
        <w:rPr>
          <w:szCs w:val="18"/>
          <w:lang w:eastAsia="en-GB"/>
        </w:rPr>
      </w:pPr>
      <w:r w:rsidRPr="00485C6A">
        <w:rPr>
          <w:szCs w:val="18"/>
          <w:lang w:eastAsia="en-GB"/>
        </w:rPr>
        <w:t>E</w:t>
      </w:r>
      <w:r w:rsidR="001D3E07" w:rsidRPr="00485C6A">
        <w:rPr>
          <w:szCs w:val="18"/>
          <w:lang w:eastAsia="en-GB"/>
        </w:rPr>
        <w:t>nsure that</w:t>
      </w:r>
      <w:r w:rsidR="00240E40" w:rsidRPr="00485C6A">
        <w:rPr>
          <w:szCs w:val="18"/>
          <w:lang w:eastAsia="en-GB"/>
        </w:rPr>
        <w:t xml:space="preserve"> the human rights</w:t>
      </w:r>
      <w:r w:rsidR="00275DA4" w:rsidRPr="00485C6A">
        <w:rPr>
          <w:szCs w:val="18"/>
          <w:lang w:eastAsia="en-GB"/>
        </w:rPr>
        <w:t xml:space="preserve"> of ethnic and religious groups, refugees, and asylum seekers</w:t>
      </w:r>
      <w:r w:rsidR="005D05C2" w:rsidRPr="00485C6A">
        <w:rPr>
          <w:szCs w:val="18"/>
          <w:lang w:eastAsia="en-GB"/>
        </w:rPr>
        <w:t>, including the right to liberty, movement, expression, association, privacy,</w:t>
      </w:r>
      <w:r w:rsidR="00B60CA5" w:rsidRPr="00485C6A">
        <w:rPr>
          <w:szCs w:val="18"/>
          <w:lang w:eastAsia="en-GB"/>
        </w:rPr>
        <w:t xml:space="preserve"> freedom of religion,</w:t>
      </w:r>
      <w:r w:rsidR="005D05C2" w:rsidRPr="00485C6A">
        <w:rPr>
          <w:szCs w:val="18"/>
          <w:lang w:eastAsia="en-GB"/>
        </w:rPr>
        <w:t xml:space="preserve"> family life and to education are protected, respected and fulfilled in the context of counterterrorism</w:t>
      </w:r>
      <w:r w:rsidR="005D05C2" w:rsidRPr="00485C6A">
        <w:t>.</w:t>
      </w:r>
    </w:p>
    <w:sectPr w:rsidR="00240E40" w:rsidRPr="00485C6A" w:rsidSect="009362AB">
      <w:footerReference w:type="default" r:id="rId11"/>
      <w:headerReference w:type="first" r:id="rId12"/>
      <w:footerReference w:type="first" r:id="rId13"/>
      <w:pgSz w:w="11900" w:h="16840"/>
      <w:pgMar w:top="158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281B1" w14:textId="77777777" w:rsidR="005D4AEB" w:rsidRDefault="005D4AEB" w:rsidP="00AE5E82">
      <w:r>
        <w:separator/>
      </w:r>
    </w:p>
  </w:endnote>
  <w:endnote w:type="continuationSeparator" w:id="0">
    <w:p w14:paraId="00668742" w14:textId="77777777" w:rsidR="005D4AEB" w:rsidRDefault="005D4AEB"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4D"/>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Cn">
    <w:panose1 w:val="020B0506040303020004"/>
    <w:charset w:val="4D"/>
    <w:family w:val="swiss"/>
    <w:pitch w:val="variable"/>
    <w:sig w:usb0="800000AF" w:usb1="5000204A" w:usb2="00000000" w:usb3="00000000" w:csb0="0000009B" w:csb1="00000000"/>
  </w:font>
  <w:font w:name="Amnesty Trade Gothic">
    <w:panose1 w:val="020B0503040303020004"/>
    <w:charset w:val="4D"/>
    <w:family w:val="swiss"/>
    <w:pitch w:val="variable"/>
    <w:sig w:usb0="800000AF" w:usb1="5000204A" w:usb2="00000000" w:usb3="00000000" w:csb0="0000009B" w:csb1="00000000"/>
  </w:font>
  <w:font w:name="MinionPro-Regular">
    <w:panose1 w:val="02040503050201020203"/>
    <w:charset w:val="00"/>
    <w:family w:val="roman"/>
    <w:notTrueType/>
    <w:pitch w:val="variable"/>
    <w:sig w:usb0="E00002AF" w:usb1="5000E07B" w:usb2="00000000" w:usb3="00000000" w:csb0="0000019F" w:csb1="00000000"/>
  </w:font>
  <w:font w:name="Verdana">
    <w:panose1 w:val="020B0604030504040204"/>
    <w:charset w:val="00"/>
    <w:family w:val="swiss"/>
    <w:pitch w:val="variable"/>
    <w:sig w:usb0="A10006FF" w:usb1="4000205B" w:usb2="00000010" w:usb3="00000000" w:csb0="0000019F" w:csb1="00000000"/>
  </w:font>
  <w:font w:name="AmnestyTradeGothic-Cn18">
    <w:altName w:val="Amnesty Trade Gothic Cn"/>
    <w:panose1 w:val="020B0506040303020004"/>
    <w:charset w:val="4D"/>
    <w:family w:val="auto"/>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2DB35" w14:textId="6D4258A9" w:rsidR="00C82E2D" w:rsidRPr="00B179F3" w:rsidRDefault="00C120D3" w:rsidP="00B179F3">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79744" behindDoc="0" locked="0" layoutInCell="1" allowOverlap="1" wp14:anchorId="4662E65B" wp14:editId="25503139">
              <wp:simplePos x="0" y="0"/>
              <wp:positionH relativeFrom="margin">
                <wp:align>left</wp:align>
              </wp:positionH>
              <wp:positionV relativeFrom="paragraph">
                <wp:posOffset>-185557</wp:posOffset>
              </wp:positionV>
              <wp:extent cx="3599935" cy="733425"/>
              <wp:effectExtent l="0" t="0" r="635" b="9525"/>
              <wp:wrapNone/>
              <wp:docPr id="17" name="Text Box 17"/>
              <wp:cNvGraphicFramePr/>
              <a:graphic xmlns:a="http://schemas.openxmlformats.org/drawingml/2006/main">
                <a:graphicData uri="http://schemas.microsoft.com/office/word/2010/wordprocessingShape">
                  <wps:wsp>
                    <wps:cNvSpPr txBox="1"/>
                    <wps:spPr>
                      <a:xfrm>
                        <a:off x="0" y="0"/>
                        <a:ext cx="3599935" cy="733425"/>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0CC3D1D6" w14:textId="0A89F2C1" w:rsidR="003131FE" w:rsidRPr="00914551" w:rsidRDefault="00A954BB" w:rsidP="003131FE">
                          <w:pPr>
                            <w:pStyle w:val="RTFooterreporttitle"/>
                          </w:pPr>
                          <w:r>
                            <w:rPr>
                              <w:lang w:val="en-GB"/>
                            </w:rPr>
                            <w:t>SWITZERLAND</w:t>
                          </w:r>
                          <w:r w:rsidR="003131FE" w:rsidRPr="00914551">
                            <w:tab/>
                          </w:r>
                        </w:p>
                        <w:p w14:paraId="4F55BDE8" w14:textId="347AF7B9" w:rsidR="002E3342" w:rsidRPr="002E3342" w:rsidRDefault="002E3342" w:rsidP="002E3342">
                          <w:pPr>
                            <w:pStyle w:val="RTFooterreportsubtitle"/>
                          </w:pPr>
                          <w:r>
                            <w:t xml:space="preserve">SUBMISSION TO THE UN COMMITTEE </w:t>
                          </w:r>
                          <w:r w:rsidRPr="002E3342">
                            <w:t xml:space="preserve">on the </w:t>
                          </w:r>
                          <w:r w:rsidR="008C5B70">
                            <w:t>elimination of racial discrmination</w:t>
                          </w:r>
                        </w:p>
                        <w:p w14:paraId="276159CA" w14:textId="573F324E" w:rsidR="003131FE" w:rsidRPr="00914551" w:rsidRDefault="003131FE" w:rsidP="003E7FF9">
                          <w:pPr>
                            <w:pStyle w:val="RTFooterreportsubtitle"/>
                            <w:spacing w:after="60"/>
                          </w:pPr>
                          <w:r w:rsidRPr="00914551">
                            <w:tab/>
                          </w:r>
                        </w:p>
                        <w:p w14:paraId="5CBE5653" w14:textId="77777777" w:rsidR="00C82E2D" w:rsidRPr="003131FE" w:rsidRDefault="003131FE"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62E65B" id="_x0000_t202" coordsize="21600,21600" o:spt="202" path="m,l,21600r21600,l21600,xe">
              <v:stroke joinstyle="miter"/>
              <v:path gradientshapeok="t" o:connecttype="rect"/>
            </v:shapetype>
            <v:shape id="Text Box 17" o:spid="_x0000_s1026" type="#_x0000_t202" style="position:absolute;margin-left:0;margin-top:-14.6pt;width:283.45pt;height:57.7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" filled="f" stroked="f">
              <v:textbox inset="0,0,0,0">
                <w:txbxContent>
                  <w:p w14:paraId="0CC3D1D6" w14:textId="0A89F2C1" w:rsidR="003131FE" w:rsidRPr="00914551" w:rsidRDefault="00A954BB" w:rsidP="003131FE">
                    <w:pPr>
                      <w:pStyle w:val="RTFooterreporttitle"/>
                    </w:pPr>
                    <w:r>
                      <w:rPr>
                        <w:lang w:val="en-GB"/>
                      </w:rPr>
                      <w:t>SWITZERLAND</w:t>
                    </w:r>
                    <w:r w:rsidR="003131FE" w:rsidRPr="00914551">
                      <w:tab/>
                    </w:r>
                  </w:p>
                  <w:p w14:paraId="4F55BDE8" w14:textId="347AF7B9" w:rsidR="002E3342" w:rsidRPr="002E3342" w:rsidRDefault="002E3342" w:rsidP="002E3342">
                    <w:pPr>
                      <w:pStyle w:val="RTFooterreportsubtitle"/>
                    </w:pPr>
                    <w:r>
                      <w:t xml:space="preserve">SUBMISSION TO THE UN COMMITTEE </w:t>
                    </w:r>
                    <w:r w:rsidRPr="002E3342">
                      <w:t xml:space="preserve">on the </w:t>
                    </w:r>
                    <w:r w:rsidR="008C5B70">
                      <w:t>elimination of racial discrmination</w:t>
                    </w:r>
                  </w:p>
                  <w:p w14:paraId="276159CA" w14:textId="573F324E" w:rsidR="003131FE" w:rsidRPr="00914551" w:rsidRDefault="003131FE" w:rsidP="003E7FF9">
                    <w:pPr>
                      <w:pStyle w:val="RTFooterreportsubtitle"/>
                      <w:spacing w:after="60"/>
                    </w:pPr>
                    <w:r w:rsidRPr="00914551">
                      <w:tab/>
                    </w:r>
                  </w:p>
                  <w:p w14:paraId="5CBE5653" w14:textId="77777777" w:rsidR="00C82E2D" w:rsidRPr="003131FE" w:rsidRDefault="003131FE"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v:textbox>
              <w10:wrap anchorx="margin"/>
            </v:shape>
          </w:pict>
        </mc:Fallback>
      </mc:AlternateContent>
    </w:r>
    <w:r w:rsidR="003D71AB">
      <w:rPr>
        <w:noProof/>
        <w:lang w:val="en-GB" w:eastAsia="en-GB"/>
      </w:rPr>
      <mc:AlternateContent>
        <mc:Choice Requires="wps">
          <w:drawing>
            <wp:anchor distT="0" distB="0" distL="114300" distR="114300" simplePos="0" relativeHeight="251683840" behindDoc="0" locked="0" layoutInCell="1" allowOverlap="1" wp14:anchorId="7627A09D" wp14:editId="248A0C34">
              <wp:simplePos x="0" y="0"/>
              <wp:positionH relativeFrom="column">
                <wp:posOffset>2953385</wp:posOffset>
              </wp:positionH>
              <wp:positionV relativeFrom="paragraph">
                <wp:posOffset>-51435</wp:posOffset>
              </wp:positionV>
              <wp:extent cx="708660" cy="2514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708660" cy="25146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7A09D" id="Text Box 1" o:spid="_x0000_s1027" type="#_x0000_t202" style="position:absolute;margin-left:232.55pt;margin-top:-4.05pt;width:55.8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" filled="f" stroked="f">
              <v:textbox inset="0,0,0,0">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v:textbox>
            </v:shape>
          </w:pict>
        </mc:Fallback>
      </mc:AlternateContent>
    </w:r>
    <w:r w:rsidR="00C82E2D" w:rsidRPr="00ED51F6">
      <w:rPr>
        <w:noProof/>
        <w:vanish/>
        <w:szCs w:val="16"/>
        <w:lang w:val="en-GB" w:eastAsia="en-GB"/>
      </w:rPr>
      <w:drawing>
        <wp:anchor distT="0" distB="0" distL="114300" distR="114300" simplePos="0" relativeHeight="251665408" behindDoc="0" locked="1" layoutInCell="1" allowOverlap="1" wp14:anchorId="45F270F9" wp14:editId="00E4E145">
          <wp:simplePos x="0" y="0"/>
          <wp:positionH relativeFrom="page">
            <wp:posOffset>5751195</wp:posOffset>
          </wp:positionH>
          <wp:positionV relativeFrom="page">
            <wp:posOffset>9734550</wp:posOffset>
          </wp:positionV>
          <wp:extent cx="1304290" cy="552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C82E2D">
      <w:rPr>
        <w:noProof/>
        <w:lang w:val="en-GB" w:eastAsia="en-GB"/>
      </w:rPr>
      <mc:AlternateContent>
        <mc:Choice Requires="wps">
          <w:drawing>
            <wp:anchor distT="0" distB="0" distL="114300" distR="114300" simplePos="0" relativeHeight="251663360" behindDoc="0" locked="1" layoutInCell="1" allowOverlap="1" wp14:anchorId="67A2BB40" wp14:editId="68F68660">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ma14="http://schemas.microsoft.com/office/mac/drawingml/2011/main" xmlns:a="http://schemas.openxmlformats.org/drawingml/2006/main">
          <w:pict>
            <v:line id="Straight Connector 9"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o:spid="_x0000_s1026" strokecolor="black [3213]" strokeweight=".25pt" from="39.7pt,756.95pt" to="554.75pt,756.95pt" w14:anchorId="4F7AAB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">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AFAE2" w14:textId="53558021" w:rsidR="00C82E2D" w:rsidRPr="00FE0DE5" w:rsidRDefault="00DC46C8" w:rsidP="00FE0DE5">
    <w:pPr>
      <w:pStyle w:val="Footer"/>
      <w:rPr>
        <w:rStyle w:val="Hyperlink"/>
        <w:color w:val="000000" w:themeColor="text1"/>
      </w:rPr>
    </w:pPr>
    <w:r w:rsidRPr="00FE0DE5">
      <w:rPr>
        <w:rStyle w:val="HeaderChar"/>
        <w:noProof/>
        <w:lang w:val="en-GB" w:eastAsia="en-GB"/>
      </w:rPr>
      <mc:AlternateContent>
        <mc:Choice Requires="wps">
          <w:drawing>
            <wp:anchor distT="45720" distB="45720" distL="114300" distR="114300" simplePos="0" relativeHeight="251693056" behindDoc="0" locked="0" layoutInCell="1" allowOverlap="1" wp14:anchorId="12214443" wp14:editId="146019AA">
              <wp:simplePos x="0" y="0"/>
              <wp:positionH relativeFrom="page">
                <wp:posOffset>3686543</wp:posOffset>
              </wp:positionH>
              <wp:positionV relativeFrom="page">
                <wp:posOffset>9756107</wp:posOffset>
              </wp:positionV>
              <wp:extent cx="3486450" cy="813971"/>
              <wp:effectExtent l="0" t="0" r="635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450" cy="813971"/>
                      </a:xfrm>
                      <a:prstGeom prst="rect">
                        <a:avLst/>
                      </a:prstGeom>
                      <a:solidFill>
                        <a:srgbClr val="FFFFFF"/>
                      </a:solidFill>
                      <a:ln w="9525">
                        <a:noFill/>
                        <a:miter lim="800000"/>
                        <a:headEnd/>
                        <a:tailEnd/>
                      </a:ln>
                    </wps:spPr>
                    <wps:txb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interest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214443" id="_x0000_t202" coordsize="21600,21600" o:spt="202" path="m,l,21600r21600,l21600,xe">
              <v:stroke joinstyle="miter"/>
              <v:path gradientshapeok="t" o:connecttype="rect"/>
            </v:shapetype>
            <v:shape id="Text Box 2" o:spid="_x0000_s1031" type="#_x0000_t202" style="position:absolute;margin-left:290.3pt;margin-top:768.2pt;width:274.5pt;height:64.1pt;z-index:2516930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" stroked="f">
              <v:textbo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w:t>
                    </w:r>
                    <w:proofErr w:type="gramStart"/>
                    <w:r w:rsidRPr="00AE4FBB">
                      <w:rPr>
                        <w:rFonts w:asciiTheme="majorHAnsi" w:hAnsiTheme="majorHAnsi"/>
                        <w:sz w:val="15"/>
                        <w:szCs w:val="15"/>
                      </w:rPr>
                      <w:t>interest</w:t>
                    </w:r>
                    <w:proofErr w:type="gramEnd"/>
                    <w:r w:rsidRPr="00AE4FBB">
                      <w:rPr>
                        <w:rFonts w:asciiTheme="majorHAnsi" w:hAnsiTheme="majorHAnsi"/>
                        <w:sz w:val="15"/>
                        <w:szCs w:val="15"/>
                      </w:rPr>
                      <w:t xml:space="preserve">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v:textbox>
              <w10:wrap type="square" anchorx="page" anchory="page"/>
            </v:shape>
          </w:pict>
        </mc:Fallback>
      </mc:AlternateContent>
    </w:r>
    <w:r w:rsidR="00FE0DE5" w:rsidRPr="00FE0DE5">
      <w:rPr>
        <w:rStyle w:val="Hyperlink"/>
        <w:noProof/>
        <w:color w:val="000000" w:themeColor="text1"/>
        <w:lang w:val="en-GB" w:eastAsia="en-GB"/>
      </w:rPr>
      <mc:AlternateContent>
        <mc:Choice Requires="wps">
          <w:drawing>
            <wp:anchor distT="45720" distB="45720" distL="114300" distR="114300" simplePos="0" relativeHeight="251685888" behindDoc="0" locked="0" layoutInCell="1" allowOverlap="1" wp14:anchorId="3C689115" wp14:editId="2B86DB96">
              <wp:simplePos x="0" y="0"/>
              <wp:positionH relativeFrom="page">
                <wp:posOffset>392397</wp:posOffset>
              </wp:positionH>
              <wp:positionV relativeFrom="page">
                <wp:posOffset>9757410</wp:posOffset>
              </wp:positionV>
              <wp:extent cx="3171600" cy="792000"/>
              <wp:effectExtent l="0" t="0" r="0" b="82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600" cy="792000"/>
                      </a:xfrm>
                      <a:prstGeom prst="rect">
                        <a:avLst/>
                      </a:prstGeom>
                      <a:solidFill>
                        <a:srgbClr val="FFFFFF"/>
                      </a:solidFill>
                      <a:ln w="9525">
                        <a:noFill/>
                        <a:miter lim="800000"/>
                        <a:headEnd/>
                        <a:tailEnd/>
                      </a:ln>
                    </wps:spPr>
                    <wps:txbx>
                      <w:txbxContent>
                        <w:p w14:paraId="3F748666" w14:textId="3C39F3E0" w:rsidR="00FE0DE5" w:rsidRPr="00FE0DE5" w:rsidRDefault="00FE0DE5" w:rsidP="00FE0DE5">
                          <w:pPr>
                            <w:pStyle w:val="Footer"/>
                            <w:spacing w:before="0"/>
                            <w:rPr>
                              <w:sz w:val="12"/>
                              <w:szCs w:val="12"/>
                            </w:rPr>
                          </w:pPr>
                          <w:r w:rsidRPr="00FE0DE5">
                            <w:rPr>
                              <w:sz w:val="12"/>
                              <w:szCs w:val="12"/>
                            </w:rPr>
                            <w:t>© Amnesty International 20</w:t>
                          </w:r>
                          <w:r w:rsidR="0010287D">
                            <w:rPr>
                              <w:sz w:val="12"/>
                              <w:szCs w:val="12"/>
                            </w:rPr>
                            <w:t>2</w:t>
                          </w:r>
                          <w:r w:rsidR="00A954BB">
                            <w:rPr>
                              <w:sz w:val="12"/>
                              <w:szCs w:val="12"/>
                            </w:rPr>
                            <w:t>1</w:t>
                          </w:r>
                          <w:r w:rsidR="007A6DBD">
                            <w:rPr>
                              <w:sz w:val="12"/>
                              <w:szCs w:val="12"/>
                            </w:rPr>
                            <w:t xml:space="preserve">, </w:t>
                          </w:r>
                          <w:r w:rsidR="00485C6A">
                            <w:rPr>
                              <w:sz w:val="12"/>
                              <w:szCs w:val="12"/>
                            </w:rPr>
                            <w:t xml:space="preserve">INDEX: EUR 43/4913/2021, </w:t>
                          </w:r>
                          <w:r w:rsidR="007A6DBD">
                            <w:rPr>
                              <w:sz w:val="12"/>
                              <w:szCs w:val="12"/>
                            </w:rPr>
                            <w:t>October</w:t>
                          </w:r>
                          <w:r w:rsidR="004B28EF" w:rsidRPr="004B28EF">
                            <w:rPr>
                              <w:sz w:val="12"/>
                              <w:szCs w:val="12"/>
                            </w:rPr>
                            <w:t xml:space="preserve"> </w:t>
                          </w:r>
                          <w:r w:rsidR="00A954BB">
                            <w:rPr>
                              <w:sz w:val="12"/>
                              <w:szCs w:val="12"/>
                            </w:rPr>
                            <w:t>2021</w:t>
                          </w:r>
                          <w:r w:rsidR="007A6DBD">
                            <w:rPr>
                              <w:sz w:val="12"/>
                              <w:szCs w:val="12"/>
                            </w:rPr>
                            <w:t>,</w:t>
                          </w:r>
                          <w:r w:rsidR="004B28EF" w:rsidRPr="004B28EF">
                            <w:rPr>
                              <w:sz w:val="12"/>
                              <w:szCs w:val="12"/>
                            </w:rPr>
                            <w:t xml:space="preserve"> LANGUAGE: ENGLISH</w:t>
                          </w:r>
                          <w:r w:rsidR="004B28EF">
                            <w:rPr>
                              <w:sz w:val="12"/>
                              <w:szCs w:val="12"/>
                            </w:rPr>
                            <w:t xml:space="preserve">. </w:t>
                          </w:r>
                          <w:r w:rsidRPr="00FE0DE5">
                            <w:rPr>
                              <w:sz w:val="12"/>
                              <w:szCs w:val="12"/>
                            </w:rPr>
                            <w:t xml:space="preserve">Except where otherwise noted, content in this document is licensed under a Creative Commons (attribution, non-commercial, no derivatives, international 4.0) </w:t>
                          </w:r>
                          <w:proofErr w:type="spellStart"/>
                          <w:r w:rsidRPr="00FE0DE5">
                            <w:rPr>
                              <w:sz w:val="12"/>
                              <w:szCs w:val="12"/>
                            </w:rPr>
                            <w:t>licence</w:t>
                          </w:r>
                          <w:proofErr w:type="spellEnd"/>
                          <w:r w:rsidRPr="00FE0DE5">
                            <w:rPr>
                              <w:sz w:val="12"/>
                              <w:szCs w:val="12"/>
                            </w:rPr>
                            <w:t>.</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For more information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689115" id="_x0000_t202" coordsize="21600,21600" o:spt="202" path="m,l,21600r21600,l21600,xe">
              <v:stroke joinstyle="miter"/>
              <v:path gradientshapeok="t" o:connecttype="rect"/>
            </v:shapetype>
            <v:shape id="_x0000_s1032" type="#_x0000_t202" style="position:absolute;margin-left:30.9pt;margin-top:768.3pt;width:249.75pt;height:62.3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" stroked="f">
              <v:textbox>
                <w:txbxContent>
                  <w:p w14:paraId="3F748666" w14:textId="3C39F3E0" w:rsidR="00FE0DE5" w:rsidRPr="00FE0DE5" w:rsidRDefault="00FE0DE5" w:rsidP="00FE0DE5">
                    <w:pPr>
                      <w:pStyle w:val="Footer"/>
                      <w:spacing w:before="0"/>
                      <w:rPr>
                        <w:sz w:val="12"/>
                        <w:szCs w:val="12"/>
                      </w:rPr>
                    </w:pPr>
                    <w:r w:rsidRPr="00FE0DE5">
                      <w:rPr>
                        <w:sz w:val="12"/>
                        <w:szCs w:val="12"/>
                      </w:rPr>
                      <w:t>© Amnesty International 20</w:t>
                    </w:r>
                    <w:r w:rsidR="0010287D">
                      <w:rPr>
                        <w:sz w:val="12"/>
                        <w:szCs w:val="12"/>
                      </w:rPr>
                      <w:t>2</w:t>
                    </w:r>
                    <w:r w:rsidR="00A954BB">
                      <w:rPr>
                        <w:sz w:val="12"/>
                        <w:szCs w:val="12"/>
                      </w:rPr>
                      <w:t>1</w:t>
                    </w:r>
                    <w:r w:rsidR="007A6DBD">
                      <w:rPr>
                        <w:sz w:val="12"/>
                        <w:szCs w:val="12"/>
                      </w:rPr>
                      <w:t xml:space="preserve">, </w:t>
                    </w:r>
                    <w:r w:rsidR="00485C6A">
                      <w:rPr>
                        <w:sz w:val="12"/>
                        <w:szCs w:val="12"/>
                      </w:rPr>
                      <w:t xml:space="preserve">INDEX: EUR 43/4913/2021, </w:t>
                    </w:r>
                    <w:r w:rsidR="007A6DBD">
                      <w:rPr>
                        <w:sz w:val="12"/>
                        <w:szCs w:val="12"/>
                      </w:rPr>
                      <w:t>October</w:t>
                    </w:r>
                    <w:r w:rsidR="004B28EF" w:rsidRPr="004B28EF">
                      <w:rPr>
                        <w:sz w:val="12"/>
                        <w:szCs w:val="12"/>
                      </w:rPr>
                      <w:t xml:space="preserve"> </w:t>
                    </w:r>
                    <w:r w:rsidR="00A954BB">
                      <w:rPr>
                        <w:sz w:val="12"/>
                        <w:szCs w:val="12"/>
                      </w:rPr>
                      <w:t>2021</w:t>
                    </w:r>
                    <w:r w:rsidR="007A6DBD">
                      <w:rPr>
                        <w:sz w:val="12"/>
                        <w:szCs w:val="12"/>
                      </w:rPr>
                      <w:t>,</w:t>
                    </w:r>
                    <w:r w:rsidR="004B28EF" w:rsidRPr="004B28EF">
                      <w:rPr>
                        <w:sz w:val="12"/>
                        <w:szCs w:val="12"/>
                      </w:rPr>
                      <w:t xml:space="preserve"> LANGUAGE: ENGLISH</w:t>
                    </w:r>
                    <w:r w:rsidR="004B28EF">
                      <w:rPr>
                        <w:sz w:val="12"/>
                        <w:szCs w:val="12"/>
                      </w:rPr>
                      <w:t xml:space="preserve">. </w:t>
                    </w:r>
                    <w:r w:rsidRPr="00FE0DE5">
                      <w:rPr>
                        <w:sz w:val="12"/>
                        <w:szCs w:val="12"/>
                      </w:rPr>
                      <w:t xml:space="preserve">Except where otherwise noted, content in this document is licensed under a Creative Commons (attribution, non-commercial, no derivatives, international 4.0) </w:t>
                    </w:r>
                    <w:proofErr w:type="spellStart"/>
                    <w:r w:rsidRPr="00FE0DE5">
                      <w:rPr>
                        <w:sz w:val="12"/>
                        <w:szCs w:val="12"/>
                      </w:rPr>
                      <w:t>licence</w:t>
                    </w:r>
                    <w:proofErr w:type="spellEnd"/>
                    <w:r w:rsidRPr="00FE0DE5">
                      <w:rPr>
                        <w:sz w:val="12"/>
                        <w:szCs w:val="12"/>
                      </w:rPr>
                      <w:t>.</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For more information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20E95" w14:textId="77777777" w:rsidR="005D4AEB" w:rsidRDefault="005D4AEB" w:rsidP="00AE5E82">
      <w:r>
        <w:separator/>
      </w:r>
    </w:p>
  </w:footnote>
  <w:footnote w:type="continuationSeparator" w:id="0">
    <w:p w14:paraId="283D0721" w14:textId="77777777" w:rsidR="005D4AEB" w:rsidRDefault="005D4AEB" w:rsidP="00AE5E82">
      <w:r>
        <w:continuationSeparator/>
      </w:r>
    </w:p>
  </w:footnote>
  <w:footnote w:id="1">
    <w:p w14:paraId="7A9CCD19" w14:textId="730A820E" w:rsidR="005E4EB3" w:rsidRPr="00485C6A" w:rsidRDefault="005E4EB3" w:rsidP="005E4EB3">
      <w:pPr>
        <w:pStyle w:val="FootnoteText"/>
        <w:numPr>
          <w:ilvl w:val="0"/>
          <w:numId w:val="5"/>
        </w:numPr>
        <w:rPr>
          <w:sz w:val="15"/>
          <w:szCs w:val="15"/>
        </w:rPr>
      </w:pPr>
      <w:r w:rsidRPr="00485C6A">
        <w:rPr>
          <w:rStyle w:val="FootnoteReference"/>
          <w:sz w:val="15"/>
          <w:szCs w:val="15"/>
        </w:rPr>
        <w:footnoteRef/>
      </w:r>
      <w:r w:rsidRPr="00485C6A">
        <w:rPr>
          <w:sz w:val="15"/>
          <w:szCs w:val="15"/>
        </w:rPr>
        <w:t xml:space="preserve"> </w:t>
      </w:r>
      <w:r w:rsidRPr="00485C6A">
        <w:rPr>
          <w:sz w:val="15"/>
          <w:szCs w:val="15"/>
          <w:lang w:val="en-GB"/>
        </w:rPr>
        <w:t xml:space="preserve">Amnesty </w:t>
      </w:r>
      <w:r w:rsidRPr="00485C6A">
        <w:rPr>
          <w:sz w:val="15"/>
          <w:szCs w:val="15"/>
        </w:rPr>
        <w:t>International</w:t>
      </w:r>
      <w:r w:rsidRPr="00485C6A">
        <w:rPr>
          <w:sz w:val="15"/>
          <w:szCs w:val="15"/>
          <w:lang w:val="en-GB"/>
        </w:rPr>
        <w:t xml:space="preserve">, </w:t>
      </w:r>
      <w:r w:rsidR="005844DB" w:rsidRPr="00485C6A">
        <w:rPr>
          <w:sz w:val="15"/>
          <w:szCs w:val="15"/>
          <w:lang w:val="en-GB"/>
        </w:rPr>
        <w:t>“</w:t>
      </w:r>
      <w:r w:rsidRPr="00485C6A">
        <w:rPr>
          <w:sz w:val="15"/>
          <w:szCs w:val="15"/>
          <w:lang w:val="en-GB"/>
        </w:rPr>
        <w:t>Switzerland: Amnesty International sounds the alarm and urges action to put an end to human rights violations in federal asylum centres</w:t>
      </w:r>
      <w:r w:rsidR="005844DB" w:rsidRPr="00485C6A">
        <w:rPr>
          <w:sz w:val="15"/>
          <w:szCs w:val="15"/>
          <w:lang w:val="en-GB"/>
        </w:rPr>
        <w:t xml:space="preserve">“, </w:t>
      </w:r>
      <w:r w:rsidRPr="00485C6A">
        <w:rPr>
          <w:sz w:val="15"/>
          <w:szCs w:val="15"/>
          <w:lang w:val="en-GB"/>
        </w:rPr>
        <w:t>Press release</w:t>
      </w:r>
      <w:r w:rsidR="005844DB" w:rsidRPr="00485C6A">
        <w:rPr>
          <w:sz w:val="15"/>
          <w:szCs w:val="15"/>
          <w:lang w:val="en-GB"/>
        </w:rPr>
        <w:t xml:space="preserve"> of </w:t>
      </w:r>
      <w:r w:rsidRPr="00485C6A">
        <w:rPr>
          <w:sz w:val="15"/>
          <w:szCs w:val="15"/>
          <w:lang w:val="en-GB"/>
        </w:rPr>
        <w:t xml:space="preserve">19 May 2021, available online: </w:t>
      </w:r>
      <w:hyperlink r:id="rId1" w:history="1">
        <w:r w:rsidRPr="00485C6A">
          <w:rPr>
            <w:rStyle w:val="Hyperlink"/>
            <w:sz w:val="15"/>
            <w:szCs w:val="15"/>
            <w:lang w:val="en-GB"/>
          </w:rPr>
          <w:t>https://www.amnesty.org/en/latest/news/2021/05/switzerland-amnesty-international-sounds-the-alarm-and-urges-action-to-put-an-end-to-human-rights-violations-in-federal-asylum-centres/</w:t>
        </w:r>
      </w:hyperlink>
      <w:r w:rsidR="001C7CAD" w:rsidRPr="00485C6A">
        <w:rPr>
          <w:sz w:val="15"/>
          <w:szCs w:val="15"/>
          <w:lang w:val="en-GB"/>
        </w:rPr>
        <w:t>.</w:t>
      </w:r>
    </w:p>
  </w:footnote>
  <w:footnote w:id="2">
    <w:p w14:paraId="158CF7A1" w14:textId="13E306BE" w:rsidR="00580804" w:rsidRPr="00485C6A" w:rsidRDefault="00580804" w:rsidP="005E4EB3">
      <w:pPr>
        <w:pStyle w:val="FootnoteText"/>
        <w:numPr>
          <w:ilvl w:val="0"/>
          <w:numId w:val="5"/>
        </w:numPr>
        <w:rPr>
          <w:sz w:val="15"/>
          <w:szCs w:val="15"/>
          <w:lang w:val="en-GB"/>
        </w:rPr>
      </w:pPr>
      <w:r w:rsidRPr="00485C6A">
        <w:rPr>
          <w:rStyle w:val="FootnoteReference"/>
          <w:sz w:val="15"/>
          <w:szCs w:val="15"/>
        </w:rPr>
        <w:footnoteRef/>
      </w:r>
      <w:r w:rsidR="005E4EB3" w:rsidRPr="00485C6A">
        <w:rPr>
          <w:sz w:val="15"/>
          <w:szCs w:val="15"/>
          <w:lang w:val="en-GB"/>
        </w:rPr>
        <w:t xml:space="preserve"> Amnesty International, </w:t>
      </w:r>
      <w:r w:rsidR="00A954BB" w:rsidRPr="00485C6A">
        <w:rPr>
          <w:sz w:val="15"/>
          <w:szCs w:val="15"/>
          <w:lang w:val="en-GB"/>
        </w:rPr>
        <w:t>Switzerland: “I ask that they treat asylum seekers like human beings” – human rights violations in Swiss federal asylum centres</w:t>
      </w:r>
      <w:r w:rsidR="005E4EB3" w:rsidRPr="00485C6A">
        <w:rPr>
          <w:sz w:val="15"/>
          <w:szCs w:val="15"/>
          <w:lang w:val="en-GB"/>
        </w:rPr>
        <w:t>, 19 May 2021, Index number: EUR 43/4226/2021</w:t>
      </w:r>
      <w:r w:rsidR="001C7CAD" w:rsidRPr="00485C6A">
        <w:rPr>
          <w:sz w:val="15"/>
          <w:szCs w:val="15"/>
          <w:lang w:val="en-GB"/>
        </w:rPr>
        <w:t>,</w:t>
      </w:r>
      <w:r w:rsidR="005E4EB3" w:rsidRPr="00485C6A">
        <w:rPr>
          <w:sz w:val="15"/>
          <w:szCs w:val="15"/>
          <w:lang w:val="en-GB"/>
        </w:rPr>
        <w:t xml:space="preserve"> available online: </w:t>
      </w:r>
      <w:r w:rsidR="008203AA" w:rsidRPr="00485C6A">
        <w:rPr>
          <w:sz w:val="15"/>
          <w:szCs w:val="15"/>
          <w:lang w:val="en-GB"/>
        </w:rPr>
        <w:t>https://www.amnesty.org/en/wp-content/uploads/2021/06/EUR4342262021ENGLISH.pdf</w:t>
      </w:r>
      <w:r w:rsidR="001C7CAD" w:rsidRPr="00485C6A">
        <w:rPr>
          <w:sz w:val="15"/>
          <w:szCs w:val="15"/>
          <w:lang w:val="en-GB"/>
        </w:rPr>
        <w:t>.</w:t>
      </w:r>
    </w:p>
  </w:footnote>
  <w:footnote w:id="3">
    <w:p w14:paraId="79528C2B" w14:textId="316E07EC" w:rsidR="00415E1E" w:rsidRPr="00485C6A" w:rsidRDefault="00415E1E">
      <w:pPr>
        <w:pStyle w:val="FootnoteText"/>
        <w:rPr>
          <w:sz w:val="15"/>
          <w:szCs w:val="15"/>
          <w:lang w:val="fr-CH"/>
        </w:rPr>
      </w:pPr>
      <w:r w:rsidRPr="00485C6A">
        <w:rPr>
          <w:rStyle w:val="FootnoteReference"/>
          <w:sz w:val="15"/>
          <w:szCs w:val="15"/>
        </w:rPr>
        <w:footnoteRef/>
      </w:r>
      <w:r w:rsidRPr="00485C6A">
        <w:rPr>
          <w:sz w:val="15"/>
          <w:szCs w:val="15"/>
          <w:lang w:val="fr-CH"/>
        </w:rPr>
        <w:t xml:space="preserve"> State </w:t>
      </w:r>
      <w:proofErr w:type="spellStart"/>
      <w:r w:rsidRPr="00485C6A">
        <w:rPr>
          <w:sz w:val="15"/>
          <w:szCs w:val="15"/>
          <w:lang w:val="fr-CH"/>
        </w:rPr>
        <w:t>Secretary</w:t>
      </w:r>
      <w:proofErr w:type="spellEnd"/>
      <w:r w:rsidRPr="00485C6A">
        <w:rPr>
          <w:sz w:val="15"/>
          <w:szCs w:val="15"/>
          <w:lang w:val="fr-CH"/>
        </w:rPr>
        <w:t xml:space="preserve"> for Migration, "Le SEM commande une enquête sur des allégations de violence", </w:t>
      </w:r>
      <w:proofErr w:type="spellStart"/>
      <w:r w:rsidRPr="00485C6A">
        <w:rPr>
          <w:sz w:val="15"/>
          <w:szCs w:val="15"/>
          <w:lang w:val="fr-CH"/>
        </w:rPr>
        <w:t>Press</w:t>
      </w:r>
      <w:proofErr w:type="spellEnd"/>
      <w:r w:rsidRPr="00485C6A">
        <w:rPr>
          <w:sz w:val="15"/>
          <w:szCs w:val="15"/>
          <w:lang w:val="fr-CH"/>
        </w:rPr>
        <w:t xml:space="preserve"> release of 5 May 2021, </w:t>
      </w:r>
      <w:proofErr w:type="spellStart"/>
      <w:r w:rsidRPr="00485C6A">
        <w:rPr>
          <w:sz w:val="15"/>
          <w:szCs w:val="15"/>
          <w:lang w:val="fr-CH"/>
        </w:rPr>
        <w:t>available</w:t>
      </w:r>
      <w:proofErr w:type="spellEnd"/>
      <w:r w:rsidRPr="00485C6A">
        <w:rPr>
          <w:sz w:val="15"/>
          <w:szCs w:val="15"/>
          <w:lang w:val="fr-CH"/>
        </w:rPr>
        <w:t xml:space="preserve"> online: https://www.admin.ch/gov/fr/accueil/documentation/communiques.msg-id-83389.html</w:t>
      </w:r>
      <w:r w:rsidR="00B23CCB" w:rsidRPr="00485C6A">
        <w:rPr>
          <w:sz w:val="15"/>
          <w:szCs w:val="15"/>
          <w:lang w:val="fr-CH"/>
        </w:rPr>
        <w:t>.</w:t>
      </w:r>
    </w:p>
  </w:footnote>
  <w:footnote w:id="4">
    <w:p w14:paraId="6285091F" w14:textId="6BC1B040" w:rsidR="00EC42EF" w:rsidRPr="00485C6A" w:rsidRDefault="00EC42EF">
      <w:pPr>
        <w:pStyle w:val="FootnoteText"/>
        <w:rPr>
          <w:sz w:val="15"/>
          <w:szCs w:val="15"/>
          <w:lang w:val="en-GB"/>
        </w:rPr>
      </w:pPr>
      <w:r w:rsidRPr="00485C6A">
        <w:rPr>
          <w:rStyle w:val="FootnoteReference"/>
          <w:sz w:val="15"/>
          <w:szCs w:val="15"/>
        </w:rPr>
        <w:footnoteRef/>
      </w:r>
      <w:r w:rsidRPr="00485C6A">
        <w:rPr>
          <w:sz w:val="15"/>
          <w:szCs w:val="15"/>
        </w:rPr>
        <w:t xml:space="preserve"> </w:t>
      </w:r>
      <w:r w:rsidRPr="00485C6A">
        <w:rPr>
          <w:sz w:val="15"/>
          <w:szCs w:val="15"/>
          <w:lang w:val="en-GB"/>
        </w:rPr>
        <w:t>Interview</w:t>
      </w:r>
      <w:r w:rsidR="002E6276" w:rsidRPr="00485C6A">
        <w:rPr>
          <w:sz w:val="15"/>
          <w:szCs w:val="15"/>
        </w:rPr>
        <w:t xml:space="preserve"> conducted by Amnesty International</w:t>
      </w:r>
      <w:r w:rsidRPr="00485C6A">
        <w:rPr>
          <w:sz w:val="15"/>
          <w:szCs w:val="15"/>
          <w:lang w:val="en-GB"/>
        </w:rPr>
        <w:t xml:space="preserve"> with ”Charlie”, 18 October 2020</w:t>
      </w:r>
      <w:r w:rsidR="002E6276" w:rsidRPr="00485C6A">
        <w:rPr>
          <w:sz w:val="15"/>
          <w:szCs w:val="15"/>
          <w:lang w:val="en-GB"/>
        </w:rPr>
        <w:t xml:space="preserve"> </w:t>
      </w:r>
      <w:r w:rsidR="002E6276" w:rsidRPr="00485C6A">
        <w:rPr>
          <w:sz w:val="15"/>
          <w:szCs w:val="15"/>
        </w:rPr>
        <w:t>(name has been changed to protect the interviewee’s anonymity).</w:t>
      </w:r>
    </w:p>
  </w:footnote>
  <w:footnote w:id="5">
    <w:p w14:paraId="4198178C" w14:textId="5CD5E6BD" w:rsidR="00EC42EF" w:rsidRPr="00485C6A" w:rsidRDefault="00EC42EF">
      <w:pPr>
        <w:pStyle w:val="FootnoteText"/>
        <w:rPr>
          <w:sz w:val="15"/>
          <w:szCs w:val="15"/>
          <w:lang w:val="en-GB"/>
        </w:rPr>
      </w:pPr>
      <w:r w:rsidRPr="00485C6A">
        <w:rPr>
          <w:rStyle w:val="FootnoteReference"/>
          <w:sz w:val="15"/>
          <w:szCs w:val="15"/>
        </w:rPr>
        <w:footnoteRef/>
      </w:r>
      <w:r w:rsidRPr="00485C6A">
        <w:rPr>
          <w:sz w:val="15"/>
          <w:szCs w:val="15"/>
        </w:rPr>
        <w:t xml:space="preserve"> </w:t>
      </w:r>
      <w:r w:rsidRPr="00485C6A">
        <w:rPr>
          <w:sz w:val="15"/>
          <w:szCs w:val="15"/>
          <w:lang w:val="en-GB"/>
        </w:rPr>
        <w:t>Interviews</w:t>
      </w:r>
      <w:r w:rsidR="002E6276" w:rsidRPr="00485C6A">
        <w:rPr>
          <w:sz w:val="15"/>
          <w:szCs w:val="15"/>
          <w:lang w:val="en-GB"/>
        </w:rPr>
        <w:t xml:space="preserve"> </w:t>
      </w:r>
      <w:r w:rsidR="002E6276" w:rsidRPr="00485C6A">
        <w:rPr>
          <w:sz w:val="15"/>
          <w:szCs w:val="15"/>
        </w:rPr>
        <w:t>conducted by Amnesty International</w:t>
      </w:r>
      <w:r w:rsidRPr="00485C6A">
        <w:rPr>
          <w:sz w:val="15"/>
          <w:szCs w:val="15"/>
          <w:lang w:val="en-GB"/>
        </w:rPr>
        <w:t xml:space="preserve"> with ”Alex”, 22 August 2020, ”Gabriel”, 22 September 2020 and ”Jonathan”, 9 April 2021</w:t>
      </w:r>
      <w:r w:rsidR="002E6276" w:rsidRPr="00485C6A">
        <w:rPr>
          <w:sz w:val="15"/>
          <w:szCs w:val="15"/>
          <w:lang w:val="en-GB"/>
        </w:rPr>
        <w:t xml:space="preserve"> </w:t>
      </w:r>
      <w:r w:rsidR="002E6276" w:rsidRPr="00485C6A">
        <w:rPr>
          <w:sz w:val="15"/>
          <w:szCs w:val="15"/>
        </w:rPr>
        <w:t>(names have been changed to protect the interviewees’ anonymity).</w:t>
      </w:r>
    </w:p>
  </w:footnote>
  <w:footnote w:id="6">
    <w:p w14:paraId="7CF9607C" w14:textId="7AD02A4E" w:rsidR="002A0A51" w:rsidRPr="00485C6A" w:rsidRDefault="002A0A51">
      <w:pPr>
        <w:pStyle w:val="FootnoteText"/>
        <w:rPr>
          <w:sz w:val="15"/>
          <w:szCs w:val="15"/>
          <w:lang w:val="en-GB"/>
        </w:rPr>
      </w:pPr>
      <w:r w:rsidRPr="00485C6A">
        <w:rPr>
          <w:rStyle w:val="FootnoteReference"/>
          <w:sz w:val="15"/>
          <w:szCs w:val="15"/>
        </w:rPr>
        <w:footnoteRef/>
      </w:r>
      <w:r w:rsidRPr="00485C6A">
        <w:rPr>
          <w:sz w:val="15"/>
          <w:szCs w:val="15"/>
        </w:rPr>
        <w:t xml:space="preserve"> </w:t>
      </w:r>
      <w:r w:rsidR="002E6276" w:rsidRPr="00485C6A">
        <w:rPr>
          <w:sz w:val="15"/>
          <w:szCs w:val="15"/>
        </w:rPr>
        <w:t xml:space="preserve">Interview conducted by Amnesty International </w:t>
      </w:r>
      <w:r w:rsidRPr="00485C6A">
        <w:rPr>
          <w:sz w:val="15"/>
          <w:szCs w:val="15"/>
          <w:lang w:val="en-GB"/>
        </w:rPr>
        <w:t>with “Françoise”, 21 October 2020</w:t>
      </w:r>
      <w:r w:rsidR="002E6276" w:rsidRPr="00485C6A">
        <w:rPr>
          <w:sz w:val="15"/>
          <w:szCs w:val="15"/>
          <w:lang w:val="en-GB"/>
        </w:rPr>
        <w:t xml:space="preserve"> </w:t>
      </w:r>
      <w:r w:rsidR="002E6276" w:rsidRPr="00485C6A">
        <w:rPr>
          <w:sz w:val="15"/>
          <w:szCs w:val="15"/>
        </w:rPr>
        <w:t>(name has been changed to protect the interviewee’s anonymity).</w:t>
      </w:r>
    </w:p>
  </w:footnote>
  <w:footnote w:id="7">
    <w:p w14:paraId="7B13C4E6" w14:textId="64D67B34" w:rsidR="002A0A51" w:rsidRPr="00485C6A" w:rsidRDefault="002A0A51">
      <w:pPr>
        <w:pStyle w:val="FootnoteText"/>
        <w:rPr>
          <w:sz w:val="15"/>
          <w:szCs w:val="15"/>
          <w:lang w:val="en-GB"/>
        </w:rPr>
      </w:pPr>
      <w:r w:rsidRPr="00485C6A">
        <w:rPr>
          <w:rStyle w:val="FootnoteReference"/>
          <w:sz w:val="15"/>
          <w:szCs w:val="15"/>
        </w:rPr>
        <w:footnoteRef/>
      </w:r>
      <w:r w:rsidRPr="00485C6A">
        <w:rPr>
          <w:sz w:val="15"/>
          <w:szCs w:val="15"/>
        </w:rPr>
        <w:t xml:space="preserve"> Interview with “Jonathan”, 9 April 2021.</w:t>
      </w:r>
    </w:p>
  </w:footnote>
  <w:footnote w:id="8">
    <w:p w14:paraId="3E69D5AD" w14:textId="24700EA4" w:rsidR="002A0A51" w:rsidRPr="00485C6A" w:rsidRDefault="002A0A51">
      <w:pPr>
        <w:pStyle w:val="FootnoteText"/>
        <w:rPr>
          <w:sz w:val="15"/>
          <w:szCs w:val="15"/>
          <w:lang w:val="en-GB"/>
        </w:rPr>
      </w:pPr>
      <w:r w:rsidRPr="00485C6A">
        <w:rPr>
          <w:rStyle w:val="FootnoteReference"/>
          <w:sz w:val="15"/>
          <w:szCs w:val="15"/>
        </w:rPr>
        <w:footnoteRef/>
      </w:r>
      <w:r w:rsidRPr="00485C6A">
        <w:rPr>
          <w:sz w:val="15"/>
          <w:szCs w:val="15"/>
        </w:rPr>
        <w:t xml:space="preserve"> Interview with “Alex”, 22 August 2020.</w:t>
      </w:r>
    </w:p>
  </w:footnote>
  <w:footnote w:id="9">
    <w:p w14:paraId="5EC92DE0" w14:textId="6532A5A6" w:rsidR="002A0A51" w:rsidRPr="00485C6A" w:rsidRDefault="002A0A51">
      <w:pPr>
        <w:pStyle w:val="FootnoteText"/>
        <w:rPr>
          <w:sz w:val="15"/>
          <w:szCs w:val="15"/>
          <w:lang w:val="en-GB"/>
        </w:rPr>
      </w:pPr>
      <w:r w:rsidRPr="00485C6A">
        <w:rPr>
          <w:rStyle w:val="FootnoteReference"/>
          <w:sz w:val="15"/>
          <w:szCs w:val="15"/>
        </w:rPr>
        <w:footnoteRef/>
      </w:r>
      <w:r w:rsidRPr="00485C6A">
        <w:rPr>
          <w:sz w:val="15"/>
          <w:szCs w:val="15"/>
        </w:rPr>
        <w:t xml:space="preserve"> </w:t>
      </w:r>
      <w:r w:rsidR="002E6276" w:rsidRPr="00485C6A">
        <w:rPr>
          <w:sz w:val="15"/>
          <w:szCs w:val="15"/>
        </w:rPr>
        <w:t xml:space="preserve">Interview </w:t>
      </w:r>
      <w:r w:rsidRPr="00485C6A">
        <w:rPr>
          <w:sz w:val="15"/>
          <w:szCs w:val="15"/>
        </w:rPr>
        <w:t>with “Françoise”, 21 October 2020</w:t>
      </w:r>
      <w:r w:rsidR="00B23CCB" w:rsidRPr="00485C6A">
        <w:rPr>
          <w:sz w:val="15"/>
          <w:szCs w:val="15"/>
        </w:rPr>
        <w:t>.</w:t>
      </w:r>
    </w:p>
  </w:footnote>
  <w:footnote w:id="10">
    <w:p w14:paraId="639CC8D3" w14:textId="47E8BDA1" w:rsidR="002A0A51" w:rsidRPr="00485C6A" w:rsidRDefault="002A0A51">
      <w:pPr>
        <w:pStyle w:val="FootnoteText"/>
        <w:rPr>
          <w:sz w:val="15"/>
          <w:szCs w:val="15"/>
          <w:lang w:val="en-GB"/>
        </w:rPr>
      </w:pPr>
      <w:r w:rsidRPr="00485C6A">
        <w:rPr>
          <w:rStyle w:val="FootnoteReference"/>
          <w:sz w:val="15"/>
          <w:szCs w:val="15"/>
        </w:rPr>
        <w:footnoteRef/>
      </w:r>
      <w:r w:rsidRPr="00485C6A">
        <w:rPr>
          <w:sz w:val="15"/>
          <w:szCs w:val="15"/>
        </w:rPr>
        <w:t xml:space="preserve"> Interview conducted by Amnesty International with </w:t>
      </w:r>
      <w:proofErr w:type="spellStart"/>
      <w:r w:rsidRPr="00485C6A">
        <w:rPr>
          <w:sz w:val="15"/>
          <w:szCs w:val="15"/>
        </w:rPr>
        <w:t>Brahim</w:t>
      </w:r>
      <w:proofErr w:type="spellEnd"/>
      <w:r w:rsidRPr="00485C6A">
        <w:rPr>
          <w:sz w:val="15"/>
          <w:szCs w:val="15"/>
        </w:rPr>
        <w:t xml:space="preserve"> </w:t>
      </w:r>
      <w:proofErr w:type="spellStart"/>
      <w:r w:rsidRPr="00485C6A">
        <w:rPr>
          <w:sz w:val="15"/>
          <w:szCs w:val="15"/>
        </w:rPr>
        <w:t>Daouadji</w:t>
      </w:r>
      <w:proofErr w:type="spellEnd"/>
      <w:r w:rsidRPr="00485C6A">
        <w:rPr>
          <w:sz w:val="15"/>
          <w:szCs w:val="15"/>
        </w:rPr>
        <w:t xml:space="preserve">, 4 </w:t>
      </w:r>
      <w:proofErr w:type="spellStart"/>
      <w:r w:rsidRPr="00485C6A">
        <w:rPr>
          <w:sz w:val="15"/>
          <w:szCs w:val="15"/>
        </w:rPr>
        <w:t>mai</w:t>
      </w:r>
      <w:proofErr w:type="spellEnd"/>
      <w:r w:rsidRPr="00485C6A">
        <w:rPr>
          <w:sz w:val="15"/>
          <w:szCs w:val="15"/>
        </w:rPr>
        <w:t xml:space="preserve"> 2021.</w:t>
      </w:r>
    </w:p>
  </w:footnote>
  <w:footnote w:id="11">
    <w:p w14:paraId="5BE76BAD" w14:textId="0FBF3698" w:rsidR="002A0A51" w:rsidRPr="00485C6A" w:rsidRDefault="002A0A51">
      <w:pPr>
        <w:pStyle w:val="FootnoteText"/>
        <w:rPr>
          <w:sz w:val="15"/>
          <w:szCs w:val="15"/>
          <w:lang w:val="en-GB"/>
        </w:rPr>
      </w:pPr>
      <w:r w:rsidRPr="00485C6A">
        <w:rPr>
          <w:rStyle w:val="FootnoteReference"/>
          <w:sz w:val="15"/>
          <w:szCs w:val="15"/>
        </w:rPr>
        <w:footnoteRef/>
      </w:r>
      <w:r w:rsidRPr="00485C6A">
        <w:rPr>
          <w:sz w:val="15"/>
          <w:szCs w:val="15"/>
        </w:rPr>
        <w:t xml:space="preserve"> Interview </w:t>
      </w:r>
      <w:r w:rsidR="002E6276" w:rsidRPr="00485C6A">
        <w:rPr>
          <w:sz w:val="15"/>
          <w:szCs w:val="15"/>
        </w:rPr>
        <w:t xml:space="preserve">conducted by Amnesty International </w:t>
      </w:r>
      <w:r w:rsidRPr="00485C6A">
        <w:rPr>
          <w:sz w:val="15"/>
          <w:szCs w:val="15"/>
        </w:rPr>
        <w:t>with “</w:t>
      </w:r>
      <w:proofErr w:type="spellStart"/>
      <w:r w:rsidRPr="00485C6A">
        <w:rPr>
          <w:sz w:val="15"/>
          <w:szCs w:val="15"/>
        </w:rPr>
        <w:t>Oumarou</w:t>
      </w:r>
      <w:proofErr w:type="spellEnd"/>
      <w:r w:rsidRPr="00485C6A">
        <w:rPr>
          <w:sz w:val="15"/>
          <w:szCs w:val="15"/>
        </w:rPr>
        <w:t>”, 30 October 2020</w:t>
      </w:r>
      <w:r w:rsidR="002E6276" w:rsidRPr="00485C6A">
        <w:rPr>
          <w:sz w:val="15"/>
          <w:szCs w:val="15"/>
        </w:rPr>
        <w:t xml:space="preserve"> (name has been changed to protect the interviewee’s anonymity).</w:t>
      </w:r>
    </w:p>
  </w:footnote>
  <w:footnote w:id="12">
    <w:p w14:paraId="317C64BE" w14:textId="2D728A46" w:rsidR="002A0A51" w:rsidRPr="00485C6A" w:rsidRDefault="002A0A51">
      <w:pPr>
        <w:pStyle w:val="FootnoteText"/>
        <w:rPr>
          <w:sz w:val="15"/>
          <w:szCs w:val="15"/>
          <w:lang w:val="en-GB"/>
        </w:rPr>
      </w:pPr>
      <w:r w:rsidRPr="00485C6A">
        <w:rPr>
          <w:rStyle w:val="FootnoteReference"/>
          <w:sz w:val="15"/>
          <w:szCs w:val="15"/>
        </w:rPr>
        <w:footnoteRef/>
      </w:r>
      <w:r w:rsidRPr="00485C6A">
        <w:rPr>
          <w:sz w:val="15"/>
          <w:szCs w:val="15"/>
        </w:rPr>
        <w:t xml:space="preserve"> Interview </w:t>
      </w:r>
      <w:r w:rsidR="002E6276" w:rsidRPr="00485C6A">
        <w:rPr>
          <w:sz w:val="15"/>
          <w:szCs w:val="15"/>
        </w:rPr>
        <w:t xml:space="preserve">conducted by Amnesty International </w:t>
      </w:r>
      <w:r w:rsidRPr="00485C6A">
        <w:rPr>
          <w:sz w:val="15"/>
          <w:szCs w:val="15"/>
        </w:rPr>
        <w:t>with ”Kamel”, 22 July 2020</w:t>
      </w:r>
      <w:r w:rsidR="002E6276" w:rsidRPr="00485C6A">
        <w:rPr>
          <w:sz w:val="15"/>
          <w:szCs w:val="15"/>
        </w:rPr>
        <w:t xml:space="preserve"> (name has been changed to protect the interviewee’s anonymity)</w:t>
      </w:r>
      <w:r w:rsidRPr="00485C6A">
        <w:rPr>
          <w:sz w:val="15"/>
          <w:szCs w:val="15"/>
        </w:rPr>
        <w:t>.</w:t>
      </w:r>
    </w:p>
  </w:footnote>
  <w:footnote w:id="13">
    <w:p w14:paraId="0DB6D241" w14:textId="0B2FC422" w:rsidR="002A0A51" w:rsidRPr="00485C6A" w:rsidRDefault="002A0A51">
      <w:pPr>
        <w:pStyle w:val="FootnoteText"/>
        <w:rPr>
          <w:sz w:val="15"/>
          <w:szCs w:val="15"/>
          <w:lang w:val="fr-FR"/>
        </w:rPr>
      </w:pPr>
      <w:r w:rsidRPr="00485C6A">
        <w:rPr>
          <w:rStyle w:val="FootnoteReference"/>
          <w:sz w:val="15"/>
          <w:szCs w:val="15"/>
        </w:rPr>
        <w:footnoteRef/>
      </w:r>
      <w:r w:rsidRPr="00485C6A">
        <w:rPr>
          <w:sz w:val="15"/>
          <w:szCs w:val="15"/>
          <w:lang w:val="fr-FR"/>
        </w:rPr>
        <w:t xml:space="preserve"> Amnesty International, déclaration publique, </w:t>
      </w:r>
      <w:r w:rsidRPr="00485C6A">
        <w:rPr>
          <w:i/>
          <w:iCs/>
          <w:sz w:val="15"/>
          <w:szCs w:val="15"/>
          <w:lang w:val="fr-FR"/>
        </w:rPr>
        <w:t xml:space="preserve">Répression de la liberté d’expression et du droit de réunion : les </w:t>
      </w:r>
      <w:proofErr w:type="spellStart"/>
      <w:r w:rsidRPr="00485C6A">
        <w:rPr>
          <w:i/>
          <w:iCs/>
          <w:sz w:val="15"/>
          <w:szCs w:val="15"/>
          <w:lang w:val="fr-FR"/>
        </w:rPr>
        <w:t>militant·e·s</w:t>
      </w:r>
      <w:proofErr w:type="spellEnd"/>
      <w:r w:rsidRPr="00485C6A">
        <w:rPr>
          <w:i/>
          <w:iCs/>
          <w:sz w:val="15"/>
          <w:szCs w:val="15"/>
          <w:lang w:val="fr-FR"/>
        </w:rPr>
        <w:t xml:space="preserve"> du </w:t>
      </w:r>
      <w:proofErr w:type="spellStart"/>
      <w:r w:rsidRPr="00485C6A">
        <w:rPr>
          <w:i/>
          <w:iCs/>
          <w:sz w:val="15"/>
          <w:szCs w:val="15"/>
          <w:lang w:val="fr-FR"/>
        </w:rPr>
        <w:t>Hirak</w:t>
      </w:r>
      <w:proofErr w:type="spellEnd"/>
      <w:r w:rsidRPr="00485C6A">
        <w:rPr>
          <w:i/>
          <w:iCs/>
          <w:sz w:val="15"/>
          <w:szCs w:val="15"/>
          <w:lang w:val="fr-FR"/>
        </w:rPr>
        <w:t xml:space="preserve"> en Algérie</w:t>
      </w:r>
      <w:r w:rsidRPr="00485C6A">
        <w:rPr>
          <w:sz w:val="15"/>
          <w:szCs w:val="15"/>
          <w:lang w:val="fr-FR"/>
        </w:rPr>
        <w:t>, 22 février 2021, MDE 28/3707/2021,</w:t>
      </w:r>
      <w:r w:rsidR="00986860" w:rsidRPr="00485C6A">
        <w:rPr>
          <w:sz w:val="15"/>
          <w:szCs w:val="15"/>
          <w:lang w:val="fr-FR"/>
        </w:rPr>
        <w:t xml:space="preserve"> </w:t>
      </w:r>
      <w:proofErr w:type="spellStart"/>
      <w:r w:rsidR="00BD2DFB" w:rsidRPr="00485C6A">
        <w:rPr>
          <w:sz w:val="15"/>
          <w:szCs w:val="15"/>
          <w:lang w:val="fr-FR"/>
        </w:rPr>
        <w:t>available</w:t>
      </w:r>
      <w:proofErr w:type="spellEnd"/>
      <w:r w:rsidR="00BD2DFB" w:rsidRPr="00485C6A">
        <w:rPr>
          <w:sz w:val="15"/>
          <w:szCs w:val="15"/>
          <w:lang w:val="fr-FR"/>
        </w:rPr>
        <w:t xml:space="preserve"> online :</w:t>
      </w:r>
      <w:r w:rsidRPr="00485C6A">
        <w:rPr>
          <w:sz w:val="15"/>
          <w:szCs w:val="15"/>
          <w:lang w:val="fr-FR"/>
        </w:rPr>
        <w:t xml:space="preserve"> </w:t>
      </w:r>
      <w:r w:rsidR="00BD2DFB" w:rsidRPr="00485C6A">
        <w:rPr>
          <w:sz w:val="15"/>
          <w:szCs w:val="15"/>
          <w:lang w:val="fr-FR"/>
        </w:rPr>
        <w:t>https://www.amnesty.org/fr/wp-content/uploads/sites/8/2021/05/MDE2837072021FRENCH.pdf</w:t>
      </w:r>
      <w:r w:rsidRPr="00485C6A">
        <w:rPr>
          <w:sz w:val="15"/>
          <w:szCs w:val="15"/>
          <w:lang w:val="fr-FR"/>
        </w:rPr>
        <w:t>.</w:t>
      </w:r>
    </w:p>
  </w:footnote>
  <w:footnote w:id="14">
    <w:p w14:paraId="4F55E104" w14:textId="0471938A" w:rsidR="002A0A51" w:rsidRPr="00485C6A" w:rsidRDefault="002A0A51">
      <w:pPr>
        <w:pStyle w:val="FootnoteText"/>
        <w:rPr>
          <w:sz w:val="15"/>
          <w:szCs w:val="15"/>
          <w:lang w:val="en-GB"/>
        </w:rPr>
      </w:pPr>
      <w:r w:rsidRPr="00485C6A">
        <w:rPr>
          <w:rStyle w:val="FootnoteReference"/>
          <w:sz w:val="15"/>
          <w:szCs w:val="15"/>
        </w:rPr>
        <w:footnoteRef/>
      </w:r>
      <w:r w:rsidRPr="00485C6A">
        <w:rPr>
          <w:sz w:val="15"/>
          <w:szCs w:val="15"/>
        </w:rPr>
        <w:t xml:space="preserve"> Interview with </w:t>
      </w:r>
      <w:proofErr w:type="spellStart"/>
      <w:r w:rsidRPr="00485C6A">
        <w:rPr>
          <w:sz w:val="15"/>
          <w:szCs w:val="15"/>
        </w:rPr>
        <w:t>Brahim</w:t>
      </w:r>
      <w:proofErr w:type="spellEnd"/>
      <w:r w:rsidRPr="00485C6A">
        <w:rPr>
          <w:sz w:val="15"/>
          <w:szCs w:val="15"/>
        </w:rPr>
        <w:t>, 4 May 2021.</w:t>
      </w:r>
    </w:p>
  </w:footnote>
  <w:footnote w:id="15">
    <w:p w14:paraId="6BB05377" w14:textId="6377099D" w:rsidR="002E6276" w:rsidRPr="00485C6A" w:rsidRDefault="002E6276">
      <w:pPr>
        <w:pStyle w:val="FootnoteText"/>
        <w:rPr>
          <w:sz w:val="15"/>
          <w:szCs w:val="15"/>
          <w:lang w:val="en-GB"/>
        </w:rPr>
      </w:pPr>
      <w:r w:rsidRPr="00485C6A">
        <w:rPr>
          <w:rStyle w:val="FootnoteReference"/>
          <w:sz w:val="15"/>
          <w:szCs w:val="15"/>
        </w:rPr>
        <w:footnoteRef/>
      </w:r>
      <w:r w:rsidRPr="00485C6A">
        <w:rPr>
          <w:sz w:val="15"/>
          <w:szCs w:val="15"/>
        </w:rPr>
        <w:t xml:space="preserve"> Articles 5(a) and 6 of the International Convention on the Elimination of All Forms of Racial Discrimination (ICERD</w:t>
      </w:r>
      <w:r w:rsidR="007971B4" w:rsidRPr="00485C6A">
        <w:rPr>
          <w:sz w:val="15"/>
          <w:szCs w:val="15"/>
        </w:rPr>
        <w:t>).</w:t>
      </w:r>
    </w:p>
  </w:footnote>
  <w:footnote w:id="16">
    <w:p w14:paraId="0AF5FEE0" w14:textId="5CAB19FA" w:rsidR="004406AF" w:rsidRPr="00485C6A" w:rsidRDefault="004406AF" w:rsidP="00F909A6">
      <w:pPr>
        <w:pStyle w:val="FootnoteText"/>
        <w:numPr>
          <w:ilvl w:val="0"/>
          <w:numId w:val="5"/>
        </w:numPr>
        <w:jc w:val="both"/>
        <w:rPr>
          <w:sz w:val="15"/>
          <w:szCs w:val="15"/>
        </w:rPr>
      </w:pPr>
      <w:r w:rsidRPr="00485C6A">
        <w:rPr>
          <w:rStyle w:val="FootnoteReference"/>
          <w:sz w:val="15"/>
          <w:szCs w:val="15"/>
        </w:rPr>
        <w:footnoteRef/>
      </w:r>
      <w:r w:rsidRPr="00485C6A">
        <w:rPr>
          <w:sz w:val="15"/>
          <w:szCs w:val="15"/>
        </w:rPr>
        <w:t xml:space="preserve"> </w:t>
      </w:r>
      <w:r w:rsidR="00BD3C45" w:rsidRPr="00485C6A">
        <w:rPr>
          <w:sz w:val="15"/>
          <w:szCs w:val="15"/>
        </w:rPr>
        <w:t xml:space="preserve">Amnesty International, </w:t>
      </w:r>
      <w:r w:rsidR="00F909A6" w:rsidRPr="00485C6A">
        <w:rPr>
          <w:sz w:val="15"/>
          <w:szCs w:val="15"/>
          <w:lang w:val="en-GB"/>
        </w:rPr>
        <w:t>“</w:t>
      </w:r>
      <w:r w:rsidR="00BD3C45" w:rsidRPr="00485C6A">
        <w:rPr>
          <w:sz w:val="15"/>
          <w:szCs w:val="15"/>
        </w:rPr>
        <w:t xml:space="preserve">Switzerland: Dangerous </w:t>
      </w:r>
      <w:r w:rsidR="008B3A5F" w:rsidRPr="00485C6A">
        <w:rPr>
          <w:sz w:val="15"/>
          <w:szCs w:val="15"/>
        </w:rPr>
        <w:t>‘</w:t>
      </w:r>
      <w:r w:rsidR="00BD3C45" w:rsidRPr="00485C6A">
        <w:rPr>
          <w:sz w:val="15"/>
          <w:szCs w:val="15"/>
        </w:rPr>
        <w:t>Yes</w:t>
      </w:r>
      <w:r w:rsidR="008B3A5F" w:rsidRPr="00485C6A">
        <w:rPr>
          <w:sz w:val="15"/>
          <w:szCs w:val="15"/>
        </w:rPr>
        <w:t>’</w:t>
      </w:r>
      <w:r w:rsidR="00BD3C45" w:rsidRPr="00485C6A">
        <w:rPr>
          <w:sz w:val="15"/>
          <w:szCs w:val="15"/>
        </w:rPr>
        <w:t xml:space="preserve"> vote gives police sweeping powers to target people including children without charge or trial, Press release</w:t>
      </w:r>
      <w:r w:rsidR="00F909A6" w:rsidRPr="00485C6A">
        <w:rPr>
          <w:sz w:val="15"/>
          <w:szCs w:val="15"/>
        </w:rPr>
        <w:t xml:space="preserve"> of </w:t>
      </w:r>
      <w:r w:rsidR="00BD3C45" w:rsidRPr="00485C6A">
        <w:rPr>
          <w:sz w:val="15"/>
          <w:szCs w:val="15"/>
        </w:rPr>
        <w:t>13 June 2021</w:t>
      </w:r>
      <w:r w:rsidR="00F909A6" w:rsidRPr="00485C6A">
        <w:rPr>
          <w:sz w:val="15"/>
          <w:szCs w:val="15"/>
        </w:rPr>
        <w:t>,</w:t>
      </w:r>
      <w:r w:rsidR="00BD3C45" w:rsidRPr="00485C6A">
        <w:rPr>
          <w:sz w:val="15"/>
          <w:szCs w:val="15"/>
        </w:rPr>
        <w:t xml:space="preserve"> available online: </w:t>
      </w:r>
      <w:r w:rsidRPr="00485C6A">
        <w:rPr>
          <w:sz w:val="15"/>
          <w:szCs w:val="15"/>
        </w:rPr>
        <w:t>https://www.amnesty.org/en/latest/news/2021/06/switzerland-dangerous-yes-vote-gives-police-sweeping-powers-to-target-people-including-children-without-charge-or-trial/</w:t>
      </w:r>
      <w:r w:rsidR="000A620F" w:rsidRPr="00485C6A">
        <w:rPr>
          <w:sz w:val="15"/>
          <w:szCs w:val="15"/>
        </w:rPr>
        <w:t>.</w:t>
      </w:r>
    </w:p>
  </w:footnote>
  <w:footnote w:id="17">
    <w:p w14:paraId="5AC0C80A" w14:textId="5E43BFB5" w:rsidR="00856F97" w:rsidRPr="00485C6A" w:rsidRDefault="00856F97" w:rsidP="00856F97">
      <w:pPr>
        <w:pStyle w:val="FootnoteText"/>
        <w:numPr>
          <w:ilvl w:val="0"/>
          <w:numId w:val="5"/>
        </w:numPr>
        <w:rPr>
          <w:sz w:val="15"/>
          <w:szCs w:val="15"/>
          <w:lang w:val="fr-CH"/>
        </w:rPr>
      </w:pPr>
      <w:r w:rsidRPr="00485C6A">
        <w:rPr>
          <w:rStyle w:val="FootnoteReference"/>
          <w:sz w:val="15"/>
          <w:szCs w:val="15"/>
        </w:rPr>
        <w:footnoteRef/>
      </w:r>
      <w:r w:rsidRPr="00485C6A">
        <w:rPr>
          <w:sz w:val="15"/>
          <w:szCs w:val="15"/>
          <w:lang w:val="fr-CH"/>
        </w:rPr>
        <w:t xml:space="preserve"> Loi fédérale sur les mesures policières de lutte contre le terrorisme (MPT)</w:t>
      </w:r>
      <w:r w:rsidR="007971B4" w:rsidRPr="00485C6A">
        <w:rPr>
          <w:sz w:val="15"/>
          <w:szCs w:val="15"/>
          <w:lang w:val="fr-CH"/>
        </w:rPr>
        <w:t xml:space="preserve"> du 25 septembre 2020</w:t>
      </w:r>
      <w:r w:rsidRPr="00485C6A">
        <w:rPr>
          <w:sz w:val="15"/>
          <w:szCs w:val="15"/>
          <w:lang w:val="fr-CH"/>
        </w:rPr>
        <w:t xml:space="preserve">, FF 2020 7499, </w:t>
      </w:r>
      <w:proofErr w:type="spellStart"/>
      <w:r w:rsidRPr="00485C6A">
        <w:rPr>
          <w:sz w:val="15"/>
          <w:szCs w:val="15"/>
          <w:lang w:val="fr-CH"/>
        </w:rPr>
        <w:t>available</w:t>
      </w:r>
      <w:proofErr w:type="spellEnd"/>
      <w:r w:rsidRPr="00485C6A">
        <w:rPr>
          <w:sz w:val="15"/>
          <w:szCs w:val="15"/>
          <w:lang w:val="fr-CH"/>
        </w:rPr>
        <w:t xml:space="preserve"> online:</w:t>
      </w:r>
      <w:r w:rsidR="00FE7FE3" w:rsidRPr="00485C6A">
        <w:rPr>
          <w:sz w:val="15"/>
          <w:szCs w:val="15"/>
          <w:lang w:val="fr-CH"/>
        </w:rPr>
        <w:t xml:space="preserve"> </w:t>
      </w:r>
      <w:hyperlink r:id="rId2" w:history="1">
        <w:r w:rsidR="007971B4" w:rsidRPr="00485C6A">
          <w:rPr>
            <w:rStyle w:val="Hyperlink"/>
            <w:sz w:val="15"/>
            <w:szCs w:val="15"/>
            <w:lang w:val="fr-CH"/>
          </w:rPr>
          <w:t>https://www.fedlex.admin.ch/eli/fga/2020/2004/fr</w:t>
        </w:r>
      </w:hyperlink>
      <w:r w:rsidR="008B3A5F" w:rsidRPr="00485C6A">
        <w:rPr>
          <w:sz w:val="15"/>
          <w:szCs w:val="15"/>
          <w:lang w:val="fr-CH"/>
        </w:rPr>
        <w:t>.</w:t>
      </w:r>
    </w:p>
  </w:footnote>
  <w:footnote w:id="18">
    <w:p w14:paraId="24B5567A" w14:textId="4343FFE7" w:rsidR="0005523A" w:rsidRPr="00485C6A" w:rsidRDefault="0005523A" w:rsidP="0005523A">
      <w:pPr>
        <w:pStyle w:val="FootnoteText"/>
        <w:numPr>
          <w:ilvl w:val="0"/>
          <w:numId w:val="5"/>
        </w:numPr>
        <w:rPr>
          <w:sz w:val="15"/>
          <w:szCs w:val="15"/>
          <w:lang w:val="fr-CH"/>
        </w:rPr>
      </w:pPr>
      <w:r w:rsidRPr="00485C6A">
        <w:rPr>
          <w:rStyle w:val="FootnoteReference"/>
          <w:sz w:val="15"/>
          <w:szCs w:val="15"/>
        </w:rPr>
        <w:footnoteRef/>
      </w:r>
      <w:r w:rsidRPr="00485C6A">
        <w:rPr>
          <w:sz w:val="15"/>
          <w:szCs w:val="15"/>
          <w:lang w:val="fr-CH"/>
        </w:rPr>
        <w:t xml:space="preserve"> Amnesty International, </w:t>
      </w:r>
      <w:r w:rsidR="00F909A6" w:rsidRPr="00485C6A">
        <w:rPr>
          <w:sz w:val="15"/>
          <w:szCs w:val="15"/>
          <w:lang w:val="fr-CH"/>
        </w:rPr>
        <w:t>“</w:t>
      </w:r>
      <w:proofErr w:type="spellStart"/>
      <w:r w:rsidR="00F909A6" w:rsidRPr="00485C6A">
        <w:rPr>
          <w:sz w:val="15"/>
          <w:szCs w:val="15"/>
          <w:lang w:val="fr-CH"/>
        </w:rPr>
        <w:t>Switzerland</w:t>
      </w:r>
      <w:proofErr w:type="spellEnd"/>
      <w:r w:rsidR="00F909A6" w:rsidRPr="00485C6A">
        <w:rPr>
          <w:sz w:val="15"/>
          <w:szCs w:val="15"/>
          <w:lang w:val="fr-CH"/>
        </w:rPr>
        <w:t xml:space="preserve">: </w:t>
      </w:r>
      <w:proofErr w:type="spellStart"/>
      <w:r w:rsidR="00F909A6" w:rsidRPr="00485C6A">
        <w:rPr>
          <w:sz w:val="15"/>
          <w:szCs w:val="15"/>
          <w:lang w:val="fr-CH"/>
        </w:rPr>
        <w:t>Draconian</w:t>
      </w:r>
      <w:proofErr w:type="spellEnd"/>
      <w:r w:rsidR="00F909A6" w:rsidRPr="00485C6A">
        <w:rPr>
          <w:sz w:val="15"/>
          <w:szCs w:val="15"/>
          <w:lang w:val="fr-CH"/>
        </w:rPr>
        <w:t xml:space="preserve"> </w:t>
      </w:r>
      <w:proofErr w:type="spellStart"/>
      <w:r w:rsidR="00F909A6" w:rsidRPr="00485C6A">
        <w:rPr>
          <w:sz w:val="15"/>
          <w:szCs w:val="15"/>
          <w:lang w:val="fr-CH"/>
        </w:rPr>
        <w:t>counter-terrorism</w:t>
      </w:r>
      <w:proofErr w:type="spellEnd"/>
      <w:r w:rsidR="00F909A6" w:rsidRPr="00485C6A">
        <w:rPr>
          <w:sz w:val="15"/>
          <w:szCs w:val="15"/>
          <w:lang w:val="fr-CH"/>
        </w:rPr>
        <w:t xml:space="preserve"> </w:t>
      </w:r>
      <w:proofErr w:type="spellStart"/>
      <w:r w:rsidR="00F909A6" w:rsidRPr="00485C6A">
        <w:rPr>
          <w:sz w:val="15"/>
          <w:szCs w:val="15"/>
          <w:lang w:val="fr-CH"/>
        </w:rPr>
        <w:t>laws</w:t>
      </w:r>
      <w:proofErr w:type="spellEnd"/>
      <w:r w:rsidR="00F909A6" w:rsidRPr="00485C6A">
        <w:rPr>
          <w:sz w:val="15"/>
          <w:szCs w:val="15"/>
          <w:lang w:val="fr-CH"/>
        </w:rPr>
        <w:t xml:space="preserve"> </w:t>
      </w:r>
      <w:proofErr w:type="spellStart"/>
      <w:r w:rsidR="00F909A6" w:rsidRPr="00485C6A">
        <w:rPr>
          <w:sz w:val="15"/>
          <w:szCs w:val="15"/>
          <w:lang w:val="fr-CH"/>
        </w:rPr>
        <w:t>would</w:t>
      </w:r>
      <w:proofErr w:type="spellEnd"/>
      <w:r w:rsidR="00F909A6" w:rsidRPr="00485C6A">
        <w:rPr>
          <w:sz w:val="15"/>
          <w:szCs w:val="15"/>
          <w:lang w:val="fr-CH"/>
        </w:rPr>
        <w:t xml:space="preserve"> </w:t>
      </w:r>
      <w:proofErr w:type="spellStart"/>
      <w:r w:rsidR="00F909A6" w:rsidRPr="00485C6A">
        <w:rPr>
          <w:sz w:val="15"/>
          <w:szCs w:val="15"/>
          <w:lang w:val="fr-CH"/>
        </w:rPr>
        <w:t>target</w:t>
      </w:r>
      <w:proofErr w:type="spellEnd"/>
      <w:r w:rsidR="00F909A6" w:rsidRPr="00485C6A">
        <w:rPr>
          <w:sz w:val="15"/>
          <w:szCs w:val="15"/>
          <w:lang w:val="fr-CH"/>
        </w:rPr>
        <w:t xml:space="preserve"> people </w:t>
      </w:r>
      <w:proofErr w:type="spellStart"/>
      <w:r w:rsidR="00F909A6" w:rsidRPr="00485C6A">
        <w:rPr>
          <w:sz w:val="15"/>
          <w:szCs w:val="15"/>
          <w:lang w:val="fr-CH"/>
        </w:rPr>
        <w:t>without</w:t>
      </w:r>
      <w:proofErr w:type="spellEnd"/>
      <w:r w:rsidR="00F909A6" w:rsidRPr="00485C6A">
        <w:rPr>
          <w:sz w:val="15"/>
          <w:szCs w:val="15"/>
          <w:lang w:val="fr-CH"/>
        </w:rPr>
        <w:t xml:space="preserve"> charge or trial», </w:t>
      </w:r>
      <w:proofErr w:type="spellStart"/>
      <w:r w:rsidRPr="00485C6A">
        <w:rPr>
          <w:sz w:val="15"/>
          <w:szCs w:val="15"/>
          <w:lang w:val="fr-CH"/>
        </w:rPr>
        <w:t>Press</w:t>
      </w:r>
      <w:proofErr w:type="spellEnd"/>
      <w:r w:rsidRPr="00485C6A">
        <w:rPr>
          <w:sz w:val="15"/>
          <w:szCs w:val="15"/>
          <w:lang w:val="fr-CH"/>
        </w:rPr>
        <w:t xml:space="preserve"> release of 1</w:t>
      </w:r>
      <w:r w:rsidR="00BD6E2C" w:rsidRPr="00485C6A">
        <w:rPr>
          <w:sz w:val="15"/>
          <w:szCs w:val="15"/>
          <w:lang w:val="fr-CH"/>
        </w:rPr>
        <w:t>6</w:t>
      </w:r>
      <w:r w:rsidRPr="00485C6A">
        <w:rPr>
          <w:sz w:val="15"/>
          <w:szCs w:val="15"/>
          <w:lang w:val="fr-CH"/>
        </w:rPr>
        <w:t xml:space="preserve"> </w:t>
      </w:r>
      <w:proofErr w:type="spellStart"/>
      <w:r w:rsidRPr="00485C6A">
        <w:rPr>
          <w:sz w:val="15"/>
          <w:szCs w:val="15"/>
          <w:lang w:val="fr-CH"/>
        </w:rPr>
        <w:t>January</w:t>
      </w:r>
      <w:proofErr w:type="spellEnd"/>
      <w:r w:rsidRPr="00485C6A">
        <w:rPr>
          <w:sz w:val="15"/>
          <w:szCs w:val="15"/>
          <w:lang w:val="fr-CH"/>
        </w:rPr>
        <w:t xml:space="preserve"> 2020, </w:t>
      </w:r>
      <w:proofErr w:type="spellStart"/>
      <w:r w:rsidRPr="00485C6A">
        <w:rPr>
          <w:sz w:val="15"/>
          <w:szCs w:val="15"/>
          <w:lang w:val="fr-CH"/>
        </w:rPr>
        <w:t>available</w:t>
      </w:r>
      <w:proofErr w:type="spellEnd"/>
      <w:r w:rsidRPr="00485C6A">
        <w:rPr>
          <w:sz w:val="15"/>
          <w:szCs w:val="15"/>
          <w:lang w:val="fr-CH"/>
        </w:rPr>
        <w:t xml:space="preserve"> on</w:t>
      </w:r>
      <w:r w:rsidR="00262C10" w:rsidRPr="00485C6A">
        <w:rPr>
          <w:sz w:val="15"/>
          <w:szCs w:val="15"/>
          <w:lang w:val="fr-CH"/>
        </w:rPr>
        <w:t>line</w:t>
      </w:r>
      <w:r w:rsidR="00F909A6" w:rsidRPr="00485C6A">
        <w:rPr>
          <w:sz w:val="15"/>
          <w:szCs w:val="15"/>
          <w:lang w:val="fr-CH"/>
        </w:rPr>
        <w:t>:</w:t>
      </w:r>
      <w:r w:rsidRPr="00485C6A">
        <w:rPr>
          <w:sz w:val="15"/>
          <w:szCs w:val="15"/>
          <w:lang w:val="fr-CH"/>
        </w:rPr>
        <w:t xml:space="preserve"> </w:t>
      </w:r>
      <w:r w:rsidR="00EF70A3" w:rsidRPr="00485C6A">
        <w:rPr>
          <w:sz w:val="15"/>
          <w:szCs w:val="15"/>
          <w:lang w:val="fr-CH"/>
        </w:rPr>
        <w:t>https://www.amnistia.org/en/news/2020/01/13227/draconian-counter-terrorism-laws-would-target-people-without-charge-or-trial</w:t>
      </w:r>
      <w:r w:rsidR="00262C10" w:rsidRPr="00485C6A">
        <w:rPr>
          <w:sz w:val="15"/>
          <w:szCs w:val="15"/>
          <w:lang w:val="fr-CH"/>
        </w:rPr>
        <w:t xml:space="preserve">; </w:t>
      </w:r>
      <w:r w:rsidR="00124CE2" w:rsidRPr="00485C6A">
        <w:rPr>
          <w:sz w:val="15"/>
          <w:szCs w:val="15"/>
          <w:lang w:val="fr-CH"/>
        </w:rPr>
        <w:t xml:space="preserve">Amnesty International, </w:t>
      </w:r>
      <w:r w:rsidR="005844DB" w:rsidRPr="00485C6A">
        <w:rPr>
          <w:sz w:val="15"/>
          <w:szCs w:val="15"/>
          <w:lang w:val="fr-CH"/>
        </w:rPr>
        <w:t>“</w:t>
      </w:r>
      <w:r w:rsidR="00124CE2" w:rsidRPr="00485C6A">
        <w:rPr>
          <w:sz w:val="15"/>
          <w:szCs w:val="15"/>
          <w:lang w:val="fr-CH"/>
        </w:rPr>
        <w:t>Une coalition d'ONG dit «Non» à la loi sur les mesures policières, Presse release of 25 March 2021</w:t>
      </w:r>
      <w:r w:rsidR="005844DB" w:rsidRPr="00485C6A">
        <w:rPr>
          <w:sz w:val="15"/>
          <w:szCs w:val="15"/>
          <w:lang w:val="fr-CH"/>
        </w:rPr>
        <w:t xml:space="preserve"> “</w:t>
      </w:r>
      <w:r w:rsidR="00124CE2" w:rsidRPr="00485C6A">
        <w:rPr>
          <w:sz w:val="15"/>
          <w:szCs w:val="15"/>
          <w:lang w:val="fr-CH"/>
        </w:rPr>
        <w:t xml:space="preserve">, </w:t>
      </w:r>
      <w:proofErr w:type="spellStart"/>
      <w:r w:rsidR="00124CE2" w:rsidRPr="00485C6A">
        <w:rPr>
          <w:sz w:val="15"/>
          <w:szCs w:val="15"/>
          <w:lang w:val="fr-CH"/>
        </w:rPr>
        <w:t>available</w:t>
      </w:r>
      <w:proofErr w:type="spellEnd"/>
      <w:r w:rsidR="00124CE2" w:rsidRPr="00485C6A">
        <w:rPr>
          <w:sz w:val="15"/>
          <w:szCs w:val="15"/>
          <w:lang w:val="fr-CH"/>
        </w:rPr>
        <w:t xml:space="preserve"> online: </w:t>
      </w:r>
      <w:hyperlink r:id="rId3" w:history="1">
        <w:r w:rsidR="00124CE2" w:rsidRPr="00485C6A">
          <w:rPr>
            <w:rStyle w:val="Hyperlink"/>
            <w:sz w:val="15"/>
            <w:szCs w:val="15"/>
            <w:lang w:val="fr-CH"/>
          </w:rPr>
          <w:t>https://www.amnesty.ch/fr/pays/europe-asie-centrale/suisse/docs/2021/coalition-ong-dit-non-loi-mesures-policieres</w:t>
        </w:r>
      </w:hyperlink>
      <w:r w:rsidR="00124CE2" w:rsidRPr="00485C6A">
        <w:rPr>
          <w:sz w:val="15"/>
          <w:szCs w:val="15"/>
          <w:lang w:val="fr-CH"/>
        </w:rPr>
        <w:t>, Amnesty International,</w:t>
      </w:r>
      <w:r w:rsidR="000B14D9" w:rsidRPr="00485C6A">
        <w:rPr>
          <w:sz w:val="15"/>
          <w:szCs w:val="15"/>
          <w:lang w:val="fr-CH"/>
        </w:rPr>
        <w:t xml:space="preserve"> Loi sur les me</w:t>
      </w:r>
      <w:r w:rsidR="005844DB" w:rsidRPr="00485C6A">
        <w:rPr>
          <w:sz w:val="15"/>
          <w:szCs w:val="15"/>
          <w:lang w:val="fr-CH"/>
        </w:rPr>
        <w:t>s</w:t>
      </w:r>
      <w:r w:rsidR="000B14D9" w:rsidRPr="00485C6A">
        <w:rPr>
          <w:sz w:val="15"/>
          <w:szCs w:val="15"/>
          <w:lang w:val="fr-CH"/>
        </w:rPr>
        <w:t>ures policières,</w:t>
      </w:r>
      <w:r w:rsidR="00124CE2" w:rsidRPr="00485C6A">
        <w:rPr>
          <w:sz w:val="15"/>
          <w:szCs w:val="15"/>
          <w:lang w:val="fr-CH"/>
        </w:rPr>
        <w:t xml:space="preserve"> </w:t>
      </w:r>
      <w:proofErr w:type="spellStart"/>
      <w:r w:rsidR="00124CE2" w:rsidRPr="00485C6A">
        <w:rPr>
          <w:sz w:val="15"/>
          <w:szCs w:val="15"/>
          <w:lang w:val="fr-CH"/>
        </w:rPr>
        <w:t>available</w:t>
      </w:r>
      <w:proofErr w:type="spellEnd"/>
      <w:r w:rsidR="00124CE2" w:rsidRPr="00485C6A">
        <w:rPr>
          <w:sz w:val="15"/>
          <w:szCs w:val="15"/>
          <w:lang w:val="fr-CH"/>
        </w:rPr>
        <w:t xml:space="preserve"> online: https://www.amnesty.ch/fr/pays/europe-asie-centrale/suisse/mesures-policieres-de-lutte-contre-le-terrorisme-mpt</w:t>
      </w:r>
    </w:p>
  </w:footnote>
  <w:footnote w:id="19">
    <w:p w14:paraId="3DCD98F0" w14:textId="7BF6C9EF" w:rsidR="000A620F" w:rsidRPr="00485C6A" w:rsidRDefault="000A620F" w:rsidP="000A620F">
      <w:pPr>
        <w:pStyle w:val="FootnoteText"/>
        <w:numPr>
          <w:ilvl w:val="2"/>
          <w:numId w:val="5"/>
        </w:numPr>
        <w:contextualSpacing/>
        <w:rPr>
          <w:sz w:val="15"/>
          <w:szCs w:val="15"/>
        </w:rPr>
      </w:pPr>
      <w:r w:rsidRPr="00485C6A">
        <w:rPr>
          <w:rStyle w:val="FootnoteReference"/>
          <w:sz w:val="15"/>
          <w:szCs w:val="15"/>
        </w:rPr>
        <w:footnoteRef/>
      </w:r>
      <w:r w:rsidRPr="00485C6A">
        <w:rPr>
          <w:sz w:val="15"/>
          <w:szCs w:val="15"/>
        </w:rPr>
        <w:t xml:space="preserve"> </w:t>
      </w:r>
      <w:r w:rsidRPr="00485C6A">
        <w:rPr>
          <w:rStyle w:val="Hyperlink"/>
          <w:sz w:val="15"/>
          <w:szCs w:val="15"/>
        </w:rPr>
        <w:t xml:space="preserve">Council of Europe, </w:t>
      </w:r>
      <w:r w:rsidR="007E3200" w:rsidRPr="00485C6A">
        <w:rPr>
          <w:rStyle w:val="Hyperlink"/>
          <w:sz w:val="15"/>
          <w:szCs w:val="15"/>
        </w:rPr>
        <w:t>“</w:t>
      </w:r>
      <w:r w:rsidRPr="00485C6A">
        <w:rPr>
          <w:rStyle w:val="Hyperlink"/>
          <w:sz w:val="15"/>
          <w:szCs w:val="15"/>
        </w:rPr>
        <w:t>Letter, Swiss lawmakers should review draft legislation on police counterterrorism measures to ensure respect for human rights</w:t>
      </w:r>
      <w:r w:rsidR="007E3200" w:rsidRPr="00485C6A">
        <w:rPr>
          <w:rStyle w:val="Hyperlink"/>
          <w:sz w:val="15"/>
          <w:szCs w:val="15"/>
        </w:rPr>
        <w:t>”</w:t>
      </w:r>
      <w:r w:rsidRPr="00485C6A">
        <w:rPr>
          <w:rStyle w:val="Hyperlink"/>
          <w:sz w:val="15"/>
          <w:szCs w:val="15"/>
        </w:rPr>
        <w:t>,</w:t>
      </w:r>
      <w:r w:rsidR="007E3200" w:rsidRPr="00485C6A">
        <w:rPr>
          <w:rStyle w:val="Hyperlink"/>
          <w:sz w:val="15"/>
          <w:szCs w:val="15"/>
        </w:rPr>
        <w:t xml:space="preserve"> Press release of</w:t>
      </w:r>
      <w:r w:rsidRPr="00485C6A">
        <w:rPr>
          <w:rStyle w:val="Hyperlink"/>
          <w:sz w:val="15"/>
          <w:szCs w:val="15"/>
        </w:rPr>
        <w:t xml:space="preserve"> </w:t>
      </w:r>
      <w:r w:rsidR="00502F7E" w:rsidRPr="00485C6A">
        <w:rPr>
          <w:rStyle w:val="Hyperlink"/>
          <w:sz w:val="15"/>
          <w:szCs w:val="15"/>
        </w:rPr>
        <w:t xml:space="preserve">13 May 2020, </w:t>
      </w:r>
      <w:r w:rsidRPr="00485C6A">
        <w:rPr>
          <w:rStyle w:val="Hyperlink"/>
          <w:sz w:val="15"/>
          <w:szCs w:val="15"/>
        </w:rPr>
        <w:t>https://www.coe.int/en/web/commissioner/-/swiss-lawmakers-should-review-draft-legislation-on-police-counterterrorism-measures-to-ensure-respect-for-human-rights.</w:t>
      </w:r>
    </w:p>
  </w:footnote>
  <w:footnote w:id="20">
    <w:p w14:paraId="205512F6" w14:textId="47EBDF6B" w:rsidR="006A63F3" w:rsidRPr="00485C6A" w:rsidRDefault="006A63F3">
      <w:pPr>
        <w:pStyle w:val="FootnoteText"/>
        <w:contextualSpacing/>
        <w:rPr>
          <w:sz w:val="15"/>
          <w:szCs w:val="15"/>
        </w:rPr>
      </w:pPr>
      <w:r w:rsidRPr="00485C6A">
        <w:rPr>
          <w:rStyle w:val="FootnoteReference"/>
          <w:sz w:val="15"/>
          <w:szCs w:val="15"/>
        </w:rPr>
        <w:footnoteRef/>
      </w:r>
      <w:r w:rsidRPr="00485C6A">
        <w:rPr>
          <w:sz w:val="15"/>
          <w:szCs w:val="15"/>
        </w:rPr>
        <w:t xml:space="preserve"> Ms. </w:t>
      </w:r>
      <w:proofErr w:type="spellStart"/>
      <w:r w:rsidRPr="00485C6A">
        <w:rPr>
          <w:sz w:val="15"/>
          <w:szCs w:val="15"/>
        </w:rPr>
        <w:t>Fionnuala</w:t>
      </w:r>
      <w:proofErr w:type="spellEnd"/>
      <w:r w:rsidRPr="00485C6A">
        <w:rPr>
          <w:sz w:val="15"/>
          <w:szCs w:val="15"/>
        </w:rPr>
        <w:t xml:space="preserve"> </w:t>
      </w:r>
      <w:proofErr w:type="spellStart"/>
      <w:r w:rsidRPr="00485C6A">
        <w:rPr>
          <w:sz w:val="15"/>
          <w:szCs w:val="15"/>
        </w:rPr>
        <w:t>Ní</w:t>
      </w:r>
      <w:proofErr w:type="spellEnd"/>
      <w:r w:rsidRPr="00485C6A">
        <w:rPr>
          <w:sz w:val="15"/>
          <w:szCs w:val="15"/>
        </w:rPr>
        <w:t xml:space="preserve"> </w:t>
      </w:r>
      <w:proofErr w:type="spellStart"/>
      <w:r w:rsidRPr="00485C6A">
        <w:rPr>
          <w:sz w:val="15"/>
          <w:szCs w:val="15"/>
        </w:rPr>
        <w:t>Aoláin</w:t>
      </w:r>
      <w:proofErr w:type="spellEnd"/>
      <w:r w:rsidRPr="00485C6A">
        <w:rPr>
          <w:sz w:val="15"/>
          <w:szCs w:val="15"/>
        </w:rPr>
        <w:t>, </w:t>
      </w:r>
      <w:hyperlink r:id="rId4" w:anchor=":~:text=At%20its%20thirty-fifth%20session%2coffice%20on%201%20August%202017." w:history="1">
        <w:r w:rsidRPr="00485C6A">
          <w:rPr>
            <w:rStyle w:val="Hyperlink"/>
            <w:sz w:val="15"/>
            <w:szCs w:val="15"/>
          </w:rPr>
          <w:t>Special Rapporteur on the promotion and protection of human rights while countering terrorism</w:t>
        </w:r>
      </w:hyperlink>
      <w:r w:rsidRPr="00485C6A">
        <w:rPr>
          <w:sz w:val="15"/>
          <w:szCs w:val="15"/>
        </w:rPr>
        <w:t>; Mr. Nils Melzer, </w:t>
      </w:r>
      <w:hyperlink r:id="rId5" w:history="1">
        <w:r w:rsidRPr="00485C6A">
          <w:rPr>
            <w:rStyle w:val="Hyperlink"/>
            <w:sz w:val="15"/>
            <w:szCs w:val="15"/>
          </w:rPr>
          <w:t>Special Rapporteur on torture and other cruel, inhuman or degrading treatment or punishment</w:t>
        </w:r>
      </w:hyperlink>
      <w:r w:rsidRPr="00485C6A">
        <w:rPr>
          <w:sz w:val="15"/>
          <w:szCs w:val="15"/>
        </w:rPr>
        <w:t xml:space="preserve">; Ms. Agnes </w:t>
      </w:r>
      <w:proofErr w:type="spellStart"/>
      <w:r w:rsidRPr="00485C6A">
        <w:rPr>
          <w:sz w:val="15"/>
          <w:szCs w:val="15"/>
        </w:rPr>
        <w:t>Callamard</w:t>
      </w:r>
      <w:proofErr w:type="spellEnd"/>
      <w:r w:rsidRPr="00485C6A">
        <w:rPr>
          <w:sz w:val="15"/>
          <w:szCs w:val="15"/>
        </w:rPr>
        <w:t>, </w:t>
      </w:r>
      <w:hyperlink r:id="rId6" w:history="1">
        <w:r w:rsidRPr="00485C6A">
          <w:rPr>
            <w:rStyle w:val="Hyperlink"/>
            <w:sz w:val="15"/>
            <w:szCs w:val="15"/>
          </w:rPr>
          <w:t>Special Rapporteur on extrajudicial, summary or arbitrary executions</w:t>
        </w:r>
      </w:hyperlink>
      <w:r w:rsidRPr="00485C6A">
        <w:rPr>
          <w:sz w:val="15"/>
          <w:szCs w:val="15"/>
        </w:rPr>
        <w:t xml:space="preserve">; Ms. Irene Khan, Special Rapporteur on the Right to Freedom of Opinion and Expression and Mr. Ahmed Shaheed, </w:t>
      </w:r>
      <w:hyperlink r:id="rId7" w:history="1">
        <w:r w:rsidRPr="00485C6A">
          <w:rPr>
            <w:rStyle w:val="Hyperlink"/>
            <w:sz w:val="15"/>
            <w:szCs w:val="15"/>
          </w:rPr>
          <w:t>Special Rapporteur on freedom of religion or belief</w:t>
        </w:r>
      </w:hyperlink>
      <w:r w:rsidRPr="00485C6A">
        <w:rPr>
          <w:sz w:val="15"/>
          <w:szCs w:val="15"/>
        </w:rPr>
        <w:t>.</w:t>
      </w:r>
    </w:p>
  </w:footnote>
  <w:footnote w:id="21">
    <w:p w14:paraId="54CC3BA9" w14:textId="523309A2" w:rsidR="00CB5FE5" w:rsidRPr="00485C6A" w:rsidRDefault="00CB5FE5" w:rsidP="00CB5FE5">
      <w:pPr>
        <w:pStyle w:val="FootnoteText"/>
        <w:numPr>
          <w:ilvl w:val="1"/>
          <w:numId w:val="5"/>
        </w:numPr>
        <w:contextualSpacing/>
        <w:rPr>
          <w:rFonts w:ascii="Verdana" w:hAnsi="Verdana"/>
          <w:sz w:val="15"/>
          <w:szCs w:val="15"/>
          <w:shd w:val="clear" w:color="auto" w:fill="FFFFFF"/>
          <w:lang w:val="fr-CH"/>
        </w:rPr>
      </w:pPr>
      <w:r w:rsidRPr="00485C6A">
        <w:rPr>
          <w:rStyle w:val="FootnoteReference"/>
          <w:sz w:val="15"/>
          <w:szCs w:val="15"/>
        </w:rPr>
        <w:footnoteRef/>
      </w:r>
      <w:r w:rsidRPr="00485C6A">
        <w:rPr>
          <w:sz w:val="15"/>
          <w:szCs w:val="15"/>
          <w:lang w:val="fr-CH"/>
        </w:rPr>
        <w:t xml:space="preserve"> UN </w:t>
      </w:r>
      <w:proofErr w:type="spellStart"/>
      <w:r w:rsidRPr="00485C6A">
        <w:rPr>
          <w:sz w:val="15"/>
          <w:szCs w:val="15"/>
          <w:lang w:val="fr-CH"/>
        </w:rPr>
        <w:t>Special</w:t>
      </w:r>
      <w:proofErr w:type="spellEnd"/>
      <w:r w:rsidRPr="00485C6A">
        <w:rPr>
          <w:sz w:val="15"/>
          <w:szCs w:val="15"/>
          <w:lang w:val="fr-CH"/>
        </w:rPr>
        <w:t xml:space="preserve"> Rapporteur</w:t>
      </w:r>
      <w:r w:rsidR="007971B4" w:rsidRPr="00485C6A">
        <w:rPr>
          <w:sz w:val="15"/>
          <w:szCs w:val="15"/>
          <w:lang w:val="fr-CH"/>
        </w:rPr>
        <w:t xml:space="preserve"> </w:t>
      </w:r>
      <w:r w:rsidRPr="00485C6A">
        <w:rPr>
          <w:sz w:val="15"/>
          <w:szCs w:val="15"/>
          <w:lang w:val="fr-CH"/>
        </w:rPr>
        <w:t xml:space="preserve">on the promotion and protection of </w:t>
      </w:r>
      <w:proofErr w:type="spellStart"/>
      <w:r w:rsidRPr="00485C6A">
        <w:rPr>
          <w:sz w:val="15"/>
          <w:szCs w:val="15"/>
          <w:lang w:val="fr-CH"/>
        </w:rPr>
        <w:t>human</w:t>
      </w:r>
      <w:proofErr w:type="spellEnd"/>
      <w:r w:rsidRPr="00485C6A">
        <w:rPr>
          <w:sz w:val="15"/>
          <w:szCs w:val="15"/>
          <w:lang w:val="fr-CH"/>
        </w:rPr>
        <w:t xml:space="preserve"> </w:t>
      </w:r>
      <w:proofErr w:type="spellStart"/>
      <w:r w:rsidRPr="00485C6A">
        <w:rPr>
          <w:sz w:val="15"/>
          <w:szCs w:val="15"/>
          <w:lang w:val="fr-CH"/>
        </w:rPr>
        <w:t>rights</w:t>
      </w:r>
      <w:proofErr w:type="spellEnd"/>
      <w:r w:rsidRPr="00485C6A">
        <w:rPr>
          <w:sz w:val="15"/>
          <w:szCs w:val="15"/>
          <w:lang w:val="fr-CH"/>
        </w:rPr>
        <w:t xml:space="preserve"> and </w:t>
      </w:r>
      <w:proofErr w:type="spellStart"/>
      <w:r w:rsidRPr="00485C6A">
        <w:rPr>
          <w:sz w:val="15"/>
          <w:szCs w:val="15"/>
          <w:lang w:val="fr-CH"/>
        </w:rPr>
        <w:t>fundamental</w:t>
      </w:r>
      <w:proofErr w:type="spellEnd"/>
      <w:r w:rsidRPr="00485C6A">
        <w:rPr>
          <w:sz w:val="15"/>
          <w:szCs w:val="15"/>
          <w:lang w:val="fr-CH"/>
        </w:rPr>
        <w:t xml:space="preserve"> </w:t>
      </w:r>
      <w:proofErr w:type="spellStart"/>
      <w:r w:rsidRPr="00485C6A">
        <w:rPr>
          <w:sz w:val="15"/>
          <w:szCs w:val="15"/>
          <w:lang w:val="fr-CH"/>
        </w:rPr>
        <w:t>freedoms</w:t>
      </w:r>
      <w:proofErr w:type="spellEnd"/>
      <w:r w:rsidRPr="00485C6A">
        <w:rPr>
          <w:sz w:val="15"/>
          <w:szCs w:val="15"/>
          <w:lang w:val="fr-CH"/>
        </w:rPr>
        <w:t xml:space="preserve"> </w:t>
      </w:r>
      <w:proofErr w:type="spellStart"/>
      <w:r w:rsidRPr="00485C6A">
        <w:rPr>
          <w:sz w:val="15"/>
          <w:szCs w:val="15"/>
          <w:lang w:val="fr-CH"/>
        </w:rPr>
        <w:t>while</w:t>
      </w:r>
      <w:proofErr w:type="spellEnd"/>
      <w:r w:rsidRPr="00485C6A">
        <w:rPr>
          <w:sz w:val="15"/>
          <w:szCs w:val="15"/>
          <w:lang w:val="fr-CH"/>
        </w:rPr>
        <w:t xml:space="preserve"> </w:t>
      </w:r>
      <w:proofErr w:type="spellStart"/>
      <w:r w:rsidRPr="00485C6A">
        <w:rPr>
          <w:sz w:val="15"/>
          <w:szCs w:val="15"/>
          <w:lang w:val="fr-CH"/>
        </w:rPr>
        <w:t>countering</w:t>
      </w:r>
      <w:proofErr w:type="spellEnd"/>
      <w:r w:rsidRPr="00485C6A">
        <w:rPr>
          <w:sz w:val="15"/>
          <w:szCs w:val="15"/>
          <w:lang w:val="fr-CH"/>
        </w:rPr>
        <w:t xml:space="preserve"> </w:t>
      </w:r>
      <w:proofErr w:type="spellStart"/>
      <w:r w:rsidRPr="00485C6A">
        <w:rPr>
          <w:sz w:val="15"/>
          <w:szCs w:val="15"/>
          <w:lang w:val="fr-CH"/>
        </w:rPr>
        <w:t>terrorism</w:t>
      </w:r>
      <w:proofErr w:type="spellEnd"/>
      <w:r w:rsidRPr="00485C6A">
        <w:rPr>
          <w:sz w:val="15"/>
          <w:szCs w:val="15"/>
          <w:lang w:val="fr-CH"/>
        </w:rPr>
        <w:t xml:space="preserve">, </w:t>
      </w:r>
      <w:proofErr w:type="spellStart"/>
      <w:r w:rsidRPr="00485C6A">
        <w:rPr>
          <w:sz w:val="15"/>
          <w:szCs w:val="15"/>
          <w:lang w:val="fr-CH"/>
        </w:rPr>
        <w:t>Comments</w:t>
      </w:r>
      <w:proofErr w:type="spellEnd"/>
      <w:r w:rsidRPr="00485C6A">
        <w:rPr>
          <w:sz w:val="15"/>
          <w:szCs w:val="15"/>
          <w:lang w:val="fr-CH"/>
        </w:rPr>
        <w:t xml:space="preserve"> on the </w:t>
      </w:r>
      <w:proofErr w:type="spellStart"/>
      <w:r w:rsidRPr="00485C6A">
        <w:rPr>
          <w:sz w:val="15"/>
          <w:szCs w:val="15"/>
          <w:lang w:val="fr-CH"/>
        </w:rPr>
        <w:t>proposed</w:t>
      </w:r>
      <w:proofErr w:type="spellEnd"/>
      <w:r w:rsidRPr="00485C6A">
        <w:rPr>
          <w:sz w:val="15"/>
          <w:szCs w:val="15"/>
          <w:lang w:val="fr-CH"/>
        </w:rPr>
        <w:t xml:space="preserve"> </w:t>
      </w:r>
      <w:proofErr w:type="spellStart"/>
      <w:r w:rsidRPr="00485C6A">
        <w:rPr>
          <w:sz w:val="15"/>
          <w:szCs w:val="15"/>
          <w:lang w:val="fr-CH"/>
        </w:rPr>
        <w:t>Anti-Terrorism</w:t>
      </w:r>
      <w:proofErr w:type="spellEnd"/>
      <w:r w:rsidRPr="00485C6A">
        <w:rPr>
          <w:sz w:val="15"/>
          <w:szCs w:val="15"/>
          <w:lang w:val="fr-CH"/>
        </w:rPr>
        <w:t xml:space="preserve"> Police </w:t>
      </w:r>
      <w:proofErr w:type="spellStart"/>
      <w:r w:rsidRPr="00485C6A">
        <w:rPr>
          <w:sz w:val="15"/>
          <w:szCs w:val="15"/>
          <w:lang w:val="fr-CH"/>
        </w:rPr>
        <w:t>Measures</w:t>
      </w:r>
      <w:proofErr w:type="spellEnd"/>
      <w:r w:rsidRPr="00485C6A">
        <w:rPr>
          <w:sz w:val="15"/>
          <w:szCs w:val="15"/>
          <w:lang w:val="fr-CH"/>
        </w:rPr>
        <w:t xml:space="preserve"> Law (Commentaires à propos du projet de loi intitulé "Loi fédérale sur les mesures policières de lutte contre le terrorisme"), 26 May 2020, https://spcommreports.ohchr.org/TMResultsBase/DownLoadPublicCommunicationFile?gId=25305</w:t>
      </w:r>
      <w:r w:rsidR="007F0841" w:rsidRPr="00485C6A">
        <w:rPr>
          <w:sz w:val="15"/>
          <w:szCs w:val="15"/>
          <w:lang w:val="fr-CH"/>
        </w:rPr>
        <w:t>.</w:t>
      </w:r>
    </w:p>
  </w:footnote>
  <w:footnote w:id="22">
    <w:p w14:paraId="70172096" w14:textId="5CD4E10D" w:rsidR="00124CE2" w:rsidRPr="00485C6A" w:rsidRDefault="00124CE2" w:rsidP="00124CE2">
      <w:pPr>
        <w:pStyle w:val="FootnoteText"/>
        <w:contextualSpacing/>
        <w:rPr>
          <w:sz w:val="15"/>
          <w:szCs w:val="15"/>
        </w:rPr>
      </w:pPr>
      <w:r w:rsidRPr="00485C6A">
        <w:rPr>
          <w:rStyle w:val="FootnoteReference"/>
          <w:sz w:val="15"/>
          <w:szCs w:val="15"/>
        </w:rPr>
        <w:footnoteRef/>
      </w:r>
      <w:r w:rsidRPr="00485C6A">
        <w:rPr>
          <w:sz w:val="15"/>
          <w:szCs w:val="15"/>
        </w:rPr>
        <w:t xml:space="preserve"> </w:t>
      </w:r>
      <w:r w:rsidR="005844DB" w:rsidRPr="00485C6A">
        <w:rPr>
          <w:sz w:val="15"/>
          <w:szCs w:val="15"/>
        </w:rPr>
        <w:t>Office of the United Nations High Commissioner for Human Rights</w:t>
      </w:r>
      <w:r w:rsidRPr="00485C6A">
        <w:rPr>
          <w:sz w:val="15"/>
          <w:szCs w:val="15"/>
        </w:rPr>
        <w:t xml:space="preserve">, </w:t>
      </w:r>
      <w:r w:rsidR="005844DB" w:rsidRPr="00485C6A">
        <w:rPr>
          <w:sz w:val="15"/>
          <w:szCs w:val="15"/>
          <w:lang w:val="en-GB"/>
        </w:rPr>
        <w:t>“</w:t>
      </w:r>
      <w:r w:rsidRPr="00485C6A">
        <w:rPr>
          <w:sz w:val="15"/>
          <w:szCs w:val="15"/>
        </w:rPr>
        <w:t xml:space="preserve">Switzerland’s new </w:t>
      </w:r>
      <w:r w:rsidR="000D7E40" w:rsidRPr="00485C6A">
        <w:rPr>
          <w:sz w:val="15"/>
          <w:szCs w:val="15"/>
        </w:rPr>
        <w:t>‘</w:t>
      </w:r>
      <w:r w:rsidRPr="00485C6A">
        <w:rPr>
          <w:sz w:val="15"/>
          <w:szCs w:val="15"/>
        </w:rPr>
        <w:t>terrorism</w:t>
      </w:r>
      <w:r w:rsidR="000D7E40" w:rsidRPr="00485C6A">
        <w:rPr>
          <w:sz w:val="15"/>
          <w:szCs w:val="15"/>
        </w:rPr>
        <w:t>’</w:t>
      </w:r>
      <w:r w:rsidRPr="00485C6A">
        <w:rPr>
          <w:sz w:val="15"/>
          <w:szCs w:val="15"/>
        </w:rPr>
        <w:t xml:space="preserve"> definition sets a dangerous precedent worldwide, UN human rights experts warn</w:t>
      </w:r>
      <w:r w:rsidR="005844DB" w:rsidRPr="00485C6A">
        <w:rPr>
          <w:sz w:val="15"/>
          <w:szCs w:val="15"/>
        </w:rPr>
        <w:t>“</w:t>
      </w:r>
      <w:r w:rsidRPr="00485C6A">
        <w:rPr>
          <w:sz w:val="15"/>
          <w:szCs w:val="15"/>
        </w:rPr>
        <w:t>, Press release of 11 September 20</w:t>
      </w:r>
      <w:r w:rsidR="00703EF1" w:rsidRPr="00485C6A">
        <w:rPr>
          <w:sz w:val="15"/>
          <w:szCs w:val="15"/>
        </w:rPr>
        <w:t>20</w:t>
      </w:r>
      <w:r w:rsidRPr="00485C6A">
        <w:rPr>
          <w:sz w:val="15"/>
          <w:szCs w:val="15"/>
        </w:rPr>
        <w:t>, available online:</w:t>
      </w:r>
      <w:r w:rsidR="00986860" w:rsidRPr="00485C6A">
        <w:rPr>
          <w:sz w:val="15"/>
          <w:szCs w:val="15"/>
        </w:rPr>
        <w:t xml:space="preserve"> https://www.ohchr.org/EN/NewsEvents/Pages/DisplayNews.aspx?NewsID=26224</w:t>
      </w:r>
      <w:r w:rsidR="00B32980" w:rsidRPr="00485C6A">
        <w:rPr>
          <w:sz w:val="15"/>
          <w:szCs w:val="15"/>
        </w:rPr>
        <w:t>.</w:t>
      </w:r>
    </w:p>
  </w:footnote>
  <w:footnote w:id="23">
    <w:p w14:paraId="484EF381" w14:textId="0D0E2573" w:rsidR="6F0544E5" w:rsidRPr="00485C6A" w:rsidRDefault="6F0544E5" w:rsidP="007971B4">
      <w:pPr>
        <w:pStyle w:val="FootnoteText"/>
        <w:numPr>
          <w:ilvl w:val="1"/>
          <w:numId w:val="5"/>
        </w:numPr>
        <w:contextualSpacing/>
        <w:rPr>
          <w:sz w:val="15"/>
          <w:szCs w:val="15"/>
          <w:lang w:val="en-GB"/>
        </w:rPr>
      </w:pPr>
      <w:r w:rsidRPr="00485C6A">
        <w:rPr>
          <w:rStyle w:val="FootnoteReference"/>
          <w:sz w:val="15"/>
          <w:szCs w:val="15"/>
        </w:rPr>
        <w:footnoteRef/>
      </w:r>
      <w:r w:rsidRPr="00485C6A">
        <w:rPr>
          <w:sz w:val="15"/>
          <w:szCs w:val="15"/>
        </w:rPr>
        <w:t xml:space="preserve"> </w:t>
      </w:r>
      <w:r w:rsidRPr="00485C6A">
        <w:rPr>
          <w:sz w:val="15"/>
          <w:szCs w:val="15"/>
          <w:lang w:val="en-GB"/>
        </w:rPr>
        <w:t>OHCHR, ‘Digest of Jurisprudence of the UN and Regional Organizations on the Protection of Human</w:t>
      </w:r>
      <w:r w:rsidR="007971B4" w:rsidRPr="00485C6A">
        <w:rPr>
          <w:sz w:val="15"/>
          <w:szCs w:val="15"/>
          <w:lang w:val="en-GB"/>
        </w:rPr>
        <w:t xml:space="preserve"> </w:t>
      </w:r>
      <w:r w:rsidRPr="00485C6A">
        <w:rPr>
          <w:sz w:val="15"/>
          <w:szCs w:val="15"/>
          <w:lang w:val="en-GB"/>
        </w:rPr>
        <w:t>Rights While Countering Terrorism’, p. 5.</w:t>
      </w:r>
    </w:p>
  </w:footnote>
  <w:footnote w:id="24">
    <w:p w14:paraId="562107D4" w14:textId="38C14B71" w:rsidR="6F0544E5" w:rsidRPr="00485C6A" w:rsidRDefault="6F0544E5" w:rsidP="6F0544E5">
      <w:pPr>
        <w:pStyle w:val="FootnoteText"/>
        <w:rPr>
          <w:sz w:val="15"/>
          <w:szCs w:val="15"/>
        </w:rPr>
      </w:pPr>
      <w:r w:rsidRPr="00485C6A">
        <w:rPr>
          <w:rStyle w:val="FootnoteReference"/>
          <w:sz w:val="15"/>
          <w:szCs w:val="15"/>
        </w:rPr>
        <w:footnoteRef/>
      </w:r>
      <w:r w:rsidRPr="00485C6A">
        <w:rPr>
          <w:sz w:val="15"/>
          <w:szCs w:val="15"/>
        </w:rPr>
        <w:t xml:space="preserve"> OHCHR, ‘Report on best practices and lessons learned on how protecting and promoting human rights</w:t>
      </w:r>
      <w:r w:rsidR="003F7741" w:rsidRPr="00485C6A">
        <w:rPr>
          <w:sz w:val="15"/>
          <w:szCs w:val="15"/>
        </w:rPr>
        <w:t xml:space="preserve"> </w:t>
      </w:r>
      <w:r w:rsidRPr="00485C6A">
        <w:rPr>
          <w:sz w:val="15"/>
          <w:szCs w:val="15"/>
        </w:rPr>
        <w:t>contribute to preventing and countering violent extremism’ (2016), A/HRC/33/29, para. 30.</w:t>
      </w:r>
    </w:p>
  </w:footnote>
  <w:footnote w:id="25">
    <w:p w14:paraId="6AFD0006" w14:textId="13925F1C" w:rsidR="6F0544E5" w:rsidRPr="00485C6A" w:rsidRDefault="6F0544E5" w:rsidP="6F0544E5">
      <w:pPr>
        <w:pStyle w:val="FootnoteText"/>
        <w:rPr>
          <w:sz w:val="15"/>
          <w:szCs w:val="15"/>
        </w:rPr>
      </w:pPr>
      <w:r w:rsidRPr="00485C6A">
        <w:rPr>
          <w:rStyle w:val="FootnoteReference"/>
          <w:sz w:val="15"/>
          <w:szCs w:val="15"/>
        </w:rPr>
        <w:footnoteRef/>
      </w:r>
      <w:r w:rsidRPr="00485C6A">
        <w:rPr>
          <w:sz w:val="15"/>
          <w:szCs w:val="15"/>
        </w:rPr>
        <w:t xml:space="preserve"> CERD, ‘Report of the Committee on the Elimination of Racial Discrimination’, Sixtieth session (4-22</w:t>
      </w:r>
      <w:r w:rsidR="003F7741" w:rsidRPr="00485C6A">
        <w:rPr>
          <w:sz w:val="15"/>
          <w:szCs w:val="15"/>
        </w:rPr>
        <w:t xml:space="preserve"> </w:t>
      </w:r>
      <w:r w:rsidRPr="00485C6A">
        <w:rPr>
          <w:sz w:val="15"/>
          <w:szCs w:val="15"/>
        </w:rPr>
        <w:t>March 2002)</w:t>
      </w:r>
      <w:r w:rsidR="00B60CA5" w:rsidRPr="00485C6A">
        <w:rPr>
          <w:sz w:val="15"/>
          <w:szCs w:val="15"/>
        </w:rPr>
        <w:t>,</w:t>
      </w:r>
      <w:r w:rsidRPr="00485C6A">
        <w:rPr>
          <w:sz w:val="15"/>
          <w:szCs w:val="15"/>
        </w:rPr>
        <w:t xml:space="preserve"> Sixty-first session (5-23 August 2002) (2002), UN Doc. A/57/18, </w:t>
      </w:r>
      <w:r w:rsidR="00275DA4" w:rsidRPr="00485C6A">
        <w:rPr>
          <w:sz w:val="15"/>
          <w:szCs w:val="15"/>
        </w:rPr>
        <w:t xml:space="preserve">p. 107, </w:t>
      </w:r>
      <w:r w:rsidRPr="00485C6A">
        <w:rPr>
          <w:sz w:val="15"/>
          <w:szCs w:val="15"/>
        </w:rPr>
        <w:t>para. XI(C(5)).</w:t>
      </w:r>
    </w:p>
  </w:footnote>
  <w:footnote w:id="26">
    <w:p w14:paraId="12EC3CE5" w14:textId="7891C036" w:rsidR="6F0544E5" w:rsidRPr="003F7741" w:rsidRDefault="6F0544E5" w:rsidP="6F0544E5">
      <w:pPr>
        <w:pStyle w:val="FootnoteText"/>
        <w:rPr>
          <w:sz w:val="16"/>
          <w:szCs w:val="16"/>
        </w:rPr>
      </w:pPr>
      <w:r w:rsidRPr="00485C6A">
        <w:rPr>
          <w:rStyle w:val="FootnoteReference"/>
          <w:sz w:val="15"/>
          <w:szCs w:val="15"/>
        </w:rPr>
        <w:footnoteRef/>
      </w:r>
      <w:r w:rsidRPr="00485C6A">
        <w:rPr>
          <w:sz w:val="15"/>
          <w:szCs w:val="15"/>
        </w:rPr>
        <w:t xml:space="preserve"> UN Special Rapporteur on counter-terrorism and human rights, ‘Human rights impact of policies and</w:t>
      </w:r>
      <w:r w:rsidR="003F7741" w:rsidRPr="00485C6A">
        <w:rPr>
          <w:sz w:val="15"/>
          <w:szCs w:val="15"/>
        </w:rPr>
        <w:t xml:space="preserve"> </w:t>
      </w:r>
      <w:r w:rsidRPr="00485C6A">
        <w:rPr>
          <w:sz w:val="15"/>
          <w:szCs w:val="15"/>
        </w:rPr>
        <w:t xml:space="preserve">practices aimed at preventing and countering violent extremism’ (2020), UN Doc. A/HRC/43/46, </w:t>
      </w:r>
      <w:r w:rsidR="00275DA4" w:rsidRPr="00485C6A">
        <w:rPr>
          <w:sz w:val="15"/>
          <w:szCs w:val="15"/>
        </w:rPr>
        <w:t xml:space="preserve">p. 11, </w:t>
      </w:r>
      <w:r w:rsidRPr="00485C6A">
        <w:rPr>
          <w:sz w:val="15"/>
          <w:szCs w:val="15"/>
        </w:rPr>
        <w:t>para.</w:t>
      </w:r>
      <w:r w:rsidR="003F7741" w:rsidRPr="00485C6A">
        <w:rPr>
          <w:sz w:val="15"/>
          <w:szCs w:val="15"/>
        </w:rPr>
        <w:t xml:space="preserve"> </w:t>
      </w:r>
      <w:r w:rsidRPr="00485C6A">
        <w:rPr>
          <w:sz w:val="15"/>
          <w:szCs w:val="15"/>
        </w:rPr>
        <w:t>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85FD0" w14:textId="77777777" w:rsidR="00C82E2D" w:rsidRDefault="007A19F1" w:rsidP="007A19F1">
    <w:pPr>
      <w:pStyle w:val="Header"/>
      <w:tabs>
        <w:tab w:val="clear" w:pos="4320"/>
        <w:tab w:val="clear" w:pos="8640"/>
        <w:tab w:val="left" w:pos="8670"/>
      </w:tabs>
      <w:spacing w:after="1320"/>
    </w:pPr>
    <w:r w:rsidRPr="00FE0DE5">
      <w:rPr>
        <w:noProof/>
        <w:vanish/>
        <w:sz w:val="12"/>
        <w:szCs w:val="12"/>
        <w:lang w:val="en-GB" w:eastAsia="en-GB"/>
      </w:rPr>
      <w:drawing>
        <wp:anchor distT="0" distB="0" distL="114300" distR="114300" simplePos="0" relativeHeight="251691008" behindDoc="0" locked="0" layoutInCell="1" allowOverlap="1" wp14:anchorId="548E0D68" wp14:editId="68A52446">
          <wp:simplePos x="0" y="0"/>
          <wp:positionH relativeFrom="page">
            <wp:posOffset>5574742</wp:posOffset>
          </wp:positionH>
          <wp:positionV relativeFrom="page">
            <wp:posOffset>456565</wp:posOffset>
          </wp:positionV>
          <wp:extent cx="1472400" cy="622800"/>
          <wp:effectExtent l="0" t="0" r="0" b="635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89984" behindDoc="0" locked="0" layoutInCell="1" allowOverlap="1" wp14:anchorId="226D74F0" wp14:editId="5C2BD70E">
              <wp:simplePos x="0" y="0"/>
              <wp:positionH relativeFrom="column">
                <wp:posOffset>4982210</wp:posOffset>
              </wp:positionH>
              <wp:positionV relativeFrom="paragraph">
                <wp:posOffset>-21590</wp:posOffset>
              </wp:positionV>
              <wp:extent cx="1648460" cy="650240"/>
              <wp:effectExtent l="0" t="0" r="8890" b="16510"/>
              <wp:wrapNone/>
              <wp:docPr id="11" name="Text Box 11"/>
              <wp:cNvGraphicFramePr/>
              <a:graphic xmlns:a="http://schemas.openxmlformats.org/drawingml/2006/main">
                <a:graphicData uri="http://schemas.microsoft.com/office/word/2010/wordprocessingShape">
                  <wps:wsp>
                    <wps:cNvSpPr txBox="1"/>
                    <wps:spPr>
                      <a:xfrm>
                        <a:off x="0" y="0"/>
                        <a:ext cx="1648460" cy="65024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6F3D841" w14:textId="77777777" w:rsidR="007A19F1" w:rsidRPr="00152840" w:rsidRDefault="007A19F1" w:rsidP="007A19F1">
                          <w:pPr>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6D74F0" id="_x0000_t202" coordsize="21600,21600" o:spt="202" path="m,l,21600r21600,l21600,xe">
              <v:stroke joinstyle="miter"/>
              <v:path gradientshapeok="t" o:connecttype="rect"/>
            </v:shapetype>
            <v:shape id="Text Box 11" o:spid="_x0000_s1028" type="#_x0000_t202" style="position:absolute;margin-left:392.3pt;margin-top:-1.7pt;width:129.8pt;height:51.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" filled="f" stroked="f">
              <v:textbox inset="0,0,0,0">
                <w:txbxContent>
                  <w:p w14:paraId="36F3D841" w14:textId="77777777" w:rsidR="007A19F1" w:rsidRPr="00152840" w:rsidRDefault="007A19F1" w:rsidP="007A19F1">
                    <w:pPr>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71552" behindDoc="0" locked="0" layoutInCell="1" allowOverlap="1" wp14:anchorId="18E612F3" wp14:editId="4D71A61B">
              <wp:simplePos x="0" y="0"/>
              <wp:positionH relativeFrom="column">
                <wp:posOffset>0</wp:posOffset>
              </wp:positionH>
              <wp:positionV relativeFrom="paragraph">
                <wp:posOffset>144145</wp:posOffset>
              </wp:positionV>
              <wp:extent cx="1648460" cy="383540"/>
              <wp:effectExtent l="0" t="0" r="2540" b="22860"/>
              <wp:wrapNone/>
              <wp:docPr id="7" name="Text Box 7"/>
              <wp:cNvGraphicFramePr/>
              <a:graphic xmlns:a="http://schemas.openxmlformats.org/drawingml/2006/main">
                <a:graphicData uri="http://schemas.microsoft.com/office/word/2010/wordprocessingShape">
                  <wps:wsp>
                    <wps:cNvSpPr txBox="1"/>
                    <wps:spPr>
                      <a:xfrm>
                        <a:off x="0" y="0"/>
                        <a:ext cx="1648460" cy="38354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612F3" id="Text Box 7" o:spid="_x0000_s1029" type="#_x0000_t202" style="position:absolute;margin-left:0;margin-top:11.35pt;width:129.8pt;height:3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" filled="f" stroked="f">
              <v:textbox inset="0,0,0,0">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73600" behindDoc="0" locked="0" layoutInCell="1" allowOverlap="1" wp14:anchorId="1BFE2BA2" wp14:editId="00DCA6D2">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E2BA2" id="Text Box 12" o:spid="_x0000_s1030" type="#_x0000_t202" style="position:absolute;margin-left:.6pt;margin-top:42.15pt;width:100.8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" filled="f" stroked="f">
              <v:textbox inset="0,0,0,0">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C82E2D">
      <w:rPr>
        <w:noProof/>
        <w:lang w:val="en-GB" w:eastAsia="en-GB"/>
      </w:rPr>
      <mc:AlternateContent>
        <mc:Choice Requires="wps">
          <w:drawing>
            <wp:anchor distT="0" distB="0" distL="114300" distR="114300" simplePos="0" relativeHeight="251661312" behindDoc="0" locked="1" layoutInCell="1" allowOverlap="1" wp14:anchorId="2BF865E9" wp14:editId="736A6825">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ma14="http://schemas.microsoft.com/office/mac/drawingml/2011/main" xmlns:a14="http://schemas.microsoft.com/office/drawing/2010/main" xmlns:pic="http://schemas.openxmlformats.org/drawingml/2006/picture" xmlns:a="http://schemas.openxmlformats.org/drawingml/2006/main">
          <w:pict>
            <v:line id="Straight Connector 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o:spid="_x0000_s1026" strokecolor="black [3213]" strokeweight=".25pt" from="39.7pt,97.8pt" to="554.75pt,97.8pt" w14:anchorId="587B2C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">
              <w10:wrap anchorx="page" anchory="page"/>
              <w10:anchorlock/>
            </v:line>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1A1F3CCE"/>
    <w:multiLevelType w:val="multilevel"/>
    <w:tmpl w:val="E8A6BE4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205525E5"/>
    <w:multiLevelType w:val="multilevel"/>
    <w:tmpl w:val="09F0C1F6"/>
    <w:lvl w:ilvl="0">
      <w:start w:val="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255E3108"/>
    <w:multiLevelType w:val="hybridMultilevel"/>
    <w:tmpl w:val="9F18063C"/>
    <w:lvl w:ilvl="0" w:tplc="08070017">
      <w:start w:val="1"/>
      <w:numFmt w:val="lowerLetter"/>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307421D6"/>
    <w:multiLevelType w:val="multilevel"/>
    <w:tmpl w:val="9708AC1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391C2516"/>
    <w:multiLevelType w:val="hybridMultilevel"/>
    <w:tmpl w:val="F70E5786"/>
    <w:lvl w:ilvl="0" w:tplc="36D8522C">
      <w:start w:val="1"/>
      <w:numFmt w:val="bullet"/>
      <w:lvlText w:val=""/>
      <w:lvlJc w:val="left"/>
      <w:pPr>
        <w:ind w:left="720" w:hanging="360"/>
      </w:pPr>
      <w:rPr>
        <w:rFonts w:ascii="Symbol" w:hAnsi="Symbol" w:hint="default"/>
      </w:rPr>
    </w:lvl>
    <w:lvl w:ilvl="1" w:tplc="CFAA3636">
      <w:start w:val="1"/>
      <w:numFmt w:val="bullet"/>
      <w:lvlText w:val="o"/>
      <w:lvlJc w:val="left"/>
      <w:pPr>
        <w:ind w:left="1440" w:hanging="360"/>
      </w:pPr>
      <w:rPr>
        <w:rFonts w:ascii="Courier New" w:hAnsi="Courier New" w:hint="default"/>
      </w:rPr>
    </w:lvl>
    <w:lvl w:ilvl="2" w:tplc="12A0CAFE">
      <w:start w:val="1"/>
      <w:numFmt w:val="bullet"/>
      <w:lvlText w:val=""/>
      <w:lvlJc w:val="left"/>
      <w:pPr>
        <w:ind w:left="2160" w:hanging="360"/>
      </w:pPr>
      <w:rPr>
        <w:rFonts w:ascii="Wingdings" w:hAnsi="Wingdings" w:hint="default"/>
      </w:rPr>
    </w:lvl>
    <w:lvl w:ilvl="3" w:tplc="F74E25DE">
      <w:start w:val="1"/>
      <w:numFmt w:val="bullet"/>
      <w:lvlText w:val=""/>
      <w:lvlJc w:val="left"/>
      <w:pPr>
        <w:ind w:left="2880" w:hanging="360"/>
      </w:pPr>
      <w:rPr>
        <w:rFonts w:ascii="Symbol" w:hAnsi="Symbol" w:hint="default"/>
      </w:rPr>
    </w:lvl>
    <w:lvl w:ilvl="4" w:tplc="31084F94">
      <w:start w:val="1"/>
      <w:numFmt w:val="bullet"/>
      <w:lvlText w:val="o"/>
      <w:lvlJc w:val="left"/>
      <w:pPr>
        <w:ind w:left="3600" w:hanging="360"/>
      </w:pPr>
      <w:rPr>
        <w:rFonts w:ascii="Courier New" w:hAnsi="Courier New" w:hint="default"/>
      </w:rPr>
    </w:lvl>
    <w:lvl w:ilvl="5" w:tplc="3668AAC0">
      <w:start w:val="1"/>
      <w:numFmt w:val="bullet"/>
      <w:lvlText w:val=""/>
      <w:lvlJc w:val="left"/>
      <w:pPr>
        <w:ind w:left="4320" w:hanging="360"/>
      </w:pPr>
      <w:rPr>
        <w:rFonts w:ascii="Wingdings" w:hAnsi="Wingdings" w:hint="default"/>
      </w:rPr>
    </w:lvl>
    <w:lvl w:ilvl="6" w:tplc="35904D10">
      <w:start w:val="1"/>
      <w:numFmt w:val="bullet"/>
      <w:lvlText w:val=""/>
      <w:lvlJc w:val="left"/>
      <w:pPr>
        <w:ind w:left="5040" w:hanging="360"/>
      </w:pPr>
      <w:rPr>
        <w:rFonts w:ascii="Symbol" w:hAnsi="Symbol" w:hint="default"/>
      </w:rPr>
    </w:lvl>
    <w:lvl w:ilvl="7" w:tplc="CB5C2FA2">
      <w:start w:val="1"/>
      <w:numFmt w:val="bullet"/>
      <w:lvlText w:val="o"/>
      <w:lvlJc w:val="left"/>
      <w:pPr>
        <w:ind w:left="5760" w:hanging="360"/>
      </w:pPr>
      <w:rPr>
        <w:rFonts w:ascii="Courier New" w:hAnsi="Courier New" w:hint="default"/>
      </w:rPr>
    </w:lvl>
    <w:lvl w:ilvl="8" w:tplc="AB56A4A2">
      <w:start w:val="1"/>
      <w:numFmt w:val="bullet"/>
      <w:lvlText w:val=""/>
      <w:lvlJc w:val="left"/>
      <w:pPr>
        <w:ind w:left="6480" w:hanging="360"/>
      </w:pPr>
      <w:rPr>
        <w:rFonts w:ascii="Wingdings" w:hAnsi="Wingdings" w:hint="default"/>
      </w:rPr>
    </w:lvl>
  </w:abstractNum>
  <w:abstractNum w:abstractNumId="6" w15:restartNumberingAfterBreak="0">
    <w:nsid w:val="3E950F56"/>
    <w:multiLevelType w:val="hybridMultilevel"/>
    <w:tmpl w:val="02F6E040"/>
    <w:lvl w:ilvl="0" w:tplc="99F4BBCA">
      <w:start w:val="1"/>
      <w:numFmt w:val="bullet"/>
      <w:lvlText w:val=""/>
      <w:lvlJc w:val="left"/>
      <w:pPr>
        <w:ind w:left="720" w:hanging="360"/>
      </w:pPr>
      <w:rPr>
        <w:rFonts w:ascii="Symbol" w:hAnsi="Symbol" w:hint="default"/>
      </w:rPr>
    </w:lvl>
    <w:lvl w:ilvl="1" w:tplc="B2562BAE">
      <w:start w:val="1"/>
      <w:numFmt w:val="bullet"/>
      <w:lvlText w:val="o"/>
      <w:lvlJc w:val="left"/>
      <w:pPr>
        <w:ind w:left="1440" w:hanging="360"/>
      </w:pPr>
      <w:rPr>
        <w:rFonts w:ascii="Courier New" w:hAnsi="Courier New" w:hint="default"/>
      </w:rPr>
    </w:lvl>
    <w:lvl w:ilvl="2" w:tplc="1B16685A">
      <w:start w:val="1"/>
      <w:numFmt w:val="bullet"/>
      <w:lvlText w:val=""/>
      <w:lvlJc w:val="left"/>
      <w:pPr>
        <w:ind w:left="2160" w:hanging="360"/>
      </w:pPr>
      <w:rPr>
        <w:rFonts w:ascii="Wingdings" w:hAnsi="Wingdings" w:hint="default"/>
      </w:rPr>
    </w:lvl>
    <w:lvl w:ilvl="3" w:tplc="C54A22F4">
      <w:start w:val="1"/>
      <w:numFmt w:val="bullet"/>
      <w:lvlText w:val=""/>
      <w:lvlJc w:val="left"/>
      <w:pPr>
        <w:ind w:left="2880" w:hanging="360"/>
      </w:pPr>
      <w:rPr>
        <w:rFonts w:ascii="Symbol" w:hAnsi="Symbol" w:hint="default"/>
      </w:rPr>
    </w:lvl>
    <w:lvl w:ilvl="4" w:tplc="4C8CF670">
      <w:start w:val="1"/>
      <w:numFmt w:val="bullet"/>
      <w:lvlText w:val="o"/>
      <w:lvlJc w:val="left"/>
      <w:pPr>
        <w:ind w:left="3600" w:hanging="360"/>
      </w:pPr>
      <w:rPr>
        <w:rFonts w:ascii="Courier New" w:hAnsi="Courier New" w:hint="default"/>
      </w:rPr>
    </w:lvl>
    <w:lvl w:ilvl="5" w:tplc="DB4A38A8">
      <w:start w:val="1"/>
      <w:numFmt w:val="bullet"/>
      <w:lvlText w:val=""/>
      <w:lvlJc w:val="left"/>
      <w:pPr>
        <w:ind w:left="4320" w:hanging="360"/>
      </w:pPr>
      <w:rPr>
        <w:rFonts w:ascii="Wingdings" w:hAnsi="Wingdings" w:hint="default"/>
      </w:rPr>
    </w:lvl>
    <w:lvl w:ilvl="6" w:tplc="E828E3B8">
      <w:start w:val="1"/>
      <w:numFmt w:val="bullet"/>
      <w:lvlText w:val=""/>
      <w:lvlJc w:val="left"/>
      <w:pPr>
        <w:ind w:left="5040" w:hanging="360"/>
      </w:pPr>
      <w:rPr>
        <w:rFonts w:ascii="Symbol" w:hAnsi="Symbol" w:hint="default"/>
      </w:rPr>
    </w:lvl>
    <w:lvl w:ilvl="7" w:tplc="AA064560">
      <w:start w:val="1"/>
      <w:numFmt w:val="bullet"/>
      <w:lvlText w:val="o"/>
      <w:lvlJc w:val="left"/>
      <w:pPr>
        <w:ind w:left="5760" w:hanging="360"/>
      </w:pPr>
      <w:rPr>
        <w:rFonts w:ascii="Courier New" w:hAnsi="Courier New" w:hint="default"/>
      </w:rPr>
    </w:lvl>
    <w:lvl w:ilvl="8" w:tplc="084EE220">
      <w:start w:val="1"/>
      <w:numFmt w:val="bullet"/>
      <w:lvlText w:val=""/>
      <w:lvlJc w:val="left"/>
      <w:pPr>
        <w:ind w:left="6480" w:hanging="360"/>
      </w:pPr>
      <w:rPr>
        <w:rFonts w:ascii="Wingdings" w:hAnsi="Wingdings" w:hint="default"/>
      </w:rPr>
    </w:lvl>
  </w:abstractNum>
  <w:abstractNum w:abstractNumId="7" w15:restartNumberingAfterBreak="0">
    <w:nsid w:val="3F043819"/>
    <w:multiLevelType w:val="hybridMultilevel"/>
    <w:tmpl w:val="CAC8E546"/>
    <w:lvl w:ilvl="0" w:tplc="08070001">
      <w:start w:val="1"/>
      <w:numFmt w:val="bullet"/>
      <w:lvlText w:val=""/>
      <w:lvlJc w:val="left"/>
      <w:pPr>
        <w:ind w:left="766" w:hanging="360"/>
      </w:pPr>
      <w:rPr>
        <w:rFonts w:ascii="Symbol" w:hAnsi="Symbol" w:hint="default"/>
      </w:rPr>
    </w:lvl>
    <w:lvl w:ilvl="1" w:tplc="08070003" w:tentative="1">
      <w:start w:val="1"/>
      <w:numFmt w:val="bullet"/>
      <w:lvlText w:val="o"/>
      <w:lvlJc w:val="left"/>
      <w:pPr>
        <w:ind w:left="1486" w:hanging="360"/>
      </w:pPr>
      <w:rPr>
        <w:rFonts w:ascii="Courier New" w:hAnsi="Courier New" w:cs="Courier New" w:hint="default"/>
      </w:rPr>
    </w:lvl>
    <w:lvl w:ilvl="2" w:tplc="08070005" w:tentative="1">
      <w:start w:val="1"/>
      <w:numFmt w:val="bullet"/>
      <w:lvlText w:val=""/>
      <w:lvlJc w:val="left"/>
      <w:pPr>
        <w:ind w:left="2206" w:hanging="360"/>
      </w:pPr>
      <w:rPr>
        <w:rFonts w:ascii="Wingdings" w:hAnsi="Wingdings" w:hint="default"/>
      </w:rPr>
    </w:lvl>
    <w:lvl w:ilvl="3" w:tplc="08070001" w:tentative="1">
      <w:start w:val="1"/>
      <w:numFmt w:val="bullet"/>
      <w:lvlText w:val=""/>
      <w:lvlJc w:val="left"/>
      <w:pPr>
        <w:ind w:left="2926" w:hanging="360"/>
      </w:pPr>
      <w:rPr>
        <w:rFonts w:ascii="Symbol" w:hAnsi="Symbol" w:hint="default"/>
      </w:rPr>
    </w:lvl>
    <w:lvl w:ilvl="4" w:tplc="08070003" w:tentative="1">
      <w:start w:val="1"/>
      <w:numFmt w:val="bullet"/>
      <w:lvlText w:val="o"/>
      <w:lvlJc w:val="left"/>
      <w:pPr>
        <w:ind w:left="3646" w:hanging="360"/>
      </w:pPr>
      <w:rPr>
        <w:rFonts w:ascii="Courier New" w:hAnsi="Courier New" w:cs="Courier New" w:hint="default"/>
      </w:rPr>
    </w:lvl>
    <w:lvl w:ilvl="5" w:tplc="08070005" w:tentative="1">
      <w:start w:val="1"/>
      <w:numFmt w:val="bullet"/>
      <w:lvlText w:val=""/>
      <w:lvlJc w:val="left"/>
      <w:pPr>
        <w:ind w:left="4366" w:hanging="360"/>
      </w:pPr>
      <w:rPr>
        <w:rFonts w:ascii="Wingdings" w:hAnsi="Wingdings" w:hint="default"/>
      </w:rPr>
    </w:lvl>
    <w:lvl w:ilvl="6" w:tplc="08070001" w:tentative="1">
      <w:start w:val="1"/>
      <w:numFmt w:val="bullet"/>
      <w:lvlText w:val=""/>
      <w:lvlJc w:val="left"/>
      <w:pPr>
        <w:ind w:left="5086" w:hanging="360"/>
      </w:pPr>
      <w:rPr>
        <w:rFonts w:ascii="Symbol" w:hAnsi="Symbol" w:hint="default"/>
      </w:rPr>
    </w:lvl>
    <w:lvl w:ilvl="7" w:tplc="08070003" w:tentative="1">
      <w:start w:val="1"/>
      <w:numFmt w:val="bullet"/>
      <w:lvlText w:val="o"/>
      <w:lvlJc w:val="left"/>
      <w:pPr>
        <w:ind w:left="5806" w:hanging="360"/>
      </w:pPr>
      <w:rPr>
        <w:rFonts w:ascii="Courier New" w:hAnsi="Courier New" w:cs="Courier New" w:hint="default"/>
      </w:rPr>
    </w:lvl>
    <w:lvl w:ilvl="8" w:tplc="08070005" w:tentative="1">
      <w:start w:val="1"/>
      <w:numFmt w:val="bullet"/>
      <w:lvlText w:val=""/>
      <w:lvlJc w:val="left"/>
      <w:pPr>
        <w:ind w:left="6526" w:hanging="360"/>
      </w:pPr>
      <w:rPr>
        <w:rFonts w:ascii="Wingdings" w:hAnsi="Wingdings" w:hint="default"/>
      </w:rPr>
    </w:lvl>
  </w:abstractNum>
  <w:abstractNum w:abstractNumId="8" w15:restartNumberingAfterBreak="0">
    <w:nsid w:val="5B093325"/>
    <w:multiLevelType w:val="hybridMultilevel"/>
    <w:tmpl w:val="F4E23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AF43EB"/>
    <w:multiLevelType w:val="hybridMultilevel"/>
    <w:tmpl w:val="9D10DEB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11"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E833F94"/>
    <w:multiLevelType w:val="multilevel"/>
    <w:tmpl w:val="8DAA220C"/>
    <w:lvl w:ilvl="0">
      <w:start w:val="2"/>
      <w:numFmt w:val="decimal"/>
      <w:lvlText w:val="%1."/>
      <w:lvlJc w:val="left"/>
      <w:pPr>
        <w:ind w:left="540" w:hanging="54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782" w:hanging="1080"/>
      </w:pPr>
      <w:rPr>
        <w:rFonts w:hint="default"/>
      </w:rPr>
    </w:lvl>
    <w:lvl w:ilvl="3">
      <w:start w:val="1"/>
      <w:numFmt w:val="decimal"/>
      <w:lvlText w:val="%1.%2.%3.%4."/>
      <w:lvlJc w:val="left"/>
      <w:pPr>
        <w:ind w:left="3993" w:hanging="1440"/>
      </w:pPr>
      <w:rPr>
        <w:rFonts w:hint="default"/>
      </w:rPr>
    </w:lvl>
    <w:lvl w:ilvl="4">
      <w:start w:val="1"/>
      <w:numFmt w:val="decimal"/>
      <w:lvlText w:val="%1.%2.%3.%4.%5."/>
      <w:lvlJc w:val="left"/>
      <w:pPr>
        <w:ind w:left="4844" w:hanging="1440"/>
      </w:pPr>
      <w:rPr>
        <w:rFonts w:hint="default"/>
      </w:rPr>
    </w:lvl>
    <w:lvl w:ilvl="5">
      <w:start w:val="1"/>
      <w:numFmt w:val="decimal"/>
      <w:lvlText w:val="%1.%2.%3.%4.%5.%6."/>
      <w:lvlJc w:val="left"/>
      <w:pPr>
        <w:ind w:left="6055" w:hanging="1800"/>
      </w:pPr>
      <w:rPr>
        <w:rFonts w:hint="default"/>
      </w:rPr>
    </w:lvl>
    <w:lvl w:ilvl="6">
      <w:start w:val="1"/>
      <w:numFmt w:val="decimal"/>
      <w:lvlText w:val="%1.%2.%3.%4.%5.%6.%7."/>
      <w:lvlJc w:val="left"/>
      <w:pPr>
        <w:ind w:left="7266" w:hanging="2160"/>
      </w:pPr>
      <w:rPr>
        <w:rFonts w:hint="default"/>
      </w:rPr>
    </w:lvl>
    <w:lvl w:ilvl="7">
      <w:start w:val="1"/>
      <w:numFmt w:val="decimal"/>
      <w:lvlText w:val="%1.%2.%3.%4.%5.%6.%7.%8."/>
      <w:lvlJc w:val="left"/>
      <w:pPr>
        <w:ind w:left="8477" w:hanging="2520"/>
      </w:pPr>
      <w:rPr>
        <w:rFonts w:hint="default"/>
      </w:rPr>
    </w:lvl>
    <w:lvl w:ilvl="8">
      <w:start w:val="1"/>
      <w:numFmt w:val="decimal"/>
      <w:lvlText w:val="%1.%2.%3.%4.%5.%6.%7.%8.%9."/>
      <w:lvlJc w:val="left"/>
      <w:pPr>
        <w:ind w:left="9328" w:hanging="2520"/>
      </w:pPr>
      <w:rPr>
        <w:rFonts w:hint="default"/>
      </w:rPr>
    </w:lvl>
  </w:abstractNum>
  <w:num w:numId="1">
    <w:abstractNumId w:val="6"/>
  </w:num>
  <w:num w:numId="2">
    <w:abstractNumId w:val="5"/>
  </w:num>
  <w:num w:numId="3">
    <w:abstractNumId w:val="12"/>
  </w:num>
  <w:num w:numId="4">
    <w:abstractNumId w:val="10"/>
  </w:num>
  <w:num w:numId="5">
    <w:abstractNumId w:val="0"/>
  </w:num>
  <w:num w:numId="6">
    <w:abstractNumId w:val="11"/>
  </w:num>
  <w:num w:numId="7">
    <w:abstractNumId w:val="2"/>
  </w:num>
  <w:num w:numId="8">
    <w:abstractNumId w:val="1"/>
  </w:num>
  <w:num w:numId="9">
    <w:abstractNumId w:val="13"/>
  </w:num>
  <w:num w:numId="10">
    <w:abstractNumId w:val="4"/>
  </w:num>
  <w:num w:numId="11">
    <w:abstractNumId w:val="9"/>
  </w:num>
  <w:num w:numId="12">
    <w:abstractNumId w:val="3"/>
  </w:num>
  <w:num w:numId="13">
    <w:abstractNumId w:val="7"/>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val="bestFit" w:percent="190"/>
  <w:proofState w:spelling="clean"/>
  <w:styleLockTheme/>
  <w:styleLockQFSet/>
  <w:defaultTabStop w:val="720"/>
  <w:hyphenationZone w:val="425"/>
  <w:clickAndTypeStyle w:val="AILetterText"/>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87D"/>
    <w:rsid w:val="00001A0B"/>
    <w:rsid w:val="00004AA7"/>
    <w:rsid w:val="000052FA"/>
    <w:rsid w:val="0001208B"/>
    <w:rsid w:val="00032F6A"/>
    <w:rsid w:val="00045011"/>
    <w:rsid w:val="00053416"/>
    <w:rsid w:val="0005523A"/>
    <w:rsid w:val="0005739E"/>
    <w:rsid w:val="0006207E"/>
    <w:rsid w:val="00064065"/>
    <w:rsid w:val="00067712"/>
    <w:rsid w:val="00071D4E"/>
    <w:rsid w:val="00081ACD"/>
    <w:rsid w:val="000A620F"/>
    <w:rsid w:val="000A6AC0"/>
    <w:rsid w:val="000B14D9"/>
    <w:rsid w:val="000B38A8"/>
    <w:rsid w:val="000B3CA3"/>
    <w:rsid w:val="000B6198"/>
    <w:rsid w:val="000B7350"/>
    <w:rsid w:val="000C38A4"/>
    <w:rsid w:val="000C5E9F"/>
    <w:rsid w:val="000D0344"/>
    <w:rsid w:val="000D23BF"/>
    <w:rsid w:val="000D5B5E"/>
    <w:rsid w:val="000D7E40"/>
    <w:rsid w:val="0010287D"/>
    <w:rsid w:val="00106214"/>
    <w:rsid w:val="00124CE2"/>
    <w:rsid w:val="00126EEF"/>
    <w:rsid w:val="001412AA"/>
    <w:rsid w:val="00152840"/>
    <w:rsid w:val="00155A0D"/>
    <w:rsid w:val="00184E55"/>
    <w:rsid w:val="001853C3"/>
    <w:rsid w:val="00195BB5"/>
    <w:rsid w:val="001B1F19"/>
    <w:rsid w:val="001B7C46"/>
    <w:rsid w:val="001C1554"/>
    <w:rsid w:val="001C42DF"/>
    <w:rsid w:val="001C7CAD"/>
    <w:rsid w:val="001D3E07"/>
    <w:rsid w:val="001E0C9A"/>
    <w:rsid w:val="001E3C5C"/>
    <w:rsid w:val="001E4CE0"/>
    <w:rsid w:val="001E4D6F"/>
    <w:rsid w:val="001E6826"/>
    <w:rsid w:val="001F7E36"/>
    <w:rsid w:val="0021302B"/>
    <w:rsid w:val="00220CB8"/>
    <w:rsid w:val="00227676"/>
    <w:rsid w:val="00240E40"/>
    <w:rsid w:val="00245809"/>
    <w:rsid w:val="00245864"/>
    <w:rsid w:val="00254DAA"/>
    <w:rsid w:val="0025749E"/>
    <w:rsid w:val="00262C10"/>
    <w:rsid w:val="002704ED"/>
    <w:rsid w:val="002726DF"/>
    <w:rsid w:val="00274FFD"/>
    <w:rsid w:val="00275DA4"/>
    <w:rsid w:val="0027756A"/>
    <w:rsid w:val="002808CF"/>
    <w:rsid w:val="00290D1C"/>
    <w:rsid w:val="002A0344"/>
    <w:rsid w:val="002A0A51"/>
    <w:rsid w:val="002B5489"/>
    <w:rsid w:val="002D2BD9"/>
    <w:rsid w:val="002D51F2"/>
    <w:rsid w:val="002E210D"/>
    <w:rsid w:val="002E3342"/>
    <w:rsid w:val="002E6276"/>
    <w:rsid w:val="002E6318"/>
    <w:rsid w:val="002E6338"/>
    <w:rsid w:val="002F655B"/>
    <w:rsid w:val="002F71E3"/>
    <w:rsid w:val="002F7EE1"/>
    <w:rsid w:val="003018D6"/>
    <w:rsid w:val="00311E34"/>
    <w:rsid w:val="003131FE"/>
    <w:rsid w:val="00313909"/>
    <w:rsid w:val="00323441"/>
    <w:rsid w:val="00332322"/>
    <w:rsid w:val="003415C5"/>
    <w:rsid w:val="00351B20"/>
    <w:rsid w:val="00351B46"/>
    <w:rsid w:val="00356EB6"/>
    <w:rsid w:val="00366B5F"/>
    <w:rsid w:val="00376C50"/>
    <w:rsid w:val="0039063C"/>
    <w:rsid w:val="00396090"/>
    <w:rsid w:val="003A6D5C"/>
    <w:rsid w:val="003B4EFF"/>
    <w:rsid w:val="003B5467"/>
    <w:rsid w:val="003B6D7F"/>
    <w:rsid w:val="003D71AB"/>
    <w:rsid w:val="003E35F4"/>
    <w:rsid w:val="003E7FF9"/>
    <w:rsid w:val="003F15D3"/>
    <w:rsid w:val="003F2B32"/>
    <w:rsid w:val="003F7741"/>
    <w:rsid w:val="003F7A03"/>
    <w:rsid w:val="00400BEF"/>
    <w:rsid w:val="00415E1E"/>
    <w:rsid w:val="00426029"/>
    <w:rsid w:val="00434630"/>
    <w:rsid w:val="004406AF"/>
    <w:rsid w:val="00455F95"/>
    <w:rsid w:val="00464333"/>
    <w:rsid w:val="0047746C"/>
    <w:rsid w:val="00480614"/>
    <w:rsid w:val="00485C6A"/>
    <w:rsid w:val="004947E3"/>
    <w:rsid w:val="004961D7"/>
    <w:rsid w:val="004A34BC"/>
    <w:rsid w:val="004A39BC"/>
    <w:rsid w:val="004A5E70"/>
    <w:rsid w:val="004B1DE0"/>
    <w:rsid w:val="004B28EF"/>
    <w:rsid w:val="004B4423"/>
    <w:rsid w:val="004B5FA2"/>
    <w:rsid w:val="004D1449"/>
    <w:rsid w:val="004D2DED"/>
    <w:rsid w:val="004D3B86"/>
    <w:rsid w:val="004F12C1"/>
    <w:rsid w:val="00502F7E"/>
    <w:rsid w:val="00510072"/>
    <w:rsid w:val="00510C17"/>
    <w:rsid w:val="00521663"/>
    <w:rsid w:val="00531A54"/>
    <w:rsid w:val="00531CDE"/>
    <w:rsid w:val="005718D9"/>
    <w:rsid w:val="00580804"/>
    <w:rsid w:val="005844DB"/>
    <w:rsid w:val="005855F2"/>
    <w:rsid w:val="00593FB7"/>
    <w:rsid w:val="005A6DCC"/>
    <w:rsid w:val="005B074F"/>
    <w:rsid w:val="005B77B8"/>
    <w:rsid w:val="005D05C2"/>
    <w:rsid w:val="005D4AEB"/>
    <w:rsid w:val="005E4EB3"/>
    <w:rsid w:val="005F495E"/>
    <w:rsid w:val="005F63C0"/>
    <w:rsid w:val="005F6F24"/>
    <w:rsid w:val="006129CF"/>
    <w:rsid w:val="0061731C"/>
    <w:rsid w:val="00626AD1"/>
    <w:rsid w:val="00640D1E"/>
    <w:rsid w:val="0064618C"/>
    <w:rsid w:val="006469A1"/>
    <w:rsid w:val="00650AA8"/>
    <w:rsid w:val="006511A8"/>
    <w:rsid w:val="006A63F3"/>
    <w:rsid w:val="006B0DA3"/>
    <w:rsid w:val="006C3DE5"/>
    <w:rsid w:val="006D2354"/>
    <w:rsid w:val="006E5C75"/>
    <w:rsid w:val="006F171E"/>
    <w:rsid w:val="006F440E"/>
    <w:rsid w:val="00703EF1"/>
    <w:rsid w:val="00705A7C"/>
    <w:rsid w:val="007103CB"/>
    <w:rsid w:val="00713AC1"/>
    <w:rsid w:val="00724280"/>
    <w:rsid w:val="00735AD1"/>
    <w:rsid w:val="007606C1"/>
    <w:rsid w:val="00762991"/>
    <w:rsid w:val="00764B32"/>
    <w:rsid w:val="00765A72"/>
    <w:rsid w:val="0076760F"/>
    <w:rsid w:val="00772E35"/>
    <w:rsid w:val="00775EB8"/>
    <w:rsid w:val="007769B6"/>
    <w:rsid w:val="007971B4"/>
    <w:rsid w:val="007A16BE"/>
    <w:rsid w:val="007A19F1"/>
    <w:rsid w:val="007A5939"/>
    <w:rsid w:val="007A6DBD"/>
    <w:rsid w:val="007B6792"/>
    <w:rsid w:val="007B67B0"/>
    <w:rsid w:val="007C466A"/>
    <w:rsid w:val="007C52D1"/>
    <w:rsid w:val="007D0E3A"/>
    <w:rsid w:val="007D65FA"/>
    <w:rsid w:val="007E0540"/>
    <w:rsid w:val="007E0C39"/>
    <w:rsid w:val="007E1143"/>
    <w:rsid w:val="007E3200"/>
    <w:rsid w:val="007F0841"/>
    <w:rsid w:val="007F2449"/>
    <w:rsid w:val="008203AA"/>
    <w:rsid w:val="00833752"/>
    <w:rsid w:val="008379B0"/>
    <w:rsid w:val="008408CB"/>
    <w:rsid w:val="00847820"/>
    <w:rsid w:val="0085186D"/>
    <w:rsid w:val="00856F97"/>
    <w:rsid w:val="00870C80"/>
    <w:rsid w:val="0087558B"/>
    <w:rsid w:val="00887490"/>
    <w:rsid w:val="00887D54"/>
    <w:rsid w:val="008901E9"/>
    <w:rsid w:val="008A7D53"/>
    <w:rsid w:val="008B22FE"/>
    <w:rsid w:val="008B3A5F"/>
    <w:rsid w:val="008C3460"/>
    <w:rsid w:val="008C5B70"/>
    <w:rsid w:val="008C7AB5"/>
    <w:rsid w:val="008D4296"/>
    <w:rsid w:val="008E0043"/>
    <w:rsid w:val="008E030E"/>
    <w:rsid w:val="008E1CE1"/>
    <w:rsid w:val="00902C2F"/>
    <w:rsid w:val="00906B21"/>
    <w:rsid w:val="009206E6"/>
    <w:rsid w:val="00932EA7"/>
    <w:rsid w:val="009333D3"/>
    <w:rsid w:val="00935DE3"/>
    <w:rsid w:val="009362AB"/>
    <w:rsid w:val="00942188"/>
    <w:rsid w:val="00956B3A"/>
    <w:rsid w:val="009844EC"/>
    <w:rsid w:val="00986860"/>
    <w:rsid w:val="009A74E7"/>
    <w:rsid w:val="009B13DF"/>
    <w:rsid w:val="009B2D5B"/>
    <w:rsid w:val="009B7CCD"/>
    <w:rsid w:val="009F0CFA"/>
    <w:rsid w:val="009F4ECF"/>
    <w:rsid w:val="00A00C40"/>
    <w:rsid w:val="00A01879"/>
    <w:rsid w:val="00A036DC"/>
    <w:rsid w:val="00A05DCA"/>
    <w:rsid w:val="00A1741A"/>
    <w:rsid w:val="00A21A03"/>
    <w:rsid w:val="00A23337"/>
    <w:rsid w:val="00A4414F"/>
    <w:rsid w:val="00A70E58"/>
    <w:rsid w:val="00A91A55"/>
    <w:rsid w:val="00A954BB"/>
    <w:rsid w:val="00AB4B54"/>
    <w:rsid w:val="00AE4FBB"/>
    <w:rsid w:val="00AE5E82"/>
    <w:rsid w:val="00AF38A4"/>
    <w:rsid w:val="00B00824"/>
    <w:rsid w:val="00B179F3"/>
    <w:rsid w:val="00B23CCB"/>
    <w:rsid w:val="00B2735C"/>
    <w:rsid w:val="00B30CC3"/>
    <w:rsid w:val="00B32980"/>
    <w:rsid w:val="00B356D7"/>
    <w:rsid w:val="00B54DAD"/>
    <w:rsid w:val="00B60CA5"/>
    <w:rsid w:val="00B62DDE"/>
    <w:rsid w:val="00B67C06"/>
    <w:rsid w:val="00B80FA1"/>
    <w:rsid w:val="00B92C0D"/>
    <w:rsid w:val="00BA1B47"/>
    <w:rsid w:val="00BC6C34"/>
    <w:rsid w:val="00BC7BC3"/>
    <w:rsid w:val="00BD2DFB"/>
    <w:rsid w:val="00BD3C45"/>
    <w:rsid w:val="00BD6E2C"/>
    <w:rsid w:val="00BE13EA"/>
    <w:rsid w:val="00BE445A"/>
    <w:rsid w:val="00BE59F7"/>
    <w:rsid w:val="00C120D3"/>
    <w:rsid w:val="00C4273A"/>
    <w:rsid w:val="00C428D5"/>
    <w:rsid w:val="00C47FE6"/>
    <w:rsid w:val="00C82E2D"/>
    <w:rsid w:val="00C90363"/>
    <w:rsid w:val="00C94603"/>
    <w:rsid w:val="00CB06EC"/>
    <w:rsid w:val="00CB27DE"/>
    <w:rsid w:val="00CB38A1"/>
    <w:rsid w:val="00CB5683"/>
    <w:rsid w:val="00CB5FE5"/>
    <w:rsid w:val="00CD1272"/>
    <w:rsid w:val="00CD1B79"/>
    <w:rsid w:val="00CE118E"/>
    <w:rsid w:val="00CF6D06"/>
    <w:rsid w:val="00CF75BC"/>
    <w:rsid w:val="00D04DB7"/>
    <w:rsid w:val="00D21EF2"/>
    <w:rsid w:val="00D3552F"/>
    <w:rsid w:val="00D409F9"/>
    <w:rsid w:val="00D42277"/>
    <w:rsid w:val="00D50E59"/>
    <w:rsid w:val="00D55A23"/>
    <w:rsid w:val="00D77907"/>
    <w:rsid w:val="00D80C46"/>
    <w:rsid w:val="00D842AF"/>
    <w:rsid w:val="00D9018D"/>
    <w:rsid w:val="00D91710"/>
    <w:rsid w:val="00D9357B"/>
    <w:rsid w:val="00DA3EB3"/>
    <w:rsid w:val="00DB4B74"/>
    <w:rsid w:val="00DC46C8"/>
    <w:rsid w:val="00DE0A1C"/>
    <w:rsid w:val="00DE3708"/>
    <w:rsid w:val="00DF02B7"/>
    <w:rsid w:val="00DF2B4D"/>
    <w:rsid w:val="00DF76DE"/>
    <w:rsid w:val="00E01837"/>
    <w:rsid w:val="00E07155"/>
    <w:rsid w:val="00E07A52"/>
    <w:rsid w:val="00E104E3"/>
    <w:rsid w:val="00E36AC5"/>
    <w:rsid w:val="00E4008D"/>
    <w:rsid w:val="00E55397"/>
    <w:rsid w:val="00E65BEF"/>
    <w:rsid w:val="00E739E5"/>
    <w:rsid w:val="00E76A70"/>
    <w:rsid w:val="00E84452"/>
    <w:rsid w:val="00E848A9"/>
    <w:rsid w:val="00EB6955"/>
    <w:rsid w:val="00EB7FC0"/>
    <w:rsid w:val="00EC15BC"/>
    <w:rsid w:val="00EC42EF"/>
    <w:rsid w:val="00ED3ABA"/>
    <w:rsid w:val="00ED43F6"/>
    <w:rsid w:val="00ED51F6"/>
    <w:rsid w:val="00EE2F38"/>
    <w:rsid w:val="00EF70A3"/>
    <w:rsid w:val="00F02B15"/>
    <w:rsid w:val="00F02F00"/>
    <w:rsid w:val="00F05853"/>
    <w:rsid w:val="00F11067"/>
    <w:rsid w:val="00F110FB"/>
    <w:rsid w:val="00F12724"/>
    <w:rsid w:val="00F22093"/>
    <w:rsid w:val="00F249C8"/>
    <w:rsid w:val="00F25DAE"/>
    <w:rsid w:val="00F267F3"/>
    <w:rsid w:val="00F541FB"/>
    <w:rsid w:val="00F5616B"/>
    <w:rsid w:val="00F57F39"/>
    <w:rsid w:val="00F64799"/>
    <w:rsid w:val="00F80BB9"/>
    <w:rsid w:val="00F837D4"/>
    <w:rsid w:val="00F83C31"/>
    <w:rsid w:val="00F83FE5"/>
    <w:rsid w:val="00F900CB"/>
    <w:rsid w:val="00F909A6"/>
    <w:rsid w:val="00F94B5C"/>
    <w:rsid w:val="00FB25AD"/>
    <w:rsid w:val="00FC5962"/>
    <w:rsid w:val="00FD7B3A"/>
    <w:rsid w:val="00FE0DE5"/>
    <w:rsid w:val="00FE1BD0"/>
    <w:rsid w:val="00FE7FE3"/>
    <w:rsid w:val="00FF247D"/>
    <w:rsid w:val="00FF474B"/>
    <w:rsid w:val="01692318"/>
    <w:rsid w:val="0510EAC7"/>
    <w:rsid w:val="057DFFDF"/>
    <w:rsid w:val="05B5AFEB"/>
    <w:rsid w:val="0618B920"/>
    <w:rsid w:val="091620FE"/>
    <w:rsid w:val="0AAFC529"/>
    <w:rsid w:val="0AEBAB3E"/>
    <w:rsid w:val="0B16A4E6"/>
    <w:rsid w:val="0D7B6254"/>
    <w:rsid w:val="0E97AEDB"/>
    <w:rsid w:val="0EC1471F"/>
    <w:rsid w:val="0ED3D2D0"/>
    <w:rsid w:val="1317AEB1"/>
    <w:rsid w:val="13711B0B"/>
    <w:rsid w:val="14702AD4"/>
    <w:rsid w:val="16325B7B"/>
    <w:rsid w:val="20F3FCC6"/>
    <w:rsid w:val="214567E0"/>
    <w:rsid w:val="2265E87B"/>
    <w:rsid w:val="2276A4CA"/>
    <w:rsid w:val="267768DD"/>
    <w:rsid w:val="2726FE2F"/>
    <w:rsid w:val="2775436A"/>
    <w:rsid w:val="28FF0EAB"/>
    <w:rsid w:val="2A0EE1A5"/>
    <w:rsid w:val="2A96EE3C"/>
    <w:rsid w:val="2BB73ECB"/>
    <w:rsid w:val="2FD9F7F2"/>
    <w:rsid w:val="31CE9C33"/>
    <w:rsid w:val="35712E94"/>
    <w:rsid w:val="3594A939"/>
    <w:rsid w:val="3AB4C8C1"/>
    <w:rsid w:val="3B8B9D6C"/>
    <w:rsid w:val="3F2FA2F9"/>
    <w:rsid w:val="40EDCF36"/>
    <w:rsid w:val="41BE9ED5"/>
    <w:rsid w:val="421CA4CF"/>
    <w:rsid w:val="4255A3B1"/>
    <w:rsid w:val="42CB9CB9"/>
    <w:rsid w:val="4767F6A9"/>
    <w:rsid w:val="4873A80C"/>
    <w:rsid w:val="489BD1A2"/>
    <w:rsid w:val="48BE8E6C"/>
    <w:rsid w:val="4BE1385C"/>
    <w:rsid w:val="4CC8E01E"/>
    <w:rsid w:val="4E219C93"/>
    <w:rsid w:val="4F49DC55"/>
    <w:rsid w:val="4F4DB449"/>
    <w:rsid w:val="508BA780"/>
    <w:rsid w:val="56D33906"/>
    <w:rsid w:val="5A319857"/>
    <w:rsid w:val="5A4EA1C7"/>
    <w:rsid w:val="5AF6AC7D"/>
    <w:rsid w:val="5D13EF11"/>
    <w:rsid w:val="5F0DA277"/>
    <w:rsid w:val="662F5FBD"/>
    <w:rsid w:val="66EE222D"/>
    <w:rsid w:val="695B8E62"/>
    <w:rsid w:val="6C081DD6"/>
    <w:rsid w:val="6C1FFD19"/>
    <w:rsid w:val="6CB090E6"/>
    <w:rsid w:val="6D92D788"/>
    <w:rsid w:val="6E011825"/>
    <w:rsid w:val="6F0544E5"/>
    <w:rsid w:val="70DBF49B"/>
    <w:rsid w:val="76709881"/>
    <w:rsid w:val="7721DEBD"/>
    <w:rsid w:val="77261B25"/>
    <w:rsid w:val="7C1EA742"/>
    <w:rsid w:val="7D5D87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E477A2"/>
  <w15:docId w15:val="{2392BDC7-2B98-3D4C-B29A-97C14C64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CB38A1"/>
  </w:style>
  <w:style w:type="paragraph" w:styleId="Heading1">
    <w:name w:val="heading 1"/>
    <w:basedOn w:val="Normal"/>
    <w:next w:val="Normal"/>
    <w:link w:val="Heading1Char"/>
    <w:qFormat/>
    <w:locked/>
    <w:rsid w:val="006129CF"/>
    <w:pPr>
      <w:keepNext/>
      <w:numPr>
        <w:numId w:val="5"/>
      </w:numPr>
      <w:suppressAutoHyphens/>
      <w:spacing w:after="246" w:line="560" w:lineRule="atLeast"/>
      <w:outlineLvl w:val="0"/>
    </w:pPr>
    <w:rPr>
      <w:rFonts w:ascii="Amnesty Trade Gothic Cn" w:eastAsia="Times New Roman" w:hAnsi="Amnesty Trade Gothic Cn" w:cs="Times New Roman"/>
      <w:b/>
      <w:caps/>
      <w:color w:val="000000"/>
      <w:kern w:val="1"/>
      <w:sz w:val="56"/>
      <w:szCs w:val="32"/>
      <w:lang w:val="en-GB" w:eastAsia="ar-SA"/>
    </w:rPr>
  </w:style>
  <w:style w:type="paragraph" w:styleId="Heading2">
    <w:name w:val="heading 2"/>
    <w:basedOn w:val="Normal"/>
    <w:next w:val="Normal"/>
    <w:link w:val="Heading2Char"/>
    <w:qFormat/>
    <w:locked/>
    <w:rsid w:val="006129CF"/>
    <w:pPr>
      <w:keepNext/>
      <w:numPr>
        <w:ilvl w:val="1"/>
        <w:numId w:val="5"/>
      </w:numPr>
      <w:tabs>
        <w:tab w:val="clear" w:pos="0"/>
      </w:tabs>
      <w:suppressAutoHyphens/>
      <w:spacing w:line="240" w:lineRule="atLeast"/>
      <w:ind w:left="1440" w:hanging="360"/>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qFormat/>
    <w:locked/>
    <w:rsid w:val="006129CF"/>
    <w:pPr>
      <w:keepNext/>
      <w:numPr>
        <w:ilvl w:val="2"/>
        <w:numId w:val="5"/>
      </w:numPr>
      <w:tabs>
        <w:tab w:val="clear" w:pos="0"/>
      </w:tabs>
      <w:suppressAutoHyphens/>
      <w:spacing w:line="240" w:lineRule="atLeast"/>
      <w:ind w:left="2160" w:hanging="180"/>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qFormat/>
    <w:locked/>
    <w:rsid w:val="006129CF"/>
    <w:pPr>
      <w:widowControl w:val="0"/>
      <w:numPr>
        <w:ilvl w:val="3"/>
        <w:numId w:val="5"/>
      </w:numPr>
      <w:tabs>
        <w:tab w:val="clear" w:pos="0"/>
      </w:tabs>
      <w:suppressAutoHyphens/>
      <w:spacing w:after="246" w:line="240" w:lineRule="atLeast"/>
      <w:ind w:left="2880" w:hanging="360"/>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qFormat/>
    <w:locked/>
    <w:rsid w:val="006129CF"/>
    <w:pPr>
      <w:numPr>
        <w:ilvl w:val="4"/>
      </w:numPr>
      <w:tabs>
        <w:tab w:val="clear" w:pos="0"/>
      </w:tabs>
      <w:ind w:left="3600"/>
      <w:outlineLvl w:val="4"/>
    </w:pPr>
  </w:style>
  <w:style w:type="paragraph" w:styleId="Heading6">
    <w:name w:val="heading 6"/>
    <w:basedOn w:val="Heading5"/>
    <w:next w:val="Normal"/>
    <w:link w:val="Heading6Char"/>
    <w:qFormat/>
    <w:locked/>
    <w:rsid w:val="006129CF"/>
    <w:pPr>
      <w:numPr>
        <w:ilvl w:val="5"/>
      </w:numPr>
      <w:tabs>
        <w:tab w:val="clear" w:pos="0"/>
      </w:tabs>
      <w:ind w:left="4320" w:hanging="180"/>
      <w:outlineLvl w:val="5"/>
    </w:pPr>
  </w:style>
  <w:style w:type="paragraph" w:styleId="Heading7">
    <w:name w:val="heading 7"/>
    <w:basedOn w:val="Heading6"/>
    <w:next w:val="Normal"/>
    <w:link w:val="Heading7Char"/>
    <w:qFormat/>
    <w:locked/>
    <w:rsid w:val="006129CF"/>
    <w:pPr>
      <w:numPr>
        <w:ilvl w:val="6"/>
      </w:numPr>
      <w:tabs>
        <w:tab w:val="clear" w:pos="0"/>
      </w:tabs>
      <w:ind w:left="5040" w:hanging="360"/>
      <w:outlineLvl w:val="6"/>
    </w:pPr>
  </w:style>
  <w:style w:type="paragraph" w:styleId="Heading8">
    <w:name w:val="heading 8"/>
    <w:basedOn w:val="Heading7"/>
    <w:next w:val="Normal"/>
    <w:link w:val="Heading8Char"/>
    <w:qFormat/>
    <w:locked/>
    <w:rsid w:val="006129CF"/>
    <w:pPr>
      <w:numPr>
        <w:ilvl w:val="7"/>
      </w:numPr>
      <w:tabs>
        <w:tab w:val="clear" w:pos="0"/>
      </w:tabs>
      <w:ind w:left="5760"/>
      <w:outlineLvl w:val="7"/>
    </w:pPr>
  </w:style>
  <w:style w:type="paragraph" w:styleId="Heading9">
    <w:name w:val="heading 9"/>
    <w:basedOn w:val="Heading8"/>
    <w:next w:val="Normal"/>
    <w:link w:val="Heading9Char"/>
    <w:qFormat/>
    <w:locked/>
    <w:rsid w:val="006129CF"/>
    <w:pPr>
      <w:numPr>
        <w:ilvl w:val="8"/>
      </w:numPr>
      <w:tabs>
        <w:tab w:val="clear" w:pos="0"/>
      </w:tabs>
      <w:ind w:left="6480" w:hanging="18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3"/>
      </w:numPr>
    </w:pPr>
  </w:style>
  <w:style w:type="numbering" w:customStyle="1" w:styleId="Numberedheadinglistlevel2">
    <w:name w:val="Numbered heading list level 2"/>
    <w:basedOn w:val="NoList"/>
    <w:uiPriority w:val="99"/>
    <w:locked/>
    <w:rsid w:val="009B2D5B"/>
    <w:pPr>
      <w:numPr>
        <w:numId w:val="4"/>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uiPriority w:val="2"/>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uiPriority w:val="9"/>
    <w:rsid w:val="006129CF"/>
    <w:rPr>
      <w:rFonts w:ascii="Amnesty Trade Gothic Cn" w:eastAsia="Times New Roman" w:hAnsi="Amnesty Trade Gothic Cn" w:cs="Times New Roman"/>
      <w:b/>
      <w:caps/>
      <w:color w:val="000000"/>
      <w:kern w:val="1"/>
      <w:sz w:val="5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customStyle="1" w:styleId="RTBodyText">
    <w:name w:val="RT Body Text"/>
    <w:basedOn w:val="Normal"/>
    <w:uiPriority w:val="9"/>
    <w:qFormat/>
    <w:rsid w:val="0010287D"/>
    <w:pPr>
      <w:suppressAutoHyphens/>
      <w:spacing w:after="120"/>
    </w:pPr>
    <w:rPr>
      <w:rFonts w:asciiTheme="minorHAnsi" w:hAnsiTheme="minorHAnsi"/>
      <w:sz w:val="18"/>
      <w:szCs w:val="24"/>
      <w:lang w:val="en-GB"/>
    </w:rPr>
  </w:style>
  <w:style w:type="numbering" w:customStyle="1" w:styleId="RTNumberedList">
    <w:name w:val="RT Numbered List"/>
    <w:uiPriority w:val="99"/>
    <w:rsid w:val="0010287D"/>
    <w:pPr>
      <w:numPr>
        <w:numId w:val="6"/>
      </w:numPr>
    </w:pPr>
  </w:style>
  <w:style w:type="paragraph" w:customStyle="1" w:styleId="RTTitlenumbered">
    <w:name w:val="RT Title (numbered)"/>
    <w:basedOn w:val="Normal"/>
    <w:next w:val="RTBodyText"/>
    <w:qFormat/>
    <w:rsid w:val="0010287D"/>
    <w:pPr>
      <w:keepNext/>
      <w:pageBreakBefore/>
      <w:numPr>
        <w:numId w:val="6"/>
      </w:numPr>
      <w:tabs>
        <w:tab w:val="left" w:pos="851"/>
      </w:tabs>
      <w:suppressAutoHyphens/>
      <w:spacing w:before="100" w:after="2400" w:line="900" w:lineRule="exact"/>
      <w:ind w:left="0" w:firstLine="0"/>
      <w:contextualSpacing/>
      <w:outlineLvl w:val="0"/>
    </w:pPr>
    <w:rPr>
      <w:rFonts w:ascii="Amnesty Trade Gothic Cn" w:hAnsi="Amnesty Trade Gothic Cn"/>
      <w:b/>
      <w:caps/>
      <w:noProof/>
      <w:sz w:val="90"/>
      <w:lang w:val="en-GB" w:eastAsia="en-GB"/>
    </w:rPr>
  </w:style>
  <w:style w:type="paragraph" w:customStyle="1" w:styleId="RTNumberedHeading">
    <w:name w:val="RT Numbered Heading"/>
    <w:basedOn w:val="RTTitlenumbered"/>
    <w:next w:val="RTBodyText"/>
    <w:uiPriority w:val="2"/>
    <w:qFormat/>
    <w:rsid w:val="0010287D"/>
    <w:pPr>
      <w:pageBreakBefore w:val="0"/>
      <w:numPr>
        <w:ilvl w:val="1"/>
      </w:numPr>
      <w:tabs>
        <w:tab w:val="left" w:pos="567"/>
      </w:tabs>
      <w:spacing w:before="480" w:after="100" w:line="420" w:lineRule="exact"/>
      <w:outlineLvl w:val="1"/>
    </w:pPr>
    <w:rPr>
      <w:sz w:val="42"/>
    </w:rPr>
  </w:style>
  <w:style w:type="paragraph" w:customStyle="1" w:styleId="RTNumberedSubheading">
    <w:name w:val="RT Numbered Subheading"/>
    <w:basedOn w:val="Normal"/>
    <w:next w:val="RTBodyText"/>
    <w:uiPriority w:val="4"/>
    <w:qFormat/>
    <w:rsid w:val="0010287D"/>
    <w:pPr>
      <w:keepNext/>
      <w:keepLines/>
      <w:numPr>
        <w:ilvl w:val="2"/>
        <w:numId w:val="6"/>
      </w:numPr>
      <w:tabs>
        <w:tab w:val="left" w:pos="652"/>
        <w:tab w:val="left" w:pos="851"/>
      </w:tabs>
      <w:suppressAutoHyphens/>
      <w:spacing w:before="360" w:after="113" w:line="252" w:lineRule="auto"/>
      <w:ind w:left="0" w:firstLine="0"/>
      <w:outlineLvl w:val="2"/>
    </w:pPr>
    <w:rPr>
      <w:rFonts w:ascii="Amnesty Trade Gothic Cn" w:hAnsi="Amnesty Trade Gothic Cn"/>
      <w:b/>
      <w:caps/>
      <w:noProof/>
      <w:sz w:val="32"/>
      <w:lang w:val="en-GB" w:eastAsia="en-GB"/>
    </w:rPr>
  </w:style>
  <w:style w:type="paragraph" w:styleId="FootnoteText">
    <w:name w:val="footnote text"/>
    <w:basedOn w:val="Normal"/>
    <w:link w:val="FootnoteTextChar"/>
    <w:locked/>
    <w:rsid w:val="005F63C0"/>
  </w:style>
  <w:style w:type="character" w:customStyle="1" w:styleId="FootnoteTextChar">
    <w:name w:val="Footnote Text Char"/>
    <w:basedOn w:val="DefaultParagraphFont"/>
    <w:link w:val="FootnoteText"/>
    <w:rsid w:val="005F63C0"/>
  </w:style>
  <w:style w:type="character" w:styleId="FootnoteReference">
    <w:name w:val="footnote reference"/>
    <w:basedOn w:val="DefaultParagraphFont"/>
    <w:semiHidden/>
    <w:locked/>
    <w:rsid w:val="005F63C0"/>
    <w:rPr>
      <w:vertAlign w:val="superscript"/>
    </w:rPr>
  </w:style>
  <w:style w:type="paragraph" w:styleId="ListParagraph">
    <w:name w:val="List Paragraph"/>
    <w:basedOn w:val="Normal"/>
    <w:uiPriority w:val="34"/>
    <w:semiHidden/>
    <w:qFormat/>
    <w:locked/>
    <w:rsid w:val="006A63F3"/>
    <w:pPr>
      <w:ind w:left="720"/>
      <w:contextualSpacing/>
    </w:pPr>
  </w:style>
  <w:style w:type="character" w:styleId="UnresolvedMention">
    <w:name w:val="Unresolved Mention"/>
    <w:basedOn w:val="DefaultParagraphFont"/>
    <w:uiPriority w:val="99"/>
    <w:unhideWhenUsed/>
    <w:rsid w:val="006A63F3"/>
    <w:rPr>
      <w:color w:val="605E5C"/>
      <w:shd w:val="clear" w:color="auto" w:fill="E1DFDD"/>
    </w:rPr>
  </w:style>
  <w:style w:type="paragraph" w:styleId="NormalWeb">
    <w:name w:val="Normal (Web)"/>
    <w:basedOn w:val="Normal"/>
    <w:uiPriority w:val="99"/>
    <w:semiHidden/>
    <w:locked/>
    <w:rsid w:val="004406AF"/>
    <w:rPr>
      <w:rFonts w:ascii="Times New Roman" w:hAnsi="Times New Roman" w:cs="Times New Roman"/>
      <w:sz w:val="24"/>
      <w:szCs w:val="24"/>
    </w:rPr>
  </w:style>
  <w:style w:type="paragraph" w:styleId="BalloonText">
    <w:name w:val="Balloon Text"/>
    <w:basedOn w:val="Normal"/>
    <w:link w:val="BalloonTextChar"/>
    <w:uiPriority w:val="99"/>
    <w:semiHidden/>
    <w:unhideWhenUsed/>
    <w:locked/>
    <w:rsid w:val="00B30CC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30CC3"/>
    <w:rPr>
      <w:rFonts w:ascii="Times New Roman" w:hAnsi="Times New Roman" w:cs="Times New Roman"/>
      <w:sz w:val="18"/>
      <w:szCs w:val="18"/>
    </w:rPr>
  </w:style>
  <w:style w:type="character" w:styleId="CommentReference">
    <w:name w:val="annotation reference"/>
    <w:basedOn w:val="DefaultParagraphFont"/>
    <w:uiPriority w:val="99"/>
    <w:semiHidden/>
    <w:locked/>
    <w:rsid w:val="00902C2F"/>
    <w:rPr>
      <w:sz w:val="16"/>
      <w:szCs w:val="16"/>
    </w:rPr>
  </w:style>
  <w:style w:type="paragraph" w:styleId="CommentText">
    <w:name w:val="annotation text"/>
    <w:basedOn w:val="Normal"/>
    <w:link w:val="CommentTextChar"/>
    <w:uiPriority w:val="99"/>
    <w:semiHidden/>
    <w:locked/>
    <w:rsid w:val="00902C2F"/>
  </w:style>
  <w:style w:type="character" w:customStyle="1" w:styleId="CommentTextChar">
    <w:name w:val="Comment Text Char"/>
    <w:basedOn w:val="DefaultParagraphFont"/>
    <w:link w:val="CommentText"/>
    <w:uiPriority w:val="99"/>
    <w:semiHidden/>
    <w:rsid w:val="00902C2F"/>
  </w:style>
  <w:style w:type="paragraph" w:styleId="CommentSubject">
    <w:name w:val="annotation subject"/>
    <w:basedOn w:val="CommentText"/>
    <w:next w:val="CommentText"/>
    <w:link w:val="CommentSubjectChar"/>
    <w:uiPriority w:val="99"/>
    <w:semiHidden/>
    <w:locked/>
    <w:rsid w:val="00902C2F"/>
    <w:rPr>
      <w:b/>
      <w:bCs/>
    </w:rPr>
  </w:style>
  <w:style w:type="character" w:customStyle="1" w:styleId="CommentSubjectChar">
    <w:name w:val="Comment Subject Char"/>
    <w:basedOn w:val="CommentTextChar"/>
    <w:link w:val="CommentSubject"/>
    <w:uiPriority w:val="99"/>
    <w:semiHidden/>
    <w:rsid w:val="00902C2F"/>
    <w:rPr>
      <w:b/>
      <w:bCs/>
    </w:rPr>
  </w:style>
  <w:style w:type="character" w:styleId="Mention">
    <w:name w:val="Mention"/>
    <w:basedOn w:val="DefaultParagraphFont"/>
    <w:uiPriority w:val="99"/>
    <w:unhideWhenUsed/>
    <w:rsid w:val="002F7EE1"/>
    <w:rPr>
      <w:color w:val="2B579A"/>
      <w:shd w:val="clear" w:color="auto" w:fill="E1DFDD"/>
    </w:rPr>
  </w:style>
  <w:style w:type="character" w:customStyle="1" w:styleId="apple-converted-space">
    <w:name w:val="apple-converted-space"/>
    <w:basedOn w:val="DefaultParagraphFont"/>
    <w:rsid w:val="006F440E"/>
  </w:style>
  <w:style w:type="paragraph" w:styleId="Revision">
    <w:name w:val="Revision"/>
    <w:hidden/>
    <w:uiPriority w:val="99"/>
    <w:semiHidden/>
    <w:rsid w:val="005B07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03696">
      <w:bodyDiv w:val="1"/>
      <w:marLeft w:val="0"/>
      <w:marRight w:val="0"/>
      <w:marTop w:val="0"/>
      <w:marBottom w:val="0"/>
      <w:divBdr>
        <w:top w:val="none" w:sz="0" w:space="0" w:color="auto"/>
        <w:left w:val="none" w:sz="0" w:space="0" w:color="auto"/>
        <w:bottom w:val="none" w:sz="0" w:space="0" w:color="auto"/>
        <w:right w:val="none" w:sz="0" w:space="0" w:color="auto"/>
      </w:divBdr>
    </w:div>
    <w:div w:id="213394231">
      <w:bodyDiv w:val="1"/>
      <w:marLeft w:val="0"/>
      <w:marRight w:val="0"/>
      <w:marTop w:val="0"/>
      <w:marBottom w:val="0"/>
      <w:divBdr>
        <w:top w:val="none" w:sz="0" w:space="0" w:color="auto"/>
        <w:left w:val="none" w:sz="0" w:space="0" w:color="auto"/>
        <w:bottom w:val="none" w:sz="0" w:space="0" w:color="auto"/>
        <w:right w:val="none" w:sz="0" w:space="0" w:color="auto"/>
      </w:divBdr>
    </w:div>
    <w:div w:id="259997011">
      <w:bodyDiv w:val="1"/>
      <w:marLeft w:val="0"/>
      <w:marRight w:val="0"/>
      <w:marTop w:val="0"/>
      <w:marBottom w:val="0"/>
      <w:divBdr>
        <w:top w:val="none" w:sz="0" w:space="0" w:color="auto"/>
        <w:left w:val="none" w:sz="0" w:space="0" w:color="auto"/>
        <w:bottom w:val="none" w:sz="0" w:space="0" w:color="auto"/>
        <w:right w:val="none" w:sz="0" w:space="0" w:color="auto"/>
      </w:divBdr>
    </w:div>
    <w:div w:id="351150052">
      <w:bodyDiv w:val="1"/>
      <w:marLeft w:val="0"/>
      <w:marRight w:val="0"/>
      <w:marTop w:val="0"/>
      <w:marBottom w:val="0"/>
      <w:divBdr>
        <w:top w:val="none" w:sz="0" w:space="0" w:color="auto"/>
        <w:left w:val="none" w:sz="0" w:space="0" w:color="auto"/>
        <w:bottom w:val="none" w:sz="0" w:space="0" w:color="auto"/>
        <w:right w:val="none" w:sz="0" w:space="0" w:color="auto"/>
      </w:divBdr>
    </w:div>
    <w:div w:id="406729188">
      <w:bodyDiv w:val="1"/>
      <w:marLeft w:val="0"/>
      <w:marRight w:val="0"/>
      <w:marTop w:val="0"/>
      <w:marBottom w:val="0"/>
      <w:divBdr>
        <w:top w:val="none" w:sz="0" w:space="0" w:color="auto"/>
        <w:left w:val="none" w:sz="0" w:space="0" w:color="auto"/>
        <w:bottom w:val="none" w:sz="0" w:space="0" w:color="auto"/>
        <w:right w:val="none" w:sz="0" w:space="0" w:color="auto"/>
      </w:divBdr>
      <w:divsChild>
        <w:div w:id="2082019516">
          <w:marLeft w:val="0"/>
          <w:marRight w:val="0"/>
          <w:marTop w:val="0"/>
          <w:marBottom w:val="240"/>
          <w:divBdr>
            <w:top w:val="none" w:sz="0" w:space="0" w:color="auto"/>
            <w:left w:val="none" w:sz="0" w:space="0" w:color="auto"/>
            <w:bottom w:val="none" w:sz="0" w:space="0" w:color="auto"/>
            <w:right w:val="none" w:sz="0" w:space="0" w:color="auto"/>
          </w:divBdr>
        </w:div>
      </w:divsChild>
    </w:div>
    <w:div w:id="434713705">
      <w:bodyDiv w:val="1"/>
      <w:marLeft w:val="0"/>
      <w:marRight w:val="0"/>
      <w:marTop w:val="0"/>
      <w:marBottom w:val="0"/>
      <w:divBdr>
        <w:top w:val="none" w:sz="0" w:space="0" w:color="auto"/>
        <w:left w:val="none" w:sz="0" w:space="0" w:color="auto"/>
        <w:bottom w:val="none" w:sz="0" w:space="0" w:color="auto"/>
        <w:right w:val="none" w:sz="0" w:space="0" w:color="auto"/>
      </w:divBdr>
    </w:div>
    <w:div w:id="438333564">
      <w:bodyDiv w:val="1"/>
      <w:marLeft w:val="0"/>
      <w:marRight w:val="0"/>
      <w:marTop w:val="0"/>
      <w:marBottom w:val="0"/>
      <w:divBdr>
        <w:top w:val="none" w:sz="0" w:space="0" w:color="auto"/>
        <w:left w:val="none" w:sz="0" w:space="0" w:color="auto"/>
        <w:bottom w:val="none" w:sz="0" w:space="0" w:color="auto"/>
        <w:right w:val="none" w:sz="0" w:space="0" w:color="auto"/>
      </w:divBdr>
    </w:div>
    <w:div w:id="468016392">
      <w:bodyDiv w:val="1"/>
      <w:marLeft w:val="0"/>
      <w:marRight w:val="0"/>
      <w:marTop w:val="0"/>
      <w:marBottom w:val="0"/>
      <w:divBdr>
        <w:top w:val="none" w:sz="0" w:space="0" w:color="auto"/>
        <w:left w:val="none" w:sz="0" w:space="0" w:color="auto"/>
        <w:bottom w:val="none" w:sz="0" w:space="0" w:color="auto"/>
        <w:right w:val="none" w:sz="0" w:space="0" w:color="auto"/>
      </w:divBdr>
      <w:divsChild>
        <w:div w:id="52046665">
          <w:marLeft w:val="0"/>
          <w:marRight w:val="0"/>
          <w:marTop w:val="0"/>
          <w:marBottom w:val="0"/>
          <w:divBdr>
            <w:top w:val="none" w:sz="0" w:space="0" w:color="auto"/>
            <w:left w:val="none" w:sz="0" w:space="0" w:color="auto"/>
            <w:bottom w:val="none" w:sz="0" w:space="0" w:color="auto"/>
            <w:right w:val="none" w:sz="0" w:space="0" w:color="auto"/>
          </w:divBdr>
          <w:divsChild>
            <w:div w:id="1008631717">
              <w:marLeft w:val="0"/>
              <w:marRight w:val="0"/>
              <w:marTop w:val="0"/>
              <w:marBottom w:val="0"/>
              <w:divBdr>
                <w:top w:val="none" w:sz="0" w:space="0" w:color="auto"/>
                <w:left w:val="none" w:sz="0" w:space="0" w:color="auto"/>
                <w:bottom w:val="none" w:sz="0" w:space="0" w:color="auto"/>
                <w:right w:val="none" w:sz="0" w:space="0" w:color="auto"/>
              </w:divBdr>
              <w:divsChild>
                <w:div w:id="42673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911048">
      <w:bodyDiv w:val="1"/>
      <w:marLeft w:val="0"/>
      <w:marRight w:val="0"/>
      <w:marTop w:val="0"/>
      <w:marBottom w:val="0"/>
      <w:divBdr>
        <w:top w:val="none" w:sz="0" w:space="0" w:color="auto"/>
        <w:left w:val="none" w:sz="0" w:space="0" w:color="auto"/>
        <w:bottom w:val="none" w:sz="0" w:space="0" w:color="auto"/>
        <w:right w:val="none" w:sz="0" w:space="0" w:color="auto"/>
      </w:divBdr>
    </w:div>
    <w:div w:id="565914163">
      <w:bodyDiv w:val="1"/>
      <w:marLeft w:val="0"/>
      <w:marRight w:val="0"/>
      <w:marTop w:val="0"/>
      <w:marBottom w:val="0"/>
      <w:divBdr>
        <w:top w:val="none" w:sz="0" w:space="0" w:color="auto"/>
        <w:left w:val="none" w:sz="0" w:space="0" w:color="auto"/>
        <w:bottom w:val="none" w:sz="0" w:space="0" w:color="auto"/>
        <w:right w:val="none" w:sz="0" w:space="0" w:color="auto"/>
      </w:divBdr>
      <w:divsChild>
        <w:div w:id="2070953968">
          <w:marLeft w:val="0"/>
          <w:marRight w:val="0"/>
          <w:marTop w:val="0"/>
          <w:marBottom w:val="240"/>
          <w:divBdr>
            <w:top w:val="none" w:sz="0" w:space="0" w:color="auto"/>
            <w:left w:val="none" w:sz="0" w:space="0" w:color="auto"/>
            <w:bottom w:val="none" w:sz="0" w:space="0" w:color="auto"/>
            <w:right w:val="none" w:sz="0" w:space="0" w:color="auto"/>
          </w:divBdr>
        </w:div>
      </w:divsChild>
    </w:div>
    <w:div w:id="629407897">
      <w:bodyDiv w:val="1"/>
      <w:marLeft w:val="0"/>
      <w:marRight w:val="0"/>
      <w:marTop w:val="0"/>
      <w:marBottom w:val="0"/>
      <w:divBdr>
        <w:top w:val="none" w:sz="0" w:space="0" w:color="auto"/>
        <w:left w:val="none" w:sz="0" w:space="0" w:color="auto"/>
        <w:bottom w:val="none" w:sz="0" w:space="0" w:color="auto"/>
        <w:right w:val="none" w:sz="0" w:space="0" w:color="auto"/>
      </w:divBdr>
    </w:div>
    <w:div w:id="648360334">
      <w:bodyDiv w:val="1"/>
      <w:marLeft w:val="0"/>
      <w:marRight w:val="0"/>
      <w:marTop w:val="0"/>
      <w:marBottom w:val="0"/>
      <w:divBdr>
        <w:top w:val="none" w:sz="0" w:space="0" w:color="auto"/>
        <w:left w:val="none" w:sz="0" w:space="0" w:color="auto"/>
        <w:bottom w:val="none" w:sz="0" w:space="0" w:color="auto"/>
        <w:right w:val="none" w:sz="0" w:space="0" w:color="auto"/>
      </w:divBdr>
    </w:div>
    <w:div w:id="781726872">
      <w:bodyDiv w:val="1"/>
      <w:marLeft w:val="0"/>
      <w:marRight w:val="0"/>
      <w:marTop w:val="0"/>
      <w:marBottom w:val="0"/>
      <w:divBdr>
        <w:top w:val="none" w:sz="0" w:space="0" w:color="auto"/>
        <w:left w:val="none" w:sz="0" w:space="0" w:color="auto"/>
        <w:bottom w:val="none" w:sz="0" w:space="0" w:color="auto"/>
        <w:right w:val="none" w:sz="0" w:space="0" w:color="auto"/>
      </w:divBdr>
    </w:div>
    <w:div w:id="863447295">
      <w:bodyDiv w:val="1"/>
      <w:marLeft w:val="0"/>
      <w:marRight w:val="0"/>
      <w:marTop w:val="0"/>
      <w:marBottom w:val="0"/>
      <w:divBdr>
        <w:top w:val="none" w:sz="0" w:space="0" w:color="auto"/>
        <w:left w:val="none" w:sz="0" w:space="0" w:color="auto"/>
        <w:bottom w:val="none" w:sz="0" w:space="0" w:color="auto"/>
        <w:right w:val="none" w:sz="0" w:space="0" w:color="auto"/>
      </w:divBdr>
    </w:div>
    <w:div w:id="884832254">
      <w:bodyDiv w:val="1"/>
      <w:marLeft w:val="0"/>
      <w:marRight w:val="0"/>
      <w:marTop w:val="0"/>
      <w:marBottom w:val="0"/>
      <w:divBdr>
        <w:top w:val="none" w:sz="0" w:space="0" w:color="auto"/>
        <w:left w:val="none" w:sz="0" w:space="0" w:color="auto"/>
        <w:bottom w:val="none" w:sz="0" w:space="0" w:color="auto"/>
        <w:right w:val="none" w:sz="0" w:space="0" w:color="auto"/>
      </w:divBdr>
    </w:div>
    <w:div w:id="960838047">
      <w:bodyDiv w:val="1"/>
      <w:marLeft w:val="0"/>
      <w:marRight w:val="0"/>
      <w:marTop w:val="0"/>
      <w:marBottom w:val="0"/>
      <w:divBdr>
        <w:top w:val="none" w:sz="0" w:space="0" w:color="auto"/>
        <w:left w:val="none" w:sz="0" w:space="0" w:color="auto"/>
        <w:bottom w:val="none" w:sz="0" w:space="0" w:color="auto"/>
        <w:right w:val="none" w:sz="0" w:space="0" w:color="auto"/>
      </w:divBdr>
    </w:div>
    <w:div w:id="976685354">
      <w:bodyDiv w:val="1"/>
      <w:marLeft w:val="0"/>
      <w:marRight w:val="0"/>
      <w:marTop w:val="0"/>
      <w:marBottom w:val="0"/>
      <w:divBdr>
        <w:top w:val="none" w:sz="0" w:space="0" w:color="auto"/>
        <w:left w:val="none" w:sz="0" w:space="0" w:color="auto"/>
        <w:bottom w:val="none" w:sz="0" w:space="0" w:color="auto"/>
        <w:right w:val="none" w:sz="0" w:space="0" w:color="auto"/>
      </w:divBdr>
      <w:divsChild>
        <w:div w:id="1513912830">
          <w:marLeft w:val="0"/>
          <w:marRight w:val="0"/>
          <w:marTop w:val="0"/>
          <w:marBottom w:val="0"/>
          <w:divBdr>
            <w:top w:val="none" w:sz="0" w:space="0" w:color="auto"/>
            <w:left w:val="none" w:sz="0" w:space="0" w:color="auto"/>
            <w:bottom w:val="none" w:sz="0" w:space="0" w:color="auto"/>
            <w:right w:val="none" w:sz="0" w:space="0" w:color="auto"/>
          </w:divBdr>
        </w:div>
      </w:divsChild>
    </w:div>
    <w:div w:id="982350273">
      <w:bodyDiv w:val="1"/>
      <w:marLeft w:val="0"/>
      <w:marRight w:val="0"/>
      <w:marTop w:val="0"/>
      <w:marBottom w:val="0"/>
      <w:divBdr>
        <w:top w:val="none" w:sz="0" w:space="0" w:color="auto"/>
        <w:left w:val="none" w:sz="0" w:space="0" w:color="auto"/>
        <w:bottom w:val="none" w:sz="0" w:space="0" w:color="auto"/>
        <w:right w:val="none" w:sz="0" w:space="0" w:color="auto"/>
      </w:divBdr>
    </w:div>
    <w:div w:id="998077135">
      <w:bodyDiv w:val="1"/>
      <w:marLeft w:val="0"/>
      <w:marRight w:val="0"/>
      <w:marTop w:val="0"/>
      <w:marBottom w:val="0"/>
      <w:divBdr>
        <w:top w:val="none" w:sz="0" w:space="0" w:color="auto"/>
        <w:left w:val="none" w:sz="0" w:space="0" w:color="auto"/>
        <w:bottom w:val="none" w:sz="0" w:space="0" w:color="auto"/>
        <w:right w:val="none" w:sz="0" w:space="0" w:color="auto"/>
      </w:divBdr>
    </w:div>
    <w:div w:id="1310208142">
      <w:bodyDiv w:val="1"/>
      <w:marLeft w:val="0"/>
      <w:marRight w:val="0"/>
      <w:marTop w:val="0"/>
      <w:marBottom w:val="0"/>
      <w:divBdr>
        <w:top w:val="none" w:sz="0" w:space="0" w:color="auto"/>
        <w:left w:val="none" w:sz="0" w:space="0" w:color="auto"/>
        <w:bottom w:val="none" w:sz="0" w:space="0" w:color="auto"/>
        <w:right w:val="none" w:sz="0" w:space="0" w:color="auto"/>
      </w:divBdr>
    </w:div>
    <w:div w:id="1326281351">
      <w:bodyDiv w:val="1"/>
      <w:marLeft w:val="0"/>
      <w:marRight w:val="0"/>
      <w:marTop w:val="0"/>
      <w:marBottom w:val="0"/>
      <w:divBdr>
        <w:top w:val="none" w:sz="0" w:space="0" w:color="auto"/>
        <w:left w:val="none" w:sz="0" w:space="0" w:color="auto"/>
        <w:bottom w:val="none" w:sz="0" w:space="0" w:color="auto"/>
        <w:right w:val="none" w:sz="0" w:space="0" w:color="auto"/>
      </w:divBdr>
      <w:divsChild>
        <w:div w:id="603810772">
          <w:marLeft w:val="0"/>
          <w:marRight w:val="0"/>
          <w:marTop w:val="0"/>
          <w:marBottom w:val="0"/>
          <w:divBdr>
            <w:top w:val="none" w:sz="0" w:space="0" w:color="auto"/>
            <w:left w:val="none" w:sz="0" w:space="0" w:color="auto"/>
            <w:bottom w:val="none" w:sz="0" w:space="0" w:color="auto"/>
            <w:right w:val="none" w:sz="0" w:space="0" w:color="auto"/>
          </w:divBdr>
        </w:div>
      </w:divsChild>
    </w:div>
    <w:div w:id="1347706126">
      <w:bodyDiv w:val="1"/>
      <w:marLeft w:val="0"/>
      <w:marRight w:val="0"/>
      <w:marTop w:val="0"/>
      <w:marBottom w:val="0"/>
      <w:divBdr>
        <w:top w:val="none" w:sz="0" w:space="0" w:color="auto"/>
        <w:left w:val="none" w:sz="0" w:space="0" w:color="auto"/>
        <w:bottom w:val="none" w:sz="0" w:space="0" w:color="auto"/>
        <w:right w:val="none" w:sz="0" w:space="0" w:color="auto"/>
      </w:divBdr>
    </w:div>
    <w:div w:id="1431700838">
      <w:bodyDiv w:val="1"/>
      <w:marLeft w:val="0"/>
      <w:marRight w:val="0"/>
      <w:marTop w:val="0"/>
      <w:marBottom w:val="0"/>
      <w:divBdr>
        <w:top w:val="none" w:sz="0" w:space="0" w:color="auto"/>
        <w:left w:val="none" w:sz="0" w:space="0" w:color="auto"/>
        <w:bottom w:val="none" w:sz="0" w:space="0" w:color="auto"/>
        <w:right w:val="none" w:sz="0" w:space="0" w:color="auto"/>
      </w:divBdr>
    </w:div>
    <w:div w:id="1570729502">
      <w:bodyDiv w:val="1"/>
      <w:marLeft w:val="0"/>
      <w:marRight w:val="0"/>
      <w:marTop w:val="0"/>
      <w:marBottom w:val="0"/>
      <w:divBdr>
        <w:top w:val="none" w:sz="0" w:space="0" w:color="auto"/>
        <w:left w:val="none" w:sz="0" w:space="0" w:color="auto"/>
        <w:bottom w:val="none" w:sz="0" w:space="0" w:color="auto"/>
        <w:right w:val="none" w:sz="0" w:space="0" w:color="auto"/>
      </w:divBdr>
    </w:div>
    <w:div w:id="1628855214">
      <w:bodyDiv w:val="1"/>
      <w:marLeft w:val="0"/>
      <w:marRight w:val="0"/>
      <w:marTop w:val="0"/>
      <w:marBottom w:val="0"/>
      <w:divBdr>
        <w:top w:val="none" w:sz="0" w:space="0" w:color="auto"/>
        <w:left w:val="none" w:sz="0" w:space="0" w:color="auto"/>
        <w:bottom w:val="none" w:sz="0" w:space="0" w:color="auto"/>
        <w:right w:val="none" w:sz="0" w:space="0" w:color="auto"/>
      </w:divBdr>
    </w:div>
    <w:div w:id="1673750830">
      <w:bodyDiv w:val="1"/>
      <w:marLeft w:val="0"/>
      <w:marRight w:val="0"/>
      <w:marTop w:val="0"/>
      <w:marBottom w:val="0"/>
      <w:divBdr>
        <w:top w:val="none" w:sz="0" w:space="0" w:color="auto"/>
        <w:left w:val="none" w:sz="0" w:space="0" w:color="auto"/>
        <w:bottom w:val="none" w:sz="0" w:space="0" w:color="auto"/>
        <w:right w:val="none" w:sz="0" w:space="0" w:color="auto"/>
      </w:divBdr>
    </w:div>
    <w:div w:id="1679578118">
      <w:bodyDiv w:val="1"/>
      <w:marLeft w:val="0"/>
      <w:marRight w:val="0"/>
      <w:marTop w:val="0"/>
      <w:marBottom w:val="0"/>
      <w:divBdr>
        <w:top w:val="none" w:sz="0" w:space="0" w:color="auto"/>
        <w:left w:val="none" w:sz="0" w:space="0" w:color="auto"/>
        <w:bottom w:val="none" w:sz="0" w:space="0" w:color="auto"/>
        <w:right w:val="none" w:sz="0" w:space="0" w:color="auto"/>
      </w:divBdr>
      <w:divsChild>
        <w:div w:id="1385180633">
          <w:marLeft w:val="0"/>
          <w:marRight w:val="0"/>
          <w:marTop w:val="0"/>
          <w:marBottom w:val="0"/>
          <w:divBdr>
            <w:top w:val="none" w:sz="0" w:space="0" w:color="auto"/>
            <w:left w:val="none" w:sz="0" w:space="0" w:color="auto"/>
            <w:bottom w:val="none" w:sz="0" w:space="0" w:color="auto"/>
            <w:right w:val="none" w:sz="0" w:space="0" w:color="auto"/>
          </w:divBdr>
        </w:div>
      </w:divsChild>
    </w:div>
    <w:div w:id="1760642507">
      <w:bodyDiv w:val="1"/>
      <w:marLeft w:val="0"/>
      <w:marRight w:val="0"/>
      <w:marTop w:val="0"/>
      <w:marBottom w:val="0"/>
      <w:divBdr>
        <w:top w:val="none" w:sz="0" w:space="0" w:color="auto"/>
        <w:left w:val="none" w:sz="0" w:space="0" w:color="auto"/>
        <w:bottom w:val="none" w:sz="0" w:space="0" w:color="auto"/>
        <w:right w:val="none" w:sz="0" w:space="0" w:color="auto"/>
      </w:divBdr>
    </w:div>
    <w:div w:id="1763063200">
      <w:bodyDiv w:val="1"/>
      <w:marLeft w:val="0"/>
      <w:marRight w:val="0"/>
      <w:marTop w:val="0"/>
      <w:marBottom w:val="0"/>
      <w:divBdr>
        <w:top w:val="none" w:sz="0" w:space="0" w:color="auto"/>
        <w:left w:val="none" w:sz="0" w:space="0" w:color="auto"/>
        <w:bottom w:val="none" w:sz="0" w:space="0" w:color="auto"/>
        <w:right w:val="none" w:sz="0" w:space="0" w:color="auto"/>
      </w:divBdr>
    </w:div>
    <w:div w:id="1906599194">
      <w:bodyDiv w:val="1"/>
      <w:marLeft w:val="0"/>
      <w:marRight w:val="0"/>
      <w:marTop w:val="0"/>
      <w:marBottom w:val="0"/>
      <w:divBdr>
        <w:top w:val="none" w:sz="0" w:space="0" w:color="auto"/>
        <w:left w:val="none" w:sz="0" w:space="0" w:color="auto"/>
        <w:bottom w:val="none" w:sz="0" w:space="0" w:color="auto"/>
        <w:right w:val="none" w:sz="0" w:space="0" w:color="auto"/>
      </w:divBdr>
    </w:div>
    <w:div w:id="2032299684">
      <w:bodyDiv w:val="1"/>
      <w:marLeft w:val="0"/>
      <w:marRight w:val="0"/>
      <w:marTop w:val="0"/>
      <w:marBottom w:val="0"/>
      <w:divBdr>
        <w:top w:val="none" w:sz="0" w:space="0" w:color="auto"/>
        <w:left w:val="none" w:sz="0" w:space="0" w:color="auto"/>
        <w:bottom w:val="none" w:sz="0" w:space="0" w:color="auto"/>
        <w:right w:val="none" w:sz="0" w:space="0" w:color="auto"/>
      </w:divBdr>
    </w:div>
    <w:div w:id="2033997269">
      <w:bodyDiv w:val="1"/>
      <w:marLeft w:val="0"/>
      <w:marRight w:val="0"/>
      <w:marTop w:val="0"/>
      <w:marBottom w:val="0"/>
      <w:divBdr>
        <w:top w:val="none" w:sz="0" w:space="0" w:color="auto"/>
        <w:left w:val="none" w:sz="0" w:space="0" w:color="auto"/>
        <w:bottom w:val="none" w:sz="0" w:space="0" w:color="auto"/>
        <w:right w:val="none" w:sz="0" w:space="0" w:color="auto"/>
      </w:divBdr>
      <w:divsChild>
        <w:div w:id="423116127">
          <w:marLeft w:val="0"/>
          <w:marRight w:val="0"/>
          <w:marTop w:val="0"/>
          <w:marBottom w:val="0"/>
          <w:divBdr>
            <w:top w:val="none" w:sz="0" w:space="0" w:color="auto"/>
            <w:left w:val="none" w:sz="0" w:space="0" w:color="auto"/>
            <w:bottom w:val="none" w:sz="0" w:space="0" w:color="auto"/>
            <w:right w:val="none" w:sz="0" w:space="0" w:color="auto"/>
          </w:divBdr>
        </w:div>
      </w:divsChild>
    </w:div>
    <w:div w:id="2035494043">
      <w:bodyDiv w:val="1"/>
      <w:marLeft w:val="0"/>
      <w:marRight w:val="0"/>
      <w:marTop w:val="0"/>
      <w:marBottom w:val="0"/>
      <w:divBdr>
        <w:top w:val="none" w:sz="0" w:space="0" w:color="auto"/>
        <w:left w:val="none" w:sz="0" w:space="0" w:color="auto"/>
        <w:bottom w:val="none" w:sz="0" w:space="0" w:color="auto"/>
        <w:right w:val="none" w:sz="0" w:space="0" w:color="auto"/>
      </w:divBdr>
    </w:div>
    <w:div w:id="2053572226">
      <w:bodyDiv w:val="1"/>
      <w:marLeft w:val="0"/>
      <w:marRight w:val="0"/>
      <w:marTop w:val="0"/>
      <w:marBottom w:val="0"/>
      <w:divBdr>
        <w:top w:val="none" w:sz="0" w:space="0" w:color="auto"/>
        <w:left w:val="none" w:sz="0" w:space="0" w:color="auto"/>
        <w:bottom w:val="none" w:sz="0" w:space="0" w:color="auto"/>
        <w:right w:val="none" w:sz="0" w:space="0" w:color="auto"/>
      </w:divBdr>
    </w:div>
    <w:div w:id="2098557225">
      <w:bodyDiv w:val="1"/>
      <w:marLeft w:val="0"/>
      <w:marRight w:val="0"/>
      <w:marTop w:val="0"/>
      <w:marBottom w:val="0"/>
      <w:divBdr>
        <w:top w:val="none" w:sz="0" w:space="0" w:color="auto"/>
        <w:left w:val="none" w:sz="0" w:space="0" w:color="auto"/>
        <w:bottom w:val="none" w:sz="0" w:space="0" w:color="auto"/>
        <w:right w:val="none" w:sz="0" w:space="0" w:color="auto"/>
      </w:divBdr>
    </w:div>
    <w:div w:id="21226489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amnesty.ch/fr/pays/europe-asie-centrale/suisse/docs/2021/coalition-ong-dit-non-loi-mesures-policieres" TargetMode="External"/><Relationship Id="rId7" Type="http://schemas.openxmlformats.org/officeDocument/2006/relationships/hyperlink" Target="https://www.ohchr.org/EN/Issues/FreedomReligion/Pages/FreedomReligionIndex.aspx" TargetMode="External"/><Relationship Id="rId2" Type="http://schemas.openxmlformats.org/officeDocument/2006/relationships/hyperlink" Target="https://www.fedlex.admin.ch/eli/fga/2020/2004/fr" TargetMode="External"/><Relationship Id="rId1" Type="http://schemas.openxmlformats.org/officeDocument/2006/relationships/hyperlink" Target="https://www.amnesty.org/en/latest/news/2021/05/switzerland-amnesty-international-sounds-the-alarm-and-urges-action-to-put-an-end-to-human-rights-violations-in-federal-asylum-centres/" TargetMode="External"/><Relationship Id="rId6" Type="http://schemas.openxmlformats.org/officeDocument/2006/relationships/hyperlink" Target="https://www.ohchr.org/en/issues/executions/pages/srexecutionsindex.aspx" TargetMode="External"/><Relationship Id="rId5" Type="http://schemas.openxmlformats.org/officeDocument/2006/relationships/hyperlink" Target="https://www.ohchr.org/en/issues/torture/srtorture/pages/srtortureindex.aspx" TargetMode="External"/><Relationship Id="rId4" Type="http://schemas.openxmlformats.org/officeDocument/2006/relationships/hyperlink" Target="https://www.ohchr.org/EN/Issues/Terrorism/Pages/SRTerrorismIndex.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1C481-5EB8-43B8-8727-BE33E593509A}"/>
</file>

<file path=customXml/itemProps2.xml><?xml version="1.0" encoding="utf-8"?>
<ds:datastoreItem xmlns:ds="http://schemas.openxmlformats.org/officeDocument/2006/customXml" ds:itemID="{3D5A14AA-D43A-4DDA-9F91-5906BC8B328F}">
  <ds:schemaRefs>
    <ds:schemaRef ds:uri="http://schemas.microsoft.com/office/2006/metadata/properties"/>
    <ds:schemaRef ds:uri="http://schemas.microsoft.com/office/infopath/2007/PartnerControls"/>
    <ds:schemaRef ds:uri="452d559c-49a4-47bc-8575-587a177a9f9b"/>
    <ds:schemaRef ds:uri="138e79af-97e9-467e-b691-fc96845a5065"/>
  </ds:schemaRefs>
</ds:datastoreItem>
</file>

<file path=customXml/itemProps3.xml><?xml version="1.0" encoding="utf-8"?>
<ds:datastoreItem xmlns:ds="http://schemas.openxmlformats.org/officeDocument/2006/customXml" ds:itemID="{E51ABEA3-F872-49A6-A9FD-A80E003F79BE}">
  <ds:schemaRefs>
    <ds:schemaRef ds:uri="http://schemas.microsoft.com/sharepoint/v3/contenttype/forms"/>
  </ds:schemaRefs>
</ds:datastoreItem>
</file>

<file path=customXml/itemProps4.xml><?xml version="1.0" encoding="utf-8"?>
<ds:datastoreItem xmlns:ds="http://schemas.openxmlformats.org/officeDocument/2006/customXml" ds:itemID="{2116DE97-4275-724A-94FF-45AA9BD01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3229</Words>
  <Characters>18409</Characters>
  <Application>Microsoft Office Word</Application>
  <DocSecurity>2</DocSecurity>
  <Lines>153</Lines>
  <Paragraphs>43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Anna-Karin Holmlund</cp:lastModifiedBy>
  <cp:revision>3</cp:revision>
  <cp:lastPrinted>2015-06-17T12:59:00Z</cp:lastPrinted>
  <dcterms:created xsi:type="dcterms:W3CDTF">2021-10-25T08:10:00Z</dcterms:created>
  <dcterms:modified xsi:type="dcterms:W3CDTF">2021-10-25T08:15:00Z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y fmtid="{D5CDD505-2E9C-101B-9397-08002B2CF9AE}" pid="3" name="Order">
    <vt:r8>880200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ies>
</file>