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121E83E7" w:rsidR="00F352DA" w:rsidRPr="002F0F27" w:rsidRDefault="00522019" w:rsidP="00493357">
      <w:pPr>
        <w:jc w:val="center"/>
        <w:rPr>
          <w:rFonts w:cs="Arial"/>
          <w:b/>
          <w:sz w:val="32"/>
          <w:szCs w:val="28"/>
          <w:lang w:val="en-GB"/>
        </w:rPr>
      </w:pPr>
      <w:r>
        <w:rPr>
          <w:rFonts w:cs="Arial"/>
          <w:b/>
          <w:sz w:val="32"/>
          <w:szCs w:val="28"/>
          <w:lang w:val="en-GB"/>
        </w:rPr>
        <w:t>J</w:t>
      </w:r>
      <w:r w:rsidR="003A07A6">
        <w:rPr>
          <w:rFonts w:cs="Arial"/>
          <w:b/>
          <w:sz w:val="32"/>
          <w:szCs w:val="28"/>
          <w:lang w:val="en-GB"/>
        </w:rPr>
        <w:t>uly</w:t>
      </w:r>
      <w:r w:rsidR="00433AEC" w:rsidRPr="002F0F27">
        <w:rPr>
          <w:rFonts w:cs="Arial"/>
          <w:b/>
          <w:sz w:val="32"/>
          <w:szCs w:val="28"/>
          <w:lang w:val="en-GB"/>
        </w:rPr>
        <w:t xml:space="preserve"> 202</w:t>
      </w:r>
      <w:r w:rsidR="00D73902">
        <w:rPr>
          <w:rFonts w:cs="Arial"/>
          <w:b/>
          <w:sz w:val="32"/>
          <w:szCs w:val="28"/>
          <w:lang w:val="en-GB"/>
        </w:rPr>
        <w:t>5</w:t>
      </w:r>
    </w:p>
    <w:p w14:paraId="3A13668F" w14:textId="2FCD33DD" w:rsidR="00061A87" w:rsidRDefault="00061A87" w:rsidP="0080661F">
      <w:pPr>
        <w:spacing w:after="240" w:line="276" w:lineRule="auto"/>
        <w:rPr>
          <w:rFonts w:cs="Arial"/>
          <w:lang w:val="en-GB"/>
        </w:rPr>
      </w:pPr>
    </w:p>
    <w:p w14:paraId="256E220E" w14:textId="77777777" w:rsidR="00F22CCF" w:rsidRDefault="00F22CCF" w:rsidP="0080661F">
      <w:pPr>
        <w:spacing w:line="276" w:lineRule="auto"/>
        <w:rPr>
          <w:rFonts w:cs="Arial"/>
          <w:lang w:val="en-GB"/>
        </w:rPr>
      </w:pPr>
    </w:p>
    <w:p w14:paraId="13DEDEBB" w14:textId="1611015E"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12"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25F92B32" w:rsidR="00F2425A" w:rsidRDefault="00AA0934" w:rsidP="0080661F">
      <w:pPr>
        <w:spacing w:line="276" w:lineRule="auto"/>
        <w:rPr>
          <w:lang w:val="en-GB"/>
        </w:rPr>
      </w:pPr>
      <w:r>
        <w:rPr>
          <w:lang w:val="en-GB"/>
        </w:rPr>
        <w:t xml:space="preserve">In the upcoming </w:t>
      </w:r>
      <w:hyperlink r:id="rId13" w:history="1">
        <w:r w:rsidR="00817C73" w:rsidRPr="00B06074">
          <w:rPr>
            <w:rStyle w:val="Hyperlink"/>
            <w:lang w:val="en-GB"/>
          </w:rPr>
          <w:t>33</w:t>
        </w:r>
        <w:r w:rsidR="00817C73" w:rsidRPr="00B06074">
          <w:rPr>
            <w:rStyle w:val="Hyperlink"/>
            <w:vertAlign w:val="superscript"/>
            <w:lang w:val="en-GB"/>
          </w:rPr>
          <w:t>rd</w:t>
        </w:r>
        <w:r w:rsidR="00817C73" w:rsidRPr="00B06074">
          <w:rPr>
            <w:rStyle w:val="Hyperlink"/>
            <w:lang w:val="en-GB"/>
          </w:rPr>
          <w:t xml:space="preserve"> session</w:t>
        </w:r>
      </w:hyperlink>
      <w:r w:rsidR="008A3077">
        <w:rPr>
          <w:lang w:val="en-GB"/>
        </w:rPr>
        <w:t xml:space="preserve"> taking place between the </w:t>
      </w:r>
      <w:r w:rsidR="00F117CE">
        <w:rPr>
          <w:lang w:val="en-GB"/>
        </w:rPr>
        <w:t>1</w:t>
      </w:r>
      <w:r w:rsidR="00817C73">
        <w:rPr>
          <w:lang w:val="en-GB"/>
        </w:rPr>
        <w:t>1</w:t>
      </w:r>
      <w:r w:rsidR="00F117CE" w:rsidRPr="00F117CE">
        <w:rPr>
          <w:vertAlign w:val="superscript"/>
          <w:lang w:val="en-GB"/>
        </w:rPr>
        <w:t>th</w:t>
      </w:r>
      <w:r w:rsidR="00F117CE">
        <w:rPr>
          <w:lang w:val="en-GB"/>
        </w:rPr>
        <w:t xml:space="preserve"> </w:t>
      </w:r>
      <w:r w:rsidR="00817C73">
        <w:rPr>
          <w:lang w:val="en-GB"/>
        </w:rPr>
        <w:t>and 29</w:t>
      </w:r>
      <w:r w:rsidR="00817C73" w:rsidRPr="00817C73">
        <w:rPr>
          <w:vertAlign w:val="superscript"/>
          <w:lang w:val="en-GB"/>
        </w:rPr>
        <w:t>th</w:t>
      </w:r>
      <w:r w:rsidR="00817C73">
        <w:rPr>
          <w:lang w:val="en-GB"/>
        </w:rPr>
        <w:t xml:space="preserve"> </w:t>
      </w:r>
      <w:r w:rsidR="00F117CE">
        <w:rPr>
          <w:lang w:val="en-GB"/>
        </w:rPr>
        <w:t xml:space="preserve">of August </w:t>
      </w:r>
      <w:r w:rsidR="00B06074">
        <w:rPr>
          <w:lang w:val="en-GB"/>
        </w:rPr>
        <w:t xml:space="preserve">(review of </w:t>
      </w:r>
      <w:r w:rsidR="00B06074" w:rsidRPr="00B06074">
        <w:rPr>
          <w:b/>
          <w:bCs/>
          <w:lang w:val="en-GB"/>
        </w:rPr>
        <w:t>Finland</w:t>
      </w:r>
      <w:r w:rsidR="00B06074">
        <w:rPr>
          <w:lang w:val="en-GB"/>
        </w:rPr>
        <w:t xml:space="preserve">) </w:t>
      </w:r>
      <w:r w:rsidR="00F117CE">
        <w:rPr>
          <w:lang w:val="en-GB"/>
        </w:rPr>
        <w:t xml:space="preserve">and </w:t>
      </w:r>
      <w:hyperlink r:id="rId14" w:history="1">
        <w:r w:rsidR="00B8384C" w:rsidRPr="00B8384C">
          <w:rPr>
            <w:rStyle w:val="Hyperlink"/>
            <w:lang w:val="en-GB"/>
          </w:rPr>
          <w:t>21</w:t>
        </w:r>
        <w:r w:rsidR="00B8384C" w:rsidRPr="00B8384C">
          <w:rPr>
            <w:rStyle w:val="Hyperlink"/>
            <w:vertAlign w:val="superscript"/>
            <w:lang w:val="en-GB"/>
          </w:rPr>
          <w:t>st</w:t>
        </w:r>
        <w:r w:rsidR="00B8384C" w:rsidRPr="00B8384C">
          <w:rPr>
            <w:rStyle w:val="Hyperlink"/>
            <w:lang w:val="en-GB"/>
          </w:rPr>
          <w:t xml:space="preserve"> </w:t>
        </w:r>
        <w:r w:rsidR="00817C73" w:rsidRPr="00B8384C">
          <w:rPr>
            <w:rStyle w:val="Hyperlink"/>
            <w:lang w:val="en-GB"/>
          </w:rPr>
          <w:t>pre-sessional working group</w:t>
        </w:r>
      </w:hyperlink>
      <w:r w:rsidR="00817C73">
        <w:rPr>
          <w:lang w:val="en-GB"/>
        </w:rPr>
        <w:t xml:space="preserve"> </w:t>
      </w:r>
      <w:r w:rsidR="00B06074">
        <w:rPr>
          <w:lang w:val="en-GB"/>
        </w:rPr>
        <w:t>organised from 1</w:t>
      </w:r>
      <w:r w:rsidR="00B06074" w:rsidRPr="00B06074">
        <w:rPr>
          <w:vertAlign w:val="superscript"/>
          <w:lang w:val="en-GB"/>
        </w:rPr>
        <w:t>st</w:t>
      </w:r>
      <w:r w:rsidR="00B06074">
        <w:rPr>
          <w:lang w:val="en-GB"/>
        </w:rPr>
        <w:t xml:space="preserve"> to 5</w:t>
      </w:r>
      <w:r w:rsidR="00B06074" w:rsidRPr="00B06074">
        <w:rPr>
          <w:vertAlign w:val="superscript"/>
          <w:lang w:val="en-GB"/>
        </w:rPr>
        <w:t>th</w:t>
      </w:r>
      <w:r w:rsidR="00B06074">
        <w:rPr>
          <w:lang w:val="en-GB"/>
        </w:rPr>
        <w:t xml:space="preserve"> September (adopt of list of issues on </w:t>
      </w:r>
      <w:r w:rsidR="00C70B37" w:rsidRPr="00C70B37">
        <w:rPr>
          <w:b/>
          <w:bCs/>
          <w:lang w:val="en-GB"/>
        </w:rPr>
        <w:t>Iceland, Ireland, Latvia, Cyprus and Luxembourg</w:t>
      </w:r>
      <w:r w:rsidR="00C70B37">
        <w:rPr>
          <w:lang w:val="en-GB"/>
        </w:rPr>
        <w:t>).</w:t>
      </w:r>
    </w:p>
    <w:p w14:paraId="588A3ACF" w14:textId="77777777" w:rsidR="007263AB" w:rsidRDefault="007263AB" w:rsidP="007263AB">
      <w:pPr>
        <w:spacing w:after="240" w:line="276" w:lineRule="auto"/>
        <w:rPr>
          <w:b/>
          <w:lang w:val="en-GB"/>
        </w:rPr>
      </w:pPr>
    </w:p>
    <w:p w14:paraId="547A7DEA" w14:textId="77777777" w:rsidR="007263AB" w:rsidRDefault="007263AB" w:rsidP="007263AB">
      <w:pPr>
        <w:spacing w:after="240" w:line="276" w:lineRule="auto"/>
        <w:rPr>
          <w:b/>
          <w:lang w:val="en-GB"/>
        </w:rPr>
      </w:pPr>
    </w:p>
    <w:p w14:paraId="7E9AF711" w14:textId="2D40D7E7" w:rsidR="007263AB" w:rsidRPr="007263AB" w:rsidRDefault="007263AB" w:rsidP="007263AB">
      <w:pPr>
        <w:spacing w:after="240" w:line="276" w:lineRule="auto"/>
        <w:rPr>
          <w:bCs/>
          <w:lang w:val="en-GB"/>
        </w:rPr>
      </w:pPr>
      <w:r w:rsidRPr="007263AB">
        <w:rPr>
          <w:bCs/>
          <w:lang w:val="en-GB"/>
        </w:rPr>
        <w:t>For questions or information, please contact:</w:t>
      </w:r>
      <w:r w:rsidR="009A5CEA">
        <w:rPr>
          <w:bCs/>
          <w:lang w:val="en-GB"/>
        </w:rPr>
        <w:t xml:space="preserve"> </w:t>
      </w:r>
      <w:hyperlink r:id="rId15" w:history="1">
        <w:r w:rsidR="009A5CEA" w:rsidRPr="00F759E5">
          <w:rPr>
            <w:rStyle w:val="Hyperlink"/>
            <w:bCs/>
            <w:lang w:val="en-GB"/>
          </w:rPr>
          <w:t>info@edf-feph.org</w:t>
        </w:r>
      </w:hyperlink>
      <w:r w:rsidRPr="007263AB">
        <w:rPr>
          <w:bCs/>
          <w:lang w:val="en-GB"/>
        </w:rPr>
        <w:t>.</w:t>
      </w:r>
      <w:r w:rsidR="009A5CEA">
        <w:rPr>
          <w:bCs/>
          <w:lang w:val="en-GB"/>
        </w:rPr>
        <w:t xml:space="preserve"> </w:t>
      </w:r>
      <w:r w:rsidRPr="007263AB">
        <w:rPr>
          <w:bCs/>
          <w:lang w:val="en-GB"/>
        </w:rPr>
        <w:t xml:space="preserve"> </w:t>
      </w:r>
    </w:p>
    <w:p w14:paraId="34355F6F" w14:textId="77777777" w:rsidR="007263AB" w:rsidRPr="002F0F27" w:rsidRDefault="007263AB" w:rsidP="0080661F">
      <w:pPr>
        <w:spacing w:line="276" w:lineRule="auto"/>
        <w:rPr>
          <w:lang w:val="en-GB"/>
        </w:rPr>
      </w:pP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1AC0EF5A" w14:textId="4B2B8BD6" w:rsidR="00152CD6" w:rsidRDefault="00750FBB">
      <w:pPr>
        <w:pStyle w:val="TOC1"/>
        <w:rPr>
          <w:rFonts w:asciiTheme="minorHAnsi" w:eastAsiaTheme="minorEastAsia" w:hAnsiTheme="minorHAnsi"/>
          <w:noProof/>
          <w:kern w:val="2"/>
          <w:szCs w:val="24"/>
          <w:lang/>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202802270" w:history="1">
        <w:r w:rsidR="00152CD6" w:rsidRPr="00DC0968">
          <w:rPr>
            <w:rStyle w:val="Hyperlink"/>
            <w:noProof/>
            <w:lang w:val="en-GB"/>
          </w:rPr>
          <w:t>Council of Europe</w:t>
        </w:r>
        <w:r w:rsidR="00152CD6">
          <w:rPr>
            <w:noProof/>
            <w:webHidden/>
          </w:rPr>
          <w:tab/>
        </w:r>
        <w:r w:rsidR="00152CD6">
          <w:rPr>
            <w:noProof/>
            <w:webHidden/>
          </w:rPr>
          <w:fldChar w:fldCharType="begin"/>
        </w:r>
        <w:r w:rsidR="00152CD6">
          <w:rPr>
            <w:noProof/>
            <w:webHidden/>
          </w:rPr>
          <w:instrText xml:space="preserve"> PAGEREF _Toc202802270 \h </w:instrText>
        </w:r>
        <w:r w:rsidR="00152CD6">
          <w:rPr>
            <w:noProof/>
            <w:webHidden/>
          </w:rPr>
        </w:r>
        <w:r w:rsidR="00152CD6">
          <w:rPr>
            <w:noProof/>
            <w:webHidden/>
          </w:rPr>
          <w:fldChar w:fldCharType="separate"/>
        </w:r>
        <w:r w:rsidR="00152CD6">
          <w:rPr>
            <w:noProof/>
            <w:webHidden/>
          </w:rPr>
          <w:t>3</w:t>
        </w:r>
        <w:r w:rsidR="00152CD6">
          <w:rPr>
            <w:noProof/>
            <w:webHidden/>
          </w:rPr>
          <w:fldChar w:fldCharType="end"/>
        </w:r>
      </w:hyperlink>
    </w:p>
    <w:p w14:paraId="76AB0591" w14:textId="07F1679A" w:rsidR="00152CD6" w:rsidRDefault="00152CD6">
      <w:pPr>
        <w:pStyle w:val="TOC2"/>
        <w:rPr>
          <w:rFonts w:asciiTheme="minorHAnsi" w:eastAsiaTheme="minorEastAsia" w:hAnsiTheme="minorHAnsi"/>
          <w:noProof/>
          <w:kern w:val="2"/>
          <w:szCs w:val="24"/>
          <w:lang/>
          <w14:ligatures w14:val="standardContextual"/>
        </w:rPr>
      </w:pPr>
      <w:hyperlink w:anchor="_Toc202802271" w:history="1">
        <w:r w:rsidRPr="00DC0968">
          <w:rPr>
            <w:rStyle w:val="Hyperlink"/>
            <w:noProof/>
            <w:lang w:val="en-GB"/>
          </w:rPr>
          <w:t>1.</w:t>
        </w:r>
        <w:r>
          <w:rPr>
            <w:rFonts w:asciiTheme="minorHAnsi" w:eastAsiaTheme="minorEastAsia" w:hAnsiTheme="minorHAnsi"/>
            <w:noProof/>
            <w:kern w:val="2"/>
            <w:szCs w:val="24"/>
            <w:lang/>
            <w14:ligatures w14:val="standardContextual"/>
          </w:rPr>
          <w:tab/>
        </w:r>
        <w:r w:rsidRPr="00DC0968">
          <w:rPr>
            <w:rStyle w:val="Hyperlink"/>
            <w:noProof/>
            <w:lang w:val="en-GB"/>
          </w:rPr>
          <w:t>Ratification of the Istanbul Convention on violence against women</w:t>
        </w:r>
        <w:r>
          <w:rPr>
            <w:noProof/>
            <w:webHidden/>
          </w:rPr>
          <w:tab/>
        </w:r>
        <w:r>
          <w:rPr>
            <w:noProof/>
            <w:webHidden/>
          </w:rPr>
          <w:fldChar w:fldCharType="begin"/>
        </w:r>
        <w:r>
          <w:rPr>
            <w:noProof/>
            <w:webHidden/>
          </w:rPr>
          <w:instrText xml:space="preserve"> PAGEREF _Toc202802271 \h </w:instrText>
        </w:r>
        <w:r>
          <w:rPr>
            <w:noProof/>
            <w:webHidden/>
          </w:rPr>
        </w:r>
        <w:r>
          <w:rPr>
            <w:noProof/>
            <w:webHidden/>
          </w:rPr>
          <w:fldChar w:fldCharType="separate"/>
        </w:r>
        <w:r>
          <w:rPr>
            <w:noProof/>
            <w:webHidden/>
          </w:rPr>
          <w:t>3</w:t>
        </w:r>
        <w:r>
          <w:rPr>
            <w:noProof/>
            <w:webHidden/>
          </w:rPr>
          <w:fldChar w:fldCharType="end"/>
        </w:r>
      </w:hyperlink>
    </w:p>
    <w:p w14:paraId="1A017C85" w14:textId="169CBB01" w:rsidR="00152CD6" w:rsidRDefault="00152CD6">
      <w:pPr>
        <w:pStyle w:val="TOC2"/>
        <w:rPr>
          <w:rFonts w:asciiTheme="minorHAnsi" w:eastAsiaTheme="minorEastAsia" w:hAnsiTheme="minorHAnsi"/>
          <w:noProof/>
          <w:kern w:val="2"/>
          <w:szCs w:val="24"/>
          <w:lang/>
          <w14:ligatures w14:val="standardContextual"/>
        </w:rPr>
      </w:pPr>
      <w:hyperlink w:anchor="_Toc202802272" w:history="1">
        <w:r w:rsidRPr="00DC0968">
          <w:rPr>
            <w:rStyle w:val="Hyperlink"/>
            <w:noProof/>
            <w:lang w:val="en-GB"/>
          </w:rPr>
          <w:t>2.</w:t>
        </w:r>
        <w:r>
          <w:rPr>
            <w:rFonts w:asciiTheme="minorHAnsi" w:eastAsiaTheme="minorEastAsia" w:hAnsiTheme="minorHAnsi"/>
            <w:noProof/>
            <w:kern w:val="2"/>
            <w:szCs w:val="24"/>
            <w:lang/>
            <w14:ligatures w14:val="standardContextual"/>
          </w:rPr>
          <w:tab/>
        </w:r>
        <w:r w:rsidRPr="00DC0968">
          <w:rPr>
            <w:rStyle w:val="Hyperlink"/>
            <w:noProof/>
            <w:lang w:val="en-GB"/>
          </w:rPr>
          <w:t>Withdrawal of the draft additional protocol to the Oviedo Convention – on forced treatment and placement of persons with psychosocial disabilities</w:t>
        </w:r>
        <w:r>
          <w:rPr>
            <w:noProof/>
            <w:webHidden/>
          </w:rPr>
          <w:tab/>
        </w:r>
        <w:r>
          <w:rPr>
            <w:noProof/>
            <w:webHidden/>
          </w:rPr>
          <w:fldChar w:fldCharType="begin"/>
        </w:r>
        <w:r>
          <w:rPr>
            <w:noProof/>
            <w:webHidden/>
          </w:rPr>
          <w:instrText xml:space="preserve"> PAGEREF _Toc202802272 \h </w:instrText>
        </w:r>
        <w:r>
          <w:rPr>
            <w:noProof/>
            <w:webHidden/>
          </w:rPr>
        </w:r>
        <w:r>
          <w:rPr>
            <w:noProof/>
            <w:webHidden/>
          </w:rPr>
          <w:fldChar w:fldCharType="separate"/>
        </w:r>
        <w:r>
          <w:rPr>
            <w:noProof/>
            <w:webHidden/>
          </w:rPr>
          <w:t>4</w:t>
        </w:r>
        <w:r>
          <w:rPr>
            <w:noProof/>
            <w:webHidden/>
          </w:rPr>
          <w:fldChar w:fldCharType="end"/>
        </w:r>
      </w:hyperlink>
    </w:p>
    <w:p w14:paraId="4612C312" w14:textId="51E120A6" w:rsidR="00152CD6" w:rsidRDefault="00152CD6">
      <w:pPr>
        <w:pStyle w:val="TOC1"/>
        <w:rPr>
          <w:rFonts w:asciiTheme="minorHAnsi" w:eastAsiaTheme="minorEastAsia" w:hAnsiTheme="minorHAnsi"/>
          <w:noProof/>
          <w:kern w:val="2"/>
          <w:szCs w:val="24"/>
          <w:lang/>
          <w14:ligatures w14:val="standardContextual"/>
        </w:rPr>
      </w:pPr>
      <w:hyperlink w:anchor="_Toc202802273" w:history="1">
        <w:r w:rsidRPr="00DC0968">
          <w:rPr>
            <w:rStyle w:val="Hyperlink"/>
            <w:noProof/>
            <w:lang w:val="en-GB"/>
          </w:rPr>
          <w:t>Hague Convention on the International Protection of Adults</w:t>
        </w:r>
        <w:r>
          <w:rPr>
            <w:noProof/>
            <w:webHidden/>
          </w:rPr>
          <w:tab/>
        </w:r>
        <w:r>
          <w:rPr>
            <w:noProof/>
            <w:webHidden/>
          </w:rPr>
          <w:fldChar w:fldCharType="begin"/>
        </w:r>
        <w:r>
          <w:rPr>
            <w:noProof/>
            <w:webHidden/>
          </w:rPr>
          <w:instrText xml:space="preserve"> PAGEREF _Toc202802273 \h </w:instrText>
        </w:r>
        <w:r>
          <w:rPr>
            <w:noProof/>
            <w:webHidden/>
          </w:rPr>
        </w:r>
        <w:r>
          <w:rPr>
            <w:noProof/>
            <w:webHidden/>
          </w:rPr>
          <w:fldChar w:fldCharType="separate"/>
        </w:r>
        <w:r>
          <w:rPr>
            <w:noProof/>
            <w:webHidden/>
          </w:rPr>
          <w:t>5</w:t>
        </w:r>
        <w:r>
          <w:rPr>
            <w:noProof/>
            <w:webHidden/>
          </w:rPr>
          <w:fldChar w:fldCharType="end"/>
        </w:r>
      </w:hyperlink>
    </w:p>
    <w:p w14:paraId="58D271B0" w14:textId="71BC187A" w:rsidR="00152CD6" w:rsidRDefault="00152CD6">
      <w:pPr>
        <w:pStyle w:val="TOC1"/>
        <w:rPr>
          <w:rFonts w:asciiTheme="minorHAnsi" w:eastAsiaTheme="minorEastAsia" w:hAnsiTheme="minorHAnsi"/>
          <w:noProof/>
          <w:kern w:val="2"/>
          <w:szCs w:val="24"/>
          <w:lang/>
          <w14:ligatures w14:val="standardContextual"/>
        </w:rPr>
      </w:pPr>
      <w:hyperlink w:anchor="_Toc202802274" w:history="1">
        <w:r w:rsidRPr="00DC0968">
          <w:rPr>
            <w:rStyle w:val="Hyperlink"/>
            <w:noProof/>
            <w:lang w:val="en-GB"/>
          </w:rPr>
          <w:t>European Union</w:t>
        </w:r>
        <w:r>
          <w:rPr>
            <w:noProof/>
            <w:webHidden/>
          </w:rPr>
          <w:tab/>
        </w:r>
        <w:r>
          <w:rPr>
            <w:noProof/>
            <w:webHidden/>
          </w:rPr>
          <w:fldChar w:fldCharType="begin"/>
        </w:r>
        <w:r>
          <w:rPr>
            <w:noProof/>
            <w:webHidden/>
          </w:rPr>
          <w:instrText xml:space="preserve"> PAGEREF _Toc202802274 \h </w:instrText>
        </w:r>
        <w:r>
          <w:rPr>
            <w:noProof/>
            <w:webHidden/>
          </w:rPr>
        </w:r>
        <w:r>
          <w:rPr>
            <w:noProof/>
            <w:webHidden/>
          </w:rPr>
          <w:fldChar w:fldCharType="separate"/>
        </w:r>
        <w:r>
          <w:rPr>
            <w:noProof/>
            <w:webHidden/>
          </w:rPr>
          <w:t>7</w:t>
        </w:r>
        <w:r>
          <w:rPr>
            <w:noProof/>
            <w:webHidden/>
          </w:rPr>
          <w:fldChar w:fldCharType="end"/>
        </w:r>
      </w:hyperlink>
    </w:p>
    <w:p w14:paraId="1C605936" w14:textId="2DABB9CF" w:rsidR="00152CD6" w:rsidRDefault="00152CD6">
      <w:pPr>
        <w:pStyle w:val="TOC2"/>
        <w:rPr>
          <w:rFonts w:asciiTheme="minorHAnsi" w:eastAsiaTheme="minorEastAsia" w:hAnsiTheme="minorHAnsi"/>
          <w:noProof/>
          <w:kern w:val="2"/>
          <w:szCs w:val="24"/>
          <w:lang/>
          <w14:ligatures w14:val="standardContextual"/>
        </w:rPr>
      </w:pPr>
      <w:hyperlink w:anchor="_Toc202802275" w:history="1">
        <w:r w:rsidRPr="00DC0968">
          <w:rPr>
            <w:rStyle w:val="Hyperlink"/>
            <w:noProof/>
            <w:lang w:val="en-GB"/>
          </w:rPr>
          <w:t>3.</w:t>
        </w:r>
        <w:r>
          <w:rPr>
            <w:rFonts w:asciiTheme="minorHAnsi" w:eastAsiaTheme="minorEastAsia" w:hAnsiTheme="minorHAnsi"/>
            <w:noProof/>
            <w:kern w:val="2"/>
            <w:szCs w:val="24"/>
            <w:lang/>
            <w14:ligatures w14:val="standardContextual"/>
          </w:rPr>
          <w:tab/>
        </w:r>
        <w:r w:rsidRPr="00DC0968">
          <w:rPr>
            <w:rStyle w:val="Hyperlink"/>
            <w:noProof/>
            <w:lang w:val="en-GB"/>
          </w:rPr>
          <w:t>Accessibility</w:t>
        </w:r>
        <w:r>
          <w:rPr>
            <w:noProof/>
            <w:webHidden/>
          </w:rPr>
          <w:tab/>
        </w:r>
        <w:r>
          <w:rPr>
            <w:noProof/>
            <w:webHidden/>
          </w:rPr>
          <w:fldChar w:fldCharType="begin"/>
        </w:r>
        <w:r>
          <w:rPr>
            <w:noProof/>
            <w:webHidden/>
          </w:rPr>
          <w:instrText xml:space="preserve"> PAGEREF _Toc202802275 \h </w:instrText>
        </w:r>
        <w:r>
          <w:rPr>
            <w:noProof/>
            <w:webHidden/>
          </w:rPr>
        </w:r>
        <w:r>
          <w:rPr>
            <w:noProof/>
            <w:webHidden/>
          </w:rPr>
          <w:fldChar w:fldCharType="separate"/>
        </w:r>
        <w:r>
          <w:rPr>
            <w:noProof/>
            <w:webHidden/>
          </w:rPr>
          <w:t>7</w:t>
        </w:r>
        <w:r>
          <w:rPr>
            <w:noProof/>
            <w:webHidden/>
          </w:rPr>
          <w:fldChar w:fldCharType="end"/>
        </w:r>
      </w:hyperlink>
    </w:p>
    <w:p w14:paraId="374B3227" w14:textId="250651E3"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6" w:history="1">
        <w:r w:rsidRPr="00DC0968">
          <w:rPr>
            <w:rStyle w:val="Hyperlink"/>
            <w:noProof/>
            <w:lang w:val="en-GB"/>
          </w:rPr>
          <w:t>Transposition of the European Accessibility Act</w:t>
        </w:r>
        <w:r>
          <w:rPr>
            <w:noProof/>
            <w:webHidden/>
          </w:rPr>
          <w:tab/>
        </w:r>
        <w:r>
          <w:rPr>
            <w:noProof/>
            <w:webHidden/>
          </w:rPr>
          <w:fldChar w:fldCharType="begin"/>
        </w:r>
        <w:r>
          <w:rPr>
            <w:noProof/>
            <w:webHidden/>
          </w:rPr>
          <w:instrText xml:space="preserve"> PAGEREF _Toc202802276 \h </w:instrText>
        </w:r>
        <w:r>
          <w:rPr>
            <w:noProof/>
            <w:webHidden/>
          </w:rPr>
        </w:r>
        <w:r>
          <w:rPr>
            <w:noProof/>
            <w:webHidden/>
          </w:rPr>
          <w:fldChar w:fldCharType="separate"/>
        </w:r>
        <w:r>
          <w:rPr>
            <w:noProof/>
            <w:webHidden/>
          </w:rPr>
          <w:t>7</w:t>
        </w:r>
        <w:r>
          <w:rPr>
            <w:noProof/>
            <w:webHidden/>
          </w:rPr>
          <w:fldChar w:fldCharType="end"/>
        </w:r>
      </w:hyperlink>
    </w:p>
    <w:p w14:paraId="5ACFCB39" w14:textId="194632FD"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7" w:history="1">
        <w:r w:rsidRPr="00DC0968">
          <w:rPr>
            <w:rStyle w:val="Hyperlink"/>
            <w:noProof/>
            <w:lang w:val="en-GB"/>
          </w:rPr>
          <w:t>Implementation of the Web Accessibility Directive</w:t>
        </w:r>
        <w:r>
          <w:rPr>
            <w:noProof/>
            <w:webHidden/>
          </w:rPr>
          <w:tab/>
        </w:r>
        <w:r>
          <w:rPr>
            <w:noProof/>
            <w:webHidden/>
          </w:rPr>
          <w:fldChar w:fldCharType="begin"/>
        </w:r>
        <w:r>
          <w:rPr>
            <w:noProof/>
            <w:webHidden/>
          </w:rPr>
          <w:instrText xml:space="preserve"> PAGEREF _Toc202802277 \h </w:instrText>
        </w:r>
        <w:r>
          <w:rPr>
            <w:noProof/>
            <w:webHidden/>
          </w:rPr>
        </w:r>
        <w:r>
          <w:rPr>
            <w:noProof/>
            <w:webHidden/>
          </w:rPr>
          <w:fldChar w:fldCharType="separate"/>
        </w:r>
        <w:r>
          <w:rPr>
            <w:noProof/>
            <w:webHidden/>
          </w:rPr>
          <w:t>8</w:t>
        </w:r>
        <w:r>
          <w:rPr>
            <w:noProof/>
            <w:webHidden/>
          </w:rPr>
          <w:fldChar w:fldCharType="end"/>
        </w:r>
      </w:hyperlink>
    </w:p>
    <w:p w14:paraId="70B4275D" w14:textId="7860F7CE"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8" w:history="1">
        <w:r w:rsidRPr="00DC0968">
          <w:rPr>
            <w:rStyle w:val="Hyperlink"/>
            <w:noProof/>
            <w:lang w:val="en-GB"/>
          </w:rPr>
          <w:t>Implementation of the Audiovisual Media Services Directive</w:t>
        </w:r>
        <w:r>
          <w:rPr>
            <w:noProof/>
            <w:webHidden/>
          </w:rPr>
          <w:tab/>
        </w:r>
        <w:r>
          <w:rPr>
            <w:noProof/>
            <w:webHidden/>
          </w:rPr>
          <w:fldChar w:fldCharType="begin"/>
        </w:r>
        <w:r>
          <w:rPr>
            <w:noProof/>
            <w:webHidden/>
          </w:rPr>
          <w:instrText xml:space="preserve"> PAGEREF _Toc202802278 \h </w:instrText>
        </w:r>
        <w:r>
          <w:rPr>
            <w:noProof/>
            <w:webHidden/>
          </w:rPr>
        </w:r>
        <w:r>
          <w:rPr>
            <w:noProof/>
            <w:webHidden/>
          </w:rPr>
          <w:fldChar w:fldCharType="separate"/>
        </w:r>
        <w:r>
          <w:rPr>
            <w:noProof/>
            <w:webHidden/>
          </w:rPr>
          <w:t>9</w:t>
        </w:r>
        <w:r>
          <w:rPr>
            <w:noProof/>
            <w:webHidden/>
          </w:rPr>
          <w:fldChar w:fldCharType="end"/>
        </w:r>
      </w:hyperlink>
    </w:p>
    <w:p w14:paraId="4A571CEF" w14:textId="6238F07F"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9" w:history="1">
        <w:r w:rsidRPr="00DC0968">
          <w:rPr>
            <w:rStyle w:val="Hyperlink"/>
            <w:noProof/>
            <w:lang w:val="en-GB"/>
          </w:rPr>
          <w:t>Implementation of the European Electronic Communications Code</w:t>
        </w:r>
        <w:r>
          <w:rPr>
            <w:noProof/>
            <w:webHidden/>
          </w:rPr>
          <w:tab/>
        </w:r>
        <w:r>
          <w:rPr>
            <w:noProof/>
            <w:webHidden/>
          </w:rPr>
          <w:fldChar w:fldCharType="begin"/>
        </w:r>
        <w:r>
          <w:rPr>
            <w:noProof/>
            <w:webHidden/>
          </w:rPr>
          <w:instrText xml:space="preserve"> PAGEREF _Toc202802279 \h </w:instrText>
        </w:r>
        <w:r>
          <w:rPr>
            <w:noProof/>
            <w:webHidden/>
          </w:rPr>
        </w:r>
        <w:r>
          <w:rPr>
            <w:noProof/>
            <w:webHidden/>
          </w:rPr>
          <w:fldChar w:fldCharType="separate"/>
        </w:r>
        <w:r>
          <w:rPr>
            <w:noProof/>
            <w:webHidden/>
          </w:rPr>
          <w:t>10</w:t>
        </w:r>
        <w:r>
          <w:rPr>
            <w:noProof/>
            <w:webHidden/>
          </w:rPr>
          <w:fldChar w:fldCharType="end"/>
        </w:r>
      </w:hyperlink>
    </w:p>
    <w:p w14:paraId="0AFDEA4C" w14:textId="6BDD354A"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0" w:history="1">
        <w:r w:rsidRPr="00DC0968">
          <w:rPr>
            <w:rStyle w:val="Hyperlink"/>
            <w:noProof/>
            <w:lang w:val="en-GB"/>
          </w:rPr>
          <w:t>Ongoing evaluation of regulations linked to transport accessibility</w:t>
        </w:r>
        <w:r>
          <w:rPr>
            <w:noProof/>
            <w:webHidden/>
          </w:rPr>
          <w:tab/>
        </w:r>
        <w:r>
          <w:rPr>
            <w:noProof/>
            <w:webHidden/>
          </w:rPr>
          <w:fldChar w:fldCharType="begin"/>
        </w:r>
        <w:r>
          <w:rPr>
            <w:noProof/>
            <w:webHidden/>
          </w:rPr>
          <w:instrText xml:space="preserve"> PAGEREF _Toc202802280 \h </w:instrText>
        </w:r>
        <w:r>
          <w:rPr>
            <w:noProof/>
            <w:webHidden/>
          </w:rPr>
        </w:r>
        <w:r>
          <w:rPr>
            <w:noProof/>
            <w:webHidden/>
          </w:rPr>
          <w:fldChar w:fldCharType="separate"/>
        </w:r>
        <w:r>
          <w:rPr>
            <w:noProof/>
            <w:webHidden/>
          </w:rPr>
          <w:t>12</w:t>
        </w:r>
        <w:r>
          <w:rPr>
            <w:noProof/>
            <w:webHidden/>
          </w:rPr>
          <w:fldChar w:fldCharType="end"/>
        </w:r>
      </w:hyperlink>
    </w:p>
    <w:p w14:paraId="4A12278C" w14:textId="0DABE820" w:rsidR="00152CD6" w:rsidRDefault="00152CD6">
      <w:pPr>
        <w:pStyle w:val="TOC2"/>
        <w:rPr>
          <w:rFonts w:asciiTheme="minorHAnsi" w:eastAsiaTheme="minorEastAsia" w:hAnsiTheme="minorHAnsi"/>
          <w:noProof/>
          <w:kern w:val="2"/>
          <w:szCs w:val="24"/>
          <w:lang/>
          <w14:ligatures w14:val="standardContextual"/>
        </w:rPr>
      </w:pPr>
      <w:hyperlink w:anchor="_Toc202802281" w:history="1">
        <w:r w:rsidRPr="00DC0968">
          <w:rPr>
            <w:rStyle w:val="Hyperlink"/>
            <w:noProof/>
            <w:lang w:val="en-GB"/>
          </w:rPr>
          <w:t>4.</w:t>
        </w:r>
        <w:r>
          <w:rPr>
            <w:rFonts w:asciiTheme="minorHAnsi" w:eastAsiaTheme="minorEastAsia" w:hAnsiTheme="minorHAnsi"/>
            <w:noProof/>
            <w:kern w:val="2"/>
            <w:szCs w:val="24"/>
            <w:lang/>
            <w14:ligatures w14:val="standardContextual"/>
          </w:rPr>
          <w:tab/>
        </w:r>
        <w:r w:rsidRPr="00DC0968">
          <w:rPr>
            <w:rStyle w:val="Hyperlink"/>
            <w:noProof/>
            <w:lang w:val="en-GB"/>
          </w:rPr>
          <w:t>Freedom of movement and the European Disability Card</w:t>
        </w:r>
        <w:r>
          <w:rPr>
            <w:noProof/>
            <w:webHidden/>
          </w:rPr>
          <w:tab/>
        </w:r>
        <w:r>
          <w:rPr>
            <w:noProof/>
            <w:webHidden/>
          </w:rPr>
          <w:fldChar w:fldCharType="begin"/>
        </w:r>
        <w:r>
          <w:rPr>
            <w:noProof/>
            <w:webHidden/>
          </w:rPr>
          <w:instrText xml:space="preserve"> PAGEREF _Toc202802281 \h </w:instrText>
        </w:r>
        <w:r>
          <w:rPr>
            <w:noProof/>
            <w:webHidden/>
          </w:rPr>
        </w:r>
        <w:r>
          <w:rPr>
            <w:noProof/>
            <w:webHidden/>
          </w:rPr>
          <w:fldChar w:fldCharType="separate"/>
        </w:r>
        <w:r>
          <w:rPr>
            <w:noProof/>
            <w:webHidden/>
          </w:rPr>
          <w:t>13</w:t>
        </w:r>
        <w:r>
          <w:rPr>
            <w:noProof/>
            <w:webHidden/>
          </w:rPr>
          <w:fldChar w:fldCharType="end"/>
        </w:r>
      </w:hyperlink>
    </w:p>
    <w:p w14:paraId="3583F9B5" w14:textId="485318EF" w:rsidR="00152CD6" w:rsidRDefault="00152CD6">
      <w:pPr>
        <w:pStyle w:val="TOC2"/>
        <w:rPr>
          <w:rFonts w:asciiTheme="minorHAnsi" w:eastAsiaTheme="minorEastAsia" w:hAnsiTheme="minorHAnsi"/>
          <w:noProof/>
          <w:kern w:val="2"/>
          <w:szCs w:val="24"/>
          <w:lang/>
          <w14:ligatures w14:val="standardContextual"/>
        </w:rPr>
      </w:pPr>
      <w:hyperlink w:anchor="_Toc202802282" w:history="1">
        <w:r w:rsidRPr="00DC0968">
          <w:rPr>
            <w:rStyle w:val="Hyperlink"/>
            <w:noProof/>
          </w:rPr>
          <w:t>5.</w:t>
        </w:r>
        <w:r>
          <w:rPr>
            <w:rFonts w:asciiTheme="minorHAnsi" w:eastAsiaTheme="minorEastAsia" w:hAnsiTheme="minorHAnsi"/>
            <w:noProof/>
            <w:kern w:val="2"/>
            <w:szCs w:val="24"/>
            <w:lang/>
            <w14:ligatures w14:val="standardContextual"/>
          </w:rPr>
          <w:tab/>
        </w:r>
        <w:r w:rsidRPr="00DC0968">
          <w:rPr>
            <w:rStyle w:val="Hyperlink"/>
            <w:noProof/>
          </w:rPr>
          <w:t>Artificial Intelligence: Regulation on artificial intelligence (AI)</w:t>
        </w:r>
        <w:r>
          <w:rPr>
            <w:noProof/>
            <w:webHidden/>
          </w:rPr>
          <w:tab/>
        </w:r>
        <w:r>
          <w:rPr>
            <w:noProof/>
            <w:webHidden/>
          </w:rPr>
          <w:fldChar w:fldCharType="begin"/>
        </w:r>
        <w:r>
          <w:rPr>
            <w:noProof/>
            <w:webHidden/>
          </w:rPr>
          <w:instrText xml:space="preserve"> PAGEREF _Toc202802282 \h </w:instrText>
        </w:r>
        <w:r>
          <w:rPr>
            <w:noProof/>
            <w:webHidden/>
          </w:rPr>
        </w:r>
        <w:r>
          <w:rPr>
            <w:noProof/>
            <w:webHidden/>
          </w:rPr>
          <w:fldChar w:fldCharType="separate"/>
        </w:r>
        <w:r>
          <w:rPr>
            <w:noProof/>
            <w:webHidden/>
          </w:rPr>
          <w:t>14</w:t>
        </w:r>
        <w:r>
          <w:rPr>
            <w:noProof/>
            <w:webHidden/>
          </w:rPr>
          <w:fldChar w:fldCharType="end"/>
        </w:r>
      </w:hyperlink>
    </w:p>
    <w:p w14:paraId="230F520C" w14:textId="4119AD81" w:rsidR="00152CD6" w:rsidRDefault="00152CD6">
      <w:pPr>
        <w:pStyle w:val="TOC2"/>
        <w:rPr>
          <w:rFonts w:asciiTheme="minorHAnsi" w:eastAsiaTheme="minorEastAsia" w:hAnsiTheme="minorHAnsi"/>
          <w:noProof/>
          <w:kern w:val="2"/>
          <w:szCs w:val="24"/>
          <w:lang/>
          <w14:ligatures w14:val="standardContextual"/>
        </w:rPr>
      </w:pPr>
      <w:hyperlink w:anchor="_Toc202802283" w:history="1">
        <w:r w:rsidRPr="00DC0968">
          <w:rPr>
            <w:rStyle w:val="Hyperlink"/>
            <w:noProof/>
            <w:lang w:val="en-GB"/>
          </w:rPr>
          <w:t>6.</w:t>
        </w:r>
        <w:r>
          <w:rPr>
            <w:rFonts w:asciiTheme="minorHAnsi" w:eastAsiaTheme="minorEastAsia" w:hAnsiTheme="minorHAnsi"/>
            <w:noProof/>
            <w:kern w:val="2"/>
            <w:szCs w:val="24"/>
            <w:lang/>
            <w14:ligatures w14:val="standardContextual"/>
          </w:rPr>
          <w:tab/>
        </w:r>
        <w:r w:rsidRPr="00DC0968">
          <w:rPr>
            <w:rStyle w:val="Hyperlink"/>
            <w:noProof/>
            <w:lang w:val="en-GB"/>
          </w:rPr>
          <w:t>Young persons and youth programmes</w:t>
        </w:r>
        <w:r>
          <w:rPr>
            <w:noProof/>
            <w:webHidden/>
          </w:rPr>
          <w:tab/>
        </w:r>
        <w:r>
          <w:rPr>
            <w:noProof/>
            <w:webHidden/>
          </w:rPr>
          <w:fldChar w:fldCharType="begin"/>
        </w:r>
        <w:r>
          <w:rPr>
            <w:noProof/>
            <w:webHidden/>
          </w:rPr>
          <w:instrText xml:space="preserve"> PAGEREF _Toc202802283 \h </w:instrText>
        </w:r>
        <w:r>
          <w:rPr>
            <w:noProof/>
            <w:webHidden/>
          </w:rPr>
        </w:r>
        <w:r>
          <w:rPr>
            <w:noProof/>
            <w:webHidden/>
          </w:rPr>
          <w:fldChar w:fldCharType="separate"/>
        </w:r>
        <w:r>
          <w:rPr>
            <w:noProof/>
            <w:webHidden/>
          </w:rPr>
          <w:t>16</w:t>
        </w:r>
        <w:r>
          <w:rPr>
            <w:noProof/>
            <w:webHidden/>
          </w:rPr>
          <w:fldChar w:fldCharType="end"/>
        </w:r>
      </w:hyperlink>
    </w:p>
    <w:p w14:paraId="1DCB602B" w14:textId="6237EE6E" w:rsidR="00152CD6" w:rsidRDefault="00152CD6">
      <w:pPr>
        <w:pStyle w:val="TOC2"/>
        <w:rPr>
          <w:rFonts w:asciiTheme="minorHAnsi" w:eastAsiaTheme="minorEastAsia" w:hAnsiTheme="minorHAnsi"/>
          <w:noProof/>
          <w:kern w:val="2"/>
          <w:szCs w:val="24"/>
          <w:lang/>
          <w14:ligatures w14:val="standardContextual"/>
        </w:rPr>
      </w:pPr>
      <w:hyperlink w:anchor="_Toc202802284" w:history="1">
        <w:r w:rsidRPr="00DC0968">
          <w:rPr>
            <w:rStyle w:val="Hyperlink"/>
            <w:noProof/>
            <w:lang w:val="en-GB"/>
          </w:rPr>
          <w:t>7.</w:t>
        </w:r>
        <w:r>
          <w:rPr>
            <w:rFonts w:asciiTheme="minorHAnsi" w:eastAsiaTheme="minorEastAsia" w:hAnsiTheme="minorHAnsi"/>
            <w:noProof/>
            <w:kern w:val="2"/>
            <w:szCs w:val="24"/>
            <w:lang/>
            <w14:ligatures w14:val="standardContextual"/>
          </w:rPr>
          <w:tab/>
        </w:r>
        <w:r w:rsidRPr="00DC0968">
          <w:rPr>
            <w:rStyle w:val="Hyperlink"/>
            <w:noProof/>
            <w:lang w:val="en-GB"/>
          </w:rPr>
          <w:t>Women with disabilities</w:t>
        </w:r>
        <w:r>
          <w:rPr>
            <w:noProof/>
            <w:webHidden/>
          </w:rPr>
          <w:tab/>
        </w:r>
        <w:r>
          <w:rPr>
            <w:noProof/>
            <w:webHidden/>
          </w:rPr>
          <w:fldChar w:fldCharType="begin"/>
        </w:r>
        <w:r>
          <w:rPr>
            <w:noProof/>
            <w:webHidden/>
          </w:rPr>
          <w:instrText xml:space="preserve"> PAGEREF _Toc202802284 \h </w:instrText>
        </w:r>
        <w:r>
          <w:rPr>
            <w:noProof/>
            <w:webHidden/>
          </w:rPr>
        </w:r>
        <w:r>
          <w:rPr>
            <w:noProof/>
            <w:webHidden/>
          </w:rPr>
          <w:fldChar w:fldCharType="separate"/>
        </w:r>
        <w:r>
          <w:rPr>
            <w:noProof/>
            <w:webHidden/>
          </w:rPr>
          <w:t>16</w:t>
        </w:r>
        <w:r>
          <w:rPr>
            <w:noProof/>
            <w:webHidden/>
          </w:rPr>
          <w:fldChar w:fldCharType="end"/>
        </w:r>
      </w:hyperlink>
    </w:p>
    <w:p w14:paraId="1E3501E1" w14:textId="4DCE7E14" w:rsidR="00152CD6" w:rsidRDefault="00152CD6">
      <w:pPr>
        <w:pStyle w:val="TOC2"/>
        <w:rPr>
          <w:rFonts w:asciiTheme="minorHAnsi" w:eastAsiaTheme="minorEastAsia" w:hAnsiTheme="minorHAnsi"/>
          <w:noProof/>
          <w:kern w:val="2"/>
          <w:szCs w:val="24"/>
          <w:lang/>
          <w14:ligatures w14:val="standardContextual"/>
        </w:rPr>
      </w:pPr>
      <w:hyperlink w:anchor="_Toc202802285" w:history="1">
        <w:r w:rsidRPr="00DC0968">
          <w:rPr>
            <w:rStyle w:val="Hyperlink"/>
            <w:noProof/>
            <w:lang w:val="en-GB"/>
          </w:rPr>
          <w:t>8.</w:t>
        </w:r>
        <w:r>
          <w:rPr>
            <w:rFonts w:asciiTheme="minorHAnsi" w:eastAsiaTheme="minorEastAsia" w:hAnsiTheme="minorHAnsi"/>
            <w:noProof/>
            <w:kern w:val="2"/>
            <w:szCs w:val="24"/>
            <w:lang/>
            <w14:ligatures w14:val="standardContextual"/>
          </w:rPr>
          <w:tab/>
        </w:r>
        <w:r w:rsidRPr="00DC0968">
          <w:rPr>
            <w:rStyle w:val="Hyperlink"/>
            <w:noProof/>
            <w:lang w:val="en-GB"/>
          </w:rPr>
          <w:t>Access to justice</w:t>
        </w:r>
        <w:r>
          <w:rPr>
            <w:noProof/>
            <w:webHidden/>
          </w:rPr>
          <w:tab/>
        </w:r>
        <w:r>
          <w:rPr>
            <w:noProof/>
            <w:webHidden/>
          </w:rPr>
          <w:fldChar w:fldCharType="begin"/>
        </w:r>
        <w:r>
          <w:rPr>
            <w:noProof/>
            <w:webHidden/>
          </w:rPr>
          <w:instrText xml:space="preserve"> PAGEREF _Toc202802285 \h </w:instrText>
        </w:r>
        <w:r>
          <w:rPr>
            <w:noProof/>
            <w:webHidden/>
          </w:rPr>
        </w:r>
        <w:r>
          <w:rPr>
            <w:noProof/>
            <w:webHidden/>
          </w:rPr>
          <w:fldChar w:fldCharType="separate"/>
        </w:r>
        <w:r>
          <w:rPr>
            <w:noProof/>
            <w:webHidden/>
          </w:rPr>
          <w:t>18</w:t>
        </w:r>
        <w:r>
          <w:rPr>
            <w:noProof/>
            <w:webHidden/>
          </w:rPr>
          <w:fldChar w:fldCharType="end"/>
        </w:r>
      </w:hyperlink>
    </w:p>
    <w:p w14:paraId="7295C750" w14:textId="576EB220"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6" w:history="1">
        <w:r w:rsidRPr="00DC0968">
          <w:rPr>
            <w:rStyle w:val="Hyperlink"/>
            <w:noProof/>
            <w:lang w:val="en-GB"/>
          </w:rPr>
          <w:t>Digitalisation of justice</w:t>
        </w:r>
        <w:r>
          <w:rPr>
            <w:noProof/>
            <w:webHidden/>
          </w:rPr>
          <w:tab/>
        </w:r>
        <w:r>
          <w:rPr>
            <w:noProof/>
            <w:webHidden/>
          </w:rPr>
          <w:fldChar w:fldCharType="begin"/>
        </w:r>
        <w:r>
          <w:rPr>
            <w:noProof/>
            <w:webHidden/>
          </w:rPr>
          <w:instrText xml:space="preserve"> PAGEREF _Toc202802286 \h </w:instrText>
        </w:r>
        <w:r>
          <w:rPr>
            <w:noProof/>
            <w:webHidden/>
          </w:rPr>
        </w:r>
        <w:r>
          <w:rPr>
            <w:noProof/>
            <w:webHidden/>
          </w:rPr>
          <w:fldChar w:fldCharType="separate"/>
        </w:r>
        <w:r>
          <w:rPr>
            <w:noProof/>
            <w:webHidden/>
          </w:rPr>
          <w:t>18</w:t>
        </w:r>
        <w:r>
          <w:rPr>
            <w:noProof/>
            <w:webHidden/>
          </w:rPr>
          <w:fldChar w:fldCharType="end"/>
        </w:r>
      </w:hyperlink>
    </w:p>
    <w:p w14:paraId="770C3934" w14:textId="3CB835A3"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7" w:history="1">
        <w:r w:rsidRPr="00DC0968">
          <w:rPr>
            <w:rStyle w:val="Hyperlink"/>
            <w:noProof/>
            <w:lang w:val="en-GB"/>
          </w:rPr>
          <w:t>Victims and offenders’ rights</w:t>
        </w:r>
        <w:r>
          <w:rPr>
            <w:noProof/>
            <w:webHidden/>
          </w:rPr>
          <w:tab/>
        </w:r>
        <w:r>
          <w:rPr>
            <w:noProof/>
            <w:webHidden/>
          </w:rPr>
          <w:fldChar w:fldCharType="begin"/>
        </w:r>
        <w:r>
          <w:rPr>
            <w:noProof/>
            <w:webHidden/>
          </w:rPr>
          <w:instrText xml:space="preserve"> PAGEREF _Toc202802287 \h </w:instrText>
        </w:r>
        <w:r>
          <w:rPr>
            <w:noProof/>
            <w:webHidden/>
          </w:rPr>
        </w:r>
        <w:r>
          <w:rPr>
            <w:noProof/>
            <w:webHidden/>
          </w:rPr>
          <w:fldChar w:fldCharType="separate"/>
        </w:r>
        <w:r>
          <w:rPr>
            <w:noProof/>
            <w:webHidden/>
          </w:rPr>
          <w:t>18</w:t>
        </w:r>
        <w:r>
          <w:rPr>
            <w:noProof/>
            <w:webHidden/>
          </w:rPr>
          <w:fldChar w:fldCharType="end"/>
        </w:r>
      </w:hyperlink>
    </w:p>
    <w:p w14:paraId="2AFB6485" w14:textId="33B3179E" w:rsidR="00152CD6" w:rsidRDefault="00152CD6">
      <w:pPr>
        <w:pStyle w:val="TOC2"/>
        <w:rPr>
          <w:rFonts w:asciiTheme="minorHAnsi" w:eastAsiaTheme="minorEastAsia" w:hAnsiTheme="minorHAnsi"/>
          <w:noProof/>
          <w:kern w:val="2"/>
          <w:szCs w:val="24"/>
          <w:lang/>
          <w14:ligatures w14:val="standardContextual"/>
        </w:rPr>
      </w:pPr>
      <w:hyperlink w:anchor="_Toc202802288" w:history="1">
        <w:r w:rsidRPr="00DC0968">
          <w:rPr>
            <w:rStyle w:val="Hyperlink"/>
            <w:noProof/>
            <w:lang w:val="en-GB"/>
          </w:rPr>
          <w:t>9.</w:t>
        </w:r>
        <w:r>
          <w:rPr>
            <w:rFonts w:asciiTheme="minorHAnsi" w:eastAsiaTheme="minorEastAsia" w:hAnsiTheme="minorHAnsi"/>
            <w:noProof/>
            <w:kern w:val="2"/>
            <w:szCs w:val="24"/>
            <w:lang/>
            <w14:ligatures w14:val="standardContextual"/>
          </w:rPr>
          <w:tab/>
        </w:r>
        <w:r w:rsidRPr="00DC0968">
          <w:rPr>
            <w:rStyle w:val="Hyperlink"/>
            <w:noProof/>
            <w:lang w:val="en-GB"/>
          </w:rPr>
          <w:t>Non-discrimination in employment</w:t>
        </w:r>
        <w:r>
          <w:rPr>
            <w:noProof/>
            <w:webHidden/>
          </w:rPr>
          <w:tab/>
        </w:r>
        <w:r>
          <w:rPr>
            <w:noProof/>
            <w:webHidden/>
          </w:rPr>
          <w:fldChar w:fldCharType="begin"/>
        </w:r>
        <w:r>
          <w:rPr>
            <w:noProof/>
            <w:webHidden/>
          </w:rPr>
          <w:instrText xml:space="preserve"> PAGEREF _Toc202802288 \h </w:instrText>
        </w:r>
        <w:r>
          <w:rPr>
            <w:noProof/>
            <w:webHidden/>
          </w:rPr>
        </w:r>
        <w:r>
          <w:rPr>
            <w:noProof/>
            <w:webHidden/>
          </w:rPr>
          <w:fldChar w:fldCharType="separate"/>
        </w:r>
        <w:r>
          <w:rPr>
            <w:noProof/>
            <w:webHidden/>
          </w:rPr>
          <w:t>19</w:t>
        </w:r>
        <w:r>
          <w:rPr>
            <w:noProof/>
            <w:webHidden/>
          </w:rPr>
          <w:fldChar w:fldCharType="end"/>
        </w:r>
      </w:hyperlink>
    </w:p>
    <w:p w14:paraId="094C1A10" w14:textId="59B5A116" w:rsidR="00152CD6" w:rsidRDefault="00152CD6">
      <w:pPr>
        <w:pStyle w:val="TOC2"/>
        <w:rPr>
          <w:rFonts w:asciiTheme="minorHAnsi" w:eastAsiaTheme="minorEastAsia" w:hAnsiTheme="minorHAnsi"/>
          <w:noProof/>
          <w:kern w:val="2"/>
          <w:szCs w:val="24"/>
          <w:lang/>
          <w14:ligatures w14:val="standardContextual"/>
        </w:rPr>
      </w:pPr>
      <w:hyperlink w:anchor="_Toc202802289" w:history="1">
        <w:r w:rsidRPr="00DC0968">
          <w:rPr>
            <w:rStyle w:val="Hyperlink"/>
            <w:noProof/>
            <w:lang w:val="en-GB"/>
          </w:rPr>
          <w:t>10.</w:t>
        </w:r>
        <w:r>
          <w:rPr>
            <w:rFonts w:asciiTheme="minorHAnsi" w:eastAsiaTheme="minorEastAsia" w:hAnsiTheme="minorHAnsi"/>
            <w:noProof/>
            <w:kern w:val="2"/>
            <w:szCs w:val="24"/>
            <w:lang/>
            <w14:ligatures w14:val="standardContextual"/>
          </w:rPr>
          <w:tab/>
        </w:r>
        <w:r w:rsidRPr="00DC0968">
          <w:rPr>
            <w:rStyle w:val="Hyperlink"/>
            <w:noProof/>
            <w:lang w:val="en-GB"/>
          </w:rPr>
          <w:t>Health: Implementation of the Patient Mobility Directive</w:t>
        </w:r>
        <w:r>
          <w:rPr>
            <w:noProof/>
            <w:webHidden/>
          </w:rPr>
          <w:tab/>
        </w:r>
        <w:r>
          <w:rPr>
            <w:noProof/>
            <w:webHidden/>
          </w:rPr>
          <w:fldChar w:fldCharType="begin"/>
        </w:r>
        <w:r>
          <w:rPr>
            <w:noProof/>
            <w:webHidden/>
          </w:rPr>
          <w:instrText xml:space="preserve"> PAGEREF _Toc202802289 \h </w:instrText>
        </w:r>
        <w:r>
          <w:rPr>
            <w:noProof/>
            <w:webHidden/>
          </w:rPr>
        </w:r>
        <w:r>
          <w:rPr>
            <w:noProof/>
            <w:webHidden/>
          </w:rPr>
          <w:fldChar w:fldCharType="separate"/>
        </w:r>
        <w:r>
          <w:rPr>
            <w:noProof/>
            <w:webHidden/>
          </w:rPr>
          <w:t>21</w:t>
        </w:r>
        <w:r>
          <w:rPr>
            <w:noProof/>
            <w:webHidden/>
          </w:rPr>
          <w:fldChar w:fldCharType="end"/>
        </w:r>
      </w:hyperlink>
    </w:p>
    <w:p w14:paraId="47907FD3" w14:textId="7F3C71CD" w:rsidR="00152CD6" w:rsidRDefault="00152CD6">
      <w:pPr>
        <w:pStyle w:val="TOC2"/>
        <w:rPr>
          <w:rFonts w:asciiTheme="minorHAnsi" w:eastAsiaTheme="minorEastAsia" w:hAnsiTheme="minorHAnsi"/>
          <w:noProof/>
          <w:kern w:val="2"/>
          <w:szCs w:val="24"/>
          <w:lang/>
          <w14:ligatures w14:val="standardContextual"/>
        </w:rPr>
      </w:pPr>
      <w:hyperlink w:anchor="_Toc202802290" w:history="1">
        <w:r w:rsidRPr="00DC0968">
          <w:rPr>
            <w:rStyle w:val="Hyperlink"/>
            <w:noProof/>
            <w:lang w:val="en-GB"/>
          </w:rPr>
          <w:t>11.</w:t>
        </w:r>
        <w:r>
          <w:rPr>
            <w:rFonts w:asciiTheme="minorHAnsi" w:eastAsiaTheme="minorEastAsia" w:hAnsiTheme="minorHAnsi"/>
            <w:noProof/>
            <w:kern w:val="2"/>
            <w:szCs w:val="24"/>
            <w:lang/>
            <w14:ligatures w14:val="standardContextual"/>
          </w:rPr>
          <w:tab/>
        </w:r>
        <w:r w:rsidRPr="00DC0968">
          <w:rPr>
            <w:rStyle w:val="Hyperlink"/>
            <w:noProof/>
            <w:lang w:val="en-GB"/>
          </w:rPr>
          <w:t>Political participation: Right to vote and stand for election in the European Parliament</w:t>
        </w:r>
        <w:r>
          <w:rPr>
            <w:noProof/>
            <w:webHidden/>
          </w:rPr>
          <w:tab/>
        </w:r>
        <w:r>
          <w:rPr>
            <w:noProof/>
            <w:webHidden/>
          </w:rPr>
          <w:fldChar w:fldCharType="begin"/>
        </w:r>
        <w:r>
          <w:rPr>
            <w:noProof/>
            <w:webHidden/>
          </w:rPr>
          <w:instrText xml:space="preserve"> PAGEREF _Toc202802290 \h </w:instrText>
        </w:r>
        <w:r>
          <w:rPr>
            <w:noProof/>
            <w:webHidden/>
          </w:rPr>
        </w:r>
        <w:r>
          <w:rPr>
            <w:noProof/>
            <w:webHidden/>
          </w:rPr>
          <w:fldChar w:fldCharType="separate"/>
        </w:r>
        <w:r>
          <w:rPr>
            <w:noProof/>
            <w:webHidden/>
          </w:rPr>
          <w:t>21</w:t>
        </w:r>
        <w:r>
          <w:rPr>
            <w:noProof/>
            <w:webHidden/>
          </w:rPr>
          <w:fldChar w:fldCharType="end"/>
        </w:r>
      </w:hyperlink>
    </w:p>
    <w:p w14:paraId="0D849B58" w14:textId="4C850C3B" w:rsidR="00152CD6" w:rsidRDefault="00152CD6">
      <w:pPr>
        <w:pStyle w:val="TOC2"/>
        <w:rPr>
          <w:rFonts w:asciiTheme="minorHAnsi" w:eastAsiaTheme="minorEastAsia" w:hAnsiTheme="minorHAnsi"/>
          <w:noProof/>
          <w:kern w:val="2"/>
          <w:szCs w:val="24"/>
          <w:lang/>
          <w14:ligatures w14:val="standardContextual"/>
        </w:rPr>
      </w:pPr>
      <w:hyperlink w:anchor="_Toc202802291" w:history="1">
        <w:r w:rsidRPr="00DC0968">
          <w:rPr>
            <w:rStyle w:val="Hyperlink"/>
            <w:noProof/>
            <w:lang w:val="en-GB"/>
          </w:rPr>
          <w:t>12.</w:t>
        </w:r>
        <w:r>
          <w:rPr>
            <w:rFonts w:asciiTheme="minorHAnsi" w:eastAsiaTheme="minorEastAsia" w:hAnsiTheme="minorHAnsi"/>
            <w:noProof/>
            <w:kern w:val="2"/>
            <w:szCs w:val="24"/>
            <w:lang/>
            <w14:ligatures w14:val="standardContextual"/>
          </w:rPr>
          <w:tab/>
        </w:r>
        <w:r w:rsidRPr="00DC0968">
          <w:rPr>
            <w:rStyle w:val="Hyperlink"/>
            <w:noProof/>
            <w:lang w:val="en-GB"/>
          </w:rPr>
          <w:t>Independent living: Use of European funds to promote community living and community-based services</w:t>
        </w:r>
        <w:r>
          <w:rPr>
            <w:noProof/>
            <w:webHidden/>
          </w:rPr>
          <w:tab/>
        </w:r>
        <w:r>
          <w:rPr>
            <w:noProof/>
            <w:webHidden/>
          </w:rPr>
          <w:fldChar w:fldCharType="begin"/>
        </w:r>
        <w:r>
          <w:rPr>
            <w:noProof/>
            <w:webHidden/>
          </w:rPr>
          <w:instrText xml:space="preserve"> PAGEREF _Toc202802291 \h </w:instrText>
        </w:r>
        <w:r>
          <w:rPr>
            <w:noProof/>
            <w:webHidden/>
          </w:rPr>
        </w:r>
        <w:r>
          <w:rPr>
            <w:noProof/>
            <w:webHidden/>
          </w:rPr>
          <w:fldChar w:fldCharType="separate"/>
        </w:r>
        <w:r>
          <w:rPr>
            <w:noProof/>
            <w:webHidden/>
          </w:rPr>
          <w:t>23</w:t>
        </w:r>
        <w:r>
          <w:rPr>
            <w:noProof/>
            <w:webHidden/>
          </w:rPr>
          <w:fldChar w:fldCharType="end"/>
        </w:r>
      </w:hyperlink>
    </w:p>
    <w:p w14:paraId="334842B4" w14:textId="6EBBCF24" w:rsidR="00152CD6" w:rsidRDefault="00152CD6">
      <w:pPr>
        <w:pStyle w:val="TOC2"/>
        <w:rPr>
          <w:rFonts w:asciiTheme="minorHAnsi" w:eastAsiaTheme="minorEastAsia" w:hAnsiTheme="minorHAnsi"/>
          <w:noProof/>
          <w:kern w:val="2"/>
          <w:szCs w:val="24"/>
          <w:lang/>
          <w14:ligatures w14:val="standardContextual"/>
        </w:rPr>
      </w:pPr>
      <w:hyperlink w:anchor="_Toc202802292" w:history="1">
        <w:r w:rsidRPr="00DC0968">
          <w:rPr>
            <w:rStyle w:val="Hyperlink"/>
            <w:noProof/>
            <w:lang w:val="en-GB"/>
          </w:rPr>
          <w:t>13.</w:t>
        </w:r>
        <w:r>
          <w:rPr>
            <w:rFonts w:asciiTheme="minorHAnsi" w:eastAsiaTheme="minorEastAsia" w:hAnsiTheme="minorHAnsi"/>
            <w:noProof/>
            <w:kern w:val="2"/>
            <w:szCs w:val="24"/>
            <w:lang/>
            <w14:ligatures w14:val="standardContextual"/>
          </w:rPr>
          <w:tab/>
        </w:r>
        <w:r w:rsidRPr="00DC0968">
          <w:rPr>
            <w:rStyle w:val="Hyperlink"/>
            <w:noProof/>
            <w:lang w:val="en-GB"/>
          </w:rPr>
          <w:t>Humanitarian action, climate and DRR</w:t>
        </w:r>
        <w:r>
          <w:rPr>
            <w:noProof/>
            <w:webHidden/>
          </w:rPr>
          <w:tab/>
        </w:r>
        <w:r>
          <w:rPr>
            <w:noProof/>
            <w:webHidden/>
          </w:rPr>
          <w:fldChar w:fldCharType="begin"/>
        </w:r>
        <w:r>
          <w:rPr>
            <w:noProof/>
            <w:webHidden/>
          </w:rPr>
          <w:instrText xml:space="preserve"> PAGEREF _Toc202802292 \h </w:instrText>
        </w:r>
        <w:r>
          <w:rPr>
            <w:noProof/>
            <w:webHidden/>
          </w:rPr>
        </w:r>
        <w:r>
          <w:rPr>
            <w:noProof/>
            <w:webHidden/>
          </w:rPr>
          <w:fldChar w:fldCharType="separate"/>
        </w:r>
        <w:r>
          <w:rPr>
            <w:noProof/>
            <w:webHidden/>
          </w:rPr>
          <w:t>24</w:t>
        </w:r>
        <w:r>
          <w:rPr>
            <w:noProof/>
            <w:webHidden/>
          </w:rPr>
          <w:fldChar w:fldCharType="end"/>
        </w:r>
      </w:hyperlink>
    </w:p>
    <w:p w14:paraId="7633D505" w14:textId="31C5A541"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3" w:history="1">
        <w:r w:rsidRPr="00DC0968">
          <w:rPr>
            <w:rStyle w:val="Hyperlink"/>
            <w:noProof/>
            <w:lang w:val="en-GB"/>
          </w:rPr>
          <w:t>Civil protection and humanitarian action</w:t>
        </w:r>
        <w:r>
          <w:rPr>
            <w:noProof/>
            <w:webHidden/>
          </w:rPr>
          <w:tab/>
        </w:r>
        <w:r>
          <w:rPr>
            <w:noProof/>
            <w:webHidden/>
          </w:rPr>
          <w:fldChar w:fldCharType="begin"/>
        </w:r>
        <w:r>
          <w:rPr>
            <w:noProof/>
            <w:webHidden/>
          </w:rPr>
          <w:instrText xml:space="preserve"> PAGEREF _Toc202802293 \h </w:instrText>
        </w:r>
        <w:r>
          <w:rPr>
            <w:noProof/>
            <w:webHidden/>
          </w:rPr>
        </w:r>
        <w:r>
          <w:rPr>
            <w:noProof/>
            <w:webHidden/>
          </w:rPr>
          <w:fldChar w:fldCharType="separate"/>
        </w:r>
        <w:r>
          <w:rPr>
            <w:noProof/>
            <w:webHidden/>
          </w:rPr>
          <w:t>24</w:t>
        </w:r>
        <w:r>
          <w:rPr>
            <w:noProof/>
            <w:webHidden/>
          </w:rPr>
          <w:fldChar w:fldCharType="end"/>
        </w:r>
      </w:hyperlink>
    </w:p>
    <w:p w14:paraId="3D8014A8" w14:textId="6297EB88"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4" w:history="1">
        <w:r w:rsidRPr="00DC0968">
          <w:rPr>
            <w:rStyle w:val="Hyperlink"/>
            <w:noProof/>
            <w:lang w:val="en-GB"/>
          </w:rPr>
          <w:t>Climate action</w:t>
        </w:r>
        <w:r>
          <w:rPr>
            <w:noProof/>
            <w:webHidden/>
          </w:rPr>
          <w:tab/>
        </w:r>
        <w:r>
          <w:rPr>
            <w:noProof/>
            <w:webHidden/>
          </w:rPr>
          <w:fldChar w:fldCharType="begin"/>
        </w:r>
        <w:r>
          <w:rPr>
            <w:noProof/>
            <w:webHidden/>
          </w:rPr>
          <w:instrText xml:space="preserve"> PAGEREF _Toc202802294 \h </w:instrText>
        </w:r>
        <w:r>
          <w:rPr>
            <w:noProof/>
            <w:webHidden/>
          </w:rPr>
        </w:r>
        <w:r>
          <w:rPr>
            <w:noProof/>
            <w:webHidden/>
          </w:rPr>
          <w:fldChar w:fldCharType="separate"/>
        </w:r>
        <w:r>
          <w:rPr>
            <w:noProof/>
            <w:webHidden/>
          </w:rPr>
          <w:t>24</w:t>
        </w:r>
        <w:r>
          <w:rPr>
            <w:noProof/>
            <w:webHidden/>
          </w:rPr>
          <w:fldChar w:fldCharType="end"/>
        </w:r>
      </w:hyperlink>
    </w:p>
    <w:p w14:paraId="75A543F9" w14:textId="4F4BEB0B"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5" w:history="1">
        <w:r w:rsidRPr="00DC0968">
          <w:rPr>
            <w:rStyle w:val="Hyperlink"/>
            <w:noProof/>
            <w:lang w:val="en-GB"/>
          </w:rPr>
          <w:t>Disaster Risk Reduction (DRR)</w:t>
        </w:r>
        <w:r>
          <w:rPr>
            <w:noProof/>
            <w:webHidden/>
          </w:rPr>
          <w:tab/>
        </w:r>
        <w:r>
          <w:rPr>
            <w:noProof/>
            <w:webHidden/>
          </w:rPr>
          <w:fldChar w:fldCharType="begin"/>
        </w:r>
        <w:r>
          <w:rPr>
            <w:noProof/>
            <w:webHidden/>
          </w:rPr>
          <w:instrText xml:space="preserve"> PAGEREF _Toc202802295 \h </w:instrText>
        </w:r>
        <w:r>
          <w:rPr>
            <w:noProof/>
            <w:webHidden/>
          </w:rPr>
        </w:r>
        <w:r>
          <w:rPr>
            <w:noProof/>
            <w:webHidden/>
          </w:rPr>
          <w:fldChar w:fldCharType="separate"/>
        </w:r>
        <w:r>
          <w:rPr>
            <w:noProof/>
            <w:webHidden/>
          </w:rPr>
          <w:t>25</w:t>
        </w:r>
        <w:r>
          <w:rPr>
            <w:noProof/>
            <w:webHidden/>
          </w:rPr>
          <w:fldChar w:fldCharType="end"/>
        </w:r>
      </w:hyperlink>
    </w:p>
    <w:p w14:paraId="602DAA94" w14:textId="3D50E7CA" w:rsidR="00152CD6" w:rsidRDefault="00152CD6">
      <w:pPr>
        <w:pStyle w:val="TOC2"/>
        <w:rPr>
          <w:rFonts w:asciiTheme="minorHAnsi" w:eastAsiaTheme="minorEastAsia" w:hAnsiTheme="minorHAnsi"/>
          <w:noProof/>
          <w:kern w:val="2"/>
          <w:szCs w:val="24"/>
          <w:lang/>
          <w14:ligatures w14:val="standardContextual"/>
        </w:rPr>
      </w:pPr>
      <w:hyperlink w:anchor="_Toc202802296" w:history="1">
        <w:r w:rsidRPr="00DC0968">
          <w:rPr>
            <w:rStyle w:val="Hyperlink"/>
            <w:noProof/>
            <w:lang w:val="en-GB"/>
          </w:rPr>
          <w:t>14.</w:t>
        </w:r>
        <w:r>
          <w:rPr>
            <w:rFonts w:asciiTheme="minorHAnsi" w:eastAsiaTheme="minorEastAsia" w:hAnsiTheme="minorHAnsi"/>
            <w:noProof/>
            <w:kern w:val="2"/>
            <w:szCs w:val="24"/>
            <w:lang/>
            <w14:ligatures w14:val="standardContextual"/>
          </w:rPr>
          <w:tab/>
        </w:r>
        <w:r w:rsidRPr="00DC0968">
          <w:rPr>
            <w:rStyle w:val="Hyperlink"/>
            <w:noProof/>
            <w:lang w:val="en-GB"/>
          </w:rPr>
          <w:t>International cooperation</w:t>
        </w:r>
        <w:r>
          <w:rPr>
            <w:noProof/>
            <w:webHidden/>
          </w:rPr>
          <w:tab/>
        </w:r>
        <w:r>
          <w:rPr>
            <w:noProof/>
            <w:webHidden/>
          </w:rPr>
          <w:fldChar w:fldCharType="begin"/>
        </w:r>
        <w:r>
          <w:rPr>
            <w:noProof/>
            <w:webHidden/>
          </w:rPr>
          <w:instrText xml:space="preserve"> PAGEREF _Toc202802296 \h </w:instrText>
        </w:r>
        <w:r>
          <w:rPr>
            <w:noProof/>
            <w:webHidden/>
          </w:rPr>
        </w:r>
        <w:r>
          <w:rPr>
            <w:noProof/>
            <w:webHidden/>
          </w:rPr>
          <w:fldChar w:fldCharType="separate"/>
        </w:r>
        <w:r>
          <w:rPr>
            <w:noProof/>
            <w:webHidden/>
          </w:rPr>
          <w:t>25</w:t>
        </w:r>
        <w:r>
          <w:rPr>
            <w:noProof/>
            <w:webHidden/>
          </w:rPr>
          <w:fldChar w:fldCharType="end"/>
        </w:r>
      </w:hyperlink>
    </w:p>
    <w:p w14:paraId="67FA82A3" w14:textId="52F5EB2C" w:rsidR="0080661F" w:rsidRPr="002F0F27" w:rsidRDefault="00750FBB" w:rsidP="0042653B">
      <w:pPr>
        <w:rPr>
          <w:lang w:val="en-GB"/>
        </w:rPr>
      </w:pPr>
      <w:r w:rsidRPr="002F0F27">
        <w:rPr>
          <w:lang w:val="en-GB"/>
        </w:rPr>
        <w:fldChar w:fldCharType="end"/>
      </w:r>
    </w:p>
    <w:p w14:paraId="4DC0E877" w14:textId="211B782E" w:rsidR="00551BB6" w:rsidRPr="002F0F27" w:rsidRDefault="0080661F" w:rsidP="000E1E5E">
      <w:pPr>
        <w:pStyle w:val="Heading1"/>
        <w:spacing w:after="120" w:line="276" w:lineRule="auto"/>
        <w:rPr>
          <w:lang w:val="en-GB"/>
        </w:rPr>
      </w:pPr>
      <w:r w:rsidRPr="002F0F27">
        <w:rPr>
          <w:lang w:val="en-GB"/>
        </w:rPr>
        <w:br w:type="column"/>
      </w:r>
      <w:bookmarkStart w:id="0" w:name="_Toc202802270"/>
      <w:r w:rsidR="00121768" w:rsidRPr="002F0F27">
        <w:rPr>
          <w:lang w:val="en-GB"/>
        </w:rPr>
        <w:lastRenderedPageBreak/>
        <w:t>Council of Europe</w:t>
      </w:r>
      <w:bookmarkEnd w:id="0"/>
    </w:p>
    <w:p w14:paraId="22AD1F1D" w14:textId="71BA251D" w:rsidR="00026D26" w:rsidRDefault="00831FB6" w:rsidP="000E1E5E">
      <w:pPr>
        <w:spacing w:after="120" w:line="276" w:lineRule="auto"/>
        <w:rPr>
          <w:lang w:val="en-GB"/>
        </w:rPr>
      </w:pPr>
      <w:r w:rsidRPr="002F0F27">
        <w:rPr>
          <w:lang w:val="en-GB"/>
        </w:rPr>
        <w:t xml:space="preserve">The Council of Europe is an international organisation founded in 1949 with the aim to uphold human rights, democracy and the rule of law in Europe. It has </w:t>
      </w:r>
      <w:hyperlink r:id="rId16" w:history="1">
        <w:r w:rsidR="007B60AB">
          <w:rPr>
            <w:rStyle w:val="Hyperlink"/>
            <w:lang w:val="en-GB"/>
          </w:rPr>
          <w:t>46 Member States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FB2D0F">
        <w:rPr>
          <w:lang w:val="en-GB"/>
        </w:rPr>
        <w:t xml:space="preserve">All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384B72E1" w:rsidR="00831FB6" w:rsidRPr="00031330" w:rsidRDefault="00031330" w:rsidP="000E1E5E">
      <w:pPr>
        <w:spacing w:after="120" w:line="276" w:lineRule="auto"/>
        <w:rPr>
          <w:b/>
          <w:bCs/>
          <w:color w:val="EE0000"/>
          <w:lang w:val="en-GB"/>
        </w:rPr>
      </w:pPr>
      <w:r>
        <w:rPr>
          <w:b/>
          <w:bCs/>
          <w:color w:val="FF0000"/>
          <w:lang w:val="en-GB"/>
        </w:rPr>
        <w:t>Finland</w:t>
      </w:r>
      <w:r w:rsidRPr="00031330">
        <w:rPr>
          <w:b/>
          <w:bCs/>
          <w:color w:val="EE0000"/>
          <w:lang w:val="en-GB"/>
        </w:rPr>
        <w:t>, Iceland, Ireland, Latvia, Cyprus and Luxembourg</w:t>
      </w:r>
      <w:r w:rsidR="00FB2D0F" w:rsidRPr="00031330">
        <w:rPr>
          <w:b/>
          <w:bCs/>
          <w:color w:val="EE0000"/>
          <w:lang w:val="en-GB"/>
        </w:rPr>
        <w:t xml:space="preserve"> </w:t>
      </w:r>
      <w:r w:rsidR="00433AEC" w:rsidRPr="00031330">
        <w:rPr>
          <w:b/>
          <w:bCs/>
          <w:color w:val="EE0000"/>
          <w:lang w:val="en-GB"/>
        </w:rPr>
        <w:t>are</w:t>
      </w:r>
      <w:r w:rsidR="0097577A" w:rsidRPr="00031330">
        <w:rPr>
          <w:b/>
          <w:bCs/>
          <w:color w:val="EE0000"/>
          <w:lang w:val="en-GB"/>
        </w:rPr>
        <w:t xml:space="preserve"> </w:t>
      </w:r>
      <w:r w:rsidR="005A7C55" w:rsidRPr="00031330">
        <w:rPr>
          <w:b/>
          <w:bCs/>
          <w:color w:val="EE0000"/>
          <w:lang w:val="en-GB"/>
        </w:rPr>
        <w:t>member</w:t>
      </w:r>
      <w:r w:rsidR="00433AEC" w:rsidRPr="00031330">
        <w:rPr>
          <w:b/>
          <w:bCs/>
          <w:color w:val="EE0000"/>
          <w:lang w:val="en-GB"/>
        </w:rPr>
        <w:t>s</w:t>
      </w:r>
      <w:r w:rsidR="005A7C55" w:rsidRPr="00031330">
        <w:rPr>
          <w:b/>
          <w:bCs/>
          <w:color w:val="EE0000"/>
          <w:lang w:val="en-GB"/>
        </w:rPr>
        <w:t xml:space="preserve"> of the Council of Europe. </w:t>
      </w:r>
    </w:p>
    <w:p w14:paraId="305BF006" w14:textId="5985E875" w:rsidR="00551BB6" w:rsidRPr="002F0F27" w:rsidRDefault="002132DB" w:rsidP="000E1E5E">
      <w:pPr>
        <w:pStyle w:val="Heading2"/>
        <w:spacing w:after="120" w:line="276" w:lineRule="auto"/>
        <w:rPr>
          <w:lang w:val="en-GB"/>
        </w:rPr>
      </w:pPr>
      <w:bookmarkStart w:id="1" w:name="_Toc202802271"/>
      <w:r w:rsidRPr="002F0F27">
        <w:rPr>
          <w:lang w:val="en-GB"/>
        </w:rPr>
        <w:t>Ratification of the Istanbul Convention</w:t>
      </w:r>
      <w:r w:rsidR="00037FD9" w:rsidRPr="002F0F27">
        <w:rPr>
          <w:lang w:val="en-GB"/>
        </w:rPr>
        <w:t xml:space="preserve"> on violence against women</w:t>
      </w:r>
      <w:bookmarkEnd w:id="1"/>
      <w:r w:rsidR="00037FD9" w:rsidRPr="002F0F27">
        <w:rPr>
          <w:lang w:val="en-GB"/>
        </w:rPr>
        <w:t xml:space="preserve"> </w:t>
      </w:r>
    </w:p>
    <w:p w14:paraId="5213D9D7" w14:textId="4AC82D3E" w:rsidR="002132DB" w:rsidRDefault="00BF1410" w:rsidP="000E1E5E">
      <w:pPr>
        <w:spacing w:after="120" w:line="276" w:lineRule="auto"/>
        <w:rPr>
          <w:lang w:val="en-GB"/>
        </w:rPr>
      </w:pPr>
      <w:r w:rsidRPr="002F0F27">
        <w:rPr>
          <w:lang w:val="en-GB"/>
        </w:rPr>
        <w:t xml:space="preserve">The </w:t>
      </w:r>
      <w:hyperlink r:id="rId17"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29EC9DDD" w14:textId="105F6896" w:rsidR="00D14A28" w:rsidRDefault="00D14A28" w:rsidP="000E1E5E">
      <w:pPr>
        <w:spacing w:after="120" w:line="276" w:lineRule="auto"/>
        <w:rPr>
          <w:lang w:val="en-GB"/>
        </w:rPr>
      </w:pPr>
      <w:r>
        <w:rPr>
          <w:lang w:val="en-GB"/>
        </w:rPr>
        <w:t xml:space="preserve">It </w:t>
      </w:r>
      <w:r w:rsidRPr="00D14A28">
        <w:rPr>
          <w:lang w:val="en-GB"/>
        </w:rPr>
        <w:t>is the first European instrument that aims legally to prevent gender-based violence, protect victims of violence, and punish perpetrators. </w:t>
      </w:r>
    </w:p>
    <w:p w14:paraId="429D1C5F" w14:textId="7A8D8E49" w:rsidR="003842E7" w:rsidRPr="00B70020" w:rsidRDefault="00B70020" w:rsidP="000E1E5E">
      <w:pPr>
        <w:spacing w:after="120" w:line="276" w:lineRule="auto"/>
        <w:rPr>
          <w:color w:val="000000" w:themeColor="text1"/>
          <w:lang w:val="en-GB"/>
        </w:rPr>
      </w:pPr>
      <w:r w:rsidRPr="00B70020">
        <w:rPr>
          <w:b/>
          <w:bCs/>
          <w:color w:val="000000" w:themeColor="text1"/>
          <w:highlight w:val="yellow"/>
          <w:lang w:val="en-GB"/>
        </w:rPr>
        <w:t>Finland, Iceland, Ireland, Latvia, Cyprus and Luxembourg</w:t>
      </w:r>
      <w:r>
        <w:rPr>
          <w:color w:val="000000" w:themeColor="text1"/>
          <w:lang w:val="en-GB"/>
        </w:rPr>
        <w:t xml:space="preserve"> </w:t>
      </w:r>
      <w:r w:rsidR="003842E7">
        <w:rPr>
          <w:b/>
          <w:lang w:val="en-GB"/>
        </w:rPr>
        <w:t>are among the countries that ratified the Convention.</w:t>
      </w:r>
      <w:r>
        <w:rPr>
          <w:rStyle w:val="FootnoteReference"/>
          <w:b/>
          <w:lang w:val="en-GB"/>
        </w:rPr>
        <w:footnoteReference w:id="1"/>
      </w:r>
      <w:r w:rsidR="003842E7">
        <w:rPr>
          <w:b/>
          <w:lang w:val="en-GB"/>
        </w:rPr>
        <w:t xml:space="preserve"> </w:t>
      </w:r>
    </w:p>
    <w:p w14:paraId="4E72C185" w14:textId="7F4BA47E" w:rsidR="00D14A28" w:rsidRPr="00D14A28" w:rsidRDefault="00D14A28" w:rsidP="000E1E5E">
      <w:pPr>
        <w:spacing w:after="120" w:line="276" w:lineRule="auto"/>
        <w:rPr>
          <w:b/>
          <w:lang w:val="en-GB"/>
        </w:rPr>
      </w:pPr>
      <w:r w:rsidRPr="0032585E">
        <w:rPr>
          <w:bCs/>
          <w:lang w:val="en-GB"/>
        </w:rPr>
        <w:t>More information:</w:t>
      </w:r>
      <w:r w:rsidRPr="00D14A28">
        <w:rPr>
          <w:bCs/>
          <w:lang w:val="en-GB"/>
        </w:rPr>
        <w:t xml:space="preserve"> </w:t>
      </w:r>
      <w:hyperlink r:id="rId18" w:history="1">
        <w:r w:rsidRPr="00D14A28">
          <w:rPr>
            <w:rStyle w:val="Hyperlink"/>
            <w:bCs/>
            <w:lang w:val="en-GB"/>
          </w:rPr>
          <w:t>EDF webpage on the Istanbul Convention</w:t>
        </w:r>
      </w:hyperlink>
      <w:r>
        <w:rPr>
          <w:b/>
          <w:lang w:val="en-GB"/>
        </w:rPr>
        <w:t xml:space="preserve"> </w:t>
      </w:r>
    </w:p>
    <w:p w14:paraId="2B00422A" w14:textId="71D5ABCF" w:rsidR="0034494E" w:rsidRDefault="0034494E"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reedom from exploitation, violence and abuse</w:t>
      </w:r>
    </w:p>
    <w:p w14:paraId="6272814F" w14:textId="44C741B9" w:rsidR="008E476D" w:rsidRPr="008E476D" w:rsidRDefault="008E476D" w:rsidP="000E1E5E">
      <w:pPr>
        <w:pBdr>
          <w:top w:val="single" w:sz="4" w:space="1" w:color="auto"/>
          <w:left w:val="single" w:sz="4" w:space="4" w:color="auto"/>
          <w:bottom w:val="single" w:sz="4" w:space="1" w:color="auto"/>
          <w:right w:val="single" w:sz="4" w:space="4" w:color="auto"/>
        </w:pBdr>
        <w:spacing w:after="120" w:line="276" w:lineRule="auto"/>
        <w:rPr>
          <w:bCs/>
          <w:u w:val="single"/>
          <w:lang w:val="en-GB"/>
        </w:rPr>
      </w:pPr>
      <w:r w:rsidRPr="008E476D">
        <w:rPr>
          <w:bCs/>
          <w:u w:val="single"/>
          <w:lang w:val="en-GB"/>
        </w:rPr>
        <w:t>Suggested question:</w:t>
      </w:r>
    </w:p>
    <w:p w14:paraId="1999E7B2" w14:textId="2053F7E3" w:rsidR="008E476D" w:rsidRPr="002F0F27" w:rsidRDefault="008E476D"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96B90">
        <w:rPr>
          <w:lang w:val="en-GB"/>
        </w:rPr>
        <w:t>Provide information on the steps and timeframe undertaken to ensure the swift implementation of the Istanbul Convention</w:t>
      </w:r>
      <w:r>
        <w:rPr>
          <w:lang w:val="en-GB"/>
        </w:rPr>
        <w:t xml:space="preserve"> and how the State ensure that those steps fully </w:t>
      </w:r>
      <w:proofErr w:type="gramStart"/>
      <w:r>
        <w:rPr>
          <w:lang w:val="en-GB"/>
        </w:rPr>
        <w:t>includes</w:t>
      </w:r>
      <w:proofErr w:type="gramEnd"/>
      <w:r>
        <w:rPr>
          <w:lang w:val="en-GB"/>
        </w:rPr>
        <w:t xml:space="preserve"> women and girls with disabilities. </w:t>
      </w:r>
    </w:p>
    <w:p w14:paraId="303D7954" w14:textId="037355CE" w:rsidR="0034494E" w:rsidRPr="002F0F27" w:rsidRDefault="0034494E"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w:t>
      </w:r>
      <w:r w:rsidR="004C2BEB" w:rsidRPr="002F0F27">
        <w:rPr>
          <w:u w:val="single"/>
          <w:lang w:val="en-GB"/>
        </w:rPr>
        <w:t>uggested recommendation</w:t>
      </w:r>
      <w:r w:rsidRPr="002F0F27">
        <w:rPr>
          <w:u w:val="single"/>
          <w:lang w:val="en-GB"/>
        </w:rPr>
        <w:t xml:space="preserve">: </w:t>
      </w:r>
    </w:p>
    <w:p w14:paraId="6EA79201" w14:textId="1A1BB832" w:rsidR="00A145F7" w:rsidRDefault="00A145F7"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1CF90F32" w14:textId="51CF10CD" w:rsidR="002132DB" w:rsidRPr="002F0F27" w:rsidRDefault="002132DB" w:rsidP="000E1E5E">
      <w:pPr>
        <w:pStyle w:val="Heading2"/>
        <w:spacing w:after="120" w:line="276" w:lineRule="auto"/>
        <w:rPr>
          <w:lang w:val="en-GB"/>
        </w:rPr>
      </w:pPr>
      <w:bookmarkStart w:id="2" w:name="_Toc202802272"/>
      <w:r w:rsidRPr="002F0F27">
        <w:rPr>
          <w:lang w:val="en-GB"/>
        </w:rPr>
        <w:lastRenderedPageBreak/>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of persons with psychosocial disabilities</w:t>
      </w:r>
      <w:bookmarkEnd w:id="2"/>
      <w:r w:rsidR="00037FD9" w:rsidRPr="002F0F27">
        <w:rPr>
          <w:lang w:val="en-GB"/>
        </w:rPr>
        <w:t xml:space="preserve"> </w:t>
      </w:r>
    </w:p>
    <w:p w14:paraId="5E47A95E" w14:textId="222A0381" w:rsidR="00070C72" w:rsidRPr="002F0F27" w:rsidRDefault="006149B5" w:rsidP="000E1E5E">
      <w:pPr>
        <w:spacing w:after="120" w:line="276" w:lineRule="auto"/>
        <w:rPr>
          <w:lang w:val="en-GB"/>
        </w:rPr>
      </w:pPr>
      <w:r w:rsidRPr="3E7CDC01">
        <w:rPr>
          <w:lang w:val="en-GB"/>
        </w:rPr>
        <w:t xml:space="preserve">Since 2014, under the mandate received from </w:t>
      </w:r>
      <w:r w:rsidR="004E5AEC" w:rsidRPr="3E7CDC01">
        <w:rPr>
          <w:lang w:val="en-GB"/>
        </w:rPr>
        <w:t>M</w:t>
      </w:r>
      <w:r w:rsidRPr="3E7CDC01">
        <w:rPr>
          <w:lang w:val="en-GB"/>
        </w:rPr>
        <w:t xml:space="preserve">ember </w:t>
      </w:r>
      <w:r w:rsidR="004E5AEC" w:rsidRPr="3E7CDC01">
        <w:rPr>
          <w:lang w:val="en-GB"/>
        </w:rPr>
        <w:t>S</w:t>
      </w:r>
      <w:r w:rsidRPr="3E7CDC01">
        <w:rPr>
          <w:lang w:val="en-GB"/>
        </w:rPr>
        <w:t xml:space="preserve">tates of the Council of Europe, the </w:t>
      </w:r>
      <w:hyperlink r:id="rId19" w:history="1">
        <w:r w:rsidR="400D3CC0" w:rsidRPr="006919EF">
          <w:rPr>
            <w:rStyle w:val="Hyperlink"/>
            <w:lang w:val="en-GB"/>
          </w:rPr>
          <w:t>Steering Committee for Human Rights in the fields of Biomedicine and Health (CDBIO)</w:t>
        </w:r>
      </w:hyperlink>
      <w:r w:rsidR="400D3CC0" w:rsidRPr="3E7CDC01">
        <w:rPr>
          <w:lang w:val="en-GB"/>
        </w:rPr>
        <w:t>,</w:t>
      </w:r>
      <w:r w:rsidR="4A86E77B" w:rsidRPr="3E7CDC01">
        <w:rPr>
          <w:lang w:val="en-GB"/>
        </w:rPr>
        <w:t xml:space="preserve"> formerly the </w:t>
      </w:r>
      <w:r w:rsidR="00571CC4" w:rsidRPr="3E7CDC01">
        <w:rPr>
          <w:lang w:val="en-GB"/>
        </w:rPr>
        <w:t>DH-BIO Committee</w:t>
      </w:r>
      <w:r w:rsidR="7F2348D8" w:rsidRPr="3E7CDC01">
        <w:rPr>
          <w:lang w:val="en-GB"/>
        </w:rPr>
        <w:t>,</w:t>
      </w:r>
      <w:r w:rsidR="00571CC4" w:rsidRPr="3E7CDC01">
        <w:rPr>
          <w:lang w:val="en-GB"/>
        </w:rPr>
        <w:t xml:space="preserve"> </w:t>
      </w:r>
      <w:r w:rsidRPr="3E7CDC01">
        <w:rPr>
          <w:lang w:val="en-GB"/>
        </w:rPr>
        <w:t xml:space="preserve">has been working on a draft </w:t>
      </w:r>
      <w:r w:rsidR="00B50AE4">
        <w:rPr>
          <w:lang w:val="en-GB"/>
        </w:rPr>
        <w:t>A</w:t>
      </w:r>
      <w:r w:rsidRPr="3E7CDC01">
        <w:rPr>
          <w:lang w:val="en-GB"/>
        </w:rPr>
        <w:t xml:space="preserve">dditional </w:t>
      </w:r>
      <w:r w:rsidR="00B50AE4">
        <w:rPr>
          <w:lang w:val="en-GB"/>
        </w:rPr>
        <w:t>P</w:t>
      </w:r>
      <w:r w:rsidRPr="3E7CDC01">
        <w:rPr>
          <w:lang w:val="en-GB"/>
        </w:rPr>
        <w:t xml:space="preserve">rotocol to the </w:t>
      </w:r>
      <w:r w:rsidR="00907C6D" w:rsidRPr="3E7CDC01">
        <w:rPr>
          <w:lang w:val="en-GB"/>
        </w:rPr>
        <w:t>Convention for the protection of Human Rights and Dignity of the Human Being with regard to the Application of Biology and Medicine (</w:t>
      </w:r>
      <w:r w:rsidRPr="3E7CDC01">
        <w:rPr>
          <w:lang w:val="en-GB"/>
        </w:rPr>
        <w:t>Oviedo Convention</w:t>
      </w:r>
      <w:r w:rsidR="00907C6D" w:rsidRPr="3E7CDC01">
        <w:rPr>
          <w:lang w:val="en-GB"/>
        </w:rPr>
        <w:t>)</w:t>
      </w:r>
      <w:r w:rsidR="00976C02">
        <w:rPr>
          <w:lang w:val="en-GB"/>
        </w:rPr>
        <w:t>. The draft Additional Protocol</w:t>
      </w:r>
      <w:r w:rsidRPr="3E7CDC01">
        <w:rPr>
          <w:lang w:val="en-GB"/>
        </w:rPr>
        <w:t xml:space="preserve"> concern</w:t>
      </w:r>
      <w:r w:rsidR="00976C02">
        <w:rPr>
          <w:lang w:val="en-GB"/>
        </w:rPr>
        <w:t>s</w:t>
      </w:r>
      <w:r w:rsidRPr="3E7CDC01">
        <w:rPr>
          <w:lang w:val="en-GB"/>
        </w:rPr>
        <w:t xml:space="preserve"> the protection of human rights and dignity of “persons with mental disorders”. This protocol is based on the medical model of disability and violates the CRPD</w:t>
      </w:r>
      <w:r w:rsidR="00886581">
        <w:rPr>
          <w:lang w:val="en-GB"/>
        </w:rPr>
        <w:t xml:space="preserve">, creating legal standards for the forced treatment and placement of persons with disabilities and mental health problems in mental healthcare. </w:t>
      </w:r>
    </w:p>
    <w:p w14:paraId="19C8B2CE" w14:textId="58205A50" w:rsidR="002132DB" w:rsidRDefault="0004511B" w:rsidP="000E1E5E">
      <w:pPr>
        <w:spacing w:after="120" w:line="276" w:lineRule="auto"/>
        <w:rPr>
          <w:lang w:val="en-GB"/>
        </w:rPr>
      </w:pPr>
      <w:r>
        <w:rPr>
          <w:lang w:val="en-GB"/>
        </w:rPr>
        <w:t>I</w:t>
      </w:r>
      <w:r w:rsidRPr="0004511B">
        <w:rPr>
          <w:lang w:val="en-GB"/>
        </w:rPr>
        <w:t>n 2022</w:t>
      </w:r>
      <w:r>
        <w:rPr>
          <w:lang w:val="en-GB"/>
        </w:rPr>
        <w:t>, facing</w:t>
      </w:r>
      <w:r w:rsidRPr="0004511B">
        <w:rPr>
          <w:lang w:val="en-GB"/>
        </w:rPr>
        <w:t xml:space="preserve"> </w:t>
      </w:r>
      <w:r w:rsidR="00B00FB8">
        <w:rPr>
          <w:lang w:val="en-GB"/>
        </w:rPr>
        <w:t xml:space="preserve">widespread </w:t>
      </w:r>
      <w:hyperlink r:id="rId20" w:history="1">
        <w:r w:rsidR="00B00FB8" w:rsidRPr="00440224">
          <w:rPr>
            <w:rStyle w:val="Hyperlink"/>
            <w:lang w:val="en-GB"/>
          </w:rPr>
          <w:t>criticism from civil society</w:t>
        </w:r>
      </w:hyperlink>
      <w:r>
        <w:rPr>
          <w:lang w:val="en-GB"/>
        </w:rPr>
        <w:t xml:space="preserve">, </w:t>
      </w:r>
      <w:hyperlink r:id="rId21" w:history="1">
        <w:r w:rsidRPr="002F6FFD">
          <w:rPr>
            <w:rStyle w:val="Hyperlink"/>
            <w:lang w:val="en-GB"/>
          </w:rPr>
          <w:t>the CRPD Committee</w:t>
        </w:r>
      </w:hyperlink>
      <w:r w:rsidR="00B00FB8">
        <w:rPr>
          <w:lang w:val="en-GB"/>
        </w:rPr>
        <w:t>,</w:t>
      </w:r>
      <w:r w:rsidR="00DC2CBE">
        <w:rPr>
          <w:lang w:val="en-GB"/>
        </w:rPr>
        <w:t xml:space="preserve"> </w:t>
      </w:r>
      <w:hyperlink r:id="rId22" w:history="1">
        <w:r w:rsidR="00EB2763" w:rsidRPr="003028A2">
          <w:rPr>
            <w:rStyle w:val="Hyperlink"/>
            <w:lang w:val="en-GB"/>
          </w:rPr>
          <w:t>several UN bodies and mandate holders</w:t>
        </w:r>
      </w:hyperlink>
      <w:r w:rsidR="00EB2763">
        <w:rPr>
          <w:lang w:val="en-GB"/>
        </w:rPr>
        <w:t>,</w:t>
      </w:r>
      <w:r w:rsidR="00757442">
        <w:rPr>
          <w:lang w:val="en-GB"/>
        </w:rPr>
        <w:t xml:space="preserve"> </w:t>
      </w:r>
      <w:r>
        <w:rPr>
          <w:lang w:val="en-GB"/>
        </w:rPr>
        <w:t xml:space="preserve">other </w:t>
      </w:r>
      <w:hyperlink r:id="rId23" w:history="1">
        <w:r w:rsidRPr="0036091A">
          <w:rPr>
            <w:rStyle w:val="Hyperlink"/>
            <w:lang w:val="en-GB"/>
          </w:rPr>
          <w:t>Council of Europe bodies</w:t>
        </w:r>
      </w:hyperlink>
      <w:r>
        <w:rPr>
          <w:lang w:val="en-GB"/>
        </w:rPr>
        <w:t xml:space="preserve">, </w:t>
      </w:r>
      <w:r w:rsidR="00B00FB8">
        <w:rPr>
          <w:lang w:val="en-GB"/>
        </w:rPr>
        <w:t xml:space="preserve">the </w:t>
      </w:r>
      <w:r>
        <w:rPr>
          <w:lang w:val="en-GB"/>
        </w:rPr>
        <w:t>Committee of Ministers</w:t>
      </w:r>
      <w:r w:rsidR="003F0667">
        <w:rPr>
          <w:lang w:val="en-GB"/>
        </w:rPr>
        <w:t xml:space="preserve"> paused the work on the draft Additional Protocol for two years. During this time, the</w:t>
      </w:r>
      <w:r>
        <w:rPr>
          <w:lang w:val="en-GB"/>
        </w:rPr>
        <w:t xml:space="preserve">y </w:t>
      </w:r>
      <w:r w:rsidR="003F0667">
        <w:rPr>
          <w:lang w:val="en-GB"/>
        </w:rPr>
        <w:t xml:space="preserve">directed CDBIO to instead </w:t>
      </w:r>
      <w:r w:rsidR="008C0E96">
        <w:rPr>
          <w:lang w:val="en-GB"/>
        </w:rPr>
        <w:t xml:space="preserve">focus on developing a </w:t>
      </w:r>
      <w:hyperlink r:id="rId24" w:history="1">
        <w:r w:rsidR="008C0E96" w:rsidRPr="006F4D14">
          <w:rPr>
            <w:rStyle w:val="Hyperlink"/>
            <w:lang w:val="en-GB"/>
          </w:rPr>
          <w:t xml:space="preserve">draft Recommendation on </w:t>
        </w:r>
        <w:r w:rsidR="006F4D14" w:rsidRPr="006F4D14">
          <w:rPr>
            <w:rStyle w:val="Hyperlink"/>
            <w:lang w:val="en-GB"/>
          </w:rPr>
          <w:t xml:space="preserve">respect for </w:t>
        </w:r>
        <w:r w:rsidR="008C0E96" w:rsidRPr="006F4D14">
          <w:rPr>
            <w:rStyle w:val="Hyperlink"/>
            <w:lang w:val="en-GB"/>
          </w:rPr>
          <w:t>autonomy in mental healthcare.</w:t>
        </w:r>
      </w:hyperlink>
      <w:r w:rsidR="008C0E96">
        <w:rPr>
          <w:lang w:val="en-GB"/>
        </w:rPr>
        <w:t xml:space="preserve"> Civil society, including the European Disability Forum</w:t>
      </w:r>
      <w:r w:rsidR="000613C7">
        <w:rPr>
          <w:lang w:val="en-GB"/>
        </w:rPr>
        <w:t xml:space="preserve">, was actively involved in its development. </w:t>
      </w:r>
      <w:r w:rsidR="006919EF">
        <w:rPr>
          <w:lang w:val="en-GB"/>
        </w:rPr>
        <w:t>C</w:t>
      </w:r>
      <w:r w:rsidR="009B49CB">
        <w:rPr>
          <w:lang w:val="en-GB"/>
        </w:rPr>
        <w:t xml:space="preserve">ivil society welcomed the draft Recommendation as an alternative to the draft Additional Protocol. </w:t>
      </w:r>
    </w:p>
    <w:p w14:paraId="0E0F7A8A" w14:textId="533491E7" w:rsidR="00DC2CBE" w:rsidRPr="002F0F27" w:rsidRDefault="00DC2CBE" w:rsidP="000E1E5E">
      <w:pPr>
        <w:spacing w:after="120" w:line="276" w:lineRule="auto"/>
        <w:rPr>
          <w:lang w:val="en-GB"/>
        </w:rPr>
      </w:pPr>
      <w:r>
        <w:rPr>
          <w:lang w:val="en-GB"/>
        </w:rPr>
        <w:t>Following the two-year pause, the Committee of Ministers resurrected their work to advance the draft Additional Protocol in January 2025. T</w:t>
      </w:r>
      <w:r w:rsidR="00F652B7">
        <w:rPr>
          <w:lang w:val="en-GB"/>
        </w:rPr>
        <w:t xml:space="preserve">aking the next procedural step towards adoption, they passed it on to the Parliamentary Assembly of the Council of Europe for an opinion expected in mid-2025. </w:t>
      </w:r>
      <w:r w:rsidR="005C3461">
        <w:rPr>
          <w:lang w:val="en-GB"/>
        </w:rPr>
        <w:t xml:space="preserve">Once their opinion is transmitted back to the Committee of Ministers, they will </w:t>
      </w:r>
      <w:r w:rsidR="008C2F76">
        <w:rPr>
          <w:lang w:val="en-GB"/>
        </w:rPr>
        <w:t xml:space="preserve">take a final decision on whether to adopt, abandon or amend the draft Additional Protocol to the Oviedo Convention. </w:t>
      </w:r>
    </w:p>
    <w:p w14:paraId="292157D7" w14:textId="46C56EC8" w:rsidR="009F6F76" w:rsidRPr="00B36DE3" w:rsidRDefault="003E7B4D" w:rsidP="000E1E5E">
      <w:pPr>
        <w:spacing w:after="120" w:line="276" w:lineRule="auto"/>
        <w:rPr>
          <w:lang w:val="en-GB"/>
        </w:rPr>
      </w:pPr>
      <w:r w:rsidRPr="00B36DE3">
        <w:rPr>
          <w:lang w:val="en-GB"/>
        </w:rPr>
        <w:t xml:space="preserve">There is a </w:t>
      </w:r>
      <w:r w:rsidR="009F6F76">
        <w:rPr>
          <w:lang w:val="en-GB"/>
        </w:rPr>
        <w:t xml:space="preserve">significant </w:t>
      </w:r>
      <w:r w:rsidRPr="00B36DE3">
        <w:rPr>
          <w:lang w:val="en-GB"/>
        </w:rPr>
        <w:t>risk that the draft additional protocol</w:t>
      </w:r>
      <w:r w:rsidR="009F6F76">
        <w:rPr>
          <w:lang w:val="en-GB"/>
        </w:rPr>
        <w:t xml:space="preserve"> will</w:t>
      </w:r>
      <w:r w:rsidRPr="00B36DE3">
        <w:rPr>
          <w:lang w:val="en-GB"/>
        </w:rPr>
        <w:t xml:space="preserve"> be adopted. Hence the disability movement continues to call</w:t>
      </w:r>
      <w:r w:rsidR="009F6F76">
        <w:rPr>
          <w:lang w:val="en-GB"/>
        </w:rPr>
        <w:t xml:space="preserve"> on</w:t>
      </w:r>
      <w:r w:rsidRPr="00B36DE3">
        <w:rPr>
          <w:lang w:val="en-GB"/>
        </w:rPr>
        <w:t xml:space="preserve"> European countries </w:t>
      </w:r>
      <w:r w:rsidR="00E84095" w:rsidRPr="00B36DE3">
        <w:rPr>
          <w:lang w:val="en-GB"/>
        </w:rPr>
        <w:t xml:space="preserve">to ask for the withdrawal of the draft </w:t>
      </w:r>
      <w:r w:rsidR="006919EF">
        <w:rPr>
          <w:lang w:val="en-GB"/>
        </w:rPr>
        <w:t>A</w:t>
      </w:r>
      <w:r w:rsidR="00E84095" w:rsidRPr="00B36DE3">
        <w:rPr>
          <w:lang w:val="en-GB"/>
        </w:rPr>
        <w:t xml:space="preserve">dditional </w:t>
      </w:r>
      <w:proofErr w:type="gramStart"/>
      <w:r w:rsidR="006919EF">
        <w:rPr>
          <w:lang w:val="en-GB"/>
        </w:rPr>
        <w:t>P</w:t>
      </w:r>
      <w:r w:rsidR="00E84095" w:rsidRPr="00B36DE3">
        <w:rPr>
          <w:lang w:val="en-GB"/>
        </w:rPr>
        <w:t>rotocol</w:t>
      </w:r>
      <w:r w:rsidRPr="00B36DE3">
        <w:rPr>
          <w:lang w:val="en-GB"/>
        </w:rPr>
        <w:t>, and</w:t>
      </w:r>
      <w:proofErr w:type="gramEnd"/>
      <w:r w:rsidRPr="00B36DE3">
        <w:rPr>
          <w:lang w:val="en-GB"/>
        </w:rPr>
        <w:t xml:space="preserve"> instead support </w:t>
      </w:r>
      <w:r w:rsidR="009F6F76">
        <w:rPr>
          <w:lang w:val="en-GB"/>
        </w:rPr>
        <w:t xml:space="preserve">the </w:t>
      </w:r>
      <w:r w:rsidRPr="00B36DE3">
        <w:rPr>
          <w:lang w:val="en-GB"/>
        </w:rPr>
        <w:t>recommendation</w:t>
      </w:r>
      <w:r w:rsidR="009F6F76">
        <w:rPr>
          <w:lang w:val="en-GB"/>
        </w:rPr>
        <w:t xml:space="preserve">. The recommendation, while not fully CRPD compliant, </w:t>
      </w:r>
      <w:r w:rsidR="00B17517">
        <w:rPr>
          <w:lang w:val="en-GB"/>
        </w:rPr>
        <w:t xml:space="preserve">is not legally binding and </w:t>
      </w:r>
      <w:r w:rsidR="009F6F76">
        <w:rPr>
          <w:lang w:val="en-GB"/>
        </w:rPr>
        <w:t>aims to prevent and ultimately eliminate the use of coercion in mental healthcare services, outlining important mechanisms for Member States to achieve this aim.</w:t>
      </w:r>
    </w:p>
    <w:p w14:paraId="352E8D6F" w14:textId="1D643AF8" w:rsidR="00977042" w:rsidRPr="002F0F27" w:rsidRDefault="00977042"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3" w:name="_Hlk74147545"/>
      <w:r w:rsidRPr="002F0F27">
        <w:rPr>
          <w:b/>
          <w:lang w:val="en-GB"/>
        </w:rPr>
        <w:t>Relevant CRPD article</w:t>
      </w:r>
      <w:r w:rsidR="009A0CFC">
        <w:rPr>
          <w:b/>
          <w:lang w:val="en-GB"/>
        </w:rPr>
        <w:t>s</w:t>
      </w:r>
      <w:r w:rsidRPr="002F0F27">
        <w:rPr>
          <w:b/>
          <w:lang w:val="en-GB"/>
        </w:rPr>
        <w:t xml:space="preserv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r w:rsidR="009A0CFC">
        <w:rPr>
          <w:b/>
          <w:lang w:val="en-GB"/>
        </w:rPr>
        <w:t>; Article 12 – Equal recognition before the law</w:t>
      </w:r>
    </w:p>
    <w:p w14:paraId="32B45540" w14:textId="77777777" w:rsidR="00E87A53" w:rsidRPr="009A0CFC" w:rsidRDefault="00E87A53" w:rsidP="00E87A53">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A0CFC">
        <w:rPr>
          <w:u w:val="single"/>
          <w:lang w:val="en-GB"/>
        </w:rPr>
        <w:t xml:space="preserve">Suggested questions: </w:t>
      </w:r>
    </w:p>
    <w:p w14:paraId="4B3750D1" w14:textId="1EC2795E" w:rsidR="00E87A53" w:rsidRDefault="00E87A53" w:rsidP="00E87A53">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What efforts are being made toward the withdrawal of the draft Additional Protocol to the Oviedo Convention? </w:t>
      </w:r>
    </w:p>
    <w:p w14:paraId="6A72A44C" w14:textId="73B53881" w:rsidR="00E87A53" w:rsidRPr="00E87A53" w:rsidRDefault="00E87A5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xml:space="preserve">What efforts are being made to ensure recognition of legal capacity, and the provision of supported decision-making for persons with psychosocial and intellectual disabilities and mental health problems in mental healthcare? </w:t>
      </w:r>
    </w:p>
    <w:p w14:paraId="1541C023" w14:textId="01CE828A" w:rsidR="00977042" w:rsidRPr="002F0F27" w:rsidRDefault="0097704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72C4769E" w14:textId="458533EC" w:rsidR="00070C72" w:rsidRPr="002F0F27" w:rsidRDefault="00BB7BD2" w:rsidP="000E1E5E">
      <w:pPr>
        <w:pBdr>
          <w:top w:val="single" w:sz="4" w:space="1" w:color="auto"/>
          <w:left w:val="single" w:sz="4" w:space="4" w:color="auto"/>
          <w:bottom w:val="single" w:sz="4" w:space="1" w:color="auto"/>
          <w:right w:val="single" w:sz="4" w:space="4" w:color="auto"/>
        </w:pBdr>
        <w:spacing w:after="120" w:line="276" w:lineRule="auto"/>
        <w:rPr>
          <w:color w:val="FF0000"/>
          <w:lang w:val="en-GB"/>
        </w:rPr>
      </w:pPr>
      <w:r w:rsidRPr="002F0F27">
        <w:rPr>
          <w:lang w:val="en-GB"/>
        </w:rPr>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3054A599" w14:textId="574E73F6" w:rsidR="00AE7E68" w:rsidRDefault="00607D99"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(See </w:t>
      </w:r>
      <w:hyperlink r:id="rId25"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26"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52BCCECC" w14:textId="1DC4531B" w:rsidR="00F2425A" w:rsidRPr="002F0F27" w:rsidRDefault="00F2425A" w:rsidP="000E1E5E">
      <w:pPr>
        <w:pStyle w:val="Heading1"/>
        <w:spacing w:after="120"/>
        <w:rPr>
          <w:lang w:val="en-GB"/>
        </w:rPr>
      </w:pPr>
      <w:bookmarkStart w:id="4" w:name="_Toc95752881"/>
      <w:bookmarkStart w:id="5" w:name="_Toc202802273"/>
      <w:bookmarkEnd w:id="3"/>
      <w:r w:rsidRPr="002F0F27">
        <w:rPr>
          <w:lang w:val="en-GB"/>
        </w:rPr>
        <w:t>Hague Convention on the International Protection of Adults</w:t>
      </w:r>
      <w:bookmarkEnd w:id="4"/>
      <w:bookmarkEnd w:id="5"/>
      <w:r w:rsidRPr="002F0F27">
        <w:rPr>
          <w:lang w:val="en-GB"/>
        </w:rPr>
        <w:t xml:space="preserve"> </w:t>
      </w:r>
    </w:p>
    <w:p w14:paraId="30563A88" w14:textId="44FED3F4" w:rsidR="00F2425A" w:rsidRPr="002F0F27" w:rsidRDefault="00F2425A" w:rsidP="000E1E5E">
      <w:pPr>
        <w:spacing w:after="120" w:line="276" w:lineRule="auto"/>
        <w:rPr>
          <w:lang w:val="en-GB"/>
        </w:rPr>
      </w:pPr>
      <w:r w:rsidRPr="002F0F27">
        <w:rPr>
          <w:lang w:val="en-GB"/>
        </w:rPr>
        <w:t xml:space="preserve">In 2000, the Hague Conference adopted a </w:t>
      </w:r>
      <w:hyperlink r:id="rId27" w:history="1">
        <w:r w:rsidRPr="002F0F27">
          <w:rPr>
            <w:rStyle w:val="Hyperlink"/>
            <w:lang w:val="en-GB"/>
          </w:rPr>
          <w:t>Convention on the Protection of Vulnerable Adults</w:t>
        </w:r>
      </w:hyperlink>
      <w:r w:rsidRPr="002F0F27">
        <w:rPr>
          <w:lang w:val="en-GB"/>
        </w:rPr>
        <w:t>. It entered into force in 2009.</w:t>
      </w:r>
    </w:p>
    <w:p w14:paraId="2428596D" w14:textId="77777777" w:rsidR="00F2425A" w:rsidRPr="002F0F27" w:rsidRDefault="00F2425A" w:rsidP="000E1E5E">
      <w:pPr>
        <w:spacing w:after="120" w:line="276" w:lineRule="auto"/>
        <w:rPr>
          <w:lang w:val="en-GB"/>
        </w:rPr>
      </w:pPr>
      <w:r w:rsidRPr="002F0F27">
        <w:rPr>
          <w:lang w:val="en-GB"/>
        </w:rPr>
        <w:t xml:space="preserve">The Convention aims to facilitate decisions in cross-border situations in relation to persons who "by reason of an impairment or insufficiency of their personal faculties, are not in a position to protect their interests". In particular, the </w:t>
      </w:r>
      <w:r>
        <w:rPr>
          <w:lang w:val="en-GB"/>
        </w:rPr>
        <w:t>C</w:t>
      </w:r>
      <w:r w:rsidRPr="002F0F27">
        <w:rPr>
          <w:lang w:val="en-GB"/>
        </w:rPr>
        <w:t>onvention:</w:t>
      </w:r>
    </w:p>
    <w:p w14:paraId="3AFB614C" w14:textId="77777777" w:rsidR="00F2425A" w:rsidRPr="002F0F27" w:rsidRDefault="00F2425A" w:rsidP="000E1E5E">
      <w:pPr>
        <w:pStyle w:val="ListParagraph"/>
        <w:numPr>
          <w:ilvl w:val="0"/>
          <w:numId w:val="15"/>
        </w:numPr>
        <w:spacing w:after="120" w:line="276" w:lineRule="auto"/>
        <w:rPr>
          <w:lang w:val="en-GB"/>
        </w:rPr>
      </w:pPr>
      <w:r w:rsidRPr="002F0F27">
        <w:rPr>
          <w:lang w:val="en-GB"/>
        </w:rPr>
        <w:t>determines which courts have jurisdiction to take protection measures</w:t>
      </w:r>
    </w:p>
    <w:p w14:paraId="58D06B03" w14:textId="77777777" w:rsidR="00F2425A" w:rsidRPr="002F0F27" w:rsidRDefault="00F2425A" w:rsidP="000E1E5E">
      <w:pPr>
        <w:pStyle w:val="ListParagraph"/>
        <w:numPr>
          <w:ilvl w:val="0"/>
          <w:numId w:val="15"/>
        </w:numPr>
        <w:spacing w:after="120" w:line="276" w:lineRule="auto"/>
        <w:rPr>
          <w:lang w:val="en-GB"/>
        </w:rPr>
      </w:pPr>
      <w:r w:rsidRPr="002F0F27">
        <w:rPr>
          <w:lang w:val="en-GB"/>
        </w:rPr>
        <w:t>determines which law is to be applied; and who may be a “vulnerable person”</w:t>
      </w:r>
    </w:p>
    <w:p w14:paraId="4EA63A17" w14:textId="77777777" w:rsidR="00F2425A" w:rsidRPr="002F0F27" w:rsidRDefault="00F2425A" w:rsidP="000E1E5E">
      <w:pPr>
        <w:pStyle w:val="ListParagraph"/>
        <w:numPr>
          <w:ilvl w:val="0"/>
          <w:numId w:val="15"/>
        </w:numPr>
        <w:spacing w:after="120" w:line="276" w:lineRule="auto"/>
        <w:rPr>
          <w:lang w:val="en-GB"/>
        </w:rPr>
      </w:pPr>
      <w:r w:rsidRPr="002F0F27">
        <w:rPr>
          <w:lang w:val="en-GB"/>
        </w:rPr>
        <w:t>establishes a system of central authorities which should cooperate, locate “vulnerable adults” and give information on the status of vulnerable persons to other authorities</w:t>
      </w:r>
    </w:p>
    <w:p w14:paraId="7582A45D" w14:textId="4FD5335E" w:rsidR="001C7733" w:rsidRPr="001C7733" w:rsidRDefault="001C7733" w:rsidP="000E1E5E">
      <w:pPr>
        <w:spacing w:after="120" w:line="276" w:lineRule="auto"/>
        <w:rPr>
          <w:lang w:val="en-GB"/>
        </w:rPr>
      </w:pPr>
      <w:r w:rsidRPr="001C7733">
        <w:rPr>
          <w:lang w:val="en-GB"/>
        </w:rPr>
        <w:t>As of Ju</w:t>
      </w:r>
      <w:r w:rsidR="003724FC">
        <w:rPr>
          <w:lang w:val="en-GB"/>
        </w:rPr>
        <w:t>ne</w:t>
      </w:r>
      <w:r w:rsidRPr="001C7733">
        <w:rPr>
          <w:lang w:val="en-GB"/>
        </w:rPr>
        <w:t xml:space="preserve"> 202</w:t>
      </w:r>
      <w:r w:rsidR="003724FC">
        <w:rPr>
          <w:lang w:val="en-GB"/>
        </w:rPr>
        <w:t>5</w:t>
      </w:r>
      <w:r w:rsidRPr="001C7733">
        <w:rPr>
          <w:lang w:val="en-GB"/>
        </w:rPr>
        <w:t xml:space="preserve">, </w:t>
      </w:r>
      <w:r w:rsidRPr="001C7733">
        <w:rPr>
          <w:b/>
          <w:bCs/>
          <w:lang w:val="en-GB"/>
        </w:rPr>
        <w:t xml:space="preserve">16 European countries </w:t>
      </w:r>
      <w:hyperlink r:id="rId28" w:history="1">
        <w:r w:rsidRPr="001C7733">
          <w:rPr>
            <w:rStyle w:val="Hyperlink"/>
            <w:b/>
            <w:bCs/>
            <w:lang w:val="en-GB"/>
          </w:rPr>
          <w:t>ratified</w:t>
        </w:r>
      </w:hyperlink>
      <w:r w:rsidRPr="001C7733">
        <w:rPr>
          <w:lang w:val="en-GB"/>
        </w:rPr>
        <w:t xml:space="preserve"> the Convention: Austria, </w:t>
      </w:r>
      <w:r w:rsidRPr="00502034">
        <w:rPr>
          <w:lang w:val="en-GB"/>
        </w:rPr>
        <w:t>Belgium,</w:t>
      </w:r>
      <w:r w:rsidRPr="001C7733">
        <w:rPr>
          <w:lang w:val="en-GB"/>
        </w:rPr>
        <w:t xml:space="preserve"> </w:t>
      </w:r>
      <w:r w:rsidRPr="00502034">
        <w:rPr>
          <w:b/>
          <w:bCs/>
          <w:lang w:val="en-GB"/>
        </w:rPr>
        <w:t>Cyprus</w:t>
      </w:r>
      <w:r w:rsidRPr="001C7733">
        <w:rPr>
          <w:lang w:val="en-GB"/>
        </w:rPr>
        <w:t xml:space="preserve">, Czech Republic, Estonia, </w:t>
      </w:r>
      <w:r w:rsidRPr="00502034">
        <w:rPr>
          <w:b/>
          <w:bCs/>
          <w:lang w:val="en-GB"/>
        </w:rPr>
        <w:t>Finland</w:t>
      </w:r>
      <w:r w:rsidRPr="001C7733">
        <w:rPr>
          <w:lang w:val="en-GB"/>
        </w:rPr>
        <w:t xml:space="preserve">, France, Ireland, Germany, Greece, </w:t>
      </w:r>
      <w:r w:rsidRPr="00502034">
        <w:rPr>
          <w:b/>
          <w:bCs/>
          <w:lang w:val="en-GB"/>
        </w:rPr>
        <w:t>Latvia</w:t>
      </w:r>
      <w:r w:rsidRPr="001C7733">
        <w:rPr>
          <w:lang w:val="en-GB"/>
        </w:rPr>
        <w:t>, Malta, Monaco, Portugal, Switzerland and the United Kingdom.</w:t>
      </w:r>
    </w:p>
    <w:p w14:paraId="152ECB2A" w14:textId="14CED5F6" w:rsidR="001C7733" w:rsidRDefault="00502034" w:rsidP="000E1E5E">
      <w:pPr>
        <w:spacing w:after="120" w:line="276" w:lineRule="auto"/>
        <w:rPr>
          <w:lang w:val="en-GB"/>
        </w:rPr>
      </w:pPr>
      <w:r>
        <w:rPr>
          <w:b/>
          <w:bCs/>
          <w:lang w:val="en-GB"/>
        </w:rPr>
        <w:t>5</w:t>
      </w:r>
      <w:r w:rsidR="001C7733" w:rsidRPr="001C7733">
        <w:rPr>
          <w:b/>
          <w:bCs/>
          <w:lang w:val="en-GB"/>
        </w:rPr>
        <w:t xml:space="preserve"> countries have signed but not ratified the Convention</w:t>
      </w:r>
      <w:r w:rsidR="001C7733" w:rsidRPr="001C7733">
        <w:rPr>
          <w:lang w:val="en-GB"/>
        </w:rPr>
        <w:t xml:space="preserve">: Italy, </w:t>
      </w:r>
      <w:r w:rsidR="001C7733" w:rsidRPr="00502034">
        <w:rPr>
          <w:b/>
          <w:bCs/>
          <w:lang w:val="en-GB"/>
        </w:rPr>
        <w:t>Luxembourg</w:t>
      </w:r>
      <w:r w:rsidR="001C7733" w:rsidRPr="001C7733">
        <w:rPr>
          <w:lang w:val="en-GB"/>
        </w:rPr>
        <w:t xml:space="preserve">, </w:t>
      </w:r>
      <w:r w:rsidR="001C7733" w:rsidRPr="00502034">
        <w:rPr>
          <w:lang w:val="en-GB"/>
        </w:rPr>
        <w:t>Netherlands</w:t>
      </w:r>
      <w:r>
        <w:rPr>
          <w:lang w:val="en-GB"/>
        </w:rPr>
        <w:t>,</w:t>
      </w:r>
      <w:r w:rsidR="001C7733" w:rsidRPr="001C7733">
        <w:rPr>
          <w:lang w:val="en-GB"/>
        </w:rPr>
        <w:t xml:space="preserve"> Poland</w:t>
      </w:r>
      <w:r>
        <w:rPr>
          <w:lang w:val="en-GB"/>
        </w:rPr>
        <w:t xml:space="preserve"> and Romania</w:t>
      </w:r>
      <w:r w:rsidR="001C7733" w:rsidRPr="001C7733">
        <w:rPr>
          <w:lang w:val="en-GB"/>
        </w:rPr>
        <w:t>.</w:t>
      </w:r>
    </w:p>
    <w:p w14:paraId="415A1D40" w14:textId="1808CA71" w:rsidR="00502034" w:rsidRDefault="00502034" w:rsidP="000E1E5E">
      <w:pPr>
        <w:spacing w:after="120" w:line="276" w:lineRule="auto"/>
        <w:rPr>
          <w:lang w:val="en-GB"/>
        </w:rPr>
      </w:pPr>
      <w:r w:rsidRPr="00502034">
        <w:rPr>
          <w:b/>
          <w:bCs/>
          <w:lang w:val="en-GB"/>
        </w:rPr>
        <w:t>Iceland</w:t>
      </w:r>
      <w:r>
        <w:rPr>
          <w:lang w:val="en-GB"/>
        </w:rPr>
        <w:t xml:space="preserve"> has not signed or ratified the Convention. </w:t>
      </w:r>
    </w:p>
    <w:p w14:paraId="5A0F62B0" w14:textId="26563F0C" w:rsidR="00F2425A" w:rsidRPr="002F0F27" w:rsidRDefault="00F2425A" w:rsidP="000E1E5E">
      <w:pPr>
        <w:spacing w:after="120" w:line="276" w:lineRule="auto"/>
        <w:rPr>
          <w:lang w:val="en-GB"/>
        </w:rPr>
      </w:pPr>
      <w:r w:rsidRPr="002F0F27">
        <w:rPr>
          <w:lang w:val="en-GB"/>
        </w:rPr>
        <w:t>A risk of the ratification of the 2000 Hague Convention is that its implementation could promote measures of substituted decision making and foster</w:t>
      </w:r>
      <w:r w:rsidR="00BC0145">
        <w:rPr>
          <w:lang w:val="en-GB"/>
        </w:rPr>
        <w:t xml:space="preserve"> </w:t>
      </w:r>
      <w:r w:rsidRPr="002F0F27">
        <w:rPr>
          <w:lang w:val="en-GB"/>
        </w:rPr>
        <w:t xml:space="preserve">institutionalisation, when </w:t>
      </w:r>
      <w:r w:rsidR="001C7733">
        <w:rPr>
          <w:lang w:val="en-GB"/>
        </w:rPr>
        <w:t>countries</w:t>
      </w:r>
      <w:r w:rsidRPr="002F0F27">
        <w:rPr>
          <w:lang w:val="en-GB"/>
        </w:rPr>
        <w:t xml:space="preserve"> do not implement it in compliance with the CRPD. </w:t>
      </w:r>
    </w:p>
    <w:p w14:paraId="5B29EEBE" w14:textId="6F146BCF" w:rsidR="00F2425A" w:rsidRDefault="00BC0145" w:rsidP="000E1E5E">
      <w:pPr>
        <w:spacing w:after="120" w:line="276" w:lineRule="auto"/>
        <w:rPr>
          <w:lang w:val="en-GB"/>
        </w:rPr>
      </w:pPr>
      <w:r w:rsidRPr="001C7733">
        <w:rPr>
          <w:lang w:val="en-GB"/>
        </w:rPr>
        <w:t>In May 2023</w:t>
      </w:r>
      <w:r w:rsidR="00F2425A" w:rsidRPr="001C7733">
        <w:rPr>
          <w:lang w:val="en-GB"/>
        </w:rPr>
        <w:t xml:space="preserve">, the European Commission </w:t>
      </w:r>
      <w:r w:rsidRPr="001C7733">
        <w:rPr>
          <w:lang w:val="en-GB"/>
        </w:rPr>
        <w:t xml:space="preserve">published a </w:t>
      </w:r>
      <w:hyperlink r:id="rId29" w:history="1">
        <w:r w:rsidRPr="001C7733">
          <w:rPr>
            <w:rStyle w:val="Hyperlink"/>
            <w:lang w:val="en-GB"/>
          </w:rPr>
          <w:t>proposal of a law – a regulation – on protection of adults</w:t>
        </w:r>
      </w:hyperlink>
      <w:r w:rsidRPr="001C7733">
        <w:rPr>
          <w:lang w:val="en-GB"/>
        </w:rPr>
        <w:t>, which</w:t>
      </w:r>
      <w:r w:rsidR="001B00D3" w:rsidRPr="001C7733">
        <w:rPr>
          <w:lang w:val="en-GB"/>
        </w:rPr>
        <w:t xml:space="preserve"> -</w:t>
      </w:r>
      <w:r w:rsidRPr="001C7733">
        <w:rPr>
          <w:lang w:val="en-GB"/>
        </w:rPr>
        <w:t xml:space="preserve"> if adopted</w:t>
      </w:r>
      <w:r w:rsidR="001B00D3" w:rsidRPr="001C7733">
        <w:rPr>
          <w:lang w:val="en-GB"/>
        </w:rPr>
        <w:t xml:space="preserve"> -</w:t>
      </w:r>
      <w:r w:rsidRPr="001C7733">
        <w:rPr>
          <w:lang w:val="en-GB"/>
        </w:rPr>
        <w:t xml:space="preserve"> will incorporate into EU law the rule of the 2000 Hague Convention, including substituted decision-making regimes and decision on placement. This proposal </w:t>
      </w:r>
      <w:r w:rsidR="00E71621" w:rsidRPr="001C7733">
        <w:rPr>
          <w:lang w:val="en-GB"/>
        </w:rPr>
        <w:t>is</w:t>
      </w:r>
      <w:r w:rsidRPr="001C7733">
        <w:rPr>
          <w:lang w:val="en-GB"/>
        </w:rPr>
        <w:t xml:space="preserve"> negotiated in the Council of the EU</w:t>
      </w:r>
      <w:r w:rsidR="00D013C7">
        <w:rPr>
          <w:lang w:val="en-GB"/>
        </w:rPr>
        <w:t xml:space="preserve"> (representing Member States)</w:t>
      </w:r>
      <w:r w:rsidRPr="001C7733">
        <w:rPr>
          <w:lang w:val="en-GB"/>
        </w:rPr>
        <w:t xml:space="preserve"> and in the European Parliament.</w:t>
      </w:r>
      <w:r w:rsidR="001C7733">
        <w:rPr>
          <w:lang w:val="en-GB"/>
        </w:rPr>
        <w:t xml:space="preserve"> </w:t>
      </w:r>
    </w:p>
    <w:p w14:paraId="5B33CBD8" w14:textId="2C186F12" w:rsidR="00D14A28" w:rsidRPr="001C7733" w:rsidRDefault="00D14A28" w:rsidP="000E1E5E">
      <w:pPr>
        <w:spacing w:after="120" w:line="276" w:lineRule="auto"/>
        <w:rPr>
          <w:lang w:val="en-GB"/>
        </w:rPr>
      </w:pPr>
      <w:r w:rsidRPr="0032585E">
        <w:rPr>
          <w:lang w:val="en-GB"/>
        </w:rPr>
        <w:lastRenderedPageBreak/>
        <w:t>More information:</w:t>
      </w:r>
      <w:r>
        <w:rPr>
          <w:lang w:val="en-GB"/>
        </w:rPr>
        <w:t xml:space="preserve"> </w:t>
      </w:r>
      <w:hyperlink r:id="rId30" w:history="1">
        <w:r w:rsidRPr="00D14A28">
          <w:rPr>
            <w:rStyle w:val="Hyperlink"/>
            <w:lang w:val="en-GB"/>
          </w:rPr>
          <w:t>EDF webpage on the protection of adults across borders</w:t>
        </w:r>
      </w:hyperlink>
    </w:p>
    <w:p w14:paraId="72B8CDA8"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w:t>
      </w:r>
      <w:r>
        <w:rPr>
          <w:b/>
          <w:lang w:val="en-GB"/>
        </w:rPr>
        <w:t xml:space="preserve">Article </w:t>
      </w:r>
      <w:r w:rsidRPr="002F0F27">
        <w:rPr>
          <w:b/>
          <w:lang w:val="en-GB"/>
        </w:rPr>
        <w:t>12</w:t>
      </w:r>
      <w:r>
        <w:rPr>
          <w:b/>
          <w:lang w:val="en-GB"/>
        </w:rPr>
        <w:t xml:space="preserve"> - E</w:t>
      </w:r>
      <w:r w:rsidRPr="002F0F27">
        <w:rPr>
          <w:b/>
          <w:lang w:val="en-GB"/>
        </w:rPr>
        <w:t>qual recognition before the law</w:t>
      </w:r>
      <w:r>
        <w:rPr>
          <w:b/>
          <w:lang w:val="en-GB"/>
        </w:rPr>
        <w:t xml:space="preserve"> </w:t>
      </w:r>
    </w:p>
    <w:p w14:paraId="10C2A9E1"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6FBC5BA"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53DD31C2" w14:textId="281AA23F"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R</w:t>
      </w:r>
      <w:r w:rsidRPr="002F0F27">
        <w:rPr>
          <w:lang w:val="en-GB"/>
        </w:rPr>
        <w:t xml:space="preserve">eport on the implementation of the </w:t>
      </w:r>
      <w:r>
        <w:rPr>
          <w:lang w:val="en-GB"/>
        </w:rPr>
        <w:t xml:space="preserve">2000 </w:t>
      </w:r>
      <w:r w:rsidRPr="002F0F27">
        <w:rPr>
          <w:lang w:val="en-GB"/>
        </w:rPr>
        <w:t xml:space="preserve">Convention and cases in which the Convention was used to protect the rights of persons with disabilities and ensure their right to </w:t>
      </w:r>
      <w:r w:rsidR="0051055A">
        <w:rPr>
          <w:lang w:val="en-GB"/>
        </w:rPr>
        <w:t>autonomy, legal capacity</w:t>
      </w:r>
      <w:r w:rsidRPr="002F0F27">
        <w:rPr>
          <w:lang w:val="en-GB"/>
        </w:rPr>
        <w:t xml:space="preserve"> and free movement. </w:t>
      </w:r>
    </w:p>
    <w:p w14:paraId="67CABA5D"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 xml:space="preserve">did not </w:t>
      </w:r>
      <w:r w:rsidRPr="002F0F27">
        <w:rPr>
          <w:lang w:val="en-GB"/>
        </w:rPr>
        <w:t xml:space="preserve">ratify the 2000 Hague Convention: </w:t>
      </w:r>
    </w:p>
    <w:p w14:paraId="675C6849" w14:textId="20CF1F2F" w:rsidR="00410A3C"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w:t>
      </w:r>
      <w:r>
        <w:rPr>
          <w:lang w:val="en-GB"/>
        </w:rPr>
        <w:t>P</w:t>
      </w:r>
      <w:r w:rsidRPr="002F0F27">
        <w:rPr>
          <w:lang w:val="en-GB"/>
        </w:rPr>
        <w:t>rovide information on steps taken to ensure that national measures on the protection of adults, including in cross border situation</w:t>
      </w:r>
      <w:r>
        <w:rPr>
          <w:lang w:val="en-GB"/>
        </w:rPr>
        <w:t>s</w:t>
      </w:r>
      <w:r w:rsidRPr="002F0F27">
        <w:rPr>
          <w:lang w:val="en-GB"/>
        </w:rPr>
        <w:t xml:space="preserve">, are in line with the CRPD. </w:t>
      </w:r>
    </w:p>
    <w:p w14:paraId="1C6CB0AD" w14:textId="42C2F6A8" w:rsidR="00410A3C" w:rsidRPr="00410A3C"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Pr="002F0F27">
        <w:rPr>
          <w:lang w:val="en-GB"/>
        </w:rPr>
        <w:t>nform whether the State is planning to ratify the 2000 Hague Convention, and which safeguards it will adopt to ensure that implementation is in line with the CRPD</w:t>
      </w:r>
      <w:r>
        <w:rPr>
          <w:lang w:val="en-GB"/>
        </w:rPr>
        <w:t>.</w:t>
      </w:r>
    </w:p>
    <w:p w14:paraId="714C9B6C" w14:textId="1ECA066D"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Suggested recommendation</w:t>
      </w:r>
      <w:r w:rsidR="002E7617">
        <w:rPr>
          <w:u w:val="single"/>
          <w:lang w:val="en-GB"/>
        </w:rPr>
        <w:t>s</w:t>
      </w:r>
      <w:r w:rsidRPr="002F0F27">
        <w:rPr>
          <w:u w:val="single"/>
          <w:lang w:val="en-GB"/>
        </w:rPr>
        <w:t xml:space="preserve">: </w:t>
      </w:r>
    </w:p>
    <w:p w14:paraId="22F382C9"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For countries that ratified the 2000 Hague Convention: </w:t>
      </w:r>
    </w:p>
    <w:p w14:paraId="0CE26058" w14:textId="617127CD"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Pr="002F0F27">
        <w:rPr>
          <w:lang w:val="en-GB"/>
        </w:rPr>
        <w:t xml:space="preserve">Assess the impact of the implementation of the 2000 Hague Convention on the International Protection of Adults on persons with disabilities and their right to </w:t>
      </w:r>
      <w:r w:rsidR="00BE0B0F">
        <w:rPr>
          <w:lang w:val="en-GB"/>
        </w:rPr>
        <w:t xml:space="preserve">autonomy and legal </w:t>
      </w:r>
      <w:proofErr w:type="gramStart"/>
      <w:r w:rsidR="00BE0B0F">
        <w:rPr>
          <w:lang w:val="en-GB"/>
        </w:rPr>
        <w:t>capacity</w:t>
      </w:r>
      <w:r>
        <w:rPr>
          <w:lang w:val="en-GB"/>
        </w:rPr>
        <w:t>,</w:t>
      </w:r>
      <w:r w:rsidRPr="002F0F27">
        <w:rPr>
          <w:lang w:val="en-GB"/>
        </w:rPr>
        <w:t xml:space="preserve"> and</w:t>
      </w:r>
      <w:proofErr w:type="gramEnd"/>
      <w:r w:rsidRPr="002F0F27">
        <w:rPr>
          <w:lang w:val="en-GB"/>
        </w:rPr>
        <w:t xml:space="preserve"> abolish any measures that go against the CRPD.  </w:t>
      </w:r>
    </w:p>
    <w:p w14:paraId="6396C970"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For countries that </w:t>
      </w:r>
      <w:r w:rsidRPr="002F0F27">
        <w:rPr>
          <w:b/>
          <w:bCs/>
          <w:lang w:val="en-GB"/>
        </w:rPr>
        <w:t>did not</w:t>
      </w:r>
      <w:r w:rsidRPr="002F0F27">
        <w:rPr>
          <w:lang w:val="en-GB"/>
        </w:rPr>
        <w:t xml:space="preserve"> ratify the 2000 Hague Convention: </w:t>
      </w:r>
    </w:p>
    <w:p w14:paraId="4BD558CF" w14:textId="7F719107" w:rsidR="00F2425A"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C115A8">
        <w:rPr>
          <w:lang w:val="en-GB"/>
        </w:rPr>
        <w:t>-</w:t>
      </w:r>
      <w:r>
        <w:rPr>
          <w:lang w:val="en-GB"/>
        </w:rPr>
        <w:t xml:space="preserve"> </w:t>
      </w:r>
      <w:r w:rsidRPr="00C115A8">
        <w:rPr>
          <w:lang w:val="en-GB"/>
        </w:rPr>
        <w:t>Ensure that national measures on the protection of adults, including in cross border situation, are in line with the CRPD and recommendations in the EU Council conclusions on the Protection of Vulnerable Adults across the European Union adopted in June 2021.</w:t>
      </w:r>
    </w:p>
    <w:p w14:paraId="2A4312FA" w14:textId="71395615" w:rsidR="00121768" w:rsidRPr="002F0F27" w:rsidRDefault="000E1AF5" w:rsidP="000E1E5E">
      <w:pPr>
        <w:pStyle w:val="Heading1"/>
        <w:spacing w:after="120" w:line="276" w:lineRule="auto"/>
        <w:rPr>
          <w:lang w:val="en-GB"/>
        </w:rPr>
      </w:pPr>
      <w:r>
        <w:rPr>
          <w:lang w:val="en-GB"/>
        </w:rPr>
        <w:br w:type="column"/>
      </w:r>
      <w:bookmarkStart w:id="6" w:name="_Toc202802274"/>
      <w:r w:rsidR="00121768" w:rsidRPr="002F0F27">
        <w:rPr>
          <w:lang w:val="en-GB"/>
        </w:rPr>
        <w:lastRenderedPageBreak/>
        <w:t>European Union</w:t>
      </w:r>
      <w:bookmarkEnd w:id="6"/>
      <w:r w:rsidR="00121768" w:rsidRPr="002F0F27">
        <w:rPr>
          <w:lang w:val="en-GB"/>
        </w:rPr>
        <w:t xml:space="preserve"> </w:t>
      </w:r>
    </w:p>
    <w:p w14:paraId="6E74FCB0" w14:textId="4F4A6089" w:rsidR="00CB1DEB" w:rsidRDefault="00CB1DEB" w:rsidP="000E1E5E">
      <w:pPr>
        <w:spacing w:after="12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 xml:space="preserve">tates of the EU </w:t>
      </w:r>
      <w:r w:rsidR="00D013C7" w:rsidRPr="00004FF9">
        <w:rPr>
          <w:lang w:val="en-GB"/>
        </w:rPr>
        <w:t>are</w:t>
      </w:r>
      <w:r w:rsidR="002C2B4D" w:rsidRPr="00004FF9">
        <w:rPr>
          <w:lang w:val="en-GB"/>
        </w:rPr>
        <w:t xml:space="preserve"> </w:t>
      </w:r>
      <w:r w:rsidR="002C2B4D" w:rsidRPr="001A13CE">
        <w:rPr>
          <w:lang w:val="en-GB"/>
        </w:rPr>
        <w:t xml:space="preserve">Austria, Belgium, Bulgaria, Croatia, </w:t>
      </w:r>
      <w:r w:rsidR="002C2B4D" w:rsidRPr="005F4F18">
        <w:rPr>
          <w:b/>
          <w:bCs/>
          <w:lang w:val="en-GB"/>
        </w:rPr>
        <w:t>Cyprus</w:t>
      </w:r>
      <w:r w:rsidR="002C2B4D" w:rsidRPr="005F4F18">
        <w:rPr>
          <w:lang w:val="en-GB"/>
        </w:rPr>
        <w:t>, Czech</w:t>
      </w:r>
      <w:r w:rsidR="00004FF9" w:rsidRPr="005F4F18">
        <w:rPr>
          <w:lang w:val="en-GB"/>
        </w:rPr>
        <w:t>ia</w:t>
      </w:r>
      <w:r w:rsidR="002C2B4D" w:rsidRPr="005F4F18">
        <w:rPr>
          <w:lang w:val="en-GB"/>
        </w:rPr>
        <w:t xml:space="preserve">, Denmark, Estonia, </w:t>
      </w:r>
      <w:r w:rsidR="002C2B4D" w:rsidRPr="005F4F18">
        <w:rPr>
          <w:b/>
          <w:bCs/>
          <w:lang w:val="en-GB"/>
        </w:rPr>
        <w:t>Finland</w:t>
      </w:r>
      <w:r w:rsidR="002C2B4D" w:rsidRPr="005F4F18">
        <w:rPr>
          <w:lang w:val="en-GB"/>
        </w:rPr>
        <w:t xml:space="preserve">, France, Germany, Greece, Hungary, </w:t>
      </w:r>
      <w:r w:rsidR="002C2B4D" w:rsidRPr="005F4F18">
        <w:rPr>
          <w:b/>
          <w:bCs/>
          <w:lang w:val="en-GB"/>
        </w:rPr>
        <w:t>Ireland</w:t>
      </w:r>
      <w:r w:rsidR="002C2B4D" w:rsidRPr="005F4F18">
        <w:rPr>
          <w:lang w:val="en-GB"/>
        </w:rPr>
        <w:t xml:space="preserve">, Italy, </w:t>
      </w:r>
      <w:r w:rsidR="002C2B4D" w:rsidRPr="005F4F18">
        <w:rPr>
          <w:b/>
          <w:bCs/>
          <w:lang w:val="en-GB"/>
        </w:rPr>
        <w:t>Latvia</w:t>
      </w:r>
      <w:r w:rsidR="002C2B4D" w:rsidRPr="005F4F18">
        <w:rPr>
          <w:lang w:val="en-GB"/>
        </w:rPr>
        <w:t xml:space="preserve">, Lithuania, </w:t>
      </w:r>
      <w:r w:rsidR="002C2B4D" w:rsidRPr="005F4F18">
        <w:rPr>
          <w:b/>
          <w:bCs/>
          <w:lang w:val="en-GB"/>
        </w:rPr>
        <w:t>Luxembourg</w:t>
      </w:r>
      <w:r w:rsidR="002C2B4D" w:rsidRPr="005F4F18">
        <w:rPr>
          <w:lang w:val="en-GB"/>
        </w:rPr>
        <w:t>, Malta, Netherlands, Poland, Portugal, Romania, Slovakia, Slovenia, Spain,</w:t>
      </w:r>
      <w:r w:rsidR="00743114" w:rsidRPr="005F4F18">
        <w:rPr>
          <w:lang w:val="en-GB"/>
        </w:rPr>
        <w:t xml:space="preserve"> and</w:t>
      </w:r>
      <w:r w:rsidR="002C2B4D" w:rsidRPr="005F4F18">
        <w:rPr>
          <w:lang w:val="en-GB"/>
        </w:rPr>
        <w:t xml:space="preserve"> Sweden. </w:t>
      </w:r>
    </w:p>
    <w:p w14:paraId="0FB9B17F" w14:textId="77777777" w:rsidR="00513DD4" w:rsidRDefault="00F62EAA" w:rsidP="000E1E5E">
      <w:pPr>
        <w:spacing w:after="12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environment and 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w:t>
      </w:r>
    </w:p>
    <w:p w14:paraId="2D1D42C7" w14:textId="24DEBB07" w:rsidR="009F52D9" w:rsidRPr="002F0F27" w:rsidRDefault="00F62EAA" w:rsidP="000E1E5E">
      <w:pPr>
        <w:spacing w:after="120" w:line="276" w:lineRule="auto"/>
        <w:rPr>
          <w:lang w:val="en-GB"/>
        </w:rPr>
      </w:pPr>
      <w:r w:rsidRPr="002F0F27">
        <w:rPr>
          <w:lang w:val="en-GB"/>
        </w:rPr>
        <w:t xml:space="preserve">The </w:t>
      </w:r>
      <w:r w:rsidR="00AD750E" w:rsidRPr="002F0F27">
        <w:rPr>
          <w:lang w:val="en-GB"/>
        </w:rPr>
        <w:t>two main legislative</w:t>
      </w:r>
      <w:r w:rsidRPr="002F0F27">
        <w:rPr>
          <w:lang w:val="en-GB"/>
        </w:rPr>
        <w:t xml:space="preserve"> acts that can be adopted by the EU are regulations and directives. </w:t>
      </w:r>
      <w:r w:rsidR="00AB2009">
        <w:rPr>
          <w:lang w:val="en-GB"/>
        </w:rPr>
        <w:t>R</w:t>
      </w:r>
      <w:r w:rsidRPr="002F0F27">
        <w:rPr>
          <w:lang w:val="en-GB"/>
        </w:rPr>
        <w:t xml:space="preserve">egulations </w:t>
      </w:r>
      <w:r w:rsidR="004C5F89" w:rsidRPr="002F0F27">
        <w:rPr>
          <w:lang w:val="en-GB"/>
        </w:rPr>
        <w:t>are directly applicable in all M</w:t>
      </w:r>
      <w:r w:rsidRPr="002F0F27">
        <w:rPr>
          <w:lang w:val="en-GB"/>
        </w:rPr>
        <w:t>ember</w:t>
      </w:r>
      <w:r w:rsidR="004C5F89" w:rsidRPr="002F0F27">
        <w:rPr>
          <w:lang w:val="en-GB"/>
        </w:rPr>
        <w:t xml:space="preserve"> State</w:t>
      </w:r>
      <w:r w:rsidR="00AB2009">
        <w:rPr>
          <w:lang w:val="en-GB"/>
        </w:rPr>
        <w:t>s. D</w:t>
      </w:r>
      <w:r w:rsidR="004C5F89" w:rsidRPr="002F0F27">
        <w:rPr>
          <w:lang w:val="en-GB"/>
        </w:rPr>
        <w:t xml:space="preserve">irectives need </w:t>
      </w:r>
      <w:r w:rsidRPr="002F0F27">
        <w:rPr>
          <w:lang w:val="en-GB"/>
        </w:rPr>
        <w:t>to be transpose</w:t>
      </w:r>
      <w:r w:rsidR="004C5F89" w:rsidRPr="002F0F27">
        <w:rPr>
          <w:lang w:val="en-GB"/>
        </w:rPr>
        <w:t>d</w:t>
      </w:r>
      <w:r w:rsidRPr="002F0F27">
        <w:rPr>
          <w:lang w:val="en-GB"/>
        </w:rPr>
        <w:t xml:space="preserve"> by each </w:t>
      </w:r>
      <w:r w:rsidR="00AB2009">
        <w:rPr>
          <w:lang w:val="en-GB"/>
        </w:rPr>
        <w:t>State</w:t>
      </w:r>
      <w:r w:rsidRPr="002F0F27">
        <w:rPr>
          <w:lang w:val="en-GB"/>
        </w:rPr>
        <w:t xml:space="preserve">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07EFB05A" w14:textId="46B908E8" w:rsidR="003A100C" w:rsidRPr="002900B8" w:rsidRDefault="003A100C" w:rsidP="4388DF47">
      <w:pPr>
        <w:pStyle w:val="Heading2"/>
        <w:spacing w:after="120" w:line="276" w:lineRule="auto"/>
        <w:rPr>
          <w:lang w:val="en-GB"/>
        </w:rPr>
      </w:pPr>
      <w:bookmarkStart w:id="7" w:name="_Toc202802275"/>
      <w:r w:rsidRPr="4388DF47">
        <w:rPr>
          <w:lang w:val="en-GB"/>
        </w:rPr>
        <w:t>Accessibility</w:t>
      </w:r>
      <w:bookmarkEnd w:id="7"/>
      <w:r w:rsidRPr="4388DF47">
        <w:rPr>
          <w:lang w:val="en-GB"/>
        </w:rPr>
        <w:t xml:space="preserve"> </w:t>
      </w:r>
    </w:p>
    <w:p w14:paraId="62C6F553" w14:textId="237A0FCA" w:rsidR="002805B6" w:rsidRPr="00705A0C" w:rsidRDefault="002805B6" w:rsidP="000E1E5E">
      <w:pPr>
        <w:pStyle w:val="Heading3"/>
        <w:spacing w:after="120"/>
        <w:rPr>
          <w:lang w:val="en-GB"/>
        </w:rPr>
      </w:pPr>
      <w:bookmarkStart w:id="8" w:name="_Toc202802276"/>
      <w:r w:rsidRPr="00705A0C">
        <w:rPr>
          <w:lang w:val="en-GB"/>
        </w:rPr>
        <w:t>Transposition of the European Accessibility Act</w:t>
      </w:r>
      <w:bookmarkEnd w:id="8"/>
    </w:p>
    <w:p w14:paraId="368EA5A4" w14:textId="31350455" w:rsidR="004E2B4B" w:rsidRPr="002F0F27" w:rsidRDefault="004E2B4B" w:rsidP="1371CBD3">
      <w:pPr>
        <w:spacing w:after="120" w:line="276" w:lineRule="auto"/>
        <w:rPr>
          <w:lang w:val="en-GB"/>
        </w:rPr>
      </w:pPr>
      <w:r w:rsidRPr="002F0F27">
        <w:rPr>
          <w:lang w:val="en-GB"/>
        </w:rPr>
        <w:t xml:space="preserve">The </w:t>
      </w:r>
      <w:hyperlink r:id="rId31" w:history="1">
        <w:r w:rsidRPr="002F0F27">
          <w:rPr>
            <w:rStyle w:val="Hyperlink"/>
            <w:lang w:val="en-GB"/>
          </w:rPr>
          <w:t>European Accessibility Act</w:t>
        </w:r>
      </w:hyperlink>
      <w:r>
        <w:rPr>
          <w:rStyle w:val="Hyperlink"/>
          <w:lang w:val="en-GB"/>
        </w:rPr>
        <w:t xml:space="preserve"> (EAA)</w:t>
      </w:r>
      <w:r w:rsidRPr="002F0F27">
        <w:rPr>
          <w:lang w:val="en-GB"/>
        </w:rPr>
        <w:t xml:space="preserve"> is horizontal European law (directive) adopted in April 2019 with the aim of making products and services, mainly digital, more accessible for persons with disabilities. The Directive also provides a set of accessibility requirements deemed for public procurement of products and services and the use of EU funds</w:t>
      </w:r>
      <w:r>
        <w:rPr>
          <w:lang w:val="en-GB"/>
        </w:rPr>
        <w:t>, as well as voluntary requirements concerning the built environment</w:t>
      </w:r>
      <w:r w:rsidRPr="002F0F27">
        <w:rPr>
          <w:lang w:val="en-GB"/>
        </w:rPr>
        <w:t>.</w:t>
      </w:r>
      <w:r>
        <w:rPr>
          <w:lang w:val="en-GB"/>
        </w:rPr>
        <w:t xml:space="preserve"> Although the deadline for national transposition was 28 June 2022, </w:t>
      </w:r>
      <w:r w:rsidR="00776252">
        <w:rPr>
          <w:lang w:val="en-GB"/>
        </w:rPr>
        <w:t>most countries were late in transposing the Directive</w:t>
      </w:r>
      <w:r>
        <w:rPr>
          <w:lang w:val="en-GB"/>
        </w:rPr>
        <w:t>.</w:t>
      </w:r>
      <w:r w:rsidR="00261FAE">
        <w:rPr>
          <w:rStyle w:val="FootnoteReference"/>
          <w:lang w:val="en-GB"/>
        </w:rPr>
        <w:footnoteReference w:id="2"/>
      </w:r>
      <w:r w:rsidR="00BB4E9C">
        <w:rPr>
          <w:lang w:val="en-GB"/>
        </w:rPr>
        <w:t xml:space="preserve"> </w:t>
      </w:r>
      <w:r w:rsidR="00A92317">
        <w:rPr>
          <w:lang w:val="en-GB"/>
        </w:rPr>
        <w:t>Among others, there are open infringement proceedings against Denmark, for incomplete transposition, and the Netherlands for late transposition</w:t>
      </w:r>
      <w:r w:rsidR="008E7117">
        <w:rPr>
          <w:lang w:val="en-GB"/>
        </w:rPr>
        <w:t>.</w:t>
      </w:r>
      <w:r w:rsidR="5B0153B0" w:rsidRPr="7534609A">
        <w:rPr>
          <w:lang w:val="en-GB"/>
        </w:rPr>
        <w:t xml:space="preserve"> </w:t>
      </w:r>
      <w:r w:rsidR="5B0153B0" w:rsidRPr="00BE23CD">
        <w:rPr>
          <w:b/>
          <w:bCs/>
          <w:lang w:val="en-GB"/>
        </w:rPr>
        <w:t xml:space="preserve">In 2023, </w:t>
      </w:r>
      <w:r w:rsidR="5CE4439F" w:rsidRPr="00BE23CD">
        <w:rPr>
          <w:b/>
          <w:bCs/>
          <w:lang w:val="en-GB"/>
        </w:rPr>
        <w:t>t</w:t>
      </w:r>
      <w:r w:rsidR="5B0153B0" w:rsidRPr="00BE23CD">
        <w:rPr>
          <w:b/>
          <w:bCs/>
          <w:lang w:val="en-GB"/>
        </w:rPr>
        <w:t>he Commission launched infringement proceedings against Ireland and C</w:t>
      </w:r>
      <w:r w:rsidR="639DDF0D" w:rsidRPr="00BE23CD">
        <w:rPr>
          <w:b/>
          <w:bCs/>
          <w:lang w:val="en-GB"/>
        </w:rPr>
        <w:t xml:space="preserve">yprus </w:t>
      </w:r>
      <w:r w:rsidR="021499ED" w:rsidRPr="00BE23CD">
        <w:rPr>
          <w:b/>
          <w:bCs/>
          <w:lang w:val="en-GB"/>
        </w:rPr>
        <w:t>for failing to transport the European Accessibility Act</w:t>
      </w:r>
      <w:r w:rsidR="00BE23CD">
        <w:rPr>
          <w:b/>
          <w:bCs/>
          <w:lang w:val="en-GB"/>
        </w:rPr>
        <w:t>.</w:t>
      </w:r>
      <w:r w:rsidRPr="00BE23CD">
        <w:rPr>
          <w:b/>
          <w:bCs/>
          <w:vertAlign w:val="superscript"/>
          <w:lang w:val="en-GB"/>
        </w:rPr>
        <w:footnoteReference w:id="3"/>
      </w:r>
    </w:p>
    <w:p w14:paraId="1651B061" w14:textId="67AC90E4" w:rsidR="00007B51" w:rsidRPr="002F0F27" w:rsidRDefault="00007B51" w:rsidP="000E1E5E">
      <w:pPr>
        <w:spacing w:after="120" w:line="276" w:lineRule="auto"/>
        <w:rPr>
          <w:lang w:val="en-GB"/>
        </w:rPr>
      </w:pPr>
      <w:r w:rsidRPr="002F0F27">
        <w:rPr>
          <w:lang w:val="en-GB"/>
        </w:rPr>
        <w:t>In the meantime, the EU has started a parallel standardisation process to develop</w:t>
      </w:r>
      <w:r w:rsidR="00104863" w:rsidRPr="002F0F27">
        <w:rPr>
          <w:lang w:val="en-GB"/>
        </w:rPr>
        <w:t xml:space="preserve"> technical accessibility requirements for all the products and services covered by the Act.</w:t>
      </w:r>
      <w:r w:rsidRPr="002F0F27">
        <w:rPr>
          <w:lang w:val="en-GB"/>
        </w:rPr>
        <w:t xml:space="preserve"> </w:t>
      </w:r>
      <w:r w:rsidR="00104863" w:rsidRPr="002F0F27">
        <w:rPr>
          <w:lang w:val="en-GB"/>
        </w:rPr>
        <w:t xml:space="preserve">These standards </w:t>
      </w:r>
      <w:r w:rsidR="00104863" w:rsidRPr="1371CBD3">
        <w:rPr>
          <w:lang w:val="en-GB"/>
        </w:rPr>
        <w:t xml:space="preserve">will </w:t>
      </w:r>
      <w:r w:rsidRPr="1371CBD3">
        <w:rPr>
          <w:rFonts w:cs="Arial"/>
          <w:color w:val="2E2E2E"/>
          <w:shd w:val="clear" w:color="auto" w:fill="FFFFFF"/>
          <w:lang w:val="en-GB"/>
        </w:rPr>
        <w:t xml:space="preserve">ensure that companies and public authorities know how to fulfil the </w:t>
      </w:r>
      <w:r w:rsidR="00104863" w:rsidRPr="1371CBD3">
        <w:rPr>
          <w:rFonts w:cs="Arial"/>
          <w:color w:val="2E2E2E"/>
          <w:shd w:val="clear" w:color="auto" w:fill="FFFFFF"/>
          <w:lang w:val="en-GB"/>
        </w:rPr>
        <w:t xml:space="preserve">legal requirements of the </w:t>
      </w:r>
      <w:r w:rsidRPr="1371CBD3">
        <w:rPr>
          <w:rFonts w:cs="Arial"/>
          <w:color w:val="2E2E2E"/>
          <w:shd w:val="clear" w:color="auto" w:fill="FFFFFF"/>
          <w:lang w:val="en-GB"/>
        </w:rPr>
        <w:t xml:space="preserve">Act. </w:t>
      </w:r>
      <w:r w:rsidR="005F68C1" w:rsidRPr="1371CBD3">
        <w:rPr>
          <w:rFonts w:cs="Arial"/>
          <w:color w:val="2E2E2E"/>
          <w:shd w:val="clear" w:color="auto" w:fill="FFFFFF"/>
          <w:lang w:val="en-GB"/>
        </w:rPr>
        <w:t>T</w:t>
      </w:r>
      <w:r w:rsidR="00104863" w:rsidRPr="1371CBD3">
        <w:rPr>
          <w:rFonts w:cs="Arial"/>
          <w:color w:val="2E2E2E"/>
          <w:shd w:val="clear" w:color="auto" w:fill="FFFFFF"/>
          <w:lang w:val="en-GB"/>
        </w:rPr>
        <w:t xml:space="preserve">he involvement of organisations of persons with disabilities is crucial in the developments of these technical documents, however </w:t>
      </w:r>
      <w:r w:rsidR="00430AB8" w:rsidRPr="1371CBD3">
        <w:rPr>
          <w:rFonts w:cs="Arial"/>
          <w:color w:val="2E2E2E"/>
          <w:shd w:val="clear" w:color="auto" w:fill="FFFFFF"/>
          <w:lang w:val="en-GB"/>
        </w:rPr>
        <w:t>OPD</w:t>
      </w:r>
      <w:r w:rsidR="00104863" w:rsidRPr="1371CBD3">
        <w:rPr>
          <w:rFonts w:cs="Arial"/>
          <w:color w:val="2E2E2E"/>
          <w:shd w:val="clear" w:color="auto" w:fill="FFFFFF"/>
          <w:lang w:val="en-GB"/>
        </w:rPr>
        <w:t xml:space="preserve">s experience accessibility, financial, and other barriers for equal participation, as the European and national standardisation procedures are often not inclusive. </w:t>
      </w:r>
    </w:p>
    <w:p w14:paraId="077DD2A7" w14:textId="2B67EAF1" w:rsidR="00F4036D" w:rsidRPr="002F0F27" w:rsidRDefault="00FB26EB" w:rsidP="000E1E5E">
      <w:pPr>
        <w:spacing w:after="120" w:line="276" w:lineRule="auto"/>
        <w:rPr>
          <w:lang w:val="en-GB"/>
        </w:rPr>
      </w:pPr>
      <w:r>
        <w:rPr>
          <w:lang w:val="en-GB"/>
        </w:rPr>
        <w:lastRenderedPageBreak/>
        <w:t>More information:</w:t>
      </w:r>
    </w:p>
    <w:p w14:paraId="6E8C8FF0" w14:textId="40CA957A" w:rsidR="004A6BFC" w:rsidRPr="002F0F27" w:rsidRDefault="00F4036D" w:rsidP="000E1E5E">
      <w:pPr>
        <w:pStyle w:val="ListParagraph"/>
        <w:numPr>
          <w:ilvl w:val="0"/>
          <w:numId w:val="8"/>
        </w:numPr>
        <w:spacing w:after="120" w:line="276" w:lineRule="auto"/>
        <w:rPr>
          <w:lang w:val="en-GB"/>
        </w:rPr>
      </w:pPr>
      <w:hyperlink r:id="rId32" w:history="1">
        <w:r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4A6BFC" w:rsidP="000E1E5E">
      <w:pPr>
        <w:pStyle w:val="ListParagraph"/>
        <w:numPr>
          <w:ilvl w:val="0"/>
          <w:numId w:val="8"/>
        </w:numPr>
        <w:spacing w:after="120" w:line="276" w:lineRule="auto"/>
        <w:rPr>
          <w:lang w:val="en-GB"/>
        </w:rPr>
      </w:pPr>
      <w:hyperlink r:id="rId33" w:history="1">
        <w:r w:rsidRPr="002F0F27">
          <w:rPr>
            <w:rStyle w:val="Hyperlink"/>
            <w:lang w:val="en-GB"/>
          </w:rPr>
          <w:t>EDF toolkit on transposition of EAA</w:t>
        </w:r>
      </w:hyperlink>
      <w:r w:rsidRPr="002F0F27">
        <w:rPr>
          <w:lang w:val="en-GB"/>
        </w:rPr>
        <w:t xml:space="preserve"> </w:t>
      </w:r>
    </w:p>
    <w:p w14:paraId="5DA27622" w14:textId="30B95F0E" w:rsidR="00022480" w:rsidRPr="002F0F27" w:rsidRDefault="00104863" w:rsidP="000E1E5E">
      <w:pPr>
        <w:pStyle w:val="ListParagraph"/>
        <w:numPr>
          <w:ilvl w:val="0"/>
          <w:numId w:val="8"/>
        </w:numPr>
        <w:spacing w:after="120" w:line="276" w:lineRule="auto"/>
        <w:rPr>
          <w:lang w:val="en-GB"/>
        </w:rPr>
      </w:pPr>
      <w:hyperlink r:id="rId34" w:history="1">
        <w:r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9 </w:t>
      </w:r>
      <w:r w:rsidR="00AD6BA3" w:rsidRPr="002F0F27">
        <w:rPr>
          <w:b/>
          <w:lang w:val="en-GB"/>
        </w:rPr>
        <w:t>(accessibility)</w:t>
      </w:r>
    </w:p>
    <w:p w14:paraId="1E308B65" w14:textId="77777777" w:rsidR="0096673B" w:rsidRPr="002F0F27" w:rsidRDefault="0096673B" w:rsidP="0096673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47605B3C" w14:textId="77777777" w:rsidR="0096673B" w:rsidRPr="00617CF7" w:rsidRDefault="0096673B" w:rsidP="0096673B">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Pr="00617CF7">
        <w:rPr>
          <w:lang w:val="en-GB"/>
        </w:rPr>
        <w:t xml:space="preserve">Please provide information on </w:t>
      </w:r>
      <w:r>
        <w:rPr>
          <w:lang w:val="en-GB"/>
        </w:rPr>
        <w:t>the</w:t>
      </w:r>
      <w:r w:rsidRPr="00617CF7">
        <w:rPr>
          <w:lang w:val="en-GB"/>
        </w:rPr>
        <w:t xml:space="preserve"> transposition of the European Accessibility Act</w:t>
      </w:r>
      <w:r>
        <w:rPr>
          <w:lang w:val="en-GB"/>
        </w:rPr>
        <w:t xml:space="preserve"> and whether the country went beyond the scope of the directive to fully implement article 9 of the CRPD, </w:t>
      </w:r>
      <w:proofErr w:type="gramStart"/>
      <w:r>
        <w:rPr>
          <w:lang w:val="en-GB"/>
        </w:rPr>
        <w:t>in particular by</w:t>
      </w:r>
      <w:proofErr w:type="gramEnd"/>
      <w:r>
        <w:rPr>
          <w:lang w:val="en-GB"/>
        </w:rPr>
        <w:t xml:space="preserve"> including accessibility requirements for the built environment. </w:t>
      </w:r>
    </w:p>
    <w:p w14:paraId="141E9E86" w14:textId="38BF9CF9" w:rsidR="00BC35F4" w:rsidRPr="0096673B" w:rsidRDefault="0096673B" w:rsidP="043932FA">
      <w:pPr>
        <w:pBdr>
          <w:top w:val="single" w:sz="4" w:space="1" w:color="auto"/>
          <w:left w:val="single" w:sz="4" w:space="4" w:color="auto"/>
          <w:bottom w:val="single" w:sz="4" w:space="1" w:color="auto"/>
          <w:right w:val="single" w:sz="4" w:space="4" w:color="auto"/>
        </w:pBdr>
        <w:spacing w:after="240" w:line="276" w:lineRule="auto"/>
        <w:rPr>
          <w:lang w:val="en-GB"/>
        </w:rPr>
      </w:pPr>
      <w:r w:rsidRPr="043932FA">
        <w:rPr>
          <w:lang w:val="en-GB"/>
        </w:rPr>
        <w:t xml:space="preserve">- How </w:t>
      </w:r>
      <w:r w:rsidR="0C5BEBA0" w:rsidRPr="043932FA">
        <w:rPr>
          <w:lang w:val="en-GB"/>
        </w:rPr>
        <w:t>is the</w:t>
      </w:r>
      <w:r w:rsidRPr="043932FA">
        <w:rPr>
          <w:lang w:val="en-GB"/>
        </w:rPr>
        <w:t xml:space="preserve"> State ensur</w:t>
      </w:r>
      <w:r w:rsidR="0C89F6D1" w:rsidRPr="043932FA">
        <w:rPr>
          <w:lang w:val="en-GB"/>
        </w:rPr>
        <w:t>ing</w:t>
      </w:r>
      <w:r w:rsidRPr="043932FA">
        <w:rPr>
          <w:lang w:val="en-GB"/>
        </w:rPr>
        <w:t xml:space="preserve"> that national representative organisations of persons with disabilities have access to and are meaningfully involved in the standardisation process for the EAA through national standards bodies? </w:t>
      </w:r>
    </w:p>
    <w:p w14:paraId="6DD3E170" w14:textId="14AB8BCB"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recommendations: </w:t>
      </w:r>
    </w:p>
    <w:p w14:paraId="32EF611B" w14:textId="29F5C510" w:rsidR="00A92317" w:rsidRPr="004E4B18" w:rsidRDefault="00AE7E68" w:rsidP="2F5150D0">
      <w:pPr>
        <w:pBdr>
          <w:top w:val="single" w:sz="4" w:space="1" w:color="auto"/>
          <w:left w:val="single" w:sz="4" w:space="4" w:color="auto"/>
          <w:bottom w:val="single" w:sz="4" w:space="1" w:color="auto"/>
          <w:right w:val="single" w:sz="4" w:space="4" w:color="auto"/>
        </w:pBdr>
        <w:spacing w:after="120" w:line="276" w:lineRule="auto"/>
        <w:rPr>
          <w:lang w:val="en-GB"/>
        </w:rPr>
      </w:pPr>
      <w:r w:rsidRPr="2F5150D0">
        <w:rPr>
          <w:lang w:val="en-GB"/>
        </w:rPr>
        <w:t xml:space="preserve">- </w:t>
      </w:r>
      <w:r w:rsidR="00A826FD" w:rsidRPr="2F5150D0">
        <w:rPr>
          <w:lang w:val="en-GB"/>
        </w:rPr>
        <w:t>Take</w:t>
      </w:r>
      <w:r w:rsidR="004E4B18" w:rsidRPr="2F5150D0">
        <w:rPr>
          <w:lang w:val="en-GB"/>
        </w:rPr>
        <w:t xml:space="preserve"> immediate measures to implement</w:t>
      </w:r>
      <w:r w:rsidR="34248D3C" w:rsidRPr="2F5150D0">
        <w:rPr>
          <w:lang w:val="en-GB"/>
        </w:rPr>
        <w:t xml:space="preserve"> and enforce</w:t>
      </w:r>
      <w:r w:rsidR="004E4B18" w:rsidRPr="2F5150D0">
        <w:rPr>
          <w:lang w:val="en-GB"/>
        </w:rPr>
        <w:t xml:space="preserve"> the national laws transposing the European Accessibility Act. This should include strong enforcement procedures, meaningful cooperation with OPDs, training on accessibility for public official in charge of accessibility legislation and public procurement and financial support for OPDs to participate in standardisation processes. </w:t>
      </w:r>
    </w:p>
    <w:p w14:paraId="19EB2AC1" w14:textId="0F4686E3"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A826FD">
        <w:rPr>
          <w:lang w:val="en-GB"/>
        </w:rPr>
        <w:t xml:space="preserve">Go </w:t>
      </w:r>
      <w:r w:rsidRPr="002F0F27">
        <w:rPr>
          <w:lang w:val="en-GB"/>
        </w:rPr>
        <w:t>beyond minimum accessibility requirements of the Act (e.g. making Annex III accessibility requirements for the built environment mandatory in national law), expanding scope of services, and shortening application deadlines especially concerning those of under ‘transitional measures’ (e.g. accessibility of emergency communications by call centres for emergency services</w:t>
      </w:r>
      <w:r w:rsidR="00E7646C">
        <w:rPr>
          <w:lang w:val="en-GB"/>
        </w:rPr>
        <w:t>)</w:t>
      </w:r>
      <w:r w:rsidRPr="002F0F27">
        <w:rPr>
          <w:lang w:val="en-GB"/>
        </w:rPr>
        <w:t xml:space="preserve">. </w:t>
      </w:r>
    </w:p>
    <w:p w14:paraId="7E4071DE" w14:textId="23E52256" w:rsidR="00792DEB" w:rsidRPr="002F0F27" w:rsidRDefault="00792DEB" w:rsidP="000E1E5E">
      <w:pPr>
        <w:pStyle w:val="Heading3"/>
        <w:spacing w:after="120" w:line="276" w:lineRule="auto"/>
        <w:rPr>
          <w:lang w:val="en-GB"/>
        </w:rPr>
      </w:pPr>
      <w:bookmarkStart w:id="9" w:name="_Toc202802277"/>
      <w:r w:rsidRPr="002F0F27">
        <w:rPr>
          <w:lang w:val="en-GB"/>
        </w:rPr>
        <w:t>Implement</w:t>
      </w:r>
      <w:r w:rsidR="005D185C">
        <w:rPr>
          <w:lang w:val="en-GB"/>
        </w:rPr>
        <w:t xml:space="preserve">ation </w:t>
      </w:r>
      <w:r w:rsidRPr="002F0F27">
        <w:rPr>
          <w:lang w:val="en-GB"/>
        </w:rPr>
        <w:t>of the Web Accessibility Directive</w:t>
      </w:r>
      <w:bookmarkEnd w:id="9"/>
      <w:r w:rsidRPr="002F0F27">
        <w:rPr>
          <w:lang w:val="en-GB"/>
        </w:rPr>
        <w:t xml:space="preserve"> </w:t>
      </w:r>
    </w:p>
    <w:p w14:paraId="095D5D18" w14:textId="77F32819" w:rsidR="00792DEB" w:rsidRPr="002F0F27" w:rsidRDefault="005F21DC" w:rsidP="000E1E5E">
      <w:pPr>
        <w:spacing w:after="120" w:line="276" w:lineRule="auto"/>
        <w:rPr>
          <w:lang w:val="en-GB"/>
        </w:rPr>
      </w:pPr>
      <w:r>
        <w:rPr>
          <w:lang w:val="en-GB"/>
        </w:rPr>
        <w:t>In</w:t>
      </w:r>
      <w:r w:rsidR="00792DEB" w:rsidRPr="002F0F27">
        <w:rPr>
          <w:lang w:val="en-GB"/>
        </w:rPr>
        <w:t xml:space="preserve"> December 2016, the EU </w:t>
      </w:r>
      <w:hyperlink r:id="rId35"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w:t>
      </w:r>
      <w:r w:rsidR="00F76B86">
        <w:rPr>
          <w:lang w:val="en-GB"/>
        </w:rPr>
        <w:t xml:space="preserve">, regardless of when they were created, and since 2021 all mobile applications. </w:t>
      </w:r>
      <w:r w:rsidR="00776252">
        <w:rPr>
          <w:lang w:val="en-GB"/>
        </w:rPr>
        <w:t>Public bodies websites and mobile apps can follow the</w:t>
      </w:r>
      <w:r w:rsidR="00792DEB" w:rsidRPr="002F0F27">
        <w:rPr>
          <w:lang w:val="en-GB"/>
        </w:rPr>
        <w:t xml:space="preserve"> </w:t>
      </w:r>
      <w:r w:rsidR="00776252">
        <w:rPr>
          <w:lang w:val="en-GB"/>
        </w:rPr>
        <w:t xml:space="preserve">harmonised </w:t>
      </w:r>
      <w:r w:rsidR="00792DEB" w:rsidRPr="002F0F27">
        <w:rPr>
          <w:b/>
          <w:lang w:val="en-GB"/>
        </w:rPr>
        <w:t xml:space="preserve">European Standard </w:t>
      </w:r>
      <w:hyperlink r:id="rId36" w:history="1">
        <w:r w:rsidR="00792DEB" w:rsidRPr="002F0F27">
          <w:rPr>
            <w:rStyle w:val="Hyperlink"/>
            <w:b/>
            <w:lang w:val="en-GB"/>
          </w:rPr>
          <w:t>EN 301 549</w:t>
        </w:r>
      </w:hyperlink>
      <w:r w:rsidR="00776252">
        <w:rPr>
          <w:lang w:val="en-GB"/>
        </w:rPr>
        <w:t xml:space="preserve"> to demonstrate compliance with this Directive.</w:t>
      </w:r>
    </w:p>
    <w:p w14:paraId="5DC9168B" w14:textId="17E664A5" w:rsidR="00792DEB" w:rsidRPr="002F0F27" w:rsidRDefault="00792DEB" w:rsidP="000E1E5E">
      <w:pPr>
        <w:spacing w:after="12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w:t>
      </w:r>
      <w:r w:rsidR="00F76B86">
        <w:rPr>
          <w:lang w:val="en-GB"/>
        </w:rPr>
        <w:t>,</w:t>
      </w:r>
      <w:r w:rsidR="00E3604D">
        <w:rPr>
          <w:lang w:val="en-GB"/>
        </w:rPr>
        <w:t xml:space="preserve"> </w:t>
      </w:r>
      <w:r w:rsidRPr="002F0F27">
        <w:rPr>
          <w:lang w:val="en-GB"/>
        </w:rPr>
        <w:t>appoint an enforcemen</w:t>
      </w:r>
      <w:r w:rsidR="00CC5D64">
        <w:rPr>
          <w:lang w:val="en-GB"/>
        </w:rPr>
        <w:t>t body</w:t>
      </w:r>
      <w:r w:rsidR="00F76B86">
        <w:rPr>
          <w:lang w:val="en-GB"/>
        </w:rPr>
        <w:t>,</w:t>
      </w:r>
      <w:r w:rsidRPr="002F0F27">
        <w:rPr>
          <w:lang w:val="en-GB"/>
        </w:rPr>
        <w:t xml:space="preserve"> raise awareness a</w:t>
      </w:r>
      <w:r w:rsidR="00E3604D">
        <w:rPr>
          <w:lang w:val="en-GB"/>
        </w:rPr>
        <w:t>bout</w:t>
      </w:r>
      <w:r w:rsidRPr="002F0F27">
        <w:rPr>
          <w:lang w:val="en-GB"/>
        </w:rPr>
        <w:t xml:space="preserve"> web </w:t>
      </w:r>
      <w:r w:rsidR="00AA2406">
        <w:rPr>
          <w:lang w:val="en-GB"/>
        </w:rPr>
        <w:t xml:space="preserve">accessibility; </w:t>
      </w:r>
      <w:r w:rsidR="00F76B86">
        <w:rPr>
          <w:lang w:val="en-GB"/>
        </w:rPr>
        <w:lastRenderedPageBreak/>
        <w:t xml:space="preserve">and </w:t>
      </w:r>
      <w:r w:rsidR="00AA2406">
        <w:rPr>
          <w:lang w:val="en-GB"/>
        </w:rPr>
        <w:t>involve</w:t>
      </w:r>
      <w:r w:rsidR="00E3604D">
        <w:rPr>
          <w:lang w:val="en-GB"/>
        </w:rPr>
        <w:t xml:space="preserve"> persons with disabilities in the implementation </w:t>
      </w:r>
      <w:r w:rsidR="00776252">
        <w:rPr>
          <w:lang w:val="en-GB"/>
        </w:rPr>
        <w:t xml:space="preserve">and monitoring </w:t>
      </w:r>
      <w:r w:rsidR="00E3604D">
        <w:rPr>
          <w:lang w:val="en-GB"/>
        </w:rPr>
        <w:t>of the Directive</w:t>
      </w:r>
      <w:r w:rsidRPr="002F0F27">
        <w:rPr>
          <w:lang w:val="en-GB"/>
        </w:rPr>
        <w:t>.</w:t>
      </w:r>
      <w:r w:rsidR="00F76B86">
        <w:rPr>
          <w:lang w:val="en-GB"/>
        </w:rPr>
        <w:t xml:space="preserve"> On December 2022, the Commission published its </w:t>
      </w:r>
      <w:hyperlink r:id="rId37" w:history="1">
        <w:r w:rsidR="00F76B86" w:rsidRPr="00F76B86">
          <w:rPr>
            <w:rStyle w:val="Hyperlink"/>
            <w:lang w:val="en-GB"/>
          </w:rPr>
          <w:t>evaluation report of the Directive</w:t>
        </w:r>
      </w:hyperlink>
      <w:r w:rsidR="00F76B86">
        <w:rPr>
          <w:lang w:val="en-GB"/>
        </w:rPr>
        <w:t xml:space="preserve"> (</w:t>
      </w:r>
      <w:hyperlink r:id="rId38" w:history="1">
        <w:r w:rsidR="00F76B86" w:rsidRPr="00F76B86">
          <w:rPr>
            <w:rStyle w:val="Hyperlink"/>
            <w:lang w:val="en-GB"/>
          </w:rPr>
          <w:t>executive summary</w:t>
        </w:r>
      </w:hyperlink>
      <w:r w:rsidR="00F76B86">
        <w:rPr>
          <w:lang w:val="en-GB"/>
        </w:rPr>
        <w:t>)</w:t>
      </w:r>
      <w:r w:rsidR="008E7117">
        <w:rPr>
          <w:lang w:val="en-GB"/>
        </w:rPr>
        <w:t>.</w:t>
      </w:r>
    </w:p>
    <w:p w14:paraId="196F0762" w14:textId="77777777" w:rsidR="00FB26EB" w:rsidRPr="00FB26EB" w:rsidRDefault="00FB26EB" w:rsidP="000E1E5E">
      <w:pPr>
        <w:spacing w:after="120" w:line="276" w:lineRule="auto"/>
        <w:rPr>
          <w:lang w:val="en-GB"/>
        </w:rPr>
      </w:pPr>
      <w:r w:rsidRPr="00FB26EB">
        <w:rPr>
          <w:lang w:val="en-GB"/>
        </w:rPr>
        <w:t>More information:</w:t>
      </w:r>
    </w:p>
    <w:p w14:paraId="789D8D29" w14:textId="77777777" w:rsidR="00792DEB" w:rsidRPr="005F68C1" w:rsidRDefault="00792DEB" w:rsidP="000E1E5E">
      <w:pPr>
        <w:pStyle w:val="ListParagraph"/>
        <w:numPr>
          <w:ilvl w:val="0"/>
          <w:numId w:val="11"/>
        </w:numPr>
        <w:spacing w:after="120" w:line="276" w:lineRule="auto"/>
        <w:rPr>
          <w:rStyle w:val="Hyperlink"/>
          <w:color w:val="auto"/>
          <w:u w:val="none"/>
          <w:lang w:val="en-GB"/>
        </w:rPr>
      </w:pPr>
      <w:hyperlink r:id="rId39" w:history="1">
        <w:r w:rsidRPr="002F0F27">
          <w:rPr>
            <w:rStyle w:val="Hyperlink"/>
            <w:lang w:val="en-GB"/>
          </w:rPr>
          <w:t>EDF toolkit on transposition of the Directive</w:t>
        </w:r>
      </w:hyperlink>
    </w:p>
    <w:p w14:paraId="7A3AFD00" w14:textId="77777777" w:rsidR="00F14B3F" w:rsidRPr="008E7117" w:rsidRDefault="00AD1890" w:rsidP="000E1E5E">
      <w:pPr>
        <w:pStyle w:val="ListParagraph"/>
        <w:numPr>
          <w:ilvl w:val="0"/>
          <w:numId w:val="11"/>
        </w:numPr>
        <w:spacing w:after="120" w:line="276" w:lineRule="auto"/>
        <w:rPr>
          <w:rStyle w:val="Hyperlink"/>
          <w:color w:val="auto"/>
          <w:u w:val="none"/>
          <w:lang w:val="en-GB"/>
        </w:rPr>
      </w:pPr>
      <w:hyperlink r:id="rId40" w:history="1">
        <w:r>
          <w:rPr>
            <w:rStyle w:val="Hyperlink"/>
            <w:lang w:val="en-GB"/>
          </w:rPr>
          <w:t>WAI-</w:t>
        </w:r>
        <w:proofErr w:type="spellStart"/>
        <w:r>
          <w:rPr>
            <w:rStyle w:val="Hyperlink"/>
            <w:lang w:val="en-GB"/>
          </w:rPr>
          <w:t>CooP</w:t>
        </w:r>
        <w:proofErr w:type="spellEnd"/>
        <w:r>
          <w:rPr>
            <w:rStyle w:val="Hyperlink"/>
            <w:lang w:val="en-GB"/>
          </w:rPr>
          <w:t xml:space="preserve"> project 'Frequently Asked Questions' website on the EU Web Directive</w:t>
        </w:r>
      </w:hyperlink>
      <w:r>
        <w:rPr>
          <w:rStyle w:val="Hyperlink"/>
          <w:lang w:val="en-GB"/>
        </w:rPr>
        <w:t xml:space="preserve"> </w:t>
      </w:r>
    </w:p>
    <w:p w14:paraId="4F3D593A" w14:textId="685B3C63" w:rsidR="00792DEB" w:rsidRPr="00F14B3F" w:rsidRDefault="00F14B3F" w:rsidP="000E1E5E">
      <w:pPr>
        <w:pStyle w:val="ListParagraph"/>
        <w:numPr>
          <w:ilvl w:val="0"/>
          <w:numId w:val="11"/>
        </w:numPr>
        <w:spacing w:after="120" w:line="276" w:lineRule="auto"/>
        <w:rPr>
          <w:lang w:val="en-GB"/>
        </w:rPr>
      </w:pPr>
      <w:hyperlink r:id="rId41" w:history="1">
        <w:r w:rsidRPr="007920FF">
          <w:rPr>
            <w:rStyle w:val="Hyperlink"/>
            <w:rFonts w:cs="Arial"/>
            <w:lang w:val="en-GB"/>
          </w:rPr>
          <w:t>EDF article on the Commissions evaluation report of EU Web Directive</w:t>
        </w:r>
      </w:hyperlink>
      <w:r>
        <w:rPr>
          <w:rStyle w:val="Hyperlink"/>
          <w:rFonts w:cs="Arial"/>
          <w:lang w:val="en-GB"/>
        </w:rPr>
        <w:t xml:space="preserve">. </w:t>
      </w:r>
    </w:p>
    <w:p w14:paraId="7F94DF4E" w14:textId="10FCC13F" w:rsidR="00792DEB" w:rsidRPr="002F0F27" w:rsidRDefault="00792DEB"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4E852BBD" w14:textId="77777777" w:rsidR="008828D1" w:rsidRPr="002F0F27" w:rsidRDefault="008828D1" w:rsidP="008828D1">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65EBD563" w14:textId="77777777" w:rsidR="008828D1" w:rsidRPr="00733F98"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sidRPr="00733F98">
        <w:rPr>
          <w:lang w:val="en-GB"/>
        </w:rPr>
        <w:t>-</w:t>
      </w:r>
      <w:r>
        <w:rPr>
          <w:lang w:val="en-GB"/>
        </w:rPr>
        <w:t xml:space="preserve"> Confirm</w:t>
      </w:r>
      <w:r w:rsidRPr="00733F98">
        <w:rPr>
          <w:lang w:val="en-GB"/>
        </w:rPr>
        <w:t xml:space="preserve"> </w:t>
      </w:r>
      <w:proofErr w:type="gramStart"/>
      <w:r w:rsidRPr="00733F98">
        <w:rPr>
          <w:lang w:val="en-GB"/>
        </w:rPr>
        <w:t xml:space="preserve">whether </w:t>
      </w:r>
      <w:r>
        <w:rPr>
          <w:lang w:val="en-GB"/>
        </w:rPr>
        <w:t>or not</w:t>
      </w:r>
      <w:proofErr w:type="gramEnd"/>
      <w:r>
        <w:rPr>
          <w:lang w:val="en-GB"/>
        </w:rPr>
        <w:t xml:space="preserve"> </w:t>
      </w:r>
      <w:r w:rsidRPr="00733F98">
        <w:rPr>
          <w:lang w:val="en-GB"/>
        </w:rPr>
        <w:t xml:space="preserve">all websites of public sector bodies have been made accessible (as required since September 2020), and that all </w:t>
      </w:r>
      <w:r>
        <w:rPr>
          <w:lang w:val="en-GB"/>
        </w:rPr>
        <w:t xml:space="preserve">websites </w:t>
      </w:r>
      <w:r w:rsidRPr="00733F98">
        <w:rPr>
          <w:lang w:val="en-GB"/>
        </w:rPr>
        <w:t xml:space="preserve">include an accessibility statement. </w:t>
      </w:r>
    </w:p>
    <w:p w14:paraId="23662E1A" w14:textId="77777777" w:rsidR="008828D1"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Confirm </w:t>
      </w:r>
      <w:proofErr w:type="gramStart"/>
      <w:r>
        <w:rPr>
          <w:lang w:val="en-GB"/>
        </w:rPr>
        <w:t>whether</w:t>
      </w:r>
      <w:r w:rsidRPr="002F0F27">
        <w:rPr>
          <w:lang w:val="en-GB"/>
        </w:rPr>
        <w:t xml:space="preserve"> </w:t>
      </w:r>
      <w:r>
        <w:rPr>
          <w:lang w:val="en-GB"/>
        </w:rPr>
        <w:t>or not</w:t>
      </w:r>
      <w:proofErr w:type="gramEnd"/>
      <w:r>
        <w:rPr>
          <w:lang w:val="en-GB"/>
        </w:rPr>
        <w:t xml:space="preserve"> </w:t>
      </w:r>
      <w:r w:rsidRPr="002F0F27">
        <w:rPr>
          <w:lang w:val="en-GB"/>
        </w:rPr>
        <w:t xml:space="preserve">all </w:t>
      </w:r>
      <w:r>
        <w:rPr>
          <w:lang w:val="en-GB"/>
        </w:rPr>
        <w:t xml:space="preserve">public sector </w:t>
      </w:r>
      <w:r w:rsidRPr="002F0F27">
        <w:rPr>
          <w:lang w:val="en-GB"/>
        </w:rPr>
        <w:t xml:space="preserve">mobile applications </w:t>
      </w:r>
      <w:r>
        <w:rPr>
          <w:lang w:val="en-GB"/>
        </w:rPr>
        <w:t>have been made</w:t>
      </w:r>
      <w:r w:rsidRPr="002F0F27">
        <w:rPr>
          <w:lang w:val="en-GB"/>
        </w:rPr>
        <w:t xml:space="preserve"> accessible (as required </w:t>
      </w:r>
      <w:r>
        <w:rPr>
          <w:lang w:val="en-GB"/>
        </w:rPr>
        <w:t>since</w:t>
      </w:r>
      <w:r w:rsidRPr="002F0F27">
        <w:rPr>
          <w:lang w:val="en-GB"/>
        </w:rPr>
        <w:t xml:space="preserve"> June 2021), and that all mobile applications include an accessibility statement. </w:t>
      </w:r>
    </w:p>
    <w:p w14:paraId="487BC018" w14:textId="27261B72" w:rsidR="008828D1" w:rsidRPr="008828D1"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Explain any delays in implementation of the Directive and what action is being taken to ensure swift and full compliance.</w:t>
      </w:r>
    </w:p>
    <w:p w14:paraId="224813A0" w14:textId="22FC6A03"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recommendations: </w:t>
      </w:r>
    </w:p>
    <w:p w14:paraId="4225AE3A" w14:textId="4704AD79"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T</w:t>
      </w:r>
      <w:r w:rsidRPr="00733F98">
        <w:rPr>
          <w:lang w:val="en-GB"/>
        </w:rPr>
        <w:t>ake immediate action to swiftly implement the Web Accessibility Directive</w:t>
      </w:r>
      <w:r>
        <w:rPr>
          <w:lang w:val="en-GB"/>
        </w:rPr>
        <w:t xml:space="preserve"> and ensure</w:t>
      </w:r>
      <w:r w:rsidRPr="00733F98">
        <w:rPr>
          <w:lang w:val="en-GB"/>
        </w:rPr>
        <w:t xml:space="preserve"> that all </w:t>
      </w:r>
      <w:r>
        <w:rPr>
          <w:lang w:val="en-GB"/>
        </w:rPr>
        <w:t xml:space="preserve">public sector bodies’ </w:t>
      </w:r>
      <w:r w:rsidRPr="00733F98">
        <w:rPr>
          <w:lang w:val="en-GB"/>
        </w:rPr>
        <w:t xml:space="preserve">websites </w:t>
      </w:r>
      <w:r>
        <w:rPr>
          <w:lang w:val="en-GB"/>
        </w:rPr>
        <w:t>and mobile applications</w:t>
      </w:r>
      <w:r w:rsidR="00F14B3F">
        <w:rPr>
          <w:lang w:val="en-GB"/>
        </w:rPr>
        <w:t>, including those exempted,</w:t>
      </w:r>
      <w:r>
        <w:rPr>
          <w:lang w:val="en-GB"/>
        </w:rPr>
        <w:t xml:space="preserve"> </w:t>
      </w:r>
      <w:r w:rsidRPr="00733F98">
        <w:rPr>
          <w:lang w:val="en-GB"/>
        </w:rPr>
        <w:t>are accessible</w:t>
      </w:r>
      <w:r>
        <w:rPr>
          <w:lang w:val="en-GB"/>
        </w:rPr>
        <w:t>, in line</w:t>
      </w:r>
      <w:r w:rsidRPr="00733F98">
        <w:rPr>
          <w:lang w:val="en-GB"/>
        </w:rPr>
        <w:t xml:space="preserve"> with </w:t>
      </w:r>
      <w:hyperlink r:id="rId42" w:history="1">
        <w:r w:rsidRPr="00733F98">
          <w:rPr>
            <w:rStyle w:val="Hyperlink"/>
            <w:lang w:val="en-GB"/>
          </w:rPr>
          <w:t>European Standard EN 301 549</w:t>
        </w:r>
      </w:hyperlink>
      <w:r w:rsidRPr="00733F98">
        <w:rPr>
          <w:rStyle w:val="Hyperlink"/>
          <w:b/>
          <w:u w:val="none"/>
          <w:lang w:val="en-GB"/>
        </w:rPr>
        <w:t xml:space="preserve"> </w:t>
      </w:r>
    </w:p>
    <w:p w14:paraId="7D11787B" w14:textId="5A24761C" w:rsidR="00AE7E68" w:rsidRPr="00733F9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Ensure the national</w:t>
      </w:r>
      <w:r w:rsidRPr="00733F98">
        <w:rPr>
          <w:lang w:val="en-GB"/>
        </w:rPr>
        <w:t xml:space="preserve"> body</w:t>
      </w:r>
      <w:r>
        <w:rPr>
          <w:lang w:val="en-GB"/>
        </w:rPr>
        <w:t xml:space="preserve"> tasked with enforcing the Directive is adequately resourced with suitably trained staff to investigate complaints and swiftly take relevant action.</w:t>
      </w:r>
    </w:p>
    <w:p w14:paraId="3DA27470" w14:textId="687366CE" w:rsidR="00A17589" w:rsidRPr="002F0F27" w:rsidRDefault="001716F9" w:rsidP="000E1E5E">
      <w:pPr>
        <w:pStyle w:val="Heading3"/>
        <w:spacing w:after="120" w:line="276" w:lineRule="auto"/>
        <w:rPr>
          <w:lang w:val="en-GB"/>
        </w:rPr>
      </w:pPr>
      <w:bookmarkStart w:id="10" w:name="_Toc202802278"/>
      <w:r w:rsidRPr="002F0F27">
        <w:rPr>
          <w:lang w:val="en-GB"/>
        </w:rPr>
        <w:t>Implementation</w:t>
      </w:r>
      <w:r w:rsidR="009D042E">
        <w:rPr>
          <w:lang w:val="en-GB"/>
        </w:rPr>
        <w:t xml:space="preserve"> </w:t>
      </w:r>
      <w:r w:rsidR="00A17589" w:rsidRPr="002F0F27">
        <w:rPr>
          <w:lang w:val="en-GB"/>
        </w:rPr>
        <w:t>of the Audiovisual Media Services Directive</w:t>
      </w:r>
      <w:bookmarkEnd w:id="10"/>
    </w:p>
    <w:p w14:paraId="72B49A87" w14:textId="62EEDBB6" w:rsidR="009B3FF3" w:rsidRPr="002F0F27" w:rsidRDefault="009B3FF3" w:rsidP="000E1E5E">
      <w:pPr>
        <w:spacing w:after="120" w:line="276" w:lineRule="auto"/>
        <w:rPr>
          <w:lang w:val="en-GB"/>
        </w:rPr>
      </w:pPr>
      <w:r w:rsidRPr="002F0F27">
        <w:rPr>
          <w:lang w:val="en-GB"/>
        </w:rPr>
        <w:t xml:space="preserve">The </w:t>
      </w:r>
      <w:hyperlink r:id="rId43" w:history="1">
        <w:r w:rsidRPr="00F35147">
          <w:rPr>
            <w:rStyle w:val="Hyperlink"/>
            <w:lang w:val="en-GB"/>
          </w:rPr>
          <w:t>Audiovisual Media Services Directive (AVMSD)</w:t>
        </w:r>
      </w:hyperlink>
      <w:r w:rsidRPr="002F0F27">
        <w:rPr>
          <w:lang w:val="en-GB"/>
        </w:rPr>
        <w:t xml:space="preserve"> </w:t>
      </w:r>
      <w:r>
        <w:rPr>
          <w:lang w:val="en-GB"/>
        </w:rPr>
        <w:t>(</w:t>
      </w:r>
      <w:r w:rsidRPr="005415C2">
        <w:rPr>
          <w:lang w:val="en-GB"/>
        </w:rPr>
        <w:t>Directive (EU) 2018/1808)</w:t>
      </w:r>
      <w:r>
        <w:rPr>
          <w:lang w:val="en-GB"/>
        </w:rPr>
        <w:t xml:space="preserve">) </w:t>
      </w:r>
      <w:r w:rsidRPr="002F0F27">
        <w:rPr>
          <w:lang w:val="en-GB"/>
        </w:rPr>
        <w:t xml:space="preserve">was adopted on 14 November 2018. Member States had to transpose it </w:t>
      </w:r>
      <w:r w:rsidRPr="002F0F27">
        <w:rPr>
          <w:b/>
          <w:bCs/>
          <w:lang w:val="en-GB"/>
        </w:rPr>
        <w:t>by 19</w:t>
      </w:r>
      <w:r>
        <w:rPr>
          <w:b/>
          <w:bCs/>
          <w:lang w:val="en-GB"/>
        </w:rPr>
        <w:t xml:space="preserve"> </w:t>
      </w:r>
      <w:r w:rsidRPr="002F0F27">
        <w:rPr>
          <w:b/>
          <w:bCs/>
          <w:lang w:val="en-GB"/>
        </w:rPr>
        <w:t>September 2020</w:t>
      </w:r>
      <w:r w:rsidRPr="007C2F73">
        <w:rPr>
          <w:lang w:val="en-GB"/>
        </w:rPr>
        <w:t>.</w:t>
      </w:r>
      <w:r w:rsidR="00C507C0" w:rsidRPr="007C2F73">
        <w:rPr>
          <w:rStyle w:val="FootnoteReference"/>
          <w:lang w:val="en-GB"/>
        </w:rPr>
        <w:footnoteReference w:id="4"/>
      </w:r>
    </w:p>
    <w:p w14:paraId="615ACFE3" w14:textId="6C7FBAA3" w:rsidR="00E319B6" w:rsidRPr="002F0F27" w:rsidRDefault="00DC7A60" w:rsidP="000E1E5E">
      <w:pPr>
        <w:spacing w:after="120" w:line="276" w:lineRule="auto"/>
        <w:rPr>
          <w:lang w:val="en-GB"/>
        </w:rPr>
      </w:pPr>
      <w:r w:rsidRPr="002F0F27">
        <w:rPr>
          <w:lang w:val="en-GB"/>
        </w:rPr>
        <w:t>The Directive creates an EU-level framework to coordinate national legislation on all audiovisual media, both traditional TV broadcasts and on-demand services (for example, Netflix, Amazon Video, Now TV)</w:t>
      </w:r>
      <w:r w:rsidR="00C268E0">
        <w:rPr>
          <w:lang w:val="en-GB"/>
        </w:rPr>
        <w:t>.</w:t>
      </w:r>
      <w:r w:rsidR="00F14B3F">
        <w:rPr>
          <w:rStyle w:val="FootnoteReference"/>
          <w:lang w:val="en-GB"/>
        </w:rPr>
        <w:footnoteReference w:id="5"/>
      </w:r>
      <w:r w:rsidRPr="002F0F27">
        <w:rPr>
          <w:lang w:val="en-GB"/>
        </w:rPr>
        <w:t xml:space="preserve"> Article 7 of the Directive specifically </w:t>
      </w:r>
      <w:r w:rsidRPr="002F0F27">
        <w:rPr>
          <w:lang w:val="en-GB"/>
        </w:rPr>
        <w:lastRenderedPageBreak/>
        <w:t>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6"/>
      </w:r>
      <w:r w:rsidRPr="002F0F27">
        <w:rPr>
          <w:lang w:val="en-GB"/>
        </w:rPr>
        <w:t xml:space="preserve"> This includes </w:t>
      </w:r>
      <w:r w:rsidR="00E319B6" w:rsidRPr="002F0F27">
        <w:rPr>
          <w:lang w:val="en-GB"/>
        </w:rPr>
        <w:t>public communications and announcements in natural disaster situations.</w:t>
      </w:r>
    </w:p>
    <w:p w14:paraId="085F03D2" w14:textId="11A999CC" w:rsidR="00125D4E" w:rsidRDefault="002471C8" w:rsidP="000E1E5E">
      <w:pPr>
        <w:spacing w:after="120" w:line="276" w:lineRule="auto"/>
        <w:rPr>
          <w:lang w:val="en-GB"/>
        </w:rPr>
      </w:pPr>
      <w:r w:rsidRPr="002F0F27">
        <w:rPr>
          <w:lang w:val="en-GB"/>
        </w:rPr>
        <w:t xml:space="preserve">The Directive sets regular reporting obligations for media service providers to relevant national authorities. </w:t>
      </w:r>
      <w:r w:rsidR="0057700B">
        <w:rPr>
          <w:lang w:val="en-GB"/>
        </w:rPr>
        <w:t xml:space="preserve">Based on the input provided by Member States in 2022 on their implementation of accessibility requirements, </w:t>
      </w:r>
      <w:hyperlink r:id="rId44" w:history="1">
        <w:r w:rsidR="0057700B" w:rsidRPr="006D28A4">
          <w:rPr>
            <w:rStyle w:val="Hyperlink"/>
            <w:rFonts w:cs="Arial"/>
            <w:lang w:val="en-GB"/>
          </w:rPr>
          <w:t>the European Commission published a report in 2024</w:t>
        </w:r>
      </w:hyperlink>
      <w:r w:rsidR="0057700B">
        <w:rPr>
          <w:lang w:val="en-GB"/>
        </w:rPr>
        <w:t xml:space="preserve">. Given the flexibility given by the Directive, the Report shows that only 13 Member States have introduced obligations to provide a proportion of programmes with accessibility features. </w:t>
      </w:r>
    </w:p>
    <w:p w14:paraId="2D050B85" w14:textId="1D4F7136" w:rsidR="00B85AF8" w:rsidRPr="002F0F27" w:rsidRDefault="00125D4E" w:rsidP="000E1E5E">
      <w:pPr>
        <w:spacing w:after="120" w:line="276" w:lineRule="auto"/>
        <w:rPr>
          <w:lang w:val="en-GB"/>
        </w:rPr>
      </w:pPr>
      <w:r>
        <w:rPr>
          <w:lang w:val="en-GB"/>
        </w:rPr>
        <w:t>More information</w:t>
      </w:r>
      <w:r w:rsidR="00B85AF8" w:rsidRPr="002F0F27">
        <w:rPr>
          <w:lang w:val="en-GB"/>
        </w:rPr>
        <w:t xml:space="preserve">: </w:t>
      </w:r>
    </w:p>
    <w:p w14:paraId="59F1DC39" w14:textId="33EC692B" w:rsidR="001716F9" w:rsidRDefault="00B85AF8" w:rsidP="000E1E5E">
      <w:pPr>
        <w:pStyle w:val="ListParagraph"/>
        <w:numPr>
          <w:ilvl w:val="0"/>
          <w:numId w:val="9"/>
        </w:numPr>
        <w:spacing w:after="120" w:line="276" w:lineRule="auto"/>
        <w:rPr>
          <w:lang w:val="en-GB"/>
        </w:rPr>
      </w:pPr>
      <w:hyperlink r:id="rId45" w:history="1">
        <w:r w:rsidRPr="002F0F27">
          <w:rPr>
            <w:rStyle w:val="Hyperlink"/>
            <w:lang w:val="en-GB"/>
          </w:rPr>
          <w:t>R</w:t>
        </w:r>
        <w:r w:rsidR="001716F9" w:rsidRPr="002F0F27">
          <w:rPr>
            <w:rStyle w:val="Hyperlink"/>
            <w:lang w:val="en-GB"/>
          </w:rPr>
          <w:t>ecording of webinar on the AVMSD</w:t>
        </w:r>
      </w:hyperlink>
      <w:r w:rsidR="00C25C8F">
        <w:rPr>
          <w:rStyle w:val="Hyperlink"/>
          <w:lang w:val="en-GB"/>
        </w:rPr>
        <w:t xml:space="preserve"> (2020)</w:t>
      </w:r>
      <w:r w:rsidR="001716F9" w:rsidRPr="002F0F27">
        <w:rPr>
          <w:lang w:val="en-GB"/>
        </w:rPr>
        <w:t xml:space="preserve"> </w:t>
      </w:r>
    </w:p>
    <w:p w14:paraId="2B09A6E6" w14:textId="6446CDE7" w:rsidR="00C25C8F" w:rsidRPr="002F0F27" w:rsidRDefault="00C25C8F" w:rsidP="000E1E5E">
      <w:pPr>
        <w:pStyle w:val="ListParagraph"/>
        <w:numPr>
          <w:ilvl w:val="0"/>
          <w:numId w:val="9"/>
        </w:numPr>
        <w:spacing w:after="120" w:line="276" w:lineRule="auto"/>
        <w:rPr>
          <w:lang w:val="en-GB"/>
        </w:rPr>
      </w:pPr>
      <w:hyperlink r:id="rId46" w:history="1">
        <w:r w:rsidRPr="00C25C8F">
          <w:rPr>
            <w:rStyle w:val="Hyperlink"/>
            <w:lang w:val="en-GB"/>
          </w:rPr>
          <w:t>Article of the second webinar on the AVMSD (2023)</w:t>
        </w:r>
      </w:hyperlink>
    </w:p>
    <w:p w14:paraId="7F306C9B" w14:textId="346BA0D6" w:rsidR="00E319B6" w:rsidRDefault="00E319B6"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Relevant CRPD article</w:t>
      </w:r>
      <w:r w:rsidR="001B1EA3">
        <w:rPr>
          <w:b/>
          <w:lang w:val="en-GB"/>
        </w:rPr>
        <w:t>s</w:t>
      </w:r>
      <w:r w:rsidRPr="002F0F27">
        <w:rPr>
          <w:b/>
          <w:lang w:val="en-GB"/>
        </w:rPr>
        <w:t xml:space="preserv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r w:rsidR="001B1EA3" w:rsidRPr="001B1EA3">
        <w:rPr>
          <w:b/>
          <w:lang w:val="en-GB"/>
        </w:rPr>
        <w:t xml:space="preserve">; </w:t>
      </w:r>
      <w:r w:rsidR="001B1EA3">
        <w:rPr>
          <w:b/>
          <w:lang w:val="en-GB"/>
        </w:rPr>
        <w:t xml:space="preserve">Article 30 - </w:t>
      </w:r>
      <w:r w:rsidR="001B1EA3" w:rsidRPr="001B1EA3">
        <w:rPr>
          <w:b/>
          <w:lang w:val="en-GB"/>
        </w:rPr>
        <w:t>Participation in cultural life, recreation, leisure and sport</w:t>
      </w:r>
    </w:p>
    <w:p w14:paraId="6E1DA404" w14:textId="77777777" w:rsidR="00816CD8" w:rsidRPr="002F0F27" w:rsidRDefault="00816CD8" w:rsidP="00816CD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022A0E44" w14:textId="77777777" w:rsidR="00816CD8" w:rsidRPr="002F0F27" w:rsidRDefault="00816CD8" w:rsidP="00816CD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Pr="002F0F27">
        <w:rPr>
          <w:lang w:val="en-GB"/>
        </w:rPr>
        <w:t>nform how the State ensures that within this Directive</w:t>
      </w:r>
      <w:r>
        <w:rPr>
          <w:lang w:val="en-GB"/>
        </w:rPr>
        <w:t xml:space="preserve"> p</w:t>
      </w:r>
      <w:r w:rsidRPr="000A6039">
        <w:rPr>
          <w:lang w:val="en-GB"/>
        </w:rPr>
        <w:t>ersons with disabilities have equal access to audiovisual media content, including to emergency information and announcements in all forms of audiovisual media, including traditional TV broadcasting, and video on-demand services.</w:t>
      </w:r>
    </w:p>
    <w:p w14:paraId="29771592" w14:textId="68F1C9CB" w:rsidR="00E328B1" w:rsidRPr="00E328B1" w:rsidRDefault="00816CD8" w:rsidP="00816CD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 xml:space="preserve">What measures </w:t>
      </w:r>
      <w:r>
        <w:rPr>
          <w:lang w:val="en-GB"/>
        </w:rPr>
        <w:t>did the State take</w:t>
      </w:r>
      <w:r w:rsidRPr="002F0F27">
        <w:rPr>
          <w:lang w:val="en-GB"/>
        </w:rPr>
        <w:t xml:space="preserve"> to ensure that provision of emergency public information through audiovisual media, including live broadcasting, is accessible to persons who are Deaf, blind, deafblind, persons with intellectual and psychosocial disabilities, and other persons with disabilities who rely on access services to receive crucial emergency information?</w:t>
      </w:r>
    </w:p>
    <w:p w14:paraId="2E549427" w14:textId="77777777"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6CA26DA0" w14:textId="691815F6"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26E7B">
        <w:rPr>
          <w:lang w:val="en-GB"/>
        </w:rPr>
        <w:t>-</w:t>
      </w:r>
      <w:r>
        <w:rPr>
          <w:lang w:val="en-GB"/>
        </w:rPr>
        <w:t xml:space="preserve"> </w:t>
      </w:r>
      <w:r w:rsidR="00A826FD">
        <w:rPr>
          <w:lang w:val="en-GB"/>
        </w:rPr>
        <w:t xml:space="preserve">Set </w:t>
      </w:r>
      <w:r w:rsidRPr="00926E7B">
        <w:rPr>
          <w:lang w:val="en-GB"/>
        </w:rPr>
        <w:t xml:space="preserve">mandatory rules on quantitative and qualitative targets for improving accessibility of audio-visual media content for persons with disabilities. </w:t>
      </w:r>
    </w:p>
    <w:p w14:paraId="0D979D52" w14:textId="296A4393" w:rsidR="00781FE4" w:rsidRPr="002F0F27" w:rsidRDefault="0082083E" w:rsidP="000E1E5E">
      <w:pPr>
        <w:pStyle w:val="Heading3"/>
        <w:spacing w:after="120" w:line="276" w:lineRule="auto"/>
        <w:rPr>
          <w:lang w:val="en-GB"/>
        </w:rPr>
      </w:pPr>
      <w:bookmarkStart w:id="11" w:name="_Toc202802279"/>
      <w:r w:rsidRPr="002F0F27">
        <w:rPr>
          <w:lang w:val="en-GB"/>
        </w:rPr>
        <w:t xml:space="preserve">Implementation </w:t>
      </w:r>
      <w:r w:rsidR="00781FE4" w:rsidRPr="002F0F27">
        <w:rPr>
          <w:lang w:val="en-GB"/>
        </w:rPr>
        <w:t>of the European Electronic Communications Code</w:t>
      </w:r>
      <w:bookmarkEnd w:id="11"/>
    </w:p>
    <w:p w14:paraId="504048E6" w14:textId="7470211C" w:rsidR="00E368DB" w:rsidRPr="002F0F27" w:rsidRDefault="00E368DB" w:rsidP="000E1E5E">
      <w:pPr>
        <w:spacing w:after="120" w:line="276" w:lineRule="auto"/>
        <w:rPr>
          <w:lang w:val="en-GB"/>
        </w:rPr>
      </w:pPr>
      <w:r w:rsidRPr="7D6A8FA0">
        <w:rPr>
          <w:lang w:val="en-GB"/>
        </w:rPr>
        <w:t xml:space="preserve">The </w:t>
      </w:r>
      <w:hyperlink r:id="rId47">
        <w:r w:rsidRPr="7D6A8FA0">
          <w:rPr>
            <w:rStyle w:val="Hyperlink"/>
            <w:lang w:val="en-GB"/>
          </w:rPr>
          <w:t>European Electronic Communications Code</w:t>
        </w:r>
      </w:hyperlink>
      <w:r w:rsidRPr="7D6A8FA0">
        <w:rPr>
          <w:lang w:val="en-GB"/>
        </w:rPr>
        <w:t xml:space="preserve"> (Directive (EU) 2018/1972) sets an EU-level legal framework to coordinate national legislation on electronic communications networks and services. It was adopted in December 2018 and </w:t>
      </w:r>
      <w:r w:rsidRPr="7D6A8FA0">
        <w:rPr>
          <w:lang w:val="en-GB"/>
        </w:rPr>
        <w:lastRenderedPageBreak/>
        <w:t xml:space="preserve">entered into force on 21 December 2018. Deadline for transposition by Member States was </w:t>
      </w:r>
      <w:r w:rsidRPr="7D6A8FA0">
        <w:rPr>
          <w:b/>
          <w:bCs/>
          <w:lang w:val="en-GB"/>
        </w:rPr>
        <w:t>21 December 2020</w:t>
      </w:r>
      <w:r w:rsidRPr="7D6A8FA0">
        <w:rPr>
          <w:lang w:val="en-GB"/>
        </w:rPr>
        <w:t>.</w:t>
      </w:r>
    </w:p>
    <w:p w14:paraId="740005B6" w14:textId="527F579B" w:rsidR="00C4535B" w:rsidRPr="002F0F27" w:rsidRDefault="00E368DB" w:rsidP="000E1E5E">
      <w:pPr>
        <w:spacing w:after="120" w:line="276" w:lineRule="auto"/>
        <w:rPr>
          <w:lang w:val="en-GB"/>
        </w:rPr>
      </w:pPr>
      <w:r w:rsidRPr="002F0F27">
        <w:rPr>
          <w:lang w:val="en-GB"/>
        </w:rPr>
        <w:t>Among</w:t>
      </w:r>
      <w:r w:rsidR="00F42B17">
        <w:rPr>
          <w:lang w:val="en-GB"/>
        </w:rPr>
        <w:t xml:space="preserve"> others, </w:t>
      </w:r>
      <w:r w:rsidRPr="002F0F27">
        <w:rPr>
          <w:lang w:val="en-GB"/>
        </w:rPr>
        <w:t xml:space="preserve">the Code </w:t>
      </w:r>
      <w:r w:rsidR="00F42B17">
        <w:rPr>
          <w:lang w:val="en-GB"/>
        </w:rPr>
        <w:t>aims</w:t>
      </w:r>
      <w:r w:rsidRPr="002F0F27">
        <w:rPr>
          <w:lang w:val="en-GB"/>
        </w:rPr>
        <w:t xml:space="preserve"> to ensure the provision of good quality, affordable, publicly available services through healthy competition and choice, to ensure that end-users, including end-users with disabilities, </w:t>
      </w:r>
      <w:r w:rsidR="00C4535B">
        <w:rPr>
          <w:lang w:val="en-GB"/>
        </w:rPr>
        <w:t xml:space="preserve">have equal </w:t>
      </w:r>
      <w:r w:rsidRPr="002F0F27">
        <w:rPr>
          <w:lang w:val="en-GB"/>
        </w:rPr>
        <w:t xml:space="preserve">access those services </w:t>
      </w:r>
      <w:r w:rsidR="00C4535B"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4D397C77" w14:textId="04677C03" w:rsidR="00E368DB" w:rsidRPr="002F0F27" w:rsidRDefault="00E368DB" w:rsidP="000E1E5E">
      <w:pPr>
        <w:spacing w:after="120" w:line="276" w:lineRule="auto"/>
        <w:rPr>
          <w:lang w:val="en-GB"/>
        </w:rPr>
      </w:pPr>
      <w:r w:rsidRPr="27DC3B61">
        <w:rPr>
          <w:lang w:val="en-GB"/>
        </w:rPr>
        <w:t xml:space="preserve">The Code also obliges Member States to ensure equal access for persons with disabilities to the single European emergency number ‘112’.  </w:t>
      </w:r>
      <w:r w:rsidR="00447FA4">
        <w:rPr>
          <w:lang w:val="en-GB"/>
        </w:rPr>
        <w:t>I</w:t>
      </w:r>
      <w:r w:rsidRPr="27DC3B61">
        <w:rPr>
          <w:lang w:val="en-GB"/>
        </w:rPr>
        <w:t xml:space="preserve">n </w:t>
      </w:r>
      <w:r w:rsidR="00447FA4">
        <w:rPr>
          <w:lang w:val="en-GB"/>
        </w:rPr>
        <w:t>D</w:t>
      </w:r>
      <w:r w:rsidR="47C5AD58" w:rsidRPr="27DC3B61">
        <w:rPr>
          <w:lang w:val="en-GB"/>
        </w:rPr>
        <w:t xml:space="preserve">ecember </w:t>
      </w:r>
      <w:r w:rsidRPr="27DC3B61">
        <w:rPr>
          <w:lang w:val="en-GB"/>
        </w:rPr>
        <w:t xml:space="preserve"> 202</w:t>
      </w:r>
      <w:r w:rsidR="0F21CDB2" w:rsidRPr="27DC3B61">
        <w:rPr>
          <w:lang w:val="en-GB"/>
        </w:rPr>
        <w:t>4</w:t>
      </w:r>
      <w:r w:rsidRPr="27DC3B61">
        <w:rPr>
          <w:lang w:val="en-GB"/>
        </w:rPr>
        <w:t xml:space="preserve">, the Commission </w:t>
      </w:r>
      <w:hyperlink r:id="rId48" w:history="1">
        <w:r w:rsidRPr="27DC3B61">
          <w:rPr>
            <w:rStyle w:val="Hyperlink"/>
            <w:lang w:val="en-GB"/>
          </w:rPr>
          <w:t>published a report on the implementation of 112 in EU Member States</w:t>
        </w:r>
      </w:hyperlink>
      <w:r w:rsidRPr="27DC3B61">
        <w:rPr>
          <w:lang w:val="en-GB"/>
        </w:rPr>
        <w:t xml:space="preserve">, including on accessibility measures. </w:t>
      </w:r>
    </w:p>
    <w:p w14:paraId="2A5D9239" w14:textId="0C7F6591" w:rsidR="00C32FA7" w:rsidRPr="009D08DD" w:rsidRDefault="009D08DD" w:rsidP="000E1E5E">
      <w:pPr>
        <w:spacing w:after="120" w:line="276" w:lineRule="auto"/>
        <w:rPr>
          <w:lang w:val="en-GB"/>
        </w:rPr>
      </w:pPr>
      <w:r w:rsidRPr="009D08DD">
        <w:rPr>
          <w:lang w:val="en-GB"/>
        </w:rPr>
        <w:t>More information:</w:t>
      </w:r>
    </w:p>
    <w:p w14:paraId="12638F77" w14:textId="6F9F62B5" w:rsidR="001F20B1" w:rsidRPr="001F20B1" w:rsidRDefault="001F20B1" w:rsidP="000E1E5E">
      <w:pPr>
        <w:pStyle w:val="ListParagraph"/>
        <w:numPr>
          <w:ilvl w:val="0"/>
          <w:numId w:val="10"/>
        </w:numPr>
        <w:spacing w:after="120" w:line="276" w:lineRule="auto"/>
        <w:rPr>
          <w:lang w:val="en-GB"/>
        </w:rPr>
      </w:pPr>
      <w:hyperlink r:id="rId49" w:history="1">
        <w:r w:rsidRPr="001F20B1">
          <w:rPr>
            <w:rStyle w:val="Hyperlink"/>
            <w:lang w:val="en-GB"/>
          </w:rPr>
          <w:t>EDF Webinar on the European Electronic Communications Code</w:t>
        </w:r>
      </w:hyperlink>
    </w:p>
    <w:p w14:paraId="268768C2" w14:textId="450645DF" w:rsidR="007A43C8" w:rsidRPr="001F20B1" w:rsidRDefault="00C32FA7" w:rsidP="000E1E5E">
      <w:pPr>
        <w:pStyle w:val="ListParagraph"/>
        <w:numPr>
          <w:ilvl w:val="0"/>
          <w:numId w:val="10"/>
        </w:numPr>
        <w:spacing w:after="120" w:line="276" w:lineRule="auto"/>
        <w:rPr>
          <w:rStyle w:val="Hyperlink"/>
          <w:color w:val="auto"/>
          <w:u w:val="none"/>
          <w:lang w:val="en-GB"/>
        </w:rPr>
      </w:pPr>
      <w:hyperlink r:id="rId50" w:history="1">
        <w:r w:rsidRPr="002F0F27">
          <w:rPr>
            <w:rStyle w:val="Hyperlink"/>
            <w:lang w:val="en-GB"/>
          </w:rPr>
          <w:t>EDF</w:t>
        </w:r>
        <w:r w:rsidR="007A43C8" w:rsidRPr="002F0F27">
          <w:rPr>
            <w:rStyle w:val="Hyperlink"/>
            <w:lang w:val="en-GB"/>
          </w:rPr>
          <w:t xml:space="preserve"> toolkit on transposition of the Code</w:t>
        </w:r>
      </w:hyperlink>
    </w:p>
    <w:p w14:paraId="43DFB2A2" w14:textId="5CEE11CF" w:rsidR="001F20B1" w:rsidRDefault="001F20B1" w:rsidP="000E1E5E">
      <w:pPr>
        <w:pStyle w:val="ListParagraph"/>
        <w:numPr>
          <w:ilvl w:val="0"/>
          <w:numId w:val="10"/>
        </w:numPr>
        <w:spacing w:after="120" w:line="276" w:lineRule="auto"/>
        <w:rPr>
          <w:lang w:val="en-GB"/>
        </w:rPr>
      </w:pPr>
      <w:hyperlink r:id="rId51" w:history="1">
        <w:r w:rsidRPr="001F20B1">
          <w:rPr>
            <w:rStyle w:val="Hyperlink"/>
            <w:lang w:val="en-GB"/>
          </w:rPr>
          <w:t>EDF Recommendations on equal access and choice to electronic communications services</w:t>
        </w:r>
      </w:hyperlink>
    </w:p>
    <w:p w14:paraId="252E346E" w14:textId="3A21F5CE" w:rsidR="007B2E95" w:rsidRPr="001F20B1" w:rsidRDefault="007B2E95" w:rsidP="000E1E5E">
      <w:pPr>
        <w:pStyle w:val="ListParagraph"/>
        <w:numPr>
          <w:ilvl w:val="0"/>
          <w:numId w:val="10"/>
        </w:numPr>
        <w:spacing w:after="120" w:line="276" w:lineRule="auto"/>
        <w:rPr>
          <w:lang w:val="en-GB"/>
        </w:rPr>
      </w:pPr>
      <w:hyperlink r:id="rId52" w:history="1">
        <w:r w:rsidRPr="001F20B1">
          <w:rPr>
            <w:rStyle w:val="Hyperlink"/>
            <w:lang w:val="en-GB"/>
          </w:rPr>
          <w:t>Ensuring effective access to emergency services in the EU</w:t>
        </w:r>
      </w:hyperlink>
    </w:p>
    <w:p w14:paraId="1DBA892E" w14:textId="41E4AA9E" w:rsidR="007B2E95" w:rsidRDefault="00781FE4"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b/>
          <w:lang w:val="en-GB"/>
        </w:rPr>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r w:rsidR="007B2E95" w:rsidRPr="002F0F27">
        <w:rPr>
          <w:lang w:val="en-GB"/>
        </w:rPr>
        <w:t xml:space="preserve"> </w:t>
      </w:r>
    </w:p>
    <w:p w14:paraId="0144755E" w14:textId="77777777" w:rsidR="0005401B" w:rsidRPr="002F0F27" w:rsidRDefault="0005401B" w:rsidP="0005401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0EDCEB8F" w14:textId="0EE25FDC" w:rsidR="003F6FCA" w:rsidRPr="0005401B" w:rsidRDefault="0005401B" w:rsidP="0005401B">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Pr="00324719">
        <w:rPr>
          <w:lang w:val="en-GB"/>
        </w:rPr>
        <w:t>How have you ensured that total conversation</w:t>
      </w:r>
      <w:r>
        <w:rPr>
          <w:rStyle w:val="FootnoteReference"/>
          <w:lang w:val="en-GB"/>
        </w:rPr>
        <w:footnoteReference w:id="7"/>
      </w:r>
      <w:r w:rsidRPr="00324719">
        <w:rPr>
          <w:lang w:val="en-GB"/>
        </w:rPr>
        <w:t xml:space="preserve"> and real-time text services are available to all persons with disabilities and fully interoperable with an adequate level of quality, including when contacting emergency services</w:t>
      </w:r>
      <w:r>
        <w:rPr>
          <w:lang w:val="en-GB"/>
        </w:rPr>
        <w:t>, as required by the Electronic Communications Code</w:t>
      </w:r>
      <w:r w:rsidRPr="00324719">
        <w:rPr>
          <w:lang w:val="en-GB"/>
        </w:rPr>
        <w:t>?</w:t>
      </w:r>
      <w:r w:rsidRPr="002F0F27">
        <w:rPr>
          <w:lang w:val="en-GB"/>
        </w:rPr>
        <w:t xml:space="preserve"> </w:t>
      </w:r>
    </w:p>
    <w:p w14:paraId="5CF780AB" w14:textId="7C34039D"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1E1005E0" w14:textId="787798F8" w:rsidR="00AE7E68" w:rsidRPr="00324719"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324719">
        <w:rPr>
          <w:lang w:val="en-GB"/>
        </w:rPr>
        <w:t>-</w:t>
      </w:r>
      <w:r>
        <w:rPr>
          <w:lang w:val="en-GB"/>
        </w:rPr>
        <w:t xml:space="preserve"> </w:t>
      </w:r>
      <w:r w:rsidR="00A826FD">
        <w:rPr>
          <w:lang w:val="en-GB"/>
        </w:rPr>
        <w:t>Take</w:t>
      </w:r>
      <w:r w:rsidRPr="00324719">
        <w:rPr>
          <w:lang w:val="en-GB"/>
        </w:rPr>
        <w:t xml:space="preserve"> measures to ensure the full implementation of the European Electronic Communications Code in national law, in line with article 9 of the CRPD, including by ensuring that specific terminal </w:t>
      </w:r>
      <w:r w:rsidR="000156AD">
        <w:rPr>
          <w:lang w:val="en-GB"/>
        </w:rPr>
        <w:t xml:space="preserve">equipment </w:t>
      </w:r>
      <w:r w:rsidRPr="00324719">
        <w:rPr>
          <w:lang w:val="en-GB"/>
        </w:rPr>
        <w:t>or other assistive technologies are made available and affordable to persons with disabilities</w:t>
      </w:r>
      <w:r w:rsidR="002169E7">
        <w:rPr>
          <w:lang w:val="en-GB"/>
        </w:rPr>
        <w:t xml:space="preserve"> and</w:t>
      </w:r>
      <w:r w:rsidR="000156AD">
        <w:rPr>
          <w:lang w:val="en-GB"/>
        </w:rPr>
        <w:t xml:space="preserve"> </w:t>
      </w:r>
      <w:r w:rsidR="00C67759">
        <w:rPr>
          <w:lang w:val="en-GB"/>
        </w:rPr>
        <w:t xml:space="preserve">that </w:t>
      </w:r>
      <w:r w:rsidR="000156AD">
        <w:rPr>
          <w:lang w:val="en-GB"/>
        </w:rPr>
        <w:t xml:space="preserve">emergency communication </w:t>
      </w:r>
      <w:r w:rsidR="00C67759">
        <w:rPr>
          <w:lang w:val="en-GB"/>
        </w:rPr>
        <w:t xml:space="preserve">are accessible </w:t>
      </w:r>
      <w:r w:rsidR="002169E7">
        <w:rPr>
          <w:lang w:val="en-GB"/>
        </w:rPr>
        <w:t>by means of</w:t>
      </w:r>
      <w:r w:rsidR="000156AD">
        <w:rPr>
          <w:lang w:val="en-GB"/>
        </w:rPr>
        <w:t xml:space="preserve"> total conversation and real time text. </w:t>
      </w:r>
    </w:p>
    <w:p w14:paraId="53BE7C48" w14:textId="6C2E0F18" w:rsidR="00493357" w:rsidRPr="002F0F27" w:rsidRDefault="00E22A45" w:rsidP="000E1E5E">
      <w:pPr>
        <w:pStyle w:val="Heading3"/>
        <w:spacing w:after="120" w:line="276" w:lineRule="auto"/>
        <w:rPr>
          <w:lang w:val="en-GB"/>
        </w:rPr>
      </w:pPr>
      <w:bookmarkStart w:id="12" w:name="_Toc202802280"/>
      <w:r w:rsidRPr="002F0F27">
        <w:rPr>
          <w:lang w:val="en-GB"/>
        </w:rPr>
        <w:lastRenderedPageBreak/>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ransport accessibility</w:t>
      </w:r>
      <w:bookmarkEnd w:id="12"/>
    </w:p>
    <w:p w14:paraId="4E0AC134" w14:textId="47A91DA0" w:rsidR="00D24275" w:rsidRDefault="005879D1" w:rsidP="000E1E5E">
      <w:pPr>
        <w:spacing w:after="120" w:line="276" w:lineRule="auto"/>
        <w:rPr>
          <w:lang w:val="en-GB"/>
        </w:rPr>
      </w:pPr>
      <w:r>
        <w:rPr>
          <w:lang w:val="en-GB"/>
        </w:rPr>
        <w:t>In 2021,</w:t>
      </w:r>
      <w:r w:rsidR="00AF2E4B" w:rsidRPr="002F0F27">
        <w:rPr>
          <w:lang w:val="en-GB"/>
        </w:rPr>
        <w:t xml:space="preserve"> EU </w:t>
      </w:r>
      <w:r w:rsidR="00E22A45" w:rsidRPr="002F0F27">
        <w:rPr>
          <w:lang w:val="en-GB"/>
        </w:rPr>
        <w:t xml:space="preserve">has revised </w:t>
      </w:r>
      <w:r w:rsidR="00AF2E4B" w:rsidRPr="002F0F27">
        <w:rPr>
          <w:lang w:val="en-GB"/>
        </w:rPr>
        <w:t xml:space="preserve">its </w:t>
      </w:r>
      <w:bookmarkStart w:id="13" w:name="_Hlk75184440"/>
      <w:r w:rsidR="006331B2" w:rsidRPr="002F0F27">
        <w:fldChar w:fldCharType="begin"/>
      </w:r>
      <w:r w:rsidRPr="00A07ADA">
        <w:rPr>
          <w:lang w:val="en-GB"/>
        </w:rPr>
        <w:instrText>HYPERLINK "https://eur-lex.europa.eu/legal-content/EN/TXT/?uri=CELEX%3A32021R0782"</w:instrText>
      </w:r>
      <w:r w:rsidR="006331B2" w:rsidRPr="002F0F27">
        <w:fldChar w:fldCharType="separate"/>
      </w:r>
      <w:r w:rsidR="00AF2E4B" w:rsidRPr="002F0F27">
        <w:rPr>
          <w:rStyle w:val="Hyperlink"/>
          <w:lang w:val="en-GB"/>
        </w:rPr>
        <w:t xml:space="preserve">Regulation on Rail Passengers’ Rights (Regulation </w:t>
      </w:r>
      <w:r w:rsidR="00F3661C" w:rsidRPr="002F0F27">
        <w:rPr>
          <w:rStyle w:val="Hyperlink"/>
          <w:lang w:val="en-GB"/>
        </w:rPr>
        <w:t>2021/782</w:t>
      </w:r>
      <w:r w:rsidR="00AF2E4B" w:rsidRPr="002F0F27">
        <w:rPr>
          <w:rStyle w:val="Hyperlink"/>
          <w:lang w:val="en-GB"/>
        </w:rPr>
        <w:t>)</w:t>
      </w:r>
      <w:r w:rsidR="006331B2" w:rsidRPr="002F0F27">
        <w:rPr>
          <w:rStyle w:val="Hyperlink"/>
          <w:lang w:val="en-GB"/>
        </w:rPr>
        <w:fldChar w:fldCharType="end"/>
      </w:r>
      <w:bookmarkEnd w:id="13"/>
      <w:r w:rsidR="00AF2E4B" w:rsidRPr="002F0F27">
        <w:rPr>
          <w:lang w:val="en-GB"/>
        </w:rPr>
        <w:t xml:space="preserve"> which contains amongst others the provision to provide assistance </w:t>
      </w:r>
      <w:r w:rsidR="00B61ADA" w:rsidRPr="002F0F27">
        <w:rPr>
          <w:lang w:val="en-GB"/>
        </w:rPr>
        <w:t xml:space="preserve">to persons with disabilities </w:t>
      </w:r>
      <w:r w:rsidR="00AF2E4B" w:rsidRPr="002F0F27">
        <w:rPr>
          <w:lang w:val="en-GB"/>
        </w:rPr>
        <w:t xml:space="preserve">at railway stations and on board of trains. </w:t>
      </w:r>
      <w:r w:rsidR="00E22A45" w:rsidRPr="002F0F27">
        <w:rPr>
          <w:lang w:val="en-GB"/>
        </w:rPr>
        <w:t>Some improvements have been achieved (lowering of pre-notification time to book assistance lowered to 2</w:t>
      </w:r>
      <w:r w:rsidR="005A4911">
        <w:rPr>
          <w:lang w:val="en-GB"/>
        </w:rPr>
        <w:t>4</w:t>
      </w:r>
      <w:r w:rsidR="00E22A45" w:rsidRPr="002F0F27">
        <w:rPr>
          <w:lang w:val="en-GB"/>
        </w:rPr>
        <w:t>h instead of 48h) but it did not go far enough.</w:t>
      </w:r>
      <w:r w:rsidR="00936CE7" w:rsidRPr="002F0F27">
        <w:rPr>
          <w:rStyle w:val="FootnoteReference"/>
          <w:lang w:val="en-GB"/>
        </w:rPr>
        <w:footnoteReference w:id="8"/>
      </w:r>
      <w:r w:rsidR="00E22A45" w:rsidRPr="002F0F27">
        <w:rPr>
          <w:lang w:val="en-GB"/>
        </w:rPr>
        <w:t xml:space="preserve"> </w:t>
      </w:r>
    </w:p>
    <w:p w14:paraId="131D788E" w14:textId="75A2A9FC" w:rsidR="003F4BA3" w:rsidRDefault="003F4BA3" w:rsidP="000E1E5E">
      <w:pPr>
        <w:spacing w:after="120" w:line="276" w:lineRule="auto"/>
        <w:rPr>
          <w:lang w:val="en-GB"/>
        </w:rPr>
      </w:pPr>
      <w:r>
        <w:rPr>
          <w:lang w:val="en-GB"/>
        </w:rPr>
        <w:t xml:space="preserve">In November 2023, the European Commission </w:t>
      </w:r>
      <w:hyperlink r:id="rId53" w:history="1">
        <w:r w:rsidRPr="4388DF47">
          <w:rPr>
            <w:rStyle w:val="Hyperlink"/>
            <w:lang w:val="en-GB"/>
          </w:rPr>
          <w:t>presented a proposal</w:t>
        </w:r>
      </w:hyperlink>
      <w:r w:rsidRPr="00582FFA">
        <w:rPr>
          <w:lang w:val="en-GB"/>
        </w:rPr>
        <w:t xml:space="preserve"> to</w:t>
      </w:r>
      <w:r w:rsidR="00BF4FF2">
        <w:rPr>
          <w:lang w:val="en-GB"/>
        </w:rPr>
        <w:t xml:space="preserve"> improve enforcement of</w:t>
      </w:r>
      <w:r>
        <w:rPr>
          <w:lang w:val="en-GB"/>
        </w:rPr>
        <w:t xml:space="preserve"> </w:t>
      </w:r>
      <w:hyperlink r:id="rId54" w:history="1">
        <w:r w:rsidRPr="00284CC1">
          <w:rPr>
            <w:rStyle w:val="Hyperlink"/>
            <w:lang w:val="en-GB"/>
          </w:rPr>
          <w:t>Passenger Rights Regulations</w:t>
        </w:r>
        <w:r w:rsidRPr="001C7DE5">
          <w:rPr>
            <w:rStyle w:val="Hyperlink"/>
            <w:lang w:val="en-GB"/>
          </w:rPr>
          <w:t xml:space="preserve"> for air, waterborne transport, rail, bus and coach</w:t>
        </w:r>
      </w:hyperlink>
      <w:r>
        <w:rPr>
          <w:lang w:val="en-GB"/>
        </w:rPr>
        <w:t>.</w:t>
      </w:r>
      <w:r w:rsidR="00BB1D9F">
        <w:rPr>
          <w:lang w:val="en-GB"/>
        </w:rPr>
        <w:t xml:space="preserve"> </w:t>
      </w:r>
      <w:r w:rsidR="00BF4FF2">
        <w:rPr>
          <w:lang w:val="en-GB"/>
        </w:rPr>
        <w:t>T</w:t>
      </w:r>
      <w:r>
        <w:rPr>
          <w:lang w:val="en-GB"/>
        </w:rPr>
        <w:t>he proposal</w:t>
      </w:r>
      <w:r w:rsidR="00BF4FF2">
        <w:rPr>
          <w:lang w:val="en-GB"/>
        </w:rPr>
        <w:t xml:space="preserve"> includes targeted amendments to </w:t>
      </w:r>
      <w:r>
        <w:rPr>
          <w:lang w:val="en-GB"/>
        </w:rPr>
        <w:t xml:space="preserve">Regulation 1107/2006 on the rights of passengers with disabilities when traveling by air, to allow that the accompanying persons, when obliged by the carrier, travels free of charge.  </w:t>
      </w:r>
      <w:r w:rsidR="5682407D">
        <w:rPr>
          <w:lang w:val="en-GB"/>
        </w:rPr>
        <w:t xml:space="preserve">For the time being </w:t>
      </w:r>
      <w:r w:rsidR="00BF4FF2">
        <w:rPr>
          <w:lang w:val="en-GB"/>
        </w:rPr>
        <w:t xml:space="preserve">the main </w:t>
      </w:r>
      <w:r>
        <w:rPr>
          <w:lang w:val="en-GB"/>
        </w:rPr>
        <w:t>gaps such as denied boarding or lack of full compensation for broken or lost mobility equipment</w:t>
      </w:r>
      <w:r>
        <w:rPr>
          <w:rStyle w:val="FootnoteReference"/>
          <w:lang w:val="en-GB"/>
        </w:rPr>
        <w:footnoteReference w:id="9"/>
      </w:r>
      <w:r>
        <w:rPr>
          <w:lang w:val="en-GB"/>
        </w:rPr>
        <w:t xml:space="preserve"> will remain unaddressed in the existing framework. The Commission also presented a legislative proposal to protect passengers in multimodal travels, which includes the extension of PRM rights to certain types of multimodal journeys. </w:t>
      </w:r>
      <w:r w:rsidR="00BB1D9F" w:rsidRPr="4388DF47">
        <w:rPr>
          <w:lang w:val="en-GB"/>
        </w:rPr>
        <w:t xml:space="preserve"> </w:t>
      </w:r>
      <w:r w:rsidR="00BF4FF2" w:rsidRPr="4388DF47">
        <w:rPr>
          <w:lang w:val="en-GB"/>
        </w:rPr>
        <w:t>T</w:t>
      </w:r>
      <w:r w:rsidRPr="4388DF47">
        <w:rPr>
          <w:lang w:val="en-GB"/>
        </w:rPr>
        <w:t>he proposal</w:t>
      </w:r>
      <w:r w:rsidR="00BF4FF2" w:rsidRPr="4388DF47">
        <w:rPr>
          <w:lang w:val="en-GB"/>
        </w:rPr>
        <w:t xml:space="preserve"> includes targeted amendments to </w:t>
      </w:r>
      <w:r w:rsidRPr="4388DF47">
        <w:rPr>
          <w:lang w:val="en-GB"/>
        </w:rPr>
        <w:t xml:space="preserve">Regulation 1107/2006 on the rights of passengers with disabilities when traveling by air, to allow that the accompanying persons, when obliged by the carrier, travels free of charge. </w:t>
      </w:r>
    </w:p>
    <w:p w14:paraId="71A7AA96" w14:textId="1CEA19E4" w:rsidR="0001755F" w:rsidRPr="002F0F27" w:rsidRDefault="001C7DE5" w:rsidP="000E1E5E">
      <w:pPr>
        <w:spacing w:after="120" w:line="276" w:lineRule="auto"/>
        <w:rPr>
          <w:lang w:val="en-GB"/>
        </w:rPr>
      </w:pPr>
      <w:bookmarkStart w:id="14" w:name="_Hlk62810895"/>
      <w:r>
        <w:rPr>
          <w:lang w:val="en-GB"/>
        </w:rPr>
        <w:t xml:space="preserve">The </w:t>
      </w:r>
      <w:hyperlink r:id="rId55" w:history="1">
        <w:r w:rsidR="003F4BA3" w:rsidRPr="002F0F27">
          <w:rPr>
            <w:rStyle w:val="Hyperlink"/>
            <w:lang w:val="en-GB"/>
          </w:rPr>
          <w:t>Regulation 1300/2014 on the technical specifications for interoperability relating to accessibility of the Union’s rail system for persons with disabilities and persons with reduced mobility (TSI PRM)</w:t>
        </w:r>
      </w:hyperlink>
      <w:bookmarkEnd w:id="14"/>
      <w:r>
        <w:rPr>
          <w:lang w:val="en-GB"/>
        </w:rPr>
        <w:t xml:space="preserve"> still contains important</w:t>
      </w:r>
      <w:r w:rsidR="003F4BA3" w:rsidRPr="1AF2A8DF">
        <w:rPr>
          <w:lang w:val="en-GB"/>
        </w:rPr>
        <w:t xml:space="preserve"> shortcomings such as </w:t>
      </w:r>
      <w:r>
        <w:rPr>
          <w:lang w:val="en-GB"/>
        </w:rPr>
        <w:t xml:space="preserve">the failure to address </w:t>
      </w:r>
      <w:r w:rsidR="003F4BA3" w:rsidRPr="1AF2A8DF">
        <w:rPr>
          <w:lang w:val="en-GB"/>
        </w:rPr>
        <w:t xml:space="preserve">independent boarding and accessible circulation inside the trains </w:t>
      </w:r>
      <w:r>
        <w:rPr>
          <w:lang w:val="en-GB"/>
        </w:rPr>
        <w:t>I</w:t>
      </w:r>
      <w:r w:rsidR="75C3BF41" w:rsidRPr="4E1B7E30">
        <w:rPr>
          <w:lang w:val="en-GB"/>
        </w:rPr>
        <w:t xml:space="preserve">n July 2024 the European Commission requested the European Railway Agency to propose a revision of the text, including </w:t>
      </w:r>
      <w:r w:rsidR="6D2E2155" w:rsidRPr="4E1B7E30">
        <w:rPr>
          <w:lang w:val="en-GB"/>
        </w:rPr>
        <w:t>measures</w:t>
      </w:r>
      <w:r w:rsidR="75C3BF41" w:rsidRPr="4E1B7E30">
        <w:rPr>
          <w:lang w:val="en-GB"/>
        </w:rPr>
        <w:t xml:space="preserve"> to address existing gaps. </w:t>
      </w:r>
    </w:p>
    <w:p w14:paraId="356373C5" w14:textId="0F75C98E" w:rsidR="003B4C87" w:rsidRDefault="002D5C77" w:rsidP="0AF8F4AD">
      <w:pPr>
        <w:spacing w:after="120" w:line="276" w:lineRule="auto"/>
        <w:rPr>
          <w:lang w:val="en-GB"/>
        </w:rPr>
      </w:pPr>
      <w:r w:rsidRPr="002F0F27">
        <w:rPr>
          <w:lang w:val="en-GB"/>
        </w:rPr>
        <w:softHyphen/>
      </w:r>
      <w:r w:rsidR="001658BE" w:rsidRPr="002F0F27">
        <w:rPr>
          <w:lang w:val="en-GB"/>
        </w:rPr>
        <w:t>In 20</w:t>
      </w:r>
      <w:r w:rsidR="00472854" w:rsidRPr="002F0F27">
        <w:rPr>
          <w:lang w:val="en-GB"/>
        </w:rPr>
        <w:t>2</w:t>
      </w:r>
      <w:r w:rsidR="2545C5C6" w:rsidRPr="0AF8F4AD">
        <w:rPr>
          <w:lang w:val="en-GB"/>
        </w:rPr>
        <w:t>4</w:t>
      </w:r>
      <w:r w:rsidR="001658BE" w:rsidRPr="002F0F27">
        <w:rPr>
          <w:lang w:val="en-GB"/>
        </w:rPr>
        <w:t xml:space="preserve">, the EU </w:t>
      </w:r>
      <w:r w:rsidR="4B374C8E" w:rsidRPr="0AF8F4AD">
        <w:rPr>
          <w:lang w:val="en-GB"/>
        </w:rPr>
        <w:t xml:space="preserve">adopted </w:t>
      </w:r>
      <w:r w:rsidR="00D57102" w:rsidRPr="002F0F27">
        <w:rPr>
          <w:lang w:val="en-GB"/>
        </w:rPr>
        <w:t xml:space="preserve"> </w:t>
      </w:r>
      <w:r w:rsidR="597C1FF3" w:rsidRPr="002F0F27">
        <w:rPr>
          <w:lang w:val="en-GB"/>
        </w:rPr>
        <w:t xml:space="preserve">Regulation 2024/1679 </w:t>
      </w:r>
      <w:r w:rsidR="597C1FF3" w:rsidRPr="0AF8F4AD">
        <w:rPr>
          <w:lang w:val="en-GB"/>
        </w:rPr>
        <w:t xml:space="preserve">on </w:t>
      </w:r>
      <w:hyperlink r:id="rId56" w:history="1">
        <w:r w:rsidR="597C1FF3" w:rsidRPr="0AF8F4AD">
          <w:rPr>
            <w:rStyle w:val="Hyperlink"/>
            <w:lang w:val="en-GB"/>
          </w:rPr>
          <w:t>Union guidelines for the development of the trans-European transport network</w:t>
        </w:r>
      </w:hyperlink>
      <w:r w:rsidR="597C1FF3" w:rsidRPr="0AF8F4AD">
        <w:rPr>
          <w:lang w:val="en-GB"/>
        </w:rPr>
        <w:t xml:space="preserve">. </w:t>
      </w:r>
      <w:r w:rsidR="00D57102" w:rsidRPr="0AF8F4AD">
        <w:rPr>
          <w:lang w:val="en-GB"/>
        </w:rPr>
        <w:t>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AF8F4AD">
        <w:rPr>
          <w:rStyle w:val="FootnoteReference"/>
          <w:lang w:val="en-GB"/>
        </w:rPr>
        <w:t xml:space="preserve"> </w:t>
      </w:r>
      <w:r w:rsidR="005C08DB" w:rsidRPr="002F0F27">
        <w:rPr>
          <w:lang w:val="en-GB"/>
        </w:rPr>
        <w:t>Article</w:t>
      </w:r>
      <w:r w:rsidR="00FA3F50" w:rsidRPr="0AF8F4AD">
        <w:rPr>
          <w:lang w:val="en-GB"/>
        </w:rPr>
        <w:t xml:space="preserve"> 50</w:t>
      </w:r>
      <w:r w:rsidR="005C08DB" w:rsidRPr="002F0F27">
        <w:rPr>
          <w:lang w:val="en-GB"/>
        </w:rPr>
        <w:t xml:space="preserve"> on </w:t>
      </w:r>
      <w:r w:rsidR="00AB5DD1">
        <w:rPr>
          <w:lang w:val="en-GB"/>
        </w:rPr>
        <w:t>“</w:t>
      </w:r>
      <w:r w:rsidR="005C08DB" w:rsidRPr="002F0F27">
        <w:rPr>
          <w:lang w:val="en-GB"/>
        </w:rPr>
        <w:t>Accessibility for all users</w:t>
      </w:r>
      <w:r w:rsidR="00AB5DD1" w:rsidRPr="002F0F27">
        <w:rPr>
          <w:lang w:val="en-GB"/>
        </w:rPr>
        <w:t>”</w:t>
      </w:r>
      <w:r w:rsidR="005C08DB" w:rsidRPr="0AF8F4AD">
        <w:rPr>
          <w:lang w:val="en-GB"/>
        </w:rPr>
        <w:t xml:space="preserve"> has particular importance for persons with disabilities as it requires transport infrastructure to “allow seamless mobility and accessibility for all users, in particular elderly people, persons of reduced mobility and passengers with a disability”. </w:t>
      </w:r>
      <w:r w:rsidR="00373560" w:rsidRPr="0AF8F4AD">
        <w:rPr>
          <w:lang w:val="en-GB"/>
        </w:rPr>
        <w:t>Nevertheless</w:t>
      </w:r>
      <w:r w:rsidR="005F68C1" w:rsidRPr="002F0F27">
        <w:rPr>
          <w:lang w:val="en-GB"/>
        </w:rPr>
        <w:t>,</w:t>
      </w:r>
      <w:r w:rsidR="00373560" w:rsidRPr="002F0F27">
        <w:rPr>
          <w:lang w:val="en-GB"/>
        </w:rPr>
        <w:t xml:space="preserve"> the practical impact of TEN-T is limited due to lack of concrete indicators, </w:t>
      </w:r>
      <w:r w:rsidR="00373560">
        <w:rPr>
          <w:lang w:val="en-GB"/>
        </w:rPr>
        <w:t>targets</w:t>
      </w:r>
      <w:r w:rsidR="00373560" w:rsidRPr="002F0F27">
        <w:rPr>
          <w:lang w:val="en-GB"/>
        </w:rPr>
        <w:t xml:space="preserve"> and monitoring mechanism for the Regulation. </w:t>
      </w:r>
    </w:p>
    <w:p w14:paraId="65584F51" w14:textId="58B8E0A0" w:rsidR="003B4C87" w:rsidRDefault="003B4C87" w:rsidP="000E1E5E">
      <w:pPr>
        <w:spacing w:after="120" w:line="276" w:lineRule="auto"/>
        <w:rPr>
          <w:lang w:val="en-GB"/>
        </w:rPr>
      </w:pPr>
      <w:r>
        <w:rPr>
          <w:lang w:val="en-GB"/>
        </w:rPr>
        <w:t xml:space="preserve">More information: </w:t>
      </w:r>
    </w:p>
    <w:p w14:paraId="034D29DB" w14:textId="67F822FF" w:rsidR="00277BF0" w:rsidRPr="003B4C87" w:rsidRDefault="00277BF0" w:rsidP="000E1E5E">
      <w:pPr>
        <w:pStyle w:val="ListParagraph"/>
        <w:numPr>
          <w:ilvl w:val="0"/>
          <w:numId w:val="21"/>
        </w:numPr>
        <w:spacing w:after="120" w:line="276" w:lineRule="auto"/>
        <w:rPr>
          <w:lang w:val="en-GB"/>
        </w:rPr>
      </w:pPr>
      <w:hyperlink r:id="rId57" w:history="1">
        <w:r w:rsidRPr="003B4C87">
          <w:rPr>
            <w:rStyle w:val="Hyperlink"/>
            <w:lang w:val="en-GB"/>
          </w:rPr>
          <w:t>EDF analysis of the adopted recast Rail Passengers’ Rights Regulation (1371/2007)</w:t>
        </w:r>
      </w:hyperlink>
    </w:p>
    <w:p w14:paraId="424462B5" w14:textId="1329161A" w:rsidR="00277BF0" w:rsidRPr="005F68C1" w:rsidRDefault="00277BF0" w:rsidP="000E1E5E">
      <w:pPr>
        <w:pStyle w:val="ListParagraph"/>
        <w:numPr>
          <w:ilvl w:val="0"/>
          <w:numId w:val="21"/>
        </w:numPr>
        <w:spacing w:after="120" w:line="276" w:lineRule="auto"/>
        <w:rPr>
          <w:rStyle w:val="Hyperlink"/>
          <w:color w:val="auto"/>
          <w:u w:val="none"/>
          <w:lang w:val="en-GB"/>
        </w:rPr>
      </w:pPr>
      <w:hyperlink r:id="rId58" w:history="1">
        <w:r w:rsidRPr="002F0F27">
          <w:rPr>
            <w:rStyle w:val="Hyperlink"/>
            <w:lang w:val="en-GB"/>
          </w:rPr>
          <w:t>EDF Position on Air Passengers’ Rights Regulation (1107/2006)</w:t>
        </w:r>
      </w:hyperlink>
    </w:p>
    <w:p w14:paraId="086C7180" w14:textId="01F39A37" w:rsidR="00D32FBA" w:rsidRPr="008E7117" w:rsidRDefault="00D32FBA" w:rsidP="000E1E5E">
      <w:pPr>
        <w:pStyle w:val="ListParagraph"/>
        <w:numPr>
          <w:ilvl w:val="0"/>
          <w:numId w:val="21"/>
        </w:numPr>
        <w:spacing w:after="120" w:line="276" w:lineRule="auto"/>
        <w:rPr>
          <w:rStyle w:val="Hyperlink"/>
          <w:color w:val="auto"/>
          <w:u w:val="none"/>
          <w:lang w:val="en-GB"/>
        </w:rPr>
      </w:pPr>
      <w:hyperlink r:id="rId59" w:history="1">
        <w:r w:rsidRPr="002F0F27">
          <w:rPr>
            <w:rStyle w:val="Hyperlink"/>
            <w:lang w:val="en-GB"/>
          </w:rPr>
          <w:t>EDF Analysis of the European Commission Proposal for revising the TEN-T Regulation</w:t>
        </w:r>
      </w:hyperlink>
    </w:p>
    <w:p w14:paraId="5BCA2E93" w14:textId="18D7FDED" w:rsidR="00FA3F50" w:rsidRPr="00FA3F50" w:rsidRDefault="00FA3F50" w:rsidP="000E1E5E">
      <w:pPr>
        <w:pStyle w:val="ListParagraph"/>
        <w:numPr>
          <w:ilvl w:val="0"/>
          <w:numId w:val="21"/>
        </w:numPr>
        <w:spacing w:after="120" w:line="276" w:lineRule="auto"/>
        <w:rPr>
          <w:lang w:val="en-GB"/>
        </w:rPr>
      </w:pPr>
      <w:hyperlink r:id="rId60" w:history="1">
        <w:r w:rsidRPr="007C3959">
          <w:rPr>
            <w:rStyle w:val="Hyperlink"/>
            <w:rFonts w:cs="Arial"/>
            <w:lang w:val="en-GB"/>
          </w:rPr>
          <w:t>EDF Analysis of the new Passenger Rights Regulations</w:t>
        </w:r>
      </w:hyperlink>
      <w:r>
        <w:rPr>
          <w:rStyle w:val="Hyperlink"/>
          <w:rFonts w:cs="Arial"/>
          <w:lang w:val="en-GB"/>
        </w:rPr>
        <w:t xml:space="preserve"> </w:t>
      </w:r>
    </w:p>
    <w:p w14:paraId="4E159B6E" w14:textId="2B1C41E5" w:rsidR="00326528" w:rsidRPr="002F0F27" w:rsidRDefault="00326528" w:rsidP="000E1E5E">
      <w:pPr>
        <w:pBdr>
          <w:top w:val="single" w:sz="4" w:space="1" w:color="auto"/>
          <w:left w:val="single" w:sz="4" w:space="4" w:color="auto"/>
          <w:bottom w:val="single" w:sz="4" w:space="0" w:color="auto"/>
          <w:right w:val="single" w:sz="4" w:space="4" w:color="auto"/>
        </w:pBdr>
        <w:spacing w:after="12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75F63B8B" w14:textId="77777777" w:rsidR="00F91CF3" w:rsidRPr="002F0F27" w:rsidRDefault="00F91CF3" w:rsidP="00F91CF3">
      <w:pPr>
        <w:pBdr>
          <w:top w:val="single" w:sz="4" w:space="1" w:color="auto"/>
          <w:left w:val="single" w:sz="4" w:space="4" w:color="auto"/>
          <w:bottom w:val="single" w:sz="4" w:space="0" w:color="auto"/>
          <w:right w:val="single" w:sz="4" w:space="4" w:color="auto"/>
        </w:pBdr>
        <w:spacing w:after="240" w:line="276" w:lineRule="auto"/>
        <w:rPr>
          <w:u w:val="single"/>
          <w:lang w:val="en-GB"/>
        </w:rPr>
      </w:pPr>
      <w:bookmarkStart w:id="15" w:name="_Hlk94783517"/>
      <w:r w:rsidRPr="002F0F27">
        <w:rPr>
          <w:u w:val="single"/>
          <w:lang w:val="en-GB"/>
        </w:rPr>
        <w:t xml:space="preserve">Suggested questions: </w:t>
      </w:r>
    </w:p>
    <w:p w14:paraId="02572907" w14:textId="77777777" w:rsidR="00F91CF3" w:rsidRPr="002F0F27" w:rsidRDefault="00F91CF3" w:rsidP="00F91CF3">
      <w:pPr>
        <w:pBdr>
          <w:top w:val="single" w:sz="4" w:space="1" w:color="auto"/>
          <w:left w:val="single" w:sz="4" w:space="4" w:color="auto"/>
          <w:bottom w:val="single" w:sz="4" w:space="0" w:color="auto"/>
          <w:right w:val="single" w:sz="4" w:space="4" w:color="auto"/>
        </w:pBdr>
        <w:spacing w:after="240" w:line="276" w:lineRule="auto"/>
        <w:rPr>
          <w:lang w:val="en-GB"/>
        </w:rPr>
      </w:pPr>
      <w:r w:rsidRPr="00D41387">
        <w:rPr>
          <w:lang w:val="en-GB"/>
        </w:rPr>
        <w:t>-</w:t>
      </w:r>
      <w:r>
        <w:rPr>
          <w:lang w:val="en-GB"/>
        </w:rPr>
        <w:t xml:space="preserve"> </w:t>
      </w:r>
      <w:r w:rsidRPr="00D41387">
        <w:rPr>
          <w:lang w:val="en-GB"/>
        </w:rPr>
        <w:t xml:space="preserve">How is the State implementing the </w:t>
      </w:r>
      <w:hyperlink r:id="rId61" w:history="1">
        <w:r w:rsidRPr="00D41387">
          <w:rPr>
            <w:rStyle w:val="Hyperlink"/>
            <w:lang w:val="en-GB"/>
          </w:rPr>
          <w:t>Regulation 1300/2014 on the technical specifications for interoperability relating to accessibility of the Union’s rail system for persons with disabilities and persons with reduced mobility (TSI PRM)</w:t>
        </w:r>
      </w:hyperlink>
      <w:r w:rsidRPr="00D41387">
        <w:rPr>
          <w:lang w:val="en-GB"/>
        </w:rPr>
        <w:t>? Does it have a National Action Plan to improve Rail Accessibility? Can persons with disabilities independently access stations and rail services operating in the State?</w:t>
      </w:r>
    </w:p>
    <w:p w14:paraId="64CDA9D0" w14:textId="074C1429" w:rsidR="00F91CF3" w:rsidRDefault="00F91CF3" w:rsidP="142BB22F">
      <w:pPr>
        <w:pBdr>
          <w:top w:val="single" w:sz="4" w:space="1" w:color="auto"/>
          <w:left w:val="single" w:sz="4" w:space="4" w:color="auto"/>
          <w:bottom w:val="single" w:sz="4" w:space="0" w:color="auto"/>
          <w:right w:val="single" w:sz="4" w:space="4" w:color="auto"/>
        </w:pBdr>
        <w:spacing w:after="240" w:line="276" w:lineRule="auto"/>
        <w:rPr>
          <w:lang w:val="en-GB"/>
        </w:rPr>
      </w:pPr>
      <w:r w:rsidRPr="142BB22F">
        <w:rPr>
          <w:lang w:val="en-GB"/>
        </w:rPr>
        <w:t xml:space="preserve">- How is the State planning to improve access to intermodal transport for persons with disabilities during the </w:t>
      </w:r>
      <w:r w:rsidR="14687209" w:rsidRPr="142BB22F">
        <w:rPr>
          <w:lang w:val="en-GB"/>
        </w:rPr>
        <w:t>implementation</w:t>
      </w:r>
      <w:r w:rsidRPr="142BB22F">
        <w:rPr>
          <w:lang w:val="en-GB"/>
        </w:rPr>
        <w:t xml:space="preserve"> of the TEN-T Regulation? Does the State plan to develop a national action plan with targets and timelines for improving accessibility of the network? Does the State have a monitoring mechanism to ensure that new TEN-T infrastructure doesn’t create barriers for persons with disabilities? </w:t>
      </w:r>
    </w:p>
    <w:p w14:paraId="1C514CA6" w14:textId="59D0C70E" w:rsidR="00F91CF3" w:rsidRPr="00F91CF3" w:rsidRDefault="00F91CF3" w:rsidP="00F91CF3">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Pr="004A420D">
        <w:rPr>
          <w:lang w:val="en-GB"/>
        </w:rPr>
        <w:t xml:space="preserve">To implement the passenger rights' legislative framework in the different transport modes, how does your country </w:t>
      </w:r>
      <w:r w:rsidR="00814DD8" w:rsidRPr="004A420D">
        <w:rPr>
          <w:lang w:val="en-GB"/>
        </w:rPr>
        <w:t>ensure</w:t>
      </w:r>
      <w:r w:rsidRPr="004A420D">
        <w:rPr>
          <w:lang w:val="en-GB"/>
        </w:rPr>
        <w:t xml:space="preserve"> the effective work of its National Enforcement Bodies (NEBs) in terms of powers and human / financial resources?</w:t>
      </w:r>
    </w:p>
    <w:p w14:paraId="2B3EED5A" w14:textId="08400D77" w:rsidR="000831E6" w:rsidRDefault="00326528" w:rsidP="000E1E5E">
      <w:pPr>
        <w:pBdr>
          <w:top w:val="single" w:sz="4" w:space="1" w:color="auto"/>
          <w:left w:val="single" w:sz="4" w:space="4" w:color="auto"/>
          <w:bottom w:val="single" w:sz="4" w:space="0" w:color="auto"/>
          <w:right w:val="single" w:sz="4" w:space="4" w:color="auto"/>
        </w:pBdr>
        <w:spacing w:after="120" w:line="276" w:lineRule="auto"/>
        <w:rPr>
          <w:u w:val="single"/>
          <w:lang w:val="en-GB"/>
        </w:rPr>
      </w:pPr>
      <w:r w:rsidRPr="002F0F27">
        <w:rPr>
          <w:u w:val="single"/>
          <w:lang w:val="en-GB"/>
        </w:rPr>
        <w:t xml:space="preserve">Suggested </w:t>
      </w:r>
      <w:r w:rsidR="000831E6">
        <w:rPr>
          <w:u w:val="single"/>
          <w:lang w:val="en-GB"/>
        </w:rPr>
        <w:t>recommendation</w:t>
      </w:r>
      <w:r w:rsidRPr="002F0F27">
        <w:rPr>
          <w:u w:val="single"/>
          <w:lang w:val="en-GB"/>
        </w:rPr>
        <w:t xml:space="preserve">: </w:t>
      </w:r>
      <w:bookmarkEnd w:id="15"/>
    </w:p>
    <w:p w14:paraId="46E8BA76" w14:textId="7D6B9BD4" w:rsidR="5A0C24A0" w:rsidRDefault="006077A3" w:rsidP="00A46F00">
      <w:pPr>
        <w:pBdr>
          <w:top w:val="single" w:sz="4" w:space="1" w:color="auto"/>
          <w:left w:val="single" w:sz="4" w:space="4" w:color="auto"/>
          <w:bottom w:val="single" w:sz="4" w:space="0" w:color="auto"/>
          <w:right w:val="single" w:sz="4" w:space="4" w:color="auto"/>
        </w:pBdr>
        <w:spacing w:after="120" w:line="276" w:lineRule="auto"/>
        <w:rPr>
          <w:lang w:val="en-GB"/>
        </w:rPr>
      </w:pPr>
      <w:r w:rsidRPr="142BB22F">
        <w:rPr>
          <w:lang w:val="en-GB"/>
        </w:rPr>
        <w:t>-</w:t>
      </w:r>
      <w:r w:rsidR="432D34DA" w:rsidRPr="4388DF47">
        <w:rPr>
          <w:lang w:val="en-GB"/>
        </w:rPr>
        <w:t xml:space="preserve"> Support an ambitious revision of Regulation 1300 / 2014 (TSI-PRM) to make sure that persons with disabilities can travel by rail independently and spontaneously. </w:t>
      </w:r>
      <w:r w:rsidR="4AA017F5" w:rsidRPr="4388DF47">
        <w:rPr>
          <w:lang w:val="en-GB"/>
        </w:rPr>
        <w:t>The revision should prioritise</w:t>
      </w:r>
      <w:r w:rsidR="621B8293" w:rsidRPr="4388DF47">
        <w:rPr>
          <w:lang w:val="en-GB"/>
        </w:rPr>
        <w:t>, among others,</w:t>
      </w:r>
      <w:r w:rsidR="4AA017F5" w:rsidRPr="4388DF47">
        <w:rPr>
          <w:lang w:val="en-GB"/>
        </w:rPr>
        <w:t xml:space="preserve"> the provision of level access. </w:t>
      </w:r>
    </w:p>
    <w:p w14:paraId="15A8D92A" w14:textId="0270DD7A" w:rsidR="00D273E8" w:rsidRDefault="00D273E8" w:rsidP="00A46F00">
      <w:pPr>
        <w:pBdr>
          <w:top w:val="single" w:sz="4" w:space="1" w:color="auto"/>
          <w:left w:val="single" w:sz="4" w:space="4" w:color="auto"/>
          <w:bottom w:val="single" w:sz="4" w:space="0" w:color="auto"/>
          <w:right w:val="single" w:sz="4" w:space="4" w:color="auto"/>
        </w:pBdr>
        <w:spacing w:after="120" w:line="276" w:lineRule="auto"/>
        <w:rPr>
          <w:lang w:val="en-GB"/>
        </w:rPr>
      </w:pPr>
      <w:r>
        <w:rPr>
          <w:lang w:val="en-GB"/>
        </w:rPr>
        <w:t>-</w:t>
      </w:r>
      <w:r w:rsidRPr="4388DF47">
        <w:rPr>
          <w:lang w:val="en-GB"/>
        </w:rPr>
        <w:t>Strengthen the rights of passengers with disabilities in the upcoming negotiations on new passenger rights regulations (enforcement and multimodal)</w:t>
      </w:r>
    </w:p>
    <w:p w14:paraId="56A6FA47" w14:textId="22A8D103" w:rsidR="00CB6FA4" w:rsidRPr="002F0F27" w:rsidRDefault="00E22A45" w:rsidP="000E1E5E">
      <w:pPr>
        <w:pStyle w:val="Heading2"/>
        <w:spacing w:after="120"/>
        <w:rPr>
          <w:lang w:val="en-GB"/>
        </w:rPr>
      </w:pPr>
      <w:bookmarkStart w:id="16" w:name="_Toc202802281"/>
      <w:r w:rsidRPr="144A609A">
        <w:rPr>
          <w:lang w:val="en-GB"/>
        </w:rPr>
        <w:t>Freedom of movement and the European Disability Card</w:t>
      </w:r>
      <w:bookmarkEnd w:id="16"/>
    </w:p>
    <w:p w14:paraId="23ADB4E9" w14:textId="1A85DDE3" w:rsidR="005879D1" w:rsidRPr="00346A54" w:rsidRDefault="004463EE" w:rsidP="144A609A">
      <w:pPr>
        <w:spacing w:after="120" w:line="276" w:lineRule="auto"/>
        <w:rPr>
          <w:szCs w:val="24"/>
          <w:lang w:val="en-GB"/>
        </w:rPr>
      </w:pPr>
      <w:r w:rsidRPr="144A609A">
        <w:rPr>
          <w:lang w:val="en-GB"/>
        </w:rPr>
        <w:t xml:space="preserve">Freedom of movement is one of the four basic freedoms under the EU Treaties but for persons with disabilities, there are still many obstacles. Portability of disability and other social security </w:t>
      </w:r>
      <w:r w:rsidRPr="00346A54">
        <w:rPr>
          <w:szCs w:val="24"/>
          <w:lang w:val="en-GB"/>
        </w:rPr>
        <w:t>related benefits, as well as recognition of ones’ disability status are far from being harmoni</w:t>
      </w:r>
      <w:r w:rsidR="00125BF3" w:rsidRPr="00346A54">
        <w:rPr>
          <w:szCs w:val="24"/>
          <w:lang w:val="en-GB"/>
        </w:rPr>
        <w:t>s</w:t>
      </w:r>
      <w:r w:rsidRPr="00346A54">
        <w:rPr>
          <w:szCs w:val="24"/>
          <w:lang w:val="en-GB"/>
        </w:rPr>
        <w:t xml:space="preserve">ed. Moving to another EU Member State, temporarily or permanently, is still a challenge for many persons with disabilities. </w:t>
      </w:r>
    </w:p>
    <w:p w14:paraId="578B4A56" w14:textId="2401D7F6" w:rsidR="005879D1" w:rsidRPr="005879D1" w:rsidRDefault="2E7FEB2F" w:rsidP="144A609A">
      <w:pPr>
        <w:spacing w:after="120" w:line="276" w:lineRule="auto"/>
        <w:rPr>
          <w:lang w:val="en-GB"/>
        </w:rPr>
      </w:pPr>
      <w:r w:rsidRPr="00346A54">
        <w:rPr>
          <w:szCs w:val="24"/>
          <w:lang w:val="en-GB"/>
        </w:rPr>
        <w:t xml:space="preserve">A big step forward was achieved with the adoption of the </w:t>
      </w:r>
      <w:r w:rsidR="3AE1F385" w:rsidRPr="00346A54">
        <w:rPr>
          <w:szCs w:val="24"/>
          <w:lang w:val="en-GB"/>
        </w:rPr>
        <w:t xml:space="preserve">Directive(s) on the </w:t>
      </w:r>
      <w:r w:rsidRPr="00346A54">
        <w:rPr>
          <w:szCs w:val="24"/>
          <w:lang w:val="en-GB"/>
        </w:rPr>
        <w:t xml:space="preserve">European Disability Card </w:t>
      </w:r>
      <w:r w:rsidR="2CF49089" w:rsidRPr="00346A54">
        <w:rPr>
          <w:szCs w:val="24"/>
          <w:lang w:val="en-GB"/>
        </w:rPr>
        <w:t xml:space="preserve">and the European Parking Card </w:t>
      </w:r>
      <w:r w:rsidR="039E3E39" w:rsidRPr="00346A54">
        <w:rPr>
          <w:szCs w:val="24"/>
          <w:lang w:val="en-GB"/>
        </w:rPr>
        <w:t>(</w:t>
      </w:r>
      <w:hyperlink r:id="rId62">
        <w:r w:rsidR="039E3E39" w:rsidRPr="00346A54">
          <w:rPr>
            <w:rStyle w:val="Hyperlink"/>
            <w:rFonts w:eastAsia="Arial" w:cs="Arial"/>
            <w:color w:val="A9000C"/>
            <w:szCs w:val="24"/>
            <w:lang w:val="en-GB"/>
          </w:rPr>
          <w:t>Directives 2841/2024</w:t>
        </w:r>
      </w:hyperlink>
      <w:r w:rsidR="039E3E39" w:rsidRPr="00346A54">
        <w:rPr>
          <w:rFonts w:eastAsia="Arial" w:cs="Arial"/>
          <w:color w:val="2E2E2E"/>
          <w:szCs w:val="24"/>
          <w:lang w:val="en-GB"/>
        </w:rPr>
        <w:t xml:space="preserve"> and </w:t>
      </w:r>
      <w:hyperlink r:id="rId63">
        <w:r w:rsidR="039E3E39" w:rsidRPr="00346A54">
          <w:rPr>
            <w:rStyle w:val="Hyperlink"/>
            <w:rFonts w:eastAsia="Arial" w:cs="Arial"/>
            <w:color w:val="001F30"/>
            <w:szCs w:val="24"/>
            <w:lang w:val="en-GB"/>
          </w:rPr>
          <w:t>2842/2024</w:t>
        </w:r>
      </w:hyperlink>
      <w:r w:rsidR="039E3E39" w:rsidRPr="00346A54">
        <w:rPr>
          <w:rFonts w:eastAsia="Arial" w:cs="Arial"/>
          <w:color w:val="2E2E2E"/>
          <w:szCs w:val="24"/>
          <w:lang w:val="en-GB"/>
        </w:rPr>
        <w:t xml:space="preserve">) </w:t>
      </w:r>
      <w:r w:rsidRPr="00346A54">
        <w:rPr>
          <w:szCs w:val="24"/>
          <w:lang w:val="en-GB"/>
        </w:rPr>
        <w:t xml:space="preserve">in </w:t>
      </w:r>
      <w:r w:rsidR="7EC3DDFF" w:rsidRPr="00346A54">
        <w:rPr>
          <w:szCs w:val="24"/>
          <w:lang w:val="en-GB"/>
        </w:rPr>
        <w:t>October</w:t>
      </w:r>
      <w:r w:rsidRPr="00346A54">
        <w:rPr>
          <w:szCs w:val="24"/>
          <w:lang w:val="en-GB"/>
        </w:rPr>
        <w:t xml:space="preserve"> 2024, a legislative project that had been one of the core demands of the disability movement</w:t>
      </w:r>
      <w:r w:rsidRPr="144A609A">
        <w:rPr>
          <w:lang w:val="en-GB"/>
        </w:rPr>
        <w:t xml:space="preserve"> for over 10 years. </w:t>
      </w:r>
    </w:p>
    <w:p w14:paraId="737FD8DC" w14:textId="5F6CC5CE" w:rsidR="005879D1" w:rsidRPr="005879D1" w:rsidRDefault="00134360" w:rsidP="144A609A">
      <w:pPr>
        <w:spacing w:after="120" w:line="276" w:lineRule="auto"/>
        <w:rPr>
          <w:lang w:val="en-GB"/>
        </w:rPr>
      </w:pPr>
      <w:r w:rsidRPr="144A609A">
        <w:rPr>
          <w:lang w:val="en-GB"/>
        </w:rPr>
        <w:t xml:space="preserve">While the </w:t>
      </w:r>
      <w:r w:rsidR="00063EFA" w:rsidRPr="144A609A">
        <w:rPr>
          <w:lang w:val="en-GB"/>
        </w:rPr>
        <w:t xml:space="preserve">agreed text is </w:t>
      </w:r>
      <w:r w:rsidR="13FC0888" w:rsidRPr="144A609A">
        <w:rPr>
          <w:lang w:val="en-GB"/>
        </w:rPr>
        <w:t>and improvement to the status quo</w:t>
      </w:r>
      <w:r w:rsidRPr="144A609A">
        <w:rPr>
          <w:lang w:val="en-GB"/>
        </w:rPr>
        <w:t xml:space="preserve">, the scope of the proposal </w:t>
      </w:r>
      <w:r w:rsidR="001D090A" w:rsidRPr="144A609A">
        <w:rPr>
          <w:lang w:val="en-GB"/>
        </w:rPr>
        <w:t>remains</w:t>
      </w:r>
      <w:r w:rsidRPr="144A609A">
        <w:rPr>
          <w:lang w:val="en-GB"/>
        </w:rPr>
        <w:t xml:space="preserve"> limited to accessing “special conditions and preferential treatment” for short stays abroad. It does not touch upon the fundamental issue of having ones’ </w:t>
      </w:r>
      <w:r w:rsidRPr="144A609A">
        <w:rPr>
          <w:lang w:val="en-GB"/>
        </w:rPr>
        <w:lastRenderedPageBreak/>
        <w:t>disability (re)assessed in another Member State, or the lack of portability of social security benefits when moving abroad</w:t>
      </w:r>
      <w:r w:rsidR="00063EFA" w:rsidRPr="144A609A">
        <w:rPr>
          <w:lang w:val="en-GB"/>
        </w:rPr>
        <w:t xml:space="preserve"> The Disability Card law</w:t>
      </w:r>
      <w:r w:rsidR="008E7117" w:rsidRPr="144A609A">
        <w:rPr>
          <w:lang w:val="en-GB"/>
        </w:rPr>
        <w:t xml:space="preserve"> </w:t>
      </w:r>
      <w:r w:rsidR="004463EE" w:rsidRPr="144A609A">
        <w:rPr>
          <w:lang w:val="en-GB"/>
        </w:rPr>
        <w:t xml:space="preserve">does not solve all the problems, but it will be a starting point. </w:t>
      </w:r>
    </w:p>
    <w:p w14:paraId="56F7AF95" w14:textId="4B147D85" w:rsidR="005879D1" w:rsidRPr="005879D1" w:rsidRDefault="00063EFA" w:rsidP="144A609A">
      <w:pPr>
        <w:spacing w:after="120" w:line="276" w:lineRule="auto"/>
        <w:rPr>
          <w:lang w:val="en-GB"/>
        </w:rPr>
      </w:pPr>
      <w:r w:rsidRPr="144A609A">
        <w:rPr>
          <w:lang w:val="en-GB"/>
        </w:rPr>
        <w:t xml:space="preserve">However, it also depends how ambitiously the legislation will be transposed and implemented by the Member States, since there is some flexibility in the text. </w:t>
      </w:r>
    </w:p>
    <w:p w14:paraId="2FF9122D" w14:textId="7296186F" w:rsidR="00326528" w:rsidRPr="00817C73" w:rsidRDefault="00326528" w:rsidP="000E1E5E">
      <w:pPr>
        <w:pBdr>
          <w:top w:val="single" w:sz="4" w:space="1" w:color="auto"/>
          <w:left w:val="single" w:sz="4" w:space="4" w:color="auto"/>
          <w:bottom w:val="single" w:sz="4" w:space="1" w:color="auto"/>
          <w:right w:val="single" w:sz="4" w:space="4" w:color="auto"/>
        </w:pBdr>
        <w:spacing w:after="120" w:line="276" w:lineRule="auto"/>
        <w:rPr>
          <w:b/>
          <w:bCs/>
        </w:rPr>
      </w:pPr>
      <w:r w:rsidRPr="00817C73">
        <w:rPr>
          <w:b/>
          <w:bCs/>
        </w:rPr>
        <w:t xml:space="preserve">Relevant CRPD </w:t>
      </w:r>
      <w:proofErr w:type="gramStart"/>
      <w:r w:rsidRPr="00817C73">
        <w:rPr>
          <w:b/>
          <w:bCs/>
        </w:rPr>
        <w:t>article:</w:t>
      </w:r>
      <w:proofErr w:type="gramEnd"/>
      <w:r w:rsidRPr="00817C73">
        <w:rPr>
          <w:b/>
          <w:bCs/>
        </w:rPr>
        <w:t xml:space="preserve"> Article 20 </w:t>
      </w:r>
      <w:r w:rsidR="00D63122" w:rsidRPr="00817C73">
        <w:rPr>
          <w:b/>
          <w:bCs/>
        </w:rPr>
        <w:t xml:space="preserve">- </w:t>
      </w:r>
      <w:proofErr w:type="spellStart"/>
      <w:r w:rsidR="00D63122" w:rsidRPr="00817C73">
        <w:rPr>
          <w:b/>
          <w:bCs/>
        </w:rPr>
        <w:t>P</w:t>
      </w:r>
      <w:r w:rsidRPr="00817C73">
        <w:rPr>
          <w:b/>
          <w:bCs/>
        </w:rPr>
        <w:t>ersonal</w:t>
      </w:r>
      <w:proofErr w:type="spellEnd"/>
      <w:r w:rsidRPr="00817C73">
        <w:rPr>
          <w:b/>
          <w:bCs/>
        </w:rPr>
        <w:t xml:space="preserve"> </w:t>
      </w:r>
      <w:proofErr w:type="spellStart"/>
      <w:r w:rsidRPr="00817C73">
        <w:rPr>
          <w:b/>
          <w:bCs/>
        </w:rPr>
        <w:t>mobility</w:t>
      </w:r>
      <w:proofErr w:type="spellEnd"/>
    </w:p>
    <w:p w14:paraId="1F722479" w14:textId="77777777" w:rsidR="00EB23F2" w:rsidRDefault="00EB23F2" w:rsidP="00EB23F2">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1712E6">
        <w:rPr>
          <w:bCs/>
          <w:u w:val="single"/>
          <w:lang w:val="en-GB"/>
        </w:rPr>
        <w:t xml:space="preserve">Suggested question: </w:t>
      </w:r>
    </w:p>
    <w:p w14:paraId="69453794" w14:textId="7352F07E" w:rsidR="00EB23F2" w:rsidRDefault="00EB23F2" w:rsidP="00EB23F2">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Pr>
          <w:lang w:val="en-GB"/>
        </w:rPr>
        <w:t>- How are you planning to ensure that the portability of social security related benefits including disability benefits be improved in the EU beyond the Disability Card?</w:t>
      </w:r>
    </w:p>
    <w:p w14:paraId="6E3C7674" w14:textId="3DE3DA94" w:rsidR="005C0718" w:rsidRPr="00EB1FBE" w:rsidRDefault="00326528" w:rsidP="000E1E5E">
      <w:pPr>
        <w:pBdr>
          <w:top w:val="single" w:sz="4" w:space="1" w:color="auto"/>
          <w:left w:val="single" w:sz="4" w:space="4" w:color="auto"/>
          <w:bottom w:val="single" w:sz="4" w:space="1" w:color="auto"/>
          <w:right w:val="single" w:sz="4" w:space="4" w:color="auto"/>
        </w:pBdr>
        <w:spacing w:after="120" w:line="276" w:lineRule="auto"/>
        <w:rPr>
          <w:bCs/>
          <w:u w:val="single"/>
          <w:lang w:val="en-GB"/>
        </w:rPr>
      </w:pPr>
      <w:r w:rsidRPr="00EB1FBE">
        <w:rPr>
          <w:bCs/>
          <w:u w:val="single"/>
          <w:lang w:val="en-GB"/>
        </w:rPr>
        <w:t xml:space="preserve">Suggested </w:t>
      </w:r>
      <w:r w:rsidR="00522322" w:rsidRPr="00EB1FBE">
        <w:rPr>
          <w:bCs/>
          <w:u w:val="single"/>
          <w:lang w:val="en-GB"/>
        </w:rPr>
        <w:t>recommendation</w:t>
      </w:r>
      <w:r w:rsidRPr="00EB1FBE">
        <w:rPr>
          <w:bCs/>
          <w:u w:val="single"/>
          <w:lang w:val="en-GB"/>
        </w:rPr>
        <w:t xml:space="preserve">: </w:t>
      </w:r>
    </w:p>
    <w:p w14:paraId="3D1D62FA" w14:textId="7A2046CD" w:rsidR="004C5CDA" w:rsidRPr="003A050A" w:rsidRDefault="004C5CDA" w:rsidP="144A609A">
      <w:pPr>
        <w:pBdr>
          <w:top w:val="single" w:sz="4" w:space="1" w:color="auto"/>
          <w:left w:val="single" w:sz="4" w:space="4" w:color="auto"/>
          <w:bottom w:val="single" w:sz="4" w:space="1" w:color="auto"/>
          <w:right w:val="single" w:sz="4" w:space="4" w:color="auto"/>
        </w:pBdr>
        <w:spacing w:after="120" w:line="276" w:lineRule="auto"/>
        <w:rPr>
          <w:lang w:val="en-GB"/>
        </w:rPr>
      </w:pPr>
      <w:r w:rsidRPr="144A609A">
        <w:rPr>
          <w:lang w:val="en-GB"/>
        </w:rPr>
        <w:t>- Swiftly introduce</w:t>
      </w:r>
      <w:r w:rsidR="44A77403" w:rsidRPr="144A609A">
        <w:rPr>
          <w:lang w:val="en-GB"/>
        </w:rPr>
        <w:t xml:space="preserve"> ambitious</w:t>
      </w:r>
      <w:r w:rsidRPr="144A609A">
        <w:rPr>
          <w:lang w:val="en-GB"/>
        </w:rPr>
        <w:t xml:space="preserve"> national laws transposing the European Disability Card and Parking Card Directive ensuring that all persons with disabilities can access the European Disability Card.</w:t>
      </w:r>
    </w:p>
    <w:p w14:paraId="4DD2B2B6" w14:textId="7EAC10B7" w:rsidR="00874479" w:rsidRPr="00651DF4" w:rsidRDefault="00874479" w:rsidP="000E1E5E">
      <w:pPr>
        <w:pStyle w:val="Heading2"/>
        <w:spacing w:after="120" w:line="276" w:lineRule="auto"/>
      </w:pPr>
      <w:bookmarkStart w:id="17" w:name="_Toc202802282"/>
      <w:proofErr w:type="spellStart"/>
      <w:r w:rsidRPr="00651DF4">
        <w:t>Artificial</w:t>
      </w:r>
      <w:proofErr w:type="spellEnd"/>
      <w:r w:rsidRPr="00651DF4">
        <w:t xml:space="preserve"> </w:t>
      </w:r>
      <w:proofErr w:type="gramStart"/>
      <w:r w:rsidRPr="00651DF4">
        <w:t>Intelligence</w:t>
      </w:r>
      <w:r w:rsidR="00886346" w:rsidRPr="00651DF4">
        <w:t>:</w:t>
      </w:r>
      <w:proofErr w:type="gramEnd"/>
      <w:r w:rsidR="00886346" w:rsidRPr="00651DF4">
        <w:t xml:space="preserve"> </w:t>
      </w:r>
      <w:proofErr w:type="spellStart"/>
      <w:r w:rsidR="00522322" w:rsidRPr="00651DF4">
        <w:t>Regulation</w:t>
      </w:r>
      <w:proofErr w:type="spellEnd"/>
      <w:r w:rsidR="00522322" w:rsidRPr="00651DF4">
        <w:t xml:space="preserve"> on</w:t>
      </w:r>
      <w:r w:rsidR="00886346" w:rsidRPr="00651DF4">
        <w:t xml:space="preserve"> </w:t>
      </w:r>
      <w:proofErr w:type="spellStart"/>
      <w:r w:rsidR="00886346" w:rsidRPr="00651DF4">
        <w:t>artificial</w:t>
      </w:r>
      <w:proofErr w:type="spellEnd"/>
      <w:r w:rsidR="00886346" w:rsidRPr="00651DF4">
        <w:t xml:space="preserve"> intelligence</w:t>
      </w:r>
      <w:r w:rsidR="003A050A" w:rsidRPr="00651DF4">
        <w:t xml:space="preserve"> (AI)</w:t>
      </w:r>
      <w:bookmarkEnd w:id="17"/>
      <w:r w:rsidRPr="00651DF4">
        <w:t xml:space="preserve"> </w:t>
      </w:r>
    </w:p>
    <w:p w14:paraId="4D42EF87" w14:textId="614E5BB1" w:rsidR="00526439" w:rsidRPr="003A050A" w:rsidRDefault="00B11BBA" w:rsidP="000E1E5E">
      <w:pPr>
        <w:spacing w:after="120" w:line="276" w:lineRule="auto"/>
        <w:rPr>
          <w:lang w:val="en-GB"/>
        </w:rPr>
      </w:pPr>
      <w:r w:rsidRPr="003A050A">
        <w:rPr>
          <w:lang w:val="en-GB"/>
        </w:rPr>
        <w:t xml:space="preserve">The EU adopted its </w:t>
      </w:r>
      <w:hyperlink r:id="rId64" w:history="1">
        <w:r w:rsidRPr="003A050A">
          <w:rPr>
            <w:rStyle w:val="Hyperlink"/>
            <w:lang w:val="en-GB"/>
          </w:rPr>
          <w:t>AI Act</w:t>
        </w:r>
      </w:hyperlink>
      <w:r w:rsidRPr="003A050A">
        <w:rPr>
          <w:lang w:val="en-GB"/>
        </w:rPr>
        <w:t xml:space="preserve"> on artificial intelligence in May 2024, creating a legal framework for AI in the EU. The </w:t>
      </w:r>
      <w:r w:rsidR="00EA63E7" w:rsidRPr="003A050A">
        <w:rPr>
          <w:lang w:val="en-GB"/>
        </w:rPr>
        <w:t>regulation,</w:t>
      </w:r>
      <w:r w:rsidRPr="003A050A">
        <w:rPr>
          <w:lang w:val="en-GB"/>
        </w:rPr>
        <w:t xml:space="preserve"> which was adopted by the European Parliament in March 2024, is expected to appear in the Official Journal of the EU in July 2024.</w:t>
      </w:r>
    </w:p>
    <w:p w14:paraId="7CDCDEA7" w14:textId="77777777" w:rsidR="00430D4C" w:rsidRDefault="00430D4C" w:rsidP="000E1E5E">
      <w:pPr>
        <w:spacing w:after="120" w:line="276" w:lineRule="auto"/>
        <w:rPr>
          <w:lang w:val="en-US"/>
        </w:rPr>
      </w:pPr>
      <w:r>
        <w:rPr>
          <w:lang w:val="en-US"/>
        </w:rPr>
        <w:t>Under the AI Act, high-risk AI systems must be tested for bias and fulfil mandatory accessibility requirements. These requirements ensure that high-risk AI systems are usable and compliant with the European Accessibility Act and the Web Accessibility Directive.</w:t>
      </w:r>
    </w:p>
    <w:p w14:paraId="7BDAA70B" w14:textId="5B67B516" w:rsidR="00B11BBA" w:rsidRPr="003A050A" w:rsidRDefault="00430D4C" w:rsidP="000E1E5E">
      <w:pPr>
        <w:spacing w:after="120" w:line="276" w:lineRule="auto"/>
        <w:rPr>
          <w:lang w:val="en-US"/>
        </w:rPr>
      </w:pPr>
      <w:r>
        <w:rPr>
          <w:lang w:val="en-US"/>
        </w:rPr>
        <w:t>High-risk AI systems are those that have a significant impact on the rights, health, safety or economic situation of individuals or groups of individuals. Examples of high-risk AI systems include AI that</w:t>
      </w:r>
      <w:r w:rsidR="008A1386">
        <w:rPr>
          <w:lang w:val="en-US"/>
        </w:rPr>
        <w:t xml:space="preserve"> decides or assists decision making on</w:t>
      </w:r>
      <w:r>
        <w:rPr>
          <w:lang w:val="en-US"/>
        </w:rPr>
        <w:t xml:space="preserve"> who is hired or fired, who is admitted to the education system, whether applications for state benefits are approved or not, AI used in policing and migration. </w:t>
      </w:r>
    </w:p>
    <w:p w14:paraId="7D4DF5F1" w14:textId="24A8E24E" w:rsidR="00822513" w:rsidRDefault="00D6654C" w:rsidP="000E1E5E">
      <w:pPr>
        <w:spacing w:after="120" w:line="276" w:lineRule="auto"/>
        <w:rPr>
          <w:lang w:val="en-US"/>
        </w:rPr>
      </w:pPr>
      <w:r>
        <w:rPr>
          <w:lang w:val="en-US"/>
        </w:rPr>
        <w:t xml:space="preserve">Low or medium risk AI systems are not bound by these obligations but are encouraged to follow voluntary codes of conduct to make AI accessible. The AI Act encourages member states and the European AI Office to facilitate the creation and implementation of such codes of conduct. </w:t>
      </w:r>
      <w:r w:rsidR="00E00660">
        <w:rPr>
          <w:lang w:val="en-US"/>
        </w:rPr>
        <w:t xml:space="preserve">In </w:t>
      </w:r>
      <w:proofErr w:type="gramStart"/>
      <w:r w:rsidR="00E00660">
        <w:rPr>
          <w:lang w:val="en-US"/>
        </w:rPr>
        <w:t>EDFs</w:t>
      </w:r>
      <w:proofErr w:type="gramEnd"/>
      <w:r w:rsidR="00E00660">
        <w:rPr>
          <w:lang w:val="en-US"/>
        </w:rPr>
        <w:t xml:space="preserve"> </w:t>
      </w:r>
      <w:proofErr w:type="gramStart"/>
      <w:r w:rsidR="00E00660">
        <w:rPr>
          <w:lang w:val="en-US"/>
        </w:rPr>
        <w:t>view</w:t>
      </w:r>
      <w:proofErr w:type="gramEnd"/>
      <w:r w:rsidR="00E00660">
        <w:rPr>
          <w:lang w:val="en-US"/>
        </w:rPr>
        <w:t xml:space="preserve"> low and medium risk AI should also have to adhere to mandatory accessibility requirements. </w:t>
      </w:r>
    </w:p>
    <w:p w14:paraId="1BBEB3B0" w14:textId="2B0CAD21" w:rsidR="008A1386" w:rsidRPr="008A1386" w:rsidRDefault="00706E64" w:rsidP="000E1E5E">
      <w:pPr>
        <w:spacing w:after="120" w:line="276" w:lineRule="auto"/>
        <w:rPr>
          <w:lang w:val="en-US"/>
        </w:rPr>
      </w:pPr>
      <w:r>
        <w:rPr>
          <w:lang w:val="en-US"/>
        </w:rPr>
        <w:t xml:space="preserve">The AI Act is an important legislation, but it has shortcomings in the view of the EDF and other civil society </w:t>
      </w:r>
      <w:proofErr w:type="spellStart"/>
      <w:r>
        <w:rPr>
          <w:lang w:val="en-US"/>
        </w:rPr>
        <w:t>organi</w:t>
      </w:r>
      <w:r w:rsidR="003A050A">
        <w:rPr>
          <w:lang w:val="en-US"/>
        </w:rPr>
        <w:t>s</w:t>
      </w:r>
      <w:r>
        <w:rPr>
          <w:lang w:val="en-US"/>
        </w:rPr>
        <w:t>ations</w:t>
      </w:r>
      <w:proofErr w:type="spellEnd"/>
      <w:r>
        <w:rPr>
          <w:lang w:val="en-US"/>
        </w:rPr>
        <w:t xml:space="preserve">. It prohibits the recognition of emotions in education and </w:t>
      </w:r>
      <w:proofErr w:type="gramStart"/>
      <w:r>
        <w:rPr>
          <w:lang w:val="en-US"/>
        </w:rPr>
        <w:t>employment, but</w:t>
      </w:r>
      <w:proofErr w:type="gramEnd"/>
      <w:r>
        <w:rPr>
          <w:lang w:val="en-US"/>
        </w:rPr>
        <w:t xml:space="preserve"> allows it for law enforcement and migration as a high risk. The EDF is concerned because recital 44 questions the scientific validity of emotion recognition systems. The former UN Special Rapporteur on the UN Convention on the Rights of Persons with Disabilities, Gerard Quinn, also warned </w:t>
      </w:r>
      <w:r>
        <w:rPr>
          <w:lang w:val="en-US"/>
        </w:rPr>
        <w:lastRenderedPageBreak/>
        <w:t xml:space="preserve">that these systems are inaccurate and dangerous for </w:t>
      </w:r>
      <w:proofErr w:type="gramStart"/>
      <w:r>
        <w:rPr>
          <w:lang w:val="en-US"/>
        </w:rPr>
        <w:t>persons</w:t>
      </w:r>
      <w:proofErr w:type="gramEnd"/>
      <w:r>
        <w:rPr>
          <w:lang w:val="en-US"/>
        </w:rPr>
        <w:t xml:space="preserve"> with disabilities, especially </w:t>
      </w:r>
      <w:proofErr w:type="gramStart"/>
      <w:r>
        <w:rPr>
          <w:lang w:val="en-US"/>
        </w:rPr>
        <w:t>in the area of</w:t>
      </w:r>
      <w:proofErr w:type="gramEnd"/>
      <w:r>
        <w:rPr>
          <w:lang w:val="en-US"/>
        </w:rPr>
        <w:t xml:space="preserve"> security, and suggested that member states consider a moratorium.</w:t>
      </w:r>
      <w:r w:rsidR="008A1386">
        <w:rPr>
          <w:rStyle w:val="FootnoteReference"/>
          <w:lang w:val="en-US"/>
        </w:rPr>
        <w:footnoteReference w:id="10"/>
      </w:r>
    </w:p>
    <w:p w14:paraId="3596A67D" w14:textId="6E3ACA50" w:rsidR="00A70683" w:rsidRPr="00371A87" w:rsidRDefault="00E00660" w:rsidP="000E1E5E">
      <w:pPr>
        <w:spacing w:after="120" w:line="276" w:lineRule="auto"/>
        <w:rPr>
          <w:lang w:val="en-US"/>
        </w:rPr>
      </w:pPr>
      <w:r>
        <w:rPr>
          <w:lang w:val="en-US"/>
        </w:rPr>
        <w:t xml:space="preserve">The UN Special Rapporteur called on member states to support capacity building of representative </w:t>
      </w:r>
      <w:proofErr w:type="spellStart"/>
      <w:r>
        <w:rPr>
          <w:lang w:val="en-US"/>
        </w:rPr>
        <w:t>organisations</w:t>
      </w:r>
      <w:proofErr w:type="spellEnd"/>
      <w:r>
        <w:rPr>
          <w:lang w:val="en-US"/>
        </w:rPr>
        <w:t xml:space="preserve"> of </w:t>
      </w:r>
      <w:proofErr w:type="gramStart"/>
      <w:r>
        <w:rPr>
          <w:lang w:val="en-US"/>
        </w:rPr>
        <w:t>persons</w:t>
      </w:r>
      <w:proofErr w:type="gramEnd"/>
      <w:r>
        <w:rPr>
          <w:lang w:val="en-US"/>
        </w:rPr>
        <w:t xml:space="preserve"> with disabilities so that they can monitor the impact of AI on their rights. This includes giving them resources and skills to advocate for responsible and inclusive AI, engage with all stakeholders, including the private sector, and expose harmful or discriminatory uses of </w:t>
      </w:r>
      <w:proofErr w:type="gramStart"/>
      <w:r>
        <w:rPr>
          <w:lang w:val="en-US"/>
        </w:rPr>
        <w:t>the technology</w:t>
      </w:r>
      <w:proofErr w:type="gramEnd"/>
      <w:r>
        <w:rPr>
          <w:lang w:val="en-US"/>
        </w:rPr>
        <w:t xml:space="preserve">. The rapporteur also warned that </w:t>
      </w:r>
      <w:proofErr w:type="gramStart"/>
      <w:r>
        <w:rPr>
          <w:lang w:val="en-US"/>
        </w:rPr>
        <w:t>persons</w:t>
      </w:r>
      <w:proofErr w:type="gramEnd"/>
      <w:r>
        <w:rPr>
          <w:lang w:val="en-US"/>
        </w:rPr>
        <w:t xml:space="preserve"> with disabilities will be left behind and have no chance of catching up if they are excluded from the AI revolution. Member states can ensure their inclusion and respect in AI by supporting their representative </w:t>
      </w:r>
      <w:proofErr w:type="spellStart"/>
      <w:r>
        <w:rPr>
          <w:lang w:val="en-US"/>
        </w:rPr>
        <w:t>organisations</w:t>
      </w:r>
      <w:proofErr w:type="spellEnd"/>
      <w:r>
        <w:rPr>
          <w:lang w:val="en-US"/>
        </w:rPr>
        <w:t>.</w:t>
      </w:r>
      <w:r>
        <w:rPr>
          <w:rStyle w:val="FootnoteReference"/>
          <w:lang w:val="en-US"/>
        </w:rPr>
        <w:footnoteReference w:id="11"/>
      </w:r>
      <w:r w:rsidR="003A050A">
        <w:rPr>
          <w:lang w:val="en-US"/>
        </w:rPr>
        <w:t xml:space="preserve"> </w:t>
      </w:r>
    </w:p>
    <w:p w14:paraId="22374D55" w14:textId="77777777" w:rsidR="00874479" w:rsidRPr="002F0F27" w:rsidRDefault="00874479" w:rsidP="000E1E5E">
      <w:pPr>
        <w:spacing w:after="120" w:line="276" w:lineRule="auto"/>
        <w:rPr>
          <w:lang w:val="en-GB"/>
        </w:rPr>
      </w:pPr>
      <w:r w:rsidRPr="002F0F27">
        <w:rPr>
          <w:lang w:val="en-GB"/>
        </w:rPr>
        <w:t xml:space="preserve">More information: </w:t>
      </w:r>
    </w:p>
    <w:p w14:paraId="0DEAF324" w14:textId="32E7E18A" w:rsidR="00706E64" w:rsidRPr="003A050A" w:rsidRDefault="00706E64" w:rsidP="000E1E5E">
      <w:pPr>
        <w:pStyle w:val="ListParagraph"/>
        <w:numPr>
          <w:ilvl w:val="0"/>
          <w:numId w:val="23"/>
        </w:numPr>
        <w:spacing w:after="120" w:line="276" w:lineRule="auto"/>
        <w:rPr>
          <w:lang w:val="en-GB"/>
        </w:rPr>
      </w:pPr>
      <w:hyperlink r:id="rId65" w:history="1">
        <w:r w:rsidRPr="003A050A">
          <w:rPr>
            <w:rStyle w:val="Hyperlink"/>
            <w:lang w:val="en-US"/>
          </w:rPr>
          <w:t xml:space="preserve">AI Act agreement: partial win on accessibility - European Disability Forum </w:t>
        </w:r>
      </w:hyperlink>
    </w:p>
    <w:p w14:paraId="6A039CE8" w14:textId="7D34E3D6" w:rsidR="00706E64" w:rsidRPr="003A050A" w:rsidRDefault="00706E64" w:rsidP="000E1E5E">
      <w:pPr>
        <w:pStyle w:val="ListParagraph"/>
        <w:numPr>
          <w:ilvl w:val="0"/>
          <w:numId w:val="23"/>
        </w:numPr>
        <w:spacing w:after="120" w:line="276" w:lineRule="auto"/>
        <w:rPr>
          <w:lang w:val="en-GB"/>
        </w:rPr>
      </w:pPr>
      <w:hyperlink r:id="rId66" w:history="1">
        <w:r w:rsidRPr="003A050A">
          <w:rPr>
            <w:rStyle w:val="Hyperlink"/>
            <w:lang w:val="en-US"/>
          </w:rPr>
          <w:t xml:space="preserve">EU’s AI Act fails to set gold standard for human rights - European Disability Forum </w:t>
        </w:r>
      </w:hyperlink>
    </w:p>
    <w:p w14:paraId="61645563" w14:textId="77777777" w:rsidR="00874479" w:rsidRPr="00BB3146" w:rsidRDefault="00874479" w:rsidP="000E1E5E">
      <w:pPr>
        <w:pStyle w:val="ListParagraph"/>
        <w:numPr>
          <w:ilvl w:val="0"/>
          <w:numId w:val="23"/>
        </w:numPr>
        <w:spacing w:after="120" w:line="276" w:lineRule="auto"/>
        <w:rPr>
          <w:lang w:val="en-GB"/>
        </w:rPr>
      </w:pPr>
      <w:hyperlink r:id="rId67" w:history="1">
        <w:r w:rsidRPr="00BB3146">
          <w:rPr>
            <w:rStyle w:val="Hyperlink"/>
            <w:lang w:val="en-GB"/>
          </w:rPr>
          <w:t>EDF Position Paper on the EU AI Act (PDF and Word)</w:t>
        </w:r>
      </w:hyperlink>
    </w:p>
    <w:p w14:paraId="0A596B5C" w14:textId="77777777" w:rsidR="00874479" w:rsidRPr="00BB3146" w:rsidRDefault="00874479" w:rsidP="000E1E5E">
      <w:pPr>
        <w:pStyle w:val="ListParagraph"/>
        <w:numPr>
          <w:ilvl w:val="0"/>
          <w:numId w:val="23"/>
        </w:numPr>
        <w:spacing w:after="120"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r>
      <w:r>
        <w:rPr>
          <w:lang w:val="en-GB"/>
        </w:rPr>
        <w:fldChar w:fldCharType="separate"/>
      </w:r>
      <w:r w:rsidRPr="00BB3146">
        <w:rPr>
          <w:rStyle w:val="Hyperlink"/>
          <w:lang w:val="en-GB"/>
        </w:rPr>
        <w:t>EDF “Plug and Pray?” Report: A disability perspective on artificial intelligence,</w:t>
      </w:r>
    </w:p>
    <w:p w14:paraId="237855AE" w14:textId="77777777" w:rsidR="00874479" w:rsidRDefault="00874479" w:rsidP="002F1B52">
      <w:pPr>
        <w:pStyle w:val="ListParagraph"/>
        <w:spacing w:after="120" w:line="276" w:lineRule="auto"/>
        <w:rPr>
          <w:lang w:val="en-GB"/>
        </w:rPr>
      </w:pPr>
      <w:r w:rsidRPr="00BB3146">
        <w:rPr>
          <w:rStyle w:val="Hyperlink"/>
          <w:lang w:val="en-GB"/>
        </w:rPr>
        <w:t>automated decision-making and emerging technologies</w:t>
      </w:r>
      <w:r>
        <w:rPr>
          <w:lang w:val="en-GB"/>
        </w:rPr>
        <w:fldChar w:fldCharType="end"/>
      </w:r>
    </w:p>
    <w:p w14:paraId="58F32D89" w14:textId="77777777" w:rsidR="00874479" w:rsidRPr="001675F9" w:rsidRDefault="00874479"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bookmarkStart w:id="18" w:name="_Hlk94790493"/>
      <w:r w:rsidRPr="001675F9">
        <w:rPr>
          <w:b/>
          <w:bCs/>
          <w:lang w:val="en-GB"/>
        </w:rPr>
        <w:t>Relevant CRPD article</w:t>
      </w:r>
      <w:r>
        <w:rPr>
          <w:b/>
          <w:bCs/>
          <w:lang w:val="en-GB"/>
        </w:rPr>
        <w:t>s</w:t>
      </w:r>
      <w:r w:rsidRPr="001675F9">
        <w:rPr>
          <w:b/>
          <w:bCs/>
          <w:lang w:val="en-GB"/>
        </w:rPr>
        <w:t xml:space="preserve">: </w:t>
      </w:r>
      <w:r w:rsidRPr="004D5984">
        <w:rPr>
          <w:b/>
          <w:bCs/>
          <w:lang w:val="en-GB"/>
        </w:rPr>
        <w:t xml:space="preserve">Article 5 </w:t>
      </w:r>
      <w:r>
        <w:rPr>
          <w:b/>
          <w:bCs/>
          <w:lang w:val="en-GB"/>
        </w:rPr>
        <w:t xml:space="preserve">- </w:t>
      </w:r>
      <w:r w:rsidRPr="004D5984">
        <w:rPr>
          <w:b/>
          <w:bCs/>
          <w:lang w:val="en-GB"/>
        </w:rPr>
        <w:t>Equality and non-discrimination</w:t>
      </w:r>
      <w:r>
        <w:rPr>
          <w:b/>
          <w:bCs/>
          <w:lang w:val="en-GB"/>
        </w:rPr>
        <w:t>;</w:t>
      </w:r>
      <w:r w:rsidRPr="001675F9">
        <w:rPr>
          <w:b/>
          <w:bCs/>
          <w:lang w:val="en-GB"/>
        </w:rPr>
        <w:t xml:space="preserve"> Article 9 </w:t>
      </w:r>
      <w:r>
        <w:rPr>
          <w:b/>
          <w:bCs/>
          <w:lang w:val="en-GB"/>
        </w:rPr>
        <w:t xml:space="preserve">– </w:t>
      </w:r>
      <w:r w:rsidRPr="001675F9">
        <w:rPr>
          <w:b/>
          <w:bCs/>
          <w:lang w:val="en-GB"/>
        </w:rPr>
        <w:t>Accessibility</w:t>
      </w:r>
      <w:r>
        <w:rPr>
          <w:b/>
          <w:bCs/>
          <w:lang w:val="en-GB"/>
        </w:rPr>
        <w:t xml:space="preserve">; </w:t>
      </w:r>
      <w:r w:rsidRPr="008149F8">
        <w:rPr>
          <w:b/>
          <w:bCs/>
          <w:lang w:val="en-GB"/>
        </w:rPr>
        <w:t xml:space="preserve">Article 22 </w:t>
      </w:r>
      <w:r>
        <w:rPr>
          <w:b/>
          <w:bCs/>
          <w:lang w:val="en-GB"/>
        </w:rPr>
        <w:t>-</w:t>
      </w:r>
      <w:r w:rsidRPr="008149F8">
        <w:rPr>
          <w:b/>
          <w:bCs/>
          <w:lang w:val="en-GB"/>
        </w:rPr>
        <w:t xml:space="preserve"> Respect for privacy</w:t>
      </w:r>
    </w:p>
    <w:bookmarkEnd w:id="18"/>
    <w:p w14:paraId="3E48B94C" w14:textId="77777777" w:rsidR="00E10949" w:rsidRPr="00F21691" w:rsidRDefault="00E10949" w:rsidP="00E10949">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4827E9FF" w14:textId="5F2977D6" w:rsidR="00E10949" w:rsidRPr="00E10949" w:rsidRDefault="00E10949" w:rsidP="00E10949">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ensures or plans to ensure mandatory accessibility requirements for all AI providers and users, as well as that AI providers and users fully respect rights of persons with disabilities to non-discrimination and privacy.</w:t>
      </w:r>
    </w:p>
    <w:p w14:paraId="7A5C8416" w14:textId="2D3793A5" w:rsidR="00541A9B" w:rsidRPr="00F21691" w:rsidRDefault="00541A9B"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F21691">
        <w:rPr>
          <w:u w:val="single"/>
          <w:lang w:val="en-GB"/>
        </w:rPr>
        <w:t>Suggested recommendation</w:t>
      </w:r>
      <w:r w:rsidR="0044623A">
        <w:rPr>
          <w:u w:val="single"/>
          <w:lang w:val="en-GB"/>
        </w:rPr>
        <w:t>s</w:t>
      </w:r>
      <w:r w:rsidRPr="00F21691">
        <w:rPr>
          <w:u w:val="single"/>
          <w:lang w:val="en-GB"/>
        </w:rPr>
        <w:t>:</w:t>
      </w:r>
    </w:p>
    <w:p w14:paraId="0FE30F30" w14:textId="0A95902A" w:rsidR="00AA731F"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A</w:t>
      </w:r>
      <w:r w:rsidR="003B6835">
        <w:rPr>
          <w:lang w:val="en-GB"/>
        </w:rPr>
        <w:t>dopt</w:t>
      </w:r>
      <w:r w:rsidR="004E3B58">
        <w:rPr>
          <w:lang w:val="en-GB"/>
        </w:rPr>
        <w:t xml:space="preserve"> mandatory accessibility requirements for all AI systems, including low and medium risk AI.</w:t>
      </w:r>
    </w:p>
    <w:p w14:paraId="51A18DF0" w14:textId="6FC7C2E1" w:rsidR="003B6835" w:rsidRPr="003439EC"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U</w:t>
      </w:r>
      <w:r w:rsidR="003B6835" w:rsidRPr="003B6835">
        <w:rPr>
          <w:lang w:val="en-GB"/>
        </w:rPr>
        <w:t>ndertake fundamental rights impact assessments when deploying high risk AI systems</w:t>
      </w:r>
      <w:r w:rsidR="003439EC">
        <w:rPr>
          <w:lang w:val="en-GB"/>
        </w:rPr>
        <w:t xml:space="preserve"> and </w:t>
      </w:r>
      <w:r w:rsidR="003439EC" w:rsidRPr="003439EC">
        <w:rPr>
          <w:lang w:val="en-GB"/>
        </w:rPr>
        <w:t>set up national coordination mechanisms in which relevant authorities for the AI Act are in cooperation with OPDs</w:t>
      </w:r>
      <w:r w:rsidR="003439EC">
        <w:rPr>
          <w:lang w:val="en-GB"/>
        </w:rPr>
        <w:t>.</w:t>
      </w:r>
    </w:p>
    <w:p w14:paraId="7C620814" w14:textId="62376C68" w:rsidR="00E00660"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P</w:t>
      </w:r>
      <w:r w:rsidR="004E3B58">
        <w:rPr>
          <w:lang w:val="en-GB"/>
        </w:rPr>
        <w:t>rovide dedicated funding to organisations of persons with disabilities for capacity building in the field of AI, especially for monitoring and advocating for the rights of persons with disabilities in relation to AI systems.</w:t>
      </w:r>
    </w:p>
    <w:p w14:paraId="4A920188" w14:textId="47F77C22" w:rsidR="00874479" w:rsidRDefault="00874479" w:rsidP="000E1E5E">
      <w:pPr>
        <w:pStyle w:val="Heading2"/>
        <w:spacing w:after="120" w:line="276" w:lineRule="auto"/>
        <w:rPr>
          <w:lang w:val="en-GB"/>
        </w:rPr>
      </w:pPr>
      <w:bookmarkStart w:id="19" w:name="_Toc202802283"/>
      <w:r>
        <w:rPr>
          <w:lang w:val="en-GB"/>
        </w:rPr>
        <w:lastRenderedPageBreak/>
        <w:t>Young persons and youth programmes</w:t>
      </w:r>
      <w:bookmarkEnd w:id="19"/>
    </w:p>
    <w:p w14:paraId="7AD5C032" w14:textId="0FE0594A" w:rsidR="00874479" w:rsidRDefault="00B31616" w:rsidP="000E1E5E">
      <w:pPr>
        <w:spacing w:after="120" w:line="276" w:lineRule="auto"/>
        <w:rPr>
          <w:lang w:val="en-GB"/>
        </w:rPr>
      </w:pPr>
      <w:r>
        <w:rPr>
          <w:lang w:val="en-GB"/>
        </w:rPr>
        <w:t>T</w:t>
      </w:r>
      <w:r w:rsidR="00874479">
        <w:rPr>
          <w:lang w:val="en-GB"/>
        </w:rPr>
        <w:t xml:space="preserve">he EU adopted a </w:t>
      </w:r>
      <w:hyperlink r:id="rId68" w:history="1">
        <w:r w:rsidR="00874479" w:rsidRPr="00B31616">
          <w:rPr>
            <w:rStyle w:val="Hyperlink"/>
            <w:lang w:val="en-GB"/>
          </w:rPr>
          <w:t>Youth Strategy for the period of 2019-2027</w:t>
        </w:r>
      </w:hyperlink>
      <w:r w:rsidR="00874479">
        <w:rPr>
          <w:lang w:val="en-GB"/>
        </w:rPr>
        <w:t xml:space="preserve">. The strategy has concrete actions and objectives to better include young people in the </w:t>
      </w:r>
      <w:r>
        <w:rPr>
          <w:lang w:val="en-GB"/>
        </w:rPr>
        <w:t>decision-making</w:t>
      </w:r>
      <w:r w:rsidR="00874479">
        <w:rPr>
          <w:lang w:val="en-GB"/>
        </w:rPr>
        <w:t xml:space="preserve"> process. The Strategy has inclusion as one its core elements but mentions </w:t>
      </w:r>
      <w:r>
        <w:rPr>
          <w:lang w:val="en-GB"/>
        </w:rPr>
        <w:t>persons with disabilities</w:t>
      </w:r>
      <w:r w:rsidR="00874479">
        <w:rPr>
          <w:lang w:val="en-GB"/>
        </w:rPr>
        <w:t xml:space="preserve"> only once in the preamble. It does not mention the CRPD nor how persons with disabilities should be included.</w:t>
      </w:r>
    </w:p>
    <w:p w14:paraId="753B38E5" w14:textId="31164401" w:rsidR="00874479" w:rsidRDefault="00B31616" w:rsidP="000E1E5E">
      <w:pPr>
        <w:spacing w:after="120" w:line="276" w:lineRule="auto"/>
        <w:rPr>
          <w:lang w:val="en-GB"/>
        </w:rPr>
      </w:pPr>
      <w:r>
        <w:rPr>
          <w:lang w:val="en-GB"/>
        </w:rPr>
        <w:t>However, we</w:t>
      </w:r>
      <w:r w:rsidR="00874479">
        <w:rPr>
          <w:lang w:val="en-GB"/>
        </w:rPr>
        <w:t xml:space="preserve"> do see that </w:t>
      </w:r>
      <w:r>
        <w:rPr>
          <w:lang w:val="en-GB"/>
        </w:rPr>
        <w:t xml:space="preserve">inclusion was tackled </w:t>
      </w:r>
      <w:r w:rsidR="00874479">
        <w:rPr>
          <w:lang w:val="en-GB"/>
        </w:rPr>
        <w:t xml:space="preserve">in some of the Youth Programmes </w:t>
      </w:r>
      <w:r>
        <w:rPr>
          <w:lang w:val="en-GB"/>
        </w:rPr>
        <w:t>driven</w:t>
      </w:r>
      <w:r w:rsidR="00874479">
        <w:rPr>
          <w:lang w:val="en-GB"/>
        </w:rPr>
        <w:t xml:space="preserve"> by this strategy</w:t>
      </w:r>
      <w:r>
        <w:rPr>
          <w:lang w:val="en-GB"/>
        </w:rPr>
        <w:t xml:space="preserve"> </w:t>
      </w:r>
      <w:r w:rsidR="00874479">
        <w:rPr>
          <w:lang w:val="en-GB"/>
        </w:rPr>
        <w:t xml:space="preserve">such as </w:t>
      </w:r>
      <w:r>
        <w:rPr>
          <w:lang w:val="en-GB"/>
        </w:rPr>
        <w:t>t</w:t>
      </w:r>
      <w:r w:rsidR="00874479">
        <w:rPr>
          <w:lang w:val="en-GB"/>
        </w:rPr>
        <w:t xml:space="preserve">he </w:t>
      </w:r>
      <w:hyperlink r:id="rId69" w:history="1">
        <w:r w:rsidR="00874479" w:rsidRPr="00B31616">
          <w:rPr>
            <w:rStyle w:val="Hyperlink"/>
            <w:lang w:val="en-GB"/>
          </w:rPr>
          <w:t xml:space="preserve">European Solidarity </w:t>
        </w:r>
        <w:r w:rsidRPr="00B31616">
          <w:rPr>
            <w:rStyle w:val="Hyperlink"/>
            <w:lang w:val="en-GB"/>
          </w:rPr>
          <w:t>Corps</w:t>
        </w:r>
      </w:hyperlink>
      <w:r>
        <w:rPr>
          <w:lang w:val="en-GB"/>
        </w:rPr>
        <w:t xml:space="preserve"> on volunteering </w:t>
      </w:r>
      <w:r w:rsidR="00874479">
        <w:rPr>
          <w:lang w:val="en-GB"/>
        </w:rPr>
        <w:t xml:space="preserve">and </w:t>
      </w:r>
      <w:hyperlink r:id="rId70" w:history="1">
        <w:r w:rsidR="00874479" w:rsidRPr="00B31616">
          <w:rPr>
            <w:rStyle w:val="Hyperlink"/>
            <w:lang w:val="en-GB"/>
          </w:rPr>
          <w:t>Erasmus + Programmes</w:t>
        </w:r>
      </w:hyperlink>
      <w:r>
        <w:rPr>
          <w:lang w:val="en-GB"/>
        </w:rPr>
        <w:t xml:space="preserve"> on work and education abroad. For example, </w:t>
      </w:r>
      <w:hyperlink r:id="rId71" w:history="1">
        <w:r w:rsidR="00874479" w:rsidRPr="00B31616">
          <w:rPr>
            <w:rStyle w:val="Hyperlink"/>
            <w:lang w:val="en-GB"/>
          </w:rPr>
          <w:t xml:space="preserve">Guidelines </w:t>
        </w:r>
        <w:r>
          <w:rPr>
            <w:rStyle w:val="Hyperlink"/>
            <w:lang w:val="en-GB"/>
          </w:rPr>
          <w:t>on</w:t>
        </w:r>
        <w:r w:rsidR="00874479" w:rsidRPr="00B31616">
          <w:rPr>
            <w:rStyle w:val="Hyperlink"/>
            <w:lang w:val="en-GB"/>
          </w:rPr>
          <w:t xml:space="preserve"> Inclusion and Diversity</w:t>
        </w:r>
      </w:hyperlink>
      <w:r w:rsidR="00874479">
        <w:rPr>
          <w:lang w:val="en-GB"/>
        </w:rPr>
        <w:t xml:space="preserve"> </w:t>
      </w:r>
      <w:r>
        <w:rPr>
          <w:lang w:val="en-GB"/>
        </w:rPr>
        <w:t xml:space="preserve">were issued for </w:t>
      </w:r>
      <w:r w:rsidR="00874479">
        <w:rPr>
          <w:lang w:val="en-GB"/>
        </w:rPr>
        <w:t>both programmes</w:t>
      </w:r>
      <w:r>
        <w:rPr>
          <w:lang w:val="en-GB"/>
        </w:rPr>
        <w:t>. The</w:t>
      </w:r>
      <w:r w:rsidR="00874479">
        <w:rPr>
          <w:lang w:val="en-GB"/>
        </w:rPr>
        <w:t xml:space="preserve"> Erasmus+ Programme </w:t>
      </w:r>
      <w:r>
        <w:rPr>
          <w:lang w:val="en-GB"/>
        </w:rPr>
        <w:t xml:space="preserve">also foresee </w:t>
      </w:r>
      <w:r w:rsidR="00874479">
        <w:rPr>
          <w:lang w:val="en-GB"/>
        </w:rPr>
        <w:t>prefinancing for disability related costs</w:t>
      </w:r>
      <w:r>
        <w:rPr>
          <w:lang w:val="en-GB"/>
        </w:rPr>
        <w:t xml:space="preserve">. However, many </w:t>
      </w:r>
      <w:r w:rsidR="00874479">
        <w:rPr>
          <w:lang w:val="en-GB"/>
        </w:rPr>
        <w:t xml:space="preserve">young people with disabilities </w:t>
      </w:r>
      <w:r>
        <w:rPr>
          <w:lang w:val="en-GB"/>
        </w:rPr>
        <w:t>still cannot</w:t>
      </w:r>
      <w:r w:rsidR="00874479">
        <w:rPr>
          <w:lang w:val="en-GB"/>
        </w:rPr>
        <w:t xml:space="preserve"> benefit of these programmes</w:t>
      </w:r>
      <w:r>
        <w:rPr>
          <w:lang w:val="en-GB"/>
        </w:rPr>
        <w:t xml:space="preserve">. It is essential that that host countries give the same disability services and support to students coming through student mobility programmes than their own students with disabilities. </w:t>
      </w:r>
    </w:p>
    <w:p w14:paraId="3E3BB3E7" w14:textId="401D4FD3" w:rsidR="00B31616" w:rsidRDefault="00B31616" w:rsidP="000E1E5E">
      <w:pPr>
        <w:spacing w:after="120" w:line="276" w:lineRule="auto"/>
        <w:rPr>
          <w:lang w:val="en-GB"/>
        </w:rPr>
      </w:pPr>
      <w:r w:rsidRPr="46A3B474">
        <w:rPr>
          <w:lang w:val="en-GB"/>
        </w:rPr>
        <w:t xml:space="preserve">In addition, the </w:t>
      </w:r>
      <w:r>
        <w:fldChar w:fldCharType="begin"/>
      </w:r>
      <w:r w:rsidRPr="0098284A">
        <w:rPr>
          <w:lang w:val="en-US"/>
        </w:rPr>
        <w:instrText>HYPERLINK "https://www.edf-feph.org/publications/disability-perspective-on-regulating-artificial-intelligence/?catId=1079&amp;langId=en" \h</w:instrText>
      </w:r>
      <w:r>
        <w:fldChar w:fldCharType="separate"/>
      </w:r>
      <w:r w:rsidRPr="46A3B474">
        <w:rPr>
          <w:rStyle w:val="Hyperlink"/>
          <w:lang w:val="en-GB"/>
        </w:rPr>
        <w:t>EU Youth Guarantee</w:t>
      </w:r>
      <w:r>
        <w:fldChar w:fldCharType="end"/>
      </w:r>
      <w:r w:rsidRPr="46A3B474">
        <w:rPr>
          <w:lang w:val="en-GB"/>
        </w:rPr>
        <w:t xml:space="preserve"> provide</w:t>
      </w:r>
      <w:r w:rsidR="00B41113" w:rsidRPr="46A3B474">
        <w:rPr>
          <w:lang w:val="en-GB"/>
        </w:rPr>
        <w:t>s</w:t>
      </w:r>
      <w:r w:rsidRPr="46A3B474">
        <w:rPr>
          <w:lang w:val="en-GB"/>
        </w:rPr>
        <w:t xml:space="preserve"> </w:t>
      </w:r>
      <w:r w:rsidR="00B41113" w:rsidRPr="46A3B474">
        <w:rPr>
          <w:lang w:val="en-GB"/>
        </w:rPr>
        <w:t>funding</w:t>
      </w:r>
      <w:r w:rsidRPr="46A3B474">
        <w:rPr>
          <w:lang w:val="en-GB"/>
        </w:rPr>
        <w:t xml:space="preserve"> to young people</w:t>
      </w:r>
      <w:r w:rsidR="00B41113" w:rsidRPr="46A3B474">
        <w:rPr>
          <w:lang w:val="en-GB"/>
        </w:rPr>
        <w:t xml:space="preserve"> to study and work</w:t>
      </w:r>
      <w:r w:rsidRPr="46A3B474">
        <w:rPr>
          <w:lang w:val="en-GB"/>
        </w:rPr>
        <w:t>. We see that in some countries, young people with disabilities cannot benefit from the fund</w:t>
      </w:r>
      <w:r w:rsidR="00B41113" w:rsidRPr="46A3B474">
        <w:rPr>
          <w:lang w:val="en-GB"/>
        </w:rPr>
        <w:t>ing</w:t>
      </w:r>
      <w:r w:rsidRPr="46A3B474">
        <w:rPr>
          <w:lang w:val="en-GB"/>
        </w:rPr>
        <w:t xml:space="preserve"> because they </w:t>
      </w:r>
      <w:proofErr w:type="gramStart"/>
      <w:r w:rsidRPr="46A3B474">
        <w:rPr>
          <w:lang w:val="en-GB"/>
        </w:rPr>
        <w:t>have to</w:t>
      </w:r>
      <w:proofErr w:type="gramEnd"/>
      <w:r w:rsidRPr="46A3B474">
        <w:rPr>
          <w:lang w:val="en-GB"/>
        </w:rPr>
        <w:t xml:space="preserve"> choose between the youth guarantee scheme and their disability allowance. </w:t>
      </w:r>
    </w:p>
    <w:p w14:paraId="16F8A71F" w14:textId="0F5D4952" w:rsidR="50F15054" w:rsidRDefault="50F15054" w:rsidP="46A3B474">
      <w:pPr>
        <w:spacing w:after="120" w:line="276" w:lineRule="auto"/>
        <w:rPr>
          <w:lang w:val="en-GB"/>
        </w:rPr>
      </w:pPr>
      <w:r w:rsidRPr="46A3B474">
        <w:rPr>
          <w:lang w:val="en-GB"/>
        </w:rPr>
        <w:t>In 2024</w:t>
      </w:r>
      <w:r w:rsidR="000B1F4E">
        <w:rPr>
          <w:lang w:val="en-GB"/>
        </w:rPr>
        <w:t>,</w:t>
      </w:r>
      <w:r w:rsidRPr="46A3B474">
        <w:rPr>
          <w:lang w:val="en-GB"/>
        </w:rPr>
        <w:t xml:space="preserve"> the European Commission released is proposal for an EU Directive fighting against low quality and exploitative </w:t>
      </w:r>
      <w:r w:rsidR="69A3BC75" w:rsidRPr="46A3B474">
        <w:rPr>
          <w:lang w:val="en-GB"/>
        </w:rPr>
        <w:t>traineeships. The original proposal did not contain any provisions on the specifical challenges faced by young persons with disabilities. The European Parl</w:t>
      </w:r>
      <w:r w:rsidR="07AA7CC9" w:rsidRPr="46A3B474">
        <w:rPr>
          <w:lang w:val="en-GB"/>
        </w:rPr>
        <w:t>iament and the Council of the EU will now propose amendments and negotiate the final text.</w:t>
      </w:r>
      <w:r w:rsidR="69A3BC75" w:rsidRPr="46A3B474">
        <w:rPr>
          <w:lang w:val="en-GB"/>
        </w:rPr>
        <w:t xml:space="preserve"> </w:t>
      </w:r>
      <w:r w:rsidR="4F5A92DD" w:rsidRPr="46A3B474">
        <w:rPr>
          <w:lang w:val="en-GB"/>
        </w:rPr>
        <w:t>T</w:t>
      </w:r>
      <w:r w:rsidR="69A3BC75" w:rsidRPr="46A3B474">
        <w:rPr>
          <w:lang w:val="en-GB"/>
        </w:rPr>
        <w:t xml:space="preserve">he European Parliament’s position has </w:t>
      </w:r>
      <w:r w:rsidR="123D3C99" w:rsidRPr="46A3B474">
        <w:rPr>
          <w:lang w:val="en-GB"/>
        </w:rPr>
        <w:t xml:space="preserve">included a mention of the need to use state aid to facilitate reasonable accommodation for trainees with disabilities. </w:t>
      </w:r>
    </w:p>
    <w:p w14:paraId="1270A87D" w14:textId="508B0863" w:rsidR="00BA099B" w:rsidRPr="00F858EA" w:rsidRDefault="00BA099B"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r w:rsidRPr="00F858EA">
        <w:rPr>
          <w:b/>
          <w:bCs/>
          <w:lang w:val="en-GB"/>
        </w:rPr>
        <w:t>Relevant CRPD article: Article 24 - Education</w:t>
      </w:r>
    </w:p>
    <w:p w14:paraId="3141C9E5" w14:textId="77777777" w:rsidR="00495C62" w:rsidRPr="00F21691" w:rsidRDefault="00495C62" w:rsidP="00495C6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r>
        <w:rPr>
          <w:u w:val="single"/>
          <w:lang w:val="en-GB"/>
        </w:rPr>
        <w:t>s</w:t>
      </w:r>
      <w:r w:rsidRPr="00F21691">
        <w:rPr>
          <w:u w:val="single"/>
          <w:lang w:val="en-GB"/>
        </w:rPr>
        <w:t>:</w:t>
      </w:r>
    </w:p>
    <w:p w14:paraId="43EB29D0" w14:textId="77777777" w:rsidR="00495C62" w:rsidRDefault="00495C62" w:rsidP="00495C62">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Provide information on how the State ensures that young persons with disabilities equally benefit from the EU Youth and mobility programmes. </w:t>
      </w:r>
    </w:p>
    <w:p w14:paraId="0C764BAC" w14:textId="2A2A595F" w:rsidR="00495C62" w:rsidRPr="00495C62" w:rsidRDefault="00495C62" w:rsidP="46A3B474">
      <w:pPr>
        <w:pBdr>
          <w:top w:val="single" w:sz="4" w:space="1" w:color="auto"/>
          <w:left w:val="single" w:sz="4" w:space="4" w:color="auto"/>
          <w:bottom w:val="single" w:sz="4" w:space="1" w:color="auto"/>
          <w:right w:val="single" w:sz="4" w:space="4" w:color="auto"/>
        </w:pBdr>
        <w:spacing w:line="276" w:lineRule="auto"/>
        <w:rPr>
          <w:lang w:val="en-GB"/>
        </w:rPr>
      </w:pPr>
      <w:r w:rsidRPr="46A3B474">
        <w:rPr>
          <w:lang w:val="en-GB"/>
        </w:rPr>
        <w:t xml:space="preserve">- How does </w:t>
      </w:r>
      <w:r w:rsidR="5173C063" w:rsidRPr="46A3B474">
        <w:rPr>
          <w:lang w:val="en-GB"/>
        </w:rPr>
        <w:t>your country support young persons with disabilities in making the transition from education to employment in the open labour market?</w:t>
      </w:r>
    </w:p>
    <w:p w14:paraId="3F8C347C" w14:textId="5C643C9D" w:rsidR="00BA099B" w:rsidRPr="001D470D" w:rsidRDefault="005A7C83"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1D470D">
        <w:rPr>
          <w:u w:val="single"/>
          <w:lang w:val="en-GB"/>
        </w:rPr>
        <w:t xml:space="preserve">Suggested recommendation: </w:t>
      </w:r>
      <w:r w:rsidR="00BA099B" w:rsidRPr="001D470D">
        <w:rPr>
          <w:u w:val="single"/>
          <w:lang w:val="en-GB"/>
        </w:rPr>
        <w:t xml:space="preserve"> </w:t>
      </w:r>
    </w:p>
    <w:p w14:paraId="19203EA0" w14:textId="1BCCC9F8" w:rsidR="005A7C83" w:rsidRDefault="00F201D0"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5A7C83">
        <w:rPr>
          <w:lang w:val="en-GB"/>
        </w:rPr>
        <w:t>Ensure that the State provide adequ</w:t>
      </w:r>
      <w:r w:rsidR="001D470D">
        <w:rPr>
          <w:lang w:val="en-GB"/>
        </w:rPr>
        <w:t>a</w:t>
      </w:r>
      <w:r w:rsidR="005A7C83">
        <w:rPr>
          <w:lang w:val="en-GB"/>
        </w:rPr>
        <w:t>te support to students with disabilities coming through the</w:t>
      </w:r>
      <w:r w:rsidR="001D470D">
        <w:rPr>
          <w:lang w:val="en-GB"/>
        </w:rPr>
        <w:t xml:space="preserve"> </w:t>
      </w:r>
      <w:r w:rsidR="005A7C83">
        <w:rPr>
          <w:lang w:val="en-GB"/>
        </w:rPr>
        <w:t>Erasmus</w:t>
      </w:r>
      <w:r w:rsidR="001D470D">
        <w:rPr>
          <w:lang w:val="en-GB"/>
        </w:rPr>
        <w:t>+ Programme</w:t>
      </w:r>
      <w:r w:rsidR="00A1140F">
        <w:rPr>
          <w:lang w:val="en-GB"/>
        </w:rPr>
        <w:t>, on an equal basis to its own students with disabilities</w:t>
      </w:r>
      <w:r w:rsidR="001D470D">
        <w:rPr>
          <w:lang w:val="en-GB"/>
        </w:rPr>
        <w:t xml:space="preserve">. </w:t>
      </w:r>
    </w:p>
    <w:p w14:paraId="6E96A20B" w14:textId="2244F5AF" w:rsidR="00CB6FA4" w:rsidRPr="002F0F27" w:rsidRDefault="00874479" w:rsidP="000E1E5E">
      <w:pPr>
        <w:pStyle w:val="Heading2"/>
        <w:spacing w:after="120" w:line="276" w:lineRule="auto"/>
        <w:rPr>
          <w:lang w:val="en-GB"/>
        </w:rPr>
      </w:pPr>
      <w:bookmarkStart w:id="20" w:name="_Toc202802284"/>
      <w:r>
        <w:rPr>
          <w:lang w:val="en-GB"/>
        </w:rPr>
        <w:t>Women with disabilities</w:t>
      </w:r>
      <w:bookmarkEnd w:id="20"/>
      <w:r>
        <w:rPr>
          <w:lang w:val="en-GB"/>
        </w:rPr>
        <w:t xml:space="preserve"> </w:t>
      </w:r>
    </w:p>
    <w:p w14:paraId="122D7B2F" w14:textId="33A992E2" w:rsidR="00350750" w:rsidRPr="002F0F27" w:rsidRDefault="00350750" w:rsidP="000E1E5E">
      <w:pPr>
        <w:spacing w:after="120"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r>
        <w:fldChar w:fldCharType="begin"/>
      </w:r>
      <w:r w:rsidRPr="0098284A">
        <w:rPr>
          <w:lang w:val="en-US"/>
        </w:rPr>
        <w:instrText>HYPERLINK "https://www.edf-feph.org/publications/european-electronic-communication-code-eecc-toolkit-for-transposition/"</w:instrText>
      </w:r>
      <w:r>
        <w:fldChar w:fldCharType="separate"/>
      </w:r>
      <w:r w:rsidRPr="002F0F27">
        <w:rPr>
          <w:rStyle w:val="Hyperlink"/>
          <w:lang w:val="en-GB"/>
        </w:rPr>
        <w:t>Strategy on Gender Equality (2020-2025)</w:t>
      </w:r>
      <w:r>
        <w:fldChar w:fldCharType="end"/>
      </w:r>
      <w:r w:rsidRPr="002F0F27">
        <w:rPr>
          <w:lang w:val="en-GB"/>
        </w:rPr>
        <w:t xml:space="preserve"> with policy objectives and actions to make significant progress by 2025 towards a gender-</w:t>
      </w:r>
      <w:r w:rsidRPr="002F0F27">
        <w:rPr>
          <w:lang w:val="en-GB"/>
        </w:rPr>
        <w:lastRenderedPageBreak/>
        <w:t>equal Europe. For the first time, this Strategy makes specific references to the CRPD and women and girl</w:t>
      </w:r>
      <w:r w:rsidR="00A66D8B">
        <w:rPr>
          <w:lang w:val="en-GB"/>
        </w:rPr>
        <w:t>s with disabilities</w:t>
      </w:r>
      <w:r w:rsidRPr="002F0F27">
        <w:rPr>
          <w:lang w:val="en-GB"/>
        </w:rPr>
        <w:t xml:space="preserve">, </w:t>
      </w:r>
      <w:proofErr w:type="gramStart"/>
      <w:r w:rsidRPr="002F0F27">
        <w:rPr>
          <w:lang w:val="en-GB"/>
        </w:rPr>
        <w:t>in particular in</w:t>
      </w:r>
      <w:proofErr w:type="gramEnd"/>
      <w:r w:rsidRPr="002F0F27">
        <w:rPr>
          <w:lang w:val="en-GB"/>
        </w:rPr>
        <w:t xml:space="preserve"> relation to combatting gender-based violence, including forced abortion and sterilisation, and gender-stereotypes. </w:t>
      </w:r>
    </w:p>
    <w:p w14:paraId="0915631F" w14:textId="79979B70" w:rsidR="00D92B2A" w:rsidRDefault="00350750" w:rsidP="000E1E5E">
      <w:pPr>
        <w:spacing w:after="120" w:line="276" w:lineRule="auto"/>
        <w:rPr>
          <w:lang w:val="en-GB"/>
        </w:rPr>
      </w:pPr>
      <w:r w:rsidRPr="002F0F27">
        <w:rPr>
          <w:lang w:val="en-GB"/>
        </w:rPr>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6F9D9180" w14:textId="6DF6E940" w:rsidR="001D7C4D" w:rsidRDefault="001D7C4D" w:rsidP="000E1E5E">
      <w:pPr>
        <w:spacing w:after="120" w:line="276" w:lineRule="auto"/>
        <w:rPr>
          <w:lang w:val="en-GB"/>
        </w:rPr>
      </w:pPr>
      <w:r>
        <w:rPr>
          <w:lang w:val="en-GB"/>
        </w:rPr>
        <w:t xml:space="preserve">The EU is now working </w:t>
      </w:r>
      <w:r w:rsidR="00FC2A84">
        <w:rPr>
          <w:lang w:val="en-GB"/>
        </w:rPr>
        <w:t>on the Strategy on Gender Equality (2026-2030)</w:t>
      </w:r>
      <w:r w:rsidR="00171E6A">
        <w:rPr>
          <w:lang w:val="en-GB"/>
        </w:rPr>
        <w:t>.</w:t>
      </w:r>
    </w:p>
    <w:p w14:paraId="4833041C" w14:textId="7F1BF8C0" w:rsidR="00916CB7" w:rsidRDefault="00916CB7" w:rsidP="000E1E5E">
      <w:pPr>
        <w:spacing w:after="120" w:line="276" w:lineRule="auto"/>
        <w:rPr>
          <w:lang w:val="en-GB"/>
        </w:rPr>
      </w:pPr>
      <w:r>
        <w:rPr>
          <w:lang w:val="en-GB"/>
        </w:rPr>
        <w:t xml:space="preserve">In </w:t>
      </w:r>
      <w:r w:rsidR="005151FA">
        <w:rPr>
          <w:lang w:val="en-GB"/>
        </w:rPr>
        <w:t xml:space="preserve">May 2024 the EU adopted its very </w:t>
      </w:r>
      <w:hyperlink r:id="rId72" w:history="1">
        <w:r w:rsidR="005151FA" w:rsidRPr="005151FA">
          <w:rPr>
            <w:rStyle w:val="Hyperlink"/>
            <w:lang w:val="en-GB"/>
          </w:rPr>
          <w:t>first law to combat violence against women</w:t>
        </w:r>
      </w:hyperlink>
      <w:r w:rsidR="005151FA">
        <w:rPr>
          <w:lang w:val="en-GB"/>
        </w:rPr>
        <w:t>. The directive</w:t>
      </w:r>
      <w:r w:rsidR="005151FA" w:rsidRPr="005151FA">
        <w:rPr>
          <w:rFonts w:cs="Arial"/>
          <w:color w:val="2E2E2E"/>
          <w:sz w:val="27"/>
          <w:szCs w:val="27"/>
          <w:shd w:val="clear" w:color="auto" w:fill="FFFFFF"/>
          <w:lang w:val="en-GB"/>
        </w:rPr>
        <w:t xml:space="preserve"> </w:t>
      </w:r>
      <w:r w:rsidR="005151FA" w:rsidRPr="005151FA">
        <w:rPr>
          <w:lang w:val="en-GB"/>
        </w:rPr>
        <w:t>requires all EU countries to criminalise female genital mutilation, forced marriage and cyber violence</w:t>
      </w:r>
      <w:r w:rsidR="005151FA">
        <w:rPr>
          <w:lang w:val="en-GB"/>
        </w:rPr>
        <w:t xml:space="preserve"> but it failed to ban forced sterilisation and rape. </w:t>
      </w:r>
      <w:r w:rsidR="00A66D8B">
        <w:rPr>
          <w:lang w:val="en-GB"/>
        </w:rPr>
        <w:t>It also</w:t>
      </w:r>
      <w:r w:rsidR="005151FA">
        <w:rPr>
          <w:lang w:val="en-GB"/>
        </w:rPr>
        <w:t xml:space="preserve"> requires countries to create aggravating circumstances (including for offences committed against a person with disabilities) and to create accessible and targeted support services for women with disabilities victims of violence.</w:t>
      </w:r>
      <w:r w:rsidR="005151FA">
        <w:rPr>
          <w:rStyle w:val="FootnoteReference"/>
          <w:lang w:val="en-GB"/>
        </w:rPr>
        <w:footnoteReference w:id="12"/>
      </w:r>
      <w:r w:rsidR="005151FA">
        <w:rPr>
          <w:lang w:val="en-GB"/>
        </w:rPr>
        <w:t xml:space="preserve"> Member states have until the</w:t>
      </w:r>
      <w:r w:rsidR="005151FA" w:rsidRPr="005151FA">
        <w:rPr>
          <w:lang w:val="en-GB"/>
        </w:rPr>
        <w:t xml:space="preserve"> 14 June 2027</w:t>
      </w:r>
      <w:r w:rsidR="005151FA">
        <w:rPr>
          <w:lang w:val="en-GB"/>
        </w:rPr>
        <w:t xml:space="preserve"> to transpose the directive at national level. </w:t>
      </w:r>
    </w:p>
    <w:p w14:paraId="66B032F7" w14:textId="2C1B9B05" w:rsidR="002F1B52" w:rsidRDefault="002F1B52" w:rsidP="000E1E5E">
      <w:pPr>
        <w:spacing w:after="120" w:line="276" w:lineRule="auto"/>
        <w:rPr>
          <w:lang w:val="en-GB"/>
        </w:rPr>
      </w:pPr>
      <w:r>
        <w:rPr>
          <w:lang w:val="en-GB"/>
        </w:rPr>
        <w:t xml:space="preserve">More information: </w:t>
      </w:r>
    </w:p>
    <w:p w14:paraId="19A680B3" w14:textId="4E1AA1FD" w:rsidR="002F1B52" w:rsidRPr="002F1B52" w:rsidRDefault="00952BC0" w:rsidP="002F1B52">
      <w:pPr>
        <w:pStyle w:val="ListParagraph"/>
        <w:numPr>
          <w:ilvl w:val="0"/>
          <w:numId w:val="60"/>
        </w:numPr>
        <w:spacing w:after="120" w:line="276" w:lineRule="auto"/>
        <w:rPr>
          <w:lang w:val="en-GB"/>
        </w:rPr>
      </w:pPr>
      <w:hyperlink r:id="rId73">
        <w:r w:rsidRPr="67D44188">
          <w:rPr>
            <w:rStyle w:val="Hyperlink"/>
            <w:lang w:val="en-GB"/>
          </w:rPr>
          <w:t>EDF campaign and report on forced sterilisation in the EU</w:t>
        </w:r>
      </w:hyperlink>
    </w:p>
    <w:p w14:paraId="3ABE98FB" w14:textId="5A8BE860" w:rsidR="0047422F" w:rsidRPr="00B06D6F" w:rsidRDefault="005D59FF" w:rsidP="00B06D6F">
      <w:pPr>
        <w:pStyle w:val="ListParagraph"/>
        <w:numPr>
          <w:ilvl w:val="0"/>
          <w:numId w:val="60"/>
        </w:numPr>
        <w:spacing w:after="120" w:line="276" w:lineRule="auto"/>
        <w:rPr>
          <w:lang w:val="en-GB"/>
        </w:rPr>
      </w:pPr>
      <w:hyperlink r:id="rId74" w:history="1">
        <w:r>
          <w:rPr>
            <w:rStyle w:val="Hyperlink"/>
            <w:lang w:val="en-GB"/>
          </w:rPr>
          <w:t>EDF guidance on the transposition of the EU Directive on combating violence against women</w:t>
        </w:r>
      </w:hyperlink>
    </w:p>
    <w:p w14:paraId="3EDC61EE" w14:textId="5ACD7BDE" w:rsidR="00D92B2A" w:rsidRPr="002F0F27" w:rsidRDefault="00D92B2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Freedom from exploitation, violence and abuse</w:t>
      </w:r>
    </w:p>
    <w:p w14:paraId="23EEF388" w14:textId="25FABAF1" w:rsidR="00E1455A" w:rsidRPr="000F0E08" w:rsidRDefault="00E1455A" w:rsidP="67D44188">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0F82A87E" w14:textId="1275E0EA" w:rsidR="00E1455A" w:rsidRPr="00E1455A" w:rsidRDefault="00B32B4C" w:rsidP="67D44188">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Provide information on how </w:t>
      </w:r>
      <w:r w:rsidR="00387994">
        <w:rPr>
          <w:lang w:val="en-GB"/>
        </w:rPr>
        <w:t xml:space="preserve">the State ensures that women and girls with disabilities </w:t>
      </w:r>
      <w:r w:rsidR="00F208FD">
        <w:rPr>
          <w:lang w:val="en-GB"/>
        </w:rPr>
        <w:t xml:space="preserve">equally benefit from </w:t>
      </w:r>
      <w:r w:rsidR="00E85CA5">
        <w:rPr>
          <w:lang w:val="en-GB"/>
        </w:rPr>
        <w:t>national strategy on gender equalit</w:t>
      </w:r>
      <w:r w:rsidR="00323BA6">
        <w:rPr>
          <w:lang w:val="en-GB"/>
        </w:rPr>
        <w:t>y</w:t>
      </w:r>
      <w:r w:rsidR="00A17F73">
        <w:rPr>
          <w:lang w:val="en-GB"/>
        </w:rPr>
        <w:t xml:space="preserve"> and strategy on combating gender-based violence</w:t>
      </w:r>
      <w:r w:rsidR="00323BA6">
        <w:rPr>
          <w:lang w:val="en-GB"/>
        </w:rPr>
        <w:t xml:space="preserve">. </w:t>
      </w:r>
    </w:p>
    <w:p w14:paraId="49DEA47F" w14:textId="5A65D3FE" w:rsidR="00AE2332" w:rsidRPr="002F0F27" w:rsidRDefault="00AE23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Suggested recommendation</w:t>
      </w:r>
      <w:r w:rsidR="00E63462">
        <w:rPr>
          <w:u w:val="single"/>
          <w:lang w:val="en-GB"/>
        </w:rPr>
        <w:t>s</w:t>
      </w:r>
      <w:r w:rsidRPr="002F0F27">
        <w:rPr>
          <w:u w:val="single"/>
          <w:lang w:val="en-GB"/>
        </w:rPr>
        <w:t>:</w:t>
      </w:r>
    </w:p>
    <w:p w14:paraId="65DED78A" w14:textId="30FFADB0" w:rsidR="005151FA" w:rsidRDefault="00AE2332"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180F0D">
        <w:rPr>
          <w:lang w:val="en-GB"/>
        </w:rPr>
        <w:t>-</w:t>
      </w:r>
      <w:r>
        <w:rPr>
          <w:lang w:val="en-GB"/>
        </w:rPr>
        <w:t xml:space="preserve"> </w:t>
      </w:r>
      <w:r w:rsidRPr="00180F0D">
        <w:rPr>
          <w:lang w:val="en-GB"/>
        </w:rPr>
        <w:t>Ensure that the rights of women and girls with disabilities are included under the national strategy on gender equality, in relation to all area of life</w:t>
      </w:r>
      <w:r>
        <w:rPr>
          <w:lang w:val="en-GB"/>
        </w:rPr>
        <w:t xml:space="preserve"> and adopt </w:t>
      </w:r>
      <w:r w:rsidRPr="002F0F27">
        <w:rPr>
          <w:lang w:val="en-GB"/>
        </w:rPr>
        <w:t>targeted measures to implement the recommendations directed at EU Member States in the EU Gender Equality Strategy.</w:t>
      </w:r>
    </w:p>
    <w:p w14:paraId="2AA93ABB" w14:textId="22A5704A" w:rsidR="00E63462" w:rsidRPr="002F0F27" w:rsidRDefault="005151F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Take swift measure to ensure that the transposition of the Directive on combating violence against women protect the rights of women and girls with </w:t>
      </w:r>
      <w:proofErr w:type="gramStart"/>
      <w:r>
        <w:rPr>
          <w:lang w:val="en-GB"/>
        </w:rPr>
        <w:t>disabilities</w:t>
      </w:r>
      <w:r w:rsidR="00544C7A">
        <w:rPr>
          <w:lang w:val="en-GB"/>
        </w:rPr>
        <w:t>,</w:t>
      </w:r>
      <w:r>
        <w:rPr>
          <w:lang w:val="en-GB"/>
        </w:rPr>
        <w:t xml:space="preserve"> and</w:t>
      </w:r>
      <w:proofErr w:type="gramEnd"/>
      <w:r>
        <w:rPr>
          <w:lang w:val="en-GB"/>
        </w:rPr>
        <w:t xml:space="preserve"> t</w:t>
      </w:r>
      <w:r w:rsidR="00E63462">
        <w:rPr>
          <w:lang w:val="en-GB"/>
        </w:rPr>
        <w:t xml:space="preserve">ake </w:t>
      </w:r>
      <w:r>
        <w:rPr>
          <w:lang w:val="en-GB"/>
        </w:rPr>
        <w:t xml:space="preserve">action to </w:t>
      </w:r>
      <w:r w:rsidR="00E63462">
        <w:rPr>
          <w:lang w:val="en-GB"/>
        </w:rPr>
        <w:t xml:space="preserve">ban </w:t>
      </w:r>
      <w:r>
        <w:rPr>
          <w:lang w:val="en-GB"/>
        </w:rPr>
        <w:t>forced sterilisation and protect and remedy victims</w:t>
      </w:r>
      <w:r w:rsidR="00E63462">
        <w:rPr>
          <w:lang w:val="en-GB"/>
        </w:rPr>
        <w:t>, in line with the CRPD and the Istanbul Convention.</w:t>
      </w:r>
    </w:p>
    <w:p w14:paraId="34484C60" w14:textId="5E61B643" w:rsidR="008448DA" w:rsidRPr="002F0F27" w:rsidRDefault="00CC1C37" w:rsidP="000E1E5E">
      <w:pPr>
        <w:pStyle w:val="Heading2"/>
        <w:spacing w:after="120" w:line="276" w:lineRule="auto"/>
        <w:rPr>
          <w:lang w:val="en-GB"/>
        </w:rPr>
      </w:pPr>
      <w:bookmarkStart w:id="21" w:name="_Toc202802285"/>
      <w:r>
        <w:rPr>
          <w:lang w:val="en-GB"/>
        </w:rPr>
        <w:lastRenderedPageBreak/>
        <w:t>Access to justice</w:t>
      </w:r>
      <w:bookmarkEnd w:id="21"/>
    </w:p>
    <w:p w14:paraId="014F5F05" w14:textId="27C8D709" w:rsidR="007A1C6F" w:rsidRDefault="007A1C6F" w:rsidP="00CC1C37">
      <w:pPr>
        <w:pStyle w:val="Heading3"/>
        <w:rPr>
          <w:lang w:val="en-GB"/>
        </w:rPr>
      </w:pPr>
      <w:bookmarkStart w:id="22" w:name="_Toc202802286"/>
      <w:r>
        <w:rPr>
          <w:lang w:val="en-GB"/>
        </w:rPr>
        <w:t>Digitalisation of justice</w:t>
      </w:r>
      <w:bookmarkEnd w:id="22"/>
    </w:p>
    <w:p w14:paraId="5EE0E53D" w14:textId="7FDF92B4" w:rsidR="002F1B52" w:rsidRPr="00CD332B" w:rsidRDefault="00CD332B" w:rsidP="007A1C6F">
      <w:pPr>
        <w:rPr>
          <w:lang w:val="en-GB"/>
        </w:rPr>
      </w:pPr>
      <w:r w:rsidRPr="00CD332B">
        <w:rPr>
          <w:lang w:val="en-GB"/>
        </w:rPr>
        <w:t xml:space="preserve">The EU is committed to supporting the </w:t>
      </w:r>
      <w:hyperlink r:id="rId75" w:history="1">
        <w:r w:rsidRPr="00CD332B">
          <w:rPr>
            <w:rStyle w:val="Hyperlink"/>
            <w:lang w:val="en-GB"/>
          </w:rPr>
          <w:t>digitalisation of justice systems</w:t>
        </w:r>
      </w:hyperlink>
      <w:r w:rsidRPr="00CD332B">
        <w:rPr>
          <w:lang w:val="en-GB"/>
        </w:rPr>
        <w:t xml:space="preserve"> across its member states. In 2023, it adopted a </w:t>
      </w:r>
      <w:hyperlink r:id="rId76" w:history="1">
        <w:r w:rsidRPr="00CD332B">
          <w:rPr>
            <w:rStyle w:val="Hyperlink"/>
            <w:lang w:val="en-GB"/>
          </w:rPr>
          <w:t>Regulation on digitalisation of justice in cross-border cooperation</w:t>
        </w:r>
      </w:hyperlink>
      <w:r w:rsidRPr="00CD332B">
        <w:rPr>
          <w:lang w:val="en-GB"/>
        </w:rPr>
        <w:t>, which includes specific requirements regarding accessibility for persons with disabilities. The Regulation mandates accessibility for participation in hearings through videoconferencing, as well as for decentralised IT systems, the European electronic access point, and electronic payment methods, all of which must comply with the requirements set out in the Accessibility Act.</w:t>
      </w:r>
    </w:p>
    <w:p w14:paraId="0C8AAAF6" w14:textId="27945A0D" w:rsidR="00CC1C37" w:rsidRDefault="00CC1C37" w:rsidP="00CC1C37">
      <w:pPr>
        <w:pStyle w:val="Heading3"/>
        <w:rPr>
          <w:lang w:val="en-GB"/>
        </w:rPr>
      </w:pPr>
      <w:bookmarkStart w:id="23" w:name="_Toc202802287"/>
      <w:r>
        <w:rPr>
          <w:lang w:val="en-GB"/>
        </w:rPr>
        <w:t>Victims and offenders’ rights</w:t>
      </w:r>
      <w:bookmarkEnd w:id="23"/>
      <w:r>
        <w:rPr>
          <w:lang w:val="en-GB"/>
        </w:rPr>
        <w:t xml:space="preserve"> </w:t>
      </w:r>
    </w:p>
    <w:p w14:paraId="0EC9CC4D" w14:textId="6D297E1D" w:rsidR="008448DA" w:rsidRPr="002F0F27" w:rsidRDefault="0019136C" w:rsidP="000E1E5E">
      <w:pPr>
        <w:spacing w:after="120" w:line="276" w:lineRule="auto"/>
        <w:rPr>
          <w:lang w:val="en-GB"/>
        </w:rPr>
      </w:pPr>
      <w:r w:rsidRPr="002F0F27">
        <w:rPr>
          <w:lang w:val="en-GB"/>
        </w:rPr>
        <w:t xml:space="preserve">In 2012, the European Union adopted a </w:t>
      </w:r>
      <w:hyperlink r:id="rId77" w:history="1">
        <w:r w:rsidR="00EC75E2" w:rsidRPr="00B566B8">
          <w:rPr>
            <w:rStyle w:val="Hyperlink"/>
            <w:lang w:val="en-GB"/>
          </w:rPr>
          <w:t>Victims’ Rights Directive</w:t>
        </w:r>
      </w:hyperlink>
      <w:r w:rsidR="00B566B8">
        <w:rPr>
          <w:lang w:val="en-GB"/>
        </w:rPr>
        <w:t xml:space="preserve"> </w:t>
      </w:r>
      <w:r w:rsidR="00EC75E2">
        <w:rPr>
          <w:lang w:val="en-GB"/>
        </w:rPr>
        <w:t xml:space="preserve">which </w:t>
      </w:r>
      <w:r w:rsidRPr="002F0F27">
        <w:rPr>
          <w:lang w:val="en-GB"/>
        </w:rPr>
        <w:t xml:space="preserve">establishes minimum standards on the rights, support and protection of victims. It specifically requires States to ensure the needs of victims with disabilities are met when ensuring their rights to: </w:t>
      </w:r>
    </w:p>
    <w:p w14:paraId="610FC2E8" w14:textId="4389892B" w:rsidR="0019136C" w:rsidRPr="002F0F27" w:rsidRDefault="0019136C" w:rsidP="000E1E5E">
      <w:pPr>
        <w:numPr>
          <w:ilvl w:val="0"/>
          <w:numId w:val="3"/>
        </w:numPr>
        <w:spacing w:after="120" w:line="276" w:lineRule="auto"/>
        <w:ind w:left="714" w:hanging="357"/>
        <w:contextualSpacing/>
        <w:rPr>
          <w:lang w:val="en-GB"/>
        </w:rPr>
      </w:pPr>
      <w:r w:rsidRPr="002F0F27">
        <w:rPr>
          <w:lang w:val="en-GB"/>
        </w:rPr>
        <w:t>understand and be understood</w:t>
      </w:r>
    </w:p>
    <w:p w14:paraId="34B51CB1" w14:textId="5170B29B" w:rsidR="0019136C" w:rsidRPr="002F0F27" w:rsidRDefault="0019136C" w:rsidP="000E1E5E">
      <w:pPr>
        <w:numPr>
          <w:ilvl w:val="0"/>
          <w:numId w:val="3"/>
        </w:numPr>
        <w:spacing w:after="120" w:line="276" w:lineRule="auto"/>
        <w:ind w:left="714" w:hanging="357"/>
        <w:contextualSpacing/>
        <w:rPr>
          <w:lang w:val="en-GB"/>
        </w:rPr>
      </w:pPr>
      <w:r w:rsidRPr="002F0F27">
        <w:rPr>
          <w:lang w:val="en-GB"/>
        </w:rPr>
        <w:t>information</w:t>
      </w:r>
    </w:p>
    <w:p w14:paraId="231A870C" w14:textId="30064EA1" w:rsidR="0019136C" w:rsidRPr="002F0F27" w:rsidRDefault="0019136C" w:rsidP="000E1E5E">
      <w:pPr>
        <w:numPr>
          <w:ilvl w:val="0"/>
          <w:numId w:val="3"/>
        </w:numPr>
        <w:spacing w:after="120" w:line="276" w:lineRule="auto"/>
        <w:ind w:left="714" w:hanging="357"/>
        <w:contextualSpacing/>
        <w:rPr>
          <w:lang w:val="en-GB"/>
        </w:rPr>
      </w:pPr>
      <w:r w:rsidRPr="002F0F27">
        <w:rPr>
          <w:lang w:val="en-GB"/>
        </w:rPr>
        <w:t>support</w:t>
      </w:r>
    </w:p>
    <w:p w14:paraId="4BBB9B8B" w14:textId="68A62D32" w:rsidR="0019136C" w:rsidRPr="002F0F27" w:rsidRDefault="0019136C" w:rsidP="000E1E5E">
      <w:pPr>
        <w:numPr>
          <w:ilvl w:val="0"/>
          <w:numId w:val="3"/>
        </w:numPr>
        <w:spacing w:after="120" w:line="276" w:lineRule="auto"/>
        <w:ind w:left="714" w:hanging="357"/>
        <w:contextualSpacing/>
        <w:rPr>
          <w:lang w:val="en-GB"/>
        </w:rPr>
      </w:pPr>
      <w:r w:rsidRPr="002F0F27">
        <w:rPr>
          <w:lang w:val="en-GB"/>
        </w:rPr>
        <w:t>participate in criminal proceedings</w:t>
      </w:r>
    </w:p>
    <w:p w14:paraId="7D91E42B" w14:textId="2A403402" w:rsidR="002674E7" w:rsidRPr="002674E7" w:rsidRDefault="0019136C" w:rsidP="000E1E5E">
      <w:pPr>
        <w:numPr>
          <w:ilvl w:val="0"/>
          <w:numId w:val="4"/>
        </w:numPr>
        <w:spacing w:after="120" w:line="276" w:lineRule="auto"/>
        <w:ind w:left="714" w:hanging="357"/>
        <w:rPr>
          <w:lang w:val="en-GB"/>
        </w:rPr>
      </w:pPr>
      <w:r w:rsidRPr="002F0F27">
        <w:rPr>
          <w:lang w:val="en-GB"/>
        </w:rPr>
        <w:t>protection and individual assessment</w:t>
      </w:r>
    </w:p>
    <w:p w14:paraId="65D361B2" w14:textId="29CA1511" w:rsidR="00F33B58" w:rsidRPr="005142AE" w:rsidRDefault="00F33B58" w:rsidP="000E1E5E">
      <w:pPr>
        <w:spacing w:after="120" w:line="276" w:lineRule="auto"/>
        <w:rPr>
          <w:lang w:val="en-GB"/>
        </w:rPr>
      </w:pPr>
      <w:r w:rsidRPr="002F0F27">
        <w:rPr>
          <w:lang w:val="en-GB"/>
        </w:rPr>
        <w:t>For certain groups of victims, the EU adopted specific rules.</w:t>
      </w:r>
      <w:r w:rsidR="005142AE">
        <w:rPr>
          <w:rStyle w:val="FootnoteReference"/>
          <w:lang w:val="en-GB"/>
        </w:rPr>
        <w:footnoteReference w:id="13"/>
      </w:r>
      <w:r w:rsidRPr="002F0F27">
        <w:rPr>
          <w:lang w:val="en-GB"/>
        </w:rPr>
        <w:t xml:space="preserve"> </w:t>
      </w:r>
      <w:r w:rsidR="003A71C8">
        <w:rPr>
          <w:lang w:val="en-GB"/>
        </w:rPr>
        <w:t xml:space="preserve">In January 2024, the EU agreed on a revision of its </w:t>
      </w:r>
      <w:hyperlink r:id="rId78" w:history="1">
        <w:r w:rsidR="003A71C8" w:rsidRPr="003A71C8">
          <w:rPr>
            <w:rStyle w:val="Hyperlink"/>
            <w:lang w:val="en-GB"/>
          </w:rPr>
          <w:t>Anti-Trafficking Directive</w:t>
        </w:r>
      </w:hyperlink>
      <w:r w:rsidR="003A71C8">
        <w:rPr>
          <w:lang w:val="en-GB"/>
        </w:rPr>
        <w:t xml:space="preserve">, providing additional support to, among others, victims with disabilities. </w:t>
      </w:r>
    </w:p>
    <w:p w14:paraId="2AC79B14" w14:textId="773E52C8" w:rsidR="0019136C" w:rsidRPr="002F0F27" w:rsidRDefault="0019136C" w:rsidP="000E1E5E">
      <w:pPr>
        <w:spacing w:after="120" w:line="276" w:lineRule="auto"/>
        <w:rPr>
          <w:lang w:val="en-GB"/>
        </w:rPr>
      </w:pPr>
      <w:r w:rsidRPr="002F0F27">
        <w:rPr>
          <w:lang w:val="en-GB"/>
        </w:rPr>
        <w:t>In a similar way, the EU adopted several directives to protect the rights of suspect</w:t>
      </w:r>
      <w:r w:rsidR="00F0215F">
        <w:rPr>
          <w:lang w:val="en-GB"/>
        </w:rPr>
        <w:t>s</w:t>
      </w:r>
      <w:r w:rsidRPr="002F0F27">
        <w:rPr>
          <w:lang w:val="en-GB"/>
        </w:rPr>
        <w:t xml:space="preserve"> and accused, that should be implemented by States without discrimination on the grounds of disability. More specifically, the EU established rules on: </w:t>
      </w:r>
    </w:p>
    <w:p w14:paraId="46950DA8" w14:textId="0498C2AB"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w:t>
      </w:r>
      <w:hyperlink r:id="rId79" w:history="1">
        <w:r w:rsidRPr="002F0F27">
          <w:rPr>
            <w:rStyle w:val="Hyperlink"/>
            <w:lang w:val="en-GB"/>
          </w:rPr>
          <w:t>right to information</w:t>
        </w:r>
      </w:hyperlink>
      <w:r w:rsidRPr="002F0F27">
        <w:rPr>
          <w:lang w:val="en-GB"/>
        </w:rPr>
        <w:t> </w:t>
      </w:r>
    </w:p>
    <w:p w14:paraId="5F39B322" w14:textId="593941A8"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w:t>
      </w:r>
      <w:hyperlink r:id="rId80" w:history="1">
        <w:r w:rsidRPr="002F0F27">
          <w:rPr>
            <w:rStyle w:val="Hyperlink"/>
            <w:lang w:val="en-GB"/>
          </w:rPr>
          <w:t>right to interpretation and translation</w:t>
        </w:r>
      </w:hyperlink>
      <w:r w:rsidRPr="002F0F27">
        <w:rPr>
          <w:lang w:val="en-GB"/>
        </w:rPr>
        <w:t> </w:t>
      </w:r>
    </w:p>
    <w:p w14:paraId="4399F5AB" w14:textId="6B58B413" w:rsidR="0019136C" w:rsidRPr="002F0F27" w:rsidRDefault="0019136C" w:rsidP="000E1E5E">
      <w:pPr>
        <w:numPr>
          <w:ilvl w:val="0"/>
          <w:numId w:val="5"/>
        </w:numPr>
        <w:spacing w:after="120" w:line="276" w:lineRule="auto"/>
        <w:ind w:left="714" w:hanging="357"/>
        <w:contextualSpacing/>
        <w:rPr>
          <w:lang w:val="en-GB"/>
        </w:rPr>
      </w:pPr>
      <w:hyperlink r:id="rId81" w:history="1">
        <w:r w:rsidRPr="002F0F27">
          <w:rPr>
            <w:rStyle w:val="Hyperlink"/>
            <w:lang w:val="en-GB"/>
          </w:rPr>
          <w:t>Right to have a lawyer</w:t>
        </w:r>
      </w:hyperlink>
    </w:p>
    <w:p w14:paraId="0472848E" w14:textId="7F631CB2"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right to be </w:t>
      </w:r>
      <w:hyperlink r:id="rId82" w:history="1">
        <w:r w:rsidRPr="002F0F27">
          <w:rPr>
            <w:rStyle w:val="Hyperlink"/>
            <w:lang w:val="en-GB"/>
          </w:rPr>
          <w:t>presumed innocent and to be present at trial</w:t>
        </w:r>
      </w:hyperlink>
    </w:p>
    <w:p w14:paraId="3853F07C" w14:textId="77777777" w:rsidR="0019136C" w:rsidRPr="002F0F27" w:rsidRDefault="0019136C" w:rsidP="000E1E5E">
      <w:pPr>
        <w:numPr>
          <w:ilvl w:val="0"/>
          <w:numId w:val="5"/>
        </w:numPr>
        <w:spacing w:after="120" w:line="276" w:lineRule="auto"/>
        <w:ind w:left="714" w:hanging="357"/>
        <w:contextualSpacing/>
        <w:rPr>
          <w:lang w:val="en-GB"/>
        </w:rPr>
      </w:pPr>
      <w:r w:rsidRPr="002F0F27">
        <w:rPr>
          <w:lang w:val="en-GB"/>
        </w:rPr>
        <w:t>special </w:t>
      </w:r>
      <w:hyperlink r:id="rId83" w:history="1">
        <w:r w:rsidRPr="002F0F27">
          <w:rPr>
            <w:rStyle w:val="Hyperlink"/>
            <w:lang w:val="en-GB"/>
          </w:rPr>
          <w:t>safeguards for children suspected and accused in criminal proceedings</w:t>
        </w:r>
      </w:hyperlink>
    </w:p>
    <w:p w14:paraId="073DA808" w14:textId="6162D746" w:rsidR="0019136C" w:rsidRPr="002F0F27" w:rsidRDefault="0019136C" w:rsidP="000E1E5E">
      <w:pPr>
        <w:numPr>
          <w:ilvl w:val="0"/>
          <w:numId w:val="5"/>
        </w:numPr>
        <w:spacing w:after="120" w:line="276" w:lineRule="auto"/>
        <w:rPr>
          <w:rStyle w:val="Hyperlink"/>
          <w:color w:val="auto"/>
          <w:u w:val="none"/>
          <w:lang w:val="en-GB"/>
        </w:rPr>
      </w:pPr>
      <w:r w:rsidRPr="002F0F27">
        <w:rPr>
          <w:lang w:val="en-GB"/>
        </w:rPr>
        <w:t>the </w:t>
      </w:r>
      <w:hyperlink r:id="rId84" w:history="1">
        <w:r w:rsidRPr="002F0F27">
          <w:rPr>
            <w:rStyle w:val="Hyperlink"/>
            <w:lang w:val="en-GB"/>
          </w:rPr>
          <w:t>right to legal aid</w:t>
        </w:r>
      </w:hyperlink>
    </w:p>
    <w:p w14:paraId="27E972B8" w14:textId="15117840" w:rsidR="0060151E" w:rsidRDefault="0060151E" w:rsidP="000E1E5E">
      <w:pPr>
        <w:spacing w:after="120"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85" w:history="1">
        <w:r w:rsidRPr="002F0F27">
          <w:rPr>
            <w:rStyle w:val="Hyperlink"/>
            <w:lang w:val="en-GB"/>
          </w:rPr>
          <w:t xml:space="preserve">Victims’ Rights Strategy </w:t>
        </w:r>
        <w:r w:rsidR="0025488B" w:rsidRPr="002F0F27">
          <w:rPr>
            <w:rStyle w:val="Hyperlink"/>
            <w:lang w:val="en-GB"/>
          </w:rPr>
          <w:t>(2020-2025)</w:t>
        </w:r>
      </w:hyperlink>
      <w:r w:rsidRPr="002F0F27">
        <w:rPr>
          <w:rStyle w:val="Hyperlink"/>
          <w:color w:val="auto"/>
          <w:u w:val="none"/>
          <w:lang w:val="en-GB"/>
        </w:rPr>
        <w:t xml:space="preserve">. </w:t>
      </w:r>
      <w:r w:rsidR="0025488B" w:rsidRPr="002F0F27">
        <w:rPr>
          <w:rStyle w:val="Hyperlink"/>
          <w:color w:val="auto"/>
          <w:u w:val="none"/>
          <w:lang w:val="en-GB"/>
        </w:rPr>
        <w:t>The Strategy requires States to ensure that support services for victims are accessible to victims with disabilities.</w:t>
      </w:r>
    </w:p>
    <w:p w14:paraId="72BDF82B" w14:textId="2ECA28DF" w:rsidR="003A71C8" w:rsidRDefault="003A71C8" w:rsidP="000E1E5E">
      <w:pPr>
        <w:spacing w:after="120" w:line="276" w:lineRule="auto"/>
        <w:rPr>
          <w:rStyle w:val="Hyperlink"/>
          <w:color w:val="auto"/>
          <w:u w:val="none"/>
          <w:lang w:val="en-GB"/>
        </w:rPr>
      </w:pPr>
      <w:r w:rsidRPr="00090B4B">
        <w:rPr>
          <w:rStyle w:val="Hyperlink"/>
          <w:color w:val="auto"/>
          <w:u w:val="none"/>
          <w:lang w:val="en-GB"/>
        </w:rPr>
        <w:lastRenderedPageBreak/>
        <w:t xml:space="preserve">In July 2023, the European Commission presented a proposed </w:t>
      </w:r>
      <w:hyperlink r:id="rId86" w:history="1">
        <w:r w:rsidRPr="00090B4B">
          <w:rPr>
            <w:rStyle w:val="Hyperlink"/>
            <w:lang w:val="en-GB"/>
          </w:rPr>
          <w:t>revision of the Victims’ Rights Directive</w:t>
        </w:r>
      </w:hyperlink>
      <w:r w:rsidRPr="00090B4B">
        <w:rPr>
          <w:rStyle w:val="Hyperlink"/>
          <w:color w:val="auto"/>
          <w:u w:val="none"/>
          <w:lang w:val="en-GB"/>
        </w:rPr>
        <w:t>. The revision has the potential to strengthen the right</w:t>
      </w:r>
      <w:r>
        <w:rPr>
          <w:rStyle w:val="Hyperlink"/>
          <w:color w:val="auto"/>
          <w:u w:val="none"/>
          <w:lang w:val="en-GB"/>
        </w:rPr>
        <w:t>s</w:t>
      </w:r>
      <w:r w:rsidRPr="00090B4B">
        <w:rPr>
          <w:rStyle w:val="Hyperlink"/>
          <w:color w:val="auto"/>
          <w:u w:val="none"/>
          <w:lang w:val="en-GB"/>
        </w:rPr>
        <w:t xml:space="preserve"> of all victims, including those with disabilities. </w:t>
      </w:r>
      <w:r>
        <w:rPr>
          <w:rStyle w:val="Hyperlink"/>
          <w:color w:val="auto"/>
          <w:u w:val="none"/>
          <w:lang w:val="en-GB"/>
        </w:rPr>
        <w:t>For example, the</w:t>
      </w:r>
      <w:r w:rsidRPr="00090B4B">
        <w:rPr>
          <w:rStyle w:val="Hyperlink"/>
          <w:color w:val="auto"/>
          <w:u w:val="none"/>
          <w:lang w:val="en-GB"/>
        </w:rPr>
        <w:t xml:space="preserve"> European Commission proposed a </w:t>
      </w:r>
      <w:hyperlink r:id="rId87" w:history="1">
        <w:r w:rsidRPr="00090B4B">
          <w:rPr>
            <w:rStyle w:val="Hyperlink"/>
            <w:lang w:val="en-GB"/>
          </w:rPr>
          <w:t>new article</w:t>
        </w:r>
      </w:hyperlink>
      <w:r w:rsidRPr="00090B4B">
        <w:rPr>
          <w:rStyle w:val="Hyperlink"/>
          <w:color w:val="auto"/>
          <w:u w:val="none"/>
          <w:lang w:val="en-GB"/>
        </w:rPr>
        <w:t xml:space="preserve"> on the rights of victims with disabilities (article 26c). The revision is now negotiated between the Commission, the Council of the EU and the European Parliament.</w:t>
      </w:r>
    </w:p>
    <w:p w14:paraId="492A103B" w14:textId="12D11B68" w:rsidR="0019136C" w:rsidRPr="002F0F27" w:rsidRDefault="0019136C"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iolence, torture and ill treatment</w:t>
      </w:r>
    </w:p>
    <w:p w14:paraId="0A6C044E" w14:textId="77777777" w:rsidR="00D30AE5" w:rsidRPr="002F0F27" w:rsidRDefault="00D30AE5" w:rsidP="00D30AE5">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u w:val="single"/>
          <w:lang w:val="en-GB"/>
        </w:rPr>
        <w:t xml:space="preserve">Suggested question: </w:t>
      </w:r>
    </w:p>
    <w:p w14:paraId="3D58472A" w14:textId="66BEB6BA" w:rsidR="00D30AE5" w:rsidRPr="00D30AE5" w:rsidRDefault="00D30AE5" w:rsidP="00D30AE5">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Pr="002F0F27">
        <w:rPr>
          <w:lang w:val="en-GB"/>
        </w:rPr>
        <w:t xml:space="preserve">rovide information on measures taken to ensure that the rights of victims with disabilities and people with disabilities suspected or accused of an offence is fully fulfilled in line with </w:t>
      </w:r>
      <w:r>
        <w:rPr>
          <w:lang w:val="en-GB"/>
        </w:rPr>
        <w:t xml:space="preserve">the CRPD, </w:t>
      </w:r>
      <w:r w:rsidRPr="002F0F27">
        <w:rPr>
          <w:lang w:val="en-GB"/>
        </w:rPr>
        <w:t>relevant EU directives</w:t>
      </w:r>
      <w:r>
        <w:rPr>
          <w:lang w:val="en-GB"/>
        </w:rPr>
        <w:t xml:space="preserve"> and the </w:t>
      </w:r>
      <w:bookmarkStart w:id="24" w:name="_Hlk61957467"/>
      <w:r w:rsidRPr="002F0F27">
        <w:rPr>
          <w:lang w:val="en-GB"/>
        </w:rPr>
        <w:t>EU Victims’ Rights Strategy (2020-2025)</w:t>
      </w:r>
      <w:bookmarkEnd w:id="24"/>
      <w:r w:rsidRPr="002F0F27">
        <w:rPr>
          <w:lang w:val="en-GB"/>
        </w:rPr>
        <w:t>.</w:t>
      </w:r>
    </w:p>
    <w:p w14:paraId="13084575" w14:textId="08FF186A" w:rsidR="00541A9B" w:rsidRPr="00541A9B" w:rsidRDefault="00541A9B"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541A9B">
        <w:rPr>
          <w:u w:val="single"/>
          <w:lang w:val="en-GB"/>
        </w:rPr>
        <w:t>Suggested recommendation</w:t>
      </w:r>
      <w:r w:rsidR="00952BC0">
        <w:rPr>
          <w:u w:val="single"/>
          <w:lang w:val="en-GB"/>
        </w:rPr>
        <w:t>s</w:t>
      </w:r>
      <w:r w:rsidRPr="00541A9B">
        <w:rPr>
          <w:u w:val="single"/>
          <w:lang w:val="en-GB"/>
        </w:rPr>
        <w:t xml:space="preserve">: </w:t>
      </w:r>
    </w:p>
    <w:p w14:paraId="5E4BF180" w14:textId="2D3C9E26" w:rsidR="00952BC0" w:rsidRDefault="00952BC0"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CF0DF3">
        <w:rPr>
          <w:lang w:val="en-GB"/>
        </w:rPr>
        <w:t xml:space="preserve">Take measures to ensure accessibility of the </w:t>
      </w:r>
      <w:r w:rsidR="00CF0DF3" w:rsidRPr="00CF0DF3">
        <w:rPr>
          <w:lang w:val="en-GB"/>
        </w:rPr>
        <w:t>justice system</w:t>
      </w:r>
      <w:r w:rsidR="00CF0DF3">
        <w:rPr>
          <w:lang w:val="en-GB"/>
        </w:rPr>
        <w:t xml:space="preserve"> for persons with disabilities, including through digitalisation,</w:t>
      </w:r>
      <w:r w:rsidR="00CF0DF3" w:rsidRPr="00CF0DF3">
        <w:rPr>
          <w:lang w:val="en-GB"/>
        </w:rPr>
        <w:t xml:space="preserve"> in line with the requirements of the Accessibility Act</w:t>
      </w:r>
      <w:r w:rsidR="00CF0DF3">
        <w:rPr>
          <w:lang w:val="en-GB"/>
        </w:rPr>
        <w:t xml:space="preserve"> and the Regulation on digitalisation of cross-border cooperation</w:t>
      </w:r>
      <w:r w:rsidR="00CF0DF3" w:rsidRPr="00CF0DF3">
        <w:rPr>
          <w:lang w:val="en-GB"/>
        </w:rPr>
        <w:t>.</w:t>
      </w:r>
    </w:p>
    <w:p w14:paraId="6EEE7969" w14:textId="2DF2FFCC" w:rsidR="007A1C6F" w:rsidRPr="004E073B" w:rsidRDefault="00D457F4"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541A9B" w:rsidRPr="00541A9B">
        <w:rPr>
          <w:lang w:val="en-GB"/>
        </w:rPr>
        <w:t>Take measures to ensure that the right to access to justice of victims with disabilities and people with disabilities suspected or accused of an offence is fully fulfilled, in accordance with the CRPD and obligations of the State under EU law</w:t>
      </w:r>
      <w:r w:rsidR="00C325E7">
        <w:rPr>
          <w:lang w:val="en-GB"/>
        </w:rPr>
        <w:t xml:space="preserve"> (including the newly revised anti-trafficking directive and new directive on combating violence against women)</w:t>
      </w:r>
      <w:r w:rsidR="00C82765">
        <w:rPr>
          <w:lang w:val="en-GB"/>
        </w:rPr>
        <w:t xml:space="preserve"> and </w:t>
      </w:r>
      <w:r w:rsidR="00541A9B" w:rsidRPr="00541A9B">
        <w:rPr>
          <w:lang w:val="en-GB"/>
        </w:rPr>
        <w:t>the EU Victims’ Rights Strategy (2020-2025).</w:t>
      </w:r>
    </w:p>
    <w:p w14:paraId="2986AAFF" w14:textId="75288507" w:rsidR="001712E6" w:rsidRDefault="001712E6" w:rsidP="000E1E5E">
      <w:pPr>
        <w:pStyle w:val="Heading2"/>
        <w:spacing w:after="120"/>
        <w:rPr>
          <w:lang w:val="en-GB"/>
        </w:rPr>
      </w:pPr>
      <w:bookmarkStart w:id="25" w:name="_Toc202802288"/>
      <w:r>
        <w:rPr>
          <w:lang w:val="en-GB"/>
        </w:rPr>
        <w:t>Non-discrimination in employment</w:t>
      </w:r>
      <w:bookmarkEnd w:id="25"/>
    </w:p>
    <w:p w14:paraId="2E5AC1D8" w14:textId="3A8C1B72" w:rsidR="001712E6" w:rsidRDefault="001712E6" w:rsidP="000E1E5E">
      <w:pPr>
        <w:spacing w:after="120" w:line="276" w:lineRule="auto"/>
        <w:rPr>
          <w:lang w:val="en-GB"/>
        </w:rPr>
      </w:pPr>
      <w:r>
        <w:rPr>
          <w:lang w:val="en-GB"/>
        </w:rPr>
        <w:t xml:space="preserve">New legislation on </w:t>
      </w:r>
      <w:hyperlink r:id="rId88" w:history="1">
        <w:r w:rsidRPr="00DE1C68">
          <w:rPr>
            <w:rStyle w:val="Hyperlink"/>
            <w:lang w:val="en-GB"/>
          </w:rPr>
          <w:t>minimum wages</w:t>
        </w:r>
      </w:hyperlink>
      <w:r>
        <w:rPr>
          <w:lang w:val="en-GB"/>
        </w:rPr>
        <w:t xml:space="preserve">, </w:t>
      </w:r>
      <w:hyperlink r:id="rId89" w:history="1">
        <w:r w:rsidRPr="00DE1C68">
          <w:rPr>
            <w:rStyle w:val="Hyperlink"/>
            <w:lang w:val="en-GB"/>
          </w:rPr>
          <w:t>pay transparency</w:t>
        </w:r>
      </w:hyperlink>
      <w:r>
        <w:rPr>
          <w:lang w:val="en-GB"/>
        </w:rPr>
        <w:t xml:space="preserve"> and </w:t>
      </w:r>
      <w:hyperlink r:id="rId90" w:history="1">
        <w:r w:rsidRPr="00DE1C68">
          <w:rPr>
            <w:rStyle w:val="Hyperlink"/>
            <w:lang w:val="en-GB"/>
          </w:rPr>
          <w:t>reporting requirements for employers</w:t>
        </w:r>
      </w:hyperlink>
      <w:r>
        <w:rPr>
          <w:lang w:val="en-GB"/>
        </w:rPr>
        <w:t xml:space="preserve"> have recently been worked on by the EU co-legislators, and will soon begin being transposed. The process of transposition at the national level will have to begin imminently. </w:t>
      </w:r>
    </w:p>
    <w:p w14:paraId="326C93EB" w14:textId="77777777" w:rsidR="00083D43" w:rsidRDefault="001712E6" w:rsidP="000E1E5E">
      <w:pPr>
        <w:spacing w:after="120" w:line="276" w:lineRule="auto"/>
        <w:rPr>
          <w:lang w:val="en-GB"/>
        </w:rPr>
      </w:pPr>
      <w:r>
        <w:rPr>
          <w:lang w:val="en-GB"/>
        </w:rPr>
        <w:t xml:space="preserve">In addition to these recent additions to the EU’s legislative framework, the EU already has long-standing Directive on non-discrimination in employment. However, it remains insufficiently implemented by the EU member States. </w:t>
      </w:r>
      <w:r w:rsidR="00DE1C68">
        <w:rPr>
          <w:lang w:val="en-GB"/>
        </w:rPr>
        <w:t>The Employment Equality</w:t>
      </w:r>
      <w:r w:rsidRPr="008B337E">
        <w:rPr>
          <w:lang w:val="en-GB"/>
        </w:rPr>
        <w:t xml:space="preserve"> Directive (</w:t>
      </w:r>
      <w:r>
        <w:fldChar w:fldCharType="begin"/>
      </w:r>
      <w:r w:rsidRPr="0098284A">
        <w:rPr>
          <w:lang w:val="en-US"/>
        </w:rPr>
        <w:instrText>HYPERLINK "https://ec.europa.eu/commission/presscorner/detail/en/ip_23_3724?uri=celex%3A32000L0078"</w:instrText>
      </w:r>
      <w:r>
        <w:fldChar w:fldCharType="separate"/>
      </w:r>
      <w:r w:rsidRPr="00DE1C68">
        <w:rPr>
          <w:rStyle w:val="Hyperlink"/>
          <w:lang w:val="en-GB"/>
        </w:rPr>
        <w:t>Council Directive 2000/78/EC</w:t>
      </w:r>
      <w:r>
        <w:fldChar w:fldCharType="end"/>
      </w:r>
      <w:r w:rsidRPr="008B337E">
        <w:rPr>
          <w:lang w:val="en-GB"/>
        </w:rPr>
        <w:t>) establishes a general framework for equal treatment in employment, vocational guidance and training</w:t>
      </w:r>
      <w:r>
        <w:rPr>
          <w:lang w:val="en-GB"/>
        </w:rPr>
        <w:t xml:space="preserve">. </w:t>
      </w:r>
      <w:r w:rsidRPr="008B337E">
        <w:rPr>
          <w:lang w:val="en-GB"/>
        </w:rPr>
        <w:t xml:space="preserve">It underlines that there shall be no direct or indirect discrimination whatsoever on the grounds of disability. It also further clarifies that “indirect discrimination shall be taken to occur where an apparently neutral provision, criterion or practice would put persons having </w:t>
      </w:r>
      <w:r>
        <w:rPr>
          <w:lang w:val="en-GB"/>
        </w:rPr>
        <w:t>[…]</w:t>
      </w:r>
      <w:r w:rsidRPr="008B337E">
        <w:rPr>
          <w:lang w:val="en-GB"/>
        </w:rPr>
        <w:t xml:space="preserve"> a particular disability</w:t>
      </w:r>
      <w:r>
        <w:rPr>
          <w:lang w:val="en-GB"/>
        </w:rPr>
        <w:t xml:space="preserve"> […]</w:t>
      </w:r>
      <w:r w:rsidRPr="008B337E">
        <w:rPr>
          <w:lang w:val="en-GB"/>
        </w:rPr>
        <w:t xml:space="preserve"> at a particular disadvantage compared with other persons […]”. Article 5 of the Directive states that reasonable accommodation shall be provided </w:t>
      </w:r>
      <w:proofErr w:type="gramStart"/>
      <w:r w:rsidRPr="008B337E">
        <w:rPr>
          <w:lang w:val="en-GB"/>
        </w:rPr>
        <w:t>in order to</w:t>
      </w:r>
      <w:proofErr w:type="gramEnd"/>
      <w:r w:rsidRPr="008B337E">
        <w:rPr>
          <w:lang w:val="en-GB"/>
        </w:rPr>
        <w:t xml:space="preserve"> guarantee compliance with the principle of equal treatment in relation to persons with disabilities. </w:t>
      </w:r>
      <w:r>
        <w:rPr>
          <w:lang w:val="en-GB"/>
        </w:rPr>
        <w:t xml:space="preserve">However, this article </w:t>
      </w:r>
      <w:proofErr w:type="gramStart"/>
      <w:r>
        <w:rPr>
          <w:lang w:val="en-GB"/>
        </w:rPr>
        <w:t>in particular is</w:t>
      </w:r>
      <w:proofErr w:type="gramEnd"/>
      <w:r>
        <w:rPr>
          <w:lang w:val="en-GB"/>
        </w:rPr>
        <w:t xml:space="preserve"> poorly </w:t>
      </w:r>
      <w:r>
        <w:rPr>
          <w:lang w:val="en-GB"/>
        </w:rPr>
        <w:lastRenderedPageBreak/>
        <w:t>implemented across the EU, with too many persons with disabilities not being provided with adjustments and flexibility at work that would allow them to do their job.</w:t>
      </w:r>
      <w:r w:rsidR="006F5B05">
        <w:rPr>
          <w:lang w:val="en-GB"/>
        </w:rPr>
        <w:t xml:space="preserve"> </w:t>
      </w:r>
    </w:p>
    <w:p w14:paraId="6ACB40B3" w14:textId="0821ABBA" w:rsidR="001712E6" w:rsidRDefault="006F5B05" w:rsidP="000E1E5E">
      <w:pPr>
        <w:spacing w:after="120" w:line="276" w:lineRule="auto"/>
        <w:rPr>
          <w:lang w:val="en-GB"/>
        </w:rPr>
      </w:pPr>
      <w:r w:rsidRPr="46A3B474">
        <w:rPr>
          <w:lang w:val="en-GB"/>
        </w:rPr>
        <w:t xml:space="preserve">The European Commission </w:t>
      </w:r>
      <w:r w:rsidR="0088146B" w:rsidRPr="46A3B474">
        <w:rPr>
          <w:lang w:val="en-GB"/>
        </w:rPr>
        <w:t>has just provided clarity on</w:t>
      </w:r>
      <w:r w:rsidRPr="46A3B474">
        <w:rPr>
          <w:lang w:val="en-GB"/>
        </w:rPr>
        <w:t xml:space="preserve"> how</w:t>
      </w:r>
      <w:r w:rsidR="0088146B" w:rsidRPr="46A3B474">
        <w:rPr>
          <w:lang w:val="en-GB"/>
        </w:rPr>
        <w:t xml:space="preserve"> it considers</w:t>
      </w:r>
      <w:r w:rsidRPr="46A3B474">
        <w:rPr>
          <w:lang w:val="en-GB"/>
        </w:rPr>
        <w:t xml:space="preserve"> Article 5 of the Directive should be implemented well through the creation of new </w:t>
      </w:r>
      <w:hyperlink r:id="rId91">
        <w:r w:rsidRPr="46A3B474">
          <w:rPr>
            <w:rStyle w:val="Hyperlink"/>
            <w:lang w:val="en-GB"/>
          </w:rPr>
          <w:t>guidelines on reasonable accommodation</w:t>
        </w:r>
      </w:hyperlink>
      <w:r w:rsidRPr="46A3B474">
        <w:rPr>
          <w:lang w:val="en-GB"/>
        </w:rPr>
        <w:t xml:space="preserve"> as part of the </w:t>
      </w:r>
      <w:hyperlink r:id="rId92" w:history="1">
        <w:r w:rsidR="4E53119B" w:rsidRPr="46A3B474">
          <w:rPr>
            <w:rStyle w:val="Hyperlink"/>
            <w:lang w:val="en-GB"/>
          </w:rPr>
          <w:t>EU Disability Employment Package</w:t>
        </w:r>
        <w:r w:rsidRPr="46A3B474">
          <w:rPr>
            <w:rStyle w:val="Hyperlink"/>
            <w:lang w:val="en-GB"/>
          </w:rPr>
          <w:t>.</w:t>
        </w:r>
      </w:hyperlink>
      <w:r w:rsidRPr="46A3B474">
        <w:rPr>
          <w:lang w:val="en-GB"/>
        </w:rPr>
        <w:t xml:space="preserve"> </w:t>
      </w:r>
      <w:r w:rsidR="00AF0D02" w:rsidRPr="46A3B474">
        <w:rPr>
          <w:lang w:val="en-GB"/>
        </w:rPr>
        <w:t>However,</w:t>
      </w:r>
      <w:r w:rsidR="00482E6E" w:rsidRPr="46A3B474">
        <w:rPr>
          <w:lang w:val="en-GB"/>
        </w:rPr>
        <w:t xml:space="preserve"> no binding measures for the respect of article 5 have been proposed.</w:t>
      </w:r>
      <w:r w:rsidR="1AA84E81" w:rsidRPr="46A3B474">
        <w:rPr>
          <w:lang w:val="en-GB"/>
        </w:rPr>
        <w:t xml:space="preserve"> The Disability Employment Package has also shared learning on </w:t>
      </w:r>
      <w:r w:rsidR="483E3699" w:rsidRPr="46A3B474">
        <w:rPr>
          <w:lang w:val="en-GB"/>
        </w:rPr>
        <w:t xml:space="preserve">good practices for public employment services that support persons with disabilities to find work, </w:t>
      </w:r>
      <w:r w:rsidR="711E30BB" w:rsidRPr="46A3B474">
        <w:rPr>
          <w:lang w:val="en-GB"/>
        </w:rPr>
        <w:t>and ways to support transition from sheltered workshops to employment in the open labour market.</w:t>
      </w:r>
    </w:p>
    <w:p w14:paraId="38C5C316" w14:textId="7D08F528" w:rsidR="00346B82" w:rsidRDefault="00346B82" w:rsidP="000E1E5E">
      <w:pPr>
        <w:spacing w:after="120" w:line="276" w:lineRule="auto"/>
        <w:rPr>
          <w:lang w:val="en-GB"/>
        </w:rPr>
      </w:pPr>
      <w:r>
        <w:rPr>
          <w:lang w:val="en-GB"/>
        </w:rPr>
        <w:t xml:space="preserve">More information: </w:t>
      </w:r>
      <w:hyperlink r:id="rId93" w:history="1">
        <w:r w:rsidRPr="00346B82">
          <w:rPr>
            <w:rStyle w:val="Hyperlink"/>
            <w:lang w:val="en-GB"/>
          </w:rPr>
          <w:t>EDF Human Rights Report 2023 on the Right to Work</w:t>
        </w:r>
      </w:hyperlink>
      <w:r>
        <w:rPr>
          <w:lang w:val="en-GB"/>
        </w:rPr>
        <w:t xml:space="preserve">  </w:t>
      </w:r>
    </w:p>
    <w:p w14:paraId="127E0CF0" w14:textId="2C3905FF" w:rsidR="001712E6" w:rsidRPr="002F0F27" w:rsidRDefault="001712E6"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Article </w:t>
      </w:r>
      <w:r>
        <w:rPr>
          <w:b/>
          <w:lang w:val="en-GB"/>
        </w:rPr>
        <w:t>27</w:t>
      </w:r>
      <w:r w:rsidRPr="002F0F27">
        <w:rPr>
          <w:b/>
          <w:lang w:val="en-GB"/>
        </w:rPr>
        <w:t xml:space="preserve"> </w:t>
      </w:r>
      <w:r>
        <w:rPr>
          <w:b/>
          <w:lang w:val="en-GB"/>
        </w:rPr>
        <w:t>– Work and Employment</w:t>
      </w:r>
    </w:p>
    <w:p w14:paraId="3BC9ED61" w14:textId="77777777"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4CA485F8" w14:textId="77777777"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FF3863">
        <w:rPr>
          <w:lang w:val="en-GB"/>
        </w:rPr>
        <w:t xml:space="preserve">How are employees with disabilities being protected from discrimination in recruitment and employment? What measures are being taken to ensure that reasonable accommodation is provided to workers with disabilities </w:t>
      </w:r>
      <w:proofErr w:type="gramStart"/>
      <w:r w:rsidRPr="00FF3863">
        <w:rPr>
          <w:lang w:val="en-GB"/>
        </w:rPr>
        <w:t>on the basis of</w:t>
      </w:r>
      <w:proofErr w:type="gramEnd"/>
      <w:r w:rsidRPr="00FF3863">
        <w:rPr>
          <w:lang w:val="en-GB"/>
        </w:rPr>
        <w:t xml:space="preserve"> their requirements?</w:t>
      </w:r>
      <w:r>
        <w:rPr>
          <w:lang w:val="en-GB"/>
        </w:rPr>
        <w:t xml:space="preserve"> </w:t>
      </w:r>
    </w:p>
    <w:p w14:paraId="5EB44BDD" w14:textId="511B834E"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CE78A6">
        <w:rPr>
          <w:lang w:val="en-GB"/>
        </w:rPr>
        <w:t xml:space="preserve"> </w:t>
      </w:r>
      <w:r>
        <w:rPr>
          <w:lang w:val="en-GB"/>
        </w:rPr>
        <w:t xml:space="preserve">Does the State allow, or intend to </w:t>
      </w:r>
      <w:proofErr w:type="gramStart"/>
      <w:r>
        <w:rPr>
          <w:lang w:val="en-GB"/>
        </w:rPr>
        <w:t>allow,</w:t>
      </w:r>
      <w:proofErr w:type="gramEnd"/>
      <w:r>
        <w:rPr>
          <w:lang w:val="en-GB"/>
        </w:rPr>
        <w:t xml:space="preserve"> persons with disabilities to more easily combine income through paid work with their entitlement to disability allowance? </w:t>
      </w:r>
    </w:p>
    <w:p w14:paraId="706DB51C" w14:textId="70AA8596" w:rsidR="00853911" w:rsidRPr="00853911" w:rsidRDefault="00853911" w:rsidP="46A3B474">
      <w:pPr>
        <w:pBdr>
          <w:top w:val="single" w:sz="4" w:space="1" w:color="auto"/>
          <w:left w:val="single" w:sz="4" w:space="4" w:color="auto"/>
          <w:bottom w:val="single" w:sz="4" w:space="1" w:color="auto"/>
          <w:right w:val="single" w:sz="4" w:space="4" w:color="auto"/>
        </w:pBdr>
        <w:spacing w:after="240" w:line="276" w:lineRule="auto"/>
        <w:rPr>
          <w:lang w:val="en-GB"/>
        </w:rPr>
      </w:pPr>
      <w:r w:rsidRPr="46A3B474">
        <w:rPr>
          <w:lang w:val="en-GB"/>
        </w:rPr>
        <w:t>-</w:t>
      </w:r>
      <w:r w:rsidR="00CE78A6">
        <w:rPr>
          <w:lang w:val="en-GB"/>
        </w:rPr>
        <w:t xml:space="preserve"> </w:t>
      </w:r>
      <w:r w:rsidRPr="46A3B474">
        <w:rPr>
          <w:lang w:val="en-GB"/>
        </w:rPr>
        <w:t xml:space="preserve">How is the State planning to </w:t>
      </w:r>
      <w:r w:rsidR="5C9124B9" w:rsidRPr="46A3B474">
        <w:rPr>
          <w:lang w:val="en-GB"/>
        </w:rPr>
        <w:t xml:space="preserve">improve employment </w:t>
      </w:r>
      <w:r w:rsidR="35A43C6A" w:rsidRPr="46A3B474">
        <w:rPr>
          <w:lang w:val="en-GB"/>
        </w:rPr>
        <w:t>outcomes for</w:t>
      </w:r>
      <w:r w:rsidR="5C9124B9" w:rsidRPr="46A3B474">
        <w:rPr>
          <w:lang w:val="en-GB"/>
        </w:rPr>
        <w:t xml:space="preserve"> persons with disabilities in the open labour market rather than in sheltered workshops, and to facilitate employer’s access to state aid t</w:t>
      </w:r>
      <w:r w:rsidR="6108FA23" w:rsidRPr="46A3B474">
        <w:rPr>
          <w:lang w:val="en-GB"/>
        </w:rPr>
        <w:t xml:space="preserve">hat will support </w:t>
      </w:r>
      <w:r w:rsidR="5C9124B9" w:rsidRPr="46A3B474">
        <w:rPr>
          <w:lang w:val="en-GB"/>
        </w:rPr>
        <w:t>them in welcoming workers with disabilities</w:t>
      </w:r>
      <w:r w:rsidR="474A3472" w:rsidRPr="46A3B474">
        <w:rPr>
          <w:lang w:val="en-GB"/>
        </w:rPr>
        <w:t>?</w:t>
      </w:r>
    </w:p>
    <w:p w14:paraId="27406B87" w14:textId="72EFB132" w:rsidR="00482E6E" w:rsidRPr="00A45125" w:rsidRDefault="00482E6E"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u w:val="single"/>
          <w:lang w:val="en-GB"/>
        </w:rPr>
        <w:t xml:space="preserve">Suggested </w:t>
      </w:r>
      <w:r w:rsidR="0095070F">
        <w:rPr>
          <w:u w:val="single"/>
          <w:lang w:val="en-GB"/>
        </w:rPr>
        <w:t>recommendations</w:t>
      </w:r>
      <w:r>
        <w:rPr>
          <w:u w:val="single"/>
          <w:lang w:val="en-GB"/>
        </w:rPr>
        <w:t>:</w:t>
      </w:r>
    </w:p>
    <w:p w14:paraId="4A74450A" w14:textId="62CD8A32" w:rsidR="00482E6E" w:rsidRDefault="00083D4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95070F">
        <w:rPr>
          <w:lang w:val="en-GB"/>
        </w:rPr>
        <w:t>Be</w:t>
      </w:r>
      <w:r w:rsidR="00482E6E">
        <w:rPr>
          <w:lang w:val="en-GB"/>
        </w:rPr>
        <w:t xml:space="preserve"> strict on how the Minimum Wage Directive is applied to sheltered employment settings for persons with disabilities in the Member States. Ensure that these settings do not escape their obligations to provide fair wages, even in cases where workers are not provided with a work contract or the legal status of “employee”. </w:t>
      </w:r>
      <w:r w:rsidR="0088146B">
        <w:rPr>
          <w:lang w:val="en-GB"/>
        </w:rPr>
        <w:t>Ultimately, prioritise the transition from sheltered workshops to the open labour market by improving support to employees with disabilities regarding training and reasonable accommodation, as well as in supporting employers</w:t>
      </w:r>
    </w:p>
    <w:p w14:paraId="5298BD34" w14:textId="43E69917" w:rsidR="00482E6E" w:rsidRDefault="00083D4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F27D6D">
        <w:rPr>
          <w:lang w:val="en-GB"/>
        </w:rPr>
        <w:t xml:space="preserve">Promote the compatibility of disability allowance with income from paid work, meaning that people do not risk losing some or </w:t>
      </w:r>
      <w:proofErr w:type="gramStart"/>
      <w:r w:rsidR="00F27D6D">
        <w:rPr>
          <w:lang w:val="en-GB"/>
        </w:rPr>
        <w:t>all of</w:t>
      </w:r>
      <w:proofErr w:type="gramEnd"/>
      <w:r w:rsidR="00F27D6D">
        <w:rPr>
          <w:lang w:val="en-GB"/>
        </w:rPr>
        <w:t xml:space="preserve"> their financial support when they begin working</w:t>
      </w:r>
      <w:r w:rsidR="00346B82">
        <w:rPr>
          <w:lang w:val="en-GB"/>
        </w:rPr>
        <w:t xml:space="preserve">. </w:t>
      </w:r>
    </w:p>
    <w:p w14:paraId="6EADA79F" w14:textId="2FB4D830" w:rsidR="009E48FD" w:rsidRPr="009E48FD" w:rsidRDefault="001712E6" w:rsidP="000E1E5E">
      <w:pPr>
        <w:pStyle w:val="Heading2"/>
        <w:spacing w:after="120"/>
        <w:rPr>
          <w:lang w:val="en-GB"/>
        </w:rPr>
      </w:pPr>
      <w:bookmarkStart w:id="26" w:name="_Toc202802289"/>
      <w:r>
        <w:rPr>
          <w:lang w:val="en-GB"/>
        </w:rPr>
        <w:lastRenderedPageBreak/>
        <w:t xml:space="preserve">Health: </w:t>
      </w:r>
      <w:r w:rsidR="00221DDF">
        <w:rPr>
          <w:lang w:val="en-GB"/>
        </w:rPr>
        <w:t>Implementation of the Patient Mobility Directive</w:t>
      </w:r>
      <w:bookmarkEnd w:id="26"/>
      <w:r w:rsidR="00221DDF">
        <w:rPr>
          <w:lang w:val="en-GB"/>
        </w:rPr>
        <w:t xml:space="preserve"> </w:t>
      </w:r>
    </w:p>
    <w:p w14:paraId="2F4AB2F2" w14:textId="47E7EEC1" w:rsidR="00B31A04" w:rsidRDefault="00B31A04" w:rsidP="000E1E5E">
      <w:pPr>
        <w:spacing w:after="120" w:line="276" w:lineRule="auto"/>
        <w:rPr>
          <w:lang w:val="en-GB"/>
        </w:rPr>
      </w:pPr>
      <w:r>
        <w:rPr>
          <w:lang w:val="en-GB"/>
        </w:rPr>
        <w:t>In 2021, the EU adopted</w:t>
      </w:r>
      <w:r w:rsidRPr="00B31A04">
        <w:rPr>
          <w:lang w:val="en-GB"/>
        </w:rPr>
        <w:t xml:space="preserve"> </w:t>
      </w:r>
      <w:bookmarkStart w:id="27"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7"/>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374CD85B" w:rsidR="00B31A04" w:rsidRPr="00B31A04" w:rsidRDefault="00B31A04" w:rsidP="000E1E5E">
      <w:pPr>
        <w:spacing w:after="120" w:line="276" w:lineRule="auto"/>
        <w:rPr>
          <w:lang w:val="en-GB"/>
        </w:rPr>
      </w:pPr>
      <w:r>
        <w:rPr>
          <w:lang w:val="en-GB"/>
        </w:rPr>
        <w:t xml:space="preserve">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he National Contact Points in charge of providing information on access to cross-border healthcare do not systematically provide accessible and targeted information to patients with disabilities. For example, on the National Contact Points’ websites, no information is provided on reasonable adjustments of healthcare facilities and services, neither on sexual nor reproductive healthcare services. Few websites provide information on physical accessibility of healthcare facilities.</w:t>
      </w:r>
      <w:r w:rsidRPr="00D404B4">
        <w:rPr>
          <w:rStyle w:val="FootnoteReference"/>
        </w:rPr>
        <w:footnoteReference w:id="14"/>
      </w:r>
      <w:r w:rsidRPr="00B31A04">
        <w:rPr>
          <w:lang w:val="en-GB"/>
        </w:rPr>
        <w:t xml:space="preserve"> </w:t>
      </w:r>
    </w:p>
    <w:p w14:paraId="0DE4E43F" w14:textId="32025EAB" w:rsidR="001B67B6" w:rsidRPr="00B31A04" w:rsidRDefault="00B31A04" w:rsidP="000E1E5E">
      <w:pPr>
        <w:spacing w:after="120" w:line="276" w:lineRule="auto"/>
        <w:rPr>
          <w:lang w:val="en-GB"/>
        </w:rPr>
      </w:pPr>
      <w:r w:rsidRPr="00B31A04">
        <w:rPr>
          <w:lang w:val="en-GB"/>
        </w:rPr>
        <w:t>In addition, EU law on cross-border healthcare include</w:t>
      </w:r>
      <w:r w:rsidR="00B3747F">
        <w:rPr>
          <w:lang w:val="en-GB"/>
        </w:rPr>
        <w:t>s</w:t>
      </w:r>
      <w:r w:rsidRPr="00B31A04">
        <w:rPr>
          <w:lang w:val="en-GB"/>
        </w:rPr>
        <w:t xml:space="preserve"> an optional provision on reimbursement of additional disability-related costs.</w:t>
      </w:r>
      <w:r>
        <w:rPr>
          <w:lang w:val="en-GB"/>
        </w:rPr>
        <w:t xml:space="preserve"> </w:t>
      </w:r>
      <w:r w:rsidRPr="00B31A04">
        <w:rPr>
          <w:lang w:val="en-GB"/>
        </w:rPr>
        <w:t>Whether disability-related costs (e.g., increased transport costs and costs incurred by personal assistants) are reimbursed has an obvious impact on the capacity of patients with disabilities to exercise their right to planned cross-border healthcare. A previous report showed that no additional costs were reimbursed in 76% of a small sample.</w:t>
      </w:r>
      <w:r w:rsidRPr="00D404B4">
        <w:rPr>
          <w:rStyle w:val="FootnoteReference"/>
        </w:rPr>
        <w:footnoteReference w:id="15"/>
      </w:r>
      <w:r w:rsidRPr="00B31A04">
        <w:rPr>
          <w:lang w:val="en-GB"/>
        </w:rPr>
        <w:t xml:space="preserve"> </w:t>
      </w:r>
    </w:p>
    <w:p w14:paraId="424B1CC4" w14:textId="41A2640B" w:rsidR="009E48FD" w:rsidRDefault="001B67B6" w:rsidP="000E1E5E">
      <w:pPr>
        <w:spacing w:after="120"/>
        <w:rPr>
          <w:lang w:val="en-GB"/>
        </w:rPr>
      </w:pPr>
      <w:r>
        <w:rPr>
          <w:lang w:val="en-GB"/>
        </w:rPr>
        <w:t xml:space="preserve">More information: </w:t>
      </w:r>
    </w:p>
    <w:p w14:paraId="5EB06B8D" w14:textId="0411FBB3" w:rsidR="00551BA5" w:rsidRPr="00551BA5" w:rsidRDefault="00551BA5" w:rsidP="000E1E5E">
      <w:pPr>
        <w:pStyle w:val="ListParagraph"/>
        <w:numPr>
          <w:ilvl w:val="0"/>
          <w:numId w:val="46"/>
        </w:numPr>
        <w:spacing w:after="120"/>
        <w:rPr>
          <w:lang w:val="en-GB"/>
        </w:rPr>
      </w:pPr>
      <w:hyperlink r:id="rId94" w:history="1">
        <w:r w:rsidRPr="00551BA5">
          <w:rPr>
            <w:rStyle w:val="Hyperlink"/>
            <w:lang w:val="en-GB"/>
          </w:rPr>
          <w:t>EDF Report on Access to cross border healthcare by patients with disabilities in the European Union</w:t>
        </w:r>
      </w:hyperlink>
    </w:p>
    <w:p w14:paraId="3A9B55C0" w14:textId="372C99D7" w:rsidR="00C57351" w:rsidRPr="001675F9" w:rsidRDefault="00C57351"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bookmarkStart w:id="28"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0063B096" w14:textId="77777777" w:rsidR="00D43B88" w:rsidRDefault="00D43B88" w:rsidP="00D43B88">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5F28116D" w14:textId="7D0527AD" w:rsidR="00C674B5" w:rsidRPr="0052623E" w:rsidRDefault="00C674B5" w:rsidP="00D43B88">
      <w:pPr>
        <w:pBdr>
          <w:top w:val="single" w:sz="4" w:space="1" w:color="auto"/>
          <w:left w:val="single" w:sz="4" w:space="4" w:color="auto"/>
          <w:bottom w:val="single" w:sz="4" w:space="1" w:color="auto"/>
          <w:right w:val="single" w:sz="4" w:space="4" w:color="auto"/>
        </w:pBdr>
        <w:spacing w:line="276" w:lineRule="auto"/>
        <w:rPr>
          <w:lang w:val="en-GB"/>
        </w:rPr>
      </w:pPr>
      <w:r w:rsidRPr="0052623E">
        <w:rPr>
          <w:lang w:val="en-GB"/>
        </w:rPr>
        <w:t xml:space="preserve">What efforts are being made to ensure full and proper implementation of the </w:t>
      </w:r>
      <w:r w:rsidR="003178E6" w:rsidRPr="0052623E">
        <w:rPr>
          <w:lang w:val="en-GB"/>
        </w:rPr>
        <w:t xml:space="preserve">Patient Mobility </w:t>
      </w:r>
      <w:r w:rsidR="0052623E" w:rsidRPr="0052623E">
        <w:rPr>
          <w:lang w:val="en-GB"/>
        </w:rPr>
        <w:t>Directive</w:t>
      </w:r>
      <w:r w:rsidR="003178E6" w:rsidRPr="0052623E">
        <w:rPr>
          <w:lang w:val="en-GB"/>
        </w:rPr>
        <w:t>?</w:t>
      </w:r>
    </w:p>
    <w:p w14:paraId="7B1AC39C" w14:textId="19901D5C" w:rsidR="00C30832" w:rsidRPr="00F21691" w:rsidRDefault="00C308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F21691">
        <w:rPr>
          <w:u w:val="single"/>
          <w:lang w:val="en-GB"/>
        </w:rPr>
        <w:t>Suggested recommendation:</w:t>
      </w:r>
    </w:p>
    <w:p w14:paraId="3ACFEA2A" w14:textId="6CB61985" w:rsidR="00C30832" w:rsidRPr="00C57351" w:rsidRDefault="00C30832"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Recommends </w:t>
      </w:r>
      <w:r w:rsidR="00923C78">
        <w:rPr>
          <w:lang w:val="en-GB"/>
        </w:rPr>
        <w:t>taking</w:t>
      </w:r>
      <w:r>
        <w:rPr>
          <w:lang w:val="en-GB"/>
        </w:rPr>
        <w:t xml:space="preserve"> measures to adequately ensure access to cross-border healthcare across the EU in line with </w:t>
      </w:r>
      <w:r w:rsidRPr="00DE71BF">
        <w:rPr>
          <w:lang w:val="en-GB"/>
        </w:rPr>
        <w:t>Directive 2011/24/EU</w:t>
      </w:r>
      <w:r>
        <w:rPr>
          <w:lang w:val="en-GB"/>
        </w:rPr>
        <w:t>, ensuring that the National Contact Point is disability-</w:t>
      </w:r>
      <w:r w:rsidR="00D94D2A">
        <w:rPr>
          <w:lang w:val="en-GB"/>
        </w:rPr>
        <w:t>inclusive,</w:t>
      </w:r>
      <w:r>
        <w:rPr>
          <w:lang w:val="en-GB"/>
        </w:rPr>
        <w:t xml:space="preserve"> and that reimbursement of additional disability-related costs are covered. </w:t>
      </w:r>
    </w:p>
    <w:p w14:paraId="410DA5D3" w14:textId="6BBAE044" w:rsidR="006A289B" w:rsidRDefault="001712E6" w:rsidP="000E1E5E">
      <w:pPr>
        <w:pStyle w:val="Heading2"/>
        <w:spacing w:after="120" w:line="276" w:lineRule="auto"/>
        <w:rPr>
          <w:lang w:val="en-GB"/>
        </w:rPr>
      </w:pPr>
      <w:bookmarkStart w:id="29" w:name="_Toc202802290"/>
      <w:bookmarkEnd w:id="28"/>
      <w:r>
        <w:rPr>
          <w:lang w:val="en-GB"/>
        </w:rPr>
        <w:t xml:space="preserve">Political participation: </w:t>
      </w:r>
      <w:r w:rsidR="006A289B">
        <w:rPr>
          <w:lang w:val="en-GB"/>
        </w:rPr>
        <w:t>Right to vote and stand for election in the European Parliament</w:t>
      </w:r>
      <w:bookmarkEnd w:id="29"/>
      <w:r w:rsidR="006A289B">
        <w:rPr>
          <w:lang w:val="en-GB"/>
        </w:rPr>
        <w:t xml:space="preserve"> </w:t>
      </w:r>
    </w:p>
    <w:p w14:paraId="250DE38F" w14:textId="4DAC643B" w:rsidR="006A289B" w:rsidRDefault="006A289B" w:rsidP="000E1E5E">
      <w:pPr>
        <w:spacing w:after="120" w:line="276" w:lineRule="auto"/>
        <w:rPr>
          <w:lang w:val="en-GB"/>
        </w:rPr>
      </w:pPr>
      <w:r w:rsidRPr="006A289B">
        <w:rPr>
          <w:lang w:val="en-GB"/>
        </w:rPr>
        <w:t>In 202</w:t>
      </w:r>
      <w:r w:rsidR="00447313">
        <w:rPr>
          <w:lang w:val="en-GB"/>
        </w:rPr>
        <w:t>2</w:t>
      </w:r>
      <w:r w:rsidRPr="006A289B">
        <w:rPr>
          <w:lang w:val="en-GB"/>
        </w:rPr>
        <w:t xml:space="preserve">, the European Parliament </w:t>
      </w:r>
      <w:r w:rsidR="00447313">
        <w:rPr>
          <w:lang w:val="en-GB"/>
        </w:rPr>
        <w:t xml:space="preserve">adopted </w:t>
      </w:r>
      <w:r w:rsidRPr="006A289B">
        <w:rPr>
          <w:lang w:val="en-GB"/>
        </w:rPr>
        <w:t xml:space="preserve">a resolution </w:t>
      </w:r>
      <w:hyperlink r:id="rId95" w:history="1">
        <w:r w:rsidRPr="006A289B">
          <w:rPr>
            <w:rStyle w:val="Hyperlink"/>
            <w:lang w:val="en-GB"/>
          </w:rPr>
          <w:t>proposing a reform of the European Union (EU) electoral law of 1976</w:t>
        </w:r>
      </w:hyperlink>
      <w:r w:rsidRPr="006A289B">
        <w:rPr>
          <w:lang w:val="en-GB"/>
        </w:rPr>
        <w:t xml:space="preserve">. It is an important opportunity to make the EU Parliament elections more accessible and inclusive of EU citizens with disabilities. However, it is not yet certain whether the Member States in the Council </w:t>
      </w:r>
      <w:r w:rsidRPr="006A289B">
        <w:rPr>
          <w:lang w:val="en-GB"/>
        </w:rPr>
        <w:lastRenderedPageBreak/>
        <w:t>will agree with such proposal</w:t>
      </w:r>
      <w:r w:rsidR="002B4745">
        <w:rPr>
          <w:lang w:val="en-GB"/>
        </w:rPr>
        <w:t>. T</w:t>
      </w:r>
      <w:r w:rsidR="002B4745" w:rsidRPr="006A289B">
        <w:rPr>
          <w:lang w:val="en-GB"/>
        </w:rPr>
        <w:t xml:space="preserve">he </w:t>
      </w:r>
      <w:r w:rsidR="002B4745">
        <w:rPr>
          <w:lang w:val="en-GB"/>
        </w:rPr>
        <w:t>proposed</w:t>
      </w:r>
      <w:r w:rsidR="002B4745" w:rsidRPr="006A289B">
        <w:rPr>
          <w:lang w:val="en-GB"/>
        </w:rPr>
        <w:t xml:space="preserve"> </w:t>
      </w:r>
      <w:r w:rsidRPr="006A289B">
        <w:rPr>
          <w:lang w:val="en-GB"/>
        </w:rPr>
        <w:t xml:space="preserve">regulation </w:t>
      </w:r>
      <w:r w:rsidR="002B4745">
        <w:rPr>
          <w:lang w:val="en-GB"/>
        </w:rPr>
        <w:t xml:space="preserve">aims at ensuring </w:t>
      </w:r>
      <w:r w:rsidRPr="006A289B">
        <w:rPr>
          <w:lang w:val="en-GB"/>
        </w:rPr>
        <w:t>that all EU citizens with disabilities can vote</w:t>
      </w:r>
      <w:r w:rsidR="002B4745">
        <w:rPr>
          <w:lang w:val="en-GB"/>
        </w:rPr>
        <w:t xml:space="preserve"> regardless of legal capacity status</w:t>
      </w:r>
      <w:r w:rsidRPr="006A289B">
        <w:rPr>
          <w:lang w:val="en-GB"/>
        </w:rPr>
        <w:t xml:space="preserve">, </w:t>
      </w:r>
      <w:r w:rsidR="002B4745">
        <w:rPr>
          <w:lang w:val="en-GB"/>
        </w:rPr>
        <w:t>and it includes provisions regarding</w:t>
      </w:r>
      <w:r w:rsidRPr="006A289B">
        <w:rPr>
          <w:lang w:val="en-GB"/>
        </w:rPr>
        <w:t xml:space="preserve"> the accessibility of the EU elections which are arranged at national level.</w:t>
      </w:r>
    </w:p>
    <w:p w14:paraId="2A1ADE61" w14:textId="080C3A8F" w:rsidR="00244D9F" w:rsidRDefault="00244D9F" w:rsidP="000E1E5E">
      <w:pPr>
        <w:spacing w:after="120" w:line="276" w:lineRule="auto"/>
        <w:rPr>
          <w:rFonts w:cs="Arial"/>
          <w:lang w:val="en-GB"/>
        </w:rPr>
      </w:pPr>
      <w:r>
        <w:rPr>
          <w:lang w:val="en-GB"/>
        </w:rPr>
        <w:t xml:space="preserve">Additionally, the EU Treaties guarantee that mobile EU citizens living in another EU Member State enjoy the same political rights under the same conditions as nationals regarding the European and municipal elections. Currently, the EU countries are </w:t>
      </w:r>
      <w:r w:rsidRPr="00551BA5">
        <w:rPr>
          <w:rFonts w:cs="Arial"/>
          <w:lang w:val="en-GB"/>
        </w:rPr>
        <w:t>discussing a revision of the Mobile EU citizens Directives which include provisions of accessibility for non-national EU citizens with disabilities, although they do not guarantee the right to vote and stand for office for persons under total or partial legal guardianship</w:t>
      </w:r>
      <w:r w:rsidR="00DF292F" w:rsidRPr="00551BA5">
        <w:rPr>
          <w:rFonts w:cs="Arial"/>
          <w:lang w:val="en-GB"/>
        </w:rPr>
        <w:t xml:space="preserve"> in </w:t>
      </w:r>
      <w:hyperlink r:id="rId96" w:history="1">
        <w:r w:rsidR="00DF292F" w:rsidRPr="00551BA5">
          <w:rPr>
            <w:rStyle w:val="Hyperlink"/>
            <w:rFonts w:cs="Arial"/>
            <w:lang w:val="en-GB"/>
          </w:rPr>
          <w:t>municipal elections</w:t>
        </w:r>
      </w:hyperlink>
      <w:r w:rsidR="00DF292F" w:rsidRPr="00551BA5">
        <w:rPr>
          <w:rFonts w:cs="Arial"/>
          <w:lang w:val="en-GB"/>
        </w:rPr>
        <w:t xml:space="preserve"> and </w:t>
      </w:r>
      <w:hyperlink r:id="rId97" w:history="1">
        <w:r w:rsidR="00DF292F" w:rsidRPr="00551BA5">
          <w:rPr>
            <w:rStyle w:val="Hyperlink"/>
            <w:rFonts w:cs="Arial"/>
            <w:lang w:val="en-GB"/>
          </w:rPr>
          <w:t>European Parliament elections</w:t>
        </w:r>
      </w:hyperlink>
      <w:r w:rsidRPr="00551BA5">
        <w:rPr>
          <w:rFonts w:cs="Arial"/>
          <w:lang w:val="en-GB"/>
        </w:rPr>
        <w:t>.</w:t>
      </w:r>
      <w:r w:rsidR="00E56BDE">
        <w:rPr>
          <w:rFonts w:cs="Arial"/>
          <w:lang w:val="en-GB"/>
        </w:rPr>
        <w:t xml:space="preserve"> So far, the Member States have only agreed on the </w:t>
      </w:r>
      <w:hyperlink r:id="rId98" w:history="1">
        <w:r w:rsidR="00301366" w:rsidRPr="00757162">
          <w:rPr>
            <w:rStyle w:val="Hyperlink"/>
            <w:rFonts w:cs="Arial"/>
            <w:lang w:val="en-GB"/>
          </w:rPr>
          <w:t>Council Directive regarding European Parliament elections</w:t>
        </w:r>
      </w:hyperlink>
      <w:r w:rsidR="00301366">
        <w:rPr>
          <w:rFonts w:cs="Arial"/>
          <w:lang w:val="en-GB"/>
        </w:rPr>
        <w:t xml:space="preserve"> without adding any </w:t>
      </w:r>
      <w:r w:rsidR="00B64B9F">
        <w:rPr>
          <w:rFonts w:cs="Arial"/>
          <w:lang w:val="en-GB"/>
        </w:rPr>
        <w:t>further provision as for the rights of mobile EU citizens with disabilities, apart from receiving accessible information.</w:t>
      </w:r>
    </w:p>
    <w:p w14:paraId="67280617" w14:textId="445C25A5" w:rsidR="00A4782A" w:rsidRPr="00551BA5" w:rsidRDefault="00A4782A" w:rsidP="000E1E5E">
      <w:pPr>
        <w:spacing w:after="120" w:line="276" w:lineRule="auto"/>
        <w:rPr>
          <w:rFonts w:cs="Arial"/>
          <w:lang w:val="en-GB"/>
        </w:rPr>
      </w:pPr>
      <w:r>
        <w:rPr>
          <w:rFonts w:cs="Arial"/>
          <w:lang w:val="en-GB"/>
        </w:rPr>
        <w:t xml:space="preserve">The elections in the European Parliament </w:t>
      </w:r>
      <w:r w:rsidR="00447313">
        <w:rPr>
          <w:rFonts w:cs="Arial"/>
          <w:lang w:val="en-GB"/>
        </w:rPr>
        <w:t xml:space="preserve">took </w:t>
      </w:r>
      <w:r>
        <w:rPr>
          <w:rFonts w:cs="Arial"/>
          <w:lang w:val="en-GB"/>
        </w:rPr>
        <w:t xml:space="preserve">place </w:t>
      </w:r>
      <w:r w:rsidR="00883614" w:rsidRPr="0095070F">
        <w:rPr>
          <w:rFonts w:cs="Arial"/>
          <w:lang w:val="en-GB"/>
        </w:rPr>
        <w:t xml:space="preserve">between the 6 and the 9 of June </w:t>
      </w:r>
      <w:r w:rsidRPr="0095070F">
        <w:rPr>
          <w:rFonts w:cs="Arial"/>
          <w:lang w:val="en-GB"/>
        </w:rPr>
        <w:t>2024</w:t>
      </w:r>
      <w:r w:rsidR="00FF041A">
        <w:rPr>
          <w:rFonts w:cs="Arial"/>
          <w:lang w:val="en-GB"/>
        </w:rPr>
        <w:t>.</w:t>
      </w:r>
      <w:r w:rsidR="00447313">
        <w:rPr>
          <w:rFonts w:cs="Arial"/>
          <w:lang w:val="en-GB"/>
        </w:rPr>
        <w:t xml:space="preserve"> </w:t>
      </w:r>
      <w:r w:rsidR="00FF041A">
        <w:rPr>
          <w:rFonts w:cs="Arial"/>
          <w:lang w:val="en-GB"/>
        </w:rPr>
        <w:t>A</w:t>
      </w:r>
      <w:r w:rsidR="00447313">
        <w:rPr>
          <w:rFonts w:cs="Arial"/>
          <w:lang w:val="en-GB"/>
        </w:rPr>
        <w:t xml:space="preserve">ccording to the </w:t>
      </w:r>
      <w:hyperlink r:id="rId99" w:history="1">
        <w:r w:rsidR="00447313" w:rsidRPr="00447313">
          <w:rPr>
            <w:rStyle w:val="Hyperlink"/>
            <w:rFonts w:cs="Arial"/>
            <w:lang w:val="en-GB"/>
          </w:rPr>
          <w:t>Fundamental Rights Agency latest study</w:t>
        </w:r>
      </w:hyperlink>
      <w:r w:rsidR="00447313">
        <w:rPr>
          <w:rFonts w:cs="Arial"/>
          <w:lang w:val="en-GB"/>
        </w:rPr>
        <w:t>, there are still 13 EU Member States where certain persons with disabilities are deprived of their suffrage rights.</w:t>
      </w:r>
      <w:r w:rsidR="00A235C8">
        <w:rPr>
          <w:rStyle w:val="FootnoteReference"/>
          <w:rFonts w:cs="Arial"/>
          <w:lang w:val="en-GB"/>
        </w:rPr>
        <w:footnoteReference w:id="16"/>
      </w:r>
    </w:p>
    <w:p w14:paraId="6EEC924F" w14:textId="4F533231" w:rsidR="00DF292F" w:rsidRPr="00551BA5" w:rsidRDefault="00A235C8" w:rsidP="000E1E5E">
      <w:pPr>
        <w:spacing w:after="120" w:line="276" w:lineRule="auto"/>
        <w:rPr>
          <w:rFonts w:cs="Arial"/>
          <w:lang w:val="en-GB"/>
        </w:rPr>
      </w:pPr>
      <w:r>
        <w:rPr>
          <w:rFonts w:cs="Arial"/>
          <w:lang w:val="en-GB"/>
        </w:rPr>
        <w:t>More information</w:t>
      </w:r>
      <w:r w:rsidR="00DF292F" w:rsidRPr="00551BA5">
        <w:rPr>
          <w:rFonts w:cs="Arial"/>
          <w:lang w:val="en-GB"/>
        </w:rPr>
        <w:t>:</w:t>
      </w:r>
    </w:p>
    <w:p w14:paraId="124E7DAE" w14:textId="466652B9" w:rsidR="00DF292F" w:rsidRPr="00D94D2A" w:rsidRDefault="00DF292F" w:rsidP="000E1E5E">
      <w:pPr>
        <w:pStyle w:val="ListParagraph"/>
        <w:numPr>
          <w:ilvl w:val="0"/>
          <w:numId w:val="46"/>
        </w:numPr>
        <w:spacing w:after="120" w:line="276" w:lineRule="auto"/>
        <w:rPr>
          <w:rFonts w:cs="Arial"/>
          <w:lang w:val="en-GB"/>
        </w:rPr>
      </w:pPr>
      <w:hyperlink r:id="rId100" w:history="1">
        <w:r w:rsidRPr="00D94D2A">
          <w:rPr>
            <w:rStyle w:val="Hyperlink"/>
            <w:rFonts w:cs="Arial"/>
            <w:lang w:val="en-GB"/>
          </w:rPr>
          <w:t>EDF 6</w:t>
        </w:r>
        <w:r w:rsidRPr="00D94D2A">
          <w:rPr>
            <w:rStyle w:val="Hyperlink"/>
            <w:rFonts w:cs="Arial"/>
            <w:vertAlign w:val="superscript"/>
            <w:lang w:val="en-GB"/>
          </w:rPr>
          <w:t>th</w:t>
        </w:r>
        <w:r w:rsidRPr="00D94D2A">
          <w:rPr>
            <w:rStyle w:val="Hyperlink"/>
            <w:rFonts w:cs="Arial"/>
            <w:lang w:val="en-GB"/>
          </w:rPr>
          <w:t xml:space="preserve"> Human Rights Report on political participation</w:t>
        </w:r>
      </w:hyperlink>
    </w:p>
    <w:p w14:paraId="1E666B5A" w14:textId="4D005B81" w:rsidR="00DF292F" w:rsidRPr="00D94D2A" w:rsidRDefault="00DF292F" w:rsidP="000E1E5E">
      <w:pPr>
        <w:pStyle w:val="ListParagraph"/>
        <w:numPr>
          <w:ilvl w:val="0"/>
          <w:numId w:val="46"/>
        </w:numPr>
        <w:spacing w:after="120" w:line="276" w:lineRule="auto"/>
        <w:rPr>
          <w:rFonts w:cs="Arial"/>
          <w:lang w:val="en-GB"/>
        </w:rPr>
      </w:pPr>
      <w:hyperlink r:id="rId101" w:history="1">
        <w:r w:rsidRPr="00D94D2A">
          <w:rPr>
            <w:rStyle w:val="Hyperlink"/>
            <w:rFonts w:cs="Arial"/>
            <w:lang w:val="en-GB"/>
          </w:rPr>
          <w:t xml:space="preserve">EDF </w:t>
        </w:r>
        <w:r w:rsidR="00551BA5" w:rsidRPr="00D94D2A">
          <w:rPr>
            <w:rStyle w:val="Hyperlink"/>
            <w:rFonts w:cs="Arial"/>
            <w:lang w:val="en-GB"/>
          </w:rPr>
          <w:t>P</w:t>
        </w:r>
        <w:r w:rsidRPr="00D94D2A">
          <w:rPr>
            <w:rStyle w:val="Hyperlink"/>
            <w:rFonts w:cs="Arial"/>
            <w:lang w:val="en-GB"/>
          </w:rPr>
          <w:t>osition paper on Mobile EU citizens Directives</w:t>
        </w:r>
      </w:hyperlink>
    </w:p>
    <w:p w14:paraId="38DA534D" w14:textId="5F149B05" w:rsidR="006A289B" w:rsidRPr="00817C73" w:rsidRDefault="006A289B" w:rsidP="000E1E5E">
      <w:pPr>
        <w:pBdr>
          <w:top w:val="single" w:sz="4" w:space="1" w:color="auto"/>
          <w:left w:val="single" w:sz="4" w:space="4" w:color="auto"/>
          <w:bottom w:val="single" w:sz="4" w:space="1" w:color="auto"/>
          <w:right w:val="single" w:sz="4" w:space="4" w:color="auto"/>
        </w:pBdr>
        <w:spacing w:after="120" w:line="276" w:lineRule="auto"/>
        <w:rPr>
          <w:b/>
          <w:bCs/>
        </w:rPr>
      </w:pPr>
      <w:r w:rsidRPr="00817C73">
        <w:rPr>
          <w:b/>
          <w:bCs/>
        </w:rPr>
        <w:t xml:space="preserve">Relevant CRPD </w:t>
      </w:r>
      <w:proofErr w:type="gramStart"/>
      <w:r w:rsidRPr="00817C73">
        <w:rPr>
          <w:b/>
          <w:bCs/>
        </w:rPr>
        <w:t>article:</w:t>
      </w:r>
      <w:proofErr w:type="gramEnd"/>
      <w:r w:rsidRPr="00817C73">
        <w:rPr>
          <w:b/>
          <w:bCs/>
        </w:rPr>
        <w:t xml:space="preserve"> Article 29 – Political participation</w:t>
      </w:r>
    </w:p>
    <w:p w14:paraId="2970325C" w14:textId="77777777" w:rsidR="00F7288B" w:rsidRPr="002A5594" w:rsidRDefault="00F7288B" w:rsidP="00F7288B">
      <w:pPr>
        <w:pBdr>
          <w:top w:val="single" w:sz="4" w:space="1" w:color="auto"/>
          <w:left w:val="single" w:sz="4" w:space="4" w:color="auto"/>
          <w:bottom w:val="single" w:sz="4" w:space="1" w:color="auto"/>
          <w:right w:val="single" w:sz="4" w:space="4" w:color="auto"/>
        </w:pBdr>
        <w:spacing w:line="276" w:lineRule="auto"/>
        <w:rPr>
          <w:u w:val="single"/>
          <w:lang w:val="en-GB"/>
        </w:rPr>
      </w:pPr>
      <w:r w:rsidRPr="002A5594">
        <w:rPr>
          <w:u w:val="single"/>
          <w:lang w:val="en-GB"/>
        </w:rPr>
        <w:t>Suggested question</w:t>
      </w:r>
      <w:r>
        <w:rPr>
          <w:u w:val="single"/>
          <w:lang w:val="en-GB"/>
        </w:rPr>
        <w:t>s</w:t>
      </w:r>
      <w:r w:rsidRPr="002A5594">
        <w:rPr>
          <w:u w:val="single"/>
          <w:lang w:val="en-GB"/>
        </w:rPr>
        <w:t>:</w:t>
      </w:r>
    </w:p>
    <w:p w14:paraId="5048BAFA" w14:textId="77777777" w:rsidR="00F7288B" w:rsidRPr="002A5594" w:rsidRDefault="00F7288B" w:rsidP="00F7288B">
      <w:pPr>
        <w:pBdr>
          <w:top w:val="single" w:sz="4" w:space="1" w:color="auto"/>
          <w:left w:val="single" w:sz="4" w:space="4" w:color="auto"/>
          <w:bottom w:val="single" w:sz="4" w:space="1" w:color="auto"/>
          <w:right w:val="single" w:sz="4" w:space="4" w:color="auto"/>
        </w:pBdr>
        <w:spacing w:line="276" w:lineRule="auto"/>
        <w:rPr>
          <w:lang w:val="en-GB"/>
        </w:rPr>
      </w:pPr>
      <w:r w:rsidRPr="002A5594">
        <w:rPr>
          <w:lang w:val="en-GB"/>
        </w:rPr>
        <w:t xml:space="preserve">- How does the State Party ensure the right to vote and stand for elections of persons with disabilities, including those under substituted decision-making mechanisms, in national and European elections? </w:t>
      </w:r>
    </w:p>
    <w:p w14:paraId="69457A42" w14:textId="64A2B9C5" w:rsidR="00F7288B" w:rsidRPr="00F7288B" w:rsidRDefault="00F7288B" w:rsidP="00F7288B">
      <w:pPr>
        <w:pBdr>
          <w:top w:val="single" w:sz="4" w:space="1" w:color="auto"/>
          <w:left w:val="single" w:sz="4" w:space="4" w:color="auto"/>
          <w:bottom w:val="single" w:sz="4" w:space="1" w:color="auto"/>
          <w:right w:val="single" w:sz="4" w:space="4" w:color="auto"/>
        </w:pBdr>
        <w:spacing w:line="276" w:lineRule="auto"/>
        <w:rPr>
          <w:lang w:val="en-GB"/>
        </w:rPr>
      </w:pPr>
      <w:r>
        <w:rPr>
          <w:lang w:val="en-GB"/>
        </w:rPr>
        <w:t>- What measures have been put in place to maximise the accessibility of European elections to guarantee that all persons with disabilities can vote independently and in secret, and can freely chose assistance to vote? Does the country guarantee the same rights for non-national EU citizens in municipal and European elections?</w:t>
      </w:r>
    </w:p>
    <w:p w14:paraId="2859749C" w14:textId="391B5981" w:rsidR="00C30832" w:rsidRPr="00D94D2A" w:rsidRDefault="00C308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D94D2A">
        <w:rPr>
          <w:u w:val="single"/>
          <w:lang w:val="en-GB"/>
        </w:rPr>
        <w:t>Suggested recommendation</w:t>
      </w:r>
      <w:r w:rsidR="00D94D2A" w:rsidRPr="00D94D2A">
        <w:rPr>
          <w:u w:val="single"/>
          <w:lang w:val="en-GB"/>
        </w:rPr>
        <w:t>s</w:t>
      </w:r>
      <w:r w:rsidRPr="00D94D2A">
        <w:rPr>
          <w:u w:val="single"/>
          <w:lang w:val="en-GB"/>
        </w:rPr>
        <w:t>:</w:t>
      </w:r>
    </w:p>
    <w:p w14:paraId="7D86683A" w14:textId="24449165" w:rsidR="00C30832" w:rsidRDefault="00C30832"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Recommend that the State </w:t>
      </w:r>
      <w:r w:rsidR="002B4745">
        <w:rPr>
          <w:lang w:val="en-GB"/>
        </w:rPr>
        <w:t xml:space="preserve">remove all legal barriers concerning the right to vote and stand as candidate for all persons with disabilities without </w:t>
      </w:r>
      <w:r w:rsidR="00D94D2A">
        <w:rPr>
          <w:lang w:val="en-GB"/>
        </w:rPr>
        <w:t>exemptions and</w:t>
      </w:r>
      <w:r w:rsidR="002B4745">
        <w:rPr>
          <w:lang w:val="en-GB"/>
        </w:rPr>
        <w:t xml:space="preserve"> </w:t>
      </w:r>
      <w:r>
        <w:rPr>
          <w:lang w:val="en-GB"/>
        </w:rPr>
        <w:t>liaise with organisations of persons with disabilities to adopt accessibility requirement</w:t>
      </w:r>
      <w:r w:rsidR="002B4745">
        <w:rPr>
          <w:lang w:val="en-GB"/>
        </w:rPr>
        <w:t>s</w:t>
      </w:r>
      <w:r>
        <w:rPr>
          <w:lang w:val="en-GB"/>
        </w:rPr>
        <w:t xml:space="preserve"> of the proceeding of the national and European elections as well as reasonable accommodation</w:t>
      </w:r>
      <w:r w:rsidR="002B4745">
        <w:rPr>
          <w:lang w:val="en-GB"/>
        </w:rPr>
        <w:t xml:space="preserve"> ensuring to vote independently and in secret</w:t>
      </w:r>
      <w:r>
        <w:rPr>
          <w:lang w:val="en-GB"/>
        </w:rPr>
        <w:t xml:space="preserve">, and no restriction in form of assistance. </w:t>
      </w:r>
    </w:p>
    <w:p w14:paraId="4993F6C2" w14:textId="043B75D6" w:rsidR="009030CD" w:rsidRPr="006A289B" w:rsidRDefault="00D94D2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xml:space="preserve">- </w:t>
      </w:r>
      <w:r w:rsidR="009030CD">
        <w:rPr>
          <w:lang w:val="en-GB"/>
        </w:rPr>
        <w:t>Recommend that there is financial support to candidates with disabilities to run for office in local, regional, national and European elections to campaign on equal footing with other candidates.</w:t>
      </w:r>
    </w:p>
    <w:p w14:paraId="6D8617FE" w14:textId="485FFE85" w:rsidR="001712E6" w:rsidRPr="001712E6" w:rsidRDefault="008A4538" w:rsidP="000E1E5E">
      <w:pPr>
        <w:pStyle w:val="Heading2"/>
        <w:spacing w:after="120"/>
        <w:rPr>
          <w:lang w:val="en-GB"/>
        </w:rPr>
      </w:pPr>
      <w:bookmarkStart w:id="30" w:name="_Toc202802291"/>
      <w:r>
        <w:rPr>
          <w:lang w:val="en-GB"/>
        </w:rPr>
        <w:t xml:space="preserve">Independent living: </w:t>
      </w:r>
      <w:r w:rsidR="001712E6" w:rsidRPr="001712E6">
        <w:rPr>
          <w:lang w:val="en-GB"/>
        </w:rPr>
        <w:t>Use of European funds to promote community living and community-based services</w:t>
      </w:r>
      <w:bookmarkEnd w:id="30"/>
    </w:p>
    <w:p w14:paraId="4C53658E" w14:textId="037DAE75" w:rsidR="001712E6" w:rsidRDefault="001712E6" w:rsidP="000E1E5E">
      <w:pPr>
        <w:spacing w:after="120" w:line="276" w:lineRule="auto"/>
        <w:rPr>
          <w:lang w:val="en-GB"/>
        </w:rPr>
      </w:pPr>
      <w:r w:rsidRPr="002F0F27">
        <w:rPr>
          <w:lang w:val="en-GB"/>
        </w:rPr>
        <w:t>The EU developed various funds called “European structural and investment funds” (European Regional Development Fund, European Social Fund</w:t>
      </w:r>
      <w:r>
        <w:rPr>
          <w:lang w:val="en-GB"/>
        </w:rPr>
        <w:t xml:space="preserve"> Plus</w:t>
      </w:r>
      <w:r w:rsidRPr="002F0F27">
        <w:rPr>
          <w:lang w:val="en-GB"/>
        </w:rPr>
        <w:t>, Cohesion Fund, European Agricultural Fund for Rural Development, European Maritime and Fisheries Fund</w:t>
      </w:r>
      <w:r>
        <w:rPr>
          <w:lang w:val="en-GB"/>
        </w:rPr>
        <w:t>, Just Transition Fund</w:t>
      </w:r>
      <w:r w:rsidRPr="002F0F27">
        <w:rPr>
          <w:lang w:val="en-GB"/>
        </w:rPr>
        <w:t xml:space="preserve">). They can be used by Member States for a wide range of measures. Although the EU monitors their use, there may be a risk that some countries </w:t>
      </w:r>
      <w:hyperlink r:id="rId102" w:history="1">
        <w:r w:rsidRPr="00F27D6D">
          <w:rPr>
            <w:rStyle w:val="Hyperlink"/>
            <w:lang w:val="en-GB"/>
          </w:rPr>
          <w:t>use them in a way that may not comply with the CRPD</w:t>
        </w:r>
      </w:hyperlink>
      <w:r w:rsidRPr="002F0F27">
        <w:rPr>
          <w:lang w:val="en-GB"/>
        </w:rPr>
        <w:t xml:space="preserve">. </w:t>
      </w:r>
    </w:p>
    <w:p w14:paraId="366BE336" w14:textId="2BD539E5" w:rsidR="001712E6" w:rsidRDefault="001712E6" w:rsidP="000E1E5E">
      <w:pPr>
        <w:spacing w:after="120" w:line="276" w:lineRule="auto"/>
        <w:rPr>
          <w:lang w:val="en-GB"/>
        </w:rPr>
      </w:pPr>
      <w:r>
        <w:rPr>
          <w:lang w:val="en-GB"/>
        </w:rPr>
        <w:t xml:space="preserve">Following the COVID-19 pandemic new funding has been made available to help EU Member States recover economically and socially. The rules governing the use of this new funding, known as the </w:t>
      </w:r>
      <w:hyperlink r:id="rId103" w:history="1">
        <w:r w:rsidRPr="00897F55">
          <w:rPr>
            <w:rStyle w:val="Hyperlink"/>
            <w:lang w:val="en-GB"/>
          </w:rPr>
          <w:t>Recovery and Resilience Facility</w:t>
        </w:r>
      </w:hyperlink>
      <w:r>
        <w:rPr>
          <w:lang w:val="en-GB"/>
        </w:rPr>
        <w:t xml:space="preserve">, are more flexible and increases risk of investments that are not compliant with the CRPD, as has </w:t>
      </w:r>
      <w:hyperlink r:id="rId104" w:history="1">
        <w:r w:rsidRPr="00694D09">
          <w:rPr>
            <w:rStyle w:val="Hyperlink"/>
            <w:lang w:val="en-GB"/>
          </w:rPr>
          <w:t>already been witnessed by disability organisations</w:t>
        </w:r>
      </w:hyperlink>
      <w:r>
        <w:rPr>
          <w:lang w:val="en-GB"/>
        </w:rPr>
        <w:t>.</w:t>
      </w:r>
    </w:p>
    <w:p w14:paraId="2E29DD2E" w14:textId="409FCE9D" w:rsidR="00F63E40" w:rsidRDefault="00F63E40" w:rsidP="000E1E5E">
      <w:pPr>
        <w:spacing w:after="120" w:line="276" w:lineRule="auto"/>
        <w:rPr>
          <w:lang w:val="en-GB"/>
        </w:rPr>
      </w:pPr>
      <w:r w:rsidRPr="46A3B474">
        <w:rPr>
          <w:lang w:val="en-GB"/>
        </w:rPr>
        <w:t xml:space="preserve">As part of the European Strategy on the Rights of Persons with Disabilities, in November 2024 the European Commission released a </w:t>
      </w:r>
      <w:hyperlink r:id="rId105" w:history="1">
        <w:r w:rsidRPr="46A3B474">
          <w:rPr>
            <w:rStyle w:val="Hyperlink"/>
            <w:lang w:val="en-GB"/>
          </w:rPr>
          <w:t>Guidance on Independent Living and Inclusion in the Community</w:t>
        </w:r>
      </w:hyperlink>
      <w:r w:rsidRPr="46A3B474">
        <w:rPr>
          <w:lang w:val="en-GB"/>
        </w:rPr>
        <w:t>. The aim of the Guidance is to clarify which type of investments promote independent living and inclusion and avoid institutionalisation. It is however only a guidance document and is not legally binding</w:t>
      </w:r>
      <w:r>
        <w:rPr>
          <w:lang w:val="en-GB"/>
        </w:rPr>
        <w:t xml:space="preserve">. </w:t>
      </w:r>
    </w:p>
    <w:p w14:paraId="63F8544C" w14:textId="50531DF3" w:rsidR="001712E6" w:rsidRPr="002F0F27" w:rsidRDefault="001712E6"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31" w:name="_Hlk62736838"/>
      <w:r w:rsidRPr="002F0F27">
        <w:rPr>
          <w:b/>
          <w:lang w:val="en-GB"/>
        </w:rPr>
        <w:t xml:space="preserve">Relevant CRPD article: Article 19 </w:t>
      </w:r>
      <w:r>
        <w:rPr>
          <w:b/>
          <w:lang w:val="en-GB"/>
        </w:rPr>
        <w:t xml:space="preserve">- </w:t>
      </w:r>
      <w:r w:rsidRPr="002F0F27">
        <w:rPr>
          <w:b/>
          <w:lang w:val="en-GB"/>
        </w:rPr>
        <w:t>Living independently and being included in the community</w:t>
      </w:r>
    </w:p>
    <w:bookmarkEnd w:id="31"/>
    <w:p w14:paraId="6F3E5201" w14:textId="77777777" w:rsidR="00612003" w:rsidRPr="002F0F27" w:rsidRDefault="00612003" w:rsidP="00612003">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39C5AB03" w14:textId="44DCD358" w:rsidR="00612003" w:rsidRDefault="00612003" w:rsidP="00612003">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73A05">
        <w:rPr>
          <w:lang w:val="en-GB"/>
        </w:rPr>
        <w:t>-</w:t>
      </w:r>
      <w:r>
        <w:rPr>
          <w:lang w:val="en-GB"/>
        </w:rPr>
        <w:t xml:space="preserve"> </w:t>
      </w:r>
      <w:r w:rsidRPr="00973A05">
        <w:rPr>
          <w:lang w:val="en-GB"/>
        </w:rPr>
        <w:t xml:space="preserve">Provide information on the use of EU </w:t>
      </w:r>
      <w:r>
        <w:rPr>
          <w:lang w:val="en-GB"/>
        </w:rPr>
        <w:t xml:space="preserve">and national </w:t>
      </w:r>
      <w:r w:rsidRPr="00973A05">
        <w:rPr>
          <w:lang w:val="en-GB"/>
        </w:rPr>
        <w:t xml:space="preserve">funds, and measures taken to ensure that the funds are invested in line with the CRPD, </w:t>
      </w:r>
      <w:proofErr w:type="gramStart"/>
      <w:r w:rsidRPr="00973A05">
        <w:rPr>
          <w:lang w:val="en-GB"/>
        </w:rPr>
        <w:t>and in particular, with</w:t>
      </w:r>
      <w:proofErr w:type="gramEnd"/>
      <w:r w:rsidRPr="00973A05">
        <w:rPr>
          <w:lang w:val="en-GB"/>
        </w:rPr>
        <w:t xml:space="preserve"> the aim to promote community living and community-based support services</w:t>
      </w:r>
      <w:r>
        <w:rPr>
          <w:lang w:val="en-GB"/>
        </w:rPr>
        <w:t>,</w:t>
      </w:r>
      <w:r w:rsidRPr="00973A05">
        <w:rPr>
          <w:lang w:val="en-GB"/>
        </w:rPr>
        <w:t xml:space="preserve"> achieving</w:t>
      </w:r>
      <w:r>
        <w:rPr>
          <w:lang w:val="en-GB"/>
        </w:rPr>
        <w:t xml:space="preserve"> </w:t>
      </w:r>
      <w:r w:rsidRPr="00973A05">
        <w:rPr>
          <w:lang w:val="en-GB"/>
        </w:rPr>
        <w:t xml:space="preserve">deinstitutionalisation and </w:t>
      </w:r>
      <w:r>
        <w:rPr>
          <w:lang w:val="en-GB"/>
        </w:rPr>
        <w:t>i</w:t>
      </w:r>
      <w:r w:rsidRPr="00973A05">
        <w:rPr>
          <w:lang w:val="en-GB"/>
        </w:rPr>
        <w:t xml:space="preserve">ndependent </w:t>
      </w:r>
      <w:r>
        <w:rPr>
          <w:lang w:val="en-GB"/>
        </w:rPr>
        <w:t>l</w:t>
      </w:r>
      <w:r w:rsidRPr="00973A05">
        <w:rPr>
          <w:lang w:val="en-GB"/>
        </w:rPr>
        <w:t>iving of persons with disabilities.</w:t>
      </w:r>
    </w:p>
    <w:p w14:paraId="798848E4" w14:textId="014B1DDF" w:rsidR="00D639BD" w:rsidRPr="002F0F27" w:rsidRDefault="00D639BD"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4B6F1706" w14:textId="2999AE1D" w:rsidR="008C2952" w:rsidRDefault="00D639BD"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73A05">
        <w:rPr>
          <w:lang w:val="en-GB"/>
        </w:rPr>
        <w:t>-</w:t>
      </w:r>
      <w:r>
        <w:rPr>
          <w:lang w:val="en-GB"/>
        </w:rPr>
        <w:t xml:space="preserve"> </w:t>
      </w:r>
      <w:r w:rsidRPr="00973A05">
        <w:rPr>
          <w:lang w:val="en-GB"/>
        </w:rPr>
        <w:t>“Calls upon the State party to re-examine the allocation of funds, including the regional funds obtained from the EU, dedicated to the provision of support services for persons with disabilities, and the structure and functioning of the small community living centres, and ensure the full compliance with the provisions of article 19 of the Convention.” - as in CRPD Concluding Observations to Hungary (</w:t>
      </w:r>
      <w:hyperlink r:id="rId106" w:history="1">
        <w:r w:rsidRPr="00973A05">
          <w:rPr>
            <w:rStyle w:val="Hyperlink"/>
            <w:u w:val="none"/>
            <w:shd w:val="clear" w:color="auto" w:fill="FFFFFF"/>
            <w:lang w:val="en-GB"/>
          </w:rPr>
          <w:t>CRPD/C/HUN/CO/1</w:t>
        </w:r>
      </w:hyperlink>
      <w:r w:rsidRPr="00973A05">
        <w:rPr>
          <w:shd w:val="clear" w:color="auto" w:fill="FFFFFF"/>
          <w:lang w:val="en-GB"/>
        </w:rPr>
        <w:t>)</w:t>
      </w:r>
      <w:r w:rsidRPr="00973A05">
        <w:rPr>
          <w:lang w:val="en-GB"/>
        </w:rPr>
        <w:t xml:space="preserve">, paragraph 35. </w:t>
      </w:r>
      <w:r w:rsidR="00077F28">
        <w:rPr>
          <w:lang w:val="en-GB"/>
        </w:rPr>
        <w:t xml:space="preserve"> </w:t>
      </w:r>
      <w:r w:rsidR="008C2952">
        <w:rPr>
          <w:lang w:val="en-GB"/>
        </w:rPr>
        <w:t xml:space="preserve"> </w:t>
      </w:r>
    </w:p>
    <w:p w14:paraId="71F77D8C" w14:textId="30045D04" w:rsidR="00B45F44" w:rsidRPr="002F0F27" w:rsidRDefault="00B45F44" w:rsidP="000E1E5E">
      <w:pPr>
        <w:pStyle w:val="Heading2"/>
        <w:spacing w:after="120"/>
        <w:rPr>
          <w:lang w:val="en-GB"/>
        </w:rPr>
      </w:pPr>
      <w:bookmarkStart w:id="32" w:name="_Toc202802292"/>
      <w:r w:rsidRPr="57D55642">
        <w:rPr>
          <w:lang w:val="en-GB"/>
        </w:rPr>
        <w:lastRenderedPageBreak/>
        <w:t>Humanitarian action</w:t>
      </w:r>
      <w:r w:rsidR="002833B9" w:rsidRPr="57D55642">
        <w:rPr>
          <w:lang w:val="en-GB"/>
        </w:rPr>
        <w:t>, climate</w:t>
      </w:r>
      <w:r w:rsidR="00BD4D28" w:rsidRPr="57D55642">
        <w:rPr>
          <w:lang w:val="en-GB"/>
        </w:rPr>
        <w:t xml:space="preserve"> </w:t>
      </w:r>
      <w:r w:rsidR="008A5FCF" w:rsidRPr="57D55642">
        <w:rPr>
          <w:lang w:val="en-GB"/>
        </w:rPr>
        <w:t>and DRR</w:t>
      </w:r>
      <w:bookmarkEnd w:id="32"/>
    </w:p>
    <w:p w14:paraId="3E985BE5" w14:textId="77777777" w:rsidR="00B45F44" w:rsidRPr="002F0F27" w:rsidRDefault="00B45F44" w:rsidP="000E1E5E">
      <w:pPr>
        <w:pStyle w:val="Heading3"/>
        <w:spacing w:after="120" w:line="276" w:lineRule="auto"/>
        <w:rPr>
          <w:lang w:val="en-GB"/>
        </w:rPr>
      </w:pPr>
      <w:bookmarkStart w:id="33" w:name="_Toc202802293"/>
      <w:r w:rsidRPr="002F0F27">
        <w:rPr>
          <w:lang w:val="en-GB"/>
        </w:rPr>
        <w:t>Civil protection</w:t>
      </w:r>
      <w:r>
        <w:rPr>
          <w:lang w:val="en-GB"/>
        </w:rPr>
        <w:t xml:space="preserve"> and h</w:t>
      </w:r>
      <w:r w:rsidRPr="002F0F27">
        <w:rPr>
          <w:lang w:val="en-GB"/>
        </w:rPr>
        <w:t>umanitarian action</w:t>
      </w:r>
      <w:r w:rsidRPr="002F0F27">
        <w:rPr>
          <w:rStyle w:val="FootnoteReference"/>
          <w:lang w:val="en-GB"/>
        </w:rPr>
        <w:footnoteReference w:id="17"/>
      </w:r>
      <w:bookmarkEnd w:id="33"/>
    </w:p>
    <w:p w14:paraId="760A39BA" w14:textId="77777777" w:rsidR="00B45F44" w:rsidRPr="002F0F27" w:rsidRDefault="00B45F44" w:rsidP="000E1E5E">
      <w:pPr>
        <w:spacing w:after="120" w:line="276" w:lineRule="auto"/>
        <w:rPr>
          <w:lang w:val="en-GB"/>
        </w:rPr>
      </w:pPr>
      <w:r w:rsidRPr="002F0F27">
        <w:rPr>
          <w:lang w:val="en-GB"/>
        </w:rPr>
        <w:t xml:space="preserve">The EU committed to 'strong progress' on each of the five core responsibility areas of the </w:t>
      </w:r>
      <w:hyperlink r:id="rId107" w:history="1">
        <w:r w:rsidRPr="00D758EC">
          <w:rPr>
            <w:rStyle w:val="Hyperlink"/>
            <w:lang w:val="en-GB"/>
          </w:rPr>
          <w:t>2017 Agenda for Humanity Summit</w:t>
        </w:r>
      </w:hyperlink>
      <w:r>
        <w:rPr>
          <w:lang w:val="en-GB"/>
        </w:rPr>
        <w:t xml:space="preserve"> </w:t>
      </w:r>
      <w:r w:rsidRPr="002F0F27">
        <w:rPr>
          <w:lang w:val="en-GB"/>
        </w:rPr>
        <w:t xml:space="preserve">in Istanbul. In June 2019, the EU Directorate-General for European Civil Protection and Humanitarian Aid Operation (ECHO published a </w:t>
      </w:r>
      <w:hyperlink r:id="rId108" w:history="1">
        <w:r w:rsidRPr="002F0F27">
          <w:rPr>
            <w:rStyle w:val="Hyperlink"/>
            <w:lang w:val="en-GB"/>
          </w:rPr>
          <w:t>Guidance Note on the Inclusion of Persons with Disabilities in EU-funded Humanitarian Aid Operations</w:t>
        </w:r>
      </w:hyperlink>
      <w:r w:rsidRPr="002F0F27">
        <w:rPr>
          <w:rStyle w:val="Hyperlink"/>
          <w:lang w:val="en-GB"/>
        </w:rPr>
        <w:t xml:space="preserve"> </w:t>
      </w:r>
      <w:r w:rsidRPr="00D758EC">
        <w:rPr>
          <w:rStyle w:val="Hyperlink"/>
          <w:color w:val="auto"/>
          <w:u w:val="none"/>
          <w:lang w:val="en-GB"/>
        </w:rPr>
        <w:t>(that will apply to the Member States of the EU</w:t>
      </w:r>
      <w:r w:rsidRPr="00D758EC">
        <w:rPr>
          <w:lang w:val="en-GB"/>
        </w:rPr>
        <w:t xml:space="preserve"> </w:t>
      </w:r>
      <w:r w:rsidRPr="00D758EC">
        <w:rPr>
          <w:rStyle w:val="Hyperlink"/>
          <w:color w:val="auto"/>
          <w:u w:val="none"/>
          <w:lang w:val="en-GB"/>
        </w:rPr>
        <w:t>where they are involved in humanitarian projects funded by the EU)</w:t>
      </w:r>
      <w:r w:rsidRPr="00D758EC">
        <w:rPr>
          <w:lang w:val="en-GB"/>
        </w:rPr>
        <w:t>.</w:t>
      </w:r>
      <w:r w:rsidRPr="002F0F27">
        <w:rPr>
          <w:lang w:val="en-GB"/>
        </w:rPr>
        <w:t xml:space="preserve"> This guidance note is related in purpose to the UN </w:t>
      </w:r>
      <w:hyperlink r:id="rId109"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01559719" w14:textId="797D53CA" w:rsidR="00B45F44" w:rsidRDefault="00B45F44" w:rsidP="001E3C21">
      <w:pPr>
        <w:spacing w:after="120" w:line="276" w:lineRule="auto"/>
        <w:rPr>
          <w:lang w:val="en-GB"/>
        </w:rPr>
      </w:pPr>
      <w:r w:rsidRPr="002F0F27">
        <w:rPr>
          <w:lang w:val="en-GB"/>
        </w:rPr>
        <w:t xml:space="preserve">In 2020 EDF provided comprehensive input into the review of the </w:t>
      </w:r>
      <w:hyperlink r:id="rId110" w:history="1">
        <w:r w:rsidRPr="002F0F27">
          <w:rPr>
            <w:rStyle w:val="Hyperlink"/>
            <w:lang w:val="en-GB"/>
          </w:rPr>
          <w:t>ECHO ‘Single Form’ Guidelines</w:t>
        </w:r>
      </w:hyperlink>
      <w:r w:rsidRPr="002F0F27">
        <w:rPr>
          <w:lang w:val="en-GB"/>
        </w:rPr>
        <w:t xml:space="preserve"> and to the ECHO ‘</w:t>
      </w:r>
      <w:hyperlink r:id="rId111" w:history="1">
        <w:r w:rsidRPr="002F0F27">
          <w:rPr>
            <w:rStyle w:val="Hyperlink"/>
            <w:lang w:val="en-GB"/>
          </w:rPr>
          <w:t>EC Communication on EU humanitarian aid</w:t>
        </w:r>
      </w:hyperlink>
      <w:r w:rsidRPr="002F0F27">
        <w:rPr>
          <w:lang w:val="en-GB"/>
        </w:rPr>
        <w:t xml:space="preserve">’. The Guidelines now contain some mention of disability inclusion, including reference to the Washington Group short set of questions for data disaggregation and the need for DPO </w:t>
      </w:r>
      <w:r w:rsidRPr="00A841AC">
        <w:rPr>
          <w:lang w:val="en-GB"/>
        </w:rPr>
        <w:t xml:space="preserve">participation, and </w:t>
      </w:r>
      <w:r w:rsidRPr="0030778E">
        <w:rPr>
          <w:lang w:val="en-GB"/>
        </w:rPr>
        <w:t>they apply to Member States where they are involved in projects funded by the EU</w:t>
      </w:r>
      <w:r w:rsidRPr="00A841AC">
        <w:rPr>
          <w:lang w:val="en-GB"/>
        </w:rPr>
        <w:t>.</w:t>
      </w:r>
      <w:r w:rsidRPr="00A841AC">
        <w:rPr>
          <w:rStyle w:val="FootnoteReference"/>
          <w:lang w:val="en-GB"/>
        </w:rPr>
        <w:footnoteReference w:id="18"/>
      </w:r>
      <w:r w:rsidRPr="002F0F27">
        <w:rPr>
          <w:lang w:val="en-GB"/>
        </w:rPr>
        <w:t xml:space="preserve"> </w:t>
      </w:r>
      <w:r w:rsidRPr="008A7DF3">
        <w:rPr>
          <w:lang w:val="en-GB"/>
        </w:rPr>
        <w:t>The Communication also makes explicit reference to persons with disabilities, but these are very light, following far short of the EDF recommendations.</w:t>
      </w:r>
    </w:p>
    <w:p w14:paraId="4DA2A8F0" w14:textId="751F22D2" w:rsidR="40ECD578" w:rsidRPr="009A4634" w:rsidRDefault="40ECD578" w:rsidP="001E3C21">
      <w:pPr>
        <w:spacing w:line="276" w:lineRule="auto"/>
        <w:rPr>
          <w:lang w:val="en-GB"/>
        </w:rPr>
      </w:pPr>
      <w:r w:rsidRPr="57D55642">
        <w:rPr>
          <w:rFonts w:eastAsia="Arial" w:cs="Arial"/>
          <w:szCs w:val="24"/>
          <w:lang w:val="en-US"/>
        </w:rPr>
        <w:t xml:space="preserve">The </w:t>
      </w:r>
      <w:r>
        <w:fldChar w:fldCharType="begin"/>
      </w:r>
      <w:r w:rsidRPr="0098284A">
        <w:rPr>
          <w:lang w:val="en-US"/>
        </w:rPr>
        <w:instrText>HYPERLINK "https://civil-protection-humanitarian-aid.ec.europa.eu/what/civil-protection/eu-civil-protection-mechanism_en"</w:instrText>
      </w:r>
      <w:r>
        <w:fldChar w:fldCharType="separate"/>
      </w:r>
      <w:r w:rsidRPr="57D55642">
        <w:rPr>
          <w:rStyle w:val="Hyperlink"/>
          <w:rFonts w:eastAsia="Arial" w:cs="Arial"/>
          <w:color w:val="0563C1"/>
          <w:szCs w:val="24"/>
          <w:lang w:val="en-US"/>
        </w:rPr>
        <w:t>Union Civil Protection Mechanism</w:t>
      </w:r>
      <w:r>
        <w:fldChar w:fldCharType="end"/>
      </w:r>
      <w:r w:rsidRPr="57D55642">
        <w:rPr>
          <w:rFonts w:eastAsia="Arial" w:cs="Arial"/>
          <w:szCs w:val="24"/>
          <w:lang w:val="en-US"/>
        </w:rPr>
        <w:t xml:space="preserve"> (UCPM) strengthens EU-wide cooperation in disaster prevention, preparedness, and response. Member States must assess risks, maintain protection capacities, </w:t>
      </w:r>
      <w:proofErr w:type="gramStart"/>
      <w:r w:rsidRPr="57D55642">
        <w:rPr>
          <w:rFonts w:eastAsia="Arial" w:cs="Arial"/>
          <w:szCs w:val="24"/>
          <w:lang w:val="en-US"/>
        </w:rPr>
        <w:t>offer assistance</w:t>
      </w:r>
      <w:proofErr w:type="gramEnd"/>
      <w:r w:rsidRPr="57D55642">
        <w:rPr>
          <w:rFonts w:eastAsia="Arial" w:cs="Arial"/>
          <w:szCs w:val="24"/>
          <w:lang w:val="en-US"/>
        </w:rPr>
        <w:t xml:space="preserve">, contribute to the Civil Protection Pool, and share data via the ERCC. It ensures coordinated action, rapid support, and collective resilience during emergencies. It contains no specific references to </w:t>
      </w:r>
      <w:proofErr w:type="gramStart"/>
      <w:r w:rsidRPr="57D55642">
        <w:rPr>
          <w:rFonts w:eastAsia="Arial" w:cs="Arial"/>
          <w:szCs w:val="24"/>
          <w:lang w:val="en-US"/>
        </w:rPr>
        <w:t>persons</w:t>
      </w:r>
      <w:proofErr w:type="gramEnd"/>
      <w:r w:rsidRPr="57D55642">
        <w:rPr>
          <w:rFonts w:eastAsia="Arial" w:cs="Arial"/>
          <w:szCs w:val="24"/>
          <w:lang w:val="en-US"/>
        </w:rPr>
        <w:t xml:space="preserve"> with disabilities other than including as ‘vulnerable’, and no obligations to ensure accessibility of early warning, evacuation and shelter.</w:t>
      </w:r>
    </w:p>
    <w:p w14:paraId="03D0F08B" w14:textId="4D346331" w:rsidR="57D55642" w:rsidRDefault="40ECD578" w:rsidP="001E3C21">
      <w:pPr>
        <w:spacing w:line="276" w:lineRule="auto"/>
        <w:rPr>
          <w:lang w:val="en-GB"/>
        </w:rPr>
      </w:pPr>
      <w:r w:rsidRPr="57D55642">
        <w:rPr>
          <w:rFonts w:eastAsia="Arial" w:cs="Arial"/>
          <w:szCs w:val="24"/>
          <w:lang w:val="en-US"/>
        </w:rPr>
        <w:t xml:space="preserve">In March 2025 the EU published the </w:t>
      </w:r>
      <w:hyperlink r:id="rId112" w:history="1">
        <w:r w:rsidRPr="57D55642">
          <w:rPr>
            <w:rStyle w:val="Hyperlink"/>
            <w:rFonts w:eastAsia="Arial" w:cs="Arial"/>
            <w:color w:val="0563C1"/>
            <w:szCs w:val="24"/>
            <w:lang w:val="en-US"/>
          </w:rPr>
          <w:t>EU Preparedness Union Strategy</w:t>
        </w:r>
      </w:hyperlink>
      <w:r w:rsidRPr="57D55642">
        <w:rPr>
          <w:rFonts w:eastAsia="Arial" w:cs="Arial"/>
          <w:szCs w:val="24"/>
          <w:lang w:val="en-US"/>
        </w:rPr>
        <w:t xml:space="preserve">. Disability is mentioned twice in the Communication document. Most importantly, Action 33 of the strategy is to develop guidelines on disability inclusive emergency response, including training of first responders. This is a positive step and </w:t>
      </w:r>
      <w:r w:rsidR="006D339A">
        <w:rPr>
          <w:rFonts w:eastAsia="Arial" w:cs="Arial"/>
          <w:szCs w:val="24"/>
          <w:lang w:val="en-US"/>
        </w:rPr>
        <w:t>M</w:t>
      </w:r>
      <w:r w:rsidRPr="57D55642">
        <w:rPr>
          <w:rFonts w:eastAsia="Arial" w:cs="Arial"/>
          <w:szCs w:val="24"/>
          <w:lang w:val="en-US"/>
        </w:rPr>
        <w:t xml:space="preserve">ember </w:t>
      </w:r>
      <w:r w:rsidR="006D339A">
        <w:rPr>
          <w:rFonts w:eastAsia="Arial" w:cs="Arial"/>
          <w:szCs w:val="24"/>
          <w:lang w:val="en-US"/>
        </w:rPr>
        <w:t>S</w:t>
      </w:r>
      <w:r w:rsidRPr="57D55642">
        <w:rPr>
          <w:rFonts w:eastAsia="Arial" w:cs="Arial"/>
          <w:szCs w:val="24"/>
          <w:lang w:val="en-US"/>
        </w:rPr>
        <w:t>tates should be ready to adjust national plans accordingly.</w:t>
      </w:r>
    </w:p>
    <w:p w14:paraId="67D5DB5E" w14:textId="241E9FE8" w:rsidR="00B45F44" w:rsidRDefault="00B45F44" w:rsidP="57D55642">
      <w:pPr>
        <w:spacing w:after="120" w:line="276" w:lineRule="auto"/>
        <w:rPr>
          <w:rFonts w:eastAsiaTheme="majorEastAsia" w:cstheme="majorBidi"/>
          <w:b/>
          <w:bCs/>
          <w:lang w:val="en-GB"/>
        </w:rPr>
      </w:pPr>
      <w:bookmarkStart w:id="34" w:name="_Toc202802294"/>
      <w:r w:rsidRPr="00B70020">
        <w:rPr>
          <w:rStyle w:val="Heading3Char"/>
          <w:lang w:val="en-GB"/>
        </w:rPr>
        <w:t xml:space="preserve">Climate </w:t>
      </w:r>
      <w:r w:rsidR="006D339A" w:rsidRPr="00B70020">
        <w:rPr>
          <w:rStyle w:val="Heading3Char"/>
          <w:lang w:val="en-GB"/>
        </w:rPr>
        <w:t>a</w:t>
      </w:r>
      <w:r w:rsidRPr="00B70020">
        <w:rPr>
          <w:rStyle w:val="Heading3Char"/>
          <w:lang w:val="en-GB"/>
        </w:rPr>
        <w:t>ction</w:t>
      </w:r>
      <w:bookmarkEnd w:id="34"/>
      <w:r w:rsidRPr="57D55642">
        <w:rPr>
          <w:rFonts w:eastAsiaTheme="majorEastAsia" w:cstheme="majorBidi"/>
          <w:b/>
          <w:bCs/>
          <w:lang w:val="en-GB"/>
        </w:rPr>
        <w:t xml:space="preserve"> </w:t>
      </w:r>
    </w:p>
    <w:p w14:paraId="124D91A6" w14:textId="45E95641" w:rsidR="00B45F44" w:rsidRPr="00903459" w:rsidRDefault="00B45F44" w:rsidP="000E1E5E">
      <w:pPr>
        <w:spacing w:after="120" w:line="276" w:lineRule="auto"/>
        <w:rPr>
          <w:lang w:val="en-GB"/>
        </w:rPr>
      </w:pPr>
      <w:r w:rsidRPr="57D55642">
        <w:rPr>
          <w:lang w:val="en-GB"/>
        </w:rPr>
        <w:t xml:space="preserve">The </w:t>
      </w:r>
      <w:hyperlink r:id="rId113">
        <w:r w:rsidRPr="57D55642">
          <w:rPr>
            <w:rStyle w:val="Hyperlink"/>
            <w:lang w:val="en-US"/>
          </w:rPr>
          <w:t>Conference of Parties (COP 29)</w:t>
        </w:r>
      </w:hyperlink>
      <w:r w:rsidRPr="57D55642">
        <w:rPr>
          <w:lang w:val="en-GB"/>
        </w:rPr>
        <w:t xml:space="preserve"> </w:t>
      </w:r>
      <w:r w:rsidR="006244E4" w:rsidRPr="57D55642">
        <w:rPr>
          <w:lang w:val="en-GB"/>
        </w:rPr>
        <w:t xml:space="preserve">took </w:t>
      </w:r>
      <w:r w:rsidRPr="57D55642">
        <w:rPr>
          <w:lang w:val="en-GB"/>
        </w:rPr>
        <w:t xml:space="preserve">place in Europe (Azerbaijan) in November 2024. Specific references to persons with disabilities are </w:t>
      </w:r>
      <w:r w:rsidR="00C9333E" w:rsidRPr="57D55642">
        <w:rPr>
          <w:lang w:val="en-GB"/>
        </w:rPr>
        <w:t xml:space="preserve">still </w:t>
      </w:r>
      <w:r w:rsidRPr="57D55642">
        <w:rPr>
          <w:lang w:val="en-GB"/>
        </w:rPr>
        <w:t>almost negligible in outcome documents</w:t>
      </w:r>
      <w:r w:rsidR="006D339A">
        <w:rPr>
          <w:lang w:val="en-GB"/>
        </w:rPr>
        <w:t xml:space="preserve">. </w:t>
      </w:r>
      <w:r w:rsidR="24BA6E0E" w:rsidRPr="57D55642">
        <w:rPr>
          <w:lang w:val="en-GB"/>
        </w:rPr>
        <w:t>The event was slightly more accessible to persons with physical disabilities than previous, but there is still virtually no effort made to ensure accessibility of information</w:t>
      </w:r>
      <w:r w:rsidRPr="57D55642">
        <w:rPr>
          <w:lang w:val="en-GB"/>
        </w:rPr>
        <w:t>. Disability is also not recognised as an official ‘Constituency’ within the UN climate mechanism. Climate negotiators from the EU and its Member States should use their influencing power to address all these gaps.</w:t>
      </w:r>
      <w:r w:rsidR="3EA3B2C0" w:rsidRPr="57D55642">
        <w:rPr>
          <w:lang w:val="en-GB"/>
        </w:rPr>
        <w:t xml:space="preserve"> </w:t>
      </w:r>
      <w:r w:rsidR="3EA3B2C0" w:rsidRPr="57D55642">
        <w:rPr>
          <w:lang w:val="en-GB"/>
        </w:rPr>
        <w:lastRenderedPageBreak/>
        <w:t>T</w:t>
      </w:r>
      <w:r w:rsidR="3EA3B2C0" w:rsidRPr="57D55642">
        <w:rPr>
          <w:rFonts w:eastAsia="Arial" w:cs="Arial"/>
          <w:szCs w:val="24"/>
          <w:lang w:val="en-GB"/>
        </w:rPr>
        <w:t xml:space="preserve">he </w:t>
      </w:r>
      <w:hyperlink r:id="rId114" w:history="1">
        <w:r w:rsidR="3EA3B2C0" w:rsidRPr="57D55642">
          <w:rPr>
            <w:rStyle w:val="Hyperlink"/>
            <w:rFonts w:eastAsia="Arial" w:cs="Arial"/>
            <w:color w:val="0563C1"/>
            <w:szCs w:val="24"/>
            <w:lang w:val="en-GB"/>
          </w:rPr>
          <w:t>EU Nationally Determined Contribution</w:t>
        </w:r>
      </w:hyperlink>
      <w:r w:rsidR="3EA3B2C0" w:rsidRPr="57D55642">
        <w:rPr>
          <w:rFonts w:eastAsia="Arial" w:cs="Arial"/>
          <w:szCs w:val="24"/>
          <w:lang w:val="en-GB"/>
        </w:rPr>
        <w:t xml:space="preserve"> (due to be updated in September 2025) still contains no reference to persons with disability.</w:t>
      </w:r>
    </w:p>
    <w:p w14:paraId="44D94161" w14:textId="77777777" w:rsidR="00B45F44" w:rsidRPr="002F0F27" w:rsidRDefault="00B45F44" w:rsidP="000E1E5E">
      <w:pPr>
        <w:pStyle w:val="Heading3"/>
        <w:spacing w:after="120" w:line="276" w:lineRule="auto"/>
        <w:rPr>
          <w:lang w:val="en-GB"/>
        </w:rPr>
      </w:pPr>
      <w:bookmarkStart w:id="35" w:name="_Toc202802295"/>
      <w:r w:rsidRPr="002F0F27">
        <w:rPr>
          <w:lang w:val="en-GB"/>
        </w:rPr>
        <w:t>Disaster Risk Reduction (DRR)</w:t>
      </w:r>
      <w:bookmarkEnd w:id="35"/>
    </w:p>
    <w:p w14:paraId="5DAE094B" w14:textId="15EBA960" w:rsidR="00B45F44" w:rsidRPr="002F0F27" w:rsidRDefault="00B45F44" w:rsidP="000E1E5E">
      <w:pPr>
        <w:autoSpaceDE w:val="0"/>
        <w:autoSpaceDN w:val="0"/>
        <w:adjustRightInd w:val="0"/>
        <w:spacing w:after="120" w:line="276" w:lineRule="auto"/>
        <w:rPr>
          <w:rFonts w:cs="Arial"/>
          <w:color w:val="000000"/>
          <w:lang w:val="en-GB"/>
        </w:rPr>
      </w:pPr>
      <w:r w:rsidRPr="57D55642">
        <w:rPr>
          <w:lang w:val="en-GB"/>
        </w:rPr>
        <w:t xml:space="preserve">In 2015, the EU and its Member States participated in development of the </w:t>
      </w:r>
      <w:hyperlink r:id="rId115">
        <w:r w:rsidRPr="57D55642">
          <w:rPr>
            <w:rStyle w:val="Hyperlink"/>
            <w:lang w:val="en-GB"/>
          </w:rPr>
          <w:t>Sendai Framework</w:t>
        </w:r>
      </w:hyperlink>
      <w:r w:rsidRPr="57D55642">
        <w:rPr>
          <w:lang w:val="en-GB"/>
        </w:rPr>
        <w:t xml:space="preserve">. </w:t>
      </w:r>
      <w:r w:rsidRPr="57D55642">
        <w:rPr>
          <w:rFonts w:cs="Arial"/>
          <w:color w:val="000000" w:themeColor="text1"/>
          <w:lang w:val="en-GB"/>
        </w:rPr>
        <w:t xml:space="preserve"> </w:t>
      </w:r>
    </w:p>
    <w:p w14:paraId="78A76107" w14:textId="212783CC" w:rsidR="00B45F44" w:rsidRPr="006D339A" w:rsidRDefault="00B45F44" w:rsidP="006D339A">
      <w:pPr>
        <w:autoSpaceDE w:val="0"/>
        <w:autoSpaceDN w:val="0"/>
        <w:adjustRightInd w:val="0"/>
        <w:spacing w:after="120" w:line="276" w:lineRule="auto"/>
        <w:rPr>
          <w:rFonts w:eastAsia="Arial" w:cs="Arial"/>
          <w:color w:val="000000" w:themeColor="text1"/>
          <w:szCs w:val="24"/>
          <w:lang w:val="en-GB"/>
        </w:rPr>
      </w:pPr>
      <w:r w:rsidRPr="57D55642">
        <w:rPr>
          <w:rFonts w:cs="Arial"/>
          <w:color w:val="000000" w:themeColor="text1"/>
          <w:lang w:val="en-GB"/>
        </w:rPr>
        <w:t xml:space="preserve">The </w:t>
      </w:r>
      <w:hyperlink r:id="rId116">
        <w:r w:rsidRPr="57D55642">
          <w:rPr>
            <w:rStyle w:val="Hyperlink"/>
            <w:rFonts w:cs="Arial"/>
            <w:lang w:val="en-GB"/>
          </w:rPr>
          <w:t>European Forum for Disaster Risk Reduction (EFDRR) Roadmap 2021-2030</w:t>
        </w:r>
      </w:hyperlink>
      <w:r w:rsidRPr="57D55642">
        <w:rPr>
          <w:rFonts w:cs="Arial"/>
          <w:color w:val="000000" w:themeColor="text1"/>
          <w:lang w:val="en-GB"/>
        </w:rPr>
        <w:t xml:space="preserve"> was adopted in November 2021 and is very inclusive of persons with disabilities. </w:t>
      </w:r>
      <w:r w:rsidR="11B1A622" w:rsidRPr="57D55642">
        <w:rPr>
          <w:rFonts w:eastAsia="Arial" w:cs="Arial"/>
          <w:color w:val="000000" w:themeColor="text1"/>
          <w:szCs w:val="24"/>
          <w:lang w:val="en-GB"/>
        </w:rPr>
        <w:t xml:space="preserve">The Global Platform on DRR 2025 took place in Geneva. The outcome has 5 strong references to disability inclusion, including data, leadership and participation. States should follow this call, especially with only 5 years remaining on the current Sendai Framework. </w:t>
      </w:r>
    </w:p>
    <w:p w14:paraId="48424121" w14:textId="77777777" w:rsidR="00B45F44" w:rsidRPr="002F0F27" w:rsidRDefault="00B45F44" w:rsidP="000E1E5E">
      <w:pPr>
        <w:pBdr>
          <w:top w:val="single" w:sz="4" w:space="1" w:color="auto"/>
          <w:left w:val="single" w:sz="4" w:space="4" w:color="auto"/>
          <w:bottom w:val="single" w:sz="4" w:space="1" w:color="auto"/>
          <w:right w:val="single" w:sz="4" w:space="4" w:color="auto"/>
        </w:pBdr>
        <w:spacing w:before="240" w:after="120" w:line="276" w:lineRule="auto"/>
        <w:rPr>
          <w:b/>
          <w:lang w:val="en-GB"/>
        </w:rPr>
      </w:pPr>
      <w:r w:rsidRPr="002F0F27">
        <w:rPr>
          <w:b/>
          <w:lang w:val="en-GB"/>
        </w:rPr>
        <w:t xml:space="preserve">Relevant CRPD Article: </w:t>
      </w:r>
      <w:r>
        <w:rPr>
          <w:b/>
          <w:lang w:val="en-GB"/>
        </w:rPr>
        <w:t xml:space="preserve">Article </w:t>
      </w:r>
      <w:r w:rsidRPr="002F0F27">
        <w:rPr>
          <w:b/>
          <w:lang w:val="en-GB"/>
        </w:rPr>
        <w:t xml:space="preserve">11 </w:t>
      </w:r>
      <w:r>
        <w:rPr>
          <w:b/>
          <w:lang w:val="en-GB"/>
        </w:rPr>
        <w:t xml:space="preserve">- </w:t>
      </w:r>
      <w:r w:rsidRPr="002F0F27">
        <w:rPr>
          <w:b/>
          <w:lang w:val="en-GB"/>
        </w:rPr>
        <w:t>Situations of risk and humanitarian emergencies</w:t>
      </w:r>
      <w:r w:rsidRPr="002F0F27">
        <w:rPr>
          <w:u w:val="single"/>
          <w:lang w:val="en-GB"/>
        </w:rPr>
        <w:t xml:space="preserve"> </w:t>
      </w:r>
    </w:p>
    <w:p w14:paraId="3B6B6873" w14:textId="77777777" w:rsidR="006D339A" w:rsidRDefault="00A65B15" w:rsidP="006D339A">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Suggested questions:</w:t>
      </w:r>
    </w:p>
    <w:p w14:paraId="7B61C0FA" w14:textId="77777777" w:rsidR="006D339A" w:rsidRDefault="006D339A" w:rsidP="006D339A">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 xml:space="preserve">- </w:t>
      </w:r>
      <w:r w:rsidR="69B76585" w:rsidRPr="006D339A">
        <w:rPr>
          <w:rFonts w:eastAsia="Arial" w:cs="Arial"/>
          <w:szCs w:val="24"/>
          <w:lang w:val="en-GB"/>
        </w:rPr>
        <w:t>How are national civil protection and disaster management authorities ensuring that persons with disabilities have equal access to early warning, evacuation and emergency shelter procedures? And how are persons with disabilities and their representative organisations meaningfully involved in this work?</w:t>
      </w:r>
    </w:p>
    <w:p w14:paraId="0A84F00F" w14:textId="79CA0F4A" w:rsidR="57D55642" w:rsidRPr="006D339A" w:rsidRDefault="006D339A" w:rsidP="57D55642">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 xml:space="preserve">- </w:t>
      </w:r>
      <w:r w:rsidR="69B76585" w:rsidRPr="006D339A">
        <w:rPr>
          <w:rFonts w:eastAsia="Arial" w:cs="Arial"/>
          <w:szCs w:val="24"/>
          <w:lang w:val="en-GB"/>
        </w:rPr>
        <w:t>How are your climate negotiators at national and international level ensuring persons with disabilities are included and involved in planning to address climate action? Specifically, how will you ensure that persons with disabilities are adequately referenced in the</w:t>
      </w:r>
      <w:r w:rsidR="69B76585" w:rsidRPr="006D339A">
        <w:rPr>
          <w:rFonts w:eastAsia="Arial" w:cs="Arial"/>
          <w:szCs w:val="24"/>
          <w:u w:val="single"/>
          <w:lang w:val="en-GB"/>
        </w:rPr>
        <w:t xml:space="preserve"> </w:t>
      </w:r>
      <w:hyperlink r:id="rId117" w:history="1">
        <w:r w:rsidR="69B76585" w:rsidRPr="006D339A">
          <w:rPr>
            <w:rStyle w:val="Hyperlink"/>
            <w:rFonts w:eastAsia="Arial" w:cs="Arial"/>
            <w:color w:val="0563C1"/>
            <w:szCs w:val="24"/>
            <w:lang w:val="en-GB"/>
          </w:rPr>
          <w:t>EU Nationally Determined Contribution</w:t>
        </w:r>
      </w:hyperlink>
      <w:r w:rsidR="69B76585" w:rsidRPr="006D339A">
        <w:rPr>
          <w:rFonts w:eastAsia="Arial" w:cs="Arial"/>
          <w:szCs w:val="24"/>
          <w:lang w:val="en-GB"/>
        </w:rPr>
        <w:t xml:space="preserve"> (due to be updated in September 2025)?</w:t>
      </w:r>
    </w:p>
    <w:p w14:paraId="30C964EF" w14:textId="7E59947C" w:rsidR="00B45F44" w:rsidRPr="00EB6B5E" w:rsidRDefault="00B45F44"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EB6B5E">
        <w:rPr>
          <w:u w:val="single"/>
          <w:lang w:val="en-GB"/>
        </w:rPr>
        <w:t>Suggested recommendations:</w:t>
      </w:r>
    </w:p>
    <w:p w14:paraId="4A3ADD03" w14:textId="43A08882" w:rsidR="00B45F44" w:rsidRPr="006D339A" w:rsidRDefault="00B45F44" w:rsidP="000E1E5E">
      <w:pPr>
        <w:pBdr>
          <w:top w:val="single" w:sz="4" w:space="1" w:color="auto"/>
          <w:left w:val="single" w:sz="4" w:space="4" w:color="auto"/>
          <w:bottom w:val="single" w:sz="4" w:space="1" w:color="auto"/>
          <w:right w:val="single" w:sz="4" w:space="4" w:color="auto"/>
        </w:pBdr>
        <w:spacing w:after="120" w:line="276" w:lineRule="auto"/>
        <w:rPr>
          <w:lang w:val="en-US"/>
        </w:rPr>
      </w:pPr>
      <w:r>
        <w:rPr>
          <w:lang w:val="en-GB"/>
        </w:rPr>
        <w:t xml:space="preserve">- Ensure the use of </w:t>
      </w:r>
      <w:r w:rsidRPr="00E47987">
        <w:rPr>
          <w:lang w:val="en-GB"/>
        </w:rPr>
        <w:t>Washington Group short set of questions for data disaggregation and participation</w:t>
      </w:r>
      <w:r>
        <w:rPr>
          <w:lang w:val="en-GB"/>
        </w:rPr>
        <w:t xml:space="preserve"> of organisations of persons with disabilities</w:t>
      </w:r>
      <w:r w:rsidRPr="00E47987">
        <w:rPr>
          <w:lang w:val="en-GB"/>
        </w:rPr>
        <w:t xml:space="preserve"> </w:t>
      </w:r>
      <w:r w:rsidRPr="00EB6B5E">
        <w:rPr>
          <w:lang w:val="en-GB"/>
        </w:rPr>
        <w:t xml:space="preserve">in </w:t>
      </w:r>
      <w:r>
        <w:rPr>
          <w:lang w:val="en-GB"/>
        </w:rPr>
        <w:t xml:space="preserve">EU </w:t>
      </w:r>
      <w:r w:rsidRPr="00EB6B5E">
        <w:rPr>
          <w:lang w:val="en-GB"/>
        </w:rPr>
        <w:t>projects</w:t>
      </w:r>
      <w:r>
        <w:rPr>
          <w:lang w:val="en-GB"/>
        </w:rPr>
        <w:t xml:space="preserve"> implemented by Member States</w:t>
      </w:r>
      <w:r w:rsidRPr="00EB6B5E">
        <w:rPr>
          <w:lang w:val="en-GB"/>
        </w:rPr>
        <w:t>, i</w:t>
      </w:r>
      <w:r w:rsidRPr="00E47987">
        <w:rPr>
          <w:lang w:val="en-GB"/>
        </w:rPr>
        <w:t xml:space="preserve">n line with the </w:t>
      </w:r>
      <w:hyperlink r:id="rId118" w:history="1">
        <w:r w:rsidRPr="00E47987">
          <w:rPr>
            <w:rStyle w:val="Hyperlink"/>
            <w:lang w:val="en-GB"/>
          </w:rPr>
          <w:t>ECHO ‘Single Form’ Guidelines</w:t>
        </w:r>
      </w:hyperlink>
      <w:r w:rsidRPr="00E47987">
        <w:rPr>
          <w:lang w:val="en-GB"/>
        </w:rPr>
        <w:t xml:space="preserve"> and the ECH</w:t>
      </w:r>
      <w:r w:rsidRPr="002F0F27">
        <w:rPr>
          <w:lang w:val="en-GB"/>
        </w:rPr>
        <w:t>O ‘</w:t>
      </w:r>
      <w:hyperlink r:id="rId119" w:history="1">
        <w:r w:rsidRPr="002F0F27">
          <w:rPr>
            <w:rStyle w:val="Hyperlink"/>
            <w:lang w:val="en-GB"/>
          </w:rPr>
          <w:t>EC Communication on EU humanitarian aid</w:t>
        </w:r>
      </w:hyperlink>
      <w:r>
        <w:rPr>
          <w:lang w:val="en-GB"/>
        </w:rPr>
        <w:t>”.</w:t>
      </w:r>
    </w:p>
    <w:p w14:paraId="4F3D9D32" w14:textId="77777777" w:rsidR="00B45F44" w:rsidRPr="0036281D" w:rsidRDefault="00B45F44"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Take</w:t>
      </w:r>
      <w:r w:rsidRPr="002F0F27">
        <w:rPr>
          <w:lang w:val="en-GB"/>
        </w:rPr>
        <w:t xml:space="preserve"> steps and </w:t>
      </w:r>
      <w:r>
        <w:rPr>
          <w:lang w:val="en-GB"/>
        </w:rPr>
        <w:t xml:space="preserve">develop </w:t>
      </w:r>
      <w:r w:rsidRPr="002F0F27">
        <w:rPr>
          <w:lang w:val="en-GB"/>
        </w:rPr>
        <w:t xml:space="preserve">timeframe to ensure the </w:t>
      </w:r>
      <w:r>
        <w:rPr>
          <w:lang w:val="en-GB"/>
        </w:rPr>
        <w:t xml:space="preserve">EC Disaster Resilience Goals (DRG) are in line with </w:t>
      </w:r>
      <w:r w:rsidRPr="002F0F27">
        <w:rPr>
          <w:lang w:val="en-GB"/>
        </w:rPr>
        <w:t xml:space="preserve">global </w:t>
      </w:r>
      <w:hyperlink r:id="rId120" w:history="1">
        <w:r w:rsidRPr="002F0F27">
          <w:rPr>
            <w:rStyle w:val="Hyperlink"/>
            <w:lang w:val="en-GB"/>
          </w:rPr>
          <w:t>monitoring of the Sendai framework</w:t>
        </w:r>
      </w:hyperlink>
      <w:r w:rsidRPr="002F0F27">
        <w:rPr>
          <w:lang w:val="en-GB"/>
        </w:rPr>
        <w:t xml:space="preserve"> and the </w:t>
      </w:r>
      <w:hyperlink r:id="rId121" w:history="1">
        <w:r w:rsidRPr="002F0F27">
          <w:rPr>
            <w:rStyle w:val="Hyperlink"/>
            <w:lang w:val="en-GB"/>
          </w:rPr>
          <w:t>European DRR roadmap (2021-2030)</w:t>
        </w:r>
      </w:hyperlink>
      <w:r>
        <w:rPr>
          <w:lang w:val="en-GB"/>
        </w:rPr>
        <w:t xml:space="preserve"> at national level.</w:t>
      </w:r>
      <w:r w:rsidRPr="002F0F27">
        <w:rPr>
          <w:lang w:val="en-GB"/>
        </w:rPr>
        <w:t xml:space="preserve"> </w:t>
      </w:r>
    </w:p>
    <w:p w14:paraId="61A75D4C" w14:textId="2C82F62D" w:rsidR="000C755B" w:rsidRPr="000C755B" w:rsidRDefault="000C755B" w:rsidP="000C755B">
      <w:pPr>
        <w:pStyle w:val="Heading2"/>
        <w:rPr>
          <w:lang w:val="en-GB"/>
        </w:rPr>
      </w:pPr>
      <w:bookmarkStart w:id="36" w:name="_Toc156823061"/>
      <w:bookmarkStart w:id="37" w:name="_Toc202802296"/>
      <w:r w:rsidRPr="000C755B">
        <w:rPr>
          <w:lang w:val="en-GB"/>
        </w:rPr>
        <w:t>International cooperation</w:t>
      </w:r>
      <w:bookmarkEnd w:id="36"/>
      <w:bookmarkEnd w:id="37"/>
      <w:r w:rsidRPr="000C755B">
        <w:rPr>
          <w:lang w:val="en-GB"/>
        </w:rPr>
        <w:t xml:space="preserve"> </w:t>
      </w:r>
    </w:p>
    <w:p w14:paraId="6CB32012" w14:textId="77777777" w:rsidR="000C755B" w:rsidRDefault="000C755B" w:rsidP="000C755B">
      <w:pPr>
        <w:spacing w:after="240" w:line="276" w:lineRule="auto"/>
        <w:rPr>
          <w:lang w:val="en-GB"/>
        </w:rPr>
      </w:pPr>
      <w:r>
        <w:rPr>
          <w:lang w:val="en-GB"/>
        </w:rPr>
        <w:t xml:space="preserve">On 19 May 2017, the Council adopted a new </w:t>
      </w:r>
      <w:hyperlink r:id="rId122" w:history="1">
        <w:r>
          <w:rPr>
            <w:rStyle w:val="Hyperlink"/>
            <w:lang w:val="en-GB"/>
          </w:rPr>
          <w:t>European Consensus on Development</w:t>
        </w:r>
      </w:hyperlink>
      <w:r>
        <w:rPr>
          <w:lang w:val="en-GB"/>
        </w:rPr>
        <w:t xml:space="preserve">. This joint statement by the three European institutions (European Parliament, the European Commission and the Council) sets out a framework for development cooperation for the EU and its Member States. The document is a direct response by the EU to the 2030 Agenda and the Sustainable Development Goals (SDGs), when it comes to international cooperation. Specifically, the Consensus on Development </w:t>
      </w:r>
      <w:r>
        <w:rPr>
          <w:lang w:val="en-GB"/>
        </w:rPr>
        <w:lastRenderedPageBreak/>
        <w:t>notes that “t</w:t>
      </w:r>
      <w:r w:rsidRPr="00E54671">
        <w:rPr>
          <w:lang w:val="en-GB"/>
        </w:rPr>
        <w:t>he EU and its Member State</w:t>
      </w:r>
      <w:r>
        <w:rPr>
          <w:lang w:val="en-GB"/>
        </w:rPr>
        <w:t xml:space="preserve">s </w:t>
      </w:r>
      <w:r w:rsidRPr="00E54671">
        <w:rPr>
          <w:lang w:val="en-GB"/>
        </w:rPr>
        <w:t>will take into account the specific needs of persons with disabilities in their development</w:t>
      </w:r>
      <w:r>
        <w:rPr>
          <w:lang w:val="en-GB"/>
        </w:rPr>
        <w:t xml:space="preserve"> </w:t>
      </w:r>
      <w:r w:rsidRPr="00E54671">
        <w:rPr>
          <w:lang w:val="en-GB"/>
        </w:rPr>
        <w:t>cooperation</w:t>
      </w:r>
      <w:r>
        <w:rPr>
          <w:lang w:val="en-GB"/>
        </w:rPr>
        <w:t>.”</w:t>
      </w:r>
    </w:p>
    <w:p w14:paraId="2EE24F39" w14:textId="77777777" w:rsidR="000C755B" w:rsidRDefault="000C755B" w:rsidP="000C755B">
      <w:pPr>
        <w:spacing w:after="240" w:line="276" w:lineRule="auto"/>
        <w:rPr>
          <w:lang w:val="en-GB"/>
        </w:rPr>
      </w:pPr>
      <w:r>
        <w:rPr>
          <w:lang w:val="en-GB"/>
        </w:rPr>
        <w:t xml:space="preserve">The explicit reference to the rights of persons with disabilities within the EU Consensus on Development symbolises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plan is crucial to strengthen the rights of persons with disabilities worldwide. It mentions that persons with disabilities will not be left behind and multiple discrimination towards vulnerable individuals will be specifically addressed. </w:t>
      </w:r>
    </w:p>
    <w:p w14:paraId="3B05FAC6" w14:textId="77777777" w:rsidR="000C755B" w:rsidRDefault="000C755B" w:rsidP="000C755B">
      <w:pPr>
        <w:spacing w:after="240" w:line="276" w:lineRule="auto"/>
        <w:rPr>
          <w:lang w:val="en-GB"/>
        </w:rPr>
      </w:pPr>
      <w:r w:rsidRPr="00204EE1">
        <w:rPr>
          <w:rFonts w:eastAsiaTheme="majorEastAsia" w:cs="Times New Roman"/>
          <w:bCs/>
          <w:lang w:val="en-GB"/>
        </w:rPr>
        <w:t>Section six of th</w:t>
      </w:r>
      <w:r w:rsidRPr="0009506D">
        <w:rPr>
          <w:rFonts w:eastAsiaTheme="majorEastAsia" w:cs="Times New Roman"/>
          <w:bCs/>
          <w:lang w:val="en-GB"/>
        </w:rPr>
        <w:t xml:space="preserve">e </w:t>
      </w:r>
      <w:hyperlink r:id="rId123" w:history="1">
        <w:r w:rsidRPr="0009506D">
          <w:rPr>
            <w:rFonts w:eastAsiaTheme="majorEastAsia" w:cs="Times New Roman"/>
            <w:bCs/>
            <w:color w:val="0563C1" w:themeColor="hyperlink"/>
            <w:u w:val="single"/>
            <w:lang w:val="en-GB"/>
          </w:rPr>
          <w:t>Strategy for the Rights of Persons with Disabilities 2021-2030</w:t>
        </w:r>
      </w:hyperlink>
      <w:r w:rsidRPr="0009506D">
        <w:rPr>
          <w:rFonts w:eastAsiaTheme="majorEastAsia" w:cs="Times New Roman"/>
          <w:bCs/>
          <w:lang w:val="en-GB"/>
        </w:rPr>
        <w:t xml:space="preserve"> discusses </w:t>
      </w:r>
      <w:r w:rsidRPr="00204EE1">
        <w:rPr>
          <w:rFonts w:eastAsiaTheme="majorEastAsia" w:cs="Times New Roman"/>
          <w:bCs/>
          <w:lang w:val="en-GB"/>
        </w:rPr>
        <w:t>promoting the rights of persons with disabilities globally</w:t>
      </w:r>
      <w:r>
        <w:rPr>
          <w:rFonts w:eastAsiaTheme="majorEastAsia" w:cs="Times New Roman"/>
          <w:bCs/>
          <w:lang w:val="en-GB"/>
        </w:rPr>
        <w:t xml:space="preserve">. </w:t>
      </w:r>
      <w:r w:rsidRPr="002F0F27">
        <w:rPr>
          <w:lang w:val="en-GB"/>
        </w:rPr>
        <w:t xml:space="preserve">While the Strategy mostly focuses on EU policies, it </w:t>
      </w:r>
      <w:r>
        <w:rPr>
          <w:lang w:val="en-GB"/>
        </w:rPr>
        <w:t>notes that the EU together with its Member States shall p</w:t>
      </w:r>
      <w:r w:rsidRPr="0009506D">
        <w:rPr>
          <w:lang w:val="en-GB"/>
        </w:rPr>
        <w:t>rovide technical assistance to partner countries’ administrations through their programmes and facilities</w:t>
      </w:r>
      <w:r>
        <w:rPr>
          <w:lang w:val="en-GB"/>
        </w:rPr>
        <w:t>.</w:t>
      </w:r>
    </w:p>
    <w:p w14:paraId="6F725931" w14:textId="77777777" w:rsidR="000C755B" w:rsidRPr="00F3522F" w:rsidRDefault="000C755B" w:rsidP="000C755B">
      <w:pPr>
        <w:spacing w:after="240" w:line="276" w:lineRule="auto"/>
        <w:rPr>
          <w:lang w:val="en-US"/>
        </w:rPr>
      </w:pPr>
      <w:r>
        <w:rPr>
          <w:lang w:val="en-GB"/>
        </w:rPr>
        <w:t>In December 2020 the EU also adopted t</w:t>
      </w:r>
      <w:r w:rsidRPr="00113AF5">
        <w:rPr>
          <w:lang w:val="en-GB"/>
        </w:rPr>
        <w:t xml:space="preserve">he </w:t>
      </w:r>
      <w:hyperlink r:id="rId124" w:history="1">
        <w:r w:rsidRPr="00113AF5">
          <w:rPr>
            <w:rStyle w:val="Hyperlink"/>
            <w:lang w:val="en-GB"/>
          </w:rPr>
          <w:t>EU Action Plan on Human Rights and Democracy 2020-2024</w:t>
        </w:r>
      </w:hyperlink>
      <w:r>
        <w:rPr>
          <w:lang w:val="en-GB"/>
        </w:rPr>
        <w:t xml:space="preserve"> which </w:t>
      </w:r>
      <w:r w:rsidRPr="00113AF5">
        <w:rPr>
          <w:lang w:val="en-GB"/>
        </w:rPr>
        <w:t>set the level of ambition</w:t>
      </w:r>
      <w:r>
        <w:rPr>
          <w:lang w:val="en-GB"/>
        </w:rPr>
        <w:t xml:space="preserve"> </w:t>
      </w:r>
      <w:r w:rsidRPr="00113AF5">
        <w:rPr>
          <w:lang w:val="en-GB"/>
        </w:rPr>
        <w:t>and defines the priorities of the EU and its Member States in this field in relations with all</w:t>
      </w:r>
      <w:r>
        <w:rPr>
          <w:lang w:val="en-GB"/>
        </w:rPr>
        <w:t xml:space="preserve"> third countries. The Action plan notes that the EU and Member States shall “</w:t>
      </w:r>
      <w:r>
        <w:rPr>
          <w:lang w:val="en-US"/>
        </w:rPr>
        <w:t>a</w:t>
      </w:r>
      <w:r w:rsidRPr="00113AF5">
        <w:rPr>
          <w:lang w:val="en-US"/>
        </w:rPr>
        <w:t>dvocate for third countries to ratify and implement the UN Convention on the Rights of Persons with Disabilities</w:t>
      </w:r>
      <w:r>
        <w:rPr>
          <w:lang w:val="en-US"/>
        </w:rPr>
        <w:t>; a</w:t>
      </w:r>
      <w:r w:rsidRPr="00113AF5">
        <w:rPr>
          <w:lang w:val="en-US"/>
        </w:rPr>
        <w:t>ssist to prevent and remove attitudinal, institutional and environmental barriers</w:t>
      </w:r>
      <w:r>
        <w:rPr>
          <w:lang w:val="en-US"/>
        </w:rPr>
        <w:t>; e</w:t>
      </w:r>
      <w:r w:rsidRPr="00113AF5">
        <w:rPr>
          <w:lang w:val="en-US"/>
        </w:rPr>
        <w:t>nsure accessibility to infrastructure, transport, information and communication technologies (ICT)</w:t>
      </w:r>
      <w:r>
        <w:rPr>
          <w:lang w:val="en-US"/>
        </w:rPr>
        <w:t xml:space="preserve">; </w:t>
      </w:r>
      <w:r w:rsidRPr="00113AF5">
        <w:rPr>
          <w:lang w:val="en-US"/>
        </w:rPr>
        <w:t>and</w:t>
      </w:r>
      <w:r>
        <w:rPr>
          <w:lang w:val="en-US"/>
        </w:rPr>
        <w:t xml:space="preserve"> </w:t>
      </w:r>
      <w:r w:rsidRPr="00113AF5">
        <w:rPr>
          <w:lang w:val="en-US"/>
        </w:rPr>
        <w:t>ensure inclusive services, such as quality education, including distance learning, and healthcare, justice and employment.</w:t>
      </w:r>
      <w:r>
        <w:rPr>
          <w:lang w:val="en-US"/>
        </w:rPr>
        <w:t>”</w:t>
      </w:r>
    </w:p>
    <w:p w14:paraId="10D48FC9" w14:textId="77777777" w:rsidR="000C755B" w:rsidRPr="00D758EC" w:rsidRDefault="000C755B" w:rsidP="000C755B">
      <w:pPr>
        <w:pBdr>
          <w:top w:val="single" w:sz="4" w:space="1" w:color="auto"/>
          <w:left w:val="single" w:sz="4" w:space="4" w:color="auto"/>
          <w:bottom w:val="single" w:sz="4" w:space="1" w:color="auto"/>
          <w:right w:val="single" w:sz="4" w:space="4" w:color="auto"/>
        </w:pBdr>
        <w:spacing w:after="240" w:line="276" w:lineRule="auto"/>
        <w:rPr>
          <w:b/>
          <w:bCs/>
          <w:lang w:val="en-GB"/>
        </w:rPr>
      </w:pPr>
      <w:r w:rsidRPr="00D758EC">
        <w:rPr>
          <w:b/>
          <w:bCs/>
          <w:lang w:val="en-GB"/>
        </w:rPr>
        <w:t>Relevant CRPD article: Article 32 - International cooperation</w:t>
      </w:r>
    </w:p>
    <w:p w14:paraId="459CC38C" w14:textId="77777777" w:rsidR="000C755B" w:rsidRPr="002F0F27" w:rsidRDefault="000C755B" w:rsidP="000C755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2A06AE2C" w14:textId="77777777"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rFonts w:eastAsia="Calibri" w:cs="Times New Roman"/>
          <w:lang w:val="en-GB"/>
        </w:rPr>
      </w:pPr>
      <w:r>
        <w:rPr>
          <w:rFonts w:eastAsia="Calibri" w:cs="Times New Roman"/>
          <w:lang w:val="en-GB"/>
        </w:rPr>
        <w:t xml:space="preserve">- </w:t>
      </w:r>
      <w:r w:rsidRPr="00413199">
        <w:rPr>
          <w:rFonts w:eastAsia="Calibri" w:cs="Times New Roman"/>
          <w:lang w:val="en-GB"/>
        </w:rPr>
        <w:t>Provide information on the steps and timeframe to ensure the implementation of the European Consensus on Development and further advance the rights of persons with disabilities, including women and girl with disabilities, in international cooperation.</w:t>
      </w:r>
    </w:p>
    <w:p w14:paraId="5D549F6E" w14:textId="5DFB63CA"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lang w:val="en-GB"/>
        </w:rPr>
      </w:pPr>
      <w:r>
        <w:rPr>
          <w:rFonts w:eastAsia="Calibri" w:cs="Times New Roman"/>
          <w:lang w:val="en-GB"/>
        </w:rPr>
        <w:t xml:space="preserve">- </w:t>
      </w:r>
      <w:r w:rsidRPr="00180F0D">
        <w:rPr>
          <w:lang w:val="en-GB"/>
        </w:rPr>
        <w:t xml:space="preserve">How does the State’s </w:t>
      </w:r>
      <w:r>
        <w:rPr>
          <w:lang w:val="en-GB"/>
        </w:rPr>
        <w:t xml:space="preserve">various </w:t>
      </w:r>
      <w:r w:rsidRPr="00180F0D">
        <w:rPr>
          <w:lang w:val="en-GB"/>
        </w:rPr>
        <w:t xml:space="preserve">national </w:t>
      </w:r>
      <w:r>
        <w:rPr>
          <w:lang w:val="en-GB"/>
        </w:rPr>
        <w:t>development</w:t>
      </w:r>
      <w:r w:rsidRPr="00180F0D">
        <w:rPr>
          <w:lang w:val="en-GB"/>
        </w:rPr>
        <w:t xml:space="preserve"> </w:t>
      </w:r>
      <w:r>
        <w:rPr>
          <w:lang w:val="en-GB"/>
        </w:rPr>
        <w:t xml:space="preserve">cooperation </w:t>
      </w:r>
      <w:r w:rsidRPr="00180F0D">
        <w:rPr>
          <w:lang w:val="en-GB"/>
        </w:rPr>
        <w:t>strateg</w:t>
      </w:r>
      <w:r>
        <w:rPr>
          <w:lang w:val="en-GB"/>
        </w:rPr>
        <w:t>ies</w:t>
      </w:r>
      <w:r w:rsidRPr="00180F0D">
        <w:rPr>
          <w:lang w:val="en-GB"/>
        </w:rPr>
        <w:t xml:space="preserve"> </w:t>
      </w:r>
      <w:r>
        <w:rPr>
          <w:lang w:val="en-GB"/>
        </w:rPr>
        <w:t xml:space="preserve">include </w:t>
      </w:r>
      <w:r w:rsidR="006738CC">
        <w:rPr>
          <w:lang w:val="en-GB"/>
        </w:rPr>
        <w:t xml:space="preserve">and are accessible to </w:t>
      </w:r>
      <w:r>
        <w:rPr>
          <w:lang w:val="en-GB"/>
        </w:rPr>
        <w:t xml:space="preserve">persons </w:t>
      </w:r>
      <w:r w:rsidRPr="00180F0D">
        <w:rPr>
          <w:lang w:val="en-GB"/>
        </w:rPr>
        <w:t>with disabilities</w:t>
      </w:r>
      <w:r w:rsidR="006738CC">
        <w:rPr>
          <w:lang w:val="en-GB"/>
        </w:rPr>
        <w:t xml:space="preserve">? </w:t>
      </w:r>
    </w:p>
    <w:p w14:paraId="33D1C4CA" w14:textId="0DE74E24"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B94BA6">
        <w:rPr>
          <w:u w:val="single"/>
          <w:lang w:val="en-GB"/>
        </w:rPr>
        <w:t>Suggested recommendation:</w:t>
      </w:r>
    </w:p>
    <w:p w14:paraId="6DEF30C6" w14:textId="70FEEAAA" w:rsidR="00CE0CF8" w:rsidRPr="00734258" w:rsidRDefault="000C755B" w:rsidP="00734258">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 xml:space="preserve">Ensure that the rights of </w:t>
      </w:r>
      <w:r>
        <w:rPr>
          <w:lang w:val="en-GB"/>
        </w:rPr>
        <w:t>persons</w:t>
      </w:r>
      <w:r w:rsidRPr="00180F0D">
        <w:rPr>
          <w:lang w:val="en-GB"/>
        </w:rPr>
        <w:t xml:space="preserve"> disabilities are included under </w:t>
      </w:r>
      <w:r>
        <w:rPr>
          <w:lang w:val="en-GB"/>
        </w:rPr>
        <w:t>a</w:t>
      </w:r>
      <w:r w:rsidR="00734258">
        <w:rPr>
          <w:lang w:val="en-GB"/>
        </w:rPr>
        <w:t>ny</w:t>
      </w:r>
      <w:r w:rsidRPr="00180F0D">
        <w:rPr>
          <w:lang w:val="en-GB"/>
        </w:rPr>
        <w:t xml:space="preserve"> national strategy on </w:t>
      </w:r>
      <w:r>
        <w:rPr>
          <w:lang w:val="en-GB"/>
        </w:rPr>
        <w:t>development cooperation</w:t>
      </w:r>
      <w:r w:rsidRPr="00180F0D">
        <w:rPr>
          <w:lang w:val="en-GB"/>
        </w:rPr>
        <w:t xml:space="preserve"> in relation to all area of life</w:t>
      </w:r>
      <w:r>
        <w:rPr>
          <w:lang w:val="en-GB"/>
        </w:rPr>
        <w:t xml:space="preserve"> and adopt </w:t>
      </w:r>
      <w:r w:rsidRPr="002F0F27">
        <w:rPr>
          <w:lang w:val="en-GB"/>
        </w:rPr>
        <w:t>targeted measures to implement the recommendations directed at EU Member States in the E</w:t>
      </w:r>
      <w:r>
        <w:rPr>
          <w:lang w:val="en-GB"/>
        </w:rPr>
        <w:t>uropean Consensus on Development.</w:t>
      </w:r>
    </w:p>
    <w:sectPr w:rsidR="00CE0CF8" w:rsidRPr="00734258" w:rsidSect="000B24CD">
      <w:footerReference w:type="default" r:id="rId1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06A01" w14:textId="77777777" w:rsidR="00145610" w:rsidRDefault="00145610" w:rsidP="006E2344">
      <w:pPr>
        <w:spacing w:after="0"/>
      </w:pPr>
      <w:r>
        <w:separator/>
      </w:r>
    </w:p>
  </w:endnote>
  <w:endnote w:type="continuationSeparator" w:id="0">
    <w:p w14:paraId="79FFD154" w14:textId="77777777" w:rsidR="00145610" w:rsidRDefault="00145610"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977033"/>
      <w:docPartObj>
        <w:docPartGallery w:val="Page Numbers (Bottom of Page)"/>
        <w:docPartUnique/>
      </w:docPartObj>
    </w:sdtPr>
    <w:sdtEndPr>
      <w:rPr>
        <w:noProof/>
      </w:rPr>
    </w:sdtEndPr>
    <w:sdtContent>
      <w:p w14:paraId="3380D5B7" w14:textId="7CC00092" w:rsidR="006F01A8" w:rsidRDefault="006F01A8" w:rsidP="00284CC1">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FE192" w14:textId="77777777" w:rsidR="00145610" w:rsidRDefault="00145610" w:rsidP="006E2344">
      <w:pPr>
        <w:spacing w:after="0"/>
      </w:pPr>
      <w:r>
        <w:separator/>
      </w:r>
    </w:p>
  </w:footnote>
  <w:footnote w:type="continuationSeparator" w:id="0">
    <w:p w14:paraId="3EA73495" w14:textId="77777777" w:rsidR="00145610" w:rsidRDefault="00145610" w:rsidP="006E2344">
      <w:pPr>
        <w:spacing w:after="0"/>
      </w:pPr>
      <w:r>
        <w:continuationSeparator/>
      </w:r>
    </w:p>
  </w:footnote>
  <w:footnote w:id="1">
    <w:p w14:paraId="23987F3B" w14:textId="2F73B848" w:rsidR="00B70020" w:rsidRPr="00B70020" w:rsidRDefault="00B70020">
      <w:pPr>
        <w:pStyle w:val="FootnoteText"/>
        <w:rPr>
          <w:lang w:val="en-GB"/>
        </w:rPr>
      </w:pPr>
      <w:r>
        <w:rPr>
          <w:rStyle w:val="FootnoteReference"/>
        </w:rPr>
        <w:footnoteRef/>
      </w:r>
      <w:r w:rsidRPr="00B70020">
        <w:rPr>
          <w:lang w:val="en-GB"/>
        </w:rPr>
        <w:t xml:space="preserve"> </w:t>
      </w:r>
      <w:hyperlink r:id="rId1" w:history="1">
        <w:r w:rsidRPr="00DC00C7">
          <w:rPr>
            <w:rStyle w:val="Hyperlink"/>
            <w:lang w:val="en-GB"/>
          </w:rPr>
          <w:t>https://www.coe.int/en/web/conventions/full-list?module=signatures-by-treaty&amp;treatynum=210</w:t>
        </w:r>
      </w:hyperlink>
      <w:r>
        <w:rPr>
          <w:lang w:val="en-GB"/>
        </w:rPr>
        <w:t xml:space="preserve"> </w:t>
      </w:r>
    </w:p>
  </w:footnote>
  <w:footnote w:id="2">
    <w:p w14:paraId="3E4D7E04" w14:textId="1B32AEB8" w:rsidR="00261FAE" w:rsidRPr="003360CB" w:rsidRDefault="00261FAE">
      <w:pPr>
        <w:pStyle w:val="FootnoteText"/>
        <w:rPr>
          <w:sz w:val="18"/>
          <w:szCs w:val="18"/>
          <w:lang w:val="en-GB"/>
        </w:rPr>
      </w:pPr>
      <w:r w:rsidRPr="003360CB">
        <w:rPr>
          <w:rStyle w:val="FootnoteReference"/>
          <w:sz w:val="18"/>
          <w:szCs w:val="18"/>
        </w:rPr>
        <w:footnoteRef/>
      </w:r>
      <w:r w:rsidRPr="003360CB">
        <w:rPr>
          <w:sz w:val="18"/>
          <w:szCs w:val="18"/>
          <w:lang w:val="en-GB"/>
        </w:rPr>
        <w:t xml:space="preserve"> On July 2022, the Commission opened infringement procedures against 24 member states for not transposing the Directive on time (Formal Notice). Later, the Commission followed up with </w:t>
      </w:r>
      <w:hyperlink r:id="rId2" w:history="1">
        <w:r w:rsidRPr="003360CB">
          <w:rPr>
            <w:rStyle w:val="Hyperlink"/>
            <w:rFonts w:cs="Arial"/>
            <w:sz w:val="18"/>
            <w:szCs w:val="18"/>
            <w:lang w:val="en-GB"/>
          </w:rPr>
          <w:t>IE, BG, PL, CY and NL</w:t>
        </w:r>
      </w:hyperlink>
      <w:r w:rsidRPr="003360CB">
        <w:rPr>
          <w:sz w:val="18"/>
          <w:szCs w:val="18"/>
          <w:lang w:val="en-GB"/>
        </w:rPr>
        <w:t xml:space="preserve"> on July 2023 for their continued delay (Reasoned Opinion). On April 2024, the Commission opened an infringement procedure against </w:t>
      </w:r>
      <w:hyperlink r:id="rId3" w:history="1">
        <w:r w:rsidRPr="003360CB">
          <w:rPr>
            <w:rStyle w:val="Hyperlink"/>
            <w:rFonts w:cs="Arial"/>
            <w:sz w:val="18"/>
            <w:szCs w:val="18"/>
            <w:lang w:val="en-GB"/>
          </w:rPr>
          <w:t>EE, DK and IT</w:t>
        </w:r>
      </w:hyperlink>
      <w:r w:rsidRPr="003360CB">
        <w:rPr>
          <w:sz w:val="18"/>
          <w:szCs w:val="18"/>
          <w:lang w:val="en-GB"/>
        </w:rPr>
        <w:t xml:space="preserve"> for incomplete transposition (Formal Notice). All cases are open although countries have started to notify transposition measures.</w:t>
      </w:r>
    </w:p>
  </w:footnote>
  <w:footnote w:id="3">
    <w:p w14:paraId="497AE080" w14:textId="2417A205" w:rsidR="7534609A" w:rsidRPr="00BE23CD" w:rsidRDefault="7534609A" w:rsidP="7534609A">
      <w:pPr>
        <w:pStyle w:val="FootnoteText"/>
        <w:rPr>
          <w:color w:val="0563C1" w:themeColor="hyperlink"/>
          <w:u w:val="single"/>
          <w:lang w:val="en-GB"/>
        </w:rPr>
      </w:pPr>
      <w:r w:rsidRPr="00BE23CD">
        <w:rPr>
          <w:vertAlign w:val="superscript"/>
        </w:rPr>
        <w:footnoteRef/>
      </w:r>
      <w:r w:rsidRPr="00BE23CD">
        <w:rPr>
          <w:lang w:val="en-GB"/>
        </w:rPr>
        <w:t xml:space="preserve"> </w:t>
      </w:r>
      <w:hyperlink r:id="rId4" w:history="1">
        <w:r w:rsidRPr="00BE23CD">
          <w:rPr>
            <w:rStyle w:val="Hyperlink"/>
            <w:lang w:val="en-GB"/>
          </w:rPr>
          <w:t>https://ec.europa.eu/commission/presscorner/detail/en/inf_23_3445</w:t>
        </w:r>
      </w:hyperlink>
    </w:p>
  </w:footnote>
  <w:footnote w:id="4">
    <w:p w14:paraId="006FBB2C" w14:textId="0D2DD5E7" w:rsidR="00C507C0" w:rsidRPr="003360CB" w:rsidRDefault="00C507C0">
      <w:pPr>
        <w:pStyle w:val="FootnoteText"/>
        <w:rPr>
          <w:sz w:val="18"/>
          <w:szCs w:val="18"/>
          <w:lang w:val="en-GB"/>
        </w:rPr>
      </w:pPr>
      <w:r w:rsidRPr="003360CB">
        <w:rPr>
          <w:rStyle w:val="FootnoteReference"/>
          <w:sz w:val="18"/>
          <w:szCs w:val="18"/>
        </w:rPr>
        <w:footnoteRef/>
      </w:r>
      <w:r w:rsidRPr="003360CB">
        <w:rPr>
          <w:sz w:val="18"/>
          <w:szCs w:val="18"/>
          <w:lang w:val="en-GB"/>
        </w:rPr>
        <w:t xml:space="preserve"> Infringement proceeding (</w:t>
      </w:r>
      <w:hyperlink r:id="rId5" w:history="1">
        <w:r w:rsidRPr="003360CB">
          <w:rPr>
            <w:rStyle w:val="Hyperlink"/>
            <w:sz w:val="18"/>
            <w:szCs w:val="18"/>
            <w:lang w:val="en-GB"/>
          </w:rPr>
          <w:t>including a financial sanction by the EU Court of Justice</w:t>
        </w:r>
      </w:hyperlink>
      <w:r w:rsidRPr="003360CB">
        <w:rPr>
          <w:sz w:val="18"/>
          <w:szCs w:val="18"/>
          <w:lang w:val="en-GB"/>
        </w:rPr>
        <w:t>) are still open against Ireland for lack of transposition.</w:t>
      </w:r>
    </w:p>
  </w:footnote>
  <w:footnote w:id="5">
    <w:p w14:paraId="23358563" w14:textId="13863BCB" w:rsidR="00F14B3F" w:rsidRPr="003360CB" w:rsidRDefault="00F14B3F">
      <w:pPr>
        <w:pStyle w:val="FootnoteText"/>
        <w:rPr>
          <w:sz w:val="18"/>
          <w:szCs w:val="18"/>
          <w:lang w:val="en-GB"/>
        </w:rPr>
      </w:pPr>
      <w:r w:rsidRPr="003360CB">
        <w:rPr>
          <w:rStyle w:val="FootnoteReference"/>
          <w:sz w:val="18"/>
          <w:szCs w:val="18"/>
        </w:rPr>
        <w:footnoteRef/>
      </w:r>
      <w:r w:rsidRPr="003360CB">
        <w:rPr>
          <w:sz w:val="18"/>
          <w:szCs w:val="18"/>
          <w:lang w:val="en-GB"/>
        </w:rPr>
        <w:t xml:space="preserve"> </w:t>
      </w:r>
      <w:r w:rsidR="0057700B" w:rsidRPr="003360CB">
        <w:rPr>
          <w:sz w:val="18"/>
          <w:szCs w:val="18"/>
          <w:lang w:val="en-GB"/>
        </w:rPr>
        <w:t>It sets out requirements concerning aspects such as prohibition of hate speech and discrimination based on disability and other grounds, commercial information on TV programs, protection of minors, independence of the national regulatory bodies that monitor audiovisual services, and the promotion of European audiovisual productions</w:t>
      </w:r>
    </w:p>
  </w:footnote>
  <w:footnote w:id="6">
    <w:p w14:paraId="004DC983" w14:textId="52649395" w:rsidR="00125D4E" w:rsidRPr="003360CB" w:rsidRDefault="00125D4E">
      <w:pPr>
        <w:pStyle w:val="FootnoteText"/>
        <w:rPr>
          <w:sz w:val="18"/>
          <w:szCs w:val="18"/>
          <w:lang w:val="en-GB"/>
        </w:rPr>
      </w:pPr>
      <w:r w:rsidRPr="003360CB">
        <w:rPr>
          <w:rStyle w:val="FootnoteReference"/>
          <w:sz w:val="18"/>
          <w:szCs w:val="18"/>
        </w:rPr>
        <w:footnoteRef/>
      </w:r>
      <w:r w:rsidRPr="003360CB">
        <w:rPr>
          <w:sz w:val="18"/>
          <w:szCs w:val="18"/>
          <w:lang w:val="en-GB"/>
        </w:rPr>
        <w:t xml:space="preserve"> Nevertheless, the Directive is very general about advancing accessibility, so specific qualitative, quantitative and temporal targets have to be decided at national level. It is therefore very important that Member States take ambitious position to advance accessibility of audiovisual media on the basis of the Directive.</w:t>
      </w:r>
    </w:p>
  </w:footnote>
  <w:footnote w:id="7">
    <w:p w14:paraId="43D376E8" w14:textId="77777777" w:rsidR="0005401B" w:rsidRPr="00324719" w:rsidRDefault="0005401B" w:rsidP="0005401B">
      <w:pPr>
        <w:pStyle w:val="FootnoteText"/>
        <w:rPr>
          <w:lang w:val="en-GB"/>
        </w:rPr>
      </w:pPr>
      <w:r>
        <w:rPr>
          <w:rStyle w:val="FootnoteReference"/>
        </w:rPr>
        <w:footnoteRef/>
      </w:r>
      <w:r w:rsidRPr="00324719">
        <w:rPr>
          <w:lang w:val="en-GB"/>
        </w:rPr>
        <w:t xml:space="preserve"> A Total Conversation service is an audiovisual conversation service providing bidirectional symmetric real-time transfer of motion video, text and voice between users in two or more locations. This real time text differs from instant messaging systems because it is the transmission bi-directionally of one character at a time. </w:t>
      </w:r>
      <w:r>
        <w:rPr>
          <w:lang w:val="en-GB"/>
        </w:rPr>
        <w:t xml:space="preserve">More information: </w:t>
      </w:r>
      <w:hyperlink r:id="rId6" w:history="1">
        <w:r w:rsidRPr="00086B9A">
          <w:rPr>
            <w:rStyle w:val="Hyperlink"/>
            <w:lang w:val="en-GB"/>
          </w:rPr>
          <w:t>https://www.itu.int/en/ITU-T/studygroups/com16/accessibility/Pages/conversation.aspx</w:t>
        </w:r>
      </w:hyperlink>
      <w:r>
        <w:rPr>
          <w:lang w:val="en-GB"/>
        </w:rPr>
        <w:t xml:space="preserve"> </w:t>
      </w:r>
    </w:p>
  </w:footnote>
  <w:footnote w:id="8">
    <w:p w14:paraId="35E5FAAB" w14:textId="0AA2FBD3" w:rsidR="006F01A8" w:rsidRPr="003360CB" w:rsidRDefault="006F01A8">
      <w:pPr>
        <w:pStyle w:val="FootnoteText"/>
        <w:rPr>
          <w:sz w:val="18"/>
          <w:szCs w:val="18"/>
          <w:lang w:val="en-US"/>
        </w:rPr>
      </w:pPr>
      <w:r w:rsidRPr="003360CB">
        <w:rPr>
          <w:rStyle w:val="FootnoteReference"/>
          <w:sz w:val="18"/>
          <w:szCs w:val="18"/>
        </w:rPr>
        <w:footnoteRef/>
      </w:r>
      <w:r w:rsidRPr="003360CB">
        <w:rPr>
          <w:sz w:val="18"/>
          <w:szCs w:val="18"/>
          <w:lang w:val="en-US"/>
        </w:rPr>
        <w:t xml:space="preserve"> </w:t>
      </w:r>
      <w:r w:rsidRPr="003360CB">
        <w:rPr>
          <w:sz w:val="18"/>
          <w:szCs w:val="18"/>
          <w:lang w:val="en-GB"/>
        </w:rPr>
        <w:t>A general “turn-up-and-go” principle would have been more in line with the CRPD but this opportunity was missed.</w:t>
      </w:r>
    </w:p>
  </w:footnote>
  <w:footnote w:id="9">
    <w:p w14:paraId="2DE77A57" w14:textId="6B5E21E8" w:rsidR="00F320A9" w:rsidRPr="00284CC1" w:rsidRDefault="00F320A9">
      <w:pPr>
        <w:rPr>
          <w:lang w:val="en-GB"/>
        </w:rPr>
      </w:pPr>
    </w:p>
  </w:footnote>
  <w:footnote w:id="10">
    <w:p w14:paraId="47F66BC6" w14:textId="59E54DCB" w:rsidR="008A1386" w:rsidRPr="003360CB" w:rsidRDefault="008A1386">
      <w:pPr>
        <w:pStyle w:val="FootnoteText"/>
        <w:rPr>
          <w:sz w:val="18"/>
          <w:szCs w:val="18"/>
          <w:lang w:val="en-US"/>
        </w:rPr>
      </w:pPr>
      <w:r w:rsidRPr="003360CB">
        <w:rPr>
          <w:rStyle w:val="FootnoteReference"/>
          <w:sz w:val="18"/>
          <w:szCs w:val="18"/>
        </w:rPr>
        <w:footnoteRef/>
      </w:r>
      <w:r w:rsidRPr="003360CB">
        <w:rPr>
          <w:sz w:val="18"/>
          <w:szCs w:val="18"/>
          <w:lang w:val="en-US"/>
        </w:rPr>
        <w:t xml:space="preserve"> See points 54, 65</w:t>
      </w:r>
      <w:r w:rsidR="00706E64" w:rsidRPr="003360CB">
        <w:rPr>
          <w:sz w:val="18"/>
          <w:szCs w:val="18"/>
          <w:lang w:val="en-US"/>
        </w:rPr>
        <w:t xml:space="preserve"> and 76(c) in </w:t>
      </w:r>
      <w:hyperlink r:id="rId7" w:history="1">
        <w:r w:rsidR="00706E64" w:rsidRPr="003360CB">
          <w:rPr>
            <w:rStyle w:val="Hyperlink"/>
            <w:sz w:val="18"/>
            <w:szCs w:val="18"/>
            <w:lang w:val="en-US"/>
          </w:rPr>
          <w:t>A/HRC/49/52: Artificial intelligence and the rights of persons with disabilities - Report of the Special Rapporteur on the rights of persons with disabilities | OHCHR</w:t>
        </w:r>
      </w:hyperlink>
    </w:p>
  </w:footnote>
  <w:footnote w:id="11">
    <w:p w14:paraId="383AE784" w14:textId="7BA30F3F" w:rsidR="00E00660" w:rsidRPr="003360CB" w:rsidRDefault="00E00660">
      <w:pPr>
        <w:pStyle w:val="FootnoteText"/>
        <w:rPr>
          <w:b/>
          <w:bCs/>
          <w:sz w:val="18"/>
          <w:szCs w:val="18"/>
          <w:lang w:val="en-US"/>
        </w:rPr>
      </w:pPr>
      <w:r w:rsidRPr="003360CB">
        <w:rPr>
          <w:rStyle w:val="FootnoteReference"/>
          <w:sz w:val="18"/>
          <w:szCs w:val="18"/>
        </w:rPr>
        <w:footnoteRef/>
      </w:r>
      <w:r w:rsidRPr="003360CB">
        <w:rPr>
          <w:sz w:val="18"/>
          <w:szCs w:val="18"/>
          <w:lang w:val="en-US"/>
        </w:rPr>
        <w:t xml:space="preserve"> See points 20 and 76(g) in </w:t>
      </w:r>
      <w:hyperlink r:id="rId8" w:history="1">
        <w:r w:rsidRPr="003360CB">
          <w:rPr>
            <w:rStyle w:val="Hyperlink"/>
            <w:sz w:val="18"/>
            <w:szCs w:val="18"/>
            <w:lang w:val="en-US"/>
          </w:rPr>
          <w:t>A/HRC/49/52: Artificial intelligence and the rights of persons with disabilities - Report of the Special Rapporteur on the rights of persons with disabilities | OHCHR</w:t>
        </w:r>
      </w:hyperlink>
    </w:p>
  </w:footnote>
  <w:footnote w:id="12">
    <w:p w14:paraId="291394F3" w14:textId="4D638F2F" w:rsidR="005151FA" w:rsidRPr="003360CB" w:rsidRDefault="005151FA">
      <w:pPr>
        <w:pStyle w:val="FootnoteText"/>
        <w:rPr>
          <w:sz w:val="18"/>
          <w:szCs w:val="18"/>
          <w:lang w:val="en-GB"/>
        </w:rPr>
      </w:pPr>
      <w:r w:rsidRPr="003360CB">
        <w:rPr>
          <w:rStyle w:val="FootnoteReference"/>
          <w:sz w:val="18"/>
          <w:szCs w:val="18"/>
        </w:rPr>
        <w:footnoteRef/>
      </w:r>
      <w:r w:rsidRPr="003360CB">
        <w:rPr>
          <w:sz w:val="18"/>
          <w:szCs w:val="18"/>
          <w:lang w:val="en-GB"/>
        </w:rPr>
        <w:t xml:space="preserve"> </w:t>
      </w:r>
      <w:hyperlink r:id="rId9" w:history="1">
        <w:r w:rsidRPr="003360CB">
          <w:rPr>
            <w:rStyle w:val="Hyperlink"/>
            <w:sz w:val="18"/>
            <w:szCs w:val="18"/>
            <w:lang w:val="en-GB"/>
          </w:rPr>
          <w:t>https://www.edf-feph.org/eu-directive-on-combating-violence-against-women-specific-improvements-on-disability/</w:t>
        </w:r>
      </w:hyperlink>
      <w:r w:rsidRPr="003360CB">
        <w:rPr>
          <w:sz w:val="18"/>
          <w:szCs w:val="18"/>
          <w:lang w:val="en-GB"/>
        </w:rPr>
        <w:t xml:space="preserve"> </w:t>
      </w:r>
    </w:p>
  </w:footnote>
  <w:footnote w:id="13">
    <w:p w14:paraId="48501170" w14:textId="7D4D07A4" w:rsidR="005142AE" w:rsidRPr="003360CB" w:rsidRDefault="005142AE">
      <w:pPr>
        <w:pStyle w:val="FootnoteText"/>
        <w:rPr>
          <w:sz w:val="18"/>
          <w:szCs w:val="18"/>
          <w:lang w:val="en-GB"/>
        </w:rPr>
      </w:pPr>
      <w:r w:rsidRPr="003360CB">
        <w:rPr>
          <w:rStyle w:val="FootnoteReference"/>
          <w:sz w:val="18"/>
          <w:szCs w:val="18"/>
        </w:rPr>
        <w:footnoteRef/>
      </w:r>
      <w:r w:rsidRPr="003360CB">
        <w:rPr>
          <w:sz w:val="18"/>
          <w:szCs w:val="18"/>
          <w:lang w:val="en-GB"/>
        </w:rPr>
        <w:t xml:space="preserve"> These rules build on the victims' rights directive but respond more directly to the specific needs of some victims. The EU legislation exists to provide protection and support for </w:t>
      </w:r>
      <w:hyperlink r:id="rId10" w:history="1">
        <w:r w:rsidRPr="003360CB">
          <w:rPr>
            <w:rStyle w:val="Hyperlink"/>
            <w:sz w:val="18"/>
            <w:szCs w:val="18"/>
            <w:lang w:val="en-GB"/>
          </w:rPr>
          <w:t>victims of human trafficking</w:t>
        </w:r>
      </w:hyperlink>
      <w:r w:rsidRPr="003360CB">
        <w:rPr>
          <w:sz w:val="18"/>
          <w:szCs w:val="18"/>
          <w:lang w:val="en-GB"/>
        </w:rPr>
        <w:t xml:space="preserve">, </w:t>
      </w:r>
      <w:hyperlink r:id="rId11" w:history="1">
        <w:r w:rsidRPr="003360CB">
          <w:rPr>
            <w:rStyle w:val="Hyperlink"/>
            <w:sz w:val="18"/>
            <w:szCs w:val="18"/>
            <w:lang w:val="en-GB"/>
          </w:rPr>
          <w:t>child victims of sexual exploitation and child pornography</w:t>
        </w:r>
      </w:hyperlink>
      <w:r w:rsidRPr="003360CB">
        <w:rPr>
          <w:sz w:val="18"/>
          <w:szCs w:val="18"/>
          <w:lang w:val="en-GB"/>
        </w:rPr>
        <w:t xml:space="preserve"> and victims of terrorism.</w:t>
      </w:r>
      <w:r w:rsidR="000759A6" w:rsidRPr="003360CB">
        <w:rPr>
          <w:sz w:val="18"/>
          <w:szCs w:val="18"/>
          <w:lang w:val="en-GB"/>
        </w:rPr>
        <w:t xml:space="preserve"> </w:t>
      </w:r>
    </w:p>
  </w:footnote>
  <w:footnote w:id="14">
    <w:p w14:paraId="5AAFC111" w14:textId="77777777" w:rsidR="00B31A04" w:rsidRPr="003360CB" w:rsidRDefault="00B31A04" w:rsidP="00B31A04">
      <w:pPr>
        <w:pStyle w:val="FootnoteText"/>
        <w:rPr>
          <w:sz w:val="18"/>
          <w:szCs w:val="18"/>
          <w:lang w:val="en-GB"/>
        </w:rPr>
      </w:pPr>
      <w:r w:rsidRPr="003360CB">
        <w:rPr>
          <w:rStyle w:val="FootnoteReference"/>
          <w:sz w:val="18"/>
          <w:szCs w:val="18"/>
        </w:rPr>
        <w:footnoteRef/>
      </w:r>
      <w:r w:rsidRPr="003360CB">
        <w:rPr>
          <w:sz w:val="18"/>
          <w:szCs w:val="18"/>
          <w:lang w:val="en-GB"/>
        </w:rPr>
        <w:t xml:space="preserve"> More detailed information on the Directive is available in </w:t>
      </w:r>
      <w:hyperlink r:id="rId12" w:history="1">
        <w:r w:rsidRPr="003360CB">
          <w:rPr>
            <w:rStyle w:val="Hyperlink"/>
            <w:sz w:val="18"/>
            <w:szCs w:val="18"/>
            <w:lang w:val="en-GB"/>
          </w:rPr>
          <w:t>EDF report on access to cross-border healthcare by patients with disabilities in the EU</w:t>
        </w:r>
      </w:hyperlink>
      <w:r w:rsidRPr="003360CB">
        <w:rPr>
          <w:sz w:val="18"/>
          <w:szCs w:val="18"/>
          <w:lang w:val="en-GB"/>
        </w:rPr>
        <w:t>.</w:t>
      </w:r>
    </w:p>
  </w:footnote>
  <w:footnote w:id="15">
    <w:p w14:paraId="238E9A18" w14:textId="77777777" w:rsidR="00B31A04" w:rsidRPr="003360CB" w:rsidRDefault="00B31A04" w:rsidP="00B31A04">
      <w:pPr>
        <w:pStyle w:val="FootnoteText"/>
        <w:rPr>
          <w:sz w:val="18"/>
          <w:szCs w:val="18"/>
          <w:lang w:val="en-GB"/>
        </w:rPr>
      </w:pPr>
      <w:r w:rsidRPr="003360CB">
        <w:rPr>
          <w:rStyle w:val="FootnoteReference"/>
          <w:sz w:val="18"/>
          <w:szCs w:val="18"/>
        </w:rPr>
        <w:footnoteRef/>
      </w:r>
      <w:r w:rsidRPr="003360CB">
        <w:rPr>
          <w:sz w:val="18"/>
          <w:szCs w:val="18"/>
          <w:lang w:val="en-GB"/>
        </w:rPr>
        <w:t xml:space="preserve"> IF, </w:t>
      </w:r>
      <w:hyperlink r:id="rId13" w:history="1">
        <w:r w:rsidRPr="003360CB">
          <w:rPr>
            <w:rStyle w:val="Hyperlink"/>
            <w:sz w:val="18"/>
            <w:szCs w:val="18"/>
            <w:lang w:val="en-GB"/>
          </w:rPr>
          <w:t>Impact of cross-border healthcare on persons with disabilities and chronic conditions</w:t>
        </w:r>
      </w:hyperlink>
      <w:r w:rsidRPr="003360CB">
        <w:rPr>
          <w:sz w:val="18"/>
          <w:szCs w:val="18"/>
          <w:lang w:val="en-GB"/>
        </w:rPr>
        <w:t xml:space="preserve"> (2016), 3, 15. </w:t>
      </w:r>
    </w:p>
  </w:footnote>
  <w:footnote w:id="16">
    <w:p w14:paraId="3D6F5D40" w14:textId="1E1CFFFD" w:rsidR="00A235C8" w:rsidRPr="003360CB" w:rsidRDefault="00A235C8">
      <w:pPr>
        <w:pStyle w:val="FootnoteText"/>
        <w:rPr>
          <w:sz w:val="18"/>
          <w:szCs w:val="18"/>
          <w:lang w:val="en-GB"/>
        </w:rPr>
      </w:pPr>
      <w:r w:rsidRPr="003360CB">
        <w:rPr>
          <w:rStyle w:val="FootnoteReference"/>
          <w:sz w:val="18"/>
          <w:szCs w:val="18"/>
        </w:rPr>
        <w:footnoteRef/>
      </w:r>
      <w:r w:rsidRPr="003360CB">
        <w:rPr>
          <w:sz w:val="18"/>
          <w:szCs w:val="18"/>
          <w:lang w:val="en-GB"/>
        </w:rPr>
        <w:t xml:space="preserve"> Among these, according to the Agency, in Bulgaria, Cyprus, Estonia, Malta, Poland, Portugal and Romania people under legal guardianship are automatically removed from the voting process.</w:t>
      </w:r>
    </w:p>
  </w:footnote>
  <w:footnote w:id="17">
    <w:p w14:paraId="68385400" w14:textId="77777777" w:rsidR="00B45F44" w:rsidRPr="003360CB" w:rsidRDefault="00B45F44" w:rsidP="00B45F44">
      <w:pPr>
        <w:pStyle w:val="FootnoteText"/>
        <w:rPr>
          <w:sz w:val="18"/>
          <w:szCs w:val="18"/>
          <w:lang w:val="en-US"/>
        </w:rPr>
      </w:pPr>
      <w:r w:rsidRPr="003360CB">
        <w:rPr>
          <w:rStyle w:val="FootnoteReference"/>
          <w:sz w:val="18"/>
          <w:szCs w:val="18"/>
        </w:rPr>
        <w:footnoteRef/>
      </w:r>
      <w:r w:rsidRPr="003360CB">
        <w:rPr>
          <w:sz w:val="18"/>
          <w:szCs w:val="18"/>
          <w:lang w:val="en-US"/>
        </w:rPr>
        <w:t xml:space="preserve"> </w:t>
      </w:r>
      <w:hyperlink r:id="rId14" w:history="1">
        <w:r w:rsidRPr="003360CB">
          <w:rPr>
            <w:rStyle w:val="Hyperlink"/>
            <w:sz w:val="18"/>
            <w:szCs w:val="18"/>
            <w:lang w:val="en-US"/>
          </w:rPr>
          <w:t>More information on the EU and humanitarian aid.</w:t>
        </w:r>
      </w:hyperlink>
    </w:p>
  </w:footnote>
  <w:footnote w:id="18">
    <w:p w14:paraId="53FB6D0C" w14:textId="77777777" w:rsidR="00B45F44" w:rsidRPr="0005065A" w:rsidRDefault="00B45F44" w:rsidP="00B45F44">
      <w:pPr>
        <w:pStyle w:val="FootnoteText"/>
        <w:rPr>
          <w:lang w:val="en-US"/>
        </w:rPr>
      </w:pPr>
      <w:r w:rsidRPr="00A749BD">
        <w:rPr>
          <w:rStyle w:val="FootnoteReference"/>
          <w:sz w:val="18"/>
          <w:szCs w:val="18"/>
        </w:rPr>
        <w:footnoteRef/>
      </w:r>
      <w:r w:rsidRPr="00A749BD">
        <w:rPr>
          <w:sz w:val="18"/>
          <w:szCs w:val="18"/>
          <w:lang w:val="en-US"/>
        </w:rPr>
        <w:t xml:space="preserve"> </w:t>
      </w:r>
      <w:r w:rsidRPr="00A749BD">
        <w:rPr>
          <w:sz w:val="18"/>
          <w:szCs w:val="18"/>
          <w:lang w:val="en-GB"/>
        </w:rPr>
        <w:t>But major gaps still remain, including specific and effective indicators on disability inclusion, reference to the OECD disability DAC marker and regular disability inclusion training of all ECHO and partners’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C4D07E7"/>
    <w:multiLevelType w:val="hybridMultilevel"/>
    <w:tmpl w:val="B2DAF83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9192FB"/>
    <w:multiLevelType w:val="hybridMultilevel"/>
    <w:tmpl w:val="717AEA16"/>
    <w:lvl w:ilvl="0" w:tplc="0BC271D4">
      <w:start w:val="1"/>
      <w:numFmt w:val="decimal"/>
      <w:lvlText w:val="%1."/>
      <w:lvlJc w:val="left"/>
      <w:pPr>
        <w:ind w:left="720" w:hanging="360"/>
      </w:pPr>
    </w:lvl>
    <w:lvl w:ilvl="1" w:tplc="41F6E0B6">
      <w:start w:val="1"/>
      <w:numFmt w:val="lowerLetter"/>
      <w:lvlText w:val="%2."/>
      <w:lvlJc w:val="left"/>
      <w:pPr>
        <w:ind w:left="1440" w:hanging="360"/>
      </w:pPr>
    </w:lvl>
    <w:lvl w:ilvl="2" w:tplc="4656AA36">
      <w:start w:val="1"/>
      <w:numFmt w:val="lowerRoman"/>
      <w:lvlText w:val="%3."/>
      <w:lvlJc w:val="right"/>
      <w:pPr>
        <w:ind w:left="2160" w:hanging="180"/>
      </w:pPr>
    </w:lvl>
    <w:lvl w:ilvl="3" w:tplc="837CA68A">
      <w:start w:val="1"/>
      <w:numFmt w:val="decimal"/>
      <w:lvlText w:val="%4."/>
      <w:lvlJc w:val="left"/>
      <w:pPr>
        <w:ind w:left="2880" w:hanging="360"/>
      </w:pPr>
    </w:lvl>
    <w:lvl w:ilvl="4" w:tplc="77547682">
      <w:start w:val="1"/>
      <w:numFmt w:val="lowerLetter"/>
      <w:lvlText w:val="%5."/>
      <w:lvlJc w:val="left"/>
      <w:pPr>
        <w:ind w:left="3600" w:hanging="360"/>
      </w:pPr>
    </w:lvl>
    <w:lvl w:ilvl="5" w:tplc="CBFC0320">
      <w:start w:val="1"/>
      <w:numFmt w:val="lowerRoman"/>
      <w:lvlText w:val="%6."/>
      <w:lvlJc w:val="right"/>
      <w:pPr>
        <w:ind w:left="4320" w:hanging="180"/>
      </w:pPr>
    </w:lvl>
    <w:lvl w:ilvl="6" w:tplc="3A14A35C">
      <w:start w:val="1"/>
      <w:numFmt w:val="decimal"/>
      <w:lvlText w:val="%7."/>
      <w:lvlJc w:val="left"/>
      <w:pPr>
        <w:ind w:left="5040" w:hanging="360"/>
      </w:pPr>
    </w:lvl>
    <w:lvl w:ilvl="7" w:tplc="8E501CA2">
      <w:start w:val="1"/>
      <w:numFmt w:val="lowerLetter"/>
      <w:lvlText w:val="%8."/>
      <w:lvlJc w:val="left"/>
      <w:pPr>
        <w:ind w:left="5760" w:hanging="360"/>
      </w:pPr>
    </w:lvl>
    <w:lvl w:ilvl="8" w:tplc="DBD2A1DA">
      <w:start w:val="1"/>
      <w:numFmt w:val="lowerRoman"/>
      <w:lvlText w:val="%9."/>
      <w:lvlJc w:val="right"/>
      <w:pPr>
        <w:ind w:left="6480" w:hanging="180"/>
      </w:pPr>
    </w:lvl>
  </w:abstractNum>
  <w:abstractNum w:abstractNumId="10"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9" w15:restartNumberingAfterBreak="0">
    <w:nsid w:val="37405DCA"/>
    <w:multiLevelType w:val="hybridMultilevel"/>
    <w:tmpl w:val="7812EF32"/>
    <w:lvl w:ilvl="0" w:tplc="004A52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D6D35A6"/>
    <w:multiLevelType w:val="hybridMultilevel"/>
    <w:tmpl w:val="1332D12C"/>
    <w:lvl w:ilvl="0" w:tplc="889C6D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3F9C077A"/>
    <w:multiLevelType w:val="multilevel"/>
    <w:tmpl w:val="EDDE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72397F"/>
    <w:multiLevelType w:val="hybridMultilevel"/>
    <w:tmpl w:val="28C0C200"/>
    <w:lvl w:ilvl="0" w:tplc="EB5A83E2">
      <w:start w:val="1"/>
      <w:numFmt w:val="decimal"/>
      <w:lvlText w:val="%1."/>
      <w:lvlJc w:val="left"/>
      <w:pPr>
        <w:ind w:left="720" w:hanging="360"/>
      </w:pPr>
    </w:lvl>
    <w:lvl w:ilvl="1" w:tplc="09066494">
      <w:start w:val="1"/>
      <w:numFmt w:val="lowerLetter"/>
      <w:lvlText w:val="%2."/>
      <w:lvlJc w:val="left"/>
      <w:pPr>
        <w:ind w:left="1440" w:hanging="360"/>
      </w:pPr>
    </w:lvl>
    <w:lvl w:ilvl="2" w:tplc="F612A41C">
      <w:start w:val="1"/>
      <w:numFmt w:val="lowerRoman"/>
      <w:lvlText w:val="%3."/>
      <w:lvlJc w:val="right"/>
      <w:pPr>
        <w:ind w:left="2160" w:hanging="180"/>
      </w:pPr>
    </w:lvl>
    <w:lvl w:ilvl="3" w:tplc="79BCAC68">
      <w:start w:val="1"/>
      <w:numFmt w:val="decimal"/>
      <w:lvlText w:val="%4."/>
      <w:lvlJc w:val="left"/>
      <w:pPr>
        <w:ind w:left="2880" w:hanging="360"/>
      </w:pPr>
    </w:lvl>
    <w:lvl w:ilvl="4" w:tplc="9020A2DC">
      <w:start w:val="1"/>
      <w:numFmt w:val="lowerLetter"/>
      <w:lvlText w:val="%5."/>
      <w:lvlJc w:val="left"/>
      <w:pPr>
        <w:ind w:left="3600" w:hanging="360"/>
      </w:pPr>
    </w:lvl>
    <w:lvl w:ilvl="5" w:tplc="689A79E8">
      <w:start w:val="1"/>
      <w:numFmt w:val="lowerRoman"/>
      <w:lvlText w:val="%6."/>
      <w:lvlJc w:val="right"/>
      <w:pPr>
        <w:ind w:left="4320" w:hanging="180"/>
      </w:pPr>
    </w:lvl>
    <w:lvl w:ilvl="6" w:tplc="3DD0B80E">
      <w:start w:val="1"/>
      <w:numFmt w:val="decimal"/>
      <w:lvlText w:val="%7."/>
      <w:lvlJc w:val="left"/>
      <w:pPr>
        <w:ind w:left="5040" w:hanging="360"/>
      </w:pPr>
    </w:lvl>
    <w:lvl w:ilvl="7" w:tplc="9FFE41F4">
      <w:start w:val="1"/>
      <w:numFmt w:val="lowerLetter"/>
      <w:lvlText w:val="%8."/>
      <w:lvlJc w:val="left"/>
      <w:pPr>
        <w:ind w:left="5760" w:hanging="360"/>
      </w:pPr>
    </w:lvl>
    <w:lvl w:ilvl="8" w:tplc="78CCB510">
      <w:start w:val="1"/>
      <w:numFmt w:val="lowerRoman"/>
      <w:lvlText w:val="%9."/>
      <w:lvlJc w:val="right"/>
      <w:pPr>
        <w:ind w:left="6480" w:hanging="180"/>
      </w:pPr>
    </w:lvl>
  </w:abstractNum>
  <w:abstractNum w:abstractNumId="36"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8" w15:restartNumberingAfterBreak="0">
    <w:nsid w:val="5A635CFA"/>
    <w:multiLevelType w:val="multilevel"/>
    <w:tmpl w:val="769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5F5A5403"/>
    <w:multiLevelType w:val="hybridMultilevel"/>
    <w:tmpl w:val="0A3E4FEE"/>
    <w:lvl w:ilvl="0" w:tplc="889C6D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2" w15:restartNumberingAfterBreak="0">
    <w:nsid w:val="630A400E"/>
    <w:multiLevelType w:val="hybridMultilevel"/>
    <w:tmpl w:val="50543B1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3"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5"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6"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8"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9"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0"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1"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2"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3"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6114802">
    <w:abstractNumId w:val="35"/>
  </w:num>
  <w:num w:numId="2" w16cid:durableId="1308825818">
    <w:abstractNumId w:val="9"/>
  </w:num>
  <w:num w:numId="3" w16cid:durableId="1621955734">
    <w:abstractNumId w:val="46"/>
  </w:num>
  <w:num w:numId="4" w16cid:durableId="1394741649">
    <w:abstractNumId w:val="43"/>
  </w:num>
  <w:num w:numId="5" w16cid:durableId="1352879829">
    <w:abstractNumId w:val="53"/>
  </w:num>
  <w:num w:numId="6" w16cid:durableId="1685326619">
    <w:abstractNumId w:val="21"/>
  </w:num>
  <w:num w:numId="7" w16cid:durableId="272829152">
    <w:abstractNumId w:val="51"/>
  </w:num>
  <w:num w:numId="8" w16cid:durableId="1638493302">
    <w:abstractNumId w:val="18"/>
  </w:num>
  <w:num w:numId="9" w16cid:durableId="661857822">
    <w:abstractNumId w:val="17"/>
  </w:num>
  <w:num w:numId="10" w16cid:durableId="1379403630">
    <w:abstractNumId w:val="13"/>
  </w:num>
  <w:num w:numId="11" w16cid:durableId="1738892521">
    <w:abstractNumId w:val="39"/>
  </w:num>
  <w:num w:numId="12" w16cid:durableId="1876503759">
    <w:abstractNumId w:val="37"/>
  </w:num>
  <w:num w:numId="13" w16cid:durableId="1997807293">
    <w:abstractNumId w:val="14"/>
  </w:num>
  <w:num w:numId="14" w16cid:durableId="918442474">
    <w:abstractNumId w:val="27"/>
  </w:num>
  <w:num w:numId="15" w16cid:durableId="1875340343">
    <w:abstractNumId w:val="48"/>
  </w:num>
  <w:num w:numId="16" w16cid:durableId="1679387355">
    <w:abstractNumId w:val="44"/>
  </w:num>
  <w:num w:numId="17" w16cid:durableId="1318921384">
    <w:abstractNumId w:val="44"/>
    <w:lvlOverride w:ilvl="0">
      <w:startOverride w:val="1"/>
    </w:lvlOverride>
  </w:num>
  <w:num w:numId="18" w16cid:durableId="663819188">
    <w:abstractNumId w:val="14"/>
    <w:lvlOverride w:ilvl="0">
      <w:startOverride w:val="1"/>
    </w:lvlOverride>
  </w:num>
  <w:num w:numId="19" w16cid:durableId="229079505">
    <w:abstractNumId w:val="14"/>
    <w:lvlOverride w:ilvl="0">
      <w:startOverride w:val="1"/>
    </w:lvlOverride>
  </w:num>
  <w:num w:numId="20" w16cid:durableId="1940487789">
    <w:abstractNumId w:val="14"/>
    <w:lvlOverride w:ilvl="0">
      <w:startOverride w:val="1"/>
    </w:lvlOverride>
  </w:num>
  <w:num w:numId="21" w16cid:durableId="1328558842">
    <w:abstractNumId w:val="11"/>
  </w:num>
  <w:num w:numId="22" w16cid:durableId="813182103">
    <w:abstractNumId w:val="34"/>
  </w:num>
  <w:num w:numId="23" w16cid:durableId="506483758">
    <w:abstractNumId w:val="28"/>
  </w:num>
  <w:num w:numId="24" w16cid:durableId="97063843">
    <w:abstractNumId w:val="47"/>
  </w:num>
  <w:num w:numId="25" w16cid:durableId="1982538341">
    <w:abstractNumId w:val="6"/>
  </w:num>
  <w:num w:numId="26" w16cid:durableId="685057330">
    <w:abstractNumId w:val="36"/>
  </w:num>
  <w:num w:numId="27" w16cid:durableId="2127846082">
    <w:abstractNumId w:val="12"/>
  </w:num>
  <w:num w:numId="28" w16cid:durableId="1515653420">
    <w:abstractNumId w:val="29"/>
  </w:num>
  <w:num w:numId="29" w16cid:durableId="898591241">
    <w:abstractNumId w:val="15"/>
  </w:num>
  <w:num w:numId="30" w16cid:durableId="218395392">
    <w:abstractNumId w:val="25"/>
  </w:num>
  <w:num w:numId="31" w16cid:durableId="991637384">
    <w:abstractNumId w:val="20"/>
  </w:num>
  <w:num w:numId="32" w16cid:durableId="585306324">
    <w:abstractNumId w:val="33"/>
  </w:num>
  <w:num w:numId="33" w16cid:durableId="1119957370">
    <w:abstractNumId w:val="50"/>
  </w:num>
  <w:num w:numId="34" w16cid:durableId="1407459634">
    <w:abstractNumId w:val="49"/>
  </w:num>
  <w:num w:numId="35" w16cid:durableId="1863280153">
    <w:abstractNumId w:val="30"/>
  </w:num>
  <w:num w:numId="36" w16cid:durableId="1334606143">
    <w:abstractNumId w:val="16"/>
  </w:num>
  <w:num w:numId="37" w16cid:durableId="1602301632">
    <w:abstractNumId w:val="40"/>
  </w:num>
  <w:num w:numId="38" w16cid:durableId="1022822501">
    <w:abstractNumId w:val="0"/>
  </w:num>
  <w:num w:numId="39" w16cid:durableId="833910446">
    <w:abstractNumId w:val="23"/>
  </w:num>
  <w:num w:numId="40" w16cid:durableId="475222169">
    <w:abstractNumId w:val="10"/>
  </w:num>
  <w:num w:numId="41" w16cid:durableId="988052383">
    <w:abstractNumId w:val="32"/>
  </w:num>
  <w:num w:numId="42" w16cid:durableId="1088236822">
    <w:abstractNumId w:val="7"/>
  </w:num>
  <w:num w:numId="43" w16cid:durableId="482045946">
    <w:abstractNumId w:val="45"/>
  </w:num>
  <w:num w:numId="44" w16cid:durableId="1408071023">
    <w:abstractNumId w:val="52"/>
  </w:num>
  <w:num w:numId="45" w16cid:durableId="1496457692">
    <w:abstractNumId w:val="1"/>
  </w:num>
  <w:num w:numId="46" w16cid:durableId="1049256957">
    <w:abstractNumId w:val="31"/>
  </w:num>
  <w:num w:numId="47" w16cid:durableId="350566232">
    <w:abstractNumId w:val="4"/>
  </w:num>
  <w:num w:numId="48" w16cid:durableId="401607529">
    <w:abstractNumId w:val="44"/>
    <w:lvlOverride w:ilvl="0">
      <w:startOverride w:val="1"/>
    </w:lvlOverride>
  </w:num>
  <w:num w:numId="49" w16cid:durableId="1890729752">
    <w:abstractNumId w:val="8"/>
  </w:num>
  <w:num w:numId="50" w16cid:durableId="1108936176">
    <w:abstractNumId w:val="2"/>
  </w:num>
  <w:num w:numId="51" w16cid:durableId="647630637">
    <w:abstractNumId w:val="44"/>
    <w:lvlOverride w:ilvl="0">
      <w:startOverride w:val="1"/>
    </w:lvlOverride>
  </w:num>
  <w:num w:numId="52" w16cid:durableId="2030444933">
    <w:abstractNumId w:val="22"/>
  </w:num>
  <w:num w:numId="53" w16cid:durableId="869222599">
    <w:abstractNumId w:val="5"/>
  </w:num>
  <w:num w:numId="54" w16cid:durableId="1171679446">
    <w:abstractNumId w:val="26"/>
  </w:num>
  <w:num w:numId="55" w16cid:durableId="379400013">
    <w:abstractNumId w:val="38"/>
  </w:num>
  <w:num w:numId="56" w16cid:durableId="640815144">
    <w:abstractNumId w:val="19"/>
  </w:num>
  <w:num w:numId="57" w16cid:durableId="1869945014">
    <w:abstractNumId w:val="24"/>
  </w:num>
  <w:num w:numId="58" w16cid:durableId="1610576362">
    <w:abstractNumId w:val="41"/>
  </w:num>
  <w:num w:numId="59" w16cid:durableId="1953201497">
    <w:abstractNumId w:val="3"/>
  </w:num>
  <w:num w:numId="60" w16cid:durableId="586500169">
    <w:abstractNumId w:val="42"/>
  </w:num>
  <w:num w:numId="61" w16cid:durableId="1633250680">
    <w:abstractNumId w:val="4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B6BC0CF3-2558-4D43-8E99-9E06C94A99D1}"/>
    <w:docVar w:name="dgnword-eventsink" w:val="1869158354816"/>
  </w:docVars>
  <w:rsids>
    <w:rsidRoot w:val="00493357"/>
    <w:rsid w:val="000005E8"/>
    <w:rsid w:val="000013B4"/>
    <w:rsid w:val="00002892"/>
    <w:rsid w:val="00004FF9"/>
    <w:rsid w:val="00007B51"/>
    <w:rsid w:val="000105AF"/>
    <w:rsid w:val="000125ED"/>
    <w:rsid w:val="0001437E"/>
    <w:rsid w:val="0001567D"/>
    <w:rsid w:val="000156AD"/>
    <w:rsid w:val="00015AE4"/>
    <w:rsid w:val="00016687"/>
    <w:rsid w:val="00016CCF"/>
    <w:rsid w:val="00016D88"/>
    <w:rsid w:val="0001755F"/>
    <w:rsid w:val="00022480"/>
    <w:rsid w:val="00022CB1"/>
    <w:rsid w:val="000232D9"/>
    <w:rsid w:val="00024282"/>
    <w:rsid w:val="00026D26"/>
    <w:rsid w:val="00030FAA"/>
    <w:rsid w:val="00031330"/>
    <w:rsid w:val="00033168"/>
    <w:rsid w:val="00033709"/>
    <w:rsid w:val="000352AA"/>
    <w:rsid w:val="00037FD9"/>
    <w:rsid w:val="000419EC"/>
    <w:rsid w:val="00041C25"/>
    <w:rsid w:val="0004423E"/>
    <w:rsid w:val="000444C4"/>
    <w:rsid w:val="0004511B"/>
    <w:rsid w:val="00045BF0"/>
    <w:rsid w:val="00047145"/>
    <w:rsid w:val="0004725B"/>
    <w:rsid w:val="0005065A"/>
    <w:rsid w:val="0005396C"/>
    <w:rsid w:val="0005401B"/>
    <w:rsid w:val="00054FD9"/>
    <w:rsid w:val="000564CD"/>
    <w:rsid w:val="000601D3"/>
    <w:rsid w:val="0006102A"/>
    <w:rsid w:val="000613C7"/>
    <w:rsid w:val="00061A87"/>
    <w:rsid w:val="000628D1"/>
    <w:rsid w:val="00062B52"/>
    <w:rsid w:val="00063709"/>
    <w:rsid w:val="00063EFA"/>
    <w:rsid w:val="0007087B"/>
    <w:rsid w:val="00070C72"/>
    <w:rsid w:val="00071EDC"/>
    <w:rsid w:val="00072FE7"/>
    <w:rsid w:val="00073790"/>
    <w:rsid w:val="000759A6"/>
    <w:rsid w:val="000766B7"/>
    <w:rsid w:val="00076F24"/>
    <w:rsid w:val="00077F28"/>
    <w:rsid w:val="00081DDB"/>
    <w:rsid w:val="000823C6"/>
    <w:rsid w:val="00082CC7"/>
    <w:rsid w:val="000831E6"/>
    <w:rsid w:val="00083D43"/>
    <w:rsid w:val="00085D4F"/>
    <w:rsid w:val="00090B4B"/>
    <w:rsid w:val="00091C21"/>
    <w:rsid w:val="00092BBD"/>
    <w:rsid w:val="00092CDD"/>
    <w:rsid w:val="000A0248"/>
    <w:rsid w:val="000A2754"/>
    <w:rsid w:val="000A3924"/>
    <w:rsid w:val="000A4709"/>
    <w:rsid w:val="000A56E8"/>
    <w:rsid w:val="000A6039"/>
    <w:rsid w:val="000B009F"/>
    <w:rsid w:val="000B1A39"/>
    <w:rsid w:val="000B1D9F"/>
    <w:rsid w:val="000B1F4E"/>
    <w:rsid w:val="000B24CD"/>
    <w:rsid w:val="000B3409"/>
    <w:rsid w:val="000B4CD5"/>
    <w:rsid w:val="000B5B87"/>
    <w:rsid w:val="000C2CBF"/>
    <w:rsid w:val="000C3E50"/>
    <w:rsid w:val="000C755B"/>
    <w:rsid w:val="000C76BA"/>
    <w:rsid w:val="000C7C69"/>
    <w:rsid w:val="000C7F27"/>
    <w:rsid w:val="000D40F6"/>
    <w:rsid w:val="000D5B6D"/>
    <w:rsid w:val="000D71D7"/>
    <w:rsid w:val="000E0F32"/>
    <w:rsid w:val="000E1AF5"/>
    <w:rsid w:val="000E1CB4"/>
    <w:rsid w:val="000E1E5E"/>
    <w:rsid w:val="000E321D"/>
    <w:rsid w:val="000E5689"/>
    <w:rsid w:val="000E5890"/>
    <w:rsid w:val="000E5AAD"/>
    <w:rsid w:val="000E64CB"/>
    <w:rsid w:val="000E7540"/>
    <w:rsid w:val="000F023E"/>
    <w:rsid w:val="000F0882"/>
    <w:rsid w:val="000F0E08"/>
    <w:rsid w:val="000F239A"/>
    <w:rsid w:val="000F5DEC"/>
    <w:rsid w:val="00104708"/>
    <w:rsid w:val="00104863"/>
    <w:rsid w:val="00104E96"/>
    <w:rsid w:val="001051CA"/>
    <w:rsid w:val="00111F04"/>
    <w:rsid w:val="0011272D"/>
    <w:rsid w:val="001131F6"/>
    <w:rsid w:val="001148C6"/>
    <w:rsid w:val="00116787"/>
    <w:rsid w:val="001176E6"/>
    <w:rsid w:val="00120E86"/>
    <w:rsid w:val="00121768"/>
    <w:rsid w:val="0012222D"/>
    <w:rsid w:val="00123C71"/>
    <w:rsid w:val="0012438A"/>
    <w:rsid w:val="00125BF3"/>
    <w:rsid w:val="00125D4E"/>
    <w:rsid w:val="00130DBC"/>
    <w:rsid w:val="00133700"/>
    <w:rsid w:val="00134148"/>
    <w:rsid w:val="00134360"/>
    <w:rsid w:val="001354B3"/>
    <w:rsid w:val="00135D3D"/>
    <w:rsid w:val="00136AB4"/>
    <w:rsid w:val="0014333C"/>
    <w:rsid w:val="001452C6"/>
    <w:rsid w:val="00145610"/>
    <w:rsid w:val="00147DD9"/>
    <w:rsid w:val="00150317"/>
    <w:rsid w:val="001512A8"/>
    <w:rsid w:val="00152CD6"/>
    <w:rsid w:val="0015374C"/>
    <w:rsid w:val="001551DE"/>
    <w:rsid w:val="00160B67"/>
    <w:rsid w:val="00162138"/>
    <w:rsid w:val="00164C3A"/>
    <w:rsid w:val="001658BE"/>
    <w:rsid w:val="001675F9"/>
    <w:rsid w:val="00170797"/>
    <w:rsid w:val="00170B3F"/>
    <w:rsid w:val="00170EEA"/>
    <w:rsid w:val="001712E6"/>
    <w:rsid w:val="001716F9"/>
    <w:rsid w:val="00171E6A"/>
    <w:rsid w:val="00173074"/>
    <w:rsid w:val="00174620"/>
    <w:rsid w:val="0017509E"/>
    <w:rsid w:val="00175EB3"/>
    <w:rsid w:val="00176E91"/>
    <w:rsid w:val="001777F8"/>
    <w:rsid w:val="00180F0D"/>
    <w:rsid w:val="00183D87"/>
    <w:rsid w:val="00184676"/>
    <w:rsid w:val="00184EA7"/>
    <w:rsid w:val="00185848"/>
    <w:rsid w:val="0019136C"/>
    <w:rsid w:val="00191F78"/>
    <w:rsid w:val="00194B84"/>
    <w:rsid w:val="00195EB8"/>
    <w:rsid w:val="00196E29"/>
    <w:rsid w:val="0019755F"/>
    <w:rsid w:val="001A13CE"/>
    <w:rsid w:val="001A27F5"/>
    <w:rsid w:val="001A5021"/>
    <w:rsid w:val="001A616D"/>
    <w:rsid w:val="001A6A19"/>
    <w:rsid w:val="001B00D3"/>
    <w:rsid w:val="001B1EA3"/>
    <w:rsid w:val="001B299E"/>
    <w:rsid w:val="001B3AF7"/>
    <w:rsid w:val="001B67B6"/>
    <w:rsid w:val="001B7F90"/>
    <w:rsid w:val="001C7733"/>
    <w:rsid w:val="001C7AD8"/>
    <w:rsid w:val="001C7B84"/>
    <w:rsid w:val="001C7DE5"/>
    <w:rsid w:val="001D090A"/>
    <w:rsid w:val="001D0ACA"/>
    <w:rsid w:val="001D115B"/>
    <w:rsid w:val="001D470D"/>
    <w:rsid w:val="001D6251"/>
    <w:rsid w:val="001D6EEE"/>
    <w:rsid w:val="001D7C4D"/>
    <w:rsid w:val="001E25B3"/>
    <w:rsid w:val="001E3885"/>
    <w:rsid w:val="001E3C21"/>
    <w:rsid w:val="001E5E99"/>
    <w:rsid w:val="001E6456"/>
    <w:rsid w:val="001E73C6"/>
    <w:rsid w:val="001F0904"/>
    <w:rsid w:val="001F20B1"/>
    <w:rsid w:val="001F3378"/>
    <w:rsid w:val="001F5E49"/>
    <w:rsid w:val="001F6274"/>
    <w:rsid w:val="002035A6"/>
    <w:rsid w:val="00204C3F"/>
    <w:rsid w:val="002060CB"/>
    <w:rsid w:val="00206B43"/>
    <w:rsid w:val="00212318"/>
    <w:rsid w:val="002132DB"/>
    <w:rsid w:val="0021347D"/>
    <w:rsid w:val="002169E7"/>
    <w:rsid w:val="002178EF"/>
    <w:rsid w:val="00217D33"/>
    <w:rsid w:val="002209F6"/>
    <w:rsid w:val="002213D2"/>
    <w:rsid w:val="00221DDF"/>
    <w:rsid w:val="00222D85"/>
    <w:rsid w:val="0022425B"/>
    <w:rsid w:val="00225515"/>
    <w:rsid w:val="0023028D"/>
    <w:rsid w:val="00230946"/>
    <w:rsid w:val="00231AE3"/>
    <w:rsid w:val="00234A02"/>
    <w:rsid w:val="002354D4"/>
    <w:rsid w:val="00241DE1"/>
    <w:rsid w:val="0024254F"/>
    <w:rsid w:val="0024428F"/>
    <w:rsid w:val="002446BD"/>
    <w:rsid w:val="00244D9F"/>
    <w:rsid w:val="00244F4F"/>
    <w:rsid w:val="00245882"/>
    <w:rsid w:val="002471C8"/>
    <w:rsid w:val="0025488B"/>
    <w:rsid w:val="00257D68"/>
    <w:rsid w:val="00261C91"/>
    <w:rsid w:val="00261FAE"/>
    <w:rsid w:val="002638B3"/>
    <w:rsid w:val="00266558"/>
    <w:rsid w:val="002674E7"/>
    <w:rsid w:val="00271BE5"/>
    <w:rsid w:val="00271F49"/>
    <w:rsid w:val="00274ABD"/>
    <w:rsid w:val="00277414"/>
    <w:rsid w:val="00277BF0"/>
    <w:rsid w:val="002805B6"/>
    <w:rsid w:val="0028278F"/>
    <w:rsid w:val="002833B9"/>
    <w:rsid w:val="00284CC1"/>
    <w:rsid w:val="00284DD3"/>
    <w:rsid w:val="0028514C"/>
    <w:rsid w:val="00286311"/>
    <w:rsid w:val="002869EF"/>
    <w:rsid w:val="002900B8"/>
    <w:rsid w:val="002917FE"/>
    <w:rsid w:val="00292337"/>
    <w:rsid w:val="00293B9B"/>
    <w:rsid w:val="00296B90"/>
    <w:rsid w:val="00296C80"/>
    <w:rsid w:val="002979C3"/>
    <w:rsid w:val="002A0834"/>
    <w:rsid w:val="002A44F6"/>
    <w:rsid w:val="002A5594"/>
    <w:rsid w:val="002A5CEA"/>
    <w:rsid w:val="002A7DCB"/>
    <w:rsid w:val="002B2B0A"/>
    <w:rsid w:val="002B4745"/>
    <w:rsid w:val="002B4E09"/>
    <w:rsid w:val="002B5F4A"/>
    <w:rsid w:val="002B7B4D"/>
    <w:rsid w:val="002C2B4D"/>
    <w:rsid w:val="002C3205"/>
    <w:rsid w:val="002C4289"/>
    <w:rsid w:val="002C6646"/>
    <w:rsid w:val="002C7E37"/>
    <w:rsid w:val="002D12D7"/>
    <w:rsid w:val="002D3661"/>
    <w:rsid w:val="002D37DE"/>
    <w:rsid w:val="002D559C"/>
    <w:rsid w:val="002D5C77"/>
    <w:rsid w:val="002E28E9"/>
    <w:rsid w:val="002E4722"/>
    <w:rsid w:val="002E5F39"/>
    <w:rsid w:val="002E70D4"/>
    <w:rsid w:val="002E7617"/>
    <w:rsid w:val="002F0158"/>
    <w:rsid w:val="002F0F27"/>
    <w:rsid w:val="002F1B52"/>
    <w:rsid w:val="002F3033"/>
    <w:rsid w:val="002F45D5"/>
    <w:rsid w:val="002F463D"/>
    <w:rsid w:val="002F4A2F"/>
    <w:rsid w:val="002F53D4"/>
    <w:rsid w:val="002F6FFD"/>
    <w:rsid w:val="00301366"/>
    <w:rsid w:val="003015ED"/>
    <w:rsid w:val="003028A2"/>
    <w:rsid w:val="00303112"/>
    <w:rsid w:val="003035F6"/>
    <w:rsid w:val="00303EF2"/>
    <w:rsid w:val="00304799"/>
    <w:rsid w:val="00307300"/>
    <w:rsid w:val="0030778E"/>
    <w:rsid w:val="003101D8"/>
    <w:rsid w:val="00312139"/>
    <w:rsid w:val="00313129"/>
    <w:rsid w:val="003135EB"/>
    <w:rsid w:val="00313B2B"/>
    <w:rsid w:val="0031422E"/>
    <w:rsid w:val="003178E6"/>
    <w:rsid w:val="00317F68"/>
    <w:rsid w:val="0032019A"/>
    <w:rsid w:val="00323BA6"/>
    <w:rsid w:val="00324719"/>
    <w:rsid w:val="0032585E"/>
    <w:rsid w:val="00326528"/>
    <w:rsid w:val="0032656A"/>
    <w:rsid w:val="00326F00"/>
    <w:rsid w:val="0032770C"/>
    <w:rsid w:val="00330A9D"/>
    <w:rsid w:val="003316C0"/>
    <w:rsid w:val="00334727"/>
    <w:rsid w:val="003360CB"/>
    <w:rsid w:val="00336AC7"/>
    <w:rsid w:val="00337FA4"/>
    <w:rsid w:val="003404F1"/>
    <w:rsid w:val="003439EC"/>
    <w:rsid w:val="0034494E"/>
    <w:rsid w:val="003469E0"/>
    <w:rsid w:val="00346A54"/>
    <w:rsid w:val="00346B82"/>
    <w:rsid w:val="0034750F"/>
    <w:rsid w:val="003475C2"/>
    <w:rsid w:val="00347CCC"/>
    <w:rsid w:val="00350750"/>
    <w:rsid w:val="00352F6A"/>
    <w:rsid w:val="003538A4"/>
    <w:rsid w:val="00354BDE"/>
    <w:rsid w:val="0036091A"/>
    <w:rsid w:val="0036281D"/>
    <w:rsid w:val="00364B0C"/>
    <w:rsid w:val="003667CB"/>
    <w:rsid w:val="00366AE3"/>
    <w:rsid w:val="003717F6"/>
    <w:rsid w:val="00371A87"/>
    <w:rsid w:val="00371E99"/>
    <w:rsid w:val="003724FC"/>
    <w:rsid w:val="00373560"/>
    <w:rsid w:val="003742AD"/>
    <w:rsid w:val="00374CE1"/>
    <w:rsid w:val="00374D56"/>
    <w:rsid w:val="00375B5B"/>
    <w:rsid w:val="003773A0"/>
    <w:rsid w:val="003802F2"/>
    <w:rsid w:val="003809EF"/>
    <w:rsid w:val="00383DA4"/>
    <w:rsid w:val="003842E7"/>
    <w:rsid w:val="00384EC8"/>
    <w:rsid w:val="00385F0A"/>
    <w:rsid w:val="00386ACC"/>
    <w:rsid w:val="00387994"/>
    <w:rsid w:val="00393941"/>
    <w:rsid w:val="00394477"/>
    <w:rsid w:val="003A0250"/>
    <w:rsid w:val="003A050A"/>
    <w:rsid w:val="003A07A6"/>
    <w:rsid w:val="003A100C"/>
    <w:rsid w:val="003A1FDD"/>
    <w:rsid w:val="003A71C8"/>
    <w:rsid w:val="003B1670"/>
    <w:rsid w:val="003B2013"/>
    <w:rsid w:val="003B2D01"/>
    <w:rsid w:val="003B4AE2"/>
    <w:rsid w:val="003B4C87"/>
    <w:rsid w:val="003B5B56"/>
    <w:rsid w:val="003B6835"/>
    <w:rsid w:val="003B73F8"/>
    <w:rsid w:val="003C0238"/>
    <w:rsid w:val="003C174E"/>
    <w:rsid w:val="003C4167"/>
    <w:rsid w:val="003C4A24"/>
    <w:rsid w:val="003C6404"/>
    <w:rsid w:val="003D033A"/>
    <w:rsid w:val="003D0435"/>
    <w:rsid w:val="003D25CB"/>
    <w:rsid w:val="003D3C3F"/>
    <w:rsid w:val="003E58C7"/>
    <w:rsid w:val="003E7B4D"/>
    <w:rsid w:val="003F0667"/>
    <w:rsid w:val="003F1BCB"/>
    <w:rsid w:val="003F30EC"/>
    <w:rsid w:val="003F413B"/>
    <w:rsid w:val="003F4BA3"/>
    <w:rsid w:val="003F5003"/>
    <w:rsid w:val="003F6FCA"/>
    <w:rsid w:val="003F7532"/>
    <w:rsid w:val="00402785"/>
    <w:rsid w:val="004060E2"/>
    <w:rsid w:val="004109D8"/>
    <w:rsid w:val="00410A3C"/>
    <w:rsid w:val="004140B8"/>
    <w:rsid w:val="00415D48"/>
    <w:rsid w:val="004241A4"/>
    <w:rsid w:val="00425093"/>
    <w:rsid w:val="00425AE1"/>
    <w:rsid w:val="004262B0"/>
    <w:rsid w:val="00426325"/>
    <w:rsid w:val="0042653B"/>
    <w:rsid w:val="00427C72"/>
    <w:rsid w:val="00430AB8"/>
    <w:rsid w:val="00430D4C"/>
    <w:rsid w:val="00431516"/>
    <w:rsid w:val="00432C4D"/>
    <w:rsid w:val="00433536"/>
    <w:rsid w:val="00433AEC"/>
    <w:rsid w:val="004360D3"/>
    <w:rsid w:val="0043619A"/>
    <w:rsid w:val="004374D0"/>
    <w:rsid w:val="00440224"/>
    <w:rsid w:val="0044022D"/>
    <w:rsid w:val="00441EB3"/>
    <w:rsid w:val="004430AB"/>
    <w:rsid w:val="00444E73"/>
    <w:rsid w:val="004453F8"/>
    <w:rsid w:val="0044623A"/>
    <w:rsid w:val="004463EE"/>
    <w:rsid w:val="00447313"/>
    <w:rsid w:val="00447688"/>
    <w:rsid w:val="00447CAB"/>
    <w:rsid w:val="00447FA4"/>
    <w:rsid w:val="0045278D"/>
    <w:rsid w:val="0045333E"/>
    <w:rsid w:val="004543EE"/>
    <w:rsid w:val="00455B33"/>
    <w:rsid w:val="004567E9"/>
    <w:rsid w:val="00457B20"/>
    <w:rsid w:val="0046087A"/>
    <w:rsid w:val="004622A6"/>
    <w:rsid w:val="00466226"/>
    <w:rsid w:val="00467B38"/>
    <w:rsid w:val="00470090"/>
    <w:rsid w:val="00472854"/>
    <w:rsid w:val="00473B51"/>
    <w:rsid w:val="0047422F"/>
    <w:rsid w:val="00475E91"/>
    <w:rsid w:val="00476998"/>
    <w:rsid w:val="00482E6E"/>
    <w:rsid w:val="00483868"/>
    <w:rsid w:val="004863C5"/>
    <w:rsid w:val="00486684"/>
    <w:rsid w:val="00486910"/>
    <w:rsid w:val="004902E5"/>
    <w:rsid w:val="00491CB9"/>
    <w:rsid w:val="00492E18"/>
    <w:rsid w:val="00493357"/>
    <w:rsid w:val="00495C62"/>
    <w:rsid w:val="004A14B4"/>
    <w:rsid w:val="004A2231"/>
    <w:rsid w:val="004A2563"/>
    <w:rsid w:val="004A293D"/>
    <w:rsid w:val="004A355D"/>
    <w:rsid w:val="004A3EE6"/>
    <w:rsid w:val="004A420D"/>
    <w:rsid w:val="004A4F26"/>
    <w:rsid w:val="004A53C2"/>
    <w:rsid w:val="004A5C94"/>
    <w:rsid w:val="004A6BFC"/>
    <w:rsid w:val="004C13A4"/>
    <w:rsid w:val="004C1F20"/>
    <w:rsid w:val="004C2BEB"/>
    <w:rsid w:val="004C517F"/>
    <w:rsid w:val="004C5CDA"/>
    <w:rsid w:val="004C5F89"/>
    <w:rsid w:val="004D0C2D"/>
    <w:rsid w:val="004D2024"/>
    <w:rsid w:val="004D48CD"/>
    <w:rsid w:val="004D5984"/>
    <w:rsid w:val="004D6124"/>
    <w:rsid w:val="004D7437"/>
    <w:rsid w:val="004E0242"/>
    <w:rsid w:val="004E073B"/>
    <w:rsid w:val="004E155D"/>
    <w:rsid w:val="004E1BC9"/>
    <w:rsid w:val="004E2B4B"/>
    <w:rsid w:val="004E33EE"/>
    <w:rsid w:val="004E3B58"/>
    <w:rsid w:val="004E4B18"/>
    <w:rsid w:val="004E5AEC"/>
    <w:rsid w:val="004F4746"/>
    <w:rsid w:val="004F62B6"/>
    <w:rsid w:val="004F68B3"/>
    <w:rsid w:val="005004A2"/>
    <w:rsid w:val="00501710"/>
    <w:rsid w:val="00502034"/>
    <w:rsid w:val="00505644"/>
    <w:rsid w:val="0051055A"/>
    <w:rsid w:val="00510B75"/>
    <w:rsid w:val="00512025"/>
    <w:rsid w:val="0051208B"/>
    <w:rsid w:val="00513DD4"/>
    <w:rsid w:val="005142AE"/>
    <w:rsid w:val="005151FA"/>
    <w:rsid w:val="00515D68"/>
    <w:rsid w:val="00517B05"/>
    <w:rsid w:val="00521035"/>
    <w:rsid w:val="00522019"/>
    <w:rsid w:val="00522151"/>
    <w:rsid w:val="00522322"/>
    <w:rsid w:val="005229C5"/>
    <w:rsid w:val="00522FB3"/>
    <w:rsid w:val="00524276"/>
    <w:rsid w:val="0052623E"/>
    <w:rsid w:val="00526439"/>
    <w:rsid w:val="005268AA"/>
    <w:rsid w:val="00526A51"/>
    <w:rsid w:val="005271EE"/>
    <w:rsid w:val="005334AC"/>
    <w:rsid w:val="0053388C"/>
    <w:rsid w:val="00533DE3"/>
    <w:rsid w:val="00534145"/>
    <w:rsid w:val="00535BA7"/>
    <w:rsid w:val="00536A86"/>
    <w:rsid w:val="00536AF0"/>
    <w:rsid w:val="0054110A"/>
    <w:rsid w:val="00541406"/>
    <w:rsid w:val="0054145D"/>
    <w:rsid w:val="005415C2"/>
    <w:rsid w:val="00541A9B"/>
    <w:rsid w:val="0054306C"/>
    <w:rsid w:val="005448EA"/>
    <w:rsid w:val="00544C7A"/>
    <w:rsid w:val="005459FC"/>
    <w:rsid w:val="00551BA5"/>
    <w:rsid w:val="00551BB6"/>
    <w:rsid w:val="00552F6D"/>
    <w:rsid w:val="0055353D"/>
    <w:rsid w:val="005546F9"/>
    <w:rsid w:val="005577FF"/>
    <w:rsid w:val="00565D5C"/>
    <w:rsid w:val="00571201"/>
    <w:rsid w:val="00571379"/>
    <w:rsid w:val="00571CC4"/>
    <w:rsid w:val="00572BE4"/>
    <w:rsid w:val="00573433"/>
    <w:rsid w:val="0057490F"/>
    <w:rsid w:val="005765F5"/>
    <w:rsid w:val="0057700B"/>
    <w:rsid w:val="00580991"/>
    <w:rsid w:val="00582159"/>
    <w:rsid w:val="005830B2"/>
    <w:rsid w:val="00583BED"/>
    <w:rsid w:val="0058714C"/>
    <w:rsid w:val="0058789F"/>
    <w:rsid w:val="00587931"/>
    <w:rsid w:val="005879D1"/>
    <w:rsid w:val="005910BC"/>
    <w:rsid w:val="00593D6E"/>
    <w:rsid w:val="00596630"/>
    <w:rsid w:val="005A08F3"/>
    <w:rsid w:val="005A0AB8"/>
    <w:rsid w:val="005A4911"/>
    <w:rsid w:val="005A4DCC"/>
    <w:rsid w:val="005A5D1F"/>
    <w:rsid w:val="005A7C55"/>
    <w:rsid w:val="005A7C83"/>
    <w:rsid w:val="005B1712"/>
    <w:rsid w:val="005B2E35"/>
    <w:rsid w:val="005B63FE"/>
    <w:rsid w:val="005C0718"/>
    <w:rsid w:val="005C08DB"/>
    <w:rsid w:val="005C0C9E"/>
    <w:rsid w:val="005C0D48"/>
    <w:rsid w:val="005C1E36"/>
    <w:rsid w:val="005C2BEE"/>
    <w:rsid w:val="005C3461"/>
    <w:rsid w:val="005C5516"/>
    <w:rsid w:val="005C58E7"/>
    <w:rsid w:val="005C620D"/>
    <w:rsid w:val="005D1277"/>
    <w:rsid w:val="005D185C"/>
    <w:rsid w:val="005D218B"/>
    <w:rsid w:val="005D26D9"/>
    <w:rsid w:val="005D59FF"/>
    <w:rsid w:val="005D5B82"/>
    <w:rsid w:val="005E2722"/>
    <w:rsid w:val="005E3537"/>
    <w:rsid w:val="005E5F5E"/>
    <w:rsid w:val="005F0C05"/>
    <w:rsid w:val="005F21DC"/>
    <w:rsid w:val="005F2302"/>
    <w:rsid w:val="005F2D1B"/>
    <w:rsid w:val="005F3019"/>
    <w:rsid w:val="005F4F18"/>
    <w:rsid w:val="005F5609"/>
    <w:rsid w:val="005F667F"/>
    <w:rsid w:val="005F68C1"/>
    <w:rsid w:val="005F6B0F"/>
    <w:rsid w:val="005F72BB"/>
    <w:rsid w:val="0060151E"/>
    <w:rsid w:val="006027CE"/>
    <w:rsid w:val="0060476C"/>
    <w:rsid w:val="00605B21"/>
    <w:rsid w:val="0060601E"/>
    <w:rsid w:val="00606A8E"/>
    <w:rsid w:val="006077A3"/>
    <w:rsid w:val="00607D99"/>
    <w:rsid w:val="00610ABA"/>
    <w:rsid w:val="00612003"/>
    <w:rsid w:val="00613886"/>
    <w:rsid w:val="00613BC4"/>
    <w:rsid w:val="006149B5"/>
    <w:rsid w:val="00615736"/>
    <w:rsid w:val="00617378"/>
    <w:rsid w:val="00617CF7"/>
    <w:rsid w:val="00617E51"/>
    <w:rsid w:val="00622DB6"/>
    <w:rsid w:val="006244E4"/>
    <w:rsid w:val="0063079C"/>
    <w:rsid w:val="00632078"/>
    <w:rsid w:val="006331B2"/>
    <w:rsid w:val="00634D07"/>
    <w:rsid w:val="0063769F"/>
    <w:rsid w:val="00640DA8"/>
    <w:rsid w:val="00642FE6"/>
    <w:rsid w:val="006446B9"/>
    <w:rsid w:val="00644C89"/>
    <w:rsid w:val="00645951"/>
    <w:rsid w:val="006515F5"/>
    <w:rsid w:val="00651782"/>
    <w:rsid w:val="00651DF4"/>
    <w:rsid w:val="006535B8"/>
    <w:rsid w:val="00653FA9"/>
    <w:rsid w:val="00654742"/>
    <w:rsid w:val="006606F0"/>
    <w:rsid w:val="0066174B"/>
    <w:rsid w:val="006652C2"/>
    <w:rsid w:val="00665611"/>
    <w:rsid w:val="00665FF7"/>
    <w:rsid w:val="00666E35"/>
    <w:rsid w:val="006675F5"/>
    <w:rsid w:val="006678EB"/>
    <w:rsid w:val="0067378F"/>
    <w:rsid w:val="006738CC"/>
    <w:rsid w:val="00673EB3"/>
    <w:rsid w:val="006742C6"/>
    <w:rsid w:val="0067561D"/>
    <w:rsid w:val="0067618C"/>
    <w:rsid w:val="00681357"/>
    <w:rsid w:val="00682817"/>
    <w:rsid w:val="00684B61"/>
    <w:rsid w:val="00684C7C"/>
    <w:rsid w:val="00690C17"/>
    <w:rsid w:val="006919EF"/>
    <w:rsid w:val="00694D09"/>
    <w:rsid w:val="006A289B"/>
    <w:rsid w:val="006A2D0A"/>
    <w:rsid w:val="006A2FA3"/>
    <w:rsid w:val="006A349A"/>
    <w:rsid w:val="006A7662"/>
    <w:rsid w:val="006B1606"/>
    <w:rsid w:val="006B5766"/>
    <w:rsid w:val="006B7A1A"/>
    <w:rsid w:val="006C20F4"/>
    <w:rsid w:val="006C2503"/>
    <w:rsid w:val="006C297C"/>
    <w:rsid w:val="006C3B51"/>
    <w:rsid w:val="006C506D"/>
    <w:rsid w:val="006C6388"/>
    <w:rsid w:val="006D0F13"/>
    <w:rsid w:val="006D339A"/>
    <w:rsid w:val="006D4210"/>
    <w:rsid w:val="006D49E9"/>
    <w:rsid w:val="006D6ABF"/>
    <w:rsid w:val="006E176A"/>
    <w:rsid w:val="006E2344"/>
    <w:rsid w:val="006E3A00"/>
    <w:rsid w:val="006E3C82"/>
    <w:rsid w:val="006E76E2"/>
    <w:rsid w:val="006F01A8"/>
    <w:rsid w:val="006F2964"/>
    <w:rsid w:val="006F4D14"/>
    <w:rsid w:val="006F5A53"/>
    <w:rsid w:val="006F5B05"/>
    <w:rsid w:val="006F6F3D"/>
    <w:rsid w:val="007028A0"/>
    <w:rsid w:val="007048C7"/>
    <w:rsid w:val="00705A0C"/>
    <w:rsid w:val="00706E64"/>
    <w:rsid w:val="00710785"/>
    <w:rsid w:val="00710DC2"/>
    <w:rsid w:val="0071130C"/>
    <w:rsid w:val="00713E2D"/>
    <w:rsid w:val="007142B9"/>
    <w:rsid w:val="00714B6F"/>
    <w:rsid w:val="00715B17"/>
    <w:rsid w:val="00715FCC"/>
    <w:rsid w:val="0072058A"/>
    <w:rsid w:val="00725BD7"/>
    <w:rsid w:val="0072627B"/>
    <w:rsid w:val="007263AB"/>
    <w:rsid w:val="007270AD"/>
    <w:rsid w:val="00732ADA"/>
    <w:rsid w:val="00733F98"/>
    <w:rsid w:val="00734258"/>
    <w:rsid w:val="00737A1C"/>
    <w:rsid w:val="00737F8A"/>
    <w:rsid w:val="0074142C"/>
    <w:rsid w:val="00743114"/>
    <w:rsid w:val="007509CB"/>
    <w:rsid w:val="00750FBB"/>
    <w:rsid w:val="007512A7"/>
    <w:rsid w:val="007536F8"/>
    <w:rsid w:val="00754E71"/>
    <w:rsid w:val="00757162"/>
    <w:rsid w:val="00757442"/>
    <w:rsid w:val="00757FA4"/>
    <w:rsid w:val="00763A52"/>
    <w:rsid w:val="00764AB5"/>
    <w:rsid w:val="00771D70"/>
    <w:rsid w:val="007729AB"/>
    <w:rsid w:val="00776252"/>
    <w:rsid w:val="00777CB1"/>
    <w:rsid w:val="00780915"/>
    <w:rsid w:val="007816EB"/>
    <w:rsid w:val="007819EE"/>
    <w:rsid w:val="00781FE4"/>
    <w:rsid w:val="00785B8F"/>
    <w:rsid w:val="00785D18"/>
    <w:rsid w:val="00787CEB"/>
    <w:rsid w:val="00792DEB"/>
    <w:rsid w:val="0079500E"/>
    <w:rsid w:val="00796D62"/>
    <w:rsid w:val="007A0B27"/>
    <w:rsid w:val="007A1C6F"/>
    <w:rsid w:val="007A2563"/>
    <w:rsid w:val="007A43C8"/>
    <w:rsid w:val="007A5950"/>
    <w:rsid w:val="007A597E"/>
    <w:rsid w:val="007A73C1"/>
    <w:rsid w:val="007B09F3"/>
    <w:rsid w:val="007B14BA"/>
    <w:rsid w:val="007B1AB2"/>
    <w:rsid w:val="007B2E95"/>
    <w:rsid w:val="007B4747"/>
    <w:rsid w:val="007B4850"/>
    <w:rsid w:val="007B60AB"/>
    <w:rsid w:val="007C0918"/>
    <w:rsid w:val="007C2D10"/>
    <w:rsid w:val="007C2F73"/>
    <w:rsid w:val="007C4342"/>
    <w:rsid w:val="007C47F5"/>
    <w:rsid w:val="007C790A"/>
    <w:rsid w:val="007C7C0A"/>
    <w:rsid w:val="007C7CEB"/>
    <w:rsid w:val="007D2CE7"/>
    <w:rsid w:val="007D3829"/>
    <w:rsid w:val="007D5D17"/>
    <w:rsid w:val="007D7894"/>
    <w:rsid w:val="007E06FC"/>
    <w:rsid w:val="007E0E30"/>
    <w:rsid w:val="007E6B9A"/>
    <w:rsid w:val="007F14E7"/>
    <w:rsid w:val="007F3C2E"/>
    <w:rsid w:val="007F40C2"/>
    <w:rsid w:val="007F71B5"/>
    <w:rsid w:val="007F7ACF"/>
    <w:rsid w:val="00800A18"/>
    <w:rsid w:val="00802329"/>
    <w:rsid w:val="00802AEC"/>
    <w:rsid w:val="00803D7A"/>
    <w:rsid w:val="0080431B"/>
    <w:rsid w:val="0080489E"/>
    <w:rsid w:val="0080661F"/>
    <w:rsid w:val="00807D9E"/>
    <w:rsid w:val="00810074"/>
    <w:rsid w:val="00812465"/>
    <w:rsid w:val="00812CF7"/>
    <w:rsid w:val="008135E2"/>
    <w:rsid w:val="008142A5"/>
    <w:rsid w:val="0081439E"/>
    <w:rsid w:val="008149F8"/>
    <w:rsid w:val="00814DD8"/>
    <w:rsid w:val="00816CD8"/>
    <w:rsid w:val="00817C73"/>
    <w:rsid w:val="0082083E"/>
    <w:rsid w:val="008209D7"/>
    <w:rsid w:val="00820AB0"/>
    <w:rsid w:val="00820ADE"/>
    <w:rsid w:val="008214A8"/>
    <w:rsid w:val="00821567"/>
    <w:rsid w:val="00821625"/>
    <w:rsid w:val="008220E8"/>
    <w:rsid w:val="00822513"/>
    <w:rsid w:val="00824E18"/>
    <w:rsid w:val="00830281"/>
    <w:rsid w:val="00830F57"/>
    <w:rsid w:val="00831FB6"/>
    <w:rsid w:val="008327DB"/>
    <w:rsid w:val="0083351B"/>
    <w:rsid w:val="00835552"/>
    <w:rsid w:val="008361E8"/>
    <w:rsid w:val="00837809"/>
    <w:rsid w:val="00837F20"/>
    <w:rsid w:val="0084264A"/>
    <w:rsid w:val="00842F23"/>
    <w:rsid w:val="008448DA"/>
    <w:rsid w:val="0084768A"/>
    <w:rsid w:val="008530D8"/>
    <w:rsid w:val="00853911"/>
    <w:rsid w:val="00854130"/>
    <w:rsid w:val="0086241D"/>
    <w:rsid w:val="00864668"/>
    <w:rsid w:val="00871501"/>
    <w:rsid w:val="00872D29"/>
    <w:rsid w:val="008734A6"/>
    <w:rsid w:val="0087440E"/>
    <w:rsid w:val="00874479"/>
    <w:rsid w:val="00874D5E"/>
    <w:rsid w:val="0088146B"/>
    <w:rsid w:val="008828D1"/>
    <w:rsid w:val="00883614"/>
    <w:rsid w:val="00886346"/>
    <w:rsid w:val="00886581"/>
    <w:rsid w:val="00887A35"/>
    <w:rsid w:val="00890346"/>
    <w:rsid w:val="0089165C"/>
    <w:rsid w:val="00891E9D"/>
    <w:rsid w:val="00892705"/>
    <w:rsid w:val="00892856"/>
    <w:rsid w:val="00892D0E"/>
    <w:rsid w:val="00892D10"/>
    <w:rsid w:val="00894F1D"/>
    <w:rsid w:val="008950B9"/>
    <w:rsid w:val="00896E99"/>
    <w:rsid w:val="00897AB5"/>
    <w:rsid w:val="00897BD6"/>
    <w:rsid w:val="00897F55"/>
    <w:rsid w:val="008A1386"/>
    <w:rsid w:val="008A1F7E"/>
    <w:rsid w:val="008A2B37"/>
    <w:rsid w:val="008A3077"/>
    <w:rsid w:val="008A3754"/>
    <w:rsid w:val="008A37E1"/>
    <w:rsid w:val="008A3DB2"/>
    <w:rsid w:val="008A4538"/>
    <w:rsid w:val="008A5FCF"/>
    <w:rsid w:val="008A61FE"/>
    <w:rsid w:val="008A7DF3"/>
    <w:rsid w:val="008B1114"/>
    <w:rsid w:val="008B1C12"/>
    <w:rsid w:val="008B2577"/>
    <w:rsid w:val="008B29D3"/>
    <w:rsid w:val="008B337E"/>
    <w:rsid w:val="008B629A"/>
    <w:rsid w:val="008B6770"/>
    <w:rsid w:val="008B7973"/>
    <w:rsid w:val="008B7F2C"/>
    <w:rsid w:val="008C0E96"/>
    <w:rsid w:val="008C1869"/>
    <w:rsid w:val="008C234D"/>
    <w:rsid w:val="008C2952"/>
    <w:rsid w:val="008C2F76"/>
    <w:rsid w:val="008C6D2B"/>
    <w:rsid w:val="008D1C40"/>
    <w:rsid w:val="008D25B5"/>
    <w:rsid w:val="008D4BED"/>
    <w:rsid w:val="008D4CD1"/>
    <w:rsid w:val="008E012E"/>
    <w:rsid w:val="008E0CEC"/>
    <w:rsid w:val="008E12D5"/>
    <w:rsid w:val="008E2E50"/>
    <w:rsid w:val="008E476D"/>
    <w:rsid w:val="008E477F"/>
    <w:rsid w:val="008E57B3"/>
    <w:rsid w:val="008E7117"/>
    <w:rsid w:val="008F0521"/>
    <w:rsid w:val="008F2F30"/>
    <w:rsid w:val="008F5D9B"/>
    <w:rsid w:val="008F66EA"/>
    <w:rsid w:val="00902CEF"/>
    <w:rsid w:val="009030CD"/>
    <w:rsid w:val="00903459"/>
    <w:rsid w:val="00905572"/>
    <w:rsid w:val="009057C7"/>
    <w:rsid w:val="00907C6D"/>
    <w:rsid w:val="0091001E"/>
    <w:rsid w:val="00910539"/>
    <w:rsid w:val="00915098"/>
    <w:rsid w:val="00916CB7"/>
    <w:rsid w:val="00923860"/>
    <w:rsid w:val="00923C78"/>
    <w:rsid w:val="00926E7B"/>
    <w:rsid w:val="00926F02"/>
    <w:rsid w:val="00933D3A"/>
    <w:rsid w:val="00933D7E"/>
    <w:rsid w:val="00936CE7"/>
    <w:rsid w:val="00940757"/>
    <w:rsid w:val="00940D3D"/>
    <w:rsid w:val="00941727"/>
    <w:rsid w:val="009422A3"/>
    <w:rsid w:val="00945143"/>
    <w:rsid w:val="0094726F"/>
    <w:rsid w:val="00947439"/>
    <w:rsid w:val="0095055D"/>
    <w:rsid w:val="0095070F"/>
    <w:rsid w:val="00950A87"/>
    <w:rsid w:val="00951011"/>
    <w:rsid w:val="00952BC0"/>
    <w:rsid w:val="00953455"/>
    <w:rsid w:val="00957B76"/>
    <w:rsid w:val="009606DF"/>
    <w:rsid w:val="0096202F"/>
    <w:rsid w:val="00962406"/>
    <w:rsid w:val="0096280E"/>
    <w:rsid w:val="0096673B"/>
    <w:rsid w:val="0096768B"/>
    <w:rsid w:val="0097087C"/>
    <w:rsid w:val="00973890"/>
    <w:rsid w:val="00973A05"/>
    <w:rsid w:val="0097577A"/>
    <w:rsid w:val="00976C02"/>
    <w:rsid w:val="00977042"/>
    <w:rsid w:val="009771BD"/>
    <w:rsid w:val="00980487"/>
    <w:rsid w:val="009805CD"/>
    <w:rsid w:val="00980CDA"/>
    <w:rsid w:val="00980D12"/>
    <w:rsid w:val="0098234C"/>
    <w:rsid w:val="0098284A"/>
    <w:rsid w:val="009856F1"/>
    <w:rsid w:val="00986AA4"/>
    <w:rsid w:val="0099035A"/>
    <w:rsid w:val="009908A2"/>
    <w:rsid w:val="00991A0B"/>
    <w:rsid w:val="00992FBC"/>
    <w:rsid w:val="009930AA"/>
    <w:rsid w:val="009931CA"/>
    <w:rsid w:val="00995404"/>
    <w:rsid w:val="00995744"/>
    <w:rsid w:val="009959EF"/>
    <w:rsid w:val="00997454"/>
    <w:rsid w:val="009A0CFC"/>
    <w:rsid w:val="009A308B"/>
    <w:rsid w:val="009A3FE7"/>
    <w:rsid w:val="009A4558"/>
    <w:rsid w:val="009A4634"/>
    <w:rsid w:val="009A5CEA"/>
    <w:rsid w:val="009A60C5"/>
    <w:rsid w:val="009A632B"/>
    <w:rsid w:val="009A724A"/>
    <w:rsid w:val="009A79D2"/>
    <w:rsid w:val="009B185E"/>
    <w:rsid w:val="009B2386"/>
    <w:rsid w:val="009B3FF3"/>
    <w:rsid w:val="009B49CB"/>
    <w:rsid w:val="009B4E73"/>
    <w:rsid w:val="009B64B8"/>
    <w:rsid w:val="009B7FEB"/>
    <w:rsid w:val="009C72DE"/>
    <w:rsid w:val="009C7B4B"/>
    <w:rsid w:val="009D02D2"/>
    <w:rsid w:val="009D042E"/>
    <w:rsid w:val="009D08DD"/>
    <w:rsid w:val="009D2FC0"/>
    <w:rsid w:val="009D333A"/>
    <w:rsid w:val="009D36C8"/>
    <w:rsid w:val="009D68E6"/>
    <w:rsid w:val="009D6DA6"/>
    <w:rsid w:val="009E1559"/>
    <w:rsid w:val="009E2839"/>
    <w:rsid w:val="009E4357"/>
    <w:rsid w:val="009E48FD"/>
    <w:rsid w:val="009E5461"/>
    <w:rsid w:val="009F2CF0"/>
    <w:rsid w:val="009F4128"/>
    <w:rsid w:val="009F52D9"/>
    <w:rsid w:val="009F6F76"/>
    <w:rsid w:val="009F7022"/>
    <w:rsid w:val="009F760E"/>
    <w:rsid w:val="00A01FEB"/>
    <w:rsid w:val="00A028EC"/>
    <w:rsid w:val="00A03FDB"/>
    <w:rsid w:val="00A0564A"/>
    <w:rsid w:val="00A07ADA"/>
    <w:rsid w:val="00A07F2D"/>
    <w:rsid w:val="00A1140F"/>
    <w:rsid w:val="00A116DA"/>
    <w:rsid w:val="00A12178"/>
    <w:rsid w:val="00A13908"/>
    <w:rsid w:val="00A145F7"/>
    <w:rsid w:val="00A15ABB"/>
    <w:rsid w:val="00A16362"/>
    <w:rsid w:val="00A17589"/>
    <w:rsid w:val="00A17F73"/>
    <w:rsid w:val="00A21C57"/>
    <w:rsid w:val="00A235C8"/>
    <w:rsid w:val="00A27477"/>
    <w:rsid w:val="00A27E17"/>
    <w:rsid w:val="00A34203"/>
    <w:rsid w:val="00A36C9B"/>
    <w:rsid w:val="00A40C59"/>
    <w:rsid w:val="00A41A02"/>
    <w:rsid w:val="00A430B3"/>
    <w:rsid w:val="00A45125"/>
    <w:rsid w:val="00A45AFE"/>
    <w:rsid w:val="00A46F00"/>
    <w:rsid w:val="00A4782A"/>
    <w:rsid w:val="00A550F6"/>
    <w:rsid w:val="00A55EEB"/>
    <w:rsid w:val="00A56183"/>
    <w:rsid w:val="00A603AD"/>
    <w:rsid w:val="00A619BF"/>
    <w:rsid w:val="00A65B15"/>
    <w:rsid w:val="00A65F3C"/>
    <w:rsid w:val="00A663E8"/>
    <w:rsid w:val="00A66D8B"/>
    <w:rsid w:val="00A70683"/>
    <w:rsid w:val="00A7085D"/>
    <w:rsid w:val="00A724C6"/>
    <w:rsid w:val="00A73BA8"/>
    <w:rsid w:val="00A7473B"/>
    <w:rsid w:val="00A7476C"/>
    <w:rsid w:val="00A749BD"/>
    <w:rsid w:val="00A75C2B"/>
    <w:rsid w:val="00A81BA0"/>
    <w:rsid w:val="00A81C13"/>
    <w:rsid w:val="00A826FD"/>
    <w:rsid w:val="00A829E3"/>
    <w:rsid w:val="00A8364C"/>
    <w:rsid w:val="00A840C0"/>
    <w:rsid w:val="00A841AC"/>
    <w:rsid w:val="00A91777"/>
    <w:rsid w:val="00A919ED"/>
    <w:rsid w:val="00A92317"/>
    <w:rsid w:val="00A9531C"/>
    <w:rsid w:val="00A95601"/>
    <w:rsid w:val="00A95B0A"/>
    <w:rsid w:val="00A96A00"/>
    <w:rsid w:val="00A9735E"/>
    <w:rsid w:val="00AA0934"/>
    <w:rsid w:val="00AA2406"/>
    <w:rsid w:val="00AA27D2"/>
    <w:rsid w:val="00AA2D27"/>
    <w:rsid w:val="00AA4B55"/>
    <w:rsid w:val="00AA688E"/>
    <w:rsid w:val="00AA6E87"/>
    <w:rsid w:val="00AA731F"/>
    <w:rsid w:val="00AB1F71"/>
    <w:rsid w:val="00AB2009"/>
    <w:rsid w:val="00AB23D8"/>
    <w:rsid w:val="00AB3101"/>
    <w:rsid w:val="00AB418A"/>
    <w:rsid w:val="00AB4958"/>
    <w:rsid w:val="00AB5DD1"/>
    <w:rsid w:val="00AC047A"/>
    <w:rsid w:val="00AC14D5"/>
    <w:rsid w:val="00AC2DD5"/>
    <w:rsid w:val="00AC31C3"/>
    <w:rsid w:val="00AC5A96"/>
    <w:rsid w:val="00AD0068"/>
    <w:rsid w:val="00AD1890"/>
    <w:rsid w:val="00AD2C24"/>
    <w:rsid w:val="00AD3CAF"/>
    <w:rsid w:val="00AD40E1"/>
    <w:rsid w:val="00AD4B78"/>
    <w:rsid w:val="00AD4F2A"/>
    <w:rsid w:val="00AD6BA3"/>
    <w:rsid w:val="00AD750E"/>
    <w:rsid w:val="00AE1CA1"/>
    <w:rsid w:val="00AE22D2"/>
    <w:rsid w:val="00AE2332"/>
    <w:rsid w:val="00AE56EB"/>
    <w:rsid w:val="00AE7647"/>
    <w:rsid w:val="00AE7E68"/>
    <w:rsid w:val="00AF06D9"/>
    <w:rsid w:val="00AF0D02"/>
    <w:rsid w:val="00AF131B"/>
    <w:rsid w:val="00AF2E4B"/>
    <w:rsid w:val="00AF4FD3"/>
    <w:rsid w:val="00AF51FF"/>
    <w:rsid w:val="00AF7860"/>
    <w:rsid w:val="00B00FB8"/>
    <w:rsid w:val="00B011C3"/>
    <w:rsid w:val="00B01F77"/>
    <w:rsid w:val="00B0286D"/>
    <w:rsid w:val="00B04A0D"/>
    <w:rsid w:val="00B051A4"/>
    <w:rsid w:val="00B06074"/>
    <w:rsid w:val="00B06A16"/>
    <w:rsid w:val="00B06D6F"/>
    <w:rsid w:val="00B07E33"/>
    <w:rsid w:val="00B11BBA"/>
    <w:rsid w:val="00B14EE4"/>
    <w:rsid w:val="00B17517"/>
    <w:rsid w:val="00B17DDD"/>
    <w:rsid w:val="00B20F31"/>
    <w:rsid w:val="00B20F8F"/>
    <w:rsid w:val="00B243DB"/>
    <w:rsid w:val="00B25C15"/>
    <w:rsid w:val="00B27E21"/>
    <w:rsid w:val="00B31616"/>
    <w:rsid w:val="00B31A04"/>
    <w:rsid w:val="00B32B4C"/>
    <w:rsid w:val="00B330D9"/>
    <w:rsid w:val="00B33663"/>
    <w:rsid w:val="00B34BDD"/>
    <w:rsid w:val="00B35423"/>
    <w:rsid w:val="00B36DE3"/>
    <w:rsid w:val="00B3747F"/>
    <w:rsid w:val="00B41113"/>
    <w:rsid w:val="00B41F51"/>
    <w:rsid w:val="00B43A39"/>
    <w:rsid w:val="00B44AF9"/>
    <w:rsid w:val="00B45F44"/>
    <w:rsid w:val="00B463C6"/>
    <w:rsid w:val="00B50AE4"/>
    <w:rsid w:val="00B51832"/>
    <w:rsid w:val="00B566B8"/>
    <w:rsid w:val="00B57F9A"/>
    <w:rsid w:val="00B60500"/>
    <w:rsid w:val="00B61288"/>
    <w:rsid w:val="00B61ADA"/>
    <w:rsid w:val="00B639FD"/>
    <w:rsid w:val="00B63E57"/>
    <w:rsid w:val="00B64B9F"/>
    <w:rsid w:val="00B6543C"/>
    <w:rsid w:val="00B66B05"/>
    <w:rsid w:val="00B676B7"/>
    <w:rsid w:val="00B70020"/>
    <w:rsid w:val="00B71482"/>
    <w:rsid w:val="00B72658"/>
    <w:rsid w:val="00B74A2F"/>
    <w:rsid w:val="00B75109"/>
    <w:rsid w:val="00B764F1"/>
    <w:rsid w:val="00B81AF5"/>
    <w:rsid w:val="00B831FA"/>
    <w:rsid w:val="00B8384C"/>
    <w:rsid w:val="00B85AF8"/>
    <w:rsid w:val="00B86636"/>
    <w:rsid w:val="00B86891"/>
    <w:rsid w:val="00B87C1C"/>
    <w:rsid w:val="00B905AB"/>
    <w:rsid w:val="00B91C63"/>
    <w:rsid w:val="00B9202E"/>
    <w:rsid w:val="00B94BA6"/>
    <w:rsid w:val="00B974CA"/>
    <w:rsid w:val="00BA00C2"/>
    <w:rsid w:val="00BA099B"/>
    <w:rsid w:val="00BA5236"/>
    <w:rsid w:val="00BA588A"/>
    <w:rsid w:val="00BB0FD5"/>
    <w:rsid w:val="00BB1D9F"/>
    <w:rsid w:val="00BB3146"/>
    <w:rsid w:val="00BB381D"/>
    <w:rsid w:val="00BB4E9C"/>
    <w:rsid w:val="00BB7BD2"/>
    <w:rsid w:val="00BC0145"/>
    <w:rsid w:val="00BC35F4"/>
    <w:rsid w:val="00BC6DBA"/>
    <w:rsid w:val="00BD03B6"/>
    <w:rsid w:val="00BD10E2"/>
    <w:rsid w:val="00BD1F5D"/>
    <w:rsid w:val="00BD2E77"/>
    <w:rsid w:val="00BD4D28"/>
    <w:rsid w:val="00BD6785"/>
    <w:rsid w:val="00BE0B0F"/>
    <w:rsid w:val="00BE23CD"/>
    <w:rsid w:val="00BE29A4"/>
    <w:rsid w:val="00BE38DD"/>
    <w:rsid w:val="00BE504F"/>
    <w:rsid w:val="00BE675E"/>
    <w:rsid w:val="00BE7A69"/>
    <w:rsid w:val="00BE7F0E"/>
    <w:rsid w:val="00BF035B"/>
    <w:rsid w:val="00BF1410"/>
    <w:rsid w:val="00BF1930"/>
    <w:rsid w:val="00BF2AAB"/>
    <w:rsid w:val="00BF4FF2"/>
    <w:rsid w:val="00BF53DC"/>
    <w:rsid w:val="00BF56E1"/>
    <w:rsid w:val="00BF69FC"/>
    <w:rsid w:val="00C060A0"/>
    <w:rsid w:val="00C064B9"/>
    <w:rsid w:val="00C10680"/>
    <w:rsid w:val="00C115A8"/>
    <w:rsid w:val="00C12BE1"/>
    <w:rsid w:val="00C143A6"/>
    <w:rsid w:val="00C17755"/>
    <w:rsid w:val="00C2027C"/>
    <w:rsid w:val="00C2147B"/>
    <w:rsid w:val="00C22F7B"/>
    <w:rsid w:val="00C2469B"/>
    <w:rsid w:val="00C2585B"/>
    <w:rsid w:val="00C25C8F"/>
    <w:rsid w:val="00C268E0"/>
    <w:rsid w:val="00C27A3F"/>
    <w:rsid w:val="00C3013E"/>
    <w:rsid w:val="00C30832"/>
    <w:rsid w:val="00C31737"/>
    <w:rsid w:val="00C321F5"/>
    <w:rsid w:val="00C325E7"/>
    <w:rsid w:val="00C32FA7"/>
    <w:rsid w:val="00C37FB5"/>
    <w:rsid w:val="00C40309"/>
    <w:rsid w:val="00C424A2"/>
    <w:rsid w:val="00C4535B"/>
    <w:rsid w:val="00C4796F"/>
    <w:rsid w:val="00C50322"/>
    <w:rsid w:val="00C507C0"/>
    <w:rsid w:val="00C531AE"/>
    <w:rsid w:val="00C55641"/>
    <w:rsid w:val="00C55AE4"/>
    <w:rsid w:val="00C57351"/>
    <w:rsid w:val="00C615A6"/>
    <w:rsid w:val="00C615AF"/>
    <w:rsid w:val="00C62F46"/>
    <w:rsid w:val="00C674B5"/>
    <w:rsid w:val="00C67759"/>
    <w:rsid w:val="00C70B37"/>
    <w:rsid w:val="00C74D5D"/>
    <w:rsid w:val="00C74DF7"/>
    <w:rsid w:val="00C77DFA"/>
    <w:rsid w:val="00C77E09"/>
    <w:rsid w:val="00C80F09"/>
    <w:rsid w:val="00C81288"/>
    <w:rsid w:val="00C82765"/>
    <w:rsid w:val="00C82ED5"/>
    <w:rsid w:val="00C840A5"/>
    <w:rsid w:val="00C867E7"/>
    <w:rsid w:val="00C87BDC"/>
    <w:rsid w:val="00C92258"/>
    <w:rsid w:val="00C92DFA"/>
    <w:rsid w:val="00C9333E"/>
    <w:rsid w:val="00C9350C"/>
    <w:rsid w:val="00C95AE9"/>
    <w:rsid w:val="00CA15D6"/>
    <w:rsid w:val="00CA4693"/>
    <w:rsid w:val="00CA628C"/>
    <w:rsid w:val="00CB0CF7"/>
    <w:rsid w:val="00CB1DEB"/>
    <w:rsid w:val="00CB444A"/>
    <w:rsid w:val="00CB6744"/>
    <w:rsid w:val="00CB6FA4"/>
    <w:rsid w:val="00CB7D7C"/>
    <w:rsid w:val="00CB7FC2"/>
    <w:rsid w:val="00CC1C37"/>
    <w:rsid w:val="00CC2F56"/>
    <w:rsid w:val="00CC4B3C"/>
    <w:rsid w:val="00CC5D64"/>
    <w:rsid w:val="00CD010D"/>
    <w:rsid w:val="00CD0F5E"/>
    <w:rsid w:val="00CD332B"/>
    <w:rsid w:val="00CD7B99"/>
    <w:rsid w:val="00CE0CF8"/>
    <w:rsid w:val="00CE0E66"/>
    <w:rsid w:val="00CE20A1"/>
    <w:rsid w:val="00CE6F0A"/>
    <w:rsid w:val="00CE75F3"/>
    <w:rsid w:val="00CE78A6"/>
    <w:rsid w:val="00CF0DF3"/>
    <w:rsid w:val="00CF101C"/>
    <w:rsid w:val="00CF1070"/>
    <w:rsid w:val="00CF1192"/>
    <w:rsid w:val="00CF213B"/>
    <w:rsid w:val="00CF2EB0"/>
    <w:rsid w:val="00CF3C56"/>
    <w:rsid w:val="00CF7353"/>
    <w:rsid w:val="00D013C7"/>
    <w:rsid w:val="00D01E8E"/>
    <w:rsid w:val="00D0395B"/>
    <w:rsid w:val="00D03B1D"/>
    <w:rsid w:val="00D06357"/>
    <w:rsid w:val="00D11266"/>
    <w:rsid w:val="00D12A7A"/>
    <w:rsid w:val="00D1303A"/>
    <w:rsid w:val="00D13056"/>
    <w:rsid w:val="00D13E0F"/>
    <w:rsid w:val="00D13E98"/>
    <w:rsid w:val="00D14085"/>
    <w:rsid w:val="00D14A28"/>
    <w:rsid w:val="00D164F3"/>
    <w:rsid w:val="00D1720B"/>
    <w:rsid w:val="00D2012E"/>
    <w:rsid w:val="00D23E4B"/>
    <w:rsid w:val="00D24275"/>
    <w:rsid w:val="00D273E8"/>
    <w:rsid w:val="00D2749E"/>
    <w:rsid w:val="00D27BA4"/>
    <w:rsid w:val="00D30AE5"/>
    <w:rsid w:val="00D313DC"/>
    <w:rsid w:val="00D32FBA"/>
    <w:rsid w:val="00D34D51"/>
    <w:rsid w:val="00D3577D"/>
    <w:rsid w:val="00D36D8F"/>
    <w:rsid w:val="00D40D05"/>
    <w:rsid w:val="00D412F1"/>
    <w:rsid w:val="00D41387"/>
    <w:rsid w:val="00D41B30"/>
    <w:rsid w:val="00D41D6C"/>
    <w:rsid w:val="00D42668"/>
    <w:rsid w:val="00D43B88"/>
    <w:rsid w:val="00D4419D"/>
    <w:rsid w:val="00D457F4"/>
    <w:rsid w:val="00D50779"/>
    <w:rsid w:val="00D52B84"/>
    <w:rsid w:val="00D5391A"/>
    <w:rsid w:val="00D55A36"/>
    <w:rsid w:val="00D55EC8"/>
    <w:rsid w:val="00D5628B"/>
    <w:rsid w:val="00D57102"/>
    <w:rsid w:val="00D576E5"/>
    <w:rsid w:val="00D60252"/>
    <w:rsid w:val="00D62DBF"/>
    <w:rsid w:val="00D63122"/>
    <w:rsid w:val="00D639BD"/>
    <w:rsid w:val="00D63D45"/>
    <w:rsid w:val="00D6654C"/>
    <w:rsid w:val="00D66E18"/>
    <w:rsid w:val="00D73902"/>
    <w:rsid w:val="00D74F84"/>
    <w:rsid w:val="00D758EC"/>
    <w:rsid w:val="00D81843"/>
    <w:rsid w:val="00D85377"/>
    <w:rsid w:val="00D8538B"/>
    <w:rsid w:val="00D87C50"/>
    <w:rsid w:val="00D90C11"/>
    <w:rsid w:val="00D92B2A"/>
    <w:rsid w:val="00D92D89"/>
    <w:rsid w:val="00D92E63"/>
    <w:rsid w:val="00D94D2A"/>
    <w:rsid w:val="00D95274"/>
    <w:rsid w:val="00D95C6F"/>
    <w:rsid w:val="00D9642A"/>
    <w:rsid w:val="00D978D0"/>
    <w:rsid w:val="00D97FDF"/>
    <w:rsid w:val="00DA135C"/>
    <w:rsid w:val="00DA1BDB"/>
    <w:rsid w:val="00DA2804"/>
    <w:rsid w:val="00DB3074"/>
    <w:rsid w:val="00DB3EBB"/>
    <w:rsid w:val="00DB5062"/>
    <w:rsid w:val="00DB7283"/>
    <w:rsid w:val="00DC2CBE"/>
    <w:rsid w:val="00DC3687"/>
    <w:rsid w:val="00DC459C"/>
    <w:rsid w:val="00DC7A60"/>
    <w:rsid w:val="00DD3C47"/>
    <w:rsid w:val="00DD4A81"/>
    <w:rsid w:val="00DD4AAE"/>
    <w:rsid w:val="00DD6CE3"/>
    <w:rsid w:val="00DD6E0F"/>
    <w:rsid w:val="00DE1C68"/>
    <w:rsid w:val="00DE2887"/>
    <w:rsid w:val="00DE5312"/>
    <w:rsid w:val="00DE67EE"/>
    <w:rsid w:val="00DE71BF"/>
    <w:rsid w:val="00DE7FF1"/>
    <w:rsid w:val="00DF15A8"/>
    <w:rsid w:val="00DF292F"/>
    <w:rsid w:val="00E004D6"/>
    <w:rsid w:val="00E00660"/>
    <w:rsid w:val="00E00910"/>
    <w:rsid w:val="00E00E66"/>
    <w:rsid w:val="00E0380A"/>
    <w:rsid w:val="00E072DE"/>
    <w:rsid w:val="00E07CED"/>
    <w:rsid w:val="00E10949"/>
    <w:rsid w:val="00E10C75"/>
    <w:rsid w:val="00E1455A"/>
    <w:rsid w:val="00E152EF"/>
    <w:rsid w:val="00E16502"/>
    <w:rsid w:val="00E16A95"/>
    <w:rsid w:val="00E206B5"/>
    <w:rsid w:val="00E212D6"/>
    <w:rsid w:val="00E22A45"/>
    <w:rsid w:val="00E23A54"/>
    <w:rsid w:val="00E248DE"/>
    <w:rsid w:val="00E2754A"/>
    <w:rsid w:val="00E31441"/>
    <w:rsid w:val="00E319B6"/>
    <w:rsid w:val="00E31DC0"/>
    <w:rsid w:val="00E328B1"/>
    <w:rsid w:val="00E3466C"/>
    <w:rsid w:val="00E3604D"/>
    <w:rsid w:val="00E36052"/>
    <w:rsid w:val="00E363E1"/>
    <w:rsid w:val="00E368DB"/>
    <w:rsid w:val="00E37450"/>
    <w:rsid w:val="00E407DC"/>
    <w:rsid w:val="00E409C9"/>
    <w:rsid w:val="00E438DC"/>
    <w:rsid w:val="00E43D0F"/>
    <w:rsid w:val="00E45AB4"/>
    <w:rsid w:val="00E46873"/>
    <w:rsid w:val="00E47987"/>
    <w:rsid w:val="00E50940"/>
    <w:rsid w:val="00E55551"/>
    <w:rsid w:val="00E55FF7"/>
    <w:rsid w:val="00E56819"/>
    <w:rsid w:val="00E56BDE"/>
    <w:rsid w:val="00E60269"/>
    <w:rsid w:val="00E61EF3"/>
    <w:rsid w:val="00E63462"/>
    <w:rsid w:val="00E640C8"/>
    <w:rsid w:val="00E64739"/>
    <w:rsid w:val="00E6589D"/>
    <w:rsid w:val="00E71621"/>
    <w:rsid w:val="00E73948"/>
    <w:rsid w:val="00E7535F"/>
    <w:rsid w:val="00E753A0"/>
    <w:rsid w:val="00E7646C"/>
    <w:rsid w:val="00E7739D"/>
    <w:rsid w:val="00E80A17"/>
    <w:rsid w:val="00E80C9E"/>
    <w:rsid w:val="00E82608"/>
    <w:rsid w:val="00E84095"/>
    <w:rsid w:val="00E84B9E"/>
    <w:rsid w:val="00E85CA5"/>
    <w:rsid w:val="00E86C8E"/>
    <w:rsid w:val="00E87A53"/>
    <w:rsid w:val="00E90806"/>
    <w:rsid w:val="00E90B65"/>
    <w:rsid w:val="00E90D15"/>
    <w:rsid w:val="00E928CB"/>
    <w:rsid w:val="00E9797B"/>
    <w:rsid w:val="00EA0269"/>
    <w:rsid w:val="00EA054C"/>
    <w:rsid w:val="00EA12AD"/>
    <w:rsid w:val="00EA1FFB"/>
    <w:rsid w:val="00EA2033"/>
    <w:rsid w:val="00EA3142"/>
    <w:rsid w:val="00EA3220"/>
    <w:rsid w:val="00EA38FE"/>
    <w:rsid w:val="00EA3F3B"/>
    <w:rsid w:val="00EA517A"/>
    <w:rsid w:val="00EA63E7"/>
    <w:rsid w:val="00EA6D9B"/>
    <w:rsid w:val="00EB06D7"/>
    <w:rsid w:val="00EB0F32"/>
    <w:rsid w:val="00EB1A36"/>
    <w:rsid w:val="00EB1FBE"/>
    <w:rsid w:val="00EB23F2"/>
    <w:rsid w:val="00EB2763"/>
    <w:rsid w:val="00EB5328"/>
    <w:rsid w:val="00EB616E"/>
    <w:rsid w:val="00EB6582"/>
    <w:rsid w:val="00EB6B5E"/>
    <w:rsid w:val="00EC1E58"/>
    <w:rsid w:val="00EC2CC8"/>
    <w:rsid w:val="00EC5CB2"/>
    <w:rsid w:val="00EC6370"/>
    <w:rsid w:val="00EC75E2"/>
    <w:rsid w:val="00ED136F"/>
    <w:rsid w:val="00ED14F4"/>
    <w:rsid w:val="00ED6658"/>
    <w:rsid w:val="00ED6AD2"/>
    <w:rsid w:val="00EE5CB1"/>
    <w:rsid w:val="00EE5F23"/>
    <w:rsid w:val="00EE688B"/>
    <w:rsid w:val="00EE77C0"/>
    <w:rsid w:val="00EF0566"/>
    <w:rsid w:val="00F01AEA"/>
    <w:rsid w:val="00F0215F"/>
    <w:rsid w:val="00F038FC"/>
    <w:rsid w:val="00F03A2F"/>
    <w:rsid w:val="00F072EE"/>
    <w:rsid w:val="00F11298"/>
    <w:rsid w:val="00F117CE"/>
    <w:rsid w:val="00F142A5"/>
    <w:rsid w:val="00F14B3F"/>
    <w:rsid w:val="00F161FD"/>
    <w:rsid w:val="00F16BBD"/>
    <w:rsid w:val="00F201D0"/>
    <w:rsid w:val="00F208FD"/>
    <w:rsid w:val="00F21691"/>
    <w:rsid w:val="00F21ADB"/>
    <w:rsid w:val="00F22CCF"/>
    <w:rsid w:val="00F2425A"/>
    <w:rsid w:val="00F2438D"/>
    <w:rsid w:val="00F2484B"/>
    <w:rsid w:val="00F25375"/>
    <w:rsid w:val="00F25E5C"/>
    <w:rsid w:val="00F270F2"/>
    <w:rsid w:val="00F27D6D"/>
    <w:rsid w:val="00F31201"/>
    <w:rsid w:val="00F320A9"/>
    <w:rsid w:val="00F33B58"/>
    <w:rsid w:val="00F35147"/>
    <w:rsid w:val="00F3522F"/>
    <w:rsid w:val="00F352DA"/>
    <w:rsid w:val="00F35F9E"/>
    <w:rsid w:val="00F3661C"/>
    <w:rsid w:val="00F36872"/>
    <w:rsid w:val="00F3707D"/>
    <w:rsid w:val="00F375BA"/>
    <w:rsid w:val="00F4036D"/>
    <w:rsid w:val="00F40524"/>
    <w:rsid w:val="00F41C2F"/>
    <w:rsid w:val="00F41E81"/>
    <w:rsid w:val="00F42B17"/>
    <w:rsid w:val="00F42DD2"/>
    <w:rsid w:val="00F44716"/>
    <w:rsid w:val="00F46D1F"/>
    <w:rsid w:val="00F47452"/>
    <w:rsid w:val="00F51FB4"/>
    <w:rsid w:val="00F539A7"/>
    <w:rsid w:val="00F55027"/>
    <w:rsid w:val="00F55AEB"/>
    <w:rsid w:val="00F56C0F"/>
    <w:rsid w:val="00F61D9B"/>
    <w:rsid w:val="00F6288C"/>
    <w:rsid w:val="00F62EAA"/>
    <w:rsid w:val="00F6357C"/>
    <w:rsid w:val="00F63E40"/>
    <w:rsid w:val="00F6404E"/>
    <w:rsid w:val="00F652AA"/>
    <w:rsid w:val="00F652B7"/>
    <w:rsid w:val="00F71E54"/>
    <w:rsid w:val="00F7288B"/>
    <w:rsid w:val="00F74A59"/>
    <w:rsid w:val="00F74DB5"/>
    <w:rsid w:val="00F766BB"/>
    <w:rsid w:val="00F76B86"/>
    <w:rsid w:val="00F776BA"/>
    <w:rsid w:val="00F77AA9"/>
    <w:rsid w:val="00F81642"/>
    <w:rsid w:val="00F8343B"/>
    <w:rsid w:val="00F83B48"/>
    <w:rsid w:val="00F8512C"/>
    <w:rsid w:val="00F8588E"/>
    <w:rsid w:val="00F858EA"/>
    <w:rsid w:val="00F90D8F"/>
    <w:rsid w:val="00F91CF3"/>
    <w:rsid w:val="00F9438D"/>
    <w:rsid w:val="00F94CF5"/>
    <w:rsid w:val="00F95EDC"/>
    <w:rsid w:val="00FA00DC"/>
    <w:rsid w:val="00FA12FD"/>
    <w:rsid w:val="00FA3E18"/>
    <w:rsid w:val="00FA3F50"/>
    <w:rsid w:val="00FA47E8"/>
    <w:rsid w:val="00FA5BCB"/>
    <w:rsid w:val="00FB11C7"/>
    <w:rsid w:val="00FB16BF"/>
    <w:rsid w:val="00FB23A4"/>
    <w:rsid w:val="00FB26EB"/>
    <w:rsid w:val="00FB27F9"/>
    <w:rsid w:val="00FB2D0F"/>
    <w:rsid w:val="00FB794F"/>
    <w:rsid w:val="00FB7B2C"/>
    <w:rsid w:val="00FC2A84"/>
    <w:rsid w:val="00FC377D"/>
    <w:rsid w:val="00FC40BD"/>
    <w:rsid w:val="00FD10DE"/>
    <w:rsid w:val="00FD3872"/>
    <w:rsid w:val="00FD3DED"/>
    <w:rsid w:val="00FD452E"/>
    <w:rsid w:val="00FD5EB8"/>
    <w:rsid w:val="00FD75E0"/>
    <w:rsid w:val="00FE2B14"/>
    <w:rsid w:val="00FE3F15"/>
    <w:rsid w:val="00FE48EA"/>
    <w:rsid w:val="00FE53B0"/>
    <w:rsid w:val="00FE5C6A"/>
    <w:rsid w:val="00FE79B5"/>
    <w:rsid w:val="00FF041A"/>
    <w:rsid w:val="00FF2674"/>
    <w:rsid w:val="00FF3863"/>
    <w:rsid w:val="00FF4427"/>
    <w:rsid w:val="00FF4FE8"/>
    <w:rsid w:val="00FF6353"/>
    <w:rsid w:val="00FF63A0"/>
    <w:rsid w:val="020379E4"/>
    <w:rsid w:val="021499ED"/>
    <w:rsid w:val="0232F369"/>
    <w:rsid w:val="039E3E39"/>
    <w:rsid w:val="043932FA"/>
    <w:rsid w:val="0554889E"/>
    <w:rsid w:val="07AA7CC9"/>
    <w:rsid w:val="084BB8DD"/>
    <w:rsid w:val="0AF8F4AD"/>
    <w:rsid w:val="0C5BEBA0"/>
    <w:rsid w:val="0C5CFB62"/>
    <w:rsid w:val="0C89F6D1"/>
    <w:rsid w:val="0E04D3CD"/>
    <w:rsid w:val="0E5F09AE"/>
    <w:rsid w:val="0EBDBF60"/>
    <w:rsid w:val="0F21CDB2"/>
    <w:rsid w:val="1080F5DC"/>
    <w:rsid w:val="1090C496"/>
    <w:rsid w:val="10930BD6"/>
    <w:rsid w:val="111BDFAE"/>
    <w:rsid w:val="115ECE85"/>
    <w:rsid w:val="11B1A622"/>
    <w:rsid w:val="123D3C99"/>
    <w:rsid w:val="124A5E95"/>
    <w:rsid w:val="12544C88"/>
    <w:rsid w:val="135FABDA"/>
    <w:rsid w:val="1371CBD3"/>
    <w:rsid w:val="13FC0888"/>
    <w:rsid w:val="142BB22F"/>
    <w:rsid w:val="144A609A"/>
    <w:rsid w:val="145F36F8"/>
    <w:rsid w:val="14687209"/>
    <w:rsid w:val="14A5C36F"/>
    <w:rsid w:val="15E57316"/>
    <w:rsid w:val="15F8D66F"/>
    <w:rsid w:val="168BB2E0"/>
    <w:rsid w:val="1783F230"/>
    <w:rsid w:val="19085300"/>
    <w:rsid w:val="191E4366"/>
    <w:rsid w:val="1950D833"/>
    <w:rsid w:val="1AA84E81"/>
    <w:rsid w:val="1AF2A8DF"/>
    <w:rsid w:val="1B87F564"/>
    <w:rsid w:val="1BD1E958"/>
    <w:rsid w:val="1F7FC330"/>
    <w:rsid w:val="1FD206D9"/>
    <w:rsid w:val="201D2DC9"/>
    <w:rsid w:val="2142278E"/>
    <w:rsid w:val="23BB7E3A"/>
    <w:rsid w:val="24A26461"/>
    <w:rsid w:val="24BA6E0E"/>
    <w:rsid w:val="2545C5C6"/>
    <w:rsid w:val="26B6EE00"/>
    <w:rsid w:val="27DC3B61"/>
    <w:rsid w:val="28C29ADD"/>
    <w:rsid w:val="292D3E42"/>
    <w:rsid w:val="299D32CB"/>
    <w:rsid w:val="2AF4A98E"/>
    <w:rsid w:val="2C032E5F"/>
    <w:rsid w:val="2CF49089"/>
    <w:rsid w:val="2D2D8004"/>
    <w:rsid w:val="2DCE836D"/>
    <w:rsid w:val="2E7FEB2F"/>
    <w:rsid w:val="2F5150D0"/>
    <w:rsid w:val="30B363A0"/>
    <w:rsid w:val="33DE1B79"/>
    <w:rsid w:val="33E247BA"/>
    <w:rsid w:val="34248D3C"/>
    <w:rsid w:val="35A43C6A"/>
    <w:rsid w:val="36B867F0"/>
    <w:rsid w:val="3714295C"/>
    <w:rsid w:val="3982EA1A"/>
    <w:rsid w:val="3AE1F385"/>
    <w:rsid w:val="3E7CDC01"/>
    <w:rsid w:val="3EA3B2C0"/>
    <w:rsid w:val="400D3CC0"/>
    <w:rsid w:val="40ECD578"/>
    <w:rsid w:val="4113D7B6"/>
    <w:rsid w:val="41B7FF40"/>
    <w:rsid w:val="42EA8247"/>
    <w:rsid w:val="432D34DA"/>
    <w:rsid w:val="4388DF47"/>
    <w:rsid w:val="444EB0AE"/>
    <w:rsid w:val="44A77403"/>
    <w:rsid w:val="46A3B474"/>
    <w:rsid w:val="46A9AB36"/>
    <w:rsid w:val="474A3472"/>
    <w:rsid w:val="47C5AD58"/>
    <w:rsid w:val="47E09EB0"/>
    <w:rsid w:val="4821B4E6"/>
    <w:rsid w:val="483E3699"/>
    <w:rsid w:val="49FC1062"/>
    <w:rsid w:val="4A010C9C"/>
    <w:rsid w:val="4A86E77B"/>
    <w:rsid w:val="4AA017F5"/>
    <w:rsid w:val="4AC54E22"/>
    <w:rsid w:val="4B374C8E"/>
    <w:rsid w:val="4BFCE08F"/>
    <w:rsid w:val="4D9E5496"/>
    <w:rsid w:val="4DA3C644"/>
    <w:rsid w:val="4E1B7E30"/>
    <w:rsid w:val="4E53119B"/>
    <w:rsid w:val="4F5A92DD"/>
    <w:rsid w:val="4FE8ACC2"/>
    <w:rsid w:val="5072F57B"/>
    <w:rsid w:val="508DCEC3"/>
    <w:rsid w:val="50F15054"/>
    <w:rsid w:val="5173C063"/>
    <w:rsid w:val="529F774F"/>
    <w:rsid w:val="5325C058"/>
    <w:rsid w:val="5682407D"/>
    <w:rsid w:val="573641B6"/>
    <w:rsid w:val="57D4C8F8"/>
    <w:rsid w:val="57D55642"/>
    <w:rsid w:val="597C1FF3"/>
    <w:rsid w:val="59DE7318"/>
    <w:rsid w:val="5A01DAAE"/>
    <w:rsid w:val="5A0C24A0"/>
    <w:rsid w:val="5B0153B0"/>
    <w:rsid w:val="5C9124B9"/>
    <w:rsid w:val="5CAFCF4F"/>
    <w:rsid w:val="5CE4439F"/>
    <w:rsid w:val="5D6C0899"/>
    <w:rsid w:val="5E439961"/>
    <w:rsid w:val="60707907"/>
    <w:rsid w:val="6108FA23"/>
    <w:rsid w:val="621B8293"/>
    <w:rsid w:val="62CBA9FE"/>
    <w:rsid w:val="639DDF0D"/>
    <w:rsid w:val="648902F9"/>
    <w:rsid w:val="64935563"/>
    <w:rsid w:val="65B1B690"/>
    <w:rsid w:val="67A7E0FF"/>
    <w:rsid w:val="67D44188"/>
    <w:rsid w:val="69A3BC75"/>
    <w:rsid w:val="69B76585"/>
    <w:rsid w:val="6D2E2155"/>
    <w:rsid w:val="6D40B533"/>
    <w:rsid w:val="6E0FA942"/>
    <w:rsid w:val="7025638A"/>
    <w:rsid w:val="707CD4BD"/>
    <w:rsid w:val="711E30BB"/>
    <w:rsid w:val="726CC488"/>
    <w:rsid w:val="74BA1E6C"/>
    <w:rsid w:val="7534609A"/>
    <w:rsid w:val="75C3BF41"/>
    <w:rsid w:val="76724F83"/>
    <w:rsid w:val="76FC812F"/>
    <w:rsid w:val="78FC43DE"/>
    <w:rsid w:val="7D6A8FA0"/>
    <w:rsid w:val="7EC3DDFF"/>
    <w:rsid w:val="7F2348D8"/>
  </w:rsids>
  <m:mathPr>
    <m:mathFont m:val="Cambria Math"/>
    <m:brkBin m:val="before"/>
    <m:brkBinSub m:val="--"/>
    <m:smallFrac m:val="0"/>
    <m:dispDef/>
    <m:lMargin m:val="0"/>
    <m:rMargin m:val="0"/>
    <m:defJc m:val="centerGroup"/>
    <m:wrapIndent m:val="1440"/>
    <m:intLim m:val="subSup"/>
    <m:naryLim m:val="undOvr"/>
  </m:mathPr>
  <w:themeFontLang w:val="fr-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50C4EB90-DA46-4810-A18E-4800B0FD8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796D62"/>
    <w:pPr>
      <w:keepNext/>
      <w:keepLines/>
      <w:numPr>
        <w:numId w:val="16"/>
      </w:numPr>
      <w:spacing w:before="240" w:after="240"/>
      <w:ind w:left="714" w:hanging="357"/>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96D62"/>
    <w:pPr>
      <w:keepNext/>
      <w:keepLines/>
      <w:spacing w:before="2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2"/>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796D62"/>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796D62"/>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 w:type="character" w:customStyle="1" w:styleId="eop">
    <w:name w:val="eop"/>
    <w:basedOn w:val="DefaultParagraphFont"/>
    <w:rsid w:val="0071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77099173">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597982743">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47546841">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79265023">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4403398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gecho-partners-helpdesk.eu/download/referencedocumentfile/161" TargetMode="External"/><Relationship Id="rId117" Type="http://schemas.openxmlformats.org/officeDocument/2006/relationships/hyperlink" Target="https://www.europarl.europa.eu/thinktank/en/document/EPRS_ATA(2025)772893" TargetMode="External"/><Relationship Id="rId21" Type="http://schemas.openxmlformats.org/officeDocument/2006/relationships/hyperlink" Target="https://www.ohchr.org/en/press-releases/2021/05/un-rights-experts-call-council-europe-stop-legislation-coercive-mental" TargetMode="External"/><Relationship Id="rId42" Type="http://schemas.openxmlformats.org/officeDocument/2006/relationships/hyperlink" Target="https://www.ohchr.org/Documents/HRBodies/CRPD/Statements/StatementOviedo_CRPD20th.docx" TargetMode="External"/><Relationship Id="rId47" Type="http://schemas.openxmlformats.org/officeDocument/2006/relationships/hyperlink" Target="http://tbinternet.ohchr.org/Treaties/CRPD/Shared%20Documents/SVN/CRPD_C_SVN_CO_1_30546_E.docx" TargetMode="External"/><Relationship Id="rId63" Type="http://schemas.openxmlformats.org/officeDocument/2006/relationships/hyperlink" Target="https://eur-lex.europa.eu/legal-content/EN/TXT/?uri=CELEX%3A32024L2842&amp;qid=1738918411727" TargetMode="External"/><Relationship Id="rId68" Type="http://schemas.openxmlformats.org/officeDocument/2006/relationships/hyperlink" Target="https://efdrr.undrr.org/" TargetMode="External"/><Relationship Id="rId84" Type="http://schemas.openxmlformats.org/officeDocument/2006/relationships/hyperlink" Target="http://eur-lex.europa.eu/legal-content/EN/TXT/?qid=1503680234594&amp;uri=CELEX:32016L1919" TargetMode="External"/><Relationship Id="rId89" Type="http://schemas.openxmlformats.org/officeDocument/2006/relationships/hyperlink" Target="https://youth.europa.eu/solidarity_en" TargetMode="External"/><Relationship Id="rId112" Type="http://schemas.openxmlformats.org/officeDocument/2006/relationships/hyperlink" Target="https://civil-protection-humanitarian-aid.ec.europa.eu/news-stories/news/eu-preparedness-union-strategy-prevent-and-react-emerging-threats-and-crises-2025-03-26_en" TargetMode="External"/><Relationship Id="rId16" Type="http://schemas.openxmlformats.org/officeDocument/2006/relationships/hyperlink" Target="https://eur-lex.europa.eu/legal-content/EN/TXT/" TargetMode="External"/><Relationship Id="rId107" Type="http://schemas.openxmlformats.org/officeDocument/2006/relationships/hyperlink" Target="http://eur-lex.europa.eu/legal-content/EN/TXT/" TargetMode="External"/><Relationship Id="rId11" Type="http://schemas.openxmlformats.org/officeDocument/2006/relationships/image" Target="media/image1.png"/><Relationship Id="rId32" Type="http://schemas.openxmlformats.org/officeDocument/2006/relationships/hyperlink" Target="http://www.edf-feph.org/" TargetMode="External"/><Relationship Id="rId37" Type="http://schemas.openxmlformats.org/officeDocument/2006/relationships/hyperlink" Target="https://tbinternet.ohchr.org/_layouts/15/treatybodyexternal/SessionDetails1.aspx?uri=SWD:2022:410:FIN" TargetMode="External"/><Relationship Id="rId53" Type="http://schemas.openxmlformats.org/officeDocument/2006/relationships/hyperlink" Target="https://commission.europa.eu/news-and-media/news/new-proposals-offer-passengers-improved-rights-and-easier-access-travel-information-2023-11-29_en" TargetMode="External"/><Relationship Id="rId58" Type="http://schemas.openxmlformats.org/officeDocument/2006/relationships/hyperlink" Target="https://eur-lex.europa.eu/legal-content/EN/TXT/" TargetMode="External"/><Relationship Id="rId74" Type="http://schemas.openxmlformats.org/officeDocument/2006/relationships/hyperlink" Target="https://www.edf-feph.org/publications/transposing-the-eu-directive-on-combating-against-women/" TargetMode="External"/><Relationship Id="rId79" Type="http://schemas.openxmlformats.org/officeDocument/2006/relationships/hyperlink" Target="https://www.edf-feph.org/publications/air-passengers-rights/?qid=1450448411428&amp;uri=CELEX:32012L0013" TargetMode="External"/><Relationship Id="rId102" Type="http://schemas.openxmlformats.org/officeDocument/2006/relationships/hyperlink" Target="https://commission.europa.eu/document/ded3068a-e28c-464d-b784-85912b3e4580_en" TargetMode="External"/><Relationship Id="rId123" Type="http://schemas.openxmlformats.org/officeDocument/2006/relationships/hyperlink" Target="https://ec.europa.eu/social/main.jsp?catId=738&amp;langId=en&amp;pubId=8376&amp;furtherPubs=yes" TargetMode="External"/><Relationship Id="rId5" Type="http://schemas.openxmlformats.org/officeDocument/2006/relationships/numbering" Target="numbering.xml"/><Relationship Id="rId90" Type="http://schemas.openxmlformats.org/officeDocument/2006/relationships/hyperlink" Target="https://www.edf-feph.org/end-forced-sterilisation-in-the-eu/" TargetMode="External"/><Relationship Id="rId95" Type="http://schemas.openxmlformats.org/officeDocument/2006/relationships/hyperlink" Target="https://neighbourhood-enlargement.ec.europa.eu/system/files/2022-06/Ukraine%20Opinion%20and%20Annex.pdf" TargetMode="External"/><Relationship Id="rId22" Type="http://schemas.openxmlformats.org/officeDocument/2006/relationships/hyperlink" Target="https://documents-dds-ny.un.org/doc/UNDOC/GEN/G18/101/42/PDF/G1810142.pdf?OpenElement" TargetMode="External"/><Relationship Id="rId27" Type="http://schemas.openxmlformats.org/officeDocument/2006/relationships/hyperlink" Target="https://ec.europa.eu/info/publications/communication-eus-humanitarian-action-new-challenges-same-principles_en?cid=71" TargetMode="External"/><Relationship Id="rId43" Type="http://schemas.openxmlformats.org/officeDocument/2006/relationships/hyperlink" Target="https://eur-lex.europa.eu/legal-content/EN/TXT/" TargetMode="External"/><Relationship Id="rId48" Type="http://schemas.openxmlformats.org/officeDocument/2006/relationships/hyperlink" Target="https://digital-strategy.ec.europa.eu/en/library/2024-report-implementation-eu-emergency-number-112" TargetMode="External"/><Relationship Id="rId64" Type="http://schemas.openxmlformats.org/officeDocument/2006/relationships/hyperlink" Target="https://www.etsi.org/deliver/etsi_en/301500_301599/301549/03.02.01_60/en_301549v030201p.pdf" TargetMode="External"/><Relationship Id="rId69" Type="http://schemas.openxmlformats.org/officeDocument/2006/relationships/hyperlink" Target="https://eur-lex.europa.eu/eli/dir/2018/1972/oj" TargetMode="External"/><Relationship Id="rId113" Type="http://schemas.openxmlformats.org/officeDocument/2006/relationships/hyperlink" Target="https://ec.europa.eu/social/main.jsp" TargetMode="External"/><Relationship Id="rId118" Type="http://schemas.openxmlformats.org/officeDocument/2006/relationships/hyperlink" Target="https://eur-lex.europa.eu/legal-content/EN/TXT/" TargetMode="External"/><Relationship Id="rId80" Type="http://schemas.openxmlformats.org/officeDocument/2006/relationships/hyperlink" Target="https://www.edf-feph.org/ai-act-agreement-partial-win-on-accessibility/?qid=1450446951753&amp;uri=CELEX:32010L0064" TargetMode="External"/><Relationship Id="rId85" Type="http://schemas.openxmlformats.org/officeDocument/2006/relationships/hyperlink" Target="http://eur-lex.europa.eu/legal-content/EN/TXT/" TargetMode="External"/><Relationship Id="rId12" Type="http://schemas.openxmlformats.org/officeDocument/2006/relationships/hyperlink" Target="https://www.eeas.europa.eu/sites/default/files/eu_action_plan_on_human_rights_and_democracy_2020-2024.pdf" TargetMode="External"/><Relationship Id="rId17" Type="http://schemas.openxmlformats.org/officeDocument/2006/relationships/hyperlink" Target="https://ec.europa.eu/social/main.jsp" TargetMode="External"/><Relationship Id="rId33" Type="http://schemas.openxmlformats.org/officeDocument/2006/relationships/hyperlink" Target="https://www.hcch.net/en/instruments/conventions/status-table/" TargetMode="External"/><Relationship Id="rId38" Type="http://schemas.openxmlformats.org/officeDocument/2006/relationships/hyperlink" Target="mailto:marine.uldry@edf-feph.org?uri=SWD:2022:410:FIN" TargetMode="External"/><Relationship Id="rId59" Type="http://schemas.openxmlformats.org/officeDocument/2006/relationships/hyperlink" Target="https://eur-lex.europa.eu/eli/dir/2018/1808/oj" TargetMode="External"/><Relationship Id="rId103" Type="http://schemas.openxmlformats.org/officeDocument/2006/relationships/hyperlink" Target="http://eur-lex.europa.eu/legal-content/EN/TXT/?uri=CELEX%3A32021R0241" TargetMode="External"/><Relationship Id="rId108" Type="http://schemas.openxmlformats.org/officeDocument/2006/relationships/hyperlink" Target="http://www.ohchr.org/Documents/HRBodies/CRPD/8thSession/CRPD-C-HUN-CO-1_en.doc" TargetMode="External"/><Relationship Id="rId124" Type="http://schemas.openxmlformats.org/officeDocument/2006/relationships/hyperlink" Target="https://www.eeas.europa.eu/sites/default/files/eu_action_plan_on_human_rights_and_democracy_2020-2024.pdf" TargetMode="External"/><Relationship Id="rId54" Type="http://schemas.openxmlformats.org/officeDocument/2006/relationships/hyperlink" Target="https://www.edf-feph.org/publications/edf-welcomes-the-european-commissions-draft-standardisation-request-in-support-of-the-european-accessibility-act" TargetMode="External"/><Relationship Id="rId70"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75" Type="http://schemas.openxmlformats.org/officeDocument/2006/relationships/hyperlink" Target="https://erasmus-plus.ec.europa.eu/document/implementation-guidelines-erasmus-and-european-solidarity-corps-inclusion-and-diversity-strategy" TargetMode="External"/><Relationship Id="rId91" Type="http://schemas.openxmlformats.org/officeDocument/2006/relationships/hyperlink" Target="https://eur-lex.europa.eu/legal-content/EN/TXT/HTML/?catId=738&amp;langId=en&amp;pubId=8612&amp;furtherPubs=yes" TargetMode="External"/><Relationship Id="rId96" Type="http://schemas.openxmlformats.org/officeDocument/2006/relationships/hyperlink" Target="http://eur-lex.europa.eu/legal-content/EN/TXT/"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pace.coe.int/en/files/28038/html" TargetMode="External"/><Relationship Id="rId28" Type="http://schemas.openxmlformats.org/officeDocument/2006/relationships/hyperlink" Target="https://www.hcch.net/en/instruments/conventions/status-table/?cid=71" TargetMode="External"/><Relationship Id="rId49" Type="http://schemas.openxmlformats.org/officeDocument/2006/relationships/hyperlink" Target="https://www.undrr.org/publication/european-forum-disaster-risk-reduction-roadmap-2021-2030" TargetMode="External"/><Relationship Id="rId114" Type="http://schemas.openxmlformats.org/officeDocument/2006/relationships/hyperlink" Target="https://www.europarl.europa.eu/thinktank/en/document/EPRS_ATA(2025)772893" TargetMode="External"/><Relationship Id="rId119" Type="http://schemas.openxmlformats.org/officeDocument/2006/relationships/hyperlink" Target="https://www.edf-feph.org/publications/webinar-advocating-for-strong-national-adoption-of-the-european-accessibility-act-september-2019/" TargetMode="External"/><Relationship Id="rId44" Type="http://schemas.openxmlformats.org/officeDocument/2006/relationships/hyperlink" Target="https://www.edf-feph.org/content/uploads/2020/12/final_edf_web_and_apps_directive_toolkit_may_2017_0.pdf" TargetMode="External"/><Relationship Id="rId60" Type="http://schemas.openxmlformats.org/officeDocument/2006/relationships/hyperlink" Target="https://eur-lex.europa.eu/legal-content/EN/TXT/" TargetMode="External"/><Relationship Id="rId65" Type="http://schemas.openxmlformats.org/officeDocument/2006/relationships/hyperlink" Target="https://www.edf-feph.org/publications/edf-analysis-of-the-european-commission-proposal-for-revising-the-ten-t-regulation/" TargetMode="External"/><Relationship Id="rId81" Type="http://schemas.openxmlformats.org/officeDocument/2006/relationships/hyperlink" Target="https://eur-lex.europa.eu/legal-content/EN/TXT/?qid=1450449360102&amp;uri=CELEX:32013L0048" TargetMode="External"/><Relationship Id="rId86" Type="http://schemas.openxmlformats.org/officeDocument/2006/relationships/hyperlink" Target="https://sendaimonitor.undrr.org/" TargetMode="External"/><Relationship Id="rId13" Type="http://schemas.openxmlformats.org/officeDocument/2006/relationships/hyperlink" Target="https://tbinternet.ohchr.org/_layouts/15/treatybodyexternal/SessionDetails1.aspx?SessionID=2795&amp;Lang=en" TargetMode="External"/><Relationship Id="rId18" Type="http://schemas.openxmlformats.org/officeDocument/2006/relationships/hyperlink" Target="https://www.ohchr.org/Documents/HRBodies/CRPD/Statements/StatementOviedo_CRPD20th.docx" TargetMode="External"/><Relationship Id="rId39" Type="http://schemas.openxmlformats.org/officeDocument/2006/relationships/hyperlink" Target="https://search.coe.int/cm/Pages/result_details.aspx" TargetMode="External"/><Relationship Id="rId109" Type="http://schemas.openxmlformats.org/officeDocument/2006/relationships/hyperlink" Target="https://ec.europa.eu/info/policies/justice-and-fundamental-rights/criminal-justice/protecting-victims-rights/eu-strategy-victims-rights-2020-2025_en" TargetMode="External"/><Relationship Id="rId34" Type="http://schemas.openxmlformats.org/officeDocument/2006/relationships/hyperlink" Target="https://commission.europa.eu/system/files/2023-05/1_COM_2023_280_2_EN_ACT_part1_v4.pdf" TargetMode="External"/><Relationship Id="rId50" Type="http://schemas.openxmlformats.org/officeDocument/2006/relationships/hyperlink" Target="https://www.edf-feph.org/audio-visual-media-services-directive-avmsd-has-it-made-progress-for-media-accessibility/" TargetMode="External"/><Relationship Id="rId55" Type="http://schemas.openxmlformats.org/officeDocument/2006/relationships/hyperlink" Target="https://eur-lex.europa.eu/legal-content/EN/TXT/?qid=1461849314755&amp;uri=CELEX:32014R1300" TargetMode="External"/><Relationship Id="rId76" Type="http://schemas.openxmlformats.org/officeDocument/2006/relationships/hyperlink" Target="https://www.edf-feph.org/new-proposals-on-passenger-rights-what-is-in-it-for-us/?uri=CELEX%3A32023R2844&amp;qid=1720786027477" TargetMode="External"/><Relationship Id="rId97" Type="http://schemas.openxmlformats.org/officeDocument/2006/relationships/hyperlink" Target="https://eur-lex.europa.eu/legal-content/EN/TXT/" TargetMode="External"/><Relationship Id="rId104" Type="http://schemas.openxmlformats.org/officeDocument/2006/relationships/hyperlink" Target="https://fra.europa.eu/en/publication/2024/political-participation" TargetMode="External"/><Relationship Id="rId120" Type="http://schemas.openxmlformats.org/officeDocument/2006/relationships/hyperlink" Target="https://eur-lex.europa.eu/legal-content/EN/TXT/" TargetMode="External"/><Relationship Id="rId125"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transport.ec.europa.eu/news-events/news/passenger-mobility-package-2023-11-29_en" TargetMode="External"/><Relationship Id="rId92" Type="http://schemas.openxmlformats.org/officeDocument/2006/relationships/hyperlink" Target="https://employment-social-affairs.ec.europa.eu/policies-and-activities/eu-employment-policies/disability-employment-package_en" TargetMode="External"/><Relationship Id="rId2" Type="http://schemas.openxmlformats.org/officeDocument/2006/relationships/customXml" Target="../customXml/item2.xml"/><Relationship Id="rId29" Type="http://schemas.openxmlformats.org/officeDocument/2006/relationships/hyperlink" Target="https://www.edf-feph.org/stop-eu-funding-of-new-institutions-for-people-with-disabilities-in-poland-eeg-says/" TargetMode="External"/><Relationship Id="rId24" Type="http://schemas.openxmlformats.org/officeDocument/2006/relationships/hyperlink" Target="https://rm.coe.int/cdbio-2023-11-rev2-draft-rec-autonomy-in-mh-clean-e-2766-6556-9288-1/1680b05d2c" TargetMode="External"/><Relationship Id="rId40" Type="http://schemas.openxmlformats.org/officeDocument/2006/relationships/hyperlink" Target="https://eur-lex.europa.eu/legal-content/EN/TXT/PDF/" TargetMode="External"/><Relationship Id="rId45" Type="http://schemas.openxmlformats.org/officeDocument/2006/relationships/hyperlink" Target="https://www.coe.int/en/web/bioethics/cdbio" TargetMode="External"/><Relationship Id="rId66" Type="http://schemas.openxmlformats.org/officeDocument/2006/relationships/hyperlink" Target="https://digital-strategy.ec.europa.eu/en/library/commission-report-application-audiovisual-media-services-directive" TargetMode="External"/><Relationship Id="rId87" Type="http://schemas.openxmlformats.org/officeDocument/2006/relationships/hyperlink" Target="https://ec.europa.eu/social/main.jsp?uri=CELEX:52023PC0424" TargetMode="External"/><Relationship Id="rId110" Type="http://schemas.openxmlformats.org/officeDocument/2006/relationships/hyperlink" Target="https://www.edf-feph.org/publications/eus-ai-act-fails-to-set-gold-standard-for-human-rights/" TargetMode="External"/><Relationship Id="rId115" Type="http://schemas.openxmlformats.org/officeDocument/2006/relationships/hyperlink" Target="https://www.edf-feph.org/publications/human-rights-report-2023-the-right-to-work/" TargetMode="External"/><Relationship Id="rId61" Type="http://schemas.openxmlformats.org/officeDocument/2006/relationships/hyperlink" Target="https://eur-lex.europa.eu/legal-content/EN/TXT/?qid=1461849314755&amp;uri=CELEX:32014R1300" TargetMode="External"/><Relationship Id="rId82" Type="http://schemas.openxmlformats.org/officeDocument/2006/relationships/hyperlink" Target="https://www.edf-feph.org/eu-disability-card/?qid=1503680060752&amp;uri=CELEX:32016L0343" TargetMode="External"/><Relationship Id="rId19" Type="http://schemas.openxmlformats.org/officeDocument/2006/relationships/hyperlink" Target="https://rm.coe.int/168008482e" TargetMode="External"/><Relationship Id="rId14" Type="http://schemas.openxmlformats.org/officeDocument/2006/relationships/hyperlink" Target="https://tbinternet.ohchr.org/_layouts/15/treatybodyexternal/SessionDetails1.aspx?SessionID=2796&amp;Lang=en" TargetMode="External"/><Relationship Id="rId30" Type="http://schemas.openxmlformats.org/officeDocument/2006/relationships/hyperlink" Target="https://eur-lex.europa.eu/legal-content/EN/ALL/" TargetMode="External"/><Relationship Id="rId35" Type="http://schemas.openxmlformats.org/officeDocument/2006/relationships/hyperlink" Target="https://commission.europa.eu/document/0a944d8b-9f40-4002-a4b6-3834db307b8c_en?uri=uriserv:OJ.L_.2016.327.01.0001.01.ENG" TargetMode="External"/><Relationship Id="rId56" Type="http://schemas.openxmlformats.org/officeDocument/2006/relationships/hyperlink" Target="https://publications.europa.eu/resource/cellar/cc3395a5-3516-11ef-b441-01aa75ed71a1.0006.03/DOC_1" TargetMode="External"/><Relationship Id="rId77" Type="http://schemas.openxmlformats.org/officeDocument/2006/relationships/hyperlink" Target="https://www.consilium.europa.eu/media/24004/european-consensus-on-development-2-june-2017-clean_final.pdf?qid=1421925131614&amp;uri=CELEX:32012L0029" TargetMode="External"/><Relationship Id="rId100" Type="http://schemas.openxmlformats.org/officeDocument/2006/relationships/hyperlink" Target="http://eur-lex.europa.eu/legal-content/EN/TXT/" TargetMode="External"/><Relationship Id="rId105" Type="http://schemas.openxmlformats.org/officeDocument/2006/relationships/hyperlink" Target="https://employment-social-affairs.ec.europa.eu/news/commission-adopts-guidance-independent-living-persons-disabilities-2024-11-20_en" TargetMode="External"/><Relationship Id="rId12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eur-lex.europa.eu/legal-content/EN/TXT/" TargetMode="External"/><Relationship Id="rId72" Type="http://schemas.openxmlformats.org/officeDocument/2006/relationships/hyperlink" Target="https://www.edf-feph.org/publications/equal-access-and-choice-to-electronic-communications?uri=CELEX%3A32024L1385&amp;qid=1720785073075" TargetMode="External"/><Relationship Id="rId93" Type="http://schemas.openxmlformats.org/officeDocument/2006/relationships/hyperlink" Target="https://www.europarl.europa.eu/RegData/commissions/empl/inag/2022/12-21/CJ21_AG(2022)740543_EN.pdf" TargetMode="External"/><Relationship Id="rId98" Type="http://schemas.openxmlformats.org/officeDocument/2006/relationships/hyperlink" Target="https://data.consilium.europa.eu/doc/document/ST-9789-2024-REV-1/en/pdf" TargetMode="External"/><Relationship Id="rId121" Type="http://schemas.openxmlformats.org/officeDocument/2006/relationships/hyperlink" Target="https://www.undrr.org/publication/european-forum-disaster-risk-reduction-roadmap-2021-2030" TargetMode="External"/><Relationship Id="rId3" Type="http://schemas.openxmlformats.org/officeDocument/2006/relationships/customXml" Target="../customXml/item3.xml"/><Relationship Id="rId25" Type="http://schemas.openxmlformats.org/officeDocument/2006/relationships/hyperlink" Target="https://www.europarl.europa.eu/RegData/commissions/empl/inag/2022/06-20/EMPL_AG(2022)734121_EN.pdf" TargetMode="External"/><Relationship Id="rId46" Type="http://schemas.openxmlformats.org/officeDocument/2006/relationships/hyperlink" Target="https://www.edf-feph.org/protection-of-adults-across-borders/" TargetMode="External"/><Relationship Id="rId67" Type="http://schemas.openxmlformats.org/officeDocument/2006/relationships/hyperlink" Target="https://www.edf-feph.org/publications/webinar-european-electronic-communications-code/" TargetMode="External"/><Relationship Id="rId116" Type="http://schemas.openxmlformats.org/officeDocument/2006/relationships/hyperlink" Target="https://www.edf-feph.org/transport-5/" TargetMode="External"/><Relationship Id="rId20" Type="http://schemas.openxmlformats.org/officeDocument/2006/relationships/hyperlink" Target="https://www.withdrawoviedo.info/join" TargetMode="External"/><Relationship Id="rId41" Type="http://schemas.openxmlformats.org/officeDocument/2006/relationships/hyperlink" Target="https://www.etsi.org/deliver/etsi_en/301500_301599/301549/03.02.01_60/en_301549v030201p.pdf" TargetMode="External"/><Relationship Id="rId62" Type="http://schemas.openxmlformats.org/officeDocument/2006/relationships/hyperlink" Target="https://eur-lex.europa.eu/legal-content/EN/TXT/?uri=CELEX:32024L2841" TargetMode="External"/><Relationship Id="rId83" Type="http://schemas.openxmlformats.org/officeDocument/2006/relationships/hyperlink" Target="https://www.edf-feph.org/agreement-on-the-european-disability-card-major-advance-for-freedom-of-movement/?qid=1503680152962&amp;uri=CELEX:32016L0800" TargetMode="External"/><Relationship Id="rId88" Type="http://schemas.openxmlformats.org/officeDocument/2006/relationships/hyperlink" Target="https://youth.europa.eu/strategy_en" TargetMode="External"/><Relationship Id="rId111" Type="http://schemas.openxmlformats.org/officeDocument/2006/relationships/hyperlink" Target="https://eur-lex.europa.eu/legal-content/EN/TXT/" TargetMode="External"/><Relationship Id="rId15" Type="http://schemas.openxmlformats.org/officeDocument/2006/relationships/hyperlink" Target="mailto:info@edf-feph.org" TargetMode="External"/><Relationship Id="rId36" Type="http://schemas.openxmlformats.org/officeDocument/2006/relationships/hyperlink" Target="https://www.edf-feph.org/the-istanbul-convention/" TargetMode="External"/><Relationship Id="rId57" Type="http://schemas.openxmlformats.org/officeDocument/2006/relationships/hyperlink" Target="https://www.europarl.europa.eu/doceo/document/TA-9-2023-0437_EN.pdf" TargetMode="External"/><Relationship Id="rId106" Type="http://schemas.openxmlformats.org/officeDocument/2006/relationships/hyperlink" Target="https://www.edf-feph.org/publications/human-rights-report-2022-political-participation-of-persons-with-disabilities/" TargetMode="External"/><Relationship Id="rId12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ec.europa.eu/social/main.jsp?uri=uriserv:OJ.L_.2019.151.01.0070.01.ENG&amp;toc=OJ:L:2019:151:TOC" TargetMode="External"/><Relationship Id="rId52" Type="http://schemas.openxmlformats.org/officeDocument/2006/relationships/hyperlink" Target="https://ec.europa.eu/commission/presscorner/detail/EN/INF_21_4681" TargetMode="External"/><Relationship Id="rId73" Type="http://schemas.openxmlformats.org/officeDocument/2006/relationships/hyperlink" Target="https://erasmus-plus.ec.europa.eu/" TargetMode="External"/><Relationship Id="rId78" Type="http://schemas.openxmlformats.org/officeDocument/2006/relationships/hyperlink" Target="https://www.edf-feph.org/edf-analysis-of-published-recast-of-rail-passengers-rights-regulation/" TargetMode="External"/><Relationship Id="rId94" Type="http://schemas.openxmlformats.org/officeDocument/2006/relationships/hyperlink" Target="https://www.edf-feph.org/companies-in-the-eu-to-be-held-more-accountable-for-disability-inclusion/" TargetMode="External"/><Relationship Id="rId99" Type="http://schemas.openxmlformats.org/officeDocument/2006/relationships/hyperlink" Target="https://home-affairs.ec.europa.eu/news/new-agreement-paves-way-stronger-eu-rules-against-trafficking-human-beings-2024-01-24_en" TargetMode="External"/><Relationship Id="rId101" Type="http://schemas.openxmlformats.org/officeDocument/2006/relationships/hyperlink" Target="https://www.europarl.europa.eu/doceo/document/A-9-2022-0083_EN.html" TargetMode="External"/><Relationship Id="rId122" Type="http://schemas.openxmlformats.org/officeDocument/2006/relationships/hyperlink" Target="https://www.consilium.europa.eu/media/24004/european-consensus-on-development-2-june-2017-clean_final.pdf"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documents/thematic-reports/ahrc4952-artificial-intelligence-and-rights-persons-disabilities-report" TargetMode="External"/><Relationship Id="rId13" Type="http://schemas.openxmlformats.org/officeDocument/2006/relationships/hyperlink" Target="https://www.ifglobal.org/publications/if-report-impact-of-cross-border-healthcare-on-persons-with-disabilities-and-chronic-conditions/" TargetMode="External"/><Relationship Id="rId3" Type="http://schemas.openxmlformats.org/officeDocument/2006/relationships/hyperlink" Target="https://ec.europa.eu/atwork/applying-eu-law/infringements-proceedings/infringement_decisions/" TargetMode="External"/><Relationship Id="rId7" Type="http://schemas.openxmlformats.org/officeDocument/2006/relationships/hyperlink" Target="https://www.ohchr.org/en/documents/thematic-reports/ahrc4952-artificial-intelligence-and-rights-persons-disabilities-report" TargetMode="External"/><Relationship Id="rId12" Type="http://schemas.openxmlformats.org/officeDocument/2006/relationships/hyperlink" Target="https://www.edf-feph.org/publications/access-to-cross-border-healthcare-by-patients-with-disabilities-in-the-european-union/" TargetMode="External"/><Relationship Id="rId2" Type="http://schemas.openxmlformats.org/officeDocument/2006/relationships/hyperlink" Target="https://ec.europa.eu/commission/presscorner/detail/EN/inf_23_3445" TargetMode="External"/><Relationship Id="rId1" Type="http://schemas.openxmlformats.org/officeDocument/2006/relationships/hyperlink" Target="https://www.coe.int/en/web/conventions/full-list?module=signatures-by-treaty&amp;treatynum=210" TargetMode="External"/><Relationship Id="rId6" Type="http://schemas.openxmlformats.org/officeDocument/2006/relationships/hyperlink" Target="https://www.itu.int/en/ITU-T/studygroups/com16/accessibility/Pages/conversation.aspx" TargetMode="External"/><Relationship Id="rId11" Type="http://schemas.openxmlformats.org/officeDocument/2006/relationships/hyperlink" Target="http://ec.europa.eu/dgs/home-affairs/what-we-do/policies/organized-crime-and-human-trafficking/index_en.htm" TargetMode="External"/><Relationship Id="rId5" Type="http://schemas.openxmlformats.org/officeDocument/2006/relationships/hyperlink" Target="https://curia.europa.eu/juris/document/document.jsf?text=&amp;docid=283300&amp;pageIndex=0&amp;doclang=EN&amp;mode=lst&amp;dir=&amp;occ=first&amp;part=1&amp;cid=1107768" TargetMode="External"/><Relationship Id="rId10" Type="http://schemas.openxmlformats.org/officeDocument/2006/relationships/hyperlink" Target="http://ec.europa.eu/dgs/home-affairs/what-we-do/policies/organized-crime-and-human-trafficking/index_en.htm" TargetMode="External"/><Relationship Id="rId4" Type="http://schemas.openxmlformats.org/officeDocument/2006/relationships/hyperlink" Target="https://ec.europa.eu/commission/presscorner/detail/en/inf_23_3445" TargetMode="External"/><Relationship Id="rId9" Type="http://schemas.openxmlformats.org/officeDocument/2006/relationships/hyperlink" Target="https://www.edf-feph.org/eu-directive-on-combating-violence-against-women-specific-improvements-on-disability/" TargetMode="External"/><Relationship Id="rId14" Type="http://schemas.openxmlformats.org/officeDocument/2006/relationships/hyperlink" Target="https://www.europarl.europa.eu/factsheets/en/sheet/164/humanitarian-a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5A1789-E841-4D19-8D30-57B207D4DE4C}">
  <we:reference id="wa200005121" version="1.1.1.0" store="en-US" storeType="OMEX"/>
  <we:alternateReferences>
    <we:reference id="WA200005121" version="1.1.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2025-07-07T15:45:28+00:00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customXml/itemProps2.xml><?xml version="1.0" encoding="utf-8"?>
<ds:datastoreItem xmlns:ds="http://schemas.openxmlformats.org/officeDocument/2006/customXml" ds:itemID="{FB44B1AD-6BBB-4B3F-B55C-DCADD6C11BA7}"/>
</file>

<file path=customXml/itemProps3.xml><?xml version="1.0" encoding="utf-8"?>
<ds:datastoreItem xmlns:ds="http://schemas.openxmlformats.org/officeDocument/2006/customXml" ds:itemID="{D693A9BF-2B02-4AF6-8989-46DC931CA996}">
  <ds:schemaRefs>
    <ds:schemaRef ds:uri="http://schemas.microsoft.com/sharepoint/v3/contenttype/forms"/>
  </ds:schemaRefs>
</ds:datastoreItem>
</file>

<file path=customXml/itemProps4.xml><?xml version="1.0" encoding="utf-8"?>
<ds:datastoreItem xmlns:ds="http://schemas.openxmlformats.org/officeDocument/2006/customXml" ds:itemID="{3FB3E2E0-666C-4309-8BAB-84A58200D8DE}">
  <ds:schemaRefs>
    <ds:schemaRef ds:uri="http://schemas.microsoft.com/office/2006/metadata/properties"/>
    <ds:schemaRef ds:uri="http://schemas.microsoft.com/office/infopath/2007/PartnerControls"/>
    <ds:schemaRef ds:uri="1109193b-fc47-4219-a883-12ef0cde8689"/>
    <ds:schemaRef ds:uri="252f4827-23ce-43c5-a232-6be14f1d3f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11052</Words>
  <Characters>63003</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Jorge Araya</cp:lastModifiedBy>
  <cp:revision>2</cp:revision>
  <cp:lastPrinted>2024-07-12T21:22:00Z</cp:lastPrinted>
  <dcterms:created xsi:type="dcterms:W3CDTF">2025-07-07T15:45:00Z</dcterms:created>
  <dcterms:modified xsi:type="dcterms:W3CDTF">2025-07-07T15:45:00Z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