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F2E9B0" w14:textId="77777777" w:rsidR="0065527A" w:rsidRDefault="0065527A" w:rsidP="00EE4842">
      <w:pPr>
        <w:autoSpaceDE w:val="0"/>
        <w:autoSpaceDN w:val="0"/>
        <w:adjustRightInd w:val="0"/>
        <w:ind w:left="360"/>
        <w:rPr>
          <w:rFonts w:ascii="Calibri" w:eastAsia="Cambria" w:hAnsi="Calibri" w:cs="Calibri"/>
          <w:color w:val="000000"/>
          <w:sz w:val="40"/>
          <w:szCs w:val="40"/>
          <w:lang w:val="en-GB"/>
        </w:rPr>
      </w:pPr>
    </w:p>
    <w:p w14:paraId="53A180DB" w14:textId="77777777" w:rsidR="0065527A" w:rsidRDefault="0065527A" w:rsidP="00EE4842">
      <w:pPr>
        <w:autoSpaceDE w:val="0"/>
        <w:autoSpaceDN w:val="0"/>
        <w:adjustRightInd w:val="0"/>
        <w:ind w:left="360"/>
        <w:rPr>
          <w:rFonts w:ascii="Calibri" w:eastAsia="Cambria" w:hAnsi="Calibri" w:cs="Calibri"/>
          <w:color w:val="000000"/>
          <w:sz w:val="40"/>
          <w:szCs w:val="40"/>
          <w:lang w:val="en-GB"/>
        </w:rPr>
      </w:pPr>
    </w:p>
    <w:p w14:paraId="27659999" w14:textId="77777777" w:rsidR="0065527A" w:rsidRDefault="0065527A" w:rsidP="00EE4842">
      <w:pPr>
        <w:autoSpaceDE w:val="0"/>
        <w:autoSpaceDN w:val="0"/>
        <w:adjustRightInd w:val="0"/>
        <w:ind w:left="360"/>
        <w:rPr>
          <w:rFonts w:ascii="Calibri" w:eastAsia="Cambria" w:hAnsi="Calibri" w:cs="Calibri"/>
          <w:color w:val="000000"/>
          <w:sz w:val="40"/>
          <w:szCs w:val="40"/>
          <w:lang w:val="en-GB"/>
        </w:rPr>
      </w:pPr>
    </w:p>
    <w:p w14:paraId="5DB3F4AA" w14:textId="77777777" w:rsidR="0065527A" w:rsidRDefault="0065527A" w:rsidP="00EE4842">
      <w:pPr>
        <w:autoSpaceDE w:val="0"/>
        <w:autoSpaceDN w:val="0"/>
        <w:adjustRightInd w:val="0"/>
        <w:ind w:left="360"/>
        <w:rPr>
          <w:rFonts w:ascii="Calibri" w:eastAsia="Cambria" w:hAnsi="Calibri" w:cs="Calibri"/>
          <w:color w:val="000000"/>
          <w:sz w:val="40"/>
          <w:szCs w:val="40"/>
          <w:lang w:val="en-GB"/>
        </w:rPr>
      </w:pPr>
    </w:p>
    <w:p w14:paraId="11099F9C" w14:textId="7FC257EC" w:rsidR="000E53CA" w:rsidRPr="00EE4842" w:rsidRDefault="000E53CA" w:rsidP="00EE4842">
      <w:pPr>
        <w:autoSpaceDE w:val="0"/>
        <w:autoSpaceDN w:val="0"/>
        <w:adjustRightInd w:val="0"/>
        <w:ind w:left="360"/>
        <w:rPr>
          <w:rFonts w:ascii="Calibri" w:eastAsia="Cambria" w:hAnsi="Calibri" w:cs="Calibri"/>
          <w:color w:val="000000"/>
          <w:sz w:val="40"/>
          <w:szCs w:val="40"/>
          <w:lang w:val="en-GB"/>
        </w:rPr>
      </w:pPr>
      <w:r w:rsidRPr="00EE4842">
        <w:rPr>
          <w:rFonts w:ascii="Calibri" w:eastAsia="Cambria" w:hAnsi="Calibri" w:cs="Calibri"/>
          <w:color w:val="000000"/>
          <w:sz w:val="40"/>
          <w:szCs w:val="40"/>
          <w:lang w:val="en-GB"/>
        </w:rPr>
        <w:t>United Nations Convention on the Rights of the Child – supplementary written input to State report</w:t>
      </w:r>
    </w:p>
    <w:p w14:paraId="393CE7DB" w14:textId="77777777" w:rsidR="000E53CA" w:rsidRPr="000E53CA" w:rsidRDefault="000E53CA" w:rsidP="00EE4842">
      <w:pPr>
        <w:autoSpaceDE w:val="0"/>
        <w:autoSpaceDN w:val="0"/>
        <w:adjustRightInd w:val="0"/>
        <w:rPr>
          <w:rFonts w:ascii="Calibri" w:eastAsia="Cambria" w:hAnsi="Calibri" w:cs="Calibri"/>
          <w:color w:val="000000"/>
          <w:sz w:val="40"/>
          <w:szCs w:val="40"/>
          <w:lang w:val="en-GB"/>
        </w:rPr>
      </w:pPr>
    </w:p>
    <w:p w14:paraId="7097A1A2" w14:textId="77777777" w:rsidR="000E53CA" w:rsidRPr="00EE4842" w:rsidRDefault="000E53CA" w:rsidP="00EE4842">
      <w:pPr>
        <w:autoSpaceDE w:val="0"/>
        <w:autoSpaceDN w:val="0"/>
        <w:adjustRightInd w:val="0"/>
        <w:ind w:left="360"/>
        <w:rPr>
          <w:rFonts w:ascii="Calibri" w:eastAsia="Cambria" w:hAnsi="Calibri" w:cs="Calibri"/>
          <w:color w:val="000000"/>
          <w:sz w:val="40"/>
          <w:szCs w:val="40"/>
          <w:lang w:val="en-GB"/>
        </w:rPr>
      </w:pPr>
      <w:r w:rsidRPr="00EE4842">
        <w:rPr>
          <w:rFonts w:ascii="Calibri" w:eastAsia="Cambria" w:hAnsi="Calibri" w:cs="Calibri"/>
          <w:color w:val="000000"/>
          <w:sz w:val="40"/>
          <w:szCs w:val="40"/>
          <w:lang w:val="en-GB"/>
        </w:rPr>
        <w:t xml:space="preserve">State party: France </w:t>
      </w:r>
    </w:p>
    <w:p w14:paraId="0420C555" w14:textId="77777777" w:rsidR="000E53CA" w:rsidRPr="000E53CA" w:rsidRDefault="000E53CA" w:rsidP="00EE4842">
      <w:pPr>
        <w:autoSpaceDE w:val="0"/>
        <w:autoSpaceDN w:val="0"/>
        <w:adjustRightInd w:val="0"/>
        <w:rPr>
          <w:rFonts w:ascii="Calibri" w:eastAsia="Cambria" w:hAnsi="Calibri" w:cs="Calibri"/>
          <w:color w:val="000000"/>
          <w:sz w:val="40"/>
          <w:szCs w:val="40"/>
          <w:lang w:val="en-GB"/>
        </w:rPr>
      </w:pPr>
    </w:p>
    <w:p w14:paraId="783EFC8E" w14:textId="77777777" w:rsidR="000E53CA" w:rsidRPr="00EE4842" w:rsidRDefault="000E53CA" w:rsidP="00EE4842">
      <w:pPr>
        <w:autoSpaceDE w:val="0"/>
        <w:autoSpaceDN w:val="0"/>
        <w:adjustRightInd w:val="0"/>
        <w:ind w:left="360"/>
        <w:rPr>
          <w:rFonts w:ascii="Calibri" w:eastAsia="Cambria" w:hAnsi="Calibri" w:cs="Calibri"/>
          <w:color w:val="000000"/>
          <w:sz w:val="28"/>
          <w:szCs w:val="28"/>
          <w:lang w:val="en-GB"/>
        </w:rPr>
      </w:pPr>
      <w:r w:rsidRPr="00EE4842">
        <w:rPr>
          <w:rFonts w:ascii="Calibri" w:eastAsia="Cambria" w:hAnsi="Calibri" w:cs="Calibri"/>
          <w:color w:val="000000"/>
          <w:sz w:val="28"/>
          <w:szCs w:val="28"/>
          <w:lang w:val="en-GB"/>
        </w:rPr>
        <w:t xml:space="preserve">Prepared by the (UK) National Secular Society (NGO) </w:t>
      </w:r>
    </w:p>
    <w:p w14:paraId="236BDA02" w14:textId="0D1FE71D" w:rsidR="000E53CA" w:rsidRPr="00EE4842" w:rsidRDefault="001374E6" w:rsidP="00EE4842">
      <w:pPr>
        <w:autoSpaceDE w:val="0"/>
        <w:autoSpaceDN w:val="0"/>
        <w:adjustRightInd w:val="0"/>
        <w:ind w:left="360"/>
        <w:rPr>
          <w:rFonts w:ascii="Calibri" w:eastAsia="Cambria" w:hAnsi="Calibri" w:cs="Calibri"/>
          <w:color w:val="000000"/>
          <w:sz w:val="28"/>
          <w:szCs w:val="28"/>
          <w:lang w:val="en-GB"/>
        </w:rPr>
      </w:pPr>
      <w:r>
        <w:rPr>
          <w:rFonts w:ascii="Calibri" w:eastAsia="Cambria" w:hAnsi="Calibri" w:cs="Calibri"/>
          <w:color w:val="000000"/>
          <w:sz w:val="28"/>
          <w:szCs w:val="28"/>
          <w:lang w:val="en-GB"/>
        </w:rPr>
        <w:t>1 Dec</w:t>
      </w:r>
      <w:r w:rsidR="000E53CA" w:rsidRPr="00EE4842">
        <w:rPr>
          <w:rFonts w:ascii="Calibri" w:eastAsia="Cambria" w:hAnsi="Calibri" w:cs="Calibri"/>
          <w:color w:val="000000"/>
          <w:sz w:val="28"/>
          <w:szCs w:val="28"/>
          <w:lang w:val="en-GB"/>
        </w:rPr>
        <w:t>ember 2022</w:t>
      </w:r>
    </w:p>
    <w:p w14:paraId="7B975378" w14:textId="77777777" w:rsidR="000E53CA" w:rsidRPr="000E53CA" w:rsidRDefault="000E53CA" w:rsidP="00EE4842">
      <w:pPr>
        <w:autoSpaceDE w:val="0"/>
        <w:autoSpaceDN w:val="0"/>
        <w:adjustRightInd w:val="0"/>
        <w:rPr>
          <w:rFonts w:ascii="Calibri" w:eastAsia="Cambria" w:hAnsi="Calibri" w:cs="Calibri"/>
          <w:color w:val="000000"/>
          <w:sz w:val="28"/>
          <w:szCs w:val="28"/>
          <w:lang w:val="en-GB"/>
        </w:rPr>
      </w:pPr>
    </w:p>
    <w:p w14:paraId="776A0D24" w14:textId="77777777" w:rsidR="000E53CA" w:rsidRPr="00EE4842" w:rsidRDefault="000E53CA" w:rsidP="00EE4842">
      <w:pPr>
        <w:autoSpaceDE w:val="0"/>
        <w:autoSpaceDN w:val="0"/>
        <w:adjustRightInd w:val="0"/>
        <w:ind w:left="360"/>
        <w:rPr>
          <w:rFonts w:ascii="Calibri" w:eastAsia="Cambria" w:hAnsi="Calibri" w:cs="Calibri"/>
          <w:color w:val="000000"/>
          <w:sz w:val="22"/>
          <w:szCs w:val="22"/>
          <w:lang w:val="en-GB"/>
        </w:rPr>
      </w:pPr>
      <w:r w:rsidRPr="00EE4842">
        <w:rPr>
          <w:rFonts w:ascii="Calibri" w:eastAsia="Cambria" w:hAnsi="Calibri" w:cs="Calibri"/>
          <w:color w:val="000000"/>
          <w:sz w:val="22"/>
          <w:szCs w:val="22"/>
          <w:lang w:val="en-GB"/>
        </w:rPr>
        <w:t>The National Secular Society works towards equal Human Rights for all regardless of religion or belief. Based in the United Kingdom, we also work internationally and have been in special consultative status with the United Nations Economic and Social Council since 2016.</w:t>
      </w:r>
    </w:p>
    <w:p w14:paraId="3A87034F" w14:textId="09D44E6D" w:rsidR="000E53CA" w:rsidRPr="000E53CA" w:rsidRDefault="000E53CA" w:rsidP="00EE4842">
      <w:pPr>
        <w:autoSpaceDE w:val="0"/>
        <w:autoSpaceDN w:val="0"/>
        <w:adjustRightInd w:val="0"/>
        <w:ind w:left="53"/>
        <w:rPr>
          <w:rFonts w:ascii="Calibri" w:eastAsia="Cambria" w:hAnsi="Calibri" w:cs="Calibri"/>
          <w:color w:val="000000"/>
          <w:sz w:val="22"/>
          <w:szCs w:val="22"/>
          <w:lang w:val="en-GB"/>
        </w:rPr>
      </w:pPr>
    </w:p>
    <w:p w14:paraId="6896B075" w14:textId="77777777" w:rsidR="000E53CA" w:rsidRPr="004305B3" w:rsidRDefault="000E53CA" w:rsidP="00EE4842">
      <w:pPr>
        <w:autoSpaceDE w:val="0"/>
        <w:autoSpaceDN w:val="0"/>
        <w:adjustRightInd w:val="0"/>
        <w:ind w:left="360"/>
        <w:rPr>
          <w:rFonts w:ascii="Calibri" w:eastAsia="Cambria" w:hAnsi="Calibri" w:cs="Calibri"/>
          <w:b/>
          <w:bCs/>
          <w:color w:val="000000"/>
          <w:sz w:val="22"/>
          <w:szCs w:val="22"/>
          <w:lang w:val="it-IT"/>
        </w:rPr>
      </w:pPr>
      <w:r w:rsidRPr="004305B3">
        <w:rPr>
          <w:rFonts w:ascii="Calibri" w:eastAsia="Cambria" w:hAnsi="Calibri" w:cs="Calibri"/>
          <w:b/>
          <w:bCs/>
          <w:color w:val="000000"/>
          <w:sz w:val="22"/>
          <w:szCs w:val="22"/>
          <w:lang w:val="it-IT"/>
        </w:rPr>
        <w:t xml:space="preserve">E-mail: admin@secularism.org.uk </w:t>
      </w:r>
    </w:p>
    <w:p w14:paraId="77FC72A2" w14:textId="77777777" w:rsidR="000E53CA" w:rsidRPr="00EE4842" w:rsidRDefault="000E53CA" w:rsidP="00EE4842">
      <w:pPr>
        <w:autoSpaceDE w:val="0"/>
        <w:autoSpaceDN w:val="0"/>
        <w:adjustRightInd w:val="0"/>
        <w:ind w:left="360"/>
        <w:rPr>
          <w:rFonts w:ascii="Calibri" w:eastAsia="Cambria" w:hAnsi="Calibri" w:cs="Calibri"/>
          <w:b/>
          <w:bCs/>
          <w:color w:val="000000"/>
          <w:sz w:val="22"/>
          <w:szCs w:val="22"/>
          <w:lang w:val="en-GB"/>
        </w:rPr>
      </w:pPr>
      <w:r w:rsidRPr="00EE4842">
        <w:rPr>
          <w:rFonts w:ascii="Calibri" w:eastAsia="Cambria" w:hAnsi="Calibri" w:cs="Calibri"/>
          <w:b/>
          <w:bCs/>
          <w:color w:val="000000"/>
          <w:sz w:val="22"/>
          <w:szCs w:val="22"/>
          <w:lang w:val="en-GB"/>
        </w:rPr>
        <w:t xml:space="preserve">Telephone: +44 20 7404 3126. </w:t>
      </w:r>
    </w:p>
    <w:p w14:paraId="2AC6B3E7" w14:textId="77777777" w:rsidR="000E53CA" w:rsidRPr="000E53CA" w:rsidRDefault="000E53CA" w:rsidP="00EE4842">
      <w:pPr>
        <w:autoSpaceDE w:val="0"/>
        <w:autoSpaceDN w:val="0"/>
        <w:adjustRightInd w:val="0"/>
        <w:rPr>
          <w:rFonts w:ascii="Calibri" w:eastAsia="Cambria" w:hAnsi="Calibri" w:cs="Calibri"/>
          <w:color w:val="000000"/>
          <w:sz w:val="22"/>
          <w:szCs w:val="22"/>
          <w:lang w:val="en-GB"/>
        </w:rPr>
      </w:pPr>
    </w:p>
    <w:p w14:paraId="23F072EC" w14:textId="77777777" w:rsidR="000E53CA" w:rsidRPr="000E53CA" w:rsidRDefault="000E53CA" w:rsidP="00EE4842">
      <w:pPr>
        <w:autoSpaceDE w:val="0"/>
        <w:autoSpaceDN w:val="0"/>
        <w:adjustRightInd w:val="0"/>
        <w:rPr>
          <w:rFonts w:ascii="Calibri" w:eastAsia="Cambria" w:hAnsi="Calibri" w:cs="Calibri"/>
          <w:b/>
          <w:bCs/>
          <w:color w:val="000000"/>
          <w:sz w:val="22"/>
          <w:szCs w:val="22"/>
          <w:lang w:val="en-GB"/>
        </w:rPr>
      </w:pPr>
    </w:p>
    <w:p w14:paraId="5A757E95" w14:textId="77777777" w:rsidR="000E53CA" w:rsidRPr="00EE4842" w:rsidRDefault="000E53CA" w:rsidP="00EE4842">
      <w:pPr>
        <w:autoSpaceDE w:val="0"/>
        <w:autoSpaceDN w:val="0"/>
        <w:adjustRightInd w:val="0"/>
        <w:ind w:left="360"/>
        <w:rPr>
          <w:rFonts w:ascii="Calibri" w:eastAsia="Cambria" w:hAnsi="Calibri" w:cs="Calibri"/>
          <w:color w:val="000000"/>
          <w:sz w:val="22"/>
          <w:szCs w:val="22"/>
          <w:lang w:val="en-GB"/>
        </w:rPr>
      </w:pPr>
      <w:r w:rsidRPr="00EE4842">
        <w:rPr>
          <w:rFonts w:ascii="Calibri" w:eastAsia="Cambria" w:hAnsi="Calibri" w:cs="Calibri"/>
          <w:color w:val="000000"/>
          <w:sz w:val="22"/>
          <w:szCs w:val="22"/>
          <w:lang w:val="en-GB"/>
        </w:rPr>
        <w:t>Author: Keith Porteous Wood, President, National Secular Society</w:t>
      </w:r>
    </w:p>
    <w:p w14:paraId="6885F278" w14:textId="77777777" w:rsidR="000E53CA" w:rsidRPr="000E53CA" w:rsidRDefault="000E53CA" w:rsidP="00EE4842">
      <w:pPr>
        <w:autoSpaceDE w:val="0"/>
        <w:autoSpaceDN w:val="0"/>
        <w:adjustRightInd w:val="0"/>
        <w:rPr>
          <w:rFonts w:ascii="Calibri" w:eastAsia="Cambria" w:hAnsi="Calibri" w:cs="Calibri"/>
          <w:color w:val="000000"/>
          <w:sz w:val="22"/>
          <w:szCs w:val="22"/>
          <w:lang w:val="en-GB"/>
        </w:rPr>
      </w:pPr>
    </w:p>
    <w:p w14:paraId="75B3C559" w14:textId="77777777" w:rsidR="000E53CA" w:rsidRPr="00EE4842" w:rsidRDefault="000E53CA" w:rsidP="00EE4842">
      <w:pPr>
        <w:autoSpaceDE w:val="0"/>
        <w:autoSpaceDN w:val="0"/>
        <w:adjustRightInd w:val="0"/>
        <w:ind w:left="360"/>
        <w:rPr>
          <w:rFonts w:ascii="Calibri" w:eastAsia="Cambria" w:hAnsi="Calibri" w:cs="Calibri"/>
          <w:b/>
          <w:bCs/>
          <w:color w:val="000000"/>
          <w:sz w:val="22"/>
          <w:szCs w:val="22"/>
          <w:lang w:val="en-GB"/>
        </w:rPr>
      </w:pPr>
      <w:r w:rsidRPr="00EE4842">
        <w:rPr>
          <w:rFonts w:ascii="Calibri" w:eastAsia="Cambria" w:hAnsi="Calibri" w:cs="Calibri"/>
          <w:b/>
          <w:bCs/>
          <w:color w:val="000000"/>
          <w:sz w:val="22"/>
          <w:szCs w:val="22"/>
          <w:lang w:val="en-GB"/>
        </w:rPr>
        <w:t>Coalition members who have expressed the wish to be associated with this report:</w:t>
      </w:r>
    </w:p>
    <w:p w14:paraId="0CA6ECC8" w14:textId="77777777" w:rsidR="000E53CA" w:rsidRPr="000E53CA" w:rsidRDefault="000E53CA" w:rsidP="00EE4842">
      <w:pPr>
        <w:autoSpaceDE w:val="0"/>
        <w:autoSpaceDN w:val="0"/>
        <w:adjustRightInd w:val="0"/>
        <w:rPr>
          <w:rFonts w:ascii="Calibri" w:eastAsia="Cambria" w:hAnsi="Calibri" w:cs="Calibri"/>
          <w:b/>
          <w:bCs/>
          <w:color w:val="000000"/>
          <w:sz w:val="22"/>
          <w:szCs w:val="22"/>
          <w:lang w:val="en-GB"/>
        </w:rPr>
      </w:pPr>
    </w:p>
    <w:p w14:paraId="5EA7A549" w14:textId="1ACC7419" w:rsidR="00E91A4C" w:rsidRPr="00E91A4C" w:rsidRDefault="00E91A4C" w:rsidP="00E91A4C">
      <w:pPr>
        <w:autoSpaceDE w:val="0"/>
        <w:autoSpaceDN w:val="0"/>
        <w:adjustRightInd w:val="0"/>
        <w:spacing w:after="160" w:line="259" w:lineRule="auto"/>
        <w:ind w:left="360"/>
        <w:rPr>
          <w:rFonts w:ascii="Calibri" w:eastAsia="Cambria" w:hAnsi="Calibri" w:cs="Calibri"/>
          <w:color w:val="000000"/>
          <w:sz w:val="22"/>
          <w:szCs w:val="22"/>
          <w:lang w:val="en-GB"/>
        </w:rPr>
      </w:pPr>
      <w:r w:rsidRPr="00E91A4C">
        <w:rPr>
          <w:rFonts w:ascii="Calibri" w:eastAsia="Cambria" w:hAnsi="Calibri" w:cs="Calibri"/>
          <w:color w:val="000000"/>
          <w:sz w:val="22"/>
          <w:szCs w:val="22"/>
          <w:lang w:val="en-GB"/>
        </w:rPr>
        <w:t xml:space="preserve">SNAP (Survivors Network of those Abused by Priests) </w:t>
      </w:r>
      <w:hyperlink r:id="rId11" w:history="1">
        <w:r w:rsidR="00C729C3" w:rsidRPr="006B29A7">
          <w:rPr>
            <w:rStyle w:val="Hyperlink"/>
            <w:rFonts w:ascii="Calibri" w:eastAsia="Cambria" w:hAnsi="Calibri" w:cs="Calibri"/>
            <w:sz w:val="22"/>
            <w:szCs w:val="22"/>
            <w:lang w:val="en-GB"/>
          </w:rPr>
          <w:t>https://www.snapnetwork.org/</w:t>
        </w:r>
      </w:hyperlink>
      <w:r w:rsidR="00C729C3">
        <w:rPr>
          <w:rFonts w:ascii="Calibri" w:eastAsia="Cambria" w:hAnsi="Calibri" w:cs="Calibri"/>
          <w:color w:val="000000"/>
          <w:sz w:val="22"/>
          <w:szCs w:val="22"/>
          <w:lang w:val="en-GB"/>
        </w:rPr>
        <w:t xml:space="preserve"> </w:t>
      </w:r>
      <w:r w:rsidRPr="00E91A4C">
        <w:rPr>
          <w:rFonts w:ascii="Calibri" w:eastAsia="Cambria" w:hAnsi="Calibri" w:cs="Calibri"/>
          <w:color w:val="000000"/>
          <w:sz w:val="22"/>
          <w:szCs w:val="22"/>
          <w:lang w:val="en-GB"/>
        </w:rPr>
        <w:t xml:space="preserve">    </w:t>
      </w:r>
    </w:p>
    <w:p w14:paraId="5F093DC6" w14:textId="6A0170AA" w:rsidR="00E91A4C" w:rsidRDefault="00E91A4C" w:rsidP="00E91A4C">
      <w:pPr>
        <w:autoSpaceDE w:val="0"/>
        <w:autoSpaceDN w:val="0"/>
        <w:adjustRightInd w:val="0"/>
        <w:spacing w:after="160" w:line="259" w:lineRule="auto"/>
        <w:ind w:left="360"/>
        <w:rPr>
          <w:rFonts w:ascii="Calibri" w:eastAsia="Cambria" w:hAnsi="Calibri" w:cs="Calibri"/>
          <w:color w:val="000000"/>
          <w:sz w:val="22"/>
          <w:szCs w:val="22"/>
          <w:lang w:val="en-GB"/>
        </w:rPr>
      </w:pPr>
      <w:r w:rsidRPr="00E91A4C">
        <w:rPr>
          <w:rFonts w:ascii="Calibri" w:eastAsia="Cambria" w:hAnsi="Calibri" w:cs="Calibri"/>
          <w:color w:val="000000"/>
          <w:sz w:val="22"/>
          <w:szCs w:val="22"/>
          <w:lang w:val="en-GB"/>
        </w:rPr>
        <w:t xml:space="preserve">ECA – End Clergy Abuse </w:t>
      </w:r>
      <w:hyperlink r:id="rId12" w:history="1">
        <w:r w:rsidR="00C729C3" w:rsidRPr="006B29A7">
          <w:rPr>
            <w:rStyle w:val="Hyperlink"/>
            <w:rFonts w:ascii="Calibri" w:eastAsia="Cambria" w:hAnsi="Calibri" w:cs="Calibri"/>
            <w:sz w:val="22"/>
            <w:szCs w:val="22"/>
            <w:lang w:val="en-GB"/>
          </w:rPr>
          <w:t>https://www.ecaglobal.org/</w:t>
        </w:r>
      </w:hyperlink>
      <w:r w:rsidR="00C729C3">
        <w:rPr>
          <w:rFonts w:ascii="Calibri" w:eastAsia="Cambria" w:hAnsi="Calibri" w:cs="Calibri"/>
          <w:color w:val="000000"/>
          <w:sz w:val="22"/>
          <w:szCs w:val="22"/>
          <w:lang w:val="en-GB"/>
        </w:rPr>
        <w:t xml:space="preserve"> </w:t>
      </w:r>
      <w:r w:rsidRPr="00E91A4C">
        <w:rPr>
          <w:rFonts w:ascii="Calibri" w:eastAsia="Cambria" w:hAnsi="Calibri" w:cs="Calibri"/>
          <w:color w:val="000000"/>
          <w:sz w:val="22"/>
          <w:szCs w:val="22"/>
          <w:lang w:val="en-GB"/>
        </w:rPr>
        <w:t xml:space="preserve">    </w:t>
      </w:r>
    </w:p>
    <w:p w14:paraId="73882F7A" w14:textId="3DBA75BC" w:rsidR="00E7079A" w:rsidRDefault="00F30A03" w:rsidP="00E91A4C">
      <w:pPr>
        <w:autoSpaceDE w:val="0"/>
        <w:autoSpaceDN w:val="0"/>
        <w:adjustRightInd w:val="0"/>
        <w:spacing w:after="160" w:line="259" w:lineRule="auto"/>
        <w:ind w:left="360"/>
        <w:rPr>
          <w:rFonts w:ascii="Calibri" w:eastAsia="Cambria" w:hAnsi="Calibri" w:cs="Calibri"/>
          <w:color w:val="000000"/>
          <w:sz w:val="22"/>
          <w:szCs w:val="22"/>
          <w:lang w:val="en-GB"/>
        </w:rPr>
      </w:pPr>
      <w:r w:rsidRPr="004305B3">
        <w:rPr>
          <w:rFonts w:ascii="Calibri" w:eastAsia="Cambria" w:hAnsi="Calibri" w:cs="Calibri"/>
          <w:color w:val="000000"/>
          <w:sz w:val="22"/>
          <w:szCs w:val="22"/>
          <w:lang w:val="fr-FR"/>
        </w:rPr>
        <w:t xml:space="preserve">Abusés de l'Eglise - Tous ensemble! </w:t>
      </w:r>
      <w:r w:rsidR="00C04CD5" w:rsidRPr="004305B3">
        <w:rPr>
          <w:rFonts w:ascii="Calibri" w:eastAsia="Cambria" w:hAnsi="Calibri" w:cs="Calibri"/>
          <w:color w:val="000000"/>
          <w:sz w:val="22"/>
          <w:szCs w:val="22"/>
          <w:lang w:val="fr-FR"/>
        </w:rPr>
        <w:t xml:space="preserve"> </w:t>
      </w:r>
      <w:r w:rsidR="00744338">
        <w:fldChar w:fldCharType="begin"/>
      </w:r>
      <w:r w:rsidR="00744338" w:rsidRPr="00744338">
        <w:rPr>
          <w:lang w:val="fr-FR"/>
        </w:rPr>
        <w:instrText xml:space="preserve"> HYPERLINK "https://www.facebook.com/NANCOUTU38/" </w:instrText>
      </w:r>
      <w:r w:rsidR="00744338">
        <w:fldChar w:fldCharType="separate"/>
      </w:r>
      <w:r w:rsidR="00C04CD5" w:rsidRPr="006B29A7">
        <w:rPr>
          <w:rStyle w:val="Hyperlink"/>
          <w:rFonts w:ascii="Calibri" w:eastAsia="Cambria" w:hAnsi="Calibri" w:cs="Calibri"/>
          <w:sz w:val="22"/>
          <w:szCs w:val="22"/>
          <w:lang w:val="en-GB"/>
        </w:rPr>
        <w:t>https://www.facebook.com/NANCOUTU38/</w:t>
      </w:r>
      <w:r w:rsidR="00744338">
        <w:rPr>
          <w:rStyle w:val="Hyperlink"/>
          <w:rFonts w:ascii="Calibri" w:eastAsia="Cambria" w:hAnsi="Calibri" w:cs="Calibri"/>
          <w:sz w:val="22"/>
          <w:szCs w:val="22"/>
          <w:lang w:val="en-GB"/>
        </w:rPr>
        <w:fldChar w:fldCharType="end"/>
      </w:r>
      <w:r w:rsidR="00C04CD5">
        <w:rPr>
          <w:rFonts w:ascii="Calibri" w:eastAsia="Cambria" w:hAnsi="Calibri" w:cs="Calibri"/>
          <w:color w:val="000000"/>
          <w:sz w:val="22"/>
          <w:szCs w:val="22"/>
          <w:lang w:val="en-GB"/>
        </w:rPr>
        <w:t xml:space="preserve"> </w:t>
      </w:r>
    </w:p>
    <w:p w14:paraId="7AD67B76" w14:textId="4930E32E" w:rsidR="000E53CA" w:rsidRPr="000E53CA" w:rsidRDefault="000E53CA" w:rsidP="00E91A4C">
      <w:pPr>
        <w:autoSpaceDE w:val="0"/>
        <w:autoSpaceDN w:val="0"/>
        <w:adjustRightInd w:val="0"/>
        <w:spacing w:after="160" w:line="259" w:lineRule="auto"/>
        <w:ind w:left="360"/>
        <w:rPr>
          <w:rFonts w:ascii="Calibri" w:eastAsia="Cambria" w:hAnsi="Calibri" w:cs="Calibri"/>
          <w:color w:val="000000"/>
          <w:sz w:val="22"/>
          <w:szCs w:val="22"/>
          <w:lang w:val="en-GB"/>
        </w:rPr>
      </w:pPr>
      <w:proofErr w:type="spellStart"/>
      <w:r w:rsidRPr="000E53CA">
        <w:rPr>
          <w:rFonts w:ascii="Calibri" w:eastAsia="Cambria" w:hAnsi="Calibri" w:cs="Calibri"/>
          <w:color w:val="000000"/>
          <w:sz w:val="22"/>
          <w:szCs w:val="22"/>
          <w:lang w:val="en-GB"/>
        </w:rPr>
        <w:t>l’Association</w:t>
      </w:r>
      <w:proofErr w:type="spellEnd"/>
      <w:r w:rsidRPr="000E53CA">
        <w:rPr>
          <w:rFonts w:ascii="Calibri" w:eastAsia="Cambria" w:hAnsi="Calibri" w:cs="Calibri"/>
          <w:color w:val="000000"/>
          <w:sz w:val="22"/>
          <w:szCs w:val="22"/>
          <w:lang w:val="en-GB"/>
        </w:rPr>
        <w:t xml:space="preserve"> Internationale de la Libre Pensée / International Association of Freethinkers</w:t>
      </w:r>
      <w:r w:rsidRPr="000E53CA">
        <w:rPr>
          <w:rFonts w:ascii="Calibri" w:eastAsia="Cambria" w:hAnsi="Calibri" w:cs="Calibri"/>
          <w:color w:val="000000"/>
          <w:sz w:val="22"/>
          <w:szCs w:val="22"/>
          <w:lang w:val="en-GB"/>
        </w:rPr>
        <w:br/>
        <w:t xml:space="preserve">(in special consultative status with the United Nations Economic and Social Council) </w:t>
      </w:r>
      <w:hyperlink r:id="rId13" w:history="1">
        <w:r w:rsidR="007A6637" w:rsidRPr="000E53CA">
          <w:rPr>
            <w:rStyle w:val="Hyperlink"/>
            <w:rFonts w:ascii="Calibri" w:eastAsia="Cambria" w:hAnsi="Calibri" w:cs="Calibri"/>
            <w:sz w:val="22"/>
            <w:szCs w:val="22"/>
            <w:lang w:val="en-GB"/>
          </w:rPr>
          <w:t>https://www.internationalfreethought.org</w:t>
        </w:r>
        <w:r w:rsidR="007A6637" w:rsidRPr="00864C8D">
          <w:rPr>
            <w:rStyle w:val="Hyperlink"/>
            <w:rFonts w:ascii="Calibri" w:eastAsia="Cambria" w:hAnsi="Calibri" w:cs="Calibri"/>
            <w:sz w:val="22"/>
            <w:szCs w:val="22"/>
            <w:lang w:val="en-GB"/>
          </w:rPr>
          <w:t>/</w:t>
        </w:r>
      </w:hyperlink>
      <w:r w:rsidR="007A6637">
        <w:rPr>
          <w:rFonts w:ascii="Calibri" w:eastAsia="Cambria" w:hAnsi="Calibri" w:cs="Calibri"/>
          <w:color w:val="000000"/>
          <w:sz w:val="22"/>
          <w:szCs w:val="22"/>
          <w:lang w:val="en-GB"/>
        </w:rPr>
        <w:t xml:space="preserve"> </w:t>
      </w:r>
    </w:p>
    <w:p w14:paraId="7CA6A893" w14:textId="295991D0" w:rsidR="000E53CA" w:rsidRDefault="000E53CA" w:rsidP="00EE4842">
      <w:pPr>
        <w:autoSpaceDE w:val="0"/>
        <w:autoSpaceDN w:val="0"/>
        <w:adjustRightInd w:val="0"/>
        <w:spacing w:after="160" w:line="259" w:lineRule="auto"/>
        <w:ind w:left="360"/>
        <w:rPr>
          <w:rFonts w:ascii="Calibri" w:eastAsia="Cambria" w:hAnsi="Calibri" w:cs="Calibri"/>
          <w:color w:val="000000"/>
          <w:sz w:val="22"/>
          <w:szCs w:val="22"/>
          <w:lang w:val="fr-FR"/>
        </w:rPr>
      </w:pPr>
      <w:r w:rsidRPr="000E53CA">
        <w:rPr>
          <w:rFonts w:ascii="Calibri" w:eastAsia="Cambria" w:hAnsi="Calibri" w:cs="Calibri"/>
          <w:color w:val="000000"/>
          <w:sz w:val="22"/>
          <w:szCs w:val="22"/>
          <w:lang w:val="fr-FR"/>
        </w:rPr>
        <w:t xml:space="preserve">Fédération Nationale de la Libre Pensée (France) </w:t>
      </w:r>
      <w:r w:rsidR="00744338">
        <w:fldChar w:fldCharType="begin"/>
      </w:r>
      <w:r w:rsidR="00744338" w:rsidRPr="00744338">
        <w:rPr>
          <w:lang w:val="fr-FR"/>
        </w:rPr>
        <w:instrText xml:space="preserve"> HYPERLINK "https://www.fnlp.fr/" </w:instrText>
      </w:r>
      <w:r w:rsidR="00744338">
        <w:fldChar w:fldCharType="separate"/>
      </w:r>
      <w:r w:rsidR="0008695F" w:rsidRPr="000E53CA">
        <w:rPr>
          <w:rStyle w:val="Hyperlink"/>
          <w:rFonts w:ascii="Calibri" w:eastAsia="Cambria" w:hAnsi="Calibri" w:cs="Calibri"/>
          <w:sz w:val="22"/>
          <w:szCs w:val="22"/>
          <w:lang w:val="fr-FR"/>
        </w:rPr>
        <w:t>https://www.fnlp.fr/</w:t>
      </w:r>
      <w:r w:rsidR="00744338">
        <w:rPr>
          <w:rStyle w:val="Hyperlink"/>
          <w:rFonts w:ascii="Calibri" w:eastAsia="Cambria" w:hAnsi="Calibri" w:cs="Calibri"/>
          <w:sz w:val="22"/>
          <w:szCs w:val="22"/>
          <w:lang w:val="fr-FR"/>
        </w:rPr>
        <w:fldChar w:fldCharType="end"/>
      </w:r>
      <w:r w:rsidR="0008695F">
        <w:rPr>
          <w:rFonts w:ascii="Calibri" w:eastAsia="Cambria" w:hAnsi="Calibri" w:cs="Calibri"/>
          <w:color w:val="000000"/>
          <w:sz w:val="22"/>
          <w:szCs w:val="22"/>
          <w:lang w:val="fr-FR"/>
        </w:rPr>
        <w:t xml:space="preserve"> </w:t>
      </w:r>
      <w:r w:rsidRPr="000E53CA">
        <w:rPr>
          <w:rFonts w:ascii="Calibri" w:eastAsia="Cambria" w:hAnsi="Calibri" w:cs="Calibri"/>
          <w:color w:val="000000"/>
          <w:sz w:val="22"/>
          <w:szCs w:val="22"/>
          <w:lang w:val="fr-FR"/>
        </w:rPr>
        <w:t xml:space="preserve"> </w:t>
      </w:r>
    </w:p>
    <w:p w14:paraId="610822AE" w14:textId="77777777" w:rsidR="00F30A03" w:rsidRPr="000E53CA" w:rsidRDefault="00F30A03" w:rsidP="00EE4842">
      <w:pPr>
        <w:autoSpaceDE w:val="0"/>
        <w:autoSpaceDN w:val="0"/>
        <w:adjustRightInd w:val="0"/>
        <w:spacing w:after="160" w:line="259" w:lineRule="auto"/>
        <w:ind w:left="360"/>
        <w:rPr>
          <w:rFonts w:ascii="Calibri" w:eastAsia="Cambria" w:hAnsi="Calibri" w:cs="Calibri"/>
          <w:color w:val="000000"/>
          <w:sz w:val="22"/>
          <w:szCs w:val="22"/>
          <w:lang w:val="fr-FR"/>
        </w:rPr>
      </w:pPr>
    </w:p>
    <w:p w14:paraId="0F6D4DC3" w14:textId="77777777" w:rsidR="00B3077B" w:rsidRPr="004305B3" w:rsidRDefault="00B3077B" w:rsidP="00EE4842">
      <w:pPr>
        <w:autoSpaceDE w:val="0"/>
        <w:autoSpaceDN w:val="0"/>
        <w:adjustRightInd w:val="0"/>
        <w:ind w:left="360"/>
        <w:rPr>
          <w:rFonts w:ascii="Calibri" w:eastAsia="Cambria" w:hAnsi="Calibri" w:cs="Calibri"/>
          <w:b/>
          <w:bCs/>
          <w:color w:val="000000"/>
          <w:sz w:val="22"/>
          <w:szCs w:val="22"/>
          <w:lang w:val="fr-FR"/>
        </w:rPr>
      </w:pPr>
    </w:p>
    <w:p w14:paraId="2EBBE63F" w14:textId="088C74E6" w:rsidR="000E53CA" w:rsidRPr="00E91A4C" w:rsidRDefault="000E53CA" w:rsidP="00EE4842">
      <w:pPr>
        <w:autoSpaceDE w:val="0"/>
        <w:autoSpaceDN w:val="0"/>
        <w:adjustRightInd w:val="0"/>
        <w:ind w:left="360"/>
        <w:rPr>
          <w:rFonts w:ascii="Calibri" w:eastAsia="Cambria" w:hAnsi="Calibri" w:cs="Calibri"/>
          <w:b/>
          <w:bCs/>
          <w:color w:val="000000"/>
          <w:sz w:val="22"/>
          <w:szCs w:val="22"/>
          <w:lang w:val="en-GB"/>
        </w:rPr>
      </w:pPr>
      <w:r w:rsidRPr="00E91A4C">
        <w:rPr>
          <w:rFonts w:ascii="Calibri" w:eastAsia="Cambria" w:hAnsi="Calibri" w:cs="Calibri"/>
          <w:b/>
          <w:bCs/>
          <w:color w:val="000000"/>
          <w:sz w:val="22"/>
          <w:szCs w:val="22"/>
          <w:lang w:val="en-GB"/>
        </w:rPr>
        <w:t xml:space="preserve">Recommendations are shown in bold. </w:t>
      </w:r>
    </w:p>
    <w:p w14:paraId="797CD9D9" w14:textId="77777777" w:rsidR="000E53CA" w:rsidRPr="00E91A4C" w:rsidRDefault="000E53CA" w:rsidP="00EE4842">
      <w:pPr>
        <w:autoSpaceDE w:val="0"/>
        <w:autoSpaceDN w:val="0"/>
        <w:adjustRightInd w:val="0"/>
        <w:rPr>
          <w:rFonts w:ascii="Calibri" w:eastAsia="Cambria" w:hAnsi="Calibri" w:cs="Calibri"/>
          <w:b/>
          <w:bCs/>
          <w:color w:val="000000"/>
          <w:sz w:val="22"/>
          <w:szCs w:val="22"/>
          <w:lang w:val="en-GB"/>
        </w:rPr>
      </w:pPr>
    </w:p>
    <w:p w14:paraId="45BE474D" w14:textId="35D82A03" w:rsidR="000E53CA" w:rsidRPr="00EE4842" w:rsidRDefault="00DC208F" w:rsidP="00EE4842">
      <w:pPr>
        <w:autoSpaceDE w:val="0"/>
        <w:autoSpaceDN w:val="0"/>
        <w:adjustRightInd w:val="0"/>
        <w:ind w:left="360"/>
        <w:rPr>
          <w:rFonts w:ascii="Calibri" w:eastAsia="Cambria" w:hAnsi="Calibri" w:cs="Calibri"/>
          <w:color w:val="000000"/>
          <w:sz w:val="22"/>
          <w:szCs w:val="22"/>
          <w:lang w:val="en-GB"/>
        </w:rPr>
      </w:pPr>
      <w:r>
        <w:rPr>
          <w:rFonts w:ascii="Calibri" w:eastAsia="Cambria" w:hAnsi="Calibri" w:cs="Calibri"/>
          <w:color w:val="000000"/>
          <w:sz w:val="22"/>
          <w:szCs w:val="22"/>
          <w:lang w:val="en-GB"/>
        </w:rPr>
        <w:t>De</w:t>
      </w:r>
      <w:r w:rsidR="00ED6856">
        <w:rPr>
          <w:rFonts w:ascii="Calibri" w:eastAsia="Cambria" w:hAnsi="Calibri" w:cs="Calibri"/>
          <w:color w:val="000000"/>
          <w:sz w:val="22"/>
          <w:szCs w:val="22"/>
          <w:lang w:val="en-GB"/>
        </w:rPr>
        <w:t xml:space="preserve">finition: </w:t>
      </w:r>
      <w:r w:rsidR="000E53CA" w:rsidRPr="00EE4842">
        <w:rPr>
          <w:rFonts w:ascii="Calibri" w:eastAsia="Cambria" w:hAnsi="Calibri" w:cs="Calibri"/>
          <w:color w:val="000000"/>
          <w:sz w:val="22"/>
          <w:szCs w:val="22"/>
          <w:lang w:val="en-GB"/>
        </w:rPr>
        <w:t>“CCSA” has been used throughout to denote clerical child sexual abuse, including violence and rape.</w:t>
      </w:r>
    </w:p>
    <w:p w14:paraId="2FC23D59" w14:textId="77777777" w:rsidR="000E53CA" w:rsidRPr="000E53CA" w:rsidRDefault="000E53CA" w:rsidP="00EE4842">
      <w:pPr>
        <w:autoSpaceDE w:val="0"/>
        <w:autoSpaceDN w:val="0"/>
        <w:adjustRightInd w:val="0"/>
        <w:rPr>
          <w:rFonts w:ascii="Calibri" w:eastAsia="Cambria" w:hAnsi="Calibri" w:cs="Calibri"/>
          <w:color w:val="000000"/>
          <w:sz w:val="22"/>
          <w:szCs w:val="22"/>
          <w:lang w:val="en-GB"/>
        </w:rPr>
      </w:pPr>
    </w:p>
    <w:p w14:paraId="49B85A25" w14:textId="6D08A365" w:rsidR="000E53CA" w:rsidRPr="00EE4842" w:rsidRDefault="000E53CA" w:rsidP="00EE4842">
      <w:pPr>
        <w:ind w:left="360"/>
        <w:rPr>
          <w:rFonts w:ascii="Calibri" w:eastAsia="MS Mincho" w:hAnsi="Calibri" w:cs="Times New Roman"/>
          <w:i/>
          <w:iCs/>
          <w:color w:val="000000"/>
          <w:sz w:val="22"/>
          <w:lang w:val="en-GB"/>
        </w:rPr>
      </w:pPr>
      <w:r w:rsidRPr="00EE4842">
        <w:rPr>
          <w:rFonts w:ascii="Calibri" w:eastAsia="MS Mincho" w:hAnsi="Calibri" w:cs="Calibri"/>
          <w:i/>
          <w:iCs/>
          <w:color w:val="000000"/>
          <w:sz w:val="22"/>
          <w:lang w:val="en-GB"/>
        </w:rPr>
        <w:t xml:space="preserve">Wordcount (excluding footnotes): </w:t>
      </w:r>
      <w:r w:rsidR="00B3077B">
        <w:rPr>
          <w:rFonts w:ascii="Calibri" w:eastAsia="MS Mincho" w:hAnsi="Calibri" w:cs="Calibri"/>
          <w:i/>
          <w:iCs/>
          <w:color w:val="000000"/>
          <w:sz w:val="22"/>
          <w:lang w:val="en-GB"/>
        </w:rPr>
        <w:t>5,</w:t>
      </w:r>
      <w:r w:rsidR="00495AC4">
        <w:rPr>
          <w:rFonts w:ascii="Calibri" w:eastAsia="MS Mincho" w:hAnsi="Calibri" w:cs="Calibri"/>
          <w:i/>
          <w:iCs/>
          <w:color w:val="000000"/>
          <w:sz w:val="22"/>
          <w:lang w:val="en-GB"/>
        </w:rPr>
        <w:t>4</w:t>
      </w:r>
      <w:r w:rsidR="001374E6">
        <w:rPr>
          <w:rFonts w:ascii="Calibri" w:eastAsia="MS Mincho" w:hAnsi="Calibri" w:cs="Calibri"/>
          <w:i/>
          <w:iCs/>
          <w:color w:val="000000"/>
          <w:sz w:val="22"/>
          <w:lang w:val="en-GB"/>
        </w:rPr>
        <w:t>30</w:t>
      </w:r>
      <w:r w:rsidR="00B3077B">
        <w:rPr>
          <w:rFonts w:ascii="Calibri" w:eastAsia="MS Mincho" w:hAnsi="Calibri" w:cs="Calibri"/>
          <w:i/>
          <w:iCs/>
          <w:color w:val="000000"/>
          <w:sz w:val="22"/>
          <w:lang w:val="en-GB"/>
        </w:rPr>
        <w:t xml:space="preserve"> </w:t>
      </w:r>
      <w:r w:rsidR="005C10C2">
        <w:rPr>
          <w:rFonts w:ascii="Calibri" w:eastAsia="MS Mincho" w:hAnsi="Calibri" w:cs="Calibri"/>
          <w:i/>
          <w:iCs/>
          <w:color w:val="000000"/>
          <w:sz w:val="22"/>
          <w:lang w:val="en-GB"/>
        </w:rPr>
        <w:t>words</w:t>
      </w:r>
      <w:r w:rsidRPr="00EE4842">
        <w:rPr>
          <w:rFonts w:ascii="Calibri" w:eastAsia="MS Mincho" w:hAnsi="Calibri" w:cs="Times New Roman"/>
          <w:i/>
          <w:iCs/>
          <w:color w:val="000000"/>
          <w:sz w:val="22"/>
          <w:lang w:val="en-GB"/>
        </w:rPr>
        <w:br w:type="page"/>
      </w:r>
    </w:p>
    <w:p w14:paraId="40671CFA" w14:textId="53CCDB39" w:rsidR="006D3BEF" w:rsidRDefault="006D3BEF" w:rsidP="00CC30F3">
      <w:pPr>
        <w:spacing w:after="160" w:line="259" w:lineRule="auto"/>
        <w:rPr>
          <w:rFonts w:ascii="Calibri" w:eastAsia="Calibri" w:hAnsi="Calibri" w:cs="Times New Roman"/>
          <w:b/>
          <w:bCs/>
          <w:color w:val="000000"/>
          <w:sz w:val="22"/>
          <w:szCs w:val="22"/>
          <w:u w:val="single"/>
          <w:lang w:val="en-GB"/>
        </w:rPr>
      </w:pPr>
      <w:r w:rsidRPr="006D3BEF">
        <w:rPr>
          <w:rFonts w:ascii="Calibri" w:eastAsia="Calibri" w:hAnsi="Calibri" w:cs="Times New Roman"/>
          <w:b/>
          <w:bCs/>
          <w:color w:val="000000"/>
          <w:sz w:val="22"/>
          <w:szCs w:val="22"/>
          <w:u w:val="single"/>
          <w:lang w:val="en-GB"/>
        </w:rPr>
        <w:lastRenderedPageBreak/>
        <w:t>TABLE OF CONTENTS</w:t>
      </w:r>
    </w:p>
    <w:p w14:paraId="4D5D07D5" w14:textId="77777777" w:rsidR="005C10C2" w:rsidRDefault="005C10C2" w:rsidP="00CC30F3">
      <w:pPr>
        <w:spacing w:after="160" w:line="259" w:lineRule="auto"/>
        <w:rPr>
          <w:rFonts w:ascii="Calibri" w:eastAsia="Calibri" w:hAnsi="Calibri" w:cs="Times New Roman"/>
          <w:b/>
          <w:bCs/>
          <w:color w:val="000000"/>
          <w:sz w:val="22"/>
          <w:szCs w:val="22"/>
          <w:u w:val="single"/>
          <w:lang w:val="en-GB"/>
        </w:rPr>
      </w:pPr>
    </w:p>
    <w:p w14:paraId="4A1E8F2D" w14:textId="0DD00D54" w:rsidR="00CE3D0D" w:rsidRPr="00D02845" w:rsidRDefault="00CE3D0D" w:rsidP="00583F39">
      <w:pPr>
        <w:pStyle w:val="ListParagraph"/>
        <w:numPr>
          <w:ilvl w:val="0"/>
          <w:numId w:val="27"/>
        </w:numPr>
        <w:tabs>
          <w:tab w:val="right" w:pos="9639"/>
        </w:tabs>
        <w:spacing w:line="480" w:lineRule="auto"/>
        <w:ind w:left="1077"/>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Summary of report into CCSA</w:t>
      </w:r>
      <w:r w:rsidR="0080511D">
        <w:rPr>
          <w:rFonts w:ascii="Calibri" w:eastAsia="Calibri" w:hAnsi="Calibri" w:cs="Times New Roman"/>
          <w:color w:val="000000"/>
          <w:sz w:val="22"/>
          <w:szCs w:val="22"/>
          <w:lang w:val="en-GB"/>
        </w:rPr>
        <w:tab/>
        <w:t>3</w:t>
      </w:r>
    </w:p>
    <w:p w14:paraId="3F8A3A28" w14:textId="15021321" w:rsidR="00350E63" w:rsidRPr="00D02845" w:rsidRDefault="00350E63" w:rsidP="00583F39">
      <w:pPr>
        <w:pStyle w:val="ListParagraph"/>
        <w:numPr>
          <w:ilvl w:val="0"/>
          <w:numId w:val="27"/>
        </w:numPr>
        <w:tabs>
          <w:tab w:val="right" w:pos="9072"/>
          <w:tab w:val="right" w:pos="9639"/>
        </w:tabs>
        <w:spacing w:line="480" w:lineRule="auto"/>
        <w:ind w:left="1077"/>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Analysis of the report, reaction to it and what needs to be done</w:t>
      </w:r>
      <w:r w:rsidR="0080511D">
        <w:rPr>
          <w:rFonts w:ascii="Calibri" w:eastAsia="Calibri" w:hAnsi="Calibri" w:cs="Times New Roman"/>
          <w:color w:val="000000"/>
          <w:sz w:val="22"/>
          <w:szCs w:val="22"/>
          <w:lang w:val="en-GB"/>
        </w:rPr>
        <w:tab/>
      </w:r>
      <w:r w:rsidR="009C008F">
        <w:rPr>
          <w:rFonts w:ascii="Calibri" w:eastAsia="Calibri" w:hAnsi="Calibri" w:cs="Times New Roman"/>
          <w:color w:val="000000"/>
          <w:sz w:val="22"/>
          <w:szCs w:val="22"/>
          <w:lang w:val="en-GB"/>
        </w:rPr>
        <w:t>4</w:t>
      </w:r>
    </w:p>
    <w:p w14:paraId="4419A6CD" w14:textId="41BEF923" w:rsidR="00AC398A" w:rsidRPr="00D02845" w:rsidRDefault="00AC398A"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Compensation and damages</w:t>
      </w:r>
      <w:r w:rsidR="009C008F">
        <w:rPr>
          <w:rFonts w:ascii="Calibri" w:eastAsia="Calibri" w:hAnsi="Calibri" w:cs="Times New Roman"/>
          <w:color w:val="000000"/>
          <w:sz w:val="22"/>
          <w:szCs w:val="22"/>
          <w:lang w:val="en-GB"/>
        </w:rPr>
        <w:tab/>
        <w:t>5</w:t>
      </w:r>
    </w:p>
    <w:p w14:paraId="5CB38987" w14:textId="05B06F47" w:rsidR="00864151" w:rsidRPr="00D02845" w:rsidRDefault="00864151"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The almost total failure of the State party to bring CCSA perpetrators to justice and therefore also its failure to protect vulnerable victims</w:t>
      </w:r>
      <w:r w:rsidR="009C008F">
        <w:rPr>
          <w:rFonts w:ascii="Calibri" w:eastAsia="Calibri" w:hAnsi="Calibri" w:cs="Times New Roman"/>
          <w:color w:val="000000"/>
          <w:sz w:val="22"/>
          <w:szCs w:val="22"/>
          <w:lang w:val="en-GB"/>
        </w:rPr>
        <w:tab/>
        <w:t>5</w:t>
      </w:r>
    </w:p>
    <w:p w14:paraId="09A73BB9" w14:textId="70F07775" w:rsidR="00B27AEB" w:rsidRPr="00D02845" w:rsidRDefault="00B27AEB"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O</w:t>
      </w:r>
      <w:r w:rsidR="005667A4" w:rsidRPr="00D02845">
        <w:rPr>
          <w:rFonts w:ascii="Calibri" w:eastAsia="Calibri" w:hAnsi="Calibri" w:cs="Times New Roman"/>
          <w:color w:val="000000"/>
          <w:sz w:val="22"/>
          <w:szCs w:val="22"/>
          <w:lang w:val="en-GB"/>
        </w:rPr>
        <w:t>missions from the state party’s periodic report relative to the committee’s expressed wishes and possibly to convention obligations</w:t>
      </w:r>
      <w:r w:rsidR="007817F7">
        <w:rPr>
          <w:rFonts w:ascii="Calibri" w:eastAsia="Calibri" w:hAnsi="Calibri" w:cs="Times New Roman"/>
          <w:color w:val="000000"/>
          <w:sz w:val="22"/>
          <w:szCs w:val="22"/>
          <w:lang w:val="en-GB"/>
        </w:rPr>
        <w:tab/>
        <w:t>6</w:t>
      </w:r>
    </w:p>
    <w:p w14:paraId="700A4584" w14:textId="79125FC7" w:rsidR="005667A4" w:rsidRPr="00D02845" w:rsidRDefault="005667A4"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Report on CCSA in France – more detail and its findings on scale, severity and longevity of abuse, as well analytical material on timelines, geography, ecclesiastical and sociological and legal context.</w:t>
      </w:r>
      <w:r w:rsidR="007817F7">
        <w:rPr>
          <w:rFonts w:ascii="Calibri" w:eastAsia="Calibri" w:hAnsi="Calibri" w:cs="Times New Roman"/>
          <w:color w:val="000000"/>
          <w:sz w:val="22"/>
          <w:szCs w:val="22"/>
          <w:lang w:val="en-GB"/>
        </w:rPr>
        <w:tab/>
        <w:t>7</w:t>
      </w:r>
    </w:p>
    <w:p w14:paraId="5D8B95A2" w14:textId="52927BAD" w:rsidR="005667A4" w:rsidRPr="00D02845" w:rsidRDefault="00C13C88"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Case study demonstrating Omertà is still in place</w:t>
      </w:r>
      <w:r w:rsidR="007817F7">
        <w:rPr>
          <w:rFonts w:ascii="Calibri" w:eastAsia="Calibri" w:hAnsi="Calibri" w:cs="Times New Roman"/>
          <w:color w:val="000000"/>
          <w:sz w:val="22"/>
          <w:szCs w:val="22"/>
          <w:lang w:val="en-GB"/>
        </w:rPr>
        <w:tab/>
        <w:t>9</w:t>
      </w:r>
    </w:p>
    <w:p w14:paraId="5177B6D8" w14:textId="4943D813" w:rsidR="00A95F46" w:rsidRPr="00D02845" w:rsidRDefault="00A95F46"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Recent developments casting doubt on the Church’s good faith on CCSA, even now</w:t>
      </w:r>
      <w:r w:rsidR="00D078D4">
        <w:rPr>
          <w:rFonts w:ascii="Calibri" w:eastAsia="Calibri" w:hAnsi="Calibri" w:cs="Times New Roman"/>
          <w:color w:val="000000"/>
          <w:sz w:val="22"/>
          <w:szCs w:val="22"/>
          <w:lang w:val="en-GB"/>
        </w:rPr>
        <w:tab/>
        <w:t>9</w:t>
      </w:r>
    </w:p>
    <w:p w14:paraId="5DCE1ABD" w14:textId="0004D9F2" w:rsidR="00A95F46" w:rsidRPr="00D02845" w:rsidRDefault="00A95F46"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The role of the state</w:t>
      </w:r>
      <w:r w:rsidR="00D078D4">
        <w:rPr>
          <w:rFonts w:ascii="Calibri" w:eastAsia="Calibri" w:hAnsi="Calibri" w:cs="Times New Roman"/>
          <w:color w:val="000000"/>
          <w:sz w:val="22"/>
          <w:szCs w:val="22"/>
          <w:lang w:val="en-GB"/>
        </w:rPr>
        <w:tab/>
        <w:t>10</w:t>
      </w:r>
    </w:p>
    <w:p w14:paraId="7FAE93CE" w14:textId="528EF727" w:rsidR="00FA1562" w:rsidRPr="00D02845" w:rsidRDefault="00FA1562"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The need for a much more comprehensive use of available civil and criminal law in relation to CCSA crimes, failure to report and compensation for CCSA.</w:t>
      </w:r>
      <w:r w:rsidR="00D078D4">
        <w:rPr>
          <w:rFonts w:ascii="Calibri" w:eastAsia="Calibri" w:hAnsi="Calibri" w:cs="Times New Roman"/>
          <w:color w:val="000000"/>
          <w:sz w:val="22"/>
          <w:szCs w:val="22"/>
          <w:lang w:val="en-GB"/>
        </w:rPr>
        <w:tab/>
      </w:r>
      <w:r w:rsidR="006972E4">
        <w:rPr>
          <w:rFonts w:ascii="Calibri" w:eastAsia="Calibri" w:hAnsi="Calibri" w:cs="Times New Roman"/>
          <w:color w:val="000000"/>
          <w:sz w:val="22"/>
          <w:szCs w:val="22"/>
          <w:lang w:val="en-GB"/>
        </w:rPr>
        <w:t>10</w:t>
      </w:r>
    </w:p>
    <w:p w14:paraId="38DD2ACE" w14:textId="7213DEA0" w:rsidR="00FA1562" w:rsidRPr="00D02845" w:rsidRDefault="00373691" w:rsidP="00583F39">
      <w:pPr>
        <w:pStyle w:val="ListParagraph"/>
        <w:numPr>
          <w:ilvl w:val="0"/>
          <w:numId w:val="27"/>
        </w:numPr>
        <w:tabs>
          <w:tab w:val="right" w:pos="9639"/>
        </w:tabs>
        <w:spacing w:line="480" w:lineRule="auto"/>
        <w:rPr>
          <w:rFonts w:ascii="Calibri" w:eastAsia="Calibri" w:hAnsi="Calibri" w:cs="Times New Roman"/>
          <w:color w:val="000000"/>
          <w:sz w:val="22"/>
          <w:szCs w:val="22"/>
          <w:lang w:val="en-GB"/>
        </w:rPr>
      </w:pPr>
      <w:r w:rsidRPr="00D02845">
        <w:rPr>
          <w:rFonts w:ascii="Calibri" w:eastAsia="Calibri" w:hAnsi="Calibri" w:cs="Times New Roman"/>
          <w:color w:val="000000"/>
          <w:sz w:val="22"/>
          <w:szCs w:val="22"/>
          <w:lang w:val="en-GB"/>
        </w:rPr>
        <w:t>Further legal points on improvements and possible obstructions to disclosure of CCSA</w:t>
      </w:r>
      <w:r w:rsidR="006972E4">
        <w:rPr>
          <w:rFonts w:ascii="Calibri" w:eastAsia="Calibri" w:hAnsi="Calibri" w:cs="Times New Roman"/>
          <w:color w:val="000000"/>
          <w:sz w:val="22"/>
          <w:szCs w:val="22"/>
          <w:lang w:val="en-GB"/>
        </w:rPr>
        <w:tab/>
        <w:t>13</w:t>
      </w:r>
    </w:p>
    <w:p w14:paraId="4ECF6D00" w14:textId="73FC6123" w:rsidR="000E53CA" w:rsidRPr="004A7E60" w:rsidRDefault="005B13C2" w:rsidP="00583F39">
      <w:pPr>
        <w:pStyle w:val="ListParagraph"/>
        <w:numPr>
          <w:ilvl w:val="0"/>
          <w:numId w:val="29"/>
        </w:numPr>
        <w:tabs>
          <w:tab w:val="right" w:pos="9639"/>
        </w:tabs>
        <w:spacing w:after="160" w:line="480" w:lineRule="auto"/>
        <w:rPr>
          <w:rFonts w:ascii="Calibri" w:eastAsia="Calibri" w:hAnsi="Calibri" w:cs="Times New Roman"/>
          <w:b/>
          <w:bCs/>
          <w:color w:val="000000"/>
          <w:sz w:val="22"/>
          <w:szCs w:val="22"/>
          <w:u w:val="single"/>
          <w:lang w:val="en-GB"/>
        </w:rPr>
      </w:pPr>
      <w:r w:rsidRPr="00D02845">
        <w:rPr>
          <w:rFonts w:ascii="Calibri" w:eastAsia="Calibri" w:hAnsi="Calibri" w:cs="Times New Roman"/>
          <w:color w:val="000000"/>
          <w:sz w:val="22"/>
          <w:szCs w:val="22"/>
          <w:u w:val="single"/>
          <w:lang w:val="en-GB"/>
        </w:rPr>
        <w:br w:type="column"/>
      </w:r>
      <w:r w:rsidR="000E53CA" w:rsidRPr="00B065F9">
        <w:rPr>
          <w:rFonts w:ascii="Calibri" w:eastAsia="Calibri" w:hAnsi="Calibri" w:cs="Times New Roman"/>
          <w:b/>
          <w:bCs/>
          <w:color w:val="000000"/>
          <w:sz w:val="22"/>
          <w:szCs w:val="22"/>
          <w:lang w:val="en-GB"/>
        </w:rPr>
        <w:lastRenderedPageBreak/>
        <w:t xml:space="preserve">Summary </w:t>
      </w:r>
      <w:r w:rsidR="00F521AA" w:rsidRPr="00B065F9">
        <w:rPr>
          <w:rFonts w:ascii="Calibri" w:eastAsia="Calibri" w:hAnsi="Calibri" w:cs="Times New Roman"/>
          <w:b/>
          <w:bCs/>
          <w:color w:val="000000"/>
          <w:sz w:val="22"/>
          <w:szCs w:val="22"/>
          <w:lang w:val="en-GB"/>
        </w:rPr>
        <w:t>of report into CCSA</w:t>
      </w:r>
    </w:p>
    <w:p w14:paraId="06956C19" w14:textId="77777777" w:rsidR="000E53CA" w:rsidRPr="000E53CA" w:rsidRDefault="000E53CA" w:rsidP="00EE4842">
      <w:pPr>
        <w:spacing w:after="160" w:line="259" w:lineRule="auto"/>
        <w:contextualSpacing/>
        <w:rPr>
          <w:rFonts w:ascii="Calibri" w:eastAsia="Calibri" w:hAnsi="Calibri" w:cs="Times New Roman"/>
          <w:color w:val="000000"/>
          <w:sz w:val="22"/>
          <w:szCs w:val="22"/>
          <w:lang w:val="en-GB"/>
        </w:rPr>
      </w:pPr>
    </w:p>
    <w:p w14:paraId="53716618" w14:textId="77777777" w:rsidR="00D02974" w:rsidRDefault="000E53CA" w:rsidP="0061396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A commission appointed by the French Catholic Church called CIASE</w:t>
      </w:r>
      <w:r w:rsidRPr="000E53CA">
        <w:rPr>
          <w:vertAlign w:val="superscript"/>
          <w:lang w:val="en-GB"/>
        </w:rPr>
        <w:footnoteReference w:id="1"/>
      </w:r>
      <w:r w:rsidRPr="00EE4842">
        <w:rPr>
          <w:rFonts w:ascii="Calibri" w:eastAsia="Calibri" w:hAnsi="Calibri" w:cs="Times New Roman"/>
          <w:color w:val="000000"/>
          <w:sz w:val="22"/>
          <w:szCs w:val="22"/>
          <w:lang w:val="en-GB"/>
        </w:rPr>
        <w:t xml:space="preserve"> that reported in 2021 uncovered “massive” CCSA over the last seventy years, estimating 330,000 victims (around 80% male, mainly boys aged 10-13), and concluded that since 1990 sexual violence … remained at a significant level”. The report describes the hierarchy’s indifference to victims’ suffering and the hierarchy’s sole concern was (and we demonstrate still is) to protect the Church’s reputation.</w:t>
      </w:r>
    </w:p>
    <w:p w14:paraId="2D60BF6B" w14:textId="409FC62B" w:rsidR="000E53CA" w:rsidRDefault="000E53CA" w:rsidP="0061396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 xml:space="preserve"> </w:t>
      </w:r>
      <w:r w:rsidR="00D02974" w:rsidRPr="00D02974">
        <w:rPr>
          <w:rFonts w:ascii="Calibri" w:eastAsia="Calibri" w:hAnsi="Calibri" w:cs="Times New Roman"/>
          <w:color w:val="000000"/>
          <w:sz w:val="22"/>
          <w:szCs w:val="22"/>
          <w:lang w:val="en-GB"/>
        </w:rPr>
        <w:t>In part, this protection of reputation was achieved by preventing the thousands of perpetrators from facing secular justice, which directly facilitates continuing abuse. Abusers and potential abusers will be emboldened to abuse in the knowledge that they are almost immune from exposure and punishment. The principal mechanism for achieving this was the almost totally observed omertà (despite French law since 2000 requiring disclosure) through intimidation of potential whistle-blowers. We demonstrate the omertà to still be in place.</w:t>
      </w:r>
    </w:p>
    <w:p w14:paraId="3C2E5955" w14:textId="030853DD" w:rsidR="00D92811" w:rsidRDefault="00D92811" w:rsidP="0061396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D92811">
        <w:rPr>
          <w:rFonts w:ascii="Calibri" w:eastAsia="Calibri" w:hAnsi="Calibri" w:cs="Times New Roman"/>
          <w:color w:val="000000"/>
          <w:sz w:val="22"/>
          <w:szCs w:val="22"/>
          <w:lang w:val="en-GB"/>
        </w:rPr>
        <w:t xml:space="preserve">The (unlawful) omertà continues because those at the very top of the Church hierarchy are observing it themselves, so it is reasonable to assume they are imposing it on others, otherwise they themselves would be exposed. For example, the recently resigned most senior French prelate, Cardinal </w:t>
      </w:r>
      <w:proofErr w:type="spellStart"/>
      <w:r w:rsidRPr="00D92811">
        <w:rPr>
          <w:rFonts w:ascii="Calibri" w:eastAsia="Calibri" w:hAnsi="Calibri" w:cs="Times New Roman"/>
          <w:color w:val="000000"/>
          <w:sz w:val="22"/>
          <w:szCs w:val="22"/>
          <w:lang w:val="en-GB"/>
        </w:rPr>
        <w:t>Barbarin</w:t>
      </w:r>
      <w:proofErr w:type="spellEnd"/>
      <w:r w:rsidRPr="00D92811">
        <w:rPr>
          <w:rFonts w:ascii="Calibri" w:eastAsia="Calibri" w:hAnsi="Calibri" w:cs="Times New Roman"/>
          <w:color w:val="000000"/>
          <w:sz w:val="22"/>
          <w:szCs w:val="22"/>
          <w:lang w:val="en-GB"/>
        </w:rPr>
        <w:t xml:space="preserve">, did not disclose the decades-long CCSA -  of which he was aware – of a priest who had abused thousands of scouts. A seminarian who broke the omertà was recently dismissed, while the perpetrator, an archbishop, who was convicted of multiple abuse remains unpunished by the Church, sending a clear </w:t>
      </w:r>
      <w:r w:rsidR="00494547">
        <w:rPr>
          <w:rFonts w:ascii="Calibri" w:eastAsia="Calibri" w:hAnsi="Calibri" w:cs="Times New Roman"/>
          <w:color w:val="000000"/>
          <w:sz w:val="22"/>
          <w:szCs w:val="22"/>
          <w:lang w:val="en-GB"/>
        </w:rPr>
        <w:t>s</w:t>
      </w:r>
      <w:r w:rsidRPr="00D92811">
        <w:rPr>
          <w:rFonts w:ascii="Calibri" w:eastAsia="Calibri" w:hAnsi="Calibri" w:cs="Times New Roman"/>
          <w:color w:val="000000"/>
          <w:sz w:val="22"/>
          <w:szCs w:val="22"/>
          <w:lang w:val="en-GB"/>
        </w:rPr>
        <w:t>ignal that breaches would not be tolerated.</w:t>
      </w:r>
    </w:p>
    <w:p w14:paraId="6F5C47E1" w14:textId="4ABEE347" w:rsidR="00D92811" w:rsidRPr="00EE4842" w:rsidRDefault="00D92811" w:rsidP="0061396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D92811">
        <w:rPr>
          <w:rFonts w:ascii="Calibri" w:eastAsia="Calibri" w:hAnsi="Calibri" w:cs="Times New Roman"/>
          <w:color w:val="000000"/>
          <w:sz w:val="22"/>
          <w:szCs w:val="22"/>
          <w:lang w:val="en-GB"/>
        </w:rPr>
        <w:t>The number of priests estimated by CIASE to have been predators appears, at around 3,000, to be seriously understated, but the magnitude of CCSA can be deduced from the 330,000 victims.</w:t>
      </w:r>
    </w:p>
    <w:p w14:paraId="67416435" w14:textId="21259AF1" w:rsidR="000E53CA" w:rsidRPr="00B402A5" w:rsidRDefault="00D92A3D" w:rsidP="004A7E60">
      <w:pPr>
        <w:pStyle w:val="ListParagraph"/>
        <w:numPr>
          <w:ilvl w:val="0"/>
          <w:numId w:val="29"/>
        </w:numPr>
        <w:spacing w:after="240" w:line="259" w:lineRule="auto"/>
        <w:rPr>
          <w:rFonts w:ascii="Calibri" w:eastAsia="Calibri" w:hAnsi="Calibri" w:cs="Times New Roman"/>
          <w:b/>
          <w:bCs/>
          <w:color w:val="000000"/>
          <w:sz w:val="22"/>
          <w:szCs w:val="22"/>
          <w:lang w:val="en-GB"/>
        </w:rPr>
      </w:pPr>
      <w:r w:rsidRPr="00B402A5">
        <w:rPr>
          <w:rFonts w:ascii="Calibri" w:eastAsia="Calibri" w:hAnsi="Calibri" w:cs="Times New Roman"/>
          <w:color w:val="000000"/>
          <w:sz w:val="22"/>
          <w:szCs w:val="22"/>
          <w:lang w:val="en-GB"/>
        </w:rPr>
        <w:br w:type="column"/>
      </w:r>
      <w:r w:rsidR="0070617B" w:rsidRPr="00B402A5">
        <w:rPr>
          <w:rFonts w:ascii="Calibri" w:eastAsia="Calibri" w:hAnsi="Calibri" w:cs="Times New Roman"/>
          <w:b/>
          <w:bCs/>
          <w:color w:val="000000"/>
          <w:sz w:val="22"/>
          <w:szCs w:val="22"/>
          <w:lang w:val="en-GB"/>
        </w:rPr>
        <w:lastRenderedPageBreak/>
        <w:t>Analysis of the report, reaction to it</w:t>
      </w:r>
      <w:r w:rsidR="000E53CA" w:rsidRPr="00B402A5">
        <w:rPr>
          <w:rFonts w:ascii="Calibri" w:eastAsia="Calibri" w:hAnsi="Calibri" w:cs="Times New Roman"/>
          <w:b/>
          <w:bCs/>
          <w:color w:val="000000"/>
          <w:sz w:val="22"/>
          <w:szCs w:val="22"/>
          <w:lang w:val="en-GB"/>
        </w:rPr>
        <w:t xml:space="preserve"> and what needs to be done</w:t>
      </w:r>
    </w:p>
    <w:p w14:paraId="0555A385" w14:textId="77777777" w:rsidR="009A0151" w:rsidRDefault="009A0151" w:rsidP="00613965">
      <w:pPr>
        <w:spacing w:after="240" w:line="259" w:lineRule="auto"/>
        <w:ind w:left="1800"/>
        <w:rPr>
          <w:rFonts w:ascii="Calibri" w:eastAsia="Calibri" w:hAnsi="Calibri" w:cs="Times New Roman"/>
          <w:color w:val="000000"/>
          <w:sz w:val="22"/>
          <w:szCs w:val="22"/>
          <w:lang w:val="en-GB"/>
        </w:rPr>
      </w:pPr>
    </w:p>
    <w:p w14:paraId="52AE351F" w14:textId="12DB41D1" w:rsidR="000E53CA" w:rsidRDefault="000E53CA" w:rsidP="00A951D3">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9A0151">
        <w:rPr>
          <w:rFonts w:ascii="Calibri" w:eastAsia="Calibri" w:hAnsi="Calibri" w:cs="Times New Roman"/>
          <w:color w:val="000000"/>
          <w:sz w:val="22"/>
          <w:szCs w:val="22"/>
          <w:lang w:val="en-GB"/>
        </w:rPr>
        <w:t>The report, especially the quantification of victims, was attacked by senior lay Catholics which resulted in the Pope’s distancing himself from it, in effect dismissing the report.</w:t>
      </w:r>
    </w:p>
    <w:p w14:paraId="1F9F73E5" w14:textId="0008405F" w:rsidR="00A951D3" w:rsidRDefault="00A951D3" w:rsidP="00A951D3">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A951D3">
        <w:rPr>
          <w:rFonts w:ascii="Calibri" w:eastAsia="Calibri" w:hAnsi="Calibri" w:cs="Times New Roman"/>
          <w:color w:val="000000"/>
          <w:sz w:val="22"/>
          <w:szCs w:val="22"/>
          <w:lang w:val="en-GB"/>
        </w:rPr>
        <w:t>The single most important and obvious change needed to minimise CCSA would be for the Church itself to require disclosure of suspected CCSA perpetrators to civil authorities, and to enforce this with strict disciplinary sanctions. Yet neither the report nor the hierarchy have called for this. The hierarchy’s actions on omertà summarised above show they have no intention of requiring disclosure, quite the reverse.</w:t>
      </w:r>
    </w:p>
    <w:p w14:paraId="239BE065" w14:textId="56A9E1C3" w:rsidR="00A951D3" w:rsidRDefault="00A951D3" w:rsidP="00A951D3">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0E53CA">
        <w:rPr>
          <w:rFonts w:ascii="Calibri" w:eastAsia="Calibri" w:hAnsi="Calibri" w:cs="Times New Roman"/>
          <w:color w:val="000000"/>
          <w:sz w:val="22"/>
          <w:szCs w:val="22"/>
          <w:lang w:val="en-GB"/>
        </w:rPr>
        <w:t>Recent developments cast further doubt of the Church’s willingness or ability to take the necessary steps to curtail CCSA. In November 2022 the Church announced that “11 former or serving French bishops have been accused of sexual violence or failing to report abuse cases”</w:t>
      </w:r>
      <w:r w:rsidRPr="000E53CA">
        <w:rPr>
          <w:rFonts w:ascii="Calibri" w:eastAsia="Calibri" w:hAnsi="Calibri" w:cs="Times New Roman"/>
          <w:color w:val="000000"/>
          <w:sz w:val="22"/>
          <w:szCs w:val="22"/>
          <w:vertAlign w:val="superscript"/>
          <w:lang w:val="en-GB"/>
        </w:rPr>
        <w:footnoteReference w:id="2"/>
      </w:r>
      <w:r w:rsidRPr="000E53CA">
        <w:rPr>
          <w:rFonts w:ascii="Calibri" w:eastAsia="Calibri" w:hAnsi="Calibri" w:cs="Times New Roman"/>
          <w:color w:val="000000"/>
          <w:sz w:val="22"/>
          <w:szCs w:val="22"/>
          <w:lang w:val="en-GB"/>
        </w:rPr>
        <w:t xml:space="preserve"> and that it had recently misrepresented bishop </w:t>
      </w:r>
      <w:proofErr w:type="spellStart"/>
      <w:r w:rsidRPr="000E53CA">
        <w:rPr>
          <w:rFonts w:ascii="Calibri" w:eastAsia="Calibri" w:hAnsi="Calibri" w:cs="Times New Roman"/>
          <w:color w:val="000000"/>
          <w:sz w:val="22"/>
          <w:szCs w:val="22"/>
          <w:lang w:val="en-GB"/>
        </w:rPr>
        <w:t>Santier’s</w:t>
      </w:r>
      <w:proofErr w:type="spellEnd"/>
      <w:r w:rsidRPr="000E53CA">
        <w:rPr>
          <w:rFonts w:ascii="Calibri" w:eastAsia="Calibri" w:hAnsi="Calibri" w:cs="Times New Roman"/>
          <w:color w:val="000000"/>
          <w:sz w:val="22"/>
          <w:szCs w:val="22"/>
          <w:lang w:val="en-GB"/>
        </w:rPr>
        <w:t xml:space="preserve"> resignation as being on health grounds when it was CCSA-related. The archbishop responsible for the Church’s response to CCSA admitted the misrepresentation of </w:t>
      </w:r>
      <w:proofErr w:type="spellStart"/>
      <w:r w:rsidRPr="000E53CA">
        <w:rPr>
          <w:rFonts w:ascii="Calibri" w:eastAsia="Calibri" w:hAnsi="Calibri" w:cs="Times New Roman"/>
          <w:color w:val="000000"/>
          <w:sz w:val="22"/>
          <w:szCs w:val="22"/>
          <w:lang w:val="en-GB"/>
        </w:rPr>
        <w:t>Santier’s</w:t>
      </w:r>
      <w:proofErr w:type="spellEnd"/>
      <w:r w:rsidRPr="000E53CA">
        <w:rPr>
          <w:rFonts w:ascii="Calibri" w:eastAsia="Calibri" w:hAnsi="Calibri" w:cs="Times New Roman"/>
          <w:color w:val="000000"/>
          <w:sz w:val="22"/>
          <w:szCs w:val="22"/>
          <w:lang w:val="en-GB"/>
        </w:rPr>
        <w:t xml:space="preserve"> resignation resulted from "serious shortcomings and </w:t>
      </w:r>
      <w:proofErr w:type="spellStart"/>
      <w:r w:rsidRPr="000E53CA">
        <w:rPr>
          <w:rFonts w:ascii="Calibri" w:eastAsia="Calibri" w:hAnsi="Calibri" w:cs="Times New Roman"/>
          <w:color w:val="000000"/>
          <w:sz w:val="22"/>
          <w:szCs w:val="22"/>
          <w:lang w:val="en-GB"/>
        </w:rPr>
        <w:t>dysfunctioning</w:t>
      </w:r>
      <w:proofErr w:type="spellEnd"/>
      <w:r w:rsidRPr="000E53CA">
        <w:rPr>
          <w:rFonts w:ascii="Calibri" w:eastAsia="Calibri" w:hAnsi="Calibri" w:cs="Times New Roman"/>
          <w:color w:val="000000"/>
          <w:sz w:val="22"/>
          <w:szCs w:val="22"/>
          <w:lang w:val="en-GB"/>
        </w:rPr>
        <w:t xml:space="preserve"> at every level"</w:t>
      </w:r>
      <w:r w:rsidRPr="000E53CA">
        <w:rPr>
          <w:rFonts w:ascii="Calibri" w:eastAsia="Calibri" w:hAnsi="Calibri" w:cs="Times New Roman"/>
          <w:color w:val="000000"/>
          <w:sz w:val="22"/>
          <w:szCs w:val="22"/>
          <w:vertAlign w:val="superscript"/>
          <w:lang w:val="en-GB"/>
        </w:rPr>
        <w:footnoteReference w:id="3"/>
      </w:r>
      <w:r w:rsidRPr="000E53CA">
        <w:rPr>
          <w:rFonts w:ascii="Calibri" w:eastAsia="Calibri" w:hAnsi="Calibri" w:cs="Times New Roman"/>
          <w:color w:val="000000"/>
          <w:sz w:val="22"/>
          <w:szCs w:val="22"/>
          <w:lang w:val="en-GB"/>
        </w:rPr>
        <w:t>.</w:t>
      </w:r>
    </w:p>
    <w:p w14:paraId="26C666D5" w14:textId="4F8B80F3" w:rsidR="00E97A90" w:rsidRDefault="006C1F6B" w:rsidP="00A951D3">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0E53CA">
        <w:rPr>
          <w:rFonts w:ascii="Calibri" w:eastAsia="Calibri" w:hAnsi="Calibri" w:cs="Times New Roman"/>
          <w:color w:val="000000"/>
          <w:sz w:val="22"/>
          <w:szCs w:val="22"/>
          <w:lang w:val="en-GB"/>
        </w:rPr>
        <w:t>It is difficult to conclude other than that this dysfunction is systemic; and two authoritative voices have gone further. The (first female) President of the monks’ and nuns’ association is on record as saying she has formed the “impression that a number of dioceses were criminal organisations”</w:t>
      </w:r>
      <w:r w:rsidRPr="000E53CA">
        <w:rPr>
          <w:rFonts w:ascii="Calibri" w:eastAsia="Calibri" w:hAnsi="Calibri" w:cs="Times New Roman"/>
          <w:color w:val="000000"/>
          <w:sz w:val="22"/>
          <w:szCs w:val="22"/>
          <w:vertAlign w:val="superscript"/>
          <w:lang w:val="en-GB"/>
        </w:rPr>
        <w:footnoteReference w:id="4"/>
      </w:r>
      <w:r w:rsidRPr="000E53CA">
        <w:rPr>
          <w:rFonts w:ascii="Calibri" w:eastAsia="Calibri" w:hAnsi="Calibri" w:cs="Times New Roman"/>
          <w:color w:val="000000"/>
          <w:sz w:val="22"/>
          <w:szCs w:val="22"/>
          <w:lang w:val="en-GB"/>
        </w:rPr>
        <w:t>. Similarly, the former judge who headed CIASE concluded that some abuse cases came close to looking like “a criminal enterprise”.</w:t>
      </w:r>
      <w:r w:rsidRPr="000E53CA">
        <w:rPr>
          <w:rFonts w:ascii="Calibri" w:eastAsia="Calibri" w:hAnsi="Calibri" w:cs="Times New Roman"/>
          <w:color w:val="000000"/>
          <w:sz w:val="22"/>
          <w:szCs w:val="22"/>
          <w:vertAlign w:val="superscript"/>
          <w:lang w:val="en-GB"/>
        </w:rPr>
        <w:footnoteReference w:id="5"/>
      </w:r>
    </w:p>
    <w:p w14:paraId="1244512F" w14:textId="77777777" w:rsidR="00105FC1" w:rsidRDefault="00105FC1" w:rsidP="006E2CE5">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105FC1">
        <w:rPr>
          <w:rFonts w:ascii="Calibri" w:eastAsia="Calibri" w:hAnsi="Calibri" w:cs="Times New Roman"/>
          <w:color w:val="000000"/>
          <w:sz w:val="22"/>
          <w:szCs w:val="22"/>
          <w:lang w:val="en-GB"/>
        </w:rPr>
        <w:t>For the bishops to require disclosure would cause even greater adverse publicity and would be likely to lead to numerous colleagues being criminally sanctioned. Given this and the foregoing paragraphs, the likelihood of it the hierarchy requiring disclosure of their own volition is minimal.</w:t>
      </w:r>
    </w:p>
    <w:p w14:paraId="6A0AF30F" w14:textId="6766934F" w:rsidR="00894DE5" w:rsidRDefault="00C16643" w:rsidP="006E2CE5">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Pr>
          <w:rFonts w:ascii="Calibri" w:eastAsia="Calibri" w:hAnsi="Calibri" w:cs="Times New Roman"/>
          <w:color w:val="000000"/>
          <w:sz w:val="22"/>
          <w:szCs w:val="22"/>
          <w:lang w:val="en-GB"/>
        </w:rPr>
        <w:t xml:space="preserve">More detail </w:t>
      </w:r>
      <w:r w:rsidR="00757D8F">
        <w:rPr>
          <w:rFonts w:ascii="Calibri" w:eastAsia="Calibri" w:hAnsi="Calibri" w:cs="Times New Roman"/>
          <w:color w:val="000000"/>
          <w:sz w:val="22"/>
          <w:szCs w:val="22"/>
          <w:lang w:val="en-GB"/>
        </w:rPr>
        <w:t xml:space="preserve">from the </w:t>
      </w:r>
      <w:r w:rsidR="00AF1B1B">
        <w:rPr>
          <w:rFonts w:ascii="Calibri" w:eastAsia="Calibri" w:hAnsi="Calibri" w:cs="Times New Roman"/>
          <w:color w:val="000000"/>
          <w:sz w:val="22"/>
          <w:szCs w:val="22"/>
          <w:lang w:val="en-GB"/>
        </w:rPr>
        <w:t>400-page</w:t>
      </w:r>
      <w:r w:rsidR="00757D8F">
        <w:rPr>
          <w:rFonts w:ascii="Calibri" w:eastAsia="Calibri" w:hAnsi="Calibri" w:cs="Times New Roman"/>
          <w:color w:val="000000"/>
          <w:sz w:val="22"/>
          <w:szCs w:val="22"/>
          <w:lang w:val="en-GB"/>
        </w:rPr>
        <w:t xml:space="preserve"> report </w:t>
      </w:r>
      <w:r>
        <w:rPr>
          <w:rFonts w:ascii="Calibri" w:eastAsia="Calibri" w:hAnsi="Calibri" w:cs="Times New Roman"/>
          <w:color w:val="000000"/>
          <w:sz w:val="22"/>
          <w:szCs w:val="22"/>
          <w:lang w:val="en-GB"/>
        </w:rPr>
        <w:t>is shown in Section F.</w:t>
      </w:r>
    </w:p>
    <w:p w14:paraId="294D1BE3" w14:textId="0D2CB0F9" w:rsidR="000E53CA" w:rsidRPr="001079B9" w:rsidRDefault="000E53CA" w:rsidP="006E2CE5">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1079B9">
        <w:rPr>
          <w:rFonts w:ascii="Calibri" w:eastAsia="Calibri" w:hAnsi="Calibri" w:cs="Times New Roman"/>
          <w:color w:val="000000"/>
          <w:sz w:val="22"/>
          <w:szCs w:val="22"/>
          <w:lang w:val="en-GB"/>
        </w:rPr>
        <w:t>Failure to take this action is likely to lead directly to the continuance o</w:t>
      </w:r>
      <w:r w:rsidR="001079B9" w:rsidRPr="001079B9">
        <w:rPr>
          <w:rFonts w:ascii="Calibri" w:eastAsia="Calibri" w:hAnsi="Calibri" w:cs="Times New Roman"/>
          <w:color w:val="000000"/>
          <w:sz w:val="22"/>
          <w:szCs w:val="22"/>
          <w:lang w:val="en-GB"/>
        </w:rPr>
        <w:t xml:space="preserve">f </w:t>
      </w:r>
      <w:r w:rsidRPr="001079B9">
        <w:rPr>
          <w:rFonts w:ascii="Calibri" w:eastAsia="Calibri" w:hAnsi="Calibri" w:cs="Times New Roman"/>
          <w:color w:val="000000"/>
          <w:sz w:val="22"/>
          <w:szCs w:val="22"/>
          <w:lang w:val="en-GB"/>
        </w:rPr>
        <w:t xml:space="preserve">CCSA. </w:t>
      </w:r>
    </w:p>
    <w:p w14:paraId="0E33AA03" w14:textId="21F2BA8F" w:rsidR="000E53CA" w:rsidRPr="001079B9" w:rsidRDefault="000E53CA" w:rsidP="001079B9">
      <w:pPr>
        <w:pStyle w:val="ListParagraph"/>
        <w:numPr>
          <w:ilvl w:val="0"/>
          <w:numId w:val="22"/>
        </w:numPr>
        <w:spacing w:after="240" w:line="259" w:lineRule="auto"/>
        <w:rPr>
          <w:rFonts w:ascii="Calibri" w:eastAsia="Calibri" w:hAnsi="Calibri" w:cs="Times New Roman"/>
          <w:color w:val="000000"/>
          <w:sz w:val="22"/>
          <w:szCs w:val="22"/>
          <w:lang w:val="en-GB"/>
        </w:rPr>
      </w:pPr>
      <w:r w:rsidRPr="001079B9">
        <w:rPr>
          <w:rFonts w:ascii="Calibri" w:eastAsia="Calibri" w:hAnsi="Calibri" w:cs="Times New Roman"/>
          <w:color w:val="000000"/>
          <w:sz w:val="22"/>
          <w:szCs w:val="22"/>
          <w:lang w:val="en-GB"/>
        </w:rPr>
        <w:t xml:space="preserve">The only prospect of forcing disclosure comes through much more concerted action by the state as set out below. </w:t>
      </w:r>
      <w:r w:rsidRPr="001079B9">
        <w:rPr>
          <w:rFonts w:ascii="Calibri" w:eastAsia="Calibri" w:hAnsi="Calibri" w:cs="Times New Roman"/>
          <w:color w:val="000000"/>
          <w:sz w:val="22"/>
          <w:szCs w:val="22"/>
          <w:lang w:val="en-GB"/>
        </w:rPr>
        <w:br/>
      </w:r>
    </w:p>
    <w:p w14:paraId="6F0DE0B2" w14:textId="1E2B17C6" w:rsidR="000E53CA" w:rsidRPr="006E2C68" w:rsidRDefault="004A0A78" w:rsidP="006E2C68">
      <w:pPr>
        <w:pStyle w:val="ListParagraph"/>
        <w:numPr>
          <w:ilvl w:val="0"/>
          <w:numId w:val="29"/>
        </w:numPr>
        <w:spacing w:after="240" w:line="259" w:lineRule="auto"/>
        <w:rPr>
          <w:rFonts w:ascii="Calibri" w:eastAsia="Calibri" w:hAnsi="Calibri" w:cs="Times New Roman"/>
          <w:b/>
          <w:bCs/>
          <w:color w:val="000000"/>
          <w:sz w:val="22"/>
          <w:szCs w:val="22"/>
          <w:u w:val="single"/>
          <w:lang w:val="en-GB"/>
        </w:rPr>
      </w:pPr>
      <w:r w:rsidRPr="006E2C68">
        <w:rPr>
          <w:rFonts w:ascii="Calibri" w:eastAsia="Calibri" w:hAnsi="Calibri" w:cs="Times New Roman"/>
          <w:b/>
          <w:bCs/>
          <w:color w:val="000000"/>
          <w:sz w:val="22"/>
          <w:szCs w:val="22"/>
          <w:u w:val="single"/>
          <w:lang w:val="en-GB"/>
        </w:rPr>
        <w:lastRenderedPageBreak/>
        <w:t xml:space="preserve"> </w:t>
      </w:r>
      <w:r w:rsidR="000E53CA" w:rsidRPr="006E2C68">
        <w:rPr>
          <w:rFonts w:ascii="Calibri" w:eastAsia="Calibri" w:hAnsi="Calibri" w:cs="Times New Roman"/>
          <w:b/>
          <w:bCs/>
          <w:color w:val="000000"/>
          <w:sz w:val="22"/>
          <w:szCs w:val="22"/>
          <w:u w:val="single"/>
          <w:lang w:val="en-GB"/>
        </w:rPr>
        <w:t>Compensation and damages</w:t>
      </w:r>
    </w:p>
    <w:p w14:paraId="1CE22B9E" w14:textId="77777777" w:rsidR="00081D05" w:rsidRPr="00081D05" w:rsidRDefault="000E53CA" w:rsidP="00B402A5">
      <w:pPr>
        <w:pStyle w:val="ListParagraph"/>
        <w:numPr>
          <w:ilvl w:val="0"/>
          <w:numId w:val="22"/>
        </w:numPr>
        <w:spacing w:after="240" w:line="259" w:lineRule="auto"/>
        <w:rPr>
          <w:rFonts w:ascii="Calibri" w:eastAsia="Calibri" w:hAnsi="Calibri" w:cs="Times New Roman"/>
          <w:color w:val="000000"/>
          <w:sz w:val="22"/>
          <w:szCs w:val="22"/>
          <w:u w:val="single"/>
          <w:lang w:val="en-GB"/>
        </w:rPr>
      </w:pPr>
      <w:r w:rsidRPr="00B402A5">
        <w:rPr>
          <w:rFonts w:ascii="Calibri" w:eastAsia="Calibri" w:hAnsi="Calibri" w:cs="Times New Roman"/>
          <w:color w:val="000000"/>
          <w:sz w:val="22"/>
          <w:szCs w:val="22"/>
          <w:lang w:val="en-GB"/>
        </w:rPr>
        <w:t>A further major concern is the compensation to CCSA victims, which the Committee specifically asked the State party to comment on. The concerns are partly because so few victims have been compensated but also because the sums awarded by the Church are so low - disingenuously justified on the patently false claims that the Church is poor</w:t>
      </w:r>
      <w:r w:rsidR="0058360F">
        <w:rPr>
          <w:rFonts w:ascii="Calibri" w:eastAsia="Calibri" w:hAnsi="Calibri" w:cs="Times New Roman"/>
          <w:color w:val="000000"/>
          <w:sz w:val="22"/>
          <w:szCs w:val="22"/>
          <w:lang w:val="en-GB"/>
        </w:rPr>
        <w:t xml:space="preserve">. </w:t>
      </w:r>
    </w:p>
    <w:p w14:paraId="334F6AFA" w14:textId="77777777" w:rsidR="00081D05" w:rsidRPr="00081D05" w:rsidRDefault="000E53CA" w:rsidP="00B402A5">
      <w:pPr>
        <w:pStyle w:val="ListParagraph"/>
        <w:numPr>
          <w:ilvl w:val="0"/>
          <w:numId w:val="22"/>
        </w:numPr>
        <w:spacing w:after="240" w:line="259" w:lineRule="auto"/>
        <w:rPr>
          <w:rFonts w:ascii="Calibri" w:eastAsia="Calibri" w:hAnsi="Calibri" w:cs="Times New Roman"/>
          <w:color w:val="000000"/>
          <w:sz w:val="22"/>
          <w:szCs w:val="22"/>
          <w:u w:val="single"/>
          <w:lang w:val="en-GB"/>
        </w:rPr>
      </w:pPr>
      <w:r w:rsidRPr="00B402A5">
        <w:rPr>
          <w:rFonts w:ascii="Calibri" w:eastAsia="Calibri" w:hAnsi="Calibri" w:cs="Times New Roman"/>
          <w:color w:val="000000"/>
          <w:sz w:val="22"/>
          <w:szCs w:val="22"/>
          <w:lang w:val="en-GB"/>
        </w:rPr>
        <w:t>Practically everywhere in the world CCSA victims can sue the Church in the civil courts. This has been considered impossible in France because the Church and dioceses are not legal entities that can be sued, so victims have considered they had no alternative but to accept the Church’s meagre financial “gestures”.</w:t>
      </w:r>
    </w:p>
    <w:p w14:paraId="1559FF9B" w14:textId="386E6A52" w:rsidR="00081D05" w:rsidRDefault="000E53CA" w:rsidP="00B402A5">
      <w:pPr>
        <w:pStyle w:val="ListParagraph"/>
        <w:numPr>
          <w:ilvl w:val="0"/>
          <w:numId w:val="22"/>
        </w:numPr>
        <w:spacing w:after="240" w:line="259" w:lineRule="auto"/>
        <w:rPr>
          <w:rFonts w:ascii="Calibri" w:eastAsia="Calibri" w:hAnsi="Calibri" w:cs="Times New Roman"/>
          <w:color w:val="000000"/>
          <w:sz w:val="22"/>
          <w:szCs w:val="22"/>
          <w:u w:val="single"/>
          <w:lang w:val="en-GB"/>
        </w:rPr>
      </w:pPr>
      <w:r w:rsidRPr="0058360F">
        <w:rPr>
          <w:rFonts w:ascii="Calibri" w:eastAsia="Calibri" w:hAnsi="Calibri" w:cs="Times New Roman"/>
          <w:color w:val="000000"/>
          <w:sz w:val="22"/>
          <w:szCs w:val="22"/>
          <w:u w:val="single"/>
          <w:lang w:val="en-GB"/>
        </w:rPr>
        <w:t>The CIASE report helpfully questions this inability, suggesting how this could be overcome (for example diocesan organisations – as opposed to dioceses – hold assets and are capable of being sued).</w:t>
      </w:r>
    </w:p>
    <w:p w14:paraId="027201EE" w14:textId="72572CAE" w:rsidR="000E53CA" w:rsidRPr="0058360F" w:rsidRDefault="000E53CA" w:rsidP="00BD7397">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u w:val="single"/>
          <w:lang w:val="en-GB"/>
        </w:rPr>
      </w:pPr>
      <w:r w:rsidRPr="0058360F">
        <w:rPr>
          <w:rFonts w:ascii="Calibri" w:eastAsia="Calibri" w:hAnsi="Calibri" w:cs="Times New Roman"/>
          <w:color w:val="000000"/>
          <w:sz w:val="22"/>
          <w:szCs w:val="22"/>
          <w:u w:val="single"/>
          <w:lang w:val="en-GB"/>
        </w:rPr>
        <w:t>CIASE also recommends a legal change to make all Church organisations explicitly open to being sued for damages for CCSA. We endorse this, providing it does not in the process indemnify the Church for CCSA or claims prior to the legislative changes.</w:t>
      </w:r>
    </w:p>
    <w:p w14:paraId="6AC0C546" w14:textId="43374D9C" w:rsidR="000E53CA" w:rsidRPr="006E2C68" w:rsidRDefault="000E53CA" w:rsidP="006F0E48">
      <w:pPr>
        <w:pStyle w:val="ListParagraph"/>
        <w:numPr>
          <w:ilvl w:val="0"/>
          <w:numId w:val="29"/>
        </w:numPr>
        <w:spacing w:after="240" w:line="259" w:lineRule="auto"/>
        <w:ind w:left="1077" w:hanging="357"/>
        <w:contextualSpacing w:val="0"/>
        <w:rPr>
          <w:rFonts w:ascii="Calibri" w:eastAsia="Calibri" w:hAnsi="Calibri" w:cs="Times New Roman"/>
          <w:b/>
          <w:bCs/>
          <w:color w:val="000000"/>
          <w:sz w:val="22"/>
          <w:szCs w:val="22"/>
          <w:u w:val="single"/>
          <w:lang w:val="en-GB"/>
        </w:rPr>
      </w:pPr>
      <w:r w:rsidRPr="006E2C68">
        <w:rPr>
          <w:rFonts w:ascii="Calibri" w:eastAsia="Calibri" w:hAnsi="Calibri" w:cs="Times New Roman"/>
          <w:b/>
          <w:bCs/>
          <w:color w:val="000000"/>
          <w:sz w:val="22"/>
          <w:szCs w:val="22"/>
          <w:u w:val="single"/>
          <w:lang w:val="en-GB"/>
        </w:rPr>
        <w:t xml:space="preserve">The </w:t>
      </w:r>
      <w:r w:rsidR="00192FEC" w:rsidRPr="006E2C68">
        <w:rPr>
          <w:rFonts w:ascii="Calibri" w:eastAsia="Calibri" w:hAnsi="Calibri" w:cs="Times New Roman"/>
          <w:b/>
          <w:bCs/>
          <w:color w:val="000000"/>
          <w:sz w:val="22"/>
          <w:szCs w:val="22"/>
          <w:u w:val="single"/>
          <w:lang w:val="en-GB"/>
        </w:rPr>
        <w:t>almost total failure of the</w:t>
      </w:r>
      <w:r w:rsidRPr="006E2C68">
        <w:rPr>
          <w:rFonts w:ascii="Calibri" w:eastAsia="Calibri" w:hAnsi="Calibri" w:cs="Times New Roman"/>
          <w:b/>
          <w:bCs/>
          <w:color w:val="000000"/>
          <w:sz w:val="22"/>
          <w:szCs w:val="22"/>
          <w:u w:val="single"/>
          <w:lang w:val="en-GB"/>
        </w:rPr>
        <w:t xml:space="preserve"> </w:t>
      </w:r>
      <w:r w:rsidR="00192FEC" w:rsidRPr="006E2C68">
        <w:rPr>
          <w:rFonts w:ascii="Calibri" w:eastAsia="Calibri" w:hAnsi="Calibri" w:cs="Times New Roman"/>
          <w:b/>
          <w:bCs/>
          <w:color w:val="000000"/>
          <w:sz w:val="22"/>
          <w:szCs w:val="22"/>
          <w:u w:val="single"/>
          <w:lang w:val="en-GB"/>
        </w:rPr>
        <w:t>S</w:t>
      </w:r>
      <w:r w:rsidRPr="006E2C68">
        <w:rPr>
          <w:rFonts w:ascii="Calibri" w:eastAsia="Calibri" w:hAnsi="Calibri" w:cs="Times New Roman"/>
          <w:b/>
          <w:bCs/>
          <w:color w:val="000000"/>
          <w:sz w:val="22"/>
          <w:szCs w:val="22"/>
          <w:u w:val="single"/>
          <w:lang w:val="en-GB"/>
        </w:rPr>
        <w:t>tate</w:t>
      </w:r>
      <w:r w:rsidR="00192FEC" w:rsidRPr="006E2C68">
        <w:rPr>
          <w:rFonts w:ascii="Calibri" w:eastAsia="Calibri" w:hAnsi="Calibri" w:cs="Times New Roman"/>
          <w:b/>
          <w:bCs/>
          <w:color w:val="000000"/>
          <w:sz w:val="22"/>
          <w:szCs w:val="22"/>
          <w:u w:val="single"/>
          <w:lang w:val="en-GB"/>
        </w:rPr>
        <w:t xml:space="preserve"> party to </w:t>
      </w:r>
      <w:r w:rsidR="00CC27B7" w:rsidRPr="006E2C68">
        <w:rPr>
          <w:rFonts w:ascii="Calibri" w:eastAsia="Calibri" w:hAnsi="Calibri" w:cs="Times New Roman"/>
          <w:b/>
          <w:bCs/>
          <w:color w:val="000000"/>
          <w:sz w:val="22"/>
          <w:szCs w:val="22"/>
          <w:u w:val="single"/>
          <w:lang w:val="en-GB"/>
        </w:rPr>
        <w:t xml:space="preserve">bring </w:t>
      </w:r>
      <w:r w:rsidR="004E647E" w:rsidRPr="006E2C68">
        <w:rPr>
          <w:rFonts w:ascii="Calibri" w:eastAsia="Calibri" w:hAnsi="Calibri" w:cs="Times New Roman"/>
          <w:b/>
          <w:bCs/>
          <w:color w:val="000000"/>
          <w:sz w:val="22"/>
          <w:szCs w:val="22"/>
          <w:u w:val="single"/>
          <w:lang w:val="en-GB"/>
        </w:rPr>
        <w:t xml:space="preserve">CCSA </w:t>
      </w:r>
      <w:r w:rsidR="00CC27B7" w:rsidRPr="006E2C68">
        <w:rPr>
          <w:rFonts w:ascii="Calibri" w:eastAsia="Calibri" w:hAnsi="Calibri" w:cs="Times New Roman"/>
          <w:b/>
          <w:bCs/>
          <w:color w:val="000000"/>
          <w:sz w:val="22"/>
          <w:szCs w:val="22"/>
          <w:u w:val="single"/>
          <w:lang w:val="en-GB"/>
        </w:rPr>
        <w:t xml:space="preserve">perpetrators to justice </w:t>
      </w:r>
      <w:r w:rsidR="004E647E" w:rsidRPr="006E2C68">
        <w:rPr>
          <w:rFonts w:ascii="Calibri" w:eastAsia="Calibri" w:hAnsi="Calibri" w:cs="Times New Roman"/>
          <w:b/>
          <w:bCs/>
          <w:color w:val="000000"/>
          <w:sz w:val="22"/>
          <w:szCs w:val="22"/>
          <w:u w:val="single"/>
          <w:lang w:val="en-GB"/>
        </w:rPr>
        <w:t>and therefore also its failure to protect vulnerable victims</w:t>
      </w:r>
    </w:p>
    <w:p w14:paraId="005D0905" w14:textId="1F35EA97" w:rsidR="000E53CA" w:rsidRDefault="000E53CA" w:rsidP="00CD4BAE">
      <w:pPr>
        <w:pStyle w:val="ListParagraph"/>
        <w:numPr>
          <w:ilvl w:val="0"/>
          <w:numId w:val="22"/>
        </w:numPr>
        <w:tabs>
          <w:tab w:val="left" w:pos="6521"/>
        </w:tabs>
        <w:spacing w:after="240" w:line="259" w:lineRule="auto"/>
        <w:rPr>
          <w:rFonts w:ascii="Calibri" w:eastAsia="Calibri" w:hAnsi="Calibri" w:cs="Times New Roman"/>
          <w:color w:val="000000"/>
          <w:sz w:val="22"/>
          <w:szCs w:val="22"/>
          <w:lang w:val="en-GB"/>
        </w:rPr>
      </w:pPr>
      <w:r w:rsidRPr="00CD4BAE">
        <w:rPr>
          <w:rFonts w:ascii="Calibri" w:eastAsia="Calibri" w:hAnsi="Calibri" w:cs="Times New Roman"/>
          <w:color w:val="000000"/>
          <w:sz w:val="22"/>
          <w:szCs w:val="22"/>
          <w:lang w:val="en-GB"/>
        </w:rPr>
        <w:t>It is difficult to overstate the extent to which CCSA victims have been betrayed by arms of the French state in ways that seem irreconcilable with its obligations under the Convention. The State parties’ inactions have led to thousands, and more probably tens of thousands, of perpetrators escaping justice, and continuing to abuse and rape minors free from state criminal sanctions or Church ones.</w:t>
      </w:r>
    </w:p>
    <w:p w14:paraId="3F623DEF" w14:textId="20C7330C" w:rsidR="00CD4BAE" w:rsidRDefault="00F8268A" w:rsidP="00CD4BAE">
      <w:pPr>
        <w:pStyle w:val="ListParagraph"/>
        <w:numPr>
          <w:ilvl w:val="0"/>
          <w:numId w:val="22"/>
        </w:numPr>
        <w:tabs>
          <w:tab w:val="left" w:pos="6521"/>
        </w:tabs>
        <w:spacing w:after="240" w:line="259" w:lineRule="auto"/>
        <w:rPr>
          <w:rFonts w:ascii="Calibri" w:eastAsia="Calibri" w:hAnsi="Calibri" w:cs="Times New Roman"/>
          <w:color w:val="000000"/>
          <w:sz w:val="22"/>
          <w:szCs w:val="22"/>
          <w:lang w:val="en-GB"/>
        </w:rPr>
      </w:pPr>
      <w:r w:rsidRPr="000E53CA">
        <w:rPr>
          <w:rFonts w:ascii="Calibri" w:eastAsia="Calibri" w:hAnsi="Calibri" w:cs="Times New Roman"/>
          <w:color w:val="000000"/>
          <w:sz w:val="22"/>
          <w:szCs w:val="22"/>
          <w:lang w:val="en-GB"/>
        </w:rPr>
        <w:t>One of the most striking examples of the paucity of the justice response is the CIASE report’s disclosure that only 214 convictions resulted from the 330,000 victims (and presumably around a million abuse incidents) over seventy years. We cite other examples of responsible media investigations of many bishops who did not deny failing to disclose offences, yet no prosecutions were brought by the civil authorities"</w:t>
      </w:r>
    </w:p>
    <w:p w14:paraId="09EC22C8" w14:textId="77777777" w:rsidR="00593646" w:rsidRPr="00593646" w:rsidRDefault="00593646" w:rsidP="00593646">
      <w:pPr>
        <w:pStyle w:val="ListParagraph"/>
        <w:numPr>
          <w:ilvl w:val="0"/>
          <w:numId w:val="22"/>
        </w:numPr>
        <w:tabs>
          <w:tab w:val="left" w:pos="6521"/>
        </w:tabs>
        <w:spacing w:after="240" w:line="259" w:lineRule="auto"/>
        <w:ind w:left="1434" w:hanging="357"/>
        <w:contextualSpacing w:val="0"/>
        <w:rPr>
          <w:rFonts w:ascii="Calibri" w:eastAsia="Calibri" w:hAnsi="Calibri" w:cs="Times New Roman"/>
          <w:color w:val="000000"/>
          <w:sz w:val="22"/>
          <w:szCs w:val="22"/>
          <w:lang w:val="en-GB"/>
        </w:rPr>
      </w:pPr>
      <w:r w:rsidRPr="00593646">
        <w:rPr>
          <w:rFonts w:ascii="Calibri" w:eastAsia="Calibri" w:hAnsi="Calibri" w:cs="Times New Roman"/>
          <w:color w:val="000000"/>
          <w:sz w:val="22"/>
          <w:szCs w:val="22"/>
          <w:lang w:val="en-GB"/>
        </w:rPr>
        <w:t xml:space="preserve">The report acknowledges that the justice system has favoured the Church over the victims. We have cited concerns about the role of police, gendarmerie, prosecutors and even courts where, CIASE acknowledges, the bias has been in favour of the Church and perforce of the perpetrators , and consequently against victims. </w:t>
      </w:r>
    </w:p>
    <w:p w14:paraId="2F7691A9" w14:textId="4184AEED" w:rsidR="00593646" w:rsidRDefault="00593646" w:rsidP="00A16837">
      <w:pPr>
        <w:pStyle w:val="ListParagraph"/>
        <w:numPr>
          <w:ilvl w:val="0"/>
          <w:numId w:val="22"/>
        </w:numPr>
        <w:tabs>
          <w:tab w:val="left" w:pos="6521"/>
        </w:tabs>
        <w:spacing w:after="240" w:line="259" w:lineRule="auto"/>
        <w:ind w:left="1434" w:hanging="357"/>
        <w:contextualSpacing w:val="0"/>
        <w:rPr>
          <w:rFonts w:ascii="Calibri" w:eastAsia="Calibri" w:hAnsi="Calibri" w:cs="Times New Roman"/>
          <w:color w:val="000000"/>
          <w:sz w:val="22"/>
          <w:szCs w:val="22"/>
          <w:lang w:val="en-GB"/>
        </w:rPr>
      </w:pPr>
      <w:r w:rsidRPr="000E53CA">
        <w:rPr>
          <w:rFonts w:ascii="Calibri" w:eastAsia="Calibri" w:hAnsi="Calibri" w:cs="Times New Roman"/>
          <w:color w:val="000000"/>
          <w:sz w:val="22"/>
          <w:szCs w:val="22"/>
          <w:lang w:val="en-GB"/>
        </w:rPr>
        <w:t xml:space="preserve">Given the above and startling scale of abuse, and mindful of France's Convention obligations, we could reasonably have expected that the Government or at least one of the houses of the French parliament to have ordered an independent wide-ranging inquiry, such as the Australian Royal Commission. None have. Instead, the </w:t>
      </w:r>
      <w:proofErr w:type="spellStart"/>
      <w:r w:rsidRPr="000E53CA">
        <w:rPr>
          <w:rFonts w:ascii="Calibri" w:eastAsia="Calibri" w:hAnsi="Calibri" w:cs="Times New Roman"/>
          <w:color w:val="000000"/>
          <w:sz w:val="22"/>
          <w:szCs w:val="22"/>
          <w:lang w:val="en-GB"/>
        </w:rPr>
        <w:t>S</w:t>
      </w:r>
      <w:r w:rsidRPr="000E53CA">
        <w:rPr>
          <w:rFonts w:ascii="Calibri" w:eastAsia="Calibri" w:hAnsi="Calibri" w:cs="Calibri"/>
          <w:color w:val="000000"/>
          <w:sz w:val="22"/>
          <w:szCs w:val="22"/>
          <w:lang w:val="en-GB"/>
        </w:rPr>
        <w:t>é</w:t>
      </w:r>
      <w:r w:rsidRPr="000E53CA">
        <w:rPr>
          <w:rFonts w:ascii="Calibri" w:eastAsia="Calibri" w:hAnsi="Calibri" w:cs="Times New Roman"/>
          <w:color w:val="000000"/>
          <w:sz w:val="22"/>
          <w:szCs w:val="22"/>
          <w:lang w:val="en-GB"/>
        </w:rPr>
        <w:t>nat</w:t>
      </w:r>
      <w:proofErr w:type="spellEnd"/>
      <w:r w:rsidRPr="000E53CA">
        <w:rPr>
          <w:rFonts w:ascii="Calibri" w:eastAsia="Calibri" w:hAnsi="Calibri" w:cs="Times New Roman"/>
          <w:color w:val="000000"/>
          <w:sz w:val="22"/>
          <w:szCs w:val="22"/>
          <w:lang w:val="en-GB"/>
        </w:rPr>
        <w:t xml:space="preserve"> was content with the Church conducting its own inquiry, which </w:t>
      </w:r>
      <w:r w:rsidRPr="000E53CA">
        <w:rPr>
          <w:rFonts w:ascii="Calibri" w:eastAsia="Calibri" w:hAnsi="Calibri" w:cs="Times New Roman"/>
          <w:i/>
          <w:iCs/>
          <w:color w:val="000000"/>
          <w:sz w:val="22"/>
          <w:szCs w:val="22"/>
          <w:lang w:val="en-GB"/>
        </w:rPr>
        <w:t xml:space="preserve">inter alia </w:t>
      </w:r>
      <w:r w:rsidRPr="000E53CA">
        <w:rPr>
          <w:rFonts w:ascii="Calibri" w:eastAsia="Calibri" w:hAnsi="Calibri" w:cs="Times New Roman"/>
          <w:color w:val="000000"/>
          <w:sz w:val="22"/>
          <w:szCs w:val="22"/>
          <w:lang w:val="en-GB"/>
        </w:rPr>
        <w:t>avoided the potential embarrassment of an examination of the State’s role.</w:t>
      </w:r>
    </w:p>
    <w:p w14:paraId="08A19BB0" w14:textId="77777777" w:rsidR="00593646" w:rsidRPr="00593646" w:rsidRDefault="00593646" w:rsidP="00593646">
      <w:pPr>
        <w:pStyle w:val="ListParagraph"/>
        <w:numPr>
          <w:ilvl w:val="0"/>
          <w:numId w:val="22"/>
        </w:numPr>
        <w:tabs>
          <w:tab w:val="left" w:pos="6521"/>
        </w:tabs>
        <w:spacing w:after="240" w:line="259" w:lineRule="auto"/>
        <w:ind w:left="1434" w:hanging="357"/>
        <w:contextualSpacing w:val="0"/>
        <w:rPr>
          <w:rFonts w:ascii="Calibri" w:eastAsia="Calibri" w:hAnsi="Calibri" w:cs="Times New Roman"/>
          <w:color w:val="000000"/>
          <w:sz w:val="22"/>
          <w:szCs w:val="22"/>
          <w:lang w:val="en-GB"/>
        </w:rPr>
      </w:pPr>
      <w:r w:rsidRPr="00593646">
        <w:rPr>
          <w:rFonts w:ascii="Calibri" w:eastAsia="Calibri" w:hAnsi="Calibri" w:cs="Times New Roman"/>
          <w:color w:val="000000"/>
          <w:sz w:val="22"/>
          <w:szCs w:val="22"/>
          <w:lang w:val="en-GB"/>
        </w:rPr>
        <w:t xml:space="preserve">The State party’s failure to respond from the apex of Government to the Committee’s request to include specific details of CCSA in its periodic report, and not to have made any reference to this systemic CCSA whatsoever in its periodic report, seems to follow the same disturbing pattern detailed in the above three subparagraphs. All seem some distance from France’s </w:t>
      </w:r>
      <w:proofErr w:type="spellStart"/>
      <w:r w:rsidRPr="00593646">
        <w:rPr>
          <w:rFonts w:ascii="Calibri" w:eastAsia="Calibri" w:hAnsi="Calibri" w:cs="Times New Roman"/>
          <w:color w:val="000000"/>
          <w:sz w:val="22"/>
          <w:szCs w:val="22"/>
          <w:lang w:val="en-GB"/>
        </w:rPr>
        <w:t>la</w:t>
      </w:r>
      <w:r w:rsidRPr="00593646">
        <w:rPr>
          <w:rFonts w:ascii="Calibri" w:eastAsia="Calibri" w:hAnsi="Calibri" w:cs="Calibri"/>
          <w:color w:val="000000"/>
          <w:sz w:val="22"/>
          <w:szCs w:val="22"/>
          <w:lang w:val="en-GB"/>
        </w:rPr>
        <w:t>ï</w:t>
      </w:r>
      <w:r w:rsidRPr="00593646">
        <w:rPr>
          <w:rFonts w:ascii="Calibri" w:eastAsia="Calibri" w:hAnsi="Calibri" w:cs="Times New Roman"/>
          <w:color w:val="000000"/>
          <w:sz w:val="22"/>
          <w:szCs w:val="22"/>
          <w:lang w:val="en-GB"/>
        </w:rPr>
        <w:t>cit</w:t>
      </w:r>
      <w:r w:rsidRPr="00593646">
        <w:rPr>
          <w:rFonts w:ascii="Calibri" w:eastAsia="Calibri" w:hAnsi="Calibri" w:cs="Calibri"/>
          <w:color w:val="000000"/>
          <w:sz w:val="22"/>
          <w:szCs w:val="22"/>
          <w:lang w:val="en-GB"/>
        </w:rPr>
        <w:t>é</w:t>
      </w:r>
      <w:proofErr w:type="spellEnd"/>
      <w:r w:rsidRPr="00593646">
        <w:rPr>
          <w:rFonts w:ascii="Calibri" w:eastAsia="Calibri" w:hAnsi="Calibri" w:cs="Calibri"/>
          <w:color w:val="000000"/>
          <w:sz w:val="22"/>
          <w:szCs w:val="22"/>
          <w:lang w:val="en-GB"/>
        </w:rPr>
        <w:t xml:space="preserve"> </w:t>
      </w:r>
      <w:r w:rsidRPr="00593646">
        <w:rPr>
          <w:rFonts w:ascii="Calibri" w:eastAsia="Calibri" w:hAnsi="Calibri" w:cs="Times New Roman"/>
          <w:color w:val="000000"/>
          <w:sz w:val="22"/>
          <w:szCs w:val="22"/>
          <w:lang w:val="en-GB"/>
        </w:rPr>
        <w:t xml:space="preserve">(secularism) adopted at </w:t>
      </w:r>
      <w:r w:rsidRPr="00593646">
        <w:rPr>
          <w:rFonts w:ascii="Calibri" w:eastAsia="Calibri" w:hAnsi="Calibri" w:cs="Times New Roman"/>
          <w:color w:val="000000"/>
          <w:sz w:val="22"/>
          <w:szCs w:val="22"/>
          <w:lang w:val="en-GB"/>
        </w:rPr>
        <w:lastRenderedPageBreak/>
        <w:t>the start of the 20</w:t>
      </w:r>
      <w:r w:rsidRPr="00593646">
        <w:rPr>
          <w:rFonts w:ascii="Calibri" w:eastAsia="Calibri" w:hAnsi="Calibri" w:cs="Times New Roman"/>
          <w:color w:val="000000"/>
          <w:sz w:val="22"/>
          <w:szCs w:val="22"/>
          <w:vertAlign w:val="superscript"/>
          <w:lang w:val="en-GB"/>
        </w:rPr>
        <w:t>th</w:t>
      </w:r>
      <w:r w:rsidRPr="00593646">
        <w:rPr>
          <w:rFonts w:ascii="Calibri" w:eastAsia="Calibri" w:hAnsi="Calibri" w:cs="Times New Roman"/>
          <w:color w:val="000000"/>
          <w:sz w:val="22"/>
          <w:szCs w:val="22"/>
          <w:lang w:val="en-GB"/>
        </w:rPr>
        <w:t xml:space="preserve"> century. A French priest who has sought to aid CCSA victims, and been punished by the Church for doing so, is convinced that the Church is above the law.</w:t>
      </w:r>
    </w:p>
    <w:p w14:paraId="11C96265" w14:textId="77777777" w:rsidR="003A35CA" w:rsidRPr="003A35CA" w:rsidRDefault="003A35CA" w:rsidP="003A35CA">
      <w:pPr>
        <w:pStyle w:val="ListParagraph"/>
        <w:numPr>
          <w:ilvl w:val="0"/>
          <w:numId w:val="22"/>
        </w:numPr>
        <w:tabs>
          <w:tab w:val="left" w:pos="6521"/>
        </w:tabs>
        <w:spacing w:after="240" w:line="259" w:lineRule="auto"/>
        <w:ind w:left="1434" w:hanging="357"/>
        <w:contextualSpacing w:val="0"/>
        <w:rPr>
          <w:rFonts w:ascii="Calibri" w:eastAsia="Calibri" w:hAnsi="Calibri" w:cs="Times New Roman"/>
          <w:color w:val="000000"/>
          <w:sz w:val="22"/>
          <w:szCs w:val="22"/>
          <w:lang w:val="en-GB"/>
        </w:rPr>
      </w:pPr>
      <w:r w:rsidRPr="003A35CA">
        <w:rPr>
          <w:rFonts w:ascii="Calibri" w:eastAsia="Calibri" w:hAnsi="Calibri" w:cs="Times New Roman"/>
          <w:color w:val="000000"/>
          <w:sz w:val="22"/>
          <w:szCs w:val="22"/>
          <w:lang w:val="en-GB"/>
        </w:rPr>
        <w:t>In our opinion the only way this cycle of CCSA can be broken is for a much more attention to be given to it by the various arms of the state and in particular the justice system.</w:t>
      </w:r>
    </w:p>
    <w:p w14:paraId="61014D6D" w14:textId="77777777" w:rsidR="003A35CA" w:rsidRPr="003A35CA" w:rsidRDefault="003A35CA" w:rsidP="00F84001">
      <w:pPr>
        <w:pStyle w:val="ListParagraph"/>
        <w:numPr>
          <w:ilvl w:val="0"/>
          <w:numId w:val="22"/>
        </w:numPr>
        <w:tabs>
          <w:tab w:val="left" w:pos="6521"/>
        </w:tabs>
        <w:spacing w:after="240" w:line="259" w:lineRule="auto"/>
        <w:ind w:left="1434" w:hanging="357"/>
        <w:contextualSpacing w:val="0"/>
        <w:rPr>
          <w:rFonts w:ascii="Calibri" w:eastAsia="Calibri" w:hAnsi="Calibri" w:cs="Times New Roman"/>
          <w:color w:val="000000"/>
          <w:sz w:val="22"/>
          <w:szCs w:val="22"/>
          <w:lang w:val="en-GB"/>
        </w:rPr>
      </w:pPr>
      <w:r w:rsidRPr="003A35CA">
        <w:rPr>
          <w:rFonts w:ascii="Calibri" w:eastAsia="Calibri" w:hAnsi="Calibri" w:cs="Times New Roman"/>
          <w:color w:val="000000"/>
          <w:sz w:val="22"/>
          <w:szCs w:val="22"/>
          <w:lang w:val="en-GB"/>
        </w:rPr>
        <w:t>It is essential for the state to employ all applicable laws (details of some so far not employed against CCSA were suggested by CIASE and summarised below). Furthermore it must prosecute wherever warranted so that the Church hierarchy and anyone else aware of suspected CCSA realises that failure to disclose risks a custodial sentence and substantial personal fines. The maximum tariff for one such suggested offence is 7 years’ imprisonment and a fine of 100,000 euros, and there is also the possibility of fines for criminal liability of legal entities for which the fines can be up to five times that for natural persons.</w:t>
      </w:r>
    </w:p>
    <w:p w14:paraId="1576B703" w14:textId="77777777" w:rsidR="00B3361F" w:rsidRDefault="00B3361F" w:rsidP="002112BD">
      <w:pPr>
        <w:pStyle w:val="ListParagraph"/>
        <w:numPr>
          <w:ilvl w:val="0"/>
          <w:numId w:val="22"/>
        </w:numPr>
        <w:tabs>
          <w:tab w:val="left" w:pos="6521"/>
        </w:tabs>
        <w:spacing w:after="240" w:line="259" w:lineRule="auto"/>
        <w:ind w:left="1434" w:hanging="357"/>
        <w:contextualSpacing w:val="0"/>
        <w:rPr>
          <w:rFonts w:ascii="Calibri" w:eastAsia="Calibri" w:hAnsi="Calibri" w:cs="Times New Roman"/>
          <w:color w:val="000000"/>
          <w:sz w:val="22"/>
          <w:szCs w:val="22"/>
          <w:lang w:val="en-GB"/>
        </w:rPr>
      </w:pPr>
      <w:r w:rsidRPr="00B3361F">
        <w:rPr>
          <w:rFonts w:ascii="Calibri" w:eastAsia="Calibri" w:hAnsi="Calibri" w:cs="Times New Roman"/>
          <w:color w:val="000000"/>
          <w:sz w:val="22"/>
          <w:szCs w:val="22"/>
          <w:lang w:val="en-GB"/>
        </w:rPr>
        <w:t xml:space="preserve">We hope that the Committee’s Concluding Observations will persuade the State party to move in this direction. </w:t>
      </w:r>
      <w:r w:rsidRPr="0028087D">
        <w:rPr>
          <w:rFonts w:ascii="Calibri" w:eastAsia="Calibri" w:hAnsi="Calibri" w:cs="Times New Roman"/>
          <w:color w:val="000000"/>
          <w:sz w:val="22"/>
          <w:szCs w:val="22"/>
          <w:lang w:val="en-GB"/>
        </w:rPr>
        <w:t>The obvious starting point for this is for the State to conduct an independent inquiry into the role of all arms of the State in preventing CCSA and to propose changes t</w:t>
      </w:r>
      <w:r w:rsidRPr="00B3361F">
        <w:rPr>
          <w:rFonts w:ascii="Calibri" w:eastAsia="Calibri" w:hAnsi="Calibri" w:cs="Times New Roman"/>
          <w:color w:val="000000"/>
          <w:sz w:val="22"/>
          <w:szCs w:val="22"/>
          <w:lang w:val="en-GB"/>
        </w:rPr>
        <w:t>o reverse the current deficiencies.</w:t>
      </w:r>
    </w:p>
    <w:p w14:paraId="7B18D308" w14:textId="42A56782" w:rsidR="002112BD" w:rsidRPr="006E2C68" w:rsidRDefault="00AF57AC" w:rsidP="00192267">
      <w:pPr>
        <w:pStyle w:val="ListParagraph"/>
        <w:numPr>
          <w:ilvl w:val="0"/>
          <w:numId w:val="29"/>
        </w:numPr>
        <w:tabs>
          <w:tab w:val="left" w:pos="6521"/>
        </w:tabs>
        <w:spacing w:after="240" w:line="259" w:lineRule="auto"/>
        <w:ind w:left="1077" w:hanging="357"/>
        <w:contextualSpacing w:val="0"/>
        <w:rPr>
          <w:rFonts w:ascii="Calibri" w:eastAsia="Calibri" w:hAnsi="Calibri" w:cs="Times New Roman"/>
          <w:b/>
          <w:bCs/>
          <w:color w:val="000000"/>
          <w:sz w:val="22"/>
          <w:szCs w:val="22"/>
          <w:lang w:val="en-GB"/>
        </w:rPr>
      </w:pPr>
      <w:r w:rsidRPr="006E2C68">
        <w:rPr>
          <w:rFonts w:ascii="Calibri" w:eastAsia="Calibri" w:hAnsi="Calibri" w:cs="Times New Roman"/>
          <w:b/>
          <w:bCs/>
          <w:color w:val="000000"/>
          <w:sz w:val="22"/>
          <w:szCs w:val="22"/>
          <w:lang w:val="en-GB"/>
        </w:rPr>
        <w:t>O</w:t>
      </w:r>
      <w:r w:rsidR="005667A4" w:rsidRPr="006E2C68">
        <w:rPr>
          <w:rFonts w:ascii="Calibri" w:eastAsia="Calibri" w:hAnsi="Calibri" w:cs="Times New Roman"/>
          <w:b/>
          <w:bCs/>
          <w:color w:val="000000"/>
          <w:sz w:val="22"/>
          <w:szCs w:val="22"/>
          <w:lang w:val="en-GB"/>
        </w:rPr>
        <w:t>missions from the state party’s periodic report relative to the committee’s expressed wishes and possibly to convention obligations</w:t>
      </w:r>
    </w:p>
    <w:p w14:paraId="246BFC2B" w14:textId="2A06F77B" w:rsidR="00092F2C" w:rsidRPr="00092F2C" w:rsidRDefault="00092F2C" w:rsidP="00092F2C">
      <w:pPr>
        <w:pStyle w:val="ListParagraph"/>
        <w:numPr>
          <w:ilvl w:val="0"/>
          <w:numId w:val="22"/>
        </w:numPr>
        <w:spacing w:after="240" w:line="259" w:lineRule="auto"/>
        <w:rPr>
          <w:rFonts w:ascii="Calibri" w:eastAsia="Calibri" w:hAnsi="Calibri" w:cs="Times New Roman"/>
          <w:color w:val="000000"/>
          <w:sz w:val="22"/>
          <w:szCs w:val="22"/>
          <w:lang w:val="en-GB"/>
        </w:rPr>
      </w:pPr>
      <w:r w:rsidRPr="00092F2C">
        <w:rPr>
          <w:rFonts w:ascii="Calibri" w:eastAsia="Calibri" w:hAnsi="Calibri" w:cs="Times New Roman"/>
          <w:color w:val="000000"/>
          <w:sz w:val="22"/>
          <w:szCs w:val="22"/>
          <w:lang w:val="en-GB"/>
        </w:rPr>
        <w:t>We regret that the State party disregarded the Committee’s request</w:t>
      </w:r>
      <w:r w:rsidRPr="000E53CA">
        <w:rPr>
          <w:vertAlign w:val="superscript"/>
          <w:lang w:val="en-GB"/>
        </w:rPr>
        <w:footnoteReference w:id="6"/>
      </w:r>
      <w:r w:rsidRPr="00092F2C">
        <w:rPr>
          <w:rFonts w:ascii="Calibri" w:eastAsia="Calibri" w:hAnsi="Calibri" w:cs="Times New Roman"/>
          <w:color w:val="000000"/>
          <w:sz w:val="22"/>
          <w:szCs w:val="22"/>
          <w:lang w:val="en-GB"/>
        </w:rPr>
        <w:t xml:space="preserve"> to include the following information in its sixth periodic report:</w:t>
      </w:r>
    </w:p>
    <w:p w14:paraId="5DB5B3A5" w14:textId="77777777" w:rsidR="00092F2C" w:rsidRPr="00092F2C" w:rsidRDefault="00092F2C" w:rsidP="00CE6D25">
      <w:pPr>
        <w:pStyle w:val="ListParagraph"/>
        <w:spacing w:after="240" w:line="259" w:lineRule="auto"/>
        <w:ind w:left="1440"/>
        <w:rPr>
          <w:rFonts w:ascii="Calibri" w:eastAsia="Calibri" w:hAnsi="Calibri" w:cs="Times New Roman"/>
          <w:color w:val="000000"/>
          <w:sz w:val="22"/>
          <w:szCs w:val="22"/>
          <w:lang w:val="en-GB"/>
        </w:rPr>
      </w:pPr>
    </w:p>
    <w:p w14:paraId="1EB9995C" w14:textId="35DA68E4" w:rsidR="00092F2C" w:rsidRPr="00092F2C" w:rsidRDefault="00092F2C" w:rsidP="00CE6D25">
      <w:pPr>
        <w:pStyle w:val="ListParagraph"/>
        <w:spacing w:after="240" w:line="259" w:lineRule="auto"/>
        <w:ind w:left="1440"/>
        <w:rPr>
          <w:rFonts w:ascii="Calibri" w:eastAsia="Calibri" w:hAnsi="Calibri" w:cs="Times New Roman"/>
          <w:i/>
          <w:iCs/>
          <w:color w:val="000000"/>
          <w:sz w:val="22"/>
          <w:szCs w:val="22"/>
          <w:lang w:val="en-GB"/>
        </w:rPr>
      </w:pPr>
      <w:r w:rsidRPr="00092F2C">
        <w:rPr>
          <w:rFonts w:ascii="Calibri" w:eastAsia="Calibri" w:hAnsi="Calibri" w:cs="Times New Roman"/>
          <w:i/>
          <w:iCs/>
          <w:color w:val="000000"/>
          <w:sz w:val="22"/>
          <w:szCs w:val="22"/>
          <w:lang w:val="en-GB"/>
        </w:rPr>
        <w:t>“ … Sexual exploitation and abuse</w:t>
      </w:r>
      <w:r w:rsidR="00B863B0">
        <w:rPr>
          <w:rFonts w:ascii="Calibri" w:eastAsia="Calibri" w:hAnsi="Calibri" w:cs="Times New Roman"/>
          <w:i/>
          <w:iCs/>
          <w:color w:val="000000"/>
          <w:sz w:val="22"/>
          <w:szCs w:val="22"/>
          <w:lang w:val="en-GB"/>
        </w:rPr>
        <w:t>:</w:t>
      </w:r>
    </w:p>
    <w:p w14:paraId="513D1EC9" w14:textId="7F869565" w:rsidR="00092F2C" w:rsidRPr="00092F2C" w:rsidRDefault="00092F2C" w:rsidP="00C66EA8">
      <w:pPr>
        <w:pStyle w:val="ListParagraph"/>
        <w:spacing w:after="240" w:line="259" w:lineRule="auto"/>
        <w:ind w:left="1440"/>
        <w:rPr>
          <w:rFonts w:ascii="Calibri" w:eastAsia="Calibri" w:hAnsi="Calibri" w:cs="Times New Roman"/>
          <w:i/>
          <w:iCs/>
          <w:color w:val="000000"/>
          <w:sz w:val="22"/>
          <w:szCs w:val="22"/>
          <w:lang w:val="en-GB"/>
        </w:rPr>
      </w:pPr>
      <w:r w:rsidRPr="00092F2C">
        <w:rPr>
          <w:rFonts w:ascii="Calibri" w:eastAsia="Calibri" w:hAnsi="Calibri" w:cs="Times New Roman"/>
          <w:i/>
          <w:iCs/>
          <w:color w:val="000000"/>
          <w:sz w:val="22"/>
          <w:szCs w:val="22"/>
          <w:lang w:val="en-GB"/>
        </w:rPr>
        <w:t>Please provide information on:</w:t>
      </w:r>
    </w:p>
    <w:p w14:paraId="30D2DFFC" w14:textId="77777777" w:rsidR="00092F2C" w:rsidRPr="00092F2C" w:rsidRDefault="00092F2C" w:rsidP="00064420">
      <w:pPr>
        <w:pStyle w:val="ListParagraph"/>
        <w:spacing w:after="240" w:line="259" w:lineRule="auto"/>
        <w:ind w:left="1440"/>
        <w:contextualSpacing w:val="0"/>
        <w:rPr>
          <w:rFonts w:ascii="Calibri" w:eastAsia="Calibri" w:hAnsi="Calibri" w:cs="Times New Roman"/>
          <w:i/>
          <w:iCs/>
          <w:color w:val="000000"/>
          <w:sz w:val="22"/>
          <w:szCs w:val="22"/>
          <w:lang w:val="en-GB"/>
        </w:rPr>
      </w:pPr>
      <w:r w:rsidRPr="00092F2C">
        <w:rPr>
          <w:rFonts w:ascii="Calibri" w:eastAsia="Calibri" w:hAnsi="Calibri" w:cs="Times New Roman"/>
          <w:i/>
          <w:iCs/>
          <w:color w:val="000000"/>
          <w:sz w:val="22"/>
          <w:szCs w:val="22"/>
          <w:lang w:val="en-GB"/>
        </w:rPr>
        <w:t>The investigation and prosecution of cases of sexual abuse by clergy members, and punishment imposed on perpetrators; information on the statute of limitations in such cases; redress, including compensation and rehabilitation; and the steps taken to protect children from sexual abuse by clergy members;  …”</w:t>
      </w:r>
    </w:p>
    <w:p w14:paraId="7ACD1317" w14:textId="52ABBF56" w:rsidR="000E53CA" w:rsidRDefault="000E53CA" w:rsidP="00B4273E">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064420">
        <w:rPr>
          <w:rFonts w:ascii="Calibri" w:eastAsia="Calibri" w:hAnsi="Calibri" w:cs="Times New Roman"/>
          <w:color w:val="000000"/>
          <w:sz w:val="22"/>
          <w:szCs w:val="22"/>
          <w:lang w:val="en-GB"/>
        </w:rPr>
        <w:t>No references whatsoever were included in the State Party’s report concerning sexual abuse by clergy members, despite there being widely available and reliable evidence (examples of which are set out below, for example from the CIASE report referred to in Section 3) of widespread sexual abuse by clergy members, and of others connected to the Church such as lay teachers.</w:t>
      </w:r>
    </w:p>
    <w:p w14:paraId="726F90B1" w14:textId="21F0EE17" w:rsidR="00064420" w:rsidRDefault="00064420" w:rsidP="00064420">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 xml:space="preserve">. In our opinion the scale and seriousness of these considerably exceeded the threshold of “difficulties … affecting the degree of fulfilment of the obligations under </w:t>
      </w:r>
      <w:r w:rsidRPr="00EE4842">
        <w:rPr>
          <w:rFonts w:ascii="Calibri" w:eastAsia="Calibri" w:hAnsi="Calibri" w:cs="Times New Roman"/>
          <w:color w:val="000000"/>
          <w:sz w:val="22"/>
          <w:szCs w:val="22"/>
          <w:lang w:val="en-GB"/>
        </w:rPr>
        <w:lastRenderedPageBreak/>
        <w:t>the … Convention [that] also need to be reported” under article 44.2 of the Convention, even without any request from the Committee.</w:t>
      </w:r>
    </w:p>
    <w:p w14:paraId="76FCDFC6" w14:textId="107C8486" w:rsidR="00064420" w:rsidRDefault="00064420" w:rsidP="00E255D9">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The State party did not note that it had not complied with the Committee’s request nor explain why it chose to disregard it, despite the request being reasonable and clearly of substance.</w:t>
      </w:r>
    </w:p>
    <w:p w14:paraId="6E0173D1" w14:textId="77777777" w:rsidR="00E255D9" w:rsidRPr="00E255D9" w:rsidRDefault="00E255D9" w:rsidP="00071346">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255D9">
        <w:rPr>
          <w:rFonts w:ascii="Calibri" w:eastAsia="Calibri" w:hAnsi="Calibri" w:cs="Times New Roman"/>
          <w:color w:val="000000"/>
          <w:sz w:val="22"/>
          <w:szCs w:val="22"/>
          <w:lang w:val="en-GB"/>
        </w:rPr>
        <w:t>We find it difficult to comprehend what rationale the State Party could have employed to justify not considering that this CCSA required disclosure under the Convention. The level of abuse, and that the abuse was continuing had been published in a report long before the State Party’s submission.</w:t>
      </w:r>
    </w:p>
    <w:p w14:paraId="466EE2AD" w14:textId="7393036B" w:rsidR="00E255D9" w:rsidRPr="009A3284" w:rsidRDefault="00071346" w:rsidP="00071346">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E4842">
        <w:rPr>
          <w:rFonts w:ascii="Calibri" w:eastAsia="Calibri" w:hAnsi="Calibri" w:cs="Times New Roman"/>
          <w:b/>
          <w:bCs/>
          <w:color w:val="000000"/>
          <w:sz w:val="22"/>
          <w:szCs w:val="22"/>
          <w:lang w:val="en-GB"/>
        </w:rPr>
        <w:t>Recommendation. The State Party be invited to explain why it felt it unnecessary to comply with the Committee’s request and make a supplementary State report to include the requested details and other CCSA-related difficulties in fulfilling the Convention. In particular we suggest it should cover the scale of abuse, and the seemingly systemic difficulties of both Church bodies and state bodies (especially those associated with justice) in minimising CCSA. It should make proposals for bringing to justice those suspected thereof using all available statutes, and for justice to be executed without fear or favour.</w:t>
      </w:r>
      <w:r w:rsidRPr="00EE4842">
        <w:rPr>
          <w:rFonts w:ascii="Calibri" w:eastAsia="Calibri" w:hAnsi="Calibri" w:cs="Times New Roman"/>
          <w:b/>
          <w:bCs/>
          <w:color w:val="000000"/>
          <w:sz w:val="22"/>
          <w:szCs w:val="22"/>
          <w:lang w:val="en-GB"/>
        </w:rPr>
        <w:br/>
      </w:r>
      <w:r w:rsidRPr="00EE4842">
        <w:rPr>
          <w:rFonts w:ascii="Calibri" w:eastAsia="Calibri" w:hAnsi="Calibri" w:cs="Times New Roman"/>
          <w:color w:val="000000"/>
          <w:sz w:val="22"/>
          <w:szCs w:val="22"/>
          <w:lang w:val="en-GB"/>
        </w:rPr>
        <w:t>(We have deliberately omitted any reference in the above recommendation for a supplementary report to request information from the State party on the inadequacy of compensation, despite it being a serious concern. This is because the Church’s (belated) response was not clear when the State party reported.</w:t>
      </w:r>
      <w:r w:rsidR="00BD56A7">
        <w:rPr>
          <w:rFonts w:ascii="Calibri" w:eastAsia="Calibri" w:hAnsi="Calibri" w:cs="Times New Roman"/>
          <w:color w:val="000000"/>
          <w:sz w:val="22"/>
          <w:szCs w:val="22"/>
          <w:lang w:val="en-GB"/>
        </w:rPr>
        <w:t xml:space="preserve"> </w:t>
      </w:r>
      <w:r w:rsidR="00CD4799">
        <w:rPr>
          <w:rFonts w:ascii="Calibri" w:eastAsia="Calibri" w:hAnsi="Calibri" w:cs="Times New Roman"/>
          <w:color w:val="000000"/>
          <w:sz w:val="22"/>
          <w:szCs w:val="22"/>
          <w:lang w:val="en-GB"/>
        </w:rPr>
        <w:br/>
      </w:r>
      <w:r w:rsidRPr="00D34AD1">
        <w:rPr>
          <w:rFonts w:ascii="Calibri" w:eastAsia="Calibri" w:hAnsi="Calibri" w:cs="Times New Roman"/>
          <w:color w:val="000000"/>
          <w:sz w:val="22"/>
          <w:szCs w:val="22"/>
          <w:u w:val="single"/>
          <w:lang w:val="en-GB"/>
        </w:rPr>
        <w:t>We have sought below to make practical suggestions as to how concern</w:t>
      </w:r>
      <w:r w:rsidR="00763734">
        <w:rPr>
          <w:rFonts w:ascii="Calibri" w:eastAsia="Calibri" w:hAnsi="Calibri" w:cs="Times New Roman"/>
          <w:color w:val="000000"/>
          <w:sz w:val="22"/>
          <w:szCs w:val="22"/>
          <w:u w:val="single"/>
          <w:lang w:val="en-GB"/>
        </w:rPr>
        <w:t xml:space="preserve">s over compensation </w:t>
      </w:r>
      <w:r w:rsidRPr="00D34AD1">
        <w:rPr>
          <w:rFonts w:ascii="Calibri" w:eastAsia="Calibri" w:hAnsi="Calibri" w:cs="Times New Roman"/>
          <w:color w:val="000000"/>
          <w:sz w:val="22"/>
          <w:szCs w:val="22"/>
          <w:u w:val="single"/>
          <w:lang w:val="en-GB"/>
        </w:rPr>
        <w:t>can be overcome.)</w:t>
      </w:r>
    </w:p>
    <w:p w14:paraId="14F9B1B0" w14:textId="77777777" w:rsidR="007A5C4F" w:rsidRDefault="007A5C4F" w:rsidP="00360BEC">
      <w:pPr>
        <w:spacing w:after="120" w:line="259" w:lineRule="auto"/>
        <w:ind w:left="357"/>
        <w:rPr>
          <w:rFonts w:ascii="Calibri" w:eastAsia="Calibri" w:hAnsi="Calibri" w:cs="Times New Roman"/>
          <w:b/>
          <w:bCs/>
          <w:color w:val="000000"/>
          <w:sz w:val="22"/>
          <w:szCs w:val="22"/>
          <w:lang w:val="en-GB"/>
        </w:rPr>
      </w:pPr>
    </w:p>
    <w:p w14:paraId="5F39137C" w14:textId="63B64903" w:rsidR="000E53CA" w:rsidRPr="00FE730C" w:rsidRDefault="000E53CA" w:rsidP="006E2C68">
      <w:pPr>
        <w:pStyle w:val="ListParagraph"/>
        <w:numPr>
          <w:ilvl w:val="0"/>
          <w:numId w:val="29"/>
        </w:numPr>
        <w:spacing w:after="240" w:line="259" w:lineRule="auto"/>
        <w:contextualSpacing w:val="0"/>
        <w:rPr>
          <w:rFonts w:ascii="Calibri" w:eastAsia="Calibri" w:hAnsi="Calibri" w:cs="Times New Roman"/>
          <w:b/>
          <w:bCs/>
          <w:color w:val="000000"/>
          <w:sz w:val="22"/>
          <w:szCs w:val="22"/>
          <w:lang w:val="en-GB"/>
        </w:rPr>
      </w:pPr>
      <w:r w:rsidRPr="00FE730C">
        <w:rPr>
          <w:rFonts w:ascii="Calibri" w:eastAsia="Calibri" w:hAnsi="Calibri" w:cs="Times New Roman"/>
          <w:b/>
          <w:bCs/>
          <w:color w:val="000000"/>
          <w:sz w:val="22"/>
          <w:szCs w:val="22"/>
          <w:lang w:val="en-GB"/>
        </w:rPr>
        <w:t xml:space="preserve">Report on CCSA in France </w:t>
      </w:r>
      <w:r w:rsidR="004274DD" w:rsidRPr="00FE730C">
        <w:rPr>
          <w:rFonts w:ascii="Calibri" w:eastAsia="Calibri" w:hAnsi="Calibri" w:cs="Times New Roman"/>
          <w:b/>
          <w:bCs/>
          <w:color w:val="000000"/>
          <w:sz w:val="22"/>
          <w:szCs w:val="22"/>
          <w:lang w:val="en-GB"/>
        </w:rPr>
        <w:t xml:space="preserve">– </w:t>
      </w:r>
      <w:r w:rsidR="00892989" w:rsidRPr="00FE730C">
        <w:rPr>
          <w:rFonts w:ascii="Calibri" w:eastAsia="Calibri" w:hAnsi="Calibri" w:cs="Times New Roman"/>
          <w:b/>
          <w:bCs/>
          <w:color w:val="000000"/>
          <w:sz w:val="22"/>
          <w:szCs w:val="22"/>
          <w:lang w:val="en-GB"/>
        </w:rPr>
        <w:t xml:space="preserve">more </w:t>
      </w:r>
      <w:r w:rsidR="004274DD" w:rsidRPr="00FE730C">
        <w:rPr>
          <w:rFonts w:ascii="Calibri" w:eastAsia="Calibri" w:hAnsi="Calibri" w:cs="Times New Roman"/>
          <w:b/>
          <w:bCs/>
          <w:color w:val="000000"/>
          <w:sz w:val="22"/>
          <w:szCs w:val="22"/>
          <w:lang w:val="en-GB"/>
        </w:rPr>
        <w:t xml:space="preserve">detail </w:t>
      </w:r>
      <w:r w:rsidRPr="00FE730C">
        <w:rPr>
          <w:rFonts w:ascii="Calibri" w:eastAsia="Calibri" w:hAnsi="Calibri" w:cs="Times New Roman"/>
          <w:b/>
          <w:bCs/>
          <w:color w:val="000000"/>
          <w:sz w:val="22"/>
          <w:szCs w:val="22"/>
          <w:lang w:val="en-GB"/>
        </w:rPr>
        <w:t>and its findings on scale, severity and longevity of abuse, as well analytical material on timelines, geography, ecclesiastical and sociological and legal context.</w:t>
      </w:r>
    </w:p>
    <w:p w14:paraId="4869CAD3" w14:textId="77777777" w:rsidR="00CC30AA" w:rsidRDefault="00552A8B" w:rsidP="003E3A49">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Pr>
          <w:rFonts w:ascii="Calibri" w:eastAsia="Calibri" w:hAnsi="Calibri" w:cs="Times New Roman"/>
          <w:color w:val="000000"/>
          <w:sz w:val="22"/>
          <w:szCs w:val="22"/>
          <w:lang w:val="en-GB"/>
        </w:rPr>
        <w:t>As summarised above, i</w:t>
      </w:r>
      <w:r w:rsidR="00B2404B" w:rsidRPr="003675B5">
        <w:rPr>
          <w:rFonts w:ascii="Calibri" w:eastAsia="Calibri" w:hAnsi="Calibri" w:cs="Times New Roman"/>
          <w:color w:val="000000"/>
          <w:sz w:val="22"/>
          <w:szCs w:val="22"/>
          <w:lang w:val="en-GB"/>
        </w:rPr>
        <w:t>n 2021 a Commission (CIASE</w:t>
      </w:r>
      <w:r w:rsidR="00B2404B" w:rsidRPr="000E53CA">
        <w:rPr>
          <w:vertAlign w:val="superscript"/>
          <w:lang w:val="en-GB"/>
        </w:rPr>
        <w:footnoteReference w:id="7"/>
      </w:r>
      <w:r w:rsidR="00B2404B" w:rsidRPr="003675B5">
        <w:rPr>
          <w:rFonts w:ascii="Calibri" w:eastAsia="Calibri" w:hAnsi="Calibri" w:cs="Times New Roman"/>
          <w:color w:val="000000"/>
          <w:sz w:val="22"/>
          <w:szCs w:val="22"/>
          <w:lang w:val="en-GB"/>
        </w:rPr>
        <w:t>), commissioned by the Church, published its findings into CCSA by clergy members, and others connected with the Catholic Church in France since 1950.</w:t>
      </w:r>
    </w:p>
    <w:p w14:paraId="36BD92C2" w14:textId="41245AEB" w:rsidR="00B2404B" w:rsidRDefault="00E36F3E" w:rsidP="003E3A49">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36F3E">
        <w:rPr>
          <w:rFonts w:ascii="Calibri" w:eastAsia="Calibri" w:hAnsi="Calibri" w:cs="Times New Roman"/>
          <w:color w:val="000000"/>
          <w:sz w:val="22"/>
          <w:szCs w:val="22"/>
          <w:lang w:val="en-GB"/>
        </w:rPr>
        <w:t>We congratulate the Commission, chaired by a practising Catholic, on its thoroughness, scholarship and candour.</w:t>
      </w:r>
      <w:r>
        <w:rPr>
          <w:rFonts w:ascii="Calibri" w:eastAsia="Calibri" w:hAnsi="Calibri" w:cs="Times New Roman"/>
          <w:color w:val="000000"/>
          <w:sz w:val="22"/>
          <w:szCs w:val="22"/>
          <w:lang w:val="en-GB"/>
        </w:rPr>
        <w:t xml:space="preserve"> Nevertheless, w</w:t>
      </w:r>
      <w:r w:rsidR="00B2404B" w:rsidRPr="003675B5">
        <w:rPr>
          <w:rFonts w:ascii="Calibri" w:eastAsia="Calibri" w:hAnsi="Calibri" w:cs="Times New Roman"/>
          <w:color w:val="000000"/>
          <w:sz w:val="22"/>
          <w:szCs w:val="22"/>
          <w:lang w:val="en-GB"/>
        </w:rPr>
        <w:t xml:space="preserve">e have some reservations about the complete independence of the Commission and some of its findings and recommendations, and the omission of findings and recommendations. </w:t>
      </w:r>
    </w:p>
    <w:p w14:paraId="6368EB87" w14:textId="79FAB1E9" w:rsidR="003E3A49" w:rsidRDefault="003E3A49" w:rsidP="00B10920">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3E3A49">
        <w:rPr>
          <w:rFonts w:ascii="Calibri" w:eastAsia="Calibri" w:hAnsi="Calibri" w:cs="Times New Roman"/>
          <w:color w:val="000000"/>
          <w:sz w:val="22"/>
          <w:szCs w:val="22"/>
          <w:lang w:val="en-GB"/>
        </w:rPr>
        <w:t>Scale of CCSA victims, its severity over the 70 years and current levels of CCSA:</w:t>
      </w:r>
      <w:r w:rsidR="005E5CE9">
        <w:rPr>
          <w:rFonts w:ascii="Calibri" w:eastAsia="Calibri" w:hAnsi="Calibri" w:cs="Times New Roman"/>
          <w:color w:val="000000"/>
          <w:sz w:val="22"/>
          <w:szCs w:val="22"/>
          <w:lang w:val="en-GB"/>
        </w:rPr>
        <w:br/>
      </w:r>
      <w:r w:rsidR="005E5CE9" w:rsidRPr="00EE4842">
        <w:rPr>
          <w:rFonts w:ascii="Calibri" w:eastAsia="Calibri" w:hAnsi="Calibri" w:cs="Times New Roman"/>
          <w:color w:val="000000"/>
          <w:sz w:val="22"/>
          <w:szCs w:val="22"/>
          <w:lang w:val="en-GB"/>
        </w:rPr>
        <w:t>The estimated quantification by sociologists and a statistician of the number of victims since 1950 came to 330,000 victims of clergy members, and others connected with the Church</w:t>
      </w:r>
      <w:r w:rsidR="005E5CE9" w:rsidRPr="000E53CA">
        <w:rPr>
          <w:vertAlign w:val="superscript"/>
          <w:lang w:val="en-GB"/>
        </w:rPr>
        <w:footnoteReference w:id="8"/>
      </w:r>
      <w:r w:rsidR="005E5CE9" w:rsidRPr="00EE4842">
        <w:rPr>
          <w:rFonts w:ascii="Calibri" w:eastAsia="Calibri" w:hAnsi="Calibri" w:cs="Times New Roman"/>
          <w:color w:val="000000"/>
          <w:sz w:val="22"/>
          <w:szCs w:val="22"/>
          <w:lang w:val="en-GB"/>
        </w:rPr>
        <w:t xml:space="preserve">. And of course the number of abuse incidents will be a </w:t>
      </w:r>
      <w:r w:rsidR="005E5CE9" w:rsidRPr="00EE4842">
        <w:rPr>
          <w:rFonts w:ascii="Calibri" w:eastAsia="Calibri" w:hAnsi="Calibri" w:cs="Times New Roman"/>
          <w:color w:val="000000"/>
          <w:sz w:val="22"/>
          <w:szCs w:val="22"/>
          <w:lang w:val="en-GB"/>
        </w:rPr>
        <w:lastRenderedPageBreak/>
        <w:t>multiple of this, unlikely to be less than a million. One of the Pope’s advisors endorsed the 330,000 calculation.</w:t>
      </w:r>
      <w:r w:rsidR="005E5CE9" w:rsidRPr="000E53CA">
        <w:rPr>
          <w:vertAlign w:val="superscript"/>
          <w:lang w:val="en-GB"/>
        </w:rPr>
        <w:footnoteReference w:id="9"/>
      </w:r>
      <w:r w:rsidR="005E5CE9">
        <w:rPr>
          <w:rFonts w:ascii="Calibri" w:eastAsia="Calibri" w:hAnsi="Calibri" w:cs="Times New Roman"/>
          <w:color w:val="000000"/>
          <w:sz w:val="22"/>
          <w:szCs w:val="22"/>
          <w:lang w:val="en-GB"/>
        </w:rPr>
        <w:br/>
      </w:r>
      <w:r w:rsidR="005E5CE9" w:rsidRPr="00EE4842">
        <w:rPr>
          <w:rFonts w:ascii="Calibri" w:eastAsia="Calibri" w:hAnsi="Calibri" w:cs="Times New Roman"/>
          <w:color w:val="000000"/>
          <w:sz w:val="22"/>
          <w:szCs w:val="22"/>
          <w:lang w:val="en-GB"/>
        </w:rPr>
        <w:t>The report notes that “the prevalence of sexual violence in the Church is higher than in any other sphere of socialisation, other than family and friendship circles”.</w:t>
      </w:r>
      <w:r w:rsidR="003C6846">
        <w:rPr>
          <w:rFonts w:ascii="Calibri" w:eastAsia="Calibri" w:hAnsi="Calibri" w:cs="Times New Roman"/>
          <w:color w:val="000000"/>
          <w:sz w:val="22"/>
          <w:szCs w:val="22"/>
          <w:lang w:val="en-GB"/>
        </w:rPr>
        <w:br/>
      </w:r>
      <w:r w:rsidR="003C6846" w:rsidRPr="00EE4842">
        <w:rPr>
          <w:rFonts w:ascii="Calibri" w:eastAsia="Calibri" w:hAnsi="Calibri" w:cs="Times New Roman"/>
          <w:color w:val="000000"/>
          <w:sz w:val="22"/>
          <w:szCs w:val="22"/>
          <w:lang w:val="en-GB"/>
        </w:rPr>
        <w:t>CIASE describes the level abuse of abuse as “massive”</w:t>
      </w:r>
      <w:r w:rsidR="003C6846" w:rsidRPr="000E53CA">
        <w:rPr>
          <w:vertAlign w:val="superscript"/>
          <w:lang w:val="en-GB"/>
        </w:rPr>
        <w:footnoteReference w:id="10"/>
      </w:r>
      <w:r w:rsidR="003C6846" w:rsidRPr="00EE4842">
        <w:rPr>
          <w:rFonts w:ascii="Calibri" w:eastAsia="Calibri" w:hAnsi="Calibri" w:cs="Times New Roman"/>
          <w:color w:val="000000"/>
          <w:sz w:val="22"/>
          <w:szCs w:val="22"/>
          <w:lang w:val="en-GB"/>
        </w:rPr>
        <w:t xml:space="preserve"> and established that “60% of the victims have experienced what they consider to be strong or very strong disturbances in their emotional and sexual life, less strong but very real in their professional and social life”.</w:t>
      </w:r>
    </w:p>
    <w:p w14:paraId="03577B9C" w14:textId="655B3B5C" w:rsidR="00B10920" w:rsidRDefault="00B10920" w:rsidP="006A2271">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 xml:space="preserve">This </w:t>
      </w:r>
      <w:r w:rsidR="00552A8B">
        <w:rPr>
          <w:rFonts w:ascii="Calibri" w:eastAsia="Calibri" w:hAnsi="Calibri" w:cs="Times New Roman"/>
          <w:color w:val="000000"/>
          <w:sz w:val="22"/>
          <w:szCs w:val="22"/>
          <w:lang w:val="en-GB"/>
        </w:rPr>
        <w:t xml:space="preserve">scale </w:t>
      </w:r>
      <w:r w:rsidR="00376BC4">
        <w:rPr>
          <w:rFonts w:ascii="Calibri" w:eastAsia="Calibri" w:hAnsi="Calibri" w:cs="Times New Roman"/>
          <w:color w:val="000000"/>
          <w:sz w:val="22"/>
          <w:szCs w:val="22"/>
          <w:lang w:val="en-GB"/>
        </w:rPr>
        <w:t xml:space="preserve">and severity </w:t>
      </w:r>
      <w:r w:rsidRPr="00EE4842">
        <w:rPr>
          <w:rFonts w:ascii="Calibri" w:eastAsia="Calibri" w:hAnsi="Calibri" w:cs="Times New Roman"/>
          <w:color w:val="000000"/>
          <w:sz w:val="22"/>
          <w:szCs w:val="22"/>
          <w:lang w:val="en-GB"/>
        </w:rPr>
        <w:t xml:space="preserve">would all be a concern of the Committee even if these abuses were </w:t>
      </w:r>
      <w:r w:rsidR="007C592C">
        <w:rPr>
          <w:rFonts w:ascii="Calibri" w:eastAsia="Calibri" w:hAnsi="Calibri" w:cs="Times New Roman"/>
          <w:color w:val="000000"/>
          <w:sz w:val="22"/>
          <w:szCs w:val="22"/>
          <w:lang w:val="en-GB"/>
        </w:rPr>
        <w:t>sole</w:t>
      </w:r>
      <w:r w:rsidRPr="00EE4842">
        <w:rPr>
          <w:rFonts w:ascii="Calibri" w:eastAsia="Calibri" w:hAnsi="Calibri" w:cs="Times New Roman"/>
          <w:color w:val="000000"/>
          <w:sz w:val="22"/>
          <w:szCs w:val="22"/>
          <w:lang w:val="en-GB"/>
        </w:rPr>
        <w:t>ly historical, but CIASE suggests the contrary: “</w:t>
      </w:r>
      <w:bookmarkStart w:id="0" w:name="_Hlk120091582"/>
      <w:r w:rsidRPr="00EE4842">
        <w:rPr>
          <w:rFonts w:ascii="Calibri" w:eastAsia="Calibri" w:hAnsi="Calibri" w:cs="Times New Roman"/>
          <w:color w:val="000000"/>
          <w:sz w:val="22"/>
          <w:szCs w:val="22"/>
          <w:lang w:val="en-GB"/>
        </w:rPr>
        <w:t>From 1990 onwards: An increase, or at least the appearance of such, in sexual violence, which remained at a significant level</w:t>
      </w:r>
      <w:bookmarkEnd w:id="0"/>
      <w:r w:rsidRPr="00EE4842">
        <w:rPr>
          <w:rFonts w:ascii="Calibri" w:eastAsia="Calibri" w:hAnsi="Calibri" w:cs="Times New Roman"/>
          <w:color w:val="000000"/>
          <w:sz w:val="22"/>
          <w:szCs w:val="22"/>
          <w:lang w:val="en-GB"/>
        </w:rPr>
        <w:t>”.</w:t>
      </w:r>
      <w:r w:rsidRPr="000E53CA">
        <w:rPr>
          <w:vertAlign w:val="superscript"/>
          <w:lang w:val="en-GB"/>
        </w:rPr>
        <w:footnoteReference w:id="11"/>
      </w:r>
    </w:p>
    <w:p w14:paraId="148AA74E" w14:textId="25EC1DC5" w:rsidR="006A2271" w:rsidRDefault="006A2271" w:rsidP="0015464E">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 xml:space="preserve">CIASE offers some connected factors increasing </w:t>
      </w:r>
      <w:r>
        <w:rPr>
          <w:rFonts w:ascii="Calibri" w:eastAsia="Calibri" w:hAnsi="Calibri" w:cs="Times New Roman"/>
          <w:color w:val="000000"/>
          <w:sz w:val="22"/>
          <w:szCs w:val="22"/>
          <w:lang w:val="en-GB"/>
        </w:rPr>
        <w:t xml:space="preserve">victims’ </w:t>
      </w:r>
      <w:r w:rsidRPr="00EE4842">
        <w:rPr>
          <w:rFonts w:ascii="Calibri" w:eastAsia="Calibri" w:hAnsi="Calibri" w:cs="Times New Roman"/>
          <w:color w:val="000000"/>
          <w:sz w:val="22"/>
          <w:szCs w:val="22"/>
          <w:lang w:val="en-GB"/>
        </w:rPr>
        <w:t xml:space="preserve">vulnerability to </w:t>
      </w:r>
      <w:r>
        <w:rPr>
          <w:rFonts w:ascii="Calibri" w:eastAsia="Calibri" w:hAnsi="Calibri" w:cs="Times New Roman"/>
          <w:color w:val="000000"/>
          <w:sz w:val="22"/>
          <w:szCs w:val="22"/>
          <w:lang w:val="en-GB"/>
        </w:rPr>
        <w:t>(</w:t>
      </w:r>
      <w:r w:rsidRPr="00EE4842">
        <w:rPr>
          <w:rFonts w:ascii="Calibri" w:eastAsia="Calibri" w:hAnsi="Calibri" w:cs="Times New Roman"/>
          <w:color w:val="000000"/>
          <w:sz w:val="22"/>
          <w:szCs w:val="22"/>
          <w:lang w:val="en-GB"/>
        </w:rPr>
        <w:t>C</w:t>
      </w:r>
      <w:r>
        <w:rPr>
          <w:rFonts w:ascii="Calibri" w:eastAsia="Calibri" w:hAnsi="Calibri" w:cs="Times New Roman"/>
          <w:color w:val="000000"/>
          <w:sz w:val="22"/>
          <w:szCs w:val="22"/>
          <w:lang w:val="en-GB"/>
        </w:rPr>
        <w:t xml:space="preserve">lerical) </w:t>
      </w:r>
      <w:r w:rsidRPr="00EE4842">
        <w:rPr>
          <w:rFonts w:ascii="Calibri" w:eastAsia="Calibri" w:hAnsi="Calibri" w:cs="Times New Roman"/>
          <w:color w:val="000000"/>
          <w:sz w:val="22"/>
          <w:szCs w:val="22"/>
          <w:lang w:val="en-GB"/>
        </w:rPr>
        <w:t>CSA</w:t>
      </w:r>
      <w:r>
        <w:rPr>
          <w:rFonts w:ascii="Calibri" w:eastAsia="Calibri" w:hAnsi="Calibri" w:cs="Times New Roman"/>
          <w:color w:val="000000"/>
          <w:sz w:val="22"/>
          <w:szCs w:val="22"/>
          <w:lang w:val="en-GB"/>
        </w:rPr>
        <w:t>.</w:t>
      </w:r>
      <w:r w:rsidRPr="006A2271">
        <w:rPr>
          <w:rFonts w:ascii="Calibri" w:eastAsia="Calibri" w:hAnsi="Calibri" w:cs="Times New Roman"/>
          <w:color w:val="000000"/>
          <w:sz w:val="22"/>
          <w:szCs w:val="22"/>
          <w:lang w:val="en-GB"/>
        </w:rPr>
        <w:t xml:space="preserve"> </w:t>
      </w:r>
      <w:r w:rsidRPr="00EE4842">
        <w:rPr>
          <w:rFonts w:ascii="Calibri" w:eastAsia="Calibri" w:hAnsi="Calibri" w:cs="Times New Roman"/>
          <w:color w:val="000000"/>
          <w:sz w:val="22"/>
          <w:szCs w:val="22"/>
          <w:lang w:val="en-GB"/>
        </w:rPr>
        <w:t>Principal among these is vulnerability to CCSA resulting from the Church’s unique generations-long connection with families in connection with education and pastoral matters that generate unquestioned trust. No other institution has such a comprehensive unquestioned entr</w:t>
      </w:r>
      <w:r w:rsidRPr="00EE4842">
        <w:rPr>
          <w:rFonts w:ascii="Calibri" w:eastAsia="Calibri" w:hAnsi="Calibri" w:cs="Calibri"/>
          <w:color w:val="000000"/>
          <w:sz w:val="22"/>
          <w:szCs w:val="22"/>
          <w:lang w:val="en-GB"/>
        </w:rPr>
        <w:t>é</w:t>
      </w:r>
      <w:r w:rsidRPr="00EE4842">
        <w:rPr>
          <w:rFonts w:ascii="Calibri" w:eastAsia="Calibri" w:hAnsi="Calibri" w:cs="Times New Roman"/>
          <w:color w:val="000000"/>
          <w:sz w:val="22"/>
          <w:szCs w:val="22"/>
          <w:lang w:val="en-GB"/>
        </w:rPr>
        <w:t>e, although it seems evident that the reduction in adherence, a general reduction in subservience and the publicity surrounding CCSA will have substantially eroded it.</w:t>
      </w:r>
      <w:r>
        <w:rPr>
          <w:rFonts w:ascii="Calibri" w:eastAsia="Calibri" w:hAnsi="Calibri" w:cs="Times New Roman"/>
          <w:color w:val="000000"/>
          <w:sz w:val="22"/>
          <w:szCs w:val="22"/>
          <w:lang w:val="en-GB"/>
        </w:rPr>
        <w:br/>
      </w:r>
      <w:r w:rsidRPr="00EE4842">
        <w:rPr>
          <w:rFonts w:ascii="Calibri" w:eastAsia="Calibri" w:hAnsi="Calibri" w:cs="Times New Roman"/>
          <w:color w:val="000000"/>
          <w:sz w:val="22"/>
          <w:szCs w:val="22"/>
          <w:lang w:val="en-GB"/>
        </w:rPr>
        <w:t xml:space="preserve">CIASE emphasises perpetrators’ “hold” over victims, which it describes variously as being “sacramental” (essentially clericalism), “vocational” (that the victim should feel privileged to be “chosen”) and finally the ability of the abuser to require secrecy. </w:t>
      </w:r>
      <w:r w:rsidRPr="00EE4842">
        <w:rPr>
          <w:rFonts w:ascii="Calibri" w:eastAsia="Calibri" w:hAnsi="Calibri" w:cs="Times New Roman"/>
          <w:color w:val="000000"/>
          <w:sz w:val="22"/>
          <w:szCs w:val="22"/>
          <w:lang w:val="en-GB"/>
        </w:rPr>
        <w:br/>
        <w:t>Holiday camps for the young and new religious communities are also designated as high-risk. Also, perhaps counter-intuitively, CIASE found that “the most Catholic dioceses are those in which the highest numbers of perpetrators … are reported”.</w:t>
      </w:r>
      <w:r w:rsidRPr="000E53CA">
        <w:rPr>
          <w:vertAlign w:val="superscript"/>
          <w:lang w:val="en-GB"/>
        </w:rPr>
        <w:footnoteReference w:id="12"/>
      </w:r>
    </w:p>
    <w:p w14:paraId="62C16AE2" w14:textId="1D46639A" w:rsidR="0015464E" w:rsidRDefault="0015464E" w:rsidP="000F0A21">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We bring these factors to the Committee’s attention because as well as going some way to explain the scale of abuse, they justify exceptional measures at prevention, some of which are suggested below.</w:t>
      </w:r>
    </w:p>
    <w:p w14:paraId="0C425975" w14:textId="3ACD9BD5" w:rsidR="000F0A21" w:rsidRDefault="000F0A21" w:rsidP="003675B5">
      <w:pPr>
        <w:pStyle w:val="ListParagraph"/>
        <w:numPr>
          <w:ilvl w:val="0"/>
          <w:numId w:val="22"/>
        </w:numPr>
        <w:spacing w:after="240" w:line="259" w:lineRule="auto"/>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 xml:space="preserve">More fundamentally, the Church’s failure over decades, possibly centuries, to recognise CCSA and in particular its often life-altering effect on victims, </w:t>
      </w:r>
      <w:r w:rsidR="00F63592">
        <w:rPr>
          <w:rFonts w:ascii="Calibri" w:eastAsia="Calibri" w:hAnsi="Calibri" w:cs="Times New Roman"/>
          <w:color w:val="000000"/>
          <w:sz w:val="22"/>
          <w:szCs w:val="22"/>
          <w:lang w:val="en-GB"/>
        </w:rPr>
        <w:t>and failure</w:t>
      </w:r>
      <w:r w:rsidRPr="00EE4842">
        <w:rPr>
          <w:rFonts w:ascii="Calibri" w:eastAsia="Calibri" w:hAnsi="Calibri" w:cs="Times New Roman"/>
          <w:color w:val="000000"/>
          <w:sz w:val="22"/>
          <w:szCs w:val="22"/>
          <w:lang w:val="en-GB"/>
        </w:rPr>
        <w:t xml:space="preserve"> to take corrective action to curtail CCSA, </w:t>
      </w:r>
      <w:r w:rsidR="00F63592">
        <w:rPr>
          <w:rFonts w:ascii="Calibri" w:eastAsia="Calibri" w:hAnsi="Calibri" w:cs="Times New Roman"/>
          <w:color w:val="000000"/>
          <w:sz w:val="22"/>
          <w:szCs w:val="22"/>
          <w:lang w:val="en-GB"/>
        </w:rPr>
        <w:t>are</w:t>
      </w:r>
      <w:r w:rsidRPr="00EE4842">
        <w:rPr>
          <w:rFonts w:ascii="Calibri" w:eastAsia="Calibri" w:hAnsi="Calibri" w:cs="Times New Roman"/>
          <w:color w:val="000000"/>
          <w:sz w:val="22"/>
          <w:szCs w:val="22"/>
          <w:lang w:val="en-GB"/>
        </w:rPr>
        <w:t xml:space="preserve"> the largest risk factor</w:t>
      </w:r>
      <w:r w:rsidR="00F63592">
        <w:rPr>
          <w:rFonts w:ascii="Calibri" w:eastAsia="Calibri" w:hAnsi="Calibri" w:cs="Times New Roman"/>
          <w:color w:val="000000"/>
          <w:sz w:val="22"/>
          <w:szCs w:val="22"/>
          <w:lang w:val="en-GB"/>
        </w:rPr>
        <w:t>s</w:t>
      </w:r>
      <w:r w:rsidRPr="00EE4842">
        <w:rPr>
          <w:rFonts w:ascii="Calibri" w:eastAsia="Calibri" w:hAnsi="Calibri" w:cs="Times New Roman"/>
          <w:color w:val="000000"/>
          <w:sz w:val="22"/>
          <w:szCs w:val="22"/>
          <w:lang w:val="en-GB"/>
        </w:rPr>
        <w:t>.</w:t>
      </w:r>
    </w:p>
    <w:p w14:paraId="69450D1B" w14:textId="56A63CBA" w:rsidR="000E53CA" w:rsidRPr="00BA3676" w:rsidRDefault="00191031" w:rsidP="006E2C68">
      <w:pPr>
        <w:pStyle w:val="ListParagraph"/>
        <w:numPr>
          <w:ilvl w:val="0"/>
          <w:numId w:val="29"/>
        </w:numPr>
        <w:spacing w:after="240" w:line="259" w:lineRule="auto"/>
        <w:rPr>
          <w:rFonts w:ascii="Calibri" w:eastAsia="Calibri" w:hAnsi="Calibri" w:cs="Times New Roman"/>
          <w:b/>
          <w:bCs/>
          <w:color w:val="000000"/>
          <w:sz w:val="22"/>
          <w:szCs w:val="22"/>
          <w:lang w:val="en-GB"/>
        </w:rPr>
      </w:pPr>
      <w:r w:rsidRPr="00BA3676">
        <w:rPr>
          <w:rFonts w:ascii="Calibri" w:eastAsia="Calibri" w:hAnsi="Calibri" w:cs="Times New Roman"/>
          <w:color w:val="000000"/>
          <w:sz w:val="22"/>
          <w:szCs w:val="22"/>
          <w:lang w:val="en-GB"/>
        </w:rPr>
        <w:br w:type="column"/>
      </w:r>
      <w:r w:rsidR="000E53CA" w:rsidRPr="00BA3676">
        <w:rPr>
          <w:rFonts w:ascii="Calibri" w:eastAsia="Calibri" w:hAnsi="Calibri" w:cs="Times New Roman"/>
          <w:b/>
          <w:bCs/>
          <w:color w:val="000000"/>
          <w:sz w:val="22"/>
          <w:szCs w:val="22"/>
          <w:lang w:val="en-GB"/>
        </w:rPr>
        <w:lastRenderedPageBreak/>
        <w:t>Case study demonstrating Omert</w:t>
      </w:r>
      <w:r w:rsidR="000E53CA" w:rsidRPr="004305B3">
        <w:rPr>
          <w:rFonts w:ascii="Calibri" w:eastAsia="Calibri" w:hAnsi="Calibri" w:cs="Calibri"/>
          <w:b/>
          <w:bCs/>
          <w:color w:val="000000"/>
          <w:sz w:val="22"/>
          <w:szCs w:val="22"/>
          <w:lang w:val="en-GB"/>
        </w:rPr>
        <w:t>à</w:t>
      </w:r>
      <w:r w:rsidR="000E53CA" w:rsidRPr="00BA3676">
        <w:rPr>
          <w:rFonts w:ascii="Calibri" w:eastAsia="Calibri" w:hAnsi="Calibri" w:cs="Calibri"/>
          <w:b/>
          <w:bCs/>
          <w:color w:val="000000"/>
          <w:sz w:val="22"/>
          <w:szCs w:val="22"/>
          <w:lang w:val="en-GB"/>
        </w:rPr>
        <w:t xml:space="preserve"> </w:t>
      </w:r>
      <w:r w:rsidR="000E53CA" w:rsidRPr="00BA3676">
        <w:rPr>
          <w:rFonts w:ascii="Calibri" w:eastAsia="Calibri" w:hAnsi="Calibri" w:cs="Times New Roman"/>
          <w:b/>
          <w:bCs/>
          <w:color w:val="000000"/>
          <w:sz w:val="22"/>
          <w:szCs w:val="22"/>
          <w:lang w:val="en-GB"/>
        </w:rPr>
        <w:t>is still in place</w:t>
      </w:r>
    </w:p>
    <w:p w14:paraId="7FF3B0CA" w14:textId="51BD803E" w:rsidR="003A224C" w:rsidRDefault="00AC10E7" w:rsidP="00F102C0">
      <w:pPr>
        <w:pStyle w:val="ListParagraph"/>
        <w:numPr>
          <w:ilvl w:val="0"/>
          <w:numId w:val="22"/>
        </w:numPr>
        <w:spacing w:after="240" w:line="259" w:lineRule="auto"/>
        <w:ind w:left="1434" w:hanging="357"/>
        <w:contextualSpacing w:val="0"/>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 xml:space="preserve">One of the few prosecutions of a cleric resulted from </w:t>
      </w:r>
      <w:r w:rsidR="000014EE" w:rsidRPr="00EE4842">
        <w:rPr>
          <w:rFonts w:ascii="Calibri" w:eastAsia="Calibri" w:hAnsi="Calibri" w:cs="Times New Roman"/>
          <w:color w:val="000000"/>
          <w:sz w:val="22"/>
          <w:szCs w:val="22"/>
          <w:lang w:val="en-GB"/>
        </w:rPr>
        <w:t xml:space="preserve">mainly </w:t>
      </w:r>
      <w:r w:rsidR="002456BC">
        <w:rPr>
          <w:rFonts w:ascii="Calibri" w:eastAsia="Calibri" w:hAnsi="Calibri" w:cs="Times New Roman"/>
          <w:color w:val="000000"/>
          <w:sz w:val="22"/>
          <w:szCs w:val="22"/>
          <w:lang w:val="en-GB"/>
        </w:rPr>
        <w:t xml:space="preserve">(but not exclusively) </w:t>
      </w:r>
      <w:r w:rsidR="000014EE" w:rsidRPr="00EE4842">
        <w:rPr>
          <w:rFonts w:ascii="Calibri" w:eastAsia="Calibri" w:hAnsi="Calibri" w:cs="Times New Roman"/>
          <w:color w:val="000000"/>
          <w:sz w:val="22"/>
          <w:szCs w:val="22"/>
          <w:lang w:val="en-GB"/>
        </w:rPr>
        <w:t xml:space="preserve">from victims </w:t>
      </w:r>
      <w:r w:rsidR="00387667">
        <w:rPr>
          <w:rFonts w:ascii="Calibri" w:eastAsia="Calibri" w:hAnsi="Calibri" w:cs="Times New Roman"/>
          <w:color w:val="000000"/>
          <w:sz w:val="22"/>
          <w:szCs w:val="22"/>
          <w:lang w:val="en-GB"/>
        </w:rPr>
        <w:t xml:space="preserve">unconnected with the Church </w:t>
      </w:r>
      <w:r w:rsidR="000014EE">
        <w:rPr>
          <w:rFonts w:ascii="Calibri" w:eastAsia="Calibri" w:hAnsi="Calibri" w:cs="Times New Roman"/>
          <w:color w:val="000000"/>
          <w:sz w:val="22"/>
          <w:szCs w:val="22"/>
          <w:lang w:val="en-GB"/>
        </w:rPr>
        <w:t xml:space="preserve">making </w:t>
      </w:r>
      <w:r w:rsidRPr="00EE4842">
        <w:rPr>
          <w:rFonts w:ascii="Calibri" w:eastAsia="Calibri" w:hAnsi="Calibri" w:cs="Times New Roman"/>
          <w:color w:val="000000"/>
          <w:sz w:val="22"/>
          <w:szCs w:val="22"/>
          <w:lang w:val="en-GB"/>
        </w:rPr>
        <w:t>multiple complaints</w:t>
      </w:r>
      <w:r w:rsidR="00601C14">
        <w:rPr>
          <w:rFonts w:ascii="Calibri" w:eastAsia="Calibri" w:hAnsi="Calibri" w:cs="Times New Roman"/>
          <w:color w:val="000000"/>
          <w:sz w:val="22"/>
          <w:szCs w:val="22"/>
          <w:lang w:val="en-GB"/>
        </w:rPr>
        <w:t xml:space="preserve"> about sexual assaults </w:t>
      </w:r>
      <w:r w:rsidR="0034611C">
        <w:rPr>
          <w:rFonts w:ascii="Calibri" w:eastAsia="Calibri" w:hAnsi="Calibri" w:cs="Times New Roman"/>
          <w:color w:val="000000"/>
          <w:sz w:val="22"/>
          <w:szCs w:val="22"/>
          <w:lang w:val="en-GB"/>
        </w:rPr>
        <w:t xml:space="preserve">by </w:t>
      </w:r>
      <w:r w:rsidR="0034611C" w:rsidRPr="0034611C">
        <w:rPr>
          <w:rFonts w:ascii="Calibri" w:eastAsia="Calibri" w:hAnsi="Calibri" w:cs="Times New Roman"/>
          <w:color w:val="000000"/>
          <w:sz w:val="22"/>
          <w:szCs w:val="22"/>
          <w:lang w:val="en-GB"/>
        </w:rPr>
        <w:t xml:space="preserve">Archbishop Nuncio Ventura </w:t>
      </w:r>
      <w:r w:rsidR="0034611C">
        <w:rPr>
          <w:rFonts w:ascii="Calibri" w:eastAsia="Calibri" w:hAnsi="Calibri" w:cs="Times New Roman"/>
          <w:color w:val="000000"/>
          <w:sz w:val="22"/>
          <w:szCs w:val="22"/>
          <w:lang w:val="en-GB"/>
        </w:rPr>
        <w:t xml:space="preserve">in </w:t>
      </w:r>
      <w:r w:rsidR="00403479">
        <w:rPr>
          <w:rFonts w:ascii="Calibri" w:eastAsia="Calibri" w:hAnsi="Calibri" w:cs="Times New Roman"/>
          <w:color w:val="000000"/>
          <w:sz w:val="22"/>
          <w:szCs w:val="22"/>
          <w:lang w:val="en-GB"/>
        </w:rPr>
        <w:t>Paris’s Hotel de Ville, an entirely</w:t>
      </w:r>
      <w:r w:rsidR="0034611C">
        <w:rPr>
          <w:rFonts w:ascii="Calibri" w:eastAsia="Calibri" w:hAnsi="Calibri" w:cs="Times New Roman"/>
          <w:color w:val="000000"/>
          <w:sz w:val="22"/>
          <w:szCs w:val="22"/>
          <w:lang w:val="en-GB"/>
        </w:rPr>
        <w:t xml:space="preserve"> secular </w:t>
      </w:r>
      <w:r w:rsidR="00403479">
        <w:rPr>
          <w:rFonts w:ascii="Calibri" w:eastAsia="Calibri" w:hAnsi="Calibri" w:cs="Times New Roman"/>
          <w:color w:val="000000"/>
          <w:sz w:val="22"/>
          <w:szCs w:val="22"/>
          <w:lang w:val="en-GB"/>
        </w:rPr>
        <w:t>location</w:t>
      </w:r>
      <w:r w:rsidRPr="00EE4842">
        <w:rPr>
          <w:rFonts w:ascii="Calibri" w:eastAsia="Calibri" w:hAnsi="Calibri" w:cs="Times New Roman"/>
          <w:color w:val="000000"/>
          <w:sz w:val="22"/>
          <w:szCs w:val="22"/>
          <w:lang w:val="en-GB"/>
        </w:rPr>
        <w:t xml:space="preserve">. In 2020 </w:t>
      </w:r>
      <w:r w:rsidR="0034611C">
        <w:rPr>
          <w:rFonts w:ascii="Calibri" w:eastAsia="Calibri" w:hAnsi="Calibri" w:cs="Times New Roman"/>
          <w:color w:val="000000"/>
          <w:sz w:val="22"/>
          <w:szCs w:val="22"/>
          <w:lang w:val="en-GB"/>
        </w:rPr>
        <w:t xml:space="preserve">he </w:t>
      </w:r>
      <w:r w:rsidRPr="00EE4842">
        <w:rPr>
          <w:rFonts w:ascii="Calibri" w:eastAsia="Calibri" w:hAnsi="Calibri" w:cs="Times New Roman"/>
          <w:color w:val="000000"/>
          <w:sz w:val="22"/>
          <w:szCs w:val="22"/>
          <w:lang w:val="en-GB"/>
        </w:rPr>
        <w:t xml:space="preserve">was convicted by a Paris court of groping </w:t>
      </w:r>
      <w:r w:rsidR="00E911E2">
        <w:rPr>
          <w:rFonts w:ascii="Calibri" w:eastAsia="Calibri" w:hAnsi="Calibri" w:cs="Times New Roman"/>
          <w:color w:val="000000"/>
          <w:sz w:val="22"/>
          <w:szCs w:val="22"/>
          <w:lang w:val="en-GB"/>
        </w:rPr>
        <w:t>these plainti</w:t>
      </w:r>
      <w:r w:rsidR="00BE0E76">
        <w:rPr>
          <w:rFonts w:ascii="Calibri" w:eastAsia="Calibri" w:hAnsi="Calibri" w:cs="Times New Roman"/>
          <w:color w:val="000000"/>
          <w:sz w:val="22"/>
          <w:szCs w:val="22"/>
          <w:lang w:val="en-GB"/>
        </w:rPr>
        <w:t>f</w:t>
      </w:r>
      <w:r w:rsidR="00E911E2">
        <w:rPr>
          <w:rFonts w:ascii="Calibri" w:eastAsia="Calibri" w:hAnsi="Calibri" w:cs="Times New Roman"/>
          <w:color w:val="000000"/>
          <w:sz w:val="22"/>
          <w:szCs w:val="22"/>
          <w:lang w:val="en-GB"/>
        </w:rPr>
        <w:t xml:space="preserve">fs and </w:t>
      </w:r>
      <w:r w:rsidR="00261494">
        <w:rPr>
          <w:rFonts w:ascii="Calibri" w:eastAsia="Calibri" w:hAnsi="Calibri" w:cs="Times New Roman"/>
          <w:color w:val="000000"/>
          <w:sz w:val="22"/>
          <w:szCs w:val="22"/>
          <w:lang w:val="en-GB"/>
        </w:rPr>
        <w:t>(</w:t>
      </w:r>
      <w:r w:rsidR="00261494" w:rsidRPr="00261494">
        <w:rPr>
          <w:rFonts w:ascii="Calibri" w:eastAsia="Calibri" w:hAnsi="Calibri" w:cs="Times New Roman"/>
          <w:color w:val="000000"/>
          <w:sz w:val="22"/>
          <w:szCs w:val="22"/>
          <w:lang w:val="en-GB"/>
        </w:rPr>
        <w:t>on Church premises</w:t>
      </w:r>
      <w:r w:rsidR="00261494">
        <w:rPr>
          <w:rFonts w:ascii="Calibri" w:eastAsia="Calibri" w:hAnsi="Calibri" w:cs="Times New Roman"/>
          <w:color w:val="000000"/>
          <w:sz w:val="22"/>
          <w:szCs w:val="22"/>
          <w:lang w:val="en-GB"/>
        </w:rPr>
        <w:t>)</w:t>
      </w:r>
      <w:r w:rsidR="00261494" w:rsidRPr="00261494">
        <w:rPr>
          <w:rFonts w:ascii="Calibri" w:eastAsia="Calibri" w:hAnsi="Calibri" w:cs="Times New Roman"/>
          <w:color w:val="000000"/>
          <w:sz w:val="22"/>
          <w:szCs w:val="22"/>
          <w:lang w:val="en-GB"/>
        </w:rPr>
        <w:t xml:space="preserve"> </w:t>
      </w:r>
      <w:r w:rsidRPr="00EE4842">
        <w:rPr>
          <w:rFonts w:ascii="Calibri" w:eastAsia="Calibri" w:hAnsi="Calibri" w:cs="Times New Roman"/>
          <w:color w:val="000000"/>
          <w:sz w:val="22"/>
          <w:szCs w:val="22"/>
          <w:lang w:val="en-GB"/>
        </w:rPr>
        <w:t xml:space="preserve">young seminarian </w:t>
      </w:r>
      <w:proofErr w:type="spellStart"/>
      <w:r w:rsidRPr="00EE4842">
        <w:rPr>
          <w:rFonts w:ascii="Calibri" w:eastAsia="Calibri" w:hAnsi="Calibri" w:cs="Times New Roman"/>
          <w:color w:val="000000"/>
          <w:sz w:val="22"/>
          <w:szCs w:val="22"/>
          <w:lang w:val="en-GB"/>
        </w:rPr>
        <w:t>Mahé</w:t>
      </w:r>
      <w:proofErr w:type="spellEnd"/>
      <w:r w:rsidRPr="00EE4842">
        <w:rPr>
          <w:rFonts w:ascii="Calibri" w:eastAsia="Calibri" w:hAnsi="Calibri" w:cs="Times New Roman"/>
          <w:color w:val="000000"/>
          <w:sz w:val="22"/>
          <w:szCs w:val="22"/>
          <w:lang w:val="en-GB"/>
        </w:rPr>
        <w:t xml:space="preserve"> </w:t>
      </w:r>
      <w:proofErr w:type="spellStart"/>
      <w:r w:rsidRPr="00EE4842">
        <w:rPr>
          <w:rFonts w:ascii="Calibri" w:eastAsia="Calibri" w:hAnsi="Calibri" w:cs="Times New Roman"/>
          <w:color w:val="000000"/>
          <w:sz w:val="22"/>
          <w:szCs w:val="22"/>
          <w:lang w:val="en-GB"/>
        </w:rPr>
        <w:t>Thouvenel</w:t>
      </w:r>
      <w:proofErr w:type="spellEnd"/>
      <w:r w:rsidR="00A970E5">
        <w:rPr>
          <w:rFonts w:ascii="Calibri" w:eastAsia="Calibri" w:hAnsi="Calibri" w:cs="Times New Roman"/>
          <w:color w:val="000000"/>
          <w:sz w:val="22"/>
          <w:szCs w:val="22"/>
          <w:lang w:val="en-GB"/>
        </w:rPr>
        <w:t xml:space="preserve">. Ventura was sentenced </w:t>
      </w:r>
      <w:r w:rsidR="007776E1">
        <w:rPr>
          <w:rFonts w:ascii="Calibri" w:eastAsia="Calibri" w:hAnsi="Calibri" w:cs="Times New Roman"/>
          <w:color w:val="000000"/>
          <w:sz w:val="22"/>
          <w:szCs w:val="22"/>
          <w:lang w:val="en-GB"/>
        </w:rPr>
        <w:t>to</w:t>
      </w:r>
      <w:r w:rsidRPr="00EE4842">
        <w:rPr>
          <w:rFonts w:ascii="Calibri" w:eastAsia="Calibri" w:hAnsi="Calibri" w:cs="Times New Roman"/>
          <w:color w:val="000000"/>
          <w:sz w:val="22"/>
          <w:szCs w:val="22"/>
          <w:lang w:val="en-GB"/>
        </w:rPr>
        <w:t xml:space="preserve"> a 10-month suspended prison sentence. </w:t>
      </w:r>
      <w:proofErr w:type="spellStart"/>
      <w:r w:rsidRPr="00EE4842">
        <w:rPr>
          <w:rFonts w:ascii="Calibri" w:eastAsia="Calibri" w:hAnsi="Calibri" w:cs="Times New Roman"/>
          <w:color w:val="000000"/>
          <w:sz w:val="22"/>
          <w:szCs w:val="22"/>
          <w:lang w:val="en-GB"/>
        </w:rPr>
        <w:t>Thouvenel</w:t>
      </w:r>
      <w:proofErr w:type="spellEnd"/>
      <w:r w:rsidRPr="00EE4842">
        <w:rPr>
          <w:rFonts w:ascii="Calibri" w:eastAsia="Calibri" w:hAnsi="Calibri" w:cs="Times New Roman"/>
          <w:color w:val="000000"/>
          <w:sz w:val="22"/>
          <w:szCs w:val="22"/>
          <w:lang w:val="en-GB"/>
        </w:rPr>
        <w:t xml:space="preserve"> had been groped several times, once in Mass, and, deeply upset, had reported the abuse. For this he was dismissed</w:t>
      </w:r>
      <w:r w:rsidR="004C689F">
        <w:rPr>
          <w:rFonts w:ascii="Calibri" w:eastAsia="Calibri" w:hAnsi="Calibri" w:cs="Times New Roman"/>
          <w:color w:val="000000"/>
          <w:sz w:val="22"/>
          <w:szCs w:val="22"/>
          <w:lang w:val="en-GB"/>
        </w:rPr>
        <w:t>, despite there being a chronic shortage of seminarians</w:t>
      </w:r>
      <w:r w:rsidR="003A224C">
        <w:rPr>
          <w:rFonts w:ascii="Calibri" w:eastAsia="Calibri" w:hAnsi="Calibri" w:cs="Times New Roman"/>
          <w:color w:val="000000"/>
          <w:sz w:val="22"/>
          <w:szCs w:val="22"/>
          <w:lang w:val="en-GB"/>
        </w:rPr>
        <w:t>.</w:t>
      </w:r>
    </w:p>
    <w:p w14:paraId="4C69DB2E" w14:textId="3D8746F9" w:rsidR="004D116B" w:rsidRDefault="00AC10E7" w:rsidP="00A73570">
      <w:pPr>
        <w:pStyle w:val="ListParagraph"/>
        <w:numPr>
          <w:ilvl w:val="0"/>
          <w:numId w:val="22"/>
        </w:numPr>
        <w:spacing w:after="240" w:line="259" w:lineRule="auto"/>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 xml:space="preserve"> </w:t>
      </w:r>
      <w:r w:rsidR="00F102C0">
        <w:rPr>
          <w:rFonts w:ascii="Calibri" w:eastAsia="Calibri" w:hAnsi="Calibri" w:cs="Times New Roman"/>
          <w:color w:val="000000"/>
          <w:sz w:val="22"/>
          <w:szCs w:val="22"/>
          <w:lang w:val="en-GB"/>
        </w:rPr>
        <w:t xml:space="preserve">That in itself was </w:t>
      </w:r>
      <w:r w:rsidR="00FF4D8A">
        <w:rPr>
          <w:rFonts w:ascii="Calibri" w:eastAsia="Calibri" w:hAnsi="Calibri" w:cs="Times New Roman"/>
          <w:color w:val="000000"/>
          <w:sz w:val="22"/>
          <w:szCs w:val="22"/>
          <w:lang w:val="en-GB"/>
        </w:rPr>
        <w:t xml:space="preserve">unfair and </w:t>
      </w:r>
      <w:r w:rsidR="00E26475">
        <w:rPr>
          <w:rFonts w:ascii="Calibri" w:eastAsia="Calibri" w:hAnsi="Calibri" w:cs="Times New Roman"/>
          <w:color w:val="000000"/>
          <w:sz w:val="22"/>
          <w:szCs w:val="22"/>
          <w:lang w:val="en-GB"/>
        </w:rPr>
        <w:t xml:space="preserve">unacceptable, but it was </w:t>
      </w:r>
      <w:r w:rsidR="000368A0">
        <w:rPr>
          <w:rFonts w:ascii="Calibri" w:eastAsia="Calibri" w:hAnsi="Calibri" w:cs="Times New Roman"/>
          <w:color w:val="000000"/>
          <w:sz w:val="22"/>
          <w:szCs w:val="22"/>
          <w:lang w:val="en-GB"/>
        </w:rPr>
        <w:t xml:space="preserve">very unlikely to have taken place without </w:t>
      </w:r>
      <w:r w:rsidR="002F75D0">
        <w:rPr>
          <w:rFonts w:ascii="Calibri" w:eastAsia="Calibri" w:hAnsi="Calibri" w:cs="Times New Roman"/>
          <w:color w:val="000000"/>
          <w:sz w:val="22"/>
          <w:szCs w:val="22"/>
          <w:lang w:val="en-GB"/>
        </w:rPr>
        <w:t xml:space="preserve">being </w:t>
      </w:r>
      <w:r w:rsidR="000368A0">
        <w:rPr>
          <w:rFonts w:ascii="Calibri" w:eastAsia="Calibri" w:hAnsi="Calibri" w:cs="Times New Roman"/>
          <w:color w:val="000000"/>
          <w:sz w:val="22"/>
          <w:szCs w:val="22"/>
          <w:lang w:val="en-GB"/>
        </w:rPr>
        <w:t>sanction</w:t>
      </w:r>
      <w:r w:rsidR="002F75D0">
        <w:rPr>
          <w:rFonts w:ascii="Calibri" w:eastAsia="Calibri" w:hAnsi="Calibri" w:cs="Times New Roman"/>
          <w:color w:val="000000"/>
          <w:sz w:val="22"/>
          <w:szCs w:val="22"/>
          <w:lang w:val="en-GB"/>
        </w:rPr>
        <w:t>ed</w:t>
      </w:r>
      <w:r w:rsidR="000368A0">
        <w:rPr>
          <w:rFonts w:ascii="Calibri" w:eastAsia="Calibri" w:hAnsi="Calibri" w:cs="Times New Roman"/>
          <w:color w:val="000000"/>
          <w:sz w:val="22"/>
          <w:szCs w:val="22"/>
          <w:lang w:val="en-GB"/>
        </w:rPr>
        <w:t xml:space="preserve"> at a high level. </w:t>
      </w:r>
      <w:r w:rsidR="00107998">
        <w:rPr>
          <w:rFonts w:ascii="Calibri" w:eastAsia="Calibri" w:hAnsi="Calibri" w:cs="Times New Roman"/>
          <w:color w:val="000000"/>
          <w:sz w:val="22"/>
          <w:szCs w:val="22"/>
          <w:lang w:val="en-GB"/>
        </w:rPr>
        <w:t xml:space="preserve">But even if it had been </w:t>
      </w:r>
      <w:r w:rsidR="00251FB2">
        <w:rPr>
          <w:rFonts w:ascii="Calibri" w:eastAsia="Calibri" w:hAnsi="Calibri" w:cs="Times New Roman"/>
          <w:color w:val="000000"/>
          <w:sz w:val="22"/>
          <w:szCs w:val="22"/>
          <w:lang w:val="en-GB"/>
        </w:rPr>
        <w:t xml:space="preserve">decided at seminary level, the matter </w:t>
      </w:r>
      <w:r w:rsidR="005C6F1E">
        <w:rPr>
          <w:rFonts w:ascii="Calibri" w:eastAsia="Calibri" w:hAnsi="Calibri" w:cs="Times New Roman"/>
          <w:color w:val="000000"/>
          <w:sz w:val="22"/>
          <w:szCs w:val="22"/>
          <w:lang w:val="en-GB"/>
        </w:rPr>
        <w:t xml:space="preserve">was </w:t>
      </w:r>
      <w:r w:rsidR="00251FB2" w:rsidRPr="00251FB2">
        <w:rPr>
          <w:rFonts w:ascii="Calibri" w:eastAsia="Calibri" w:hAnsi="Calibri" w:cs="Times New Roman"/>
          <w:color w:val="000000"/>
          <w:sz w:val="22"/>
          <w:szCs w:val="22"/>
          <w:lang w:val="en-GB"/>
        </w:rPr>
        <w:t>well publicised</w:t>
      </w:r>
      <w:r w:rsidR="00251FB2">
        <w:rPr>
          <w:rFonts w:ascii="Calibri" w:eastAsia="Calibri" w:hAnsi="Calibri" w:cs="Times New Roman"/>
          <w:color w:val="000000"/>
          <w:sz w:val="22"/>
          <w:szCs w:val="22"/>
          <w:lang w:val="en-GB"/>
        </w:rPr>
        <w:t xml:space="preserve"> </w:t>
      </w:r>
      <w:r w:rsidR="00DF4720">
        <w:rPr>
          <w:rFonts w:ascii="Calibri" w:eastAsia="Calibri" w:hAnsi="Calibri" w:cs="Times New Roman"/>
          <w:color w:val="000000"/>
          <w:sz w:val="22"/>
          <w:szCs w:val="22"/>
          <w:lang w:val="en-GB"/>
        </w:rPr>
        <w:t xml:space="preserve">and </w:t>
      </w:r>
      <w:r w:rsidR="00D74305">
        <w:rPr>
          <w:rFonts w:ascii="Calibri" w:eastAsia="Calibri" w:hAnsi="Calibri" w:cs="Times New Roman"/>
          <w:color w:val="000000"/>
          <w:sz w:val="22"/>
          <w:szCs w:val="22"/>
          <w:lang w:val="en-GB"/>
        </w:rPr>
        <w:t>there</w:t>
      </w:r>
      <w:r w:rsidR="00DF4720">
        <w:rPr>
          <w:rFonts w:ascii="Calibri" w:eastAsia="Calibri" w:hAnsi="Calibri" w:cs="Times New Roman"/>
          <w:color w:val="000000"/>
          <w:sz w:val="22"/>
          <w:szCs w:val="22"/>
          <w:lang w:val="en-GB"/>
        </w:rPr>
        <w:t xml:space="preserve"> was ample opportunity for</w:t>
      </w:r>
      <w:r w:rsidRPr="00EE4842">
        <w:rPr>
          <w:rFonts w:ascii="Calibri" w:eastAsia="Calibri" w:hAnsi="Calibri" w:cs="Times New Roman"/>
          <w:color w:val="000000"/>
          <w:sz w:val="22"/>
          <w:szCs w:val="22"/>
          <w:lang w:val="en-GB"/>
        </w:rPr>
        <w:t xml:space="preserve"> th</w:t>
      </w:r>
      <w:r w:rsidR="005C6F1E">
        <w:rPr>
          <w:rFonts w:ascii="Calibri" w:eastAsia="Calibri" w:hAnsi="Calibri" w:cs="Times New Roman"/>
          <w:color w:val="000000"/>
          <w:sz w:val="22"/>
          <w:szCs w:val="22"/>
          <w:lang w:val="en-GB"/>
        </w:rPr>
        <w:t>ose in</w:t>
      </w:r>
      <w:r w:rsidRPr="00EE4842">
        <w:rPr>
          <w:rFonts w:ascii="Calibri" w:eastAsia="Calibri" w:hAnsi="Calibri" w:cs="Times New Roman"/>
          <w:color w:val="000000"/>
          <w:sz w:val="22"/>
          <w:szCs w:val="22"/>
          <w:lang w:val="en-GB"/>
        </w:rPr>
        <w:t xml:space="preserve"> Church hierarchy</w:t>
      </w:r>
      <w:r w:rsidR="00DF4720">
        <w:rPr>
          <w:rFonts w:ascii="Calibri" w:eastAsia="Calibri" w:hAnsi="Calibri" w:cs="Times New Roman"/>
          <w:color w:val="000000"/>
          <w:sz w:val="22"/>
          <w:szCs w:val="22"/>
          <w:lang w:val="en-GB"/>
        </w:rPr>
        <w:t xml:space="preserve">, such as </w:t>
      </w:r>
      <w:proofErr w:type="spellStart"/>
      <w:r w:rsidR="00DF4720">
        <w:rPr>
          <w:rFonts w:ascii="Calibri" w:eastAsia="Calibri" w:hAnsi="Calibri" w:cs="Times New Roman"/>
          <w:color w:val="000000"/>
          <w:sz w:val="22"/>
          <w:szCs w:val="22"/>
          <w:lang w:val="en-GB"/>
        </w:rPr>
        <w:t>Mgr</w:t>
      </w:r>
      <w:proofErr w:type="spellEnd"/>
      <w:r w:rsidR="00DF4720">
        <w:rPr>
          <w:rFonts w:ascii="Calibri" w:eastAsia="Calibri" w:hAnsi="Calibri" w:cs="Times New Roman"/>
          <w:color w:val="000000"/>
          <w:sz w:val="22"/>
          <w:szCs w:val="22"/>
          <w:lang w:val="en-GB"/>
        </w:rPr>
        <w:t xml:space="preserve"> Moulins-Beaufort</w:t>
      </w:r>
      <w:r w:rsidRPr="00EE4842">
        <w:rPr>
          <w:rFonts w:ascii="Calibri" w:eastAsia="Calibri" w:hAnsi="Calibri" w:cs="Times New Roman"/>
          <w:color w:val="000000"/>
          <w:sz w:val="22"/>
          <w:szCs w:val="22"/>
          <w:lang w:val="en-GB"/>
        </w:rPr>
        <w:t xml:space="preserve"> </w:t>
      </w:r>
      <w:r w:rsidR="00DF4720">
        <w:rPr>
          <w:rFonts w:ascii="Calibri" w:eastAsia="Calibri" w:hAnsi="Calibri" w:cs="Times New Roman"/>
          <w:color w:val="000000"/>
          <w:sz w:val="22"/>
          <w:szCs w:val="22"/>
          <w:lang w:val="en-GB"/>
        </w:rPr>
        <w:t xml:space="preserve">in charge of </w:t>
      </w:r>
      <w:r w:rsidR="004D116B">
        <w:rPr>
          <w:rFonts w:ascii="Calibri" w:eastAsia="Calibri" w:hAnsi="Calibri" w:cs="Times New Roman"/>
          <w:color w:val="000000"/>
          <w:sz w:val="22"/>
          <w:szCs w:val="22"/>
          <w:lang w:val="en-GB"/>
        </w:rPr>
        <w:t xml:space="preserve">the Church’s response to CCSA, </w:t>
      </w:r>
      <w:r w:rsidR="00E315DC">
        <w:rPr>
          <w:rFonts w:ascii="Calibri" w:eastAsia="Calibri" w:hAnsi="Calibri" w:cs="Times New Roman"/>
          <w:color w:val="000000"/>
          <w:sz w:val="22"/>
          <w:szCs w:val="22"/>
          <w:lang w:val="en-GB"/>
        </w:rPr>
        <w:t xml:space="preserve">or </w:t>
      </w:r>
      <w:r w:rsidR="004D116B">
        <w:rPr>
          <w:rFonts w:ascii="Calibri" w:eastAsia="Calibri" w:hAnsi="Calibri" w:cs="Times New Roman"/>
          <w:color w:val="000000"/>
          <w:sz w:val="22"/>
          <w:szCs w:val="22"/>
          <w:lang w:val="en-GB"/>
        </w:rPr>
        <w:t xml:space="preserve">the </w:t>
      </w:r>
      <w:r w:rsidR="000A2EFF" w:rsidRPr="000A2EFF">
        <w:rPr>
          <w:rFonts w:ascii="Calibri" w:eastAsia="Calibri" w:hAnsi="Calibri" w:cs="Times New Roman"/>
          <w:color w:val="000000"/>
          <w:sz w:val="22"/>
          <w:szCs w:val="22"/>
          <w:lang w:val="en-GB"/>
        </w:rPr>
        <w:t>Head of the religious order</w:t>
      </w:r>
      <w:r w:rsidR="00D414B2">
        <w:rPr>
          <w:rFonts w:ascii="Calibri" w:eastAsia="Calibri" w:hAnsi="Calibri" w:cs="Times New Roman"/>
          <w:color w:val="000000"/>
          <w:sz w:val="22"/>
          <w:szCs w:val="22"/>
          <w:lang w:val="en-GB"/>
        </w:rPr>
        <w:t>,</w:t>
      </w:r>
      <w:r w:rsidR="000A2EFF" w:rsidRPr="000A2EFF">
        <w:rPr>
          <w:rFonts w:ascii="Calibri" w:eastAsia="Calibri" w:hAnsi="Calibri" w:cs="Times New Roman"/>
          <w:color w:val="000000"/>
          <w:sz w:val="22"/>
          <w:szCs w:val="22"/>
          <w:lang w:val="en-GB"/>
        </w:rPr>
        <w:t xml:space="preserve"> </w:t>
      </w:r>
      <w:r w:rsidR="00E315DC">
        <w:rPr>
          <w:rFonts w:ascii="Calibri" w:eastAsia="Calibri" w:hAnsi="Calibri" w:cs="Times New Roman"/>
          <w:color w:val="000000"/>
          <w:sz w:val="22"/>
          <w:szCs w:val="22"/>
          <w:lang w:val="en-GB"/>
        </w:rPr>
        <w:t>to step in</w:t>
      </w:r>
      <w:r w:rsidR="000A2EFF" w:rsidRPr="000A2EFF">
        <w:rPr>
          <w:rFonts w:ascii="Calibri" w:eastAsia="Calibri" w:hAnsi="Calibri" w:cs="Times New Roman"/>
          <w:color w:val="000000"/>
          <w:sz w:val="22"/>
          <w:szCs w:val="22"/>
          <w:lang w:val="en-GB"/>
        </w:rPr>
        <w:t xml:space="preserve"> to defend him</w:t>
      </w:r>
      <w:r w:rsidR="00E315DC">
        <w:rPr>
          <w:rFonts w:ascii="Calibri" w:eastAsia="Calibri" w:hAnsi="Calibri" w:cs="Times New Roman"/>
          <w:color w:val="000000"/>
          <w:sz w:val="22"/>
          <w:szCs w:val="22"/>
          <w:lang w:val="en-GB"/>
        </w:rPr>
        <w:t xml:space="preserve"> and reverse the decision</w:t>
      </w:r>
      <w:r w:rsidR="000A2EFF" w:rsidRPr="000A2EFF">
        <w:rPr>
          <w:rFonts w:ascii="Calibri" w:eastAsia="Calibri" w:hAnsi="Calibri" w:cs="Times New Roman"/>
          <w:color w:val="000000"/>
          <w:sz w:val="22"/>
          <w:szCs w:val="22"/>
          <w:lang w:val="en-GB"/>
        </w:rPr>
        <w:t>.</w:t>
      </w:r>
      <w:r w:rsidR="005C6F1E">
        <w:rPr>
          <w:rFonts w:ascii="Calibri" w:eastAsia="Calibri" w:hAnsi="Calibri" w:cs="Times New Roman"/>
          <w:color w:val="000000"/>
          <w:sz w:val="22"/>
          <w:szCs w:val="22"/>
          <w:lang w:val="en-GB"/>
        </w:rPr>
        <w:t xml:space="preserve"> That </w:t>
      </w:r>
      <w:r w:rsidR="0042054E">
        <w:rPr>
          <w:rFonts w:ascii="Calibri" w:eastAsia="Calibri" w:hAnsi="Calibri" w:cs="Times New Roman"/>
          <w:color w:val="000000"/>
          <w:sz w:val="22"/>
          <w:szCs w:val="22"/>
          <w:lang w:val="en-GB"/>
        </w:rPr>
        <w:t xml:space="preserve">they did not do </w:t>
      </w:r>
      <w:r w:rsidR="00D133D8">
        <w:rPr>
          <w:rFonts w:ascii="Calibri" w:eastAsia="Calibri" w:hAnsi="Calibri" w:cs="Times New Roman"/>
          <w:color w:val="000000"/>
          <w:sz w:val="22"/>
          <w:szCs w:val="22"/>
          <w:lang w:val="en-GB"/>
        </w:rPr>
        <w:t>is consistent with</w:t>
      </w:r>
      <w:r w:rsidR="0042054E">
        <w:rPr>
          <w:rFonts w:ascii="Calibri" w:eastAsia="Calibri" w:hAnsi="Calibri" w:cs="Times New Roman"/>
          <w:color w:val="000000"/>
          <w:sz w:val="22"/>
          <w:szCs w:val="22"/>
          <w:lang w:val="en-GB"/>
        </w:rPr>
        <w:t xml:space="preserve"> the</w:t>
      </w:r>
      <w:r w:rsidR="00D133D8">
        <w:rPr>
          <w:rFonts w:ascii="Calibri" w:eastAsia="Calibri" w:hAnsi="Calibri" w:cs="Times New Roman"/>
          <w:color w:val="000000"/>
          <w:sz w:val="22"/>
          <w:szCs w:val="22"/>
          <w:lang w:val="en-GB"/>
        </w:rPr>
        <w:t>m</w:t>
      </w:r>
      <w:r w:rsidR="0042054E">
        <w:rPr>
          <w:rFonts w:ascii="Calibri" w:eastAsia="Calibri" w:hAnsi="Calibri" w:cs="Times New Roman"/>
          <w:color w:val="000000"/>
          <w:sz w:val="22"/>
          <w:szCs w:val="22"/>
          <w:lang w:val="en-GB"/>
        </w:rPr>
        <w:t xml:space="preserve"> </w:t>
      </w:r>
      <w:r w:rsidR="00D133D8">
        <w:rPr>
          <w:rFonts w:ascii="Calibri" w:eastAsia="Calibri" w:hAnsi="Calibri" w:cs="Times New Roman"/>
          <w:color w:val="000000"/>
          <w:sz w:val="22"/>
          <w:szCs w:val="22"/>
          <w:lang w:val="en-GB"/>
        </w:rPr>
        <w:t>being</w:t>
      </w:r>
      <w:r w:rsidR="0042054E">
        <w:rPr>
          <w:rFonts w:ascii="Calibri" w:eastAsia="Calibri" w:hAnsi="Calibri" w:cs="Times New Roman"/>
          <w:color w:val="000000"/>
          <w:sz w:val="22"/>
          <w:szCs w:val="22"/>
          <w:lang w:val="en-GB"/>
        </w:rPr>
        <w:t xml:space="preserve"> content with </w:t>
      </w:r>
      <w:r w:rsidR="000A42EB">
        <w:rPr>
          <w:rFonts w:ascii="Calibri" w:eastAsia="Calibri" w:hAnsi="Calibri" w:cs="Times New Roman"/>
          <w:color w:val="000000"/>
          <w:sz w:val="22"/>
          <w:szCs w:val="22"/>
          <w:lang w:val="en-GB"/>
        </w:rPr>
        <w:t>punishment</w:t>
      </w:r>
      <w:r w:rsidR="00D133D8">
        <w:rPr>
          <w:rFonts w:ascii="Calibri" w:eastAsia="Calibri" w:hAnsi="Calibri" w:cs="Times New Roman"/>
          <w:color w:val="000000"/>
          <w:sz w:val="22"/>
          <w:szCs w:val="22"/>
          <w:lang w:val="en-GB"/>
        </w:rPr>
        <w:t>s for breaking the omert</w:t>
      </w:r>
      <w:r w:rsidR="00D133D8">
        <w:rPr>
          <w:rFonts w:ascii="Calibri" w:eastAsia="Calibri" w:hAnsi="Calibri" w:cs="Calibri"/>
          <w:color w:val="000000"/>
          <w:sz w:val="22"/>
          <w:szCs w:val="22"/>
          <w:lang w:val="en-GB"/>
        </w:rPr>
        <w:t>à</w:t>
      </w:r>
      <w:r w:rsidR="00D133D8">
        <w:rPr>
          <w:rFonts w:ascii="Calibri" w:eastAsia="Calibri" w:hAnsi="Calibri" w:cs="Times New Roman"/>
          <w:color w:val="000000"/>
          <w:sz w:val="22"/>
          <w:szCs w:val="22"/>
          <w:lang w:val="en-GB"/>
        </w:rPr>
        <w:t>.</w:t>
      </w:r>
    </w:p>
    <w:p w14:paraId="754B86DC" w14:textId="4E951A0D" w:rsidR="00A73570" w:rsidRDefault="000A42EB" w:rsidP="00A73570">
      <w:pPr>
        <w:pStyle w:val="ListParagraph"/>
        <w:numPr>
          <w:ilvl w:val="0"/>
          <w:numId w:val="22"/>
        </w:numPr>
        <w:spacing w:after="240" w:line="259" w:lineRule="auto"/>
        <w:rPr>
          <w:rFonts w:ascii="Calibri" w:eastAsia="Calibri" w:hAnsi="Calibri" w:cs="Times New Roman"/>
          <w:color w:val="000000"/>
          <w:sz w:val="22"/>
          <w:szCs w:val="22"/>
          <w:lang w:val="en-GB"/>
        </w:rPr>
      </w:pPr>
      <w:proofErr w:type="spellStart"/>
      <w:r>
        <w:rPr>
          <w:rFonts w:ascii="Calibri" w:eastAsia="Calibri" w:hAnsi="Calibri" w:cs="Times New Roman"/>
          <w:color w:val="000000"/>
          <w:sz w:val="22"/>
          <w:szCs w:val="22"/>
          <w:lang w:val="en-GB"/>
        </w:rPr>
        <w:t>Thouvenel</w:t>
      </w:r>
      <w:r w:rsidR="00EE5835">
        <w:rPr>
          <w:rFonts w:ascii="Calibri" w:eastAsia="Calibri" w:hAnsi="Calibri" w:cs="Times New Roman"/>
          <w:color w:val="000000"/>
          <w:sz w:val="22"/>
          <w:szCs w:val="22"/>
          <w:lang w:val="en-GB"/>
        </w:rPr>
        <w:t>’</w:t>
      </w:r>
      <w:r w:rsidR="00AC10E7" w:rsidRPr="00EE4842">
        <w:rPr>
          <w:rFonts w:ascii="Calibri" w:eastAsia="Calibri" w:hAnsi="Calibri" w:cs="Times New Roman"/>
          <w:color w:val="000000"/>
          <w:sz w:val="22"/>
          <w:szCs w:val="22"/>
          <w:lang w:val="en-GB"/>
        </w:rPr>
        <w:t>s</w:t>
      </w:r>
      <w:proofErr w:type="spellEnd"/>
      <w:r w:rsidR="00AC10E7" w:rsidRPr="00EE4842">
        <w:rPr>
          <w:rFonts w:ascii="Calibri" w:eastAsia="Calibri" w:hAnsi="Calibri" w:cs="Times New Roman"/>
          <w:color w:val="000000"/>
          <w:sz w:val="22"/>
          <w:szCs w:val="22"/>
          <w:lang w:val="en-GB"/>
        </w:rPr>
        <w:t xml:space="preserve"> defence attorney noted "In this kind of business, it is very difficult to attack the Church.”</w:t>
      </w:r>
      <w:r w:rsidR="00AC10E7" w:rsidRPr="000E53CA">
        <w:rPr>
          <w:vertAlign w:val="superscript"/>
          <w:lang w:val="en-GB"/>
        </w:rPr>
        <w:footnoteReference w:id="13"/>
      </w:r>
      <w:r w:rsidR="00AC10E7" w:rsidRPr="00EE4842">
        <w:rPr>
          <w:rFonts w:ascii="Calibri" w:eastAsia="Calibri" w:hAnsi="Calibri" w:cs="Times New Roman"/>
          <w:color w:val="000000"/>
          <w:sz w:val="22"/>
          <w:szCs w:val="22"/>
          <w:lang w:val="en-GB"/>
        </w:rPr>
        <w:t xml:space="preserve"> The Prefect of the newly named Dicastery of the Doctrine of the Faith is aware of this case but has not taken any punitive action against Ventura, who resigned on his 75th birthday, as is customary, but without any Vatican sanction</w:t>
      </w:r>
      <w:r w:rsidR="00AC10E7" w:rsidRPr="000E53CA">
        <w:rPr>
          <w:vertAlign w:val="superscript"/>
          <w:lang w:val="en-GB"/>
        </w:rPr>
        <w:footnoteReference w:id="14"/>
      </w:r>
      <w:r w:rsidR="00AC10E7" w:rsidRPr="00EE4842">
        <w:rPr>
          <w:rFonts w:ascii="Calibri" w:eastAsia="Calibri" w:hAnsi="Calibri" w:cs="Times New Roman"/>
          <w:color w:val="000000"/>
          <w:sz w:val="22"/>
          <w:szCs w:val="22"/>
          <w:lang w:val="en-GB"/>
        </w:rPr>
        <w:t>.</w:t>
      </w:r>
    </w:p>
    <w:p w14:paraId="0E862CB8" w14:textId="4CF0CFE7" w:rsidR="007F6B7A" w:rsidRPr="00A73570" w:rsidRDefault="007F6B7A" w:rsidP="00A73570">
      <w:pPr>
        <w:pStyle w:val="ListParagraph"/>
        <w:numPr>
          <w:ilvl w:val="0"/>
          <w:numId w:val="22"/>
        </w:numPr>
        <w:spacing w:after="240" w:line="259" w:lineRule="auto"/>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In our opinion this example constitutes evidence of a continuing omert</w:t>
      </w:r>
      <w:r w:rsidR="00F571B1">
        <w:rPr>
          <w:rFonts w:ascii="Calibri" w:eastAsia="Calibri" w:hAnsi="Calibri" w:cs="Calibri"/>
          <w:color w:val="000000"/>
          <w:sz w:val="22"/>
          <w:szCs w:val="22"/>
          <w:lang w:val="en-GB"/>
        </w:rPr>
        <w:t>à</w:t>
      </w:r>
      <w:r w:rsidRPr="00EE4842">
        <w:rPr>
          <w:rFonts w:ascii="Calibri" w:eastAsia="Calibri" w:hAnsi="Calibri" w:cs="Times New Roman"/>
          <w:color w:val="000000"/>
          <w:sz w:val="22"/>
          <w:szCs w:val="22"/>
          <w:lang w:val="en-GB"/>
        </w:rPr>
        <w:t xml:space="preserve"> and impunity of aggressors that can only embolden them to continue abusing. The message </w:t>
      </w:r>
      <w:r w:rsidR="00F571B1">
        <w:rPr>
          <w:rFonts w:ascii="Calibri" w:eastAsia="Calibri" w:hAnsi="Calibri" w:cs="Times New Roman"/>
          <w:color w:val="000000"/>
          <w:sz w:val="22"/>
          <w:szCs w:val="22"/>
          <w:lang w:val="en-GB"/>
        </w:rPr>
        <w:t xml:space="preserve">the widely </w:t>
      </w:r>
      <w:r w:rsidR="004D5190">
        <w:rPr>
          <w:rFonts w:ascii="Calibri" w:eastAsia="Calibri" w:hAnsi="Calibri" w:cs="Times New Roman"/>
          <w:color w:val="000000"/>
          <w:sz w:val="22"/>
          <w:szCs w:val="22"/>
          <w:lang w:val="en-GB"/>
        </w:rPr>
        <w:t>publicised incident</w:t>
      </w:r>
      <w:r w:rsidRPr="00EE4842">
        <w:rPr>
          <w:rFonts w:ascii="Calibri" w:eastAsia="Calibri" w:hAnsi="Calibri" w:cs="Times New Roman"/>
          <w:color w:val="000000"/>
          <w:sz w:val="22"/>
          <w:szCs w:val="22"/>
          <w:lang w:val="en-GB"/>
        </w:rPr>
        <w:t xml:space="preserve"> sends is: “punish the victim or denouncer and protect the aggressor”.</w:t>
      </w:r>
    </w:p>
    <w:p w14:paraId="4B138A11" w14:textId="77777777" w:rsidR="000E53CA" w:rsidRPr="000E53CA" w:rsidRDefault="000E53CA" w:rsidP="006F2BB6">
      <w:pPr>
        <w:spacing w:after="120" w:line="259" w:lineRule="auto"/>
        <w:rPr>
          <w:rFonts w:ascii="Calibri" w:eastAsia="Calibri" w:hAnsi="Calibri" w:cs="Times New Roman"/>
          <w:b/>
          <w:bCs/>
          <w:color w:val="000000"/>
          <w:sz w:val="22"/>
          <w:szCs w:val="22"/>
          <w:lang w:val="en-GB"/>
        </w:rPr>
      </w:pPr>
    </w:p>
    <w:p w14:paraId="47A48265" w14:textId="3D6A984E" w:rsidR="000E53CA" w:rsidRPr="00281789" w:rsidRDefault="000E53CA" w:rsidP="006E2C68">
      <w:pPr>
        <w:pStyle w:val="ListParagraph"/>
        <w:numPr>
          <w:ilvl w:val="0"/>
          <w:numId w:val="29"/>
        </w:numPr>
        <w:spacing w:after="240" w:line="259" w:lineRule="auto"/>
        <w:rPr>
          <w:rFonts w:ascii="Calibri" w:eastAsia="Calibri" w:hAnsi="Calibri" w:cs="Times New Roman"/>
          <w:b/>
          <w:bCs/>
          <w:color w:val="000000"/>
          <w:sz w:val="22"/>
          <w:szCs w:val="22"/>
          <w:lang w:val="en-GB"/>
        </w:rPr>
      </w:pPr>
      <w:r w:rsidRPr="00281789">
        <w:rPr>
          <w:rFonts w:ascii="Calibri" w:eastAsia="Calibri" w:hAnsi="Calibri" w:cs="Times New Roman"/>
          <w:b/>
          <w:bCs/>
          <w:color w:val="000000"/>
          <w:sz w:val="22"/>
          <w:szCs w:val="22"/>
          <w:lang w:val="en-GB"/>
        </w:rPr>
        <w:t>Recent developments</w:t>
      </w:r>
      <w:r w:rsidR="009F514F" w:rsidRPr="00281789">
        <w:rPr>
          <w:rFonts w:ascii="Calibri" w:eastAsia="Calibri" w:hAnsi="Calibri" w:cs="Times New Roman"/>
          <w:b/>
          <w:bCs/>
          <w:color w:val="000000"/>
          <w:sz w:val="22"/>
          <w:szCs w:val="22"/>
          <w:lang w:val="en-GB"/>
        </w:rPr>
        <w:t xml:space="preserve"> casting doubt on </w:t>
      </w:r>
      <w:r w:rsidR="00142890" w:rsidRPr="00281789">
        <w:rPr>
          <w:rFonts w:ascii="Calibri" w:eastAsia="Calibri" w:hAnsi="Calibri" w:cs="Times New Roman"/>
          <w:b/>
          <w:bCs/>
          <w:color w:val="000000"/>
          <w:sz w:val="22"/>
          <w:szCs w:val="22"/>
          <w:lang w:val="en-GB"/>
        </w:rPr>
        <w:t>the</w:t>
      </w:r>
      <w:r w:rsidR="009F514F" w:rsidRPr="00281789">
        <w:rPr>
          <w:rFonts w:ascii="Calibri" w:eastAsia="Calibri" w:hAnsi="Calibri" w:cs="Times New Roman"/>
          <w:b/>
          <w:bCs/>
          <w:color w:val="000000"/>
          <w:sz w:val="22"/>
          <w:szCs w:val="22"/>
          <w:lang w:val="en-GB"/>
        </w:rPr>
        <w:t xml:space="preserve"> Church</w:t>
      </w:r>
      <w:r w:rsidR="00142890" w:rsidRPr="00281789">
        <w:rPr>
          <w:rFonts w:ascii="Calibri" w:eastAsia="Calibri" w:hAnsi="Calibri" w:cs="Times New Roman"/>
          <w:b/>
          <w:bCs/>
          <w:color w:val="000000"/>
          <w:sz w:val="22"/>
          <w:szCs w:val="22"/>
          <w:lang w:val="en-GB"/>
        </w:rPr>
        <w:t xml:space="preserve">’s good faith </w:t>
      </w:r>
      <w:r w:rsidR="00281789" w:rsidRPr="00281789">
        <w:rPr>
          <w:rFonts w:ascii="Calibri" w:eastAsia="Calibri" w:hAnsi="Calibri" w:cs="Times New Roman"/>
          <w:b/>
          <w:bCs/>
          <w:color w:val="000000"/>
          <w:sz w:val="22"/>
          <w:szCs w:val="22"/>
          <w:lang w:val="en-GB"/>
        </w:rPr>
        <w:t>on CCSA, even now</w:t>
      </w:r>
    </w:p>
    <w:p w14:paraId="0D2B3CD4" w14:textId="45D51820" w:rsidR="000E53CA" w:rsidRPr="00923662" w:rsidRDefault="000E53CA" w:rsidP="00923662">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923662">
        <w:rPr>
          <w:rFonts w:ascii="Calibri" w:eastAsia="Calibri" w:hAnsi="Calibri" w:cs="Times New Roman"/>
          <w:color w:val="000000"/>
          <w:sz w:val="22"/>
          <w:szCs w:val="22"/>
          <w:lang w:val="en-GB"/>
        </w:rPr>
        <w:t>In November 2022 the Church announced that “11 former or serving French bishops have been accused of sexual violence or failing to report abuse cases”</w:t>
      </w:r>
      <w:r w:rsidR="006D6C19" w:rsidRPr="00923662">
        <w:rPr>
          <w:rFonts w:ascii="Calibri" w:eastAsia="Calibri" w:hAnsi="Calibri" w:cs="Times New Roman"/>
          <w:color w:val="000000"/>
          <w:sz w:val="22"/>
          <w:szCs w:val="22"/>
          <w:lang w:val="en-GB"/>
        </w:rPr>
        <w:t xml:space="preserve">. In many </w:t>
      </w:r>
      <w:r w:rsidR="002D6E89" w:rsidRPr="00923662">
        <w:rPr>
          <w:rFonts w:ascii="Calibri" w:eastAsia="Calibri" w:hAnsi="Calibri" w:cs="Times New Roman"/>
          <w:color w:val="000000"/>
          <w:sz w:val="22"/>
          <w:szCs w:val="22"/>
          <w:lang w:val="en-GB"/>
        </w:rPr>
        <w:t xml:space="preserve">of these </w:t>
      </w:r>
      <w:r w:rsidR="006D6C19" w:rsidRPr="00923662">
        <w:rPr>
          <w:rFonts w:ascii="Calibri" w:eastAsia="Calibri" w:hAnsi="Calibri" w:cs="Times New Roman"/>
          <w:color w:val="000000"/>
          <w:sz w:val="22"/>
          <w:szCs w:val="22"/>
          <w:lang w:val="en-GB"/>
        </w:rPr>
        <w:t>cases of disclosure, the bis</w:t>
      </w:r>
      <w:r w:rsidR="002D6E89" w:rsidRPr="00923662">
        <w:rPr>
          <w:rFonts w:ascii="Calibri" w:eastAsia="Calibri" w:hAnsi="Calibri" w:cs="Times New Roman"/>
          <w:color w:val="000000"/>
          <w:sz w:val="22"/>
          <w:szCs w:val="22"/>
          <w:lang w:val="en-GB"/>
        </w:rPr>
        <w:t xml:space="preserve">hops can do so without any possibility of </w:t>
      </w:r>
      <w:r w:rsidR="002917D4" w:rsidRPr="00923662">
        <w:rPr>
          <w:rFonts w:ascii="Calibri" w:eastAsia="Calibri" w:hAnsi="Calibri" w:cs="Times New Roman"/>
          <w:color w:val="000000"/>
          <w:sz w:val="22"/>
          <w:szCs w:val="22"/>
          <w:lang w:val="en-GB"/>
        </w:rPr>
        <w:t xml:space="preserve">criminal sanction (however clear the case against them) because of the </w:t>
      </w:r>
      <w:r w:rsidR="007D00E3" w:rsidRPr="00923662">
        <w:rPr>
          <w:rFonts w:ascii="Calibri" w:eastAsia="Calibri" w:hAnsi="Calibri" w:cs="Times New Roman"/>
          <w:color w:val="000000"/>
          <w:sz w:val="22"/>
          <w:szCs w:val="22"/>
          <w:lang w:val="en-GB"/>
        </w:rPr>
        <w:t xml:space="preserve">existence of prescription/statutes of limitation which are far too short or should not exist at all. </w:t>
      </w:r>
    </w:p>
    <w:p w14:paraId="4EC94637" w14:textId="738E3FC8" w:rsidR="000E53CA" w:rsidRPr="00923662" w:rsidRDefault="004029FF" w:rsidP="00923662">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923662">
        <w:rPr>
          <w:rFonts w:ascii="Calibri" w:eastAsia="Calibri" w:hAnsi="Calibri" w:cs="Times New Roman"/>
          <w:color w:val="000000"/>
          <w:sz w:val="22"/>
          <w:szCs w:val="22"/>
          <w:lang w:val="en-GB"/>
        </w:rPr>
        <w:t xml:space="preserve">Cardinal </w:t>
      </w:r>
      <w:r w:rsidR="000E53CA" w:rsidRPr="00923662">
        <w:rPr>
          <w:rFonts w:ascii="Calibri" w:eastAsia="Calibri" w:hAnsi="Calibri" w:cs="Times New Roman"/>
          <w:color w:val="000000"/>
          <w:sz w:val="22"/>
          <w:szCs w:val="22"/>
          <w:lang w:val="en-GB"/>
        </w:rPr>
        <w:t xml:space="preserve">archbishop </w:t>
      </w:r>
      <w:r w:rsidR="0055401D" w:rsidRPr="00923662">
        <w:rPr>
          <w:rFonts w:ascii="Calibri" w:eastAsia="Calibri" w:hAnsi="Calibri" w:cs="Times New Roman"/>
          <w:color w:val="000000"/>
          <w:sz w:val="22"/>
          <w:szCs w:val="22"/>
          <w:lang w:val="en-GB"/>
        </w:rPr>
        <w:t xml:space="preserve">Moulins-Beaufort, </w:t>
      </w:r>
      <w:r w:rsidR="000E53CA" w:rsidRPr="00923662">
        <w:rPr>
          <w:rFonts w:ascii="Calibri" w:eastAsia="Calibri" w:hAnsi="Calibri" w:cs="Times New Roman"/>
          <w:color w:val="000000"/>
          <w:sz w:val="22"/>
          <w:szCs w:val="22"/>
          <w:lang w:val="en-GB"/>
        </w:rPr>
        <w:t>responsible for the Church’s response to CCSA</w:t>
      </w:r>
      <w:r w:rsidR="0055401D" w:rsidRPr="00923662">
        <w:rPr>
          <w:rFonts w:ascii="Calibri" w:eastAsia="Calibri" w:hAnsi="Calibri" w:cs="Times New Roman"/>
          <w:color w:val="000000"/>
          <w:sz w:val="22"/>
          <w:szCs w:val="22"/>
          <w:lang w:val="en-GB"/>
        </w:rPr>
        <w:t>,</w:t>
      </w:r>
      <w:r w:rsidR="000E53CA" w:rsidRPr="00923662">
        <w:rPr>
          <w:rFonts w:ascii="Calibri" w:eastAsia="Calibri" w:hAnsi="Calibri" w:cs="Times New Roman"/>
          <w:color w:val="000000"/>
          <w:sz w:val="22"/>
          <w:szCs w:val="22"/>
          <w:lang w:val="en-GB"/>
        </w:rPr>
        <w:t xml:space="preserve"> admitted and that the Church had recently misrepresented bishop </w:t>
      </w:r>
      <w:proofErr w:type="spellStart"/>
      <w:r w:rsidR="000E53CA" w:rsidRPr="00923662">
        <w:rPr>
          <w:rFonts w:ascii="Calibri" w:eastAsia="Calibri" w:hAnsi="Calibri" w:cs="Times New Roman"/>
          <w:color w:val="000000"/>
          <w:sz w:val="22"/>
          <w:szCs w:val="22"/>
          <w:lang w:val="en-GB"/>
        </w:rPr>
        <w:t>Santier’s</w:t>
      </w:r>
      <w:proofErr w:type="spellEnd"/>
      <w:r w:rsidR="000E53CA" w:rsidRPr="00923662">
        <w:rPr>
          <w:rFonts w:ascii="Calibri" w:eastAsia="Calibri" w:hAnsi="Calibri" w:cs="Times New Roman"/>
          <w:color w:val="000000"/>
          <w:sz w:val="22"/>
          <w:szCs w:val="22"/>
          <w:lang w:val="en-GB"/>
        </w:rPr>
        <w:t xml:space="preserve"> resignation as being on health grounds when it was CCSA-related. He conceded that the misrepresentation of </w:t>
      </w:r>
      <w:proofErr w:type="spellStart"/>
      <w:r w:rsidR="000E53CA" w:rsidRPr="00923662">
        <w:rPr>
          <w:rFonts w:ascii="Calibri" w:eastAsia="Calibri" w:hAnsi="Calibri" w:cs="Times New Roman"/>
          <w:color w:val="000000"/>
          <w:sz w:val="22"/>
          <w:szCs w:val="22"/>
          <w:lang w:val="en-GB"/>
        </w:rPr>
        <w:t>Santier’s</w:t>
      </w:r>
      <w:proofErr w:type="spellEnd"/>
      <w:r w:rsidR="000E53CA" w:rsidRPr="00923662">
        <w:rPr>
          <w:rFonts w:ascii="Calibri" w:eastAsia="Calibri" w:hAnsi="Calibri" w:cs="Times New Roman"/>
          <w:color w:val="000000"/>
          <w:sz w:val="22"/>
          <w:szCs w:val="22"/>
          <w:lang w:val="en-GB"/>
        </w:rPr>
        <w:t xml:space="preserve"> resignation resulted from "serious shortcomings and </w:t>
      </w:r>
      <w:proofErr w:type="spellStart"/>
      <w:r w:rsidR="000E53CA" w:rsidRPr="00923662">
        <w:rPr>
          <w:rFonts w:ascii="Calibri" w:eastAsia="Calibri" w:hAnsi="Calibri" w:cs="Times New Roman"/>
          <w:color w:val="000000"/>
          <w:sz w:val="22"/>
          <w:szCs w:val="22"/>
          <w:lang w:val="en-GB"/>
        </w:rPr>
        <w:t>dysfunctioning</w:t>
      </w:r>
      <w:proofErr w:type="spellEnd"/>
      <w:r w:rsidR="000E53CA" w:rsidRPr="00923662">
        <w:rPr>
          <w:rFonts w:ascii="Calibri" w:eastAsia="Calibri" w:hAnsi="Calibri" w:cs="Times New Roman"/>
          <w:color w:val="000000"/>
          <w:sz w:val="22"/>
          <w:szCs w:val="22"/>
          <w:lang w:val="en-GB"/>
        </w:rPr>
        <w:t xml:space="preserve"> at every level"</w:t>
      </w:r>
      <w:r w:rsidR="00BA7EB2">
        <w:rPr>
          <w:rStyle w:val="FootnoteReference"/>
          <w:rFonts w:ascii="Calibri" w:eastAsia="Calibri" w:hAnsi="Calibri" w:cs="Times New Roman"/>
          <w:color w:val="000000"/>
          <w:sz w:val="22"/>
          <w:szCs w:val="22"/>
          <w:lang w:val="en-GB"/>
        </w:rPr>
        <w:footnoteReference w:id="15"/>
      </w:r>
      <w:r w:rsidR="000E53CA" w:rsidRPr="00923662">
        <w:rPr>
          <w:rFonts w:ascii="Calibri" w:eastAsia="Calibri" w:hAnsi="Calibri" w:cs="Times New Roman"/>
          <w:color w:val="000000"/>
          <w:sz w:val="22"/>
          <w:szCs w:val="22"/>
          <w:lang w:val="en-GB"/>
        </w:rPr>
        <w:t xml:space="preserve">. </w:t>
      </w:r>
      <w:r w:rsidR="00F26D99" w:rsidRPr="00923662">
        <w:rPr>
          <w:rFonts w:ascii="Calibri" w:eastAsia="Calibri" w:hAnsi="Calibri" w:cs="Times New Roman"/>
          <w:color w:val="000000"/>
          <w:sz w:val="22"/>
          <w:szCs w:val="22"/>
          <w:lang w:val="en-GB"/>
        </w:rPr>
        <w:t>Institut</w:t>
      </w:r>
      <w:r w:rsidR="00674A82" w:rsidRPr="00923662">
        <w:rPr>
          <w:rFonts w:ascii="Calibri" w:eastAsia="Calibri" w:hAnsi="Calibri" w:cs="Times New Roman"/>
          <w:color w:val="000000"/>
          <w:sz w:val="22"/>
          <w:szCs w:val="22"/>
          <w:lang w:val="en-GB"/>
        </w:rPr>
        <w:t>iona</w:t>
      </w:r>
      <w:r w:rsidR="000E53CA" w:rsidRPr="00923662">
        <w:rPr>
          <w:rFonts w:ascii="Calibri" w:eastAsia="Calibri" w:hAnsi="Calibri" w:cs="Times New Roman"/>
          <w:color w:val="000000"/>
          <w:sz w:val="22"/>
          <w:szCs w:val="22"/>
          <w:lang w:val="en-GB"/>
        </w:rPr>
        <w:t xml:space="preserve">lly, it demonstrated that even in the last year the top of the hierarchy was complicit in issuing information on CCSA that </w:t>
      </w:r>
      <w:r w:rsidR="000E53CA" w:rsidRPr="00923662">
        <w:rPr>
          <w:rFonts w:ascii="Calibri" w:eastAsia="Calibri" w:hAnsi="Calibri" w:cs="Times New Roman"/>
          <w:color w:val="000000"/>
          <w:sz w:val="22"/>
          <w:szCs w:val="22"/>
          <w:lang w:val="en-GB"/>
        </w:rPr>
        <w:lastRenderedPageBreak/>
        <w:t xml:space="preserve">was deliberately misleading in an endeavour to protect the reputation </w:t>
      </w:r>
      <w:r w:rsidR="00441A07" w:rsidRPr="00923662">
        <w:rPr>
          <w:rFonts w:ascii="Calibri" w:eastAsia="Calibri" w:hAnsi="Calibri" w:cs="Times New Roman"/>
          <w:color w:val="000000"/>
          <w:sz w:val="22"/>
          <w:szCs w:val="22"/>
          <w:lang w:val="en-GB"/>
        </w:rPr>
        <w:t xml:space="preserve">of the Church </w:t>
      </w:r>
      <w:r w:rsidR="000E53CA" w:rsidRPr="00923662">
        <w:rPr>
          <w:rFonts w:ascii="Calibri" w:eastAsia="Calibri" w:hAnsi="Calibri" w:cs="Times New Roman"/>
          <w:color w:val="000000"/>
          <w:sz w:val="22"/>
          <w:szCs w:val="22"/>
          <w:lang w:val="en-GB"/>
        </w:rPr>
        <w:t xml:space="preserve">and of one of </w:t>
      </w:r>
      <w:r w:rsidR="00441A07" w:rsidRPr="00923662">
        <w:rPr>
          <w:rFonts w:ascii="Calibri" w:eastAsia="Calibri" w:hAnsi="Calibri" w:cs="Times New Roman"/>
          <w:color w:val="000000"/>
          <w:sz w:val="22"/>
          <w:szCs w:val="22"/>
          <w:lang w:val="en-GB"/>
        </w:rPr>
        <w:t>its bishops</w:t>
      </w:r>
      <w:r w:rsidR="000E53CA" w:rsidRPr="00923662">
        <w:rPr>
          <w:rFonts w:ascii="Calibri" w:eastAsia="Calibri" w:hAnsi="Calibri" w:cs="Times New Roman"/>
          <w:color w:val="000000"/>
          <w:sz w:val="22"/>
          <w:szCs w:val="22"/>
          <w:lang w:val="en-GB"/>
        </w:rPr>
        <w:t>.</w:t>
      </w:r>
    </w:p>
    <w:p w14:paraId="1A978479" w14:textId="448C8183" w:rsidR="000E53CA" w:rsidRPr="00923662" w:rsidRDefault="000E53CA" w:rsidP="00923662">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923662">
        <w:rPr>
          <w:rFonts w:ascii="Calibri" w:eastAsia="Calibri" w:hAnsi="Calibri" w:cs="Times New Roman"/>
          <w:color w:val="000000"/>
          <w:sz w:val="22"/>
          <w:szCs w:val="22"/>
          <w:lang w:val="en-GB"/>
        </w:rPr>
        <w:t>T</w:t>
      </w:r>
      <w:r w:rsidR="001D1EDE" w:rsidRPr="00923662">
        <w:rPr>
          <w:rFonts w:ascii="Calibri" w:eastAsia="Calibri" w:hAnsi="Calibri" w:cs="Times New Roman"/>
          <w:color w:val="000000"/>
          <w:sz w:val="22"/>
          <w:szCs w:val="22"/>
          <w:lang w:val="en-GB"/>
        </w:rPr>
        <w:t>aken together with the omert</w:t>
      </w:r>
      <w:r w:rsidR="001D1EDE" w:rsidRPr="00923662">
        <w:rPr>
          <w:rFonts w:ascii="Calibri" w:eastAsia="Calibri" w:hAnsi="Calibri" w:cs="Calibri"/>
          <w:color w:val="000000"/>
          <w:sz w:val="22"/>
          <w:szCs w:val="22"/>
          <w:lang w:val="en-GB"/>
        </w:rPr>
        <w:t xml:space="preserve">à </w:t>
      </w:r>
      <w:r w:rsidR="001D1EDE" w:rsidRPr="00923662">
        <w:rPr>
          <w:rFonts w:ascii="Calibri" w:eastAsia="Calibri" w:hAnsi="Calibri" w:cs="Times New Roman"/>
          <w:color w:val="000000"/>
          <w:sz w:val="22"/>
          <w:szCs w:val="22"/>
          <w:lang w:val="en-GB"/>
        </w:rPr>
        <w:t>case study above, th</w:t>
      </w:r>
      <w:r w:rsidR="0059712C" w:rsidRPr="00923662">
        <w:rPr>
          <w:rFonts w:ascii="Calibri" w:eastAsia="Calibri" w:hAnsi="Calibri" w:cs="Times New Roman"/>
          <w:color w:val="000000"/>
          <w:sz w:val="22"/>
          <w:szCs w:val="22"/>
          <w:lang w:val="en-GB"/>
        </w:rPr>
        <w:t>ese developments</w:t>
      </w:r>
      <w:r w:rsidRPr="00923662">
        <w:rPr>
          <w:rFonts w:ascii="Calibri" w:eastAsia="Calibri" w:hAnsi="Calibri" w:cs="Times New Roman"/>
          <w:color w:val="000000"/>
          <w:sz w:val="22"/>
          <w:szCs w:val="22"/>
          <w:lang w:val="en-GB"/>
        </w:rPr>
        <w:t xml:space="preserve"> leave no room for any confidence in the hierarchy’s willingness or ability to </w:t>
      </w:r>
      <w:r w:rsidR="00707716" w:rsidRPr="00923662">
        <w:rPr>
          <w:rFonts w:ascii="Calibri" w:eastAsia="Calibri" w:hAnsi="Calibri" w:cs="Times New Roman"/>
          <w:color w:val="000000"/>
          <w:sz w:val="22"/>
          <w:szCs w:val="22"/>
          <w:lang w:val="en-GB"/>
        </w:rPr>
        <w:t xml:space="preserve">deal </w:t>
      </w:r>
      <w:r w:rsidRPr="00923662">
        <w:rPr>
          <w:rFonts w:ascii="Calibri" w:eastAsia="Calibri" w:hAnsi="Calibri" w:cs="Times New Roman"/>
          <w:color w:val="000000"/>
          <w:sz w:val="22"/>
          <w:szCs w:val="22"/>
          <w:lang w:val="en-GB"/>
        </w:rPr>
        <w:t>honestly or effectively</w:t>
      </w:r>
      <w:r w:rsidR="00707716" w:rsidRPr="00923662">
        <w:rPr>
          <w:rFonts w:ascii="Calibri" w:eastAsia="Calibri" w:hAnsi="Calibri" w:cs="Times New Roman"/>
          <w:color w:val="000000"/>
          <w:sz w:val="22"/>
          <w:szCs w:val="22"/>
          <w:lang w:val="en-GB"/>
        </w:rPr>
        <w:t xml:space="preserve"> with CCSA</w:t>
      </w:r>
      <w:r w:rsidR="00CA7926" w:rsidRPr="00923662">
        <w:rPr>
          <w:rFonts w:ascii="Calibri" w:eastAsia="Calibri" w:hAnsi="Calibri" w:cs="Times New Roman"/>
          <w:color w:val="000000"/>
          <w:sz w:val="22"/>
          <w:szCs w:val="22"/>
          <w:lang w:val="en-GB"/>
        </w:rPr>
        <w:t>, even now</w:t>
      </w:r>
      <w:r w:rsidRPr="00923662">
        <w:rPr>
          <w:rFonts w:ascii="Calibri" w:eastAsia="Calibri" w:hAnsi="Calibri" w:cs="Times New Roman"/>
          <w:color w:val="000000"/>
          <w:sz w:val="22"/>
          <w:szCs w:val="22"/>
          <w:lang w:val="en-GB"/>
        </w:rPr>
        <w:t>.</w:t>
      </w:r>
    </w:p>
    <w:p w14:paraId="41C1DD4A" w14:textId="77777777" w:rsidR="000E53CA" w:rsidRPr="000E53CA" w:rsidRDefault="000E53CA" w:rsidP="00D05201">
      <w:pPr>
        <w:spacing w:after="120" w:line="259" w:lineRule="auto"/>
        <w:rPr>
          <w:rFonts w:ascii="Calibri" w:eastAsia="Calibri" w:hAnsi="Calibri" w:cs="Times New Roman"/>
          <w:color w:val="000000"/>
          <w:sz w:val="22"/>
          <w:szCs w:val="22"/>
          <w:lang w:val="en-GB"/>
        </w:rPr>
      </w:pPr>
    </w:p>
    <w:p w14:paraId="455336BA" w14:textId="7F76EB97" w:rsidR="000E53CA" w:rsidRPr="00BC07CD" w:rsidRDefault="000E53CA" w:rsidP="006E2C68">
      <w:pPr>
        <w:pStyle w:val="ListParagraph"/>
        <w:numPr>
          <w:ilvl w:val="0"/>
          <w:numId w:val="29"/>
        </w:numPr>
        <w:spacing w:after="240" w:line="259" w:lineRule="auto"/>
        <w:contextualSpacing w:val="0"/>
        <w:rPr>
          <w:rFonts w:ascii="Calibri" w:eastAsia="Calibri" w:hAnsi="Calibri" w:cs="Times New Roman"/>
          <w:b/>
          <w:bCs/>
          <w:color w:val="000000"/>
          <w:sz w:val="22"/>
          <w:szCs w:val="22"/>
          <w:lang w:val="en-GB"/>
        </w:rPr>
      </w:pPr>
      <w:r w:rsidRPr="00BC07CD">
        <w:rPr>
          <w:rFonts w:ascii="Calibri" w:eastAsia="Calibri" w:hAnsi="Calibri" w:cs="Times New Roman"/>
          <w:b/>
          <w:bCs/>
          <w:color w:val="000000"/>
          <w:sz w:val="22"/>
          <w:szCs w:val="22"/>
          <w:lang w:val="en-GB"/>
        </w:rPr>
        <w:t>The role of the state</w:t>
      </w:r>
    </w:p>
    <w:p w14:paraId="2467450E" w14:textId="2A13F270" w:rsidR="000E53CA" w:rsidRPr="00B9638A" w:rsidRDefault="000E53CA" w:rsidP="00CF073D">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B9638A">
        <w:rPr>
          <w:rFonts w:ascii="Calibri" w:eastAsia="Calibri" w:hAnsi="Calibri" w:cs="Times New Roman"/>
          <w:color w:val="000000"/>
          <w:sz w:val="22"/>
          <w:szCs w:val="22"/>
          <w:lang w:val="en-GB"/>
        </w:rPr>
        <w:t xml:space="preserve">Even more disturbing </w:t>
      </w:r>
      <w:r w:rsidR="00BC07CD" w:rsidRPr="00B9638A">
        <w:rPr>
          <w:rFonts w:ascii="Calibri" w:eastAsia="Calibri" w:hAnsi="Calibri" w:cs="Times New Roman"/>
          <w:color w:val="000000"/>
          <w:sz w:val="22"/>
          <w:szCs w:val="22"/>
          <w:lang w:val="en-GB"/>
        </w:rPr>
        <w:t xml:space="preserve">than the shortcomings in the Church’s </w:t>
      </w:r>
      <w:r w:rsidR="00B9638A" w:rsidRPr="00B9638A">
        <w:rPr>
          <w:rFonts w:ascii="Calibri" w:eastAsia="Calibri" w:hAnsi="Calibri" w:cs="Times New Roman"/>
          <w:color w:val="000000"/>
          <w:sz w:val="22"/>
          <w:szCs w:val="22"/>
          <w:lang w:val="en-GB"/>
        </w:rPr>
        <w:t xml:space="preserve">response to CCSA </w:t>
      </w:r>
      <w:r w:rsidRPr="00B9638A">
        <w:rPr>
          <w:rFonts w:ascii="Calibri" w:eastAsia="Calibri" w:hAnsi="Calibri" w:cs="Times New Roman"/>
          <w:color w:val="000000"/>
          <w:sz w:val="22"/>
          <w:szCs w:val="22"/>
          <w:lang w:val="en-GB"/>
        </w:rPr>
        <w:t xml:space="preserve">is the State Party’s role in combating such abuse. </w:t>
      </w:r>
      <w:r w:rsidR="00542CC5">
        <w:rPr>
          <w:rFonts w:ascii="Calibri" w:eastAsia="Calibri" w:hAnsi="Calibri" w:cs="Times New Roman"/>
          <w:color w:val="000000"/>
          <w:sz w:val="22"/>
          <w:szCs w:val="22"/>
          <w:lang w:val="en-GB"/>
        </w:rPr>
        <w:t>Abuses against</w:t>
      </w:r>
      <w:r w:rsidRPr="00B9638A">
        <w:rPr>
          <w:rFonts w:ascii="Calibri" w:eastAsia="Calibri" w:hAnsi="Calibri" w:cs="Times New Roman"/>
          <w:color w:val="000000"/>
          <w:sz w:val="22"/>
          <w:szCs w:val="22"/>
          <w:lang w:val="en-GB"/>
        </w:rPr>
        <w:t xml:space="preserve"> </w:t>
      </w:r>
      <w:r w:rsidR="00542CC5">
        <w:rPr>
          <w:rFonts w:ascii="Calibri" w:eastAsia="Calibri" w:hAnsi="Calibri" w:cs="Times New Roman"/>
          <w:color w:val="000000"/>
          <w:sz w:val="22"/>
          <w:szCs w:val="22"/>
          <w:lang w:val="en-GB"/>
        </w:rPr>
        <w:t xml:space="preserve">these </w:t>
      </w:r>
      <w:r w:rsidRPr="00B9638A">
        <w:rPr>
          <w:rFonts w:ascii="Calibri" w:eastAsia="Calibri" w:hAnsi="Calibri" w:cs="Times New Roman"/>
          <w:color w:val="000000"/>
          <w:sz w:val="22"/>
          <w:szCs w:val="22"/>
          <w:lang w:val="en-GB"/>
        </w:rPr>
        <w:t>330,000 victims</w:t>
      </w:r>
      <w:r w:rsidR="00D017DD">
        <w:rPr>
          <w:rFonts w:ascii="Calibri" w:eastAsia="Calibri" w:hAnsi="Calibri" w:cs="Times New Roman"/>
          <w:color w:val="000000"/>
          <w:sz w:val="22"/>
          <w:szCs w:val="22"/>
          <w:lang w:val="en-GB"/>
        </w:rPr>
        <w:t xml:space="preserve"> </w:t>
      </w:r>
      <w:r w:rsidR="00D017DD" w:rsidRPr="00D017DD">
        <w:rPr>
          <w:rFonts w:ascii="Calibri" w:eastAsia="Calibri" w:hAnsi="Calibri" w:cs="Times New Roman"/>
          <w:color w:val="000000"/>
          <w:sz w:val="22"/>
          <w:szCs w:val="22"/>
          <w:lang w:val="en-GB"/>
        </w:rPr>
        <w:t>since 1950</w:t>
      </w:r>
      <w:r w:rsidRPr="00B9638A">
        <w:rPr>
          <w:rFonts w:ascii="Calibri" w:eastAsia="Calibri" w:hAnsi="Calibri" w:cs="Times New Roman"/>
          <w:color w:val="000000"/>
          <w:sz w:val="22"/>
          <w:szCs w:val="22"/>
          <w:lang w:val="en-GB"/>
        </w:rPr>
        <w:t xml:space="preserve">, </w:t>
      </w:r>
      <w:r w:rsidR="006A2AC8">
        <w:rPr>
          <w:rFonts w:ascii="Calibri" w:eastAsia="Calibri" w:hAnsi="Calibri" w:cs="Times New Roman"/>
          <w:color w:val="000000"/>
          <w:sz w:val="22"/>
          <w:szCs w:val="22"/>
          <w:lang w:val="en-GB"/>
        </w:rPr>
        <w:t>(</w:t>
      </w:r>
      <w:r w:rsidRPr="00B9638A">
        <w:rPr>
          <w:rFonts w:ascii="Calibri" w:eastAsia="Calibri" w:hAnsi="Calibri" w:cs="Times New Roman"/>
          <w:color w:val="000000"/>
          <w:sz w:val="22"/>
          <w:szCs w:val="22"/>
          <w:lang w:val="en-GB"/>
        </w:rPr>
        <w:t>and we imagine around a million abuses – presumably all criminal acts</w:t>
      </w:r>
      <w:r w:rsidR="00D017DD">
        <w:rPr>
          <w:rFonts w:ascii="Calibri" w:eastAsia="Calibri" w:hAnsi="Calibri" w:cs="Times New Roman"/>
          <w:color w:val="000000"/>
          <w:sz w:val="22"/>
          <w:szCs w:val="22"/>
          <w:lang w:val="en-GB"/>
        </w:rPr>
        <w:t>)</w:t>
      </w:r>
      <w:r w:rsidRPr="00B9638A">
        <w:rPr>
          <w:rFonts w:ascii="Calibri" w:eastAsia="Calibri" w:hAnsi="Calibri" w:cs="Times New Roman"/>
          <w:color w:val="000000"/>
          <w:sz w:val="22"/>
          <w:szCs w:val="22"/>
          <w:lang w:val="en-GB"/>
        </w:rPr>
        <w:t>, have resulted in just 214 convictions</w:t>
      </w:r>
      <w:r w:rsidRPr="000E53CA">
        <w:rPr>
          <w:vertAlign w:val="superscript"/>
          <w:lang w:val="en-GB"/>
        </w:rPr>
        <w:footnoteReference w:id="16"/>
      </w:r>
      <w:r w:rsidRPr="00B9638A">
        <w:rPr>
          <w:rFonts w:ascii="Calibri" w:eastAsia="Calibri" w:hAnsi="Calibri" w:cs="Times New Roman"/>
          <w:color w:val="000000"/>
          <w:sz w:val="22"/>
          <w:szCs w:val="22"/>
          <w:lang w:val="en-GB"/>
        </w:rPr>
        <w:t>of which there were only “15 were recorded for the period from 1970 to 1990”</w:t>
      </w:r>
      <w:r w:rsidRPr="000E53CA">
        <w:rPr>
          <w:vertAlign w:val="superscript"/>
          <w:lang w:val="en-GB"/>
        </w:rPr>
        <w:footnoteReference w:id="17"/>
      </w:r>
      <w:r w:rsidRPr="00B9638A">
        <w:rPr>
          <w:rFonts w:ascii="Calibri" w:eastAsia="Calibri" w:hAnsi="Calibri" w:cs="Times New Roman"/>
          <w:color w:val="000000"/>
          <w:sz w:val="22"/>
          <w:szCs w:val="22"/>
          <w:lang w:val="en-GB"/>
        </w:rPr>
        <w:t>. As CIASE acknowledges, the paucity of convictions arises from ”the Church’s greater capacity to influence the course of justice, or even to juries showing greater tolerance towards clerics. The higher number of acquittals in criminal cases in “Christian” [more religiously observant] dioceses could be read in this manner”.</w:t>
      </w:r>
      <w:r w:rsidRPr="000E53CA">
        <w:rPr>
          <w:vertAlign w:val="superscript"/>
          <w:lang w:val="en-GB"/>
        </w:rPr>
        <w:footnoteReference w:id="18"/>
      </w:r>
      <w:r w:rsidRPr="00B9638A">
        <w:rPr>
          <w:rFonts w:ascii="Calibri" w:eastAsia="Calibri" w:hAnsi="Calibri" w:cs="Times New Roman"/>
          <w:color w:val="000000"/>
          <w:sz w:val="22"/>
          <w:szCs w:val="22"/>
          <w:lang w:val="en-GB"/>
        </w:rPr>
        <w:t xml:space="preserve"> . This raises fundamental questions about the effectiveness and even the motivations of the police and prosecutors from the lowest to the highest level.</w:t>
      </w:r>
    </w:p>
    <w:p w14:paraId="28D0E881" w14:textId="362A7F6A" w:rsidR="000E53CA" w:rsidRPr="00B9638A" w:rsidRDefault="000E53CA" w:rsidP="00CF073D">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B9638A">
        <w:rPr>
          <w:rFonts w:ascii="Calibri" w:eastAsia="Calibri" w:hAnsi="Calibri" w:cs="Times New Roman"/>
          <w:color w:val="000000"/>
          <w:sz w:val="22"/>
          <w:szCs w:val="22"/>
          <w:lang w:val="en-GB"/>
        </w:rPr>
        <w:t xml:space="preserve">We have similar concerns about the lack of police and prosecutorial reaction to the French news agency </w:t>
      </w:r>
      <w:proofErr w:type="spellStart"/>
      <w:r w:rsidRPr="00B9638A">
        <w:rPr>
          <w:rFonts w:ascii="Calibri" w:eastAsia="Calibri" w:hAnsi="Calibri" w:cs="Times New Roman"/>
          <w:color w:val="000000"/>
          <w:sz w:val="22"/>
          <w:szCs w:val="22"/>
          <w:lang w:val="en-GB"/>
        </w:rPr>
        <w:t>Mediapart</w:t>
      </w:r>
      <w:proofErr w:type="spellEnd"/>
      <w:r w:rsidRPr="00B9638A">
        <w:rPr>
          <w:rFonts w:ascii="Calibri" w:eastAsia="Calibri" w:hAnsi="Calibri" w:cs="Times New Roman"/>
          <w:color w:val="000000"/>
          <w:sz w:val="22"/>
          <w:szCs w:val="22"/>
          <w:lang w:val="en-GB"/>
        </w:rPr>
        <w:t>, in collaboration with the television station France 2, finding credible evidence that twenty-five Bishops had failed to report abuse, in defiance of the Law</w:t>
      </w:r>
      <w:r w:rsidRPr="000E53CA">
        <w:rPr>
          <w:vertAlign w:val="superscript"/>
          <w:lang w:val="en-GB"/>
        </w:rPr>
        <w:footnoteReference w:id="19"/>
      </w:r>
      <w:r w:rsidRPr="00B9638A">
        <w:rPr>
          <w:rFonts w:ascii="Calibri" w:eastAsia="Calibri" w:hAnsi="Calibri" w:cs="Times New Roman"/>
          <w:color w:val="000000"/>
          <w:sz w:val="22"/>
          <w:szCs w:val="22"/>
          <w:lang w:val="en-GB"/>
        </w:rPr>
        <w:t xml:space="preserve">, or of the widely reported case of priest Roger </w:t>
      </w:r>
      <w:proofErr w:type="spellStart"/>
      <w:r w:rsidRPr="00B9638A">
        <w:rPr>
          <w:rFonts w:ascii="Calibri" w:eastAsia="Calibri" w:hAnsi="Calibri" w:cs="Times New Roman"/>
          <w:color w:val="000000"/>
          <w:sz w:val="22"/>
          <w:szCs w:val="22"/>
          <w:lang w:val="en-GB"/>
        </w:rPr>
        <w:t>Mattasoli</w:t>
      </w:r>
      <w:proofErr w:type="spellEnd"/>
      <w:r w:rsidRPr="00B9638A">
        <w:rPr>
          <w:rFonts w:ascii="Calibri" w:eastAsia="Calibri" w:hAnsi="Calibri" w:cs="Times New Roman"/>
          <w:color w:val="000000"/>
          <w:sz w:val="22"/>
          <w:szCs w:val="22"/>
          <w:lang w:val="en-GB"/>
        </w:rPr>
        <w:t>, the ruined family of three generations and the role played in this by the Bishops of Beauvais.</w:t>
      </w:r>
      <w:r w:rsidRPr="000E53CA">
        <w:rPr>
          <w:vertAlign w:val="superscript"/>
          <w:lang w:val="en-GB"/>
        </w:rPr>
        <w:footnoteReference w:id="20"/>
      </w:r>
      <w:r w:rsidRPr="00B9638A">
        <w:rPr>
          <w:rFonts w:ascii="Calibri" w:eastAsia="Calibri" w:hAnsi="Calibri" w:cs="Times New Roman"/>
          <w:color w:val="000000"/>
          <w:sz w:val="22"/>
          <w:szCs w:val="22"/>
          <w:lang w:val="en-GB"/>
        </w:rPr>
        <w:t xml:space="preserve"> We have found no evidence of any police investigations or prosecutions, raising the unpalatable question of whether the bishops are in practice subject to the law, which since 2000 has required the reporting inter alia of abuse of children.</w:t>
      </w:r>
    </w:p>
    <w:p w14:paraId="71745C1A" w14:textId="50DA46E1" w:rsidR="000E53CA" w:rsidRPr="000E53CA" w:rsidRDefault="000E53CA" w:rsidP="006F2BB6">
      <w:pPr>
        <w:spacing w:after="120" w:line="259" w:lineRule="auto"/>
        <w:ind w:left="51"/>
        <w:rPr>
          <w:rFonts w:ascii="Calibri" w:eastAsia="Calibri" w:hAnsi="Calibri" w:cs="Times New Roman"/>
          <w:color w:val="000000"/>
          <w:sz w:val="22"/>
          <w:szCs w:val="22"/>
          <w:lang w:val="en-GB"/>
        </w:rPr>
      </w:pPr>
    </w:p>
    <w:p w14:paraId="17FE36FA" w14:textId="3153740A" w:rsidR="000E53CA" w:rsidRPr="007974F6" w:rsidRDefault="000E53CA" w:rsidP="006E2C68">
      <w:pPr>
        <w:pStyle w:val="ListParagraph"/>
        <w:numPr>
          <w:ilvl w:val="0"/>
          <w:numId w:val="29"/>
        </w:numPr>
        <w:spacing w:after="240" w:line="259" w:lineRule="auto"/>
        <w:contextualSpacing w:val="0"/>
        <w:rPr>
          <w:rFonts w:ascii="Calibri" w:eastAsia="Calibri" w:hAnsi="Calibri" w:cs="Times New Roman"/>
          <w:b/>
          <w:bCs/>
          <w:color w:val="000000"/>
          <w:sz w:val="22"/>
          <w:szCs w:val="22"/>
          <w:lang w:val="en-GB"/>
        </w:rPr>
      </w:pPr>
      <w:r w:rsidRPr="007974F6">
        <w:rPr>
          <w:rFonts w:ascii="Calibri" w:eastAsia="Calibri" w:hAnsi="Calibri" w:cs="Times New Roman"/>
          <w:b/>
          <w:bCs/>
          <w:color w:val="000000"/>
          <w:sz w:val="22"/>
          <w:szCs w:val="22"/>
          <w:lang w:val="en-GB"/>
        </w:rPr>
        <w:t>The need for a much more comprehensive use of available civil and criminal law in relation to CCSA crimes, failure to report and compensation for CCSA.</w:t>
      </w:r>
    </w:p>
    <w:p w14:paraId="0E8FCD18" w14:textId="01D0828C" w:rsidR="000E53CA" w:rsidRPr="00B440BC"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B440BC">
        <w:rPr>
          <w:rFonts w:ascii="Calibri" w:eastAsia="Calibri" w:hAnsi="Calibri" w:cs="Times New Roman"/>
          <w:color w:val="000000"/>
          <w:sz w:val="22"/>
          <w:szCs w:val="22"/>
          <w:lang w:val="en-GB"/>
        </w:rPr>
        <w:t xml:space="preserve">The Church is offering victims a “gesture” of compensation on the disingenuous pretext of it being poor, but we understand it to be a wealthy institution with very substantial financial assets and real estate. We understand that the diocese (not archdiocese) of Lyon, for example, has around a hundred million euros in cash reserves and hundreds of millions of euros worth of property. The amounts of compensation offered so far are a fraction of what is reasonable: €8,000 to €60,000 </w:t>
      </w:r>
      <w:r w:rsidRPr="00B440BC">
        <w:rPr>
          <w:rFonts w:ascii="Calibri" w:eastAsia="Calibri" w:hAnsi="Calibri" w:cs="Times New Roman"/>
          <w:color w:val="000000"/>
          <w:sz w:val="22"/>
          <w:szCs w:val="22"/>
          <w:lang w:val="en-GB"/>
        </w:rPr>
        <w:lastRenderedPageBreak/>
        <w:t>for most survivors, with a third receiving less than €8,000. We believe the levels should be a minimum of €100,000 to €500,000 where there has been actual harm.</w:t>
      </w:r>
    </w:p>
    <w:p w14:paraId="3DBBD501" w14:textId="2735FE14" w:rsidR="000E53CA" w:rsidRPr="00B440BC"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B440BC">
        <w:rPr>
          <w:rFonts w:ascii="Calibri" w:eastAsia="Calibri" w:hAnsi="Calibri" w:cs="Times New Roman"/>
          <w:color w:val="000000"/>
          <w:sz w:val="22"/>
          <w:szCs w:val="22"/>
          <w:lang w:val="en-GB"/>
        </w:rPr>
        <w:t>CIASE sets out in pp 281-289 of its final report (English version)</w:t>
      </w:r>
      <w:r w:rsidRPr="000E53CA">
        <w:rPr>
          <w:vertAlign w:val="superscript"/>
          <w:lang w:val="en-GB"/>
        </w:rPr>
        <w:footnoteReference w:id="21"/>
      </w:r>
      <w:r w:rsidRPr="00B440BC">
        <w:rPr>
          <w:rFonts w:ascii="Calibri" w:eastAsia="Calibri" w:hAnsi="Calibri" w:cs="Times New Roman"/>
          <w:color w:val="000000"/>
          <w:sz w:val="22"/>
          <w:szCs w:val="22"/>
          <w:lang w:val="en-GB"/>
        </w:rPr>
        <w:t xml:space="preserve"> a variety of legal approaches that have not been employed in respect of CCSA but which it thinks could and should be. A summary of these is given below in italics, but pp 281-9 should be read in their entirety to give a more complete picture:</w:t>
      </w:r>
    </w:p>
    <w:p w14:paraId="69E7658C" w14:textId="64F5256B" w:rsidR="000E53CA" w:rsidRPr="006333CB"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6333CB">
        <w:rPr>
          <w:rFonts w:ascii="Calibri" w:eastAsia="Calibri" w:hAnsi="Calibri" w:cs="Times New Roman"/>
          <w:color w:val="000000"/>
          <w:sz w:val="22"/>
          <w:szCs w:val="22"/>
          <w:lang w:val="en-GB"/>
        </w:rPr>
        <w:t>It has been widely believed that there is no possibility of more realistic sums being recovered by victims through the courts from the Church in France largely because neither the Church itself, the dioceses or the parishes have a legal persona capable of being sued. CIASE challenges this assumption, pointing out for example that “… many legal entities within the Catholic Church are recognised by French law: diocesan organisations, congregations, official or non-official organisations and foundations, etc.” We understand diocesan organisations, for example, hold considerable assets.</w:t>
      </w:r>
    </w:p>
    <w:p w14:paraId="4C9D126B" w14:textId="7CF93CF1" w:rsidR="00FF7504" w:rsidRPr="00FF7504"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FF7504">
        <w:rPr>
          <w:rFonts w:ascii="Calibri" w:eastAsia="Calibri" w:hAnsi="Calibri" w:cs="Times New Roman"/>
          <w:b/>
          <w:bCs/>
          <w:color w:val="000000"/>
          <w:sz w:val="22"/>
          <w:szCs w:val="22"/>
          <w:lang w:val="en-GB"/>
        </w:rPr>
        <w:t>Recommendation, as CIASE also recommends, that the law be amended as necessary so that “… all the legal entities within the Church should be able to be held criminally and civilly liable for the misconduct of its components, ministers or members.” …“The juridical liability of the Church can also extend to the juridical liability of natural persons in positions of authority within the Church, foremost among whom are bishops and major superiors of congregations. In short, the notion of the Catholic Church’s juridical liability should be understood as the responsibility of the legal and natural persons who constitute it.</w:t>
      </w:r>
      <w:r w:rsidR="00762B36">
        <w:rPr>
          <w:rFonts w:ascii="Calibri" w:eastAsia="Calibri" w:hAnsi="Calibri" w:cs="Times New Roman"/>
          <w:b/>
          <w:bCs/>
          <w:color w:val="000000"/>
          <w:sz w:val="22"/>
          <w:szCs w:val="22"/>
          <w:lang w:val="en-GB"/>
        </w:rPr>
        <w:t>”</w:t>
      </w:r>
      <w:r w:rsidR="00762B36" w:rsidRPr="00762B36">
        <w:rPr>
          <w:vertAlign w:val="superscript"/>
          <w:lang w:val="en-GB"/>
        </w:rPr>
        <w:t xml:space="preserve"> </w:t>
      </w:r>
      <w:r w:rsidR="00762B36" w:rsidRPr="000E53CA">
        <w:rPr>
          <w:vertAlign w:val="superscript"/>
          <w:lang w:val="en-GB"/>
        </w:rPr>
        <w:footnoteReference w:id="22"/>
      </w:r>
    </w:p>
    <w:p w14:paraId="5503405C" w14:textId="6A4EF5D4" w:rsidR="000E53CA" w:rsidRPr="00D42E35" w:rsidRDefault="000E53CA" w:rsidP="00B811C5">
      <w:pPr>
        <w:pStyle w:val="ListParagraph"/>
        <w:numPr>
          <w:ilvl w:val="0"/>
          <w:numId w:val="22"/>
        </w:numPr>
        <w:spacing w:after="240" w:line="259" w:lineRule="auto"/>
        <w:contextualSpacing w:val="0"/>
        <w:rPr>
          <w:rFonts w:ascii="Calibri" w:eastAsia="Calibri" w:hAnsi="Calibri" w:cs="Times New Roman"/>
          <w:i/>
          <w:iCs/>
          <w:color w:val="000000"/>
          <w:sz w:val="22"/>
          <w:szCs w:val="22"/>
          <w:lang w:val="en-GB"/>
        </w:rPr>
      </w:pPr>
      <w:r w:rsidRPr="00D42E35">
        <w:rPr>
          <w:rFonts w:ascii="Calibri" w:eastAsia="Calibri" w:hAnsi="Calibri" w:cs="Times New Roman"/>
          <w:i/>
          <w:iCs/>
          <w:color w:val="000000"/>
          <w:sz w:val="22"/>
          <w:szCs w:val="22"/>
          <w:lang w:val="en-GB"/>
        </w:rPr>
        <w:t>CIASE points out that the only conviction of bishops (just two) for failure to report has been brought under “Articles 434-1 and 434-3 of the [French] Criminal Code. Article 434-1 makes it an offence, punishable by a maximum of three years’ imprisonment and a fine of 45,000 euros, not to inform the judicial or administrative authorities ‘of a crime whose effects can still be prevented or limited, or whose perpetrators are likely to commit new crimes which could be prevented’.</w:t>
      </w:r>
    </w:p>
    <w:p w14:paraId="78C8ED73" w14:textId="2FCDBF15" w:rsidR="000E53CA" w:rsidRPr="00D42E35"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D42E35">
        <w:rPr>
          <w:rFonts w:ascii="Calibri" w:eastAsia="Calibri" w:hAnsi="Calibri" w:cs="Times New Roman"/>
          <w:i/>
          <w:iCs/>
          <w:color w:val="000000"/>
          <w:sz w:val="22"/>
          <w:szCs w:val="22"/>
          <w:lang w:val="en-GB"/>
        </w:rPr>
        <w:t>It then notes that “Broader in scope is the obligation under Article 223-6 of the [French] Criminal Code 333 which severely sanctions the failure to prevent ‘either a crime or misdemeanour against the physical integrity of a person’ or the failure to provide assistance to a person in danger, when this danger is imminent and constant. This is sanctioned even more severely if the person is under 15 years of age: the maximum penalties here are 7 years’ imprisonment and a fine of 100,000 euros.”</w:t>
      </w:r>
    </w:p>
    <w:p w14:paraId="4F4A416C" w14:textId="373B5EE3" w:rsidR="000E53CA" w:rsidRPr="00075C2E"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D42E35">
        <w:rPr>
          <w:rFonts w:ascii="Calibri" w:eastAsia="Calibri" w:hAnsi="Calibri" w:cs="Times New Roman"/>
          <w:i/>
          <w:iCs/>
          <w:color w:val="000000"/>
          <w:sz w:val="22"/>
          <w:szCs w:val="22"/>
          <w:lang w:val="en-GB"/>
        </w:rPr>
        <w:t xml:space="preserve">Also that “… the [French] Criminal Code provides for the criminal liability of legal entities for offences committed in their name by their representatives or bodies operating under the authority of the former (Article 121-2 of the Criminal Code), with fines in principle five times higher than the maximum amount set for natural persons </w:t>
      </w:r>
      <w:r w:rsidRPr="00D42E35">
        <w:rPr>
          <w:rFonts w:ascii="Calibri" w:eastAsia="Calibri" w:hAnsi="Calibri" w:cs="Times New Roman"/>
          <w:i/>
          <w:iCs/>
          <w:color w:val="000000"/>
          <w:sz w:val="22"/>
          <w:szCs w:val="22"/>
          <w:lang w:val="en-GB"/>
        </w:rPr>
        <w:lastRenderedPageBreak/>
        <w:t>(Article 131-38 of the [French] Criminal Code), and specific penalties for crimes or misdemeanours (Article 131-9 of the [French] Criminal Code).”</w:t>
      </w:r>
    </w:p>
    <w:p w14:paraId="6EBCB4C2" w14:textId="2929E111" w:rsidR="000E53CA" w:rsidRPr="00075C2E"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075C2E">
        <w:rPr>
          <w:rFonts w:ascii="Calibri" w:eastAsia="Calibri" w:hAnsi="Calibri" w:cs="Times New Roman"/>
          <w:i/>
          <w:iCs/>
          <w:color w:val="000000"/>
          <w:sz w:val="22"/>
          <w:szCs w:val="22"/>
          <w:lang w:val="en-GB"/>
        </w:rPr>
        <w:t xml:space="preserve">“The CIASE considers that, even in the absence of relevant case law, it is very likely that the Church’s vicarious liability could be engaged on the grounds of the master-servant relationship between a principal and its agent. </w:t>
      </w:r>
    </w:p>
    <w:p w14:paraId="586F5F3A" w14:textId="003DEEE9" w:rsidR="000E53CA" w:rsidRPr="0089684E"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u w:val="single"/>
          <w:lang w:val="en-GB"/>
        </w:rPr>
      </w:pPr>
      <w:r w:rsidRPr="0089684E">
        <w:rPr>
          <w:rFonts w:ascii="Calibri" w:eastAsia="Calibri" w:hAnsi="Calibri" w:cs="Times New Roman"/>
          <w:color w:val="000000"/>
          <w:sz w:val="22"/>
          <w:szCs w:val="22"/>
          <w:u w:val="single"/>
          <w:lang w:val="en-GB"/>
        </w:rPr>
        <w:t>CIASE warns the Church: “The Church must take note of this legal situation. It must also realise that, in all events, it is possible, even probable, that the legislator will intervene to draw the consequences of the trauma of sexual violence committed in society as a whole, and consequently implement compensation mechanisms which will weigh on the institutions and communities in which the harm occurred.”</w:t>
      </w:r>
    </w:p>
    <w:p w14:paraId="43A50B83" w14:textId="7C089747" w:rsidR="000E53CA" w:rsidRPr="001942D8"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D036D7">
        <w:rPr>
          <w:rFonts w:ascii="Calibri" w:eastAsia="Calibri" w:hAnsi="Calibri" w:cs="Times New Roman"/>
          <w:b/>
          <w:bCs/>
          <w:color w:val="000000"/>
          <w:sz w:val="22"/>
          <w:szCs w:val="22"/>
          <w:lang w:val="en-GB"/>
        </w:rPr>
        <w:t>Recommendation: The State Party be asked to respond in detail to all the legal points made in pp 281-289 of the CIASE final report (English version)</w:t>
      </w:r>
      <w:r w:rsidRPr="000E53CA">
        <w:rPr>
          <w:vertAlign w:val="superscript"/>
          <w:lang w:val="en-GB"/>
        </w:rPr>
        <w:footnoteReference w:id="23"/>
      </w:r>
      <w:r w:rsidRPr="00D036D7">
        <w:rPr>
          <w:rFonts w:ascii="Calibri" w:eastAsia="Calibri" w:hAnsi="Calibri" w:cs="Times New Roman"/>
          <w:b/>
          <w:bCs/>
          <w:color w:val="000000"/>
          <w:sz w:val="22"/>
          <w:szCs w:val="22"/>
          <w:lang w:val="en-GB"/>
        </w:rPr>
        <w:t xml:space="preserve">, a summary of which appears above, </w:t>
      </w:r>
      <w:r w:rsidR="002F0AEB">
        <w:rPr>
          <w:rFonts w:ascii="Calibri" w:eastAsia="Calibri" w:hAnsi="Calibri" w:cs="Times New Roman"/>
          <w:b/>
          <w:bCs/>
          <w:color w:val="000000"/>
          <w:sz w:val="22"/>
          <w:szCs w:val="22"/>
          <w:lang w:val="en-GB"/>
        </w:rPr>
        <w:t xml:space="preserve">requesting that it </w:t>
      </w:r>
      <w:r w:rsidRPr="00D036D7">
        <w:rPr>
          <w:rFonts w:ascii="Calibri" w:eastAsia="Calibri" w:hAnsi="Calibri" w:cs="Times New Roman"/>
          <w:b/>
          <w:bCs/>
          <w:color w:val="000000"/>
          <w:sz w:val="22"/>
          <w:szCs w:val="22"/>
          <w:lang w:val="en-GB"/>
        </w:rPr>
        <w:t>stat</w:t>
      </w:r>
      <w:r w:rsidR="002F0AEB">
        <w:rPr>
          <w:rFonts w:ascii="Calibri" w:eastAsia="Calibri" w:hAnsi="Calibri" w:cs="Times New Roman"/>
          <w:b/>
          <w:bCs/>
          <w:color w:val="000000"/>
          <w:sz w:val="22"/>
          <w:szCs w:val="22"/>
          <w:lang w:val="en-GB"/>
        </w:rPr>
        <w:t>es</w:t>
      </w:r>
      <w:r w:rsidRPr="00D036D7">
        <w:rPr>
          <w:rFonts w:ascii="Calibri" w:eastAsia="Calibri" w:hAnsi="Calibri" w:cs="Times New Roman"/>
          <w:b/>
          <w:bCs/>
          <w:color w:val="000000"/>
          <w:sz w:val="22"/>
          <w:szCs w:val="22"/>
          <w:lang w:val="en-GB"/>
        </w:rPr>
        <w:t xml:space="preserve"> whether it will: </w:t>
      </w:r>
    </w:p>
    <w:p w14:paraId="2DB77975" w14:textId="6044C2C4" w:rsidR="000E53CA" w:rsidRPr="0042187E" w:rsidRDefault="000E53CA" w:rsidP="00B811C5">
      <w:pPr>
        <w:pStyle w:val="ListParagraph"/>
        <w:numPr>
          <w:ilvl w:val="1"/>
          <w:numId w:val="25"/>
        </w:numPr>
        <w:spacing w:after="240" w:line="259" w:lineRule="auto"/>
        <w:ind w:left="1843" w:hanging="425"/>
        <w:contextualSpacing w:val="0"/>
        <w:rPr>
          <w:rFonts w:ascii="Calibri" w:eastAsia="Calibri" w:hAnsi="Calibri" w:cs="Times New Roman"/>
          <w:b/>
          <w:bCs/>
          <w:color w:val="000000"/>
          <w:sz w:val="22"/>
          <w:szCs w:val="22"/>
          <w:lang w:val="en-GB"/>
        </w:rPr>
      </w:pPr>
      <w:r w:rsidRPr="0042187E">
        <w:rPr>
          <w:rFonts w:ascii="Calibri" w:eastAsia="Calibri" w:hAnsi="Calibri" w:cs="Times New Roman"/>
          <w:b/>
          <w:bCs/>
          <w:color w:val="000000"/>
          <w:sz w:val="22"/>
          <w:szCs w:val="22"/>
          <w:lang w:val="en-GB"/>
        </w:rPr>
        <w:t>make the legislative changes proposed on obstacles to just compens</w:t>
      </w:r>
      <w:r w:rsidR="0042187E" w:rsidRPr="0042187E">
        <w:rPr>
          <w:rFonts w:ascii="Calibri" w:eastAsia="Calibri" w:hAnsi="Calibri" w:cs="Times New Roman"/>
          <w:b/>
          <w:bCs/>
          <w:color w:val="000000"/>
          <w:sz w:val="22"/>
          <w:szCs w:val="22"/>
          <w:lang w:val="en-GB"/>
        </w:rPr>
        <w:t>at</w:t>
      </w:r>
      <w:r w:rsidRPr="0042187E">
        <w:rPr>
          <w:rFonts w:ascii="Calibri" w:eastAsia="Calibri" w:hAnsi="Calibri" w:cs="Times New Roman"/>
          <w:b/>
          <w:bCs/>
          <w:color w:val="000000"/>
          <w:sz w:val="22"/>
          <w:szCs w:val="22"/>
          <w:lang w:val="en-GB"/>
        </w:rPr>
        <w:t>ion and on criminal matters</w:t>
      </w:r>
      <w:r w:rsidR="00EC1124">
        <w:rPr>
          <w:rFonts w:ascii="Calibri" w:eastAsia="Calibri" w:hAnsi="Calibri" w:cs="Times New Roman"/>
          <w:b/>
          <w:bCs/>
          <w:color w:val="000000"/>
          <w:sz w:val="22"/>
          <w:szCs w:val="22"/>
          <w:lang w:val="en-GB"/>
        </w:rPr>
        <w:t>, and</w:t>
      </w:r>
    </w:p>
    <w:p w14:paraId="72BB4150" w14:textId="255BD90A" w:rsidR="000E53CA" w:rsidRPr="0042187E" w:rsidRDefault="000E53CA" w:rsidP="00B811C5">
      <w:pPr>
        <w:pStyle w:val="ListParagraph"/>
        <w:numPr>
          <w:ilvl w:val="1"/>
          <w:numId w:val="25"/>
        </w:numPr>
        <w:spacing w:after="240" w:line="259" w:lineRule="auto"/>
        <w:ind w:left="1843" w:hanging="425"/>
        <w:contextualSpacing w:val="0"/>
        <w:rPr>
          <w:rFonts w:ascii="Calibri" w:eastAsia="Calibri" w:hAnsi="Calibri" w:cs="Times New Roman"/>
          <w:b/>
          <w:bCs/>
          <w:color w:val="000000"/>
          <w:sz w:val="22"/>
          <w:szCs w:val="22"/>
          <w:lang w:val="en-GB"/>
        </w:rPr>
      </w:pPr>
      <w:r w:rsidRPr="0042187E">
        <w:rPr>
          <w:rFonts w:ascii="Calibri" w:eastAsia="Calibri" w:hAnsi="Calibri" w:cs="Times New Roman"/>
          <w:b/>
          <w:bCs/>
          <w:color w:val="000000"/>
          <w:sz w:val="22"/>
          <w:szCs w:val="22"/>
          <w:lang w:val="en-GB"/>
        </w:rPr>
        <w:t xml:space="preserve">encourage prosecutors to employ the more serious offences against suspected CCSA perpetrators and those failing to report, and also against Church bodies for institutional and systemic failures. </w:t>
      </w:r>
    </w:p>
    <w:p w14:paraId="14C582AA" w14:textId="6D2F3649" w:rsidR="000E53CA" w:rsidRPr="002C6BAE" w:rsidRDefault="00722BB7" w:rsidP="00B811C5">
      <w:pPr>
        <w:pStyle w:val="ListParagraph"/>
        <w:numPr>
          <w:ilvl w:val="0"/>
          <w:numId w:val="22"/>
        </w:numPr>
        <w:spacing w:after="240" w:line="259" w:lineRule="auto"/>
        <w:contextualSpacing w:val="0"/>
        <w:rPr>
          <w:rFonts w:ascii="Calibri" w:eastAsia="Calibri" w:hAnsi="Calibri" w:cs="Times New Roman"/>
          <w:color w:val="000000"/>
          <w:sz w:val="22"/>
          <w:szCs w:val="22"/>
          <w:u w:val="single"/>
          <w:lang w:val="en-GB"/>
        </w:rPr>
      </w:pPr>
      <w:r w:rsidRPr="002C6BAE">
        <w:rPr>
          <w:rFonts w:ascii="Calibri" w:eastAsia="Calibri" w:hAnsi="Calibri" w:cs="Times New Roman"/>
          <w:color w:val="000000"/>
          <w:sz w:val="22"/>
          <w:szCs w:val="22"/>
          <w:u w:val="single"/>
          <w:lang w:val="en-GB"/>
        </w:rPr>
        <w:t xml:space="preserve">N.B. </w:t>
      </w:r>
      <w:r w:rsidR="000E53CA" w:rsidRPr="002C6BAE">
        <w:rPr>
          <w:rFonts w:ascii="Calibri" w:eastAsia="Calibri" w:hAnsi="Calibri" w:cs="Times New Roman"/>
          <w:color w:val="000000"/>
          <w:sz w:val="22"/>
          <w:szCs w:val="22"/>
          <w:u w:val="single"/>
          <w:lang w:val="en-GB"/>
        </w:rPr>
        <w:t>There may be potential avenues for the recovery of damages and compensation even without legislation, so it is essential that new legislation on compensation does not also have the effect of closing these off by a blanket indemnity for the Church against claims for damages and compensation in respect of CCSA or claims made before the legislation is enacted.</w:t>
      </w:r>
    </w:p>
    <w:p w14:paraId="78327D1C" w14:textId="10FE908A" w:rsidR="000E53CA" w:rsidRPr="006258D4" w:rsidRDefault="000E53CA" w:rsidP="00B811C5">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2C6BAE">
        <w:rPr>
          <w:rFonts w:ascii="Calibri" w:eastAsia="Calibri" w:hAnsi="Calibri" w:cs="Times New Roman"/>
          <w:b/>
          <w:bCs/>
          <w:color w:val="000000"/>
          <w:sz w:val="22"/>
          <w:szCs w:val="22"/>
          <w:lang w:val="en-GB"/>
        </w:rPr>
        <w:t xml:space="preserve">Recommendation: In the light of the evidence above, </w:t>
      </w:r>
      <w:r w:rsidR="0017048D">
        <w:rPr>
          <w:rFonts w:ascii="Calibri" w:eastAsia="Calibri" w:hAnsi="Calibri" w:cs="Times New Roman"/>
          <w:b/>
          <w:bCs/>
          <w:color w:val="000000"/>
          <w:sz w:val="22"/>
          <w:szCs w:val="22"/>
          <w:lang w:val="en-GB"/>
        </w:rPr>
        <w:t xml:space="preserve">we urge </w:t>
      </w:r>
      <w:r w:rsidRPr="002C6BAE">
        <w:rPr>
          <w:rFonts w:ascii="Calibri" w:eastAsia="Calibri" w:hAnsi="Calibri" w:cs="Times New Roman"/>
          <w:b/>
          <w:bCs/>
          <w:color w:val="000000"/>
          <w:sz w:val="22"/>
          <w:szCs w:val="22"/>
          <w:lang w:val="en-GB"/>
        </w:rPr>
        <w:t xml:space="preserve">the Committee </w:t>
      </w:r>
      <w:r w:rsidR="0017048D">
        <w:rPr>
          <w:rFonts w:ascii="Calibri" w:eastAsia="Calibri" w:hAnsi="Calibri" w:cs="Times New Roman"/>
          <w:b/>
          <w:bCs/>
          <w:color w:val="000000"/>
          <w:sz w:val="22"/>
          <w:szCs w:val="22"/>
          <w:lang w:val="en-GB"/>
        </w:rPr>
        <w:t xml:space="preserve">to </w:t>
      </w:r>
      <w:r w:rsidRPr="002C6BAE">
        <w:rPr>
          <w:rFonts w:ascii="Calibri" w:eastAsia="Calibri" w:hAnsi="Calibri" w:cs="Times New Roman"/>
          <w:b/>
          <w:bCs/>
          <w:color w:val="000000"/>
          <w:sz w:val="22"/>
          <w:szCs w:val="22"/>
          <w:lang w:val="en-GB"/>
        </w:rPr>
        <w:t xml:space="preserve">request the State party to institute an independent inquiry into the clerical abuse of minors </w:t>
      </w:r>
      <w:r w:rsidR="00D742A1">
        <w:rPr>
          <w:rFonts w:ascii="Calibri" w:eastAsia="Calibri" w:hAnsi="Calibri" w:cs="Times New Roman"/>
          <w:b/>
          <w:bCs/>
          <w:color w:val="000000"/>
          <w:sz w:val="22"/>
          <w:szCs w:val="22"/>
          <w:lang w:val="en-GB"/>
        </w:rPr>
        <w:t>similar to the Australian Royal Commission</w:t>
      </w:r>
      <w:r w:rsidR="00D742A1">
        <w:rPr>
          <w:rStyle w:val="FootnoteReference"/>
          <w:rFonts w:ascii="Calibri" w:eastAsia="Calibri" w:hAnsi="Calibri" w:cs="Times New Roman"/>
          <w:b/>
          <w:bCs/>
          <w:color w:val="000000"/>
          <w:sz w:val="22"/>
          <w:szCs w:val="22"/>
          <w:lang w:val="en-GB"/>
        </w:rPr>
        <w:footnoteReference w:id="24"/>
      </w:r>
      <w:r w:rsidR="00D742A1">
        <w:rPr>
          <w:rFonts w:ascii="Calibri" w:eastAsia="Calibri" w:hAnsi="Calibri" w:cs="Times New Roman"/>
          <w:b/>
          <w:bCs/>
          <w:color w:val="000000"/>
          <w:sz w:val="22"/>
          <w:szCs w:val="22"/>
          <w:lang w:val="en-GB"/>
        </w:rPr>
        <w:t xml:space="preserve"> </w:t>
      </w:r>
      <w:r w:rsidRPr="002C6BAE">
        <w:rPr>
          <w:rFonts w:ascii="Calibri" w:eastAsia="Calibri" w:hAnsi="Calibri" w:cs="Times New Roman"/>
          <w:b/>
          <w:bCs/>
          <w:color w:val="000000"/>
          <w:sz w:val="22"/>
          <w:szCs w:val="22"/>
          <w:lang w:val="en-GB"/>
        </w:rPr>
        <w:t>with judicial powers of discovery and to take evidence on oath that answers the questions posed by the Committee and examines:</w:t>
      </w:r>
    </w:p>
    <w:p w14:paraId="43F694B5" w14:textId="23AAC452" w:rsidR="000E53CA" w:rsidRPr="00981212" w:rsidRDefault="000E53CA" w:rsidP="00B811C5">
      <w:pPr>
        <w:pStyle w:val="ListParagraph"/>
        <w:numPr>
          <w:ilvl w:val="0"/>
          <w:numId w:val="26"/>
        </w:numPr>
        <w:spacing w:after="240" w:line="259" w:lineRule="auto"/>
        <w:ind w:left="1843" w:hanging="425"/>
        <w:contextualSpacing w:val="0"/>
        <w:rPr>
          <w:rFonts w:ascii="Calibri" w:eastAsia="Calibri" w:hAnsi="Calibri" w:cs="Times New Roman"/>
          <w:b/>
          <w:bCs/>
          <w:color w:val="000000"/>
          <w:sz w:val="22"/>
          <w:szCs w:val="22"/>
          <w:lang w:val="en-GB"/>
        </w:rPr>
      </w:pPr>
      <w:r w:rsidRPr="00981212">
        <w:rPr>
          <w:rFonts w:ascii="Calibri" w:eastAsia="Calibri" w:hAnsi="Calibri" w:cs="Times New Roman"/>
          <w:b/>
          <w:bCs/>
          <w:color w:val="000000"/>
          <w:sz w:val="22"/>
          <w:szCs w:val="22"/>
          <w:lang w:val="en-GB"/>
        </w:rPr>
        <w:t>the extent of compliance with the law of all church (including lay) personnel in respect of abuse and reporting, and, to the extent that it falls short, to ascertain the causes, propose corrective measures, and launch prosecutions where possible.</w:t>
      </w:r>
      <w:r w:rsidRPr="00981212">
        <w:rPr>
          <w:rFonts w:ascii="Calibri" w:eastAsia="Calibri" w:hAnsi="Calibri" w:cs="Times New Roman"/>
          <w:b/>
          <w:bCs/>
          <w:color w:val="000000"/>
          <w:sz w:val="22"/>
          <w:szCs w:val="22"/>
          <w:lang w:val="en-GB"/>
        </w:rPr>
        <w:br/>
        <w:t xml:space="preserve">In particular, we seek a review of the law the French Supreme Court’s interpretation of which enabled the overturning of the conviction of Cardinal </w:t>
      </w:r>
      <w:proofErr w:type="spellStart"/>
      <w:r w:rsidRPr="00981212">
        <w:rPr>
          <w:rFonts w:ascii="Calibri" w:eastAsia="Calibri" w:hAnsi="Calibri" w:cs="Times New Roman"/>
          <w:b/>
          <w:bCs/>
          <w:color w:val="000000"/>
          <w:sz w:val="22"/>
          <w:szCs w:val="22"/>
          <w:lang w:val="en-GB"/>
        </w:rPr>
        <w:t>Barbarin</w:t>
      </w:r>
      <w:proofErr w:type="spellEnd"/>
      <w:r w:rsidRPr="00981212">
        <w:rPr>
          <w:rFonts w:ascii="Calibri" w:eastAsia="Calibri" w:hAnsi="Calibri" w:cs="Times New Roman"/>
          <w:b/>
          <w:bCs/>
          <w:color w:val="000000"/>
          <w:sz w:val="22"/>
          <w:szCs w:val="22"/>
          <w:lang w:val="en-GB"/>
        </w:rPr>
        <w:t xml:space="preserve"> for failure to report abuse of a multiple abuser which abuse the Cardinal admitted knowing of</w:t>
      </w:r>
      <w:r w:rsidRPr="000E53CA">
        <w:rPr>
          <w:vertAlign w:val="superscript"/>
          <w:lang w:val="en-GB"/>
        </w:rPr>
        <w:footnoteReference w:id="25"/>
      </w:r>
      <w:r w:rsidRPr="00981212">
        <w:rPr>
          <w:rFonts w:ascii="Calibri" w:eastAsia="Calibri" w:hAnsi="Calibri" w:cs="Times New Roman"/>
          <w:b/>
          <w:bCs/>
          <w:color w:val="000000"/>
          <w:sz w:val="22"/>
          <w:szCs w:val="22"/>
          <w:lang w:val="en-GB"/>
        </w:rPr>
        <w:t xml:space="preserve">. We do not consider that a requirement that </w:t>
      </w:r>
      <w:r w:rsidRPr="00981212">
        <w:rPr>
          <w:rFonts w:ascii="Calibri" w:eastAsia="Calibri" w:hAnsi="Calibri" w:cs="Times New Roman"/>
          <w:b/>
          <w:bCs/>
          <w:color w:val="000000"/>
          <w:sz w:val="22"/>
          <w:szCs w:val="22"/>
          <w:lang w:val="en-GB"/>
        </w:rPr>
        <w:lastRenderedPageBreak/>
        <w:t>third parties who suspected CCSA should be relieved of their legal obligation to report when the victim reaches adulthood and is of sound mind.</w:t>
      </w:r>
    </w:p>
    <w:p w14:paraId="65B3AF34" w14:textId="232A8004" w:rsidR="000E53CA" w:rsidRPr="00D83641" w:rsidRDefault="000E53CA" w:rsidP="003A050A">
      <w:pPr>
        <w:pStyle w:val="ListParagraph"/>
        <w:numPr>
          <w:ilvl w:val="0"/>
          <w:numId w:val="26"/>
        </w:numPr>
        <w:spacing w:after="120" w:line="259" w:lineRule="auto"/>
        <w:ind w:left="1843" w:hanging="425"/>
        <w:contextualSpacing w:val="0"/>
        <w:rPr>
          <w:rFonts w:ascii="Calibri" w:eastAsia="Calibri" w:hAnsi="Calibri" w:cs="Times New Roman"/>
          <w:b/>
          <w:bCs/>
          <w:color w:val="000000"/>
          <w:sz w:val="22"/>
          <w:szCs w:val="22"/>
          <w:lang w:val="en-GB"/>
        </w:rPr>
      </w:pPr>
      <w:r w:rsidRPr="00D83641">
        <w:rPr>
          <w:rFonts w:ascii="Calibri" w:eastAsia="Calibri" w:hAnsi="Calibri" w:cs="Times New Roman"/>
          <w:b/>
          <w:bCs/>
          <w:color w:val="000000"/>
          <w:sz w:val="22"/>
          <w:szCs w:val="22"/>
          <w:lang w:val="en-GB"/>
        </w:rPr>
        <w:t>the extent to which reasonable accusations of clerical abuse have not been followed up by the police and/or prosecuting authorities, the reasons therefor and how this can be remedied in future.</w:t>
      </w:r>
    </w:p>
    <w:p w14:paraId="39555AB9" w14:textId="3F933EC4" w:rsidR="000E53CA" w:rsidRPr="00D83641" w:rsidRDefault="000E53CA" w:rsidP="003A050A">
      <w:pPr>
        <w:pStyle w:val="ListParagraph"/>
        <w:numPr>
          <w:ilvl w:val="0"/>
          <w:numId w:val="26"/>
        </w:numPr>
        <w:spacing w:after="120" w:line="259" w:lineRule="auto"/>
        <w:ind w:left="1843" w:hanging="425"/>
        <w:contextualSpacing w:val="0"/>
        <w:rPr>
          <w:rFonts w:ascii="Calibri" w:eastAsia="Calibri" w:hAnsi="Calibri" w:cs="Times New Roman"/>
          <w:b/>
          <w:bCs/>
          <w:color w:val="000000"/>
          <w:sz w:val="22"/>
          <w:szCs w:val="22"/>
          <w:lang w:val="en-GB"/>
        </w:rPr>
      </w:pPr>
      <w:r w:rsidRPr="00D83641">
        <w:rPr>
          <w:rFonts w:ascii="Calibri" w:eastAsia="Calibri" w:hAnsi="Calibri" w:cs="Times New Roman"/>
          <w:b/>
          <w:bCs/>
          <w:color w:val="000000"/>
          <w:sz w:val="22"/>
          <w:szCs w:val="22"/>
          <w:lang w:val="en-GB"/>
        </w:rPr>
        <w:t>the adequacy of the law, especially:</w:t>
      </w:r>
    </w:p>
    <w:p w14:paraId="1A863636" w14:textId="11717AA0" w:rsidR="000E53CA" w:rsidRPr="00D83641" w:rsidRDefault="000E53CA" w:rsidP="003A050A">
      <w:pPr>
        <w:pStyle w:val="ListParagraph"/>
        <w:numPr>
          <w:ilvl w:val="0"/>
          <w:numId w:val="26"/>
        </w:numPr>
        <w:spacing w:after="120" w:line="259" w:lineRule="auto"/>
        <w:ind w:left="1843" w:hanging="425"/>
        <w:contextualSpacing w:val="0"/>
        <w:rPr>
          <w:rFonts w:ascii="Calibri" w:eastAsia="Calibri" w:hAnsi="Calibri" w:cs="Times New Roman"/>
          <w:b/>
          <w:bCs/>
          <w:color w:val="000000"/>
          <w:sz w:val="22"/>
          <w:szCs w:val="22"/>
          <w:lang w:val="en-GB"/>
        </w:rPr>
      </w:pPr>
      <w:r w:rsidRPr="00D83641">
        <w:rPr>
          <w:rFonts w:ascii="Calibri" w:eastAsia="Calibri" w:hAnsi="Calibri" w:cs="Times New Roman"/>
          <w:b/>
          <w:bCs/>
          <w:color w:val="000000"/>
          <w:sz w:val="22"/>
          <w:szCs w:val="22"/>
          <w:lang w:val="en-GB"/>
        </w:rPr>
        <w:t>prescription (statutes of limitation)</w:t>
      </w:r>
      <w:r w:rsidR="004441DD">
        <w:rPr>
          <w:rFonts w:ascii="Calibri" w:eastAsia="Calibri" w:hAnsi="Calibri" w:cs="Times New Roman"/>
          <w:b/>
          <w:bCs/>
          <w:color w:val="000000"/>
          <w:sz w:val="22"/>
          <w:szCs w:val="22"/>
          <w:lang w:val="en-GB"/>
        </w:rPr>
        <w:t xml:space="preserve"> and </w:t>
      </w:r>
      <w:r w:rsidR="00FA5466">
        <w:rPr>
          <w:rFonts w:ascii="Calibri" w:eastAsia="Calibri" w:hAnsi="Calibri" w:cs="Times New Roman"/>
          <w:b/>
          <w:bCs/>
          <w:color w:val="000000"/>
          <w:sz w:val="22"/>
          <w:szCs w:val="22"/>
          <w:lang w:val="en-GB"/>
        </w:rPr>
        <w:t>the extent to which</w:t>
      </w:r>
      <w:r w:rsidR="004441DD">
        <w:rPr>
          <w:rFonts w:ascii="Calibri" w:eastAsia="Calibri" w:hAnsi="Calibri" w:cs="Times New Roman"/>
          <w:b/>
          <w:bCs/>
          <w:color w:val="000000"/>
          <w:sz w:val="22"/>
          <w:szCs w:val="22"/>
          <w:lang w:val="en-GB"/>
        </w:rPr>
        <w:t xml:space="preserve"> these </w:t>
      </w:r>
      <w:r w:rsidR="00FA5466">
        <w:rPr>
          <w:rFonts w:ascii="Calibri" w:eastAsia="Calibri" w:hAnsi="Calibri" w:cs="Times New Roman"/>
          <w:b/>
          <w:bCs/>
          <w:color w:val="000000"/>
          <w:sz w:val="22"/>
          <w:szCs w:val="22"/>
          <w:lang w:val="en-GB"/>
        </w:rPr>
        <w:t>could be extended or eliminated in victims’ interests</w:t>
      </w:r>
      <w:r w:rsidR="002709A3">
        <w:rPr>
          <w:rFonts w:ascii="Calibri" w:eastAsia="Calibri" w:hAnsi="Calibri" w:cs="Times New Roman"/>
          <w:b/>
          <w:bCs/>
          <w:color w:val="000000"/>
          <w:sz w:val="22"/>
          <w:szCs w:val="22"/>
          <w:lang w:val="en-GB"/>
        </w:rPr>
        <w:t xml:space="preserve">, subject always to there being </w:t>
      </w:r>
      <w:r w:rsidR="00DF12E5">
        <w:rPr>
          <w:rFonts w:ascii="Calibri" w:eastAsia="Calibri" w:hAnsi="Calibri" w:cs="Times New Roman"/>
          <w:b/>
          <w:bCs/>
          <w:color w:val="000000"/>
          <w:sz w:val="22"/>
          <w:szCs w:val="22"/>
          <w:lang w:val="en-GB"/>
        </w:rPr>
        <w:t xml:space="preserve">no convictions without </w:t>
      </w:r>
      <w:r w:rsidR="002709A3">
        <w:rPr>
          <w:rFonts w:ascii="Calibri" w:eastAsia="Calibri" w:hAnsi="Calibri" w:cs="Times New Roman"/>
          <w:b/>
          <w:bCs/>
          <w:color w:val="000000"/>
          <w:sz w:val="22"/>
          <w:szCs w:val="22"/>
          <w:lang w:val="en-GB"/>
        </w:rPr>
        <w:t>sufficient evidence</w:t>
      </w:r>
      <w:r w:rsidR="0040166B">
        <w:rPr>
          <w:rFonts w:ascii="Calibri" w:eastAsia="Calibri" w:hAnsi="Calibri" w:cs="Times New Roman"/>
          <w:b/>
          <w:bCs/>
          <w:color w:val="000000"/>
          <w:sz w:val="22"/>
          <w:szCs w:val="22"/>
          <w:lang w:val="en-GB"/>
        </w:rPr>
        <w:t xml:space="preserve"> to satisfy the required level of proof</w:t>
      </w:r>
    </w:p>
    <w:p w14:paraId="553F6C4A" w14:textId="77777777" w:rsidR="009A73B1" w:rsidRDefault="003976B2" w:rsidP="003A050A">
      <w:pPr>
        <w:pStyle w:val="ListParagraph"/>
        <w:numPr>
          <w:ilvl w:val="0"/>
          <w:numId w:val="26"/>
        </w:numPr>
        <w:spacing w:after="120" w:line="259" w:lineRule="auto"/>
        <w:ind w:left="1843" w:hanging="425"/>
        <w:contextualSpacing w:val="0"/>
        <w:rPr>
          <w:rFonts w:ascii="Calibri" w:eastAsia="Calibri" w:hAnsi="Calibri" w:cs="Times New Roman"/>
          <w:b/>
          <w:bCs/>
          <w:color w:val="000000"/>
          <w:sz w:val="22"/>
          <w:szCs w:val="22"/>
          <w:lang w:val="en-GB"/>
        </w:rPr>
      </w:pPr>
      <w:r w:rsidRPr="003976B2">
        <w:rPr>
          <w:rFonts w:ascii="Calibri" w:eastAsia="Calibri" w:hAnsi="Calibri" w:cs="Times New Roman"/>
          <w:b/>
          <w:bCs/>
          <w:color w:val="000000"/>
          <w:sz w:val="22"/>
          <w:szCs w:val="22"/>
          <w:lang w:val="en-GB"/>
        </w:rPr>
        <w:t>mandatory reporting in addition to the current requirements, for example considering the Australian model</w:t>
      </w:r>
      <w:r w:rsidR="00C15B3F" w:rsidRPr="000E53CA">
        <w:rPr>
          <w:vertAlign w:val="superscript"/>
          <w:lang w:val="en-GB"/>
        </w:rPr>
        <w:footnoteReference w:id="26"/>
      </w:r>
      <w:r w:rsidRPr="003976B2">
        <w:rPr>
          <w:rFonts w:ascii="Calibri" w:eastAsia="Calibri" w:hAnsi="Calibri" w:cs="Times New Roman"/>
          <w:b/>
          <w:bCs/>
          <w:color w:val="000000"/>
          <w:sz w:val="22"/>
          <w:szCs w:val="22"/>
          <w:lang w:val="en-GB"/>
        </w:rPr>
        <w:t>, which imposes reporting mandatory reporting obligations on prescribed personnel working within institutions involving minors and vulnerable adults</w:t>
      </w:r>
      <w:r w:rsidR="009A73B1">
        <w:rPr>
          <w:rFonts w:ascii="Calibri" w:eastAsia="Calibri" w:hAnsi="Calibri" w:cs="Times New Roman"/>
          <w:b/>
          <w:bCs/>
          <w:color w:val="000000"/>
          <w:sz w:val="22"/>
          <w:szCs w:val="22"/>
          <w:lang w:val="en-GB"/>
        </w:rPr>
        <w:t>.</w:t>
      </w:r>
    </w:p>
    <w:p w14:paraId="129FA9D5" w14:textId="77777777" w:rsidR="005B3FCD" w:rsidRDefault="009A73B1" w:rsidP="009A73B1">
      <w:pPr>
        <w:pStyle w:val="ListParagraph"/>
        <w:spacing w:after="120" w:line="259" w:lineRule="auto"/>
        <w:ind w:left="1843"/>
        <w:contextualSpacing w:val="0"/>
        <w:rPr>
          <w:rFonts w:ascii="Calibri" w:eastAsia="Calibri" w:hAnsi="Calibri" w:cs="Times New Roman"/>
          <w:b/>
          <w:bCs/>
          <w:color w:val="000000"/>
          <w:sz w:val="22"/>
          <w:szCs w:val="22"/>
          <w:lang w:val="en-GB"/>
        </w:rPr>
      </w:pPr>
      <w:r>
        <w:rPr>
          <w:rFonts w:ascii="Calibri" w:eastAsia="Calibri" w:hAnsi="Calibri" w:cs="Times New Roman"/>
          <w:b/>
          <w:bCs/>
          <w:color w:val="000000"/>
          <w:sz w:val="22"/>
          <w:szCs w:val="22"/>
          <w:lang w:val="en-GB"/>
        </w:rPr>
        <w:t>C</w:t>
      </w:r>
      <w:r w:rsidR="003976B2" w:rsidRPr="003976B2">
        <w:rPr>
          <w:rFonts w:ascii="Calibri" w:eastAsia="Calibri" w:hAnsi="Calibri" w:cs="Times New Roman"/>
          <w:b/>
          <w:bCs/>
          <w:color w:val="000000"/>
          <w:sz w:val="22"/>
          <w:szCs w:val="22"/>
          <w:lang w:val="en-GB"/>
        </w:rPr>
        <w:t>rucially</w:t>
      </w:r>
      <w:r w:rsidR="00632CA4">
        <w:rPr>
          <w:rFonts w:ascii="Calibri" w:eastAsia="Calibri" w:hAnsi="Calibri" w:cs="Times New Roman"/>
          <w:b/>
          <w:bCs/>
          <w:color w:val="000000"/>
          <w:sz w:val="22"/>
          <w:szCs w:val="22"/>
          <w:lang w:val="en-GB"/>
        </w:rPr>
        <w:t>,</w:t>
      </w:r>
      <w:r w:rsidR="003976B2" w:rsidRPr="003976B2">
        <w:rPr>
          <w:rFonts w:ascii="Calibri" w:eastAsia="Calibri" w:hAnsi="Calibri" w:cs="Times New Roman"/>
          <w:b/>
          <w:bCs/>
          <w:color w:val="000000"/>
          <w:sz w:val="22"/>
          <w:szCs w:val="22"/>
          <w:lang w:val="en-GB"/>
        </w:rPr>
        <w:t xml:space="preserve"> </w:t>
      </w:r>
      <w:r>
        <w:rPr>
          <w:rFonts w:ascii="Calibri" w:eastAsia="Calibri" w:hAnsi="Calibri" w:cs="Times New Roman"/>
          <w:b/>
          <w:bCs/>
          <w:color w:val="000000"/>
          <w:sz w:val="22"/>
          <w:szCs w:val="22"/>
          <w:lang w:val="en-GB"/>
        </w:rPr>
        <w:t>the</w:t>
      </w:r>
      <w:r w:rsidR="00632CA4">
        <w:rPr>
          <w:rFonts w:ascii="Calibri" w:eastAsia="Calibri" w:hAnsi="Calibri" w:cs="Times New Roman"/>
          <w:b/>
          <w:bCs/>
          <w:color w:val="000000"/>
          <w:sz w:val="22"/>
          <w:szCs w:val="22"/>
          <w:lang w:val="en-GB"/>
        </w:rPr>
        <w:t xml:space="preserve"> Australian model:</w:t>
      </w:r>
      <w:r w:rsidR="00632CA4">
        <w:rPr>
          <w:rFonts w:ascii="Calibri" w:eastAsia="Calibri" w:hAnsi="Calibri" w:cs="Times New Roman"/>
          <w:b/>
          <w:bCs/>
          <w:color w:val="000000"/>
          <w:sz w:val="22"/>
          <w:szCs w:val="22"/>
          <w:lang w:val="en-GB"/>
        </w:rPr>
        <w:br/>
      </w:r>
      <w:proofErr w:type="spellStart"/>
      <w:r w:rsidR="00632CA4">
        <w:rPr>
          <w:rFonts w:ascii="Calibri" w:eastAsia="Calibri" w:hAnsi="Calibri" w:cs="Times New Roman"/>
          <w:b/>
          <w:bCs/>
          <w:color w:val="000000"/>
          <w:sz w:val="22"/>
          <w:szCs w:val="22"/>
          <w:lang w:val="en-GB"/>
        </w:rPr>
        <w:t>i</w:t>
      </w:r>
      <w:proofErr w:type="spellEnd"/>
      <w:r w:rsidR="00632CA4">
        <w:rPr>
          <w:rFonts w:ascii="Calibri" w:eastAsia="Calibri" w:hAnsi="Calibri" w:cs="Times New Roman"/>
          <w:b/>
          <w:bCs/>
          <w:color w:val="000000"/>
          <w:sz w:val="22"/>
          <w:szCs w:val="22"/>
          <w:lang w:val="en-GB"/>
        </w:rPr>
        <w:t xml:space="preserve">. </w:t>
      </w:r>
      <w:r w:rsidR="003976B2" w:rsidRPr="003976B2">
        <w:rPr>
          <w:rFonts w:ascii="Calibri" w:eastAsia="Calibri" w:hAnsi="Calibri" w:cs="Times New Roman"/>
          <w:b/>
          <w:bCs/>
          <w:color w:val="000000"/>
          <w:sz w:val="22"/>
          <w:szCs w:val="22"/>
          <w:lang w:val="en-GB"/>
        </w:rPr>
        <w:t xml:space="preserve">includes protection against detriment for these mandated reporters </w:t>
      </w:r>
      <w:r w:rsidR="00911F75">
        <w:rPr>
          <w:rFonts w:ascii="Calibri" w:eastAsia="Calibri" w:hAnsi="Calibri" w:cs="Times New Roman"/>
          <w:b/>
          <w:bCs/>
          <w:color w:val="000000"/>
          <w:sz w:val="22"/>
          <w:szCs w:val="22"/>
          <w:lang w:val="en-GB"/>
        </w:rPr>
        <w:t>reporting</w:t>
      </w:r>
      <w:r w:rsidR="003976B2" w:rsidRPr="003976B2">
        <w:rPr>
          <w:rFonts w:ascii="Calibri" w:eastAsia="Calibri" w:hAnsi="Calibri" w:cs="Times New Roman"/>
          <w:b/>
          <w:bCs/>
          <w:color w:val="000000"/>
          <w:sz w:val="22"/>
          <w:szCs w:val="22"/>
          <w:lang w:val="en-GB"/>
        </w:rPr>
        <w:t xml:space="preserve"> known and suspected </w:t>
      </w:r>
      <w:r w:rsidR="00767168">
        <w:rPr>
          <w:rFonts w:ascii="Calibri" w:eastAsia="Calibri" w:hAnsi="Calibri" w:cs="Times New Roman"/>
          <w:b/>
          <w:bCs/>
          <w:color w:val="000000"/>
          <w:sz w:val="22"/>
          <w:szCs w:val="22"/>
          <w:lang w:val="en-GB"/>
        </w:rPr>
        <w:t>child sexual abuse</w:t>
      </w:r>
      <w:r w:rsidR="003976B2" w:rsidRPr="003976B2">
        <w:rPr>
          <w:rFonts w:ascii="Calibri" w:eastAsia="Calibri" w:hAnsi="Calibri" w:cs="Times New Roman"/>
          <w:b/>
          <w:bCs/>
          <w:color w:val="000000"/>
          <w:sz w:val="22"/>
          <w:szCs w:val="22"/>
          <w:lang w:val="en-GB"/>
        </w:rPr>
        <w:t xml:space="preserve"> in good faith</w:t>
      </w:r>
      <w:r w:rsidR="00767168">
        <w:rPr>
          <w:rFonts w:ascii="Calibri" w:eastAsia="Calibri" w:hAnsi="Calibri" w:cs="Times New Roman"/>
          <w:b/>
          <w:bCs/>
          <w:color w:val="000000"/>
          <w:sz w:val="22"/>
          <w:szCs w:val="22"/>
          <w:lang w:val="en-GB"/>
        </w:rPr>
        <w:t>.</w:t>
      </w:r>
    </w:p>
    <w:p w14:paraId="29DA88A4" w14:textId="07728D6A" w:rsidR="000E53CA" w:rsidRPr="00D83641" w:rsidRDefault="005B3FCD" w:rsidP="009A73B1">
      <w:pPr>
        <w:pStyle w:val="ListParagraph"/>
        <w:spacing w:after="120" w:line="259" w:lineRule="auto"/>
        <w:ind w:left="1843"/>
        <w:contextualSpacing w:val="0"/>
        <w:rPr>
          <w:rFonts w:ascii="Calibri" w:eastAsia="Calibri" w:hAnsi="Calibri" w:cs="Times New Roman"/>
          <w:b/>
          <w:bCs/>
          <w:color w:val="000000"/>
          <w:sz w:val="22"/>
          <w:szCs w:val="22"/>
          <w:lang w:val="en-GB"/>
        </w:rPr>
      </w:pPr>
      <w:r>
        <w:rPr>
          <w:rFonts w:ascii="Calibri" w:eastAsia="Calibri" w:hAnsi="Calibri" w:cs="Times New Roman"/>
          <w:b/>
          <w:bCs/>
          <w:color w:val="000000"/>
          <w:sz w:val="22"/>
          <w:szCs w:val="22"/>
          <w:lang w:val="en-GB"/>
        </w:rPr>
        <w:t xml:space="preserve">ii. </w:t>
      </w:r>
      <w:r w:rsidR="00DD74EE">
        <w:rPr>
          <w:rFonts w:ascii="Calibri" w:eastAsia="Calibri" w:hAnsi="Calibri" w:cs="Times New Roman"/>
          <w:b/>
          <w:bCs/>
          <w:color w:val="000000"/>
          <w:sz w:val="22"/>
          <w:szCs w:val="22"/>
          <w:lang w:val="en-GB"/>
        </w:rPr>
        <w:t>requires</w:t>
      </w:r>
      <w:r w:rsidR="00767168">
        <w:rPr>
          <w:rFonts w:ascii="Calibri" w:eastAsia="Calibri" w:hAnsi="Calibri" w:cs="Times New Roman"/>
          <w:b/>
          <w:bCs/>
          <w:color w:val="000000"/>
          <w:sz w:val="22"/>
          <w:szCs w:val="22"/>
          <w:lang w:val="en-GB"/>
        </w:rPr>
        <w:t xml:space="preserve"> mandated reporters to report </w:t>
      </w:r>
      <w:r w:rsidR="00DD74EE">
        <w:rPr>
          <w:rFonts w:ascii="Calibri" w:eastAsia="Calibri" w:hAnsi="Calibri" w:cs="Times New Roman"/>
          <w:b/>
          <w:bCs/>
          <w:color w:val="000000"/>
          <w:sz w:val="22"/>
          <w:szCs w:val="22"/>
          <w:lang w:val="en-GB"/>
        </w:rPr>
        <w:t xml:space="preserve">any </w:t>
      </w:r>
      <w:r w:rsidR="00CD1084" w:rsidRPr="00CD1084">
        <w:rPr>
          <w:rFonts w:ascii="Calibri" w:eastAsia="Calibri" w:hAnsi="Calibri" w:cs="Times New Roman"/>
          <w:b/>
          <w:bCs/>
          <w:color w:val="000000"/>
          <w:sz w:val="22"/>
          <w:szCs w:val="22"/>
          <w:lang w:val="en-GB"/>
        </w:rPr>
        <w:t xml:space="preserve">known and suspected </w:t>
      </w:r>
      <w:r w:rsidR="00DD74EE">
        <w:rPr>
          <w:rFonts w:ascii="Calibri" w:eastAsia="Calibri" w:hAnsi="Calibri" w:cs="Times New Roman"/>
          <w:b/>
          <w:bCs/>
          <w:color w:val="000000"/>
          <w:sz w:val="22"/>
          <w:szCs w:val="22"/>
          <w:lang w:val="en-GB"/>
        </w:rPr>
        <w:t xml:space="preserve">child abuse, </w:t>
      </w:r>
      <w:r w:rsidR="00EA3DF0">
        <w:rPr>
          <w:rFonts w:ascii="Calibri" w:eastAsia="Calibri" w:hAnsi="Calibri" w:cs="Times New Roman"/>
          <w:b/>
          <w:bCs/>
          <w:color w:val="000000"/>
          <w:sz w:val="22"/>
          <w:szCs w:val="22"/>
          <w:lang w:val="en-GB"/>
        </w:rPr>
        <w:t xml:space="preserve">not </w:t>
      </w:r>
      <w:r w:rsidR="00CD1084">
        <w:rPr>
          <w:rFonts w:ascii="Calibri" w:eastAsia="Calibri" w:hAnsi="Calibri" w:cs="Times New Roman"/>
          <w:b/>
          <w:bCs/>
          <w:color w:val="000000"/>
          <w:sz w:val="22"/>
          <w:szCs w:val="22"/>
          <w:lang w:val="en-GB"/>
        </w:rPr>
        <w:t>only that</w:t>
      </w:r>
      <w:r w:rsidR="00EA3DF0">
        <w:rPr>
          <w:rFonts w:ascii="Calibri" w:eastAsia="Calibri" w:hAnsi="Calibri" w:cs="Times New Roman"/>
          <w:b/>
          <w:bCs/>
          <w:color w:val="000000"/>
          <w:sz w:val="22"/>
          <w:szCs w:val="22"/>
          <w:lang w:val="en-GB"/>
        </w:rPr>
        <w:t xml:space="preserve"> occurring in their own institution. </w:t>
      </w:r>
    </w:p>
    <w:p w14:paraId="3FB8B8F2" w14:textId="2064AD00" w:rsidR="000E53CA" w:rsidRPr="00D83641" w:rsidRDefault="000E53CA" w:rsidP="003A050A">
      <w:pPr>
        <w:pStyle w:val="ListParagraph"/>
        <w:numPr>
          <w:ilvl w:val="0"/>
          <w:numId w:val="26"/>
        </w:numPr>
        <w:spacing w:after="120" w:line="259" w:lineRule="auto"/>
        <w:ind w:left="1843" w:hanging="425"/>
        <w:contextualSpacing w:val="0"/>
        <w:rPr>
          <w:rFonts w:ascii="Calibri" w:eastAsia="Calibri" w:hAnsi="Calibri" w:cs="Times New Roman"/>
          <w:b/>
          <w:bCs/>
          <w:color w:val="000000"/>
          <w:sz w:val="22"/>
          <w:szCs w:val="22"/>
          <w:lang w:val="en-GB"/>
        </w:rPr>
      </w:pPr>
      <w:r w:rsidRPr="00D83641">
        <w:rPr>
          <w:rFonts w:ascii="Calibri" w:eastAsia="Calibri" w:hAnsi="Calibri" w:cs="Times New Roman"/>
          <w:b/>
          <w:bCs/>
          <w:color w:val="000000"/>
          <w:sz w:val="22"/>
          <w:szCs w:val="22"/>
          <w:lang w:val="en-GB"/>
        </w:rPr>
        <w:t xml:space="preserve">for the exclusion of any exceptions </w:t>
      </w:r>
      <w:r w:rsidR="00E216D0">
        <w:rPr>
          <w:rFonts w:ascii="Calibri" w:eastAsia="Calibri" w:hAnsi="Calibri" w:cs="Times New Roman"/>
          <w:b/>
          <w:bCs/>
          <w:color w:val="000000"/>
          <w:sz w:val="22"/>
          <w:szCs w:val="22"/>
          <w:lang w:val="en-GB"/>
        </w:rPr>
        <w:t xml:space="preserve">to the requirement to report </w:t>
      </w:r>
      <w:r w:rsidRPr="00D83641">
        <w:rPr>
          <w:rFonts w:ascii="Calibri" w:eastAsia="Calibri" w:hAnsi="Calibri" w:cs="Times New Roman"/>
          <w:b/>
          <w:bCs/>
          <w:color w:val="000000"/>
          <w:sz w:val="22"/>
          <w:szCs w:val="22"/>
          <w:lang w:val="en-GB"/>
        </w:rPr>
        <w:t>for the confessional to be specifically stated and enforced</w:t>
      </w:r>
    </w:p>
    <w:p w14:paraId="2C9BECB0" w14:textId="7DDAD3BD" w:rsidR="000E53CA" w:rsidRPr="00AC7099" w:rsidRDefault="000E53CA" w:rsidP="003A050A">
      <w:pPr>
        <w:pStyle w:val="ListParagraph"/>
        <w:numPr>
          <w:ilvl w:val="0"/>
          <w:numId w:val="26"/>
        </w:numPr>
        <w:spacing w:after="120" w:line="259" w:lineRule="auto"/>
        <w:ind w:left="1843" w:hanging="425"/>
        <w:contextualSpacing w:val="0"/>
        <w:rPr>
          <w:rFonts w:ascii="Calibri" w:eastAsia="Calibri" w:hAnsi="Calibri" w:cs="Times New Roman"/>
          <w:b/>
          <w:bCs/>
          <w:color w:val="000000"/>
          <w:sz w:val="22"/>
          <w:szCs w:val="22"/>
          <w:lang w:val="en-GB"/>
        </w:rPr>
      </w:pPr>
      <w:r w:rsidRPr="00AC7099">
        <w:rPr>
          <w:rFonts w:ascii="Calibri" w:eastAsia="Calibri" w:hAnsi="Calibri" w:cs="Times New Roman"/>
          <w:b/>
          <w:bCs/>
          <w:color w:val="000000"/>
          <w:sz w:val="22"/>
          <w:szCs w:val="22"/>
          <w:lang w:val="en-GB"/>
        </w:rPr>
        <w:t>whether new provisions could be enacted to release victims from any undertakings not to disclose their abuse, to allow them to initiate criminal action and, if their settlements are manifestly unfair, initiate civil actions</w:t>
      </w:r>
    </w:p>
    <w:p w14:paraId="74D3EE6E" w14:textId="573B9215" w:rsidR="000E53CA" w:rsidRPr="00AC7099" w:rsidRDefault="000E53CA" w:rsidP="003A050A">
      <w:pPr>
        <w:pStyle w:val="ListParagraph"/>
        <w:numPr>
          <w:ilvl w:val="0"/>
          <w:numId w:val="26"/>
        </w:numPr>
        <w:spacing w:after="120" w:line="259" w:lineRule="auto"/>
        <w:ind w:left="1843" w:hanging="425"/>
        <w:contextualSpacing w:val="0"/>
        <w:rPr>
          <w:rFonts w:ascii="Calibri" w:eastAsia="Calibri" w:hAnsi="Calibri" w:cs="Times New Roman"/>
          <w:b/>
          <w:bCs/>
          <w:color w:val="000000"/>
          <w:sz w:val="22"/>
          <w:szCs w:val="22"/>
          <w:lang w:val="en-GB"/>
        </w:rPr>
      </w:pPr>
      <w:r w:rsidRPr="00AC7099">
        <w:rPr>
          <w:rFonts w:ascii="Calibri" w:eastAsia="Calibri" w:hAnsi="Calibri" w:cs="Times New Roman"/>
          <w:b/>
          <w:bCs/>
          <w:color w:val="000000"/>
          <w:sz w:val="22"/>
          <w:szCs w:val="22"/>
          <w:lang w:val="en-GB"/>
        </w:rPr>
        <w:t xml:space="preserve">the scope for criminal prosecutions and for these to be pursued </w:t>
      </w:r>
      <w:r w:rsidR="006D3363">
        <w:rPr>
          <w:rFonts w:ascii="Calibri" w:eastAsia="Calibri" w:hAnsi="Calibri" w:cs="Times New Roman"/>
          <w:b/>
          <w:bCs/>
          <w:color w:val="000000"/>
          <w:sz w:val="22"/>
          <w:szCs w:val="22"/>
          <w:lang w:val="en-GB"/>
        </w:rPr>
        <w:t xml:space="preserve">in respect of CCSA </w:t>
      </w:r>
      <w:r w:rsidRPr="00AC7099">
        <w:rPr>
          <w:rFonts w:ascii="Calibri" w:eastAsia="Calibri" w:hAnsi="Calibri" w:cs="Times New Roman"/>
          <w:b/>
          <w:bCs/>
          <w:color w:val="000000"/>
          <w:sz w:val="22"/>
          <w:szCs w:val="22"/>
          <w:lang w:val="en-GB"/>
        </w:rPr>
        <w:t>without any favouritism.</w:t>
      </w:r>
    </w:p>
    <w:p w14:paraId="016EF1A5" w14:textId="77777777" w:rsidR="000E53CA" w:rsidRPr="000E53CA" w:rsidRDefault="000E53CA" w:rsidP="003A050A">
      <w:pPr>
        <w:spacing w:after="120" w:line="259" w:lineRule="auto"/>
        <w:ind w:left="1843" w:hanging="425"/>
        <w:rPr>
          <w:rFonts w:ascii="Calibri" w:eastAsia="Calibri" w:hAnsi="Calibri" w:cs="Times New Roman"/>
          <w:color w:val="000000"/>
          <w:sz w:val="22"/>
          <w:szCs w:val="22"/>
          <w:lang w:val="en-GB"/>
        </w:rPr>
      </w:pPr>
    </w:p>
    <w:p w14:paraId="1838E7D6" w14:textId="20637896" w:rsidR="000E53CA" w:rsidRPr="006258D4" w:rsidRDefault="000E53CA" w:rsidP="006E2C68">
      <w:pPr>
        <w:pStyle w:val="ListParagraph"/>
        <w:numPr>
          <w:ilvl w:val="0"/>
          <w:numId w:val="29"/>
        </w:numPr>
        <w:spacing w:after="240" w:line="259" w:lineRule="auto"/>
        <w:rPr>
          <w:rFonts w:ascii="Calibri" w:eastAsia="Calibri" w:hAnsi="Calibri" w:cs="Times New Roman"/>
          <w:b/>
          <w:bCs/>
          <w:color w:val="000000"/>
          <w:sz w:val="22"/>
          <w:szCs w:val="22"/>
          <w:lang w:val="en-GB"/>
        </w:rPr>
      </w:pPr>
      <w:r w:rsidRPr="006258D4">
        <w:rPr>
          <w:rFonts w:ascii="Calibri" w:eastAsia="Calibri" w:hAnsi="Calibri" w:cs="Times New Roman"/>
          <w:b/>
          <w:bCs/>
          <w:color w:val="000000"/>
          <w:sz w:val="22"/>
          <w:szCs w:val="22"/>
          <w:lang w:val="en-GB"/>
        </w:rPr>
        <w:t>Further legal points on improvements and possible obstructions to disclosure of CCSA</w:t>
      </w:r>
    </w:p>
    <w:p w14:paraId="0410A082" w14:textId="695F2BF7" w:rsidR="000E53CA" w:rsidRPr="006C30B4" w:rsidRDefault="006C30B4" w:rsidP="006C30B4">
      <w:pPr>
        <w:pStyle w:val="ListParagraph"/>
        <w:numPr>
          <w:ilvl w:val="0"/>
          <w:numId w:val="22"/>
        </w:numPr>
        <w:spacing w:after="240" w:line="259" w:lineRule="auto"/>
        <w:rPr>
          <w:rFonts w:ascii="Calibri" w:eastAsia="Calibri" w:hAnsi="Calibri" w:cs="Times New Roman"/>
          <w:color w:val="000000"/>
          <w:sz w:val="22"/>
          <w:szCs w:val="22"/>
          <w:lang w:val="en-GB"/>
        </w:rPr>
      </w:pPr>
      <w:r>
        <w:rPr>
          <w:rFonts w:ascii="Calibri" w:eastAsia="Calibri" w:hAnsi="Calibri" w:cs="Times New Roman"/>
          <w:color w:val="000000"/>
          <w:sz w:val="22"/>
          <w:szCs w:val="22"/>
          <w:lang w:val="en-GB"/>
        </w:rPr>
        <w:t xml:space="preserve"> </w:t>
      </w:r>
      <w:r w:rsidR="00F05876">
        <w:rPr>
          <w:rFonts w:ascii="Calibri" w:eastAsia="Calibri" w:hAnsi="Calibri" w:cs="Times New Roman"/>
          <w:color w:val="000000"/>
          <w:sz w:val="22"/>
          <w:szCs w:val="22"/>
          <w:lang w:val="en-GB"/>
        </w:rPr>
        <w:t>CIASE made recommendations r</w:t>
      </w:r>
      <w:r w:rsidR="00EB1FEF">
        <w:rPr>
          <w:rFonts w:ascii="Calibri" w:eastAsia="Calibri" w:hAnsi="Calibri" w:cs="Times New Roman"/>
          <w:color w:val="000000"/>
          <w:sz w:val="22"/>
          <w:szCs w:val="22"/>
          <w:lang w:val="en-GB"/>
        </w:rPr>
        <w:t xml:space="preserve">egarding </w:t>
      </w:r>
      <w:r w:rsidR="00F05876">
        <w:rPr>
          <w:rFonts w:ascii="Calibri" w:eastAsia="Calibri" w:hAnsi="Calibri" w:cs="Times New Roman"/>
          <w:color w:val="000000"/>
          <w:sz w:val="22"/>
          <w:szCs w:val="22"/>
          <w:lang w:val="en-GB"/>
        </w:rPr>
        <w:t>the p</w:t>
      </w:r>
      <w:r w:rsidR="000E53CA" w:rsidRPr="006C30B4">
        <w:rPr>
          <w:rFonts w:ascii="Calibri" w:eastAsia="Calibri" w:hAnsi="Calibri" w:cs="Times New Roman"/>
          <w:color w:val="000000"/>
          <w:sz w:val="22"/>
          <w:szCs w:val="22"/>
          <w:lang w:val="en-GB"/>
        </w:rPr>
        <w:t>rotocols</w:t>
      </w:r>
      <w:r w:rsidR="00D56089">
        <w:rPr>
          <w:rFonts w:ascii="Calibri" w:eastAsia="Calibri" w:hAnsi="Calibri" w:cs="Times New Roman"/>
          <w:color w:val="000000"/>
          <w:sz w:val="22"/>
          <w:szCs w:val="22"/>
          <w:lang w:val="en-GB"/>
        </w:rPr>
        <w:t xml:space="preserve"> on CCSA reporting between the Church and State </w:t>
      </w:r>
      <w:r w:rsidR="00A15C9D">
        <w:rPr>
          <w:rFonts w:ascii="Calibri" w:eastAsia="Calibri" w:hAnsi="Calibri" w:cs="Times New Roman"/>
          <w:color w:val="000000"/>
          <w:sz w:val="22"/>
          <w:szCs w:val="22"/>
          <w:lang w:val="en-GB"/>
        </w:rPr>
        <w:t xml:space="preserve">justice, </w:t>
      </w:r>
      <w:r w:rsidR="00C56DAF">
        <w:rPr>
          <w:rFonts w:ascii="Calibri" w:eastAsia="Calibri" w:hAnsi="Calibri" w:cs="Times New Roman"/>
          <w:color w:val="000000"/>
          <w:sz w:val="22"/>
          <w:szCs w:val="22"/>
          <w:lang w:val="en-GB"/>
        </w:rPr>
        <w:t xml:space="preserve">which </w:t>
      </w:r>
      <w:r w:rsidR="00A15C9D">
        <w:rPr>
          <w:rFonts w:ascii="Calibri" w:eastAsia="Calibri" w:hAnsi="Calibri" w:cs="Times New Roman"/>
          <w:color w:val="000000"/>
          <w:sz w:val="22"/>
          <w:szCs w:val="22"/>
          <w:lang w:val="en-GB"/>
        </w:rPr>
        <w:t xml:space="preserve">we understand </w:t>
      </w:r>
      <w:r w:rsidR="00C56DAF">
        <w:rPr>
          <w:rFonts w:ascii="Calibri" w:eastAsia="Calibri" w:hAnsi="Calibri" w:cs="Times New Roman"/>
          <w:color w:val="000000"/>
          <w:sz w:val="22"/>
          <w:szCs w:val="22"/>
          <w:lang w:val="en-GB"/>
        </w:rPr>
        <w:t xml:space="preserve">were </w:t>
      </w:r>
      <w:r w:rsidR="00A15C9D">
        <w:rPr>
          <w:rFonts w:ascii="Calibri" w:eastAsia="Calibri" w:hAnsi="Calibri" w:cs="Times New Roman"/>
          <w:color w:val="000000"/>
          <w:sz w:val="22"/>
          <w:szCs w:val="22"/>
          <w:lang w:val="en-GB"/>
        </w:rPr>
        <w:t>instigated by the State</w:t>
      </w:r>
      <w:r w:rsidR="0066030F">
        <w:rPr>
          <w:rFonts w:ascii="Calibri" w:eastAsia="Calibri" w:hAnsi="Calibri" w:cs="Times New Roman"/>
          <w:color w:val="000000"/>
          <w:sz w:val="22"/>
          <w:szCs w:val="22"/>
          <w:lang w:val="en-GB"/>
        </w:rPr>
        <w:t xml:space="preserve">, but have not yet been </w:t>
      </w:r>
      <w:r w:rsidR="0002664C" w:rsidRPr="0002664C">
        <w:rPr>
          <w:rFonts w:ascii="Calibri" w:eastAsia="Calibri" w:hAnsi="Calibri" w:cs="Times New Roman"/>
          <w:color w:val="000000"/>
          <w:sz w:val="22"/>
          <w:szCs w:val="22"/>
          <w:lang w:val="en-GB"/>
        </w:rPr>
        <w:t xml:space="preserve">widely </w:t>
      </w:r>
      <w:r w:rsidR="0066030F">
        <w:rPr>
          <w:rFonts w:ascii="Calibri" w:eastAsia="Calibri" w:hAnsi="Calibri" w:cs="Times New Roman"/>
          <w:color w:val="000000"/>
          <w:sz w:val="22"/>
          <w:szCs w:val="22"/>
          <w:lang w:val="en-GB"/>
        </w:rPr>
        <w:t xml:space="preserve">adopted </w:t>
      </w:r>
      <w:r w:rsidR="0002664C">
        <w:rPr>
          <w:rFonts w:ascii="Calibri" w:eastAsia="Calibri" w:hAnsi="Calibri" w:cs="Times New Roman"/>
          <w:color w:val="000000"/>
          <w:sz w:val="22"/>
          <w:szCs w:val="22"/>
          <w:lang w:val="en-GB"/>
        </w:rPr>
        <w:t>by the Church:</w:t>
      </w:r>
    </w:p>
    <w:p w14:paraId="0CEA4198" w14:textId="77777777" w:rsidR="000E53CA" w:rsidRPr="00EE4842" w:rsidRDefault="000E53CA" w:rsidP="00496576">
      <w:pPr>
        <w:spacing w:after="120" w:line="259" w:lineRule="auto"/>
        <w:ind w:left="1418"/>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CIASE recommendations Nos 29 and 42 are connected:</w:t>
      </w:r>
    </w:p>
    <w:p w14:paraId="11E317B3" w14:textId="77777777" w:rsidR="000E53CA" w:rsidRPr="00EE4842" w:rsidRDefault="000E53CA" w:rsidP="00496576">
      <w:pPr>
        <w:spacing w:after="120" w:line="259" w:lineRule="auto"/>
        <w:ind w:left="1418"/>
        <w:rPr>
          <w:rFonts w:ascii="Calibri" w:eastAsia="Calibri" w:hAnsi="Calibri" w:cs="Times New Roman"/>
          <w:i/>
          <w:iCs/>
          <w:color w:val="000000"/>
          <w:sz w:val="22"/>
          <w:szCs w:val="22"/>
          <w:lang w:val="en-GB"/>
        </w:rPr>
      </w:pPr>
      <w:r w:rsidRPr="00EE4842">
        <w:rPr>
          <w:rFonts w:ascii="Calibri" w:eastAsia="Calibri" w:hAnsi="Calibri" w:cs="Times New Roman"/>
          <w:i/>
          <w:iCs/>
          <w:color w:val="000000"/>
          <w:sz w:val="22"/>
          <w:szCs w:val="22"/>
          <w:lang w:val="en-GB"/>
        </w:rPr>
        <w:t xml:space="preserve">Recommendation N° 29: Generalise protocols between the prosecutor’s office and the diocese: these must include commitments from the diocese to transfer all reported incidents to the prosecutor and from the prosecutor’s office to conduct inquiries rapidly. </w:t>
      </w:r>
    </w:p>
    <w:p w14:paraId="5010D956" w14:textId="77777777" w:rsidR="000E53CA" w:rsidRPr="00EE4842" w:rsidRDefault="000E53CA" w:rsidP="00633DB4">
      <w:pPr>
        <w:spacing w:after="240" w:line="259" w:lineRule="auto"/>
        <w:ind w:left="1418"/>
        <w:rPr>
          <w:rFonts w:ascii="Calibri" w:eastAsia="Calibri" w:hAnsi="Calibri" w:cs="Times New Roman"/>
          <w:i/>
          <w:iCs/>
          <w:color w:val="000000"/>
          <w:sz w:val="22"/>
          <w:szCs w:val="22"/>
          <w:lang w:val="en-GB"/>
        </w:rPr>
      </w:pPr>
      <w:r w:rsidRPr="00EE4842">
        <w:rPr>
          <w:rFonts w:ascii="Calibri" w:eastAsia="Calibri" w:hAnsi="Calibri" w:cs="Times New Roman"/>
          <w:i/>
          <w:iCs/>
          <w:color w:val="000000"/>
          <w:sz w:val="22"/>
          <w:szCs w:val="22"/>
          <w:lang w:val="en-GB"/>
        </w:rPr>
        <w:t xml:space="preserve">Recommendation N° 42: Emphasise to all bishops, the advantages of having protocols in place, for instance the protocol of 5 September 2019 agreed between the archbishop and the public prosecutor of Paris or that agreed in 2020 in the </w:t>
      </w:r>
      <w:r w:rsidRPr="00EE4842">
        <w:rPr>
          <w:rFonts w:ascii="Calibri" w:eastAsia="Calibri" w:hAnsi="Calibri" w:cs="Times New Roman"/>
          <w:i/>
          <w:iCs/>
          <w:color w:val="000000"/>
          <w:sz w:val="22"/>
          <w:szCs w:val="22"/>
          <w:lang w:val="en-GB"/>
        </w:rPr>
        <w:lastRenderedPageBreak/>
        <w:t xml:space="preserve">jurisdiction of Grenoble Court of Appeal with regard to the reporting of any sexual offence of which the archbishop is made aware and the transmission of information concerning legal actions filed further to the said reporting of the offence. </w:t>
      </w:r>
    </w:p>
    <w:p w14:paraId="316E91A2" w14:textId="1F441050" w:rsidR="000E53CA" w:rsidRPr="001942D8" w:rsidRDefault="000E53CA" w:rsidP="00872412">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633DB4">
        <w:rPr>
          <w:rFonts w:ascii="Calibri" w:eastAsia="Calibri" w:hAnsi="Calibri" w:cs="Times New Roman"/>
          <w:b/>
          <w:bCs/>
          <w:color w:val="000000"/>
          <w:sz w:val="22"/>
          <w:szCs w:val="22"/>
          <w:lang w:val="en-GB"/>
        </w:rPr>
        <w:t>Recommendation: that the State party analyse the effectiveness of these protocols and the extent to which the Church has observed them. If they are believed to have helped to improve the disclosure of CCSA, to press the Church hierarchy to ensure that all dioceses, religious orders and religious congregations adopt them.</w:t>
      </w:r>
      <w:r w:rsidR="00876B48">
        <w:rPr>
          <w:rFonts w:ascii="Calibri" w:eastAsia="Calibri" w:hAnsi="Calibri" w:cs="Times New Roman"/>
          <w:b/>
          <w:bCs/>
          <w:color w:val="000000"/>
          <w:sz w:val="22"/>
          <w:szCs w:val="22"/>
          <w:lang w:val="en-GB"/>
        </w:rPr>
        <w:t xml:space="preserve"> </w:t>
      </w:r>
      <w:r w:rsidR="00876B48">
        <w:rPr>
          <w:rFonts w:ascii="Calibri" w:eastAsia="Calibri" w:hAnsi="Calibri" w:cs="Times New Roman"/>
          <w:b/>
          <w:bCs/>
          <w:color w:val="000000"/>
          <w:sz w:val="22"/>
          <w:szCs w:val="22"/>
          <w:lang w:val="en-GB"/>
        </w:rPr>
        <w:br/>
      </w:r>
      <w:r w:rsidRPr="00633DB4">
        <w:rPr>
          <w:rFonts w:ascii="Calibri" w:eastAsia="Calibri" w:hAnsi="Calibri" w:cs="Times New Roman"/>
          <w:b/>
          <w:bCs/>
          <w:color w:val="000000"/>
          <w:sz w:val="22"/>
          <w:szCs w:val="22"/>
          <w:lang w:val="en-GB"/>
        </w:rPr>
        <w:t>A review should be conducted annually and made public assessing the extent of co-operation and compliance of each diocese, religious order and religious congregation.</w:t>
      </w:r>
      <w:r w:rsidR="003302D5" w:rsidRPr="00633DB4">
        <w:rPr>
          <w:rFonts w:ascii="Calibri" w:eastAsia="Calibri" w:hAnsi="Calibri" w:cs="Times New Roman"/>
          <w:b/>
          <w:bCs/>
          <w:color w:val="000000"/>
          <w:sz w:val="22"/>
          <w:szCs w:val="22"/>
          <w:lang w:val="en-GB"/>
        </w:rPr>
        <w:br/>
      </w:r>
      <w:r w:rsidRPr="00633DB4">
        <w:rPr>
          <w:rFonts w:ascii="Calibri" w:eastAsia="Calibri" w:hAnsi="Calibri" w:cs="Times New Roman"/>
          <w:b/>
          <w:bCs/>
          <w:color w:val="000000"/>
          <w:sz w:val="22"/>
          <w:szCs w:val="22"/>
          <w:lang w:val="en-GB"/>
        </w:rPr>
        <w:t>(</w:t>
      </w:r>
      <w:r w:rsidR="009050F3" w:rsidRPr="00633DB4">
        <w:rPr>
          <w:rFonts w:ascii="Calibri" w:eastAsia="Calibri" w:hAnsi="Calibri" w:cs="Times New Roman"/>
          <w:b/>
          <w:bCs/>
          <w:color w:val="000000"/>
          <w:sz w:val="22"/>
          <w:szCs w:val="22"/>
          <w:lang w:val="en-GB"/>
        </w:rPr>
        <w:t xml:space="preserve">We added </w:t>
      </w:r>
      <w:r w:rsidR="003302D5" w:rsidRPr="00633DB4">
        <w:rPr>
          <w:rFonts w:ascii="Calibri" w:eastAsia="Calibri" w:hAnsi="Calibri" w:cs="Times New Roman"/>
          <w:b/>
          <w:bCs/>
          <w:color w:val="000000"/>
          <w:sz w:val="22"/>
          <w:szCs w:val="22"/>
          <w:lang w:val="en-GB"/>
        </w:rPr>
        <w:t>r</w:t>
      </w:r>
      <w:r w:rsidRPr="00633DB4">
        <w:rPr>
          <w:rFonts w:ascii="Calibri" w:eastAsia="Calibri" w:hAnsi="Calibri" w:cs="Times New Roman"/>
          <w:b/>
          <w:bCs/>
          <w:color w:val="000000"/>
          <w:sz w:val="22"/>
          <w:szCs w:val="22"/>
          <w:lang w:val="en-GB"/>
        </w:rPr>
        <w:t>eligious congregations because they are autonomous, rather than being under the hierarchical control of the religious orders of which they form part.)</w:t>
      </w:r>
    </w:p>
    <w:p w14:paraId="18834505" w14:textId="224F949E" w:rsidR="000E53CA" w:rsidRPr="001378A5" w:rsidRDefault="000E53CA" w:rsidP="00872412">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1378A5">
        <w:rPr>
          <w:rFonts w:ascii="Calibri" w:eastAsia="Calibri" w:hAnsi="Calibri" w:cs="Times New Roman"/>
          <w:color w:val="000000"/>
          <w:sz w:val="22"/>
          <w:szCs w:val="22"/>
          <w:lang w:val="en-GB"/>
        </w:rPr>
        <w:t>The scale of CCSA, the Church’s demonstrable inability to minimise it and the unique hold over victims described above, justify in our opinion exceptional measures aimed at protecting victims:</w:t>
      </w:r>
    </w:p>
    <w:p w14:paraId="7EFB9CDD" w14:textId="40495090" w:rsidR="000E53CA" w:rsidRPr="001942D8" w:rsidRDefault="000E53CA" w:rsidP="00872412">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1378A5">
        <w:rPr>
          <w:rFonts w:ascii="Calibri" w:eastAsia="Calibri" w:hAnsi="Calibri" w:cs="Times New Roman"/>
          <w:b/>
          <w:bCs/>
          <w:color w:val="000000"/>
          <w:sz w:val="22"/>
          <w:szCs w:val="22"/>
          <w:lang w:val="en-GB"/>
        </w:rPr>
        <w:t xml:space="preserve">Recommendation: that the State party introduce legislation to require those in charge of all dioceses, religious orders and religious congregations to make an annual declaration under oath that to the best of their knowledge all reasonable suspicions of CCSA in their body that are not beyond the statutes of limitation have been reported to the civil authorities. There should be criminal sanctions for </w:t>
      </w:r>
      <w:r w:rsidR="0000327A">
        <w:rPr>
          <w:rFonts w:ascii="Calibri" w:eastAsia="Calibri" w:hAnsi="Calibri" w:cs="Times New Roman"/>
          <w:b/>
          <w:bCs/>
          <w:color w:val="000000"/>
          <w:sz w:val="22"/>
          <w:szCs w:val="22"/>
          <w:lang w:val="en-GB"/>
        </w:rPr>
        <w:t xml:space="preserve">making </w:t>
      </w:r>
      <w:r w:rsidRPr="001378A5">
        <w:rPr>
          <w:rFonts w:ascii="Calibri" w:eastAsia="Calibri" w:hAnsi="Calibri" w:cs="Times New Roman"/>
          <w:b/>
          <w:bCs/>
          <w:color w:val="000000"/>
          <w:sz w:val="22"/>
          <w:szCs w:val="22"/>
          <w:lang w:val="en-GB"/>
        </w:rPr>
        <w:t>a declaration that is proved to have been made falsely</w:t>
      </w:r>
      <w:r w:rsidR="0000327A">
        <w:rPr>
          <w:rFonts w:ascii="Calibri" w:eastAsia="Calibri" w:hAnsi="Calibri" w:cs="Times New Roman"/>
          <w:b/>
          <w:bCs/>
          <w:color w:val="000000"/>
          <w:sz w:val="22"/>
          <w:szCs w:val="22"/>
          <w:lang w:val="en-GB"/>
        </w:rPr>
        <w:t xml:space="preserve">, or </w:t>
      </w:r>
      <w:r w:rsidR="0000327A" w:rsidRPr="0000327A">
        <w:rPr>
          <w:rFonts w:ascii="Calibri" w:eastAsia="Calibri" w:hAnsi="Calibri" w:cs="Times New Roman"/>
          <w:b/>
          <w:bCs/>
          <w:color w:val="000000"/>
          <w:sz w:val="22"/>
          <w:szCs w:val="22"/>
          <w:lang w:val="en-GB"/>
        </w:rPr>
        <w:t>failure to declare</w:t>
      </w:r>
      <w:r w:rsidRPr="001378A5">
        <w:rPr>
          <w:rFonts w:ascii="Calibri" w:eastAsia="Calibri" w:hAnsi="Calibri" w:cs="Times New Roman"/>
          <w:b/>
          <w:bCs/>
          <w:color w:val="000000"/>
          <w:sz w:val="22"/>
          <w:szCs w:val="22"/>
          <w:lang w:val="en-GB"/>
        </w:rPr>
        <w:t>. We offer no comment about whether such a provision should be introduced beyond the Catholic Church, other than to observe that CCSA has been found in practically every denomination or religion.</w:t>
      </w:r>
    </w:p>
    <w:p w14:paraId="2F27770D" w14:textId="0A5A7F31" w:rsidR="000E53CA" w:rsidRPr="009230FA" w:rsidRDefault="000E53CA" w:rsidP="00872412">
      <w:pPr>
        <w:pStyle w:val="ListParagraph"/>
        <w:numPr>
          <w:ilvl w:val="0"/>
          <w:numId w:val="22"/>
        </w:numPr>
        <w:spacing w:after="240" w:line="259" w:lineRule="auto"/>
        <w:contextualSpacing w:val="0"/>
        <w:rPr>
          <w:rFonts w:ascii="Calibri" w:eastAsia="Calibri" w:hAnsi="Calibri" w:cs="Times New Roman"/>
          <w:color w:val="000000"/>
          <w:sz w:val="22"/>
          <w:szCs w:val="22"/>
          <w:lang w:val="en-GB"/>
        </w:rPr>
      </w:pPr>
      <w:r w:rsidRPr="009230FA">
        <w:rPr>
          <w:rFonts w:ascii="Calibri" w:eastAsia="Calibri" w:hAnsi="Calibri" w:cs="Times New Roman"/>
          <w:color w:val="000000"/>
          <w:sz w:val="22"/>
          <w:szCs w:val="22"/>
          <w:lang w:val="en-GB"/>
        </w:rPr>
        <w:t>CIASE has expressed in a section of its report headed “State Justice Kept to One Side” concerns about the process and delays in bringing suspected CCSA to the attention of the state justice system</w:t>
      </w:r>
      <w:r w:rsidRPr="000E53CA">
        <w:rPr>
          <w:vertAlign w:val="superscript"/>
          <w:lang w:val="en-GB"/>
        </w:rPr>
        <w:footnoteReference w:id="27"/>
      </w:r>
      <w:r w:rsidR="009230FA">
        <w:rPr>
          <w:rFonts w:ascii="Calibri" w:eastAsia="Calibri" w:hAnsi="Calibri" w:cs="Times New Roman"/>
          <w:color w:val="000000"/>
          <w:sz w:val="22"/>
          <w:szCs w:val="22"/>
          <w:lang w:val="en-GB"/>
        </w:rPr>
        <w:t>:</w:t>
      </w:r>
    </w:p>
    <w:p w14:paraId="5AD8B007" w14:textId="5088ACA2" w:rsidR="000E53CA" w:rsidRPr="00EE4842" w:rsidRDefault="000E53CA" w:rsidP="00E527DE">
      <w:pPr>
        <w:spacing w:after="240" w:line="259" w:lineRule="auto"/>
        <w:ind w:left="1418"/>
        <w:rPr>
          <w:rFonts w:ascii="Calibri" w:eastAsia="Calibri" w:hAnsi="Calibri" w:cs="Times New Roman"/>
          <w:color w:val="000000"/>
          <w:sz w:val="22"/>
          <w:szCs w:val="22"/>
          <w:lang w:val="en-GB"/>
        </w:rPr>
      </w:pPr>
      <w:r w:rsidRPr="00EE4842">
        <w:rPr>
          <w:rFonts w:ascii="Calibri" w:eastAsia="Calibri" w:hAnsi="Calibri" w:cs="Times New Roman"/>
          <w:color w:val="000000"/>
          <w:sz w:val="22"/>
          <w:szCs w:val="22"/>
          <w:lang w:val="en-GB"/>
        </w:rPr>
        <w:t xml:space="preserve">“ … The Council for Canonical Affairs of the CEF having specified, in its directives, that ‘prior to informing the administrative or judicial authorities, the bishop must make sure of the plausibility of the facts’, reporting the abuse to the judicial authorities was, at best, delayed, and at worst, abandoned. This position has not been without consequences for the timing of the referral to the state justice system and the collection of evidence, especially since, in the case of </w:t>
      </w:r>
      <w:r w:rsidRPr="00EE4842">
        <w:rPr>
          <w:rFonts w:ascii="Calibri" w:eastAsia="Calibri" w:hAnsi="Calibri" w:cs="Times New Roman"/>
          <w:i/>
          <w:iCs/>
          <w:color w:val="000000"/>
          <w:sz w:val="22"/>
          <w:szCs w:val="22"/>
          <w:lang w:val="en-GB"/>
        </w:rPr>
        <w:t xml:space="preserve">delicta </w:t>
      </w:r>
      <w:proofErr w:type="spellStart"/>
      <w:r w:rsidRPr="00EE4842">
        <w:rPr>
          <w:rFonts w:ascii="Calibri" w:eastAsia="Calibri" w:hAnsi="Calibri" w:cs="Times New Roman"/>
          <w:i/>
          <w:iCs/>
          <w:color w:val="000000"/>
          <w:sz w:val="22"/>
          <w:szCs w:val="22"/>
          <w:lang w:val="en-GB"/>
        </w:rPr>
        <w:t>graviora</w:t>
      </w:r>
      <w:proofErr w:type="spellEnd"/>
      <w:r w:rsidRPr="00EE4842">
        <w:rPr>
          <w:rFonts w:ascii="Calibri" w:eastAsia="Calibri" w:hAnsi="Calibri" w:cs="Times New Roman"/>
          <w:i/>
          <w:iCs/>
          <w:color w:val="000000"/>
          <w:sz w:val="22"/>
          <w:szCs w:val="22"/>
          <w:lang w:val="en-GB"/>
        </w:rPr>
        <w:t xml:space="preserve"> [a grave crime]</w:t>
      </w:r>
      <w:r w:rsidRPr="00EE4842">
        <w:rPr>
          <w:rFonts w:ascii="Calibri" w:eastAsia="Calibri" w:hAnsi="Calibri" w:cs="Times New Roman"/>
          <w:color w:val="000000"/>
          <w:sz w:val="22"/>
          <w:szCs w:val="22"/>
          <w:lang w:val="en-GB"/>
        </w:rPr>
        <w:t>, CEF directives stipulate that the suspect must be informed and received by the bishop, which is not always appropriate in the light of a subsequent criminal investigation.”</w:t>
      </w:r>
    </w:p>
    <w:p w14:paraId="4CC35333" w14:textId="3F89B229" w:rsidR="0072317C" w:rsidRPr="00872412" w:rsidRDefault="000E53CA" w:rsidP="00872412">
      <w:pPr>
        <w:pStyle w:val="ListParagraph"/>
        <w:numPr>
          <w:ilvl w:val="0"/>
          <w:numId w:val="22"/>
        </w:numPr>
        <w:spacing w:after="240" w:line="259" w:lineRule="auto"/>
        <w:contextualSpacing w:val="0"/>
        <w:rPr>
          <w:rFonts w:asciiTheme="majorHAnsi" w:hAnsiTheme="majorHAnsi" w:cstheme="majorHAnsi"/>
          <w:sz w:val="22"/>
          <w:szCs w:val="22"/>
        </w:rPr>
      </w:pPr>
      <w:r w:rsidRPr="00E6071F">
        <w:rPr>
          <w:rFonts w:ascii="Calibri" w:eastAsia="Calibri" w:hAnsi="Calibri" w:cs="Times New Roman"/>
          <w:b/>
          <w:bCs/>
          <w:color w:val="000000"/>
          <w:sz w:val="22"/>
          <w:szCs w:val="22"/>
          <w:lang w:val="en-GB"/>
        </w:rPr>
        <w:t xml:space="preserve">Recommendation: that the Ministry of Justice formally inform the Church that information about suspected CCSA must be </w:t>
      </w:r>
      <w:r w:rsidR="002C1F7C" w:rsidRPr="00E6071F">
        <w:rPr>
          <w:rFonts w:ascii="Calibri" w:eastAsia="Calibri" w:hAnsi="Calibri" w:cs="Times New Roman"/>
          <w:b/>
          <w:bCs/>
          <w:color w:val="000000"/>
          <w:sz w:val="22"/>
          <w:szCs w:val="22"/>
          <w:lang w:val="en-GB"/>
        </w:rPr>
        <w:t>formally reported to</w:t>
      </w:r>
      <w:r w:rsidRPr="00E6071F">
        <w:rPr>
          <w:rFonts w:ascii="Calibri" w:eastAsia="Calibri" w:hAnsi="Calibri" w:cs="Times New Roman"/>
          <w:b/>
          <w:bCs/>
          <w:color w:val="000000"/>
          <w:sz w:val="22"/>
          <w:szCs w:val="22"/>
          <w:lang w:val="en-GB"/>
        </w:rPr>
        <w:t xml:space="preserve"> the civil </w:t>
      </w:r>
      <w:r w:rsidRPr="00E6071F">
        <w:rPr>
          <w:rFonts w:ascii="Calibri" w:eastAsia="Calibri" w:hAnsi="Calibri" w:cs="Times New Roman"/>
          <w:b/>
          <w:bCs/>
          <w:color w:val="000000"/>
          <w:sz w:val="22"/>
          <w:szCs w:val="22"/>
          <w:lang w:val="en-GB"/>
        </w:rPr>
        <w:lastRenderedPageBreak/>
        <w:t>authorities within [say] one week of reasonable suspicions having been raised of someone abusing children and this must not be delayed by any parallel administrative or judicial procedure in the Church.</w:t>
      </w:r>
    </w:p>
    <w:sectPr w:rsidR="0072317C" w:rsidRPr="00872412" w:rsidSect="004A1F64">
      <w:footerReference w:type="default" r:id="rId14"/>
      <w:headerReference w:type="first" r:id="rId15"/>
      <w:footerReference w:type="first" r:id="rId16"/>
      <w:pgSz w:w="11900" w:h="16840"/>
      <w:pgMar w:top="1440" w:right="1440" w:bottom="1440" w:left="144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F2346" w14:textId="77777777" w:rsidR="00D063A7" w:rsidRDefault="00D063A7" w:rsidP="00A0515C">
      <w:r>
        <w:separator/>
      </w:r>
    </w:p>
  </w:endnote>
  <w:endnote w:type="continuationSeparator" w:id="0">
    <w:p w14:paraId="3B0E863D" w14:textId="77777777" w:rsidR="00D063A7" w:rsidRDefault="00D063A7" w:rsidP="00A0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8488375"/>
      <w:docPartObj>
        <w:docPartGallery w:val="Page Numbers (Bottom of Page)"/>
        <w:docPartUnique/>
      </w:docPartObj>
    </w:sdtPr>
    <w:sdtEndPr>
      <w:rPr>
        <w:noProof/>
      </w:rPr>
    </w:sdtEndPr>
    <w:sdtContent>
      <w:p w14:paraId="1F47DA18" w14:textId="7AA893D5" w:rsidR="00A33A57" w:rsidRDefault="00A33A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4F7174" w14:textId="77777777" w:rsidR="005B13C2" w:rsidRDefault="005B13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A6365" w14:textId="77777777" w:rsidR="00DB3795" w:rsidRDefault="00DB3795">
    <w:pPr>
      <w:pStyle w:val="Footer"/>
    </w:pPr>
    <w:r>
      <w:rPr>
        <w:noProof/>
      </w:rPr>
      <w:drawing>
        <wp:anchor distT="0" distB="0" distL="114300" distR="114300" simplePos="0" relativeHeight="251660288" behindDoc="0" locked="0" layoutInCell="1" allowOverlap="1" wp14:anchorId="17481A1F" wp14:editId="0BF35232">
          <wp:simplePos x="0" y="0"/>
          <wp:positionH relativeFrom="page">
            <wp:posOffset>-8255</wp:posOffset>
          </wp:positionH>
          <wp:positionV relativeFrom="page">
            <wp:posOffset>9766299</wp:posOffset>
          </wp:positionV>
          <wp:extent cx="7583337" cy="1009073"/>
          <wp:effectExtent l="0" t="0" r="11430" b="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8183" cy="100971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E85C6" w14:textId="77777777" w:rsidR="00D063A7" w:rsidRDefault="00D063A7" w:rsidP="00A0515C">
      <w:r>
        <w:separator/>
      </w:r>
    </w:p>
  </w:footnote>
  <w:footnote w:type="continuationSeparator" w:id="0">
    <w:p w14:paraId="1AEBB803" w14:textId="77777777" w:rsidR="00D063A7" w:rsidRDefault="00D063A7" w:rsidP="00A0515C">
      <w:r>
        <w:continuationSeparator/>
      </w:r>
    </w:p>
  </w:footnote>
  <w:footnote w:id="1">
    <w:p w14:paraId="2CAEC4F9" w14:textId="77777777" w:rsidR="000E53CA" w:rsidRDefault="000E53CA" w:rsidP="000E53CA">
      <w:pPr>
        <w:pStyle w:val="FootnoteText"/>
      </w:pPr>
      <w:r>
        <w:rPr>
          <w:rStyle w:val="FootnoteReference"/>
        </w:rPr>
        <w:footnoteRef/>
      </w:r>
      <w:r>
        <w:t xml:space="preserve"> </w:t>
      </w:r>
      <w:hyperlink r:id="rId1" w:history="1">
        <w:r w:rsidRPr="0059006C">
          <w:rPr>
            <w:rStyle w:val="Hyperlink"/>
          </w:rPr>
          <w:t>www.ciase.fr</w:t>
        </w:r>
      </w:hyperlink>
      <w:r>
        <w:t xml:space="preserve"> </w:t>
      </w:r>
    </w:p>
  </w:footnote>
  <w:footnote w:id="2">
    <w:p w14:paraId="4E46EABA" w14:textId="77777777" w:rsidR="00A951D3" w:rsidRDefault="00A951D3" w:rsidP="00A951D3">
      <w:pPr>
        <w:pStyle w:val="FootnoteText"/>
      </w:pPr>
      <w:r>
        <w:rPr>
          <w:rStyle w:val="FootnoteReference"/>
        </w:rPr>
        <w:footnoteRef/>
      </w:r>
      <w:r>
        <w:t xml:space="preserve"> </w:t>
      </w:r>
      <w:r w:rsidRPr="00743CA2">
        <w:t>https://www.france24.com/en/live-news/20221107-french-church-lifts-veil-on-bishops-sexual-abuse-cases</w:t>
      </w:r>
    </w:p>
  </w:footnote>
  <w:footnote w:id="3">
    <w:p w14:paraId="11A7C933" w14:textId="10BD7406" w:rsidR="00A951D3" w:rsidRPr="004305B3" w:rsidRDefault="00A951D3" w:rsidP="00A951D3">
      <w:pPr>
        <w:pStyle w:val="FootnoteText"/>
        <w:rPr>
          <w:lang w:val="en-GB"/>
        </w:rPr>
      </w:pPr>
      <w:r>
        <w:rPr>
          <w:rStyle w:val="FootnoteReference"/>
        </w:rPr>
        <w:footnoteRef/>
      </w:r>
      <w:r w:rsidRPr="004305B3">
        <w:rPr>
          <w:lang w:val="en-GB"/>
        </w:rPr>
        <w:t xml:space="preserve"> </w:t>
      </w:r>
      <w:hyperlink r:id="rId2" w:history="1">
        <w:r w:rsidRPr="004305B3">
          <w:rPr>
            <w:rStyle w:val="Hyperlink"/>
            <w:lang w:val="en-GB"/>
          </w:rPr>
          <w:t>https://timesofmalta.com/articles/view/french-church-lifts-veil-bishops-sexual-abuse-cases.993062</w:t>
        </w:r>
      </w:hyperlink>
      <w:r w:rsidRPr="004305B3">
        <w:rPr>
          <w:lang w:val="en-GB"/>
        </w:rPr>
        <w:t xml:space="preserve"> (AFP</w:t>
      </w:r>
      <w:r w:rsidR="00C84BC7" w:rsidRPr="004305B3">
        <w:rPr>
          <w:lang w:val="en-GB"/>
        </w:rPr>
        <w:t xml:space="preserve"> report</w:t>
      </w:r>
      <w:r w:rsidRPr="004305B3">
        <w:rPr>
          <w:lang w:val="en-GB"/>
        </w:rPr>
        <w:t>)</w:t>
      </w:r>
    </w:p>
  </w:footnote>
  <w:footnote w:id="4">
    <w:p w14:paraId="35DEBA27" w14:textId="77777777" w:rsidR="006C1F6B" w:rsidRPr="004305B3" w:rsidRDefault="006C1F6B" w:rsidP="006C1F6B">
      <w:pPr>
        <w:pStyle w:val="FootnoteText"/>
        <w:rPr>
          <w:lang w:val="en-GB"/>
        </w:rPr>
      </w:pPr>
      <w:r>
        <w:rPr>
          <w:rStyle w:val="FootnoteReference"/>
        </w:rPr>
        <w:footnoteRef/>
      </w:r>
      <w:r w:rsidRPr="004305B3">
        <w:rPr>
          <w:lang w:val="en-GB"/>
        </w:rPr>
        <w:t xml:space="preserve"> </w:t>
      </w:r>
      <w:hyperlink r:id="rId3" w:history="1">
        <w:r w:rsidRPr="004305B3">
          <w:rPr>
            <w:rStyle w:val="Hyperlink"/>
            <w:lang w:val="en-GB"/>
          </w:rPr>
          <w:t>https://www.nouvelobs.com/societe/20210221.OBS40468/abus-sexuels-dans-l-eglise-l-indemnisation-des-victimes-toujours-dans-les-limbes.html</w:t>
        </w:r>
      </w:hyperlink>
      <w:r w:rsidRPr="004305B3">
        <w:rPr>
          <w:lang w:val="en-GB"/>
        </w:rPr>
        <w:t xml:space="preserve"> </w:t>
      </w:r>
    </w:p>
  </w:footnote>
  <w:footnote w:id="5">
    <w:p w14:paraId="3C9835C5" w14:textId="77777777" w:rsidR="006C1F6B" w:rsidRPr="004305B3" w:rsidRDefault="006C1F6B" w:rsidP="006C1F6B">
      <w:pPr>
        <w:pStyle w:val="FootnoteText"/>
        <w:rPr>
          <w:lang w:val="en-GB"/>
        </w:rPr>
      </w:pPr>
      <w:r>
        <w:rPr>
          <w:rStyle w:val="FootnoteReference"/>
        </w:rPr>
        <w:footnoteRef/>
      </w:r>
      <w:r w:rsidRPr="004305B3">
        <w:rPr>
          <w:lang w:val="en-GB"/>
        </w:rPr>
        <w:t xml:space="preserve"> </w:t>
      </w:r>
      <w:hyperlink r:id="rId4" w:history="1">
        <w:r w:rsidRPr="004305B3">
          <w:rPr>
            <w:rStyle w:val="Hyperlink"/>
            <w:lang w:val="en-GB"/>
          </w:rPr>
          <w:t>https://www.thetablet.co.uk/news/13928/france-faces-hard-hitting-report-on-clerical-sexual-abuse</w:t>
        </w:r>
      </w:hyperlink>
      <w:r w:rsidRPr="004305B3">
        <w:rPr>
          <w:lang w:val="en-GB"/>
        </w:rPr>
        <w:t xml:space="preserve"> </w:t>
      </w:r>
    </w:p>
  </w:footnote>
  <w:footnote w:id="6">
    <w:p w14:paraId="24E78DA8" w14:textId="77777777" w:rsidR="00092F2C" w:rsidRPr="004305B3" w:rsidRDefault="00092F2C" w:rsidP="00092F2C">
      <w:pPr>
        <w:pStyle w:val="FootnoteText"/>
        <w:rPr>
          <w:lang w:val="en-GB"/>
        </w:rPr>
      </w:pPr>
      <w:r w:rsidRPr="00D90C5F">
        <w:rPr>
          <w:rStyle w:val="FootnoteReference"/>
        </w:rPr>
        <w:footnoteRef/>
      </w:r>
      <w:r w:rsidRPr="004305B3">
        <w:rPr>
          <w:lang w:val="en-GB"/>
        </w:rPr>
        <w:t xml:space="preserve"> </w:t>
      </w:r>
      <w:hyperlink r:id="rId5" w:history="1">
        <w:r w:rsidRPr="004305B3">
          <w:rPr>
            <w:rStyle w:val="Hyperlink"/>
            <w:lang w:val="en-GB"/>
          </w:rPr>
          <w:t>https://docstore.ohchr.org/SelfServices/FilesHandler.ashx?enc=6QkG1d%2fPPRiCAqhKb7yhsunLt%2fWNn9IUMCa5I2sTMkwj68WCPiGZEmVJoXEibT3NFiWjpzALk%2feL2QSfISY40k3cLbP3KTDnvOzFl%2fGAeeewwFn4X8w6nuFQrXN0o%2b%2fM</w:t>
        </w:r>
      </w:hyperlink>
      <w:r w:rsidRPr="004305B3">
        <w:rPr>
          <w:lang w:val="en-GB"/>
        </w:rPr>
        <w:t xml:space="preserve"> </w:t>
      </w:r>
    </w:p>
  </w:footnote>
  <w:footnote w:id="7">
    <w:p w14:paraId="21B3F771" w14:textId="77777777" w:rsidR="00B2404B" w:rsidRPr="007B7216" w:rsidRDefault="00B2404B" w:rsidP="00B2404B">
      <w:pPr>
        <w:pStyle w:val="FootnoteText"/>
        <w:rPr>
          <w:lang w:val="fr-FR"/>
        </w:rPr>
      </w:pPr>
      <w:r w:rsidRPr="00D90C5F">
        <w:rPr>
          <w:rStyle w:val="FootnoteReference"/>
        </w:rPr>
        <w:footnoteRef/>
      </w:r>
      <w:r w:rsidRPr="007B7216">
        <w:rPr>
          <w:lang w:val="fr-FR"/>
        </w:rPr>
        <w:t xml:space="preserve"> </w:t>
      </w:r>
      <w:hyperlink r:id="rId6" w:history="1">
        <w:r w:rsidRPr="007B7216">
          <w:rPr>
            <w:rStyle w:val="Hyperlink"/>
            <w:lang w:val="fr-FR"/>
          </w:rPr>
          <w:t>https://www.ciase.fr/</w:t>
        </w:r>
      </w:hyperlink>
      <w:r w:rsidRPr="007B7216">
        <w:rPr>
          <w:lang w:val="fr-FR"/>
        </w:rPr>
        <w:t xml:space="preserve"> </w:t>
      </w:r>
    </w:p>
  </w:footnote>
  <w:footnote w:id="8">
    <w:p w14:paraId="436D916C" w14:textId="77777777" w:rsidR="005E5CE9" w:rsidRPr="007B7216" w:rsidRDefault="005E5CE9" w:rsidP="005E5CE9">
      <w:pPr>
        <w:pStyle w:val="FootnoteText"/>
        <w:rPr>
          <w:lang w:val="fr-FR"/>
        </w:rPr>
      </w:pPr>
      <w:r w:rsidRPr="00D90C5F">
        <w:rPr>
          <w:rStyle w:val="FootnoteReference"/>
        </w:rPr>
        <w:footnoteRef/>
      </w:r>
      <w:r w:rsidRPr="007B7216">
        <w:rPr>
          <w:lang w:val="fr-FR"/>
        </w:rPr>
        <w:t xml:space="preserve"> </w:t>
      </w:r>
      <w:hyperlink r:id="rId7" w:history="1">
        <w:r w:rsidRPr="007B7216">
          <w:rPr>
            <w:rStyle w:val="Hyperlink"/>
            <w:lang w:val="fr-FR"/>
          </w:rPr>
          <w:t>https://www.ciase.fr/wordpress/wp-content/uploads/CIASE-Summary-of-the-Final-Report-5-october-2021.pdf</w:t>
        </w:r>
      </w:hyperlink>
      <w:r w:rsidRPr="007B7216">
        <w:rPr>
          <w:lang w:val="fr-FR"/>
        </w:rPr>
        <w:t xml:space="preserve"> page 9</w:t>
      </w:r>
    </w:p>
  </w:footnote>
  <w:footnote w:id="9">
    <w:p w14:paraId="5D70C655" w14:textId="77777777" w:rsidR="005E5CE9" w:rsidRPr="007B7216" w:rsidRDefault="005E5CE9" w:rsidP="005E5CE9">
      <w:pPr>
        <w:pStyle w:val="FootnoteText"/>
        <w:rPr>
          <w:lang w:val="fr-FR"/>
        </w:rPr>
      </w:pPr>
      <w:r w:rsidRPr="00D90C5F">
        <w:rPr>
          <w:rStyle w:val="FootnoteReference"/>
        </w:rPr>
        <w:footnoteRef/>
      </w:r>
      <w:r w:rsidRPr="007B7216">
        <w:rPr>
          <w:lang w:val="fr-FR"/>
        </w:rPr>
        <w:t xml:space="preserve"> </w:t>
      </w:r>
      <w:hyperlink r:id="rId8" w:history="1">
        <w:r w:rsidRPr="007B7216">
          <w:rPr>
            <w:rStyle w:val="Hyperlink"/>
            <w:lang w:val="fr-FR"/>
          </w:rPr>
          <w:t>https://www.thetablet.co.uk/news/15352/vatican-postpones-meeting-between-pope-and-head-of-french-abuse-commission</w:t>
        </w:r>
      </w:hyperlink>
      <w:r w:rsidRPr="007B7216">
        <w:rPr>
          <w:lang w:val="fr-FR"/>
        </w:rPr>
        <w:t xml:space="preserve"> </w:t>
      </w:r>
    </w:p>
  </w:footnote>
  <w:footnote w:id="10">
    <w:p w14:paraId="21882BEF" w14:textId="77777777" w:rsidR="003C6846" w:rsidRPr="007B7216" w:rsidRDefault="003C6846" w:rsidP="003C6846">
      <w:pPr>
        <w:pStyle w:val="FootnoteText"/>
        <w:rPr>
          <w:lang w:val="fr-FR"/>
        </w:rPr>
      </w:pPr>
      <w:r w:rsidRPr="00D90C5F">
        <w:rPr>
          <w:rStyle w:val="FootnoteReference"/>
        </w:rPr>
        <w:footnoteRef/>
      </w:r>
      <w:r w:rsidRPr="007B7216">
        <w:rPr>
          <w:lang w:val="fr-FR"/>
        </w:rPr>
        <w:t xml:space="preserve"> </w:t>
      </w:r>
      <w:hyperlink r:id="rId9" w:history="1">
        <w:r w:rsidRPr="007B7216">
          <w:rPr>
            <w:rStyle w:val="Hyperlink"/>
            <w:lang w:val="fr-FR"/>
          </w:rPr>
          <w:t>https://www.ciase.fr/medias/Ciase-Final-Report-5-october-2021-english-version.pdf</w:t>
        </w:r>
      </w:hyperlink>
      <w:r w:rsidRPr="007B7216">
        <w:rPr>
          <w:lang w:val="fr-FR"/>
        </w:rPr>
        <w:t xml:space="preserve"> page 24</w:t>
      </w:r>
    </w:p>
  </w:footnote>
  <w:footnote w:id="11">
    <w:p w14:paraId="298B50AC" w14:textId="77777777" w:rsidR="00B10920" w:rsidRPr="007B7216" w:rsidRDefault="00B10920" w:rsidP="00B10920">
      <w:pPr>
        <w:pStyle w:val="FootnoteText"/>
        <w:rPr>
          <w:lang w:val="fr-FR"/>
        </w:rPr>
      </w:pPr>
      <w:r w:rsidRPr="00D90C5F">
        <w:rPr>
          <w:rStyle w:val="FootnoteReference"/>
        </w:rPr>
        <w:footnoteRef/>
      </w:r>
      <w:r w:rsidRPr="007B7216">
        <w:rPr>
          <w:lang w:val="fr-FR"/>
        </w:rPr>
        <w:t xml:space="preserve"> </w:t>
      </w:r>
      <w:hyperlink r:id="rId10" w:history="1">
        <w:r w:rsidRPr="007B7216">
          <w:rPr>
            <w:rStyle w:val="Hyperlink"/>
            <w:lang w:val="fr-FR"/>
          </w:rPr>
          <w:t>https://www.la-croix.com/Religion/Abus-sexuels-lEglise-faut-retenir-rapport-Sauve-2021-10-05-1201178972</w:t>
        </w:r>
      </w:hyperlink>
      <w:bookmarkStart w:id="1" w:name="_Hlk120091682"/>
      <w:r>
        <w:fldChar w:fldCharType="begin"/>
      </w:r>
      <w:r w:rsidRPr="007B7216">
        <w:rPr>
          <w:lang w:val="fr-FR"/>
        </w:rPr>
        <w:instrText xml:space="preserve"> HYPERLINK "https://www.ciase.fr/medias/Ciase-Final-Report-5-october-2021-english-version.pdf" </w:instrText>
      </w:r>
      <w:r>
        <w:fldChar w:fldCharType="separate"/>
      </w:r>
      <w:r w:rsidRPr="007B7216">
        <w:rPr>
          <w:rStyle w:val="Hyperlink"/>
          <w:lang w:val="fr-FR"/>
        </w:rPr>
        <w:t>https://www.ciase.fr/medias/Ciase-Final-Report-5-october-2021-english-version.pdf</w:t>
      </w:r>
      <w:r>
        <w:fldChar w:fldCharType="end"/>
      </w:r>
      <w:bookmarkEnd w:id="1"/>
      <w:r w:rsidRPr="007B7216">
        <w:rPr>
          <w:lang w:val="fr-FR"/>
        </w:rPr>
        <w:t xml:space="preserve">   page 88</w:t>
      </w:r>
    </w:p>
  </w:footnote>
  <w:footnote w:id="12">
    <w:p w14:paraId="4CCEA001" w14:textId="77777777" w:rsidR="006A2271" w:rsidRDefault="006A2271" w:rsidP="006A2271">
      <w:pPr>
        <w:pStyle w:val="FootnoteText"/>
      </w:pPr>
      <w:r>
        <w:rPr>
          <w:rStyle w:val="FootnoteReference"/>
        </w:rPr>
        <w:footnoteRef/>
      </w:r>
      <w:r>
        <w:t xml:space="preserve"> </w:t>
      </w:r>
      <w:r w:rsidRPr="00047084">
        <w:t>https://www.ciase.fr/medias/Ciase-Final-Report-5-october-2021-english-version.pdf  p</w:t>
      </w:r>
      <w:r>
        <w:t>p 91, 93, 95 and 121</w:t>
      </w:r>
    </w:p>
  </w:footnote>
  <w:footnote w:id="13">
    <w:p w14:paraId="2F2C62EF" w14:textId="77777777" w:rsidR="00AC10E7" w:rsidRPr="00D90C5F" w:rsidRDefault="00AC10E7" w:rsidP="00AC10E7">
      <w:pPr>
        <w:pStyle w:val="FootnoteText"/>
      </w:pPr>
      <w:r w:rsidRPr="00D90C5F">
        <w:rPr>
          <w:rStyle w:val="FootnoteReference"/>
        </w:rPr>
        <w:footnoteRef/>
      </w:r>
      <w:r w:rsidRPr="00D90C5F">
        <w:t xml:space="preserve"> </w:t>
      </w:r>
      <w:hyperlink r:id="rId11" w:history="1">
        <w:r w:rsidRPr="00D90C5F">
          <w:rPr>
            <w:rStyle w:val="Hyperlink"/>
          </w:rPr>
          <w:t>https://apnews.com/article/sex-scandals-paris-trials-sexual-assault-france-86899b86f998a7979f893f4cf109d799</w:t>
        </w:r>
      </w:hyperlink>
      <w:r w:rsidRPr="00D90C5F">
        <w:t xml:space="preserve"> </w:t>
      </w:r>
    </w:p>
  </w:footnote>
  <w:footnote w:id="14">
    <w:p w14:paraId="54DC348D" w14:textId="77777777" w:rsidR="00AC10E7" w:rsidRDefault="00AC10E7" w:rsidP="00AC10E7">
      <w:pPr>
        <w:pStyle w:val="FootnoteText"/>
      </w:pPr>
      <w:r>
        <w:rPr>
          <w:rStyle w:val="FootnoteReference"/>
        </w:rPr>
        <w:footnoteRef/>
      </w:r>
      <w:r>
        <w:t xml:space="preserve"> </w:t>
      </w:r>
      <w:hyperlink r:id="rId12" w:history="1">
        <w:r w:rsidRPr="00A94626">
          <w:rPr>
            <w:rStyle w:val="Hyperlink"/>
          </w:rPr>
          <w:t>https://www.liberation.fr/france/2019/12/17/le-nonce-ventura-demisionne-pour-limite-d-age_1769824/</w:t>
        </w:r>
      </w:hyperlink>
      <w:r>
        <w:t xml:space="preserve"> </w:t>
      </w:r>
    </w:p>
  </w:footnote>
  <w:footnote w:id="15">
    <w:p w14:paraId="000B151F" w14:textId="33DB81E4" w:rsidR="00BA7EB2" w:rsidRPr="00BA7EB2" w:rsidRDefault="00BA7EB2">
      <w:pPr>
        <w:pStyle w:val="FootnoteText"/>
        <w:rPr>
          <w:lang w:val="en-GB"/>
        </w:rPr>
      </w:pPr>
      <w:r>
        <w:rPr>
          <w:rStyle w:val="FootnoteReference"/>
        </w:rPr>
        <w:footnoteRef/>
      </w:r>
      <w:r>
        <w:t xml:space="preserve"> </w:t>
      </w:r>
      <w:hyperlink r:id="rId13" w:history="1">
        <w:r w:rsidRPr="00702C0F">
          <w:rPr>
            <w:rStyle w:val="Hyperlink"/>
          </w:rPr>
          <w:t>https://www.globaltimes.cn/page/202211/1279026.shtml</w:t>
        </w:r>
      </w:hyperlink>
      <w:r>
        <w:t xml:space="preserve"> (AFP report)</w:t>
      </w:r>
    </w:p>
  </w:footnote>
  <w:footnote w:id="16">
    <w:p w14:paraId="7FCFE783" w14:textId="77777777" w:rsidR="000E53CA" w:rsidRPr="007B7216" w:rsidRDefault="000E53CA" w:rsidP="000E53CA">
      <w:pPr>
        <w:pStyle w:val="FootnoteText"/>
        <w:rPr>
          <w:lang w:val="fr-FR"/>
        </w:rPr>
      </w:pPr>
      <w:r>
        <w:rPr>
          <w:rStyle w:val="FootnoteReference"/>
        </w:rPr>
        <w:footnoteRef/>
      </w:r>
      <w:r w:rsidRPr="007B7216">
        <w:rPr>
          <w:lang w:val="fr-FR"/>
        </w:rPr>
        <w:t xml:space="preserve"> https://www.ciase.fr/medias/Ciase-Final-Report-5-october-2021-english-version.pdf   page 98</w:t>
      </w:r>
    </w:p>
  </w:footnote>
  <w:footnote w:id="17">
    <w:p w14:paraId="65F1818D" w14:textId="77777777" w:rsidR="000E53CA" w:rsidRPr="007B7216" w:rsidRDefault="000E53CA" w:rsidP="000E53CA">
      <w:pPr>
        <w:pStyle w:val="FootnoteText"/>
        <w:rPr>
          <w:lang w:val="fr-FR"/>
        </w:rPr>
      </w:pPr>
      <w:r>
        <w:rPr>
          <w:rStyle w:val="FootnoteReference"/>
        </w:rPr>
        <w:footnoteRef/>
      </w:r>
      <w:r w:rsidRPr="007B7216">
        <w:rPr>
          <w:lang w:val="fr-FR"/>
        </w:rPr>
        <w:t xml:space="preserve"> https://www.ciase.fr/medias/Ciase-Final-Report-5-october-2021-english-version.pdf   page 191</w:t>
      </w:r>
    </w:p>
  </w:footnote>
  <w:footnote w:id="18">
    <w:p w14:paraId="7D03ECE3" w14:textId="77777777" w:rsidR="000E53CA" w:rsidRPr="007B7216" w:rsidRDefault="000E53CA" w:rsidP="000E53CA">
      <w:pPr>
        <w:pStyle w:val="FootnoteText"/>
        <w:rPr>
          <w:lang w:val="fr-FR"/>
        </w:rPr>
      </w:pPr>
      <w:r>
        <w:rPr>
          <w:rStyle w:val="FootnoteReference"/>
        </w:rPr>
        <w:footnoteRef/>
      </w:r>
      <w:r w:rsidRPr="007B7216">
        <w:rPr>
          <w:lang w:val="fr-FR"/>
        </w:rPr>
        <w:t xml:space="preserve"> https://www.ciase.fr/medias/Ciase-Final-Report-5-october-2021-english-version.pdf   page 97</w:t>
      </w:r>
    </w:p>
  </w:footnote>
  <w:footnote w:id="19">
    <w:p w14:paraId="1AA3CB89" w14:textId="77777777" w:rsidR="000E53CA" w:rsidRPr="007B7216" w:rsidRDefault="000E53CA" w:rsidP="000E53CA">
      <w:pPr>
        <w:pStyle w:val="FootnoteText"/>
        <w:rPr>
          <w:lang w:val="fr-FR"/>
        </w:rPr>
      </w:pPr>
      <w:r w:rsidRPr="00D90C5F">
        <w:rPr>
          <w:rStyle w:val="FootnoteReference"/>
        </w:rPr>
        <w:footnoteRef/>
      </w:r>
      <w:r w:rsidRPr="007B7216">
        <w:rPr>
          <w:lang w:val="fr-FR"/>
        </w:rPr>
        <w:t xml:space="preserve"> </w:t>
      </w:r>
      <w:hyperlink r:id="rId14" w:history="1">
        <w:r w:rsidRPr="007B7216">
          <w:rPr>
            <w:rStyle w:val="Hyperlink"/>
            <w:lang w:val="fr-FR"/>
          </w:rPr>
          <w:t>https://www.mediapart.fr/journal/france/200317/vingt-cinq-eveques-ont-couvert-des-abus-sexuels</w:t>
        </w:r>
      </w:hyperlink>
      <w:r w:rsidRPr="007B7216">
        <w:rPr>
          <w:lang w:val="fr-FR"/>
        </w:rPr>
        <w:t xml:space="preserve"> </w:t>
      </w:r>
    </w:p>
  </w:footnote>
  <w:footnote w:id="20">
    <w:p w14:paraId="18C3FF0B" w14:textId="77777777" w:rsidR="000E53CA" w:rsidRPr="007B7216" w:rsidRDefault="000E53CA" w:rsidP="000E53CA">
      <w:pPr>
        <w:pStyle w:val="FootnoteText"/>
        <w:rPr>
          <w:lang w:val="fr-FR"/>
        </w:rPr>
      </w:pPr>
      <w:r w:rsidRPr="00D90C5F">
        <w:rPr>
          <w:rStyle w:val="FootnoteReference"/>
        </w:rPr>
        <w:footnoteRef/>
      </w:r>
      <w:r w:rsidRPr="007B7216">
        <w:rPr>
          <w:lang w:val="fr-FR"/>
        </w:rPr>
        <w:t xml:space="preserve"> </w:t>
      </w:r>
      <w:hyperlink r:id="rId15" w:history="1">
        <w:r w:rsidRPr="007B7216">
          <w:rPr>
            <w:rStyle w:val="Hyperlink"/>
            <w:lang w:val="fr-FR"/>
          </w:rPr>
          <w:t>https://www.la-croix.com/Religion/Catholicisme/Pedophilie-derriere-lassassinat-dun-pretre-lOise-serie-dysfonctionnements-2019-12-12-1201066098</w:t>
        </w:r>
      </w:hyperlink>
      <w:r w:rsidRPr="007B7216">
        <w:rPr>
          <w:lang w:val="fr-FR"/>
        </w:rPr>
        <w:t xml:space="preserve">   Jacques Benoit-Gonnin (Beauvais) in 2010 </w:t>
      </w:r>
    </w:p>
  </w:footnote>
  <w:footnote w:id="21">
    <w:p w14:paraId="321C0C48" w14:textId="77777777" w:rsidR="000E53CA" w:rsidRPr="007B7216" w:rsidRDefault="000E53CA" w:rsidP="000E53CA">
      <w:pPr>
        <w:pStyle w:val="FootnoteText"/>
        <w:rPr>
          <w:lang w:val="fr-FR"/>
        </w:rPr>
      </w:pPr>
      <w:r>
        <w:rPr>
          <w:rStyle w:val="FootnoteReference"/>
        </w:rPr>
        <w:footnoteRef/>
      </w:r>
      <w:r w:rsidRPr="007B7216">
        <w:rPr>
          <w:lang w:val="fr-FR"/>
        </w:rPr>
        <w:t xml:space="preserve"> </w:t>
      </w:r>
      <w:hyperlink r:id="rId16" w:history="1">
        <w:r w:rsidRPr="007B7216">
          <w:rPr>
            <w:rStyle w:val="Hyperlink"/>
            <w:lang w:val="fr-FR"/>
          </w:rPr>
          <w:t>https://www.ciase.fr/medias/Ciase-Final-Report-5-october-2021-english-version.pdf</w:t>
        </w:r>
      </w:hyperlink>
      <w:r w:rsidRPr="007B7216">
        <w:rPr>
          <w:lang w:val="fr-FR"/>
        </w:rPr>
        <w:t xml:space="preserve"> </w:t>
      </w:r>
    </w:p>
  </w:footnote>
  <w:footnote w:id="22">
    <w:p w14:paraId="44E0BE81" w14:textId="77777777" w:rsidR="00762B36" w:rsidRPr="007B7216" w:rsidRDefault="00762B36" w:rsidP="00762B36">
      <w:pPr>
        <w:pStyle w:val="FootnoteText"/>
        <w:rPr>
          <w:lang w:val="fr-FR"/>
        </w:rPr>
      </w:pPr>
      <w:r>
        <w:rPr>
          <w:rStyle w:val="FootnoteReference"/>
        </w:rPr>
        <w:footnoteRef/>
      </w:r>
      <w:r w:rsidRPr="007B7216">
        <w:rPr>
          <w:lang w:val="fr-FR"/>
        </w:rPr>
        <w:t xml:space="preserve"> </w:t>
      </w:r>
      <w:hyperlink r:id="rId17" w:history="1">
        <w:r w:rsidRPr="007B7216">
          <w:rPr>
            <w:rStyle w:val="Hyperlink"/>
            <w:lang w:val="fr-FR"/>
          </w:rPr>
          <w:t>https://www.ciase.fr/medias/Ciase-Final-Report-5-october-2021-english-version.pdf</w:t>
        </w:r>
      </w:hyperlink>
      <w:r w:rsidRPr="007B7216">
        <w:rPr>
          <w:lang w:val="fr-FR"/>
        </w:rPr>
        <w:t xml:space="preserve"> pages 282 and 283</w:t>
      </w:r>
    </w:p>
  </w:footnote>
  <w:footnote w:id="23">
    <w:p w14:paraId="768363CE" w14:textId="77777777" w:rsidR="000E53CA" w:rsidRPr="007B7216" w:rsidRDefault="000E53CA" w:rsidP="000E53CA">
      <w:pPr>
        <w:pStyle w:val="FootnoteText"/>
        <w:rPr>
          <w:lang w:val="fr-FR"/>
        </w:rPr>
      </w:pPr>
      <w:r>
        <w:rPr>
          <w:rStyle w:val="FootnoteReference"/>
        </w:rPr>
        <w:footnoteRef/>
      </w:r>
      <w:r w:rsidRPr="007B7216">
        <w:rPr>
          <w:lang w:val="fr-FR"/>
        </w:rPr>
        <w:t xml:space="preserve"> </w:t>
      </w:r>
      <w:hyperlink r:id="rId18" w:history="1">
        <w:r w:rsidRPr="007B7216">
          <w:rPr>
            <w:rStyle w:val="Hyperlink"/>
            <w:lang w:val="fr-FR"/>
          </w:rPr>
          <w:t>https://www.ciase.fr/medias/Ciase-Final-Report-5-october-2021-english-version.pdf</w:t>
        </w:r>
      </w:hyperlink>
      <w:r w:rsidRPr="007B7216">
        <w:rPr>
          <w:lang w:val="fr-FR"/>
        </w:rPr>
        <w:t xml:space="preserve"> </w:t>
      </w:r>
    </w:p>
  </w:footnote>
  <w:footnote w:id="24">
    <w:p w14:paraId="10FBC94A" w14:textId="41FC3D34" w:rsidR="00D742A1" w:rsidRPr="004305B3" w:rsidRDefault="00D742A1">
      <w:pPr>
        <w:pStyle w:val="FootnoteText"/>
        <w:rPr>
          <w:lang w:val="fr-FR"/>
        </w:rPr>
      </w:pPr>
      <w:r>
        <w:rPr>
          <w:rStyle w:val="FootnoteReference"/>
        </w:rPr>
        <w:footnoteRef/>
      </w:r>
      <w:r w:rsidRPr="004305B3">
        <w:rPr>
          <w:lang w:val="fr-FR"/>
        </w:rPr>
        <w:t xml:space="preserve"> </w:t>
      </w:r>
      <w:hyperlink r:id="rId19" w:history="1">
        <w:r w:rsidR="00AD2A51" w:rsidRPr="004305B3">
          <w:rPr>
            <w:rStyle w:val="Hyperlink"/>
            <w:lang w:val="fr-FR"/>
          </w:rPr>
          <w:t>https://www.childabuseroyalcommission.gov.au/</w:t>
        </w:r>
      </w:hyperlink>
      <w:r w:rsidR="00AD2A51" w:rsidRPr="004305B3">
        <w:rPr>
          <w:lang w:val="fr-FR"/>
        </w:rPr>
        <w:t xml:space="preserve"> </w:t>
      </w:r>
    </w:p>
  </w:footnote>
  <w:footnote w:id="25">
    <w:p w14:paraId="2998CCC0" w14:textId="77777777" w:rsidR="000E53CA" w:rsidRPr="007B7216" w:rsidRDefault="000E53CA" w:rsidP="000E53CA">
      <w:pPr>
        <w:pStyle w:val="FootnoteText"/>
        <w:rPr>
          <w:lang w:val="fr-FR"/>
        </w:rPr>
      </w:pPr>
      <w:r w:rsidRPr="00D90C5F">
        <w:rPr>
          <w:rStyle w:val="FootnoteReference"/>
        </w:rPr>
        <w:footnoteRef/>
      </w:r>
      <w:r w:rsidRPr="007B7216">
        <w:rPr>
          <w:lang w:val="fr-FR"/>
        </w:rPr>
        <w:t xml:space="preserve"> </w:t>
      </w:r>
      <w:hyperlink r:id="rId20" w:history="1">
        <w:r w:rsidRPr="007B7216">
          <w:rPr>
            <w:rStyle w:val="Hyperlink"/>
            <w:lang w:val="fr-FR"/>
          </w:rPr>
          <w:t>https://www.lemonde.fr/societe/article/2021/04/14/la-cour-de-cassation-encadre-l-obligation-de-denonciation-d-atteintes-sexuelles-sur-mineurs_6076774_3224.html</w:t>
        </w:r>
      </w:hyperlink>
      <w:r w:rsidRPr="007B7216">
        <w:rPr>
          <w:lang w:val="fr-FR"/>
        </w:rPr>
        <w:t xml:space="preserve"> </w:t>
      </w:r>
    </w:p>
  </w:footnote>
  <w:footnote w:id="26">
    <w:p w14:paraId="0160966B" w14:textId="77777777" w:rsidR="00C15B3F" w:rsidRPr="007B7216" w:rsidRDefault="00C15B3F" w:rsidP="00C15B3F">
      <w:pPr>
        <w:pStyle w:val="FootnoteText"/>
        <w:rPr>
          <w:lang w:val="fr-FR"/>
        </w:rPr>
      </w:pPr>
      <w:r w:rsidRPr="00D90C5F">
        <w:rPr>
          <w:rStyle w:val="FootnoteReference"/>
        </w:rPr>
        <w:footnoteRef/>
      </w:r>
      <w:r w:rsidRPr="007B7216">
        <w:rPr>
          <w:lang w:val="fr-FR"/>
        </w:rPr>
        <w:t xml:space="preserve"> </w:t>
      </w:r>
      <w:hyperlink r:id="rId21" w:history="1">
        <w:r w:rsidRPr="007B7216">
          <w:rPr>
            <w:rStyle w:val="Hyperlink"/>
            <w:lang w:val="fr-FR"/>
          </w:rPr>
          <w:t>https://www.iicsa.org.uk/document/professor-ben-mathews-model-law-mandatory-reporting-child-sexual-abuse-england-and-wales</w:t>
        </w:r>
      </w:hyperlink>
      <w:r w:rsidRPr="007B7216">
        <w:rPr>
          <w:lang w:val="fr-FR"/>
        </w:rPr>
        <w:t xml:space="preserve"> </w:t>
      </w:r>
    </w:p>
  </w:footnote>
  <w:footnote w:id="27">
    <w:p w14:paraId="335DFBDB" w14:textId="28B09743" w:rsidR="00C63F01" w:rsidRPr="007B7216" w:rsidRDefault="000E53CA" w:rsidP="000E53CA">
      <w:pPr>
        <w:pStyle w:val="FootnoteText"/>
        <w:rPr>
          <w:lang w:val="fr-FR"/>
        </w:rPr>
      </w:pPr>
      <w:r>
        <w:rPr>
          <w:rStyle w:val="FootnoteReference"/>
        </w:rPr>
        <w:footnoteRef/>
      </w:r>
      <w:r w:rsidRPr="007B7216">
        <w:rPr>
          <w:lang w:val="fr-FR"/>
        </w:rPr>
        <w:t xml:space="preserve"> </w:t>
      </w:r>
      <w:hyperlink r:id="rId22" w:history="1">
        <w:r w:rsidRPr="007B7216">
          <w:rPr>
            <w:rStyle w:val="Hyperlink"/>
            <w:lang w:val="fr-FR"/>
          </w:rPr>
          <w:t>https://www.ciase.fr/medias/Ciase-Final-Report-5-october-2021-english-version.pdf pages 220</w:t>
        </w:r>
      </w:hyperlink>
      <w:r w:rsidRPr="007B7216">
        <w:rPr>
          <w:lang w:val="fr-FR"/>
        </w:rPr>
        <w:t>-221, 327-329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0F6FB" w14:textId="46F81621" w:rsidR="00DB3795" w:rsidRDefault="00F76DDC">
    <w:pPr>
      <w:pStyle w:val="Header"/>
    </w:pPr>
    <w:r>
      <w:rPr>
        <w:noProof/>
      </w:rPr>
      <w:drawing>
        <wp:anchor distT="0" distB="0" distL="114300" distR="114300" simplePos="0" relativeHeight="251658240" behindDoc="0" locked="0" layoutInCell="1" allowOverlap="1" wp14:anchorId="1A2C82C2" wp14:editId="77DB4A26">
          <wp:simplePos x="0" y="0"/>
          <wp:positionH relativeFrom="page">
            <wp:posOffset>5179695</wp:posOffset>
          </wp:positionH>
          <wp:positionV relativeFrom="page">
            <wp:posOffset>-3643</wp:posOffset>
          </wp:positionV>
          <wp:extent cx="2377440" cy="1569720"/>
          <wp:effectExtent l="0" t="0" r="10160" b="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Logo+Address.png"/>
                  <pic:cNvPicPr/>
                </pic:nvPicPr>
                <pic:blipFill>
                  <a:blip r:embed="rId1">
                    <a:extLst>
                      <a:ext uri="{28A0092B-C50C-407E-A947-70E740481C1C}">
                        <a14:useLocalDpi xmlns:a14="http://schemas.microsoft.com/office/drawing/2010/main" val="0"/>
                      </a:ext>
                    </a:extLst>
                  </a:blip>
                  <a:stretch>
                    <a:fillRect/>
                  </a:stretch>
                </pic:blipFill>
                <pic:spPr>
                  <a:xfrm>
                    <a:off x="0" y="0"/>
                    <a:ext cx="2377440" cy="156972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ext>
                  </a:extLst>
                </pic:spPr>
              </pic:pic>
            </a:graphicData>
          </a:graphic>
          <wp14:sizeRelH relativeFrom="page">
            <wp14:pctWidth>0</wp14:pctWidth>
          </wp14:sizeRelH>
          <wp14:sizeRelV relativeFrom="page">
            <wp14:pctHeight>0</wp14:pctHeight>
          </wp14:sizeRelV>
        </wp:anchor>
      </w:drawing>
    </w:r>
    <w:r w:rsidR="00DB3795">
      <w:rPr>
        <w:noProof/>
      </w:rPr>
      <w:drawing>
        <wp:anchor distT="0" distB="0" distL="114300" distR="114300" simplePos="0" relativeHeight="251659264" behindDoc="0" locked="0" layoutInCell="1" allowOverlap="1" wp14:anchorId="5A41DA32" wp14:editId="3675CFBF">
          <wp:simplePos x="0" y="0"/>
          <wp:positionH relativeFrom="page">
            <wp:posOffset>-8255</wp:posOffset>
          </wp:positionH>
          <wp:positionV relativeFrom="page">
            <wp:posOffset>5715</wp:posOffset>
          </wp:positionV>
          <wp:extent cx="2374392" cy="548640"/>
          <wp:effectExtent l="0" t="0" r="0" b="10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Strapline-challenging religious privilege.png"/>
                  <pic:cNvPicPr/>
                </pic:nvPicPr>
                <pic:blipFill>
                  <a:blip r:embed="rId2">
                    <a:extLst>
                      <a:ext uri="{28A0092B-C50C-407E-A947-70E740481C1C}">
                        <a14:useLocalDpi xmlns:a14="http://schemas.microsoft.com/office/drawing/2010/main" val="0"/>
                      </a:ext>
                    </a:extLst>
                  </a:blip>
                  <a:stretch>
                    <a:fillRect/>
                  </a:stretch>
                </pic:blipFill>
                <pic:spPr>
                  <a:xfrm>
                    <a:off x="0" y="0"/>
                    <a:ext cx="2374392" cy="5486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40670"/>
    <w:multiLevelType w:val="hybridMultilevel"/>
    <w:tmpl w:val="9D3A5B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C3FED"/>
    <w:multiLevelType w:val="hybridMultilevel"/>
    <w:tmpl w:val="3C88C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AF60A8"/>
    <w:multiLevelType w:val="hybridMultilevel"/>
    <w:tmpl w:val="3E8CD17E"/>
    <w:lvl w:ilvl="0" w:tplc="2F38E6D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FD756C"/>
    <w:multiLevelType w:val="hybridMultilevel"/>
    <w:tmpl w:val="CCF2E146"/>
    <w:lvl w:ilvl="0" w:tplc="3458820E">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31E0B26"/>
    <w:multiLevelType w:val="hybridMultilevel"/>
    <w:tmpl w:val="5D4EE4A0"/>
    <w:lvl w:ilvl="0" w:tplc="86A8827C">
      <w:start w:val="1"/>
      <w:numFmt w:val="decimal"/>
      <w:lvlText w:val="%1."/>
      <w:lvlJc w:val="left"/>
      <w:pPr>
        <w:ind w:left="720" w:hanging="360"/>
      </w:pPr>
      <w:rPr>
        <w:rFonts w:asciiTheme="majorHAnsi" w:hAnsiTheme="majorHAnsi"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E3515C"/>
    <w:multiLevelType w:val="hybridMultilevel"/>
    <w:tmpl w:val="0A78EA1C"/>
    <w:lvl w:ilvl="0" w:tplc="08090017">
      <w:start w:val="1"/>
      <w:numFmt w:val="lowerLetter"/>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 w15:restartNumberingAfterBreak="0">
    <w:nsid w:val="16B13C42"/>
    <w:multiLevelType w:val="multilevel"/>
    <w:tmpl w:val="7A1889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70437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430E75"/>
    <w:multiLevelType w:val="hybridMultilevel"/>
    <w:tmpl w:val="F14A35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D50A3F"/>
    <w:multiLevelType w:val="hybridMultilevel"/>
    <w:tmpl w:val="576A0924"/>
    <w:lvl w:ilvl="0" w:tplc="CA8E4876">
      <w:start w:val="1"/>
      <w:numFmt w:val="lowerLetter"/>
      <w:lvlText w:val="%1&gt;"/>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F67B46"/>
    <w:multiLevelType w:val="multilevel"/>
    <w:tmpl w:val="F09AF3DA"/>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37F568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120F76"/>
    <w:multiLevelType w:val="hybridMultilevel"/>
    <w:tmpl w:val="AE72C5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3A97C7E"/>
    <w:multiLevelType w:val="hybridMultilevel"/>
    <w:tmpl w:val="8A7E848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4B1A65"/>
    <w:multiLevelType w:val="hybridMultilevel"/>
    <w:tmpl w:val="680AB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742943"/>
    <w:multiLevelType w:val="hybridMultilevel"/>
    <w:tmpl w:val="4390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6F13F6"/>
    <w:multiLevelType w:val="hybridMultilevel"/>
    <w:tmpl w:val="31B40F96"/>
    <w:lvl w:ilvl="0" w:tplc="6B9EF980">
      <w:start w:val="1"/>
      <w:numFmt w:val="upperLetter"/>
      <w:lvlText w:val="%1."/>
      <w:lvlJc w:val="left"/>
      <w:pPr>
        <w:ind w:left="1080" w:hanging="360"/>
      </w:pPr>
      <w:rPr>
        <w:rFonts w:hint="default"/>
        <w:u w:val="single"/>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C232E9E"/>
    <w:multiLevelType w:val="hybridMultilevel"/>
    <w:tmpl w:val="8EA85A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581F8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D185DD1"/>
    <w:multiLevelType w:val="hybridMultilevel"/>
    <w:tmpl w:val="1C0A2F46"/>
    <w:lvl w:ilvl="0" w:tplc="141A6EB8">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695B05"/>
    <w:multiLevelType w:val="hybridMultilevel"/>
    <w:tmpl w:val="47840A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B038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DB23981"/>
    <w:multiLevelType w:val="hybridMultilevel"/>
    <w:tmpl w:val="FDF4F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3320"/>
    <w:multiLevelType w:val="hybridMultilevel"/>
    <w:tmpl w:val="98D2209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941409"/>
    <w:multiLevelType w:val="hybridMultilevel"/>
    <w:tmpl w:val="DA94E9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AF797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32F16B8"/>
    <w:multiLevelType w:val="hybridMultilevel"/>
    <w:tmpl w:val="02ACE3D4"/>
    <w:lvl w:ilvl="0" w:tplc="DBE46E90">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DD36913"/>
    <w:multiLevelType w:val="hybridMultilevel"/>
    <w:tmpl w:val="DFD80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682A3B"/>
    <w:multiLevelType w:val="hybridMultilevel"/>
    <w:tmpl w:val="40A43E9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3"/>
  </w:num>
  <w:num w:numId="5">
    <w:abstractNumId w:val="14"/>
  </w:num>
  <w:num w:numId="6">
    <w:abstractNumId w:val="27"/>
  </w:num>
  <w:num w:numId="7">
    <w:abstractNumId w:val="15"/>
  </w:num>
  <w:num w:numId="8">
    <w:abstractNumId w:val="22"/>
  </w:num>
  <w:num w:numId="9">
    <w:abstractNumId w:val="13"/>
  </w:num>
  <w:num w:numId="10">
    <w:abstractNumId w:val="6"/>
  </w:num>
  <w:num w:numId="11">
    <w:abstractNumId w:val="7"/>
  </w:num>
  <w:num w:numId="12">
    <w:abstractNumId w:val="21"/>
  </w:num>
  <w:num w:numId="13">
    <w:abstractNumId w:val="25"/>
  </w:num>
  <w:num w:numId="14">
    <w:abstractNumId w:val="11"/>
  </w:num>
  <w:num w:numId="15">
    <w:abstractNumId w:val="10"/>
  </w:num>
  <w:num w:numId="16">
    <w:abstractNumId w:val="0"/>
  </w:num>
  <w:num w:numId="17">
    <w:abstractNumId w:val="28"/>
  </w:num>
  <w:num w:numId="18">
    <w:abstractNumId w:val="23"/>
  </w:num>
  <w:num w:numId="19">
    <w:abstractNumId w:val="20"/>
  </w:num>
  <w:num w:numId="20">
    <w:abstractNumId w:val="26"/>
  </w:num>
  <w:num w:numId="21">
    <w:abstractNumId w:val="17"/>
  </w:num>
  <w:num w:numId="22">
    <w:abstractNumId w:val="2"/>
  </w:num>
  <w:num w:numId="23">
    <w:abstractNumId w:val="8"/>
  </w:num>
  <w:num w:numId="24">
    <w:abstractNumId w:val="12"/>
  </w:num>
  <w:num w:numId="25">
    <w:abstractNumId w:val="18"/>
  </w:num>
  <w:num w:numId="26">
    <w:abstractNumId w:val="24"/>
  </w:num>
  <w:num w:numId="27">
    <w:abstractNumId w:val="19"/>
  </w:num>
  <w:num w:numId="28">
    <w:abstractNumId w:val="9"/>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15C"/>
    <w:rsid w:val="00000065"/>
    <w:rsid w:val="000002D4"/>
    <w:rsid w:val="000014EE"/>
    <w:rsid w:val="0000327A"/>
    <w:rsid w:val="0000702A"/>
    <w:rsid w:val="00007D3A"/>
    <w:rsid w:val="000106C1"/>
    <w:rsid w:val="00010C20"/>
    <w:rsid w:val="00020489"/>
    <w:rsid w:val="00021507"/>
    <w:rsid w:val="00024097"/>
    <w:rsid w:val="0002664C"/>
    <w:rsid w:val="000278D7"/>
    <w:rsid w:val="00030103"/>
    <w:rsid w:val="000316EA"/>
    <w:rsid w:val="00031F66"/>
    <w:rsid w:val="000368A0"/>
    <w:rsid w:val="00036B65"/>
    <w:rsid w:val="00062463"/>
    <w:rsid w:val="00064420"/>
    <w:rsid w:val="00071346"/>
    <w:rsid w:val="00075C2E"/>
    <w:rsid w:val="00081D05"/>
    <w:rsid w:val="000835DD"/>
    <w:rsid w:val="00084FCD"/>
    <w:rsid w:val="00085D05"/>
    <w:rsid w:val="0008695F"/>
    <w:rsid w:val="00092F2C"/>
    <w:rsid w:val="00094220"/>
    <w:rsid w:val="00095094"/>
    <w:rsid w:val="000A2EFF"/>
    <w:rsid w:val="000A42EB"/>
    <w:rsid w:val="000A7454"/>
    <w:rsid w:val="000B7D83"/>
    <w:rsid w:val="000C38F8"/>
    <w:rsid w:val="000D7322"/>
    <w:rsid w:val="000E0A39"/>
    <w:rsid w:val="000E404A"/>
    <w:rsid w:val="000E53CA"/>
    <w:rsid w:val="000E5672"/>
    <w:rsid w:val="000F0A21"/>
    <w:rsid w:val="000F630B"/>
    <w:rsid w:val="000F67D9"/>
    <w:rsid w:val="000F6BE8"/>
    <w:rsid w:val="000F7E64"/>
    <w:rsid w:val="00101B39"/>
    <w:rsid w:val="00101F02"/>
    <w:rsid w:val="001035E1"/>
    <w:rsid w:val="001054D0"/>
    <w:rsid w:val="00105FC1"/>
    <w:rsid w:val="00107998"/>
    <w:rsid w:val="001079B9"/>
    <w:rsid w:val="00114778"/>
    <w:rsid w:val="00114A3E"/>
    <w:rsid w:val="00121838"/>
    <w:rsid w:val="001223D2"/>
    <w:rsid w:val="0013014B"/>
    <w:rsid w:val="001374E6"/>
    <w:rsid w:val="001378A5"/>
    <w:rsid w:val="001408F0"/>
    <w:rsid w:val="00140AE3"/>
    <w:rsid w:val="001420C5"/>
    <w:rsid w:val="00142890"/>
    <w:rsid w:val="00146B48"/>
    <w:rsid w:val="0015133F"/>
    <w:rsid w:val="001519C1"/>
    <w:rsid w:val="001540F0"/>
    <w:rsid w:val="0015464E"/>
    <w:rsid w:val="00155F9B"/>
    <w:rsid w:val="0017048D"/>
    <w:rsid w:val="00170BAB"/>
    <w:rsid w:val="00177D65"/>
    <w:rsid w:val="00182BE8"/>
    <w:rsid w:val="00191031"/>
    <w:rsid w:val="00192267"/>
    <w:rsid w:val="00192FEC"/>
    <w:rsid w:val="001942D8"/>
    <w:rsid w:val="00194BC0"/>
    <w:rsid w:val="001967F7"/>
    <w:rsid w:val="001A2EB5"/>
    <w:rsid w:val="001A42AF"/>
    <w:rsid w:val="001A7B1F"/>
    <w:rsid w:val="001B067C"/>
    <w:rsid w:val="001B4C57"/>
    <w:rsid w:val="001B6E1A"/>
    <w:rsid w:val="001B7AF3"/>
    <w:rsid w:val="001C1897"/>
    <w:rsid w:val="001C324C"/>
    <w:rsid w:val="001C46F7"/>
    <w:rsid w:val="001C61C6"/>
    <w:rsid w:val="001D0D4A"/>
    <w:rsid w:val="001D1EDE"/>
    <w:rsid w:val="001D2314"/>
    <w:rsid w:val="001E41C1"/>
    <w:rsid w:val="002040F9"/>
    <w:rsid w:val="002112BD"/>
    <w:rsid w:val="0021353F"/>
    <w:rsid w:val="00215EBA"/>
    <w:rsid w:val="00215F1D"/>
    <w:rsid w:val="00220B45"/>
    <w:rsid w:val="00223928"/>
    <w:rsid w:val="00231F91"/>
    <w:rsid w:val="002456BC"/>
    <w:rsid w:val="00251FB2"/>
    <w:rsid w:val="0025599D"/>
    <w:rsid w:val="00257A0C"/>
    <w:rsid w:val="00261494"/>
    <w:rsid w:val="0026425A"/>
    <w:rsid w:val="00265F3E"/>
    <w:rsid w:val="002709A3"/>
    <w:rsid w:val="002716A7"/>
    <w:rsid w:val="0028087D"/>
    <w:rsid w:val="00281789"/>
    <w:rsid w:val="002822EB"/>
    <w:rsid w:val="002917D4"/>
    <w:rsid w:val="002A7D38"/>
    <w:rsid w:val="002C1F7C"/>
    <w:rsid w:val="002C29DC"/>
    <w:rsid w:val="002C4190"/>
    <w:rsid w:val="002C6BAE"/>
    <w:rsid w:val="002D0203"/>
    <w:rsid w:val="002D6E89"/>
    <w:rsid w:val="002E05A0"/>
    <w:rsid w:val="002F0AEB"/>
    <w:rsid w:val="002F0F86"/>
    <w:rsid w:val="002F75D0"/>
    <w:rsid w:val="0030230C"/>
    <w:rsid w:val="00302902"/>
    <w:rsid w:val="00307B35"/>
    <w:rsid w:val="00307C88"/>
    <w:rsid w:val="00311F30"/>
    <w:rsid w:val="003149C9"/>
    <w:rsid w:val="003159E0"/>
    <w:rsid w:val="00320E04"/>
    <w:rsid w:val="003302D5"/>
    <w:rsid w:val="00331AEB"/>
    <w:rsid w:val="0033651E"/>
    <w:rsid w:val="00340CE0"/>
    <w:rsid w:val="0034611C"/>
    <w:rsid w:val="00350E63"/>
    <w:rsid w:val="00357742"/>
    <w:rsid w:val="00360BEC"/>
    <w:rsid w:val="00362BCF"/>
    <w:rsid w:val="0036522E"/>
    <w:rsid w:val="003675B5"/>
    <w:rsid w:val="003702A9"/>
    <w:rsid w:val="00370597"/>
    <w:rsid w:val="00373691"/>
    <w:rsid w:val="0037455C"/>
    <w:rsid w:val="00375F86"/>
    <w:rsid w:val="00376636"/>
    <w:rsid w:val="00376BC4"/>
    <w:rsid w:val="00382F69"/>
    <w:rsid w:val="0038758C"/>
    <w:rsid w:val="00387667"/>
    <w:rsid w:val="0039000B"/>
    <w:rsid w:val="00393288"/>
    <w:rsid w:val="003942EE"/>
    <w:rsid w:val="003971AB"/>
    <w:rsid w:val="003976B2"/>
    <w:rsid w:val="003A0499"/>
    <w:rsid w:val="003A050A"/>
    <w:rsid w:val="003A224C"/>
    <w:rsid w:val="003A35CA"/>
    <w:rsid w:val="003B16AC"/>
    <w:rsid w:val="003C03D4"/>
    <w:rsid w:val="003C182D"/>
    <w:rsid w:val="003C1C4B"/>
    <w:rsid w:val="003C4259"/>
    <w:rsid w:val="003C6846"/>
    <w:rsid w:val="003D0F59"/>
    <w:rsid w:val="003D56A7"/>
    <w:rsid w:val="003E08F6"/>
    <w:rsid w:val="003E3A49"/>
    <w:rsid w:val="003E556C"/>
    <w:rsid w:val="003E66CD"/>
    <w:rsid w:val="003F13F2"/>
    <w:rsid w:val="003F330B"/>
    <w:rsid w:val="0040166B"/>
    <w:rsid w:val="004023D4"/>
    <w:rsid w:val="004029FF"/>
    <w:rsid w:val="0040329A"/>
    <w:rsid w:val="00403479"/>
    <w:rsid w:val="0040350F"/>
    <w:rsid w:val="00417883"/>
    <w:rsid w:val="0042054E"/>
    <w:rsid w:val="00420E9C"/>
    <w:rsid w:val="0042187E"/>
    <w:rsid w:val="0042560F"/>
    <w:rsid w:val="004274DD"/>
    <w:rsid w:val="00427E61"/>
    <w:rsid w:val="0043049C"/>
    <w:rsid w:val="004305B3"/>
    <w:rsid w:val="0043287D"/>
    <w:rsid w:val="00435344"/>
    <w:rsid w:val="00436EB0"/>
    <w:rsid w:val="00441A07"/>
    <w:rsid w:val="00441EF1"/>
    <w:rsid w:val="004441DD"/>
    <w:rsid w:val="00446761"/>
    <w:rsid w:val="00463D93"/>
    <w:rsid w:val="00467990"/>
    <w:rsid w:val="00474629"/>
    <w:rsid w:val="00474B98"/>
    <w:rsid w:val="00482184"/>
    <w:rsid w:val="00494547"/>
    <w:rsid w:val="00495AC4"/>
    <w:rsid w:val="00496576"/>
    <w:rsid w:val="004A0A78"/>
    <w:rsid w:val="004A1F64"/>
    <w:rsid w:val="004A7938"/>
    <w:rsid w:val="004A7E60"/>
    <w:rsid w:val="004B15A5"/>
    <w:rsid w:val="004B5290"/>
    <w:rsid w:val="004C046F"/>
    <w:rsid w:val="004C13D9"/>
    <w:rsid w:val="004C4844"/>
    <w:rsid w:val="004C689F"/>
    <w:rsid w:val="004C7BD3"/>
    <w:rsid w:val="004D116B"/>
    <w:rsid w:val="004D1179"/>
    <w:rsid w:val="004D5190"/>
    <w:rsid w:val="004E567E"/>
    <w:rsid w:val="004E647E"/>
    <w:rsid w:val="004E7A9C"/>
    <w:rsid w:val="004F5705"/>
    <w:rsid w:val="00506AFA"/>
    <w:rsid w:val="00512FA9"/>
    <w:rsid w:val="00516A35"/>
    <w:rsid w:val="00516C3A"/>
    <w:rsid w:val="00520540"/>
    <w:rsid w:val="00524AC5"/>
    <w:rsid w:val="005265F1"/>
    <w:rsid w:val="005374A4"/>
    <w:rsid w:val="0054191E"/>
    <w:rsid w:val="00542CC5"/>
    <w:rsid w:val="00543173"/>
    <w:rsid w:val="00551281"/>
    <w:rsid w:val="00552A8B"/>
    <w:rsid w:val="0055401D"/>
    <w:rsid w:val="005544E7"/>
    <w:rsid w:val="005601A3"/>
    <w:rsid w:val="00562A88"/>
    <w:rsid w:val="00564130"/>
    <w:rsid w:val="005667A4"/>
    <w:rsid w:val="00577E72"/>
    <w:rsid w:val="0058360F"/>
    <w:rsid w:val="00583F39"/>
    <w:rsid w:val="0058573A"/>
    <w:rsid w:val="005917FA"/>
    <w:rsid w:val="005926CE"/>
    <w:rsid w:val="00593646"/>
    <w:rsid w:val="005942EF"/>
    <w:rsid w:val="0059712C"/>
    <w:rsid w:val="005B13C2"/>
    <w:rsid w:val="005B1ED6"/>
    <w:rsid w:val="005B3FCD"/>
    <w:rsid w:val="005B722D"/>
    <w:rsid w:val="005C10C2"/>
    <w:rsid w:val="005C6F1E"/>
    <w:rsid w:val="005D073F"/>
    <w:rsid w:val="005D3423"/>
    <w:rsid w:val="005D6FAD"/>
    <w:rsid w:val="005E5CE9"/>
    <w:rsid w:val="005F2D80"/>
    <w:rsid w:val="00600E88"/>
    <w:rsid w:val="00601C14"/>
    <w:rsid w:val="00601E01"/>
    <w:rsid w:val="00607ECC"/>
    <w:rsid w:val="0061031B"/>
    <w:rsid w:val="00610C44"/>
    <w:rsid w:val="006137D9"/>
    <w:rsid w:val="00613965"/>
    <w:rsid w:val="006140CB"/>
    <w:rsid w:val="00614153"/>
    <w:rsid w:val="00614624"/>
    <w:rsid w:val="00616DB6"/>
    <w:rsid w:val="00620887"/>
    <w:rsid w:val="00623F93"/>
    <w:rsid w:val="006258D4"/>
    <w:rsid w:val="00632CA4"/>
    <w:rsid w:val="006333CB"/>
    <w:rsid w:val="00633DB4"/>
    <w:rsid w:val="00645189"/>
    <w:rsid w:val="006463E3"/>
    <w:rsid w:val="00652F39"/>
    <w:rsid w:val="0065525E"/>
    <w:rsid w:val="0065527A"/>
    <w:rsid w:val="0066030F"/>
    <w:rsid w:val="0067095B"/>
    <w:rsid w:val="006748AC"/>
    <w:rsid w:val="00674A82"/>
    <w:rsid w:val="00676EB0"/>
    <w:rsid w:val="00677A51"/>
    <w:rsid w:val="00691216"/>
    <w:rsid w:val="0069537A"/>
    <w:rsid w:val="006972E4"/>
    <w:rsid w:val="0069796A"/>
    <w:rsid w:val="006A2271"/>
    <w:rsid w:val="006A2AC8"/>
    <w:rsid w:val="006A7C49"/>
    <w:rsid w:val="006B386C"/>
    <w:rsid w:val="006B682A"/>
    <w:rsid w:val="006B7928"/>
    <w:rsid w:val="006C1F6B"/>
    <w:rsid w:val="006C30B4"/>
    <w:rsid w:val="006D046C"/>
    <w:rsid w:val="006D3363"/>
    <w:rsid w:val="006D3BEF"/>
    <w:rsid w:val="006D6C19"/>
    <w:rsid w:val="006D7A60"/>
    <w:rsid w:val="006E27EC"/>
    <w:rsid w:val="006E2C68"/>
    <w:rsid w:val="006E2CE5"/>
    <w:rsid w:val="006E424E"/>
    <w:rsid w:val="006E6224"/>
    <w:rsid w:val="006F0693"/>
    <w:rsid w:val="006F0E48"/>
    <w:rsid w:val="006F225A"/>
    <w:rsid w:val="006F2BB6"/>
    <w:rsid w:val="006F7E89"/>
    <w:rsid w:val="0070617B"/>
    <w:rsid w:val="0070690F"/>
    <w:rsid w:val="0070749B"/>
    <w:rsid w:val="00707716"/>
    <w:rsid w:val="0070775E"/>
    <w:rsid w:val="00720D22"/>
    <w:rsid w:val="00722BB7"/>
    <w:rsid w:val="0072317C"/>
    <w:rsid w:val="007242BB"/>
    <w:rsid w:val="00724EF0"/>
    <w:rsid w:val="00727020"/>
    <w:rsid w:val="00727F32"/>
    <w:rsid w:val="00732427"/>
    <w:rsid w:val="007326A5"/>
    <w:rsid w:val="0073321C"/>
    <w:rsid w:val="00734BDE"/>
    <w:rsid w:val="00741C3B"/>
    <w:rsid w:val="0074357A"/>
    <w:rsid w:val="00744338"/>
    <w:rsid w:val="00750A87"/>
    <w:rsid w:val="00752C9A"/>
    <w:rsid w:val="007554A1"/>
    <w:rsid w:val="00756FA9"/>
    <w:rsid w:val="00757D8F"/>
    <w:rsid w:val="00762B2C"/>
    <w:rsid w:val="00762B36"/>
    <w:rsid w:val="00763734"/>
    <w:rsid w:val="00767168"/>
    <w:rsid w:val="00771168"/>
    <w:rsid w:val="00773B16"/>
    <w:rsid w:val="0077484B"/>
    <w:rsid w:val="007776E1"/>
    <w:rsid w:val="007806DA"/>
    <w:rsid w:val="007817F7"/>
    <w:rsid w:val="00786292"/>
    <w:rsid w:val="00786A30"/>
    <w:rsid w:val="00792FB6"/>
    <w:rsid w:val="00793B67"/>
    <w:rsid w:val="00796742"/>
    <w:rsid w:val="007974F6"/>
    <w:rsid w:val="007A2882"/>
    <w:rsid w:val="007A2DC3"/>
    <w:rsid w:val="007A5639"/>
    <w:rsid w:val="007A5C4F"/>
    <w:rsid w:val="007A6637"/>
    <w:rsid w:val="007B2E4B"/>
    <w:rsid w:val="007B54DB"/>
    <w:rsid w:val="007B62C0"/>
    <w:rsid w:val="007B75E5"/>
    <w:rsid w:val="007B7D70"/>
    <w:rsid w:val="007C577C"/>
    <w:rsid w:val="007C592C"/>
    <w:rsid w:val="007D00E3"/>
    <w:rsid w:val="007D513E"/>
    <w:rsid w:val="007E6BA4"/>
    <w:rsid w:val="007F6B7A"/>
    <w:rsid w:val="0080511D"/>
    <w:rsid w:val="00811C99"/>
    <w:rsid w:val="00842D91"/>
    <w:rsid w:val="0085102A"/>
    <w:rsid w:val="00853D65"/>
    <w:rsid w:val="00853D84"/>
    <w:rsid w:val="00854BA1"/>
    <w:rsid w:val="00854F86"/>
    <w:rsid w:val="0085503A"/>
    <w:rsid w:val="008560F1"/>
    <w:rsid w:val="0086230C"/>
    <w:rsid w:val="00864151"/>
    <w:rsid w:val="008645C3"/>
    <w:rsid w:val="00867ABD"/>
    <w:rsid w:val="00867DEA"/>
    <w:rsid w:val="0087015E"/>
    <w:rsid w:val="00872412"/>
    <w:rsid w:val="0087326D"/>
    <w:rsid w:val="00876B48"/>
    <w:rsid w:val="0088760F"/>
    <w:rsid w:val="0089201E"/>
    <w:rsid w:val="00892171"/>
    <w:rsid w:val="00892989"/>
    <w:rsid w:val="00892C07"/>
    <w:rsid w:val="00894DE5"/>
    <w:rsid w:val="0089684E"/>
    <w:rsid w:val="008A06A5"/>
    <w:rsid w:val="008A0CFB"/>
    <w:rsid w:val="008A1934"/>
    <w:rsid w:val="008A4E29"/>
    <w:rsid w:val="008B643B"/>
    <w:rsid w:val="008D26B6"/>
    <w:rsid w:val="008E48CE"/>
    <w:rsid w:val="008E56C2"/>
    <w:rsid w:val="008E729D"/>
    <w:rsid w:val="008F2C99"/>
    <w:rsid w:val="008F718E"/>
    <w:rsid w:val="00902728"/>
    <w:rsid w:val="009050F3"/>
    <w:rsid w:val="00911F75"/>
    <w:rsid w:val="0092101A"/>
    <w:rsid w:val="00921079"/>
    <w:rsid w:val="009230FA"/>
    <w:rsid w:val="00923662"/>
    <w:rsid w:val="0093395A"/>
    <w:rsid w:val="00933E79"/>
    <w:rsid w:val="00937AC5"/>
    <w:rsid w:val="0095207B"/>
    <w:rsid w:val="009529D3"/>
    <w:rsid w:val="00954419"/>
    <w:rsid w:val="00955180"/>
    <w:rsid w:val="0095537C"/>
    <w:rsid w:val="009610FB"/>
    <w:rsid w:val="0096586D"/>
    <w:rsid w:val="00967041"/>
    <w:rsid w:val="00971878"/>
    <w:rsid w:val="00981212"/>
    <w:rsid w:val="0098238D"/>
    <w:rsid w:val="009841C9"/>
    <w:rsid w:val="00985F00"/>
    <w:rsid w:val="0098656E"/>
    <w:rsid w:val="0099149E"/>
    <w:rsid w:val="009A0151"/>
    <w:rsid w:val="009A3138"/>
    <w:rsid w:val="009A31BB"/>
    <w:rsid w:val="009A3284"/>
    <w:rsid w:val="009A3BAD"/>
    <w:rsid w:val="009A73B1"/>
    <w:rsid w:val="009B4ACE"/>
    <w:rsid w:val="009C008F"/>
    <w:rsid w:val="009C150D"/>
    <w:rsid w:val="009C1784"/>
    <w:rsid w:val="009C58FF"/>
    <w:rsid w:val="009C5DE0"/>
    <w:rsid w:val="009D5819"/>
    <w:rsid w:val="009D7E4E"/>
    <w:rsid w:val="009E0434"/>
    <w:rsid w:val="009F514F"/>
    <w:rsid w:val="00A019F2"/>
    <w:rsid w:val="00A02113"/>
    <w:rsid w:val="00A0515C"/>
    <w:rsid w:val="00A07898"/>
    <w:rsid w:val="00A10EF4"/>
    <w:rsid w:val="00A146FB"/>
    <w:rsid w:val="00A15C9D"/>
    <w:rsid w:val="00A16837"/>
    <w:rsid w:val="00A23F5E"/>
    <w:rsid w:val="00A33A57"/>
    <w:rsid w:val="00A356BF"/>
    <w:rsid w:val="00A41414"/>
    <w:rsid w:val="00A41C36"/>
    <w:rsid w:val="00A5096A"/>
    <w:rsid w:val="00A52368"/>
    <w:rsid w:val="00A54145"/>
    <w:rsid w:val="00A5481C"/>
    <w:rsid w:val="00A55403"/>
    <w:rsid w:val="00A73570"/>
    <w:rsid w:val="00A74FE2"/>
    <w:rsid w:val="00A770F2"/>
    <w:rsid w:val="00A85315"/>
    <w:rsid w:val="00A92291"/>
    <w:rsid w:val="00A93512"/>
    <w:rsid w:val="00A93C8E"/>
    <w:rsid w:val="00A944ED"/>
    <w:rsid w:val="00A94B88"/>
    <w:rsid w:val="00A951D3"/>
    <w:rsid w:val="00A95F46"/>
    <w:rsid w:val="00A962FA"/>
    <w:rsid w:val="00A970E5"/>
    <w:rsid w:val="00AA469B"/>
    <w:rsid w:val="00AB2110"/>
    <w:rsid w:val="00AB6B83"/>
    <w:rsid w:val="00AC10E7"/>
    <w:rsid w:val="00AC2B4D"/>
    <w:rsid w:val="00AC398A"/>
    <w:rsid w:val="00AC7099"/>
    <w:rsid w:val="00AD15C7"/>
    <w:rsid w:val="00AD1676"/>
    <w:rsid w:val="00AD2A51"/>
    <w:rsid w:val="00AD7A08"/>
    <w:rsid w:val="00AE7483"/>
    <w:rsid w:val="00AF1B1B"/>
    <w:rsid w:val="00AF57AC"/>
    <w:rsid w:val="00B00556"/>
    <w:rsid w:val="00B02E5D"/>
    <w:rsid w:val="00B05CD2"/>
    <w:rsid w:val="00B065F9"/>
    <w:rsid w:val="00B0726A"/>
    <w:rsid w:val="00B10920"/>
    <w:rsid w:val="00B11291"/>
    <w:rsid w:val="00B144C2"/>
    <w:rsid w:val="00B16006"/>
    <w:rsid w:val="00B17145"/>
    <w:rsid w:val="00B223B3"/>
    <w:rsid w:val="00B2404B"/>
    <w:rsid w:val="00B247C7"/>
    <w:rsid w:val="00B27AEB"/>
    <w:rsid w:val="00B3077B"/>
    <w:rsid w:val="00B3361F"/>
    <w:rsid w:val="00B402A5"/>
    <w:rsid w:val="00B4273E"/>
    <w:rsid w:val="00B440BC"/>
    <w:rsid w:val="00B4531C"/>
    <w:rsid w:val="00B510E2"/>
    <w:rsid w:val="00B51506"/>
    <w:rsid w:val="00B52D15"/>
    <w:rsid w:val="00B57525"/>
    <w:rsid w:val="00B606FA"/>
    <w:rsid w:val="00B62BFB"/>
    <w:rsid w:val="00B63C48"/>
    <w:rsid w:val="00B728BF"/>
    <w:rsid w:val="00B771EF"/>
    <w:rsid w:val="00B811C5"/>
    <w:rsid w:val="00B85108"/>
    <w:rsid w:val="00B85B49"/>
    <w:rsid w:val="00B863B0"/>
    <w:rsid w:val="00B92408"/>
    <w:rsid w:val="00B944AC"/>
    <w:rsid w:val="00B944B7"/>
    <w:rsid w:val="00B9638A"/>
    <w:rsid w:val="00BA3676"/>
    <w:rsid w:val="00BA7EB2"/>
    <w:rsid w:val="00BC07CD"/>
    <w:rsid w:val="00BC479B"/>
    <w:rsid w:val="00BC645C"/>
    <w:rsid w:val="00BC7C52"/>
    <w:rsid w:val="00BD56A7"/>
    <w:rsid w:val="00BD7397"/>
    <w:rsid w:val="00BE0E76"/>
    <w:rsid w:val="00BE2B47"/>
    <w:rsid w:val="00BF22F5"/>
    <w:rsid w:val="00BF37DB"/>
    <w:rsid w:val="00C0366D"/>
    <w:rsid w:val="00C04CD5"/>
    <w:rsid w:val="00C04D44"/>
    <w:rsid w:val="00C13C88"/>
    <w:rsid w:val="00C15B3F"/>
    <w:rsid w:val="00C16643"/>
    <w:rsid w:val="00C2296C"/>
    <w:rsid w:val="00C22A32"/>
    <w:rsid w:val="00C22BD4"/>
    <w:rsid w:val="00C2388B"/>
    <w:rsid w:val="00C25CF4"/>
    <w:rsid w:val="00C26765"/>
    <w:rsid w:val="00C337A5"/>
    <w:rsid w:val="00C33C34"/>
    <w:rsid w:val="00C46530"/>
    <w:rsid w:val="00C50846"/>
    <w:rsid w:val="00C52138"/>
    <w:rsid w:val="00C52D91"/>
    <w:rsid w:val="00C54C64"/>
    <w:rsid w:val="00C56DAF"/>
    <w:rsid w:val="00C61850"/>
    <w:rsid w:val="00C63F01"/>
    <w:rsid w:val="00C66EA8"/>
    <w:rsid w:val="00C6718F"/>
    <w:rsid w:val="00C713B2"/>
    <w:rsid w:val="00C729C3"/>
    <w:rsid w:val="00C73555"/>
    <w:rsid w:val="00C802BA"/>
    <w:rsid w:val="00C84BC7"/>
    <w:rsid w:val="00C84CAE"/>
    <w:rsid w:val="00C8729E"/>
    <w:rsid w:val="00C92840"/>
    <w:rsid w:val="00CA0B22"/>
    <w:rsid w:val="00CA728B"/>
    <w:rsid w:val="00CA7926"/>
    <w:rsid w:val="00CB1B50"/>
    <w:rsid w:val="00CB45CF"/>
    <w:rsid w:val="00CC27B7"/>
    <w:rsid w:val="00CC30AA"/>
    <w:rsid w:val="00CC30F3"/>
    <w:rsid w:val="00CC5D1A"/>
    <w:rsid w:val="00CC730B"/>
    <w:rsid w:val="00CC7794"/>
    <w:rsid w:val="00CD0D5F"/>
    <w:rsid w:val="00CD1084"/>
    <w:rsid w:val="00CD4799"/>
    <w:rsid w:val="00CD4BAE"/>
    <w:rsid w:val="00CD60A5"/>
    <w:rsid w:val="00CD6C44"/>
    <w:rsid w:val="00CD77E8"/>
    <w:rsid w:val="00CE22AD"/>
    <w:rsid w:val="00CE3D0D"/>
    <w:rsid w:val="00CE6D25"/>
    <w:rsid w:val="00CE7F19"/>
    <w:rsid w:val="00CF073D"/>
    <w:rsid w:val="00CF1A26"/>
    <w:rsid w:val="00D017DD"/>
    <w:rsid w:val="00D02845"/>
    <w:rsid w:val="00D02974"/>
    <w:rsid w:val="00D036D7"/>
    <w:rsid w:val="00D03D47"/>
    <w:rsid w:val="00D04C69"/>
    <w:rsid w:val="00D05201"/>
    <w:rsid w:val="00D063A7"/>
    <w:rsid w:val="00D078D4"/>
    <w:rsid w:val="00D133D8"/>
    <w:rsid w:val="00D1574E"/>
    <w:rsid w:val="00D1659E"/>
    <w:rsid w:val="00D22EAD"/>
    <w:rsid w:val="00D27789"/>
    <w:rsid w:val="00D2785B"/>
    <w:rsid w:val="00D31058"/>
    <w:rsid w:val="00D344CD"/>
    <w:rsid w:val="00D34AD1"/>
    <w:rsid w:val="00D414B2"/>
    <w:rsid w:val="00D42E35"/>
    <w:rsid w:val="00D439A6"/>
    <w:rsid w:val="00D47B14"/>
    <w:rsid w:val="00D51AE3"/>
    <w:rsid w:val="00D56089"/>
    <w:rsid w:val="00D56FA4"/>
    <w:rsid w:val="00D71EA9"/>
    <w:rsid w:val="00D742A1"/>
    <w:rsid w:val="00D74305"/>
    <w:rsid w:val="00D7463E"/>
    <w:rsid w:val="00D74C9D"/>
    <w:rsid w:val="00D83641"/>
    <w:rsid w:val="00D83C5B"/>
    <w:rsid w:val="00D83E7E"/>
    <w:rsid w:val="00D85ED0"/>
    <w:rsid w:val="00D91500"/>
    <w:rsid w:val="00D92811"/>
    <w:rsid w:val="00D92A3D"/>
    <w:rsid w:val="00D94329"/>
    <w:rsid w:val="00D96048"/>
    <w:rsid w:val="00DA0D62"/>
    <w:rsid w:val="00DA139F"/>
    <w:rsid w:val="00DA4509"/>
    <w:rsid w:val="00DA5D7A"/>
    <w:rsid w:val="00DA61D3"/>
    <w:rsid w:val="00DB3795"/>
    <w:rsid w:val="00DB77BB"/>
    <w:rsid w:val="00DC208F"/>
    <w:rsid w:val="00DC760A"/>
    <w:rsid w:val="00DD74EE"/>
    <w:rsid w:val="00DD78F5"/>
    <w:rsid w:val="00DD7A12"/>
    <w:rsid w:val="00DE0675"/>
    <w:rsid w:val="00DE2313"/>
    <w:rsid w:val="00DE431D"/>
    <w:rsid w:val="00DF12E5"/>
    <w:rsid w:val="00DF1F49"/>
    <w:rsid w:val="00DF4720"/>
    <w:rsid w:val="00DF525E"/>
    <w:rsid w:val="00DF53D4"/>
    <w:rsid w:val="00E01BC6"/>
    <w:rsid w:val="00E116A2"/>
    <w:rsid w:val="00E12489"/>
    <w:rsid w:val="00E124E6"/>
    <w:rsid w:val="00E216D0"/>
    <w:rsid w:val="00E2180F"/>
    <w:rsid w:val="00E255D9"/>
    <w:rsid w:val="00E26475"/>
    <w:rsid w:val="00E30CC2"/>
    <w:rsid w:val="00E315DC"/>
    <w:rsid w:val="00E328E6"/>
    <w:rsid w:val="00E342D6"/>
    <w:rsid w:val="00E36F3E"/>
    <w:rsid w:val="00E41398"/>
    <w:rsid w:val="00E44112"/>
    <w:rsid w:val="00E4466D"/>
    <w:rsid w:val="00E527DE"/>
    <w:rsid w:val="00E52F76"/>
    <w:rsid w:val="00E530B4"/>
    <w:rsid w:val="00E6071F"/>
    <w:rsid w:val="00E7079A"/>
    <w:rsid w:val="00E7438A"/>
    <w:rsid w:val="00E851B2"/>
    <w:rsid w:val="00E85EE0"/>
    <w:rsid w:val="00E8633C"/>
    <w:rsid w:val="00E911E2"/>
    <w:rsid w:val="00E91A4C"/>
    <w:rsid w:val="00E91B15"/>
    <w:rsid w:val="00E95FA4"/>
    <w:rsid w:val="00E97A90"/>
    <w:rsid w:val="00EA3DF0"/>
    <w:rsid w:val="00EB0576"/>
    <w:rsid w:val="00EB1A8C"/>
    <w:rsid w:val="00EB1AEB"/>
    <w:rsid w:val="00EB1FEF"/>
    <w:rsid w:val="00EB2E4C"/>
    <w:rsid w:val="00EB3D56"/>
    <w:rsid w:val="00EB421E"/>
    <w:rsid w:val="00EC1124"/>
    <w:rsid w:val="00EC1FD3"/>
    <w:rsid w:val="00EC3B43"/>
    <w:rsid w:val="00ED0B6C"/>
    <w:rsid w:val="00ED10AE"/>
    <w:rsid w:val="00ED6856"/>
    <w:rsid w:val="00EE01B2"/>
    <w:rsid w:val="00EE4842"/>
    <w:rsid w:val="00EE55BF"/>
    <w:rsid w:val="00EE5835"/>
    <w:rsid w:val="00EE6073"/>
    <w:rsid w:val="00EE692C"/>
    <w:rsid w:val="00EE7A4C"/>
    <w:rsid w:val="00EF5F2E"/>
    <w:rsid w:val="00F05876"/>
    <w:rsid w:val="00F102C0"/>
    <w:rsid w:val="00F11253"/>
    <w:rsid w:val="00F12024"/>
    <w:rsid w:val="00F1478D"/>
    <w:rsid w:val="00F17F6D"/>
    <w:rsid w:val="00F17FEA"/>
    <w:rsid w:val="00F2356E"/>
    <w:rsid w:val="00F2461C"/>
    <w:rsid w:val="00F2550A"/>
    <w:rsid w:val="00F261F4"/>
    <w:rsid w:val="00F26D99"/>
    <w:rsid w:val="00F30A03"/>
    <w:rsid w:val="00F311B0"/>
    <w:rsid w:val="00F33C35"/>
    <w:rsid w:val="00F34215"/>
    <w:rsid w:val="00F40F96"/>
    <w:rsid w:val="00F42F41"/>
    <w:rsid w:val="00F521AA"/>
    <w:rsid w:val="00F540B5"/>
    <w:rsid w:val="00F571B1"/>
    <w:rsid w:val="00F60437"/>
    <w:rsid w:val="00F62A90"/>
    <w:rsid w:val="00F63592"/>
    <w:rsid w:val="00F70E02"/>
    <w:rsid w:val="00F72BFA"/>
    <w:rsid w:val="00F76DDC"/>
    <w:rsid w:val="00F8268A"/>
    <w:rsid w:val="00F84001"/>
    <w:rsid w:val="00F8752C"/>
    <w:rsid w:val="00FA1562"/>
    <w:rsid w:val="00FA5466"/>
    <w:rsid w:val="00FB544A"/>
    <w:rsid w:val="00FB5F48"/>
    <w:rsid w:val="00FC1EF3"/>
    <w:rsid w:val="00FC5505"/>
    <w:rsid w:val="00FC75BE"/>
    <w:rsid w:val="00FD468D"/>
    <w:rsid w:val="00FE1BBE"/>
    <w:rsid w:val="00FE32F7"/>
    <w:rsid w:val="00FE730C"/>
    <w:rsid w:val="00FF4D8A"/>
    <w:rsid w:val="00FF7376"/>
    <w:rsid w:val="00FF7504"/>
    <w:rsid w:val="5A301A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96E26"/>
  <w14:defaultImageDpi w14:val="300"/>
  <w15:docId w15:val="{3F44B16D-0C2A-47B4-8F2A-05249433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fstedQuote">
    <w:name w:val="Ofsted Quote"/>
    <w:basedOn w:val="Normal"/>
    <w:qFormat/>
    <w:rsid w:val="00D74C9D"/>
    <w:pPr>
      <w:spacing w:after="160" w:line="276" w:lineRule="auto"/>
      <w:ind w:left="113" w:hanging="113"/>
    </w:pPr>
    <w:rPr>
      <w:rFonts w:ascii="Calibri" w:eastAsiaTheme="minorHAnsi" w:hAnsi="Calibri"/>
      <w:lang w:val="en-GB"/>
    </w:rPr>
  </w:style>
  <w:style w:type="paragraph" w:customStyle="1" w:styleId="Gap">
    <w:name w:val="Gap"/>
    <w:basedOn w:val="Normal"/>
    <w:autoRedefine/>
    <w:qFormat/>
    <w:rsid w:val="007B62C0"/>
    <w:rPr>
      <w:rFonts w:ascii="Calibri" w:eastAsia="MS Mincho" w:hAnsi="Calibri" w:cs="Times New Roman"/>
      <w:color w:val="888B8D"/>
      <w:sz w:val="16"/>
      <w:szCs w:val="16"/>
      <w:lang w:val="en-GB"/>
    </w:rPr>
  </w:style>
  <w:style w:type="paragraph" w:styleId="Header">
    <w:name w:val="header"/>
    <w:basedOn w:val="Normal"/>
    <w:link w:val="HeaderChar"/>
    <w:uiPriority w:val="99"/>
    <w:unhideWhenUsed/>
    <w:rsid w:val="00A0515C"/>
    <w:pPr>
      <w:tabs>
        <w:tab w:val="center" w:pos="4320"/>
        <w:tab w:val="right" w:pos="8640"/>
      </w:tabs>
    </w:pPr>
  </w:style>
  <w:style w:type="character" w:customStyle="1" w:styleId="HeaderChar">
    <w:name w:val="Header Char"/>
    <w:basedOn w:val="DefaultParagraphFont"/>
    <w:link w:val="Header"/>
    <w:uiPriority w:val="99"/>
    <w:rsid w:val="00A0515C"/>
  </w:style>
  <w:style w:type="paragraph" w:styleId="Footer">
    <w:name w:val="footer"/>
    <w:basedOn w:val="Normal"/>
    <w:link w:val="FooterChar"/>
    <w:uiPriority w:val="99"/>
    <w:unhideWhenUsed/>
    <w:rsid w:val="00A0515C"/>
    <w:pPr>
      <w:tabs>
        <w:tab w:val="center" w:pos="4320"/>
        <w:tab w:val="right" w:pos="8640"/>
      </w:tabs>
    </w:pPr>
  </w:style>
  <w:style w:type="character" w:customStyle="1" w:styleId="FooterChar">
    <w:name w:val="Footer Char"/>
    <w:basedOn w:val="DefaultParagraphFont"/>
    <w:link w:val="Footer"/>
    <w:uiPriority w:val="99"/>
    <w:rsid w:val="00A0515C"/>
  </w:style>
  <w:style w:type="paragraph" w:styleId="BalloonText">
    <w:name w:val="Balloon Text"/>
    <w:basedOn w:val="Normal"/>
    <w:link w:val="BalloonTextChar"/>
    <w:uiPriority w:val="99"/>
    <w:semiHidden/>
    <w:unhideWhenUsed/>
    <w:rsid w:val="00A051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515C"/>
    <w:rPr>
      <w:rFonts w:ascii="Lucida Grande" w:hAnsi="Lucida Grande" w:cs="Lucida Grande"/>
      <w:sz w:val="18"/>
      <w:szCs w:val="18"/>
    </w:rPr>
  </w:style>
  <w:style w:type="paragraph" w:styleId="ListParagraph">
    <w:name w:val="List Paragraph"/>
    <w:basedOn w:val="Normal"/>
    <w:uiPriority w:val="34"/>
    <w:qFormat/>
    <w:rsid w:val="00EB1A8C"/>
    <w:pPr>
      <w:ind w:left="720"/>
      <w:contextualSpacing/>
    </w:pPr>
  </w:style>
  <w:style w:type="paragraph" w:styleId="FootnoteText">
    <w:name w:val="footnote text"/>
    <w:basedOn w:val="Normal"/>
    <w:link w:val="FootnoteTextChar"/>
    <w:uiPriority w:val="99"/>
    <w:unhideWhenUsed/>
    <w:rsid w:val="00231F91"/>
    <w:rPr>
      <w:sz w:val="20"/>
      <w:szCs w:val="20"/>
    </w:rPr>
  </w:style>
  <w:style w:type="character" w:customStyle="1" w:styleId="FootnoteTextChar">
    <w:name w:val="Footnote Text Char"/>
    <w:basedOn w:val="DefaultParagraphFont"/>
    <w:link w:val="FootnoteText"/>
    <w:uiPriority w:val="99"/>
    <w:rsid w:val="00231F91"/>
    <w:rPr>
      <w:sz w:val="20"/>
      <w:szCs w:val="20"/>
    </w:rPr>
  </w:style>
  <w:style w:type="character" w:styleId="FootnoteReference">
    <w:name w:val="footnote reference"/>
    <w:basedOn w:val="DefaultParagraphFont"/>
    <w:uiPriority w:val="99"/>
    <w:semiHidden/>
    <w:unhideWhenUsed/>
    <w:rsid w:val="00231F91"/>
    <w:rPr>
      <w:vertAlign w:val="superscript"/>
    </w:rPr>
  </w:style>
  <w:style w:type="character" w:styleId="Hyperlink">
    <w:name w:val="Hyperlink"/>
    <w:basedOn w:val="DefaultParagraphFont"/>
    <w:uiPriority w:val="99"/>
    <w:unhideWhenUsed/>
    <w:rsid w:val="005B722D"/>
    <w:rPr>
      <w:color w:val="0000FF" w:themeColor="hyperlink"/>
      <w:u w:val="single"/>
    </w:rPr>
  </w:style>
  <w:style w:type="character" w:styleId="UnresolvedMention">
    <w:name w:val="Unresolved Mention"/>
    <w:basedOn w:val="DefaultParagraphFont"/>
    <w:uiPriority w:val="99"/>
    <w:semiHidden/>
    <w:unhideWhenUsed/>
    <w:rsid w:val="005B722D"/>
    <w:rPr>
      <w:color w:val="605E5C"/>
      <w:shd w:val="clear" w:color="auto" w:fill="E1DFDD"/>
    </w:rPr>
  </w:style>
  <w:style w:type="character" w:styleId="FollowedHyperlink">
    <w:name w:val="FollowedHyperlink"/>
    <w:basedOn w:val="DefaultParagraphFont"/>
    <w:uiPriority w:val="99"/>
    <w:semiHidden/>
    <w:unhideWhenUsed/>
    <w:rsid w:val="005B722D"/>
    <w:rPr>
      <w:color w:val="800080" w:themeColor="followedHyperlink"/>
      <w:u w:val="single"/>
    </w:rPr>
  </w:style>
  <w:style w:type="character" w:styleId="CommentReference">
    <w:name w:val="annotation reference"/>
    <w:basedOn w:val="DefaultParagraphFont"/>
    <w:uiPriority w:val="99"/>
    <w:semiHidden/>
    <w:unhideWhenUsed/>
    <w:rsid w:val="00CC5D1A"/>
    <w:rPr>
      <w:sz w:val="16"/>
      <w:szCs w:val="16"/>
    </w:rPr>
  </w:style>
  <w:style w:type="paragraph" w:styleId="CommentText">
    <w:name w:val="annotation text"/>
    <w:basedOn w:val="Normal"/>
    <w:link w:val="CommentTextChar"/>
    <w:uiPriority w:val="99"/>
    <w:unhideWhenUsed/>
    <w:rsid w:val="00CC5D1A"/>
    <w:rPr>
      <w:sz w:val="20"/>
      <w:szCs w:val="20"/>
    </w:rPr>
  </w:style>
  <w:style w:type="character" w:customStyle="1" w:styleId="CommentTextChar">
    <w:name w:val="Comment Text Char"/>
    <w:basedOn w:val="DefaultParagraphFont"/>
    <w:link w:val="CommentText"/>
    <w:uiPriority w:val="99"/>
    <w:rsid w:val="00CC5D1A"/>
    <w:rPr>
      <w:sz w:val="20"/>
      <w:szCs w:val="20"/>
    </w:rPr>
  </w:style>
  <w:style w:type="paragraph" w:styleId="CommentSubject">
    <w:name w:val="annotation subject"/>
    <w:basedOn w:val="CommentText"/>
    <w:next w:val="CommentText"/>
    <w:link w:val="CommentSubjectChar"/>
    <w:uiPriority w:val="99"/>
    <w:semiHidden/>
    <w:unhideWhenUsed/>
    <w:rsid w:val="00CC5D1A"/>
    <w:rPr>
      <w:b/>
      <w:bCs/>
    </w:rPr>
  </w:style>
  <w:style w:type="character" w:customStyle="1" w:styleId="CommentSubjectChar">
    <w:name w:val="Comment Subject Char"/>
    <w:basedOn w:val="CommentTextChar"/>
    <w:link w:val="CommentSubject"/>
    <w:uiPriority w:val="99"/>
    <w:semiHidden/>
    <w:rsid w:val="00CC5D1A"/>
    <w:rPr>
      <w:b/>
      <w:bCs/>
      <w:sz w:val="20"/>
      <w:szCs w:val="20"/>
    </w:rPr>
  </w:style>
  <w:style w:type="paragraph" w:styleId="Revision">
    <w:name w:val="Revision"/>
    <w:hidden/>
    <w:uiPriority w:val="99"/>
    <w:semiHidden/>
    <w:rsid w:val="00177D65"/>
  </w:style>
  <w:style w:type="character" w:styleId="Emphasis">
    <w:name w:val="Emphasis"/>
    <w:basedOn w:val="DefaultParagraphFont"/>
    <w:uiPriority w:val="20"/>
    <w:qFormat/>
    <w:rsid w:val="00933E79"/>
    <w:rPr>
      <w:i/>
      <w:iCs/>
    </w:rPr>
  </w:style>
  <w:style w:type="paragraph" w:styleId="EndnoteText">
    <w:name w:val="endnote text"/>
    <w:basedOn w:val="Normal"/>
    <w:link w:val="EndnoteTextChar"/>
    <w:uiPriority w:val="99"/>
    <w:semiHidden/>
    <w:unhideWhenUsed/>
    <w:rsid w:val="00031F66"/>
    <w:rPr>
      <w:sz w:val="20"/>
      <w:szCs w:val="20"/>
    </w:rPr>
  </w:style>
  <w:style w:type="character" w:customStyle="1" w:styleId="EndnoteTextChar">
    <w:name w:val="Endnote Text Char"/>
    <w:basedOn w:val="DefaultParagraphFont"/>
    <w:link w:val="EndnoteText"/>
    <w:uiPriority w:val="99"/>
    <w:semiHidden/>
    <w:rsid w:val="00031F66"/>
    <w:rPr>
      <w:sz w:val="20"/>
      <w:szCs w:val="20"/>
    </w:rPr>
  </w:style>
  <w:style w:type="character" w:styleId="EndnoteReference">
    <w:name w:val="endnote reference"/>
    <w:basedOn w:val="DefaultParagraphFont"/>
    <w:uiPriority w:val="99"/>
    <w:semiHidden/>
    <w:unhideWhenUsed/>
    <w:rsid w:val="00031F66"/>
    <w:rPr>
      <w:vertAlign w:val="superscript"/>
    </w:rPr>
  </w:style>
  <w:style w:type="paragraph" w:styleId="NormalWeb">
    <w:name w:val="Normal (Web)"/>
    <w:basedOn w:val="Normal"/>
    <w:uiPriority w:val="99"/>
    <w:unhideWhenUsed/>
    <w:rsid w:val="009E0434"/>
    <w:pPr>
      <w:spacing w:before="100" w:beforeAutospacing="1" w:after="100" w:afterAutospacing="1"/>
    </w:pPr>
    <w:rPr>
      <w:rFonts w:ascii="Times New Roman" w:eastAsia="Times New Roman" w:hAnsi="Times New Roman" w:cs="Times New Roman"/>
      <w:lang w:val="en-GB" w:eastAsia="en-GB"/>
    </w:rPr>
  </w:style>
  <w:style w:type="numbering" w:customStyle="1" w:styleId="NoList1">
    <w:name w:val="No List1"/>
    <w:next w:val="NoList"/>
    <w:uiPriority w:val="99"/>
    <w:semiHidden/>
    <w:unhideWhenUsed/>
    <w:rsid w:val="000E5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227446">
      <w:bodyDiv w:val="1"/>
      <w:marLeft w:val="0"/>
      <w:marRight w:val="0"/>
      <w:marTop w:val="0"/>
      <w:marBottom w:val="0"/>
      <w:divBdr>
        <w:top w:val="none" w:sz="0" w:space="0" w:color="auto"/>
        <w:left w:val="none" w:sz="0" w:space="0" w:color="auto"/>
        <w:bottom w:val="none" w:sz="0" w:space="0" w:color="auto"/>
        <w:right w:val="none" w:sz="0" w:space="0" w:color="auto"/>
      </w:divBdr>
    </w:div>
    <w:div w:id="350110765">
      <w:bodyDiv w:val="1"/>
      <w:marLeft w:val="0"/>
      <w:marRight w:val="0"/>
      <w:marTop w:val="0"/>
      <w:marBottom w:val="0"/>
      <w:divBdr>
        <w:top w:val="none" w:sz="0" w:space="0" w:color="auto"/>
        <w:left w:val="none" w:sz="0" w:space="0" w:color="auto"/>
        <w:bottom w:val="none" w:sz="0" w:space="0" w:color="auto"/>
        <w:right w:val="none" w:sz="0" w:space="0" w:color="auto"/>
      </w:divBdr>
      <w:divsChild>
        <w:div w:id="1842307963">
          <w:marLeft w:val="0"/>
          <w:marRight w:val="0"/>
          <w:marTop w:val="0"/>
          <w:marBottom w:val="0"/>
          <w:divBdr>
            <w:top w:val="none" w:sz="0" w:space="0" w:color="auto"/>
            <w:left w:val="none" w:sz="0" w:space="0" w:color="auto"/>
            <w:bottom w:val="none" w:sz="0" w:space="0" w:color="auto"/>
            <w:right w:val="none" w:sz="0" w:space="0" w:color="auto"/>
          </w:divBdr>
          <w:divsChild>
            <w:div w:id="685252576">
              <w:marLeft w:val="0"/>
              <w:marRight w:val="0"/>
              <w:marTop w:val="0"/>
              <w:marBottom w:val="0"/>
              <w:divBdr>
                <w:top w:val="none" w:sz="0" w:space="0" w:color="auto"/>
                <w:left w:val="none" w:sz="0" w:space="0" w:color="auto"/>
                <w:bottom w:val="none" w:sz="0" w:space="0" w:color="auto"/>
                <w:right w:val="none" w:sz="0" w:space="0" w:color="auto"/>
              </w:divBdr>
              <w:divsChild>
                <w:div w:id="646203274">
                  <w:marLeft w:val="0"/>
                  <w:marRight w:val="0"/>
                  <w:marTop w:val="0"/>
                  <w:marBottom w:val="0"/>
                  <w:divBdr>
                    <w:top w:val="none" w:sz="0" w:space="0" w:color="auto"/>
                    <w:left w:val="none" w:sz="0" w:space="0" w:color="auto"/>
                    <w:bottom w:val="none" w:sz="0" w:space="0" w:color="auto"/>
                    <w:right w:val="none" w:sz="0" w:space="0" w:color="auto"/>
                  </w:divBdr>
                  <w:divsChild>
                    <w:div w:id="31006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226551">
      <w:bodyDiv w:val="1"/>
      <w:marLeft w:val="0"/>
      <w:marRight w:val="0"/>
      <w:marTop w:val="0"/>
      <w:marBottom w:val="0"/>
      <w:divBdr>
        <w:top w:val="none" w:sz="0" w:space="0" w:color="auto"/>
        <w:left w:val="none" w:sz="0" w:space="0" w:color="auto"/>
        <w:bottom w:val="none" w:sz="0" w:space="0" w:color="auto"/>
        <w:right w:val="none" w:sz="0" w:space="0" w:color="auto"/>
      </w:divBdr>
    </w:div>
    <w:div w:id="659817087">
      <w:bodyDiv w:val="1"/>
      <w:marLeft w:val="0"/>
      <w:marRight w:val="0"/>
      <w:marTop w:val="0"/>
      <w:marBottom w:val="0"/>
      <w:divBdr>
        <w:top w:val="none" w:sz="0" w:space="0" w:color="auto"/>
        <w:left w:val="none" w:sz="0" w:space="0" w:color="auto"/>
        <w:bottom w:val="none" w:sz="0" w:space="0" w:color="auto"/>
        <w:right w:val="none" w:sz="0" w:space="0" w:color="auto"/>
      </w:divBdr>
    </w:div>
    <w:div w:id="665673762">
      <w:bodyDiv w:val="1"/>
      <w:marLeft w:val="0"/>
      <w:marRight w:val="0"/>
      <w:marTop w:val="0"/>
      <w:marBottom w:val="0"/>
      <w:divBdr>
        <w:top w:val="none" w:sz="0" w:space="0" w:color="auto"/>
        <w:left w:val="none" w:sz="0" w:space="0" w:color="auto"/>
        <w:bottom w:val="none" w:sz="0" w:space="0" w:color="auto"/>
        <w:right w:val="none" w:sz="0" w:space="0" w:color="auto"/>
      </w:divBdr>
    </w:div>
    <w:div w:id="954560001">
      <w:bodyDiv w:val="1"/>
      <w:marLeft w:val="0"/>
      <w:marRight w:val="0"/>
      <w:marTop w:val="0"/>
      <w:marBottom w:val="0"/>
      <w:divBdr>
        <w:top w:val="none" w:sz="0" w:space="0" w:color="auto"/>
        <w:left w:val="none" w:sz="0" w:space="0" w:color="auto"/>
        <w:bottom w:val="none" w:sz="0" w:space="0" w:color="auto"/>
        <w:right w:val="none" w:sz="0" w:space="0" w:color="auto"/>
      </w:divBdr>
    </w:div>
    <w:div w:id="1007512654">
      <w:bodyDiv w:val="1"/>
      <w:marLeft w:val="0"/>
      <w:marRight w:val="0"/>
      <w:marTop w:val="0"/>
      <w:marBottom w:val="0"/>
      <w:divBdr>
        <w:top w:val="none" w:sz="0" w:space="0" w:color="auto"/>
        <w:left w:val="none" w:sz="0" w:space="0" w:color="auto"/>
        <w:bottom w:val="none" w:sz="0" w:space="0" w:color="auto"/>
        <w:right w:val="none" w:sz="0" w:space="0" w:color="auto"/>
      </w:divBdr>
      <w:divsChild>
        <w:div w:id="1230193347">
          <w:marLeft w:val="0"/>
          <w:marRight w:val="0"/>
          <w:marTop w:val="0"/>
          <w:marBottom w:val="0"/>
          <w:divBdr>
            <w:top w:val="none" w:sz="0" w:space="0" w:color="auto"/>
            <w:left w:val="none" w:sz="0" w:space="0" w:color="auto"/>
            <w:bottom w:val="none" w:sz="0" w:space="0" w:color="auto"/>
            <w:right w:val="none" w:sz="0" w:space="0" w:color="auto"/>
          </w:divBdr>
          <w:divsChild>
            <w:div w:id="2011130179">
              <w:marLeft w:val="0"/>
              <w:marRight w:val="0"/>
              <w:marTop w:val="0"/>
              <w:marBottom w:val="0"/>
              <w:divBdr>
                <w:top w:val="none" w:sz="0" w:space="0" w:color="auto"/>
                <w:left w:val="none" w:sz="0" w:space="0" w:color="auto"/>
                <w:bottom w:val="none" w:sz="0" w:space="0" w:color="auto"/>
                <w:right w:val="none" w:sz="0" w:space="0" w:color="auto"/>
              </w:divBdr>
              <w:divsChild>
                <w:div w:id="1080055200">
                  <w:marLeft w:val="0"/>
                  <w:marRight w:val="0"/>
                  <w:marTop w:val="0"/>
                  <w:marBottom w:val="0"/>
                  <w:divBdr>
                    <w:top w:val="none" w:sz="0" w:space="0" w:color="auto"/>
                    <w:left w:val="none" w:sz="0" w:space="0" w:color="auto"/>
                    <w:bottom w:val="none" w:sz="0" w:space="0" w:color="auto"/>
                    <w:right w:val="none" w:sz="0" w:space="0" w:color="auto"/>
                  </w:divBdr>
                  <w:divsChild>
                    <w:div w:id="197520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17732">
      <w:bodyDiv w:val="1"/>
      <w:marLeft w:val="0"/>
      <w:marRight w:val="0"/>
      <w:marTop w:val="0"/>
      <w:marBottom w:val="0"/>
      <w:divBdr>
        <w:top w:val="none" w:sz="0" w:space="0" w:color="auto"/>
        <w:left w:val="none" w:sz="0" w:space="0" w:color="auto"/>
        <w:bottom w:val="none" w:sz="0" w:space="0" w:color="auto"/>
        <w:right w:val="none" w:sz="0" w:space="0" w:color="auto"/>
      </w:divBdr>
    </w:div>
    <w:div w:id="1287272290">
      <w:bodyDiv w:val="1"/>
      <w:marLeft w:val="0"/>
      <w:marRight w:val="0"/>
      <w:marTop w:val="0"/>
      <w:marBottom w:val="0"/>
      <w:divBdr>
        <w:top w:val="none" w:sz="0" w:space="0" w:color="auto"/>
        <w:left w:val="none" w:sz="0" w:space="0" w:color="auto"/>
        <w:bottom w:val="none" w:sz="0" w:space="0" w:color="auto"/>
        <w:right w:val="none" w:sz="0" w:space="0" w:color="auto"/>
      </w:divBdr>
    </w:div>
    <w:div w:id="1420758205">
      <w:bodyDiv w:val="1"/>
      <w:marLeft w:val="0"/>
      <w:marRight w:val="0"/>
      <w:marTop w:val="0"/>
      <w:marBottom w:val="0"/>
      <w:divBdr>
        <w:top w:val="none" w:sz="0" w:space="0" w:color="auto"/>
        <w:left w:val="none" w:sz="0" w:space="0" w:color="auto"/>
        <w:bottom w:val="none" w:sz="0" w:space="0" w:color="auto"/>
        <w:right w:val="none" w:sz="0" w:space="0" w:color="auto"/>
      </w:divBdr>
    </w:div>
    <w:div w:id="1438063050">
      <w:bodyDiv w:val="1"/>
      <w:marLeft w:val="0"/>
      <w:marRight w:val="0"/>
      <w:marTop w:val="0"/>
      <w:marBottom w:val="0"/>
      <w:divBdr>
        <w:top w:val="none" w:sz="0" w:space="0" w:color="auto"/>
        <w:left w:val="none" w:sz="0" w:space="0" w:color="auto"/>
        <w:bottom w:val="none" w:sz="0" w:space="0" w:color="auto"/>
        <w:right w:val="none" w:sz="0" w:space="0" w:color="auto"/>
      </w:divBdr>
    </w:div>
    <w:div w:id="1601643546">
      <w:bodyDiv w:val="1"/>
      <w:marLeft w:val="0"/>
      <w:marRight w:val="0"/>
      <w:marTop w:val="0"/>
      <w:marBottom w:val="0"/>
      <w:divBdr>
        <w:top w:val="none" w:sz="0" w:space="0" w:color="auto"/>
        <w:left w:val="none" w:sz="0" w:space="0" w:color="auto"/>
        <w:bottom w:val="none" w:sz="0" w:space="0" w:color="auto"/>
        <w:right w:val="none" w:sz="0" w:space="0" w:color="auto"/>
      </w:divBdr>
    </w:div>
    <w:div w:id="1654795952">
      <w:bodyDiv w:val="1"/>
      <w:marLeft w:val="0"/>
      <w:marRight w:val="0"/>
      <w:marTop w:val="0"/>
      <w:marBottom w:val="0"/>
      <w:divBdr>
        <w:top w:val="none" w:sz="0" w:space="0" w:color="auto"/>
        <w:left w:val="none" w:sz="0" w:space="0" w:color="auto"/>
        <w:bottom w:val="none" w:sz="0" w:space="0" w:color="auto"/>
        <w:right w:val="none" w:sz="0" w:space="0" w:color="auto"/>
      </w:divBdr>
    </w:div>
    <w:div w:id="1695420696">
      <w:bodyDiv w:val="1"/>
      <w:marLeft w:val="0"/>
      <w:marRight w:val="0"/>
      <w:marTop w:val="0"/>
      <w:marBottom w:val="0"/>
      <w:divBdr>
        <w:top w:val="none" w:sz="0" w:space="0" w:color="auto"/>
        <w:left w:val="none" w:sz="0" w:space="0" w:color="auto"/>
        <w:bottom w:val="none" w:sz="0" w:space="0" w:color="auto"/>
        <w:right w:val="none" w:sz="0" w:space="0" w:color="auto"/>
      </w:divBdr>
    </w:div>
    <w:div w:id="1886526652">
      <w:bodyDiv w:val="1"/>
      <w:marLeft w:val="0"/>
      <w:marRight w:val="0"/>
      <w:marTop w:val="0"/>
      <w:marBottom w:val="0"/>
      <w:divBdr>
        <w:top w:val="none" w:sz="0" w:space="0" w:color="auto"/>
        <w:left w:val="none" w:sz="0" w:space="0" w:color="auto"/>
        <w:bottom w:val="none" w:sz="0" w:space="0" w:color="auto"/>
        <w:right w:val="none" w:sz="0" w:space="0" w:color="auto"/>
      </w:divBdr>
    </w:div>
    <w:div w:id="1955095392">
      <w:bodyDiv w:val="1"/>
      <w:marLeft w:val="0"/>
      <w:marRight w:val="0"/>
      <w:marTop w:val="0"/>
      <w:marBottom w:val="0"/>
      <w:divBdr>
        <w:top w:val="none" w:sz="0" w:space="0" w:color="auto"/>
        <w:left w:val="none" w:sz="0" w:space="0" w:color="auto"/>
        <w:bottom w:val="none" w:sz="0" w:space="0" w:color="auto"/>
        <w:right w:val="none" w:sz="0" w:space="0" w:color="auto"/>
      </w:divBdr>
    </w:div>
    <w:div w:id="19831894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ternationalfreethough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caglobal.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napnetwork.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thetablet.co.uk/news/15352/vatican-postpones-meeting-between-pope-and-head-of-french-abuse-commission" TargetMode="External"/><Relationship Id="rId13" Type="http://schemas.openxmlformats.org/officeDocument/2006/relationships/hyperlink" Target="https://www.globaltimes.cn/page/202211/1279026.shtml" TargetMode="External"/><Relationship Id="rId18" Type="http://schemas.openxmlformats.org/officeDocument/2006/relationships/hyperlink" Target="https://www.ciase.fr/medias/Ciase-Final-Report-5-october-2021-english-version.pdf" TargetMode="External"/><Relationship Id="rId3" Type="http://schemas.openxmlformats.org/officeDocument/2006/relationships/hyperlink" Target="https://www.nouvelobs.com/societe/20210221.OBS40468/abus-sexuels-dans-l-eglise-l-indemnisation-des-victimes-toujours-dans-les-limbes.html" TargetMode="External"/><Relationship Id="rId21" Type="http://schemas.openxmlformats.org/officeDocument/2006/relationships/hyperlink" Target="https://www.iicsa.org.uk/document/professor-ben-mathews-model-law-mandatory-reporting-child-sexual-abuse-england-and-wales" TargetMode="External"/><Relationship Id="rId7" Type="http://schemas.openxmlformats.org/officeDocument/2006/relationships/hyperlink" Target="https://www.ciase.fr/wordpress/wp-content/uploads/CIASE-Summary-of-the-Final-Report-5-october-2021.pdf" TargetMode="External"/><Relationship Id="rId12" Type="http://schemas.openxmlformats.org/officeDocument/2006/relationships/hyperlink" Target="https://www.liberation.fr/france/2019/12/17/le-nonce-ventura-demisionne-pour-limite-d-age_1769824/" TargetMode="External"/><Relationship Id="rId17" Type="http://schemas.openxmlformats.org/officeDocument/2006/relationships/hyperlink" Target="https://www.ciase.fr/medias/Ciase-Final-Report-5-october-2021-english-version.pdf" TargetMode="External"/><Relationship Id="rId2" Type="http://schemas.openxmlformats.org/officeDocument/2006/relationships/hyperlink" Target="https://timesofmalta.com/articles/view/french-church-lifts-veil-bishops-sexual-abuse-cases.993062" TargetMode="External"/><Relationship Id="rId16" Type="http://schemas.openxmlformats.org/officeDocument/2006/relationships/hyperlink" Target="https://www.ciase.fr/medias/Ciase-Final-Report-5-october-2021-english-version.pdf" TargetMode="External"/><Relationship Id="rId20" Type="http://schemas.openxmlformats.org/officeDocument/2006/relationships/hyperlink" Target="https://www.lemonde.fr/societe/article/2021/04/14/la-cour-de-cassation-encadre-l-obligation-de-denonciation-d-atteintes-sexuelles-sur-mineurs_6076774_3224.html" TargetMode="External"/><Relationship Id="rId1" Type="http://schemas.openxmlformats.org/officeDocument/2006/relationships/hyperlink" Target="http://www.ciase.fr" TargetMode="External"/><Relationship Id="rId6" Type="http://schemas.openxmlformats.org/officeDocument/2006/relationships/hyperlink" Target="https://www.ciase.fr/" TargetMode="External"/><Relationship Id="rId11" Type="http://schemas.openxmlformats.org/officeDocument/2006/relationships/hyperlink" Target="https://apnews.com/article/sex-scandals-paris-trials-sexual-assault-france-86899b86f998a7979f893f4cf109d799" TargetMode="External"/><Relationship Id="rId5" Type="http://schemas.openxmlformats.org/officeDocument/2006/relationships/hyperlink" Target="https://docstore.ohchr.org/SelfServices/FilesHandler.ashx?enc=6QkG1d%2fPPRiCAqhKb7yhsunLt%2fWNn9IUMCa5I2sTMkwj68WCPiGZEmVJoXEibT3NFiWjpzALk%2feL2QSfISY40k3cLbP3KTDnvOzFl%2fGAeeewwFn4X8w6nuFQrXN0o%2b%2fM" TargetMode="External"/><Relationship Id="rId15" Type="http://schemas.openxmlformats.org/officeDocument/2006/relationships/hyperlink" Target="https://www.la-croix.com/Religion/Catholicisme/Pedophilie-derriere-lassassinat-dun-pretre-lOise-serie-dysfonctionnements-2019-12-12-1201066098" TargetMode="External"/><Relationship Id="rId10" Type="http://schemas.openxmlformats.org/officeDocument/2006/relationships/hyperlink" Target="https://www.la-croix.com/Religion/Abus-sexuels-lEglise-faut-retenir-rapport-Sauve-2021-10-05-1201178972" TargetMode="External"/><Relationship Id="rId19" Type="http://schemas.openxmlformats.org/officeDocument/2006/relationships/hyperlink" Target="https://www.childabuseroyalcommission.gov.au/" TargetMode="External"/><Relationship Id="rId4" Type="http://schemas.openxmlformats.org/officeDocument/2006/relationships/hyperlink" Target="https://www.thetablet.co.uk/news/13928/france-faces-hard-hitting-report-on-clerical-sexual-abuse" TargetMode="External"/><Relationship Id="rId9" Type="http://schemas.openxmlformats.org/officeDocument/2006/relationships/hyperlink" Target="https://www.ciase.fr/medias/Ciase-Final-Report-5-october-2021-english-version.pdf" TargetMode="External"/><Relationship Id="rId14" Type="http://schemas.openxmlformats.org/officeDocument/2006/relationships/hyperlink" Target="https://www.mediapart.fr/journal/france/200317/vingt-cinq-eveques-ont-couvert-des-abus-sexuels" TargetMode="External"/><Relationship Id="rId22" Type="http://schemas.openxmlformats.org/officeDocument/2006/relationships/hyperlink" Target="https://www.ciase.fr/medias/Ciase-Final-Report-5-october-2021-english-version.pdf%20pages%2022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1F913B85541E42A30466AF21D3C451" ma:contentTypeVersion="11" ma:contentTypeDescription="Create a new document." ma:contentTypeScope="" ma:versionID="ab653baf99edfb58dcf4bb2374dc1c78">
  <xsd:schema xmlns:xsd="http://www.w3.org/2001/XMLSchema" xmlns:xs="http://www.w3.org/2001/XMLSchema" xmlns:p="http://schemas.microsoft.com/office/2006/metadata/properties" xmlns:ns2="dfedd4bd-6878-4275-af23-e377f86b0082" xmlns:ns3="869b221a-0216-413a-8410-439dfb06457d" targetNamespace="http://schemas.microsoft.com/office/2006/metadata/properties" ma:root="true" ma:fieldsID="e7f892ed71c9f2429a0eae2c6e1b265e" ns2:_="" ns3:_="">
    <xsd:import namespace="dfedd4bd-6878-4275-af23-e377f86b0082"/>
    <xsd:import namespace="869b221a-0216-413a-8410-439dfb06457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dd4bd-6878-4275-af23-e377f86b00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9b221a-0216-413a-8410-439dfb06457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75905E-ED28-44D0-A651-84FC05459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dd4bd-6878-4275-af23-e377f86b0082"/>
    <ds:schemaRef ds:uri="869b221a-0216-413a-8410-439dfb0645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7E1BB6-C5D7-1A43-987C-8C3DF1840FCE}">
  <ds:schemaRefs>
    <ds:schemaRef ds:uri="http://schemas.openxmlformats.org/officeDocument/2006/bibliography"/>
  </ds:schemaRefs>
</ds:datastoreItem>
</file>

<file path=customXml/itemProps3.xml><?xml version="1.0" encoding="utf-8"?>
<ds:datastoreItem xmlns:ds="http://schemas.openxmlformats.org/officeDocument/2006/customXml" ds:itemID="{910936D9-F679-4AD9-B69C-3DDDED9D6C7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E48064-29FB-4CAD-B0C0-A4BEA78249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5047</Words>
  <Characters>28768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WhiteLight</Company>
  <LinksUpToDate>false</LinksUpToDate>
  <CharactersWithSpaces>33748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Davis</dc:creator>
  <cp:keywords/>
  <dc:description/>
  <cp:lastModifiedBy>FLECHE Isabelle</cp:lastModifiedBy>
  <cp:revision>2</cp:revision>
  <cp:lastPrinted>2022-12-02T11:17:00Z</cp:lastPrinted>
  <dcterms:created xsi:type="dcterms:W3CDTF">2022-12-07T15:29:00Z</dcterms:created>
  <dcterms:modified xsi:type="dcterms:W3CDTF">2022-12-07T15:29:00Z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0x010100771F913B85541E42A30466AF21D3C451</vt:lpwstr>
  </property>
</Properties>
</file>