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000001" w14:textId="77777777" w:rsidR="00BD4AB3" w:rsidRDefault="005920F9">
      <w:pPr>
        <w:spacing w:line="360" w:lineRule="auto"/>
        <w:ind w:left="0" w:right="12" w:firstLine="0"/>
        <w:jc w:val="center"/>
        <w:rPr>
          <w:rFonts w:ascii="Arial" w:eastAsia="Arial" w:hAnsi="Arial" w:cs="Arial"/>
          <w:b/>
        </w:rPr>
      </w:pPr>
      <w:r>
        <w:rPr>
          <w:rFonts w:ascii="Arial" w:eastAsia="Arial" w:hAnsi="Arial" w:cs="Arial"/>
          <w:b/>
        </w:rPr>
        <w:t>CONSTRUCTIVE DIALOGUE BETWEEN THE PHILIPPINES</w:t>
      </w:r>
    </w:p>
    <w:p w14:paraId="00000002" w14:textId="77777777" w:rsidR="00BD4AB3" w:rsidRDefault="005920F9">
      <w:pPr>
        <w:spacing w:line="360" w:lineRule="auto"/>
        <w:ind w:left="0" w:right="12" w:firstLine="0"/>
        <w:jc w:val="center"/>
        <w:rPr>
          <w:rFonts w:ascii="Arial" w:eastAsia="Arial" w:hAnsi="Arial" w:cs="Arial"/>
          <w:b/>
        </w:rPr>
      </w:pPr>
      <w:r>
        <w:rPr>
          <w:rFonts w:ascii="Arial" w:eastAsia="Arial" w:hAnsi="Arial" w:cs="Arial"/>
          <w:b/>
        </w:rPr>
        <w:t xml:space="preserve">AND THE UNITED NATIONS COMMITTEE ON THE ELIMINATION OF </w:t>
      </w:r>
    </w:p>
    <w:p w14:paraId="00000003" w14:textId="77777777" w:rsidR="00BD4AB3" w:rsidRDefault="005920F9">
      <w:pPr>
        <w:spacing w:line="360" w:lineRule="auto"/>
        <w:ind w:left="0" w:right="12" w:firstLine="0"/>
        <w:jc w:val="center"/>
        <w:rPr>
          <w:rFonts w:ascii="Arial" w:eastAsia="Arial" w:hAnsi="Arial" w:cs="Arial"/>
          <w:b/>
        </w:rPr>
      </w:pPr>
      <w:r>
        <w:rPr>
          <w:rFonts w:ascii="Arial" w:eastAsia="Arial" w:hAnsi="Arial" w:cs="Arial"/>
          <w:b/>
        </w:rPr>
        <w:t>DISCRIMINATION AGAINST WOMEN</w:t>
      </w:r>
    </w:p>
    <w:p w14:paraId="00000004" w14:textId="77777777" w:rsidR="00BD4AB3" w:rsidRDefault="005920F9">
      <w:pPr>
        <w:spacing w:line="360" w:lineRule="auto"/>
        <w:ind w:left="0" w:right="12" w:firstLine="0"/>
        <w:jc w:val="center"/>
        <w:rPr>
          <w:rFonts w:ascii="Arial" w:eastAsia="Arial" w:hAnsi="Arial" w:cs="Arial"/>
        </w:rPr>
      </w:pPr>
      <w:r>
        <w:rPr>
          <w:rFonts w:ascii="Arial" w:eastAsia="Arial" w:hAnsi="Arial" w:cs="Arial"/>
        </w:rPr>
        <w:t>Geneva, Switzerland</w:t>
      </w:r>
    </w:p>
    <w:p w14:paraId="00000005" w14:textId="77777777" w:rsidR="00BD4AB3" w:rsidRDefault="005920F9">
      <w:pPr>
        <w:spacing w:line="360" w:lineRule="auto"/>
        <w:ind w:left="0" w:right="12" w:firstLine="0"/>
        <w:jc w:val="center"/>
        <w:rPr>
          <w:rFonts w:ascii="Arial" w:eastAsia="Arial" w:hAnsi="Arial" w:cs="Arial"/>
        </w:rPr>
      </w:pPr>
      <w:r>
        <w:rPr>
          <w:rFonts w:ascii="Arial" w:eastAsia="Arial" w:hAnsi="Arial" w:cs="Arial"/>
        </w:rPr>
        <w:t>11 September 2023</w:t>
      </w:r>
    </w:p>
    <w:p w14:paraId="00000006" w14:textId="77777777" w:rsidR="00BD4AB3" w:rsidRDefault="00BD4AB3">
      <w:pPr>
        <w:spacing w:line="360" w:lineRule="auto"/>
        <w:ind w:left="0" w:right="12" w:firstLine="0"/>
        <w:jc w:val="center"/>
        <w:rPr>
          <w:rFonts w:ascii="Arial" w:eastAsia="Arial" w:hAnsi="Arial" w:cs="Arial"/>
          <w:b/>
        </w:rPr>
      </w:pPr>
    </w:p>
    <w:p w14:paraId="00000007" w14:textId="77777777" w:rsidR="00BD4AB3" w:rsidRDefault="005920F9">
      <w:pPr>
        <w:spacing w:line="360" w:lineRule="auto"/>
        <w:ind w:left="0" w:right="12" w:firstLine="0"/>
        <w:jc w:val="center"/>
        <w:rPr>
          <w:rFonts w:ascii="Arial" w:eastAsia="Arial" w:hAnsi="Arial" w:cs="Arial"/>
          <w:b/>
        </w:rPr>
      </w:pPr>
      <w:r>
        <w:rPr>
          <w:rFonts w:ascii="Arial" w:eastAsia="Arial" w:hAnsi="Arial" w:cs="Arial"/>
          <w:b/>
        </w:rPr>
        <w:t>OPENING STATEMENT</w:t>
      </w:r>
    </w:p>
    <w:p w14:paraId="00000008" w14:textId="77777777" w:rsidR="00BD4AB3" w:rsidRDefault="00BD4AB3">
      <w:pPr>
        <w:spacing w:line="360" w:lineRule="auto"/>
        <w:ind w:left="0" w:right="12" w:firstLine="0"/>
        <w:jc w:val="center"/>
        <w:rPr>
          <w:rFonts w:ascii="Arial" w:eastAsia="Arial" w:hAnsi="Arial" w:cs="Arial"/>
        </w:rPr>
      </w:pPr>
    </w:p>
    <w:p w14:paraId="00000009" w14:textId="77777777" w:rsidR="00BD4AB3" w:rsidRDefault="005920F9">
      <w:pPr>
        <w:spacing w:line="360" w:lineRule="auto"/>
        <w:ind w:left="0" w:right="12" w:firstLine="0"/>
        <w:jc w:val="center"/>
        <w:rPr>
          <w:rFonts w:ascii="Arial" w:eastAsia="Arial" w:hAnsi="Arial" w:cs="Arial"/>
          <w:b/>
        </w:rPr>
      </w:pPr>
      <w:r>
        <w:rPr>
          <w:rFonts w:ascii="Arial" w:eastAsia="Arial" w:hAnsi="Arial" w:cs="Arial"/>
          <w:b/>
        </w:rPr>
        <w:t>ATTY. KRISTINE ROSARY E. YUZON-CHAVES</w:t>
      </w:r>
    </w:p>
    <w:p w14:paraId="0000000A" w14:textId="77777777" w:rsidR="00BD4AB3" w:rsidRDefault="005920F9">
      <w:pPr>
        <w:spacing w:line="360" w:lineRule="auto"/>
        <w:ind w:left="0" w:right="12" w:firstLine="0"/>
        <w:jc w:val="center"/>
        <w:rPr>
          <w:rFonts w:ascii="Arial" w:eastAsia="Arial" w:hAnsi="Arial" w:cs="Arial"/>
        </w:rPr>
      </w:pPr>
      <w:r>
        <w:rPr>
          <w:rFonts w:ascii="Arial" w:eastAsia="Arial" w:hAnsi="Arial" w:cs="Arial"/>
        </w:rPr>
        <w:t>Executive Director and Officer-in-Charge, Philippine Commission on Women</w:t>
      </w:r>
    </w:p>
    <w:p w14:paraId="0000000B" w14:textId="77777777" w:rsidR="00BD4AB3" w:rsidRDefault="005920F9">
      <w:pPr>
        <w:spacing w:line="360" w:lineRule="auto"/>
        <w:ind w:left="0" w:right="12" w:firstLine="0"/>
        <w:jc w:val="center"/>
        <w:rPr>
          <w:rFonts w:ascii="Arial" w:eastAsia="Arial" w:hAnsi="Arial" w:cs="Arial"/>
        </w:rPr>
      </w:pPr>
      <w:r>
        <w:rPr>
          <w:rFonts w:ascii="Arial" w:eastAsia="Arial" w:hAnsi="Arial" w:cs="Arial"/>
        </w:rPr>
        <w:t>Head of the Philippine Delegation</w:t>
      </w:r>
    </w:p>
    <w:p w14:paraId="0000000C" w14:textId="77777777" w:rsidR="00BD4AB3" w:rsidRDefault="00BD4AB3">
      <w:pPr>
        <w:spacing w:line="480" w:lineRule="auto"/>
        <w:ind w:left="0" w:right="12" w:firstLine="0"/>
        <w:rPr>
          <w:rFonts w:ascii="Arial" w:eastAsia="Arial" w:hAnsi="Arial" w:cs="Arial"/>
        </w:rPr>
      </w:pPr>
    </w:p>
    <w:p w14:paraId="0000000D" w14:textId="77777777" w:rsidR="00BD4AB3" w:rsidRDefault="005920F9">
      <w:pPr>
        <w:spacing w:line="480" w:lineRule="auto"/>
        <w:ind w:left="0" w:right="12" w:firstLine="0"/>
        <w:rPr>
          <w:rFonts w:ascii="Arial" w:eastAsia="Arial" w:hAnsi="Arial" w:cs="Arial"/>
        </w:rPr>
      </w:pPr>
      <w:r>
        <w:rPr>
          <w:rFonts w:ascii="Arial" w:eastAsia="Arial" w:hAnsi="Arial" w:cs="Arial"/>
        </w:rPr>
        <w:t>Madame Chair and members of the United Nations Committee on the Elimination of Discrimination against Women; colleagues  from our independent nation</w:t>
      </w:r>
      <w:r>
        <w:rPr>
          <w:rFonts w:ascii="Arial" w:eastAsia="Arial" w:hAnsi="Arial" w:cs="Arial"/>
        </w:rPr>
        <w:t>al human rights institution, the Commission on Human Rights of the Philippines,  who are joining us today as observers; observers from civil society and non-government organizations from the Philippines and those based here in Geneva; ladies and gentlemen,</w:t>
      </w:r>
      <w:r>
        <w:rPr>
          <w:rFonts w:ascii="Arial" w:eastAsia="Arial" w:hAnsi="Arial" w:cs="Arial"/>
        </w:rPr>
        <w:t xml:space="preserve"> good morning to all of you.</w:t>
      </w:r>
    </w:p>
    <w:p w14:paraId="0000000E" w14:textId="77777777" w:rsidR="00BD4AB3" w:rsidRDefault="00BD4AB3">
      <w:pPr>
        <w:spacing w:line="480" w:lineRule="auto"/>
        <w:ind w:left="0" w:right="12" w:firstLine="0"/>
        <w:rPr>
          <w:rFonts w:ascii="Arial" w:eastAsia="Arial" w:hAnsi="Arial" w:cs="Arial"/>
        </w:rPr>
      </w:pPr>
    </w:p>
    <w:p w14:paraId="0000000F" w14:textId="77777777" w:rsidR="00BD4AB3" w:rsidRDefault="005920F9">
      <w:pPr>
        <w:spacing w:line="480" w:lineRule="auto"/>
        <w:ind w:left="0" w:right="12" w:firstLine="0"/>
        <w:rPr>
          <w:rFonts w:ascii="Arial" w:eastAsia="Arial" w:hAnsi="Arial" w:cs="Arial"/>
        </w:rPr>
      </w:pPr>
      <w:r>
        <w:rPr>
          <w:rFonts w:ascii="Arial" w:eastAsia="Arial" w:hAnsi="Arial" w:cs="Arial"/>
        </w:rPr>
        <w:t xml:space="preserve">I am Vice-Minister Kristine Rosary </w:t>
      </w:r>
      <w:proofErr w:type="spellStart"/>
      <w:r>
        <w:rPr>
          <w:rFonts w:ascii="Arial" w:eastAsia="Arial" w:hAnsi="Arial" w:cs="Arial"/>
        </w:rPr>
        <w:t>Yuzon</w:t>
      </w:r>
      <w:proofErr w:type="spellEnd"/>
      <w:r>
        <w:rPr>
          <w:rFonts w:ascii="Arial" w:eastAsia="Arial" w:hAnsi="Arial" w:cs="Arial"/>
        </w:rPr>
        <w:t>-Chaves, Executive Director and Officer-in-Charge of the Philippine Commission on Women, an office under our Executive department that is mandated to oversee the State’s promotion, prote</w:t>
      </w:r>
      <w:r>
        <w:rPr>
          <w:rFonts w:ascii="Arial" w:eastAsia="Arial" w:hAnsi="Arial" w:cs="Arial"/>
        </w:rPr>
        <w:t>ction, and fulfillment of the rights of women.  I head this Philippine delegation that is pleased to engage this committee in a constructive dialogue.</w:t>
      </w:r>
    </w:p>
    <w:p w14:paraId="00000010" w14:textId="77777777" w:rsidR="00BD4AB3" w:rsidRDefault="00BD4AB3">
      <w:pPr>
        <w:spacing w:line="480" w:lineRule="auto"/>
        <w:ind w:left="0" w:right="12" w:firstLine="0"/>
        <w:rPr>
          <w:rFonts w:ascii="Arial" w:eastAsia="Arial" w:hAnsi="Arial" w:cs="Arial"/>
        </w:rPr>
      </w:pPr>
    </w:p>
    <w:p w14:paraId="00000011" w14:textId="62510806" w:rsidR="00BD4AB3" w:rsidRDefault="005920F9">
      <w:pPr>
        <w:spacing w:line="480" w:lineRule="auto"/>
        <w:ind w:left="0" w:right="12" w:firstLine="0"/>
        <w:rPr>
          <w:rFonts w:ascii="Arial" w:eastAsia="Arial" w:hAnsi="Arial" w:cs="Arial"/>
        </w:rPr>
      </w:pPr>
      <w:r>
        <w:rPr>
          <w:rFonts w:ascii="Arial" w:eastAsia="Arial" w:hAnsi="Arial" w:cs="Arial"/>
        </w:rPr>
        <w:lastRenderedPageBreak/>
        <w:t xml:space="preserve">With me as co-heads of this delegation are Ambassador Carlos D. </w:t>
      </w:r>
      <w:proofErr w:type="spellStart"/>
      <w:r>
        <w:rPr>
          <w:rFonts w:ascii="Arial" w:eastAsia="Arial" w:hAnsi="Arial" w:cs="Arial"/>
        </w:rPr>
        <w:t>Sorreta</w:t>
      </w:r>
      <w:proofErr w:type="spellEnd"/>
      <w:r>
        <w:rPr>
          <w:rFonts w:ascii="Arial" w:eastAsia="Arial" w:hAnsi="Arial" w:cs="Arial"/>
        </w:rPr>
        <w:t>, Permanent Representative of the</w:t>
      </w:r>
      <w:r>
        <w:rPr>
          <w:rFonts w:ascii="Arial" w:eastAsia="Arial" w:hAnsi="Arial" w:cs="Arial"/>
        </w:rPr>
        <w:t xml:space="preserve"> Philippine</w:t>
      </w:r>
      <w:sdt>
        <w:sdtPr>
          <w:tag w:val="goog_rdk_0"/>
          <w:id w:val="-605893212"/>
        </w:sdtPr>
        <w:sdtEndPr/>
        <w:sdtContent>
          <w:r>
            <w:rPr>
              <w:rFonts w:ascii="Arial" w:eastAsia="Arial" w:hAnsi="Arial" w:cs="Arial"/>
            </w:rPr>
            <w:t xml:space="preserve">s to the UN </w:t>
          </w:r>
        </w:sdtContent>
      </w:sdt>
      <w:sdt>
        <w:sdtPr>
          <w:tag w:val="goog_rdk_1"/>
          <w:id w:val="2147080631"/>
          <w:showingPlcHdr/>
        </w:sdtPr>
        <w:sdtEndPr/>
        <w:sdtContent>
          <w:r w:rsidR="00703F8A">
            <w:t xml:space="preserve">     </w:t>
          </w:r>
        </w:sdtContent>
      </w:sdt>
      <w:r>
        <w:rPr>
          <w:rFonts w:ascii="Arial" w:eastAsia="Arial" w:hAnsi="Arial" w:cs="Arial"/>
        </w:rPr>
        <w:t xml:space="preserve"> in Geneva, and Vice-Minister </w:t>
      </w:r>
      <w:proofErr w:type="spellStart"/>
      <w:r>
        <w:rPr>
          <w:rFonts w:ascii="Arial" w:eastAsia="Arial" w:hAnsi="Arial" w:cs="Arial"/>
        </w:rPr>
        <w:t>Severo</w:t>
      </w:r>
      <w:proofErr w:type="spellEnd"/>
      <w:r>
        <w:rPr>
          <w:rFonts w:ascii="Arial" w:eastAsia="Arial" w:hAnsi="Arial" w:cs="Arial"/>
        </w:rPr>
        <w:t xml:space="preserve"> S. </w:t>
      </w:r>
      <w:proofErr w:type="spellStart"/>
      <w:r>
        <w:rPr>
          <w:rFonts w:ascii="Arial" w:eastAsia="Arial" w:hAnsi="Arial" w:cs="Arial"/>
        </w:rPr>
        <w:t>Catura</w:t>
      </w:r>
      <w:proofErr w:type="spellEnd"/>
      <w:r>
        <w:rPr>
          <w:rFonts w:ascii="Arial" w:eastAsia="Arial" w:hAnsi="Arial" w:cs="Arial"/>
        </w:rPr>
        <w:t>, Executive Director of the Presidential Human Rights Committee Secretariat.</w:t>
      </w:r>
    </w:p>
    <w:p w14:paraId="00000012" w14:textId="77777777" w:rsidR="00BD4AB3" w:rsidRDefault="00BD4AB3">
      <w:pPr>
        <w:spacing w:line="480" w:lineRule="auto"/>
        <w:ind w:left="0" w:right="12" w:firstLine="0"/>
        <w:rPr>
          <w:rFonts w:ascii="Arial" w:eastAsia="Arial" w:hAnsi="Arial" w:cs="Arial"/>
        </w:rPr>
      </w:pPr>
    </w:p>
    <w:p w14:paraId="00000013" w14:textId="77777777" w:rsidR="00BD4AB3" w:rsidRDefault="005920F9">
      <w:pPr>
        <w:spacing w:line="480" w:lineRule="auto"/>
        <w:ind w:left="0" w:right="12" w:firstLine="0"/>
        <w:rPr>
          <w:rFonts w:ascii="Arial" w:eastAsia="Arial" w:hAnsi="Arial" w:cs="Arial"/>
        </w:rPr>
      </w:pPr>
      <w:r>
        <w:rPr>
          <w:rFonts w:ascii="Arial" w:eastAsia="Arial" w:hAnsi="Arial" w:cs="Arial"/>
        </w:rPr>
        <w:t>Our delegation today is composed of notable experts in the Philippines; it includes senior offici</w:t>
      </w:r>
      <w:r>
        <w:rPr>
          <w:rFonts w:ascii="Arial" w:eastAsia="Arial" w:hAnsi="Arial" w:cs="Arial"/>
        </w:rPr>
        <w:t>als from various government departments that play pivotal roles in the realization of women's human rights. Representatives from the Departments of Agriculture, Foreign Affairs, Health, Justice, Trade and Industry, and Social Welfare and Development; the P</w:t>
      </w:r>
      <w:r>
        <w:rPr>
          <w:rFonts w:ascii="Arial" w:eastAsia="Arial" w:hAnsi="Arial" w:cs="Arial"/>
        </w:rPr>
        <w:t>hilippine National Police; the Philippine Statistics Authority; the Bangsamoro Women Commission; the Philippine Commission on Women; the Presidential Human Rights Committee Secretariat; and the Philippine Judiciary. Their mandates are intricately intertwin</w:t>
      </w:r>
      <w:r>
        <w:rPr>
          <w:rFonts w:ascii="Arial" w:eastAsia="Arial" w:hAnsi="Arial" w:cs="Arial"/>
        </w:rPr>
        <w:t>ed with the cause of women's rights, underlining our government's holistic approach.</w:t>
      </w:r>
    </w:p>
    <w:p w14:paraId="00000014" w14:textId="77777777" w:rsidR="00BD4AB3" w:rsidRDefault="00BD4AB3">
      <w:pPr>
        <w:spacing w:line="480" w:lineRule="auto"/>
        <w:ind w:left="0" w:right="12" w:firstLine="0"/>
        <w:rPr>
          <w:rFonts w:ascii="Arial" w:eastAsia="Arial" w:hAnsi="Arial" w:cs="Arial"/>
        </w:rPr>
      </w:pPr>
    </w:p>
    <w:p w14:paraId="00000015" w14:textId="77777777" w:rsidR="00BD4AB3" w:rsidRDefault="005920F9">
      <w:pPr>
        <w:spacing w:line="480" w:lineRule="auto"/>
        <w:ind w:left="0" w:right="12" w:firstLine="0"/>
        <w:rPr>
          <w:rFonts w:ascii="Arial" w:eastAsia="Arial" w:hAnsi="Arial" w:cs="Arial"/>
          <w:b/>
        </w:rPr>
      </w:pPr>
      <w:r>
        <w:rPr>
          <w:rFonts w:ascii="Arial" w:eastAsia="Arial" w:hAnsi="Arial" w:cs="Arial"/>
          <w:b/>
        </w:rPr>
        <w:t>Madame Chair and esteemed Committee Members,</w:t>
      </w:r>
    </w:p>
    <w:p w14:paraId="00000016" w14:textId="77777777" w:rsidR="00BD4AB3" w:rsidRDefault="00BD4AB3">
      <w:pPr>
        <w:spacing w:line="480" w:lineRule="auto"/>
        <w:ind w:left="0" w:right="12" w:firstLine="0"/>
        <w:rPr>
          <w:rFonts w:ascii="Arial" w:eastAsia="Arial" w:hAnsi="Arial" w:cs="Arial"/>
        </w:rPr>
      </w:pPr>
    </w:p>
    <w:p w14:paraId="00000017" w14:textId="77777777" w:rsidR="00BD4AB3" w:rsidRDefault="005920F9">
      <w:pPr>
        <w:spacing w:line="480" w:lineRule="auto"/>
        <w:ind w:left="0" w:right="12" w:firstLine="0"/>
        <w:rPr>
          <w:rFonts w:ascii="Arial" w:eastAsia="Arial" w:hAnsi="Arial" w:cs="Arial"/>
        </w:rPr>
      </w:pPr>
      <w:r>
        <w:rPr>
          <w:rFonts w:ascii="Arial" w:eastAsia="Arial" w:hAnsi="Arial" w:cs="Arial"/>
        </w:rPr>
        <w:t>The Philippines’ 9th report for the period of 2016 to 2019 affirms our State’s unwavering commitment to the UN Convention on</w:t>
      </w:r>
      <w:r>
        <w:rPr>
          <w:rFonts w:ascii="Arial" w:eastAsia="Arial" w:hAnsi="Arial" w:cs="Arial"/>
        </w:rPr>
        <w:t xml:space="preserve"> the Elimination of All Forms of Discrimination Against Women. </w:t>
      </w:r>
    </w:p>
    <w:p w14:paraId="00000018" w14:textId="77777777" w:rsidR="00BD4AB3" w:rsidRDefault="00BD4AB3">
      <w:pPr>
        <w:spacing w:line="480" w:lineRule="auto"/>
        <w:ind w:left="0" w:right="12" w:firstLine="0"/>
        <w:rPr>
          <w:rFonts w:ascii="Arial" w:eastAsia="Arial" w:hAnsi="Arial" w:cs="Arial"/>
        </w:rPr>
      </w:pPr>
    </w:p>
    <w:p w14:paraId="00000019" w14:textId="77777777" w:rsidR="00BD4AB3" w:rsidRDefault="005920F9">
      <w:pPr>
        <w:spacing w:after="0" w:line="480" w:lineRule="auto"/>
        <w:ind w:left="0" w:right="0" w:firstLine="0"/>
        <w:rPr>
          <w:rFonts w:ascii="Arial" w:eastAsia="Arial" w:hAnsi="Arial" w:cs="Arial"/>
        </w:rPr>
      </w:pPr>
      <w:r>
        <w:rPr>
          <w:rFonts w:ascii="Arial" w:eastAsia="Arial" w:hAnsi="Arial" w:cs="Arial"/>
        </w:rPr>
        <w:t>We are pleased to inform the Committee that the country ranks 16th globally in the 2023 Global Gender Gap Index of the World Economic Forum. Educational attainment in the Philippines is nearly at parity, with the educational sub-index scoring 99.9%.</w:t>
      </w:r>
    </w:p>
    <w:p w14:paraId="0000001A" w14:textId="77777777" w:rsidR="00BD4AB3" w:rsidRDefault="00BD4AB3">
      <w:pPr>
        <w:spacing w:after="0" w:line="480" w:lineRule="auto"/>
        <w:ind w:left="0" w:right="0" w:firstLine="0"/>
        <w:rPr>
          <w:rFonts w:ascii="Arial" w:eastAsia="Arial" w:hAnsi="Arial" w:cs="Arial"/>
        </w:rPr>
      </w:pPr>
    </w:p>
    <w:p w14:paraId="0000001B" w14:textId="59ADB73A" w:rsidR="00BD4AB3" w:rsidRDefault="005920F9">
      <w:pPr>
        <w:spacing w:after="0" w:line="480" w:lineRule="auto"/>
        <w:ind w:left="0" w:right="0" w:firstLine="0"/>
        <w:rPr>
          <w:rFonts w:ascii="Arial" w:eastAsia="Arial" w:hAnsi="Arial" w:cs="Arial"/>
        </w:rPr>
      </w:pPr>
      <w:r>
        <w:rPr>
          <w:rFonts w:ascii="Arial" w:eastAsia="Arial" w:hAnsi="Arial" w:cs="Arial"/>
        </w:rPr>
        <w:t>Furth</w:t>
      </w:r>
      <w:r>
        <w:rPr>
          <w:rFonts w:ascii="Arial" w:eastAsia="Arial" w:hAnsi="Arial" w:cs="Arial"/>
        </w:rPr>
        <w:t>ermore, the Philippines has maintained its Tier 1 ranking since 2016 for fully meeting the minimum standards for the elimination of trafficking in persons in the 2023 Report released by the US Secretary of State. This marks the eighth consecutive year that</w:t>
      </w:r>
      <w:r>
        <w:rPr>
          <w:rFonts w:ascii="Arial" w:eastAsia="Arial" w:hAnsi="Arial" w:cs="Arial"/>
        </w:rPr>
        <w:t xml:space="preserve"> the country has achieved its Tier 1 status. At the </w:t>
      </w:r>
      <w:sdt>
        <w:sdtPr>
          <w:tag w:val="goog_rdk_2"/>
          <w:id w:val="-1344865181"/>
          <w:showingPlcHdr/>
        </w:sdtPr>
        <w:sdtEndPr/>
        <w:sdtContent>
          <w:r w:rsidR="00703F8A">
            <w:t xml:space="preserve">     </w:t>
          </w:r>
        </w:sdtContent>
      </w:sdt>
      <w:r>
        <w:rPr>
          <w:rFonts w:ascii="Arial" w:eastAsia="Arial" w:hAnsi="Arial" w:cs="Arial"/>
        </w:rPr>
        <w:t xml:space="preserve">UN Human Rights Council, the Philippines is </w:t>
      </w:r>
      <w:sdt>
        <w:sdtPr>
          <w:tag w:val="goog_rdk_3"/>
          <w:id w:val="-998114173"/>
        </w:sdtPr>
        <w:sdtEndPr/>
        <w:sdtContent>
          <w:r>
            <w:rPr>
              <w:rFonts w:ascii="Arial" w:eastAsia="Arial" w:hAnsi="Arial" w:cs="Arial"/>
            </w:rPr>
            <w:t xml:space="preserve">one of </w:t>
          </w:r>
        </w:sdtContent>
      </w:sdt>
      <w:r>
        <w:rPr>
          <w:rFonts w:ascii="Arial" w:eastAsia="Arial" w:hAnsi="Arial" w:cs="Arial"/>
        </w:rPr>
        <w:t>the main sponsor</w:t>
      </w:r>
      <w:sdt>
        <w:sdtPr>
          <w:tag w:val="goog_rdk_4"/>
          <w:id w:val="-1796202397"/>
        </w:sdtPr>
        <w:sdtEndPr/>
        <w:sdtContent>
          <w:r>
            <w:rPr>
              <w:rFonts w:ascii="Arial" w:eastAsia="Arial" w:hAnsi="Arial" w:cs="Arial"/>
            </w:rPr>
            <w:t>s</w:t>
          </w:r>
        </w:sdtContent>
      </w:sdt>
      <w:r>
        <w:rPr>
          <w:rFonts w:ascii="Arial" w:eastAsia="Arial" w:hAnsi="Arial" w:cs="Arial"/>
        </w:rPr>
        <w:t xml:space="preserve"> of </w:t>
      </w:r>
      <w:r w:rsidR="00967539">
        <w:rPr>
          <w:rFonts w:ascii="Arial" w:eastAsia="Arial" w:hAnsi="Arial" w:cs="Arial"/>
        </w:rPr>
        <w:t xml:space="preserve">the </w:t>
      </w:r>
      <w:r>
        <w:rPr>
          <w:rFonts w:ascii="Arial" w:eastAsia="Arial" w:hAnsi="Arial" w:cs="Arial"/>
        </w:rPr>
        <w:t>resolution</w:t>
      </w:r>
      <w:r>
        <w:rPr>
          <w:rFonts w:ascii="Arial" w:eastAsia="Arial" w:hAnsi="Arial" w:cs="Arial"/>
        </w:rPr>
        <w:t xml:space="preserve"> on combating trafficking in persons, especially women and children. The Philippines </w:t>
      </w:r>
      <w:sdt>
        <w:sdtPr>
          <w:tag w:val="goog_rdk_5"/>
          <w:id w:val="-935208368"/>
        </w:sdtPr>
        <w:sdtEndPr/>
        <w:sdtContent>
          <w:r>
            <w:rPr>
              <w:rFonts w:ascii="Arial" w:eastAsia="Arial" w:hAnsi="Arial" w:cs="Arial"/>
            </w:rPr>
            <w:t xml:space="preserve">also </w:t>
          </w:r>
        </w:sdtContent>
      </w:sdt>
      <w:r>
        <w:rPr>
          <w:rFonts w:ascii="Arial" w:eastAsia="Arial" w:hAnsi="Arial" w:cs="Arial"/>
        </w:rPr>
        <w:t xml:space="preserve">spearheads biennial United Nations General Assembly Resolutions under the agenda “Advancement of Women on Violence against Women Migrant Workers” and “Trafficking in Women and Girls.” </w:t>
      </w:r>
    </w:p>
    <w:p w14:paraId="0000001C" w14:textId="77777777" w:rsidR="00BD4AB3" w:rsidRDefault="00BD4AB3">
      <w:pPr>
        <w:spacing w:line="480" w:lineRule="auto"/>
        <w:ind w:left="0" w:right="12" w:firstLine="0"/>
        <w:rPr>
          <w:rFonts w:ascii="Arial" w:eastAsia="Arial" w:hAnsi="Arial" w:cs="Arial"/>
        </w:rPr>
      </w:pPr>
    </w:p>
    <w:p w14:paraId="0000001D" w14:textId="77777777" w:rsidR="00BD4AB3" w:rsidRDefault="005920F9">
      <w:pPr>
        <w:spacing w:after="0" w:line="480" w:lineRule="auto"/>
        <w:ind w:left="0" w:right="0" w:firstLine="0"/>
        <w:rPr>
          <w:rFonts w:ascii="Arial" w:eastAsia="Arial" w:hAnsi="Arial" w:cs="Arial"/>
        </w:rPr>
      </w:pPr>
      <w:r>
        <w:rPr>
          <w:rFonts w:ascii="Arial" w:eastAsia="Arial" w:hAnsi="Arial" w:cs="Arial"/>
        </w:rPr>
        <w:t>The Philippines’ commitment to the Convention and the goals of women’</w:t>
      </w:r>
      <w:r>
        <w:rPr>
          <w:rFonts w:ascii="Arial" w:eastAsia="Arial" w:hAnsi="Arial" w:cs="Arial"/>
        </w:rPr>
        <w:t>s empowerment and gender equality transcends the reporting period, as we mobilized enabling mechanisms to mitigate the dire consequences of the COVID-19 pandemic on women and bolster their status during the post-pandemic recovery.</w:t>
      </w:r>
    </w:p>
    <w:p w14:paraId="0000001E" w14:textId="77777777" w:rsidR="00BD4AB3" w:rsidRDefault="00BD4AB3">
      <w:pPr>
        <w:spacing w:line="480" w:lineRule="auto"/>
        <w:ind w:left="0" w:right="12" w:firstLine="0"/>
        <w:rPr>
          <w:rFonts w:ascii="Arial" w:eastAsia="Arial" w:hAnsi="Arial" w:cs="Arial"/>
        </w:rPr>
      </w:pPr>
    </w:p>
    <w:p w14:paraId="0000001F" w14:textId="77777777" w:rsidR="00BD4AB3" w:rsidRDefault="005920F9">
      <w:pPr>
        <w:spacing w:line="480" w:lineRule="auto"/>
        <w:ind w:left="0" w:right="12" w:firstLine="0"/>
        <w:rPr>
          <w:rFonts w:ascii="Arial" w:eastAsia="Arial" w:hAnsi="Arial" w:cs="Arial"/>
        </w:rPr>
      </w:pPr>
      <w:r>
        <w:rPr>
          <w:rFonts w:ascii="Arial" w:eastAsia="Arial" w:hAnsi="Arial" w:cs="Arial"/>
        </w:rPr>
        <w:t>Key legislations, partic</w:t>
      </w:r>
      <w:r>
        <w:rPr>
          <w:rFonts w:ascii="Arial" w:eastAsia="Arial" w:hAnsi="Arial" w:cs="Arial"/>
        </w:rPr>
        <w:t xml:space="preserve">ularly the </w:t>
      </w:r>
      <w:proofErr w:type="spellStart"/>
      <w:r>
        <w:rPr>
          <w:rFonts w:ascii="Arial" w:eastAsia="Arial" w:hAnsi="Arial" w:cs="Arial"/>
        </w:rPr>
        <w:t>Bayanihan</w:t>
      </w:r>
      <w:proofErr w:type="spellEnd"/>
      <w:r>
        <w:rPr>
          <w:rFonts w:ascii="Arial" w:eastAsia="Arial" w:hAnsi="Arial" w:cs="Arial"/>
        </w:rPr>
        <w:t xml:space="preserve"> to Heal as One and </w:t>
      </w:r>
      <w:proofErr w:type="spellStart"/>
      <w:r>
        <w:rPr>
          <w:rFonts w:ascii="Arial" w:eastAsia="Arial" w:hAnsi="Arial" w:cs="Arial"/>
        </w:rPr>
        <w:t>Bayanihan</w:t>
      </w:r>
      <w:proofErr w:type="spellEnd"/>
      <w:r>
        <w:rPr>
          <w:rFonts w:ascii="Arial" w:eastAsia="Arial" w:hAnsi="Arial" w:cs="Arial"/>
        </w:rPr>
        <w:t xml:space="preserve"> to Recover as One Acts, were enacted to mitigate the pandemic's impact on our populace and economy. Strategic policies, which include cash and non-cash Emergency Subsidy Programs, specifically target vulner</w:t>
      </w:r>
      <w:r>
        <w:rPr>
          <w:rFonts w:ascii="Arial" w:eastAsia="Arial" w:hAnsi="Arial" w:cs="Arial"/>
        </w:rPr>
        <w:t>able groups, including pregnant and lactating women and solo parents, to ensure that women are not left behind during these challenging times.</w:t>
      </w:r>
    </w:p>
    <w:p w14:paraId="00000020" w14:textId="77777777" w:rsidR="00BD4AB3" w:rsidRDefault="00BD4AB3">
      <w:pPr>
        <w:spacing w:after="0" w:line="480" w:lineRule="auto"/>
        <w:ind w:left="0" w:right="0" w:firstLine="0"/>
        <w:rPr>
          <w:rFonts w:ascii="Arial" w:eastAsia="Arial" w:hAnsi="Arial" w:cs="Arial"/>
        </w:rPr>
      </w:pPr>
    </w:p>
    <w:p w14:paraId="00000021" w14:textId="77777777" w:rsidR="00BD4AB3" w:rsidRDefault="005920F9">
      <w:pPr>
        <w:spacing w:after="0" w:line="480" w:lineRule="auto"/>
        <w:ind w:left="0" w:right="0" w:firstLine="0"/>
        <w:rPr>
          <w:rFonts w:ascii="Arial" w:eastAsia="Arial" w:hAnsi="Arial" w:cs="Arial"/>
        </w:rPr>
      </w:pPr>
      <w:r>
        <w:rPr>
          <w:rFonts w:ascii="Arial" w:eastAsia="Arial" w:hAnsi="Arial" w:cs="Arial"/>
        </w:rPr>
        <w:t xml:space="preserve">Embracing the Filipino value of </w:t>
      </w:r>
      <w:proofErr w:type="spellStart"/>
      <w:r>
        <w:rPr>
          <w:rFonts w:ascii="Arial" w:eastAsia="Arial" w:hAnsi="Arial" w:cs="Arial"/>
        </w:rPr>
        <w:t>Bayanihan</w:t>
      </w:r>
      <w:proofErr w:type="spellEnd"/>
      <w:r>
        <w:rPr>
          <w:rFonts w:ascii="Arial" w:eastAsia="Arial" w:hAnsi="Arial" w:cs="Arial"/>
        </w:rPr>
        <w:t>, which is a Filipino word denoting the spirit of cooperation and commu</w:t>
      </w:r>
      <w:r>
        <w:rPr>
          <w:rFonts w:ascii="Arial" w:eastAsia="Arial" w:hAnsi="Arial" w:cs="Arial"/>
        </w:rPr>
        <w:t xml:space="preserve">nity unity to achieve a goal, we implemented a whole-of-society </w:t>
      </w:r>
      <w:r>
        <w:rPr>
          <w:rFonts w:ascii="Arial" w:eastAsia="Arial" w:hAnsi="Arial" w:cs="Arial"/>
        </w:rPr>
        <w:lastRenderedPageBreak/>
        <w:t>approach that recognizes the active involvement of both duty-bearers and rights holders. The Philippines upholds the pivotal role of women as active agents of change, rather than passive recip</w:t>
      </w:r>
      <w:r>
        <w:rPr>
          <w:rFonts w:ascii="Arial" w:eastAsia="Arial" w:hAnsi="Arial" w:cs="Arial"/>
        </w:rPr>
        <w:t>ients of development efforts. This recognition has been demonstrated through inclusive and participatory approaches in the development and implementation of COVID-19 recovery strategies and plans.</w:t>
      </w:r>
    </w:p>
    <w:p w14:paraId="00000022" w14:textId="77777777" w:rsidR="00BD4AB3" w:rsidRDefault="00BD4AB3">
      <w:pPr>
        <w:spacing w:after="0" w:line="480" w:lineRule="auto"/>
        <w:ind w:left="0" w:right="0" w:firstLine="0"/>
        <w:rPr>
          <w:rFonts w:ascii="Arial" w:eastAsia="Arial" w:hAnsi="Arial" w:cs="Arial"/>
        </w:rPr>
      </w:pPr>
    </w:p>
    <w:p w14:paraId="00000023" w14:textId="77777777" w:rsidR="00BD4AB3" w:rsidRDefault="005920F9">
      <w:pPr>
        <w:spacing w:after="0" w:line="480" w:lineRule="auto"/>
        <w:ind w:left="0" w:right="0" w:firstLine="0"/>
        <w:rPr>
          <w:rFonts w:ascii="Arial" w:eastAsia="Arial" w:hAnsi="Arial" w:cs="Arial"/>
        </w:rPr>
      </w:pPr>
      <w:r>
        <w:rPr>
          <w:rFonts w:ascii="Arial" w:eastAsia="Arial" w:hAnsi="Arial" w:cs="Arial"/>
        </w:rPr>
        <w:t>Women and civil society organizations actively participate</w:t>
      </w:r>
      <w:r>
        <w:rPr>
          <w:rFonts w:ascii="Arial" w:eastAsia="Arial" w:hAnsi="Arial" w:cs="Arial"/>
        </w:rPr>
        <w:t>d in the revision and updating of the framework and strategies of the current national development plan on gender equality and women's empowerment to address the unique challenges posed by the pandemic.</w:t>
      </w:r>
    </w:p>
    <w:p w14:paraId="00000024" w14:textId="77777777" w:rsidR="00BD4AB3" w:rsidRDefault="00BD4AB3">
      <w:pPr>
        <w:spacing w:after="0" w:line="480" w:lineRule="auto"/>
        <w:ind w:left="0" w:right="0" w:firstLine="0"/>
        <w:rPr>
          <w:rFonts w:ascii="Arial" w:eastAsia="Arial" w:hAnsi="Arial" w:cs="Arial"/>
        </w:rPr>
      </w:pPr>
    </w:p>
    <w:p w14:paraId="00000025" w14:textId="77777777" w:rsidR="00BD4AB3" w:rsidRDefault="005920F9">
      <w:pPr>
        <w:spacing w:after="0" w:line="480" w:lineRule="auto"/>
        <w:ind w:left="0" w:right="0" w:firstLine="0"/>
        <w:rPr>
          <w:rFonts w:ascii="Arial" w:eastAsia="Arial" w:hAnsi="Arial" w:cs="Arial"/>
        </w:rPr>
      </w:pPr>
      <w:r>
        <w:rPr>
          <w:rFonts w:ascii="Arial" w:eastAsia="Arial" w:hAnsi="Arial" w:cs="Arial"/>
        </w:rPr>
        <w:t>In crafting the National Economic Recovery Strategy,</w:t>
      </w:r>
      <w:r>
        <w:rPr>
          <w:rFonts w:ascii="Arial" w:eastAsia="Arial" w:hAnsi="Arial" w:cs="Arial"/>
        </w:rPr>
        <w:t xml:space="preserve"> consultations and focused group discussions were held with both labor and business groups. The labor sector, represented by workers in the formal, informal, public, migrant, women, youth, and platform work, developed a Labor Sector Agenda Towards Employme</w:t>
      </w:r>
      <w:r>
        <w:rPr>
          <w:rFonts w:ascii="Arial" w:eastAsia="Arial" w:hAnsi="Arial" w:cs="Arial"/>
        </w:rPr>
        <w:t>nt Recovery, which includes an agenda for the Women's Sector. A high-level summit was also held, facilitating crucial dialogue and cooperation among stakeholders in identifying priority concerns and actions needed for employment recovery.</w:t>
      </w:r>
    </w:p>
    <w:p w14:paraId="00000026" w14:textId="77777777" w:rsidR="00BD4AB3" w:rsidRDefault="00BD4AB3">
      <w:pPr>
        <w:spacing w:after="0" w:line="480" w:lineRule="auto"/>
        <w:ind w:left="0" w:right="0" w:firstLine="0"/>
        <w:rPr>
          <w:rFonts w:ascii="Arial" w:eastAsia="Arial" w:hAnsi="Arial" w:cs="Arial"/>
        </w:rPr>
      </w:pPr>
    </w:p>
    <w:p w14:paraId="00000027" w14:textId="77777777" w:rsidR="00BD4AB3" w:rsidRDefault="005920F9">
      <w:pPr>
        <w:spacing w:after="0" w:line="480" w:lineRule="auto"/>
        <w:ind w:left="0" w:right="0" w:firstLine="0"/>
        <w:rPr>
          <w:rFonts w:ascii="Arial" w:eastAsia="Arial" w:hAnsi="Arial" w:cs="Arial"/>
        </w:rPr>
      </w:pPr>
      <w:r>
        <w:rPr>
          <w:rFonts w:ascii="Arial" w:eastAsia="Arial" w:hAnsi="Arial" w:cs="Arial"/>
        </w:rPr>
        <w:t>Furthermore, ind</w:t>
      </w:r>
      <w:r>
        <w:rPr>
          <w:rFonts w:ascii="Arial" w:eastAsia="Arial" w:hAnsi="Arial" w:cs="Arial"/>
        </w:rPr>
        <w:t xml:space="preserve">ividual government agencies conduct consultations with program beneficiaries, as seen in initiatives such as the Expanded Social Assistance Project and the </w:t>
      </w:r>
      <w:proofErr w:type="spellStart"/>
      <w:r>
        <w:rPr>
          <w:rFonts w:ascii="Arial" w:eastAsia="Arial" w:hAnsi="Arial" w:cs="Arial"/>
        </w:rPr>
        <w:t>Pantawid</w:t>
      </w:r>
      <w:proofErr w:type="spellEnd"/>
      <w:r>
        <w:rPr>
          <w:rFonts w:ascii="Arial" w:eastAsia="Arial" w:hAnsi="Arial" w:cs="Arial"/>
        </w:rPr>
        <w:t xml:space="preserve"> </w:t>
      </w:r>
      <w:proofErr w:type="spellStart"/>
      <w:r>
        <w:rPr>
          <w:rFonts w:ascii="Arial" w:eastAsia="Arial" w:hAnsi="Arial" w:cs="Arial"/>
        </w:rPr>
        <w:t>Pamilyang</w:t>
      </w:r>
      <w:proofErr w:type="spellEnd"/>
      <w:r>
        <w:rPr>
          <w:rFonts w:ascii="Arial" w:eastAsia="Arial" w:hAnsi="Arial" w:cs="Arial"/>
        </w:rPr>
        <w:t xml:space="preserve"> Pilipino Program. Program beneficiaries were consistently engaged through Communi</w:t>
      </w:r>
      <w:r>
        <w:rPr>
          <w:rFonts w:ascii="Arial" w:eastAsia="Arial" w:hAnsi="Arial" w:cs="Arial"/>
        </w:rPr>
        <w:t xml:space="preserve">ty and Family Development Sessions and field visits, ensuring </w:t>
      </w:r>
      <w:r>
        <w:rPr>
          <w:rFonts w:ascii="Arial" w:eastAsia="Arial" w:hAnsi="Arial" w:cs="Arial"/>
        </w:rPr>
        <w:lastRenderedPageBreak/>
        <w:t>that the voices of women and those most affected are heard and their needs are addressed.</w:t>
      </w:r>
    </w:p>
    <w:p w14:paraId="00000028" w14:textId="77777777" w:rsidR="00BD4AB3" w:rsidRDefault="00BD4AB3">
      <w:pPr>
        <w:spacing w:after="0" w:line="480" w:lineRule="auto"/>
        <w:ind w:left="0" w:right="0" w:firstLine="0"/>
        <w:rPr>
          <w:rFonts w:ascii="Arial" w:eastAsia="Arial" w:hAnsi="Arial" w:cs="Arial"/>
        </w:rPr>
      </w:pPr>
    </w:p>
    <w:p w14:paraId="00000029" w14:textId="77777777" w:rsidR="00BD4AB3" w:rsidRDefault="005920F9">
      <w:pPr>
        <w:spacing w:after="0" w:line="480" w:lineRule="auto"/>
        <w:ind w:left="0" w:right="0" w:firstLine="0"/>
        <w:rPr>
          <w:rFonts w:ascii="Arial" w:eastAsia="Arial" w:hAnsi="Arial" w:cs="Arial"/>
        </w:rPr>
      </w:pPr>
      <w:r>
        <w:rPr>
          <w:rFonts w:ascii="Arial" w:eastAsia="Arial" w:hAnsi="Arial" w:cs="Arial"/>
        </w:rPr>
        <w:t>As our primary focus remains on the advancement of empowerment and social functioning, the Philippine g</w:t>
      </w:r>
      <w:r>
        <w:rPr>
          <w:rFonts w:ascii="Arial" w:eastAsia="Arial" w:hAnsi="Arial" w:cs="Arial"/>
        </w:rPr>
        <w:t>overnment implements various initiatives and provisions to enhance the capabilities of women.</w:t>
      </w:r>
    </w:p>
    <w:p w14:paraId="0000002A" w14:textId="77777777" w:rsidR="00BD4AB3" w:rsidRDefault="00BD4AB3">
      <w:pPr>
        <w:spacing w:after="0" w:line="480" w:lineRule="auto"/>
        <w:ind w:left="0" w:right="0" w:firstLine="0"/>
        <w:rPr>
          <w:rFonts w:ascii="Arial" w:eastAsia="Arial" w:hAnsi="Arial" w:cs="Arial"/>
        </w:rPr>
      </w:pPr>
    </w:p>
    <w:p w14:paraId="0000002B" w14:textId="77777777" w:rsidR="00BD4AB3" w:rsidRDefault="005920F9">
      <w:pPr>
        <w:spacing w:after="0" w:line="523" w:lineRule="auto"/>
        <w:ind w:left="0" w:right="20" w:firstLine="0"/>
        <w:rPr>
          <w:rFonts w:ascii="Arial" w:eastAsia="Arial" w:hAnsi="Arial" w:cs="Arial"/>
          <w:b/>
        </w:rPr>
      </w:pPr>
      <w:r>
        <w:rPr>
          <w:rFonts w:ascii="Arial" w:eastAsia="Arial" w:hAnsi="Arial" w:cs="Arial"/>
          <w:b/>
        </w:rPr>
        <w:t>Madam Chair,</w:t>
      </w:r>
    </w:p>
    <w:p w14:paraId="0000002C" w14:textId="77777777" w:rsidR="00BD4AB3" w:rsidRDefault="005920F9">
      <w:pPr>
        <w:spacing w:after="0" w:line="523" w:lineRule="auto"/>
        <w:ind w:left="0" w:right="20" w:firstLine="0"/>
        <w:rPr>
          <w:rFonts w:ascii="Arial" w:eastAsia="Arial" w:hAnsi="Arial" w:cs="Arial"/>
        </w:rPr>
      </w:pPr>
      <w:r>
        <w:rPr>
          <w:rFonts w:ascii="Arial" w:eastAsia="Arial" w:hAnsi="Arial" w:cs="Arial"/>
        </w:rPr>
        <w:t xml:space="preserve"> </w:t>
      </w:r>
    </w:p>
    <w:p w14:paraId="0000002D" w14:textId="77777777" w:rsidR="00BD4AB3" w:rsidRDefault="005920F9">
      <w:pPr>
        <w:spacing w:after="0" w:line="480" w:lineRule="auto"/>
        <w:ind w:left="0" w:right="0" w:firstLine="0"/>
        <w:rPr>
          <w:rFonts w:ascii="Arial" w:eastAsia="Arial" w:hAnsi="Arial" w:cs="Arial"/>
        </w:rPr>
      </w:pPr>
      <w:r>
        <w:rPr>
          <w:rFonts w:ascii="Arial" w:eastAsia="Arial" w:hAnsi="Arial" w:cs="Arial"/>
        </w:rPr>
        <w:t xml:space="preserve">In terms of enhancing the country’s policy environment, even the challenges posed by the pandemic did not deter us from progressing in creating a </w:t>
      </w:r>
      <w:r>
        <w:rPr>
          <w:rFonts w:ascii="Arial" w:eastAsia="Arial" w:hAnsi="Arial" w:cs="Arial"/>
        </w:rPr>
        <w:t>gender-responsive policy environment. Significant legislation were passed during the pandemic, addressing critical issues such as rape and sexual exploitation, child marriage, online sexual abuse of children, human trafficking, and the promotion of the rig</w:t>
      </w:r>
      <w:r>
        <w:rPr>
          <w:rFonts w:ascii="Arial" w:eastAsia="Arial" w:hAnsi="Arial" w:cs="Arial"/>
        </w:rPr>
        <w:t>hts and welfare of solo parents. These include:</w:t>
      </w:r>
    </w:p>
    <w:p w14:paraId="0000002E" w14:textId="77777777" w:rsidR="00BD4AB3" w:rsidRDefault="00BD4AB3">
      <w:pPr>
        <w:spacing w:line="480" w:lineRule="auto"/>
        <w:ind w:left="0" w:right="12" w:firstLine="0"/>
        <w:rPr>
          <w:rFonts w:ascii="Arial" w:eastAsia="Arial" w:hAnsi="Arial" w:cs="Arial"/>
        </w:rPr>
      </w:pPr>
    </w:p>
    <w:p w14:paraId="0000002F" w14:textId="77777777" w:rsidR="00BD4AB3" w:rsidRDefault="005920F9">
      <w:pPr>
        <w:numPr>
          <w:ilvl w:val="0"/>
          <w:numId w:val="1"/>
        </w:numPr>
        <w:pBdr>
          <w:top w:val="nil"/>
          <w:left w:val="nil"/>
          <w:bottom w:val="nil"/>
          <w:right w:val="nil"/>
          <w:between w:val="nil"/>
        </w:pBdr>
        <w:spacing w:line="480" w:lineRule="auto"/>
        <w:ind w:left="810" w:right="12" w:hanging="450"/>
        <w:rPr>
          <w:rFonts w:ascii="Arial" w:eastAsia="Arial" w:hAnsi="Arial" w:cs="Arial"/>
        </w:rPr>
      </w:pPr>
      <w:r>
        <w:rPr>
          <w:rFonts w:ascii="Arial" w:eastAsia="Arial" w:hAnsi="Arial" w:cs="Arial"/>
        </w:rPr>
        <w:t>The law mandating stronger protection against rape and sexual exploitation and abuse and increasing the age for determining the commission of statutory rape from under 12 years old to under 16 years of age, and imposing a higher penalty of life imprisonmen</w:t>
      </w:r>
      <w:r>
        <w:rPr>
          <w:rFonts w:ascii="Arial" w:eastAsia="Arial" w:hAnsi="Arial" w:cs="Arial"/>
        </w:rPr>
        <w:t>t;</w:t>
      </w:r>
    </w:p>
    <w:p w14:paraId="00000030" w14:textId="77777777" w:rsidR="00BD4AB3" w:rsidRDefault="00BD4AB3">
      <w:pPr>
        <w:spacing w:line="480" w:lineRule="auto"/>
        <w:ind w:left="810" w:right="12" w:hanging="450"/>
        <w:rPr>
          <w:rFonts w:ascii="Arial" w:eastAsia="Arial" w:hAnsi="Arial" w:cs="Arial"/>
        </w:rPr>
      </w:pPr>
    </w:p>
    <w:p w14:paraId="00000031" w14:textId="77777777" w:rsidR="00BD4AB3" w:rsidRDefault="005920F9">
      <w:pPr>
        <w:numPr>
          <w:ilvl w:val="0"/>
          <w:numId w:val="1"/>
        </w:numPr>
        <w:pBdr>
          <w:top w:val="nil"/>
          <w:left w:val="nil"/>
          <w:bottom w:val="nil"/>
          <w:right w:val="nil"/>
          <w:between w:val="nil"/>
        </w:pBdr>
        <w:spacing w:line="480" w:lineRule="auto"/>
        <w:ind w:left="810" w:right="12" w:hanging="450"/>
        <w:rPr>
          <w:rFonts w:ascii="Arial" w:eastAsia="Arial" w:hAnsi="Arial" w:cs="Arial"/>
        </w:rPr>
      </w:pPr>
      <w:r>
        <w:rPr>
          <w:rFonts w:ascii="Arial" w:eastAsia="Arial" w:hAnsi="Arial" w:cs="Arial"/>
        </w:rPr>
        <w:t>The law prohibiting child marriage in the Philippines</w:t>
      </w:r>
      <w:r>
        <w:rPr>
          <w:rFonts w:ascii="Arial" w:eastAsia="Arial" w:hAnsi="Arial" w:cs="Arial"/>
        </w:rPr>
        <w:t>, which</w:t>
      </w:r>
      <w:r>
        <w:rPr>
          <w:rFonts w:ascii="Arial" w:eastAsia="Arial" w:hAnsi="Arial" w:cs="Arial"/>
        </w:rPr>
        <w:t xml:space="preserve"> considers child marriage as a practice constituting child abuse, and prohibits and penalizes the </w:t>
      </w:r>
      <w:r>
        <w:rPr>
          <w:rFonts w:ascii="Arial" w:eastAsia="Arial" w:hAnsi="Arial" w:cs="Arial"/>
        </w:rPr>
        <w:lastRenderedPageBreak/>
        <w:t>same, including informal unions and cohabitations outside wedlock between an adult and a child</w:t>
      </w:r>
      <w:r>
        <w:rPr>
          <w:rFonts w:ascii="Arial" w:eastAsia="Arial" w:hAnsi="Arial" w:cs="Arial"/>
        </w:rPr>
        <w:t xml:space="preserve">, or between children;  </w:t>
      </w:r>
    </w:p>
    <w:p w14:paraId="00000032" w14:textId="77777777" w:rsidR="00BD4AB3" w:rsidRDefault="00BD4AB3">
      <w:pPr>
        <w:spacing w:line="480" w:lineRule="auto"/>
        <w:ind w:left="810" w:right="12" w:hanging="450"/>
        <w:rPr>
          <w:rFonts w:ascii="Arial" w:eastAsia="Arial" w:hAnsi="Arial" w:cs="Arial"/>
        </w:rPr>
      </w:pPr>
    </w:p>
    <w:p w14:paraId="00000033" w14:textId="77777777" w:rsidR="00BD4AB3" w:rsidRDefault="005920F9">
      <w:pPr>
        <w:numPr>
          <w:ilvl w:val="0"/>
          <w:numId w:val="1"/>
        </w:numPr>
        <w:pBdr>
          <w:top w:val="nil"/>
          <w:left w:val="nil"/>
          <w:bottom w:val="nil"/>
          <w:right w:val="nil"/>
          <w:between w:val="nil"/>
        </w:pBdr>
        <w:spacing w:line="480" w:lineRule="auto"/>
        <w:ind w:left="810" w:right="12" w:hanging="450"/>
        <w:rPr>
          <w:rFonts w:ascii="Arial" w:eastAsia="Arial" w:hAnsi="Arial" w:cs="Arial"/>
        </w:rPr>
      </w:pPr>
      <w:r>
        <w:rPr>
          <w:rFonts w:ascii="Arial" w:eastAsia="Arial" w:hAnsi="Arial" w:cs="Arial"/>
        </w:rPr>
        <w:t>The law prohibiting online sexual abuse or exploitation of children, and proliferation of exploitation materials, and strengthening the Philippine Government’s efforts to address the rising concerns on the online vulnerability and</w:t>
      </w:r>
      <w:r>
        <w:rPr>
          <w:rFonts w:ascii="Arial" w:eastAsia="Arial" w:hAnsi="Arial" w:cs="Arial"/>
        </w:rPr>
        <w:t xml:space="preserve"> victimization of Filipino children; </w:t>
      </w:r>
    </w:p>
    <w:p w14:paraId="00000034" w14:textId="77777777" w:rsidR="00BD4AB3" w:rsidRDefault="005920F9">
      <w:pPr>
        <w:pBdr>
          <w:top w:val="nil"/>
          <w:left w:val="nil"/>
          <w:bottom w:val="nil"/>
          <w:right w:val="nil"/>
          <w:between w:val="nil"/>
        </w:pBdr>
        <w:spacing w:line="480" w:lineRule="auto"/>
        <w:ind w:left="1360" w:right="12" w:firstLine="0"/>
        <w:rPr>
          <w:rFonts w:ascii="Arial" w:eastAsia="Arial" w:hAnsi="Arial" w:cs="Arial"/>
        </w:rPr>
      </w:pPr>
      <w:r>
        <w:rPr>
          <w:rFonts w:ascii="Arial" w:eastAsia="Arial" w:hAnsi="Arial" w:cs="Arial"/>
        </w:rPr>
        <w:t xml:space="preserve"> </w:t>
      </w:r>
    </w:p>
    <w:p w14:paraId="00000035" w14:textId="77777777" w:rsidR="00BD4AB3" w:rsidRDefault="005920F9">
      <w:pPr>
        <w:numPr>
          <w:ilvl w:val="0"/>
          <w:numId w:val="1"/>
        </w:numPr>
        <w:pBdr>
          <w:top w:val="nil"/>
          <w:left w:val="nil"/>
          <w:bottom w:val="nil"/>
          <w:right w:val="nil"/>
          <w:between w:val="nil"/>
        </w:pBdr>
        <w:spacing w:after="0" w:line="480" w:lineRule="auto"/>
        <w:ind w:left="810" w:right="12" w:hanging="450"/>
        <w:rPr>
          <w:rFonts w:ascii="Arial" w:eastAsia="Arial" w:hAnsi="Arial" w:cs="Arial"/>
        </w:rPr>
      </w:pPr>
      <w:r>
        <w:rPr>
          <w:rFonts w:ascii="Arial" w:eastAsia="Arial" w:hAnsi="Arial" w:cs="Arial"/>
        </w:rPr>
        <w:t>The Expanded Anti-Trafficking in Persons Act, which further strengthens the 2003 Anti-Trafficking in Persons Act by including trafficking in persons committed through the use of information and communication technologies, giving additional investigative to</w:t>
      </w:r>
      <w:r>
        <w:rPr>
          <w:rFonts w:ascii="Arial" w:eastAsia="Arial" w:hAnsi="Arial" w:cs="Arial"/>
        </w:rPr>
        <w:t>ols to our law enforcers in investigating trafficking cases committed online, and penalizing accomplices and accessories in the commission of the prohibited acts</w:t>
      </w:r>
      <w:r>
        <w:rPr>
          <w:rFonts w:ascii="Arial" w:eastAsia="Arial" w:hAnsi="Arial" w:cs="Arial"/>
        </w:rPr>
        <w:t>; and</w:t>
      </w:r>
    </w:p>
    <w:p w14:paraId="00000036" w14:textId="77777777" w:rsidR="00BD4AB3" w:rsidRDefault="00BD4AB3">
      <w:pPr>
        <w:pBdr>
          <w:top w:val="nil"/>
          <w:left w:val="nil"/>
          <w:bottom w:val="nil"/>
          <w:right w:val="nil"/>
          <w:between w:val="nil"/>
        </w:pBdr>
        <w:spacing w:after="0"/>
        <w:ind w:left="720" w:firstLine="1016"/>
        <w:rPr>
          <w:rFonts w:ascii="Arial" w:eastAsia="Arial" w:hAnsi="Arial" w:cs="Arial"/>
        </w:rPr>
      </w:pPr>
    </w:p>
    <w:p w14:paraId="00000037" w14:textId="77777777" w:rsidR="00BD4AB3" w:rsidRDefault="005920F9">
      <w:pPr>
        <w:numPr>
          <w:ilvl w:val="0"/>
          <w:numId w:val="1"/>
        </w:numPr>
        <w:pBdr>
          <w:top w:val="nil"/>
          <w:left w:val="nil"/>
          <w:bottom w:val="nil"/>
          <w:right w:val="nil"/>
          <w:between w:val="nil"/>
        </w:pBdr>
        <w:spacing w:line="480" w:lineRule="auto"/>
        <w:ind w:left="810" w:right="12" w:hanging="450"/>
        <w:rPr>
          <w:rFonts w:ascii="Arial" w:eastAsia="Arial" w:hAnsi="Arial" w:cs="Arial"/>
        </w:rPr>
      </w:pPr>
      <w:r>
        <w:rPr>
          <w:rFonts w:ascii="Arial" w:eastAsia="Arial" w:hAnsi="Arial" w:cs="Arial"/>
        </w:rPr>
        <w:t xml:space="preserve">The Expanded Solo Parents Welfare Act, which increases benefits and provides additional </w:t>
      </w:r>
      <w:r>
        <w:rPr>
          <w:rFonts w:ascii="Arial" w:eastAsia="Arial" w:hAnsi="Arial" w:cs="Arial"/>
        </w:rPr>
        <w:t>support to solo parents to ensure the well-being and development of their children, as well as the overall welfare of solo parents themselves as they balance productive and reproductive roles.</w:t>
      </w:r>
    </w:p>
    <w:p w14:paraId="00000038" w14:textId="77777777" w:rsidR="00BD4AB3" w:rsidRDefault="00BD4AB3">
      <w:pPr>
        <w:spacing w:line="480" w:lineRule="auto"/>
        <w:ind w:left="0" w:right="12" w:firstLine="0"/>
        <w:rPr>
          <w:rFonts w:ascii="Arial" w:eastAsia="Arial" w:hAnsi="Arial" w:cs="Arial"/>
        </w:rPr>
      </w:pPr>
    </w:p>
    <w:p w14:paraId="00000039" w14:textId="77777777" w:rsidR="00BD4AB3" w:rsidRDefault="005920F9">
      <w:pPr>
        <w:spacing w:line="480" w:lineRule="auto"/>
        <w:ind w:left="0" w:right="12" w:firstLine="0"/>
        <w:rPr>
          <w:rFonts w:ascii="Arial" w:eastAsia="Arial" w:hAnsi="Arial" w:cs="Arial"/>
        </w:rPr>
      </w:pPr>
      <w:r>
        <w:rPr>
          <w:rFonts w:ascii="Arial" w:eastAsia="Arial" w:hAnsi="Arial" w:cs="Arial"/>
        </w:rPr>
        <w:t>These legislative milestones underscore our unwavering commitm</w:t>
      </w:r>
      <w:r>
        <w:rPr>
          <w:rFonts w:ascii="Arial" w:eastAsia="Arial" w:hAnsi="Arial" w:cs="Arial"/>
        </w:rPr>
        <w:t>ent to protecting and promoting the rights of women and girls.</w:t>
      </w:r>
    </w:p>
    <w:p w14:paraId="0000003A" w14:textId="77777777" w:rsidR="00BD4AB3" w:rsidRDefault="00BD4AB3">
      <w:pPr>
        <w:spacing w:line="480" w:lineRule="auto"/>
        <w:ind w:left="0" w:right="12" w:firstLine="0"/>
        <w:rPr>
          <w:rFonts w:ascii="Arial" w:eastAsia="Arial" w:hAnsi="Arial" w:cs="Arial"/>
        </w:rPr>
      </w:pPr>
    </w:p>
    <w:p w14:paraId="0000003B" w14:textId="77777777" w:rsidR="00BD4AB3" w:rsidRDefault="005920F9">
      <w:pPr>
        <w:spacing w:line="480" w:lineRule="auto"/>
        <w:ind w:left="0" w:right="12" w:firstLine="0"/>
        <w:rPr>
          <w:rFonts w:ascii="Arial" w:eastAsia="Arial" w:hAnsi="Arial" w:cs="Arial"/>
        </w:rPr>
      </w:pPr>
      <w:r>
        <w:rPr>
          <w:rFonts w:ascii="Arial" w:eastAsia="Arial" w:hAnsi="Arial" w:cs="Arial"/>
        </w:rPr>
        <w:lastRenderedPageBreak/>
        <w:t>To ensure that these laws are not just ink on paper, but tangible forces for change, we have tirelessly worked to implement these at both the national and local levels. Local ordinances against Online Sexual Abuse and Exploitation of Children and Child Sex</w:t>
      </w:r>
      <w:r>
        <w:rPr>
          <w:rFonts w:ascii="Arial" w:eastAsia="Arial" w:hAnsi="Arial" w:cs="Arial"/>
        </w:rPr>
        <w:t xml:space="preserve">ual Abuse and Exploitation have been enacted in various cities and municipalities, ensuring that these measures reach even the most remote or isolated parts of the country. </w:t>
      </w:r>
    </w:p>
    <w:p w14:paraId="0000003C" w14:textId="77777777" w:rsidR="00BD4AB3" w:rsidRDefault="00BD4AB3">
      <w:pPr>
        <w:spacing w:line="480" w:lineRule="auto"/>
        <w:ind w:left="0" w:right="12" w:firstLine="0"/>
        <w:rPr>
          <w:rFonts w:ascii="Arial" w:eastAsia="Arial" w:hAnsi="Arial" w:cs="Arial"/>
        </w:rPr>
      </w:pPr>
    </w:p>
    <w:p w14:paraId="0000003D" w14:textId="785B1F3B" w:rsidR="00BD4AB3" w:rsidRDefault="005920F9">
      <w:pPr>
        <w:spacing w:after="0" w:line="480" w:lineRule="auto"/>
        <w:ind w:left="0" w:right="0" w:firstLine="0"/>
        <w:rPr>
          <w:rFonts w:ascii="Arial" w:eastAsia="Arial" w:hAnsi="Arial" w:cs="Arial"/>
        </w:rPr>
      </w:pPr>
      <w:r>
        <w:rPr>
          <w:rFonts w:ascii="Arial" w:eastAsia="Arial" w:hAnsi="Arial" w:cs="Arial"/>
        </w:rPr>
        <w:t>Further strengthening the implementation and monitoring of laws at the grassroots</w:t>
      </w:r>
      <w:r>
        <w:rPr>
          <w:rFonts w:ascii="Arial" w:eastAsia="Arial" w:hAnsi="Arial" w:cs="Arial"/>
        </w:rPr>
        <w:t xml:space="preserve"> level</w:t>
      </w:r>
      <w:sdt>
        <w:sdtPr>
          <w:tag w:val="goog_rdk_6"/>
          <w:id w:val="-2033249046"/>
        </w:sdtPr>
        <w:sdtEndPr/>
        <w:sdtContent>
          <w:r>
            <w:rPr>
              <w:rFonts w:ascii="Arial" w:eastAsia="Arial" w:hAnsi="Arial" w:cs="Arial"/>
            </w:rPr>
            <w:t xml:space="preserve"> </w:t>
          </w:r>
        </w:sdtContent>
      </w:sdt>
      <w:sdt>
        <w:sdtPr>
          <w:tag w:val="goog_rdk_7"/>
          <w:id w:val="-1307323087"/>
        </w:sdtPr>
        <w:sdtEndPr/>
        <w:sdtContent>
          <w:r w:rsidR="00967539" w:rsidRPr="00967539">
            <w:rPr>
              <w:rFonts w:ascii="Arial" w:hAnsi="Arial" w:cs="Arial"/>
            </w:rPr>
            <w:t>i</w:t>
          </w:r>
        </w:sdtContent>
      </w:sdt>
      <w:r>
        <w:rPr>
          <w:rFonts w:ascii="Arial" w:eastAsia="Arial" w:hAnsi="Arial" w:cs="Arial"/>
        </w:rPr>
        <w:t>s</w:t>
      </w:r>
      <w:r w:rsidR="00967539">
        <w:rPr>
          <w:rFonts w:ascii="Arial" w:eastAsia="Arial" w:hAnsi="Arial" w:cs="Arial"/>
        </w:rPr>
        <w:t xml:space="preserve"> </w:t>
      </w:r>
      <w:sdt>
        <w:sdtPr>
          <w:tag w:val="goog_rdk_8"/>
          <w:id w:val="616873281"/>
          <w:showingPlcHdr/>
        </w:sdtPr>
        <w:sdtEndPr/>
        <w:sdtContent>
          <w:r w:rsidR="00703F8A">
            <w:t xml:space="preserve">     </w:t>
          </w:r>
        </w:sdtContent>
      </w:sdt>
      <w:r>
        <w:rPr>
          <w:rFonts w:ascii="Arial" w:eastAsia="Arial" w:hAnsi="Arial" w:cs="Arial"/>
        </w:rPr>
        <w:t>the establishment and strengthening of Local Committees on Anti-Trafficking and Violence Against Women and Their Children. These commit</w:t>
      </w:r>
      <w:bookmarkStart w:id="0" w:name="_GoBack"/>
      <w:bookmarkEnd w:id="0"/>
      <w:r>
        <w:rPr>
          <w:rFonts w:ascii="Arial" w:eastAsia="Arial" w:hAnsi="Arial" w:cs="Arial"/>
        </w:rPr>
        <w:t>tees are spread over 57 provinces, 127 cities, and 1,237 municipalities. Additionally, 28,292 Village (Ba</w:t>
      </w:r>
      <w:r>
        <w:rPr>
          <w:rFonts w:ascii="Arial" w:eastAsia="Arial" w:hAnsi="Arial" w:cs="Arial"/>
        </w:rPr>
        <w:t>rangay) Violence Against Women Desks have been established throughout the country.</w:t>
      </w:r>
    </w:p>
    <w:p w14:paraId="0000003E" w14:textId="77777777" w:rsidR="00BD4AB3" w:rsidRDefault="00BD4AB3">
      <w:pPr>
        <w:spacing w:line="480" w:lineRule="auto"/>
        <w:ind w:left="0" w:right="12" w:firstLine="0"/>
        <w:rPr>
          <w:rFonts w:ascii="Arial" w:eastAsia="Arial" w:hAnsi="Arial" w:cs="Arial"/>
        </w:rPr>
      </w:pPr>
    </w:p>
    <w:p w14:paraId="0000003F" w14:textId="77777777" w:rsidR="00BD4AB3" w:rsidRDefault="005920F9">
      <w:pPr>
        <w:spacing w:line="480" w:lineRule="auto"/>
        <w:ind w:left="0" w:right="12" w:firstLine="0"/>
        <w:rPr>
          <w:rFonts w:ascii="Arial" w:eastAsia="Arial" w:hAnsi="Arial" w:cs="Arial"/>
        </w:rPr>
      </w:pPr>
      <w:r>
        <w:rPr>
          <w:rFonts w:ascii="Arial" w:eastAsia="Arial" w:hAnsi="Arial" w:cs="Arial"/>
        </w:rPr>
        <w:t>Furthermore, our commitment to justice for women is evidenced by the 878 convictions for Trafficking in Persons cases from 2003 to July 2023. These convictions have brought justice to 2,084 victims, including 1,115 adult women and 744 girl children, who ha</w:t>
      </w:r>
      <w:r>
        <w:rPr>
          <w:rFonts w:ascii="Arial" w:eastAsia="Arial" w:hAnsi="Arial" w:cs="Arial"/>
        </w:rPr>
        <w:t>ve secured justice against their traffickers.</w:t>
      </w:r>
    </w:p>
    <w:p w14:paraId="00000040" w14:textId="77777777" w:rsidR="00BD4AB3" w:rsidRDefault="00BD4AB3">
      <w:pPr>
        <w:spacing w:line="480" w:lineRule="auto"/>
        <w:ind w:left="0" w:right="12" w:firstLine="0"/>
        <w:rPr>
          <w:rFonts w:ascii="Arial" w:eastAsia="Arial" w:hAnsi="Arial" w:cs="Arial"/>
        </w:rPr>
      </w:pPr>
    </w:p>
    <w:p w14:paraId="00000041" w14:textId="77777777" w:rsidR="00BD4AB3" w:rsidRDefault="005920F9">
      <w:pPr>
        <w:spacing w:line="480" w:lineRule="auto"/>
        <w:ind w:left="0" w:right="12" w:firstLine="0"/>
        <w:rPr>
          <w:rFonts w:ascii="Arial" w:eastAsia="Arial" w:hAnsi="Arial" w:cs="Arial"/>
          <w:b/>
        </w:rPr>
      </w:pPr>
      <w:r>
        <w:rPr>
          <w:rFonts w:ascii="Arial" w:eastAsia="Arial" w:hAnsi="Arial" w:cs="Arial"/>
          <w:b/>
        </w:rPr>
        <w:t>Madame Chair,</w:t>
      </w:r>
    </w:p>
    <w:p w14:paraId="00000042" w14:textId="77777777" w:rsidR="00BD4AB3" w:rsidRDefault="00BD4AB3">
      <w:pPr>
        <w:spacing w:line="480" w:lineRule="auto"/>
        <w:ind w:left="0" w:right="12" w:firstLine="0"/>
        <w:rPr>
          <w:rFonts w:ascii="Arial" w:eastAsia="Arial" w:hAnsi="Arial" w:cs="Arial"/>
        </w:rPr>
      </w:pPr>
    </w:p>
    <w:p w14:paraId="00000043" w14:textId="77777777" w:rsidR="00BD4AB3" w:rsidRDefault="005920F9">
      <w:pPr>
        <w:spacing w:line="480" w:lineRule="auto"/>
        <w:ind w:left="0" w:right="12" w:firstLine="0"/>
        <w:rPr>
          <w:rFonts w:ascii="Arial" w:eastAsia="Arial" w:hAnsi="Arial" w:cs="Arial"/>
        </w:rPr>
      </w:pPr>
      <w:r>
        <w:rPr>
          <w:rFonts w:ascii="Arial" w:eastAsia="Arial" w:hAnsi="Arial" w:cs="Arial"/>
        </w:rPr>
        <w:t xml:space="preserve">Our commitment to women's rights extends beyond government institutions. In line with our whole-of-society approach, monitoring bodies for the implementation of laws include not only government </w:t>
      </w:r>
      <w:r>
        <w:rPr>
          <w:rFonts w:ascii="Arial" w:eastAsia="Arial" w:hAnsi="Arial" w:cs="Arial"/>
        </w:rPr>
        <w:t xml:space="preserve">agencies but also civil society organizations. We are proud to have organizations like the Coalition Against Trafficking in Women – Asia Pacific, </w:t>
      </w:r>
      <w:proofErr w:type="spellStart"/>
      <w:r>
        <w:rPr>
          <w:rFonts w:ascii="Arial" w:eastAsia="Arial" w:hAnsi="Arial" w:cs="Arial"/>
        </w:rPr>
        <w:t>Ranao</w:t>
      </w:r>
      <w:proofErr w:type="spellEnd"/>
      <w:r>
        <w:rPr>
          <w:rFonts w:ascii="Arial" w:eastAsia="Arial" w:hAnsi="Arial" w:cs="Arial"/>
        </w:rPr>
        <w:t xml:space="preserve"> </w:t>
      </w:r>
      <w:r>
        <w:rPr>
          <w:rFonts w:ascii="Arial" w:eastAsia="Arial" w:hAnsi="Arial" w:cs="Arial"/>
        </w:rPr>
        <w:lastRenderedPageBreak/>
        <w:t>Women and Children Resource Center, the Democratic Socialist Women of the Philippines, the Women's Legal</w:t>
      </w:r>
      <w:r>
        <w:rPr>
          <w:rFonts w:ascii="Arial" w:eastAsia="Arial" w:hAnsi="Arial" w:cs="Arial"/>
        </w:rPr>
        <w:t xml:space="preserve"> and Human Rights Bureau, and SALIGAN</w:t>
      </w:r>
      <w:sdt>
        <w:sdtPr>
          <w:tag w:val="goog_rdk_9"/>
          <w:id w:val="-810635980"/>
        </w:sdtPr>
        <w:sdtEndPr/>
        <w:sdtContent>
          <w:r>
            <w:rPr>
              <w:rFonts w:ascii="Arial" w:eastAsia="Arial" w:hAnsi="Arial" w:cs="Arial"/>
            </w:rPr>
            <w:t xml:space="preserve"> </w:t>
          </w:r>
        </w:sdtContent>
      </w:sdt>
      <w:r>
        <w:rPr>
          <w:rFonts w:ascii="Arial" w:eastAsia="Arial" w:hAnsi="Arial" w:cs="Arial"/>
        </w:rPr>
        <w:t>actively participating in various inter-agency councils for the prevention of various forms of gender-based violence, reinforcing the significance of collaboration in our efforts.</w:t>
      </w:r>
    </w:p>
    <w:p w14:paraId="00000044" w14:textId="77777777" w:rsidR="00BD4AB3" w:rsidRDefault="00BD4AB3">
      <w:pPr>
        <w:spacing w:line="480" w:lineRule="auto"/>
        <w:ind w:left="0" w:right="12" w:firstLine="0"/>
        <w:rPr>
          <w:rFonts w:ascii="Arial" w:eastAsia="Arial" w:hAnsi="Arial" w:cs="Arial"/>
        </w:rPr>
      </w:pPr>
    </w:p>
    <w:p w14:paraId="00000045" w14:textId="77777777" w:rsidR="00BD4AB3" w:rsidRDefault="005920F9">
      <w:pPr>
        <w:spacing w:after="0" w:line="480" w:lineRule="auto"/>
        <w:ind w:left="0" w:right="0" w:firstLine="0"/>
        <w:rPr>
          <w:rFonts w:ascii="Arial" w:eastAsia="Arial" w:hAnsi="Arial" w:cs="Arial"/>
        </w:rPr>
      </w:pPr>
      <w:r>
        <w:rPr>
          <w:rFonts w:ascii="Arial" w:eastAsia="Arial" w:hAnsi="Arial" w:cs="Arial"/>
        </w:rPr>
        <w:t xml:space="preserve">Being the first country in Asia to </w:t>
      </w:r>
      <w:r>
        <w:rPr>
          <w:rFonts w:ascii="Arial" w:eastAsia="Arial" w:hAnsi="Arial" w:cs="Arial"/>
        </w:rPr>
        <w:t>adopt a National Action Plan on Women, Peace, and Security, the Philippines is currently crafting its fourth-generation plan. The assessment of previous plans and the development of the incoming plan continue to follow the constructive engagement and colla</w:t>
      </w:r>
      <w:r>
        <w:rPr>
          <w:rFonts w:ascii="Arial" w:eastAsia="Arial" w:hAnsi="Arial" w:cs="Arial"/>
        </w:rPr>
        <w:t>borative process between the government and civil society that has been observed since the creation of the first national action plan. The Participatory Engagement in Assessing, Crafting, and Expanding the National Action Plan on Women, Peace, and Security</w:t>
      </w:r>
      <w:r>
        <w:rPr>
          <w:rFonts w:ascii="Arial" w:eastAsia="Arial" w:hAnsi="Arial" w:cs="Arial"/>
        </w:rPr>
        <w:t>, or PEACE NAPWPS, led by WEAct1325 and other civil society organizations, strengthens the involvement of civil society and women's rights groups, particularly the indigenous women, women with disabilities and youth.</w:t>
      </w:r>
    </w:p>
    <w:p w14:paraId="00000046" w14:textId="77777777" w:rsidR="00BD4AB3" w:rsidRDefault="00BD4AB3">
      <w:pPr>
        <w:spacing w:line="480" w:lineRule="auto"/>
        <w:ind w:left="0" w:right="12" w:firstLine="0"/>
        <w:rPr>
          <w:rFonts w:ascii="Arial" w:eastAsia="Arial" w:hAnsi="Arial" w:cs="Arial"/>
        </w:rPr>
      </w:pPr>
    </w:p>
    <w:p w14:paraId="00000047" w14:textId="77777777" w:rsidR="00BD4AB3" w:rsidRDefault="005920F9">
      <w:pPr>
        <w:spacing w:line="480" w:lineRule="auto"/>
        <w:ind w:left="0" w:right="12" w:firstLine="0"/>
        <w:rPr>
          <w:rFonts w:ascii="Arial" w:eastAsia="Arial" w:hAnsi="Arial" w:cs="Arial"/>
          <w:b/>
        </w:rPr>
      </w:pPr>
      <w:r>
        <w:rPr>
          <w:rFonts w:ascii="Arial" w:eastAsia="Arial" w:hAnsi="Arial" w:cs="Arial"/>
          <w:b/>
        </w:rPr>
        <w:t>Madame Chair,</w:t>
      </w:r>
    </w:p>
    <w:p w14:paraId="00000048" w14:textId="77777777" w:rsidR="00BD4AB3" w:rsidRDefault="00BD4AB3">
      <w:pPr>
        <w:spacing w:line="480" w:lineRule="auto"/>
        <w:ind w:left="0" w:right="12" w:firstLine="0"/>
        <w:rPr>
          <w:rFonts w:ascii="Arial" w:eastAsia="Arial" w:hAnsi="Arial" w:cs="Arial"/>
        </w:rPr>
      </w:pPr>
    </w:p>
    <w:p w14:paraId="00000049" w14:textId="77777777" w:rsidR="00BD4AB3" w:rsidRDefault="005920F9">
      <w:pPr>
        <w:spacing w:line="480" w:lineRule="auto"/>
        <w:ind w:left="0" w:right="12" w:firstLine="0"/>
        <w:rPr>
          <w:rFonts w:ascii="Arial" w:eastAsia="Arial" w:hAnsi="Arial" w:cs="Arial"/>
        </w:rPr>
      </w:pPr>
      <w:r>
        <w:rPr>
          <w:rFonts w:ascii="Arial" w:eastAsia="Arial" w:hAnsi="Arial" w:cs="Arial"/>
        </w:rPr>
        <w:t>Our dedication to women</w:t>
      </w:r>
      <w:r>
        <w:rPr>
          <w:rFonts w:ascii="Arial" w:eastAsia="Arial" w:hAnsi="Arial" w:cs="Arial"/>
        </w:rPr>
        <w:t>'s empowerment is not limited to legislation and legal frameworks; it extends into practical initiatives and programs.</w:t>
      </w:r>
    </w:p>
    <w:p w14:paraId="0000004A" w14:textId="77777777" w:rsidR="00BD4AB3" w:rsidRDefault="00BD4AB3">
      <w:pPr>
        <w:spacing w:line="480" w:lineRule="auto"/>
        <w:ind w:left="0" w:right="12" w:firstLine="0"/>
        <w:rPr>
          <w:rFonts w:ascii="Arial" w:eastAsia="Arial" w:hAnsi="Arial" w:cs="Arial"/>
        </w:rPr>
      </w:pPr>
    </w:p>
    <w:p w14:paraId="0000004B" w14:textId="77777777" w:rsidR="00BD4AB3" w:rsidRDefault="005920F9">
      <w:pPr>
        <w:spacing w:line="480" w:lineRule="auto"/>
        <w:ind w:left="0" w:right="12" w:firstLine="0"/>
        <w:rPr>
          <w:rFonts w:ascii="Arial" w:eastAsia="Arial" w:hAnsi="Arial" w:cs="Arial"/>
        </w:rPr>
      </w:pPr>
      <w:r>
        <w:rPr>
          <w:rFonts w:ascii="Arial" w:eastAsia="Arial" w:hAnsi="Arial" w:cs="Arial"/>
        </w:rPr>
        <w:t xml:space="preserve">We have implemented various credit programs to support women small farmers and fisherfolk, including </w:t>
      </w:r>
      <w:proofErr w:type="spellStart"/>
      <w:r>
        <w:rPr>
          <w:rFonts w:ascii="Arial" w:eastAsia="Arial" w:hAnsi="Arial" w:cs="Arial"/>
        </w:rPr>
        <w:t>agripreneurs</w:t>
      </w:r>
      <w:proofErr w:type="spellEnd"/>
      <w:r>
        <w:rPr>
          <w:rFonts w:ascii="Arial" w:eastAsia="Arial" w:hAnsi="Arial" w:cs="Arial"/>
        </w:rPr>
        <w:t>. These programs have r</w:t>
      </w:r>
      <w:r>
        <w:rPr>
          <w:rFonts w:ascii="Arial" w:eastAsia="Arial" w:hAnsi="Arial" w:cs="Arial"/>
        </w:rPr>
        <w:t xml:space="preserve">eached a significant total of 47,446 women farmers and fisherfolk. Of these, 27% or 12,913  are women borrowers </w:t>
      </w:r>
      <w:r>
        <w:rPr>
          <w:rFonts w:ascii="Arial" w:eastAsia="Arial" w:hAnsi="Arial" w:cs="Arial"/>
        </w:rPr>
        <w:lastRenderedPageBreak/>
        <w:t xml:space="preserve">who are 60 years old and above as well as 7.9% or 3,762 women aged 18 to 30 years old. These programs have also reached 11% or 5,262 indigenous </w:t>
      </w:r>
      <w:r>
        <w:rPr>
          <w:rFonts w:ascii="Arial" w:eastAsia="Arial" w:hAnsi="Arial" w:cs="Arial"/>
        </w:rPr>
        <w:t>women and 0.5% or 259 women with disabilities, ensuring that no one is left behind.</w:t>
      </w:r>
    </w:p>
    <w:p w14:paraId="0000004C" w14:textId="77777777" w:rsidR="00BD4AB3" w:rsidRDefault="00BD4AB3">
      <w:pPr>
        <w:spacing w:line="480" w:lineRule="auto"/>
        <w:ind w:left="0" w:right="12" w:firstLine="0"/>
        <w:rPr>
          <w:rFonts w:ascii="Arial" w:eastAsia="Arial" w:hAnsi="Arial" w:cs="Arial"/>
        </w:rPr>
      </w:pPr>
    </w:p>
    <w:p w14:paraId="0000004D" w14:textId="77777777" w:rsidR="00BD4AB3" w:rsidRDefault="005920F9">
      <w:pPr>
        <w:spacing w:line="480" w:lineRule="auto"/>
        <w:ind w:left="0" w:right="12" w:firstLine="0"/>
        <w:rPr>
          <w:rFonts w:ascii="Arial" w:eastAsia="Arial" w:hAnsi="Arial" w:cs="Arial"/>
        </w:rPr>
      </w:pPr>
      <w:r>
        <w:rPr>
          <w:rFonts w:ascii="Arial" w:eastAsia="Arial" w:hAnsi="Arial" w:cs="Arial"/>
        </w:rPr>
        <w:t>We recognize the critical role of women entrepreneurs in our economy, and to facilitate their growth from the informal to the formal sector, we have implemented a range of</w:t>
      </w:r>
      <w:r>
        <w:rPr>
          <w:rFonts w:ascii="Arial" w:eastAsia="Arial" w:hAnsi="Arial" w:cs="Arial"/>
        </w:rPr>
        <w:t xml:space="preserve"> programs and activities tailored to their needs.</w:t>
      </w:r>
    </w:p>
    <w:p w14:paraId="0000004E" w14:textId="77777777" w:rsidR="00BD4AB3" w:rsidRDefault="00BD4AB3">
      <w:pPr>
        <w:spacing w:line="480" w:lineRule="auto"/>
        <w:ind w:left="0" w:right="12" w:firstLine="0"/>
        <w:rPr>
          <w:rFonts w:ascii="Arial" w:eastAsia="Arial" w:hAnsi="Arial" w:cs="Arial"/>
        </w:rPr>
      </w:pPr>
    </w:p>
    <w:p w14:paraId="0000004F" w14:textId="77777777" w:rsidR="00BD4AB3" w:rsidRDefault="005920F9">
      <w:pPr>
        <w:spacing w:after="0" w:line="480" w:lineRule="auto"/>
        <w:ind w:left="0" w:right="0" w:firstLine="0"/>
        <w:rPr>
          <w:rFonts w:ascii="Arial" w:eastAsia="Arial" w:hAnsi="Arial" w:cs="Arial"/>
        </w:rPr>
      </w:pPr>
      <w:r>
        <w:rPr>
          <w:rFonts w:ascii="Arial" w:eastAsia="Arial" w:hAnsi="Arial" w:cs="Arial"/>
        </w:rPr>
        <w:t xml:space="preserve">The State has provided USD 186 million  worth of loans released to 49,107 distinct micro, small, and medium enterprises. Of these, 61.91% or 30,402 of the borrowers are female-owned enterprises and 38.09% </w:t>
      </w:r>
      <w:r>
        <w:rPr>
          <w:rFonts w:ascii="Arial" w:eastAsia="Arial" w:hAnsi="Arial" w:cs="Arial"/>
        </w:rPr>
        <w:t>or 18,705 are male-owned enterprises.</w:t>
      </w:r>
    </w:p>
    <w:p w14:paraId="00000050" w14:textId="77777777" w:rsidR="00BD4AB3" w:rsidRDefault="00BD4AB3">
      <w:pPr>
        <w:spacing w:after="0" w:line="480" w:lineRule="auto"/>
        <w:ind w:left="0" w:right="0" w:firstLine="0"/>
        <w:rPr>
          <w:rFonts w:ascii="Arial" w:eastAsia="Arial" w:hAnsi="Arial" w:cs="Arial"/>
        </w:rPr>
      </w:pPr>
    </w:p>
    <w:p w14:paraId="00000051" w14:textId="77777777" w:rsidR="00BD4AB3" w:rsidRDefault="005920F9">
      <w:pPr>
        <w:spacing w:line="480" w:lineRule="auto"/>
        <w:ind w:left="0" w:right="12" w:firstLine="0"/>
        <w:rPr>
          <w:rFonts w:ascii="Arial" w:eastAsia="Arial" w:hAnsi="Arial" w:cs="Arial"/>
        </w:rPr>
      </w:pPr>
      <w:r>
        <w:rPr>
          <w:rFonts w:ascii="Arial" w:eastAsia="Arial" w:hAnsi="Arial" w:cs="Arial"/>
        </w:rPr>
        <w:t xml:space="preserve">Furthermore, we have also adopted measures for women workers in the informal sector. Our temporary wage public employment has reached millions of beneficiaries, a significant portion of whom are women. Our commitment </w:t>
      </w:r>
      <w:r>
        <w:rPr>
          <w:rFonts w:ascii="Arial" w:eastAsia="Arial" w:hAnsi="Arial" w:cs="Arial"/>
        </w:rPr>
        <w:t>to enforcing labor standards is also evident in our rigorous labor inspection procedures, ensuring the welfare and equal opportunities for women in the workforce.</w:t>
      </w:r>
    </w:p>
    <w:p w14:paraId="00000052" w14:textId="77777777" w:rsidR="00BD4AB3" w:rsidRDefault="00BD4AB3">
      <w:pPr>
        <w:spacing w:line="480" w:lineRule="auto"/>
        <w:ind w:left="0" w:right="12" w:firstLine="0"/>
        <w:rPr>
          <w:rFonts w:ascii="Arial" w:eastAsia="Arial" w:hAnsi="Arial" w:cs="Arial"/>
        </w:rPr>
      </w:pPr>
    </w:p>
    <w:p w14:paraId="00000053" w14:textId="77777777" w:rsidR="00BD4AB3" w:rsidRDefault="005920F9">
      <w:pPr>
        <w:spacing w:line="480" w:lineRule="auto"/>
        <w:ind w:left="0" w:right="12" w:firstLine="0"/>
        <w:rPr>
          <w:rFonts w:ascii="Arial" w:eastAsia="Arial" w:hAnsi="Arial" w:cs="Arial"/>
        </w:rPr>
      </w:pPr>
      <w:r>
        <w:rPr>
          <w:rFonts w:ascii="Arial" w:eastAsia="Arial" w:hAnsi="Arial" w:cs="Arial"/>
        </w:rPr>
        <w:t>Our efforts also extend to education, with the Gender Responsive Basic Education Policy in p</w:t>
      </w:r>
      <w:r>
        <w:rPr>
          <w:rFonts w:ascii="Arial" w:eastAsia="Arial" w:hAnsi="Arial" w:cs="Arial"/>
        </w:rPr>
        <w:t>lace to protect children from all forms of gender-related violence, abuse, exploitation, discrimination, and bullying. This policy is inclusive and covers indigenous children, as well as lesbian, gay, bisexual, and transgender children.</w:t>
      </w:r>
    </w:p>
    <w:p w14:paraId="00000054" w14:textId="77777777" w:rsidR="00BD4AB3" w:rsidRDefault="00BD4AB3">
      <w:pPr>
        <w:spacing w:line="480" w:lineRule="auto"/>
        <w:ind w:left="0" w:right="12" w:firstLine="0"/>
        <w:rPr>
          <w:rFonts w:ascii="Arial" w:eastAsia="Arial" w:hAnsi="Arial" w:cs="Arial"/>
        </w:rPr>
      </w:pPr>
    </w:p>
    <w:p w14:paraId="00000055" w14:textId="77777777" w:rsidR="00BD4AB3" w:rsidRDefault="005920F9">
      <w:pPr>
        <w:spacing w:line="480" w:lineRule="auto"/>
        <w:ind w:left="0" w:right="12" w:firstLine="0"/>
        <w:rPr>
          <w:rFonts w:ascii="Arial" w:eastAsia="Arial" w:hAnsi="Arial" w:cs="Arial"/>
        </w:rPr>
      </w:pPr>
      <w:r>
        <w:rPr>
          <w:rFonts w:ascii="Arial" w:eastAsia="Arial" w:hAnsi="Arial" w:cs="Arial"/>
        </w:rPr>
        <w:lastRenderedPageBreak/>
        <w:t>In response to the surge in gender-based violence during the pandemic, we developed the Health Promotion Strategic Framework, focusing on Sexual Reproductive Health and Violence Prevention. Moreover, the Women and Children Protection Program Costed Impleme</w:t>
      </w:r>
      <w:r>
        <w:rPr>
          <w:rFonts w:ascii="Arial" w:eastAsia="Arial" w:hAnsi="Arial" w:cs="Arial"/>
        </w:rPr>
        <w:t>ntation Plan 2021-2025 is strategically designed to ensure that survivors of violence have access to comprehensive services that meet their unique needs.</w:t>
      </w:r>
    </w:p>
    <w:p w14:paraId="00000056" w14:textId="77777777" w:rsidR="00BD4AB3" w:rsidRDefault="00BD4AB3">
      <w:pPr>
        <w:spacing w:line="480" w:lineRule="auto"/>
        <w:ind w:left="0" w:right="12" w:firstLine="0"/>
        <w:rPr>
          <w:rFonts w:ascii="Arial" w:eastAsia="Arial" w:hAnsi="Arial" w:cs="Arial"/>
        </w:rPr>
      </w:pPr>
    </w:p>
    <w:p w14:paraId="00000057" w14:textId="77777777" w:rsidR="00BD4AB3" w:rsidRDefault="005920F9">
      <w:pPr>
        <w:spacing w:line="480" w:lineRule="auto"/>
        <w:ind w:left="0" w:right="12" w:firstLine="0"/>
        <w:rPr>
          <w:rFonts w:ascii="Arial" w:eastAsia="Arial" w:hAnsi="Arial" w:cs="Arial"/>
        </w:rPr>
      </w:pPr>
      <w:r>
        <w:rPr>
          <w:rFonts w:ascii="Arial" w:eastAsia="Arial" w:hAnsi="Arial" w:cs="Arial"/>
        </w:rPr>
        <w:t>In line with the whole-of-government approach, the Philippine Judiciary has introduced innovations to</w:t>
      </w:r>
      <w:r>
        <w:rPr>
          <w:rFonts w:ascii="Arial" w:eastAsia="Arial" w:hAnsi="Arial" w:cs="Arial"/>
        </w:rPr>
        <w:t xml:space="preserve"> render courts more gender-responsive to protect victim-survivors from trauma when providing testimonies. Relatedly, judges and court personnel, as well as prosecutors, public defenders, social workers, and law enforcement officers undergo continuing child</w:t>
      </w:r>
      <w:r>
        <w:rPr>
          <w:rFonts w:ascii="Arial" w:eastAsia="Arial" w:hAnsi="Arial" w:cs="Arial"/>
        </w:rPr>
        <w:t xml:space="preserve"> and gender-sensitivity training by the Philippine Judicial Academy to facilitate gender-responsive handling of cases and create a safe environment for victim-survivors of gender-based violence. </w:t>
      </w:r>
    </w:p>
    <w:p w14:paraId="00000058" w14:textId="77777777" w:rsidR="00BD4AB3" w:rsidRDefault="00BD4AB3">
      <w:pPr>
        <w:spacing w:line="480" w:lineRule="auto"/>
        <w:ind w:left="0" w:right="12" w:firstLine="0"/>
        <w:rPr>
          <w:rFonts w:ascii="Arial" w:eastAsia="Arial" w:hAnsi="Arial" w:cs="Arial"/>
          <w:b/>
        </w:rPr>
      </w:pPr>
    </w:p>
    <w:p w14:paraId="00000059" w14:textId="77777777" w:rsidR="00BD4AB3" w:rsidRDefault="005920F9">
      <w:pPr>
        <w:spacing w:line="480" w:lineRule="auto"/>
        <w:ind w:left="0" w:right="12" w:firstLine="0"/>
        <w:rPr>
          <w:rFonts w:ascii="Arial" w:eastAsia="Arial" w:hAnsi="Arial" w:cs="Arial"/>
          <w:b/>
        </w:rPr>
      </w:pPr>
      <w:r>
        <w:rPr>
          <w:rFonts w:ascii="Arial" w:eastAsia="Arial" w:hAnsi="Arial" w:cs="Arial"/>
          <w:b/>
        </w:rPr>
        <w:t>Madame Chair,</w:t>
      </w:r>
    </w:p>
    <w:p w14:paraId="0000005A" w14:textId="77777777" w:rsidR="00BD4AB3" w:rsidRDefault="00BD4AB3">
      <w:pPr>
        <w:spacing w:line="480" w:lineRule="auto"/>
        <w:ind w:left="0" w:right="12" w:firstLine="0"/>
        <w:rPr>
          <w:rFonts w:ascii="Arial" w:eastAsia="Arial" w:hAnsi="Arial" w:cs="Arial"/>
        </w:rPr>
      </w:pPr>
    </w:p>
    <w:p w14:paraId="0000005B" w14:textId="77777777" w:rsidR="00BD4AB3" w:rsidRDefault="005920F9">
      <w:pPr>
        <w:spacing w:line="480" w:lineRule="auto"/>
        <w:ind w:left="0" w:right="12" w:firstLine="0"/>
        <w:rPr>
          <w:rFonts w:ascii="Arial" w:eastAsia="Arial" w:hAnsi="Arial" w:cs="Arial"/>
        </w:rPr>
      </w:pPr>
      <w:r>
        <w:rPr>
          <w:rFonts w:ascii="Arial" w:eastAsia="Arial" w:hAnsi="Arial" w:cs="Arial"/>
        </w:rPr>
        <w:t xml:space="preserve">Gender mainstreaming has always been at the </w:t>
      </w:r>
      <w:r>
        <w:rPr>
          <w:rFonts w:ascii="Arial" w:eastAsia="Arial" w:hAnsi="Arial" w:cs="Arial"/>
        </w:rPr>
        <w:t>core of our approach. We have long observed gender-responsive budgeting, ensuring dedicated allocations and expenditures for women and gender equality across all government agencies. A Functionality Assessment Tool has also been developed to bolster the ef</w:t>
      </w:r>
      <w:r>
        <w:rPr>
          <w:rFonts w:ascii="Arial" w:eastAsia="Arial" w:hAnsi="Arial" w:cs="Arial"/>
        </w:rPr>
        <w:t>fectiveness of the Gender and Development Focal Point System, which is a body established in all government ministries and agencies to catalyze the mainstreaming of gender and development perspectives in their policymaking, planning, programming, budgeting</w:t>
      </w:r>
      <w:r>
        <w:rPr>
          <w:rFonts w:ascii="Arial" w:eastAsia="Arial" w:hAnsi="Arial" w:cs="Arial"/>
        </w:rPr>
        <w:t xml:space="preserve">, implementation, </w:t>
      </w:r>
      <w:r>
        <w:rPr>
          <w:rFonts w:ascii="Arial" w:eastAsia="Arial" w:hAnsi="Arial" w:cs="Arial"/>
        </w:rPr>
        <w:lastRenderedPageBreak/>
        <w:t>and monitoring and evaluation processes. A resolution enjoining agencies to promote gender concerns in the generation of statistics and develop an Online Statistical Gender and Development Database was also adopted on 29 June 2023.</w:t>
      </w:r>
    </w:p>
    <w:p w14:paraId="0000005C" w14:textId="77777777" w:rsidR="00BD4AB3" w:rsidRDefault="00BD4AB3">
      <w:pPr>
        <w:spacing w:line="480" w:lineRule="auto"/>
        <w:ind w:left="0" w:right="12" w:firstLine="0"/>
        <w:rPr>
          <w:rFonts w:ascii="Arial" w:eastAsia="Arial" w:hAnsi="Arial" w:cs="Arial"/>
        </w:rPr>
      </w:pPr>
    </w:p>
    <w:p w14:paraId="0000005D" w14:textId="77777777" w:rsidR="00BD4AB3" w:rsidRDefault="005920F9">
      <w:pPr>
        <w:spacing w:line="480" w:lineRule="auto"/>
        <w:ind w:left="0" w:right="12" w:firstLine="0"/>
        <w:rPr>
          <w:rFonts w:ascii="Arial" w:eastAsia="Arial" w:hAnsi="Arial" w:cs="Arial"/>
        </w:rPr>
      </w:pPr>
      <w:r>
        <w:rPr>
          <w:rFonts w:ascii="Arial" w:eastAsia="Arial" w:hAnsi="Arial" w:cs="Arial"/>
        </w:rPr>
        <w:t>The P</w:t>
      </w:r>
      <w:r>
        <w:rPr>
          <w:rFonts w:ascii="Arial" w:eastAsia="Arial" w:hAnsi="Arial" w:cs="Arial"/>
        </w:rPr>
        <w:t>hilippines’ continuing work in empowering all women and girls and achieving gender equality is translated into strategic outcomes and strategies under the Gender Equality and Women’s Empowerment (GEWE) Plan 2019-2025. The Plan concretizes the commitment to</w:t>
      </w:r>
      <w:r>
        <w:rPr>
          <w:rFonts w:ascii="Arial" w:eastAsia="Arial" w:hAnsi="Arial" w:cs="Arial"/>
        </w:rPr>
        <w:t xml:space="preserve"> fully implement the Magna Carta of Women (MCW) up to the grassroots level and facilitates the implementation of the country’s international commitments to gender equality and women’s empowerment, to move the country closer to the achievement of its long-t</w:t>
      </w:r>
      <w:r>
        <w:rPr>
          <w:rFonts w:ascii="Arial" w:eastAsia="Arial" w:hAnsi="Arial" w:cs="Arial"/>
        </w:rPr>
        <w:t>erm vision of a gender-equal society.  Beyond its borders, the Philippines is the vision lead for gender mainstreaming in the Association of Southeast Asian Nations (ASEAN). The ASEAN Committee on Women (ACW) Philippines, together with ACW Malaysia, led th</w:t>
      </w:r>
      <w:r>
        <w:rPr>
          <w:rFonts w:ascii="Arial" w:eastAsia="Arial" w:hAnsi="Arial" w:cs="Arial"/>
        </w:rPr>
        <w:t xml:space="preserve">e formulation of the ASEAN Gender Mainstreaming  Strategic Framework 2021–2025.  </w:t>
      </w:r>
    </w:p>
    <w:p w14:paraId="0000005E" w14:textId="77777777" w:rsidR="00BD4AB3" w:rsidRDefault="00BD4AB3">
      <w:pPr>
        <w:spacing w:line="480" w:lineRule="auto"/>
        <w:ind w:left="0" w:right="12" w:firstLine="0"/>
        <w:rPr>
          <w:rFonts w:ascii="Arial" w:eastAsia="Arial" w:hAnsi="Arial" w:cs="Arial"/>
        </w:rPr>
      </w:pPr>
    </w:p>
    <w:p w14:paraId="0000005F" w14:textId="77777777" w:rsidR="00BD4AB3" w:rsidRDefault="005920F9">
      <w:pPr>
        <w:spacing w:line="480" w:lineRule="auto"/>
        <w:ind w:left="0" w:right="12" w:firstLine="0"/>
        <w:rPr>
          <w:rFonts w:ascii="Arial" w:eastAsia="Arial" w:hAnsi="Arial" w:cs="Arial"/>
        </w:rPr>
      </w:pPr>
      <w:r>
        <w:rPr>
          <w:rFonts w:ascii="Arial" w:eastAsia="Arial" w:hAnsi="Arial" w:cs="Arial"/>
        </w:rPr>
        <w:t>The State also utilizes education programs and various media to intensify campaigns against GBV and its forms, such as gender stereotypes, victim-blaming, misogyny, and obje</w:t>
      </w:r>
      <w:r>
        <w:rPr>
          <w:rFonts w:ascii="Arial" w:eastAsia="Arial" w:hAnsi="Arial" w:cs="Arial"/>
        </w:rPr>
        <w:t>ctification of women.  The annual Women’s Month Celebration and 18-Day Campaign to End VAW are also avenues to positively convey women as active participants in economic, social, and political life.</w:t>
      </w:r>
    </w:p>
    <w:p w14:paraId="00000060" w14:textId="77777777" w:rsidR="00BD4AB3" w:rsidRDefault="00BD4AB3">
      <w:pPr>
        <w:spacing w:line="480" w:lineRule="auto"/>
        <w:ind w:left="0" w:right="12" w:firstLine="0"/>
        <w:rPr>
          <w:rFonts w:ascii="Arial" w:eastAsia="Arial" w:hAnsi="Arial" w:cs="Arial"/>
        </w:rPr>
      </w:pPr>
    </w:p>
    <w:p w14:paraId="00000061" w14:textId="77777777" w:rsidR="00BD4AB3" w:rsidRDefault="005920F9">
      <w:pPr>
        <w:spacing w:line="480" w:lineRule="auto"/>
        <w:ind w:left="0" w:right="12" w:firstLine="0"/>
        <w:rPr>
          <w:rFonts w:ascii="Arial" w:eastAsia="Arial" w:hAnsi="Arial" w:cs="Arial"/>
          <w:b/>
        </w:rPr>
      </w:pPr>
      <w:r>
        <w:rPr>
          <w:rFonts w:ascii="Arial" w:eastAsia="Arial" w:hAnsi="Arial" w:cs="Arial"/>
          <w:b/>
        </w:rPr>
        <w:t xml:space="preserve">Madame Chair and Esteemed Members of the Committee,  </w:t>
      </w:r>
    </w:p>
    <w:p w14:paraId="00000062" w14:textId="77777777" w:rsidR="00BD4AB3" w:rsidRDefault="00BD4AB3">
      <w:pPr>
        <w:spacing w:line="480" w:lineRule="auto"/>
        <w:ind w:left="0" w:right="12" w:firstLine="0"/>
        <w:rPr>
          <w:rFonts w:ascii="Arial" w:eastAsia="Arial" w:hAnsi="Arial" w:cs="Arial"/>
        </w:rPr>
      </w:pPr>
    </w:p>
    <w:p w14:paraId="00000063" w14:textId="77777777" w:rsidR="00BD4AB3" w:rsidRDefault="005920F9">
      <w:pPr>
        <w:spacing w:line="480" w:lineRule="auto"/>
        <w:ind w:left="0" w:right="12" w:firstLine="0"/>
        <w:rPr>
          <w:rFonts w:ascii="Arial" w:eastAsia="Arial" w:hAnsi="Arial" w:cs="Arial"/>
        </w:rPr>
      </w:pPr>
      <w:r>
        <w:rPr>
          <w:rFonts w:ascii="Arial" w:eastAsia="Arial" w:hAnsi="Arial" w:cs="Arial"/>
        </w:rPr>
        <w:t>I</w:t>
      </w:r>
      <w:r>
        <w:rPr>
          <w:rFonts w:ascii="Arial" w:eastAsia="Arial" w:hAnsi="Arial" w:cs="Arial"/>
        </w:rPr>
        <w:t>n closing, while we are pleased to present our milestones and share our best practices, we also eagerly anticipate your expert insights and recommendations, which will undoubtedly enrich this dialogue and make it truly productive and relevant. We stand rea</w:t>
      </w:r>
      <w:r>
        <w:rPr>
          <w:rFonts w:ascii="Arial" w:eastAsia="Arial" w:hAnsi="Arial" w:cs="Arial"/>
        </w:rPr>
        <w:t>dy to answer your questions and provide the necessary clarifications.</w:t>
      </w:r>
    </w:p>
    <w:p w14:paraId="00000064" w14:textId="77777777" w:rsidR="00BD4AB3" w:rsidRDefault="00BD4AB3">
      <w:pPr>
        <w:spacing w:line="480" w:lineRule="auto"/>
        <w:ind w:left="0" w:right="12" w:firstLine="0"/>
        <w:rPr>
          <w:rFonts w:ascii="Arial" w:eastAsia="Arial" w:hAnsi="Arial" w:cs="Arial"/>
        </w:rPr>
      </w:pPr>
    </w:p>
    <w:p w14:paraId="00000065" w14:textId="77777777" w:rsidR="00BD4AB3" w:rsidRDefault="005920F9">
      <w:pPr>
        <w:spacing w:line="480" w:lineRule="auto"/>
        <w:ind w:left="0" w:right="12" w:firstLine="0"/>
        <w:rPr>
          <w:rFonts w:ascii="Arial" w:eastAsia="Arial" w:hAnsi="Arial" w:cs="Arial"/>
        </w:rPr>
      </w:pPr>
      <w:r>
        <w:rPr>
          <w:rFonts w:ascii="Arial" w:eastAsia="Arial" w:hAnsi="Arial" w:cs="Arial"/>
        </w:rPr>
        <w:t xml:space="preserve">Thank you. ####  </w:t>
      </w:r>
    </w:p>
    <w:p w14:paraId="00000066" w14:textId="77777777" w:rsidR="00BD4AB3" w:rsidRDefault="00BD4AB3">
      <w:pPr>
        <w:spacing w:line="480" w:lineRule="auto"/>
        <w:ind w:left="0" w:right="12" w:firstLine="0"/>
        <w:rPr>
          <w:rFonts w:ascii="Arial" w:eastAsia="Arial" w:hAnsi="Arial" w:cs="Arial"/>
        </w:rPr>
      </w:pPr>
    </w:p>
    <w:sectPr w:rsidR="00BD4AB3">
      <w:headerReference w:type="default" r:id="rId8"/>
      <w:footerReference w:type="even" r:id="rId9"/>
      <w:footerReference w:type="default" r:id="rId10"/>
      <w:footerReference w:type="first" r:id="rId11"/>
      <w:pgSz w:w="12240" w:h="15840"/>
      <w:pgMar w:top="1447" w:right="1428" w:bottom="1705" w:left="1440" w:header="720" w:footer="88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F55066A" w14:textId="77777777" w:rsidR="005920F9" w:rsidRDefault="005920F9">
      <w:pPr>
        <w:spacing w:after="0" w:line="240" w:lineRule="auto"/>
      </w:pPr>
      <w:r>
        <w:separator/>
      </w:r>
    </w:p>
  </w:endnote>
  <w:endnote w:type="continuationSeparator" w:id="0">
    <w:p w14:paraId="76E08DC1" w14:textId="77777777" w:rsidR="005920F9" w:rsidRDefault="005920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00000003" w:usb1="00000000" w:usb2="00000000" w:usb3="00000000" w:csb0="00000001" w:csb1="00000000"/>
  </w:font>
  <w:font w:name="Noto Sans Symbols">
    <w:altName w:val="Calibri"/>
    <w:panose1 w:val="020B0604020202020204"/>
    <w:charset w:val="00"/>
    <w:family w:val="auto"/>
    <w:pitch w:val="default"/>
  </w:font>
  <w:font w:name="Calibri Light">
    <w:panose1 w:val="020F0302020204030204"/>
    <w:charset w:val="00"/>
    <w:family w:val="swiss"/>
    <w:pitch w:val="variable"/>
    <w:sig w:usb0="E4002EFF" w:usb1="C000247B" w:usb2="00000009" w:usb3="00000000" w:csb0="000001FF" w:csb1="00000000"/>
  </w:font>
  <w:font w:name="Segoe UI">
    <w:altName w:val="Arial"/>
    <w:panose1 w:val="020B0604020202020204"/>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06A" w14:textId="77777777" w:rsidR="00BD4AB3" w:rsidRDefault="005920F9">
    <w:pPr>
      <w:spacing w:after="0" w:line="259" w:lineRule="auto"/>
      <w:ind w:left="0" w:right="6" w:firstLine="0"/>
      <w:jc w:val="right"/>
    </w:pPr>
    <w:r>
      <w:fldChar w:fldCharType="begin"/>
    </w:r>
    <w:r>
      <w:instrText>PAGE</w:instrText>
    </w:r>
    <w:r>
      <w:fldChar w:fldCharType="end"/>
    </w:r>
    <w:r>
      <w:rPr>
        <w:rFonts w:ascii="Calibri" w:eastAsia="Calibri" w:hAnsi="Calibri" w:cs="Calibri"/>
        <w:sz w:val="22"/>
        <w:szCs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06C" w14:textId="676842EF" w:rsidR="00BD4AB3" w:rsidRDefault="005920F9">
    <w:pPr>
      <w:spacing w:after="0" w:line="259" w:lineRule="auto"/>
      <w:ind w:left="0" w:right="6" w:firstLine="0"/>
      <w:jc w:val="right"/>
    </w:pPr>
    <w:r>
      <w:fldChar w:fldCharType="begin"/>
    </w:r>
    <w:r>
      <w:instrText>PAGE</w:instrText>
    </w:r>
    <w:r w:rsidR="00967539">
      <w:fldChar w:fldCharType="separate"/>
    </w:r>
    <w:r w:rsidR="00967539">
      <w:rPr>
        <w:noProof/>
      </w:rPr>
      <w:t>1</w:t>
    </w:r>
    <w:r>
      <w:fldChar w:fldCharType="end"/>
    </w:r>
    <w:r>
      <w:rPr>
        <w:rFonts w:ascii="Calibri" w:eastAsia="Calibri" w:hAnsi="Calibri" w:cs="Calibri"/>
        <w:sz w:val="22"/>
        <w:szCs w:val="22"/>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06B" w14:textId="77777777" w:rsidR="00BD4AB3" w:rsidRDefault="005920F9">
    <w:pPr>
      <w:spacing w:after="0" w:line="259" w:lineRule="auto"/>
      <w:ind w:left="0" w:right="6" w:firstLine="0"/>
      <w:jc w:val="right"/>
    </w:pPr>
    <w:r>
      <w:fldChar w:fldCharType="begin"/>
    </w:r>
    <w:r>
      <w:instrText>PAGE</w:instrText>
    </w:r>
    <w:r>
      <w:fldChar w:fldCharType="end"/>
    </w:r>
    <w:r>
      <w:rPr>
        <w:rFonts w:ascii="Calibri" w:eastAsia="Calibri" w:hAnsi="Calibri" w:cs="Calibri"/>
        <w:sz w:val="22"/>
        <w:szCs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EB34A6C" w14:textId="77777777" w:rsidR="005920F9" w:rsidRDefault="005920F9">
      <w:pPr>
        <w:spacing w:after="0" w:line="240" w:lineRule="auto"/>
      </w:pPr>
      <w:r>
        <w:separator/>
      </w:r>
    </w:p>
  </w:footnote>
  <w:footnote w:type="continuationSeparator" w:id="0">
    <w:p w14:paraId="6DAA5F80" w14:textId="77777777" w:rsidR="005920F9" w:rsidRDefault="005920F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067" w14:textId="77777777" w:rsidR="00BD4AB3" w:rsidRDefault="005920F9">
    <w:pPr>
      <w:pBdr>
        <w:top w:val="nil"/>
        <w:left w:val="nil"/>
        <w:bottom w:val="nil"/>
        <w:right w:val="nil"/>
        <w:between w:val="nil"/>
      </w:pBdr>
      <w:tabs>
        <w:tab w:val="center" w:pos="4680"/>
        <w:tab w:val="right" w:pos="9360"/>
      </w:tabs>
      <w:spacing w:after="0" w:line="240" w:lineRule="auto"/>
      <w:ind w:left="0" w:firstLine="0"/>
      <w:rPr>
        <w:b/>
      </w:rPr>
    </w:pPr>
    <w:r>
      <w:rPr>
        <w:b/>
      </w:rPr>
      <w:t xml:space="preserve">DRAFT </w:t>
    </w:r>
    <w:r>
      <w:rPr>
        <w:b/>
      </w:rPr>
      <w:tab/>
    </w:r>
    <w:r>
      <w:rPr>
        <w:b/>
      </w:rPr>
      <w:tab/>
      <w:t>NOT FOR DISTRIBUTION</w:t>
    </w:r>
  </w:p>
  <w:p w14:paraId="00000068" w14:textId="77777777" w:rsidR="00BD4AB3" w:rsidRDefault="00BD4AB3">
    <w:pPr>
      <w:pBdr>
        <w:top w:val="nil"/>
        <w:left w:val="nil"/>
        <w:bottom w:val="nil"/>
        <w:right w:val="nil"/>
        <w:between w:val="nil"/>
      </w:pBdr>
      <w:tabs>
        <w:tab w:val="center" w:pos="4680"/>
        <w:tab w:val="right" w:pos="9360"/>
      </w:tabs>
      <w:spacing w:after="0" w:line="240" w:lineRule="auto"/>
      <w:ind w:left="0" w:firstLine="0"/>
    </w:pPr>
  </w:p>
  <w:p w14:paraId="00000069" w14:textId="77777777" w:rsidR="00BD4AB3" w:rsidRDefault="00BD4AB3">
    <w:pPr>
      <w:pBdr>
        <w:top w:val="nil"/>
        <w:left w:val="nil"/>
        <w:bottom w:val="nil"/>
        <w:right w:val="nil"/>
        <w:between w:val="nil"/>
      </w:pBdr>
      <w:tabs>
        <w:tab w:val="center" w:pos="4680"/>
        <w:tab w:val="right" w:pos="9360"/>
      </w:tabs>
      <w:spacing w:after="0" w:line="240"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F77BB9"/>
    <w:multiLevelType w:val="multilevel"/>
    <w:tmpl w:val="5DE482E2"/>
    <w:lvl w:ilvl="0">
      <w:numFmt w:val="bullet"/>
      <w:lvlText w:val="•"/>
      <w:lvlJc w:val="left"/>
      <w:pPr>
        <w:ind w:left="1360" w:hanging="100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fullPage" w:percent="14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4AB3"/>
    <w:rsid w:val="005920F9"/>
    <w:rsid w:val="00703F8A"/>
    <w:rsid w:val="008A6A58"/>
    <w:rsid w:val="00967539"/>
    <w:rsid w:val="00BD4AB3"/>
  </w:rsids>
  <m:mathPr>
    <m:mathFont m:val="Cambria Math"/>
    <m:brkBin m:val="before"/>
    <m:brkBinSub m:val="--"/>
    <m:smallFrac m:val="0"/>
    <m:dispDef/>
    <m:lMargin m:val="0"/>
    <m:rMargin m:val="0"/>
    <m:defJc m:val="centerGroup"/>
    <m:wrapIndent m:val="1440"/>
    <m:intLim m:val="subSup"/>
    <m:naryLim m:val="undOvr"/>
  </m:mathPr>
  <w:themeFontLang w:val="en-PH"/>
  <w:clrSchemeMapping w:bg1="light1" w:t1="dark1" w:bg2="light2" w:t2="dark2" w:accent1="accent1" w:accent2="accent2" w:accent3="accent3" w:accent4="accent4" w:accent5="accent5" w:accent6="accent6" w:hyperlink="hyperlink" w:followedHyperlink="followedHyperlink"/>
  <w:decimalSymbol w:val="."/>
  <w:listSeparator w:val=","/>
  <w14:docId w14:val="4EF31DA8"/>
  <w15:docId w15:val="{8CBE171E-6913-4E49-B3F6-C4318DAD5A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szCs w:val="24"/>
        <w:lang w:val="en-PH" w:eastAsia="en-US" w:bidi="ar-SA"/>
      </w:rPr>
    </w:rPrDefault>
    <w:pPrDefault>
      <w:pPr>
        <w:spacing w:after="5" w:line="366" w:lineRule="auto"/>
        <w:ind w:left="1746" w:right="1684" w:hanging="10"/>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color w:val="000000"/>
      <w:lang w:eastAsia="en-PH" w:bidi="en-PH"/>
    </w:rPr>
  </w:style>
  <w:style w:type="paragraph" w:styleId="Heading1">
    <w:name w:val="heading 1"/>
    <w:next w:val="Normal"/>
    <w:link w:val="Heading1Char"/>
    <w:uiPriority w:val="9"/>
    <w:qFormat/>
    <w:pPr>
      <w:keepNext/>
      <w:keepLines/>
      <w:spacing w:after="109" w:line="259" w:lineRule="auto"/>
      <w:ind w:left="10" w:right="16"/>
      <w:outlineLvl w:val="0"/>
    </w:pPr>
    <w:rPr>
      <w:b/>
      <w:color w:val="000000"/>
    </w:rPr>
  </w:style>
  <w:style w:type="paragraph" w:styleId="Heading2">
    <w:name w:val="heading 2"/>
    <w:basedOn w:val="Normal"/>
    <w:next w:val="Normal"/>
    <w:link w:val="Heading2Char"/>
    <w:uiPriority w:val="9"/>
    <w:semiHidden/>
    <w:unhideWhenUsed/>
    <w:qFormat/>
    <w:rsid w:val="00A5201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customStyle="1" w:styleId="Heading1Char">
    <w:name w:val="Heading 1 Char"/>
    <w:link w:val="Heading1"/>
    <w:rPr>
      <w:rFonts w:ascii="Times New Roman" w:eastAsia="Times New Roman" w:hAnsi="Times New Roman" w:cs="Times New Roman"/>
      <w:b/>
      <w:color w:val="000000"/>
      <w:sz w:val="24"/>
    </w:rPr>
  </w:style>
  <w:style w:type="paragraph" w:styleId="Header">
    <w:name w:val="header"/>
    <w:basedOn w:val="Normal"/>
    <w:link w:val="HeaderChar"/>
    <w:uiPriority w:val="99"/>
    <w:unhideWhenUsed/>
    <w:rsid w:val="00B5138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138D"/>
    <w:rPr>
      <w:rFonts w:ascii="Times New Roman" w:eastAsia="Times New Roman" w:hAnsi="Times New Roman" w:cs="Times New Roman"/>
      <w:color w:val="000000"/>
      <w:lang w:eastAsia="en-PH" w:bidi="en-PH"/>
    </w:rPr>
  </w:style>
  <w:style w:type="paragraph" w:styleId="ListParagraph">
    <w:name w:val="List Paragraph"/>
    <w:aliases w:val="List Paragraph 1,F5 List Paragraph,List Paragraph1,Dot pt,List Paragraph2,Normal numbered,List Paragraph11,OBC Bullet,List Paragraph12,Bullet Style,Numbered Para 1,No Spacing1,List Paragraph Char Char Char,Indicator Text,Bullet Points"/>
    <w:basedOn w:val="Normal"/>
    <w:link w:val="ListParagraphChar"/>
    <w:uiPriority w:val="34"/>
    <w:qFormat/>
    <w:rsid w:val="00ED651A"/>
    <w:pPr>
      <w:ind w:left="720"/>
      <w:contextualSpacing/>
    </w:pPr>
  </w:style>
  <w:style w:type="character" w:customStyle="1" w:styleId="Heading2Char">
    <w:name w:val="Heading 2 Char"/>
    <w:basedOn w:val="DefaultParagraphFont"/>
    <w:link w:val="Heading2"/>
    <w:uiPriority w:val="9"/>
    <w:semiHidden/>
    <w:rsid w:val="00A52018"/>
    <w:rPr>
      <w:rFonts w:asciiTheme="majorHAnsi" w:eastAsiaTheme="majorEastAsia" w:hAnsiTheme="majorHAnsi" w:cstheme="majorBidi"/>
      <w:color w:val="2F5496" w:themeColor="accent1" w:themeShade="BF"/>
      <w:sz w:val="26"/>
      <w:szCs w:val="26"/>
      <w:lang w:eastAsia="en-PH" w:bidi="en-PH"/>
    </w:rPr>
  </w:style>
  <w:style w:type="paragraph" w:styleId="NormalWeb">
    <w:name w:val="Normal (Web)"/>
    <w:basedOn w:val="Normal"/>
    <w:uiPriority w:val="99"/>
    <w:unhideWhenUsed/>
    <w:rsid w:val="00F70E76"/>
  </w:style>
  <w:style w:type="character" w:styleId="CommentReference">
    <w:name w:val="annotation reference"/>
    <w:basedOn w:val="DefaultParagraphFont"/>
    <w:uiPriority w:val="99"/>
    <w:semiHidden/>
    <w:unhideWhenUsed/>
    <w:rsid w:val="00781154"/>
    <w:rPr>
      <w:sz w:val="16"/>
      <w:szCs w:val="16"/>
    </w:rPr>
  </w:style>
  <w:style w:type="paragraph" w:styleId="CommentText">
    <w:name w:val="annotation text"/>
    <w:basedOn w:val="Normal"/>
    <w:link w:val="CommentTextChar"/>
    <w:uiPriority w:val="99"/>
    <w:unhideWhenUsed/>
    <w:rsid w:val="00781154"/>
    <w:pPr>
      <w:spacing w:line="240" w:lineRule="auto"/>
    </w:pPr>
    <w:rPr>
      <w:sz w:val="20"/>
      <w:szCs w:val="20"/>
    </w:rPr>
  </w:style>
  <w:style w:type="character" w:customStyle="1" w:styleId="CommentTextChar">
    <w:name w:val="Comment Text Char"/>
    <w:basedOn w:val="DefaultParagraphFont"/>
    <w:link w:val="CommentText"/>
    <w:uiPriority w:val="99"/>
    <w:rsid w:val="00781154"/>
    <w:rPr>
      <w:rFonts w:ascii="Times New Roman" w:eastAsia="Times New Roman" w:hAnsi="Times New Roman" w:cs="Times New Roman"/>
      <w:color w:val="000000"/>
      <w:sz w:val="20"/>
      <w:szCs w:val="20"/>
      <w:lang w:eastAsia="en-PH" w:bidi="en-PH"/>
    </w:rPr>
  </w:style>
  <w:style w:type="paragraph" w:styleId="CommentSubject">
    <w:name w:val="annotation subject"/>
    <w:basedOn w:val="CommentText"/>
    <w:next w:val="CommentText"/>
    <w:link w:val="CommentSubjectChar"/>
    <w:uiPriority w:val="99"/>
    <w:semiHidden/>
    <w:unhideWhenUsed/>
    <w:rsid w:val="00781154"/>
    <w:rPr>
      <w:b/>
      <w:bCs/>
    </w:rPr>
  </w:style>
  <w:style w:type="character" w:customStyle="1" w:styleId="CommentSubjectChar">
    <w:name w:val="Comment Subject Char"/>
    <w:basedOn w:val="CommentTextChar"/>
    <w:link w:val="CommentSubject"/>
    <w:uiPriority w:val="99"/>
    <w:semiHidden/>
    <w:rsid w:val="00781154"/>
    <w:rPr>
      <w:rFonts w:ascii="Times New Roman" w:eastAsia="Times New Roman" w:hAnsi="Times New Roman" w:cs="Times New Roman"/>
      <w:b/>
      <w:bCs/>
      <w:color w:val="000000"/>
      <w:sz w:val="20"/>
      <w:szCs w:val="20"/>
      <w:lang w:eastAsia="en-PH" w:bidi="en-PH"/>
    </w:rPr>
  </w:style>
  <w:style w:type="paragraph" w:styleId="BalloonText">
    <w:name w:val="Balloon Text"/>
    <w:basedOn w:val="Normal"/>
    <w:link w:val="BalloonTextChar"/>
    <w:uiPriority w:val="99"/>
    <w:semiHidden/>
    <w:unhideWhenUsed/>
    <w:rsid w:val="00F104D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104D9"/>
    <w:rPr>
      <w:rFonts w:ascii="Segoe UI" w:eastAsia="Times New Roman" w:hAnsi="Segoe UI" w:cs="Segoe UI"/>
      <w:color w:val="000000"/>
      <w:sz w:val="18"/>
      <w:szCs w:val="18"/>
      <w:lang w:eastAsia="en-PH" w:bidi="en-PH"/>
    </w:rPr>
  </w:style>
  <w:style w:type="paragraph" w:styleId="Revision">
    <w:name w:val="Revision"/>
    <w:hidden/>
    <w:uiPriority w:val="99"/>
    <w:semiHidden/>
    <w:rsid w:val="00FE14F4"/>
    <w:rPr>
      <w:color w:val="000000"/>
      <w:lang w:eastAsia="en-PH" w:bidi="en-PH"/>
    </w:rPr>
  </w:style>
  <w:style w:type="character" w:customStyle="1" w:styleId="NoSpacingChar">
    <w:name w:val="No Spacing Char"/>
    <w:basedOn w:val="DefaultParagraphFont"/>
    <w:link w:val="NoSpacing"/>
    <w:uiPriority w:val="1"/>
    <w:locked/>
    <w:rsid w:val="0077493C"/>
  </w:style>
  <w:style w:type="paragraph" w:styleId="NoSpacing">
    <w:name w:val="No Spacing"/>
    <w:link w:val="NoSpacingChar"/>
    <w:uiPriority w:val="1"/>
    <w:qFormat/>
    <w:rsid w:val="0077493C"/>
  </w:style>
  <w:style w:type="character" w:customStyle="1" w:styleId="ListParagraphChar">
    <w:name w:val="List Paragraph Char"/>
    <w:aliases w:val="List Paragraph 1 Char,F5 List Paragraph Char,List Paragraph1 Char,Dot pt Char,List Paragraph2 Char,Normal numbered Char,List Paragraph11 Char,OBC Bullet Char,List Paragraph12 Char,Bullet Style Char,Numbered Para 1 Char"/>
    <w:link w:val="ListParagraph"/>
    <w:uiPriority w:val="34"/>
    <w:qFormat/>
    <w:locked/>
    <w:rsid w:val="0077493C"/>
    <w:rPr>
      <w:rFonts w:ascii="Times New Roman" w:eastAsia="Times New Roman" w:hAnsi="Times New Roman" w:cs="Times New Roman"/>
      <w:color w:val="000000"/>
      <w:lang w:eastAsia="en-PH" w:bidi="en-PH"/>
    </w:rPr>
  </w:style>
  <w:style w:type="paragraph" w:customStyle="1" w:styleId="Default">
    <w:name w:val="Default"/>
    <w:rsid w:val="0077493C"/>
    <w:pPr>
      <w:autoSpaceDE w:val="0"/>
      <w:autoSpaceDN w:val="0"/>
      <w:adjustRightInd w:val="0"/>
    </w:pPr>
    <w:rPr>
      <w:rFonts w:ascii="Arial" w:hAnsi="Arial" w:cs="Arial"/>
      <w:color w:val="000000"/>
      <w:lang w:val="en-US"/>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pePBpFrcdK6Q7IQU49AagEbOi1Q==">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</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12</Pages>
  <Words>2380</Words>
  <Characters>13567</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Psyche Mae Asencio</dc:creator>
  <cp:lastModifiedBy>Microsoft Office User</cp:lastModifiedBy>
  <cp:revision>3</cp:revision>
  <dcterms:created xsi:type="dcterms:W3CDTF">2023-10-10T15:28:00Z</dcterms:created>
  <dcterms:modified xsi:type="dcterms:W3CDTF">2023-10-10T15:30:00Z</dcterms:modified>
</cp:coreProperties>
</file>