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E6F5A" w:rsidRPr="00E23461" w14:paraId="0150BEB9" w14:textId="77777777" w:rsidTr="00E56EE3">
        <w:trPr>
          <w:trHeight w:hRule="exact" w:val="851"/>
        </w:trPr>
        <w:tc>
          <w:tcPr>
            <w:tcW w:w="1280" w:type="dxa"/>
            <w:tcBorders>
              <w:bottom w:val="single" w:sz="4" w:space="0" w:color="auto"/>
            </w:tcBorders>
            <w:shd w:val="clear" w:color="auto" w:fill="auto"/>
          </w:tcPr>
          <w:p w14:paraId="2DC0B672" w14:textId="77777777" w:rsidR="002D5AAC" w:rsidRDefault="002D5AAC" w:rsidP="00E56EE3"/>
        </w:tc>
        <w:tc>
          <w:tcPr>
            <w:tcW w:w="2273" w:type="dxa"/>
            <w:tcBorders>
              <w:bottom w:val="single" w:sz="4" w:space="0" w:color="auto"/>
            </w:tcBorders>
            <w:shd w:val="clear" w:color="auto" w:fill="auto"/>
            <w:vAlign w:val="bottom"/>
          </w:tcPr>
          <w:p w14:paraId="552409F5" w14:textId="761E7A3E" w:rsidR="002D5AAC" w:rsidRPr="00D4778E" w:rsidRDefault="002D5AAC" w:rsidP="00E56EE3">
            <w:pPr>
              <w:spacing w:after="80" w:line="300" w:lineRule="exact"/>
              <w:rPr>
                <w:sz w:val="28"/>
              </w:rPr>
            </w:pPr>
          </w:p>
        </w:tc>
        <w:tc>
          <w:tcPr>
            <w:tcW w:w="6086" w:type="dxa"/>
            <w:gridSpan w:val="2"/>
            <w:tcBorders>
              <w:bottom w:val="single" w:sz="4" w:space="0" w:color="auto"/>
            </w:tcBorders>
            <w:shd w:val="clear" w:color="auto" w:fill="auto"/>
            <w:vAlign w:val="bottom"/>
          </w:tcPr>
          <w:p w14:paraId="629ECDF9" w14:textId="32C4AB95" w:rsidR="002D5AAC" w:rsidRPr="00F03E74" w:rsidRDefault="002D5AAC" w:rsidP="00007BCB">
            <w:pPr>
              <w:jc w:val="right"/>
              <w:rPr>
                <w:highlight w:val="yellow"/>
                <w:lang w:val="en-GB"/>
              </w:rPr>
            </w:pPr>
          </w:p>
        </w:tc>
      </w:tr>
      <w:tr w:rsidR="007E6F5A" w14:paraId="7FC6D3AD" w14:textId="77777777" w:rsidTr="00E56EE3">
        <w:trPr>
          <w:trHeight w:hRule="exact" w:val="2835"/>
        </w:trPr>
        <w:tc>
          <w:tcPr>
            <w:tcW w:w="1280" w:type="dxa"/>
            <w:tcBorders>
              <w:top w:val="single" w:sz="4" w:space="0" w:color="auto"/>
              <w:bottom w:val="single" w:sz="12" w:space="0" w:color="auto"/>
            </w:tcBorders>
            <w:shd w:val="clear" w:color="auto" w:fill="auto"/>
          </w:tcPr>
          <w:p w14:paraId="11B17CF3" w14:textId="685A954C" w:rsidR="002D5AAC" w:rsidRDefault="002D5AAC" w:rsidP="00E56EE3">
            <w:pPr>
              <w:spacing w:before="120"/>
              <w:jc w:val="center"/>
            </w:pPr>
          </w:p>
        </w:tc>
        <w:tc>
          <w:tcPr>
            <w:tcW w:w="5540" w:type="dxa"/>
            <w:gridSpan w:val="2"/>
            <w:tcBorders>
              <w:top w:val="single" w:sz="4" w:space="0" w:color="auto"/>
              <w:bottom w:val="single" w:sz="12" w:space="0" w:color="auto"/>
            </w:tcBorders>
            <w:shd w:val="clear" w:color="auto" w:fill="auto"/>
          </w:tcPr>
          <w:p w14:paraId="61134387" w14:textId="136A3901" w:rsidR="002D5AAC" w:rsidRPr="00D4778E" w:rsidRDefault="005072BE" w:rsidP="00E56EE3">
            <w:pPr>
              <w:spacing w:before="120" w:line="360" w:lineRule="exact"/>
              <w:rPr>
                <w:b/>
                <w:sz w:val="34"/>
                <w:szCs w:val="34"/>
              </w:rPr>
            </w:pPr>
            <w:r w:rsidRPr="005072BE">
              <w:rPr>
                <w:b/>
                <w:sz w:val="34"/>
                <w:szCs w:val="34"/>
              </w:rPr>
              <w:t>VERSION AVANZADA NO EDITADA</w:t>
            </w:r>
          </w:p>
        </w:tc>
        <w:tc>
          <w:tcPr>
            <w:tcW w:w="2819" w:type="dxa"/>
            <w:tcBorders>
              <w:top w:val="single" w:sz="4" w:space="0" w:color="auto"/>
              <w:bottom w:val="single" w:sz="12" w:space="0" w:color="auto"/>
            </w:tcBorders>
            <w:shd w:val="clear" w:color="auto" w:fill="auto"/>
          </w:tcPr>
          <w:p w14:paraId="3B1281CD" w14:textId="77777777" w:rsidR="00935A0B" w:rsidRPr="00F43810" w:rsidRDefault="00432792" w:rsidP="00935A0B">
            <w:pPr>
              <w:spacing w:before="240" w:line="240" w:lineRule="exact"/>
            </w:pPr>
            <w:r w:rsidRPr="00F43810">
              <w:t xml:space="preserve">Distr. </w:t>
            </w:r>
            <w:r w:rsidR="005B3572">
              <w:t>general</w:t>
            </w:r>
          </w:p>
          <w:p w14:paraId="500A58E8" w14:textId="35B1280F" w:rsidR="00935A0B" w:rsidRPr="00F43810" w:rsidRDefault="002B5D91" w:rsidP="00935A0B">
            <w:r>
              <w:t>4</w:t>
            </w:r>
            <w:r w:rsidR="00432792" w:rsidRPr="00F43810">
              <w:t xml:space="preserve"> de </w:t>
            </w:r>
            <w:r w:rsidR="00B554C0">
              <w:t>octubre</w:t>
            </w:r>
            <w:r w:rsidR="00432792" w:rsidRPr="00F43810">
              <w:t xml:space="preserve"> de 2024</w:t>
            </w:r>
          </w:p>
          <w:p w14:paraId="3801A867" w14:textId="77777777" w:rsidR="00935A0B" w:rsidRPr="00F43810" w:rsidRDefault="00935A0B" w:rsidP="00935A0B"/>
          <w:p w14:paraId="32A65561" w14:textId="77777777" w:rsidR="00935A0B" w:rsidRPr="00F43810" w:rsidRDefault="00432792" w:rsidP="00935A0B">
            <w:r w:rsidRPr="00F43810">
              <w:t>Original: español</w:t>
            </w:r>
          </w:p>
          <w:p w14:paraId="32263B89" w14:textId="4F61CEFB" w:rsidR="002D5AAC" w:rsidRDefault="002D5AAC" w:rsidP="00935A0B">
            <w:pPr>
              <w:spacing w:line="240" w:lineRule="exact"/>
            </w:pPr>
          </w:p>
        </w:tc>
      </w:tr>
    </w:tbl>
    <w:p w14:paraId="09B39D0C" w14:textId="77777777" w:rsidR="00E6615D" w:rsidRDefault="00432792" w:rsidP="00E6615D">
      <w:pPr>
        <w:spacing w:before="120"/>
        <w:ind w:left="-300" w:firstLine="300"/>
        <w:rPr>
          <w:b/>
          <w:sz w:val="24"/>
        </w:rPr>
      </w:pPr>
      <w:r>
        <w:rPr>
          <w:b/>
          <w:sz w:val="24"/>
        </w:rPr>
        <w:t>Comité contra la Desaparición Forzada</w:t>
      </w:r>
    </w:p>
    <w:p w14:paraId="4A9C78F3" w14:textId="68FC4DF8" w:rsidR="00381C24" w:rsidRDefault="00432792" w:rsidP="006F322E">
      <w:pPr>
        <w:pStyle w:val="HChG"/>
      </w:pPr>
      <w:r>
        <w:rPr>
          <w:color w:val="000000"/>
        </w:rPr>
        <w:tab/>
      </w:r>
      <w:r>
        <w:rPr>
          <w:color w:val="000000"/>
        </w:rPr>
        <w:tab/>
      </w:r>
      <w:r w:rsidR="00F03E74" w:rsidRPr="006D70EE">
        <w:rPr>
          <w:rFonts w:cstheme="minorHAnsi"/>
          <w:bCs/>
          <w:lang w:val="es-EC"/>
        </w:rPr>
        <w:t xml:space="preserve">Solicitud </w:t>
      </w:r>
      <w:r w:rsidR="004C7994" w:rsidRPr="006D70EE">
        <w:rPr>
          <w:rFonts w:cstheme="minorHAnsi"/>
          <w:bCs/>
          <w:lang w:val="es-EC"/>
        </w:rPr>
        <w:t xml:space="preserve">autónoma </w:t>
      </w:r>
      <w:r w:rsidR="00F03E74" w:rsidRPr="006D70EE">
        <w:rPr>
          <w:rFonts w:cstheme="minorHAnsi"/>
          <w:bCs/>
          <w:lang w:val="es-EC"/>
        </w:rPr>
        <w:t xml:space="preserve">de información complementaria a </w:t>
      </w:r>
      <w:r w:rsidR="00227310" w:rsidRPr="006D70EE">
        <w:rPr>
          <w:rFonts w:cstheme="minorHAnsi"/>
          <w:bCs/>
          <w:lang w:val="es-EC"/>
        </w:rPr>
        <w:t xml:space="preserve">Argentina </w:t>
      </w:r>
      <w:r w:rsidR="00F03E74" w:rsidRPr="006D70EE">
        <w:rPr>
          <w:rFonts w:cstheme="minorHAnsi"/>
          <w:bCs/>
          <w:lang w:val="es-EC"/>
        </w:rPr>
        <w:t>en virtud del artículo 29(4) de la Convención</w:t>
      </w:r>
      <w:r w:rsidR="00B554C0" w:rsidRPr="00B554C0">
        <w:rPr>
          <w:rStyle w:val="FootnoteReference"/>
          <w:rFonts w:cstheme="minorHAnsi"/>
          <w:bCs/>
          <w:sz w:val="20"/>
          <w:vertAlign w:val="baseline"/>
          <w:lang w:val="es-EC"/>
        </w:rPr>
        <w:footnoteReference w:customMarkFollows="1" w:id="1"/>
        <w:t>*</w:t>
      </w:r>
    </w:p>
    <w:p w14:paraId="633363CF" w14:textId="4DD2C8D0" w:rsidR="00227310" w:rsidRDefault="00F03E74" w:rsidP="00941D86">
      <w:pPr>
        <w:pStyle w:val="SingleTxtG"/>
        <w:numPr>
          <w:ilvl w:val="0"/>
          <w:numId w:val="17"/>
        </w:numPr>
        <w:ind w:left="1134" w:firstLine="0"/>
        <w:rPr>
          <w:lang w:val="es-EC"/>
        </w:rPr>
      </w:pPr>
      <w:r w:rsidRPr="00227310">
        <w:rPr>
          <w:lang w:val="es-EC"/>
        </w:rPr>
        <w:t>Conforme los  artículos 29(4) de la Convención y 49(1) de su Reglamento, el Comité contra la Desaparición Forzada puede pedir a los Estados partes informaciones complementarias sobre la aplicación de la Convención para la Protección de todas las personas contra la Desaparición Forzada, “siempre que lo considere necesario teniendo en cuenta el estado de aplicación de sus recomendaciones por el Estado parte y la evolución de la situación con respecto a las desapariciones forzadas en el Estado parte”.</w:t>
      </w:r>
    </w:p>
    <w:p w14:paraId="7DFFB326" w14:textId="7791E3D0" w:rsidR="00830DEE" w:rsidRDefault="0042196D" w:rsidP="00941D86">
      <w:pPr>
        <w:pStyle w:val="SingleTxtG"/>
        <w:numPr>
          <w:ilvl w:val="0"/>
          <w:numId w:val="17"/>
        </w:numPr>
        <w:ind w:left="1134" w:firstLine="0"/>
        <w:rPr>
          <w:lang w:val="es-EC"/>
        </w:rPr>
      </w:pPr>
      <w:r w:rsidRPr="0042196D">
        <w:rPr>
          <w:lang w:val="es-EC"/>
        </w:rPr>
        <w:t>En</w:t>
      </w:r>
      <w:r w:rsidRPr="00ED22B5">
        <w:rPr>
          <w:lang w:val="es-EC"/>
        </w:rPr>
        <w:t xml:space="preserve"> virtud de lo anterior, el Comité considera necesario </w:t>
      </w:r>
      <w:r w:rsidR="005A5E98">
        <w:rPr>
          <w:lang w:val="es-EC"/>
        </w:rPr>
        <w:t>solicitar</w:t>
      </w:r>
      <w:r w:rsidRPr="00ED22B5">
        <w:rPr>
          <w:lang w:val="es-EC"/>
        </w:rPr>
        <w:t xml:space="preserve"> al Estado parte proporcionar información complementaria t</w:t>
      </w:r>
      <w:r w:rsidRPr="0042196D">
        <w:rPr>
          <w:lang w:val="es-EC"/>
        </w:rPr>
        <w:t xml:space="preserve">ras la adopción del </w:t>
      </w:r>
      <w:r w:rsidRPr="00ED22B5">
        <w:rPr>
          <w:lang w:val="es-EC"/>
        </w:rPr>
        <w:t>decreto No. 727/2024</w:t>
      </w:r>
      <w:r w:rsidRPr="005A5E98">
        <w:rPr>
          <w:vertAlign w:val="superscript"/>
          <w:lang w:val="es-EC"/>
        </w:rPr>
        <w:footnoteReference w:id="2"/>
      </w:r>
      <w:r w:rsidRPr="00ED22B5">
        <w:rPr>
          <w:lang w:val="es-EC"/>
        </w:rPr>
        <w:t xml:space="preserve"> publicado en el Boletín Oficial el 14 de agosto de 2024</w:t>
      </w:r>
      <w:r w:rsidR="00830DEE">
        <w:rPr>
          <w:lang w:val="es-EC"/>
        </w:rPr>
        <w:t>, que</w:t>
      </w:r>
      <w:r w:rsidRPr="00ED22B5">
        <w:rPr>
          <w:lang w:val="es-EC"/>
        </w:rPr>
        <w:t xml:space="preserve"> oficializa la derogación del decreto 715/2004 de</w:t>
      </w:r>
      <w:r w:rsidR="00ED22B5" w:rsidRPr="00ED22B5">
        <w:rPr>
          <w:lang w:val="es-EC"/>
        </w:rPr>
        <w:t xml:space="preserve"> fecha</w:t>
      </w:r>
      <w:r w:rsidRPr="00ED22B5">
        <w:rPr>
          <w:lang w:val="es-EC"/>
        </w:rPr>
        <w:t xml:space="preserve"> 9 de junio de 2004</w:t>
      </w:r>
      <w:r w:rsidR="00830DEE">
        <w:rPr>
          <w:lang w:val="es-EC"/>
        </w:rPr>
        <w:t xml:space="preserve">. </w:t>
      </w:r>
    </w:p>
    <w:p w14:paraId="48F4F2BE" w14:textId="2CA22EE4" w:rsidR="0093370B" w:rsidRPr="0093370B" w:rsidRDefault="00ED22B5" w:rsidP="00941D86">
      <w:pPr>
        <w:pStyle w:val="SingleTxtG"/>
        <w:numPr>
          <w:ilvl w:val="0"/>
          <w:numId w:val="17"/>
        </w:numPr>
        <w:ind w:left="1134" w:firstLine="0"/>
        <w:rPr>
          <w:lang w:val="es-EC"/>
        </w:rPr>
      </w:pPr>
      <w:r>
        <w:rPr>
          <w:lang w:val="es-EC"/>
        </w:rPr>
        <w:t xml:space="preserve">El Comité nota que </w:t>
      </w:r>
      <w:r w:rsidR="00830DEE">
        <w:rPr>
          <w:lang w:val="es-EC"/>
        </w:rPr>
        <w:t xml:space="preserve">el decreto </w:t>
      </w:r>
      <w:r w:rsidR="00830DEE" w:rsidRPr="00ED22B5">
        <w:rPr>
          <w:lang w:val="es-EC"/>
        </w:rPr>
        <w:t>715/200</w:t>
      </w:r>
      <w:r w:rsidR="00830DEE">
        <w:rPr>
          <w:lang w:val="es-EC"/>
        </w:rPr>
        <w:t>4</w:t>
      </w:r>
      <w:r w:rsidR="000C58D1">
        <w:rPr>
          <w:lang w:val="es-EC"/>
        </w:rPr>
        <w:t xml:space="preserve"> fue adoptado para agilizar los procesos de búsqueda e investigación relacionados con “</w:t>
      </w:r>
      <w:r w:rsidR="000C58D1" w:rsidRPr="006750AD">
        <w:t xml:space="preserve">una de las actividades criminales desplegada por la dictadura que ejerció el terrorismo de Estado entre 1976 y 1983 </w:t>
      </w:r>
      <w:r w:rsidR="000C58D1">
        <w:t xml:space="preserve">[que] </w:t>
      </w:r>
      <w:r w:rsidR="000C58D1" w:rsidRPr="006750AD">
        <w:t>consistió en la apropiación de hijos de sus víctimas y su entrega a terceros, produciendo de esta manera la supresión de la identidad de tales niños</w:t>
      </w:r>
      <w:r w:rsidR="000C58D1">
        <w:t>”</w:t>
      </w:r>
      <w:r w:rsidR="00226742">
        <w:t>.</w:t>
      </w:r>
    </w:p>
    <w:p w14:paraId="7AB0B055" w14:textId="0BA28539" w:rsidR="005A5E98" w:rsidRPr="00387EC1" w:rsidRDefault="00CF0A1D" w:rsidP="00BD6303">
      <w:pPr>
        <w:pStyle w:val="SingleTxtG"/>
        <w:numPr>
          <w:ilvl w:val="0"/>
          <w:numId w:val="17"/>
        </w:numPr>
        <w:ind w:left="1134" w:firstLine="0"/>
        <w:rPr>
          <w:lang w:val="es-EC"/>
        </w:rPr>
      </w:pPr>
      <w:r w:rsidRPr="00387EC1">
        <w:rPr>
          <w:lang w:val="es-EC"/>
        </w:rPr>
        <w:t xml:space="preserve">El Comité también nota que, en virtud del mismo decreto, el rol de la </w:t>
      </w:r>
      <w:r w:rsidR="00DD6C15" w:rsidRPr="00387EC1">
        <w:rPr>
          <w:lang w:val="es-EC"/>
        </w:rPr>
        <w:t xml:space="preserve">Unidad Especial de Investigación </w:t>
      </w:r>
      <w:r w:rsidR="00DD6C15" w:rsidRPr="002B5D91">
        <w:rPr>
          <w:lang w:val="es-EC"/>
        </w:rPr>
        <w:t>de la desaparición de niños como consecuencia del accionar del terrorismo de Estado</w:t>
      </w:r>
      <w:r w:rsidR="00387EC1" w:rsidRPr="002B5D91">
        <w:rPr>
          <w:lang w:val="es-EC"/>
        </w:rPr>
        <w:t xml:space="preserve"> (</w:t>
      </w:r>
      <w:r w:rsidRPr="002B5D91">
        <w:rPr>
          <w:lang w:val="es-EC"/>
        </w:rPr>
        <w:t>UEI</w:t>
      </w:r>
      <w:r w:rsidR="00387EC1" w:rsidRPr="002B5D91">
        <w:rPr>
          <w:lang w:val="es-EC"/>
        </w:rPr>
        <w:t>)</w:t>
      </w:r>
      <w:r w:rsidRPr="002B5D91">
        <w:rPr>
          <w:lang w:val="es-EC"/>
        </w:rPr>
        <w:t xml:space="preserve"> era de “[asistir] d</w:t>
      </w:r>
      <w:r w:rsidRPr="002B5D91">
        <w:t>e modo directo los requerimientos de la Comisión Nacional por el Derecho a la Identidad (CONADI) […], como asimismo las peticiones judiciales o provenientes de fiscales, que</w:t>
      </w:r>
      <w:r w:rsidRPr="000C58D1">
        <w:t xml:space="preserve"> se formulen en las causas instruidas en ocasión de </w:t>
      </w:r>
      <w:r w:rsidR="005A5E98">
        <w:t>[alegadas apropiaciones de niños]</w:t>
      </w:r>
      <w:r w:rsidRPr="000C58D1">
        <w:t>, como así también en las investigaciones conexas desprendidas de los expedientes principales, o que de cualquier manera se vinculen con ellos. Podrá también efectuar investigaciones por iniciativa propia, debiendo comunicar sus resultados a las autoridades judiciales y del Ministerio Público Fiscal.</w:t>
      </w:r>
      <w:r>
        <w:t xml:space="preserve">” </w:t>
      </w:r>
    </w:p>
    <w:p w14:paraId="59ADD355" w14:textId="35890127" w:rsidR="005A5E98" w:rsidRPr="0042196D" w:rsidRDefault="00CF0A1D" w:rsidP="00941D86">
      <w:pPr>
        <w:pStyle w:val="SingleTxtG"/>
        <w:numPr>
          <w:ilvl w:val="0"/>
          <w:numId w:val="17"/>
        </w:numPr>
        <w:ind w:left="1134" w:firstLine="0"/>
        <w:rPr>
          <w:lang w:val="es-EC"/>
        </w:rPr>
      </w:pPr>
      <w:r>
        <w:rPr>
          <w:lang w:val="es-EC"/>
        </w:rPr>
        <w:t xml:space="preserve">  </w:t>
      </w:r>
      <w:r w:rsidR="005A5E98">
        <w:rPr>
          <w:lang w:val="es-EC"/>
        </w:rPr>
        <w:t xml:space="preserve">En vista de lo anterior, </w:t>
      </w:r>
      <w:r w:rsidR="005A5E98" w:rsidRPr="0042196D">
        <w:rPr>
          <w:rFonts w:cstheme="minorHAnsi"/>
          <w:lang w:val="es-EC"/>
        </w:rPr>
        <w:t xml:space="preserve">el Comité </w:t>
      </w:r>
      <w:r w:rsidR="005A5E98">
        <w:rPr>
          <w:rFonts w:cstheme="minorHAnsi"/>
          <w:lang w:val="es-EC"/>
        </w:rPr>
        <w:t>requiere</w:t>
      </w:r>
      <w:r w:rsidR="005A5E98" w:rsidRPr="0042196D">
        <w:rPr>
          <w:rFonts w:cstheme="minorHAnsi"/>
          <w:lang w:val="es-EC"/>
        </w:rPr>
        <w:t xml:space="preserve"> al Estado parte proporcionar información complementaria sobre los siguientes puntos:</w:t>
      </w:r>
    </w:p>
    <w:p w14:paraId="1E590548" w14:textId="2CDF429A" w:rsidR="005F03E0" w:rsidRPr="005F03E0" w:rsidRDefault="000808A1" w:rsidP="00B554C0">
      <w:pPr>
        <w:pStyle w:val="SingleTxtG"/>
        <w:numPr>
          <w:ilvl w:val="0"/>
          <w:numId w:val="18"/>
        </w:numPr>
        <w:ind w:left="1134" w:firstLine="567"/>
        <w:rPr>
          <w:sz w:val="24"/>
          <w:szCs w:val="24"/>
          <w:lang w:val="es-BO"/>
        </w:rPr>
      </w:pPr>
      <w:r>
        <w:rPr>
          <w:lang w:val="es-EC"/>
        </w:rPr>
        <w:t xml:space="preserve">Explicar con detalle las razones </w:t>
      </w:r>
      <w:r w:rsidR="005A5E98">
        <w:rPr>
          <w:lang w:val="es-EC"/>
        </w:rPr>
        <w:t xml:space="preserve">por </w:t>
      </w:r>
      <w:r>
        <w:rPr>
          <w:lang w:val="es-EC"/>
        </w:rPr>
        <w:t>las que</w:t>
      </w:r>
      <w:r w:rsidR="00D155FB">
        <w:rPr>
          <w:lang w:val="es-EC"/>
        </w:rPr>
        <w:t>, tal como lo expuso en los motivos del Decreto</w:t>
      </w:r>
      <w:r w:rsidR="00080736">
        <w:rPr>
          <w:lang w:val="es-EC"/>
        </w:rPr>
        <w:t xml:space="preserve"> </w:t>
      </w:r>
      <w:r w:rsidR="00910A3F" w:rsidRPr="00ED22B5">
        <w:rPr>
          <w:lang w:val="es-EC"/>
        </w:rPr>
        <w:t>727/2024</w:t>
      </w:r>
      <w:r w:rsidR="00D155FB">
        <w:rPr>
          <w:lang w:val="es-EC"/>
        </w:rPr>
        <w:t>,</w:t>
      </w:r>
      <w:r>
        <w:rPr>
          <w:lang w:val="es-EC"/>
        </w:rPr>
        <w:t xml:space="preserve"> </w:t>
      </w:r>
      <w:r w:rsidR="005A5E98" w:rsidRPr="008F422E">
        <w:rPr>
          <w:lang w:val="es-EC"/>
        </w:rPr>
        <w:t xml:space="preserve">el Estado parte </w:t>
      </w:r>
      <w:r w:rsidR="005A5E98">
        <w:rPr>
          <w:lang w:val="es-EC"/>
        </w:rPr>
        <w:t xml:space="preserve">considera que el decreto </w:t>
      </w:r>
      <w:r w:rsidR="005F03E0">
        <w:rPr>
          <w:lang w:val="es-EC"/>
        </w:rPr>
        <w:t xml:space="preserve">No. </w:t>
      </w:r>
      <w:r w:rsidR="005A5E98" w:rsidRPr="00ED22B5">
        <w:rPr>
          <w:lang w:val="es-EC"/>
        </w:rPr>
        <w:t>715/200</w:t>
      </w:r>
      <w:r w:rsidR="005A5E98">
        <w:rPr>
          <w:lang w:val="es-EC"/>
        </w:rPr>
        <w:t xml:space="preserve">4, </w:t>
      </w:r>
      <w:r w:rsidR="005A5E98" w:rsidRPr="005A5E98">
        <w:rPr>
          <w:lang w:val="es-EC"/>
        </w:rPr>
        <w:t>contrav</w:t>
      </w:r>
      <w:r w:rsidR="005F03E0">
        <w:rPr>
          <w:lang w:val="es-EC"/>
        </w:rPr>
        <w:t>endría</w:t>
      </w:r>
      <w:r w:rsidR="005A5E98" w:rsidRPr="005A5E98">
        <w:rPr>
          <w:lang w:val="es-EC"/>
        </w:rPr>
        <w:t xml:space="preserve"> lo establecido en los artículos 19, 43, 109, 116 y 120 de la Constitución de la República de Argentina y la Ley Orgánica del Ministerio Público Fiscal N° 27.148 y sus modificatorias</w:t>
      </w:r>
      <w:r w:rsidR="00C56DC7">
        <w:rPr>
          <w:lang w:val="es-EC"/>
        </w:rPr>
        <w:t>.</w:t>
      </w:r>
    </w:p>
    <w:p w14:paraId="3528027B" w14:textId="77777777" w:rsidR="00910A3F" w:rsidRPr="00910A3F" w:rsidRDefault="00910A3F" w:rsidP="00B554C0">
      <w:pPr>
        <w:pStyle w:val="SingleTxtG"/>
        <w:numPr>
          <w:ilvl w:val="0"/>
          <w:numId w:val="18"/>
        </w:numPr>
        <w:ind w:left="1134" w:firstLine="567"/>
        <w:rPr>
          <w:sz w:val="24"/>
          <w:szCs w:val="24"/>
          <w:lang w:val="es-BO"/>
        </w:rPr>
      </w:pPr>
      <w:r w:rsidRPr="00910A3F">
        <w:rPr>
          <w:lang w:val="es-EC"/>
        </w:rPr>
        <w:lastRenderedPageBreak/>
        <w:t>Brindar ejemplos concretos de acciones, medidas o situaciones que demuestren las incompatibilidades entre el trabajo realizado por la UEI, y las disposiciones constitucionales y legislativas referidas.</w:t>
      </w:r>
    </w:p>
    <w:p w14:paraId="39A7B01E" w14:textId="08E786B8" w:rsidR="00910A3F" w:rsidRPr="003123E6" w:rsidRDefault="00910A3F" w:rsidP="00B554C0">
      <w:pPr>
        <w:pStyle w:val="SingleTxtG"/>
        <w:numPr>
          <w:ilvl w:val="0"/>
          <w:numId w:val="18"/>
        </w:numPr>
        <w:ind w:left="1134" w:firstLine="567"/>
        <w:rPr>
          <w:sz w:val="24"/>
          <w:szCs w:val="24"/>
          <w:lang w:val="es-BO"/>
        </w:rPr>
      </w:pPr>
      <w:r>
        <w:rPr>
          <w:lang w:val="es-EC"/>
        </w:rPr>
        <w:t xml:space="preserve">Clarificar de qué manera </w:t>
      </w:r>
      <w:r w:rsidRPr="003123E6">
        <w:rPr>
          <w:lang w:val="es-EC"/>
        </w:rPr>
        <w:t>el decreto No. 727/2024 resulta compatible con los derechos y obligaciones contenidos en la Convención Internacional para la Protección de Todas las Personas contra las Desapariciones Forzadas, en particular en</w:t>
      </w:r>
      <w:r>
        <w:rPr>
          <w:lang w:val="es-EC"/>
        </w:rPr>
        <w:t xml:space="preserve"> lo que se relaciona con</w:t>
      </w:r>
      <w:r w:rsidRPr="003123E6">
        <w:rPr>
          <w:lang w:val="es-EC"/>
        </w:rPr>
        <w:t xml:space="preserve"> los artículos 6, 7, 12(1) y (4), 24 (2), (4), (5) y (7) y 25: </w:t>
      </w:r>
    </w:p>
    <w:p w14:paraId="711C44B0" w14:textId="77777777" w:rsidR="00910A3F" w:rsidRDefault="00910A3F" w:rsidP="00B554C0">
      <w:pPr>
        <w:pStyle w:val="SingleTxtG"/>
        <w:numPr>
          <w:ilvl w:val="0"/>
          <w:numId w:val="20"/>
        </w:numPr>
        <w:tabs>
          <w:tab w:val="clear" w:pos="2268"/>
        </w:tabs>
        <w:ind w:left="2835" w:hanging="567"/>
        <w:rPr>
          <w:lang w:val="es-EC"/>
        </w:rPr>
      </w:pPr>
      <w:r>
        <w:rPr>
          <w:lang w:val="es-EC"/>
        </w:rPr>
        <w:t>I</w:t>
      </w:r>
      <w:r w:rsidRPr="003123E6">
        <w:rPr>
          <w:lang w:val="es-EC"/>
        </w:rPr>
        <w:t xml:space="preserve">nvestigar y sancionar las </w:t>
      </w:r>
      <w:r>
        <w:rPr>
          <w:lang w:val="es-EC"/>
        </w:rPr>
        <w:t>desapariciones forzadas;</w:t>
      </w:r>
      <w:r w:rsidRPr="003123E6">
        <w:rPr>
          <w:lang w:val="es-EC"/>
        </w:rPr>
        <w:t xml:space="preserve"> </w:t>
      </w:r>
    </w:p>
    <w:p w14:paraId="64841350" w14:textId="77777777" w:rsidR="00910A3F" w:rsidRDefault="00910A3F" w:rsidP="00B554C0">
      <w:pPr>
        <w:pStyle w:val="SingleTxtG"/>
        <w:numPr>
          <w:ilvl w:val="0"/>
          <w:numId w:val="20"/>
        </w:numPr>
        <w:tabs>
          <w:tab w:val="clear" w:pos="2268"/>
        </w:tabs>
        <w:ind w:left="2835" w:hanging="567"/>
        <w:rPr>
          <w:lang w:val="es-EC"/>
        </w:rPr>
      </w:pPr>
      <w:r>
        <w:rPr>
          <w:lang w:val="es-EC"/>
        </w:rPr>
        <w:t>E</w:t>
      </w:r>
      <w:r w:rsidRPr="003123E6">
        <w:rPr>
          <w:lang w:val="es-EC"/>
        </w:rPr>
        <w:t>stablecer la verdad sobre las circunstancias en las que se produjeron las desapariciones</w:t>
      </w:r>
      <w:r>
        <w:rPr>
          <w:lang w:val="es-EC"/>
        </w:rPr>
        <w:t>, y</w:t>
      </w:r>
      <w:r w:rsidRPr="003123E6">
        <w:rPr>
          <w:lang w:val="es-EC"/>
        </w:rPr>
        <w:t xml:space="preserve"> sobre la suerte y el paradero de las personas desaparecidas</w:t>
      </w:r>
      <w:r>
        <w:rPr>
          <w:lang w:val="es-EC"/>
        </w:rPr>
        <w:t xml:space="preserve">; </w:t>
      </w:r>
    </w:p>
    <w:p w14:paraId="39E5DC2C" w14:textId="77777777" w:rsidR="00910A3F" w:rsidRDefault="00910A3F" w:rsidP="00B554C0">
      <w:pPr>
        <w:pStyle w:val="SingleTxtG"/>
        <w:numPr>
          <w:ilvl w:val="0"/>
          <w:numId w:val="20"/>
        </w:numPr>
        <w:tabs>
          <w:tab w:val="clear" w:pos="2268"/>
        </w:tabs>
        <w:ind w:left="2835" w:hanging="567"/>
        <w:rPr>
          <w:lang w:val="es-EC"/>
        </w:rPr>
      </w:pPr>
      <w:r>
        <w:rPr>
          <w:lang w:val="es-EC"/>
        </w:rPr>
        <w:t>Facilitar la participación de las víctimas en los procesos de búsqueda e investigación;</w:t>
      </w:r>
      <w:r w:rsidRPr="003123E6">
        <w:rPr>
          <w:lang w:val="es-EC"/>
        </w:rPr>
        <w:t xml:space="preserve"> </w:t>
      </w:r>
    </w:p>
    <w:p w14:paraId="695F247E" w14:textId="77777777" w:rsidR="00910A3F" w:rsidRDefault="00910A3F" w:rsidP="00B554C0">
      <w:pPr>
        <w:pStyle w:val="SingleTxtG"/>
        <w:numPr>
          <w:ilvl w:val="0"/>
          <w:numId w:val="20"/>
        </w:numPr>
        <w:tabs>
          <w:tab w:val="clear" w:pos="2268"/>
        </w:tabs>
        <w:ind w:left="2835" w:hanging="567"/>
        <w:rPr>
          <w:lang w:val="es-EC"/>
        </w:rPr>
      </w:pPr>
      <w:r>
        <w:rPr>
          <w:lang w:val="es-EC"/>
        </w:rPr>
        <w:t>P</w:t>
      </w:r>
      <w:r w:rsidRPr="003123E6">
        <w:rPr>
          <w:lang w:val="es-EC"/>
        </w:rPr>
        <w:t>reservar la memoria histórica, los archivos y la evidencia de tales violaciones</w:t>
      </w:r>
      <w:r>
        <w:rPr>
          <w:lang w:val="es-EC"/>
        </w:rPr>
        <w:t>;</w:t>
      </w:r>
      <w:r w:rsidRPr="003123E6">
        <w:rPr>
          <w:lang w:val="es-EC"/>
        </w:rPr>
        <w:t xml:space="preserve"> y </w:t>
      </w:r>
    </w:p>
    <w:p w14:paraId="31D05209" w14:textId="4EA13406" w:rsidR="005F03E0" w:rsidRPr="00B554C0" w:rsidRDefault="00910A3F" w:rsidP="00B554C0">
      <w:pPr>
        <w:pStyle w:val="SingleTxtG"/>
        <w:numPr>
          <w:ilvl w:val="0"/>
          <w:numId w:val="20"/>
        </w:numPr>
        <w:tabs>
          <w:tab w:val="clear" w:pos="2268"/>
        </w:tabs>
        <w:ind w:left="2835" w:hanging="567"/>
        <w:rPr>
          <w:lang w:val="es-EC"/>
        </w:rPr>
      </w:pPr>
      <w:r w:rsidRPr="00910A3F">
        <w:rPr>
          <w:lang w:val="es-EC"/>
        </w:rPr>
        <w:t>Asegurar que las entidades a cargo de realizar esta labor cuenten con los recursos financieros y humanos necesarios.</w:t>
      </w:r>
    </w:p>
    <w:p w14:paraId="4AC0AFC9" w14:textId="7CCFC5DE" w:rsidR="005F03E0" w:rsidRPr="00226742" w:rsidRDefault="009D562E" w:rsidP="00B554C0">
      <w:pPr>
        <w:pStyle w:val="SingleTxtG"/>
        <w:numPr>
          <w:ilvl w:val="0"/>
          <w:numId w:val="18"/>
        </w:numPr>
        <w:ind w:left="1134" w:firstLine="567"/>
        <w:rPr>
          <w:sz w:val="24"/>
          <w:szCs w:val="24"/>
          <w:lang w:val="es-BO"/>
        </w:rPr>
      </w:pPr>
      <w:bookmarkStart w:id="0" w:name="_Hlk176796404"/>
      <w:r w:rsidRPr="00226742">
        <w:rPr>
          <w:lang w:val="es-BO"/>
        </w:rPr>
        <w:t>Brindar</w:t>
      </w:r>
      <w:r w:rsidR="007F0AE1" w:rsidRPr="00226742">
        <w:rPr>
          <w:lang w:val="es-EC"/>
        </w:rPr>
        <w:t xml:space="preserve"> la siguiente información sobre </w:t>
      </w:r>
      <w:r w:rsidR="005A5E98" w:rsidRPr="00226742">
        <w:rPr>
          <w:lang w:val="es-EC"/>
        </w:rPr>
        <w:t xml:space="preserve">el trabajo </w:t>
      </w:r>
      <w:r w:rsidR="005F03E0" w:rsidRPr="00226742">
        <w:rPr>
          <w:lang w:val="es-EC"/>
        </w:rPr>
        <w:t>que</w:t>
      </w:r>
      <w:r w:rsidR="007F0AE1" w:rsidRPr="00226742">
        <w:rPr>
          <w:lang w:val="es-EC"/>
        </w:rPr>
        <w:t xml:space="preserve"> desarrolla el Estado parte </w:t>
      </w:r>
      <w:r w:rsidR="0051668C" w:rsidRPr="00226742">
        <w:rPr>
          <w:lang w:val="es-EC"/>
        </w:rPr>
        <w:t xml:space="preserve">desde la entrada en vigor del decreto No. 727/2024 </w:t>
      </w:r>
      <w:r w:rsidR="007F0AE1" w:rsidRPr="00226742">
        <w:rPr>
          <w:lang w:val="es-EC"/>
        </w:rPr>
        <w:t xml:space="preserve">y que estaba </w:t>
      </w:r>
      <w:r w:rsidR="005F03E0" w:rsidRPr="00226742">
        <w:rPr>
          <w:lang w:val="es-EC"/>
        </w:rPr>
        <w:t>a cargo de</w:t>
      </w:r>
      <w:r w:rsidR="005A5E98" w:rsidRPr="00226742">
        <w:rPr>
          <w:lang w:val="es-EC"/>
        </w:rPr>
        <w:t xml:space="preserve"> la </w:t>
      </w:r>
      <w:r w:rsidR="005F03E0" w:rsidRPr="00226742">
        <w:rPr>
          <w:lang w:val="es-EC"/>
        </w:rPr>
        <w:t>UEI</w:t>
      </w:r>
      <w:r w:rsidR="007F0AE1" w:rsidRPr="00226742">
        <w:rPr>
          <w:lang w:val="es-EC"/>
        </w:rPr>
        <w:t>:</w:t>
      </w:r>
    </w:p>
    <w:p w14:paraId="6E50F9B4" w14:textId="07F29F4C" w:rsidR="005F03E0" w:rsidRPr="007F0AE1" w:rsidRDefault="005F03E0" w:rsidP="00B554C0">
      <w:pPr>
        <w:pStyle w:val="SingleTxtG"/>
        <w:numPr>
          <w:ilvl w:val="0"/>
          <w:numId w:val="19"/>
        </w:numPr>
        <w:ind w:left="2977"/>
        <w:rPr>
          <w:sz w:val="24"/>
          <w:szCs w:val="24"/>
          <w:lang w:val="es-BO"/>
        </w:rPr>
      </w:pPr>
      <w:r>
        <w:rPr>
          <w:lang w:val="es-BO"/>
        </w:rPr>
        <w:t xml:space="preserve">Lista de las </w:t>
      </w:r>
      <w:r>
        <w:rPr>
          <w:lang w:val="es-EC"/>
        </w:rPr>
        <w:t>autoridades a cargo de desempeñar cada una de las</w:t>
      </w:r>
      <w:r w:rsidR="00C56DC7">
        <w:rPr>
          <w:lang w:val="es-EC"/>
        </w:rPr>
        <w:t xml:space="preserve"> </w:t>
      </w:r>
      <w:r w:rsidRPr="007F0AE1">
        <w:rPr>
          <w:lang w:val="es-EC"/>
        </w:rPr>
        <w:t>funciones de la UEI</w:t>
      </w:r>
      <w:r w:rsidR="007F0AE1">
        <w:rPr>
          <w:lang w:val="es-EC"/>
        </w:rPr>
        <w:t>;</w:t>
      </w:r>
    </w:p>
    <w:p w14:paraId="36B7C730" w14:textId="6554EB74" w:rsidR="003123E6" w:rsidRPr="00C86C99" w:rsidRDefault="005F03E0" w:rsidP="00B554C0">
      <w:pPr>
        <w:pStyle w:val="SingleTxtG"/>
        <w:numPr>
          <w:ilvl w:val="0"/>
          <w:numId w:val="19"/>
        </w:numPr>
        <w:ind w:left="2977"/>
        <w:rPr>
          <w:sz w:val="24"/>
          <w:szCs w:val="24"/>
          <w:lang w:val="es-BO"/>
        </w:rPr>
      </w:pPr>
      <w:r>
        <w:rPr>
          <w:lang w:val="es-EC"/>
        </w:rPr>
        <w:t xml:space="preserve"> </w:t>
      </w:r>
      <w:r>
        <w:rPr>
          <w:lang w:val="es-BO"/>
        </w:rPr>
        <w:t>Lista</w:t>
      </w:r>
      <w:r w:rsidRPr="005F03E0">
        <w:rPr>
          <w:lang w:val="es-EC"/>
        </w:rPr>
        <w:t xml:space="preserve"> exhaustiva de las actividades </w:t>
      </w:r>
      <w:r w:rsidR="00163943">
        <w:rPr>
          <w:lang w:val="es-EC"/>
        </w:rPr>
        <w:t>desarrolladas</w:t>
      </w:r>
      <w:r w:rsidRPr="005F03E0">
        <w:rPr>
          <w:lang w:val="es-EC"/>
        </w:rPr>
        <w:t xml:space="preserve"> por </w:t>
      </w:r>
      <w:r>
        <w:rPr>
          <w:lang w:val="es-EC"/>
        </w:rPr>
        <w:t>las</w:t>
      </w:r>
      <w:r w:rsidRPr="005F03E0">
        <w:rPr>
          <w:lang w:val="es-EC"/>
        </w:rPr>
        <w:t xml:space="preserve"> autoridades</w:t>
      </w:r>
      <w:r>
        <w:rPr>
          <w:lang w:val="es-EC"/>
        </w:rPr>
        <w:t xml:space="preserve"> a cargo de desempeñar las funciones de la UEI</w:t>
      </w:r>
      <w:r w:rsidR="00C56DC7">
        <w:rPr>
          <w:lang w:val="es-EC"/>
        </w:rPr>
        <w:t>; el tiempo requerido para llevarlas a cabo; los</w:t>
      </w:r>
      <w:r>
        <w:rPr>
          <w:lang w:val="es-EC"/>
        </w:rPr>
        <w:t xml:space="preserve"> resultados</w:t>
      </w:r>
      <w:r w:rsidR="00C56DC7">
        <w:rPr>
          <w:lang w:val="es-EC"/>
        </w:rPr>
        <w:t xml:space="preserve"> de dichas actividades</w:t>
      </w:r>
      <w:r>
        <w:rPr>
          <w:lang w:val="es-EC"/>
        </w:rPr>
        <w:t xml:space="preserve"> para la </w:t>
      </w:r>
      <w:r w:rsidR="0066243E">
        <w:rPr>
          <w:lang w:val="es-EC"/>
        </w:rPr>
        <w:t>clarificación</w:t>
      </w:r>
      <w:r>
        <w:rPr>
          <w:lang w:val="es-EC"/>
        </w:rPr>
        <w:t xml:space="preserve"> de los casos</w:t>
      </w:r>
      <w:r w:rsidR="0066243E">
        <w:rPr>
          <w:lang w:val="es-EC"/>
        </w:rPr>
        <w:t>, y</w:t>
      </w:r>
      <w:r w:rsidR="00C56DC7">
        <w:rPr>
          <w:lang w:val="es-EC"/>
        </w:rPr>
        <w:t xml:space="preserve"> para</w:t>
      </w:r>
      <w:r w:rsidR="0066243E">
        <w:rPr>
          <w:lang w:val="es-EC"/>
        </w:rPr>
        <w:t xml:space="preserve"> el acceso </w:t>
      </w:r>
      <w:r w:rsidR="0066243E" w:rsidRPr="00C86C99">
        <w:rPr>
          <w:lang w:val="es-EC"/>
        </w:rPr>
        <w:t>de las víctimas a la justicia, verdad y reparación</w:t>
      </w:r>
      <w:r w:rsidR="00941D86" w:rsidRPr="00C86C99">
        <w:rPr>
          <w:lang w:val="es-EC"/>
        </w:rPr>
        <w:t>.</w:t>
      </w:r>
    </w:p>
    <w:bookmarkEnd w:id="0"/>
    <w:p w14:paraId="06FA9720" w14:textId="7FC4218A" w:rsidR="0066243E" w:rsidRPr="00C86C99" w:rsidRDefault="00910A3F" w:rsidP="00B554C0">
      <w:pPr>
        <w:pStyle w:val="SingleTxtG"/>
        <w:numPr>
          <w:ilvl w:val="0"/>
          <w:numId w:val="18"/>
        </w:numPr>
        <w:ind w:left="1134" w:firstLine="567"/>
        <w:rPr>
          <w:lang w:val="es-EC"/>
        </w:rPr>
      </w:pPr>
      <w:r w:rsidRPr="00C86C99">
        <w:rPr>
          <w:lang w:val="es-EC"/>
        </w:rPr>
        <w:t xml:space="preserve">Describir la estrategia establecida para garantizar que la supresión del apoyo de la UEI no resulte en la demora de los plazos de investigación y no se convierta en un factor de impunidad. </w:t>
      </w:r>
    </w:p>
    <w:p w14:paraId="55D88AD0" w14:textId="59CBCC37" w:rsidR="0066243E" w:rsidRPr="000E220A" w:rsidRDefault="003123E6" w:rsidP="00B554C0">
      <w:pPr>
        <w:pStyle w:val="SingleTxtG"/>
        <w:numPr>
          <w:ilvl w:val="0"/>
          <w:numId w:val="18"/>
        </w:numPr>
        <w:ind w:left="1134" w:firstLine="567"/>
      </w:pPr>
      <w:r w:rsidRPr="00C86C99">
        <w:rPr>
          <w:lang w:val="es-EC"/>
        </w:rPr>
        <w:t xml:space="preserve">Especificar en qué medida el decreto No. 727/2024 resulta compatible con </w:t>
      </w:r>
      <w:r w:rsidR="005A5E98" w:rsidRPr="00C86C99">
        <w:rPr>
          <w:lang w:val="es-EC"/>
        </w:rPr>
        <w:t xml:space="preserve">las recomendaciones </w:t>
      </w:r>
      <w:r w:rsidR="005A5E98" w:rsidRPr="00C86C99">
        <w:t xml:space="preserve">contenidas en las </w:t>
      </w:r>
      <w:r w:rsidR="00ED6F8A" w:rsidRPr="00C86C99">
        <w:t xml:space="preserve">observaciones finales </w:t>
      </w:r>
      <w:r w:rsidR="00C56DC7" w:rsidRPr="00C86C99">
        <w:t xml:space="preserve">que el </w:t>
      </w:r>
      <w:hyperlink r:id="rId11" w:history="1">
        <w:r w:rsidR="00ED6F8A" w:rsidRPr="00C86C99">
          <w:rPr>
            <w:rStyle w:val="Hyperlink"/>
            <w:rFonts w:cstheme="minorHAnsi"/>
          </w:rPr>
          <w:t xml:space="preserve">Comité </w:t>
        </w:r>
        <w:r w:rsidR="00954035" w:rsidRPr="00C86C99">
          <w:rPr>
            <w:rStyle w:val="Hyperlink"/>
            <w:rFonts w:cstheme="minorHAnsi"/>
          </w:rPr>
          <w:t xml:space="preserve">transmitió </w:t>
        </w:r>
        <w:r w:rsidR="00ED6F8A" w:rsidRPr="00C86C99">
          <w:rPr>
            <w:rStyle w:val="Hyperlink"/>
            <w:rFonts w:cstheme="minorHAnsi"/>
          </w:rPr>
          <w:t>al Estado parte en el 2023</w:t>
        </w:r>
      </w:hyperlink>
      <w:r w:rsidR="005A5E98" w:rsidRPr="00C86C99">
        <w:t xml:space="preserve">, </w:t>
      </w:r>
      <w:r w:rsidR="0051668C" w:rsidRPr="00C86C99">
        <w:t xml:space="preserve">y en las que </w:t>
      </w:r>
      <w:r w:rsidR="00F603D0" w:rsidRPr="00C86C99">
        <w:t xml:space="preserve">expresó su preocupación por </w:t>
      </w:r>
      <w:r w:rsidR="00F603D0" w:rsidRPr="00C86C99">
        <w:rPr>
          <w:rStyle w:val="None"/>
          <w:lang w:val="es-ES_tradnl"/>
        </w:rPr>
        <w:t xml:space="preserve">“el rezago y retraso de los procesos judiciales, en particular en la etapa recursiva, entre otras razones por la falta de nombramiento de jueces federales, situación que puede conducir a la impunidad a causa del fallecimiento de los perpetradores del delito y también frustrar las demandas de justicia de las víctimas que mueren por avanzada edad”, y </w:t>
      </w:r>
      <w:r w:rsidR="005A5E98" w:rsidRPr="00C86C99">
        <w:t>resaltó la importancia de que el Estado parte</w:t>
      </w:r>
      <w:r w:rsidR="00F603D0" w:rsidRPr="00C86C99">
        <w:t xml:space="preserve"> “</w:t>
      </w:r>
      <w:r w:rsidR="0066243E" w:rsidRPr="00C86C99">
        <w:rPr>
          <w:rStyle w:val="None"/>
          <w:b/>
          <w:bCs/>
          <w:lang w:val="es-ES_tradnl"/>
        </w:rPr>
        <w:t>[</w:t>
      </w:r>
      <w:r w:rsidR="00F603D0" w:rsidRPr="00C86C99">
        <w:rPr>
          <w:rStyle w:val="None"/>
          <w:b/>
          <w:bCs/>
          <w:lang w:val="es-ES_tradnl"/>
        </w:rPr>
        <w:t>garantice</w:t>
      </w:r>
      <w:r w:rsidR="0066243E" w:rsidRPr="00C86C99">
        <w:rPr>
          <w:rStyle w:val="None"/>
          <w:b/>
          <w:bCs/>
          <w:lang w:val="es-ES_tradnl"/>
        </w:rPr>
        <w:t>]</w:t>
      </w:r>
      <w:r w:rsidR="00F603D0" w:rsidRPr="00C86C99">
        <w:rPr>
          <w:rStyle w:val="None"/>
          <w:b/>
          <w:bCs/>
          <w:lang w:val="es-ES_tradnl"/>
        </w:rPr>
        <w:t xml:space="preserve"> la celeridad de los procesos judiciales, incluso por medio de la creación de nuevas judicaturas federales y la asignación de los recursos que sean necesarios para que los juzgados y tribunales puedan cumpli</w:t>
      </w:r>
      <w:r w:rsidR="00F603D0" w:rsidRPr="000E220A">
        <w:rPr>
          <w:rStyle w:val="None"/>
          <w:b/>
          <w:bCs/>
          <w:lang w:val="es-ES_tradnl"/>
        </w:rPr>
        <w:t>r con sus funciones sin demora” (párrafos 17-18)</w:t>
      </w:r>
      <w:r w:rsidR="005A5E98" w:rsidRPr="000E220A">
        <w:t xml:space="preserve">. </w:t>
      </w:r>
    </w:p>
    <w:p w14:paraId="2E6D00DB" w14:textId="4BB86C09" w:rsidR="005F03E0" w:rsidRPr="003C4E8E" w:rsidRDefault="00C86C99" w:rsidP="00832B91">
      <w:pPr>
        <w:pStyle w:val="SingleTxtG"/>
        <w:numPr>
          <w:ilvl w:val="0"/>
          <w:numId w:val="17"/>
        </w:numPr>
        <w:ind w:left="1134" w:firstLine="0"/>
        <w:rPr>
          <w:lang w:val="es-ES_tradnl"/>
        </w:rPr>
      </w:pPr>
      <w:r w:rsidRPr="003C4E8E">
        <w:rPr>
          <w:lang w:val="es-ES_tradnl"/>
        </w:rPr>
        <w:t xml:space="preserve">El Comité requiere al Estado parte responder por escrito a </w:t>
      </w:r>
      <w:r w:rsidR="004725B7" w:rsidRPr="003C4E8E">
        <w:rPr>
          <w:lang w:val="es-ES_tradnl"/>
        </w:rPr>
        <w:t>l</w:t>
      </w:r>
      <w:r w:rsidRPr="003C4E8E">
        <w:rPr>
          <w:lang w:val="es-ES_tradnl"/>
        </w:rPr>
        <w:t>as preguntas</w:t>
      </w:r>
      <w:r w:rsidR="004725B7" w:rsidRPr="003C4E8E">
        <w:rPr>
          <w:lang w:val="es-ES_tradnl"/>
        </w:rPr>
        <w:t xml:space="preserve"> transmitidas</w:t>
      </w:r>
      <w:r w:rsidRPr="003C4E8E">
        <w:rPr>
          <w:lang w:val="es-ES_tradnl"/>
        </w:rPr>
        <w:t xml:space="preserve"> a más tardar el </w:t>
      </w:r>
      <w:r w:rsidR="006F5131">
        <w:rPr>
          <w:lang w:val="es-ES_tradnl"/>
        </w:rPr>
        <w:t>9</w:t>
      </w:r>
      <w:r w:rsidRPr="003C4E8E">
        <w:rPr>
          <w:lang w:val="es-ES_tradnl"/>
        </w:rPr>
        <w:t xml:space="preserve"> de diciembre de 2024. Procederá a un </w:t>
      </w:r>
      <w:r w:rsidR="008C3A86" w:rsidRPr="000E220A">
        <w:t>examen documental</w:t>
      </w:r>
      <w:r w:rsidRPr="003C4E8E">
        <w:rPr>
          <w:lang w:val="es-ES_tradnl"/>
        </w:rPr>
        <w:t xml:space="preserve"> de la información proporcionada con ocasión de su 28º periodo de sesiones.  </w:t>
      </w:r>
    </w:p>
    <w:p w14:paraId="6F1C4A13" w14:textId="28F3E6BB" w:rsidR="004A7F24" w:rsidRPr="00F03E74" w:rsidRDefault="00227310" w:rsidP="0066243E">
      <w:pPr>
        <w:pStyle w:val="SingleTxtG"/>
        <w:ind w:left="0"/>
        <w:rPr>
          <w:lang w:val="es-EC"/>
        </w:rPr>
      </w:pPr>
      <w:r w:rsidRPr="0042196D">
        <w:rPr>
          <w:lang w:val="es-EC"/>
        </w:rPr>
        <w:t xml:space="preserve"> </w:t>
      </w:r>
    </w:p>
    <w:sectPr w:rsidR="004A7F24" w:rsidRPr="00F03E74" w:rsidSect="00E56EE3">
      <w:headerReference w:type="default" r:id="rId12"/>
      <w:footerReference w:type="even" r:id="rId13"/>
      <w:footerReference w:type="defaul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A30EEC" w14:textId="77777777" w:rsidR="00605F25" w:rsidRDefault="00605F25">
      <w:r>
        <w:separator/>
      </w:r>
    </w:p>
  </w:endnote>
  <w:endnote w:type="continuationSeparator" w:id="0">
    <w:p w14:paraId="0DE72737" w14:textId="77777777" w:rsidR="00605F25" w:rsidRDefault="00605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074F8" w14:textId="77777777" w:rsidR="001A4396" w:rsidRPr="001A4396" w:rsidRDefault="00432792"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F3724" w14:textId="77777777" w:rsidR="001A4396" w:rsidRPr="001A4396" w:rsidRDefault="00432792"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4D9F9" w14:textId="77777777" w:rsidR="002D4172" w:rsidRDefault="00432792" w:rsidP="00521DC1">
    <w:pPr>
      <w:pStyle w:val="Footer"/>
      <w:rPr>
        <w:noProof/>
        <w:lang w:val="fr-FR" w:eastAsia="fr-FR"/>
      </w:rPr>
    </w:pPr>
    <w:r>
      <w:t>GE.</w:t>
    </w:r>
    <w:r>
      <w:rPr>
        <w:noProof/>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E6F5A" w14:paraId="01214CBA" w14:textId="77777777" w:rsidTr="00303190">
      <w:tc>
        <w:tcPr>
          <w:tcW w:w="1848" w:type="dxa"/>
          <w:vAlign w:val="bottom"/>
          <w:hideMark/>
        </w:tcPr>
        <w:p w14:paraId="0D3B2D01" w14:textId="77777777" w:rsidR="002D4172" w:rsidRPr="00754B77" w:rsidRDefault="00432792"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val="fr-CH" w:eastAsia="fr-CH"/>
            </w:rPr>
            <w:drawing>
              <wp:inline distT="0" distB="0" distL="0" distR="0" wp14:anchorId="2A1283E1" wp14:editId="235A110D">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323A4978"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75891DA9"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B21FEE" w14:textId="77777777" w:rsidR="00605F25" w:rsidRPr="001075E9" w:rsidRDefault="00605F25" w:rsidP="001075E9">
      <w:pPr>
        <w:tabs>
          <w:tab w:val="right" w:pos="2155"/>
        </w:tabs>
        <w:spacing w:after="80" w:line="240" w:lineRule="auto"/>
        <w:ind w:left="680"/>
        <w:rPr>
          <w:u w:val="single"/>
        </w:rPr>
      </w:pPr>
      <w:r>
        <w:rPr>
          <w:u w:val="single"/>
        </w:rPr>
        <w:tab/>
      </w:r>
    </w:p>
  </w:footnote>
  <w:footnote w:type="continuationSeparator" w:id="0">
    <w:p w14:paraId="2D18A399" w14:textId="77777777" w:rsidR="00605F25" w:rsidRDefault="00605F25" w:rsidP="00407B78">
      <w:pPr>
        <w:tabs>
          <w:tab w:val="right" w:pos="2155"/>
        </w:tabs>
        <w:spacing w:after="80"/>
        <w:ind w:left="680"/>
        <w:rPr>
          <w:u w:val="single"/>
        </w:rPr>
      </w:pPr>
      <w:r>
        <w:rPr>
          <w:u w:val="single"/>
        </w:rPr>
        <w:tab/>
      </w:r>
    </w:p>
  </w:footnote>
  <w:footnote w:id="1">
    <w:p w14:paraId="32480986" w14:textId="342605AF" w:rsidR="00B554C0" w:rsidRPr="00B554C0" w:rsidRDefault="00B554C0">
      <w:pPr>
        <w:pStyle w:val="FootnoteText"/>
      </w:pPr>
      <w:r>
        <w:rPr>
          <w:rStyle w:val="FootnoteReference"/>
        </w:rPr>
        <w:tab/>
      </w:r>
      <w:r w:rsidRPr="00B554C0">
        <w:rPr>
          <w:rStyle w:val="FootnoteReference"/>
          <w:sz w:val="20"/>
          <w:vertAlign w:val="baseline"/>
        </w:rPr>
        <w:t>*</w:t>
      </w:r>
      <w:r>
        <w:rPr>
          <w:rStyle w:val="FootnoteReference"/>
          <w:sz w:val="20"/>
          <w:vertAlign w:val="baseline"/>
        </w:rPr>
        <w:tab/>
      </w:r>
      <w:r w:rsidRPr="006516F7">
        <w:rPr>
          <w:lang w:val="es-EC"/>
        </w:rPr>
        <w:t>De conformidad con el artículo 48 del Reglamento Interno del Comité y las Directrices de Addis Abeba</w:t>
      </w:r>
      <w:r>
        <w:rPr>
          <w:lang w:val="es-EC"/>
        </w:rPr>
        <w:t xml:space="preserve"> </w:t>
      </w:r>
      <w:r w:rsidRPr="006516F7">
        <w:t>sobre la independencia y la imparcialidad de los miembros de los órganos creados en virtud de tratados de derechos humanos</w:t>
      </w:r>
      <w:r w:rsidRPr="006516F7">
        <w:rPr>
          <w:lang w:val="es-EC"/>
        </w:rPr>
        <w:t xml:space="preserve">, </w:t>
      </w:r>
      <w:r>
        <w:rPr>
          <w:lang w:val="es-EC"/>
        </w:rPr>
        <w:t>el Sr. Horacio Ravenna</w:t>
      </w:r>
      <w:r w:rsidRPr="006516F7">
        <w:rPr>
          <w:lang w:val="es-EC"/>
        </w:rPr>
        <w:t xml:space="preserve"> no participó en </w:t>
      </w:r>
      <w:r>
        <w:rPr>
          <w:lang w:val="es-EC"/>
        </w:rPr>
        <w:t>la discusión y</w:t>
      </w:r>
      <w:r w:rsidRPr="006516F7">
        <w:rPr>
          <w:lang w:val="es-EC"/>
        </w:rPr>
        <w:t xml:space="preserve"> aprobación de la presente solicitud</w:t>
      </w:r>
      <w:r>
        <w:rPr>
          <w:lang w:val="es-EC"/>
        </w:rPr>
        <w:t xml:space="preserve"> autónoma</w:t>
      </w:r>
      <w:r w:rsidRPr="006516F7">
        <w:rPr>
          <w:lang w:val="es-EC"/>
        </w:rPr>
        <w:t xml:space="preserve"> de información </w:t>
      </w:r>
      <w:r>
        <w:rPr>
          <w:lang w:val="es-EC"/>
        </w:rPr>
        <w:t>complementaria</w:t>
      </w:r>
      <w:r w:rsidRPr="006516F7">
        <w:rPr>
          <w:lang w:val="es-EC"/>
        </w:rPr>
        <w:t>.</w:t>
      </w:r>
    </w:p>
  </w:footnote>
  <w:footnote w:id="2">
    <w:p w14:paraId="0C1B2FA2" w14:textId="172E82CB" w:rsidR="0042196D" w:rsidRPr="00B554C0" w:rsidRDefault="00313D57" w:rsidP="0042196D">
      <w:pPr>
        <w:pStyle w:val="FootnoteText"/>
        <w:rPr>
          <w:lang w:val="es-EC"/>
        </w:rPr>
      </w:pPr>
      <w:r w:rsidRPr="00B554C0">
        <w:rPr>
          <w:lang w:val="es-EC"/>
        </w:rPr>
        <w:tab/>
      </w:r>
      <w:r w:rsidR="0042196D">
        <w:rPr>
          <w:rStyle w:val="FootnoteReference"/>
        </w:rPr>
        <w:footnoteRef/>
      </w:r>
      <w:r w:rsidR="0042196D" w:rsidRPr="00B554C0">
        <w:rPr>
          <w:lang w:val="es-EC"/>
        </w:rPr>
        <w:t xml:space="preserve"> </w:t>
      </w:r>
      <w:r w:rsidRPr="00B554C0">
        <w:rPr>
          <w:lang w:val="es-EC"/>
        </w:rPr>
        <w:tab/>
      </w:r>
      <w:r w:rsidR="0042196D" w:rsidRPr="00B554C0">
        <w:rPr>
          <w:lang w:val="es-EC"/>
        </w:rPr>
        <w:t xml:space="preserve">https://www.boletinoficial.gov.ar/detalleAviso/primera/312211/20240814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58B36" w14:textId="77777777" w:rsidR="001A4396" w:rsidRPr="00935A0B" w:rsidRDefault="00935A0B" w:rsidP="00935A0B">
    <w:pPr>
      <w:pStyle w:val="Header"/>
      <w:jc w:val="right"/>
      <w:rPr>
        <w:u w:val="double"/>
      </w:rPr>
    </w:pPr>
    <w:r>
      <w:t>CED/C/SRB/OAI/1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A63D21"/>
    <w:multiLevelType w:val="hybridMultilevel"/>
    <w:tmpl w:val="CCA69836"/>
    <w:lvl w:ilvl="0" w:tplc="9FC262E2">
      <w:start w:val="1"/>
      <w:numFmt w:val="lowerRoman"/>
      <w:lvlText w:val="(%1)"/>
      <w:lvlJc w:val="left"/>
      <w:pPr>
        <w:ind w:left="3195" w:hanging="360"/>
      </w:pPr>
      <w:rPr>
        <w:rFonts w:hint="default"/>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1" w15:restartNumberingAfterBreak="0">
    <w:nsid w:val="0C9D0926"/>
    <w:multiLevelType w:val="hybridMultilevel"/>
    <w:tmpl w:val="29C60442"/>
    <w:lvl w:ilvl="0" w:tplc="99EC7354">
      <w:start w:val="1"/>
      <w:numFmt w:val="decimal"/>
      <w:lvlText w:val="%1."/>
      <w:lvlJc w:val="left"/>
      <w:pPr>
        <w:ind w:left="2061" w:hanging="360"/>
      </w:pPr>
      <w:rPr>
        <w:lang w:val="es-E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BEDED6E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8CA32AA" w:tentative="1">
      <w:start w:val="1"/>
      <w:numFmt w:val="lowerLetter"/>
      <w:lvlText w:val="%2."/>
      <w:lvlJc w:val="left"/>
      <w:pPr>
        <w:tabs>
          <w:tab w:val="num" w:pos="1440"/>
        </w:tabs>
        <w:ind w:left="1440" w:hanging="360"/>
      </w:pPr>
    </w:lvl>
    <w:lvl w:ilvl="2" w:tplc="F45ABADA" w:tentative="1">
      <w:start w:val="1"/>
      <w:numFmt w:val="lowerRoman"/>
      <w:lvlText w:val="%3."/>
      <w:lvlJc w:val="right"/>
      <w:pPr>
        <w:tabs>
          <w:tab w:val="num" w:pos="2160"/>
        </w:tabs>
        <w:ind w:left="2160" w:hanging="180"/>
      </w:pPr>
    </w:lvl>
    <w:lvl w:ilvl="3" w:tplc="DDB04A44" w:tentative="1">
      <w:start w:val="1"/>
      <w:numFmt w:val="decimal"/>
      <w:lvlText w:val="%4."/>
      <w:lvlJc w:val="left"/>
      <w:pPr>
        <w:tabs>
          <w:tab w:val="num" w:pos="2880"/>
        </w:tabs>
        <w:ind w:left="2880" w:hanging="360"/>
      </w:pPr>
    </w:lvl>
    <w:lvl w:ilvl="4" w:tplc="9CEA6AD4" w:tentative="1">
      <w:start w:val="1"/>
      <w:numFmt w:val="lowerLetter"/>
      <w:lvlText w:val="%5."/>
      <w:lvlJc w:val="left"/>
      <w:pPr>
        <w:tabs>
          <w:tab w:val="num" w:pos="3600"/>
        </w:tabs>
        <w:ind w:left="3600" w:hanging="360"/>
      </w:pPr>
    </w:lvl>
    <w:lvl w:ilvl="5" w:tplc="BEA2FE98" w:tentative="1">
      <w:start w:val="1"/>
      <w:numFmt w:val="lowerRoman"/>
      <w:lvlText w:val="%6."/>
      <w:lvlJc w:val="right"/>
      <w:pPr>
        <w:tabs>
          <w:tab w:val="num" w:pos="4320"/>
        </w:tabs>
        <w:ind w:left="4320" w:hanging="180"/>
      </w:pPr>
    </w:lvl>
    <w:lvl w:ilvl="6" w:tplc="AD8C5664" w:tentative="1">
      <w:start w:val="1"/>
      <w:numFmt w:val="decimal"/>
      <w:lvlText w:val="%7."/>
      <w:lvlJc w:val="left"/>
      <w:pPr>
        <w:tabs>
          <w:tab w:val="num" w:pos="5040"/>
        </w:tabs>
        <w:ind w:left="5040" w:hanging="360"/>
      </w:pPr>
    </w:lvl>
    <w:lvl w:ilvl="7" w:tplc="BFDCFD7A" w:tentative="1">
      <w:start w:val="1"/>
      <w:numFmt w:val="lowerLetter"/>
      <w:lvlText w:val="%8."/>
      <w:lvlJc w:val="left"/>
      <w:pPr>
        <w:tabs>
          <w:tab w:val="num" w:pos="5760"/>
        </w:tabs>
        <w:ind w:left="5760" w:hanging="360"/>
      </w:pPr>
    </w:lvl>
    <w:lvl w:ilvl="8" w:tplc="E272CB6A" w:tentative="1">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7F78C646">
      <w:start w:val="1"/>
      <w:numFmt w:val="bullet"/>
      <w:pStyle w:val="Bullet2G"/>
      <w:lvlText w:val="•"/>
      <w:lvlJc w:val="left"/>
      <w:pPr>
        <w:tabs>
          <w:tab w:val="num" w:pos="2268"/>
        </w:tabs>
        <w:ind w:left="2268" w:hanging="170"/>
      </w:pPr>
      <w:rPr>
        <w:rFonts w:ascii="Times New Roman" w:hAnsi="Times New Roman" w:cs="Times New Roman" w:hint="default"/>
      </w:rPr>
    </w:lvl>
    <w:lvl w:ilvl="1" w:tplc="0AD877B0" w:tentative="1">
      <w:start w:val="1"/>
      <w:numFmt w:val="bullet"/>
      <w:lvlText w:val="o"/>
      <w:lvlJc w:val="left"/>
      <w:pPr>
        <w:tabs>
          <w:tab w:val="num" w:pos="1440"/>
        </w:tabs>
        <w:ind w:left="1440" w:hanging="360"/>
      </w:pPr>
      <w:rPr>
        <w:rFonts w:ascii="Courier New" w:hAnsi="Courier New" w:hint="default"/>
      </w:rPr>
    </w:lvl>
    <w:lvl w:ilvl="2" w:tplc="1C4E424A" w:tentative="1">
      <w:start w:val="1"/>
      <w:numFmt w:val="bullet"/>
      <w:lvlText w:val=""/>
      <w:lvlJc w:val="left"/>
      <w:pPr>
        <w:tabs>
          <w:tab w:val="num" w:pos="2160"/>
        </w:tabs>
        <w:ind w:left="2160" w:hanging="360"/>
      </w:pPr>
      <w:rPr>
        <w:rFonts w:ascii="Wingdings" w:hAnsi="Wingdings" w:hint="default"/>
      </w:rPr>
    </w:lvl>
    <w:lvl w:ilvl="3" w:tplc="5DCE2AE4" w:tentative="1">
      <w:start w:val="1"/>
      <w:numFmt w:val="bullet"/>
      <w:lvlText w:val=""/>
      <w:lvlJc w:val="left"/>
      <w:pPr>
        <w:tabs>
          <w:tab w:val="num" w:pos="2880"/>
        </w:tabs>
        <w:ind w:left="2880" w:hanging="360"/>
      </w:pPr>
      <w:rPr>
        <w:rFonts w:ascii="Symbol" w:hAnsi="Symbol" w:hint="default"/>
      </w:rPr>
    </w:lvl>
    <w:lvl w:ilvl="4" w:tplc="EF982D18" w:tentative="1">
      <w:start w:val="1"/>
      <w:numFmt w:val="bullet"/>
      <w:lvlText w:val="o"/>
      <w:lvlJc w:val="left"/>
      <w:pPr>
        <w:tabs>
          <w:tab w:val="num" w:pos="3600"/>
        </w:tabs>
        <w:ind w:left="3600" w:hanging="360"/>
      </w:pPr>
      <w:rPr>
        <w:rFonts w:ascii="Courier New" w:hAnsi="Courier New" w:hint="default"/>
      </w:rPr>
    </w:lvl>
    <w:lvl w:ilvl="5" w:tplc="67C8EE8A" w:tentative="1">
      <w:start w:val="1"/>
      <w:numFmt w:val="bullet"/>
      <w:lvlText w:val=""/>
      <w:lvlJc w:val="left"/>
      <w:pPr>
        <w:tabs>
          <w:tab w:val="num" w:pos="4320"/>
        </w:tabs>
        <w:ind w:left="4320" w:hanging="360"/>
      </w:pPr>
      <w:rPr>
        <w:rFonts w:ascii="Wingdings" w:hAnsi="Wingdings" w:hint="default"/>
      </w:rPr>
    </w:lvl>
    <w:lvl w:ilvl="6" w:tplc="A5900B5C" w:tentative="1">
      <w:start w:val="1"/>
      <w:numFmt w:val="bullet"/>
      <w:lvlText w:val=""/>
      <w:lvlJc w:val="left"/>
      <w:pPr>
        <w:tabs>
          <w:tab w:val="num" w:pos="5040"/>
        </w:tabs>
        <w:ind w:left="5040" w:hanging="360"/>
      </w:pPr>
      <w:rPr>
        <w:rFonts w:ascii="Symbol" w:hAnsi="Symbol" w:hint="default"/>
      </w:rPr>
    </w:lvl>
    <w:lvl w:ilvl="7" w:tplc="2640DD40" w:tentative="1">
      <w:start w:val="1"/>
      <w:numFmt w:val="bullet"/>
      <w:lvlText w:val="o"/>
      <w:lvlJc w:val="left"/>
      <w:pPr>
        <w:tabs>
          <w:tab w:val="num" w:pos="5760"/>
        </w:tabs>
        <w:ind w:left="5760" w:hanging="360"/>
      </w:pPr>
      <w:rPr>
        <w:rFonts w:ascii="Courier New" w:hAnsi="Courier New" w:hint="default"/>
      </w:rPr>
    </w:lvl>
    <w:lvl w:ilvl="8" w:tplc="7B8E581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6500ED"/>
    <w:multiLevelType w:val="hybridMultilevel"/>
    <w:tmpl w:val="735AE304"/>
    <w:lvl w:ilvl="0" w:tplc="4EF45A3E">
      <w:start w:val="1"/>
      <w:numFmt w:val="lowerLetter"/>
      <w:lvlText w:val="%1)"/>
      <w:lvlJc w:val="left"/>
      <w:pPr>
        <w:ind w:left="2274" w:hanging="570"/>
      </w:pPr>
      <w:rPr>
        <w:rFonts w:hint="default"/>
        <w:sz w:val="2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6" w15:restartNumberingAfterBreak="0">
    <w:nsid w:val="6AFD3DE4"/>
    <w:multiLevelType w:val="hybridMultilevel"/>
    <w:tmpl w:val="569E52D4"/>
    <w:lvl w:ilvl="0" w:tplc="CFDE12EE">
      <w:start w:val="1"/>
      <w:numFmt w:val="bullet"/>
      <w:pStyle w:val="Bullet1G"/>
      <w:lvlText w:val="•"/>
      <w:lvlJc w:val="left"/>
      <w:pPr>
        <w:tabs>
          <w:tab w:val="num" w:pos="1701"/>
        </w:tabs>
        <w:ind w:left="1701" w:hanging="170"/>
      </w:pPr>
      <w:rPr>
        <w:rFonts w:ascii="Times New Roman" w:hAnsi="Times New Roman" w:cs="Times New Roman" w:hint="default"/>
      </w:rPr>
    </w:lvl>
    <w:lvl w:ilvl="1" w:tplc="9B745276" w:tentative="1">
      <w:start w:val="1"/>
      <w:numFmt w:val="bullet"/>
      <w:lvlText w:val="o"/>
      <w:lvlJc w:val="left"/>
      <w:pPr>
        <w:tabs>
          <w:tab w:val="num" w:pos="1440"/>
        </w:tabs>
        <w:ind w:left="1440" w:hanging="360"/>
      </w:pPr>
      <w:rPr>
        <w:rFonts w:ascii="Courier New" w:hAnsi="Courier New" w:hint="default"/>
      </w:rPr>
    </w:lvl>
    <w:lvl w:ilvl="2" w:tplc="EC1EF1B0" w:tentative="1">
      <w:start w:val="1"/>
      <w:numFmt w:val="bullet"/>
      <w:lvlText w:val=""/>
      <w:lvlJc w:val="left"/>
      <w:pPr>
        <w:tabs>
          <w:tab w:val="num" w:pos="2160"/>
        </w:tabs>
        <w:ind w:left="2160" w:hanging="360"/>
      </w:pPr>
      <w:rPr>
        <w:rFonts w:ascii="Wingdings" w:hAnsi="Wingdings" w:hint="default"/>
      </w:rPr>
    </w:lvl>
    <w:lvl w:ilvl="3" w:tplc="6E08B1F4" w:tentative="1">
      <w:start w:val="1"/>
      <w:numFmt w:val="bullet"/>
      <w:lvlText w:val=""/>
      <w:lvlJc w:val="left"/>
      <w:pPr>
        <w:tabs>
          <w:tab w:val="num" w:pos="2880"/>
        </w:tabs>
        <w:ind w:left="2880" w:hanging="360"/>
      </w:pPr>
      <w:rPr>
        <w:rFonts w:ascii="Symbol" w:hAnsi="Symbol" w:hint="default"/>
      </w:rPr>
    </w:lvl>
    <w:lvl w:ilvl="4" w:tplc="6D5CBB64" w:tentative="1">
      <w:start w:val="1"/>
      <w:numFmt w:val="bullet"/>
      <w:lvlText w:val="o"/>
      <w:lvlJc w:val="left"/>
      <w:pPr>
        <w:tabs>
          <w:tab w:val="num" w:pos="3600"/>
        </w:tabs>
        <w:ind w:left="3600" w:hanging="360"/>
      </w:pPr>
      <w:rPr>
        <w:rFonts w:ascii="Courier New" w:hAnsi="Courier New" w:hint="default"/>
      </w:rPr>
    </w:lvl>
    <w:lvl w:ilvl="5" w:tplc="8604B5C8" w:tentative="1">
      <w:start w:val="1"/>
      <w:numFmt w:val="bullet"/>
      <w:lvlText w:val=""/>
      <w:lvlJc w:val="left"/>
      <w:pPr>
        <w:tabs>
          <w:tab w:val="num" w:pos="4320"/>
        </w:tabs>
        <w:ind w:left="4320" w:hanging="360"/>
      </w:pPr>
      <w:rPr>
        <w:rFonts w:ascii="Wingdings" w:hAnsi="Wingdings" w:hint="default"/>
      </w:rPr>
    </w:lvl>
    <w:lvl w:ilvl="6" w:tplc="5234FD9E" w:tentative="1">
      <w:start w:val="1"/>
      <w:numFmt w:val="bullet"/>
      <w:lvlText w:val=""/>
      <w:lvlJc w:val="left"/>
      <w:pPr>
        <w:tabs>
          <w:tab w:val="num" w:pos="5040"/>
        </w:tabs>
        <w:ind w:left="5040" w:hanging="360"/>
      </w:pPr>
      <w:rPr>
        <w:rFonts w:ascii="Symbol" w:hAnsi="Symbol" w:hint="default"/>
      </w:rPr>
    </w:lvl>
    <w:lvl w:ilvl="7" w:tplc="1F820B06" w:tentative="1">
      <w:start w:val="1"/>
      <w:numFmt w:val="bullet"/>
      <w:lvlText w:val="o"/>
      <w:lvlJc w:val="left"/>
      <w:pPr>
        <w:tabs>
          <w:tab w:val="num" w:pos="5760"/>
        </w:tabs>
        <w:ind w:left="5760" w:hanging="360"/>
      </w:pPr>
      <w:rPr>
        <w:rFonts w:ascii="Courier New" w:hAnsi="Courier New" w:hint="default"/>
      </w:rPr>
    </w:lvl>
    <w:lvl w:ilvl="8" w:tplc="6A1C4FC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8620E5A"/>
    <w:multiLevelType w:val="hybridMultilevel"/>
    <w:tmpl w:val="808C0B1E"/>
    <w:lvl w:ilvl="0" w:tplc="70DAE34C">
      <w:start w:val="1"/>
      <w:numFmt w:val="lowerRoman"/>
      <w:lvlText w:val="(%1)"/>
      <w:lvlJc w:val="left"/>
      <w:pPr>
        <w:ind w:left="3555" w:hanging="720"/>
      </w:pPr>
      <w:rPr>
        <w:rFonts w:hint="default"/>
        <w:sz w:val="20"/>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7599376">
    <w:abstractNumId w:val="19"/>
  </w:num>
  <w:num w:numId="2" w16cid:durableId="80297319">
    <w:abstractNumId w:val="17"/>
  </w:num>
  <w:num w:numId="3" w16cid:durableId="1065759806">
    <w:abstractNumId w:val="14"/>
  </w:num>
  <w:num w:numId="4" w16cid:durableId="1064261074">
    <w:abstractNumId w:val="16"/>
  </w:num>
  <w:num w:numId="5" w16cid:durableId="2105805806">
    <w:abstractNumId w:val="13"/>
  </w:num>
  <w:num w:numId="6" w16cid:durableId="962616845">
    <w:abstractNumId w:val="9"/>
  </w:num>
  <w:num w:numId="7" w16cid:durableId="624700079">
    <w:abstractNumId w:val="7"/>
  </w:num>
  <w:num w:numId="8" w16cid:durableId="1401559355">
    <w:abstractNumId w:val="6"/>
  </w:num>
  <w:num w:numId="9" w16cid:durableId="2138526099">
    <w:abstractNumId w:val="5"/>
  </w:num>
  <w:num w:numId="10" w16cid:durableId="1336884156">
    <w:abstractNumId w:val="4"/>
  </w:num>
  <w:num w:numId="11" w16cid:durableId="1334449164">
    <w:abstractNumId w:val="8"/>
  </w:num>
  <w:num w:numId="12" w16cid:durableId="1830099169">
    <w:abstractNumId w:val="3"/>
  </w:num>
  <w:num w:numId="13" w16cid:durableId="516575734">
    <w:abstractNumId w:val="2"/>
  </w:num>
  <w:num w:numId="14" w16cid:durableId="190146474">
    <w:abstractNumId w:val="1"/>
  </w:num>
  <w:num w:numId="15" w16cid:durableId="976379856">
    <w:abstractNumId w:val="0"/>
  </w:num>
  <w:num w:numId="16" w16cid:durableId="1324894777">
    <w:abstractNumId w:val="12"/>
  </w:num>
  <w:num w:numId="17" w16cid:durableId="2051605964">
    <w:abstractNumId w:val="11"/>
  </w:num>
  <w:num w:numId="18" w16cid:durableId="1248808498">
    <w:abstractNumId w:val="15"/>
  </w:num>
  <w:num w:numId="19" w16cid:durableId="1675379153">
    <w:abstractNumId w:val="18"/>
  </w:num>
  <w:num w:numId="20" w16cid:durableId="953093537">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485"/>
    <w:rsid w:val="00007BCB"/>
    <w:rsid w:val="000107AA"/>
    <w:rsid w:val="00033EE1"/>
    <w:rsid w:val="00042B72"/>
    <w:rsid w:val="000558BD"/>
    <w:rsid w:val="00072EA3"/>
    <w:rsid w:val="00080736"/>
    <w:rsid w:val="000808A1"/>
    <w:rsid w:val="000B53EA"/>
    <w:rsid w:val="000B57E7"/>
    <w:rsid w:val="000B6373"/>
    <w:rsid w:val="000C58D1"/>
    <w:rsid w:val="000D3664"/>
    <w:rsid w:val="000E220A"/>
    <w:rsid w:val="000F09DF"/>
    <w:rsid w:val="000F61B2"/>
    <w:rsid w:val="001075E9"/>
    <w:rsid w:val="001145BF"/>
    <w:rsid w:val="00163943"/>
    <w:rsid w:val="00180183"/>
    <w:rsid w:val="0018024D"/>
    <w:rsid w:val="0018649F"/>
    <w:rsid w:val="00196389"/>
    <w:rsid w:val="001A4396"/>
    <w:rsid w:val="001B3EF6"/>
    <w:rsid w:val="001C4A24"/>
    <w:rsid w:val="001C7A89"/>
    <w:rsid w:val="001F2886"/>
    <w:rsid w:val="00226742"/>
    <w:rsid w:val="00227310"/>
    <w:rsid w:val="002776EC"/>
    <w:rsid w:val="002A02C6"/>
    <w:rsid w:val="002A2EFC"/>
    <w:rsid w:val="002A6AF1"/>
    <w:rsid w:val="002B5D91"/>
    <w:rsid w:val="002C0E18"/>
    <w:rsid w:val="002C4ED6"/>
    <w:rsid w:val="002D0695"/>
    <w:rsid w:val="002D4172"/>
    <w:rsid w:val="002D5AAC"/>
    <w:rsid w:val="002F405F"/>
    <w:rsid w:val="00301299"/>
    <w:rsid w:val="00307FB6"/>
    <w:rsid w:val="003123E6"/>
    <w:rsid w:val="00313D57"/>
    <w:rsid w:val="00317339"/>
    <w:rsid w:val="00322004"/>
    <w:rsid w:val="0033192E"/>
    <w:rsid w:val="003346C2"/>
    <w:rsid w:val="003402C2"/>
    <w:rsid w:val="00375904"/>
    <w:rsid w:val="00376E4E"/>
    <w:rsid w:val="00381C24"/>
    <w:rsid w:val="00387EC1"/>
    <w:rsid w:val="003958D0"/>
    <w:rsid w:val="003A3CE4"/>
    <w:rsid w:val="003B00E5"/>
    <w:rsid w:val="003C4E8E"/>
    <w:rsid w:val="003D3526"/>
    <w:rsid w:val="003E0332"/>
    <w:rsid w:val="003F43D1"/>
    <w:rsid w:val="003F6FF0"/>
    <w:rsid w:val="004015E2"/>
    <w:rsid w:val="00407B78"/>
    <w:rsid w:val="0042196D"/>
    <w:rsid w:val="00424203"/>
    <w:rsid w:val="00432792"/>
    <w:rsid w:val="004452DE"/>
    <w:rsid w:val="00453BC7"/>
    <w:rsid w:val="00454E07"/>
    <w:rsid w:val="004725B7"/>
    <w:rsid w:val="004A7F24"/>
    <w:rsid w:val="004C7321"/>
    <w:rsid w:val="004C7994"/>
    <w:rsid w:val="004D1828"/>
    <w:rsid w:val="004E290F"/>
    <w:rsid w:val="004F7AB3"/>
    <w:rsid w:val="0050108D"/>
    <w:rsid w:val="005072BE"/>
    <w:rsid w:val="00513081"/>
    <w:rsid w:val="0051668C"/>
    <w:rsid w:val="00517901"/>
    <w:rsid w:val="00521DC1"/>
    <w:rsid w:val="00526683"/>
    <w:rsid w:val="00550FCF"/>
    <w:rsid w:val="005709E0"/>
    <w:rsid w:val="00572E19"/>
    <w:rsid w:val="00582D79"/>
    <w:rsid w:val="00582FAA"/>
    <w:rsid w:val="005913F0"/>
    <w:rsid w:val="005961C8"/>
    <w:rsid w:val="005A5E98"/>
    <w:rsid w:val="005B3572"/>
    <w:rsid w:val="005D7914"/>
    <w:rsid w:val="005F03E0"/>
    <w:rsid w:val="005F0B42"/>
    <w:rsid w:val="00605F25"/>
    <w:rsid w:val="00615628"/>
    <w:rsid w:val="006212C2"/>
    <w:rsid w:val="00621949"/>
    <w:rsid w:val="00647C99"/>
    <w:rsid w:val="0066243E"/>
    <w:rsid w:val="00663F52"/>
    <w:rsid w:val="006750AD"/>
    <w:rsid w:val="00681A10"/>
    <w:rsid w:val="00692A45"/>
    <w:rsid w:val="006C2031"/>
    <w:rsid w:val="006C5830"/>
    <w:rsid w:val="006D461A"/>
    <w:rsid w:val="006D70EE"/>
    <w:rsid w:val="006F28E8"/>
    <w:rsid w:val="006F2B28"/>
    <w:rsid w:val="006F322E"/>
    <w:rsid w:val="006F35EE"/>
    <w:rsid w:val="006F5131"/>
    <w:rsid w:val="007021FF"/>
    <w:rsid w:val="00702340"/>
    <w:rsid w:val="00712895"/>
    <w:rsid w:val="007427E4"/>
    <w:rsid w:val="00754B77"/>
    <w:rsid w:val="00757357"/>
    <w:rsid w:val="00765A55"/>
    <w:rsid w:val="0076769E"/>
    <w:rsid w:val="007C333F"/>
    <w:rsid w:val="007E072F"/>
    <w:rsid w:val="007E6F5A"/>
    <w:rsid w:val="007F0AE1"/>
    <w:rsid w:val="007F7E93"/>
    <w:rsid w:val="00805D1C"/>
    <w:rsid w:val="00825F8D"/>
    <w:rsid w:val="00827D36"/>
    <w:rsid w:val="00830DEE"/>
    <w:rsid w:val="00834B71"/>
    <w:rsid w:val="00837457"/>
    <w:rsid w:val="00841CBA"/>
    <w:rsid w:val="0086445C"/>
    <w:rsid w:val="008912AA"/>
    <w:rsid w:val="008928CA"/>
    <w:rsid w:val="00894693"/>
    <w:rsid w:val="008A08D7"/>
    <w:rsid w:val="008B6909"/>
    <w:rsid w:val="008C3A86"/>
    <w:rsid w:val="008D552F"/>
    <w:rsid w:val="00906890"/>
    <w:rsid w:val="00910A3F"/>
    <w:rsid w:val="00911BE4"/>
    <w:rsid w:val="00917030"/>
    <w:rsid w:val="0093370B"/>
    <w:rsid w:val="00935A0B"/>
    <w:rsid w:val="00941D86"/>
    <w:rsid w:val="00951972"/>
    <w:rsid w:val="00953B31"/>
    <w:rsid w:val="00954035"/>
    <w:rsid w:val="009608F3"/>
    <w:rsid w:val="00976DFC"/>
    <w:rsid w:val="00990DBF"/>
    <w:rsid w:val="009966A5"/>
    <w:rsid w:val="009D28EB"/>
    <w:rsid w:val="009D562E"/>
    <w:rsid w:val="009D5E91"/>
    <w:rsid w:val="009E385A"/>
    <w:rsid w:val="009F265D"/>
    <w:rsid w:val="00A32382"/>
    <w:rsid w:val="00A44B2D"/>
    <w:rsid w:val="00A61199"/>
    <w:rsid w:val="00A82D4E"/>
    <w:rsid w:val="00A84021"/>
    <w:rsid w:val="00A86F80"/>
    <w:rsid w:val="00A90C2B"/>
    <w:rsid w:val="00A917B3"/>
    <w:rsid w:val="00AA6633"/>
    <w:rsid w:val="00AB4B51"/>
    <w:rsid w:val="00AD6798"/>
    <w:rsid w:val="00AE5F3B"/>
    <w:rsid w:val="00B03EDE"/>
    <w:rsid w:val="00B10CC7"/>
    <w:rsid w:val="00B134BF"/>
    <w:rsid w:val="00B539E7"/>
    <w:rsid w:val="00B554C0"/>
    <w:rsid w:val="00B563EB"/>
    <w:rsid w:val="00B62458"/>
    <w:rsid w:val="00B80A93"/>
    <w:rsid w:val="00B82CA3"/>
    <w:rsid w:val="00BD33EE"/>
    <w:rsid w:val="00BF2E5C"/>
    <w:rsid w:val="00BF4667"/>
    <w:rsid w:val="00C106D6"/>
    <w:rsid w:val="00C14025"/>
    <w:rsid w:val="00C56DC7"/>
    <w:rsid w:val="00C60F0C"/>
    <w:rsid w:val="00C6224D"/>
    <w:rsid w:val="00C805C9"/>
    <w:rsid w:val="00C86C99"/>
    <w:rsid w:val="00C92939"/>
    <w:rsid w:val="00CA1679"/>
    <w:rsid w:val="00CB08DD"/>
    <w:rsid w:val="00CB151C"/>
    <w:rsid w:val="00CB242B"/>
    <w:rsid w:val="00CE5A1A"/>
    <w:rsid w:val="00CE7FB1"/>
    <w:rsid w:val="00CF0A1D"/>
    <w:rsid w:val="00CF55F6"/>
    <w:rsid w:val="00D01AB0"/>
    <w:rsid w:val="00D04407"/>
    <w:rsid w:val="00D04D04"/>
    <w:rsid w:val="00D1223F"/>
    <w:rsid w:val="00D155FB"/>
    <w:rsid w:val="00D24C69"/>
    <w:rsid w:val="00D33D63"/>
    <w:rsid w:val="00D4778E"/>
    <w:rsid w:val="00D54C68"/>
    <w:rsid w:val="00D6685A"/>
    <w:rsid w:val="00D82740"/>
    <w:rsid w:val="00D90138"/>
    <w:rsid w:val="00DA1A03"/>
    <w:rsid w:val="00DA4720"/>
    <w:rsid w:val="00DB3FFD"/>
    <w:rsid w:val="00DB52E6"/>
    <w:rsid w:val="00DD6C15"/>
    <w:rsid w:val="00DE3594"/>
    <w:rsid w:val="00E23461"/>
    <w:rsid w:val="00E31CF9"/>
    <w:rsid w:val="00E56EE3"/>
    <w:rsid w:val="00E6615D"/>
    <w:rsid w:val="00E73F76"/>
    <w:rsid w:val="00E86371"/>
    <w:rsid w:val="00EA2C9F"/>
    <w:rsid w:val="00EB3A8C"/>
    <w:rsid w:val="00EC2D57"/>
    <w:rsid w:val="00ED0B9F"/>
    <w:rsid w:val="00ED0BDA"/>
    <w:rsid w:val="00ED22B5"/>
    <w:rsid w:val="00ED6273"/>
    <w:rsid w:val="00ED6F8A"/>
    <w:rsid w:val="00EE7654"/>
    <w:rsid w:val="00EF1360"/>
    <w:rsid w:val="00EF3220"/>
    <w:rsid w:val="00F03E74"/>
    <w:rsid w:val="00F43810"/>
    <w:rsid w:val="00F45E5C"/>
    <w:rsid w:val="00F603D0"/>
    <w:rsid w:val="00F63772"/>
    <w:rsid w:val="00F659E1"/>
    <w:rsid w:val="00F7434A"/>
    <w:rsid w:val="00F76A49"/>
    <w:rsid w:val="00F9377E"/>
    <w:rsid w:val="00F94155"/>
    <w:rsid w:val="00FA0416"/>
    <w:rsid w:val="00FB41B0"/>
    <w:rsid w:val="00FD234F"/>
    <w:rsid w:val="00FD2EF7"/>
    <w:rsid w:val="00FE3B9F"/>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AD1A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54C68"/>
    <w:pPr>
      <w:keepNext/>
      <w:outlineLvl w:val="1"/>
    </w:pPr>
    <w:rPr>
      <w:rFonts w:cs="Arial"/>
      <w:bCs/>
      <w:iCs/>
      <w:szCs w:val="28"/>
    </w:rPr>
  </w:style>
  <w:style w:type="paragraph" w:styleId="Heading3">
    <w:name w:val="heading 3"/>
    <w:basedOn w:val="Normal"/>
    <w:next w:val="Normal"/>
    <w:semiHidden/>
    <w:rsid w:val="00D54C68"/>
    <w:pPr>
      <w:keepNext/>
      <w:spacing w:before="240" w:after="60"/>
      <w:outlineLvl w:val="2"/>
    </w:pPr>
    <w:rPr>
      <w:rFonts w:ascii="Arial" w:hAnsi="Arial" w:cs="Arial"/>
      <w:b/>
      <w:bCs/>
      <w:sz w:val="26"/>
      <w:szCs w:val="26"/>
    </w:rPr>
  </w:style>
  <w:style w:type="paragraph" w:styleId="Heading4">
    <w:name w:val="heading 4"/>
    <w:basedOn w:val="Normal"/>
    <w:next w:val="Normal"/>
    <w:semiHidden/>
    <w:rsid w:val="00D54C68"/>
    <w:pPr>
      <w:keepNext/>
      <w:spacing w:before="240" w:after="60"/>
      <w:outlineLvl w:val="3"/>
    </w:pPr>
    <w:rPr>
      <w:b/>
      <w:bCs/>
      <w:sz w:val="28"/>
      <w:szCs w:val="28"/>
    </w:rPr>
  </w:style>
  <w:style w:type="paragraph" w:styleId="Heading5">
    <w:name w:val="heading 5"/>
    <w:basedOn w:val="Normal"/>
    <w:next w:val="Normal"/>
    <w:semiHidden/>
    <w:rsid w:val="00D54C68"/>
    <w:pPr>
      <w:spacing w:before="240" w:after="60"/>
      <w:outlineLvl w:val="4"/>
    </w:pPr>
    <w:rPr>
      <w:b/>
      <w:bCs/>
      <w:i/>
      <w:iCs/>
      <w:sz w:val="26"/>
      <w:szCs w:val="26"/>
    </w:rPr>
  </w:style>
  <w:style w:type="paragraph" w:styleId="Heading6">
    <w:name w:val="heading 6"/>
    <w:basedOn w:val="Normal"/>
    <w:next w:val="Normal"/>
    <w:semiHidden/>
    <w:rsid w:val="00D54C68"/>
    <w:pPr>
      <w:spacing w:before="240" w:after="60"/>
      <w:outlineLvl w:val="5"/>
    </w:pPr>
    <w:rPr>
      <w:b/>
      <w:bCs/>
      <w:sz w:val="22"/>
      <w:szCs w:val="22"/>
    </w:rPr>
  </w:style>
  <w:style w:type="paragraph" w:styleId="Heading7">
    <w:name w:val="heading 7"/>
    <w:basedOn w:val="Normal"/>
    <w:next w:val="Normal"/>
    <w:semiHidden/>
    <w:rsid w:val="00D54C68"/>
    <w:pPr>
      <w:spacing w:before="240" w:after="60"/>
      <w:outlineLvl w:val="6"/>
    </w:pPr>
    <w:rPr>
      <w:sz w:val="24"/>
      <w:szCs w:val="24"/>
    </w:rPr>
  </w:style>
  <w:style w:type="paragraph" w:styleId="Heading8">
    <w:name w:val="heading 8"/>
    <w:basedOn w:val="Normal"/>
    <w:next w:val="Normal"/>
    <w:semiHidden/>
    <w:rsid w:val="00D54C68"/>
    <w:pPr>
      <w:spacing w:before="240" w:after="60"/>
      <w:outlineLvl w:val="7"/>
    </w:pPr>
    <w:rPr>
      <w:i/>
      <w:iCs/>
      <w:sz w:val="24"/>
      <w:szCs w:val="24"/>
    </w:rPr>
  </w:style>
  <w:style w:type="paragraph" w:styleId="Heading9">
    <w:name w:val="heading 9"/>
    <w:basedOn w:val="Normal"/>
    <w:next w:val="Normal"/>
    <w:semiHidden/>
    <w:rsid w:val="00D54C6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Texto de nota al pie,Appel note de bas de page,Footnotes refss,Footnote number,referencia nota al pie,BVI fnr,f,16 Point,Superscript 6 Point,Texto nota al pie,Footnote Reference Char3,Footnote Reference Char1 Char,Ref. de nota al"/>
    <w:link w:val="CharChar1CharCharCharChar1CharCharCharCharCharCharCharCharCharCharCharCharCharCharCharChar"/>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Footer">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Char,Footnote Reference1,Voetnoottekst1,Char1,FA Fu1,Footnote Text Char Char Char1,5_GR,fn,Footnotes"/>
    <w:basedOn w:val="Normal"/>
    <w:link w:val="FootnoteTextChar"/>
    <w:qFormat/>
    <w:rsid w:val="00D54C68"/>
    <w:pPr>
      <w:tabs>
        <w:tab w:val="right" w:pos="1021"/>
      </w:tabs>
      <w:spacing w:line="220" w:lineRule="exact"/>
      <w:ind w:left="1134" w:right="1134" w:hanging="1134"/>
    </w:pPr>
    <w:rPr>
      <w:sz w:val="18"/>
    </w:rPr>
  </w:style>
  <w:style w:type="table" w:styleId="TableGrid">
    <w:name w:val="Table Grid"/>
    <w:basedOn w:val="Table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54C68"/>
    <w:pPr>
      <w:numPr>
        <w:numId w:val="1"/>
      </w:numPr>
    </w:pPr>
  </w:style>
  <w:style w:type="numbering" w:styleId="1ai">
    <w:name w:val="Outline List 1"/>
    <w:basedOn w:val="NoList"/>
    <w:semiHidden/>
    <w:rsid w:val="00D54C68"/>
    <w:pPr>
      <w:numPr>
        <w:numId w:val="2"/>
      </w:numPr>
    </w:pPr>
  </w:style>
  <w:style w:type="character" w:styleId="HTMLAcronym">
    <w:name w:val="HTML Acronym"/>
    <w:basedOn w:val="DefaultParagraphFont"/>
    <w:semiHidden/>
    <w:rsid w:val="00D54C68"/>
  </w:style>
  <w:style w:type="numbering" w:styleId="ArticleSection">
    <w:name w:val="Outline List 3"/>
    <w:basedOn w:val="NoList"/>
    <w:semiHidden/>
    <w:rsid w:val="00D54C68"/>
    <w:pPr>
      <w:numPr>
        <w:numId w:val="3"/>
      </w:numPr>
    </w:pPr>
  </w:style>
  <w:style w:type="paragraph" w:styleId="Closing">
    <w:name w:val="Closing"/>
    <w:basedOn w:val="Normal"/>
    <w:semiHidden/>
    <w:rsid w:val="00D54C68"/>
    <w:pPr>
      <w:ind w:left="4252"/>
    </w:pPr>
  </w:style>
  <w:style w:type="character" w:styleId="HTMLCite">
    <w:name w:val="HTML Cite"/>
    <w:semiHidden/>
    <w:rsid w:val="00D54C68"/>
    <w:rPr>
      <w:i/>
      <w:iCs/>
    </w:rPr>
  </w:style>
  <w:style w:type="character" w:styleId="HTMLCode">
    <w:name w:val="HTML Code"/>
    <w:semiHidden/>
    <w:rsid w:val="00D54C68"/>
    <w:rPr>
      <w:rFonts w:ascii="Courier New" w:hAnsi="Courier New" w:cs="Courier New"/>
      <w:sz w:val="20"/>
      <w:szCs w:val="20"/>
    </w:rPr>
  </w:style>
  <w:style w:type="paragraph" w:styleId="ListContinue">
    <w:name w:val="List Continue"/>
    <w:basedOn w:val="Normal"/>
    <w:semiHidden/>
    <w:rsid w:val="00D54C68"/>
    <w:pPr>
      <w:spacing w:after="120"/>
      <w:ind w:left="283"/>
    </w:pPr>
  </w:style>
  <w:style w:type="paragraph" w:styleId="ListContinue2">
    <w:name w:val="List Continue 2"/>
    <w:basedOn w:val="Normal"/>
    <w:semiHidden/>
    <w:rsid w:val="00D54C68"/>
    <w:pPr>
      <w:spacing w:after="120"/>
      <w:ind w:left="566"/>
    </w:pPr>
  </w:style>
  <w:style w:type="paragraph" w:styleId="ListContinue3">
    <w:name w:val="List Continue 3"/>
    <w:basedOn w:val="Normal"/>
    <w:semiHidden/>
    <w:rsid w:val="00D54C68"/>
    <w:pPr>
      <w:spacing w:after="120"/>
      <w:ind w:left="849"/>
    </w:pPr>
  </w:style>
  <w:style w:type="paragraph" w:styleId="ListContinue4">
    <w:name w:val="List Continue 4"/>
    <w:basedOn w:val="Normal"/>
    <w:semiHidden/>
    <w:rsid w:val="00D54C68"/>
    <w:pPr>
      <w:spacing w:after="120"/>
      <w:ind w:left="1132"/>
    </w:pPr>
  </w:style>
  <w:style w:type="paragraph" w:styleId="ListContinue5">
    <w:name w:val="List Continue 5"/>
    <w:basedOn w:val="Normal"/>
    <w:semiHidden/>
    <w:rsid w:val="00D54C68"/>
    <w:pPr>
      <w:spacing w:after="120"/>
      <w:ind w:left="1415"/>
    </w:pPr>
  </w:style>
  <w:style w:type="character" w:styleId="HTMLDefinition">
    <w:name w:val="HTML Definition"/>
    <w:semiHidden/>
    <w:rsid w:val="00D54C68"/>
    <w:rPr>
      <w:i/>
      <w:iCs/>
    </w:rPr>
  </w:style>
  <w:style w:type="paragraph" w:styleId="HTMLAddress">
    <w:name w:val="HTML Address"/>
    <w:basedOn w:val="Normal"/>
    <w:semiHidden/>
    <w:rsid w:val="00D54C68"/>
    <w:rPr>
      <w:i/>
      <w:iCs/>
    </w:rPr>
  </w:style>
  <w:style w:type="paragraph" w:styleId="EnvelopeAddress">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54C68"/>
    <w:rPr>
      <w:rFonts w:ascii="Courier New" w:hAnsi="Courier New" w:cs="Courier New"/>
    </w:rPr>
  </w:style>
  <w:style w:type="paragraph" w:styleId="MessageHeader">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54C68"/>
  </w:style>
  <w:style w:type="character" w:styleId="Emphasis">
    <w:name w:val="Emphasis"/>
    <w:semiHidden/>
    <w:rsid w:val="00D54C68"/>
    <w:rPr>
      <w:i/>
      <w:iCs/>
    </w:rPr>
  </w:style>
  <w:style w:type="paragraph" w:styleId="Date">
    <w:name w:val="Date"/>
    <w:basedOn w:val="Normal"/>
    <w:next w:val="Normal"/>
    <w:semiHidden/>
    <w:rsid w:val="00D54C68"/>
  </w:style>
  <w:style w:type="paragraph" w:styleId="Signature">
    <w:name w:val="Signature"/>
    <w:basedOn w:val="Normal"/>
    <w:semiHidden/>
    <w:rsid w:val="00D54C68"/>
    <w:pPr>
      <w:ind w:left="4252"/>
    </w:pPr>
  </w:style>
  <w:style w:type="paragraph" w:styleId="E-mailSignature">
    <w:name w:val="E-mail Signature"/>
    <w:basedOn w:val="Normal"/>
    <w:semiHidden/>
    <w:rsid w:val="00D54C68"/>
  </w:style>
  <w:style w:type="character" w:styleId="Hyperlink">
    <w:name w:val="Hyperlink"/>
    <w:rsid w:val="00D54C68"/>
    <w:rPr>
      <w:color w:val="0000FF"/>
      <w:u w:val="none"/>
    </w:rPr>
  </w:style>
  <w:style w:type="character" w:styleId="FollowedHyperlink">
    <w:name w:val="FollowedHyperlink"/>
    <w:rsid w:val="00D54C68"/>
    <w:rPr>
      <w:color w:val="0000FF"/>
      <w:u w:val="none"/>
    </w:rPr>
  </w:style>
  <w:style w:type="paragraph" w:styleId="HTMLPreformatted">
    <w:name w:val="HTML Preformatted"/>
    <w:basedOn w:val="Normal"/>
    <w:semiHidden/>
    <w:rsid w:val="00D54C68"/>
    <w:rPr>
      <w:rFonts w:ascii="Courier New" w:hAnsi="Courier New" w:cs="Courier New"/>
    </w:rPr>
  </w:style>
  <w:style w:type="paragraph" w:styleId="List">
    <w:name w:val="List"/>
    <w:basedOn w:val="Normal"/>
    <w:semiHidden/>
    <w:rsid w:val="00D54C68"/>
    <w:pPr>
      <w:ind w:left="283" w:hanging="283"/>
    </w:pPr>
  </w:style>
  <w:style w:type="paragraph" w:styleId="List2">
    <w:name w:val="List 2"/>
    <w:basedOn w:val="Normal"/>
    <w:semiHidden/>
    <w:rsid w:val="00D54C68"/>
    <w:pPr>
      <w:ind w:left="566" w:hanging="283"/>
    </w:pPr>
  </w:style>
  <w:style w:type="paragraph" w:styleId="List3">
    <w:name w:val="List 3"/>
    <w:basedOn w:val="Normal"/>
    <w:semiHidden/>
    <w:rsid w:val="00D54C68"/>
    <w:pPr>
      <w:ind w:left="849" w:hanging="283"/>
    </w:pPr>
  </w:style>
  <w:style w:type="paragraph" w:styleId="List4">
    <w:name w:val="List 4"/>
    <w:basedOn w:val="Normal"/>
    <w:semiHidden/>
    <w:rsid w:val="00D54C68"/>
    <w:pPr>
      <w:ind w:left="1132" w:hanging="283"/>
    </w:pPr>
  </w:style>
  <w:style w:type="paragraph" w:styleId="List5">
    <w:name w:val="List 5"/>
    <w:basedOn w:val="Normal"/>
    <w:semiHidden/>
    <w:rsid w:val="00D54C68"/>
    <w:pPr>
      <w:ind w:left="1415" w:hanging="283"/>
    </w:pPr>
  </w:style>
  <w:style w:type="paragraph" w:styleId="ListNumber">
    <w:name w:val="List Number"/>
    <w:basedOn w:val="Normal"/>
    <w:semiHidden/>
    <w:rsid w:val="00D54C68"/>
    <w:pPr>
      <w:numPr>
        <w:numId w:val="11"/>
      </w:numPr>
    </w:pPr>
  </w:style>
  <w:style w:type="paragraph" w:styleId="ListNumber2">
    <w:name w:val="List Number 2"/>
    <w:basedOn w:val="Normal"/>
    <w:semiHidden/>
    <w:rsid w:val="00D54C68"/>
    <w:pPr>
      <w:numPr>
        <w:numId w:val="12"/>
      </w:numPr>
      <w:tabs>
        <w:tab w:val="clear" w:pos="643"/>
        <w:tab w:val="num" w:pos="1209"/>
      </w:tabs>
      <w:ind w:left="1209"/>
    </w:pPr>
  </w:style>
  <w:style w:type="paragraph" w:styleId="ListNumber3">
    <w:name w:val="List Number 3"/>
    <w:basedOn w:val="Normal"/>
    <w:semiHidden/>
    <w:rsid w:val="00D54C68"/>
    <w:pPr>
      <w:numPr>
        <w:numId w:val="13"/>
      </w:numPr>
    </w:pPr>
  </w:style>
  <w:style w:type="paragraph" w:styleId="ListNumber4">
    <w:name w:val="List Number 4"/>
    <w:basedOn w:val="Normal"/>
    <w:semiHidden/>
    <w:rsid w:val="00D54C68"/>
    <w:pPr>
      <w:numPr>
        <w:numId w:val="14"/>
      </w:numPr>
    </w:pPr>
  </w:style>
  <w:style w:type="paragraph" w:styleId="ListNumber5">
    <w:name w:val="List Number 5"/>
    <w:basedOn w:val="Normal"/>
    <w:semiHidden/>
    <w:rsid w:val="00D54C68"/>
    <w:pPr>
      <w:numPr>
        <w:numId w:val="15"/>
      </w:numPr>
    </w:pPr>
  </w:style>
  <w:style w:type="paragraph" w:styleId="ListBullet">
    <w:name w:val="List Bullet"/>
    <w:basedOn w:val="Normal"/>
    <w:semiHidden/>
    <w:rsid w:val="00D54C68"/>
    <w:pPr>
      <w:numPr>
        <w:numId w:val="6"/>
      </w:numPr>
    </w:pPr>
  </w:style>
  <w:style w:type="paragraph" w:styleId="ListBullet2">
    <w:name w:val="List Bullet 2"/>
    <w:basedOn w:val="Normal"/>
    <w:semiHidden/>
    <w:rsid w:val="00D54C68"/>
    <w:pPr>
      <w:numPr>
        <w:numId w:val="7"/>
      </w:numPr>
    </w:pPr>
  </w:style>
  <w:style w:type="paragraph" w:styleId="ListBullet3">
    <w:name w:val="List Bullet 3"/>
    <w:basedOn w:val="Normal"/>
    <w:semiHidden/>
    <w:rsid w:val="00D54C68"/>
    <w:pPr>
      <w:numPr>
        <w:numId w:val="8"/>
      </w:numPr>
    </w:pPr>
  </w:style>
  <w:style w:type="paragraph" w:styleId="ListBullet4">
    <w:name w:val="List Bullet 4"/>
    <w:basedOn w:val="Normal"/>
    <w:semiHidden/>
    <w:rsid w:val="00D54C68"/>
    <w:pPr>
      <w:numPr>
        <w:numId w:val="9"/>
      </w:numPr>
    </w:pPr>
  </w:style>
  <w:style w:type="paragraph" w:styleId="ListBullet5">
    <w:name w:val="List Bullet 5"/>
    <w:basedOn w:val="Normal"/>
    <w:semiHidden/>
    <w:rsid w:val="00D54C68"/>
    <w:pPr>
      <w:numPr>
        <w:numId w:val="10"/>
      </w:numPr>
    </w:pPr>
  </w:style>
  <w:style w:type="character" w:styleId="HTMLTypewriter">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LineNumber">
    <w:name w:val="line number"/>
    <w:basedOn w:val="DefaultParagraphFont"/>
    <w:semiHidden/>
    <w:rsid w:val="00D54C68"/>
  </w:style>
  <w:style w:type="character" w:styleId="PageNumber">
    <w:name w:val="page number"/>
    <w:aliases w:val="7_G"/>
    <w:qFormat/>
    <w:rsid w:val="00D54C68"/>
    <w:rPr>
      <w:b/>
      <w:sz w:val="18"/>
    </w:rPr>
  </w:style>
  <w:style w:type="character" w:styleId="EndnoteReference">
    <w:name w:val="endnote reference"/>
    <w:aliases w:val="1_G"/>
    <w:qFormat/>
    <w:rsid w:val="00D54C68"/>
    <w:rPr>
      <w:rFonts w:ascii="Times New Roman" w:hAnsi="Times New Roman"/>
      <w:sz w:val="18"/>
      <w:vertAlign w:val="superscript"/>
    </w:rPr>
  </w:style>
  <w:style w:type="paragraph" w:styleId="EnvelopeReturn">
    <w:name w:val="envelope return"/>
    <w:basedOn w:val="Normal"/>
    <w:semiHidden/>
    <w:rsid w:val="00D54C68"/>
    <w:rPr>
      <w:rFonts w:ascii="Arial" w:hAnsi="Arial" w:cs="Arial"/>
    </w:rPr>
  </w:style>
  <w:style w:type="paragraph" w:styleId="Salutation">
    <w:name w:val="Salutation"/>
    <w:basedOn w:val="Normal"/>
    <w:next w:val="Normal"/>
    <w:semiHidden/>
    <w:rsid w:val="00D54C68"/>
  </w:style>
  <w:style w:type="paragraph" w:styleId="BodyTextIndent2">
    <w:name w:val="Body Text Indent 2"/>
    <w:basedOn w:val="Normal"/>
    <w:semiHidden/>
    <w:rsid w:val="00D54C68"/>
    <w:pPr>
      <w:spacing w:after="120" w:line="480" w:lineRule="auto"/>
      <w:ind w:left="283"/>
    </w:pPr>
  </w:style>
  <w:style w:type="paragraph" w:styleId="BodyTextIndent3">
    <w:name w:val="Body Text Indent 3"/>
    <w:basedOn w:val="Normal"/>
    <w:semiHidden/>
    <w:rsid w:val="00D54C68"/>
    <w:pPr>
      <w:spacing w:after="120"/>
      <w:ind w:left="283"/>
    </w:pPr>
    <w:rPr>
      <w:sz w:val="16"/>
      <w:szCs w:val="16"/>
    </w:rPr>
  </w:style>
  <w:style w:type="paragraph" w:styleId="BodyTextIndent">
    <w:name w:val="Body Text Indent"/>
    <w:basedOn w:val="Normal"/>
    <w:semiHidden/>
    <w:rsid w:val="00D54C68"/>
    <w:pPr>
      <w:spacing w:after="120"/>
      <w:ind w:left="283"/>
    </w:pPr>
  </w:style>
  <w:style w:type="paragraph" w:styleId="NormalIndent">
    <w:name w:val="Normal Indent"/>
    <w:basedOn w:val="Normal"/>
    <w:semiHidden/>
    <w:rsid w:val="00D54C68"/>
    <w:pPr>
      <w:ind w:left="567"/>
    </w:pPr>
  </w:style>
  <w:style w:type="paragraph" w:styleId="Subtitle">
    <w:name w:val="Subtitle"/>
    <w:basedOn w:val="Normal"/>
    <w:semiHidden/>
    <w:rsid w:val="00D54C68"/>
    <w:pPr>
      <w:spacing w:after="60"/>
      <w:jc w:val="center"/>
      <w:outlineLvl w:val="1"/>
    </w:pPr>
    <w:rPr>
      <w:rFonts w:ascii="Arial" w:hAnsi="Arial" w:cs="Arial"/>
      <w:sz w:val="24"/>
      <w:szCs w:val="24"/>
    </w:rPr>
  </w:style>
  <w:style w:type="table" w:styleId="TableSimple1">
    <w:name w:val="Table Simple 1"/>
    <w:basedOn w:val="Table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54C68"/>
    <w:rPr>
      <w:rFonts w:ascii="Courier New" w:hAnsi="Courier New" w:cs="Courier New"/>
      <w:sz w:val="20"/>
      <w:szCs w:val="20"/>
    </w:rPr>
  </w:style>
  <w:style w:type="paragraph" w:styleId="BlockText">
    <w:name w:val="Block Text"/>
    <w:basedOn w:val="Normal"/>
    <w:semiHidden/>
    <w:rsid w:val="00D54C68"/>
    <w:pPr>
      <w:spacing w:after="120"/>
      <w:ind w:left="1440" w:right="1440"/>
    </w:pPr>
  </w:style>
  <w:style w:type="character" w:styleId="Strong">
    <w:name w:val="Strong"/>
    <w:semiHidden/>
    <w:rsid w:val="00D54C68"/>
    <w:rPr>
      <w:b/>
      <w:bCs/>
    </w:rPr>
  </w:style>
  <w:style w:type="paragraph" w:styleId="BodyText">
    <w:name w:val="Body Text"/>
    <w:basedOn w:val="Normal"/>
    <w:semiHidden/>
    <w:rsid w:val="00D54C68"/>
    <w:pPr>
      <w:spacing w:after="120"/>
    </w:pPr>
  </w:style>
  <w:style w:type="paragraph" w:styleId="BodyText2">
    <w:name w:val="Body Text 2"/>
    <w:basedOn w:val="Normal"/>
    <w:semiHidden/>
    <w:rsid w:val="00D54C68"/>
    <w:pPr>
      <w:spacing w:after="120" w:line="480" w:lineRule="auto"/>
    </w:pPr>
  </w:style>
  <w:style w:type="paragraph" w:styleId="BodyText3">
    <w:name w:val="Body Text 3"/>
    <w:basedOn w:val="Normal"/>
    <w:semiHidden/>
    <w:rsid w:val="00D54C68"/>
    <w:pPr>
      <w:spacing w:after="120"/>
    </w:pPr>
    <w:rPr>
      <w:sz w:val="16"/>
      <w:szCs w:val="16"/>
    </w:rPr>
  </w:style>
  <w:style w:type="paragraph" w:styleId="BodyTextFirstIndent">
    <w:name w:val="Body Text First Indent"/>
    <w:basedOn w:val="BodyText"/>
    <w:semiHidden/>
    <w:rsid w:val="00D54C68"/>
    <w:pPr>
      <w:ind w:firstLine="210"/>
    </w:pPr>
  </w:style>
  <w:style w:type="paragraph" w:styleId="BodyTextFirstIndent2">
    <w:name w:val="Body Text First Indent 2"/>
    <w:basedOn w:val="BodyTextIndent"/>
    <w:semiHidden/>
    <w:rsid w:val="00D54C68"/>
    <w:pPr>
      <w:ind w:firstLine="210"/>
    </w:pPr>
  </w:style>
  <w:style w:type="paragraph" w:styleId="EndnoteText">
    <w:name w:val="endnote text"/>
    <w:aliases w:val="2_G"/>
    <w:basedOn w:val="FootnoteText"/>
    <w:qFormat/>
    <w:rsid w:val="00D54C68"/>
  </w:style>
  <w:style w:type="paragraph" w:styleId="PlainText">
    <w:name w:val="Plain Text"/>
    <w:basedOn w:val="Normal"/>
    <w:semiHidden/>
    <w:rsid w:val="00D54C68"/>
    <w:rPr>
      <w:rFonts w:ascii="Courier New" w:hAnsi="Courier New" w:cs="Courier New"/>
    </w:rPr>
  </w:style>
  <w:style w:type="paragraph" w:styleId="Title">
    <w:name w:val="Title"/>
    <w:basedOn w:val="Normal"/>
    <w:semiHidden/>
    <w:rsid w:val="00D54C68"/>
    <w:pPr>
      <w:spacing w:before="240" w:after="60"/>
      <w:jc w:val="center"/>
      <w:outlineLvl w:val="0"/>
    </w:pPr>
    <w:rPr>
      <w:rFonts w:ascii="Arial" w:hAnsi="Arial" w:cs="Arial"/>
      <w:b/>
      <w:bCs/>
      <w:kern w:val="28"/>
      <w:sz w:val="32"/>
      <w:szCs w:val="32"/>
    </w:rPr>
  </w:style>
  <w:style w:type="character" w:styleId="HTMLVariable">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54C6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54C68"/>
    <w:rPr>
      <w:rFonts w:eastAsiaTheme="minorEastAsia"/>
      <w:b/>
      <w:bCs/>
      <w:i/>
      <w:iCs/>
      <w:color w:val="4F81BD"/>
      <w:lang w:val="es-ES" w:eastAsia="es-ES"/>
    </w:rPr>
  </w:style>
  <w:style w:type="character" w:styleId="IntenseEmphasis">
    <w:name w:val="Intense Emphasis"/>
    <w:uiPriority w:val="21"/>
    <w:semiHidden/>
    <w:rsid w:val="00D54C68"/>
    <w:rPr>
      <w:b/>
      <w:bCs/>
      <w:i/>
      <w:iCs/>
      <w:color w:val="4F81BD"/>
    </w:rPr>
  </w:style>
  <w:style w:type="character" w:customStyle="1" w:styleId="Heading1Char">
    <w:name w:val="Heading 1 Char"/>
    <w:aliases w:val="Cuadro_G Char"/>
    <w:basedOn w:val="DefaultParagraphFont"/>
    <w:link w:val="Heading1"/>
    <w:rsid w:val="00D54C68"/>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63F5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Voetnoottekst1 Char,Char1 Char"/>
    <w:link w:val="FootnoteText"/>
    <w:qFormat/>
    <w:locked/>
    <w:rsid w:val="00582FAA"/>
    <w:rPr>
      <w:rFonts w:eastAsiaTheme="minorEastAsia"/>
      <w:sz w:val="18"/>
      <w:lang w:val="es-ES" w:eastAsia="es-ES"/>
    </w:rPr>
  </w:style>
  <w:style w:type="paragraph" w:styleId="ListParagraph">
    <w:name w:val="List Paragraph"/>
    <w:basedOn w:val="Normal"/>
    <w:uiPriority w:val="34"/>
    <w:qFormat/>
    <w:rsid w:val="00F03E74"/>
    <w:pPr>
      <w:spacing w:after="160" w:line="259" w:lineRule="auto"/>
      <w:ind w:left="720"/>
      <w:contextualSpacing/>
    </w:pPr>
    <w:rPr>
      <w:rFonts w:asciiTheme="minorHAnsi" w:eastAsiaTheme="minorHAnsi" w:hAnsiTheme="minorHAnsi" w:cstheme="minorBidi"/>
      <w:kern w:val="2"/>
      <w:sz w:val="22"/>
      <w:szCs w:val="22"/>
      <w:lang w:val="en-GB" w:eastAsia="en-US"/>
      <w14:ligatures w14:val="standardContextual"/>
    </w:rPr>
  </w:style>
  <w:style w:type="paragraph" w:styleId="Revision">
    <w:name w:val="Revision"/>
    <w:hidden/>
    <w:uiPriority w:val="99"/>
    <w:semiHidden/>
    <w:rsid w:val="004C7321"/>
    <w:rPr>
      <w:rFonts w:eastAsiaTheme="minorEastAsia"/>
      <w:lang w:val="es-ES" w:eastAsia="es-ES"/>
    </w:rPr>
  </w:style>
  <w:style w:type="character" w:customStyle="1" w:styleId="None">
    <w:name w:val="None"/>
    <w:rsid w:val="0093370B"/>
  </w:style>
  <w:style w:type="character" w:styleId="UnresolvedMention">
    <w:name w:val="Unresolved Mention"/>
    <w:basedOn w:val="DefaultParagraphFont"/>
    <w:uiPriority w:val="99"/>
    <w:semiHidden/>
    <w:unhideWhenUsed/>
    <w:rsid w:val="00ED6F8A"/>
    <w:rPr>
      <w:color w:val="605E5C"/>
      <w:shd w:val="clear" w:color="auto" w:fill="E1DFDD"/>
    </w:rPr>
  </w:style>
  <w:style w:type="character" w:styleId="CommentReference">
    <w:name w:val="annotation reference"/>
    <w:basedOn w:val="DefaultParagraphFont"/>
    <w:semiHidden/>
    <w:unhideWhenUsed/>
    <w:rsid w:val="00ED6F8A"/>
    <w:rPr>
      <w:sz w:val="16"/>
      <w:szCs w:val="16"/>
    </w:rPr>
  </w:style>
  <w:style w:type="paragraph" w:styleId="CommentText">
    <w:name w:val="annotation text"/>
    <w:basedOn w:val="Normal"/>
    <w:link w:val="CommentTextChar"/>
    <w:unhideWhenUsed/>
    <w:rsid w:val="00ED6F8A"/>
    <w:pPr>
      <w:spacing w:line="240" w:lineRule="auto"/>
    </w:pPr>
  </w:style>
  <w:style w:type="character" w:customStyle="1" w:styleId="CommentTextChar">
    <w:name w:val="Comment Text Char"/>
    <w:basedOn w:val="DefaultParagraphFont"/>
    <w:link w:val="CommentText"/>
    <w:rsid w:val="00ED6F8A"/>
    <w:rPr>
      <w:rFonts w:eastAsiaTheme="minorEastAsia"/>
      <w:lang w:val="es-ES" w:eastAsia="es-ES"/>
    </w:rPr>
  </w:style>
  <w:style w:type="paragraph" w:styleId="CommentSubject">
    <w:name w:val="annotation subject"/>
    <w:basedOn w:val="CommentText"/>
    <w:next w:val="CommentText"/>
    <w:link w:val="CommentSubjectChar"/>
    <w:semiHidden/>
    <w:unhideWhenUsed/>
    <w:rsid w:val="00ED6F8A"/>
    <w:rPr>
      <w:b/>
      <w:bCs/>
    </w:rPr>
  </w:style>
  <w:style w:type="character" w:customStyle="1" w:styleId="CommentSubjectChar">
    <w:name w:val="Comment Subject Char"/>
    <w:basedOn w:val="CommentTextChar"/>
    <w:link w:val="CommentSubject"/>
    <w:semiHidden/>
    <w:rsid w:val="00ED6F8A"/>
    <w:rPr>
      <w:rFonts w:eastAsiaTheme="minorEastAsia"/>
      <w:b/>
      <w:bCs/>
      <w:lang w:val="es-ES" w:eastAsia="es-ES"/>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qFormat/>
    <w:rsid w:val="002C4ED6"/>
    <w:pPr>
      <w:spacing w:after="160"/>
    </w:pPr>
    <w:rPr>
      <w:rFonts w:eastAsia="Times New Roman"/>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748065">
      <w:bodyDiv w:val="1"/>
      <w:marLeft w:val="0"/>
      <w:marRight w:val="0"/>
      <w:marTop w:val="0"/>
      <w:marBottom w:val="0"/>
      <w:divBdr>
        <w:top w:val="none" w:sz="0" w:space="0" w:color="auto"/>
        <w:left w:val="none" w:sz="0" w:space="0" w:color="auto"/>
        <w:bottom w:val="none" w:sz="0" w:space="0" w:color="auto"/>
        <w:right w:val="none" w:sz="0" w:space="0" w:color="auto"/>
      </w:divBdr>
    </w:div>
    <w:div w:id="956370651">
      <w:bodyDiv w:val="1"/>
      <w:marLeft w:val="0"/>
      <w:marRight w:val="0"/>
      <w:marTop w:val="0"/>
      <w:marBottom w:val="0"/>
      <w:divBdr>
        <w:top w:val="none" w:sz="0" w:space="0" w:color="auto"/>
        <w:left w:val="none" w:sz="0" w:space="0" w:color="auto"/>
        <w:bottom w:val="none" w:sz="0" w:space="0" w:color="auto"/>
        <w:right w:val="none" w:sz="0" w:space="0" w:color="auto"/>
      </w:divBdr>
    </w:div>
    <w:div w:id="1014261367">
      <w:bodyDiv w:val="1"/>
      <w:marLeft w:val="0"/>
      <w:marRight w:val="0"/>
      <w:marTop w:val="0"/>
      <w:marBottom w:val="0"/>
      <w:divBdr>
        <w:top w:val="none" w:sz="0" w:space="0" w:color="auto"/>
        <w:left w:val="none" w:sz="0" w:space="0" w:color="auto"/>
        <w:bottom w:val="none" w:sz="0" w:space="0" w:color="auto"/>
        <w:right w:val="none" w:sz="0" w:space="0" w:color="auto"/>
      </w:divBdr>
    </w:div>
    <w:div w:id="1254439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Download.aspx?symbolno=CED%2FC%2FPER%2FCO%2F1&amp;Lang=en"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328ca42-2125-412e-803c-da962a6c2716">
      <Terms xmlns="http://schemas.microsoft.com/office/infopath/2007/PartnerControls"/>
    </lcf76f155ced4ddcb4097134ff3c332f>
    <Document_x0020_Date xmlns="985ec44e-1bab-4c0b-9df0-6ba128686fc9">2024-09-02T10:22:08+00:00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5C04B-8FBC-4271-AC79-407BE008D30E}">
  <ds:schemaRefs>
    <ds:schemaRef ds:uri="http://schemas.microsoft.com/office/2006/metadata/properties"/>
    <ds:schemaRef ds:uri="http://schemas.microsoft.com/office/infopath/2007/PartnerControls"/>
    <ds:schemaRef ds:uri="985ec44e-1bab-4c0b-9df0-6ba128686fc9"/>
    <ds:schemaRef ds:uri="8328ca42-2125-412e-803c-da962a6c2716"/>
    <ds:schemaRef ds:uri="11a6fe0c-d8de-4390-afb3-d9c7c54181f0"/>
  </ds:schemaRefs>
</ds:datastoreItem>
</file>

<file path=customXml/itemProps2.xml><?xml version="1.0" encoding="utf-8"?>
<ds:datastoreItem xmlns:ds="http://schemas.openxmlformats.org/officeDocument/2006/customXml" ds:itemID="{F9F6F566-C65C-4EE0-8D77-1C0E8A6C044D}">
  <ds:schemaRefs>
    <ds:schemaRef ds:uri="http://schemas.microsoft.com/sharepoint/v3/contenttype/forms"/>
  </ds:schemaRefs>
</ds:datastoreItem>
</file>

<file path=customXml/itemProps3.xml><?xml version="1.0" encoding="utf-8"?>
<ds:datastoreItem xmlns:ds="http://schemas.openxmlformats.org/officeDocument/2006/customXml" ds:itemID="{40F39E7C-42BA-4BB4-9EA8-A9F60C9923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864186-5291-4E69-B002-C81A479B8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877</Words>
  <Characters>4850</Characters>
  <Application>Microsoft Office Word</Application>
  <DocSecurity>0</DocSecurity>
  <Lines>101</Lines>
  <Paragraphs>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CED/C/SRB/OAI/1</vt:lpstr>
      <vt:lpstr>CED/C/SRB/OAI/1</vt:lpstr>
      <vt:lpstr>CAT/C/XXX/Y</vt:lpstr>
    </vt:vector>
  </TitlesOfParts>
  <Company>DCM</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CED/C/SRB/OAI/1</dc:title>
  <dc:creator>Gloria</dc:creator>
  <cp:lastModifiedBy>Perrine Deja</cp:lastModifiedBy>
  <cp:revision>3</cp:revision>
  <cp:lastPrinted>2013-10-24T10:25:00Z</cp:lastPrinted>
  <dcterms:created xsi:type="dcterms:W3CDTF">2024-10-08T10:05:00Z</dcterms:created>
  <dcterms:modified xsi:type="dcterms:W3CDTF">2024-10-09T07:29:00Z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0x010100F3F3498CE0ABCF44AFA9CE6E5EEF9E2B</vt:lpwstr>
  </property>
  <property fmtid="{D5CDD505-2E9C-101B-9397-08002B2CF9AE}" pid="8" name="count">
    <vt:lpwstr>de Serbia</vt:lpwstr>
  </property>
  <property fmtid="{D5CDD505-2E9C-101B-9397-08002B2CF9AE}" pid="9" name="countw">
    <vt:lpwstr>Serbia</vt:lpwstr>
  </property>
  <property fmtid="{D5CDD505-2E9C-101B-9397-08002B2CF9AE}" pid="10" name="countwd">
    <vt:lpwstr>Serbia</vt:lpwstr>
  </property>
  <property fmtid="{D5CDD505-2E9C-101B-9397-08002B2CF9AE}" pid="11" name="date">
    <vt:lpwstr>2 de septiembre de 2024</vt:lpwstr>
  </property>
  <property fmtid="{D5CDD505-2E9C-101B-9397-08002B2CF9AE}" pid="12" name="Date-Generated">
    <vt:filetime>2024-09-02T12:09:43Z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Follow-up observations - Para.4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256200</vt:r8>
  </property>
  <property fmtid="{D5CDD505-2E9C-101B-9397-08002B2CF9AE}" pid="23" name="Org">
    <vt:lpwstr>OHCHR</vt:lpwstr>
  </property>
  <property fmtid="{D5CDD505-2E9C-101B-9397-08002B2CF9AE}" pid="24" name="prep">
    <vt:lpwstr>al informe inicial de Serbia</vt:lpwstr>
  </property>
  <property fmtid="{D5CDD505-2E9C-101B-9397-08002B2CF9AE}" pid="25" name="preps">
    <vt:lpwstr>informe inicial de Serbia</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C/SRB/OAI/1</vt:lpwstr>
  </property>
  <property fmtid="{D5CDD505-2E9C-101B-9397-08002B2CF9AE}" pid="34" name="symh">
    <vt:lpwstr>CED/C/SRB/OAI/1</vt:lpwstr>
  </property>
  <property fmtid="{D5CDD505-2E9C-101B-9397-08002B2CF9AE}" pid="35" name="Title">
    <vt:lpwstr>CED/C/SRB/OAI/1</vt:lpwstr>
  </property>
  <property fmtid="{D5CDD505-2E9C-101B-9397-08002B2CF9AE}" pid="36" name="tlang">
    <vt:lpwstr/>
  </property>
  <property fmtid="{D5CDD505-2E9C-101B-9397-08002B2CF9AE}" pid="37" name="virs">
    <vt:lpwstr>Español, francés e inglés únicamente</vt:lpwstr>
  </property>
</Properties>
</file>