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32075" w14:textId="77777777" w:rsidR="004110D3" w:rsidRDefault="004110D3" w:rsidP="00872AC8">
      <w:pPr>
        <w:spacing w:line="276" w:lineRule="auto"/>
        <w:rPr>
          <w:rFonts w:ascii="Garamond" w:eastAsia="Times New Roman" w:hAnsi="Garamond" w:cs="Times New Roman"/>
          <w:b/>
          <w:sz w:val="28"/>
          <w:szCs w:val="28"/>
          <w:lang w:val="en-US"/>
        </w:rPr>
      </w:pPr>
    </w:p>
    <w:p w14:paraId="3720BDE9" w14:textId="77777777" w:rsidR="004110D3" w:rsidRDefault="004110D3" w:rsidP="002167B1">
      <w:pPr>
        <w:spacing w:line="276" w:lineRule="auto"/>
        <w:jc w:val="center"/>
        <w:rPr>
          <w:rFonts w:ascii="Garamond" w:eastAsia="Times New Roman" w:hAnsi="Garamond" w:cs="Times New Roman"/>
          <w:b/>
          <w:sz w:val="28"/>
          <w:szCs w:val="28"/>
          <w:lang w:val="en-US"/>
        </w:rPr>
      </w:pPr>
      <w:r>
        <w:rPr>
          <w:rFonts w:ascii="Garamond" w:eastAsia="Times New Roman" w:hAnsi="Garamond" w:cs="Times New Roman"/>
          <w:b/>
          <w:sz w:val="28"/>
          <w:szCs w:val="28"/>
          <w:lang w:val="en-US"/>
        </w:rPr>
        <w:t xml:space="preserve">Executive Summary: </w:t>
      </w:r>
    </w:p>
    <w:p w14:paraId="17EEC569" w14:textId="1C9423CA" w:rsidR="009A665E" w:rsidRPr="002167B1" w:rsidRDefault="009A665E" w:rsidP="002167B1">
      <w:pPr>
        <w:spacing w:line="276" w:lineRule="auto"/>
        <w:jc w:val="center"/>
        <w:rPr>
          <w:rFonts w:ascii="Garamond" w:eastAsia="Times New Roman" w:hAnsi="Garamond" w:cs="Times New Roman"/>
          <w:b/>
          <w:sz w:val="28"/>
          <w:szCs w:val="28"/>
          <w:lang w:val="en-US"/>
        </w:rPr>
      </w:pPr>
      <w:r w:rsidRPr="002167B1">
        <w:rPr>
          <w:rFonts w:ascii="Garamond" w:eastAsia="Times New Roman" w:hAnsi="Garamond" w:cs="Times New Roman"/>
          <w:b/>
          <w:sz w:val="28"/>
          <w:szCs w:val="28"/>
          <w:lang w:val="en-US"/>
        </w:rPr>
        <w:t xml:space="preserve">Shadow Report on Venezuela presented </w:t>
      </w:r>
      <w:r w:rsidR="004110D3">
        <w:rPr>
          <w:rFonts w:ascii="Garamond" w:eastAsia="Times New Roman" w:hAnsi="Garamond" w:cs="Times New Roman"/>
          <w:b/>
          <w:sz w:val="28"/>
          <w:szCs w:val="28"/>
          <w:lang w:val="en-US"/>
        </w:rPr>
        <w:t>before</w:t>
      </w:r>
      <w:r w:rsidRPr="002167B1">
        <w:rPr>
          <w:rFonts w:ascii="Garamond" w:eastAsia="Times New Roman" w:hAnsi="Garamond" w:cs="Times New Roman"/>
          <w:b/>
          <w:sz w:val="28"/>
          <w:szCs w:val="28"/>
          <w:lang w:val="en-US"/>
        </w:rPr>
        <w:t xml:space="preserve"> the Committee on the Elimination of Discrimination against Women, CEDAW</w:t>
      </w:r>
    </w:p>
    <w:p w14:paraId="4DEFB5B0" w14:textId="2A41F059" w:rsidR="002167B1" w:rsidRPr="002167B1" w:rsidRDefault="009A665E" w:rsidP="008C18C1">
      <w:pPr>
        <w:spacing w:line="276" w:lineRule="auto"/>
        <w:jc w:val="center"/>
        <w:rPr>
          <w:rFonts w:ascii="Garamond" w:eastAsia="Times New Roman" w:hAnsi="Garamond" w:cs="Times New Roman"/>
          <w:sz w:val="24"/>
          <w:szCs w:val="24"/>
          <w:lang w:val="en-US"/>
        </w:rPr>
      </w:pPr>
      <w:r w:rsidRPr="002167B1">
        <w:rPr>
          <w:rFonts w:ascii="Garamond" w:eastAsia="Times New Roman" w:hAnsi="Garamond" w:cs="Times New Roman"/>
          <w:sz w:val="24"/>
          <w:szCs w:val="24"/>
          <w:lang w:val="en-US"/>
        </w:rPr>
        <w:t>Shadow report to the Ninth Periodic Report and the Responses to the list of issues and questions presented by the State of the Bolivarian Republic of Venezuela, per the provisions of Article 18 of C</w:t>
      </w:r>
      <w:r w:rsidR="004110D3">
        <w:rPr>
          <w:rFonts w:ascii="Garamond" w:eastAsia="Times New Roman" w:hAnsi="Garamond" w:cs="Times New Roman"/>
          <w:sz w:val="24"/>
          <w:szCs w:val="24"/>
          <w:lang w:val="en-US"/>
        </w:rPr>
        <w:t>EDAW</w:t>
      </w:r>
    </w:p>
    <w:p w14:paraId="3B443C7A" w14:textId="6E623D8E" w:rsidR="002167B1" w:rsidRPr="002167B1" w:rsidRDefault="002167B1" w:rsidP="006E00B0">
      <w:pPr>
        <w:spacing w:line="240" w:lineRule="auto"/>
        <w:jc w:val="both"/>
        <w:rPr>
          <w:rFonts w:ascii="Garamond" w:eastAsia="Times New Roman" w:hAnsi="Garamond" w:cs="Times New Roman"/>
          <w:b/>
          <w:bCs/>
          <w:sz w:val="24"/>
          <w:szCs w:val="24"/>
          <w:lang w:val="en-US"/>
        </w:rPr>
      </w:pPr>
      <w:r w:rsidRPr="002167B1">
        <w:rPr>
          <w:rFonts w:ascii="Garamond" w:eastAsia="Times New Roman" w:hAnsi="Garamond" w:cs="Times New Roman"/>
          <w:b/>
          <w:bCs/>
          <w:sz w:val="24"/>
          <w:szCs w:val="24"/>
          <w:lang w:val="en-US"/>
        </w:rPr>
        <w:t>I. Shadow Report preparation process</w:t>
      </w:r>
    </w:p>
    <w:p w14:paraId="28CDE632" w14:textId="228BFDAC" w:rsidR="00DF2BAC" w:rsidRPr="002167B1" w:rsidRDefault="002167B1" w:rsidP="006E00B0">
      <w:pPr>
        <w:spacing w:line="240" w:lineRule="auto"/>
        <w:jc w:val="both"/>
        <w:rPr>
          <w:rFonts w:ascii="Garamond" w:hAnsi="Garamond" w:cs="Times New Roman"/>
          <w:sz w:val="24"/>
          <w:szCs w:val="24"/>
          <w:lang w:val="en-US"/>
        </w:rPr>
      </w:pPr>
      <w:r w:rsidRPr="002167B1">
        <w:rPr>
          <w:rFonts w:ascii="Garamond" w:hAnsi="Garamond" w:cs="Times New Roman"/>
          <w:sz w:val="24"/>
          <w:szCs w:val="24"/>
          <w:lang w:val="en-US"/>
        </w:rPr>
        <w:t>The report, presented in Spanish, analyzes the situation of sexual and reproductive rights in Venezuela according to Articles 2, 5, 12, and 16</w:t>
      </w:r>
      <w:r w:rsidR="00057870">
        <w:rPr>
          <w:rFonts w:ascii="Garamond" w:hAnsi="Garamond" w:cs="Times New Roman"/>
          <w:sz w:val="24"/>
          <w:szCs w:val="24"/>
          <w:lang w:val="en-US"/>
        </w:rPr>
        <w:t xml:space="preserve"> of CEDAW</w:t>
      </w:r>
      <w:r w:rsidRPr="002167B1">
        <w:rPr>
          <w:rFonts w:ascii="Garamond" w:hAnsi="Garamond" w:cs="Times New Roman"/>
          <w:sz w:val="24"/>
          <w:szCs w:val="24"/>
          <w:lang w:val="en-US"/>
        </w:rPr>
        <w:t>, which</w:t>
      </w:r>
      <w:r w:rsidR="00057870">
        <w:rPr>
          <w:rFonts w:ascii="Garamond" w:hAnsi="Garamond" w:cs="Times New Roman"/>
          <w:sz w:val="24"/>
          <w:szCs w:val="24"/>
          <w:lang w:val="en-US"/>
        </w:rPr>
        <w:t xml:space="preserve"> can be asserted are currently being</w:t>
      </w:r>
      <w:r w:rsidRPr="002167B1">
        <w:rPr>
          <w:rFonts w:ascii="Garamond" w:hAnsi="Garamond" w:cs="Times New Roman"/>
          <w:sz w:val="24"/>
          <w:szCs w:val="24"/>
          <w:lang w:val="en-US"/>
        </w:rPr>
        <w:t xml:space="preserve"> violated by </w:t>
      </w:r>
      <w:r w:rsidR="008C18C1">
        <w:rPr>
          <w:rFonts w:ascii="Garamond" w:hAnsi="Garamond" w:cs="Times New Roman"/>
          <w:sz w:val="24"/>
          <w:szCs w:val="24"/>
          <w:lang w:val="en-US"/>
        </w:rPr>
        <w:t>Venezuela</w:t>
      </w:r>
      <w:r w:rsidRPr="002167B1">
        <w:rPr>
          <w:rFonts w:ascii="Garamond" w:hAnsi="Garamond" w:cs="Times New Roman"/>
          <w:sz w:val="24"/>
          <w:szCs w:val="24"/>
          <w:lang w:val="en-US"/>
        </w:rPr>
        <w:t>, in contrast to the information provided</w:t>
      </w:r>
      <w:r w:rsidR="00057870">
        <w:rPr>
          <w:rFonts w:ascii="Garamond" w:hAnsi="Garamond" w:cs="Times New Roman"/>
          <w:sz w:val="24"/>
          <w:szCs w:val="24"/>
          <w:lang w:val="en-US"/>
        </w:rPr>
        <w:t xml:space="preserve"> by </w:t>
      </w:r>
      <w:r w:rsidR="008C18C1">
        <w:rPr>
          <w:rFonts w:ascii="Garamond" w:hAnsi="Garamond" w:cs="Times New Roman"/>
          <w:sz w:val="24"/>
          <w:szCs w:val="24"/>
          <w:lang w:val="en-US"/>
        </w:rPr>
        <w:t>the State</w:t>
      </w:r>
      <w:r w:rsidRPr="002167B1">
        <w:rPr>
          <w:rFonts w:ascii="Garamond" w:hAnsi="Garamond" w:cs="Times New Roman"/>
          <w:sz w:val="24"/>
          <w:szCs w:val="24"/>
          <w:lang w:val="en-US"/>
        </w:rPr>
        <w:t xml:space="preserve"> in its Ninth Periodic Report and the Responses to the list of issues and questions. </w:t>
      </w:r>
      <w:r w:rsidR="00057870">
        <w:rPr>
          <w:rFonts w:ascii="Garamond" w:hAnsi="Garamond" w:cs="Times New Roman"/>
          <w:sz w:val="24"/>
          <w:szCs w:val="24"/>
          <w:lang w:val="en-US"/>
        </w:rPr>
        <w:t>Also, the report</w:t>
      </w:r>
      <w:r w:rsidRPr="002167B1">
        <w:rPr>
          <w:rFonts w:ascii="Garamond" w:hAnsi="Garamond" w:cs="Times New Roman"/>
          <w:sz w:val="24"/>
          <w:szCs w:val="24"/>
          <w:lang w:val="en-US"/>
        </w:rPr>
        <w:t xml:space="preserve"> </w:t>
      </w:r>
      <w:r w:rsidR="00057870">
        <w:rPr>
          <w:rFonts w:ascii="Garamond" w:hAnsi="Garamond" w:cs="Times New Roman"/>
          <w:sz w:val="24"/>
          <w:szCs w:val="24"/>
          <w:lang w:val="en-US"/>
        </w:rPr>
        <w:t>provides</w:t>
      </w:r>
      <w:r w:rsidRPr="002167B1">
        <w:rPr>
          <w:rFonts w:ascii="Garamond" w:hAnsi="Garamond" w:cs="Times New Roman"/>
          <w:sz w:val="24"/>
          <w:szCs w:val="24"/>
          <w:lang w:val="en-US"/>
        </w:rPr>
        <w:t xml:space="preserve"> relevant information collected independently.</w:t>
      </w:r>
    </w:p>
    <w:p w14:paraId="4D737F56" w14:textId="2B18FFEB" w:rsidR="00884204" w:rsidRPr="002167B1" w:rsidRDefault="002167B1" w:rsidP="006E00B0">
      <w:pPr>
        <w:spacing w:line="240" w:lineRule="auto"/>
        <w:jc w:val="both"/>
        <w:rPr>
          <w:rFonts w:ascii="Garamond" w:hAnsi="Garamond"/>
          <w:sz w:val="24"/>
          <w:szCs w:val="24"/>
          <w:lang w:val="en-US"/>
        </w:rPr>
      </w:pPr>
      <w:r w:rsidRPr="002167B1">
        <w:rPr>
          <w:rFonts w:ascii="Garamond" w:hAnsi="Garamond"/>
          <w:sz w:val="24"/>
          <w:szCs w:val="24"/>
          <w:lang w:val="en-US"/>
        </w:rPr>
        <w:t>The report is presented by a coalition of organizations made up of:</w:t>
      </w:r>
    </w:p>
    <w:p w14:paraId="1B7A373D" w14:textId="3357F5B6" w:rsidR="00DF2BAC" w:rsidRPr="002E698E" w:rsidRDefault="00DF2BAC" w:rsidP="006E00B0">
      <w:pPr>
        <w:spacing w:line="240" w:lineRule="auto"/>
        <w:jc w:val="both"/>
        <w:rPr>
          <w:rFonts w:ascii="Garamond" w:hAnsi="Garamond" w:cs="Times New Roman"/>
          <w:sz w:val="24"/>
          <w:szCs w:val="24"/>
          <w:lang w:val="es-CO"/>
        </w:rPr>
      </w:pPr>
      <w:r w:rsidRPr="002E698E">
        <w:rPr>
          <w:rFonts w:ascii="Garamond" w:hAnsi="Garamond" w:cs="Times New Roman"/>
          <w:sz w:val="24"/>
          <w:szCs w:val="24"/>
          <w:lang w:val="es-CO"/>
        </w:rPr>
        <w:t>AVESA</w:t>
      </w:r>
      <w:r w:rsidRPr="002167B1">
        <w:rPr>
          <w:rStyle w:val="Refdenotaalpie"/>
          <w:rFonts w:ascii="Garamond" w:hAnsi="Garamond" w:cs="Times New Roman"/>
          <w:sz w:val="24"/>
          <w:szCs w:val="24"/>
          <w:lang w:val="es-ES"/>
        </w:rPr>
        <w:footnoteReference w:id="1"/>
      </w:r>
    </w:p>
    <w:p w14:paraId="3AA5DD47" w14:textId="77777777" w:rsidR="00DF2BAC" w:rsidRPr="002167B1" w:rsidRDefault="00DF2BAC" w:rsidP="006E00B0">
      <w:pPr>
        <w:spacing w:line="240" w:lineRule="auto"/>
        <w:jc w:val="both"/>
        <w:rPr>
          <w:rFonts w:ascii="Garamond" w:hAnsi="Garamond" w:cs="Times New Roman"/>
          <w:sz w:val="24"/>
          <w:szCs w:val="24"/>
        </w:rPr>
      </w:pPr>
      <w:r w:rsidRPr="002167B1">
        <w:rPr>
          <w:rFonts w:ascii="Garamond" w:hAnsi="Garamond" w:cs="Times New Roman"/>
          <w:sz w:val="24"/>
          <w:szCs w:val="24"/>
        </w:rPr>
        <w:t>100% Estrógeno</w:t>
      </w:r>
      <w:r w:rsidRPr="002167B1">
        <w:rPr>
          <w:rStyle w:val="Refdenotaalpie"/>
          <w:rFonts w:ascii="Garamond" w:hAnsi="Garamond" w:cs="Times New Roman"/>
          <w:sz w:val="24"/>
          <w:szCs w:val="24"/>
          <w:lang w:val="en-US"/>
        </w:rPr>
        <w:footnoteReference w:id="2"/>
      </w:r>
    </w:p>
    <w:p w14:paraId="0826B687" w14:textId="77777777" w:rsidR="00DF2BAC" w:rsidRPr="002167B1" w:rsidRDefault="00DF2BAC" w:rsidP="006E00B0">
      <w:pPr>
        <w:spacing w:line="240" w:lineRule="auto"/>
        <w:jc w:val="both"/>
        <w:rPr>
          <w:rFonts w:ascii="Garamond" w:hAnsi="Garamond" w:cs="Times New Roman"/>
          <w:sz w:val="24"/>
          <w:szCs w:val="24"/>
        </w:rPr>
      </w:pPr>
      <w:r w:rsidRPr="002167B1">
        <w:rPr>
          <w:rFonts w:ascii="Garamond" w:hAnsi="Garamond" w:cs="Times New Roman"/>
          <w:sz w:val="24"/>
          <w:szCs w:val="24"/>
        </w:rPr>
        <w:t>Las Comadres Púrpuras</w:t>
      </w:r>
      <w:r w:rsidRPr="002167B1">
        <w:rPr>
          <w:rStyle w:val="Refdenotaalpie"/>
          <w:rFonts w:ascii="Garamond" w:hAnsi="Garamond" w:cs="Times New Roman"/>
          <w:sz w:val="24"/>
          <w:szCs w:val="24"/>
          <w:lang w:val="en-US"/>
        </w:rPr>
        <w:footnoteReference w:id="3"/>
      </w:r>
    </w:p>
    <w:p w14:paraId="22EE4BB9" w14:textId="7612BD1D" w:rsidR="00884204" w:rsidRPr="002E698E" w:rsidRDefault="00DF2BAC" w:rsidP="006E00B0">
      <w:pPr>
        <w:spacing w:line="240" w:lineRule="auto"/>
        <w:jc w:val="both"/>
        <w:rPr>
          <w:rFonts w:ascii="Garamond" w:hAnsi="Garamond" w:cstheme="majorBidi"/>
          <w:sz w:val="24"/>
          <w:szCs w:val="24"/>
          <w:lang w:val="en-US"/>
        </w:rPr>
      </w:pPr>
      <w:r w:rsidRPr="002E698E">
        <w:rPr>
          <w:rFonts w:ascii="Garamond" w:hAnsi="Garamond" w:cstheme="majorBidi"/>
          <w:sz w:val="24"/>
          <w:szCs w:val="24"/>
          <w:lang w:val="en-US"/>
        </w:rPr>
        <w:t>Women’s Link Worldwide</w:t>
      </w:r>
      <w:r w:rsidRPr="002167B1">
        <w:rPr>
          <w:rStyle w:val="Refdenotaalpie"/>
          <w:rFonts w:ascii="Garamond" w:hAnsi="Garamond" w:cstheme="majorBidi"/>
          <w:sz w:val="24"/>
          <w:szCs w:val="24"/>
          <w:lang w:val="es-ES"/>
        </w:rPr>
        <w:footnoteReference w:id="4"/>
      </w:r>
    </w:p>
    <w:p w14:paraId="16EEF41C" w14:textId="5364EF86" w:rsidR="00057870" w:rsidRPr="00057870" w:rsidRDefault="00884204" w:rsidP="00057870">
      <w:pPr>
        <w:spacing w:line="240" w:lineRule="auto"/>
        <w:rPr>
          <w:rFonts w:ascii="Garamond" w:hAnsi="Garamond"/>
          <w:sz w:val="24"/>
          <w:szCs w:val="24"/>
          <w:lang w:val="en-US"/>
        </w:rPr>
      </w:pPr>
      <w:r w:rsidRPr="00884204">
        <w:rPr>
          <w:rFonts w:ascii="Garamond" w:hAnsi="Garamond" w:cstheme="majorBidi"/>
          <w:sz w:val="24"/>
          <w:szCs w:val="24"/>
          <w:lang w:val="en-US"/>
        </w:rPr>
        <w:t>Emails</w:t>
      </w:r>
      <w:r w:rsidR="00DF2BAC" w:rsidRPr="00884204">
        <w:rPr>
          <w:rFonts w:ascii="Garamond" w:hAnsi="Garamond" w:cstheme="majorBidi"/>
          <w:sz w:val="24"/>
          <w:szCs w:val="24"/>
          <w:lang w:val="en-US"/>
        </w:rPr>
        <w:t xml:space="preserve">: </w:t>
      </w:r>
      <w:hyperlink r:id="rId6" w:tooltip="mailto:contacto@avesaweb.com" w:history="1">
        <w:r w:rsidR="00DF2BAC" w:rsidRPr="00884204">
          <w:rPr>
            <w:rStyle w:val="Hipervnculo"/>
            <w:rFonts w:ascii="Garamond" w:hAnsi="Garamond" w:cstheme="majorBidi"/>
            <w:sz w:val="24"/>
            <w:szCs w:val="24"/>
            <w:lang w:val="en-US"/>
          </w:rPr>
          <w:t>contacto@avesaweb.com</w:t>
        </w:r>
      </w:hyperlink>
      <w:r w:rsidR="00DF2BAC" w:rsidRPr="00884204">
        <w:rPr>
          <w:rFonts w:ascii="Garamond" w:hAnsi="Garamond" w:cstheme="majorBidi"/>
          <w:sz w:val="24"/>
          <w:szCs w:val="24"/>
          <w:lang w:val="en-US"/>
        </w:rPr>
        <w:t xml:space="preserve">, lascomadrespurpuras@gmail.com , </w:t>
      </w:r>
      <w:hyperlink r:id="rId7" w:history="1">
        <w:r w:rsidR="00DF2BAC" w:rsidRPr="00884204">
          <w:rPr>
            <w:rStyle w:val="Hipervnculo"/>
            <w:rFonts w:ascii="Garamond" w:hAnsi="Garamond" w:cstheme="majorBidi"/>
            <w:sz w:val="24"/>
            <w:szCs w:val="24"/>
            <w:lang w:val="en-US"/>
          </w:rPr>
          <w:t>m.ibanez@womenslinkworldwide.org</w:t>
        </w:r>
      </w:hyperlink>
      <w:r w:rsidR="00DF2BAC" w:rsidRPr="00884204">
        <w:rPr>
          <w:rFonts w:ascii="Garamond" w:hAnsi="Garamond" w:cstheme="majorBidi"/>
          <w:sz w:val="24"/>
          <w:szCs w:val="24"/>
          <w:lang w:val="en-US"/>
        </w:rPr>
        <w:t>,</w:t>
      </w:r>
      <w:r w:rsidR="00DF2BAC" w:rsidRPr="00884204">
        <w:rPr>
          <w:rFonts w:ascii="Garamond" w:hAnsi="Garamond"/>
          <w:sz w:val="24"/>
          <w:szCs w:val="24"/>
          <w:lang w:val="en-US"/>
        </w:rPr>
        <w:t xml:space="preserve"> </w:t>
      </w:r>
      <w:hyperlink r:id="rId8" w:history="1">
        <w:r w:rsidR="002E698E" w:rsidRPr="002E698E">
          <w:rPr>
            <w:rStyle w:val="Hipervnculo"/>
            <w:rFonts w:ascii="Garamond" w:hAnsi="Garamond"/>
            <w:sz w:val="24"/>
            <w:szCs w:val="24"/>
            <w:lang w:val="en-US"/>
          </w:rPr>
          <w:t>100estrogenos@gmail.com</w:t>
        </w:r>
      </w:hyperlink>
      <w:r w:rsidR="002E698E" w:rsidRPr="002E698E">
        <w:rPr>
          <w:rFonts w:ascii="Garamond" w:hAnsi="Garamond"/>
          <w:sz w:val="24"/>
          <w:szCs w:val="24"/>
          <w:lang w:val="en-US"/>
        </w:rPr>
        <w:t xml:space="preserve">, </w:t>
      </w:r>
      <w:hyperlink r:id="rId9" w:history="1">
        <w:r w:rsidR="00057870" w:rsidRPr="00BD0DBD">
          <w:rPr>
            <w:rStyle w:val="Hipervnculo"/>
            <w:rFonts w:ascii="Garamond" w:hAnsi="Garamond"/>
            <w:sz w:val="24"/>
            <w:szCs w:val="24"/>
            <w:lang w:val="en-US"/>
          </w:rPr>
          <w:t>faddoulvenus@gmail.com</w:t>
        </w:r>
      </w:hyperlink>
    </w:p>
    <w:p w14:paraId="5AC1CFA0" w14:textId="7323AF20" w:rsidR="002167B1" w:rsidRPr="002E698E" w:rsidRDefault="002167B1" w:rsidP="006E00B0">
      <w:pPr>
        <w:spacing w:line="240" w:lineRule="auto"/>
        <w:jc w:val="both"/>
        <w:rPr>
          <w:rFonts w:ascii="Garamond" w:eastAsia="Times New Roman" w:hAnsi="Garamond" w:cs="Times New Roman"/>
          <w:b/>
          <w:bCs/>
          <w:sz w:val="24"/>
          <w:szCs w:val="24"/>
          <w:lang w:val="en-US"/>
        </w:rPr>
      </w:pPr>
      <w:r w:rsidRPr="002E698E">
        <w:rPr>
          <w:rFonts w:ascii="Garamond" w:eastAsia="Times New Roman" w:hAnsi="Garamond" w:cs="Times New Roman"/>
          <w:b/>
          <w:bCs/>
          <w:sz w:val="24"/>
          <w:szCs w:val="24"/>
          <w:lang w:val="en-US"/>
        </w:rPr>
        <w:t xml:space="preserve">II. </w:t>
      </w:r>
      <w:r w:rsidR="00DF2BAC" w:rsidRPr="002E698E">
        <w:rPr>
          <w:rFonts w:ascii="Garamond" w:eastAsia="Times New Roman" w:hAnsi="Garamond" w:cs="Times New Roman"/>
          <w:b/>
          <w:bCs/>
          <w:sz w:val="24"/>
          <w:szCs w:val="24"/>
          <w:lang w:val="en-US"/>
        </w:rPr>
        <w:t>Executive Summary</w:t>
      </w:r>
    </w:p>
    <w:p w14:paraId="533F9070" w14:textId="05D7AAD9" w:rsidR="009A665E" w:rsidRPr="002167B1"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r w:rsidRPr="009A665E">
        <w:rPr>
          <w:rFonts w:ascii="Garamond" w:eastAsia="Times New Roman" w:hAnsi="Garamond" w:cs="Times New Roman"/>
          <w:kern w:val="0"/>
          <w:sz w:val="24"/>
          <w:szCs w:val="24"/>
          <w:lang w:val="en-US" w:eastAsia="es-VE"/>
          <w14:ligatures w14:val="none"/>
        </w:rPr>
        <w:t>Despite the Venezuelan State’s assertions that “external circumstances” are what have prevented Venezuelan women, girls, and adolescents from obtaining adequate protection, guarantee, and effectiveness of their sexual and reproductive rights, various studies and investigations of civil society allow us to know the inaction and precarious policies implemented by the State.</w:t>
      </w:r>
    </w:p>
    <w:p w14:paraId="2BF9CD52"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48950855" w14:textId="294691FD" w:rsidR="009A665E" w:rsidRPr="002167B1"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r w:rsidRPr="009A665E">
        <w:rPr>
          <w:rFonts w:ascii="Garamond" w:eastAsia="Times New Roman" w:hAnsi="Garamond" w:cs="Times New Roman"/>
          <w:kern w:val="0"/>
          <w:sz w:val="24"/>
          <w:szCs w:val="24"/>
          <w:lang w:val="en-US" w:eastAsia="es-VE"/>
          <w14:ligatures w14:val="none"/>
        </w:rPr>
        <w:t xml:space="preserve">Although the State maintains that there was a reform in the educational curriculum, emphasizing gender equality as a fundamental element as of 2015, this policy has not been implemented constantly, much less significantly, in the Venezuelan educational system. </w:t>
      </w:r>
    </w:p>
    <w:p w14:paraId="135B7087"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186D7115" w14:textId="22102883" w:rsidR="009A665E" w:rsidRPr="002167B1" w:rsidRDefault="00884204" w:rsidP="006E00B0">
      <w:pPr>
        <w:spacing w:after="0" w:line="240" w:lineRule="auto"/>
        <w:jc w:val="both"/>
        <w:rPr>
          <w:rFonts w:ascii="Garamond" w:eastAsia="Times New Roman" w:hAnsi="Garamond" w:cs="Times New Roman"/>
          <w:kern w:val="0"/>
          <w:sz w:val="24"/>
          <w:szCs w:val="24"/>
          <w:lang w:val="en-US" w:eastAsia="es-VE"/>
          <w14:ligatures w14:val="none"/>
        </w:rPr>
      </w:pPr>
      <w:r>
        <w:rPr>
          <w:rFonts w:ascii="Garamond" w:eastAsia="Times New Roman" w:hAnsi="Garamond" w:cs="Times New Roman"/>
          <w:kern w:val="0"/>
          <w:sz w:val="24"/>
          <w:szCs w:val="24"/>
          <w:lang w:val="en-US" w:eastAsia="es-VE"/>
          <w14:ligatures w14:val="none"/>
        </w:rPr>
        <w:t xml:space="preserve">The </w:t>
      </w:r>
      <w:r w:rsidR="009A665E" w:rsidRPr="009A665E">
        <w:rPr>
          <w:rFonts w:ascii="Garamond" w:eastAsia="Times New Roman" w:hAnsi="Garamond" w:cs="Times New Roman"/>
          <w:kern w:val="0"/>
          <w:sz w:val="24"/>
          <w:szCs w:val="24"/>
          <w:lang w:val="en-US" w:eastAsia="es-VE"/>
          <w14:ligatures w14:val="none"/>
        </w:rPr>
        <w:t xml:space="preserve">State regulates and promotes access to prenatal care. However, figures for maternal mortality, deficiencies in access to prenatal care, scant prenatal education, and planning paint a poor picture. It should be noted that official maternal mortality figures are not public. Similarly, figures from civil </w:t>
      </w:r>
      <w:r w:rsidR="009A665E" w:rsidRPr="009A665E">
        <w:rPr>
          <w:rFonts w:ascii="Garamond" w:eastAsia="Times New Roman" w:hAnsi="Garamond" w:cs="Times New Roman"/>
          <w:kern w:val="0"/>
          <w:sz w:val="24"/>
          <w:szCs w:val="24"/>
          <w:lang w:val="en-US" w:eastAsia="es-VE"/>
          <w14:ligatures w14:val="none"/>
        </w:rPr>
        <w:lastRenderedPageBreak/>
        <w:t>society indicate that 90% of women with malignant tumors have not received radiotherapy or chemotherapy, whereas 30% cannot access treatment for arterial hypertension.</w:t>
      </w:r>
    </w:p>
    <w:p w14:paraId="1F4A95F4"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3998020E" w14:textId="257EEB5C" w:rsidR="009A665E" w:rsidRPr="002167B1"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r w:rsidRPr="009A665E">
        <w:rPr>
          <w:rFonts w:ascii="Garamond" w:eastAsia="Times New Roman" w:hAnsi="Garamond" w:cs="Times New Roman"/>
          <w:kern w:val="0"/>
          <w:sz w:val="24"/>
          <w:szCs w:val="24"/>
          <w:lang w:val="en-US" w:eastAsia="es-VE"/>
          <w14:ligatures w14:val="none"/>
        </w:rPr>
        <w:t>Obstetric violence continues to be present in the health system, particularly with invasive and non-consensual procedures, including medicines to speed up labor and episiotomies, which put the health of the mother and newborn at risk. Coerced sterilization</w:t>
      </w:r>
      <w:r w:rsidR="00057870">
        <w:rPr>
          <w:rFonts w:ascii="Garamond" w:eastAsia="Times New Roman" w:hAnsi="Garamond" w:cs="Times New Roman"/>
          <w:kern w:val="0"/>
          <w:sz w:val="24"/>
          <w:szCs w:val="24"/>
          <w:lang w:val="en-US" w:eastAsia="es-VE"/>
          <w14:ligatures w14:val="none"/>
        </w:rPr>
        <w:t>s</w:t>
      </w:r>
      <w:r w:rsidRPr="009A665E">
        <w:rPr>
          <w:rFonts w:ascii="Garamond" w:eastAsia="Times New Roman" w:hAnsi="Garamond" w:cs="Times New Roman"/>
          <w:kern w:val="0"/>
          <w:sz w:val="24"/>
          <w:szCs w:val="24"/>
          <w:lang w:val="en-US" w:eastAsia="es-VE"/>
          <w14:ligatures w14:val="none"/>
        </w:rPr>
        <w:t xml:space="preserve"> </w:t>
      </w:r>
      <w:r w:rsidR="00057870">
        <w:rPr>
          <w:rFonts w:ascii="Garamond" w:eastAsia="Times New Roman" w:hAnsi="Garamond" w:cs="Times New Roman"/>
          <w:kern w:val="0"/>
          <w:sz w:val="24"/>
          <w:szCs w:val="24"/>
          <w:lang w:val="en-US" w:eastAsia="es-VE"/>
          <w14:ligatures w14:val="none"/>
        </w:rPr>
        <w:t>are</w:t>
      </w:r>
      <w:r w:rsidR="00872AC8">
        <w:rPr>
          <w:rFonts w:ascii="Garamond" w:eastAsia="Times New Roman" w:hAnsi="Garamond" w:cs="Times New Roman"/>
          <w:kern w:val="0"/>
          <w:sz w:val="24"/>
          <w:szCs w:val="24"/>
          <w:lang w:val="en-US" w:eastAsia="es-VE"/>
          <w14:ligatures w14:val="none"/>
        </w:rPr>
        <w:t xml:space="preserve"> taking place</w:t>
      </w:r>
      <w:r w:rsidRPr="009A665E">
        <w:rPr>
          <w:rFonts w:ascii="Garamond" w:eastAsia="Times New Roman" w:hAnsi="Garamond" w:cs="Times New Roman"/>
          <w:kern w:val="0"/>
          <w:sz w:val="24"/>
          <w:szCs w:val="24"/>
          <w:lang w:val="en-US" w:eastAsia="es-VE"/>
          <w14:ligatures w14:val="none"/>
        </w:rPr>
        <w:t xml:space="preserve"> </w:t>
      </w:r>
      <w:r w:rsidR="00872AC8">
        <w:rPr>
          <w:rFonts w:ascii="Garamond" w:eastAsia="Times New Roman" w:hAnsi="Garamond" w:cs="Times New Roman"/>
          <w:kern w:val="0"/>
          <w:sz w:val="24"/>
          <w:szCs w:val="24"/>
          <w:lang w:val="en-US" w:eastAsia="es-VE"/>
          <w14:ligatures w14:val="none"/>
        </w:rPr>
        <w:t>as part of a</w:t>
      </w:r>
      <w:r w:rsidRPr="009A665E">
        <w:rPr>
          <w:rFonts w:ascii="Garamond" w:eastAsia="Times New Roman" w:hAnsi="Garamond" w:cs="Times New Roman"/>
          <w:kern w:val="0"/>
          <w:sz w:val="24"/>
          <w:szCs w:val="24"/>
          <w:lang w:val="en-US" w:eastAsia="es-VE"/>
          <w14:ligatures w14:val="none"/>
        </w:rPr>
        <w:t xml:space="preserve"> </w:t>
      </w:r>
      <w:r w:rsidR="00057870" w:rsidRPr="009A665E">
        <w:rPr>
          <w:rFonts w:ascii="Garamond" w:eastAsia="Times New Roman" w:hAnsi="Garamond" w:cs="Times New Roman"/>
          <w:kern w:val="0"/>
          <w:sz w:val="24"/>
          <w:szCs w:val="24"/>
          <w:lang w:val="en-US" w:eastAsia="es-VE"/>
          <w14:ligatures w14:val="none"/>
        </w:rPr>
        <w:t>state</w:t>
      </w:r>
      <w:r w:rsidRPr="009A665E">
        <w:rPr>
          <w:rFonts w:ascii="Garamond" w:eastAsia="Times New Roman" w:hAnsi="Garamond" w:cs="Times New Roman"/>
          <w:kern w:val="0"/>
          <w:sz w:val="24"/>
          <w:szCs w:val="24"/>
          <w:lang w:val="en-US" w:eastAsia="es-VE"/>
          <w14:ligatures w14:val="none"/>
        </w:rPr>
        <w:t xml:space="preserve"> policy aimed only at women of reproductive age,</w:t>
      </w:r>
      <w:r w:rsidR="00057870">
        <w:rPr>
          <w:rFonts w:ascii="Garamond" w:eastAsia="Times New Roman" w:hAnsi="Garamond" w:cs="Times New Roman"/>
          <w:kern w:val="0"/>
          <w:sz w:val="24"/>
          <w:szCs w:val="24"/>
          <w:lang w:val="en-US" w:eastAsia="es-VE"/>
          <w14:ligatures w14:val="none"/>
        </w:rPr>
        <w:t xml:space="preserve"> which constitutes</w:t>
      </w:r>
      <w:r w:rsidRPr="009A665E">
        <w:rPr>
          <w:rFonts w:ascii="Garamond" w:eastAsia="Times New Roman" w:hAnsi="Garamond" w:cs="Times New Roman"/>
          <w:kern w:val="0"/>
          <w:sz w:val="24"/>
          <w:szCs w:val="24"/>
          <w:lang w:val="en-US" w:eastAsia="es-VE"/>
          <w14:ligatures w14:val="none"/>
        </w:rPr>
        <w:t xml:space="preserve"> a discriminatory practice based on gender and a form of reproductive violence directly exercised by the State.</w:t>
      </w:r>
    </w:p>
    <w:p w14:paraId="7DDECA87"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17939B3F" w14:textId="076B482A" w:rsidR="009A665E" w:rsidRPr="002167B1" w:rsidRDefault="008C18C1" w:rsidP="006E00B0">
      <w:pPr>
        <w:spacing w:after="0" w:line="240" w:lineRule="auto"/>
        <w:jc w:val="both"/>
        <w:rPr>
          <w:rFonts w:ascii="Garamond" w:eastAsia="Times New Roman" w:hAnsi="Garamond" w:cs="Times New Roman"/>
          <w:kern w:val="0"/>
          <w:sz w:val="24"/>
          <w:szCs w:val="24"/>
          <w:lang w:val="en-US" w:eastAsia="es-VE"/>
          <w14:ligatures w14:val="none"/>
        </w:rPr>
      </w:pPr>
      <w:r>
        <w:rPr>
          <w:rFonts w:ascii="Garamond" w:eastAsia="Times New Roman" w:hAnsi="Garamond" w:cs="Times New Roman"/>
          <w:kern w:val="0"/>
          <w:sz w:val="24"/>
          <w:szCs w:val="24"/>
          <w:lang w:val="en-US" w:eastAsia="es-VE"/>
          <w14:ligatures w14:val="none"/>
        </w:rPr>
        <w:t>The implementation of p</w:t>
      </w:r>
      <w:r w:rsidR="009A665E" w:rsidRPr="009A665E">
        <w:rPr>
          <w:rFonts w:ascii="Garamond" w:eastAsia="Times New Roman" w:hAnsi="Garamond" w:cs="Times New Roman"/>
          <w:kern w:val="0"/>
          <w:sz w:val="24"/>
          <w:szCs w:val="24"/>
          <w:lang w:val="en-US" w:eastAsia="es-VE"/>
          <w14:ligatures w14:val="none"/>
        </w:rPr>
        <w:t xml:space="preserve">olicies </w:t>
      </w:r>
      <w:r>
        <w:rPr>
          <w:rFonts w:ascii="Garamond" w:eastAsia="Times New Roman" w:hAnsi="Garamond" w:cs="Times New Roman"/>
          <w:kern w:val="0"/>
          <w:sz w:val="24"/>
          <w:szCs w:val="24"/>
          <w:lang w:val="en-US" w:eastAsia="es-VE"/>
          <w14:ligatures w14:val="none"/>
        </w:rPr>
        <w:t>that consider</w:t>
      </w:r>
      <w:r w:rsidR="009A665E" w:rsidRPr="009A665E">
        <w:rPr>
          <w:rFonts w:ascii="Garamond" w:eastAsia="Times New Roman" w:hAnsi="Garamond" w:cs="Times New Roman"/>
          <w:kern w:val="0"/>
          <w:sz w:val="24"/>
          <w:szCs w:val="24"/>
          <w:lang w:val="en-US" w:eastAsia="es-VE"/>
          <w14:ligatures w14:val="none"/>
        </w:rPr>
        <w:t xml:space="preserve"> menstrual health</w:t>
      </w:r>
      <w:r>
        <w:rPr>
          <w:rFonts w:ascii="Garamond" w:eastAsia="Times New Roman" w:hAnsi="Garamond" w:cs="Times New Roman"/>
          <w:kern w:val="0"/>
          <w:sz w:val="24"/>
          <w:szCs w:val="24"/>
          <w:lang w:val="en-US" w:eastAsia="es-VE"/>
          <w14:ligatures w14:val="none"/>
        </w:rPr>
        <w:t xml:space="preserve"> part of</w:t>
      </w:r>
      <w:r w:rsidR="009A665E" w:rsidRPr="009A665E">
        <w:rPr>
          <w:rFonts w:ascii="Garamond" w:eastAsia="Times New Roman" w:hAnsi="Garamond" w:cs="Times New Roman"/>
          <w:kern w:val="0"/>
          <w:sz w:val="24"/>
          <w:szCs w:val="24"/>
          <w:lang w:val="en-US" w:eastAsia="es-VE"/>
          <w14:ligatures w14:val="none"/>
        </w:rPr>
        <w:t xml:space="preserve"> wo</w:t>
      </w:r>
      <w:r>
        <w:rPr>
          <w:rFonts w:ascii="Garamond" w:eastAsia="Times New Roman" w:hAnsi="Garamond" w:cs="Times New Roman"/>
          <w:kern w:val="0"/>
          <w:sz w:val="24"/>
          <w:szCs w:val="24"/>
          <w:lang w:val="en-US" w:eastAsia="es-VE"/>
          <w14:ligatures w14:val="none"/>
        </w:rPr>
        <w:t>me</w:t>
      </w:r>
      <w:r w:rsidR="009A665E" w:rsidRPr="009A665E">
        <w:rPr>
          <w:rFonts w:ascii="Garamond" w:eastAsia="Times New Roman" w:hAnsi="Garamond" w:cs="Times New Roman"/>
          <w:kern w:val="0"/>
          <w:sz w:val="24"/>
          <w:szCs w:val="24"/>
          <w:lang w:val="en-US" w:eastAsia="es-VE"/>
          <w14:ligatures w14:val="none"/>
        </w:rPr>
        <w:t>n’s right</w:t>
      </w:r>
      <w:r>
        <w:rPr>
          <w:rFonts w:ascii="Garamond" w:eastAsia="Times New Roman" w:hAnsi="Garamond" w:cs="Times New Roman"/>
          <w:kern w:val="0"/>
          <w:sz w:val="24"/>
          <w:szCs w:val="24"/>
          <w:lang w:val="en-US" w:eastAsia="es-VE"/>
          <w14:ligatures w14:val="none"/>
        </w:rPr>
        <w:t>s</w:t>
      </w:r>
      <w:r w:rsidR="009A665E" w:rsidRPr="009A665E">
        <w:rPr>
          <w:rFonts w:ascii="Garamond" w:eastAsia="Times New Roman" w:hAnsi="Garamond" w:cs="Times New Roman"/>
          <w:kern w:val="0"/>
          <w:sz w:val="24"/>
          <w:szCs w:val="24"/>
          <w:lang w:val="en-US" w:eastAsia="es-VE"/>
          <w14:ligatures w14:val="none"/>
        </w:rPr>
        <w:t xml:space="preserve"> are practically non-existent in Venezuela, just as menstrual poverty is not considered by the Venezuelan State and its institutions in any </w:t>
      </w:r>
      <w:r w:rsidR="00884204">
        <w:rPr>
          <w:rFonts w:ascii="Garamond" w:eastAsia="Times New Roman" w:hAnsi="Garamond" w:cs="Times New Roman"/>
          <w:kern w:val="0"/>
          <w:sz w:val="24"/>
          <w:szCs w:val="24"/>
          <w:lang w:val="en-US" w:eastAsia="es-VE"/>
          <w14:ligatures w14:val="none"/>
        </w:rPr>
        <w:t xml:space="preserve">policy </w:t>
      </w:r>
      <w:r w:rsidR="009A665E" w:rsidRPr="009A665E">
        <w:rPr>
          <w:rFonts w:ascii="Garamond" w:eastAsia="Times New Roman" w:hAnsi="Garamond" w:cs="Times New Roman"/>
          <w:kern w:val="0"/>
          <w:sz w:val="24"/>
          <w:szCs w:val="24"/>
          <w:lang w:val="en-US" w:eastAsia="es-VE"/>
          <w14:ligatures w14:val="none"/>
        </w:rPr>
        <w:t>discussion.</w:t>
      </w:r>
    </w:p>
    <w:p w14:paraId="1C761558"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14B7704B" w14:textId="016E1E47" w:rsidR="009A665E" w:rsidRPr="002167B1"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r w:rsidRPr="009A665E">
        <w:rPr>
          <w:rFonts w:ascii="Garamond" w:eastAsia="Times New Roman" w:hAnsi="Garamond" w:cs="Times New Roman"/>
          <w:kern w:val="0"/>
          <w:sz w:val="24"/>
          <w:szCs w:val="24"/>
          <w:lang w:val="en-US" w:eastAsia="es-VE"/>
          <w14:ligatures w14:val="none"/>
        </w:rPr>
        <w:t>Women went from constituting 20% of the population living with HIV in 2007 to represent 38% in 2015. Women with HIV do not have access to antiretroviral therapy, diagnostic tests, or milk formulas to prevent vertical transmission of HIV from mother to child after birth.</w:t>
      </w:r>
    </w:p>
    <w:p w14:paraId="6B5DBB98"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13964C62" w14:textId="77777777" w:rsidR="008C18C1"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r w:rsidRPr="009A665E">
        <w:rPr>
          <w:rFonts w:ascii="Garamond" w:eastAsia="Times New Roman" w:hAnsi="Garamond" w:cs="Times New Roman"/>
          <w:kern w:val="0"/>
          <w:sz w:val="24"/>
          <w:szCs w:val="24"/>
          <w:lang w:val="en-US" w:eastAsia="es-VE"/>
          <w14:ligatures w14:val="none"/>
        </w:rPr>
        <w:t xml:space="preserve">Venezuela has the third highest adolescent pregnancy rate in the region. Among the challenges women and adolescents face in Venezuela is the lack of access to free contraceptives (approximately 80% shortage). </w:t>
      </w:r>
    </w:p>
    <w:p w14:paraId="104B2E82" w14:textId="77777777" w:rsidR="008C18C1" w:rsidRDefault="008C18C1" w:rsidP="006E00B0">
      <w:pPr>
        <w:spacing w:after="0" w:line="240" w:lineRule="auto"/>
        <w:jc w:val="both"/>
        <w:rPr>
          <w:rFonts w:ascii="Garamond" w:eastAsia="Times New Roman" w:hAnsi="Garamond" w:cs="Times New Roman"/>
          <w:kern w:val="0"/>
          <w:sz w:val="24"/>
          <w:szCs w:val="24"/>
          <w:lang w:val="en-US" w:eastAsia="es-VE"/>
          <w14:ligatures w14:val="none"/>
        </w:rPr>
      </w:pPr>
    </w:p>
    <w:p w14:paraId="4425D460" w14:textId="1117E352" w:rsidR="009A665E" w:rsidRPr="002167B1" w:rsidRDefault="008C18C1" w:rsidP="006E00B0">
      <w:pPr>
        <w:spacing w:after="0" w:line="240" w:lineRule="auto"/>
        <w:jc w:val="both"/>
        <w:rPr>
          <w:rFonts w:ascii="Garamond" w:eastAsia="Times New Roman" w:hAnsi="Garamond" w:cs="Times New Roman"/>
          <w:kern w:val="0"/>
          <w:sz w:val="24"/>
          <w:szCs w:val="24"/>
          <w:lang w:val="en-US" w:eastAsia="es-VE"/>
          <w14:ligatures w14:val="none"/>
        </w:rPr>
      </w:pPr>
      <w:r>
        <w:rPr>
          <w:rFonts w:ascii="Garamond" w:eastAsia="Times New Roman" w:hAnsi="Garamond" w:cs="Times New Roman"/>
          <w:kern w:val="0"/>
          <w:sz w:val="24"/>
          <w:szCs w:val="24"/>
          <w:lang w:val="en-US" w:eastAsia="es-VE"/>
          <w14:ligatures w14:val="none"/>
        </w:rPr>
        <w:t>Also, t</w:t>
      </w:r>
      <w:r w:rsidR="009A665E" w:rsidRPr="009A665E">
        <w:rPr>
          <w:rFonts w:ascii="Garamond" w:eastAsia="Times New Roman" w:hAnsi="Garamond" w:cs="Times New Roman"/>
          <w:kern w:val="0"/>
          <w:sz w:val="24"/>
          <w:szCs w:val="24"/>
          <w:lang w:val="en-US" w:eastAsia="es-VE"/>
          <w14:ligatures w14:val="none"/>
        </w:rPr>
        <w:t>he criminalization of abortion in Venezuela is one of the most restrictive in Latin America and the Caribbean, putting the lives of women, adolescents, and girls at risk.</w:t>
      </w:r>
      <w:r w:rsidR="00872AC8">
        <w:rPr>
          <w:rFonts w:ascii="Garamond" w:eastAsia="Times New Roman" w:hAnsi="Garamond" w:cs="Times New Roman"/>
          <w:kern w:val="0"/>
          <w:sz w:val="24"/>
          <w:szCs w:val="24"/>
          <w:lang w:val="en-US" w:eastAsia="es-VE"/>
          <w14:ligatures w14:val="none"/>
        </w:rPr>
        <w:t xml:space="preserve"> </w:t>
      </w:r>
      <w:r w:rsidR="009A665E" w:rsidRPr="009A665E">
        <w:rPr>
          <w:rFonts w:ascii="Garamond" w:eastAsia="Times New Roman" w:hAnsi="Garamond" w:cs="Times New Roman"/>
          <w:kern w:val="0"/>
          <w:sz w:val="24"/>
          <w:szCs w:val="24"/>
          <w:lang w:val="en-US" w:eastAsia="es-VE"/>
          <w14:ligatures w14:val="none"/>
        </w:rPr>
        <w:t>Similarly, this legislation has also been used to criminalize the work of defenders of sexual and reproductive rights in the country. This is the case of the defender and educator Vannesa Rosales in the State of Mérida, who, in October 2020, was illegally and arbitrarily detained and subjected to judicial proceedings for supporting the case of a 13-year-old adolescent who required the interruption of a pregnancy resulting from rape, because her life was in danger. The attacker was granted probation and has since been fugitive from justice.</w:t>
      </w:r>
    </w:p>
    <w:p w14:paraId="566952B6"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7A514C1A" w14:textId="54380A84" w:rsidR="009A665E" w:rsidRPr="002167B1"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r w:rsidRPr="002167B1">
        <w:rPr>
          <w:rFonts w:ascii="Garamond" w:eastAsia="Times New Roman" w:hAnsi="Garamond" w:cs="Times New Roman"/>
          <w:kern w:val="0"/>
          <w:sz w:val="24"/>
          <w:szCs w:val="24"/>
          <w:lang w:val="en-US" w:eastAsia="es-VE"/>
          <w14:ligatures w14:val="none"/>
        </w:rPr>
        <w:t>The</w:t>
      </w:r>
      <w:r w:rsidRPr="009A665E">
        <w:rPr>
          <w:rFonts w:ascii="Garamond" w:eastAsia="Times New Roman" w:hAnsi="Garamond" w:cs="Times New Roman"/>
          <w:kern w:val="0"/>
          <w:sz w:val="24"/>
          <w:szCs w:val="24"/>
          <w:lang w:val="en-US" w:eastAsia="es-VE"/>
          <w14:ligatures w14:val="none"/>
        </w:rPr>
        <w:t xml:space="preserve"> criminalization of abortion </w:t>
      </w:r>
      <w:r w:rsidRPr="002167B1">
        <w:rPr>
          <w:rFonts w:ascii="Garamond" w:eastAsia="Times New Roman" w:hAnsi="Garamond" w:cs="Times New Roman"/>
          <w:kern w:val="0"/>
          <w:sz w:val="24"/>
          <w:szCs w:val="24"/>
          <w:lang w:val="en-US" w:eastAsia="es-VE"/>
          <w14:ligatures w14:val="none"/>
        </w:rPr>
        <w:t xml:space="preserve">also </w:t>
      </w:r>
      <w:r w:rsidRPr="009A665E">
        <w:rPr>
          <w:rFonts w:ascii="Garamond" w:eastAsia="Times New Roman" w:hAnsi="Garamond" w:cs="Times New Roman"/>
          <w:kern w:val="0"/>
          <w:sz w:val="24"/>
          <w:szCs w:val="24"/>
          <w:lang w:val="en-US" w:eastAsia="es-VE"/>
          <w14:ligatures w14:val="none"/>
        </w:rPr>
        <w:t>affects the mental health of women who survive clandestine abortions and are forced to travel through contexts of insecurity to access the termination of pregnancy, increasing the levels of intense fear, stress, anxiety, and distress. Illegality generates a context of insecurity and pushes women to resort to the clandestine sellers of misoprostol, who are also dedicated to the sale of illegal substances and narcotics. In addition to speculating on the prices of the medication, they do not handle adequate information and sell incomplete doses, leading to incomplete and risky abortions.</w:t>
      </w:r>
    </w:p>
    <w:p w14:paraId="04F85A46" w14:textId="77777777" w:rsidR="009A665E" w:rsidRPr="009A665E" w:rsidRDefault="009A665E" w:rsidP="006E00B0">
      <w:pPr>
        <w:spacing w:after="0" w:line="240" w:lineRule="auto"/>
        <w:jc w:val="both"/>
        <w:rPr>
          <w:rFonts w:ascii="Garamond" w:eastAsia="Times New Roman" w:hAnsi="Garamond" w:cs="Times New Roman"/>
          <w:kern w:val="0"/>
          <w:sz w:val="24"/>
          <w:szCs w:val="24"/>
          <w:lang w:val="en-US" w:eastAsia="es-VE"/>
          <w14:ligatures w14:val="none"/>
        </w:rPr>
      </w:pPr>
    </w:p>
    <w:p w14:paraId="6D5362EE" w14:textId="07CAC648" w:rsidR="00DF2BAC" w:rsidRDefault="00750556" w:rsidP="006E00B0">
      <w:pPr>
        <w:spacing w:after="0" w:line="240" w:lineRule="auto"/>
        <w:jc w:val="both"/>
        <w:rPr>
          <w:rFonts w:ascii="Garamond" w:eastAsia="Times New Roman" w:hAnsi="Garamond" w:cs="Times New Roman"/>
          <w:kern w:val="0"/>
          <w:sz w:val="24"/>
          <w:szCs w:val="24"/>
          <w:lang w:val="en-US" w:eastAsia="es-VE"/>
          <w14:ligatures w14:val="none"/>
        </w:rPr>
      </w:pPr>
      <w:r>
        <w:rPr>
          <w:rFonts w:ascii="Garamond" w:eastAsia="Times New Roman" w:hAnsi="Garamond" w:cs="Times New Roman"/>
          <w:kern w:val="0"/>
          <w:sz w:val="24"/>
          <w:szCs w:val="24"/>
          <w:lang w:val="en-US" w:eastAsia="es-VE"/>
          <w14:ligatures w14:val="none"/>
        </w:rPr>
        <w:t>Finally, i</w:t>
      </w:r>
      <w:r w:rsidR="009A665E" w:rsidRPr="009A665E">
        <w:rPr>
          <w:rFonts w:ascii="Garamond" w:eastAsia="Times New Roman" w:hAnsi="Garamond" w:cs="Times New Roman"/>
          <w:kern w:val="0"/>
          <w:sz w:val="24"/>
          <w:szCs w:val="24"/>
          <w:lang w:val="en-US" w:eastAsia="es-VE"/>
          <w14:ligatures w14:val="none"/>
        </w:rPr>
        <w:t xml:space="preserve">n Venezuela there are frequent periods when the Scientific, Criminal, and Criminal Investigation Corps have become the entity in charge of making the practice of abortion prevail as a crime, treating it as infanticide. The use of the crime of infanticide to persecute and criminalize women who abort is a </w:t>
      </w:r>
      <w:r w:rsidR="00884204">
        <w:rPr>
          <w:rFonts w:ascii="Garamond" w:eastAsia="Times New Roman" w:hAnsi="Garamond" w:cs="Times New Roman"/>
          <w:kern w:val="0"/>
          <w:sz w:val="24"/>
          <w:szCs w:val="24"/>
          <w:lang w:val="en-US" w:eastAsia="es-VE"/>
          <w14:ligatures w14:val="none"/>
        </w:rPr>
        <w:t>violation of</w:t>
      </w:r>
      <w:r w:rsidR="009A665E" w:rsidRPr="009A665E">
        <w:rPr>
          <w:rFonts w:ascii="Garamond" w:eastAsia="Times New Roman" w:hAnsi="Garamond" w:cs="Times New Roman"/>
          <w:kern w:val="0"/>
          <w:sz w:val="24"/>
          <w:szCs w:val="24"/>
          <w:lang w:val="en-US" w:eastAsia="es-VE"/>
          <w14:ligatures w14:val="none"/>
        </w:rPr>
        <w:t xml:space="preserve"> their human rights, motivated by the fact that it violates their integrity as a person, thus aggravating the judicial, criminal, legal, and social handling of the </w:t>
      </w:r>
      <w:r w:rsidR="00884204">
        <w:rPr>
          <w:rFonts w:ascii="Garamond" w:eastAsia="Times New Roman" w:hAnsi="Garamond" w:cs="Times New Roman"/>
          <w:kern w:val="0"/>
          <w:sz w:val="24"/>
          <w:szCs w:val="24"/>
          <w:lang w:val="en-US" w:eastAsia="es-VE"/>
          <w14:ligatures w14:val="none"/>
        </w:rPr>
        <w:t>phenomenon.</w:t>
      </w:r>
    </w:p>
    <w:p w14:paraId="11CF50AD" w14:textId="77777777" w:rsidR="00872AC8" w:rsidRDefault="00872AC8" w:rsidP="006E00B0">
      <w:pPr>
        <w:spacing w:after="0" w:line="240" w:lineRule="auto"/>
        <w:jc w:val="both"/>
        <w:rPr>
          <w:rFonts w:ascii="Garamond" w:eastAsia="Times New Roman" w:hAnsi="Garamond" w:cs="Times New Roman"/>
          <w:kern w:val="0"/>
          <w:sz w:val="24"/>
          <w:szCs w:val="24"/>
          <w:lang w:val="en-US" w:eastAsia="es-VE"/>
          <w14:ligatures w14:val="none"/>
        </w:rPr>
      </w:pPr>
    </w:p>
    <w:p w14:paraId="6DD110A8" w14:textId="31CEB0EB" w:rsidR="00872AC8" w:rsidRPr="002167B1" w:rsidRDefault="00872AC8" w:rsidP="006E00B0">
      <w:pPr>
        <w:spacing w:after="0" w:line="240" w:lineRule="auto"/>
        <w:jc w:val="both"/>
        <w:rPr>
          <w:rFonts w:ascii="Garamond" w:eastAsia="Times New Roman" w:hAnsi="Garamond" w:cs="Times New Roman"/>
          <w:kern w:val="0"/>
          <w:sz w:val="24"/>
          <w:szCs w:val="24"/>
          <w:lang w:val="en-US" w:eastAsia="es-VE"/>
          <w14:ligatures w14:val="none"/>
        </w:rPr>
      </w:pPr>
      <w:r w:rsidRPr="00872AC8">
        <w:rPr>
          <w:rFonts w:ascii="Garamond" w:eastAsia="Times New Roman" w:hAnsi="Garamond" w:cs="Times New Roman"/>
          <w:kern w:val="0"/>
          <w:sz w:val="24"/>
          <w:szCs w:val="24"/>
          <w:lang w:val="en-US" w:eastAsia="es-VE"/>
          <w14:ligatures w14:val="none"/>
        </w:rPr>
        <w:t xml:space="preserve">The coalition of organizations presenting this report respectfully requests the Committee to expressly refer to the information specified </w:t>
      </w:r>
      <w:r w:rsidR="00750556">
        <w:rPr>
          <w:rFonts w:ascii="Garamond" w:eastAsia="Times New Roman" w:hAnsi="Garamond" w:cs="Times New Roman"/>
          <w:kern w:val="0"/>
          <w:sz w:val="24"/>
          <w:szCs w:val="24"/>
          <w:lang w:val="en-US" w:eastAsia="es-VE"/>
          <w14:ligatures w14:val="none"/>
        </w:rPr>
        <w:t xml:space="preserve">herein </w:t>
      </w:r>
      <w:r w:rsidR="00750556" w:rsidRPr="00872AC8">
        <w:rPr>
          <w:rFonts w:ascii="Garamond" w:eastAsia="Times New Roman" w:hAnsi="Garamond" w:cs="Times New Roman"/>
          <w:kern w:val="0"/>
          <w:sz w:val="24"/>
          <w:szCs w:val="24"/>
          <w:lang w:val="en-US" w:eastAsia="es-VE"/>
          <w14:ligatures w14:val="none"/>
        </w:rPr>
        <w:t>in the recommendations it issues to the Stat</w:t>
      </w:r>
      <w:r w:rsidR="00750556">
        <w:rPr>
          <w:rFonts w:ascii="Garamond" w:eastAsia="Times New Roman" w:hAnsi="Garamond" w:cs="Times New Roman"/>
          <w:kern w:val="0"/>
          <w:sz w:val="24"/>
          <w:szCs w:val="24"/>
          <w:lang w:val="en-US" w:eastAsia="es-VE"/>
          <w14:ligatures w14:val="none"/>
        </w:rPr>
        <w:t>e</w:t>
      </w:r>
      <w:r w:rsidR="00750556">
        <w:rPr>
          <w:rFonts w:ascii="Garamond" w:eastAsia="Times New Roman" w:hAnsi="Garamond" w:cs="Times New Roman"/>
          <w:kern w:val="0"/>
          <w:sz w:val="24"/>
          <w:szCs w:val="24"/>
          <w:lang w:val="en-US" w:eastAsia="es-VE"/>
          <w14:ligatures w14:val="none"/>
        </w:rPr>
        <w:t>, given</w:t>
      </w:r>
      <w:r>
        <w:rPr>
          <w:rFonts w:ascii="Garamond" w:eastAsia="Times New Roman" w:hAnsi="Garamond" w:cs="Times New Roman"/>
          <w:kern w:val="0"/>
          <w:sz w:val="24"/>
          <w:szCs w:val="24"/>
          <w:lang w:val="en-US" w:eastAsia="es-VE"/>
          <w14:ligatures w14:val="none"/>
        </w:rPr>
        <w:t xml:space="preserve"> </w:t>
      </w:r>
      <w:r w:rsidR="00750556">
        <w:rPr>
          <w:rFonts w:ascii="Garamond" w:eastAsia="Times New Roman" w:hAnsi="Garamond" w:cs="Times New Roman"/>
          <w:kern w:val="0"/>
          <w:sz w:val="24"/>
          <w:szCs w:val="24"/>
          <w:lang w:val="en-US" w:eastAsia="es-VE"/>
          <w14:ligatures w14:val="none"/>
        </w:rPr>
        <w:t>the</w:t>
      </w:r>
      <w:r w:rsidRPr="00872AC8">
        <w:rPr>
          <w:rFonts w:ascii="Garamond" w:eastAsia="Times New Roman" w:hAnsi="Garamond" w:cs="Times New Roman"/>
          <w:kern w:val="0"/>
          <w:sz w:val="24"/>
          <w:szCs w:val="24"/>
          <w:lang w:val="en-US" w:eastAsia="es-VE"/>
          <w14:ligatures w14:val="none"/>
        </w:rPr>
        <w:t xml:space="preserve"> grave situation </w:t>
      </w:r>
      <w:r w:rsidR="00750556">
        <w:rPr>
          <w:rFonts w:ascii="Garamond" w:eastAsia="Times New Roman" w:hAnsi="Garamond" w:cs="Times New Roman"/>
          <w:kern w:val="0"/>
          <w:sz w:val="24"/>
          <w:szCs w:val="24"/>
          <w:lang w:val="en-US" w:eastAsia="es-VE"/>
          <w14:ligatures w14:val="none"/>
        </w:rPr>
        <w:t xml:space="preserve">of </w:t>
      </w:r>
      <w:r w:rsidRPr="00872AC8">
        <w:rPr>
          <w:rFonts w:ascii="Garamond" w:eastAsia="Times New Roman" w:hAnsi="Garamond" w:cs="Times New Roman"/>
          <w:kern w:val="0"/>
          <w:sz w:val="24"/>
          <w:szCs w:val="24"/>
          <w:lang w:val="en-US" w:eastAsia="es-VE"/>
          <w14:ligatures w14:val="none"/>
        </w:rPr>
        <w:t>sexual and reproductive health faced by women, girls, and adolescents</w:t>
      </w:r>
      <w:r>
        <w:rPr>
          <w:rFonts w:ascii="Garamond" w:eastAsia="Times New Roman" w:hAnsi="Garamond" w:cs="Times New Roman"/>
          <w:kern w:val="0"/>
          <w:sz w:val="24"/>
          <w:szCs w:val="24"/>
          <w:lang w:val="en-US" w:eastAsia="es-VE"/>
          <w14:ligatures w14:val="none"/>
        </w:rPr>
        <w:t xml:space="preserve"> in</w:t>
      </w:r>
      <w:r w:rsidRPr="00872AC8">
        <w:rPr>
          <w:rFonts w:ascii="Garamond" w:eastAsia="Times New Roman" w:hAnsi="Garamond" w:cs="Times New Roman"/>
          <w:kern w:val="0"/>
          <w:sz w:val="24"/>
          <w:szCs w:val="24"/>
          <w:lang w:val="en-US" w:eastAsia="es-VE"/>
          <w14:ligatures w14:val="none"/>
        </w:rPr>
        <w:t xml:space="preserve"> Venezuela</w:t>
      </w:r>
      <w:r w:rsidR="00750556">
        <w:rPr>
          <w:rFonts w:ascii="Garamond" w:eastAsia="Times New Roman" w:hAnsi="Garamond" w:cs="Times New Roman"/>
          <w:kern w:val="0"/>
          <w:sz w:val="24"/>
          <w:szCs w:val="24"/>
          <w:lang w:val="en-US" w:eastAsia="es-VE"/>
          <w14:ligatures w14:val="none"/>
        </w:rPr>
        <w:t xml:space="preserve">. </w:t>
      </w:r>
    </w:p>
    <w:sectPr w:rsidR="00872AC8" w:rsidRPr="002167B1" w:rsidSect="00750556">
      <w:headerReference w:type="default" r:id="rId10"/>
      <w:footerReference w:type="even" r:id="rId11"/>
      <w:footerReference w:type="default" r:id="rId12"/>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4ECCB" w14:textId="77777777" w:rsidR="008B03C7" w:rsidRDefault="008B03C7" w:rsidP="00FD310D">
      <w:pPr>
        <w:spacing w:after="0" w:line="240" w:lineRule="auto"/>
      </w:pPr>
      <w:r>
        <w:separator/>
      </w:r>
    </w:p>
  </w:endnote>
  <w:endnote w:type="continuationSeparator" w:id="0">
    <w:p w14:paraId="15E832FF" w14:textId="77777777" w:rsidR="008B03C7" w:rsidRDefault="008B03C7" w:rsidP="00FD3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altName w:val="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5566498"/>
      <w:docPartObj>
        <w:docPartGallery w:val="Page Numbers (Bottom of Page)"/>
        <w:docPartUnique/>
      </w:docPartObj>
    </w:sdtPr>
    <w:sdtContent>
      <w:p w14:paraId="03F21F9B" w14:textId="446F62B4" w:rsidR="00750556" w:rsidRDefault="00750556" w:rsidP="00BD0DB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2CD2ADD" w14:textId="77777777" w:rsidR="00750556" w:rsidRDefault="00750556" w:rsidP="0075055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057707269"/>
      <w:docPartObj>
        <w:docPartGallery w:val="Page Numbers (Bottom of Page)"/>
        <w:docPartUnique/>
      </w:docPartObj>
    </w:sdtPr>
    <w:sdtContent>
      <w:p w14:paraId="59DD51A9" w14:textId="4F7193F5" w:rsidR="00750556" w:rsidRDefault="00750556" w:rsidP="00BD0DB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60EF5D5B" w14:textId="77777777" w:rsidR="00750556" w:rsidRDefault="00750556" w:rsidP="0075055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30F61" w14:textId="77777777" w:rsidR="008B03C7" w:rsidRDefault="008B03C7" w:rsidP="00FD310D">
      <w:pPr>
        <w:spacing w:after="0" w:line="240" w:lineRule="auto"/>
      </w:pPr>
      <w:r>
        <w:separator/>
      </w:r>
    </w:p>
  </w:footnote>
  <w:footnote w:type="continuationSeparator" w:id="0">
    <w:p w14:paraId="3C70A190" w14:textId="77777777" w:rsidR="008B03C7" w:rsidRDefault="008B03C7" w:rsidP="00FD310D">
      <w:pPr>
        <w:spacing w:after="0" w:line="240" w:lineRule="auto"/>
      </w:pPr>
      <w:r>
        <w:continuationSeparator/>
      </w:r>
    </w:p>
  </w:footnote>
  <w:footnote w:id="1">
    <w:p w14:paraId="548C512B" w14:textId="77777777" w:rsidR="00DF2BAC" w:rsidRPr="002167B1" w:rsidRDefault="00DF2BAC" w:rsidP="00DF2BAC">
      <w:pPr>
        <w:pStyle w:val="Textonotapie"/>
        <w:spacing w:line="276" w:lineRule="auto"/>
        <w:jc w:val="both"/>
        <w:rPr>
          <w:rFonts w:ascii="Garamond" w:hAnsi="Garamond"/>
          <w:sz w:val="18"/>
          <w:szCs w:val="18"/>
          <w:lang w:val="es-ES"/>
        </w:rPr>
      </w:pPr>
      <w:r w:rsidRPr="002167B1">
        <w:rPr>
          <w:rStyle w:val="Refdenotaalpie"/>
          <w:rFonts w:ascii="Garamond" w:hAnsi="Garamond"/>
          <w:sz w:val="18"/>
          <w:szCs w:val="18"/>
        </w:rPr>
        <w:footnoteRef/>
      </w:r>
      <w:r w:rsidRPr="002167B1">
        <w:rPr>
          <w:rFonts w:ascii="Garamond" w:hAnsi="Garamond"/>
          <w:sz w:val="18"/>
          <w:szCs w:val="18"/>
        </w:rPr>
        <w:t xml:space="preserve"> </w:t>
      </w:r>
      <w:hyperlink r:id="rId1" w:history="1">
        <w:r w:rsidRPr="002167B1">
          <w:rPr>
            <w:rStyle w:val="Hipervnculo"/>
            <w:rFonts w:ascii="Garamond" w:hAnsi="Garamond"/>
            <w:color w:val="auto"/>
            <w:sz w:val="18"/>
            <w:szCs w:val="18"/>
            <w:u w:val="none"/>
          </w:rPr>
          <w:t>https://avesa.blog/</w:t>
        </w:r>
      </w:hyperlink>
      <w:r w:rsidRPr="002167B1">
        <w:rPr>
          <w:rFonts w:ascii="Garamond" w:hAnsi="Garamond"/>
          <w:sz w:val="18"/>
          <w:szCs w:val="18"/>
        </w:rPr>
        <w:t xml:space="preserve"> </w:t>
      </w:r>
    </w:p>
  </w:footnote>
  <w:footnote w:id="2">
    <w:p w14:paraId="2612C6A0" w14:textId="77777777" w:rsidR="00DF2BAC" w:rsidRPr="002167B1" w:rsidRDefault="00DF2BAC" w:rsidP="00DF2BAC">
      <w:pPr>
        <w:pStyle w:val="Textonotapie"/>
        <w:spacing w:line="276" w:lineRule="auto"/>
        <w:jc w:val="both"/>
        <w:rPr>
          <w:rFonts w:ascii="Garamond" w:hAnsi="Garamond"/>
          <w:sz w:val="18"/>
          <w:szCs w:val="18"/>
          <w:highlight w:val="yellow"/>
        </w:rPr>
      </w:pPr>
      <w:r w:rsidRPr="002167B1">
        <w:rPr>
          <w:rStyle w:val="Refdenotaalpie"/>
          <w:rFonts w:ascii="Garamond" w:hAnsi="Garamond"/>
          <w:sz w:val="18"/>
          <w:szCs w:val="18"/>
        </w:rPr>
        <w:footnoteRef/>
      </w:r>
      <w:r w:rsidRPr="002167B1">
        <w:rPr>
          <w:rFonts w:ascii="Garamond" w:hAnsi="Garamond"/>
          <w:sz w:val="18"/>
          <w:szCs w:val="18"/>
        </w:rPr>
        <w:t xml:space="preserve"> </w:t>
      </w:r>
      <w:hyperlink r:id="rId2" w:history="1">
        <w:r w:rsidRPr="002167B1">
          <w:rPr>
            <w:rStyle w:val="Hipervnculo"/>
            <w:rFonts w:ascii="Garamond" w:hAnsi="Garamond"/>
            <w:color w:val="auto"/>
            <w:sz w:val="18"/>
            <w:szCs w:val="18"/>
            <w:u w:val="none"/>
          </w:rPr>
          <w:t>https://100estrogeno.org/</w:t>
        </w:r>
      </w:hyperlink>
      <w:r w:rsidRPr="002167B1">
        <w:rPr>
          <w:rFonts w:ascii="Garamond" w:hAnsi="Garamond"/>
          <w:sz w:val="18"/>
          <w:szCs w:val="18"/>
        </w:rPr>
        <w:t xml:space="preserve"> </w:t>
      </w:r>
    </w:p>
  </w:footnote>
  <w:footnote w:id="3">
    <w:p w14:paraId="395AA019" w14:textId="77777777" w:rsidR="00DF2BAC" w:rsidRPr="002167B1" w:rsidRDefault="00DF2BAC" w:rsidP="00DF2BAC">
      <w:pPr>
        <w:pStyle w:val="Textonotapie"/>
        <w:spacing w:line="276" w:lineRule="auto"/>
        <w:jc w:val="both"/>
        <w:rPr>
          <w:rFonts w:ascii="Garamond" w:hAnsi="Garamond"/>
          <w:sz w:val="18"/>
          <w:szCs w:val="18"/>
        </w:rPr>
      </w:pPr>
      <w:r w:rsidRPr="002167B1">
        <w:rPr>
          <w:rStyle w:val="Refdenotaalpie"/>
          <w:rFonts w:ascii="Garamond" w:hAnsi="Garamond"/>
          <w:sz w:val="18"/>
          <w:szCs w:val="18"/>
        </w:rPr>
        <w:footnoteRef/>
      </w:r>
      <w:r w:rsidRPr="002167B1">
        <w:rPr>
          <w:rFonts w:ascii="Garamond" w:hAnsi="Garamond"/>
          <w:sz w:val="18"/>
          <w:szCs w:val="18"/>
        </w:rPr>
        <w:t xml:space="preserve"> </w:t>
      </w:r>
      <w:hyperlink r:id="rId3" w:history="1">
        <w:r w:rsidRPr="002167B1">
          <w:rPr>
            <w:rStyle w:val="Hipervnculo"/>
            <w:rFonts w:ascii="Garamond" w:hAnsi="Garamond"/>
            <w:color w:val="auto"/>
            <w:sz w:val="18"/>
            <w:szCs w:val="18"/>
            <w:u w:val="none"/>
          </w:rPr>
          <w:t>https://lascomadrespurpuras.com/</w:t>
        </w:r>
      </w:hyperlink>
      <w:r w:rsidRPr="002167B1">
        <w:rPr>
          <w:rFonts w:ascii="Garamond" w:hAnsi="Garamond"/>
          <w:sz w:val="18"/>
          <w:szCs w:val="18"/>
        </w:rPr>
        <w:t xml:space="preserve"> </w:t>
      </w:r>
    </w:p>
  </w:footnote>
  <w:footnote w:id="4">
    <w:p w14:paraId="64BCACDB" w14:textId="77777777" w:rsidR="00DF2BAC" w:rsidRPr="00605E32" w:rsidRDefault="00DF2BAC" w:rsidP="00DF2BAC">
      <w:pPr>
        <w:pStyle w:val="Textonotapie"/>
        <w:spacing w:line="276" w:lineRule="auto"/>
        <w:jc w:val="both"/>
        <w:rPr>
          <w:rFonts w:ascii="Garamond" w:hAnsi="Garamond"/>
          <w:sz w:val="18"/>
          <w:szCs w:val="18"/>
        </w:rPr>
      </w:pPr>
      <w:r w:rsidRPr="002167B1">
        <w:rPr>
          <w:rStyle w:val="Refdenotaalpie"/>
          <w:rFonts w:ascii="Garamond" w:hAnsi="Garamond"/>
          <w:sz w:val="18"/>
          <w:szCs w:val="18"/>
        </w:rPr>
        <w:footnoteRef/>
      </w:r>
      <w:r w:rsidRPr="002167B1">
        <w:rPr>
          <w:rFonts w:ascii="Garamond" w:hAnsi="Garamond"/>
          <w:sz w:val="18"/>
          <w:szCs w:val="18"/>
        </w:rPr>
        <w:t xml:space="preserve"> </w:t>
      </w:r>
      <w:hyperlink r:id="rId4" w:history="1">
        <w:r w:rsidRPr="002167B1">
          <w:rPr>
            <w:rStyle w:val="Hipervnculo"/>
            <w:rFonts w:ascii="Garamond" w:hAnsi="Garamond"/>
            <w:color w:val="auto"/>
            <w:sz w:val="18"/>
            <w:szCs w:val="18"/>
            <w:u w:val="none"/>
          </w:rPr>
          <w:t>https://www.womenslinkworldwide.org/</w:t>
        </w:r>
      </w:hyperlink>
      <w:r w:rsidRPr="002167B1">
        <w:rPr>
          <w:rFonts w:ascii="Garamond" w:hAnsi="Garamond"/>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CA32E" w14:textId="26C0C330" w:rsidR="004110D3" w:rsidRDefault="004110D3">
    <w:pPr>
      <w:pStyle w:val="Encabezado"/>
    </w:pPr>
    <w:r w:rsidRPr="00DD472E">
      <w:rPr>
        <w:rFonts w:ascii="Garamond" w:hAnsi="Garamond"/>
        <w:b/>
        <w:bCs/>
        <w:noProof/>
        <w:sz w:val="36"/>
        <w:szCs w:val="36"/>
        <w:lang w:eastAsia="es-VE"/>
      </w:rPr>
      <w:drawing>
        <wp:anchor distT="0" distB="0" distL="114300" distR="114300" simplePos="0" relativeHeight="251665408" behindDoc="0" locked="0" layoutInCell="1" allowOverlap="1" wp14:anchorId="4C0CD636" wp14:editId="09EE6054">
          <wp:simplePos x="0" y="0"/>
          <wp:positionH relativeFrom="column">
            <wp:posOffset>4315691</wp:posOffset>
          </wp:positionH>
          <wp:positionV relativeFrom="paragraph">
            <wp:posOffset>-312363</wp:posOffset>
          </wp:positionV>
          <wp:extent cx="715636" cy="720090"/>
          <wp:effectExtent l="0" t="0" r="0"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636" cy="720090"/>
                  </a:xfrm>
                  <a:prstGeom prst="rect">
                    <a:avLst/>
                  </a:prstGeom>
                </pic:spPr>
              </pic:pic>
            </a:graphicData>
          </a:graphic>
          <wp14:sizeRelH relativeFrom="page">
            <wp14:pctWidth>0</wp14:pctWidth>
          </wp14:sizeRelH>
          <wp14:sizeRelV relativeFrom="page">
            <wp14:pctHeight>0</wp14:pctHeight>
          </wp14:sizeRelV>
        </wp:anchor>
      </w:drawing>
    </w:r>
    <w:r>
      <w:rPr>
        <w:noProof/>
        <w:lang w:eastAsia="es-VE"/>
      </w:rPr>
      <w:drawing>
        <wp:anchor distT="0" distB="0" distL="114300" distR="114300" simplePos="0" relativeHeight="251663360" behindDoc="0" locked="0" layoutInCell="1" allowOverlap="1" wp14:anchorId="410B3B17" wp14:editId="57271A18">
          <wp:simplePos x="0" y="0"/>
          <wp:positionH relativeFrom="column">
            <wp:posOffset>3027218</wp:posOffset>
          </wp:positionH>
          <wp:positionV relativeFrom="paragraph">
            <wp:posOffset>-311888</wp:posOffset>
          </wp:positionV>
          <wp:extent cx="932160" cy="720090"/>
          <wp:effectExtent l="0" t="0" r="0" b="3810"/>
          <wp:wrapNone/>
          <wp:docPr id="9" name="Imagen 9"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932160" cy="720090"/>
                  </a:xfrm>
                  <a:prstGeom prst="rect">
                    <a:avLst/>
                  </a:prstGeom>
                </pic:spPr>
              </pic:pic>
            </a:graphicData>
          </a:graphic>
          <wp14:sizeRelH relativeFrom="page">
            <wp14:pctWidth>0</wp14:pctWidth>
          </wp14:sizeRelH>
          <wp14:sizeRelV relativeFrom="page">
            <wp14:pctHeight>0</wp14:pctHeight>
          </wp14:sizeRelV>
        </wp:anchor>
      </w:drawing>
    </w:r>
    <w:r>
      <w:rPr>
        <w:noProof/>
        <w:lang w:val="es-ES_tradnl" w:eastAsia="es-ES_tradnl"/>
      </w:rPr>
      <w:drawing>
        <wp:anchor distT="0" distB="0" distL="114300" distR="114300" simplePos="0" relativeHeight="251661312" behindDoc="0" locked="0" layoutInCell="1" allowOverlap="1" wp14:anchorId="5378340E" wp14:editId="7531EB9C">
          <wp:simplePos x="0" y="0"/>
          <wp:positionH relativeFrom="column">
            <wp:posOffset>976745</wp:posOffset>
          </wp:positionH>
          <wp:positionV relativeFrom="paragraph">
            <wp:posOffset>-166890</wp:posOffset>
          </wp:positionV>
          <wp:extent cx="1801091" cy="610539"/>
          <wp:effectExtent l="0" t="0" r="2540" b="0"/>
          <wp:wrapNone/>
          <wp:docPr id="7" name="Imagen 7" descr="Resultado de imagen para logo womens link world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womens link worldwid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1091" cy="610539"/>
                  </a:xfrm>
                  <a:prstGeom prst="rect">
                    <a:avLst/>
                  </a:prstGeom>
                  <a:noFill/>
                </pic:spPr>
              </pic:pic>
            </a:graphicData>
          </a:graphic>
          <wp14:sizeRelH relativeFrom="page">
            <wp14:pctWidth>0</wp14:pctWidth>
          </wp14:sizeRelH>
          <wp14:sizeRelV relativeFrom="page">
            <wp14:pctHeight>0</wp14:pctHeight>
          </wp14:sizeRelV>
        </wp:anchor>
      </w:drawing>
    </w:r>
    <w:r w:rsidRPr="007C3773">
      <w:rPr>
        <w:rFonts w:ascii="Garamond" w:hAnsi="Garamond"/>
        <w:b/>
        <w:bCs/>
        <w:noProof/>
        <w:sz w:val="32"/>
        <w:szCs w:val="32"/>
        <w:lang w:eastAsia="es-VE"/>
      </w:rPr>
      <w:drawing>
        <wp:anchor distT="0" distB="0" distL="114300" distR="114300" simplePos="0" relativeHeight="251659264" behindDoc="0" locked="0" layoutInCell="1" allowOverlap="1" wp14:anchorId="2B9E6109" wp14:editId="23CBA445">
          <wp:simplePos x="0" y="0"/>
          <wp:positionH relativeFrom="column">
            <wp:posOffset>277091</wp:posOffset>
          </wp:positionH>
          <wp:positionV relativeFrom="paragraph">
            <wp:posOffset>-312363</wp:posOffset>
          </wp:positionV>
          <wp:extent cx="473621" cy="720436"/>
          <wp:effectExtent l="0" t="0" r="0" b="0"/>
          <wp:wrapNone/>
          <wp:docPr id="6" name="Imagen 6" descr="Macintosh HD:private:var:folders:hd:_jktw29j24x2y8mv4xksmtlm0000gn:T:TemporaryItems:LOG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hd:_jktw29j24x2y8mv4xksmtlm0000gn:T:TemporaryItems:LOGO[3].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3621" cy="7204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0D"/>
    <w:rsid w:val="00057870"/>
    <w:rsid w:val="001C3D39"/>
    <w:rsid w:val="002167B1"/>
    <w:rsid w:val="002E698E"/>
    <w:rsid w:val="004110D3"/>
    <w:rsid w:val="00414022"/>
    <w:rsid w:val="00625D98"/>
    <w:rsid w:val="006E00B0"/>
    <w:rsid w:val="0074709B"/>
    <w:rsid w:val="00750556"/>
    <w:rsid w:val="00872AC8"/>
    <w:rsid w:val="008830F9"/>
    <w:rsid w:val="00884204"/>
    <w:rsid w:val="008B03C7"/>
    <w:rsid w:val="008C18C1"/>
    <w:rsid w:val="009A665E"/>
    <w:rsid w:val="00B71A8F"/>
    <w:rsid w:val="00CB1288"/>
    <w:rsid w:val="00D237CA"/>
    <w:rsid w:val="00DF2BAC"/>
    <w:rsid w:val="00FD310D"/>
  </w:rsids>
  <m:mathPr>
    <m:mathFont m:val="Cambria Math"/>
    <m:brkBin m:val="before"/>
    <m:brkBinSub m:val="--"/>
    <m:smallFrac m:val="0"/>
    <m:dispDef/>
    <m:lMargin m:val="0"/>
    <m:rMargin m:val="0"/>
    <m:defJc m:val="centerGroup"/>
    <m:wrapIndent m:val="1440"/>
    <m:intLim m:val="subSup"/>
    <m:naryLim m:val="undOvr"/>
  </m:mathPr>
  <w:themeFontLang w:val="es-V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EB3F"/>
  <w15:chartTrackingRefBased/>
  <w15:docId w15:val="{B27DE5A1-4D53-4EB5-8B3A-2C4A9076E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V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n,C,Voetnoottekst1, Char1,FA Fu1"/>
    <w:basedOn w:val="Normal"/>
    <w:link w:val="TextonotapieCar"/>
    <w:uiPriority w:val="99"/>
    <w:unhideWhenUsed/>
    <w:qFormat/>
    <w:rsid w:val="00FD310D"/>
    <w:pPr>
      <w:spacing w:after="0" w:line="240" w:lineRule="auto"/>
    </w:pPr>
    <w:rPr>
      <w:rFonts w:ascii="Times New Roman" w:eastAsia="Times New Roman" w:hAnsi="Times New Roman" w:cs="Times New Roman"/>
      <w:kern w:val="0"/>
      <w:sz w:val="20"/>
      <w:szCs w:val="20"/>
      <w:lang w:val="es-CO" w:eastAsia="es-MX"/>
      <w14:ligatures w14:val="none"/>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n Car,C Car"/>
    <w:basedOn w:val="Fuentedeprrafopredeter"/>
    <w:link w:val="Textonotapie"/>
    <w:uiPriority w:val="99"/>
    <w:rsid w:val="00FD310D"/>
    <w:rPr>
      <w:rFonts w:ascii="Times New Roman" w:eastAsia="Times New Roman" w:hAnsi="Times New Roman" w:cs="Times New Roman"/>
      <w:kern w:val="0"/>
      <w:sz w:val="20"/>
      <w:szCs w:val="20"/>
      <w:lang w:val="es-CO" w:eastAsia="es-MX"/>
      <w14:ligatures w14:val="none"/>
    </w:rPr>
  </w:style>
  <w:style w:type="character" w:styleId="Refdenotaalpie">
    <w:name w:val="footnote reference"/>
    <w:aliases w:val="Footnotes refss,Texto de nota al pie,Appel note de bas de page,Footnote number,referencia nota al pie,BVI fnr,4_G,16 Point,Superscript 6 Point,Texto nota al pie,Footnote Reference Char3,Footnote Reference Char1 Char"/>
    <w:basedOn w:val="Fuentedeprrafopredeter"/>
    <w:uiPriority w:val="99"/>
    <w:unhideWhenUsed/>
    <w:qFormat/>
    <w:rsid w:val="00FD310D"/>
    <w:rPr>
      <w:vertAlign w:val="superscript"/>
    </w:rPr>
  </w:style>
  <w:style w:type="character" w:styleId="Hipervnculo">
    <w:name w:val="Hyperlink"/>
    <w:basedOn w:val="Fuentedeprrafopredeter"/>
    <w:uiPriority w:val="99"/>
    <w:unhideWhenUsed/>
    <w:rsid w:val="00DF2BAC"/>
    <w:rPr>
      <w:color w:val="0563C1" w:themeColor="hyperlink"/>
      <w:u w:val="single"/>
    </w:rPr>
  </w:style>
  <w:style w:type="paragraph" w:styleId="Prrafodelista">
    <w:name w:val="List Paragraph"/>
    <w:basedOn w:val="Normal"/>
    <w:uiPriority w:val="34"/>
    <w:qFormat/>
    <w:rsid w:val="002167B1"/>
    <w:pPr>
      <w:ind w:left="720"/>
      <w:contextualSpacing/>
    </w:pPr>
  </w:style>
  <w:style w:type="character" w:styleId="Mencinsinresolver">
    <w:name w:val="Unresolved Mention"/>
    <w:basedOn w:val="Fuentedeprrafopredeter"/>
    <w:uiPriority w:val="99"/>
    <w:semiHidden/>
    <w:unhideWhenUsed/>
    <w:rsid w:val="00057870"/>
    <w:rPr>
      <w:color w:val="605E5C"/>
      <w:shd w:val="clear" w:color="auto" w:fill="E1DFDD"/>
    </w:rPr>
  </w:style>
  <w:style w:type="paragraph" w:styleId="Encabezado">
    <w:name w:val="header"/>
    <w:basedOn w:val="Normal"/>
    <w:link w:val="EncabezadoCar"/>
    <w:uiPriority w:val="99"/>
    <w:unhideWhenUsed/>
    <w:rsid w:val="004110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110D3"/>
  </w:style>
  <w:style w:type="paragraph" w:styleId="Piedepgina">
    <w:name w:val="footer"/>
    <w:basedOn w:val="Normal"/>
    <w:link w:val="PiedepginaCar"/>
    <w:uiPriority w:val="99"/>
    <w:unhideWhenUsed/>
    <w:rsid w:val="004110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110D3"/>
  </w:style>
  <w:style w:type="paragraph" w:styleId="HTMLconformatoprevio">
    <w:name w:val="HTML Preformatted"/>
    <w:basedOn w:val="Normal"/>
    <w:link w:val="HTMLconformatoprevioCar"/>
    <w:uiPriority w:val="99"/>
    <w:semiHidden/>
    <w:unhideWhenUsed/>
    <w:rsid w:val="00872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CO" w:eastAsia="es-MX"/>
      <w14:ligatures w14:val="none"/>
    </w:rPr>
  </w:style>
  <w:style w:type="character" w:customStyle="1" w:styleId="HTMLconformatoprevioCar">
    <w:name w:val="HTML con formato previo Car"/>
    <w:basedOn w:val="Fuentedeprrafopredeter"/>
    <w:link w:val="HTMLconformatoprevio"/>
    <w:uiPriority w:val="99"/>
    <w:semiHidden/>
    <w:rsid w:val="00872AC8"/>
    <w:rPr>
      <w:rFonts w:ascii="Courier New" w:eastAsia="Times New Roman" w:hAnsi="Courier New" w:cs="Courier New"/>
      <w:kern w:val="0"/>
      <w:sz w:val="20"/>
      <w:szCs w:val="20"/>
      <w:lang w:val="es-CO" w:eastAsia="es-MX"/>
      <w14:ligatures w14:val="none"/>
    </w:rPr>
  </w:style>
  <w:style w:type="character" w:customStyle="1" w:styleId="y2iqfc">
    <w:name w:val="y2iqfc"/>
    <w:basedOn w:val="Fuentedeprrafopredeter"/>
    <w:rsid w:val="00872AC8"/>
  </w:style>
  <w:style w:type="character" w:styleId="Nmerodepgina">
    <w:name w:val="page number"/>
    <w:basedOn w:val="Fuentedeprrafopredeter"/>
    <w:uiPriority w:val="99"/>
    <w:semiHidden/>
    <w:unhideWhenUsed/>
    <w:rsid w:val="00750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54122">
      <w:bodyDiv w:val="1"/>
      <w:marLeft w:val="0"/>
      <w:marRight w:val="0"/>
      <w:marTop w:val="0"/>
      <w:marBottom w:val="0"/>
      <w:divBdr>
        <w:top w:val="none" w:sz="0" w:space="0" w:color="auto"/>
        <w:left w:val="none" w:sz="0" w:space="0" w:color="auto"/>
        <w:bottom w:val="none" w:sz="0" w:space="0" w:color="auto"/>
        <w:right w:val="none" w:sz="0" w:space="0" w:color="auto"/>
      </w:divBdr>
    </w:div>
    <w:div w:id="1378550931">
      <w:bodyDiv w:val="1"/>
      <w:marLeft w:val="0"/>
      <w:marRight w:val="0"/>
      <w:marTop w:val="0"/>
      <w:marBottom w:val="0"/>
      <w:divBdr>
        <w:top w:val="none" w:sz="0" w:space="0" w:color="auto"/>
        <w:left w:val="none" w:sz="0" w:space="0" w:color="auto"/>
        <w:bottom w:val="none" w:sz="0" w:space="0" w:color="auto"/>
        <w:right w:val="none" w:sz="0" w:space="0" w:color="auto"/>
      </w:divBdr>
      <w:divsChild>
        <w:div w:id="2077897046">
          <w:marLeft w:val="0"/>
          <w:marRight w:val="0"/>
          <w:marTop w:val="0"/>
          <w:marBottom w:val="0"/>
          <w:divBdr>
            <w:top w:val="none" w:sz="0" w:space="0" w:color="auto"/>
            <w:left w:val="none" w:sz="0" w:space="0" w:color="auto"/>
            <w:bottom w:val="none" w:sz="0" w:space="0" w:color="auto"/>
            <w:right w:val="none" w:sz="0" w:space="0" w:color="auto"/>
          </w:divBdr>
        </w:div>
        <w:div w:id="1265916103">
          <w:marLeft w:val="0"/>
          <w:marRight w:val="0"/>
          <w:marTop w:val="0"/>
          <w:marBottom w:val="0"/>
          <w:divBdr>
            <w:top w:val="none" w:sz="0" w:space="0" w:color="auto"/>
            <w:left w:val="none" w:sz="0" w:space="0" w:color="auto"/>
            <w:bottom w:val="none" w:sz="0" w:space="0" w:color="auto"/>
            <w:right w:val="none" w:sz="0" w:space="0" w:color="auto"/>
          </w:divBdr>
        </w:div>
        <w:div w:id="2061202867">
          <w:marLeft w:val="0"/>
          <w:marRight w:val="0"/>
          <w:marTop w:val="0"/>
          <w:marBottom w:val="0"/>
          <w:divBdr>
            <w:top w:val="none" w:sz="0" w:space="0" w:color="auto"/>
            <w:left w:val="none" w:sz="0" w:space="0" w:color="auto"/>
            <w:bottom w:val="none" w:sz="0" w:space="0" w:color="auto"/>
            <w:right w:val="none" w:sz="0" w:space="0" w:color="auto"/>
          </w:divBdr>
        </w:div>
        <w:div w:id="248973733">
          <w:marLeft w:val="0"/>
          <w:marRight w:val="0"/>
          <w:marTop w:val="0"/>
          <w:marBottom w:val="0"/>
          <w:divBdr>
            <w:top w:val="none" w:sz="0" w:space="0" w:color="auto"/>
            <w:left w:val="none" w:sz="0" w:space="0" w:color="auto"/>
            <w:bottom w:val="none" w:sz="0" w:space="0" w:color="auto"/>
            <w:right w:val="none" w:sz="0" w:space="0" w:color="auto"/>
          </w:divBdr>
        </w:div>
        <w:div w:id="168101282">
          <w:marLeft w:val="0"/>
          <w:marRight w:val="0"/>
          <w:marTop w:val="0"/>
          <w:marBottom w:val="0"/>
          <w:divBdr>
            <w:top w:val="none" w:sz="0" w:space="0" w:color="auto"/>
            <w:left w:val="none" w:sz="0" w:space="0" w:color="auto"/>
            <w:bottom w:val="none" w:sz="0" w:space="0" w:color="auto"/>
            <w:right w:val="none" w:sz="0" w:space="0" w:color="auto"/>
          </w:divBdr>
        </w:div>
        <w:div w:id="492533015">
          <w:marLeft w:val="0"/>
          <w:marRight w:val="0"/>
          <w:marTop w:val="0"/>
          <w:marBottom w:val="0"/>
          <w:divBdr>
            <w:top w:val="none" w:sz="0" w:space="0" w:color="auto"/>
            <w:left w:val="none" w:sz="0" w:space="0" w:color="auto"/>
            <w:bottom w:val="none" w:sz="0" w:space="0" w:color="auto"/>
            <w:right w:val="none" w:sz="0" w:space="0" w:color="auto"/>
          </w:divBdr>
        </w:div>
        <w:div w:id="569461359">
          <w:marLeft w:val="0"/>
          <w:marRight w:val="0"/>
          <w:marTop w:val="0"/>
          <w:marBottom w:val="0"/>
          <w:divBdr>
            <w:top w:val="none" w:sz="0" w:space="0" w:color="auto"/>
            <w:left w:val="none" w:sz="0" w:space="0" w:color="auto"/>
            <w:bottom w:val="none" w:sz="0" w:space="0" w:color="auto"/>
            <w:right w:val="none" w:sz="0" w:space="0" w:color="auto"/>
          </w:divBdr>
        </w:div>
        <w:div w:id="589851598">
          <w:marLeft w:val="0"/>
          <w:marRight w:val="0"/>
          <w:marTop w:val="0"/>
          <w:marBottom w:val="0"/>
          <w:divBdr>
            <w:top w:val="none" w:sz="0" w:space="0" w:color="auto"/>
            <w:left w:val="none" w:sz="0" w:space="0" w:color="auto"/>
            <w:bottom w:val="none" w:sz="0" w:space="0" w:color="auto"/>
            <w:right w:val="none" w:sz="0" w:space="0" w:color="auto"/>
          </w:divBdr>
        </w:div>
        <w:div w:id="1651865081">
          <w:marLeft w:val="0"/>
          <w:marRight w:val="0"/>
          <w:marTop w:val="0"/>
          <w:marBottom w:val="0"/>
          <w:divBdr>
            <w:top w:val="none" w:sz="0" w:space="0" w:color="auto"/>
            <w:left w:val="none" w:sz="0" w:space="0" w:color="auto"/>
            <w:bottom w:val="none" w:sz="0" w:space="0" w:color="auto"/>
            <w:right w:val="none" w:sz="0" w:space="0" w:color="auto"/>
          </w:divBdr>
        </w:div>
        <w:div w:id="162741411">
          <w:marLeft w:val="0"/>
          <w:marRight w:val="0"/>
          <w:marTop w:val="0"/>
          <w:marBottom w:val="0"/>
          <w:divBdr>
            <w:top w:val="none" w:sz="0" w:space="0" w:color="auto"/>
            <w:left w:val="none" w:sz="0" w:space="0" w:color="auto"/>
            <w:bottom w:val="none" w:sz="0" w:space="0" w:color="auto"/>
            <w:right w:val="none" w:sz="0" w:space="0" w:color="auto"/>
          </w:divBdr>
        </w:div>
      </w:divsChild>
    </w:div>
    <w:div w:id="15521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00estrogenos@gmail.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ibanez@womenslinkworldwide.org"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ntacto@avesaweb.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faddoulvenus@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ascomadrespurpuras.com/" TargetMode="External"/><Relationship Id="rId2" Type="http://schemas.openxmlformats.org/officeDocument/2006/relationships/hyperlink" Target="https://100estrogeno.org/" TargetMode="External"/><Relationship Id="rId1" Type="http://schemas.openxmlformats.org/officeDocument/2006/relationships/hyperlink" Target="https://avesa.blog/" TargetMode="External"/><Relationship Id="rId4" Type="http://schemas.openxmlformats.org/officeDocument/2006/relationships/hyperlink" Target="https://www.womenslinkworldwide.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894</Words>
  <Characters>4918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Capriles</dc:creator>
  <cp:keywords/>
  <dc:description/>
  <cp:lastModifiedBy>María Cecilia Ibañez</cp:lastModifiedBy>
  <cp:revision>11</cp:revision>
  <dcterms:created xsi:type="dcterms:W3CDTF">2023-04-09T14:50:00Z</dcterms:created>
  <dcterms:modified xsi:type="dcterms:W3CDTF">2023-04-11T04:24:00Z</dcterms:modified>
</cp:coreProperties>
</file>