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DA10A" w14:textId="77777777" w:rsidR="00AC3869" w:rsidRPr="00C164DD" w:rsidRDefault="00AC3869" w:rsidP="00AD42FC">
      <w:pPr>
        <w:tabs>
          <w:tab w:val="left" w:pos="993"/>
        </w:tabs>
        <w:spacing w:line="360" w:lineRule="auto"/>
        <w:jc w:val="both"/>
        <w:rPr>
          <w:b/>
          <w:bCs/>
          <w:sz w:val="32"/>
          <w:szCs w:val="32"/>
          <w:lang w:val="en-GB"/>
        </w:rPr>
      </w:pPr>
    </w:p>
    <w:p w14:paraId="169478BD" w14:textId="77777777" w:rsidR="00CF15CE" w:rsidRPr="00C164DD" w:rsidRDefault="00CF15CE" w:rsidP="00946833">
      <w:pPr>
        <w:spacing w:line="240" w:lineRule="auto"/>
        <w:jc w:val="both"/>
        <w:rPr>
          <w:b/>
          <w:bCs/>
          <w:sz w:val="32"/>
          <w:szCs w:val="32"/>
          <w:lang w:val="en-GB"/>
        </w:rPr>
      </w:pPr>
      <w:r w:rsidRPr="00C164DD">
        <w:rPr>
          <w:b/>
          <w:bCs/>
          <w:sz w:val="32"/>
          <w:szCs w:val="32"/>
          <w:lang w:val="en-GB"/>
        </w:rPr>
        <w:t>CRPD Committee Review of Lithuania, 17-18 August 2026, Geneva</w:t>
      </w:r>
    </w:p>
    <w:p w14:paraId="30CEC9DA" w14:textId="6E785FC0" w:rsidR="00C550BC" w:rsidRPr="00C164DD" w:rsidRDefault="00C550BC" w:rsidP="00946833">
      <w:pPr>
        <w:spacing w:line="360" w:lineRule="auto"/>
        <w:jc w:val="both"/>
        <w:rPr>
          <w:b/>
          <w:bCs/>
          <w:sz w:val="32"/>
          <w:szCs w:val="32"/>
          <w:lang w:val="en-GB"/>
        </w:rPr>
      </w:pPr>
      <w:r w:rsidRPr="00C164DD">
        <w:rPr>
          <w:b/>
          <w:bCs/>
          <w:sz w:val="32"/>
          <w:szCs w:val="32"/>
          <w:lang w:val="en-GB"/>
        </w:rPr>
        <w:t xml:space="preserve">Opening remarks </w:t>
      </w:r>
      <w:r w:rsidR="00CF42D1" w:rsidRPr="00C164DD">
        <w:rPr>
          <w:b/>
          <w:bCs/>
          <w:sz w:val="32"/>
          <w:szCs w:val="32"/>
          <w:lang w:val="en-GB"/>
        </w:rPr>
        <w:t xml:space="preserve">by </w:t>
      </w:r>
      <w:r w:rsidRPr="00C164DD">
        <w:rPr>
          <w:b/>
          <w:bCs/>
          <w:sz w:val="32"/>
          <w:szCs w:val="32"/>
          <w:lang w:val="en-GB"/>
        </w:rPr>
        <w:t xml:space="preserve">Ms </w:t>
      </w:r>
      <w:r w:rsidR="00CF42D1" w:rsidRPr="00C164DD">
        <w:rPr>
          <w:b/>
          <w:bCs/>
          <w:sz w:val="32"/>
          <w:szCs w:val="32"/>
          <w:lang w:val="en-GB"/>
        </w:rPr>
        <w:t>Rita Grigalienė, Head of the Delegation of the Republic of Lithuania</w:t>
      </w:r>
    </w:p>
    <w:p w14:paraId="2E43471F" w14:textId="35C9FDCE" w:rsidR="00070261" w:rsidRPr="00C164DD" w:rsidRDefault="00107A5B" w:rsidP="00B93C48">
      <w:pPr>
        <w:spacing w:line="360" w:lineRule="auto"/>
        <w:jc w:val="both"/>
        <w:rPr>
          <w:sz w:val="32"/>
          <w:szCs w:val="32"/>
          <w:lang w:val="en-GB"/>
        </w:rPr>
      </w:pPr>
      <w:r>
        <w:rPr>
          <w:sz w:val="32"/>
          <w:szCs w:val="32"/>
          <w:lang w:val="en-GB"/>
        </w:rPr>
        <w:t>Madam</w:t>
      </w:r>
      <w:r w:rsidR="00040052" w:rsidRPr="00C164DD">
        <w:rPr>
          <w:sz w:val="32"/>
          <w:szCs w:val="32"/>
          <w:lang w:val="en-GB"/>
        </w:rPr>
        <w:t xml:space="preserve"> Chair, distinguished Members of the Committee, representatives of the community of persons with disabilities, ladies and gentlemen,</w:t>
      </w:r>
    </w:p>
    <w:p w14:paraId="190E29CA" w14:textId="77777777" w:rsidR="00070261" w:rsidRPr="00C164DD" w:rsidRDefault="00070261" w:rsidP="00B93C48">
      <w:pPr>
        <w:spacing w:line="360" w:lineRule="auto"/>
        <w:jc w:val="both"/>
        <w:rPr>
          <w:sz w:val="32"/>
          <w:szCs w:val="32"/>
          <w:lang w:val="en-GB"/>
        </w:rPr>
      </w:pPr>
      <w:r w:rsidRPr="00C164DD">
        <w:rPr>
          <w:sz w:val="32"/>
          <w:szCs w:val="32"/>
          <w:lang w:val="en-GB"/>
        </w:rPr>
        <w:t>Thank you for the opportunity to present Lithuania’s progress in the implementation of the Convention on the Rights of Persons with Disabilities.</w:t>
      </w:r>
    </w:p>
    <w:p w14:paraId="2E1D2F80" w14:textId="4898F64C" w:rsidR="001925FB" w:rsidRPr="00C164DD" w:rsidRDefault="001925FB" w:rsidP="001925FB">
      <w:pPr>
        <w:spacing w:line="360" w:lineRule="auto"/>
        <w:jc w:val="both"/>
        <w:rPr>
          <w:sz w:val="32"/>
          <w:szCs w:val="32"/>
          <w:lang w:val="en-GB"/>
        </w:rPr>
      </w:pPr>
      <w:r w:rsidRPr="00C164DD">
        <w:rPr>
          <w:sz w:val="32"/>
          <w:szCs w:val="32"/>
          <w:lang w:val="en-GB"/>
        </w:rPr>
        <w:t xml:space="preserve">It is my honour to lead the delegation of the Republic of Lithuania. Joining me today are Ms </w:t>
      </w:r>
      <w:proofErr w:type="spellStart"/>
      <w:r w:rsidRPr="00C164DD">
        <w:rPr>
          <w:sz w:val="32"/>
          <w:szCs w:val="32"/>
          <w:lang w:val="en-GB"/>
        </w:rPr>
        <w:t>Indrė</w:t>
      </w:r>
      <w:proofErr w:type="spellEnd"/>
      <w:r w:rsidRPr="00C164DD">
        <w:rPr>
          <w:sz w:val="32"/>
          <w:szCs w:val="32"/>
          <w:lang w:val="en-GB"/>
        </w:rPr>
        <w:t xml:space="preserve"> </w:t>
      </w:r>
      <w:proofErr w:type="spellStart"/>
      <w:r w:rsidRPr="00C164DD">
        <w:rPr>
          <w:sz w:val="32"/>
          <w:szCs w:val="32"/>
          <w:lang w:val="en-GB"/>
        </w:rPr>
        <w:t>Kižienė</w:t>
      </w:r>
      <w:proofErr w:type="spellEnd"/>
      <w:r w:rsidRPr="00C164DD">
        <w:rPr>
          <w:sz w:val="32"/>
          <w:szCs w:val="32"/>
          <w:lang w:val="en-GB"/>
        </w:rPr>
        <w:t xml:space="preserve">, Chair of the Commission for the Rights of Persons with Disabilities of the Seimas of the Republic of Lithuania and Member of Parliament; Ms Aušra Semaškienė, Minister Counsellor and Deputy Permanent Representative of the Republic of Lithuania to the United Nations Office and other international organizations in Geneva; as well as colleagues from the Agency for the Protection of the Rights of Persons with Disabilities and from </w:t>
      </w:r>
      <w:r w:rsidR="00216238">
        <w:rPr>
          <w:sz w:val="32"/>
          <w:szCs w:val="32"/>
          <w:lang w:val="en-GB"/>
        </w:rPr>
        <w:t>6</w:t>
      </w:r>
      <w:r w:rsidRPr="00C164DD">
        <w:rPr>
          <w:sz w:val="32"/>
          <w:szCs w:val="32"/>
          <w:lang w:val="en-GB"/>
        </w:rPr>
        <w:t xml:space="preserve"> Ministries</w:t>
      </w:r>
      <w:r w:rsidR="00C60843">
        <w:rPr>
          <w:sz w:val="32"/>
          <w:szCs w:val="32"/>
          <w:lang w:val="en-GB"/>
        </w:rPr>
        <w:t>:</w:t>
      </w:r>
      <w:r w:rsidRPr="00C164DD">
        <w:rPr>
          <w:sz w:val="32"/>
          <w:szCs w:val="32"/>
          <w:lang w:val="en-GB"/>
        </w:rPr>
        <w:t xml:space="preserve"> </w:t>
      </w:r>
      <w:r w:rsidR="00296A32" w:rsidRPr="00C164DD">
        <w:rPr>
          <w:sz w:val="32"/>
          <w:szCs w:val="32"/>
          <w:lang w:val="en-GB"/>
        </w:rPr>
        <w:t xml:space="preserve">(1) </w:t>
      </w:r>
      <w:r w:rsidRPr="00C164DD">
        <w:rPr>
          <w:sz w:val="32"/>
          <w:szCs w:val="32"/>
          <w:lang w:val="en-GB"/>
        </w:rPr>
        <w:t xml:space="preserve">Environment, </w:t>
      </w:r>
      <w:r w:rsidR="00296A32" w:rsidRPr="00C164DD">
        <w:rPr>
          <w:sz w:val="32"/>
          <w:szCs w:val="32"/>
          <w:lang w:val="en-GB"/>
        </w:rPr>
        <w:t xml:space="preserve">(2) </w:t>
      </w:r>
      <w:r w:rsidRPr="00C164DD">
        <w:rPr>
          <w:sz w:val="32"/>
          <w:szCs w:val="32"/>
          <w:lang w:val="en-GB"/>
        </w:rPr>
        <w:t xml:space="preserve">Social Security and Labour, </w:t>
      </w:r>
      <w:r w:rsidR="00296A32" w:rsidRPr="00C164DD">
        <w:rPr>
          <w:sz w:val="32"/>
          <w:szCs w:val="32"/>
          <w:lang w:val="en-GB"/>
        </w:rPr>
        <w:t xml:space="preserve">(3) </w:t>
      </w:r>
      <w:r w:rsidRPr="00C164DD">
        <w:rPr>
          <w:sz w:val="32"/>
          <w:szCs w:val="32"/>
          <w:lang w:val="en-GB"/>
        </w:rPr>
        <w:t xml:space="preserve">Health, </w:t>
      </w:r>
      <w:r w:rsidR="00296A32" w:rsidRPr="00C164DD">
        <w:rPr>
          <w:sz w:val="32"/>
          <w:szCs w:val="32"/>
          <w:lang w:val="en-GB"/>
        </w:rPr>
        <w:t xml:space="preserve">(4) </w:t>
      </w:r>
      <w:r w:rsidRPr="00C164DD">
        <w:rPr>
          <w:sz w:val="32"/>
          <w:szCs w:val="32"/>
          <w:lang w:val="en-GB"/>
        </w:rPr>
        <w:t xml:space="preserve">Education, Science and Sport, </w:t>
      </w:r>
      <w:r w:rsidR="00296A32" w:rsidRPr="00C164DD">
        <w:rPr>
          <w:sz w:val="32"/>
          <w:szCs w:val="32"/>
          <w:lang w:val="en-GB"/>
        </w:rPr>
        <w:t xml:space="preserve">(5) </w:t>
      </w:r>
      <w:r w:rsidRPr="00C164DD">
        <w:rPr>
          <w:sz w:val="32"/>
          <w:szCs w:val="32"/>
          <w:lang w:val="en-GB"/>
        </w:rPr>
        <w:t xml:space="preserve">Justice, and </w:t>
      </w:r>
      <w:r w:rsidR="00296A32" w:rsidRPr="00C164DD">
        <w:rPr>
          <w:sz w:val="32"/>
          <w:szCs w:val="32"/>
          <w:lang w:val="en-GB"/>
        </w:rPr>
        <w:t xml:space="preserve">(6) </w:t>
      </w:r>
      <w:r w:rsidRPr="00C164DD">
        <w:rPr>
          <w:sz w:val="32"/>
          <w:szCs w:val="32"/>
          <w:lang w:val="en-GB"/>
        </w:rPr>
        <w:t>the Interior, who are prepared to engage in a constructive dialogue with the Committee.</w:t>
      </w:r>
    </w:p>
    <w:p w14:paraId="24C8EE0D" w14:textId="77777777" w:rsidR="00BE0A2C" w:rsidRPr="00C164DD" w:rsidRDefault="00BE0A2C" w:rsidP="00BE0A2C">
      <w:pPr>
        <w:spacing w:line="360" w:lineRule="auto"/>
        <w:jc w:val="both"/>
        <w:rPr>
          <w:sz w:val="32"/>
          <w:szCs w:val="32"/>
          <w:lang w:val="en-GB"/>
        </w:rPr>
      </w:pPr>
      <w:r w:rsidRPr="00C164DD">
        <w:rPr>
          <w:sz w:val="32"/>
          <w:szCs w:val="32"/>
          <w:lang w:val="en-GB"/>
        </w:rPr>
        <w:t xml:space="preserve">Last September, Lithuania marked the </w:t>
      </w:r>
      <w:r w:rsidRPr="001C1E5B">
        <w:rPr>
          <w:b/>
          <w:bCs/>
          <w:sz w:val="32"/>
          <w:szCs w:val="32"/>
          <w:lang w:val="en-GB"/>
        </w:rPr>
        <w:t xml:space="preserve">15th anniversary </w:t>
      </w:r>
      <w:r w:rsidRPr="001C1E5B">
        <w:rPr>
          <w:sz w:val="32"/>
          <w:szCs w:val="32"/>
          <w:lang w:val="en-GB"/>
        </w:rPr>
        <w:t>of the entry into force</w:t>
      </w:r>
      <w:r w:rsidRPr="001C1E5B">
        <w:rPr>
          <w:b/>
          <w:bCs/>
          <w:sz w:val="32"/>
          <w:szCs w:val="32"/>
          <w:lang w:val="en-GB"/>
        </w:rPr>
        <w:t xml:space="preserve"> </w:t>
      </w:r>
      <w:r w:rsidRPr="001C1E5B">
        <w:rPr>
          <w:sz w:val="32"/>
          <w:szCs w:val="32"/>
          <w:lang w:val="en-GB"/>
        </w:rPr>
        <w:t>of the United Nations</w:t>
      </w:r>
      <w:r w:rsidRPr="001C1E5B">
        <w:rPr>
          <w:b/>
          <w:bCs/>
          <w:sz w:val="32"/>
          <w:szCs w:val="32"/>
          <w:lang w:val="en-GB"/>
        </w:rPr>
        <w:t xml:space="preserve"> Convention on the Rights of Persons </w:t>
      </w:r>
      <w:r w:rsidRPr="001C1E5B">
        <w:rPr>
          <w:b/>
          <w:bCs/>
          <w:sz w:val="32"/>
          <w:szCs w:val="32"/>
          <w:lang w:val="en-GB"/>
        </w:rPr>
        <w:lastRenderedPageBreak/>
        <w:t>with Disabilities</w:t>
      </w:r>
      <w:r w:rsidRPr="00C164DD">
        <w:rPr>
          <w:sz w:val="32"/>
          <w:szCs w:val="32"/>
          <w:lang w:val="en-GB"/>
        </w:rPr>
        <w:t>. This milestone once again reaffirmed our commitment to building an inclusive society that is accessible to all.</w:t>
      </w:r>
    </w:p>
    <w:p w14:paraId="141ECF07" w14:textId="77777777" w:rsidR="006D69B6" w:rsidRPr="00C164DD" w:rsidRDefault="006D69B6" w:rsidP="006D69B6">
      <w:pPr>
        <w:spacing w:line="360" w:lineRule="auto"/>
        <w:jc w:val="both"/>
        <w:rPr>
          <w:sz w:val="32"/>
          <w:szCs w:val="32"/>
          <w:lang w:val="en-GB"/>
        </w:rPr>
      </w:pPr>
      <w:r w:rsidRPr="00C164DD">
        <w:rPr>
          <w:sz w:val="32"/>
          <w:szCs w:val="32"/>
          <w:lang w:val="en-GB"/>
        </w:rPr>
        <w:t xml:space="preserve">I would also like to note with satisfaction that, in June of this year, </w:t>
      </w:r>
      <w:r w:rsidRPr="002F3CFB">
        <w:rPr>
          <w:b/>
          <w:bCs/>
          <w:sz w:val="32"/>
          <w:szCs w:val="32"/>
          <w:lang w:val="en-GB"/>
        </w:rPr>
        <w:t>Lithuania’s candidate, Ms Dovilė Juodkaitė, was elected as a member of the United Nations Committee on the Rights of Persons with Disabilities</w:t>
      </w:r>
      <w:r w:rsidRPr="00C164DD">
        <w:rPr>
          <w:sz w:val="32"/>
          <w:szCs w:val="32"/>
          <w:lang w:val="en-GB"/>
        </w:rPr>
        <w:t xml:space="preserve">. We regard the continued confidence of States in entrusting Lithuanian experts with participation in the work of this important Committee as recognition of their expertise and of </w:t>
      </w:r>
      <w:r w:rsidRPr="002F3CFB">
        <w:rPr>
          <w:sz w:val="32"/>
          <w:szCs w:val="32"/>
          <w:lang w:val="en-GB"/>
        </w:rPr>
        <w:t>Lithuania’s consistent commitment to the implementation of the Convention.</w:t>
      </w:r>
      <w:r w:rsidRPr="00C164DD">
        <w:rPr>
          <w:sz w:val="32"/>
          <w:szCs w:val="32"/>
          <w:lang w:val="en-GB"/>
        </w:rPr>
        <w:t xml:space="preserve"> Lithuania already has experience contributing to the work of the Committee, as Professor Jonas Ruškus served as a </w:t>
      </w:r>
      <w:proofErr w:type="gramStart"/>
      <w:r w:rsidRPr="00C164DD">
        <w:rPr>
          <w:sz w:val="32"/>
          <w:szCs w:val="32"/>
          <w:lang w:val="en-GB"/>
        </w:rPr>
        <w:t>Committee</w:t>
      </w:r>
      <w:proofErr w:type="gramEnd"/>
      <w:r w:rsidRPr="00C164DD">
        <w:rPr>
          <w:sz w:val="32"/>
          <w:szCs w:val="32"/>
          <w:lang w:val="en-GB"/>
        </w:rPr>
        <w:t xml:space="preserve"> member during a previous term.</w:t>
      </w:r>
    </w:p>
    <w:p w14:paraId="063C93A8" w14:textId="72D69CCF" w:rsidR="00F156AF" w:rsidRPr="00C164DD" w:rsidRDefault="00F156AF" w:rsidP="00F156AF">
      <w:pPr>
        <w:spacing w:line="360" w:lineRule="auto"/>
        <w:jc w:val="both"/>
        <w:rPr>
          <w:sz w:val="32"/>
          <w:szCs w:val="32"/>
          <w:lang w:val="en-GB"/>
        </w:rPr>
      </w:pPr>
      <w:r w:rsidRPr="00C164DD">
        <w:rPr>
          <w:sz w:val="32"/>
          <w:szCs w:val="32"/>
          <w:lang w:val="en-GB"/>
        </w:rPr>
        <w:t>The rights of persons with disabilities are not only a matter of national policy for us, but also a matter of international responsibility. Since the very beginning of Russia’s aggression against Ukraine, Lithuania has upheld the principle that pe</w:t>
      </w:r>
      <w:r w:rsidR="0095660F" w:rsidRPr="00C164DD">
        <w:rPr>
          <w:sz w:val="32"/>
          <w:szCs w:val="32"/>
          <w:lang w:val="en-GB"/>
        </w:rPr>
        <w:t>rsons with disabilities</w:t>
      </w:r>
      <w:r w:rsidRPr="00C164DD">
        <w:rPr>
          <w:sz w:val="32"/>
          <w:szCs w:val="32"/>
          <w:lang w:val="en-GB"/>
        </w:rPr>
        <w:t xml:space="preserve"> fleeing war should have access to the same rights and services as citizens of our country.</w:t>
      </w:r>
    </w:p>
    <w:p w14:paraId="70AA5809" w14:textId="77777777" w:rsidR="00AB0BC8" w:rsidRPr="00C164DD" w:rsidRDefault="00AB0BC8" w:rsidP="00AB0BC8">
      <w:pPr>
        <w:spacing w:line="360" w:lineRule="auto"/>
        <w:jc w:val="both"/>
        <w:rPr>
          <w:sz w:val="32"/>
          <w:szCs w:val="32"/>
          <w:lang w:val="en-GB"/>
        </w:rPr>
      </w:pPr>
      <w:r w:rsidRPr="00C164DD">
        <w:rPr>
          <w:sz w:val="32"/>
          <w:szCs w:val="32"/>
          <w:lang w:val="en-GB"/>
        </w:rPr>
        <w:t xml:space="preserve">Ukrainian citizens constitute the largest group of foreign nationals with disabilities in Lithuania. By the end of 2025, more than </w:t>
      </w:r>
      <w:r w:rsidRPr="009B7B08">
        <w:rPr>
          <w:b/>
          <w:bCs/>
          <w:sz w:val="32"/>
          <w:szCs w:val="32"/>
          <w:lang w:val="en-GB"/>
        </w:rPr>
        <w:t>1,300 Ukrainian citizens with disabilities were residing in Lithuania, including over 400 children.</w:t>
      </w:r>
      <w:r w:rsidRPr="00C164DD">
        <w:rPr>
          <w:sz w:val="32"/>
          <w:szCs w:val="32"/>
          <w:lang w:val="en-GB"/>
        </w:rPr>
        <w:t xml:space="preserve"> They have access to the disability assessment system, financial support measures, social services, personal assistance, as well as employment and participation support measures.</w:t>
      </w:r>
    </w:p>
    <w:p w14:paraId="01421E23" w14:textId="77777777" w:rsidR="00931754" w:rsidRPr="00C164DD" w:rsidRDefault="00931754" w:rsidP="00931754">
      <w:pPr>
        <w:spacing w:line="360" w:lineRule="auto"/>
        <w:jc w:val="both"/>
        <w:rPr>
          <w:sz w:val="32"/>
          <w:szCs w:val="32"/>
          <w:lang w:val="en-GB"/>
        </w:rPr>
      </w:pPr>
      <w:r w:rsidRPr="00C164DD">
        <w:rPr>
          <w:b/>
          <w:bCs/>
          <w:sz w:val="32"/>
          <w:szCs w:val="32"/>
          <w:lang w:val="en-GB"/>
        </w:rPr>
        <w:t>I will now present the key developments in national policy.</w:t>
      </w:r>
    </w:p>
    <w:p w14:paraId="608AE24E" w14:textId="77777777" w:rsidR="00931754" w:rsidRPr="00C164DD" w:rsidRDefault="00931754" w:rsidP="00931754">
      <w:pPr>
        <w:spacing w:line="360" w:lineRule="auto"/>
        <w:jc w:val="both"/>
        <w:rPr>
          <w:sz w:val="32"/>
          <w:szCs w:val="32"/>
          <w:lang w:val="en-GB"/>
        </w:rPr>
      </w:pPr>
      <w:r w:rsidRPr="00C164DD">
        <w:rPr>
          <w:sz w:val="32"/>
          <w:szCs w:val="32"/>
          <w:lang w:val="en-GB"/>
        </w:rPr>
        <w:lastRenderedPageBreak/>
        <w:t xml:space="preserve">Since the beginning of 2024, Lithuania has been implementing a </w:t>
      </w:r>
      <w:r w:rsidRPr="00662C69">
        <w:rPr>
          <w:sz w:val="32"/>
          <w:szCs w:val="32"/>
          <w:lang w:val="en-GB"/>
        </w:rPr>
        <w:t xml:space="preserve">comprehensive </w:t>
      </w:r>
      <w:r w:rsidRPr="00C164DD">
        <w:rPr>
          <w:b/>
          <w:bCs/>
          <w:sz w:val="32"/>
          <w:szCs w:val="32"/>
          <w:lang w:val="en-GB"/>
        </w:rPr>
        <w:t>disability reform</w:t>
      </w:r>
      <w:r w:rsidRPr="00C164DD">
        <w:rPr>
          <w:sz w:val="32"/>
          <w:szCs w:val="32"/>
          <w:lang w:val="en-GB"/>
        </w:rPr>
        <w:t>, the most significant transformation in the disability sector since the ratification of the Convention.</w:t>
      </w:r>
    </w:p>
    <w:p w14:paraId="4B18B004" w14:textId="77777777" w:rsidR="00931754" w:rsidRPr="00C164DD" w:rsidRDefault="00931754" w:rsidP="00931754">
      <w:pPr>
        <w:spacing w:line="360" w:lineRule="auto"/>
        <w:jc w:val="both"/>
        <w:rPr>
          <w:sz w:val="32"/>
          <w:szCs w:val="32"/>
          <w:lang w:val="en-GB"/>
        </w:rPr>
      </w:pPr>
      <w:r w:rsidRPr="00C164DD">
        <w:rPr>
          <w:sz w:val="32"/>
          <w:szCs w:val="32"/>
          <w:lang w:val="en-GB"/>
        </w:rPr>
        <w:t xml:space="preserve">This reform is important for approximately </w:t>
      </w:r>
      <w:r w:rsidRPr="00C164DD">
        <w:rPr>
          <w:b/>
          <w:bCs/>
          <w:sz w:val="32"/>
          <w:szCs w:val="32"/>
          <w:lang w:val="en-GB"/>
        </w:rPr>
        <w:t>269,000 persons with disabilities</w:t>
      </w:r>
      <w:r w:rsidRPr="00C164DD">
        <w:rPr>
          <w:sz w:val="32"/>
          <w:szCs w:val="32"/>
          <w:lang w:val="en-GB"/>
        </w:rPr>
        <w:t>, representing nearly one in ten residents of our country.</w:t>
      </w:r>
    </w:p>
    <w:p w14:paraId="0D255B0E" w14:textId="77777777" w:rsidR="00931754" w:rsidRPr="00C164DD" w:rsidRDefault="00931754" w:rsidP="00931754">
      <w:pPr>
        <w:spacing w:line="360" w:lineRule="auto"/>
        <w:jc w:val="both"/>
        <w:rPr>
          <w:sz w:val="32"/>
          <w:szCs w:val="32"/>
          <w:lang w:val="en-GB"/>
        </w:rPr>
      </w:pPr>
      <w:r w:rsidRPr="00C164DD">
        <w:rPr>
          <w:sz w:val="32"/>
          <w:szCs w:val="32"/>
          <w:lang w:val="en-GB"/>
        </w:rPr>
        <w:t xml:space="preserve">The </w:t>
      </w:r>
      <w:r w:rsidRPr="00C164DD">
        <w:rPr>
          <w:b/>
          <w:bCs/>
          <w:sz w:val="32"/>
          <w:szCs w:val="32"/>
          <w:lang w:val="en-GB"/>
        </w:rPr>
        <w:t>objective</w:t>
      </w:r>
      <w:r w:rsidRPr="00C164DD">
        <w:rPr>
          <w:sz w:val="32"/>
          <w:szCs w:val="32"/>
          <w:lang w:val="en-GB"/>
        </w:rPr>
        <w:t xml:space="preserve"> of the reform is to ensure that every person with a disability receives </w:t>
      </w:r>
      <w:r w:rsidRPr="00AE5619">
        <w:rPr>
          <w:b/>
          <w:bCs/>
          <w:sz w:val="32"/>
          <w:szCs w:val="32"/>
          <w:lang w:val="en-GB"/>
        </w:rPr>
        <w:t>support tailored to their individual needs</w:t>
      </w:r>
      <w:r w:rsidRPr="00C164DD">
        <w:rPr>
          <w:sz w:val="32"/>
          <w:szCs w:val="32"/>
          <w:lang w:val="en-GB"/>
        </w:rPr>
        <w:t xml:space="preserve"> and is enabled to </w:t>
      </w:r>
      <w:r w:rsidRPr="00AE5619">
        <w:rPr>
          <w:b/>
          <w:bCs/>
          <w:sz w:val="32"/>
          <w:szCs w:val="32"/>
          <w:lang w:val="en-GB"/>
        </w:rPr>
        <w:t>live independently</w:t>
      </w:r>
      <w:r w:rsidRPr="00C164DD">
        <w:rPr>
          <w:sz w:val="32"/>
          <w:szCs w:val="32"/>
          <w:lang w:val="en-GB"/>
        </w:rPr>
        <w:t xml:space="preserve">, pursue education, access employment, and </w:t>
      </w:r>
      <w:r w:rsidRPr="00534622">
        <w:rPr>
          <w:b/>
          <w:bCs/>
          <w:sz w:val="32"/>
          <w:szCs w:val="32"/>
          <w:lang w:val="en-GB"/>
        </w:rPr>
        <w:t>participate fully in society</w:t>
      </w:r>
      <w:r w:rsidRPr="00C164DD">
        <w:rPr>
          <w:sz w:val="32"/>
          <w:szCs w:val="32"/>
          <w:lang w:val="en-GB"/>
        </w:rPr>
        <w:t xml:space="preserve">. This objective is supported through </w:t>
      </w:r>
      <w:r w:rsidRPr="00C164DD">
        <w:rPr>
          <w:b/>
          <w:bCs/>
          <w:sz w:val="32"/>
          <w:szCs w:val="32"/>
          <w:lang w:val="en-GB"/>
        </w:rPr>
        <w:t>action plans for strengthening the rights of persons with disabilities and ensuring their participation</w:t>
      </w:r>
      <w:r w:rsidRPr="00C164DD">
        <w:rPr>
          <w:sz w:val="32"/>
          <w:szCs w:val="32"/>
          <w:lang w:val="en-GB"/>
        </w:rPr>
        <w:t>, which promote autonomy, inclusion, and equal opportunities.</w:t>
      </w:r>
    </w:p>
    <w:p w14:paraId="5A670094" w14:textId="77777777" w:rsidR="009711B6" w:rsidRPr="00485797" w:rsidRDefault="009711B6" w:rsidP="009711B6">
      <w:pPr>
        <w:spacing w:line="360" w:lineRule="auto"/>
        <w:jc w:val="both"/>
        <w:rPr>
          <w:b/>
          <w:bCs/>
          <w:sz w:val="32"/>
          <w:szCs w:val="32"/>
          <w:lang w:val="en-GB"/>
        </w:rPr>
      </w:pPr>
      <w:r w:rsidRPr="00C164DD">
        <w:rPr>
          <w:sz w:val="32"/>
          <w:szCs w:val="32"/>
          <w:lang w:val="en-GB"/>
        </w:rPr>
        <w:t xml:space="preserve">The State’s commitment to the disability sector is also reflected in the </w:t>
      </w:r>
      <w:r w:rsidRPr="00485797">
        <w:rPr>
          <w:b/>
          <w:bCs/>
          <w:sz w:val="32"/>
          <w:szCs w:val="32"/>
          <w:lang w:val="en-GB"/>
        </w:rPr>
        <w:t>steadily increasing funding</w:t>
      </w:r>
      <w:r w:rsidRPr="00C164DD">
        <w:rPr>
          <w:sz w:val="32"/>
          <w:szCs w:val="32"/>
          <w:lang w:val="en-GB"/>
        </w:rPr>
        <w:t xml:space="preserve"> allocated to ensuring the participation and inclusion of persons with disabilities, rising from more than </w:t>
      </w:r>
      <w:r w:rsidRPr="00485797">
        <w:rPr>
          <w:b/>
          <w:bCs/>
          <w:sz w:val="32"/>
          <w:szCs w:val="32"/>
          <w:lang w:val="en-GB"/>
        </w:rPr>
        <w:t>€226 million in 2020 to a planned allocation of over €687 million in 2026.</w:t>
      </w:r>
    </w:p>
    <w:p w14:paraId="2027110E" w14:textId="77777777" w:rsidR="00D63E11" w:rsidRPr="00C164DD" w:rsidRDefault="00D63E11" w:rsidP="00D63E11">
      <w:pPr>
        <w:spacing w:line="360" w:lineRule="auto"/>
        <w:jc w:val="both"/>
        <w:rPr>
          <w:sz w:val="32"/>
          <w:szCs w:val="32"/>
          <w:lang w:val="en-GB"/>
        </w:rPr>
      </w:pPr>
      <w:r w:rsidRPr="00C164DD">
        <w:rPr>
          <w:b/>
          <w:bCs/>
          <w:sz w:val="32"/>
          <w:szCs w:val="32"/>
          <w:lang w:val="en-GB"/>
        </w:rPr>
        <w:t xml:space="preserve">The Law on the Fundamentals of the Protection of the Rights of Persons with Disabilities </w:t>
      </w:r>
      <w:r w:rsidRPr="00C164DD">
        <w:rPr>
          <w:sz w:val="32"/>
          <w:szCs w:val="32"/>
          <w:lang w:val="en-GB"/>
        </w:rPr>
        <w:t>introduced a new approach to disability and the protection of the rights of persons with disabilities, based on individual needs, participation, and equal opportunities. The terminology used in the Law has been aligned with international human rights standards.</w:t>
      </w:r>
    </w:p>
    <w:p w14:paraId="15C600D5" w14:textId="77777777" w:rsidR="00D63E11" w:rsidRPr="00C164DD" w:rsidRDefault="00D63E11" w:rsidP="00D63E11">
      <w:pPr>
        <w:spacing w:line="360" w:lineRule="auto"/>
        <w:jc w:val="both"/>
        <w:rPr>
          <w:sz w:val="32"/>
          <w:szCs w:val="32"/>
          <w:lang w:val="en-GB"/>
        </w:rPr>
      </w:pPr>
      <w:r w:rsidRPr="00C164DD">
        <w:rPr>
          <w:b/>
          <w:bCs/>
          <w:sz w:val="32"/>
          <w:szCs w:val="32"/>
          <w:lang w:val="en-GB"/>
        </w:rPr>
        <w:t xml:space="preserve">The Agency for the Protection of the Rights of Persons with Disabilities </w:t>
      </w:r>
      <w:r w:rsidRPr="00C164DD">
        <w:rPr>
          <w:sz w:val="32"/>
          <w:szCs w:val="32"/>
          <w:lang w:val="en-GB"/>
        </w:rPr>
        <w:t xml:space="preserve">was established as the central institution responsible for </w:t>
      </w:r>
      <w:r w:rsidRPr="00C164DD">
        <w:rPr>
          <w:sz w:val="32"/>
          <w:szCs w:val="32"/>
          <w:lang w:val="en-GB"/>
        </w:rPr>
        <w:lastRenderedPageBreak/>
        <w:t>promoting the full participation of persons with disabilities in society, assessing individual support needs, and coordinating the provision of assistance.</w:t>
      </w:r>
    </w:p>
    <w:p w14:paraId="681AAE70" w14:textId="77777777" w:rsidR="00D63E11" w:rsidRPr="00C164DD" w:rsidRDefault="00D63E11" w:rsidP="00D63E11">
      <w:pPr>
        <w:spacing w:line="360" w:lineRule="auto"/>
        <w:jc w:val="both"/>
        <w:rPr>
          <w:sz w:val="32"/>
          <w:szCs w:val="32"/>
          <w:lang w:val="en-GB"/>
        </w:rPr>
      </w:pPr>
      <w:r w:rsidRPr="00C164DD">
        <w:rPr>
          <w:sz w:val="32"/>
          <w:szCs w:val="32"/>
          <w:lang w:val="en-GB"/>
        </w:rPr>
        <w:t xml:space="preserve">A </w:t>
      </w:r>
      <w:r w:rsidRPr="00126936">
        <w:rPr>
          <w:b/>
          <w:bCs/>
          <w:sz w:val="32"/>
          <w:szCs w:val="32"/>
          <w:lang w:val="en-GB"/>
        </w:rPr>
        <w:t xml:space="preserve">new </w:t>
      </w:r>
      <w:r w:rsidRPr="00C164DD">
        <w:rPr>
          <w:b/>
          <w:bCs/>
          <w:sz w:val="32"/>
          <w:szCs w:val="32"/>
          <w:lang w:val="en-GB"/>
        </w:rPr>
        <w:t xml:space="preserve">disability assessment model, </w:t>
      </w:r>
      <w:r w:rsidRPr="00C164DD">
        <w:rPr>
          <w:sz w:val="32"/>
          <w:szCs w:val="32"/>
          <w:lang w:val="en-GB"/>
        </w:rPr>
        <w:t>in place since the beginning of 2024, enables a comprehensive assessment of an individual's needs and environmental factors. Through coordinated support, it helps address barriers that prevent persons with disabilities from participating fully and effectively in society on an equal basis with others.</w:t>
      </w:r>
    </w:p>
    <w:p w14:paraId="264A300C" w14:textId="77777777" w:rsidR="00FE030A" w:rsidRPr="00C164DD" w:rsidRDefault="00FE030A" w:rsidP="00FE030A">
      <w:pPr>
        <w:spacing w:line="360" w:lineRule="auto"/>
        <w:jc w:val="both"/>
        <w:rPr>
          <w:sz w:val="32"/>
          <w:szCs w:val="32"/>
          <w:lang w:val="en-GB"/>
        </w:rPr>
      </w:pPr>
      <w:r w:rsidRPr="00C164DD">
        <w:rPr>
          <w:sz w:val="32"/>
          <w:szCs w:val="32"/>
          <w:lang w:val="en-GB"/>
        </w:rPr>
        <w:t>The introduction of a support</w:t>
      </w:r>
      <w:r w:rsidRPr="00C164DD">
        <w:rPr>
          <w:b/>
          <w:bCs/>
          <w:sz w:val="32"/>
          <w:szCs w:val="32"/>
          <w:lang w:val="en-GB"/>
        </w:rPr>
        <w:t xml:space="preserve"> coordination system </w:t>
      </w:r>
      <w:r w:rsidRPr="00C164DD">
        <w:rPr>
          <w:sz w:val="32"/>
          <w:szCs w:val="32"/>
          <w:lang w:val="en-GB"/>
        </w:rPr>
        <w:t>operating under a</w:t>
      </w:r>
      <w:r w:rsidRPr="00C164DD">
        <w:rPr>
          <w:b/>
          <w:bCs/>
          <w:sz w:val="32"/>
          <w:szCs w:val="32"/>
          <w:lang w:val="en-GB"/>
        </w:rPr>
        <w:t xml:space="preserve"> “one-stop-shop” </w:t>
      </w:r>
      <w:r w:rsidRPr="00C164DD">
        <w:rPr>
          <w:sz w:val="32"/>
          <w:szCs w:val="32"/>
          <w:lang w:val="en-GB"/>
        </w:rPr>
        <w:t>approach, whereby institutions proactively reach out to individuals to provide the support they need rather than requiring individuals to navigate multiple institutions themselves, has significantly improved access to services and enhanced the efficiency of support delivery. Together with the new disability assessment system, it contributes to more coordinated, person-centred assistance.</w:t>
      </w:r>
    </w:p>
    <w:p w14:paraId="07221407" w14:textId="77777777" w:rsidR="00FE030A" w:rsidRPr="00C164DD" w:rsidRDefault="00FE030A" w:rsidP="00FE030A">
      <w:pPr>
        <w:spacing w:line="360" w:lineRule="auto"/>
        <w:jc w:val="both"/>
        <w:rPr>
          <w:sz w:val="32"/>
          <w:szCs w:val="32"/>
          <w:lang w:val="en-GB"/>
        </w:rPr>
      </w:pPr>
      <w:r w:rsidRPr="00C164DD">
        <w:rPr>
          <w:sz w:val="32"/>
          <w:szCs w:val="32"/>
          <w:lang w:val="en-GB"/>
        </w:rPr>
        <w:t xml:space="preserve">Within a year, the number of decisions issued by the Agency for the Protection of the Rights of Persons with Disabilities on support coordination and the development of </w:t>
      </w:r>
      <w:r w:rsidRPr="00B15718">
        <w:rPr>
          <w:b/>
          <w:bCs/>
          <w:sz w:val="32"/>
          <w:szCs w:val="32"/>
          <w:lang w:val="en-GB"/>
        </w:rPr>
        <w:t>individual support plans nearly doubled, increasing from approximately 8,000 to almost 15,000</w:t>
      </w:r>
      <w:r w:rsidRPr="00C164DD">
        <w:rPr>
          <w:sz w:val="32"/>
          <w:szCs w:val="32"/>
          <w:lang w:val="en-GB"/>
        </w:rPr>
        <w:t xml:space="preserve">. During the first half of this year alone, more than 11,000 support plans were referred to the relevant institutions for implementation, </w:t>
      </w:r>
      <w:r w:rsidRPr="00C164DD">
        <w:rPr>
          <w:sz w:val="32"/>
          <w:szCs w:val="32"/>
          <w:lang w:val="en-GB"/>
        </w:rPr>
        <w:lastRenderedPageBreak/>
        <w:t>demonstrating the consistently high demand for and scope of coordinated support services.</w:t>
      </w:r>
    </w:p>
    <w:p w14:paraId="02A838AC" w14:textId="77777777" w:rsidR="00410E34" w:rsidRPr="00C164DD" w:rsidRDefault="00410E34" w:rsidP="00410E34">
      <w:pPr>
        <w:spacing w:line="360" w:lineRule="auto"/>
        <w:jc w:val="both"/>
        <w:rPr>
          <w:sz w:val="32"/>
          <w:szCs w:val="32"/>
          <w:lang w:val="en-GB"/>
        </w:rPr>
      </w:pPr>
      <w:r w:rsidRPr="00B15718">
        <w:rPr>
          <w:b/>
          <w:bCs/>
          <w:sz w:val="32"/>
          <w:szCs w:val="32"/>
          <w:lang w:val="en-GB"/>
        </w:rPr>
        <w:t>Amendments to the Law on Equal Treatment</w:t>
      </w:r>
      <w:r w:rsidRPr="00C164DD">
        <w:rPr>
          <w:sz w:val="32"/>
          <w:szCs w:val="32"/>
          <w:lang w:val="en-GB"/>
        </w:rPr>
        <w:t xml:space="preserve"> have introduced a clearer framework for the </w:t>
      </w:r>
      <w:r w:rsidRPr="00B15718">
        <w:rPr>
          <w:b/>
          <w:bCs/>
          <w:sz w:val="32"/>
          <w:szCs w:val="32"/>
          <w:lang w:val="en-GB"/>
        </w:rPr>
        <w:t>provision of reasonable accommodation</w:t>
      </w:r>
      <w:r w:rsidRPr="00C164DD">
        <w:rPr>
          <w:sz w:val="32"/>
          <w:szCs w:val="32"/>
          <w:lang w:val="en-GB"/>
        </w:rPr>
        <w:t xml:space="preserve">, thereby strengthening the right of persons with disabilities to equality and non-discrimination. Furthermore, </w:t>
      </w:r>
      <w:r w:rsidRPr="00EF7DAB">
        <w:rPr>
          <w:b/>
          <w:bCs/>
          <w:sz w:val="32"/>
          <w:szCs w:val="32"/>
          <w:lang w:val="en-GB"/>
        </w:rPr>
        <w:t>Lithuania is currently transposing into national legislation the provisions of the EU Equality Bodies Directives relating to multiple, intersectional and associative discrimination</w:t>
      </w:r>
      <w:r w:rsidRPr="00C164DD">
        <w:rPr>
          <w:sz w:val="32"/>
          <w:szCs w:val="32"/>
          <w:lang w:val="en-GB"/>
        </w:rPr>
        <w:t>, with a view to ensuring more comprehensive protection against discrimination in all its forms.</w:t>
      </w:r>
    </w:p>
    <w:p w14:paraId="088C8F73" w14:textId="77777777" w:rsidR="009F6BEC" w:rsidRPr="004D7B83" w:rsidRDefault="009F6BEC" w:rsidP="009F6BEC">
      <w:pPr>
        <w:spacing w:line="360" w:lineRule="auto"/>
        <w:jc w:val="both"/>
        <w:rPr>
          <w:b/>
          <w:bCs/>
          <w:sz w:val="32"/>
          <w:szCs w:val="32"/>
          <w:lang w:val="en-GB"/>
        </w:rPr>
      </w:pPr>
      <w:proofErr w:type="gramStart"/>
      <w:r w:rsidRPr="00C164DD">
        <w:rPr>
          <w:sz w:val="32"/>
          <w:szCs w:val="32"/>
          <w:lang w:val="en-GB"/>
        </w:rPr>
        <w:t>Particular attention</w:t>
      </w:r>
      <w:proofErr w:type="gramEnd"/>
      <w:r w:rsidRPr="00C164DD">
        <w:rPr>
          <w:sz w:val="32"/>
          <w:szCs w:val="32"/>
          <w:lang w:val="en-GB"/>
        </w:rPr>
        <w:t xml:space="preserve"> is devoted to the well-being of children with disabilities and their families. </w:t>
      </w:r>
      <w:r w:rsidRPr="004D7B83">
        <w:rPr>
          <w:b/>
          <w:bCs/>
          <w:sz w:val="32"/>
          <w:szCs w:val="32"/>
          <w:lang w:val="en-GB"/>
        </w:rPr>
        <w:t>In 2025, more than 1,000 families raising children with disabilities received social care services, while funding for these services increased from over EUR 34 million in 2022 to more than EUR 44 million in 2025.</w:t>
      </w:r>
    </w:p>
    <w:p w14:paraId="1367F417" w14:textId="77777777" w:rsidR="009F6BEC" w:rsidRPr="004D7B83" w:rsidRDefault="009F6BEC" w:rsidP="009F6BEC">
      <w:pPr>
        <w:spacing w:line="360" w:lineRule="auto"/>
        <w:jc w:val="both"/>
        <w:rPr>
          <w:b/>
          <w:bCs/>
          <w:sz w:val="32"/>
          <w:szCs w:val="32"/>
          <w:lang w:val="en-GB"/>
        </w:rPr>
      </w:pPr>
      <w:r w:rsidRPr="004D7B83">
        <w:rPr>
          <w:b/>
          <w:bCs/>
          <w:sz w:val="32"/>
          <w:szCs w:val="32"/>
          <w:lang w:val="en-GB"/>
        </w:rPr>
        <w:t>Community-based services</w:t>
      </w:r>
      <w:r w:rsidRPr="00C164DD">
        <w:rPr>
          <w:sz w:val="32"/>
          <w:szCs w:val="32"/>
          <w:lang w:val="en-GB"/>
        </w:rPr>
        <w:t xml:space="preserve"> and early intervention support continue to expand. </w:t>
      </w:r>
      <w:r w:rsidRPr="004D7B83">
        <w:rPr>
          <w:b/>
          <w:bCs/>
          <w:sz w:val="32"/>
          <w:szCs w:val="32"/>
          <w:lang w:val="en-GB"/>
        </w:rPr>
        <w:t>In 2025, more than 950 children with disabilities received services through child day care centres, and nearly 1,800 children were provided with assistive technology and technical aids.</w:t>
      </w:r>
    </w:p>
    <w:p w14:paraId="160BCA82" w14:textId="77777777" w:rsidR="009F6BEC" w:rsidRPr="00C164DD" w:rsidRDefault="009F6BEC" w:rsidP="009F6BEC">
      <w:pPr>
        <w:spacing w:line="360" w:lineRule="auto"/>
        <w:jc w:val="both"/>
        <w:rPr>
          <w:sz w:val="32"/>
          <w:szCs w:val="32"/>
          <w:lang w:val="en-GB"/>
        </w:rPr>
      </w:pPr>
      <w:r w:rsidRPr="00C164DD">
        <w:rPr>
          <w:sz w:val="32"/>
          <w:szCs w:val="32"/>
          <w:lang w:val="en-GB"/>
        </w:rPr>
        <w:t>From 2026, early intervention has been established as a permanent service. In addition, under the European Child Guarantee, a EUR 56 million project is being launched to improve access to services for children with moderate and severe disabilities and their families across 54 municipalities.</w:t>
      </w:r>
    </w:p>
    <w:p w14:paraId="5D64A0E3" w14:textId="77777777" w:rsidR="009F6BEC" w:rsidRPr="00C164DD" w:rsidRDefault="009F6BEC" w:rsidP="009F6BEC">
      <w:pPr>
        <w:spacing w:line="360" w:lineRule="auto"/>
        <w:jc w:val="both"/>
        <w:rPr>
          <w:sz w:val="32"/>
          <w:szCs w:val="32"/>
          <w:lang w:val="en-GB"/>
        </w:rPr>
      </w:pPr>
      <w:r w:rsidRPr="00C164DD">
        <w:rPr>
          <w:sz w:val="32"/>
          <w:szCs w:val="32"/>
          <w:lang w:val="en-GB"/>
        </w:rPr>
        <w:lastRenderedPageBreak/>
        <w:t xml:space="preserve">Significant progress has also been achieved </w:t>
      </w:r>
      <w:proofErr w:type="gramStart"/>
      <w:r w:rsidRPr="00C164DD">
        <w:rPr>
          <w:sz w:val="32"/>
          <w:szCs w:val="32"/>
          <w:lang w:val="en-GB"/>
        </w:rPr>
        <w:t>in the area of</w:t>
      </w:r>
      <w:proofErr w:type="gramEnd"/>
      <w:r w:rsidRPr="00C164DD">
        <w:rPr>
          <w:sz w:val="32"/>
          <w:szCs w:val="32"/>
          <w:lang w:val="en-GB"/>
        </w:rPr>
        <w:t xml:space="preserve"> deinstitutionalisation. In institutions under the authority of the Ministry of Social Security and Labour, </w:t>
      </w:r>
      <w:r w:rsidRPr="008C6E39">
        <w:rPr>
          <w:b/>
          <w:bCs/>
          <w:sz w:val="32"/>
          <w:szCs w:val="32"/>
          <w:lang w:val="en-GB"/>
        </w:rPr>
        <w:t xml:space="preserve">the number of children with disabilities living in institutional care decreased from 46 to just 4. </w:t>
      </w:r>
      <w:r w:rsidRPr="00C164DD">
        <w:rPr>
          <w:sz w:val="32"/>
          <w:szCs w:val="32"/>
          <w:lang w:val="en-GB"/>
        </w:rPr>
        <w:t>At the same time, family- and community-based care arrangements have continued to expand. In 2026, eight family-type homes were operating, providing care for 49 children with disabilities. Furthermore, in 2024, Lithuania further developed its professional foster care model through the introduction of the permanent foster carer scheme. Permanent foster carers are, among other things, entitled to care for children with disabilities.</w:t>
      </w:r>
    </w:p>
    <w:p w14:paraId="787CFF20" w14:textId="77777777" w:rsidR="009F6BEC" w:rsidRPr="00C164DD" w:rsidRDefault="009F6BEC" w:rsidP="009F6BEC">
      <w:pPr>
        <w:spacing w:line="360" w:lineRule="auto"/>
        <w:jc w:val="both"/>
        <w:rPr>
          <w:sz w:val="32"/>
          <w:szCs w:val="32"/>
          <w:lang w:val="en-GB"/>
        </w:rPr>
      </w:pPr>
      <w:r w:rsidRPr="00C164DD">
        <w:rPr>
          <w:sz w:val="32"/>
          <w:szCs w:val="32"/>
          <w:lang w:val="en-GB"/>
        </w:rPr>
        <w:t xml:space="preserve">Lithuania is particularly proud that, </w:t>
      </w:r>
      <w:r w:rsidRPr="000C3083">
        <w:rPr>
          <w:b/>
          <w:bCs/>
          <w:sz w:val="32"/>
          <w:szCs w:val="32"/>
          <w:lang w:val="en-GB"/>
        </w:rPr>
        <w:t>in December 2024, the last remaining large-scale traditional residential childcare institutions were closed.</w:t>
      </w:r>
      <w:r w:rsidRPr="00C164DD">
        <w:rPr>
          <w:sz w:val="32"/>
          <w:szCs w:val="32"/>
          <w:lang w:val="en-GB"/>
        </w:rPr>
        <w:t xml:space="preserve"> Since then, children have been placed exclusively in family-based or community-based care settings. Children with disabilities may no longer be placed in large residential institutions, </w:t>
      </w:r>
      <w:proofErr w:type="gramStart"/>
      <w:r w:rsidRPr="00C164DD">
        <w:rPr>
          <w:sz w:val="32"/>
          <w:szCs w:val="32"/>
          <w:lang w:val="en-GB"/>
        </w:rPr>
        <w:t>with the exception of</w:t>
      </w:r>
      <w:proofErr w:type="gramEnd"/>
      <w:r w:rsidRPr="00C164DD">
        <w:rPr>
          <w:sz w:val="32"/>
          <w:szCs w:val="32"/>
          <w:lang w:val="en-GB"/>
        </w:rPr>
        <w:t xml:space="preserve"> specialised nursing and social care units for children with severe disabilities. Since 2024, two such specialised care units have been established, providing 23 places for children with severe disabilities.</w:t>
      </w:r>
    </w:p>
    <w:p w14:paraId="60E0C186" w14:textId="77777777" w:rsidR="005F4C7B" w:rsidRPr="00C164DD" w:rsidRDefault="005F4C7B" w:rsidP="005F4C7B">
      <w:pPr>
        <w:spacing w:line="360" w:lineRule="auto"/>
        <w:jc w:val="both"/>
        <w:rPr>
          <w:sz w:val="32"/>
          <w:szCs w:val="32"/>
          <w:lang w:val="en-GB"/>
        </w:rPr>
      </w:pPr>
      <w:r w:rsidRPr="00C164DD">
        <w:rPr>
          <w:sz w:val="32"/>
          <w:szCs w:val="32"/>
          <w:lang w:val="en-GB"/>
        </w:rPr>
        <w:t xml:space="preserve">Lithuania is consistently investing in </w:t>
      </w:r>
      <w:r w:rsidRPr="000C3083">
        <w:rPr>
          <w:b/>
          <w:bCs/>
          <w:sz w:val="32"/>
          <w:szCs w:val="32"/>
          <w:lang w:val="en-GB"/>
        </w:rPr>
        <w:t>raising public awareness</w:t>
      </w:r>
      <w:r w:rsidRPr="00C164DD">
        <w:rPr>
          <w:sz w:val="32"/>
          <w:szCs w:val="32"/>
          <w:lang w:val="en-GB"/>
        </w:rPr>
        <w:t xml:space="preserve"> </w:t>
      </w:r>
      <w:r w:rsidRPr="000C3083">
        <w:rPr>
          <w:b/>
          <w:bCs/>
          <w:sz w:val="32"/>
          <w:szCs w:val="32"/>
          <w:lang w:val="en-GB"/>
        </w:rPr>
        <w:t>of the rights of persons with disabilities and combating stereotypes</w:t>
      </w:r>
      <w:r w:rsidRPr="00C164DD">
        <w:rPr>
          <w:sz w:val="32"/>
          <w:szCs w:val="32"/>
          <w:lang w:val="en-GB"/>
        </w:rPr>
        <w:t xml:space="preserve">. In 2024 and 2025, more than 600 educational activities and events were organised, reaching over 20,000 participants. While public awareness continues to improve, stereotypes and discrimination still limit </w:t>
      </w:r>
      <w:r w:rsidRPr="00C164DD">
        <w:rPr>
          <w:sz w:val="32"/>
          <w:szCs w:val="32"/>
          <w:lang w:val="en-GB"/>
        </w:rPr>
        <w:lastRenderedPageBreak/>
        <w:t>opportunities for persons with disabilities. Therefore, education, awareness-raising and efforts to promote a rights-based approach to disability remain essential priorities.</w:t>
      </w:r>
    </w:p>
    <w:p w14:paraId="5906F6D5" w14:textId="77777777" w:rsidR="001375AF" w:rsidRPr="00C164DD" w:rsidRDefault="001375AF" w:rsidP="001375AF">
      <w:pPr>
        <w:tabs>
          <w:tab w:val="num" w:pos="720"/>
        </w:tabs>
        <w:spacing w:line="360" w:lineRule="auto"/>
        <w:jc w:val="both"/>
        <w:rPr>
          <w:sz w:val="32"/>
          <w:szCs w:val="32"/>
          <w:lang w:val="en-GB"/>
        </w:rPr>
      </w:pPr>
      <w:r w:rsidRPr="000276EA">
        <w:rPr>
          <w:b/>
          <w:bCs/>
          <w:sz w:val="32"/>
          <w:szCs w:val="32"/>
          <w:lang w:val="en-GB"/>
        </w:rPr>
        <w:t>Regarding accessibility, state and municipal institutions are required to provide information in communication formats accessible to persons with disabilities and according to their preferred means of communication.</w:t>
      </w:r>
      <w:r w:rsidRPr="00C164DD">
        <w:rPr>
          <w:sz w:val="32"/>
          <w:szCs w:val="32"/>
          <w:lang w:val="en-GB"/>
        </w:rPr>
        <w:t xml:space="preserve"> They are also required to make key information available on their websites in Easy-to-Read language and in Lithuanian Sign Language. To support the implementation of these measures, since its establishment in 2024, the Agency’s Consultation Centre has provided approximately 5,000 consultations.</w:t>
      </w:r>
    </w:p>
    <w:p w14:paraId="7B3840D0" w14:textId="77777777" w:rsidR="001375AF" w:rsidRPr="00C164DD" w:rsidRDefault="001375AF" w:rsidP="001375AF">
      <w:pPr>
        <w:tabs>
          <w:tab w:val="num" w:pos="720"/>
        </w:tabs>
        <w:spacing w:line="360" w:lineRule="auto"/>
        <w:jc w:val="both"/>
        <w:rPr>
          <w:sz w:val="32"/>
          <w:szCs w:val="32"/>
          <w:lang w:val="en-GB"/>
        </w:rPr>
      </w:pPr>
      <w:r w:rsidRPr="00C164DD">
        <w:rPr>
          <w:sz w:val="32"/>
          <w:szCs w:val="32"/>
          <w:lang w:val="en-GB"/>
        </w:rPr>
        <w:t>Lithuania has established a national building accessibility monitoring system, STASIS, which enables the assessment of progress and supports evidence-based planning of accessibility improvements. In 2025, nearly 5,000 public facilities were assessed, a publicly available accessibility map was created, and recommendations on universal design were developed.</w:t>
      </w:r>
    </w:p>
    <w:p w14:paraId="381B59EF" w14:textId="77777777" w:rsidR="001375AF" w:rsidRPr="00C164DD" w:rsidRDefault="001375AF" w:rsidP="001375AF">
      <w:pPr>
        <w:tabs>
          <w:tab w:val="num" w:pos="720"/>
        </w:tabs>
        <w:spacing w:line="360" w:lineRule="auto"/>
        <w:jc w:val="both"/>
        <w:rPr>
          <w:sz w:val="32"/>
          <w:szCs w:val="32"/>
          <w:lang w:val="en-GB"/>
        </w:rPr>
      </w:pPr>
      <w:r w:rsidRPr="00C164DD">
        <w:rPr>
          <w:sz w:val="32"/>
          <w:szCs w:val="32"/>
          <w:lang w:val="en-GB"/>
        </w:rPr>
        <w:t>All newly registered public transport vehicles must be accessible to persons with disabilities</w:t>
      </w:r>
      <w:r w:rsidRPr="00240DAD">
        <w:rPr>
          <w:b/>
          <w:bCs/>
          <w:sz w:val="32"/>
          <w:szCs w:val="32"/>
          <w:lang w:val="en-GB"/>
        </w:rPr>
        <w:t>. Over the past four years, the proportion of accessible transport has increased significantly</w:t>
      </w:r>
      <w:r w:rsidRPr="00C164DD">
        <w:rPr>
          <w:sz w:val="32"/>
          <w:szCs w:val="32"/>
          <w:lang w:val="en-GB"/>
        </w:rPr>
        <w:t>: in municipal public transport, from 45 to 61 per cent; in long-distance buses, from 3 to 34 per cent. Ferry transport is now fully accessible, and the share of accessible trains is expected to increase from 44 to 76 per cent by 2027.</w:t>
      </w:r>
    </w:p>
    <w:p w14:paraId="0C55EEBC" w14:textId="77777777" w:rsidR="001375AF" w:rsidRPr="00C164DD" w:rsidRDefault="001375AF" w:rsidP="001375AF">
      <w:pPr>
        <w:tabs>
          <w:tab w:val="num" w:pos="720"/>
        </w:tabs>
        <w:spacing w:line="360" w:lineRule="auto"/>
        <w:jc w:val="both"/>
        <w:rPr>
          <w:sz w:val="32"/>
          <w:szCs w:val="32"/>
          <w:lang w:val="en-GB"/>
        </w:rPr>
      </w:pPr>
      <w:r w:rsidRPr="00C164DD">
        <w:rPr>
          <w:sz w:val="32"/>
          <w:szCs w:val="32"/>
          <w:lang w:val="en-GB"/>
        </w:rPr>
        <w:lastRenderedPageBreak/>
        <w:t>More than 73 per cent of educational institutions are at least partially accessible to persons with physical disabilities. In addition, more than 200 primary healthcare infrastructure adaptation projects have been implemented in accordance with universal design principles, with total funding of approximately EUR 27 million.</w:t>
      </w:r>
    </w:p>
    <w:p w14:paraId="57B44BA8" w14:textId="77777777" w:rsidR="001375AF" w:rsidRPr="00C164DD" w:rsidRDefault="001375AF" w:rsidP="001375AF">
      <w:pPr>
        <w:tabs>
          <w:tab w:val="num" w:pos="720"/>
        </w:tabs>
        <w:spacing w:line="360" w:lineRule="auto"/>
        <w:jc w:val="both"/>
        <w:rPr>
          <w:sz w:val="32"/>
          <w:szCs w:val="32"/>
          <w:lang w:val="en-GB"/>
        </w:rPr>
      </w:pPr>
      <w:r w:rsidRPr="00C164DD">
        <w:rPr>
          <w:sz w:val="32"/>
          <w:szCs w:val="32"/>
          <w:lang w:val="en-GB"/>
        </w:rPr>
        <w:t>In museums, the number of services adapted for persons with disabilities has increased almost fivefold, while in performing arts institutions it has grown by more than three times.</w:t>
      </w:r>
    </w:p>
    <w:p w14:paraId="3AC75010" w14:textId="77777777" w:rsidR="001375AF" w:rsidRPr="00C164DD" w:rsidRDefault="001375AF" w:rsidP="001375AF">
      <w:pPr>
        <w:tabs>
          <w:tab w:val="num" w:pos="720"/>
        </w:tabs>
        <w:spacing w:line="360" w:lineRule="auto"/>
        <w:jc w:val="both"/>
        <w:rPr>
          <w:sz w:val="32"/>
          <w:szCs w:val="32"/>
          <w:lang w:val="en-GB"/>
        </w:rPr>
      </w:pPr>
      <w:r w:rsidRPr="00C164DD">
        <w:rPr>
          <w:sz w:val="32"/>
          <w:szCs w:val="32"/>
          <w:lang w:val="en-GB"/>
        </w:rPr>
        <w:t>Although significant progress has been achieved in recent years, improving the accessibility of the physical, informational and digital environment remains one of Lithuania’s key priorities.</w:t>
      </w:r>
    </w:p>
    <w:p w14:paraId="1CA09F92" w14:textId="77777777" w:rsidR="002067A8" w:rsidRPr="00C164DD" w:rsidRDefault="002067A8" w:rsidP="002067A8">
      <w:pPr>
        <w:tabs>
          <w:tab w:val="num" w:pos="720"/>
        </w:tabs>
        <w:spacing w:line="360" w:lineRule="auto"/>
        <w:jc w:val="both"/>
        <w:rPr>
          <w:sz w:val="32"/>
          <w:szCs w:val="32"/>
          <w:lang w:val="en-GB"/>
        </w:rPr>
      </w:pPr>
      <w:r w:rsidRPr="00C164DD">
        <w:rPr>
          <w:sz w:val="32"/>
          <w:szCs w:val="32"/>
          <w:lang w:val="en-GB"/>
        </w:rPr>
        <w:t xml:space="preserve">Lithuania has strengthened the </w:t>
      </w:r>
      <w:r w:rsidRPr="00240DAD">
        <w:rPr>
          <w:b/>
          <w:bCs/>
          <w:sz w:val="32"/>
          <w:szCs w:val="32"/>
          <w:lang w:val="en-GB"/>
        </w:rPr>
        <w:t>inclusion of persons with disabilities in crisis management and civil protection planning</w:t>
      </w:r>
      <w:r w:rsidRPr="00C164DD">
        <w:rPr>
          <w:sz w:val="32"/>
          <w:szCs w:val="32"/>
          <w:lang w:val="en-GB"/>
        </w:rPr>
        <w:t xml:space="preserve"> by ensuring accessible information and tailored support measures. More than EUR 3 million has been allocated to municipalities to improve the accessibility of over 500 shelters, and in 2025, 300 specialists participated in civil protection training programmes.</w:t>
      </w:r>
    </w:p>
    <w:p w14:paraId="59165291" w14:textId="77777777" w:rsidR="002067A8" w:rsidRPr="00C164DD" w:rsidRDefault="002067A8" w:rsidP="002067A8">
      <w:pPr>
        <w:tabs>
          <w:tab w:val="num" w:pos="720"/>
        </w:tabs>
        <w:spacing w:line="360" w:lineRule="auto"/>
        <w:jc w:val="both"/>
        <w:rPr>
          <w:sz w:val="32"/>
          <w:szCs w:val="32"/>
          <w:lang w:val="en-GB"/>
        </w:rPr>
      </w:pPr>
      <w:r w:rsidRPr="00212D3B">
        <w:rPr>
          <w:b/>
          <w:bCs/>
          <w:sz w:val="32"/>
          <w:szCs w:val="32"/>
          <w:lang w:val="en-GB"/>
        </w:rPr>
        <w:t>Legislative amendments have been prepared to strengthen guarantees relating to the legal capacity of persons with disabilities</w:t>
      </w:r>
      <w:r w:rsidRPr="00C164DD">
        <w:rPr>
          <w:sz w:val="32"/>
          <w:szCs w:val="32"/>
          <w:lang w:val="en-GB"/>
        </w:rPr>
        <w:t>, expand supported decision-making mechanisms, and enhance opportunities for individuals to exercise their rights independently.</w:t>
      </w:r>
    </w:p>
    <w:p w14:paraId="486A7D29" w14:textId="77777777" w:rsidR="002067A8" w:rsidRPr="00C164DD" w:rsidRDefault="002067A8" w:rsidP="002067A8">
      <w:pPr>
        <w:tabs>
          <w:tab w:val="num" w:pos="720"/>
        </w:tabs>
        <w:spacing w:line="360" w:lineRule="auto"/>
        <w:jc w:val="both"/>
        <w:rPr>
          <w:sz w:val="32"/>
          <w:szCs w:val="32"/>
          <w:lang w:val="en-GB"/>
        </w:rPr>
      </w:pPr>
      <w:r w:rsidRPr="00C164DD">
        <w:rPr>
          <w:sz w:val="32"/>
          <w:szCs w:val="32"/>
          <w:lang w:val="en-GB"/>
        </w:rPr>
        <w:t xml:space="preserve">Supported decision-making services were piloted between 2019 and 2023 in six regions of the country. During that period, more than 500 </w:t>
      </w:r>
      <w:r w:rsidRPr="00C164DD">
        <w:rPr>
          <w:sz w:val="32"/>
          <w:szCs w:val="32"/>
          <w:lang w:val="en-GB"/>
        </w:rPr>
        <w:lastRenderedPageBreak/>
        <w:t>individuals received support, while currently the service is being provided to over 900 persons. In addition, 42 court proceedings have been initiated, resulting in the full or partial restoration of legal capacity in 17 cases.</w:t>
      </w:r>
    </w:p>
    <w:p w14:paraId="38506ABB" w14:textId="77777777" w:rsidR="002067A8" w:rsidRPr="00C164DD" w:rsidRDefault="002067A8" w:rsidP="002067A8">
      <w:pPr>
        <w:tabs>
          <w:tab w:val="num" w:pos="720"/>
        </w:tabs>
        <w:spacing w:line="360" w:lineRule="auto"/>
        <w:jc w:val="both"/>
        <w:rPr>
          <w:sz w:val="32"/>
          <w:szCs w:val="32"/>
          <w:lang w:val="en-GB"/>
        </w:rPr>
      </w:pPr>
      <w:r w:rsidRPr="00C164DD">
        <w:rPr>
          <w:sz w:val="32"/>
          <w:szCs w:val="32"/>
          <w:lang w:val="en-GB"/>
        </w:rPr>
        <w:t>For persons who, due to disability, face difficulties in exercising their right to defence independently, the participation of legal counsel is guaranteed, together with access to State-funded secondary legal aid. In both 2024 and 2025, such assistance was provided in approximately 3,300 cases annually.</w:t>
      </w:r>
    </w:p>
    <w:p w14:paraId="469BD83A" w14:textId="7D56FDFF" w:rsidR="00A0282B" w:rsidRPr="00C164DD" w:rsidRDefault="00A0282B" w:rsidP="00A0282B">
      <w:pPr>
        <w:tabs>
          <w:tab w:val="num" w:pos="720"/>
        </w:tabs>
        <w:spacing w:line="360" w:lineRule="auto"/>
        <w:jc w:val="both"/>
        <w:rPr>
          <w:sz w:val="32"/>
          <w:szCs w:val="32"/>
          <w:lang w:val="en-GB"/>
        </w:rPr>
      </w:pPr>
      <w:r w:rsidRPr="00C164DD">
        <w:rPr>
          <w:sz w:val="32"/>
          <w:szCs w:val="32"/>
          <w:lang w:val="en-GB"/>
        </w:rPr>
        <w:t xml:space="preserve">Lithuania is implementing the World Health Organization’s </w:t>
      </w:r>
      <w:proofErr w:type="spellStart"/>
      <w:r w:rsidRPr="00212D3B">
        <w:rPr>
          <w:b/>
          <w:bCs/>
          <w:sz w:val="32"/>
          <w:szCs w:val="32"/>
          <w:lang w:val="en-GB"/>
        </w:rPr>
        <w:t>QualityRights</w:t>
      </w:r>
      <w:proofErr w:type="spellEnd"/>
      <w:r w:rsidRPr="00212D3B">
        <w:rPr>
          <w:b/>
          <w:bCs/>
          <w:sz w:val="32"/>
          <w:szCs w:val="32"/>
          <w:lang w:val="en-GB"/>
        </w:rPr>
        <w:t xml:space="preserve"> initiative</w:t>
      </w:r>
      <w:r w:rsidRPr="00C164DD">
        <w:rPr>
          <w:sz w:val="32"/>
          <w:szCs w:val="32"/>
          <w:lang w:val="en-GB"/>
        </w:rPr>
        <w:t>. Since 2024, the national human rights monitoring system has covered the country’s seven largest psychiatric institutions, with assessments carried out by a network of 16 trained evaluators. In addition, Lithuania currently has approximately 116 mental health centres, and plans are underway to expand the network of day-care psychiatric services and increase the number of community-based treatment teams from 3 to 19.</w:t>
      </w:r>
    </w:p>
    <w:p w14:paraId="4CFFC30C" w14:textId="2B28E4D1" w:rsidR="00A0282B" w:rsidRPr="00C164DD" w:rsidRDefault="00A0282B" w:rsidP="00A0282B">
      <w:pPr>
        <w:tabs>
          <w:tab w:val="num" w:pos="720"/>
        </w:tabs>
        <w:spacing w:line="360" w:lineRule="auto"/>
        <w:jc w:val="both"/>
        <w:rPr>
          <w:sz w:val="32"/>
          <w:szCs w:val="32"/>
          <w:lang w:val="en-GB"/>
        </w:rPr>
      </w:pPr>
      <w:r w:rsidRPr="00C164DD">
        <w:rPr>
          <w:sz w:val="32"/>
          <w:szCs w:val="32"/>
          <w:lang w:val="en-GB"/>
        </w:rPr>
        <w:t xml:space="preserve">At present, </w:t>
      </w:r>
      <w:r w:rsidRPr="00212D3B">
        <w:rPr>
          <w:b/>
          <w:bCs/>
          <w:sz w:val="32"/>
          <w:szCs w:val="32"/>
          <w:lang w:val="en-GB"/>
        </w:rPr>
        <w:t>23 accredited Specialised Comprehensive Assistance Centres are operating across the country, providing emotional, psychological and legal support to victims of domestic violence.</w:t>
      </w:r>
      <w:r w:rsidRPr="00C164DD">
        <w:rPr>
          <w:sz w:val="32"/>
          <w:szCs w:val="32"/>
          <w:lang w:val="en-GB"/>
        </w:rPr>
        <w:t xml:space="preserve"> Funding for these centres has doubled since 2023 and reached approximately EUR 3.3 million in 2026.</w:t>
      </w:r>
    </w:p>
    <w:p w14:paraId="60B8005D" w14:textId="3FE16A34" w:rsidR="00A0282B" w:rsidRPr="00C164DD" w:rsidRDefault="00A0282B" w:rsidP="00A0282B">
      <w:pPr>
        <w:tabs>
          <w:tab w:val="num" w:pos="720"/>
        </w:tabs>
        <w:spacing w:line="360" w:lineRule="auto"/>
        <w:jc w:val="both"/>
        <w:rPr>
          <w:sz w:val="32"/>
          <w:szCs w:val="32"/>
          <w:lang w:val="en-GB"/>
        </w:rPr>
      </w:pPr>
      <w:r w:rsidRPr="00C164DD">
        <w:rPr>
          <w:sz w:val="32"/>
          <w:szCs w:val="32"/>
          <w:lang w:val="en-GB"/>
        </w:rPr>
        <w:t xml:space="preserve">An additional EUR 75,000 per year is allocated to the Methodological Support Centre for the Specialised Comprehensive Assistance </w:t>
      </w:r>
      <w:r w:rsidRPr="00C164DD">
        <w:rPr>
          <w:sz w:val="32"/>
          <w:szCs w:val="32"/>
          <w:lang w:val="en-GB"/>
        </w:rPr>
        <w:lastRenderedPageBreak/>
        <w:t xml:space="preserve">Centres. </w:t>
      </w:r>
      <w:r w:rsidRPr="00212D3B">
        <w:rPr>
          <w:b/>
          <w:bCs/>
          <w:sz w:val="32"/>
          <w:szCs w:val="32"/>
          <w:lang w:val="en-GB"/>
        </w:rPr>
        <w:t>Close cooperation with non-governmental organisations representing the interests of persons with disabilities has enabled the systematic integration of the disability perspective into domestic violence prevention, protection and support mechanisms.</w:t>
      </w:r>
      <w:r w:rsidRPr="00C164DD">
        <w:rPr>
          <w:sz w:val="32"/>
          <w:szCs w:val="32"/>
          <w:lang w:val="en-GB"/>
        </w:rPr>
        <w:t xml:space="preserve"> As a result, practical tools have been developed and widely implemented, including response algorithms, disability identification criteria, methodological guidance for municipalities, and targeted training programmes. These measures have strengthened the capacity of professionals to identify violence against persons with disabilities and to provide individualised support tailored to their needs.</w:t>
      </w:r>
    </w:p>
    <w:p w14:paraId="29479C3D" w14:textId="77777777" w:rsidR="00A0282B" w:rsidRPr="00C164DD" w:rsidRDefault="00A0282B" w:rsidP="00A0282B">
      <w:pPr>
        <w:tabs>
          <w:tab w:val="num" w:pos="720"/>
        </w:tabs>
        <w:spacing w:line="360" w:lineRule="auto"/>
        <w:jc w:val="both"/>
        <w:rPr>
          <w:sz w:val="32"/>
          <w:szCs w:val="32"/>
          <w:lang w:val="en-GB"/>
        </w:rPr>
      </w:pPr>
      <w:r w:rsidRPr="00C164DD">
        <w:rPr>
          <w:sz w:val="32"/>
          <w:szCs w:val="32"/>
          <w:lang w:val="en-GB"/>
        </w:rPr>
        <w:t xml:space="preserve">To address the systemic problem of the “invisibility” of persons with disabilities </w:t>
      </w:r>
      <w:proofErr w:type="gramStart"/>
      <w:r w:rsidRPr="00C164DD">
        <w:rPr>
          <w:sz w:val="32"/>
          <w:szCs w:val="32"/>
          <w:lang w:val="en-GB"/>
        </w:rPr>
        <w:t>in the area of</w:t>
      </w:r>
      <w:proofErr w:type="gramEnd"/>
      <w:r w:rsidRPr="00C164DD">
        <w:rPr>
          <w:sz w:val="32"/>
          <w:szCs w:val="32"/>
          <w:lang w:val="en-GB"/>
        </w:rPr>
        <w:t xml:space="preserve"> sexual violence, </w:t>
      </w:r>
      <w:r w:rsidRPr="0098208A">
        <w:rPr>
          <w:b/>
          <w:bCs/>
          <w:sz w:val="32"/>
          <w:szCs w:val="32"/>
          <w:lang w:val="en-GB"/>
        </w:rPr>
        <w:t xml:space="preserve">Lithuania established the National Sexual Violence Information Centre </w:t>
      </w:r>
      <w:r w:rsidRPr="0098208A">
        <w:rPr>
          <w:sz w:val="32"/>
          <w:szCs w:val="32"/>
          <w:lang w:val="en-GB"/>
        </w:rPr>
        <w:t>“</w:t>
      </w:r>
      <w:proofErr w:type="spellStart"/>
      <w:r w:rsidRPr="0098208A">
        <w:rPr>
          <w:sz w:val="32"/>
          <w:szCs w:val="32"/>
          <w:lang w:val="en-GB"/>
        </w:rPr>
        <w:t>Prabilk</w:t>
      </w:r>
      <w:proofErr w:type="spellEnd"/>
      <w:r w:rsidRPr="0098208A">
        <w:rPr>
          <w:sz w:val="32"/>
          <w:szCs w:val="32"/>
          <w:lang w:val="en-GB"/>
        </w:rPr>
        <w:t xml:space="preserve">” (“Speak Out”). </w:t>
      </w:r>
      <w:r w:rsidRPr="00C164DD">
        <w:rPr>
          <w:sz w:val="32"/>
          <w:szCs w:val="32"/>
          <w:lang w:val="en-GB"/>
        </w:rPr>
        <w:t>The Centre receives annual funding of EUR 100,000. Last year, 176 individuals sought assistance from the Centre, including 60 persons with disabilities, and direct support services were provided to five individual persons with disabilities.</w:t>
      </w:r>
    </w:p>
    <w:p w14:paraId="68A86CA3" w14:textId="77777777" w:rsidR="00987D47" w:rsidRPr="000C476D" w:rsidRDefault="00987D47" w:rsidP="00987D47">
      <w:pPr>
        <w:tabs>
          <w:tab w:val="num" w:pos="720"/>
        </w:tabs>
        <w:spacing w:line="360" w:lineRule="auto"/>
        <w:jc w:val="both"/>
        <w:rPr>
          <w:b/>
          <w:bCs/>
          <w:sz w:val="32"/>
          <w:szCs w:val="32"/>
          <w:lang w:val="en-GB"/>
        </w:rPr>
      </w:pPr>
      <w:r w:rsidRPr="00C164DD">
        <w:rPr>
          <w:sz w:val="32"/>
          <w:szCs w:val="32"/>
          <w:lang w:val="en-GB"/>
        </w:rPr>
        <w:t xml:space="preserve">Lithuania is consistently advancing the </w:t>
      </w:r>
      <w:r w:rsidRPr="0098208A">
        <w:rPr>
          <w:b/>
          <w:bCs/>
          <w:sz w:val="32"/>
          <w:szCs w:val="32"/>
          <w:lang w:val="en-GB"/>
        </w:rPr>
        <w:t>transition from institutional care to community-based services</w:t>
      </w:r>
      <w:r w:rsidRPr="00C164DD">
        <w:rPr>
          <w:sz w:val="32"/>
          <w:szCs w:val="32"/>
          <w:lang w:val="en-GB"/>
        </w:rPr>
        <w:t>, with the aim of ensuring the right of persons with disabilities to live independently and to be fully included in the community. Regional service development maps, based on needs identified by persons with disabilities and their families at the municipal level, have been developed and now serve as the foundation for planning and expanding the network of community-</w:t>
      </w:r>
      <w:r w:rsidRPr="00C164DD">
        <w:rPr>
          <w:sz w:val="32"/>
          <w:szCs w:val="32"/>
          <w:lang w:val="en-GB"/>
        </w:rPr>
        <w:lastRenderedPageBreak/>
        <w:t xml:space="preserve">based services throughout the country. </w:t>
      </w:r>
      <w:r w:rsidRPr="000C476D">
        <w:rPr>
          <w:b/>
          <w:bCs/>
          <w:sz w:val="32"/>
          <w:szCs w:val="32"/>
          <w:lang w:val="en-GB"/>
        </w:rPr>
        <w:t>By 2030, Lithuania plans to create approximately 1,200 community-based housing places and expand day-care and day-activity services for more than 800 persons with disabilities, further strengthening opportunities for community living.</w:t>
      </w:r>
    </w:p>
    <w:p w14:paraId="205CA48D" w14:textId="77777777" w:rsidR="00987D47" w:rsidRPr="00C164DD" w:rsidRDefault="00987D47" w:rsidP="00987D47">
      <w:pPr>
        <w:tabs>
          <w:tab w:val="num" w:pos="720"/>
        </w:tabs>
        <w:spacing w:line="360" w:lineRule="auto"/>
        <w:jc w:val="both"/>
        <w:rPr>
          <w:sz w:val="32"/>
          <w:szCs w:val="32"/>
          <w:lang w:val="en-GB"/>
        </w:rPr>
      </w:pPr>
      <w:r w:rsidRPr="00C164DD">
        <w:rPr>
          <w:sz w:val="32"/>
          <w:szCs w:val="32"/>
          <w:lang w:val="en-GB"/>
        </w:rPr>
        <w:t>Between 2020 and 2024, 95 community service infrastructure facilities were established across six regions of the country. More than EUR 36 million was invested in their development, enabling 550 persons to move from institutional care settings to community-based living arrangements.</w:t>
      </w:r>
    </w:p>
    <w:p w14:paraId="1D2167F4" w14:textId="77777777" w:rsidR="00987D47" w:rsidRPr="00C164DD" w:rsidRDefault="00987D47" w:rsidP="00987D47">
      <w:pPr>
        <w:tabs>
          <w:tab w:val="num" w:pos="720"/>
        </w:tabs>
        <w:spacing w:line="360" w:lineRule="auto"/>
        <w:jc w:val="both"/>
        <w:rPr>
          <w:sz w:val="32"/>
          <w:szCs w:val="32"/>
          <w:lang w:val="en-GB"/>
        </w:rPr>
      </w:pPr>
      <w:r w:rsidRPr="00C164DD">
        <w:rPr>
          <w:sz w:val="32"/>
          <w:szCs w:val="32"/>
          <w:lang w:val="en-GB"/>
        </w:rPr>
        <w:t xml:space="preserve">Since 2024, a </w:t>
      </w:r>
      <w:r w:rsidRPr="000C476D">
        <w:rPr>
          <w:b/>
          <w:bCs/>
          <w:sz w:val="32"/>
          <w:szCs w:val="32"/>
          <w:lang w:val="en-GB"/>
        </w:rPr>
        <w:t>case management model</w:t>
      </w:r>
      <w:r w:rsidRPr="00C164DD">
        <w:rPr>
          <w:sz w:val="32"/>
          <w:szCs w:val="32"/>
          <w:lang w:val="en-GB"/>
        </w:rPr>
        <w:t xml:space="preserve"> has been implemented in almost all Lithuanian municipalities, currently covering 56 out of 60 municipalities. The model supports persons with intellectual and/or psychosocial disabilities in accessing services tailored to their individual needs within the community. Since its introduction, case management services have already been provided to nearly 1,300 individuals.</w:t>
      </w:r>
    </w:p>
    <w:p w14:paraId="259DADFF" w14:textId="2419C74E" w:rsidR="00987D47" w:rsidRPr="00C164DD" w:rsidRDefault="00987D47" w:rsidP="00987D47">
      <w:pPr>
        <w:tabs>
          <w:tab w:val="num" w:pos="720"/>
        </w:tabs>
        <w:spacing w:line="360" w:lineRule="auto"/>
        <w:jc w:val="both"/>
        <w:rPr>
          <w:sz w:val="32"/>
          <w:szCs w:val="32"/>
          <w:lang w:val="en-GB"/>
        </w:rPr>
      </w:pPr>
      <w:r w:rsidRPr="00DE374E">
        <w:rPr>
          <w:b/>
          <w:bCs/>
          <w:sz w:val="32"/>
          <w:szCs w:val="32"/>
          <w:lang w:val="en-GB"/>
        </w:rPr>
        <w:t>Since 2020, the number of adapted dwellings has more than doubled, increasing from approximately 400 to nearly 1,000.</w:t>
      </w:r>
      <w:r w:rsidRPr="00C164DD">
        <w:rPr>
          <w:sz w:val="32"/>
          <w:szCs w:val="32"/>
          <w:lang w:val="en-GB"/>
        </w:rPr>
        <w:t xml:space="preserve"> Over the same period, </w:t>
      </w:r>
      <w:r w:rsidR="00463425" w:rsidRPr="00C164DD">
        <w:rPr>
          <w:sz w:val="32"/>
          <w:szCs w:val="32"/>
          <w:lang w:val="en-GB"/>
        </w:rPr>
        <w:t>state</w:t>
      </w:r>
      <w:r w:rsidRPr="00C164DD">
        <w:rPr>
          <w:sz w:val="32"/>
          <w:szCs w:val="32"/>
          <w:lang w:val="en-GB"/>
        </w:rPr>
        <w:t xml:space="preserve"> funding for housing adaptation has risen from around EUR 1.7 million to almost EUR 5.6 million, significantly improving opportunities for independent living and accessibility.</w:t>
      </w:r>
    </w:p>
    <w:p w14:paraId="31FA0838" w14:textId="77777777" w:rsidR="00865503" w:rsidRPr="00C164DD" w:rsidRDefault="00865503" w:rsidP="00865503">
      <w:pPr>
        <w:tabs>
          <w:tab w:val="num" w:pos="720"/>
        </w:tabs>
        <w:spacing w:line="360" w:lineRule="auto"/>
        <w:jc w:val="both"/>
        <w:rPr>
          <w:sz w:val="32"/>
          <w:szCs w:val="32"/>
          <w:lang w:val="en-GB"/>
        </w:rPr>
      </w:pPr>
      <w:r w:rsidRPr="00463425">
        <w:rPr>
          <w:b/>
          <w:bCs/>
          <w:sz w:val="32"/>
          <w:szCs w:val="32"/>
          <w:lang w:val="en-GB"/>
        </w:rPr>
        <w:t>Lithuania has significantly improved access to assistive devices and technologies.</w:t>
      </w:r>
      <w:r w:rsidRPr="00C164DD">
        <w:rPr>
          <w:sz w:val="32"/>
          <w:szCs w:val="32"/>
          <w:lang w:val="en-GB"/>
        </w:rPr>
        <w:t xml:space="preserve"> The number of beneficiaries has increased from </w:t>
      </w:r>
      <w:r w:rsidRPr="00C164DD">
        <w:rPr>
          <w:sz w:val="32"/>
          <w:szCs w:val="32"/>
          <w:lang w:val="en-GB"/>
        </w:rPr>
        <w:lastRenderedPageBreak/>
        <w:t>approximately 33,000 to nearly 38,000, while the rate of fulfilled applications has risen from almost 88 per cent to more than 95 per cent. At the same time, State funding for assistive devices has nearly doubled, increasing from approximately EUR 3.8 million to more than EUR 7.4 million.</w:t>
      </w:r>
    </w:p>
    <w:p w14:paraId="601A158C" w14:textId="77777777" w:rsidR="00865503" w:rsidRPr="00C164DD" w:rsidRDefault="00865503" w:rsidP="00865503">
      <w:pPr>
        <w:tabs>
          <w:tab w:val="num" w:pos="720"/>
        </w:tabs>
        <w:spacing w:line="360" w:lineRule="auto"/>
        <w:jc w:val="both"/>
        <w:rPr>
          <w:sz w:val="32"/>
          <w:szCs w:val="32"/>
          <w:lang w:val="en-GB"/>
        </w:rPr>
      </w:pPr>
      <w:r w:rsidRPr="00C164DD">
        <w:rPr>
          <w:sz w:val="32"/>
          <w:szCs w:val="32"/>
          <w:lang w:val="en-GB"/>
        </w:rPr>
        <w:t xml:space="preserve">The Law on Social Services has </w:t>
      </w:r>
      <w:r w:rsidRPr="00463425">
        <w:rPr>
          <w:b/>
          <w:bCs/>
          <w:sz w:val="32"/>
          <w:szCs w:val="32"/>
          <w:lang w:val="en-GB"/>
        </w:rPr>
        <w:t>established respite care as a statutory service</w:t>
      </w:r>
      <w:r w:rsidRPr="00C164DD">
        <w:rPr>
          <w:sz w:val="32"/>
          <w:szCs w:val="32"/>
          <w:lang w:val="en-GB"/>
        </w:rPr>
        <w:t>, with annual funding of EUR 3.2 million. In addition, preventive social services and integrated family support services are available in all municipalities, helping to strengthen family resilience, promote independent living, and prevent social risks.</w:t>
      </w:r>
    </w:p>
    <w:p w14:paraId="63B98774" w14:textId="77777777" w:rsidR="00865503" w:rsidRPr="00C164DD" w:rsidRDefault="00865503" w:rsidP="00865503">
      <w:pPr>
        <w:tabs>
          <w:tab w:val="num" w:pos="720"/>
        </w:tabs>
        <w:spacing w:line="360" w:lineRule="auto"/>
        <w:jc w:val="both"/>
        <w:rPr>
          <w:sz w:val="32"/>
          <w:szCs w:val="32"/>
          <w:lang w:val="en-GB"/>
        </w:rPr>
      </w:pPr>
      <w:r w:rsidRPr="00C164DD">
        <w:rPr>
          <w:sz w:val="32"/>
          <w:szCs w:val="32"/>
          <w:lang w:val="en-GB"/>
        </w:rPr>
        <w:t xml:space="preserve">Expenditure on </w:t>
      </w:r>
      <w:r w:rsidRPr="00463425">
        <w:rPr>
          <w:b/>
          <w:bCs/>
          <w:sz w:val="32"/>
          <w:szCs w:val="32"/>
          <w:lang w:val="en-GB"/>
        </w:rPr>
        <w:t>cash social assistance</w:t>
      </w:r>
      <w:r w:rsidRPr="00C164DD">
        <w:rPr>
          <w:sz w:val="32"/>
          <w:szCs w:val="32"/>
          <w:lang w:val="en-GB"/>
        </w:rPr>
        <w:t xml:space="preserve"> increased by 78 per cent between 2021 and 2025, rising from more than EUR 700 million to EUR 1.25 billion. During the same period, the amount of the basic social benefit increased by 75 per cent. Funding allocated to compensation for the costs of individual assistance more than doubled, growing from EUR 187 million in 2020 to nearly EUR 379 million in 2025.</w:t>
      </w:r>
    </w:p>
    <w:p w14:paraId="65817ABE" w14:textId="77777777" w:rsidR="0019243A" w:rsidRPr="00C164DD" w:rsidRDefault="0019243A" w:rsidP="0019243A">
      <w:pPr>
        <w:tabs>
          <w:tab w:val="num" w:pos="720"/>
        </w:tabs>
        <w:spacing w:line="360" w:lineRule="auto"/>
        <w:jc w:val="both"/>
        <w:rPr>
          <w:sz w:val="32"/>
          <w:szCs w:val="32"/>
          <w:lang w:val="en-GB"/>
        </w:rPr>
      </w:pPr>
      <w:r w:rsidRPr="00C164DD">
        <w:rPr>
          <w:sz w:val="32"/>
          <w:szCs w:val="32"/>
          <w:lang w:val="en-GB"/>
        </w:rPr>
        <w:t xml:space="preserve">The </w:t>
      </w:r>
      <w:r w:rsidRPr="00A92BD8">
        <w:rPr>
          <w:b/>
          <w:bCs/>
          <w:sz w:val="32"/>
          <w:szCs w:val="32"/>
          <w:lang w:val="en-GB"/>
        </w:rPr>
        <w:t>financial security of families raising children with disabilities</w:t>
      </w:r>
      <w:r w:rsidRPr="00C164DD">
        <w:rPr>
          <w:sz w:val="32"/>
          <w:szCs w:val="32"/>
          <w:lang w:val="en-GB"/>
        </w:rPr>
        <w:t xml:space="preserve"> has been steadily strengthened. Over the past five years, child-related benefits have increased by 75 per cent, and since 2026, a child with a disability has been entitled to a monthly benefit of nearly EUR 206.</w:t>
      </w:r>
    </w:p>
    <w:p w14:paraId="334EBBDE" w14:textId="77777777" w:rsidR="0019243A" w:rsidRPr="00C164DD" w:rsidRDefault="0019243A" w:rsidP="0019243A">
      <w:pPr>
        <w:tabs>
          <w:tab w:val="num" w:pos="720"/>
        </w:tabs>
        <w:spacing w:line="360" w:lineRule="auto"/>
        <w:jc w:val="both"/>
        <w:rPr>
          <w:sz w:val="32"/>
          <w:szCs w:val="32"/>
          <w:lang w:val="en-GB"/>
        </w:rPr>
      </w:pPr>
      <w:r w:rsidRPr="00C164DD">
        <w:rPr>
          <w:sz w:val="32"/>
          <w:szCs w:val="32"/>
          <w:lang w:val="en-GB"/>
        </w:rPr>
        <w:t xml:space="preserve">Lithuania is actively implementing its </w:t>
      </w:r>
      <w:r w:rsidRPr="00A92BD8">
        <w:rPr>
          <w:b/>
          <w:bCs/>
          <w:sz w:val="32"/>
          <w:szCs w:val="32"/>
          <w:lang w:val="en-GB"/>
        </w:rPr>
        <w:t>inclusive education policy</w:t>
      </w:r>
      <w:r w:rsidRPr="00C164DD">
        <w:rPr>
          <w:sz w:val="32"/>
          <w:szCs w:val="32"/>
          <w:lang w:val="en-GB"/>
        </w:rPr>
        <w:t>. During the 2025-2026 school year, nearly 44,000 pupils had special educational needs, of whom approximately 37,500 (85.5 per cent) were educated in mainstream classrooms.</w:t>
      </w:r>
    </w:p>
    <w:p w14:paraId="6E89FC40" w14:textId="77777777" w:rsidR="0019243A" w:rsidRPr="00C164DD" w:rsidRDefault="0019243A" w:rsidP="0019243A">
      <w:pPr>
        <w:tabs>
          <w:tab w:val="num" w:pos="720"/>
        </w:tabs>
        <w:spacing w:line="360" w:lineRule="auto"/>
        <w:jc w:val="both"/>
        <w:rPr>
          <w:sz w:val="32"/>
          <w:szCs w:val="32"/>
          <w:lang w:val="en-GB"/>
        </w:rPr>
      </w:pPr>
      <w:r w:rsidRPr="00C164DD">
        <w:rPr>
          <w:sz w:val="32"/>
          <w:szCs w:val="32"/>
          <w:lang w:val="en-GB"/>
        </w:rPr>
        <w:lastRenderedPageBreak/>
        <w:t>To strengthen schools’ capacity to provide education for children with disabilities, nine regional special education centres are currently operating. At the same time, funding for educational support services increased from more than EUR 112 million in 2022 to over EUR 188 million in 2025.</w:t>
      </w:r>
    </w:p>
    <w:p w14:paraId="3E9F23D4" w14:textId="77777777" w:rsidR="0019243A" w:rsidRPr="00C164DD" w:rsidRDefault="0019243A" w:rsidP="0019243A">
      <w:pPr>
        <w:tabs>
          <w:tab w:val="num" w:pos="720"/>
        </w:tabs>
        <w:spacing w:line="360" w:lineRule="auto"/>
        <w:jc w:val="both"/>
        <w:rPr>
          <w:sz w:val="32"/>
          <w:szCs w:val="32"/>
          <w:lang w:val="en-GB"/>
        </w:rPr>
      </w:pPr>
      <w:r w:rsidRPr="00C164DD">
        <w:rPr>
          <w:sz w:val="32"/>
          <w:szCs w:val="32"/>
          <w:lang w:val="en-GB"/>
        </w:rPr>
        <w:t>The project “Strengthening Inclusion in Education (PASTIPRA)”, with a budget of EUR 3 million, aims to provide approximately 92 per cent of children and students with special educational needs, around 47,000 learners, with specialised learning materials and assistive technologies.</w:t>
      </w:r>
    </w:p>
    <w:p w14:paraId="7A2E4A2A" w14:textId="77777777" w:rsidR="0019243A" w:rsidRPr="00C164DD" w:rsidRDefault="0019243A" w:rsidP="0019243A">
      <w:pPr>
        <w:tabs>
          <w:tab w:val="num" w:pos="720"/>
        </w:tabs>
        <w:spacing w:line="360" w:lineRule="auto"/>
        <w:jc w:val="both"/>
        <w:rPr>
          <w:sz w:val="32"/>
          <w:szCs w:val="32"/>
          <w:lang w:val="en-GB"/>
        </w:rPr>
      </w:pPr>
      <w:r w:rsidRPr="00C164DD">
        <w:rPr>
          <w:sz w:val="32"/>
          <w:szCs w:val="32"/>
          <w:lang w:val="en-GB"/>
        </w:rPr>
        <w:t xml:space="preserve">Lithuania continues to improve the </w:t>
      </w:r>
      <w:r w:rsidRPr="00A92BD8">
        <w:rPr>
          <w:b/>
          <w:bCs/>
          <w:sz w:val="32"/>
          <w:szCs w:val="32"/>
          <w:lang w:val="en-GB"/>
        </w:rPr>
        <w:t>accessibility of healthcare services for persons with disabilities</w:t>
      </w:r>
      <w:r w:rsidRPr="00C164DD">
        <w:rPr>
          <w:sz w:val="32"/>
          <w:szCs w:val="32"/>
          <w:lang w:val="en-GB"/>
        </w:rPr>
        <w:t xml:space="preserve"> through the implementation of the Accessibility Assessment Model for Healthcare Facilities Friendly to Persons with Reduced Mobility and by introducing mandatory accessibility requirements for emergency care departments.</w:t>
      </w:r>
    </w:p>
    <w:p w14:paraId="5CE01867" w14:textId="77777777" w:rsidR="0019243A" w:rsidRPr="00C164DD" w:rsidRDefault="0019243A" w:rsidP="0019243A">
      <w:pPr>
        <w:tabs>
          <w:tab w:val="num" w:pos="720"/>
        </w:tabs>
        <w:spacing w:line="360" w:lineRule="auto"/>
        <w:jc w:val="both"/>
        <w:rPr>
          <w:sz w:val="32"/>
          <w:szCs w:val="32"/>
          <w:lang w:val="en-GB"/>
        </w:rPr>
      </w:pPr>
      <w:r w:rsidRPr="00A92BD8">
        <w:rPr>
          <w:b/>
          <w:bCs/>
          <w:sz w:val="32"/>
          <w:szCs w:val="32"/>
          <w:lang w:val="en-GB"/>
        </w:rPr>
        <w:t>Home-based outpatient nursing services</w:t>
      </w:r>
      <w:r w:rsidRPr="00C164DD">
        <w:rPr>
          <w:sz w:val="32"/>
          <w:szCs w:val="32"/>
          <w:lang w:val="en-GB"/>
        </w:rPr>
        <w:t xml:space="preserve"> are available to all persons in need, including persons with disabilities. Over the past five years, the volume of these services has increased by almost 90 per cent, benefiting approximately 70,000 patients. In addition, nearly EUR 34 million was allocated last year to cover co-payments for </w:t>
      </w:r>
      <w:r w:rsidRPr="009431B6">
        <w:rPr>
          <w:b/>
          <w:bCs/>
          <w:sz w:val="32"/>
          <w:szCs w:val="32"/>
          <w:lang w:val="en-GB"/>
        </w:rPr>
        <w:t>reimbursable medicines</w:t>
      </w:r>
      <w:r w:rsidRPr="00C164DD">
        <w:rPr>
          <w:sz w:val="32"/>
          <w:szCs w:val="32"/>
          <w:lang w:val="en-GB"/>
        </w:rPr>
        <w:t>. This support reached around 400,000 low-income residents, including persons with disabilities.</w:t>
      </w:r>
    </w:p>
    <w:p w14:paraId="05E0F3BB" w14:textId="77777777" w:rsidR="00C164DD" w:rsidRPr="00C164DD" w:rsidRDefault="00C164DD" w:rsidP="00C164DD">
      <w:pPr>
        <w:tabs>
          <w:tab w:val="num" w:pos="720"/>
        </w:tabs>
        <w:spacing w:line="360" w:lineRule="auto"/>
        <w:jc w:val="both"/>
        <w:rPr>
          <w:sz w:val="32"/>
          <w:szCs w:val="32"/>
          <w:lang w:val="en-GB"/>
        </w:rPr>
      </w:pPr>
      <w:r w:rsidRPr="00C164DD">
        <w:rPr>
          <w:sz w:val="32"/>
          <w:szCs w:val="32"/>
          <w:lang w:val="en-GB"/>
        </w:rPr>
        <w:t xml:space="preserve">More than 49,000 persons with disabilities are employed in the open labour market. However, their overall employment rate has remained at </w:t>
      </w:r>
      <w:r w:rsidRPr="00C164DD">
        <w:rPr>
          <w:sz w:val="32"/>
          <w:szCs w:val="32"/>
          <w:lang w:val="en-GB"/>
        </w:rPr>
        <w:lastRenderedPageBreak/>
        <w:t xml:space="preserve">around 30 per cent in recent years. This indicates that, </w:t>
      </w:r>
      <w:r w:rsidRPr="009431B6">
        <w:rPr>
          <w:b/>
          <w:bCs/>
          <w:sz w:val="32"/>
          <w:szCs w:val="32"/>
          <w:lang w:val="en-GB"/>
        </w:rPr>
        <w:t>despite the introduction of new measures, including a 5 per cent employment quota in the public sector, significant barriers to labour market participation persist</w:t>
      </w:r>
      <w:r w:rsidRPr="00C164DD">
        <w:rPr>
          <w:sz w:val="32"/>
          <w:szCs w:val="32"/>
          <w:lang w:val="en-GB"/>
        </w:rPr>
        <w:t>. We are currently evaluating the effectiveness of employment support measures for persons with disabilities and will consider further improvements based on the results of that assessment.</w:t>
      </w:r>
    </w:p>
    <w:p w14:paraId="21F3044F" w14:textId="77777777" w:rsidR="00C164DD" w:rsidRPr="00C164DD" w:rsidRDefault="00C164DD" w:rsidP="00C164DD">
      <w:pPr>
        <w:tabs>
          <w:tab w:val="num" w:pos="720"/>
        </w:tabs>
        <w:spacing w:line="360" w:lineRule="auto"/>
        <w:jc w:val="both"/>
        <w:rPr>
          <w:sz w:val="32"/>
          <w:szCs w:val="32"/>
          <w:lang w:val="en-GB"/>
        </w:rPr>
      </w:pPr>
      <w:r w:rsidRPr="00C164DD">
        <w:rPr>
          <w:sz w:val="32"/>
          <w:szCs w:val="32"/>
          <w:lang w:val="en-GB"/>
        </w:rPr>
        <w:t xml:space="preserve">In recent years, </w:t>
      </w:r>
      <w:r w:rsidRPr="009431B6">
        <w:rPr>
          <w:b/>
          <w:bCs/>
          <w:sz w:val="32"/>
          <w:szCs w:val="32"/>
          <w:lang w:val="en-GB"/>
        </w:rPr>
        <w:t>income support and social protection measures</w:t>
      </w:r>
      <w:r w:rsidRPr="00C164DD">
        <w:rPr>
          <w:sz w:val="32"/>
          <w:szCs w:val="32"/>
          <w:lang w:val="en-GB"/>
        </w:rPr>
        <w:t xml:space="preserve"> have also been strengthened. Since 2025, some old-age pensioners with severe disabilities have received pension increases ranging from 7 to 50 per cent, while compensation for the costs of individual assistance currently ranges from EUR 131 to EUR 569 per month.</w:t>
      </w:r>
    </w:p>
    <w:p w14:paraId="02F90718" w14:textId="77777777" w:rsidR="00C164DD" w:rsidRPr="00C164DD" w:rsidRDefault="00C164DD" w:rsidP="00C164DD">
      <w:pPr>
        <w:tabs>
          <w:tab w:val="num" w:pos="720"/>
        </w:tabs>
        <w:spacing w:line="360" w:lineRule="auto"/>
        <w:jc w:val="both"/>
        <w:rPr>
          <w:sz w:val="32"/>
          <w:szCs w:val="32"/>
          <w:lang w:val="en-GB"/>
        </w:rPr>
      </w:pPr>
      <w:r w:rsidRPr="00C164DD">
        <w:rPr>
          <w:sz w:val="32"/>
          <w:szCs w:val="32"/>
          <w:lang w:val="en-GB"/>
        </w:rPr>
        <w:t xml:space="preserve">Although the basic amounts of social benefits have increased by 82 to 85 per cent in recent years and the average disability pension has risen from EUR 298 to EUR 464, </w:t>
      </w:r>
      <w:r w:rsidRPr="007E4E0D">
        <w:rPr>
          <w:b/>
          <w:bCs/>
          <w:sz w:val="32"/>
          <w:szCs w:val="32"/>
          <w:lang w:val="en-GB"/>
        </w:rPr>
        <w:t xml:space="preserve">persons with disabilities </w:t>
      </w:r>
      <w:r w:rsidRPr="007E4E0D">
        <w:rPr>
          <w:sz w:val="32"/>
          <w:szCs w:val="32"/>
          <w:lang w:val="en-GB"/>
        </w:rPr>
        <w:t>continue to be</w:t>
      </w:r>
      <w:r w:rsidRPr="007E4E0D">
        <w:rPr>
          <w:b/>
          <w:bCs/>
          <w:sz w:val="32"/>
          <w:szCs w:val="32"/>
          <w:lang w:val="en-GB"/>
        </w:rPr>
        <w:t xml:space="preserve"> </w:t>
      </w:r>
      <w:r w:rsidRPr="007E4E0D">
        <w:rPr>
          <w:sz w:val="32"/>
          <w:szCs w:val="32"/>
          <w:lang w:val="en-GB"/>
        </w:rPr>
        <w:t xml:space="preserve">among the population groups </w:t>
      </w:r>
      <w:r w:rsidRPr="007E4E0D">
        <w:rPr>
          <w:b/>
          <w:bCs/>
          <w:sz w:val="32"/>
          <w:szCs w:val="32"/>
          <w:lang w:val="en-GB"/>
        </w:rPr>
        <w:t>most exposed to the risk of poverty</w:t>
      </w:r>
      <w:r w:rsidRPr="00C164DD">
        <w:rPr>
          <w:sz w:val="32"/>
          <w:szCs w:val="32"/>
          <w:lang w:val="en-GB"/>
        </w:rPr>
        <w:t xml:space="preserve">. </w:t>
      </w:r>
      <w:r w:rsidRPr="007E4E0D">
        <w:rPr>
          <w:sz w:val="32"/>
          <w:szCs w:val="32"/>
          <w:lang w:val="en-GB"/>
        </w:rPr>
        <w:t>One of the key</w:t>
      </w:r>
      <w:r w:rsidRPr="007E4E0D">
        <w:rPr>
          <w:b/>
          <w:bCs/>
          <w:sz w:val="32"/>
          <w:szCs w:val="32"/>
          <w:lang w:val="en-GB"/>
        </w:rPr>
        <w:t xml:space="preserve"> objectives of Lithuania’s new National Progress Plan for 2028-2034 </w:t>
      </w:r>
      <w:r w:rsidRPr="007E4E0D">
        <w:rPr>
          <w:sz w:val="32"/>
          <w:szCs w:val="32"/>
          <w:lang w:val="en-GB"/>
        </w:rPr>
        <w:t>will therefore be</w:t>
      </w:r>
      <w:r w:rsidRPr="007E4E0D">
        <w:rPr>
          <w:b/>
          <w:bCs/>
          <w:sz w:val="32"/>
          <w:szCs w:val="32"/>
          <w:lang w:val="en-GB"/>
        </w:rPr>
        <w:t xml:space="preserve"> poverty reduction.</w:t>
      </w:r>
      <w:r w:rsidRPr="00C164DD">
        <w:rPr>
          <w:sz w:val="32"/>
          <w:szCs w:val="32"/>
          <w:lang w:val="en-GB"/>
        </w:rPr>
        <w:t xml:space="preserve"> A national strategy is currently being developed with a strong focus on reducing income inequality and strengthening social inclusion and economic security.</w:t>
      </w:r>
    </w:p>
    <w:p w14:paraId="2691E6A2" w14:textId="03F6C8A2" w:rsidR="00C164DD" w:rsidRPr="0033151F" w:rsidRDefault="00C164DD" w:rsidP="00C164DD">
      <w:pPr>
        <w:tabs>
          <w:tab w:val="num" w:pos="720"/>
        </w:tabs>
        <w:spacing w:line="360" w:lineRule="auto"/>
        <w:jc w:val="both"/>
        <w:rPr>
          <w:b/>
          <w:bCs/>
          <w:sz w:val="32"/>
          <w:szCs w:val="32"/>
          <w:lang w:val="en-GB"/>
        </w:rPr>
      </w:pPr>
      <w:r w:rsidRPr="0033151F">
        <w:rPr>
          <w:b/>
          <w:bCs/>
          <w:sz w:val="32"/>
          <w:szCs w:val="32"/>
          <w:lang w:val="en-GB"/>
        </w:rPr>
        <w:t>Madam Chair, distinguished Members of the Committee, representatives of the community of persons with disabilities,</w:t>
      </w:r>
      <w:r w:rsidR="008C1D19" w:rsidRPr="0033151F">
        <w:rPr>
          <w:b/>
          <w:bCs/>
          <w:sz w:val="32"/>
          <w:szCs w:val="32"/>
          <w:lang w:val="en-GB"/>
        </w:rPr>
        <w:t xml:space="preserve"> </w:t>
      </w:r>
    </w:p>
    <w:p w14:paraId="46499032" w14:textId="77777777" w:rsidR="00C164DD" w:rsidRPr="00C164DD" w:rsidRDefault="00C164DD" w:rsidP="00C164DD">
      <w:pPr>
        <w:tabs>
          <w:tab w:val="num" w:pos="720"/>
        </w:tabs>
        <w:spacing w:line="360" w:lineRule="auto"/>
        <w:jc w:val="both"/>
        <w:rPr>
          <w:sz w:val="32"/>
          <w:szCs w:val="32"/>
          <w:lang w:val="en-GB"/>
        </w:rPr>
      </w:pPr>
      <w:r w:rsidRPr="00C164DD">
        <w:rPr>
          <w:sz w:val="32"/>
          <w:szCs w:val="32"/>
          <w:lang w:val="en-GB"/>
        </w:rPr>
        <w:t xml:space="preserve">While significant progress has been achieved in strengthening the rights of persons with disabilities in recent years, we recognise that the </w:t>
      </w:r>
      <w:r w:rsidRPr="00C164DD">
        <w:rPr>
          <w:sz w:val="32"/>
          <w:szCs w:val="32"/>
          <w:lang w:val="en-GB"/>
        </w:rPr>
        <w:lastRenderedPageBreak/>
        <w:t>work is not yet complete. We carefully consider the Committee’s recommendations and view them as an opportunity to further improve the daily lives of persons with disabilities, address the remaining barriers, and build a more open and inclusive society. We are committed to continuing this work together with persons with disabilities and their representative organisations, making decisions not for people, but with them.</w:t>
      </w:r>
    </w:p>
    <w:p w14:paraId="291455E5" w14:textId="49694689" w:rsidR="005C1082" w:rsidRPr="00C164DD" w:rsidRDefault="00C164DD" w:rsidP="00C164DD">
      <w:pPr>
        <w:tabs>
          <w:tab w:val="num" w:pos="720"/>
        </w:tabs>
        <w:spacing w:line="360" w:lineRule="auto"/>
        <w:jc w:val="both"/>
        <w:rPr>
          <w:sz w:val="32"/>
          <w:szCs w:val="32"/>
        </w:rPr>
      </w:pPr>
      <w:r w:rsidRPr="00C164DD">
        <w:rPr>
          <w:sz w:val="32"/>
          <w:szCs w:val="32"/>
          <w:lang w:val="en-GB"/>
        </w:rPr>
        <w:t xml:space="preserve">Thank you. </w:t>
      </w:r>
      <w:r w:rsidR="001C0930" w:rsidRPr="001C0930">
        <w:rPr>
          <w:sz w:val="32"/>
          <w:szCs w:val="32"/>
          <w:lang w:val="en-GB"/>
        </w:rPr>
        <w:t>We look forward to a constructive dialogue with the Committee and to addressing your questions.</w:t>
      </w:r>
    </w:p>
    <w:sectPr w:rsidR="005C1082" w:rsidRPr="00C164DD" w:rsidSect="00D720C0">
      <w:footerReference w:type="even" r:id="rId8"/>
      <w:footerReference w:type="default" r:id="rId9"/>
      <w:footerReference w:type="first" r:id="rId10"/>
      <w:pgSz w:w="11906" w:h="16838"/>
      <w:pgMar w:top="85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04DAD" w14:textId="77777777" w:rsidR="00EE001F" w:rsidRDefault="00EE001F" w:rsidP="004E59B8">
      <w:pPr>
        <w:spacing w:after="0" w:line="240" w:lineRule="auto"/>
      </w:pPr>
      <w:r>
        <w:separator/>
      </w:r>
    </w:p>
  </w:endnote>
  <w:endnote w:type="continuationSeparator" w:id="0">
    <w:p w14:paraId="4F49F0DC" w14:textId="77777777" w:rsidR="00EE001F" w:rsidRDefault="00EE001F" w:rsidP="004E59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12559" w14:textId="166FE9BC" w:rsidR="00DA6B52" w:rsidRDefault="00DA6B52">
    <w:pPr>
      <w:pStyle w:val="Footer"/>
    </w:pPr>
    <w:r>
      <w:rPr>
        <w:noProof/>
      </w:rPr>
      <mc:AlternateContent>
        <mc:Choice Requires="wps">
          <w:drawing>
            <wp:anchor distT="0" distB="0" distL="0" distR="0" simplePos="0" relativeHeight="251658241" behindDoc="0" locked="0" layoutInCell="1" allowOverlap="1" wp14:anchorId="5E669541" wp14:editId="74682F65">
              <wp:simplePos x="635" y="635"/>
              <wp:positionH relativeFrom="page">
                <wp:align>left</wp:align>
              </wp:positionH>
              <wp:positionV relativeFrom="page">
                <wp:align>bottom</wp:align>
              </wp:positionV>
              <wp:extent cx="4892040" cy="370205"/>
              <wp:effectExtent l="0" t="0" r="3810" b="0"/>
              <wp:wrapNone/>
              <wp:docPr id="885608320" name="Teksto laukas 2" descr="Socialinės apsaugos ir darbo ministerija bei pavaldžios įstaigos | Vidini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92040" cy="370205"/>
                      </a:xfrm>
                      <a:prstGeom prst="rect">
                        <a:avLst/>
                      </a:prstGeom>
                      <a:noFill/>
                      <a:ln>
                        <a:noFill/>
                      </a:ln>
                    </wps:spPr>
                    <wps:txbx>
                      <w:txbxContent>
                        <w:p w14:paraId="52AF7013" w14:textId="2F6B7387" w:rsidR="00DA6B52" w:rsidRPr="00DA6B52" w:rsidRDefault="00DA6B52" w:rsidP="00DA6B52">
                          <w:pPr>
                            <w:spacing w:after="0"/>
                            <w:rPr>
                              <w:rFonts w:ascii="Aptos" w:eastAsia="Aptos" w:hAnsi="Aptos" w:cs="Aptos"/>
                              <w:noProof/>
                              <w:color w:val="000000"/>
                              <w:sz w:val="20"/>
                              <w:szCs w:val="20"/>
                            </w:rPr>
                          </w:pPr>
                          <w:r w:rsidRPr="00DA6B52">
                            <w:rPr>
                              <w:rFonts w:ascii="Aptos" w:eastAsia="Aptos" w:hAnsi="Aptos" w:cs="Aptos"/>
                              <w:noProof/>
                              <w:color w:val="000000"/>
                              <w:sz w:val="20"/>
                              <w:szCs w:val="20"/>
                            </w:rPr>
                            <w:t>Socialinės apsaugos ir darbo ministerija bei pavaldžios įstaigos | Vidiniam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E669541" id="_x0000_t202" coordsize="21600,21600" o:spt="202" path="m,l,21600r21600,l21600,xe">
              <v:stroke joinstyle="miter"/>
              <v:path gradientshapeok="t" o:connecttype="rect"/>
            </v:shapetype>
            <v:shape id="Teksto laukas 2" o:spid="_x0000_s1026" type="#_x0000_t202" alt="Socialinės apsaugos ir darbo ministerija bei pavaldžios įstaigos | Vidiniam naudojimui" style="position:absolute;margin-left:0;margin-top:0;width:385.2pt;height:29.15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" filled="f" stroked="f">
              <v:textbox style="mso-fit-shape-to-text:t" inset="20pt,0,0,15pt">
                <w:txbxContent>
                  <w:p w14:paraId="52AF7013" w14:textId="2F6B7387" w:rsidR="00DA6B52" w:rsidRPr="00DA6B52" w:rsidRDefault="00DA6B52" w:rsidP="00DA6B52">
                    <w:pPr>
                      <w:spacing w:after="0"/>
                      <w:rPr>
                        <w:rFonts w:ascii="Aptos" w:eastAsia="Aptos" w:hAnsi="Aptos" w:cs="Aptos"/>
                        <w:noProof/>
                        <w:color w:val="000000"/>
                        <w:sz w:val="20"/>
                        <w:szCs w:val="20"/>
                      </w:rPr>
                    </w:pPr>
                    <w:r w:rsidRPr="00DA6B52">
                      <w:rPr>
                        <w:rFonts w:ascii="Aptos" w:eastAsia="Aptos" w:hAnsi="Aptos" w:cs="Aptos"/>
                        <w:noProof/>
                        <w:color w:val="000000"/>
                        <w:sz w:val="20"/>
                        <w:szCs w:val="20"/>
                      </w:rPr>
                      <w:t>Socialinės apsaugos ir darbo ministerija bei pavaldžios įstaigos | Vidiniam naudojimui</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85752" w14:textId="033B40A2" w:rsidR="004E59B8" w:rsidRDefault="00DA6B52">
    <w:pPr>
      <w:pStyle w:val="Footer"/>
      <w:jc w:val="center"/>
    </w:pPr>
    <w:r>
      <w:rPr>
        <w:noProof/>
      </w:rPr>
      <mc:AlternateContent>
        <mc:Choice Requires="wps">
          <w:drawing>
            <wp:anchor distT="0" distB="0" distL="0" distR="0" simplePos="0" relativeHeight="251658242" behindDoc="0" locked="0" layoutInCell="1" allowOverlap="1" wp14:anchorId="132B45F2" wp14:editId="244ACFB5">
              <wp:simplePos x="1079500" y="9963150"/>
              <wp:positionH relativeFrom="page">
                <wp:align>left</wp:align>
              </wp:positionH>
              <wp:positionV relativeFrom="page">
                <wp:align>bottom</wp:align>
              </wp:positionV>
              <wp:extent cx="4892040" cy="370205"/>
              <wp:effectExtent l="0" t="0" r="3810" b="0"/>
              <wp:wrapNone/>
              <wp:docPr id="1545644069" name="Teksto laukas 3" descr="Socialinės apsaugos ir darbo ministerija bei pavaldžios įstaigos | Vidini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92040" cy="370205"/>
                      </a:xfrm>
                      <a:prstGeom prst="rect">
                        <a:avLst/>
                      </a:prstGeom>
                      <a:noFill/>
                      <a:ln>
                        <a:noFill/>
                      </a:ln>
                    </wps:spPr>
                    <wps:txbx>
                      <w:txbxContent>
                        <w:p w14:paraId="017A070C" w14:textId="7DD91473" w:rsidR="00DA6B52" w:rsidRPr="00DA6B52" w:rsidRDefault="00DA6B52" w:rsidP="00DA6B52">
                          <w:pPr>
                            <w:spacing w:after="0"/>
                            <w:rPr>
                              <w:rFonts w:ascii="Aptos" w:eastAsia="Aptos" w:hAnsi="Aptos" w:cs="Aptos"/>
                              <w:noProof/>
                              <w:color w:val="000000"/>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32B45F2" id="_x0000_t202" coordsize="21600,21600" o:spt="202" path="m,l,21600r21600,l21600,xe">
              <v:stroke joinstyle="miter"/>
              <v:path gradientshapeok="t" o:connecttype="rect"/>
            </v:shapetype>
            <v:shape id="Teksto laukas 3" o:spid="_x0000_s1027" type="#_x0000_t202" alt="Socialinės apsaugos ir darbo ministerija bei pavaldžios įstaigos | Vidiniam naudojimui" style="position:absolute;left:0;text-align:left;margin-left:0;margin-top:0;width:385.2pt;height:29.15pt;z-index:25165824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" filled="f" stroked="f">
              <v:textbox style="mso-fit-shape-to-text:t" inset="20pt,0,0,15pt">
                <w:txbxContent>
                  <w:p w14:paraId="017A070C" w14:textId="7DD91473" w:rsidR="00DA6B52" w:rsidRPr="00DA6B52" w:rsidRDefault="00DA6B52" w:rsidP="00DA6B52">
                    <w:pPr>
                      <w:spacing w:after="0"/>
                      <w:rPr>
                        <w:rFonts w:ascii="Aptos" w:eastAsia="Aptos" w:hAnsi="Aptos" w:cs="Aptos"/>
                        <w:noProof/>
                        <w:color w:val="000000"/>
                        <w:sz w:val="20"/>
                        <w:szCs w:val="20"/>
                      </w:rPr>
                    </w:pPr>
                  </w:p>
                </w:txbxContent>
              </v:textbox>
              <w10:wrap anchorx="page" anchory="page"/>
            </v:shape>
          </w:pict>
        </mc:Fallback>
      </mc:AlternateContent>
    </w:r>
    <w:sdt>
      <w:sdtPr>
        <w:id w:val="-370455024"/>
        <w:docPartObj>
          <w:docPartGallery w:val="Page Numbers (Bottom of Page)"/>
          <w:docPartUnique/>
        </w:docPartObj>
      </w:sdtPr>
      <w:sdtEndPr/>
      <w:sdtContent>
        <w:r w:rsidR="004E59B8">
          <w:fldChar w:fldCharType="begin"/>
        </w:r>
        <w:r w:rsidR="004E59B8">
          <w:instrText>PAGE   \* MERGEFORMAT</w:instrText>
        </w:r>
        <w:r w:rsidR="004E59B8">
          <w:fldChar w:fldCharType="separate"/>
        </w:r>
        <w:r w:rsidR="004E59B8">
          <w:t>2</w:t>
        </w:r>
        <w:r w:rsidR="004E59B8">
          <w:fldChar w:fldCharType="end"/>
        </w:r>
      </w:sdtContent>
    </w:sdt>
  </w:p>
  <w:p w14:paraId="0FD6A7F2" w14:textId="77777777" w:rsidR="004E59B8" w:rsidRDefault="004E59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A76FD" w14:textId="51AAC10D" w:rsidR="00DA6B52" w:rsidRDefault="00DA6B52">
    <w:pPr>
      <w:pStyle w:val="Footer"/>
    </w:pPr>
    <w:r>
      <w:rPr>
        <w:noProof/>
      </w:rPr>
      <mc:AlternateContent>
        <mc:Choice Requires="wps">
          <w:drawing>
            <wp:anchor distT="0" distB="0" distL="0" distR="0" simplePos="0" relativeHeight="251658240" behindDoc="0" locked="0" layoutInCell="1" allowOverlap="1" wp14:anchorId="1EBCE73E" wp14:editId="281AFFB6">
              <wp:simplePos x="635" y="635"/>
              <wp:positionH relativeFrom="page">
                <wp:align>left</wp:align>
              </wp:positionH>
              <wp:positionV relativeFrom="page">
                <wp:align>bottom</wp:align>
              </wp:positionV>
              <wp:extent cx="4892040" cy="370205"/>
              <wp:effectExtent l="0" t="0" r="3810" b="0"/>
              <wp:wrapNone/>
              <wp:docPr id="34911310" name="Teksto laukas 1" descr="Socialinės apsaugos ir darbo ministerija bei pavaldžios įstaigos | Vidini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92040" cy="370205"/>
                      </a:xfrm>
                      <a:prstGeom prst="rect">
                        <a:avLst/>
                      </a:prstGeom>
                      <a:noFill/>
                      <a:ln>
                        <a:noFill/>
                      </a:ln>
                    </wps:spPr>
                    <wps:txbx>
                      <w:txbxContent>
                        <w:p w14:paraId="61C89520" w14:textId="670DD8D2" w:rsidR="00DA6B52" w:rsidRPr="00DA6B52" w:rsidRDefault="00DA6B52" w:rsidP="00DA6B52">
                          <w:pPr>
                            <w:spacing w:after="0"/>
                            <w:rPr>
                              <w:rFonts w:ascii="Aptos" w:eastAsia="Aptos" w:hAnsi="Aptos" w:cs="Aptos"/>
                              <w:noProof/>
                              <w:color w:val="000000"/>
                              <w:sz w:val="20"/>
                              <w:szCs w:val="20"/>
                            </w:rPr>
                          </w:pPr>
                          <w:r w:rsidRPr="00DA6B52">
                            <w:rPr>
                              <w:rFonts w:ascii="Aptos" w:eastAsia="Aptos" w:hAnsi="Aptos" w:cs="Aptos"/>
                              <w:noProof/>
                              <w:color w:val="000000"/>
                              <w:sz w:val="20"/>
                              <w:szCs w:val="20"/>
                            </w:rPr>
                            <w:t>Socialinės apsaugos ir darbo ministerija bei pavaldžios įstaigos | Vidiniam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EBCE73E" id="_x0000_t202" coordsize="21600,21600" o:spt="202" path="m,l,21600r21600,l21600,xe">
              <v:stroke joinstyle="miter"/>
              <v:path gradientshapeok="t" o:connecttype="rect"/>
            </v:shapetype>
            <v:shape id="Teksto laukas 1" o:spid="_x0000_s1028" type="#_x0000_t202" alt="Socialinės apsaugos ir darbo ministerija bei pavaldžios įstaigos | Vidiniam naudojimui" style="position:absolute;margin-left:0;margin-top:0;width:385.2pt;height:29.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" filled="f" stroked="f">
              <v:textbox style="mso-fit-shape-to-text:t" inset="20pt,0,0,15pt">
                <w:txbxContent>
                  <w:p w14:paraId="61C89520" w14:textId="670DD8D2" w:rsidR="00DA6B52" w:rsidRPr="00DA6B52" w:rsidRDefault="00DA6B52" w:rsidP="00DA6B52">
                    <w:pPr>
                      <w:spacing w:after="0"/>
                      <w:rPr>
                        <w:rFonts w:ascii="Aptos" w:eastAsia="Aptos" w:hAnsi="Aptos" w:cs="Aptos"/>
                        <w:noProof/>
                        <w:color w:val="000000"/>
                        <w:sz w:val="20"/>
                        <w:szCs w:val="20"/>
                      </w:rPr>
                    </w:pPr>
                    <w:r w:rsidRPr="00DA6B52">
                      <w:rPr>
                        <w:rFonts w:ascii="Aptos" w:eastAsia="Aptos" w:hAnsi="Aptos" w:cs="Aptos"/>
                        <w:noProof/>
                        <w:color w:val="000000"/>
                        <w:sz w:val="20"/>
                        <w:szCs w:val="20"/>
                      </w:rPr>
                      <w:t>Socialinės apsaugos ir darbo ministerija bei pavaldžios įstaigos | Vidiniam naudojimui</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076AB" w14:textId="77777777" w:rsidR="00EE001F" w:rsidRDefault="00EE001F" w:rsidP="004E59B8">
      <w:pPr>
        <w:spacing w:after="0" w:line="240" w:lineRule="auto"/>
      </w:pPr>
      <w:r>
        <w:separator/>
      </w:r>
    </w:p>
  </w:footnote>
  <w:footnote w:type="continuationSeparator" w:id="0">
    <w:p w14:paraId="7DE0D8F0" w14:textId="77777777" w:rsidR="00EE001F" w:rsidRDefault="00EE001F" w:rsidP="004E59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36558"/>
    <w:multiLevelType w:val="hybridMultilevel"/>
    <w:tmpl w:val="3F60A1E0"/>
    <w:lvl w:ilvl="0" w:tplc="838AAC66">
      <w:start w:val="1"/>
      <w:numFmt w:val="bullet"/>
      <w:lvlText w:val=""/>
      <w:lvlJc w:val="left"/>
      <w:pPr>
        <w:ind w:left="720" w:hanging="360"/>
      </w:pPr>
      <w:rPr>
        <w:rFonts w:ascii="Symbol" w:hAnsi="Symbol"/>
      </w:rPr>
    </w:lvl>
    <w:lvl w:ilvl="1" w:tplc="533223AC">
      <w:start w:val="1"/>
      <w:numFmt w:val="bullet"/>
      <w:lvlText w:val=""/>
      <w:lvlJc w:val="left"/>
      <w:pPr>
        <w:ind w:left="720" w:hanging="360"/>
      </w:pPr>
      <w:rPr>
        <w:rFonts w:ascii="Symbol" w:hAnsi="Symbol"/>
      </w:rPr>
    </w:lvl>
    <w:lvl w:ilvl="2" w:tplc="CFCC578A">
      <w:start w:val="1"/>
      <w:numFmt w:val="bullet"/>
      <w:lvlText w:val=""/>
      <w:lvlJc w:val="left"/>
      <w:pPr>
        <w:ind w:left="720" w:hanging="360"/>
      </w:pPr>
      <w:rPr>
        <w:rFonts w:ascii="Symbol" w:hAnsi="Symbol"/>
      </w:rPr>
    </w:lvl>
    <w:lvl w:ilvl="3" w:tplc="E62A5AE6">
      <w:start w:val="1"/>
      <w:numFmt w:val="bullet"/>
      <w:lvlText w:val=""/>
      <w:lvlJc w:val="left"/>
      <w:pPr>
        <w:ind w:left="720" w:hanging="360"/>
      </w:pPr>
      <w:rPr>
        <w:rFonts w:ascii="Symbol" w:hAnsi="Symbol"/>
      </w:rPr>
    </w:lvl>
    <w:lvl w:ilvl="4" w:tplc="B038F600">
      <w:start w:val="1"/>
      <w:numFmt w:val="bullet"/>
      <w:lvlText w:val=""/>
      <w:lvlJc w:val="left"/>
      <w:pPr>
        <w:ind w:left="720" w:hanging="360"/>
      </w:pPr>
      <w:rPr>
        <w:rFonts w:ascii="Symbol" w:hAnsi="Symbol"/>
      </w:rPr>
    </w:lvl>
    <w:lvl w:ilvl="5" w:tplc="059C9A2A">
      <w:start w:val="1"/>
      <w:numFmt w:val="bullet"/>
      <w:lvlText w:val=""/>
      <w:lvlJc w:val="left"/>
      <w:pPr>
        <w:ind w:left="720" w:hanging="360"/>
      </w:pPr>
      <w:rPr>
        <w:rFonts w:ascii="Symbol" w:hAnsi="Symbol"/>
      </w:rPr>
    </w:lvl>
    <w:lvl w:ilvl="6" w:tplc="BF94251C">
      <w:start w:val="1"/>
      <w:numFmt w:val="bullet"/>
      <w:lvlText w:val=""/>
      <w:lvlJc w:val="left"/>
      <w:pPr>
        <w:ind w:left="720" w:hanging="360"/>
      </w:pPr>
      <w:rPr>
        <w:rFonts w:ascii="Symbol" w:hAnsi="Symbol"/>
      </w:rPr>
    </w:lvl>
    <w:lvl w:ilvl="7" w:tplc="F7C03330">
      <w:start w:val="1"/>
      <w:numFmt w:val="bullet"/>
      <w:lvlText w:val=""/>
      <w:lvlJc w:val="left"/>
      <w:pPr>
        <w:ind w:left="720" w:hanging="360"/>
      </w:pPr>
      <w:rPr>
        <w:rFonts w:ascii="Symbol" w:hAnsi="Symbol"/>
      </w:rPr>
    </w:lvl>
    <w:lvl w:ilvl="8" w:tplc="FE8003E4">
      <w:start w:val="1"/>
      <w:numFmt w:val="bullet"/>
      <w:lvlText w:val=""/>
      <w:lvlJc w:val="left"/>
      <w:pPr>
        <w:ind w:left="720" w:hanging="360"/>
      </w:pPr>
      <w:rPr>
        <w:rFonts w:ascii="Symbol" w:hAnsi="Symbol"/>
      </w:rPr>
    </w:lvl>
  </w:abstractNum>
  <w:abstractNum w:abstractNumId="1" w15:restartNumberingAfterBreak="0">
    <w:nsid w:val="1EC23D8A"/>
    <w:multiLevelType w:val="hybridMultilevel"/>
    <w:tmpl w:val="181A0310"/>
    <w:lvl w:ilvl="0" w:tplc="F642F262">
      <w:start w:val="1"/>
      <w:numFmt w:val="bullet"/>
      <w:lvlText w:val=""/>
      <w:lvlJc w:val="left"/>
      <w:pPr>
        <w:ind w:left="720" w:hanging="360"/>
      </w:pPr>
      <w:rPr>
        <w:rFonts w:ascii="Symbol" w:hAnsi="Symbol"/>
      </w:rPr>
    </w:lvl>
    <w:lvl w:ilvl="1" w:tplc="3BA21420">
      <w:start w:val="1"/>
      <w:numFmt w:val="bullet"/>
      <w:lvlText w:val=""/>
      <w:lvlJc w:val="left"/>
      <w:pPr>
        <w:ind w:left="720" w:hanging="360"/>
      </w:pPr>
      <w:rPr>
        <w:rFonts w:ascii="Symbol" w:hAnsi="Symbol"/>
      </w:rPr>
    </w:lvl>
    <w:lvl w:ilvl="2" w:tplc="4C2EFBD4">
      <w:start w:val="1"/>
      <w:numFmt w:val="bullet"/>
      <w:lvlText w:val=""/>
      <w:lvlJc w:val="left"/>
      <w:pPr>
        <w:ind w:left="720" w:hanging="360"/>
      </w:pPr>
      <w:rPr>
        <w:rFonts w:ascii="Symbol" w:hAnsi="Symbol"/>
      </w:rPr>
    </w:lvl>
    <w:lvl w:ilvl="3" w:tplc="9E325852">
      <w:start w:val="1"/>
      <w:numFmt w:val="bullet"/>
      <w:lvlText w:val=""/>
      <w:lvlJc w:val="left"/>
      <w:pPr>
        <w:ind w:left="720" w:hanging="360"/>
      </w:pPr>
      <w:rPr>
        <w:rFonts w:ascii="Symbol" w:hAnsi="Symbol"/>
      </w:rPr>
    </w:lvl>
    <w:lvl w:ilvl="4" w:tplc="D80CBD1E">
      <w:start w:val="1"/>
      <w:numFmt w:val="bullet"/>
      <w:lvlText w:val=""/>
      <w:lvlJc w:val="left"/>
      <w:pPr>
        <w:ind w:left="720" w:hanging="360"/>
      </w:pPr>
      <w:rPr>
        <w:rFonts w:ascii="Symbol" w:hAnsi="Symbol"/>
      </w:rPr>
    </w:lvl>
    <w:lvl w:ilvl="5" w:tplc="B922D972">
      <w:start w:val="1"/>
      <w:numFmt w:val="bullet"/>
      <w:lvlText w:val=""/>
      <w:lvlJc w:val="left"/>
      <w:pPr>
        <w:ind w:left="720" w:hanging="360"/>
      </w:pPr>
      <w:rPr>
        <w:rFonts w:ascii="Symbol" w:hAnsi="Symbol"/>
      </w:rPr>
    </w:lvl>
    <w:lvl w:ilvl="6" w:tplc="7C08E04E">
      <w:start w:val="1"/>
      <w:numFmt w:val="bullet"/>
      <w:lvlText w:val=""/>
      <w:lvlJc w:val="left"/>
      <w:pPr>
        <w:ind w:left="720" w:hanging="360"/>
      </w:pPr>
      <w:rPr>
        <w:rFonts w:ascii="Symbol" w:hAnsi="Symbol"/>
      </w:rPr>
    </w:lvl>
    <w:lvl w:ilvl="7" w:tplc="8ABCBE74">
      <w:start w:val="1"/>
      <w:numFmt w:val="bullet"/>
      <w:lvlText w:val=""/>
      <w:lvlJc w:val="left"/>
      <w:pPr>
        <w:ind w:left="720" w:hanging="360"/>
      </w:pPr>
      <w:rPr>
        <w:rFonts w:ascii="Symbol" w:hAnsi="Symbol"/>
      </w:rPr>
    </w:lvl>
    <w:lvl w:ilvl="8" w:tplc="DA2EB7B2">
      <w:start w:val="1"/>
      <w:numFmt w:val="bullet"/>
      <w:lvlText w:val=""/>
      <w:lvlJc w:val="left"/>
      <w:pPr>
        <w:ind w:left="720" w:hanging="360"/>
      </w:pPr>
      <w:rPr>
        <w:rFonts w:ascii="Symbol" w:hAnsi="Symbol"/>
      </w:rPr>
    </w:lvl>
  </w:abstractNum>
  <w:abstractNum w:abstractNumId="2" w15:restartNumberingAfterBreak="0">
    <w:nsid w:val="25CE0375"/>
    <w:multiLevelType w:val="multilevel"/>
    <w:tmpl w:val="C14E7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D51799"/>
    <w:multiLevelType w:val="multilevel"/>
    <w:tmpl w:val="F440C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6444F4"/>
    <w:multiLevelType w:val="hybridMultilevel"/>
    <w:tmpl w:val="7264066E"/>
    <w:lvl w:ilvl="0" w:tplc="08BA42F0">
      <w:start w:val="1"/>
      <w:numFmt w:val="bullet"/>
      <w:lvlText w:val=""/>
      <w:lvlJc w:val="left"/>
      <w:pPr>
        <w:ind w:left="1080" w:hanging="360"/>
      </w:pPr>
      <w:rPr>
        <w:rFonts w:ascii="Symbol" w:hAnsi="Symbol"/>
      </w:rPr>
    </w:lvl>
    <w:lvl w:ilvl="1" w:tplc="EFAADF7A">
      <w:start w:val="1"/>
      <w:numFmt w:val="bullet"/>
      <w:lvlText w:val=""/>
      <w:lvlJc w:val="left"/>
      <w:pPr>
        <w:ind w:left="1440" w:hanging="360"/>
      </w:pPr>
      <w:rPr>
        <w:rFonts w:ascii="Symbol" w:hAnsi="Symbol"/>
      </w:rPr>
    </w:lvl>
    <w:lvl w:ilvl="2" w:tplc="0B507ACE">
      <w:start w:val="1"/>
      <w:numFmt w:val="bullet"/>
      <w:lvlText w:val=""/>
      <w:lvlJc w:val="left"/>
      <w:pPr>
        <w:ind w:left="1080" w:hanging="360"/>
      </w:pPr>
      <w:rPr>
        <w:rFonts w:ascii="Symbol" w:hAnsi="Symbol"/>
      </w:rPr>
    </w:lvl>
    <w:lvl w:ilvl="3" w:tplc="8EBC64CE">
      <w:start w:val="1"/>
      <w:numFmt w:val="bullet"/>
      <w:lvlText w:val=""/>
      <w:lvlJc w:val="left"/>
      <w:pPr>
        <w:ind w:left="1080" w:hanging="360"/>
      </w:pPr>
      <w:rPr>
        <w:rFonts w:ascii="Symbol" w:hAnsi="Symbol"/>
      </w:rPr>
    </w:lvl>
    <w:lvl w:ilvl="4" w:tplc="955A433C">
      <w:start w:val="1"/>
      <w:numFmt w:val="bullet"/>
      <w:lvlText w:val=""/>
      <w:lvlJc w:val="left"/>
      <w:pPr>
        <w:ind w:left="1080" w:hanging="360"/>
      </w:pPr>
      <w:rPr>
        <w:rFonts w:ascii="Symbol" w:hAnsi="Symbol"/>
      </w:rPr>
    </w:lvl>
    <w:lvl w:ilvl="5" w:tplc="E6C49276">
      <w:start w:val="1"/>
      <w:numFmt w:val="bullet"/>
      <w:lvlText w:val=""/>
      <w:lvlJc w:val="left"/>
      <w:pPr>
        <w:ind w:left="1080" w:hanging="360"/>
      </w:pPr>
      <w:rPr>
        <w:rFonts w:ascii="Symbol" w:hAnsi="Symbol"/>
      </w:rPr>
    </w:lvl>
    <w:lvl w:ilvl="6" w:tplc="4F8075FA">
      <w:start w:val="1"/>
      <w:numFmt w:val="bullet"/>
      <w:lvlText w:val=""/>
      <w:lvlJc w:val="left"/>
      <w:pPr>
        <w:ind w:left="1080" w:hanging="360"/>
      </w:pPr>
      <w:rPr>
        <w:rFonts w:ascii="Symbol" w:hAnsi="Symbol"/>
      </w:rPr>
    </w:lvl>
    <w:lvl w:ilvl="7" w:tplc="6E7E3524">
      <w:start w:val="1"/>
      <w:numFmt w:val="bullet"/>
      <w:lvlText w:val=""/>
      <w:lvlJc w:val="left"/>
      <w:pPr>
        <w:ind w:left="1080" w:hanging="360"/>
      </w:pPr>
      <w:rPr>
        <w:rFonts w:ascii="Symbol" w:hAnsi="Symbol"/>
      </w:rPr>
    </w:lvl>
    <w:lvl w:ilvl="8" w:tplc="1F8EDD0C">
      <w:start w:val="1"/>
      <w:numFmt w:val="bullet"/>
      <w:lvlText w:val=""/>
      <w:lvlJc w:val="left"/>
      <w:pPr>
        <w:ind w:left="1080" w:hanging="360"/>
      </w:pPr>
      <w:rPr>
        <w:rFonts w:ascii="Symbol" w:hAnsi="Symbol"/>
      </w:rPr>
    </w:lvl>
  </w:abstractNum>
  <w:abstractNum w:abstractNumId="5" w15:restartNumberingAfterBreak="0">
    <w:nsid w:val="2FBB5CAB"/>
    <w:multiLevelType w:val="multilevel"/>
    <w:tmpl w:val="90FEC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3A5F14"/>
    <w:multiLevelType w:val="hybridMultilevel"/>
    <w:tmpl w:val="968CE794"/>
    <w:lvl w:ilvl="0" w:tplc="AF166484">
      <w:start w:val="1"/>
      <w:numFmt w:val="bullet"/>
      <w:lvlText w:val=""/>
      <w:lvlJc w:val="left"/>
      <w:pPr>
        <w:ind w:left="1440" w:hanging="360"/>
      </w:pPr>
      <w:rPr>
        <w:rFonts w:ascii="Symbol" w:hAnsi="Symbol"/>
      </w:rPr>
    </w:lvl>
    <w:lvl w:ilvl="1" w:tplc="75F8215E">
      <w:start w:val="1"/>
      <w:numFmt w:val="bullet"/>
      <w:lvlText w:val=""/>
      <w:lvlJc w:val="left"/>
      <w:pPr>
        <w:ind w:left="1440" w:hanging="360"/>
      </w:pPr>
      <w:rPr>
        <w:rFonts w:ascii="Symbol" w:hAnsi="Symbol"/>
      </w:rPr>
    </w:lvl>
    <w:lvl w:ilvl="2" w:tplc="8DD0E6FC">
      <w:start w:val="1"/>
      <w:numFmt w:val="bullet"/>
      <w:lvlText w:val=""/>
      <w:lvlJc w:val="left"/>
      <w:pPr>
        <w:ind w:left="1440" w:hanging="360"/>
      </w:pPr>
      <w:rPr>
        <w:rFonts w:ascii="Symbol" w:hAnsi="Symbol"/>
      </w:rPr>
    </w:lvl>
    <w:lvl w:ilvl="3" w:tplc="F5CEA6A8">
      <w:start w:val="1"/>
      <w:numFmt w:val="bullet"/>
      <w:lvlText w:val=""/>
      <w:lvlJc w:val="left"/>
      <w:pPr>
        <w:ind w:left="1440" w:hanging="360"/>
      </w:pPr>
      <w:rPr>
        <w:rFonts w:ascii="Symbol" w:hAnsi="Symbol"/>
      </w:rPr>
    </w:lvl>
    <w:lvl w:ilvl="4" w:tplc="204A021C">
      <w:start w:val="1"/>
      <w:numFmt w:val="bullet"/>
      <w:lvlText w:val=""/>
      <w:lvlJc w:val="left"/>
      <w:pPr>
        <w:ind w:left="1440" w:hanging="360"/>
      </w:pPr>
      <w:rPr>
        <w:rFonts w:ascii="Symbol" w:hAnsi="Symbol"/>
      </w:rPr>
    </w:lvl>
    <w:lvl w:ilvl="5" w:tplc="5626710C">
      <w:start w:val="1"/>
      <w:numFmt w:val="bullet"/>
      <w:lvlText w:val=""/>
      <w:lvlJc w:val="left"/>
      <w:pPr>
        <w:ind w:left="1440" w:hanging="360"/>
      </w:pPr>
      <w:rPr>
        <w:rFonts w:ascii="Symbol" w:hAnsi="Symbol"/>
      </w:rPr>
    </w:lvl>
    <w:lvl w:ilvl="6" w:tplc="610EB83E">
      <w:start w:val="1"/>
      <w:numFmt w:val="bullet"/>
      <w:lvlText w:val=""/>
      <w:lvlJc w:val="left"/>
      <w:pPr>
        <w:ind w:left="1440" w:hanging="360"/>
      </w:pPr>
      <w:rPr>
        <w:rFonts w:ascii="Symbol" w:hAnsi="Symbol"/>
      </w:rPr>
    </w:lvl>
    <w:lvl w:ilvl="7" w:tplc="B0067676">
      <w:start w:val="1"/>
      <w:numFmt w:val="bullet"/>
      <w:lvlText w:val=""/>
      <w:lvlJc w:val="left"/>
      <w:pPr>
        <w:ind w:left="1440" w:hanging="360"/>
      </w:pPr>
      <w:rPr>
        <w:rFonts w:ascii="Symbol" w:hAnsi="Symbol"/>
      </w:rPr>
    </w:lvl>
    <w:lvl w:ilvl="8" w:tplc="23FCEE40">
      <w:start w:val="1"/>
      <w:numFmt w:val="bullet"/>
      <w:lvlText w:val=""/>
      <w:lvlJc w:val="left"/>
      <w:pPr>
        <w:ind w:left="1440" w:hanging="360"/>
      </w:pPr>
      <w:rPr>
        <w:rFonts w:ascii="Symbol" w:hAnsi="Symbol"/>
      </w:rPr>
    </w:lvl>
  </w:abstractNum>
  <w:abstractNum w:abstractNumId="7" w15:restartNumberingAfterBreak="0">
    <w:nsid w:val="344331C7"/>
    <w:multiLevelType w:val="hybridMultilevel"/>
    <w:tmpl w:val="D0061EC8"/>
    <w:lvl w:ilvl="0" w:tplc="655E65BE">
      <w:start w:val="1"/>
      <w:numFmt w:val="bullet"/>
      <w:lvlText w:val=""/>
      <w:lvlJc w:val="left"/>
      <w:pPr>
        <w:ind w:left="720" w:hanging="360"/>
      </w:pPr>
      <w:rPr>
        <w:rFonts w:ascii="Symbol" w:hAnsi="Symbol"/>
      </w:rPr>
    </w:lvl>
    <w:lvl w:ilvl="1" w:tplc="9ED6220C">
      <w:start w:val="1"/>
      <w:numFmt w:val="bullet"/>
      <w:lvlText w:val=""/>
      <w:lvlJc w:val="left"/>
      <w:pPr>
        <w:ind w:left="720" w:hanging="360"/>
      </w:pPr>
      <w:rPr>
        <w:rFonts w:ascii="Symbol" w:hAnsi="Symbol"/>
      </w:rPr>
    </w:lvl>
    <w:lvl w:ilvl="2" w:tplc="875EC5F8">
      <w:start w:val="1"/>
      <w:numFmt w:val="bullet"/>
      <w:lvlText w:val=""/>
      <w:lvlJc w:val="left"/>
      <w:pPr>
        <w:ind w:left="720" w:hanging="360"/>
      </w:pPr>
      <w:rPr>
        <w:rFonts w:ascii="Symbol" w:hAnsi="Symbol"/>
      </w:rPr>
    </w:lvl>
    <w:lvl w:ilvl="3" w:tplc="30F0B9EC">
      <w:start w:val="1"/>
      <w:numFmt w:val="bullet"/>
      <w:lvlText w:val=""/>
      <w:lvlJc w:val="left"/>
      <w:pPr>
        <w:ind w:left="720" w:hanging="360"/>
      </w:pPr>
      <w:rPr>
        <w:rFonts w:ascii="Symbol" w:hAnsi="Symbol"/>
      </w:rPr>
    </w:lvl>
    <w:lvl w:ilvl="4" w:tplc="24BC9E7E">
      <w:start w:val="1"/>
      <w:numFmt w:val="bullet"/>
      <w:lvlText w:val=""/>
      <w:lvlJc w:val="left"/>
      <w:pPr>
        <w:ind w:left="720" w:hanging="360"/>
      </w:pPr>
      <w:rPr>
        <w:rFonts w:ascii="Symbol" w:hAnsi="Symbol"/>
      </w:rPr>
    </w:lvl>
    <w:lvl w:ilvl="5" w:tplc="DA28C4E8">
      <w:start w:val="1"/>
      <w:numFmt w:val="bullet"/>
      <w:lvlText w:val=""/>
      <w:lvlJc w:val="left"/>
      <w:pPr>
        <w:ind w:left="720" w:hanging="360"/>
      </w:pPr>
      <w:rPr>
        <w:rFonts w:ascii="Symbol" w:hAnsi="Symbol"/>
      </w:rPr>
    </w:lvl>
    <w:lvl w:ilvl="6" w:tplc="8766EBFA">
      <w:start w:val="1"/>
      <w:numFmt w:val="bullet"/>
      <w:lvlText w:val=""/>
      <w:lvlJc w:val="left"/>
      <w:pPr>
        <w:ind w:left="720" w:hanging="360"/>
      </w:pPr>
      <w:rPr>
        <w:rFonts w:ascii="Symbol" w:hAnsi="Symbol"/>
      </w:rPr>
    </w:lvl>
    <w:lvl w:ilvl="7" w:tplc="65CE01AA">
      <w:start w:val="1"/>
      <w:numFmt w:val="bullet"/>
      <w:lvlText w:val=""/>
      <w:lvlJc w:val="left"/>
      <w:pPr>
        <w:ind w:left="720" w:hanging="360"/>
      </w:pPr>
      <w:rPr>
        <w:rFonts w:ascii="Symbol" w:hAnsi="Symbol"/>
      </w:rPr>
    </w:lvl>
    <w:lvl w:ilvl="8" w:tplc="1BB201EC">
      <w:start w:val="1"/>
      <w:numFmt w:val="bullet"/>
      <w:lvlText w:val=""/>
      <w:lvlJc w:val="left"/>
      <w:pPr>
        <w:ind w:left="720" w:hanging="360"/>
      </w:pPr>
      <w:rPr>
        <w:rFonts w:ascii="Symbol" w:hAnsi="Symbol"/>
      </w:rPr>
    </w:lvl>
  </w:abstractNum>
  <w:abstractNum w:abstractNumId="8" w15:restartNumberingAfterBreak="0">
    <w:nsid w:val="3E6B4C0B"/>
    <w:multiLevelType w:val="hybridMultilevel"/>
    <w:tmpl w:val="7C02C712"/>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9" w15:restartNumberingAfterBreak="0">
    <w:nsid w:val="4B997F58"/>
    <w:multiLevelType w:val="multilevel"/>
    <w:tmpl w:val="75165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B91907"/>
    <w:multiLevelType w:val="hybridMultilevel"/>
    <w:tmpl w:val="A6FEDA3C"/>
    <w:lvl w:ilvl="0" w:tplc="80106F50">
      <w:start w:val="1"/>
      <w:numFmt w:val="bullet"/>
      <w:lvlText w:val=""/>
      <w:lvlJc w:val="left"/>
      <w:pPr>
        <w:ind w:left="1080" w:hanging="360"/>
      </w:pPr>
      <w:rPr>
        <w:rFonts w:ascii="Symbol" w:hAnsi="Symbol"/>
      </w:rPr>
    </w:lvl>
    <w:lvl w:ilvl="1" w:tplc="EDF6A570">
      <w:start w:val="1"/>
      <w:numFmt w:val="bullet"/>
      <w:lvlText w:val=""/>
      <w:lvlJc w:val="left"/>
      <w:pPr>
        <w:ind w:left="1440" w:hanging="360"/>
      </w:pPr>
      <w:rPr>
        <w:rFonts w:ascii="Symbol" w:hAnsi="Symbol"/>
      </w:rPr>
    </w:lvl>
    <w:lvl w:ilvl="2" w:tplc="8AF0C43A">
      <w:start w:val="1"/>
      <w:numFmt w:val="bullet"/>
      <w:lvlText w:val=""/>
      <w:lvlJc w:val="left"/>
      <w:pPr>
        <w:ind w:left="1080" w:hanging="360"/>
      </w:pPr>
      <w:rPr>
        <w:rFonts w:ascii="Symbol" w:hAnsi="Symbol"/>
      </w:rPr>
    </w:lvl>
    <w:lvl w:ilvl="3" w:tplc="58A62DA0">
      <w:start w:val="1"/>
      <w:numFmt w:val="bullet"/>
      <w:lvlText w:val=""/>
      <w:lvlJc w:val="left"/>
      <w:pPr>
        <w:ind w:left="1080" w:hanging="360"/>
      </w:pPr>
      <w:rPr>
        <w:rFonts w:ascii="Symbol" w:hAnsi="Symbol"/>
      </w:rPr>
    </w:lvl>
    <w:lvl w:ilvl="4" w:tplc="DA080206">
      <w:start w:val="1"/>
      <w:numFmt w:val="bullet"/>
      <w:lvlText w:val=""/>
      <w:lvlJc w:val="left"/>
      <w:pPr>
        <w:ind w:left="1080" w:hanging="360"/>
      </w:pPr>
      <w:rPr>
        <w:rFonts w:ascii="Symbol" w:hAnsi="Symbol"/>
      </w:rPr>
    </w:lvl>
    <w:lvl w:ilvl="5" w:tplc="DC1A4B42">
      <w:start w:val="1"/>
      <w:numFmt w:val="bullet"/>
      <w:lvlText w:val=""/>
      <w:lvlJc w:val="left"/>
      <w:pPr>
        <w:ind w:left="1080" w:hanging="360"/>
      </w:pPr>
      <w:rPr>
        <w:rFonts w:ascii="Symbol" w:hAnsi="Symbol"/>
      </w:rPr>
    </w:lvl>
    <w:lvl w:ilvl="6" w:tplc="908CE744">
      <w:start w:val="1"/>
      <w:numFmt w:val="bullet"/>
      <w:lvlText w:val=""/>
      <w:lvlJc w:val="left"/>
      <w:pPr>
        <w:ind w:left="1080" w:hanging="360"/>
      </w:pPr>
      <w:rPr>
        <w:rFonts w:ascii="Symbol" w:hAnsi="Symbol"/>
      </w:rPr>
    </w:lvl>
    <w:lvl w:ilvl="7" w:tplc="D7A449D2">
      <w:start w:val="1"/>
      <w:numFmt w:val="bullet"/>
      <w:lvlText w:val=""/>
      <w:lvlJc w:val="left"/>
      <w:pPr>
        <w:ind w:left="1080" w:hanging="360"/>
      </w:pPr>
      <w:rPr>
        <w:rFonts w:ascii="Symbol" w:hAnsi="Symbol"/>
      </w:rPr>
    </w:lvl>
    <w:lvl w:ilvl="8" w:tplc="84DED214">
      <w:start w:val="1"/>
      <w:numFmt w:val="bullet"/>
      <w:lvlText w:val=""/>
      <w:lvlJc w:val="left"/>
      <w:pPr>
        <w:ind w:left="1080" w:hanging="360"/>
      </w:pPr>
      <w:rPr>
        <w:rFonts w:ascii="Symbol" w:hAnsi="Symbol"/>
      </w:rPr>
    </w:lvl>
  </w:abstractNum>
  <w:abstractNum w:abstractNumId="11" w15:restartNumberingAfterBreak="0">
    <w:nsid w:val="515D2C8E"/>
    <w:multiLevelType w:val="hybridMultilevel"/>
    <w:tmpl w:val="FAA63AD4"/>
    <w:lvl w:ilvl="0" w:tplc="272ACB30">
      <w:start w:val="1"/>
      <w:numFmt w:val="bullet"/>
      <w:lvlText w:val=""/>
      <w:lvlJc w:val="left"/>
      <w:pPr>
        <w:ind w:left="720" w:hanging="360"/>
      </w:pPr>
      <w:rPr>
        <w:rFonts w:ascii="Symbol" w:hAnsi="Symbol"/>
      </w:rPr>
    </w:lvl>
    <w:lvl w:ilvl="1" w:tplc="6F7C835C">
      <w:start w:val="1"/>
      <w:numFmt w:val="bullet"/>
      <w:lvlText w:val=""/>
      <w:lvlJc w:val="left"/>
      <w:pPr>
        <w:ind w:left="720" w:hanging="360"/>
      </w:pPr>
      <w:rPr>
        <w:rFonts w:ascii="Symbol" w:hAnsi="Symbol"/>
      </w:rPr>
    </w:lvl>
    <w:lvl w:ilvl="2" w:tplc="E0C21F60">
      <w:start w:val="1"/>
      <w:numFmt w:val="bullet"/>
      <w:lvlText w:val=""/>
      <w:lvlJc w:val="left"/>
      <w:pPr>
        <w:ind w:left="720" w:hanging="360"/>
      </w:pPr>
      <w:rPr>
        <w:rFonts w:ascii="Symbol" w:hAnsi="Symbol"/>
      </w:rPr>
    </w:lvl>
    <w:lvl w:ilvl="3" w:tplc="04DCE1FE">
      <w:start w:val="1"/>
      <w:numFmt w:val="bullet"/>
      <w:lvlText w:val=""/>
      <w:lvlJc w:val="left"/>
      <w:pPr>
        <w:ind w:left="720" w:hanging="360"/>
      </w:pPr>
      <w:rPr>
        <w:rFonts w:ascii="Symbol" w:hAnsi="Symbol"/>
      </w:rPr>
    </w:lvl>
    <w:lvl w:ilvl="4" w:tplc="798A0992">
      <w:start w:val="1"/>
      <w:numFmt w:val="bullet"/>
      <w:lvlText w:val=""/>
      <w:lvlJc w:val="left"/>
      <w:pPr>
        <w:ind w:left="720" w:hanging="360"/>
      </w:pPr>
      <w:rPr>
        <w:rFonts w:ascii="Symbol" w:hAnsi="Symbol"/>
      </w:rPr>
    </w:lvl>
    <w:lvl w:ilvl="5" w:tplc="6A6C388A">
      <w:start w:val="1"/>
      <w:numFmt w:val="bullet"/>
      <w:lvlText w:val=""/>
      <w:lvlJc w:val="left"/>
      <w:pPr>
        <w:ind w:left="720" w:hanging="360"/>
      </w:pPr>
      <w:rPr>
        <w:rFonts w:ascii="Symbol" w:hAnsi="Symbol"/>
      </w:rPr>
    </w:lvl>
    <w:lvl w:ilvl="6" w:tplc="78F81EA6">
      <w:start w:val="1"/>
      <w:numFmt w:val="bullet"/>
      <w:lvlText w:val=""/>
      <w:lvlJc w:val="left"/>
      <w:pPr>
        <w:ind w:left="720" w:hanging="360"/>
      </w:pPr>
      <w:rPr>
        <w:rFonts w:ascii="Symbol" w:hAnsi="Symbol"/>
      </w:rPr>
    </w:lvl>
    <w:lvl w:ilvl="7" w:tplc="34CE4548">
      <w:start w:val="1"/>
      <w:numFmt w:val="bullet"/>
      <w:lvlText w:val=""/>
      <w:lvlJc w:val="left"/>
      <w:pPr>
        <w:ind w:left="720" w:hanging="360"/>
      </w:pPr>
      <w:rPr>
        <w:rFonts w:ascii="Symbol" w:hAnsi="Symbol"/>
      </w:rPr>
    </w:lvl>
    <w:lvl w:ilvl="8" w:tplc="3C3C4A4C">
      <w:start w:val="1"/>
      <w:numFmt w:val="bullet"/>
      <w:lvlText w:val=""/>
      <w:lvlJc w:val="left"/>
      <w:pPr>
        <w:ind w:left="720" w:hanging="360"/>
      </w:pPr>
      <w:rPr>
        <w:rFonts w:ascii="Symbol" w:hAnsi="Symbol"/>
      </w:rPr>
    </w:lvl>
  </w:abstractNum>
  <w:abstractNum w:abstractNumId="12" w15:restartNumberingAfterBreak="0">
    <w:nsid w:val="5F7F5329"/>
    <w:multiLevelType w:val="hybridMultilevel"/>
    <w:tmpl w:val="467A1D9A"/>
    <w:lvl w:ilvl="0" w:tplc="21342B30">
      <w:start w:val="1"/>
      <w:numFmt w:val="bullet"/>
      <w:lvlText w:val=""/>
      <w:lvlJc w:val="left"/>
      <w:pPr>
        <w:ind w:left="1440" w:hanging="360"/>
      </w:pPr>
      <w:rPr>
        <w:rFonts w:ascii="Symbol" w:hAnsi="Symbol"/>
      </w:rPr>
    </w:lvl>
    <w:lvl w:ilvl="1" w:tplc="3F3A1D00">
      <w:start w:val="1"/>
      <w:numFmt w:val="bullet"/>
      <w:lvlText w:val=""/>
      <w:lvlJc w:val="left"/>
      <w:pPr>
        <w:ind w:left="1440" w:hanging="360"/>
      </w:pPr>
      <w:rPr>
        <w:rFonts w:ascii="Symbol" w:hAnsi="Symbol"/>
      </w:rPr>
    </w:lvl>
    <w:lvl w:ilvl="2" w:tplc="F312BAFA">
      <w:start w:val="1"/>
      <w:numFmt w:val="bullet"/>
      <w:lvlText w:val=""/>
      <w:lvlJc w:val="left"/>
      <w:pPr>
        <w:ind w:left="1440" w:hanging="360"/>
      </w:pPr>
      <w:rPr>
        <w:rFonts w:ascii="Symbol" w:hAnsi="Symbol"/>
      </w:rPr>
    </w:lvl>
    <w:lvl w:ilvl="3" w:tplc="BE147504">
      <w:start w:val="1"/>
      <w:numFmt w:val="bullet"/>
      <w:lvlText w:val=""/>
      <w:lvlJc w:val="left"/>
      <w:pPr>
        <w:ind w:left="1440" w:hanging="360"/>
      </w:pPr>
      <w:rPr>
        <w:rFonts w:ascii="Symbol" w:hAnsi="Symbol"/>
      </w:rPr>
    </w:lvl>
    <w:lvl w:ilvl="4" w:tplc="9E828006">
      <w:start w:val="1"/>
      <w:numFmt w:val="bullet"/>
      <w:lvlText w:val=""/>
      <w:lvlJc w:val="left"/>
      <w:pPr>
        <w:ind w:left="1440" w:hanging="360"/>
      </w:pPr>
      <w:rPr>
        <w:rFonts w:ascii="Symbol" w:hAnsi="Symbol"/>
      </w:rPr>
    </w:lvl>
    <w:lvl w:ilvl="5" w:tplc="EB04870A">
      <w:start w:val="1"/>
      <w:numFmt w:val="bullet"/>
      <w:lvlText w:val=""/>
      <w:lvlJc w:val="left"/>
      <w:pPr>
        <w:ind w:left="1440" w:hanging="360"/>
      </w:pPr>
      <w:rPr>
        <w:rFonts w:ascii="Symbol" w:hAnsi="Symbol"/>
      </w:rPr>
    </w:lvl>
    <w:lvl w:ilvl="6" w:tplc="EA461022">
      <w:start w:val="1"/>
      <w:numFmt w:val="bullet"/>
      <w:lvlText w:val=""/>
      <w:lvlJc w:val="left"/>
      <w:pPr>
        <w:ind w:left="1440" w:hanging="360"/>
      </w:pPr>
      <w:rPr>
        <w:rFonts w:ascii="Symbol" w:hAnsi="Symbol"/>
      </w:rPr>
    </w:lvl>
    <w:lvl w:ilvl="7" w:tplc="418E6D9E">
      <w:start w:val="1"/>
      <w:numFmt w:val="bullet"/>
      <w:lvlText w:val=""/>
      <w:lvlJc w:val="left"/>
      <w:pPr>
        <w:ind w:left="1440" w:hanging="360"/>
      </w:pPr>
      <w:rPr>
        <w:rFonts w:ascii="Symbol" w:hAnsi="Symbol"/>
      </w:rPr>
    </w:lvl>
    <w:lvl w:ilvl="8" w:tplc="E416A04C">
      <w:start w:val="1"/>
      <w:numFmt w:val="bullet"/>
      <w:lvlText w:val=""/>
      <w:lvlJc w:val="left"/>
      <w:pPr>
        <w:ind w:left="1440" w:hanging="360"/>
      </w:pPr>
      <w:rPr>
        <w:rFonts w:ascii="Symbol" w:hAnsi="Symbol"/>
      </w:rPr>
    </w:lvl>
  </w:abstractNum>
  <w:abstractNum w:abstractNumId="13" w15:restartNumberingAfterBreak="0">
    <w:nsid w:val="71AF17EC"/>
    <w:multiLevelType w:val="hybridMultilevel"/>
    <w:tmpl w:val="2A0207A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72DF244F"/>
    <w:multiLevelType w:val="hybridMultilevel"/>
    <w:tmpl w:val="31783DBA"/>
    <w:lvl w:ilvl="0" w:tplc="6D4A14B2">
      <w:start w:val="1"/>
      <w:numFmt w:val="decimal"/>
      <w:lvlText w:val="%1)"/>
      <w:lvlJc w:val="left"/>
      <w:pPr>
        <w:ind w:left="1480" w:hanging="360"/>
      </w:pPr>
    </w:lvl>
    <w:lvl w:ilvl="1" w:tplc="7728CBF2">
      <w:start w:val="1"/>
      <w:numFmt w:val="decimal"/>
      <w:lvlText w:val="%2)"/>
      <w:lvlJc w:val="left"/>
      <w:pPr>
        <w:ind w:left="1480" w:hanging="360"/>
      </w:pPr>
    </w:lvl>
    <w:lvl w:ilvl="2" w:tplc="9C5023B4">
      <w:start w:val="1"/>
      <w:numFmt w:val="decimal"/>
      <w:lvlText w:val="%3)"/>
      <w:lvlJc w:val="left"/>
      <w:pPr>
        <w:ind w:left="1480" w:hanging="360"/>
      </w:pPr>
    </w:lvl>
    <w:lvl w:ilvl="3" w:tplc="19EE3C6E">
      <w:start w:val="1"/>
      <w:numFmt w:val="decimal"/>
      <w:lvlText w:val="%4)"/>
      <w:lvlJc w:val="left"/>
      <w:pPr>
        <w:ind w:left="1480" w:hanging="360"/>
      </w:pPr>
    </w:lvl>
    <w:lvl w:ilvl="4" w:tplc="BC9E8220">
      <w:start w:val="1"/>
      <w:numFmt w:val="decimal"/>
      <w:lvlText w:val="%5)"/>
      <w:lvlJc w:val="left"/>
      <w:pPr>
        <w:ind w:left="1480" w:hanging="360"/>
      </w:pPr>
    </w:lvl>
    <w:lvl w:ilvl="5" w:tplc="9884AAF6">
      <w:start w:val="1"/>
      <w:numFmt w:val="decimal"/>
      <w:lvlText w:val="%6)"/>
      <w:lvlJc w:val="left"/>
      <w:pPr>
        <w:ind w:left="1480" w:hanging="360"/>
      </w:pPr>
    </w:lvl>
    <w:lvl w:ilvl="6" w:tplc="4F2E1726">
      <w:start w:val="1"/>
      <w:numFmt w:val="decimal"/>
      <w:lvlText w:val="%7)"/>
      <w:lvlJc w:val="left"/>
      <w:pPr>
        <w:ind w:left="1480" w:hanging="360"/>
      </w:pPr>
    </w:lvl>
    <w:lvl w:ilvl="7" w:tplc="773A79D6">
      <w:start w:val="1"/>
      <w:numFmt w:val="decimal"/>
      <w:lvlText w:val="%8)"/>
      <w:lvlJc w:val="left"/>
      <w:pPr>
        <w:ind w:left="1480" w:hanging="360"/>
      </w:pPr>
    </w:lvl>
    <w:lvl w:ilvl="8" w:tplc="A8402FBC">
      <w:start w:val="1"/>
      <w:numFmt w:val="decimal"/>
      <w:lvlText w:val="%9)"/>
      <w:lvlJc w:val="left"/>
      <w:pPr>
        <w:ind w:left="1480" w:hanging="360"/>
      </w:pPr>
    </w:lvl>
  </w:abstractNum>
  <w:abstractNum w:abstractNumId="15" w15:restartNumberingAfterBreak="0">
    <w:nsid w:val="74F227BF"/>
    <w:multiLevelType w:val="hybridMultilevel"/>
    <w:tmpl w:val="871E1914"/>
    <w:lvl w:ilvl="0" w:tplc="9D5C4A50">
      <w:start w:val="1"/>
      <w:numFmt w:val="bullet"/>
      <w:lvlText w:val=""/>
      <w:lvlJc w:val="left"/>
      <w:pPr>
        <w:ind w:left="1080" w:hanging="360"/>
      </w:pPr>
      <w:rPr>
        <w:rFonts w:ascii="Symbol" w:hAnsi="Symbol"/>
      </w:rPr>
    </w:lvl>
    <w:lvl w:ilvl="1" w:tplc="5298EDFE">
      <w:start w:val="1"/>
      <w:numFmt w:val="bullet"/>
      <w:lvlText w:val=""/>
      <w:lvlJc w:val="left"/>
      <w:pPr>
        <w:ind w:left="1440" w:hanging="360"/>
      </w:pPr>
      <w:rPr>
        <w:rFonts w:ascii="Symbol" w:hAnsi="Symbol"/>
      </w:rPr>
    </w:lvl>
    <w:lvl w:ilvl="2" w:tplc="C1E03D3A">
      <w:start w:val="1"/>
      <w:numFmt w:val="bullet"/>
      <w:lvlText w:val=""/>
      <w:lvlJc w:val="left"/>
      <w:pPr>
        <w:ind w:left="1080" w:hanging="360"/>
      </w:pPr>
      <w:rPr>
        <w:rFonts w:ascii="Symbol" w:hAnsi="Symbol"/>
      </w:rPr>
    </w:lvl>
    <w:lvl w:ilvl="3" w:tplc="4260BD4C">
      <w:start w:val="1"/>
      <w:numFmt w:val="bullet"/>
      <w:lvlText w:val=""/>
      <w:lvlJc w:val="left"/>
      <w:pPr>
        <w:ind w:left="1080" w:hanging="360"/>
      </w:pPr>
      <w:rPr>
        <w:rFonts w:ascii="Symbol" w:hAnsi="Symbol"/>
      </w:rPr>
    </w:lvl>
    <w:lvl w:ilvl="4" w:tplc="88E43796">
      <w:start w:val="1"/>
      <w:numFmt w:val="bullet"/>
      <w:lvlText w:val=""/>
      <w:lvlJc w:val="left"/>
      <w:pPr>
        <w:ind w:left="1080" w:hanging="360"/>
      </w:pPr>
      <w:rPr>
        <w:rFonts w:ascii="Symbol" w:hAnsi="Symbol"/>
      </w:rPr>
    </w:lvl>
    <w:lvl w:ilvl="5" w:tplc="E5B607F4">
      <w:start w:val="1"/>
      <w:numFmt w:val="bullet"/>
      <w:lvlText w:val=""/>
      <w:lvlJc w:val="left"/>
      <w:pPr>
        <w:ind w:left="1080" w:hanging="360"/>
      </w:pPr>
      <w:rPr>
        <w:rFonts w:ascii="Symbol" w:hAnsi="Symbol"/>
      </w:rPr>
    </w:lvl>
    <w:lvl w:ilvl="6" w:tplc="9636178E">
      <w:start w:val="1"/>
      <w:numFmt w:val="bullet"/>
      <w:lvlText w:val=""/>
      <w:lvlJc w:val="left"/>
      <w:pPr>
        <w:ind w:left="1080" w:hanging="360"/>
      </w:pPr>
      <w:rPr>
        <w:rFonts w:ascii="Symbol" w:hAnsi="Symbol"/>
      </w:rPr>
    </w:lvl>
    <w:lvl w:ilvl="7" w:tplc="14D44A80">
      <w:start w:val="1"/>
      <w:numFmt w:val="bullet"/>
      <w:lvlText w:val=""/>
      <w:lvlJc w:val="left"/>
      <w:pPr>
        <w:ind w:left="1080" w:hanging="360"/>
      </w:pPr>
      <w:rPr>
        <w:rFonts w:ascii="Symbol" w:hAnsi="Symbol"/>
      </w:rPr>
    </w:lvl>
    <w:lvl w:ilvl="8" w:tplc="8B3E5944">
      <w:start w:val="1"/>
      <w:numFmt w:val="bullet"/>
      <w:lvlText w:val=""/>
      <w:lvlJc w:val="left"/>
      <w:pPr>
        <w:ind w:left="1080" w:hanging="360"/>
      </w:pPr>
      <w:rPr>
        <w:rFonts w:ascii="Symbol" w:hAnsi="Symbol"/>
      </w:rPr>
    </w:lvl>
  </w:abstractNum>
  <w:abstractNum w:abstractNumId="16" w15:restartNumberingAfterBreak="0">
    <w:nsid w:val="7A527B1A"/>
    <w:multiLevelType w:val="multilevel"/>
    <w:tmpl w:val="DD221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926738"/>
    <w:multiLevelType w:val="hybridMultilevel"/>
    <w:tmpl w:val="1A4645D8"/>
    <w:lvl w:ilvl="0" w:tplc="E95AA43C">
      <w:start w:val="1"/>
      <w:numFmt w:val="decimal"/>
      <w:lvlText w:val="%1."/>
      <w:lvlJc w:val="left"/>
      <w:pPr>
        <w:ind w:left="720" w:hanging="360"/>
      </w:pPr>
    </w:lvl>
    <w:lvl w:ilvl="1" w:tplc="0D8E4C60">
      <w:start w:val="1"/>
      <w:numFmt w:val="decimal"/>
      <w:lvlText w:val="%2."/>
      <w:lvlJc w:val="left"/>
      <w:pPr>
        <w:ind w:left="720" w:hanging="360"/>
      </w:pPr>
    </w:lvl>
    <w:lvl w:ilvl="2" w:tplc="66E4CEF8">
      <w:start w:val="1"/>
      <w:numFmt w:val="decimal"/>
      <w:lvlText w:val="%3."/>
      <w:lvlJc w:val="left"/>
      <w:pPr>
        <w:ind w:left="720" w:hanging="360"/>
      </w:pPr>
    </w:lvl>
    <w:lvl w:ilvl="3" w:tplc="9B5245FE">
      <w:start w:val="1"/>
      <w:numFmt w:val="decimal"/>
      <w:lvlText w:val="%4."/>
      <w:lvlJc w:val="left"/>
      <w:pPr>
        <w:ind w:left="720" w:hanging="360"/>
      </w:pPr>
    </w:lvl>
    <w:lvl w:ilvl="4" w:tplc="8940F766">
      <w:start w:val="1"/>
      <w:numFmt w:val="decimal"/>
      <w:lvlText w:val="%5."/>
      <w:lvlJc w:val="left"/>
      <w:pPr>
        <w:ind w:left="720" w:hanging="360"/>
      </w:pPr>
    </w:lvl>
    <w:lvl w:ilvl="5" w:tplc="A09E3618">
      <w:start w:val="1"/>
      <w:numFmt w:val="decimal"/>
      <w:lvlText w:val="%6."/>
      <w:lvlJc w:val="left"/>
      <w:pPr>
        <w:ind w:left="720" w:hanging="360"/>
      </w:pPr>
    </w:lvl>
    <w:lvl w:ilvl="6" w:tplc="96BC36A6">
      <w:start w:val="1"/>
      <w:numFmt w:val="decimal"/>
      <w:lvlText w:val="%7."/>
      <w:lvlJc w:val="left"/>
      <w:pPr>
        <w:ind w:left="720" w:hanging="360"/>
      </w:pPr>
    </w:lvl>
    <w:lvl w:ilvl="7" w:tplc="CDEC96F6">
      <w:start w:val="1"/>
      <w:numFmt w:val="decimal"/>
      <w:lvlText w:val="%8."/>
      <w:lvlJc w:val="left"/>
      <w:pPr>
        <w:ind w:left="720" w:hanging="360"/>
      </w:pPr>
    </w:lvl>
    <w:lvl w:ilvl="8" w:tplc="CD4C6C72">
      <w:start w:val="1"/>
      <w:numFmt w:val="decimal"/>
      <w:lvlText w:val="%9."/>
      <w:lvlJc w:val="left"/>
      <w:pPr>
        <w:ind w:left="720" w:hanging="360"/>
      </w:pPr>
    </w:lvl>
  </w:abstractNum>
  <w:abstractNum w:abstractNumId="18" w15:restartNumberingAfterBreak="0">
    <w:nsid w:val="7FBA5AFD"/>
    <w:multiLevelType w:val="multilevel"/>
    <w:tmpl w:val="DBBC3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7817725">
    <w:abstractNumId w:val="13"/>
  </w:num>
  <w:num w:numId="2" w16cid:durableId="1354646890">
    <w:abstractNumId w:val="8"/>
  </w:num>
  <w:num w:numId="3" w16cid:durableId="1412655517">
    <w:abstractNumId w:val="6"/>
  </w:num>
  <w:num w:numId="4" w16cid:durableId="1428384930">
    <w:abstractNumId w:val="1"/>
  </w:num>
  <w:num w:numId="5" w16cid:durableId="196552738">
    <w:abstractNumId w:val="12"/>
  </w:num>
  <w:num w:numId="6" w16cid:durableId="1432822059">
    <w:abstractNumId w:val="11"/>
  </w:num>
  <w:num w:numId="7" w16cid:durableId="1810588231">
    <w:abstractNumId w:val="17"/>
  </w:num>
  <w:num w:numId="8" w16cid:durableId="368066903">
    <w:abstractNumId w:val="7"/>
  </w:num>
  <w:num w:numId="9" w16cid:durableId="1690132646">
    <w:abstractNumId w:val="14"/>
  </w:num>
  <w:num w:numId="10" w16cid:durableId="420761492">
    <w:abstractNumId w:val="2"/>
  </w:num>
  <w:num w:numId="11" w16cid:durableId="1655521259">
    <w:abstractNumId w:val="5"/>
  </w:num>
  <w:num w:numId="12" w16cid:durableId="244729506">
    <w:abstractNumId w:val="18"/>
  </w:num>
  <w:num w:numId="13" w16cid:durableId="1821077531">
    <w:abstractNumId w:val="9"/>
  </w:num>
  <w:num w:numId="14" w16cid:durableId="1229921735">
    <w:abstractNumId w:val="16"/>
  </w:num>
  <w:num w:numId="15" w16cid:durableId="159664122">
    <w:abstractNumId w:val="3"/>
  </w:num>
  <w:num w:numId="16" w16cid:durableId="29887469">
    <w:abstractNumId w:val="10"/>
  </w:num>
  <w:num w:numId="17" w16cid:durableId="1431776091">
    <w:abstractNumId w:val="4"/>
  </w:num>
  <w:num w:numId="18" w16cid:durableId="72434515">
    <w:abstractNumId w:val="15"/>
  </w:num>
  <w:num w:numId="19" w16cid:durableId="1260720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9B8"/>
    <w:rsid w:val="000023E8"/>
    <w:rsid w:val="0000245F"/>
    <w:rsid w:val="000047E7"/>
    <w:rsid w:val="00004A3E"/>
    <w:rsid w:val="00004DFB"/>
    <w:rsid w:val="00005FCA"/>
    <w:rsid w:val="000102FA"/>
    <w:rsid w:val="00015925"/>
    <w:rsid w:val="00015F72"/>
    <w:rsid w:val="00016B4B"/>
    <w:rsid w:val="00016FA4"/>
    <w:rsid w:val="00020AC3"/>
    <w:rsid w:val="00020BCF"/>
    <w:rsid w:val="00020E85"/>
    <w:rsid w:val="0002231F"/>
    <w:rsid w:val="00022790"/>
    <w:rsid w:val="0002322D"/>
    <w:rsid w:val="000234A2"/>
    <w:rsid w:val="00023F37"/>
    <w:rsid w:val="000245F5"/>
    <w:rsid w:val="000260A7"/>
    <w:rsid w:val="000276EA"/>
    <w:rsid w:val="000277AF"/>
    <w:rsid w:val="00030074"/>
    <w:rsid w:val="00030E7F"/>
    <w:rsid w:val="00030FB0"/>
    <w:rsid w:val="00033263"/>
    <w:rsid w:val="00035257"/>
    <w:rsid w:val="00037289"/>
    <w:rsid w:val="00040052"/>
    <w:rsid w:val="00040894"/>
    <w:rsid w:val="0004263D"/>
    <w:rsid w:val="00042CFF"/>
    <w:rsid w:val="000431B5"/>
    <w:rsid w:val="00045015"/>
    <w:rsid w:val="00047813"/>
    <w:rsid w:val="000505B3"/>
    <w:rsid w:val="0005123C"/>
    <w:rsid w:val="000544D6"/>
    <w:rsid w:val="00054D47"/>
    <w:rsid w:val="00054DA9"/>
    <w:rsid w:val="000563C4"/>
    <w:rsid w:val="00057B36"/>
    <w:rsid w:val="00060770"/>
    <w:rsid w:val="00062366"/>
    <w:rsid w:val="00062E2A"/>
    <w:rsid w:val="000649DA"/>
    <w:rsid w:val="00065BDC"/>
    <w:rsid w:val="00067AA1"/>
    <w:rsid w:val="00067E39"/>
    <w:rsid w:val="00070261"/>
    <w:rsid w:val="00071FB7"/>
    <w:rsid w:val="000732CF"/>
    <w:rsid w:val="00073F0D"/>
    <w:rsid w:val="00076715"/>
    <w:rsid w:val="00081B81"/>
    <w:rsid w:val="000833B7"/>
    <w:rsid w:val="00086478"/>
    <w:rsid w:val="00087110"/>
    <w:rsid w:val="00095359"/>
    <w:rsid w:val="00097215"/>
    <w:rsid w:val="000974BE"/>
    <w:rsid w:val="000A216F"/>
    <w:rsid w:val="000A489B"/>
    <w:rsid w:val="000B091D"/>
    <w:rsid w:val="000B0B08"/>
    <w:rsid w:val="000B4AA0"/>
    <w:rsid w:val="000B4CFE"/>
    <w:rsid w:val="000B56DE"/>
    <w:rsid w:val="000B6232"/>
    <w:rsid w:val="000B690D"/>
    <w:rsid w:val="000C09CE"/>
    <w:rsid w:val="000C3083"/>
    <w:rsid w:val="000C476D"/>
    <w:rsid w:val="000C4B20"/>
    <w:rsid w:val="000C6F7F"/>
    <w:rsid w:val="000D1828"/>
    <w:rsid w:val="000D1D8E"/>
    <w:rsid w:val="000D34C1"/>
    <w:rsid w:val="000D5341"/>
    <w:rsid w:val="000E0CD2"/>
    <w:rsid w:val="000E1EFA"/>
    <w:rsid w:val="000E33ED"/>
    <w:rsid w:val="000E52CD"/>
    <w:rsid w:val="000E5724"/>
    <w:rsid w:val="000F13CB"/>
    <w:rsid w:val="000F27B7"/>
    <w:rsid w:val="000F2AE0"/>
    <w:rsid w:val="000F74AC"/>
    <w:rsid w:val="00100913"/>
    <w:rsid w:val="00104DD6"/>
    <w:rsid w:val="00107A5B"/>
    <w:rsid w:val="00113727"/>
    <w:rsid w:val="00113CE6"/>
    <w:rsid w:val="001142F6"/>
    <w:rsid w:val="00114334"/>
    <w:rsid w:val="00114C4F"/>
    <w:rsid w:val="00114E60"/>
    <w:rsid w:val="001156CF"/>
    <w:rsid w:val="0011620B"/>
    <w:rsid w:val="0011666D"/>
    <w:rsid w:val="001222BF"/>
    <w:rsid w:val="00123B2F"/>
    <w:rsid w:val="00123D33"/>
    <w:rsid w:val="00125EF3"/>
    <w:rsid w:val="00125F39"/>
    <w:rsid w:val="00126936"/>
    <w:rsid w:val="001275B2"/>
    <w:rsid w:val="00131B0C"/>
    <w:rsid w:val="00131C89"/>
    <w:rsid w:val="00132E8A"/>
    <w:rsid w:val="001331EA"/>
    <w:rsid w:val="001332BA"/>
    <w:rsid w:val="001347F9"/>
    <w:rsid w:val="00134CCF"/>
    <w:rsid w:val="001367F1"/>
    <w:rsid w:val="001375AF"/>
    <w:rsid w:val="00140548"/>
    <w:rsid w:val="001418E8"/>
    <w:rsid w:val="001449C3"/>
    <w:rsid w:val="0014602C"/>
    <w:rsid w:val="001503C0"/>
    <w:rsid w:val="00154623"/>
    <w:rsid w:val="0015653F"/>
    <w:rsid w:val="00157304"/>
    <w:rsid w:val="001615E2"/>
    <w:rsid w:val="00161FBB"/>
    <w:rsid w:val="001625C8"/>
    <w:rsid w:val="001627B3"/>
    <w:rsid w:val="00163EDE"/>
    <w:rsid w:val="001668AF"/>
    <w:rsid w:val="00170B8F"/>
    <w:rsid w:val="00171A5F"/>
    <w:rsid w:val="00172167"/>
    <w:rsid w:val="00174630"/>
    <w:rsid w:val="00175E87"/>
    <w:rsid w:val="00176A6B"/>
    <w:rsid w:val="00180202"/>
    <w:rsid w:val="00183A6E"/>
    <w:rsid w:val="00185CAA"/>
    <w:rsid w:val="0019243A"/>
    <w:rsid w:val="001925FB"/>
    <w:rsid w:val="00192BA6"/>
    <w:rsid w:val="001934E6"/>
    <w:rsid w:val="00194F6B"/>
    <w:rsid w:val="0019524B"/>
    <w:rsid w:val="00196916"/>
    <w:rsid w:val="00196A04"/>
    <w:rsid w:val="001A1ED3"/>
    <w:rsid w:val="001A23DA"/>
    <w:rsid w:val="001A4CF4"/>
    <w:rsid w:val="001B0455"/>
    <w:rsid w:val="001B57A5"/>
    <w:rsid w:val="001B5EE4"/>
    <w:rsid w:val="001C0930"/>
    <w:rsid w:val="001C0B59"/>
    <w:rsid w:val="001C16FF"/>
    <w:rsid w:val="001C1E5B"/>
    <w:rsid w:val="001C3F36"/>
    <w:rsid w:val="001C55D6"/>
    <w:rsid w:val="001C7A1B"/>
    <w:rsid w:val="001C7B5A"/>
    <w:rsid w:val="001C7F59"/>
    <w:rsid w:val="001D0CE1"/>
    <w:rsid w:val="001D1049"/>
    <w:rsid w:val="001D4508"/>
    <w:rsid w:val="001D5299"/>
    <w:rsid w:val="001D5993"/>
    <w:rsid w:val="001D676F"/>
    <w:rsid w:val="001E05DF"/>
    <w:rsid w:val="001E247B"/>
    <w:rsid w:val="001E265D"/>
    <w:rsid w:val="001E2B90"/>
    <w:rsid w:val="001E46DE"/>
    <w:rsid w:val="001E4DE9"/>
    <w:rsid w:val="001E6938"/>
    <w:rsid w:val="001E696A"/>
    <w:rsid w:val="001E6A17"/>
    <w:rsid w:val="001F0BA7"/>
    <w:rsid w:val="001F1B85"/>
    <w:rsid w:val="001F29CE"/>
    <w:rsid w:val="001F2CCE"/>
    <w:rsid w:val="001F3943"/>
    <w:rsid w:val="001F414B"/>
    <w:rsid w:val="001F4B4A"/>
    <w:rsid w:val="00200360"/>
    <w:rsid w:val="00200625"/>
    <w:rsid w:val="002006EA"/>
    <w:rsid w:val="00200892"/>
    <w:rsid w:val="00200A73"/>
    <w:rsid w:val="002012E9"/>
    <w:rsid w:val="00201745"/>
    <w:rsid w:val="00201AD5"/>
    <w:rsid w:val="00202419"/>
    <w:rsid w:val="00203EC3"/>
    <w:rsid w:val="0020407A"/>
    <w:rsid w:val="0020436C"/>
    <w:rsid w:val="00204DD7"/>
    <w:rsid w:val="002060EF"/>
    <w:rsid w:val="002067A8"/>
    <w:rsid w:val="002078BD"/>
    <w:rsid w:val="00207DB0"/>
    <w:rsid w:val="002110B6"/>
    <w:rsid w:val="002129E7"/>
    <w:rsid w:val="00212D3B"/>
    <w:rsid w:val="00214603"/>
    <w:rsid w:val="00216238"/>
    <w:rsid w:val="00216CE0"/>
    <w:rsid w:val="00217000"/>
    <w:rsid w:val="0022218C"/>
    <w:rsid w:val="002272D8"/>
    <w:rsid w:val="00230A6F"/>
    <w:rsid w:val="0023219A"/>
    <w:rsid w:val="0024078C"/>
    <w:rsid w:val="00240DAD"/>
    <w:rsid w:val="00243CBD"/>
    <w:rsid w:val="002470F1"/>
    <w:rsid w:val="0024722D"/>
    <w:rsid w:val="002476B9"/>
    <w:rsid w:val="00247BF1"/>
    <w:rsid w:val="00250DDB"/>
    <w:rsid w:val="00251742"/>
    <w:rsid w:val="00253692"/>
    <w:rsid w:val="00257B0A"/>
    <w:rsid w:val="00257C26"/>
    <w:rsid w:val="002607AD"/>
    <w:rsid w:val="00260983"/>
    <w:rsid w:val="00260A8A"/>
    <w:rsid w:val="0026189B"/>
    <w:rsid w:val="0026503C"/>
    <w:rsid w:val="00266C3C"/>
    <w:rsid w:val="00270073"/>
    <w:rsid w:val="0027101B"/>
    <w:rsid w:val="002736A5"/>
    <w:rsid w:val="00273DE7"/>
    <w:rsid w:val="00274964"/>
    <w:rsid w:val="00276D1D"/>
    <w:rsid w:val="00277366"/>
    <w:rsid w:val="00280643"/>
    <w:rsid w:val="00285E29"/>
    <w:rsid w:val="00286B9C"/>
    <w:rsid w:val="0029055A"/>
    <w:rsid w:val="002913EB"/>
    <w:rsid w:val="00291592"/>
    <w:rsid w:val="00291847"/>
    <w:rsid w:val="002931FA"/>
    <w:rsid w:val="0029443C"/>
    <w:rsid w:val="00295A12"/>
    <w:rsid w:val="002964F9"/>
    <w:rsid w:val="00296A32"/>
    <w:rsid w:val="002972E8"/>
    <w:rsid w:val="002A095A"/>
    <w:rsid w:val="002A167F"/>
    <w:rsid w:val="002A1A40"/>
    <w:rsid w:val="002A6398"/>
    <w:rsid w:val="002A7163"/>
    <w:rsid w:val="002A7752"/>
    <w:rsid w:val="002B0FB1"/>
    <w:rsid w:val="002B1020"/>
    <w:rsid w:val="002B289F"/>
    <w:rsid w:val="002B5432"/>
    <w:rsid w:val="002B63F7"/>
    <w:rsid w:val="002B6E73"/>
    <w:rsid w:val="002C0094"/>
    <w:rsid w:val="002C0314"/>
    <w:rsid w:val="002C339C"/>
    <w:rsid w:val="002C3E48"/>
    <w:rsid w:val="002C5ED6"/>
    <w:rsid w:val="002C6C6D"/>
    <w:rsid w:val="002D0E14"/>
    <w:rsid w:val="002D104A"/>
    <w:rsid w:val="002D118A"/>
    <w:rsid w:val="002D2FF6"/>
    <w:rsid w:val="002D321D"/>
    <w:rsid w:val="002D5BEE"/>
    <w:rsid w:val="002E03BB"/>
    <w:rsid w:val="002E289A"/>
    <w:rsid w:val="002E461C"/>
    <w:rsid w:val="002E46E2"/>
    <w:rsid w:val="002E7E65"/>
    <w:rsid w:val="002F232D"/>
    <w:rsid w:val="002F2359"/>
    <w:rsid w:val="002F2A4E"/>
    <w:rsid w:val="002F3CFB"/>
    <w:rsid w:val="002F432F"/>
    <w:rsid w:val="002F43F1"/>
    <w:rsid w:val="002F47EA"/>
    <w:rsid w:val="002F6323"/>
    <w:rsid w:val="00300C39"/>
    <w:rsid w:val="003010F7"/>
    <w:rsid w:val="00306597"/>
    <w:rsid w:val="00310B9B"/>
    <w:rsid w:val="003139DD"/>
    <w:rsid w:val="00313F3A"/>
    <w:rsid w:val="003166DD"/>
    <w:rsid w:val="0032064F"/>
    <w:rsid w:val="00320859"/>
    <w:rsid w:val="00323247"/>
    <w:rsid w:val="0032473E"/>
    <w:rsid w:val="0032498F"/>
    <w:rsid w:val="00324FCD"/>
    <w:rsid w:val="00326DAD"/>
    <w:rsid w:val="0033151F"/>
    <w:rsid w:val="00331C09"/>
    <w:rsid w:val="00332B33"/>
    <w:rsid w:val="00337F52"/>
    <w:rsid w:val="00342727"/>
    <w:rsid w:val="0034304A"/>
    <w:rsid w:val="00344DDA"/>
    <w:rsid w:val="003451B2"/>
    <w:rsid w:val="00351BD8"/>
    <w:rsid w:val="00353BA5"/>
    <w:rsid w:val="003554E2"/>
    <w:rsid w:val="003622CB"/>
    <w:rsid w:val="0036482B"/>
    <w:rsid w:val="00364DEA"/>
    <w:rsid w:val="003668F0"/>
    <w:rsid w:val="00366C4C"/>
    <w:rsid w:val="00367E0B"/>
    <w:rsid w:val="00373B2C"/>
    <w:rsid w:val="00374BDA"/>
    <w:rsid w:val="0037748B"/>
    <w:rsid w:val="00377B0C"/>
    <w:rsid w:val="00377FFB"/>
    <w:rsid w:val="0038078C"/>
    <w:rsid w:val="0038541B"/>
    <w:rsid w:val="003862AD"/>
    <w:rsid w:val="00386358"/>
    <w:rsid w:val="003870B8"/>
    <w:rsid w:val="00387E8D"/>
    <w:rsid w:val="00390CBC"/>
    <w:rsid w:val="00392101"/>
    <w:rsid w:val="00396667"/>
    <w:rsid w:val="00396734"/>
    <w:rsid w:val="003976A9"/>
    <w:rsid w:val="00397AC8"/>
    <w:rsid w:val="003A028F"/>
    <w:rsid w:val="003A4B14"/>
    <w:rsid w:val="003A6F6F"/>
    <w:rsid w:val="003A7CEC"/>
    <w:rsid w:val="003B12B2"/>
    <w:rsid w:val="003B1F94"/>
    <w:rsid w:val="003B24A4"/>
    <w:rsid w:val="003B40C8"/>
    <w:rsid w:val="003B4791"/>
    <w:rsid w:val="003B4B69"/>
    <w:rsid w:val="003B7A21"/>
    <w:rsid w:val="003C0362"/>
    <w:rsid w:val="003C1341"/>
    <w:rsid w:val="003C190E"/>
    <w:rsid w:val="003C512F"/>
    <w:rsid w:val="003C7890"/>
    <w:rsid w:val="003D1A62"/>
    <w:rsid w:val="003D54BD"/>
    <w:rsid w:val="003D6065"/>
    <w:rsid w:val="003D6689"/>
    <w:rsid w:val="003D7175"/>
    <w:rsid w:val="003D7876"/>
    <w:rsid w:val="003E08AB"/>
    <w:rsid w:val="003E0F55"/>
    <w:rsid w:val="003E53AA"/>
    <w:rsid w:val="003E5BC1"/>
    <w:rsid w:val="003E6377"/>
    <w:rsid w:val="003E77B8"/>
    <w:rsid w:val="003E7EBB"/>
    <w:rsid w:val="003F2349"/>
    <w:rsid w:val="003F4136"/>
    <w:rsid w:val="003F4C3B"/>
    <w:rsid w:val="003F5D61"/>
    <w:rsid w:val="00401631"/>
    <w:rsid w:val="00401EB6"/>
    <w:rsid w:val="00402AFF"/>
    <w:rsid w:val="004055BF"/>
    <w:rsid w:val="004064A1"/>
    <w:rsid w:val="004074FF"/>
    <w:rsid w:val="0041041D"/>
    <w:rsid w:val="00410E34"/>
    <w:rsid w:val="0041425A"/>
    <w:rsid w:val="00414FA1"/>
    <w:rsid w:val="00415C9A"/>
    <w:rsid w:val="004166C8"/>
    <w:rsid w:val="00416B8A"/>
    <w:rsid w:val="00417DA0"/>
    <w:rsid w:val="00420127"/>
    <w:rsid w:val="00422084"/>
    <w:rsid w:val="0042219A"/>
    <w:rsid w:val="00423D20"/>
    <w:rsid w:val="00434734"/>
    <w:rsid w:val="0043554D"/>
    <w:rsid w:val="004364DF"/>
    <w:rsid w:val="004431A9"/>
    <w:rsid w:val="0044438F"/>
    <w:rsid w:val="00444C11"/>
    <w:rsid w:val="00444E0E"/>
    <w:rsid w:val="00450C31"/>
    <w:rsid w:val="00450D7D"/>
    <w:rsid w:val="00453264"/>
    <w:rsid w:val="004551F1"/>
    <w:rsid w:val="00455668"/>
    <w:rsid w:val="00457327"/>
    <w:rsid w:val="0045745D"/>
    <w:rsid w:val="00457467"/>
    <w:rsid w:val="00457CB5"/>
    <w:rsid w:val="00460A8E"/>
    <w:rsid w:val="00460EBD"/>
    <w:rsid w:val="00463425"/>
    <w:rsid w:val="004637BC"/>
    <w:rsid w:val="00464378"/>
    <w:rsid w:val="004647B6"/>
    <w:rsid w:val="00464CB3"/>
    <w:rsid w:val="00467E2E"/>
    <w:rsid w:val="00470B07"/>
    <w:rsid w:val="004712BE"/>
    <w:rsid w:val="00474766"/>
    <w:rsid w:val="004771AC"/>
    <w:rsid w:val="00477306"/>
    <w:rsid w:val="00480321"/>
    <w:rsid w:val="004818EE"/>
    <w:rsid w:val="0048197E"/>
    <w:rsid w:val="00481CAC"/>
    <w:rsid w:val="00482692"/>
    <w:rsid w:val="0048345E"/>
    <w:rsid w:val="00485797"/>
    <w:rsid w:val="0048593C"/>
    <w:rsid w:val="0048720D"/>
    <w:rsid w:val="00490D81"/>
    <w:rsid w:val="0049226B"/>
    <w:rsid w:val="004927D0"/>
    <w:rsid w:val="00492B05"/>
    <w:rsid w:val="0049504E"/>
    <w:rsid w:val="004964E0"/>
    <w:rsid w:val="00496651"/>
    <w:rsid w:val="004A00C5"/>
    <w:rsid w:val="004A194C"/>
    <w:rsid w:val="004A3242"/>
    <w:rsid w:val="004A38E6"/>
    <w:rsid w:val="004A581C"/>
    <w:rsid w:val="004A6D7C"/>
    <w:rsid w:val="004A7191"/>
    <w:rsid w:val="004A752D"/>
    <w:rsid w:val="004A7721"/>
    <w:rsid w:val="004A7F02"/>
    <w:rsid w:val="004B013A"/>
    <w:rsid w:val="004B3769"/>
    <w:rsid w:val="004B5E53"/>
    <w:rsid w:val="004B5F6A"/>
    <w:rsid w:val="004B6384"/>
    <w:rsid w:val="004B663C"/>
    <w:rsid w:val="004C3DE6"/>
    <w:rsid w:val="004C4720"/>
    <w:rsid w:val="004C5319"/>
    <w:rsid w:val="004C5F32"/>
    <w:rsid w:val="004C7BD3"/>
    <w:rsid w:val="004D00F9"/>
    <w:rsid w:val="004D0502"/>
    <w:rsid w:val="004D42BD"/>
    <w:rsid w:val="004D46DD"/>
    <w:rsid w:val="004D4750"/>
    <w:rsid w:val="004D6B35"/>
    <w:rsid w:val="004D7B83"/>
    <w:rsid w:val="004E06C5"/>
    <w:rsid w:val="004E165C"/>
    <w:rsid w:val="004E59B8"/>
    <w:rsid w:val="004E71ED"/>
    <w:rsid w:val="004E7316"/>
    <w:rsid w:val="004E760E"/>
    <w:rsid w:val="004F16F2"/>
    <w:rsid w:val="004F2588"/>
    <w:rsid w:val="004F38E3"/>
    <w:rsid w:val="004F3927"/>
    <w:rsid w:val="004F59E0"/>
    <w:rsid w:val="004F5A41"/>
    <w:rsid w:val="0050084B"/>
    <w:rsid w:val="00500C38"/>
    <w:rsid w:val="00501106"/>
    <w:rsid w:val="0050203A"/>
    <w:rsid w:val="00502E92"/>
    <w:rsid w:val="005033D4"/>
    <w:rsid w:val="00503BFB"/>
    <w:rsid w:val="00507D6E"/>
    <w:rsid w:val="00510723"/>
    <w:rsid w:val="005114F6"/>
    <w:rsid w:val="00511A09"/>
    <w:rsid w:val="00517AEA"/>
    <w:rsid w:val="00521893"/>
    <w:rsid w:val="00521DA0"/>
    <w:rsid w:val="00522A4D"/>
    <w:rsid w:val="0052309A"/>
    <w:rsid w:val="005263F5"/>
    <w:rsid w:val="00526B70"/>
    <w:rsid w:val="00527762"/>
    <w:rsid w:val="00527A16"/>
    <w:rsid w:val="00527D6C"/>
    <w:rsid w:val="005302AB"/>
    <w:rsid w:val="0053244B"/>
    <w:rsid w:val="00532529"/>
    <w:rsid w:val="00534622"/>
    <w:rsid w:val="00535608"/>
    <w:rsid w:val="00535D19"/>
    <w:rsid w:val="00540C64"/>
    <w:rsid w:val="0054243A"/>
    <w:rsid w:val="00546427"/>
    <w:rsid w:val="00546995"/>
    <w:rsid w:val="0054759B"/>
    <w:rsid w:val="00550D54"/>
    <w:rsid w:val="0055173C"/>
    <w:rsid w:val="005521AA"/>
    <w:rsid w:val="0056113F"/>
    <w:rsid w:val="00562871"/>
    <w:rsid w:val="00570FF7"/>
    <w:rsid w:val="0057163F"/>
    <w:rsid w:val="00574A36"/>
    <w:rsid w:val="0057647D"/>
    <w:rsid w:val="00576D67"/>
    <w:rsid w:val="005773F0"/>
    <w:rsid w:val="0057749D"/>
    <w:rsid w:val="0057795D"/>
    <w:rsid w:val="00581C0B"/>
    <w:rsid w:val="00582526"/>
    <w:rsid w:val="00584926"/>
    <w:rsid w:val="00585FD2"/>
    <w:rsid w:val="00587B1E"/>
    <w:rsid w:val="00595FC3"/>
    <w:rsid w:val="005971FF"/>
    <w:rsid w:val="005A17C5"/>
    <w:rsid w:val="005A4884"/>
    <w:rsid w:val="005A6229"/>
    <w:rsid w:val="005B1A93"/>
    <w:rsid w:val="005B4F54"/>
    <w:rsid w:val="005B53BA"/>
    <w:rsid w:val="005B5FF8"/>
    <w:rsid w:val="005B63D3"/>
    <w:rsid w:val="005C1082"/>
    <w:rsid w:val="005C1B5A"/>
    <w:rsid w:val="005C1BBF"/>
    <w:rsid w:val="005C41B1"/>
    <w:rsid w:val="005C59E9"/>
    <w:rsid w:val="005D102E"/>
    <w:rsid w:val="005D36B9"/>
    <w:rsid w:val="005D790E"/>
    <w:rsid w:val="005E1077"/>
    <w:rsid w:val="005F0087"/>
    <w:rsid w:val="005F4A4D"/>
    <w:rsid w:val="005F4C7B"/>
    <w:rsid w:val="005F51DA"/>
    <w:rsid w:val="005F6EEA"/>
    <w:rsid w:val="005F7CEA"/>
    <w:rsid w:val="006030E8"/>
    <w:rsid w:val="00604E08"/>
    <w:rsid w:val="006076E4"/>
    <w:rsid w:val="006101A2"/>
    <w:rsid w:val="006128E5"/>
    <w:rsid w:val="006165E9"/>
    <w:rsid w:val="00616A73"/>
    <w:rsid w:val="00620B7A"/>
    <w:rsid w:val="00623760"/>
    <w:rsid w:val="00624310"/>
    <w:rsid w:val="00635EFC"/>
    <w:rsid w:val="00636BAC"/>
    <w:rsid w:val="0063703A"/>
    <w:rsid w:val="00637B7C"/>
    <w:rsid w:val="006420CC"/>
    <w:rsid w:val="006458EA"/>
    <w:rsid w:val="00645AD4"/>
    <w:rsid w:val="00646440"/>
    <w:rsid w:val="00646E84"/>
    <w:rsid w:val="00646F3F"/>
    <w:rsid w:val="006470F1"/>
    <w:rsid w:val="0065013B"/>
    <w:rsid w:val="006504DB"/>
    <w:rsid w:val="00651221"/>
    <w:rsid w:val="006536D1"/>
    <w:rsid w:val="0065530B"/>
    <w:rsid w:val="00655A1B"/>
    <w:rsid w:val="00655D48"/>
    <w:rsid w:val="00657443"/>
    <w:rsid w:val="006579C2"/>
    <w:rsid w:val="00661BD6"/>
    <w:rsid w:val="00662A75"/>
    <w:rsid w:val="00662C69"/>
    <w:rsid w:val="0066399D"/>
    <w:rsid w:val="00663CD2"/>
    <w:rsid w:val="006659BB"/>
    <w:rsid w:val="00665C54"/>
    <w:rsid w:val="0066717D"/>
    <w:rsid w:val="00667CF5"/>
    <w:rsid w:val="0067007C"/>
    <w:rsid w:val="00670233"/>
    <w:rsid w:val="006727D4"/>
    <w:rsid w:val="00673B8D"/>
    <w:rsid w:val="006752FF"/>
    <w:rsid w:val="00676132"/>
    <w:rsid w:val="00676719"/>
    <w:rsid w:val="0067787C"/>
    <w:rsid w:val="0068117C"/>
    <w:rsid w:val="00684FB2"/>
    <w:rsid w:val="0068783C"/>
    <w:rsid w:val="00695A3C"/>
    <w:rsid w:val="00697264"/>
    <w:rsid w:val="006A1474"/>
    <w:rsid w:val="006A52EA"/>
    <w:rsid w:val="006A5C50"/>
    <w:rsid w:val="006A69AE"/>
    <w:rsid w:val="006B0679"/>
    <w:rsid w:val="006B2842"/>
    <w:rsid w:val="006B2AAD"/>
    <w:rsid w:val="006B335C"/>
    <w:rsid w:val="006B386E"/>
    <w:rsid w:val="006B3A62"/>
    <w:rsid w:val="006B3D6A"/>
    <w:rsid w:val="006B4124"/>
    <w:rsid w:val="006B5629"/>
    <w:rsid w:val="006B7433"/>
    <w:rsid w:val="006B7541"/>
    <w:rsid w:val="006C0984"/>
    <w:rsid w:val="006C10D4"/>
    <w:rsid w:val="006C2C16"/>
    <w:rsid w:val="006C509A"/>
    <w:rsid w:val="006C5B01"/>
    <w:rsid w:val="006C6AD9"/>
    <w:rsid w:val="006C7FDB"/>
    <w:rsid w:val="006D12E1"/>
    <w:rsid w:val="006D1A8C"/>
    <w:rsid w:val="006D3AB0"/>
    <w:rsid w:val="006D54DC"/>
    <w:rsid w:val="006D67A6"/>
    <w:rsid w:val="006D69B6"/>
    <w:rsid w:val="006E065D"/>
    <w:rsid w:val="006E0CF4"/>
    <w:rsid w:val="006E21A8"/>
    <w:rsid w:val="006E3A5E"/>
    <w:rsid w:val="006E3C6F"/>
    <w:rsid w:val="006E7707"/>
    <w:rsid w:val="006F70DA"/>
    <w:rsid w:val="006F7EF1"/>
    <w:rsid w:val="007000C2"/>
    <w:rsid w:val="00701773"/>
    <w:rsid w:val="00701AE0"/>
    <w:rsid w:val="0070359B"/>
    <w:rsid w:val="00704184"/>
    <w:rsid w:val="0070428A"/>
    <w:rsid w:val="00704430"/>
    <w:rsid w:val="00705251"/>
    <w:rsid w:val="0070561E"/>
    <w:rsid w:val="007076A5"/>
    <w:rsid w:val="0071023C"/>
    <w:rsid w:val="00712A06"/>
    <w:rsid w:val="007137D3"/>
    <w:rsid w:val="007219C9"/>
    <w:rsid w:val="00724C73"/>
    <w:rsid w:val="00726A95"/>
    <w:rsid w:val="00726C74"/>
    <w:rsid w:val="00727244"/>
    <w:rsid w:val="0073551B"/>
    <w:rsid w:val="00736898"/>
    <w:rsid w:val="00740C34"/>
    <w:rsid w:val="00742C63"/>
    <w:rsid w:val="00743C26"/>
    <w:rsid w:val="00745C0D"/>
    <w:rsid w:val="0074601A"/>
    <w:rsid w:val="00751710"/>
    <w:rsid w:val="00751D31"/>
    <w:rsid w:val="00752B3E"/>
    <w:rsid w:val="00754BCF"/>
    <w:rsid w:val="00755055"/>
    <w:rsid w:val="007613F7"/>
    <w:rsid w:val="007625E1"/>
    <w:rsid w:val="00767D47"/>
    <w:rsid w:val="00770A67"/>
    <w:rsid w:val="00773CB0"/>
    <w:rsid w:val="00774D15"/>
    <w:rsid w:val="00776EDD"/>
    <w:rsid w:val="00777D2E"/>
    <w:rsid w:val="00782322"/>
    <w:rsid w:val="00783839"/>
    <w:rsid w:val="007857C1"/>
    <w:rsid w:val="007873FD"/>
    <w:rsid w:val="00790FF2"/>
    <w:rsid w:val="00791830"/>
    <w:rsid w:val="00795774"/>
    <w:rsid w:val="00795E45"/>
    <w:rsid w:val="00796010"/>
    <w:rsid w:val="007963F9"/>
    <w:rsid w:val="0079759F"/>
    <w:rsid w:val="00797B73"/>
    <w:rsid w:val="007A076C"/>
    <w:rsid w:val="007A1461"/>
    <w:rsid w:val="007A3D57"/>
    <w:rsid w:val="007A7C7E"/>
    <w:rsid w:val="007A7E85"/>
    <w:rsid w:val="007B2787"/>
    <w:rsid w:val="007B2EDD"/>
    <w:rsid w:val="007B4040"/>
    <w:rsid w:val="007B43EC"/>
    <w:rsid w:val="007B4B24"/>
    <w:rsid w:val="007B687B"/>
    <w:rsid w:val="007C048E"/>
    <w:rsid w:val="007C07BC"/>
    <w:rsid w:val="007C15A3"/>
    <w:rsid w:val="007C3E6B"/>
    <w:rsid w:val="007C5507"/>
    <w:rsid w:val="007C7543"/>
    <w:rsid w:val="007D10E1"/>
    <w:rsid w:val="007D3B6C"/>
    <w:rsid w:val="007D3EE4"/>
    <w:rsid w:val="007D45A7"/>
    <w:rsid w:val="007D4970"/>
    <w:rsid w:val="007D67DE"/>
    <w:rsid w:val="007D6D75"/>
    <w:rsid w:val="007D71FC"/>
    <w:rsid w:val="007E01AE"/>
    <w:rsid w:val="007E01D7"/>
    <w:rsid w:val="007E0A07"/>
    <w:rsid w:val="007E14DE"/>
    <w:rsid w:val="007E2A53"/>
    <w:rsid w:val="007E3D83"/>
    <w:rsid w:val="007E4E0D"/>
    <w:rsid w:val="007F06A1"/>
    <w:rsid w:val="007F0DA1"/>
    <w:rsid w:val="007F1064"/>
    <w:rsid w:val="007F11AA"/>
    <w:rsid w:val="007F1292"/>
    <w:rsid w:val="007F65A4"/>
    <w:rsid w:val="007F6640"/>
    <w:rsid w:val="00800256"/>
    <w:rsid w:val="00801296"/>
    <w:rsid w:val="00801C47"/>
    <w:rsid w:val="00802E22"/>
    <w:rsid w:val="00804DC3"/>
    <w:rsid w:val="0080516B"/>
    <w:rsid w:val="00806FA9"/>
    <w:rsid w:val="00810065"/>
    <w:rsid w:val="008111D0"/>
    <w:rsid w:val="00811EB2"/>
    <w:rsid w:val="0081503C"/>
    <w:rsid w:val="0081612A"/>
    <w:rsid w:val="00817509"/>
    <w:rsid w:val="00822143"/>
    <w:rsid w:val="0082360C"/>
    <w:rsid w:val="008242DD"/>
    <w:rsid w:val="0082478E"/>
    <w:rsid w:val="00825B0D"/>
    <w:rsid w:val="008278F4"/>
    <w:rsid w:val="008306C0"/>
    <w:rsid w:val="00830AC6"/>
    <w:rsid w:val="00832035"/>
    <w:rsid w:val="0083308F"/>
    <w:rsid w:val="00833C8E"/>
    <w:rsid w:val="00833C9D"/>
    <w:rsid w:val="00835E2B"/>
    <w:rsid w:val="00842B4F"/>
    <w:rsid w:val="00842DC4"/>
    <w:rsid w:val="00843786"/>
    <w:rsid w:val="00846C10"/>
    <w:rsid w:val="0085011E"/>
    <w:rsid w:val="0085035D"/>
    <w:rsid w:val="008527FA"/>
    <w:rsid w:val="008568B4"/>
    <w:rsid w:val="00856FF2"/>
    <w:rsid w:val="008577DD"/>
    <w:rsid w:val="00857E12"/>
    <w:rsid w:val="00860C5F"/>
    <w:rsid w:val="008613DB"/>
    <w:rsid w:val="008614A9"/>
    <w:rsid w:val="00861776"/>
    <w:rsid w:val="00861A59"/>
    <w:rsid w:val="00865503"/>
    <w:rsid w:val="00872EDE"/>
    <w:rsid w:val="0087313A"/>
    <w:rsid w:val="00877766"/>
    <w:rsid w:val="008817C9"/>
    <w:rsid w:val="00882E38"/>
    <w:rsid w:val="008834C6"/>
    <w:rsid w:val="0088671A"/>
    <w:rsid w:val="008872CA"/>
    <w:rsid w:val="0088781E"/>
    <w:rsid w:val="00891656"/>
    <w:rsid w:val="008A2908"/>
    <w:rsid w:val="008A2BEA"/>
    <w:rsid w:val="008A37F3"/>
    <w:rsid w:val="008A48FC"/>
    <w:rsid w:val="008A4BD0"/>
    <w:rsid w:val="008A5680"/>
    <w:rsid w:val="008A5AF7"/>
    <w:rsid w:val="008A628D"/>
    <w:rsid w:val="008A7196"/>
    <w:rsid w:val="008B16EA"/>
    <w:rsid w:val="008B7CC0"/>
    <w:rsid w:val="008C1D19"/>
    <w:rsid w:val="008C305B"/>
    <w:rsid w:val="008C46AE"/>
    <w:rsid w:val="008C4A49"/>
    <w:rsid w:val="008C5DE1"/>
    <w:rsid w:val="008C6E39"/>
    <w:rsid w:val="008D0DEE"/>
    <w:rsid w:val="008D14AA"/>
    <w:rsid w:val="008E0AD2"/>
    <w:rsid w:val="008E209E"/>
    <w:rsid w:val="008E29CB"/>
    <w:rsid w:val="008E3021"/>
    <w:rsid w:val="008E74A5"/>
    <w:rsid w:val="008F12EF"/>
    <w:rsid w:val="008F353A"/>
    <w:rsid w:val="008F424B"/>
    <w:rsid w:val="008F6549"/>
    <w:rsid w:val="008F6783"/>
    <w:rsid w:val="00900072"/>
    <w:rsid w:val="0090051A"/>
    <w:rsid w:val="0090415D"/>
    <w:rsid w:val="009047E6"/>
    <w:rsid w:val="009065F8"/>
    <w:rsid w:val="00907E9C"/>
    <w:rsid w:val="00910AFB"/>
    <w:rsid w:val="0091199B"/>
    <w:rsid w:val="00913D9C"/>
    <w:rsid w:val="009153E1"/>
    <w:rsid w:val="0091597D"/>
    <w:rsid w:val="00921572"/>
    <w:rsid w:val="0092337C"/>
    <w:rsid w:val="00924B03"/>
    <w:rsid w:val="009251F1"/>
    <w:rsid w:val="00926625"/>
    <w:rsid w:val="00930886"/>
    <w:rsid w:val="00931754"/>
    <w:rsid w:val="0093265A"/>
    <w:rsid w:val="00933C72"/>
    <w:rsid w:val="009359B7"/>
    <w:rsid w:val="00935A83"/>
    <w:rsid w:val="009431B6"/>
    <w:rsid w:val="009463F6"/>
    <w:rsid w:val="0094669A"/>
    <w:rsid w:val="00946833"/>
    <w:rsid w:val="00947B93"/>
    <w:rsid w:val="00951315"/>
    <w:rsid w:val="00953022"/>
    <w:rsid w:val="0095601D"/>
    <w:rsid w:val="0095660F"/>
    <w:rsid w:val="009612B9"/>
    <w:rsid w:val="00962335"/>
    <w:rsid w:val="00962901"/>
    <w:rsid w:val="009635C6"/>
    <w:rsid w:val="009638BC"/>
    <w:rsid w:val="009643A8"/>
    <w:rsid w:val="0096471E"/>
    <w:rsid w:val="00965C3F"/>
    <w:rsid w:val="009661AA"/>
    <w:rsid w:val="009662D8"/>
    <w:rsid w:val="0097002D"/>
    <w:rsid w:val="00970C5C"/>
    <w:rsid w:val="00970C9C"/>
    <w:rsid w:val="00971118"/>
    <w:rsid w:val="009711B6"/>
    <w:rsid w:val="00973624"/>
    <w:rsid w:val="009752EF"/>
    <w:rsid w:val="00975737"/>
    <w:rsid w:val="009760DE"/>
    <w:rsid w:val="009768F9"/>
    <w:rsid w:val="00976E58"/>
    <w:rsid w:val="00980AD7"/>
    <w:rsid w:val="00980C12"/>
    <w:rsid w:val="0098208A"/>
    <w:rsid w:val="009821CE"/>
    <w:rsid w:val="00984DF4"/>
    <w:rsid w:val="00984F89"/>
    <w:rsid w:val="00985F45"/>
    <w:rsid w:val="00987D47"/>
    <w:rsid w:val="009914B7"/>
    <w:rsid w:val="00992014"/>
    <w:rsid w:val="00993BDE"/>
    <w:rsid w:val="009949F7"/>
    <w:rsid w:val="009974FC"/>
    <w:rsid w:val="009A2DD7"/>
    <w:rsid w:val="009A3A10"/>
    <w:rsid w:val="009A3F27"/>
    <w:rsid w:val="009A4471"/>
    <w:rsid w:val="009A45CE"/>
    <w:rsid w:val="009B1454"/>
    <w:rsid w:val="009B1E76"/>
    <w:rsid w:val="009B3327"/>
    <w:rsid w:val="009B4F39"/>
    <w:rsid w:val="009B523B"/>
    <w:rsid w:val="009B56A6"/>
    <w:rsid w:val="009B6BBF"/>
    <w:rsid w:val="009B6E6B"/>
    <w:rsid w:val="009B7B08"/>
    <w:rsid w:val="009B7D1D"/>
    <w:rsid w:val="009C17A7"/>
    <w:rsid w:val="009C6E69"/>
    <w:rsid w:val="009C7DB8"/>
    <w:rsid w:val="009D311F"/>
    <w:rsid w:val="009D36EB"/>
    <w:rsid w:val="009D730B"/>
    <w:rsid w:val="009E1D2D"/>
    <w:rsid w:val="009E2269"/>
    <w:rsid w:val="009E350E"/>
    <w:rsid w:val="009E601E"/>
    <w:rsid w:val="009E6C90"/>
    <w:rsid w:val="009E7386"/>
    <w:rsid w:val="009F425A"/>
    <w:rsid w:val="009F4913"/>
    <w:rsid w:val="009F69BB"/>
    <w:rsid w:val="009F6BEC"/>
    <w:rsid w:val="00A00188"/>
    <w:rsid w:val="00A01467"/>
    <w:rsid w:val="00A01506"/>
    <w:rsid w:val="00A0282B"/>
    <w:rsid w:val="00A04708"/>
    <w:rsid w:val="00A062C5"/>
    <w:rsid w:val="00A10122"/>
    <w:rsid w:val="00A14C89"/>
    <w:rsid w:val="00A1671B"/>
    <w:rsid w:val="00A16DC0"/>
    <w:rsid w:val="00A2038C"/>
    <w:rsid w:val="00A23F68"/>
    <w:rsid w:val="00A24177"/>
    <w:rsid w:val="00A25131"/>
    <w:rsid w:val="00A34441"/>
    <w:rsid w:val="00A35ACC"/>
    <w:rsid w:val="00A40A6B"/>
    <w:rsid w:val="00A42779"/>
    <w:rsid w:val="00A435D6"/>
    <w:rsid w:val="00A47BA9"/>
    <w:rsid w:val="00A55B38"/>
    <w:rsid w:val="00A57104"/>
    <w:rsid w:val="00A5735E"/>
    <w:rsid w:val="00A609FC"/>
    <w:rsid w:val="00A6534E"/>
    <w:rsid w:val="00A670CF"/>
    <w:rsid w:val="00A70F82"/>
    <w:rsid w:val="00A717AF"/>
    <w:rsid w:val="00A73DF1"/>
    <w:rsid w:val="00A7406D"/>
    <w:rsid w:val="00A7495A"/>
    <w:rsid w:val="00A762E3"/>
    <w:rsid w:val="00A8006E"/>
    <w:rsid w:val="00A811F2"/>
    <w:rsid w:val="00A82142"/>
    <w:rsid w:val="00A8243C"/>
    <w:rsid w:val="00A90358"/>
    <w:rsid w:val="00A916E6"/>
    <w:rsid w:val="00A9187E"/>
    <w:rsid w:val="00A92BD8"/>
    <w:rsid w:val="00A94149"/>
    <w:rsid w:val="00A96961"/>
    <w:rsid w:val="00A9714C"/>
    <w:rsid w:val="00AA11DE"/>
    <w:rsid w:val="00AA296F"/>
    <w:rsid w:val="00AA507E"/>
    <w:rsid w:val="00AB0BC8"/>
    <w:rsid w:val="00AB34A5"/>
    <w:rsid w:val="00AB43E4"/>
    <w:rsid w:val="00AB5B9E"/>
    <w:rsid w:val="00AB5F90"/>
    <w:rsid w:val="00AC0AF2"/>
    <w:rsid w:val="00AC0EBD"/>
    <w:rsid w:val="00AC2825"/>
    <w:rsid w:val="00AC3869"/>
    <w:rsid w:val="00AC49EC"/>
    <w:rsid w:val="00AC6029"/>
    <w:rsid w:val="00AC78A6"/>
    <w:rsid w:val="00AD38CF"/>
    <w:rsid w:val="00AD42FC"/>
    <w:rsid w:val="00AD49F6"/>
    <w:rsid w:val="00AE23D6"/>
    <w:rsid w:val="00AE3651"/>
    <w:rsid w:val="00AE4128"/>
    <w:rsid w:val="00AE532E"/>
    <w:rsid w:val="00AE5619"/>
    <w:rsid w:val="00AE5DE6"/>
    <w:rsid w:val="00AE76B3"/>
    <w:rsid w:val="00AF2651"/>
    <w:rsid w:val="00AF2E5B"/>
    <w:rsid w:val="00AF3B94"/>
    <w:rsid w:val="00AF430D"/>
    <w:rsid w:val="00AF54F3"/>
    <w:rsid w:val="00B002A3"/>
    <w:rsid w:val="00B00381"/>
    <w:rsid w:val="00B01BB6"/>
    <w:rsid w:val="00B02D12"/>
    <w:rsid w:val="00B02DB7"/>
    <w:rsid w:val="00B02FED"/>
    <w:rsid w:val="00B0415D"/>
    <w:rsid w:val="00B04B6F"/>
    <w:rsid w:val="00B0747C"/>
    <w:rsid w:val="00B105F2"/>
    <w:rsid w:val="00B106F4"/>
    <w:rsid w:val="00B119DD"/>
    <w:rsid w:val="00B121F5"/>
    <w:rsid w:val="00B15718"/>
    <w:rsid w:val="00B16591"/>
    <w:rsid w:val="00B17782"/>
    <w:rsid w:val="00B22287"/>
    <w:rsid w:val="00B2311A"/>
    <w:rsid w:val="00B26A4E"/>
    <w:rsid w:val="00B26ED7"/>
    <w:rsid w:val="00B32E96"/>
    <w:rsid w:val="00B33DF4"/>
    <w:rsid w:val="00B41233"/>
    <w:rsid w:val="00B4460F"/>
    <w:rsid w:val="00B47452"/>
    <w:rsid w:val="00B477D3"/>
    <w:rsid w:val="00B502C1"/>
    <w:rsid w:val="00B50ECB"/>
    <w:rsid w:val="00B5231D"/>
    <w:rsid w:val="00B578C7"/>
    <w:rsid w:val="00B61369"/>
    <w:rsid w:val="00B64629"/>
    <w:rsid w:val="00B647A3"/>
    <w:rsid w:val="00B65E77"/>
    <w:rsid w:val="00B67B5B"/>
    <w:rsid w:val="00B67D11"/>
    <w:rsid w:val="00B70669"/>
    <w:rsid w:val="00B707B7"/>
    <w:rsid w:val="00B7252C"/>
    <w:rsid w:val="00B74717"/>
    <w:rsid w:val="00B80D44"/>
    <w:rsid w:val="00B81F46"/>
    <w:rsid w:val="00B8368C"/>
    <w:rsid w:val="00B91E52"/>
    <w:rsid w:val="00B93C48"/>
    <w:rsid w:val="00B946C5"/>
    <w:rsid w:val="00B97B0E"/>
    <w:rsid w:val="00BA480C"/>
    <w:rsid w:val="00BA7488"/>
    <w:rsid w:val="00BB1239"/>
    <w:rsid w:val="00BB3B31"/>
    <w:rsid w:val="00BB5833"/>
    <w:rsid w:val="00BC45EB"/>
    <w:rsid w:val="00BD211A"/>
    <w:rsid w:val="00BD36F9"/>
    <w:rsid w:val="00BD3D0B"/>
    <w:rsid w:val="00BD4875"/>
    <w:rsid w:val="00BD7C7A"/>
    <w:rsid w:val="00BD7D0E"/>
    <w:rsid w:val="00BE0299"/>
    <w:rsid w:val="00BE0A2C"/>
    <w:rsid w:val="00BE16A3"/>
    <w:rsid w:val="00BE6138"/>
    <w:rsid w:val="00BF0193"/>
    <w:rsid w:val="00BF0772"/>
    <w:rsid w:val="00BF1854"/>
    <w:rsid w:val="00BF206C"/>
    <w:rsid w:val="00BF781A"/>
    <w:rsid w:val="00BF7C8A"/>
    <w:rsid w:val="00C00734"/>
    <w:rsid w:val="00C017F4"/>
    <w:rsid w:val="00C01A2B"/>
    <w:rsid w:val="00C05640"/>
    <w:rsid w:val="00C0667C"/>
    <w:rsid w:val="00C11DD3"/>
    <w:rsid w:val="00C15607"/>
    <w:rsid w:val="00C15E8A"/>
    <w:rsid w:val="00C164DD"/>
    <w:rsid w:val="00C20BC7"/>
    <w:rsid w:val="00C210A0"/>
    <w:rsid w:val="00C21E4B"/>
    <w:rsid w:val="00C23F5F"/>
    <w:rsid w:val="00C2516A"/>
    <w:rsid w:val="00C26AC5"/>
    <w:rsid w:val="00C353D3"/>
    <w:rsid w:val="00C361FC"/>
    <w:rsid w:val="00C371B6"/>
    <w:rsid w:val="00C40E98"/>
    <w:rsid w:val="00C41920"/>
    <w:rsid w:val="00C423D2"/>
    <w:rsid w:val="00C4707C"/>
    <w:rsid w:val="00C510B2"/>
    <w:rsid w:val="00C51560"/>
    <w:rsid w:val="00C533A4"/>
    <w:rsid w:val="00C54A89"/>
    <w:rsid w:val="00C550BC"/>
    <w:rsid w:val="00C60843"/>
    <w:rsid w:val="00C63D14"/>
    <w:rsid w:val="00C6454B"/>
    <w:rsid w:val="00C65661"/>
    <w:rsid w:val="00C66E89"/>
    <w:rsid w:val="00C66E9E"/>
    <w:rsid w:val="00C6708C"/>
    <w:rsid w:val="00C703EB"/>
    <w:rsid w:val="00C71FF8"/>
    <w:rsid w:val="00C7277F"/>
    <w:rsid w:val="00C72806"/>
    <w:rsid w:val="00C74788"/>
    <w:rsid w:val="00C75B40"/>
    <w:rsid w:val="00C80637"/>
    <w:rsid w:val="00C80D13"/>
    <w:rsid w:val="00C81D6D"/>
    <w:rsid w:val="00C82548"/>
    <w:rsid w:val="00C8567D"/>
    <w:rsid w:val="00C85E7D"/>
    <w:rsid w:val="00C867AB"/>
    <w:rsid w:val="00C86BC6"/>
    <w:rsid w:val="00C86D05"/>
    <w:rsid w:val="00C87278"/>
    <w:rsid w:val="00C87CA9"/>
    <w:rsid w:val="00C91FD2"/>
    <w:rsid w:val="00C92317"/>
    <w:rsid w:val="00C9244C"/>
    <w:rsid w:val="00C939F5"/>
    <w:rsid w:val="00C947BC"/>
    <w:rsid w:val="00C952B0"/>
    <w:rsid w:val="00C97367"/>
    <w:rsid w:val="00CA16CD"/>
    <w:rsid w:val="00CA3370"/>
    <w:rsid w:val="00CA3779"/>
    <w:rsid w:val="00CA42B8"/>
    <w:rsid w:val="00CA63F1"/>
    <w:rsid w:val="00CA71B0"/>
    <w:rsid w:val="00CB07A0"/>
    <w:rsid w:val="00CB1377"/>
    <w:rsid w:val="00CB26B0"/>
    <w:rsid w:val="00CB2703"/>
    <w:rsid w:val="00CB35B6"/>
    <w:rsid w:val="00CB44E9"/>
    <w:rsid w:val="00CB5730"/>
    <w:rsid w:val="00CC1C14"/>
    <w:rsid w:val="00CC4D24"/>
    <w:rsid w:val="00CC77B8"/>
    <w:rsid w:val="00CD09E1"/>
    <w:rsid w:val="00CD19B0"/>
    <w:rsid w:val="00CD204D"/>
    <w:rsid w:val="00CD2B91"/>
    <w:rsid w:val="00CD3C7C"/>
    <w:rsid w:val="00CD6C8C"/>
    <w:rsid w:val="00CD7BE7"/>
    <w:rsid w:val="00CE3B86"/>
    <w:rsid w:val="00CE47C8"/>
    <w:rsid w:val="00CE5BA1"/>
    <w:rsid w:val="00CE5EDA"/>
    <w:rsid w:val="00CE7B91"/>
    <w:rsid w:val="00CF01DB"/>
    <w:rsid w:val="00CF0B62"/>
    <w:rsid w:val="00CF15CE"/>
    <w:rsid w:val="00CF257E"/>
    <w:rsid w:val="00CF2C61"/>
    <w:rsid w:val="00CF3714"/>
    <w:rsid w:val="00CF3CC4"/>
    <w:rsid w:val="00CF42D1"/>
    <w:rsid w:val="00CF4D4E"/>
    <w:rsid w:val="00CF56C4"/>
    <w:rsid w:val="00D009E7"/>
    <w:rsid w:val="00D03BAF"/>
    <w:rsid w:val="00D05B27"/>
    <w:rsid w:val="00D07B28"/>
    <w:rsid w:val="00D11DF0"/>
    <w:rsid w:val="00D12AF3"/>
    <w:rsid w:val="00D144CB"/>
    <w:rsid w:val="00D1540E"/>
    <w:rsid w:val="00D15BAF"/>
    <w:rsid w:val="00D2117C"/>
    <w:rsid w:val="00D22DE6"/>
    <w:rsid w:val="00D32912"/>
    <w:rsid w:val="00D33682"/>
    <w:rsid w:val="00D336F9"/>
    <w:rsid w:val="00D35923"/>
    <w:rsid w:val="00D369D4"/>
    <w:rsid w:val="00D374E5"/>
    <w:rsid w:val="00D37B08"/>
    <w:rsid w:val="00D453A5"/>
    <w:rsid w:val="00D46DDD"/>
    <w:rsid w:val="00D50685"/>
    <w:rsid w:val="00D51A7F"/>
    <w:rsid w:val="00D53847"/>
    <w:rsid w:val="00D53903"/>
    <w:rsid w:val="00D55306"/>
    <w:rsid w:val="00D55B1C"/>
    <w:rsid w:val="00D55C2C"/>
    <w:rsid w:val="00D561E6"/>
    <w:rsid w:val="00D57A2A"/>
    <w:rsid w:val="00D63E11"/>
    <w:rsid w:val="00D6467D"/>
    <w:rsid w:val="00D66CDF"/>
    <w:rsid w:val="00D67B04"/>
    <w:rsid w:val="00D720C0"/>
    <w:rsid w:val="00D73A87"/>
    <w:rsid w:val="00D7444D"/>
    <w:rsid w:val="00D7561D"/>
    <w:rsid w:val="00D767F6"/>
    <w:rsid w:val="00D76C2D"/>
    <w:rsid w:val="00D76E3F"/>
    <w:rsid w:val="00D83A0E"/>
    <w:rsid w:val="00D84FFE"/>
    <w:rsid w:val="00D92956"/>
    <w:rsid w:val="00D953E4"/>
    <w:rsid w:val="00D97424"/>
    <w:rsid w:val="00D97C7F"/>
    <w:rsid w:val="00DA019A"/>
    <w:rsid w:val="00DA0456"/>
    <w:rsid w:val="00DA131C"/>
    <w:rsid w:val="00DA2F4F"/>
    <w:rsid w:val="00DA39A8"/>
    <w:rsid w:val="00DA3E08"/>
    <w:rsid w:val="00DA495B"/>
    <w:rsid w:val="00DA6B52"/>
    <w:rsid w:val="00DA6DAA"/>
    <w:rsid w:val="00DB003D"/>
    <w:rsid w:val="00DB3DAE"/>
    <w:rsid w:val="00DB543B"/>
    <w:rsid w:val="00DB71FB"/>
    <w:rsid w:val="00DC0DF2"/>
    <w:rsid w:val="00DC146C"/>
    <w:rsid w:val="00DC2313"/>
    <w:rsid w:val="00DC2D35"/>
    <w:rsid w:val="00DC37BD"/>
    <w:rsid w:val="00DC43F8"/>
    <w:rsid w:val="00DC4B6D"/>
    <w:rsid w:val="00DC535A"/>
    <w:rsid w:val="00DC6521"/>
    <w:rsid w:val="00DC6861"/>
    <w:rsid w:val="00DC6AC2"/>
    <w:rsid w:val="00DC7861"/>
    <w:rsid w:val="00DD2F2A"/>
    <w:rsid w:val="00DD47CC"/>
    <w:rsid w:val="00DD4C9C"/>
    <w:rsid w:val="00DD7D37"/>
    <w:rsid w:val="00DE09F5"/>
    <w:rsid w:val="00DE13F5"/>
    <w:rsid w:val="00DE3407"/>
    <w:rsid w:val="00DE374E"/>
    <w:rsid w:val="00DE38BE"/>
    <w:rsid w:val="00DE453B"/>
    <w:rsid w:val="00DE6566"/>
    <w:rsid w:val="00DF0ABD"/>
    <w:rsid w:val="00DF34C3"/>
    <w:rsid w:val="00DF3D9C"/>
    <w:rsid w:val="00DF5AB5"/>
    <w:rsid w:val="00DF6DB1"/>
    <w:rsid w:val="00DF7BBD"/>
    <w:rsid w:val="00E008AE"/>
    <w:rsid w:val="00E00C0E"/>
    <w:rsid w:val="00E00CFA"/>
    <w:rsid w:val="00E0156E"/>
    <w:rsid w:val="00E03394"/>
    <w:rsid w:val="00E05A22"/>
    <w:rsid w:val="00E06A12"/>
    <w:rsid w:val="00E07616"/>
    <w:rsid w:val="00E10338"/>
    <w:rsid w:val="00E134D2"/>
    <w:rsid w:val="00E14050"/>
    <w:rsid w:val="00E15D39"/>
    <w:rsid w:val="00E16C4D"/>
    <w:rsid w:val="00E17CAB"/>
    <w:rsid w:val="00E201D6"/>
    <w:rsid w:val="00E22A3D"/>
    <w:rsid w:val="00E2354D"/>
    <w:rsid w:val="00E24412"/>
    <w:rsid w:val="00E25FAE"/>
    <w:rsid w:val="00E27C03"/>
    <w:rsid w:val="00E30E10"/>
    <w:rsid w:val="00E30FAF"/>
    <w:rsid w:val="00E310A5"/>
    <w:rsid w:val="00E33FFB"/>
    <w:rsid w:val="00E34E8B"/>
    <w:rsid w:val="00E35CD0"/>
    <w:rsid w:val="00E375EA"/>
    <w:rsid w:val="00E410E4"/>
    <w:rsid w:val="00E43DDD"/>
    <w:rsid w:val="00E45D57"/>
    <w:rsid w:val="00E47D73"/>
    <w:rsid w:val="00E5036B"/>
    <w:rsid w:val="00E514F3"/>
    <w:rsid w:val="00E51E7A"/>
    <w:rsid w:val="00E5203C"/>
    <w:rsid w:val="00E54948"/>
    <w:rsid w:val="00E553BD"/>
    <w:rsid w:val="00E56F98"/>
    <w:rsid w:val="00E603AC"/>
    <w:rsid w:val="00E617F2"/>
    <w:rsid w:val="00E66CE0"/>
    <w:rsid w:val="00E6748C"/>
    <w:rsid w:val="00E71735"/>
    <w:rsid w:val="00E72DAB"/>
    <w:rsid w:val="00E75B51"/>
    <w:rsid w:val="00E76495"/>
    <w:rsid w:val="00E76FB1"/>
    <w:rsid w:val="00E8062D"/>
    <w:rsid w:val="00E81C53"/>
    <w:rsid w:val="00E84697"/>
    <w:rsid w:val="00E84BEB"/>
    <w:rsid w:val="00E90B7F"/>
    <w:rsid w:val="00E92C95"/>
    <w:rsid w:val="00E9451F"/>
    <w:rsid w:val="00E95573"/>
    <w:rsid w:val="00E95964"/>
    <w:rsid w:val="00EA0A63"/>
    <w:rsid w:val="00EA254C"/>
    <w:rsid w:val="00EA6856"/>
    <w:rsid w:val="00EA7419"/>
    <w:rsid w:val="00EB2043"/>
    <w:rsid w:val="00EB210E"/>
    <w:rsid w:val="00EB51C4"/>
    <w:rsid w:val="00EB5AF3"/>
    <w:rsid w:val="00EB74DB"/>
    <w:rsid w:val="00EC12C1"/>
    <w:rsid w:val="00EC1749"/>
    <w:rsid w:val="00EC25D0"/>
    <w:rsid w:val="00EC2FA8"/>
    <w:rsid w:val="00EC4B3E"/>
    <w:rsid w:val="00EC7B2B"/>
    <w:rsid w:val="00ED094D"/>
    <w:rsid w:val="00ED0D67"/>
    <w:rsid w:val="00ED2FA8"/>
    <w:rsid w:val="00ED33A3"/>
    <w:rsid w:val="00ED458D"/>
    <w:rsid w:val="00ED4C95"/>
    <w:rsid w:val="00ED71C5"/>
    <w:rsid w:val="00ED79FF"/>
    <w:rsid w:val="00EE001F"/>
    <w:rsid w:val="00EE1261"/>
    <w:rsid w:val="00EE4A29"/>
    <w:rsid w:val="00EF012A"/>
    <w:rsid w:val="00EF1555"/>
    <w:rsid w:val="00EF1807"/>
    <w:rsid w:val="00EF1D67"/>
    <w:rsid w:val="00EF352A"/>
    <w:rsid w:val="00EF46EE"/>
    <w:rsid w:val="00EF4771"/>
    <w:rsid w:val="00EF5533"/>
    <w:rsid w:val="00EF64C8"/>
    <w:rsid w:val="00EF7DAB"/>
    <w:rsid w:val="00EF7F2A"/>
    <w:rsid w:val="00EF7FFA"/>
    <w:rsid w:val="00F01850"/>
    <w:rsid w:val="00F019AE"/>
    <w:rsid w:val="00F1073C"/>
    <w:rsid w:val="00F1185C"/>
    <w:rsid w:val="00F12202"/>
    <w:rsid w:val="00F13299"/>
    <w:rsid w:val="00F1474B"/>
    <w:rsid w:val="00F156AF"/>
    <w:rsid w:val="00F16C27"/>
    <w:rsid w:val="00F243D7"/>
    <w:rsid w:val="00F25FEE"/>
    <w:rsid w:val="00F31128"/>
    <w:rsid w:val="00F338C3"/>
    <w:rsid w:val="00F37A7B"/>
    <w:rsid w:val="00F416BA"/>
    <w:rsid w:val="00F41EA0"/>
    <w:rsid w:val="00F43756"/>
    <w:rsid w:val="00F4390A"/>
    <w:rsid w:val="00F43BD2"/>
    <w:rsid w:val="00F43C4C"/>
    <w:rsid w:val="00F45A56"/>
    <w:rsid w:val="00F45CB2"/>
    <w:rsid w:val="00F45E56"/>
    <w:rsid w:val="00F47495"/>
    <w:rsid w:val="00F517CE"/>
    <w:rsid w:val="00F51E3F"/>
    <w:rsid w:val="00F53818"/>
    <w:rsid w:val="00F54EEC"/>
    <w:rsid w:val="00F61951"/>
    <w:rsid w:val="00F715BD"/>
    <w:rsid w:val="00F727D1"/>
    <w:rsid w:val="00F74E1E"/>
    <w:rsid w:val="00F764D9"/>
    <w:rsid w:val="00F76BBA"/>
    <w:rsid w:val="00F77022"/>
    <w:rsid w:val="00F81350"/>
    <w:rsid w:val="00F81D62"/>
    <w:rsid w:val="00F86FB3"/>
    <w:rsid w:val="00F87B17"/>
    <w:rsid w:val="00F9025D"/>
    <w:rsid w:val="00F92D70"/>
    <w:rsid w:val="00F930C6"/>
    <w:rsid w:val="00F941AF"/>
    <w:rsid w:val="00F9626D"/>
    <w:rsid w:val="00F96EA7"/>
    <w:rsid w:val="00FA1418"/>
    <w:rsid w:val="00FA1730"/>
    <w:rsid w:val="00FA1ACD"/>
    <w:rsid w:val="00FA1DD4"/>
    <w:rsid w:val="00FA2D27"/>
    <w:rsid w:val="00FA4059"/>
    <w:rsid w:val="00FA560A"/>
    <w:rsid w:val="00FB02C4"/>
    <w:rsid w:val="00FB0C2E"/>
    <w:rsid w:val="00FB1701"/>
    <w:rsid w:val="00FB302D"/>
    <w:rsid w:val="00FB456D"/>
    <w:rsid w:val="00FB6021"/>
    <w:rsid w:val="00FB6D2E"/>
    <w:rsid w:val="00FB76E7"/>
    <w:rsid w:val="00FC3123"/>
    <w:rsid w:val="00FC3C6A"/>
    <w:rsid w:val="00FC4149"/>
    <w:rsid w:val="00FC6E09"/>
    <w:rsid w:val="00FC711D"/>
    <w:rsid w:val="00FC767A"/>
    <w:rsid w:val="00FD4A13"/>
    <w:rsid w:val="00FD5766"/>
    <w:rsid w:val="00FD63D6"/>
    <w:rsid w:val="00FE030A"/>
    <w:rsid w:val="00FE109E"/>
    <w:rsid w:val="00FE3E1F"/>
    <w:rsid w:val="00FE422E"/>
    <w:rsid w:val="00FF13C2"/>
    <w:rsid w:val="016B0D3E"/>
    <w:rsid w:val="042C99EC"/>
    <w:rsid w:val="04598D91"/>
    <w:rsid w:val="05D7DDFB"/>
    <w:rsid w:val="06BB62EF"/>
    <w:rsid w:val="0810A796"/>
    <w:rsid w:val="099E98B5"/>
    <w:rsid w:val="0C46CCC7"/>
    <w:rsid w:val="0C979DEA"/>
    <w:rsid w:val="0CCB0A98"/>
    <w:rsid w:val="0D5F4D60"/>
    <w:rsid w:val="0DBDEDC7"/>
    <w:rsid w:val="0DFD2DF0"/>
    <w:rsid w:val="0F974E17"/>
    <w:rsid w:val="0FCDA818"/>
    <w:rsid w:val="0FF703E5"/>
    <w:rsid w:val="1414742B"/>
    <w:rsid w:val="1709EC8C"/>
    <w:rsid w:val="176A1F0B"/>
    <w:rsid w:val="1840077C"/>
    <w:rsid w:val="196FB540"/>
    <w:rsid w:val="19FBCB83"/>
    <w:rsid w:val="1B9E40F9"/>
    <w:rsid w:val="1CBC9CB3"/>
    <w:rsid w:val="1ED3858E"/>
    <w:rsid w:val="1F56FA8B"/>
    <w:rsid w:val="219B6C86"/>
    <w:rsid w:val="222D8349"/>
    <w:rsid w:val="23355FF8"/>
    <w:rsid w:val="23E54F24"/>
    <w:rsid w:val="24115475"/>
    <w:rsid w:val="24C7A172"/>
    <w:rsid w:val="254D9ED1"/>
    <w:rsid w:val="25ABB263"/>
    <w:rsid w:val="260763BC"/>
    <w:rsid w:val="2847057B"/>
    <w:rsid w:val="28890C53"/>
    <w:rsid w:val="295C1E5F"/>
    <w:rsid w:val="296AD267"/>
    <w:rsid w:val="2CC096A1"/>
    <w:rsid w:val="2DE87515"/>
    <w:rsid w:val="2DEFBA63"/>
    <w:rsid w:val="2DFA55F3"/>
    <w:rsid w:val="2E39B752"/>
    <w:rsid w:val="2FBF60EA"/>
    <w:rsid w:val="2FFF4F45"/>
    <w:rsid w:val="31838AE7"/>
    <w:rsid w:val="33EDEBD0"/>
    <w:rsid w:val="348C6F4D"/>
    <w:rsid w:val="353C2B8D"/>
    <w:rsid w:val="365BE36A"/>
    <w:rsid w:val="365F054E"/>
    <w:rsid w:val="386D8C51"/>
    <w:rsid w:val="39A11DBB"/>
    <w:rsid w:val="3C7D521C"/>
    <w:rsid w:val="3DB45078"/>
    <w:rsid w:val="3DC7C6C3"/>
    <w:rsid w:val="3EF69E5A"/>
    <w:rsid w:val="401AA97E"/>
    <w:rsid w:val="41580B38"/>
    <w:rsid w:val="41AD1886"/>
    <w:rsid w:val="422C6D41"/>
    <w:rsid w:val="4314B998"/>
    <w:rsid w:val="43F3B18F"/>
    <w:rsid w:val="4489195B"/>
    <w:rsid w:val="47C10BCA"/>
    <w:rsid w:val="482B2604"/>
    <w:rsid w:val="491922E7"/>
    <w:rsid w:val="49914F8A"/>
    <w:rsid w:val="49D90C8F"/>
    <w:rsid w:val="49DFCABC"/>
    <w:rsid w:val="4BB83CC7"/>
    <w:rsid w:val="4C3C5CE5"/>
    <w:rsid w:val="4D09FBEE"/>
    <w:rsid w:val="4E42E974"/>
    <w:rsid w:val="506BA529"/>
    <w:rsid w:val="507927CA"/>
    <w:rsid w:val="5741D43A"/>
    <w:rsid w:val="5840A03E"/>
    <w:rsid w:val="59987ECB"/>
    <w:rsid w:val="5A9A9625"/>
    <w:rsid w:val="5B0F6B3D"/>
    <w:rsid w:val="5B3FBEDB"/>
    <w:rsid w:val="5CE95089"/>
    <w:rsid w:val="5EE8254F"/>
    <w:rsid w:val="60491948"/>
    <w:rsid w:val="60979D65"/>
    <w:rsid w:val="62CB2D58"/>
    <w:rsid w:val="62FCEE3A"/>
    <w:rsid w:val="6488CD4D"/>
    <w:rsid w:val="64D8E8CE"/>
    <w:rsid w:val="663F0EE7"/>
    <w:rsid w:val="66C7D3E8"/>
    <w:rsid w:val="674D29AC"/>
    <w:rsid w:val="6804D009"/>
    <w:rsid w:val="6932215E"/>
    <w:rsid w:val="69343868"/>
    <w:rsid w:val="6AF23CCA"/>
    <w:rsid w:val="6C3A18AB"/>
    <w:rsid w:val="6C548349"/>
    <w:rsid w:val="6C67A1FF"/>
    <w:rsid w:val="6C87A3C2"/>
    <w:rsid w:val="6C8BA6D6"/>
    <w:rsid w:val="6D950C58"/>
    <w:rsid w:val="6E38AFB4"/>
    <w:rsid w:val="6E4D5542"/>
    <w:rsid w:val="6F86FD57"/>
    <w:rsid w:val="70B28613"/>
    <w:rsid w:val="7151B69E"/>
    <w:rsid w:val="7181B46D"/>
    <w:rsid w:val="72F68945"/>
    <w:rsid w:val="747ACDC7"/>
    <w:rsid w:val="75A836DE"/>
    <w:rsid w:val="763B4B66"/>
    <w:rsid w:val="76E1137D"/>
    <w:rsid w:val="77181DBC"/>
    <w:rsid w:val="77A8B97C"/>
    <w:rsid w:val="787EA9E1"/>
    <w:rsid w:val="7894B104"/>
    <w:rsid w:val="79891DA9"/>
    <w:rsid w:val="7B2F3676"/>
    <w:rsid w:val="7C4A0797"/>
    <w:rsid w:val="7CCBF186"/>
    <w:rsid w:val="7D46452F"/>
    <w:rsid w:val="7EDDDE9C"/>
    <w:rsid w:val="7EFB11A5"/>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921673"/>
  <w15:chartTrackingRefBased/>
  <w15:docId w15:val="{A67089C5-41AF-488F-B8D8-BCE7281B2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59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59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59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59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59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59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59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59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59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9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59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59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59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59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59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59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59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59B8"/>
    <w:rPr>
      <w:rFonts w:eastAsiaTheme="majorEastAsia" w:cstheme="majorBidi"/>
      <w:color w:val="272727" w:themeColor="text1" w:themeTint="D8"/>
    </w:rPr>
  </w:style>
  <w:style w:type="paragraph" w:styleId="Title">
    <w:name w:val="Title"/>
    <w:basedOn w:val="Normal"/>
    <w:next w:val="Normal"/>
    <w:link w:val="TitleChar"/>
    <w:uiPriority w:val="10"/>
    <w:qFormat/>
    <w:rsid w:val="004E59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59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59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59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59B8"/>
    <w:pPr>
      <w:spacing w:before="160"/>
      <w:jc w:val="center"/>
    </w:pPr>
    <w:rPr>
      <w:i/>
      <w:iCs/>
      <w:color w:val="404040" w:themeColor="text1" w:themeTint="BF"/>
    </w:rPr>
  </w:style>
  <w:style w:type="character" w:customStyle="1" w:styleId="QuoteChar">
    <w:name w:val="Quote Char"/>
    <w:basedOn w:val="DefaultParagraphFont"/>
    <w:link w:val="Quote"/>
    <w:uiPriority w:val="29"/>
    <w:rsid w:val="004E59B8"/>
    <w:rPr>
      <w:i/>
      <w:iCs/>
      <w:color w:val="404040" w:themeColor="text1" w:themeTint="BF"/>
    </w:rPr>
  </w:style>
  <w:style w:type="paragraph" w:styleId="ListParagraph">
    <w:name w:val="List Paragraph"/>
    <w:basedOn w:val="Normal"/>
    <w:uiPriority w:val="34"/>
    <w:qFormat/>
    <w:rsid w:val="004E59B8"/>
    <w:pPr>
      <w:ind w:left="720"/>
      <w:contextualSpacing/>
    </w:pPr>
  </w:style>
  <w:style w:type="character" w:styleId="IntenseEmphasis">
    <w:name w:val="Intense Emphasis"/>
    <w:basedOn w:val="DefaultParagraphFont"/>
    <w:uiPriority w:val="21"/>
    <w:qFormat/>
    <w:rsid w:val="004E59B8"/>
    <w:rPr>
      <w:i/>
      <w:iCs/>
      <w:color w:val="0F4761" w:themeColor="accent1" w:themeShade="BF"/>
    </w:rPr>
  </w:style>
  <w:style w:type="paragraph" w:styleId="IntenseQuote">
    <w:name w:val="Intense Quote"/>
    <w:basedOn w:val="Normal"/>
    <w:next w:val="Normal"/>
    <w:link w:val="IntenseQuoteChar"/>
    <w:uiPriority w:val="30"/>
    <w:qFormat/>
    <w:rsid w:val="004E59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59B8"/>
    <w:rPr>
      <w:i/>
      <w:iCs/>
      <w:color w:val="0F4761" w:themeColor="accent1" w:themeShade="BF"/>
    </w:rPr>
  </w:style>
  <w:style w:type="character" w:styleId="IntenseReference">
    <w:name w:val="Intense Reference"/>
    <w:basedOn w:val="DefaultParagraphFont"/>
    <w:uiPriority w:val="32"/>
    <w:qFormat/>
    <w:rsid w:val="004E59B8"/>
    <w:rPr>
      <w:b/>
      <w:bCs/>
      <w:smallCaps/>
      <w:color w:val="0F4761" w:themeColor="accent1" w:themeShade="BF"/>
      <w:spacing w:val="5"/>
    </w:rPr>
  </w:style>
  <w:style w:type="paragraph" w:styleId="Header">
    <w:name w:val="header"/>
    <w:basedOn w:val="Normal"/>
    <w:link w:val="HeaderChar"/>
    <w:uiPriority w:val="99"/>
    <w:unhideWhenUsed/>
    <w:rsid w:val="004E59B8"/>
    <w:pPr>
      <w:tabs>
        <w:tab w:val="center" w:pos="4819"/>
        <w:tab w:val="right" w:pos="9638"/>
      </w:tabs>
      <w:spacing w:after="0" w:line="240" w:lineRule="auto"/>
    </w:pPr>
  </w:style>
  <w:style w:type="character" w:customStyle="1" w:styleId="HeaderChar">
    <w:name w:val="Header Char"/>
    <w:basedOn w:val="DefaultParagraphFont"/>
    <w:link w:val="Header"/>
    <w:uiPriority w:val="99"/>
    <w:rsid w:val="004E59B8"/>
  </w:style>
  <w:style w:type="paragraph" w:styleId="Footer">
    <w:name w:val="footer"/>
    <w:basedOn w:val="Normal"/>
    <w:link w:val="FooterChar"/>
    <w:uiPriority w:val="99"/>
    <w:unhideWhenUsed/>
    <w:rsid w:val="004E59B8"/>
    <w:pPr>
      <w:tabs>
        <w:tab w:val="center" w:pos="4819"/>
        <w:tab w:val="right" w:pos="9638"/>
      </w:tabs>
      <w:spacing w:after="0" w:line="240" w:lineRule="auto"/>
    </w:pPr>
  </w:style>
  <w:style w:type="character" w:customStyle="1" w:styleId="FooterChar">
    <w:name w:val="Footer Char"/>
    <w:basedOn w:val="DefaultParagraphFont"/>
    <w:link w:val="Footer"/>
    <w:uiPriority w:val="99"/>
    <w:rsid w:val="004E59B8"/>
  </w:style>
  <w:style w:type="paragraph" w:styleId="Revision">
    <w:name w:val="Revision"/>
    <w:hidden/>
    <w:uiPriority w:val="99"/>
    <w:semiHidden/>
    <w:rsid w:val="001C3F36"/>
    <w:pPr>
      <w:spacing w:after="0" w:line="240" w:lineRule="auto"/>
    </w:pPr>
  </w:style>
  <w:style w:type="character" w:styleId="CommentReference">
    <w:name w:val="annotation reference"/>
    <w:basedOn w:val="DefaultParagraphFont"/>
    <w:uiPriority w:val="99"/>
    <w:semiHidden/>
    <w:unhideWhenUsed/>
    <w:rsid w:val="00783839"/>
    <w:rPr>
      <w:sz w:val="16"/>
      <w:szCs w:val="16"/>
    </w:rPr>
  </w:style>
  <w:style w:type="paragraph" w:styleId="CommentText">
    <w:name w:val="annotation text"/>
    <w:basedOn w:val="Normal"/>
    <w:link w:val="CommentTextChar"/>
    <w:uiPriority w:val="99"/>
    <w:unhideWhenUsed/>
    <w:rsid w:val="00783839"/>
    <w:pPr>
      <w:spacing w:line="240" w:lineRule="auto"/>
    </w:pPr>
    <w:rPr>
      <w:sz w:val="20"/>
      <w:szCs w:val="20"/>
    </w:rPr>
  </w:style>
  <w:style w:type="character" w:customStyle="1" w:styleId="CommentTextChar">
    <w:name w:val="Comment Text Char"/>
    <w:basedOn w:val="DefaultParagraphFont"/>
    <w:link w:val="CommentText"/>
    <w:uiPriority w:val="99"/>
    <w:rsid w:val="00783839"/>
    <w:rPr>
      <w:sz w:val="20"/>
      <w:szCs w:val="20"/>
    </w:rPr>
  </w:style>
  <w:style w:type="paragraph" w:styleId="CommentSubject">
    <w:name w:val="annotation subject"/>
    <w:basedOn w:val="CommentText"/>
    <w:next w:val="CommentText"/>
    <w:link w:val="CommentSubjectChar"/>
    <w:uiPriority w:val="99"/>
    <w:semiHidden/>
    <w:unhideWhenUsed/>
    <w:rsid w:val="00783839"/>
    <w:rPr>
      <w:b/>
      <w:bCs/>
    </w:rPr>
  </w:style>
  <w:style w:type="character" w:customStyle="1" w:styleId="CommentSubjectChar">
    <w:name w:val="Comment Subject Char"/>
    <w:basedOn w:val="CommentTextChar"/>
    <w:link w:val="CommentSubject"/>
    <w:uiPriority w:val="99"/>
    <w:semiHidden/>
    <w:rsid w:val="00783839"/>
    <w:rPr>
      <w:b/>
      <w:bCs/>
      <w:sz w:val="20"/>
      <w:szCs w:val="20"/>
    </w:rPr>
  </w:style>
  <w:style w:type="character" w:styleId="Hyperlink">
    <w:name w:val="Hyperlink"/>
    <w:basedOn w:val="DefaultParagraphFont"/>
    <w:uiPriority w:val="99"/>
    <w:unhideWhenUsed/>
    <w:rsid w:val="00BA480C"/>
    <w:rPr>
      <w:color w:val="467886" w:themeColor="hyperlink"/>
      <w:u w:val="single"/>
    </w:rPr>
  </w:style>
  <w:style w:type="character" w:styleId="UnresolvedMention">
    <w:name w:val="Unresolved Mention"/>
    <w:basedOn w:val="DefaultParagraphFont"/>
    <w:uiPriority w:val="99"/>
    <w:semiHidden/>
    <w:unhideWhenUsed/>
    <w:rsid w:val="00BA480C"/>
    <w:rPr>
      <w:color w:val="605E5C"/>
      <w:shd w:val="clear" w:color="auto" w:fill="E1DFDD"/>
    </w:rPr>
  </w:style>
  <w:style w:type="paragraph" w:styleId="NormalWeb">
    <w:name w:val="Normal (Web)"/>
    <w:basedOn w:val="Normal"/>
    <w:uiPriority w:val="99"/>
    <w:semiHidden/>
    <w:unhideWhenUsed/>
    <w:rsid w:val="00E30FA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2026-08-17T11:00:24+00:00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784474B-DD4C-4D16-BEA3-645030044B89}">
  <ds:schemaRefs>
    <ds:schemaRef ds:uri="http://schemas.openxmlformats.org/officeDocument/2006/bibliography"/>
  </ds:schemaRefs>
</ds:datastoreItem>
</file>

<file path=customXml/itemProps2.xml><?xml version="1.0" encoding="utf-8"?>
<ds:datastoreItem xmlns:ds="http://schemas.openxmlformats.org/officeDocument/2006/customXml" ds:itemID="{6E77017D-447A-4C05-ADC0-7AB058AA9CA2}"/>
</file>

<file path=customXml/itemProps3.xml><?xml version="1.0" encoding="utf-8"?>
<ds:datastoreItem xmlns:ds="http://schemas.openxmlformats.org/officeDocument/2006/customXml" ds:itemID="{731C8C36-BD25-4B7E-9C75-C9872967E8FE}"/>
</file>

<file path=customXml/itemProps4.xml><?xml version="1.0" encoding="utf-8"?>
<ds:datastoreItem xmlns:ds="http://schemas.openxmlformats.org/officeDocument/2006/customXml" ds:itemID="{9560EA5E-8BCE-444E-9EF0-90CB66FE2CAE}"/>
</file>

<file path=docMetadata/LabelInfo.xml><?xml version="1.0" encoding="utf-8"?>
<clbl:labelList xmlns:clbl="http://schemas.microsoft.com/office/2020/mipLabelMetadata">
  <clbl:label id="{6805d261-d7a5-4e14-8c0d-c93de7223ee6}" enabled="1" method="Standard" siteId="{6062c8a2-d353-46c2-92d8-0dd75d1f4b63}" removed="0"/>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15</Pages>
  <Words>3191</Words>
  <Characters>18190</Characters>
  <Application>Microsoft Office Word</Application>
  <DocSecurity>4</DocSecurity>
  <Lines>151</Lines>
  <Paragraphs>42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Jūratė Baublienė</dc:creator>
  <cp:keywords/>
  <dc:description/>
  <cp:lastModifiedBy>Robert OUKO</cp:lastModifiedBy>
  <cp:revision>2</cp:revision>
  <dcterms:created xsi:type="dcterms:W3CDTF">2026-08-17T11:00:00Z</dcterms:created>
  <dcterms:modified xsi:type="dcterms:W3CDTF">2026-08-17T11:00:00Z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214b44e,34c94f80,5c20a825</vt:lpwstr>
  </property>
  <property fmtid="{D5CDD505-2E9C-101B-9397-08002B2CF9AE}" pid="3" name="ClassificationContentMarkingFooterFontProps">
    <vt:lpwstr>#000000,10,Aptos</vt:lpwstr>
  </property>
  <property fmtid="{D5CDD505-2E9C-101B-9397-08002B2CF9AE}" pid="4" name="ClassificationContentMarkingFooterText">
    <vt:lpwstr>Socialinės apsaugos ir darbo ministerija bei pavaldžios įstaigos | Vidiniam naudojimui</vt:lpwstr>
  </property>
  <property fmtid="{D5CDD505-2E9C-101B-9397-08002B2CF9AE}" pid="5" name="ContentTypeId">
    <vt:lpwstr>0x0101001A3F5FACD05E93499D4EAF05403D4F75</vt:lpwstr>
  </property>
</Properties>
</file>