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Override5.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charts/chart4.xml" ContentType="application/vnd.openxmlformats-officedocument.drawingml.chart+xml"/>
  <Override PartName="/word/theme/theme1.xml" ContentType="application/vnd.openxmlformats-officedocument.theme+xml"/>
  <Override PartName="/word/theme/themeOverride6.xml" ContentType="application/vnd.openxmlformats-officedocument.themeOverride+xml"/>
  <Override PartName="/word/theme/themeOverride3.xml" ContentType="application/vnd.openxmlformats-officedocument.themeOverride+xml"/>
  <Override PartName="/word/charts/chart3.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theme/themeOverride2.xml" ContentType="application/vnd.openxmlformats-officedocument.themeOverride+xml"/>
  <Override PartName="/word/theme/themeOverride1.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23D" w:rsidRPr="006064D1" w:rsidRDefault="006064D1" w:rsidP="006064D1">
      <w:pPr>
        <w:spacing w:after="0"/>
        <w:rPr>
          <w:rFonts w:ascii="Times New Roman" w:hAnsi="Times New Roman" w:cs="Times New Roman"/>
          <w:b/>
          <w:sz w:val="24"/>
          <w:szCs w:val="24"/>
          <w:lang w:val="en-GB"/>
        </w:rPr>
      </w:pPr>
      <w:r w:rsidRPr="006064D1">
        <w:rPr>
          <w:rFonts w:ascii="Times New Roman" w:hAnsi="Times New Roman" w:cs="Times New Roman"/>
          <w:b/>
          <w:sz w:val="24"/>
          <w:szCs w:val="24"/>
          <w:lang w:val="en-GB"/>
        </w:rPr>
        <w:t xml:space="preserve">Annex </w:t>
      </w:r>
    </w:p>
    <w:p w:rsidR="006064D1" w:rsidRPr="006064D1" w:rsidRDefault="006064D1" w:rsidP="006064D1">
      <w:pPr>
        <w:spacing w:after="0"/>
        <w:rPr>
          <w:rFonts w:ascii="Times New Roman" w:hAnsi="Times New Roman" w:cs="Times New Roman"/>
          <w:b/>
          <w:sz w:val="24"/>
          <w:szCs w:val="24"/>
          <w:lang w:val="en-GB"/>
        </w:rPr>
      </w:pPr>
    </w:p>
    <w:p w:rsidR="006064D1" w:rsidRPr="006064D1" w:rsidRDefault="006064D1" w:rsidP="006064D1">
      <w:pPr>
        <w:spacing w:after="0"/>
        <w:rPr>
          <w:rFonts w:ascii="Times New Roman" w:hAnsi="Times New Roman" w:cs="Times New Roman"/>
          <w:b/>
          <w:sz w:val="24"/>
          <w:szCs w:val="24"/>
          <w:lang w:val="en-GB"/>
        </w:rPr>
      </w:pPr>
      <w:r w:rsidRPr="006064D1">
        <w:rPr>
          <w:rFonts w:ascii="Times New Roman" w:hAnsi="Times New Roman" w:cs="Times New Roman"/>
          <w:b/>
          <w:sz w:val="24"/>
          <w:szCs w:val="24"/>
          <w:lang w:val="en-GB"/>
        </w:rPr>
        <w:t>1. Contraventions regarding hate speech</w:t>
      </w:r>
    </w:p>
    <w:p w:rsidR="006064D1" w:rsidRPr="006064D1" w:rsidRDefault="006064D1" w:rsidP="006064D1">
      <w:pPr>
        <w:spacing w:after="0"/>
        <w:rPr>
          <w:rFonts w:ascii="Times New Roman" w:hAnsi="Times New Roman" w:cs="Times New Roman"/>
          <w:sz w:val="24"/>
          <w:szCs w:val="24"/>
          <w:lang w:val="en-GB"/>
        </w:rPr>
      </w:pPr>
      <w:r w:rsidRPr="006064D1">
        <w:rPr>
          <w:rFonts w:ascii="Times New Roman" w:hAnsi="Times New Roman" w:cs="Times New Roman"/>
          <w:sz w:val="24"/>
          <w:szCs w:val="24"/>
          <w:lang w:val="en-GB"/>
        </w:rPr>
        <w:t>The Director of Public Prosecutions has informed the Mi</w:t>
      </w:r>
      <w:r>
        <w:rPr>
          <w:rFonts w:ascii="Times New Roman" w:hAnsi="Times New Roman" w:cs="Times New Roman"/>
          <w:sz w:val="24"/>
          <w:szCs w:val="24"/>
          <w:lang w:val="en-GB"/>
        </w:rPr>
        <w:t>nistry of Justice of the follow</w:t>
      </w:r>
      <w:r w:rsidRPr="006064D1">
        <w:rPr>
          <w:rFonts w:ascii="Times New Roman" w:hAnsi="Times New Roman" w:cs="Times New Roman"/>
          <w:sz w:val="24"/>
          <w:szCs w:val="24"/>
          <w:lang w:val="en-GB"/>
        </w:rPr>
        <w:t xml:space="preserve">ing concerning contraventions of Section 266 b of the Criminal Code: </w:t>
      </w:r>
    </w:p>
    <w:p w:rsidR="006064D1" w:rsidRPr="006064D1" w:rsidRDefault="006064D1" w:rsidP="006064D1">
      <w:pPr>
        <w:spacing w:after="0"/>
        <w:rPr>
          <w:rFonts w:ascii="Times New Roman" w:hAnsi="Times New Roman" w:cs="Times New Roman"/>
          <w:sz w:val="24"/>
          <w:szCs w:val="24"/>
          <w:lang w:val="en-GB"/>
        </w:rPr>
      </w:pPr>
      <w:r w:rsidRPr="006064D1">
        <w:rPr>
          <w:rFonts w:ascii="Times New Roman" w:hAnsi="Times New Roman" w:cs="Times New Roman"/>
          <w:sz w:val="24"/>
          <w:szCs w:val="24"/>
          <w:lang w:val="en-GB"/>
        </w:rPr>
        <w:t xml:space="preserve"> </w:t>
      </w:r>
    </w:p>
    <w:p w:rsidR="006064D1" w:rsidRPr="006064D1" w:rsidRDefault="006064D1" w:rsidP="006064D1">
      <w:pPr>
        <w:spacing w:after="0"/>
        <w:rPr>
          <w:rFonts w:ascii="Times New Roman" w:hAnsi="Times New Roman" w:cs="Times New Roman"/>
          <w:sz w:val="24"/>
          <w:szCs w:val="24"/>
          <w:lang w:val="en-GB"/>
        </w:rPr>
      </w:pPr>
      <w:r w:rsidRPr="006064D1">
        <w:rPr>
          <w:rFonts w:ascii="Times New Roman" w:hAnsi="Times New Roman" w:cs="Times New Roman"/>
          <w:sz w:val="24"/>
          <w:szCs w:val="24"/>
          <w:lang w:val="en-GB"/>
        </w:rPr>
        <w:t>“According to the police computer system (POLSAS) 80 indictments of violation of Section 266 b of the Criminal Code have been registered from 2011 to March 2017.</w:t>
      </w:r>
    </w:p>
    <w:p w:rsidR="006064D1" w:rsidRPr="006064D1" w:rsidRDefault="006064D1" w:rsidP="006064D1">
      <w:pPr>
        <w:spacing w:after="0"/>
        <w:rPr>
          <w:rFonts w:ascii="Times New Roman" w:hAnsi="Times New Roman" w:cs="Times New Roman"/>
          <w:sz w:val="24"/>
          <w:szCs w:val="24"/>
          <w:lang w:val="en-GB"/>
        </w:rPr>
      </w:pPr>
    </w:p>
    <w:p w:rsidR="006064D1" w:rsidRPr="006064D1" w:rsidRDefault="006064D1" w:rsidP="006064D1">
      <w:pPr>
        <w:spacing w:after="0"/>
        <w:rPr>
          <w:rFonts w:ascii="Times New Roman" w:hAnsi="Times New Roman" w:cs="Times New Roman"/>
          <w:sz w:val="24"/>
          <w:szCs w:val="24"/>
          <w:lang w:val="en-GB"/>
        </w:rPr>
      </w:pPr>
      <w:r w:rsidRPr="006064D1">
        <w:rPr>
          <w:rFonts w:ascii="Times New Roman" w:hAnsi="Times New Roman" w:cs="Times New Roman"/>
          <w:sz w:val="24"/>
          <w:szCs w:val="24"/>
          <w:lang w:val="en-GB"/>
        </w:rPr>
        <w:t>In the same period of time the following decisions have been registered in relation to Section 266 b: 57 convictions, 11 ticket fines issued by th</w:t>
      </w:r>
      <w:r>
        <w:rPr>
          <w:rFonts w:ascii="Times New Roman" w:hAnsi="Times New Roman" w:cs="Times New Roman"/>
          <w:sz w:val="24"/>
          <w:szCs w:val="24"/>
          <w:lang w:val="en-GB"/>
        </w:rPr>
        <w:t xml:space="preserve">e police, 13 acquittals, 2 </w:t>
      </w:r>
      <w:proofErr w:type="gramStart"/>
      <w:r>
        <w:rPr>
          <w:rFonts w:ascii="Times New Roman" w:hAnsi="Times New Roman" w:cs="Times New Roman"/>
          <w:sz w:val="24"/>
          <w:szCs w:val="24"/>
          <w:lang w:val="en-GB"/>
        </w:rPr>
        <w:t>with</w:t>
      </w:r>
      <w:r w:rsidRPr="006064D1">
        <w:rPr>
          <w:rFonts w:ascii="Times New Roman" w:hAnsi="Times New Roman" w:cs="Times New Roman"/>
          <w:sz w:val="24"/>
          <w:szCs w:val="24"/>
          <w:lang w:val="en-GB"/>
        </w:rPr>
        <w:t>drawal</w:t>
      </w:r>
      <w:proofErr w:type="gramEnd"/>
      <w:r w:rsidRPr="006064D1">
        <w:rPr>
          <w:rFonts w:ascii="Times New Roman" w:hAnsi="Times New Roman" w:cs="Times New Roman"/>
          <w:sz w:val="24"/>
          <w:szCs w:val="24"/>
          <w:lang w:val="en-GB"/>
        </w:rPr>
        <w:t xml:space="preserve"> of indictments without conditions and 107 withdrawal of charges.</w:t>
      </w:r>
    </w:p>
    <w:p w:rsidR="006064D1" w:rsidRPr="006064D1" w:rsidRDefault="006064D1" w:rsidP="006064D1">
      <w:pPr>
        <w:spacing w:after="0"/>
        <w:rPr>
          <w:rFonts w:ascii="Times New Roman" w:hAnsi="Times New Roman" w:cs="Times New Roman"/>
          <w:sz w:val="24"/>
          <w:szCs w:val="24"/>
          <w:lang w:val="en-GB"/>
        </w:rPr>
      </w:pPr>
    </w:p>
    <w:p w:rsidR="006064D1" w:rsidRPr="006064D1" w:rsidRDefault="006064D1" w:rsidP="006064D1">
      <w:pPr>
        <w:spacing w:after="0"/>
        <w:rPr>
          <w:rFonts w:ascii="Times New Roman" w:hAnsi="Times New Roman" w:cs="Times New Roman"/>
          <w:sz w:val="24"/>
          <w:szCs w:val="24"/>
          <w:lang w:val="en-GB"/>
        </w:rPr>
      </w:pPr>
      <w:r w:rsidRPr="006064D1">
        <w:rPr>
          <w:rFonts w:ascii="Times New Roman" w:hAnsi="Times New Roman" w:cs="Times New Roman"/>
          <w:sz w:val="24"/>
          <w:szCs w:val="24"/>
          <w:lang w:val="en-GB"/>
        </w:rPr>
        <w:t xml:space="preserve">The Director of Public Prosecution issues a case law overview concerning Section 266 b of the Criminal Code which is available on the website </w:t>
      </w:r>
      <w:r>
        <w:rPr>
          <w:rFonts w:ascii="Times New Roman" w:hAnsi="Times New Roman" w:cs="Times New Roman"/>
          <w:sz w:val="24"/>
          <w:szCs w:val="24"/>
          <w:lang w:val="en-GB"/>
        </w:rPr>
        <w:t>of the Director of Public Prose</w:t>
      </w:r>
      <w:r w:rsidRPr="006064D1">
        <w:rPr>
          <w:rFonts w:ascii="Times New Roman" w:hAnsi="Times New Roman" w:cs="Times New Roman"/>
          <w:sz w:val="24"/>
          <w:szCs w:val="24"/>
          <w:lang w:val="en-GB"/>
        </w:rPr>
        <w:t xml:space="preserve">cution </w:t>
      </w:r>
      <w:proofErr w:type="spellStart"/>
      <w:proofErr w:type="gramStart"/>
      <w:r w:rsidRPr="006064D1">
        <w:rPr>
          <w:rFonts w:ascii="Times New Roman" w:hAnsi="Times New Roman" w:cs="Times New Roman"/>
          <w:sz w:val="24"/>
          <w:szCs w:val="24"/>
          <w:lang w:val="en-GB"/>
        </w:rPr>
        <w:t>af</w:t>
      </w:r>
      <w:proofErr w:type="spellEnd"/>
      <w:proofErr w:type="gramEnd"/>
      <w:r w:rsidRPr="006064D1">
        <w:rPr>
          <w:rFonts w:ascii="Times New Roman" w:hAnsi="Times New Roman" w:cs="Times New Roman"/>
          <w:sz w:val="24"/>
          <w:szCs w:val="24"/>
          <w:lang w:val="en-GB"/>
        </w:rPr>
        <w:t xml:space="preserve"> http://anklagemyndigheden.dk/Sider/Forside.apsx. As regards of children or young </w:t>
      </w:r>
      <w:proofErr w:type="spellStart"/>
      <w:r w:rsidRPr="006064D1">
        <w:rPr>
          <w:rFonts w:ascii="Times New Roman" w:hAnsi="Times New Roman" w:cs="Times New Roman"/>
          <w:sz w:val="24"/>
          <w:szCs w:val="24"/>
          <w:lang w:val="en-GB"/>
        </w:rPr>
        <w:t>persons</w:t>
      </w:r>
      <w:proofErr w:type="spellEnd"/>
      <w:r w:rsidRPr="006064D1">
        <w:rPr>
          <w:rFonts w:ascii="Times New Roman" w:hAnsi="Times New Roman" w:cs="Times New Roman"/>
          <w:sz w:val="24"/>
          <w:szCs w:val="24"/>
          <w:lang w:val="en-GB"/>
        </w:rPr>
        <w:t xml:space="preserve"> being victims of hate speech in relation to Section 266 b, it appears from the case law overview that such cases have occurred in the period from 2011 to 2017.</w:t>
      </w:r>
      <w:r>
        <w:rPr>
          <w:rFonts w:ascii="Times New Roman" w:hAnsi="Times New Roman" w:cs="Times New Roman"/>
          <w:sz w:val="24"/>
          <w:szCs w:val="24"/>
          <w:lang w:val="en-GB"/>
        </w:rPr>
        <w:t>"</w:t>
      </w:r>
      <w:r>
        <w:rPr>
          <w:rStyle w:val="Fodnotehenvisning"/>
          <w:rFonts w:ascii="Times New Roman" w:hAnsi="Times New Roman" w:cs="Times New Roman"/>
          <w:sz w:val="24"/>
          <w:szCs w:val="24"/>
          <w:lang w:val="en-GB"/>
        </w:rPr>
        <w:footnoteReference w:id="1"/>
      </w:r>
      <w:r w:rsidRPr="006064D1">
        <w:rPr>
          <w:rFonts w:ascii="Times New Roman" w:hAnsi="Times New Roman" w:cs="Times New Roman"/>
          <w:sz w:val="24"/>
          <w:szCs w:val="24"/>
          <w:lang w:val="en-GB"/>
        </w:rPr>
        <w:t xml:space="preserve"> </w:t>
      </w:r>
    </w:p>
    <w:p w:rsidR="006064D1" w:rsidRDefault="006064D1" w:rsidP="006064D1">
      <w:pPr>
        <w:spacing w:after="0"/>
        <w:rPr>
          <w:rFonts w:ascii="Times New Roman" w:hAnsi="Times New Roman" w:cs="Times New Roman"/>
          <w:sz w:val="24"/>
          <w:szCs w:val="24"/>
          <w:lang w:val="en-GB"/>
        </w:rPr>
      </w:pPr>
    </w:p>
    <w:p w:rsidR="007F3C3B" w:rsidRDefault="007F3C3B" w:rsidP="006064D1">
      <w:pPr>
        <w:spacing w:after="0"/>
        <w:rPr>
          <w:rFonts w:ascii="Times New Roman" w:hAnsi="Times New Roman" w:cs="Times New Roman"/>
          <w:b/>
          <w:sz w:val="24"/>
          <w:szCs w:val="24"/>
          <w:lang w:val="en-GB"/>
        </w:rPr>
      </w:pPr>
    </w:p>
    <w:p w:rsidR="007F3C3B" w:rsidRDefault="007F3C3B" w:rsidP="007F3C3B">
      <w:pPr>
        <w:spacing w:after="0"/>
        <w:rPr>
          <w:rFonts w:ascii="Times New Roman" w:hAnsi="Times New Roman" w:cs="Times New Roman"/>
          <w:sz w:val="24"/>
          <w:szCs w:val="24"/>
          <w:lang w:val="en-GB"/>
        </w:rPr>
      </w:pPr>
    </w:p>
    <w:p w:rsidR="009A4253" w:rsidRDefault="009A4253">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9A4253" w:rsidRDefault="009A4253" w:rsidP="007F3C3B">
      <w:pPr>
        <w:spacing w:after="0"/>
        <w:rPr>
          <w:rFonts w:ascii="Times New Roman" w:hAnsi="Times New Roman" w:cs="Times New Roman"/>
          <w:sz w:val="24"/>
          <w:szCs w:val="24"/>
          <w:lang w:val="en-GB"/>
        </w:rPr>
        <w:sectPr w:rsidR="009A4253">
          <w:pgSz w:w="11906" w:h="16838"/>
          <w:pgMar w:top="1701" w:right="1134" w:bottom="1701" w:left="1134" w:header="708" w:footer="708" w:gutter="0"/>
          <w:cols w:space="708"/>
          <w:docGrid w:linePitch="360"/>
        </w:sectPr>
      </w:pPr>
    </w:p>
    <w:p w:rsidR="00B11CBB" w:rsidRDefault="002B7211" w:rsidP="00B11CBB">
      <w:pPr>
        <w:spacing w:after="0"/>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2</w:t>
      </w:r>
      <w:r w:rsidR="00B11CBB">
        <w:rPr>
          <w:rFonts w:ascii="Times New Roman" w:hAnsi="Times New Roman" w:cs="Times New Roman"/>
          <w:b/>
          <w:sz w:val="24"/>
          <w:szCs w:val="24"/>
          <w:lang w:val="en-GB"/>
        </w:rPr>
        <w:t xml:space="preserve">. List of issues, para. 15(b): Children in migrant and refugee situations </w:t>
      </w:r>
    </w:p>
    <w:p w:rsidR="00B11CBB" w:rsidRDefault="00B11CBB" w:rsidP="009A4253">
      <w:pPr>
        <w:spacing w:after="0"/>
        <w:rPr>
          <w:rFonts w:ascii="Times New Roman" w:hAnsi="Times New Roman" w:cs="Times New Roman"/>
          <w:i/>
          <w:sz w:val="24"/>
          <w:szCs w:val="24"/>
          <w:lang w:val="en-GB"/>
        </w:rPr>
      </w:pPr>
    </w:p>
    <w:p w:rsidR="009A4253" w:rsidRPr="009A4253" w:rsidRDefault="009A4253" w:rsidP="009A4253">
      <w:pPr>
        <w:spacing w:after="0"/>
        <w:rPr>
          <w:rFonts w:ascii="Times New Roman" w:hAnsi="Times New Roman" w:cs="Times New Roman"/>
          <w:i/>
          <w:sz w:val="24"/>
          <w:szCs w:val="24"/>
          <w:lang w:val="en-GB"/>
        </w:rPr>
      </w:pPr>
      <w:r w:rsidRPr="009A4253">
        <w:rPr>
          <w:rFonts w:ascii="Times New Roman" w:hAnsi="Times New Roman" w:cs="Times New Roman"/>
          <w:i/>
          <w:sz w:val="24"/>
          <w:szCs w:val="24"/>
          <w:lang w:val="en-GB"/>
        </w:rPr>
        <w:t xml:space="preserve">Number of applications for family reunification for children, unaccompanied minor asylum seekers and asylum-seeking children in 2014 in Denmark – by </w:t>
      </w:r>
      <w:r>
        <w:rPr>
          <w:rFonts w:ascii="Times New Roman" w:hAnsi="Times New Roman" w:cs="Times New Roman"/>
          <w:i/>
          <w:sz w:val="24"/>
          <w:szCs w:val="24"/>
          <w:lang w:val="en-GB"/>
        </w:rPr>
        <w:t>nationality, sex and age-group</w:t>
      </w:r>
    </w:p>
    <w:tbl>
      <w:tblPr>
        <w:tblW w:w="0" w:type="auto"/>
        <w:tblCellMar>
          <w:left w:w="70" w:type="dxa"/>
          <w:right w:w="70" w:type="dxa"/>
        </w:tblCellMar>
        <w:tblLook w:val="04A0" w:firstRow="1" w:lastRow="0" w:firstColumn="1" w:lastColumn="0" w:noHBand="0" w:noVBand="1"/>
      </w:tblPr>
      <w:tblGrid>
        <w:gridCol w:w="1360"/>
        <w:gridCol w:w="590"/>
        <w:gridCol w:w="657"/>
        <w:gridCol w:w="746"/>
        <w:gridCol w:w="590"/>
        <w:gridCol w:w="657"/>
        <w:gridCol w:w="746"/>
        <w:gridCol w:w="507"/>
        <w:gridCol w:w="657"/>
        <w:gridCol w:w="746"/>
        <w:gridCol w:w="507"/>
        <w:gridCol w:w="657"/>
        <w:gridCol w:w="746"/>
        <w:gridCol w:w="507"/>
        <w:gridCol w:w="657"/>
        <w:gridCol w:w="746"/>
        <w:gridCol w:w="507"/>
        <w:gridCol w:w="657"/>
        <w:gridCol w:w="746"/>
        <w:gridCol w:w="590"/>
      </w:tblGrid>
      <w:tr w:rsidR="009A4253" w:rsidRPr="005B16ED" w:rsidTr="005B16ED">
        <w:trPr>
          <w:trHeight w:val="330"/>
        </w:trPr>
        <w:tc>
          <w:tcPr>
            <w:tcW w:w="0" w:type="auto"/>
            <w:tcBorders>
              <w:top w:val="single" w:sz="4" w:space="0" w:color="auto"/>
              <w:left w:val="single" w:sz="4" w:space="0" w:color="auto"/>
              <w:bottom w:val="nil"/>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Category</w:t>
            </w:r>
            <w:proofErr w:type="spellEnd"/>
          </w:p>
        </w:tc>
        <w:tc>
          <w:tcPr>
            <w:tcW w:w="0" w:type="auto"/>
            <w:gridSpan w:val="6"/>
            <w:tcBorders>
              <w:top w:val="single" w:sz="4" w:space="0" w:color="auto"/>
              <w:left w:val="nil"/>
              <w:bottom w:val="single" w:sz="4" w:space="0" w:color="auto"/>
              <w:right w:val="nil"/>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Family </w:t>
            </w:r>
            <w:proofErr w:type="spellStart"/>
            <w:r w:rsidRPr="005B16ED">
              <w:rPr>
                <w:rFonts w:ascii="Times New Roman" w:eastAsia="Times New Roman" w:hAnsi="Times New Roman" w:cs="Times New Roman"/>
                <w:color w:val="000000"/>
                <w:sz w:val="20"/>
                <w:szCs w:val="20"/>
                <w:lang w:eastAsia="da-DK"/>
              </w:rPr>
              <w:t>reunification</w:t>
            </w:r>
            <w:proofErr w:type="spellEnd"/>
            <w:r w:rsidRPr="005B16ED">
              <w:rPr>
                <w:rFonts w:ascii="Times New Roman" w:eastAsia="Times New Roman" w:hAnsi="Times New Roman" w:cs="Times New Roman"/>
                <w:color w:val="000000"/>
                <w:sz w:val="20"/>
                <w:szCs w:val="20"/>
                <w:lang w:eastAsia="da-DK"/>
              </w:rPr>
              <w:t>, children</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Unaccompanied</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minor</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asylum</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seekers</w:t>
            </w:r>
            <w:proofErr w:type="spellEnd"/>
          </w:p>
        </w:tc>
        <w:tc>
          <w:tcPr>
            <w:tcW w:w="0" w:type="auto"/>
            <w:gridSpan w:val="6"/>
            <w:tcBorders>
              <w:top w:val="single" w:sz="4" w:space="0" w:color="auto"/>
              <w:left w:val="nil"/>
              <w:bottom w:val="single" w:sz="4" w:space="0" w:color="auto"/>
              <w:right w:val="nil"/>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Asylum-seeking</w:t>
            </w:r>
            <w:proofErr w:type="spellEnd"/>
            <w:r w:rsidRPr="005B16ED">
              <w:rPr>
                <w:rFonts w:ascii="Times New Roman" w:eastAsia="Times New Roman" w:hAnsi="Times New Roman" w:cs="Times New Roman"/>
                <w:color w:val="000000"/>
                <w:sz w:val="20"/>
                <w:szCs w:val="20"/>
                <w:lang w:eastAsia="da-DK"/>
              </w:rPr>
              <w:t xml:space="preserve"> children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253" w:rsidRPr="005B16ED" w:rsidRDefault="009A4253" w:rsidP="00264FCB">
            <w:pPr>
              <w:spacing w:after="0" w:line="240" w:lineRule="auto"/>
              <w:jc w:val="center"/>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Total</w:t>
            </w:r>
          </w:p>
        </w:tc>
      </w:tr>
      <w:tr w:rsidR="009A4253" w:rsidRPr="005B16ED" w:rsidTr="005B16ED">
        <w:trPr>
          <w:trHeight w:val="330"/>
        </w:trPr>
        <w:tc>
          <w:tcPr>
            <w:tcW w:w="0" w:type="auto"/>
            <w:tcBorders>
              <w:top w:val="nil"/>
              <w:left w:val="single" w:sz="4" w:space="0" w:color="auto"/>
              <w:bottom w:val="nil"/>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Sex</w:t>
            </w:r>
          </w:p>
        </w:tc>
        <w:tc>
          <w:tcPr>
            <w:tcW w:w="0" w:type="auto"/>
            <w:gridSpan w:val="3"/>
            <w:tcBorders>
              <w:top w:val="single" w:sz="4" w:space="0" w:color="auto"/>
              <w:left w:val="nil"/>
              <w:bottom w:val="single" w:sz="4" w:space="0" w:color="auto"/>
              <w:right w:val="nil"/>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0" w:type="auto"/>
            <w:gridSpan w:val="3"/>
            <w:tcBorders>
              <w:top w:val="single" w:sz="4" w:space="0" w:color="auto"/>
              <w:left w:val="single" w:sz="4" w:space="0" w:color="auto"/>
              <w:bottom w:val="single" w:sz="4" w:space="0" w:color="auto"/>
              <w:right w:val="nil"/>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0" w:type="auto"/>
            <w:gridSpan w:val="3"/>
            <w:tcBorders>
              <w:top w:val="single" w:sz="4" w:space="0" w:color="auto"/>
              <w:left w:val="nil"/>
              <w:bottom w:val="single" w:sz="4" w:space="0" w:color="auto"/>
              <w:right w:val="nil"/>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Nationality</w:t>
            </w:r>
            <w:proofErr w:type="spellEnd"/>
            <w:r w:rsidRPr="005B16ED">
              <w:rPr>
                <w:rFonts w:ascii="Times New Roman" w:eastAsia="Times New Roman" w:hAnsi="Times New Roman" w:cs="Times New Roman"/>
                <w:sz w:val="20"/>
                <w:szCs w:val="20"/>
                <w:lang w:eastAsia="da-DK"/>
              </w:rPr>
              <w:t xml:space="preserve"> /Age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Afghanistan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211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Albania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Algeria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Angola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Argentina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Armenia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Australia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Azerbaijan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Bangladesh</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Belarus</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Benin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Bhutan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Bolivia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Bosnia</w:t>
            </w:r>
            <w:proofErr w:type="spellEnd"/>
            <w:r w:rsidRPr="005B16ED">
              <w:rPr>
                <w:rFonts w:ascii="Times New Roman" w:eastAsia="Times New Roman" w:hAnsi="Times New Roman" w:cs="Times New Roman"/>
                <w:color w:val="000000"/>
                <w:sz w:val="20"/>
                <w:szCs w:val="20"/>
                <w:lang w:eastAsia="da-DK"/>
              </w:rPr>
              <w:t xml:space="preserve"> and </w:t>
            </w:r>
            <w:proofErr w:type="spellStart"/>
            <w:r w:rsidRPr="005B16ED">
              <w:rPr>
                <w:rFonts w:ascii="Times New Roman" w:eastAsia="Times New Roman" w:hAnsi="Times New Roman" w:cs="Times New Roman"/>
                <w:color w:val="000000"/>
                <w:sz w:val="20"/>
                <w:szCs w:val="20"/>
                <w:lang w:eastAsia="da-DK"/>
              </w:rPr>
              <w:t>Herzegovina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Brazil</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Bulgaria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Burma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Burundi</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Cambodja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Cameroon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Canada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Cape Verde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Chad</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Chile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China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Colombia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val="en-US" w:eastAsia="da-DK"/>
              </w:rPr>
            </w:pPr>
            <w:r w:rsidRPr="005B16ED">
              <w:rPr>
                <w:rFonts w:ascii="Times New Roman" w:eastAsia="Times New Roman" w:hAnsi="Times New Roman" w:cs="Times New Roman"/>
                <w:color w:val="000000"/>
                <w:sz w:val="20"/>
                <w:szCs w:val="20"/>
                <w:lang w:val="en-US" w:eastAsia="da-DK"/>
              </w:rPr>
              <w:t>Congo, the Democratic Republic of the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Cote</w:t>
            </w:r>
            <w:proofErr w:type="spellEnd"/>
            <w:r w:rsidRPr="005B16ED">
              <w:rPr>
                <w:rFonts w:ascii="Times New Roman" w:eastAsia="Times New Roman" w:hAnsi="Times New Roman" w:cs="Times New Roman"/>
                <w:color w:val="000000"/>
                <w:sz w:val="20"/>
                <w:szCs w:val="20"/>
                <w:lang w:eastAsia="da-DK"/>
              </w:rPr>
              <w:t xml:space="preserve"> d'Ivoire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Croatia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Cuba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Ecuador</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Egypt</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Eritrea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343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Ethiopia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France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Gambia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Georgia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Germany</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Ghana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Greece</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Guinea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Guinea-Bissau</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Haiti</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Honduras</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India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Indonesia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Iran (</w:t>
            </w:r>
            <w:proofErr w:type="spellStart"/>
            <w:r w:rsidRPr="005B16ED">
              <w:rPr>
                <w:rFonts w:ascii="Times New Roman" w:eastAsia="Times New Roman" w:hAnsi="Times New Roman" w:cs="Times New Roman"/>
                <w:color w:val="000000"/>
                <w:sz w:val="20"/>
                <w:szCs w:val="20"/>
                <w:lang w:eastAsia="da-DK"/>
              </w:rPr>
              <w:t>Islamic</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Republic</w:t>
            </w:r>
            <w:proofErr w:type="spellEnd"/>
            <w:r w:rsidRPr="005B16ED">
              <w:rPr>
                <w:rFonts w:ascii="Times New Roman" w:eastAsia="Times New Roman" w:hAnsi="Times New Roman" w:cs="Times New Roman"/>
                <w:color w:val="000000"/>
                <w:sz w:val="20"/>
                <w:szCs w:val="20"/>
                <w:lang w:eastAsia="da-DK"/>
              </w:rPr>
              <w:t xml:space="preserve"> of)</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Iraq</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Israel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Jamaica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Japan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Jordan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Kazakhstan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Kenya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Korea, </w:t>
            </w:r>
            <w:proofErr w:type="spellStart"/>
            <w:r w:rsidRPr="005B16ED">
              <w:rPr>
                <w:rFonts w:ascii="Times New Roman" w:eastAsia="Times New Roman" w:hAnsi="Times New Roman" w:cs="Times New Roman"/>
                <w:color w:val="000000"/>
                <w:sz w:val="20"/>
                <w:szCs w:val="20"/>
                <w:lang w:eastAsia="da-DK"/>
              </w:rPr>
              <w:t>Republic</w:t>
            </w:r>
            <w:proofErr w:type="spellEnd"/>
            <w:r w:rsidRPr="005B16ED">
              <w:rPr>
                <w:rFonts w:ascii="Times New Roman" w:eastAsia="Times New Roman" w:hAnsi="Times New Roman" w:cs="Times New Roman"/>
                <w:color w:val="000000"/>
                <w:sz w:val="20"/>
                <w:szCs w:val="20"/>
                <w:lang w:eastAsia="da-DK"/>
              </w:rPr>
              <w:t xml:space="preserve"> of</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Kosovo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Kyrgyzstan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Latvia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Lebanon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Liberia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Libyan</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Arab</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Jamahiriya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Lithuania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Madagascar</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Malaysia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Mauritania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Mexico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Montenegro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Morocco</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Mozambique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Netherlands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Nepal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New Zealand</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Niger</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Nigeria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Pakistan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Paraguay</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Peru</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Phillipines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Poland</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Portugal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Russia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291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Rwanda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Samoa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Saudi </w:t>
            </w:r>
            <w:proofErr w:type="spellStart"/>
            <w:r w:rsidRPr="005B16ED">
              <w:rPr>
                <w:rFonts w:ascii="Times New Roman" w:eastAsia="Times New Roman" w:hAnsi="Times New Roman" w:cs="Times New Roman"/>
                <w:color w:val="000000"/>
                <w:sz w:val="20"/>
                <w:szCs w:val="20"/>
                <w:lang w:eastAsia="da-DK"/>
              </w:rPr>
              <w:t>Arabia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Senegal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Serbia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Sierra Leone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Singapore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Somalia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707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South </w:t>
            </w:r>
            <w:proofErr w:type="spellStart"/>
            <w:r w:rsidRPr="005B16ED">
              <w:rPr>
                <w:rFonts w:ascii="Times New Roman" w:eastAsia="Times New Roman" w:hAnsi="Times New Roman" w:cs="Times New Roman"/>
                <w:color w:val="000000"/>
                <w:sz w:val="20"/>
                <w:szCs w:val="20"/>
                <w:lang w:eastAsia="da-DK"/>
              </w:rPr>
              <w:t>Africa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Spain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Sri Lanka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Stateless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649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Sudan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Syria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1.202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493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4.497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Tajikistan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Tanzania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Thailand</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135</w:t>
            </w:r>
          </w:p>
        </w:tc>
      </w:tr>
      <w:tr w:rsidR="009A4253" w:rsidRPr="005B16ED" w:rsidTr="005B16ED">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val="en-US" w:eastAsia="da-DK"/>
              </w:rPr>
            </w:pPr>
            <w:r w:rsidRPr="005B16ED">
              <w:rPr>
                <w:rFonts w:ascii="Times New Roman" w:eastAsia="Times New Roman" w:hAnsi="Times New Roman" w:cs="Times New Roman"/>
                <w:color w:val="000000"/>
                <w:sz w:val="20"/>
                <w:szCs w:val="20"/>
                <w:lang w:val="en-US" w:eastAsia="da-DK"/>
              </w:rPr>
              <w:lastRenderedPageBreak/>
              <w:t>the former Yugoslav Republic of Macedonia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val="en-US" w:eastAsia="da-DK"/>
              </w:rPr>
            </w:pPr>
            <w:r w:rsidRPr="005B16ED">
              <w:rPr>
                <w:rFonts w:ascii="Times New Roman" w:eastAsia="Times New Roman" w:hAnsi="Times New Roman" w:cs="Times New Roman"/>
                <w:color w:val="000000"/>
                <w:sz w:val="20"/>
                <w:szCs w:val="20"/>
                <w:lang w:val="en-US"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val="en-US" w:eastAsia="da-DK"/>
              </w:rPr>
            </w:pPr>
            <w:r w:rsidRPr="005B16ED">
              <w:rPr>
                <w:rFonts w:ascii="Times New Roman" w:eastAsia="Times New Roman" w:hAnsi="Times New Roman" w:cs="Times New Roman"/>
                <w:color w:val="000000"/>
                <w:sz w:val="20"/>
                <w:szCs w:val="20"/>
                <w:lang w:val="en-US"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Tunesia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Turkey</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Uganda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Ukraine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135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United Kingdom</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Unknown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USA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Uzbekistan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Venezuela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Vietnam</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Zambia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Total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1.868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355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374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2.041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431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368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589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795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902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128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8.377</w:t>
            </w:r>
          </w:p>
        </w:tc>
      </w:tr>
    </w:tbl>
    <w:p w:rsidR="009A4253" w:rsidRPr="009A4253" w:rsidRDefault="009A4253" w:rsidP="009A4253">
      <w:pPr>
        <w:rPr>
          <w:rFonts w:ascii="Times New Roman" w:hAnsi="Times New Roman" w:cs="Times New Roman"/>
          <w:sz w:val="24"/>
          <w:szCs w:val="24"/>
          <w:lang w:val="en-GB"/>
        </w:rPr>
      </w:pPr>
    </w:p>
    <w:p w:rsidR="009A4253" w:rsidRPr="009A4253" w:rsidRDefault="009A4253" w:rsidP="009A4253">
      <w:pPr>
        <w:spacing w:after="0"/>
        <w:rPr>
          <w:rFonts w:ascii="Times New Roman" w:hAnsi="Times New Roman" w:cs="Times New Roman"/>
          <w:i/>
          <w:sz w:val="24"/>
          <w:szCs w:val="24"/>
          <w:lang w:val="en-GB"/>
        </w:rPr>
      </w:pPr>
      <w:r w:rsidRPr="009A4253">
        <w:rPr>
          <w:rFonts w:ascii="Times New Roman" w:hAnsi="Times New Roman" w:cs="Times New Roman"/>
          <w:i/>
          <w:sz w:val="24"/>
          <w:szCs w:val="24"/>
          <w:lang w:val="en-GB"/>
        </w:rPr>
        <w:t>Number of applications for family reunification for children, unaccompanied minor asylum seekers and asylum-seeking children in 2015 in Denmark – by nationality, sex and age-group</w:t>
      </w:r>
    </w:p>
    <w:tbl>
      <w:tblPr>
        <w:tblW w:w="0" w:type="auto"/>
        <w:tblCellMar>
          <w:left w:w="70" w:type="dxa"/>
          <w:right w:w="70" w:type="dxa"/>
        </w:tblCellMar>
        <w:tblLook w:val="04A0" w:firstRow="1" w:lastRow="0" w:firstColumn="1" w:lastColumn="0" w:noHBand="0" w:noVBand="1"/>
      </w:tblPr>
      <w:tblGrid>
        <w:gridCol w:w="1013"/>
        <w:gridCol w:w="493"/>
        <w:gridCol w:w="546"/>
        <w:gridCol w:w="616"/>
        <w:gridCol w:w="725"/>
        <w:gridCol w:w="493"/>
        <w:gridCol w:w="546"/>
        <w:gridCol w:w="617"/>
        <w:gridCol w:w="726"/>
        <w:gridCol w:w="429"/>
        <w:gridCol w:w="547"/>
        <w:gridCol w:w="617"/>
        <w:gridCol w:w="429"/>
        <w:gridCol w:w="547"/>
        <w:gridCol w:w="617"/>
        <w:gridCol w:w="494"/>
        <w:gridCol w:w="547"/>
        <w:gridCol w:w="617"/>
        <w:gridCol w:w="494"/>
        <w:gridCol w:w="547"/>
        <w:gridCol w:w="617"/>
        <w:gridCol w:w="726"/>
        <w:gridCol w:w="573"/>
      </w:tblGrid>
      <w:tr w:rsidR="009A4253" w:rsidRPr="005B16ED" w:rsidTr="005B16ED">
        <w:trPr>
          <w:trHeight w:val="330"/>
        </w:trPr>
        <w:tc>
          <w:tcPr>
            <w:tcW w:w="0" w:type="auto"/>
            <w:tcBorders>
              <w:top w:val="single" w:sz="4" w:space="0" w:color="auto"/>
              <w:left w:val="single" w:sz="4" w:space="0" w:color="auto"/>
              <w:bottom w:val="nil"/>
              <w:right w:val="single" w:sz="4" w:space="0" w:color="auto"/>
            </w:tcBorders>
            <w:shd w:val="clear" w:color="auto" w:fill="auto"/>
            <w:vAlign w:val="bottom"/>
            <w:hideMark/>
          </w:tcPr>
          <w:p w:rsidR="009A4253" w:rsidRPr="005B16ED" w:rsidRDefault="009A4253" w:rsidP="00264FCB">
            <w:pPr>
              <w:spacing w:after="0" w:line="240" w:lineRule="auto"/>
              <w:jc w:val="right"/>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Category</w:t>
            </w:r>
            <w:proofErr w:type="spellEnd"/>
          </w:p>
        </w:tc>
        <w:tc>
          <w:tcPr>
            <w:tcW w:w="0" w:type="auto"/>
            <w:gridSpan w:val="8"/>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Family </w:t>
            </w:r>
            <w:proofErr w:type="spellStart"/>
            <w:r w:rsidRPr="005B16ED">
              <w:rPr>
                <w:rFonts w:ascii="Times New Roman" w:eastAsia="Times New Roman" w:hAnsi="Times New Roman" w:cs="Times New Roman"/>
                <w:color w:val="000000"/>
                <w:sz w:val="20"/>
                <w:szCs w:val="20"/>
                <w:lang w:eastAsia="da-DK"/>
              </w:rPr>
              <w:t>reunification</w:t>
            </w:r>
            <w:proofErr w:type="spellEnd"/>
            <w:r w:rsidRPr="005B16ED">
              <w:rPr>
                <w:rFonts w:ascii="Times New Roman" w:eastAsia="Times New Roman" w:hAnsi="Times New Roman" w:cs="Times New Roman"/>
                <w:color w:val="000000"/>
                <w:sz w:val="20"/>
                <w:szCs w:val="20"/>
                <w:lang w:eastAsia="da-DK"/>
              </w:rPr>
              <w:t>, children</w:t>
            </w:r>
          </w:p>
        </w:tc>
        <w:tc>
          <w:tcPr>
            <w:tcW w:w="0" w:type="auto"/>
            <w:gridSpan w:val="6"/>
            <w:tcBorders>
              <w:top w:val="single" w:sz="4" w:space="0" w:color="auto"/>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Unaccompanied</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minor</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asylum</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seekers</w:t>
            </w:r>
            <w:proofErr w:type="spellEnd"/>
          </w:p>
        </w:tc>
        <w:tc>
          <w:tcPr>
            <w:tcW w:w="0" w:type="auto"/>
            <w:gridSpan w:val="7"/>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Asylum-seeking</w:t>
            </w:r>
            <w:proofErr w:type="spellEnd"/>
            <w:r w:rsidRPr="005B16ED">
              <w:rPr>
                <w:rFonts w:ascii="Times New Roman" w:eastAsia="Times New Roman" w:hAnsi="Times New Roman" w:cs="Times New Roman"/>
                <w:color w:val="000000"/>
                <w:sz w:val="20"/>
                <w:szCs w:val="20"/>
                <w:lang w:eastAsia="da-DK"/>
              </w:rPr>
              <w:t xml:space="preserve"> children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253" w:rsidRPr="005B16ED" w:rsidRDefault="009A4253" w:rsidP="00264FCB">
            <w:pPr>
              <w:spacing w:after="0" w:line="240" w:lineRule="auto"/>
              <w:jc w:val="center"/>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Total</w:t>
            </w:r>
          </w:p>
        </w:tc>
      </w:tr>
      <w:tr w:rsidR="009A4253" w:rsidRPr="005B16ED" w:rsidTr="005B16ED">
        <w:trPr>
          <w:trHeight w:val="330"/>
        </w:trPr>
        <w:tc>
          <w:tcPr>
            <w:tcW w:w="0" w:type="auto"/>
            <w:tcBorders>
              <w:top w:val="nil"/>
              <w:left w:val="single" w:sz="4" w:space="0" w:color="auto"/>
              <w:bottom w:val="nil"/>
              <w:right w:val="single" w:sz="4" w:space="0" w:color="auto"/>
            </w:tcBorders>
            <w:shd w:val="clear" w:color="auto" w:fill="auto"/>
            <w:vAlign w:val="bottom"/>
            <w:hideMark/>
          </w:tcPr>
          <w:p w:rsidR="009A4253" w:rsidRPr="005B16ED" w:rsidRDefault="009A4253" w:rsidP="00264FCB">
            <w:pPr>
              <w:spacing w:after="0" w:line="240" w:lineRule="auto"/>
              <w:jc w:val="right"/>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Sex</w:t>
            </w:r>
          </w:p>
        </w:tc>
        <w:tc>
          <w:tcPr>
            <w:tcW w:w="0" w:type="auto"/>
            <w:gridSpan w:val="4"/>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0" w:type="auto"/>
            <w:gridSpan w:val="4"/>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0" w:type="auto"/>
            <w:gridSpan w:val="4"/>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Nationality</w:t>
            </w:r>
            <w:proofErr w:type="spellEnd"/>
            <w:r w:rsidRPr="005B16ED">
              <w:rPr>
                <w:rFonts w:ascii="Times New Roman" w:eastAsia="Times New Roman" w:hAnsi="Times New Roman" w:cs="Times New Roman"/>
                <w:sz w:val="20"/>
                <w:szCs w:val="20"/>
                <w:lang w:eastAsia="da-DK"/>
              </w:rPr>
              <w:t xml:space="preserve"> /                     Age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unknown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unknown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unknown</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Afghanistan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642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1.271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Albania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Algeria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Andorra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Angola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Argentina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Armenia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Australia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Austria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Azerbaijan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Bangladesh</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Belarus</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Benin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Bolivia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Bosnia</w:t>
            </w:r>
            <w:proofErr w:type="spellEnd"/>
            <w:r w:rsidRPr="005B16ED">
              <w:rPr>
                <w:rFonts w:ascii="Times New Roman" w:eastAsia="Times New Roman" w:hAnsi="Times New Roman" w:cs="Times New Roman"/>
                <w:color w:val="000000"/>
                <w:sz w:val="20"/>
                <w:szCs w:val="20"/>
                <w:lang w:eastAsia="da-DK"/>
              </w:rPr>
              <w:t xml:space="preserve"> and </w:t>
            </w:r>
            <w:proofErr w:type="spellStart"/>
            <w:r w:rsidRPr="005B16ED">
              <w:rPr>
                <w:rFonts w:ascii="Times New Roman" w:eastAsia="Times New Roman" w:hAnsi="Times New Roman" w:cs="Times New Roman"/>
                <w:color w:val="000000"/>
                <w:sz w:val="20"/>
                <w:szCs w:val="20"/>
                <w:lang w:eastAsia="da-DK"/>
              </w:rPr>
              <w:t>Herzegovina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Brazil</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Bulgaria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Burma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Cambodja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Cameroon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Canada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Central </w:t>
            </w:r>
            <w:proofErr w:type="spellStart"/>
            <w:r w:rsidRPr="005B16ED">
              <w:rPr>
                <w:rFonts w:ascii="Times New Roman" w:eastAsia="Times New Roman" w:hAnsi="Times New Roman" w:cs="Times New Roman"/>
                <w:color w:val="000000"/>
                <w:sz w:val="20"/>
                <w:szCs w:val="20"/>
                <w:lang w:eastAsia="da-DK"/>
              </w:rPr>
              <w:t>African</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Republic</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Chile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China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Colombia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Congo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val="en-US" w:eastAsia="da-DK"/>
              </w:rPr>
            </w:pPr>
            <w:r w:rsidRPr="005B16ED">
              <w:rPr>
                <w:rFonts w:ascii="Times New Roman" w:eastAsia="Times New Roman" w:hAnsi="Times New Roman" w:cs="Times New Roman"/>
                <w:color w:val="000000"/>
                <w:sz w:val="20"/>
                <w:szCs w:val="20"/>
                <w:lang w:val="en-US" w:eastAsia="da-DK"/>
              </w:rPr>
              <w:t xml:space="preserve">Congo, the Democratic Republic </w:t>
            </w:r>
            <w:r w:rsidRPr="005B16ED">
              <w:rPr>
                <w:rFonts w:ascii="Times New Roman" w:eastAsia="Times New Roman" w:hAnsi="Times New Roman" w:cs="Times New Roman"/>
                <w:color w:val="000000"/>
                <w:sz w:val="20"/>
                <w:szCs w:val="20"/>
                <w:lang w:val="en-US" w:eastAsia="da-DK"/>
              </w:rPr>
              <w:lastRenderedPageBreak/>
              <w:t>of the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Cote</w:t>
            </w:r>
            <w:proofErr w:type="spellEnd"/>
            <w:r w:rsidRPr="005B16ED">
              <w:rPr>
                <w:rFonts w:ascii="Times New Roman" w:eastAsia="Times New Roman" w:hAnsi="Times New Roman" w:cs="Times New Roman"/>
                <w:color w:val="000000"/>
                <w:sz w:val="20"/>
                <w:szCs w:val="20"/>
                <w:lang w:eastAsia="da-DK"/>
              </w:rPr>
              <w:t xml:space="preserve"> d'Ivoire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Cuba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Ecuador</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Egypt</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El Salvador</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Eritrea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356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389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1.107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Ethiopia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France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Gambia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Georgia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Germany</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Ghana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Greece</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Guinea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Guinea-Bissau</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India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Indonesia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Iran (</w:t>
            </w:r>
            <w:proofErr w:type="spellStart"/>
            <w:r w:rsidRPr="005B16ED">
              <w:rPr>
                <w:rFonts w:ascii="Times New Roman" w:eastAsia="Times New Roman" w:hAnsi="Times New Roman" w:cs="Times New Roman"/>
                <w:color w:val="000000"/>
                <w:sz w:val="20"/>
                <w:szCs w:val="20"/>
                <w:lang w:eastAsia="da-DK"/>
              </w:rPr>
              <w:t>Islamic</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Republic</w:t>
            </w:r>
            <w:proofErr w:type="spellEnd"/>
            <w:r w:rsidRPr="005B16ED">
              <w:rPr>
                <w:rFonts w:ascii="Times New Roman" w:eastAsia="Times New Roman" w:hAnsi="Times New Roman" w:cs="Times New Roman"/>
                <w:color w:val="000000"/>
                <w:sz w:val="20"/>
                <w:szCs w:val="20"/>
                <w:lang w:eastAsia="da-DK"/>
              </w:rPr>
              <w:t xml:space="preserve"> of)</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524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Iraq</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462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Israel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Italy</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Japan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Jordan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Kazakhstan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Kenya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Kosovo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Kroatia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Kuwait</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Kyrgyzstan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Laos</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Lebanon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Liberia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Libyan</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Arab</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Jamahiriya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Macedonia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27</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Malaysia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Maldives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Mali</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Marocco</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Mauritania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Mexico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Moldova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Mozambique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Myanmar</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Nepal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Netherlands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New </w:t>
            </w:r>
            <w:r w:rsidRPr="005B16ED">
              <w:rPr>
                <w:rFonts w:ascii="Times New Roman" w:eastAsia="Times New Roman" w:hAnsi="Times New Roman" w:cs="Times New Roman"/>
                <w:color w:val="000000"/>
                <w:sz w:val="20"/>
                <w:szCs w:val="20"/>
                <w:lang w:eastAsia="da-DK"/>
              </w:rPr>
              <w:lastRenderedPageBreak/>
              <w:t>Zealand</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Nigeria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Pakistan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Phillipines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Poland</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Portugal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Romania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Russia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103</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Rwanda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Saudi </w:t>
            </w:r>
            <w:proofErr w:type="spellStart"/>
            <w:r w:rsidRPr="005B16ED">
              <w:rPr>
                <w:rFonts w:ascii="Times New Roman" w:eastAsia="Times New Roman" w:hAnsi="Times New Roman" w:cs="Times New Roman"/>
                <w:color w:val="000000"/>
                <w:sz w:val="20"/>
                <w:szCs w:val="20"/>
                <w:lang w:eastAsia="da-DK"/>
              </w:rPr>
              <w:t>Arabia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Senegal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Serbia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Seychelles</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Sierra Leone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Slovakia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Somalia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292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South </w:t>
            </w:r>
            <w:proofErr w:type="spellStart"/>
            <w:r w:rsidRPr="005B16ED">
              <w:rPr>
                <w:rFonts w:ascii="Times New Roman" w:eastAsia="Times New Roman" w:hAnsi="Times New Roman" w:cs="Times New Roman"/>
                <w:color w:val="000000"/>
                <w:sz w:val="20"/>
                <w:szCs w:val="20"/>
                <w:lang w:eastAsia="da-DK"/>
              </w:rPr>
              <w:t>Africa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South Korea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South Sudan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Sri Lanka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Stateless</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287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1.450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Sudan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Syria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1.713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1.825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283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355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785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862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7.098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Tanzania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Thailand</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Togo</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Tunesia</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Turkey</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Turkmenistan</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Uganda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Ukraine</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175</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United Kingdom</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Unknown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Uruguay</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USA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19</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Uzbekistan</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Vietnam</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34</w:t>
            </w:r>
          </w:p>
        </w:tc>
      </w:tr>
      <w:tr w:rsidR="009A4253" w:rsidRPr="005B16ED" w:rsidTr="005B16ED">
        <w:trPr>
          <w:trHeight w:val="6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Yemen, </w:t>
            </w:r>
            <w:proofErr w:type="spellStart"/>
            <w:r w:rsidRPr="005B16ED">
              <w:rPr>
                <w:rFonts w:ascii="Times New Roman" w:eastAsia="Times New Roman" w:hAnsi="Times New Roman" w:cs="Times New Roman"/>
                <w:color w:val="000000"/>
                <w:sz w:val="20"/>
                <w:szCs w:val="20"/>
                <w:lang w:eastAsia="da-DK"/>
              </w:rPr>
              <w:t>Republic</w:t>
            </w:r>
            <w:proofErr w:type="spellEnd"/>
            <w:r w:rsidRPr="005B16ED">
              <w:rPr>
                <w:rFonts w:ascii="Times New Roman" w:eastAsia="Times New Roman" w:hAnsi="Times New Roman" w:cs="Times New Roman"/>
                <w:color w:val="000000"/>
                <w:sz w:val="20"/>
                <w:szCs w:val="20"/>
                <w:lang w:eastAsia="da-DK"/>
              </w:rPr>
              <w:t xml:space="preserve"> of</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Zambia</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5B16ED">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Total</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2.985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486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396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3.148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500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380</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35</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93</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324</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1.512</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1.509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229</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1.707</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256</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228</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c>
          <w:tcPr>
            <w:tcW w:w="0" w:type="auto"/>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14.166</w:t>
            </w:r>
          </w:p>
        </w:tc>
      </w:tr>
    </w:tbl>
    <w:p w:rsidR="005B16ED" w:rsidRDefault="005B16ED" w:rsidP="009A4253">
      <w:pPr>
        <w:spacing w:after="0"/>
        <w:rPr>
          <w:rFonts w:ascii="Times New Roman" w:hAnsi="Times New Roman" w:cs="Times New Roman"/>
          <w:i/>
          <w:sz w:val="24"/>
          <w:szCs w:val="24"/>
          <w:lang w:val="en-GB"/>
        </w:rPr>
      </w:pPr>
    </w:p>
    <w:p w:rsidR="009A4253" w:rsidRPr="009A4253" w:rsidRDefault="009A4253" w:rsidP="009A4253">
      <w:pPr>
        <w:spacing w:after="0"/>
        <w:rPr>
          <w:rFonts w:ascii="Times New Roman" w:hAnsi="Times New Roman" w:cs="Times New Roman"/>
          <w:i/>
          <w:sz w:val="24"/>
          <w:szCs w:val="24"/>
          <w:lang w:val="en-GB"/>
        </w:rPr>
      </w:pPr>
      <w:r w:rsidRPr="009A4253">
        <w:rPr>
          <w:rFonts w:ascii="Times New Roman" w:hAnsi="Times New Roman" w:cs="Times New Roman"/>
          <w:i/>
          <w:sz w:val="24"/>
          <w:szCs w:val="24"/>
          <w:lang w:val="en-GB"/>
        </w:rPr>
        <w:t>Number of applications for family reunification for children, unaccompanied minor asylum seekers and asylum-seeking children in 2016 in Denmark – by nationality, sex and age-group</w:t>
      </w:r>
    </w:p>
    <w:tbl>
      <w:tblPr>
        <w:tblW w:w="5000" w:type="pct"/>
        <w:tblCellMar>
          <w:left w:w="70" w:type="dxa"/>
          <w:right w:w="70" w:type="dxa"/>
        </w:tblCellMar>
        <w:tblLook w:val="04A0" w:firstRow="1" w:lastRow="0" w:firstColumn="1" w:lastColumn="0" w:noHBand="0" w:noVBand="1"/>
      </w:tblPr>
      <w:tblGrid>
        <w:gridCol w:w="970"/>
        <w:gridCol w:w="493"/>
        <w:gridCol w:w="546"/>
        <w:gridCol w:w="616"/>
        <w:gridCol w:w="725"/>
        <w:gridCol w:w="494"/>
        <w:gridCol w:w="547"/>
        <w:gridCol w:w="617"/>
        <w:gridCol w:w="726"/>
        <w:gridCol w:w="429"/>
        <w:gridCol w:w="547"/>
        <w:gridCol w:w="429"/>
        <w:gridCol w:w="547"/>
        <w:gridCol w:w="617"/>
        <w:gridCol w:w="429"/>
        <w:gridCol w:w="547"/>
        <w:gridCol w:w="617"/>
        <w:gridCol w:w="429"/>
        <w:gridCol w:w="547"/>
        <w:gridCol w:w="617"/>
        <w:gridCol w:w="429"/>
        <w:gridCol w:w="547"/>
        <w:gridCol w:w="617"/>
        <w:gridCol w:w="494"/>
      </w:tblGrid>
      <w:tr w:rsidR="009A4253" w:rsidRPr="005B16ED" w:rsidTr="00264FCB">
        <w:trPr>
          <w:trHeight w:val="330"/>
        </w:trPr>
        <w:tc>
          <w:tcPr>
            <w:tcW w:w="451" w:type="pct"/>
            <w:tcBorders>
              <w:top w:val="single" w:sz="4" w:space="0" w:color="auto"/>
              <w:left w:val="single" w:sz="4" w:space="0" w:color="auto"/>
              <w:bottom w:val="nil"/>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Category</w:t>
            </w:r>
            <w:proofErr w:type="spellEnd"/>
          </w:p>
        </w:tc>
        <w:tc>
          <w:tcPr>
            <w:tcW w:w="1978" w:type="pct"/>
            <w:gridSpan w:val="10"/>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Family </w:t>
            </w:r>
            <w:proofErr w:type="spellStart"/>
            <w:r w:rsidRPr="005B16ED">
              <w:rPr>
                <w:rFonts w:ascii="Times New Roman" w:eastAsia="Times New Roman" w:hAnsi="Times New Roman" w:cs="Times New Roman"/>
                <w:color w:val="000000"/>
                <w:sz w:val="20"/>
                <w:szCs w:val="20"/>
                <w:lang w:eastAsia="da-DK"/>
              </w:rPr>
              <w:t>reunification</w:t>
            </w:r>
            <w:proofErr w:type="spellEnd"/>
            <w:r w:rsidRPr="005B16ED">
              <w:rPr>
                <w:rFonts w:ascii="Times New Roman" w:eastAsia="Times New Roman" w:hAnsi="Times New Roman" w:cs="Times New Roman"/>
                <w:color w:val="000000"/>
                <w:sz w:val="20"/>
                <w:szCs w:val="20"/>
                <w:lang w:eastAsia="da-DK"/>
              </w:rPr>
              <w:t>, children</w:t>
            </w:r>
          </w:p>
        </w:tc>
        <w:tc>
          <w:tcPr>
            <w:tcW w:w="1187" w:type="pct"/>
            <w:gridSpan w:val="6"/>
            <w:tcBorders>
              <w:top w:val="single" w:sz="4" w:space="0" w:color="auto"/>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Unaccompanied</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minor</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asylum</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seekers</w:t>
            </w:r>
            <w:proofErr w:type="spellEnd"/>
          </w:p>
        </w:tc>
        <w:tc>
          <w:tcPr>
            <w:tcW w:w="1187" w:type="pct"/>
            <w:gridSpan w:val="6"/>
            <w:tcBorders>
              <w:top w:val="single" w:sz="4" w:space="0" w:color="auto"/>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Asylum-seeking</w:t>
            </w:r>
            <w:proofErr w:type="spellEnd"/>
            <w:r w:rsidRPr="005B16ED">
              <w:rPr>
                <w:rFonts w:ascii="Times New Roman" w:eastAsia="Times New Roman" w:hAnsi="Times New Roman" w:cs="Times New Roman"/>
                <w:color w:val="000000"/>
                <w:sz w:val="20"/>
                <w:szCs w:val="20"/>
                <w:lang w:eastAsia="da-DK"/>
              </w:rPr>
              <w:t xml:space="preserve"> children</w:t>
            </w:r>
          </w:p>
        </w:tc>
        <w:tc>
          <w:tcPr>
            <w:tcW w:w="19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253" w:rsidRPr="005B16ED" w:rsidRDefault="009A4253" w:rsidP="00264FCB">
            <w:pPr>
              <w:spacing w:after="0" w:line="240" w:lineRule="auto"/>
              <w:jc w:val="center"/>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Total</w:t>
            </w:r>
          </w:p>
        </w:tc>
      </w:tr>
      <w:tr w:rsidR="009A4253" w:rsidRPr="005B16ED" w:rsidTr="00264FCB">
        <w:trPr>
          <w:trHeight w:val="330"/>
        </w:trPr>
        <w:tc>
          <w:tcPr>
            <w:tcW w:w="451" w:type="pct"/>
            <w:tcBorders>
              <w:top w:val="nil"/>
              <w:left w:val="single" w:sz="4" w:space="0" w:color="auto"/>
              <w:bottom w:val="nil"/>
              <w:right w:val="single" w:sz="4" w:space="0" w:color="auto"/>
            </w:tcBorders>
            <w:shd w:val="clear" w:color="auto" w:fill="auto"/>
            <w:vAlign w:val="bottom"/>
            <w:hideMark/>
          </w:tcPr>
          <w:p w:rsidR="009A4253" w:rsidRPr="005B16ED" w:rsidRDefault="009A4253" w:rsidP="00264FCB">
            <w:pPr>
              <w:spacing w:after="0" w:line="240" w:lineRule="auto"/>
              <w:jc w:val="right"/>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Sex</w:t>
            </w:r>
          </w:p>
        </w:tc>
        <w:tc>
          <w:tcPr>
            <w:tcW w:w="833" w:type="pct"/>
            <w:gridSpan w:val="4"/>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833" w:type="pct"/>
            <w:gridSpan w:val="4"/>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313" w:type="pct"/>
            <w:gridSpan w:val="2"/>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i/>
                <w:sz w:val="20"/>
                <w:szCs w:val="20"/>
                <w:lang w:eastAsia="da-DK"/>
              </w:rPr>
            </w:pPr>
            <w:proofErr w:type="spellStart"/>
            <w:r w:rsidRPr="005B16ED">
              <w:rPr>
                <w:rFonts w:ascii="Times New Roman" w:eastAsia="Times New Roman" w:hAnsi="Times New Roman" w:cs="Times New Roman"/>
                <w:i/>
                <w:sz w:val="20"/>
                <w:szCs w:val="20"/>
                <w:lang w:eastAsia="da-DK"/>
              </w:rPr>
              <w:t>unknown</w:t>
            </w:r>
            <w:proofErr w:type="spellEnd"/>
          </w:p>
        </w:tc>
        <w:tc>
          <w:tcPr>
            <w:tcW w:w="59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59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59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F</w:t>
            </w:r>
          </w:p>
        </w:tc>
        <w:tc>
          <w:tcPr>
            <w:tcW w:w="593" w:type="pct"/>
            <w:gridSpan w:val="3"/>
            <w:tcBorders>
              <w:top w:val="single" w:sz="4" w:space="0" w:color="auto"/>
              <w:left w:val="nil"/>
              <w:bottom w:val="single" w:sz="4" w:space="0" w:color="auto"/>
              <w:right w:val="single" w:sz="4" w:space="0" w:color="000000"/>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bCs/>
                <w:i/>
                <w:sz w:val="20"/>
                <w:szCs w:val="20"/>
                <w:lang w:eastAsia="da-DK"/>
              </w:rPr>
            </w:pPr>
            <w:r w:rsidRPr="005B16ED">
              <w:rPr>
                <w:rFonts w:ascii="Times New Roman" w:eastAsia="Times New Roman" w:hAnsi="Times New Roman" w:cs="Times New Roman"/>
                <w:bCs/>
                <w:i/>
                <w:sz w:val="20"/>
                <w:szCs w:val="20"/>
                <w:lang w:eastAsia="da-DK"/>
              </w:rPr>
              <w:t>M</w:t>
            </w:r>
          </w:p>
        </w:tc>
        <w:tc>
          <w:tcPr>
            <w:tcW w:w="198" w:type="pct"/>
            <w:vMerge/>
            <w:tcBorders>
              <w:top w:val="single" w:sz="4" w:space="0" w:color="auto"/>
              <w:left w:val="single" w:sz="4" w:space="0" w:color="auto"/>
              <w:bottom w:val="single" w:sz="4" w:space="0" w:color="auto"/>
              <w:right w:val="single" w:sz="4" w:space="0" w:color="auto"/>
            </w:tcBorders>
            <w:vAlign w:val="center"/>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p>
        </w:tc>
      </w:tr>
      <w:tr w:rsidR="009A4253" w:rsidRPr="005B16ED" w:rsidTr="00264FCB">
        <w:trPr>
          <w:trHeight w:val="60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Nationality</w:t>
            </w:r>
            <w:proofErr w:type="spellEnd"/>
            <w:r w:rsidRPr="005B16ED">
              <w:rPr>
                <w:rFonts w:ascii="Times New Roman" w:eastAsia="Times New Roman" w:hAnsi="Times New Roman" w:cs="Times New Roman"/>
                <w:sz w:val="20"/>
                <w:szCs w:val="20"/>
                <w:lang w:eastAsia="da-DK"/>
              </w:rPr>
              <w:t xml:space="preserve">                       / Age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unknown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proofErr w:type="spellStart"/>
            <w:r w:rsidRPr="005B16ED">
              <w:rPr>
                <w:rFonts w:ascii="Times New Roman" w:eastAsia="Times New Roman" w:hAnsi="Times New Roman" w:cs="Times New Roman"/>
                <w:sz w:val="20"/>
                <w:szCs w:val="20"/>
                <w:lang w:eastAsia="da-DK"/>
              </w:rPr>
              <w:t>unknown</w:t>
            </w:r>
            <w:proofErr w:type="spellEnd"/>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0-11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12 -14</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center"/>
              <w:rPr>
                <w:rFonts w:ascii="Times New Roman" w:eastAsia="Times New Roman" w:hAnsi="Times New Roman" w:cs="Times New Roman"/>
                <w:sz w:val="20"/>
                <w:szCs w:val="20"/>
                <w:lang w:eastAsia="da-DK"/>
              </w:rPr>
            </w:pPr>
            <w:r w:rsidRPr="005B16ED">
              <w:rPr>
                <w:rFonts w:ascii="Times New Roman" w:eastAsia="Times New Roman" w:hAnsi="Times New Roman" w:cs="Times New Roman"/>
                <w:sz w:val="20"/>
                <w:szCs w:val="20"/>
                <w:lang w:eastAsia="da-DK"/>
              </w:rPr>
              <w:t>over 15</w:t>
            </w:r>
          </w:p>
        </w:tc>
        <w:tc>
          <w:tcPr>
            <w:tcW w:w="198" w:type="pct"/>
            <w:vMerge/>
            <w:tcBorders>
              <w:top w:val="single" w:sz="4" w:space="0" w:color="auto"/>
              <w:left w:val="single" w:sz="4" w:space="0" w:color="auto"/>
              <w:bottom w:val="single" w:sz="4" w:space="0" w:color="auto"/>
              <w:right w:val="single" w:sz="4" w:space="0" w:color="auto"/>
            </w:tcBorders>
            <w:vAlign w:val="center"/>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Afghanistan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159</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329</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47</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683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Albania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Algeria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49</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Argentina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Armenia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Australia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Azerbaijan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Bahrain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Bangladesh</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44</w:t>
            </w:r>
          </w:p>
        </w:tc>
      </w:tr>
      <w:tr w:rsidR="009A4253" w:rsidRPr="005B16ED" w:rsidTr="00264FCB">
        <w:trPr>
          <w:trHeight w:val="60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Bosnia</w:t>
            </w:r>
            <w:proofErr w:type="spellEnd"/>
            <w:r w:rsidRPr="005B16ED">
              <w:rPr>
                <w:rFonts w:ascii="Times New Roman" w:eastAsia="Times New Roman" w:hAnsi="Times New Roman" w:cs="Times New Roman"/>
                <w:color w:val="000000"/>
                <w:sz w:val="20"/>
                <w:szCs w:val="20"/>
                <w:lang w:eastAsia="da-DK"/>
              </w:rPr>
              <w:t xml:space="preserve"> and </w:t>
            </w:r>
            <w:proofErr w:type="spellStart"/>
            <w:r w:rsidRPr="005B16ED">
              <w:rPr>
                <w:rFonts w:ascii="Times New Roman" w:eastAsia="Times New Roman" w:hAnsi="Times New Roman" w:cs="Times New Roman"/>
                <w:color w:val="000000"/>
                <w:sz w:val="20"/>
                <w:szCs w:val="20"/>
                <w:lang w:eastAsia="da-DK"/>
              </w:rPr>
              <w:t>Herzegovina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Brazil</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Burma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Cambodja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Cameroon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Canada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Chile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Colombia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Congo (Brazzaville)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Cuba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90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val="en-US" w:eastAsia="da-DK"/>
              </w:rPr>
            </w:pPr>
            <w:r w:rsidRPr="005B16ED">
              <w:rPr>
                <w:rFonts w:ascii="Times New Roman" w:eastAsia="Times New Roman" w:hAnsi="Times New Roman" w:cs="Times New Roman"/>
                <w:color w:val="000000"/>
                <w:sz w:val="20"/>
                <w:szCs w:val="20"/>
                <w:lang w:val="en-US" w:eastAsia="da-DK"/>
              </w:rPr>
              <w:t>Congo, the Democratic Republic of the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18</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Egypt</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El Salvador</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Cote</w:t>
            </w:r>
            <w:proofErr w:type="spellEnd"/>
            <w:r w:rsidRPr="005B16ED">
              <w:rPr>
                <w:rFonts w:ascii="Times New Roman" w:eastAsia="Times New Roman" w:hAnsi="Times New Roman" w:cs="Times New Roman"/>
                <w:color w:val="000000"/>
                <w:sz w:val="20"/>
                <w:szCs w:val="20"/>
                <w:lang w:eastAsia="da-DK"/>
              </w:rPr>
              <w:t xml:space="preserve"> d'Ivoire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Eritrea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210</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250</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36</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45</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716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Ethiopia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67</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Phillipines</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29</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78</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Gambia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Georgia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Ghana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Guatemala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Guinea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Guinea-Bissau</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Guyana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Belarus</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India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28</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Indonesia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Iraq</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35</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39</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163</w:t>
            </w:r>
          </w:p>
        </w:tc>
      </w:tr>
      <w:tr w:rsidR="009A4253" w:rsidRPr="005B16ED" w:rsidTr="00264FCB">
        <w:trPr>
          <w:trHeight w:val="60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Iran (</w:t>
            </w:r>
            <w:proofErr w:type="spellStart"/>
            <w:r w:rsidRPr="005B16ED">
              <w:rPr>
                <w:rFonts w:ascii="Times New Roman" w:eastAsia="Times New Roman" w:hAnsi="Times New Roman" w:cs="Times New Roman"/>
                <w:color w:val="000000"/>
                <w:sz w:val="20"/>
                <w:szCs w:val="20"/>
                <w:lang w:eastAsia="da-DK"/>
              </w:rPr>
              <w:t>Islamic</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Republic</w:t>
            </w:r>
            <w:proofErr w:type="spellEnd"/>
            <w:r w:rsidRPr="005B16ED">
              <w:rPr>
                <w:rFonts w:ascii="Times New Roman" w:eastAsia="Times New Roman" w:hAnsi="Times New Roman" w:cs="Times New Roman"/>
                <w:color w:val="000000"/>
                <w:sz w:val="20"/>
                <w:szCs w:val="20"/>
                <w:lang w:eastAsia="da-DK"/>
              </w:rPr>
              <w:t xml:space="preserve"> of)</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Italy</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Jamaica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Jordan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Kazakhstan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Kenya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China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Kosovo</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18</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Kuwait</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Lebanon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Liberia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60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Libyan</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Arab</w:t>
            </w:r>
            <w:proofErr w:type="spellEnd"/>
            <w:r w:rsidRPr="005B16ED">
              <w:rPr>
                <w:rFonts w:ascii="Times New Roman" w:eastAsia="Times New Roman" w:hAnsi="Times New Roman" w:cs="Times New Roman"/>
                <w:color w:val="000000"/>
                <w:sz w:val="20"/>
                <w:szCs w:val="20"/>
                <w:lang w:eastAsia="da-DK"/>
              </w:rPr>
              <w:t xml:space="preserve"> </w:t>
            </w:r>
            <w:proofErr w:type="spellStart"/>
            <w:r w:rsidRPr="005B16ED">
              <w:rPr>
                <w:rFonts w:ascii="Times New Roman" w:eastAsia="Times New Roman" w:hAnsi="Times New Roman" w:cs="Times New Roman"/>
                <w:color w:val="000000"/>
                <w:sz w:val="20"/>
                <w:szCs w:val="20"/>
                <w:lang w:eastAsia="da-DK"/>
              </w:rPr>
              <w:t>Jamahiriya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33</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Macedonia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27</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Mali</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Marocco</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131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Mauritania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Mexico</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Mozambique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Netherlands</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Nepal</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New Zealand</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Niger</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Nigeria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Pakistan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49</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120</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Peru</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Poland</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Russia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49</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Rwanda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Samoa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Saudi </w:t>
            </w:r>
            <w:proofErr w:type="spellStart"/>
            <w:r w:rsidRPr="005B16ED">
              <w:rPr>
                <w:rFonts w:ascii="Times New Roman" w:eastAsia="Times New Roman" w:hAnsi="Times New Roman" w:cs="Times New Roman"/>
                <w:color w:val="000000"/>
                <w:sz w:val="20"/>
                <w:szCs w:val="20"/>
                <w:lang w:eastAsia="da-DK"/>
              </w:rPr>
              <w:t>Arabia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Senegal</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Serbia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Sierra </w:t>
            </w:r>
            <w:r w:rsidRPr="005B16ED">
              <w:rPr>
                <w:rFonts w:ascii="Times New Roman" w:eastAsia="Times New Roman" w:hAnsi="Times New Roman" w:cs="Times New Roman"/>
                <w:color w:val="000000"/>
                <w:sz w:val="20"/>
                <w:szCs w:val="20"/>
                <w:lang w:eastAsia="da-DK"/>
              </w:rPr>
              <w:lastRenderedPageBreak/>
              <w:t>Leone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lastRenderedPageBreak/>
              <w:t>Slovakia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Somalia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39</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9</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27</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64</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244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Spain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Sri Lanka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Stateless</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50</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13</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59</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17</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373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United Kingdom</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Sudan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Sweden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South </w:t>
            </w:r>
            <w:proofErr w:type="spellStart"/>
            <w:r w:rsidRPr="005B16ED">
              <w:rPr>
                <w:rFonts w:ascii="Times New Roman" w:eastAsia="Times New Roman" w:hAnsi="Times New Roman" w:cs="Times New Roman"/>
                <w:color w:val="000000"/>
                <w:sz w:val="20"/>
                <w:szCs w:val="20"/>
                <w:lang w:eastAsia="da-DK"/>
              </w:rPr>
              <w:t>Africa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South Korea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South Sudan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Syria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53</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492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72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49</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40</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157</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20</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147</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19</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23</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1.614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Taiwan</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Tanzania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Thailand</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18</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99</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Togo</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Tunesia</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Turkey</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8</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14</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21</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95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Uganda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10</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Unknown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Ukraine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28</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75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USA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4</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5</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16</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proofErr w:type="spellStart"/>
            <w:r w:rsidRPr="005B16ED">
              <w:rPr>
                <w:rFonts w:ascii="Times New Roman" w:eastAsia="Times New Roman" w:hAnsi="Times New Roman" w:cs="Times New Roman"/>
                <w:color w:val="000000"/>
                <w:sz w:val="20"/>
                <w:szCs w:val="20"/>
                <w:lang w:eastAsia="da-DK"/>
              </w:rPr>
              <w:t>Uzbekistan</w:t>
            </w:r>
            <w:proofErr w:type="spellEnd"/>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Venezuela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lastRenderedPageBreak/>
              <w:t>Vietnam</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6</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38</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xml:space="preserve">Yemen, </w:t>
            </w:r>
            <w:proofErr w:type="spellStart"/>
            <w:r w:rsidRPr="005B16ED">
              <w:rPr>
                <w:rFonts w:ascii="Times New Roman" w:eastAsia="Times New Roman" w:hAnsi="Times New Roman" w:cs="Times New Roman"/>
                <w:color w:val="000000"/>
                <w:sz w:val="20"/>
                <w:szCs w:val="20"/>
                <w:lang w:eastAsia="da-DK"/>
              </w:rPr>
              <w:t>Republic</w:t>
            </w:r>
            <w:proofErr w:type="spellEnd"/>
            <w:r w:rsidRPr="005B16ED">
              <w:rPr>
                <w:rFonts w:ascii="Times New Roman" w:eastAsia="Times New Roman" w:hAnsi="Times New Roman" w:cs="Times New Roman"/>
                <w:color w:val="000000"/>
                <w:sz w:val="20"/>
                <w:szCs w:val="20"/>
                <w:lang w:eastAsia="da-DK"/>
              </w:rPr>
              <w:t xml:space="preserve"> of</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3</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Zambia</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Zimbabwe</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color w:val="000000"/>
                <w:sz w:val="20"/>
                <w:szCs w:val="20"/>
                <w:lang w:eastAsia="da-DK"/>
              </w:rPr>
            </w:pPr>
            <w:r w:rsidRPr="005B16ED">
              <w:rPr>
                <w:rFonts w:ascii="Times New Roman" w:eastAsia="Times New Roman" w:hAnsi="Times New Roman" w:cs="Times New Roman"/>
                <w:color w:val="000000"/>
                <w:sz w:val="20"/>
                <w:szCs w:val="20"/>
                <w:lang w:eastAsia="da-DK"/>
              </w:rPr>
              <w:t> </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r>
      <w:tr w:rsidR="009A4253" w:rsidRPr="005B16ED" w:rsidTr="00264FCB">
        <w:trPr>
          <w:trHeight w:val="330"/>
        </w:trPr>
        <w:tc>
          <w:tcPr>
            <w:tcW w:w="451" w:type="pct"/>
            <w:tcBorders>
              <w:top w:val="nil"/>
              <w:left w:val="single" w:sz="4" w:space="0" w:color="auto"/>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Total</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1.142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236</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149</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c>
          <w:tcPr>
            <w:tcW w:w="17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1.211</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217</w:t>
            </w:r>
          </w:p>
        </w:tc>
        <w:tc>
          <w:tcPr>
            <w:tcW w:w="216"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172</w:t>
            </w:r>
          </w:p>
        </w:tc>
        <w:tc>
          <w:tcPr>
            <w:tcW w:w="25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c>
          <w:tcPr>
            <w:tcW w:w="131"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w:t>
            </w:r>
          </w:p>
        </w:tc>
        <w:tc>
          <w:tcPr>
            <w:tcW w:w="18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17</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102</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21</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233</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806</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386</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61</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59</w:t>
            </w:r>
          </w:p>
        </w:tc>
        <w:tc>
          <w:tcPr>
            <w:tcW w:w="147"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402</w:t>
            </w:r>
          </w:p>
        </w:tc>
        <w:tc>
          <w:tcPr>
            <w:tcW w:w="204"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60</w:t>
            </w:r>
          </w:p>
        </w:tc>
        <w:tc>
          <w:tcPr>
            <w:tcW w:w="242"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52</w:t>
            </w:r>
          </w:p>
        </w:tc>
        <w:tc>
          <w:tcPr>
            <w:tcW w:w="198" w:type="pct"/>
            <w:tcBorders>
              <w:top w:val="nil"/>
              <w:left w:val="nil"/>
              <w:bottom w:val="single" w:sz="4" w:space="0" w:color="auto"/>
              <w:right w:val="single" w:sz="4" w:space="0" w:color="auto"/>
            </w:tcBorders>
            <w:shd w:val="clear" w:color="auto" w:fill="auto"/>
            <w:noWrap/>
            <w:vAlign w:val="bottom"/>
            <w:hideMark/>
          </w:tcPr>
          <w:p w:rsidR="009A4253" w:rsidRPr="005B16ED" w:rsidRDefault="009A4253" w:rsidP="00264FCB">
            <w:pPr>
              <w:spacing w:after="0" w:line="240" w:lineRule="auto"/>
              <w:jc w:val="right"/>
              <w:rPr>
                <w:rFonts w:ascii="Times New Roman" w:eastAsia="Times New Roman" w:hAnsi="Times New Roman" w:cs="Times New Roman"/>
                <w:bCs/>
                <w:i/>
                <w:color w:val="000000"/>
                <w:sz w:val="20"/>
                <w:szCs w:val="20"/>
                <w:lang w:eastAsia="da-DK"/>
              </w:rPr>
            </w:pPr>
            <w:r w:rsidRPr="005B16ED">
              <w:rPr>
                <w:rFonts w:ascii="Times New Roman" w:eastAsia="Times New Roman" w:hAnsi="Times New Roman" w:cs="Times New Roman"/>
                <w:bCs/>
                <w:i/>
                <w:color w:val="000000"/>
                <w:sz w:val="20"/>
                <w:szCs w:val="20"/>
                <w:lang w:eastAsia="da-DK"/>
              </w:rPr>
              <w:t>5.340</w:t>
            </w:r>
          </w:p>
        </w:tc>
      </w:tr>
    </w:tbl>
    <w:p w:rsidR="009D27D4" w:rsidRDefault="009D27D4" w:rsidP="009A4253">
      <w:pPr>
        <w:rPr>
          <w:lang w:val="en-GB"/>
        </w:rPr>
      </w:pPr>
    </w:p>
    <w:p w:rsidR="009D27D4" w:rsidRDefault="009D27D4" w:rsidP="009A4253">
      <w:pPr>
        <w:rPr>
          <w:lang w:val="en-GB"/>
        </w:rPr>
        <w:sectPr w:rsidR="009D27D4" w:rsidSect="009A4253">
          <w:pgSz w:w="16838" w:h="11906" w:orient="landscape"/>
          <w:pgMar w:top="1134" w:right="1701" w:bottom="1134" w:left="1701" w:header="709" w:footer="709" w:gutter="0"/>
          <w:cols w:space="708"/>
          <w:docGrid w:linePitch="360"/>
        </w:sectPr>
      </w:pPr>
    </w:p>
    <w:p w:rsidR="009D27D4" w:rsidRDefault="002B7211" w:rsidP="009D27D4">
      <w:pPr>
        <w:spacing w:after="0"/>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3</w:t>
      </w:r>
      <w:r w:rsidR="009D27D4">
        <w:rPr>
          <w:rFonts w:ascii="Times New Roman" w:hAnsi="Times New Roman" w:cs="Times New Roman"/>
          <w:b/>
          <w:sz w:val="24"/>
          <w:szCs w:val="24"/>
          <w:lang w:val="en-GB"/>
        </w:rPr>
        <w:t>. List of issues, para. 15(c): Children and adolescents who abuse alcohol and substances</w:t>
      </w:r>
      <w:r w:rsidR="00CC4179">
        <w:rPr>
          <w:rFonts w:ascii="Times New Roman" w:hAnsi="Times New Roman" w:cs="Times New Roman"/>
          <w:b/>
          <w:sz w:val="24"/>
          <w:szCs w:val="24"/>
          <w:lang w:val="en-GB"/>
        </w:rPr>
        <w:t>, Denmark</w:t>
      </w:r>
      <w:r w:rsidR="009D27D4">
        <w:rPr>
          <w:rFonts w:ascii="Times New Roman" w:hAnsi="Times New Roman" w:cs="Times New Roman"/>
          <w:b/>
          <w:sz w:val="24"/>
          <w:szCs w:val="24"/>
          <w:lang w:val="en-GB"/>
        </w:rPr>
        <w:t xml:space="preserve"> </w:t>
      </w:r>
    </w:p>
    <w:p w:rsidR="003606DB" w:rsidRPr="0007745E" w:rsidRDefault="003606DB" w:rsidP="003606DB">
      <w:pPr>
        <w:spacing w:after="0"/>
        <w:rPr>
          <w:rFonts w:ascii="Times New Roman" w:hAnsi="Times New Roman" w:cs="Times New Roman"/>
          <w:i/>
          <w:sz w:val="24"/>
          <w:szCs w:val="24"/>
          <w:lang w:val="en-GB"/>
        </w:rPr>
      </w:pPr>
      <w:r>
        <w:rPr>
          <w:rFonts w:ascii="Times New Roman" w:hAnsi="Times New Roman" w:cs="Times New Roman"/>
          <w:i/>
          <w:sz w:val="24"/>
          <w:szCs w:val="24"/>
          <w:lang w:val="en-GB"/>
        </w:rPr>
        <w:t>Alcohol</w:t>
      </w:r>
    </w:p>
    <w:p w:rsidR="003606DB" w:rsidRDefault="003606DB" w:rsidP="003606DB">
      <w:pPr>
        <w:spacing w:after="0"/>
        <w:rPr>
          <w:rFonts w:ascii="Times New Roman" w:hAnsi="Times New Roman" w:cs="Times New Roman"/>
          <w:sz w:val="24"/>
          <w:szCs w:val="24"/>
          <w:lang w:val="en-GB"/>
        </w:rPr>
      </w:pPr>
      <w:r w:rsidRPr="000D57B8">
        <w:rPr>
          <w:rFonts w:ascii="Times New Roman" w:hAnsi="Times New Roman" w:cs="Times New Roman"/>
          <w:sz w:val="24"/>
          <w:szCs w:val="24"/>
          <w:lang w:val="en-GB"/>
        </w:rPr>
        <w:t>T</w:t>
      </w:r>
      <w:r>
        <w:rPr>
          <w:rFonts w:ascii="Times New Roman" w:hAnsi="Times New Roman" w:cs="Times New Roman"/>
          <w:sz w:val="24"/>
          <w:szCs w:val="24"/>
          <w:lang w:val="en-GB"/>
        </w:rPr>
        <w:t>he devolvement in</w:t>
      </w:r>
      <w:r w:rsidRPr="000D57B8">
        <w:rPr>
          <w:rFonts w:ascii="Times New Roman" w:hAnsi="Times New Roman" w:cs="Times New Roman"/>
          <w:sz w:val="24"/>
          <w:szCs w:val="24"/>
          <w:lang w:val="en-GB"/>
        </w:rPr>
        <w:t xml:space="preserve"> the percentage </w:t>
      </w:r>
      <w:r>
        <w:rPr>
          <w:rFonts w:ascii="Times New Roman" w:hAnsi="Times New Roman" w:cs="Times New Roman"/>
          <w:sz w:val="24"/>
          <w:szCs w:val="24"/>
          <w:lang w:val="en-GB"/>
        </w:rPr>
        <w:t xml:space="preserve">of </w:t>
      </w:r>
      <w:r w:rsidRPr="000D57B8">
        <w:rPr>
          <w:rFonts w:ascii="Times New Roman" w:hAnsi="Times New Roman" w:cs="Times New Roman"/>
          <w:sz w:val="24"/>
          <w:szCs w:val="24"/>
          <w:lang w:val="en-GB"/>
        </w:rPr>
        <w:t>young people, who have been drunk at least twice, is significant</w:t>
      </w:r>
      <w:r>
        <w:rPr>
          <w:rFonts w:ascii="Times New Roman" w:hAnsi="Times New Roman" w:cs="Times New Roman"/>
          <w:sz w:val="24"/>
          <w:szCs w:val="24"/>
          <w:lang w:val="en-GB"/>
        </w:rPr>
        <w:t xml:space="preserve"> and</w:t>
      </w:r>
      <w:r w:rsidRPr="000D57B8">
        <w:rPr>
          <w:rFonts w:ascii="Times New Roman" w:hAnsi="Times New Roman" w:cs="Times New Roman"/>
          <w:sz w:val="24"/>
          <w:szCs w:val="24"/>
          <w:lang w:val="en-GB"/>
        </w:rPr>
        <w:t xml:space="preserve"> decreased from 1998 til</w:t>
      </w:r>
      <w:r>
        <w:rPr>
          <w:rFonts w:ascii="Times New Roman" w:hAnsi="Times New Roman" w:cs="Times New Roman"/>
          <w:sz w:val="24"/>
          <w:szCs w:val="24"/>
          <w:lang w:val="en-GB"/>
        </w:rPr>
        <w:t>l</w:t>
      </w:r>
      <w:r w:rsidRPr="000D57B8">
        <w:rPr>
          <w:rFonts w:ascii="Times New Roman" w:hAnsi="Times New Roman" w:cs="Times New Roman"/>
          <w:sz w:val="24"/>
          <w:szCs w:val="24"/>
          <w:lang w:val="en-GB"/>
        </w:rPr>
        <w:t xml:space="preserve"> today. In 1998, 25% of the 13 year-old boys and 21% of the 13 year-old girls inform, that they have been drunk at least twice. In 2014, this has decreased to 4% of the 13-year-old boys and 3% of the 13 year-old girls. Concerning the drunkenness of the 15-year-old in 1998, 70% of the boys and 68% of the girls had been drunk at least twice. This number has </w:t>
      </w:r>
      <w:r>
        <w:rPr>
          <w:rFonts w:ascii="Times New Roman" w:hAnsi="Times New Roman" w:cs="Times New Roman"/>
          <w:sz w:val="24"/>
          <w:szCs w:val="24"/>
          <w:lang w:val="en-GB"/>
        </w:rPr>
        <w:t>de</w:t>
      </w:r>
      <w:r w:rsidRPr="000D57B8">
        <w:rPr>
          <w:rFonts w:ascii="Times New Roman" w:hAnsi="Times New Roman" w:cs="Times New Roman"/>
          <w:sz w:val="24"/>
          <w:szCs w:val="24"/>
          <w:lang w:val="en-GB"/>
        </w:rPr>
        <w:t>creased by 2014 to 41% of the boys and 38% of the girls (</w:t>
      </w:r>
      <w:proofErr w:type="spellStart"/>
      <w:r w:rsidRPr="000D57B8">
        <w:rPr>
          <w:rFonts w:ascii="Times New Roman" w:hAnsi="Times New Roman" w:cs="Times New Roman"/>
          <w:sz w:val="24"/>
          <w:szCs w:val="24"/>
          <w:lang w:val="en-GB"/>
        </w:rPr>
        <w:t>Skolebørnsundersøgelsen</w:t>
      </w:r>
      <w:proofErr w:type="spellEnd"/>
      <w:r w:rsidRPr="000D57B8">
        <w:rPr>
          <w:rFonts w:ascii="Times New Roman" w:hAnsi="Times New Roman" w:cs="Times New Roman"/>
          <w:sz w:val="24"/>
          <w:szCs w:val="24"/>
          <w:lang w:val="en-GB"/>
        </w:rPr>
        <w:t xml:space="preserve"> HBSC 2014).</w:t>
      </w:r>
    </w:p>
    <w:p w:rsidR="003606DB" w:rsidRPr="000D57B8" w:rsidRDefault="003606DB" w:rsidP="003606DB">
      <w:pPr>
        <w:spacing w:after="0"/>
        <w:rPr>
          <w:rFonts w:ascii="Times New Roman" w:hAnsi="Times New Roman" w:cs="Times New Roman"/>
          <w:sz w:val="24"/>
          <w:szCs w:val="24"/>
          <w:lang w:val="en-GB"/>
        </w:rPr>
      </w:pPr>
    </w:p>
    <w:p w:rsidR="003606DB" w:rsidRPr="000D57B8" w:rsidRDefault="003606DB" w:rsidP="003606DB">
      <w:pPr>
        <w:spacing w:after="0"/>
        <w:rPr>
          <w:rFonts w:ascii="Times New Roman" w:hAnsi="Times New Roman" w:cs="Times New Roman"/>
          <w:sz w:val="24"/>
          <w:szCs w:val="24"/>
          <w:lang w:val="en-GB"/>
        </w:rPr>
      </w:pPr>
      <w:r w:rsidRPr="000D57B8">
        <w:rPr>
          <w:rFonts w:ascii="Times New Roman" w:hAnsi="Times New Roman" w:cs="Times New Roman"/>
          <w:sz w:val="24"/>
          <w:szCs w:val="24"/>
          <w:lang w:val="en-GB"/>
        </w:rPr>
        <w:t>The ESPAD</w:t>
      </w:r>
      <w:r>
        <w:rPr>
          <w:rFonts w:ascii="Times New Roman" w:hAnsi="Times New Roman" w:cs="Times New Roman"/>
          <w:sz w:val="24"/>
          <w:szCs w:val="24"/>
          <w:lang w:val="en-GB"/>
        </w:rPr>
        <w:t xml:space="preserve"> (The European School Survey Project on Alcohol and other Drugs)</w:t>
      </w:r>
      <w:r w:rsidRPr="000D57B8">
        <w:rPr>
          <w:rFonts w:ascii="Times New Roman" w:hAnsi="Times New Roman" w:cs="Times New Roman"/>
          <w:sz w:val="24"/>
          <w:szCs w:val="24"/>
          <w:lang w:val="en-GB"/>
        </w:rPr>
        <w:t xml:space="preserve"> investigation from 2015 concerns the 15-year-old. The consumption of alcohol among the 15 to 16-years-old in Denmark has been decreasing from 2011 to 2015. In 2015, 93% of the boys and 92% of the girls in Denmark ha</w:t>
      </w:r>
      <w:r>
        <w:rPr>
          <w:rFonts w:ascii="Times New Roman" w:hAnsi="Times New Roman" w:cs="Times New Roman"/>
          <w:sz w:val="24"/>
          <w:szCs w:val="24"/>
          <w:lang w:val="en-GB"/>
        </w:rPr>
        <w:t>d</w:t>
      </w:r>
      <w:r w:rsidRPr="000D57B8">
        <w:rPr>
          <w:rFonts w:ascii="Times New Roman" w:hAnsi="Times New Roman" w:cs="Times New Roman"/>
          <w:sz w:val="24"/>
          <w:szCs w:val="24"/>
          <w:lang w:val="en-GB"/>
        </w:rPr>
        <w:t xml:space="preserve"> tried alcohol. 74% of the boys and 73% of the girls ha</w:t>
      </w:r>
      <w:r>
        <w:rPr>
          <w:rFonts w:ascii="Times New Roman" w:hAnsi="Times New Roman" w:cs="Times New Roman"/>
          <w:sz w:val="24"/>
          <w:szCs w:val="24"/>
          <w:lang w:val="en-GB"/>
        </w:rPr>
        <w:t>d</w:t>
      </w:r>
      <w:r w:rsidRPr="000D57B8">
        <w:rPr>
          <w:rFonts w:ascii="Times New Roman" w:hAnsi="Times New Roman" w:cs="Times New Roman"/>
          <w:sz w:val="24"/>
          <w:szCs w:val="24"/>
          <w:lang w:val="en-GB"/>
        </w:rPr>
        <w:t xml:space="preserve"> been drinking alcohol during the last month, which is the highest percentage in Europe. 31% of the boys and 32% of the girls ha</w:t>
      </w:r>
      <w:r>
        <w:rPr>
          <w:rFonts w:ascii="Times New Roman" w:hAnsi="Times New Roman" w:cs="Times New Roman"/>
          <w:sz w:val="24"/>
          <w:szCs w:val="24"/>
          <w:lang w:val="en-GB"/>
        </w:rPr>
        <w:t>d</w:t>
      </w:r>
      <w:r w:rsidRPr="000D57B8">
        <w:rPr>
          <w:rFonts w:ascii="Times New Roman" w:hAnsi="Times New Roman" w:cs="Times New Roman"/>
          <w:sz w:val="24"/>
          <w:szCs w:val="24"/>
          <w:lang w:val="en-GB"/>
        </w:rPr>
        <w:t xml:space="preserve"> been drunk within the last month. In the three other countries, </w:t>
      </w:r>
      <w:proofErr w:type="gramStart"/>
      <w:r w:rsidRPr="000D57B8">
        <w:rPr>
          <w:rFonts w:ascii="Times New Roman" w:hAnsi="Times New Roman" w:cs="Times New Roman"/>
          <w:sz w:val="24"/>
          <w:szCs w:val="24"/>
          <w:lang w:val="en-GB"/>
        </w:rPr>
        <w:t>who</w:t>
      </w:r>
      <w:proofErr w:type="gramEnd"/>
      <w:r w:rsidRPr="000D57B8">
        <w:rPr>
          <w:rFonts w:ascii="Times New Roman" w:hAnsi="Times New Roman" w:cs="Times New Roman"/>
          <w:sz w:val="24"/>
          <w:szCs w:val="24"/>
          <w:lang w:val="en-GB"/>
        </w:rPr>
        <w:t xml:space="preserve"> are similar to Denmark concerning drunkenness, the percentage is between 20-21%.     </w:t>
      </w:r>
    </w:p>
    <w:p w:rsidR="003606DB" w:rsidRPr="000D57B8" w:rsidRDefault="003606DB" w:rsidP="003606DB">
      <w:pPr>
        <w:spacing w:after="0"/>
        <w:rPr>
          <w:rFonts w:ascii="Times New Roman" w:hAnsi="Times New Roman" w:cs="Times New Roman"/>
          <w:sz w:val="24"/>
          <w:szCs w:val="24"/>
          <w:lang w:val="en-GB"/>
        </w:rPr>
      </w:pPr>
      <w:r w:rsidRPr="000D57B8">
        <w:rPr>
          <w:rFonts w:ascii="Times New Roman" w:hAnsi="Times New Roman" w:cs="Times New Roman"/>
          <w:sz w:val="24"/>
          <w:szCs w:val="24"/>
          <w:lang w:val="en-GB"/>
        </w:rPr>
        <w:t>The prevalence in the EU is 13% of the 15 to 16-years-old, who have been drunk within the last month. The average consumption in the EU is 4.7 centilitre, while the average in Denmark is 9.3 centilitre.</w:t>
      </w:r>
    </w:p>
    <w:p w:rsidR="009A4253" w:rsidRDefault="009A4253" w:rsidP="007F3C3B">
      <w:pPr>
        <w:spacing w:after="0"/>
        <w:rPr>
          <w:rFonts w:ascii="Times New Roman" w:hAnsi="Times New Roman" w:cs="Times New Roman"/>
          <w:sz w:val="24"/>
          <w:szCs w:val="24"/>
          <w:lang w:val="en-GB"/>
        </w:rPr>
      </w:pPr>
    </w:p>
    <w:p w:rsidR="0007745E" w:rsidRDefault="0007745E" w:rsidP="007F3C3B">
      <w:pPr>
        <w:spacing w:after="0"/>
        <w:rPr>
          <w:rFonts w:ascii="Times New Roman" w:hAnsi="Times New Roman" w:cs="Times New Roman"/>
          <w:i/>
          <w:sz w:val="24"/>
          <w:szCs w:val="24"/>
          <w:lang w:val="en-GB"/>
        </w:rPr>
      </w:pPr>
      <w:r>
        <w:rPr>
          <w:rFonts w:ascii="Times New Roman" w:hAnsi="Times New Roman" w:cs="Times New Roman"/>
          <w:i/>
          <w:sz w:val="24"/>
          <w:szCs w:val="24"/>
          <w:lang w:val="en-GB"/>
        </w:rPr>
        <w:t xml:space="preserve">Substances </w:t>
      </w:r>
    </w:p>
    <w:p w:rsidR="0007745E" w:rsidRPr="0007745E" w:rsidRDefault="0007745E" w:rsidP="0007745E">
      <w:pPr>
        <w:spacing w:after="0"/>
        <w:rPr>
          <w:rFonts w:ascii="Times New Roman" w:hAnsi="Times New Roman" w:cs="Times New Roman"/>
          <w:sz w:val="24"/>
          <w:szCs w:val="24"/>
          <w:lang w:val="en-GB"/>
        </w:rPr>
      </w:pPr>
      <w:r w:rsidRPr="0007745E">
        <w:rPr>
          <w:rFonts w:ascii="Times New Roman" w:hAnsi="Times New Roman" w:cs="Times New Roman"/>
          <w:sz w:val="24"/>
          <w:szCs w:val="24"/>
          <w:lang w:val="en-GB"/>
        </w:rPr>
        <w:t xml:space="preserve">Ongoing surveys on the experimental use of illicit drugs is being conducted among the very young, and the ESPAD survey conducted in 2015 shows a continued downward trend in the young 15 to 16-year-old’s experimental illicit drug use. As regards most of the drugs, there is a significant drop from 2011 to 2015. This drop, which became apparent already in 2011 followed an increase in experimental cannabis and general illicit drug use up through the 90s. Then figures stabilized until </w:t>
      </w:r>
      <w:proofErr w:type="gramStart"/>
      <w:r w:rsidRPr="0007745E">
        <w:rPr>
          <w:rFonts w:ascii="Times New Roman" w:hAnsi="Times New Roman" w:cs="Times New Roman"/>
          <w:sz w:val="24"/>
          <w:szCs w:val="24"/>
          <w:lang w:val="en-GB"/>
        </w:rPr>
        <w:t>2007,</w:t>
      </w:r>
      <w:proofErr w:type="gramEnd"/>
      <w:r w:rsidRPr="0007745E">
        <w:rPr>
          <w:rFonts w:ascii="Times New Roman" w:hAnsi="Times New Roman" w:cs="Times New Roman"/>
          <w:sz w:val="24"/>
          <w:szCs w:val="24"/>
          <w:lang w:val="en-GB"/>
        </w:rPr>
        <w:t xml:space="preserve"> however with small, but significant increases in experimental cannabis, ecstasy and cocaine use from 2003 and onwards.</w:t>
      </w:r>
    </w:p>
    <w:p w:rsidR="0007745E" w:rsidRPr="0007745E" w:rsidRDefault="0007745E" w:rsidP="0007745E">
      <w:pPr>
        <w:spacing w:after="0"/>
        <w:rPr>
          <w:rFonts w:ascii="Times New Roman" w:hAnsi="Times New Roman" w:cs="Times New Roman"/>
          <w:sz w:val="24"/>
          <w:szCs w:val="24"/>
          <w:lang w:val="en-GB"/>
        </w:rPr>
      </w:pPr>
    </w:p>
    <w:p w:rsidR="0007745E" w:rsidRPr="0007745E" w:rsidRDefault="0007745E" w:rsidP="0007745E">
      <w:pPr>
        <w:spacing w:after="0"/>
        <w:rPr>
          <w:rFonts w:ascii="Times New Roman" w:hAnsi="Times New Roman" w:cs="Times New Roman"/>
          <w:sz w:val="24"/>
          <w:szCs w:val="24"/>
          <w:lang w:val="en-GB"/>
        </w:rPr>
      </w:pPr>
      <w:r w:rsidRPr="0007745E">
        <w:rPr>
          <w:rFonts w:ascii="Times New Roman" w:hAnsi="Times New Roman" w:cs="Times New Roman"/>
          <w:sz w:val="24"/>
          <w:szCs w:val="24"/>
          <w:lang w:val="en-GB"/>
        </w:rPr>
        <w:t>A little more than 12% of the 15 to 16-year-olds have t</w:t>
      </w:r>
      <w:r w:rsidR="009B28BF">
        <w:rPr>
          <w:rFonts w:ascii="Times New Roman" w:hAnsi="Times New Roman" w:cs="Times New Roman"/>
          <w:sz w:val="24"/>
          <w:szCs w:val="24"/>
          <w:lang w:val="en-GB"/>
        </w:rPr>
        <w:t>ried cannabis ever, and approxi</w:t>
      </w:r>
      <w:r w:rsidRPr="0007745E">
        <w:rPr>
          <w:rFonts w:ascii="Times New Roman" w:hAnsi="Times New Roman" w:cs="Times New Roman"/>
          <w:sz w:val="24"/>
          <w:szCs w:val="24"/>
          <w:lang w:val="en-GB"/>
        </w:rPr>
        <w:t>mately 5% have experimented with cannabis within the past month. The percentage for 2011 was 18% and 6% respectively, which is a significant drop within trying cannabis ever among very young Danish schoolchildren from 2011 an</w:t>
      </w:r>
      <w:r w:rsidR="009B28BF">
        <w:rPr>
          <w:rFonts w:ascii="Times New Roman" w:hAnsi="Times New Roman" w:cs="Times New Roman"/>
          <w:sz w:val="24"/>
          <w:szCs w:val="24"/>
          <w:lang w:val="en-GB"/>
        </w:rPr>
        <w:t>d up until today. Gender differ</w:t>
      </w:r>
      <w:r w:rsidRPr="0007745E">
        <w:rPr>
          <w:rFonts w:ascii="Times New Roman" w:hAnsi="Times New Roman" w:cs="Times New Roman"/>
          <w:sz w:val="24"/>
          <w:szCs w:val="24"/>
          <w:lang w:val="en-GB"/>
        </w:rPr>
        <w:t>ences continue to exist when it comes to drug use among the 15-16-year-olds, and in general, more boys than girls have tried the various drugs.</w:t>
      </w:r>
    </w:p>
    <w:p w:rsidR="0007745E" w:rsidRPr="0007745E" w:rsidRDefault="0007745E" w:rsidP="0007745E">
      <w:pPr>
        <w:spacing w:after="0"/>
        <w:rPr>
          <w:rFonts w:ascii="Times New Roman" w:hAnsi="Times New Roman" w:cs="Times New Roman"/>
          <w:sz w:val="24"/>
          <w:szCs w:val="24"/>
          <w:lang w:val="en-GB"/>
        </w:rPr>
      </w:pPr>
    </w:p>
    <w:p w:rsidR="0007745E" w:rsidRDefault="0007745E" w:rsidP="0007745E">
      <w:pPr>
        <w:spacing w:after="0"/>
        <w:rPr>
          <w:rFonts w:ascii="Times New Roman" w:hAnsi="Times New Roman" w:cs="Times New Roman"/>
          <w:sz w:val="24"/>
          <w:szCs w:val="24"/>
          <w:lang w:val="en-GB"/>
        </w:rPr>
      </w:pPr>
      <w:r w:rsidRPr="0007745E">
        <w:rPr>
          <w:rFonts w:ascii="Times New Roman" w:hAnsi="Times New Roman" w:cs="Times New Roman"/>
          <w:sz w:val="24"/>
          <w:szCs w:val="24"/>
          <w:lang w:val="en-GB"/>
        </w:rPr>
        <w:t xml:space="preserve">1% of the 15 to 16-year-olds </w:t>
      </w:r>
      <w:proofErr w:type="gramStart"/>
      <w:r w:rsidRPr="0007745E">
        <w:rPr>
          <w:rFonts w:ascii="Times New Roman" w:hAnsi="Times New Roman" w:cs="Times New Roman"/>
          <w:sz w:val="24"/>
          <w:szCs w:val="24"/>
          <w:lang w:val="en-GB"/>
        </w:rPr>
        <w:t>have</w:t>
      </w:r>
      <w:proofErr w:type="gramEnd"/>
      <w:r w:rsidRPr="0007745E">
        <w:rPr>
          <w:rFonts w:ascii="Times New Roman" w:hAnsi="Times New Roman" w:cs="Times New Roman"/>
          <w:sz w:val="24"/>
          <w:szCs w:val="24"/>
          <w:lang w:val="en-GB"/>
        </w:rPr>
        <w:t xml:space="preserve"> tried amphetamine in 2015, which is significantly lower than in 2011. As regards cocaine, this drug has been tried by 2% of the young in 2011 and 2015. LSD is the only illicit drug appearing to gain higher popularity among the very young, with a 1.2% share in 2015, which is a small percentage, but still significant compared to 2011. The gender differences </w:t>
      </w:r>
      <w:r w:rsidRPr="0007745E">
        <w:rPr>
          <w:rFonts w:ascii="Times New Roman" w:hAnsi="Times New Roman" w:cs="Times New Roman"/>
          <w:sz w:val="24"/>
          <w:szCs w:val="24"/>
          <w:lang w:val="en-GB"/>
        </w:rPr>
        <w:lastRenderedPageBreak/>
        <w:t xml:space="preserve">are also seen in this type of use among the 15 to 16-year-olds, and in general, more boys than girls have tried the different drugs. </w:t>
      </w:r>
    </w:p>
    <w:p w:rsidR="00CC4179" w:rsidRDefault="00CC4179" w:rsidP="0007745E">
      <w:pPr>
        <w:spacing w:after="0"/>
        <w:rPr>
          <w:rFonts w:ascii="Times New Roman" w:hAnsi="Times New Roman" w:cs="Times New Roman"/>
          <w:sz w:val="24"/>
          <w:szCs w:val="24"/>
          <w:lang w:val="en-GB"/>
        </w:rPr>
      </w:pPr>
    </w:p>
    <w:p w:rsidR="00CC4179" w:rsidRDefault="002B7211" w:rsidP="00CC4179">
      <w:pPr>
        <w:spacing w:after="0"/>
        <w:rPr>
          <w:rFonts w:ascii="Times New Roman" w:hAnsi="Times New Roman" w:cs="Times New Roman"/>
          <w:b/>
          <w:sz w:val="24"/>
          <w:szCs w:val="24"/>
          <w:lang w:val="en-GB"/>
        </w:rPr>
      </w:pPr>
      <w:r>
        <w:rPr>
          <w:rFonts w:ascii="Times New Roman" w:hAnsi="Times New Roman" w:cs="Times New Roman"/>
          <w:b/>
          <w:sz w:val="24"/>
          <w:szCs w:val="24"/>
          <w:lang w:val="en-GB"/>
        </w:rPr>
        <w:t>4</w:t>
      </w:r>
      <w:r w:rsidR="00CC4179">
        <w:rPr>
          <w:rFonts w:ascii="Times New Roman" w:hAnsi="Times New Roman" w:cs="Times New Roman"/>
          <w:b/>
          <w:sz w:val="24"/>
          <w:szCs w:val="24"/>
          <w:lang w:val="en-GB"/>
        </w:rPr>
        <w:t>. List of issues, para. 15(c): Children and adolescents who abuse alcohol and substances, Greenland</w:t>
      </w:r>
    </w:p>
    <w:p w:rsidR="00CC4179" w:rsidRDefault="00CC4179" w:rsidP="00CC4179">
      <w:pPr>
        <w:spacing w:after="0"/>
        <w:rPr>
          <w:rFonts w:ascii="Times New Roman" w:hAnsi="Times New Roman" w:cs="Times New Roman"/>
          <w:sz w:val="24"/>
          <w:szCs w:val="24"/>
          <w:lang w:val="en-GB"/>
        </w:rPr>
      </w:pPr>
      <w:r w:rsidRPr="003D574D">
        <w:rPr>
          <w:rFonts w:ascii="Times New Roman" w:hAnsi="Times New Roman" w:cs="Times New Roman"/>
          <w:sz w:val="24"/>
          <w:szCs w:val="24"/>
          <w:lang w:val="en-GB"/>
        </w:rPr>
        <w:t>In Greenland the Health Behaviour in School-Aged Children (HBSC) survey is conducted every four yea</w:t>
      </w:r>
      <w:r>
        <w:rPr>
          <w:rFonts w:ascii="Times New Roman" w:hAnsi="Times New Roman" w:cs="Times New Roman"/>
          <w:sz w:val="24"/>
          <w:szCs w:val="24"/>
          <w:lang w:val="en-GB"/>
        </w:rPr>
        <w:t>rs. The latest</w:t>
      </w:r>
      <w:r w:rsidRPr="003D574D">
        <w:rPr>
          <w:rFonts w:ascii="Times New Roman" w:hAnsi="Times New Roman" w:cs="Times New Roman"/>
          <w:sz w:val="24"/>
          <w:szCs w:val="24"/>
          <w:lang w:val="en-GB"/>
        </w:rPr>
        <w:t xml:space="preserve"> survey was conducted in 2014. The information regarding children and adolescents who abuse substances and alcohol is by default based on results from the 2014 HBSC survey. </w:t>
      </w:r>
    </w:p>
    <w:p w:rsid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i/>
          <w:sz w:val="24"/>
          <w:szCs w:val="24"/>
          <w:lang w:val="en-GB"/>
        </w:rPr>
      </w:pPr>
      <w:r w:rsidRPr="00CC4179">
        <w:rPr>
          <w:rFonts w:ascii="Times New Roman" w:hAnsi="Times New Roman" w:cs="Times New Roman"/>
          <w:i/>
          <w:sz w:val="24"/>
          <w:szCs w:val="24"/>
          <w:lang w:val="en-GB"/>
        </w:rPr>
        <w:t xml:space="preserve">Alcohol </w:t>
      </w: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Consumed alcohol in the past 30 days</w:t>
      </w: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In 2014 84 % of adolescents aged 11-17 years had not consumed alcohol in the past 30 days, while 11 % of adolescents aged 11-17 years h</w:t>
      </w:r>
      <w:r>
        <w:rPr>
          <w:rFonts w:ascii="Times New Roman" w:hAnsi="Times New Roman" w:cs="Times New Roman"/>
          <w:sz w:val="24"/>
          <w:szCs w:val="24"/>
          <w:lang w:val="en-GB"/>
        </w:rPr>
        <w:t>ad consumed alcohol on 1-2 occa</w:t>
      </w:r>
      <w:r w:rsidRPr="00CC4179">
        <w:rPr>
          <w:rFonts w:ascii="Times New Roman" w:hAnsi="Times New Roman" w:cs="Times New Roman"/>
          <w:sz w:val="24"/>
          <w:szCs w:val="24"/>
          <w:lang w:val="en-GB"/>
        </w:rPr>
        <w:t>sions in the past 30 days and a total of 5 % of adole</w:t>
      </w:r>
      <w:r>
        <w:rPr>
          <w:rFonts w:ascii="Times New Roman" w:hAnsi="Times New Roman" w:cs="Times New Roman"/>
          <w:sz w:val="24"/>
          <w:szCs w:val="24"/>
          <w:lang w:val="en-GB"/>
        </w:rPr>
        <w:t>scents aged 11-17 years had con</w:t>
      </w:r>
      <w:r w:rsidRPr="00CC4179">
        <w:rPr>
          <w:rFonts w:ascii="Times New Roman" w:hAnsi="Times New Roman" w:cs="Times New Roman"/>
          <w:sz w:val="24"/>
          <w:szCs w:val="24"/>
          <w:lang w:val="en-GB"/>
        </w:rPr>
        <w:t xml:space="preserve">sumed alcohol more frequently in the past 30 days.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 xml:space="preserve">There was no difference between students from Nuuk, other towns and settlements with regard to alcohol consumption in the past 30 days, though there was a slight gender difference, as 4 % of the boys had consumed alcohol on more than 2 occasions, while this was the case for only 2 % of the girls.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Pr>
          <w:rFonts w:ascii="Times New Roman" w:hAnsi="Times New Roman" w:cs="Times New Roman"/>
          <w:sz w:val="24"/>
          <w:szCs w:val="24"/>
          <w:lang w:val="en-GB"/>
        </w:rPr>
        <w:t>Drunkenness</w:t>
      </w: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In 2014 the percentage of children aged 11-15 years who had never been drunk was about 80 %. For adolescents aged 16 years the figure was 74 %. Previous surveys show that the period 1994-2006 saw the largest incre</w:t>
      </w:r>
      <w:r>
        <w:rPr>
          <w:rFonts w:ascii="Times New Roman" w:hAnsi="Times New Roman" w:cs="Times New Roman"/>
          <w:sz w:val="24"/>
          <w:szCs w:val="24"/>
          <w:lang w:val="en-GB"/>
        </w:rPr>
        <w:t>ase in the percentage of adoles</w:t>
      </w:r>
      <w:r w:rsidRPr="00CC4179">
        <w:rPr>
          <w:rFonts w:ascii="Times New Roman" w:hAnsi="Times New Roman" w:cs="Times New Roman"/>
          <w:sz w:val="24"/>
          <w:szCs w:val="24"/>
          <w:lang w:val="en-GB"/>
        </w:rPr>
        <w:t xml:space="preserve">cents aged 14-15 years who had been drunk.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 xml:space="preserve">A comparison of the 2006, 2010 and 2014 surveys confirms that </w:t>
      </w:r>
      <w:r>
        <w:rPr>
          <w:rFonts w:ascii="Times New Roman" w:hAnsi="Times New Roman" w:cs="Times New Roman"/>
          <w:sz w:val="24"/>
          <w:szCs w:val="24"/>
          <w:lang w:val="en-GB"/>
        </w:rPr>
        <w:t>the first time adoles</w:t>
      </w:r>
      <w:r w:rsidRPr="00CC4179">
        <w:rPr>
          <w:rFonts w:ascii="Times New Roman" w:hAnsi="Times New Roman" w:cs="Times New Roman"/>
          <w:sz w:val="24"/>
          <w:szCs w:val="24"/>
          <w:lang w:val="en-GB"/>
        </w:rPr>
        <w:t xml:space="preserve">cents get drunk has been postponed to a later age. In 2014 74 % of adolescents aged 16 years had never been drunk, while this was the case for only 24 % and 21 % in 2006 and 2010, respectively.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Debut Age for Alcohol Consumption</w:t>
      </w: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 xml:space="preserve">The 2014 analysis of the debut age for consuming more than a bit of alcohol among adolescents aged 15-17 years confirms that many adolescents aged 15-17 years still had not tried consuming alcohol. In 2014 56 % of adolescents aged 15-17 years stated that they had never consumed more than a bit of alcohol. The alcohol debut age did not increase gradually with age. More or less the same percentage of adolescents aged 11 and 15 years, respectively, had tried to consume alcohol.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 xml:space="preserve">Considering the percentage of adolescents aged 13 years or younger who had tried consuming alcohol, there was no difference between the sexes or between students living in Nuuk and students from other towns or settlements.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i/>
          <w:sz w:val="24"/>
          <w:szCs w:val="24"/>
          <w:lang w:val="en-GB"/>
        </w:rPr>
      </w:pPr>
      <w:r w:rsidRPr="00CC4179">
        <w:rPr>
          <w:rFonts w:ascii="Times New Roman" w:hAnsi="Times New Roman" w:cs="Times New Roman"/>
          <w:i/>
          <w:sz w:val="24"/>
          <w:szCs w:val="24"/>
          <w:lang w:val="en-GB"/>
        </w:rPr>
        <w:t>Hash</w:t>
      </w: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In 2014 27 % of adolescents aged 15-17 years stated having tried hash. There is a great difference between having tried hash and consuming hash regularly, though, and only 17 % had smoked hash on at least 1 occasion in the past 12 months and 9 % in the past month.</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The period 2006-2014 has seen an increase in the percentage of adolescents aged 15 years who have tried to smoke hash and a decrease in the percentage of adolescents aged 16-17 years who have tried to smoke hash.</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There was no difference between the sexes in the percentage who had tried smoking hash. Similarly, there was not difference in percentage between students who lived in Nuuk and students who lived in another town or settlement.</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i/>
          <w:sz w:val="24"/>
          <w:szCs w:val="24"/>
          <w:lang w:val="en-GB"/>
        </w:rPr>
      </w:pPr>
      <w:r w:rsidRPr="00CC4179">
        <w:rPr>
          <w:rFonts w:ascii="Times New Roman" w:hAnsi="Times New Roman" w:cs="Times New Roman"/>
          <w:i/>
          <w:sz w:val="24"/>
          <w:szCs w:val="24"/>
          <w:lang w:val="en-GB"/>
        </w:rPr>
        <w:t xml:space="preserve">Sniffing </w:t>
      </w: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Sniffing is a term for inhaling poisonous fumes from chemical fluids and solvents to achieve intoxication. Sniffing is seen throughout Greenland.</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In 2014 6 % of adolescents aged 11-17 years stated having sniffed their entire life. 4</w:t>
      </w:r>
      <w:r w:rsidR="00791C6B">
        <w:rPr>
          <w:rFonts w:ascii="Times New Roman" w:hAnsi="Times New Roman" w:cs="Times New Roman"/>
          <w:sz w:val="24"/>
          <w:szCs w:val="24"/>
          <w:lang w:val="en-GB"/>
        </w:rPr>
        <w:t xml:space="preserve"> %</w:t>
      </w:r>
      <w:r w:rsidRPr="00CC4179">
        <w:rPr>
          <w:rFonts w:ascii="Times New Roman" w:hAnsi="Times New Roman" w:cs="Times New Roman"/>
          <w:sz w:val="24"/>
          <w:szCs w:val="24"/>
          <w:lang w:val="en-GB"/>
        </w:rPr>
        <w:t xml:space="preserve"> and 3 % of adolescents aged 11-17 years had sniffed in the past year and in the past 30 days, respectively. </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The percentage of adolescents who have tried sniffing increases with age. In 2014 only 1 % of adolescents aged 11-12 years and 4 % of adolescents aged 13-14 years had tried sniffing, while 11 % of adolescents aged 15-17 years had tried sniffing. Comparing the figures to previous years shows that the percentage of adolescents who had tried sniffing had dropped in 2014 compared to 2006 and 2010.</w:t>
      </w:r>
    </w:p>
    <w:p w:rsidR="00CC4179" w:rsidRPr="00CC4179" w:rsidRDefault="00CC4179" w:rsidP="00CC4179">
      <w:pPr>
        <w:spacing w:after="0"/>
        <w:rPr>
          <w:rFonts w:ascii="Times New Roman" w:hAnsi="Times New Roman" w:cs="Times New Roman"/>
          <w:sz w:val="24"/>
          <w:szCs w:val="24"/>
          <w:lang w:val="en-GB"/>
        </w:rPr>
      </w:pPr>
    </w:p>
    <w:p w:rsidR="00CC4179" w:rsidRPr="00CC4179" w:rsidRDefault="00CC4179" w:rsidP="00CC4179">
      <w:pPr>
        <w:spacing w:after="0"/>
        <w:rPr>
          <w:rFonts w:ascii="Times New Roman" w:hAnsi="Times New Roman" w:cs="Times New Roman"/>
          <w:sz w:val="24"/>
          <w:szCs w:val="24"/>
          <w:lang w:val="en-GB"/>
        </w:rPr>
      </w:pPr>
      <w:r w:rsidRPr="00CC4179">
        <w:rPr>
          <w:rFonts w:ascii="Times New Roman" w:hAnsi="Times New Roman" w:cs="Times New Roman"/>
          <w:sz w:val="24"/>
          <w:szCs w:val="24"/>
          <w:lang w:val="en-GB"/>
        </w:rPr>
        <w:t>There was no difference between boys and girls among the percentage who had tried sniffing, but the number of adolescents aged 15-17 years who had tried sniffing was higher in the settlements. Of the 11 % of adolescents aged 15-17 years who had tried sniffing in 2014, the figures were 8 % in Nuuk, 12 % in other towns and 19 % in t</w:t>
      </w:r>
      <w:r>
        <w:rPr>
          <w:rFonts w:ascii="Times New Roman" w:hAnsi="Times New Roman" w:cs="Times New Roman"/>
          <w:sz w:val="24"/>
          <w:szCs w:val="24"/>
          <w:lang w:val="en-GB"/>
        </w:rPr>
        <w:t>he set</w:t>
      </w:r>
      <w:r w:rsidRPr="00CC4179">
        <w:rPr>
          <w:rFonts w:ascii="Times New Roman" w:hAnsi="Times New Roman" w:cs="Times New Roman"/>
          <w:sz w:val="24"/>
          <w:szCs w:val="24"/>
          <w:lang w:val="en-GB"/>
        </w:rPr>
        <w:t xml:space="preserve">tlements.  </w:t>
      </w:r>
    </w:p>
    <w:p w:rsidR="00CC4179" w:rsidRDefault="00CC4179" w:rsidP="0007745E">
      <w:pPr>
        <w:spacing w:after="0"/>
        <w:rPr>
          <w:rFonts w:ascii="Times New Roman" w:hAnsi="Times New Roman" w:cs="Times New Roman"/>
          <w:sz w:val="24"/>
          <w:szCs w:val="24"/>
          <w:lang w:val="en-GB"/>
        </w:rPr>
      </w:pPr>
    </w:p>
    <w:p w:rsidR="00711357" w:rsidRDefault="002B7211" w:rsidP="0007745E">
      <w:pPr>
        <w:spacing w:after="0"/>
        <w:rPr>
          <w:rFonts w:ascii="Times New Roman" w:hAnsi="Times New Roman" w:cs="Times New Roman"/>
          <w:b/>
          <w:sz w:val="24"/>
          <w:szCs w:val="24"/>
          <w:lang w:val="en-GB"/>
        </w:rPr>
      </w:pPr>
      <w:r>
        <w:rPr>
          <w:rFonts w:ascii="Times New Roman" w:hAnsi="Times New Roman" w:cs="Times New Roman"/>
          <w:b/>
          <w:sz w:val="24"/>
          <w:szCs w:val="24"/>
          <w:lang w:val="en-GB"/>
        </w:rPr>
        <w:t>5</w:t>
      </w:r>
      <w:r w:rsidR="00711357">
        <w:rPr>
          <w:rFonts w:ascii="Times New Roman" w:hAnsi="Times New Roman" w:cs="Times New Roman"/>
          <w:b/>
          <w:sz w:val="24"/>
          <w:szCs w:val="24"/>
          <w:lang w:val="en-GB"/>
        </w:rPr>
        <w:t xml:space="preserve">. List of issues, para. 16(a): </w:t>
      </w:r>
      <w:r w:rsidR="00711357" w:rsidRPr="00711357">
        <w:rPr>
          <w:rFonts w:ascii="Times New Roman" w:hAnsi="Times New Roman" w:cs="Times New Roman"/>
          <w:b/>
          <w:sz w:val="24"/>
          <w:szCs w:val="24"/>
          <w:lang w:val="en-GB"/>
        </w:rPr>
        <w:t>Children livin</w:t>
      </w:r>
      <w:r w:rsidR="00711357">
        <w:rPr>
          <w:rFonts w:ascii="Times New Roman" w:hAnsi="Times New Roman" w:cs="Times New Roman"/>
          <w:b/>
          <w:sz w:val="24"/>
          <w:szCs w:val="24"/>
          <w:lang w:val="en-GB"/>
        </w:rPr>
        <w:t>g in alternative-care settings. Greenland</w:t>
      </w:r>
    </w:p>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bCs/>
          <w:i/>
          <w:sz w:val="24"/>
          <w:szCs w:val="24"/>
          <w:lang w:val="en-GB"/>
        </w:rPr>
        <w:t xml:space="preserve">Number of children and adolescents living in institutions in </w:t>
      </w:r>
      <w:r>
        <w:rPr>
          <w:rFonts w:ascii="Times New Roman" w:hAnsi="Times New Roman" w:cs="Times New Roman"/>
          <w:bCs/>
          <w:i/>
          <w:sz w:val="24"/>
          <w:szCs w:val="24"/>
          <w:lang w:val="en-GB"/>
        </w:rPr>
        <w:t xml:space="preserve">Greenland </w:t>
      </w:r>
      <w:r w:rsidRPr="00FD3820">
        <w:rPr>
          <w:rFonts w:ascii="Times New Roman" w:hAnsi="Times New Roman" w:cs="Times New Roman"/>
          <w:bCs/>
          <w:i/>
          <w:sz w:val="24"/>
          <w:szCs w:val="24"/>
          <w:lang w:val="en-GB"/>
        </w:rPr>
        <w:t>2016</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Distributed by gender, type of institution and home town</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sz w:val="24"/>
          <w:szCs w:val="24"/>
          <w:lang w:val="en-GB"/>
        </w:rPr>
      </w:pPr>
      <w:proofErr w:type="spellStart"/>
      <w:r w:rsidRPr="00FD3820">
        <w:rPr>
          <w:rFonts w:ascii="Times New Roman" w:hAnsi="Times New Roman" w:cs="Times New Roman"/>
          <w:i/>
          <w:sz w:val="24"/>
          <w:szCs w:val="24"/>
          <w:lang w:val="en-GB"/>
        </w:rPr>
        <w:t>Qaasuitsup</w:t>
      </w:r>
      <w:proofErr w:type="spellEnd"/>
      <w:r w:rsidRPr="00FD3820">
        <w:rPr>
          <w:rFonts w:ascii="Times New Roman" w:hAnsi="Times New Roman" w:cs="Times New Roman"/>
          <w:i/>
          <w:sz w:val="24"/>
          <w:szCs w:val="24"/>
          <w:lang w:val="en-GB"/>
        </w:rPr>
        <w:t xml:space="preserve"> Municipality 2016</w:t>
      </w:r>
    </w:p>
    <w:tbl>
      <w:tblPr>
        <w:tblStyle w:val="Tabel-Gitter"/>
        <w:tblW w:w="0" w:type="auto"/>
        <w:tblLook w:val="04A0" w:firstRow="1" w:lastRow="0" w:firstColumn="1" w:lastColumn="0" w:noHBand="0" w:noVBand="1"/>
      </w:tblPr>
      <w:tblGrid>
        <w:gridCol w:w="4992"/>
        <w:gridCol w:w="680"/>
        <w:gridCol w:w="729"/>
        <w:gridCol w:w="450"/>
        <w:gridCol w:w="483"/>
        <w:gridCol w:w="747"/>
        <w:gridCol w:w="803"/>
        <w:gridCol w:w="485"/>
        <w:gridCol w:w="485"/>
      </w:tblGrid>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 </w:t>
            </w:r>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Kangaatsiaq</w:t>
            </w:r>
            <w:proofErr w:type="spellEnd"/>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Aasiaat</w:t>
            </w:r>
            <w:proofErr w:type="spellEnd"/>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Qasigiannguit</w:t>
            </w:r>
            <w:proofErr w:type="spellEnd"/>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Ilulissat</w:t>
            </w:r>
            <w:proofErr w:type="spellEnd"/>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Placements</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24-hour care centre owned by the Self-Government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18</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11</w:t>
            </w:r>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lastRenderedPageBreak/>
              <w:t>Private 24-hour care centre</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r>
      <w:tr w:rsidR="00FD3820" w:rsidRPr="00FD3820" w:rsidTr="00FD3820">
        <w:trPr>
          <w:trHeight w:val="315"/>
        </w:trPr>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Total</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19</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11</w:t>
            </w:r>
          </w:p>
        </w:tc>
      </w:tr>
    </w:tbl>
    <w:p w:rsidR="00FD3820" w:rsidRPr="00FD3820" w:rsidRDefault="00FD3820" w:rsidP="00FD3820">
      <w:pPr>
        <w:spacing w:after="0"/>
        <w:rPr>
          <w:rFonts w:ascii="Times New Roman" w:hAnsi="Times New Roman" w:cs="Times New Roman"/>
          <w:sz w:val="24"/>
          <w:szCs w:val="24"/>
          <w:lang w:val="en-GB"/>
        </w:rPr>
      </w:pPr>
    </w:p>
    <w:tbl>
      <w:tblPr>
        <w:tblStyle w:val="Tabel-Gitter"/>
        <w:tblW w:w="0" w:type="auto"/>
        <w:tblLook w:val="04A0" w:firstRow="1" w:lastRow="0" w:firstColumn="1" w:lastColumn="0" w:noHBand="0" w:noVBand="1"/>
      </w:tblPr>
      <w:tblGrid>
        <w:gridCol w:w="801"/>
        <w:gridCol w:w="846"/>
        <w:gridCol w:w="753"/>
        <w:gridCol w:w="796"/>
        <w:gridCol w:w="650"/>
        <w:gridCol w:w="687"/>
        <w:gridCol w:w="650"/>
        <w:gridCol w:w="687"/>
        <w:gridCol w:w="650"/>
        <w:gridCol w:w="687"/>
        <w:gridCol w:w="834"/>
      </w:tblGrid>
      <w:tr w:rsidR="00FD3820" w:rsidRPr="00FD3820" w:rsidTr="00FD3820">
        <w:trPr>
          <w:trHeight w:val="300"/>
        </w:trPr>
        <w:tc>
          <w:tcPr>
            <w:tcW w:w="1647" w:type="dxa"/>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Qeqertarsuaq</w:t>
            </w:r>
            <w:proofErr w:type="spellEnd"/>
          </w:p>
        </w:tc>
        <w:tc>
          <w:tcPr>
            <w:tcW w:w="1549" w:type="dxa"/>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Uummannaq</w:t>
            </w:r>
            <w:proofErr w:type="spellEnd"/>
          </w:p>
        </w:tc>
        <w:tc>
          <w:tcPr>
            <w:tcW w:w="1337" w:type="dxa"/>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Upernavik</w:t>
            </w:r>
            <w:proofErr w:type="spellEnd"/>
          </w:p>
        </w:tc>
        <w:tc>
          <w:tcPr>
            <w:tcW w:w="1337" w:type="dxa"/>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Qaanaaq</w:t>
            </w:r>
          </w:p>
        </w:tc>
        <w:tc>
          <w:tcPr>
            <w:tcW w:w="1337" w:type="dxa"/>
            <w:gridSpan w:val="2"/>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Total</w:t>
            </w:r>
          </w:p>
        </w:tc>
        <w:tc>
          <w:tcPr>
            <w:tcW w:w="834" w:type="dxa"/>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Total</w:t>
            </w:r>
          </w:p>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both sexes</w:t>
            </w:r>
          </w:p>
        </w:tc>
      </w:tr>
      <w:tr w:rsidR="00FD3820" w:rsidRPr="00FD3820" w:rsidTr="00FD3820">
        <w:trPr>
          <w:trHeight w:val="300"/>
        </w:trPr>
        <w:tc>
          <w:tcPr>
            <w:tcW w:w="801"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846"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753"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796"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650"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687"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650"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687" w:type="dxa"/>
            <w:noWrap/>
          </w:tcPr>
          <w:p w:rsidR="00FD3820" w:rsidRPr="00FD3820" w:rsidRDefault="00FD3820" w:rsidP="00FD3820">
            <w:pPr>
              <w:spacing w:line="276" w:lineRule="auto"/>
              <w:jc w:val="both"/>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650" w:type="dxa"/>
            <w:noWrap/>
          </w:tcPr>
          <w:p w:rsidR="00FD3820" w:rsidRPr="00FD3820" w:rsidRDefault="00FD3820" w:rsidP="00FD3820">
            <w:pPr>
              <w:spacing w:line="276" w:lineRule="auto"/>
              <w:jc w:val="both"/>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B</w:t>
            </w:r>
          </w:p>
        </w:tc>
        <w:tc>
          <w:tcPr>
            <w:tcW w:w="687" w:type="dxa"/>
            <w:noWrap/>
          </w:tcPr>
          <w:p w:rsidR="00FD3820" w:rsidRPr="00FD3820" w:rsidRDefault="00FD3820" w:rsidP="00FD3820">
            <w:pPr>
              <w:spacing w:line="276" w:lineRule="auto"/>
              <w:jc w:val="both"/>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G</w:t>
            </w:r>
          </w:p>
        </w:tc>
        <w:tc>
          <w:tcPr>
            <w:tcW w:w="834" w:type="dxa"/>
          </w:tcPr>
          <w:p w:rsidR="00FD3820" w:rsidRPr="00FD3820" w:rsidRDefault="00FD3820" w:rsidP="00FD3820">
            <w:pPr>
              <w:spacing w:line="276" w:lineRule="auto"/>
              <w:jc w:val="both"/>
              <w:rPr>
                <w:rFonts w:ascii="Times New Roman" w:hAnsi="Times New Roman" w:cs="Times New Roman"/>
                <w:bCs/>
                <w:i/>
                <w:iCs/>
                <w:sz w:val="24"/>
                <w:szCs w:val="24"/>
                <w:lang w:val="en-GB"/>
              </w:rPr>
            </w:pPr>
          </w:p>
        </w:tc>
      </w:tr>
      <w:tr w:rsidR="00FD3820" w:rsidRPr="00FD3820" w:rsidTr="00FD3820">
        <w:trPr>
          <w:trHeight w:val="300"/>
        </w:trPr>
        <w:tc>
          <w:tcPr>
            <w:tcW w:w="801"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846"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753"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4</w:t>
            </w:r>
          </w:p>
        </w:tc>
        <w:tc>
          <w:tcPr>
            <w:tcW w:w="796"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5</w:t>
            </w:r>
          </w:p>
        </w:tc>
        <w:tc>
          <w:tcPr>
            <w:tcW w:w="650"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w:t>
            </w:r>
          </w:p>
        </w:tc>
        <w:tc>
          <w:tcPr>
            <w:tcW w:w="687"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650"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6</w:t>
            </w:r>
          </w:p>
        </w:tc>
        <w:tc>
          <w:tcPr>
            <w:tcW w:w="687"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w:t>
            </w:r>
          </w:p>
        </w:tc>
        <w:tc>
          <w:tcPr>
            <w:tcW w:w="650"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30</w:t>
            </w:r>
          </w:p>
        </w:tc>
        <w:tc>
          <w:tcPr>
            <w:tcW w:w="687"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20</w:t>
            </w:r>
          </w:p>
        </w:tc>
        <w:tc>
          <w:tcPr>
            <w:tcW w:w="834" w:type="dxa"/>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50</w:t>
            </w:r>
          </w:p>
        </w:tc>
      </w:tr>
      <w:tr w:rsidR="00FD3820" w:rsidRPr="00FD3820" w:rsidTr="00FD3820">
        <w:trPr>
          <w:trHeight w:val="300"/>
        </w:trPr>
        <w:tc>
          <w:tcPr>
            <w:tcW w:w="801"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846"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753"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796"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650"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687"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4</w:t>
            </w:r>
          </w:p>
        </w:tc>
        <w:tc>
          <w:tcPr>
            <w:tcW w:w="650"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687" w:type="dxa"/>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650"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687"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w:t>
            </w:r>
          </w:p>
        </w:tc>
        <w:tc>
          <w:tcPr>
            <w:tcW w:w="834" w:type="dxa"/>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6</w:t>
            </w:r>
          </w:p>
        </w:tc>
      </w:tr>
      <w:tr w:rsidR="00FD3820" w:rsidRPr="00FD3820" w:rsidTr="00FD3820">
        <w:trPr>
          <w:trHeight w:val="315"/>
        </w:trPr>
        <w:tc>
          <w:tcPr>
            <w:tcW w:w="801"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0</w:t>
            </w:r>
          </w:p>
        </w:tc>
        <w:tc>
          <w:tcPr>
            <w:tcW w:w="846"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753"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w:t>
            </w:r>
          </w:p>
        </w:tc>
        <w:tc>
          <w:tcPr>
            <w:tcW w:w="796"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w:t>
            </w:r>
          </w:p>
        </w:tc>
        <w:tc>
          <w:tcPr>
            <w:tcW w:w="650"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2</w:t>
            </w:r>
          </w:p>
        </w:tc>
        <w:tc>
          <w:tcPr>
            <w:tcW w:w="687"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w:t>
            </w:r>
          </w:p>
        </w:tc>
        <w:tc>
          <w:tcPr>
            <w:tcW w:w="650"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6</w:t>
            </w:r>
          </w:p>
        </w:tc>
        <w:tc>
          <w:tcPr>
            <w:tcW w:w="687"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2</w:t>
            </w:r>
          </w:p>
        </w:tc>
        <w:tc>
          <w:tcPr>
            <w:tcW w:w="650"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31</w:t>
            </w:r>
          </w:p>
        </w:tc>
        <w:tc>
          <w:tcPr>
            <w:tcW w:w="687" w:type="dxa"/>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25</w:t>
            </w:r>
          </w:p>
        </w:tc>
        <w:tc>
          <w:tcPr>
            <w:tcW w:w="834" w:type="dxa"/>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56</w:t>
            </w:r>
          </w:p>
        </w:tc>
      </w:tr>
    </w:tbl>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 xml:space="preserve">Note: Placements in </w:t>
      </w:r>
      <w:proofErr w:type="spellStart"/>
      <w:r w:rsidRPr="00FD3820">
        <w:rPr>
          <w:rFonts w:ascii="Times New Roman" w:hAnsi="Times New Roman" w:cs="Times New Roman"/>
          <w:i/>
          <w:sz w:val="24"/>
          <w:szCs w:val="24"/>
          <w:lang w:val="en-GB"/>
        </w:rPr>
        <w:t>Kangaatsiaq</w:t>
      </w:r>
      <w:proofErr w:type="spellEnd"/>
      <w:r w:rsidRPr="00FD3820">
        <w:rPr>
          <w:rFonts w:ascii="Times New Roman" w:hAnsi="Times New Roman" w:cs="Times New Roman"/>
          <w:i/>
          <w:sz w:val="24"/>
          <w:szCs w:val="24"/>
          <w:lang w:val="en-GB"/>
        </w:rPr>
        <w:t xml:space="preserve"> are registered under </w:t>
      </w:r>
      <w:proofErr w:type="spellStart"/>
      <w:r w:rsidRPr="00FD3820">
        <w:rPr>
          <w:rFonts w:ascii="Times New Roman" w:hAnsi="Times New Roman" w:cs="Times New Roman"/>
          <w:i/>
          <w:sz w:val="24"/>
          <w:szCs w:val="24"/>
          <w:lang w:val="en-GB"/>
        </w:rPr>
        <w:t>Aasiaat</w:t>
      </w:r>
      <w:proofErr w:type="spellEnd"/>
      <w:r w:rsidRPr="00FD3820">
        <w:rPr>
          <w:rFonts w:ascii="Times New Roman" w:hAnsi="Times New Roman" w:cs="Times New Roman"/>
          <w:i/>
          <w:sz w:val="24"/>
          <w:szCs w:val="24"/>
          <w:lang w:val="en-GB"/>
        </w:rPr>
        <w:t xml:space="preserve">, and therefore </w:t>
      </w:r>
      <w:proofErr w:type="spellStart"/>
      <w:r w:rsidRPr="00FD3820">
        <w:rPr>
          <w:rFonts w:ascii="Times New Roman" w:hAnsi="Times New Roman" w:cs="Times New Roman"/>
          <w:i/>
          <w:sz w:val="24"/>
          <w:szCs w:val="24"/>
          <w:lang w:val="en-GB"/>
        </w:rPr>
        <w:t>Kangaatsiaq</w:t>
      </w:r>
      <w:proofErr w:type="spellEnd"/>
      <w:r w:rsidRPr="00FD3820">
        <w:rPr>
          <w:rFonts w:ascii="Times New Roman" w:hAnsi="Times New Roman" w:cs="Times New Roman"/>
          <w:i/>
          <w:sz w:val="24"/>
          <w:szCs w:val="24"/>
          <w:lang w:val="en-GB"/>
        </w:rPr>
        <w:t xml:space="preserve"> gets a (-) in the table. B = Boys and G = Girls.</w:t>
      </w:r>
      <w:r w:rsidRPr="00FD3820">
        <w:rPr>
          <w:rFonts w:ascii="Times New Roman" w:hAnsi="Times New Roman" w:cs="Times New Roman"/>
          <w:sz w:val="24"/>
          <w:szCs w:val="24"/>
          <w:lang w:val="en-GB"/>
        </w:rPr>
        <w:t xml:space="preserve"> </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Source: The Central Waiting List (or DCV), National Board of Social Services in Greenland</w:t>
      </w:r>
    </w:p>
    <w:p w:rsidR="00FD3820" w:rsidRPr="00FD3820" w:rsidRDefault="00FD3820" w:rsidP="00FD3820">
      <w:pPr>
        <w:spacing w:after="0"/>
        <w:rPr>
          <w:rFonts w:ascii="Times New Roman" w:hAnsi="Times New Roman" w:cs="Times New Roman"/>
          <w:i/>
          <w:sz w:val="24"/>
          <w:szCs w:val="24"/>
          <w:lang w:val="en-GB"/>
        </w:rPr>
      </w:pPr>
    </w:p>
    <w:p w:rsidR="00FD3820" w:rsidRPr="00FD3820" w:rsidRDefault="00FD3820" w:rsidP="00FD3820">
      <w:pPr>
        <w:spacing w:after="0"/>
        <w:rPr>
          <w:rFonts w:ascii="Times New Roman" w:hAnsi="Times New Roman" w:cs="Times New Roman"/>
          <w:b/>
          <w:sz w:val="24"/>
          <w:szCs w:val="24"/>
          <w:lang w:val="en-GB"/>
        </w:rPr>
      </w:pPr>
      <w:proofErr w:type="spellStart"/>
      <w:r w:rsidRPr="00FD3820">
        <w:rPr>
          <w:rFonts w:ascii="Times New Roman" w:hAnsi="Times New Roman" w:cs="Times New Roman"/>
          <w:i/>
          <w:sz w:val="24"/>
          <w:szCs w:val="24"/>
          <w:lang w:val="en-GB"/>
        </w:rPr>
        <w:t>Qeqqata</w:t>
      </w:r>
      <w:proofErr w:type="spellEnd"/>
      <w:r w:rsidRPr="00FD3820">
        <w:rPr>
          <w:rFonts w:ascii="Times New Roman" w:hAnsi="Times New Roman" w:cs="Times New Roman"/>
          <w:i/>
          <w:sz w:val="24"/>
          <w:szCs w:val="24"/>
          <w:lang w:val="en-GB"/>
        </w:rPr>
        <w:t xml:space="preserve"> Municipality 2016 </w:t>
      </w:r>
    </w:p>
    <w:tbl>
      <w:tblPr>
        <w:tblStyle w:val="Tabel-Gitter"/>
        <w:tblW w:w="5000" w:type="pct"/>
        <w:tblLook w:val="04A0" w:firstRow="1" w:lastRow="0" w:firstColumn="1" w:lastColumn="0" w:noHBand="0" w:noVBand="1"/>
      </w:tblPr>
      <w:tblGrid>
        <w:gridCol w:w="5161"/>
        <w:gridCol w:w="579"/>
        <w:gridCol w:w="620"/>
        <w:gridCol w:w="578"/>
        <w:gridCol w:w="622"/>
        <w:gridCol w:w="579"/>
        <w:gridCol w:w="622"/>
        <w:gridCol w:w="1093"/>
      </w:tblGrid>
      <w:tr w:rsidR="00FD3820" w:rsidRPr="00FD3820" w:rsidTr="00FD3820">
        <w:trPr>
          <w:trHeight w:val="300"/>
        </w:trPr>
        <w:tc>
          <w:tcPr>
            <w:tcW w:w="2034"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 </w:t>
            </w:r>
          </w:p>
        </w:tc>
        <w:tc>
          <w:tcPr>
            <w:tcW w:w="776"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Maniitsoq</w:t>
            </w:r>
            <w:proofErr w:type="spellEnd"/>
          </w:p>
        </w:tc>
        <w:tc>
          <w:tcPr>
            <w:tcW w:w="776"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Sisimiut</w:t>
            </w:r>
          </w:p>
        </w:tc>
        <w:tc>
          <w:tcPr>
            <w:tcW w:w="776"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Total</w:t>
            </w:r>
          </w:p>
        </w:tc>
        <w:tc>
          <w:tcPr>
            <w:tcW w:w="638" w:type="pct"/>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Total</w:t>
            </w:r>
          </w:p>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both sexes</w:t>
            </w:r>
          </w:p>
        </w:tc>
      </w:tr>
      <w:tr w:rsidR="00FD3820" w:rsidRPr="00FD3820" w:rsidTr="00FD3820">
        <w:trPr>
          <w:trHeight w:val="300"/>
        </w:trPr>
        <w:tc>
          <w:tcPr>
            <w:tcW w:w="2034"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Placements</w:t>
            </w:r>
          </w:p>
        </w:tc>
        <w:tc>
          <w:tcPr>
            <w:tcW w:w="377"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399"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377"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399"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377"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399"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638" w:type="pct"/>
          </w:tcPr>
          <w:p w:rsidR="00FD3820" w:rsidRPr="00FD3820" w:rsidRDefault="00FD3820" w:rsidP="00FD3820">
            <w:pPr>
              <w:spacing w:line="276" w:lineRule="auto"/>
              <w:rPr>
                <w:rFonts w:ascii="Times New Roman" w:hAnsi="Times New Roman" w:cs="Times New Roman"/>
                <w:bCs/>
                <w:i/>
                <w:sz w:val="24"/>
                <w:szCs w:val="24"/>
                <w:lang w:val="en-GB"/>
              </w:rPr>
            </w:pPr>
          </w:p>
        </w:tc>
      </w:tr>
      <w:tr w:rsidR="00FD3820" w:rsidRPr="00FD3820" w:rsidTr="00FD3820">
        <w:trPr>
          <w:trHeight w:val="300"/>
        </w:trPr>
        <w:tc>
          <w:tcPr>
            <w:tcW w:w="2034"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24-hour care centre owned by the Self-Government</w:t>
            </w:r>
          </w:p>
        </w:tc>
        <w:tc>
          <w:tcPr>
            <w:tcW w:w="377"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6</w:t>
            </w:r>
          </w:p>
        </w:tc>
        <w:tc>
          <w:tcPr>
            <w:tcW w:w="399"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w:t>
            </w:r>
          </w:p>
        </w:tc>
        <w:tc>
          <w:tcPr>
            <w:tcW w:w="377"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399"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w:t>
            </w:r>
          </w:p>
        </w:tc>
        <w:tc>
          <w:tcPr>
            <w:tcW w:w="377"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6</w:t>
            </w:r>
          </w:p>
        </w:tc>
        <w:tc>
          <w:tcPr>
            <w:tcW w:w="399"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w:t>
            </w:r>
          </w:p>
        </w:tc>
        <w:tc>
          <w:tcPr>
            <w:tcW w:w="638" w:type="pct"/>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10</w:t>
            </w:r>
          </w:p>
        </w:tc>
      </w:tr>
      <w:tr w:rsidR="00FD3820" w:rsidRPr="00FD3820" w:rsidTr="00FD3820">
        <w:trPr>
          <w:trHeight w:val="300"/>
        </w:trPr>
        <w:tc>
          <w:tcPr>
            <w:tcW w:w="2034"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Private 24-hour care centre</w:t>
            </w:r>
          </w:p>
        </w:tc>
        <w:tc>
          <w:tcPr>
            <w:tcW w:w="377"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399"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377"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3</w:t>
            </w:r>
          </w:p>
        </w:tc>
        <w:tc>
          <w:tcPr>
            <w:tcW w:w="399"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377"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w:t>
            </w:r>
          </w:p>
        </w:tc>
        <w:tc>
          <w:tcPr>
            <w:tcW w:w="399"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638" w:type="pct"/>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w:t>
            </w:r>
          </w:p>
        </w:tc>
      </w:tr>
      <w:tr w:rsidR="00FD3820" w:rsidRPr="00FD3820" w:rsidTr="00FD3820">
        <w:trPr>
          <w:trHeight w:val="315"/>
        </w:trPr>
        <w:tc>
          <w:tcPr>
            <w:tcW w:w="2034"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Total</w:t>
            </w:r>
          </w:p>
        </w:tc>
        <w:tc>
          <w:tcPr>
            <w:tcW w:w="377"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7</w:t>
            </w:r>
          </w:p>
        </w:tc>
        <w:tc>
          <w:tcPr>
            <w:tcW w:w="399"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3</w:t>
            </w:r>
          </w:p>
        </w:tc>
        <w:tc>
          <w:tcPr>
            <w:tcW w:w="377"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3</w:t>
            </w:r>
          </w:p>
        </w:tc>
        <w:tc>
          <w:tcPr>
            <w:tcW w:w="399"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2</w:t>
            </w:r>
          </w:p>
        </w:tc>
        <w:tc>
          <w:tcPr>
            <w:tcW w:w="377"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10</w:t>
            </w:r>
          </w:p>
        </w:tc>
        <w:tc>
          <w:tcPr>
            <w:tcW w:w="399"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w:t>
            </w:r>
          </w:p>
        </w:tc>
        <w:tc>
          <w:tcPr>
            <w:tcW w:w="638" w:type="pct"/>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15</w:t>
            </w:r>
          </w:p>
        </w:tc>
      </w:tr>
    </w:tbl>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i/>
          <w:sz w:val="24"/>
          <w:szCs w:val="24"/>
          <w:lang w:val="en-GB"/>
        </w:rPr>
        <w:t>Note: B = Boys and G = Girls.</w:t>
      </w:r>
      <w:r w:rsidRPr="00FD3820">
        <w:rPr>
          <w:rFonts w:ascii="Times New Roman" w:hAnsi="Times New Roman" w:cs="Times New Roman"/>
          <w:sz w:val="24"/>
          <w:szCs w:val="24"/>
          <w:lang w:val="en-GB"/>
        </w:rPr>
        <w:t xml:space="preserve"> </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Source: The Central Waiting List (or DCV), National Board of Social Services in Greenland</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b/>
          <w:sz w:val="24"/>
          <w:szCs w:val="24"/>
          <w:lang w:val="en-GB"/>
        </w:rPr>
      </w:pPr>
      <w:proofErr w:type="spellStart"/>
      <w:r w:rsidRPr="00FD3820">
        <w:rPr>
          <w:rFonts w:ascii="Times New Roman" w:hAnsi="Times New Roman" w:cs="Times New Roman"/>
          <w:i/>
          <w:sz w:val="24"/>
          <w:szCs w:val="24"/>
          <w:lang w:val="en-GB"/>
        </w:rPr>
        <w:t>Sermersooq</w:t>
      </w:r>
      <w:proofErr w:type="spellEnd"/>
      <w:r w:rsidRPr="00FD3820">
        <w:rPr>
          <w:rFonts w:ascii="Times New Roman" w:hAnsi="Times New Roman" w:cs="Times New Roman"/>
          <w:i/>
          <w:sz w:val="24"/>
          <w:szCs w:val="24"/>
          <w:lang w:val="en-GB"/>
        </w:rPr>
        <w:t xml:space="preserve"> Municipality 2016 </w:t>
      </w:r>
    </w:p>
    <w:tbl>
      <w:tblPr>
        <w:tblStyle w:val="Tabel-Gitter"/>
        <w:tblW w:w="0" w:type="auto"/>
        <w:tblLook w:val="04A0" w:firstRow="1" w:lastRow="0" w:firstColumn="1" w:lastColumn="0" w:noHBand="0" w:noVBand="1"/>
      </w:tblPr>
      <w:tblGrid>
        <w:gridCol w:w="4726"/>
        <w:gridCol w:w="435"/>
        <w:gridCol w:w="435"/>
        <w:gridCol w:w="507"/>
        <w:gridCol w:w="19"/>
        <w:gridCol w:w="471"/>
        <w:gridCol w:w="477"/>
        <w:gridCol w:w="477"/>
        <w:gridCol w:w="367"/>
        <w:gridCol w:w="392"/>
        <w:gridCol w:w="435"/>
        <w:gridCol w:w="435"/>
        <w:gridCol w:w="678"/>
      </w:tblGrid>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 </w:t>
            </w:r>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Nuuk</w:t>
            </w:r>
          </w:p>
        </w:tc>
        <w:tc>
          <w:tcPr>
            <w:tcW w:w="0" w:type="auto"/>
            <w:gridSpan w:val="3"/>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Paamiut</w:t>
            </w:r>
            <w:proofErr w:type="spellEnd"/>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Tasiilaq</w:t>
            </w:r>
            <w:proofErr w:type="spellEnd"/>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Ittoqq</w:t>
            </w:r>
            <w:proofErr w:type="spellEnd"/>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Total</w:t>
            </w:r>
          </w:p>
        </w:tc>
        <w:tc>
          <w:tcPr>
            <w:tcW w:w="0" w:type="auto"/>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Total both sexes</w:t>
            </w:r>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Placements</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0" w:type="auto"/>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0" w:type="auto"/>
          </w:tcPr>
          <w:p w:rsidR="00FD3820" w:rsidRPr="00FD3820" w:rsidRDefault="00FD3820" w:rsidP="00FD3820">
            <w:pPr>
              <w:spacing w:line="276" w:lineRule="auto"/>
              <w:rPr>
                <w:rFonts w:ascii="Times New Roman" w:hAnsi="Times New Roman" w:cs="Times New Roman"/>
                <w:bCs/>
                <w:i/>
                <w:sz w:val="24"/>
                <w:szCs w:val="24"/>
                <w:lang w:val="en-GB"/>
              </w:rPr>
            </w:pPr>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24-hour care centre owned by the Self-Government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23</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24</w:t>
            </w:r>
          </w:p>
        </w:tc>
        <w:tc>
          <w:tcPr>
            <w:tcW w:w="0" w:type="auto"/>
            <w:gridSpan w:val="2"/>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20</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17</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noWrap/>
          </w:tcPr>
          <w:p w:rsidR="00FD3820" w:rsidRPr="00FD3820" w:rsidRDefault="00FD3820" w:rsidP="00FD3820">
            <w:pPr>
              <w:spacing w:line="276" w:lineRule="auto"/>
              <w:rPr>
                <w:rFonts w:ascii="Times New Roman" w:hAnsi="Times New Roman" w:cs="Times New Roman"/>
                <w:i/>
                <w:sz w:val="24"/>
                <w:szCs w:val="24"/>
                <w:lang w:val="en-GB"/>
              </w:rPr>
            </w:pPr>
            <w:r w:rsidRPr="00FD3820">
              <w:rPr>
                <w:rFonts w:ascii="Times New Roman" w:hAnsi="Times New Roman" w:cs="Times New Roman"/>
                <w:i/>
                <w:sz w:val="24"/>
                <w:szCs w:val="24"/>
                <w:lang w:val="en-GB"/>
              </w:rPr>
              <w:t>44</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43</w:t>
            </w:r>
          </w:p>
        </w:tc>
        <w:tc>
          <w:tcPr>
            <w:tcW w:w="0" w:type="auto"/>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87</w:t>
            </w:r>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Private 24-hour care centre </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16</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11</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3</w:t>
            </w:r>
          </w:p>
        </w:tc>
        <w:tc>
          <w:tcPr>
            <w:tcW w:w="0" w:type="auto"/>
            <w:gridSpan w:val="2"/>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5</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0" w:type="auto"/>
            <w:noWrap/>
          </w:tcPr>
          <w:p w:rsidR="00FD3820" w:rsidRPr="00FD3820" w:rsidRDefault="00FD3820" w:rsidP="00FD3820">
            <w:pPr>
              <w:spacing w:line="276" w:lineRule="auto"/>
              <w:rPr>
                <w:rFonts w:ascii="Times New Roman" w:hAnsi="Times New Roman" w:cs="Times New Roman"/>
                <w:i/>
                <w:sz w:val="24"/>
                <w:szCs w:val="24"/>
                <w:lang w:val="en-GB"/>
              </w:rPr>
            </w:pPr>
            <w:r w:rsidRPr="00FD3820">
              <w:rPr>
                <w:rFonts w:ascii="Times New Roman" w:hAnsi="Times New Roman" w:cs="Times New Roman"/>
                <w:i/>
                <w:sz w:val="24"/>
                <w:szCs w:val="24"/>
                <w:lang w:val="en-GB"/>
              </w:rPr>
              <w:t>20</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18</w:t>
            </w:r>
          </w:p>
        </w:tc>
        <w:tc>
          <w:tcPr>
            <w:tcW w:w="0" w:type="auto"/>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38</w:t>
            </w:r>
          </w:p>
        </w:tc>
      </w:tr>
      <w:tr w:rsidR="00FD3820" w:rsidRPr="00FD3820" w:rsidTr="00FD3820">
        <w:trPr>
          <w:trHeight w:val="300"/>
        </w:trPr>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Municipal 24-hour care centre</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7</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gridSpan w:val="2"/>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w:t>
            </w:r>
          </w:p>
        </w:tc>
        <w:tc>
          <w:tcPr>
            <w:tcW w:w="0" w:type="auto"/>
            <w:noWrap/>
          </w:tcPr>
          <w:p w:rsidR="00FD3820" w:rsidRPr="00FD3820" w:rsidRDefault="00FD3820" w:rsidP="00FD3820">
            <w:pPr>
              <w:spacing w:line="276" w:lineRule="auto"/>
              <w:rPr>
                <w:rFonts w:ascii="Times New Roman" w:hAnsi="Times New Roman" w:cs="Times New Roman"/>
                <w:i/>
                <w:sz w:val="24"/>
                <w:szCs w:val="24"/>
                <w:lang w:val="en-GB"/>
              </w:rPr>
            </w:pPr>
            <w:r w:rsidRPr="00FD3820">
              <w:rPr>
                <w:rFonts w:ascii="Times New Roman" w:hAnsi="Times New Roman" w:cs="Times New Roman"/>
                <w:i/>
                <w:sz w:val="24"/>
                <w:szCs w:val="24"/>
                <w:lang w:val="en-GB"/>
              </w:rPr>
              <w:t>7</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2</w:t>
            </w:r>
          </w:p>
        </w:tc>
        <w:tc>
          <w:tcPr>
            <w:tcW w:w="0" w:type="auto"/>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9</w:t>
            </w:r>
          </w:p>
        </w:tc>
      </w:tr>
      <w:tr w:rsidR="00FD3820" w:rsidRPr="00FD3820" w:rsidTr="00FD3820">
        <w:trPr>
          <w:trHeight w:val="315"/>
        </w:trPr>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Total</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gridSpan w:val="2"/>
            <w:noWrap/>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tcPr>
          <w:p w:rsidR="00FD3820" w:rsidRPr="00FD3820" w:rsidRDefault="00FD3820" w:rsidP="00FD3820">
            <w:pPr>
              <w:spacing w:line="276" w:lineRule="auto"/>
              <w:rPr>
                <w:rFonts w:ascii="Times New Roman" w:hAnsi="Times New Roman" w:cs="Times New Roman"/>
                <w:bCs/>
                <w:i/>
                <w:iCs/>
                <w:sz w:val="24"/>
                <w:szCs w:val="24"/>
                <w:lang w:val="en-GB"/>
              </w:rPr>
            </w:pP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71</w:t>
            </w:r>
          </w:p>
        </w:tc>
        <w:tc>
          <w:tcPr>
            <w:tcW w:w="0" w:type="auto"/>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63</w:t>
            </w:r>
          </w:p>
        </w:tc>
        <w:tc>
          <w:tcPr>
            <w:tcW w:w="0" w:type="auto"/>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134</w:t>
            </w:r>
          </w:p>
        </w:tc>
      </w:tr>
    </w:tbl>
    <w:p w:rsidR="00FD3820" w:rsidRPr="00FD3820" w:rsidRDefault="00FD3820" w:rsidP="00FD3820">
      <w:pPr>
        <w:spacing w:after="0"/>
        <w:rPr>
          <w:rFonts w:ascii="Times New Roman" w:hAnsi="Times New Roman" w:cs="Times New Roman"/>
          <w:i/>
          <w:iCs/>
          <w:sz w:val="24"/>
          <w:szCs w:val="24"/>
          <w:lang w:val="en-GB"/>
        </w:rPr>
      </w:pPr>
      <w:r w:rsidRPr="00FD3820">
        <w:rPr>
          <w:rFonts w:ascii="Times New Roman" w:hAnsi="Times New Roman" w:cs="Times New Roman"/>
          <w:i/>
          <w:iCs/>
          <w:sz w:val="24"/>
          <w:szCs w:val="24"/>
          <w:lang w:val="en-GB"/>
        </w:rPr>
        <w:lastRenderedPageBreak/>
        <w:t xml:space="preserve">Note: Municipal 24-hour care centres are only found in Nuuk; therefore, </w:t>
      </w:r>
      <w:proofErr w:type="spellStart"/>
      <w:r w:rsidRPr="00FD3820">
        <w:rPr>
          <w:rFonts w:ascii="Times New Roman" w:hAnsi="Times New Roman" w:cs="Times New Roman"/>
          <w:i/>
          <w:iCs/>
          <w:sz w:val="24"/>
          <w:szCs w:val="24"/>
          <w:lang w:val="en-GB"/>
        </w:rPr>
        <w:t>Paamiut</w:t>
      </w:r>
      <w:proofErr w:type="spellEnd"/>
      <w:r w:rsidRPr="00FD3820">
        <w:rPr>
          <w:rFonts w:ascii="Times New Roman" w:hAnsi="Times New Roman" w:cs="Times New Roman"/>
          <w:i/>
          <w:iCs/>
          <w:sz w:val="24"/>
          <w:szCs w:val="24"/>
          <w:lang w:val="en-GB"/>
        </w:rPr>
        <w:t xml:space="preserve">, </w:t>
      </w:r>
      <w:proofErr w:type="spellStart"/>
      <w:r w:rsidRPr="00FD3820">
        <w:rPr>
          <w:rFonts w:ascii="Times New Roman" w:hAnsi="Times New Roman" w:cs="Times New Roman"/>
          <w:i/>
          <w:iCs/>
          <w:sz w:val="24"/>
          <w:szCs w:val="24"/>
          <w:lang w:val="en-GB"/>
        </w:rPr>
        <w:t>Tasiilaq</w:t>
      </w:r>
      <w:proofErr w:type="spellEnd"/>
      <w:r w:rsidRPr="00FD3820">
        <w:rPr>
          <w:rFonts w:ascii="Times New Roman" w:hAnsi="Times New Roman" w:cs="Times New Roman"/>
          <w:i/>
          <w:iCs/>
          <w:sz w:val="24"/>
          <w:szCs w:val="24"/>
          <w:lang w:val="en-GB"/>
        </w:rPr>
        <w:t xml:space="preserve"> and Ittoqqortoormiit get a (-) under municipal 24-hour care centre in the table.</w:t>
      </w:r>
      <w:r w:rsidRPr="00FD3820">
        <w:rPr>
          <w:rFonts w:ascii="Times New Roman" w:hAnsi="Times New Roman" w:cs="Times New Roman"/>
          <w:i/>
          <w:sz w:val="24"/>
          <w:szCs w:val="24"/>
          <w:lang w:val="en-GB"/>
        </w:rPr>
        <w:t xml:space="preserve"> B = Boys and G = Girls.</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Source: The Central Waiting List (or DCV), National Board of Social Services in Greenland</w:t>
      </w:r>
    </w:p>
    <w:p w:rsidR="00FD3820" w:rsidRPr="00FD3820" w:rsidRDefault="00FD3820" w:rsidP="00FD3820">
      <w:pPr>
        <w:spacing w:after="0"/>
        <w:rPr>
          <w:rFonts w:ascii="Times New Roman" w:hAnsi="Times New Roman" w:cs="Times New Roman"/>
          <w:i/>
          <w:sz w:val="24"/>
          <w:szCs w:val="24"/>
          <w:lang w:val="en-GB"/>
        </w:rPr>
      </w:pPr>
    </w:p>
    <w:p w:rsidR="00FD3820" w:rsidRPr="00FD3820" w:rsidRDefault="00FD3820" w:rsidP="00FD3820">
      <w:pPr>
        <w:spacing w:after="0"/>
        <w:rPr>
          <w:rFonts w:ascii="Times New Roman" w:hAnsi="Times New Roman" w:cs="Times New Roman"/>
          <w:sz w:val="24"/>
          <w:szCs w:val="24"/>
          <w:lang w:val="en-GB"/>
        </w:rPr>
      </w:pPr>
      <w:proofErr w:type="spellStart"/>
      <w:r w:rsidRPr="00FD3820">
        <w:rPr>
          <w:rFonts w:ascii="Times New Roman" w:hAnsi="Times New Roman" w:cs="Times New Roman"/>
          <w:i/>
          <w:iCs/>
          <w:sz w:val="24"/>
          <w:szCs w:val="24"/>
          <w:lang w:val="en-GB"/>
        </w:rPr>
        <w:t>Kujalleq</w:t>
      </w:r>
      <w:proofErr w:type="spellEnd"/>
      <w:r w:rsidRPr="00FD3820">
        <w:rPr>
          <w:rFonts w:ascii="Times New Roman" w:hAnsi="Times New Roman" w:cs="Times New Roman"/>
          <w:i/>
          <w:iCs/>
          <w:sz w:val="24"/>
          <w:szCs w:val="24"/>
          <w:lang w:val="en-GB"/>
        </w:rPr>
        <w:t xml:space="preserve"> Municipality 2016 </w:t>
      </w:r>
    </w:p>
    <w:tbl>
      <w:tblPr>
        <w:tblStyle w:val="Tabel-Gitter"/>
        <w:tblW w:w="5000" w:type="pct"/>
        <w:tblLook w:val="04A0" w:firstRow="1" w:lastRow="0" w:firstColumn="1" w:lastColumn="0" w:noHBand="0" w:noVBand="1"/>
      </w:tblPr>
      <w:tblGrid>
        <w:gridCol w:w="5032"/>
        <w:gridCol w:w="552"/>
        <w:gridCol w:w="579"/>
        <w:gridCol w:w="444"/>
        <w:gridCol w:w="466"/>
        <w:gridCol w:w="603"/>
        <w:gridCol w:w="633"/>
        <w:gridCol w:w="450"/>
        <w:gridCol w:w="385"/>
        <w:gridCol w:w="710"/>
      </w:tblGrid>
      <w:tr w:rsidR="00FD3820" w:rsidRPr="00FD3820" w:rsidTr="00FD3820">
        <w:trPr>
          <w:trHeight w:val="300"/>
        </w:trPr>
        <w:tc>
          <w:tcPr>
            <w:tcW w:w="2448"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 </w:t>
            </w:r>
          </w:p>
        </w:tc>
        <w:tc>
          <w:tcPr>
            <w:tcW w:w="603"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Qaqortoq</w:t>
            </w:r>
            <w:proofErr w:type="spellEnd"/>
          </w:p>
        </w:tc>
        <w:tc>
          <w:tcPr>
            <w:tcW w:w="496"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Narsaq</w:t>
            </w:r>
            <w:proofErr w:type="spellEnd"/>
          </w:p>
        </w:tc>
        <w:tc>
          <w:tcPr>
            <w:tcW w:w="640"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proofErr w:type="spellStart"/>
            <w:r w:rsidRPr="00FD3820">
              <w:rPr>
                <w:rFonts w:ascii="Times New Roman" w:hAnsi="Times New Roman" w:cs="Times New Roman"/>
                <w:bCs/>
                <w:i/>
                <w:sz w:val="24"/>
                <w:szCs w:val="24"/>
                <w:lang w:val="en-GB"/>
              </w:rPr>
              <w:t>Nanortalik</w:t>
            </w:r>
            <w:proofErr w:type="spellEnd"/>
          </w:p>
        </w:tc>
        <w:tc>
          <w:tcPr>
            <w:tcW w:w="447" w:type="pct"/>
            <w:gridSpan w:val="2"/>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Total</w:t>
            </w:r>
          </w:p>
        </w:tc>
        <w:tc>
          <w:tcPr>
            <w:tcW w:w="366" w:type="pct"/>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Total both sexes</w:t>
            </w:r>
          </w:p>
        </w:tc>
      </w:tr>
      <w:tr w:rsidR="00FD3820" w:rsidRPr="00FD3820" w:rsidTr="00FD3820">
        <w:trPr>
          <w:trHeight w:val="300"/>
        </w:trPr>
        <w:tc>
          <w:tcPr>
            <w:tcW w:w="2448"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Placements</w:t>
            </w:r>
          </w:p>
        </w:tc>
        <w:tc>
          <w:tcPr>
            <w:tcW w:w="294"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309"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242"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255"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312"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328"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244"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B</w:t>
            </w:r>
          </w:p>
        </w:tc>
        <w:tc>
          <w:tcPr>
            <w:tcW w:w="202" w:type="pct"/>
            <w:noWrap/>
          </w:tcPr>
          <w:p w:rsidR="00FD3820" w:rsidRPr="00FD3820" w:rsidRDefault="00FD3820" w:rsidP="00FD3820">
            <w:pPr>
              <w:spacing w:line="276" w:lineRule="auto"/>
              <w:rPr>
                <w:rFonts w:ascii="Times New Roman" w:hAnsi="Times New Roman" w:cs="Times New Roman"/>
                <w:bCs/>
                <w:i/>
                <w:sz w:val="24"/>
                <w:szCs w:val="24"/>
                <w:lang w:val="en-GB"/>
              </w:rPr>
            </w:pPr>
            <w:r w:rsidRPr="00FD3820">
              <w:rPr>
                <w:rFonts w:ascii="Times New Roman" w:hAnsi="Times New Roman" w:cs="Times New Roman"/>
                <w:bCs/>
                <w:i/>
                <w:sz w:val="24"/>
                <w:szCs w:val="24"/>
                <w:lang w:val="en-GB"/>
              </w:rPr>
              <w:t>G</w:t>
            </w:r>
          </w:p>
        </w:tc>
        <w:tc>
          <w:tcPr>
            <w:tcW w:w="366" w:type="pct"/>
          </w:tcPr>
          <w:p w:rsidR="00FD3820" w:rsidRPr="00FD3820" w:rsidRDefault="00FD3820" w:rsidP="00FD3820">
            <w:pPr>
              <w:spacing w:line="276" w:lineRule="auto"/>
              <w:rPr>
                <w:rFonts w:ascii="Times New Roman" w:hAnsi="Times New Roman" w:cs="Times New Roman"/>
                <w:bCs/>
                <w:i/>
                <w:sz w:val="24"/>
                <w:szCs w:val="24"/>
                <w:lang w:val="en-GB"/>
              </w:rPr>
            </w:pPr>
          </w:p>
        </w:tc>
      </w:tr>
      <w:tr w:rsidR="00FD3820" w:rsidRPr="00FD3820" w:rsidTr="00FD3820">
        <w:trPr>
          <w:trHeight w:val="300"/>
        </w:trPr>
        <w:tc>
          <w:tcPr>
            <w:tcW w:w="2448"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24-hour care centre owned by the Self-Government</w:t>
            </w:r>
          </w:p>
        </w:tc>
        <w:tc>
          <w:tcPr>
            <w:tcW w:w="294"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3</w:t>
            </w:r>
          </w:p>
        </w:tc>
        <w:tc>
          <w:tcPr>
            <w:tcW w:w="309"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3</w:t>
            </w:r>
          </w:p>
        </w:tc>
        <w:tc>
          <w:tcPr>
            <w:tcW w:w="242"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255"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312"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328"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244"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w:t>
            </w:r>
          </w:p>
        </w:tc>
        <w:tc>
          <w:tcPr>
            <w:tcW w:w="202"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w:t>
            </w:r>
          </w:p>
        </w:tc>
        <w:tc>
          <w:tcPr>
            <w:tcW w:w="366" w:type="pct"/>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8</w:t>
            </w:r>
          </w:p>
        </w:tc>
      </w:tr>
      <w:tr w:rsidR="00FD3820" w:rsidRPr="00FD3820" w:rsidTr="00FD3820">
        <w:trPr>
          <w:trHeight w:val="300"/>
        </w:trPr>
        <w:tc>
          <w:tcPr>
            <w:tcW w:w="2448"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Private 24-hour care centre </w:t>
            </w:r>
          </w:p>
        </w:tc>
        <w:tc>
          <w:tcPr>
            <w:tcW w:w="294"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6</w:t>
            </w:r>
          </w:p>
        </w:tc>
        <w:tc>
          <w:tcPr>
            <w:tcW w:w="309"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1</w:t>
            </w:r>
          </w:p>
        </w:tc>
        <w:tc>
          <w:tcPr>
            <w:tcW w:w="242"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255"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312"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328"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c>
          <w:tcPr>
            <w:tcW w:w="244"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6</w:t>
            </w:r>
          </w:p>
        </w:tc>
        <w:tc>
          <w:tcPr>
            <w:tcW w:w="202"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366" w:type="pct"/>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7</w:t>
            </w:r>
          </w:p>
        </w:tc>
      </w:tr>
      <w:tr w:rsidR="00FD3820" w:rsidRPr="00FD3820" w:rsidTr="00FD3820">
        <w:trPr>
          <w:trHeight w:val="315"/>
        </w:trPr>
        <w:tc>
          <w:tcPr>
            <w:tcW w:w="2448"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Total</w:t>
            </w:r>
          </w:p>
        </w:tc>
        <w:tc>
          <w:tcPr>
            <w:tcW w:w="294"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9</w:t>
            </w:r>
          </w:p>
        </w:tc>
        <w:tc>
          <w:tcPr>
            <w:tcW w:w="309"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4</w:t>
            </w:r>
          </w:p>
        </w:tc>
        <w:tc>
          <w:tcPr>
            <w:tcW w:w="242"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255"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0</w:t>
            </w:r>
          </w:p>
        </w:tc>
        <w:tc>
          <w:tcPr>
            <w:tcW w:w="312"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0</w:t>
            </w:r>
          </w:p>
        </w:tc>
        <w:tc>
          <w:tcPr>
            <w:tcW w:w="328"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w:t>
            </w:r>
          </w:p>
        </w:tc>
        <w:tc>
          <w:tcPr>
            <w:tcW w:w="244"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10</w:t>
            </w:r>
          </w:p>
        </w:tc>
        <w:tc>
          <w:tcPr>
            <w:tcW w:w="202" w:type="pct"/>
            <w:noWrap/>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5</w:t>
            </w:r>
          </w:p>
        </w:tc>
        <w:tc>
          <w:tcPr>
            <w:tcW w:w="366" w:type="pct"/>
          </w:tcPr>
          <w:p w:rsidR="00FD3820" w:rsidRPr="00FD3820" w:rsidRDefault="00FD3820" w:rsidP="00FD3820">
            <w:pPr>
              <w:spacing w:line="276" w:lineRule="auto"/>
              <w:rPr>
                <w:rFonts w:ascii="Times New Roman" w:hAnsi="Times New Roman" w:cs="Times New Roman"/>
                <w:bCs/>
                <w:i/>
                <w:iCs/>
                <w:sz w:val="24"/>
                <w:szCs w:val="24"/>
                <w:lang w:val="en-GB"/>
              </w:rPr>
            </w:pPr>
            <w:r w:rsidRPr="00FD3820">
              <w:rPr>
                <w:rFonts w:ascii="Times New Roman" w:hAnsi="Times New Roman" w:cs="Times New Roman"/>
                <w:bCs/>
                <w:i/>
                <w:iCs/>
                <w:sz w:val="24"/>
                <w:szCs w:val="24"/>
                <w:lang w:val="en-GB"/>
              </w:rPr>
              <w:t>15</w:t>
            </w:r>
          </w:p>
        </w:tc>
      </w:tr>
    </w:tbl>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Note: B = Boys and G = Girls.</w:t>
      </w:r>
      <w:r w:rsidRPr="00FD3820">
        <w:rPr>
          <w:rFonts w:ascii="Times New Roman" w:hAnsi="Times New Roman" w:cs="Times New Roman"/>
          <w:sz w:val="24"/>
          <w:szCs w:val="24"/>
          <w:lang w:val="en-GB"/>
        </w:rPr>
        <w:t xml:space="preserve"> </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Source: The Central Waiting List (or DCV), National Board of Social Services in Greenland</w:t>
      </w:r>
    </w:p>
    <w:p w:rsidR="00FD3820" w:rsidRPr="00FD3820" w:rsidRDefault="00FD3820" w:rsidP="00FD3820">
      <w:pPr>
        <w:spacing w:after="0"/>
        <w:rPr>
          <w:rFonts w:ascii="Times New Roman" w:hAnsi="Times New Roman" w:cs="Times New Roman"/>
          <w:i/>
          <w:sz w:val="24"/>
          <w:szCs w:val="24"/>
          <w:lang w:val="en-GB"/>
        </w:rPr>
      </w:pPr>
    </w:p>
    <w:p w:rsidR="00FD3820" w:rsidRPr="00FD3820" w:rsidRDefault="00FD3820" w:rsidP="00FD3820">
      <w:pPr>
        <w:spacing w:after="0"/>
        <w:rPr>
          <w:rFonts w:ascii="Times New Roman" w:hAnsi="Times New Roman" w:cs="Times New Roman"/>
          <w:b/>
          <w:bCs/>
          <w:sz w:val="24"/>
          <w:szCs w:val="24"/>
          <w:lang w:val="en-GB"/>
        </w:rPr>
      </w:pPr>
      <w:r w:rsidRPr="00FD3820">
        <w:rPr>
          <w:rFonts w:ascii="Times New Roman" w:hAnsi="Times New Roman" w:cs="Times New Roman"/>
          <w:i/>
          <w:iCs/>
          <w:sz w:val="24"/>
          <w:szCs w:val="24"/>
          <w:lang w:val="en-GB"/>
        </w:rPr>
        <w:t>Total number of children and adolescents living in care centres in 2016</w:t>
      </w:r>
    </w:p>
    <w:tbl>
      <w:tblPr>
        <w:tblStyle w:val="Tabel-Gitter"/>
        <w:tblW w:w="5000" w:type="pct"/>
        <w:tblLook w:val="04A0" w:firstRow="1" w:lastRow="0" w:firstColumn="1" w:lastColumn="0" w:noHBand="0" w:noVBand="1"/>
      </w:tblPr>
      <w:tblGrid>
        <w:gridCol w:w="6385"/>
        <w:gridCol w:w="1157"/>
        <w:gridCol w:w="1157"/>
        <w:gridCol w:w="1155"/>
      </w:tblGrid>
      <w:tr w:rsidR="00FD3820" w:rsidRPr="00FD3820" w:rsidTr="00FD3820">
        <w:trPr>
          <w:trHeight w:val="315"/>
        </w:trPr>
        <w:tc>
          <w:tcPr>
            <w:tcW w:w="3240" w:type="pct"/>
            <w:noWrap/>
          </w:tcPr>
          <w:p w:rsidR="00FD3820" w:rsidRPr="00FD3820" w:rsidRDefault="00FD3820" w:rsidP="00FD3820">
            <w:pPr>
              <w:spacing w:line="276" w:lineRule="auto"/>
              <w:rPr>
                <w:rFonts w:ascii="Times New Roman" w:hAnsi="Times New Roman" w:cs="Times New Roman"/>
                <w:i/>
                <w:sz w:val="24"/>
                <w:szCs w:val="24"/>
                <w:lang w:val="en-GB"/>
              </w:rPr>
            </w:pPr>
          </w:p>
        </w:tc>
        <w:tc>
          <w:tcPr>
            <w:tcW w:w="587" w:type="pct"/>
          </w:tcPr>
          <w:p w:rsidR="00FD3820" w:rsidRPr="00FD3820" w:rsidRDefault="00FD3820" w:rsidP="00FD3820">
            <w:pPr>
              <w:spacing w:line="276" w:lineRule="auto"/>
              <w:rPr>
                <w:rFonts w:ascii="Times New Roman" w:hAnsi="Times New Roman" w:cs="Times New Roman"/>
                <w:i/>
                <w:sz w:val="24"/>
                <w:szCs w:val="24"/>
                <w:lang w:val="en-GB"/>
              </w:rPr>
            </w:pPr>
            <w:r w:rsidRPr="00FD3820">
              <w:rPr>
                <w:rFonts w:ascii="Times New Roman" w:hAnsi="Times New Roman" w:cs="Times New Roman"/>
                <w:i/>
                <w:sz w:val="24"/>
                <w:szCs w:val="24"/>
                <w:lang w:val="en-GB"/>
              </w:rPr>
              <w:t>B</w:t>
            </w:r>
          </w:p>
        </w:tc>
        <w:tc>
          <w:tcPr>
            <w:tcW w:w="587" w:type="pct"/>
          </w:tcPr>
          <w:p w:rsidR="00FD3820" w:rsidRPr="00FD3820" w:rsidRDefault="00FD3820" w:rsidP="00FD3820">
            <w:pPr>
              <w:spacing w:line="276" w:lineRule="auto"/>
              <w:rPr>
                <w:rFonts w:ascii="Times New Roman" w:hAnsi="Times New Roman" w:cs="Times New Roman"/>
                <w:i/>
                <w:sz w:val="24"/>
                <w:szCs w:val="24"/>
                <w:lang w:val="en-GB"/>
              </w:rPr>
            </w:pPr>
            <w:r w:rsidRPr="00FD3820">
              <w:rPr>
                <w:rFonts w:ascii="Times New Roman" w:hAnsi="Times New Roman" w:cs="Times New Roman"/>
                <w:i/>
                <w:sz w:val="24"/>
                <w:szCs w:val="24"/>
                <w:lang w:val="en-GB"/>
              </w:rPr>
              <w:t>G</w:t>
            </w:r>
          </w:p>
        </w:tc>
        <w:tc>
          <w:tcPr>
            <w:tcW w:w="587" w:type="pct"/>
            <w:noWrap/>
          </w:tcPr>
          <w:p w:rsidR="00FD3820" w:rsidRPr="00FD3820" w:rsidRDefault="00FD3820" w:rsidP="00FD3820">
            <w:pPr>
              <w:spacing w:line="276" w:lineRule="auto"/>
              <w:rPr>
                <w:rFonts w:ascii="Times New Roman" w:hAnsi="Times New Roman" w:cs="Times New Roman"/>
                <w:i/>
                <w:sz w:val="24"/>
                <w:szCs w:val="24"/>
                <w:lang w:val="en-GB"/>
              </w:rPr>
            </w:pPr>
            <w:r w:rsidRPr="00FD3820">
              <w:rPr>
                <w:rFonts w:ascii="Times New Roman" w:hAnsi="Times New Roman" w:cs="Times New Roman"/>
                <w:i/>
                <w:sz w:val="24"/>
                <w:szCs w:val="24"/>
                <w:lang w:val="en-GB"/>
              </w:rPr>
              <w:t>Total</w:t>
            </w:r>
          </w:p>
        </w:tc>
      </w:tr>
      <w:tr w:rsidR="00FD3820" w:rsidRPr="00FD3820" w:rsidTr="00FD3820">
        <w:trPr>
          <w:trHeight w:val="315"/>
        </w:trPr>
        <w:tc>
          <w:tcPr>
            <w:tcW w:w="3240"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24-hour care centre owned by the Self-Government </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84</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71</w:t>
            </w:r>
          </w:p>
        </w:tc>
        <w:tc>
          <w:tcPr>
            <w:tcW w:w="587" w:type="pct"/>
            <w:noWrap/>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155</w:t>
            </w:r>
          </w:p>
        </w:tc>
      </w:tr>
      <w:tr w:rsidR="00FD3820" w:rsidRPr="00FD3820" w:rsidTr="00FD3820">
        <w:trPr>
          <w:trHeight w:val="315"/>
        </w:trPr>
        <w:tc>
          <w:tcPr>
            <w:tcW w:w="3240"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Private 24-hour care centre </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30</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20</w:t>
            </w:r>
          </w:p>
        </w:tc>
        <w:tc>
          <w:tcPr>
            <w:tcW w:w="587" w:type="pct"/>
            <w:noWrap/>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50</w:t>
            </w:r>
          </w:p>
        </w:tc>
      </w:tr>
      <w:tr w:rsidR="00FD3820" w:rsidRPr="00FD3820" w:rsidTr="00FD3820">
        <w:trPr>
          <w:trHeight w:val="315"/>
        </w:trPr>
        <w:tc>
          <w:tcPr>
            <w:tcW w:w="3240"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Municipal 24-hour care centre </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7</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2</w:t>
            </w:r>
          </w:p>
        </w:tc>
        <w:tc>
          <w:tcPr>
            <w:tcW w:w="587" w:type="pct"/>
            <w:noWrap/>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9</w:t>
            </w:r>
          </w:p>
        </w:tc>
      </w:tr>
      <w:tr w:rsidR="00FD3820" w:rsidRPr="00FD3820" w:rsidTr="00FD3820">
        <w:trPr>
          <w:trHeight w:val="315"/>
        </w:trPr>
        <w:tc>
          <w:tcPr>
            <w:tcW w:w="3240" w:type="pct"/>
            <w:noWrap/>
          </w:tcPr>
          <w:p w:rsidR="00FD3820" w:rsidRPr="00DC4EED" w:rsidRDefault="00FD3820" w:rsidP="00FD3820">
            <w:pPr>
              <w:spacing w:line="276" w:lineRule="auto"/>
              <w:rPr>
                <w:rFonts w:ascii="Times New Roman" w:hAnsi="Times New Roman" w:cs="Times New Roman"/>
                <w:bCs/>
                <w:i/>
                <w:iCs/>
                <w:sz w:val="24"/>
                <w:szCs w:val="24"/>
                <w:lang w:val="en-GB"/>
              </w:rPr>
            </w:pPr>
            <w:r w:rsidRPr="00DC4EED">
              <w:rPr>
                <w:rFonts w:ascii="Times New Roman" w:hAnsi="Times New Roman" w:cs="Times New Roman"/>
                <w:bCs/>
                <w:i/>
                <w:iCs/>
                <w:sz w:val="24"/>
                <w:szCs w:val="24"/>
                <w:lang w:val="en-GB"/>
              </w:rPr>
              <w:t>Total</w:t>
            </w:r>
          </w:p>
        </w:tc>
        <w:tc>
          <w:tcPr>
            <w:tcW w:w="587" w:type="pct"/>
          </w:tcPr>
          <w:p w:rsidR="00FD3820" w:rsidRPr="00B8465A" w:rsidRDefault="00FD3820" w:rsidP="00FD3820">
            <w:pPr>
              <w:spacing w:line="276" w:lineRule="auto"/>
              <w:rPr>
                <w:rFonts w:ascii="Times New Roman" w:hAnsi="Times New Roman" w:cs="Times New Roman"/>
                <w:bCs/>
                <w:i/>
                <w:iCs/>
                <w:sz w:val="24"/>
                <w:szCs w:val="24"/>
                <w:lang w:val="en-GB"/>
              </w:rPr>
            </w:pPr>
            <w:r w:rsidRPr="00B8465A">
              <w:rPr>
                <w:rFonts w:ascii="Times New Roman" w:hAnsi="Times New Roman" w:cs="Times New Roman"/>
                <w:bCs/>
                <w:i/>
                <w:iCs/>
                <w:sz w:val="24"/>
                <w:szCs w:val="24"/>
                <w:lang w:val="en-GB"/>
              </w:rPr>
              <w:t>121</w:t>
            </w:r>
          </w:p>
        </w:tc>
        <w:tc>
          <w:tcPr>
            <w:tcW w:w="587" w:type="pct"/>
          </w:tcPr>
          <w:p w:rsidR="00FD3820" w:rsidRPr="00B8465A" w:rsidRDefault="00FD3820" w:rsidP="00FD3820">
            <w:pPr>
              <w:spacing w:line="276" w:lineRule="auto"/>
              <w:rPr>
                <w:rFonts w:ascii="Times New Roman" w:hAnsi="Times New Roman" w:cs="Times New Roman"/>
                <w:bCs/>
                <w:i/>
                <w:iCs/>
                <w:sz w:val="24"/>
                <w:szCs w:val="24"/>
                <w:lang w:val="en-GB"/>
              </w:rPr>
            </w:pPr>
            <w:r w:rsidRPr="00B8465A">
              <w:rPr>
                <w:rFonts w:ascii="Times New Roman" w:hAnsi="Times New Roman" w:cs="Times New Roman"/>
                <w:bCs/>
                <w:i/>
                <w:iCs/>
                <w:sz w:val="24"/>
                <w:szCs w:val="24"/>
                <w:lang w:val="en-GB"/>
              </w:rPr>
              <w:t>93</w:t>
            </w:r>
          </w:p>
        </w:tc>
        <w:tc>
          <w:tcPr>
            <w:tcW w:w="587" w:type="pct"/>
            <w:noWrap/>
          </w:tcPr>
          <w:p w:rsidR="00FD3820" w:rsidRPr="00B8465A" w:rsidRDefault="00FD3820" w:rsidP="00FD3820">
            <w:pPr>
              <w:spacing w:line="276" w:lineRule="auto"/>
              <w:rPr>
                <w:rFonts w:ascii="Times New Roman" w:hAnsi="Times New Roman" w:cs="Times New Roman"/>
                <w:bCs/>
                <w:i/>
                <w:iCs/>
                <w:sz w:val="24"/>
                <w:szCs w:val="24"/>
                <w:lang w:val="en-GB"/>
              </w:rPr>
            </w:pPr>
            <w:r w:rsidRPr="00B8465A">
              <w:rPr>
                <w:rFonts w:ascii="Times New Roman" w:hAnsi="Times New Roman" w:cs="Times New Roman"/>
                <w:bCs/>
                <w:i/>
                <w:iCs/>
                <w:sz w:val="24"/>
                <w:szCs w:val="24"/>
                <w:lang w:val="en-GB"/>
              </w:rPr>
              <w:t>214</w:t>
            </w:r>
          </w:p>
        </w:tc>
      </w:tr>
      <w:tr w:rsidR="00FD3820" w:rsidRPr="00FD3820" w:rsidTr="00FD3820">
        <w:trPr>
          <w:trHeight w:val="315"/>
        </w:trPr>
        <w:tc>
          <w:tcPr>
            <w:tcW w:w="3240" w:type="pct"/>
            <w:noWrap/>
          </w:tcPr>
          <w:p w:rsidR="00FD3820" w:rsidRPr="00FD3820" w:rsidRDefault="00FD3820" w:rsidP="00FD3820">
            <w:pPr>
              <w:spacing w:line="276" w:lineRule="auto"/>
              <w:rPr>
                <w:rFonts w:ascii="Times New Roman" w:hAnsi="Times New Roman" w:cs="Times New Roman"/>
                <w:sz w:val="24"/>
                <w:szCs w:val="24"/>
                <w:lang w:val="en-GB"/>
              </w:rPr>
            </w:pPr>
            <w:r w:rsidRPr="00FD3820">
              <w:rPr>
                <w:rFonts w:ascii="Times New Roman" w:hAnsi="Times New Roman" w:cs="Times New Roman"/>
                <w:sz w:val="24"/>
                <w:szCs w:val="24"/>
                <w:lang w:val="en-GB"/>
              </w:rPr>
              <w:t>Children on waiting list</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5</w:t>
            </w:r>
          </w:p>
        </w:tc>
        <w:tc>
          <w:tcPr>
            <w:tcW w:w="587" w:type="pct"/>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8</w:t>
            </w:r>
          </w:p>
        </w:tc>
        <w:tc>
          <w:tcPr>
            <w:tcW w:w="587" w:type="pct"/>
            <w:noWrap/>
          </w:tcPr>
          <w:p w:rsidR="00FD3820" w:rsidRPr="00B8465A" w:rsidRDefault="00FD3820" w:rsidP="00FD3820">
            <w:pPr>
              <w:spacing w:line="276" w:lineRule="auto"/>
              <w:rPr>
                <w:rFonts w:ascii="Times New Roman" w:hAnsi="Times New Roman" w:cs="Times New Roman"/>
                <w:i/>
                <w:sz w:val="24"/>
                <w:szCs w:val="24"/>
                <w:lang w:val="en-GB"/>
              </w:rPr>
            </w:pPr>
            <w:r w:rsidRPr="00B8465A">
              <w:rPr>
                <w:rFonts w:ascii="Times New Roman" w:hAnsi="Times New Roman" w:cs="Times New Roman"/>
                <w:i/>
                <w:sz w:val="24"/>
                <w:szCs w:val="24"/>
                <w:lang w:val="en-GB"/>
              </w:rPr>
              <w:t>13</w:t>
            </w:r>
          </w:p>
        </w:tc>
      </w:tr>
    </w:tbl>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Note: B = Boys and G = Girls.</w:t>
      </w:r>
      <w:r w:rsidRPr="00FD3820">
        <w:rPr>
          <w:rFonts w:ascii="Times New Roman" w:hAnsi="Times New Roman" w:cs="Times New Roman"/>
          <w:sz w:val="24"/>
          <w:szCs w:val="24"/>
          <w:lang w:val="en-GB"/>
        </w:rPr>
        <w:t xml:space="preserve"> </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i/>
          <w:sz w:val="24"/>
          <w:szCs w:val="24"/>
          <w:lang w:val="en-GB"/>
        </w:rPr>
        <w:t>Source: The Central Waiting List (or DCV), National Board of Social Services in Greenland</w:t>
      </w:r>
    </w:p>
    <w:p w:rsidR="00FD3820" w:rsidRPr="00FD3820" w:rsidRDefault="00FD3820" w:rsidP="00FD3820">
      <w:pPr>
        <w:spacing w:after="0"/>
        <w:rPr>
          <w:rFonts w:ascii="Times New Roman" w:hAnsi="Times New Roman" w:cs="Times New Roman"/>
          <w:sz w:val="24"/>
          <w:szCs w:val="24"/>
          <w:lang w:val="en-GB"/>
        </w:rPr>
      </w:pPr>
    </w:p>
    <w:p w:rsidR="00FD3820" w:rsidRPr="00DC4EED" w:rsidRDefault="00FD3820" w:rsidP="00FD3820">
      <w:pPr>
        <w:spacing w:after="0"/>
        <w:rPr>
          <w:rFonts w:ascii="Times New Roman" w:hAnsi="Times New Roman" w:cs="Times New Roman"/>
          <w:i/>
          <w:sz w:val="24"/>
          <w:szCs w:val="24"/>
          <w:lang w:val="en-GB"/>
        </w:rPr>
      </w:pPr>
      <w:r w:rsidRPr="00DC4EED">
        <w:rPr>
          <w:rFonts w:ascii="Times New Roman" w:hAnsi="Times New Roman" w:cs="Times New Roman"/>
          <w:bCs/>
          <w:i/>
          <w:sz w:val="24"/>
          <w:szCs w:val="24"/>
          <w:lang w:val="en-GB"/>
        </w:rPr>
        <w:t>Number of children and adolescents living in foster families in 2017</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Distributed by gender, age and place of placement (town or settlement)</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sz w:val="24"/>
          <w:szCs w:val="24"/>
          <w:lang w:val="en-GB"/>
        </w:rPr>
      </w:pPr>
      <w:proofErr w:type="spellStart"/>
      <w:r w:rsidRPr="00FD3820">
        <w:rPr>
          <w:rFonts w:ascii="Times New Roman" w:hAnsi="Times New Roman" w:cs="Times New Roman"/>
          <w:i/>
          <w:sz w:val="24"/>
          <w:szCs w:val="24"/>
          <w:lang w:val="en-GB"/>
        </w:rPr>
        <w:t>Qaasuitsup</w:t>
      </w:r>
      <w:proofErr w:type="spellEnd"/>
      <w:r w:rsidRPr="00FD3820">
        <w:rPr>
          <w:rFonts w:ascii="Times New Roman" w:hAnsi="Times New Roman" w:cs="Times New Roman"/>
          <w:i/>
          <w:sz w:val="24"/>
          <w:szCs w:val="24"/>
          <w:lang w:val="en-GB"/>
        </w:rPr>
        <w:t xml:space="preserve"> Municipality 2017</w:t>
      </w:r>
    </w:p>
    <w:tbl>
      <w:tblPr>
        <w:tblStyle w:val="Tabel-Gitter"/>
        <w:tblW w:w="5000" w:type="pct"/>
        <w:tblLook w:val="04A0" w:firstRow="1" w:lastRow="0" w:firstColumn="1" w:lastColumn="0" w:noHBand="0" w:noVBand="1"/>
      </w:tblPr>
      <w:tblGrid>
        <w:gridCol w:w="1783"/>
        <w:gridCol w:w="1131"/>
        <w:gridCol w:w="639"/>
        <w:gridCol w:w="883"/>
        <w:gridCol w:w="883"/>
        <w:gridCol w:w="883"/>
        <w:gridCol w:w="883"/>
        <w:gridCol w:w="950"/>
        <w:gridCol w:w="820"/>
        <w:gridCol w:w="999"/>
      </w:tblGrid>
      <w:tr w:rsidR="00FD3820" w:rsidRPr="00FD3820" w:rsidTr="00DC4EED">
        <w:trPr>
          <w:trHeight w:val="304"/>
        </w:trPr>
        <w:tc>
          <w:tcPr>
            <w:tcW w:w="905" w:type="pct"/>
            <w:noWrap/>
            <w:hideMark/>
          </w:tcPr>
          <w:p w:rsidR="00FD3820" w:rsidRPr="00DC4EED" w:rsidRDefault="00FD3820" w:rsidP="00FD3820">
            <w:pPr>
              <w:rPr>
                <w:rFonts w:ascii="Times New Roman" w:hAnsi="Times New Roman" w:cs="Times New Roman"/>
                <w:i/>
                <w:sz w:val="24"/>
                <w:szCs w:val="24"/>
                <w:lang w:val="en-GB"/>
              </w:rPr>
            </w:pPr>
          </w:p>
        </w:tc>
        <w:tc>
          <w:tcPr>
            <w:tcW w:w="898"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0-5</w:t>
            </w:r>
          </w:p>
        </w:tc>
        <w:tc>
          <w:tcPr>
            <w:tcW w:w="896"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6-12</w:t>
            </w:r>
          </w:p>
        </w:tc>
        <w:tc>
          <w:tcPr>
            <w:tcW w:w="896"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13-17</w:t>
            </w:r>
          </w:p>
        </w:tc>
        <w:tc>
          <w:tcPr>
            <w:tcW w:w="898"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 xml:space="preserve">Aged 18+ </w:t>
            </w:r>
          </w:p>
        </w:tc>
        <w:tc>
          <w:tcPr>
            <w:tcW w:w="507" w:type="pct"/>
            <w:noWrap/>
            <w:hideMark/>
          </w:tcPr>
          <w:p w:rsidR="00FD3820" w:rsidRPr="00DC4EED" w:rsidRDefault="00DC4EED" w:rsidP="00FD3820">
            <w:pPr>
              <w:rPr>
                <w:rFonts w:ascii="Times New Roman" w:hAnsi="Times New Roman" w:cs="Times New Roman"/>
                <w:bCs/>
                <w:i/>
                <w:sz w:val="24"/>
                <w:szCs w:val="24"/>
                <w:lang w:val="en-GB"/>
              </w:rPr>
            </w:pPr>
            <w:r>
              <w:rPr>
                <w:rFonts w:ascii="Times New Roman" w:hAnsi="Times New Roman" w:cs="Times New Roman"/>
                <w:bCs/>
                <w:i/>
                <w:sz w:val="24"/>
                <w:szCs w:val="24"/>
                <w:lang w:val="en-GB"/>
              </w:rPr>
              <w:t>Total</w:t>
            </w:r>
          </w:p>
        </w:tc>
      </w:tr>
      <w:tr w:rsidR="00FD3820" w:rsidRPr="00FD3820" w:rsidTr="00DC4EED">
        <w:trPr>
          <w:trHeight w:val="290"/>
        </w:trPr>
        <w:tc>
          <w:tcPr>
            <w:tcW w:w="905" w:type="pct"/>
            <w:noWrap/>
            <w:hideMark/>
          </w:tcPr>
          <w:p w:rsidR="00FD3820" w:rsidRPr="00FD3820" w:rsidRDefault="00FD3820" w:rsidP="00FD3820">
            <w:pPr>
              <w:rPr>
                <w:rFonts w:ascii="Times New Roman" w:hAnsi="Times New Roman" w:cs="Times New Roman"/>
                <w:b/>
                <w:bCs/>
                <w:sz w:val="24"/>
                <w:szCs w:val="24"/>
                <w:lang w:val="en-GB"/>
              </w:rPr>
            </w:pPr>
            <w:r w:rsidRPr="00FD3820">
              <w:rPr>
                <w:rFonts w:ascii="Times New Roman" w:hAnsi="Times New Roman" w:cs="Times New Roman"/>
                <w:b/>
                <w:bCs/>
                <w:sz w:val="24"/>
                <w:szCs w:val="24"/>
                <w:lang w:val="en-GB"/>
              </w:rPr>
              <w:t> </w:t>
            </w:r>
          </w:p>
        </w:tc>
        <w:tc>
          <w:tcPr>
            <w:tcW w:w="574"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323"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448"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448"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448"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448"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482"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416"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507"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 </w:t>
            </w:r>
          </w:p>
        </w:tc>
      </w:tr>
      <w:tr w:rsidR="00FD3820" w:rsidRPr="00FD3820" w:rsidTr="00DC4EED">
        <w:trPr>
          <w:trHeight w:val="304"/>
        </w:trPr>
        <w:tc>
          <w:tcPr>
            <w:tcW w:w="905"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Total</w:t>
            </w:r>
          </w:p>
        </w:tc>
        <w:tc>
          <w:tcPr>
            <w:tcW w:w="574"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11</w:t>
            </w:r>
          </w:p>
        </w:tc>
        <w:tc>
          <w:tcPr>
            <w:tcW w:w="323"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8</w:t>
            </w:r>
          </w:p>
        </w:tc>
        <w:tc>
          <w:tcPr>
            <w:tcW w:w="448"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21</w:t>
            </w:r>
          </w:p>
        </w:tc>
        <w:tc>
          <w:tcPr>
            <w:tcW w:w="448"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20</w:t>
            </w:r>
          </w:p>
        </w:tc>
        <w:tc>
          <w:tcPr>
            <w:tcW w:w="448"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15</w:t>
            </w:r>
          </w:p>
        </w:tc>
        <w:tc>
          <w:tcPr>
            <w:tcW w:w="448"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11</w:t>
            </w:r>
          </w:p>
        </w:tc>
        <w:tc>
          <w:tcPr>
            <w:tcW w:w="482"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2</w:t>
            </w:r>
          </w:p>
        </w:tc>
        <w:tc>
          <w:tcPr>
            <w:tcW w:w="416"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0</w:t>
            </w:r>
          </w:p>
        </w:tc>
        <w:tc>
          <w:tcPr>
            <w:tcW w:w="50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88</w:t>
            </w:r>
          </w:p>
        </w:tc>
      </w:tr>
    </w:tbl>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i/>
          <w:sz w:val="24"/>
          <w:szCs w:val="24"/>
          <w:lang w:val="en-GB"/>
        </w:rPr>
        <w:t xml:space="preserve">Source: </w:t>
      </w:r>
      <w:proofErr w:type="spellStart"/>
      <w:r w:rsidRPr="00FD3820">
        <w:rPr>
          <w:rFonts w:ascii="Times New Roman" w:hAnsi="Times New Roman" w:cs="Times New Roman"/>
          <w:i/>
          <w:sz w:val="24"/>
          <w:szCs w:val="24"/>
          <w:lang w:val="en-GB"/>
        </w:rPr>
        <w:t>Qaasuitsup</w:t>
      </w:r>
      <w:proofErr w:type="spellEnd"/>
      <w:r w:rsidRPr="00FD3820">
        <w:rPr>
          <w:rFonts w:ascii="Times New Roman" w:hAnsi="Times New Roman" w:cs="Times New Roman"/>
          <w:i/>
          <w:sz w:val="24"/>
          <w:szCs w:val="24"/>
          <w:lang w:val="en-GB"/>
        </w:rPr>
        <w:t xml:space="preserve"> Municipality</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b/>
          <w:sz w:val="24"/>
          <w:szCs w:val="24"/>
          <w:lang w:val="en-GB"/>
        </w:rPr>
      </w:pPr>
      <w:proofErr w:type="spellStart"/>
      <w:r w:rsidRPr="00FD3820">
        <w:rPr>
          <w:rFonts w:ascii="Times New Roman" w:hAnsi="Times New Roman" w:cs="Times New Roman"/>
          <w:i/>
          <w:sz w:val="24"/>
          <w:szCs w:val="24"/>
          <w:lang w:val="en-GB"/>
        </w:rPr>
        <w:t>Qeqqata</w:t>
      </w:r>
      <w:proofErr w:type="spellEnd"/>
      <w:r w:rsidRPr="00FD3820">
        <w:rPr>
          <w:rFonts w:ascii="Times New Roman" w:hAnsi="Times New Roman" w:cs="Times New Roman"/>
          <w:i/>
          <w:sz w:val="24"/>
          <w:szCs w:val="24"/>
          <w:lang w:val="en-GB"/>
        </w:rPr>
        <w:t xml:space="preserve"> Municipality 2017</w:t>
      </w:r>
    </w:p>
    <w:tbl>
      <w:tblPr>
        <w:tblStyle w:val="Tabel-Gitter"/>
        <w:tblW w:w="5000" w:type="pct"/>
        <w:tblLook w:val="04A0" w:firstRow="1" w:lastRow="0" w:firstColumn="1" w:lastColumn="0" w:noHBand="0" w:noVBand="1"/>
      </w:tblPr>
      <w:tblGrid>
        <w:gridCol w:w="1493"/>
        <w:gridCol w:w="1000"/>
        <w:gridCol w:w="859"/>
        <w:gridCol w:w="725"/>
        <w:gridCol w:w="1131"/>
        <w:gridCol w:w="999"/>
        <w:gridCol w:w="861"/>
        <w:gridCol w:w="999"/>
        <w:gridCol w:w="861"/>
        <w:gridCol w:w="926"/>
      </w:tblGrid>
      <w:tr w:rsidR="00FD3820" w:rsidRPr="00FD3820" w:rsidTr="00DC4EED">
        <w:trPr>
          <w:trHeight w:val="299"/>
        </w:trPr>
        <w:tc>
          <w:tcPr>
            <w:tcW w:w="757" w:type="pct"/>
            <w:noWrap/>
            <w:hideMark/>
          </w:tcPr>
          <w:p w:rsidR="00FD3820" w:rsidRPr="00DC4EED" w:rsidRDefault="00FD3820" w:rsidP="00FD3820">
            <w:pPr>
              <w:rPr>
                <w:rFonts w:ascii="Times New Roman" w:hAnsi="Times New Roman" w:cs="Times New Roman"/>
                <w:bCs/>
                <w:i/>
                <w:sz w:val="24"/>
                <w:szCs w:val="24"/>
                <w:lang w:val="en-GB"/>
              </w:rPr>
            </w:pPr>
          </w:p>
        </w:tc>
        <w:tc>
          <w:tcPr>
            <w:tcW w:w="943"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0-5</w:t>
            </w:r>
          </w:p>
        </w:tc>
        <w:tc>
          <w:tcPr>
            <w:tcW w:w="942"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6-12</w:t>
            </w:r>
          </w:p>
        </w:tc>
        <w:tc>
          <w:tcPr>
            <w:tcW w:w="944"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13-17</w:t>
            </w:r>
          </w:p>
        </w:tc>
        <w:tc>
          <w:tcPr>
            <w:tcW w:w="944" w:type="pct"/>
            <w:gridSpan w:val="2"/>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Aged 18+</w:t>
            </w:r>
          </w:p>
        </w:tc>
        <w:tc>
          <w:tcPr>
            <w:tcW w:w="470" w:type="pct"/>
            <w:noWrap/>
            <w:hideMark/>
          </w:tcPr>
          <w:p w:rsidR="00FD3820" w:rsidRPr="00DC4EED" w:rsidRDefault="00DC4EED" w:rsidP="00FD3820">
            <w:pPr>
              <w:rPr>
                <w:rFonts w:ascii="Times New Roman" w:hAnsi="Times New Roman" w:cs="Times New Roman"/>
                <w:bCs/>
                <w:i/>
                <w:sz w:val="24"/>
                <w:szCs w:val="24"/>
                <w:lang w:val="en-GB"/>
              </w:rPr>
            </w:pPr>
            <w:r>
              <w:rPr>
                <w:rFonts w:ascii="Times New Roman" w:hAnsi="Times New Roman" w:cs="Times New Roman"/>
                <w:bCs/>
                <w:i/>
                <w:sz w:val="24"/>
                <w:szCs w:val="24"/>
                <w:lang w:val="en-GB"/>
              </w:rPr>
              <w:t>Total</w:t>
            </w:r>
          </w:p>
        </w:tc>
      </w:tr>
      <w:tr w:rsidR="00FD3820" w:rsidRPr="00FD3820" w:rsidTr="00DC4EED">
        <w:trPr>
          <w:trHeight w:val="286"/>
        </w:trPr>
        <w:tc>
          <w:tcPr>
            <w:tcW w:w="757" w:type="pct"/>
            <w:noWrap/>
            <w:hideMark/>
          </w:tcPr>
          <w:p w:rsidR="00FD3820" w:rsidRPr="00FD3820" w:rsidRDefault="00FD3820" w:rsidP="00FD3820">
            <w:pPr>
              <w:rPr>
                <w:rFonts w:ascii="Times New Roman" w:hAnsi="Times New Roman" w:cs="Times New Roman"/>
                <w:b/>
                <w:bCs/>
                <w:sz w:val="24"/>
                <w:szCs w:val="24"/>
                <w:lang w:val="en-GB"/>
              </w:rPr>
            </w:pPr>
            <w:r w:rsidRPr="00FD3820">
              <w:rPr>
                <w:rFonts w:ascii="Times New Roman" w:hAnsi="Times New Roman" w:cs="Times New Roman"/>
                <w:b/>
                <w:bCs/>
                <w:sz w:val="24"/>
                <w:szCs w:val="24"/>
                <w:lang w:val="en-GB"/>
              </w:rPr>
              <w:t> </w:t>
            </w:r>
          </w:p>
        </w:tc>
        <w:tc>
          <w:tcPr>
            <w:tcW w:w="507"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436"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368"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574"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507"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437"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507"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B</w:t>
            </w:r>
          </w:p>
        </w:tc>
        <w:tc>
          <w:tcPr>
            <w:tcW w:w="437"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G</w:t>
            </w:r>
          </w:p>
        </w:tc>
        <w:tc>
          <w:tcPr>
            <w:tcW w:w="470" w:type="pct"/>
            <w:noWrap/>
            <w:hideMark/>
          </w:tcPr>
          <w:p w:rsidR="00FD3820" w:rsidRPr="00FD3820" w:rsidRDefault="00FD3820" w:rsidP="00FD3820">
            <w:pPr>
              <w:rPr>
                <w:rFonts w:ascii="Times New Roman" w:hAnsi="Times New Roman" w:cs="Times New Roman"/>
                <w:sz w:val="24"/>
                <w:szCs w:val="24"/>
                <w:lang w:val="en-GB"/>
              </w:rPr>
            </w:pPr>
            <w:r w:rsidRPr="00FD3820">
              <w:rPr>
                <w:rFonts w:ascii="Times New Roman" w:hAnsi="Times New Roman" w:cs="Times New Roman"/>
                <w:sz w:val="24"/>
                <w:szCs w:val="24"/>
                <w:lang w:val="en-GB"/>
              </w:rPr>
              <w:t> </w:t>
            </w:r>
          </w:p>
        </w:tc>
      </w:tr>
      <w:tr w:rsidR="00FD3820" w:rsidRPr="00FD3820" w:rsidTr="00DC4EED">
        <w:trPr>
          <w:trHeight w:val="299"/>
        </w:trPr>
        <w:tc>
          <w:tcPr>
            <w:tcW w:w="75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lastRenderedPageBreak/>
              <w:t>Total</w:t>
            </w:r>
          </w:p>
        </w:tc>
        <w:tc>
          <w:tcPr>
            <w:tcW w:w="50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5</w:t>
            </w:r>
          </w:p>
        </w:tc>
        <w:tc>
          <w:tcPr>
            <w:tcW w:w="436"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5</w:t>
            </w:r>
          </w:p>
        </w:tc>
        <w:tc>
          <w:tcPr>
            <w:tcW w:w="368"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5</w:t>
            </w:r>
          </w:p>
        </w:tc>
        <w:tc>
          <w:tcPr>
            <w:tcW w:w="574"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10</w:t>
            </w:r>
          </w:p>
        </w:tc>
        <w:tc>
          <w:tcPr>
            <w:tcW w:w="50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5</w:t>
            </w:r>
          </w:p>
        </w:tc>
        <w:tc>
          <w:tcPr>
            <w:tcW w:w="43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3</w:t>
            </w:r>
          </w:p>
        </w:tc>
        <w:tc>
          <w:tcPr>
            <w:tcW w:w="50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0</w:t>
            </w:r>
          </w:p>
        </w:tc>
        <w:tc>
          <w:tcPr>
            <w:tcW w:w="437"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1</w:t>
            </w:r>
          </w:p>
        </w:tc>
        <w:tc>
          <w:tcPr>
            <w:tcW w:w="470" w:type="pct"/>
            <w:noWrap/>
            <w:hideMark/>
          </w:tcPr>
          <w:p w:rsidR="00FD3820" w:rsidRPr="00DC4EED" w:rsidRDefault="00FD3820" w:rsidP="00FD3820">
            <w:pPr>
              <w:rPr>
                <w:rFonts w:ascii="Times New Roman" w:hAnsi="Times New Roman" w:cs="Times New Roman"/>
                <w:bCs/>
                <w:i/>
                <w:sz w:val="24"/>
                <w:szCs w:val="24"/>
                <w:lang w:val="en-GB"/>
              </w:rPr>
            </w:pPr>
            <w:r w:rsidRPr="00DC4EED">
              <w:rPr>
                <w:rFonts w:ascii="Times New Roman" w:hAnsi="Times New Roman" w:cs="Times New Roman"/>
                <w:bCs/>
                <w:i/>
                <w:sz w:val="24"/>
                <w:szCs w:val="24"/>
                <w:lang w:val="en-GB"/>
              </w:rPr>
              <w:t>34</w:t>
            </w:r>
          </w:p>
        </w:tc>
      </w:tr>
    </w:tbl>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i/>
          <w:sz w:val="24"/>
          <w:szCs w:val="24"/>
          <w:lang w:val="en-GB"/>
        </w:rPr>
        <w:t xml:space="preserve">Source: </w:t>
      </w:r>
      <w:proofErr w:type="spellStart"/>
      <w:r w:rsidRPr="00FD3820">
        <w:rPr>
          <w:rFonts w:ascii="Times New Roman" w:hAnsi="Times New Roman" w:cs="Times New Roman"/>
          <w:i/>
          <w:sz w:val="24"/>
          <w:szCs w:val="24"/>
          <w:lang w:val="en-GB"/>
        </w:rPr>
        <w:t>Qeqqata</w:t>
      </w:r>
      <w:proofErr w:type="spellEnd"/>
      <w:r w:rsidRPr="00FD3820">
        <w:rPr>
          <w:rFonts w:ascii="Times New Roman" w:hAnsi="Times New Roman" w:cs="Times New Roman"/>
          <w:i/>
          <w:sz w:val="24"/>
          <w:szCs w:val="24"/>
          <w:lang w:val="en-GB"/>
        </w:rPr>
        <w:t xml:space="preserve"> Municipality</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As of 23 March 2017 </w:t>
      </w:r>
      <w:proofErr w:type="spellStart"/>
      <w:r w:rsidRPr="00FD3820">
        <w:rPr>
          <w:rFonts w:ascii="Times New Roman" w:hAnsi="Times New Roman" w:cs="Times New Roman"/>
          <w:sz w:val="24"/>
          <w:szCs w:val="24"/>
          <w:lang w:val="en-GB"/>
        </w:rPr>
        <w:t>Sermersooq</w:t>
      </w:r>
      <w:proofErr w:type="spellEnd"/>
      <w:r w:rsidRPr="00FD3820">
        <w:rPr>
          <w:rFonts w:ascii="Times New Roman" w:hAnsi="Times New Roman" w:cs="Times New Roman"/>
          <w:sz w:val="24"/>
          <w:szCs w:val="24"/>
          <w:lang w:val="en-GB"/>
        </w:rPr>
        <w:t xml:space="preserve"> Municipality had placed a total of 167 (47 % of all children living in alternative-care settings in </w:t>
      </w:r>
      <w:proofErr w:type="spellStart"/>
      <w:r w:rsidRPr="00FD3820">
        <w:rPr>
          <w:rFonts w:ascii="Times New Roman" w:hAnsi="Times New Roman" w:cs="Times New Roman"/>
          <w:sz w:val="24"/>
          <w:szCs w:val="24"/>
          <w:lang w:val="en-GB"/>
        </w:rPr>
        <w:t>Sermersooq</w:t>
      </w:r>
      <w:proofErr w:type="spellEnd"/>
      <w:r w:rsidRPr="00FD3820">
        <w:rPr>
          <w:rFonts w:ascii="Times New Roman" w:hAnsi="Times New Roman" w:cs="Times New Roman"/>
          <w:sz w:val="24"/>
          <w:szCs w:val="24"/>
          <w:lang w:val="en-GB"/>
        </w:rPr>
        <w:t xml:space="preserve"> Municipality) living in foster families or professional foster families.</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i/>
          <w:sz w:val="24"/>
          <w:szCs w:val="24"/>
          <w:lang w:val="en-GB"/>
        </w:rPr>
        <w:t xml:space="preserve">Age distribution of children and adolescents in alternative-care settings in </w:t>
      </w:r>
      <w:proofErr w:type="spellStart"/>
      <w:r w:rsidRPr="00FD3820">
        <w:rPr>
          <w:rFonts w:ascii="Times New Roman" w:hAnsi="Times New Roman" w:cs="Times New Roman"/>
          <w:i/>
          <w:sz w:val="24"/>
          <w:szCs w:val="24"/>
          <w:lang w:val="en-GB"/>
        </w:rPr>
        <w:t>Sermersooq</w:t>
      </w:r>
      <w:proofErr w:type="spellEnd"/>
      <w:r w:rsidRPr="00FD3820">
        <w:rPr>
          <w:rFonts w:ascii="Times New Roman" w:hAnsi="Times New Roman" w:cs="Times New Roman"/>
          <w:i/>
          <w:sz w:val="24"/>
          <w:szCs w:val="24"/>
          <w:lang w:val="en-GB"/>
        </w:rPr>
        <w:t xml:space="preserve"> Municipality: </w:t>
      </w:r>
    </w:p>
    <w:p w:rsidR="00FD3820" w:rsidRPr="00FD3820" w:rsidRDefault="00FD3820" w:rsidP="00FD3820">
      <w:pPr>
        <w:spacing w:after="0"/>
        <w:rPr>
          <w:rFonts w:ascii="Times New Roman" w:hAnsi="Times New Roman" w:cs="Times New Roman"/>
          <w:sz w:val="24"/>
          <w:szCs w:val="24"/>
          <w:lang w:val="en-GB"/>
        </w:rPr>
      </w:pPr>
      <w:proofErr w:type="gramStart"/>
      <w:r w:rsidRPr="00FD3820">
        <w:rPr>
          <w:rFonts w:ascii="Times New Roman" w:hAnsi="Times New Roman" w:cs="Times New Roman"/>
          <w:sz w:val="24"/>
          <w:szCs w:val="24"/>
          <w:lang w:val="en-GB"/>
        </w:rPr>
        <w:t>Aged 0-5 years, a total of 53 children of which 68 % live in foster care.</w:t>
      </w:r>
      <w:proofErr w:type="gramEnd"/>
      <w:r w:rsidRPr="00FD3820">
        <w:rPr>
          <w:rFonts w:ascii="Times New Roman" w:hAnsi="Times New Roman" w:cs="Times New Roman"/>
          <w:sz w:val="24"/>
          <w:szCs w:val="24"/>
          <w:lang w:val="en-GB"/>
        </w:rPr>
        <w:t xml:space="preserve"> </w:t>
      </w:r>
    </w:p>
    <w:p w:rsidR="00FD3820" w:rsidRPr="00FD3820" w:rsidRDefault="00FD3820" w:rsidP="00FD3820">
      <w:pPr>
        <w:spacing w:after="0"/>
        <w:rPr>
          <w:rFonts w:ascii="Times New Roman" w:hAnsi="Times New Roman" w:cs="Times New Roman"/>
          <w:sz w:val="24"/>
          <w:szCs w:val="24"/>
          <w:lang w:val="en-GB"/>
        </w:rPr>
      </w:pPr>
      <w:proofErr w:type="gramStart"/>
      <w:r w:rsidRPr="00FD3820">
        <w:rPr>
          <w:rFonts w:ascii="Times New Roman" w:hAnsi="Times New Roman" w:cs="Times New Roman"/>
          <w:sz w:val="24"/>
          <w:szCs w:val="24"/>
          <w:lang w:val="en-GB"/>
        </w:rPr>
        <w:t>Aged 6-12 years, a total of 116 children of which 50 % live in foster care.</w:t>
      </w:r>
      <w:proofErr w:type="gramEnd"/>
      <w:r w:rsidRPr="00FD3820">
        <w:rPr>
          <w:rFonts w:ascii="Times New Roman" w:hAnsi="Times New Roman" w:cs="Times New Roman"/>
          <w:sz w:val="24"/>
          <w:szCs w:val="24"/>
          <w:lang w:val="en-GB"/>
        </w:rPr>
        <w:t xml:space="preserve"> </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Aged 13-18 years, a total of 165 children and adolescents of which 42 % live in foster care.  </w:t>
      </w:r>
    </w:p>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Aged 18 years or more, a total of 26 individuals of which 23 % live in foster care. </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i/>
          <w:sz w:val="24"/>
          <w:szCs w:val="24"/>
          <w:lang w:val="en-GB"/>
        </w:rPr>
        <w:t>Children and adolescents in alternative-care settings distributed by home town:</w:t>
      </w:r>
    </w:p>
    <w:p w:rsidR="00FD3820" w:rsidRPr="00FD3820" w:rsidRDefault="00FD3820" w:rsidP="00DC4EED">
      <w:pPr>
        <w:spacing w:after="0"/>
        <w:ind w:left="2608" w:hanging="2608"/>
        <w:rPr>
          <w:rFonts w:ascii="Times New Roman" w:hAnsi="Times New Roman" w:cs="Times New Roman"/>
          <w:sz w:val="24"/>
          <w:szCs w:val="24"/>
          <w:lang w:val="en-GB"/>
        </w:rPr>
      </w:pPr>
      <w:r w:rsidRPr="00FD3820">
        <w:rPr>
          <w:rFonts w:ascii="Times New Roman" w:hAnsi="Times New Roman" w:cs="Times New Roman"/>
          <w:sz w:val="24"/>
          <w:szCs w:val="24"/>
          <w:lang w:val="en-GB"/>
        </w:rPr>
        <w:t>Nuuk:</w:t>
      </w:r>
      <w:r w:rsidRPr="00FD3820">
        <w:rPr>
          <w:rFonts w:ascii="Times New Roman" w:hAnsi="Times New Roman" w:cs="Times New Roman"/>
          <w:sz w:val="24"/>
          <w:szCs w:val="24"/>
          <w:lang w:val="en-GB"/>
        </w:rPr>
        <w:tab/>
        <w:t xml:space="preserve">188 (52%) – with 101 (54%) boys and 87 (46%) girls. 24 % of the 188 children are living in foster families.  </w:t>
      </w:r>
    </w:p>
    <w:p w:rsidR="00FD3820" w:rsidRPr="00FD3820" w:rsidRDefault="00FD3820" w:rsidP="00DC4EED">
      <w:pPr>
        <w:spacing w:after="0"/>
        <w:ind w:left="2608" w:hanging="2608"/>
        <w:rPr>
          <w:rFonts w:ascii="Times New Roman" w:hAnsi="Times New Roman" w:cs="Times New Roman"/>
          <w:sz w:val="24"/>
          <w:szCs w:val="24"/>
          <w:lang w:val="en-GB"/>
        </w:rPr>
      </w:pPr>
      <w:proofErr w:type="spellStart"/>
      <w:r w:rsidRPr="00FD3820">
        <w:rPr>
          <w:rFonts w:ascii="Times New Roman" w:hAnsi="Times New Roman" w:cs="Times New Roman"/>
          <w:sz w:val="24"/>
          <w:szCs w:val="24"/>
          <w:lang w:val="en-GB"/>
        </w:rPr>
        <w:t>Paamiut</w:t>
      </w:r>
      <w:proofErr w:type="spellEnd"/>
      <w:r w:rsidRPr="00FD3820">
        <w:rPr>
          <w:rFonts w:ascii="Times New Roman" w:hAnsi="Times New Roman" w:cs="Times New Roman"/>
          <w:sz w:val="24"/>
          <w:szCs w:val="24"/>
          <w:lang w:val="en-GB"/>
        </w:rPr>
        <w:t xml:space="preserve">:  </w:t>
      </w:r>
      <w:r w:rsidRPr="00FD3820">
        <w:rPr>
          <w:rFonts w:ascii="Times New Roman" w:hAnsi="Times New Roman" w:cs="Times New Roman"/>
          <w:sz w:val="24"/>
          <w:szCs w:val="24"/>
          <w:lang w:val="en-GB"/>
        </w:rPr>
        <w:tab/>
        <w:t>24 (7%) – with 17 (71%) boys and 7 (29 %) girls. 67 % of the 24 children are living in foster families.</w:t>
      </w:r>
    </w:p>
    <w:p w:rsidR="00FD3820" w:rsidRPr="00FD3820" w:rsidRDefault="00FD3820" w:rsidP="00DC4EED">
      <w:pPr>
        <w:spacing w:after="0"/>
        <w:ind w:left="2608" w:hanging="2608"/>
        <w:rPr>
          <w:rFonts w:ascii="Times New Roman" w:hAnsi="Times New Roman" w:cs="Times New Roman"/>
          <w:sz w:val="24"/>
          <w:szCs w:val="24"/>
          <w:lang w:val="en-GB"/>
        </w:rPr>
      </w:pPr>
      <w:proofErr w:type="spellStart"/>
      <w:r w:rsidRPr="00FD3820">
        <w:rPr>
          <w:rFonts w:ascii="Times New Roman" w:hAnsi="Times New Roman" w:cs="Times New Roman"/>
          <w:sz w:val="24"/>
          <w:szCs w:val="24"/>
          <w:lang w:val="en-GB"/>
        </w:rPr>
        <w:t>Tasiilaq</w:t>
      </w:r>
      <w:proofErr w:type="spellEnd"/>
      <w:r w:rsidRPr="00FD3820">
        <w:rPr>
          <w:rFonts w:ascii="Times New Roman" w:hAnsi="Times New Roman" w:cs="Times New Roman"/>
          <w:sz w:val="24"/>
          <w:szCs w:val="24"/>
          <w:lang w:val="en-GB"/>
        </w:rPr>
        <w:t xml:space="preserve">:  </w:t>
      </w:r>
      <w:r w:rsidRPr="00FD3820">
        <w:rPr>
          <w:rFonts w:ascii="Times New Roman" w:hAnsi="Times New Roman" w:cs="Times New Roman"/>
          <w:sz w:val="24"/>
          <w:szCs w:val="24"/>
          <w:lang w:val="en-GB"/>
        </w:rPr>
        <w:tab/>
        <w:t xml:space="preserve">140 (39%) – with 79 (56%) boys and 61 (44%) girls. 55 % of the 140 children are living in foster families. </w:t>
      </w:r>
    </w:p>
    <w:p w:rsidR="00FD3820" w:rsidRPr="00FD3820" w:rsidRDefault="00FD3820" w:rsidP="00DC4EED">
      <w:pPr>
        <w:spacing w:after="0"/>
        <w:ind w:left="2608" w:hanging="2608"/>
        <w:rPr>
          <w:rFonts w:ascii="Times New Roman" w:hAnsi="Times New Roman" w:cs="Times New Roman"/>
          <w:sz w:val="24"/>
          <w:szCs w:val="24"/>
          <w:lang w:val="en-GB"/>
        </w:rPr>
      </w:pPr>
      <w:r w:rsidRPr="00FD3820">
        <w:rPr>
          <w:rFonts w:ascii="Times New Roman" w:hAnsi="Times New Roman" w:cs="Times New Roman"/>
          <w:sz w:val="24"/>
          <w:szCs w:val="24"/>
          <w:lang w:val="en-GB"/>
        </w:rPr>
        <w:t>Ittoqqortoormiit:</w:t>
      </w:r>
      <w:r w:rsidRPr="00FD3820">
        <w:rPr>
          <w:rFonts w:ascii="Times New Roman" w:hAnsi="Times New Roman" w:cs="Times New Roman"/>
          <w:sz w:val="24"/>
          <w:szCs w:val="24"/>
          <w:lang w:val="en-GB"/>
        </w:rPr>
        <w:tab/>
        <w:t>8 (2 %) children and adolescents. None of the children are living in foster families.</w:t>
      </w:r>
    </w:p>
    <w:p w:rsidR="00FD3820" w:rsidRPr="00FD3820" w:rsidRDefault="00FD3820" w:rsidP="00FD3820">
      <w:pPr>
        <w:spacing w:after="0"/>
        <w:rPr>
          <w:rFonts w:ascii="Times New Roman" w:hAnsi="Times New Roman" w:cs="Times New Roman"/>
          <w:sz w:val="24"/>
          <w:szCs w:val="24"/>
          <w:lang w:val="en-GB"/>
        </w:rPr>
      </w:pPr>
    </w:p>
    <w:p w:rsidR="00FD3820" w:rsidRPr="00FD3820" w:rsidRDefault="00FD3820" w:rsidP="00FD3820">
      <w:pPr>
        <w:spacing w:after="0"/>
        <w:rPr>
          <w:rFonts w:ascii="Times New Roman" w:hAnsi="Times New Roman" w:cs="Times New Roman"/>
          <w:i/>
          <w:sz w:val="24"/>
          <w:szCs w:val="24"/>
          <w:lang w:val="en-GB"/>
        </w:rPr>
      </w:pPr>
      <w:r w:rsidRPr="00FD3820">
        <w:rPr>
          <w:rFonts w:ascii="Times New Roman" w:hAnsi="Times New Roman" w:cs="Times New Roman"/>
          <w:i/>
          <w:sz w:val="24"/>
          <w:szCs w:val="24"/>
          <w:lang w:val="en-GB"/>
        </w:rPr>
        <w:t xml:space="preserve">List of children placed in alternative-care settings in 2017 in </w:t>
      </w:r>
      <w:proofErr w:type="spellStart"/>
      <w:r w:rsidRPr="00FD3820">
        <w:rPr>
          <w:rFonts w:ascii="Times New Roman" w:hAnsi="Times New Roman" w:cs="Times New Roman"/>
          <w:i/>
          <w:sz w:val="24"/>
          <w:szCs w:val="24"/>
          <w:lang w:val="en-GB"/>
        </w:rPr>
        <w:t>Sermersooq</w:t>
      </w:r>
      <w:proofErr w:type="spellEnd"/>
      <w:r w:rsidRPr="00FD3820">
        <w:rPr>
          <w:rFonts w:ascii="Times New Roman" w:hAnsi="Times New Roman" w:cs="Times New Roman"/>
          <w:i/>
          <w:sz w:val="24"/>
          <w:szCs w:val="24"/>
          <w:lang w:val="en-GB"/>
        </w:rPr>
        <w:t xml:space="preserve"> Municipality distributed by year of birth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5339"/>
      </w:tblGrid>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 xml:space="preserve">2017 </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0</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2016</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4</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2015</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16</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2014</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8</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2013</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13</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2012</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12</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2011</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12</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2010</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23</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2009</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2008</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22</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2007</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22</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2006</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18</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2005</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24</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2004</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22</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2003</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25</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lastRenderedPageBreak/>
              <w:t>2002</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2001</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23</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2000</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27</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1999</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25</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1998</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10</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1997</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8</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1996</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5</w:t>
            </w:r>
          </w:p>
        </w:tc>
      </w:tr>
      <w:tr w:rsidR="00FD3820" w:rsidRPr="00FD3820" w:rsidTr="00FD3820">
        <w:tc>
          <w:tcPr>
            <w:tcW w:w="2291"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1995</w:t>
            </w:r>
          </w:p>
        </w:tc>
        <w:tc>
          <w:tcPr>
            <w:tcW w:w="2709" w:type="pct"/>
            <w:shd w:val="clear" w:color="auto" w:fill="auto"/>
          </w:tcPr>
          <w:p w:rsidR="00FD3820" w:rsidRPr="00FD3820" w:rsidRDefault="00FD3820" w:rsidP="00FD3820">
            <w:pPr>
              <w:spacing w:after="0"/>
              <w:rPr>
                <w:rFonts w:ascii="Times New Roman" w:hAnsi="Times New Roman" w:cs="Times New Roman"/>
                <w:sz w:val="24"/>
                <w:szCs w:val="24"/>
                <w:lang w:val="en-GB"/>
              </w:rPr>
            </w:pPr>
            <w:r w:rsidRPr="00FD3820">
              <w:rPr>
                <w:rFonts w:ascii="Times New Roman" w:hAnsi="Times New Roman" w:cs="Times New Roman"/>
                <w:sz w:val="24"/>
                <w:szCs w:val="24"/>
                <w:lang w:val="en-GB"/>
              </w:rPr>
              <w:t>3</w:t>
            </w:r>
          </w:p>
        </w:tc>
      </w:tr>
      <w:tr w:rsidR="00FD3820" w:rsidRPr="00FD3820" w:rsidTr="00FD3820">
        <w:tc>
          <w:tcPr>
            <w:tcW w:w="2291" w:type="pct"/>
            <w:shd w:val="clear" w:color="auto" w:fill="auto"/>
          </w:tcPr>
          <w:p w:rsidR="00FD3820" w:rsidRPr="003E19BD" w:rsidRDefault="00FD3820" w:rsidP="00FD3820">
            <w:pPr>
              <w:spacing w:after="0"/>
              <w:rPr>
                <w:rFonts w:ascii="Times New Roman" w:hAnsi="Times New Roman" w:cs="Times New Roman"/>
                <w:i/>
                <w:sz w:val="24"/>
                <w:szCs w:val="24"/>
                <w:lang w:val="en-GB"/>
              </w:rPr>
            </w:pPr>
            <w:r w:rsidRPr="003E19BD">
              <w:rPr>
                <w:rFonts w:ascii="Times New Roman" w:hAnsi="Times New Roman" w:cs="Times New Roman"/>
                <w:i/>
                <w:sz w:val="24"/>
                <w:szCs w:val="24"/>
                <w:lang w:val="en-GB"/>
              </w:rPr>
              <w:t>Total:</w:t>
            </w:r>
          </w:p>
        </w:tc>
        <w:tc>
          <w:tcPr>
            <w:tcW w:w="2709" w:type="pct"/>
            <w:shd w:val="clear" w:color="auto" w:fill="auto"/>
          </w:tcPr>
          <w:p w:rsidR="00FD3820" w:rsidRPr="003E19BD" w:rsidRDefault="00FD3820" w:rsidP="00FD3820">
            <w:pPr>
              <w:spacing w:after="0"/>
              <w:rPr>
                <w:rFonts w:ascii="Times New Roman" w:hAnsi="Times New Roman" w:cs="Times New Roman"/>
                <w:i/>
                <w:sz w:val="24"/>
                <w:szCs w:val="24"/>
                <w:lang w:val="en-GB"/>
              </w:rPr>
            </w:pPr>
            <w:r w:rsidRPr="003E19BD">
              <w:rPr>
                <w:rFonts w:ascii="Times New Roman" w:hAnsi="Times New Roman" w:cs="Times New Roman"/>
                <w:i/>
                <w:sz w:val="24"/>
                <w:szCs w:val="24"/>
                <w:lang w:val="en-GB"/>
              </w:rPr>
              <w:t>360</w:t>
            </w:r>
          </w:p>
        </w:tc>
      </w:tr>
    </w:tbl>
    <w:p w:rsidR="00FD3820" w:rsidRPr="00FD3820" w:rsidRDefault="00FD3820" w:rsidP="00FD3820">
      <w:pPr>
        <w:spacing w:after="0"/>
        <w:rPr>
          <w:rFonts w:ascii="Times New Roman" w:hAnsi="Times New Roman" w:cs="Times New Roman"/>
          <w:sz w:val="24"/>
          <w:szCs w:val="24"/>
          <w:lang w:val="en-GB"/>
        </w:rPr>
      </w:pPr>
    </w:p>
    <w:p w:rsidR="00791C6B" w:rsidRPr="00610B9F" w:rsidRDefault="00791C6B" w:rsidP="00791C6B">
      <w:pPr>
        <w:spacing w:after="0"/>
        <w:rPr>
          <w:rFonts w:ascii="Times New Roman" w:hAnsi="Times New Roman" w:cs="Times New Roman"/>
          <w:b/>
          <w:bCs/>
          <w:i/>
          <w:sz w:val="24"/>
          <w:szCs w:val="24"/>
          <w:lang w:val="en-GB"/>
        </w:rPr>
      </w:pPr>
      <w:proofErr w:type="spellStart"/>
      <w:r>
        <w:rPr>
          <w:rFonts w:ascii="Times New Roman" w:hAnsi="Times New Roman" w:cs="Times New Roman"/>
          <w:i/>
          <w:iCs/>
          <w:sz w:val="24"/>
          <w:szCs w:val="24"/>
          <w:lang w:val="en-GB"/>
        </w:rPr>
        <w:t>Kujalleq</w:t>
      </w:r>
      <w:proofErr w:type="spellEnd"/>
      <w:r>
        <w:rPr>
          <w:rFonts w:ascii="Times New Roman" w:hAnsi="Times New Roman" w:cs="Times New Roman"/>
          <w:i/>
          <w:iCs/>
          <w:sz w:val="24"/>
          <w:szCs w:val="24"/>
          <w:lang w:val="en-GB"/>
        </w:rPr>
        <w:t xml:space="preserve"> Municipality 2017</w:t>
      </w:r>
    </w:p>
    <w:tbl>
      <w:tblPr>
        <w:tblStyle w:val="Tabel-Gitter"/>
        <w:tblW w:w="5000" w:type="pct"/>
        <w:tblLook w:val="04A0" w:firstRow="1" w:lastRow="0" w:firstColumn="1" w:lastColumn="0" w:noHBand="0" w:noVBand="1"/>
      </w:tblPr>
      <w:tblGrid>
        <w:gridCol w:w="6385"/>
        <w:gridCol w:w="1157"/>
        <w:gridCol w:w="1157"/>
        <w:gridCol w:w="1155"/>
      </w:tblGrid>
      <w:tr w:rsidR="00791C6B" w:rsidRPr="00610B9F" w:rsidTr="00E12AF7">
        <w:trPr>
          <w:trHeight w:val="315"/>
        </w:trPr>
        <w:tc>
          <w:tcPr>
            <w:tcW w:w="3240" w:type="pct"/>
            <w:noWrap/>
          </w:tcPr>
          <w:p w:rsidR="00791C6B" w:rsidRPr="00610B9F" w:rsidRDefault="00791C6B" w:rsidP="00E12AF7">
            <w:pPr>
              <w:rPr>
                <w:rFonts w:ascii="Times New Roman" w:hAnsi="Times New Roman" w:cs="Times New Roman"/>
                <w:sz w:val="24"/>
                <w:szCs w:val="24"/>
                <w:lang w:val="en-GB"/>
              </w:rPr>
            </w:pPr>
          </w:p>
        </w:tc>
        <w:tc>
          <w:tcPr>
            <w:tcW w:w="587" w:type="pct"/>
          </w:tcPr>
          <w:p w:rsidR="00791C6B" w:rsidRPr="00610B9F" w:rsidRDefault="00791C6B" w:rsidP="00E12AF7">
            <w:pPr>
              <w:rPr>
                <w:rFonts w:ascii="Times New Roman" w:hAnsi="Times New Roman" w:cs="Times New Roman"/>
                <w:i/>
                <w:sz w:val="24"/>
                <w:szCs w:val="24"/>
                <w:lang w:val="en-GB"/>
              </w:rPr>
            </w:pPr>
            <w:r w:rsidRPr="00610B9F">
              <w:rPr>
                <w:rFonts w:ascii="Times New Roman" w:hAnsi="Times New Roman" w:cs="Times New Roman"/>
                <w:i/>
                <w:sz w:val="24"/>
                <w:szCs w:val="24"/>
                <w:lang w:val="en-GB"/>
              </w:rPr>
              <w:t>B</w:t>
            </w:r>
          </w:p>
        </w:tc>
        <w:tc>
          <w:tcPr>
            <w:tcW w:w="587" w:type="pct"/>
          </w:tcPr>
          <w:p w:rsidR="00791C6B" w:rsidRPr="00610B9F" w:rsidRDefault="00791C6B" w:rsidP="00E12AF7">
            <w:pPr>
              <w:rPr>
                <w:rFonts w:ascii="Times New Roman" w:hAnsi="Times New Roman" w:cs="Times New Roman"/>
                <w:i/>
                <w:sz w:val="24"/>
                <w:szCs w:val="24"/>
                <w:lang w:val="en-GB"/>
              </w:rPr>
            </w:pPr>
            <w:r w:rsidRPr="00610B9F">
              <w:rPr>
                <w:rFonts w:ascii="Times New Roman" w:hAnsi="Times New Roman" w:cs="Times New Roman"/>
                <w:i/>
                <w:sz w:val="24"/>
                <w:szCs w:val="24"/>
                <w:lang w:val="en-GB"/>
              </w:rPr>
              <w:t>G</w:t>
            </w:r>
          </w:p>
        </w:tc>
        <w:tc>
          <w:tcPr>
            <w:tcW w:w="586" w:type="pct"/>
            <w:noWrap/>
          </w:tcPr>
          <w:p w:rsidR="00791C6B" w:rsidRPr="00610B9F" w:rsidRDefault="00791C6B" w:rsidP="00E12AF7">
            <w:pPr>
              <w:rPr>
                <w:rFonts w:ascii="Times New Roman" w:hAnsi="Times New Roman" w:cs="Times New Roman"/>
                <w:i/>
                <w:sz w:val="24"/>
                <w:szCs w:val="24"/>
                <w:lang w:val="en-GB"/>
              </w:rPr>
            </w:pPr>
            <w:r w:rsidRPr="00610B9F">
              <w:rPr>
                <w:rFonts w:ascii="Times New Roman" w:hAnsi="Times New Roman" w:cs="Times New Roman"/>
                <w:i/>
                <w:sz w:val="24"/>
                <w:szCs w:val="24"/>
                <w:lang w:val="en-GB"/>
              </w:rPr>
              <w:t>Total</w:t>
            </w:r>
          </w:p>
        </w:tc>
      </w:tr>
      <w:tr w:rsidR="00791C6B" w:rsidRPr="00610B9F" w:rsidTr="00E12AF7">
        <w:trPr>
          <w:trHeight w:val="315"/>
        </w:trPr>
        <w:tc>
          <w:tcPr>
            <w:tcW w:w="3240" w:type="pct"/>
            <w:noWrap/>
          </w:tcPr>
          <w:p w:rsidR="00791C6B" w:rsidRPr="00610B9F" w:rsidRDefault="00791C6B" w:rsidP="00E12AF7">
            <w:pPr>
              <w:rPr>
                <w:rFonts w:ascii="Times New Roman" w:hAnsi="Times New Roman" w:cs="Times New Roman"/>
                <w:sz w:val="24"/>
                <w:szCs w:val="24"/>
                <w:lang w:val="en-GB"/>
              </w:rPr>
            </w:pPr>
            <w:r>
              <w:rPr>
                <w:rFonts w:ascii="Times New Roman" w:hAnsi="Times New Roman" w:cs="Times New Roman"/>
                <w:sz w:val="24"/>
                <w:szCs w:val="24"/>
                <w:lang w:val="en-GB"/>
              </w:rPr>
              <w:t>Total</w:t>
            </w:r>
            <w:r w:rsidRPr="00610B9F">
              <w:rPr>
                <w:rFonts w:ascii="Times New Roman" w:hAnsi="Times New Roman" w:cs="Times New Roman"/>
                <w:sz w:val="24"/>
                <w:szCs w:val="24"/>
                <w:lang w:val="en-GB"/>
              </w:rPr>
              <w:t xml:space="preserve"> </w:t>
            </w:r>
          </w:p>
        </w:tc>
        <w:tc>
          <w:tcPr>
            <w:tcW w:w="587" w:type="pct"/>
          </w:tcPr>
          <w:p w:rsidR="00791C6B" w:rsidRPr="00F640E3" w:rsidRDefault="00791C6B" w:rsidP="00E12AF7">
            <w:pPr>
              <w:jc w:val="both"/>
              <w:rPr>
                <w:rFonts w:ascii="Times New Roman" w:hAnsi="Times New Roman" w:cs="Times New Roman"/>
                <w:sz w:val="24"/>
                <w:szCs w:val="24"/>
                <w:lang w:val="en-GB"/>
              </w:rPr>
            </w:pPr>
            <w:r>
              <w:rPr>
                <w:rFonts w:ascii="Times New Roman" w:hAnsi="Times New Roman" w:cs="Times New Roman"/>
                <w:sz w:val="24"/>
                <w:szCs w:val="24"/>
                <w:lang w:val="en-GB"/>
              </w:rPr>
              <w:t>33</w:t>
            </w:r>
          </w:p>
        </w:tc>
        <w:tc>
          <w:tcPr>
            <w:tcW w:w="587" w:type="pct"/>
          </w:tcPr>
          <w:p w:rsidR="00791C6B" w:rsidRPr="00F640E3" w:rsidRDefault="00791C6B" w:rsidP="00E12AF7">
            <w:pPr>
              <w:jc w:val="both"/>
              <w:rPr>
                <w:rFonts w:ascii="Times New Roman" w:hAnsi="Times New Roman" w:cs="Times New Roman"/>
                <w:sz w:val="24"/>
                <w:szCs w:val="24"/>
                <w:lang w:val="en-GB"/>
              </w:rPr>
            </w:pPr>
            <w:r>
              <w:rPr>
                <w:rFonts w:ascii="Times New Roman" w:hAnsi="Times New Roman" w:cs="Times New Roman"/>
                <w:sz w:val="24"/>
                <w:szCs w:val="24"/>
                <w:lang w:val="en-GB"/>
              </w:rPr>
              <w:t>41</w:t>
            </w:r>
          </w:p>
        </w:tc>
        <w:tc>
          <w:tcPr>
            <w:tcW w:w="586" w:type="pct"/>
            <w:noWrap/>
          </w:tcPr>
          <w:p w:rsidR="00791C6B" w:rsidRPr="00F640E3" w:rsidRDefault="00791C6B" w:rsidP="00E12AF7">
            <w:pPr>
              <w:jc w:val="both"/>
              <w:rPr>
                <w:rFonts w:ascii="Times New Roman" w:hAnsi="Times New Roman" w:cs="Times New Roman"/>
                <w:sz w:val="24"/>
                <w:szCs w:val="24"/>
                <w:lang w:val="en-GB"/>
              </w:rPr>
            </w:pPr>
            <w:r>
              <w:rPr>
                <w:rFonts w:ascii="Times New Roman" w:hAnsi="Times New Roman" w:cs="Times New Roman"/>
                <w:sz w:val="24"/>
                <w:szCs w:val="24"/>
                <w:lang w:val="en-GB"/>
              </w:rPr>
              <w:t>74</w:t>
            </w:r>
          </w:p>
        </w:tc>
      </w:tr>
    </w:tbl>
    <w:p w:rsidR="00791C6B" w:rsidRPr="00A70504" w:rsidRDefault="00791C6B" w:rsidP="00791C6B">
      <w:pPr>
        <w:spacing w:after="0"/>
        <w:rPr>
          <w:rFonts w:ascii="Times New Roman" w:hAnsi="Times New Roman" w:cs="Times New Roman"/>
          <w:i/>
          <w:sz w:val="24"/>
          <w:szCs w:val="24"/>
          <w:lang w:val="en-GB"/>
        </w:rPr>
      </w:pPr>
      <w:r w:rsidRPr="00A70504">
        <w:rPr>
          <w:rFonts w:ascii="Times New Roman" w:hAnsi="Times New Roman" w:cs="Times New Roman"/>
          <w:i/>
          <w:sz w:val="24"/>
          <w:szCs w:val="24"/>
          <w:lang w:val="en-GB"/>
        </w:rPr>
        <w:t xml:space="preserve">Note: B = Boys and G = Girls. </w:t>
      </w:r>
    </w:p>
    <w:p w:rsidR="00FD3820" w:rsidRPr="00791C6B" w:rsidRDefault="00791C6B" w:rsidP="00FD3820">
      <w:pPr>
        <w:spacing w:after="0"/>
        <w:rPr>
          <w:rFonts w:ascii="Times New Roman" w:hAnsi="Times New Roman" w:cs="Times New Roman"/>
          <w:b/>
          <w:sz w:val="24"/>
          <w:szCs w:val="24"/>
          <w:lang w:val="en-GB"/>
        </w:rPr>
      </w:pPr>
      <w:r w:rsidRPr="00A70504">
        <w:rPr>
          <w:rFonts w:ascii="Times New Roman" w:hAnsi="Times New Roman" w:cs="Times New Roman"/>
          <w:i/>
          <w:sz w:val="24"/>
          <w:szCs w:val="24"/>
          <w:lang w:val="en-GB"/>
        </w:rPr>
        <w:t xml:space="preserve">Source: </w:t>
      </w:r>
      <w:proofErr w:type="spellStart"/>
      <w:r>
        <w:rPr>
          <w:rFonts w:ascii="Times New Roman" w:hAnsi="Times New Roman" w:cs="Times New Roman"/>
          <w:i/>
          <w:sz w:val="24"/>
          <w:szCs w:val="24"/>
          <w:lang w:val="en-GB"/>
        </w:rPr>
        <w:t>Kujalleq</w:t>
      </w:r>
      <w:proofErr w:type="spellEnd"/>
      <w:r w:rsidRPr="00FD3820">
        <w:rPr>
          <w:rFonts w:ascii="Times New Roman" w:hAnsi="Times New Roman" w:cs="Times New Roman"/>
          <w:i/>
          <w:sz w:val="24"/>
          <w:szCs w:val="24"/>
          <w:lang w:val="en-GB"/>
        </w:rPr>
        <w:t xml:space="preserve"> Municipality 2017</w:t>
      </w:r>
      <w:r w:rsidR="00FD3820" w:rsidRPr="00FD3820">
        <w:rPr>
          <w:rFonts w:ascii="Times New Roman" w:hAnsi="Times New Roman" w:cs="Times New Roman"/>
          <w:sz w:val="24"/>
          <w:szCs w:val="24"/>
          <w:lang w:val="en-GB"/>
        </w:rPr>
        <w:t xml:space="preserve"> </w:t>
      </w:r>
    </w:p>
    <w:p w:rsidR="00FD3820" w:rsidRDefault="00FD3820" w:rsidP="0007745E">
      <w:pPr>
        <w:spacing w:after="0"/>
        <w:rPr>
          <w:rFonts w:ascii="Times New Roman" w:hAnsi="Times New Roman" w:cs="Times New Roman"/>
          <w:sz w:val="24"/>
          <w:szCs w:val="24"/>
          <w:lang w:val="en-GB"/>
        </w:rPr>
      </w:pPr>
    </w:p>
    <w:p w:rsidR="00014320" w:rsidRDefault="002B7211" w:rsidP="0007745E">
      <w:pPr>
        <w:spacing w:after="0"/>
        <w:rPr>
          <w:rFonts w:ascii="Times New Roman" w:hAnsi="Times New Roman" w:cs="Times New Roman"/>
          <w:b/>
          <w:sz w:val="24"/>
          <w:szCs w:val="24"/>
          <w:lang w:val="en-GB"/>
        </w:rPr>
      </w:pPr>
      <w:r>
        <w:rPr>
          <w:rFonts w:ascii="Times New Roman" w:hAnsi="Times New Roman" w:cs="Times New Roman"/>
          <w:b/>
          <w:sz w:val="24"/>
          <w:szCs w:val="24"/>
          <w:lang w:val="en-GB"/>
        </w:rPr>
        <w:t>6</w:t>
      </w:r>
      <w:r w:rsidR="00014320">
        <w:rPr>
          <w:rFonts w:ascii="Times New Roman" w:hAnsi="Times New Roman" w:cs="Times New Roman"/>
          <w:b/>
          <w:sz w:val="24"/>
          <w:szCs w:val="24"/>
          <w:lang w:val="en-GB"/>
        </w:rPr>
        <w:t xml:space="preserve">. List of issues, para. 18: Update of data. Greenland </w:t>
      </w:r>
    </w:p>
    <w:p w:rsidR="00014320" w:rsidRPr="00014320" w:rsidRDefault="00014320" w:rsidP="00014320">
      <w:pPr>
        <w:spacing w:after="0"/>
        <w:rPr>
          <w:rFonts w:ascii="Times New Roman" w:hAnsi="Times New Roman" w:cs="Times New Roman"/>
          <w:i/>
          <w:sz w:val="24"/>
          <w:szCs w:val="24"/>
          <w:u w:val="single"/>
          <w:lang w:val="en-GB"/>
        </w:rPr>
      </w:pPr>
      <w:r w:rsidRPr="00014320">
        <w:rPr>
          <w:rFonts w:ascii="Times New Roman" w:hAnsi="Times New Roman" w:cs="Times New Roman"/>
          <w:i/>
          <w:sz w:val="24"/>
          <w:szCs w:val="24"/>
          <w:u w:val="single"/>
          <w:lang w:val="en-GB"/>
        </w:rPr>
        <w:t>Definition of a Child</w:t>
      </w: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In 2016, 13,913 of the total Greenlandic population of 55,847 were below the age of 18. This corresponds to almost 25 % of the population.</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A total of 6,743 girls aged 0-17 years live in Greenland. Of these 5,746 live in towns, while 997 live in settlements. This means that almost 15 % live in settlements, while 85 % live in towns.</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A total of 7,126 boys aged 0-17 years live in Greenland. Of these 6,070 live in towns, while 1,056 live in settlements. This means that almost 15 % live in settlements, while 85 % live in towns.</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i/>
          <w:sz w:val="24"/>
          <w:szCs w:val="24"/>
          <w:u w:val="single"/>
          <w:lang w:val="en-GB"/>
        </w:rPr>
      </w:pPr>
      <w:r w:rsidRPr="00014320">
        <w:rPr>
          <w:rFonts w:ascii="Times New Roman" w:hAnsi="Times New Roman" w:cs="Times New Roman"/>
          <w:i/>
          <w:sz w:val="24"/>
          <w:szCs w:val="24"/>
          <w:u w:val="single"/>
          <w:lang w:val="en-GB"/>
        </w:rPr>
        <w:t>Family Life and Alternative Care</w:t>
      </w:r>
    </w:p>
    <w:p w:rsidR="00014320" w:rsidRPr="00014320" w:rsidRDefault="00014320" w:rsidP="00014320">
      <w:pPr>
        <w:spacing w:after="0"/>
        <w:rPr>
          <w:rFonts w:ascii="Times New Roman" w:hAnsi="Times New Roman" w:cs="Times New Roman"/>
          <w:b/>
          <w:i/>
          <w:sz w:val="24"/>
          <w:szCs w:val="24"/>
          <w:lang w:val="en-GB"/>
        </w:rPr>
      </w:pPr>
    </w:p>
    <w:tbl>
      <w:tblPr>
        <w:tblStyle w:val="Tabel-Gitter"/>
        <w:tblW w:w="5000" w:type="pct"/>
        <w:tblLook w:val="04A0" w:firstRow="1" w:lastRow="0" w:firstColumn="1" w:lastColumn="0" w:noHBand="0" w:noVBand="1"/>
      </w:tblPr>
      <w:tblGrid>
        <w:gridCol w:w="4718"/>
        <w:gridCol w:w="5136"/>
      </w:tblGrid>
      <w:tr w:rsidR="00014320" w:rsidRPr="00014320" w:rsidTr="00014320">
        <w:trPr>
          <w:trHeight w:val="286"/>
        </w:trPr>
        <w:tc>
          <w:tcPr>
            <w:tcW w:w="5000" w:type="pct"/>
            <w:gridSpan w:val="2"/>
            <w:noWrap/>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i/>
                <w:sz w:val="24"/>
                <w:szCs w:val="24"/>
                <w:lang w:val="en-GB"/>
              </w:rPr>
              <w:t>Government funding of family folk schools on parenting and family life in 2016</w:t>
            </w:r>
          </w:p>
        </w:tc>
      </w:tr>
      <w:tr w:rsidR="00014320" w:rsidRPr="00014320" w:rsidTr="00014320">
        <w:trPr>
          <w:trHeight w:val="286"/>
        </w:trPr>
        <w:tc>
          <w:tcPr>
            <w:tcW w:w="2394" w:type="pct"/>
            <w:noWrap/>
            <w:hideMark/>
          </w:tcPr>
          <w:p w:rsidR="00014320" w:rsidRPr="00014320" w:rsidRDefault="00014320" w:rsidP="00014320">
            <w:pPr>
              <w:spacing w:line="276" w:lineRule="auto"/>
              <w:rPr>
                <w:rFonts w:ascii="Times New Roman" w:hAnsi="Times New Roman" w:cs="Times New Roman"/>
                <w:bCs/>
                <w:sz w:val="24"/>
                <w:szCs w:val="24"/>
                <w:lang w:val="en-GB"/>
              </w:rPr>
            </w:pPr>
          </w:p>
        </w:tc>
        <w:tc>
          <w:tcPr>
            <w:tcW w:w="2606" w:type="pct"/>
            <w:noWrap/>
            <w:hideMark/>
          </w:tcPr>
          <w:p w:rsidR="00014320" w:rsidRPr="00014320" w:rsidRDefault="00014320" w:rsidP="00014320">
            <w:pPr>
              <w:spacing w:line="276" w:lineRule="auto"/>
              <w:rPr>
                <w:rFonts w:ascii="Times New Roman" w:hAnsi="Times New Roman" w:cs="Times New Roman"/>
                <w:bCs/>
                <w:sz w:val="24"/>
                <w:szCs w:val="24"/>
                <w:lang w:val="en-GB"/>
              </w:rPr>
            </w:pPr>
            <w:r w:rsidRPr="00014320">
              <w:rPr>
                <w:rFonts w:ascii="Times New Roman" w:hAnsi="Times New Roman" w:cs="Times New Roman"/>
                <w:bCs/>
                <w:sz w:val="24"/>
                <w:szCs w:val="24"/>
                <w:lang w:val="en-GB"/>
              </w:rPr>
              <w:t>Funding in DKK</w:t>
            </w:r>
          </w:p>
        </w:tc>
      </w:tr>
      <w:tr w:rsidR="00014320" w:rsidRPr="00014320" w:rsidTr="00014320">
        <w:trPr>
          <w:trHeight w:val="286"/>
        </w:trPr>
        <w:tc>
          <w:tcPr>
            <w:tcW w:w="2394" w:type="pct"/>
            <w:noWrap/>
            <w:hideMark/>
          </w:tcPr>
          <w:p w:rsidR="00014320" w:rsidRPr="00014320" w:rsidRDefault="00014320" w:rsidP="00014320">
            <w:pPr>
              <w:spacing w:line="276" w:lineRule="auto"/>
              <w:rPr>
                <w:rFonts w:ascii="Times New Roman" w:hAnsi="Times New Roman" w:cs="Times New Roman"/>
                <w:bCs/>
                <w:sz w:val="24"/>
                <w:szCs w:val="24"/>
                <w:lang w:val="en-GB"/>
              </w:rPr>
            </w:pPr>
            <w:r w:rsidRPr="00014320">
              <w:rPr>
                <w:rFonts w:ascii="Times New Roman" w:hAnsi="Times New Roman" w:cs="Times New Roman"/>
                <w:bCs/>
                <w:sz w:val="24"/>
                <w:szCs w:val="24"/>
                <w:lang w:val="en-GB"/>
              </w:rPr>
              <w:t xml:space="preserve">Total </w:t>
            </w:r>
          </w:p>
        </w:tc>
        <w:tc>
          <w:tcPr>
            <w:tcW w:w="2606" w:type="pct"/>
            <w:noWrap/>
            <w:hideMark/>
          </w:tcPr>
          <w:p w:rsidR="00014320" w:rsidRPr="00014320" w:rsidRDefault="00014320" w:rsidP="00423BDD">
            <w:pPr>
              <w:spacing w:line="276" w:lineRule="auto"/>
              <w:jc w:val="right"/>
              <w:rPr>
                <w:rFonts w:ascii="Times New Roman" w:hAnsi="Times New Roman" w:cs="Times New Roman"/>
                <w:bCs/>
                <w:sz w:val="24"/>
                <w:szCs w:val="24"/>
                <w:lang w:val="en-GB"/>
              </w:rPr>
            </w:pPr>
            <w:r w:rsidRPr="00014320">
              <w:rPr>
                <w:rFonts w:ascii="Times New Roman" w:hAnsi="Times New Roman" w:cs="Times New Roman"/>
                <w:bCs/>
                <w:sz w:val="24"/>
                <w:szCs w:val="24"/>
                <w:lang w:val="en-GB"/>
              </w:rPr>
              <w:t>1,352</w:t>
            </w:r>
            <w:r w:rsidR="00791C6B">
              <w:rPr>
                <w:rFonts w:ascii="Times New Roman" w:hAnsi="Times New Roman" w:cs="Times New Roman"/>
                <w:bCs/>
                <w:sz w:val="24"/>
                <w:szCs w:val="24"/>
                <w:lang w:val="en-GB"/>
              </w:rPr>
              <w:t>.</w:t>
            </w:r>
            <w:r w:rsidRPr="00014320">
              <w:rPr>
                <w:rFonts w:ascii="Times New Roman" w:hAnsi="Times New Roman" w:cs="Times New Roman"/>
                <w:bCs/>
                <w:sz w:val="24"/>
                <w:szCs w:val="24"/>
                <w:lang w:val="en-GB"/>
              </w:rPr>
              <w:t>334</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Source: Ministry of Social Affairs, Family, Gender Equality and Justice</w:t>
      </w:r>
    </w:p>
    <w:p w:rsidR="00014320" w:rsidRPr="00014320" w:rsidRDefault="00014320" w:rsidP="00014320">
      <w:pPr>
        <w:spacing w:after="0"/>
        <w:rPr>
          <w:rFonts w:ascii="Times New Roman" w:hAnsi="Times New Roman" w:cs="Times New Roman"/>
          <w:i/>
          <w:sz w:val="24"/>
          <w:szCs w:val="24"/>
          <w:lang w:val="en-GB"/>
        </w:rPr>
      </w:pPr>
    </w:p>
    <w:tbl>
      <w:tblPr>
        <w:tblStyle w:val="Tabel-Gitter"/>
        <w:tblW w:w="5000" w:type="pct"/>
        <w:tblLook w:val="04A0" w:firstRow="1" w:lastRow="0" w:firstColumn="1" w:lastColumn="0" w:noHBand="0" w:noVBand="1"/>
      </w:tblPr>
      <w:tblGrid>
        <w:gridCol w:w="7534"/>
        <w:gridCol w:w="2320"/>
      </w:tblGrid>
      <w:tr w:rsidR="00014320" w:rsidRPr="00014320" w:rsidTr="00014320">
        <w:trPr>
          <w:trHeight w:val="286"/>
        </w:trPr>
        <w:tc>
          <w:tcPr>
            <w:tcW w:w="2773" w:type="pct"/>
            <w:noWrap/>
            <w:hideMark/>
          </w:tcPr>
          <w:p w:rsidR="00014320" w:rsidRPr="00014320" w:rsidRDefault="00423BDD" w:rsidP="00014320">
            <w:pPr>
              <w:spacing w:line="276" w:lineRule="auto"/>
              <w:rPr>
                <w:rFonts w:ascii="Times New Roman" w:hAnsi="Times New Roman" w:cs="Times New Roman"/>
                <w:bCs/>
                <w:sz w:val="24"/>
                <w:szCs w:val="24"/>
                <w:lang w:val="en-GB"/>
              </w:rPr>
            </w:pPr>
            <w:r>
              <w:rPr>
                <w:rFonts w:ascii="Times New Roman" w:hAnsi="Times New Roman" w:cs="Times New Roman"/>
                <w:bCs/>
                <w:sz w:val="24"/>
                <w:szCs w:val="24"/>
                <w:lang w:val="en-GB"/>
              </w:rPr>
              <w:t>Government funding of drop-in centres for children and adolescents in 2016</w:t>
            </w:r>
          </w:p>
        </w:tc>
        <w:tc>
          <w:tcPr>
            <w:tcW w:w="2227" w:type="pct"/>
            <w:noWrap/>
            <w:hideMark/>
          </w:tcPr>
          <w:p w:rsidR="00014320" w:rsidRPr="00014320" w:rsidRDefault="00014320" w:rsidP="00014320">
            <w:pPr>
              <w:spacing w:line="276" w:lineRule="auto"/>
              <w:rPr>
                <w:rFonts w:ascii="Times New Roman" w:hAnsi="Times New Roman" w:cs="Times New Roman"/>
                <w:bCs/>
                <w:sz w:val="24"/>
                <w:szCs w:val="24"/>
                <w:lang w:val="en-GB"/>
              </w:rPr>
            </w:pPr>
            <w:r w:rsidRPr="00014320">
              <w:rPr>
                <w:rFonts w:ascii="Times New Roman" w:hAnsi="Times New Roman" w:cs="Times New Roman"/>
                <w:bCs/>
                <w:sz w:val="24"/>
                <w:szCs w:val="24"/>
                <w:lang w:val="en-GB"/>
              </w:rPr>
              <w:t>Funding in DKK</w:t>
            </w:r>
          </w:p>
        </w:tc>
      </w:tr>
      <w:tr w:rsidR="00014320" w:rsidRPr="00014320" w:rsidTr="00014320">
        <w:trPr>
          <w:trHeight w:val="286"/>
        </w:trPr>
        <w:tc>
          <w:tcPr>
            <w:tcW w:w="2773" w:type="pct"/>
            <w:noWrap/>
            <w:hideMark/>
          </w:tcPr>
          <w:p w:rsidR="00014320" w:rsidRPr="00014320" w:rsidRDefault="00014320" w:rsidP="00014320">
            <w:pPr>
              <w:spacing w:line="276" w:lineRule="auto"/>
              <w:rPr>
                <w:rFonts w:ascii="Times New Roman" w:hAnsi="Times New Roman" w:cs="Times New Roman"/>
                <w:bCs/>
                <w:sz w:val="24"/>
                <w:szCs w:val="24"/>
                <w:lang w:val="en-GB"/>
              </w:rPr>
            </w:pPr>
            <w:r w:rsidRPr="00014320">
              <w:rPr>
                <w:rFonts w:ascii="Times New Roman" w:hAnsi="Times New Roman" w:cs="Times New Roman"/>
                <w:bCs/>
                <w:sz w:val="24"/>
                <w:szCs w:val="24"/>
                <w:lang w:val="en-GB"/>
              </w:rPr>
              <w:t>Total</w:t>
            </w:r>
          </w:p>
        </w:tc>
        <w:tc>
          <w:tcPr>
            <w:tcW w:w="2227" w:type="pct"/>
            <w:noWrap/>
            <w:hideMark/>
          </w:tcPr>
          <w:p w:rsidR="00014320" w:rsidRPr="00014320" w:rsidRDefault="00791C6B" w:rsidP="00423BDD">
            <w:pPr>
              <w:spacing w:line="276" w:lineRule="auto"/>
              <w:jc w:val="right"/>
              <w:rPr>
                <w:rFonts w:ascii="Times New Roman" w:hAnsi="Times New Roman" w:cs="Times New Roman"/>
                <w:bCs/>
                <w:sz w:val="24"/>
                <w:szCs w:val="24"/>
                <w:lang w:val="en-GB"/>
              </w:rPr>
            </w:pPr>
            <w:r>
              <w:rPr>
                <w:rFonts w:ascii="Times New Roman" w:hAnsi="Times New Roman" w:cs="Times New Roman"/>
                <w:bCs/>
                <w:sz w:val="24"/>
                <w:szCs w:val="24"/>
                <w:lang w:val="en-GB"/>
              </w:rPr>
              <w:t>2,633.</w:t>
            </w:r>
            <w:r w:rsidR="00014320" w:rsidRPr="00014320">
              <w:rPr>
                <w:rFonts w:ascii="Times New Roman" w:hAnsi="Times New Roman" w:cs="Times New Roman"/>
                <w:bCs/>
                <w:sz w:val="24"/>
                <w:szCs w:val="24"/>
                <w:lang w:val="en-GB"/>
              </w:rPr>
              <w:t>301</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Source: Ministry of Social Affairs, Family, Gender Equality and Justice</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Funding for family centres</w:t>
      </w: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In 2016 family centres in Greenland received DKK 13.4 million in Government funding. </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lastRenderedPageBreak/>
        <w:t xml:space="preserve">Funding for shelters for abused women (and their children) </w:t>
      </w: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Shelters for abused women (and their children) are found in the following six towns: </w:t>
      </w:r>
      <w:proofErr w:type="spellStart"/>
      <w:r w:rsidRPr="00014320">
        <w:rPr>
          <w:rFonts w:ascii="Times New Roman" w:hAnsi="Times New Roman" w:cs="Times New Roman"/>
          <w:sz w:val="24"/>
          <w:szCs w:val="24"/>
          <w:lang w:val="en-GB"/>
        </w:rPr>
        <w:t>Ilulissat</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Aasiaat</w:t>
      </w:r>
      <w:proofErr w:type="spellEnd"/>
      <w:r w:rsidRPr="00014320">
        <w:rPr>
          <w:rFonts w:ascii="Times New Roman" w:hAnsi="Times New Roman" w:cs="Times New Roman"/>
          <w:sz w:val="24"/>
          <w:szCs w:val="24"/>
          <w:lang w:val="en-GB"/>
        </w:rPr>
        <w:t xml:space="preserve">, Nuuk, </w:t>
      </w:r>
      <w:proofErr w:type="spellStart"/>
      <w:r w:rsidRPr="00014320">
        <w:rPr>
          <w:rFonts w:ascii="Times New Roman" w:hAnsi="Times New Roman" w:cs="Times New Roman"/>
          <w:sz w:val="24"/>
          <w:szCs w:val="24"/>
          <w:lang w:val="en-GB"/>
        </w:rPr>
        <w:t>Paamiut</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Qaqortoq</w:t>
      </w:r>
      <w:proofErr w:type="spellEnd"/>
      <w:r w:rsidRPr="00014320">
        <w:rPr>
          <w:rFonts w:ascii="Times New Roman" w:hAnsi="Times New Roman" w:cs="Times New Roman"/>
          <w:sz w:val="24"/>
          <w:szCs w:val="24"/>
          <w:lang w:val="en-GB"/>
        </w:rPr>
        <w:t xml:space="preserve"> and </w:t>
      </w:r>
      <w:proofErr w:type="spellStart"/>
      <w:r w:rsidRPr="00014320">
        <w:rPr>
          <w:rFonts w:ascii="Times New Roman" w:hAnsi="Times New Roman" w:cs="Times New Roman"/>
          <w:sz w:val="24"/>
          <w:szCs w:val="24"/>
          <w:lang w:val="en-GB"/>
        </w:rPr>
        <w:t>Narsaq</w:t>
      </w:r>
      <w:proofErr w:type="spellEnd"/>
      <w:r w:rsidRPr="00014320">
        <w:rPr>
          <w:rFonts w:ascii="Times New Roman" w:hAnsi="Times New Roman" w:cs="Times New Roman"/>
          <w:sz w:val="24"/>
          <w:szCs w:val="24"/>
          <w:lang w:val="en-GB"/>
        </w:rPr>
        <w:t>. In 2016 the shelters received DKK 1.3 million in Government funding.</w:t>
      </w:r>
    </w:p>
    <w:p w:rsidR="00014320" w:rsidRPr="00014320" w:rsidRDefault="00014320" w:rsidP="00014320">
      <w:pPr>
        <w:spacing w:after="0"/>
        <w:rPr>
          <w:rFonts w:ascii="Times New Roman" w:hAnsi="Times New Roman" w:cs="Times New Roman"/>
          <w:sz w:val="24"/>
          <w:szCs w:val="24"/>
          <w:lang w:val="en-GB"/>
        </w:rPr>
      </w:pPr>
    </w:p>
    <w:tbl>
      <w:tblPr>
        <w:tblStyle w:val="Tabel-Gitter"/>
        <w:tblW w:w="5000" w:type="pct"/>
        <w:tblLook w:val="04A0" w:firstRow="1" w:lastRow="0" w:firstColumn="1" w:lastColumn="0" w:noHBand="0" w:noVBand="1"/>
      </w:tblPr>
      <w:tblGrid>
        <w:gridCol w:w="5912"/>
        <w:gridCol w:w="1971"/>
        <w:gridCol w:w="1971"/>
      </w:tblGrid>
      <w:tr w:rsidR="00014320" w:rsidRPr="00014320" w:rsidTr="00014320">
        <w:tc>
          <w:tcPr>
            <w:tcW w:w="3000" w:type="pct"/>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Reports of domestic disputes</w:t>
            </w:r>
          </w:p>
        </w:tc>
        <w:tc>
          <w:tcPr>
            <w:tcW w:w="1000" w:type="pct"/>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2015</w:t>
            </w:r>
          </w:p>
        </w:tc>
        <w:tc>
          <w:tcPr>
            <w:tcW w:w="1000" w:type="pct"/>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2016</w:t>
            </w:r>
          </w:p>
        </w:tc>
      </w:tr>
      <w:tr w:rsidR="00014320" w:rsidRPr="00014320" w:rsidTr="00014320">
        <w:tc>
          <w:tcPr>
            <w:tcW w:w="3000" w:type="pct"/>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Domestic disputes witnessed by children </w:t>
            </w:r>
          </w:p>
        </w:tc>
        <w:tc>
          <w:tcPr>
            <w:tcW w:w="1000" w:type="pct"/>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301</w:t>
            </w:r>
          </w:p>
        </w:tc>
        <w:tc>
          <w:tcPr>
            <w:tcW w:w="1000" w:type="pct"/>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331</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Source: Annual statistics 2016, Greenland Police</w:t>
      </w:r>
    </w:p>
    <w:p w:rsidR="00014320" w:rsidRPr="00014320" w:rsidRDefault="00014320" w:rsidP="00014320">
      <w:pPr>
        <w:spacing w:after="0"/>
        <w:rPr>
          <w:rFonts w:ascii="Times New Roman" w:hAnsi="Times New Roman" w:cs="Times New Roman"/>
          <w:i/>
          <w:sz w:val="24"/>
          <w:szCs w:val="24"/>
          <w:lang w:val="en-GB"/>
        </w:rPr>
      </w:pPr>
    </w:p>
    <w:p w:rsidR="00014320" w:rsidRPr="00014320" w:rsidRDefault="00014320" w:rsidP="00014320">
      <w:pPr>
        <w:spacing w:after="0"/>
        <w:rPr>
          <w:rFonts w:ascii="Times New Roman" w:hAnsi="Times New Roman" w:cs="Times New Roman"/>
          <w:i/>
          <w:sz w:val="24"/>
          <w:szCs w:val="24"/>
          <w:u w:val="single"/>
          <w:lang w:val="en-GB"/>
        </w:rPr>
      </w:pPr>
      <w:r w:rsidRPr="00014320">
        <w:rPr>
          <w:rFonts w:ascii="Times New Roman" w:hAnsi="Times New Roman" w:cs="Times New Roman"/>
          <w:i/>
          <w:sz w:val="24"/>
          <w:szCs w:val="24"/>
          <w:u w:val="single"/>
          <w:lang w:val="en-GB"/>
        </w:rPr>
        <w:t>Disabilities, General Health and Welfare</w:t>
      </w:r>
    </w:p>
    <w:p w:rsidR="00014320" w:rsidRPr="00014320" w:rsidRDefault="00014320" w:rsidP="00014320">
      <w:pPr>
        <w:spacing w:after="0"/>
        <w:rPr>
          <w:rFonts w:ascii="Times New Roman" w:hAnsi="Times New Roman" w:cs="Times New Roman"/>
          <w:b/>
          <w:sz w:val="24"/>
          <w:szCs w:val="24"/>
          <w:lang w:val="en-GB"/>
        </w:rPr>
      </w:pPr>
    </w:p>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24-hour care centres for children and adolescents with disabilities in 2015</w:t>
      </w:r>
    </w:p>
    <w:tbl>
      <w:tblPr>
        <w:tblStyle w:val="Tabel-Gitter"/>
        <w:tblW w:w="5000" w:type="pct"/>
        <w:tblLayout w:type="fixed"/>
        <w:tblLook w:val="04A0" w:firstRow="1" w:lastRow="0" w:firstColumn="1" w:lastColumn="0" w:noHBand="0" w:noVBand="1"/>
      </w:tblPr>
      <w:tblGrid>
        <w:gridCol w:w="3247"/>
        <w:gridCol w:w="1055"/>
        <w:gridCol w:w="876"/>
        <w:gridCol w:w="1052"/>
        <w:gridCol w:w="1224"/>
        <w:gridCol w:w="2400"/>
      </w:tblGrid>
      <w:tr w:rsidR="00014320" w:rsidRPr="00014320" w:rsidTr="00014320">
        <w:trPr>
          <w:trHeight w:val="286"/>
        </w:trPr>
        <w:tc>
          <w:tcPr>
            <w:tcW w:w="1647"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Institution</w:t>
            </w:r>
          </w:p>
        </w:tc>
        <w:tc>
          <w:tcPr>
            <w:tcW w:w="535"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Boys</w:t>
            </w:r>
          </w:p>
        </w:tc>
        <w:tc>
          <w:tcPr>
            <w:tcW w:w="444"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Girls</w:t>
            </w:r>
          </w:p>
        </w:tc>
        <w:tc>
          <w:tcPr>
            <w:tcW w:w="534"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Avg. age</w:t>
            </w:r>
          </w:p>
        </w:tc>
        <w:tc>
          <w:tcPr>
            <w:tcW w:w="621"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Age group</w:t>
            </w:r>
          </w:p>
        </w:tc>
        <w:tc>
          <w:tcPr>
            <w:tcW w:w="1218"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Target group</w:t>
            </w:r>
          </w:p>
        </w:tc>
      </w:tr>
      <w:tr w:rsidR="00014320" w:rsidRPr="00014320" w:rsidTr="00014320">
        <w:trPr>
          <w:trHeight w:val="571"/>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Angerlarsimaffik</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Ivaaraq</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3</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11</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10.9</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0-21</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Diagnosed children and adolescents with mental and physical disabilities </w:t>
            </w:r>
          </w:p>
        </w:tc>
      </w:tr>
      <w:tr w:rsidR="00014320" w:rsidRPr="00014320" w:rsidTr="00014320">
        <w:trPr>
          <w:trHeight w:val="856"/>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Meeqqat</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Angerlarsimaffiat</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Uummannaq</w:t>
            </w:r>
            <w:proofErr w:type="spellEnd"/>
            <w:r w:rsidRPr="00014320">
              <w:rPr>
                <w:rFonts w:ascii="Times New Roman" w:hAnsi="Times New Roman" w:cs="Times New Roman"/>
                <w:sz w:val="24"/>
                <w:szCs w:val="24"/>
                <w:lang w:val="en-GB"/>
              </w:rPr>
              <w:t>)</w:t>
            </w:r>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13</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Undetermined</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Individuals with disabilities and individuals with problems caused by child neglect (sheltered housing)</w:t>
            </w:r>
          </w:p>
        </w:tc>
      </w:tr>
      <w:tr w:rsidR="00014320" w:rsidRPr="00014320" w:rsidTr="00014320">
        <w:trPr>
          <w:trHeight w:val="286"/>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Suluppaluk</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17.5</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16-34</w:t>
            </w:r>
          </w:p>
        </w:tc>
        <w:tc>
          <w:tcPr>
            <w:tcW w:w="1218"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Individuals with autism</w:t>
            </w:r>
          </w:p>
        </w:tc>
      </w:tr>
      <w:tr w:rsidR="00014320" w:rsidRPr="00014320" w:rsidTr="00014320">
        <w:trPr>
          <w:trHeight w:val="571"/>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Gertrud Rask </w:t>
            </w:r>
            <w:proofErr w:type="spellStart"/>
            <w:r w:rsidRPr="00014320">
              <w:rPr>
                <w:rFonts w:ascii="Times New Roman" w:hAnsi="Times New Roman" w:cs="Times New Roman"/>
                <w:sz w:val="24"/>
                <w:szCs w:val="24"/>
                <w:lang w:val="en-GB"/>
              </w:rPr>
              <w:t>Minde</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16</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4</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12.7</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6-16</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Individuals with mental disabilities, ADHD and autism</w:t>
            </w:r>
          </w:p>
        </w:tc>
      </w:tr>
      <w:tr w:rsidR="00014320" w:rsidRPr="00014320" w:rsidTr="00014320">
        <w:trPr>
          <w:trHeight w:val="571"/>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Uulineq</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14.4</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6-18</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Diagnosed children and adolescents with autism spectrum disorders</w:t>
            </w:r>
          </w:p>
        </w:tc>
      </w:tr>
    </w:tbl>
    <w:p w:rsidR="00014320" w:rsidRPr="00014320" w:rsidRDefault="00014320" w:rsidP="00014320">
      <w:pPr>
        <w:spacing w:after="0"/>
        <w:rPr>
          <w:rFonts w:ascii="Times New Roman" w:hAnsi="Times New Roman" w:cs="Times New Roman"/>
          <w:i/>
          <w:sz w:val="24"/>
          <w:szCs w:val="24"/>
          <w:lang w:val="en-GB"/>
        </w:rPr>
      </w:pPr>
    </w:p>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24-hour care centres for children and adolescents with disabilities in 2016</w:t>
      </w:r>
    </w:p>
    <w:tbl>
      <w:tblPr>
        <w:tblStyle w:val="Tabel-Gitter"/>
        <w:tblW w:w="5000" w:type="pct"/>
        <w:tblLayout w:type="fixed"/>
        <w:tblLook w:val="04A0" w:firstRow="1" w:lastRow="0" w:firstColumn="1" w:lastColumn="0" w:noHBand="0" w:noVBand="1"/>
      </w:tblPr>
      <w:tblGrid>
        <w:gridCol w:w="3247"/>
        <w:gridCol w:w="1055"/>
        <w:gridCol w:w="876"/>
        <w:gridCol w:w="1052"/>
        <w:gridCol w:w="1224"/>
        <w:gridCol w:w="2400"/>
      </w:tblGrid>
      <w:tr w:rsidR="00014320" w:rsidRPr="00014320" w:rsidTr="00014320">
        <w:trPr>
          <w:trHeight w:val="286"/>
        </w:trPr>
        <w:tc>
          <w:tcPr>
            <w:tcW w:w="1647"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Institution</w:t>
            </w:r>
          </w:p>
        </w:tc>
        <w:tc>
          <w:tcPr>
            <w:tcW w:w="535"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Boys</w:t>
            </w:r>
          </w:p>
        </w:tc>
        <w:tc>
          <w:tcPr>
            <w:tcW w:w="444"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Girls</w:t>
            </w:r>
          </w:p>
        </w:tc>
        <w:tc>
          <w:tcPr>
            <w:tcW w:w="534"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Avg. age</w:t>
            </w:r>
          </w:p>
        </w:tc>
        <w:tc>
          <w:tcPr>
            <w:tcW w:w="621"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Age group</w:t>
            </w:r>
          </w:p>
        </w:tc>
        <w:tc>
          <w:tcPr>
            <w:tcW w:w="1218" w:type="pct"/>
            <w:noWrap/>
            <w:hideMark/>
          </w:tcPr>
          <w:p w:rsidR="00014320" w:rsidRPr="00014320" w:rsidRDefault="00014320" w:rsidP="00014320">
            <w:pPr>
              <w:spacing w:line="276" w:lineRule="auto"/>
              <w:rPr>
                <w:rFonts w:ascii="Times New Roman" w:hAnsi="Times New Roman" w:cs="Times New Roman"/>
                <w:bCs/>
                <w:i/>
                <w:sz w:val="24"/>
                <w:szCs w:val="24"/>
                <w:lang w:val="en-GB"/>
              </w:rPr>
            </w:pPr>
            <w:r w:rsidRPr="00014320">
              <w:rPr>
                <w:rFonts w:ascii="Times New Roman" w:hAnsi="Times New Roman" w:cs="Times New Roman"/>
                <w:bCs/>
                <w:i/>
                <w:sz w:val="24"/>
                <w:szCs w:val="24"/>
                <w:lang w:val="en-GB"/>
              </w:rPr>
              <w:t>Target group</w:t>
            </w:r>
          </w:p>
        </w:tc>
      </w:tr>
      <w:tr w:rsidR="00014320" w:rsidRPr="00014320" w:rsidTr="00014320">
        <w:trPr>
          <w:trHeight w:val="571"/>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Angerlarsimaffik</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Ivaaraq</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8</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12.4</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0-21</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Diagnosed children and adolescents with mental and physical disabilities </w:t>
            </w:r>
          </w:p>
        </w:tc>
      </w:tr>
      <w:tr w:rsidR="00014320" w:rsidRPr="00014320" w:rsidTr="00014320">
        <w:trPr>
          <w:trHeight w:val="856"/>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lastRenderedPageBreak/>
              <w:t>Meeqqat</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Angerlarsimaffiat</w:t>
            </w:r>
            <w:proofErr w:type="spellEnd"/>
            <w:r w:rsidRPr="00014320">
              <w:rPr>
                <w:rFonts w:ascii="Times New Roman" w:hAnsi="Times New Roman" w:cs="Times New Roman"/>
                <w:sz w:val="24"/>
                <w:szCs w:val="24"/>
                <w:lang w:val="en-GB"/>
              </w:rPr>
              <w:t xml:space="preserve"> (</w:t>
            </w:r>
            <w:proofErr w:type="spellStart"/>
            <w:r w:rsidRPr="00014320">
              <w:rPr>
                <w:rFonts w:ascii="Times New Roman" w:hAnsi="Times New Roman" w:cs="Times New Roman"/>
                <w:sz w:val="24"/>
                <w:szCs w:val="24"/>
                <w:lang w:val="en-GB"/>
              </w:rPr>
              <w:t>Uummannaq</w:t>
            </w:r>
            <w:proofErr w:type="spellEnd"/>
            <w:r w:rsidRPr="00014320">
              <w:rPr>
                <w:rFonts w:ascii="Times New Roman" w:hAnsi="Times New Roman" w:cs="Times New Roman"/>
                <w:sz w:val="24"/>
                <w:szCs w:val="24"/>
                <w:lang w:val="en-GB"/>
              </w:rPr>
              <w:t>)</w:t>
            </w:r>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14 </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Undetermined</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Individuals with disabilities and individuals with problems caused by child neglect (sheltered housing)</w:t>
            </w:r>
          </w:p>
        </w:tc>
      </w:tr>
      <w:tr w:rsidR="00014320" w:rsidRPr="00014320" w:rsidTr="00014320">
        <w:trPr>
          <w:trHeight w:val="286"/>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Suluppaluk</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18 </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16-34</w:t>
            </w:r>
          </w:p>
        </w:tc>
        <w:tc>
          <w:tcPr>
            <w:tcW w:w="1218"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Individuals with autism </w:t>
            </w:r>
          </w:p>
        </w:tc>
      </w:tr>
      <w:tr w:rsidR="00014320" w:rsidRPr="00014320" w:rsidTr="00014320">
        <w:trPr>
          <w:trHeight w:val="571"/>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Gertrud Rask </w:t>
            </w:r>
            <w:proofErr w:type="spellStart"/>
            <w:r w:rsidRPr="00014320">
              <w:rPr>
                <w:rFonts w:ascii="Times New Roman" w:hAnsi="Times New Roman" w:cs="Times New Roman"/>
                <w:sz w:val="24"/>
                <w:szCs w:val="24"/>
                <w:lang w:val="en-GB"/>
              </w:rPr>
              <w:t>Minde</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14</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13</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6-16</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Individuals with mental disabilities, ADHD and autism </w:t>
            </w:r>
          </w:p>
        </w:tc>
      </w:tr>
      <w:tr w:rsidR="00014320" w:rsidRPr="00014320" w:rsidTr="00014320">
        <w:trPr>
          <w:trHeight w:val="571"/>
        </w:trPr>
        <w:tc>
          <w:tcPr>
            <w:tcW w:w="1647" w:type="pct"/>
            <w:noWrap/>
            <w:hideMark/>
          </w:tcPr>
          <w:p w:rsidR="00014320" w:rsidRPr="00014320" w:rsidRDefault="00014320" w:rsidP="00014320">
            <w:pPr>
              <w:spacing w:line="276" w:lineRule="auto"/>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Uulineq</w:t>
            </w:r>
            <w:proofErr w:type="spellEnd"/>
          </w:p>
        </w:tc>
        <w:tc>
          <w:tcPr>
            <w:tcW w:w="53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w:t>
            </w:r>
          </w:p>
        </w:tc>
        <w:tc>
          <w:tcPr>
            <w:tcW w:w="44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w:t>
            </w:r>
          </w:p>
        </w:tc>
        <w:tc>
          <w:tcPr>
            <w:tcW w:w="534"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15.33</w:t>
            </w:r>
          </w:p>
        </w:tc>
        <w:tc>
          <w:tcPr>
            <w:tcW w:w="621"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6-18</w:t>
            </w:r>
          </w:p>
        </w:tc>
        <w:tc>
          <w:tcPr>
            <w:tcW w:w="1218" w:type="pct"/>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Diagnosed children and adolescents with autism spectrum disorders</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Source: Ministry of Social Affairs, Family, Gender Equality and Justice</w:t>
      </w: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 </w:t>
      </w:r>
    </w:p>
    <w:p w:rsidR="00014320" w:rsidRPr="00014320" w:rsidRDefault="00014320" w:rsidP="00014320">
      <w:pPr>
        <w:spacing w:after="0"/>
        <w:rPr>
          <w:rFonts w:ascii="Times New Roman" w:hAnsi="Times New Roman" w:cs="Times New Roman"/>
          <w:i/>
          <w:iCs/>
          <w:sz w:val="24"/>
          <w:szCs w:val="24"/>
          <w:u w:val="single"/>
          <w:lang w:val="en-GB"/>
        </w:rPr>
      </w:pPr>
      <w:r w:rsidRPr="00014320">
        <w:rPr>
          <w:rFonts w:ascii="Times New Roman" w:hAnsi="Times New Roman" w:cs="Times New Roman"/>
          <w:i/>
          <w:iCs/>
          <w:sz w:val="24"/>
          <w:szCs w:val="24"/>
          <w:u w:val="single"/>
          <w:lang w:val="en-GB"/>
        </w:rPr>
        <w:t>Education, Leisure Time and Cultural Activities</w:t>
      </w:r>
    </w:p>
    <w:p w:rsidR="00014320" w:rsidRPr="00014320" w:rsidRDefault="00014320" w:rsidP="00014320">
      <w:pPr>
        <w:spacing w:after="0"/>
        <w:rPr>
          <w:rFonts w:ascii="Times New Roman" w:hAnsi="Times New Roman" w:cs="Times New Roman"/>
          <w:b/>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Right to Education</w:t>
      </w:r>
    </w:p>
    <w:p w:rsidR="00014320" w:rsidRPr="00014320" w:rsidRDefault="00014320" w:rsidP="00014320">
      <w:pPr>
        <w:spacing w:after="0"/>
        <w:rPr>
          <w:rFonts w:ascii="Times New Roman" w:hAnsi="Times New Roman" w:cs="Times New Roman"/>
          <w:iCs/>
          <w:sz w:val="24"/>
          <w:szCs w:val="24"/>
          <w:lang w:val="en-GB"/>
        </w:rPr>
      </w:pPr>
      <w:r w:rsidRPr="00014320">
        <w:rPr>
          <w:rFonts w:ascii="Times New Roman" w:hAnsi="Times New Roman" w:cs="Times New Roman"/>
          <w:iCs/>
          <w:sz w:val="24"/>
          <w:szCs w:val="24"/>
          <w:lang w:val="en-GB"/>
        </w:rPr>
        <w:t>Each year approx. 800 students are enrolled in municipal primary and lower secondary school. The total number of students in 81 schools (municipal primary and lower secondary school and one private school) is approx. 8,000. The percentage of trained teachers in the schools is 90% in the towns and 52% in the settlements (2015). There are 1,327 students in the four upper secondary schools, and 1,243 students in the vocational colleges. The tables below illustrate the development in the school and educational system in 2012-2015 as well as projections and targets from the Government’s educational strategy 2015-2024.</w:t>
      </w:r>
    </w:p>
    <w:p w:rsidR="00014320" w:rsidRPr="00014320" w:rsidRDefault="00014320" w:rsidP="00014320">
      <w:pPr>
        <w:spacing w:after="0"/>
        <w:rPr>
          <w:rFonts w:ascii="Times New Roman" w:hAnsi="Times New Roman" w:cs="Times New Roman"/>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Percentage of children aged 0-5 in pre-school</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noProof/>
          <w:sz w:val="24"/>
          <w:szCs w:val="24"/>
          <w:lang w:eastAsia="da-DK"/>
        </w:rPr>
        <w:lastRenderedPageBreak/>
        <w:drawing>
          <wp:inline distT="0" distB="0" distL="0" distR="0" wp14:anchorId="3A9489E0" wp14:editId="6F7A17DC">
            <wp:extent cx="4845050" cy="324612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Percentage of trained personnel in pre-school </w:t>
      </w:r>
      <w:r w:rsidRPr="00014320">
        <w:rPr>
          <w:rFonts w:ascii="Times New Roman" w:hAnsi="Times New Roman" w:cs="Times New Roman"/>
          <w:noProof/>
          <w:sz w:val="24"/>
          <w:szCs w:val="24"/>
          <w:lang w:eastAsia="da-DK"/>
        </w:rPr>
        <w:drawing>
          <wp:inline distT="0" distB="0" distL="0" distR="0" wp14:anchorId="39F249AF" wp14:editId="1F0194AB">
            <wp:extent cx="4494530" cy="324612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Percentage, who undertakes further study after municipal primary and lower secondary school</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noProof/>
          <w:sz w:val="24"/>
          <w:szCs w:val="24"/>
          <w:lang w:eastAsia="da-DK"/>
        </w:rPr>
        <w:lastRenderedPageBreak/>
        <w:drawing>
          <wp:inline distT="0" distB="0" distL="0" distR="0" wp14:anchorId="1AB132A6" wp14:editId="1AF0CB92">
            <wp:extent cx="4692650" cy="309372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br w:type="page"/>
      </w:r>
      <w:r w:rsidRPr="00014320">
        <w:rPr>
          <w:rFonts w:ascii="Times New Roman" w:hAnsi="Times New Roman" w:cs="Times New Roman"/>
          <w:i/>
          <w:iCs/>
          <w:sz w:val="24"/>
          <w:szCs w:val="24"/>
          <w:lang w:val="en-GB"/>
        </w:rPr>
        <w:lastRenderedPageBreak/>
        <w:t>Percentage of trained personnel in municipal primary and lower secondary school</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noProof/>
          <w:sz w:val="24"/>
          <w:szCs w:val="24"/>
          <w:lang w:eastAsia="da-DK"/>
        </w:rPr>
        <w:drawing>
          <wp:inline distT="0" distB="0" distL="0" distR="0" wp14:anchorId="22BE5B89" wp14:editId="7BCA52C9">
            <wp:extent cx="4516120" cy="304038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Number of adolescents who complete upper secondary school </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noProof/>
          <w:sz w:val="24"/>
          <w:szCs w:val="24"/>
          <w:lang w:eastAsia="da-DK"/>
        </w:rPr>
        <w:drawing>
          <wp:inline distT="0" distB="0" distL="0" distR="0" wp14:anchorId="1BD6D5D1" wp14:editId="1BD582E0">
            <wp:extent cx="4761230" cy="318516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Completion rate – upper secondary school</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noProof/>
          <w:sz w:val="24"/>
          <w:szCs w:val="24"/>
          <w:lang w:eastAsia="da-DK"/>
        </w:rPr>
        <w:drawing>
          <wp:inline distT="0" distB="0" distL="0" distR="0" wp14:anchorId="690A9DF2" wp14:editId="575A2D32">
            <wp:extent cx="4898390" cy="315468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Cs/>
          <w:sz w:val="24"/>
          <w:szCs w:val="24"/>
          <w:lang w:val="en-GB"/>
        </w:rPr>
      </w:pP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Please note: The completion rate represents the part of a year group in upper secondary school who has completed or is expected to complete the programme in which they are enrolled in the year in question. This means that the figures may change for previous years, if more or fewer students contrary to expectation complete upper secondary school. </w:t>
      </w:r>
    </w:p>
    <w:p w:rsidR="00DF2A66" w:rsidRDefault="00DF2A66" w:rsidP="00014320">
      <w:pPr>
        <w:spacing w:after="0"/>
        <w:rPr>
          <w:rFonts w:ascii="Times New Roman" w:hAnsi="Times New Roman" w:cs="Times New Roman"/>
          <w:bCs/>
          <w:i/>
          <w:sz w:val="24"/>
          <w:szCs w:val="24"/>
          <w:u w:val="single"/>
          <w:lang w:val="en-GB"/>
        </w:rPr>
      </w:pPr>
    </w:p>
    <w:p w:rsidR="00014320" w:rsidRPr="00014320" w:rsidRDefault="00014320" w:rsidP="00014320">
      <w:pPr>
        <w:spacing w:after="0"/>
        <w:rPr>
          <w:rFonts w:ascii="Times New Roman" w:hAnsi="Times New Roman" w:cs="Times New Roman"/>
          <w:bCs/>
          <w:i/>
          <w:sz w:val="24"/>
          <w:szCs w:val="24"/>
          <w:u w:val="single"/>
          <w:lang w:val="en-GB"/>
        </w:rPr>
      </w:pPr>
      <w:r w:rsidRPr="00014320">
        <w:rPr>
          <w:rFonts w:ascii="Times New Roman" w:hAnsi="Times New Roman" w:cs="Times New Roman"/>
          <w:bCs/>
          <w:i/>
          <w:sz w:val="24"/>
          <w:szCs w:val="24"/>
          <w:u w:val="single"/>
          <w:lang w:val="en-GB"/>
        </w:rPr>
        <w:t>Budget for Education</w:t>
      </w:r>
    </w:p>
    <w:p w:rsidR="00014320" w:rsidRPr="00014320" w:rsidRDefault="00014320" w:rsidP="00014320">
      <w:pPr>
        <w:spacing w:after="0"/>
        <w:rPr>
          <w:rFonts w:ascii="Times New Roman" w:hAnsi="Times New Roman" w:cs="Times New Roman"/>
          <w:b/>
          <w:bCs/>
          <w:sz w:val="24"/>
          <w:szCs w:val="24"/>
          <w:lang w:val="en-GB"/>
        </w:rPr>
      </w:pPr>
    </w:p>
    <w:p w:rsidR="00014320" w:rsidRPr="00014320" w:rsidRDefault="00014320" w:rsidP="00014320">
      <w:pPr>
        <w:spacing w:after="0"/>
        <w:rPr>
          <w:rFonts w:ascii="Times New Roman" w:hAnsi="Times New Roman" w:cs="Times New Roman"/>
          <w:b/>
          <w:bCs/>
          <w:sz w:val="24"/>
          <w:szCs w:val="24"/>
          <w:lang w:val="en-GB"/>
        </w:rPr>
      </w:pPr>
      <w:r w:rsidRPr="00014320">
        <w:rPr>
          <w:rFonts w:ascii="Times New Roman" w:hAnsi="Times New Roman" w:cs="Times New Roman"/>
          <w:i/>
          <w:iCs/>
          <w:sz w:val="24"/>
          <w:szCs w:val="24"/>
          <w:lang w:val="en-GB"/>
        </w:rPr>
        <w:t>Budget and expenses for education 2015</w:t>
      </w:r>
    </w:p>
    <w:tbl>
      <w:tblPr>
        <w:tblW w:w="5000" w:type="pct"/>
        <w:tblCellMar>
          <w:left w:w="70" w:type="dxa"/>
          <w:right w:w="70" w:type="dxa"/>
        </w:tblCellMar>
        <w:tblLook w:val="04A0" w:firstRow="1" w:lastRow="0" w:firstColumn="1" w:lastColumn="0" w:noHBand="0" w:noVBand="1"/>
      </w:tblPr>
      <w:tblGrid>
        <w:gridCol w:w="3905"/>
        <w:gridCol w:w="787"/>
        <w:gridCol w:w="1290"/>
        <w:gridCol w:w="787"/>
        <w:gridCol w:w="145"/>
        <w:gridCol w:w="787"/>
        <w:gridCol w:w="1290"/>
        <w:gridCol w:w="787"/>
      </w:tblGrid>
      <w:tr w:rsidR="00014320" w:rsidRPr="00014320" w:rsidTr="003606DB">
        <w:trPr>
          <w:trHeight w:val="315"/>
        </w:trPr>
        <w:tc>
          <w:tcPr>
            <w:tcW w:w="2089" w:type="pct"/>
            <w:tcBorders>
              <w:top w:val="single" w:sz="12"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p>
        </w:tc>
        <w:tc>
          <w:tcPr>
            <w:tcW w:w="1409" w:type="pct"/>
            <w:gridSpan w:val="3"/>
            <w:tcBorders>
              <w:top w:val="single" w:sz="12" w:space="0" w:color="auto"/>
              <w:bottom w:val="single" w:sz="4"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Budget </w:t>
            </w:r>
          </w:p>
        </w:tc>
        <w:tc>
          <w:tcPr>
            <w:tcW w:w="93" w:type="pct"/>
            <w:tcBorders>
              <w:top w:val="single" w:sz="12"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1409" w:type="pct"/>
            <w:gridSpan w:val="3"/>
            <w:tcBorders>
              <w:top w:val="single" w:sz="12" w:space="0" w:color="auto"/>
              <w:left w:val="nil"/>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Actual expenses </w:t>
            </w:r>
          </w:p>
        </w:tc>
      </w:tr>
      <w:tr w:rsidR="00014320" w:rsidRPr="00014320" w:rsidTr="003606DB">
        <w:trPr>
          <w:trHeight w:val="315"/>
        </w:trPr>
        <w:tc>
          <w:tcPr>
            <w:tcW w:w="2089" w:type="pct"/>
            <w:tcBorders>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p>
        </w:tc>
        <w:tc>
          <w:tcPr>
            <w:tcW w:w="395" w:type="pct"/>
            <w:tcBorders>
              <w:top w:val="single" w:sz="4" w:space="0" w:color="auto"/>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Naal</w:t>
            </w:r>
            <w:proofErr w:type="spellEnd"/>
            <w:r w:rsidRPr="00014320">
              <w:rPr>
                <w:rFonts w:ascii="Times New Roman" w:hAnsi="Times New Roman" w:cs="Times New Roman"/>
                <w:sz w:val="24"/>
                <w:szCs w:val="24"/>
                <w:lang w:val="en-GB"/>
              </w:rPr>
              <w:t>.</w:t>
            </w:r>
          </w:p>
        </w:tc>
        <w:tc>
          <w:tcPr>
            <w:tcW w:w="619" w:type="pct"/>
            <w:tcBorders>
              <w:top w:val="single" w:sz="4" w:space="0" w:color="auto"/>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Municipalities</w:t>
            </w:r>
          </w:p>
        </w:tc>
        <w:tc>
          <w:tcPr>
            <w:tcW w:w="395" w:type="pct"/>
            <w:tcBorders>
              <w:top w:val="single" w:sz="4" w:space="0" w:color="auto"/>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Total</w:t>
            </w:r>
          </w:p>
        </w:tc>
        <w:tc>
          <w:tcPr>
            <w:tcW w:w="93" w:type="pct"/>
            <w:tcBorders>
              <w:bottom w:val="single" w:sz="4"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395" w:type="pct"/>
            <w:tcBorders>
              <w:top w:val="single" w:sz="4" w:space="0" w:color="auto"/>
              <w:left w:val="nil"/>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Naal</w:t>
            </w:r>
            <w:proofErr w:type="spellEnd"/>
            <w:r w:rsidRPr="00014320">
              <w:rPr>
                <w:rFonts w:ascii="Times New Roman" w:hAnsi="Times New Roman" w:cs="Times New Roman"/>
                <w:sz w:val="24"/>
                <w:szCs w:val="24"/>
                <w:lang w:val="en-GB"/>
              </w:rPr>
              <w:t>.</w:t>
            </w:r>
          </w:p>
        </w:tc>
        <w:tc>
          <w:tcPr>
            <w:tcW w:w="619" w:type="pct"/>
            <w:tcBorders>
              <w:top w:val="single" w:sz="4" w:space="0" w:color="auto"/>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Municipalities</w:t>
            </w:r>
          </w:p>
        </w:tc>
        <w:tc>
          <w:tcPr>
            <w:tcW w:w="395" w:type="pct"/>
            <w:tcBorders>
              <w:top w:val="single" w:sz="4" w:space="0" w:color="auto"/>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Total</w:t>
            </w:r>
          </w:p>
        </w:tc>
      </w:tr>
      <w:tr w:rsidR="00014320" w:rsidRPr="00014320" w:rsidTr="003606DB">
        <w:trPr>
          <w:trHeight w:val="300"/>
        </w:trPr>
        <w:tc>
          <w:tcPr>
            <w:tcW w:w="2089" w:type="pct"/>
            <w:tcBorders>
              <w:top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Pre-school </w:t>
            </w:r>
          </w:p>
        </w:tc>
        <w:tc>
          <w:tcPr>
            <w:tcW w:w="395" w:type="pct"/>
            <w:tcBorders>
              <w:top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619" w:type="pct"/>
            <w:tcBorders>
              <w:top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40,580</w:t>
            </w:r>
          </w:p>
        </w:tc>
        <w:tc>
          <w:tcPr>
            <w:tcW w:w="395" w:type="pct"/>
            <w:tcBorders>
              <w:top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40,580</w:t>
            </w:r>
          </w:p>
        </w:tc>
        <w:tc>
          <w:tcPr>
            <w:tcW w:w="93" w:type="pct"/>
            <w:tcBorders>
              <w:top w:val="single" w:sz="4"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395" w:type="pct"/>
            <w:tcBorders>
              <w:top w:val="single" w:sz="4" w:space="0" w:color="auto"/>
              <w:left w:val="nil"/>
            </w:tcBorders>
            <w:vAlign w:val="center"/>
          </w:tcPr>
          <w:p w:rsidR="00014320" w:rsidRPr="00014320" w:rsidRDefault="00014320" w:rsidP="00014320">
            <w:pPr>
              <w:spacing w:after="0"/>
              <w:rPr>
                <w:rFonts w:ascii="Times New Roman" w:hAnsi="Times New Roman" w:cs="Times New Roman"/>
                <w:sz w:val="24"/>
                <w:szCs w:val="24"/>
                <w:lang w:val="en-GB"/>
              </w:rPr>
            </w:pPr>
          </w:p>
        </w:tc>
        <w:tc>
          <w:tcPr>
            <w:tcW w:w="619" w:type="pct"/>
            <w:tcBorders>
              <w:top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40,350</w:t>
            </w:r>
          </w:p>
        </w:tc>
        <w:tc>
          <w:tcPr>
            <w:tcW w:w="395" w:type="pct"/>
            <w:tcBorders>
              <w:top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40,350</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Municipal primary and lower secondary school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10,948</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100,269</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111,217</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10,752</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98,906</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109,658</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Upper secondary school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19,680</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19,680</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20,164</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20,164</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Vocational education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22,151</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22,151</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22,024</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22,024</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Higher education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20,84</w:t>
            </w:r>
            <w:r w:rsidRPr="00014320">
              <w:rPr>
                <w:rFonts w:ascii="Times New Roman" w:hAnsi="Times New Roman" w:cs="Times New Roman"/>
                <w:sz w:val="24"/>
                <w:szCs w:val="24"/>
                <w:lang w:val="en-GB"/>
              </w:rPr>
              <w:lastRenderedPageBreak/>
              <w:t>2</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lastRenderedPageBreak/>
              <w:t>-</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20,84</w:t>
            </w:r>
            <w:r w:rsidRPr="00014320">
              <w:rPr>
                <w:rFonts w:ascii="Times New Roman" w:hAnsi="Times New Roman" w:cs="Times New Roman"/>
                <w:sz w:val="24"/>
                <w:szCs w:val="24"/>
                <w:lang w:val="en-GB"/>
              </w:rPr>
              <w:lastRenderedPageBreak/>
              <w:t>2</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19,76</w:t>
            </w:r>
            <w:r w:rsidRPr="00014320">
              <w:rPr>
                <w:rFonts w:ascii="Times New Roman" w:hAnsi="Times New Roman" w:cs="Times New Roman"/>
                <w:sz w:val="24"/>
                <w:szCs w:val="24"/>
                <w:lang w:val="en-GB"/>
              </w:rPr>
              <w:lastRenderedPageBreak/>
              <w:t>7</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lastRenderedPageBreak/>
              <w:t>-</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19,76</w:t>
            </w:r>
            <w:r w:rsidRPr="00014320">
              <w:rPr>
                <w:rFonts w:ascii="Times New Roman" w:hAnsi="Times New Roman" w:cs="Times New Roman"/>
                <w:sz w:val="24"/>
                <w:szCs w:val="24"/>
                <w:lang w:val="en-GB"/>
              </w:rPr>
              <w:lastRenderedPageBreak/>
              <w:t>7</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lastRenderedPageBreak/>
              <w:t xml:space="preserve">Upgrading courses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20,973</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5,138</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26,111</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20,542</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5,339</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25,881</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Education support and cross-sectoral expenses</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47,698</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47,698</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46,690</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46,690</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Facilities and renovation (municipalities)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969</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969</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4,093</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4,093</w:t>
            </w:r>
          </w:p>
        </w:tc>
      </w:tr>
      <w:tr w:rsidR="00014320" w:rsidRPr="00014320" w:rsidTr="003606DB">
        <w:trPr>
          <w:trHeight w:val="300"/>
        </w:trPr>
        <w:tc>
          <w:tcPr>
            <w:tcW w:w="208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Cross-sectoral enterprise </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37,447</w:t>
            </w:r>
          </w:p>
        </w:tc>
        <w:tc>
          <w:tcPr>
            <w:tcW w:w="619"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37,447</w:t>
            </w:r>
          </w:p>
        </w:tc>
        <w:tc>
          <w:tcPr>
            <w:tcW w:w="93" w:type="pct"/>
          </w:tcPr>
          <w:p w:rsidR="00014320" w:rsidRPr="00014320" w:rsidRDefault="00014320" w:rsidP="00014320">
            <w:pPr>
              <w:spacing w:after="0"/>
              <w:rPr>
                <w:rFonts w:ascii="Times New Roman" w:hAnsi="Times New Roman" w:cs="Times New Roman"/>
                <w:sz w:val="24"/>
                <w:szCs w:val="24"/>
                <w:lang w:val="en-GB"/>
              </w:rPr>
            </w:pPr>
          </w:p>
        </w:tc>
        <w:tc>
          <w:tcPr>
            <w:tcW w:w="395" w:type="pct"/>
            <w:tcBorders>
              <w:left w:val="nil"/>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37,424</w:t>
            </w:r>
          </w:p>
        </w:tc>
        <w:tc>
          <w:tcPr>
            <w:tcW w:w="619"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w:t>
            </w:r>
          </w:p>
        </w:tc>
        <w:tc>
          <w:tcPr>
            <w:tcW w:w="395" w:type="pct"/>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37,424</w:t>
            </w:r>
          </w:p>
        </w:tc>
      </w:tr>
      <w:tr w:rsidR="00014320" w:rsidRPr="00014320" w:rsidTr="003606DB">
        <w:trPr>
          <w:trHeight w:val="315"/>
        </w:trPr>
        <w:tc>
          <w:tcPr>
            <w:tcW w:w="2089" w:type="pct"/>
            <w:tcBorders>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 hereof new construction and renovation</w:t>
            </w:r>
          </w:p>
        </w:tc>
        <w:tc>
          <w:tcPr>
            <w:tcW w:w="395" w:type="pct"/>
            <w:tcBorders>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28,627</w:t>
            </w:r>
          </w:p>
        </w:tc>
        <w:tc>
          <w:tcPr>
            <w:tcW w:w="619" w:type="pct"/>
            <w:tcBorders>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i/>
                <w:sz w:val="24"/>
                <w:szCs w:val="24"/>
                <w:lang w:val="en-GB"/>
              </w:rPr>
            </w:pPr>
          </w:p>
        </w:tc>
        <w:tc>
          <w:tcPr>
            <w:tcW w:w="395" w:type="pct"/>
            <w:tcBorders>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28,627</w:t>
            </w:r>
          </w:p>
        </w:tc>
        <w:tc>
          <w:tcPr>
            <w:tcW w:w="93" w:type="pct"/>
            <w:tcBorders>
              <w:bottom w:val="single" w:sz="4" w:space="0" w:color="auto"/>
            </w:tcBorders>
          </w:tcPr>
          <w:p w:rsidR="00014320" w:rsidRPr="00014320" w:rsidRDefault="00014320" w:rsidP="00014320">
            <w:pPr>
              <w:spacing w:after="0"/>
              <w:rPr>
                <w:rFonts w:ascii="Times New Roman" w:hAnsi="Times New Roman" w:cs="Times New Roman"/>
                <w:i/>
                <w:sz w:val="24"/>
                <w:szCs w:val="24"/>
                <w:lang w:val="en-GB"/>
              </w:rPr>
            </w:pPr>
          </w:p>
        </w:tc>
        <w:tc>
          <w:tcPr>
            <w:tcW w:w="395" w:type="pct"/>
            <w:tcBorders>
              <w:left w:val="nil"/>
              <w:bottom w:val="single" w:sz="4" w:space="0" w:color="auto"/>
            </w:tcBorders>
            <w:vAlign w:val="center"/>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30,427</w:t>
            </w:r>
          </w:p>
        </w:tc>
        <w:tc>
          <w:tcPr>
            <w:tcW w:w="619" w:type="pct"/>
            <w:tcBorders>
              <w:bottom w:val="single" w:sz="4" w:space="0" w:color="auto"/>
            </w:tcBorders>
            <w:vAlign w:val="center"/>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w:t>
            </w:r>
          </w:p>
        </w:tc>
        <w:tc>
          <w:tcPr>
            <w:tcW w:w="395" w:type="pct"/>
            <w:tcBorders>
              <w:bottom w:val="single" w:sz="4" w:space="0" w:color="auto"/>
            </w:tcBorders>
            <w:vAlign w:val="center"/>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30,427</w:t>
            </w:r>
          </w:p>
        </w:tc>
      </w:tr>
      <w:tr w:rsidR="00014320" w:rsidRPr="00014320" w:rsidTr="003606DB">
        <w:trPr>
          <w:trHeight w:val="315"/>
        </w:trPr>
        <w:tc>
          <w:tcPr>
            <w:tcW w:w="2089" w:type="pct"/>
            <w:tcBorders>
              <w:top w:val="single" w:sz="4" w:space="0" w:color="auto"/>
              <w:bottom w:val="single" w:sz="12"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w:t>
            </w:r>
          </w:p>
        </w:tc>
        <w:tc>
          <w:tcPr>
            <w:tcW w:w="395" w:type="pct"/>
            <w:tcBorders>
              <w:top w:val="single" w:sz="4" w:space="0" w:color="auto"/>
              <w:bottom w:val="single" w:sz="12"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179,738</w:t>
            </w:r>
          </w:p>
        </w:tc>
        <w:tc>
          <w:tcPr>
            <w:tcW w:w="619" w:type="pct"/>
            <w:tcBorders>
              <w:top w:val="single" w:sz="4" w:space="0" w:color="auto"/>
              <w:bottom w:val="single" w:sz="12"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146,956</w:t>
            </w:r>
          </w:p>
        </w:tc>
        <w:tc>
          <w:tcPr>
            <w:tcW w:w="395" w:type="pct"/>
            <w:tcBorders>
              <w:top w:val="single" w:sz="4" w:space="0" w:color="auto"/>
              <w:bottom w:val="single" w:sz="12"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326,694</w:t>
            </w:r>
          </w:p>
        </w:tc>
        <w:tc>
          <w:tcPr>
            <w:tcW w:w="93" w:type="pct"/>
            <w:tcBorders>
              <w:top w:val="single" w:sz="4"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395" w:type="pct"/>
            <w:tcBorders>
              <w:top w:val="single" w:sz="4" w:space="0" w:color="auto"/>
              <w:left w:val="nil"/>
              <w:bottom w:val="single" w:sz="12"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177,879</w:t>
            </w:r>
          </w:p>
        </w:tc>
        <w:tc>
          <w:tcPr>
            <w:tcW w:w="619" w:type="pct"/>
            <w:tcBorders>
              <w:top w:val="single" w:sz="4" w:space="0" w:color="auto"/>
              <w:bottom w:val="single" w:sz="12"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148,688</w:t>
            </w:r>
          </w:p>
        </w:tc>
        <w:tc>
          <w:tcPr>
            <w:tcW w:w="395" w:type="pct"/>
            <w:tcBorders>
              <w:top w:val="single" w:sz="4" w:space="0" w:color="auto"/>
              <w:bottom w:val="single" w:sz="12"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326,567</w:t>
            </w:r>
          </w:p>
        </w:tc>
      </w:tr>
      <w:tr w:rsidR="00014320" w:rsidRPr="00014320" w:rsidTr="003606DB">
        <w:trPr>
          <w:trHeight w:val="315"/>
        </w:trPr>
        <w:tc>
          <w:tcPr>
            <w:tcW w:w="5000" w:type="pct"/>
            <w:gridSpan w:val="8"/>
            <w:tcBorders>
              <w:top w:val="single" w:sz="12" w:space="0" w:color="auto"/>
            </w:tcBorders>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Note: In EUR 1,000</w:t>
            </w:r>
          </w:p>
        </w:tc>
      </w:tr>
    </w:tbl>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
          <w:iCs/>
          <w:sz w:val="24"/>
          <w:szCs w:val="24"/>
          <w:lang w:val="en-GB"/>
        </w:rPr>
      </w:pPr>
    </w:p>
    <w:p w:rsidR="00014320" w:rsidRPr="00014320" w:rsidRDefault="00014320" w:rsidP="00014320">
      <w:pPr>
        <w:spacing w:after="0"/>
        <w:rPr>
          <w:rFonts w:ascii="Times New Roman" w:hAnsi="Times New Roman" w:cs="Times New Roman"/>
          <w:b/>
          <w:bCs/>
          <w:sz w:val="24"/>
          <w:szCs w:val="24"/>
          <w:lang w:val="en-GB"/>
        </w:rPr>
      </w:pPr>
      <w:r w:rsidRPr="00014320">
        <w:rPr>
          <w:rFonts w:ascii="Times New Roman" w:hAnsi="Times New Roman" w:cs="Times New Roman"/>
          <w:i/>
          <w:iCs/>
          <w:sz w:val="24"/>
          <w:szCs w:val="24"/>
          <w:lang w:val="en-GB"/>
        </w:rPr>
        <w:t>Expenses for education as percentage of total expenses 2015</w:t>
      </w:r>
    </w:p>
    <w:tbl>
      <w:tblPr>
        <w:tblW w:w="5000" w:type="pct"/>
        <w:tblCellMar>
          <w:left w:w="70" w:type="dxa"/>
          <w:right w:w="70" w:type="dxa"/>
        </w:tblCellMar>
        <w:tblLook w:val="04A0" w:firstRow="1" w:lastRow="0" w:firstColumn="1" w:lastColumn="0" w:noHBand="0" w:noVBand="1"/>
      </w:tblPr>
      <w:tblGrid>
        <w:gridCol w:w="3048"/>
        <w:gridCol w:w="856"/>
        <w:gridCol w:w="1414"/>
        <w:gridCol w:w="1022"/>
        <w:gridCol w:w="146"/>
        <w:gridCol w:w="856"/>
        <w:gridCol w:w="1414"/>
        <w:gridCol w:w="1022"/>
      </w:tblGrid>
      <w:tr w:rsidR="00014320" w:rsidRPr="00014320" w:rsidTr="003606DB">
        <w:trPr>
          <w:trHeight w:val="315"/>
        </w:trPr>
        <w:tc>
          <w:tcPr>
            <w:tcW w:w="1701" w:type="pct"/>
            <w:tcBorders>
              <w:top w:val="single" w:sz="12"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p>
        </w:tc>
        <w:tc>
          <w:tcPr>
            <w:tcW w:w="1603" w:type="pct"/>
            <w:gridSpan w:val="3"/>
            <w:tcBorders>
              <w:top w:val="single" w:sz="12" w:space="0" w:color="auto"/>
              <w:bottom w:val="single" w:sz="4"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Budget</w:t>
            </w:r>
          </w:p>
        </w:tc>
        <w:tc>
          <w:tcPr>
            <w:tcW w:w="93" w:type="pct"/>
            <w:tcBorders>
              <w:top w:val="single" w:sz="12"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1603" w:type="pct"/>
            <w:gridSpan w:val="3"/>
            <w:tcBorders>
              <w:top w:val="single" w:sz="12" w:space="0" w:color="auto"/>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Actual expenses</w:t>
            </w:r>
          </w:p>
        </w:tc>
      </w:tr>
      <w:tr w:rsidR="00014320" w:rsidRPr="00014320" w:rsidTr="003606DB">
        <w:trPr>
          <w:trHeight w:val="315"/>
        </w:trPr>
        <w:tc>
          <w:tcPr>
            <w:tcW w:w="1701" w:type="pct"/>
            <w:tcBorders>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p>
        </w:tc>
        <w:tc>
          <w:tcPr>
            <w:tcW w:w="459" w:type="pct"/>
            <w:tcBorders>
              <w:top w:val="single" w:sz="4" w:space="0" w:color="auto"/>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Naal</w:t>
            </w:r>
            <w:proofErr w:type="spellEnd"/>
            <w:r w:rsidRPr="00014320">
              <w:rPr>
                <w:rFonts w:ascii="Times New Roman" w:hAnsi="Times New Roman" w:cs="Times New Roman"/>
                <w:sz w:val="24"/>
                <w:szCs w:val="24"/>
                <w:lang w:val="en-GB"/>
              </w:rPr>
              <w:t>.</w:t>
            </w:r>
          </w:p>
        </w:tc>
        <w:tc>
          <w:tcPr>
            <w:tcW w:w="599" w:type="pct"/>
            <w:tcBorders>
              <w:top w:val="single" w:sz="4" w:space="0" w:color="auto"/>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Municipalities</w:t>
            </w:r>
          </w:p>
        </w:tc>
        <w:tc>
          <w:tcPr>
            <w:tcW w:w="544" w:type="pct"/>
            <w:tcBorders>
              <w:top w:val="single" w:sz="4" w:space="0" w:color="auto"/>
              <w:bottom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Total</w:t>
            </w:r>
          </w:p>
        </w:tc>
        <w:tc>
          <w:tcPr>
            <w:tcW w:w="93" w:type="pct"/>
            <w:tcBorders>
              <w:bottom w:val="single" w:sz="4"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459" w:type="pct"/>
            <w:tcBorders>
              <w:top w:val="single" w:sz="4" w:space="0" w:color="auto"/>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proofErr w:type="spellStart"/>
            <w:r w:rsidRPr="00014320">
              <w:rPr>
                <w:rFonts w:ascii="Times New Roman" w:hAnsi="Times New Roman" w:cs="Times New Roman"/>
                <w:sz w:val="24"/>
                <w:szCs w:val="24"/>
                <w:lang w:val="en-GB"/>
              </w:rPr>
              <w:t>Naal</w:t>
            </w:r>
            <w:proofErr w:type="spellEnd"/>
            <w:r w:rsidRPr="00014320">
              <w:rPr>
                <w:rFonts w:ascii="Times New Roman" w:hAnsi="Times New Roman" w:cs="Times New Roman"/>
                <w:sz w:val="24"/>
                <w:szCs w:val="24"/>
                <w:lang w:val="en-GB"/>
              </w:rPr>
              <w:t>.</w:t>
            </w:r>
          </w:p>
        </w:tc>
        <w:tc>
          <w:tcPr>
            <w:tcW w:w="599" w:type="pct"/>
            <w:tcBorders>
              <w:top w:val="single" w:sz="4" w:space="0" w:color="auto"/>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Municipalities</w:t>
            </w:r>
          </w:p>
        </w:tc>
        <w:tc>
          <w:tcPr>
            <w:tcW w:w="544" w:type="pct"/>
            <w:tcBorders>
              <w:top w:val="single" w:sz="4" w:space="0" w:color="auto"/>
              <w:bottom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Total</w:t>
            </w:r>
          </w:p>
        </w:tc>
      </w:tr>
      <w:tr w:rsidR="00014320" w:rsidRPr="00014320" w:rsidTr="003606DB">
        <w:trPr>
          <w:trHeight w:val="315"/>
        </w:trPr>
        <w:tc>
          <w:tcPr>
            <w:tcW w:w="1701" w:type="pct"/>
            <w:tcBorders>
              <w:top w:val="single" w:sz="4" w:space="0" w:color="auto"/>
            </w:tcBorders>
            <w:shd w:val="clear" w:color="auto" w:fill="auto"/>
            <w:noWrap/>
            <w:vAlign w:val="center"/>
            <w:hideMark/>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Total expenses </w:t>
            </w:r>
          </w:p>
        </w:tc>
        <w:tc>
          <w:tcPr>
            <w:tcW w:w="459" w:type="pct"/>
            <w:tcBorders>
              <w:top w:val="single" w:sz="4"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699,332</w:t>
            </w:r>
          </w:p>
        </w:tc>
        <w:tc>
          <w:tcPr>
            <w:tcW w:w="599" w:type="pct"/>
            <w:tcBorders>
              <w:top w:val="single" w:sz="4"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522,597</w:t>
            </w:r>
          </w:p>
        </w:tc>
        <w:tc>
          <w:tcPr>
            <w:tcW w:w="544" w:type="pct"/>
            <w:tcBorders>
              <w:top w:val="single" w:sz="4"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1,221,929</w:t>
            </w:r>
          </w:p>
        </w:tc>
        <w:tc>
          <w:tcPr>
            <w:tcW w:w="93" w:type="pct"/>
            <w:tcBorders>
              <w:top w:val="single" w:sz="4"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459" w:type="pct"/>
            <w:tcBorders>
              <w:top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699,332</w:t>
            </w:r>
          </w:p>
        </w:tc>
        <w:tc>
          <w:tcPr>
            <w:tcW w:w="599" w:type="pct"/>
            <w:tcBorders>
              <w:top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522,597</w:t>
            </w:r>
          </w:p>
        </w:tc>
        <w:tc>
          <w:tcPr>
            <w:tcW w:w="544" w:type="pct"/>
            <w:tcBorders>
              <w:top w:val="single" w:sz="4"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1,221,929</w:t>
            </w:r>
          </w:p>
        </w:tc>
      </w:tr>
      <w:tr w:rsidR="00014320" w:rsidRPr="00014320" w:rsidTr="003606DB">
        <w:trPr>
          <w:trHeight w:val="315"/>
        </w:trPr>
        <w:tc>
          <w:tcPr>
            <w:tcW w:w="1701" w:type="pct"/>
            <w:tcBorders>
              <w:bottom w:val="single" w:sz="12"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 xml:space="preserve">Education as % of total expenses </w:t>
            </w:r>
          </w:p>
        </w:tc>
        <w:tc>
          <w:tcPr>
            <w:tcW w:w="459" w:type="pct"/>
            <w:tcBorders>
              <w:bottom w:val="single" w:sz="12"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25.7%</w:t>
            </w:r>
          </w:p>
        </w:tc>
        <w:tc>
          <w:tcPr>
            <w:tcW w:w="599" w:type="pct"/>
            <w:tcBorders>
              <w:bottom w:val="single" w:sz="12"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28.1%</w:t>
            </w:r>
          </w:p>
        </w:tc>
        <w:tc>
          <w:tcPr>
            <w:tcW w:w="544" w:type="pct"/>
            <w:tcBorders>
              <w:bottom w:val="single" w:sz="12" w:space="0" w:color="auto"/>
            </w:tcBorders>
            <w:shd w:val="clear" w:color="auto" w:fill="auto"/>
            <w:noWrap/>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26.7%</w:t>
            </w:r>
          </w:p>
        </w:tc>
        <w:tc>
          <w:tcPr>
            <w:tcW w:w="93" w:type="pct"/>
            <w:tcBorders>
              <w:bottom w:val="single" w:sz="12" w:space="0" w:color="auto"/>
            </w:tcBorders>
          </w:tcPr>
          <w:p w:rsidR="00014320" w:rsidRPr="00014320" w:rsidRDefault="00014320" w:rsidP="00014320">
            <w:pPr>
              <w:spacing w:after="0"/>
              <w:rPr>
                <w:rFonts w:ascii="Times New Roman" w:hAnsi="Times New Roman" w:cs="Times New Roman"/>
                <w:sz w:val="24"/>
                <w:szCs w:val="24"/>
                <w:lang w:val="en-GB"/>
              </w:rPr>
            </w:pPr>
          </w:p>
        </w:tc>
        <w:tc>
          <w:tcPr>
            <w:tcW w:w="459" w:type="pct"/>
            <w:tcBorders>
              <w:bottom w:val="single" w:sz="12"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26.1%</w:t>
            </w:r>
          </w:p>
        </w:tc>
        <w:tc>
          <w:tcPr>
            <w:tcW w:w="599" w:type="pct"/>
            <w:tcBorders>
              <w:bottom w:val="single" w:sz="12"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27.8%</w:t>
            </w:r>
          </w:p>
        </w:tc>
        <w:tc>
          <w:tcPr>
            <w:tcW w:w="544" w:type="pct"/>
            <w:tcBorders>
              <w:bottom w:val="single" w:sz="12" w:space="0" w:color="auto"/>
            </w:tcBorders>
            <w:vAlign w:val="center"/>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26.8%</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Note: In EUR 1,000</w:t>
      </w: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 xml:space="preserve">Source: </w:t>
      </w:r>
      <w:r w:rsidRPr="00014320">
        <w:rPr>
          <w:rFonts w:ascii="Times New Roman" w:hAnsi="Times New Roman" w:cs="Times New Roman"/>
          <w:i/>
          <w:sz w:val="24"/>
          <w:szCs w:val="24"/>
          <w:lang w:val="en-GB"/>
        </w:rPr>
        <w:t>Ministry of Education, Culture, Research and Church</w:t>
      </w:r>
    </w:p>
    <w:p w:rsidR="00014320" w:rsidRPr="00014320" w:rsidRDefault="00014320" w:rsidP="00014320">
      <w:pPr>
        <w:spacing w:after="0"/>
        <w:rPr>
          <w:rFonts w:ascii="Times New Roman" w:hAnsi="Times New Roman" w:cs="Times New Roman"/>
          <w:iCs/>
          <w:sz w:val="24"/>
          <w:szCs w:val="24"/>
          <w:lang w:val="en-GB"/>
        </w:rPr>
      </w:pPr>
    </w:p>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Please note that the tables include all financial expenses regarding education, including expenses which are not included in the classification of the functions of government (COFOG).</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i/>
          <w:sz w:val="24"/>
          <w:szCs w:val="24"/>
          <w:u w:val="single"/>
          <w:lang w:val="en-GB"/>
        </w:rPr>
      </w:pPr>
      <w:r w:rsidRPr="00014320">
        <w:rPr>
          <w:rFonts w:ascii="Times New Roman" w:hAnsi="Times New Roman" w:cs="Times New Roman"/>
          <w:i/>
          <w:sz w:val="24"/>
          <w:szCs w:val="24"/>
          <w:u w:val="single"/>
          <w:lang w:val="en-GB"/>
        </w:rPr>
        <w:t xml:space="preserve">Special Protective Measures </w:t>
      </w:r>
    </w:p>
    <w:p w:rsidR="00014320" w:rsidRPr="00014320" w:rsidRDefault="00014320" w:rsidP="00014320">
      <w:pPr>
        <w:spacing w:after="0"/>
        <w:rPr>
          <w:rFonts w:ascii="Times New Roman" w:hAnsi="Times New Roman" w:cs="Times New Roman"/>
          <w:sz w:val="24"/>
          <w:szCs w:val="24"/>
          <w:lang w:val="en-GB"/>
        </w:rPr>
      </w:pPr>
    </w:p>
    <w:tbl>
      <w:tblPr>
        <w:tblStyle w:val="Tabel-Gitter"/>
        <w:tblW w:w="5000" w:type="pct"/>
        <w:tblLook w:val="04A0" w:firstRow="1" w:lastRow="0" w:firstColumn="1" w:lastColumn="0" w:noHBand="0" w:noVBand="1"/>
      </w:tblPr>
      <w:tblGrid>
        <w:gridCol w:w="1231"/>
        <w:gridCol w:w="1231"/>
        <w:gridCol w:w="1232"/>
        <w:gridCol w:w="1232"/>
        <w:gridCol w:w="1232"/>
        <w:gridCol w:w="1232"/>
        <w:gridCol w:w="1232"/>
        <w:gridCol w:w="1232"/>
      </w:tblGrid>
      <w:tr w:rsidR="00014320" w:rsidRPr="00014320" w:rsidTr="00014320">
        <w:trPr>
          <w:trHeight w:val="315"/>
        </w:trPr>
        <w:tc>
          <w:tcPr>
            <w:tcW w:w="5000" w:type="pct"/>
            <w:gridSpan w:val="8"/>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 xml:space="preserve">Reported industrial injuries for young people below the age of 26 </w:t>
            </w:r>
          </w:p>
        </w:tc>
      </w:tr>
      <w:tr w:rsidR="00014320" w:rsidRPr="00014320" w:rsidTr="00014320">
        <w:trPr>
          <w:trHeight w:val="315"/>
        </w:trPr>
        <w:tc>
          <w:tcPr>
            <w:tcW w:w="5000" w:type="pct"/>
            <w:gridSpan w:val="8"/>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Accidents and industrial diseases</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 </w:t>
            </w:r>
          </w:p>
        </w:tc>
        <w:tc>
          <w:tcPr>
            <w:tcW w:w="4375" w:type="pct"/>
            <w:gridSpan w:val="7"/>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Year of start-up</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 </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2010</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2011</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2012</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2013</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2014</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2015</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2016</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Below 17</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4</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4</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3</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4</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17-26</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72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99</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118</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96</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98</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96</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116</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Total</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76</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103</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120</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99</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102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97</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118</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 xml:space="preserve">Source: Labour Market Insurance, </w:t>
      </w:r>
      <w:proofErr w:type="spellStart"/>
      <w:r w:rsidRPr="00014320">
        <w:rPr>
          <w:rFonts w:ascii="Times New Roman" w:hAnsi="Times New Roman" w:cs="Times New Roman"/>
          <w:i/>
          <w:sz w:val="24"/>
          <w:szCs w:val="24"/>
          <w:lang w:val="en-GB"/>
        </w:rPr>
        <w:t>Center</w:t>
      </w:r>
      <w:proofErr w:type="spellEnd"/>
      <w:r w:rsidRPr="00014320">
        <w:rPr>
          <w:rFonts w:ascii="Times New Roman" w:hAnsi="Times New Roman" w:cs="Times New Roman"/>
          <w:i/>
          <w:sz w:val="24"/>
          <w:szCs w:val="24"/>
          <w:lang w:val="en-GB"/>
        </w:rPr>
        <w:t xml:space="preserve"> for Industrial Injuries in Greenland</w:t>
      </w:r>
    </w:p>
    <w:p w:rsidR="00014320" w:rsidRPr="00014320" w:rsidRDefault="00014320" w:rsidP="00014320">
      <w:pPr>
        <w:spacing w:after="0"/>
        <w:rPr>
          <w:rFonts w:ascii="Times New Roman" w:hAnsi="Times New Roman" w:cs="Times New Roman"/>
          <w:sz w:val="24"/>
          <w:szCs w:val="24"/>
          <w:lang w:val="en-GB"/>
        </w:rPr>
      </w:pPr>
    </w:p>
    <w:tbl>
      <w:tblPr>
        <w:tblStyle w:val="Tabel-Gitter"/>
        <w:tblW w:w="5000" w:type="pct"/>
        <w:tblLook w:val="04A0" w:firstRow="1" w:lastRow="0" w:firstColumn="1" w:lastColumn="0" w:noHBand="0" w:noVBand="1"/>
      </w:tblPr>
      <w:tblGrid>
        <w:gridCol w:w="1231"/>
        <w:gridCol w:w="1231"/>
        <w:gridCol w:w="1232"/>
        <w:gridCol w:w="1232"/>
        <w:gridCol w:w="1232"/>
        <w:gridCol w:w="1232"/>
        <w:gridCol w:w="1232"/>
        <w:gridCol w:w="1232"/>
      </w:tblGrid>
      <w:tr w:rsidR="00014320" w:rsidRPr="00014320" w:rsidTr="00014320">
        <w:trPr>
          <w:trHeight w:val="315"/>
        </w:trPr>
        <w:tc>
          <w:tcPr>
            <w:tcW w:w="5000" w:type="pct"/>
            <w:gridSpan w:val="8"/>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lastRenderedPageBreak/>
              <w:t xml:space="preserve">Recognised injuries for young people below the age of 26 </w:t>
            </w:r>
          </w:p>
        </w:tc>
      </w:tr>
      <w:tr w:rsidR="00014320" w:rsidRPr="00014320" w:rsidTr="00014320">
        <w:trPr>
          <w:trHeight w:val="315"/>
        </w:trPr>
        <w:tc>
          <w:tcPr>
            <w:tcW w:w="5000" w:type="pct"/>
            <w:gridSpan w:val="8"/>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Accidents and industrial diseases</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 </w:t>
            </w:r>
          </w:p>
        </w:tc>
        <w:tc>
          <w:tcPr>
            <w:tcW w:w="4375" w:type="pct"/>
            <w:gridSpan w:val="7"/>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Year of recognition</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 </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2010</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2011</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2012</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2013</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2014</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2015</w:t>
            </w:r>
          </w:p>
        </w:tc>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2016</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Below 17</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0</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1</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17-26</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32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73</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63</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95</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59</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53</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53</w:t>
            </w:r>
          </w:p>
        </w:tc>
      </w:tr>
      <w:tr w:rsidR="00014320" w:rsidRPr="00014320" w:rsidTr="00014320">
        <w:trPr>
          <w:trHeight w:val="300"/>
        </w:trPr>
        <w:tc>
          <w:tcPr>
            <w:tcW w:w="625" w:type="pct"/>
            <w:hideMark/>
          </w:tcPr>
          <w:p w:rsidR="00014320" w:rsidRPr="00014320" w:rsidRDefault="00014320" w:rsidP="00014320">
            <w:pPr>
              <w:spacing w:line="276" w:lineRule="auto"/>
              <w:rPr>
                <w:rFonts w:ascii="Times New Roman" w:hAnsi="Times New Roman" w:cs="Times New Roman"/>
                <w:i/>
                <w:sz w:val="24"/>
                <w:szCs w:val="24"/>
                <w:lang w:val="en-GB"/>
              </w:rPr>
            </w:pPr>
            <w:r w:rsidRPr="00014320">
              <w:rPr>
                <w:rFonts w:ascii="Times New Roman" w:hAnsi="Times New Roman" w:cs="Times New Roman"/>
                <w:bCs/>
                <w:i/>
                <w:sz w:val="24"/>
                <w:szCs w:val="24"/>
                <w:lang w:val="en-GB"/>
              </w:rPr>
              <w:t>Total</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32</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75</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65</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97</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61</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53</w:t>
            </w:r>
          </w:p>
        </w:tc>
        <w:tc>
          <w:tcPr>
            <w:tcW w:w="625" w:type="pct"/>
            <w:noWrap/>
            <w:hideMark/>
          </w:tcPr>
          <w:p w:rsidR="00014320" w:rsidRPr="00014320" w:rsidRDefault="00014320" w:rsidP="00014320">
            <w:pPr>
              <w:spacing w:line="276" w:lineRule="auto"/>
              <w:rPr>
                <w:rFonts w:ascii="Times New Roman" w:hAnsi="Times New Roman" w:cs="Times New Roman"/>
                <w:sz w:val="24"/>
                <w:szCs w:val="24"/>
                <w:lang w:val="en-GB"/>
              </w:rPr>
            </w:pPr>
            <w:r w:rsidRPr="00014320">
              <w:rPr>
                <w:rFonts w:ascii="Times New Roman" w:hAnsi="Times New Roman" w:cs="Times New Roman"/>
                <w:sz w:val="24"/>
                <w:szCs w:val="24"/>
                <w:lang w:val="en-GB"/>
              </w:rPr>
              <w:t>54</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 xml:space="preserve">Source: Labour Market Insurance, </w:t>
      </w:r>
      <w:proofErr w:type="spellStart"/>
      <w:r w:rsidRPr="00014320">
        <w:rPr>
          <w:rFonts w:ascii="Times New Roman" w:hAnsi="Times New Roman" w:cs="Times New Roman"/>
          <w:i/>
          <w:sz w:val="24"/>
          <w:szCs w:val="24"/>
          <w:lang w:val="en-GB"/>
        </w:rPr>
        <w:t>Center</w:t>
      </w:r>
      <w:proofErr w:type="spellEnd"/>
      <w:r w:rsidRPr="00014320">
        <w:rPr>
          <w:rFonts w:ascii="Times New Roman" w:hAnsi="Times New Roman" w:cs="Times New Roman"/>
          <w:i/>
          <w:sz w:val="24"/>
          <w:szCs w:val="24"/>
          <w:lang w:val="en-GB"/>
        </w:rPr>
        <w:t xml:space="preserve"> for Industrial Injuries in Greenland</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i/>
          <w:iCs/>
          <w:sz w:val="24"/>
          <w:szCs w:val="24"/>
          <w:lang w:val="en-GB"/>
        </w:rPr>
      </w:pPr>
      <w:r w:rsidRPr="00014320">
        <w:rPr>
          <w:rFonts w:ascii="Times New Roman" w:hAnsi="Times New Roman" w:cs="Times New Roman"/>
          <w:i/>
          <w:iCs/>
          <w:sz w:val="24"/>
          <w:szCs w:val="24"/>
          <w:lang w:val="en-GB"/>
        </w:rPr>
        <w:t>Adolescents aged 15-18 years, who have been admitted to the secure department ’</w:t>
      </w:r>
      <w:proofErr w:type="spellStart"/>
      <w:r w:rsidRPr="00014320">
        <w:rPr>
          <w:rFonts w:ascii="Times New Roman" w:hAnsi="Times New Roman" w:cs="Times New Roman"/>
          <w:i/>
          <w:iCs/>
          <w:sz w:val="24"/>
          <w:szCs w:val="24"/>
          <w:lang w:val="en-GB"/>
        </w:rPr>
        <w:t>Isikkivik</w:t>
      </w:r>
      <w:proofErr w:type="spellEnd"/>
      <w:r w:rsidRPr="00014320">
        <w:rPr>
          <w:rFonts w:ascii="Times New Roman" w:hAnsi="Times New Roman" w:cs="Times New Roman"/>
          <w:i/>
          <w:iCs/>
          <w:sz w:val="24"/>
          <w:szCs w:val="24"/>
          <w:lang w:val="en-GB"/>
        </w:rPr>
        <w:t>’ in Sisimiut 2016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4109"/>
      </w:tblGrid>
      <w:tr w:rsidR="00014320" w:rsidRPr="00014320" w:rsidTr="003606DB">
        <w:tc>
          <w:tcPr>
            <w:tcW w:w="2915" w:type="pct"/>
            <w:shd w:val="clear" w:color="auto" w:fill="auto"/>
          </w:tcPr>
          <w:p w:rsidR="00014320" w:rsidRPr="00014320" w:rsidRDefault="00014320" w:rsidP="00014320">
            <w:pPr>
              <w:spacing w:after="0"/>
              <w:rPr>
                <w:rFonts w:ascii="Times New Roman" w:hAnsi="Times New Roman" w:cs="Times New Roman"/>
                <w:b/>
                <w:sz w:val="24"/>
                <w:szCs w:val="24"/>
                <w:lang w:val="en-GB"/>
              </w:rPr>
            </w:pPr>
          </w:p>
        </w:tc>
        <w:tc>
          <w:tcPr>
            <w:tcW w:w="2085" w:type="pct"/>
            <w:shd w:val="clear" w:color="auto" w:fill="auto"/>
          </w:tcPr>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sz w:val="24"/>
                <w:szCs w:val="24"/>
                <w:lang w:val="en-GB"/>
              </w:rPr>
              <w:t>2016</w:t>
            </w:r>
          </w:p>
        </w:tc>
      </w:tr>
      <w:tr w:rsidR="00014320" w:rsidRPr="00014320" w:rsidTr="003606DB">
        <w:tc>
          <w:tcPr>
            <w:tcW w:w="2915" w:type="pct"/>
            <w:shd w:val="clear" w:color="auto" w:fill="auto"/>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Number</w:t>
            </w:r>
          </w:p>
        </w:tc>
        <w:tc>
          <w:tcPr>
            <w:tcW w:w="2085" w:type="pct"/>
            <w:shd w:val="clear" w:color="auto" w:fill="auto"/>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5</w:t>
            </w:r>
          </w:p>
        </w:tc>
      </w:tr>
      <w:tr w:rsidR="00014320" w:rsidRPr="00014320" w:rsidTr="003606DB">
        <w:tc>
          <w:tcPr>
            <w:tcW w:w="2915" w:type="pct"/>
            <w:shd w:val="clear" w:color="auto" w:fill="auto"/>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Average stay (days)</w:t>
            </w:r>
          </w:p>
        </w:tc>
        <w:tc>
          <w:tcPr>
            <w:tcW w:w="2085" w:type="pct"/>
            <w:shd w:val="clear" w:color="auto" w:fill="auto"/>
          </w:tcPr>
          <w:p w:rsidR="00014320" w:rsidRPr="00014320" w:rsidRDefault="00014320" w:rsidP="00014320">
            <w:pPr>
              <w:spacing w:after="0"/>
              <w:rPr>
                <w:rFonts w:ascii="Times New Roman" w:hAnsi="Times New Roman" w:cs="Times New Roman"/>
                <w:sz w:val="24"/>
                <w:szCs w:val="24"/>
                <w:lang w:val="en-GB"/>
              </w:rPr>
            </w:pPr>
            <w:r w:rsidRPr="00014320">
              <w:rPr>
                <w:rFonts w:ascii="Times New Roman" w:hAnsi="Times New Roman" w:cs="Times New Roman"/>
                <w:sz w:val="24"/>
                <w:szCs w:val="24"/>
                <w:lang w:val="en-GB"/>
              </w:rPr>
              <w:t>93.56</w:t>
            </w:r>
          </w:p>
        </w:tc>
      </w:tr>
    </w:tbl>
    <w:p w:rsidR="00014320" w:rsidRPr="00014320" w:rsidRDefault="00014320" w:rsidP="00014320">
      <w:pPr>
        <w:spacing w:after="0"/>
        <w:rPr>
          <w:rFonts w:ascii="Times New Roman" w:hAnsi="Times New Roman" w:cs="Times New Roman"/>
          <w:i/>
          <w:sz w:val="24"/>
          <w:szCs w:val="24"/>
          <w:lang w:val="en-GB"/>
        </w:rPr>
      </w:pPr>
      <w:r w:rsidRPr="00014320">
        <w:rPr>
          <w:rFonts w:ascii="Times New Roman" w:hAnsi="Times New Roman" w:cs="Times New Roman"/>
          <w:i/>
          <w:iCs/>
          <w:sz w:val="24"/>
          <w:szCs w:val="24"/>
          <w:lang w:val="en-GB"/>
        </w:rPr>
        <w:t xml:space="preserve">Source: The Central Waiting List (or </w:t>
      </w:r>
      <w:r w:rsidRPr="00014320">
        <w:rPr>
          <w:rFonts w:ascii="Times New Roman" w:hAnsi="Times New Roman" w:cs="Times New Roman"/>
          <w:i/>
          <w:sz w:val="24"/>
          <w:szCs w:val="24"/>
          <w:lang w:val="en-GB"/>
        </w:rPr>
        <w:t>DCV), National Board of Social Services in Greenland</w:t>
      </w:r>
    </w:p>
    <w:p w:rsidR="00014320" w:rsidRPr="00014320" w:rsidRDefault="00014320" w:rsidP="00014320">
      <w:pPr>
        <w:spacing w:after="0"/>
        <w:rPr>
          <w:rFonts w:ascii="Times New Roman" w:hAnsi="Times New Roman" w:cs="Times New Roman"/>
          <w:sz w:val="24"/>
          <w:szCs w:val="24"/>
          <w:lang w:val="en-GB"/>
        </w:rPr>
      </w:pPr>
    </w:p>
    <w:p w:rsidR="00014320" w:rsidRPr="00014320" w:rsidRDefault="00014320" w:rsidP="00014320">
      <w:pPr>
        <w:spacing w:after="0"/>
        <w:rPr>
          <w:rFonts w:ascii="Times New Roman" w:hAnsi="Times New Roman" w:cs="Times New Roman"/>
          <w:sz w:val="24"/>
          <w:szCs w:val="24"/>
          <w:lang w:val="en-GB"/>
        </w:rPr>
      </w:pPr>
    </w:p>
    <w:p w:rsidR="00014320" w:rsidRPr="00FD3820" w:rsidRDefault="00014320" w:rsidP="0007745E">
      <w:pPr>
        <w:spacing w:after="0"/>
        <w:rPr>
          <w:rFonts w:ascii="Times New Roman" w:hAnsi="Times New Roman" w:cs="Times New Roman"/>
          <w:sz w:val="24"/>
          <w:szCs w:val="24"/>
          <w:lang w:val="en-GB"/>
        </w:rPr>
      </w:pPr>
      <w:r>
        <w:rPr>
          <w:rFonts w:ascii="Times New Roman" w:hAnsi="Times New Roman" w:cs="Times New Roman"/>
          <w:b/>
          <w:sz w:val="24"/>
          <w:szCs w:val="24"/>
          <w:lang w:val="en-GB"/>
        </w:rPr>
        <w:t xml:space="preserve"> </w:t>
      </w:r>
      <w:bookmarkStart w:id="0" w:name="_GoBack"/>
      <w:bookmarkEnd w:id="0"/>
    </w:p>
    <w:sectPr w:rsidR="00014320" w:rsidRPr="00FD3820" w:rsidSect="009D27D4">
      <w:pgSz w:w="11906" w:h="16838"/>
      <w:pgMar w:top="170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4DF" w:rsidRDefault="008434DF" w:rsidP="006064D1">
      <w:pPr>
        <w:spacing w:after="0" w:line="240" w:lineRule="auto"/>
      </w:pPr>
      <w:r>
        <w:separator/>
      </w:r>
    </w:p>
  </w:endnote>
  <w:endnote w:type="continuationSeparator" w:id="0">
    <w:p w:rsidR="008434DF" w:rsidRDefault="008434DF" w:rsidP="00606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4DF" w:rsidRDefault="008434DF" w:rsidP="006064D1">
      <w:pPr>
        <w:spacing w:after="0" w:line="240" w:lineRule="auto"/>
      </w:pPr>
      <w:r>
        <w:separator/>
      </w:r>
    </w:p>
  </w:footnote>
  <w:footnote w:type="continuationSeparator" w:id="0">
    <w:p w:rsidR="008434DF" w:rsidRDefault="008434DF" w:rsidP="006064D1">
      <w:pPr>
        <w:spacing w:after="0" w:line="240" w:lineRule="auto"/>
      </w:pPr>
      <w:r>
        <w:continuationSeparator/>
      </w:r>
    </w:p>
  </w:footnote>
  <w:footnote w:id="1">
    <w:p w:rsidR="003606DB" w:rsidRPr="006064D1" w:rsidRDefault="003606DB" w:rsidP="006064D1">
      <w:pPr>
        <w:pStyle w:val="Fodnotetekst"/>
        <w:rPr>
          <w:rFonts w:ascii="Times New Roman" w:hAnsi="Times New Roman" w:cs="Times New Roman"/>
          <w:lang w:val="en-GB"/>
        </w:rPr>
      </w:pPr>
      <w:r w:rsidRPr="006064D1">
        <w:rPr>
          <w:rStyle w:val="Fodnotehenvisning"/>
          <w:lang w:val="en-GB"/>
        </w:rPr>
        <w:footnoteRef/>
      </w:r>
      <w:r w:rsidRPr="006064D1">
        <w:rPr>
          <w:lang w:val="en-GB"/>
        </w:rPr>
        <w:t xml:space="preserve"> </w:t>
      </w:r>
      <w:r>
        <w:rPr>
          <w:rFonts w:ascii="Times New Roman" w:hAnsi="Times New Roman" w:cs="Times New Roman"/>
          <w:lang w:val="en-GB"/>
        </w:rPr>
        <w:t>The data are updated 9</w:t>
      </w:r>
      <w:r w:rsidRPr="006064D1">
        <w:rPr>
          <w:rFonts w:ascii="Times New Roman" w:hAnsi="Times New Roman" w:cs="Times New Roman"/>
          <w:lang w:val="en-GB"/>
        </w:rPr>
        <w:t xml:space="preserve"> March 2017 and are analysed based on information from POLSAS and processed in </w:t>
      </w:r>
      <w:proofErr w:type="spellStart"/>
      <w:r w:rsidRPr="006064D1">
        <w:rPr>
          <w:rFonts w:ascii="Times New Roman" w:hAnsi="Times New Roman" w:cs="Times New Roman"/>
          <w:lang w:val="en-GB"/>
        </w:rPr>
        <w:t>Qlikview</w:t>
      </w:r>
      <w:proofErr w:type="spellEnd"/>
      <w:r w:rsidRPr="006064D1">
        <w:rPr>
          <w:rFonts w:ascii="Times New Roman" w:hAnsi="Times New Roman" w:cs="Times New Roman"/>
          <w:lang w:val="en-GB"/>
        </w:rPr>
        <w:t>, which is the management information system of the Prosecution Service.</w:t>
      </w:r>
    </w:p>
    <w:p w:rsidR="003606DB" w:rsidRPr="006064D1" w:rsidRDefault="003606DB" w:rsidP="006064D1">
      <w:pPr>
        <w:pStyle w:val="Fodnotetekst"/>
        <w:rPr>
          <w:rFonts w:ascii="Times New Roman" w:hAnsi="Times New Roman" w:cs="Times New Roman"/>
          <w:lang w:val="en-GB"/>
        </w:rPr>
      </w:pPr>
    </w:p>
    <w:p w:rsidR="003606DB" w:rsidRPr="006064D1" w:rsidRDefault="003606DB" w:rsidP="006064D1">
      <w:pPr>
        <w:pStyle w:val="Fodnotetekst"/>
        <w:rPr>
          <w:rFonts w:ascii="Times New Roman" w:hAnsi="Times New Roman" w:cs="Times New Roman"/>
          <w:lang w:val="en-GB"/>
        </w:rPr>
      </w:pPr>
      <w:r w:rsidRPr="006064D1">
        <w:rPr>
          <w:rFonts w:ascii="Times New Roman" w:hAnsi="Times New Roman" w:cs="Times New Roman"/>
          <w:lang w:val="en-GB"/>
        </w:rPr>
        <w:t>It should be noted that the data are dynamic and that the numbers may change due to corrections or delayed updates of the data in POLSAS, new convictions etc. In regards of ticket fines, the decisions are updated collectively in the register of decisions when the ticket fine is accepted, which may lead to a periodic deviation of the dates of the decisions. If the fine is not accepted, there will be a larger deviation of the dates of the decisions when the case is settled in court, and a decision may be converted from a guilty decision to acquittal.</w:t>
      </w:r>
    </w:p>
    <w:p w:rsidR="003606DB" w:rsidRPr="006064D1" w:rsidRDefault="003606DB" w:rsidP="006064D1">
      <w:pPr>
        <w:pStyle w:val="Fodnotetekst"/>
        <w:rPr>
          <w:rFonts w:ascii="Times New Roman" w:hAnsi="Times New Roman" w:cs="Times New Roman"/>
          <w:lang w:val="en-GB"/>
        </w:rPr>
      </w:pPr>
    </w:p>
    <w:p w:rsidR="003606DB" w:rsidRDefault="003606DB" w:rsidP="006064D1">
      <w:pPr>
        <w:pStyle w:val="Fodnotetekst"/>
      </w:pPr>
      <w:r w:rsidRPr="006064D1">
        <w:rPr>
          <w:rFonts w:ascii="Times New Roman" w:hAnsi="Times New Roman" w:cs="Times New Roman"/>
          <w:lang w:val="en-GB"/>
        </w:rPr>
        <w:t>The Director of Public Prosecutions Office has modi</w:t>
      </w:r>
      <w:r>
        <w:rPr>
          <w:rFonts w:ascii="Times New Roman" w:hAnsi="Times New Roman" w:cs="Times New Roman"/>
          <w:lang w:val="en-GB"/>
        </w:rPr>
        <w:t xml:space="preserve">fied the data model of </w:t>
      </w:r>
      <w:proofErr w:type="spellStart"/>
      <w:r>
        <w:rPr>
          <w:rFonts w:ascii="Times New Roman" w:hAnsi="Times New Roman" w:cs="Times New Roman"/>
          <w:lang w:val="en-GB"/>
        </w:rPr>
        <w:t>Qlikview</w:t>
      </w:r>
      <w:proofErr w:type="spellEnd"/>
      <w:r w:rsidRPr="006064D1">
        <w:rPr>
          <w:rFonts w:ascii="Times New Roman" w:hAnsi="Times New Roman" w:cs="Times New Roman"/>
          <w:lang w:val="en-GB"/>
        </w:rPr>
        <w:t xml:space="preserve"> as part of the ongoing development of the management information system. The new data model has been applied since March 2016 in regards of the police districts and for the Director of Public Prosecutions Office since May 2016. The new data model has been applied in</w:t>
      </w:r>
      <w:r>
        <w:rPr>
          <w:rFonts w:ascii="Times New Roman" w:hAnsi="Times New Roman" w:cs="Times New Roman"/>
          <w:lang w:val="en-GB"/>
        </w:rPr>
        <w:t xml:space="preserve"> relation to the data</w:t>
      </w:r>
      <w:r w:rsidRPr="006064D1">
        <w:rPr>
          <w:rFonts w:ascii="Times New Roman" w:hAnsi="Times New Roman" w:cs="Times New Roman"/>
          <w:lang w:val="en-GB"/>
        </w:rPr>
        <w:t>. The data may therefore deviate from previous data based on the former data model. The Dir</w:t>
      </w:r>
      <w:r>
        <w:rPr>
          <w:rFonts w:ascii="Times New Roman" w:hAnsi="Times New Roman" w:cs="Times New Roman"/>
          <w:lang w:val="en-GB"/>
        </w:rPr>
        <w:t>ector of Public Prosecutions Of</w:t>
      </w:r>
      <w:r w:rsidRPr="006064D1">
        <w:rPr>
          <w:rFonts w:ascii="Times New Roman" w:hAnsi="Times New Roman" w:cs="Times New Roman"/>
          <w:lang w:val="en-GB"/>
        </w:rPr>
        <w:t>fice will apply th</w:t>
      </w:r>
      <w:r>
        <w:rPr>
          <w:rFonts w:ascii="Times New Roman" w:hAnsi="Times New Roman" w:cs="Times New Roman"/>
          <w:lang w:val="en-GB"/>
        </w:rPr>
        <w:t>e new data model in the future.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D1CC7"/>
    <w:multiLevelType w:val="hybridMultilevel"/>
    <w:tmpl w:val="391AEF46"/>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cs="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
    <w:nsid w:val="20AC149B"/>
    <w:multiLevelType w:val="hybridMultilevel"/>
    <w:tmpl w:val="1582829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079"/>
    <w:rsid w:val="000124AC"/>
    <w:rsid w:val="00014320"/>
    <w:rsid w:val="00054079"/>
    <w:rsid w:val="0007745E"/>
    <w:rsid w:val="00084BF3"/>
    <w:rsid w:val="001900E4"/>
    <w:rsid w:val="00264FCB"/>
    <w:rsid w:val="002B7211"/>
    <w:rsid w:val="00325957"/>
    <w:rsid w:val="0033508D"/>
    <w:rsid w:val="003606DB"/>
    <w:rsid w:val="003E1036"/>
    <w:rsid w:val="003E19BD"/>
    <w:rsid w:val="00423BDD"/>
    <w:rsid w:val="00524205"/>
    <w:rsid w:val="005257E0"/>
    <w:rsid w:val="005B16ED"/>
    <w:rsid w:val="006064D1"/>
    <w:rsid w:val="00627508"/>
    <w:rsid w:val="00711357"/>
    <w:rsid w:val="00791C6B"/>
    <w:rsid w:val="007B1845"/>
    <w:rsid w:val="007F3C3B"/>
    <w:rsid w:val="008434DF"/>
    <w:rsid w:val="008B1348"/>
    <w:rsid w:val="009A4253"/>
    <w:rsid w:val="009B28BF"/>
    <w:rsid w:val="009C423D"/>
    <w:rsid w:val="009D27D4"/>
    <w:rsid w:val="00A33FB8"/>
    <w:rsid w:val="00AD6B74"/>
    <w:rsid w:val="00B11CBB"/>
    <w:rsid w:val="00B8465A"/>
    <w:rsid w:val="00C90377"/>
    <w:rsid w:val="00C94B22"/>
    <w:rsid w:val="00CC4179"/>
    <w:rsid w:val="00CE6730"/>
    <w:rsid w:val="00D269FA"/>
    <w:rsid w:val="00D62308"/>
    <w:rsid w:val="00DC4EED"/>
    <w:rsid w:val="00DF2A66"/>
    <w:rsid w:val="00E24465"/>
    <w:rsid w:val="00E500EA"/>
    <w:rsid w:val="00FD382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Kommentarhenvisning">
    <w:name w:val="annotation reference"/>
    <w:basedOn w:val="Standardskrifttypeiafsnit"/>
    <w:uiPriority w:val="99"/>
    <w:semiHidden/>
    <w:unhideWhenUsed/>
    <w:rsid w:val="006064D1"/>
    <w:rPr>
      <w:sz w:val="16"/>
      <w:szCs w:val="16"/>
    </w:rPr>
  </w:style>
  <w:style w:type="paragraph" w:styleId="Kommentartekst">
    <w:name w:val="annotation text"/>
    <w:basedOn w:val="Normal"/>
    <w:link w:val="KommentartekstTegn"/>
    <w:uiPriority w:val="99"/>
    <w:semiHidden/>
    <w:unhideWhenUsed/>
    <w:rsid w:val="006064D1"/>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6064D1"/>
    <w:rPr>
      <w:sz w:val="20"/>
      <w:szCs w:val="20"/>
    </w:rPr>
  </w:style>
  <w:style w:type="paragraph" w:styleId="Kommentaremne">
    <w:name w:val="annotation subject"/>
    <w:basedOn w:val="Kommentartekst"/>
    <w:next w:val="Kommentartekst"/>
    <w:link w:val="KommentaremneTegn"/>
    <w:uiPriority w:val="99"/>
    <w:semiHidden/>
    <w:unhideWhenUsed/>
    <w:rsid w:val="006064D1"/>
    <w:rPr>
      <w:b/>
      <w:bCs/>
    </w:rPr>
  </w:style>
  <w:style w:type="character" w:customStyle="1" w:styleId="KommentaremneTegn">
    <w:name w:val="Kommentaremne Tegn"/>
    <w:basedOn w:val="KommentartekstTegn"/>
    <w:link w:val="Kommentaremne"/>
    <w:uiPriority w:val="99"/>
    <w:semiHidden/>
    <w:rsid w:val="006064D1"/>
    <w:rPr>
      <w:b/>
      <w:bCs/>
      <w:sz w:val="20"/>
      <w:szCs w:val="20"/>
    </w:rPr>
  </w:style>
  <w:style w:type="paragraph" w:styleId="Markeringsbobletekst">
    <w:name w:val="Balloon Text"/>
    <w:basedOn w:val="Normal"/>
    <w:link w:val="MarkeringsbobletekstTegn"/>
    <w:uiPriority w:val="99"/>
    <w:semiHidden/>
    <w:unhideWhenUsed/>
    <w:rsid w:val="006064D1"/>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6064D1"/>
    <w:rPr>
      <w:rFonts w:ascii="Tahoma" w:hAnsi="Tahoma" w:cs="Tahoma"/>
      <w:sz w:val="16"/>
      <w:szCs w:val="16"/>
    </w:rPr>
  </w:style>
  <w:style w:type="paragraph" w:styleId="Fodnotetekst">
    <w:name w:val="footnote text"/>
    <w:basedOn w:val="Normal"/>
    <w:link w:val="FodnotetekstTegn"/>
    <w:uiPriority w:val="99"/>
    <w:semiHidden/>
    <w:unhideWhenUsed/>
    <w:rsid w:val="006064D1"/>
    <w:pPr>
      <w:spacing w:after="0" w:line="240" w:lineRule="auto"/>
    </w:pPr>
    <w:rPr>
      <w:sz w:val="20"/>
      <w:szCs w:val="20"/>
    </w:rPr>
  </w:style>
  <w:style w:type="character" w:customStyle="1" w:styleId="FodnotetekstTegn">
    <w:name w:val="Fodnotetekst Tegn"/>
    <w:basedOn w:val="Standardskrifttypeiafsnit"/>
    <w:link w:val="Fodnotetekst"/>
    <w:uiPriority w:val="99"/>
    <w:semiHidden/>
    <w:rsid w:val="006064D1"/>
    <w:rPr>
      <w:sz w:val="20"/>
      <w:szCs w:val="20"/>
    </w:rPr>
  </w:style>
  <w:style w:type="character" w:styleId="Fodnotehenvisning">
    <w:name w:val="footnote reference"/>
    <w:basedOn w:val="Standardskrifttypeiafsnit"/>
    <w:uiPriority w:val="99"/>
    <w:semiHidden/>
    <w:unhideWhenUsed/>
    <w:rsid w:val="006064D1"/>
    <w:rPr>
      <w:vertAlign w:val="superscript"/>
    </w:rPr>
  </w:style>
  <w:style w:type="table" w:styleId="Tabel-Gitter">
    <w:name w:val="Table Grid"/>
    <w:basedOn w:val="Tabel-Normal"/>
    <w:uiPriority w:val="59"/>
    <w:rsid w:val="007F3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Kommentarhenvisning">
    <w:name w:val="annotation reference"/>
    <w:basedOn w:val="Standardskrifttypeiafsnit"/>
    <w:uiPriority w:val="99"/>
    <w:semiHidden/>
    <w:unhideWhenUsed/>
    <w:rsid w:val="006064D1"/>
    <w:rPr>
      <w:sz w:val="16"/>
      <w:szCs w:val="16"/>
    </w:rPr>
  </w:style>
  <w:style w:type="paragraph" w:styleId="Kommentartekst">
    <w:name w:val="annotation text"/>
    <w:basedOn w:val="Normal"/>
    <w:link w:val="KommentartekstTegn"/>
    <w:uiPriority w:val="99"/>
    <w:semiHidden/>
    <w:unhideWhenUsed/>
    <w:rsid w:val="006064D1"/>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6064D1"/>
    <w:rPr>
      <w:sz w:val="20"/>
      <w:szCs w:val="20"/>
    </w:rPr>
  </w:style>
  <w:style w:type="paragraph" w:styleId="Kommentaremne">
    <w:name w:val="annotation subject"/>
    <w:basedOn w:val="Kommentartekst"/>
    <w:next w:val="Kommentartekst"/>
    <w:link w:val="KommentaremneTegn"/>
    <w:uiPriority w:val="99"/>
    <w:semiHidden/>
    <w:unhideWhenUsed/>
    <w:rsid w:val="006064D1"/>
    <w:rPr>
      <w:b/>
      <w:bCs/>
    </w:rPr>
  </w:style>
  <w:style w:type="character" w:customStyle="1" w:styleId="KommentaremneTegn">
    <w:name w:val="Kommentaremne Tegn"/>
    <w:basedOn w:val="KommentartekstTegn"/>
    <w:link w:val="Kommentaremne"/>
    <w:uiPriority w:val="99"/>
    <w:semiHidden/>
    <w:rsid w:val="006064D1"/>
    <w:rPr>
      <w:b/>
      <w:bCs/>
      <w:sz w:val="20"/>
      <w:szCs w:val="20"/>
    </w:rPr>
  </w:style>
  <w:style w:type="paragraph" w:styleId="Markeringsbobletekst">
    <w:name w:val="Balloon Text"/>
    <w:basedOn w:val="Normal"/>
    <w:link w:val="MarkeringsbobletekstTegn"/>
    <w:uiPriority w:val="99"/>
    <w:semiHidden/>
    <w:unhideWhenUsed/>
    <w:rsid w:val="006064D1"/>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6064D1"/>
    <w:rPr>
      <w:rFonts w:ascii="Tahoma" w:hAnsi="Tahoma" w:cs="Tahoma"/>
      <w:sz w:val="16"/>
      <w:szCs w:val="16"/>
    </w:rPr>
  </w:style>
  <w:style w:type="paragraph" w:styleId="Fodnotetekst">
    <w:name w:val="footnote text"/>
    <w:basedOn w:val="Normal"/>
    <w:link w:val="FodnotetekstTegn"/>
    <w:uiPriority w:val="99"/>
    <w:semiHidden/>
    <w:unhideWhenUsed/>
    <w:rsid w:val="006064D1"/>
    <w:pPr>
      <w:spacing w:after="0" w:line="240" w:lineRule="auto"/>
    </w:pPr>
    <w:rPr>
      <w:sz w:val="20"/>
      <w:szCs w:val="20"/>
    </w:rPr>
  </w:style>
  <w:style w:type="character" w:customStyle="1" w:styleId="FodnotetekstTegn">
    <w:name w:val="Fodnotetekst Tegn"/>
    <w:basedOn w:val="Standardskrifttypeiafsnit"/>
    <w:link w:val="Fodnotetekst"/>
    <w:uiPriority w:val="99"/>
    <w:semiHidden/>
    <w:rsid w:val="006064D1"/>
    <w:rPr>
      <w:sz w:val="20"/>
      <w:szCs w:val="20"/>
    </w:rPr>
  </w:style>
  <w:style w:type="character" w:styleId="Fodnotehenvisning">
    <w:name w:val="footnote reference"/>
    <w:basedOn w:val="Standardskrifttypeiafsnit"/>
    <w:uiPriority w:val="99"/>
    <w:semiHidden/>
    <w:unhideWhenUsed/>
    <w:rsid w:val="006064D1"/>
    <w:rPr>
      <w:vertAlign w:val="superscript"/>
    </w:rPr>
  </w:style>
  <w:style w:type="table" w:styleId="Tabel-Gitter">
    <w:name w:val="Table Grid"/>
    <w:basedOn w:val="Tabel-Normal"/>
    <w:uiPriority w:val="59"/>
    <w:rsid w:val="007F3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kafk\Documents\Data%20til%20rapport.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kafk\Documents\Data%20til%20rapport.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kafk\Documents\Data%20til%20rapport.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kafk\AppData\Roaming\cBrain\F2\Temp\19439657\Data%20til%20rapport%7bF2%2319463818%231%2319439657%230%7d.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kafk\Documents\Data%20til%20rapport.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kafk\Documents\Data%20til%20rapport.xlsx"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3"/>
          <c:order val="0"/>
          <c:tx>
            <c:strRef>
              <c:f>Førskolen!$A$7</c:f>
              <c:strCache>
                <c:ptCount val="1"/>
                <c:pt idx="0">
                  <c:v>Town</c:v>
                </c:pt>
              </c:strCache>
            </c:strRef>
          </c:tx>
          <c:spPr>
            <a:solidFill>
              <a:schemeClr val="tx2"/>
            </a:solidFill>
            <a:ln>
              <a:noFill/>
            </a:ln>
          </c:spPr>
          <c:invertIfNegative val="0"/>
          <c:dPt>
            <c:idx val="0"/>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1-046B-4635-8AC5-FBC90B9B4967}"/>
              </c:ext>
            </c:extLst>
          </c:dPt>
          <c:dPt>
            <c:idx val="1"/>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3-046B-4635-8AC5-FBC90B9B4967}"/>
              </c:ext>
            </c:extLst>
          </c:dPt>
          <c:dPt>
            <c:idx val="2"/>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5-046B-4635-8AC5-FBC90B9B4967}"/>
              </c:ext>
            </c:extLst>
          </c:dPt>
          <c:dLbls>
            <c:delete val="1"/>
          </c:dLbls>
          <c:cat>
            <c:numRef>
              <c:f>(Førskolen!$D$5,Førskolen!$F$5:$J$5)</c:f>
              <c:numCache>
                <c:formatCode>General</c:formatCode>
                <c:ptCount val="6"/>
                <c:pt idx="0">
                  <c:v>2012</c:v>
                </c:pt>
                <c:pt idx="1">
                  <c:v>2014</c:v>
                </c:pt>
                <c:pt idx="2">
                  <c:v>2015</c:v>
                </c:pt>
                <c:pt idx="3">
                  <c:v>2017</c:v>
                </c:pt>
                <c:pt idx="4">
                  <c:v>2020</c:v>
                </c:pt>
                <c:pt idx="5">
                  <c:v>2024</c:v>
                </c:pt>
              </c:numCache>
            </c:numRef>
          </c:cat>
          <c:val>
            <c:numRef>
              <c:f>(Førskolen!$D$7,Førskolen!$F$7:$J$7)</c:f>
              <c:numCache>
                <c:formatCode>0%</c:formatCode>
                <c:ptCount val="6"/>
                <c:pt idx="0">
                  <c:v>0.73392302175472146</c:v>
                </c:pt>
                <c:pt idx="1">
                  <c:v>0.77400000000000002</c:v>
                </c:pt>
                <c:pt idx="2">
                  <c:v>0.79700000000000004</c:v>
                </c:pt>
                <c:pt idx="3">
                  <c:v>0.75848532019212356</c:v>
                </c:pt>
                <c:pt idx="4">
                  <c:v>0.80823934746858794</c:v>
                </c:pt>
                <c:pt idx="5">
                  <c:v>0.89385981649713542</c:v>
                </c:pt>
              </c:numCache>
            </c:numRef>
          </c:val>
          <c:extLst xmlns:c16r2="http://schemas.microsoft.com/office/drawing/2015/06/chart">
            <c:ext xmlns:c16="http://schemas.microsoft.com/office/drawing/2014/chart" uri="{C3380CC4-5D6E-409C-BE32-E72D297353CC}">
              <c16:uniqueId val="{00000006-046B-4635-8AC5-FBC90B9B4967}"/>
            </c:ext>
          </c:extLst>
        </c:ser>
        <c:ser>
          <c:idx val="4"/>
          <c:order val="1"/>
          <c:tx>
            <c:strRef>
              <c:f>Førskolen!$A$8</c:f>
              <c:strCache>
                <c:ptCount val="1"/>
                <c:pt idx="0">
                  <c:v>Settlement</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extLst xmlns:c16r2="http://schemas.microsoft.com/office/drawing/2015/06/chart">
              <c:ext xmlns:c16="http://schemas.microsoft.com/office/drawing/2014/chart" uri="{C3380CC4-5D6E-409C-BE32-E72D297353CC}">
                <c16:uniqueId val="{00000008-046B-4635-8AC5-FBC90B9B4967}"/>
              </c:ext>
            </c:extLst>
          </c:dPt>
          <c:dPt>
            <c:idx val="1"/>
            <c:invertIfNegative val="0"/>
            <c:bubble3D val="0"/>
            <c:spPr>
              <a:solidFill>
                <a:schemeClr val="tx2">
                  <a:lumMod val="60000"/>
                  <a:lumOff val="40000"/>
                  <a:alpha val="50000"/>
                </a:schemeClr>
              </a:solidFill>
              <a:ln>
                <a:noFill/>
              </a:ln>
            </c:spPr>
            <c:extLst xmlns:c16r2="http://schemas.microsoft.com/office/drawing/2015/06/chart">
              <c:ext xmlns:c16="http://schemas.microsoft.com/office/drawing/2014/chart" uri="{C3380CC4-5D6E-409C-BE32-E72D297353CC}">
                <c16:uniqueId val="{0000000A-046B-4635-8AC5-FBC90B9B4967}"/>
              </c:ext>
            </c:extLst>
          </c:dPt>
          <c:dPt>
            <c:idx val="2"/>
            <c:invertIfNegative val="0"/>
            <c:bubble3D val="0"/>
            <c:spPr>
              <a:solidFill>
                <a:schemeClr val="tx2">
                  <a:lumMod val="60000"/>
                  <a:lumOff val="40000"/>
                  <a:alpha val="50000"/>
                </a:schemeClr>
              </a:solidFill>
              <a:ln>
                <a:noFill/>
              </a:ln>
            </c:spPr>
            <c:extLst xmlns:c16r2="http://schemas.microsoft.com/office/drawing/2015/06/chart">
              <c:ext xmlns:c16="http://schemas.microsoft.com/office/drawing/2014/chart" uri="{C3380CC4-5D6E-409C-BE32-E72D297353CC}">
                <c16:uniqueId val="{0000000C-046B-4635-8AC5-FBC90B9B4967}"/>
              </c:ext>
            </c:extLst>
          </c:dPt>
          <c:dLbls>
            <c:delete val="1"/>
          </c:dLbls>
          <c:cat>
            <c:numRef>
              <c:f>(Førskolen!$D$5,Førskolen!$F$5:$J$5)</c:f>
              <c:numCache>
                <c:formatCode>General</c:formatCode>
                <c:ptCount val="6"/>
                <c:pt idx="0">
                  <c:v>2012</c:v>
                </c:pt>
                <c:pt idx="1">
                  <c:v>2014</c:v>
                </c:pt>
                <c:pt idx="2">
                  <c:v>2015</c:v>
                </c:pt>
                <c:pt idx="3">
                  <c:v>2017</c:v>
                </c:pt>
                <c:pt idx="4">
                  <c:v>2020</c:v>
                </c:pt>
                <c:pt idx="5">
                  <c:v>2024</c:v>
                </c:pt>
              </c:numCache>
            </c:numRef>
          </c:cat>
          <c:val>
            <c:numRef>
              <c:f>(Førskolen!$D$8,Førskolen!$F$8:$J$8)</c:f>
              <c:numCache>
                <c:formatCode>0%</c:formatCode>
                <c:ptCount val="6"/>
                <c:pt idx="0">
                  <c:v>0.45140664961636828</c:v>
                </c:pt>
                <c:pt idx="1">
                  <c:v>0.42499999999999999</c:v>
                </c:pt>
                <c:pt idx="2">
                  <c:v>0.45900000000000002</c:v>
                </c:pt>
                <c:pt idx="3">
                  <c:v>0.49955688356273242</c:v>
                </c:pt>
                <c:pt idx="4">
                  <c:v>0.54553201938714724</c:v>
                </c:pt>
                <c:pt idx="5">
                  <c:v>0.59576470729918385</c:v>
                </c:pt>
              </c:numCache>
            </c:numRef>
          </c:val>
          <c:extLst xmlns:c16r2="http://schemas.microsoft.com/office/drawing/2015/06/chart">
            <c:ext xmlns:c16="http://schemas.microsoft.com/office/drawing/2014/chart" uri="{C3380CC4-5D6E-409C-BE32-E72D297353CC}">
              <c16:uniqueId val="{0000000D-046B-4635-8AC5-FBC90B9B4967}"/>
            </c:ext>
          </c:extLst>
        </c:ser>
        <c:ser>
          <c:idx val="5"/>
          <c:order val="2"/>
          <c:tx>
            <c:strRef>
              <c:f>Førskolen!$A$9</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F-046B-4635-8AC5-FBC90B9B4967}"/>
              </c:ext>
            </c:extLst>
          </c:dPt>
          <c:dPt>
            <c:idx val="1"/>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11-046B-4635-8AC5-FBC90B9B4967}"/>
              </c:ext>
            </c:extLst>
          </c:dPt>
          <c:dPt>
            <c:idx val="2"/>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13-046B-4635-8AC5-FBC90B9B4967}"/>
              </c:ext>
            </c:extLst>
          </c:dPt>
          <c:dLbls>
            <c:delete val="1"/>
          </c:dLbls>
          <c:cat>
            <c:numRef>
              <c:f>(Førskolen!$D$5,Førskolen!$F$5:$J$5)</c:f>
              <c:numCache>
                <c:formatCode>General</c:formatCode>
                <c:ptCount val="6"/>
                <c:pt idx="0">
                  <c:v>2012</c:v>
                </c:pt>
                <c:pt idx="1">
                  <c:v>2014</c:v>
                </c:pt>
                <c:pt idx="2">
                  <c:v>2015</c:v>
                </c:pt>
                <c:pt idx="3">
                  <c:v>2017</c:v>
                </c:pt>
                <c:pt idx="4">
                  <c:v>2020</c:v>
                </c:pt>
                <c:pt idx="5">
                  <c:v>2024</c:v>
                </c:pt>
              </c:numCache>
            </c:numRef>
          </c:cat>
          <c:val>
            <c:numRef>
              <c:f>(Førskolen!$D$9,Førskolen!$F$9:$J$9)</c:f>
              <c:numCache>
                <c:formatCode>0%</c:formatCode>
                <c:ptCount val="6"/>
                <c:pt idx="0">
                  <c:v>0.68942598187311177</c:v>
                </c:pt>
                <c:pt idx="1">
                  <c:v>0.72299999999999998</c:v>
                </c:pt>
                <c:pt idx="2">
                  <c:v>0.748</c:v>
                </c:pt>
                <c:pt idx="3">
                  <c:v>0.72</c:v>
                </c:pt>
                <c:pt idx="4">
                  <c:v>0.77</c:v>
                </c:pt>
                <c:pt idx="5">
                  <c:v>0.85</c:v>
                </c:pt>
              </c:numCache>
            </c:numRef>
          </c:val>
          <c:extLst xmlns:c16r2="http://schemas.microsoft.com/office/drawing/2015/06/chart">
            <c:ext xmlns:c16="http://schemas.microsoft.com/office/drawing/2014/chart" uri="{C3380CC4-5D6E-409C-BE32-E72D297353CC}">
              <c16:uniqueId val="{00000014-046B-4635-8AC5-FBC90B9B4967}"/>
            </c:ext>
          </c:extLst>
        </c:ser>
        <c:dLbls>
          <c:dLblPos val="outEnd"/>
          <c:showLegendKey val="0"/>
          <c:showVal val="1"/>
          <c:showCatName val="0"/>
          <c:showSerName val="0"/>
          <c:showPercent val="0"/>
          <c:showBubbleSize val="0"/>
        </c:dLbls>
        <c:gapWidth val="150"/>
        <c:axId val="178167808"/>
        <c:axId val="178169344"/>
      </c:barChart>
      <c:catAx>
        <c:axId val="178167808"/>
        <c:scaling>
          <c:orientation val="minMax"/>
        </c:scaling>
        <c:delete val="0"/>
        <c:axPos val="b"/>
        <c:numFmt formatCode="General" sourceLinked="1"/>
        <c:majorTickMark val="out"/>
        <c:minorTickMark val="none"/>
        <c:tickLblPos val="nextTo"/>
        <c:crossAx val="178169344"/>
        <c:crosses val="autoZero"/>
        <c:auto val="1"/>
        <c:lblAlgn val="ctr"/>
        <c:lblOffset val="100"/>
        <c:noMultiLvlLbl val="0"/>
      </c:catAx>
      <c:valAx>
        <c:axId val="178169344"/>
        <c:scaling>
          <c:orientation val="minMax"/>
        </c:scaling>
        <c:delete val="0"/>
        <c:axPos val="l"/>
        <c:numFmt formatCode="0%" sourceLinked="1"/>
        <c:majorTickMark val="out"/>
        <c:minorTickMark val="none"/>
        <c:tickLblPos val="nextTo"/>
        <c:crossAx val="178167808"/>
        <c:crosses val="autoZero"/>
        <c:crossBetween val="between"/>
      </c:valAx>
      <c:dTable>
        <c:showHorzBorder val="1"/>
        <c:showVertBorder val="1"/>
        <c:showOutline val="1"/>
        <c:showKeys val="1"/>
      </c:dTable>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Førskolen!$A$28</c:f>
              <c:strCache>
                <c:ptCount val="1"/>
                <c:pt idx="0">
                  <c:v>Town</c:v>
                </c:pt>
              </c:strCache>
            </c:strRef>
          </c:tx>
          <c:spPr>
            <a:solidFill>
              <a:schemeClr val="tx2"/>
            </a:solidFill>
            <a:ln>
              <a:noFill/>
            </a:ln>
          </c:spPr>
          <c:invertIfNegative val="0"/>
          <c:dPt>
            <c:idx val="0"/>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1-276A-40E0-B494-67CC694B09B6}"/>
              </c:ext>
            </c:extLst>
          </c:dPt>
          <c:dPt>
            <c:idx val="1"/>
            <c:invertIfNegative val="0"/>
            <c:bubble3D val="0"/>
            <c:spPr>
              <a:solidFill>
                <a:srgbClr val="1F497D">
                  <a:alpha val="50000"/>
                </a:srgbClr>
              </a:solidFill>
              <a:ln>
                <a:noFill/>
              </a:ln>
            </c:spPr>
            <c:extLst xmlns:c16r2="http://schemas.microsoft.com/office/drawing/2015/06/chart">
              <c:ext xmlns:c16="http://schemas.microsoft.com/office/drawing/2014/chart" uri="{C3380CC4-5D6E-409C-BE32-E72D297353CC}">
                <c16:uniqueId val="{00000003-276A-40E0-B494-67CC694B09B6}"/>
              </c:ext>
            </c:extLst>
          </c:dPt>
          <c:dLbls>
            <c:delete val="1"/>
          </c:dLbls>
          <c:cat>
            <c:numRef>
              <c:f>Førskolen!$C$26:$G$26</c:f>
              <c:numCache>
                <c:formatCode>General</c:formatCode>
                <c:ptCount val="5"/>
                <c:pt idx="0">
                  <c:v>2012</c:v>
                </c:pt>
                <c:pt idx="1">
                  <c:v>2014</c:v>
                </c:pt>
                <c:pt idx="2">
                  <c:v>2017</c:v>
                </c:pt>
                <c:pt idx="3">
                  <c:v>2020</c:v>
                </c:pt>
                <c:pt idx="4">
                  <c:v>2024</c:v>
                </c:pt>
              </c:numCache>
            </c:numRef>
          </c:cat>
          <c:val>
            <c:numRef>
              <c:f>Førskolen!$C$28:$G$28</c:f>
              <c:numCache>
                <c:formatCode>0%</c:formatCode>
                <c:ptCount val="5"/>
                <c:pt idx="0">
                  <c:v>0.56077981651376152</c:v>
                </c:pt>
                <c:pt idx="1">
                  <c:v>0.59899999999999998</c:v>
                </c:pt>
                <c:pt idx="2">
                  <c:v>0.60685909113464098</c:v>
                </c:pt>
                <c:pt idx="3">
                  <c:v>0.66180875395196437</c:v>
                </c:pt>
                <c:pt idx="4">
                  <c:v>0.73150062106576041</c:v>
                </c:pt>
              </c:numCache>
            </c:numRef>
          </c:val>
          <c:extLst xmlns:c16r2="http://schemas.microsoft.com/office/drawing/2015/06/chart">
            <c:ext xmlns:c16="http://schemas.microsoft.com/office/drawing/2014/chart" uri="{C3380CC4-5D6E-409C-BE32-E72D297353CC}">
              <c16:uniqueId val="{00000004-276A-40E0-B494-67CC694B09B6}"/>
            </c:ext>
          </c:extLst>
        </c:ser>
        <c:ser>
          <c:idx val="1"/>
          <c:order val="1"/>
          <c:tx>
            <c:strRef>
              <c:f>Førskolen!$A$29</c:f>
              <c:strCache>
                <c:ptCount val="1"/>
                <c:pt idx="0">
                  <c:v>Settlement</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extLst xmlns:c16r2="http://schemas.microsoft.com/office/drawing/2015/06/chart">
              <c:ext xmlns:c16="http://schemas.microsoft.com/office/drawing/2014/chart" uri="{C3380CC4-5D6E-409C-BE32-E72D297353CC}">
                <c16:uniqueId val="{00000006-276A-40E0-B494-67CC694B09B6}"/>
              </c:ext>
            </c:extLst>
          </c:dPt>
          <c:dPt>
            <c:idx val="1"/>
            <c:invertIfNegative val="0"/>
            <c:bubble3D val="0"/>
            <c:spPr>
              <a:solidFill>
                <a:srgbClr val="1F497D">
                  <a:lumMod val="60000"/>
                  <a:lumOff val="40000"/>
                  <a:alpha val="50000"/>
                </a:srgbClr>
              </a:solidFill>
              <a:ln>
                <a:noFill/>
              </a:ln>
            </c:spPr>
            <c:extLst xmlns:c16r2="http://schemas.microsoft.com/office/drawing/2015/06/chart">
              <c:ext xmlns:c16="http://schemas.microsoft.com/office/drawing/2014/chart" uri="{C3380CC4-5D6E-409C-BE32-E72D297353CC}">
                <c16:uniqueId val="{00000008-276A-40E0-B494-67CC694B09B6}"/>
              </c:ext>
            </c:extLst>
          </c:dPt>
          <c:dLbls>
            <c:delete val="1"/>
          </c:dLbls>
          <c:cat>
            <c:numRef>
              <c:f>Førskolen!$C$26:$G$26</c:f>
              <c:numCache>
                <c:formatCode>General</c:formatCode>
                <c:ptCount val="5"/>
                <c:pt idx="0">
                  <c:v>2012</c:v>
                </c:pt>
                <c:pt idx="1">
                  <c:v>2014</c:v>
                </c:pt>
                <c:pt idx="2">
                  <c:v>2017</c:v>
                </c:pt>
                <c:pt idx="3">
                  <c:v>2020</c:v>
                </c:pt>
                <c:pt idx="4">
                  <c:v>2024</c:v>
                </c:pt>
              </c:numCache>
            </c:numRef>
          </c:cat>
          <c:val>
            <c:numRef>
              <c:f>Førskolen!$C$29:$G$29</c:f>
              <c:numCache>
                <c:formatCode>0%</c:formatCode>
                <c:ptCount val="5"/>
                <c:pt idx="0">
                  <c:v>0.3364485981308411</c:v>
                </c:pt>
                <c:pt idx="1">
                  <c:v>0.27900000000000003</c:v>
                </c:pt>
                <c:pt idx="2">
                  <c:v>0.3885484439667039</c:v>
                </c:pt>
                <c:pt idx="3">
                  <c:v>0.42373059134830932</c:v>
                </c:pt>
                <c:pt idx="4">
                  <c:v>0.46835160291389522</c:v>
                </c:pt>
              </c:numCache>
            </c:numRef>
          </c:val>
          <c:extLst xmlns:c16r2="http://schemas.microsoft.com/office/drawing/2015/06/chart">
            <c:ext xmlns:c16="http://schemas.microsoft.com/office/drawing/2014/chart" uri="{C3380CC4-5D6E-409C-BE32-E72D297353CC}">
              <c16:uniqueId val="{00000009-276A-40E0-B494-67CC694B09B6}"/>
            </c:ext>
          </c:extLst>
        </c:ser>
        <c:ser>
          <c:idx val="2"/>
          <c:order val="2"/>
          <c:tx>
            <c:strRef>
              <c:f>Førskolen!$A$30</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B-276A-40E0-B494-67CC694B09B6}"/>
              </c:ext>
            </c:extLst>
          </c:dPt>
          <c:dPt>
            <c:idx val="1"/>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D-276A-40E0-B494-67CC694B09B6}"/>
              </c:ext>
            </c:extLst>
          </c:dPt>
          <c:dLbls>
            <c:delete val="1"/>
          </c:dLbls>
          <c:cat>
            <c:numRef>
              <c:f>Førskolen!$C$26:$G$26</c:f>
              <c:numCache>
                <c:formatCode>General</c:formatCode>
                <c:ptCount val="5"/>
                <c:pt idx="0">
                  <c:v>2012</c:v>
                </c:pt>
                <c:pt idx="1">
                  <c:v>2014</c:v>
                </c:pt>
                <c:pt idx="2">
                  <c:v>2017</c:v>
                </c:pt>
                <c:pt idx="3">
                  <c:v>2020</c:v>
                </c:pt>
                <c:pt idx="4">
                  <c:v>2024</c:v>
                </c:pt>
              </c:numCache>
            </c:numRef>
          </c:cat>
          <c:val>
            <c:numRef>
              <c:f>Førskolen!$C$30:$G$30</c:f>
              <c:numCache>
                <c:formatCode>0%</c:formatCode>
                <c:ptCount val="5"/>
                <c:pt idx="0">
                  <c:v>0.53626149131767109</c:v>
                </c:pt>
                <c:pt idx="1">
                  <c:v>0.56000000000000005</c:v>
                </c:pt>
                <c:pt idx="2">
                  <c:v>0.58434560634051835</c:v>
                </c:pt>
                <c:pt idx="3">
                  <c:v>0.63725672608194095</c:v>
                </c:pt>
                <c:pt idx="4">
                  <c:v>0.70436313832909425</c:v>
                </c:pt>
              </c:numCache>
            </c:numRef>
          </c:val>
          <c:extLst xmlns:c16r2="http://schemas.microsoft.com/office/drawing/2015/06/chart">
            <c:ext xmlns:c16="http://schemas.microsoft.com/office/drawing/2014/chart" uri="{C3380CC4-5D6E-409C-BE32-E72D297353CC}">
              <c16:uniqueId val="{0000000E-276A-40E0-B494-67CC694B09B6}"/>
            </c:ext>
          </c:extLst>
        </c:ser>
        <c:dLbls>
          <c:dLblPos val="outEnd"/>
          <c:showLegendKey val="0"/>
          <c:showVal val="1"/>
          <c:showCatName val="0"/>
          <c:showSerName val="0"/>
          <c:showPercent val="0"/>
          <c:showBubbleSize val="0"/>
        </c:dLbls>
        <c:gapWidth val="150"/>
        <c:axId val="182561024"/>
        <c:axId val="182562816"/>
      </c:barChart>
      <c:catAx>
        <c:axId val="182561024"/>
        <c:scaling>
          <c:orientation val="minMax"/>
        </c:scaling>
        <c:delete val="0"/>
        <c:axPos val="b"/>
        <c:numFmt formatCode="General" sourceLinked="1"/>
        <c:majorTickMark val="out"/>
        <c:minorTickMark val="none"/>
        <c:tickLblPos val="nextTo"/>
        <c:crossAx val="182562816"/>
        <c:crosses val="autoZero"/>
        <c:auto val="1"/>
        <c:lblAlgn val="ctr"/>
        <c:lblOffset val="100"/>
        <c:noMultiLvlLbl val="0"/>
      </c:catAx>
      <c:valAx>
        <c:axId val="182562816"/>
        <c:scaling>
          <c:orientation val="minMax"/>
          <c:max val="1"/>
        </c:scaling>
        <c:delete val="0"/>
        <c:axPos val="l"/>
        <c:numFmt formatCode="0%" sourceLinked="1"/>
        <c:majorTickMark val="out"/>
        <c:minorTickMark val="none"/>
        <c:tickLblPos val="nextTo"/>
        <c:crossAx val="182561024"/>
        <c:crosses val="autoZero"/>
        <c:crossBetween val="between"/>
      </c:valAx>
      <c:dTable>
        <c:showHorzBorder val="1"/>
        <c:showVertBorder val="1"/>
        <c:showOutline val="1"/>
        <c:showKeys val="1"/>
      </c:dTable>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Folkeskolen!$A$6</c:f>
              <c:strCache>
                <c:ptCount val="1"/>
                <c:pt idx="0">
                  <c:v>Continuation School</c:v>
                </c:pt>
              </c:strCache>
            </c:strRef>
          </c:tx>
          <c:spPr>
            <a:solidFill>
              <a:schemeClr val="tx2"/>
            </a:solidFill>
          </c:spPr>
          <c:invertIfNegative val="0"/>
          <c:dPt>
            <c:idx val="0"/>
            <c:invertIfNegative val="0"/>
            <c:bubble3D val="0"/>
            <c:spPr>
              <a:solidFill>
                <a:schemeClr val="tx2">
                  <a:alpha val="50000"/>
                </a:schemeClr>
              </a:solidFill>
            </c:spPr>
            <c:extLst xmlns:c16r2="http://schemas.microsoft.com/office/drawing/2015/06/chart">
              <c:ext xmlns:c16="http://schemas.microsoft.com/office/drawing/2014/chart" uri="{C3380CC4-5D6E-409C-BE32-E72D297353CC}">
                <c16:uniqueId val="{00000001-9411-450E-8F54-266CC58E3CC5}"/>
              </c:ext>
            </c:extLst>
          </c:dPt>
          <c:dPt>
            <c:idx val="1"/>
            <c:invertIfNegative val="0"/>
            <c:bubble3D val="0"/>
            <c:spPr>
              <a:solidFill>
                <a:schemeClr val="tx2">
                  <a:alpha val="50000"/>
                </a:schemeClr>
              </a:solidFill>
            </c:spPr>
            <c:extLst xmlns:c16r2="http://schemas.microsoft.com/office/drawing/2015/06/chart">
              <c:ext xmlns:c16="http://schemas.microsoft.com/office/drawing/2014/chart" uri="{C3380CC4-5D6E-409C-BE32-E72D297353CC}">
                <c16:uniqueId val="{00000003-9411-450E-8F54-266CC58E3CC5}"/>
              </c:ext>
            </c:extLst>
          </c:dPt>
          <c:dPt>
            <c:idx val="2"/>
            <c:invertIfNegative val="0"/>
            <c:bubble3D val="0"/>
            <c:spPr>
              <a:solidFill>
                <a:schemeClr val="tx2">
                  <a:alpha val="50000"/>
                </a:schemeClr>
              </a:solidFill>
            </c:spPr>
            <c:extLst xmlns:c16r2="http://schemas.microsoft.com/office/drawing/2015/06/chart">
              <c:ext xmlns:c16="http://schemas.microsoft.com/office/drawing/2014/chart" uri="{C3380CC4-5D6E-409C-BE32-E72D297353CC}">
                <c16:uniqueId val="{00000005-9411-450E-8F54-266CC58E3CC5}"/>
              </c:ext>
            </c:extLst>
          </c:dPt>
          <c:cat>
            <c:numRef>
              <c:f>Folkeskolen!$D$4:$I$4</c:f>
              <c:numCache>
                <c:formatCode>General</c:formatCode>
                <c:ptCount val="6"/>
                <c:pt idx="0">
                  <c:v>2012</c:v>
                </c:pt>
                <c:pt idx="1">
                  <c:v>2014</c:v>
                </c:pt>
                <c:pt idx="2">
                  <c:v>2015</c:v>
                </c:pt>
                <c:pt idx="3">
                  <c:v>2017</c:v>
                </c:pt>
                <c:pt idx="4">
                  <c:v>2020</c:v>
                </c:pt>
                <c:pt idx="5">
                  <c:v>2024</c:v>
                </c:pt>
              </c:numCache>
            </c:numRef>
          </c:cat>
          <c:val>
            <c:numRef>
              <c:f>Folkeskolen!$D$6:$I$6</c:f>
              <c:numCache>
                <c:formatCode>0%</c:formatCode>
                <c:ptCount val="6"/>
                <c:pt idx="0">
                  <c:v>0.45105820105820105</c:v>
                </c:pt>
                <c:pt idx="1">
                  <c:v>0.44700000000000001</c:v>
                </c:pt>
                <c:pt idx="2">
                  <c:v>0.43600000000000005</c:v>
                </c:pt>
                <c:pt idx="3">
                  <c:v>0.45</c:v>
                </c:pt>
                <c:pt idx="4">
                  <c:v>0.45</c:v>
                </c:pt>
                <c:pt idx="5">
                  <c:v>0.45</c:v>
                </c:pt>
              </c:numCache>
            </c:numRef>
          </c:val>
          <c:extLst xmlns:c16r2="http://schemas.microsoft.com/office/drawing/2015/06/chart">
            <c:ext xmlns:c16="http://schemas.microsoft.com/office/drawing/2014/chart" uri="{C3380CC4-5D6E-409C-BE32-E72D297353CC}">
              <c16:uniqueId val="{00000006-9411-450E-8F54-266CC58E3CC5}"/>
            </c:ext>
          </c:extLst>
        </c:ser>
        <c:ser>
          <c:idx val="1"/>
          <c:order val="1"/>
          <c:tx>
            <c:strRef>
              <c:f>Folkeskolen!$A$7</c:f>
              <c:strCache>
                <c:ptCount val="1"/>
                <c:pt idx="0">
                  <c:v>Youth education</c:v>
                </c:pt>
              </c:strCache>
            </c:strRef>
          </c:tx>
          <c:spPr>
            <a:solidFill>
              <a:schemeClr val="accent1"/>
            </a:solidFill>
          </c:spPr>
          <c:invertIfNegative val="0"/>
          <c:dPt>
            <c:idx val="0"/>
            <c:invertIfNegative val="0"/>
            <c:bubble3D val="0"/>
            <c:spPr>
              <a:solidFill>
                <a:schemeClr val="accent1">
                  <a:alpha val="50000"/>
                </a:schemeClr>
              </a:solidFill>
            </c:spPr>
            <c:extLst xmlns:c16r2="http://schemas.microsoft.com/office/drawing/2015/06/chart">
              <c:ext xmlns:c16="http://schemas.microsoft.com/office/drawing/2014/chart" uri="{C3380CC4-5D6E-409C-BE32-E72D297353CC}">
                <c16:uniqueId val="{00000008-9411-450E-8F54-266CC58E3CC5}"/>
              </c:ext>
            </c:extLst>
          </c:dPt>
          <c:dPt>
            <c:idx val="1"/>
            <c:invertIfNegative val="0"/>
            <c:bubble3D val="0"/>
            <c:spPr>
              <a:solidFill>
                <a:schemeClr val="accent1">
                  <a:alpha val="50000"/>
                </a:schemeClr>
              </a:solidFill>
            </c:spPr>
            <c:extLst xmlns:c16r2="http://schemas.microsoft.com/office/drawing/2015/06/chart">
              <c:ext xmlns:c16="http://schemas.microsoft.com/office/drawing/2014/chart" uri="{C3380CC4-5D6E-409C-BE32-E72D297353CC}">
                <c16:uniqueId val="{0000000A-9411-450E-8F54-266CC58E3CC5}"/>
              </c:ext>
            </c:extLst>
          </c:dPt>
          <c:dPt>
            <c:idx val="2"/>
            <c:invertIfNegative val="0"/>
            <c:bubble3D val="0"/>
            <c:spPr>
              <a:solidFill>
                <a:schemeClr val="accent1">
                  <a:alpha val="50000"/>
                </a:schemeClr>
              </a:solidFill>
            </c:spPr>
            <c:extLst xmlns:c16r2="http://schemas.microsoft.com/office/drawing/2015/06/chart">
              <c:ext xmlns:c16="http://schemas.microsoft.com/office/drawing/2014/chart" uri="{C3380CC4-5D6E-409C-BE32-E72D297353CC}">
                <c16:uniqueId val="{0000000C-9411-450E-8F54-266CC58E3CC5}"/>
              </c:ext>
            </c:extLst>
          </c:dPt>
          <c:val>
            <c:numRef>
              <c:f>Folkeskolen!$D$7:$I$7</c:f>
              <c:numCache>
                <c:formatCode>0%</c:formatCode>
                <c:ptCount val="6"/>
                <c:pt idx="0">
                  <c:v>0.12269129287598944</c:v>
                </c:pt>
                <c:pt idx="1">
                  <c:v>0.14699999999999999</c:v>
                </c:pt>
                <c:pt idx="2">
                  <c:v>0.14200000000000002</c:v>
                </c:pt>
                <c:pt idx="3">
                  <c:v>0.17</c:v>
                </c:pt>
                <c:pt idx="4">
                  <c:v>0.23</c:v>
                </c:pt>
                <c:pt idx="5">
                  <c:v>0.3</c:v>
                </c:pt>
              </c:numCache>
            </c:numRef>
          </c:val>
          <c:extLst xmlns:c16r2="http://schemas.microsoft.com/office/drawing/2015/06/chart">
            <c:ext xmlns:c16="http://schemas.microsoft.com/office/drawing/2014/chart" uri="{C3380CC4-5D6E-409C-BE32-E72D297353CC}">
              <c16:uniqueId val="{0000000D-9411-450E-8F54-266CC58E3CC5}"/>
            </c:ext>
          </c:extLst>
        </c:ser>
        <c:ser>
          <c:idx val="2"/>
          <c:order val="2"/>
          <c:tx>
            <c:strRef>
              <c:f>Folkeskolen!$A$8</c:f>
              <c:strCache>
                <c:ptCount val="1"/>
                <c:pt idx="0">
                  <c:v>Total</c:v>
                </c:pt>
              </c:strCache>
            </c:strRef>
          </c:tx>
          <c:spPr>
            <a:solidFill>
              <a:srgbClr val="92D050"/>
            </a:solidFill>
          </c:spPr>
          <c:invertIfNegative val="0"/>
          <c:dPt>
            <c:idx val="0"/>
            <c:invertIfNegative val="0"/>
            <c:bubble3D val="0"/>
            <c:spPr>
              <a:solidFill>
                <a:srgbClr val="92D050">
                  <a:alpha val="50000"/>
                </a:srgbClr>
              </a:solidFill>
            </c:spPr>
            <c:extLst xmlns:c16r2="http://schemas.microsoft.com/office/drawing/2015/06/chart">
              <c:ext xmlns:c16="http://schemas.microsoft.com/office/drawing/2014/chart" uri="{C3380CC4-5D6E-409C-BE32-E72D297353CC}">
                <c16:uniqueId val="{0000000F-9411-450E-8F54-266CC58E3CC5}"/>
              </c:ext>
            </c:extLst>
          </c:dPt>
          <c:dPt>
            <c:idx val="1"/>
            <c:invertIfNegative val="0"/>
            <c:bubble3D val="0"/>
            <c:spPr>
              <a:solidFill>
                <a:srgbClr val="92D050">
                  <a:alpha val="50000"/>
                </a:srgbClr>
              </a:solidFill>
            </c:spPr>
            <c:extLst xmlns:c16r2="http://schemas.microsoft.com/office/drawing/2015/06/chart">
              <c:ext xmlns:c16="http://schemas.microsoft.com/office/drawing/2014/chart" uri="{C3380CC4-5D6E-409C-BE32-E72D297353CC}">
                <c16:uniqueId val="{00000011-9411-450E-8F54-266CC58E3CC5}"/>
              </c:ext>
            </c:extLst>
          </c:dPt>
          <c:dPt>
            <c:idx val="2"/>
            <c:invertIfNegative val="0"/>
            <c:bubble3D val="0"/>
            <c:spPr>
              <a:solidFill>
                <a:srgbClr val="92D050">
                  <a:alpha val="50000"/>
                </a:srgbClr>
              </a:solidFill>
            </c:spPr>
            <c:extLst xmlns:c16r2="http://schemas.microsoft.com/office/drawing/2015/06/chart">
              <c:ext xmlns:c16="http://schemas.microsoft.com/office/drawing/2014/chart" uri="{C3380CC4-5D6E-409C-BE32-E72D297353CC}">
                <c16:uniqueId val="{00000013-9411-450E-8F54-266CC58E3CC5}"/>
              </c:ext>
            </c:extLst>
          </c:dPt>
          <c:val>
            <c:numRef>
              <c:f>Folkeskolen!$D$8:$I$8</c:f>
              <c:numCache>
                <c:formatCode>0%</c:formatCode>
                <c:ptCount val="6"/>
                <c:pt idx="0">
                  <c:v>0.5737494939341905</c:v>
                </c:pt>
                <c:pt idx="1">
                  <c:v>0.59399999999999997</c:v>
                </c:pt>
                <c:pt idx="2">
                  <c:v>0.57699999999999996</c:v>
                </c:pt>
                <c:pt idx="3">
                  <c:v>0.62</c:v>
                </c:pt>
                <c:pt idx="4">
                  <c:v>0.68</c:v>
                </c:pt>
                <c:pt idx="5">
                  <c:v>0.75</c:v>
                </c:pt>
              </c:numCache>
            </c:numRef>
          </c:val>
          <c:extLst xmlns:c16r2="http://schemas.microsoft.com/office/drawing/2015/06/chart">
            <c:ext xmlns:c16="http://schemas.microsoft.com/office/drawing/2014/chart" uri="{C3380CC4-5D6E-409C-BE32-E72D297353CC}">
              <c16:uniqueId val="{00000014-9411-450E-8F54-266CC58E3CC5}"/>
            </c:ext>
          </c:extLst>
        </c:ser>
        <c:dLbls>
          <c:showLegendKey val="0"/>
          <c:showVal val="0"/>
          <c:showCatName val="0"/>
          <c:showSerName val="0"/>
          <c:showPercent val="0"/>
          <c:showBubbleSize val="0"/>
        </c:dLbls>
        <c:gapWidth val="150"/>
        <c:axId val="208415360"/>
        <c:axId val="208421248"/>
      </c:barChart>
      <c:catAx>
        <c:axId val="208415360"/>
        <c:scaling>
          <c:orientation val="minMax"/>
        </c:scaling>
        <c:delete val="0"/>
        <c:axPos val="b"/>
        <c:numFmt formatCode="General" sourceLinked="1"/>
        <c:majorTickMark val="none"/>
        <c:minorTickMark val="none"/>
        <c:tickLblPos val="nextTo"/>
        <c:crossAx val="208421248"/>
        <c:crosses val="autoZero"/>
        <c:auto val="1"/>
        <c:lblAlgn val="ctr"/>
        <c:lblOffset val="100"/>
        <c:noMultiLvlLbl val="0"/>
      </c:catAx>
      <c:valAx>
        <c:axId val="208421248"/>
        <c:scaling>
          <c:orientation val="minMax"/>
        </c:scaling>
        <c:delete val="0"/>
        <c:axPos val="l"/>
        <c:numFmt formatCode="0%" sourceLinked="1"/>
        <c:majorTickMark val="none"/>
        <c:minorTickMark val="none"/>
        <c:tickLblPos val="nextTo"/>
        <c:crossAx val="208415360"/>
        <c:crosses val="autoZero"/>
        <c:crossBetween val="between"/>
      </c:valAx>
      <c:dTable>
        <c:showHorzBorder val="1"/>
        <c:showVertBorder val="1"/>
        <c:showOutline val="1"/>
        <c:showKeys val="1"/>
      </c:dTable>
      <c:spPr>
        <a:noFill/>
        <a:ln w="25400">
          <a:noFill/>
        </a:ln>
      </c:spPr>
    </c:plotArea>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Folkeskolen!$A$33</c:f>
              <c:strCache>
                <c:ptCount val="1"/>
                <c:pt idx="0">
                  <c:v>Town</c:v>
                </c:pt>
              </c:strCache>
            </c:strRef>
          </c:tx>
          <c:spPr>
            <a:solidFill>
              <a:schemeClr val="tx2"/>
            </a:solidFill>
            <a:ln>
              <a:noFill/>
            </a:ln>
          </c:spPr>
          <c:invertIfNegative val="0"/>
          <c:dPt>
            <c:idx val="0"/>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1-0B33-4575-8294-A0D7C0686EA5}"/>
              </c:ext>
            </c:extLst>
          </c:dPt>
          <c:dPt>
            <c:idx val="1"/>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3-0B33-4575-8294-A0D7C0686EA5}"/>
              </c:ext>
            </c:extLst>
          </c:dPt>
          <c:dPt>
            <c:idx val="2"/>
            <c:invertIfNegative val="0"/>
            <c:bubble3D val="0"/>
            <c:spPr>
              <a:solidFill>
                <a:srgbClr val="1F497D">
                  <a:alpha val="50000"/>
                </a:srgbClr>
              </a:solidFill>
              <a:ln>
                <a:noFill/>
              </a:ln>
            </c:spPr>
            <c:extLst xmlns:c16r2="http://schemas.microsoft.com/office/drawing/2015/06/chart">
              <c:ext xmlns:c16="http://schemas.microsoft.com/office/drawing/2014/chart" uri="{C3380CC4-5D6E-409C-BE32-E72D297353CC}">
                <c16:uniqueId val="{00000005-0B33-4575-8294-A0D7C0686EA5}"/>
              </c:ext>
            </c:extLst>
          </c:dPt>
          <c:cat>
            <c:numRef>
              <c:f>Folkeskolen!$D$31:$I$31</c:f>
              <c:numCache>
                <c:formatCode>General</c:formatCode>
                <c:ptCount val="6"/>
                <c:pt idx="0">
                  <c:v>2012</c:v>
                </c:pt>
                <c:pt idx="1">
                  <c:v>2014</c:v>
                </c:pt>
                <c:pt idx="2">
                  <c:v>2015</c:v>
                </c:pt>
                <c:pt idx="3">
                  <c:v>2017</c:v>
                </c:pt>
                <c:pt idx="4">
                  <c:v>2020</c:v>
                </c:pt>
                <c:pt idx="5">
                  <c:v>2024</c:v>
                </c:pt>
              </c:numCache>
            </c:numRef>
          </c:cat>
          <c:val>
            <c:numRef>
              <c:f>Folkeskolen!$D$33:$I$33</c:f>
              <c:numCache>
                <c:formatCode>0%</c:formatCode>
                <c:ptCount val="6"/>
                <c:pt idx="0">
                  <c:v>0.83333333333333337</c:v>
                </c:pt>
                <c:pt idx="1">
                  <c:v>0.90300000000000002</c:v>
                </c:pt>
                <c:pt idx="2">
                  <c:v>0.90225563909774431</c:v>
                </c:pt>
                <c:pt idx="3">
                  <c:v>0.90909090909090906</c:v>
                </c:pt>
                <c:pt idx="4">
                  <c:v>0.94038245219347583</c:v>
                </c:pt>
                <c:pt idx="5">
                  <c:v>0.98113207547169812</c:v>
                </c:pt>
              </c:numCache>
            </c:numRef>
          </c:val>
          <c:extLst xmlns:c16r2="http://schemas.microsoft.com/office/drawing/2015/06/chart">
            <c:ext xmlns:c16="http://schemas.microsoft.com/office/drawing/2014/chart" uri="{C3380CC4-5D6E-409C-BE32-E72D297353CC}">
              <c16:uniqueId val="{00000006-0B33-4575-8294-A0D7C0686EA5}"/>
            </c:ext>
          </c:extLst>
        </c:ser>
        <c:ser>
          <c:idx val="1"/>
          <c:order val="1"/>
          <c:tx>
            <c:strRef>
              <c:f>Folkeskolen!$A$34</c:f>
              <c:strCache>
                <c:ptCount val="1"/>
                <c:pt idx="0">
                  <c:v>Settlement</c:v>
                </c:pt>
              </c:strCache>
            </c:strRef>
          </c:tx>
          <c:spPr>
            <a:solidFill>
              <a:srgbClr val="1F497D">
                <a:lumMod val="60000"/>
                <a:lumOff val="40000"/>
                <a:alpha val="50000"/>
              </a:srgbClr>
            </a:solidFill>
            <a:ln>
              <a:noFill/>
            </a:ln>
          </c:spPr>
          <c:invertIfNegative val="0"/>
          <c:dPt>
            <c:idx val="0"/>
            <c:invertIfNegative val="0"/>
            <c:bubble3D val="0"/>
            <c:extLst xmlns:c16r2="http://schemas.microsoft.com/office/drawing/2015/06/chart">
              <c:ext xmlns:c16="http://schemas.microsoft.com/office/drawing/2014/chart" uri="{C3380CC4-5D6E-409C-BE32-E72D297353CC}">
                <c16:uniqueId val="{00000007-0B33-4575-8294-A0D7C0686EA5}"/>
              </c:ext>
            </c:extLst>
          </c:dPt>
          <c:dPt>
            <c:idx val="1"/>
            <c:invertIfNegative val="0"/>
            <c:bubble3D val="0"/>
            <c:extLst xmlns:c16r2="http://schemas.microsoft.com/office/drawing/2015/06/chart">
              <c:ext xmlns:c16="http://schemas.microsoft.com/office/drawing/2014/chart" uri="{C3380CC4-5D6E-409C-BE32-E72D297353CC}">
                <c16:uniqueId val="{00000008-0B33-4575-8294-A0D7C0686EA5}"/>
              </c:ext>
            </c:extLst>
          </c:dPt>
          <c:cat>
            <c:numRef>
              <c:f>Folkeskolen!$D$31:$I$31</c:f>
              <c:numCache>
                <c:formatCode>General</c:formatCode>
                <c:ptCount val="6"/>
                <c:pt idx="0">
                  <c:v>2012</c:v>
                </c:pt>
                <c:pt idx="1">
                  <c:v>2014</c:v>
                </c:pt>
                <c:pt idx="2">
                  <c:v>2015</c:v>
                </c:pt>
                <c:pt idx="3">
                  <c:v>2017</c:v>
                </c:pt>
                <c:pt idx="4">
                  <c:v>2020</c:v>
                </c:pt>
                <c:pt idx="5">
                  <c:v>2024</c:v>
                </c:pt>
              </c:numCache>
            </c:numRef>
          </c:cat>
          <c:val>
            <c:numRef>
              <c:f>Folkeskolen!$D$34:$I$34</c:f>
              <c:numCache>
                <c:formatCode>0%</c:formatCode>
                <c:ptCount val="6"/>
                <c:pt idx="0">
                  <c:v>0.46982758620689657</c:v>
                </c:pt>
                <c:pt idx="1">
                  <c:v>0.50600000000000001</c:v>
                </c:pt>
                <c:pt idx="2">
                  <c:v>0.51690821256038644</c:v>
                </c:pt>
                <c:pt idx="3">
                  <c:v>0.53809523809523807</c:v>
                </c:pt>
                <c:pt idx="4">
                  <c:v>0.57711442786069655</c:v>
                </c:pt>
                <c:pt idx="5">
                  <c:v>0.63492063492063489</c:v>
                </c:pt>
              </c:numCache>
            </c:numRef>
          </c:val>
          <c:extLst xmlns:c16r2="http://schemas.microsoft.com/office/drawing/2015/06/chart">
            <c:ext xmlns:c16="http://schemas.microsoft.com/office/drawing/2014/chart" uri="{C3380CC4-5D6E-409C-BE32-E72D297353CC}">
              <c16:uniqueId val="{00000009-0B33-4575-8294-A0D7C0686EA5}"/>
            </c:ext>
          </c:extLst>
        </c:ser>
        <c:ser>
          <c:idx val="2"/>
          <c:order val="2"/>
          <c:tx>
            <c:strRef>
              <c:f>Folkeskolen!$A$35</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B-0B33-4575-8294-A0D7C0686EA5}"/>
              </c:ext>
            </c:extLst>
          </c:dPt>
          <c:dPt>
            <c:idx val="1"/>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D-0B33-4575-8294-A0D7C0686EA5}"/>
              </c:ext>
            </c:extLst>
          </c:dPt>
          <c:dPt>
            <c:idx val="2"/>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F-0B33-4575-8294-A0D7C0686EA5}"/>
              </c:ext>
            </c:extLst>
          </c:dPt>
          <c:cat>
            <c:numRef>
              <c:f>Folkeskolen!$D$31:$I$31</c:f>
              <c:numCache>
                <c:formatCode>General</c:formatCode>
                <c:ptCount val="6"/>
                <c:pt idx="0">
                  <c:v>2012</c:v>
                </c:pt>
                <c:pt idx="1">
                  <c:v>2014</c:v>
                </c:pt>
                <c:pt idx="2">
                  <c:v>2015</c:v>
                </c:pt>
                <c:pt idx="3">
                  <c:v>2017</c:v>
                </c:pt>
                <c:pt idx="4">
                  <c:v>2020</c:v>
                </c:pt>
                <c:pt idx="5">
                  <c:v>2024</c:v>
                </c:pt>
              </c:numCache>
            </c:numRef>
          </c:cat>
          <c:val>
            <c:numRef>
              <c:f>Folkeskolen!$D$35:$I$35</c:f>
              <c:numCache>
                <c:formatCode>0%</c:formatCode>
                <c:ptCount val="6"/>
                <c:pt idx="0">
                  <c:v>0.76075731497418242</c:v>
                </c:pt>
                <c:pt idx="1">
                  <c:v>0.80979999999999996</c:v>
                </c:pt>
                <c:pt idx="2">
                  <c:v>0.82288557213930347</c:v>
                </c:pt>
                <c:pt idx="3">
                  <c:v>0.83761467889908259</c:v>
                </c:pt>
                <c:pt idx="4">
                  <c:v>0.87339449541284409</c:v>
                </c:pt>
                <c:pt idx="5">
                  <c:v>0.92110091743119271</c:v>
                </c:pt>
              </c:numCache>
            </c:numRef>
          </c:val>
          <c:extLst xmlns:c16r2="http://schemas.microsoft.com/office/drawing/2015/06/chart">
            <c:ext xmlns:c16="http://schemas.microsoft.com/office/drawing/2014/chart" uri="{C3380CC4-5D6E-409C-BE32-E72D297353CC}">
              <c16:uniqueId val="{00000010-0B33-4575-8294-A0D7C0686EA5}"/>
            </c:ext>
          </c:extLst>
        </c:ser>
        <c:dLbls>
          <c:showLegendKey val="0"/>
          <c:showVal val="0"/>
          <c:showCatName val="0"/>
          <c:showSerName val="0"/>
          <c:showPercent val="0"/>
          <c:showBubbleSize val="0"/>
        </c:dLbls>
        <c:gapWidth val="150"/>
        <c:axId val="208467456"/>
        <c:axId val="208468992"/>
      </c:barChart>
      <c:catAx>
        <c:axId val="208467456"/>
        <c:scaling>
          <c:orientation val="minMax"/>
        </c:scaling>
        <c:delete val="0"/>
        <c:axPos val="b"/>
        <c:numFmt formatCode="General" sourceLinked="1"/>
        <c:majorTickMark val="none"/>
        <c:minorTickMark val="none"/>
        <c:tickLblPos val="nextTo"/>
        <c:crossAx val="208468992"/>
        <c:crosses val="autoZero"/>
        <c:auto val="1"/>
        <c:lblAlgn val="ctr"/>
        <c:lblOffset val="100"/>
        <c:noMultiLvlLbl val="0"/>
      </c:catAx>
      <c:valAx>
        <c:axId val="208468992"/>
        <c:scaling>
          <c:orientation val="minMax"/>
          <c:max val="1"/>
        </c:scaling>
        <c:delete val="0"/>
        <c:axPos val="l"/>
        <c:majorGridlines>
          <c:spPr>
            <a:ln>
              <a:solidFill>
                <a:schemeClr val="bg1">
                  <a:lumMod val="85000"/>
                </a:schemeClr>
              </a:solidFill>
              <a:prstDash val="sysDot"/>
            </a:ln>
          </c:spPr>
        </c:majorGridlines>
        <c:numFmt formatCode="0%" sourceLinked="1"/>
        <c:majorTickMark val="none"/>
        <c:minorTickMark val="none"/>
        <c:tickLblPos val="nextTo"/>
        <c:crossAx val="208467456"/>
        <c:crosses val="autoZero"/>
        <c:crossBetween val="between"/>
      </c:valAx>
      <c:dTable>
        <c:showHorzBorder val="1"/>
        <c:showVertBorder val="1"/>
        <c:showOutline val="1"/>
        <c:showKeys val="1"/>
      </c:dTable>
    </c:plotArea>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Gym!$A$28</c:f>
              <c:strCache>
                <c:ptCount val="1"/>
                <c:pt idx="0">
                  <c:v>Greenland</c:v>
                </c:pt>
              </c:strCache>
            </c:strRef>
          </c:tx>
          <c:spPr>
            <a:solidFill>
              <a:schemeClr val="tx2"/>
            </a:solidFill>
            <a:ln>
              <a:noFill/>
            </a:ln>
          </c:spPr>
          <c:invertIfNegative val="0"/>
          <c:dPt>
            <c:idx val="0"/>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1-3093-412C-97C8-3919C05254D5}"/>
              </c:ext>
            </c:extLst>
          </c:dPt>
          <c:dPt>
            <c:idx val="1"/>
            <c:invertIfNegative val="0"/>
            <c:bubble3D val="0"/>
            <c:spPr>
              <a:solidFill>
                <a:schemeClr val="tx2">
                  <a:alpha val="50000"/>
                </a:schemeClr>
              </a:solidFill>
              <a:ln>
                <a:noFill/>
              </a:ln>
            </c:spPr>
            <c:extLst xmlns:c16r2="http://schemas.microsoft.com/office/drawing/2015/06/chart">
              <c:ext xmlns:c16="http://schemas.microsoft.com/office/drawing/2014/chart" uri="{C3380CC4-5D6E-409C-BE32-E72D297353CC}">
                <c16:uniqueId val="{00000003-3093-412C-97C8-3919C05254D5}"/>
              </c:ext>
            </c:extLst>
          </c:dPt>
          <c:dPt>
            <c:idx val="2"/>
            <c:invertIfNegative val="0"/>
            <c:bubble3D val="0"/>
            <c:spPr>
              <a:solidFill>
                <a:srgbClr val="1F497D">
                  <a:alpha val="50000"/>
                </a:srgbClr>
              </a:solidFill>
              <a:ln>
                <a:noFill/>
              </a:ln>
            </c:spPr>
            <c:extLst xmlns:c16r2="http://schemas.microsoft.com/office/drawing/2015/06/chart">
              <c:ext xmlns:c16="http://schemas.microsoft.com/office/drawing/2014/chart" uri="{C3380CC4-5D6E-409C-BE32-E72D297353CC}">
                <c16:uniqueId val="{00000005-3093-412C-97C8-3919C05254D5}"/>
              </c:ext>
            </c:extLst>
          </c:dPt>
          <c:dLbls>
            <c:delete val="1"/>
          </c:dLbls>
          <c:cat>
            <c:numRef>
              <c:f>Gym!$D$26:$I$26</c:f>
              <c:numCache>
                <c:formatCode>General</c:formatCode>
                <c:ptCount val="6"/>
                <c:pt idx="0">
                  <c:v>2012</c:v>
                </c:pt>
                <c:pt idx="1">
                  <c:v>2014</c:v>
                </c:pt>
                <c:pt idx="2">
                  <c:v>2015</c:v>
                </c:pt>
                <c:pt idx="3">
                  <c:v>2017</c:v>
                </c:pt>
                <c:pt idx="4">
                  <c:v>2020</c:v>
                </c:pt>
                <c:pt idx="5">
                  <c:v>2024</c:v>
                </c:pt>
              </c:numCache>
            </c:numRef>
          </c:cat>
          <c:val>
            <c:numRef>
              <c:f>Gym!$D$28:$I$28</c:f>
              <c:numCache>
                <c:formatCode>0</c:formatCode>
                <c:ptCount val="6"/>
                <c:pt idx="0" formatCode="_ * #,##0_ ;_ * \-#,##0_ ;_ * &quot;-&quot;??_ ;_ @_ ">
                  <c:v>315</c:v>
                </c:pt>
                <c:pt idx="1">
                  <c:v>370</c:v>
                </c:pt>
                <c:pt idx="2">
                  <c:v>346</c:v>
                </c:pt>
                <c:pt idx="3" formatCode="_ * #,##0_ ;_ * \-#,##0_ ;_ * &quot;-&quot;??_ ;_ @_ ">
                  <c:v>319</c:v>
                </c:pt>
                <c:pt idx="4" formatCode="_ * #,##0_ ;_ * \-#,##0_ ;_ * &quot;-&quot;??_ ;_ @_ ">
                  <c:v>330</c:v>
                </c:pt>
                <c:pt idx="5" formatCode="_ * #,##0_ ;_ * \-#,##0_ ;_ * &quot;-&quot;??_ ;_ @_ ">
                  <c:v>358</c:v>
                </c:pt>
              </c:numCache>
            </c:numRef>
          </c:val>
          <c:extLst xmlns:c16r2="http://schemas.microsoft.com/office/drawing/2015/06/chart">
            <c:ext xmlns:c16="http://schemas.microsoft.com/office/drawing/2014/chart" uri="{C3380CC4-5D6E-409C-BE32-E72D297353CC}">
              <c16:uniqueId val="{00000006-3093-412C-97C8-3919C05254D5}"/>
            </c:ext>
          </c:extLst>
        </c:ser>
        <c:ser>
          <c:idx val="1"/>
          <c:order val="1"/>
          <c:tx>
            <c:strRef>
              <c:f>Gym!$A$29</c:f>
              <c:strCache>
                <c:ptCount val="1"/>
                <c:pt idx="0">
                  <c:v>Abroad</c:v>
                </c:pt>
              </c:strCache>
            </c:strRef>
          </c:tx>
          <c:spPr>
            <a:solidFill>
              <a:schemeClr val="tx2">
                <a:lumMod val="60000"/>
                <a:lumOff val="40000"/>
              </a:schemeClr>
            </a:solidFill>
            <a:ln>
              <a:noFill/>
            </a:ln>
          </c:spPr>
          <c:invertIfNegative val="0"/>
          <c:dPt>
            <c:idx val="0"/>
            <c:invertIfNegative val="0"/>
            <c:bubble3D val="0"/>
            <c:spPr>
              <a:solidFill>
                <a:schemeClr val="tx2">
                  <a:lumMod val="60000"/>
                  <a:lumOff val="40000"/>
                  <a:alpha val="50000"/>
                </a:schemeClr>
              </a:solidFill>
              <a:ln>
                <a:noFill/>
              </a:ln>
            </c:spPr>
            <c:extLst xmlns:c16r2="http://schemas.microsoft.com/office/drawing/2015/06/chart">
              <c:ext xmlns:c16="http://schemas.microsoft.com/office/drawing/2014/chart" uri="{C3380CC4-5D6E-409C-BE32-E72D297353CC}">
                <c16:uniqueId val="{00000008-3093-412C-97C8-3919C05254D5}"/>
              </c:ext>
            </c:extLst>
          </c:dPt>
          <c:dPt>
            <c:idx val="1"/>
            <c:invertIfNegative val="0"/>
            <c:bubble3D val="0"/>
            <c:spPr>
              <a:solidFill>
                <a:schemeClr val="tx2">
                  <a:lumMod val="60000"/>
                  <a:lumOff val="40000"/>
                  <a:alpha val="50000"/>
                </a:schemeClr>
              </a:solidFill>
              <a:ln>
                <a:noFill/>
              </a:ln>
            </c:spPr>
            <c:extLst xmlns:c16r2="http://schemas.microsoft.com/office/drawing/2015/06/chart">
              <c:ext xmlns:c16="http://schemas.microsoft.com/office/drawing/2014/chart" uri="{C3380CC4-5D6E-409C-BE32-E72D297353CC}">
                <c16:uniqueId val="{0000000A-3093-412C-97C8-3919C05254D5}"/>
              </c:ext>
            </c:extLst>
          </c:dPt>
          <c:dPt>
            <c:idx val="2"/>
            <c:invertIfNegative val="0"/>
            <c:bubble3D val="0"/>
            <c:spPr>
              <a:solidFill>
                <a:srgbClr val="1F497D">
                  <a:lumMod val="60000"/>
                  <a:lumOff val="40000"/>
                  <a:alpha val="50000"/>
                </a:srgbClr>
              </a:solidFill>
              <a:ln>
                <a:noFill/>
              </a:ln>
            </c:spPr>
            <c:extLst xmlns:c16r2="http://schemas.microsoft.com/office/drawing/2015/06/chart">
              <c:ext xmlns:c16="http://schemas.microsoft.com/office/drawing/2014/chart" uri="{C3380CC4-5D6E-409C-BE32-E72D297353CC}">
                <c16:uniqueId val="{0000000C-3093-412C-97C8-3919C05254D5}"/>
              </c:ext>
            </c:extLst>
          </c:dPt>
          <c:dLbls>
            <c:delete val="1"/>
          </c:dLbls>
          <c:cat>
            <c:numRef>
              <c:f>Gym!$D$26:$I$26</c:f>
              <c:numCache>
                <c:formatCode>General</c:formatCode>
                <c:ptCount val="6"/>
                <c:pt idx="0">
                  <c:v>2012</c:v>
                </c:pt>
                <c:pt idx="1">
                  <c:v>2014</c:v>
                </c:pt>
                <c:pt idx="2">
                  <c:v>2015</c:v>
                </c:pt>
                <c:pt idx="3">
                  <c:v>2017</c:v>
                </c:pt>
                <c:pt idx="4">
                  <c:v>2020</c:v>
                </c:pt>
                <c:pt idx="5">
                  <c:v>2024</c:v>
                </c:pt>
              </c:numCache>
            </c:numRef>
          </c:cat>
          <c:val>
            <c:numRef>
              <c:f>Gym!$D$29:$I$29</c:f>
              <c:numCache>
                <c:formatCode>0</c:formatCode>
                <c:ptCount val="6"/>
                <c:pt idx="0" formatCode="_ * #,##0_ ;_ * \-#,##0_ ;_ * &quot;-&quot;??_ ;_ @_ ">
                  <c:v>38</c:v>
                </c:pt>
                <c:pt idx="1">
                  <c:v>34</c:v>
                </c:pt>
                <c:pt idx="2">
                  <c:v>32</c:v>
                </c:pt>
                <c:pt idx="3" formatCode="_ * #,##0_ ;_ * \-#,##0_ ;_ * &quot;-&quot;??_ ;_ @_ ">
                  <c:v>35</c:v>
                </c:pt>
                <c:pt idx="4" formatCode="_ * #,##0_ ;_ * \-#,##0_ ;_ * &quot;-&quot;??_ ;_ @_ ">
                  <c:v>35</c:v>
                </c:pt>
                <c:pt idx="5" formatCode="_ * #,##0_ ;_ * \-#,##0_ ;_ * &quot;-&quot;??_ ;_ @_ ">
                  <c:v>35</c:v>
                </c:pt>
              </c:numCache>
            </c:numRef>
          </c:val>
          <c:extLst xmlns:c16r2="http://schemas.microsoft.com/office/drawing/2015/06/chart">
            <c:ext xmlns:c16="http://schemas.microsoft.com/office/drawing/2014/chart" uri="{C3380CC4-5D6E-409C-BE32-E72D297353CC}">
              <c16:uniqueId val="{0000000D-3093-412C-97C8-3919C05254D5}"/>
            </c:ext>
          </c:extLst>
        </c:ser>
        <c:ser>
          <c:idx val="2"/>
          <c:order val="2"/>
          <c:tx>
            <c:strRef>
              <c:f>Gym!$A$30</c:f>
              <c:strCache>
                <c:ptCount val="1"/>
                <c:pt idx="0">
                  <c:v>Total</c:v>
                </c:pt>
              </c:strCache>
            </c:strRef>
          </c:tx>
          <c:spPr>
            <a:solidFill>
              <a:srgbClr val="92D050"/>
            </a:solidFill>
            <a:ln>
              <a:noFill/>
            </a:ln>
          </c:spPr>
          <c:invertIfNegative val="0"/>
          <c:dPt>
            <c:idx val="0"/>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0F-3093-412C-97C8-3919C05254D5}"/>
              </c:ext>
            </c:extLst>
          </c:dPt>
          <c:dPt>
            <c:idx val="1"/>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11-3093-412C-97C8-3919C05254D5}"/>
              </c:ext>
            </c:extLst>
          </c:dPt>
          <c:dPt>
            <c:idx val="2"/>
            <c:invertIfNegative val="0"/>
            <c:bubble3D val="0"/>
            <c:spPr>
              <a:solidFill>
                <a:srgbClr val="92D050">
                  <a:alpha val="50000"/>
                </a:srgbClr>
              </a:solidFill>
              <a:ln>
                <a:noFill/>
              </a:ln>
            </c:spPr>
            <c:extLst xmlns:c16r2="http://schemas.microsoft.com/office/drawing/2015/06/chart">
              <c:ext xmlns:c16="http://schemas.microsoft.com/office/drawing/2014/chart" uri="{C3380CC4-5D6E-409C-BE32-E72D297353CC}">
                <c16:uniqueId val="{00000013-3093-412C-97C8-3919C05254D5}"/>
              </c:ext>
            </c:extLst>
          </c:dPt>
          <c:dLbls>
            <c:delete val="1"/>
          </c:dLbls>
          <c:cat>
            <c:numRef>
              <c:f>Gym!$D$26:$I$26</c:f>
              <c:numCache>
                <c:formatCode>General</c:formatCode>
                <c:ptCount val="6"/>
                <c:pt idx="0">
                  <c:v>2012</c:v>
                </c:pt>
                <c:pt idx="1">
                  <c:v>2014</c:v>
                </c:pt>
                <c:pt idx="2">
                  <c:v>2015</c:v>
                </c:pt>
                <c:pt idx="3">
                  <c:v>2017</c:v>
                </c:pt>
                <c:pt idx="4">
                  <c:v>2020</c:v>
                </c:pt>
                <c:pt idx="5">
                  <c:v>2024</c:v>
                </c:pt>
              </c:numCache>
            </c:numRef>
          </c:cat>
          <c:val>
            <c:numRef>
              <c:f>Gym!$D$30:$I$30</c:f>
              <c:numCache>
                <c:formatCode>0</c:formatCode>
                <c:ptCount val="6"/>
                <c:pt idx="0" formatCode="_ * #,##0_ ;_ * \-#,##0_ ;_ * &quot;-&quot;??_ ;_ @_ ">
                  <c:v>353</c:v>
                </c:pt>
                <c:pt idx="1">
                  <c:v>404</c:v>
                </c:pt>
                <c:pt idx="2">
                  <c:v>378</c:v>
                </c:pt>
                <c:pt idx="3" formatCode="_ * #,##0_ ;_ * \-#,##0_ ;_ * &quot;-&quot;??_ ;_ @_ ">
                  <c:v>354</c:v>
                </c:pt>
                <c:pt idx="4" formatCode="_ * #,##0_ ;_ * \-#,##0_ ;_ * &quot;-&quot;??_ ;_ @_ ">
                  <c:v>365</c:v>
                </c:pt>
                <c:pt idx="5" formatCode="_ * #,##0_ ;_ * \-#,##0_ ;_ * &quot;-&quot;??_ ;_ @_ ">
                  <c:v>393</c:v>
                </c:pt>
              </c:numCache>
            </c:numRef>
          </c:val>
          <c:extLst xmlns:c16r2="http://schemas.microsoft.com/office/drawing/2015/06/chart">
            <c:ext xmlns:c16="http://schemas.microsoft.com/office/drawing/2014/chart" uri="{C3380CC4-5D6E-409C-BE32-E72D297353CC}">
              <c16:uniqueId val="{00000014-3093-412C-97C8-3919C05254D5}"/>
            </c:ext>
          </c:extLst>
        </c:ser>
        <c:dLbls>
          <c:dLblPos val="outEnd"/>
          <c:showLegendKey val="0"/>
          <c:showVal val="1"/>
          <c:showCatName val="0"/>
          <c:showSerName val="0"/>
          <c:showPercent val="0"/>
          <c:showBubbleSize val="0"/>
        </c:dLbls>
        <c:gapWidth val="150"/>
        <c:axId val="66496768"/>
        <c:axId val="66498560"/>
      </c:barChart>
      <c:catAx>
        <c:axId val="66496768"/>
        <c:scaling>
          <c:orientation val="minMax"/>
        </c:scaling>
        <c:delete val="0"/>
        <c:axPos val="b"/>
        <c:numFmt formatCode="General" sourceLinked="1"/>
        <c:majorTickMark val="out"/>
        <c:minorTickMark val="none"/>
        <c:tickLblPos val="nextTo"/>
        <c:crossAx val="66498560"/>
        <c:crosses val="autoZero"/>
        <c:auto val="1"/>
        <c:lblAlgn val="ctr"/>
        <c:lblOffset val="100"/>
        <c:noMultiLvlLbl val="0"/>
      </c:catAx>
      <c:valAx>
        <c:axId val="66498560"/>
        <c:scaling>
          <c:orientation val="minMax"/>
        </c:scaling>
        <c:delete val="0"/>
        <c:axPos val="l"/>
        <c:numFmt formatCode="_(* #,##0_);_(* \(#,##0\);_(* &quot;-&quot;_);_(@_)" sourceLinked="0"/>
        <c:majorTickMark val="out"/>
        <c:minorTickMark val="none"/>
        <c:tickLblPos val="nextTo"/>
        <c:crossAx val="66496768"/>
        <c:crosses val="autoZero"/>
        <c:crossBetween val="between"/>
      </c:valAx>
      <c:dTable>
        <c:showHorzBorder val="1"/>
        <c:showVertBorder val="1"/>
        <c:showOutline val="1"/>
        <c:showKeys val="1"/>
      </c:dTable>
    </c:plotArea>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v> </c:v>
          </c:tx>
          <c:spPr>
            <a:solidFill>
              <a:schemeClr val="tx2"/>
            </a:solidFill>
          </c:spPr>
          <c:invertIfNegative val="0"/>
          <c:dPt>
            <c:idx val="0"/>
            <c:invertIfNegative val="0"/>
            <c:bubble3D val="0"/>
            <c:spPr>
              <a:solidFill>
                <a:schemeClr val="tx2">
                  <a:alpha val="50000"/>
                </a:schemeClr>
              </a:solidFill>
            </c:spPr>
            <c:extLst xmlns:c16r2="http://schemas.microsoft.com/office/drawing/2015/06/chart">
              <c:ext xmlns:c16="http://schemas.microsoft.com/office/drawing/2014/chart" uri="{C3380CC4-5D6E-409C-BE32-E72D297353CC}">
                <c16:uniqueId val="{00000001-56B0-4747-8310-35F62E3C97B9}"/>
              </c:ext>
            </c:extLst>
          </c:dPt>
          <c:dPt>
            <c:idx val="1"/>
            <c:invertIfNegative val="0"/>
            <c:bubble3D val="0"/>
            <c:spPr>
              <a:solidFill>
                <a:schemeClr val="tx2">
                  <a:alpha val="50000"/>
                </a:schemeClr>
              </a:solidFill>
            </c:spPr>
            <c:extLst xmlns:c16r2="http://schemas.microsoft.com/office/drawing/2015/06/chart">
              <c:ext xmlns:c16="http://schemas.microsoft.com/office/drawing/2014/chart" uri="{C3380CC4-5D6E-409C-BE32-E72D297353CC}">
                <c16:uniqueId val="{00000003-56B0-4747-8310-35F62E3C97B9}"/>
              </c:ext>
            </c:extLst>
          </c:dPt>
          <c:dPt>
            <c:idx val="2"/>
            <c:invertIfNegative val="0"/>
            <c:bubble3D val="0"/>
            <c:spPr>
              <a:solidFill>
                <a:schemeClr val="tx2">
                  <a:alpha val="50000"/>
                </a:schemeClr>
              </a:solidFill>
            </c:spPr>
            <c:extLst xmlns:c16r2="http://schemas.microsoft.com/office/drawing/2015/06/chart">
              <c:ext xmlns:c16="http://schemas.microsoft.com/office/drawing/2014/chart" uri="{C3380CC4-5D6E-409C-BE32-E72D297353CC}">
                <c16:uniqueId val="{00000005-56B0-4747-8310-35F62E3C97B9}"/>
              </c:ext>
            </c:extLst>
          </c:dPt>
          <c:cat>
            <c:numRef>
              <c:f>Gym!$D$4:$I$4</c:f>
              <c:numCache>
                <c:formatCode>General</c:formatCode>
                <c:ptCount val="6"/>
                <c:pt idx="0">
                  <c:v>2012</c:v>
                </c:pt>
                <c:pt idx="1">
                  <c:v>2014</c:v>
                </c:pt>
                <c:pt idx="2">
                  <c:v>2015</c:v>
                </c:pt>
                <c:pt idx="3">
                  <c:v>2017</c:v>
                </c:pt>
                <c:pt idx="4">
                  <c:v>2020</c:v>
                </c:pt>
                <c:pt idx="5">
                  <c:v>2024</c:v>
                </c:pt>
              </c:numCache>
            </c:numRef>
          </c:cat>
          <c:val>
            <c:numRef>
              <c:f>Gym!$D$6:$I$6</c:f>
              <c:numCache>
                <c:formatCode>0%</c:formatCode>
                <c:ptCount val="6"/>
                <c:pt idx="0">
                  <c:v>0.55160068144143315</c:v>
                </c:pt>
                <c:pt idx="1">
                  <c:v>0.48754403996342882</c:v>
                </c:pt>
                <c:pt idx="2">
                  <c:v>0.4945046101786249</c:v>
                </c:pt>
                <c:pt idx="3">
                  <c:v>0.62</c:v>
                </c:pt>
                <c:pt idx="4">
                  <c:v>0.67</c:v>
                </c:pt>
                <c:pt idx="5">
                  <c:v>0.75</c:v>
                </c:pt>
              </c:numCache>
            </c:numRef>
          </c:val>
          <c:extLst xmlns:c16r2="http://schemas.microsoft.com/office/drawing/2015/06/chart">
            <c:ext xmlns:c16="http://schemas.microsoft.com/office/drawing/2014/chart" uri="{C3380CC4-5D6E-409C-BE32-E72D297353CC}">
              <c16:uniqueId val="{00000006-56B0-4747-8310-35F62E3C97B9}"/>
            </c:ext>
          </c:extLst>
        </c:ser>
        <c:dLbls>
          <c:showLegendKey val="0"/>
          <c:showVal val="0"/>
          <c:showCatName val="0"/>
          <c:showSerName val="0"/>
          <c:showPercent val="0"/>
          <c:showBubbleSize val="0"/>
        </c:dLbls>
        <c:gapWidth val="150"/>
        <c:axId val="66850176"/>
        <c:axId val="66851968"/>
      </c:barChart>
      <c:catAx>
        <c:axId val="66850176"/>
        <c:scaling>
          <c:orientation val="minMax"/>
        </c:scaling>
        <c:delete val="0"/>
        <c:axPos val="b"/>
        <c:numFmt formatCode="General" sourceLinked="1"/>
        <c:majorTickMark val="none"/>
        <c:minorTickMark val="none"/>
        <c:tickLblPos val="nextTo"/>
        <c:crossAx val="66851968"/>
        <c:crosses val="autoZero"/>
        <c:auto val="1"/>
        <c:lblAlgn val="ctr"/>
        <c:lblOffset val="100"/>
        <c:noMultiLvlLbl val="0"/>
      </c:catAx>
      <c:valAx>
        <c:axId val="66851968"/>
        <c:scaling>
          <c:orientation val="minMax"/>
        </c:scaling>
        <c:delete val="0"/>
        <c:axPos val="l"/>
        <c:numFmt formatCode="0%" sourceLinked="1"/>
        <c:majorTickMark val="none"/>
        <c:minorTickMark val="none"/>
        <c:tickLblPos val="nextTo"/>
        <c:crossAx val="66850176"/>
        <c:crosses val="autoZero"/>
        <c:crossBetween val="between"/>
      </c:valAx>
      <c:dTable>
        <c:showHorzBorder val="1"/>
        <c:showVertBorder val="1"/>
        <c:showOutline val="1"/>
        <c:showKeys val="1"/>
      </c:dTable>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CE4BE3-AAE6-4463-BE86-6D16B7DFB5B7}"/>
</file>

<file path=customXml/itemProps2.xml><?xml version="1.0" encoding="utf-8"?>
<ds:datastoreItem xmlns:ds="http://schemas.openxmlformats.org/officeDocument/2006/customXml" ds:itemID="{7F30F08D-7693-4955-9D8A-0D78B0C259B3}"/>
</file>

<file path=customXml/itemProps3.xml><?xml version="1.0" encoding="utf-8"?>
<ds:datastoreItem xmlns:ds="http://schemas.openxmlformats.org/officeDocument/2006/customXml" ds:itemID="{27149080-7670-4AF8-931C-B12E09F31348}"/>
</file>

<file path=customXml/itemProps4.xml><?xml version="1.0" encoding="utf-8"?>
<ds:datastoreItem xmlns:ds="http://schemas.openxmlformats.org/officeDocument/2006/customXml" ds:itemID="{4CB92C26-3BAD-4536-8432-A6D6FC2B7AB3}"/>
</file>

<file path=docProps/app.xml><?xml version="1.0" encoding="utf-8"?>
<Properties xmlns="http://schemas.openxmlformats.org/officeDocument/2006/extended-properties" xmlns:vt="http://schemas.openxmlformats.org/officeDocument/2006/docPropsVTypes">
  <Template>Normal</Template>
  <TotalTime>61</TotalTime>
  <Pages>31</Pages>
  <Words>5555</Words>
  <Characters>33888</Characters>
  <Application>Microsoft Office Word</Application>
  <DocSecurity>0</DocSecurity>
  <Lines>282</Lines>
  <Paragraphs>78</Paragraphs>
  <ScaleCrop>false</ScaleCrop>
  <HeadingPairs>
    <vt:vector size="2" baseType="variant">
      <vt:variant>
        <vt:lpstr>Titel</vt:lpstr>
      </vt:variant>
      <vt:variant>
        <vt:i4>1</vt:i4>
      </vt:variant>
    </vt:vector>
  </HeadingPairs>
  <TitlesOfParts>
    <vt:vector size="1" baseType="lpstr">
      <vt:lpstr/>
    </vt:vector>
  </TitlesOfParts>
  <Company>Koncern</Company>
  <LinksUpToDate>false</LinksUpToDate>
  <CharactersWithSpaces>39365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Schultz</dc:creator>
  <cp:lastModifiedBy>Maria Schultz</cp:lastModifiedBy>
  <cp:revision>28</cp:revision>
  <dcterms:created xsi:type="dcterms:W3CDTF">2017-04-14T08:59:00Z</dcterms:created>
  <dcterms:modified xsi:type="dcterms:W3CDTF">2017-05-27T13:02:00Z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