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0D4" w14:textId="77777777" w:rsidR="00AD39C5" w:rsidRDefault="00241F24">
      <w:pPr>
        <w:rPr>
          <w:rFonts w:ascii="Arial" w:hAnsi="Arial" w:cs="Arial"/>
          <w:b/>
          <w:bCs/>
        </w:rPr>
      </w:pPr>
      <w:r>
        <w:rPr>
          <w:rFonts w:ascii="Arial" w:hAnsi="Arial" w:cs="Arial"/>
          <w:b/>
          <w:bCs/>
        </w:rPr>
        <w:tab/>
      </w:r>
      <w:r>
        <w:rPr>
          <w:rFonts w:ascii="Arial" w:hAnsi="Arial" w:cs="Arial"/>
          <w:b/>
          <w:bCs/>
        </w:rPr>
        <w:tab/>
      </w:r>
      <w:r w:rsidRPr="005D4939">
        <w:rPr>
          <w:rFonts w:asciiTheme="majorHAnsi" w:hAnsiTheme="majorHAnsi" w:cstheme="majorHAnsi"/>
          <w:b/>
          <w:bCs/>
          <w:noProof/>
          <w:lang w:val="es-ES"/>
        </w:rPr>
        <w:drawing>
          <wp:inline distT="0" distB="0" distL="0" distR="0" wp14:anchorId="443C51BB" wp14:editId="59183DB6">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Pr>
          <w:rFonts w:ascii="Arial" w:hAnsi="Arial" w:cs="Arial"/>
          <w:b/>
          <w:bCs/>
        </w:rPr>
        <w:tab/>
      </w:r>
      <w:r>
        <w:rPr>
          <w:rFonts w:ascii="Arial" w:hAnsi="Arial" w:cs="Arial"/>
          <w:b/>
          <w:bCs/>
        </w:rPr>
        <w:tab/>
      </w:r>
      <w:r>
        <w:rPr>
          <w:rFonts w:ascii="Arial" w:hAnsi="Arial" w:cs="Arial"/>
          <w:b/>
          <w:bCs/>
        </w:rPr>
        <w:tab/>
      </w:r>
      <w:r>
        <w:rPr>
          <w:noProof/>
          <w:lang w:val="es-ES"/>
        </w:rPr>
        <w:drawing>
          <wp:inline distT="0" distB="0" distL="0" distR="0" wp14:anchorId="06AD6987" wp14:editId="5A865765">
            <wp:extent cx="1152490" cy="657225"/>
            <wp:effectExtent l="0" t="0" r="0" b="0"/>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9" cstate="print">
                      <a:extLst>
                        <a:ext uri="{28A0092B-C50C-407E-A947-70E740481C1C}">
                          <a14:useLocalDpi xmlns:a14="http://schemas.microsoft.com/office/drawing/2010/main" val="0"/>
                        </a:ext>
                      </a:extLst>
                    </a:blip>
                    <a:srcRect t="12363" b="7751"/>
                    <a:stretch/>
                  </pic:blipFill>
                  <pic:spPr bwMode="auto">
                    <a:xfrm>
                      <a:off x="0" y="0"/>
                      <a:ext cx="1164615" cy="66414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3FFB0C0" w14:textId="77777777" w:rsidR="00AD39C5" w:rsidRDefault="00AD39C5">
      <w:pPr>
        <w:rPr>
          <w:rFonts w:ascii="Arial" w:hAnsi="Arial" w:cs="Arial"/>
          <w:b/>
          <w:bCs/>
        </w:rPr>
      </w:pPr>
    </w:p>
    <w:p w14:paraId="51A6ED58" w14:textId="77777777" w:rsidR="00AD39C5" w:rsidRDefault="00AD39C5">
      <w:pPr>
        <w:rPr>
          <w:rFonts w:ascii="Arial" w:hAnsi="Arial" w:cs="Arial"/>
          <w:b/>
          <w:bCs/>
        </w:rPr>
      </w:pPr>
    </w:p>
    <w:p w14:paraId="7C6D9777" w14:textId="77777777" w:rsidR="00AD39C5" w:rsidRDefault="00AD39C5">
      <w:pPr>
        <w:rPr>
          <w:rFonts w:ascii="Arial" w:hAnsi="Arial" w:cs="Arial"/>
          <w:b/>
          <w:bCs/>
        </w:rPr>
      </w:pPr>
    </w:p>
    <w:p w14:paraId="4964A74D" w14:textId="77777777" w:rsidR="00AD39C5" w:rsidRDefault="00AD39C5">
      <w:pPr>
        <w:rPr>
          <w:rFonts w:ascii="Arial" w:hAnsi="Arial" w:cs="Arial"/>
          <w:b/>
          <w:bCs/>
        </w:rPr>
      </w:pPr>
    </w:p>
    <w:p w14:paraId="35731AE0" w14:textId="77777777" w:rsidR="00AD39C5" w:rsidRPr="00F4377D" w:rsidRDefault="00AD39C5" w:rsidP="00AD39C5">
      <w:pPr>
        <w:spacing w:before="120" w:after="120" w:line="240" w:lineRule="auto"/>
        <w:ind w:lef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Informe Alternativo para el Examen del Estado de Chile ante el Comité de Derechos Económicos, Sociales y Culturales en su 78° período de sesiones.</w:t>
      </w:r>
    </w:p>
    <w:p w14:paraId="1BDADE6A" w14:textId="77777777" w:rsidR="00AD39C5" w:rsidRPr="00F4377D" w:rsidRDefault="00AD39C5" w:rsidP="00AD39C5">
      <w:pPr>
        <w:spacing w:before="120" w:after="120" w:line="240" w:lineRule="auto"/>
        <w:ind w:lef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(8 al 25 de septiembre de 2025)</w:t>
      </w:r>
    </w:p>
    <w:p w14:paraId="36935696" w14:textId="77777777" w:rsidR="00AD39C5" w:rsidRPr="00F4377D" w:rsidRDefault="00AD39C5" w:rsidP="00AD39C5">
      <w:pPr>
        <w:spacing w:before="120" w:after="120" w:line="240" w:lineRule="auto"/>
        <w:ind w:lef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Quinto Informe Periódico del Estado de Chile</w:t>
      </w:r>
    </w:p>
    <w:p w14:paraId="74898A27" w14:textId="77777777" w:rsidR="00AD39C5" w:rsidRDefault="00AD39C5">
      <w:pPr>
        <w:rPr>
          <w:rFonts w:ascii="Arial" w:hAnsi="Arial" w:cs="Arial"/>
          <w:b/>
          <w:bCs/>
        </w:rPr>
      </w:pPr>
    </w:p>
    <w:p w14:paraId="3B2E1F5A" w14:textId="55815115" w:rsidR="00AD39C5" w:rsidRDefault="007E771F">
      <w:pPr>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Santiago de Chile, agosto 2025</w:t>
      </w:r>
      <w:r>
        <w:rPr>
          <w:rFonts w:ascii="Arial" w:hAnsi="Arial" w:cs="Arial"/>
          <w:b/>
          <w:bCs/>
        </w:rPr>
        <w:tab/>
      </w:r>
    </w:p>
    <w:p w14:paraId="00DAD698" w14:textId="77777777" w:rsidR="00AD39C5" w:rsidRDefault="00AD39C5">
      <w:pPr>
        <w:rPr>
          <w:rFonts w:ascii="Arial" w:hAnsi="Arial" w:cs="Arial"/>
          <w:b/>
          <w:bCs/>
        </w:rPr>
      </w:pPr>
    </w:p>
    <w:p w14:paraId="598B6FDC" w14:textId="77777777" w:rsidR="007E771F" w:rsidRDefault="007E771F">
      <w:pPr>
        <w:rPr>
          <w:rFonts w:ascii="Arial" w:hAnsi="Arial" w:cs="Arial"/>
          <w:b/>
          <w:bCs/>
        </w:rPr>
      </w:pPr>
    </w:p>
    <w:p w14:paraId="7B198D52" w14:textId="57ED0CC9" w:rsidR="00C37F7F" w:rsidRDefault="00C37F7F">
      <w:pPr>
        <w:rPr>
          <w:rFonts w:ascii="Arial" w:hAnsi="Arial" w:cs="Arial"/>
          <w:b/>
          <w:bCs/>
        </w:rPr>
      </w:pPr>
      <w:r>
        <w:rPr>
          <w:rFonts w:ascii="Arial" w:hAnsi="Arial" w:cs="Arial"/>
          <w:b/>
          <w:bCs/>
        </w:rPr>
        <w:t>.</w:t>
      </w:r>
    </w:p>
    <w:p w14:paraId="6556819D" w14:textId="77777777" w:rsidR="0069745F" w:rsidRDefault="0069745F" w:rsidP="0069745F">
      <w:pPr>
        <w:rPr>
          <w:rFonts w:ascii="Arial" w:hAnsi="Arial" w:cs="Arial"/>
          <w:b/>
          <w:bCs/>
        </w:rPr>
      </w:pPr>
      <w:r>
        <w:rPr>
          <w:rFonts w:ascii="Arial" w:hAnsi="Arial" w:cs="Arial"/>
          <w:b/>
          <w:bCs/>
        </w:rPr>
        <w:t xml:space="preserve">Autores*: </w:t>
      </w:r>
    </w:p>
    <w:p w14:paraId="42B75D92" w14:textId="77777777" w:rsidR="0069745F" w:rsidRDefault="0069745F" w:rsidP="0069745F">
      <w:pPr>
        <w:rPr>
          <w:rFonts w:ascii="Arial" w:hAnsi="Arial" w:cs="Arial"/>
          <w:b/>
          <w:bCs/>
        </w:rPr>
      </w:pPr>
      <w:r>
        <w:rPr>
          <w:rFonts w:ascii="Arial" w:hAnsi="Arial" w:cs="Arial"/>
          <w:b/>
          <w:bCs/>
        </w:rPr>
        <w:t>Corporación Circulo Emancipador de Mujeres y Niñas con Discapacidad de Chile, CIMUNIDIS.</w:t>
      </w:r>
    </w:p>
    <w:p w14:paraId="6C249339" w14:textId="0F8D7558" w:rsidR="00C37F7F" w:rsidRDefault="0069745F" w:rsidP="0069745F">
      <w:pPr>
        <w:rPr>
          <w:rFonts w:ascii="Arial" w:hAnsi="Arial" w:cs="Arial"/>
          <w:b/>
          <w:bCs/>
        </w:rPr>
      </w:pPr>
      <w:r>
        <w:rPr>
          <w:rFonts w:ascii="Arial" w:hAnsi="Arial" w:cs="Arial"/>
          <w:b/>
          <w:bCs/>
        </w:rPr>
        <w:t xml:space="preserve">Agrupación Lideres Mil Capacidades, </w:t>
      </w:r>
      <w:r>
        <w:rPr>
          <w:rFonts w:asciiTheme="majorHAnsi" w:hAnsiTheme="majorHAnsi" w:cstheme="majorHAnsi"/>
          <w:b/>
          <w:lang w:val="es-ES"/>
        </w:rPr>
        <w:t>LÍDERES</w:t>
      </w:r>
    </w:p>
    <w:p w14:paraId="39F6F23E" w14:textId="77777777" w:rsidR="00C37F7F" w:rsidRDefault="00C37F7F">
      <w:pPr>
        <w:rPr>
          <w:rFonts w:ascii="Arial" w:hAnsi="Arial" w:cs="Arial"/>
          <w:b/>
          <w:bCs/>
        </w:rPr>
      </w:pPr>
    </w:p>
    <w:p w14:paraId="19995F2A" w14:textId="77777777" w:rsidR="00C37F7F" w:rsidRDefault="00C37F7F">
      <w:pPr>
        <w:rPr>
          <w:rFonts w:ascii="Arial" w:hAnsi="Arial" w:cs="Arial"/>
          <w:b/>
          <w:bCs/>
        </w:rPr>
      </w:pPr>
    </w:p>
    <w:p w14:paraId="7820FD2A" w14:textId="77777777" w:rsidR="00C37F7F" w:rsidRDefault="00C37F7F">
      <w:pPr>
        <w:rPr>
          <w:rFonts w:ascii="Arial" w:hAnsi="Arial" w:cs="Arial"/>
          <w:b/>
          <w:bCs/>
        </w:rPr>
      </w:pPr>
    </w:p>
    <w:p w14:paraId="3CE150D3" w14:textId="77777777" w:rsidR="00C37F7F" w:rsidRDefault="00C37F7F">
      <w:pPr>
        <w:rPr>
          <w:rFonts w:ascii="Arial" w:hAnsi="Arial" w:cs="Arial"/>
          <w:b/>
          <w:bCs/>
        </w:rPr>
      </w:pPr>
    </w:p>
    <w:p w14:paraId="2434B965" w14:textId="67404464" w:rsidR="00C37F7F" w:rsidRPr="00B63C50" w:rsidRDefault="00C37F7F">
      <w:pPr>
        <w:rPr>
          <w:rFonts w:ascii="Arial" w:hAnsi="Arial" w:cs="Arial"/>
          <w:b/>
          <w:bCs/>
          <w:sz w:val="20"/>
          <w:szCs w:val="20"/>
        </w:rPr>
      </w:pPr>
      <w:r w:rsidRPr="00B63C50">
        <w:rPr>
          <w:rFonts w:ascii="Arial" w:hAnsi="Arial" w:cs="Arial"/>
          <w:b/>
          <w:bCs/>
          <w:sz w:val="20"/>
          <w:szCs w:val="20"/>
        </w:rPr>
        <w:t>*(Organizacion</w:t>
      </w:r>
      <w:r w:rsidR="00B63C50" w:rsidRPr="00B63C50">
        <w:rPr>
          <w:rFonts w:ascii="Arial" w:hAnsi="Arial" w:cs="Arial"/>
          <w:b/>
          <w:bCs/>
          <w:sz w:val="20"/>
          <w:szCs w:val="20"/>
        </w:rPr>
        <w:t>es</w:t>
      </w:r>
      <w:r w:rsidRPr="00B63C50">
        <w:rPr>
          <w:rFonts w:ascii="Arial" w:hAnsi="Arial" w:cs="Arial"/>
          <w:b/>
          <w:bCs/>
          <w:sz w:val="20"/>
          <w:szCs w:val="20"/>
        </w:rPr>
        <w:t xml:space="preserve"> </w:t>
      </w:r>
      <w:r w:rsidR="00B63C50" w:rsidRPr="00B63C50">
        <w:rPr>
          <w:rFonts w:ascii="Arial" w:hAnsi="Arial" w:cs="Arial"/>
          <w:b/>
          <w:bCs/>
          <w:sz w:val="20"/>
          <w:szCs w:val="20"/>
        </w:rPr>
        <w:t>de personas con discapacidad miembros</w:t>
      </w:r>
      <w:r w:rsidRPr="00B63C50">
        <w:rPr>
          <w:rFonts w:ascii="Arial" w:hAnsi="Arial" w:cs="Arial"/>
          <w:b/>
          <w:bCs/>
          <w:sz w:val="20"/>
          <w:szCs w:val="20"/>
        </w:rPr>
        <w:t xml:space="preserve"> </w:t>
      </w:r>
      <w:r w:rsidR="00B63C50" w:rsidRPr="00B63C50">
        <w:rPr>
          <w:rFonts w:ascii="Arial" w:hAnsi="Arial" w:cs="Arial"/>
          <w:b/>
          <w:bCs/>
          <w:sz w:val="20"/>
          <w:szCs w:val="20"/>
        </w:rPr>
        <w:t xml:space="preserve">del Registro de </w:t>
      </w:r>
      <w:r w:rsidRPr="00B63C50">
        <w:rPr>
          <w:rFonts w:ascii="Arial" w:hAnsi="Arial" w:cs="Arial"/>
          <w:b/>
          <w:bCs/>
          <w:sz w:val="20"/>
          <w:szCs w:val="20"/>
        </w:rPr>
        <w:t>Sociedad Civil de</w:t>
      </w:r>
      <w:r w:rsidR="00B63C50" w:rsidRPr="00B63C50">
        <w:rPr>
          <w:rFonts w:ascii="Arial" w:hAnsi="Arial" w:cs="Arial"/>
          <w:b/>
          <w:bCs/>
          <w:sz w:val="20"/>
          <w:szCs w:val="20"/>
        </w:rPr>
        <w:t xml:space="preserve"> INDH)</w:t>
      </w:r>
    </w:p>
    <w:p w14:paraId="38848433" w14:textId="5B653A7A" w:rsidR="009F4FF4" w:rsidRDefault="009F4FF4">
      <w:pPr>
        <w:rPr>
          <w:rFonts w:ascii="Arial" w:hAnsi="Arial" w:cs="Arial"/>
          <w:b/>
          <w:bCs/>
          <w:kern w:val="0"/>
          <w14:ligatures w14:val="none"/>
        </w:rPr>
      </w:pPr>
      <w:r>
        <w:rPr>
          <w:rFonts w:ascii="Arial" w:hAnsi="Arial" w:cs="Arial"/>
          <w:b/>
          <w:bCs/>
        </w:rPr>
        <w:br w:type="page"/>
      </w:r>
    </w:p>
    <w:p w14:paraId="249AA0FA" w14:textId="77777777" w:rsidR="002823DE" w:rsidRPr="00876758" w:rsidRDefault="002823DE" w:rsidP="00ED166F">
      <w:pPr>
        <w:pStyle w:val="Default"/>
        <w:spacing w:after="120" w:line="276" w:lineRule="auto"/>
        <w:ind w:firstLine="709"/>
        <w:jc w:val="both"/>
        <w:rPr>
          <w:rFonts w:ascii="Arial" w:hAnsi="Arial" w:cs="Arial"/>
          <w:b/>
          <w:bCs/>
          <w:color w:val="auto"/>
        </w:rPr>
      </w:pPr>
    </w:p>
    <w:p w14:paraId="2C5A003F" w14:textId="6E8C7219" w:rsidR="00D57E7A" w:rsidRPr="00876758" w:rsidRDefault="00376E89" w:rsidP="00105C76">
      <w:pPr>
        <w:pStyle w:val="Default"/>
        <w:numPr>
          <w:ilvl w:val="0"/>
          <w:numId w:val="13"/>
        </w:numPr>
        <w:spacing w:after="120" w:line="276" w:lineRule="auto"/>
        <w:jc w:val="both"/>
        <w:rPr>
          <w:rFonts w:ascii="Arial" w:hAnsi="Arial" w:cs="Arial"/>
          <w:b/>
          <w:bCs/>
          <w:color w:val="auto"/>
        </w:rPr>
      </w:pPr>
      <w:r>
        <w:rPr>
          <w:rFonts w:ascii="Arial" w:hAnsi="Arial" w:cs="Arial"/>
          <w:b/>
          <w:bCs/>
          <w:color w:val="auto"/>
        </w:rPr>
        <w:t xml:space="preserve">Artículo </w:t>
      </w:r>
      <w:r w:rsidR="006F5474" w:rsidRPr="00876758">
        <w:rPr>
          <w:rFonts w:ascii="Arial" w:hAnsi="Arial" w:cs="Arial"/>
          <w:b/>
          <w:bCs/>
          <w:color w:val="auto"/>
        </w:rPr>
        <w:t xml:space="preserve">2 </w:t>
      </w:r>
      <w:r w:rsidR="00C33AA8" w:rsidRPr="00876758">
        <w:rPr>
          <w:rFonts w:ascii="Arial" w:hAnsi="Arial" w:cs="Arial"/>
          <w:b/>
          <w:bCs/>
          <w:color w:val="auto"/>
        </w:rPr>
        <w:t>Párrafo</w:t>
      </w:r>
      <w:r w:rsidR="006F5474" w:rsidRPr="00876758">
        <w:rPr>
          <w:rFonts w:ascii="Arial" w:hAnsi="Arial" w:cs="Arial"/>
          <w:b/>
          <w:bCs/>
          <w:color w:val="auto"/>
        </w:rPr>
        <w:t xml:space="preserve"> 1</w:t>
      </w:r>
      <w:r w:rsidR="007D3D2F" w:rsidRPr="00876758">
        <w:rPr>
          <w:rFonts w:ascii="Arial" w:hAnsi="Arial" w:cs="Arial"/>
          <w:b/>
          <w:bCs/>
          <w:color w:val="auto"/>
        </w:rPr>
        <w:t>:</w:t>
      </w:r>
      <w:r w:rsidR="006F5474" w:rsidRPr="00876758">
        <w:rPr>
          <w:rFonts w:ascii="Arial" w:hAnsi="Arial" w:cs="Arial"/>
          <w:b/>
          <w:bCs/>
          <w:color w:val="auto"/>
        </w:rPr>
        <w:t xml:space="preserve"> </w:t>
      </w:r>
      <w:proofErr w:type="spellStart"/>
      <w:r w:rsidR="00D57E7A" w:rsidRPr="00876758">
        <w:rPr>
          <w:rFonts w:ascii="Arial" w:hAnsi="Arial" w:cs="Arial"/>
          <w:b/>
          <w:bCs/>
          <w:color w:val="auto"/>
        </w:rPr>
        <w:t>Justiciabilidad</w:t>
      </w:r>
      <w:proofErr w:type="spellEnd"/>
      <w:r w:rsidR="00D57E7A" w:rsidRPr="00876758">
        <w:rPr>
          <w:rFonts w:ascii="Arial" w:hAnsi="Arial" w:cs="Arial"/>
          <w:b/>
          <w:bCs/>
          <w:color w:val="auto"/>
        </w:rPr>
        <w:t xml:space="preserve"> de los derechos contenidos en el Pacto</w:t>
      </w:r>
      <w:r w:rsidR="00C33AA8" w:rsidRPr="00876758">
        <w:rPr>
          <w:rFonts w:ascii="Arial" w:hAnsi="Arial" w:cs="Arial"/>
          <w:b/>
          <w:bCs/>
          <w:color w:val="auto"/>
        </w:rPr>
        <w:t>.</w:t>
      </w:r>
      <w:r w:rsidR="00D57E7A" w:rsidRPr="00876758">
        <w:rPr>
          <w:rFonts w:ascii="Arial" w:hAnsi="Arial" w:cs="Arial"/>
          <w:b/>
          <w:bCs/>
          <w:color w:val="auto"/>
        </w:rPr>
        <w:t xml:space="preserve"> </w:t>
      </w:r>
    </w:p>
    <w:p w14:paraId="46C21013" w14:textId="2CC1EF3A" w:rsidR="0044292A"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 </w:t>
      </w:r>
      <w:r w:rsidR="0044292A" w:rsidRPr="00876758">
        <w:rPr>
          <w:rFonts w:ascii="Arial" w:hAnsi="Arial" w:cs="Arial"/>
          <w:color w:val="000000"/>
        </w:rPr>
        <w:t>Ciertamente, la infrarrepresentación y exclusión de las personas con discapacidad en los procesos de toma de decisiones políticas constituye una forma de discriminación que vulnera sus derechos humanos, civiles y políticos, con efectos directos en el ejercicio y goce de sus derechos económicos, sociales y culturales.</w:t>
      </w:r>
    </w:p>
    <w:p w14:paraId="1DEF88BD" w14:textId="1C00526F" w:rsidR="0044292A"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 </w:t>
      </w:r>
      <w:r w:rsidR="0044292A" w:rsidRPr="00876758">
        <w:rPr>
          <w:rFonts w:ascii="Arial" w:hAnsi="Arial" w:cs="Arial"/>
          <w:color w:val="000000"/>
        </w:rPr>
        <w:t>Si bien el ordenamiento jurídico chileno contempla mecanismos de tutela como el recurso de protección establecido en el artículo 20 de la Constitución Pol</w:t>
      </w:r>
      <w:r w:rsidR="00392B32" w:rsidRPr="00876758">
        <w:rPr>
          <w:rFonts w:ascii="Arial" w:hAnsi="Arial" w:cs="Arial"/>
          <w:color w:val="000000"/>
        </w:rPr>
        <w:t>ítica de la República</w:t>
      </w:r>
      <w:r w:rsidR="0044292A" w:rsidRPr="00876758">
        <w:rPr>
          <w:rFonts w:ascii="Arial" w:hAnsi="Arial" w:cs="Arial"/>
          <w:color w:val="000000"/>
        </w:rPr>
        <w:t>, aún persiste una brecha significativa en cuanto a la aplicabilidad directa y sistemática de tratados internacionales de derechos humanos, como la Convención sobre los Derechos de las Personas con Discapacidad (CDPD) y el Pacto Internacional de Derechos Económicos, Sociales y Culturales (PIDESC), por parte de los tribunales nacionales.</w:t>
      </w:r>
    </w:p>
    <w:p w14:paraId="095D7A5A" w14:textId="6C5F87BC" w:rsidR="0044292A"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 </w:t>
      </w:r>
      <w:r w:rsidR="0044292A" w:rsidRPr="00876758">
        <w:rPr>
          <w:rFonts w:ascii="Arial" w:hAnsi="Arial" w:cs="Arial"/>
          <w:color w:val="000000"/>
        </w:rPr>
        <w:t>Esta situación evidencia no solo la falta de efectividad práctica en la implementación de dichos instrumentos, sino también las limitaciones estructurales del diseño constitucional y legal chileno, sumadas a una práctica judicial que, en muchas ocasiones, restringe el potencial normativo y protector de los tratados internacionales en materia de derechos humanos. A ello se suma la vulnerabilidad de la institucionalidad estatal encargada de la defensa y promoción de estos derechos, lo que contribuye a perpetuar un estado de indefensión estructural para las personas con discapacidad.</w:t>
      </w:r>
    </w:p>
    <w:p w14:paraId="7905D0C7" w14:textId="33F2D4D8" w:rsidR="00D57E7A"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 </w:t>
      </w:r>
      <w:r w:rsidR="00392B32" w:rsidRPr="00876758">
        <w:rPr>
          <w:rFonts w:ascii="Arial" w:hAnsi="Arial" w:cs="Arial"/>
          <w:color w:val="000000"/>
        </w:rPr>
        <w:t xml:space="preserve">Es imperativo reconocer que la promoción, protección y supervisión de los derechos humanos de las personas con discapacidad exige no solo voluntad política, sino también el fortalecimiento </w:t>
      </w:r>
      <w:r w:rsidR="009538D1">
        <w:rPr>
          <w:rFonts w:ascii="Arial" w:hAnsi="Arial" w:cs="Arial"/>
          <w:color w:val="000000"/>
        </w:rPr>
        <w:t xml:space="preserve">de </w:t>
      </w:r>
      <w:r w:rsidR="009D126D" w:rsidRPr="00876758">
        <w:rPr>
          <w:rFonts w:ascii="Arial" w:hAnsi="Arial" w:cs="Arial"/>
          <w:color w:val="000000"/>
        </w:rPr>
        <w:t xml:space="preserve">nuestro ordenamiento jurídico de forma </w:t>
      </w:r>
      <w:r w:rsidR="00392B32" w:rsidRPr="00876758">
        <w:rPr>
          <w:rFonts w:ascii="Arial" w:hAnsi="Arial" w:cs="Arial"/>
          <w:color w:val="000000"/>
        </w:rPr>
        <w:t>robusta y especializada, conforme a lo dispuesto en el artículo 33 de la C</w:t>
      </w:r>
      <w:r w:rsidR="007D3D2F" w:rsidRPr="00876758">
        <w:rPr>
          <w:rFonts w:ascii="Arial" w:hAnsi="Arial" w:cs="Arial"/>
          <w:color w:val="000000"/>
        </w:rPr>
        <w:t xml:space="preserve">DPD. </w:t>
      </w:r>
      <w:r w:rsidR="00392B32" w:rsidRPr="00876758">
        <w:rPr>
          <w:rFonts w:ascii="Arial" w:hAnsi="Arial" w:cs="Arial"/>
          <w:color w:val="000000"/>
        </w:rPr>
        <w:t>Dicho artículo establece la obligación de los Estados Parte de designar uno o más puntos focales dentro del gobierno para cuestiones relativas a la implementación de la Convención, así como de establecer o fortalecer un marco gubernamental que garantice su aplicación efectiva.</w:t>
      </w:r>
    </w:p>
    <w:p w14:paraId="1525564A" w14:textId="77777777" w:rsidR="007D3D2F" w:rsidRPr="00876758" w:rsidRDefault="007D3D2F" w:rsidP="00ED166F">
      <w:pPr>
        <w:pStyle w:val="Default"/>
        <w:spacing w:line="276" w:lineRule="auto"/>
        <w:ind w:firstLine="709"/>
        <w:jc w:val="both"/>
        <w:rPr>
          <w:rFonts w:ascii="Arial" w:hAnsi="Arial" w:cs="Arial"/>
          <w:b/>
          <w:bCs/>
          <w:color w:val="auto"/>
          <w:kern w:val="2"/>
          <w14:ligatures w14:val="standardContextual"/>
        </w:rPr>
      </w:pPr>
      <w:r w:rsidRPr="00876758">
        <w:rPr>
          <w:rFonts w:ascii="Arial" w:hAnsi="Arial" w:cs="Arial"/>
          <w:b/>
          <w:bCs/>
          <w:color w:val="auto"/>
          <w:kern w:val="2"/>
          <w14:ligatures w14:val="standardContextual"/>
        </w:rPr>
        <w:t>Se solicita al Comité instar al Estado de Chile a:</w:t>
      </w:r>
    </w:p>
    <w:p w14:paraId="51698D7F" w14:textId="77777777" w:rsidR="007D3D2F" w:rsidRPr="00876758" w:rsidRDefault="007D3D2F" w:rsidP="00ED166F">
      <w:pPr>
        <w:pStyle w:val="Default"/>
        <w:spacing w:line="276" w:lineRule="auto"/>
        <w:ind w:firstLine="709"/>
        <w:jc w:val="both"/>
        <w:rPr>
          <w:rFonts w:ascii="Arial" w:hAnsi="Arial" w:cs="Arial"/>
          <w:b/>
          <w:bCs/>
          <w:color w:val="auto"/>
          <w:kern w:val="2"/>
          <w14:ligatures w14:val="standardContextual"/>
        </w:rPr>
      </w:pPr>
    </w:p>
    <w:p w14:paraId="5CAE6289" w14:textId="3FB02C48" w:rsidR="007D3D2F" w:rsidRPr="00876758" w:rsidRDefault="007D3D2F" w:rsidP="00ED166F">
      <w:pPr>
        <w:pStyle w:val="Default"/>
        <w:numPr>
          <w:ilvl w:val="0"/>
          <w:numId w:val="6"/>
        </w:numPr>
        <w:spacing w:line="276" w:lineRule="auto"/>
        <w:ind w:firstLine="709"/>
        <w:jc w:val="both"/>
        <w:rPr>
          <w:rFonts w:ascii="Arial" w:hAnsi="Arial" w:cs="Arial"/>
        </w:rPr>
      </w:pPr>
      <w:r w:rsidRPr="00876758">
        <w:rPr>
          <w:rFonts w:ascii="Arial" w:hAnsi="Arial" w:cs="Arial"/>
        </w:rPr>
        <w:t xml:space="preserve">Adoptar medidas efectivas para garantizar el reconocimiento constitucional de las personas con discapacidad en </w:t>
      </w:r>
      <w:r w:rsidR="009B2A17" w:rsidRPr="00876758">
        <w:rPr>
          <w:rFonts w:ascii="Arial" w:hAnsi="Arial" w:cs="Arial"/>
        </w:rPr>
        <w:t>igualdad de condiciones</w:t>
      </w:r>
      <w:r w:rsidRPr="00876758">
        <w:rPr>
          <w:rFonts w:ascii="Arial" w:hAnsi="Arial" w:cs="Arial"/>
        </w:rPr>
        <w:t xml:space="preserve"> e inclusión, así como garantizar su representación en los distintos Poderes del Estado, ya que actualmente, la Constitución chilena no contiene una referencia </w:t>
      </w:r>
      <w:r w:rsidRPr="00876758">
        <w:rPr>
          <w:rFonts w:ascii="Arial" w:hAnsi="Arial" w:cs="Arial"/>
        </w:rPr>
        <w:lastRenderedPageBreak/>
        <w:t>expresa y sustantiva a las personas con discapacidad en su articulado permanente, limitándose a una mención en la disposición transitoria cuadragésima séptima, lo que evidencia una omisión que debe ser corregida.</w:t>
      </w:r>
    </w:p>
    <w:p w14:paraId="393175FD" w14:textId="77777777" w:rsidR="00D27112" w:rsidRPr="00876758" w:rsidRDefault="00D27112" w:rsidP="00ED166F">
      <w:pPr>
        <w:pStyle w:val="Default"/>
        <w:spacing w:line="276" w:lineRule="auto"/>
        <w:ind w:left="714" w:firstLine="709"/>
        <w:jc w:val="both"/>
        <w:rPr>
          <w:rFonts w:ascii="Arial" w:hAnsi="Arial" w:cs="Arial"/>
        </w:rPr>
      </w:pPr>
    </w:p>
    <w:p w14:paraId="397505EF" w14:textId="0EF48F83" w:rsidR="00721D88" w:rsidRPr="00876758" w:rsidRDefault="009B2A17" w:rsidP="00ED166F">
      <w:pPr>
        <w:pStyle w:val="Default"/>
        <w:numPr>
          <w:ilvl w:val="0"/>
          <w:numId w:val="6"/>
        </w:numPr>
        <w:spacing w:line="276" w:lineRule="auto"/>
        <w:ind w:firstLine="709"/>
        <w:jc w:val="both"/>
        <w:rPr>
          <w:rFonts w:ascii="Arial" w:hAnsi="Arial" w:cs="Arial"/>
        </w:rPr>
      </w:pPr>
      <w:r w:rsidRPr="00876758">
        <w:rPr>
          <w:rFonts w:ascii="Arial" w:hAnsi="Arial" w:cs="Arial"/>
        </w:rPr>
        <w:t xml:space="preserve">Solicitar </w:t>
      </w:r>
      <w:r w:rsidR="007D3D2F" w:rsidRPr="00876758">
        <w:rPr>
          <w:rFonts w:ascii="Arial" w:hAnsi="Arial" w:cs="Arial"/>
        </w:rPr>
        <w:t>que, a través del Instituto Nacional de Derechos Humanos (INDH),</w:t>
      </w:r>
      <w:r w:rsidRPr="00876758">
        <w:rPr>
          <w:rFonts w:ascii="Arial" w:hAnsi="Arial" w:cs="Arial"/>
        </w:rPr>
        <w:t xml:space="preserve"> se</w:t>
      </w:r>
      <w:r w:rsidR="007D3D2F" w:rsidRPr="00876758">
        <w:rPr>
          <w:rFonts w:ascii="Arial" w:hAnsi="Arial" w:cs="Arial"/>
        </w:rPr>
        <w:t xml:space="preserve"> establezca un mecanismo independiente de monitoreo de la implementación de la Convención sobre los Derechos de las Personas con Discapacidad, conforme al artículo 33(2) de la CDPD y a los Principios de París, garantizando su autonomía, participación de la sociedad civil y recursos adecuados.</w:t>
      </w:r>
    </w:p>
    <w:p w14:paraId="17551810" w14:textId="77777777" w:rsidR="007D3D2F" w:rsidRPr="00876758" w:rsidRDefault="007D3D2F" w:rsidP="00ED166F">
      <w:pPr>
        <w:pStyle w:val="Default"/>
        <w:spacing w:line="276" w:lineRule="auto"/>
        <w:ind w:firstLine="709"/>
        <w:jc w:val="both"/>
        <w:rPr>
          <w:rFonts w:ascii="Arial" w:hAnsi="Arial" w:cs="Arial"/>
          <w:b/>
        </w:rPr>
      </w:pPr>
    </w:p>
    <w:p w14:paraId="59717C09" w14:textId="77E85B01" w:rsidR="00721D88" w:rsidRPr="00876758" w:rsidRDefault="00721D88" w:rsidP="00105C76">
      <w:pPr>
        <w:pStyle w:val="Default"/>
        <w:numPr>
          <w:ilvl w:val="0"/>
          <w:numId w:val="13"/>
        </w:numPr>
        <w:spacing w:after="120" w:line="276" w:lineRule="auto"/>
        <w:jc w:val="both"/>
        <w:rPr>
          <w:rFonts w:ascii="Arial" w:hAnsi="Arial" w:cs="Arial"/>
          <w:color w:val="auto"/>
        </w:rPr>
      </w:pPr>
      <w:r w:rsidRPr="00876758">
        <w:rPr>
          <w:rFonts w:ascii="Arial" w:hAnsi="Arial" w:cs="Arial"/>
          <w:b/>
          <w:bCs/>
          <w:color w:val="auto"/>
        </w:rPr>
        <w:t xml:space="preserve">Datos estadísticos </w:t>
      </w:r>
    </w:p>
    <w:p w14:paraId="5C580DFF" w14:textId="61A95D8C" w:rsidR="009B2A17"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5. </w:t>
      </w:r>
      <w:r w:rsidR="009B2A17" w:rsidRPr="00876758">
        <w:rPr>
          <w:rFonts w:ascii="Arial" w:hAnsi="Arial" w:cs="Arial"/>
          <w:color w:val="000000"/>
        </w:rPr>
        <w:t>Dada la importancia de la información estadística para el diseño e implementación de políticas públicas y presupuestos de calidad, con la precisión, eficiencia y efectividad necesarias para garantizar el ejercicio de los derechos consagrados en el Pacto Internacional de Derechos Económicos, Sociales y Culturales (PIDESC), su disponibilidad y accesibilidad resultan indispensables. Si bien es cierto que el Instituto Nacional de Estadísticas (INE) dispone de registros relevantes, es imperativo que estos incorporen información desglosada con enfoque interseccional y mayor profundidad, a fin de visibilizar con claridad las brechas en el acceso a los derechos económicos, sociales y culturales, en particular respecto de grupos que enfrentan situaciones de especial vulnerabilidad y riesgo de exclusión y discriminación, como las personas con discapacidad.</w:t>
      </w:r>
    </w:p>
    <w:p w14:paraId="6CA90E98" w14:textId="37ECB374" w:rsidR="00B5306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6.  </w:t>
      </w:r>
      <w:r w:rsidR="00B53069" w:rsidRPr="00876758">
        <w:rPr>
          <w:rFonts w:ascii="Arial" w:hAnsi="Arial" w:cs="Arial"/>
          <w:color w:val="000000"/>
        </w:rPr>
        <w:t>La producción de datos diferenciados por discapacidad en el ámbito de las políticas sociales y de desarrollo constituye una herramienta de control y prevención de violaciones de derechos, con impacto directo en la vida de las personas. Por ejemplo, permite evaluar adecuadamente la situación de la población infantil menor de cinco años con discapacidad y la cobertura de las políticas públicas de atención temprana. Del mismo modo, es esencial para examinar el acceso efectivo de las madres y de las personas mayores con discapacidad a los instrumentos de protección social, incluyendo salud, seguridad social, desarrollo social, vivienda, familia y el sistema nacional de cuidados y apoyos, los cuales son necesarios para garantizar su autonomía y vida independiente, conforme a los estándares del PIDESC y la Convención sobre los Derechos de las Personas con Discapacidad.</w:t>
      </w:r>
    </w:p>
    <w:p w14:paraId="157138CF" w14:textId="77777777" w:rsidR="00A342D1" w:rsidRPr="00876758" w:rsidRDefault="00A342D1" w:rsidP="00ED166F">
      <w:pPr>
        <w:pStyle w:val="Default"/>
        <w:spacing w:line="276" w:lineRule="auto"/>
        <w:ind w:firstLine="709"/>
        <w:jc w:val="both"/>
        <w:rPr>
          <w:rFonts w:ascii="Arial" w:hAnsi="Arial" w:cs="Arial"/>
          <w:bCs/>
          <w:color w:val="auto"/>
        </w:rPr>
      </w:pPr>
    </w:p>
    <w:p w14:paraId="339D0716" w14:textId="77777777" w:rsidR="00741EC5" w:rsidRPr="00876758" w:rsidRDefault="00741EC5" w:rsidP="00ED166F">
      <w:pPr>
        <w:pStyle w:val="Default"/>
        <w:spacing w:line="276" w:lineRule="auto"/>
        <w:ind w:firstLine="709"/>
        <w:jc w:val="both"/>
        <w:rPr>
          <w:rFonts w:ascii="Arial" w:hAnsi="Arial" w:cs="Arial"/>
          <w:b/>
          <w:bCs/>
          <w:color w:val="auto"/>
        </w:rPr>
      </w:pPr>
      <w:r w:rsidRPr="00876758">
        <w:rPr>
          <w:rFonts w:ascii="Arial" w:hAnsi="Arial" w:cs="Arial"/>
          <w:b/>
          <w:bCs/>
          <w:color w:val="auto"/>
        </w:rPr>
        <w:t>Se solicita al Comité</w:t>
      </w:r>
      <w:r w:rsidR="001E1129" w:rsidRPr="00876758">
        <w:rPr>
          <w:rFonts w:ascii="Arial" w:hAnsi="Arial" w:cs="Arial"/>
          <w:b/>
          <w:bCs/>
          <w:color w:val="auto"/>
        </w:rPr>
        <w:t xml:space="preserve"> instar al Estado a</w:t>
      </w:r>
      <w:r w:rsidRPr="00876758">
        <w:rPr>
          <w:rFonts w:ascii="Arial" w:hAnsi="Arial" w:cs="Arial"/>
          <w:b/>
          <w:bCs/>
          <w:color w:val="auto"/>
        </w:rPr>
        <w:t>:</w:t>
      </w:r>
    </w:p>
    <w:p w14:paraId="6046117B" w14:textId="1FFC3CAF" w:rsidR="00B53069" w:rsidRPr="00876758" w:rsidRDefault="00B53069" w:rsidP="00ED166F">
      <w:pPr>
        <w:pStyle w:val="NormalWeb"/>
        <w:numPr>
          <w:ilvl w:val="0"/>
          <w:numId w:val="7"/>
        </w:numPr>
        <w:spacing w:line="276" w:lineRule="auto"/>
        <w:ind w:firstLine="709"/>
        <w:jc w:val="both"/>
        <w:rPr>
          <w:rFonts w:ascii="Arial" w:hAnsi="Arial" w:cs="Arial"/>
          <w:bCs/>
          <w:color w:val="000000"/>
        </w:rPr>
      </w:pPr>
      <w:r w:rsidRPr="00876758">
        <w:rPr>
          <w:rFonts w:ascii="Arial" w:hAnsi="Arial" w:cs="Arial"/>
          <w:bCs/>
          <w:color w:val="000000"/>
        </w:rPr>
        <w:lastRenderedPageBreak/>
        <w:t>Fortalecer la producción de información estadística mediante la incorporación de un análisis interseccional de las distintas formas de discriminación que afectan el acceso a servicios, derechos y oportunidades. Este análisis debe basarse en datos recolectados con desagregación por edad, sexo, origen étnico, condición urbana o rural, y situación de discapacidad, asegurando su repr</w:t>
      </w:r>
      <w:r w:rsidR="007873DC" w:rsidRPr="00876758">
        <w:rPr>
          <w:rFonts w:ascii="Arial" w:hAnsi="Arial" w:cs="Arial"/>
          <w:bCs/>
          <w:color w:val="000000"/>
        </w:rPr>
        <w:t>esentatividad y validez a nivel.</w:t>
      </w:r>
    </w:p>
    <w:p w14:paraId="41B49D06" w14:textId="58FF66A2" w:rsidR="00796B44" w:rsidRPr="00876758" w:rsidRDefault="007873DC" w:rsidP="00ED166F">
      <w:pPr>
        <w:pStyle w:val="Default"/>
        <w:numPr>
          <w:ilvl w:val="0"/>
          <w:numId w:val="7"/>
        </w:numPr>
        <w:spacing w:line="276" w:lineRule="auto"/>
        <w:ind w:firstLine="709"/>
        <w:jc w:val="both"/>
        <w:rPr>
          <w:rFonts w:ascii="Arial" w:hAnsi="Arial" w:cs="Arial"/>
          <w:bCs/>
          <w:color w:val="auto"/>
        </w:rPr>
      </w:pPr>
      <w:r w:rsidRPr="00876758">
        <w:rPr>
          <w:rFonts w:ascii="Arial" w:hAnsi="Arial" w:cs="Arial"/>
          <w:bCs/>
          <w:color w:val="auto"/>
        </w:rPr>
        <w:t>Establecer un sistema unificado e integrado de recopilación de datos sobre las personas con discapacidad, en consulta estrecha y permanente con las organizaciones que las representan, asegurando su participación activa en todas las etapas del proceso, incluyendo el diseño, desarrollo, implementación y evaluación del sistema.</w:t>
      </w:r>
    </w:p>
    <w:p w14:paraId="636540EE" w14:textId="2FF644CD" w:rsidR="007873DC" w:rsidRPr="00876758" w:rsidRDefault="007873DC" w:rsidP="00ED166F">
      <w:pPr>
        <w:pStyle w:val="Default"/>
        <w:numPr>
          <w:ilvl w:val="0"/>
          <w:numId w:val="7"/>
        </w:numPr>
        <w:spacing w:line="276" w:lineRule="auto"/>
        <w:ind w:firstLine="709"/>
        <w:jc w:val="both"/>
        <w:rPr>
          <w:rFonts w:ascii="Arial" w:hAnsi="Arial" w:cs="Arial"/>
          <w:bCs/>
          <w:color w:val="auto"/>
        </w:rPr>
      </w:pPr>
      <w:r w:rsidRPr="00876758">
        <w:rPr>
          <w:rFonts w:ascii="Arial" w:hAnsi="Arial" w:cs="Arial"/>
          <w:bCs/>
          <w:color w:val="auto"/>
        </w:rPr>
        <w:t>Implementar el Cuestionario Breve del Grupo de Washington, desarrollado por la Oficina de Naciones Unidas de Servicios para Proyectos (UNOPS) en colaboración con la División de Estadísticas de la ONU, como herramienta estandarizada para recoger datos fiables y comparables sobre personas con discapacidad, garantizando su inclusión y participación en el proceso.</w:t>
      </w:r>
    </w:p>
    <w:p w14:paraId="0D780B88" w14:textId="77777777" w:rsidR="00E5395A" w:rsidRPr="00876758" w:rsidRDefault="00E5395A" w:rsidP="00ED166F">
      <w:pPr>
        <w:pStyle w:val="Default"/>
        <w:spacing w:line="276" w:lineRule="auto"/>
        <w:ind w:firstLine="709"/>
        <w:jc w:val="both"/>
        <w:rPr>
          <w:rFonts w:ascii="Arial" w:hAnsi="Arial" w:cs="Arial"/>
          <w:b/>
          <w:bCs/>
          <w:color w:val="auto"/>
        </w:rPr>
      </w:pPr>
    </w:p>
    <w:p w14:paraId="515F0C8A" w14:textId="7A00D474" w:rsidR="00631F55" w:rsidRPr="00876758" w:rsidRDefault="00631F55" w:rsidP="00105C76">
      <w:pPr>
        <w:pStyle w:val="Default"/>
        <w:numPr>
          <w:ilvl w:val="0"/>
          <w:numId w:val="13"/>
        </w:numPr>
        <w:spacing w:after="120" w:line="276" w:lineRule="auto"/>
        <w:ind w:firstLine="709"/>
        <w:jc w:val="both"/>
        <w:rPr>
          <w:rFonts w:ascii="Arial" w:hAnsi="Arial" w:cs="Arial"/>
          <w:b/>
          <w:color w:val="auto"/>
        </w:rPr>
      </w:pPr>
      <w:r w:rsidRPr="00876758">
        <w:rPr>
          <w:rFonts w:ascii="Arial" w:hAnsi="Arial" w:cs="Arial"/>
          <w:b/>
          <w:bCs/>
          <w:color w:val="auto"/>
        </w:rPr>
        <w:t xml:space="preserve">Derechos económicos, sociales y culturales y </w:t>
      </w:r>
      <w:r w:rsidR="007873DC" w:rsidRPr="00876758">
        <w:rPr>
          <w:rFonts w:ascii="Arial" w:hAnsi="Arial" w:cs="Arial"/>
          <w:b/>
          <w:bCs/>
          <w:color w:val="auto"/>
        </w:rPr>
        <w:t xml:space="preserve">las </w:t>
      </w:r>
      <w:r w:rsidRPr="00876758">
        <w:rPr>
          <w:rFonts w:ascii="Arial" w:hAnsi="Arial" w:cs="Arial"/>
          <w:b/>
          <w:bCs/>
          <w:color w:val="auto"/>
        </w:rPr>
        <w:t xml:space="preserve">empresas </w:t>
      </w:r>
    </w:p>
    <w:p w14:paraId="783FB966" w14:textId="2712E761" w:rsidR="007873DC"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7. </w:t>
      </w:r>
      <w:r w:rsidR="007873DC" w:rsidRPr="00876758">
        <w:rPr>
          <w:rFonts w:ascii="Arial" w:hAnsi="Arial" w:cs="Arial"/>
          <w:color w:val="000000"/>
        </w:rPr>
        <w:t>En agosto de 2017 se aprobó el Plan de Acción de Empresas y Derechos Humanos, una política pública desarrollada bajo la Subsecretaría de Derechos Humanos del Ministerio de Justicia y Derechos Humanos, cuyo propósito es promover un enfoque de derechos humanos en las prácticas empresariales mediante la adopción de los Principios Rectores de Empresas y Derechos Humanos aprobados por Naciones Unidas en 2011. Según la información oficial disponible en el sitio web de la Subsecretaría, el plan consta de 141 acciones, de las cuales 50 han sido completadas hasta la fecha, involucrando a 16 instituciones públicas, incluidos los ministerios que integran el Comité Interministerial.</w:t>
      </w:r>
    </w:p>
    <w:p w14:paraId="6CA07B24" w14:textId="6AB157B3" w:rsidR="00631F55"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8. </w:t>
      </w:r>
      <w:r w:rsidR="007873DC" w:rsidRPr="00876758">
        <w:rPr>
          <w:rFonts w:ascii="Arial" w:hAnsi="Arial" w:cs="Arial"/>
          <w:color w:val="000000"/>
        </w:rPr>
        <w:t>No obstante, el plan no aborda de manera suficiente algunas brechas críticas, como la persistente desigualdad de género en el ámbito empresarial, ni contempla plenamente los derechos económicos, sociales y culturales reconocidos en el PIDESC, lo que pone en evidencia limitaciones en su alcance y efectividad para proteger integralmente los derechos humanos en el contexto empresarial. Además, la falta de referencia a la legislación nacional aplicable y a mecanismos claros para supervisar y sancionar vulneraciones reduce el potencial impacto del plan en la prevención de violaciones a derechos fundamentales</w:t>
      </w:r>
      <w:r w:rsidR="00094D83" w:rsidRPr="00876758">
        <w:rPr>
          <w:rFonts w:ascii="Arial" w:hAnsi="Arial" w:cs="Arial"/>
          <w:color w:val="000000"/>
        </w:rPr>
        <w:t xml:space="preserve"> de las personas con discapacidad</w:t>
      </w:r>
      <w:r w:rsidR="007873DC" w:rsidRPr="00876758">
        <w:rPr>
          <w:rFonts w:ascii="Arial" w:hAnsi="Arial" w:cs="Arial"/>
          <w:color w:val="000000"/>
        </w:rPr>
        <w:t>.</w:t>
      </w:r>
    </w:p>
    <w:p w14:paraId="3A7D4590" w14:textId="0DF1CF38" w:rsidR="00094D83" w:rsidRPr="00876758" w:rsidRDefault="00E5395A" w:rsidP="00ED166F">
      <w:pPr>
        <w:pStyle w:val="Default"/>
        <w:spacing w:line="276" w:lineRule="auto"/>
        <w:ind w:firstLine="709"/>
        <w:jc w:val="both"/>
        <w:rPr>
          <w:rFonts w:ascii="Arial" w:hAnsi="Arial" w:cs="Arial"/>
          <w:b/>
          <w:bCs/>
          <w:color w:val="auto"/>
        </w:rPr>
      </w:pPr>
      <w:r w:rsidRPr="00876758">
        <w:rPr>
          <w:rFonts w:ascii="Arial" w:hAnsi="Arial" w:cs="Arial"/>
          <w:b/>
          <w:bCs/>
          <w:color w:val="auto"/>
        </w:rPr>
        <w:t xml:space="preserve">Se solicita al Comité </w:t>
      </w:r>
      <w:r w:rsidR="001E1129" w:rsidRPr="00876758">
        <w:rPr>
          <w:rFonts w:ascii="Arial" w:hAnsi="Arial" w:cs="Arial"/>
          <w:b/>
          <w:bCs/>
          <w:color w:val="auto"/>
        </w:rPr>
        <w:t>instar</w:t>
      </w:r>
      <w:r w:rsidRPr="00876758">
        <w:rPr>
          <w:rFonts w:ascii="Arial" w:hAnsi="Arial" w:cs="Arial"/>
          <w:b/>
          <w:bCs/>
          <w:color w:val="auto"/>
        </w:rPr>
        <w:t xml:space="preserve"> al Estado</w:t>
      </w:r>
      <w:r w:rsidR="001E1129" w:rsidRPr="00876758">
        <w:rPr>
          <w:rFonts w:ascii="Arial" w:hAnsi="Arial" w:cs="Arial"/>
          <w:b/>
          <w:bCs/>
          <w:color w:val="auto"/>
        </w:rPr>
        <w:t xml:space="preserve"> a:</w:t>
      </w:r>
    </w:p>
    <w:p w14:paraId="27A74280" w14:textId="3F391631" w:rsidR="00094D83" w:rsidRPr="00876758" w:rsidRDefault="00094D83" w:rsidP="00ED166F">
      <w:pPr>
        <w:pStyle w:val="NormalWeb"/>
        <w:numPr>
          <w:ilvl w:val="0"/>
          <w:numId w:val="7"/>
        </w:numPr>
        <w:spacing w:line="276" w:lineRule="auto"/>
        <w:ind w:left="425" w:firstLine="709"/>
        <w:jc w:val="both"/>
        <w:rPr>
          <w:rFonts w:ascii="Arial" w:hAnsi="Arial" w:cs="Arial"/>
        </w:rPr>
      </w:pPr>
      <w:r w:rsidRPr="00876758">
        <w:rPr>
          <w:rFonts w:ascii="Arial" w:hAnsi="Arial" w:cs="Arial"/>
        </w:rPr>
        <w:lastRenderedPageBreak/>
        <w:t>Resolver la profunda brecha de género en la implementación de la Ley N° 21.015 sobre Inclusión Laboral de Personas con Discapacidad, garantizando un enfoque interseccional que aborde las múltiples formas de discriminación que enfrentan las mujeres con discapacidad en el ámbito laboral.</w:t>
      </w:r>
    </w:p>
    <w:p w14:paraId="39BE64C7" w14:textId="1A0D606A" w:rsidR="00C76053" w:rsidRPr="00376E89" w:rsidRDefault="00094D83" w:rsidP="00376E89">
      <w:pPr>
        <w:pStyle w:val="NormalWeb"/>
        <w:numPr>
          <w:ilvl w:val="0"/>
          <w:numId w:val="7"/>
        </w:numPr>
        <w:spacing w:line="276" w:lineRule="auto"/>
        <w:ind w:left="425" w:firstLine="709"/>
        <w:jc w:val="both"/>
        <w:rPr>
          <w:rFonts w:ascii="Arial" w:hAnsi="Arial" w:cs="Arial"/>
        </w:rPr>
      </w:pPr>
      <w:r w:rsidRPr="00876758">
        <w:rPr>
          <w:rFonts w:ascii="Arial" w:hAnsi="Arial" w:cs="Arial"/>
        </w:rPr>
        <w:t>Fortalecer y acelerar la ejecución del Plan Nacional de Inclusión Social de Personas con Discapacidad 2016-2026, que incorpora estándares de la CDPD y la participación activa de organizaciones de personas con discapacidad y SENADIS, asegurando su articulación efectiva con políticas empresariales para promover la inclusión y respeto pleno de los derechos de las personas con discapacidad en todos los ámbitos.</w:t>
      </w:r>
    </w:p>
    <w:p w14:paraId="582CFC4F" w14:textId="6F8783C6" w:rsidR="00C76053" w:rsidRPr="00876758" w:rsidRDefault="002E67A8" w:rsidP="00105C76">
      <w:pPr>
        <w:pStyle w:val="Default"/>
        <w:numPr>
          <w:ilvl w:val="0"/>
          <w:numId w:val="13"/>
        </w:numPr>
        <w:spacing w:after="120" w:line="276" w:lineRule="auto"/>
        <w:ind w:firstLine="709"/>
        <w:jc w:val="both"/>
        <w:rPr>
          <w:rFonts w:ascii="Arial" w:hAnsi="Arial" w:cs="Arial"/>
          <w:color w:val="auto"/>
        </w:rPr>
      </w:pPr>
      <w:r w:rsidRPr="00876758">
        <w:rPr>
          <w:rFonts w:ascii="Arial" w:hAnsi="Arial" w:cs="Arial"/>
          <w:b/>
          <w:bCs/>
          <w:color w:val="auto"/>
        </w:rPr>
        <w:t>Art</w:t>
      </w:r>
      <w:r w:rsidR="00876758">
        <w:rPr>
          <w:rFonts w:ascii="Arial" w:hAnsi="Arial" w:cs="Arial"/>
          <w:b/>
          <w:bCs/>
          <w:color w:val="auto"/>
        </w:rPr>
        <w:t>ículo 2:</w:t>
      </w:r>
      <w:r w:rsidR="00542C34" w:rsidRPr="00876758">
        <w:rPr>
          <w:rFonts w:ascii="Arial" w:hAnsi="Arial" w:cs="Arial"/>
          <w:b/>
          <w:bCs/>
          <w:color w:val="auto"/>
        </w:rPr>
        <w:t xml:space="preserve"> </w:t>
      </w:r>
      <w:r w:rsidR="00C95112" w:rsidRPr="00876758">
        <w:rPr>
          <w:rFonts w:ascii="Arial" w:hAnsi="Arial" w:cs="Arial"/>
          <w:b/>
          <w:bCs/>
          <w:color w:val="auto"/>
        </w:rPr>
        <w:t>No discriminación y Art</w:t>
      </w:r>
      <w:r w:rsidR="00876758">
        <w:rPr>
          <w:rFonts w:ascii="Arial" w:hAnsi="Arial" w:cs="Arial"/>
          <w:b/>
          <w:bCs/>
          <w:color w:val="auto"/>
        </w:rPr>
        <w:t>ículo 12: S</w:t>
      </w:r>
      <w:r w:rsidR="00C95112" w:rsidRPr="00876758">
        <w:rPr>
          <w:rFonts w:ascii="Arial" w:hAnsi="Arial" w:cs="Arial"/>
          <w:b/>
          <w:bCs/>
          <w:color w:val="auto"/>
        </w:rPr>
        <w:t>alud</w:t>
      </w:r>
    </w:p>
    <w:p w14:paraId="0763AC1B" w14:textId="496F48D8" w:rsidR="00E47F74"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9. </w:t>
      </w:r>
      <w:r w:rsidR="00E47F74" w:rsidRPr="00876758">
        <w:rPr>
          <w:rFonts w:ascii="Arial" w:hAnsi="Arial" w:cs="Arial"/>
          <w:color w:val="000000"/>
        </w:rPr>
        <w:t>En el ordenamiento jurídico chileno persiste la ausencia de un principio general de igualdad y no discriminación específico respecto de las personas con discapacidad, que oriente de manera transversal la legislación, las políticas públicas y las prácticas institucionales. Tras dos procesos constitucionales fallidos, corresponde al Poder Ejecutivo y al Congreso Nacional avanzar en su consagración normativa.</w:t>
      </w:r>
    </w:p>
    <w:p w14:paraId="15CE39B7" w14:textId="767263BD" w:rsidR="00E47F74"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10. </w:t>
      </w:r>
      <w:r w:rsidR="00E47F74" w:rsidRPr="00876758">
        <w:rPr>
          <w:rFonts w:ascii="Arial" w:hAnsi="Arial" w:cs="Arial"/>
          <w:color w:val="000000"/>
        </w:rPr>
        <w:t>Diversas organizaciones han documentado la falta de garantías efectivas en la aplicación de este principio, especialmente respecto de personas diagnosticadas con discapacidad psicosocial e intelectual. Según el estudio sobre internaciones forzadas en Chile, patrocinado por la Oficina del Alto Comisionado de las Naciones Unidas</w:t>
      </w:r>
      <w:r w:rsidR="00376E89">
        <w:rPr>
          <w:rFonts w:ascii="Arial" w:hAnsi="Arial" w:cs="Arial"/>
          <w:color w:val="000000"/>
        </w:rPr>
        <w:t xml:space="preserve"> para los Derechos Humanos (</w:t>
      </w:r>
      <w:proofErr w:type="spellStart"/>
      <w:r w:rsidR="00376E89">
        <w:rPr>
          <w:rFonts w:ascii="Arial" w:hAnsi="Arial" w:cs="Arial"/>
          <w:color w:val="000000"/>
        </w:rPr>
        <w:t>Pavé</w:t>
      </w:r>
      <w:r w:rsidR="00E47F74" w:rsidRPr="00876758">
        <w:rPr>
          <w:rFonts w:ascii="Arial" w:hAnsi="Arial" w:cs="Arial"/>
          <w:color w:val="000000"/>
        </w:rPr>
        <w:t>z</w:t>
      </w:r>
      <w:proofErr w:type="spellEnd"/>
      <w:r w:rsidR="00E47F74" w:rsidRPr="00876758">
        <w:rPr>
          <w:rFonts w:ascii="Arial" w:hAnsi="Arial" w:cs="Arial"/>
          <w:color w:val="000000"/>
        </w:rPr>
        <w:t xml:space="preserve"> y Benavides, 2021), el Estado ha incumplido su deber de asegurar igualdad y no discriminación en este ámbito, afectando especialmente a grupos en situación de mayor vulnerabilidad, como mujeres, niños, niñas y adolescentes, personas mayores, personas LGBTIQ+, pueblos indígenas, personas en situación de calle, personas privadas de libertad y migrantes.</w:t>
      </w:r>
    </w:p>
    <w:p w14:paraId="2388D3E9" w14:textId="7DF1813D" w:rsidR="00E47F74"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11. </w:t>
      </w:r>
      <w:r w:rsidR="00E47F74" w:rsidRPr="00876758">
        <w:rPr>
          <w:rFonts w:ascii="Arial" w:hAnsi="Arial" w:cs="Arial"/>
          <w:color w:val="000000"/>
        </w:rPr>
        <w:t xml:space="preserve">El estudio mencionado identifica, entre 2014 y 2017, un total de 163 muertes de personas con discapacidad psicosocial e intelectual en camas psiquiátricas, según datos del INE (2019). Asimismo, se constata que la tasa de muertes sospechosas de mujeres con discapacidad psicosocial e intelectual es tres veces mayor en el sistema público que en el privado, con una tendencia sostenida al alza </w:t>
      </w:r>
      <w:r w:rsidR="00876758">
        <w:rPr>
          <w:rFonts w:ascii="Arial" w:hAnsi="Arial" w:cs="Arial"/>
          <w:color w:val="000000"/>
        </w:rPr>
        <w:t>durante el período 2001–2019.</w:t>
      </w:r>
    </w:p>
    <w:p w14:paraId="53364E7C" w14:textId="14AF4AC5" w:rsidR="00E47F74"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12. </w:t>
      </w:r>
      <w:r w:rsidR="00E47F74" w:rsidRPr="00876758">
        <w:rPr>
          <w:rFonts w:ascii="Arial" w:hAnsi="Arial" w:cs="Arial"/>
          <w:color w:val="000000"/>
        </w:rPr>
        <w:t xml:space="preserve">Estas cifras evidencian una grave omisión del Estado en garantizar condiciones seguras, dignas y libres de violencia en los espacios de internación psiquiátrica, así como una expresión estructural de discriminación interseccional </w:t>
      </w:r>
      <w:r w:rsidR="00E47F74" w:rsidRPr="00876758">
        <w:rPr>
          <w:rFonts w:ascii="Arial" w:hAnsi="Arial" w:cs="Arial"/>
          <w:color w:val="000000"/>
        </w:rPr>
        <w:lastRenderedPageBreak/>
        <w:t>que afecta de forma particular a las mujeres con discapacidad psicosocial e intelectual.</w:t>
      </w:r>
    </w:p>
    <w:p w14:paraId="2EDD7CA4" w14:textId="66D0401A" w:rsidR="00AE256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13. </w:t>
      </w:r>
      <w:r w:rsidR="00AE2569" w:rsidRPr="00876758">
        <w:rPr>
          <w:rFonts w:ascii="Arial" w:hAnsi="Arial" w:cs="Arial"/>
          <w:color w:val="000000"/>
        </w:rPr>
        <w:t>En Chile aún persisten disposiciones legales y prácticas que permiten la institucionalización forzosa, las intervenciones sin consentimiento y la negación de capacidad jurídica a las personas con discapacidad, reforzando su dependencia institucional. La Ley 21.331 (11 de mayo de 2021), de “Reconocimiento y Protección de los Derechos de las Personas en la Atención de Salud Mental”, busca proteger estos derechos. Sin embargo, carece aún de reglamento de aplicación que permita su aplicación efectiva.</w:t>
      </w:r>
      <w:r w:rsidR="00AE2569" w:rsidRPr="00876758">
        <w:rPr>
          <w:rStyle w:val="Refdenotaalpie"/>
          <w:rFonts w:ascii="Arial" w:hAnsi="Arial" w:cs="Arial"/>
          <w:color w:val="000000"/>
        </w:rPr>
        <w:footnoteReference w:id="1"/>
      </w:r>
    </w:p>
    <w:p w14:paraId="0203703E" w14:textId="509CB73C" w:rsidR="00AE256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14. </w:t>
      </w:r>
      <w:r w:rsidR="00AE2569" w:rsidRPr="00876758">
        <w:rPr>
          <w:rFonts w:ascii="Arial" w:hAnsi="Arial" w:cs="Arial"/>
          <w:color w:val="000000"/>
        </w:rPr>
        <w:t>Según registros publicados el 11 de octubre de 2024 en Diario Constitucional, durante varias sesiones parlamentarias senadores expresaron su molestia ante la falta de reglamento, a lo que el Ministerio de Salud respondió que existen conflictos con otras normativas vigentes, lo cual ha retrasado su promulgación.</w:t>
      </w:r>
      <w:r w:rsidR="00AE2569" w:rsidRPr="00876758">
        <w:rPr>
          <w:rStyle w:val="Refdenotaalpie"/>
          <w:rFonts w:ascii="Arial" w:hAnsi="Arial" w:cs="Arial"/>
          <w:color w:val="000000"/>
        </w:rPr>
        <w:footnoteReference w:id="2"/>
      </w:r>
    </w:p>
    <w:p w14:paraId="58F5AF62" w14:textId="76BDD06D" w:rsidR="00AE256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15.  </w:t>
      </w:r>
      <w:r w:rsidR="00AE2569" w:rsidRPr="00876758">
        <w:rPr>
          <w:rFonts w:ascii="Arial" w:hAnsi="Arial" w:cs="Arial"/>
          <w:color w:val="000000"/>
        </w:rPr>
        <w:t>Mientras tanto, una sentencia de la Corte de Apelaciones de Concepción en diciembre de 2024 acogió un recurso de protección interpuesto contra una Isapre que discriminaba en la cobertura de salud mental frente a salud física, conforme a lo exigido por la Ley 21.331 y su circular interpretativa (Circular IF/N° 396), la cual se considera de aplicación incluso a contratos anteriores a su promulgación.</w:t>
      </w:r>
      <w:r w:rsidR="00AE2569" w:rsidRPr="00876758">
        <w:rPr>
          <w:rStyle w:val="Refdenotaalpie"/>
          <w:rFonts w:ascii="Arial" w:hAnsi="Arial" w:cs="Arial"/>
          <w:color w:val="000000"/>
        </w:rPr>
        <w:footnoteReference w:id="3"/>
      </w:r>
    </w:p>
    <w:p w14:paraId="15D64526" w14:textId="14CC5E34" w:rsidR="006146F7" w:rsidRPr="00876758" w:rsidRDefault="00105C76" w:rsidP="00ED166F">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16. </w:t>
      </w:r>
      <w:r w:rsidR="006146F7" w:rsidRPr="00876758">
        <w:rPr>
          <w:rFonts w:ascii="Arial" w:hAnsi="Arial" w:cs="Arial"/>
          <w:color w:val="000000"/>
          <w:shd w:val="clear" w:color="auto" w:fill="FFFFFF"/>
        </w:rPr>
        <w:t>En su última sesión, el Ministerio de Salud (MINSAL) informó que existen conflictos normativos entre la Ley 21.331 de Salud Mental y otras disposiciones vigentes, lo que ha impedido la publicación de su reglamento. En lugar de implementar plenamente la ley vigente, el MINSAL ha promovido el ingreso de un nuevo proyecto de ley (Boletín 17003-11), denominado Ley Integral de Salud Mental, que modifica cuerpos legales previos pero presenta deficiencias relevantes en materia de género y discapacidad.</w:t>
      </w:r>
    </w:p>
    <w:p w14:paraId="5827930D" w14:textId="4C3AB40C" w:rsidR="006146F7" w:rsidRPr="00876758" w:rsidRDefault="00105C76" w:rsidP="00ED166F">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17. </w:t>
      </w:r>
      <w:r w:rsidR="006146F7" w:rsidRPr="00876758">
        <w:rPr>
          <w:rFonts w:ascii="Arial" w:hAnsi="Arial" w:cs="Arial"/>
          <w:color w:val="000000"/>
          <w:shd w:val="clear" w:color="auto" w:fill="FFFFFF"/>
        </w:rPr>
        <w:t xml:space="preserve">Entre las críticas principales, el presupuesto propuesto no contempla la inversión necesaria para labores intersectoriales con el Ministerio de la Mujer, ni </w:t>
      </w:r>
      <w:r w:rsidR="006146F7" w:rsidRPr="00876758">
        <w:rPr>
          <w:rFonts w:ascii="Arial" w:hAnsi="Arial" w:cs="Arial"/>
          <w:color w:val="000000"/>
          <w:shd w:val="clear" w:color="auto" w:fill="FFFFFF"/>
        </w:rPr>
        <w:lastRenderedPageBreak/>
        <w:t>garantiza la atención específica en salud mental para mujeres con discapacidad auditiva y sus intérpretes, pese a lo anunciado en el artículo 8 del proyecto.</w:t>
      </w:r>
    </w:p>
    <w:p w14:paraId="0141482C" w14:textId="38F1F797" w:rsidR="006146F7" w:rsidRPr="00876758" w:rsidRDefault="00105C76" w:rsidP="00ED166F">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18. </w:t>
      </w:r>
      <w:r w:rsidR="006146F7" w:rsidRPr="00876758">
        <w:rPr>
          <w:rFonts w:ascii="Arial" w:hAnsi="Arial" w:cs="Arial"/>
          <w:color w:val="000000"/>
          <w:shd w:val="clear" w:color="auto" w:fill="FFFFFF"/>
        </w:rPr>
        <w:t>Asimismo, el artículo 25 del Código Civil, regula la tutela y curatela, permitiendo la sustitución de la voluntad de personas declaradas incapaces. Si bien no regula directamente internaciones o tratamientos forzados, su vigencia contribuye a la negación de capacidad jurídica y limita la autonomía de personas con discapacidad psicosocial e intelectual.</w:t>
      </w:r>
    </w:p>
    <w:p w14:paraId="407A696C" w14:textId="371E36E1" w:rsidR="006146F7" w:rsidRPr="00876758" w:rsidRDefault="00105C76" w:rsidP="00ED166F">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19. </w:t>
      </w:r>
      <w:r w:rsidR="006146F7" w:rsidRPr="00876758">
        <w:rPr>
          <w:rFonts w:ascii="Arial" w:hAnsi="Arial" w:cs="Arial"/>
          <w:color w:val="000000"/>
          <w:shd w:val="clear" w:color="auto" w:fill="FFFFFF"/>
        </w:rPr>
        <w:t>El proyecto tampoco modifica los artículos 15 letra b) y c) de la Ley N° 20.584 sobre derechos y deberes de los pacientes, ni deroga la Norma 71 que autoriza la esterilización quirúrgica sin consentimiento informado en personas con discapacidad mental, prácticas cuestionadas desde un enfoque de derechos humanos.</w:t>
      </w:r>
    </w:p>
    <w:p w14:paraId="332B18DF" w14:textId="20C2D265" w:rsidR="006146F7" w:rsidRPr="00876758" w:rsidRDefault="00105C76" w:rsidP="00ED166F">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20. </w:t>
      </w:r>
      <w:r w:rsidR="006146F7" w:rsidRPr="00876758">
        <w:rPr>
          <w:rFonts w:ascii="Arial" w:hAnsi="Arial" w:cs="Arial"/>
          <w:color w:val="000000"/>
          <w:shd w:val="clear" w:color="auto" w:fill="FFFFFF"/>
        </w:rPr>
        <w:t>Es relevante señalar que tanto la Ley 21.331 como la normativa anterior han recibido críticas de la sociedad civil y del Sistema de Naciones Unidas por su escaso enfoque en derechos humanos. La reticencia del MINSAL a implementar plenamente la ley vigente y su promoción de modificaciones que mantienen prácticas restrictivas perpetúan las vulneraciones.</w:t>
      </w:r>
    </w:p>
    <w:p w14:paraId="154DD86C" w14:textId="1C1CFC1C"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21. </w:t>
      </w:r>
      <w:r w:rsidR="002254A0" w:rsidRPr="00876758">
        <w:rPr>
          <w:rFonts w:ascii="Arial" w:hAnsi="Arial" w:cs="Arial"/>
          <w:color w:val="000000"/>
        </w:rPr>
        <w:t>En este sentido, resulta imperativo avanzar en el debate legislativo del Proyecto de Ley Integral de Salud Mental (Boletín Legislativo N.° 17003-11), que actualmente se encuentra en primer trámite constitucional ante la Comisión de Salud del Senado, con carácter de urgencia simple.</w:t>
      </w:r>
    </w:p>
    <w:p w14:paraId="66746B31" w14:textId="5E6FD49E"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22. </w:t>
      </w:r>
      <w:r w:rsidR="002254A0" w:rsidRPr="00876758">
        <w:rPr>
          <w:rFonts w:ascii="Arial" w:hAnsi="Arial" w:cs="Arial"/>
          <w:color w:val="000000"/>
        </w:rPr>
        <w:t>El proyecto incorpora disposiciones que buscan reconocer plenamente la capacidad jurídica de las personas usuarias de servicios de salud mental, tal como se señala en su artículo 12, que establece el respeto irrestricto a la capacidad legal y el derecho a la toma de decisiones autónoma. Asimismo, en el artículo 15 se contempla la garantía de exigibilidad del catálogo de derechos de las personas en atención de salud mental, incluyendo el acceso a servicios de salud sexual y reproductiva.</w:t>
      </w:r>
    </w:p>
    <w:p w14:paraId="1B412D57" w14:textId="2D57CFFF"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23. </w:t>
      </w:r>
      <w:r w:rsidR="002254A0" w:rsidRPr="00876758">
        <w:rPr>
          <w:rFonts w:ascii="Arial" w:hAnsi="Arial" w:cs="Arial"/>
          <w:color w:val="000000"/>
        </w:rPr>
        <w:t>De forma explícita, el artículo 22 prohíbe las internaciones forzadas o involuntarias, definiendo que toda hospitalización deberá contar con el consentimiento libre e informado de la persona. Además, se establecen restricciones estrictas a intervenciones médicas invasivas e irreversibles, como la psicocirugía, terapia electroconvulsiva y esterilización, prohibiéndolas sin consentimiento expreso y fundamentado.</w:t>
      </w:r>
    </w:p>
    <w:p w14:paraId="2E7523B8" w14:textId="5C12F79E"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lastRenderedPageBreak/>
        <w:t xml:space="preserve">24. </w:t>
      </w:r>
      <w:r w:rsidR="002254A0" w:rsidRPr="00876758">
        <w:rPr>
          <w:rFonts w:ascii="Arial" w:hAnsi="Arial" w:cs="Arial"/>
          <w:color w:val="000000"/>
        </w:rPr>
        <w:t>Estas medidas se alinean con los estándares internacionales establecidos por el Comité sobre los Derechos de las Personas con Discapacidad, particularmente en lo relativo a la protección de la autonomía, la capacidad jurídica y la prohibición de tratamientos coercitivos o no consentidos.</w:t>
      </w:r>
    </w:p>
    <w:p w14:paraId="65E16C58" w14:textId="3F4FFBCA"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25. </w:t>
      </w:r>
      <w:r w:rsidR="002254A0" w:rsidRPr="00876758">
        <w:rPr>
          <w:rFonts w:ascii="Arial" w:hAnsi="Arial" w:cs="Arial"/>
          <w:color w:val="000000"/>
        </w:rPr>
        <w:t xml:space="preserve">Es fundamental garantizar la participación sostenida y sistemática de las organizaciones de personas con discapacidad en el debate legislativo. Esto resulta especialmente necesario ante la persistencia de discursos institucionales que </w:t>
      </w:r>
      <w:r w:rsidR="00211B5E">
        <w:rPr>
          <w:rFonts w:ascii="Arial" w:hAnsi="Arial" w:cs="Arial"/>
          <w:color w:val="000000"/>
        </w:rPr>
        <w:t>promueven</w:t>
      </w:r>
      <w:r w:rsidR="002254A0" w:rsidRPr="00876758">
        <w:rPr>
          <w:rFonts w:ascii="Arial" w:hAnsi="Arial" w:cs="Arial"/>
          <w:color w:val="000000"/>
        </w:rPr>
        <w:t xml:space="preserve"> estereotipos negativos y estigmatizan a las personas usuarias de servicios públicos de psiquiatría, en particular en el ámbito forense, los cuales actúan como negacionistas de sus derechos fundamentales. En palabras del director del Instituto Psiquiátrico Doctor José Horwitz Barak: «Se investigó a fondo la situación de los pacientes que actualmente constituyen uno de los principales centros de referencia psiquiátrica del país». Asimismo, se ha solicitado la inclusión en la nueva legislación de la psiquiatría forense con internación no voluntaria, correspondiente a personas derivadas por tribunales.</w:t>
      </w:r>
    </w:p>
    <w:p w14:paraId="14066AAD" w14:textId="5A5750AF"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26. </w:t>
      </w:r>
      <w:r w:rsidR="002254A0" w:rsidRPr="00876758">
        <w:rPr>
          <w:rFonts w:ascii="Arial" w:hAnsi="Arial" w:cs="Arial"/>
          <w:color w:val="000000"/>
        </w:rPr>
        <w:t xml:space="preserve">El estudio jurídico de CIMUNIDIS, publicado en enero de 2025, recoge los hallazgos del Comité para la Prevención de la Tortura en su informe sobre el Instituto Psiquiátrico Horwitz 2024, específicamente en relación con los Servicios Psiquiátricos Forenses. En las páginas 111 y 112 de dicho informe se citan, respectivamente, la Resolución Exenta N° 663 del 17 de mayo de 2022 y la Resolución Exenta N° 1236 del 13 de septiembre de 2022, esta última relativa al protocolo de medidas de seguridad y uso de la fuerza para personas privadas de libertad inimputables. Ambas disposiciones contravienen </w:t>
      </w:r>
      <w:r w:rsidR="00514F49" w:rsidRPr="00876758">
        <w:rPr>
          <w:rFonts w:ascii="Arial" w:hAnsi="Arial" w:cs="Arial"/>
          <w:color w:val="000000"/>
        </w:rPr>
        <w:t>nuestra</w:t>
      </w:r>
      <w:r w:rsidR="002254A0" w:rsidRPr="00876758">
        <w:rPr>
          <w:rFonts w:ascii="Arial" w:hAnsi="Arial" w:cs="Arial"/>
          <w:color w:val="000000"/>
        </w:rPr>
        <w:t xml:space="preserve"> Constitución </w:t>
      </w:r>
      <w:r w:rsidR="00514F49" w:rsidRPr="00876758">
        <w:rPr>
          <w:rFonts w:ascii="Arial" w:hAnsi="Arial" w:cs="Arial"/>
          <w:color w:val="000000"/>
        </w:rPr>
        <w:t xml:space="preserve">Política </w:t>
      </w:r>
      <w:r w:rsidR="002254A0" w:rsidRPr="00876758">
        <w:rPr>
          <w:rFonts w:ascii="Arial" w:hAnsi="Arial" w:cs="Arial"/>
          <w:color w:val="000000"/>
        </w:rPr>
        <w:t xml:space="preserve">de la República, la legislación nacional vigente y la </w:t>
      </w:r>
      <w:r w:rsidR="00376E89">
        <w:rPr>
          <w:rFonts w:ascii="Arial" w:hAnsi="Arial" w:cs="Arial"/>
          <w:color w:val="000000"/>
        </w:rPr>
        <w:t>CDPD.</w:t>
      </w:r>
    </w:p>
    <w:p w14:paraId="5537283E" w14:textId="119A212C" w:rsidR="002254A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27. </w:t>
      </w:r>
      <w:r w:rsidR="002254A0" w:rsidRPr="00876758">
        <w:rPr>
          <w:rFonts w:ascii="Arial" w:hAnsi="Arial" w:cs="Arial"/>
          <w:color w:val="000000"/>
        </w:rPr>
        <w:t>La situación reviste especial gravedad dado que el Instituto Horwitz es un referente nacional en psiquiatría forense. Sin embargo, en dicho instituto se aplican protocolos que normalizan prácticas equivalentes a tortura y tratos crueles, inhumanos y degradantes contra personas con discapacidad, incluyendo mujeres y adolescentes. En este contexto, nos encontramos frente a una población especialmente vulnerable, privada de un debido proceso judicial por su condición de inimputabilidad, y a la que se le ha negado el acceso efectivo a servicios adecuados de salud mental y a su reinserción social.</w:t>
      </w:r>
    </w:p>
    <w:p w14:paraId="54D62FCA" w14:textId="24025DB2" w:rsidR="00514F4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28. </w:t>
      </w:r>
      <w:r w:rsidR="00514F49" w:rsidRPr="00876758">
        <w:rPr>
          <w:rFonts w:ascii="Arial" w:hAnsi="Arial" w:cs="Arial"/>
          <w:color w:val="000000"/>
        </w:rPr>
        <w:t xml:space="preserve">En el sistema jurídico mexicano, se han registrado precedentes relevantes sobre la inconstitucionalidad del tratamiento aplicado a personas inimputables. El 11 de junio de 2025, la Primera Sala de la Suprema Corte de Justicia de México declaró inconstitucionales disposiciones del Código Penal de la Ciudad de México relacionadas con el tratamiento a personas inimputables, en el </w:t>
      </w:r>
      <w:r w:rsidR="00514F49" w:rsidRPr="00876758">
        <w:rPr>
          <w:rFonts w:ascii="Arial" w:hAnsi="Arial" w:cs="Arial"/>
          <w:color w:val="000000"/>
        </w:rPr>
        <w:lastRenderedPageBreak/>
        <w:t>marco de una acción presentada por la organización Documenta, especializada en la defensa de personas con discapacidad mental. Esta resolución ordenó al Congreso local reformar dichas normas en cumplimiento de los compromisos internacionales derivados de la Convención sobre los Derechos de las Personas con Discapacidad (CDPD).</w:t>
      </w:r>
    </w:p>
    <w:p w14:paraId="37F42FFA" w14:textId="43E5CC33" w:rsidR="00514F4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29. </w:t>
      </w:r>
      <w:r w:rsidR="00514F49" w:rsidRPr="00876758">
        <w:rPr>
          <w:rFonts w:ascii="Arial" w:hAnsi="Arial" w:cs="Arial"/>
          <w:color w:val="000000"/>
        </w:rPr>
        <w:t xml:space="preserve">Si bien se trata de un precedente extranjero, resulta pertinente observar avances comparables en Chile, en particular con el Proyecto de Ley chileno titulado </w:t>
      </w:r>
      <w:r w:rsidR="00514F49" w:rsidRPr="00876758">
        <w:rPr>
          <w:rFonts w:ascii="Arial" w:hAnsi="Arial" w:cs="Arial"/>
          <w:i/>
          <w:iCs/>
          <w:color w:val="000000"/>
        </w:rPr>
        <w:t>Modifica diversos textos legales con el objeto de eliminar la discriminación en contra de personas con discapacidad intelectual, cognitiva y psicosocial, y consagrar su derecho a la autonomía</w:t>
      </w:r>
      <w:r w:rsidR="00514F49" w:rsidRPr="00876758">
        <w:rPr>
          <w:rFonts w:ascii="Arial" w:hAnsi="Arial" w:cs="Arial"/>
          <w:color w:val="000000"/>
        </w:rPr>
        <w:t xml:space="preserve"> (Boletín Legislativo Nº 12.441-17), actualmente en trámite en la Comisión de Derechos Humanos de la Cámara de Diputadas y Diputados.</w:t>
      </w:r>
    </w:p>
    <w:p w14:paraId="2DE14A43" w14:textId="25758543" w:rsidR="00514F4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30. </w:t>
      </w:r>
      <w:r w:rsidR="00514F49" w:rsidRPr="00876758">
        <w:rPr>
          <w:rFonts w:ascii="Arial" w:hAnsi="Arial" w:cs="Arial"/>
          <w:color w:val="000000"/>
        </w:rPr>
        <w:t>Este proyecto contempla disposiciones positivas, como el reconocimiento explícito del derecho de todas las personas con discapacidad a ejercer su capacidad jurídica en igualdad de condiciones, así como el establecimiento de un régimen de apoyos centrado en la voluntad y preferencias de la persona. Además, propone la derogación o modificación de normas que actualmente permiten la sustitución de la voluntad en decisiones fundamentales, especialmente en el ámbito civil y penal.</w:t>
      </w:r>
      <w:r w:rsidR="00514F49" w:rsidRPr="00876758">
        <w:rPr>
          <w:rStyle w:val="Refdenotaalpie"/>
          <w:rFonts w:ascii="Arial" w:hAnsi="Arial" w:cs="Arial"/>
          <w:color w:val="000000"/>
        </w:rPr>
        <w:footnoteReference w:id="4"/>
      </w:r>
    </w:p>
    <w:p w14:paraId="36EAA7E9" w14:textId="2986591D" w:rsidR="00514F49"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31. </w:t>
      </w:r>
      <w:r w:rsidR="00514F49" w:rsidRPr="00876758">
        <w:rPr>
          <w:rFonts w:ascii="Arial" w:hAnsi="Arial" w:cs="Arial"/>
          <w:color w:val="000000"/>
        </w:rPr>
        <w:t>Sin embargo, para que esta reforma sea efectiva y se alinee con los estándares internacionales, es indispensable asegurar la participación activa de las propias personas con discapacidad intelectual, cognitiva y psicosocial, en todas las etapas del proceso legislativo.</w:t>
      </w:r>
    </w:p>
    <w:p w14:paraId="09FD0991" w14:textId="1F01A92A" w:rsidR="005B5996"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32. </w:t>
      </w:r>
      <w:r w:rsidR="00514F49" w:rsidRPr="00876758">
        <w:rPr>
          <w:rFonts w:ascii="Arial" w:hAnsi="Arial" w:cs="Arial"/>
          <w:color w:val="000000"/>
        </w:rPr>
        <w:t>Del mismo modo, e</w:t>
      </w:r>
      <w:r w:rsidR="00B17F5E" w:rsidRPr="00876758">
        <w:rPr>
          <w:rFonts w:ascii="Arial" w:hAnsi="Arial" w:cs="Arial"/>
          <w:color w:val="000000"/>
        </w:rPr>
        <w:t xml:space="preserve">l proyecto de </w:t>
      </w:r>
      <w:r w:rsidR="00514F49" w:rsidRPr="00876758">
        <w:rPr>
          <w:rFonts w:ascii="Arial" w:hAnsi="Arial" w:cs="Arial"/>
          <w:color w:val="000000"/>
        </w:rPr>
        <w:t>L</w:t>
      </w:r>
      <w:r w:rsidR="00B17F5E" w:rsidRPr="00876758">
        <w:rPr>
          <w:rFonts w:ascii="Arial" w:hAnsi="Arial" w:cs="Arial"/>
          <w:color w:val="000000"/>
        </w:rPr>
        <w:t xml:space="preserve">ey </w:t>
      </w:r>
      <w:r w:rsidR="00514F49" w:rsidRPr="00876758">
        <w:rPr>
          <w:rFonts w:ascii="Arial" w:hAnsi="Arial" w:cs="Arial"/>
          <w:color w:val="000000"/>
        </w:rPr>
        <w:t>N</w:t>
      </w:r>
      <w:r w:rsidR="00257839" w:rsidRPr="00876758">
        <w:rPr>
          <w:rFonts w:ascii="Arial" w:hAnsi="Arial" w:cs="Arial"/>
          <w:color w:val="000000"/>
        </w:rPr>
        <w:t>º</w:t>
      </w:r>
      <w:r w:rsidR="00B17F5E" w:rsidRPr="00876758">
        <w:rPr>
          <w:rFonts w:ascii="Arial" w:hAnsi="Arial" w:cs="Arial"/>
          <w:color w:val="000000"/>
        </w:rPr>
        <w:t xml:space="preserve"> 11357-11 (03-08-2017), que modifica la Ley </w:t>
      </w:r>
      <w:r w:rsidR="00514F49" w:rsidRPr="00876758">
        <w:rPr>
          <w:rFonts w:ascii="Arial" w:hAnsi="Arial" w:cs="Arial"/>
          <w:color w:val="000000"/>
        </w:rPr>
        <w:t>N°</w:t>
      </w:r>
      <w:r w:rsidR="00B17F5E" w:rsidRPr="00876758">
        <w:rPr>
          <w:rFonts w:ascii="Arial" w:hAnsi="Arial" w:cs="Arial"/>
          <w:color w:val="000000"/>
        </w:rPr>
        <w:t xml:space="preserve"> 20.584 y el Código Penal</w:t>
      </w:r>
      <w:r w:rsidR="00514F49" w:rsidRPr="00876758">
        <w:rPr>
          <w:rFonts w:ascii="Arial" w:hAnsi="Arial" w:cs="Arial"/>
          <w:color w:val="000000"/>
        </w:rPr>
        <w:t xml:space="preserve"> Chileno,</w:t>
      </w:r>
      <w:r w:rsidR="00B17F5E" w:rsidRPr="00876758">
        <w:rPr>
          <w:rFonts w:ascii="Arial" w:hAnsi="Arial" w:cs="Arial"/>
          <w:color w:val="000000"/>
        </w:rPr>
        <w:t xml:space="preserve"> con el fin de prohibir la esterilización de las personas con discapacidad menores de 18 años, se encuentra en primer trámite constitucional en la Comisión de Salud de la Cámara de Diputados</w:t>
      </w:r>
      <w:r w:rsidR="0056332F" w:rsidRPr="00876758">
        <w:rPr>
          <w:rFonts w:ascii="Arial" w:hAnsi="Arial" w:cs="Arial"/>
          <w:color w:val="000000"/>
        </w:rPr>
        <w:t xml:space="preserve"> y Diputadas</w:t>
      </w:r>
      <w:r w:rsidR="00B17F5E" w:rsidRPr="00876758">
        <w:rPr>
          <w:rFonts w:ascii="Arial" w:hAnsi="Arial" w:cs="Arial"/>
          <w:color w:val="000000"/>
        </w:rPr>
        <w:t xml:space="preserve">. No obstante, es imperativo avanzar hacia la expresa prohibición, sanción y reparación legal de las esterilizaciones forzadas hacia personas con discapacidad, dado que </w:t>
      </w:r>
      <w:r w:rsidR="004815C7" w:rsidRPr="00876758">
        <w:rPr>
          <w:rFonts w:ascii="Arial" w:hAnsi="Arial" w:cs="Arial"/>
          <w:color w:val="000000"/>
        </w:rPr>
        <w:t xml:space="preserve">las y </w:t>
      </w:r>
      <w:r w:rsidR="00B17F5E" w:rsidRPr="00876758">
        <w:rPr>
          <w:rFonts w:ascii="Arial" w:hAnsi="Arial" w:cs="Arial"/>
          <w:color w:val="000000"/>
        </w:rPr>
        <w:t xml:space="preserve">los legisladores no han reconocido esta forma de violencia de género, ya que las víctimas son mayoritariamente mujeres con discapacidad mental. Según el estudio patrocinado por el ACNUDH en 2021, el Estado aprobó la esterilización de 44 mujeres, de las cuales únicamente 8 tenían </w:t>
      </w:r>
      <w:r w:rsidR="00B17F5E" w:rsidRPr="00876758">
        <w:rPr>
          <w:rFonts w:ascii="Arial" w:hAnsi="Arial" w:cs="Arial"/>
          <w:color w:val="000000"/>
        </w:rPr>
        <w:lastRenderedPageBreak/>
        <w:t>capacidad de consentir entre los años 2003 y 2015, según lo reportado por el Ministerio de Salud</w:t>
      </w:r>
      <w:r w:rsidR="00B47844" w:rsidRPr="00876758">
        <w:rPr>
          <w:rFonts w:ascii="Arial" w:hAnsi="Arial" w:cs="Arial"/>
        </w:rPr>
        <w:t>.</w:t>
      </w:r>
      <w:r w:rsidR="00B47844" w:rsidRPr="00876758">
        <w:rPr>
          <w:rStyle w:val="Refdenotaalpie"/>
          <w:rFonts w:ascii="Arial" w:hAnsi="Arial" w:cs="Arial"/>
        </w:rPr>
        <w:footnoteReference w:id="5"/>
      </w:r>
    </w:p>
    <w:p w14:paraId="72D79E37" w14:textId="3F41CC41" w:rsidR="004E1095"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33. </w:t>
      </w:r>
      <w:r w:rsidR="00BE54BB" w:rsidRPr="00876758">
        <w:rPr>
          <w:rFonts w:ascii="Arial" w:hAnsi="Arial" w:cs="Arial"/>
          <w:color w:val="000000"/>
        </w:rPr>
        <w:t>La legislación chilena no aborda la interseccionalidad de la discriminación, que constituye la base de la mayor vulnerabilidad de las mujeres frente a la violencia. De acuerdo con la Declaración sobre la eliminación de la violencia contra la mujer</w:t>
      </w:r>
      <w:r w:rsidR="004815C7" w:rsidRPr="00876758">
        <w:rPr>
          <w:rFonts w:ascii="Arial" w:hAnsi="Arial" w:cs="Arial"/>
          <w:color w:val="000000"/>
        </w:rPr>
        <w:t xml:space="preserve"> (1993)</w:t>
      </w:r>
      <w:r w:rsidR="00BE54BB" w:rsidRPr="00876758">
        <w:rPr>
          <w:rFonts w:ascii="Arial" w:hAnsi="Arial" w:cs="Arial"/>
          <w:color w:val="000000"/>
        </w:rPr>
        <w:t xml:space="preserve">, </w:t>
      </w:r>
      <w:r w:rsidR="004815C7" w:rsidRPr="00876758">
        <w:rPr>
          <w:rFonts w:ascii="Arial" w:hAnsi="Arial" w:cs="Arial"/>
          <w:color w:val="000000"/>
        </w:rPr>
        <w:t>“</w:t>
      </w:r>
      <w:r w:rsidR="00BE54BB" w:rsidRPr="00876758">
        <w:rPr>
          <w:rFonts w:ascii="Arial" w:hAnsi="Arial" w:cs="Arial"/>
          <w:i/>
          <w:color w:val="000000"/>
        </w:rPr>
        <w:t>algunos grupos de mujeres, como por ejemplo las mujeres pertenecientes a minorías, las mujeres indígenas, las refugiadas, las mujeres migrantes, las mujeres que habitan en comunidades rurales o remotas, las mujeres indigentes, las mujeres recluidas en instituciones o detenidas, las niñas, las mujeres con discapacidades, las mujeres mayores y las mujeres en situaciones de conflicto armado, son particularmente vulnerables a la violencia</w:t>
      </w:r>
      <w:r w:rsidR="00BE54BB" w:rsidRPr="00876758">
        <w:rPr>
          <w:rFonts w:ascii="Arial" w:hAnsi="Arial" w:cs="Arial"/>
          <w:i/>
        </w:rPr>
        <w:t>”.</w:t>
      </w:r>
      <w:r w:rsidR="00BE54BB" w:rsidRPr="00876758">
        <w:rPr>
          <w:rStyle w:val="Refdenotaalpie"/>
          <w:rFonts w:ascii="Arial" w:hAnsi="Arial" w:cs="Arial"/>
          <w:i/>
        </w:rPr>
        <w:footnoteReference w:id="6"/>
      </w:r>
    </w:p>
    <w:p w14:paraId="7C0B0CD5" w14:textId="662C170F" w:rsidR="00EE45AB" w:rsidRPr="00876758" w:rsidRDefault="00EE45AB" w:rsidP="00ED166F">
      <w:pPr>
        <w:pStyle w:val="Default"/>
        <w:spacing w:line="276" w:lineRule="auto"/>
        <w:ind w:firstLine="709"/>
        <w:jc w:val="both"/>
        <w:rPr>
          <w:rFonts w:ascii="Arial" w:hAnsi="Arial" w:cs="Arial"/>
          <w:b/>
          <w:bCs/>
        </w:rPr>
      </w:pPr>
      <w:r w:rsidRPr="00876758">
        <w:rPr>
          <w:rFonts w:ascii="Arial" w:hAnsi="Arial" w:cs="Arial"/>
          <w:b/>
          <w:bCs/>
        </w:rPr>
        <w:t>Se solicita al Comité instar al Estado a:</w:t>
      </w:r>
    </w:p>
    <w:p w14:paraId="200F061F" w14:textId="77777777" w:rsidR="00EE45AB" w:rsidRPr="00876758" w:rsidRDefault="00EE45AB" w:rsidP="00ED166F">
      <w:pPr>
        <w:pStyle w:val="Default"/>
        <w:spacing w:line="276" w:lineRule="auto"/>
        <w:ind w:firstLine="709"/>
        <w:jc w:val="both"/>
        <w:rPr>
          <w:rFonts w:ascii="Arial" w:hAnsi="Arial" w:cs="Arial"/>
          <w:b/>
          <w:bCs/>
        </w:rPr>
      </w:pPr>
    </w:p>
    <w:p w14:paraId="25DF8936"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Reconocer constitucionalmente a las personas con discapacidad y sus derechos fundamentales.</w:t>
      </w:r>
    </w:p>
    <w:p w14:paraId="0B9F9DF5"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Adoptar medidas contra la discriminación indirecta, múltiple y estructural, en especial para garantizar el ejercicio de los derechos económicos, sociales y culturales.</w:t>
      </w:r>
    </w:p>
    <w:p w14:paraId="057B8278" w14:textId="2B834C51"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Fortalecer la prevención y asegurar acceso a justicia y reparación para personas con discapacidad mental víctimas de muertes dudosas, internaciones y tratamientos forzados, con especial atención a mujeres con discapacidad e indígenas.</w:t>
      </w:r>
    </w:p>
    <w:p w14:paraId="6E48ED7D"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Acelerar la tramitación del proyecto de ley integral de salud mental (Boletín 17003-11) y derogar la Ley 21.331, por su colisión con derechos fundamentales.</w:t>
      </w:r>
    </w:p>
    <w:p w14:paraId="7ECBC194"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Aprobar con urgencia el proyecto de ley N.° 12.441-17 sobre capacidad jurídica, garantizando autonomía y no discriminación para personas con discapacidad intelectual, cognitiva y psicosocial, especialmente mujeres y niñez.</w:t>
      </w:r>
    </w:p>
    <w:p w14:paraId="69CE3DA1"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Aprobar el proyecto de ley N.° 11.357-11 (03.08.2017) que prohíbe la esterilización de personas con discapacidad, y declarar su prohibición, sanción y reparación.</w:t>
      </w:r>
    </w:p>
    <w:p w14:paraId="281F34DD"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lastRenderedPageBreak/>
        <w:t>Declarar la inconstitucionalidad del régimen aplicable a personas inimputables y derogar las Resoluciones Exentas N.° 663/2022 y N.° 1236/2022 sobre uso de la fuerza en psiquiatría forense.</w:t>
      </w:r>
    </w:p>
    <w:p w14:paraId="503BC0ED"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Reformar el Código Penal y el modelo de atención forense para personas inimputables, garantizando debido proceso, salud mental adecuada y reinserción comunitaria, con enfoque especial en mujeres y adolescentes.</w:t>
      </w:r>
    </w:p>
    <w:p w14:paraId="1F65183F"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Asignar recursos adecuados para erradicar la violencia hacia mujeres y niñas con discapacidad.</w:t>
      </w:r>
    </w:p>
    <w:p w14:paraId="045FDBB1" w14:textId="77777777" w:rsidR="00EE45AB" w:rsidRPr="00876758" w:rsidRDefault="00EE45AB" w:rsidP="00ED166F">
      <w:pPr>
        <w:pStyle w:val="Default"/>
        <w:numPr>
          <w:ilvl w:val="0"/>
          <w:numId w:val="8"/>
        </w:numPr>
        <w:spacing w:line="276" w:lineRule="auto"/>
        <w:ind w:firstLine="709"/>
        <w:jc w:val="both"/>
        <w:rPr>
          <w:rFonts w:ascii="Arial" w:hAnsi="Arial" w:cs="Arial"/>
          <w:bCs/>
        </w:rPr>
      </w:pPr>
      <w:r w:rsidRPr="00876758">
        <w:rPr>
          <w:rFonts w:ascii="Arial" w:hAnsi="Arial" w:cs="Arial"/>
          <w:bCs/>
        </w:rPr>
        <w:t>Adoptar medidas específicas contra la violencia hacia la infancia indígena con discapacidad en comunidades originarias.</w:t>
      </w:r>
    </w:p>
    <w:p w14:paraId="0A673A7F" w14:textId="77777777" w:rsidR="002A48FE" w:rsidRPr="00876758" w:rsidRDefault="002A48FE" w:rsidP="00ED166F">
      <w:pPr>
        <w:pStyle w:val="Default"/>
        <w:spacing w:line="276" w:lineRule="auto"/>
        <w:ind w:firstLine="709"/>
        <w:jc w:val="both"/>
        <w:rPr>
          <w:rFonts w:ascii="Arial" w:hAnsi="Arial" w:cs="Arial"/>
          <w:b/>
          <w:bCs/>
          <w:color w:val="auto"/>
        </w:rPr>
      </w:pPr>
    </w:p>
    <w:p w14:paraId="353BE1EB" w14:textId="754B0B3E" w:rsidR="00456C79" w:rsidRPr="00876758" w:rsidRDefault="00A374EF" w:rsidP="00105C76">
      <w:pPr>
        <w:pStyle w:val="Default"/>
        <w:numPr>
          <w:ilvl w:val="0"/>
          <w:numId w:val="13"/>
        </w:numPr>
        <w:spacing w:line="276" w:lineRule="auto"/>
        <w:ind w:firstLine="709"/>
        <w:jc w:val="both"/>
        <w:rPr>
          <w:rFonts w:ascii="Arial" w:hAnsi="Arial" w:cs="Arial"/>
          <w:b/>
          <w:bCs/>
          <w:color w:val="auto"/>
        </w:rPr>
      </w:pPr>
      <w:r w:rsidRPr="00876758">
        <w:rPr>
          <w:rFonts w:ascii="Arial" w:hAnsi="Arial" w:cs="Arial"/>
          <w:b/>
          <w:bCs/>
          <w:color w:val="auto"/>
        </w:rPr>
        <w:t>Art.</w:t>
      </w:r>
      <w:r w:rsidR="00890F13" w:rsidRPr="00876758">
        <w:rPr>
          <w:rFonts w:ascii="Arial" w:hAnsi="Arial" w:cs="Arial"/>
          <w:b/>
          <w:bCs/>
          <w:color w:val="auto"/>
        </w:rPr>
        <w:t>3 Art.</w:t>
      </w:r>
      <w:r w:rsidRPr="00876758">
        <w:rPr>
          <w:rFonts w:ascii="Arial" w:hAnsi="Arial" w:cs="Arial"/>
          <w:b/>
          <w:bCs/>
          <w:color w:val="auto"/>
        </w:rPr>
        <w:t xml:space="preserve">6 y </w:t>
      </w:r>
      <w:r w:rsidR="00457FFD" w:rsidRPr="00876758">
        <w:rPr>
          <w:rFonts w:ascii="Arial" w:hAnsi="Arial" w:cs="Arial"/>
          <w:b/>
          <w:bCs/>
          <w:color w:val="auto"/>
        </w:rPr>
        <w:t>Art.</w:t>
      </w:r>
      <w:r w:rsidRPr="00876758">
        <w:rPr>
          <w:rFonts w:ascii="Arial" w:hAnsi="Arial" w:cs="Arial"/>
          <w:b/>
          <w:bCs/>
          <w:color w:val="auto"/>
        </w:rPr>
        <w:t xml:space="preserve">7 </w:t>
      </w:r>
      <w:r w:rsidR="0000258C" w:rsidRPr="00876758">
        <w:rPr>
          <w:rFonts w:ascii="Arial" w:hAnsi="Arial" w:cs="Arial"/>
          <w:b/>
          <w:bCs/>
          <w:color w:val="auto"/>
        </w:rPr>
        <w:t>Mujeres</w:t>
      </w:r>
      <w:r w:rsidR="00890F13" w:rsidRPr="00876758">
        <w:rPr>
          <w:rFonts w:ascii="Arial" w:hAnsi="Arial" w:cs="Arial"/>
          <w:b/>
          <w:bCs/>
          <w:color w:val="auto"/>
        </w:rPr>
        <w:t xml:space="preserve"> y </w:t>
      </w:r>
      <w:r w:rsidRPr="00876758">
        <w:rPr>
          <w:rFonts w:ascii="Arial" w:hAnsi="Arial" w:cs="Arial"/>
          <w:b/>
          <w:bCs/>
          <w:color w:val="auto"/>
        </w:rPr>
        <w:t>Derecho al trabajo en condiciones equitativas y satisfactorias</w:t>
      </w:r>
    </w:p>
    <w:p w14:paraId="114DFB14" w14:textId="47691B3A" w:rsidR="00A43380"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34. </w:t>
      </w:r>
      <w:r w:rsidR="00B17F5E" w:rsidRPr="00876758">
        <w:rPr>
          <w:rFonts w:ascii="Arial" w:hAnsi="Arial" w:cs="Arial"/>
          <w:color w:val="000000"/>
        </w:rPr>
        <w:t xml:space="preserve">En el ámbito laboral, es grato informar que el Parlamento aprobó en junio de 2024 el incremento de la cuota laboral de personas con discapacidad a un 2 %. El Presidente puso de relieve la relevancia de la reforma de la Ley de Inclusión Laboral, que contó con la valiosa participación de organizaciones de personas con discapacidad. </w:t>
      </w:r>
      <w:r w:rsidR="00BD13FF">
        <w:rPr>
          <w:rFonts w:ascii="Arial" w:hAnsi="Arial" w:cs="Arial"/>
          <w:color w:val="000000"/>
        </w:rPr>
        <w:t>Sin embargo, en 2016 el Plan Nacional de Inclusión solicito 5% cuota.</w:t>
      </w:r>
    </w:p>
    <w:p w14:paraId="7E42FE82" w14:textId="0FB4ED9D" w:rsidR="00456C79" w:rsidRPr="00876758" w:rsidRDefault="00105C76" w:rsidP="00ED166F">
      <w:pPr>
        <w:pStyle w:val="NormalWeb"/>
        <w:spacing w:line="276" w:lineRule="auto"/>
        <w:ind w:firstLine="709"/>
        <w:jc w:val="both"/>
        <w:rPr>
          <w:rFonts w:ascii="Arial" w:hAnsi="Arial" w:cs="Arial"/>
          <w:bCs/>
          <w:color w:val="000000"/>
        </w:rPr>
      </w:pPr>
      <w:r>
        <w:rPr>
          <w:rFonts w:ascii="Arial" w:hAnsi="Arial" w:cs="Arial"/>
          <w:color w:val="000000"/>
        </w:rPr>
        <w:t xml:space="preserve">35. </w:t>
      </w:r>
      <w:r w:rsidR="00B17F5E" w:rsidRPr="00876758">
        <w:rPr>
          <w:rFonts w:ascii="Arial" w:hAnsi="Arial" w:cs="Arial"/>
          <w:color w:val="000000"/>
        </w:rPr>
        <w:t xml:space="preserve">No obstante, es preciso señalar que este enfoque no aborda de manera efectiva la persistente y grave brecha de discapacidad y género, junto con la exclusión de las personas con discapacidad psicosocial en el cumplimiento de la cuota de inclusión tanto en el sector público como en el sector privado. </w:t>
      </w:r>
      <w:r w:rsidR="00457FFD" w:rsidRPr="00876758">
        <w:rPr>
          <w:rFonts w:ascii="Arial" w:hAnsi="Arial" w:cs="Arial"/>
          <w:color w:val="000000"/>
        </w:rPr>
        <w:t>La Encuesta Nacional de Discapacidad y Dependencia (</w:t>
      </w:r>
      <w:r w:rsidR="00B17F5E" w:rsidRPr="00876758">
        <w:rPr>
          <w:rFonts w:ascii="Arial" w:hAnsi="Arial" w:cs="Arial"/>
          <w:color w:val="000000"/>
        </w:rPr>
        <w:t>ENDIDE</w:t>
      </w:r>
      <w:r w:rsidR="00457FFD" w:rsidRPr="00876758">
        <w:rPr>
          <w:rFonts w:ascii="Arial" w:hAnsi="Arial" w:cs="Arial"/>
          <w:color w:val="000000"/>
        </w:rPr>
        <w:t>)</w:t>
      </w:r>
      <w:r w:rsidR="00B17F5E" w:rsidRPr="00876758">
        <w:rPr>
          <w:rFonts w:ascii="Arial" w:hAnsi="Arial" w:cs="Arial"/>
          <w:color w:val="000000"/>
        </w:rPr>
        <w:t xml:space="preserve"> 2022 reveló que el 60,3 % de las mujeres con discapacidad se encuentran inactivas laboralmente, mientras que el 48,9 % de los hombres con discapacidad también </w:t>
      </w:r>
      <w:r w:rsidR="00457FFD" w:rsidRPr="00876758">
        <w:rPr>
          <w:rFonts w:ascii="Arial" w:hAnsi="Arial" w:cs="Arial"/>
          <w:color w:val="000000"/>
        </w:rPr>
        <w:t>lo están</w:t>
      </w:r>
      <w:r w:rsidR="00B17F5E" w:rsidRPr="00876758">
        <w:rPr>
          <w:rFonts w:ascii="Arial" w:hAnsi="Arial" w:cs="Arial"/>
          <w:color w:val="000000"/>
        </w:rPr>
        <w:t xml:space="preserve">. «El porcentaje de hombres con discapacidad que se encuentran en una situación activa es 11,4 puntos porcentuales superior al porcentaje correspondiente a mujeres en una situación análoga.» (SENADIS, 2023). La intervención del Estado, que implica un aumento en las cuotas, se atribuye a la resistencia de </w:t>
      </w:r>
      <w:r w:rsidR="00457FFD" w:rsidRPr="00876758">
        <w:rPr>
          <w:rFonts w:ascii="Arial" w:hAnsi="Arial" w:cs="Arial"/>
          <w:color w:val="000000"/>
        </w:rPr>
        <w:t xml:space="preserve">las y </w:t>
      </w:r>
      <w:r w:rsidR="00B17F5E" w:rsidRPr="00876758">
        <w:rPr>
          <w:rFonts w:ascii="Arial" w:hAnsi="Arial" w:cs="Arial"/>
          <w:color w:val="000000"/>
        </w:rPr>
        <w:t>los empleadores y a los efectos adversos de las multas, ya que se opta por pagar esta sanción en lugar de contratar. No obstante, no se han adoptado medidas para resolver las mencionadas brechas históricas</w:t>
      </w:r>
      <w:r w:rsidR="00890F13" w:rsidRPr="00876758">
        <w:rPr>
          <w:rFonts w:ascii="Arial" w:hAnsi="Arial" w:cs="Arial"/>
          <w:bCs/>
          <w:color w:val="000000"/>
        </w:rPr>
        <w:t>.</w:t>
      </w:r>
      <w:r w:rsidR="00890F13" w:rsidRPr="00876758">
        <w:rPr>
          <w:rStyle w:val="Refdenotaalpie"/>
          <w:rFonts w:ascii="Arial" w:hAnsi="Arial" w:cs="Arial"/>
          <w:bCs/>
          <w:color w:val="000000"/>
        </w:rPr>
        <w:footnoteReference w:id="7"/>
      </w:r>
      <w:r w:rsidR="00BD13FF">
        <w:rPr>
          <w:rFonts w:ascii="Arial" w:hAnsi="Arial" w:cs="Arial"/>
          <w:bCs/>
          <w:color w:val="000000"/>
        </w:rPr>
        <w:t xml:space="preserve"> </w:t>
      </w:r>
    </w:p>
    <w:p w14:paraId="6B2ACE9D" w14:textId="77777777" w:rsidR="00456C79" w:rsidRPr="00876758" w:rsidRDefault="00456C79" w:rsidP="00ED166F">
      <w:pPr>
        <w:pStyle w:val="Default"/>
        <w:spacing w:line="276" w:lineRule="auto"/>
        <w:ind w:firstLine="709"/>
        <w:jc w:val="both"/>
        <w:rPr>
          <w:rFonts w:ascii="Arial" w:hAnsi="Arial" w:cs="Arial"/>
          <w:b/>
          <w:bCs/>
          <w:color w:val="auto"/>
        </w:rPr>
      </w:pPr>
      <w:r w:rsidRPr="00876758">
        <w:rPr>
          <w:rFonts w:ascii="Arial" w:hAnsi="Arial" w:cs="Arial"/>
          <w:b/>
          <w:bCs/>
          <w:color w:val="auto"/>
        </w:rPr>
        <w:t xml:space="preserve">Se solicita al Comité </w:t>
      </w:r>
      <w:r w:rsidR="00067613" w:rsidRPr="00876758">
        <w:rPr>
          <w:rFonts w:ascii="Arial" w:hAnsi="Arial" w:cs="Arial"/>
          <w:b/>
          <w:bCs/>
          <w:color w:val="auto"/>
        </w:rPr>
        <w:t>instar</w:t>
      </w:r>
      <w:r w:rsidRPr="00876758">
        <w:rPr>
          <w:rFonts w:ascii="Arial" w:hAnsi="Arial" w:cs="Arial"/>
          <w:b/>
          <w:bCs/>
          <w:color w:val="auto"/>
        </w:rPr>
        <w:t xml:space="preserve"> al Estado </w:t>
      </w:r>
      <w:r w:rsidR="00067613" w:rsidRPr="00876758">
        <w:rPr>
          <w:rFonts w:ascii="Arial" w:hAnsi="Arial" w:cs="Arial"/>
          <w:b/>
          <w:bCs/>
          <w:color w:val="auto"/>
        </w:rPr>
        <w:t>a</w:t>
      </w:r>
      <w:r w:rsidRPr="00876758">
        <w:rPr>
          <w:rFonts w:ascii="Arial" w:hAnsi="Arial" w:cs="Arial"/>
          <w:b/>
          <w:bCs/>
          <w:color w:val="auto"/>
        </w:rPr>
        <w:t>:</w:t>
      </w:r>
    </w:p>
    <w:p w14:paraId="644553F2" w14:textId="77777777" w:rsidR="00A374EF" w:rsidRPr="00876758" w:rsidRDefault="00A374EF" w:rsidP="00ED166F">
      <w:pPr>
        <w:pStyle w:val="Default"/>
        <w:spacing w:line="276" w:lineRule="auto"/>
        <w:ind w:firstLine="709"/>
        <w:jc w:val="both"/>
        <w:rPr>
          <w:rFonts w:ascii="Arial" w:hAnsi="Arial" w:cs="Arial"/>
          <w:b/>
          <w:bCs/>
          <w:color w:val="auto"/>
        </w:rPr>
      </w:pPr>
      <w:r w:rsidRPr="00876758">
        <w:rPr>
          <w:rFonts w:ascii="Arial" w:hAnsi="Arial" w:cs="Arial"/>
          <w:b/>
          <w:bCs/>
          <w:color w:val="auto"/>
        </w:rPr>
        <w:tab/>
      </w:r>
    </w:p>
    <w:p w14:paraId="52B24EF1" w14:textId="7C081C79" w:rsidR="00A374EF" w:rsidRPr="00876758" w:rsidRDefault="00A374EF" w:rsidP="00ED166F">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lastRenderedPageBreak/>
        <w:t xml:space="preserve">Informar estadísticas de situación laboral del empleo </w:t>
      </w:r>
      <w:r w:rsidR="00655032" w:rsidRPr="00876758">
        <w:rPr>
          <w:rFonts w:ascii="Arial" w:hAnsi="Arial" w:cs="Arial"/>
          <w:bCs/>
          <w:color w:val="auto"/>
        </w:rPr>
        <w:t>público</w:t>
      </w:r>
      <w:r w:rsidRPr="00876758">
        <w:rPr>
          <w:rFonts w:ascii="Arial" w:hAnsi="Arial" w:cs="Arial"/>
          <w:bCs/>
          <w:color w:val="auto"/>
        </w:rPr>
        <w:t xml:space="preserve"> y privado, desagregad</w:t>
      </w:r>
      <w:r w:rsidR="00457FFD" w:rsidRPr="00876758">
        <w:rPr>
          <w:rFonts w:ascii="Arial" w:hAnsi="Arial" w:cs="Arial"/>
          <w:bCs/>
          <w:color w:val="auto"/>
        </w:rPr>
        <w:t>as</w:t>
      </w:r>
      <w:r w:rsidRPr="00876758">
        <w:rPr>
          <w:rFonts w:ascii="Arial" w:hAnsi="Arial" w:cs="Arial"/>
          <w:bCs/>
          <w:color w:val="auto"/>
        </w:rPr>
        <w:t xml:space="preserve"> por edad, sexo, discapacidad</w:t>
      </w:r>
      <w:r w:rsidR="00AD65A7" w:rsidRPr="00876758">
        <w:rPr>
          <w:rFonts w:ascii="Arial" w:hAnsi="Arial" w:cs="Arial"/>
          <w:bCs/>
          <w:color w:val="auto"/>
        </w:rPr>
        <w:t xml:space="preserve"> y territorio.</w:t>
      </w:r>
    </w:p>
    <w:p w14:paraId="1D8B6033" w14:textId="77777777" w:rsidR="009B0920" w:rsidRPr="00876758" w:rsidRDefault="009B0920" w:rsidP="00ED166F">
      <w:pPr>
        <w:pStyle w:val="Default"/>
        <w:spacing w:line="276" w:lineRule="auto"/>
        <w:ind w:left="708" w:firstLine="709"/>
        <w:jc w:val="both"/>
        <w:rPr>
          <w:rFonts w:ascii="Arial" w:hAnsi="Arial" w:cs="Arial"/>
          <w:bCs/>
          <w:color w:val="auto"/>
        </w:rPr>
      </w:pPr>
    </w:p>
    <w:p w14:paraId="06F6468B" w14:textId="5E3939B4" w:rsidR="00A374EF" w:rsidRPr="00876758" w:rsidRDefault="00A374EF" w:rsidP="00ED166F">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Informar sobre la implementación, resultados y evaluación de l</w:t>
      </w:r>
      <w:r w:rsidR="00AD65A7" w:rsidRPr="00876758">
        <w:rPr>
          <w:rFonts w:ascii="Arial" w:hAnsi="Arial" w:cs="Arial"/>
          <w:bCs/>
          <w:color w:val="auto"/>
        </w:rPr>
        <w:t xml:space="preserve">os cambios legislativos y </w:t>
      </w:r>
      <w:r w:rsidRPr="00876758">
        <w:rPr>
          <w:rFonts w:ascii="Arial" w:hAnsi="Arial" w:cs="Arial"/>
          <w:bCs/>
          <w:color w:val="auto"/>
        </w:rPr>
        <w:t xml:space="preserve">políticas </w:t>
      </w:r>
      <w:r w:rsidR="00AD65A7" w:rsidRPr="00876758">
        <w:rPr>
          <w:rFonts w:ascii="Arial" w:hAnsi="Arial" w:cs="Arial"/>
          <w:bCs/>
          <w:color w:val="auto"/>
        </w:rPr>
        <w:t xml:space="preserve">públicas </w:t>
      </w:r>
      <w:r w:rsidR="0071037C" w:rsidRPr="00876758">
        <w:rPr>
          <w:rFonts w:ascii="Arial" w:hAnsi="Arial" w:cs="Arial"/>
          <w:bCs/>
          <w:color w:val="auto"/>
        </w:rPr>
        <w:t>dirigidas al aumento de tasas de participación laboral de personas con discapacidad</w:t>
      </w:r>
      <w:r w:rsidR="00413479" w:rsidRPr="00876758">
        <w:rPr>
          <w:rFonts w:ascii="Arial" w:hAnsi="Arial" w:cs="Arial"/>
          <w:bCs/>
          <w:color w:val="auto"/>
        </w:rPr>
        <w:t xml:space="preserve"> por sexo y edad y territorio, a nivel </w:t>
      </w:r>
      <w:r w:rsidR="00AD65A7" w:rsidRPr="00876758">
        <w:rPr>
          <w:rFonts w:ascii="Arial" w:hAnsi="Arial" w:cs="Arial"/>
          <w:bCs/>
          <w:color w:val="auto"/>
        </w:rPr>
        <w:t>público</w:t>
      </w:r>
      <w:r w:rsidR="00413479" w:rsidRPr="00876758">
        <w:rPr>
          <w:rFonts w:ascii="Arial" w:hAnsi="Arial" w:cs="Arial"/>
          <w:bCs/>
          <w:color w:val="auto"/>
        </w:rPr>
        <w:t xml:space="preserve"> y privado</w:t>
      </w:r>
      <w:r w:rsidR="00457FFD" w:rsidRPr="00876758">
        <w:rPr>
          <w:rFonts w:ascii="Arial" w:hAnsi="Arial" w:cs="Arial"/>
          <w:bCs/>
          <w:color w:val="auto"/>
        </w:rPr>
        <w:t>.</w:t>
      </w:r>
    </w:p>
    <w:p w14:paraId="30FCF6F2" w14:textId="77777777" w:rsidR="009B0920" w:rsidRPr="00876758" w:rsidRDefault="009B0920" w:rsidP="00ED166F">
      <w:pPr>
        <w:pStyle w:val="Default"/>
        <w:spacing w:line="276" w:lineRule="auto"/>
        <w:ind w:left="708" w:firstLine="709"/>
        <w:jc w:val="both"/>
        <w:rPr>
          <w:rFonts w:ascii="Arial" w:hAnsi="Arial" w:cs="Arial"/>
          <w:bCs/>
          <w:color w:val="auto"/>
        </w:rPr>
      </w:pPr>
    </w:p>
    <w:p w14:paraId="739A8172" w14:textId="694199C8" w:rsidR="0071037C" w:rsidRPr="00876758" w:rsidRDefault="0071037C" w:rsidP="00ED166F">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Implementar medidas para fortalecer la legislación laboral de personas con discapacidad, para resolver las brechas de género y de personas con discapacidad mental</w:t>
      </w:r>
      <w:r w:rsidR="00457FFD" w:rsidRPr="00876758">
        <w:rPr>
          <w:rFonts w:ascii="Arial" w:hAnsi="Arial" w:cs="Arial"/>
          <w:bCs/>
          <w:color w:val="auto"/>
        </w:rPr>
        <w:t>.</w:t>
      </w:r>
    </w:p>
    <w:p w14:paraId="0964E2F6" w14:textId="77777777" w:rsidR="009B0920" w:rsidRPr="00876758" w:rsidRDefault="009B0920" w:rsidP="00ED166F">
      <w:pPr>
        <w:pStyle w:val="Default"/>
        <w:spacing w:line="276" w:lineRule="auto"/>
        <w:ind w:left="708" w:firstLine="709"/>
        <w:jc w:val="both"/>
        <w:rPr>
          <w:rFonts w:ascii="Arial" w:hAnsi="Arial" w:cs="Arial"/>
          <w:bCs/>
          <w:color w:val="auto"/>
        </w:rPr>
      </w:pPr>
    </w:p>
    <w:p w14:paraId="7E63A43F" w14:textId="77777777" w:rsidR="0071037C" w:rsidRPr="00876758" w:rsidRDefault="0071037C" w:rsidP="00ED166F">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 xml:space="preserve">Implementar medidas </w:t>
      </w:r>
      <w:r w:rsidR="00413479" w:rsidRPr="00876758">
        <w:rPr>
          <w:rFonts w:ascii="Arial" w:hAnsi="Arial" w:cs="Arial"/>
          <w:bCs/>
          <w:color w:val="auto"/>
        </w:rPr>
        <w:t xml:space="preserve">afirmativas </w:t>
      </w:r>
      <w:r w:rsidR="00AD65A7" w:rsidRPr="00876758">
        <w:rPr>
          <w:rFonts w:ascii="Arial" w:hAnsi="Arial" w:cs="Arial"/>
          <w:bCs/>
          <w:color w:val="auto"/>
        </w:rPr>
        <w:t xml:space="preserve">de </w:t>
      </w:r>
      <w:r w:rsidR="00413479" w:rsidRPr="00876758">
        <w:rPr>
          <w:rFonts w:ascii="Arial" w:hAnsi="Arial" w:cs="Arial"/>
          <w:bCs/>
          <w:color w:val="auto"/>
        </w:rPr>
        <w:t xml:space="preserve">paridad laboral y salarial </w:t>
      </w:r>
      <w:r w:rsidRPr="00876758">
        <w:rPr>
          <w:rFonts w:ascii="Arial" w:hAnsi="Arial" w:cs="Arial"/>
          <w:bCs/>
          <w:color w:val="auto"/>
        </w:rPr>
        <w:t>para oportunidades de trabajo a mujeres con discapacidad</w:t>
      </w:r>
      <w:r w:rsidR="00413479" w:rsidRPr="00876758">
        <w:rPr>
          <w:rFonts w:ascii="Arial" w:hAnsi="Arial" w:cs="Arial"/>
          <w:bCs/>
          <w:color w:val="auto"/>
        </w:rPr>
        <w:t>, en los empleos inclusivos.</w:t>
      </w:r>
    </w:p>
    <w:p w14:paraId="4FA0FD85" w14:textId="77777777" w:rsidR="00A374EF" w:rsidRPr="00876758" w:rsidRDefault="00A374EF" w:rsidP="00ED166F">
      <w:pPr>
        <w:pStyle w:val="Default"/>
        <w:spacing w:line="276" w:lineRule="auto"/>
        <w:ind w:firstLine="709"/>
        <w:jc w:val="both"/>
        <w:rPr>
          <w:rFonts w:ascii="Arial" w:hAnsi="Arial" w:cs="Arial"/>
          <w:bCs/>
          <w:color w:val="auto"/>
        </w:rPr>
      </w:pPr>
    </w:p>
    <w:p w14:paraId="6E2AC23D" w14:textId="54679005" w:rsidR="00413479" w:rsidRPr="00876758" w:rsidRDefault="00457FFD" w:rsidP="00ED166F">
      <w:pPr>
        <w:pStyle w:val="Prrafodelista"/>
        <w:numPr>
          <w:ilvl w:val="1"/>
          <w:numId w:val="9"/>
        </w:numPr>
        <w:spacing w:after="120" w:line="276" w:lineRule="auto"/>
        <w:ind w:firstLine="709"/>
        <w:jc w:val="both"/>
        <w:rPr>
          <w:rFonts w:ascii="Arial" w:hAnsi="Arial" w:cs="Arial"/>
          <w:bCs/>
        </w:rPr>
      </w:pPr>
      <w:r w:rsidRPr="00876758">
        <w:rPr>
          <w:rFonts w:ascii="Arial" w:hAnsi="Arial" w:cs="Arial"/>
          <w:bCs/>
        </w:rPr>
        <w:t>I</w:t>
      </w:r>
      <w:r w:rsidR="00456C79" w:rsidRPr="00876758">
        <w:rPr>
          <w:rFonts w:ascii="Arial" w:hAnsi="Arial" w:cs="Arial"/>
          <w:bCs/>
        </w:rPr>
        <w:t>mplementa</w:t>
      </w:r>
      <w:r w:rsidR="00067613" w:rsidRPr="00876758">
        <w:rPr>
          <w:rFonts w:ascii="Arial" w:hAnsi="Arial" w:cs="Arial"/>
          <w:bCs/>
        </w:rPr>
        <w:t xml:space="preserve">r </w:t>
      </w:r>
      <w:r w:rsidR="00FE70B0" w:rsidRPr="00876758">
        <w:rPr>
          <w:rFonts w:ascii="Arial" w:hAnsi="Arial" w:cs="Arial"/>
          <w:bCs/>
        </w:rPr>
        <w:t>políticas</w:t>
      </w:r>
      <w:r w:rsidR="00456C79" w:rsidRPr="00876758">
        <w:rPr>
          <w:rFonts w:ascii="Arial" w:hAnsi="Arial" w:cs="Arial"/>
          <w:bCs/>
        </w:rPr>
        <w:t xml:space="preserve"> </w:t>
      </w:r>
      <w:r w:rsidR="00067613" w:rsidRPr="00876758">
        <w:rPr>
          <w:rFonts w:ascii="Arial" w:hAnsi="Arial" w:cs="Arial"/>
          <w:bCs/>
        </w:rPr>
        <w:t xml:space="preserve">que aseguren </w:t>
      </w:r>
      <w:r w:rsidR="00456C79" w:rsidRPr="00876758">
        <w:rPr>
          <w:rFonts w:ascii="Arial" w:hAnsi="Arial" w:cs="Arial"/>
          <w:bCs/>
        </w:rPr>
        <w:t xml:space="preserve">disminuir el desempleo y aumentar el trabajo decente, el impacto de las mismas y sus resultados </w:t>
      </w:r>
      <w:r w:rsidR="00067613" w:rsidRPr="00876758">
        <w:rPr>
          <w:rFonts w:ascii="Arial" w:hAnsi="Arial" w:cs="Arial"/>
          <w:bCs/>
        </w:rPr>
        <w:t>en</w:t>
      </w:r>
      <w:r w:rsidR="00456C79" w:rsidRPr="00876758">
        <w:rPr>
          <w:rFonts w:ascii="Arial" w:hAnsi="Arial" w:cs="Arial"/>
          <w:bCs/>
        </w:rPr>
        <w:t xml:space="preserve"> </w:t>
      </w:r>
      <w:r w:rsidR="00067613" w:rsidRPr="00876758">
        <w:rPr>
          <w:rFonts w:ascii="Arial" w:hAnsi="Arial" w:cs="Arial"/>
          <w:bCs/>
        </w:rPr>
        <w:t xml:space="preserve">las </w:t>
      </w:r>
      <w:r w:rsidR="00456C79" w:rsidRPr="00876758">
        <w:rPr>
          <w:rFonts w:ascii="Arial" w:hAnsi="Arial" w:cs="Arial"/>
          <w:bCs/>
        </w:rPr>
        <w:t>personas con discapacidad</w:t>
      </w:r>
      <w:r w:rsidR="00067613" w:rsidRPr="00876758">
        <w:rPr>
          <w:rFonts w:ascii="Arial" w:hAnsi="Arial" w:cs="Arial"/>
          <w:bCs/>
        </w:rPr>
        <w:t xml:space="preserve">, </w:t>
      </w:r>
      <w:r w:rsidR="00413479" w:rsidRPr="00876758">
        <w:rPr>
          <w:rFonts w:ascii="Arial" w:hAnsi="Arial" w:cs="Arial"/>
          <w:bCs/>
        </w:rPr>
        <w:t>fortaleciendo</w:t>
      </w:r>
      <w:r w:rsidR="00067613" w:rsidRPr="00876758">
        <w:rPr>
          <w:rFonts w:ascii="Arial" w:hAnsi="Arial" w:cs="Arial"/>
          <w:bCs/>
        </w:rPr>
        <w:t xml:space="preserve"> medidas afirmativas</w:t>
      </w:r>
      <w:r w:rsidRPr="00876758">
        <w:rPr>
          <w:rFonts w:ascii="Arial" w:hAnsi="Arial" w:cs="Arial"/>
          <w:bCs/>
        </w:rPr>
        <w:t>.</w:t>
      </w:r>
      <w:r w:rsidR="00067613" w:rsidRPr="00876758">
        <w:rPr>
          <w:rFonts w:ascii="Arial" w:hAnsi="Arial" w:cs="Arial"/>
          <w:bCs/>
        </w:rPr>
        <w:t xml:space="preserve">  </w:t>
      </w:r>
    </w:p>
    <w:p w14:paraId="796A7FB7" w14:textId="77777777" w:rsidR="00413479" w:rsidRPr="00876758" w:rsidRDefault="00413479" w:rsidP="00ED166F">
      <w:pPr>
        <w:pStyle w:val="Prrafodelista"/>
        <w:spacing w:after="120" w:line="276" w:lineRule="auto"/>
        <w:ind w:firstLine="709"/>
        <w:jc w:val="both"/>
        <w:rPr>
          <w:rFonts w:ascii="Arial" w:hAnsi="Arial" w:cs="Arial"/>
          <w:bCs/>
        </w:rPr>
      </w:pPr>
    </w:p>
    <w:p w14:paraId="05B27C81" w14:textId="22EBB5DA" w:rsidR="006A6351" w:rsidRPr="00BD13FF" w:rsidRDefault="00413479" w:rsidP="00ED166F">
      <w:pPr>
        <w:pStyle w:val="Prrafodelista"/>
        <w:numPr>
          <w:ilvl w:val="1"/>
          <w:numId w:val="9"/>
        </w:numPr>
        <w:spacing w:after="120" w:line="276" w:lineRule="auto"/>
        <w:ind w:firstLine="709"/>
        <w:jc w:val="both"/>
        <w:rPr>
          <w:rFonts w:ascii="Arial" w:hAnsi="Arial" w:cs="Arial"/>
          <w:bCs/>
        </w:rPr>
      </w:pPr>
      <w:r w:rsidRPr="00BD13FF">
        <w:rPr>
          <w:rFonts w:ascii="Arial" w:hAnsi="Arial" w:cs="Arial"/>
          <w:bCs/>
        </w:rPr>
        <w:t>E</w:t>
      </w:r>
      <w:r w:rsidR="00067613" w:rsidRPr="00BD13FF">
        <w:rPr>
          <w:rFonts w:ascii="Arial" w:hAnsi="Arial" w:cs="Arial"/>
          <w:bCs/>
        </w:rPr>
        <w:t xml:space="preserve">levar la cuota de empleo en las empresas </w:t>
      </w:r>
      <w:r w:rsidR="00946073" w:rsidRPr="00BD13FF">
        <w:rPr>
          <w:rFonts w:ascii="Arial" w:hAnsi="Arial" w:cs="Arial"/>
          <w:bCs/>
        </w:rPr>
        <w:t>públicas</w:t>
      </w:r>
      <w:r w:rsidR="00067613" w:rsidRPr="00BD13FF">
        <w:rPr>
          <w:rFonts w:ascii="Arial" w:hAnsi="Arial" w:cs="Arial"/>
          <w:bCs/>
        </w:rPr>
        <w:t xml:space="preserve"> y privadas al </w:t>
      </w:r>
      <w:r w:rsidR="00BD13FF" w:rsidRPr="00BD13FF">
        <w:rPr>
          <w:rFonts w:ascii="Arial" w:hAnsi="Arial" w:cs="Arial"/>
          <w:bCs/>
        </w:rPr>
        <w:t>5</w:t>
      </w:r>
      <w:r w:rsidR="00067613" w:rsidRPr="00BD13FF">
        <w:rPr>
          <w:rFonts w:ascii="Arial" w:hAnsi="Arial" w:cs="Arial"/>
          <w:bCs/>
        </w:rPr>
        <w:t>%</w:t>
      </w:r>
      <w:r w:rsidR="00BD13FF" w:rsidRPr="00BD13FF">
        <w:rPr>
          <w:rFonts w:ascii="Arial" w:hAnsi="Arial" w:cs="Arial"/>
          <w:bCs/>
        </w:rPr>
        <w:t>, siguiendo al Plan Nacional de Inclusión 2016-2026</w:t>
      </w:r>
      <w:r w:rsidR="00C67BB8">
        <w:rPr>
          <w:rFonts w:ascii="Arial" w:hAnsi="Arial" w:cs="Arial"/>
          <w:bCs/>
        </w:rPr>
        <w:t>,</w:t>
      </w:r>
      <w:r w:rsidR="00BD13FF" w:rsidRPr="00BD13FF">
        <w:rPr>
          <w:rFonts w:ascii="Arial" w:hAnsi="Arial" w:cs="Arial"/>
          <w:bCs/>
        </w:rPr>
        <w:t xml:space="preserve"> </w:t>
      </w:r>
      <w:r w:rsidR="00FA768D" w:rsidRPr="00BD13FF">
        <w:rPr>
          <w:rFonts w:ascii="Arial" w:hAnsi="Arial" w:cs="Arial"/>
          <w:bCs/>
        </w:rPr>
        <w:t xml:space="preserve">y </w:t>
      </w:r>
      <w:r w:rsidR="00913739" w:rsidRPr="00BD13FF">
        <w:rPr>
          <w:rFonts w:ascii="Arial" w:hAnsi="Arial" w:cs="Arial"/>
          <w:bCs/>
        </w:rPr>
        <w:t>asegurar</w:t>
      </w:r>
      <w:r w:rsidR="00934A16" w:rsidRPr="00BD13FF">
        <w:rPr>
          <w:rFonts w:ascii="Arial" w:hAnsi="Arial" w:cs="Arial"/>
          <w:bCs/>
        </w:rPr>
        <w:t xml:space="preserve"> medidas para </w:t>
      </w:r>
      <w:r w:rsidR="00913739" w:rsidRPr="00BD13FF">
        <w:rPr>
          <w:rFonts w:ascii="Arial" w:hAnsi="Arial" w:cs="Arial"/>
          <w:bCs/>
        </w:rPr>
        <w:t>disminución efectiva de</w:t>
      </w:r>
      <w:r w:rsidR="00934A16" w:rsidRPr="00BD13FF">
        <w:rPr>
          <w:rFonts w:ascii="Arial" w:hAnsi="Arial" w:cs="Arial"/>
          <w:bCs/>
        </w:rPr>
        <w:t xml:space="preserve"> </w:t>
      </w:r>
      <w:r w:rsidR="00FA768D" w:rsidRPr="00BD13FF">
        <w:rPr>
          <w:rFonts w:ascii="Arial" w:hAnsi="Arial" w:cs="Arial"/>
          <w:bCs/>
        </w:rPr>
        <w:t>la alta rotación en los puestos de trabajo inclusivos</w:t>
      </w:r>
      <w:r w:rsidR="006A6351" w:rsidRPr="00BD13FF">
        <w:rPr>
          <w:rFonts w:ascii="Arial" w:hAnsi="Arial" w:cs="Arial"/>
          <w:bCs/>
        </w:rPr>
        <w:t>.</w:t>
      </w:r>
    </w:p>
    <w:p w14:paraId="2B5F1F6E" w14:textId="0146ABD8" w:rsidR="006A6351" w:rsidRPr="00876758" w:rsidRDefault="006A6351" w:rsidP="00ED166F">
      <w:pPr>
        <w:pStyle w:val="Prrafodelista"/>
        <w:spacing w:after="120" w:line="276" w:lineRule="auto"/>
        <w:ind w:firstLine="709"/>
        <w:jc w:val="both"/>
        <w:rPr>
          <w:rFonts w:ascii="Arial" w:hAnsi="Arial" w:cs="Arial"/>
          <w:bCs/>
        </w:rPr>
      </w:pPr>
    </w:p>
    <w:p w14:paraId="1F2BF297" w14:textId="77777777" w:rsidR="00EE45AB" w:rsidRPr="00876758" w:rsidRDefault="00EE45AB" w:rsidP="00ED166F">
      <w:pPr>
        <w:pStyle w:val="Prrafodelista"/>
        <w:numPr>
          <w:ilvl w:val="1"/>
          <w:numId w:val="9"/>
        </w:numPr>
        <w:spacing w:after="120" w:line="276" w:lineRule="auto"/>
        <w:ind w:firstLine="709"/>
        <w:jc w:val="both"/>
        <w:rPr>
          <w:rFonts w:ascii="Arial" w:hAnsi="Arial" w:cs="Arial"/>
          <w:bCs/>
        </w:rPr>
      </w:pPr>
      <w:r w:rsidRPr="00876758">
        <w:rPr>
          <w:rFonts w:ascii="Arial" w:hAnsi="Arial" w:cs="Arial"/>
          <w:bCs/>
        </w:rPr>
        <w:t>Garantizar la provisión de ajustes razonables en el ámbito laboral, conforme al deber individualizado del empleador, para prevenir actos de discriminación por motivos de discapacidad. Asimismo, promover prácticas inclusivas complementarias, como los servicios de empleo con apoyo, la asistencia personal, la capacitación continua y la accesibilidad universal en los entornos de trabajo.</w:t>
      </w:r>
    </w:p>
    <w:p w14:paraId="361DF800" w14:textId="77777777" w:rsidR="00D30AB2" w:rsidRPr="00876758" w:rsidRDefault="00D30AB2" w:rsidP="00ED166F">
      <w:pPr>
        <w:pStyle w:val="Prrafodelista"/>
        <w:spacing w:after="120" w:line="276" w:lineRule="auto"/>
        <w:ind w:firstLine="709"/>
        <w:jc w:val="both"/>
        <w:rPr>
          <w:rFonts w:ascii="Arial" w:hAnsi="Arial" w:cs="Arial"/>
          <w:bCs/>
        </w:rPr>
      </w:pPr>
    </w:p>
    <w:p w14:paraId="7D824D34" w14:textId="69313A68" w:rsidR="005D3908" w:rsidRPr="00876758" w:rsidRDefault="00D30AB2" w:rsidP="00ED166F">
      <w:pPr>
        <w:pStyle w:val="Prrafodelista"/>
        <w:numPr>
          <w:ilvl w:val="1"/>
          <w:numId w:val="9"/>
        </w:numPr>
        <w:spacing w:after="120" w:line="276" w:lineRule="auto"/>
        <w:ind w:firstLine="709"/>
        <w:jc w:val="both"/>
        <w:rPr>
          <w:rFonts w:ascii="Arial" w:hAnsi="Arial" w:cs="Arial"/>
          <w:bCs/>
        </w:rPr>
      </w:pPr>
      <w:r w:rsidRPr="00876758">
        <w:rPr>
          <w:rFonts w:ascii="Arial" w:hAnsi="Arial" w:cs="Arial"/>
          <w:bCs/>
        </w:rPr>
        <w:t>Acelerar legislativamente la aprobación del proyecto de ley que modifica el Código del Trabajo, para implementar medidas de paridad laboral y salarial de hombres y mujeres y de personas con discapacidad</w:t>
      </w:r>
      <w:r w:rsidR="00457FFD" w:rsidRPr="00876758">
        <w:rPr>
          <w:rFonts w:ascii="Arial" w:hAnsi="Arial" w:cs="Arial"/>
          <w:bCs/>
        </w:rPr>
        <w:t xml:space="preserve"> en general.</w:t>
      </w:r>
    </w:p>
    <w:p w14:paraId="40039DC7" w14:textId="77777777" w:rsidR="00525F78" w:rsidRPr="00876758" w:rsidRDefault="00525F78" w:rsidP="00105C76">
      <w:pPr>
        <w:pStyle w:val="NormalWeb"/>
        <w:numPr>
          <w:ilvl w:val="0"/>
          <w:numId w:val="13"/>
        </w:numPr>
        <w:spacing w:line="276" w:lineRule="auto"/>
        <w:ind w:firstLine="709"/>
        <w:jc w:val="both"/>
        <w:rPr>
          <w:rFonts w:ascii="Arial" w:hAnsi="Arial" w:cs="Arial"/>
          <w:b/>
          <w:bCs/>
        </w:rPr>
      </w:pPr>
      <w:r w:rsidRPr="00876758">
        <w:rPr>
          <w:rFonts w:ascii="Arial" w:hAnsi="Arial" w:cs="Arial"/>
          <w:b/>
          <w:bCs/>
        </w:rPr>
        <w:t>Artículo 9: Derecho a la seguridad social y apoyos para la vida independiente</w:t>
      </w:r>
    </w:p>
    <w:p w14:paraId="65C8BA9A" w14:textId="4F500CB7" w:rsidR="00525F78" w:rsidRPr="00876758" w:rsidRDefault="00105C76" w:rsidP="00ED166F">
      <w:pPr>
        <w:pStyle w:val="NormalWeb"/>
        <w:spacing w:line="276" w:lineRule="auto"/>
        <w:ind w:firstLine="709"/>
        <w:jc w:val="both"/>
        <w:rPr>
          <w:rFonts w:ascii="Arial" w:hAnsi="Arial" w:cs="Arial"/>
          <w:bCs/>
        </w:rPr>
      </w:pPr>
      <w:r>
        <w:rPr>
          <w:rFonts w:ascii="Arial" w:hAnsi="Arial" w:cs="Arial"/>
          <w:bCs/>
        </w:rPr>
        <w:t xml:space="preserve">36. </w:t>
      </w:r>
      <w:r w:rsidR="00525F78" w:rsidRPr="00876758">
        <w:rPr>
          <w:rFonts w:ascii="Arial" w:hAnsi="Arial" w:cs="Arial"/>
          <w:bCs/>
        </w:rPr>
        <w:t xml:space="preserve">El derecho a la seguridad social debe ser garantizado en condiciones de igualdad para las personas con discapacidad, mediante esquemas de protección que reconozcan y financien los apoyos necesarios para una vida independiente e </w:t>
      </w:r>
      <w:r w:rsidR="00525F78" w:rsidRPr="00876758">
        <w:rPr>
          <w:rFonts w:ascii="Arial" w:hAnsi="Arial" w:cs="Arial"/>
          <w:bCs/>
        </w:rPr>
        <w:lastRenderedPageBreak/>
        <w:t>inclusiva en la comunidad, de conformidad con el artículo 19 de la CDPD. La ausencia de mecanismos de apoyo sostenibles en el entorno comunitario ha llevado, en muchos casos, a la institucionalización forzada como única respuesta del Estado, perpetuando prácticas que refuerzan la exclusión y la dependencia estructural.</w:t>
      </w:r>
    </w:p>
    <w:p w14:paraId="60AB8195" w14:textId="42FF8915" w:rsidR="00525F78" w:rsidRPr="00876758" w:rsidRDefault="00105C76" w:rsidP="00ED166F">
      <w:pPr>
        <w:pStyle w:val="NormalWeb"/>
        <w:spacing w:line="276" w:lineRule="auto"/>
        <w:ind w:firstLine="709"/>
        <w:jc w:val="both"/>
        <w:rPr>
          <w:rFonts w:ascii="Arial" w:hAnsi="Arial" w:cs="Arial"/>
          <w:bCs/>
        </w:rPr>
      </w:pPr>
      <w:r>
        <w:rPr>
          <w:rFonts w:ascii="Arial" w:hAnsi="Arial" w:cs="Arial"/>
          <w:bCs/>
        </w:rPr>
        <w:t xml:space="preserve">37. </w:t>
      </w:r>
      <w:r w:rsidR="00525F78" w:rsidRPr="00876758">
        <w:rPr>
          <w:rFonts w:ascii="Arial" w:hAnsi="Arial" w:cs="Arial"/>
          <w:bCs/>
        </w:rPr>
        <w:t>La institucionalización, en este contexto, no puede entenderse como una prestación de seguridad social, ya que implica una privación de libertad que no se encuentra regulada por las garantías constitucionales y legales habituales en el ordenamiento chileno. Además de la falta de control judicial efectivo, este modelo ha derivado en prácticas que afectan gravemente la dignidad y los derechos de las personas con discapacidad, incluyendo tratos degradantes y procedimientos médicos irreversibles sin consentimiento.</w:t>
      </w:r>
    </w:p>
    <w:p w14:paraId="2E971097" w14:textId="0578F738" w:rsidR="00525F78" w:rsidRPr="00876758" w:rsidRDefault="00105C76" w:rsidP="00ED166F">
      <w:pPr>
        <w:pStyle w:val="NormalWeb"/>
        <w:spacing w:line="276" w:lineRule="auto"/>
        <w:ind w:firstLine="709"/>
        <w:jc w:val="both"/>
        <w:rPr>
          <w:rFonts w:ascii="Arial" w:hAnsi="Arial" w:cs="Arial"/>
          <w:bCs/>
        </w:rPr>
      </w:pPr>
      <w:r>
        <w:rPr>
          <w:rFonts w:ascii="Arial" w:hAnsi="Arial" w:cs="Arial"/>
          <w:bCs/>
        </w:rPr>
        <w:t xml:space="preserve">38. </w:t>
      </w:r>
      <w:r w:rsidR="00525F78" w:rsidRPr="00876758">
        <w:rPr>
          <w:rFonts w:ascii="Arial" w:hAnsi="Arial" w:cs="Arial"/>
          <w:bCs/>
        </w:rPr>
        <w:t>En Chile se han registrado casos emblemáticos que evidencian la gravedad de estas situaciones. Entre ellos, la condena a un funcionario público por violación a una usuaria en un recinto psiquiátrico, cuya extradición fue gestionada tras su huida al extranjero, así como denuncias documentadas sobre el uso de sujeciones físicas ilegales en centros de internamiento, que derivaron en sanciones administrativas y el cierre de instituciones.</w:t>
      </w:r>
    </w:p>
    <w:p w14:paraId="74643410" w14:textId="74FAE353" w:rsidR="00525F78" w:rsidRPr="00876758" w:rsidRDefault="00105C76" w:rsidP="00ED166F">
      <w:pPr>
        <w:pStyle w:val="NormalWeb"/>
        <w:spacing w:line="276" w:lineRule="auto"/>
        <w:ind w:firstLine="709"/>
        <w:jc w:val="both"/>
        <w:rPr>
          <w:rFonts w:ascii="Arial" w:hAnsi="Arial" w:cs="Arial"/>
          <w:bCs/>
        </w:rPr>
      </w:pPr>
      <w:r>
        <w:rPr>
          <w:rFonts w:ascii="Arial" w:hAnsi="Arial" w:cs="Arial"/>
          <w:bCs/>
        </w:rPr>
        <w:t xml:space="preserve">39. </w:t>
      </w:r>
      <w:r w:rsidR="00525F78" w:rsidRPr="00876758">
        <w:rPr>
          <w:rFonts w:ascii="Arial" w:hAnsi="Arial" w:cs="Arial"/>
          <w:bCs/>
        </w:rPr>
        <w:t>Estos hechos deben ser analizados a la luz de las obligaciones del Estado en materia de seguridad social, ya que reflejan un incumplimiento sistemático del deber de garantizar prestaciones adecuadas, accesibles y compatibles con los derechos humanos. A 17 años de la entrada en vigor de la CDPD, la falta de una estrategia nacional de desinstitucionalización, junto a la ausencia de servicios de apoyo comunitario y asistencia personal financiados públicamente, revela una mora grave en el cumplimiento de las obligaciones internacionales asumidas.</w:t>
      </w:r>
    </w:p>
    <w:p w14:paraId="090F31E1" w14:textId="78D83A4F" w:rsidR="00655032" w:rsidRPr="00876758" w:rsidRDefault="00105C76" w:rsidP="00ED166F">
      <w:pPr>
        <w:pStyle w:val="NormalWeb"/>
        <w:spacing w:line="276" w:lineRule="auto"/>
        <w:ind w:firstLine="709"/>
        <w:jc w:val="both"/>
        <w:rPr>
          <w:rFonts w:ascii="Arial" w:hAnsi="Arial" w:cs="Arial"/>
          <w:bCs/>
        </w:rPr>
      </w:pPr>
      <w:r>
        <w:rPr>
          <w:rFonts w:ascii="Arial" w:hAnsi="Arial" w:cs="Arial"/>
          <w:bCs/>
        </w:rPr>
        <w:t xml:space="preserve">40. </w:t>
      </w:r>
      <w:r w:rsidR="00525F78" w:rsidRPr="00876758">
        <w:rPr>
          <w:rFonts w:ascii="Arial" w:hAnsi="Arial" w:cs="Arial"/>
          <w:bCs/>
        </w:rPr>
        <w:t>En sus observaciones finales de marzo de 2025, el Comité sobre los Derechos de las Personas con Discapacidad reiteró a los Estados la urgencia de transitar hacia modelos de atención basados en la comunidad y centrados en la persona, en reemplazo del sistema de institucionalización que ha sido calificado como incompatible con el pleno respeto a los derechos humanos.</w:t>
      </w:r>
    </w:p>
    <w:p w14:paraId="10D05726" w14:textId="76F02D79" w:rsidR="008C0491"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41. </w:t>
      </w:r>
      <w:r w:rsidR="008C0491" w:rsidRPr="00876758">
        <w:rPr>
          <w:rFonts w:ascii="Arial" w:hAnsi="Arial" w:cs="Arial"/>
          <w:color w:val="000000"/>
        </w:rPr>
        <w:t xml:space="preserve">Es relevante mencionar que existe un paso previo y preparatorio a la desinstitucionalización, que implica fortalecer las medidas para el tránsito hacia la vida independiente, por ejemplo, trabajando directamente las actividades de la vida diaria y otorgando compensaciones previas a la desinstitucionalización, como contar con bienes básicos. De igual forma, es importante que la persona disponga de dinero en efectivo para iniciar esta vida independiente e inclusión comunitaria, y </w:t>
      </w:r>
      <w:r w:rsidR="008C0491" w:rsidRPr="00876758">
        <w:rPr>
          <w:rFonts w:ascii="Arial" w:hAnsi="Arial" w:cs="Arial"/>
          <w:color w:val="000000"/>
        </w:rPr>
        <w:lastRenderedPageBreak/>
        <w:t>que pueda ser titular de aportes económicos a sus ingresos, independientemente de si tiene empleo, pues ambos no son incompatibles (artículo 28 de la CDPD). Asimismo, debe asegurarse la indemnización, la reparación y la garantía de no repetición. Todo esto es básico en la preparación.</w:t>
      </w:r>
    </w:p>
    <w:p w14:paraId="40CEF496" w14:textId="7AEEA939" w:rsidR="00655032"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42. </w:t>
      </w:r>
      <w:r w:rsidR="008C0491" w:rsidRPr="00876758">
        <w:rPr>
          <w:rFonts w:ascii="Arial" w:hAnsi="Arial" w:cs="Arial"/>
          <w:color w:val="000000"/>
        </w:rPr>
        <w:t>En una segunda dimensión</w:t>
      </w:r>
      <w:r w:rsidR="00655032" w:rsidRPr="00876758">
        <w:rPr>
          <w:rFonts w:ascii="Arial" w:hAnsi="Arial" w:cs="Arial"/>
          <w:color w:val="000000"/>
        </w:rPr>
        <w:t xml:space="preserve"> de la desinstitucionalización, que va de la mano con la primera y que se refiere precisamente a crear los entornos adecuados para esta desinstitucionalización, el Estado debe invertir en reforzar los servicios comunitarios; en fortalecer a las organizaciones de personas con discapacidad, que pueden prestar apoyo entre iguales; y en capacitar a </w:t>
      </w:r>
      <w:r w:rsidR="00724463" w:rsidRPr="00876758">
        <w:rPr>
          <w:rFonts w:ascii="Arial" w:hAnsi="Arial" w:cs="Arial"/>
          <w:color w:val="000000"/>
        </w:rPr>
        <w:t xml:space="preserve">las y </w:t>
      </w:r>
      <w:r w:rsidR="00655032" w:rsidRPr="00876758">
        <w:rPr>
          <w:rFonts w:ascii="Arial" w:hAnsi="Arial" w:cs="Arial"/>
          <w:color w:val="000000"/>
        </w:rPr>
        <w:t>los funcionarios en los derechos de las personas con discapacidad, para enfrentarse a la denominada nueva filosofía de los servicios comunitarios para las personas con discapacidad.</w:t>
      </w:r>
    </w:p>
    <w:p w14:paraId="0C570573" w14:textId="0AC67D6A" w:rsidR="008C0491"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43. </w:t>
      </w:r>
      <w:r w:rsidR="008C0491" w:rsidRPr="00876758">
        <w:rPr>
          <w:rFonts w:ascii="Arial" w:hAnsi="Arial" w:cs="Arial"/>
          <w:color w:val="000000"/>
        </w:rPr>
        <w:t>También deben desarrollarse campañas de concienciación que involucren a toda la comunidad, incluyendo al Estado, las organizaciones de personas con discapacidad, los prestadores de servicios, las empresas, las organizaciones internacionales y los actores de la cooperación internacional. Estas campañas deben orientarse a garantizar el cumplimiento de las obligaciones estatales en materia de derechos humanos y a clarificar que las estrategias de desinstitucionalización implican la implementación de planes de acción concretos, con acciones medibles y plazos determinados, y no simplemente el cierre de instituciones dejando a las personas en situación de abandono.</w:t>
      </w:r>
    </w:p>
    <w:p w14:paraId="6C7BF865" w14:textId="2B4D029E" w:rsidR="00655032"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44. </w:t>
      </w:r>
      <w:r w:rsidR="00ED166F" w:rsidRPr="00ED166F">
        <w:rPr>
          <w:rFonts w:ascii="Arial" w:hAnsi="Arial" w:cs="Arial"/>
          <w:color w:val="000000"/>
        </w:rPr>
        <w:t>Por lo tanto, la estrategia debe enfocarse en fortalecer la preparación y el desarrollo de servicios comunitarios que se ofrezcan de manera domiciliaria, residencial o mediante asistentes personales, con el objetivo de prevenir situaciones de indigencia, a</w:t>
      </w:r>
      <w:r w:rsidR="00ED166F">
        <w:rPr>
          <w:rFonts w:ascii="Arial" w:hAnsi="Arial" w:cs="Arial"/>
          <w:color w:val="000000"/>
        </w:rPr>
        <w:t>bandono o falta de vivienda</w:t>
      </w:r>
      <w:r w:rsidR="00655032" w:rsidRPr="00876758">
        <w:rPr>
          <w:rFonts w:ascii="Arial" w:hAnsi="Arial" w:cs="Arial"/>
          <w:color w:val="000000"/>
        </w:rPr>
        <w:t>. El</w:t>
      </w:r>
      <w:r w:rsidR="00D46309" w:rsidRPr="00876758">
        <w:rPr>
          <w:rFonts w:ascii="Arial" w:hAnsi="Arial" w:cs="Arial"/>
          <w:color w:val="000000"/>
        </w:rPr>
        <w:t xml:space="preserve"> rol de la o el</w:t>
      </w:r>
      <w:r w:rsidR="00655032" w:rsidRPr="00876758">
        <w:rPr>
          <w:rFonts w:ascii="Arial" w:hAnsi="Arial" w:cs="Arial"/>
          <w:color w:val="000000"/>
        </w:rPr>
        <w:t xml:space="preserve"> asistente personal será, en muchos casos, muy significativo, ya que estará al lado de la persona con discapacidad para facilitar su participación plena y efectiva en la sociedad. Entonces, un concepto básico y medular </w:t>
      </w:r>
      <w:r w:rsidR="00103F71" w:rsidRPr="00876758">
        <w:rPr>
          <w:rFonts w:ascii="Arial" w:hAnsi="Arial" w:cs="Arial"/>
          <w:color w:val="000000"/>
        </w:rPr>
        <w:t xml:space="preserve">y </w:t>
      </w:r>
      <w:r w:rsidR="00655032" w:rsidRPr="00876758">
        <w:rPr>
          <w:rFonts w:ascii="Arial" w:hAnsi="Arial" w:cs="Arial"/>
          <w:color w:val="000000"/>
        </w:rPr>
        <w:t>de la Seguridad Social es precisamente el cambio de filosofía en los sistemas y servicios que atienden a las personas con discapacidad.</w:t>
      </w:r>
    </w:p>
    <w:p w14:paraId="6AF533B3" w14:textId="31BB20D1" w:rsidR="00655032"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45. </w:t>
      </w:r>
      <w:r w:rsidR="00655032" w:rsidRPr="00876758">
        <w:rPr>
          <w:rFonts w:ascii="Arial" w:hAnsi="Arial" w:cs="Arial"/>
          <w:color w:val="000000"/>
        </w:rPr>
        <w:t xml:space="preserve">La teoría del cuidado surgió en los movimientos feministas. Ha sido divulgada por ONU Mujeres. Su objetivo principal es compensar económicamente a quienes cuidan gratuitamente a otras personas. Sin embargo, en la actualidad, la teoría del cuidado se ha ampliado y se habla de tres dimensiones. La primera dimensión es la de los derechos de la persona que requiere cuidados. No todas las personas con discapacidad requieren cuidados; nos referimos a aquellas que requieren cuidados de asistencia personal o apoyo personalizado. También se habla de la dimensión del autocuidado para que las personas puedan disfrutar de </w:t>
      </w:r>
      <w:r w:rsidR="00655032" w:rsidRPr="00876758">
        <w:rPr>
          <w:rFonts w:ascii="Arial" w:hAnsi="Arial" w:cs="Arial"/>
          <w:color w:val="000000"/>
        </w:rPr>
        <w:lastRenderedPageBreak/>
        <w:t>esparcimiento y recreación y mantener su salud física y mental. Esto está en consonancia con el ODS número 3, que busca garantizar el bienestar de todas las personas a todas las edades. Además, estos servicios deben cumplir ciertas condiciones: de disponibilidad, aceptabilidad, accesibilidad, asequibilidad y adaptabilidad. Para garantizar la sostenibilidad de los servicios, también se habla de las tres R. Las R significan responsabilidad en el cuidado de las personas, así como recompensas que sean compatibles o proporcionales a la labor prestada y una redistribución de las tareas de cuidado. Se puede observar que la teoría es amplia, ya que la redistribución abarca al Estado, las personas, las familias, los hombres y las mujeres</w:t>
      </w:r>
      <w:r w:rsidR="00F70987" w:rsidRPr="00876758">
        <w:rPr>
          <w:rFonts w:ascii="Arial" w:hAnsi="Arial" w:cs="Arial"/>
          <w:color w:val="000000"/>
        </w:rPr>
        <w:t>.</w:t>
      </w:r>
      <w:r w:rsidR="00655032" w:rsidRPr="00876758">
        <w:rPr>
          <w:rFonts w:ascii="Arial" w:hAnsi="Arial" w:cs="Arial"/>
          <w:color w:val="000000"/>
        </w:rPr>
        <w:t xml:space="preserve"> </w:t>
      </w:r>
      <w:r w:rsidR="00F70987" w:rsidRPr="00876758">
        <w:rPr>
          <w:rFonts w:ascii="Arial" w:hAnsi="Arial" w:cs="Arial"/>
          <w:color w:val="000000"/>
        </w:rPr>
        <w:t>A su vez,</w:t>
      </w:r>
      <w:r w:rsidR="00655032" w:rsidRPr="00876758">
        <w:rPr>
          <w:rFonts w:ascii="Arial" w:hAnsi="Arial" w:cs="Arial"/>
          <w:color w:val="000000"/>
        </w:rPr>
        <w:t xml:space="preserve"> está relacionada con el cuidado personal, el cuidado de otros y el cuidado del planeta. </w:t>
      </w:r>
    </w:p>
    <w:p w14:paraId="5BCD415A" w14:textId="40176AE4" w:rsidR="00655032"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46. </w:t>
      </w:r>
      <w:r w:rsidR="00655032" w:rsidRPr="00876758">
        <w:rPr>
          <w:rFonts w:ascii="Arial" w:hAnsi="Arial" w:cs="Arial"/>
          <w:color w:val="000000"/>
        </w:rPr>
        <w:t xml:space="preserve">Pero aquí estamos hablando del cuidado </w:t>
      </w:r>
      <w:r w:rsidR="00103F71" w:rsidRPr="00876758">
        <w:rPr>
          <w:rFonts w:ascii="Arial" w:hAnsi="Arial" w:cs="Arial"/>
          <w:color w:val="000000"/>
        </w:rPr>
        <w:t xml:space="preserve">y apoyo </w:t>
      </w:r>
      <w:r w:rsidR="00655032" w:rsidRPr="00876758">
        <w:rPr>
          <w:rFonts w:ascii="Arial" w:hAnsi="Arial" w:cs="Arial"/>
          <w:color w:val="000000"/>
        </w:rPr>
        <w:t>de</w:t>
      </w:r>
      <w:r w:rsidR="00103F71" w:rsidRPr="00876758">
        <w:rPr>
          <w:rFonts w:ascii="Arial" w:hAnsi="Arial" w:cs="Arial"/>
          <w:color w:val="000000"/>
        </w:rPr>
        <w:t xml:space="preserve"> y a</w:t>
      </w:r>
      <w:r w:rsidR="00655032" w:rsidRPr="00876758">
        <w:rPr>
          <w:rFonts w:ascii="Arial" w:hAnsi="Arial" w:cs="Arial"/>
          <w:color w:val="000000"/>
        </w:rPr>
        <w:t xml:space="preserve"> las personas con discapacidad y, por eso, es imprescindible hablar de la asistencia personal o apoyo personalizado, en el lenguaje de la CDPD. Para mayor precisión, la CDPD habla del cuidado en un solo momento y lo hace en el artículo relativo a la protección social. Pero los movimientos de discapacidad sabemos que no queremos ser objetos de protección.</w:t>
      </w:r>
    </w:p>
    <w:p w14:paraId="6C51061D" w14:textId="2535B8EC" w:rsidR="00655032" w:rsidRPr="00876758" w:rsidRDefault="00105C76" w:rsidP="00ED166F">
      <w:pPr>
        <w:pStyle w:val="NormalWeb"/>
        <w:spacing w:line="276" w:lineRule="auto"/>
        <w:ind w:firstLine="709"/>
        <w:jc w:val="both"/>
        <w:rPr>
          <w:rFonts w:ascii="Arial" w:hAnsi="Arial" w:cs="Arial"/>
          <w:color w:val="000000"/>
        </w:rPr>
      </w:pPr>
      <w:r>
        <w:rPr>
          <w:rFonts w:ascii="Arial" w:hAnsi="Arial" w:cs="Arial"/>
          <w:color w:val="000000"/>
        </w:rPr>
        <w:t xml:space="preserve">47. </w:t>
      </w:r>
      <w:r w:rsidR="00655032" w:rsidRPr="00876758">
        <w:rPr>
          <w:rFonts w:ascii="Arial" w:hAnsi="Arial" w:cs="Arial"/>
          <w:color w:val="000000"/>
        </w:rPr>
        <w:t xml:space="preserve">Las personas con discapacidad demandan que se aplique el principio </w:t>
      </w:r>
      <w:proofErr w:type="spellStart"/>
      <w:r w:rsidR="00655032" w:rsidRPr="00876758">
        <w:rPr>
          <w:rFonts w:ascii="Arial" w:hAnsi="Arial" w:cs="Arial"/>
          <w:color w:val="000000"/>
        </w:rPr>
        <w:t>pro</w:t>
      </w:r>
      <w:proofErr w:type="spellEnd"/>
      <w:r w:rsidR="00655032" w:rsidRPr="00876758">
        <w:rPr>
          <w:rFonts w:ascii="Arial" w:hAnsi="Arial" w:cs="Arial"/>
          <w:color w:val="000000"/>
        </w:rPr>
        <w:t xml:space="preserve"> persona, que se respete la voluntad y las preferencias de las personas y que no haya influencia indebida ni conflicto de intereses al prestar estos servicios. Y, a la vez, quier</w:t>
      </w:r>
      <w:r w:rsidR="00901B40" w:rsidRPr="00876758">
        <w:rPr>
          <w:rFonts w:ascii="Arial" w:hAnsi="Arial" w:cs="Arial"/>
          <w:color w:val="000000"/>
        </w:rPr>
        <w:t>e</w:t>
      </w:r>
      <w:r w:rsidR="00655032" w:rsidRPr="00876758">
        <w:rPr>
          <w:rFonts w:ascii="Arial" w:hAnsi="Arial" w:cs="Arial"/>
          <w:color w:val="000000"/>
        </w:rPr>
        <w:t xml:space="preserve"> decir que esta nueva filosofía de los servicios basada en los derechos humanos también alcanza a que el cuidado y el apoyo no son lo mismo.</w:t>
      </w:r>
    </w:p>
    <w:p w14:paraId="13744E94" w14:textId="6FC60D31" w:rsidR="00876758" w:rsidRPr="00876758" w:rsidRDefault="00105C76" w:rsidP="00ED166F">
      <w:pPr>
        <w:spacing w:line="276" w:lineRule="auto"/>
        <w:ind w:firstLine="709"/>
        <w:jc w:val="both"/>
        <w:rPr>
          <w:rFonts w:ascii="Arial" w:eastAsia="Times New Roman" w:hAnsi="Arial" w:cs="Arial"/>
          <w:color w:val="000000"/>
          <w:kern w:val="0"/>
          <w:lang w:eastAsia="es-MX"/>
          <w14:ligatures w14:val="none"/>
        </w:rPr>
      </w:pPr>
      <w:r>
        <w:rPr>
          <w:rFonts w:ascii="Arial" w:eastAsia="Times New Roman" w:hAnsi="Arial" w:cs="Arial"/>
          <w:color w:val="000000"/>
          <w:kern w:val="0"/>
          <w:lang w:eastAsia="es-MX"/>
          <w14:ligatures w14:val="none"/>
        </w:rPr>
        <w:t xml:space="preserve">48. </w:t>
      </w:r>
      <w:r w:rsidR="00876758" w:rsidRPr="00876758">
        <w:rPr>
          <w:rFonts w:ascii="Arial" w:eastAsia="Times New Roman" w:hAnsi="Arial" w:cs="Arial"/>
          <w:color w:val="000000"/>
          <w:kern w:val="0"/>
          <w:lang w:eastAsia="es-MX"/>
          <w14:ligatures w14:val="none"/>
        </w:rPr>
        <w:t>En general, para las personas con discapacidad es necesario hablar de apoyos personalizados o atención personalizada. Jurídicamente, la Convención sobre los Derechos de las Personas con Discapacidad contempla los apoyos en diversas áreas, no solo para el ejercicio de la capacidad jurídica, como lo establecen los artículos 12 y 24, entre otros. El estudio de la Oficina del Alto Comisionado de las Naciones Unidas para los Derechos Humanos de enero de 2025, en cumplimiento de la resolución del Consejo de Derechos Humanos sobre sistemas de apoyos y cuidados, aclara que aunque ambos conceptos están relacionados, el cuidado y el apoyo no son equivalentes. Esto debe ser tenido en cuenta por legisladores, diseñadores y planificadores de políticas públicas.</w:t>
      </w:r>
    </w:p>
    <w:p w14:paraId="6FF735E4" w14:textId="18BAAF0C" w:rsidR="00876758" w:rsidRPr="00876758" w:rsidRDefault="00105C76" w:rsidP="00ED166F">
      <w:pPr>
        <w:spacing w:line="276" w:lineRule="auto"/>
        <w:ind w:firstLine="709"/>
        <w:jc w:val="both"/>
        <w:rPr>
          <w:rFonts w:ascii="Arial" w:eastAsia="Times New Roman" w:hAnsi="Arial" w:cs="Arial"/>
          <w:color w:val="000000"/>
          <w:kern w:val="0"/>
          <w:lang w:eastAsia="es-MX"/>
          <w14:ligatures w14:val="none"/>
        </w:rPr>
      </w:pPr>
      <w:r>
        <w:rPr>
          <w:rFonts w:ascii="Arial" w:eastAsia="Times New Roman" w:hAnsi="Arial" w:cs="Arial"/>
          <w:color w:val="000000"/>
          <w:kern w:val="0"/>
          <w:lang w:eastAsia="es-MX"/>
          <w14:ligatures w14:val="none"/>
        </w:rPr>
        <w:t xml:space="preserve">49. </w:t>
      </w:r>
      <w:r w:rsidR="00876758" w:rsidRPr="00876758">
        <w:rPr>
          <w:rFonts w:ascii="Arial" w:eastAsia="Times New Roman" w:hAnsi="Arial" w:cs="Arial"/>
          <w:color w:val="000000"/>
          <w:kern w:val="0"/>
          <w:lang w:eastAsia="es-MX"/>
          <w14:ligatures w14:val="none"/>
        </w:rPr>
        <w:t>Esta distinción se observa claramente en experiencias de países de la región como Argentina, Perú, Colombia y Costa Rica, que han consagrado los apoyos para el ejercicio de la capacidad jurídica, mientras que las leyes y políticas públicas sobre cuidados permanecen en desarrollo.</w:t>
      </w:r>
    </w:p>
    <w:p w14:paraId="79DB5985" w14:textId="43FDC906" w:rsidR="00876758" w:rsidRPr="00876758" w:rsidRDefault="00105C76" w:rsidP="00ED166F">
      <w:pPr>
        <w:spacing w:line="276" w:lineRule="auto"/>
        <w:ind w:firstLine="709"/>
        <w:jc w:val="both"/>
        <w:rPr>
          <w:rFonts w:ascii="Arial" w:eastAsia="Times New Roman" w:hAnsi="Arial" w:cs="Arial"/>
          <w:color w:val="000000"/>
          <w:kern w:val="0"/>
          <w:lang w:eastAsia="es-MX"/>
          <w14:ligatures w14:val="none"/>
        </w:rPr>
      </w:pPr>
      <w:r>
        <w:rPr>
          <w:rFonts w:ascii="Arial" w:eastAsia="Times New Roman" w:hAnsi="Arial" w:cs="Arial"/>
          <w:color w:val="000000"/>
          <w:kern w:val="0"/>
          <w:lang w:eastAsia="es-MX"/>
          <w14:ligatures w14:val="none"/>
        </w:rPr>
        <w:lastRenderedPageBreak/>
        <w:t xml:space="preserve">50. </w:t>
      </w:r>
      <w:r w:rsidR="00876758" w:rsidRPr="00876758">
        <w:rPr>
          <w:rFonts w:ascii="Arial" w:eastAsia="Times New Roman" w:hAnsi="Arial" w:cs="Arial"/>
          <w:color w:val="000000"/>
          <w:kern w:val="0"/>
          <w:lang w:eastAsia="es-MX"/>
          <w14:ligatures w14:val="none"/>
        </w:rPr>
        <w:t>En definitiva, la estrategia para la seguridad social de las personas con discapacidad debe fortalecer la agenda de cuidados basada en apoyos personalizados, los cuales abarcan no solo el apoyo para la expresión de la voluntad y preferencias, sino también el derecho a la vida independiente y a la inclusión en la comunidad, según el artículo 19 de la Convención. Esta comprensión integral debe guiar el concepto de desinstitucionalización en el marco legal y político del Sistema Nacional de Cuidados y Apoyos de Chile.</w:t>
      </w:r>
    </w:p>
    <w:p w14:paraId="766797B5" w14:textId="77777777" w:rsidR="00655032" w:rsidRPr="00876758" w:rsidRDefault="00D64D61" w:rsidP="00ED166F">
      <w:pPr>
        <w:spacing w:line="276" w:lineRule="auto"/>
        <w:ind w:firstLine="709"/>
        <w:jc w:val="both"/>
        <w:rPr>
          <w:rFonts w:ascii="Arial" w:hAnsi="Arial" w:cs="Arial"/>
          <w:b/>
          <w:bCs/>
        </w:rPr>
      </w:pPr>
      <w:r w:rsidRPr="00876758">
        <w:rPr>
          <w:rFonts w:ascii="Arial" w:hAnsi="Arial" w:cs="Arial"/>
          <w:b/>
          <w:bCs/>
        </w:rPr>
        <w:t>Se solicita</w:t>
      </w:r>
      <w:r w:rsidR="00655032" w:rsidRPr="00876758">
        <w:rPr>
          <w:rFonts w:ascii="Arial" w:hAnsi="Arial" w:cs="Arial"/>
          <w:b/>
          <w:bCs/>
        </w:rPr>
        <w:t xml:space="preserve"> al Comité instar al Estado</w:t>
      </w:r>
      <w:r w:rsidR="009A32F6" w:rsidRPr="00876758">
        <w:rPr>
          <w:rFonts w:ascii="Arial" w:hAnsi="Arial" w:cs="Arial"/>
          <w:b/>
          <w:bCs/>
        </w:rPr>
        <w:t xml:space="preserve"> a:</w:t>
      </w:r>
    </w:p>
    <w:p w14:paraId="3FC33DE3" w14:textId="309B965D" w:rsidR="00ED166F" w:rsidRPr="00376E89" w:rsidRDefault="00ED166F" w:rsidP="00376E89">
      <w:pPr>
        <w:pStyle w:val="NormalWeb"/>
        <w:numPr>
          <w:ilvl w:val="0"/>
          <w:numId w:val="9"/>
        </w:numPr>
        <w:ind w:firstLine="357"/>
        <w:jc w:val="both"/>
        <w:rPr>
          <w:rFonts w:ascii="Arial" w:hAnsi="Arial" w:cs="Arial"/>
        </w:rPr>
      </w:pPr>
      <w:r w:rsidRPr="00376E89">
        <w:rPr>
          <w:rFonts w:ascii="Arial" w:hAnsi="Arial" w:cs="Arial"/>
        </w:rPr>
        <w:t>Impulsar medidas de desinstitucionalización respaldadas por decisiones políticas, jurídicas y financieras, orientadas al fortalecimiento de los servicios comunitarios, incluida la asistencia personalizada para personas con discapacidad.</w:t>
      </w:r>
    </w:p>
    <w:p w14:paraId="4029FC97" w14:textId="5BE448D2" w:rsidR="00ED166F" w:rsidRPr="00376E89" w:rsidRDefault="00ED166F" w:rsidP="00376E89">
      <w:pPr>
        <w:pStyle w:val="NormalWeb"/>
        <w:numPr>
          <w:ilvl w:val="0"/>
          <w:numId w:val="9"/>
        </w:numPr>
        <w:ind w:firstLine="357"/>
        <w:jc w:val="both"/>
        <w:rPr>
          <w:rFonts w:ascii="Arial" w:hAnsi="Arial" w:cs="Arial"/>
        </w:rPr>
      </w:pPr>
      <w:r w:rsidRPr="00376E89">
        <w:rPr>
          <w:rFonts w:ascii="Arial" w:hAnsi="Arial" w:cs="Arial"/>
        </w:rPr>
        <w:t>Reforzar las acciones destinadas a facilitar el tránsito hacia la vida independiente, mediante el desarrollo de habilidades para las actividades de la vida diaria, el acceso al empleo, compensaciones y entrega de apoyos previos a la salida del entorno institucional.</w:t>
      </w:r>
    </w:p>
    <w:p w14:paraId="1B3F988D" w14:textId="5FCA94BA" w:rsidR="00ED166F" w:rsidRPr="00376E89" w:rsidRDefault="00ED166F" w:rsidP="00376E89">
      <w:pPr>
        <w:pStyle w:val="NormalWeb"/>
        <w:numPr>
          <w:ilvl w:val="0"/>
          <w:numId w:val="9"/>
        </w:numPr>
        <w:ind w:firstLine="357"/>
        <w:jc w:val="both"/>
        <w:rPr>
          <w:rFonts w:ascii="Arial" w:hAnsi="Arial" w:cs="Arial"/>
        </w:rPr>
      </w:pPr>
      <w:r w:rsidRPr="00376E89">
        <w:rPr>
          <w:rFonts w:ascii="Arial" w:hAnsi="Arial" w:cs="Arial"/>
        </w:rPr>
        <w:t>Asegurar que las personas con discapacidad que se encuentran institucionalizadas puedan acceder a aportes económicos complementarios a sus ingresos, sin que estos se vean condicionados a su participación laboral, dado que ambos derechos son incompatibles.</w:t>
      </w:r>
    </w:p>
    <w:p w14:paraId="22A25D63" w14:textId="79B887BF" w:rsidR="00376E89" w:rsidRPr="00376E89" w:rsidRDefault="00376E89" w:rsidP="00376E89">
      <w:pPr>
        <w:pStyle w:val="NormalWeb"/>
        <w:numPr>
          <w:ilvl w:val="0"/>
          <w:numId w:val="9"/>
        </w:numPr>
        <w:ind w:firstLine="357"/>
        <w:jc w:val="both"/>
        <w:rPr>
          <w:rFonts w:ascii="Arial" w:hAnsi="Arial" w:cs="Arial"/>
        </w:rPr>
      </w:pPr>
      <w:r w:rsidRPr="00376E89">
        <w:rPr>
          <w:rFonts w:ascii="Arial" w:hAnsi="Arial" w:cs="Arial"/>
        </w:rPr>
        <w:t>Reforzar fuertemente la preparación para el fortalecimiento de los servicios basados en la comunidad, asegurando que estos puedan prestarse de forma domiciliaria, en entornos residenciales o mediante asistencia personal, con el objetivo de prevenir situaciones de indigencia, abandono o situación de calle.</w:t>
      </w:r>
    </w:p>
    <w:p w14:paraId="49E55CC8" w14:textId="373CA4F8" w:rsidR="00376E89" w:rsidRPr="00376E89" w:rsidRDefault="00376E89" w:rsidP="00376E89">
      <w:pPr>
        <w:pStyle w:val="NormalWeb"/>
        <w:numPr>
          <w:ilvl w:val="0"/>
          <w:numId w:val="9"/>
        </w:numPr>
        <w:ind w:firstLine="357"/>
        <w:jc w:val="both"/>
        <w:rPr>
          <w:rFonts w:ascii="Arial" w:hAnsi="Arial" w:cs="Arial"/>
        </w:rPr>
      </w:pPr>
      <w:r w:rsidRPr="00376E89">
        <w:rPr>
          <w:rFonts w:ascii="Arial" w:hAnsi="Arial" w:cs="Arial"/>
        </w:rPr>
        <w:t>Desarrollar entornos adecuados para la desinstitucionalización, mediante inversión estatal en servicios comunitarios, fortalecimiento de organizaciones de personas con discapacidad y redes de apoyo entre pares, así como en la formación de funcionarias y funcionarios públicos en los derechos de las personas con discapacidad, promoviendo una transformación en la filosofía de atención.</w:t>
      </w:r>
    </w:p>
    <w:p w14:paraId="7F2538DF" w14:textId="2C919E3A" w:rsidR="00376E89" w:rsidRPr="00376E89" w:rsidRDefault="00376E89" w:rsidP="00376E89">
      <w:pPr>
        <w:pStyle w:val="NormalWeb"/>
        <w:numPr>
          <w:ilvl w:val="0"/>
          <w:numId w:val="3"/>
        </w:numPr>
        <w:ind w:firstLine="357"/>
        <w:jc w:val="both"/>
        <w:rPr>
          <w:rFonts w:ascii="Arial" w:hAnsi="Arial" w:cs="Arial"/>
        </w:rPr>
      </w:pPr>
      <w:r w:rsidRPr="00376E89">
        <w:rPr>
          <w:rFonts w:ascii="Arial" w:hAnsi="Arial" w:cs="Arial"/>
        </w:rPr>
        <w:t>Impulsar campañas sostenidas de toma de conciencia dirigidas a toda la sociedad, involucrando no solo al Estado, organizaciones de la sociedad civil y prestadores de servicios, sino también al sector empresarial, organismos internacionales y entidades de cooperación internacional.</w:t>
      </w:r>
    </w:p>
    <w:p w14:paraId="32512942" w14:textId="2DAE857B" w:rsidR="00BE54BB" w:rsidRPr="00376E89" w:rsidRDefault="00655032" w:rsidP="00376E89">
      <w:pPr>
        <w:pStyle w:val="Prrafodelista"/>
        <w:numPr>
          <w:ilvl w:val="0"/>
          <w:numId w:val="12"/>
        </w:numPr>
        <w:spacing w:line="276" w:lineRule="auto"/>
        <w:ind w:firstLine="357"/>
        <w:jc w:val="both"/>
        <w:rPr>
          <w:rFonts w:ascii="Arial" w:hAnsi="Arial" w:cs="Arial"/>
          <w:bCs/>
        </w:rPr>
      </w:pPr>
      <w:r w:rsidRPr="00376E89">
        <w:rPr>
          <w:rFonts w:ascii="Arial" w:eastAsia="Calibri" w:hAnsi="Arial" w:cs="Arial"/>
          <w:bCs/>
        </w:rPr>
        <w:t>Fortalecer la agenda legislativa y política para las personas con discapacidad basadas en la asistencia o apoyo personalizad</w:t>
      </w:r>
      <w:r w:rsidR="00AD3FED" w:rsidRPr="00376E89">
        <w:rPr>
          <w:rFonts w:ascii="Arial" w:eastAsia="Calibri" w:hAnsi="Arial" w:cs="Arial"/>
          <w:bCs/>
        </w:rPr>
        <w:t>o.</w:t>
      </w:r>
      <w:r w:rsidRPr="00376E89">
        <w:rPr>
          <w:rFonts w:ascii="Arial" w:eastAsia="Calibri" w:hAnsi="Arial" w:cs="Arial"/>
          <w:bCs/>
        </w:rPr>
        <w:t xml:space="preserve"> </w:t>
      </w:r>
      <w:r w:rsidR="00AD3FED" w:rsidRPr="00376E89">
        <w:rPr>
          <w:rFonts w:ascii="Arial" w:eastAsia="Calibri" w:hAnsi="Arial" w:cs="Arial"/>
          <w:bCs/>
        </w:rPr>
        <w:t>Y</w:t>
      </w:r>
      <w:r w:rsidRPr="00376E89">
        <w:rPr>
          <w:rFonts w:ascii="Arial" w:eastAsia="Calibri" w:hAnsi="Arial" w:cs="Arial"/>
          <w:bCs/>
        </w:rPr>
        <w:t xml:space="preserve"> el apoyo jurídicamente hablando</w:t>
      </w:r>
      <w:r w:rsidR="00AD3FED" w:rsidRPr="00376E89">
        <w:rPr>
          <w:rFonts w:ascii="Arial" w:eastAsia="Calibri" w:hAnsi="Arial" w:cs="Arial"/>
          <w:bCs/>
        </w:rPr>
        <w:t>,</w:t>
      </w:r>
      <w:r w:rsidRPr="00376E89">
        <w:rPr>
          <w:rFonts w:ascii="Arial" w:eastAsia="Calibri" w:hAnsi="Arial" w:cs="Arial"/>
          <w:bCs/>
        </w:rPr>
        <w:t xml:space="preserve"> que tiene que ver con la capacidad jurídica para la expresión de la voluntad y preferencias. Y eso tiene que ser la estrategia más clara que se pone presente cuando </w:t>
      </w:r>
      <w:r w:rsidR="00AD3FED" w:rsidRPr="00376E89">
        <w:rPr>
          <w:rFonts w:ascii="Arial" w:eastAsia="Calibri" w:hAnsi="Arial" w:cs="Arial"/>
          <w:bCs/>
        </w:rPr>
        <w:t xml:space="preserve">va </w:t>
      </w:r>
      <w:r w:rsidRPr="00376E89">
        <w:rPr>
          <w:rFonts w:ascii="Arial" w:eastAsia="Calibri" w:hAnsi="Arial" w:cs="Arial"/>
          <w:bCs/>
        </w:rPr>
        <w:t>de la mano el concepto de desinstitucionalización</w:t>
      </w:r>
      <w:r w:rsidR="00AD3FED" w:rsidRPr="00376E89">
        <w:rPr>
          <w:rFonts w:ascii="Arial" w:eastAsia="Calibri" w:hAnsi="Arial" w:cs="Arial"/>
          <w:bCs/>
        </w:rPr>
        <w:t>.</w:t>
      </w:r>
    </w:p>
    <w:sectPr w:rsidR="00BE54BB" w:rsidRPr="00376E89">
      <w:footerReference w:type="even"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8FBA7" w14:textId="77777777" w:rsidR="00F35DE3" w:rsidRDefault="00F35DE3" w:rsidP="00631F55">
      <w:pPr>
        <w:spacing w:after="0" w:line="240" w:lineRule="auto"/>
      </w:pPr>
      <w:r>
        <w:separator/>
      </w:r>
    </w:p>
  </w:endnote>
  <w:endnote w:type="continuationSeparator" w:id="0">
    <w:p w14:paraId="5E0B0E87" w14:textId="77777777" w:rsidR="00F35DE3" w:rsidRDefault="00F35DE3" w:rsidP="00631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697659990"/>
      <w:docPartObj>
        <w:docPartGallery w:val="Page Numbers (Bottom of Page)"/>
        <w:docPartUnique/>
      </w:docPartObj>
    </w:sdtPr>
    <w:sdtContent>
      <w:p w14:paraId="78BDA7C4" w14:textId="2E6382CE" w:rsidR="00772810" w:rsidRDefault="00772810" w:rsidP="005839F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E602022" w14:textId="77777777" w:rsidR="00772810" w:rsidRDefault="00772810">
    <w:pPr>
      <w:pStyle w:val="Piedepgina"/>
      <w:ind w:right="360"/>
      <w:pPrChange w:id="0" w:author="Juan Ignacio Perez Bello" w:date="2025-07-24T11:06:00Z">
        <w:pPr>
          <w:pStyle w:val="Piedepgina"/>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9BC70" w14:textId="77777777" w:rsidR="00772810" w:rsidRDefault="00772810" w:rsidP="00D318C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41120" w14:textId="77777777" w:rsidR="00F35DE3" w:rsidRDefault="00F35DE3" w:rsidP="00631F55">
      <w:pPr>
        <w:spacing w:after="0" w:line="240" w:lineRule="auto"/>
      </w:pPr>
      <w:r>
        <w:separator/>
      </w:r>
    </w:p>
  </w:footnote>
  <w:footnote w:type="continuationSeparator" w:id="0">
    <w:p w14:paraId="64547DD5" w14:textId="77777777" w:rsidR="00F35DE3" w:rsidRDefault="00F35DE3" w:rsidP="00631F55">
      <w:pPr>
        <w:spacing w:after="0" w:line="240" w:lineRule="auto"/>
      </w:pPr>
      <w:r>
        <w:continuationSeparator/>
      </w:r>
    </w:p>
  </w:footnote>
  <w:footnote w:id="1">
    <w:p w14:paraId="1DCC5200" w14:textId="01AEE11F" w:rsidR="00AE2569" w:rsidRPr="00876758" w:rsidRDefault="00AE2569">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rPr>
        <w:t xml:space="preserve"> </w:t>
      </w:r>
      <w:proofErr w:type="spellStart"/>
      <w:r w:rsidRPr="00876758">
        <w:rPr>
          <w:rFonts w:ascii="Arial" w:hAnsi="Arial" w:cs="Arial"/>
          <w:szCs w:val="18"/>
          <w:lang w:val="es-CL"/>
        </w:rPr>
        <w:t>Microjuris</w:t>
      </w:r>
      <w:proofErr w:type="spellEnd"/>
      <w:r w:rsidRPr="00876758">
        <w:rPr>
          <w:rFonts w:ascii="Arial" w:hAnsi="Arial" w:cs="Arial"/>
          <w:szCs w:val="18"/>
          <w:lang w:val="es-CL"/>
        </w:rPr>
        <w:t xml:space="preserve"> Chile, </w:t>
      </w:r>
      <w:r w:rsidRPr="00876758">
        <w:rPr>
          <w:rFonts w:ascii="Arial" w:hAnsi="Arial" w:cs="Arial"/>
          <w:i/>
          <w:iCs/>
          <w:szCs w:val="18"/>
          <w:lang w:val="es-CL"/>
        </w:rPr>
        <w:t>Ley N.º 21.331 sobre derechos en salud mental</w:t>
      </w:r>
      <w:r w:rsidRPr="00876758">
        <w:rPr>
          <w:rFonts w:ascii="Arial" w:hAnsi="Arial" w:cs="Arial"/>
          <w:szCs w:val="18"/>
          <w:lang w:val="es-CL"/>
        </w:rPr>
        <w:t xml:space="preserve"> (13 de mayo de 2021), disponible en: </w:t>
      </w:r>
      <w:hyperlink r:id="rId1" w:tgtFrame="_new" w:history="1">
        <w:r w:rsidRPr="00876758">
          <w:rPr>
            <w:rStyle w:val="Hipervnculo"/>
            <w:rFonts w:ascii="Arial" w:hAnsi="Arial" w:cs="Arial"/>
            <w:szCs w:val="18"/>
            <w:lang w:val="es-CL"/>
          </w:rPr>
          <w:t>https://aldiachile.microjuris.com/2021/05/13/ley-no-21-331-establece-normas-para-el-reconocimiento-y-proteccion-de-los-derechos-de-las-personas-en-la-atencion-de-salud-mental/</w:t>
        </w:r>
      </w:hyperlink>
    </w:p>
  </w:footnote>
  <w:footnote w:id="2">
    <w:p w14:paraId="046D1DF9" w14:textId="080BD71D" w:rsidR="00AE2569" w:rsidRPr="00876758" w:rsidRDefault="00AE2569">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rPr>
        <w:t xml:space="preserve"> </w:t>
      </w:r>
      <w:r w:rsidRPr="00876758">
        <w:rPr>
          <w:rFonts w:ascii="Arial" w:hAnsi="Arial" w:cs="Arial"/>
          <w:szCs w:val="18"/>
          <w:lang w:val="es-CL"/>
        </w:rPr>
        <w:t xml:space="preserve">Tirant Prime. (2023, octubre 11). </w:t>
      </w:r>
      <w:r w:rsidRPr="00876758">
        <w:rPr>
          <w:rFonts w:ascii="Arial" w:hAnsi="Arial" w:cs="Arial"/>
          <w:i/>
          <w:iCs/>
          <w:szCs w:val="18"/>
          <w:lang w:val="es-CL"/>
        </w:rPr>
        <w:t>Comisión de Salud y Ejecutivo abordan desafíos en la Ley de Salud Mental</w:t>
      </w:r>
      <w:r w:rsidRPr="00876758">
        <w:rPr>
          <w:rFonts w:ascii="Arial" w:hAnsi="Arial" w:cs="Arial"/>
          <w:szCs w:val="18"/>
          <w:lang w:val="es-CL"/>
        </w:rPr>
        <w:t xml:space="preserve">. </w:t>
      </w:r>
      <w:hyperlink r:id="rId2" w:tgtFrame="_new" w:history="1">
        <w:r w:rsidRPr="00876758">
          <w:rPr>
            <w:rStyle w:val="Hipervnculo"/>
            <w:rFonts w:ascii="Arial" w:hAnsi="Arial" w:cs="Arial"/>
            <w:szCs w:val="18"/>
            <w:lang w:val="es-CL"/>
          </w:rPr>
          <w:t>https://prime.tirant.com/cl/actualidad-prime/comision-de-salud-y-ejecutivo-abordan-desafios-en-la-ley-de-salud-mental/</w:t>
        </w:r>
      </w:hyperlink>
    </w:p>
  </w:footnote>
  <w:footnote w:id="3">
    <w:p w14:paraId="2C67DA04" w14:textId="784DD257" w:rsidR="00AE2569" w:rsidRPr="00876758" w:rsidRDefault="00AE2569">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rPr>
        <w:t xml:space="preserve"> </w:t>
      </w:r>
      <w:r w:rsidRPr="00876758">
        <w:rPr>
          <w:rFonts w:ascii="Arial" w:hAnsi="Arial" w:cs="Arial"/>
          <w:szCs w:val="18"/>
          <w:lang w:val="es-CL"/>
        </w:rPr>
        <w:t xml:space="preserve">Corte de Apelaciones de Concepción. (13 de diciembre de 2024). </w:t>
      </w:r>
      <w:r w:rsidRPr="00876758">
        <w:rPr>
          <w:rFonts w:ascii="Arial" w:hAnsi="Arial" w:cs="Arial"/>
          <w:i/>
          <w:iCs/>
          <w:szCs w:val="18"/>
          <w:lang w:val="es-CL"/>
        </w:rPr>
        <w:t>ISAPRE debe equiparar las coberturas de salud mental con las de salud física, conforme al plan de salud de la recurrente</w:t>
      </w:r>
      <w:r w:rsidRPr="00876758">
        <w:rPr>
          <w:rFonts w:ascii="Arial" w:hAnsi="Arial" w:cs="Arial"/>
          <w:szCs w:val="18"/>
          <w:lang w:val="es-CL"/>
        </w:rPr>
        <w:t xml:space="preserve">. </w:t>
      </w:r>
      <w:r w:rsidRPr="00876758">
        <w:rPr>
          <w:rFonts w:ascii="Arial" w:hAnsi="Arial" w:cs="Arial"/>
          <w:i/>
          <w:iCs/>
          <w:szCs w:val="18"/>
          <w:lang w:val="es-CL"/>
        </w:rPr>
        <w:t>Diario Constitucional</w:t>
      </w:r>
      <w:r w:rsidRPr="00876758">
        <w:rPr>
          <w:rFonts w:ascii="Arial" w:hAnsi="Arial" w:cs="Arial"/>
          <w:szCs w:val="18"/>
          <w:lang w:val="es-CL"/>
        </w:rPr>
        <w:t xml:space="preserve">. Recuperado de </w:t>
      </w:r>
      <w:hyperlink r:id="rId3" w:tgtFrame="_new" w:history="1">
        <w:r w:rsidRPr="00876758">
          <w:rPr>
            <w:rStyle w:val="Hipervnculo"/>
            <w:rFonts w:ascii="Arial" w:hAnsi="Arial" w:cs="Arial"/>
            <w:szCs w:val="18"/>
            <w:lang w:val="es-CL"/>
          </w:rPr>
          <w:t>https://www.diarioconstitucional.cl/2024/12/13/isapre-debe-equiparar-las-coberturas-de-salud-mental-con-las-de-salud-fisica-conforme-al-plan-de-salud-de-la-recurrente-2/</w:t>
        </w:r>
      </w:hyperlink>
    </w:p>
  </w:footnote>
  <w:footnote w:id="4">
    <w:p w14:paraId="340CC8C8" w14:textId="40C59902" w:rsidR="00514F49" w:rsidRPr="00876758" w:rsidRDefault="00514F49">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rPr>
        <w:t xml:space="preserve"> </w:t>
      </w:r>
      <w:r w:rsidRPr="00876758">
        <w:rPr>
          <w:rFonts w:ascii="Arial" w:hAnsi="Arial" w:cs="Arial"/>
          <w:szCs w:val="18"/>
          <w:lang w:val="es-CL"/>
        </w:rPr>
        <w:t>Boletín N° 12.441-17 modifica diversos textos legales con el objeto de eliminar la discriminación en contra de personas con discapacidad intelectual, cognitiva y psicosocial, y consagrar su derecho a la autonomía. Disponible en: https://c.bcn.cl/QFfTls (julio, 2025).</w:t>
      </w:r>
    </w:p>
  </w:footnote>
  <w:footnote w:id="5">
    <w:p w14:paraId="60A212BF" w14:textId="77777777" w:rsidR="00B47844" w:rsidRPr="00876758" w:rsidRDefault="00B47844">
      <w:pPr>
        <w:pStyle w:val="Textonotapie"/>
        <w:rPr>
          <w:rFonts w:ascii="Arial" w:hAnsi="Arial" w:cs="Arial"/>
          <w:szCs w:val="18"/>
          <w:lang w:val="es-ES_tradnl"/>
        </w:rPr>
      </w:pPr>
      <w:r w:rsidRPr="00876758">
        <w:rPr>
          <w:rStyle w:val="Refdenotaalpie"/>
          <w:rFonts w:ascii="Arial" w:hAnsi="Arial" w:cs="Arial"/>
          <w:szCs w:val="18"/>
        </w:rPr>
        <w:footnoteRef/>
      </w:r>
      <w:r w:rsidRPr="00876758">
        <w:rPr>
          <w:rFonts w:ascii="Arial" w:hAnsi="Arial" w:cs="Arial"/>
          <w:szCs w:val="18"/>
        </w:rPr>
        <w:t xml:space="preserve"> </w:t>
      </w:r>
      <w:r w:rsidRPr="00876758">
        <w:rPr>
          <w:rFonts w:ascii="Arial" w:hAnsi="Arial" w:cs="Arial"/>
          <w:szCs w:val="18"/>
          <w:lang w:val="es-ES_tradnl"/>
        </w:rPr>
        <w:t xml:space="preserve">Revisar en </w:t>
      </w:r>
      <w:hyperlink r:id="rId4" w:history="1">
        <w:r w:rsidRPr="00876758">
          <w:rPr>
            <w:rStyle w:val="Hipervnculo"/>
            <w:rFonts w:ascii="Arial" w:eastAsiaTheme="majorEastAsia" w:hAnsi="Arial" w:cs="Arial"/>
            <w:szCs w:val="18"/>
          </w:rPr>
          <w:t>https://www.researchgate.net/publication/350017864_Estudio_sobre_Salud_Mental_en_Chile_una_revision_de_las_estadisticas_2001-2018_sobre_la_situacion_de_las_personas_con_discapacidad_psicosocial?channel=doi&amp;linkId=604b8015299bf13c4fff7492&amp;showFulltext=true</w:t>
        </w:r>
      </w:hyperlink>
    </w:p>
  </w:footnote>
  <w:footnote w:id="6">
    <w:p w14:paraId="44B610DD" w14:textId="77777777" w:rsidR="00BE54BB" w:rsidRPr="00876758" w:rsidRDefault="00BE54BB" w:rsidP="00BE54BB">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rPr>
        <w:t xml:space="preserve"> </w:t>
      </w:r>
      <w:r w:rsidRPr="00876758">
        <w:rPr>
          <w:rFonts w:ascii="Arial" w:hAnsi="Arial" w:cs="Arial"/>
          <w:szCs w:val="18"/>
          <w:lang w:val="es-ES_tradnl"/>
        </w:rPr>
        <w:t xml:space="preserve">NACIONES UNIDAS (1993), </w:t>
      </w:r>
      <w:r w:rsidRPr="00876758">
        <w:rPr>
          <w:rFonts w:ascii="Arial" w:hAnsi="Arial" w:cs="Arial"/>
          <w:i/>
          <w:szCs w:val="18"/>
          <w:lang w:val="es-ES_tradnl"/>
        </w:rPr>
        <w:t>Declaración sobre la eliminación de la discriminación contra la mujer</w:t>
      </w:r>
      <w:r w:rsidRPr="00876758">
        <w:rPr>
          <w:rFonts w:ascii="Arial" w:hAnsi="Arial" w:cs="Arial"/>
          <w:szCs w:val="18"/>
          <w:lang w:val="es-ES_tradnl"/>
        </w:rPr>
        <w:t>, preámbulo.</w:t>
      </w:r>
    </w:p>
  </w:footnote>
  <w:footnote w:id="7">
    <w:p w14:paraId="17B1C235" w14:textId="77777777" w:rsidR="00890F13" w:rsidRPr="00876758" w:rsidRDefault="00890F13" w:rsidP="00890F13">
      <w:pPr>
        <w:jc w:val="both"/>
        <w:rPr>
          <w:rFonts w:ascii="Arial" w:hAnsi="Arial" w:cs="Arial"/>
          <w:sz w:val="18"/>
          <w:szCs w:val="18"/>
        </w:rPr>
      </w:pPr>
      <w:r w:rsidRPr="00876758">
        <w:rPr>
          <w:rStyle w:val="Refdenotaalpie"/>
          <w:rFonts w:ascii="Arial" w:hAnsi="Arial" w:cs="Arial"/>
          <w:sz w:val="18"/>
          <w:szCs w:val="18"/>
        </w:rPr>
        <w:footnoteRef/>
      </w:r>
      <w:r w:rsidRPr="00876758">
        <w:rPr>
          <w:rFonts w:ascii="Arial" w:hAnsi="Arial" w:cs="Arial"/>
          <w:sz w:val="18"/>
          <w:szCs w:val="18"/>
        </w:rPr>
        <w:t xml:space="preserve"> </w:t>
      </w:r>
      <w:r w:rsidRPr="00876758">
        <w:rPr>
          <w:rFonts w:ascii="Arial" w:hAnsi="Arial" w:cs="Arial"/>
          <w:color w:val="000000"/>
          <w:sz w:val="18"/>
          <w:szCs w:val="18"/>
        </w:rPr>
        <w:t xml:space="preserve">Véase antecedentes de la modificación de la Ley 21.015 de inclusión laboral en el presente año: </w:t>
      </w:r>
      <w:hyperlink r:id="rId5" w:history="1">
        <w:r w:rsidRPr="00876758">
          <w:rPr>
            <w:rStyle w:val="Hipervnculo"/>
            <w:rFonts w:ascii="Arial" w:hAnsi="Arial" w:cs="Arial"/>
            <w:sz w:val="18"/>
            <w:szCs w:val="18"/>
          </w:rPr>
          <w:t>https://www.camara.cl/cms/despachan-a-ley-mayor-inclusion-laboral-de-personas-con-discapacidad/</w:t>
        </w:r>
      </w:hyperlink>
      <w:r w:rsidRPr="00876758">
        <w:rPr>
          <w:rFonts w:ascii="Arial" w:hAnsi="Arial" w:cs="Arial"/>
          <w:bCs/>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BDA"/>
    <w:multiLevelType w:val="hybridMultilevel"/>
    <w:tmpl w:val="ED32595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506" w:hanging="360"/>
      </w:pPr>
      <w:rPr>
        <w:rFonts w:ascii="Courier New" w:hAnsi="Courier New" w:cs="Courier New" w:hint="default"/>
      </w:rPr>
    </w:lvl>
    <w:lvl w:ilvl="2" w:tplc="340A0005" w:tentative="1">
      <w:start w:val="1"/>
      <w:numFmt w:val="bullet"/>
      <w:lvlText w:val=""/>
      <w:lvlJc w:val="left"/>
      <w:pPr>
        <w:ind w:left="2226" w:hanging="360"/>
      </w:pPr>
      <w:rPr>
        <w:rFonts w:ascii="Wingdings" w:hAnsi="Wingdings" w:hint="default"/>
      </w:rPr>
    </w:lvl>
    <w:lvl w:ilvl="3" w:tplc="340A0001" w:tentative="1">
      <w:start w:val="1"/>
      <w:numFmt w:val="bullet"/>
      <w:lvlText w:val=""/>
      <w:lvlJc w:val="left"/>
      <w:pPr>
        <w:ind w:left="2946" w:hanging="360"/>
      </w:pPr>
      <w:rPr>
        <w:rFonts w:ascii="Symbol" w:hAnsi="Symbol" w:hint="default"/>
      </w:rPr>
    </w:lvl>
    <w:lvl w:ilvl="4" w:tplc="340A0003" w:tentative="1">
      <w:start w:val="1"/>
      <w:numFmt w:val="bullet"/>
      <w:lvlText w:val="o"/>
      <w:lvlJc w:val="left"/>
      <w:pPr>
        <w:ind w:left="3666" w:hanging="360"/>
      </w:pPr>
      <w:rPr>
        <w:rFonts w:ascii="Courier New" w:hAnsi="Courier New" w:cs="Courier New" w:hint="default"/>
      </w:rPr>
    </w:lvl>
    <w:lvl w:ilvl="5" w:tplc="340A0005" w:tentative="1">
      <w:start w:val="1"/>
      <w:numFmt w:val="bullet"/>
      <w:lvlText w:val=""/>
      <w:lvlJc w:val="left"/>
      <w:pPr>
        <w:ind w:left="4386" w:hanging="360"/>
      </w:pPr>
      <w:rPr>
        <w:rFonts w:ascii="Wingdings" w:hAnsi="Wingdings" w:hint="default"/>
      </w:rPr>
    </w:lvl>
    <w:lvl w:ilvl="6" w:tplc="340A0001" w:tentative="1">
      <w:start w:val="1"/>
      <w:numFmt w:val="bullet"/>
      <w:lvlText w:val=""/>
      <w:lvlJc w:val="left"/>
      <w:pPr>
        <w:ind w:left="5106" w:hanging="360"/>
      </w:pPr>
      <w:rPr>
        <w:rFonts w:ascii="Symbol" w:hAnsi="Symbol" w:hint="default"/>
      </w:rPr>
    </w:lvl>
    <w:lvl w:ilvl="7" w:tplc="340A0003" w:tentative="1">
      <w:start w:val="1"/>
      <w:numFmt w:val="bullet"/>
      <w:lvlText w:val="o"/>
      <w:lvlJc w:val="left"/>
      <w:pPr>
        <w:ind w:left="5826" w:hanging="360"/>
      </w:pPr>
      <w:rPr>
        <w:rFonts w:ascii="Courier New" w:hAnsi="Courier New" w:cs="Courier New" w:hint="default"/>
      </w:rPr>
    </w:lvl>
    <w:lvl w:ilvl="8" w:tplc="340A0005" w:tentative="1">
      <w:start w:val="1"/>
      <w:numFmt w:val="bullet"/>
      <w:lvlText w:val=""/>
      <w:lvlJc w:val="left"/>
      <w:pPr>
        <w:ind w:left="6546" w:hanging="360"/>
      </w:pPr>
      <w:rPr>
        <w:rFonts w:ascii="Wingdings" w:hAnsi="Wingdings" w:hint="default"/>
      </w:rPr>
    </w:lvl>
  </w:abstractNum>
  <w:abstractNum w:abstractNumId="1" w15:restartNumberingAfterBreak="0">
    <w:nsid w:val="2BFD398D"/>
    <w:multiLevelType w:val="hybridMultilevel"/>
    <w:tmpl w:val="D4F095BC"/>
    <w:lvl w:ilvl="0" w:tplc="3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319C7BCD"/>
    <w:multiLevelType w:val="hybridMultilevel"/>
    <w:tmpl w:val="57C48EE4"/>
    <w:lvl w:ilvl="0" w:tplc="C0F8973C">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1E86120"/>
    <w:multiLevelType w:val="hybridMultilevel"/>
    <w:tmpl w:val="A206533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 w15:restartNumberingAfterBreak="0">
    <w:nsid w:val="368838DF"/>
    <w:multiLevelType w:val="hybridMultilevel"/>
    <w:tmpl w:val="876838EA"/>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0786F7D"/>
    <w:multiLevelType w:val="hybridMultilevel"/>
    <w:tmpl w:val="31609822"/>
    <w:lvl w:ilvl="0" w:tplc="340A0001">
      <w:start w:val="1"/>
      <w:numFmt w:val="bullet"/>
      <w:lvlText w:val=""/>
      <w:lvlJc w:val="left"/>
      <w:pPr>
        <w:ind w:left="360" w:hanging="360"/>
      </w:pPr>
      <w:rPr>
        <w:rFonts w:ascii="Symbol" w:hAnsi="Symbol" w:hint="default"/>
      </w:rPr>
    </w:lvl>
    <w:lvl w:ilvl="1" w:tplc="340A0001">
      <w:start w:val="1"/>
      <w:numFmt w:val="bullet"/>
      <w:lvlText w:val=""/>
      <w:lvlJc w:val="left"/>
      <w:pPr>
        <w:ind w:left="360" w:hanging="360"/>
      </w:pPr>
      <w:rPr>
        <w:rFonts w:ascii="Symbol" w:hAnsi="Symbo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41B6240D"/>
    <w:multiLevelType w:val="hybridMultilevel"/>
    <w:tmpl w:val="85AA47A8"/>
    <w:lvl w:ilvl="0" w:tplc="340A0001">
      <w:start w:val="1"/>
      <w:numFmt w:val="bullet"/>
      <w:lvlText w:val=""/>
      <w:lvlJc w:val="left"/>
      <w:pPr>
        <w:ind w:left="1429" w:hanging="360"/>
      </w:pPr>
      <w:rPr>
        <w:rFonts w:ascii="Symbol" w:hAnsi="Symbo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7" w15:restartNumberingAfterBreak="0">
    <w:nsid w:val="4412193E"/>
    <w:multiLevelType w:val="hybridMultilevel"/>
    <w:tmpl w:val="DC7891C6"/>
    <w:lvl w:ilvl="0" w:tplc="BFEE7D4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4DC4295A"/>
    <w:multiLevelType w:val="hybridMultilevel"/>
    <w:tmpl w:val="15A26E2A"/>
    <w:lvl w:ilvl="0" w:tplc="BFEE7D4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59653D6D"/>
    <w:multiLevelType w:val="hybridMultilevel"/>
    <w:tmpl w:val="60A041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5EFB1EA4"/>
    <w:multiLevelType w:val="multilevel"/>
    <w:tmpl w:val="51EC5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5757E5F"/>
    <w:multiLevelType w:val="hybridMultilevel"/>
    <w:tmpl w:val="816EF110"/>
    <w:lvl w:ilvl="0" w:tplc="C78AA260">
      <w:start w:val="1"/>
      <w:numFmt w:val="decimal"/>
      <w:lvlText w:val="%1."/>
      <w:lvlJc w:val="left"/>
      <w:pPr>
        <w:ind w:left="360" w:hanging="360"/>
      </w:pPr>
      <w:rPr>
        <w:b/>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15:restartNumberingAfterBreak="0">
    <w:nsid w:val="6D3E3A0F"/>
    <w:multiLevelType w:val="hybridMultilevel"/>
    <w:tmpl w:val="98B24F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816873559">
    <w:abstractNumId w:val="7"/>
  </w:num>
  <w:num w:numId="2" w16cid:durableId="1322126210">
    <w:abstractNumId w:val="2"/>
  </w:num>
  <w:num w:numId="3" w16cid:durableId="1690135537">
    <w:abstractNumId w:val="1"/>
  </w:num>
  <w:num w:numId="4" w16cid:durableId="150602647">
    <w:abstractNumId w:val="8"/>
  </w:num>
  <w:num w:numId="5" w16cid:durableId="943342257">
    <w:abstractNumId w:val="9"/>
  </w:num>
  <w:num w:numId="6" w16cid:durableId="500975983">
    <w:abstractNumId w:val="4"/>
  </w:num>
  <w:num w:numId="7" w16cid:durableId="1813982087">
    <w:abstractNumId w:val="0"/>
  </w:num>
  <w:num w:numId="8" w16cid:durableId="803427462">
    <w:abstractNumId w:val="10"/>
  </w:num>
  <w:num w:numId="9" w16cid:durableId="183788442">
    <w:abstractNumId w:val="5"/>
  </w:num>
  <w:num w:numId="10" w16cid:durableId="1026564282">
    <w:abstractNumId w:val="11"/>
  </w:num>
  <w:num w:numId="11" w16cid:durableId="920794675">
    <w:abstractNumId w:val="6"/>
  </w:num>
  <w:num w:numId="12" w16cid:durableId="1939940669">
    <w:abstractNumId w:val="3"/>
  </w:num>
  <w:num w:numId="13" w16cid:durableId="760299512">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an Ignacio Perez Bello">
    <w15:presenceInfo w15:providerId="AD" w15:userId="S::jiperezbello@ida-secretariat.org::282456b9-cf8b-4c41-ba8a-c445f9d73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753"/>
    <w:rsid w:val="0000258C"/>
    <w:rsid w:val="00013432"/>
    <w:rsid w:val="000355AF"/>
    <w:rsid w:val="00056BE6"/>
    <w:rsid w:val="00062B2E"/>
    <w:rsid w:val="00067613"/>
    <w:rsid w:val="00067BE6"/>
    <w:rsid w:val="00094D83"/>
    <w:rsid w:val="000A4E84"/>
    <w:rsid w:val="000B4A60"/>
    <w:rsid w:val="000C41D5"/>
    <w:rsid w:val="000C5D41"/>
    <w:rsid w:val="000C7B3A"/>
    <w:rsid w:val="000D2085"/>
    <w:rsid w:val="000D3AF8"/>
    <w:rsid w:val="00103F71"/>
    <w:rsid w:val="00105C76"/>
    <w:rsid w:val="001231BC"/>
    <w:rsid w:val="00147F67"/>
    <w:rsid w:val="00150551"/>
    <w:rsid w:val="001558A8"/>
    <w:rsid w:val="001624BC"/>
    <w:rsid w:val="00176D2F"/>
    <w:rsid w:val="00196E6E"/>
    <w:rsid w:val="001B0AC9"/>
    <w:rsid w:val="001D1422"/>
    <w:rsid w:val="001E0C2E"/>
    <w:rsid w:val="001E1129"/>
    <w:rsid w:val="00211B5E"/>
    <w:rsid w:val="00222172"/>
    <w:rsid w:val="002254A0"/>
    <w:rsid w:val="00241F24"/>
    <w:rsid w:val="00257839"/>
    <w:rsid w:val="0026359B"/>
    <w:rsid w:val="0026634C"/>
    <w:rsid w:val="002801F8"/>
    <w:rsid w:val="002823DE"/>
    <w:rsid w:val="00297CE3"/>
    <w:rsid w:val="002A257E"/>
    <w:rsid w:val="002A48FE"/>
    <w:rsid w:val="002C0627"/>
    <w:rsid w:val="002C2319"/>
    <w:rsid w:val="002D40D5"/>
    <w:rsid w:val="002D7B9E"/>
    <w:rsid w:val="002E67A8"/>
    <w:rsid w:val="002F0A5B"/>
    <w:rsid w:val="0030081C"/>
    <w:rsid w:val="003577EC"/>
    <w:rsid w:val="00357A83"/>
    <w:rsid w:val="00363C27"/>
    <w:rsid w:val="00365ECB"/>
    <w:rsid w:val="00376E89"/>
    <w:rsid w:val="00382292"/>
    <w:rsid w:val="00392B32"/>
    <w:rsid w:val="003A6623"/>
    <w:rsid w:val="003E745A"/>
    <w:rsid w:val="003F796F"/>
    <w:rsid w:val="004040FD"/>
    <w:rsid w:val="00413479"/>
    <w:rsid w:val="004272E3"/>
    <w:rsid w:val="0044292A"/>
    <w:rsid w:val="0045285E"/>
    <w:rsid w:val="00456C79"/>
    <w:rsid w:val="00457FFD"/>
    <w:rsid w:val="00461595"/>
    <w:rsid w:val="004815C7"/>
    <w:rsid w:val="004D4066"/>
    <w:rsid w:val="004E1095"/>
    <w:rsid w:val="004E6838"/>
    <w:rsid w:val="004F5E50"/>
    <w:rsid w:val="00506388"/>
    <w:rsid w:val="00512A2E"/>
    <w:rsid w:val="00513ABC"/>
    <w:rsid w:val="00514F49"/>
    <w:rsid w:val="00523B8A"/>
    <w:rsid w:val="00525F78"/>
    <w:rsid w:val="00531753"/>
    <w:rsid w:val="00542C34"/>
    <w:rsid w:val="0056332F"/>
    <w:rsid w:val="0057048D"/>
    <w:rsid w:val="005738DC"/>
    <w:rsid w:val="005B5996"/>
    <w:rsid w:val="005D3908"/>
    <w:rsid w:val="005D7F8B"/>
    <w:rsid w:val="006007E7"/>
    <w:rsid w:val="00613280"/>
    <w:rsid w:val="00613535"/>
    <w:rsid w:val="006146F7"/>
    <w:rsid w:val="00631F55"/>
    <w:rsid w:val="00642AC5"/>
    <w:rsid w:val="00655032"/>
    <w:rsid w:val="00667EF7"/>
    <w:rsid w:val="00675B34"/>
    <w:rsid w:val="006909A8"/>
    <w:rsid w:val="0069745F"/>
    <w:rsid w:val="006A6351"/>
    <w:rsid w:val="006B7E07"/>
    <w:rsid w:val="006D02B9"/>
    <w:rsid w:val="006F5474"/>
    <w:rsid w:val="0071037C"/>
    <w:rsid w:val="00721D88"/>
    <w:rsid w:val="00724463"/>
    <w:rsid w:val="007329F8"/>
    <w:rsid w:val="00741EC5"/>
    <w:rsid w:val="007502CD"/>
    <w:rsid w:val="00753A74"/>
    <w:rsid w:val="00772810"/>
    <w:rsid w:val="00782BB5"/>
    <w:rsid w:val="007873DC"/>
    <w:rsid w:val="00796B44"/>
    <w:rsid w:val="007A6E03"/>
    <w:rsid w:val="007B3551"/>
    <w:rsid w:val="007D3D2F"/>
    <w:rsid w:val="007E2733"/>
    <w:rsid w:val="007E2DF6"/>
    <w:rsid w:val="007E4259"/>
    <w:rsid w:val="007E771F"/>
    <w:rsid w:val="007F64B8"/>
    <w:rsid w:val="0082670F"/>
    <w:rsid w:val="00863445"/>
    <w:rsid w:val="00863940"/>
    <w:rsid w:val="008648FB"/>
    <w:rsid w:val="00871085"/>
    <w:rsid w:val="00871512"/>
    <w:rsid w:val="00876758"/>
    <w:rsid w:val="0087684C"/>
    <w:rsid w:val="00881B8A"/>
    <w:rsid w:val="00890F13"/>
    <w:rsid w:val="008A6959"/>
    <w:rsid w:val="008C0451"/>
    <w:rsid w:val="008C0491"/>
    <w:rsid w:val="008C2E42"/>
    <w:rsid w:val="008C4E86"/>
    <w:rsid w:val="008D20D6"/>
    <w:rsid w:val="008F133F"/>
    <w:rsid w:val="008F7030"/>
    <w:rsid w:val="00901B40"/>
    <w:rsid w:val="00911D83"/>
    <w:rsid w:val="00913739"/>
    <w:rsid w:val="00934A16"/>
    <w:rsid w:val="00934A76"/>
    <w:rsid w:val="00935591"/>
    <w:rsid w:val="00946073"/>
    <w:rsid w:val="009538D1"/>
    <w:rsid w:val="00975B04"/>
    <w:rsid w:val="00986D12"/>
    <w:rsid w:val="009A32F6"/>
    <w:rsid w:val="009B0920"/>
    <w:rsid w:val="009B0D05"/>
    <w:rsid w:val="009B2A17"/>
    <w:rsid w:val="009B4D35"/>
    <w:rsid w:val="009D126D"/>
    <w:rsid w:val="009E49D4"/>
    <w:rsid w:val="009F1FE3"/>
    <w:rsid w:val="009F4FF4"/>
    <w:rsid w:val="00A11293"/>
    <w:rsid w:val="00A32526"/>
    <w:rsid w:val="00A342D1"/>
    <w:rsid w:val="00A374EF"/>
    <w:rsid w:val="00A37A7D"/>
    <w:rsid w:val="00A40F63"/>
    <w:rsid w:val="00A43380"/>
    <w:rsid w:val="00A52D81"/>
    <w:rsid w:val="00A6268D"/>
    <w:rsid w:val="00A71C10"/>
    <w:rsid w:val="00A7411C"/>
    <w:rsid w:val="00A7716B"/>
    <w:rsid w:val="00AB059F"/>
    <w:rsid w:val="00AD0495"/>
    <w:rsid w:val="00AD150C"/>
    <w:rsid w:val="00AD39C5"/>
    <w:rsid w:val="00AD3FED"/>
    <w:rsid w:val="00AD4700"/>
    <w:rsid w:val="00AD65A7"/>
    <w:rsid w:val="00AE1856"/>
    <w:rsid w:val="00AE2569"/>
    <w:rsid w:val="00AF1D91"/>
    <w:rsid w:val="00B04A89"/>
    <w:rsid w:val="00B1477A"/>
    <w:rsid w:val="00B17F5E"/>
    <w:rsid w:val="00B20915"/>
    <w:rsid w:val="00B2332E"/>
    <w:rsid w:val="00B46883"/>
    <w:rsid w:val="00B47844"/>
    <w:rsid w:val="00B53069"/>
    <w:rsid w:val="00B63C50"/>
    <w:rsid w:val="00B77018"/>
    <w:rsid w:val="00B80FBF"/>
    <w:rsid w:val="00B907CE"/>
    <w:rsid w:val="00B94390"/>
    <w:rsid w:val="00B97E50"/>
    <w:rsid w:val="00BB35CA"/>
    <w:rsid w:val="00BB6005"/>
    <w:rsid w:val="00BD13FF"/>
    <w:rsid w:val="00BD2C60"/>
    <w:rsid w:val="00BE4EAA"/>
    <w:rsid w:val="00BE54BB"/>
    <w:rsid w:val="00C27BA9"/>
    <w:rsid w:val="00C27D63"/>
    <w:rsid w:val="00C33AA8"/>
    <w:rsid w:val="00C33F50"/>
    <w:rsid w:val="00C37F7F"/>
    <w:rsid w:val="00C412A2"/>
    <w:rsid w:val="00C64C9B"/>
    <w:rsid w:val="00C67BB8"/>
    <w:rsid w:val="00C76053"/>
    <w:rsid w:val="00C77F5D"/>
    <w:rsid w:val="00C808D7"/>
    <w:rsid w:val="00C8323D"/>
    <w:rsid w:val="00C95112"/>
    <w:rsid w:val="00CA43AC"/>
    <w:rsid w:val="00CB4289"/>
    <w:rsid w:val="00CF35AF"/>
    <w:rsid w:val="00CF7530"/>
    <w:rsid w:val="00D006C9"/>
    <w:rsid w:val="00D00EB6"/>
    <w:rsid w:val="00D163C1"/>
    <w:rsid w:val="00D22CE9"/>
    <w:rsid w:val="00D27112"/>
    <w:rsid w:val="00D30AB2"/>
    <w:rsid w:val="00D318CD"/>
    <w:rsid w:val="00D37191"/>
    <w:rsid w:val="00D46309"/>
    <w:rsid w:val="00D538D5"/>
    <w:rsid w:val="00D57E7A"/>
    <w:rsid w:val="00D64D61"/>
    <w:rsid w:val="00D777F2"/>
    <w:rsid w:val="00D96D1A"/>
    <w:rsid w:val="00DA58D9"/>
    <w:rsid w:val="00DA65DB"/>
    <w:rsid w:val="00DB2B24"/>
    <w:rsid w:val="00E02D1A"/>
    <w:rsid w:val="00E20198"/>
    <w:rsid w:val="00E25CDE"/>
    <w:rsid w:val="00E436E7"/>
    <w:rsid w:val="00E43A6A"/>
    <w:rsid w:val="00E47F74"/>
    <w:rsid w:val="00E5395A"/>
    <w:rsid w:val="00E54644"/>
    <w:rsid w:val="00E66053"/>
    <w:rsid w:val="00E930D5"/>
    <w:rsid w:val="00EC563F"/>
    <w:rsid w:val="00ED166F"/>
    <w:rsid w:val="00ED74D2"/>
    <w:rsid w:val="00EE45AB"/>
    <w:rsid w:val="00EF134C"/>
    <w:rsid w:val="00F011FD"/>
    <w:rsid w:val="00F01228"/>
    <w:rsid w:val="00F05E70"/>
    <w:rsid w:val="00F35DE3"/>
    <w:rsid w:val="00F41C0E"/>
    <w:rsid w:val="00F51A14"/>
    <w:rsid w:val="00F563A6"/>
    <w:rsid w:val="00F6187A"/>
    <w:rsid w:val="00F6480E"/>
    <w:rsid w:val="00F70987"/>
    <w:rsid w:val="00F974EC"/>
    <w:rsid w:val="00FA768D"/>
    <w:rsid w:val="00FB484D"/>
    <w:rsid w:val="00FC0A9B"/>
    <w:rsid w:val="00FE60EB"/>
    <w:rsid w:val="00FE70B0"/>
    <w:rsid w:val="00FF1E2B"/>
    <w:rsid w:val="00FF663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6435"/>
  <w15:chartTrackingRefBased/>
  <w15:docId w15:val="{74DF7B6F-E696-B843-8155-71347A48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31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31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317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17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17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17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17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17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175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175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3175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3175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3175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3175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3175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175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175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1753"/>
    <w:rPr>
      <w:rFonts w:eastAsiaTheme="majorEastAsia" w:cstheme="majorBidi"/>
      <w:color w:val="272727" w:themeColor="text1" w:themeTint="D8"/>
    </w:rPr>
  </w:style>
  <w:style w:type="paragraph" w:styleId="Ttulo">
    <w:name w:val="Title"/>
    <w:basedOn w:val="Normal"/>
    <w:next w:val="Normal"/>
    <w:link w:val="TtuloCar"/>
    <w:uiPriority w:val="10"/>
    <w:qFormat/>
    <w:rsid w:val="00531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17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175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175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1753"/>
    <w:pPr>
      <w:spacing w:before="160"/>
      <w:jc w:val="center"/>
    </w:pPr>
    <w:rPr>
      <w:i/>
      <w:iCs/>
      <w:color w:val="404040" w:themeColor="text1" w:themeTint="BF"/>
    </w:rPr>
  </w:style>
  <w:style w:type="character" w:customStyle="1" w:styleId="CitaCar">
    <w:name w:val="Cita Car"/>
    <w:basedOn w:val="Fuentedeprrafopredeter"/>
    <w:link w:val="Cita"/>
    <w:uiPriority w:val="29"/>
    <w:rsid w:val="00531753"/>
    <w:rPr>
      <w:i/>
      <w:iCs/>
      <w:color w:val="404040" w:themeColor="text1" w:themeTint="BF"/>
    </w:rPr>
  </w:style>
  <w:style w:type="paragraph" w:styleId="Prrafodelista">
    <w:name w:val="List Paragraph"/>
    <w:basedOn w:val="Normal"/>
    <w:uiPriority w:val="34"/>
    <w:qFormat/>
    <w:rsid w:val="00531753"/>
    <w:pPr>
      <w:ind w:left="720"/>
      <w:contextualSpacing/>
    </w:pPr>
  </w:style>
  <w:style w:type="character" w:styleId="nfasisintenso">
    <w:name w:val="Intense Emphasis"/>
    <w:basedOn w:val="Fuentedeprrafopredeter"/>
    <w:uiPriority w:val="21"/>
    <w:qFormat/>
    <w:rsid w:val="00531753"/>
    <w:rPr>
      <w:i/>
      <w:iCs/>
      <w:color w:val="0F4761" w:themeColor="accent1" w:themeShade="BF"/>
    </w:rPr>
  </w:style>
  <w:style w:type="paragraph" w:styleId="Citadestacada">
    <w:name w:val="Intense Quote"/>
    <w:basedOn w:val="Normal"/>
    <w:next w:val="Normal"/>
    <w:link w:val="CitadestacadaCar"/>
    <w:uiPriority w:val="30"/>
    <w:qFormat/>
    <w:rsid w:val="00531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1753"/>
    <w:rPr>
      <w:i/>
      <w:iCs/>
      <w:color w:val="0F4761" w:themeColor="accent1" w:themeShade="BF"/>
    </w:rPr>
  </w:style>
  <w:style w:type="character" w:styleId="Referenciaintensa">
    <w:name w:val="Intense Reference"/>
    <w:basedOn w:val="Fuentedeprrafopredeter"/>
    <w:uiPriority w:val="32"/>
    <w:qFormat/>
    <w:rsid w:val="00531753"/>
    <w:rPr>
      <w:b/>
      <w:bCs/>
      <w:smallCaps/>
      <w:color w:val="0F4761" w:themeColor="accent1" w:themeShade="BF"/>
      <w:spacing w:val="5"/>
    </w:rPr>
  </w:style>
  <w:style w:type="paragraph" w:customStyle="1" w:styleId="Default">
    <w:name w:val="Default"/>
    <w:rsid w:val="00531753"/>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qFormat/>
    <w:rsid w:val="00631F55"/>
    <w:pPr>
      <w:spacing w:after="0" w:line="264" w:lineRule="auto"/>
      <w:jc w:val="both"/>
    </w:pPr>
    <w:rPr>
      <w:rFonts w:ascii="Constantia" w:eastAsia="Times New Roman" w:hAnsi="Constantia" w:cs="Times New Roman"/>
      <w:kern w:val="0"/>
      <w:sz w:val="18"/>
      <w:szCs w:val="20"/>
      <w:lang w:val="es-ES" w:eastAsia="es-ES"/>
      <w14:ligatures w14:val="none"/>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631F55"/>
    <w:rPr>
      <w:rFonts w:ascii="Constantia" w:eastAsia="Times New Roman" w:hAnsi="Constantia" w:cs="Times New Roman"/>
      <w:kern w:val="0"/>
      <w:sz w:val="18"/>
      <w:szCs w:val="20"/>
      <w:lang w:val="es-ES" w:eastAsia="es-ES"/>
      <w14:ligatures w14:val="none"/>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631F55"/>
    <w:rPr>
      <w:vertAlign w:val="superscript"/>
    </w:rPr>
  </w:style>
  <w:style w:type="character" w:styleId="Hipervnculo">
    <w:name w:val="Hyperlink"/>
    <w:basedOn w:val="Fuentedeprrafopredeter"/>
    <w:uiPriority w:val="99"/>
    <w:unhideWhenUsed/>
    <w:rsid w:val="00631F55"/>
    <w:rPr>
      <w:color w:val="467886" w:themeColor="hyperlink"/>
      <w:u w:val="single"/>
    </w:rPr>
  </w:style>
  <w:style w:type="character" w:customStyle="1" w:styleId="apple-converted-space">
    <w:name w:val="apple-converted-space"/>
    <w:basedOn w:val="Fuentedeprrafopredeter"/>
    <w:rsid w:val="00A71C10"/>
  </w:style>
  <w:style w:type="character" w:customStyle="1" w:styleId="Mencinsinresolver1">
    <w:name w:val="Mención sin resolver1"/>
    <w:basedOn w:val="Fuentedeprrafopredeter"/>
    <w:uiPriority w:val="99"/>
    <w:semiHidden/>
    <w:unhideWhenUsed/>
    <w:rsid w:val="007E4259"/>
    <w:rPr>
      <w:color w:val="605E5C"/>
      <w:shd w:val="clear" w:color="auto" w:fill="E1DFDD"/>
    </w:rPr>
  </w:style>
  <w:style w:type="character" w:styleId="Hipervnculovisitado">
    <w:name w:val="FollowedHyperlink"/>
    <w:basedOn w:val="Fuentedeprrafopredeter"/>
    <w:uiPriority w:val="99"/>
    <w:semiHidden/>
    <w:unhideWhenUsed/>
    <w:rsid w:val="007E4259"/>
    <w:rPr>
      <w:color w:val="96607D" w:themeColor="followedHyperlink"/>
      <w:u w:val="single"/>
    </w:rPr>
  </w:style>
  <w:style w:type="paragraph" w:styleId="Encabezado">
    <w:name w:val="header"/>
    <w:basedOn w:val="Normal"/>
    <w:link w:val="EncabezadoCar"/>
    <w:uiPriority w:val="99"/>
    <w:unhideWhenUsed/>
    <w:rsid w:val="008639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3940"/>
  </w:style>
  <w:style w:type="paragraph" w:styleId="Piedepgina">
    <w:name w:val="footer"/>
    <w:basedOn w:val="Normal"/>
    <w:link w:val="PiedepginaCar"/>
    <w:uiPriority w:val="99"/>
    <w:unhideWhenUsed/>
    <w:rsid w:val="008639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3940"/>
  </w:style>
  <w:style w:type="paragraph" w:styleId="NormalWeb">
    <w:name w:val="Normal (Web)"/>
    <w:basedOn w:val="Normal"/>
    <w:uiPriority w:val="99"/>
    <w:unhideWhenUsed/>
    <w:rsid w:val="00B80FB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styleId="Revisin">
    <w:name w:val="Revision"/>
    <w:hidden/>
    <w:uiPriority w:val="99"/>
    <w:semiHidden/>
    <w:rsid w:val="00CF7530"/>
    <w:pPr>
      <w:spacing w:after="0" w:line="240" w:lineRule="auto"/>
    </w:pPr>
  </w:style>
  <w:style w:type="character" w:styleId="Refdecomentario">
    <w:name w:val="annotation reference"/>
    <w:basedOn w:val="Fuentedeprrafopredeter"/>
    <w:uiPriority w:val="99"/>
    <w:semiHidden/>
    <w:unhideWhenUsed/>
    <w:rsid w:val="00C412A2"/>
    <w:rPr>
      <w:sz w:val="16"/>
      <w:szCs w:val="16"/>
    </w:rPr>
  </w:style>
  <w:style w:type="paragraph" w:styleId="Textocomentario">
    <w:name w:val="annotation text"/>
    <w:basedOn w:val="Normal"/>
    <w:link w:val="TextocomentarioCar"/>
    <w:uiPriority w:val="99"/>
    <w:unhideWhenUsed/>
    <w:rsid w:val="00C412A2"/>
    <w:pPr>
      <w:spacing w:line="240" w:lineRule="auto"/>
    </w:pPr>
    <w:rPr>
      <w:sz w:val="20"/>
      <w:szCs w:val="20"/>
    </w:rPr>
  </w:style>
  <w:style w:type="character" w:customStyle="1" w:styleId="TextocomentarioCar">
    <w:name w:val="Texto comentario Car"/>
    <w:basedOn w:val="Fuentedeprrafopredeter"/>
    <w:link w:val="Textocomentario"/>
    <w:uiPriority w:val="99"/>
    <w:rsid w:val="00C412A2"/>
    <w:rPr>
      <w:sz w:val="20"/>
      <w:szCs w:val="20"/>
    </w:rPr>
  </w:style>
  <w:style w:type="paragraph" w:styleId="Asuntodelcomentario">
    <w:name w:val="annotation subject"/>
    <w:basedOn w:val="Textocomentario"/>
    <w:next w:val="Textocomentario"/>
    <w:link w:val="AsuntodelcomentarioCar"/>
    <w:uiPriority w:val="99"/>
    <w:semiHidden/>
    <w:unhideWhenUsed/>
    <w:rsid w:val="00C412A2"/>
    <w:rPr>
      <w:b/>
      <w:bCs/>
    </w:rPr>
  </w:style>
  <w:style w:type="character" w:customStyle="1" w:styleId="AsuntodelcomentarioCar">
    <w:name w:val="Asunto del comentario Car"/>
    <w:basedOn w:val="TextocomentarioCar"/>
    <w:link w:val="Asuntodelcomentario"/>
    <w:uiPriority w:val="99"/>
    <w:semiHidden/>
    <w:rsid w:val="00C412A2"/>
    <w:rPr>
      <w:b/>
      <w:bCs/>
      <w:sz w:val="20"/>
      <w:szCs w:val="20"/>
    </w:rPr>
  </w:style>
  <w:style w:type="character" w:styleId="Nmerodepgina">
    <w:name w:val="page number"/>
    <w:basedOn w:val="Fuentedeprrafopredeter"/>
    <w:uiPriority w:val="99"/>
    <w:semiHidden/>
    <w:unhideWhenUsed/>
    <w:rsid w:val="00772810"/>
  </w:style>
  <w:style w:type="paragraph" w:styleId="Textodeglobo">
    <w:name w:val="Balloon Text"/>
    <w:basedOn w:val="Normal"/>
    <w:link w:val="TextodegloboCar"/>
    <w:uiPriority w:val="99"/>
    <w:semiHidden/>
    <w:unhideWhenUsed/>
    <w:rsid w:val="00513A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3A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174">
      <w:bodyDiv w:val="1"/>
      <w:marLeft w:val="0"/>
      <w:marRight w:val="0"/>
      <w:marTop w:val="0"/>
      <w:marBottom w:val="0"/>
      <w:divBdr>
        <w:top w:val="none" w:sz="0" w:space="0" w:color="auto"/>
        <w:left w:val="none" w:sz="0" w:space="0" w:color="auto"/>
        <w:bottom w:val="none" w:sz="0" w:space="0" w:color="auto"/>
        <w:right w:val="none" w:sz="0" w:space="0" w:color="auto"/>
      </w:divBdr>
    </w:div>
    <w:div w:id="44642373">
      <w:bodyDiv w:val="1"/>
      <w:marLeft w:val="0"/>
      <w:marRight w:val="0"/>
      <w:marTop w:val="0"/>
      <w:marBottom w:val="0"/>
      <w:divBdr>
        <w:top w:val="none" w:sz="0" w:space="0" w:color="auto"/>
        <w:left w:val="none" w:sz="0" w:space="0" w:color="auto"/>
        <w:bottom w:val="none" w:sz="0" w:space="0" w:color="auto"/>
        <w:right w:val="none" w:sz="0" w:space="0" w:color="auto"/>
      </w:divBdr>
      <w:divsChild>
        <w:div w:id="1288007085">
          <w:marLeft w:val="0"/>
          <w:marRight w:val="0"/>
          <w:marTop w:val="0"/>
          <w:marBottom w:val="0"/>
          <w:divBdr>
            <w:top w:val="none" w:sz="0" w:space="0" w:color="auto"/>
            <w:left w:val="none" w:sz="0" w:space="0" w:color="auto"/>
            <w:bottom w:val="none" w:sz="0" w:space="0" w:color="auto"/>
            <w:right w:val="none" w:sz="0" w:space="0" w:color="auto"/>
          </w:divBdr>
        </w:div>
        <w:div w:id="930577521">
          <w:marLeft w:val="0"/>
          <w:marRight w:val="0"/>
          <w:marTop w:val="0"/>
          <w:marBottom w:val="0"/>
          <w:divBdr>
            <w:top w:val="none" w:sz="0" w:space="0" w:color="auto"/>
            <w:left w:val="none" w:sz="0" w:space="0" w:color="auto"/>
            <w:bottom w:val="none" w:sz="0" w:space="0" w:color="auto"/>
            <w:right w:val="none" w:sz="0" w:space="0" w:color="auto"/>
          </w:divBdr>
        </w:div>
        <w:div w:id="702943613">
          <w:marLeft w:val="0"/>
          <w:marRight w:val="0"/>
          <w:marTop w:val="0"/>
          <w:marBottom w:val="0"/>
          <w:divBdr>
            <w:top w:val="none" w:sz="0" w:space="0" w:color="auto"/>
            <w:left w:val="none" w:sz="0" w:space="0" w:color="auto"/>
            <w:bottom w:val="none" w:sz="0" w:space="0" w:color="auto"/>
            <w:right w:val="none" w:sz="0" w:space="0" w:color="auto"/>
          </w:divBdr>
        </w:div>
      </w:divsChild>
    </w:div>
    <w:div w:id="178469452">
      <w:bodyDiv w:val="1"/>
      <w:marLeft w:val="0"/>
      <w:marRight w:val="0"/>
      <w:marTop w:val="0"/>
      <w:marBottom w:val="0"/>
      <w:divBdr>
        <w:top w:val="none" w:sz="0" w:space="0" w:color="auto"/>
        <w:left w:val="none" w:sz="0" w:space="0" w:color="auto"/>
        <w:bottom w:val="none" w:sz="0" w:space="0" w:color="auto"/>
        <w:right w:val="none" w:sz="0" w:space="0" w:color="auto"/>
      </w:divBdr>
    </w:div>
    <w:div w:id="221526463">
      <w:bodyDiv w:val="1"/>
      <w:marLeft w:val="0"/>
      <w:marRight w:val="0"/>
      <w:marTop w:val="0"/>
      <w:marBottom w:val="0"/>
      <w:divBdr>
        <w:top w:val="none" w:sz="0" w:space="0" w:color="auto"/>
        <w:left w:val="none" w:sz="0" w:space="0" w:color="auto"/>
        <w:bottom w:val="none" w:sz="0" w:space="0" w:color="auto"/>
        <w:right w:val="none" w:sz="0" w:space="0" w:color="auto"/>
      </w:divBdr>
    </w:div>
    <w:div w:id="363676855">
      <w:bodyDiv w:val="1"/>
      <w:marLeft w:val="0"/>
      <w:marRight w:val="0"/>
      <w:marTop w:val="0"/>
      <w:marBottom w:val="0"/>
      <w:divBdr>
        <w:top w:val="none" w:sz="0" w:space="0" w:color="auto"/>
        <w:left w:val="none" w:sz="0" w:space="0" w:color="auto"/>
        <w:bottom w:val="none" w:sz="0" w:space="0" w:color="auto"/>
        <w:right w:val="none" w:sz="0" w:space="0" w:color="auto"/>
      </w:divBdr>
    </w:div>
    <w:div w:id="388655507">
      <w:bodyDiv w:val="1"/>
      <w:marLeft w:val="0"/>
      <w:marRight w:val="0"/>
      <w:marTop w:val="0"/>
      <w:marBottom w:val="0"/>
      <w:divBdr>
        <w:top w:val="none" w:sz="0" w:space="0" w:color="auto"/>
        <w:left w:val="none" w:sz="0" w:space="0" w:color="auto"/>
        <w:bottom w:val="none" w:sz="0" w:space="0" w:color="auto"/>
        <w:right w:val="none" w:sz="0" w:space="0" w:color="auto"/>
      </w:divBdr>
    </w:div>
    <w:div w:id="404230628">
      <w:bodyDiv w:val="1"/>
      <w:marLeft w:val="0"/>
      <w:marRight w:val="0"/>
      <w:marTop w:val="0"/>
      <w:marBottom w:val="0"/>
      <w:divBdr>
        <w:top w:val="none" w:sz="0" w:space="0" w:color="auto"/>
        <w:left w:val="none" w:sz="0" w:space="0" w:color="auto"/>
        <w:bottom w:val="none" w:sz="0" w:space="0" w:color="auto"/>
        <w:right w:val="none" w:sz="0" w:space="0" w:color="auto"/>
      </w:divBdr>
    </w:div>
    <w:div w:id="649678031">
      <w:bodyDiv w:val="1"/>
      <w:marLeft w:val="0"/>
      <w:marRight w:val="0"/>
      <w:marTop w:val="0"/>
      <w:marBottom w:val="0"/>
      <w:divBdr>
        <w:top w:val="none" w:sz="0" w:space="0" w:color="auto"/>
        <w:left w:val="none" w:sz="0" w:space="0" w:color="auto"/>
        <w:bottom w:val="none" w:sz="0" w:space="0" w:color="auto"/>
        <w:right w:val="none" w:sz="0" w:space="0" w:color="auto"/>
      </w:divBdr>
    </w:div>
    <w:div w:id="660231219">
      <w:bodyDiv w:val="1"/>
      <w:marLeft w:val="0"/>
      <w:marRight w:val="0"/>
      <w:marTop w:val="0"/>
      <w:marBottom w:val="0"/>
      <w:divBdr>
        <w:top w:val="none" w:sz="0" w:space="0" w:color="auto"/>
        <w:left w:val="none" w:sz="0" w:space="0" w:color="auto"/>
        <w:bottom w:val="none" w:sz="0" w:space="0" w:color="auto"/>
        <w:right w:val="none" w:sz="0" w:space="0" w:color="auto"/>
      </w:divBdr>
    </w:div>
    <w:div w:id="894510822">
      <w:bodyDiv w:val="1"/>
      <w:marLeft w:val="0"/>
      <w:marRight w:val="0"/>
      <w:marTop w:val="0"/>
      <w:marBottom w:val="0"/>
      <w:divBdr>
        <w:top w:val="none" w:sz="0" w:space="0" w:color="auto"/>
        <w:left w:val="none" w:sz="0" w:space="0" w:color="auto"/>
        <w:bottom w:val="none" w:sz="0" w:space="0" w:color="auto"/>
        <w:right w:val="none" w:sz="0" w:space="0" w:color="auto"/>
      </w:divBdr>
    </w:div>
    <w:div w:id="910891248">
      <w:bodyDiv w:val="1"/>
      <w:marLeft w:val="0"/>
      <w:marRight w:val="0"/>
      <w:marTop w:val="0"/>
      <w:marBottom w:val="0"/>
      <w:divBdr>
        <w:top w:val="none" w:sz="0" w:space="0" w:color="auto"/>
        <w:left w:val="none" w:sz="0" w:space="0" w:color="auto"/>
        <w:bottom w:val="none" w:sz="0" w:space="0" w:color="auto"/>
        <w:right w:val="none" w:sz="0" w:space="0" w:color="auto"/>
      </w:divBdr>
    </w:div>
    <w:div w:id="932589291">
      <w:bodyDiv w:val="1"/>
      <w:marLeft w:val="0"/>
      <w:marRight w:val="0"/>
      <w:marTop w:val="0"/>
      <w:marBottom w:val="0"/>
      <w:divBdr>
        <w:top w:val="none" w:sz="0" w:space="0" w:color="auto"/>
        <w:left w:val="none" w:sz="0" w:space="0" w:color="auto"/>
        <w:bottom w:val="none" w:sz="0" w:space="0" w:color="auto"/>
        <w:right w:val="none" w:sz="0" w:space="0" w:color="auto"/>
      </w:divBdr>
    </w:div>
    <w:div w:id="935820885">
      <w:bodyDiv w:val="1"/>
      <w:marLeft w:val="0"/>
      <w:marRight w:val="0"/>
      <w:marTop w:val="0"/>
      <w:marBottom w:val="0"/>
      <w:divBdr>
        <w:top w:val="none" w:sz="0" w:space="0" w:color="auto"/>
        <w:left w:val="none" w:sz="0" w:space="0" w:color="auto"/>
        <w:bottom w:val="none" w:sz="0" w:space="0" w:color="auto"/>
        <w:right w:val="none" w:sz="0" w:space="0" w:color="auto"/>
      </w:divBdr>
    </w:div>
    <w:div w:id="972099999">
      <w:bodyDiv w:val="1"/>
      <w:marLeft w:val="0"/>
      <w:marRight w:val="0"/>
      <w:marTop w:val="0"/>
      <w:marBottom w:val="0"/>
      <w:divBdr>
        <w:top w:val="none" w:sz="0" w:space="0" w:color="auto"/>
        <w:left w:val="none" w:sz="0" w:space="0" w:color="auto"/>
        <w:bottom w:val="none" w:sz="0" w:space="0" w:color="auto"/>
        <w:right w:val="none" w:sz="0" w:space="0" w:color="auto"/>
      </w:divBdr>
    </w:div>
    <w:div w:id="994723781">
      <w:bodyDiv w:val="1"/>
      <w:marLeft w:val="0"/>
      <w:marRight w:val="0"/>
      <w:marTop w:val="0"/>
      <w:marBottom w:val="0"/>
      <w:divBdr>
        <w:top w:val="none" w:sz="0" w:space="0" w:color="auto"/>
        <w:left w:val="none" w:sz="0" w:space="0" w:color="auto"/>
        <w:bottom w:val="none" w:sz="0" w:space="0" w:color="auto"/>
        <w:right w:val="none" w:sz="0" w:space="0" w:color="auto"/>
      </w:divBdr>
    </w:div>
    <w:div w:id="1023634081">
      <w:bodyDiv w:val="1"/>
      <w:marLeft w:val="0"/>
      <w:marRight w:val="0"/>
      <w:marTop w:val="0"/>
      <w:marBottom w:val="0"/>
      <w:divBdr>
        <w:top w:val="none" w:sz="0" w:space="0" w:color="auto"/>
        <w:left w:val="none" w:sz="0" w:space="0" w:color="auto"/>
        <w:bottom w:val="none" w:sz="0" w:space="0" w:color="auto"/>
        <w:right w:val="none" w:sz="0" w:space="0" w:color="auto"/>
      </w:divBdr>
    </w:div>
    <w:div w:id="1093937495">
      <w:bodyDiv w:val="1"/>
      <w:marLeft w:val="0"/>
      <w:marRight w:val="0"/>
      <w:marTop w:val="0"/>
      <w:marBottom w:val="0"/>
      <w:divBdr>
        <w:top w:val="none" w:sz="0" w:space="0" w:color="auto"/>
        <w:left w:val="none" w:sz="0" w:space="0" w:color="auto"/>
        <w:bottom w:val="none" w:sz="0" w:space="0" w:color="auto"/>
        <w:right w:val="none" w:sz="0" w:space="0" w:color="auto"/>
      </w:divBdr>
    </w:div>
    <w:div w:id="1211069939">
      <w:bodyDiv w:val="1"/>
      <w:marLeft w:val="0"/>
      <w:marRight w:val="0"/>
      <w:marTop w:val="0"/>
      <w:marBottom w:val="0"/>
      <w:divBdr>
        <w:top w:val="none" w:sz="0" w:space="0" w:color="auto"/>
        <w:left w:val="none" w:sz="0" w:space="0" w:color="auto"/>
        <w:bottom w:val="none" w:sz="0" w:space="0" w:color="auto"/>
        <w:right w:val="none" w:sz="0" w:space="0" w:color="auto"/>
      </w:divBdr>
    </w:div>
    <w:div w:id="1240292643">
      <w:bodyDiv w:val="1"/>
      <w:marLeft w:val="0"/>
      <w:marRight w:val="0"/>
      <w:marTop w:val="0"/>
      <w:marBottom w:val="0"/>
      <w:divBdr>
        <w:top w:val="none" w:sz="0" w:space="0" w:color="auto"/>
        <w:left w:val="none" w:sz="0" w:space="0" w:color="auto"/>
        <w:bottom w:val="none" w:sz="0" w:space="0" w:color="auto"/>
        <w:right w:val="none" w:sz="0" w:space="0" w:color="auto"/>
      </w:divBdr>
    </w:div>
    <w:div w:id="1247694689">
      <w:bodyDiv w:val="1"/>
      <w:marLeft w:val="0"/>
      <w:marRight w:val="0"/>
      <w:marTop w:val="0"/>
      <w:marBottom w:val="0"/>
      <w:divBdr>
        <w:top w:val="none" w:sz="0" w:space="0" w:color="auto"/>
        <w:left w:val="none" w:sz="0" w:space="0" w:color="auto"/>
        <w:bottom w:val="none" w:sz="0" w:space="0" w:color="auto"/>
        <w:right w:val="none" w:sz="0" w:space="0" w:color="auto"/>
      </w:divBdr>
    </w:div>
    <w:div w:id="1294822337">
      <w:bodyDiv w:val="1"/>
      <w:marLeft w:val="0"/>
      <w:marRight w:val="0"/>
      <w:marTop w:val="0"/>
      <w:marBottom w:val="0"/>
      <w:divBdr>
        <w:top w:val="none" w:sz="0" w:space="0" w:color="auto"/>
        <w:left w:val="none" w:sz="0" w:space="0" w:color="auto"/>
        <w:bottom w:val="none" w:sz="0" w:space="0" w:color="auto"/>
        <w:right w:val="none" w:sz="0" w:space="0" w:color="auto"/>
      </w:divBdr>
    </w:div>
    <w:div w:id="1308781992">
      <w:bodyDiv w:val="1"/>
      <w:marLeft w:val="0"/>
      <w:marRight w:val="0"/>
      <w:marTop w:val="0"/>
      <w:marBottom w:val="0"/>
      <w:divBdr>
        <w:top w:val="none" w:sz="0" w:space="0" w:color="auto"/>
        <w:left w:val="none" w:sz="0" w:space="0" w:color="auto"/>
        <w:bottom w:val="none" w:sz="0" w:space="0" w:color="auto"/>
        <w:right w:val="none" w:sz="0" w:space="0" w:color="auto"/>
      </w:divBdr>
    </w:div>
    <w:div w:id="1438714456">
      <w:bodyDiv w:val="1"/>
      <w:marLeft w:val="0"/>
      <w:marRight w:val="0"/>
      <w:marTop w:val="0"/>
      <w:marBottom w:val="0"/>
      <w:divBdr>
        <w:top w:val="none" w:sz="0" w:space="0" w:color="auto"/>
        <w:left w:val="none" w:sz="0" w:space="0" w:color="auto"/>
        <w:bottom w:val="none" w:sz="0" w:space="0" w:color="auto"/>
        <w:right w:val="none" w:sz="0" w:space="0" w:color="auto"/>
      </w:divBdr>
    </w:div>
    <w:div w:id="1565413804">
      <w:bodyDiv w:val="1"/>
      <w:marLeft w:val="0"/>
      <w:marRight w:val="0"/>
      <w:marTop w:val="0"/>
      <w:marBottom w:val="0"/>
      <w:divBdr>
        <w:top w:val="none" w:sz="0" w:space="0" w:color="auto"/>
        <w:left w:val="none" w:sz="0" w:space="0" w:color="auto"/>
        <w:bottom w:val="none" w:sz="0" w:space="0" w:color="auto"/>
        <w:right w:val="none" w:sz="0" w:space="0" w:color="auto"/>
      </w:divBdr>
    </w:div>
    <w:div w:id="1583022460">
      <w:bodyDiv w:val="1"/>
      <w:marLeft w:val="0"/>
      <w:marRight w:val="0"/>
      <w:marTop w:val="0"/>
      <w:marBottom w:val="0"/>
      <w:divBdr>
        <w:top w:val="none" w:sz="0" w:space="0" w:color="auto"/>
        <w:left w:val="none" w:sz="0" w:space="0" w:color="auto"/>
        <w:bottom w:val="none" w:sz="0" w:space="0" w:color="auto"/>
        <w:right w:val="none" w:sz="0" w:space="0" w:color="auto"/>
      </w:divBdr>
      <w:divsChild>
        <w:div w:id="2041080178">
          <w:marLeft w:val="0"/>
          <w:marRight w:val="0"/>
          <w:marTop w:val="0"/>
          <w:marBottom w:val="0"/>
          <w:divBdr>
            <w:top w:val="none" w:sz="0" w:space="0" w:color="auto"/>
            <w:left w:val="none" w:sz="0" w:space="0" w:color="auto"/>
            <w:bottom w:val="none" w:sz="0" w:space="0" w:color="auto"/>
            <w:right w:val="none" w:sz="0" w:space="0" w:color="auto"/>
          </w:divBdr>
        </w:div>
        <w:div w:id="1862469108">
          <w:marLeft w:val="0"/>
          <w:marRight w:val="0"/>
          <w:marTop w:val="0"/>
          <w:marBottom w:val="0"/>
          <w:divBdr>
            <w:top w:val="none" w:sz="0" w:space="0" w:color="auto"/>
            <w:left w:val="none" w:sz="0" w:space="0" w:color="auto"/>
            <w:bottom w:val="none" w:sz="0" w:space="0" w:color="auto"/>
            <w:right w:val="none" w:sz="0" w:space="0" w:color="auto"/>
          </w:divBdr>
        </w:div>
        <w:div w:id="1897087830">
          <w:marLeft w:val="0"/>
          <w:marRight w:val="0"/>
          <w:marTop w:val="0"/>
          <w:marBottom w:val="0"/>
          <w:divBdr>
            <w:top w:val="none" w:sz="0" w:space="0" w:color="auto"/>
            <w:left w:val="none" w:sz="0" w:space="0" w:color="auto"/>
            <w:bottom w:val="none" w:sz="0" w:space="0" w:color="auto"/>
            <w:right w:val="none" w:sz="0" w:space="0" w:color="auto"/>
          </w:divBdr>
        </w:div>
      </w:divsChild>
    </w:div>
    <w:div w:id="1763645952">
      <w:bodyDiv w:val="1"/>
      <w:marLeft w:val="0"/>
      <w:marRight w:val="0"/>
      <w:marTop w:val="0"/>
      <w:marBottom w:val="0"/>
      <w:divBdr>
        <w:top w:val="none" w:sz="0" w:space="0" w:color="auto"/>
        <w:left w:val="none" w:sz="0" w:space="0" w:color="auto"/>
        <w:bottom w:val="none" w:sz="0" w:space="0" w:color="auto"/>
        <w:right w:val="none" w:sz="0" w:space="0" w:color="auto"/>
      </w:divBdr>
    </w:div>
    <w:div w:id="1776562334">
      <w:bodyDiv w:val="1"/>
      <w:marLeft w:val="0"/>
      <w:marRight w:val="0"/>
      <w:marTop w:val="0"/>
      <w:marBottom w:val="0"/>
      <w:divBdr>
        <w:top w:val="none" w:sz="0" w:space="0" w:color="auto"/>
        <w:left w:val="none" w:sz="0" w:space="0" w:color="auto"/>
        <w:bottom w:val="none" w:sz="0" w:space="0" w:color="auto"/>
        <w:right w:val="none" w:sz="0" w:space="0" w:color="auto"/>
      </w:divBdr>
    </w:div>
    <w:div w:id="1814442449">
      <w:bodyDiv w:val="1"/>
      <w:marLeft w:val="0"/>
      <w:marRight w:val="0"/>
      <w:marTop w:val="0"/>
      <w:marBottom w:val="0"/>
      <w:divBdr>
        <w:top w:val="none" w:sz="0" w:space="0" w:color="auto"/>
        <w:left w:val="none" w:sz="0" w:space="0" w:color="auto"/>
        <w:bottom w:val="none" w:sz="0" w:space="0" w:color="auto"/>
        <w:right w:val="none" w:sz="0" w:space="0" w:color="auto"/>
      </w:divBdr>
    </w:div>
    <w:div w:id="1861890880">
      <w:bodyDiv w:val="1"/>
      <w:marLeft w:val="0"/>
      <w:marRight w:val="0"/>
      <w:marTop w:val="0"/>
      <w:marBottom w:val="0"/>
      <w:divBdr>
        <w:top w:val="none" w:sz="0" w:space="0" w:color="auto"/>
        <w:left w:val="none" w:sz="0" w:space="0" w:color="auto"/>
        <w:bottom w:val="none" w:sz="0" w:space="0" w:color="auto"/>
        <w:right w:val="none" w:sz="0" w:space="0" w:color="auto"/>
      </w:divBdr>
    </w:div>
    <w:div w:id="2015571420">
      <w:bodyDiv w:val="1"/>
      <w:marLeft w:val="0"/>
      <w:marRight w:val="0"/>
      <w:marTop w:val="0"/>
      <w:marBottom w:val="0"/>
      <w:divBdr>
        <w:top w:val="none" w:sz="0" w:space="0" w:color="auto"/>
        <w:left w:val="none" w:sz="0" w:space="0" w:color="auto"/>
        <w:bottom w:val="none" w:sz="0" w:space="0" w:color="auto"/>
        <w:right w:val="none" w:sz="0" w:space="0" w:color="auto"/>
      </w:divBdr>
    </w:div>
    <w:div w:id="2019768713">
      <w:bodyDiv w:val="1"/>
      <w:marLeft w:val="0"/>
      <w:marRight w:val="0"/>
      <w:marTop w:val="0"/>
      <w:marBottom w:val="0"/>
      <w:divBdr>
        <w:top w:val="none" w:sz="0" w:space="0" w:color="auto"/>
        <w:left w:val="none" w:sz="0" w:space="0" w:color="auto"/>
        <w:bottom w:val="none" w:sz="0" w:space="0" w:color="auto"/>
        <w:right w:val="none" w:sz="0" w:space="0" w:color="auto"/>
      </w:divBdr>
    </w:div>
    <w:div w:id="2057384710">
      <w:bodyDiv w:val="1"/>
      <w:marLeft w:val="0"/>
      <w:marRight w:val="0"/>
      <w:marTop w:val="0"/>
      <w:marBottom w:val="0"/>
      <w:divBdr>
        <w:top w:val="none" w:sz="0" w:space="0" w:color="auto"/>
        <w:left w:val="none" w:sz="0" w:space="0" w:color="auto"/>
        <w:bottom w:val="none" w:sz="0" w:space="0" w:color="auto"/>
        <w:right w:val="none" w:sz="0" w:space="0" w:color="auto"/>
      </w:divBdr>
    </w:div>
    <w:div w:id="2127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iarioconstitucional.cl/2024/12/13/isapre-debe-equiparar-las-coberturas-de-salud-mental-con-las-de-salud-fisica-conforme-al-plan-de-salud-de-la-recurrente-2/" TargetMode="External"/><Relationship Id="rId2" Type="http://schemas.openxmlformats.org/officeDocument/2006/relationships/hyperlink" Target="https://prime.tirant.com/cl/actualidad-prime/comision-de-salud-y-ejecutivo-abordan-desafios-en-la-ley-de-salud-mental/" TargetMode="External"/><Relationship Id="rId1" Type="http://schemas.openxmlformats.org/officeDocument/2006/relationships/hyperlink" Target="https://aldiachile.microjuris.com/2021/05/13/ley-no-21-331-establece-normas-para-el-reconocimiento-y-proteccion-de-los-derechos-de-las-personas-en-la-atencion-de-salud-mental/" TargetMode="External"/><Relationship Id="rId5" Type="http://schemas.openxmlformats.org/officeDocument/2006/relationships/hyperlink" Target="https://www.camara.cl/cms/despachan-a-ley-mayor-inclusion-laboral-de-personas-con-discapacidad/E" TargetMode="External"/><Relationship Id="rId4"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29E46-025D-433D-94F2-BF7E31FF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16</Pages>
  <Words>5694</Words>
  <Characters>31318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Benavides</dc:creator>
  <cp:keywords/>
  <dc:description/>
  <cp:lastModifiedBy>Marcela Benavides</cp:lastModifiedBy>
  <cp:revision>11</cp:revision>
  <dcterms:created xsi:type="dcterms:W3CDTF">2025-08-03T21:48:00Z</dcterms:created>
  <dcterms:modified xsi:type="dcterms:W3CDTF">2025-08-04T23:50:00Z</dcterms:modified>
</cp:coreProperties>
</file>