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96224" w14:textId="77777777" w:rsidR="00661C21" w:rsidRPr="001C3A38" w:rsidRDefault="00661C21" w:rsidP="00661C21">
      <w:pPr>
        <w:pBdr>
          <w:top w:val="single" w:sz="4" w:space="1" w:color="auto"/>
          <w:left w:val="single" w:sz="4" w:space="4" w:color="auto"/>
          <w:bottom w:val="single" w:sz="4" w:space="1" w:color="auto"/>
          <w:right w:val="single" w:sz="4" w:space="4" w:color="auto"/>
        </w:pBdr>
        <w:spacing w:after="0" w:line="360" w:lineRule="auto"/>
        <w:jc w:val="center"/>
        <w:rPr>
          <w:rFonts w:ascii="Arial" w:eastAsia="Times New Roman" w:hAnsi="Arial" w:cs="Arial"/>
          <w:b/>
          <w:sz w:val="32"/>
          <w:szCs w:val="32"/>
          <w:lang w:val="en-GB"/>
        </w:rPr>
      </w:pPr>
      <w:r w:rsidRPr="001C3A38">
        <w:rPr>
          <w:rFonts w:ascii="Arial" w:hAnsi="Arial"/>
          <w:b/>
          <w:sz w:val="32"/>
          <w:lang w:val="en-GB"/>
        </w:rPr>
        <w:t>Hearing of the Federal Government of Germany</w:t>
      </w:r>
    </w:p>
    <w:p w14:paraId="6936D3E5" w14:textId="77777777" w:rsidR="00661C21" w:rsidRPr="001C3A38" w:rsidRDefault="00661C21" w:rsidP="00661C21">
      <w:pPr>
        <w:pBdr>
          <w:top w:val="single" w:sz="4" w:space="1" w:color="auto"/>
          <w:left w:val="single" w:sz="4" w:space="4" w:color="auto"/>
          <w:bottom w:val="single" w:sz="4" w:space="1" w:color="auto"/>
          <w:right w:val="single" w:sz="4" w:space="4" w:color="auto"/>
        </w:pBdr>
        <w:spacing w:after="0" w:line="360" w:lineRule="auto"/>
        <w:jc w:val="center"/>
        <w:rPr>
          <w:rFonts w:ascii="Arial" w:eastAsia="Times New Roman" w:hAnsi="Arial" w:cs="Arial"/>
          <w:b/>
          <w:sz w:val="32"/>
          <w:szCs w:val="32"/>
          <w:lang w:val="en-GB"/>
        </w:rPr>
      </w:pPr>
      <w:r w:rsidRPr="001C3A38">
        <w:rPr>
          <w:rFonts w:ascii="Arial" w:hAnsi="Arial"/>
          <w:b/>
          <w:sz w:val="32"/>
          <w:lang w:val="en-GB"/>
        </w:rPr>
        <w:t xml:space="preserve">on the Fifth and Sixth Periodic Reports on the UN Convention on the Rights of the Child </w:t>
      </w:r>
    </w:p>
    <w:p w14:paraId="776BE9B4" w14:textId="77777777" w:rsidR="00661C21" w:rsidRPr="001C3A38" w:rsidRDefault="00661C21" w:rsidP="00661C21">
      <w:pPr>
        <w:pBdr>
          <w:top w:val="single" w:sz="4" w:space="1" w:color="auto"/>
          <w:left w:val="single" w:sz="4" w:space="4" w:color="auto"/>
          <w:bottom w:val="single" w:sz="4" w:space="1" w:color="auto"/>
          <w:right w:val="single" w:sz="4" w:space="4" w:color="auto"/>
        </w:pBdr>
        <w:spacing w:after="0" w:line="360" w:lineRule="auto"/>
        <w:jc w:val="center"/>
        <w:rPr>
          <w:rFonts w:ascii="Arial" w:eastAsia="Times New Roman" w:hAnsi="Arial" w:cs="Arial"/>
          <w:sz w:val="24"/>
          <w:szCs w:val="24"/>
          <w:lang w:val="en-GB" w:eastAsia="de-DE"/>
        </w:rPr>
      </w:pPr>
    </w:p>
    <w:p w14:paraId="01F1A5B7" w14:textId="77777777" w:rsidR="00E11185" w:rsidRPr="001C3A38" w:rsidRDefault="00E11185" w:rsidP="00661C21">
      <w:pPr>
        <w:pBdr>
          <w:top w:val="single" w:sz="4" w:space="1" w:color="auto"/>
          <w:left w:val="single" w:sz="4" w:space="4" w:color="auto"/>
          <w:bottom w:val="single" w:sz="4" w:space="1" w:color="auto"/>
          <w:right w:val="single" w:sz="4" w:space="4" w:color="auto"/>
        </w:pBdr>
        <w:spacing w:after="0" w:line="360" w:lineRule="auto"/>
        <w:jc w:val="center"/>
        <w:rPr>
          <w:rFonts w:ascii="Arial" w:eastAsia="Times New Roman" w:hAnsi="Arial" w:cs="Arial"/>
          <w:sz w:val="24"/>
          <w:szCs w:val="24"/>
          <w:lang w:val="en-GB" w:eastAsia="de-DE"/>
        </w:rPr>
      </w:pPr>
      <w:r w:rsidRPr="001C3A38">
        <w:rPr>
          <w:rFonts w:ascii="Arial" w:hAnsi="Arial" w:cs="Arial"/>
          <w:color w:val="3C4043"/>
          <w:sz w:val="30"/>
          <w:szCs w:val="30"/>
          <w:lang w:val="en-GB"/>
        </w:rPr>
        <w:t>Written answers to further questions and additions</w:t>
      </w:r>
    </w:p>
    <w:p w14:paraId="2E6F12C2" w14:textId="77777777" w:rsidR="00E11185" w:rsidRPr="001C3A38" w:rsidRDefault="00E11185" w:rsidP="00661C21">
      <w:pPr>
        <w:pBdr>
          <w:top w:val="single" w:sz="4" w:space="1" w:color="auto"/>
          <w:left w:val="single" w:sz="4" w:space="4" w:color="auto"/>
          <w:bottom w:val="single" w:sz="4" w:space="1" w:color="auto"/>
          <w:right w:val="single" w:sz="4" w:space="4" w:color="auto"/>
        </w:pBdr>
        <w:spacing w:after="0" w:line="360" w:lineRule="auto"/>
        <w:jc w:val="center"/>
        <w:rPr>
          <w:rFonts w:ascii="Arial" w:hAnsi="Arial"/>
          <w:sz w:val="24"/>
          <w:lang w:val="en-GB"/>
        </w:rPr>
      </w:pPr>
    </w:p>
    <w:p w14:paraId="762F5592" w14:textId="77777777" w:rsidR="00661C21" w:rsidRPr="001C3A38" w:rsidRDefault="00E11185" w:rsidP="00661C21">
      <w:pPr>
        <w:pBdr>
          <w:top w:val="single" w:sz="4" w:space="1" w:color="auto"/>
          <w:left w:val="single" w:sz="4" w:space="4" w:color="auto"/>
          <w:bottom w:val="single" w:sz="4" w:space="1" w:color="auto"/>
          <w:right w:val="single" w:sz="4" w:space="4" w:color="auto"/>
        </w:pBdr>
        <w:spacing w:after="0" w:line="360" w:lineRule="auto"/>
        <w:jc w:val="center"/>
        <w:rPr>
          <w:rFonts w:ascii="Arial" w:eastAsia="Times New Roman" w:hAnsi="Arial" w:cs="Arial"/>
          <w:sz w:val="24"/>
          <w:szCs w:val="24"/>
          <w:lang w:val="en-GB"/>
        </w:rPr>
      </w:pPr>
      <w:r w:rsidRPr="001C3A38">
        <w:rPr>
          <w:rFonts w:ascii="Arial" w:hAnsi="Arial"/>
          <w:sz w:val="24"/>
          <w:lang w:val="en-GB"/>
        </w:rPr>
        <w:t>Thursd</w:t>
      </w:r>
      <w:r w:rsidR="00661C21" w:rsidRPr="001C3A38">
        <w:rPr>
          <w:rFonts w:ascii="Arial" w:hAnsi="Arial"/>
          <w:sz w:val="24"/>
          <w:lang w:val="en-GB"/>
        </w:rPr>
        <w:t xml:space="preserve">ay, </w:t>
      </w:r>
      <w:r w:rsidRPr="001C3A38">
        <w:rPr>
          <w:rFonts w:ascii="Arial" w:hAnsi="Arial"/>
          <w:sz w:val="24"/>
          <w:lang w:val="en-GB"/>
        </w:rPr>
        <w:t>8.</w:t>
      </w:r>
      <w:r w:rsidR="00661C21" w:rsidRPr="001C3A38">
        <w:rPr>
          <w:rFonts w:ascii="Arial" w:hAnsi="Arial"/>
          <w:sz w:val="24"/>
          <w:lang w:val="en-GB"/>
        </w:rPr>
        <w:t xml:space="preserve"> September 2022</w:t>
      </w:r>
    </w:p>
    <w:p w14:paraId="10F2C29F" w14:textId="77777777" w:rsidR="00661C21" w:rsidRPr="001C3A38" w:rsidRDefault="00661C21">
      <w:pPr>
        <w:rPr>
          <w:rFonts w:ascii="Arial" w:hAnsi="Arial" w:cs="Arial"/>
          <w:b/>
          <w:sz w:val="28"/>
          <w:szCs w:val="28"/>
          <w:lang w:val="en-GB"/>
        </w:rPr>
      </w:pPr>
    </w:p>
    <w:p w14:paraId="4C20F58C" w14:textId="77777777" w:rsidR="005C3CDE" w:rsidRPr="001C3A38" w:rsidRDefault="005C3CDE">
      <w:pPr>
        <w:rPr>
          <w:rFonts w:ascii="Arial" w:hAnsi="Arial" w:cs="Arial"/>
          <w:b/>
          <w:sz w:val="28"/>
          <w:szCs w:val="28"/>
          <w:u w:val="single"/>
          <w:lang w:val="en-GB"/>
        </w:rPr>
      </w:pPr>
      <w:r w:rsidRPr="001C3A38">
        <w:rPr>
          <w:rFonts w:ascii="Arial" w:hAnsi="Arial" w:cs="Arial"/>
          <w:b/>
          <w:sz w:val="28"/>
          <w:szCs w:val="28"/>
          <w:u w:val="single"/>
          <w:lang w:val="en-GB"/>
        </w:rPr>
        <w:t>I. Sch</w:t>
      </w:r>
      <w:r w:rsidR="00BC261C" w:rsidRPr="001C3A38">
        <w:rPr>
          <w:rFonts w:ascii="Arial" w:hAnsi="Arial" w:cs="Arial"/>
          <w:b/>
          <w:sz w:val="28"/>
          <w:szCs w:val="28"/>
          <w:u w:val="single"/>
          <w:lang w:val="en-GB"/>
        </w:rPr>
        <w:t xml:space="preserve">ool </w:t>
      </w:r>
      <w:r w:rsidR="00E11185" w:rsidRPr="001C3A38">
        <w:rPr>
          <w:rFonts w:ascii="Arial" w:hAnsi="Arial" w:cs="Arial"/>
          <w:b/>
          <w:sz w:val="28"/>
          <w:szCs w:val="28"/>
          <w:u w:val="single"/>
          <w:lang w:val="en-GB"/>
        </w:rPr>
        <w:t>life</w:t>
      </w:r>
    </w:p>
    <w:p w14:paraId="2778E702" w14:textId="77777777" w:rsidR="00A711CA" w:rsidRPr="001C3A38" w:rsidRDefault="00E11185" w:rsidP="00A711CA">
      <w:pPr>
        <w:spacing w:after="0" w:line="240" w:lineRule="auto"/>
        <w:rPr>
          <w:rFonts w:ascii="Arial" w:eastAsia="Calibri" w:hAnsi="Arial" w:cs="Arial"/>
          <w:b/>
          <w:bCs/>
          <w:sz w:val="28"/>
          <w:szCs w:val="28"/>
          <w:lang w:val="en-GB"/>
        </w:rPr>
      </w:pPr>
      <w:r w:rsidRPr="001C3A38">
        <w:rPr>
          <w:rFonts w:ascii="Arial" w:eastAsia="Calibri" w:hAnsi="Arial" w:cs="Arial"/>
          <w:b/>
          <w:bCs/>
          <w:sz w:val="28"/>
          <w:szCs w:val="28"/>
          <w:lang w:val="en-GB"/>
        </w:rPr>
        <w:t xml:space="preserve">a) </w:t>
      </w:r>
      <w:r w:rsidR="00A711CA" w:rsidRPr="001C3A38">
        <w:rPr>
          <w:rFonts w:ascii="Arial" w:eastAsia="Calibri" w:hAnsi="Arial" w:cs="Arial"/>
          <w:b/>
          <w:bCs/>
          <w:sz w:val="28"/>
          <w:szCs w:val="28"/>
          <w:lang w:val="en-GB"/>
        </w:rPr>
        <w:t>Detailed information on measures for the prevention of violence at schools</w:t>
      </w:r>
    </w:p>
    <w:p w14:paraId="644307D3" w14:textId="77777777" w:rsidR="00BC261C" w:rsidRPr="001C3A38" w:rsidRDefault="00BC261C" w:rsidP="00A711CA">
      <w:pPr>
        <w:spacing w:after="0" w:line="240" w:lineRule="auto"/>
        <w:rPr>
          <w:rFonts w:ascii="Arial" w:eastAsia="Calibri" w:hAnsi="Arial" w:cs="Arial"/>
          <w:sz w:val="28"/>
          <w:szCs w:val="28"/>
          <w:lang w:val="en-GB"/>
        </w:rPr>
      </w:pPr>
    </w:p>
    <w:p w14:paraId="7A900A28" w14:textId="77777777" w:rsidR="00A711CA" w:rsidRPr="001C3A38" w:rsidRDefault="00A711CA" w:rsidP="00A711CA">
      <w:pPr>
        <w:spacing w:after="0" w:line="240" w:lineRule="auto"/>
        <w:rPr>
          <w:rFonts w:ascii="Arial" w:eastAsia="Calibri" w:hAnsi="Arial" w:cs="Arial"/>
          <w:sz w:val="28"/>
          <w:szCs w:val="28"/>
          <w:lang w:val="en-GB"/>
        </w:rPr>
      </w:pPr>
      <w:r w:rsidRPr="001C3A38">
        <w:rPr>
          <w:rFonts w:ascii="Arial" w:eastAsia="Calibri" w:hAnsi="Arial" w:cs="Arial"/>
          <w:sz w:val="28"/>
          <w:szCs w:val="28"/>
          <w:lang w:val="en-GB"/>
        </w:rPr>
        <w:t xml:space="preserve">There are numerous and diverse measures and projects to prevent violence and to promote tolerance at all levels of school life. This also includes individual school initiatives. </w:t>
      </w:r>
    </w:p>
    <w:p w14:paraId="02E29EF0" w14:textId="77777777" w:rsidR="00A711CA" w:rsidRPr="001C3A38" w:rsidRDefault="00A711CA" w:rsidP="00A711CA">
      <w:pPr>
        <w:spacing w:after="0" w:line="240" w:lineRule="auto"/>
        <w:rPr>
          <w:rFonts w:ascii="Arial" w:eastAsia="Calibri" w:hAnsi="Arial" w:cs="Arial"/>
          <w:sz w:val="28"/>
          <w:szCs w:val="28"/>
          <w:lang w:val="en-GB"/>
        </w:rPr>
      </w:pPr>
      <w:r w:rsidRPr="001C3A38">
        <w:rPr>
          <w:rFonts w:ascii="Arial" w:eastAsia="Calibri" w:hAnsi="Arial" w:cs="Arial"/>
          <w:sz w:val="28"/>
          <w:szCs w:val="28"/>
          <w:lang w:val="en-GB"/>
        </w:rPr>
        <w:t xml:space="preserve">Unfortunately, it is not possible to name all measures for reasons of space, especially since there are many forms of violence (bullying, physical violence, sexual violence, violence against teachers, etc.). However, to give a small insight, we would like to give some examples of measures: </w:t>
      </w:r>
    </w:p>
    <w:p w14:paraId="4AF82126" w14:textId="77777777" w:rsidR="00BC261C" w:rsidRPr="001C3A38" w:rsidRDefault="00BC261C" w:rsidP="00A711CA">
      <w:pPr>
        <w:spacing w:after="0" w:line="240" w:lineRule="auto"/>
        <w:rPr>
          <w:rFonts w:ascii="Arial" w:eastAsia="Calibri" w:hAnsi="Arial" w:cs="Arial"/>
          <w:sz w:val="28"/>
          <w:szCs w:val="28"/>
          <w:lang w:val="en-GB"/>
        </w:rPr>
      </w:pPr>
    </w:p>
    <w:p w14:paraId="2C1C7EFB" w14:textId="7826D352" w:rsidR="00A711CA" w:rsidRPr="001C3A38" w:rsidRDefault="00A711CA" w:rsidP="00685793">
      <w:pPr>
        <w:spacing w:after="0" w:line="240" w:lineRule="auto"/>
        <w:rPr>
          <w:rFonts w:ascii="Arial" w:eastAsia="Calibri" w:hAnsi="Arial" w:cs="Arial"/>
          <w:sz w:val="28"/>
          <w:szCs w:val="28"/>
          <w:lang w:val="en-GB"/>
        </w:rPr>
      </w:pPr>
      <w:r w:rsidRPr="001C3A38">
        <w:rPr>
          <w:rFonts w:ascii="Arial" w:eastAsia="Calibri" w:hAnsi="Arial" w:cs="Arial"/>
          <w:sz w:val="28"/>
          <w:szCs w:val="28"/>
          <w:lang w:val="en-GB"/>
        </w:rPr>
        <w:t>The framework concept “</w:t>
      </w:r>
      <w:proofErr w:type="spellStart"/>
      <w:r w:rsidRPr="001C3A38">
        <w:rPr>
          <w:rFonts w:ascii="Arial" w:eastAsia="Calibri" w:hAnsi="Arial" w:cs="Arial"/>
          <w:sz w:val="28"/>
          <w:szCs w:val="28"/>
          <w:lang w:val="en-GB"/>
        </w:rPr>
        <w:t>Stark.Stärker.Wir</w:t>
      </w:r>
      <w:proofErr w:type="spellEnd"/>
      <w:r w:rsidRPr="001C3A38">
        <w:rPr>
          <w:rFonts w:ascii="Arial" w:eastAsia="Calibri" w:hAnsi="Arial" w:cs="Arial"/>
          <w:sz w:val="28"/>
          <w:szCs w:val="28"/>
          <w:lang w:val="en-GB"/>
        </w:rPr>
        <w:t>” (“</w:t>
      </w:r>
      <w:proofErr w:type="spellStart"/>
      <w:r w:rsidRPr="001C3A38">
        <w:rPr>
          <w:rFonts w:ascii="Arial" w:eastAsia="Calibri" w:hAnsi="Arial" w:cs="Arial"/>
          <w:sz w:val="28"/>
          <w:szCs w:val="28"/>
          <w:lang w:val="en-GB"/>
        </w:rPr>
        <w:t>Strong.Stronger.Us</w:t>
      </w:r>
      <w:proofErr w:type="spellEnd"/>
      <w:r w:rsidRPr="001C3A38">
        <w:rPr>
          <w:rFonts w:ascii="Arial" w:eastAsia="Calibri" w:hAnsi="Arial" w:cs="Arial"/>
          <w:sz w:val="28"/>
          <w:szCs w:val="28"/>
          <w:lang w:val="en-GB"/>
        </w:rPr>
        <w:t xml:space="preserve">”) of the state of Baden-Württemberg includes violence prevention at schools and provides for the creation of conditions that ensure the integration and participation of different groups as well as individuals, preventively counteract bullying, and prevent physical and psychological injuries by promoting a respectful behaviour. </w:t>
      </w:r>
    </w:p>
    <w:p w14:paraId="5C403B4C" w14:textId="77777777" w:rsidR="00685793" w:rsidRPr="001C3A38" w:rsidRDefault="00685793" w:rsidP="00685793">
      <w:pPr>
        <w:spacing w:after="0" w:line="240" w:lineRule="auto"/>
        <w:rPr>
          <w:rFonts w:ascii="Arial" w:eastAsia="Calibri" w:hAnsi="Arial" w:cs="Arial"/>
          <w:sz w:val="28"/>
          <w:szCs w:val="28"/>
          <w:lang w:val="en-GB"/>
        </w:rPr>
      </w:pPr>
    </w:p>
    <w:p w14:paraId="272FC3D4" w14:textId="77777777" w:rsidR="00A711CA" w:rsidRPr="001C3A38" w:rsidRDefault="00A711CA" w:rsidP="00685793">
      <w:pPr>
        <w:spacing w:after="0" w:line="240" w:lineRule="auto"/>
        <w:rPr>
          <w:rFonts w:ascii="Arial" w:eastAsia="Calibri" w:hAnsi="Arial" w:cs="Arial"/>
          <w:sz w:val="28"/>
          <w:szCs w:val="28"/>
          <w:lang w:val="en-GB"/>
        </w:rPr>
      </w:pPr>
      <w:r w:rsidRPr="001C3A38">
        <w:rPr>
          <w:rFonts w:ascii="Arial" w:eastAsia="Calibri" w:hAnsi="Arial" w:cs="Arial"/>
          <w:sz w:val="28"/>
          <w:szCs w:val="28"/>
          <w:lang w:val="en-GB"/>
        </w:rPr>
        <w:t>The violence prevention concept of the state of Bavaria aims to strengthen pupils’ self- and social competences to prevent active and passive violence, addiction and sexual violence. Selected prevention programmes include the dispute mediator programme “</w:t>
      </w:r>
      <w:proofErr w:type="spellStart"/>
      <w:r w:rsidRPr="001C3A38">
        <w:rPr>
          <w:rFonts w:ascii="Arial" w:eastAsia="Calibri" w:hAnsi="Arial" w:cs="Arial"/>
          <w:sz w:val="28"/>
          <w:szCs w:val="28"/>
          <w:lang w:val="en-GB"/>
        </w:rPr>
        <w:t>Faustlos</w:t>
      </w:r>
      <w:proofErr w:type="spellEnd"/>
      <w:r w:rsidRPr="001C3A38">
        <w:rPr>
          <w:rFonts w:ascii="Arial" w:eastAsia="Calibri" w:hAnsi="Arial" w:cs="Arial"/>
          <w:sz w:val="28"/>
          <w:szCs w:val="28"/>
          <w:lang w:val="en-GB"/>
        </w:rPr>
        <w:t>” (“</w:t>
      </w:r>
      <w:proofErr w:type="spellStart"/>
      <w:r w:rsidRPr="001C3A38">
        <w:rPr>
          <w:rFonts w:ascii="Arial" w:eastAsia="Calibri" w:hAnsi="Arial" w:cs="Arial"/>
          <w:sz w:val="28"/>
          <w:szCs w:val="28"/>
          <w:lang w:val="en-GB"/>
        </w:rPr>
        <w:t>Fistless</w:t>
      </w:r>
      <w:proofErr w:type="spellEnd"/>
      <w:r w:rsidRPr="001C3A38">
        <w:rPr>
          <w:rFonts w:ascii="Arial" w:eastAsia="Calibri" w:hAnsi="Arial" w:cs="Arial"/>
          <w:sz w:val="28"/>
          <w:szCs w:val="28"/>
          <w:lang w:val="en-GB"/>
        </w:rPr>
        <w:t>”) and bullying prevention.</w:t>
      </w:r>
    </w:p>
    <w:p w14:paraId="6E786119" w14:textId="77777777" w:rsidR="00685793" w:rsidRPr="001C3A38" w:rsidRDefault="00685793" w:rsidP="00685793">
      <w:pPr>
        <w:spacing w:after="0" w:line="240" w:lineRule="auto"/>
        <w:rPr>
          <w:rFonts w:ascii="Arial" w:eastAsia="Calibri" w:hAnsi="Arial" w:cs="Arial"/>
          <w:sz w:val="28"/>
          <w:szCs w:val="28"/>
          <w:lang w:val="en-GB"/>
        </w:rPr>
      </w:pPr>
    </w:p>
    <w:p w14:paraId="1B31E80E" w14:textId="77777777" w:rsidR="00A711CA" w:rsidRPr="001C3A38" w:rsidRDefault="00CC158E" w:rsidP="00685793">
      <w:pPr>
        <w:spacing w:after="0" w:line="240" w:lineRule="auto"/>
        <w:rPr>
          <w:rFonts w:ascii="Arial" w:eastAsia="Calibri" w:hAnsi="Arial" w:cs="Arial"/>
          <w:sz w:val="28"/>
          <w:szCs w:val="28"/>
          <w:lang w:val="en-GB"/>
        </w:rPr>
      </w:pPr>
      <w:r w:rsidRPr="001C3A38">
        <w:rPr>
          <w:rFonts w:ascii="Arial" w:eastAsia="Calibri" w:hAnsi="Arial" w:cs="Arial"/>
          <w:sz w:val="28"/>
          <w:szCs w:val="28"/>
          <w:lang w:val="en-GB"/>
        </w:rPr>
        <w:t xml:space="preserve">The State of </w:t>
      </w:r>
      <w:r w:rsidR="00A711CA" w:rsidRPr="001C3A38">
        <w:rPr>
          <w:rFonts w:ascii="Arial" w:eastAsia="Calibri" w:hAnsi="Arial" w:cs="Arial"/>
          <w:sz w:val="28"/>
          <w:szCs w:val="28"/>
          <w:lang w:val="en-GB"/>
        </w:rPr>
        <w:t xml:space="preserve">Mecklenburg-Western Pomerania has developed a holistic strategy called “No place for bullying” in order to strengthen violence and bullying prevention at schools. The strategy does not only give advice on recognising and preventing cases of bullying but also on how to deal with those cases if they arise. At the same time, Mecklenburg-Western </w:t>
      </w:r>
      <w:r w:rsidR="00A711CA" w:rsidRPr="001C3A38">
        <w:rPr>
          <w:rFonts w:ascii="Arial" w:eastAsia="Calibri" w:hAnsi="Arial" w:cs="Arial"/>
          <w:sz w:val="28"/>
          <w:szCs w:val="28"/>
          <w:lang w:val="en-GB"/>
        </w:rPr>
        <w:lastRenderedPageBreak/>
        <w:t xml:space="preserve">Pomerania is establishing a contact point for first aid in case of incidents and mobile teams for on-site intervention at schools. </w:t>
      </w:r>
    </w:p>
    <w:p w14:paraId="64A0312F" w14:textId="77777777" w:rsidR="00A711CA" w:rsidRPr="001C3A38" w:rsidRDefault="00A711CA" w:rsidP="00A711CA">
      <w:pPr>
        <w:spacing w:line="240" w:lineRule="auto"/>
        <w:rPr>
          <w:rFonts w:ascii="Arial" w:eastAsia="Calibri" w:hAnsi="Arial" w:cs="Arial"/>
          <w:sz w:val="28"/>
          <w:szCs w:val="28"/>
          <w:lang w:val="en-GB"/>
        </w:rPr>
      </w:pPr>
    </w:p>
    <w:p w14:paraId="708BB894" w14:textId="77777777" w:rsidR="00A711CA" w:rsidRPr="001C3A38" w:rsidRDefault="00E11185" w:rsidP="00685793">
      <w:pPr>
        <w:spacing w:before="240" w:after="0" w:line="240" w:lineRule="auto"/>
        <w:rPr>
          <w:rFonts w:ascii="Arial" w:eastAsia="Times New Roman" w:hAnsi="Arial" w:cs="Arial"/>
          <w:b/>
          <w:bCs/>
          <w:sz w:val="28"/>
          <w:szCs w:val="28"/>
          <w:lang w:val="en-GB"/>
        </w:rPr>
      </w:pPr>
      <w:r w:rsidRPr="001C3A38">
        <w:rPr>
          <w:rFonts w:ascii="Arial" w:eastAsia="Times New Roman" w:hAnsi="Arial" w:cs="Arial"/>
          <w:b/>
          <w:bCs/>
          <w:sz w:val="28"/>
          <w:szCs w:val="28"/>
          <w:lang w:val="en-GB"/>
        </w:rPr>
        <w:t xml:space="preserve">b) </w:t>
      </w:r>
      <w:r w:rsidR="00A711CA" w:rsidRPr="001C3A38">
        <w:rPr>
          <w:rFonts w:ascii="Arial" w:eastAsia="Times New Roman" w:hAnsi="Arial" w:cs="Arial"/>
          <w:b/>
          <w:bCs/>
          <w:sz w:val="28"/>
          <w:szCs w:val="28"/>
          <w:lang w:val="en-GB"/>
        </w:rPr>
        <w:t xml:space="preserve">Monitoring of sexual education </w:t>
      </w:r>
    </w:p>
    <w:p w14:paraId="3B35042C" w14:textId="77777777" w:rsidR="005F5AFE" w:rsidRPr="001C3A38" w:rsidRDefault="005F5AFE" w:rsidP="00685793">
      <w:pPr>
        <w:spacing w:before="240" w:line="240" w:lineRule="auto"/>
        <w:rPr>
          <w:rStyle w:val="text-format-content"/>
          <w:rFonts w:ascii="Arial" w:hAnsi="Arial" w:cs="Arial"/>
          <w:sz w:val="28"/>
          <w:szCs w:val="28"/>
          <w:highlight w:val="yellow"/>
          <w:lang w:val="en-GB"/>
        </w:rPr>
      </w:pPr>
      <w:r w:rsidRPr="001C3A38">
        <w:rPr>
          <w:rStyle w:val="text-format-content"/>
          <w:rFonts w:ascii="Arial" w:hAnsi="Arial" w:cs="Arial"/>
          <w:sz w:val="28"/>
          <w:szCs w:val="28"/>
          <w:lang w:val="en-GB"/>
        </w:rPr>
        <w:t>A join-in Project is conducted as workshops in secondary schools in Germany for targets students between the ages 13 and 18.  The workshops are conducted by teachers or others professionals who have been trained by coaches from the Federal Centre for Health Education (</w:t>
      </w:r>
      <w:proofErr w:type="spellStart"/>
      <w:r w:rsidRPr="001C3A38">
        <w:rPr>
          <w:rStyle w:val="text-format-content"/>
          <w:rFonts w:ascii="Arial" w:hAnsi="Arial" w:cs="Arial"/>
          <w:sz w:val="28"/>
          <w:szCs w:val="28"/>
          <w:lang w:val="en-GB"/>
        </w:rPr>
        <w:t>Bundeszentrale</w:t>
      </w:r>
      <w:proofErr w:type="spellEnd"/>
      <w:r w:rsidRPr="001C3A38">
        <w:rPr>
          <w:rStyle w:val="text-format-content"/>
          <w:rFonts w:ascii="Arial" w:hAnsi="Arial" w:cs="Arial"/>
          <w:sz w:val="28"/>
          <w:szCs w:val="28"/>
          <w:lang w:val="en-GB"/>
        </w:rPr>
        <w:t xml:space="preserve"> für </w:t>
      </w:r>
      <w:proofErr w:type="spellStart"/>
      <w:r w:rsidRPr="001C3A38">
        <w:rPr>
          <w:rStyle w:val="text-format-content"/>
          <w:rFonts w:ascii="Arial" w:hAnsi="Arial" w:cs="Arial"/>
          <w:sz w:val="28"/>
          <w:szCs w:val="28"/>
          <w:lang w:val="en-GB"/>
        </w:rPr>
        <w:t>gesundheitliche</w:t>
      </w:r>
      <w:proofErr w:type="spellEnd"/>
      <w:r w:rsidRPr="001C3A38">
        <w:rPr>
          <w:rStyle w:val="text-format-content"/>
          <w:rFonts w:ascii="Arial" w:hAnsi="Arial" w:cs="Arial"/>
          <w:sz w:val="28"/>
          <w:szCs w:val="28"/>
          <w:lang w:val="en-GB"/>
        </w:rPr>
        <w:t xml:space="preserve"> </w:t>
      </w:r>
      <w:proofErr w:type="spellStart"/>
      <w:r w:rsidRPr="001C3A38">
        <w:rPr>
          <w:rStyle w:val="text-format-content"/>
          <w:rFonts w:ascii="Arial" w:hAnsi="Arial" w:cs="Arial"/>
          <w:sz w:val="28"/>
          <w:szCs w:val="28"/>
          <w:lang w:val="en-GB"/>
        </w:rPr>
        <w:t>Aufklärung</w:t>
      </w:r>
      <w:proofErr w:type="spellEnd"/>
      <w:r w:rsidRPr="001C3A38">
        <w:rPr>
          <w:rStyle w:val="text-format-content"/>
          <w:rFonts w:ascii="Arial" w:hAnsi="Arial" w:cs="Arial"/>
          <w:sz w:val="28"/>
          <w:szCs w:val="28"/>
          <w:lang w:val="en-GB"/>
        </w:rPr>
        <w:t xml:space="preserve"> - </w:t>
      </w:r>
      <w:proofErr w:type="spellStart"/>
      <w:r w:rsidRPr="001C3A38">
        <w:rPr>
          <w:rStyle w:val="text-format-content"/>
          <w:rFonts w:ascii="Arial" w:hAnsi="Arial" w:cs="Arial"/>
          <w:sz w:val="28"/>
          <w:szCs w:val="28"/>
          <w:lang w:val="en-GB"/>
        </w:rPr>
        <w:t>BZgA</w:t>
      </w:r>
      <w:proofErr w:type="spellEnd"/>
      <w:r w:rsidRPr="001C3A38">
        <w:rPr>
          <w:rStyle w:val="text-format-content"/>
          <w:rFonts w:ascii="Arial" w:hAnsi="Arial" w:cs="Arial"/>
          <w:sz w:val="28"/>
          <w:szCs w:val="28"/>
          <w:lang w:val="en-GB"/>
        </w:rPr>
        <w:t>). A “</w:t>
      </w:r>
      <w:proofErr w:type="spellStart"/>
      <w:r w:rsidRPr="001C3A38">
        <w:rPr>
          <w:rStyle w:val="text-format-content"/>
          <w:rFonts w:ascii="Arial" w:hAnsi="Arial" w:cs="Arial"/>
          <w:sz w:val="28"/>
          <w:szCs w:val="28"/>
          <w:lang w:val="en-GB"/>
        </w:rPr>
        <w:t>Materialkoffer</w:t>
      </w:r>
      <w:proofErr w:type="spellEnd"/>
      <w:r w:rsidRPr="001C3A38">
        <w:rPr>
          <w:rStyle w:val="text-format-content"/>
          <w:rFonts w:ascii="Arial" w:hAnsi="Arial" w:cs="Arial"/>
          <w:sz w:val="28"/>
          <w:szCs w:val="28"/>
          <w:lang w:val="en-GB"/>
        </w:rPr>
        <w:t>” (Material Box) that includes the training materials and teaching instructions is provided to the schools (free of cost) and can remain in the schools for future workshops. Currently, there is no monitoring for the Join-in project. However, the evaluation concept is currently being under development. The evaluation period will be 2023 to 2025.</w:t>
      </w:r>
    </w:p>
    <w:p w14:paraId="7BEDCFF1" w14:textId="77777777" w:rsidR="00A711CA" w:rsidRPr="001C3A38" w:rsidRDefault="00E11185" w:rsidP="00685793">
      <w:pPr>
        <w:spacing w:before="240" w:after="0" w:line="240" w:lineRule="auto"/>
        <w:rPr>
          <w:rFonts w:ascii="Arial" w:eastAsia="Calibri" w:hAnsi="Arial" w:cs="Arial"/>
          <w:b/>
          <w:bCs/>
          <w:iCs/>
          <w:sz w:val="28"/>
          <w:szCs w:val="28"/>
          <w:lang w:val="en-GB"/>
        </w:rPr>
      </w:pPr>
      <w:r w:rsidRPr="001C3A38">
        <w:rPr>
          <w:rFonts w:ascii="Arial" w:eastAsia="Calibri" w:hAnsi="Arial" w:cs="Arial"/>
          <w:b/>
          <w:bCs/>
          <w:iCs/>
          <w:sz w:val="28"/>
          <w:szCs w:val="28"/>
          <w:lang w:val="en-GB"/>
        </w:rPr>
        <w:t xml:space="preserve">c) </w:t>
      </w:r>
      <w:r w:rsidR="00A711CA" w:rsidRPr="001C3A38">
        <w:rPr>
          <w:rFonts w:ascii="Arial" w:eastAsia="Calibri" w:hAnsi="Arial" w:cs="Arial"/>
          <w:b/>
          <w:bCs/>
          <w:iCs/>
          <w:sz w:val="28"/>
          <w:szCs w:val="28"/>
          <w:lang w:val="en-GB"/>
        </w:rPr>
        <w:t xml:space="preserve">Information of parents about the identification of a child’s special need education </w:t>
      </w:r>
    </w:p>
    <w:p w14:paraId="6D4F4716" w14:textId="77777777" w:rsidR="00A711CA" w:rsidRPr="001C3A38" w:rsidRDefault="00A711CA" w:rsidP="00685793">
      <w:pPr>
        <w:spacing w:before="240" w:after="0" w:line="240" w:lineRule="auto"/>
        <w:rPr>
          <w:rFonts w:ascii="Arial" w:eastAsia="Calibri" w:hAnsi="Arial" w:cs="Arial"/>
          <w:sz w:val="28"/>
          <w:szCs w:val="28"/>
          <w:lang w:val="en-GB"/>
        </w:rPr>
      </w:pPr>
      <w:r w:rsidRPr="001C3A38">
        <w:rPr>
          <w:rFonts w:ascii="Arial" w:eastAsia="Calibri" w:hAnsi="Arial" w:cs="Arial"/>
          <w:sz w:val="28"/>
          <w:szCs w:val="28"/>
          <w:lang w:val="en-GB"/>
        </w:rPr>
        <w:t xml:space="preserve">Cooperation with parents is essential for the school; this is especially true for children and young people with special educational needs. The assessment procedures stipulate the involvement and information of parents. Discussions with parents are, for example, key elements of the assessment procedures. If parents have not been informed, this can only be a matter of individual cases of misbehaviour. </w:t>
      </w:r>
    </w:p>
    <w:p w14:paraId="1566FE9F" w14:textId="77777777" w:rsidR="00A711CA" w:rsidRPr="001C3A38" w:rsidRDefault="00A711CA" w:rsidP="00A711CA">
      <w:pPr>
        <w:spacing w:after="0" w:line="240" w:lineRule="auto"/>
        <w:rPr>
          <w:rFonts w:ascii="Arial" w:eastAsia="Calibri" w:hAnsi="Arial" w:cs="Arial"/>
          <w:sz w:val="28"/>
          <w:szCs w:val="28"/>
          <w:lang w:val="en-GB"/>
        </w:rPr>
      </w:pPr>
    </w:p>
    <w:p w14:paraId="2B42D555" w14:textId="77777777" w:rsidR="00A711CA" w:rsidRPr="001C3A38" w:rsidRDefault="00E11185" w:rsidP="00685793">
      <w:pPr>
        <w:spacing w:before="240" w:after="0" w:line="240" w:lineRule="auto"/>
        <w:rPr>
          <w:rFonts w:ascii="Arial" w:eastAsia="Calibri" w:hAnsi="Arial" w:cs="Arial"/>
          <w:b/>
          <w:bCs/>
          <w:iCs/>
          <w:sz w:val="28"/>
          <w:szCs w:val="28"/>
          <w:lang w:val="en-GB"/>
        </w:rPr>
      </w:pPr>
      <w:r w:rsidRPr="001C3A38">
        <w:rPr>
          <w:rFonts w:ascii="Arial" w:eastAsia="Calibri" w:hAnsi="Arial" w:cs="Arial"/>
          <w:b/>
          <w:bCs/>
          <w:iCs/>
          <w:sz w:val="28"/>
          <w:szCs w:val="28"/>
          <w:lang w:val="en-GB"/>
        </w:rPr>
        <w:t xml:space="preserve">d) </w:t>
      </w:r>
      <w:r w:rsidR="00A711CA" w:rsidRPr="001C3A38">
        <w:rPr>
          <w:rFonts w:ascii="Arial" w:eastAsia="Calibri" w:hAnsi="Arial" w:cs="Arial"/>
          <w:b/>
          <w:bCs/>
          <w:iCs/>
          <w:sz w:val="28"/>
          <w:szCs w:val="28"/>
          <w:lang w:val="en-GB"/>
        </w:rPr>
        <w:t>Timeframe for implementing inclusive education</w:t>
      </w:r>
    </w:p>
    <w:p w14:paraId="3DFEE0DE" w14:textId="77777777" w:rsidR="00A711CA" w:rsidRPr="001C3A38" w:rsidRDefault="00A711CA" w:rsidP="00685793">
      <w:pPr>
        <w:spacing w:before="240" w:after="0" w:line="240" w:lineRule="auto"/>
        <w:rPr>
          <w:rFonts w:ascii="Arial" w:eastAsia="Calibri" w:hAnsi="Arial" w:cs="Arial"/>
          <w:sz w:val="28"/>
          <w:szCs w:val="28"/>
          <w:lang w:val="en-GB"/>
        </w:rPr>
      </w:pPr>
      <w:r w:rsidRPr="001C3A38">
        <w:rPr>
          <w:rFonts w:ascii="Arial" w:eastAsia="Calibri" w:hAnsi="Arial" w:cs="Arial"/>
          <w:sz w:val="28"/>
          <w:szCs w:val="28"/>
          <w:lang w:val="en-GB"/>
        </w:rPr>
        <w:t xml:space="preserve">As mentioned during the consideration of Germany, the Länder are making considerable efforts to implement inclusive education. All Länder embedded inclusive education in action plans and in school laws, which has been a milestone. Even though the Länder’s approach on how to implement inclusive education differs, they are in regular contact with each other in order to exchange views and discuss progress.    </w:t>
      </w:r>
    </w:p>
    <w:p w14:paraId="760566F5" w14:textId="77777777" w:rsidR="00A711CA" w:rsidRPr="001C3A38" w:rsidRDefault="00A711CA" w:rsidP="00A711CA">
      <w:pPr>
        <w:spacing w:after="0" w:line="240" w:lineRule="auto"/>
        <w:rPr>
          <w:rFonts w:ascii="Arial" w:eastAsia="Calibri" w:hAnsi="Arial" w:cs="Arial"/>
          <w:sz w:val="28"/>
          <w:szCs w:val="28"/>
          <w:lang w:val="en-GB"/>
        </w:rPr>
      </w:pPr>
    </w:p>
    <w:p w14:paraId="484BBBB1" w14:textId="77777777" w:rsidR="00A711CA" w:rsidRPr="001C3A38" w:rsidRDefault="00E11185" w:rsidP="00685793">
      <w:pPr>
        <w:spacing w:before="240" w:after="0" w:line="240" w:lineRule="auto"/>
        <w:rPr>
          <w:rFonts w:ascii="Arial" w:eastAsia="Calibri" w:hAnsi="Arial" w:cs="Arial"/>
          <w:b/>
          <w:bCs/>
          <w:iCs/>
          <w:sz w:val="28"/>
          <w:szCs w:val="28"/>
          <w:lang w:val="en-GB"/>
        </w:rPr>
      </w:pPr>
      <w:r w:rsidRPr="001C3A38">
        <w:rPr>
          <w:rFonts w:ascii="Arial" w:eastAsia="Calibri" w:hAnsi="Arial" w:cs="Arial"/>
          <w:b/>
          <w:bCs/>
          <w:iCs/>
          <w:sz w:val="28"/>
          <w:szCs w:val="28"/>
          <w:lang w:val="en-GB"/>
        </w:rPr>
        <w:t xml:space="preserve">e) </w:t>
      </w:r>
      <w:r w:rsidR="00A711CA" w:rsidRPr="001C3A38">
        <w:rPr>
          <w:rFonts w:ascii="Arial" w:eastAsia="Calibri" w:hAnsi="Arial" w:cs="Arial"/>
          <w:b/>
          <w:bCs/>
          <w:iCs/>
          <w:sz w:val="28"/>
          <w:szCs w:val="28"/>
          <w:lang w:val="en-GB"/>
        </w:rPr>
        <w:t>Permeability in the school system</w:t>
      </w:r>
    </w:p>
    <w:p w14:paraId="1C6C445A" w14:textId="77777777" w:rsidR="00A711CA" w:rsidRPr="001C3A38" w:rsidRDefault="00A711CA" w:rsidP="00685793">
      <w:pPr>
        <w:spacing w:before="240" w:line="240" w:lineRule="auto"/>
        <w:rPr>
          <w:rFonts w:ascii="Arial" w:eastAsia="Times New Roman" w:hAnsi="Arial" w:cs="Arial"/>
          <w:sz w:val="28"/>
          <w:szCs w:val="28"/>
          <w:lang w:val="en-GB"/>
        </w:rPr>
      </w:pPr>
      <w:r w:rsidRPr="001C3A38">
        <w:rPr>
          <w:rFonts w:ascii="Arial" w:eastAsia="Times New Roman" w:hAnsi="Arial" w:cs="Arial"/>
          <w:sz w:val="28"/>
          <w:szCs w:val="28"/>
          <w:lang w:val="en-GB"/>
        </w:rPr>
        <w:t xml:space="preserve">The traditional division of secondary schools into </w:t>
      </w:r>
      <w:proofErr w:type="spellStart"/>
      <w:r w:rsidRPr="001C3A38">
        <w:rPr>
          <w:rFonts w:ascii="Arial" w:eastAsia="Times New Roman" w:hAnsi="Arial" w:cs="Arial"/>
          <w:i/>
          <w:sz w:val="28"/>
          <w:szCs w:val="28"/>
          <w:lang w:val="en-GB"/>
        </w:rPr>
        <w:t>Hauptschule</w:t>
      </w:r>
      <w:proofErr w:type="spellEnd"/>
      <w:r w:rsidRPr="001C3A38">
        <w:rPr>
          <w:rFonts w:ascii="Arial" w:eastAsia="Times New Roman" w:hAnsi="Arial" w:cs="Arial"/>
          <w:sz w:val="28"/>
          <w:szCs w:val="28"/>
          <w:lang w:val="en-GB"/>
        </w:rPr>
        <w:t xml:space="preserve"> (secondary general school), </w:t>
      </w:r>
      <w:proofErr w:type="spellStart"/>
      <w:r w:rsidRPr="001C3A38">
        <w:rPr>
          <w:rFonts w:ascii="Arial" w:eastAsia="Times New Roman" w:hAnsi="Arial" w:cs="Arial"/>
          <w:i/>
          <w:sz w:val="28"/>
          <w:szCs w:val="28"/>
          <w:lang w:val="en-GB"/>
        </w:rPr>
        <w:t>Realschule</w:t>
      </w:r>
      <w:proofErr w:type="spellEnd"/>
      <w:r w:rsidRPr="001C3A38">
        <w:rPr>
          <w:rFonts w:ascii="Arial" w:eastAsia="Times New Roman" w:hAnsi="Arial" w:cs="Arial"/>
          <w:sz w:val="28"/>
          <w:szCs w:val="28"/>
          <w:lang w:val="en-GB"/>
        </w:rPr>
        <w:t xml:space="preserve"> (intermediate school) und </w:t>
      </w:r>
      <w:r w:rsidRPr="001C3A38">
        <w:rPr>
          <w:rFonts w:ascii="Arial" w:eastAsia="Times New Roman" w:hAnsi="Arial" w:cs="Arial"/>
          <w:i/>
          <w:sz w:val="28"/>
          <w:szCs w:val="28"/>
          <w:lang w:val="en-GB"/>
        </w:rPr>
        <w:t>Gymnasium</w:t>
      </w:r>
      <w:r w:rsidRPr="001C3A38">
        <w:rPr>
          <w:rFonts w:ascii="Arial" w:eastAsia="Times New Roman" w:hAnsi="Arial" w:cs="Arial"/>
          <w:sz w:val="28"/>
          <w:szCs w:val="28"/>
          <w:lang w:val="en-GB"/>
        </w:rPr>
        <w:t xml:space="preserve"> (advanced secondary school) hardly exists anymore in Germany. Instead, almost all Länder offer integrated types of schools alongside the </w:t>
      </w:r>
      <w:r w:rsidRPr="001C3A38">
        <w:rPr>
          <w:rFonts w:ascii="Arial" w:eastAsia="Times New Roman" w:hAnsi="Arial" w:cs="Arial"/>
          <w:i/>
          <w:sz w:val="28"/>
          <w:szCs w:val="28"/>
          <w:lang w:val="en-GB"/>
        </w:rPr>
        <w:t>Gymnasium</w:t>
      </w:r>
      <w:r w:rsidRPr="001C3A38">
        <w:rPr>
          <w:rFonts w:ascii="Arial" w:eastAsia="Times New Roman" w:hAnsi="Arial" w:cs="Arial"/>
          <w:sz w:val="28"/>
          <w:szCs w:val="28"/>
          <w:lang w:val="en-GB"/>
        </w:rPr>
        <w:t xml:space="preserve"> which comprise two or more education tracks, </w:t>
      </w:r>
      <w:r w:rsidRPr="001C3A38">
        <w:rPr>
          <w:rFonts w:ascii="Arial" w:eastAsia="Times New Roman" w:hAnsi="Arial" w:cs="Arial"/>
          <w:sz w:val="28"/>
          <w:szCs w:val="28"/>
          <w:lang w:val="en-GB"/>
        </w:rPr>
        <w:lastRenderedPageBreak/>
        <w:t xml:space="preserve">leading to the closure of </w:t>
      </w:r>
      <w:proofErr w:type="spellStart"/>
      <w:r w:rsidRPr="001C3A38">
        <w:rPr>
          <w:rFonts w:ascii="Arial" w:eastAsia="Times New Roman" w:hAnsi="Arial" w:cs="Arial"/>
          <w:i/>
          <w:sz w:val="28"/>
          <w:szCs w:val="28"/>
          <w:lang w:val="en-GB"/>
        </w:rPr>
        <w:t>Realschulen</w:t>
      </w:r>
      <w:proofErr w:type="spellEnd"/>
      <w:r w:rsidRPr="001C3A38">
        <w:rPr>
          <w:rFonts w:ascii="Arial" w:eastAsia="Times New Roman" w:hAnsi="Arial" w:cs="Arial"/>
          <w:sz w:val="28"/>
          <w:szCs w:val="28"/>
          <w:lang w:val="en-GB"/>
        </w:rPr>
        <w:t xml:space="preserve"> and </w:t>
      </w:r>
      <w:proofErr w:type="spellStart"/>
      <w:r w:rsidRPr="001C3A38">
        <w:rPr>
          <w:rFonts w:ascii="Arial" w:eastAsia="Times New Roman" w:hAnsi="Arial" w:cs="Arial"/>
          <w:i/>
          <w:sz w:val="28"/>
          <w:szCs w:val="28"/>
          <w:lang w:val="en-GB"/>
        </w:rPr>
        <w:t>Hauptschulen</w:t>
      </w:r>
      <w:proofErr w:type="spellEnd"/>
      <w:r w:rsidRPr="001C3A38">
        <w:rPr>
          <w:rFonts w:ascii="Arial" w:eastAsia="Times New Roman" w:hAnsi="Arial" w:cs="Arial"/>
          <w:sz w:val="28"/>
          <w:szCs w:val="28"/>
          <w:lang w:val="en-GB"/>
        </w:rPr>
        <w:t xml:space="preserve">. In the last 10 years, 53% of </w:t>
      </w:r>
      <w:proofErr w:type="spellStart"/>
      <w:r w:rsidRPr="001C3A38">
        <w:rPr>
          <w:rFonts w:ascii="Arial" w:eastAsia="Times New Roman" w:hAnsi="Arial" w:cs="Arial"/>
          <w:i/>
          <w:sz w:val="28"/>
          <w:szCs w:val="28"/>
          <w:lang w:val="en-GB"/>
        </w:rPr>
        <w:t>Hauptschulen</w:t>
      </w:r>
      <w:proofErr w:type="spellEnd"/>
      <w:r w:rsidRPr="001C3A38">
        <w:rPr>
          <w:rFonts w:ascii="Arial" w:eastAsia="Times New Roman" w:hAnsi="Arial" w:cs="Arial"/>
          <w:sz w:val="28"/>
          <w:szCs w:val="28"/>
          <w:lang w:val="en-GB"/>
        </w:rPr>
        <w:t xml:space="preserve"> and 32% of </w:t>
      </w:r>
      <w:proofErr w:type="spellStart"/>
      <w:r w:rsidRPr="001C3A38">
        <w:rPr>
          <w:rFonts w:ascii="Arial" w:eastAsia="Times New Roman" w:hAnsi="Arial" w:cs="Arial"/>
          <w:i/>
          <w:sz w:val="28"/>
          <w:szCs w:val="28"/>
          <w:lang w:val="en-GB"/>
        </w:rPr>
        <w:t>Realschulen</w:t>
      </w:r>
      <w:proofErr w:type="spellEnd"/>
      <w:r w:rsidRPr="001C3A38">
        <w:rPr>
          <w:rFonts w:ascii="Arial" w:eastAsia="Times New Roman" w:hAnsi="Arial" w:cs="Arial"/>
          <w:sz w:val="28"/>
          <w:szCs w:val="28"/>
          <w:lang w:val="en-GB"/>
        </w:rPr>
        <w:t xml:space="preserve"> have been closed, while the number of schools with two or more education tracks has increased by 60%. </w:t>
      </w:r>
    </w:p>
    <w:p w14:paraId="0086FC61" w14:textId="77777777" w:rsidR="00A711CA" w:rsidRPr="001C3A38" w:rsidRDefault="00A711CA" w:rsidP="00A711CA">
      <w:pPr>
        <w:spacing w:line="240" w:lineRule="auto"/>
        <w:rPr>
          <w:rFonts w:ascii="Arial" w:eastAsia="Times New Roman" w:hAnsi="Arial" w:cs="Arial"/>
          <w:sz w:val="28"/>
          <w:szCs w:val="28"/>
          <w:lang w:val="en-GB"/>
        </w:rPr>
      </w:pPr>
      <w:r w:rsidRPr="001C3A38">
        <w:rPr>
          <w:rFonts w:ascii="Arial" w:eastAsia="Times New Roman" w:hAnsi="Arial" w:cs="Arial"/>
          <w:sz w:val="28"/>
          <w:szCs w:val="28"/>
          <w:lang w:val="en-GB"/>
        </w:rPr>
        <w:t xml:space="preserve">In most Länder, the parents choose the school their child will attend after completing primary school. In some Länder, a certain grade is required, especially for entering the </w:t>
      </w:r>
      <w:r w:rsidRPr="001C3A38">
        <w:rPr>
          <w:rFonts w:ascii="Arial" w:eastAsia="Times New Roman" w:hAnsi="Arial" w:cs="Arial"/>
          <w:i/>
          <w:sz w:val="28"/>
          <w:szCs w:val="28"/>
          <w:lang w:val="en-GB"/>
        </w:rPr>
        <w:t>Gymnasium</w:t>
      </w:r>
      <w:r w:rsidRPr="001C3A38">
        <w:rPr>
          <w:rFonts w:ascii="Arial" w:eastAsia="Times New Roman" w:hAnsi="Arial" w:cs="Arial"/>
          <w:sz w:val="28"/>
          <w:szCs w:val="28"/>
          <w:lang w:val="en-GB"/>
        </w:rPr>
        <w:t xml:space="preserve">. In principle, however, any type of lower secondary school can be used to obtain a school leaving certificate and also the entitlement to attend the </w:t>
      </w:r>
      <w:proofErr w:type="spellStart"/>
      <w:r w:rsidRPr="001C3A38">
        <w:rPr>
          <w:rFonts w:ascii="Arial" w:eastAsia="Times New Roman" w:hAnsi="Arial" w:cs="Arial"/>
          <w:i/>
          <w:sz w:val="28"/>
          <w:szCs w:val="28"/>
          <w:lang w:val="en-GB"/>
        </w:rPr>
        <w:t>gymnasiale</w:t>
      </w:r>
      <w:proofErr w:type="spellEnd"/>
      <w:r w:rsidRPr="001C3A38">
        <w:rPr>
          <w:rFonts w:ascii="Arial" w:eastAsia="Times New Roman" w:hAnsi="Arial" w:cs="Arial"/>
          <w:i/>
          <w:sz w:val="28"/>
          <w:szCs w:val="28"/>
          <w:lang w:val="en-GB"/>
        </w:rPr>
        <w:t xml:space="preserve"> </w:t>
      </w:r>
      <w:proofErr w:type="spellStart"/>
      <w:r w:rsidRPr="001C3A38">
        <w:rPr>
          <w:rFonts w:ascii="Arial" w:eastAsia="Times New Roman" w:hAnsi="Arial" w:cs="Arial"/>
          <w:i/>
          <w:sz w:val="28"/>
          <w:szCs w:val="28"/>
          <w:lang w:val="en-GB"/>
        </w:rPr>
        <w:t>Oberstufe</w:t>
      </w:r>
      <w:proofErr w:type="spellEnd"/>
      <w:r w:rsidRPr="001C3A38">
        <w:rPr>
          <w:rFonts w:ascii="Arial" w:eastAsia="Times New Roman" w:hAnsi="Arial" w:cs="Arial"/>
          <w:sz w:val="28"/>
          <w:szCs w:val="28"/>
          <w:lang w:val="en-GB"/>
        </w:rPr>
        <w:t xml:space="preserve"> (upper secondary school) with the aim of obtaining the </w:t>
      </w:r>
      <w:r w:rsidRPr="001C3A38">
        <w:rPr>
          <w:rFonts w:ascii="Arial" w:eastAsia="Times New Roman" w:hAnsi="Arial" w:cs="Arial"/>
          <w:i/>
          <w:sz w:val="28"/>
          <w:szCs w:val="28"/>
          <w:lang w:val="en-GB"/>
        </w:rPr>
        <w:t>Abitur</w:t>
      </w:r>
      <w:r w:rsidRPr="001C3A38">
        <w:rPr>
          <w:rFonts w:ascii="Arial" w:eastAsia="Times New Roman" w:hAnsi="Arial" w:cs="Arial"/>
          <w:sz w:val="28"/>
          <w:szCs w:val="28"/>
          <w:lang w:val="en-GB"/>
        </w:rPr>
        <w:t xml:space="preserve"> (general higher education entrance qualification). In addition, a change of school type is possible if certain performance requirements are met. The school system is therefore characterised by a high degree of permeability. </w:t>
      </w:r>
    </w:p>
    <w:p w14:paraId="558CB3E2" w14:textId="77777777" w:rsidR="00A711CA" w:rsidRPr="001C3A38" w:rsidRDefault="00A711CA" w:rsidP="00A711CA">
      <w:pPr>
        <w:spacing w:line="240" w:lineRule="auto"/>
        <w:rPr>
          <w:rFonts w:ascii="Arial" w:eastAsia="Times New Roman" w:hAnsi="Arial" w:cs="Arial"/>
          <w:sz w:val="28"/>
          <w:szCs w:val="28"/>
          <w:lang w:val="en-GB"/>
        </w:rPr>
      </w:pPr>
      <w:r w:rsidRPr="001C3A38">
        <w:rPr>
          <w:rFonts w:ascii="Arial" w:eastAsia="Times New Roman" w:hAnsi="Arial" w:cs="Arial"/>
          <w:sz w:val="28"/>
          <w:szCs w:val="28"/>
          <w:lang w:val="en-GB"/>
        </w:rPr>
        <w:t xml:space="preserve">It is also possible to obtain any general school leaving certificate at a later date, e.g., in vocational schools, by completing second-chance education (by attending evening schools, for example) or in the form of a non-student/external examination. </w:t>
      </w:r>
    </w:p>
    <w:p w14:paraId="11DDCA1C" w14:textId="77777777" w:rsidR="00A711CA" w:rsidRPr="001C3A38" w:rsidRDefault="00A711CA" w:rsidP="00A711CA">
      <w:pPr>
        <w:spacing w:after="0" w:line="240" w:lineRule="auto"/>
        <w:rPr>
          <w:rFonts w:ascii="Arial" w:eastAsia="Calibri" w:hAnsi="Arial" w:cs="Arial"/>
          <w:b/>
          <w:bCs/>
          <w:sz w:val="28"/>
          <w:szCs w:val="28"/>
          <w:lang w:val="en-GB"/>
        </w:rPr>
      </w:pPr>
    </w:p>
    <w:p w14:paraId="049F4D6C" w14:textId="77777777" w:rsidR="005C3CDE" w:rsidRPr="001C3A38" w:rsidRDefault="005C3CDE">
      <w:pPr>
        <w:rPr>
          <w:rFonts w:ascii="Arial" w:hAnsi="Arial" w:cs="Arial"/>
          <w:b/>
          <w:sz w:val="28"/>
          <w:szCs w:val="28"/>
          <w:u w:val="single"/>
          <w:lang w:val="en-GB"/>
        </w:rPr>
      </w:pPr>
      <w:r w:rsidRPr="001C3A38">
        <w:rPr>
          <w:rFonts w:ascii="Arial" w:hAnsi="Arial" w:cs="Arial"/>
          <w:b/>
          <w:sz w:val="28"/>
          <w:szCs w:val="28"/>
          <w:u w:val="single"/>
          <w:lang w:val="en-GB"/>
        </w:rPr>
        <w:t xml:space="preserve">II. </w:t>
      </w:r>
      <w:r w:rsidR="007076B4" w:rsidRPr="001C3A38">
        <w:rPr>
          <w:rFonts w:ascii="Arial" w:hAnsi="Arial" w:cs="Arial"/>
          <w:b/>
          <w:sz w:val="28"/>
          <w:szCs w:val="28"/>
          <w:u w:val="single"/>
          <w:lang w:val="en-GB"/>
        </w:rPr>
        <w:t>Costs for foreign parents in registering births</w:t>
      </w:r>
    </w:p>
    <w:p w14:paraId="6E69D304" w14:textId="77777777" w:rsidR="007076B4" w:rsidRPr="001C3A38" w:rsidRDefault="007076B4" w:rsidP="007076B4">
      <w:pPr>
        <w:pStyle w:val="NurText"/>
        <w:rPr>
          <w:rFonts w:ascii="Arial" w:hAnsi="Arial" w:cs="Arial"/>
          <w:sz w:val="28"/>
          <w:szCs w:val="28"/>
          <w:lang w:val="en-GB"/>
        </w:rPr>
      </w:pPr>
      <w:r w:rsidRPr="001C3A38">
        <w:rPr>
          <w:rFonts w:ascii="Arial" w:hAnsi="Arial" w:cs="Arial"/>
          <w:sz w:val="28"/>
          <w:szCs w:val="28"/>
          <w:lang w:val="en-GB"/>
        </w:rPr>
        <w:t>In Germany, the Länder are responsible for stipulating fees for official acts relating to civil status issues. A general relief from fees for issuing a certified extract from the register of births for people applying for international protection or refugees is not provided. However, the laws of the Länder usually enable civil status offices to reduce or even to remit such fees for those people, for example in cases where demanding a fee would be unfair or extraordinarily hard. Decisions in this regard are taken on a case-by-case basis.</w:t>
      </w:r>
    </w:p>
    <w:p w14:paraId="6CD135CA" w14:textId="77777777" w:rsidR="007076B4" w:rsidRPr="001C3A38" w:rsidRDefault="007076B4">
      <w:pPr>
        <w:rPr>
          <w:rFonts w:ascii="Arial" w:hAnsi="Arial" w:cs="Arial"/>
          <w:sz w:val="28"/>
          <w:szCs w:val="28"/>
          <w:lang w:val="en-GB"/>
        </w:rPr>
      </w:pPr>
    </w:p>
    <w:p w14:paraId="3109719B" w14:textId="77777777" w:rsidR="005C3CDE" w:rsidRPr="001C3A38" w:rsidRDefault="005C3CDE">
      <w:pPr>
        <w:rPr>
          <w:rFonts w:ascii="Arial" w:hAnsi="Arial" w:cs="Arial"/>
          <w:b/>
          <w:sz w:val="28"/>
          <w:szCs w:val="28"/>
          <w:u w:val="single"/>
          <w:lang w:val="en-GB"/>
        </w:rPr>
      </w:pPr>
      <w:r w:rsidRPr="001C3A38">
        <w:rPr>
          <w:rFonts w:ascii="Arial" w:hAnsi="Arial" w:cs="Arial"/>
          <w:b/>
          <w:sz w:val="28"/>
          <w:szCs w:val="28"/>
          <w:u w:val="single"/>
          <w:lang w:val="en-GB"/>
        </w:rPr>
        <w:t>I</w:t>
      </w:r>
      <w:r w:rsidR="00685793" w:rsidRPr="001C3A38">
        <w:rPr>
          <w:rFonts w:ascii="Arial" w:hAnsi="Arial" w:cs="Arial"/>
          <w:b/>
          <w:sz w:val="28"/>
          <w:szCs w:val="28"/>
          <w:u w:val="single"/>
          <w:lang w:val="en-GB"/>
        </w:rPr>
        <w:t>II</w:t>
      </w:r>
      <w:r w:rsidRPr="001C3A38">
        <w:rPr>
          <w:rFonts w:ascii="Arial" w:hAnsi="Arial" w:cs="Arial"/>
          <w:b/>
          <w:sz w:val="28"/>
          <w:szCs w:val="28"/>
          <w:u w:val="single"/>
          <w:lang w:val="en-GB"/>
        </w:rPr>
        <w:t xml:space="preserve">. Racial Profiling </w:t>
      </w:r>
    </w:p>
    <w:p w14:paraId="52581E73" w14:textId="77777777" w:rsidR="002B6C35" w:rsidRPr="001C3A38" w:rsidRDefault="002B6C35" w:rsidP="002B6C35">
      <w:pPr>
        <w:rPr>
          <w:rFonts w:ascii="Arial" w:hAnsi="Arial" w:cs="Arial"/>
          <w:sz w:val="28"/>
          <w:szCs w:val="28"/>
          <w:lang w:val="en-GB"/>
        </w:rPr>
      </w:pPr>
      <w:r w:rsidRPr="001C3A38">
        <w:rPr>
          <w:rFonts w:ascii="Arial" w:hAnsi="Arial" w:cs="Arial"/>
          <w:sz w:val="28"/>
          <w:szCs w:val="28"/>
          <w:lang w:val="en-GB"/>
        </w:rPr>
        <w:t xml:space="preserve">The Federal Ministry of the Interior and Community is funding two studies which also address the political attitudes of police officers. Firstly, there is the study entitled MEGAVO – Motivation, Attitude and Violence in the Everyday Life of Police Officers (“Motivation, </w:t>
      </w:r>
      <w:proofErr w:type="spellStart"/>
      <w:r w:rsidRPr="001C3A38">
        <w:rPr>
          <w:rFonts w:ascii="Arial" w:hAnsi="Arial" w:cs="Arial"/>
          <w:sz w:val="28"/>
          <w:szCs w:val="28"/>
          <w:lang w:val="en-GB"/>
        </w:rPr>
        <w:t>Einstellung</w:t>
      </w:r>
      <w:proofErr w:type="spellEnd"/>
      <w:r w:rsidRPr="001C3A38">
        <w:rPr>
          <w:rFonts w:ascii="Arial" w:hAnsi="Arial" w:cs="Arial"/>
          <w:sz w:val="28"/>
          <w:szCs w:val="28"/>
          <w:lang w:val="en-GB"/>
        </w:rPr>
        <w:t xml:space="preserve"> und </w:t>
      </w:r>
      <w:proofErr w:type="spellStart"/>
      <w:r w:rsidRPr="001C3A38">
        <w:rPr>
          <w:rFonts w:ascii="Arial" w:hAnsi="Arial" w:cs="Arial"/>
          <w:sz w:val="28"/>
          <w:szCs w:val="28"/>
          <w:lang w:val="en-GB"/>
        </w:rPr>
        <w:t>Gewalt</w:t>
      </w:r>
      <w:proofErr w:type="spellEnd"/>
      <w:r w:rsidRPr="001C3A38">
        <w:rPr>
          <w:rFonts w:ascii="Arial" w:hAnsi="Arial" w:cs="Arial"/>
          <w:sz w:val="28"/>
          <w:szCs w:val="28"/>
          <w:lang w:val="en-GB"/>
        </w:rPr>
        <w:t xml:space="preserve"> im </w:t>
      </w:r>
      <w:proofErr w:type="spellStart"/>
      <w:r w:rsidRPr="001C3A38">
        <w:rPr>
          <w:rFonts w:ascii="Arial" w:hAnsi="Arial" w:cs="Arial"/>
          <w:sz w:val="28"/>
          <w:szCs w:val="28"/>
          <w:lang w:val="en-GB"/>
        </w:rPr>
        <w:t>Alltag</w:t>
      </w:r>
      <w:proofErr w:type="spellEnd"/>
      <w:r w:rsidRPr="001C3A38">
        <w:rPr>
          <w:rFonts w:ascii="Arial" w:hAnsi="Arial" w:cs="Arial"/>
          <w:sz w:val="28"/>
          <w:szCs w:val="28"/>
          <w:lang w:val="en-GB"/>
        </w:rPr>
        <w:t xml:space="preserve"> von </w:t>
      </w:r>
      <w:proofErr w:type="spellStart"/>
      <w:r w:rsidRPr="001C3A38">
        <w:rPr>
          <w:rFonts w:ascii="Arial" w:hAnsi="Arial" w:cs="Arial"/>
          <w:sz w:val="28"/>
          <w:szCs w:val="28"/>
          <w:lang w:val="en-GB"/>
        </w:rPr>
        <w:t>Polizeivollzugsbeamten</w:t>
      </w:r>
      <w:proofErr w:type="spellEnd"/>
      <w:r w:rsidRPr="001C3A38">
        <w:rPr>
          <w:rFonts w:ascii="Arial" w:hAnsi="Arial" w:cs="Arial"/>
          <w:sz w:val="28"/>
          <w:szCs w:val="28"/>
          <w:lang w:val="en-GB"/>
        </w:rPr>
        <w:t xml:space="preserve">”), carried out by the German Police University. Secondly, the </w:t>
      </w:r>
      <w:proofErr w:type="spellStart"/>
      <w:r w:rsidRPr="001C3A38">
        <w:rPr>
          <w:rFonts w:ascii="Arial" w:hAnsi="Arial" w:cs="Arial"/>
          <w:sz w:val="28"/>
          <w:szCs w:val="28"/>
          <w:lang w:val="en-GB"/>
        </w:rPr>
        <w:t>Forschungsinstitut</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Gesellschaftlicher</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Zusammenhalt</w:t>
      </w:r>
      <w:proofErr w:type="spellEnd"/>
      <w:r w:rsidRPr="001C3A38">
        <w:rPr>
          <w:rFonts w:ascii="Arial" w:hAnsi="Arial" w:cs="Arial"/>
          <w:sz w:val="28"/>
          <w:szCs w:val="28"/>
          <w:lang w:val="en-GB"/>
        </w:rPr>
        <w:t xml:space="preserve"> (Research Institute Social Cohesion) is conducting a study on racism. We now need to wait for the results of these studies. </w:t>
      </w:r>
    </w:p>
    <w:p w14:paraId="19950523" w14:textId="77777777" w:rsidR="002B6C35" w:rsidRPr="001C3A38" w:rsidRDefault="002B6C35" w:rsidP="002B6C35">
      <w:pPr>
        <w:rPr>
          <w:rFonts w:ascii="Arial" w:hAnsi="Arial" w:cs="Arial"/>
          <w:sz w:val="28"/>
          <w:szCs w:val="28"/>
          <w:lang w:val="en-GB"/>
        </w:rPr>
      </w:pPr>
      <w:r w:rsidRPr="001C3A38">
        <w:rPr>
          <w:rFonts w:ascii="Arial" w:hAnsi="Arial" w:cs="Arial"/>
          <w:sz w:val="28"/>
          <w:szCs w:val="28"/>
          <w:lang w:val="en-GB"/>
        </w:rPr>
        <w:lastRenderedPageBreak/>
        <w:t>The empiric and comprehensive study on Racism as a Risk to Social Cohesion in the Context of Select Socio-Institutional Fields (</w:t>
      </w:r>
      <w:proofErr w:type="spellStart"/>
      <w:r w:rsidRPr="001C3A38">
        <w:rPr>
          <w:rFonts w:ascii="Arial" w:hAnsi="Arial" w:cs="Arial"/>
          <w:sz w:val="28"/>
          <w:szCs w:val="28"/>
          <w:lang w:val="en-GB"/>
        </w:rPr>
        <w:t>Rassismus</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als</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Gefährdung</w:t>
      </w:r>
      <w:proofErr w:type="spellEnd"/>
      <w:r w:rsidRPr="001C3A38">
        <w:rPr>
          <w:rFonts w:ascii="Arial" w:hAnsi="Arial" w:cs="Arial"/>
          <w:sz w:val="28"/>
          <w:szCs w:val="28"/>
          <w:lang w:val="en-GB"/>
        </w:rPr>
        <w:t xml:space="preserve"> des </w:t>
      </w:r>
      <w:proofErr w:type="spellStart"/>
      <w:r w:rsidRPr="001C3A38">
        <w:rPr>
          <w:rFonts w:ascii="Arial" w:hAnsi="Arial" w:cs="Arial"/>
          <w:sz w:val="28"/>
          <w:szCs w:val="28"/>
          <w:lang w:val="en-GB"/>
        </w:rPr>
        <w:t>gesellschaftlichen</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Zusammenhalts</w:t>
      </w:r>
      <w:proofErr w:type="spellEnd"/>
      <w:r w:rsidRPr="001C3A38">
        <w:rPr>
          <w:rFonts w:ascii="Arial" w:hAnsi="Arial" w:cs="Arial"/>
          <w:sz w:val="28"/>
          <w:szCs w:val="28"/>
          <w:lang w:val="en-GB"/>
        </w:rPr>
        <w:t xml:space="preserve"> im </w:t>
      </w:r>
      <w:proofErr w:type="spellStart"/>
      <w:r w:rsidRPr="001C3A38">
        <w:rPr>
          <w:rFonts w:ascii="Arial" w:hAnsi="Arial" w:cs="Arial"/>
          <w:sz w:val="28"/>
          <w:szCs w:val="28"/>
          <w:lang w:val="en-GB"/>
        </w:rPr>
        <w:t>Kontext</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ausgewählter</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gesellschaftlich-institutioneller</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Bereiche</w:t>
      </w:r>
      <w:proofErr w:type="spellEnd"/>
      <w:r w:rsidRPr="001C3A38">
        <w:rPr>
          <w:rFonts w:ascii="Arial" w:hAnsi="Arial" w:cs="Arial"/>
          <w:sz w:val="28"/>
          <w:szCs w:val="28"/>
          <w:lang w:val="en-GB"/>
        </w:rPr>
        <w:t xml:space="preserve">) was started in October 2021 and receives funding from the Federal Ministry of the Interior and Community. It </w:t>
      </w:r>
      <w:r w:rsidR="00B43CDA" w:rsidRPr="001C3A38">
        <w:rPr>
          <w:rFonts w:ascii="Arial" w:hAnsi="Arial" w:cs="Arial"/>
          <w:sz w:val="28"/>
          <w:szCs w:val="28"/>
          <w:lang w:val="en-GB"/>
        </w:rPr>
        <w:t>aims</w:t>
      </w:r>
      <w:r w:rsidRPr="001C3A38">
        <w:rPr>
          <w:rFonts w:ascii="Arial" w:hAnsi="Arial" w:cs="Arial"/>
          <w:sz w:val="28"/>
          <w:szCs w:val="28"/>
          <w:lang w:val="en-GB"/>
        </w:rPr>
        <w:t xml:space="preserve"> to determine the extent of institutional racism in Germany, its different manifestations, or rather how it is perceived, the underlying motives and specific reasons for it, and how it can be avoided. The study is being carried out by the </w:t>
      </w:r>
      <w:proofErr w:type="spellStart"/>
      <w:r w:rsidRPr="001C3A38">
        <w:rPr>
          <w:rFonts w:ascii="Arial" w:hAnsi="Arial" w:cs="Arial"/>
          <w:sz w:val="28"/>
          <w:szCs w:val="28"/>
          <w:lang w:val="en-GB"/>
        </w:rPr>
        <w:t>Forschungsinstitut</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Gesellschaftlicher</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Zusammenhalt</w:t>
      </w:r>
      <w:proofErr w:type="spellEnd"/>
      <w:r w:rsidRPr="001C3A38">
        <w:rPr>
          <w:rFonts w:ascii="Arial" w:hAnsi="Arial" w:cs="Arial"/>
          <w:sz w:val="28"/>
          <w:szCs w:val="28"/>
          <w:lang w:val="en-GB"/>
        </w:rPr>
        <w:t>, an interdisciplinary association of eleven university and research organisations. The results will be presented in a final report in 2024.</w:t>
      </w:r>
    </w:p>
    <w:p w14:paraId="04F2BDA6" w14:textId="77777777" w:rsidR="00BC261C" w:rsidRPr="001C3A38" w:rsidRDefault="00BC261C">
      <w:pPr>
        <w:rPr>
          <w:rFonts w:ascii="Arial" w:hAnsi="Arial" w:cs="Arial"/>
          <w:b/>
          <w:sz w:val="28"/>
          <w:szCs w:val="28"/>
          <w:lang w:val="en-GB"/>
        </w:rPr>
      </w:pPr>
    </w:p>
    <w:p w14:paraId="6F624A0A" w14:textId="77777777" w:rsidR="000D70B5" w:rsidRPr="001C3A38" w:rsidRDefault="00685793" w:rsidP="000D70B5">
      <w:pPr>
        <w:rPr>
          <w:rFonts w:ascii="Arial" w:hAnsi="Arial" w:cs="Arial"/>
          <w:b/>
          <w:sz w:val="28"/>
          <w:szCs w:val="28"/>
          <w:u w:val="single"/>
          <w:lang w:val="en-GB"/>
        </w:rPr>
      </w:pPr>
      <w:r w:rsidRPr="001C3A38">
        <w:rPr>
          <w:rFonts w:ascii="Arial" w:hAnsi="Arial" w:cs="Arial"/>
          <w:b/>
          <w:sz w:val="28"/>
          <w:szCs w:val="28"/>
          <w:u w:val="single"/>
          <w:lang w:val="en-GB"/>
        </w:rPr>
        <w:t>I</w:t>
      </w:r>
      <w:r w:rsidR="000D70B5" w:rsidRPr="001C3A38">
        <w:rPr>
          <w:rFonts w:ascii="Arial" w:hAnsi="Arial" w:cs="Arial"/>
          <w:b/>
          <w:sz w:val="28"/>
          <w:szCs w:val="28"/>
          <w:u w:val="single"/>
          <w:lang w:val="en-GB"/>
        </w:rPr>
        <w:t>V. Solitary confinement and pre-trial detention</w:t>
      </w:r>
    </w:p>
    <w:p w14:paraId="28BF5F70" w14:textId="77777777" w:rsidR="000D70B5" w:rsidRPr="001C3A38" w:rsidRDefault="000D70B5" w:rsidP="000D70B5">
      <w:pPr>
        <w:rPr>
          <w:rFonts w:ascii="Arial" w:hAnsi="Arial" w:cs="Arial"/>
          <w:sz w:val="28"/>
          <w:szCs w:val="28"/>
          <w:lang w:val="en-GB"/>
        </w:rPr>
      </w:pPr>
      <w:r w:rsidRPr="001C3A38">
        <w:rPr>
          <w:rFonts w:ascii="Arial" w:hAnsi="Arial" w:cs="Arial"/>
          <w:b/>
          <w:sz w:val="28"/>
          <w:szCs w:val="28"/>
          <w:lang w:val="en-GB"/>
        </w:rPr>
        <w:t>a) Solitary confinement</w:t>
      </w:r>
    </w:p>
    <w:p w14:paraId="0D80ECBA" w14:textId="53EA564E" w:rsidR="00AB5AF7" w:rsidRPr="00AB5AF7" w:rsidRDefault="00AB5AF7" w:rsidP="00AB5AF7">
      <w:pPr>
        <w:spacing w:after="0"/>
        <w:rPr>
          <w:rFonts w:ascii="Arial" w:hAnsi="Arial" w:cs="Arial"/>
          <w:sz w:val="28"/>
          <w:szCs w:val="28"/>
          <w:lang w:val="en-GB"/>
        </w:rPr>
      </w:pPr>
      <w:r w:rsidRPr="00AB5AF7">
        <w:rPr>
          <w:rFonts w:ascii="Arial" w:hAnsi="Arial" w:cs="Arial"/>
          <w:sz w:val="28"/>
          <w:szCs w:val="28"/>
          <w:lang w:val="en-GB"/>
        </w:rPr>
        <w:t>In Germany, the</w:t>
      </w:r>
      <w:r>
        <w:rPr>
          <w:rFonts w:ascii="Arial" w:hAnsi="Arial" w:cs="Arial"/>
          <w:sz w:val="28"/>
          <w:szCs w:val="28"/>
          <w:lang w:val="en-GB"/>
        </w:rPr>
        <w:t xml:space="preserve"> </w:t>
      </w:r>
      <w:r w:rsidRPr="00AB5AF7">
        <w:rPr>
          <w:rFonts w:ascii="Arial" w:hAnsi="Arial" w:cs="Arial"/>
          <w:i/>
          <w:sz w:val="28"/>
          <w:szCs w:val="28"/>
          <w:lang w:val="en-GB"/>
        </w:rPr>
        <w:t>Länder</w:t>
      </w:r>
      <w:r w:rsidRPr="00AB5AF7">
        <w:rPr>
          <w:rFonts w:ascii="Arial" w:hAnsi="Arial" w:cs="Arial"/>
          <w:sz w:val="28"/>
          <w:szCs w:val="28"/>
          <w:lang w:val="en-GB"/>
        </w:rPr>
        <w:t xml:space="preserve"> are responsible for legislation concerning the execution of prison sentences and for the execution of the sentences themselves. German legislation on the execution of prison sentences – as well as pre-trial detention – provides for two forms of solitary confinement: as a disciplinary sanction </w:t>
      </w:r>
      <w:r w:rsidRPr="00AB5AF7">
        <w:rPr>
          <w:rFonts w:ascii="Arial" w:hAnsi="Arial" w:cs="Arial"/>
          <w:i/>
          <w:sz w:val="28"/>
          <w:szCs w:val="28"/>
          <w:lang w:val="en-GB"/>
        </w:rPr>
        <w:t>(“Arrest” =</w:t>
      </w:r>
      <w:r w:rsidRPr="00AB5AF7">
        <w:rPr>
          <w:rFonts w:ascii="Arial" w:hAnsi="Arial" w:cs="Arial"/>
          <w:sz w:val="28"/>
          <w:szCs w:val="28"/>
          <w:lang w:val="en-GB"/>
        </w:rPr>
        <w:t xml:space="preserve"> disciplinary detention), and as a special security measure </w:t>
      </w:r>
      <w:r w:rsidRPr="00AB5AF7">
        <w:rPr>
          <w:rFonts w:ascii="Arial" w:hAnsi="Arial" w:cs="Arial"/>
          <w:i/>
          <w:sz w:val="28"/>
          <w:szCs w:val="28"/>
          <w:lang w:val="en-GB"/>
        </w:rPr>
        <w:t>(“</w:t>
      </w:r>
      <w:proofErr w:type="spellStart"/>
      <w:r w:rsidRPr="00AB5AF7">
        <w:rPr>
          <w:rFonts w:ascii="Arial" w:hAnsi="Arial" w:cs="Arial"/>
          <w:i/>
          <w:sz w:val="28"/>
          <w:szCs w:val="28"/>
          <w:lang w:val="en-GB"/>
        </w:rPr>
        <w:t>Einzelhaft</w:t>
      </w:r>
      <w:proofErr w:type="spellEnd"/>
      <w:r w:rsidRPr="00AB5AF7">
        <w:rPr>
          <w:rFonts w:ascii="Arial" w:hAnsi="Arial" w:cs="Arial"/>
          <w:i/>
          <w:sz w:val="28"/>
          <w:szCs w:val="28"/>
          <w:lang w:val="en-GB"/>
        </w:rPr>
        <w:t>”</w:t>
      </w:r>
      <w:r w:rsidRPr="00AB5AF7">
        <w:rPr>
          <w:rFonts w:ascii="Arial" w:hAnsi="Arial" w:cs="Arial"/>
          <w:sz w:val="28"/>
          <w:szCs w:val="28"/>
          <w:lang w:val="en-GB"/>
        </w:rPr>
        <w:t xml:space="preserve"> = solitary confinement). This applies to prison sentences arising from general criminal law as well as those provided for in the Youth Courts Act (</w:t>
      </w:r>
      <w:proofErr w:type="spellStart"/>
      <w:r w:rsidRPr="00AB5AF7">
        <w:rPr>
          <w:rFonts w:ascii="Arial" w:hAnsi="Arial" w:cs="Arial"/>
          <w:i/>
          <w:sz w:val="28"/>
          <w:szCs w:val="28"/>
          <w:lang w:val="en-GB"/>
        </w:rPr>
        <w:t>Jugendgerichtsgesetz</w:t>
      </w:r>
      <w:proofErr w:type="spellEnd"/>
      <w:r w:rsidRPr="00AB5AF7">
        <w:rPr>
          <w:rFonts w:ascii="Arial" w:hAnsi="Arial" w:cs="Arial"/>
          <w:sz w:val="28"/>
          <w:szCs w:val="28"/>
          <w:lang w:val="en-GB"/>
        </w:rPr>
        <w:t>, JGG). The Youth Courts Act can be applied to suspects, accused and convicted persons aged 14 to 21; under the Youth Prison Acts (</w:t>
      </w:r>
      <w:proofErr w:type="spellStart"/>
      <w:r w:rsidRPr="00AB5AF7">
        <w:rPr>
          <w:rFonts w:ascii="Arial" w:hAnsi="Arial" w:cs="Arial"/>
          <w:i/>
          <w:sz w:val="28"/>
          <w:szCs w:val="28"/>
          <w:lang w:val="en-GB"/>
        </w:rPr>
        <w:t>Jugendstrafvollzugsgesetze</w:t>
      </w:r>
      <w:proofErr w:type="spellEnd"/>
      <w:r w:rsidRPr="00AB5AF7">
        <w:rPr>
          <w:rFonts w:ascii="Arial" w:hAnsi="Arial" w:cs="Arial"/>
          <w:sz w:val="28"/>
          <w:szCs w:val="28"/>
          <w:lang w:val="en-GB"/>
        </w:rPr>
        <w:t xml:space="preserve">) of the </w:t>
      </w:r>
      <w:r w:rsidRPr="00AB5AF7">
        <w:rPr>
          <w:rFonts w:ascii="Arial" w:hAnsi="Arial" w:cs="Arial"/>
          <w:i/>
          <w:sz w:val="28"/>
          <w:szCs w:val="28"/>
          <w:lang w:val="en-GB"/>
        </w:rPr>
        <w:t>Länder</w:t>
      </w:r>
      <w:r w:rsidRPr="00AB5AF7">
        <w:rPr>
          <w:rFonts w:ascii="Arial" w:hAnsi="Arial" w:cs="Arial"/>
          <w:sz w:val="28"/>
          <w:szCs w:val="28"/>
          <w:lang w:val="en-GB"/>
        </w:rPr>
        <w:t xml:space="preserve">, persons up to the age of 24 can be sentenced to youth detention pursuant to the Youth Courts Act. </w:t>
      </w:r>
    </w:p>
    <w:p w14:paraId="26065DCF" w14:textId="77777777" w:rsidR="00AB5AF7" w:rsidRPr="00AB5AF7" w:rsidRDefault="00AB5AF7" w:rsidP="00AB5AF7">
      <w:pPr>
        <w:spacing w:after="0"/>
        <w:rPr>
          <w:rFonts w:ascii="Arial" w:hAnsi="Arial" w:cs="Arial"/>
          <w:sz w:val="28"/>
          <w:szCs w:val="28"/>
          <w:lang w:val="en-GB"/>
        </w:rPr>
      </w:pPr>
    </w:p>
    <w:p w14:paraId="5D49978D" w14:textId="77777777" w:rsidR="00AB5AF7" w:rsidRPr="00AB5AF7" w:rsidRDefault="00AB5AF7" w:rsidP="00AB5AF7">
      <w:pPr>
        <w:spacing w:after="0"/>
        <w:rPr>
          <w:rFonts w:ascii="Arial" w:hAnsi="Arial" w:cs="Arial"/>
          <w:sz w:val="28"/>
          <w:szCs w:val="28"/>
          <w:lang w:val="en-GB"/>
        </w:rPr>
      </w:pPr>
      <w:r w:rsidRPr="00AB5AF7">
        <w:rPr>
          <w:rFonts w:ascii="Arial" w:hAnsi="Arial" w:cs="Arial"/>
          <w:sz w:val="28"/>
          <w:szCs w:val="28"/>
          <w:lang w:val="en-GB"/>
        </w:rPr>
        <w:t xml:space="preserve">The Youth Prison Acts of the </w:t>
      </w:r>
      <w:r w:rsidRPr="00AB5AF7">
        <w:rPr>
          <w:rFonts w:ascii="Arial" w:hAnsi="Arial" w:cs="Arial"/>
          <w:i/>
          <w:sz w:val="28"/>
          <w:szCs w:val="28"/>
          <w:lang w:val="en-GB"/>
        </w:rPr>
        <w:t>Länder</w:t>
      </w:r>
      <w:r w:rsidRPr="00AB5AF7">
        <w:rPr>
          <w:rFonts w:ascii="Arial" w:hAnsi="Arial" w:cs="Arial"/>
          <w:sz w:val="28"/>
          <w:szCs w:val="28"/>
          <w:lang w:val="en-GB"/>
        </w:rPr>
        <w:t xml:space="preserve"> specify “Arrest” as the most severe disciplinary sanction. This measure is limited to a maximum duration of two weeks; Brandenburg has completely removed this disciplinary sanction from its Youth Prison Act. As there are other, less drastic forms of disciplinary sanctions provided for in the Youth Prison Acts, “Arrest “as a disciplinary measure is only imposed in the most severe cases of disciplinary infractions.  </w:t>
      </w:r>
    </w:p>
    <w:p w14:paraId="6B47F5C1" w14:textId="77777777" w:rsidR="00AB5AF7" w:rsidRPr="00AB5AF7" w:rsidRDefault="00AB5AF7" w:rsidP="00AB5AF7">
      <w:pPr>
        <w:spacing w:after="0"/>
        <w:rPr>
          <w:rFonts w:ascii="Arial" w:hAnsi="Arial" w:cs="Arial"/>
          <w:sz w:val="28"/>
          <w:szCs w:val="28"/>
          <w:lang w:val="en-GB"/>
        </w:rPr>
      </w:pPr>
    </w:p>
    <w:p w14:paraId="42ABDEC8" w14:textId="77777777" w:rsidR="00AB5AF7" w:rsidRPr="00AB5AF7" w:rsidRDefault="00AB5AF7" w:rsidP="00AB5AF7">
      <w:pPr>
        <w:spacing w:after="0"/>
        <w:rPr>
          <w:rFonts w:ascii="Arial" w:hAnsi="Arial" w:cs="Arial"/>
          <w:sz w:val="28"/>
          <w:szCs w:val="28"/>
          <w:lang w:val="en-GB"/>
        </w:rPr>
      </w:pPr>
      <w:r w:rsidRPr="00AB5AF7">
        <w:rPr>
          <w:rFonts w:ascii="Arial" w:hAnsi="Arial" w:cs="Arial"/>
          <w:sz w:val="28"/>
          <w:szCs w:val="28"/>
          <w:lang w:val="en-GB"/>
        </w:rPr>
        <w:t xml:space="preserve">Isolation of inmates can also be ordered as a special security measure. It is usually defined as "solitary confinement" when complete isolation from all other inmates lasts longer than 24 hours. This form of solitary </w:t>
      </w:r>
      <w:r w:rsidRPr="00AB5AF7">
        <w:rPr>
          <w:rFonts w:ascii="Arial" w:hAnsi="Arial" w:cs="Arial"/>
          <w:sz w:val="28"/>
          <w:szCs w:val="28"/>
          <w:lang w:val="en-GB"/>
        </w:rPr>
        <w:lastRenderedPageBreak/>
        <w:t>confinement (“</w:t>
      </w:r>
      <w:proofErr w:type="spellStart"/>
      <w:r w:rsidRPr="00AB5AF7">
        <w:rPr>
          <w:rFonts w:ascii="Arial" w:hAnsi="Arial" w:cs="Arial"/>
          <w:sz w:val="28"/>
          <w:szCs w:val="28"/>
          <w:lang w:val="en-GB"/>
        </w:rPr>
        <w:t>Einzelhaft</w:t>
      </w:r>
      <w:proofErr w:type="spellEnd"/>
      <w:r w:rsidRPr="00AB5AF7">
        <w:rPr>
          <w:rFonts w:ascii="Arial" w:hAnsi="Arial" w:cs="Arial"/>
          <w:sz w:val="28"/>
          <w:szCs w:val="28"/>
          <w:lang w:val="en-GB"/>
        </w:rPr>
        <w:t>”) may only be ordered if the acute danger caused by inmates to the wellbeing of others or themselves cannot be averted by any other, less drastic means. The duration of this measure is not subject to a fixed limit (except in Hesse, where a limit of one week applies), but the measure must be terminated as soon as the imperative necessity has subsided or when the duration of the measure is no longer proportionate to the danger posed; this necessity must be reviewed on a regular basis. If solitary confinement exceeds a defined period (from 1 week of uninterrupted solitary confinement to a cumulative total of 3 months per year) the prison requires the approval of the supervising authority, usually the Ministry of Justice, to proceed.</w:t>
      </w:r>
    </w:p>
    <w:p w14:paraId="71AF417C" w14:textId="2713E293" w:rsidR="000D70B5" w:rsidRPr="001C3A38" w:rsidRDefault="000D70B5" w:rsidP="00685793">
      <w:pPr>
        <w:spacing w:after="0"/>
        <w:rPr>
          <w:rFonts w:ascii="Arial" w:hAnsi="Arial" w:cs="Arial"/>
          <w:sz w:val="28"/>
          <w:szCs w:val="28"/>
          <w:lang w:val="en-GB"/>
        </w:rPr>
      </w:pPr>
    </w:p>
    <w:p w14:paraId="6B702C67" w14:textId="77777777" w:rsidR="000D70B5" w:rsidRPr="001C3A38" w:rsidRDefault="000D70B5" w:rsidP="00685793">
      <w:pPr>
        <w:spacing w:after="0"/>
        <w:rPr>
          <w:rFonts w:ascii="Arial" w:hAnsi="Arial" w:cs="Arial"/>
          <w:sz w:val="28"/>
          <w:szCs w:val="28"/>
          <w:lang w:val="en-GB"/>
        </w:rPr>
      </w:pPr>
    </w:p>
    <w:p w14:paraId="49645D15" w14:textId="77777777" w:rsidR="000D70B5" w:rsidRPr="001C3A38" w:rsidRDefault="000D70B5" w:rsidP="000D70B5">
      <w:pPr>
        <w:rPr>
          <w:rFonts w:ascii="Arial" w:hAnsi="Arial" w:cs="Arial"/>
          <w:b/>
          <w:sz w:val="28"/>
          <w:szCs w:val="28"/>
          <w:lang w:val="en-GB"/>
        </w:rPr>
      </w:pPr>
      <w:r w:rsidRPr="001C3A38">
        <w:rPr>
          <w:rFonts w:ascii="Arial" w:hAnsi="Arial" w:cs="Arial"/>
          <w:b/>
          <w:sz w:val="28"/>
          <w:szCs w:val="28"/>
          <w:lang w:val="en-GB"/>
        </w:rPr>
        <w:t>b) Pre-trial detention</w:t>
      </w:r>
    </w:p>
    <w:p w14:paraId="0FB49EA1" w14:textId="77777777" w:rsidR="00AB5AF7" w:rsidRPr="00AB5AF7" w:rsidRDefault="00AB5AF7" w:rsidP="00AB5AF7">
      <w:pPr>
        <w:spacing w:after="0"/>
        <w:rPr>
          <w:rFonts w:ascii="Arial" w:hAnsi="Arial" w:cs="Arial"/>
          <w:sz w:val="28"/>
          <w:szCs w:val="28"/>
          <w:lang w:val="en-GB"/>
        </w:rPr>
      </w:pPr>
      <w:r w:rsidRPr="00AB5AF7">
        <w:rPr>
          <w:rFonts w:ascii="Arial" w:hAnsi="Arial" w:cs="Arial"/>
          <w:sz w:val="28"/>
          <w:szCs w:val="28"/>
          <w:lang w:val="en-GB"/>
        </w:rPr>
        <w:t>While children under the age of 14 do not have criminal responsibility and cannot be taken into pre-trial detention in Germany, special provisions apply to juveniles aged between 14 and 17. For this group, the risk of negative consequences arising from pre-trial detention is even greater than it is for adults (e.g. loss of apprenticeship, missing school, stigmatisation). The socio-educational concept which guides juvenile criminal law therefore gives rises to the principle of avoiding detention – with a particular emphasis on the nature of pre-trial detention as a last resort – and the prioritisation of other suitable (socio-educational) measures. These alternatives are manifold and must be examined before pre-trial detention is imposed. They range from temporary non-institutional measures that affect the juvenile's lifestyle (e.g. placement under the supervision of a guardian or a prohibition on frequenting certain places) to the ordering of temporary placement in a home of the youth welfare services. Even after the juvenile has been detained, the youth court judge is required to check at every stage of the proceedings whether the conditions of the arrest warrant still apply, or whether other measures to avoid pre-trial detention would be appropriate at a later stage.</w:t>
      </w:r>
    </w:p>
    <w:p w14:paraId="6E6910CB" w14:textId="77777777" w:rsidR="000D70B5" w:rsidRPr="001C3A38" w:rsidRDefault="000D70B5" w:rsidP="00685793">
      <w:pPr>
        <w:spacing w:after="0"/>
        <w:rPr>
          <w:rFonts w:ascii="Arial" w:hAnsi="Arial" w:cs="Arial"/>
          <w:sz w:val="28"/>
          <w:szCs w:val="28"/>
          <w:lang w:val="en-GB"/>
        </w:rPr>
      </w:pPr>
    </w:p>
    <w:p w14:paraId="4FB63042" w14:textId="77777777" w:rsidR="002B6C35" w:rsidRPr="001C3A38" w:rsidRDefault="000D70B5" w:rsidP="00685793">
      <w:pPr>
        <w:spacing w:after="0"/>
        <w:rPr>
          <w:rFonts w:ascii="Arial" w:hAnsi="Arial" w:cs="Arial"/>
          <w:b/>
          <w:sz w:val="28"/>
          <w:szCs w:val="28"/>
          <w:lang w:val="en-GB"/>
        </w:rPr>
      </w:pPr>
      <w:r w:rsidRPr="001C3A38">
        <w:rPr>
          <w:rFonts w:ascii="Arial" w:hAnsi="Arial" w:cs="Arial"/>
          <w:b/>
          <w:sz w:val="28"/>
          <w:szCs w:val="28"/>
          <w:lang w:val="en-GB"/>
        </w:rPr>
        <w:t>c) Minors in detention pending deportation</w:t>
      </w:r>
    </w:p>
    <w:p w14:paraId="1B663F34" w14:textId="77777777" w:rsidR="00FD0C87" w:rsidRPr="001C3A38" w:rsidRDefault="00FD0C87" w:rsidP="00685793">
      <w:pPr>
        <w:spacing w:after="0"/>
        <w:rPr>
          <w:rFonts w:ascii="Arial" w:hAnsi="Arial" w:cs="Arial"/>
          <w:sz w:val="28"/>
          <w:szCs w:val="28"/>
          <w:lang w:val="en-GB"/>
        </w:rPr>
      </w:pPr>
    </w:p>
    <w:p w14:paraId="3C935E98" w14:textId="77777777" w:rsidR="005C3CDE" w:rsidRPr="001C3A38" w:rsidRDefault="002B6C35" w:rsidP="00685793">
      <w:pPr>
        <w:spacing w:after="0"/>
        <w:rPr>
          <w:rFonts w:ascii="Arial" w:hAnsi="Arial" w:cs="Arial"/>
          <w:sz w:val="28"/>
          <w:szCs w:val="28"/>
          <w:lang w:val="en-GB"/>
        </w:rPr>
      </w:pPr>
      <w:r w:rsidRPr="001C3A38">
        <w:rPr>
          <w:rFonts w:ascii="Arial" w:hAnsi="Arial" w:cs="Arial"/>
          <w:sz w:val="28"/>
          <w:szCs w:val="28"/>
          <w:lang w:val="en-GB"/>
        </w:rPr>
        <w:t>The Federal Government has no reliable information about the number of minors who are in custody in Germany awaiting deportation.</w:t>
      </w:r>
    </w:p>
    <w:p w14:paraId="7CA0C99A" w14:textId="77777777" w:rsidR="00BC261C" w:rsidRPr="001C3A38" w:rsidRDefault="00BC261C" w:rsidP="004B1187">
      <w:pPr>
        <w:pStyle w:val="NurText"/>
        <w:rPr>
          <w:rFonts w:ascii="Arial" w:hAnsi="Arial" w:cs="Arial"/>
          <w:b/>
          <w:sz w:val="28"/>
          <w:szCs w:val="28"/>
          <w:lang w:val="en-GB"/>
        </w:rPr>
      </w:pPr>
    </w:p>
    <w:p w14:paraId="3F6317B9" w14:textId="77777777" w:rsidR="00CB3B7D" w:rsidRPr="001C3A38" w:rsidRDefault="00CB3B7D" w:rsidP="004B1187">
      <w:pPr>
        <w:pStyle w:val="NurText"/>
        <w:rPr>
          <w:rFonts w:ascii="Arial" w:hAnsi="Arial" w:cs="Arial"/>
          <w:b/>
          <w:sz w:val="28"/>
          <w:szCs w:val="28"/>
          <w:lang w:val="en-GB"/>
        </w:rPr>
      </w:pPr>
    </w:p>
    <w:p w14:paraId="426A757D" w14:textId="77777777" w:rsidR="00CB3B7D" w:rsidRPr="001C3A38" w:rsidRDefault="00CB3B7D" w:rsidP="00CB3B7D">
      <w:pPr>
        <w:pStyle w:val="NurText"/>
        <w:rPr>
          <w:rFonts w:ascii="Arial" w:hAnsi="Arial" w:cs="Arial"/>
          <w:b/>
          <w:sz w:val="28"/>
          <w:szCs w:val="28"/>
          <w:u w:val="single"/>
          <w:lang w:val="en-GB"/>
        </w:rPr>
      </w:pPr>
      <w:r w:rsidRPr="001C3A38">
        <w:rPr>
          <w:rFonts w:ascii="Arial" w:hAnsi="Arial" w:cs="Arial"/>
          <w:b/>
          <w:sz w:val="28"/>
          <w:szCs w:val="28"/>
          <w:u w:val="single"/>
          <w:lang w:val="en-GB"/>
        </w:rPr>
        <w:lastRenderedPageBreak/>
        <w:t>V. Offences against sexual self-determination: Differences in the treatment of juvenile and adult perpetrators</w:t>
      </w:r>
    </w:p>
    <w:p w14:paraId="092A24B7" w14:textId="77777777" w:rsidR="00CB3B7D" w:rsidRPr="001C3A38" w:rsidRDefault="00CB3B7D" w:rsidP="00CB3B7D">
      <w:pPr>
        <w:pStyle w:val="NurText"/>
        <w:rPr>
          <w:rFonts w:ascii="Arial" w:hAnsi="Arial" w:cs="Arial"/>
          <w:b/>
          <w:sz w:val="28"/>
          <w:szCs w:val="28"/>
          <w:lang w:val="en-GB"/>
        </w:rPr>
      </w:pPr>
    </w:p>
    <w:p w14:paraId="30CF2DF7" w14:textId="77777777" w:rsidR="00CB3B7D" w:rsidRPr="001C3A38" w:rsidRDefault="00CB3B7D" w:rsidP="00CB3B7D">
      <w:pPr>
        <w:pStyle w:val="NurText"/>
        <w:rPr>
          <w:rFonts w:ascii="Arial" w:hAnsi="Arial" w:cs="Arial"/>
          <w:sz w:val="28"/>
          <w:szCs w:val="28"/>
          <w:lang w:val="en-GB"/>
        </w:rPr>
      </w:pPr>
      <w:r w:rsidRPr="001C3A38">
        <w:rPr>
          <w:rFonts w:ascii="Arial" w:hAnsi="Arial" w:cs="Arial"/>
          <w:sz w:val="28"/>
          <w:szCs w:val="28"/>
          <w:lang w:val="en-GB"/>
        </w:rPr>
        <w:t>In German criminal law, offences against sexual self-determination are regulated in sections 174 et seqq. of the Criminal Code (</w:t>
      </w:r>
      <w:r w:rsidRPr="001C3A38">
        <w:rPr>
          <w:rFonts w:ascii="Arial" w:hAnsi="Arial" w:cs="Arial"/>
          <w:i/>
          <w:iCs/>
          <w:sz w:val="28"/>
          <w:szCs w:val="28"/>
          <w:lang w:val="en-GB"/>
        </w:rPr>
        <w:t>Strafgesetzbuch</w:t>
      </w:r>
      <w:r w:rsidRPr="001C3A38">
        <w:rPr>
          <w:rFonts w:ascii="Arial" w:hAnsi="Arial" w:cs="Arial"/>
          <w:sz w:val="28"/>
          <w:szCs w:val="28"/>
          <w:lang w:val="en-GB"/>
        </w:rPr>
        <w:t xml:space="preserve"> – StGB). Substantive criminal law provisions essentially do not distinguish between juvenile and adult offenders. This is true for the definition of the constituent elements of the offences as well as the respective sentencing brackets. Section 176 (2) StGB, which criminalises the sexual abuse of children, provides an exception to this rule. Pursuant to this provision, the court may dispense with punishment if the sexual acts between the perpetrator and the child are consensual and there is only a small difference in age and maturity between them; this does not apply if the perpetrator exploits the child’s lack of capacity for sexual self-determination. </w:t>
      </w:r>
    </w:p>
    <w:p w14:paraId="17231A06" w14:textId="77777777" w:rsidR="00CB3B7D" w:rsidRPr="001C3A38" w:rsidRDefault="00CB3B7D" w:rsidP="00CB3B7D">
      <w:pPr>
        <w:pStyle w:val="NurText"/>
        <w:rPr>
          <w:rFonts w:ascii="Arial" w:hAnsi="Arial" w:cs="Arial"/>
          <w:sz w:val="28"/>
          <w:szCs w:val="28"/>
          <w:lang w:val="en-GB"/>
        </w:rPr>
      </w:pPr>
    </w:p>
    <w:p w14:paraId="38AA21FC" w14:textId="77777777" w:rsidR="00CB3B7D" w:rsidRPr="001C3A38" w:rsidRDefault="00CB3B7D" w:rsidP="00CB3B7D">
      <w:pPr>
        <w:pStyle w:val="NurText"/>
        <w:rPr>
          <w:rFonts w:ascii="Arial" w:hAnsi="Arial" w:cs="Arial"/>
          <w:sz w:val="28"/>
          <w:szCs w:val="28"/>
          <w:lang w:val="en-GB"/>
        </w:rPr>
      </w:pPr>
      <w:r w:rsidRPr="001C3A38">
        <w:rPr>
          <w:rFonts w:ascii="Arial" w:hAnsi="Arial" w:cs="Arial"/>
          <w:sz w:val="28"/>
          <w:szCs w:val="28"/>
          <w:lang w:val="en-GB"/>
        </w:rPr>
        <w:t>However, differences in the treatment of juvenile and adult perpetrators of sexual offences may arise due to the provisions of juvenile criminal law. The way such a sexual offence is sanctioned depends on the age of the perpetrator. "Children" below 14 years of age do not have criminal responsibility in Germany and are dealt with by means of the wide ranging measures of juvenile welfare and of the family court. The Youth Court Act regulates the way in which the criminal justice system reacts to misconduct by juveniles (defined as being a person who is at least 14 years old but has not yet reached his/her 18th birthday), and makes available a wide range of measures and sanctions for this purpose, whereby priority is given to the notion of social education.</w:t>
      </w:r>
    </w:p>
    <w:p w14:paraId="71E69729" w14:textId="77777777" w:rsidR="00CB3B7D" w:rsidRPr="001C3A38" w:rsidRDefault="00CB3B7D" w:rsidP="004B1187">
      <w:pPr>
        <w:pStyle w:val="NurText"/>
        <w:rPr>
          <w:rFonts w:ascii="Arial" w:hAnsi="Arial" w:cs="Arial"/>
          <w:b/>
          <w:sz w:val="28"/>
          <w:szCs w:val="28"/>
          <w:lang w:val="en-GB"/>
        </w:rPr>
      </w:pPr>
    </w:p>
    <w:p w14:paraId="3641FF33" w14:textId="77777777" w:rsidR="00CB3B7D" w:rsidRPr="001C3A38" w:rsidRDefault="00CB3B7D" w:rsidP="004B1187">
      <w:pPr>
        <w:pStyle w:val="NurText"/>
        <w:rPr>
          <w:rFonts w:ascii="Arial" w:hAnsi="Arial" w:cs="Arial"/>
          <w:b/>
          <w:sz w:val="28"/>
          <w:szCs w:val="28"/>
          <w:lang w:val="en-GB"/>
        </w:rPr>
      </w:pPr>
    </w:p>
    <w:p w14:paraId="1CE81262" w14:textId="77777777" w:rsidR="004B1187" w:rsidRPr="001C3A38" w:rsidRDefault="005C3CDE" w:rsidP="004B1187">
      <w:pPr>
        <w:pStyle w:val="NurText"/>
        <w:rPr>
          <w:rFonts w:ascii="Arial" w:eastAsia="Calibri" w:hAnsi="Arial" w:cs="Arial"/>
          <w:sz w:val="28"/>
          <w:szCs w:val="28"/>
          <w:u w:val="single"/>
          <w:lang w:val="en-GB"/>
        </w:rPr>
      </w:pPr>
      <w:r w:rsidRPr="001C3A38">
        <w:rPr>
          <w:rFonts w:ascii="Arial" w:hAnsi="Arial" w:cs="Arial"/>
          <w:b/>
          <w:sz w:val="28"/>
          <w:szCs w:val="28"/>
          <w:u w:val="single"/>
          <w:lang w:val="en-GB"/>
        </w:rPr>
        <w:t xml:space="preserve">VI. </w:t>
      </w:r>
      <w:r w:rsidR="004B1187" w:rsidRPr="001C3A38">
        <w:rPr>
          <w:rFonts w:ascii="Arial" w:eastAsia="Calibri" w:hAnsi="Arial" w:cs="Arial"/>
          <w:b/>
          <w:sz w:val="28"/>
          <w:szCs w:val="28"/>
          <w:u w:val="single"/>
          <w:lang w:val="en-GB"/>
        </w:rPr>
        <w:t>Return of German nationals from Syria</w:t>
      </w:r>
    </w:p>
    <w:p w14:paraId="0E15FEB0" w14:textId="77777777" w:rsidR="004B1187" w:rsidRPr="001C3A38" w:rsidRDefault="004B1187" w:rsidP="004B1187">
      <w:pPr>
        <w:spacing w:after="0" w:line="240" w:lineRule="auto"/>
        <w:rPr>
          <w:rFonts w:ascii="Arial" w:eastAsia="Calibri" w:hAnsi="Arial" w:cs="Arial"/>
          <w:sz w:val="28"/>
          <w:szCs w:val="28"/>
          <w:lang w:val="en-GB"/>
        </w:rPr>
      </w:pPr>
    </w:p>
    <w:p w14:paraId="7CD86B8B" w14:textId="77777777" w:rsidR="004B1187" w:rsidRPr="001C3A38" w:rsidRDefault="004B1187" w:rsidP="004B1187">
      <w:pPr>
        <w:spacing w:after="0" w:line="240" w:lineRule="auto"/>
        <w:rPr>
          <w:rFonts w:ascii="Arial" w:eastAsia="Calibri" w:hAnsi="Arial" w:cs="Arial"/>
          <w:sz w:val="28"/>
          <w:szCs w:val="28"/>
          <w:lang w:val="en-GB"/>
        </w:rPr>
      </w:pPr>
      <w:r w:rsidRPr="001C3A38">
        <w:rPr>
          <w:rFonts w:ascii="Arial" w:eastAsia="Calibri" w:hAnsi="Arial" w:cs="Arial"/>
          <w:sz w:val="28"/>
          <w:szCs w:val="28"/>
          <w:lang w:val="en-GB"/>
        </w:rPr>
        <w:t xml:space="preserve">Due to the fact that the Embassy of the Federal Republic of Germany in Damascus is closed, consular assistance for German nationals in Syria cannot be provided. The German Government is therefore cooperating closely with international NGO partners to ensure individual medical and social care for German citizens – wherever possible. </w:t>
      </w:r>
    </w:p>
    <w:p w14:paraId="15A2A9E3" w14:textId="77777777" w:rsidR="004B1187" w:rsidRPr="001C3A38" w:rsidRDefault="004B1187" w:rsidP="004B1187">
      <w:pPr>
        <w:spacing w:after="0" w:line="240" w:lineRule="auto"/>
        <w:rPr>
          <w:rFonts w:ascii="Arial" w:eastAsia="Calibri" w:hAnsi="Arial" w:cs="Arial"/>
          <w:sz w:val="28"/>
          <w:szCs w:val="28"/>
          <w:lang w:val="en-GB"/>
        </w:rPr>
      </w:pPr>
    </w:p>
    <w:p w14:paraId="1C5C1CA5" w14:textId="77777777" w:rsidR="004B1187" w:rsidRPr="001C3A38" w:rsidRDefault="004B1187" w:rsidP="004B1187">
      <w:pPr>
        <w:spacing w:after="0" w:line="240" w:lineRule="auto"/>
        <w:rPr>
          <w:rFonts w:ascii="Arial" w:eastAsia="Calibri" w:hAnsi="Arial" w:cs="Arial"/>
          <w:sz w:val="28"/>
          <w:szCs w:val="28"/>
          <w:lang w:val="en-GB"/>
        </w:rPr>
      </w:pPr>
      <w:r w:rsidRPr="001C3A38">
        <w:rPr>
          <w:rFonts w:ascii="Arial" w:eastAsia="Calibri" w:hAnsi="Arial" w:cs="Arial"/>
          <w:sz w:val="28"/>
          <w:szCs w:val="28"/>
          <w:lang w:val="en-GB"/>
        </w:rPr>
        <w:t xml:space="preserve">With regard to repatriations, Germany has carried out five operations, repatriating a total of 69 children, including teenage boys, and 22 women from the camps in north-east Syria so far; the latest repatriation took place in March 2022. In this process, Germany repatriated all unaccompanied minors of German nationality that have been identified in north-east Syria so far and all boys under the age of 18 from local youth detention centres. To our knowledge, only very few German nationals </w:t>
      </w:r>
      <w:r w:rsidRPr="001C3A38">
        <w:rPr>
          <w:rFonts w:ascii="Arial" w:eastAsia="Calibri" w:hAnsi="Arial" w:cs="Arial"/>
          <w:sz w:val="28"/>
          <w:szCs w:val="28"/>
          <w:lang w:val="en-GB"/>
        </w:rPr>
        <w:lastRenderedPageBreak/>
        <w:t xml:space="preserve">who still remain in the camps in north-east Syria are willing to return to Germany. The German Government is aiming for their repatriation; children and humanitarian cases remain a focus. </w:t>
      </w:r>
    </w:p>
    <w:p w14:paraId="14C39BBE" w14:textId="77777777" w:rsidR="004B1187" w:rsidRPr="001C3A38" w:rsidRDefault="004B1187">
      <w:pPr>
        <w:rPr>
          <w:rFonts w:ascii="Arial" w:hAnsi="Arial" w:cs="Arial"/>
          <w:b/>
          <w:sz w:val="28"/>
          <w:szCs w:val="28"/>
          <w:lang w:val="en-GB"/>
        </w:rPr>
      </w:pPr>
    </w:p>
    <w:p w14:paraId="2F3A8B89" w14:textId="77777777" w:rsidR="005C3CDE" w:rsidRPr="001C3A38" w:rsidRDefault="005C3CDE">
      <w:pPr>
        <w:rPr>
          <w:rFonts w:ascii="Arial" w:hAnsi="Arial" w:cs="Arial"/>
          <w:b/>
          <w:sz w:val="28"/>
          <w:szCs w:val="28"/>
          <w:u w:val="single"/>
          <w:lang w:val="en-GB"/>
        </w:rPr>
      </w:pPr>
      <w:r w:rsidRPr="001C3A38">
        <w:rPr>
          <w:rFonts w:ascii="Arial" w:hAnsi="Arial" w:cs="Arial"/>
          <w:b/>
          <w:sz w:val="28"/>
          <w:szCs w:val="28"/>
          <w:u w:val="single"/>
          <w:lang w:val="en-GB"/>
        </w:rPr>
        <w:t>VI</w:t>
      </w:r>
      <w:r w:rsidR="00C75ED5" w:rsidRPr="001C3A38">
        <w:rPr>
          <w:rFonts w:ascii="Arial" w:hAnsi="Arial" w:cs="Arial"/>
          <w:b/>
          <w:sz w:val="28"/>
          <w:szCs w:val="28"/>
          <w:u w:val="single"/>
          <w:lang w:val="en-GB"/>
        </w:rPr>
        <w:t>I</w:t>
      </w:r>
      <w:r w:rsidRPr="001C3A38">
        <w:rPr>
          <w:rFonts w:ascii="Arial" w:hAnsi="Arial" w:cs="Arial"/>
          <w:b/>
          <w:sz w:val="28"/>
          <w:szCs w:val="28"/>
          <w:u w:val="single"/>
          <w:lang w:val="en-GB"/>
        </w:rPr>
        <w:t xml:space="preserve">. </w:t>
      </w:r>
      <w:r w:rsidR="00C75ED5" w:rsidRPr="001C3A38">
        <w:rPr>
          <w:rFonts w:ascii="Arial" w:hAnsi="Arial" w:cs="Arial"/>
          <w:b/>
          <w:sz w:val="28"/>
          <w:szCs w:val="28"/>
          <w:u w:val="single"/>
          <w:lang w:val="en-GB"/>
        </w:rPr>
        <w:t>Human rights violations by the Libyan Coast Guard</w:t>
      </w:r>
    </w:p>
    <w:p w14:paraId="7407D37E" w14:textId="77777777" w:rsidR="00496E87" w:rsidRPr="001C3A38" w:rsidRDefault="00496E87" w:rsidP="00496E87">
      <w:pPr>
        <w:rPr>
          <w:rFonts w:ascii="Arial" w:hAnsi="Arial" w:cs="Arial"/>
          <w:sz w:val="28"/>
          <w:szCs w:val="28"/>
          <w:lang w:val="en-GB"/>
        </w:rPr>
      </w:pPr>
      <w:r w:rsidRPr="001C3A38">
        <w:rPr>
          <w:rFonts w:ascii="Arial" w:hAnsi="Arial" w:cs="Arial"/>
          <w:sz w:val="28"/>
          <w:szCs w:val="28"/>
          <w:lang w:val="en-GB"/>
        </w:rPr>
        <w:t xml:space="preserve">As the Libyan </w:t>
      </w:r>
      <w:r w:rsidR="001164A1" w:rsidRPr="001C3A38">
        <w:rPr>
          <w:rFonts w:ascii="Arial" w:hAnsi="Arial" w:cs="Arial"/>
          <w:sz w:val="28"/>
          <w:szCs w:val="28"/>
          <w:lang w:val="en-GB"/>
        </w:rPr>
        <w:t>C</w:t>
      </w:r>
      <w:r w:rsidRPr="001C3A38">
        <w:rPr>
          <w:rFonts w:ascii="Arial" w:hAnsi="Arial" w:cs="Arial"/>
          <w:sz w:val="28"/>
          <w:szCs w:val="28"/>
          <w:lang w:val="en-GB"/>
        </w:rPr>
        <w:t xml:space="preserve">oast </w:t>
      </w:r>
      <w:r w:rsidR="001164A1" w:rsidRPr="001C3A38">
        <w:rPr>
          <w:rFonts w:ascii="Arial" w:hAnsi="Arial" w:cs="Arial"/>
          <w:sz w:val="28"/>
          <w:szCs w:val="28"/>
          <w:lang w:val="en-GB"/>
        </w:rPr>
        <w:t>G</w:t>
      </w:r>
      <w:r w:rsidRPr="001C3A38">
        <w:rPr>
          <w:rFonts w:ascii="Arial" w:hAnsi="Arial" w:cs="Arial"/>
          <w:sz w:val="28"/>
          <w:szCs w:val="28"/>
          <w:lang w:val="en-GB"/>
        </w:rPr>
        <w:t xml:space="preserve">uard regularly displays problematic conduct when it comes to human rights and is increasingly under the influence of armed groups, there is growing criticism of cooperation with it. Germany’s new government has therefore deleted the training of the Libyan </w:t>
      </w:r>
      <w:r w:rsidR="001164A1" w:rsidRPr="001C3A38">
        <w:rPr>
          <w:rFonts w:ascii="Arial" w:hAnsi="Arial" w:cs="Arial"/>
          <w:sz w:val="28"/>
          <w:szCs w:val="28"/>
          <w:lang w:val="en-GB"/>
        </w:rPr>
        <w:t>C</w:t>
      </w:r>
      <w:r w:rsidRPr="001C3A38">
        <w:rPr>
          <w:rFonts w:ascii="Arial" w:hAnsi="Arial" w:cs="Arial"/>
          <w:sz w:val="28"/>
          <w:szCs w:val="28"/>
          <w:lang w:val="en-GB"/>
        </w:rPr>
        <w:t xml:space="preserve">oast </w:t>
      </w:r>
      <w:r w:rsidR="001164A1" w:rsidRPr="001C3A38">
        <w:rPr>
          <w:rFonts w:ascii="Arial" w:hAnsi="Arial" w:cs="Arial"/>
          <w:sz w:val="28"/>
          <w:szCs w:val="28"/>
          <w:lang w:val="en-GB"/>
        </w:rPr>
        <w:t>G</w:t>
      </w:r>
      <w:r w:rsidRPr="001C3A38">
        <w:rPr>
          <w:rFonts w:ascii="Arial" w:hAnsi="Arial" w:cs="Arial"/>
          <w:sz w:val="28"/>
          <w:szCs w:val="28"/>
          <w:lang w:val="en-GB"/>
        </w:rPr>
        <w:t xml:space="preserve">uard by German soldiers from the German IRINI Bundestag mandate. Germany </w:t>
      </w:r>
      <w:r w:rsidR="001164A1" w:rsidRPr="001C3A38">
        <w:rPr>
          <w:rFonts w:ascii="Arial" w:hAnsi="Arial" w:cs="Arial"/>
          <w:sz w:val="28"/>
          <w:szCs w:val="28"/>
          <w:lang w:val="en-GB"/>
        </w:rPr>
        <w:t xml:space="preserve">is not </w:t>
      </w:r>
      <w:r w:rsidRPr="001C3A38">
        <w:rPr>
          <w:rFonts w:ascii="Arial" w:hAnsi="Arial" w:cs="Arial"/>
          <w:sz w:val="28"/>
          <w:szCs w:val="28"/>
          <w:lang w:val="en-GB"/>
        </w:rPr>
        <w:t xml:space="preserve">providing any bilateral support for the Libyan </w:t>
      </w:r>
      <w:r w:rsidR="001164A1" w:rsidRPr="001C3A38">
        <w:rPr>
          <w:rFonts w:ascii="Arial" w:hAnsi="Arial" w:cs="Arial"/>
          <w:sz w:val="28"/>
          <w:szCs w:val="28"/>
          <w:lang w:val="en-GB"/>
        </w:rPr>
        <w:t>C</w:t>
      </w:r>
      <w:r w:rsidRPr="001C3A38">
        <w:rPr>
          <w:rFonts w:ascii="Arial" w:hAnsi="Arial" w:cs="Arial"/>
          <w:sz w:val="28"/>
          <w:szCs w:val="28"/>
          <w:lang w:val="en-GB"/>
        </w:rPr>
        <w:t xml:space="preserve">oast </w:t>
      </w:r>
      <w:r w:rsidR="001164A1" w:rsidRPr="001C3A38">
        <w:rPr>
          <w:rFonts w:ascii="Arial" w:hAnsi="Arial" w:cs="Arial"/>
          <w:sz w:val="28"/>
          <w:szCs w:val="28"/>
          <w:lang w:val="en-GB"/>
        </w:rPr>
        <w:t>G</w:t>
      </w:r>
      <w:r w:rsidRPr="001C3A38">
        <w:rPr>
          <w:rFonts w:ascii="Arial" w:hAnsi="Arial" w:cs="Arial"/>
          <w:sz w:val="28"/>
          <w:szCs w:val="28"/>
          <w:lang w:val="en-GB"/>
        </w:rPr>
        <w:t>uard at present. Shortcomings in the treatment of refugees and migrants have been raised in clear terms and on a regular basis with state actors in Libya.</w:t>
      </w:r>
    </w:p>
    <w:p w14:paraId="6B4988F9" w14:textId="77777777" w:rsidR="005C3CDE" w:rsidRPr="001C3A38" w:rsidRDefault="005C3CDE">
      <w:pPr>
        <w:rPr>
          <w:rFonts w:ascii="Arial" w:hAnsi="Arial" w:cs="Arial"/>
          <w:sz w:val="28"/>
          <w:szCs w:val="28"/>
          <w:lang w:val="en-GB"/>
        </w:rPr>
      </w:pPr>
    </w:p>
    <w:p w14:paraId="7F18B090" w14:textId="77777777" w:rsidR="005C3CDE" w:rsidRPr="001C3A38" w:rsidRDefault="00685793">
      <w:pPr>
        <w:rPr>
          <w:rFonts w:ascii="Arial" w:hAnsi="Arial" w:cs="Arial"/>
          <w:b/>
          <w:sz w:val="28"/>
          <w:szCs w:val="28"/>
          <w:u w:val="single"/>
          <w:lang w:val="en-GB"/>
        </w:rPr>
      </w:pPr>
      <w:r w:rsidRPr="001C3A38">
        <w:rPr>
          <w:rFonts w:ascii="Arial" w:hAnsi="Arial" w:cs="Arial"/>
          <w:b/>
          <w:sz w:val="28"/>
          <w:szCs w:val="28"/>
          <w:u w:val="single"/>
          <w:lang w:val="en-GB"/>
        </w:rPr>
        <w:t>VIII</w:t>
      </w:r>
      <w:r w:rsidR="005C3CDE" w:rsidRPr="001C3A38">
        <w:rPr>
          <w:rFonts w:ascii="Arial" w:hAnsi="Arial" w:cs="Arial"/>
          <w:b/>
          <w:sz w:val="28"/>
          <w:szCs w:val="28"/>
          <w:u w:val="single"/>
          <w:lang w:val="en-GB"/>
        </w:rPr>
        <w:t xml:space="preserve">. ICF </w:t>
      </w:r>
      <w:r w:rsidR="00047017" w:rsidRPr="001C3A38">
        <w:rPr>
          <w:rFonts w:ascii="Arial" w:hAnsi="Arial" w:cs="Arial"/>
          <w:b/>
          <w:sz w:val="28"/>
          <w:szCs w:val="28"/>
          <w:u w:val="single"/>
          <w:lang w:val="en-GB"/>
        </w:rPr>
        <w:t>and the concept of “persons with disabilities“</w:t>
      </w:r>
    </w:p>
    <w:p w14:paraId="713A8B1B" w14:textId="77777777" w:rsidR="00047017" w:rsidRPr="001C3A38" w:rsidRDefault="00047017" w:rsidP="00047017">
      <w:pPr>
        <w:rPr>
          <w:rFonts w:ascii="Arial" w:hAnsi="Arial" w:cs="Arial"/>
          <w:sz w:val="28"/>
          <w:szCs w:val="28"/>
          <w:lang w:val="en-GB"/>
        </w:rPr>
      </w:pPr>
      <w:r w:rsidRPr="001C3A38">
        <w:rPr>
          <w:rFonts w:ascii="Arial" w:hAnsi="Arial" w:cs="Arial"/>
          <w:sz w:val="28"/>
          <w:szCs w:val="28"/>
          <w:lang w:val="en-GB"/>
        </w:rPr>
        <w:t>The ICF defines “disability” as an impairment in body functions and structures. The definition of “persons with disabilities” in section 3 of the Act on Equal Opportunities for Persons with Disabilities, however, is based on the definition of the UNCRPD. According to that definition, disability is primarily not considered to be an impairment of a person. Rather, it is the result of the interaction between an individual impairment and the barriers set up or not yet eliminated by society. The concept of “persons with disabilities” as used in the ICF is therefore not relevant for the Act on Equal Opportunities for Persons with Disabilities.</w:t>
      </w:r>
    </w:p>
    <w:p w14:paraId="6DF78251" w14:textId="77777777" w:rsidR="00E77165" w:rsidRPr="001C3A38" w:rsidRDefault="00047017" w:rsidP="00047017">
      <w:pPr>
        <w:rPr>
          <w:rFonts w:ascii="Arial" w:hAnsi="Arial" w:cs="Arial"/>
          <w:sz w:val="28"/>
          <w:szCs w:val="28"/>
          <w:lang w:val="en-GB"/>
        </w:rPr>
      </w:pPr>
      <w:r w:rsidRPr="001C3A38">
        <w:rPr>
          <w:rFonts w:ascii="Arial" w:hAnsi="Arial" w:cs="Arial"/>
          <w:sz w:val="28"/>
          <w:szCs w:val="28"/>
          <w:lang w:val="en-GB"/>
        </w:rPr>
        <w:t xml:space="preserve">Following the reform of Book IX of the Social Code, disability is no longer considered a feature and deficit of a person but is regarded as a health impairment in combination with contextual factors and with the interests and wishes of the person concerned. This new disability concept is a main element of the revised German legislation in line with the UNCRPD. The new version of section 2(1) of Book IX of the Social Code further clarifies this new view of disability. In line with the bio-psycho-social model of disability on which the ICF is based, the interaction with barriers based on attitudinal and environmental factors has now also been included in the law. </w:t>
      </w:r>
    </w:p>
    <w:p w14:paraId="4B4F52D7" w14:textId="77777777" w:rsidR="00685793" w:rsidRPr="001C3A38" w:rsidRDefault="00685793" w:rsidP="00047017">
      <w:pPr>
        <w:rPr>
          <w:rFonts w:ascii="Arial" w:hAnsi="Arial" w:cs="Arial"/>
          <w:b/>
          <w:sz w:val="28"/>
          <w:szCs w:val="28"/>
          <w:lang w:val="en-GB"/>
        </w:rPr>
      </w:pPr>
    </w:p>
    <w:p w14:paraId="3D29CDDC" w14:textId="77777777" w:rsidR="00685793" w:rsidRPr="001C3A38" w:rsidRDefault="00685793" w:rsidP="00047017">
      <w:pPr>
        <w:rPr>
          <w:rFonts w:ascii="Arial" w:hAnsi="Arial" w:cs="Arial"/>
          <w:b/>
          <w:sz w:val="28"/>
          <w:szCs w:val="28"/>
          <w:lang w:val="en-GB"/>
        </w:rPr>
      </w:pPr>
    </w:p>
    <w:p w14:paraId="07CB3CE7" w14:textId="77777777" w:rsidR="00047017" w:rsidRPr="001C3A38" w:rsidRDefault="00685793" w:rsidP="00047017">
      <w:pPr>
        <w:rPr>
          <w:rFonts w:ascii="Arial" w:hAnsi="Arial" w:cs="Arial"/>
          <w:b/>
          <w:sz w:val="28"/>
          <w:szCs w:val="28"/>
          <w:u w:val="single"/>
          <w:lang w:val="en-GB"/>
        </w:rPr>
      </w:pPr>
      <w:r w:rsidRPr="001C3A38">
        <w:rPr>
          <w:rFonts w:ascii="Arial" w:hAnsi="Arial" w:cs="Arial"/>
          <w:b/>
          <w:sz w:val="28"/>
          <w:szCs w:val="28"/>
          <w:u w:val="single"/>
          <w:lang w:val="en-GB"/>
        </w:rPr>
        <w:lastRenderedPageBreak/>
        <w:t>I</w:t>
      </w:r>
      <w:r w:rsidR="00047017" w:rsidRPr="001C3A38">
        <w:rPr>
          <w:rFonts w:ascii="Arial" w:hAnsi="Arial" w:cs="Arial"/>
          <w:b/>
          <w:sz w:val="28"/>
          <w:szCs w:val="28"/>
          <w:u w:val="single"/>
          <w:lang w:val="en-GB"/>
        </w:rPr>
        <w:t>X.</w:t>
      </w:r>
      <w:r w:rsidR="00017362" w:rsidRPr="001C3A38">
        <w:rPr>
          <w:rFonts w:ascii="Arial" w:hAnsi="Arial" w:cs="Arial"/>
          <w:b/>
          <w:sz w:val="28"/>
          <w:szCs w:val="28"/>
          <w:u w:val="single"/>
          <w:lang w:val="en-GB"/>
        </w:rPr>
        <w:t xml:space="preserve"> Participation of children and </w:t>
      </w:r>
      <w:r w:rsidR="00EA62FF" w:rsidRPr="001C3A38">
        <w:rPr>
          <w:rFonts w:ascii="Arial" w:hAnsi="Arial" w:cs="Arial"/>
          <w:b/>
          <w:sz w:val="28"/>
          <w:szCs w:val="28"/>
          <w:u w:val="single"/>
          <w:lang w:val="en-GB"/>
        </w:rPr>
        <w:t>adolescents</w:t>
      </w:r>
      <w:r w:rsidR="00017362" w:rsidRPr="001C3A38">
        <w:rPr>
          <w:rFonts w:ascii="Arial" w:hAnsi="Arial" w:cs="Arial"/>
          <w:b/>
          <w:sz w:val="28"/>
          <w:szCs w:val="28"/>
          <w:u w:val="single"/>
          <w:lang w:val="en-GB"/>
        </w:rPr>
        <w:t xml:space="preserve"> with disabilities</w:t>
      </w:r>
    </w:p>
    <w:p w14:paraId="1AEC2471" w14:textId="77777777" w:rsidR="00017362" w:rsidRPr="001C3A38" w:rsidRDefault="00047017" w:rsidP="00685793">
      <w:pPr>
        <w:spacing w:after="0"/>
        <w:rPr>
          <w:rFonts w:ascii="Arial" w:hAnsi="Arial" w:cs="Arial"/>
          <w:sz w:val="28"/>
          <w:szCs w:val="28"/>
          <w:lang w:val="en-GB"/>
        </w:rPr>
      </w:pPr>
      <w:r w:rsidRPr="001C3A38">
        <w:rPr>
          <w:rFonts w:ascii="Arial" w:hAnsi="Arial" w:cs="Arial"/>
          <w:sz w:val="28"/>
          <w:szCs w:val="28"/>
          <w:lang w:val="en-GB"/>
        </w:rPr>
        <w:t xml:space="preserve">The 3rd Participation Report (Federal Ministry of Labour and Social Affairs [BMAS], Berlin 2021) contains data on the participation of children and </w:t>
      </w:r>
      <w:r w:rsidR="00EA62FF" w:rsidRPr="001C3A38">
        <w:rPr>
          <w:rFonts w:ascii="Arial" w:hAnsi="Arial" w:cs="Arial"/>
          <w:sz w:val="28"/>
          <w:szCs w:val="28"/>
          <w:lang w:val="en-GB"/>
        </w:rPr>
        <w:t>adolescents</w:t>
      </w:r>
      <w:r w:rsidRPr="001C3A38">
        <w:rPr>
          <w:rFonts w:ascii="Arial" w:hAnsi="Arial" w:cs="Arial"/>
          <w:sz w:val="28"/>
          <w:szCs w:val="28"/>
          <w:lang w:val="en-GB"/>
        </w:rPr>
        <w:t xml:space="preserve">, especially for the area of education (see here: </w:t>
      </w:r>
      <w:hyperlink r:id="rId5" w:history="1">
        <w:r w:rsidR="00017362" w:rsidRPr="001C3A38">
          <w:rPr>
            <w:rStyle w:val="Hyperlink"/>
            <w:rFonts w:ascii="Arial" w:hAnsi="Arial" w:cs="Arial"/>
            <w:sz w:val="28"/>
            <w:szCs w:val="28"/>
            <w:lang w:val="en-GB"/>
          </w:rPr>
          <w:t>https://bmas.de/SharedDocs/Downloads/DE/Publikationen/a125-21-teilhabebericht.pdf?__blob=publicationFile&amp;v=4</w:t>
        </w:r>
      </w:hyperlink>
    </w:p>
    <w:p w14:paraId="703EB134" w14:textId="77777777" w:rsidR="00047017" w:rsidRPr="001C3A38" w:rsidRDefault="00047017" w:rsidP="00685793">
      <w:pPr>
        <w:spacing w:after="0"/>
        <w:rPr>
          <w:rFonts w:ascii="Arial" w:hAnsi="Arial" w:cs="Arial"/>
          <w:sz w:val="28"/>
          <w:szCs w:val="28"/>
          <w:lang w:val="en-GB"/>
        </w:rPr>
      </w:pPr>
      <w:r w:rsidRPr="001C3A38">
        <w:rPr>
          <w:rFonts w:ascii="Arial" w:hAnsi="Arial" w:cs="Arial"/>
          <w:sz w:val="28"/>
          <w:szCs w:val="28"/>
          <w:lang w:val="en-GB"/>
        </w:rPr>
        <w:t xml:space="preserve"> </w:t>
      </w:r>
    </w:p>
    <w:p w14:paraId="302113E6" w14:textId="3873EA47" w:rsidR="00047017" w:rsidRPr="001C3A38" w:rsidRDefault="00047017" w:rsidP="00685793">
      <w:pPr>
        <w:spacing w:after="0"/>
        <w:rPr>
          <w:rFonts w:ascii="Arial" w:hAnsi="Arial" w:cs="Arial"/>
          <w:sz w:val="28"/>
          <w:szCs w:val="28"/>
          <w:lang w:val="en-GB"/>
        </w:rPr>
      </w:pPr>
      <w:r w:rsidRPr="001C3A38">
        <w:rPr>
          <w:rFonts w:ascii="Arial" w:hAnsi="Arial" w:cs="Arial"/>
          <w:sz w:val="28"/>
          <w:szCs w:val="28"/>
          <w:lang w:val="en-GB"/>
        </w:rPr>
        <w:t>The representative survey on the participation of persons with disabilities (BMAS, Berlin 2022) only interviewed persons aged 16 and over and there is no evaluation showing separate results for 16-</w:t>
      </w:r>
      <w:r w:rsidR="001C3A38">
        <w:rPr>
          <w:rFonts w:ascii="Arial" w:hAnsi="Arial" w:cs="Arial"/>
          <w:sz w:val="28"/>
          <w:szCs w:val="28"/>
          <w:lang w:val="en-GB"/>
        </w:rPr>
        <w:t xml:space="preserve"> to </w:t>
      </w:r>
      <w:r w:rsidRPr="001C3A38">
        <w:rPr>
          <w:rFonts w:ascii="Arial" w:hAnsi="Arial" w:cs="Arial"/>
          <w:sz w:val="28"/>
          <w:szCs w:val="28"/>
          <w:lang w:val="en-GB"/>
        </w:rPr>
        <w:t>18</w:t>
      </w:r>
      <w:r w:rsidR="001C3A38">
        <w:rPr>
          <w:rFonts w:ascii="Arial" w:hAnsi="Arial" w:cs="Arial"/>
          <w:sz w:val="28"/>
          <w:szCs w:val="28"/>
          <w:lang w:val="en-GB"/>
        </w:rPr>
        <w:t>-</w:t>
      </w:r>
      <w:r w:rsidRPr="001C3A38">
        <w:rPr>
          <w:rFonts w:ascii="Arial" w:hAnsi="Arial" w:cs="Arial"/>
          <w:sz w:val="28"/>
          <w:szCs w:val="28"/>
          <w:lang w:val="en-GB"/>
        </w:rPr>
        <w:t>year-olds. The same applies to the 16-</w:t>
      </w:r>
      <w:r w:rsidR="001C3A38">
        <w:rPr>
          <w:rFonts w:ascii="Arial" w:hAnsi="Arial" w:cs="Arial"/>
          <w:sz w:val="28"/>
          <w:szCs w:val="28"/>
          <w:lang w:val="en-GB"/>
        </w:rPr>
        <w:t xml:space="preserve"> to </w:t>
      </w:r>
      <w:r w:rsidRPr="001C3A38">
        <w:rPr>
          <w:rFonts w:ascii="Arial" w:hAnsi="Arial" w:cs="Arial"/>
          <w:sz w:val="28"/>
          <w:szCs w:val="28"/>
          <w:lang w:val="en-GB"/>
        </w:rPr>
        <w:t>21</w:t>
      </w:r>
      <w:r w:rsidR="001C3A38">
        <w:rPr>
          <w:rFonts w:ascii="Arial" w:hAnsi="Arial" w:cs="Arial"/>
          <w:sz w:val="28"/>
          <w:szCs w:val="28"/>
          <w:lang w:val="en-GB"/>
        </w:rPr>
        <w:t>-</w:t>
      </w:r>
      <w:r w:rsidRPr="001C3A38">
        <w:rPr>
          <w:rFonts w:ascii="Arial" w:hAnsi="Arial" w:cs="Arial"/>
          <w:sz w:val="28"/>
          <w:szCs w:val="28"/>
          <w:lang w:val="en-GB"/>
        </w:rPr>
        <w:t>year-olds.</w:t>
      </w:r>
    </w:p>
    <w:p w14:paraId="000529B6" w14:textId="77777777" w:rsidR="002628DF" w:rsidRPr="001C3A38" w:rsidRDefault="00047017" w:rsidP="00047017">
      <w:pPr>
        <w:rPr>
          <w:rFonts w:ascii="Arial" w:hAnsi="Arial" w:cs="Arial"/>
          <w:sz w:val="28"/>
          <w:szCs w:val="28"/>
          <w:lang w:val="en-GB"/>
        </w:rPr>
      </w:pPr>
      <w:r w:rsidRPr="001C3A38">
        <w:rPr>
          <w:rFonts w:ascii="Arial" w:hAnsi="Arial" w:cs="Arial"/>
          <w:sz w:val="28"/>
          <w:szCs w:val="28"/>
          <w:lang w:val="en-GB"/>
        </w:rPr>
        <w:t>We have furthermore commissioned a survey on parents of children with disabilities which, however, has not yet been concluded.</w:t>
      </w:r>
    </w:p>
    <w:p w14:paraId="611DE5B6" w14:textId="77777777" w:rsidR="002628DF" w:rsidRPr="001C3A38" w:rsidRDefault="002628DF">
      <w:pPr>
        <w:rPr>
          <w:rFonts w:ascii="Arial" w:hAnsi="Arial" w:cs="Arial"/>
          <w:sz w:val="28"/>
          <w:szCs w:val="28"/>
          <w:lang w:val="en-GB"/>
        </w:rPr>
      </w:pPr>
    </w:p>
    <w:p w14:paraId="5302529B" w14:textId="77777777" w:rsidR="00E77165" w:rsidRPr="001C3A38" w:rsidRDefault="00E77165" w:rsidP="00685793">
      <w:pPr>
        <w:spacing w:before="240" w:line="240" w:lineRule="auto"/>
        <w:rPr>
          <w:rFonts w:ascii="Arial" w:hAnsi="Arial" w:cs="Arial"/>
          <w:b/>
          <w:sz w:val="28"/>
          <w:szCs w:val="28"/>
          <w:u w:val="single"/>
          <w:lang w:val="en-GB"/>
        </w:rPr>
      </w:pPr>
      <w:r w:rsidRPr="001C3A38">
        <w:rPr>
          <w:rFonts w:ascii="Arial" w:hAnsi="Arial" w:cs="Arial"/>
          <w:b/>
          <w:sz w:val="28"/>
          <w:szCs w:val="28"/>
          <w:u w:val="single"/>
          <w:lang w:val="en-GB"/>
        </w:rPr>
        <w:t>X. Protection concepts in refugee accom</w:t>
      </w:r>
      <w:r w:rsidR="00FD0C87" w:rsidRPr="001C3A38">
        <w:rPr>
          <w:rFonts w:ascii="Arial" w:hAnsi="Arial" w:cs="Arial"/>
          <w:b/>
          <w:sz w:val="28"/>
          <w:szCs w:val="28"/>
          <w:u w:val="single"/>
          <w:lang w:val="en-GB"/>
        </w:rPr>
        <w:t>m</w:t>
      </w:r>
      <w:r w:rsidRPr="001C3A38">
        <w:rPr>
          <w:rFonts w:ascii="Arial" w:hAnsi="Arial" w:cs="Arial"/>
          <w:b/>
          <w:sz w:val="28"/>
          <w:szCs w:val="28"/>
          <w:u w:val="single"/>
          <w:lang w:val="en-GB"/>
        </w:rPr>
        <w:t>od</w:t>
      </w:r>
      <w:r w:rsidR="00F55F15" w:rsidRPr="001C3A38">
        <w:rPr>
          <w:rFonts w:ascii="Arial" w:hAnsi="Arial" w:cs="Arial"/>
          <w:b/>
          <w:sz w:val="28"/>
          <w:szCs w:val="28"/>
          <w:u w:val="single"/>
          <w:lang w:val="en-GB"/>
        </w:rPr>
        <w:t>a</w:t>
      </w:r>
      <w:r w:rsidRPr="001C3A38">
        <w:rPr>
          <w:rFonts w:ascii="Arial" w:hAnsi="Arial" w:cs="Arial"/>
          <w:b/>
          <w:sz w:val="28"/>
          <w:szCs w:val="28"/>
          <w:u w:val="single"/>
          <w:lang w:val="en-GB"/>
        </w:rPr>
        <w:t xml:space="preserve">tion centres </w:t>
      </w:r>
    </w:p>
    <w:p w14:paraId="1B27E3B2" w14:textId="77777777" w:rsidR="00E77165" w:rsidRPr="001C3A38" w:rsidRDefault="00E77165" w:rsidP="00685793">
      <w:pPr>
        <w:spacing w:before="240" w:line="240" w:lineRule="auto"/>
        <w:rPr>
          <w:rFonts w:ascii="Arial" w:hAnsi="Arial" w:cs="Arial"/>
          <w:sz w:val="28"/>
          <w:szCs w:val="28"/>
          <w:lang w:val="en-GB"/>
        </w:rPr>
      </w:pPr>
      <w:r w:rsidRPr="001C3A38">
        <w:rPr>
          <w:rFonts w:ascii="Arial" w:hAnsi="Arial" w:cs="Arial"/>
          <w:sz w:val="28"/>
          <w:szCs w:val="28"/>
          <w:lang w:val="en-GB"/>
        </w:rPr>
        <w:t xml:space="preserve">In December 2015, the Federal Ministry for Family Affairs, Senior Citizens, Women and Youth (BMFSFJ) and UNICEF concluded a cooperation agreement on the protection of refugee children and women (which ended at the end of 2018) and at the beginning of 2016, jointly with the welfare associations and other stakeholders, they launched the federal initiative “Protection of refugees in refugee accommodation centres” (“Schutz von </w:t>
      </w:r>
      <w:proofErr w:type="spellStart"/>
      <w:r w:rsidRPr="001C3A38">
        <w:rPr>
          <w:rFonts w:ascii="Arial" w:hAnsi="Arial" w:cs="Arial"/>
          <w:sz w:val="28"/>
          <w:szCs w:val="28"/>
          <w:lang w:val="en-GB"/>
        </w:rPr>
        <w:t>geflüchteten</w:t>
      </w:r>
      <w:proofErr w:type="spellEnd"/>
      <w:r w:rsidRPr="001C3A38">
        <w:rPr>
          <w:rFonts w:ascii="Arial" w:hAnsi="Arial" w:cs="Arial"/>
          <w:sz w:val="28"/>
          <w:szCs w:val="28"/>
          <w:lang w:val="en-GB"/>
        </w:rPr>
        <w:t xml:space="preserve"> Menschen in </w:t>
      </w:r>
      <w:proofErr w:type="spellStart"/>
      <w:r w:rsidRPr="001C3A38">
        <w:rPr>
          <w:rFonts w:ascii="Arial" w:hAnsi="Arial" w:cs="Arial"/>
          <w:sz w:val="28"/>
          <w:szCs w:val="28"/>
          <w:lang w:val="en-GB"/>
        </w:rPr>
        <w:t>Flüchtlingsunterkünften</w:t>
      </w:r>
      <w:proofErr w:type="spellEnd"/>
      <w:r w:rsidRPr="001C3A38">
        <w:rPr>
          <w:rFonts w:ascii="Arial" w:hAnsi="Arial" w:cs="Arial"/>
          <w:sz w:val="28"/>
          <w:szCs w:val="28"/>
          <w:lang w:val="en-GB"/>
        </w:rPr>
        <w:t>”). With this initiative, the BMFSFJ and UNICEF jointly campaign for good accommodation conditions for particularly vulnerable groups – such as children, women and LGBTI* persons – in reception centres and collective accommodation centres. The Länder are in charge of reception, care and accommodation.</w:t>
      </w:r>
    </w:p>
    <w:p w14:paraId="6456DFE8" w14:textId="77777777" w:rsidR="00E77165" w:rsidRPr="001C3A38" w:rsidRDefault="00E77165" w:rsidP="00F55F15">
      <w:pPr>
        <w:spacing w:line="240" w:lineRule="auto"/>
        <w:rPr>
          <w:rFonts w:ascii="Arial" w:hAnsi="Arial" w:cs="Arial"/>
          <w:sz w:val="28"/>
          <w:szCs w:val="28"/>
          <w:lang w:val="en-GB"/>
        </w:rPr>
      </w:pPr>
      <w:r w:rsidRPr="001C3A38">
        <w:rPr>
          <w:rFonts w:ascii="Arial" w:hAnsi="Arial" w:cs="Arial"/>
          <w:sz w:val="28"/>
          <w:szCs w:val="28"/>
          <w:lang w:val="en-GB"/>
        </w:rPr>
        <w:t>Nationwide “Minimum Standards for the Protection of Refugees in Refugee Accommodation Centres” with annexes on refugees with disabilities, on LGBTI* refugees and on refugees suffering from traumatic disorders (4th edition, updated in 2021 under the lead of UNICEF) have been issued.</w:t>
      </w:r>
    </w:p>
    <w:p w14:paraId="73D8A29E" w14:textId="77777777" w:rsidR="00E77165" w:rsidRPr="001C3A38" w:rsidRDefault="00E77165" w:rsidP="00F55F15">
      <w:pPr>
        <w:spacing w:line="240" w:lineRule="auto"/>
        <w:rPr>
          <w:rFonts w:ascii="Arial" w:hAnsi="Arial" w:cs="Arial"/>
          <w:sz w:val="28"/>
          <w:szCs w:val="28"/>
          <w:lang w:val="en-GB"/>
        </w:rPr>
      </w:pPr>
      <w:r w:rsidRPr="001C3A38">
        <w:rPr>
          <w:rFonts w:ascii="Arial" w:hAnsi="Arial" w:cs="Arial"/>
          <w:sz w:val="28"/>
          <w:szCs w:val="28"/>
          <w:lang w:val="en-GB"/>
        </w:rPr>
        <w:t>These standards serve as guidelines for the preparation, implementation and monitoring of facility-specific protection concepts and showcase how the needs-based protection of refugees in reception centres and collective accommodation centres can be ensured. According to UNICEF/DIMR analysis (November 2020), they are used as the reference document for preparing protection concepts in almost all Länder.</w:t>
      </w:r>
    </w:p>
    <w:p w14:paraId="58E37159" w14:textId="77777777" w:rsidR="00E77165" w:rsidRPr="001C3A38" w:rsidRDefault="00E77165" w:rsidP="00685793">
      <w:pPr>
        <w:spacing w:after="0" w:line="240" w:lineRule="auto"/>
        <w:rPr>
          <w:rFonts w:ascii="Arial" w:hAnsi="Arial" w:cs="Arial"/>
          <w:sz w:val="28"/>
          <w:szCs w:val="28"/>
          <w:lang w:val="en-GB"/>
        </w:rPr>
      </w:pPr>
      <w:r w:rsidRPr="001C3A38">
        <w:rPr>
          <w:rFonts w:ascii="Arial" w:hAnsi="Arial" w:cs="Arial"/>
          <w:sz w:val="28"/>
          <w:szCs w:val="28"/>
          <w:lang w:val="en-GB"/>
        </w:rPr>
        <w:lastRenderedPageBreak/>
        <w:t>Since 2021/2022, the BMFSFJ has provided funding under the federal initiative to the Protection against Violence service centre (</w:t>
      </w:r>
      <w:proofErr w:type="spellStart"/>
      <w:r w:rsidRPr="001C3A38">
        <w:rPr>
          <w:rFonts w:ascii="Arial" w:hAnsi="Arial" w:cs="Arial"/>
          <w:sz w:val="28"/>
          <w:szCs w:val="28"/>
          <w:lang w:val="en-GB"/>
        </w:rPr>
        <w:t>Servicestelle</w:t>
      </w:r>
      <w:proofErr w:type="spellEnd"/>
      <w:r w:rsidRPr="001C3A38">
        <w:rPr>
          <w:rFonts w:ascii="Arial" w:hAnsi="Arial" w:cs="Arial"/>
          <w:sz w:val="28"/>
          <w:szCs w:val="28"/>
          <w:lang w:val="en-GB"/>
        </w:rPr>
        <w:t xml:space="preserve"> </w:t>
      </w:r>
      <w:proofErr w:type="spellStart"/>
      <w:r w:rsidRPr="001C3A38">
        <w:rPr>
          <w:rFonts w:ascii="Arial" w:hAnsi="Arial" w:cs="Arial"/>
          <w:sz w:val="28"/>
          <w:szCs w:val="28"/>
          <w:lang w:val="en-GB"/>
        </w:rPr>
        <w:t>Gewaltschutz</w:t>
      </w:r>
      <w:proofErr w:type="spellEnd"/>
      <w:r w:rsidRPr="001C3A38">
        <w:rPr>
          <w:rFonts w:ascii="Arial" w:hAnsi="Arial" w:cs="Arial"/>
          <w:sz w:val="28"/>
          <w:szCs w:val="28"/>
          <w:lang w:val="en-GB"/>
        </w:rPr>
        <w:t>) and four pilot projects on implementing the minimum standards or specific aspects thereof (focus on child protection, among others).</w:t>
      </w:r>
    </w:p>
    <w:p w14:paraId="2880372E" w14:textId="77777777" w:rsidR="00E77165" w:rsidRPr="001C3A38" w:rsidRDefault="00E77165" w:rsidP="00685793">
      <w:pPr>
        <w:spacing w:after="0" w:line="240" w:lineRule="auto"/>
        <w:rPr>
          <w:rFonts w:ascii="Arial" w:hAnsi="Arial" w:cs="Arial"/>
          <w:sz w:val="28"/>
          <w:szCs w:val="28"/>
          <w:lang w:val="en-GB"/>
        </w:rPr>
      </w:pPr>
    </w:p>
    <w:p w14:paraId="59D19D00" w14:textId="77777777" w:rsidR="00E77165" w:rsidRPr="001C3A38" w:rsidRDefault="00E77165" w:rsidP="00E77165">
      <w:pPr>
        <w:rPr>
          <w:rFonts w:ascii="Arial" w:hAnsi="Arial" w:cs="Arial"/>
          <w:b/>
          <w:sz w:val="28"/>
          <w:szCs w:val="28"/>
          <w:u w:val="single"/>
          <w:lang w:val="en-GB"/>
        </w:rPr>
      </w:pPr>
      <w:r w:rsidRPr="001C3A38">
        <w:rPr>
          <w:rFonts w:ascii="Arial" w:hAnsi="Arial" w:cs="Arial"/>
          <w:b/>
          <w:sz w:val="28"/>
          <w:szCs w:val="28"/>
          <w:u w:val="single"/>
          <w:lang w:val="en-GB"/>
        </w:rPr>
        <w:t>X</w:t>
      </w:r>
      <w:r w:rsidR="00047017" w:rsidRPr="001C3A38">
        <w:rPr>
          <w:rFonts w:ascii="Arial" w:hAnsi="Arial" w:cs="Arial"/>
          <w:b/>
          <w:sz w:val="28"/>
          <w:szCs w:val="28"/>
          <w:u w:val="single"/>
          <w:lang w:val="en-GB"/>
        </w:rPr>
        <w:t>I</w:t>
      </w:r>
      <w:r w:rsidRPr="001C3A38">
        <w:rPr>
          <w:rFonts w:ascii="Arial" w:hAnsi="Arial" w:cs="Arial"/>
          <w:b/>
          <w:sz w:val="28"/>
          <w:szCs w:val="28"/>
          <w:u w:val="single"/>
          <w:lang w:val="en-GB"/>
        </w:rPr>
        <w:t>. Letter of protection against female genital mutilation</w:t>
      </w:r>
    </w:p>
    <w:p w14:paraId="5980F92B" w14:textId="01D5AE58" w:rsidR="00E77165" w:rsidRPr="001C3A38" w:rsidRDefault="00E77165" w:rsidP="00F55F15">
      <w:pPr>
        <w:spacing w:line="240" w:lineRule="auto"/>
        <w:rPr>
          <w:rFonts w:ascii="Arial" w:hAnsi="Arial" w:cs="Arial"/>
          <w:sz w:val="28"/>
          <w:szCs w:val="28"/>
          <w:lang w:val="en-GB"/>
        </w:rPr>
      </w:pPr>
      <w:r w:rsidRPr="001C3A38">
        <w:rPr>
          <w:rFonts w:ascii="Arial" w:hAnsi="Arial" w:cs="Arial"/>
          <w:sz w:val="28"/>
          <w:szCs w:val="28"/>
          <w:lang w:val="en-GB"/>
        </w:rPr>
        <w:t xml:space="preserve">The letter of protection against female genital mutilation provides information on the criminal liability </w:t>
      </w:r>
      <w:r w:rsidR="001C3A38">
        <w:rPr>
          <w:rFonts w:ascii="Arial" w:hAnsi="Arial" w:cs="Arial"/>
          <w:sz w:val="28"/>
          <w:szCs w:val="28"/>
          <w:lang w:val="en-GB"/>
        </w:rPr>
        <w:t>for</w:t>
      </w:r>
      <w:r w:rsidRPr="001C3A38">
        <w:rPr>
          <w:rFonts w:ascii="Arial" w:hAnsi="Arial" w:cs="Arial"/>
          <w:sz w:val="28"/>
          <w:szCs w:val="28"/>
          <w:lang w:val="en-GB"/>
        </w:rPr>
        <w:t xml:space="preserve"> female genital mutilation, including when carried out abroad, and on the possible loss of the residence permit. Above all, it protects against female genital mutilation in the countries of origin during holiday periods and can be carried in the passport. The protection letter can help families </w:t>
      </w:r>
      <w:r w:rsidR="001C3A38">
        <w:rPr>
          <w:rFonts w:ascii="Arial" w:hAnsi="Arial" w:cs="Arial"/>
          <w:sz w:val="28"/>
          <w:szCs w:val="28"/>
          <w:lang w:val="en-GB"/>
        </w:rPr>
        <w:t xml:space="preserve">that </w:t>
      </w:r>
      <w:r w:rsidRPr="001C3A38">
        <w:rPr>
          <w:rFonts w:ascii="Arial" w:hAnsi="Arial" w:cs="Arial"/>
          <w:sz w:val="28"/>
          <w:szCs w:val="28"/>
          <w:lang w:val="en-GB"/>
        </w:rPr>
        <w:t>face social and family pressure in their countries of origin. The main target group is the girls at risk and their families. However, the protection letter also serves to raise awareness in general.</w:t>
      </w:r>
    </w:p>
    <w:p w14:paraId="43E3BD3D" w14:textId="77777777" w:rsidR="00E77165" w:rsidRPr="001C3A38" w:rsidRDefault="00F31C5D" w:rsidP="00E77165">
      <w:pPr>
        <w:pStyle w:val="NurText"/>
        <w:rPr>
          <w:rFonts w:ascii="Arial" w:hAnsi="Arial" w:cs="Arial"/>
          <w:sz w:val="28"/>
          <w:szCs w:val="28"/>
          <w:lang w:val="en-GB"/>
        </w:rPr>
      </w:pPr>
      <w:hyperlink r:id="rId6" w:history="1">
        <w:r w:rsidR="00E77165" w:rsidRPr="001C3A38">
          <w:rPr>
            <w:rStyle w:val="Hyperlink"/>
            <w:rFonts w:ascii="Arial" w:hAnsi="Arial" w:cs="Arial"/>
            <w:sz w:val="28"/>
            <w:szCs w:val="28"/>
            <w:lang w:val="en-GB"/>
          </w:rPr>
          <w:t>https://www.bmfsfj.de/bmfsfj/meta/en/publications-en/letter-of-protection-against-female-genital-mutilation-schutzbrief-gegen-weibliche-genitalverstuemmelung--182516</w:t>
        </w:r>
      </w:hyperlink>
    </w:p>
    <w:p w14:paraId="12DFA61A" w14:textId="77777777" w:rsidR="00E77165" w:rsidRPr="001C3A38" w:rsidRDefault="00E77165" w:rsidP="00E77165">
      <w:pPr>
        <w:pStyle w:val="NurText"/>
        <w:rPr>
          <w:rFonts w:ascii="Arial" w:hAnsi="Arial" w:cs="Arial"/>
          <w:sz w:val="28"/>
          <w:szCs w:val="28"/>
          <w:lang w:val="en-GB"/>
        </w:rPr>
      </w:pPr>
    </w:p>
    <w:p w14:paraId="28F3FE3A" w14:textId="77777777" w:rsidR="00E77165" w:rsidRPr="001C3A38" w:rsidRDefault="00E77165" w:rsidP="00E77165">
      <w:pPr>
        <w:pStyle w:val="NurText"/>
        <w:rPr>
          <w:rFonts w:ascii="Arial" w:hAnsi="Arial" w:cs="Arial"/>
          <w:sz w:val="28"/>
          <w:szCs w:val="28"/>
          <w:lang w:val="en-GB"/>
        </w:rPr>
      </w:pPr>
    </w:p>
    <w:p w14:paraId="336CB530" w14:textId="77777777" w:rsidR="00786BF2" w:rsidRPr="001C3A38" w:rsidRDefault="00786BF2" w:rsidP="00786BF2">
      <w:pPr>
        <w:rPr>
          <w:rFonts w:ascii="Arial" w:hAnsi="Arial" w:cs="Arial"/>
          <w:b/>
          <w:sz w:val="28"/>
          <w:szCs w:val="28"/>
          <w:u w:val="single"/>
          <w:lang w:val="en-GB"/>
        </w:rPr>
      </w:pPr>
      <w:r w:rsidRPr="001C3A38">
        <w:rPr>
          <w:rFonts w:ascii="Arial" w:hAnsi="Arial" w:cs="Arial"/>
          <w:b/>
          <w:sz w:val="28"/>
          <w:szCs w:val="28"/>
          <w:u w:val="single"/>
          <w:lang w:val="en-GB"/>
        </w:rPr>
        <w:t>XI</w:t>
      </w:r>
      <w:r w:rsidR="00685793" w:rsidRPr="001C3A38">
        <w:rPr>
          <w:rFonts w:ascii="Arial" w:hAnsi="Arial" w:cs="Arial"/>
          <w:b/>
          <w:sz w:val="28"/>
          <w:szCs w:val="28"/>
          <w:u w:val="single"/>
          <w:lang w:val="en-GB"/>
        </w:rPr>
        <w:t>I</w:t>
      </w:r>
      <w:r w:rsidRPr="001C3A38">
        <w:rPr>
          <w:rFonts w:ascii="Arial" w:hAnsi="Arial" w:cs="Arial"/>
          <w:b/>
          <w:sz w:val="28"/>
          <w:szCs w:val="28"/>
          <w:u w:val="single"/>
          <w:lang w:val="en-GB"/>
        </w:rPr>
        <w:t>. Government Draft of an Act to Strengthen Integrity in Business</w:t>
      </w:r>
    </w:p>
    <w:p w14:paraId="6C6FBC2A" w14:textId="77777777" w:rsidR="00786BF2" w:rsidRPr="001C3A38" w:rsidRDefault="00786BF2" w:rsidP="00786BF2">
      <w:pPr>
        <w:rPr>
          <w:rFonts w:ascii="Arial" w:hAnsi="Arial" w:cs="Arial"/>
          <w:sz w:val="28"/>
          <w:szCs w:val="28"/>
          <w:lang w:val="en-GB"/>
        </w:rPr>
      </w:pPr>
      <w:r w:rsidRPr="001C3A38">
        <w:rPr>
          <w:rFonts w:ascii="Arial" w:hAnsi="Arial" w:cs="Arial"/>
          <w:sz w:val="28"/>
          <w:szCs w:val="28"/>
          <w:lang w:val="en-GB"/>
        </w:rPr>
        <w:t>The Federal Government adopted the Government Draft of an Act to Strengthen Integrity in Business on 16 June 2020, and submitted it to the German Bundestag via the Bundesrat. The draft did not reach the debate stage, however, and was discontinued after the parliamentary elections last year. With this draft, the Federal Government had sought to establish a separate statutory basis for sanctions against corporations and create an improved set of instruments to enable appropriate prosecution of corporate offences.</w:t>
      </w:r>
    </w:p>
    <w:p w14:paraId="15928D46" w14:textId="77777777" w:rsidR="00786BF2" w:rsidRPr="001C3A38" w:rsidRDefault="00786BF2" w:rsidP="00786BF2">
      <w:pPr>
        <w:rPr>
          <w:rFonts w:ascii="Arial" w:hAnsi="Arial" w:cs="Arial"/>
          <w:sz w:val="28"/>
          <w:szCs w:val="28"/>
          <w:lang w:val="en-GB"/>
        </w:rPr>
      </w:pPr>
      <w:r w:rsidRPr="001C3A38">
        <w:rPr>
          <w:rFonts w:ascii="Arial" w:hAnsi="Arial" w:cs="Arial"/>
          <w:sz w:val="28"/>
          <w:szCs w:val="28"/>
          <w:lang w:val="en-GB"/>
        </w:rPr>
        <w:t>The new coalition agreement also provides for a revision of the rules on sanctions against corporations.</w:t>
      </w:r>
    </w:p>
    <w:p w14:paraId="32426D34" w14:textId="77777777" w:rsidR="00786BF2" w:rsidRPr="001C3A38" w:rsidRDefault="00786BF2" w:rsidP="00E77165">
      <w:pPr>
        <w:rPr>
          <w:rFonts w:ascii="Arial" w:hAnsi="Arial" w:cs="Arial"/>
          <w:sz w:val="28"/>
          <w:szCs w:val="28"/>
          <w:lang w:val="en-GB"/>
        </w:rPr>
      </w:pPr>
    </w:p>
    <w:p w14:paraId="39643543" w14:textId="77777777" w:rsidR="00D93B12" w:rsidRPr="001C3A38" w:rsidRDefault="00D93B12" w:rsidP="00E77165">
      <w:pPr>
        <w:rPr>
          <w:rFonts w:ascii="Arial" w:hAnsi="Arial" w:cs="Arial"/>
          <w:b/>
          <w:sz w:val="28"/>
          <w:szCs w:val="28"/>
          <w:u w:val="single"/>
          <w:lang w:val="en-GB"/>
        </w:rPr>
      </w:pPr>
      <w:r w:rsidRPr="001C3A38">
        <w:rPr>
          <w:rFonts w:ascii="Arial" w:hAnsi="Arial" w:cs="Arial"/>
          <w:b/>
          <w:sz w:val="28"/>
          <w:szCs w:val="28"/>
          <w:u w:val="single"/>
          <w:lang w:val="en-GB"/>
        </w:rPr>
        <w:t>X</w:t>
      </w:r>
      <w:r w:rsidR="00685793" w:rsidRPr="001C3A38">
        <w:rPr>
          <w:rFonts w:ascii="Arial" w:hAnsi="Arial" w:cs="Arial"/>
          <w:b/>
          <w:sz w:val="28"/>
          <w:szCs w:val="28"/>
          <w:u w:val="single"/>
          <w:lang w:val="en-GB"/>
        </w:rPr>
        <w:t>III</w:t>
      </w:r>
      <w:r w:rsidRPr="001C3A38">
        <w:rPr>
          <w:rFonts w:ascii="Arial" w:hAnsi="Arial" w:cs="Arial"/>
          <w:b/>
          <w:sz w:val="28"/>
          <w:szCs w:val="28"/>
          <w:u w:val="single"/>
          <w:lang w:val="en-GB"/>
        </w:rPr>
        <w:t>. Effects of energy shortages on children's facilities</w:t>
      </w:r>
    </w:p>
    <w:p w14:paraId="545C2F38" w14:textId="4BD9E457" w:rsidR="00D93B12" w:rsidRPr="001C3A38" w:rsidRDefault="00D93B12" w:rsidP="00FD0C87">
      <w:pPr>
        <w:pStyle w:val="NurText"/>
        <w:rPr>
          <w:rFonts w:ascii="Arial" w:hAnsi="Arial" w:cs="Arial"/>
          <w:sz w:val="28"/>
          <w:szCs w:val="28"/>
          <w:lang w:val="en-GB"/>
        </w:rPr>
      </w:pPr>
      <w:r w:rsidRPr="001C3A38">
        <w:rPr>
          <w:rFonts w:ascii="Arial" w:hAnsi="Arial" w:cs="Arial"/>
          <w:sz w:val="28"/>
          <w:szCs w:val="28"/>
          <w:lang w:val="en-GB"/>
        </w:rPr>
        <w:t xml:space="preserve">Due to the </w:t>
      </w:r>
      <w:r w:rsidR="008C602D">
        <w:rPr>
          <w:rFonts w:ascii="Arial" w:hAnsi="Arial" w:cs="Arial"/>
          <w:sz w:val="28"/>
          <w:szCs w:val="28"/>
          <w:lang w:val="en-GB"/>
        </w:rPr>
        <w:t>F</w:t>
      </w:r>
      <w:r w:rsidRPr="001C3A38">
        <w:rPr>
          <w:rFonts w:ascii="Arial" w:hAnsi="Arial" w:cs="Arial"/>
          <w:sz w:val="28"/>
          <w:szCs w:val="28"/>
          <w:lang w:val="en-GB"/>
        </w:rPr>
        <w:t xml:space="preserve">ederal </w:t>
      </w:r>
      <w:r w:rsidR="008C602D">
        <w:rPr>
          <w:rFonts w:ascii="Arial" w:hAnsi="Arial" w:cs="Arial"/>
          <w:sz w:val="28"/>
          <w:szCs w:val="28"/>
          <w:lang w:val="en-GB"/>
        </w:rPr>
        <w:t>G</w:t>
      </w:r>
      <w:r w:rsidRPr="001C3A38">
        <w:rPr>
          <w:rFonts w:ascii="Arial" w:hAnsi="Arial" w:cs="Arial"/>
          <w:sz w:val="28"/>
          <w:szCs w:val="28"/>
          <w:lang w:val="en-GB"/>
        </w:rPr>
        <w:t>overnment there is no immediate danger that childcare facilities will be affected by gas shortage</w:t>
      </w:r>
      <w:r w:rsidR="008C602D">
        <w:rPr>
          <w:rFonts w:ascii="Arial" w:hAnsi="Arial" w:cs="Arial"/>
          <w:sz w:val="28"/>
          <w:szCs w:val="28"/>
          <w:lang w:val="en-GB"/>
        </w:rPr>
        <w:t>s</w:t>
      </w:r>
      <w:r w:rsidRPr="001C3A38">
        <w:rPr>
          <w:rFonts w:ascii="Arial" w:hAnsi="Arial" w:cs="Arial"/>
          <w:sz w:val="28"/>
          <w:szCs w:val="28"/>
          <w:lang w:val="en-GB"/>
        </w:rPr>
        <w:t>. As part of the education sector</w:t>
      </w:r>
      <w:r w:rsidR="008C602D">
        <w:rPr>
          <w:rFonts w:ascii="Arial" w:hAnsi="Arial" w:cs="Arial"/>
          <w:sz w:val="28"/>
          <w:szCs w:val="28"/>
          <w:lang w:val="en-GB"/>
        </w:rPr>
        <w:t>,</w:t>
      </w:r>
      <w:r w:rsidRPr="001C3A38">
        <w:rPr>
          <w:rFonts w:ascii="Arial" w:hAnsi="Arial" w:cs="Arial"/>
          <w:sz w:val="28"/>
          <w:szCs w:val="28"/>
          <w:lang w:val="en-GB"/>
        </w:rPr>
        <w:t xml:space="preserve"> child care facilities are among the basic social services. These institutions are particularly protected institutions. Gas providers are </w:t>
      </w:r>
      <w:r w:rsidR="008C602D">
        <w:rPr>
          <w:rFonts w:ascii="Arial" w:hAnsi="Arial" w:cs="Arial"/>
          <w:sz w:val="28"/>
          <w:szCs w:val="28"/>
          <w:lang w:val="en-GB"/>
        </w:rPr>
        <w:t>particularly</w:t>
      </w:r>
      <w:r w:rsidRPr="001C3A38">
        <w:rPr>
          <w:rFonts w:ascii="Arial" w:hAnsi="Arial" w:cs="Arial"/>
          <w:sz w:val="28"/>
          <w:szCs w:val="28"/>
          <w:lang w:val="en-GB"/>
        </w:rPr>
        <w:t xml:space="preserve"> responsible for their essential and vital supply </w:t>
      </w:r>
      <w:r w:rsidRPr="001C3A38">
        <w:rPr>
          <w:rFonts w:ascii="Arial" w:hAnsi="Arial" w:cs="Arial"/>
          <w:sz w:val="28"/>
          <w:szCs w:val="28"/>
          <w:lang w:val="en-GB"/>
        </w:rPr>
        <w:lastRenderedPageBreak/>
        <w:t xml:space="preserve">according to Section 53 </w:t>
      </w:r>
      <w:proofErr w:type="spellStart"/>
      <w:r w:rsidRPr="001C3A38">
        <w:rPr>
          <w:rFonts w:ascii="Arial" w:hAnsi="Arial" w:cs="Arial"/>
          <w:sz w:val="28"/>
          <w:szCs w:val="28"/>
          <w:lang w:val="en-GB"/>
        </w:rPr>
        <w:t>a</w:t>
      </w:r>
      <w:proofErr w:type="spellEnd"/>
      <w:r w:rsidRPr="001C3A38">
        <w:rPr>
          <w:rFonts w:ascii="Arial" w:hAnsi="Arial" w:cs="Arial"/>
          <w:sz w:val="28"/>
          <w:szCs w:val="28"/>
          <w:lang w:val="en-GB"/>
        </w:rPr>
        <w:t xml:space="preserve"> </w:t>
      </w:r>
      <w:r w:rsidR="008C602D">
        <w:rPr>
          <w:rFonts w:ascii="Arial" w:hAnsi="Arial" w:cs="Arial"/>
          <w:sz w:val="28"/>
          <w:szCs w:val="28"/>
          <w:lang w:val="en-GB"/>
        </w:rPr>
        <w:t>of the Energy Industry Act (</w:t>
      </w:r>
      <w:proofErr w:type="spellStart"/>
      <w:r w:rsidRPr="001C3A38">
        <w:rPr>
          <w:rFonts w:ascii="Arial" w:hAnsi="Arial" w:cs="Arial"/>
          <w:sz w:val="28"/>
          <w:szCs w:val="28"/>
          <w:lang w:val="en-GB"/>
        </w:rPr>
        <w:t>Energiewirtschaftsgesetz</w:t>
      </w:r>
      <w:proofErr w:type="spellEnd"/>
      <w:r w:rsidR="008C602D">
        <w:rPr>
          <w:rFonts w:ascii="Arial" w:hAnsi="Arial" w:cs="Arial"/>
          <w:sz w:val="28"/>
          <w:szCs w:val="28"/>
          <w:lang w:val="en-GB"/>
        </w:rPr>
        <w:t xml:space="preserve">, </w:t>
      </w:r>
      <w:proofErr w:type="spellStart"/>
      <w:r w:rsidR="008C602D">
        <w:rPr>
          <w:rFonts w:ascii="Arial" w:hAnsi="Arial" w:cs="Arial"/>
          <w:sz w:val="28"/>
          <w:szCs w:val="28"/>
          <w:lang w:val="en-GB"/>
        </w:rPr>
        <w:t>EnWG</w:t>
      </w:r>
      <w:proofErr w:type="spellEnd"/>
      <w:r w:rsidR="008C602D">
        <w:rPr>
          <w:rFonts w:ascii="Arial" w:hAnsi="Arial" w:cs="Arial"/>
          <w:sz w:val="28"/>
          <w:szCs w:val="28"/>
          <w:lang w:val="en-GB"/>
        </w:rPr>
        <w:t>)</w:t>
      </w:r>
      <w:r w:rsidRPr="001C3A38">
        <w:rPr>
          <w:rFonts w:ascii="Arial" w:hAnsi="Arial" w:cs="Arial"/>
          <w:sz w:val="28"/>
          <w:szCs w:val="28"/>
          <w:lang w:val="en-GB"/>
        </w:rPr>
        <w:t xml:space="preserve">. </w:t>
      </w:r>
    </w:p>
    <w:p w14:paraId="6F8C560D" w14:textId="77777777" w:rsidR="00D93B12" w:rsidRPr="001C3A38" w:rsidRDefault="00D93B12" w:rsidP="00FD0C87">
      <w:pPr>
        <w:pStyle w:val="NurText"/>
        <w:rPr>
          <w:rFonts w:ascii="Arial" w:hAnsi="Arial" w:cs="Arial"/>
          <w:sz w:val="28"/>
          <w:szCs w:val="28"/>
          <w:lang w:val="en-GB"/>
        </w:rPr>
      </w:pPr>
    </w:p>
    <w:p w14:paraId="75CE2156" w14:textId="3365D0C8" w:rsidR="00D93B12" w:rsidRPr="001C3A38" w:rsidRDefault="00D93B12" w:rsidP="00FD0C87">
      <w:pPr>
        <w:pStyle w:val="NurText"/>
        <w:rPr>
          <w:rFonts w:ascii="Arial" w:hAnsi="Arial" w:cs="Arial"/>
          <w:sz w:val="28"/>
          <w:szCs w:val="28"/>
          <w:lang w:val="en-GB"/>
        </w:rPr>
      </w:pPr>
      <w:r w:rsidRPr="001C3A38">
        <w:rPr>
          <w:rFonts w:ascii="Arial" w:hAnsi="Arial" w:cs="Arial"/>
          <w:sz w:val="28"/>
          <w:szCs w:val="28"/>
          <w:lang w:val="en-GB"/>
        </w:rPr>
        <w:t>However, in the electricity sector, there is no European legislation comparable to the gas sector and no corresponding national implementation. Furthermore, due to the nature of the supply, it is not possible to allocate electricity on a customer-by-customer basis in the event of a power shortage within a network area. There are physical reasons for this, as grid stability requires an equally stable network. In the event of a shortage of electricity, the German Electricity Security Ordinance (</w:t>
      </w:r>
      <w:proofErr w:type="spellStart"/>
      <w:r w:rsidRPr="001C3A38">
        <w:rPr>
          <w:rFonts w:ascii="Arial" w:hAnsi="Arial" w:cs="Arial"/>
          <w:sz w:val="28"/>
          <w:szCs w:val="28"/>
          <w:lang w:val="en-GB"/>
        </w:rPr>
        <w:t>EltSV</w:t>
      </w:r>
      <w:proofErr w:type="spellEnd"/>
      <w:r w:rsidRPr="001C3A38">
        <w:rPr>
          <w:rFonts w:ascii="Arial" w:hAnsi="Arial" w:cs="Arial"/>
          <w:sz w:val="28"/>
          <w:szCs w:val="28"/>
          <w:lang w:val="en-GB"/>
        </w:rPr>
        <w:t xml:space="preserve">) provides, on the basis of the Energy Security Act, that the </w:t>
      </w:r>
      <w:r w:rsidR="00E302BB">
        <w:rPr>
          <w:rFonts w:ascii="Arial" w:hAnsi="Arial" w:cs="Arial"/>
          <w:sz w:val="28"/>
          <w:szCs w:val="28"/>
          <w:lang w:val="en-GB"/>
        </w:rPr>
        <w:t>load distributor</w:t>
      </w:r>
      <w:r w:rsidRPr="001C3A38">
        <w:rPr>
          <w:rFonts w:ascii="Arial" w:hAnsi="Arial" w:cs="Arial"/>
          <w:sz w:val="28"/>
          <w:szCs w:val="28"/>
          <w:lang w:val="en-GB"/>
        </w:rPr>
        <w:t xml:space="preserve"> (Federal Network Agency) and the transmission system operators take appropriate measures to prevent or eliminate the crisis. For example, the </w:t>
      </w:r>
      <w:r w:rsidR="00E302BB">
        <w:rPr>
          <w:rFonts w:ascii="Arial" w:hAnsi="Arial" w:cs="Arial"/>
          <w:sz w:val="28"/>
          <w:szCs w:val="28"/>
          <w:lang w:val="en-GB"/>
        </w:rPr>
        <w:t>load distributor</w:t>
      </w:r>
      <w:r w:rsidRPr="001C3A38">
        <w:rPr>
          <w:rFonts w:ascii="Arial" w:hAnsi="Arial" w:cs="Arial"/>
          <w:sz w:val="28"/>
          <w:szCs w:val="28"/>
          <w:lang w:val="en-GB"/>
        </w:rPr>
        <w:t xml:space="preserve"> may order that power purchase contracts in the corresponding supply area are to be adapted, e. g. reduce electricity demand. In such a case, the Federal Network Agency may give particular consideration to certain consumers such as childcare facilities.</w:t>
      </w:r>
    </w:p>
    <w:p w14:paraId="7FE1E0BE" w14:textId="77777777" w:rsidR="00D93B12" w:rsidRPr="001C3A38" w:rsidRDefault="00D93B12" w:rsidP="00FD0C87">
      <w:pPr>
        <w:pStyle w:val="NurText"/>
        <w:rPr>
          <w:rFonts w:ascii="Arial" w:hAnsi="Arial" w:cs="Arial"/>
          <w:sz w:val="28"/>
          <w:szCs w:val="28"/>
          <w:lang w:val="en-GB"/>
        </w:rPr>
      </w:pPr>
    </w:p>
    <w:p w14:paraId="1777C6A5" w14:textId="705498C3" w:rsidR="00D93B12" w:rsidRPr="001C3A38" w:rsidRDefault="00D93B12" w:rsidP="00FD0C87">
      <w:pPr>
        <w:pStyle w:val="NurText"/>
        <w:rPr>
          <w:rFonts w:ascii="Arial" w:hAnsi="Arial" w:cs="Arial"/>
          <w:sz w:val="28"/>
          <w:szCs w:val="28"/>
          <w:lang w:val="en-GB"/>
        </w:rPr>
      </w:pPr>
      <w:r w:rsidRPr="001C3A38">
        <w:rPr>
          <w:rFonts w:ascii="Arial" w:hAnsi="Arial" w:cs="Arial"/>
          <w:sz w:val="28"/>
          <w:szCs w:val="28"/>
          <w:lang w:val="en-GB"/>
        </w:rPr>
        <w:t xml:space="preserve">However, if these measures are not sufficient to prevent the impending shortage or if the crisis actually occurs, the </w:t>
      </w:r>
      <w:proofErr w:type="spellStart"/>
      <w:r w:rsidRPr="001C3A38">
        <w:rPr>
          <w:rFonts w:ascii="Arial" w:hAnsi="Arial" w:cs="Arial"/>
          <w:sz w:val="28"/>
          <w:szCs w:val="28"/>
          <w:lang w:val="en-GB"/>
        </w:rPr>
        <w:t>EltSV</w:t>
      </w:r>
      <w:proofErr w:type="spellEnd"/>
      <w:r w:rsidRPr="001C3A38">
        <w:rPr>
          <w:rFonts w:ascii="Arial" w:hAnsi="Arial" w:cs="Arial"/>
          <w:sz w:val="28"/>
          <w:szCs w:val="28"/>
          <w:lang w:val="en-GB"/>
        </w:rPr>
        <w:t xml:space="preserve"> also allows the shutdown of an entire supply area for a maximum of 4 hours at a time. According to </w:t>
      </w:r>
      <w:proofErr w:type="spellStart"/>
      <w:r w:rsidRPr="001C3A38">
        <w:rPr>
          <w:rFonts w:ascii="Arial" w:hAnsi="Arial" w:cs="Arial"/>
          <w:sz w:val="28"/>
          <w:szCs w:val="28"/>
          <w:lang w:val="en-GB"/>
        </w:rPr>
        <w:t>EltSV</w:t>
      </w:r>
      <w:proofErr w:type="spellEnd"/>
      <w:r w:rsidRPr="001C3A38">
        <w:rPr>
          <w:rFonts w:ascii="Arial" w:hAnsi="Arial" w:cs="Arial"/>
          <w:sz w:val="28"/>
          <w:szCs w:val="28"/>
          <w:lang w:val="en-GB"/>
        </w:rPr>
        <w:t>, the supply of electricity needed to fulfil public and other vital tasks for the population must be minimi</w:t>
      </w:r>
      <w:r w:rsidR="00E302BB">
        <w:rPr>
          <w:rFonts w:ascii="Arial" w:hAnsi="Arial" w:cs="Arial"/>
          <w:sz w:val="28"/>
          <w:szCs w:val="28"/>
          <w:lang w:val="en-GB"/>
        </w:rPr>
        <w:t>s</w:t>
      </w:r>
      <w:r w:rsidRPr="001C3A38">
        <w:rPr>
          <w:rFonts w:ascii="Arial" w:hAnsi="Arial" w:cs="Arial"/>
          <w:sz w:val="28"/>
          <w:szCs w:val="28"/>
          <w:lang w:val="en-GB"/>
        </w:rPr>
        <w:t xml:space="preserve">ed. However, it cannot be ruled out from the outset that, in such a case, all consumers in the utility sector will be temporarily disconnected from the public electricity supply. In the event of repeated threats of this kind, a schedule of shutdowns </w:t>
      </w:r>
      <w:r w:rsidR="00E302BB">
        <w:rPr>
          <w:rFonts w:ascii="Arial" w:hAnsi="Arial" w:cs="Arial"/>
          <w:sz w:val="28"/>
          <w:szCs w:val="28"/>
          <w:lang w:val="en-GB"/>
        </w:rPr>
        <w:t>is to</w:t>
      </w:r>
      <w:r w:rsidRPr="001C3A38">
        <w:rPr>
          <w:rFonts w:ascii="Arial" w:hAnsi="Arial" w:cs="Arial"/>
          <w:sz w:val="28"/>
          <w:szCs w:val="28"/>
          <w:lang w:val="en-GB"/>
        </w:rPr>
        <w:t xml:space="preserve"> be drawn up and published in advance. The aim is to enable those affected to take precautions in good time and also to enable state institutions or aid organi</w:t>
      </w:r>
      <w:r w:rsidR="00E302BB">
        <w:rPr>
          <w:rFonts w:ascii="Arial" w:hAnsi="Arial" w:cs="Arial"/>
          <w:sz w:val="28"/>
          <w:szCs w:val="28"/>
          <w:lang w:val="en-GB"/>
        </w:rPr>
        <w:t>s</w:t>
      </w:r>
      <w:r w:rsidRPr="001C3A38">
        <w:rPr>
          <w:rFonts w:ascii="Arial" w:hAnsi="Arial" w:cs="Arial"/>
          <w:sz w:val="28"/>
          <w:szCs w:val="28"/>
          <w:lang w:val="en-GB"/>
        </w:rPr>
        <w:t>ations to prepare offers for groups of people in need of protection.</w:t>
      </w:r>
    </w:p>
    <w:p w14:paraId="690C77E3" w14:textId="77777777" w:rsidR="00D93B12" w:rsidRPr="001C3A38" w:rsidRDefault="00D93B12" w:rsidP="00FD0C87">
      <w:pPr>
        <w:rPr>
          <w:rFonts w:ascii="Arial" w:hAnsi="Arial" w:cs="Arial"/>
          <w:sz w:val="28"/>
          <w:szCs w:val="28"/>
          <w:lang w:val="en-GB"/>
        </w:rPr>
      </w:pPr>
    </w:p>
    <w:p w14:paraId="1E603867" w14:textId="77777777" w:rsidR="006A4AED" w:rsidRPr="00F31C5D" w:rsidRDefault="006A4AED" w:rsidP="00FD0C87">
      <w:pPr>
        <w:spacing w:line="276" w:lineRule="auto"/>
        <w:rPr>
          <w:rFonts w:ascii="Arial" w:hAnsi="Arial" w:cs="Arial"/>
          <w:color w:val="3C4043"/>
          <w:sz w:val="28"/>
          <w:szCs w:val="28"/>
          <w:u w:val="single"/>
          <w:lang w:val="en-GB"/>
        </w:rPr>
      </w:pPr>
      <w:r w:rsidRPr="00F31C5D">
        <w:rPr>
          <w:rFonts w:ascii="Arial" w:eastAsia="Calibri" w:hAnsi="Arial" w:cs="Arial"/>
          <w:b/>
          <w:sz w:val="28"/>
          <w:szCs w:val="28"/>
          <w:u w:val="single"/>
          <w:lang w:val="en-GB"/>
        </w:rPr>
        <w:t>X</w:t>
      </w:r>
      <w:r w:rsidR="00C75ED5" w:rsidRPr="00F31C5D">
        <w:rPr>
          <w:rFonts w:ascii="Arial" w:eastAsia="Calibri" w:hAnsi="Arial" w:cs="Arial"/>
          <w:b/>
          <w:sz w:val="28"/>
          <w:szCs w:val="28"/>
          <w:u w:val="single"/>
          <w:lang w:val="en-GB"/>
        </w:rPr>
        <w:t>I</w:t>
      </w:r>
      <w:r w:rsidR="00685793" w:rsidRPr="00F31C5D">
        <w:rPr>
          <w:rFonts w:ascii="Arial" w:eastAsia="Calibri" w:hAnsi="Arial" w:cs="Arial"/>
          <w:b/>
          <w:sz w:val="28"/>
          <w:szCs w:val="28"/>
          <w:u w:val="single"/>
          <w:lang w:val="en-GB"/>
        </w:rPr>
        <w:t>V</w:t>
      </w:r>
      <w:r w:rsidRPr="00F31C5D">
        <w:rPr>
          <w:rFonts w:ascii="Arial" w:eastAsia="Calibri" w:hAnsi="Arial" w:cs="Arial"/>
          <w:b/>
          <w:sz w:val="28"/>
          <w:szCs w:val="28"/>
          <w:u w:val="single"/>
          <w:lang w:val="en-GB"/>
        </w:rPr>
        <w:t>.</w:t>
      </w:r>
      <w:r w:rsidRPr="00F31C5D">
        <w:rPr>
          <w:rFonts w:ascii="Arial" w:hAnsi="Arial" w:cs="Arial"/>
          <w:color w:val="3C4043"/>
          <w:sz w:val="28"/>
          <w:szCs w:val="28"/>
          <w:u w:val="single"/>
          <w:lang w:val="en-GB"/>
        </w:rPr>
        <w:t xml:space="preserve"> </w:t>
      </w:r>
      <w:r w:rsidRPr="00F31C5D">
        <w:rPr>
          <w:rFonts w:ascii="Arial" w:hAnsi="Arial" w:cs="Arial"/>
          <w:b/>
          <w:color w:val="3C4043"/>
          <w:sz w:val="28"/>
          <w:szCs w:val="28"/>
          <w:u w:val="single"/>
          <w:lang w:val="en-GB"/>
        </w:rPr>
        <w:t>HIV infections</w:t>
      </w:r>
    </w:p>
    <w:p w14:paraId="6C608156" w14:textId="78756427" w:rsidR="000462AA" w:rsidRPr="001C3A38" w:rsidRDefault="000462AA" w:rsidP="002525B9">
      <w:pPr>
        <w:spacing w:line="240" w:lineRule="auto"/>
        <w:jc w:val="both"/>
        <w:rPr>
          <w:rFonts w:ascii="Arial" w:eastAsia="Calibri" w:hAnsi="Arial" w:cs="Arial"/>
          <w:sz w:val="28"/>
          <w:szCs w:val="28"/>
          <w:lang w:val="en-GB"/>
        </w:rPr>
      </w:pPr>
      <w:r w:rsidRPr="001C3A38">
        <w:rPr>
          <w:rFonts w:ascii="Arial" w:eastAsia="Calibri" w:hAnsi="Arial" w:cs="Arial"/>
          <w:sz w:val="28"/>
          <w:szCs w:val="28"/>
          <w:lang w:val="en-GB"/>
        </w:rPr>
        <w:t xml:space="preserve">According to the </w:t>
      </w:r>
      <w:r w:rsidR="00E302BB">
        <w:rPr>
          <w:rFonts w:ascii="Arial" w:eastAsia="Calibri" w:hAnsi="Arial" w:cs="Arial"/>
          <w:sz w:val="28"/>
          <w:szCs w:val="28"/>
          <w:lang w:val="en-GB"/>
        </w:rPr>
        <w:t>G</w:t>
      </w:r>
      <w:r w:rsidRPr="001C3A38">
        <w:rPr>
          <w:rFonts w:ascii="Arial" w:eastAsia="Calibri" w:hAnsi="Arial" w:cs="Arial"/>
          <w:sz w:val="28"/>
          <w:szCs w:val="28"/>
          <w:lang w:val="en-GB"/>
        </w:rPr>
        <w:t xml:space="preserve">erman maternity guidelines, every pregnant woman should be recommended </w:t>
      </w:r>
      <w:r w:rsidR="00E302BB">
        <w:rPr>
          <w:rFonts w:ascii="Arial" w:eastAsia="Calibri" w:hAnsi="Arial" w:cs="Arial"/>
          <w:sz w:val="28"/>
          <w:szCs w:val="28"/>
          <w:lang w:val="en-GB"/>
        </w:rPr>
        <w:t xml:space="preserve">to take </w:t>
      </w:r>
      <w:r w:rsidRPr="001C3A38">
        <w:rPr>
          <w:rFonts w:ascii="Arial" w:eastAsia="Calibri" w:hAnsi="Arial" w:cs="Arial"/>
          <w:sz w:val="28"/>
          <w:szCs w:val="28"/>
          <w:lang w:val="en-GB"/>
        </w:rPr>
        <w:t>an HIV test by the physician. This test should be done in the 1st trimester of pregnancy if possible. It is not a routine test, but the pregnant woman must give her consent. In 2021, in Germany, there were a total number of 11 children with MTCT.</w:t>
      </w:r>
    </w:p>
    <w:p w14:paraId="58E17BE1" w14:textId="7D10BBE2" w:rsidR="002525B9" w:rsidRDefault="002525B9" w:rsidP="002525B9">
      <w:pPr>
        <w:spacing w:line="240" w:lineRule="auto"/>
        <w:jc w:val="both"/>
        <w:rPr>
          <w:rFonts w:ascii="Arial" w:eastAsia="Calibri" w:hAnsi="Arial" w:cs="Arial"/>
          <w:sz w:val="28"/>
          <w:szCs w:val="28"/>
          <w:lang w:val="en-GB"/>
        </w:rPr>
      </w:pPr>
    </w:p>
    <w:p w14:paraId="0604C1B2" w14:textId="7F876F0D" w:rsidR="00F31C5D" w:rsidRDefault="00F31C5D" w:rsidP="002525B9">
      <w:pPr>
        <w:spacing w:line="240" w:lineRule="auto"/>
        <w:jc w:val="both"/>
        <w:rPr>
          <w:rFonts w:ascii="Arial" w:eastAsia="Calibri" w:hAnsi="Arial" w:cs="Arial"/>
          <w:sz w:val="28"/>
          <w:szCs w:val="28"/>
          <w:lang w:val="en-GB"/>
        </w:rPr>
      </w:pPr>
    </w:p>
    <w:p w14:paraId="09BC3811" w14:textId="77777777" w:rsidR="00F31C5D" w:rsidRPr="001C3A38" w:rsidRDefault="00F31C5D" w:rsidP="002525B9">
      <w:pPr>
        <w:spacing w:line="240" w:lineRule="auto"/>
        <w:jc w:val="both"/>
        <w:rPr>
          <w:rFonts w:ascii="Arial" w:eastAsia="Calibri" w:hAnsi="Arial" w:cs="Arial"/>
          <w:sz w:val="28"/>
          <w:szCs w:val="28"/>
          <w:lang w:val="en-GB"/>
        </w:rPr>
      </w:pPr>
    </w:p>
    <w:p w14:paraId="76747B82" w14:textId="77777777" w:rsidR="000462AA" w:rsidRPr="001C3A38" w:rsidRDefault="00C75ED5" w:rsidP="002525B9">
      <w:pPr>
        <w:spacing w:line="240" w:lineRule="auto"/>
        <w:jc w:val="both"/>
        <w:rPr>
          <w:rFonts w:ascii="Arial" w:eastAsia="Calibri" w:hAnsi="Arial" w:cs="Arial"/>
          <w:sz w:val="28"/>
          <w:szCs w:val="28"/>
          <w:u w:val="single"/>
          <w:lang w:val="en-GB"/>
        </w:rPr>
      </w:pPr>
      <w:r w:rsidRPr="001C3A38">
        <w:rPr>
          <w:rFonts w:ascii="Arial" w:eastAsia="Calibri" w:hAnsi="Arial" w:cs="Arial"/>
          <w:b/>
          <w:bCs/>
          <w:sz w:val="28"/>
          <w:szCs w:val="28"/>
          <w:u w:val="single"/>
          <w:lang w:val="en-GB"/>
        </w:rPr>
        <w:lastRenderedPageBreak/>
        <w:t>XV. P</w:t>
      </w:r>
      <w:r w:rsidR="000462AA" w:rsidRPr="001C3A38">
        <w:rPr>
          <w:rFonts w:ascii="Arial" w:eastAsia="Calibri" w:hAnsi="Arial" w:cs="Arial"/>
          <w:b/>
          <w:bCs/>
          <w:sz w:val="28"/>
          <w:szCs w:val="28"/>
          <w:u w:val="single"/>
          <w:lang w:val="en-GB"/>
        </w:rPr>
        <w:t xml:space="preserve">olicies for TB treatment in children </w:t>
      </w:r>
    </w:p>
    <w:p w14:paraId="6DB32063" w14:textId="26CBE3DB" w:rsidR="000462AA" w:rsidRPr="001C3A38" w:rsidRDefault="000462AA" w:rsidP="002525B9">
      <w:pPr>
        <w:spacing w:after="0" w:line="240" w:lineRule="auto"/>
        <w:rPr>
          <w:rFonts w:ascii="Arial" w:eastAsia="Calibri" w:hAnsi="Arial" w:cs="Arial"/>
          <w:sz w:val="28"/>
          <w:szCs w:val="28"/>
          <w:lang w:val="en-GB"/>
        </w:rPr>
      </w:pPr>
      <w:r w:rsidRPr="001C3A38">
        <w:rPr>
          <w:rFonts w:ascii="Arial" w:eastAsia="Calibri" w:hAnsi="Arial" w:cs="Arial"/>
          <w:sz w:val="28"/>
          <w:szCs w:val="28"/>
          <w:lang w:val="en-GB"/>
        </w:rPr>
        <w:t>Specific p</w:t>
      </w:r>
      <w:r w:rsidR="00AF7D05">
        <w:rPr>
          <w:rFonts w:ascii="Arial" w:eastAsia="Calibri" w:hAnsi="Arial" w:cs="Arial"/>
          <w:sz w:val="28"/>
          <w:szCs w:val="28"/>
          <w:lang w:val="en-GB"/>
        </w:rPr>
        <w:t>a</w:t>
      </w:r>
      <w:r w:rsidRPr="001C3A38">
        <w:rPr>
          <w:rFonts w:ascii="Arial" w:eastAsia="Calibri" w:hAnsi="Arial" w:cs="Arial"/>
          <w:sz w:val="28"/>
          <w:szCs w:val="28"/>
          <w:lang w:val="en-GB"/>
        </w:rPr>
        <w:t>ediatric guidelines (S2k) for diagnostics and treatment of tuberculosis exist in order to improve and standardi</w:t>
      </w:r>
      <w:r w:rsidR="00AF7D05">
        <w:rPr>
          <w:rFonts w:ascii="Arial" w:eastAsia="Calibri" w:hAnsi="Arial" w:cs="Arial"/>
          <w:sz w:val="28"/>
          <w:szCs w:val="28"/>
          <w:lang w:val="en-GB"/>
        </w:rPr>
        <w:t>s</w:t>
      </w:r>
      <w:r w:rsidRPr="001C3A38">
        <w:rPr>
          <w:rFonts w:ascii="Arial" w:eastAsia="Calibri" w:hAnsi="Arial" w:cs="Arial"/>
          <w:sz w:val="28"/>
          <w:szCs w:val="28"/>
          <w:lang w:val="en-GB"/>
        </w:rPr>
        <w:t>e care for children and adolescents with tuberculosis exposure, infection or disease. Updated dosage recommendations take age</w:t>
      </w:r>
      <w:r w:rsidR="00AF7D05">
        <w:rPr>
          <w:rFonts w:ascii="Arial" w:eastAsia="Calibri" w:hAnsi="Arial" w:cs="Arial"/>
          <w:sz w:val="28"/>
          <w:szCs w:val="28"/>
          <w:lang w:val="en-GB"/>
        </w:rPr>
        <w:t>-</w:t>
      </w:r>
      <w:r w:rsidRPr="001C3A38">
        <w:rPr>
          <w:rFonts w:ascii="Arial" w:eastAsia="Calibri" w:hAnsi="Arial" w:cs="Arial"/>
          <w:sz w:val="28"/>
          <w:szCs w:val="28"/>
          <w:lang w:val="en-GB"/>
        </w:rPr>
        <w:t>depend</w:t>
      </w:r>
      <w:r w:rsidR="00AF7D05">
        <w:rPr>
          <w:rFonts w:ascii="Arial" w:eastAsia="Calibri" w:hAnsi="Arial" w:cs="Arial"/>
          <w:sz w:val="28"/>
          <w:szCs w:val="28"/>
          <w:lang w:val="en-GB"/>
        </w:rPr>
        <w:t>e</w:t>
      </w:r>
      <w:r w:rsidRPr="001C3A38">
        <w:rPr>
          <w:rFonts w:ascii="Arial" w:eastAsia="Calibri" w:hAnsi="Arial" w:cs="Arial"/>
          <w:sz w:val="28"/>
          <w:szCs w:val="28"/>
          <w:lang w:val="en-GB"/>
        </w:rPr>
        <w:t>nt pharmacokinetics in the treatment of drug</w:t>
      </w:r>
      <w:r w:rsidR="00AF7D05">
        <w:rPr>
          <w:rFonts w:ascii="Arial" w:eastAsia="Calibri" w:hAnsi="Arial" w:cs="Arial"/>
          <w:sz w:val="28"/>
          <w:szCs w:val="28"/>
          <w:lang w:val="en-GB"/>
        </w:rPr>
        <w:t>-</w:t>
      </w:r>
      <w:r w:rsidRPr="001C3A38">
        <w:rPr>
          <w:rFonts w:ascii="Arial" w:eastAsia="Calibri" w:hAnsi="Arial" w:cs="Arial"/>
          <w:sz w:val="28"/>
          <w:szCs w:val="28"/>
          <w:lang w:val="en-GB"/>
        </w:rPr>
        <w:t>sensitive but also drug</w:t>
      </w:r>
      <w:r w:rsidR="00AF7D05">
        <w:rPr>
          <w:rFonts w:ascii="Arial" w:eastAsia="Calibri" w:hAnsi="Arial" w:cs="Arial"/>
          <w:sz w:val="28"/>
          <w:szCs w:val="28"/>
          <w:lang w:val="en-GB"/>
        </w:rPr>
        <w:t>-</w:t>
      </w:r>
      <w:r w:rsidRPr="001C3A38">
        <w:rPr>
          <w:rFonts w:ascii="Arial" w:eastAsia="Calibri" w:hAnsi="Arial" w:cs="Arial"/>
          <w:sz w:val="28"/>
          <w:szCs w:val="28"/>
          <w:lang w:val="en-GB"/>
        </w:rPr>
        <w:t>resistant tuberculosis in</w:t>
      </w:r>
      <w:r w:rsidR="00AF7D05">
        <w:rPr>
          <w:rFonts w:ascii="Arial" w:eastAsia="Calibri" w:hAnsi="Arial" w:cs="Arial"/>
          <w:sz w:val="28"/>
          <w:szCs w:val="28"/>
          <w:lang w:val="en-GB"/>
        </w:rPr>
        <w:t>to</w:t>
      </w:r>
      <w:r w:rsidRPr="001C3A38">
        <w:rPr>
          <w:rFonts w:ascii="Arial" w:eastAsia="Calibri" w:hAnsi="Arial" w:cs="Arial"/>
          <w:sz w:val="28"/>
          <w:szCs w:val="28"/>
          <w:lang w:val="en-GB"/>
        </w:rPr>
        <w:t xml:space="preserve"> account to guarantee good treatment of infected children and adolescents.</w:t>
      </w:r>
    </w:p>
    <w:p w14:paraId="0BEE610A" w14:textId="77777777" w:rsidR="000462AA" w:rsidRPr="001C3A38" w:rsidRDefault="000462AA" w:rsidP="002525B9">
      <w:pPr>
        <w:spacing w:line="240" w:lineRule="auto"/>
        <w:rPr>
          <w:rFonts w:ascii="Arial" w:hAnsi="Arial" w:cs="Arial"/>
          <w:sz w:val="28"/>
          <w:szCs w:val="28"/>
          <w:lang w:val="en-GB"/>
        </w:rPr>
      </w:pPr>
    </w:p>
    <w:p w14:paraId="530D85D6" w14:textId="77777777" w:rsidR="00C75ED5" w:rsidRPr="001C3A38" w:rsidRDefault="00C75ED5" w:rsidP="002525B9">
      <w:pPr>
        <w:spacing w:line="240" w:lineRule="auto"/>
        <w:jc w:val="both"/>
        <w:rPr>
          <w:rFonts w:ascii="Arial" w:hAnsi="Arial" w:cs="Arial"/>
          <w:b/>
          <w:sz w:val="28"/>
          <w:szCs w:val="28"/>
          <w:u w:val="single"/>
          <w:lang w:val="en-GB"/>
        </w:rPr>
      </w:pPr>
      <w:r w:rsidRPr="001C3A38">
        <w:rPr>
          <w:rFonts w:ascii="Arial" w:hAnsi="Arial" w:cs="Arial"/>
          <w:b/>
          <w:sz w:val="28"/>
          <w:szCs w:val="28"/>
          <w:u w:val="single"/>
          <w:lang w:val="en-GB"/>
        </w:rPr>
        <w:t>XVI. C</w:t>
      </w:r>
      <w:r w:rsidR="000462AA" w:rsidRPr="001C3A38">
        <w:rPr>
          <w:rFonts w:ascii="Arial" w:hAnsi="Arial" w:cs="Arial"/>
          <w:b/>
          <w:sz w:val="28"/>
          <w:szCs w:val="28"/>
          <w:u w:val="single"/>
          <w:lang w:val="en-GB"/>
        </w:rPr>
        <w:t xml:space="preserve">omplaint management for children in </w:t>
      </w:r>
      <w:r w:rsidR="00AF7D05">
        <w:rPr>
          <w:rFonts w:ascii="Arial" w:hAnsi="Arial" w:cs="Arial"/>
          <w:b/>
          <w:sz w:val="28"/>
          <w:szCs w:val="28"/>
          <w:u w:val="single"/>
          <w:lang w:val="en-GB"/>
        </w:rPr>
        <w:t xml:space="preserve">the </w:t>
      </w:r>
      <w:r w:rsidR="000462AA" w:rsidRPr="001C3A38">
        <w:rPr>
          <w:rFonts w:ascii="Arial" w:hAnsi="Arial" w:cs="Arial"/>
          <w:b/>
          <w:sz w:val="28"/>
          <w:szCs w:val="28"/>
          <w:u w:val="single"/>
          <w:lang w:val="en-GB"/>
        </w:rPr>
        <w:t xml:space="preserve">German health care system </w:t>
      </w:r>
    </w:p>
    <w:p w14:paraId="48D44E57" w14:textId="368DB038" w:rsidR="000462AA" w:rsidRPr="001C3A38" w:rsidRDefault="000462AA" w:rsidP="002525B9">
      <w:pPr>
        <w:spacing w:line="240" w:lineRule="auto"/>
        <w:rPr>
          <w:rFonts w:ascii="Arial" w:hAnsi="Arial" w:cs="Arial"/>
          <w:b/>
          <w:sz w:val="28"/>
          <w:szCs w:val="28"/>
          <w:lang w:val="en-GB"/>
        </w:rPr>
      </w:pPr>
      <w:r w:rsidRPr="001C3A38">
        <w:rPr>
          <w:rFonts w:ascii="Arial" w:hAnsi="Arial" w:cs="Arial"/>
          <w:iCs/>
          <w:sz w:val="28"/>
          <w:szCs w:val="28"/>
          <w:lang w:val="en-GB"/>
        </w:rPr>
        <w:t>With the implementation of the Patient</w:t>
      </w:r>
      <w:r w:rsidR="00AF7D05">
        <w:rPr>
          <w:rFonts w:ascii="Arial" w:hAnsi="Arial" w:cs="Arial"/>
          <w:iCs/>
          <w:sz w:val="28"/>
          <w:szCs w:val="28"/>
          <w:lang w:val="en-GB"/>
        </w:rPr>
        <w:t>s'</w:t>
      </w:r>
      <w:r w:rsidRPr="001C3A38">
        <w:rPr>
          <w:rFonts w:ascii="Arial" w:hAnsi="Arial" w:cs="Arial"/>
          <w:iCs/>
          <w:sz w:val="28"/>
          <w:szCs w:val="28"/>
          <w:lang w:val="en-GB"/>
        </w:rPr>
        <w:t xml:space="preserve"> Rights</w:t>
      </w:r>
      <w:r w:rsidR="00AF7D05">
        <w:rPr>
          <w:rFonts w:ascii="Arial" w:hAnsi="Arial" w:cs="Arial"/>
          <w:iCs/>
          <w:sz w:val="28"/>
          <w:szCs w:val="28"/>
          <w:lang w:val="en-GB"/>
        </w:rPr>
        <w:t xml:space="preserve"> Act</w:t>
      </w:r>
      <w:r w:rsidRPr="001C3A38">
        <w:rPr>
          <w:rFonts w:ascii="Arial" w:hAnsi="Arial" w:cs="Arial"/>
          <w:iCs/>
          <w:sz w:val="28"/>
          <w:szCs w:val="28"/>
          <w:lang w:val="en-GB"/>
        </w:rPr>
        <w:t xml:space="preserve"> in 2013, hospitals were obliged to introduce and further develop patient-oriented complaint management (POCM) (Section135a, </w:t>
      </w:r>
      <w:r w:rsidR="00AF7D05">
        <w:rPr>
          <w:rFonts w:ascii="Arial" w:hAnsi="Arial" w:cs="Arial"/>
          <w:iCs/>
          <w:sz w:val="28"/>
          <w:szCs w:val="28"/>
          <w:lang w:val="en-GB"/>
        </w:rPr>
        <w:t>subsection</w:t>
      </w:r>
      <w:r w:rsidRPr="001C3A38">
        <w:rPr>
          <w:rFonts w:ascii="Arial" w:hAnsi="Arial" w:cs="Arial"/>
          <w:iCs/>
          <w:sz w:val="28"/>
          <w:szCs w:val="28"/>
          <w:lang w:val="en-GB"/>
        </w:rPr>
        <w:t xml:space="preserve"> 2 of Book V of the Social Code). The POMC has to be offered independently of the medical specialty and thus also applies to paediatrics. According to the guideline for quality management in hospitals (KQM-RL) of the Federal Joint Committee (G-BA), hospitals have to operate a POCM with rapid and transparent processing of complaints. They are responsible for organi</w:t>
      </w:r>
      <w:r w:rsidR="00AF7D05">
        <w:rPr>
          <w:rFonts w:ascii="Arial" w:hAnsi="Arial" w:cs="Arial"/>
          <w:iCs/>
          <w:sz w:val="28"/>
          <w:szCs w:val="28"/>
          <w:lang w:val="en-GB"/>
        </w:rPr>
        <w:t>s</w:t>
      </w:r>
      <w:r w:rsidRPr="001C3A38">
        <w:rPr>
          <w:rFonts w:ascii="Arial" w:hAnsi="Arial" w:cs="Arial"/>
          <w:iCs/>
          <w:sz w:val="28"/>
          <w:szCs w:val="28"/>
          <w:lang w:val="en-GB"/>
        </w:rPr>
        <w:t>ing the details of implementation</w:t>
      </w:r>
      <w:r w:rsidR="00AF7D05">
        <w:rPr>
          <w:rFonts w:ascii="Arial" w:hAnsi="Arial" w:cs="Arial"/>
          <w:iCs/>
          <w:sz w:val="28"/>
          <w:szCs w:val="28"/>
          <w:lang w:val="en-GB"/>
        </w:rPr>
        <w:t>,</w:t>
      </w:r>
      <w:r w:rsidRPr="001C3A38">
        <w:rPr>
          <w:rFonts w:ascii="Arial" w:hAnsi="Arial" w:cs="Arial"/>
          <w:iCs/>
          <w:sz w:val="28"/>
          <w:szCs w:val="28"/>
          <w:lang w:val="en-GB"/>
        </w:rPr>
        <w:t xml:space="preserve"> </w:t>
      </w:r>
      <w:r w:rsidR="00AF7D05">
        <w:rPr>
          <w:rFonts w:ascii="Arial" w:hAnsi="Arial" w:cs="Arial"/>
          <w:iCs/>
          <w:sz w:val="28"/>
          <w:szCs w:val="28"/>
          <w:lang w:val="en-GB"/>
        </w:rPr>
        <w:t>which</w:t>
      </w:r>
      <w:r w:rsidRPr="001C3A38">
        <w:rPr>
          <w:rFonts w:ascii="Arial" w:hAnsi="Arial" w:cs="Arial"/>
          <w:iCs/>
          <w:sz w:val="28"/>
          <w:szCs w:val="28"/>
          <w:lang w:val="en-GB"/>
        </w:rPr>
        <w:t xml:space="preserve"> must </w:t>
      </w:r>
      <w:r w:rsidR="00AF7D05">
        <w:rPr>
          <w:rFonts w:ascii="Arial" w:hAnsi="Arial" w:cs="Arial"/>
          <w:iCs/>
          <w:sz w:val="28"/>
          <w:szCs w:val="28"/>
          <w:lang w:val="en-GB"/>
        </w:rPr>
        <w:t>match</w:t>
      </w:r>
      <w:r w:rsidRPr="001C3A38">
        <w:rPr>
          <w:rFonts w:ascii="Arial" w:hAnsi="Arial" w:cs="Arial"/>
          <w:iCs/>
          <w:sz w:val="28"/>
          <w:szCs w:val="28"/>
          <w:lang w:val="en-GB"/>
        </w:rPr>
        <w:t xml:space="preserve"> their specific circumstances. There is currently no reliable information as to whether children's hospitals have a POMC that is specifically geared to the requirements and needs of children and adolescents. For outpatient medical care, there is still no legal basis for a POCM and it is not known whether there is a need or a special offer for it.</w:t>
      </w:r>
    </w:p>
    <w:p w14:paraId="13CE3327" w14:textId="77777777" w:rsidR="000462AA" w:rsidRPr="001C3A38" w:rsidRDefault="000462AA" w:rsidP="002525B9">
      <w:pPr>
        <w:spacing w:line="240" w:lineRule="auto"/>
        <w:rPr>
          <w:rFonts w:ascii="Arial" w:hAnsi="Arial" w:cs="Arial"/>
          <w:sz w:val="28"/>
          <w:szCs w:val="28"/>
          <w:lang w:val="en-GB"/>
        </w:rPr>
      </w:pPr>
    </w:p>
    <w:p w14:paraId="688D26F2" w14:textId="77777777" w:rsidR="00FD0C87" w:rsidRPr="001C3A38" w:rsidRDefault="00FD0C87" w:rsidP="002525B9">
      <w:pPr>
        <w:spacing w:line="240" w:lineRule="auto"/>
        <w:rPr>
          <w:rFonts w:ascii="Arial" w:hAnsi="Arial" w:cs="Arial"/>
          <w:b/>
          <w:sz w:val="28"/>
          <w:szCs w:val="28"/>
          <w:u w:val="single"/>
          <w:lang w:val="en-GB"/>
        </w:rPr>
      </w:pPr>
      <w:r w:rsidRPr="001C3A38">
        <w:rPr>
          <w:rFonts w:ascii="Arial" w:hAnsi="Arial" w:cs="Arial"/>
          <w:b/>
          <w:sz w:val="28"/>
          <w:szCs w:val="28"/>
          <w:u w:val="single"/>
          <w:lang w:val="en-GB"/>
        </w:rPr>
        <w:t>XVII. “Post-Covid Action Programme for Children and Young People”</w:t>
      </w:r>
    </w:p>
    <w:p w14:paraId="0A1C1292" w14:textId="77777777" w:rsidR="00FD0C87" w:rsidRPr="001C3A38" w:rsidRDefault="00FD0C87" w:rsidP="002525B9">
      <w:pPr>
        <w:spacing w:line="240" w:lineRule="auto"/>
        <w:rPr>
          <w:rFonts w:ascii="Arial" w:hAnsi="Arial" w:cs="Arial"/>
          <w:sz w:val="28"/>
          <w:szCs w:val="28"/>
          <w:lang w:val="en-GB"/>
        </w:rPr>
      </w:pPr>
      <w:r w:rsidRPr="001C3A38">
        <w:rPr>
          <w:rFonts w:ascii="Arial" w:hAnsi="Arial" w:cs="Arial"/>
          <w:sz w:val="28"/>
          <w:szCs w:val="28"/>
          <w:lang w:val="en-GB"/>
        </w:rPr>
        <w:t>Children and young people are to catch up quickly and make up for lost ground after the coronavirus pandemic. This does not only apply to learning but also to their social life. They should have time for friends, sport and leisure</w:t>
      </w:r>
      <w:r w:rsidR="00F93B96">
        <w:rPr>
          <w:rFonts w:ascii="Arial" w:hAnsi="Arial" w:cs="Arial"/>
          <w:sz w:val="28"/>
          <w:szCs w:val="28"/>
          <w:lang w:val="en-GB"/>
        </w:rPr>
        <w:t>,</w:t>
      </w:r>
      <w:r w:rsidRPr="001C3A38">
        <w:rPr>
          <w:rFonts w:ascii="Arial" w:hAnsi="Arial" w:cs="Arial"/>
          <w:sz w:val="28"/>
          <w:szCs w:val="28"/>
          <w:lang w:val="en-GB"/>
        </w:rPr>
        <w:t xml:space="preserve"> and receive the support they and their families now need.</w:t>
      </w:r>
    </w:p>
    <w:p w14:paraId="720119CB" w14:textId="7E60FD05" w:rsidR="00FD0C87" w:rsidRPr="001C3A38" w:rsidRDefault="00FD0C87" w:rsidP="002525B9">
      <w:pPr>
        <w:spacing w:line="240" w:lineRule="auto"/>
        <w:rPr>
          <w:rFonts w:ascii="Arial" w:hAnsi="Arial" w:cs="Arial"/>
          <w:sz w:val="28"/>
          <w:szCs w:val="28"/>
          <w:lang w:val="en-GB"/>
        </w:rPr>
      </w:pPr>
      <w:r w:rsidRPr="001C3A38">
        <w:rPr>
          <w:rFonts w:ascii="Arial" w:hAnsi="Arial" w:cs="Arial"/>
          <w:sz w:val="28"/>
          <w:szCs w:val="28"/>
          <w:lang w:val="en-GB"/>
        </w:rPr>
        <w:t xml:space="preserve">The Federal Government therefore adopted the Post-Covid Action Programme for Children and Young People in May 2021, amounting to two billion euros for 2021 and 2022. In this context, the Federal Ministry for Family Affairs, Senior Citizens, Women and Youth </w:t>
      </w:r>
      <w:r w:rsidR="00F93B96">
        <w:rPr>
          <w:rFonts w:ascii="Arial" w:hAnsi="Arial" w:cs="Arial"/>
          <w:sz w:val="28"/>
          <w:szCs w:val="28"/>
          <w:lang w:val="en-GB"/>
        </w:rPr>
        <w:t>has spent</w:t>
      </w:r>
      <w:r w:rsidRPr="001C3A38">
        <w:rPr>
          <w:rFonts w:ascii="Arial" w:hAnsi="Arial" w:cs="Arial"/>
          <w:sz w:val="28"/>
          <w:szCs w:val="28"/>
          <w:lang w:val="en-GB"/>
        </w:rPr>
        <w:t xml:space="preserve"> about one billion euros to create services that will reach children, young people and their families quickly. In the field of early childhood education and care, the Ministry </w:t>
      </w:r>
      <w:r w:rsidR="00F93B96">
        <w:rPr>
          <w:rFonts w:ascii="Arial" w:hAnsi="Arial" w:cs="Arial"/>
          <w:sz w:val="28"/>
          <w:szCs w:val="28"/>
          <w:lang w:val="en-GB"/>
        </w:rPr>
        <w:t>has provided</w:t>
      </w:r>
      <w:r w:rsidRPr="001C3A38">
        <w:rPr>
          <w:rFonts w:ascii="Arial" w:hAnsi="Arial" w:cs="Arial"/>
          <w:sz w:val="28"/>
          <w:szCs w:val="28"/>
          <w:lang w:val="en-GB"/>
        </w:rPr>
        <w:t xml:space="preserve"> for additional sports, leisure and holiday </w:t>
      </w:r>
      <w:r w:rsidRPr="001C3A38">
        <w:rPr>
          <w:rFonts w:ascii="Arial" w:hAnsi="Arial" w:cs="Arial"/>
          <w:sz w:val="28"/>
          <w:szCs w:val="28"/>
          <w:lang w:val="en-GB"/>
        </w:rPr>
        <w:lastRenderedPageBreak/>
        <w:t xml:space="preserve">activities, and support for children and young people in day-to-day life. The Federal Ministry of Education and Research </w:t>
      </w:r>
      <w:r w:rsidR="00F93B96">
        <w:rPr>
          <w:rFonts w:ascii="Arial" w:hAnsi="Arial" w:cs="Arial"/>
          <w:sz w:val="28"/>
          <w:szCs w:val="28"/>
          <w:lang w:val="en-GB"/>
        </w:rPr>
        <w:t>has</w:t>
      </w:r>
      <w:r w:rsidRPr="001C3A38">
        <w:rPr>
          <w:rFonts w:ascii="Arial" w:hAnsi="Arial" w:cs="Arial"/>
          <w:sz w:val="28"/>
          <w:szCs w:val="28"/>
          <w:lang w:val="en-GB"/>
        </w:rPr>
        <w:t xml:space="preserve"> invest</w:t>
      </w:r>
      <w:r w:rsidR="00F93B96">
        <w:rPr>
          <w:rFonts w:ascii="Arial" w:hAnsi="Arial" w:cs="Arial"/>
          <w:sz w:val="28"/>
          <w:szCs w:val="28"/>
          <w:lang w:val="en-GB"/>
        </w:rPr>
        <w:t>ed</w:t>
      </w:r>
      <w:r w:rsidRPr="001C3A38">
        <w:rPr>
          <w:rFonts w:ascii="Arial" w:hAnsi="Arial" w:cs="Arial"/>
          <w:sz w:val="28"/>
          <w:szCs w:val="28"/>
          <w:lang w:val="en-GB"/>
        </w:rPr>
        <w:t xml:space="preserve"> one billion euros to support school students to catch up on missed education through additional support services.</w:t>
      </w:r>
    </w:p>
    <w:p w14:paraId="2F4767C6" w14:textId="0485EDEC" w:rsidR="00FD0C87" w:rsidRPr="001C3A38" w:rsidRDefault="00FD0C87" w:rsidP="002525B9">
      <w:pPr>
        <w:spacing w:line="240" w:lineRule="auto"/>
        <w:rPr>
          <w:rFonts w:ascii="Arial" w:hAnsi="Arial" w:cs="Arial"/>
          <w:sz w:val="28"/>
          <w:szCs w:val="28"/>
          <w:lang w:val="en-GB"/>
        </w:rPr>
      </w:pPr>
      <w:r w:rsidRPr="001C3A38">
        <w:rPr>
          <w:rFonts w:ascii="Arial" w:hAnsi="Arial" w:cs="Arial"/>
          <w:sz w:val="28"/>
          <w:szCs w:val="28"/>
          <w:lang w:val="en-GB"/>
        </w:rPr>
        <w:t xml:space="preserve">Some of these measures </w:t>
      </w:r>
      <w:r w:rsidR="00F93B96">
        <w:rPr>
          <w:rFonts w:ascii="Arial" w:hAnsi="Arial" w:cs="Arial"/>
          <w:sz w:val="28"/>
          <w:szCs w:val="28"/>
          <w:lang w:val="en-GB"/>
        </w:rPr>
        <w:t>have been</w:t>
      </w:r>
      <w:r w:rsidRPr="001C3A38">
        <w:rPr>
          <w:rFonts w:ascii="Arial" w:hAnsi="Arial" w:cs="Arial"/>
          <w:sz w:val="28"/>
          <w:szCs w:val="28"/>
          <w:lang w:val="en-GB"/>
        </w:rPr>
        <w:t xml:space="preserve"> implemented by the Länder. The Federal Government is providing the Länder with an additional share in VAT totalling 1.29 billion euros to fund the measures. In return, the Länder have committed themselves to implementing the agreed measures and to reporting on how they use the funds. The Federal Government and the Länder have signed a related agreement.</w:t>
      </w:r>
    </w:p>
    <w:p w14:paraId="6164E77A" w14:textId="77777777" w:rsidR="00FD0C87" w:rsidRPr="001C3A38" w:rsidRDefault="00FD0C87" w:rsidP="002525B9">
      <w:pPr>
        <w:spacing w:line="240" w:lineRule="auto"/>
        <w:rPr>
          <w:rFonts w:ascii="Arial" w:hAnsi="Arial" w:cs="Arial"/>
          <w:sz w:val="28"/>
          <w:szCs w:val="28"/>
          <w:lang w:val="en-GB"/>
        </w:rPr>
      </w:pPr>
      <w:r w:rsidRPr="001C3A38">
        <w:rPr>
          <w:rFonts w:ascii="Arial" w:hAnsi="Arial" w:cs="Arial"/>
          <w:sz w:val="28"/>
          <w:szCs w:val="28"/>
          <w:lang w:val="en-GB"/>
        </w:rPr>
        <w:t>An overview of measures that fall within the remit of the Federal Ministry for Family Affairs, Senior Citizens, Women and Youth:</w:t>
      </w:r>
    </w:p>
    <w:p w14:paraId="77111746" w14:textId="77777777" w:rsidR="00FD0C87" w:rsidRPr="001C3A38" w:rsidRDefault="00FD0C87" w:rsidP="002525B9">
      <w:pPr>
        <w:spacing w:line="240" w:lineRule="auto"/>
        <w:rPr>
          <w:rFonts w:ascii="Arial" w:hAnsi="Arial" w:cs="Arial"/>
          <w:b/>
          <w:sz w:val="28"/>
          <w:szCs w:val="28"/>
          <w:lang w:val="en-GB"/>
        </w:rPr>
      </w:pPr>
      <w:r w:rsidRPr="001C3A38">
        <w:rPr>
          <w:rFonts w:ascii="Arial" w:hAnsi="Arial" w:cs="Arial"/>
          <w:b/>
          <w:sz w:val="28"/>
          <w:szCs w:val="28"/>
          <w:lang w:val="en-GB"/>
        </w:rPr>
        <w:t>Promoting early childhood education and care</w:t>
      </w:r>
    </w:p>
    <w:p w14:paraId="65B6BE1B" w14:textId="77777777" w:rsidR="00FD0C87" w:rsidRPr="001C3A38" w:rsidRDefault="00FD0C87" w:rsidP="002525B9">
      <w:pPr>
        <w:spacing w:line="240" w:lineRule="auto"/>
        <w:rPr>
          <w:rFonts w:ascii="Arial" w:hAnsi="Arial" w:cs="Arial"/>
          <w:sz w:val="28"/>
          <w:szCs w:val="28"/>
          <w:lang w:val="en-GB"/>
        </w:rPr>
      </w:pPr>
      <w:r w:rsidRPr="001C3A38">
        <w:rPr>
          <w:rFonts w:ascii="Arial" w:hAnsi="Arial" w:cs="Arial"/>
          <w:sz w:val="28"/>
          <w:szCs w:val="28"/>
          <w:lang w:val="en-GB"/>
        </w:rPr>
        <w:t>Since the start of the coronavirus pandemic, many children have only been able to use early childhood education and care services irregularly. The Federal Government is expanding support services to prevent the pandemic from having a long-lasting effect and to prevent inequalities from widening.</w:t>
      </w:r>
    </w:p>
    <w:p w14:paraId="2EA7FE62"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1. Language day care centres</w:t>
      </w:r>
    </w:p>
    <w:p w14:paraId="7DD6B0A4"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The Federal Ministry for Family Affairs promotes the acquisition of language skills in child day care through the federal programme “Sprach-Kitas – Weil Sprache der Schlüssel zur Welt ist” (Language Day Care Centres: Because Language Is the Key to the World). It is mainly aimed at facilities attended by an above-average share of children with language support needs, mostly in socially disadvantaged areas. An additional 100 million euros is available under the federal programme until the end of 2022.</w:t>
      </w:r>
    </w:p>
    <w:p w14:paraId="29E6D89C" w14:textId="77777777" w:rsidR="00FD0C87" w:rsidRPr="001C3A38" w:rsidRDefault="00FD0C87" w:rsidP="00FD0C87">
      <w:pPr>
        <w:spacing w:after="0"/>
        <w:rPr>
          <w:rFonts w:ascii="Arial" w:hAnsi="Arial" w:cs="Arial"/>
          <w:sz w:val="28"/>
          <w:szCs w:val="28"/>
          <w:lang w:val="en-GB"/>
        </w:rPr>
      </w:pPr>
    </w:p>
    <w:p w14:paraId="1810AD58"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2. Federal Foundation for Early Childhood Intervention</w:t>
      </w:r>
    </w:p>
    <w:p w14:paraId="52D6C62F" w14:textId="08C0B073"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 xml:space="preserve">The Federal Foundation for Early Childhood Intervention provides funding for support measures for families with children up to </w:t>
      </w:r>
      <w:r w:rsidR="00F93B96">
        <w:rPr>
          <w:rFonts w:ascii="Arial" w:hAnsi="Arial" w:cs="Arial"/>
          <w:sz w:val="28"/>
          <w:szCs w:val="28"/>
          <w:lang w:val="en-GB"/>
        </w:rPr>
        <w:t xml:space="preserve">the </w:t>
      </w:r>
      <w:r w:rsidRPr="001C3A38">
        <w:rPr>
          <w:rFonts w:ascii="Arial" w:hAnsi="Arial" w:cs="Arial"/>
          <w:sz w:val="28"/>
          <w:szCs w:val="28"/>
          <w:lang w:val="en-GB"/>
        </w:rPr>
        <w:t>age</w:t>
      </w:r>
      <w:r w:rsidR="00F93B96">
        <w:rPr>
          <w:rFonts w:ascii="Arial" w:hAnsi="Arial" w:cs="Arial"/>
          <w:sz w:val="28"/>
          <w:szCs w:val="28"/>
          <w:lang w:val="en-GB"/>
        </w:rPr>
        <w:t xml:space="preserve"> of</w:t>
      </w:r>
      <w:r w:rsidRPr="001C3A38">
        <w:rPr>
          <w:rFonts w:ascii="Arial" w:hAnsi="Arial" w:cs="Arial"/>
          <w:sz w:val="28"/>
          <w:szCs w:val="28"/>
          <w:lang w:val="en-GB"/>
        </w:rPr>
        <w:t xml:space="preserve"> three. Early childhood intervention services can be used by families free of charge and without applying for them. They are aimed in particular at families in strained circumstances. The </w:t>
      </w:r>
      <w:r w:rsidR="00F93B96">
        <w:rPr>
          <w:rFonts w:ascii="Arial" w:hAnsi="Arial" w:cs="Arial"/>
          <w:sz w:val="28"/>
          <w:szCs w:val="28"/>
          <w:lang w:val="en-GB"/>
        </w:rPr>
        <w:t>Post-COVID Action Programme for Children and Young People</w:t>
      </w:r>
      <w:r w:rsidRPr="001C3A38">
        <w:rPr>
          <w:rFonts w:ascii="Arial" w:hAnsi="Arial" w:cs="Arial"/>
          <w:sz w:val="28"/>
          <w:szCs w:val="28"/>
          <w:lang w:val="en-GB"/>
        </w:rPr>
        <w:t xml:space="preserve"> expands long-term support for families, for example, through family midwives as well as those services that reach families particularly quickly. This includes family sponsors and guides, digital counselling services, mobile early childhood intervention </w:t>
      </w:r>
      <w:r w:rsidRPr="001C3A38">
        <w:rPr>
          <w:rFonts w:ascii="Arial" w:hAnsi="Arial" w:cs="Arial"/>
          <w:sz w:val="28"/>
          <w:szCs w:val="28"/>
          <w:lang w:val="en-GB"/>
        </w:rPr>
        <w:lastRenderedPageBreak/>
        <w:t>and parent cafés. The funds of the Federal Foundation for Early Childhood Intervention are topped up by an additional 50 million euros until the end of 2022.</w:t>
      </w:r>
    </w:p>
    <w:p w14:paraId="3C5E722B" w14:textId="77777777" w:rsidR="00FD0C87" w:rsidRPr="001C3A38" w:rsidRDefault="00FD0C87" w:rsidP="00FD0C87">
      <w:pPr>
        <w:spacing w:after="0"/>
        <w:rPr>
          <w:rFonts w:ascii="Arial" w:hAnsi="Arial" w:cs="Arial"/>
          <w:sz w:val="28"/>
          <w:szCs w:val="28"/>
          <w:lang w:val="en-GB"/>
        </w:rPr>
      </w:pPr>
    </w:p>
    <w:p w14:paraId="0E4EB431"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Enabling holiday camps and out-of-school activities</w:t>
      </w:r>
    </w:p>
    <w:p w14:paraId="7C6363BC" w14:textId="7498807C"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 xml:space="preserve">Due to the coronavirus pandemic, young people had fewer opportunities to come together, do sports, engage in dialogue or experience something together: </w:t>
      </w:r>
      <w:r w:rsidR="00D4190B">
        <w:rPr>
          <w:rFonts w:ascii="Arial" w:hAnsi="Arial" w:cs="Arial"/>
          <w:sz w:val="28"/>
          <w:szCs w:val="28"/>
          <w:lang w:val="en-GB"/>
        </w:rPr>
        <w:t>b</w:t>
      </w:r>
      <w:r w:rsidRPr="001C3A38">
        <w:rPr>
          <w:rFonts w:ascii="Arial" w:hAnsi="Arial" w:cs="Arial"/>
          <w:sz w:val="28"/>
          <w:szCs w:val="28"/>
          <w:lang w:val="en-GB"/>
        </w:rPr>
        <w:t>ecause for a long time, it was impossible for them to perform leisure activities, do sports, participate in musical activity or make use of youth education services. Families have been pushed to their limits and need help and recreational options to regain their strength.</w:t>
      </w:r>
    </w:p>
    <w:p w14:paraId="0BF61C62" w14:textId="77777777" w:rsidR="00FD0C87" w:rsidRPr="001C3A38" w:rsidRDefault="00FD0C87" w:rsidP="00FD0C87">
      <w:pPr>
        <w:spacing w:after="0"/>
        <w:rPr>
          <w:rFonts w:ascii="Arial" w:hAnsi="Arial" w:cs="Arial"/>
          <w:sz w:val="28"/>
          <w:szCs w:val="28"/>
          <w:lang w:val="en-GB"/>
        </w:rPr>
      </w:pPr>
    </w:p>
    <w:p w14:paraId="7BABA374"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1. Increase in funding for the Federal Child and Youth Plan</w:t>
      </w:r>
    </w:p>
    <w:p w14:paraId="02AAA0C4"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Additional services are provided, for example, by the German Sports Youth in the area of sports and by the Union of Federal Associations for Cultural Youth Education, the Association of German Music Schools and the Federal Association of Youth Art Schools and Cultural Education Institutions in musical and arts education. In addition, youth associations such as the Scouts, the Youth Fire Brigade or Friends of Nature as well as youth educational centres receive support in providing additional services.</w:t>
      </w:r>
    </w:p>
    <w:p w14:paraId="26E59DE4" w14:textId="2629CFED" w:rsidR="00FD0C87" w:rsidRPr="001C3A38" w:rsidRDefault="00FD0C87" w:rsidP="00FD0C87">
      <w:pPr>
        <w:spacing w:before="240"/>
        <w:rPr>
          <w:rFonts w:ascii="Arial" w:hAnsi="Arial" w:cs="Arial"/>
          <w:b/>
          <w:sz w:val="28"/>
          <w:szCs w:val="28"/>
          <w:lang w:val="en-GB"/>
        </w:rPr>
      </w:pPr>
      <w:r w:rsidRPr="001C3A38">
        <w:rPr>
          <w:rFonts w:ascii="Arial" w:hAnsi="Arial" w:cs="Arial"/>
          <w:b/>
          <w:sz w:val="28"/>
          <w:szCs w:val="28"/>
          <w:lang w:val="en-GB"/>
        </w:rPr>
        <w:t>2. Family holiday centres</w:t>
      </w:r>
    </w:p>
    <w:p w14:paraId="51E6E92D" w14:textId="316B7AA8"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 xml:space="preserve">Low- and middle-income families and families with relatives who have a disability can take a break from the pandemic in family recreational facilities at low cost. This includes non-profit family holiday centres and other non-profit facilities suitable for family recreation. The families only pay about 10 per cent of the costs </w:t>
      </w:r>
      <w:r w:rsidR="00D4190B">
        <w:rPr>
          <w:rFonts w:ascii="Arial" w:hAnsi="Arial" w:cs="Arial"/>
          <w:sz w:val="28"/>
          <w:szCs w:val="28"/>
          <w:lang w:val="en-GB"/>
        </w:rPr>
        <w:t>of</w:t>
      </w:r>
      <w:r w:rsidRPr="001C3A38">
        <w:rPr>
          <w:rFonts w:ascii="Arial" w:hAnsi="Arial" w:cs="Arial"/>
          <w:sz w:val="28"/>
          <w:szCs w:val="28"/>
          <w:lang w:val="en-GB"/>
        </w:rPr>
        <w:t xml:space="preserve"> accommodation and food for one week of holiday this </w:t>
      </w:r>
      <w:r w:rsidR="00D4190B">
        <w:rPr>
          <w:rFonts w:ascii="Arial" w:hAnsi="Arial" w:cs="Arial"/>
          <w:sz w:val="28"/>
          <w:szCs w:val="28"/>
          <w:lang w:val="en-GB"/>
        </w:rPr>
        <w:t xml:space="preserve">year </w:t>
      </w:r>
      <w:r w:rsidRPr="001C3A38">
        <w:rPr>
          <w:rFonts w:ascii="Arial" w:hAnsi="Arial" w:cs="Arial"/>
          <w:sz w:val="28"/>
          <w:szCs w:val="28"/>
          <w:lang w:val="en-GB"/>
        </w:rPr>
        <w:t>or next year.</w:t>
      </w:r>
    </w:p>
    <w:p w14:paraId="7AF71661" w14:textId="77777777" w:rsidR="00FD0C87" w:rsidRPr="001C3A38" w:rsidRDefault="00FD0C87" w:rsidP="00FD0C87">
      <w:pPr>
        <w:spacing w:after="0"/>
        <w:rPr>
          <w:rFonts w:ascii="Arial" w:hAnsi="Arial" w:cs="Arial"/>
          <w:sz w:val="28"/>
          <w:szCs w:val="28"/>
          <w:lang w:val="en-GB"/>
        </w:rPr>
      </w:pPr>
    </w:p>
    <w:p w14:paraId="74228531"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3. Holiday camps for children and young people in the Länder</w:t>
      </w:r>
    </w:p>
    <w:p w14:paraId="6B5C8FAD"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 xml:space="preserve">The Federal Government is making 70 million euros in funding available to the Länder to implement additional holiday camps for children and young people, out-of-school youth work and child and youth services. An amendment to the Financial Equalisation Act, which became effective in July 2021, enabled the Länder to receive the additional funds. The Federal Government and the Länder have concluded related </w:t>
      </w:r>
      <w:r w:rsidRPr="001C3A38">
        <w:rPr>
          <w:rFonts w:ascii="Arial" w:hAnsi="Arial" w:cs="Arial"/>
          <w:sz w:val="28"/>
          <w:szCs w:val="28"/>
          <w:lang w:val="en-GB"/>
        </w:rPr>
        <w:lastRenderedPageBreak/>
        <w:t>agreements. The Länder aim to spend the funds, for example, on low-cost holiday or weekend camps, services at educationally supervised playgrounds, physical movement programmes on sports grounds, international youth exchange and much more.</w:t>
      </w:r>
    </w:p>
    <w:p w14:paraId="0E250C90" w14:textId="77777777" w:rsidR="00FD0C87" w:rsidRPr="001C3A38" w:rsidRDefault="00FD0C87" w:rsidP="00FD0C87">
      <w:pPr>
        <w:spacing w:after="0"/>
        <w:rPr>
          <w:rFonts w:ascii="Arial" w:hAnsi="Arial" w:cs="Arial"/>
          <w:sz w:val="28"/>
          <w:szCs w:val="28"/>
          <w:lang w:val="en-GB"/>
        </w:rPr>
      </w:pPr>
    </w:p>
    <w:p w14:paraId="3E5FB5D9"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4. German Foundation for Civic Engagement and Volunteer Work</w:t>
      </w:r>
    </w:p>
    <w:p w14:paraId="78D00EE2"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Organisations and associations based on civic engagement and volunteering are intended to provide services for children, young people and families that promote social interaction, civic engagement, exercise, health and education. To this end, an additional 30 million euros has been made available to the German Foundation for Civic Engagement and Volunteer Work.</w:t>
      </w:r>
    </w:p>
    <w:p w14:paraId="60D7F820" w14:textId="2E705894"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 xml:space="preserve">The German Foundation for Civic Engagement and Volunteer Work has launched the funding programme titled “ZukunftsMUT” to support young people and families. Specifically, the programme promotes civic engagement for children and young people in rural areas, drives innovation in cities and rural areas, and helps to spread innovative measures already developed. </w:t>
      </w:r>
    </w:p>
    <w:p w14:paraId="5856BF90" w14:textId="77777777" w:rsidR="00FD0C87" w:rsidRPr="001C3A38" w:rsidRDefault="00FD0C87" w:rsidP="00FD0C87">
      <w:pPr>
        <w:spacing w:after="0"/>
        <w:rPr>
          <w:rFonts w:ascii="Arial" w:hAnsi="Arial" w:cs="Arial"/>
          <w:sz w:val="28"/>
          <w:szCs w:val="28"/>
          <w:lang w:val="en-GB"/>
        </w:rPr>
      </w:pPr>
    </w:p>
    <w:p w14:paraId="12FFCC49"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5. Federal Programme for Multi-Generational Centres</w:t>
      </w:r>
    </w:p>
    <w:p w14:paraId="7A4CBF3E"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Under the federal programme titled “Multi-Generational Centres: Together – For one Another”, the Federal Ministry for Family Affairs provides funding to around 530 multi-generational centres nationwide. As part of the post-COVID-19 catch-up package, the programme is topped up by ten million euros to support children and young people in catching up on developmental delays and strengthening their social skills.</w:t>
      </w:r>
    </w:p>
    <w:p w14:paraId="71576C2E" w14:textId="77777777" w:rsidR="00FD0C87" w:rsidRPr="001C3A38" w:rsidRDefault="00FD0C87" w:rsidP="00FD0C87">
      <w:pPr>
        <w:spacing w:after="0"/>
        <w:rPr>
          <w:rFonts w:ascii="Arial" w:hAnsi="Arial" w:cs="Arial"/>
          <w:sz w:val="28"/>
          <w:szCs w:val="28"/>
          <w:lang w:val="en-GB"/>
        </w:rPr>
      </w:pPr>
    </w:p>
    <w:p w14:paraId="41DE11A1"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6. Child recreation bonus</w:t>
      </w:r>
    </w:p>
    <w:p w14:paraId="7F571D22"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The child recreation bonus of 100 euros per child is provided to under-age children and young people from families in need and low-income families who receive benefits under Books II and XII of the Social Code, under the Asylum Seekers Benefits Act, the Federal War Victims’ Compensation Act, child supplement or housing allowance in August 2021. It can be used for holiday, sports and recreational activities according to individual requirements.</w:t>
      </w:r>
    </w:p>
    <w:p w14:paraId="4C05A4C6" w14:textId="2E9B97D1"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 xml:space="preserve">The child recreation bonus is usually paid out automatically without </w:t>
      </w:r>
      <w:proofErr w:type="gramStart"/>
      <w:r w:rsidR="000B0FB1">
        <w:rPr>
          <w:rFonts w:ascii="Arial" w:hAnsi="Arial" w:cs="Arial"/>
          <w:sz w:val="28"/>
          <w:szCs w:val="28"/>
          <w:lang w:val="en-GB"/>
        </w:rPr>
        <w:t>s</w:t>
      </w:r>
      <w:r w:rsidRPr="001C3A38">
        <w:rPr>
          <w:rFonts w:ascii="Arial" w:hAnsi="Arial" w:cs="Arial"/>
          <w:sz w:val="28"/>
          <w:szCs w:val="28"/>
          <w:lang w:val="en-GB"/>
        </w:rPr>
        <w:t>ubmitting an application</w:t>
      </w:r>
      <w:proofErr w:type="gramEnd"/>
      <w:r w:rsidRPr="001C3A38">
        <w:rPr>
          <w:rFonts w:ascii="Arial" w:hAnsi="Arial" w:cs="Arial"/>
          <w:sz w:val="28"/>
          <w:szCs w:val="28"/>
          <w:lang w:val="en-GB"/>
        </w:rPr>
        <w:t xml:space="preserve">. Only families that solely receive housing </w:t>
      </w:r>
      <w:r w:rsidRPr="001C3A38">
        <w:rPr>
          <w:rFonts w:ascii="Arial" w:hAnsi="Arial" w:cs="Arial"/>
          <w:sz w:val="28"/>
          <w:szCs w:val="28"/>
          <w:lang w:val="en-GB"/>
        </w:rPr>
        <w:lastRenderedPageBreak/>
        <w:t>allowance and no child supplement and families receiving social assistance have to submit an informal application with the Family Benefits Office. The child recreation bonus has been disbursed separately from the respective benefit since August 2021.</w:t>
      </w:r>
    </w:p>
    <w:p w14:paraId="0351C469" w14:textId="77777777" w:rsidR="00FD0C87" w:rsidRPr="001C3A38" w:rsidRDefault="00FD0C87" w:rsidP="00FD0C87">
      <w:pPr>
        <w:spacing w:after="0"/>
        <w:rPr>
          <w:rFonts w:ascii="Arial" w:hAnsi="Arial" w:cs="Arial"/>
          <w:sz w:val="28"/>
          <w:szCs w:val="28"/>
          <w:lang w:val="en-GB"/>
        </w:rPr>
      </w:pPr>
    </w:p>
    <w:p w14:paraId="614A22E7"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7. Simplified learning support</w:t>
      </w:r>
    </w:p>
    <w:p w14:paraId="7429D041"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Learning support for children and young people from the education and participation package is to become more easily accessible.</w:t>
      </w:r>
    </w:p>
    <w:p w14:paraId="032753BD" w14:textId="1D90D02A" w:rsidR="00FD0C87" w:rsidRDefault="00FD0C87" w:rsidP="00FD0C87">
      <w:pPr>
        <w:rPr>
          <w:rFonts w:ascii="Arial" w:hAnsi="Arial" w:cs="Arial"/>
          <w:sz w:val="28"/>
          <w:szCs w:val="28"/>
          <w:lang w:val="en-GB"/>
        </w:rPr>
      </w:pPr>
      <w:r w:rsidRPr="001C3A38">
        <w:rPr>
          <w:rFonts w:ascii="Arial" w:hAnsi="Arial" w:cs="Arial"/>
          <w:sz w:val="28"/>
          <w:szCs w:val="28"/>
          <w:lang w:val="en-GB"/>
        </w:rPr>
        <w:t>The separate application for learning support has been suspended until the end of the year 2023.</w:t>
      </w:r>
    </w:p>
    <w:p w14:paraId="7ABD3772" w14:textId="77777777" w:rsidR="000B0FB1" w:rsidRDefault="000B0FB1" w:rsidP="000B0FB1">
      <w:pPr>
        <w:rPr>
          <w:rFonts w:ascii="Arial" w:hAnsi="Arial" w:cs="Arial"/>
          <w:b/>
          <w:sz w:val="28"/>
          <w:szCs w:val="28"/>
          <w:lang w:val="en-GB"/>
        </w:rPr>
      </w:pPr>
      <w:bookmarkStart w:id="0" w:name="_GoBack"/>
      <w:bookmarkEnd w:id="0"/>
    </w:p>
    <w:p w14:paraId="03B184CA" w14:textId="6CCFCB75" w:rsidR="000B0FB1" w:rsidRPr="000B0FB1" w:rsidRDefault="000B0FB1" w:rsidP="000B0FB1">
      <w:pPr>
        <w:rPr>
          <w:rFonts w:ascii="Arial" w:hAnsi="Arial" w:cs="Arial"/>
          <w:b/>
          <w:sz w:val="28"/>
          <w:szCs w:val="28"/>
          <w:lang w:val="en-GB"/>
        </w:rPr>
      </w:pPr>
      <w:r w:rsidRPr="000B0FB1">
        <w:rPr>
          <w:rFonts w:ascii="Arial" w:hAnsi="Arial" w:cs="Arial"/>
          <w:b/>
          <w:sz w:val="28"/>
          <w:szCs w:val="28"/>
          <w:lang w:val="en-GB"/>
        </w:rPr>
        <w:t>Action programme for the future – accompanying and supporting children and young people in everyday life and at school</w:t>
      </w:r>
    </w:p>
    <w:p w14:paraId="7FD36013" w14:textId="74100523" w:rsidR="00FD0C87" w:rsidRPr="001C3A38" w:rsidRDefault="00401EBD" w:rsidP="000B0FB1">
      <w:pPr>
        <w:rPr>
          <w:rFonts w:ascii="Arial" w:hAnsi="Arial" w:cs="Arial"/>
          <w:sz w:val="28"/>
          <w:szCs w:val="28"/>
          <w:lang w:val="en-GB"/>
        </w:rPr>
      </w:pPr>
      <w:r>
        <w:rPr>
          <w:rFonts w:ascii="Arial" w:hAnsi="Arial" w:cs="Arial"/>
          <w:sz w:val="28"/>
          <w:szCs w:val="28"/>
          <w:lang w:val="en-GB"/>
        </w:rPr>
        <w:t xml:space="preserve">The </w:t>
      </w:r>
      <w:r w:rsidR="00FD0C87" w:rsidRPr="001C3A38">
        <w:rPr>
          <w:rFonts w:ascii="Arial" w:hAnsi="Arial" w:cs="Arial"/>
          <w:sz w:val="28"/>
          <w:szCs w:val="28"/>
          <w:lang w:val="en-GB"/>
        </w:rPr>
        <w:t>Action programme for the future – accompanying and supporting children and young people in everyday life and at school</w:t>
      </w:r>
      <w:r>
        <w:rPr>
          <w:rFonts w:ascii="Arial" w:hAnsi="Arial" w:cs="Arial"/>
          <w:sz w:val="28"/>
          <w:szCs w:val="28"/>
          <w:lang w:val="en-GB"/>
        </w:rPr>
        <w:t xml:space="preserve"> - </w:t>
      </w:r>
      <w:r w:rsidR="00FD0C87" w:rsidRPr="001C3A38">
        <w:rPr>
          <w:rFonts w:ascii="Arial" w:hAnsi="Arial" w:cs="Arial"/>
          <w:sz w:val="28"/>
          <w:szCs w:val="28"/>
          <w:lang w:val="en-GB"/>
        </w:rPr>
        <w:t>aims to strengthen children’s and young people’s social skills. Mentors try to help reach these objectives by supporting young people in summer camps and at schools. Furthermore, school social workers, students and higher education graduates as well as volunteers are to become involved.</w:t>
      </w:r>
    </w:p>
    <w:p w14:paraId="6B19B37C" w14:textId="77777777" w:rsidR="00FD0C87" w:rsidRPr="001C3A38" w:rsidRDefault="00FD0C87" w:rsidP="00FD0C87">
      <w:pPr>
        <w:spacing w:before="240"/>
        <w:rPr>
          <w:rFonts w:ascii="Arial" w:hAnsi="Arial" w:cs="Arial"/>
          <w:b/>
          <w:sz w:val="28"/>
          <w:szCs w:val="28"/>
          <w:lang w:val="en-GB"/>
        </w:rPr>
      </w:pPr>
      <w:r w:rsidRPr="001C3A38">
        <w:rPr>
          <w:rFonts w:ascii="Arial" w:hAnsi="Arial" w:cs="Arial"/>
          <w:b/>
          <w:sz w:val="28"/>
          <w:szCs w:val="28"/>
          <w:lang w:val="en-GB"/>
        </w:rPr>
        <w:t>1. German Children and Youth Foundation</w:t>
      </w:r>
    </w:p>
    <w:p w14:paraId="54077C2E"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The German Children and Youth Foundation, through its programme “AUF!leben – Zukunft ist jetzt” (Liven up! – The Future is Now), provides funding to extracurricular projects and services to support and accompany children and young people on site. These services are geared towards children and young people of all age groups throughout Germany and include, for example, coaching and support from mentors, community life and participation for young people, additional services in child day care centres, sports and exercise in sports clubs. To this end, an additional 100 million euros has been made available to the German Children and Youth Foundation.</w:t>
      </w:r>
    </w:p>
    <w:p w14:paraId="3E33CC59" w14:textId="6325A2D1"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 xml:space="preserve">Since early September 2021, non-profit organisations as well as local governments and other public law legal persons have been able to apply for funding and implement additional projects. </w:t>
      </w:r>
    </w:p>
    <w:p w14:paraId="643351CA" w14:textId="35E40CE2" w:rsidR="00FD0C87" w:rsidRDefault="00FD0C87" w:rsidP="00FD0C87">
      <w:pPr>
        <w:spacing w:after="0"/>
        <w:rPr>
          <w:rFonts w:ascii="Arial" w:hAnsi="Arial" w:cs="Arial"/>
          <w:sz w:val="28"/>
          <w:szCs w:val="28"/>
          <w:lang w:val="en-GB"/>
        </w:rPr>
      </w:pPr>
    </w:p>
    <w:p w14:paraId="08CF1598" w14:textId="0B7C1362" w:rsidR="00F31C5D" w:rsidRDefault="00F31C5D" w:rsidP="00FD0C87">
      <w:pPr>
        <w:spacing w:after="0"/>
        <w:rPr>
          <w:rFonts w:ascii="Arial" w:hAnsi="Arial" w:cs="Arial"/>
          <w:sz w:val="28"/>
          <w:szCs w:val="28"/>
          <w:lang w:val="en-GB"/>
        </w:rPr>
      </w:pPr>
    </w:p>
    <w:p w14:paraId="32003BB1" w14:textId="77777777" w:rsidR="00F31C5D" w:rsidRPr="001C3A38" w:rsidRDefault="00F31C5D" w:rsidP="00FD0C87">
      <w:pPr>
        <w:spacing w:after="0"/>
        <w:rPr>
          <w:rFonts w:ascii="Arial" w:hAnsi="Arial" w:cs="Arial"/>
          <w:sz w:val="28"/>
          <w:szCs w:val="28"/>
          <w:lang w:val="en-GB"/>
        </w:rPr>
      </w:pPr>
    </w:p>
    <w:p w14:paraId="1FD59BF6"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lastRenderedPageBreak/>
        <w:t>2. Involving federal volunteers</w:t>
      </w:r>
    </w:p>
    <w:p w14:paraId="60CCDD38"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In order to better support children and young people on site, schools and facilities of the child and youth services can, from now on, receive help from federal volunteers more easily and more quickly.</w:t>
      </w:r>
    </w:p>
    <w:p w14:paraId="2E4F97AB" w14:textId="42DC0F92"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 xml:space="preserve">The approval procedure has been significantly simplified so that applications can be processed immediately and swiftly. </w:t>
      </w:r>
    </w:p>
    <w:p w14:paraId="3E7A4B4B" w14:textId="77777777" w:rsidR="00FD0C87" w:rsidRPr="001C3A38" w:rsidRDefault="00FD0C87" w:rsidP="00FD0C87">
      <w:pPr>
        <w:rPr>
          <w:rFonts w:ascii="Arial" w:hAnsi="Arial" w:cs="Arial"/>
          <w:sz w:val="28"/>
          <w:szCs w:val="28"/>
          <w:lang w:val="en-GB"/>
        </w:rPr>
      </w:pPr>
    </w:p>
    <w:p w14:paraId="74A763B8" w14:textId="77777777" w:rsidR="00FD0C87" w:rsidRPr="001C3A38" w:rsidRDefault="00FD0C87" w:rsidP="00FD0C87">
      <w:pPr>
        <w:rPr>
          <w:rFonts w:ascii="Arial" w:hAnsi="Arial" w:cs="Arial"/>
          <w:b/>
          <w:sz w:val="28"/>
          <w:szCs w:val="28"/>
          <w:lang w:val="en-GB"/>
        </w:rPr>
      </w:pPr>
      <w:r w:rsidRPr="001C3A38">
        <w:rPr>
          <w:rFonts w:ascii="Arial" w:hAnsi="Arial" w:cs="Arial"/>
          <w:b/>
          <w:sz w:val="28"/>
          <w:szCs w:val="28"/>
          <w:lang w:val="en-GB"/>
        </w:rPr>
        <w:t>3. Additional social work and volunteers at schools and as part of child and youth services</w:t>
      </w:r>
    </w:p>
    <w:p w14:paraId="54A98420" w14:textId="77777777"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In order for children and young people to receive individual support, the Länder offer various services that are implemented on site together with municipal and voluntary organisations of school and youth social work as well as volunteers. Examples of that are mobile youth services teams, more intensive counselling at the transition from one type of school to the next, more psycho-social counselling at schools, coaching of parents and children in times of crisis at home or using additional volunteers via the volunteer services of the Länder.</w:t>
      </w:r>
    </w:p>
    <w:p w14:paraId="063EAA40" w14:textId="0F4E2710" w:rsidR="00FD0C87" w:rsidRPr="001C3A38" w:rsidRDefault="00FD0C87" w:rsidP="00FD0C87">
      <w:pPr>
        <w:rPr>
          <w:rFonts w:ascii="Arial" w:hAnsi="Arial" w:cs="Arial"/>
          <w:sz w:val="28"/>
          <w:szCs w:val="28"/>
          <w:lang w:val="en-GB"/>
        </w:rPr>
      </w:pPr>
      <w:r w:rsidRPr="001C3A38">
        <w:rPr>
          <w:rFonts w:ascii="Arial" w:hAnsi="Arial" w:cs="Arial"/>
          <w:sz w:val="28"/>
          <w:szCs w:val="28"/>
          <w:lang w:val="en-GB"/>
        </w:rPr>
        <w:t>Following an amendment to the Financial Equalisation Act, the Federal Government is providing the Länder with 220 million euros for additional social work and volunteers at schools. To this end, the Federal Government and the Länder have concluded agreements specifying how the Länder intend to spend the money.</w:t>
      </w:r>
    </w:p>
    <w:sectPr w:rsidR="00FD0C87" w:rsidRPr="001C3A3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85C9E"/>
    <w:multiLevelType w:val="hybridMultilevel"/>
    <w:tmpl w:val="C7F80AB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492B37CC"/>
    <w:multiLevelType w:val="hybridMultilevel"/>
    <w:tmpl w:val="85DCB19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CDE"/>
    <w:rsid w:val="00017362"/>
    <w:rsid w:val="000462AA"/>
    <w:rsid w:val="00047017"/>
    <w:rsid w:val="000B0FB1"/>
    <w:rsid w:val="000C7CE5"/>
    <w:rsid w:val="000D48B6"/>
    <w:rsid w:val="000D6E17"/>
    <w:rsid w:val="000D70B5"/>
    <w:rsid w:val="00100E3B"/>
    <w:rsid w:val="001164A1"/>
    <w:rsid w:val="001C3A38"/>
    <w:rsid w:val="002525B9"/>
    <w:rsid w:val="002628DF"/>
    <w:rsid w:val="002B6C35"/>
    <w:rsid w:val="003251AD"/>
    <w:rsid w:val="00401EBD"/>
    <w:rsid w:val="00403C85"/>
    <w:rsid w:val="004230C5"/>
    <w:rsid w:val="00496E87"/>
    <w:rsid w:val="004B1187"/>
    <w:rsid w:val="004E32C5"/>
    <w:rsid w:val="00506222"/>
    <w:rsid w:val="005C3CDE"/>
    <w:rsid w:val="005F5AFE"/>
    <w:rsid w:val="00661C21"/>
    <w:rsid w:val="00685793"/>
    <w:rsid w:val="00696795"/>
    <w:rsid w:val="006A4AED"/>
    <w:rsid w:val="007076B4"/>
    <w:rsid w:val="00786BF2"/>
    <w:rsid w:val="00857AD1"/>
    <w:rsid w:val="008C602D"/>
    <w:rsid w:val="00A711CA"/>
    <w:rsid w:val="00AB5AF7"/>
    <w:rsid w:val="00AF7D05"/>
    <w:rsid w:val="00B077A1"/>
    <w:rsid w:val="00B2575E"/>
    <w:rsid w:val="00B43CDA"/>
    <w:rsid w:val="00BC261C"/>
    <w:rsid w:val="00C75ED5"/>
    <w:rsid w:val="00C81BE3"/>
    <w:rsid w:val="00CB3B7D"/>
    <w:rsid w:val="00CC158E"/>
    <w:rsid w:val="00D4190B"/>
    <w:rsid w:val="00D504FD"/>
    <w:rsid w:val="00D93B12"/>
    <w:rsid w:val="00E11185"/>
    <w:rsid w:val="00E302BB"/>
    <w:rsid w:val="00E77165"/>
    <w:rsid w:val="00EA3B0D"/>
    <w:rsid w:val="00EA62FF"/>
    <w:rsid w:val="00ED5623"/>
    <w:rsid w:val="00F31C5D"/>
    <w:rsid w:val="00F55F15"/>
    <w:rsid w:val="00F93B96"/>
    <w:rsid w:val="00F965DA"/>
    <w:rsid w:val="00FD0C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550F"/>
  <w15:chartTrackingRefBased/>
  <w15:docId w15:val="{6EADCFD0-C1C0-43A2-993D-E08EF5C6C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NurText">
    <w:name w:val="Plain Text"/>
    <w:basedOn w:val="Standard"/>
    <w:link w:val="NurTextZchn"/>
    <w:uiPriority w:val="99"/>
    <w:semiHidden/>
    <w:unhideWhenUsed/>
    <w:rsid w:val="00E77165"/>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E77165"/>
    <w:rPr>
      <w:rFonts w:ascii="Calibri" w:hAnsi="Calibri"/>
      <w:szCs w:val="21"/>
    </w:rPr>
  </w:style>
  <w:style w:type="character" w:styleId="Hyperlink">
    <w:name w:val="Hyperlink"/>
    <w:basedOn w:val="Absatz-Standardschriftart"/>
    <w:uiPriority w:val="99"/>
    <w:unhideWhenUsed/>
    <w:rsid w:val="00E77165"/>
    <w:rPr>
      <w:color w:val="0563C1" w:themeColor="hyperlink"/>
      <w:u w:val="single"/>
    </w:rPr>
  </w:style>
  <w:style w:type="character" w:styleId="NichtaufgelsteErwhnung">
    <w:name w:val="Unresolved Mention"/>
    <w:basedOn w:val="Absatz-Standardschriftart"/>
    <w:uiPriority w:val="99"/>
    <w:semiHidden/>
    <w:unhideWhenUsed/>
    <w:rsid w:val="00E77165"/>
    <w:rPr>
      <w:color w:val="605E5C"/>
      <w:shd w:val="clear" w:color="auto" w:fill="E1DFDD"/>
    </w:rPr>
  </w:style>
  <w:style w:type="paragraph" w:styleId="Kommentartext">
    <w:name w:val="annotation text"/>
    <w:basedOn w:val="Standard"/>
    <w:link w:val="KommentartextZchn"/>
    <w:uiPriority w:val="99"/>
    <w:semiHidden/>
    <w:unhideWhenUsed/>
    <w:rsid w:val="004B1187"/>
    <w:pPr>
      <w:spacing w:line="240" w:lineRule="auto"/>
    </w:pPr>
    <w:rPr>
      <w:rFonts w:ascii="Calibri" w:eastAsia="Calibri" w:hAnsi="Calibri" w:cs="Times New Roman"/>
      <w:sz w:val="20"/>
      <w:szCs w:val="20"/>
    </w:rPr>
  </w:style>
  <w:style w:type="character" w:customStyle="1" w:styleId="KommentartextZchn">
    <w:name w:val="Kommentartext Zchn"/>
    <w:basedOn w:val="Absatz-Standardschriftart"/>
    <w:link w:val="Kommentartext"/>
    <w:uiPriority w:val="99"/>
    <w:semiHidden/>
    <w:rsid w:val="004B1187"/>
    <w:rPr>
      <w:rFonts w:ascii="Calibri" w:eastAsia="Calibri" w:hAnsi="Calibri" w:cs="Times New Roman"/>
      <w:sz w:val="20"/>
      <w:szCs w:val="20"/>
    </w:rPr>
  </w:style>
  <w:style w:type="character" w:styleId="Kommentarzeichen">
    <w:name w:val="annotation reference"/>
    <w:basedOn w:val="Absatz-Standardschriftart"/>
    <w:uiPriority w:val="99"/>
    <w:semiHidden/>
    <w:unhideWhenUsed/>
    <w:rsid w:val="004B1187"/>
    <w:rPr>
      <w:sz w:val="16"/>
      <w:szCs w:val="16"/>
    </w:rPr>
  </w:style>
  <w:style w:type="paragraph" w:styleId="Sprechblasentext">
    <w:name w:val="Balloon Text"/>
    <w:basedOn w:val="Standard"/>
    <w:link w:val="SprechblasentextZchn"/>
    <w:uiPriority w:val="99"/>
    <w:semiHidden/>
    <w:unhideWhenUsed/>
    <w:rsid w:val="004B118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B1187"/>
    <w:rPr>
      <w:rFonts w:ascii="Segoe UI" w:hAnsi="Segoe UI" w:cs="Segoe UI"/>
      <w:sz w:val="18"/>
      <w:szCs w:val="18"/>
    </w:rPr>
  </w:style>
  <w:style w:type="character" w:customStyle="1" w:styleId="text-format-content">
    <w:name w:val="text-format-content"/>
    <w:basedOn w:val="Absatz-Standardschriftart"/>
    <w:rsid w:val="005F5AFE"/>
  </w:style>
  <w:style w:type="paragraph" w:styleId="Kommentarthema">
    <w:name w:val="annotation subject"/>
    <w:basedOn w:val="Kommentartext"/>
    <w:next w:val="Kommentartext"/>
    <w:link w:val="KommentarthemaZchn"/>
    <w:uiPriority w:val="99"/>
    <w:semiHidden/>
    <w:unhideWhenUsed/>
    <w:rsid w:val="001C3A38"/>
    <w:rPr>
      <w:rFonts w:asciiTheme="minorHAnsi" w:eastAsiaTheme="minorHAnsi" w:hAnsiTheme="minorHAnsi" w:cstheme="minorBidi"/>
      <w:b/>
      <w:bCs/>
    </w:rPr>
  </w:style>
  <w:style w:type="character" w:customStyle="1" w:styleId="KommentarthemaZchn">
    <w:name w:val="Kommentarthema Zchn"/>
    <w:basedOn w:val="KommentartextZchn"/>
    <w:link w:val="Kommentarthema"/>
    <w:uiPriority w:val="99"/>
    <w:semiHidden/>
    <w:rsid w:val="001C3A38"/>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341948">
      <w:bodyDiv w:val="1"/>
      <w:marLeft w:val="0"/>
      <w:marRight w:val="0"/>
      <w:marTop w:val="0"/>
      <w:marBottom w:val="0"/>
      <w:divBdr>
        <w:top w:val="none" w:sz="0" w:space="0" w:color="auto"/>
        <w:left w:val="none" w:sz="0" w:space="0" w:color="auto"/>
        <w:bottom w:val="none" w:sz="0" w:space="0" w:color="auto"/>
        <w:right w:val="none" w:sz="0" w:space="0" w:color="auto"/>
      </w:divBdr>
    </w:div>
    <w:div w:id="438836897">
      <w:bodyDiv w:val="1"/>
      <w:marLeft w:val="0"/>
      <w:marRight w:val="0"/>
      <w:marTop w:val="0"/>
      <w:marBottom w:val="0"/>
      <w:divBdr>
        <w:top w:val="none" w:sz="0" w:space="0" w:color="auto"/>
        <w:left w:val="none" w:sz="0" w:space="0" w:color="auto"/>
        <w:bottom w:val="none" w:sz="0" w:space="0" w:color="auto"/>
        <w:right w:val="none" w:sz="0" w:space="0" w:color="auto"/>
      </w:divBdr>
    </w:div>
    <w:div w:id="525480882">
      <w:bodyDiv w:val="1"/>
      <w:marLeft w:val="0"/>
      <w:marRight w:val="0"/>
      <w:marTop w:val="0"/>
      <w:marBottom w:val="0"/>
      <w:divBdr>
        <w:top w:val="none" w:sz="0" w:space="0" w:color="auto"/>
        <w:left w:val="none" w:sz="0" w:space="0" w:color="auto"/>
        <w:bottom w:val="none" w:sz="0" w:space="0" w:color="auto"/>
        <w:right w:val="none" w:sz="0" w:space="0" w:color="auto"/>
      </w:divBdr>
    </w:div>
    <w:div w:id="585266436">
      <w:bodyDiv w:val="1"/>
      <w:marLeft w:val="0"/>
      <w:marRight w:val="0"/>
      <w:marTop w:val="0"/>
      <w:marBottom w:val="0"/>
      <w:divBdr>
        <w:top w:val="none" w:sz="0" w:space="0" w:color="auto"/>
        <w:left w:val="none" w:sz="0" w:space="0" w:color="auto"/>
        <w:bottom w:val="none" w:sz="0" w:space="0" w:color="auto"/>
        <w:right w:val="none" w:sz="0" w:space="0" w:color="auto"/>
      </w:divBdr>
    </w:div>
    <w:div w:id="1147821482">
      <w:bodyDiv w:val="1"/>
      <w:marLeft w:val="0"/>
      <w:marRight w:val="0"/>
      <w:marTop w:val="0"/>
      <w:marBottom w:val="0"/>
      <w:divBdr>
        <w:top w:val="none" w:sz="0" w:space="0" w:color="auto"/>
        <w:left w:val="none" w:sz="0" w:space="0" w:color="auto"/>
        <w:bottom w:val="none" w:sz="0" w:space="0" w:color="auto"/>
        <w:right w:val="none" w:sz="0" w:space="0" w:color="auto"/>
      </w:divBdr>
    </w:div>
    <w:div w:id="1277255700">
      <w:bodyDiv w:val="1"/>
      <w:marLeft w:val="0"/>
      <w:marRight w:val="0"/>
      <w:marTop w:val="0"/>
      <w:marBottom w:val="0"/>
      <w:divBdr>
        <w:top w:val="none" w:sz="0" w:space="0" w:color="auto"/>
        <w:left w:val="none" w:sz="0" w:space="0" w:color="auto"/>
        <w:bottom w:val="none" w:sz="0" w:space="0" w:color="auto"/>
        <w:right w:val="none" w:sz="0" w:space="0" w:color="auto"/>
      </w:divBdr>
    </w:div>
    <w:div w:id="1318412450">
      <w:bodyDiv w:val="1"/>
      <w:marLeft w:val="0"/>
      <w:marRight w:val="0"/>
      <w:marTop w:val="0"/>
      <w:marBottom w:val="0"/>
      <w:divBdr>
        <w:top w:val="none" w:sz="0" w:space="0" w:color="auto"/>
        <w:left w:val="none" w:sz="0" w:space="0" w:color="auto"/>
        <w:bottom w:val="none" w:sz="0" w:space="0" w:color="auto"/>
        <w:right w:val="none" w:sz="0" w:space="0" w:color="auto"/>
      </w:divBdr>
    </w:div>
    <w:div w:id="1357583011">
      <w:bodyDiv w:val="1"/>
      <w:marLeft w:val="0"/>
      <w:marRight w:val="0"/>
      <w:marTop w:val="0"/>
      <w:marBottom w:val="0"/>
      <w:divBdr>
        <w:top w:val="none" w:sz="0" w:space="0" w:color="auto"/>
        <w:left w:val="none" w:sz="0" w:space="0" w:color="auto"/>
        <w:bottom w:val="none" w:sz="0" w:space="0" w:color="auto"/>
        <w:right w:val="none" w:sz="0" w:space="0" w:color="auto"/>
      </w:divBdr>
    </w:div>
    <w:div w:id="1510678493">
      <w:bodyDiv w:val="1"/>
      <w:marLeft w:val="0"/>
      <w:marRight w:val="0"/>
      <w:marTop w:val="0"/>
      <w:marBottom w:val="0"/>
      <w:divBdr>
        <w:top w:val="none" w:sz="0" w:space="0" w:color="auto"/>
        <w:left w:val="none" w:sz="0" w:space="0" w:color="auto"/>
        <w:bottom w:val="none" w:sz="0" w:space="0" w:color="auto"/>
        <w:right w:val="none" w:sz="0" w:space="0" w:color="auto"/>
      </w:divBdr>
    </w:div>
    <w:div w:id="1781683982">
      <w:bodyDiv w:val="1"/>
      <w:marLeft w:val="0"/>
      <w:marRight w:val="0"/>
      <w:marTop w:val="0"/>
      <w:marBottom w:val="0"/>
      <w:divBdr>
        <w:top w:val="none" w:sz="0" w:space="0" w:color="auto"/>
        <w:left w:val="none" w:sz="0" w:space="0" w:color="auto"/>
        <w:bottom w:val="none" w:sz="0" w:space="0" w:color="auto"/>
        <w:right w:val="none" w:sz="0" w:space="0" w:color="auto"/>
      </w:divBdr>
      <w:divsChild>
        <w:div w:id="779448824">
          <w:marLeft w:val="0"/>
          <w:marRight w:val="0"/>
          <w:marTop w:val="0"/>
          <w:marBottom w:val="0"/>
          <w:divBdr>
            <w:top w:val="none" w:sz="0" w:space="0" w:color="auto"/>
            <w:left w:val="none" w:sz="0" w:space="0" w:color="auto"/>
            <w:bottom w:val="none" w:sz="0" w:space="0" w:color="auto"/>
            <w:right w:val="none" w:sz="0" w:space="0" w:color="auto"/>
          </w:divBdr>
          <w:divsChild>
            <w:div w:id="173719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50979">
      <w:bodyDiv w:val="1"/>
      <w:marLeft w:val="0"/>
      <w:marRight w:val="0"/>
      <w:marTop w:val="0"/>
      <w:marBottom w:val="0"/>
      <w:divBdr>
        <w:top w:val="none" w:sz="0" w:space="0" w:color="auto"/>
        <w:left w:val="none" w:sz="0" w:space="0" w:color="auto"/>
        <w:bottom w:val="none" w:sz="0" w:space="0" w:color="auto"/>
        <w:right w:val="none" w:sz="0" w:space="0" w:color="auto"/>
      </w:divBdr>
    </w:div>
    <w:div w:id="1878272241">
      <w:bodyDiv w:val="1"/>
      <w:marLeft w:val="0"/>
      <w:marRight w:val="0"/>
      <w:marTop w:val="0"/>
      <w:marBottom w:val="0"/>
      <w:divBdr>
        <w:top w:val="none" w:sz="0" w:space="0" w:color="auto"/>
        <w:left w:val="none" w:sz="0" w:space="0" w:color="auto"/>
        <w:bottom w:val="none" w:sz="0" w:space="0" w:color="auto"/>
        <w:right w:val="none" w:sz="0" w:space="0" w:color="auto"/>
      </w:divBdr>
    </w:div>
    <w:div w:id="198469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mfsfj.de/bmfsfj/meta/en/publications-en/letter-of-protection-against-female-genital-mutilation-schutzbrief-gegen-weibliche-genitalverstuemmelung--182516" TargetMode="External"/><Relationship Id="rId11" Type="http://schemas.openxmlformats.org/officeDocument/2006/relationships/customXml" Target="../customXml/item3.xml"/><Relationship Id="rId5" Type="http://schemas.openxmlformats.org/officeDocument/2006/relationships/hyperlink" Target="https://bmas.de/SharedDocs/Downloads/DE/Publikationen/a125-21-teilhabebericht.pdf?__blob=publicationFile&amp;v=4"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3D5656-227F-4FF0-9385-3289E16A519C}"/>
</file>

<file path=customXml/itemProps2.xml><?xml version="1.0" encoding="utf-8"?>
<ds:datastoreItem xmlns:ds="http://schemas.openxmlformats.org/officeDocument/2006/customXml" ds:itemID="{186D092C-4418-45ED-97D4-BC1974CA4EE4}"/>
</file>

<file path=customXml/itemProps3.xml><?xml version="1.0" encoding="utf-8"?>
<ds:datastoreItem xmlns:ds="http://schemas.openxmlformats.org/officeDocument/2006/customXml" ds:itemID="{EA8539E3-55A4-41F6-A142-930FC322DF89}"/>
</file>

<file path=docProps/app.xml><?xml version="1.0" encoding="utf-8"?>
<Properties xmlns="http://schemas.openxmlformats.org/officeDocument/2006/extended-properties" xmlns:vt="http://schemas.openxmlformats.org/officeDocument/2006/docPropsVTypes">
  <Template>Normal.dotm</Template>
  <TotalTime>0</TotalTime>
  <Pages>16</Pages>
  <Words>4788</Words>
  <Characters>30171</Characters>
  <Application>Microsoft Office Word</Application>
  <DocSecurity>0</DocSecurity>
  <Lines>251</Lines>
  <Paragraphs>69</Paragraphs>
  <ScaleCrop>false</ScaleCrop>
  <HeadingPairs>
    <vt:vector size="2" baseType="variant">
      <vt:variant>
        <vt:lpstr>Titel</vt:lpstr>
      </vt:variant>
      <vt:variant>
        <vt:i4>1</vt:i4>
      </vt:variant>
    </vt:vector>
  </HeadingPairs>
  <TitlesOfParts>
    <vt:vector size="1" baseType="lpstr">
      <vt:lpstr/>
    </vt:vector>
  </TitlesOfParts>
  <Company>BMFSFJ</Company>
  <LinksUpToDate>false</LinksUpToDate>
  <CharactersWithSpaces>34890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Kazmierczak, Dr. Meike</dc:creator>
  <cp:keywords/>
  <dc:description/>
  <cp:lastModifiedBy>Kempe, Frank</cp:lastModifiedBy>
  <cp:revision>4</cp:revision>
  <dcterms:created xsi:type="dcterms:W3CDTF">2022-09-08T09:51:00Z</dcterms:created>
  <dcterms:modified xsi:type="dcterms:W3CDTF">2022-09-08T09:59:00Z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