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5C24A9" w14:paraId="6CE1B708" w14:textId="77777777" w:rsidTr="00B6553F">
        <w:trPr>
          <w:cantSplit/>
          <w:trHeight w:hRule="exact" w:val="851"/>
        </w:trPr>
        <w:tc>
          <w:tcPr>
            <w:tcW w:w="1276" w:type="dxa"/>
            <w:tcBorders>
              <w:bottom w:val="single" w:sz="4" w:space="0" w:color="auto"/>
            </w:tcBorders>
            <w:vAlign w:val="bottom"/>
          </w:tcPr>
          <w:p w14:paraId="33C73ABA" w14:textId="77777777" w:rsidR="000128E3" w:rsidRPr="000B4A49" w:rsidRDefault="000128E3" w:rsidP="00B6553F">
            <w:pPr>
              <w:spacing w:after="80"/>
            </w:pPr>
          </w:p>
        </w:tc>
        <w:tc>
          <w:tcPr>
            <w:tcW w:w="2268" w:type="dxa"/>
            <w:tcBorders>
              <w:bottom w:val="single" w:sz="4" w:space="0" w:color="auto"/>
            </w:tcBorders>
            <w:vAlign w:val="bottom"/>
          </w:tcPr>
          <w:p w14:paraId="7D24C8DC" w14:textId="77777777" w:rsidR="000128E3" w:rsidRPr="00415BA0" w:rsidRDefault="000128E3" w:rsidP="00B6553F">
            <w:pPr>
              <w:spacing w:after="80" w:line="300" w:lineRule="exact"/>
              <w:rPr>
                <w:b/>
              </w:rPr>
            </w:pPr>
            <w:r w:rsidRPr="00415BA0">
              <w:rPr>
                <w:sz w:val="28"/>
                <w:szCs w:val="28"/>
              </w:rPr>
              <w:t>United Nations</w:t>
            </w:r>
          </w:p>
        </w:tc>
        <w:tc>
          <w:tcPr>
            <w:tcW w:w="6095" w:type="dxa"/>
            <w:gridSpan w:val="2"/>
            <w:tcBorders>
              <w:bottom w:val="single" w:sz="4" w:space="0" w:color="auto"/>
            </w:tcBorders>
            <w:vAlign w:val="bottom"/>
          </w:tcPr>
          <w:p w14:paraId="75B25CF7" w14:textId="32E80D33" w:rsidR="000128E3" w:rsidRPr="005C24A9" w:rsidRDefault="00C13C13" w:rsidP="00950E17">
            <w:pPr>
              <w:jc w:val="right"/>
              <w:rPr>
                <w:lang w:val="fr-FR"/>
              </w:rPr>
            </w:pPr>
            <w:r w:rsidRPr="005C24A9">
              <w:rPr>
                <w:sz w:val="40"/>
                <w:lang w:val="fr-FR"/>
              </w:rPr>
              <w:t>CCPR</w:t>
            </w:r>
            <w:r w:rsidRPr="005C24A9">
              <w:rPr>
                <w:sz w:val="20"/>
                <w:lang w:val="fr-FR"/>
              </w:rPr>
              <w:t>/C/130</w:t>
            </w:r>
            <w:r w:rsidR="000128E3" w:rsidRPr="005C24A9">
              <w:rPr>
                <w:sz w:val="20"/>
                <w:lang w:val="fr-FR"/>
              </w:rPr>
              <w:t>/D</w:t>
            </w:r>
            <w:r w:rsidR="009C7EFD" w:rsidRPr="005C24A9">
              <w:rPr>
                <w:sz w:val="20"/>
                <w:lang w:val="fr-FR"/>
              </w:rPr>
              <w:t>/2</w:t>
            </w:r>
            <w:r w:rsidR="00950E17" w:rsidRPr="005C24A9">
              <w:rPr>
                <w:sz w:val="20"/>
                <w:lang w:val="fr-FR"/>
              </w:rPr>
              <w:t>572</w:t>
            </w:r>
            <w:r w:rsidR="000128E3" w:rsidRPr="005C24A9">
              <w:rPr>
                <w:sz w:val="20"/>
                <w:lang w:val="fr-FR"/>
              </w:rPr>
              <w:t>/201</w:t>
            </w:r>
            <w:r w:rsidR="00950E17" w:rsidRPr="005C24A9">
              <w:rPr>
                <w:sz w:val="20"/>
                <w:lang w:val="fr-FR"/>
              </w:rPr>
              <w:t>5</w:t>
            </w:r>
          </w:p>
          <w:p w14:paraId="073A9138" w14:textId="0B4F23BD" w:rsidR="00E73B8F" w:rsidRPr="005C24A9" w:rsidRDefault="00C13C13" w:rsidP="00CE1EC6">
            <w:pPr>
              <w:jc w:val="right"/>
              <w:rPr>
                <w:lang w:val="fr-FR"/>
              </w:rPr>
            </w:pPr>
            <w:r w:rsidRPr="005C24A9">
              <w:rPr>
                <w:sz w:val="40"/>
                <w:lang w:val="fr-FR"/>
              </w:rPr>
              <w:t>CCPR</w:t>
            </w:r>
            <w:r w:rsidRPr="005C24A9">
              <w:rPr>
                <w:sz w:val="20"/>
                <w:lang w:val="fr-FR"/>
              </w:rPr>
              <w:t>/C/130/</w:t>
            </w:r>
            <w:r w:rsidR="00E73B8F" w:rsidRPr="005C24A9">
              <w:rPr>
                <w:sz w:val="20"/>
                <w:lang w:val="fr-FR"/>
              </w:rPr>
              <w:t>D/2573/2015</w:t>
            </w:r>
          </w:p>
        </w:tc>
      </w:tr>
      <w:tr w:rsidR="000128E3" w:rsidRPr="00415BA0" w14:paraId="09E84155" w14:textId="77777777" w:rsidTr="00B6553F">
        <w:trPr>
          <w:cantSplit/>
          <w:trHeight w:hRule="exact" w:val="2835"/>
        </w:trPr>
        <w:tc>
          <w:tcPr>
            <w:tcW w:w="1276" w:type="dxa"/>
            <w:tcBorders>
              <w:top w:val="single" w:sz="4" w:space="0" w:color="auto"/>
              <w:bottom w:val="single" w:sz="12" w:space="0" w:color="auto"/>
            </w:tcBorders>
          </w:tcPr>
          <w:p w14:paraId="2A3795C2" w14:textId="77777777" w:rsidR="000128E3" w:rsidRPr="00415BA0" w:rsidRDefault="00F145AF" w:rsidP="00B6553F">
            <w:pPr>
              <w:spacing w:before="120"/>
            </w:pPr>
            <w:r w:rsidRPr="00415BA0">
              <w:rPr>
                <w:noProof/>
                <w:lang w:val="en-GB" w:eastAsia="en-GB" w:bidi="ar-SA"/>
              </w:rPr>
              <w:drawing>
                <wp:inline distT="0" distB="0" distL="0" distR="0" wp14:anchorId="4B8543F2" wp14:editId="528C8589">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436BF2" w14:textId="1A9C6438" w:rsidR="00C7385F" w:rsidRDefault="000128E3" w:rsidP="00267F5F">
            <w:pPr>
              <w:spacing w:before="120" w:line="380" w:lineRule="exact"/>
              <w:rPr>
                <w:b/>
                <w:sz w:val="34"/>
                <w:szCs w:val="40"/>
              </w:rPr>
            </w:pPr>
            <w:r w:rsidRPr="00415BA0">
              <w:rPr>
                <w:b/>
                <w:sz w:val="34"/>
                <w:szCs w:val="40"/>
              </w:rPr>
              <w:t>International Covenant on</w:t>
            </w:r>
            <w:r w:rsidRPr="00415BA0">
              <w:rPr>
                <w:b/>
                <w:sz w:val="34"/>
                <w:szCs w:val="40"/>
              </w:rPr>
              <w:br/>
              <w:t>Civil and Political Rights</w:t>
            </w:r>
          </w:p>
          <w:p w14:paraId="7CBD73E9" w14:textId="77777777" w:rsidR="00D00158" w:rsidRDefault="00D00158" w:rsidP="00267F5F">
            <w:pPr>
              <w:spacing w:before="120" w:line="380" w:lineRule="exact"/>
              <w:rPr>
                <w:b/>
                <w:sz w:val="34"/>
                <w:szCs w:val="40"/>
              </w:rPr>
            </w:pPr>
          </w:p>
          <w:p w14:paraId="77D16C75" w14:textId="77777777" w:rsidR="00D00158" w:rsidRDefault="00D00158" w:rsidP="00D00158">
            <w:pPr>
              <w:spacing w:before="120" w:line="380" w:lineRule="exact"/>
              <w:rPr>
                <w:b/>
                <w:sz w:val="34"/>
                <w:szCs w:val="34"/>
              </w:rPr>
            </w:pPr>
            <w:r w:rsidRPr="000921E9">
              <w:rPr>
                <w:sz w:val="34"/>
                <w:szCs w:val="40"/>
              </w:rPr>
              <w:t>Advance unedited version</w:t>
            </w:r>
          </w:p>
          <w:p w14:paraId="31790407" w14:textId="016F34A6" w:rsidR="00D00158" w:rsidRPr="00415BA0" w:rsidRDefault="00D00158" w:rsidP="00267F5F">
            <w:pPr>
              <w:spacing w:before="120" w:line="380" w:lineRule="exact"/>
              <w:rPr>
                <w:b/>
                <w:sz w:val="34"/>
                <w:szCs w:val="40"/>
              </w:rPr>
            </w:pPr>
          </w:p>
        </w:tc>
        <w:tc>
          <w:tcPr>
            <w:tcW w:w="2835" w:type="dxa"/>
            <w:tcBorders>
              <w:top w:val="single" w:sz="4" w:space="0" w:color="auto"/>
              <w:bottom w:val="single" w:sz="12" w:space="0" w:color="auto"/>
            </w:tcBorders>
          </w:tcPr>
          <w:p w14:paraId="0A9C3E23" w14:textId="469D7096" w:rsidR="00FC70CA" w:rsidRPr="001D4FC3" w:rsidRDefault="00FC70CA" w:rsidP="001D4FC3">
            <w:pPr>
              <w:spacing w:before="240" w:line="240" w:lineRule="exact"/>
              <w:rPr>
                <w:sz w:val="20"/>
                <w:szCs w:val="20"/>
                <w:lang w:eastAsia="en-GB"/>
              </w:rPr>
            </w:pPr>
            <w:r w:rsidRPr="001D4FC3">
              <w:rPr>
                <w:sz w:val="20"/>
                <w:szCs w:val="20"/>
              </w:rPr>
              <w:t xml:space="preserve">Distr.: </w:t>
            </w:r>
            <w:r w:rsidR="00CE1EC6">
              <w:rPr>
                <w:sz w:val="20"/>
                <w:szCs w:val="20"/>
              </w:rPr>
              <w:t>General</w:t>
            </w:r>
          </w:p>
          <w:p w14:paraId="27088408" w14:textId="2A98650F" w:rsidR="00FC70CA" w:rsidRPr="001D4FC3" w:rsidRDefault="00CE1EC6" w:rsidP="001D4FC3">
            <w:pPr>
              <w:spacing w:line="240" w:lineRule="exact"/>
              <w:rPr>
                <w:sz w:val="20"/>
                <w:szCs w:val="20"/>
              </w:rPr>
            </w:pPr>
            <w:r>
              <w:rPr>
                <w:sz w:val="20"/>
                <w:szCs w:val="20"/>
              </w:rPr>
              <w:t>26 March</w:t>
            </w:r>
            <w:r w:rsidR="00AE3E9B">
              <w:rPr>
                <w:sz w:val="20"/>
                <w:szCs w:val="20"/>
              </w:rPr>
              <w:t xml:space="preserve"> </w:t>
            </w:r>
            <w:r w:rsidRPr="001D4FC3">
              <w:rPr>
                <w:sz w:val="20"/>
                <w:szCs w:val="20"/>
              </w:rPr>
              <w:t>202</w:t>
            </w:r>
            <w:r>
              <w:rPr>
                <w:sz w:val="20"/>
                <w:szCs w:val="20"/>
              </w:rPr>
              <w:t>1</w:t>
            </w:r>
          </w:p>
          <w:p w14:paraId="0CBDED0B" w14:textId="77777777" w:rsidR="00FC70CA" w:rsidRPr="001D4FC3" w:rsidRDefault="00FC70CA" w:rsidP="00FC70CA">
            <w:pPr>
              <w:spacing w:line="240" w:lineRule="exact"/>
              <w:rPr>
                <w:sz w:val="20"/>
                <w:szCs w:val="20"/>
              </w:rPr>
            </w:pPr>
          </w:p>
          <w:p w14:paraId="6D3B7312" w14:textId="77777777" w:rsidR="00FC70CA" w:rsidRPr="001D4FC3" w:rsidRDefault="00FC70CA" w:rsidP="00FC70CA">
            <w:pPr>
              <w:spacing w:line="240" w:lineRule="exact"/>
              <w:rPr>
                <w:sz w:val="20"/>
                <w:szCs w:val="20"/>
              </w:rPr>
            </w:pPr>
            <w:r w:rsidRPr="001D4FC3">
              <w:rPr>
                <w:sz w:val="20"/>
                <w:szCs w:val="20"/>
              </w:rPr>
              <w:t>Original: English</w:t>
            </w:r>
          </w:p>
          <w:p w14:paraId="347F1227" w14:textId="3369CA24" w:rsidR="000128E3" w:rsidRPr="00C13C13" w:rsidRDefault="000128E3" w:rsidP="007113A4">
            <w:pPr>
              <w:spacing w:line="240" w:lineRule="exact"/>
              <w:rPr>
                <w:sz w:val="20"/>
                <w:szCs w:val="20"/>
              </w:rPr>
            </w:pPr>
          </w:p>
        </w:tc>
      </w:tr>
    </w:tbl>
    <w:p w14:paraId="2E1F0138" w14:textId="77777777" w:rsidR="008C017D" w:rsidRPr="00415BA0" w:rsidRDefault="008C017D" w:rsidP="008C017D">
      <w:pPr>
        <w:spacing w:line="20" w:lineRule="exact"/>
        <w:rPr>
          <w:b/>
          <w:sz w:val="2"/>
        </w:rPr>
      </w:pPr>
    </w:p>
    <w:p w14:paraId="232CBD7E" w14:textId="77777777" w:rsidR="001D4FC3" w:rsidRPr="00C94AC7" w:rsidRDefault="001D4FC3" w:rsidP="001D4FC3">
      <w:pPr>
        <w:spacing w:before="120"/>
        <w:rPr>
          <w:b/>
        </w:rPr>
      </w:pPr>
      <w:r w:rsidRPr="00C94AC7">
        <w:rPr>
          <w:b/>
        </w:rPr>
        <w:t>Human Rights Committee</w:t>
      </w:r>
    </w:p>
    <w:p w14:paraId="6A6D675A" w14:textId="74ECFB21" w:rsidR="008A5196" w:rsidRPr="00D00158" w:rsidRDefault="00FC70CA" w:rsidP="00D00158">
      <w:pPr>
        <w:pStyle w:val="HChG"/>
      </w:pPr>
      <w:r w:rsidRPr="00415BA0">
        <w:tab/>
      </w:r>
      <w:r w:rsidRPr="00415BA0">
        <w:tab/>
      </w:r>
      <w:r w:rsidR="00CE1EC6" w:rsidRPr="00D00158">
        <w:t>Views adopted by the Committee under article 5 (4) of the Optional Protocol, concerning c</w:t>
      </w:r>
      <w:r w:rsidR="008A5196" w:rsidRPr="00D00158">
        <w:t>ommunication No</w:t>
      </w:r>
      <w:r w:rsidR="00950E17" w:rsidRPr="00D00158">
        <w:t>s</w:t>
      </w:r>
      <w:r w:rsidR="008A5196" w:rsidRPr="00D00158">
        <w:t xml:space="preserve">. </w:t>
      </w:r>
      <w:r w:rsidR="008428C9" w:rsidRPr="00D00158">
        <w:t>2</w:t>
      </w:r>
      <w:r w:rsidR="00950E17" w:rsidRPr="00D00158">
        <w:t>572</w:t>
      </w:r>
      <w:r w:rsidR="00CB6C91" w:rsidRPr="00D00158">
        <w:t>/201</w:t>
      </w:r>
      <w:r w:rsidR="00950E17" w:rsidRPr="00D00158">
        <w:t>5 and 2573/2015</w:t>
      </w:r>
      <w:r w:rsidR="00CE1EC6" w:rsidRPr="00D00158">
        <w:rPr>
          <w:rStyle w:val="FootnoteReference"/>
          <w:sz w:val="28"/>
          <w:vertAlign w:val="baseline"/>
        </w:rPr>
        <w:footnoteReference w:customMarkFollows="1" w:id="2"/>
        <w:t>*</w:t>
      </w:r>
      <w:r w:rsidR="00CE1EC6" w:rsidRPr="00D00158">
        <w:rPr>
          <w:vertAlign w:val="superscript"/>
        </w:rPr>
        <w:t>,</w:t>
      </w:r>
      <w:r w:rsidR="00CE1EC6" w:rsidRPr="00D00158">
        <w:rPr>
          <w:rStyle w:val="FootnoteReference"/>
          <w:sz w:val="28"/>
          <w:vertAlign w:val="baseline"/>
        </w:rPr>
        <w:footnoteReference w:customMarkFollows="1" w:id="3"/>
        <w:t>**</w:t>
      </w:r>
    </w:p>
    <w:p w14:paraId="0D447577" w14:textId="5AC2D6BA" w:rsidR="000128E3" w:rsidRPr="00415BA0" w:rsidRDefault="00683EF7" w:rsidP="00985865">
      <w:pPr>
        <w:pStyle w:val="SingleTxtG"/>
        <w:ind w:left="4536" w:hanging="3402"/>
        <w:jc w:val="left"/>
      </w:pPr>
      <w:r w:rsidRPr="00415BA0">
        <w:rPr>
          <w:i/>
        </w:rPr>
        <w:t>Communication s</w:t>
      </w:r>
      <w:r w:rsidR="000128E3" w:rsidRPr="00415BA0">
        <w:rPr>
          <w:i/>
        </w:rPr>
        <w:t>ubmitted by:</w:t>
      </w:r>
      <w:r w:rsidR="000128E3" w:rsidRPr="00415BA0">
        <w:tab/>
      </w:r>
      <w:r w:rsidR="00F142FF">
        <w:t>Vladimir</w:t>
      </w:r>
      <w:r w:rsidR="00950E17">
        <w:t xml:space="preserve"> </w:t>
      </w:r>
      <w:proofErr w:type="spellStart"/>
      <w:r w:rsidR="00950E17">
        <w:t>Sekerko</w:t>
      </w:r>
      <w:proofErr w:type="spellEnd"/>
      <w:r w:rsidR="000F2B93">
        <w:rPr>
          <w:lang w:val="en-US"/>
        </w:rPr>
        <w:t xml:space="preserve"> </w:t>
      </w:r>
      <w:r w:rsidR="009A1452" w:rsidRPr="00415BA0">
        <w:t>(</w:t>
      </w:r>
      <w:r w:rsidR="00D012D4">
        <w:t xml:space="preserve">not </w:t>
      </w:r>
      <w:r w:rsidR="005E2E34">
        <w:t xml:space="preserve">represented by </w:t>
      </w:r>
      <w:r w:rsidR="00D012D4">
        <w:t>counsel</w:t>
      </w:r>
      <w:r w:rsidR="000128E3" w:rsidRPr="00415BA0">
        <w:t>)</w:t>
      </w:r>
    </w:p>
    <w:p w14:paraId="165B2091" w14:textId="2BFE69B9" w:rsidR="000128E3" w:rsidRPr="00415BA0" w:rsidRDefault="000128E3" w:rsidP="007113A4">
      <w:pPr>
        <w:pStyle w:val="SingleTxtG"/>
        <w:ind w:left="4536" w:hanging="3402"/>
        <w:jc w:val="left"/>
      </w:pPr>
      <w:r w:rsidRPr="00415BA0">
        <w:rPr>
          <w:i/>
        </w:rPr>
        <w:t>Alleged victim:</w:t>
      </w:r>
      <w:r w:rsidRPr="00415BA0">
        <w:tab/>
      </w:r>
      <w:r w:rsidR="00D7781D">
        <w:t>T</w:t>
      </w:r>
      <w:r w:rsidR="00DD26A8" w:rsidRPr="00415BA0">
        <w:t>he author</w:t>
      </w:r>
    </w:p>
    <w:p w14:paraId="40FD05FA" w14:textId="77777777" w:rsidR="000128E3" w:rsidRPr="00415BA0" w:rsidRDefault="000128E3" w:rsidP="007113A4">
      <w:pPr>
        <w:pStyle w:val="SingleTxtG"/>
        <w:ind w:left="4536" w:hanging="3402"/>
        <w:jc w:val="left"/>
      </w:pPr>
      <w:r w:rsidRPr="00415BA0">
        <w:rPr>
          <w:i/>
        </w:rPr>
        <w:t>State party:</w:t>
      </w:r>
      <w:r w:rsidRPr="00415BA0">
        <w:tab/>
      </w:r>
      <w:r w:rsidR="00B22683" w:rsidRPr="008216A5">
        <w:t>Belarus</w:t>
      </w:r>
    </w:p>
    <w:p w14:paraId="45DB11F6" w14:textId="18D77E15" w:rsidR="000128E3" w:rsidRPr="00415BA0" w:rsidRDefault="000128E3" w:rsidP="007113A4">
      <w:pPr>
        <w:pStyle w:val="SingleTxtG"/>
        <w:ind w:left="4536" w:hanging="3402"/>
        <w:jc w:val="left"/>
      </w:pPr>
      <w:r w:rsidRPr="00415BA0">
        <w:rPr>
          <w:i/>
        </w:rPr>
        <w:t>Date of communication:</w:t>
      </w:r>
      <w:r w:rsidRPr="00415BA0">
        <w:tab/>
      </w:r>
      <w:r w:rsidR="00F142FF">
        <w:t>2</w:t>
      </w:r>
      <w:r w:rsidR="00950E17">
        <w:t>1 July</w:t>
      </w:r>
      <w:r w:rsidR="00BB7A8F">
        <w:t xml:space="preserve"> </w:t>
      </w:r>
      <w:r w:rsidR="00E31310">
        <w:t>(</w:t>
      </w:r>
      <w:r w:rsidR="0015229A" w:rsidRPr="0015229A">
        <w:rPr>
          <w:lang w:val="en-US"/>
        </w:rPr>
        <w:t>№</w:t>
      </w:r>
      <w:r w:rsidR="0015229A">
        <w:rPr>
          <w:lang w:val="en-US"/>
        </w:rPr>
        <w:t xml:space="preserve"> </w:t>
      </w:r>
      <w:r w:rsidR="00E31310">
        <w:t xml:space="preserve">2572/2015) </w:t>
      </w:r>
      <w:r w:rsidR="005F27B0">
        <w:t xml:space="preserve">and 12 October </w:t>
      </w:r>
      <w:r w:rsidR="00BB7A8F">
        <w:t>2014</w:t>
      </w:r>
      <w:r w:rsidR="00E31310">
        <w:t>(</w:t>
      </w:r>
      <w:r w:rsidR="0015229A" w:rsidRPr="0015229A">
        <w:rPr>
          <w:lang w:val="en-US"/>
        </w:rPr>
        <w:t>№</w:t>
      </w:r>
      <w:r w:rsidR="0015229A">
        <w:rPr>
          <w:lang w:val="en-US"/>
        </w:rPr>
        <w:t xml:space="preserve"> </w:t>
      </w:r>
      <w:r w:rsidR="00E31310">
        <w:t>2573/2015)</w:t>
      </w:r>
      <w:r w:rsidR="00F957E4">
        <w:t xml:space="preserve"> (initial </w:t>
      </w:r>
      <w:proofErr w:type="spellStart"/>
      <w:r w:rsidR="00F957E4">
        <w:t>submi</w:t>
      </w:r>
      <w:r w:rsidR="00FF2127">
        <w:t>sss</w:t>
      </w:r>
      <w:r w:rsidR="00F957E4">
        <w:t>ions</w:t>
      </w:r>
      <w:proofErr w:type="spellEnd"/>
      <w:r w:rsidR="00F957E4">
        <w:t>)</w:t>
      </w:r>
      <w:r w:rsidR="009D6C47">
        <w:t xml:space="preserve">                                                                                                                                                                                                                                                                                                                                                                                                                                                                                              </w:t>
      </w:r>
    </w:p>
    <w:p w14:paraId="004CED20" w14:textId="18702DBD" w:rsidR="000128E3" w:rsidRPr="00415BA0" w:rsidRDefault="000128E3" w:rsidP="005B2DFC">
      <w:pPr>
        <w:pStyle w:val="SingleTxtG"/>
        <w:ind w:left="4536" w:hanging="3402"/>
        <w:jc w:val="left"/>
      </w:pPr>
      <w:r w:rsidRPr="00415BA0">
        <w:rPr>
          <w:i/>
        </w:rPr>
        <w:t>Document references:</w:t>
      </w:r>
      <w:r w:rsidRPr="00415BA0">
        <w:tab/>
      </w:r>
      <w:r w:rsidRPr="0034792E">
        <w:t>Special Rapporteur’s rule 9</w:t>
      </w:r>
      <w:r w:rsidR="005B2DFC">
        <w:t>2</w:t>
      </w:r>
      <w:r w:rsidRPr="0034792E">
        <w:t xml:space="preserve"> decision, transmitted to the State party on </w:t>
      </w:r>
      <w:r w:rsidR="00F142FF">
        <w:t>2</w:t>
      </w:r>
      <w:r w:rsidR="000E14D3">
        <w:t>0</w:t>
      </w:r>
      <w:r w:rsidR="00F142FF">
        <w:t xml:space="preserve"> </w:t>
      </w:r>
      <w:r w:rsidR="000E14D3">
        <w:t xml:space="preserve">February </w:t>
      </w:r>
      <w:r w:rsidR="00B22683" w:rsidRPr="0034792E">
        <w:t>201</w:t>
      </w:r>
      <w:r w:rsidR="000E14D3">
        <w:t>5</w:t>
      </w:r>
      <w:r w:rsidR="00841306" w:rsidRPr="0034792E">
        <w:t xml:space="preserve"> </w:t>
      </w:r>
      <w:r w:rsidRPr="0034792E">
        <w:t>(not issued in document form)</w:t>
      </w:r>
    </w:p>
    <w:p w14:paraId="2231A78A" w14:textId="0FBB80A8" w:rsidR="000128E3" w:rsidRPr="00415BA0" w:rsidRDefault="000128E3" w:rsidP="007113A4">
      <w:pPr>
        <w:pStyle w:val="SingleTxtG"/>
        <w:ind w:left="4536" w:hanging="3402"/>
        <w:jc w:val="left"/>
        <w:rPr>
          <w:i/>
        </w:rPr>
      </w:pPr>
      <w:r w:rsidRPr="00415BA0">
        <w:rPr>
          <w:i/>
        </w:rPr>
        <w:t>Date of adoption of Views:</w:t>
      </w:r>
      <w:r w:rsidRPr="00415BA0">
        <w:tab/>
      </w:r>
      <w:r w:rsidR="009F7AF8">
        <w:t>5 November</w:t>
      </w:r>
      <w:r w:rsidR="008F34D7">
        <w:t xml:space="preserve"> </w:t>
      </w:r>
      <w:r w:rsidRPr="00415BA0">
        <w:t>20</w:t>
      </w:r>
      <w:r w:rsidR="000203CD">
        <w:t>20</w:t>
      </w:r>
    </w:p>
    <w:p w14:paraId="65F5147A" w14:textId="345DC4E6" w:rsidR="000128E3" w:rsidRPr="00415BA0" w:rsidRDefault="000128E3" w:rsidP="007113A4">
      <w:pPr>
        <w:pStyle w:val="SingleTxtG"/>
        <w:ind w:left="4536" w:hanging="3402"/>
        <w:jc w:val="left"/>
      </w:pPr>
      <w:r w:rsidRPr="00415BA0">
        <w:rPr>
          <w:i/>
          <w:iCs/>
        </w:rPr>
        <w:t>Subject matter:</w:t>
      </w:r>
      <w:r w:rsidRPr="00415BA0">
        <w:tab/>
      </w:r>
      <w:r w:rsidR="008428C9">
        <w:t xml:space="preserve">Refusal of authorities to </w:t>
      </w:r>
      <w:r w:rsidR="00303D16">
        <w:t xml:space="preserve">authorise </w:t>
      </w:r>
      <w:r w:rsidR="008428C9">
        <w:t>hold</w:t>
      </w:r>
      <w:r w:rsidR="00303D16">
        <w:t>ing</w:t>
      </w:r>
      <w:r w:rsidR="008428C9">
        <w:t xml:space="preserve"> </w:t>
      </w:r>
      <w:r w:rsidR="005C72A3">
        <w:t xml:space="preserve">of </w:t>
      </w:r>
      <w:r w:rsidR="00335C4B">
        <w:t>pickets</w:t>
      </w:r>
      <w:r w:rsidR="00636CE7">
        <w:t>;</w:t>
      </w:r>
      <w:r w:rsidR="008428C9">
        <w:t xml:space="preserve"> freedom of expression</w:t>
      </w:r>
      <w:r w:rsidR="00442E22" w:rsidRPr="00415BA0">
        <w:t xml:space="preserve"> </w:t>
      </w:r>
      <w:r w:rsidRPr="00415BA0">
        <w:t xml:space="preserve"> </w:t>
      </w:r>
    </w:p>
    <w:p w14:paraId="061F6F28" w14:textId="2FDCF99F" w:rsidR="000128E3" w:rsidRPr="00F25C4A" w:rsidRDefault="000128E3" w:rsidP="007113A4">
      <w:pPr>
        <w:pStyle w:val="SingleTxtG"/>
        <w:ind w:left="4536" w:hanging="3402"/>
        <w:jc w:val="left"/>
        <w:rPr>
          <w:lang w:val="en-US"/>
        </w:rPr>
      </w:pPr>
      <w:r w:rsidRPr="00415BA0">
        <w:rPr>
          <w:i/>
          <w:iCs/>
        </w:rPr>
        <w:t xml:space="preserve">Procedural issue: </w:t>
      </w:r>
      <w:r w:rsidRPr="00415BA0">
        <w:rPr>
          <w:i/>
          <w:iCs/>
        </w:rPr>
        <w:tab/>
      </w:r>
      <w:r w:rsidR="00EE7275">
        <w:t>Exhaustion of domestic remedies</w:t>
      </w:r>
    </w:p>
    <w:p w14:paraId="7EF7F50B" w14:textId="377DC02E" w:rsidR="000128E3" w:rsidRPr="00415BA0" w:rsidRDefault="000128E3" w:rsidP="007113A4">
      <w:pPr>
        <w:pStyle w:val="SingleTxtG"/>
        <w:ind w:left="4536" w:hanging="3402"/>
        <w:jc w:val="left"/>
      </w:pPr>
      <w:r w:rsidRPr="00415BA0">
        <w:rPr>
          <w:i/>
          <w:iCs/>
        </w:rPr>
        <w:t>Substantive issue</w:t>
      </w:r>
      <w:r w:rsidR="008528FD">
        <w:rPr>
          <w:i/>
          <w:iCs/>
        </w:rPr>
        <w:t>s</w:t>
      </w:r>
      <w:r w:rsidRPr="00415BA0">
        <w:rPr>
          <w:i/>
          <w:iCs/>
        </w:rPr>
        <w:t xml:space="preserve">: </w:t>
      </w:r>
      <w:r w:rsidRPr="00415BA0">
        <w:rPr>
          <w:i/>
          <w:iCs/>
        </w:rPr>
        <w:tab/>
      </w:r>
      <w:r w:rsidR="00636CE7">
        <w:rPr>
          <w:iCs/>
        </w:rPr>
        <w:t>freedom of assembly</w:t>
      </w:r>
      <w:r w:rsidR="00EE7275">
        <w:t xml:space="preserve">; </w:t>
      </w:r>
      <w:r w:rsidR="00636CE7">
        <w:t>freedom of expression</w:t>
      </w:r>
    </w:p>
    <w:p w14:paraId="3EBFB808" w14:textId="51236CC7" w:rsidR="000C34A6" w:rsidRPr="00143694" w:rsidRDefault="000128E3" w:rsidP="000C34A6">
      <w:pPr>
        <w:pStyle w:val="SingleTxtG"/>
        <w:ind w:left="4536" w:hanging="3402"/>
        <w:jc w:val="left"/>
        <w:rPr>
          <w:lang w:val="en-US"/>
        </w:rPr>
      </w:pPr>
      <w:r w:rsidRPr="00415BA0">
        <w:rPr>
          <w:i/>
          <w:iCs/>
        </w:rPr>
        <w:t>Articles of the Covenant:</w:t>
      </w:r>
      <w:r w:rsidRPr="00415BA0">
        <w:t xml:space="preserve"> </w:t>
      </w:r>
      <w:r w:rsidRPr="00415BA0">
        <w:tab/>
      </w:r>
      <w:r w:rsidR="00636CE7">
        <w:t>19</w:t>
      </w:r>
      <w:r w:rsidR="00891311">
        <w:t xml:space="preserve"> and</w:t>
      </w:r>
      <w:r w:rsidR="00636CE7">
        <w:t xml:space="preserve"> </w:t>
      </w:r>
      <w:proofErr w:type="gramStart"/>
      <w:r w:rsidR="00636CE7">
        <w:t>21</w:t>
      </w:r>
      <w:r w:rsidR="000C34A6" w:rsidRPr="00891311">
        <w:t xml:space="preserve"> </w:t>
      </w:r>
      <w:r w:rsidR="00856F9E">
        <w:t xml:space="preserve"> </w:t>
      </w:r>
      <w:r w:rsidR="00BF51B5">
        <w:t>read</w:t>
      </w:r>
      <w:proofErr w:type="gramEnd"/>
      <w:r w:rsidR="00BF51B5">
        <w:t xml:space="preserve"> </w:t>
      </w:r>
      <w:r w:rsidR="00B24267">
        <w:t xml:space="preserve">alone and </w:t>
      </w:r>
      <w:r w:rsidR="000C34A6" w:rsidRPr="00891311">
        <w:t>in conjunction with 2 (2) and (3)</w:t>
      </w:r>
    </w:p>
    <w:p w14:paraId="282ADACF" w14:textId="77777777" w:rsidR="003C4DEF" w:rsidRPr="00415BA0" w:rsidRDefault="000128E3" w:rsidP="003C4DEF">
      <w:pPr>
        <w:pStyle w:val="SingleTxtG"/>
        <w:ind w:left="4536" w:hanging="3402"/>
        <w:jc w:val="left"/>
        <w:rPr>
          <w:iCs/>
        </w:rPr>
      </w:pPr>
      <w:r w:rsidRPr="00415BA0">
        <w:rPr>
          <w:i/>
          <w:iCs/>
        </w:rPr>
        <w:t>Articles of the Optional Protocol:</w:t>
      </w:r>
      <w:r w:rsidRPr="00415BA0">
        <w:rPr>
          <w:i/>
          <w:iCs/>
        </w:rPr>
        <w:tab/>
      </w:r>
      <w:r w:rsidR="0029607D" w:rsidRPr="001E0966">
        <w:rPr>
          <w:iCs/>
        </w:rPr>
        <w:t>2 and</w:t>
      </w:r>
      <w:r w:rsidR="005F7079" w:rsidRPr="001E0966">
        <w:rPr>
          <w:iCs/>
        </w:rPr>
        <w:t xml:space="preserve"> </w:t>
      </w:r>
      <w:r w:rsidR="004F56A1" w:rsidRPr="001E0966">
        <w:rPr>
          <w:iCs/>
        </w:rPr>
        <w:t>5(2)(b)</w:t>
      </w:r>
    </w:p>
    <w:p w14:paraId="3C38B4FD" w14:textId="48DD6771" w:rsidR="001E1235" w:rsidRDefault="001E1235" w:rsidP="001E1235">
      <w:pPr>
        <w:pStyle w:val="SingleTxtG"/>
      </w:pPr>
      <w:r w:rsidRPr="00415BA0">
        <w:t>1.</w:t>
      </w:r>
      <w:r w:rsidR="0026467C">
        <w:t>1</w:t>
      </w:r>
      <w:r w:rsidRPr="00415BA0">
        <w:tab/>
      </w:r>
      <w:r w:rsidR="00D012D4">
        <w:t xml:space="preserve">The author of the </w:t>
      </w:r>
      <w:r w:rsidR="0026467C">
        <w:t xml:space="preserve">two </w:t>
      </w:r>
      <w:r w:rsidR="00D012D4">
        <w:t>communication</w:t>
      </w:r>
      <w:r w:rsidR="0026467C">
        <w:t>s</w:t>
      </w:r>
      <w:r w:rsidR="00D012D4">
        <w:t xml:space="preserve"> is Mr. </w:t>
      </w:r>
      <w:r w:rsidR="00BC012A">
        <w:t xml:space="preserve">Vladimir </w:t>
      </w:r>
      <w:proofErr w:type="spellStart"/>
      <w:r w:rsidR="00E436D1">
        <w:t>Sekerko</w:t>
      </w:r>
      <w:proofErr w:type="spellEnd"/>
      <w:r w:rsidR="00D012D4">
        <w:t>, a national of Belarus born in 19</w:t>
      </w:r>
      <w:r w:rsidR="00E436D1">
        <w:t>48</w:t>
      </w:r>
      <w:r w:rsidR="00D012D4">
        <w:t xml:space="preserve">. He claims to be a victim of a violation by Belarus of his rights under articles </w:t>
      </w:r>
      <w:r w:rsidR="00172198">
        <w:t>19</w:t>
      </w:r>
      <w:r w:rsidR="00D012D4">
        <w:t xml:space="preserve"> and </w:t>
      </w:r>
      <w:r w:rsidR="00172198">
        <w:t>21</w:t>
      </w:r>
      <w:r w:rsidR="00BF51B5">
        <w:t>,</w:t>
      </w:r>
      <w:r w:rsidR="00BC012A">
        <w:t xml:space="preserve"> </w:t>
      </w:r>
      <w:r w:rsidR="00BF51B5">
        <w:t xml:space="preserve">read alone and </w:t>
      </w:r>
      <w:r w:rsidR="00BC012A">
        <w:t>in conjunction with article 2, paragraph</w:t>
      </w:r>
      <w:r w:rsidR="005C72A3">
        <w:t>s</w:t>
      </w:r>
      <w:r w:rsidR="00BC012A">
        <w:t xml:space="preserve"> 2 and 3</w:t>
      </w:r>
      <w:r w:rsidR="00D012D4">
        <w:t xml:space="preserve"> of the International Covenant on Civil and Political Rights</w:t>
      </w:r>
      <w:r w:rsidR="005C72A3">
        <w:t xml:space="preserve"> (“the Covenant”)</w:t>
      </w:r>
      <w:r w:rsidR="00D012D4">
        <w:t>. The Optional Protocol entered into force for Belarus on 30 December 1992. The author is unrepresented</w:t>
      </w:r>
      <w:r w:rsidR="005E190D">
        <w:t>.</w:t>
      </w:r>
      <w:r w:rsidR="00E436D1">
        <w:t xml:space="preserve"> </w:t>
      </w:r>
    </w:p>
    <w:p w14:paraId="2A38BD44" w14:textId="49CB2E3E" w:rsidR="0026467C" w:rsidRDefault="0026467C" w:rsidP="001E1235">
      <w:pPr>
        <w:pStyle w:val="SingleTxtG"/>
      </w:pPr>
      <w:r>
        <w:t>1.2</w:t>
      </w:r>
      <w:r>
        <w:tab/>
        <w:t xml:space="preserve">On </w:t>
      </w:r>
      <w:r w:rsidR="00BB5E34">
        <w:t>5</w:t>
      </w:r>
      <w:r w:rsidR="00AF4296">
        <w:t xml:space="preserve"> November</w:t>
      </w:r>
      <w:r>
        <w:t xml:space="preserve"> 2020, pursuant to rule 97(3) of the Committee’s rules of procedures, the Committee decided to join the two communications for decision in view of </w:t>
      </w:r>
      <w:r w:rsidR="00402D77">
        <w:t>their</w:t>
      </w:r>
      <w:r>
        <w:t xml:space="preserve"> substantial factual and legal similarity.</w:t>
      </w:r>
    </w:p>
    <w:p w14:paraId="66841BE9" w14:textId="4361B26F" w:rsidR="000128E3" w:rsidRDefault="000128E3" w:rsidP="00781C83">
      <w:pPr>
        <w:pStyle w:val="H23G"/>
      </w:pPr>
      <w:r w:rsidRPr="00415BA0">
        <w:lastRenderedPageBreak/>
        <w:tab/>
      </w:r>
      <w:r w:rsidRPr="00415BA0">
        <w:tab/>
      </w:r>
      <w:r w:rsidR="0026467C">
        <w:tab/>
      </w:r>
      <w:r w:rsidRPr="00415BA0">
        <w:t>The facts as submitted by the author</w:t>
      </w:r>
    </w:p>
    <w:p w14:paraId="0FAF91D7" w14:textId="24D11218" w:rsidR="0026467C" w:rsidRPr="00DD3AEE" w:rsidRDefault="00C13C13" w:rsidP="00C13C13">
      <w:pPr>
        <w:pStyle w:val="H4G"/>
      </w:pPr>
      <w:r>
        <w:tab/>
      </w:r>
      <w:r>
        <w:tab/>
      </w:r>
      <w:r w:rsidR="0026467C" w:rsidRPr="00DD3AEE">
        <w:t>Communication № 2573/2015</w:t>
      </w:r>
    </w:p>
    <w:p w14:paraId="56EFAF19" w14:textId="70D63D41" w:rsidR="0023515F" w:rsidRDefault="00F06A0F" w:rsidP="00E436D1">
      <w:pPr>
        <w:pStyle w:val="SingleTxtG"/>
        <w:rPr>
          <w:lang w:val="en-US"/>
        </w:rPr>
      </w:pPr>
      <w:r w:rsidRPr="00F06A0F">
        <w:t>2.</w:t>
      </w:r>
      <w:r w:rsidR="00013AB1">
        <w:t>1</w:t>
      </w:r>
      <w:r w:rsidRPr="00F06A0F">
        <w:tab/>
      </w:r>
      <w:r w:rsidR="00013AB1" w:rsidRPr="00013AB1">
        <w:rPr>
          <w:lang w:val="en-US"/>
        </w:rPr>
        <w:t xml:space="preserve">The author is the Chair of the Gomel Regional Organization of the Belarussian Left </w:t>
      </w:r>
      <w:r w:rsidR="00634CEE">
        <w:rPr>
          <w:lang w:val="en-US"/>
        </w:rPr>
        <w:t>P</w:t>
      </w:r>
      <w:r w:rsidR="00013AB1" w:rsidRPr="00013AB1">
        <w:rPr>
          <w:lang w:val="en-US"/>
        </w:rPr>
        <w:t xml:space="preserve">arty “A Just World”. </w:t>
      </w:r>
      <w:r w:rsidR="00E436D1" w:rsidRPr="00E436D1">
        <w:rPr>
          <w:lang w:val="en-US"/>
        </w:rPr>
        <w:t>On 20 July 2013</w:t>
      </w:r>
      <w:r w:rsidR="00E436D1">
        <w:rPr>
          <w:lang w:val="en-US"/>
        </w:rPr>
        <w:t>,</w:t>
      </w:r>
      <w:r w:rsidR="00E436D1" w:rsidRPr="00E436D1">
        <w:rPr>
          <w:lang w:val="en-US"/>
        </w:rPr>
        <w:t xml:space="preserve"> </w:t>
      </w:r>
      <w:r w:rsidR="00013AB1" w:rsidRPr="00013AB1">
        <w:rPr>
          <w:lang w:val="en-US"/>
        </w:rPr>
        <w:t>he applied</w:t>
      </w:r>
      <w:r w:rsidR="00013AB1" w:rsidRPr="00013AB1">
        <w:rPr>
          <w:vertAlign w:val="superscript"/>
          <w:lang w:val="en-US"/>
        </w:rPr>
        <w:footnoteReference w:id="4"/>
      </w:r>
      <w:r w:rsidR="00013AB1" w:rsidRPr="00013AB1">
        <w:rPr>
          <w:lang w:val="en-US"/>
        </w:rPr>
        <w:t xml:space="preserve"> </w:t>
      </w:r>
      <w:r w:rsidR="00E436D1" w:rsidRPr="00E436D1">
        <w:rPr>
          <w:lang w:val="en-US"/>
        </w:rPr>
        <w:t xml:space="preserve">to the Gomel </w:t>
      </w:r>
      <w:r w:rsidR="00C27BF7">
        <w:rPr>
          <w:lang w:val="en-US"/>
        </w:rPr>
        <w:t>City</w:t>
      </w:r>
      <w:r w:rsidR="00E436D1" w:rsidRPr="00E436D1">
        <w:rPr>
          <w:lang w:val="en-US"/>
        </w:rPr>
        <w:t xml:space="preserve"> Executive Co</w:t>
      </w:r>
      <w:r w:rsidR="00C27BF7">
        <w:rPr>
          <w:lang w:val="en-US"/>
        </w:rPr>
        <w:t>mmittee</w:t>
      </w:r>
      <w:r w:rsidR="00E436D1" w:rsidRPr="00E436D1">
        <w:rPr>
          <w:lang w:val="en-US"/>
        </w:rPr>
        <w:t xml:space="preserve"> for </w:t>
      </w:r>
      <w:r w:rsidR="005C72A3">
        <w:rPr>
          <w:lang w:val="en-US"/>
        </w:rPr>
        <w:t xml:space="preserve">an authorization </w:t>
      </w:r>
      <w:r w:rsidR="00E436D1" w:rsidRPr="00E436D1">
        <w:rPr>
          <w:lang w:val="en-US"/>
        </w:rPr>
        <w:t xml:space="preserve">to hold a </w:t>
      </w:r>
      <w:r w:rsidR="0001471C">
        <w:rPr>
          <w:lang w:val="en-US"/>
        </w:rPr>
        <w:t>p</w:t>
      </w:r>
      <w:r w:rsidR="00392256">
        <w:rPr>
          <w:lang w:val="en-US"/>
        </w:rPr>
        <w:t>icket</w:t>
      </w:r>
      <w:r w:rsidR="0001471C">
        <w:rPr>
          <w:lang w:val="en-US"/>
        </w:rPr>
        <w:t xml:space="preserve"> </w:t>
      </w:r>
      <w:r w:rsidR="00024ED5">
        <w:rPr>
          <w:lang w:val="en-US"/>
        </w:rPr>
        <w:t xml:space="preserve">on 6 August 2013 </w:t>
      </w:r>
      <w:r w:rsidR="005F12E5">
        <w:rPr>
          <w:lang w:val="en-US"/>
        </w:rPr>
        <w:t xml:space="preserve">to </w:t>
      </w:r>
      <w:r w:rsidR="005F12E5">
        <w:t xml:space="preserve">raise public awareness on the </w:t>
      </w:r>
      <w:r w:rsidR="005F12E5" w:rsidRPr="0023515F">
        <w:rPr>
          <w:lang w:val="en"/>
        </w:rPr>
        <w:t>tasks and goals of the party</w:t>
      </w:r>
      <w:r w:rsidR="005C72A3">
        <w:rPr>
          <w:lang w:val="en"/>
        </w:rPr>
        <w:t xml:space="preserve"> “A Just World”</w:t>
      </w:r>
      <w:r w:rsidR="0001471C">
        <w:rPr>
          <w:lang w:val="en-US"/>
        </w:rPr>
        <w:t xml:space="preserve">, </w:t>
      </w:r>
      <w:r w:rsidR="005C72A3">
        <w:rPr>
          <w:lang w:val="en-US"/>
        </w:rPr>
        <w:t xml:space="preserve">together </w:t>
      </w:r>
      <w:r w:rsidR="0001471C">
        <w:rPr>
          <w:lang w:val="en-US"/>
        </w:rPr>
        <w:t xml:space="preserve">with five </w:t>
      </w:r>
      <w:r w:rsidR="00746CEF">
        <w:rPr>
          <w:lang w:val="en-US"/>
        </w:rPr>
        <w:t xml:space="preserve">members of the </w:t>
      </w:r>
      <w:r w:rsidR="00F36037">
        <w:rPr>
          <w:lang w:val="en-US"/>
        </w:rPr>
        <w:t>party</w:t>
      </w:r>
      <w:r w:rsidR="00746CEF">
        <w:rPr>
          <w:lang w:val="en-US"/>
        </w:rPr>
        <w:t xml:space="preserve">. The </w:t>
      </w:r>
      <w:r w:rsidR="006F57B9">
        <w:rPr>
          <w:lang w:val="en-US"/>
        </w:rPr>
        <w:t>picke</w:t>
      </w:r>
      <w:r w:rsidR="006260F8">
        <w:rPr>
          <w:lang w:val="en-US"/>
        </w:rPr>
        <w:t>t</w:t>
      </w:r>
      <w:r w:rsidR="006F57B9">
        <w:rPr>
          <w:lang w:val="en-US"/>
        </w:rPr>
        <w:t xml:space="preserve"> was planned to take place in the location </w:t>
      </w:r>
      <w:r w:rsidR="006005C4">
        <w:rPr>
          <w:lang w:val="en-US"/>
        </w:rPr>
        <w:t xml:space="preserve">that was identified by the </w:t>
      </w:r>
      <w:r w:rsidR="00746CEF">
        <w:rPr>
          <w:lang w:val="en-US"/>
        </w:rPr>
        <w:t>City</w:t>
      </w:r>
      <w:r w:rsidR="00746CEF" w:rsidRPr="00746CEF">
        <w:rPr>
          <w:bCs/>
          <w:lang w:val="en-US"/>
        </w:rPr>
        <w:t xml:space="preserve"> Executive Committee </w:t>
      </w:r>
      <w:r w:rsidR="006005C4">
        <w:rPr>
          <w:bCs/>
          <w:lang w:val="en-US"/>
        </w:rPr>
        <w:t>as</w:t>
      </w:r>
      <w:r w:rsidR="00746CEF" w:rsidRPr="00746CEF">
        <w:rPr>
          <w:bCs/>
          <w:lang w:val="en-US"/>
        </w:rPr>
        <w:t xml:space="preserve"> specifically designated area in the city for the </w:t>
      </w:r>
      <w:proofErr w:type="spellStart"/>
      <w:r w:rsidR="00746CEF" w:rsidRPr="00746CEF">
        <w:rPr>
          <w:bCs/>
          <w:lang w:val="en-US"/>
        </w:rPr>
        <w:t>organisation</w:t>
      </w:r>
      <w:proofErr w:type="spellEnd"/>
      <w:r w:rsidR="00746CEF" w:rsidRPr="00746CEF">
        <w:rPr>
          <w:bCs/>
          <w:lang w:val="en-US"/>
        </w:rPr>
        <w:t xml:space="preserve"> of peaceful assemblies.</w:t>
      </w:r>
      <w:r w:rsidR="00746CEF">
        <w:rPr>
          <w:rStyle w:val="FootnoteReference"/>
          <w:bCs/>
          <w:lang w:val="en-US"/>
        </w:rPr>
        <w:footnoteReference w:id="5"/>
      </w:r>
      <w:r w:rsidR="00746CEF">
        <w:rPr>
          <w:bCs/>
          <w:lang w:val="en-US"/>
        </w:rPr>
        <w:t xml:space="preserve"> </w:t>
      </w:r>
    </w:p>
    <w:p w14:paraId="50792867" w14:textId="46EC0A77" w:rsidR="0029780D" w:rsidRDefault="00C6078C" w:rsidP="0029780D">
      <w:pPr>
        <w:pStyle w:val="SingleTxtG"/>
        <w:rPr>
          <w:lang w:val="en-US"/>
        </w:rPr>
      </w:pPr>
      <w:r>
        <w:rPr>
          <w:lang w:val="en-US"/>
        </w:rPr>
        <w:t>2.</w:t>
      </w:r>
      <w:r w:rsidR="00013AB1">
        <w:rPr>
          <w:lang w:val="en-US"/>
        </w:rPr>
        <w:t>2</w:t>
      </w:r>
      <w:r>
        <w:rPr>
          <w:lang w:val="en-US"/>
        </w:rPr>
        <w:tab/>
      </w:r>
      <w:r w:rsidR="00C27BF7">
        <w:rPr>
          <w:lang w:val="en-US"/>
        </w:rPr>
        <w:t>On 31 July 2013, t</w:t>
      </w:r>
      <w:r w:rsidR="00E436D1" w:rsidRPr="00E436D1">
        <w:rPr>
          <w:lang w:val="en-US"/>
        </w:rPr>
        <w:t xml:space="preserve">he </w:t>
      </w:r>
      <w:r w:rsidR="00C27BF7">
        <w:rPr>
          <w:lang w:val="en-US"/>
        </w:rPr>
        <w:t xml:space="preserve">author’s application was rejected by the City Executive </w:t>
      </w:r>
      <w:r w:rsidR="00E436D1" w:rsidRPr="00E436D1">
        <w:rPr>
          <w:lang w:val="en-US"/>
        </w:rPr>
        <w:t>Co</w:t>
      </w:r>
      <w:r w:rsidR="00C27BF7">
        <w:rPr>
          <w:lang w:val="en-US"/>
        </w:rPr>
        <w:t>mmittee</w:t>
      </w:r>
      <w:r w:rsidR="008D16B5">
        <w:rPr>
          <w:lang w:val="en-US"/>
        </w:rPr>
        <w:t xml:space="preserve"> of Gomel</w:t>
      </w:r>
      <w:r w:rsidR="0029780D">
        <w:rPr>
          <w:lang w:val="en-US"/>
        </w:rPr>
        <w:t xml:space="preserve"> noting that </w:t>
      </w:r>
      <w:r w:rsidR="0029780D" w:rsidRPr="00E436D1">
        <w:rPr>
          <w:lang w:val="en-US"/>
        </w:rPr>
        <w:t xml:space="preserve">the </w:t>
      </w:r>
      <w:r w:rsidR="00F36037">
        <w:rPr>
          <w:lang w:val="en-US"/>
        </w:rPr>
        <w:t xml:space="preserve">location </w:t>
      </w:r>
      <w:r w:rsidR="0029780D" w:rsidRPr="00E436D1">
        <w:rPr>
          <w:lang w:val="en-US"/>
        </w:rPr>
        <w:t>was already reserved for another event</w:t>
      </w:r>
      <w:r w:rsidR="0029780D">
        <w:rPr>
          <w:lang w:val="en-US"/>
        </w:rPr>
        <w:t>, particularly</w:t>
      </w:r>
      <w:r w:rsidR="0029780D" w:rsidRPr="0029780D">
        <w:t xml:space="preserve"> </w:t>
      </w:r>
      <w:r w:rsidR="008D16B5">
        <w:t>for the</w:t>
      </w:r>
      <w:r w:rsidR="0029780D">
        <w:t xml:space="preserve"> </w:t>
      </w:r>
      <w:r w:rsidR="00402D77">
        <w:t>rehearsals</w:t>
      </w:r>
      <w:r w:rsidR="0029780D">
        <w:t xml:space="preserve"> of the opening ceremony devoted to the VII </w:t>
      </w:r>
      <w:r w:rsidR="007E61D9">
        <w:t>I</w:t>
      </w:r>
      <w:proofErr w:type="spellStart"/>
      <w:r w:rsidR="0029780D" w:rsidRPr="0029780D">
        <w:rPr>
          <w:lang w:val="en-US"/>
        </w:rPr>
        <w:t>nternational</w:t>
      </w:r>
      <w:proofErr w:type="spellEnd"/>
      <w:r w:rsidR="0029780D" w:rsidRPr="0029780D">
        <w:rPr>
          <w:lang w:val="en-US"/>
        </w:rPr>
        <w:t xml:space="preserve"> </w:t>
      </w:r>
      <w:r w:rsidR="007E61D9">
        <w:rPr>
          <w:lang w:val="en-US"/>
        </w:rPr>
        <w:t>F</w:t>
      </w:r>
      <w:r w:rsidR="0029780D" w:rsidRPr="0029780D">
        <w:rPr>
          <w:lang w:val="en-US"/>
        </w:rPr>
        <w:t xml:space="preserve">estival of </w:t>
      </w:r>
      <w:r w:rsidR="007E61D9">
        <w:rPr>
          <w:lang w:val="en-US"/>
        </w:rPr>
        <w:t>C</w:t>
      </w:r>
      <w:r w:rsidR="0029780D" w:rsidRPr="0029780D">
        <w:rPr>
          <w:lang w:val="en-US"/>
        </w:rPr>
        <w:t xml:space="preserve">horeographic </w:t>
      </w:r>
      <w:r w:rsidR="007E61D9">
        <w:rPr>
          <w:lang w:val="en-US"/>
        </w:rPr>
        <w:t>A</w:t>
      </w:r>
      <w:r w:rsidR="0029780D" w:rsidRPr="0029780D">
        <w:rPr>
          <w:lang w:val="en-US"/>
        </w:rPr>
        <w:t>rt</w:t>
      </w:r>
      <w:r w:rsidR="0029780D">
        <w:rPr>
          <w:lang w:val="en-US"/>
        </w:rPr>
        <w:t>.</w:t>
      </w:r>
    </w:p>
    <w:p w14:paraId="026F2A05" w14:textId="15D0534D" w:rsidR="008D16B5" w:rsidRPr="008D16B5" w:rsidRDefault="00C6078C" w:rsidP="008D16B5">
      <w:pPr>
        <w:pStyle w:val="SingleTxtG"/>
      </w:pPr>
      <w:r>
        <w:rPr>
          <w:lang w:val="en-US"/>
        </w:rPr>
        <w:t>2.</w:t>
      </w:r>
      <w:r w:rsidR="00013AB1">
        <w:rPr>
          <w:lang w:val="en-US"/>
        </w:rPr>
        <w:t>3</w:t>
      </w:r>
      <w:r>
        <w:rPr>
          <w:lang w:val="en-US"/>
        </w:rPr>
        <w:tab/>
      </w:r>
      <w:r w:rsidR="007E61D9">
        <w:rPr>
          <w:lang w:val="en-US"/>
        </w:rPr>
        <w:t xml:space="preserve">On </w:t>
      </w:r>
      <w:r w:rsidR="006260F8">
        <w:rPr>
          <w:lang w:val="en-US"/>
        </w:rPr>
        <w:t xml:space="preserve">an </w:t>
      </w:r>
      <w:r w:rsidR="007E61D9">
        <w:rPr>
          <w:lang w:val="en-US"/>
        </w:rPr>
        <w:t xml:space="preserve">unspecified date, the author </w:t>
      </w:r>
      <w:r w:rsidR="007E61D9" w:rsidRPr="007E61D9">
        <w:rPr>
          <w:lang w:val="en-US"/>
        </w:rPr>
        <w:t>appeal</w:t>
      </w:r>
      <w:r w:rsidR="00F36037">
        <w:rPr>
          <w:lang w:val="en-US"/>
        </w:rPr>
        <w:t>ed</w:t>
      </w:r>
      <w:r w:rsidR="007E61D9" w:rsidRPr="007E61D9">
        <w:rPr>
          <w:lang w:val="en-US"/>
        </w:rPr>
        <w:t xml:space="preserve"> against the decision of the </w:t>
      </w:r>
      <w:r w:rsidR="008D16B5">
        <w:rPr>
          <w:lang w:val="en-US"/>
        </w:rPr>
        <w:t>City</w:t>
      </w:r>
      <w:r w:rsidR="007E61D9" w:rsidRPr="007E61D9">
        <w:rPr>
          <w:lang w:val="en-US"/>
        </w:rPr>
        <w:t xml:space="preserve"> Executive Committee </w:t>
      </w:r>
      <w:r w:rsidR="00634CEE">
        <w:rPr>
          <w:lang w:val="en-US"/>
        </w:rPr>
        <w:t>to</w:t>
      </w:r>
      <w:r w:rsidR="007E61D9" w:rsidRPr="007E61D9">
        <w:rPr>
          <w:lang w:val="en-US"/>
        </w:rPr>
        <w:t xml:space="preserve"> the </w:t>
      </w:r>
      <w:r w:rsidR="007E61D9">
        <w:rPr>
          <w:lang w:val="en-US"/>
        </w:rPr>
        <w:t xml:space="preserve">Central </w:t>
      </w:r>
      <w:r w:rsidR="00634CEE">
        <w:rPr>
          <w:lang w:val="en-US"/>
        </w:rPr>
        <w:t>D</w:t>
      </w:r>
      <w:r w:rsidR="00402D77">
        <w:rPr>
          <w:lang w:val="en-US"/>
        </w:rPr>
        <w:t>istrict</w:t>
      </w:r>
      <w:r w:rsidR="008D16B5">
        <w:rPr>
          <w:lang w:val="en-US"/>
        </w:rPr>
        <w:t xml:space="preserve"> </w:t>
      </w:r>
      <w:r w:rsidR="007E61D9">
        <w:rPr>
          <w:lang w:val="en-US"/>
        </w:rPr>
        <w:t>C</w:t>
      </w:r>
      <w:r w:rsidR="008D16B5">
        <w:rPr>
          <w:lang w:val="en-US"/>
        </w:rPr>
        <w:t>o</w:t>
      </w:r>
      <w:r w:rsidR="007E61D9">
        <w:rPr>
          <w:lang w:val="en-US"/>
        </w:rPr>
        <w:t>urt of Gomel,</w:t>
      </w:r>
      <w:r w:rsidR="007E61D9" w:rsidRPr="007E61D9">
        <w:rPr>
          <w:lang w:val="en-US"/>
        </w:rPr>
        <w:t xml:space="preserve"> claiming a violation of his rights to freedom of expression and peaceful assembly as guaranteed by the Constitution of Belarus and articles 19 and 21 of the Covenant.</w:t>
      </w:r>
      <w:r w:rsidR="007E61D9">
        <w:rPr>
          <w:lang w:val="en-US"/>
        </w:rPr>
        <w:t xml:space="preserve"> In his complaint, </w:t>
      </w:r>
      <w:r w:rsidR="005B7056">
        <w:rPr>
          <w:lang w:val="en-US"/>
        </w:rPr>
        <w:t xml:space="preserve">he also noted that no alternative time or date was proposed by the </w:t>
      </w:r>
      <w:r w:rsidR="005F12E5">
        <w:rPr>
          <w:lang w:val="en-US"/>
        </w:rPr>
        <w:t>authorities</w:t>
      </w:r>
      <w:r w:rsidR="00576AEA">
        <w:rPr>
          <w:lang w:val="en-US"/>
        </w:rPr>
        <w:t>.</w:t>
      </w:r>
      <w:r w:rsidR="008D16B5">
        <w:rPr>
          <w:lang w:val="en-US"/>
        </w:rPr>
        <w:t xml:space="preserve"> </w:t>
      </w:r>
      <w:r w:rsidR="008D16B5" w:rsidRPr="008D16B5">
        <w:t xml:space="preserve">On </w:t>
      </w:r>
      <w:r w:rsidR="008D16B5">
        <w:t>20 November 2013</w:t>
      </w:r>
      <w:r w:rsidR="008D16B5" w:rsidRPr="008D16B5">
        <w:t xml:space="preserve">, the court </w:t>
      </w:r>
      <w:r w:rsidR="00024ED5">
        <w:t xml:space="preserve">ruled that </w:t>
      </w:r>
      <w:r w:rsidR="008D16B5" w:rsidRPr="008D16B5">
        <w:t xml:space="preserve">the decision of the </w:t>
      </w:r>
      <w:r w:rsidR="008D16B5">
        <w:t xml:space="preserve">City </w:t>
      </w:r>
      <w:r w:rsidR="008D16B5" w:rsidRPr="008D16B5">
        <w:t xml:space="preserve">Executive Committee </w:t>
      </w:r>
      <w:r w:rsidR="00024ED5">
        <w:t xml:space="preserve">was </w:t>
      </w:r>
      <w:r w:rsidR="008D16B5" w:rsidRPr="008D16B5">
        <w:t>in compliance with the provisions of the Law on Mass Events and rejected the author’s appeal.</w:t>
      </w:r>
    </w:p>
    <w:p w14:paraId="2BA3075F" w14:textId="2880085A" w:rsidR="004B3F78" w:rsidRDefault="00C6078C" w:rsidP="00B83765">
      <w:pPr>
        <w:pStyle w:val="SingleTxtG"/>
      </w:pPr>
      <w:r>
        <w:rPr>
          <w:lang w:val="en-US"/>
        </w:rPr>
        <w:t>2.</w:t>
      </w:r>
      <w:r w:rsidR="00013AB1">
        <w:rPr>
          <w:lang w:val="en-US"/>
        </w:rPr>
        <w:t>4</w:t>
      </w:r>
      <w:r>
        <w:rPr>
          <w:lang w:val="en-US"/>
        </w:rPr>
        <w:tab/>
      </w:r>
      <w:r w:rsidR="00B83765" w:rsidRPr="00C6078C">
        <w:rPr>
          <w:lang w:val="en-US"/>
        </w:rPr>
        <w:t xml:space="preserve">On </w:t>
      </w:r>
      <w:r w:rsidRPr="00C6078C">
        <w:rPr>
          <w:lang w:val="en-US"/>
        </w:rPr>
        <w:t xml:space="preserve">14 </w:t>
      </w:r>
      <w:r w:rsidR="005F12E5">
        <w:rPr>
          <w:lang w:val="en-US"/>
        </w:rPr>
        <w:t>J</w:t>
      </w:r>
      <w:r w:rsidRPr="00C6078C">
        <w:rPr>
          <w:lang w:val="en-US"/>
        </w:rPr>
        <w:t>anuary 2</w:t>
      </w:r>
      <w:r w:rsidR="00B83765" w:rsidRPr="00C6078C">
        <w:rPr>
          <w:lang w:val="en-US"/>
        </w:rPr>
        <w:t>01</w:t>
      </w:r>
      <w:r w:rsidRPr="00C6078C">
        <w:rPr>
          <w:lang w:val="en-US"/>
        </w:rPr>
        <w:t>4</w:t>
      </w:r>
      <w:r w:rsidR="00E5126F" w:rsidRPr="00C6078C">
        <w:rPr>
          <w:lang w:val="en-US"/>
        </w:rPr>
        <w:t>,</w:t>
      </w:r>
      <w:r w:rsidR="00B83765" w:rsidRPr="00C6078C">
        <w:rPr>
          <w:lang w:val="en-US"/>
        </w:rPr>
        <w:t xml:space="preserve"> the Gomel Regional Court</w:t>
      </w:r>
      <w:r w:rsidRPr="00C6078C">
        <w:rPr>
          <w:lang w:val="en-US"/>
        </w:rPr>
        <w:t xml:space="preserve"> </w:t>
      </w:r>
      <w:r w:rsidR="00F36037">
        <w:rPr>
          <w:lang w:val="en-US"/>
        </w:rPr>
        <w:t xml:space="preserve">rejected </w:t>
      </w:r>
      <w:r w:rsidR="00402D77" w:rsidRPr="00C6078C">
        <w:rPr>
          <w:lang w:val="en-US"/>
        </w:rPr>
        <w:t>the</w:t>
      </w:r>
      <w:r w:rsidRPr="00C6078C">
        <w:rPr>
          <w:lang w:val="en-US"/>
        </w:rPr>
        <w:t xml:space="preserve"> author’s </w:t>
      </w:r>
      <w:r w:rsidR="00F36037">
        <w:rPr>
          <w:lang w:val="en-US"/>
        </w:rPr>
        <w:t>appeal</w:t>
      </w:r>
      <w:r w:rsidR="00576AEA">
        <w:rPr>
          <w:lang w:val="en-US"/>
        </w:rPr>
        <w:t>.</w:t>
      </w:r>
      <w:r w:rsidR="00C96525">
        <w:rPr>
          <w:lang w:val="en-US"/>
        </w:rPr>
        <w:t xml:space="preserve"> </w:t>
      </w:r>
    </w:p>
    <w:p w14:paraId="7BDDFF98" w14:textId="014ABF8C" w:rsidR="0026467C" w:rsidRDefault="00C6078C" w:rsidP="00B83765">
      <w:pPr>
        <w:pStyle w:val="SingleTxtG"/>
        <w:rPr>
          <w:lang w:val="en-US"/>
        </w:rPr>
      </w:pPr>
      <w:r>
        <w:rPr>
          <w:lang w:val="en-US"/>
        </w:rPr>
        <w:t>2.</w:t>
      </w:r>
      <w:r w:rsidR="00013AB1">
        <w:rPr>
          <w:lang w:val="en-US"/>
        </w:rPr>
        <w:t>5</w:t>
      </w:r>
      <w:r>
        <w:rPr>
          <w:lang w:val="en-US"/>
        </w:rPr>
        <w:tab/>
      </w:r>
      <w:r w:rsidR="00B83765" w:rsidRPr="00C6078C">
        <w:rPr>
          <w:lang w:val="en-US"/>
        </w:rPr>
        <w:t>On 10 April and 3 June 2014</w:t>
      </w:r>
      <w:r w:rsidRPr="00C6078C">
        <w:rPr>
          <w:lang w:val="en-US"/>
        </w:rPr>
        <w:t>,</w:t>
      </w:r>
      <w:r w:rsidR="00B83765" w:rsidRPr="00C6078C">
        <w:rPr>
          <w:lang w:val="en-US"/>
        </w:rPr>
        <w:t xml:space="preserve"> the author appealed under supervisory review procedure to the Chair</w:t>
      </w:r>
      <w:r w:rsidRPr="00C6078C">
        <w:rPr>
          <w:lang w:val="en-US"/>
        </w:rPr>
        <w:t>man</w:t>
      </w:r>
      <w:r w:rsidR="00B83765" w:rsidRPr="00C6078C">
        <w:rPr>
          <w:lang w:val="en-US"/>
        </w:rPr>
        <w:t xml:space="preserve"> of </w:t>
      </w:r>
      <w:r w:rsidRPr="00C6078C">
        <w:rPr>
          <w:lang w:val="en-US"/>
        </w:rPr>
        <w:t>the G</w:t>
      </w:r>
      <w:r w:rsidR="00B83765" w:rsidRPr="00C6078C">
        <w:rPr>
          <w:lang w:val="en-US"/>
        </w:rPr>
        <w:t xml:space="preserve">omel Regional Court and </w:t>
      </w:r>
      <w:r w:rsidR="00F36037">
        <w:rPr>
          <w:lang w:val="en-US"/>
        </w:rPr>
        <w:t xml:space="preserve">to </w:t>
      </w:r>
      <w:r w:rsidR="00B83765" w:rsidRPr="00C6078C">
        <w:rPr>
          <w:lang w:val="en-US"/>
        </w:rPr>
        <w:t>the Supreme Court. His appeals were rejected on 22 May and 4 September 2014</w:t>
      </w:r>
      <w:r w:rsidR="00F36037">
        <w:rPr>
          <w:lang w:val="en-US"/>
        </w:rPr>
        <w:t>, respectively</w:t>
      </w:r>
      <w:r w:rsidR="00B83765" w:rsidRPr="00C6078C">
        <w:rPr>
          <w:lang w:val="en-US"/>
        </w:rPr>
        <w:t xml:space="preserve">. The courts held that the decision of the Gomel </w:t>
      </w:r>
      <w:r w:rsidR="006005C4">
        <w:rPr>
          <w:lang w:val="en-US"/>
        </w:rPr>
        <w:t xml:space="preserve">City </w:t>
      </w:r>
      <w:r w:rsidR="00B83765" w:rsidRPr="00C6078C">
        <w:rPr>
          <w:lang w:val="en-US"/>
        </w:rPr>
        <w:t>Executive Co</w:t>
      </w:r>
      <w:r w:rsidR="006005C4">
        <w:rPr>
          <w:lang w:val="en-US"/>
        </w:rPr>
        <w:t xml:space="preserve">mmittee </w:t>
      </w:r>
      <w:r w:rsidR="00B83765" w:rsidRPr="00C6078C">
        <w:rPr>
          <w:lang w:val="en-US"/>
        </w:rPr>
        <w:t xml:space="preserve">was objective, that it did not prohibit holding of demonstrations altogether and was not aimed at limiting the rights of the </w:t>
      </w:r>
      <w:r w:rsidR="00F36037">
        <w:rPr>
          <w:lang w:val="en-US"/>
        </w:rPr>
        <w:t>party</w:t>
      </w:r>
      <w:r w:rsidR="00B83765" w:rsidRPr="00C6078C">
        <w:rPr>
          <w:lang w:val="en-US"/>
        </w:rPr>
        <w:t>. The author did not pursue the supervisory review procedure with the Prosecutor General’s office. He argues that according to the Committee’s jurisprudence, such review is not considered as an effective remedy</w:t>
      </w:r>
      <w:r w:rsidRPr="00C6078C">
        <w:rPr>
          <w:lang w:val="en-US"/>
        </w:rPr>
        <w:t>, thus he has exhausted all domestic remedies.</w:t>
      </w:r>
    </w:p>
    <w:p w14:paraId="646802CD" w14:textId="45332123" w:rsidR="00013AB1" w:rsidRPr="00DD3AEE" w:rsidRDefault="00024ED5" w:rsidP="00C13C13">
      <w:pPr>
        <w:pStyle w:val="H4G"/>
      </w:pPr>
      <w:r>
        <w:tab/>
      </w:r>
      <w:r>
        <w:tab/>
      </w:r>
      <w:r w:rsidR="00013AB1" w:rsidRPr="00DD3AEE">
        <w:t>Communication № 2572/2015</w:t>
      </w:r>
    </w:p>
    <w:p w14:paraId="126B4052" w14:textId="74186844" w:rsidR="00013AB1" w:rsidRDefault="00013AB1" w:rsidP="006347FB">
      <w:pPr>
        <w:pStyle w:val="SingleTxtG"/>
        <w:rPr>
          <w:lang w:val="en-US"/>
        </w:rPr>
      </w:pPr>
      <w:r>
        <w:t>2.6</w:t>
      </w:r>
      <w:r>
        <w:tab/>
      </w:r>
      <w:r w:rsidRPr="00342D47">
        <w:rPr>
          <w:lang w:val="en-US"/>
        </w:rPr>
        <w:t xml:space="preserve">On </w:t>
      </w:r>
      <w:r>
        <w:rPr>
          <w:lang w:val="en-US"/>
        </w:rPr>
        <w:t>11 September and 22 October 2013, the author</w:t>
      </w:r>
      <w:r w:rsidRPr="00342D47">
        <w:rPr>
          <w:lang w:val="en-US"/>
        </w:rPr>
        <w:t xml:space="preserve"> applied to the Gomel City Executive </w:t>
      </w:r>
      <w:r w:rsidRPr="006347FB">
        <w:t>Committee</w:t>
      </w:r>
      <w:r w:rsidRPr="00342D47">
        <w:rPr>
          <w:lang w:val="en-US"/>
        </w:rPr>
        <w:t xml:space="preserve"> </w:t>
      </w:r>
      <w:r>
        <w:rPr>
          <w:lang w:val="en-US"/>
        </w:rPr>
        <w:t xml:space="preserve">to hold a </w:t>
      </w:r>
      <w:r w:rsidRPr="00342D47">
        <w:rPr>
          <w:lang w:val="en-US"/>
        </w:rPr>
        <w:t xml:space="preserve">picket </w:t>
      </w:r>
      <w:r>
        <w:rPr>
          <w:lang w:val="en-US"/>
        </w:rPr>
        <w:t xml:space="preserve">respectively </w:t>
      </w:r>
      <w:r w:rsidRPr="00342D47">
        <w:rPr>
          <w:lang w:val="en-US"/>
        </w:rPr>
        <w:t xml:space="preserve">on </w:t>
      </w:r>
      <w:r>
        <w:rPr>
          <w:lang w:val="en-US"/>
        </w:rPr>
        <w:t>2</w:t>
      </w:r>
      <w:r w:rsidRPr="00342D47">
        <w:rPr>
          <w:lang w:val="en-US"/>
        </w:rPr>
        <w:t xml:space="preserve">6 </w:t>
      </w:r>
      <w:r>
        <w:rPr>
          <w:lang w:val="en-US"/>
        </w:rPr>
        <w:t xml:space="preserve">September and 7 November </w:t>
      </w:r>
      <w:r w:rsidRPr="00342D47">
        <w:rPr>
          <w:lang w:val="en-US"/>
        </w:rPr>
        <w:t>2013</w:t>
      </w:r>
      <w:r>
        <w:rPr>
          <w:lang w:val="en-US"/>
        </w:rPr>
        <w:t xml:space="preserve">. The purpose of the September picket was </w:t>
      </w:r>
      <w:r w:rsidRPr="00285F03">
        <w:rPr>
          <w:lang w:val="en-US"/>
        </w:rPr>
        <w:t xml:space="preserve">to raise public awareness on the </w:t>
      </w:r>
      <w:r w:rsidRPr="00285F03">
        <w:rPr>
          <w:lang w:val="en"/>
        </w:rPr>
        <w:t xml:space="preserve">tasks and goals of the </w:t>
      </w:r>
      <w:r w:rsidRPr="002F1660">
        <w:rPr>
          <w:lang w:val="en-US"/>
        </w:rPr>
        <w:t xml:space="preserve">Belarussian Left </w:t>
      </w:r>
      <w:r w:rsidRPr="00285F03">
        <w:rPr>
          <w:lang w:val="en"/>
        </w:rPr>
        <w:t>party</w:t>
      </w:r>
      <w:r w:rsidR="007A6E9D">
        <w:rPr>
          <w:lang w:val="en"/>
        </w:rPr>
        <w:t xml:space="preserve"> </w:t>
      </w:r>
      <w:r w:rsidR="007A6E9D" w:rsidRPr="007A6E9D">
        <w:rPr>
          <w:lang w:val="en"/>
        </w:rPr>
        <w:t>“A Just World”</w:t>
      </w:r>
      <w:r>
        <w:rPr>
          <w:lang w:val="en"/>
        </w:rPr>
        <w:t xml:space="preserve">, whereas the November event was devoted to </w:t>
      </w:r>
      <w:r>
        <w:t xml:space="preserve">the </w:t>
      </w:r>
      <w:r w:rsidRPr="00285F03">
        <w:rPr>
          <w:lang w:val="en"/>
        </w:rPr>
        <w:t xml:space="preserve">significance of the </w:t>
      </w:r>
      <w:r>
        <w:rPr>
          <w:lang w:val="en"/>
        </w:rPr>
        <w:t>G</w:t>
      </w:r>
      <w:r w:rsidRPr="00285F03">
        <w:rPr>
          <w:lang w:val="en"/>
        </w:rPr>
        <w:t xml:space="preserve">reat October socialist revolution </w:t>
      </w:r>
      <w:r w:rsidR="00634CEE">
        <w:rPr>
          <w:lang w:val="en"/>
        </w:rPr>
        <w:t>for</w:t>
      </w:r>
      <w:r w:rsidRPr="00285F03">
        <w:rPr>
          <w:lang w:val="en"/>
        </w:rPr>
        <w:t xml:space="preserve"> the fate of the Belarusian people</w:t>
      </w:r>
      <w:r>
        <w:rPr>
          <w:lang w:val="en"/>
        </w:rPr>
        <w:t>.</w:t>
      </w:r>
      <w:r>
        <w:rPr>
          <w:lang w:val="en-US"/>
        </w:rPr>
        <w:t xml:space="preserve"> In the application</w:t>
      </w:r>
      <w:r w:rsidRPr="00342D47">
        <w:rPr>
          <w:lang w:val="en-US"/>
        </w:rPr>
        <w:t xml:space="preserve">, </w:t>
      </w:r>
      <w:r>
        <w:rPr>
          <w:lang w:val="en-US"/>
        </w:rPr>
        <w:t xml:space="preserve">he specified the intended location of the pickets and the expected number of participants.  </w:t>
      </w:r>
    </w:p>
    <w:p w14:paraId="378F33D3" w14:textId="30A8F05B" w:rsidR="00013AB1" w:rsidRPr="006D443C" w:rsidRDefault="00013AB1" w:rsidP="00013AB1">
      <w:pPr>
        <w:pStyle w:val="SingleTxtG"/>
        <w:rPr>
          <w:color w:val="0070C0"/>
          <w:lang w:val="en-US"/>
        </w:rPr>
      </w:pPr>
      <w:r>
        <w:rPr>
          <w:lang w:val="en-US"/>
        </w:rPr>
        <w:t>2.7</w:t>
      </w:r>
      <w:r>
        <w:rPr>
          <w:lang w:val="en-US"/>
        </w:rPr>
        <w:tab/>
        <w:t xml:space="preserve">On 20 September and 31 October 2013, the City Executive Committee refused to authorize the pickets on the following grounds: (a) the location of pickets was not among those specified for the conduct of such events as listed in the Gomel City Executive Committee’s decision </w:t>
      </w:r>
      <w:r w:rsidRPr="00664048">
        <w:rPr>
          <w:lang w:val="en-US"/>
        </w:rPr>
        <w:t>№</w:t>
      </w:r>
      <w:r>
        <w:rPr>
          <w:lang w:val="en-US"/>
        </w:rPr>
        <w:t xml:space="preserve"> 775</w:t>
      </w:r>
      <w:r w:rsidRPr="00664048">
        <w:rPr>
          <w:lang w:val="en-US"/>
        </w:rPr>
        <w:t xml:space="preserve"> </w:t>
      </w:r>
      <w:r>
        <w:rPr>
          <w:lang w:val="en-US"/>
        </w:rPr>
        <w:t xml:space="preserve">of 15 August 2013 “On Mass events in Gomel City”; </w:t>
      </w:r>
      <w:r w:rsidRPr="00576AEA">
        <w:rPr>
          <w:lang w:val="en-US"/>
        </w:rPr>
        <w:t xml:space="preserve">(b) the author failed to submit the contracts with the respective city services providers in order to insure medical service during and the cleaning of the location after </w:t>
      </w:r>
      <w:r w:rsidR="00364F41">
        <w:rPr>
          <w:lang w:val="en-US"/>
        </w:rPr>
        <w:t xml:space="preserve"> both </w:t>
      </w:r>
      <w:r w:rsidRPr="00576AEA">
        <w:rPr>
          <w:lang w:val="en-US"/>
        </w:rPr>
        <w:t>event</w:t>
      </w:r>
      <w:r w:rsidR="00364F41">
        <w:rPr>
          <w:lang w:val="en-US"/>
        </w:rPr>
        <w:t>s</w:t>
      </w:r>
      <w:r w:rsidRPr="00576AEA">
        <w:rPr>
          <w:lang w:val="en-US"/>
        </w:rPr>
        <w:t>.</w:t>
      </w:r>
      <w:r w:rsidR="006D443C">
        <w:rPr>
          <w:lang w:val="en-US"/>
        </w:rPr>
        <w:t xml:space="preserve"> </w:t>
      </w:r>
    </w:p>
    <w:p w14:paraId="0BC3FBAC" w14:textId="2C9DC65C" w:rsidR="00013AB1" w:rsidRDefault="00013AB1" w:rsidP="00013AB1">
      <w:pPr>
        <w:pStyle w:val="SingleTxtG"/>
        <w:rPr>
          <w:lang w:val="en-US"/>
        </w:rPr>
      </w:pPr>
      <w:r>
        <w:rPr>
          <w:lang w:val="en-US"/>
        </w:rPr>
        <w:t>2.8</w:t>
      </w:r>
      <w:r>
        <w:rPr>
          <w:lang w:val="en-US"/>
        </w:rPr>
        <w:tab/>
        <w:t xml:space="preserve">On 23 September and 22 November 2013, the author appealed against the decisions of the Gomel City Executive Committee to the Central District Court of Gomel, </w:t>
      </w:r>
      <w:r w:rsidRPr="00815984">
        <w:rPr>
          <w:lang w:val="en-US"/>
        </w:rPr>
        <w:t xml:space="preserve">claiming a violation of his rights to freedom of expression and peaceful assembly as guaranteed by the Constitution of Belarus and articles 19 and 21 of the Covenant. In his complaint, he also </w:t>
      </w:r>
      <w:r w:rsidRPr="00815984">
        <w:rPr>
          <w:lang w:val="en-US"/>
        </w:rPr>
        <w:lastRenderedPageBreak/>
        <w:t>noted that no alternative time or date was proposed by the authorities.</w:t>
      </w:r>
      <w:r>
        <w:rPr>
          <w:lang w:val="en-US"/>
        </w:rPr>
        <w:t xml:space="preserve"> On 25 November 2013 and 3 January 2014, the Central District Court dismissed the appeals and confirmed the decisions of the City Executive Committee as lawful.  </w:t>
      </w:r>
    </w:p>
    <w:p w14:paraId="789ABD0A" w14:textId="101D67C0" w:rsidR="00013AB1" w:rsidRDefault="00013AB1" w:rsidP="00013AB1">
      <w:pPr>
        <w:pStyle w:val="SingleTxtG"/>
        <w:rPr>
          <w:lang w:val="en-US"/>
        </w:rPr>
      </w:pPr>
      <w:r>
        <w:rPr>
          <w:lang w:val="en-US"/>
        </w:rPr>
        <w:t>2.9</w:t>
      </w:r>
      <w:r>
        <w:rPr>
          <w:lang w:val="en-US"/>
        </w:rPr>
        <w:tab/>
        <w:t xml:space="preserve">On 27 November 2013 and 20 January 2014, the author </w:t>
      </w:r>
      <w:r w:rsidR="007D7F12">
        <w:rPr>
          <w:lang w:val="en-US"/>
        </w:rPr>
        <w:t>filed cassation</w:t>
      </w:r>
      <w:r>
        <w:rPr>
          <w:lang w:val="en-US"/>
        </w:rPr>
        <w:t xml:space="preserve"> appeals against the decisions with </w:t>
      </w:r>
      <w:r w:rsidR="000215FE" w:rsidRPr="000215FE">
        <w:rPr>
          <w:lang w:val="en-US"/>
        </w:rPr>
        <w:t>the Judicial Chamber on Civil Cases of</w:t>
      </w:r>
      <w:r w:rsidR="000215FE">
        <w:rPr>
          <w:lang w:val="en-US"/>
        </w:rPr>
        <w:t xml:space="preserve"> </w:t>
      </w:r>
      <w:r>
        <w:rPr>
          <w:lang w:val="en-US"/>
        </w:rPr>
        <w:t xml:space="preserve">the </w:t>
      </w:r>
      <w:r w:rsidRPr="0046081E">
        <w:rPr>
          <w:lang w:val="en-US"/>
        </w:rPr>
        <w:t>Gomel Regional Court</w:t>
      </w:r>
      <w:r>
        <w:rPr>
          <w:lang w:val="en-US"/>
        </w:rPr>
        <w:t xml:space="preserve">. On 11 February and 20 March 2014, </w:t>
      </w:r>
      <w:r w:rsidR="000215FE" w:rsidRPr="000215FE">
        <w:rPr>
          <w:lang w:val="en-US"/>
        </w:rPr>
        <w:t>the Judicial Chamber on Civil Cases of</w:t>
      </w:r>
      <w:r w:rsidR="000215FE">
        <w:rPr>
          <w:lang w:val="en-US"/>
        </w:rPr>
        <w:t xml:space="preserve"> </w:t>
      </w:r>
      <w:r>
        <w:rPr>
          <w:lang w:val="en-US"/>
        </w:rPr>
        <w:t xml:space="preserve">the Regional Court dismissed both appeals.   </w:t>
      </w:r>
    </w:p>
    <w:p w14:paraId="63531461" w14:textId="1C74DF8C" w:rsidR="00013AB1" w:rsidRDefault="00013AB1" w:rsidP="00013AB1">
      <w:pPr>
        <w:pStyle w:val="SingleTxtG"/>
      </w:pPr>
      <w:r>
        <w:t>2.10</w:t>
      </w:r>
      <w:r>
        <w:tab/>
        <w:t xml:space="preserve">On unspecified dates, the author sought a supervisory review of the decisions of </w:t>
      </w:r>
      <w:r w:rsidR="000215FE" w:rsidRPr="000215FE">
        <w:t>the Judicial Chamber on Civil Cases of</w:t>
      </w:r>
      <w:r w:rsidR="000215FE">
        <w:t xml:space="preserve"> </w:t>
      </w:r>
      <w:r>
        <w:t xml:space="preserve">the </w:t>
      </w:r>
      <w:r w:rsidRPr="0046081E">
        <w:rPr>
          <w:lang w:val="en-US"/>
        </w:rPr>
        <w:t xml:space="preserve">Gomel Regional Court </w:t>
      </w:r>
      <w:r>
        <w:rPr>
          <w:lang w:val="en-US"/>
        </w:rPr>
        <w:t xml:space="preserve">before </w:t>
      </w:r>
      <w:r>
        <w:t xml:space="preserve">the Gomel Regional Court. On 29 May 2014, the Gomel Regional Court dismissed both appeals. The author’s further appeals to the Supreme Court were rejected on 30 June 2014. </w:t>
      </w:r>
    </w:p>
    <w:p w14:paraId="0541AEE0" w14:textId="5E8FA1D4" w:rsidR="00013AB1" w:rsidRDefault="00013AB1" w:rsidP="00013AB1">
      <w:pPr>
        <w:pStyle w:val="SingleTxtG"/>
      </w:pPr>
      <w:r>
        <w:t>2.11</w:t>
      </w:r>
      <w:r>
        <w:tab/>
        <w:t xml:space="preserve">The author submits that he has exhausted all available and effective domestic remedies.  </w:t>
      </w:r>
    </w:p>
    <w:p w14:paraId="691BF006" w14:textId="0B90001A" w:rsidR="000128E3" w:rsidRPr="00415BA0" w:rsidRDefault="00013AB1" w:rsidP="00F12D79">
      <w:pPr>
        <w:pStyle w:val="H23G"/>
      </w:pPr>
      <w:r>
        <w:tab/>
      </w:r>
      <w:r>
        <w:tab/>
      </w:r>
      <w:r w:rsidR="000128E3" w:rsidRPr="00415BA0">
        <w:t>The complaint</w:t>
      </w:r>
    </w:p>
    <w:p w14:paraId="66319EC7" w14:textId="12B9E528" w:rsidR="004D6864" w:rsidRPr="004D6864" w:rsidRDefault="005E190D" w:rsidP="004D6864">
      <w:pPr>
        <w:pStyle w:val="SingleTxtG"/>
        <w:rPr>
          <w:lang w:val="en-US"/>
        </w:rPr>
      </w:pPr>
      <w:r>
        <w:t>3.1</w:t>
      </w:r>
      <w:r>
        <w:tab/>
        <w:t>The author claims that the State party has violated his rights under article</w:t>
      </w:r>
      <w:r w:rsidR="008C1896">
        <w:t>s</w:t>
      </w:r>
      <w:r>
        <w:t xml:space="preserve"> 19 and 21 </w:t>
      </w:r>
      <w:r w:rsidR="00DD488B">
        <w:t xml:space="preserve">read </w:t>
      </w:r>
      <w:r>
        <w:t xml:space="preserve">in conjunction with article 2, paragraphs 2 and 3, of the Covenant. He considers that the reason for denial of a peaceful assembly and of his rights for the freedom of expression was unlawful. </w:t>
      </w:r>
      <w:r w:rsidR="004D6864" w:rsidRPr="004D6864">
        <w:rPr>
          <w:lang w:val="en-US"/>
        </w:rPr>
        <w:t>The communication</w:t>
      </w:r>
      <w:r w:rsidR="00FF2127">
        <w:rPr>
          <w:lang w:val="en-US"/>
        </w:rPr>
        <w:t>s</w:t>
      </w:r>
      <w:r w:rsidR="004D6864" w:rsidRPr="004D6864">
        <w:rPr>
          <w:lang w:val="en-US"/>
        </w:rPr>
        <w:t>, in which the author is not represented by counsel, also appear</w:t>
      </w:r>
      <w:r w:rsidR="00202E73">
        <w:rPr>
          <w:lang w:val="en-US"/>
        </w:rPr>
        <w:t xml:space="preserve"> </w:t>
      </w:r>
      <w:r w:rsidR="004D6864" w:rsidRPr="004D6864">
        <w:rPr>
          <w:lang w:val="en-US"/>
        </w:rPr>
        <w:t xml:space="preserve">to raise </w:t>
      </w:r>
      <w:r w:rsidR="00486E8D">
        <w:rPr>
          <w:lang w:val="en-US"/>
        </w:rPr>
        <w:t xml:space="preserve">issues concerning </w:t>
      </w:r>
      <w:r w:rsidR="004D6864" w:rsidRPr="004D6864">
        <w:rPr>
          <w:lang w:val="en-US"/>
        </w:rPr>
        <w:t xml:space="preserve">articles 19 and 21 of the Covenant. </w:t>
      </w:r>
    </w:p>
    <w:p w14:paraId="02E2C022" w14:textId="6F462031" w:rsidR="00AF5F6E" w:rsidRDefault="005E190D" w:rsidP="001D4FC3">
      <w:pPr>
        <w:pStyle w:val="SingleTxtG"/>
      </w:pPr>
      <w:r>
        <w:t>3.2</w:t>
      </w:r>
      <w:r>
        <w:tab/>
        <w:t xml:space="preserve">The author considers that </w:t>
      </w:r>
      <w:r w:rsidR="00AF5F6E">
        <w:t>when</w:t>
      </w:r>
      <w:r w:rsidR="00212C3A">
        <w:t xml:space="preserve"> restricting </w:t>
      </w:r>
      <w:r w:rsidR="00AF5F6E">
        <w:t xml:space="preserve">the </w:t>
      </w:r>
      <w:r w:rsidR="00212C3A">
        <w:t xml:space="preserve">rights on freedom of expression and holding </w:t>
      </w:r>
      <w:r w:rsidR="00402D77">
        <w:t>peaceful</w:t>
      </w:r>
      <w:r w:rsidR="00212C3A">
        <w:t xml:space="preserve"> p</w:t>
      </w:r>
      <w:r w:rsidR="00212C3A" w:rsidRPr="001D4FC3">
        <w:t>icket</w:t>
      </w:r>
      <w:r w:rsidR="006260F8">
        <w:t>s</w:t>
      </w:r>
      <w:r w:rsidR="00212C3A">
        <w:t xml:space="preserve">, the </w:t>
      </w:r>
      <w:r w:rsidR="00402D77">
        <w:t>authorities</w:t>
      </w:r>
      <w:r w:rsidR="00212C3A">
        <w:t xml:space="preserve"> </w:t>
      </w:r>
      <w:r w:rsidR="00AF5F6E">
        <w:t xml:space="preserve">failed to substantiate </w:t>
      </w:r>
      <w:r w:rsidR="008C1896">
        <w:t>how</w:t>
      </w:r>
      <w:r w:rsidR="00AF5F6E">
        <w:t xml:space="preserve"> these restrictions were</w:t>
      </w:r>
      <w:r>
        <w:t xml:space="preserve"> necessary </w:t>
      </w:r>
      <w:r w:rsidR="008C1896">
        <w:t xml:space="preserve">for the purposes of </w:t>
      </w:r>
      <w:r w:rsidR="00AF5F6E">
        <w:t>articles 19 and 21 of the Covenant</w:t>
      </w:r>
      <w:r w:rsidR="007C7378">
        <w:t xml:space="preserve">, </w:t>
      </w:r>
      <w:r w:rsidR="008C1896">
        <w:t xml:space="preserve">and </w:t>
      </w:r>
      <w:r w:rsidR="007C7378">
        <w:t xml:space="preserve">no alternative time or date for </w:t>
      </w:r>
      <w:r w:rsidR="006260F8">
        <w:t xml:space="preserve">holding the </w:t>
      </w:r>
      <w:r w:rsidR="007C7378">
        <w:t xml:space="preserve">picket was proposed.  </w:t>
      </w:r>
      <w:r w:rsidR="00AF5F6E">
        <w:t xml:space="preserve"> </w:t>
      </w:r>
    </w:p>
    <w:p w14:paraId="3390EF86" w14:textId="1A14FED6" w:rsidR="00C00065" w:rsidRDefault="00C00065" w:rsidP="003476F3">
      <w:pPr>
        <w:pStyle w:val="SingleTxtG"/>
      </w:pPr>
      <w:r>
        <w:t>3.3</w:t>
      </w:r>
      <w:r>
        <w:tab/>
      </w:r>
      <w:r w:rsidRPr="00C00065">
        <w:t xml:space="preserve">The author argues that the Public Events Act of Belarus and </w:t>
      </w:r>
      <w:r w:rsidR="008C1896">
        <w:t xml:space="preserve">the </w:t>
      </w:r>
      <w:r w:rsidR="00C0603D">
        <w:t xml:space="preserve">decisions of the Gomel City Executive Committee </w:t>
      </w:r>
      <w:r w:rsidR="00C0603D" w:rsidRPr="00C0603D">
        <w:rPr>
          <w:lang w:val="en-US"/>
        </w:rPr>
        <w:t>“On Mass events in Gomel City”</w:t>
      </w:r>
      <w:r w:rsidRPr="00C00065">
        <w:t xml:space="preserve"> should be brought in line with its international obligations under articles 19 and 21 of the Covenant.</w:t>
      </w:r>
    </w:p>
    <w:p w14:paraId="6DBDCB21" w14:textId="1F3F06AF" w:rsidR="00BF450E" w:rsidRPr="00BF450E" w:rsidRDefault="003476F3" w:rsidP="001D4FC3">
      <w:pPr>
        <w:pStyle w:val="H23G"/>
      </w:pPr>
      <w:r>
        <w:tab/>
      </w:r>
      <w:r>
        <w:tab/>
      </w:r>
      <w:r>
        <w:tab/>
      </w:r>
      <w:r w:rsidR="00BF450E" w:rsidRPr="00BF450E">
        <w:t>State party’s observations on admissibility</w:t>
      </w:r>
      <w:r w:rsidR="00184F74">
        <w:t xml:space="preserve"> </w:t>
      </w:r>
    </w:p>
    <w:p w14:paraId="5E19B8E0" w14:textId="2A7B44C8" w:rsidR="005F6013" w:rsidRDefault="00BF450E" w:rsidP="00BD49BA">
      <w:pPr>
        <w:pStyle w:val="SingleTxtG"/>
      </w:pPr>
      <w:r w:rsidRPr="00FE22ED">
        <w:t>4.</w:t>
      </w:r>
      <w:r w:rsidR="00C530E2">
        <w:t>1</w:t>
      </w:r>
      <w:r w:rsidRPr="00FE22ED">
        <w:tab/>
      </w:r>
      <w:r w:rsidR="008C1896">
        <w:t>By</w:t>
      </w:r>
      <w:r w:rsidR="00EE26A1">
        <w:t xml:space="preserve"> </w:t>
      </w:r>
      <w:r w:rsidR="00EE26A1" w:rsidRPr="00BD49BA">
        <w:t>note</w:t>
      </w:r>
      <w:r w:rsidR="008C1896">
        <w:t>s</w:t>
      </w:r>
      <w:r w:rsidR="00EE26A1">
        <w:t xml:space="preserve"> </w:t>
      </w:r>
      <w:proofErr w:type="spellStart"/>
      <w:r w:rsidRPr="001D4FC3">
        <w:t>verbale</w:t>
      </w:r>
      <w:r w:rsidR="00C530E2">
        <w:t>s</w:t>
      </w:r>
      <w:proofErr w:type="spellEnd"/>
      <w:r w:rsidRPr="00FE22ED">
        <w:t xml:space="preserve"> of </w:t>
      </w:r>
      <w:r w:rsidR="00C530E2">
        <w:t xml:space="preserve">14 April 2015 and </w:t>
      </w:r>
      <w:r w:rsidRPr="00FE22ED">
        <w:t>2</w:t>
      </w:r>
      <w:r w:rsidR="00EE26A1">
        <w:t>1 July</w:t>
      </w:r>
      <w:r w:rsidRPr="00FE22ED">
        <w:t xml:space="preserve"> 201</w:t>
      </w:r>
      <w:r w:rsidR="00C530E2">
        <w:t>5</w:t>
      </w:r>
      <w:r w:rsidRPr="00FE22ED">
        <w:t>, the State party</w:t>
      </w:r>
      <w:r w:rsidR="00184F74" w:rsidRPr="00184F74">
        <w:t xml:space="preserve"> submit</w:t>
      </w:r>
      <w:r w:rsidR="00EE26A1">
        <w:t xml:space="preserve">s </w:t>
      </w:r>
      <w:r w:rsidR="005F6013">
        <w:t xml:space="preserve">that </w:t>
      </w:r>
      <w:r w:rsidR="008C1896">
        <w:t xml:space="preserve">both </w:t>
      </w:r>
      <w:r w:rsidR="005F6013">
        <w:t>communication</w:t>
      </w:r>
      <w:r w:rsidR="00C530E2">
        <w:t>s</w:t>
      </w:r>
      <w:r w:rsidR="005F6013">
        <w:t xml:space="preserve"> should be </w:t>
      </w:r>
      <w:r w:rsidR="005F6013" w:rsidRPr="00BD49BA">
        <w:t>declared</w:t>
      </w:r>
      <w:r w:rsidR="005F6013">
        <w:t xml:space="preserve"> inadmissible </w:t>
      </w:r>
      <w:r w:rsidR="008C1896">
        <w:t xml:space="preserve">under </w:t>
      </w:r>
      <w:r w:rsidR="005F6013">
        <w:t xml:space="preserve">article </w:t>
      </w:r>
      <w:r w:rsidR="0072096D">
        <w:t>2</w:t>
      </w:r>
      <w:r w:rsidR="005F6013">
        <w:t xml:space="preserve"> of the Optional </w:t>
      </w:r>
      <w:r w:rsidR="00F57C6B">
        <w:t>Protocol</w:t>
      </w:r>
      <w:r w:rsidR="005F6013">
        <w:t xml:space="preserve"> </w:t>
      </w:r>
      <w:proofErr w:type="gramStart"/>
      <w:r w:rsidR="005F6013">
        <w:t xml:space="preserve">since </w:t>
      </w:r>
      <w:r w:rsidR="006260F8">
        <w:t xml:space="preserve"> the</w:t>
      </w:r>
      <w:proofErr w:type="gramEnd"/>
      <w:r w:rsidR="006260F8">
        <w:t xml:space="preserve"> author</w:t>
      </w:r>
      <w:r w:rsidR="005F6013">
        <w:t xml:space="preserve"> failed to exhaust </w:t>
      </w:r>
      <w:r w:rsidR="0072096D">
        <w:t xml:space="preserve">all available </w:t>
      </w:r>
      <w:r w:rsidR="005F6013">
        <w:t xml:space="preserve">domestic remedies. </w:t>
      </w:r>
    </w:p>
    <w:p w14:paraId="2A50791E" w14:textId="5BE832BE" w:rsidR="0072096D" w:rsidRPr="0072096D" w:rsidRDefault="00C530E2" w:rsidP="0072096D">
      <w:pPr>
        <w:pStyle w:val="SingleTxtG"/>
      </w:pPr>
      <w:r>
        <w:t>4.2</w:t>
      </w:r>
      <w:r>
        <w:tab/>
      </w:r>
      <w:r w:rsidR="0072096D" w:rsidRPr="0072096D">
        <w:t xml:space="preserve">The State party notes with regret that the Committee's interpretation of articles 2 and 5 of the Optional Protocol is arbitrary and </w:t>
      </w:r>
      <w:r w:rsidR="008C1896">
        <w:t>unlawful</w:t>
      </w:r>
      <w:r w:rsidR="0072096D" w:rsidRPr="0072096D">
        <w:t xml:space="preserve">, </w:t>
      </w:r>
      <w:r w:rsidR="0072096D">
        <w:t xml:space="preserve">that </w:t>
      </w:r>
      <w:r w:rsidR="0072096D" w:rsidRPr="0072096D">
        <w:t>it does not follow the provisions of the Covenant</w:t>
      </w:r>
      <w:r w:rsidR="008C1896">
        <w:t>,</w:t>
      </w:r>
      <w:r w:rsidR="0072096D" w:rsidRPr="0072096D">
        <w:t xml:space="preserve"> and is contrary to the principles of interpretation established by the Vienna Convention on the Law of Treaties. </w:t>
      </w:r>
    </w:p>
    <w:p w14:paraId="6C432E6A" w14:textId="5A444ADD" w:rsidR="0072096D" w:rsidRDefault="00C530E2" w:rsidP="0072096D">
      <w:pPr>
        <w:pStyle w:val="SingleTxtG"/>
      </w:pPr>
      <w:r>
        <w:t>4.3</w:t>
      </w:r>
      <w:r>
        <w:tab/>
      </w:r>
      <w:r w:rsidR="0072096D" w:rsidRPr="0072096D">
        <w:t xml:space="preserve">The State party </w:t>
      </w:r>
      <w:r>
        <w:t>su</w:t>
      </w:r>
      <w:r w:rsidR="0031010D">
        <w:t>bm</w:t>
      </w:r>
      <w:r>
        <w:t xml:space="preserve">its that it </w:t>
      </w:r>
      <w:r w:rsidR="0072096D" w:rsidRPr="0072096D">
        <w:t xml:space="preserve">rejects </w:t>
      </w:r>
      <w:r w:rsidR="00634CEE">
        <w:t xml:space="preserve">the </w:t>
      </w:r>
      <w:r w:rsidR="0072096D" w:rsidRPr="0072096D">
        <w:t>communication</w:t>
      </w:r>
      <w:r>
        <w:t>s</w:t>
      </w:r>
      <w:r w:rsidR="0072096D" w:rsidRPr="0072096D">
        <w:t xml:space="preserve"> due to the failure of the author and the </w:t>
      </w:r>
      <w:r w:rsidR="0072096D">
        <w:t>C</w:t>
      </w:r>
      <w:r w:rsidR="0072096D" w:rsidRPr="0072096D">
        <w:t>ommittee to comply with</w:t>
      </w:r>
      <w:r w:rsidR="008C1896">
        <w:t xml:space="preserve"> the</w:t>
      </w:r>
      <w:r w:rsidR="0072096D" w:rsidRPr="0072096D">
        <w:t xml:space="preserve"> procedural conditions of the Covenant and its Optional Protocol and ceases further correspondence </w:t>
      </w:r>
      <w:r>
        <w:t>in this regard</w:t>
      </w:r>
      <w:r w:rsidR="0072096D">
        <w:t>.</w:t>
      </w:r>
    </w:p>
    <w:p w14:paraId="6C6D6B33" w14:textId="4D69F6C5" w:rsidR="00D24185" w:rsidRPr="00D24185" w:rsidRDefault="00D24185" w:rsidP="00BD49BA">
      <w:pPr>
        <w:pStyle w:val="H23G"/>
      </w:pPr>
      <w:r>
        <w:tab/>
      </w:r>
      <w:r>
        <w:tab/>
      </w:r>
      <w:r w:rsidR="00E313C0">
        <w:tab/>
      </w:r>
      <w:r w:rsidRPr="00D24185">
        <w:t xml:space="preserve">Author’s </w:t>
      </w:r>
      <w:r w:rsidRPr="00BD49BA">
        <w:t>comments</w:t>
      </w:r>
      <w:r w:rsidRPr="00D24185">
        <w:t xml:space="preserve"> on the State party’s observations</w:t>
      </w:r>
      <w:r w:rsidR="0031010D">
        <w:t xml:space="preserve"> on admissibility</w:t>
      </w:r>
    </w:p>
    <w:p w14:paraId="6FB67584" w14:textId="0098E0D7" w:rsidR="008D3DF9" w:rsidRDefault="0031010D" w:rsidP="0031010D">
      <w:pPr>
        <w:pStyle w:val="SingleTxtG"/>
      </w:pPr>
      <w:r w:rsidRPr="0031010D">
        <w:t>5.1</w:t>
      </w:r>
      <w:r w:rsidRPr="0031010D">
        <w:tab/>
      </w:r>
      <w:r w:rsidR="008C1896">
        <w:t xml:space="preserve">By letters of </w:t>
      </w:r>
      <w:r w:rsidR="008D3DF9">
        <w:t>5 May 2015</w:t>
      </w:r>
      <w:r w:rsidR="008C1896">
        <w:t xml:space="preserve"> and </w:t>
      </w:r>
      <w:r w:rsidR="00E313C0">
        <w:t>18 January 2016</w:t>
      </w:r>
      <w:r w:rsidR="008C1896">
        <w:t xml:space="preserve">, the author claimed </w:t>
      </w:r>
      <w:r w:rsidRPr="0031010D">
        <w:t xml:space="preserve">that in accordance with the case law of the Committee, remedies must not only be available but also effective. Accordingly, the remedies are </w:t>
      </w:r>
      <w:r w:rsidR="00B720B5">
        <w:t xml:space="preserve">to be considered </w:t>
      </w:r>
      <w:r w:rsidRPr="0031010D">
        <w:t xml:space="preserve">exhausted if they do not satisfy one of these requirements. </w:t>
      </w:r>
      <w:r w:rsidR="008C1896">
        <w:t>H</w:t>
      </w:r>
      <w:r w:rsidR="0025197F">
        <w:t>e notes that t</w:t>
      </w:r>
      <w:r w:rsidRPr="0031010D">
        <w:t xml:space="preserve">he Committee has repeatedly stressed that the appeal under supervisory review is a common practice of discretionary review process of decisions that have entered into force in the former republics of the Soviet Union, which practice the Committee does not recognize as an effective remedy for the purposes of exhaustion of domestic remedies.  </w:t>
      </w:r>
    </w:p>
    <w:p w14:paraId="56034812" w14:textId="65AAF405" w:rsidR="0031010D" w:rsidRPr="0031010D" w:rsidRDefault="008D3DF9" w:rsidP="0031010D">
      <w:pPr>
        <w:pStyle w:val="SingleTxtG"/>
      </w:pPr>
      <w:r>
        <w:t>5.2</w:t>
      </w:r>
      <w:r>
        <w:tab/>
      </w:r>
      <w:r w:rsidR="00595AA3" w:rsidRPr="00595AA3">
        <w:rPr>
          <w:lang w:val="en-US"/>
        </w:rPr>
        <w:t xml:space="preserve">The author </w:t>
      </w:r>
      <w:r w:rsidR="008C1896">
        <w:rPr>
          <w:lang w:val="en-US"/>
        </w:rPr>
        <w:t xml:space="preserve">explains that he </w:t>
      </w:r>
      <w:r w:rsidR="00595AA3" w:rsidRPr="00595AA3">
        <w:rPr>
          <w:lang w:val="en-US"/>
        </w:rPr>
        <w:t>did not file an application with the Prosecutor</w:t>
      </w:r>
      <w:r w:rsidR="0072200C">
        <w:rPr>
          <w:lang w:val="en-US"/>
        </w:rPr>
        <w:t xml:space="preserve"> General</w:t>
      </w:r>
      <w:r w:rsidR="00595AA3" w:rsidRPr="00595AA3">
        <w:rPr>
          <w:lang w:val="en-US"/>
        </w:rPr>
        <w:t>’s Office under the supervisory review procedure, since he did not consider that it constituted an effective remedy</w:t>
      </w:r>
      <w:r w:rsidR="0031010D" w:rsidRPr="00595AA3">
        <w:t>.</w:t>
      </w:r>
      <w:r w:rsidR="0031010D" w:rsidRPr="0031010D">
        <w:t xml:space="preserve"> </w:t>
      </w:r>
    </w:p>
    <w:p w14:paraId="56F0C589" w14:textId="2899B500" w:rsidR="0031010D" w:rsidRPr="0031010D" w:rsidRDefault="00C13C13" w:rsidP="0031010D">
      <w:pPr>
        <w:pStyle w:val="SingleTxtG"/>
      </w:pPr>
      <w:r>
        <w:lastRenderedPageBreak/>
        <w:t>5.3</w:t>
      </w:r>
      <w:r w:rsidR="0031010D" w:rsidRPr="0031010D">
        <w:tab/>
      </w:r>
      <w:r w:rsidR="0025197F">
        <w:t>With r</w:t>
      </w:r>
      <w:r w:rsidR="0031010D" w:rsidRPr="0031010D">
        <w:t>egard</w:t>
      </w:r>
      <w:r w:rsidR="0025197F">
        <w:t xml:space="preserve"> to the </w:t>
      </w:r>
      <w:r w:rsidR="0031010D" w:rsidRPr="0031010D">
        <w:t xml:space="preserve">Committee’s competence in reviewing the </w:t>
      </w:r>
      <w:proofErr w:type="gramStart"/>
      <w:r w:rsidR="0031010D" w:rsidRPr="0031010D">
        <w:t>case,  the</w:t>
      </w:r>
      <w:proofErr w:type="gramEnd"/>
      <w:r w:rsidR="0031010D" w:rsidRPr="0031010D">
        <w:t xml:space="preserve"> author believes that Belarus, by voluntarily accepting the jurisdiction of the Committee, is not entitled to </w:t>
      </w:r>
      <w:r w:rsidR="00595AA3">
        <w:t xml:space="preserve">challenge </w:t>
      </w:r>
      <w:r w:rsidR="008C1896">
        <w:t xml:space="preserve">the </w:t>
      </w:r>
      <w:r w:rsidR="00595AA3">
        <w:t>Committee’s competence</w:t>
      </w:r>
      <w:r w:rsidR="008C1896">
        <w:t xml:space="preserve"> or to </w:t>
      </w:r>
      <w:r w:rsidR="0031010D" w:rsidRPr="0031010D">
        <w:t>ignore its authoritative opinion</w:t>
      </w:r>
      <w:r w:rsidR="008C1896">
        <w:t>s</w:t>
      </w:r>
      <w:r w:rsidR="0031010D" w:rsidRPr="0031010D">
        <w:t>.</w:t>
      </w:r>
      <w:r w:rsidR="0025197F">
        <w:t xml:space="preserve"> The author believes that </w:t>
      </w:r>
      <w:r w:rsidR="0031010D" w:rsidRPr="0031010D">
        <w:t>the State party is obliged to strictly comply with not only the decisions of the Committee, but also to recognize its standards, practices, methods of work and precedents.</w:t>
      </w:r>
    </w:p>
    <w:p w14:paraId="3214ABD9" w14:textId="77777777" w:rsidR="001C77F6" w:rsidRPr="00DD3AEE" w:rsidRDefault="00DE5C04" w:rsidP="001C77F6">
      <w:pPr>
        <w:pStyle w:val="H4G"/>
        <w:rPr>
          <w:b/>
          <w:i w:val="0"/>
        </w:rPr>
      </w:pPr>
      <w:r>
        <w:tab/>
      </w:r>
      <w:r>
        <w:tab/>
      </w:r>
      <w:r w:rsidR="001C77F6" w:rsidRPr="00DD3AEE">
        <w:rPr>
          <w:b/>
          <w:i w:val="0"/>
        </w:rPr>
        <w:t>Lack of cooperation by the State party</w:t>
      </w:r>
    </w:p>
    <w:p w14:paraId="3162C4AD" w14:textId="224B6F97" w:rsidR="000B435F" w:rsidRDefault="00C13C13" w:rsidP="00C13C13">
      <w:pPr>
        <w:pStyle w:val="SingleTxtG"/>
        <w:rPr>
          <w:i/>
        </w:rPr>
      </w:pPr>
      <w:r>
        <w:tab/>
      </w:r>
      <w:r w:rsidR="001C77F6" w:rsidRPr="001C77F6">
        <w:t>6.1</w:t>
      </w:r>
      <w:r w:rsidR="001C77F6" w:rsidRPr="001C77F6">
        <w:tab/>
        <w:t>The Committee notes the State party’s assertion that the author’s communication was registered in violation of article 2 of the Optional Protocol and</w:t>
      </w:r>
      <w:r w:rsidR="000B435F">
        <w:t>,</w:t>
      </w:r>
      <w:r w:rsidR="001C77F6" w:rsidRPr="001C77F6">
        <w:t xml:space="preserve"> that</w:t>
      </w:r>
      <w:r w:rsidR="000B435F">
        <w:t xml:space="preserve"> </w:t>
      </w:r>
      <w:r w:rsidR="000B435F" w:rsidRPr="000B435F">
        <w:t>it rejects communications due to the failure of the author and the Committee to comply with the procedural conditions of the Covenant and its Optional Protocol and ceases further correspondence in this regard.</w:t>
      </w:r>
    </w:p>
    <w:p w14:paraId="5C8419F5" w14:textId="17A43AA2" w:rsidR="001C77F6" w:rsidRDefault="001C77F6" w:rsidP="00C13C13">
      <w:pPr>
        <w:pStyle w:val="SingleTxtG"/>
        <w:rPr>
          <w:i/>
        </w:rPr>
      </w:pPr>
      <w:r>
        <w:tab/>
      </w:r>
      <w:r w:rsidRPr="001C77F6">
        <w:t>6.2</w:t>
      </w:r>
      <w:r w:rsidRPr="001C77F6">
        <w:tab/>
        <w:t>The Committee observes that by adhering to the Optional Protocol, a State party to the Covenant recognizes the competence of the Committee to receive and consider communications from individuals claiming to be victims of violations of any of the rights set forth in the Covenant (preamble and art. 1). Implicit in a State’s adherence to the Optional Protocol is an undertaking to cooperate with the Committee in good faith so as to permit and enable it to consider such communications and, after examination, to forward its Views to the State party and to the individual (art. 5 (1) and (4)). It is incompatible with these obligations for a State party to take any action that would prevent or frustrate the Committee in its consideration and examination of a communication and in the expression of its Views.</w:t>
      </w:r>
      <w:r w:rsidRPr="001C77F6">
        <w:rPr>
          <w:vertAlign w:val="superscript"/>
        </w:rPr>
        <w:footnoteReference w:id="6"/>
      </w:r>
      <w:r w:rsidRPr="001C77F6">
        <w:t xml:space="preserve"> It is up to the Committee to determine whether a case should be registered. By failing to accept the competence of the Committee to determine whether a communication shall be registered and by declaring outright that it </w:t>
      </w:r>
      <w:r w:rsidR="000B435F">
        <w:t xml:space="preserve">ceases further correspondence, </w:t>
      </w:r>
      <w:r w:rsidRPr="001C77F6">
        <w:t>the State party has violated its obligations under article 1 of the Optional Protocol.</w:t>
      </w:r>
    </w:p>
    <w:p w14:paraId="41636ECB" w14:textId="33DFD313" w:rsidR="00B06058" w:rsidRPr="00DD3AEE" w:rsidRDefault="00B06058" w:rsidP="00C13C13">
      <w:pPr>
        <w:pStyle w:val="H23G"/>
        <w:rPr>
          <w:i/>
        </w:rPr>
      </w:pPr>
      <w:r>
        <w:tab/>
      </w:r>
      <w:r>
        <w:tab/>
      </w:r>
      <w:r w:rsidRPr="00DD3AEE">
        <w:t>Issues and proceedings before the Committee</w:t>
      </w:r>
    </w:p>
    <w:p w14:paraId="1DCA7144" w14:textId="17F15E0E" w:rsidR="008B3D95" w:rsidRPr="005C4358" w:rsidRDefault="008C1896" w:rsidP="00885BF6">
      <w:pPr>
        <w:pStyle w:val="H4G"/>
        <w:rPr>
          <w:i w:val="0"/>
        </w:rPr>
      </w:pPr>
      <w:r>
        <w:tab/>
      </w:r>
      <w:r>
        <w:tab/>
      </w:r>
      <w:r w:rsidR="008B3D95" w:rsidRPr="005C4358">
        <w:t>Consideration of admissibility</w:t>
      </w:r>
    </w:p>
    <w:p w14:paraId="6E0E02E3" w14:textId="33EB0041" w:rsidR="00A6378F" w:rsidRPr="00A6378F" w:rsidRDefault="001C77F6" w:rsidP="00A6378F">
      <w:pPr>
        <w:pStyle w:val="SingleTxtG"/>
      </w:pPr>
      <w:r>
        <w:t>7</w:t>
      </w:r>
      <w:r w:rsidR="00A6378F" w:rsidRPr="00A6378F">
        <w:t>.1</w:t>
      </w:r>
      <w:r w:rsidR="00A6378F" w:rsidRPr="00A6378F">
        <w:tab/>
        <w:t>Before considering any claim contained in a communication, the Committee must decide, in accordance with rule 97 of its rules of procedure, whether the communication is admissible under the Optional Protocol.</w:t>
      </w:r>
    </w:p>
    <w:p w14:paraId="2A91AEDC" w14:textId="19EB4473" w:rsidR="00A6378F" w:rsidRDefault="001C77F6" w:rsidP="00A6378F">
      <w:pPr>
        <w:pStyle w:val="SingleTxtG"/>
      </w:pPr>
      <w:r>
        <w:t>7</w:t>
      </w:r>
      <w:r w:rsidR="00A6378F" w:rsidRPr="00A6378F">
        <w:t>.2</w:t>
      </w:r>
      <w:r w:rsidR="00A6378F" w:rsidRPr="00A6378F">
        <w:tab/>
        <w:t>The Committee has ascertained, as required under article 5 (2) (a) of the Optional Protocol, that the same matter is not being examined under another procedure of international investigation or settlement.</w:t>
      </w:r>
    </w:p>
    <w:p w14:paraId="31EDF315" w14:textId="784387C2" w:rsidR="00A6378F" w:rsidRPr="00A6378F" w:rsidRDefault="001C77F6" w:rsidP="00A6378F">
      <w:pPr>
        <w:pStyle w:val="SingleTxtG"/>
      </w:pPr>
      <w:r>
        <w:t>7</w:t>
      </w:r>
      <w:r w:rsidR="00A6378F" w:rsidRPr="00A6378F">
        <w:t>.3</w:t>
      </w:r>
      <w:r w:rsidR="00A6378F" w:rsidRPr="00A6378F">
        <w:tab/>
        <w:t xml:space="preserve">The Committee notes that </w:t>
      </w:r>
      <w:r w:rsidR="008C1896">
        <w:t>the State part</w:t>
      </w:r>
      <w:r w:rsidR="00057719">
        <w:t>y</w:t>
      </w:r>
      <w:r w:rsidR="008C1896">
        <w:t xml:space="preserve"> challenges the admissibility of </w:t>
      </w:r>
      <w:proofErr w:type="gramStart"/>
      <w:r w:rsidR="0061700C">
        <w:t xml:space="preserve">both </w:t>
      </w:r>
      <w:r w:rsidR="008C1896">
        <w:t xml:space="preserve"> communication</w:t>
      </w:r>
      <w:r w:rsidR="0061700C">
        <w:t>s</w:t>
      </w:r>
      <w:proofErr w:type="gramEnd"/>
      <w:r w:rsidR="0061700C">
        <w:t xml:space="preserve"> 2572/2015 and 2573/2015 </w:t>
      </w:r>
      <w:r w:rsidR="008C1896">
        <w:t xml:space="preserve"> for non-exhaustion of domestic remedies. It also notes that </w:t>
      </w:r>
      <w:r w:rsidR="00A6378F" w:rsidRPr="00A6378F">
        <w:t>the author has not</w:t>
      </w:r>
      <w:r w:rsidR="00057719">
        <w:t xml:space="preserve"> </w:t>
      </w:r>
      <w:r w:rsidR="00057719" w:rsidRPr="00A6378F">
        <w:t xml:space="preserve">submitted a petition under the supervisory review procedure to the </w:t>
      </w:r>
      <w:r w:rsidR="0072200C">
        <w:t>P</w:t>
      </w:r>
      <w:r w:rsidR="00057719" w:rsidRPr="00A6378F">
        <w:t>rosecutor</w:t>
      </w:r>
      <w:r w:rsidR="0072200C">
        <w:t xml:space="preserve"> General</w:t>
      </w:r>
      <w:r w:rsidR="00057719" w:rsidRPr="00A6378F">
        <w:t xml:space="preserve">’s </w:t>
      </w:r>
      <w:r w:rsidR="0072200C">
        <w:t>O</w:t>
      </w:r>
      <w:r w:rsidR="00057719" w:rsidRPr="00A6378F">
        <w:t>ffice because he does not consider it to be an effective remedy.</w:t>
      </w:r>
      <w:r w:rsidR="00A6378F" w:rsidRPr="00A6378F">
        <w:t xml:space="preserve"> The Committee also notes the author’s argument </w:t>
      </w:r>
      <w:r w:rsidR="000A2C6A">
        <w:t xml:space="preserve">that his </w:t>
      </w:r>
      <w:r w:rsidR="00A6378F" w:rsidRPr="00A6378F">
        <w:t>appeal</w:t>
      </w:r>
      <w:r w:rsidR="006F57B9">
        <w:t>s</w:t>
      </w:r>
      <w:r w:rsidR="00A6378F" w:rsidRPr="00A6378F">
        <w:t xml:space="preserve"> against the decision</w:t>
      </w:r>
      <w:r w:rsidR="006F57B9">
        <w:t>s</w:t>
      </w:r>
      <w:r w:rsidR="00A6378F" w:rsidRPr="00A6378F">
        <w:t xml:space="preserve"> of the </w:t>
      </w:r>
      <w:r w:rsidR="006F57B9">
        <w:t xml:space="preserve">Gomel City </w:t>
      </w:r>
      <w:r w:rsidR="00A6378F" w:rsidRPr="00A6378F">
        <w:t>Executive</w:t>
      </w:r>
      <w:r w:rsidR="00057719">
        <w:t xml:space="preserve"> </w:t>
      </w:r>
      <w:r w:rsidR="00A6378F" w:rsidRPr="00A6378F">
        <w:t>Committee</w:t>
      </w:r>
      <w:r w:rsidR="00057719">
        <w:t xml:space="preserve">, including for a supervisory review, </w:t>
      </w:r>
      <w:r w:rsidR="000A2C6A">
        <w:t xml:space="preserve">were dismissed by </w:t>
      </w:r>
      <w:r w:rsidR="006F57B9" w:rsidRPr="006F57B9">
        <w:rPr>
          <w:lang w:val="en-US"/>
        </w:rPr>
        <w:t>the Central District Court of Gomel</w:t>
      </w:r>
      <w:r w:rsidR="00057719">
        <w:rPr>
          <w:lang w:val="en-US"/>
        </w:rPr>
        <w:t xml:space="preserve">, </w:t>
      </w:r>
      <w:r w:rsidR="000A2C6A">
        <w:rPr>
          <w:lang w:val="en-US"/>
        </w:rPr>
        <w:t xml:space="preserve">by the </w:t>
      </w:r>
      <w:r w:rsidR="000A2C6A" w:rsidRPr="000A2C6A">
        <w:rPr>
          <w:lang w:val="en-US"/>
        </w:rPr>
        <w:t>Gomel Regional Court</w:t>
      </w:r>
      <w:r w:rsidR="000A2C6A">
        <w:rPr>
          <w:lang w:val="en-US"/>
        </w:rPr>
        <w:t xml:space="preserve"> and </w:t>
      </w:r>
      <w:r w:rsidR="00057719">
        <w:rPr>
          <w:lang w:val="en-US"/>
        </w:rPr>
        <w:t xml:space="preserve">by </w:t>
      </w:r>
      <w:r w:rsidR="000A2C6A">
        <w:rPr>
          <w:lang w:val="en-US"/>
        </w:rPr>
        <w:t>the Supreme Court</w:t>
      </w:r>
      <w:r w:rsidR="000A2C6A" w:rsidRPr="000A2C6A">
        <w:rPr>
          <w:lang w:val="en-US"/>
        </w:rPr>
        <w:t>.</w:t>
      </w:r>
      <w:r w:rsidR="000A2C6A">
        <w:rPr>
          <w:lang w:val="en-US"/>
        </w:rPr>
        <w:t xml:space="preserve"> </w:t>
      </w:r>
    </w:p>
    <w:p w14:paraId="10933935" w14:textId="35E15656" w:rsidR="00A6378F" w:rsidRPr="00A6378F" w:rsidRDefault="001C77F6" w:rsidP="00A6378F">
      <w:pPr>
        <w:pStyle w:val="SingleTxtG"/>
      </w:pPr>
      <w:r>
        <w:t>7</w:t>
      </w:r>
      <w:r w:rsidR="00A6378F" w:rsidRPr="00A6378F">
        <w:t>.4</w:t>
      </w:r>
      <w:r w:rsidR="00A6378F" w:rsidRPr="00A6378F">
        <w:tab/>
        <w:t xml:space="preserve">The Committee recalls its jurisprudence, according to which a petition </w:t>
      </w:r>
      <w:r w:rsidR="00D21DF5">
        <w:t xml:space="preserve">for supervisory review </w:t>
      </w:r>
      <w:r w:rsidR="00A6378F" w:rsidRPr="00A6378F">
        <w:t>to a prosecutor’s office</w:t>
      </w:r>
      <w:r w:rsidR="00D21DF5">
        <w:t>,</w:t>
      </w:r>
      <w:r w:rsidR="00D21DF5" w:rsidRPr="00D21DF5">
        <w:t xml:space="preserve"> </w:t>
      </w:r>
      <w:r w:rsidR="00D21DF5">
        <w:t>dependent on the discretionary power of the prosecutor,</w:t>
      </w:r>
      <w:r w:rsidR="00A6378F" w:rsidRPr="00A6378F">
        <w:t xml:space="preserve"> requesting a review of court decisions that have taken effect does not constitute a remedy that has to be exhausted for the purposes of article 5 (2) (b) of the Optional Protocol.</w:t>
      </w:r>
      <w:r w:rsidR="00A6378F" w:rsidRPr="00A6378F">
        <w:rPr>
          <w:vertAlign w:val="superscript"/>
        </w:rPr>
        <w:footnoteReference w:id="7"/>
      </w:r>
      <w:r w:rsidR="00A6378F" w:rsidRPr="00A6378F">
        <w:t xml:space="preserve">  Accordingly, the Committee considers that it is not precluded by article 5 (2) (b) of the Optional Protocol from examining the present communication. </w:t>
      </w:r>
    </w:p>
    <w:p w14:paraId="7B067227" w14:textId="4A1D2905" w:rsidR="00A6378F" w:rsidRPr="00A6378F" w:rsidRDefault="001C77F6" w:rsidP="00A6378F">
      <w:pPr>
        <w:pStyle w:val="SingleTxtG"/>
      </w:pPr>
      <w:r>
        <w:t>7</w:t>
      </w:r>
      <w:r w:rsidR="00A6378F" w:rsidRPr="00A6378F">
        <w:t>.5</w:t>
      </w:r>
      <w:r w:rsidR="00A6378F" w:rsidRPr="00A6378F">
        <w:tab/>
        <w:t xml:space="preserve">The Committee takes note of the author’s submission that the State party violated his rights under article 2 (2), read in conjunction with articles 19 and 21 of the Covenant. The </w:t>
      </w:r>
      <w:r w:rsidR="00A6378F" w:rsidRPr="00A6378F">
        <w:lastRenderedPageBreak/>
        <w:t>Committee reiterates that the provisions of article 2 cannot be invoked in a claim in a communication under the Optional Protocol in conjunction with other provisions of the Covenant, except when the failure by the State party to observe its obligations under article 2 is the proximate cause of a distinct violation of the Covenant directly affecting the individual claiming to be a victim.</w:t>
      </w:r>
      <w:r w:rsidR="00A6378F" w:rsidRPr="00A6378F">
        <w:rPr>
          <w:vertAlign w:val="superscript"/>
        </w:rPr>
        <w:footnoteReference w:id="8"/>
      </w:r>
      <w:r w:rsidR="00A6378F" w:rsidRPr="00A6378F">
        <w:t xml:space="preserve">  The Committee notes, however, that the author has already alleged a violation of his rights under articles 19 and 21, resulting from the interpretation and application of the existing laws of the State party, and the Committee does not consider examination of whether the State party has also violated its general obligations under article 2 (2), read in conjunction with articles 19 and 21 of the Covenant, to be distinct from examination of the violation of the author’s rights under articles 19 and 21 of the Covenant. The Committee therefore considers that the author’s claims in that regard are incompatible with article 2 of the Covenant and thus inadmissible under article 3 of the Optional Protocol.</w:t>
      </w:r>
    </w:p>
    <w:p w14:paraId="41564272" w14:textId="4B12CE22" w:rsidR="00A6378F" w:rsidRDefault="001C77F6" w:rsidP="00A6378F">
      <w:pPr>
        <w:pStyle w:val="SingleTxtG"/>
      </w:pPr>
      <w:r>
        <w:t>7</w:t>
      </w:r>
      <w:r w:rsidR="00A6378F" w:rsidRPr="00A6378F">
        <w:t>.6</w:t>
      </w:r>
      <w:r w:rsidR="00A6378F" w:rsidRPr="00A6378F">
        <w:tab/>
      </w:r>
      <w:r w:rsidR="005F27B0">
        <w:t>T</w:t>
      </w:r>
      <w:r w:rsidR="00A6378F" w:rsidRPr="00A6378F">
        <w:t xml:space="preserve">he Committee considers that the author has failed </w:t>
      </w:r>
      <w:proofErr w:type="gramStart"/>
      <w:r w:rsidR="00A6378F" w:rsidRPr="00A6378F">
        <w:t>to  substantiate</w:t>
      </w:r>
      <w:proofErr w:type="gramEnd"/>
      <w:r w:rsidR="00A6378F" w:rsidRPr="00A6378F">
        <w:t xml:space="preserve"> his claims under articles 19 and 21, read in conjunction with article 2 (3) and therefore declares this part of the communication inadmissible.</w:t>
      </w:r>
    </w:p>
    <w:p w14:paraId="253FE80E" w14:textId="08A31BDB" w:rsidR="00A6378F" w:rsidRPr="00485F90" w:rsidRDefault="00A6378F" w:rsidP="00A6378F">
      <w:pPr>
        <w:pStyle w:val="SingleTxtG"/>
        <w:rPr>
          <w:color w:val="0070C0"/>
        </w:rPr>
      </w:pPr>
      <w:r w:rsidRPr="00A6378F">
        <w:tab/>
      </w:r>
      <w:r w:rsidR="001C77F6">
        <w:t>7</w:t>
      </w:r>
      <w:r w:rsidRPr="00A6378F">
        <w:t>.</w:t>
      </w:r>
      <w:r w:rsidR="004B4E7B">
        <w:t>7</w:t>
      </w:r>
      <w:r w:rsidR="001F3772">
        <w:tab/>
      </w:r>
      <w:r w:rsidRPr="00A6378F">
        <w:t>The Committee considers</w:t>
      </w:r>
      <w:r w:rsidR="005F27B0">
        <w:t xml:space="preserve"> that</w:t>
      </w:r>
      <w:r w:rsidR="00202E73">
        <w:t xml:space="preserve"> </w:t>
      </w:r>
      <w:r w:rsidRPr="00A6378F">
        <w:t>the author has sufficiently substantiated his claims under articles 19 and 21 of the Covenant, for the purposes of admissibility</w:t>
      </w:r>
      <w:r w:rsidR="00FA04DE">
        <w:t xml:space="preserve"> of both communications</w:t>
      </w:r>
      <w:r w:rsidR="006A3708">
        <w:t xml:space="preserve"> and </w:t>
      </w:r>
      <w:r w:rsidR="000A2C6A">
        <w:t xml:space="preserve"> </w:t>
      </w:r>
      <w:r w:rsidRPr="00A6378F">
        <w:t xml:space="preserve">  proceeds with its consideration on the merits.</w:t>
      </w:r>
      <w:r w:rsidR="00485F90">
        <w:t xml:space="preserve"> </w:t>
      </w:r>
    </w:p>
    <w:p w14:paraId="03CCEFF8" w14:textId="1C33F6D1" w:rsidR="000D4E61" w:rsidRPr="00415BA0" w:rsidRDefault="00BD49BA" w:rsidP="00BD49BA">
      <w:pPr>
        <w:pStyle w:val="H4G"/>
      </w:pPr>
      <w:r>
        <w:tab/>
      </w:r>
      <w:r>
        <w:tab/>
      </w:r>
      <w:r w:rsidR="000D4E61" w:rsidRPr="00415BA0">
        <w:t>Considerations of the merits</w:t>
      </w:r>
    </w:p>
    <w:p w14:paraId="45178BD1" w14:textId="1326DC86" w:rsidR="00F57262" w:rsidRPr="00F57262" w:rsidRDefault="001C77F6" w:rsidP="00F57262">
      <w:pPr>
        <w:pStyle w:val="SingleTxtG"/>
      </w:pPr>
      <w:r>
        <w:t>8</w:t>
      </w:r>
      <w:r w:rsidR="00F57262" w:rsidRPr="00F57262">
        <w:t>.1</w:t>
      </w:r>
      <w:r w:rsidR="00F57262" w:rsidRPr="00F57262">
        <w:tab/>
        <w:t xml:space="preserve">The Committee has considered </w:t>
      </w:r>
      <w:r w:rsidR="00492053">
        <w:t>both</w:t>
      </w:r>
      <w:r w:rsidR="00FF2127">
        <w:t xml:space="preserve"> </w:t>
      </w:r>
      <w:proofErr w:type="gramStart"/>
      <w:r w:rsidR="00F57262" w:rsidRPr="00F57262">
        <w:t>communication</w:t>
      </w:r>
      <w:r w:rsidR="00492053">
        <w:t>s</w:t>
      </w:r>
      <w:r w:rsidR="00983116">
        <w:t xml:space="preserve"> </w:t>
      </w:r>
      <w:r w:rsidR="00F57262" w:rsidRPr="00F57262">
        <w:t xml:space="preserve"> in</w:t>
      </w:r>
      <w:proofErr w:type="gramEnd"/>
      <w:r w:rsidR="00F57262" w:rsidRPr="00F57262">
        <w:t xml:space="preserve"> the light of all the information made available to it by the parties, as provided under article 5 (1) of the Optional Protocol.</w:t>
      </w:r>
    </w:p>
    <w:p w14:paraId="31CAD122" w14:textId="2DFDF2A1" w:rsidR="00336EAF" w:rsidRPr="00336EAF" w:rsidRDefault="001C77F6" w:rsidP="00336EAF">
      <w:pPr>
        <w:pStyle w:val="SingleTxtG"/>
      </w:pPr>
      <w:r>
        <w:t>8</w:t>
      </w:r>
      <w:r w:rsidR="00F57262" w:rsidRPr="00F57262">
        <w:t>.2</w:t>
      </w:r>
      <w:r w:rsidR="00F57262" w:rsidRPr="00F57262">
        <w:tab/>
        <w:t>The Committee notes the author’s claims that his rights to freedom of expression and freedom of assembly have been restricted in violation of both article 19 and article 21 of the Covenant, as he was denied authorization to organize peaceful assembl</w:t>
      </w:r>
      <w:r w:rsidR="00F57262">
        <w:t xml:space="preserve">ies </w:t>
      </w:r>
      <w:r w:rsidR="00F57262" w:rsidRPr="00F57262">
        <w:t xml:space="preserve">to raise public awareness on the tasks and goals of the </w:t>
      </w:r>
      <w:r w:rsidR="0030375E" w:rsidRPr="0030375E">
        <w:rPr>
          <w:lang w:val="en-US"/>
        </w:rPr>
        <w:t>party “A Just World”</w:t>
      </w:r>
      <w:r w:rsidR="00DA70A3">
        <w:rPr>
          <w:lang w:val="en-US"/>
        </w:rPr>
        <w:t xml:space="preserve"> in </w:t>
      </w:r>
      <w:r w:rsidR="004E576A">
        <w:rPr>
          <w:lang w:val="en-US"/>
        </w:rPr>
        <w:t xml:space="preserve">both </w:t>
      </w:r>
      <w:r w:rsidR="00DA70A3">
        <w:rPr>
          <w:lang w:val="en-US"/>
        </w:rPr>
        <w:t>communication</w:t>
      </w:r>
      <w:r w:rsidR="004E576A">
        <w:rPr>
          <w:lang w:val="en-US"/>
        </w:rPr>
        <w:t>s</w:t>
      </w:r>
      <w:r w:rsidR="00DA70A3">
        <w:rPr>
          <w:lang w:val="en-US"/>
        </w:rPr>
        <w:t xml:space="preserve"> </w:t>
      </w:r>
      <w:r w:rsidR="00271911" w:rsidRPr="00271911">
        <w:rPr>
          <w:lang w:val="en-US"/>
        </w:rPr>
        <w:t>№</w:t>
      </w:r>
      <w:r w:rsidR="00271911">
        <w:rPr>
          <w:lang w:val="en-US"/>
        </w:rPr>
        <w:t xml:space="preserve"> </w:t>
      </w:r>
      <w:r w:rsidR="00DA70A3">
        <w:rPr>
          <w:lang w:val="en-US"/>
        </w:rPr>
        <w:t>2573/2015</w:t>
      </w:r>
      <w:r w:rsidR="004E576A">
        <w:rPr>
          <w:lang w:val="en-US"/>
        </w:rPr>
        <w:t xml:space="preserve"> and </w:t>
      </w:r>
      <w:r w:rsidR="008A2628">
        <w:rPr>
          <w:lang w:val="en-US"/>
        </w:rPr>
        <w:t xml:space="preserve">No. </w:t>
      </w:r>
      <w:r w:rsidR="004E576A">
        <w:rPr>
          <w:lang w:val="en-US"/>
        </w:rPr>
        <w:t>2572/2015</w:t>
      </w:r>
      <w:r w:rsidR="00F57262" w:rsidRPr="00F57262">
        <w:t>,</w:t>
      </w:r>
      <w:r w:rsidR="00F57262">
        <w:t xml:space="preserve"> as well as on </w:t>
      </w:r>
      <w:r w:rsidR="00F57262" w:rsidRPr="00F57262">
        <w:t>the significance of the Great October socialist revolution</w:t>
      </w:r>
      <w:r w:rsidR="00DA70A3">
        <w:t xml:space="preserve"> in communication</w:t>
      </w:r>
      <w:r w:rsidR="00271911">
        <w:t xml:space="preserve"> </w:t>
      </w:r>
      <w:r w:rsidR="00271911" w:rsidRPr="00271911">
        <w:rPr>
          <w:lang w:val="en-US"/>
        </w:rPr>
        <w:t>№</w:t>
      </w:r>
      <w:r w:rsidR="00271911">
        <w:rPr>
          <w:lang w:val="en-US"/>
        </w:rPr>
        <w:t xml:space="preserve"> </w:t>
      </w:r>
      <w:r w:rsidR="00DA70A3">
        <w:t>2572/2015</w:t>
      </w:r>
      <w:r w:rsidR="00336EAF">
        <w:t>.</w:t>
      </w:r>
      <w:r w:rsidR="00F57262" w:rsidRPr="00F57262">
        <w:t xml:space="preserve"> It also notes </w:t>
      </w:r>
      <w:r w:rsidR="00AA47E3">
        <w:t xml:space="preserve">the </w:t>
      </w:r>
      <w:r w:rsidR="00F57262" w:rsidRPr="00F57262">
        <w:t>author’s claims that the authorities failed to explain why the restriction</w:t>
      </w:r>
      <w:r w:rsidR="00336EAF">
        <w:t>s</w:t>
      </w:r>
      <w:r w:rsidR="00F57262" w:rsidRPr="00F57262">
        <w:t xml:space="preserve"> </w:t>
      </w:r>
      <w:r w:rsidR="00140BE4">
        <w:t xml:space="preserve">on </w:t>
      </w:r>
      <w:r w:rsidR="00F57262" w:rsidRPr="00F57262">
        <w:t>hold</w:t>
      </w:r>
      <w:r w:rsidR="00140BE4">
        <w:t>ing the</w:t>
      </w:r>
      <w:r w:rsidR="00F57262" w:rsidRPr="00F57262">
        <w:t xml:space="preserve"> picket</w:t>
      </w:r>
      <w:r w:rsidR="00336EAF">
        <w:t>s</w:t>
      </w:r>
      <w:r w:rsidR="00F57262" w:rsidRPr="00F57262">
        <w:t xml:space="preserve"> w</w:t>
      </w:r>
      <w:r w:rsidR="00336EAF">
        <w:t>ere</w:t>
      </w:r>
      <w:r w:rsidR="00F57262" w:rsidRPr="00F57262">
        <w:t xml:space="preserve"> necessary in the interests of national security or public safety</w:t>
      </w:r>
      <w:r w:rsidR="00EE2E4B">
        <w:t xml:space="preserve">, public order, the </w:t>
      </w:r>
      <w:r w:rsidR="00F57262" w:rsidRPr="00F57262">
        <w:t>protect</w:t>
      </w:r>
      <w:r w:rsidR="00EE2E4B">
        <w:t xml:space="preserve">ion of </w:t>
      </w:r>
      <w:r w:rsidR="00F57262" w:rsidRPr="00F57262">
        <w:t>public health, morals or the rights and freedoms of others</w:t>
      </w:r>
      <w:r w:rsidR="009B647E">
        <w:t>, as required by</w:t>
      </w:r>
      <w:r w:rsidR="00057719">
        <w:t xml:space="preserve"> </w:t>
      </w:r>
      <w:r w:rsidR="00336EAF" w:rsidRPr="00336EAF">
        <w:t>articles 19</w:t>
      </w:r>
      <w:r w:rsidR="00057719">
        <w:t xml:space="preserve"> (3)</w:t>
      </w:r>
      <w:r w:rsidR="00336EAF" w:rsidRPr="00336EAF">
        <w:t xml:space="preserve"> and 21of the Covenant</w:t>
      </w:r>
      <w:r w:rsidR="00336EAF">
        <w:t xml:space="preserve">, and therefore </w:t>
      </w:r>
      <w:r w:rsidR="00402D77">
        <w:t>considers</w:t>
      </w:r>
      <w:r w:rsidR="00336EAF">
        <w:t xml:space="preserve"> </w:t>
      </w:r>
      <w:r w:rsidR="00492053">
        <w:t xml:space="preserve">the restrictions </w:t>
      </w:r>
      <w:r w:rsidR="00336EAF">
        <w:t xml:space="preserve">unlawful. </w:t>
      </w:r>
    </w:p>
    <w:p w14:paraId="69F5ABBE" w14:textId="28E2DCB9" w:rsidR="00520C6A" w:rsidRPr="00520C6A" w:rsidRDefault="001C77F6" w:rsidP="00520C6A">
      <w:pPr>
        <w:pStyle w:val="SingleTxtG"/>
      </w:pPr>
      <w:r>
        <w:t>8</w:t>
      </w:r>
      <w:r w:rsidR="00F57262" w:rsidRPr="00F57262">
        <w:t>.3</w:t>
      </w:r>
      <w:r w:rsidR="00F57262" w:rsidRPr="00F57262">
        <w:tab/>
      </w:r>
      <w:r w:rsidR="00520C6A" w:rsidRPr="00520C6A">
        <w:t>The Committee notes the author’s claim in relation to both communications, that his right of peaceful assembly under article 21 of the Covenant was violated by the refusal of the Gomel City Executive Committee to allow pickets to be held, in which he and other members of the Belarussian Left Party wished to take part. In its general comment № 37 (2020) on the right of peaceful assembly, the Committee states that peaceful assemblies may in principle be conducted in all spaces to which the public has access or should have access, such as public squares and streets.</w:t>
      </w:r>
      <w:r w:rsidR="00520C6A" w:rsidRPr="00520C6A">
        <w:rPr>
          <w:vertAlign w:val="superscript"/>
        </w:rPr>
        <w:footnoteReference w:id="9"/>
      </w:r>
      <w:r w:rsidR="00520C6A" w:rsidRPr="00520C6A">
        <w:t xml:space="preserve"> Peaceful assemblies should not be relegated to remote areas where they cannot effectively capture the attention of those who are being addressed, or the general public. As a general rule, there can be no blanket ban on all assemblies in the capital city, in all public places except one specific location within a city or outside the city centre, or on all the streets in a city. The Committee further notes that the requirements for participants or organizers either to arrange for or to contribute towards the costs of policing or security, medical assistance or cleaning, or other public services associated with peaceful assemblies are generally not compatible with article 21.</w:t>
      </w:r>
      <w:r w:rsidR="00520C6A" w:rsidRPr="00520C6A">
        <w:rPr>
          <w:vertAlign w:val="superscript"/>
        </w:rPr>
        <w:footnoteReference w:id="10"/>
      </w:r>
    </w:p>
    <w:p w14:paraId="42ACCF61" w14:textId="2EDD946D" w:rsidR="00520C6A" w:rsidRPr="00520C6A" w:rsidRDefault="00520C6A" w:rsidP="00520C6A">
      <w:pPr>
        <w:pStyle w:val="SingleTxtG"/>
      </w:pPr>
      <w:r w:rsidRPr="00520C6A">
        <w:t>8.</w:t>
      </w:r>
      <w:r>
        <w:t>4</w:t>
      </w:r>
      <w:r>
        <w:tab/>
      </w:r>
      <w:r w:rsidRPr="00520C6A">
        <w:t xml:space="preserve">The Committee further recalls that the right of peaceful assembly, as guaranteed under article 21 of the Covenant, is a fundamental human right that is essential for public expression of an individual’s views and opinions and is indispensable in a democratic society. This right </w:t>
      </w:r>
      <w:r w:rsidRPr="00520C6A">
        <w:lastRenderedPageBreak/>
        <w:t>entails the possibility of organizing and participating in a peaceful assembly, including a stationary assembly (such as a picket) in a public location. The organizers of an assembly generally have the right to choose a location within sight and sound of their target audience,</w:t>
      </w:r>
      <w:r w:rsidRPr="00520C6A">
        <w:rPr>
          <w:vertAlign w:val="superscript"/>
        </w:rPr>
        <w:footnoteReference w:id="11"/>
      </w:r>
      <w:r w:rsidRPr="00520C6A">
        <w:t xml:space="preserve"> and no restriction to this right is permissible, unless it (a) is imposed in conformity with the law; and (b) is necessary in a democratic society, in the interests of national security or public safety, public order (</w:t>
      </w:r>
      <w:proofErr w:type="spellStart"/>
      <w:r w:rsidRPr="00520C6A">
        <w:rPr>
          <w:i/>
        </w:rPr>
        <w:t>ordre</w:t>
      </w:r>
      <w:proofErr w:type="spellEnd"/>
      <w:r w:rsidRPr="00520C6A">
        <w:rPr>
          <w:i/>
        </w:rPr>
        <w:t xml:space="preserve"> public</w:t>
      </w:r>
      <w:r w:rsidRPr="00520C6A">
        <w:t>), protection of public health or morals or protection of the rights and freedoms of others. When a State party imposes restrictions with the aim of reconciling an individual’s right to assembly and the aforementioned interests of general concern, it should be guided by the objective of facilitating the right, rather than seeking unnecessary or disproportionate limitations to it.</w:t>
      </w:r>
      <w:r w:rsidRPr="00520C6A">
        <w:rPr>
          <w:vertAlign w:val="superscript"/>
        </w:rPr>
        <w:footnoteReference w:id="12"/>
      </w:r>
      <w:r w:rsidRPr="00520C6A">
        <w:t xml:space="preserve"> The State party is thus under an obligation to justify the limitation of the right protected by article 21 of the Covenant.</w:t>
      </w:r>
      <w:r w:rsidRPr="00520C6A">
        <w:rPr>
          <w:vertAlign w:val="superscript"/>
        </w:rPr>
        <w:footnoteReference w:id="13"/>
      </w:r>
    </w:p>
    <w:p w14:paraId="7A9C8AE9" w14:textId="34D36CFF" w:rsidR="00520C6A" w:rsidRPr="00520C6A" w:rsidRDefault="00520C6A" w:rsidP="00520C6A">
      <w:pPr>
        <w:pStyle w:val="SingleTxtG"/>
      </w:pPr>
      <w:r w:rsidRPr="00520C6A">
        <w:t>8.</w:t>
      </w:r>
      <w:r>
        <w:t>5</w:t>
      </w:r>
      <w:r w:rsidRPr="00520C6A">
        <w:tab/>
      </w:r>
      <w:proofErr w:type="gramStart"/>
      <w:r w:rsidRPr="00520C6A">
        <w:t>In  the</w:t>
      </w:r>
      <w:proofErr w:type="gramEnd"/>
      <w:r w:rsidRPr="00520C6A">
        <w:t xml:space="preserve"> present cases , the Committee must consider whether the restrictions imposed on the author’s right of peaceful assembly are justified under any of the criteria set out in the second sentence of article 21 of the Covenant. In light of the information available on file,</w:t>
      </w:r>
      <w:r w:rsidR="00E37C2F">
        <w:t xml:space="preserve"> </w:t>
      </w:r>
      <w:r w:rsidR="00E37C2F" w:rsidRPr="00E37C2F">
        <w:t xml:space="preserve">in communication № 2573/2015, the author’s application to hold a picket was refused due to a planned parallel event – the rehearsals of the opening ceremony devoted to the VII International Festival of Choreographic Art - whereas in communication № 2572/2015, </w:t>
      </w:r>
      <w:r w:rsidR="00F647FE">
        <w:t xml:space="preserve">the author’s request </w:t>
      </w:r>
      <w:r w:rsidR="00E37C2F" w:rsidRPr="00E37C2F">
        <w:t xml:space="preserve">to hold </w:t>
      </w:r>
      <w:r w:rsidR="00F647FE">
        <w:t>the picket</w:t>
      </w:r>
      <w:r w:rsidR="00C71037">
        <w:t>s</w:t>
      </w:r>
      <w:r w:rsidR="00F647FE">
        <w:t xml:space="preserve"> was refused because </w:t>
      </w:r>
      <w:r w:rsidR="00E37C2F" w:rsidRPr="00E37C2F">
        <w:t xml:space="preserve">the location chosen was not among those permitted by the city executive authorities, and that the author failed to submit the contracts with the respective city services providers to </w:t>
      </w:r>
      <w:r w:rsidR="00F647FE">
        <w:t>e</w:t>
      </w:r>
      <w:r w:rsidR="00E37C2F" w:rsidRPr="00E37C2F">
        <w:t>nsure medical service</w:t>
      </w:r>
      <w:r w:rsidR="00F647FE">
        <w:t>s</w:t>
      </w:r>
      <w:r w:rsidR="00E37C2F" w:rsidRPr="00E37C2F">
        <w:t xml:space="preserve"> during </w:t>
      </w:r>
      <w:r w:rsidR="00F647FE">
        <w:t xml:space="preserve">the event </w:t>
      </w:r>
      <w:r w:rsidR="00E37C2F" w:rsidRPr="00E37C2F">
        <w:t>and the cleaning of the location after the event</w:t>
      </w:r>
      <w:r w:rsidR="00E37C2F">
        <w:t xml:space="preserve">. In this context, </w:t>
      </w:r>
      <w:r w:rsidRPr="00520C6A">
        <w:t>the Committee notes that neither the Gomel City Executive Committee nor the domestic courts have provided any justification or explanation as to how, in practice, the author’s protest would have violated the interests of national security or public safety, public order (</w:t>
      </w:r>
      <w:proofErr w:type="spellStart"/>
      <w:r w:rsidRPr="00520C6A">
        <w:rPr>
          <w:i/>
        </w:rPr>
        <w:t>ordre</w:t>
      </w:r>
      <w:proofErr w:type="spellEnd"/>
      <w:r w:rsidRPr="00520C6A">
        <w:rPr>
          <w:i/>
        </w:rPr>
        <w:t xml:space="preserve"> public</w:t>
      </w:r>
      <w:r w:rsidRPr="00520C6A">
        <w:t>), the protection of public health or morals or the protection of the rights and freedoms of others, as set out in article 21 of the Covenant. The State party also failed to show that any alternative measures were taken to facilitate the exercise of the author’s rights under article 21.</w:t>
      </w:r>
    </w:p>
    <w:p w14:paraId="3232F420" w14:textId="65F1CB32" w:rsidR="00520C6A" w:rsidRDefault="00520C6A" w:rsidP="00520C6A">
      <w:pPr>
        <w:pStyle w:val="SingleTxtG"/>
      </w:pPr>
      <w:r w:rsidRPr="00520C6A">
        <w:rPr>
          <w:lang w:val="en-US"/>
        </w:rPr>
        <w:t>8.</w:t>
      </w:r>
      <w:r>
        <w:rPr>
          <w:lang w:val="en-US"/>
        </w:rPr>
        <w:t>6</w:t>
      </w:r>
      <w:r w:rsidRPr="00520C6A">
        <w:rPr>
          <w:lang w:val="en-US"/>
        </w:rPr>
        <w:tab/>
        <w:t>In the absence of any explanation by the State party regarding the matter, the Committee concludes that, in cases № 2</w:t>
      </w:r>
      <w:r w:rsidR="005C24A9">
        <w:rPr>
          <w:lang w:val="en-US"/>
        </w:rPr>
        <w:t>57</w:t>
      </w:r>
      <w:r w:rsidRPr="00520C6A">
        <w:rPr>
          <w:lang w:val="en-US"/>
        </w:rPr>
        <w:t>3/2015 and № 2</w:t>
      </w:r>
      <w:r w:rsidR="005C24A9">
        <w:rPr>
          <w:lang w:val="en-US"/>
        </w:rPr>
        <w:t>572</w:t>
      </w:r>
      <w:r w:rsidRPr="00520C6A">
        <w:rPr>
          <w:lang w:val="en-US"/>
        </w:rPr>
        <w:t>/2015, the State party has violated the author’s rights under article 21 of the Covenant.</w:t>
      </w:r>
    </w:p>
    <w:p w14:paraId="3AE053A0" w14:textId="2E093AB8" w:rsidR="00520C6A" w:rsidRDefault="00520C6A" w:rsidP="00F57262">
      <w:pPr>
        <w:pStyle w:val="SingleTxtG"/>
      </w:pPr>
      <w:r w:rsidRPr="00964ECA">
        <w:rPr>
          <w:lang w:val="en-US"/>
        </w:rPr>
        <w:t>8.7</w:t>
      </w:r>
      <w:r w:rsidRPr="00964ECA">
        <w:rPr>
          <w:lang w:val="en-US"/>
        </w:rPr>
        <w:tab/>
        <w:t>The Committee also notes the author’s claim that his right to freedom of expression has been restricted unlawfully, as he was refused authorization to hold pickets in order to publicly express his opinion</w:t>
      </w:r>
      <w:r w:rsidR="00A55EF0" w:rsidRPr="00283010">
        <w:rPr>
          <w:lang w:val="en-US"/>
        </w:rPr>
        <w:t xml:space="preserve"> on the goals </w:t>
      </w:r>
      <w:proofErr w:type="gramStart"/>
      <w:r w:rsidR="00A55EF0" w:rsidRPr="00283010">
        <w:rPr>
          <w:lang w:val="en-US"/>
        </w:rPr>
        <w:t xml:space="preserve">of  </w:t>
      </w:r>
      <w:r w:rsidR="00A3261D">
        <w:rPr>
          <w:lang w:val="en-US"/>
        </w:rPr>
        <w:t>the</w:t>
      </w:r>
      <w:proofErr w:type="gramEnd"/>
      <w:r w:rsidR="00A3261D">
        <w:rPr>
          <w:lang w:val="en-US"/>
        </w:rPr>
        <w:t xml:space="preserve"> </w:t>
      </w:r>
      <w:r w:rsidR="00F74D78">
        <w:rPr>
          <w:lang w:val="en-US"/>
        </w:rPr>
        <w:t xml:space="preserve">party </w:t>
      </w:r>
      <w:r w:rsidR="00A55EF0" w:rsidRPr="00283010">
        <w:rPr>
          <w:lang w:val="en"/>
        </w:rPr>
        <w:t>“A Just World”</w:t>
      </w:r>
      <w:r w:rsidR="00F74D78" w:rsidRPr="00F74D78">
        <w:rPr>
          <w:sz w:val="24"/>
          <w:szCs w:val="24"/>
          <w:lang w:val="en-US" w:bidi="he-IL"/>
        </w:rPr>
        <w:t xml:space="preserve"> </w:t>
      </w:r>
      <w:r w:rsidR="00F74D78" w:rsidRPr="00F74D78">
        <w:rPr>
          <w:lang w:val="en-US"/>
        </w:rPr>
        <w:t xml:space="preserve">in </w:t>
      </w:r>
      <w:r w:rsidR="008A2628">
        <w:rPr>
          <w:lang w:val="en-US"/>
        </w:rPr>
        <w:t xml:space="preserve">both </w:t>
      </w:r>
      <w:r w:rsidR="00F74D78" w:rsidRPr="00F74D78">
        <w:rPr>
          <w:lang w:val="en-US"/>
        </w:rPr>
        <w:t>communication</w:t>
      </w:r>
      <w:r w:rsidR="008A2628">
        <w:rPr>
          <w:lang w:val="en-US"/>
        </w:rPr>
        <w:t>s</w:t>
      </w:r>
      <w:r w:rsidR="00F74D78" w:rsidRPr="00F74D78">
        <w:rPr>
          <w:lang w:val="en-US"/>
        </w:rPr>
        <w:t xml:space="preserve"> № 2573/2015</w:t>
      </w:r>
      <w:r w:rsidR="008A2628">
        <w:rPr>
          <w:lang w:val="en-US"/>
        </w:rPr>
        <w:t xml:space="preserve"> and Nº. 2572/2015</w:t>
      </w:r>
      <w:r w:rsidR="00F74D78">
        <w:rPr>
          <w:lang w:val="en-US"/>
        </w:rPr>
        <w:t>.</w:t>
      </w:r>
      <w:r w:rsidR="00F74D78">
        <w:rPr>
          <w:lang w:val="en"/>
        </w:rPr>
        <w:t xml:space="preserve"> </w:t>
      </w:r>
      <w:r w:rsidR="00A55EF0" w:rsidRPr="00283010">
        <w:rPr>
          <w:lang w:val="en"/>
        </w:rPr>
        <w:t>and the</w:t>
      </w:r>
      <w:r w:rsidR="00FA763F" w:rsidRPr="00964ECA">
        <w:rPr>
          <w:lang w:val="en-US"/>
        </w:rPr>
        <w:t xml:space="preserve"> </w:t>
      </w:r>
      <w:r w:rsidR="00FA763F" w:rsidRPr="00964ECA">
        <w:rPr>
          <w:lang w:val="en"/>
        </w:rPr>
        <w:t>significance of the Great October socialist revolution</w:t>
      </w:r>
      <w:r w:rsidR="00F74D78" w:rsidRPr="00F74D78">
        <w:rPr>
          <w:sz w:val="24"/>
          <w:szCs w:val="24"/>
          <w:lang w:val="en-US" w:bidi="he-IL"/>
        </w:rPr>
        <w:t xml:space="preserve"> </w:t>
      </w:r>
      <w:r w:rsidR="00F74D78" w:rsidRPr="00F74D78">
        <w:rPr>
          <w:lang w:val="en-US"/>
        </w:rPr>
        <w:t>in communication № 2572/2015</w:t>
      </w:r>
      <w:r w:rsidR="00A55EF0" w:rsidRPr="00283010">
        <w:rPr>
          <w:lang w:val="en"/>
        </w:rPr>
        <w:t xml:space="preserve">. </w:t>
      </w:r>
      <w:r w:rsidRPr="00964ECA">
        <w:rPr>
          <w:lang w:val="en-US"/>
        </w:rPr>
        <w:t xml:space="preserve">The </w:t>
      </w:r>
      <w:r w:rsidR="00267038" w:rsidRPr="00267038">
        <w:rPr>
          <w:lang w:val="en-US"/>
        </w:rPr>
        <w:t xml:space="preserve">issue before the </w:t>
      </w:r>
      <w:r w:rsidR="00267038">
        <w:rPr>
          <w:lang w:val="en-US"/>
        </w:rPr>
        <w:t>C</w:t>
      </w:r>
      <w:r w:rsidR="00267038" w:rsidRPr="00267038">
        <w:rPr>
          <w:lang w:val="en-US"/>
        </w:rPr>
        <w:t>ommittee is to determine</w:t>
      </w:r>
      <w:r w:rsidRPr="00964ECA">
        <w:rPr>
          <w:lang w:val="en-US"/>
        </w:rPr>
        <w:t xml:space="preserve"> whether the prohibition on holding a public picket imposed on the author by the city executive authorities of the State party amounts to a violation of article 19 of the Covenant.</w:t>
      </w:r>
    </w:p>
    <w:p w14:paraId="60C0FB35" w14:textId="3302C9EE" w:rsidR="00F57262" w:rsidRPr="00F57262" w:rsidRDefault="00520C6A" w:rsidP="00F57262">
      <w:pPr>
        <w:pStyle w:val="SingleTxtG"/>
      </w:pPr>
      <w:r>
        <w:t>8.8</w:t>
      </w:r>
      <w:r>
        <w:tab/>
      </w:r>
      <w:r w:rsidR="00F57262" w:rsidRPr="00F57262">
        <w:t>The Committee recalls its general comment No. 34 (2011) on freedom</w:t>
      </w:r>
      <w:r w:rsidR="00AC17DF">
        <w:t>s</w:t>
      </w:r>
      <w:r w:rsidR="00F57262" w:rsidRPr="00F57262">
        <w:t xml:space="preserve"> of opinion and expression, in which it stated, inter alia, that the freedom of expression is essential for any society and constitutes a foundation stone for every free and democratic society.</w:t>
      </w:r>
      <w:r w:rsidR="00F57262" w:rsidRPr="00F57262">
        <w:rPr>
          <w:vertAlign w:val="superscript"/>
        </w:rPr>
        <w:footnoteReference w:id="14"/>
      </w:r>
      <w:r w:rsidR="00F57262" w:rsidRPr="00F57262">
        <w:t xml:space="preserve"> It notes that article 19 (3) of the Convention allows for certain restrictions on the freedom of expression, including the freedom to impart information and ideas, only to the extent that those restrictions are provided for by law and only if they are necessary (a) for respect of the rights or reputation of others; or (b) for the protection of national security or public order (</w:t>
      </w:r>
      <w:proofErr w:type="spellStart"/>
      <w:r w:rsidR="00F57262" w:rsidRPr="00F57262">
        <w:rPr>
          <w:i/>
          <w:iCs/>
        </w:rPr>
        <w:t>ordre</w:t>
      </w:r>
      <w:proofErr w:type="spellEnd"/>
      <w:r w:rsidR="00F57262" w:rsidRPr="00F57262">
        <w:rPr>
          <w:i/>
          <w:iCs/>
        </w:rPr>
        <w:t xml:space="preserve"> public</w:t>
      </w:r>
      <w:r w:rsidR="00F57262" w:rsidRPr="00F57262">
        <w:t>), or of public health or morals. Finally, any restriction on freedom of expression must not be overbroad in nature – that is, it must be the least intrusive among the measures that might achieve the relevant protective function and proportionate to the interest be</w:t>
      </w:r>
      <w:r w:rsidR="004A2E8D">
        <w:t>ing</w:t>
      </w:r>
      <w:r w:rsidR="00F57262" w:rsidRPr="00F57262">
        <w:t xml:space="preserve"> protected.</w:t>
      </w:r>
      <w:r w:rsidR="00F57262" w:rsidRPr="00F57262">
        <w:rPr>
          <w:vertAlign w:val="superscript"/>
        </w:rPr>
        <w:footnoteReference w:id="15"/>
      </w:r>
      <w:r w:rsidR="00F57262" w:rsidRPr="00F57262">
        <w:t xml:space="preserve"> The Committee recalls that </w:t>
      </w:r>
      <w:r w:rsidR="004A2E8D" w:rsidRPr="004A2E8D">
        <w:rPr>
          <w:lang w:val="en-US"/>
        </w:rPr>
        <w:t>the onus is on the</w:t>
      </w:r>
      <w:r w:rsidR="00F57262" w:rsidRPr="00F57262">
        <w:t xml:space="preserve">State party to demonstrate that the </w:t>
      </w:r>
      <w:r w:rsidR="00F57262" w:rsidRPr="00F57262">
        <w:lastRenderedPageBreak/>
        <w:t>restrictions on the author’s rights under article 19 of the Covenant were necessary and proportionate.</w:t>
      </w:r>
      <w:r w:rsidR="00F57262" w:rsidRPr="00F57262">
        <w:rPr>
          <w:vertAlign w:val="superscript"/>
        </w:rPr>
        <w:footnoteReference w:id="16"/>
      </w:r>
      <w:r w:rsidR="00F57262" w:rsidRPr="00F57262">
        <w:t xml:space="preserve"> </w:t>
      </w:r>
    </w:p>
    <w:p w14:paraId="5FC35D91" w14:textId="3A0ABB8E" w:rsidR="001F1086" w:rsidRPr="0062193A" w:rsidRDefault="001C77F6" w:rsidP="001F1086">
      <w:pPr>
        <w:pStyle w:val="SingleTxtG"/>
      </w:pPr>
      <w:r>
        <w:t>8</w:t>
      </w:r>
      <w:r w:rsidR="0062193A">
        <w:t>.</w:t>
      </w:r>
      <w:r w:rsidR="00E37C2F">
        <w:t>9</w:t>
      </w:r>
      <w:r w:rsidR="0062193A">
        <w:tab/>
      </w:r>
      <w:r w:rsidR="00271911">
        <w:t>Referring to both communication</w:t>
      </w:r>
      <w:r w:rsidR="00FF2127">
        <w:t>s</w:t>
      </w:r>
      <w:r w:rsidR="00271911">
        <w:t>, t</w:t>
      </w:r>
      <w:r w:rsidR="001F1086" w:rsidRPr="0062193A">
        <w:t xml:space="preserve">he Committee observes that limiting pickets to certain predetermined </w:t>
      </w:r>
      <w:proofErr w:type="gramStart"/>
      <w:r w:rsidR="001F1086" w:rsidRPr="0062193A">
        <w:t>locations</w:t>
      </w:r>
      <w:r w:rsidR="00DC096C">
        <w:t xml:space="preserve"> </w:t>
      </w:r>
      <w:r w:rsidR="00CF60AE" w:rsidRPr="0062193A">
        <w:t>,</w:t>
      </w:r>
      <w:proofErr w:type="gramEnd"/>
      <w:r w:rsidR="00CF60AE" w:rsidRPr="0062193A">
        <w:t xml:space="preserve"> as well as given </w:t>
      </w:r>
      <w:r w:rsidR="00DC096C">
        <w:t xml:space="preserve">the fact </w:t>
      </w:r>
      <w:r w:rsidR="00CF60AE" w:rsidRPr="0062193A">
        <w:t>that</w:t>
      </w:r>
      <w:r w:rsidR="00DC096C">
        <w:t xml:space="preserve"> the</w:t>
      </w:r>
      <w:r w:rsidR="00CF60AE" w:rsidRPr="0062193A">
        <w:t xml:space="preserve"> </w:t>
      </w:r>
      <w:r w:rsidR="00CF60AE" w:rsidRPr="0062193A">
        <w:rPr>
          <w:lang w:val="en-US"/>
        </w:rPr>
        <w:t>author</w:t>
      </w:r>
      <w:r w:rsidR="00271911">
        <w:rPr>
          <w:lang w:val="en-US"/>
        </w:rPr>
        <w:t xml:space="preserve">, in communication </w:t>
      </w:r>
      <w:r w:rsidR="00271911" w:rsidRPr="00271911">
        <w:rPr>
          <w:lang w:val="en-US"/>
        </w:rPr>
        <w:t>№ 25</w:t>
      </w:r>
      <w:r w:rsidR="004A2E8D">
        <w:rPr>
          <w:lang w:val="en-US"/>
        </w:rPr>
        <w:t>7</w:t>
      </w:r>
      <w:r w:rsidR="00271911" w:rsidRPr="00271911">
        <w:rPr>
          <w:lang w:val="en-US"/>
        </w:rPr>
        <w:t>3/2015</w:t>
      </w:r>
      <w:r w:rsidR="00271911">
        <w:rPr>
          <w:lang w:val="en-US"/>
        </w:rPr>
        <w:t>,</w:t>
      </w:r>
      <w:r w:rsidR="00CF60AE" w:rsidRPr="0062193A">
        <w:rPr>
          <w:lang w:val="en-US"/>
        </w:rPr>
        <w:t xml:space="preserve"> had expressed his willingness to consider an alternative time and date for holding the picket, </w:t>
      </w:r>
      <w:r w:rsidR="001F1086" w:rsidRPr="0062193A">
        <w:t xml:space="preserve">does not appear to meet the standards of necessity and proportionality under article 19 of the Covenant. The Committee notes that neither the State party nor the national courts have provided any explanation </w:t>
      </w:r>
      <w:r w:rsidR="004A2E8D" w:rsidRPr="004A2E8D">
        <w:rPr>
          <w:lang w:val="en-US"/>
        </w:rPr>
        <w:t xml:space="preserve">why the restriction  </w:t>
      </w:r>
      <w:r w:rsidR="00701545">
        <w:rPr>
          <w:lang w:val="en-US"/>
        </w:rPr>
        <w:t xml:space="preserve">was </w:t>
      </w:r>
      <w:r w:rsidR="004A2E8D" w:rsidRPr="004A2E8D">
        <w:rPr>
          <w:lang w:val="en-US"/>
        </w:rPr>
        <w:t>necessary for a legitimate purpose</w:t>
      </w:r>
      <w:r w:rsidR="001F1086" w:rsidRPr="0062193A">
        <w:t>.</w:t>
      </w:r>
      <w:r w:rsidR="0002703C">
        <w:rPr>
          <w:rStyle w:val="FootnoteReference"/>
        </w:rPr>
        <w:footnoteReference w:id="17"/>
      </w:r>
      <w:r w:rsidR="001F1086" w:rsidRPr="0062193A">
        <w:t xml:space="preserve"> The Committee considers that, in the circumstances of the</w:t>
      </w:r>
      <w:r w:rsidR="00B57706">
        <w:t>se</w:t>
      </w:r>
      <w:r w:rsidR="001F1086" w:rsidRPr="0062193A">
        <w:t xml:space="preserve"> case</w:t>
      </w:r>
      <w:r w:rsidR="00B57706">
        <w:t>s</w:t>
      </w:r>
      <w:r w:rsidR="001F1086" w:rsidRPr="0062193A">
        <w:t xml:space="preserve">, the prohibitions imposed on the author, although based on domestic law, were not justified for the purposes of article 19 (3) of the Covenant. </w:t>
      </w:r>
      <w:r w:rsidR="0062193A" w:rsidRPr="0062193A">
        <w:t>In the absence of any explanation by the State party, the Committee concludes that the rights of the author under article 19 of the Covenant have been violated.</w:t>
      </w:r>
    </w:p>
    <w:p w14:paraId="0E2F51A8" w14:textId="65F2106B" w:rsidR="00F57262" w:rsidRPr="00F57262" w:rsidRDefault="00CE1EC6" w:rsidP="00F57262">
      <w:pPr>
        <w:pStyle w:val="SingleTxtG"/>
      </w:pPr>
      <w:r>
        <w:t>9.</w:t>
      </w:r>
      <w:r w:rsidR="00F57262" w:rsidRPr="00BF51B5">
        <w:tab/>
      </w:r>
      <w:r w:rsidR="008261FF" w:rsidRPr="00BF51B5">
        <w:t>T</w:t>
      </w:r>
      <w:r w:rsidR="00F57262" w:rsidRPr="00BF51B5">
        <w:t xml:space="preserve">he Committee, acting under article 5 (4) of the Optional Protocol, is of the view that the facts before it disclose a violation by the State party of the author’s rights under articles </w:t>
      </w:r>
      <w:proofErr w:type="gramStart"/>
      <w:r w:rsidR="00F57262" w:rsidRPr="00BF51B5">
        <w:t>19  and</w:t>
      </w:r>
      <w:proofErr w:type="gramEnd"/>
      <w:r w:rsidR="00F57262" w:rsidRPr="00BF51B5">
        <w:t xml:space="preserve"> 21 of the Covenant.</w:t>
      </w:r>
      <w:r w:rsidR="00F57262" w:rsidRPr="00F57262">
        <w:t xml:space="preserve"> </w:t>
      </w:r>
    </w:p>
    <w:p w14:paraId="785E6B94" w14:textId="126CC6CB" w:rsidR="0062193A" w:rsidRDefault="00CE1EC6" w:rsidP="00F57262">
      <w:pPr>
        <w:pStyle w:val="SingleTxtG"/>
      </w:pPr>
      <w:r>
        <w:t>10</w:t>
      </w:r>
      <w:r w:rsidR="00F57262" w:rsidRPr="00F57262">
        <w:t>.</w:t>
      </w:r>
      <w:r w:rsidR="00F57262" w:rsidRPr="00F57262">
        <w:tab/>
        <w:t>Pursuant to article 2 (3) (a) of the Covenant, the State party is under an obligation to provide the author with an effective remedy. This requires it to make full reparation to individuals whose Covenant rights have been violated. Accordingly, the State party is obligated, inter alia, to provide the author with adequate compensation. The State party is also under an obligation to take all steps necessary to prevent similar violations from occurring in the future. In that connection, the Committee notes that the State party should revise its normative framework on public events, consistent with its obligation under article 2 (2), with a view to ensuring that the rights under articles 19 and 21 of the Covenant may be fully enjoyed in the State party.</w:t>
      </w:r>
    </w:p>
    <w:p w14:paraId="485C4869" w14:textId="72131F21" w:rsidR="00F57262" w:rsidRPr="00F57262" w:rsidRDefault="00F57262" w:rsidP="006347FB">
      <w:pPr>
        <w:pStyle w:val="SingleTxtG"/>
      </w:pPr>
      <w:r w:rsidRPr="00F57262">
        <w:t>1</w:t>
      </w:r>
      <w:r w:rsidR="00CE1EC6">
        <w:t>1</w:t>
      </w:r>
      <w:r w:rsidRPr="00F57262">
        <w:t>.</w:t>
      </w:r>
      <w:r w:rsidRPr="00F57262">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or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31254C7C" w14:textId="1692689B" w:rsidR="00C15938" w:rsidRPr="0058628F" w:rsidRDefault="00C15938" w:rsidP="00C15938">
      <w:pPr>
        <w:pStyle w:val="SingleTxtG"/>
        <w:spacing w:before="240" w:after="0"/>
        <w:jc w:val="center"/>
        <w:rPr>
          <w:color w:val="000000"/>
          <w:u w:val="single"/>
          <w:lang w:eastAsia="en-GB"/>
        </w:rPr>
      </w:pPr>
      <w:r>
        <w:rPr>
          <w:u w:val="single"/>
        </w:rPr>
        <w:tab/>
      </w:r>
      <w:r>
        <w:rPr>
          <w:u w:val="single"/>
        </w:rPr>
        <w:tab/>
      </w:r>
      <w:r>
        <w:rPr>
          <w:u w:val="single"/>
        </w:rPr>
        <w:tab/>
      </w:r>
      <w:r w:rsidR="00763BE8">
        <w:rPr>
          <w:u w:val="single"/>
        </w:rPr>
        <w:tab/>
      </w:r>
    </w:p>
    <w:sectPr w:rsidR="00C15938" w:rsidRPr="0058628F" w:rsidSect="00763BE8">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FA202" w14:textId="77777777" w:rsidR="00AB37D5" w:rsidRDefault="00AB37D5"/>
  </w:endnote>
  <w:endnote w:type="continuationSeparator" w:id="0">
    <w:p w14:paraId="460CDE4F" w14:textId="77777777" w:rsidR="00AB37D5" w:rsidRDefault="00AB37D5"/>
  </w:endnote>
  <w:endnote w:type="continuationNotice" w:id="1">
    <w:p w14:paraId="3DC40E9E" w14:textId="77777777" w:rsidR="00AB37D5" w:rsidRDefault="00AB37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99B35" w14:textId="41707FF7" w:rsidR="00E54361" w:rsidRPr="00781C83" w:rsidRDefault="00422F31" w:rsidP="00781C83">
    <w:pPr>
      <w:pStyle w:val="Footer"/>
      <w:tabs>
        <w:tab w:val="right" w:pos="9638"/>
      </w:tabs>
    </w:pPr>
    <w:r w:rsidRPr="00781C83">
      <w:rPr>
        <w:b/>
        <w:sz w:val="18"/>
      </w:rPr>
      <w:fldChar w:fldCharType="begin"/>
    </w:r>
    <w:r w:rsidR="00E54361" w:rsidRPr="00781C83">
      <w:rPr>
        <w:b/>
        <w:sz w:val="18"/>
      </w:rPr>
      <w:instrText xml:space="preserve"> PAGE  \* MERGEFORMAT </w:instrText>
    </w:r>
    <w:r w:rsidRPr="00781C83">
      <w:rPr>
        <w:b/>
        <w:sz w:val="18"/>
      </w:rPr>
      <w:fldChar w:fldCharType="separate"/>
    </w:r>
    <w:r w:rsidR="00D00158">
      <w:rPr>
        <w:b/>
        <w:noProof/>
        <w:sz w:val="18"/>
      </w:rPr>
      <w:t>6</w:t>
    </w:r>
    <w:r w:rsidRPr="00781C83">
      <w:rPr>
        <w:b/>
        <w:sz w:val="18"/>
      </w:rPr>
      <w:fldChar w:fldCharType="end"/>
    </w:r>
    <w:r w:rsidR="00E54361">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CA14E" w14:textId="12589BE5" w:rsidR="00E54361" w:rsidRPr="00781C83" w:rsidRDefault="00E54361" w:rsidP="00781C83">
    <w:pPr>
      <w:pStyle w:val="Footer"/>
      <w:tabs>
        <w:tab w:val="right" w:pos="9638"/>
      </w:tabs>
      <w:rPr>
        <w:sz w:val="18"/>
      </w:rPr>
    </w:pPr>
    <w:r>
      <w:rPr>
        <w:b/>
        <w:sz w:val="18"/>
      </w:rPr>
      <w:tab/>
    </w:r>
    <w:r w:rsidR="00422F31" w:rsidRPr="00781C83">
      <w:rPr>
        <w:sz w:val="18"/>
      </w:rPr>
      <w:fldChar w:fldCharType="begin"/>
    </w:r>
    <w:r w:rsidRPr="00781C83">
      <w:rPr>
        <w:sz w:val="18"/>
      </w:rPr>
      <w:instrText xml:space="preserve"> PAGE  \* MERGEFORMAT </w:instrText>
    </w:r>
    <w:r w:rsidR="00422F31" w:rsidRPr="00781C83">
      <w:rPr>
        <w:sz w:val="18"/>
      </w:rPr>
      <w:fldChar w:fldCharType="separate"/>
    </w:r>
    <w:r w:rsidR="00D00158">
      <w:rPr>
        <w:noProof/>
        <w:sz w:val="18"/>
      </w:rPr>
      <w:t>7</w:t>
    </w:r>
    <w:r w:rsidR="00422F31" w:rsidRPr="00781C83">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9F9FB" w14:textId="35EEB622" w:rsidR="008A7E58" w:rsidRDefault="008A7E58" w:rsidP="008A7E58">
    <w:pPr>
      <w:pStyle w:val="Footer"/>
    </w:pPr>
    <w:r>
      <w:rPr>
        <w:noProof/>
        <w:lang w:eastAsia="en-GB"/>
      </w:rPr>
      <w:drawing>
        <wp:anchor distT="0" distB="0" distL="114300" distR="114300" simplePos="0" relativeHeight="251659264" behindDoc="1" locked="1" layoutInCell="1" allowOverlap="1" wp14:anchorId="4C0C2931" wp14:editId="09950BB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57352A" w14:textId="040ADF1A" w:rsidR="008A7E58" w:rsidRPr="008A7E58" w:rsidRDefault="008A7E58" w:rsidP="008A7E58">
    <w:pPr>
      <w:pStyle w:val="Footer"/>
      <w:ind w:right="1134"/>
      <w:rPr>
        <w:rFonts w:ascii="C39T30Lfz" w:hAnsi="C39T30Lfz"/>
        <w:sz w:val="56"/>
      </w:rPr>
    </w:pPr>
    <w:r>
      <w:rPr>
        <w:rFonts w:ascii="C39T30Lfz" w:hAnsi="C39T30Lfz"/>
        <w:noProof/>
        <w:sz w:val="56"/>
        <w:lang w:eastAsia="en-GB"/>
      </w:rPr>
      <w:drawing>
        <wp:anchor distT="0" distB="0" distL="114300" distR="114300" simplePos="0" relativeHeight="251660288" behindDoc="0" locked="0" layoutInCell="1" allowOverlap="1" wp14:anchorId="139EB52C" wp14:editId="4604371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211A9" w14:textId="77777777" w:rsidR="00AB37D5" w:rsidRPr="000B175B" w:rsidRDefault="00AB37D5" w:rsidP="000B175B">
      <w:pPr>
        <w:tabs>
          <w:tab w:val="right" w:pos="2155"/>
        </w:tabs>
        <w:spacing w:after="80"/>
        <w:ind w:left="680"/>
        <w:rPr>
          <w:u w:val="single"/>
        </w:rPr>
      </w:pPr>
      <w:r>
        <w:rPr>
          <w:u w:val="single"/>
        </w:rPr>
        <w:tab/>
      </w:r>
    </w:p>
  </w:footnote>
  <w:footnote w:type="continuationSeparator" w:id="0">
    <w:p w14:paraId="4055F269" w14:textId="77777777" w:rsidR="00AB37D5" w:rsidRPr="00FC68B7" w:rsidRDefault="00AB37D5" w:rsidP="00FC68B7">
      <w:pPr>
        <w:tabs>
          <w:tab w:val="left" w:pos="2155"/>
        </w:tabs>
        <w:spacing w:after="80"/>
        <w:ind w:left="680"/>
        <w:rPr>
          <w:u w:val="single"/>
        </w:rPr>
      </w:pPr>
      <w:r>
        <w:rPr>
          <w:u w:val="single"/>
        </w:rPr>
        <w:tab/>
      </w:r>
    </w:p>
  </w:footnote>
  <w:footnote w:type="continuationNotice" w:id="1">
    <w:p w14:paraId="3833B415" w14:textId="77777777" w:rsidR="00AB37D5" w:rsidRDefault="00AB37D5"/>
  </w:footnote>
  <w:footnote w:id="2">
    <w:p w14:paraId="59973C38" w14:textId="3C7362E2" w:rsidR="00CE1EC6" w:rsidRPr="00D00158" w:rsidRDefault="00CE1EC6" w:rsidP="00D00158">
      <w:pPr>
        <w:pStyle w:val="FootnoteText"/>
      </w:pPr>
      <w:r>
        <w:rPr>
          <w:rStyle w:val="FootnoteReference"/>
        </w:rPr>
        <w:tab/>
      </w:r>
      <w:r w:rsidRPr="00D00158">
        <w:rPr>
          <w:rStyle w:val="FootnoteReference"/>
          <w:vertAlign w:val="baseline"/>
        </w:rPr>
        <w:t>*</w:t>
      </w:r>
      <w:r w:rsidRPr="00D00158">
        <w:rPr>
          <w:rStyle w:val="FootnoteReference"/>
          <w:vertAlign w:val="baseline"/>
        </w:rPr>
        <w:tab/>
      </w:r>
      <w:r w:rsidRPr="00D00158">
        <w:t xml:space="preserve">Adopted by the Committee at its 130 </w:t>
      </w:r>
      <w:proofErr w:type="spellStart"/>
      <w:r w:rsidRPr="00D00158">
        <w:t>th</w:t>
      </w:r>
      <w:proofErr w:type="spellEnd"/>
      <w:r w:rsidRPr="00D00158">
        <w:t xml:space="preserve"> session (12 October–6 November 2020).</w:t>
      </w:r>
    </w:p>
  </w:footnote>
  <w:footnote w:id="3">
    <w:p w14:paraId="2F4C063A" w14:textId="43136325" w:rsidR="00CE1EC6" w:rsidRPr="00D00158" w:rsidRDefault="00CE1EC6" w:rsidP="00D00158">
      <w:pPr>
        <w:pStyle w:val="FootnoteText"/>
      </w:pPr>
      <w:r w:rsidRPr="00D00158">
        <w:rPr>
          <w:rStyle w:val="FootnoteReference"/>
          <w:vertAlign w:val="baseline"/>
        </w:rPr>
        <w:tab/>
        <w:t>**</w:t>
      </w:r>
      <w:r w:rsidRPr="00D00158">
        <w:rPr>
          <w:rStyle w:val="FootnoteReference"/>
          <w:vertAlign w:val="baseline"/>
        </w:rPr>
        <w:tab/>
      </w:r>
      <w:r w:rsidRPr="00D00158">
        <w:t xml:space="preserve">The following members of the Committee participated in the examination of the communication: </w:t>
      </w:r>
      <w:proofErr w:type="spellStart"/>
      <w:r w:rsidRPr="00D00158">
        <w:t>Yadh</w:t>
      </w:r>
      <w:proofErr w:type="spellEnd"/>
      <w:r w:rsidRPr="00D00158">
        <w:t xml:space="preserve"> Ben </w:t>
      </w:r>
      <w:proofErr w:type="spellStart"/>
      <w:r w:rsidRPr="00D00158">
        <w:t>Achour</w:t>
      </w:r>
      <w:proofErr w:type="spellEnd"/>
      <w:r w:rsidRPr="00D00158">
        <w:t xml:space="preserve">, Arif Bulkan, Ahmed Amin </w:t>
      </w:r>
      <w:proofErr w:type="spellStart"/>
      <w:r w:rsidRPr="00D00158">
        <w:t>Fathalla</w:t>
      </w:r>
      <w:proofErr w:type="spellEnd"/>
      <w:r w:rsidRPr="00D00158">
        <w:t xml:space="preserve">, </w:t>
      </w:r>
      <w:proofErr w:type="spellStart"/>
      <w:r w:rsidRPr="00D00158">
        <w:t>Schuichi</w:t>
      </w:r>
      <w:proofErr w:type="spellEnd"/>
      <w:r w:rsidRPr="00D00158">
        <w:t xml:space="preserve"> </w:t>
      </w:r>
      <w:proofErr w:type="spellStart"/>
      <w:r w:rsidRPr="00D00158">
        <w:t>Furuya</w:t>
      </w:r>
      <w:proofErr w:type="spellEnd"/>
      <w:r w:rsidRPr="00D00158">
        <w:t xml:space="preserve">, Christoph </w:t>
      </w:r>
      <w:proofErr w:type="spellStart"/>
      <w:r w:rsidRPr="00D00158">
        <w:t>Heyns</w:t>
      </w:r>
      <w:proofErr w:type="spellEnd"/>
      <w:r w:rsidRPr="00D00158">
        <w:t xml:space="preserve">, David Moore, Duncan </w:t>
      </w:r>
      <w:proofErr w:type="spellStart"/>
      <w:r w:rsidRPr="00D00158">
        <w:t>Laki</w:t>
      </w:r>
      <w:proofErr w:type="spellEnd"/>
      <w:r w:rsidRPr="00D00158">
        <w:t xml:space="preserve"> </w:t>
      </w:r>
      <w:proofErr w:type="spellStart"/>
      <w:r w:rsidRPr="00D00158">
        <w:t>Muhumuza</w:t>
      </w:r>
      <w:proofErr w:type="spellEnd"/>
      <w:r w:rsidRPr="00D00158">
        <w:t xml:space="preserve">, Photini </w:t>
      </w:r>
      <w:proofErr w:type="spellStart"/>
      <w:r w:rsidRPr="00D00158">
        <w:t>Pazartzis</w:t>
      </w:r>
      <w:proofErr w:type="spellEnd"/>
      <w:r w:rsidRPr="00D00158">
        <w:t xml:space="preserve">, </w:t>
      </w:r>
      <w:proofErr w:type="spellStart"/>
      <w:r w:rsidRPr="00D00158">
        <w:t>Hernán</w:t>
      </w:r>
      <w:proofErr w:type="spellEnd"/>
      <w:r w:rsidRPr="00D00158">
        <w:t xml:space="preserve"> Quezada Cabrera, </w:t>
      </w:r>
      <w:proofErr w:type="spellStart"/>
      <w:r w:rsidRPr="00D00158">
        <w:t>Vasilka</w:t>
      </w:r>
      <w:proofErr w:type="spellEnd"/>
      <w:r w:rsidRPr="00D00158">
        <w:t xml:space="preserve"> </w:t>
      </w:r>
      <w:proofErr w:type="spellStart"/>
      <w:r w:rsidRPr="00D00158">
        <w:t>Sancin</w:t>
      </w:r>
      <w:proofErr w:type="spellEnd"/>
      <w:r w:rsidRPr="00D00158">
        <w:t xml:space="preserve">, José Manuel Santos </w:t>
      </w:r>
      <w:proofErr w:type="spellStart"/>
      <w:r w:rsidRPr="00D00158">
        <w:t>Pais</w:t>
      </w:r>
      <w:proofErr w:type="spellEnd"/>
      <w:r w:rsidRPr="00D00158">
        <w:t xml:space="preserve">, Yuval </w:t>
      </w:r>
      <w:proofErr w:type="spellStart"/>
      <w:r w:rsidRPr="00D00158">
        <w:t>Shany</w:t>
      </w:r>
      <w:proofErr w:type="spellEnd"/>
      <w:r w:rsidRPr="00D00158">
        <w:t>, Hélène Tigroudja, and Gentian Zyberi.</w:t>
      </w:r>
    </w:p>
  </w:footnote>
  <w:footnote w:id="4">
    <w:p w14:paraId="6DCBF808" w14:textId="77777777" w:rsidR="00013AB1" w:rsidRPr="006347FB" w:rsidRDefault="00013AB1" w:rsidP="006347FB">
      <w:pPr>
        <w:pStyle w:val="FootnoteText"/>
      </w:pPr>
      <w:r>
        <w:rPr>
          <w:lang w:val="en-GB"/>
        </w:rPr>
        <w:tab/>
      </w:r>
      <w:r w:rsidRPr="006347FB">
        <w:rPr>
          <w:rStyle w:val="FootnoteReference"/>
        </w:rPr>
        <w:footnoteRef/>
      </w:r>
      <w:r w:rsidRPr="006347FB">
        <w:rPr>
          <w:rStyle w:val="FootnoteReference"/>
        </w:rPr>
        <w:t xml:space="preserve"> </w:t>
      </w:r>
      <w:r w:rsidRPr="006347FB">
        <w:rPr>
          <w:rStyle w:val="FootnoteReference"/>
        </w:rPr>
        <w:tab/>
      </w:r>
      <w:r w:rsidRPr="006347FB">
        <w:t xml:space="preserve">Author’s request to the Gomel Executive Committee, as well as complaints filed before the courts were submitted on behalf of the Organization and signed by the author as a Chairman of the </w:t>
      </w:r>
      <w:proofErr w:type="spellStart"/>
      <w:r w:rsidRPr="006347FB">
        <w:t>Organisation</w:t>
      </w:r>
      <w:proofErr w:type="spellEnd"/>
      <w:r w:rsidRPr="006347FB">
        <w:t xml:space="preserve">. </w:t>
      </w:r>
    </w:p>
  </w:footnote>
  <w:footnote w:id="5">
    <w:p w14:paraId="4BDE026E" w14:textId="414C33BD" w:rsidR="00746CEF" w:rsidRPr="00746CEF" w:rsidRDefault="00000F94" w:rsidP="006347FB">
      <w:pPr>
        <w:pStyle w:val="FootnoteText"/>
        <w:rPr>
          <w:lang w:val="en-GB"/>
        </w:rPr>
      </w:pPr>
      <w:r w:rsidRPr="006347FB">
        <w:tab/>
      </w:r>
      <w:r w:rsidR="00746CEF" w:rsidRPr="006347FB">
        <w:rPr>
          <w:rStyle w:val="FootnoteReference"/>
        </w:rPr>
        <w:footnoteRef/>
      </w:r>
      <w:r w:rsidRPr="006347FB">
        <w:tab/>
      </w:r>
      <w:r w:rsidR="00746CEF" w:rsidRPr="006347FB">
        <w:t xml:space="preserve">As per the decision of the Gomel City Executive Committee №299 of 2 April 2008, mass events could be </w:t>
      </w:r>
      <w:proofErr w:type="spellStart"/>
      <w:r w:rsidR="00746CEF" w:rsidRPr="006347FB">
        <w:t>organised</w:t>
      </w:r>
      <w:proofErr w:type="spellEnd"/>
      <w:r w:rsidR="00746CEF" w:rsidRPr="006347FB">
        <w:t xml:space="preserve"> </w:t>
      </w:r>
      <w:r w:rsidR="00024ED5" w:rsidRPr="006347FB">
        <w:t xml:space="preserve">in the area </w:t>
      </w:r>
      <w:r w:rsidR="00746CEF" w:rsidRPr="006347FB">
        <w:t>in fron</w:t>
      </w:r>
      <w:r w:rsidR="00024ED5" w:rsidRPr="006347FB">
        <w:t>t</w:t>
      </w:r>
      <w:r w:rsidR="00746CEF" w:rsidRPr="006347FB">
        <w:t xml:space="preserve"> of </w:t>
      </w:r>
      <w:r w:rsidR="00024ED5" w:rsidRPr="006347FB">
        <w:t xml:space="preserve">the </w:t>
      </w:r>
      <w:r w:rsidR="00746CEF" w:rsidRPr="006347FB">
        <w:t>Palace of Culture at Jubilee Str. 48</w:t>
      </w:r>
      <w:r w:rsidR="00024ED5" w:rsidRPr="006347FB">
        <w:t xml:space="preserve">. This decision </w:t>
      </w:r>
      <w:proofErr w:type="gramStart"/>
      <w:r w:rsidR="00024ED5" w:rsidRPr="006347FB">
        <w:t>was  replaced</w:t>
      </w:r>
      <w:proofErr w:type="gramEnd"/>
      <w:r w:rsidR="00024ED5" w:rsidRPr="006347FB">
        <w:t xml:space="preserve"> by № 775 on 15 August 2013</w:t>
      </w:r>
      <w:r w:rsidR="00875527" w:rsidRPr="006347FB">
        <w:t>, identifying two other locations for pickets</w:t>
      </w:r>
      <w:r w:rsidR="00024ED5">
        <w:t>.</w:t>
      </w:r>
    </w:p>
  </w:footnote>
  <w:footnote w:id="6">
    <w:p w14:paraId="52E4B474" w14:textId="77777777" w:rsidR="001C77F6" w:rsidRDefault="001C77F6" w:rsidP="001C77F6">
      <w:pPr>
        <w:pStyle w:val="FootnoteText"/>
      </w:pPr>
      <w:r>
        <w:tab/>
      </w:r>
      <w:r>
        <w:rPr>
          <w:rStyle w:val="FootnoteReference"/>
        </w:rPr>
        <w:footnoteRef/>
      </w:r>
      <w:r>
        <w:tab/>
        <w:t xml:space="preserve">See, for example, </w:t>
      </w:r>
      <w:proofErr w:type="spellStart"/>
      <w:r>
        <w:rPr>
          <w:i/>
        </w:rPr>
        <w:t>Levinov</w:t>
      </w:r>
      <w:proofErr w:type="spellEnd"/>
      <w:r>
        <w:rPr>
          <w:i/>
        </w:rPr>
        <w:t xml:space="preserve"> v. Belarus</w:t>
      </w:r>
      <w:r>
        <w:t xml:space="preserve"> (CCPR/C/105/D/1867/2009, 1936, 1975, 1977-1981, 2010/2010), para. 8.2; and </w:t>
      </w:r>
      <w:proofErr w:type="spellStart"/>
      <w:r>
        <w:rPr>
          <w:i/>
        </w:rPr>
        <w:t>Poplavny</w:t>
      </w:r>
      <w:proofErr w:type="spellEnd"/>
      <w:r>
        <w:rPr>
          <w:i/>
        </w:rPr>
        <w:t xml:space="preserve"> v. Belarus</w:t>
      </w:r>
      <w:r>
        <w:t xml:space="preserve"> (CCPR/C/115/D/2019/2010), para. 6.2.</w:t>
      </w:r>
    </w:p>
  </w:footnote>
  <w:footnote w:id="7">
    <w:p w14:paraId="1FB6365B" w14:textId="77777777" w:rsidR="00A6378F" w:rsidRPr="00F17A1E" w:rsidRDefault="00A6378F" w:rsidP="006347FB">
      <w:pPr>
        <w:pStyle w:val="FootnoteText"/>
        <w:rPr>
          <w:lang w:val="pt-PT"/>
        </w:rPr>
      </w:pPr>
      <w:r w:rsidRPr="00F17A1E">
        <w:rPr>
          <w:lang w:val="en-GB"/>
        </w:rPr>
        <w:tab/>
      </w:r>
      <w:r>
        <w:rPr>
          <w:rStyle w:val="FootnoteReference"/>
        </w:rPr>
        <w:footnoteRef/>
      </w:r>
      <w:r>
        <w:tab/>
      </w:r>
      <w:r w:rsidRPr="002161DC">
        <w:t xml:space="preserve">See </w:t>
      </w:r>
      <w:r w:rsidRPr="002161DC">
        <w:rPr>
          <w:i/>
        </w:rPr>
        <w:t xml:space="preserve">Alekseev v. </w:t>
      </w:r>
      <w:r w:rsidRPr="00BD49BA">
        <w:t>Russian</w:t>
      </w:r>
      <w:r w:rsidRPr="002161DC">
        <w:rPr>
          <w:i/>
        </w:rPr>
        <w:t xml:space="preserve"> Federation</w:t>
      </w:r>
      <w:r w:rsidRPr="002161DC">
        <w:t xml:space="preserve"> (CCPR/C/109/D/1873/2009), para. </w:t>
      </w:r>
      <w:r w:rsidRPr="00F17A1E">
        <w:rPr>
          <w:lang w:val="pt-PT"/>
        </w:rPr>
        <w:t>8.4</w:t>
      </w:r>
      <w:r w:rsidRPr="00F17A1E">
        <w:rPr>
          <w:i/>
          <w:lang w:val="pt-PT"/>
        </w:rPr>
        <w:t>; Lozenko v. Belarus</w:t>
      </w:r>
      <w:r w:rsidRPr="00F17A1E">
        <w:rPr>
          <w:lang w:val="pt-PT"/>
        </w:rPr>
        <w:t xml:space="preserve"> (CCPR/C/112/D/1929/2010), para. 6.3; </w:t>
      </w:r>
      <w:r w:rsidRPr="00F17A1E">
        <w:rPr>
          <w:i/>
          <w:lang w:val="pt-PT"/>
        </w:rPr>
        <w:t>Sudalenko v. Belarus</w:t>
      </w:r>
      <w:r w:rsidRPr="00F17A1E">
        <w:rPr>
          <w:lang w:val="pt-PT"/>
        </w:rPr>
        <w:t xml:space="preserve"> (CCPR/C/115/D/2016/2010), para. 7.3; </w:t>
      </w:r>
      <w:r w:rsidRPr="00F17A1E">
        <w:rPr>
          <w:i/>
          <w:lang w:val="pt-PT"/>
        </w:rPr>
        <w:t>Koreshkov v. Belarus</w:t>
      </w:r>
      <w:r w:rsidRPr="00F17A1E">
        <w:rPr>
          <w:lang w:val="pt-PT"/>
        </w:rPr>
        <w:t xml:space="preserve"> (CCPR/C/121/D/2168/2012), para. 7.3; and </w:t>
      </w:r>
      <w:r w:rsidRPr="00F17A1E">
        <w:rPr>
          <w:i/>
          <w:lang w:val="pt-PT"/>
        </w:rPr>
        <w:t>Abromchik v. Belarus</w:t>
      </w:r>
      <w:r w:rsidRPr="00F17A1E">
        <w:rPr>
          <w:lang w:val="pt-PT"/>
        </w:rPr>
        <w:t xml:space="preserve"> (CCPR/C/122/D/2228/2012), para 9.3.</w:t>
      </w:r>
    </w:p>
  </w:footnote>
  <w:footnote w:id="8">
    <w:p w14:paraId="16758EA1" w14:textId="77777777" w:rsidR="00A6378F" w:rsidRPr="00532E5F" w:rsidRDefault="00A6378F" w:rsidP="006347FB">
      <w:pPr>
        <w:pStyle w:val="FootnoteText"/>
        <w:rPr>
          <w:lang w:val="en-GB"/>
        </w:rPr>
      </w:pPr>
      <w:r w:rsidRPr="00F17A1E">
        <w:rPr>
          <w:lang w:val="pt-PT"/>
        </w:rPr>
        <w:tab/>
      </w:r>
      <w:r>
        <w:rPr>
          <w:rStyle w:val="FootnoteReference"/>
        </w:rPr>
        <w:footnoteRef/>
      </w:r>
      <w:r w:rsidRPr="00F17A1E">
        <w:rPr>
          <w:lang w:val="pt-PT"/>
        </w:rPr>
        <w:tab/>
        <w:t xml:space="preserve">See </w:t>
      </w:r>
      <w:r w:rsidRPr="00F17A1E">
        <w:rPr>
          <w:i/>
          <w:lang w:val="pt-PT"/>
        </w:rPr>
        <w:t>Zhukovsky v. Belarus</w:t>
      </w:r>
      <w:r w:rsidRPr="00F17A1E">
        <w:rPr>
          <w:lang w:val="pt-PT"/>
        </w:rPr>
        <w:t xml:space="preserve"> (CCPR/C/127/2724/2016), para. 6.4; </w:t>
      </w:r>
      <w:r w:rsidRPr="00F17A1E">
        <w:rPr>
          <w:i/>
          <w:lang w:val="pt-PT"/>
        </w:rPr>
        <w:t>Zhukovsky v. Belarus</w:t>
      </w:r>
      <w:r w:rsidRPr="00F17A1E">
        <w:rPr>
          <w:lang w:val="pt-PT"/>
        </w:rPr>
        <w:t xml:space="preserve"> (CCPR/C/127/2955/2017), para. </w:t>
      </w:r>
      <w:r w:rsidRPr="005C24A9">
        <w:rPr>
          <w:lang w:val="pt-PT"/>
        </w:rPr>
        <w:t xml:space="preserve">6.4; </w:t>
      </w:r>
      <w:r w:rsidRPr="005C24A9">
        <w:rPr>
          <w:i/>
          <w:lang w:val="pt-PT"/>
        </w:rPr>
        <w:t>Zhukovsky v. Belarus</w:t>
      </w:r>
      <w:r w:rsidRPr="005C24A9">
        <w:rPr>
          <w:lang w:val="pt-PT"/>
        </w:rPr>
        <w:t xml:space="preserve"> (CCPR/C/127/3067/2017), para. </w:t>
      </w:r>
      <w:r w:rsidRPr="00532E5F">
        <w:t>6.6.</w:t>
      </w:r>
    </w:p>
  </w:footnote>
  <w:footnote w:id="9">
    <w:p w14:paraId="638384F1" w14:textId="3F08B197" w:rsidR="00520C6A" w:rsidRPr="00D00158" w:rsidRDefault="00520C6A" w:rsidP="00520C6A">
      <w:pPr>
        <w:pStyle w:val="FootnoteText"/>
        <w:rPr>
          <w:lang w:val="en-GB"/>
        </w:rPr>
      </w:pPr>
      <w:r>
        <w:tab/>
      </w:r>
      <w:r>
        <w:rPr>
          <w:rStyle w:val="FootnoteReference"/>
        </w:rPr>
        <w:footnoteRef/>
      </w:r>
      <w:r>
        <w:tab/>
      </w:r>
      <w:r>
        <w:tab/>
      </w:r>
      <w:r w:rsidRPr="0066034B">
        <w:t>General comment No. 3</w:t>
      </w:r>
      <w:r>
        <w:t>7</w:t>
      </w:r>
      <w:r w:rsidRPr="0066034B">
        <w:t xml:space="preserve"> (20</w:t>
      </w:r>
      <w:r>
        <w:t>20</w:t>
      </w:r>
      <w:r w:rsidRPr="0066034B">
        <w:t xml:space="preserve">) on the </w:t>
      </w:r>
      <w:r>
        <w:t xml:space="preserve">right of peaceful assembly, </w:t>
      </w:r>
      <w:r w:rsidRPr="0066034B">
        <w:t xml:space="preserve">para. </w:t>
      </w:r>
      <w:r w:rsidRPr="00D00158">
        <w:rPr>
          <w:lang w:val="en-GB"/>
        </w:rPr>
        <w:t>55.</w:t>
      </w:r>
    </w:p>
  </w:footnote>
  <w:footnote w:id="10">
    <w:p w14:paraId="478FFBA6" w14:textId="77777777" w:rsidR="00520C6A" w:rsidRPr="00D00158" w:rsidRDefault="00520C6A" w:rsidP="00520C6A">
      <w:pPr>
        <w:pStyle w:val="FootnoteText"/>
        <w:rPr>
          <w:szCs w:val="18"/>
          <w:lang w:val="en-GB"/>
        </w:rPr>
      </w:pPr>
      <w:r w:rsidRPr="00D00158">
        <w:rPr>
          <w:szCs w:val="18"/>
          <w:lang w:val="en-GB"/>
        </w:rPr>
        <w:tab/>
      </w:r>
      <w:r>
        <w:rPr>
          <w:rStyle w:val="FootnoteReference"/>
        </w:rPr>
        <w:footnoteRef/>
      </w:r>
      <w:r w:rsidRPr="00D00158">
        <w:rPr>
          <w:szCs w:val="18"/>
          <w:lang w:val="en-GB"/>
        </w:rPr>
        <w:tab/>
        <w:t>Ibid., para 64.</w:t>
      </w:r>
    </w:p>
  </w:footnote>
  <w:footnote w:id="11">
    <w:p w14:paraId="79B5F0EF" w14:textId="4B91C081" w:rsidR="00520C6A" w:rsidRPr="00D00158" w:rsidRDefault="00520C6A" w:rsidP="00520C6A">
      <w:pPr>
        <w:pStyle w:val="FootnoteText"/>
        <w:rPr>
          <w:lang w:val="en-GB"/>
        </w:rPr>
      </w:pPr>
      <w:r w:rsidRPr="00D00158">
        <w:rPr>
          <w:lang w:val="en-GB"/>
        </w:rPr>
        <w:tab/>
      </w:r>
      <w:r>
        <w:rPr>
          <w:rStyle w:val="FootnoteReference"/>
        </w:rPr>
        <w:footnoteRef/>
      </w:r>
      <w:r w:rsidRPr="00D00158">
        <w:rPr>
          <w:lang w:val="en-GB"/>
        </w:rPr>
        <w:tab/>
        <w:t>Ibid., para. 22.</w:t>
      </w:r>
    </w:p>
  </w:footnote>
  <w:footnote w:id="12">
    <w:p w14:paraId="53E8F4AA" w14:textId="3192ECC1" w:rsidR="00520C6A" w:rsidRPr="00D00158" w:rsidRDefault="00520C6A" w:rsidP="00520C6A">
      <w:pPr>
        <w:pStyle w:val="FootnoteText"/>
        <w:rPr>
          <w:lang w:val="en-GB"/>
        </w:rPr>
      </w:pPr>
      <w:r w:rsidRPr="00D00158">
        <w:rPr>
          <w:lang w:val="en-GB"/>
        </w:rPr>
        <w:tab/>
      </w:r>
      <w:r>
        <w:rPr>
          <w:rStyle w:val="FootnoteReference"/>
        </w:rPr>
        <w:footnoteRef/>
      </w:r>
      <w:r w:rsidRPr="00D00158">
        <w:rPr>
          <w:lang w:val="en-GB"/>
        </w:rPr>
        <w:tab/>
        <w:t>Ibid., para 36.</w:t>
      </w:r>
    </w:p>
  </w:footnote>
  <w:footnote w:id="13">
    <w:p w14:paraId="2AFEF0B4" w14:textId="77777777" w:rsidR="00520C6A" w:rsidRPr="00E044C7" w:rsidRDefault="00520C6A" w:rsidP="00520C6A">
      <w:pPr>
        <w:pStyle w:val="FootnoteText"/>
      </w:pPr>
      <w:r w:rsidRPr="00D00158">
        <w:rPr>
          <w:lang w:val="en-GB"/>
        </w:rPr>
        <w:tab/>
      </w:r>
      <w:r w:rsidRPr="00654CF8">
        <w:rPr>
          <w:rStyle w:val="FootnoteReference"/>
        </w:rPr>
        <w:footnoteRef/>
      </w:r>
      <w:r w:rsidRPr="00D00158">
        <w:rPr>
          <w:lang w:val="en-GB"/>
        </w:rPr>
        <w:tab/>
        <w:t xml:space="preserve">See </w:t>
      </w:r>
      <w:proofErr w:type="spellStart"/>
      <w:r w:rsidRPr="00D00158">
        <w:rPr>
          <w:i/>
          <w:iCs/>
          <w:lang w:val="en-GB" w:eastAsia="en-GB"/>
        </w:rPr>
        <w:t>Poplavny</w:t>
      </w:r>
      <w:proofErr w:type="spellEnd"/>
      <w:r w:rsidRPr="00D00158">
        <w:rPr>
          <w:i/>
          <w:iCs/>
          <w:lang w:val="en-GB" w:eastAsia="en-GB"/>
        </w:rPr>
        <w:t xml:space="preserve"> v</w:t>
      </w:r>
      <w:r w:rsidRPr="00D00158">
        <w:rPr>
          <w:lang w:val="en-GB" w:eastAsia="en-GB"/>
        </w:rPr>
        <w:t xml:space="preserve">. </w:t>
      </w:r>
      <w:r w:rsidRPr="00D00158">
        <w:rPr>
          <w:i/>
          <w:iCs/>
          <w:lang w:val="en-GB" w:eastAsia="en-GB"/>
        </w:rPr>
        <w:t>Belarus</w:t>
      </w:r>
      <w:r w:rsidRPr="00D00158">
        <w:rPr>
          <w:lang w:val="en-GB" w:eastAsia="en-GB"/>
        </w:rPr>
        <w:t xml:space="preserve"> (CCPR/C/115/D/2019/2010), para. </w:t>
      </w:r>
      <w:r w:rsidRPr="00E044C7">
        <w:rPr>
          <w:lang w:eastAsia="en-GB"/>
        </w:rPr>
        <w:t>8.4.</w:t>
      </w:r>
      <w:r w:rsidRPr="00E044C7">
        <w:t xml:space="preserve"> </w:t>
      </w:r>
    </w:p>
  </w:footnote>
  <w:footnote w:id="14">
    <w:p w14:paraId="1752CEB2" w14:textId="77777777" w:rsidR="00F57262" w:rsidRPr="00283010" w:rsidRDefault="00F57262" w:rsidP="006347FB">
      <w:pPr>
        <w:pStyle w:val="FootnoteText"/>
        <w:rPr>
          <w:lang w:val="en-GB"/>
        </w:rPr>
      </w:pPr>
      <w:r w:rsidRPr="00E044C7">
        <w:tab/>
      </w:r>
      <w:r w:rsidRPr="00654CF8">
        <w:rPr>
          <w:rStyle w:val="FootnoteReference"/>
        </w:rPr>
        <w:footnoteRef/>
      </w:r>
      <w:r w:rsidRPr="00E044C7">
        <w:tab/>
        <w:t xml:space="preserve">General comment No. </w:t>
      </w:r>
      <w:r w:rsidRPr="00942EA0">
        <w:t>34</w:t>
      </w:r>
      <w:r w:rsidRPr="00E044C7">
        <w:t xml:space="preserve"> (</w:t>
      </w:r>
      <w:r w:rsidRPr="006347FB">
        <w:t>2011</w:t>
      </w:r>
      <w:r w:rsidRPr="00E044C7">
        <w:t xml:space="preserve">) on the freedoms of opinion and expression, para. </w:t>
      </w:r>
      <w:r w:rsidRPr="00283010">
        <w:rPr>
          <w:lang w:val="en-GB"/>
        </w:rPr>
        <w:t>2.</w:t>
      </w:r>
    </w:p>
  </w:footnote>
  <w:footnote w:id="15">
    <w:p w14:paraId="5ED04161" w14:textId="77777777" w:rsidR="00F57262" w:rsidRPr="00283010" w:rsidRDefault="00F57262" w:rsidP="00F57262">
      <w:pPr>
        <w:pStyle w:val="FootnoteText"/>
        <w:rPr>
          <w:lang w:val="en-GB"/>
        </w:rPr>
      </w:pPr>
      <w:r w:rsidRPr="00283010">
        <w:rPr>
          <w:lang w:val="en-GB"/>
        </w:rPr>
        <w:tab/>
      </w:r>
      <w:r w:rsidRPr="00654CF8">
        <w:rPr>
          <w:rStyle w:val="FootnoteReference"/>
        </w:rPr>
        <w:footnoteRef/>
      </w:r>
      <w:r w:rsidRPr="00283010">
        <w:rPr>
          <w:rFonts w:eastAsia="Arial Unicode MS" w:hAnsi="Arial Unicode MS" w:cs="Arial Unicode MS"/>
          <w:lang w:val="en-GB"/>
        </w:rPr>
        <w:tab/>
        <w:t>Ibid., para. 34.</w:t>
      </w:r>
    </w:p>
  </w:footnote>
  <w:footnote w:id="16">
    <w:p w14:paraId="76690159" w14:textId="77777777" w:rsidR="00F57262" w:rsidRPr="00283010" w:rsidRDefault="00F57262" w:rsidP="00F57262">
      <w:pPr>
        <w:pStyle w:val="FootnoteText"/>
        <w:rPr>
          <w:lang w:val="en-GB"/>
        </w:rPr>
      </w:pPr>
      <w:r w:rsidRPr="00283010">
        <w:rPr>
          <w:lang w:val="en-GB"/>
        </w:rPr>
        <w:tab/>
      </w:r>
      <w:r w:rsidRPr="00654CF8">
        <w:rPr>
          <w:rStyle w:val="FootnoteReference"/>
        </w:rPr>
        <w:footnoteRef/>
      </w:r>
      <w:r w:rsidRPr="00283010">
        <w:rPr>
          <w:lang w:val="en-GB"/>
        </w:rPr>
        <w:tab/>
      </w:r>
      <w:proofErr w:type="spellStart"/>
      <w:r w:rsidRPr="00283010">
        <w:rPr>
          <w:i/>
          <w:lang w:val="en-GB"/>
        </w:rPr>
        <w:t>Androsenko</w:t>
      </w:r>
      <w:proofErr w:type="spellEnd"/>
      <w:r w:rsidRPr="00283010">
        <w:rPr>
          <w:i/>
          <w:lang w:val="en-GB"/>
        </w:rPr>
        <w:t xml:space="preserve"> v. Belarus</w:t>
      </w:r>
      <w:r w:rsidRPr="00283010">
        <w:rPr>
          <w:lang w:val="en-GB"/>
        </w:rPr>
        <w:t xml:space="preserve"> (CCPR/C/116/D/2092/2011), para. 7.3.</w:t>
      </w:r>
    </w:p>
  </w:footnote>
  <w:footnote w:id="17">
    <w:p w14:paraId="28D97BE8" w14:textId="504AFE56" w:rsidR="0002703C" w:rsidRPr="00D00158" w:rsidRDefault="0002703C">
      <w:pPr>
        <w:pStyle w:val="FootnoteText"/>
        <w:rPr>
          <w:lang w:val="en-GB"/>
        </w:rPr>
      </w:pPr>
      <w:r>
        <w:tab/>
      </w:r>
      <w:r>
        <w:rPr>
          <w:rStyle w:val="FootnoteReference"/>
        </w:rPr>
        <w:footnoteRef/>
      </w:r>
      <w:r>
        <w:t xml:space="preserve"> </w:t>
      </w:r>
      <w:r>
        <w:tab/>
      </w:r>
      <w:r w:rsidRPr="0002703C">
        <w:t xml:space="preserve">General comment No. 34 (2011) on the freedoms of opinion and expression, para. </w:t>
      </w:r>
      <w:r w:rsidRPr="0002703C">
        <w:rPr>
          <w:lang w:val="en-GB"/>
        </w:rPr>
        <w:t>2</w:t>
      </w:r>
      <w:r>
        <w:rPr>
          <w:lang w:val="en-GB"/>
        </w:rPr>
        <w:t>2</w:t>
      </w:r>
      <w:r w:rsidR="0019035E">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93AB1" w14:textId="796FCAA2" w:rsidR="00E54361" w:rsidRDefault="00D00158" w:rsidP="00D95950">
    <w:pPr>
      <w:pStyle w:val="Header"/>
    </w:pPr>
    <w:r w:rsidRPr="00D00158">
      <w:t>Advance unedited version</w:t>
    </w:r>
    <w:r>
      <w:t xml:space="preserve"> </w:t>
    </w:r>
    <w:r w:rsidR="00E54361">
      <w:t>CCPR</w:t>
    </w:r>
    <w:r w:rsidR="00E54361" w:rsidRPr="00607635">
      <w:t>/</w:t>
    </w:r>
    <w:r w:rsidR="00E54361" w:rsidRPr="00415BA0">
      <w:t>C/1</w:t>
    </w:r>
    <w:r w:rsidR="00CF2B6E">
      <w:t>30</w:t>
    </w:r>
    <w:r w:rsidR="00E54361" w:rsidRPr="00415BA0">
      <w:t>/D/</w:t>
    </w:r>
    <w:r w:rsidR="00D54AC8" w:rsidRPr="00415BA0">
      <w:t>2</w:t>
    </w:r>
    <w:r w:rsidR="00CF2B6E">
      <w:t>572</w:t>
    </w:r>
    <w:r w:rsidR="00E54361" w:rsidRPr="00415BA0">
      <w:t>/201</w:t>
    </w:r>
    <w:r w:rsidR="00CF2B6E">
      <w:t>5</w:t>
    </w:r>
  </w:p>
  <w:p w14:paraId="70DC5721" w14:textId="65D0DF92" w:rsidR="00E73B8F" w:rsidRPr="00781C83" w:rsidRDefault="00E73B8F" w:rsidP="00D95950">
    <w:pPr>
      <w:pStyle w:val="Header"/>
    </w:pPr>
    <w:r w:rsidRPr="00E73B8F">
      <w:t>CCPR/C/130/D/257</w:t>
    </w:r>
    <w:r>
      <w:t>3</w:t>
    </w:r>
    <w:r w:rsidRPr="00E73B8F">
      <w:t>/2015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BC936" w14:textId="191DC60C" w:rsidR="00E54361" w:rsidRDefault="00E54361" w:rsidP="00D95950">
    <w:pPr>
      <w:pStyle w:val="Header"/>
      <w:jc w:val="right"/>
    </w:pPr>
    <w:r>
      <w:t>CCPR</w:t>
    </w:r>
    <w:r w:rsidRPr="00607635">
      <w:t>/</w:t>
    </w:r>
    <w:r w:rsidR="00D54AC8">
      <w:t>C</w:t>
    </w:r>
    <w:r w:rsidRPr="00415BA0">
      <w:t>/1</w:t>
    </w:r>
    <w:r w:rsidR="00CF2B6E">
      <w:t>30</w:t>
    </w:r>
    <w:r w:rsidRPr="00415BA0">
      <w:t>/D/2</w:t>
    </w:r>
    <w:r w:rsidR="00CF2B6E">
      <w:t>572</w:t>
    </w:r>
    <w:r w:rsidRPr="00415BA0">
      <w:t>/201</w:t>
    </w:r>
    <w:r w:rsidR="00CF2B6E">
      <w:t>5</w:t>
    </w:r>
  </w:p>
  <w:p w14:paraId="7D04C825" w14:textId="33C9AE99" w:rsidR="00E73B8F" w:rsidRPr="00781C83" w:rsidRDefault="00D00158" w:rsidP="00D95950">
    <w:pPr>
      <w:pStyle w:val="Header"/>
      <w:jc w:val="right"/>
    </w:pPr>
    <w:r w:rsidRPr="00D00158">
      <w:t>Advance unedited version</w:t>
    </w:r>
    <w:r>
      <w:t xml:space="preserve"> </w:t>
    </w:r>
    <w:r w:rsidR="00E73B8F">
      <w:t>CCPR</w:t>
    </w:r>
    <w:r w:rsidR="00E73B8F" w:rsidRPr="00607635">
      <w:t>/</w:t>
    </w:r>
    <w:r w:rsidR="00E73B8F">
      <w:t>C</w:t>
    </w:r>
    <w:r w:rsidR="00E73B8F" w:rsidRPr="00415BA0">
      <w:t>/1</w:t>
    </w:r>
    <w:r w:rsidR="00E73B8F">
      <w:t>30</w:t>
    </w:r>
    <w:r w:rsidR="00E73B8F" w:rsidRPr="00415BA0">
      <w:t>/D/2</w:t>
    </w:r>
    <w:r w:rsidR="00E73B8F">
      <w:t>573</w:t>
    </w:r>
    <w:r w:rsidR="00E73B8F" w:rsidRPr="00415BA0">
      <w:t>/201</w:t>
    </w:r>
    <w:r w:rsidR="00E73B8F">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5"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2213958">
    <w:abstractNumId w:val="0"/>
  </w:num>
  <w:num w:numId="2" w16cid:durableId="682169244">
    <w:abstractNumId w:val="6"/>
  </w:num>
  <w:num w:numId="3" w16cid:durableId="1347291172">
    <w:abstractNumId w:val="4"/>
  </w:num>
  <w:num w:numId="4" w16cid:durableId="793057132">
    <w:abstractNumId w:val="1"/>
  </w:num>
  <w:num w:numId="5" w16cid:durableId="247277157">
    <w:abstractNumId w:val="5"/>
  </w:num>
  <w:num w:numId="6" w16cid:durableId="965043065">
    <w:abstractNumId w:val="7"/>
  </w:num>
  <w:num w:numId="7" w16cid:durableId="1569342865">
    <w:abstractNumId w:val="2"/>
  </w:num>
  <w:num w:numId="8" w16cid:durableId="94642189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s-ES" w:vendorID="64" w:dllVersion="6" w:nlCheck="1" w:checkStyle="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activeWritingStyle w:appName="MSWord" w:lang="es-ES_tradnl" w:vendorID="64" w:dllVersion="6" w:nlCheck="1" w:checkStyle="0"/>
  <w:activeWritingStyle w:appName="MSWord" w:lang="fr-CH" w:vendorID="64" w:dllVersion="6" w:nlCheck="1" w:checkStyle="0"/>
  <w:activeWritingStyle w:appName="MSWord" w:lang="en-US" w:vendorID="64" w:dllVersion="4096" w:nlCheck="1" w:checkStyle="0"/>
  <w:activeWritingStyle w:appName="MSWord" w:lang="en-US" w:vendorID="64" w:dllVersion="0" w:nlCheck="1" w:checkStyle="0"/>
  <w:activeWritingStyle w:appName="MSWord" w:lang="pt-PT" w:vendorID="64" w:dllVersion="0" w:nlCheck="1" w:checkStyle="0"/>
  <w:activeWritingStyle w:appName="MSWord" w:lang="es-ES"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6A5"/>
    <w:rsid w:val="00000F94"/>
    <w:rsid w:val="00001934"/>
    <w:rsid w:val="00002773"/>
    <w:rsid w:val="000044E2"/>
    <w:rsid w:val="00004DF1"/>
    <w:rsid w:val="00004E8B"/>
    <w:rsid w:val="000050E2"/>
    <w:rsid w:val="00005BD8"/>
    <w:rsid w:val="00006D75"/>
    <w:rsid w:val="00007571"/>
    <w:rsid w:val="0000757A"/>
    <w:rsid w:val="00010484"/>
    <w:rsid w:val="00012597"/>
    <w:rsid w:val="000128E3"/>
    <w:rsid w:val="00012A71"/>
    <w:rsid w:val="00012DD5"/>
    <w:rsid w:val="00012EE8"/>
    <w:rsid w:val="000135C3"/>
    <w:rsid w:val="00013AB1"/>
    <w:rsid w:val="00013B77"/>
    <w:rsid w:val="0001471C"/>
    <w:rsid w:val="000178D8"/>
    <w:rsid w:val="000203CD"/>
    <w:rsid w:val="000205BB"/>
    <w:rsid w:val="00020A4A"/>
    <w:rsid w:val="00020F51"/>
    <w:rsid w:val="000215FE"/>
    <w:rsid w:val="000222FF"/>
    <w:rsid w:val="000227DC"/>
    <w:rsid w:val="000229EF"/>
    <w:rsid w:val="00022CC7"/>
    <w:rsid w:val="00023442"/>
    <w:rsid w:val="00024133"/>
    <w:rsid w:val="00024521"/>
    <w:rsid w:val="00024979"/>
    <w:rsid w:val="00024ED5"/>
    <w:rsid w:val="00025269"/>
    <w:rsid w:val="00025370"/>
    <w:rsid w:val="00025418"/>
    <w:rsid w:val="00025856"/>
    <w:rsid w:val="00025A3C"/>
    <w:rsid w:val="00025D41"/>
    <w:rsid w:val="00026B06"/>
    <w:rsid w:val="0002703C"/>
    <w:rsid w:val="000272B3"/>
    <w:rsid w:val="00027A45"/>
    <w:rsid w:val="00031D46"/>
    <w:rsid w:val="00031D9B"/>
    <w:rsid w:val="00032A3A"/>
    <w:rsid w:val="0003387B"/>
    <w:rsid w:val="00034637"/>
    <w:rsid w:val="00034DE4"/>
    <w:rsid w:val="00034E44"/>
    <w:rsid w:val="00035F0E"/>
    <w:rsid w:val="00036D15"/>
    <w:rsid w:val="00037807"/>
    <w:rsid w:val="00037AD0"/>
    <w:rsid w:val="000404F2"/>
    <w:rsid w:val="0004092D"/>
    <w:rsid w:val="00040CAE"/>
    <w:rsid w:val="00041994"/>
    <w:rsid w:val="000419D2"/>
    <w:rsid w:val="00044035"/>
    <w:rsid w:val="000444F2"/>
    <w:rsid w:val="000448FF"/>
    <w:rsid w:val="00044DAB"/>
    <w:rsid w:val="00044EE9"/>
    <w:rsid w:val="00050F6B"/>
    <w:rsid w:val="00052674"/>
    <w:rsid w:val="00052C43"/>
    <w:rsid w:val="00053842"/>
    <w:rsid w:val="00055096"/>
    <w:rsid w:val="000560C8"/>
    <w:rsid w:val="00057719"/>
    <w:rsid w:val="0005782B"/>
    <w:rsid w:val="00057E97"/>
    <w:rsid w:val="00057F1A"/>
    <w:rsid w:val="00060074"/>
    <w:rsid w:val="00060C3A"/>
    <w:rsid w:val="00063B22"/>
    <w:rsid w:val="00064B7C"/>
    <w:rsid w:val="00066476"/>
    <w:rsid w:val="00067250"/>
    <w:rsid w:val="00071E1A"/>
    <w:rsid w:val="00071FC0"/>
    <w:rsid w:val="00072C8C"/>
    <w:rsid w:val="000733B5"/>
    <w:rsid w:val="0007628F"/>
    <w:rsid w:val="000772FF"/>
    <w:rsid w:val="00077BC4"/>
    <w:rsid w:val="00077CD3"/>
    <w:rsid w:val="00080957"/>
    <w:rsid w:val="00081815"/>
    <w:rsid w:val="00082613"/>
    <w:rsid w:val="0008278D"/>
    <w:rsid w:val="0008317C"/>
    <w:rsid w:val="00083322"/>
    <w:rsid w:val="00085530"/>
    <w:rsid w:val="000872D5"/>
    <w:rsid w:val="000908FA"/>
    <w:rsid w:val="000919AD"/>
    <w:rsid w:val="0009221F"/>
    <w:rsid w:val="000931C0"/>
    <w:rsid w:val="000936D7"/>
    <w:rsid w:val="00093C0B"/>
    <w:rsid w:val="0009487F"/>
    <w:rsid w:val="00094C48"/>
    <w:rsid w:val="00096AC4"/>
    <w:rsid w:val="000970C1"/>
    <w:rsid w:val="00097416"/>
    <w:rsid w:val="000A0A3D"/>
    <w:rsid w:val="000A2283"/>
    <w:rsid w:val="000A22AD"/>
    <w:rsid w:val="000A290F"/>
    <w:rsid w:val="000A2C6A"/>
    <w:rsid w:val="000A34F4"/>
    <w:rsid w:val="000A442E"/>
    <w:rsid w:val="000A50A8"/>
    <w:rsid w:val="000A6B47"/>
    <w:rsid w:val="000A7D92"/>
    <w:rsid w:val="000B0F23"/>
    <w:rsid w:val="000B175B"/>
    <w:rsid w:val="000B1788"/>
    <w:rsid w:val="000B1A95"/>
    <w:rsid w:val="000B1F33"/>
    <w:rsid w:val="000B2913"/>
    <w:rsid w:val="000B31F7"/>
    <w:rsid w:val="000B3A0F"/>
    <w:rsid w:val="000B435F"/>
    <w:rsid w:val="000B464A"/>
    <w:rsid w:val="000B4A49"/>
    <w:rsid w:val="000B4EF7"/>
    <w:rsid w:val="000B6CA3"/>
    <w:rsid w:val="000B77CE"/>
    <w:rsid w:val="000B79C1"/>
    <w:rsid w:val="000C066A"/>
    <w:rsid w:val="000C0CFF"/>
    <w:rsid w:val="000C2570"/>
    <w:rsid w:val="000C2C03"/>
    <w:rsid w:val="000C2D2E"/>
    <w:rsid w:val="000C2E06"/>
    <w:rsid w:val="000C34A6"/>
    <w:rsid w:val="000C6F58"/>
    <w:rsid w:val="000C703B"/>
    <w:rsid w:val="000C71A2"/>
    <w:rsid w:val="000C769F"/>
    <w:rsid w:val="000C7912"/>
    <w:rsid w:val="000C7C9A"/>
    <w:rsid w:val="000D04C5"/>
    <w:rsid w:val="000D0A22"/>
    <w:rsid w:val="000D4E61"/>
    <w:rsid w:val="000D7119"/>
    <w:rsid w:val="000D71AC"/>
    <w:rsid w:val="000E0415"/>
    <w:rsid w:val="000E0A4F"/>
    <w:rsid w:val="000E0C6B"/>
    <w:rsid w:val="000E0E8E"/>
    <w:rsid w:val="000E10B6"/>
    <w:rsid w:val="000E133E"/>
    <w:rsid w:val="000E14D3"/>
    <w:rsid w:val="000E2BE1"/>
    <w:rsid w:val="000E42FA"/>
    <w:rsid w:val="000E4735"/>
    <w:rsid w:val="000E536B"/>
    <w:rsid w:val="000E567F"/>
    <w:rsid w:val="000E645D"/>
    <w:rsid w:val="000E6AD2"/>
    <w:rsid w:val="000E6CA7"/>
    <w:rsid w:val="000E6E85"/>
    <w:rsid w:val="000E735F"/>
    <w:rsid w:val="000E7797"/>
    <w:rsid w:val="000E7B78"/>
    <w:rsid w:val="000F03D7"/>
    <w:rsid w:val="000F0C6A"/>
    <w:rsid w:val="000F0DAA"/>
    <w:rsid w:val="000F14F5"/>
    <w:rsid w:val="000F1BE3"/>
    <w:rsid w:val="000F277A"/>
    <w:rsid w:val="000F2B93"/>
    <w:rsid w:val="000F4D7F"/>
    <w:rsid w:val="000F4E65"/>
    <w:rsid w:val="000F570E"/>
    <w:rsid w:val="000F648B"/>
    <w:rsid w:val="000F64A9"/>
    <w:rsid w:val="000F691C"/>
    <w:rsid w:val="000F6BEA"/>
    <w:rsid w:val="000F76E4"/>
    <w:rsid w:val="000F76FA"/>
    <w:rsid w:val="000F7E69"/>
    <w:rsid w:val="0010135A"/>
    <w:rsid w:val="00101383"/>
    <w:rsid w:val="001018A9"/>
    <w:rsid w:val="00101921"/>
    <w:rsid w:val="001024B8"/>
    <w:rsid w:val="00102AC0"/>
    <w:rsid w:val="001037D9"/>
    <w:rsid w:val="00103A7A"/>
    <w:rsid w:val="00104873"/>
    <w:rsid w:val="00104EB3"/>
    <w:rsid w:val="00106602"/>
    <w:rsid w:val="0010686C"/>
    <w:rsid w:val="0010694D"/>
    <w:rsid w:val="001103AA"/>
    <w:rsid w:val="00110C53"/>
    <w:rsid w:val="0011184E"/>
    <w:rsid w:val="00111AAA"/>
    <w:rsid w:val="00112122"/>
    <w:rsid w:val="00114AD2"/>
    <w:rsid w:val="00115DDE"/>
    <w:rsid w:val="00117EA3"/>
    <w:rsid w:val="0012143A"/>
    <w:rsid w:val="00121F92"/>
    <w:rsid w:val="0012232C"/>
    <w:rsid w:val="00123048"/>
    <w:rsid w:val="00123C95"/>
    <w:rsid w:val="00124014"/>
    <w:rsid w:val="00124442"/>
    <w:rsid w:val="001245B3"/>
    <w:rsid w:val="00124EA1"/>
    <w:rsid w:val="001252BD"/>
    <w:rsid w:val="00125565"/>
    <w:rsid w:val="00125C47"/>
    <w:rsid w:val="00125DB6"/>
    <w:rsid w:val="00126C6F"/>
    <w:rsid w:val="001306DD"/>
    <w:rsid w:val="0013235B"/>
    <w:rsid w:val="00132519"/>
    <w:rsid w:val="00132619"/>
    <w:rsid w:val="00132E4D"/>
    <w:rsid w:val="00133611"/>
    <w:rsid w:val="00133871"/>
    <w:rsid w:val="00133C93"/>
    <w:rsid w:val="001360BE"/>
    <w:rsid w:val="0013670D"/>
    <w:rsid w:val="00140BE4"/>
    <w:rsid w:val="00142286"/>
    <w:rsid w:val="0014254E"/>
    <w:rsid w:val="00143694"/>
    <w:rsid w:val="00145CA7"/>
    <w:rsid w:val="00146792"/>
    <w:rsid w:val="00146824"/>
    <w:rsid w:val="0015032A"/>
    <w:rsid w:val="00151CCD"/>
    <w:rsid w:val="0015229A"/>
    <w:rsid w:val="00153530"/>
    <w:rsid w:val="00154F56"/>
    <w:rsid w:val="0015515E"/>
    <w:rsid w:val="00156376"/>
    <w:rsid w:val="00157DFB"/>
    <w:rsid w:val="00160FB9"/>
    <w:rsid w:val="00161364"/>
    <w:rsid w:val="00161B02"/>
    <w:rsid w:val="00161BAD"/>
    <w:rsid w:val="00161C6C"/>
    <w:rsid w:val="001649C8"/>
    <w:rsid w:val="00165896"/>
    <w:rsid w:val="00165F3A"/>
    <w:rsid w:val="001663EC"/>
    <w:rsid w:val="001676A8"/>
    <w:rsid w:val="00170114"/>
    <w:rsid w:val="00171C45"/>
    <w:rsid w:val="00172198"/>
    <w:rsid w:val="0017277A"/>
    <w:rsid w:val="00172B2B"/>
    <w:rsid w:val="00173A07"/>
    <w:rsid w:val="001742B9"/>
    <w:rsid w:val="0017551B"/>
    <w:rsid w:val="00175A57"/>
    <w:rsid w:val="0017676A"/>
    <w:rsid w:val="00176BF6"/>
    <w:rsid w:val="00176FE1"/>
    <w:rsid w:val="001770E3"/>
    <w:rsid w:val="00177A2D"/>
    <w:rsid w:val="00177CA5"/>
    <w:rsid w:val="0018052F"/>
    <w:rsid w:val="001806D6"/>
    <w:rsid w:val="00182A46"/>
    <w:rsid w:val="00183968"/>
    <w:rsid w:val="00184A13"/>
    <w:rsid w:val="00184F74"/>
    <w:rsid w:val="00185588"/>
    <w:rsid w:val="00185B6D"/>
    <w:rsid w:val="0019035E"/>
    <w:rsid w:val="001928FC"/>
    <w:rsid w:val="00193764"/>
    <w:rsid w:val="00193B80"/>
    <w:rsid w:val="0019468C"/>
    <w:rsid w:val="00194C49"/>
    <w:rsid w:val="00194DFC"/>
    <w:rsid w:val="00194E30"/>
    <w:rsid w:val="00195FA5"/>
    <w:rsid w:val="00196CDF"/>
    <w:rsid w:val="001975D8"/>
    <w:rsid w:val="001A079F"/>
    <w:rsid w:val="001A09DE"/>
    <w:rsid w:val="001A149B"/>
    <w:rsid w:val="001A188E"/>
    <w:rsid w:val="001A2576"/>
    <w:rsid w:val="001A2A95"/>
    <w:rsid w:val="001A2E0B"/>
    <w:rsid w:val="001A30F9"/>
    <w:rsid w:val="001A44F4"/>
    <w:rsid w:val="001A457F"/>
    <w:rsid w:val="001A5755"/>
    <w:rsid w:val="001A58D1"/>
    <w:rsid w:val="001A62D6"/>
    <w:rsid w:val="001A660B"/>
    <w:rsid w:val="001A6686"/>
    <w:rsid w:val="001A723C"/>
    <w:rsid w:val="001A7754"/>
    <w:rsid w:val="001B1953"/>
    <w:rsid w:val="001B3659"/>
    <w:rsid w:val="001B3687"/>
    <w:rsid w:val="001B368C"/>
    <w:rsid w:val="001B400C"/>
    <w:rsid w:val="001B4041"/>
    <w:rsid w:val="001B4624"/>
    <w:rsid w:val="001B4B04"/>
    <w:rsid w:val="001B4F72"/>
    <w:rsid w:val="001B55BE"/>
    <w:rsid w:val="001B734D"/>
    <w:rsid w:val="001B7CF6"/>
    <w:rsid w:val="001C264F"/>
    <w:rsid w:val="001C276E"/>
    <w:rsid w:val="001C326D"/>
    <w:rsid w:val="001C538B"/>
    <w:rsid w:val="001C5FFE"/>
    <w:rsid w:val="001C6016"/>
    <w:rsid w:val="001C657F"/>
    <w:rsid w:val="001C6663"/>
    <w:rsid w:val="001C6B47"/>
    <w:rsid w:val="001C77F6"/>
    <w:rsid w:val="001C7895"/>
    <w:rsid w:val="001D04B8"/>
    <w:rsid w:val="001D0C8C"/>
    <w:rsid w:val="001D2097"/>
    <w:rsid w:val="001D26DF"/>
    <w:rsid w:val="001D2754"/>
    <w:rsid w:val="001D2861"/>
    <w:rsid w:val="001D384D"/>
    <w:rsid w:val="001D3A03"/>
    <w:rsid w:val="001D4B84"/>
    <w:rsid w:val="001D4FC3"/>
    <w:rsid w:val="001D50CE"/>
    <w:rsid w:val="001D5307"/>
    <w:rsid w:val="001D5C81"/>
    <w:rsid w:val="001D615F"/>
    <w:rsid w:val="001D68E1"/>
    <w:rsid w:val="001D722C"/>
    <w:rsid w:val="001E0344"/>
    <w:rsid w:val="001E06D9"/>
    <w:rsid w:val="001E0966"/>
    <w:rsid w:val="001E10EC"/>
    <w:rsid w:val="001E1235"/>
    <w:rsid w:val="001E175D"/>
    <w:rsid w:val="001E1A5C"/>
    <w:rsid w:val="001E2563"/>
    <w:rsid w:val="001E33AB"/>
    <w:rsid w:val="001E357C"/>
    <w:rsid w:val="001E3A36"/>
    <w:rsid w:val="001E48A9"/>
    <w:rsid w:val="001E6800"/>
    <w:rsid w:val="001E68DA"/>
    <w:rsid w:val="001E786A"/>
    <w:rsid w:val="001F1086"/>
    <w:rsid w:val="001F11C8"/>
    <w:rsid w:val="001F2774"/>
    <w:rsid w:val="001F3772"/>
    <w:rsid w:val="001F468C"/>
    <w:rsid w:val="001F48CF"/>
    <w:rsid w:val="001F6654"/>
    <w:rsid w:val="001F7FC8"/>
    <w:rsid w:val="00200A64"/>
    <w:rsid w:val="00200CC4"/>
    <w:rsid w:val="00200F03"/>
    <w:rsid w:val="002012C3"/>
    <w:rsid w:val="00202DA8"/>
    <w:rsid w:val="00202E73"/>
    <w:rsid w:val="00203732"/>
    <w:rsid w:val="0020739A"/>
    <w:rsid w:val="00210AE2"/>
    <w:rsid w:val="00210CE0"/>
    <w:rsid w:val="002117EE"/>
    <w:rsid w:val="00211E0B"/>
    <w:rsid w:val="00212027"/>
    <w:rsid w:val="00212C3A"/>
    <w:rsid w:val="002130C2"/>
    <w:rsid w:val="00214B06"/>
    <w:rsid w:val="002161DC"/>
    <w:rsid w:val="00216A79"/>
    <w:rsid w:val="00217500"/>
    <w:rsid w:val="002178EB"/>
    <w:rsid w:val="00217CED"/>
    <w:rsid w:val="00217DDD"/>
    <w:rsid w:val="00222072"/>
    <w:rsid w:val="0022219E"/>
    <w:rsid w:val="002222A7"/>
    <w:rsid w:val="00222DFC"/>
    <w:rsid w:val="0022501D"/>
    <w:rsid w:val="0022665C"/>
    <w:rsid w:val="00226F53"/>
    <w:rsid w:val="00226FFB"/>
    <w:rsid w:val="00227BDE"/>
    <w:rsid w:val="002310A9"/>
    <w:rsid w:val="002313C7"/>
    <w:rsid w:val="00231675"/>
    <w:rsid w:val="00231C9F"/>
    <w:rsid w:val="0023210C"/>
    <w:rsid w:val="00232832"/>
    <w:rsid w:val="002329D0"/>
    <w:rsid w:val="00232D9D"/>
    <w:rsid w:val="0023515F"/>
    <w:rsid w:val="00235CC1"/>
    <w:rsid w:val="00236D66"/>
    <w:rsid w:val="002414CD"/>
    <w:rsid w:val="00241D40"/>
    <w:rsid w:val="002430D8"/>
    <w:rsid w:val="00243ABE"/>
    <w:rsid w:val="00243DD1"/>
    <w:rsid w:val="00244127"/>
    <w:rsid w:val="00244A62"/>
    <w:rsid w:val="00244EDE"/>
    <w:rsid w:val="002450F8"/>
    <w:rsid w:val="00245A59"/>
    <w:rsid w:val="00245DF8"/>
    <w:rsid w:val="00250361"/>
    <w:rsid w:val="0025197F"/>
    <w:rsid w:val="00252170"/>
    <w:rsid w:val="00253E54"/>
    <w:rsid w:val="00255D2B"/>
    <w:rsid w:val="002569AF"/>
    <w:rsid w:val="0025725A"/>
    <w:rsid w:val="00261F5D"/>
    <w:rsid w:val="002632E7"/>
    <w:rsid w:val="002633C4"/>
    <w:rsid w:val="0026447F"/>
    <w:rsid w:val="0026467C"/>
    <w:rsid w:val="002649FE"/>
    <w:rsid w:val="00264CD2"/>
    <w:rsid w:val="00265113"/>
    <w:rsid w:val="00265136"/>
    <w:rsid w:val="002652CE"/>
    <w:rsid w:val="00267038"/>
    <w:rsid w:val="00267449"/>
    <w:rsid w:val="00267CEE"/>
    <w:rsid w:val="00267F5F"/>
    <w:rsid w:val="0027131E"/>
    <w:rsid w:val="0027161C"/>
    <w:rsid w:val="00271911"/>
    <w:rsid w:val="00272ADF"/>
    <w:rsid w:val="0027376E"/>
    <w:rsid w:val="002743EE"/>
    <w:rsid w:val="002744F0"/>
    <w:rsid w:val="0027570D"/>
    <w:rsid w:val="002767FA"/>
    <w:rsid w:val="00276FD7"/>
    <w:rsid w:val="00277604"/>
    <w:rsid w:val="00280C5F"/>
    <w:rsid w:val="00280D66"/>
    <w:rsid w:val="00281129"/>
    <w:rsid w:val="00281ABC"/>
    <w:rsid w:val="00281E04"/>
    <w:rsid w:val="002824C8"/>
    <w:rsid w:val="00283010"/>
    <w:rsid w:val="002834E0"/>
    <w:rsid w:val="00284FD1"/>
    <w:rsid w:val="00285F03"/>
    <w:rsid w:val="0028645E"/>
    <w:rsid w:val="00286B4D"/>
    <w:rsid w:val="002903BD"/>
    <w:rsid w:val="00290F51"/>
    <w:rsid w:val="002915E7"/>
    <w:rsid w:val="00291877"/>
    <w:rsid w:val="0029502C"/>
    <w:rsid w:val="00295FFA"/>
    <w:rsid w:val="0029607D"/>
    <w:rsid w:val="002974A6"/>
    <w:rsid w:val="0029780D"/>
    <w:rsid w:val="002A0192"/>
    <w:rsid w:val="002A03BE"/>
    <w:rsid w:val="002A2334"/>
    <w:rsid w:val="002A239B"/>
    <w:rsid w:val="002A4421"/>
    <w:rsid w:val="002A5021"/>
    <w:rsid w:val="002A5E37"/>
    <w:rsid w:val="002B0FC2"/>
    <w:rsid w:val="002B1375"/>
    <w:rsid w:val="002B2CF2"/>
    <w:rsid w:val="002B3574"/>
    <w:rsid w:val="002B3CC6"/>
    <w:rsid w:val="002B3DA5"/>
    <w:rsid w:val="002B3F1E"/>
    <w:rsid w:val="002B4AC8"/>
    <w:rsid w:val="002B52F2"/>
    <w:rsid w:val="002B56E0"/>
    <w:rsid w:val="002B63A0"/>
    <w:rsid w:val="002B6C74"/>
    <w:rsid w:val="002B7745"/>
    <w:rsid w:val="002B7C4F"/>
    <w:rsid w:val="002C027A"/>
    <w:rsid w:val="002C032D"/>
    <w:rsid w:val="002C051F"/>
    <w:rsid w:val="002C15A4"/>
    <w:rsid w:val="002C3C84"/>
    <w:rsid w:val="002C4B41"/>
    <w:rsid w:val="002C4E74"/>
    <w:rsid w:val="002C5711"/>
    <w:rsid w:val="002C5BCD"/>
    <w:rsid w:val="002C6E27"/>
    <w:rsid w:val="002C70BF"/>
    <w:rsid w:val="002D06E5"/>
    <w:rsid w:val="002D09B5"/>
    <w:rsid w:val="002D0F50"/>
    <w:rsid w:val="002D1C94"/>
    <w:rsid w:val="002D28BC"/>
    <w:rsid w:val="002D2D50"/>
    <w:rsid w:val="002D3429"/>
    <w:rsid w:val="002D3837"/>
    <w:rsid w:val="002D38A3"/>
    <w:rsid w:val="002D3A6B"/>
    <w:rsid w:val="002D3AF5"/>
    <w:rsid w:val="002D46DB"/>
    <w:rsid w:val="002D49A0"/>
    <w:rsid w:val="002D5EC0"/>
    <w:rsid w:val="002D5ECE"/>
    <w:rsid w:val="002D6106"/>
    <w:rsid w:val="002D63A1"/>
    <w:rsid w:val="002D727C"/>
    <w:rsid w:val="002E0305"/>
    <w:rsid w:val="002E0B71"/>
    <w:rsid w:val="002E1323"/>
    <w:rsid w:val="002E4AD6"/>
    <w:rsid w:val="002F039C"/>
    <w:rsid w:val="002F053D"/>
    <w:rsid w:val="002F0C31"/>
    <w:rsid w:val="002F14CA"/>
    <w:rsid w:val="002F1660"/>
    <w:rsid w:val="002F175C"/>
    <w:rsid w:val="002F1CC4"/>
    <w:rsid w:val="002F2F10"/>
    <w:rsid w:val="002F4E01"/>
    <w:rsid w:val="002F56D8"/>
    <w:rsid w:val="002F5896"/>
    <w:rsid w:val="002F5D0C"/>
    <w:rsid w:val="002F5DCB"/>
    <w:rsid w:val="002F709A"/>
    <w:rsid w:val="002F73C4"/>
    <w:rsid w:val="002F772E"/>
    <w:rsid w:val="002F781E"/>
    <w:rsid w:val="002F7A1E"/>
    <w:rsid w:val="00300FEE"/>
    <w:rsid w:val="00301072"/>
    <w:rsid w:val="0030138D"/>
    <w:rsid w:val="00301610"/>
    <w:rsid w:val="00301BD4"/>
    <w:rsid w:val="00301E0F"/>
    <w:rsid w:val="003026C7"/>
    <w:rsid w:val="00302727"/>
    <w:rsid w:val="00302B44"/>
    <w:rsid w:val="0030375E"/>
    <w:rsid w:val="00303D16"/>
    <w:rsid w:val="003047D3"/>
    <w:rsid w:val="00306124"/>
    <w:rsid w:val="00306470"/>
    <w:rsid w:val="0030672F"/>
    <w:rsid w:val="0031010D"/>
    <w:rsid w:val="00310E7B"/>
    <w:rsid w:val="00310F2C"/>
    <w:rsid w:val="0031167A"/>
    <w:rsid w:val="003121FB"/>
    <w:rsid w:val="00314415"/>
    <w:rsid w:val="00314A18"/>
    <w:rsid w:val="00314A97"/>
    <w:rsid w:val="0031790F"/>
    <w:rsid w:val="00320482"/>
    <w:rsid w:val="00320E07"/>
    <w:rsid w:val="00320F32"/>
    <w:rsid w:val="003218C7"/>
    <w:rsid w:val="00321BF2"/>
    <w:rsid w:val="003220F0"/>
    <w:rsid w:val="00322881"/>
    <w:rsid w:val="003229D8"/>
    <w:rsid w:val="0032348D"/>
    <w:rsid w:val="00323A2B"/>
    <w:rsid w:val="00325136"/>
    <w:rsid w:val="00326293"/>
    <w:rsid w:val="0032709F"/>
    <w:rsid w:val="00327502"/>
    <w:rsid w:val="00331781"/>
    <w:rsid w:val="00332B1E"/>
    <w:rsid w:val="00332D5C"/>
    <w:rsid w:val="003335F5"/>
    <w:rsid w:val="00333921"/>
    <w:rsid w:val="00333E0C"/>
    <w:rsid w:val="00335C4B"/>
    <w:rsid w:val="00335D6C"/>
    <w:rsid w:val="003362ED"/>
    <w:rsid w:val="003365EC"/>
    <w:rsid w:val="00336EAF"/>
    <w:rsid w:val="00336FB0"/>
    <w:rsid w:val="00337A47"/>
    <w:rsid w:val="003425CE"/>
    <w:rsid w:val="00342D47"/>
    <w:rsid w:val="00342D6C"/>
    <w:rsid w:val="00342F42"/>
    <w:rsid w:val="0034486F"/>
    <w:rsid w:val="00344DC3"/>
    <w:rsid w:val="00345256"/>
    <w:rsid w:val="003464C6"/>
    <w:rsid w:val="003465C8"/>
    <w:rsid w:val="003467FE"/>
    <w:rsid w:val="00346980"/>
    <w:rsid w:val="00346DE7"/>
    <w:rsid w:val="003476F3"/>
    <w:rsid w:val="0034792E"/>
    <w:rsid w:val="0035049F"/>
    <w:rsid w:val="00350592"/>
    <w:rsid w:val="00352709"/>
    <w:rsid w:val="00352C1F"/>
    <w:rsid w:val="00352D2B"/>
    <w:rsid w:val="00354AA8"/>
    <w:rsid w:val="00355BD5"/>
    <w:rsid w:val="00356AAB"/>
    <w:rsid w:val="00356EEF"/>
    <w:rsid w:val="00360EAD"/>
    <w:rsid w:val="00361FFC"/>
    <w:rsid w:val="0036213E"/>
    <w:rsid w:val="00362869"/>
    <w:rsid w:val="00362EC8"/>
    <w:rsid w:val="00362F0A"/>
    <w:rsid w:val="003634F2"/>
    <w:rsid w:val="00364789"/>
    <w:rsid w:val="00364901"/>
    <w:rsid w:val="00364F41"/>
    <w:rsid w:val="003652A0"/>
    <w:rsid w:val="00365AB4"/>
    <w:rsid w:val="003661AB"/>
    <w:rsid w:val="003663EF"/>
    <w:rsid w:val="0036645D"/>
    <w:rsid w:val="00367567"/>
    <w:rsid w:val="003705C9"/>
    <w:rsid w:val="00371178"/>
    <w:rsid w:val="003713E0"/>
    <w:rsid w:val="003719B4"/>
    <w:rsid w:val="0037204F"/>
    <w:rsid w:val="003721BC"/>
    <w:rsid w:val="00372E2F"/>
    <w:rsid w:val="00372E90"/>
    <w:rsid w:val="003730DD"/>
    <w:rsid w:val="0037430D"/>
    <w:rsid w:val="00374609"/>
    <w:rsid w:val="00374D5A"/>
    <w:rsid w:val="003762A0"/>
    <w:rsid w:val="00376745"/>
    <w:rsid w:val="0037720E"/>
    <w:rsid w:val="003800DE"/>
    <w:rsid w:val="00381975"/>
    <w:rsid w:val="00381DBA"/>
    <w:rsid w:val="003821D3"/>
    <w:rsid w:val="00382EE8"/>
    <w:rsid w:val="0038336C"/>
    <w:rsid w:val="00383F39"/>
    <w:rsid w:val="00383F4C"/>
    <w:rsid w:val="00383F7E"/>
    <w:rsid w:val="003849C4"/>
    <w:rsid w:val="0038684E"/>
    <w:rsid w:val="00386A7B"/>
    <w:rsid w:val="00386AC2"/>
    <w:rsid w:val="00386EF5"/>
    <w:rsid w:val="003871ED"/>
    <w:rsid w:val="00390A83"/>
    <w:rsid w:val="00390FF2"/>
    <w:rsid w:val="00392121"/>
    <w:rsid w:val="00392256"/>
    <w:rsid w:val="0039226F"/>
    <w:rsid w:val="00392A35"/>
    <w:rsid w:val="00393666"/>
    <w:rsid w:val="003942F0"/>
    <w:rsid w:val="003945BF"/>
    <w:rsid w:val="00394A4C"/>
    <w:rsid w:val="00395395"/>
    <w:rsid w:val="0039556A"/>
    <w:rsid w:val="00396BAE"/>
    <w:rsid w:val="00397223"/>
    <w:rsid w:val="003973D0"/>
    <w:rsid w:val="00397E18"/>
    <w:rsid w:val="003A0984"/>
    <w:rsid w:val="003A1602"/>
    <w:rsid w:val="003A22FB"/>
    <w:rsid w:val="003A3C43"/>
    <w:rsid w:val="003A3D3E"/>
    <w:rsid w:val="003A5380"/>
    <w:rsid w:val="003A53F7"/>
    <w:rsid w:val="003A5830"/>
    <w:rsid w:val="003A6810"/>
    <w:rsid w:val="003A6BB4"/>
    <w:rsid w:val="003B1756"/>
    <w:rsid w:val="003B483A"/>
    <w:rsid w:val="003B4890"/>
    <w:rsid w:val="003B59D4"/>
    <w:rsid w:val="003B5B0A"/>
    <w:rsid w:val="003B6175"/>
    <w:rsid w:val="003B7955"/>
    <w:rsid w:val="003B7AEA"/>
    <w:rsid w:val="003C02AB"/>
    <w:rsid w:val="003C1A26"/>
    <w:rsid w:val="003C2CC4"/>
    <w:rsid w:val="003C4DEF"/>
    <w:rsid w:val="003C558C"/>
    <w:rsid w:val="003C74C5"/>
    <w:rsid w:val="003D022D"/>
    <w:rsid w:val="003D0290"/>
    <w:rsid w:val="003D1310"/>
    <w:rsid w:val="003D2644"/>
    <w:rsid w:val="003D2AA6"/>
    <w:rsid w:val="003D3CF9"/>
    <w:rsid w:val="003D4143"/>
    <w:rsid w:val="003D4794"/>
    <w:rsid w:val="003D4B23"/>
    <w:rsid w:val="003D56B0"/>
    <w:rsid w:val="003E1596"/>
    <w:rsid w:val="003E1C43"/>
    <w:rsid w:val="003E219E"/>
    <w:rsid w:val="003E22F5"/>
    <w:rsid w:val="003E3065"/>
    <w:rsid w:val="003E3CF4"/>
    <w:rsid w:val="003E3DF3"/>
    <w:rsid w:val="003E493F"/>
    <w:rsid w:val="003E52A2"/>
    <w:rsid w:val="003E64CC"/>
    <w:rsid w:val="003E6D09"/>
    <w:rsid w:val="003E6F7E"/>
    <w:rsid w:val="003E723E"/>
    <w:rsid w:val="003F6100"/>
    <w:rsid w:val="003F71B0"/>
    <w:rsid w:val="00400ACF"/>
    <w:rsid w:val="0040136F"/>
    <w:rsid w:val="00401429"/>
    <w:rsid w:val="004016C9"/>
    <w:rsid w:val="00401BF0"/>
    <w:rsid w:val="00402458"/>
    <w:rsid w:val="00402D77"/>
    <w:rsid w:val="00403387"/>
    <w:rsid w:val="00403BAA"/>
    <w:rsid w:val="00403D97"/>
    <w:rsid w:val="0040413A"/>
    <w:rsid w:val="004050B9"/>
    <w:rsid w:val="00405473"/>
    <w:rsid w:val="00406047"/>
    <w:rsid w:val="0041050D"/>
    <w:rsid w:val="00410C89"/>
    <w:rsid w:val="00410FB0"/>
    <w:rsid w:val="004113B2"/>
    <w:rsid w:val="00412A50"/>
    <w:rsid w:val="004147D4"/>
    <w:rsid w:val="00414931"/>
    <w:rsid w:val="00414B35"/>
    <w:rsid w:val="00415BA0"/>
    <w:rsid w:val="00416060"/>
    <w:rsid w:val="004175B5"/>
    <w:rsid w:val="0041795A"/>
    <w:rsid w:val="004179B3"/>
    <w:rsid w:val="00420855"/>
    <w:rsid w:val="004223A7"/>
    <w:rsid w:val="004228D5"/>
    <w:rsid w:val="00422F31"/>
    <w:rsid w:val="00424479"/>
    <w:rsid w:val="00424AD8"/>
    <w:rsid w:val="00425D17"/>
    <w:rsid w:val="0042621F"/>
    <w:rsid w:val="00426B9B"/>
    <w:rsid w:val="00427A1A"/>
    <w:rsid w:val="00430F99"/>
    <w:rsid w:val="004311E3"/>
    <w:rsid w:val="00431FE1"/>
    <w:rsid w:val="004325CB"/>
    <w:rsid w:val="004327E0"/>
    <w:rsid w:val="004331A3"/>
    <w:rsid w:val="004346B9"/>
    <w:rsid w:val="0043559E"/>
    <w:rsid w:val="00435D83"/>
    <w:rsid w:val="00436142"/>
    <w:rsid w:val="00436B33"/>
    <w:rsid w:val="00440E04"/>
    <w:rsid w:val="0044155F"/>
    <w:rsid w:val="00442A83"/>
    <w:rsid w:val="00442E22"/>
    <w:rsid w:val="00442F2A"/>
    <w:rsid w:val="00443039"/>
    <w:rsid w:val="0044393A"/>
    <w:rsid w:val="00443EE9"/>
    <w:rsid w:val="00446B75"/>
    <w:rsid w:val="00450A3B"/>
    <w:rsid w:val="004514F6"/>
    <w:rsid w:val="004536EF"/>
    <w:rsid w:val="0045495B"/>
    <w:rsid w:val="00455148"/>
    <w:rsid w:val="00455900"/>
    <w:rsid w:val="00456152"/>
    <w:rsid w:val="00456EB9"/>
    <w:rsid w:val="0045741F"/>
    <w:rsid w:val="00457E0B"/>
    <w:rsid w:val="0046081E"/>
    <w:rsid w:val="00460E2A"/>
    <w:rsid w:val="00461924"/>
    <w:rsid w:val="00466844"/>
    <w:rsid w:val="00466B4C"/>
    <w:rsid w:val="004675D0"/>
    <w:rsid w:val="00467903"/>
    <w:rsid w:val="0046795E"/>
    <w:rsid w:val="0047073D"/>
    <w:rsid w:val="00471405"/>
    <w:rsid w:val="0047261F"/>
    <w:rsid w:val="0047326D"/>
    <w:rsid w:val="004734D9"/>
    <w:rsid w:val="00473963"/>
    <w:rsid w:val="004748BA"/>
    <w:rsid w:val="004821F5"/>
    <w:rsid w:val="004832AC"/>
    <w:rsid w:val="004838A6"/>
    <w:rsid w:val="00483D1D"/>
    <w:rsid w:val="00483EF4"/>
    <w:rsid w:val="00484B45"/>
    <w:rsid w:val="00485F90"/>
    <w:rsid w:val="0048637B"/>
    <w:rsid w:val="00486877"/>
    <w:rsid w:val="00486E8D"/>
    <w:rsid w:val="00487256"/>
    <w:rsid w:val="0048737D"/>
    <w:rsid w:val="00487488"/>
    <w:rsid w:val="00492053"/>
    <w:rsid w:val="0049219B"/>
    <w:rsid w:val="00493CC2"/>
    <w:rsid w:val="00494846"/>
    <w:rsid w:val="0049638D"/>
    <w:rsid w:val="004976F2"/>
    <w:rsid w:val="004A02FA"/>
    <w:rsid w:val="004A189A"/>
    <w:rsid w:val="004A2281"/>
    <w:rsid w:val="004A28A7"/>
    <w:rsid w:val="004A2E8D"/>
    <w:rsid w:val="004A3F45"/>
    <w:rsid w:val="004A58F9"/>
    <w:rsid w:val="004A5C21"/>
    <w:rsid w:val="004A5ED6"/>
    <w:rsid w:val="004A6F0D"/>
    <w:rsid w:val="004B3D5D"/>
    <w:rsid w:val="004B3F78"/>
    <w:rsid w:val="004B459B"/>
    <w:rsid w:val="004B4963"/>
    <w:rsid w:val="004B4E7B"/>
    <w:rsid w:val="004B7D6C"/>
    <w:rsid w:val="004C0353"/>
    <w:rsid w:val="004C0946"/>
    <w:rsid w:val="004C2A01"/>
    <w:rsid w:val="004C30BF"/>
    <w:rsid w:val="004C3DEA"/>
    <w:rsid w:val="004C3EE1"/>
    <w:rsid w:val="004C49B5"/>
    <w:rsid w:val="004C4A2B"/>
    <w:rsid w:val="004C547C"/>
    <w:rsid w:val="004C6269"/>
    <w:rsid w:val="004C6864"/>
    <w:rsid w:val="004C69F9"/>
    <w:rsid w:val="004C69FF"/>
    <w:rsid w:val="004C71A0"/>
    <w:rsid w:val="004C73D5"/>
    <w:rsid w:val="004D1CEB"/>
    <w:rsid w:val="004D2F1B"/>
    <w:rsid w:val="004D3837"/>
    <w:rsid w:val="004D401C"/>
    <w:rsid w:val="004D4AAD"/>
    <w:rsid w:val="004D513B"/>
    <w:rsid w:val="004D5BEC"/>
    <w:rsid w:val="004D6864"/>
    <w:rsid w:val="004D71B4"/>
    <w:rsid w:val="004E1541"/>
    <w:rsid w:val="004E1D93"/>
    <w:rsid w:val="004E1FF5"/>
    <w:rsid w:val="004E2AAE"/>
    <w:rsid w:val="004E37AA"/>
    <w:rsid w:val="004E3FD1"/>
    <w:rsid w:val="004E4D62"/>
    <w:rsid w:val="004E576A"/>
    <w:rsid w:val="004E617F"/>
    <w:rsid w:val="004E64A6"/>
    <w:rsid w:val="004E79BD"/>
    <w:rsid w:val="004F25C2"/>
    <w:rsid w:val="004F2AB1"/>
    <w:rsid w:val="004F3575"/>
    <w:rsid w:val="004F5078"/>
    <w:rsid w:val="004F56A1"/>
    <w:rsid w:val="004F7AED"/>
    <w:rsid w:val="00500A67"/>
    <w:rsid w:val="0050121C"/>
    <w:rsid w:val="0050139F"/>
    <w:rsid w:val="005015E6"/>
    <w:rsid w:val="0050162B"/>
    <w:rsid w:val="005022F1"/>
    <w:rsid w:val="005030A9"/>
    <w:rsid w:val="005038B2"/>
    <w:rsid w:val="0050410E"/>
    <w:rsid w:val="005058FF"/>
    <w:rsid w:val="00507B45"/>
    <w:rsid w:val="00511A20"/>
    <w:rsid w:val="00511F0E"/>
    <w:rsid w:val="00512945"/>
    <w:rsid w:val="00512D8B"/>
    <w:rsid w:val="00513196"/>
    <w:rsid w:val="00514916"/>
    <w:rsid w:val="00514BFF"/>
    <w:rsid w:val="005164EC"/>
    <w:rsid w:val="00516701"/>
    <w:rsid w:val="00516A5D"/>
    <w:rsid w:val="00516A6A"/>
    <w:rsid w:val="00520C6A"/>
    <w:rsid w:val="00520C9E"/>
    <w:rsid w:val="0052136D"/>
    <w:rsid w:val="0052434D"/>
    <w:rsid w:val="00524C98"/>
    <w:rsid w:val="00525395"/>
    <w:rsid w:val="005258BC"/>
    <w:rsid w:val="00526E19"/>
    <w:rsid w:val="0052775E"/>
    <w:rsid w:val="00527B53"/>
    <w:rsid w:val="00530F9C"/>
    <w:rsid w:val="00531F54"/>
    <w:rsid w:val="00532E5F"/>
    <w:rsid w:val="00533633"/>
    <w:rsid w:val="00533CAC"/>
    <w:rsid w:val="00533EFD"/>
    <w:rsid w:val="00534179"/>
    <w:rsid w:val="005409DC"/>
    <w:rsid w:val="005420F2"/>
    <w:rsid w:val="00542BC7"/>
    <w:rsid w:val="005479E7"/>
    <w:rsid w:val="00547A47"/>
    <w:rsid w:val="00547B4A"/>
    <w:rsid w:val="00550BDA"/>
    <w:rsid w:val="00550D3B"/>
    <w:rsid w:val="005519D0"/>
    <w:rsid w:val="00552689"/>
    <w:rsid w:val="00553373"/>
    <w:rsid w:val="00553EA9"/>
    <w:rsid w:val="005541A6"/>
    <w:rsid w:val="005545F1"/>
    <w:rsid w:val="0055703E"/>
    <w:rsid w:val="0055771E"/>
    <w:rsid w:val="005577F5"/>
    <w:rsid w:val="00560D05"/>
    <w:rsid w:val="00561438"/>
    <w:rsid w:val="005618F9"/>
    <w:rsid w:val="005628B6"/>
    <w:rsid w:val="00562B61"/>
    <w:rsid w:val="00562F4D"/>
    <w:rsid w:val="00564714"/>
    <w:rsid w:val="005655F7"/>
    <w:rsid w:val="00565779"/>
    <w:rsid w:val="00565EA8"/>
    <w:rsid w:val="0056624F"/>
    <w:rsid w:val="00566DEB"/>
    <w:rsid w:val="00567D3D"/>
    <w:rsid w:val="005704D1"/>
    <w:rsid w:val="0057161F"/>
    <w:rsid w:val="00571BB4"/>
    <w:rsid w:val="00571CA9"/>
    <w:rsid w:val="005722B3"/>
    <w:rsid w:val="0057376F"/>
    <w:rsid w:val="0057407A"/>
    <w:rsid w:val="0057414A"/>
    <w:rsid w:val="0057494C"/>
    <w:rsid w:val="00574EB0"/>
    <w:rsid w:val="00575F4B"/>
    <w:rsid w:val="00576AEA"/>
    <w:rsid w:val="00580700"/>
    <w:rsid w:val="005814A2"/>
    <w:rsid w:val="005828BC"/>
    <w:rsid w:val="00584150"/>
    <w:rsid w:val="005848B3"/>
    <w:rsid w:val="005853D7"/>
    <w:rsid w:val="00585B4E"/>
    <w:rsid w:val="00586059"/>
    <w:rsid w:val="00586ABA"/>
    <w:rsid w:val="0058726B"/>
    <w:rsid w:val="005905E2"/>
    <w:rsid w:val="00590F87"/>
    <w:rsid w:val="005928DF"/>
    <w:rsid w:val="00592C4A"/>
    <w:rsid w:val="00592C4B"/>
    <w:rsid w:val="00592D66"/>
    <w:rsid w:val="00592EFD"/>
    <w:rsid w:val="00593A84"/>
    <w:rsid w:val="00594628"/>
    <w:rsid w:val="00594CF0"/>
    <w:rsid w:val="00595476"/>
    <w:rsid w:val="00595AA3"/>
    <w:rsid w:val="00596EFC"/>
    <w:rsid w:val="00597BF3"/>
    <w:rsid w:val="00597E6E"/>
    <w:rsid w:val="005A02CA"/>
    <w:rsid w:val="005A0312"/>
    <w:rsid w:val="005A0327"/>
    <w:rsid w:val="005A0415"/>
    <w:rsid w:val="005A084E"/>
    <w:rsid w:val="005A0C1C"/>
    <w:rsid w:val="005A0DD8"/>
    <w:rsid w:val="005A104A"/>
    <w:rsid w:val="005A15B5"/>
    <w:rsid w:val="005A1B1D"/>
    <w:rsid w:val="005A2F4B"/>
    <w:rsid w:val="005A3B8B"/>
    <w:rsid w:val="005A3B99"/>
    <w:rsid w:val="005A4888"/>
    <w:rsid w:val="005A533E"/>
    <w:rsid w:val="005A72E7"/>
    <w:rsid w:val="005A7430"/>
    <w:rsid w:val="005A7C89"/>
    <w:rsid w:val="005A7F8F"/>
    <w:rsid w:val="005B180A"/>
    <w:rsid w:val="005B2DFC"/>
    <w:rsid w:val="005B31F6"/>
    <w:rsid w:val="005B3C41"/>
    <w:rsid w:val="005B3DB3"/>
    <w:rsid w:val="005B5F27"/>
    <w:rsid w:val="005B6292"/>
    <w:rsid w:val="005B7056"/>
    <w:rsid w:val="005C0CF6"/>
    <w:rsid w:val="005C0FC8"/>
    <w:rsid w:val="005C14E0"/>
    <w:rsid w:val="005C1CC7"/>
    <w:rsid w:val="005C1E97"/>
    <w:rsid w:val="005C236C"/>
    <w:rsid w:val="005C24A9"/>
    <w:rsid w:val="005C280C"/>
    <w:rsid w:val="005C4358"/>
    <w:rsid w:val="005C458B"/>
    <w:rsid w:val="005C4825"/>
    <w:rsid w:val="005C4D93"/>
    <w:rsid w:val="005C53D3"/>
    <w:rsid w:val="005C5760"/>
    <w:rsid w:val="005C5808"/>
    <w:rsid w:val="005C674E"/>
    <w:rsid w:val="005C6C4F"/>
    <w:rsid w:val="005C6D98"/>
    <w:rsid w:val="005C72A3"/>
    <w:rsid w:val="005C782C"/>
    <w:rsid w:val="005C7BB2"/>
    <w:rsid w:val="005D0E65"/>
    <w:rsid w:val="005D2018"/>
    <w:rsid w:val="005D2B66"/>
    <w:rsid w:val="005D2DFC"/>
    <w:rsid w:val="005D3075"/>
    <w:rsid w:val="005D30B8"/>
    <w:rsid w:val="005D3F18"/>
    <w:rsid w:val="005D3FB5"/>
    <w:rsid w:val="005D438F"/>
    <w:rsid w:val="005D4877"/>
    <w:rsid w:val="005D4A98"/>
    <w:rsid w:val="005D542D"/>
    <w:rsid w:val="005D5721"/>
    <w:rsid w:val="005D5AF5"/>
    <w:rsid w:val="005D5FE7"/>
    <w:rsid w:val="005D6D72"/>
    <w:rsid w:val="005D763C"/>
    <w:rsid w:val="005D7B9A"/>
    <w:rsid w:val="005E01D5"/>
    <w:rsid w:val="005E06C2"/>
    <w:rsid w:val="005E111E"/>
    <w:rsid w:val="005E190D"/>
    <w:rsid w:val="005E2D2C"/>
    <w:rsid w:val="005E2E34"/>
    <w:rsid w:val="005E3F67"/>
    <w:rsid w:val="005E40A3"/>
    <w:rsid w:val="005E40FD"/>
    <w:rsid w:val="005E4BCE"/>
    <w:rsid w:val="005E4FFC"/>
    <w:rsid w:val="005E5034"/>
    <w:rsid w:val="005E783D"/>
    <w:rsid w:val="005E7981"/>
    <w:rsid w:val="005F12E5"/>
    <w:rsid w:val="005F1B2D"/>
    <w:rsid w:val="005F27B0"/>
    <w:rsid w:val="005F494A"/>
    <w:rsid w:val="005F5024"/>
    <w:rsid w:val="005F5699"/>
    <w:rsid w:val="005F575F"/>
    <w:rsid w:val="005F57AD"/>
    <w:rsid w:val="005F6013"/>
    <w:rsid w:val="005F7079"/>
    <w:rsid w:val="005F7717"/>
    <w:rsid w:val="005F7B75"/>
    <w:rsid w:val="005F7F93"/>
    <w:rsid w:val="006001EE"/>
    <w:rsid w:val="006005C4"/>
    <w:rsid w:val="00600DB9"/>
    <w:rsid w:val="00601CA8"/>
    <w:rsid w:val="006023C0"/>
    <w:rsid w:val="00602B75"/>
    <w:rsid w:val="006032B5"/>
    <w:rsid w:val="00603976"/>
    <w:rsid w:val="00603DAF"/>
    <w:rsid w:val="00604415"/>
    <w:rsid w:val="00605042"/>
    <w:rsid w:val="00606B2B"/>
    <w:rsid w:val="00607635"/>
    <w:rsid w:val="0061047C"/>
    <w:rsid w:val="0061115C"/>
    <w:rsid w:val="00611FC4"/>
    <w:rsid w:val="006123D4"/>
    <w:rsid w:val="00613963"/>
    <w:rsid w:val="00614C50"/>
    <w:rsid w:val="00615C66"/>
    <w:rsid w:val="00616894"/>
    <w:rsid w:val="0061700C"/>
    <w:rsid w:val="006176FB"/>
    <w:rsid w:val="00621286"/>
    <w:rsid w:val="0062193A"/>
    <w:rsid w:val="00621DE8"/>
    <w:rsid w:val="00622E3D"/>
    <w:rsid w:val="00623021"/>
    <w:rsid w:val="00623C4A"/>
    <w:rsid w:val="00624677"/>
    <w:rsid w:val="00624F12"/>
    <w:rsid w:val="006258F4"/>
    <w:rsid w:val="00625FB0"/>
    <w:rsid w:val="006260B2"/>
    <w:rsid w:val="006260F8"/>
    <w:rsid w:val="006264FB"/>
    <w:rsid w:val="00626D71"/>
    <w:rsid w:val="006274AD"/>
    <w:rsid w:val="00627697"/>
    <w:rsid w:val="00627FB0"/>
    <w:rsid w:val="00630676"/>
    <w:rsid w:val="00631010"/>
    <w:rsid w:val="00632287"/>
    <w:rsid w:val="006343E4"/>
    <w:rsid w:val="006347FB"/>
    <w:rsid w:val="00634CEE"/>
    <w:rsid w:val="00635006"/>
    <w:rsid w:val="006365F5"/>
    <w:rsid w:val="00636CE7"/>
    <w:rsid w:val="00636EFE"/>
    <w:rsid w:val="006379ED"/>
    <w:rsid w:val="006405BC"/>
    <w:rsid w:val="00640B26"/>
    <w:rsid w:val="0064129E"/>
    <w:rsid w:val="00641E64"/>
    <w:rsid w:val="0064226F"/>
    <w:rsid w:val="00642394"/>
    <w:rsid w:val="00645F22"/>
    <w:rsid w:val="00645FB7"/>
    <w:rsid w:val="006478E6"/>
    <w:rsid w:val="00652D0A"/>
    <w:rsid w:val="00654341"/>
    <w:rsid w:val="00654777"/>
    <w:rsid w:val="006572E9"/>
    <w:rsid w:val="0065732B"/>
    <w:rsid w:val="00660618"/>
    <w:rsid w:val="00661597"/>
    <w:rsid w:val="006617E2"/>
    <w:rsid w:val="006619EB"/>
    <w:rsid w:val="00662BB6"/>
    <w:rsid w:val="00664048"/>
    <w:rsid w:val="00664204"/>
    <w:rsid w:val="00664C49"/>
    <w:rsid w:val="0066644D"/>
    <w:rsid w:val="006729FE"/>
    <w:rsid w:val="00673B41"/>
    <w:rsid w:val="00674026"/>
    <w:rsid w:val="006743E9"/>
    <w:rsid w:val="00674D94"/>
    <w:rsid w:val="006752A4"/>
    <w:rsid w:val="0067729C"/>
    <w:rsid w:val="0068043D"/>
    <w:rsid w:val="00680461"/>
    <w:rsid w:val="00682284"/>
    <w:rsid w:val="006838C8"/>
    <w:rsid w:val="00683EEF"/>
    <w:rsid w:val="00683EF7"/>
    <w:rsid w:val="00684C21"/>
    <w:rsid w:val="006853D1"/>
    <w:rsid w:val="0068555B"/>
    <w:rsid w:val="0068599A"/>
    <w:rsid w:val="00685FA6"/>
    <w:rsid w:val="00687350"/>
    <w:rsid w:val="0068743C"/>
    <w:rsid w:val="00691D60"/>
    <w:rsid w:val="00691F84"/>
    <w:rsid w:val="00692BBE"/>
    <w:rsid w:val="00692F9B"/>
    <w:rsid w:val="0069416D"/>
    <w:rsid w:val="00694695"/>
    <w:rsid w:val="00694AE6"/>
    <w:rsid w:val="00696929"/>
    <w:rsid w:val="0069763E"/>
    <w:rsid w:val="006976A6"/>
    <w:rsid w:val="006A0E69"/>
    <w:rsid w:val="006A1764"/>
    <w:rsid w:val="006A24AA"/>
    <w:rsid w:val="006A3708"/>
    <w:rsid w:val="006A40F2"/>
    <w:rsid w:val="006A53B5"/>
    <w:rsid w:val="006A6790"/>
    <w:rsid w:val="006A703F"/>
    <w:rsid w:val="006A7737"/>
    <w:rsid w:val="006A7F0A"/>
    <w:rsid w:val="006B04B5"/>
    <w:rsid w:val="006B0995"/>
    <w:rsid w:val="006B3157"/>
    <w:rsid w:val="006B409F"/>
    <w:rsid w:val="006B4AA4"/>
    <w:rsid w:val="006B5AB9"/>
    <w:rsid w:val="006B5CC6"/>
    <w:rsid w:val="006B6574"/>
    <w:rsid w:val="006B7DEC"/>
    <w:rsid w:val="006C014A"/>
    <w:rsid w:val="006C082A"/>
    <w:rsid w:val="006C1A36"/>
    <w:rsid w:val="006C32BC"/>
    <w:rsid w:val="006C3AD1"/>
    <w:rsid w:val="006C4887"/>
    <w:rsid w:val="006C48BB"/>
    <w:rsid w:val="006C692F"/>
    <w:rsid w:val="006C7A23"/>
    <w:rsid w:val="006D1EAD"/>
    <w:rsid w:val="006D2401"/>
    <w:rsid w:val="006D241C"/>
    <w:rsid w:val="006D2B97"/>
    <w:rsid w:val="006D37AF"/>
    <w:rsid w:val="006D3D02"/>
    <w:rsid w:val="006D443C"/>
    <w:rsid w:val="006D51D0"/>
    <w:rsid w:val="006D75C7"/>
    <w:rsid w:val="006E0BAF"/>
    <w:rsid w:val="006E10C6"/>
    <w:rsid w:val="006E1779"/>
    <w:rsid w:val="006E1A90"/>
    <w:rsid w:val="006E1D8A"/>
    <w:rsid w:val="006E3134"/>
    <w:rsid w:val="006E34B9"/>
    <w:rsid w:val="006E37EC"/>
    <w:rsid w:val="006E3FDB"/>
    <w:rsid w:val="006E564B"/>
    <w:rsid w:val="006E6797"/>
    <w:rsid w:val="006E6FAF"/>
    <w:rsid w:val="006E7191"/>
    <w:rsid w:val="006F2CD8"/>
    <w:rsid w:val="006F36AC"/>
    <w:rsid w:val="006F3DA5"/>
    <w:rsid w:val="006F54E7"/>
    <w:rsid w:val="006F57B9"/>
    <w:rsid w:val="006F7622"/>
    <w:rsid w:val="00700DA3"/>
    <w:rsid w:val="00701545"/>
    <w:rsid w:val="00701FD5"/>
    <w:rsid w:val="0070353B"/>
    <w:rsid w:val="00703577"/>
    <w:rsid w:val="007052C3"/>
    <w:rsid w:val="007053C1"/>
    <w:rsid w:val="00705625"/>
    <w:rsid w:val="007113A4"/>
    <w:rsid w:val="00711F00"/>
    <w:rsid w:val="00713546"/>
    <w:rsid w:val="00713B23"/>
    <w:rsid w:val="0071450D"/>
    <w:rsid w:val="00715AD0"/>
    <w:rsid w:val="00717631"/>
    <w:rsid w:val="00720196"/>
    <w:rsid w:val="0072096D"/>
    <w:rsid w:val="0072149D"/>
    <w:rsid w:val="0072200C"/>
    <w:rsid w:val="0072226B"/>
    <w:rsid w:val="0072352E"/>
    <w:rsid w:val="007239A0"/>
    <w:rsid w:val="00725453"/>
    <w:rsid w:val="00725F30"/>
    <w:rsid w:val="0072632A"/>
    <w:rsid w:val="00726F57"/>
    <w:rsid w:val="00727B35"/>
    <w:rsid w:val="007314F3"/>
    <w:rsid w:val="007327D5"/>
    <w:rsid w:val="00732B51"/>
    <w:rsid w:val="00734B12"/>
    <w:rsid w:val="00734BAC"/>
    <w:rsid w:val="00735CA1"/>
    <w:rsid w:val="00736E08"/>
    <w:rsid w:val="00740255"/>
    <w:rsid w:val="007405D8"/>
    <w:rsid w:val="007417BC"/>
    <w:rsid w:val="00743842"/>
    <w:rsid w:val="007439B3"/>
    <w:rsid w:val="00745A0C"/>
    <w:rsid w:val="007463DE"/>
    <w:rsid w:val="00746BB2"/>
    <w:rsid w:val="00746CEF"/>
    <w:rsid w:val="00746F1E"/>
    <w:rsid w:val="00750D47"/>
    <w:rsid w:val="00750FCA"/>
    <w:rsid w:val="00751074"/>
    <w:rsid w:val="00751147"/>
    <w:rsid w:val="007523EF"/>
    <w:rsid w:val="00752B6A"/>
    <w:rsid w:val="00753BA9"/>
    <w:rsid w:val="007551B4"/>
    <w:rsid w:val="00756A3F"/>
    <w:rsid w:val="0076033B"/>
    <w:rsid w:val="00760F53"/>
    <w:rsid w:val="007624CA"/>
    <w:rsid w:val="00762792"/>
    <w:rsid w:val="007627EE"/>
    <w:rsid w:val="007629C8"/>
    <w:rsid w:val="00763BE8"/>
    <w:rsid w:val="007646B4"/>
    <w:rsid w:val="00764878"/>
    <w:rsid w:val="00764914"/>
    <w:rsid w:val="0076609B"/>
    <w:rsid w:val="00767016"/>
    <w:rsid w:val="007709DF"/>
    <w:rsid w:val="007723A1"/>
    <w:rsid w:val="00772C49"/>
    <w:rsid w:val="00775788"/>
    <w:rsid w:val="007757D4"/>
    <w:rsid w:val="00776265"/>
    <w:rsid w:val="0077671F"/>
    <w:rsid w:val="007771A3"/>
    <w:rsid w:val="00777DF8"/>
    <w:rsid w:val="007812BA"/>
    <w:rsid w:val="007818F4"/>
    <w:rsid w:val="00781C83"/>
    <w:rsid w:val="007826F5"/>
    <w:rsid w:val="00782F90"/>
    <w:rsid w:val="0078300D"/>
    <w:rsid w:val="00784231"/>
    <w:rsid w:val="00784BCF"/>
    <w:rsid w:val="00784C71"/>
    <w:rsid w:val="00785247"/>
    <w:rsid w:val="00785623"/>
    <w:rsid w:val="007868E9"/>
    <w:rsid w:val="00786EFA"/>
    <w:rsid w:val="00786F3A"/>
    <w:rsid w:val="00787E5D"/>
    <w:rsid w:val="007911EA"/>
    <w:rsid w:val="0079151D"/>
    <w:rsid w:val="00791C81"/>
    <w:rsid w:val="007925AE"/>
    <w:rsid w:val="00794B4A"/>
    <w:rsid w:val="00795F7A"/>
    <w:rsid w:val="007965DB"/>
    <w:rsid w:val="007966A8"/>
    <w:rsid w:val="007A102A"/>
    <w:rsid w:val="007A1319"/>
    <w:rsid w:val="007A26E3"/>
    <w:rsid w:val="007A2815"/>
    <w:rsid w:val="007A401C"/>
    <w:rsid w:val="007A4383"/>
    <w:rsid w:val="007A6C99"/>
    <w:rsid w:val="007A6E9D"/>
    <w:rsid w:val="007A7897"/>
    <w:rsid w:val="007B0D02"/>
    <w:rsid w:val="007B19F4"/>
    <w:rsid w:val="007B1D5B"/>
    <w:rsid w:val="007B1E62"/>
    <w:rsid w:val="007B3C73"/>
    <w:rsid w:val="007B415A"/>
    <w:rsid w:val="007B5249"/>
    <w:rsid w:val="007B5F65"/>
    <w:rsid w:val="007B6A5D"/>
    <w:rsid w:val="007B6BA5"/>
    <w:rsid w:val="007B7CE1"/>
    <w:rsid w:val="007C203A"/>
    <w:rsid w:val="007C3390"/>
    <w:rsid w:val="007C3A7C"/>
    <w:rsid w:val="007C3D25"/>
    <w:rsid w:val="007C3F74"/>
    <w:rsid w:val="007C3FFB"/>
    <w:rsid w:val="007C4F4B"/>
    <w:rsid w:val="007C5032"/>
    <w:rsid w:val="007C58E8"/>
    <w:rsid w:val="007C7378"/>
    <w:rsid w:val="007C73E0"/>
    <w:rsid w:val="007C784F"/>
    <w:rsid w:val="007C7C57"/>
    <w:rsid w:val="007D0063"/>
    <w:rsid w:val="007D0270"/>
    <w:rsid w:val="007D126C"/>
    <w:rsid w:val="007D1737"/>
    <w:rsid w:val="007D18F4"/>
    <w:rsid w:val="007D32C6"/>
    <w:rsid w:val="007D3316"/>
    <w:rsid w:val="007D3677"/>
    <w:rsid w:val="007D42B0"/>
    <w:rsid w:val="007D4542"/>
    <w:rsid w:val="007D5803"/>
    <w:rsid w:val="007D7F12"/>
    <w:rsid w:val="007E0392"/>
    <w:rsid w:val="007E0821"/>
    <w:rsid w:val="007E0B2D"/>
    <w:rsid w:val="007E1318"/>
    <w:rsid w:val="007E16D9"/>
    <w:rsid w:val="007E3050"/>
    <w:rsid w:val="007E32DC"/>
    <w:rsid w:val="007E3DF7"/>
    <w:rsid w:val="007E3E13"/>
    <w:rsid w:val="007E5179"/>
    <w:rsid w:val="007E51CE"/>
    <w:rsid w:val="007E5732"/>
    <w:rsid w:val="007E61D9"/>
    <w:rsid w:val="007E6F98"/>
    <w:rsid w:val="007F0685"/>
    <w:rsid w:val="007F1247"/>
    <w:rsid w:val="007F1E75"/>
    <w:rsid w:val="007F31D9"/>
    <w:rsid w:val="007F3A2C"/>
    <w:rsid w:val="007F5739"/>
    <w:rsid w:val="007F5AA8"/>
    <w:rsid w:val="007F6611"/>
    <w:rsid w:val="007F7246"/>
    <w:rsid w:val="007F75D2"/>
    <w:rsid w:val="007F7E17"/>
    <w:rsid w:val="00801CBF"/>
    <w:rsid w:val="008022BF"/>
    <w:rsid w:val="00803EEC"/>
    <w:rsid w:val="00806AAA"/>
    <w:rsid w:val="008076A7"/>
    <w:rsid w:val="008105B8"/>
    <w:rsid w:val="00810C74"/>
    <w:rsid w:val="008111BA"/>
    <w:rsid w:val="00812971"/>
    <w:rsid w:val="0081367C"/>
    <w:rsid w:val="00813793"/>
    <w:rsid w:val="00814F95"/>
    <w:rsid w:val="0081534F"/>
    <w:rsid w:val="0081547F"/>
    <w:rsid w:val="00815845"/>
    <w:rsid w:val="00815984"/>
    <w:rsid w:val="00815ADE"/>
    <w:rsid w:val="00815C52"/>
    <w:rsid w:val="00815F80"/>
    <w:rsid w:val="008163F8"/>
    <w:rsid w:val="00816874"/>
    <w:rsid w:val="00816972"/>
    <w:rsid w:val="0081741E"/>
    <w:rsid w:val="0081770E"/>
    <w:rsid w:val="00817C33"/>
    <w:rsid w:val="008216A5"/>
    <w:rsid w:val="00821A8D"/>
    <w:rsid w:val="00821FEC"/>
    <w:rsid w:val="008242D7"/>
    <w:rsid w:val="00824F1B"/>
    <w:rsid w:val="00825659"/>
    <w:rsid w:val="008257B1"/>
    <w:rsid w:val="00825B61"/>
    <w:rsid w:val="00825F45"/>
    <w:rsid w:val="00826086"/>
    <w:rsid w:val="008261FF"/>
    <w:rsid w:val="00827317"/>
    <w:rsid w:val="008274A4"/>
    <w:rsid w:val="0083016A"/>
    <w:rsid w:val="008310C1"/>
    <w:rsid w:val="008310F0"/>
    <w:rsid w:val="008320F6"/>
    <w:rsid w:val="00833415"/>
    <w:rsid w:val="00833511"/>
    <w:rsid w:val="008345A9"/>
    <w:rsid w:val="00834953"/>
    <w:rsid w:val="008375C6"/>
    <w:rsid w:val="00840104"/>
    <w:rsid w:val="0084035B"/>
    <w:rsid w:val="0084126F"/>
    <w:rsid w:val="00841306"/>
    <w:rsid w:val="008428C9"/>
    <w:rsid w:val="00843767"/>
    <w:rsid w:val="00843DAC"/>
    <w:rsid w:val="00845FA8"/>
    <w:rsid w:val="00846ED4"/>
    <w:rsid w:val="00851259"/>
    <w:rsid w:val="008528FD"/>
    <w:rsid w:val="00852B57"/>
    <w:rsid w:val="008538BE"/>
    <w:rsid w:val="00856F9E"/>
    <w:rsid w:val="008579E7"/>
    <w:rsid w:val="00857E2C"/>
    <w:rsid w:val="008609AA"/>
    <w:rsid w:val="008621E0"/>
    <w:rsid w:val="00862362"/>
    <w:rsid w:val="008641D8"/>
    <w:rsid w:val="008655A1"/>
    <w:rsid w:val="008655A9"/>
    <w:rsid w:val="008658CB"/>
    <w:rsid w:val="00865FDE"/>
    <w:rsid w:val="0086733B"/>
    <w:rsid w:val="00867815"/>
    <w:rsid w:val="008678D8"/>
    <w:rsid w:val="008679D9"/>
    <w:rsid w:val="00870E05"/>
    <w:rsid w:val="00871051"/>
    <w:rsid w:val="00871842"/>
    <w:rsid w:val="0087204B"/>
    <w:rsid w:val="00874CAC"/>
    <w:rsid w:val="00875527"/>
    <w:rsid w:val="00875BCE"/>
    <w:rsid w:val="00875FE5"/>
    <w:rsid w:val="008809FB"/>
    <w:rsid w:val="00880F4C"/>
    <w:rsid w:val="008817F2"/>
    <w:rsid w:val="00883D53"/>
    <w:rsid w:val="008840E2"/>
    <w:rsid w:val="00884110"/>
    <w:rsid w:val="008854BE"/>
    <w:rsid w:val="00885BF6"/>
    <w:rsid w:val="00885F41"/>
    <w:rsid w:val="0088636B"/>
    <w:rsid w:val="00886FFA"/>
    <w:rsid w:val="008908B6"/>
    <w:rsid w:val="008910C7"/>
    <w:rsid w:val="00891309"/>
    <w:rsid w:val="00891311"/>
    <w:rsid w:val="0089139E"/>
    <w:rsid w:val="00891599"/>
    <w:rsid w:val="008926B5"/>
    <w:rsid w:val="0089456C"/>
    <w:rsid w:val="00894A28"/>
    <w:rsid w:val="00894F8B"/>
    <w:rsid w:val="00895430"/>
    <w:rsid w:val="008955B9"/>
    <w:rsid w:val="008975D6"/>
    <w:rsid w:val="008979B1"/>
    <w:rsid w:val="008A0CAF"/>
    <w:rsid w:val="008A0ED0"/>
    <w:rsid w:val="008A1039"/>
    <w:rsid w:val="008A10D2"/>
    <w:rsid w:val="008A1DB2"/>
    <w:rsid w:val="008A2431"/>
    <w:rsid w:val="008A2621"/>
    <w:rsid w:val="008A2628"/>
    <w:rsid w:val="008A2B09"/>
    <w:rsid w:val="008A4733"/>
    <w:rsid w:val="008A5196"/>
    <w:rsid w:val="008A5350"/>
    <w:rsid w:val="008A61F6"/>
    <w:rsid w:val="008A62CB"/>
    <w:rsid w:val="008A6B25"/>
    <w:rsid w:val="008A6BB4"/>
    <w:rsid w:val="008A6C4F"/>
    <w:rsid w:val="008A778A"/>
    <w:rsid w:val="008A7E58"/>
    <w:rsid w:val="008B1EE4"/>
    <w:rsid w:val="008B2335"/>
    <w:rsid w:val="008B2485"/>
    <w:rsid w:val="008B388D"/>
    <w:rsid w:val="008B3D95"/>
    <w:rsid w:val="008B6178"/>
    <w:rsid w:val="008C017D"/>
    <w:rsid w:val="008C0E41"/>
    <w:rsid w:val="008C1896"/>
    <w:rsid w:val="008C455F"/>
    <w:rsid w:val="008C4EDC"/>
    <w:rsid w:val="008D0FBA"/>
    <w:rsid w:val="008D1459"/>
    <w:rsid w:val="008D16B5"/>
    <w:rsid w:val="008D2205"/>
    <w:rsid w:val="008D2503"/>
    <w:rsid w:val="008D38F3"/>
    <w:rsid w:val="008D3AD8"/>
    <w:rsid w:val="008D3DF9"/>
    <w:rsid w:val="008D4A3E"/>
    <w:rsid w:val="008D4BF5"/>
    <w:rsid w:val="008D4D0B"/>
    <w:rsid w:val="008D4DE1"/>
    <w:rsid w:val="008D52B1"/>
    <w:rsid w:val="008D5553"/>
    <w:rsid w:val="008D5CEF"/>
    <w:rsid w:val="008E0104"/>
    <w:rsid w:val="008E0678"/>
    <w:rsid w:val="008E1567"/>
    <w:rsid w:val="008E1D1B"/>
    <w:rsid w:val="008E1FE2"/>
    <w:rsid w:val="008E27EC"/>
    <w:rsid w:val="008E29F8"/>
    <w:rsid w:val="008E3011"/>
    <w:rsid w:val="008E36FD"/>
    <w:rsid w:val="008E39CC"/>
    <w:rsid w:val="008E4C4F"/>
    <w:rsid w:val="008E5320"/>
    <w:rsid w:val="008E6A47"/>
    <w:rsid w:val="008E7478"/>
    <w:rsid w:val="008E7D8C"/>
    <w:rsid w:val="008F11A1"/>
    <w:rsid w:val="008F142A"/>
    <w:rsid w:val="008F1D58"/>
    <w:rsid w:val="008F2587"/>
    <w:rsid w:val="008F34D7"/>
    <w:rsid w:val="008F4AF5"/>
    <w:rsid w:val="008F4C04"/>
    <w:rsid w:val="008F6CC3"/>
    <w:rsid w:val="008F78BA"/>
    <w:rsid w:val="008F7EF1"/>
    <w:rsid w:val="00900EB6"/>
    <w:rsid w:val="00901CCF"/>
    <w:rsid w:val="0090237B"/>
    <w:rsid w:val="00902668"/>
    <w:rsid w:val="00902FE8"/>
    <w:rsid w:val="00903876"/>
    <w:rsid w:val="0090596D"/>
    <w:rsid w:val="00905FD2"/>
    <w:rsid w:val="009067DD"/>
    <w:rsid w:val="00910F40"/>
    <w:rsid w:val="00911247"/>
    <w:rsid w:val="00911303"/>
    <w:rsid w:val="00912256"/>
    <w:rsid w:val="00912962"/>
    <w:rsid w:val="00912C08"/>
    <w:rsid w:val="00913616"/>
    <w:rsid w:val="00913F5E"/>
    <w:rsid w:val="0091460C"/>
    <w:rsid w:val="00914B6E"/>
    <w:rsid w:val="009152C3"/>
    <w:rsid w:val="00916567"/>
    <w:rsid w:val="009223CA"/>
    <w:rsid w:val="00924A12"/>
    <w:rsid w:val="00925889"/>
    <w:rsid w:val="00930D71"/>
    <w:rsid w:val="00931823"/>
    <w:rsid w:val="009331C0"/>
    <w:rsid w:val="0093413A"/>
    <w:rsid w:val="00934AB2"/>
    <w:rsid w:val="0093571E"/>
    <w:rsid w:val="00935941"/>
    <w:rsid w:val="00936533"/>
    <w:rsid w:val="0093723F"/>
    <w:rsid w:val="0093754A"/>
    <w:rsid w:val="00937974"/>
    <w:rsid w:val="00940211"/>
    <w:rsid w:val="0094080C"/>
    <w:rsid w:val="00940F93"/>
    <w:rsid w:val="009412FE"/>
    <w:rsid w:val="00941AB8"/>
    <w:rsid w:val="0094236B"/>
    <w:rsid w:val="00943FBA"/>
    <w:rsid w:val="00945A23"/>
    <w:rsid w:val="0094712A"/>
    <w:rsid w:val="009502AF"/>
    <w:rsid w:val="00950AF4"/>
    <w:rsid w:val="00950E17"/>
    <w:rsid w:val="00951522"/>
    <w:rsid w:val="00951A9F"/>
    <w:rsid w:val="00951EAC"/>
    <w:rsid w:val="00952427"/>
    <w:rsid w:val="00952EDF"/>
    <w:rsid w:val="0095347F"/>
    <w:rsid w:val="009536B7"/>
    <w:rsid w:val="0095403A"/>
    <w:rsid w:val="00954E7B"/>
    <w:rsid w:val="00955194"/>
    <w:rsid w:val="00955F34"/>
    <w:rsid w:val="009568BE"/>
    <w:rsid w:val="00956A6B"/>
    <w:rsid w:val="0095745B"/>
    <w:rsid w:val="00962B3A"/>
    <w:rsid w:val="0096476B"/>
    <w:rsid w:val="00964E2E"/>
    <w:rsid w:val="00964ECA"/>
    <w:rsid w:val="00965361"/>
    <w:rsid w:val="009669EA"/>
    <w:rsid w:val="00966D7C"/>
    <w:rsid w:val="00966DDD"/>
    <w:rsid w:val="00967F59"/>
    <w:rsid w:val="009701C4"/>
    <w:rsid w:val="00970A75"/>
    <w:rsid w:val="00971C45"/>
    <w:rsid w:val="00972495"/>
    <w:rsid w:val="009735A8"/>
    <w:rsid w:val="009735EF"/>
    <w:rsid w:val="00973B67"/>
    <w:rsid w:val="009740CC"/>
    <w:rsid w:val="00974A2F"/>
    <w:rsid w:val="00974EF5"/>
    <w:rsid w:val="00975230"/>
    <w:rsid w:val="009759CB"/>
    <w:rsid w:val="00975C63"/>
    <w:rsid w:val="00975C94"/>
    <w:rsid w:val="00975E5F"/>
    <w:rsid w:val="009760F3"/>
    <w:rsid w:val="009761F4"/>
    <w:rsid w:val="00980F20"/>
    <w:rsid w:val="009812E7"/>
    <w:rsid w:val="00983116"/>
    <w:rsid w:val="00983C0B"/>
    <w:rsid w:val="009842D9"/>
    <w:rsid w:val="00984A06"/>
    <w:rsid w:val="00985506"/>
    <w:rsid w:val="00985865"/>
    <w:rsid w:val="009862A4"/>
    <w:rsid w:val="009863EF"/>
    <w:rsid w:val="009901E3"/>
    <w:rsid w:val="00990941"/>
    <w:rsid w:val="009909F5"/>
    <w:rsid w:val="0099366E"/>
    <w:rsid w:val="00993D77"/>
    <w:rsid w:val="00996104"/>
    <w:rsid w:val="00997A0C"/>
    <w:rsid w:val="009A01E4"/>
    <w:rsid w:val="009A01E5"/>
    <w:rsid w:val="009A0E8D"/>
    <w:rsid w:val="009A1452"/>
    <w:rsid w:val="009A2655"/>
    <w:rsid w:val="009A446A"/>
    <w:rsid w:val="009A46D6"/>
    <w:rsid w:val="009A56EA"/>
    <w:rsid w:val="009A5E1E"/>
    <w:rsid w:val="009A6988"/>
    <w:rsid w:val="009A7439"/>
    <w:rsid w:val="009B262C"/>
    <w:rsid w:val="009B26E7"/>
    <w:rsid w:val="009B2CFB"/>
    <w:rsid w:val="009B2EF2"/>
    <w:rsid w:val="009B3B6D"/>
    <w:rsid w:val="009B4E0B"/>
    <w:rsid w:val="009B6134"/>
    <w:rsid w:val="009B63C7"/>
    <w:rsid w:val="009B647E"/>
    <w:rsid w:val="009B685A"/>
    <w:rsid w:val="009C00AE"/>
    <w:rsid w:val="009C2850"/>
    <w:rsid w:val="009C2B94"/>
    <w:rsid w:val="009C2C0D"/>
    <w:rsid w:val="009C4874"/>
    <w:rsid w:val="009C5DA6"/>
    <w:rsid w:val="009C65C9"/>
    <w:rsid w:val="009C6AEC"/>
    <w:rsid w:val="009C77E5"/>
    <w:rsid w:val="009C7EFD"/>
    <w:rsid w:val="009D04AC"/>
    <w:rsid w:val="009D065F"/>
    <w:rsid w:val="009D0B1B"/>
    <w:rsid w:val="009D1D59"/>
    <w:rsid w:val="009D22A2"/>
    <w:rsid w:val="009D26D2"/>
    <w:rsid w:val="009D28AB"/>
    <w:rsid w:val="009D4BB8"/>
    <w:rsid w:val="009D5361"/>
    <w:rsid w:val="009D5673"/>
    <w:rsid w:val="009D6527"/>
    <w:rsid w:val="009D6C47"/>
    <w:rsid w:val="009D76B0"/>
    <w:rsid w:val="009D7894"/>
    <w:rsid w:val="009D7E85"/>
    <w:rsid w:val="009E11CB"/>
    <w:rsid w:val="009E2898"/>
    <w:rsid w:val="009E2F54"/>
    <w:rsid w:val="009E36BD"/>
    <w:rsid w:val="009E445F"/>
    <w:rsid w:val="009E577B"/>
    <w:rsid w:val="009E6A7F"/>
    <w:rsid w:val="009E6CCC"/>
    <w:rsid w:val="009E74F7"/>
    <w:rsid w:val="009E7D26"/>
    <w:rsid w:val="009F08B1"/>
    <w:rsid w:val="009F192B"/>
    <w:rsid w:val="009F2AC1"/>
    <w:rsid w:val="009F3272"/>
    <w:rsid w:val="009F390B"/>
    <w:rsid w:val="009F40E9"/>
    <w:rsid w:val="009F5905"/>
    <w:rsid w:val="009F5D91"/>
    <w:rsid w:val="009F75E0"/>
    <w:rsid w:val="009F7AF8"/>
    <w:rsid w:val="00A004B1"/>
    <w:rsid w:val="00A009C6"/>
    <w:rsid w:val="00A00A3F"/>
    <w:rsid w:val="00A012C3"/>
    <w:rsid w:val="00A01489"/>
    <w:rsid w:val="00A01E7F"/>
    <w:rsid w:val="00A02273"/>
    <w:rsid w:val="00A030AB"/>
    <w:rsid w:val="00A036B3"/>
    <w:rsid w:val="00A04BAB"/>
    <w:rsid w:val="00A04DCD"/>
    <w:rsid w:val="00A05D55"/>
    <w:rsid w:val="00A069BB"/>
    <w:rsid w:val="00A069E2"/>
    <w:rsid w:val="00A07872"/>
    <w:rsid w:val="00A07897"/>
    <w:rsid w:val="00A10474"/>
    <w:rsid w:val="00A11A0C"/>
    <w:rsid w:val="00A11AD7"/>
    <w:rsid w:val="00A12518"/>
    <w:rsid w:val="00A1306D"/>
    <w:rsid w:val="00A130FE"/>
    <w:rsid w:val="00A14D3B"/>
    <w:rsid w:val="00A15A08"/>
    <w:rsid w:val="00A16256"/>
    <w:rsid w:val="00A176A5"/>
    <w:rsid w:val="00A1776E"/>
    <w:rsid w:val="00A21054"/>
    <w:rsid w:val="00A230A0"/>
    <w:rsid w:val="00A23657"/>
    <w:rsid w:val="00A2561D"/>
    <w:rsid w:val="00A2597E"/>
    <w:rsid w:val="00A25E9B"/>
    <w:rsid w:val="00A262B7"/>
    <w:rsid w:val="00A266D4"/>
    <w:rsid w:val="00A2698E"/>
    <w:rsid w:val="00A31B81"/>
    <w:rsid w:val="00A3261D"/>
    <w:rsid w:val="00A32B10"/>
    <w:rsid w:val="00A33679"/>
    <w:rsid w:val="00A338D7"/>
    <w:rsid w:val="00A338F1"/>
    <w:rsid w:val="00A3488C"/>
    <w:rsid w:val="00A3630E"/>
    <w:rsid w:val="00A36331"/>
    <w:rsid w:val="00A36BE3"/>
    <w:rsid w:val="00A37DD8"/>
    <w:rsid w:val="00A40510"/>
    <w:rsid w:val="00A4143D"/>
    <w:rsid w:val="00A4192B"/>
    <w:rsid w:val="00A4263D"/>
    <w:rsid w:val="00A44615"/>
    <w:rsid w:val="00A4531D"/>
    <w:rsid w:val="00A455A7"/>
    <w:rsid w:val="00A45DB8"/>
    <w:rsid w:val="00A45DFE"/>
    <w:rsid w:val="00A4722B"/>
    <w:rsid w:val="00A47396"/>
    <w:rsid w:val="00A4753A"/>
    <w:rsid w:val="00A50862"/>
    <w:rsid w:val="00A50C59"/>
    <w:rsid w:val="00A50EFE"/>
    <w:rsid w:val="00A50F81"/>
    <w:rsid w:val="00A534F8"/>
    <w:rsid w:val="00A53B60"/>
    <w:rsid w:val="00A55EF0"/>
    <w:rsid w:val="00A55F52"/>
    <w:rsid w:val="00A57155"/>
    <w:rsid w:val="00A60653"/>
    <w:rsid w:val="00A6098E"/>
    <w:rsid w:val="00A60C3C"/>
    <w:rsid w:val="00A60E9F"/>
    <w:rsid w:val="00A61815"/>
    <w:rsid w:val="00A62026"/>
    <w:rsid w:val="00A62162"/>
    <w:rsid w:val="00A622BD"/>
    <w:rsid w:val="00A6378F"/>
    <w:rsid w:val="00A65F5F"/>
    <w:rsid w:val="00A674AA"/>
    <w:rsid w:val="00A703CE"/>
    <w:rsid w:val="00A708BB"/>
    <w:rsid w:val="00A70B9B"/>
    <w:rsid w:val="00A710E2"/>
    <w:rsid w:val="00A71B51"/>
    <w:rsid w:val="00A71DF5"/>
    <w:rsid w:val="00A7276C"/>
    <w:rsid w:val="00A72F22"/>
    <w:rsid w:val="00A7360F"/>
    <w:rsid w:val="00A73EDD"/>
    <w:rsid w:val="00A748A6"/>
    <w:rsid w:val="00A75355"/>
    <w:rsid w:val="00A769F4"/>
    <w:rsid w:val="00A776B4"/>
    <w:rsid w:val="00A77C66"/>
    <w:rsid w:val="00A8191A"/>
    <w:rsid w:val="00A82504"/>
    <w:rsid w:val="00A826D1"/>
    <w:rsid w:val="00A84062"/>
    <w:rsid w:val="00A8467B"/>
    <w:rsid w:val="00A85674"/>
    <w:rsid w:val="00A859BA"/>
    <w:rsid w:val="00A86F19"/>
    <w:rsid w:val="00A871D5"/>
    <w:rsid w:val="00A87251"/>
    <w:rsid w:val="00A872E8"/>
    <w:rsid w:val="00A8780F"/>
    <w:rsid w:val="00A9044C"/>
    <w:rsid w:val="00A90C5B"/>
    <w:rsid w:val="00A90E23"/>
    <w:rsid w:val="00A91499"/>
    <w:rsid w:val="00A91DBE"/>
    <w:rsid w:val="00A937E1"/>
    <w:rsid w:val="00A93CCD"/>
    <w:rsid w:val="00A94361"/>
    <w:rsid w:val="00A95B69"/>
    <w:rsid w:val="00A96457"/>
    <w:rsid w:val="00A96799"/>
    <w:rsid w:val="00AA0619"/>
    <w:rsid w:val="00AA07C0"/>
    <w:rsid w:val="00AA0F58"/>
    <w:rsid w:val="00AA293C"/>
    <w:rsid w:val="00AA2D0D"/>
    <w:rsid w:val="00AA42C6"/>
    <w:rsid w:val="00AA47E3"/>
    <w:rsid w:val="00AA4A02"/>
    <w:rsid w:val="00AA4F43"/>
    <w:rsid w:val="00AB112C"/>
    <w:rsid w:val="00AB19FA"/>
    <w:rsid w:val="00AB1FB2"/>
    <w:rsid w:val="00AB37D5"/>
    <w:rsid w:val="00AB386F"/>
    <w:rsid w:val="00AB4E1A"/>
    <w:rsid w:val="00AB5043"/>
    <w:rsid w:val="00AB5A41"/>
    <w:rsid w:val="00AB5D75"/>
    <w:rsid w:val="00AB7014"/>
    <w:rsid w:val="00AB7523"/>
    <w:rsid w:val="00AB7C6D"/>
    <w:rsid w:val="00AC03E4"/>
    <w:rsid w:val="00AC0A14"/>
    <w:rsid w:val="00AC0D25"/>
    <w:rsid w:val="00AC17DF"/>
    <w:rsid w:val="00AC1844"/>
    <w:rsid w:val="00AC4840"/>
    <w:rsid w:val="00AC4A9B"/>
    <w:rsid w:val="00AC5653"/>
    <w:rsid w:val="00AC63A2"/>
    <w:rsid w:val="00AC647E"/>
    <w:rsid w:val="00AC72E3"/>
    <w:rsid w:val="00AD001C"/>
    <w:rsid w:val="00AD10F3"/>
    <w:rsid w:val="00AD1591"/>
    <w:rsid w:val="00AD1C54"/>
    <w:rsid w:val="00AD293B"/>
    <w:rsid w:val="00AD392F"/>
    <w:rsid w:val="00AD46B8"/>
    <w:rsid w:val="00AD6EA8"/>
    <w:rsid w:val="00AD7999"/>
    <w:rsid w:val="00AE24FE"/>
    <w:rsid w:val="00AE2860"/>
    <w:rsid w:val="00AE309F"/>
    <w:rsid w:val="00AE3157"/>
    <w:rsid w:val="00AE3E9B"/>
    <w:rsid w:val="00AE5108"/>
    <w:rsid w:val="00AE5404"/>
    <w:rsid w:val="00AE5527"/>
    <w:rsid w:val="00AE77F4"/>
    <w:rsid w:val="00AE7C52"/>
    <w:rsid w:val="00AF1998"/>
    <w:rsid w:val="00AF1A44"/>
    <w:rsid w:val="00AF1E8E"/>
    <w:rsid w:val="00AF2366"/>
    <w:rsid w:val="00AF2509"/>
    <w:rsid w:val="00AF256C"/>
    <w:rsid w:val="00AF3290"/>
    <w:rsid w:val="00AF4244"/>
    <w:rsid w:val="00AF4296"/>
    <w:rsid w:val="00AF5CCF"/>
    <w:rsid w:val="00AF5F6E"/>
    <w:rsid w:val="00AF6C3B"/>
    <w:rsid w:val="00B0282C"/>
    <w:rsid w:val="00B02B00"/>
    <w:rsid w:val="00B02BAA"/>
    <w:rsid w:val="00B033CC"/>
    <w:rsid w:val="00B0380C"/>
    <w:rsid w:val="00B04543"/>
    <w:rsid w:val="00B05BD9"/>
    <w:rsid w:val="00B06058"/>
    <w:rsid w:val="00B06D66"/>
    <w:rsid w:val="00B06DF0"/>
    <w:rsid w:val="00B07070"/>
    <w:rsid w:val="00B07138"/>
    <w:rsid w:val="00B0779C"/>
    <w:rsid w:val="00B07A6A"/>
    <w:rsid w:val="00B10872"/>
    <w:rsid w:val="00B11238"/>
    <w:rsid w:val="00B11C54"/>
    <w:rsid w:val="00B12229"/>
    <w:rsid w:val="00B12715"/>
    <w:rsid w:val="00B128E8"/>
    <w:rsid w:val="00B12BB4"/>
    <w:rsid w:val="00B12E1C"/>
    <w:rsid w:val="00B13E9B"/>
    <w:rsid w:val="00B1421A"/>
    <w:rsid w:val="00B142F7"/>
    <w:rsid w:val="00B1492A"/>
    <w:rsid w:val="00B14BDF"/>
    <w:rsid w:val="00B15987"/>
    <w:rsid w:val="00B15993"/>
    <w:rsid w:val="00B16FC0"/>
    <w:rsid w:val="00B17560"/>
    <w:rsid w:val="00B1796D"/>
    <w:rsid w:val="00B17A87"/>
    <w:rsid w:val="00B17F54"/>
    <w:rsid w:val="00B201CC"/>
    <w:rsid w:val="00B20B3C"/>
    <w:rsid w:val="00B2177C"/>
    <w:rsid w:val="00B22683"/>
    <w:rsid w:val="00B241FA"/>
    <w:rsid w:val="00B24267"/>
    <w:rsid w:val="00B2707A"/>
    <w:rsid w:val="00B2766A"/>
    <w:rsid w:val="00B27CC0"/>
    <w:rsid w:val="00B30179"/>
    <w:rsid w:val="00B32131"/>
    <w:rsid w:val="00B339A7"/>
    <w:rsid w:val="00B33F29"/>
    <w:rsid w:val="00B34616"/>
    <w:rsid w:val="00B34A3F"/>
    <w:rsid w:val="00B35F15"/>
    <w:rsid w:val="00B369CE"/>
    <w:rsid w:val="00B3784A"/>
    <w:rsid w:val="00B37AAE"/>
    <w:rsid w:val="00B37BAE"/>
    <w:rsid w:val="00B41837"/>
    <w:rsid w:val="00B41ACB"/>
    <w:rsid w:val="00B427FA"/>
    <w:rsid w:val="00B43A0B"/>
    <w:rsid w:val="00B443E2"/>
    <w:rsid w:val="00B44D95"/>
    <w:rsid w:val="00B46096"/>
    <w:rsid w:val="00B467D5"/>
    <w:rsid w:val="00B4718F"/>
    <w:rsid w:val="00B47380"/>
    <w:rsid w:val="00B5092B"/>
    <w:rsid w:val="00B50A5B"/>
    <w:rsid w:val="00B512C7"/>
    <w:rsid w:val="00B515D4"/>
    <w:rsid w:val="00B52857"/>
    <w:rsid w:val="00B53F42"/>
    <w:rsid w:val="00B56A03"/>
    <w:rsid w:val="00B56E4A"/>
    <w:rsid w:val="00B56E9C"/>
    <w:rsid w:val="00B57706"/>
    <w:rsid w:val="00B60748"/>
    <w:rsid w:val="00B6380E"/>
    <w:rsid w:val="00B639A0"/>
    <w:rsid w:val="00B63FAE"/>
    <w:rsid w:val="00B640A3"/>
    <w:rsid w:val="00B64B1F"/>
    <w:rsid w:val="00B6548B"/>
    <w:rsid w:val="00B654DC"/>
    <w:rsid w:val="00B6553F"/>
    <w:rsid w:val="00B65D1D"/>
    <w:rsid w:val="00B66364"/>
    <w:rsid w:val="00B66E5E"/>
    <w:rsid w:val="00B6735D"/>
    <w:rsid w:val="00B67817"/>
    <w:rsid w:val="00B67C9C"/>
    <w:rsid w:val="00B705E0"/>
    <w:rsid w:val="00B70C5B"/>
    <w:rsid w:val="00B7160E"/>
    <w:rsid w:val="00B716A0"/>
    <w:rsid w:val="00B720B5"/>
    <w:rsid w:val="00B7342F"/>
    <w:rsid w:val="00B753D1"/>
    <w:rsid w:val="00B768E8"/>
    <w:rsid w:val="00B76F9C"/>
    <w:rsid w:val="00B77D05"/>
    <w:rsid w:val="00B77EB1"/>
    <w:rsid w:val="00B81202"/>
    <w:rsid w:val="00B81206"/>
    <w:rsid w:val="00B81E12"/>
    <w:rsid w:val="00B82156"/>
    <w:rsid w:val="00B8236D"/>
    <w:rsid w:val="00B83765"/>
    <w:rsid w:val="00B83A07"/>
    <w:rsid w:val="00B846C0"/>
    <w:rsid w:val="00B84C4B"/>
    <w:rsid w:val="00B84CBE"/>
    <w:rsid w:val="00B84D8C"/>
    <w:rsid w:val="00B857DE"/>
    <w:rsid w:val="00B85908"/>
    <w:rsid w:val="00B861DB"/>
    <w:rsid w:val="00B86B5F"/>
    <w:rsid w:val="00B874C1"/>
    <w:rsid w:val="00B876FC"/>
    <w:rsid w:val="00B878B3"/>
    <w:rsid w:val="00B879F3"/>
    <w:rsid w:val="00B9067B"/>
    <w:rsid w:val="00B90F27"/>
    <w:rsid w:val="00B91144"/>
    <w:rsid w:val="00B93B25"/>
    <w:rsid w:val="00B94491"/>
    <w:rsid w:val="00B94B8D"/>
    <w:rsid w:val="00B94FA9"/>
    <w:rsid w:val="00B95FC8"/>
    <w:rsid w:val="00B96520"/>
    <w:rsid w:val="00B96941"/>
    <w:rsid w:val="00B97172"/>
    <w:rsid w:val="00B97E4C"/>
    <w:rsid w:val="00BA01DB"/>
    <w:rsid w:val="00BA0CA7"/>
    <w:rsid w:val="00BA10AE"/>
    <w:rsid w:val="00BA1A7E"/>
    <w:rsid w:val="00BA1EDB"/>
    <w:rsid w:val="00BA287E"/>
    <w:rsid w:val="00BA29D1"/>
    <w:rsid w:val="00BA4341"/>
    <w:rsid w:val="00BA740D"/>
    <w:rsid w:val="00BB02D8"/>
    <w:rsid w:val="00BB22D5"/>
    <w:rsid w:val="00BB2DB0"/>
    <w:rsid w:val="00BB3491"/>
    <w:rsid w:val="00BB37C3"/>
    <w:rsid w:val="00BB4003"/>
    <w:rsid w:val="00BB5068"/>
    <w:rsid w:val="00BB577C"/>
    <w:rsid w:val="00BB5E34"/>
    <w:rsid w:val="00BB7A8F"/>
    <w:rsid w:val="00BB7F1B"/>
    <w:rsid w:val="00BC012A"/>
    <w:rsid w:val="00BC01E3"/>
    <w:rsid w:val="00BC05BC"/>
    <w:rsid w:val="00BC0B15"/>
    <w:rsid w:val="00BC186C"/>
    <w:rsid w:val="00BC298A"/>
    <w:rsid w:val="00BC2C23"/>
    <w:rsid w:val="00BC2C92"/>
    <w:rsid w:val="00BC48F3"/>
    <w:rsid w:val="00BC4B5D"/>
    <w:rsid w:val="00BC5A8B"/>
    <w:rsid w:val="00BC6B1E"/>
    <w:rsid w:val="00BC70AB"/>
    <w:rsid w:val="00BC74E9"/>
    <w:rsid w:val="00BD035A"/>
    <w:rsid w:val="00BD1277"/>
    <w:rsid w:val="00BD21E3"/>
    <w:rsid w:val="00BD2AEB"/>
    <w:rsid w:val="00BD49BA"/>
    <w:rsid w:val="00BD5EB3"/>
    <w:rsid w:val="00BD6FD3"/>
    <w:rsid w:val="00BD7EA8"/>
    <w:rsid w:val="00BE07C8"/>
    <w:rsid w:val="00BE0B12"/>
    <w:rsid w:val="00BE2C31"/>
    <w:rsid w:val="00BE2F99"/>
    <w:rsid w:val="00BE325F"/>
    <w:rsid w:val="00BE3A3E"/>
    <w:rsid w:val="00BE76EE"/>
    <w:rsid w:val="00BE7732"/>
    <w:rsid w:val="00BF09D4"/>
    <w:rsid w:val="00BF1BB0"/>
    <w:rsid w:val="00BF1D74"/>
    <w:rsid w:val="00BF21FF"/>
    <w:rsid w:val="00BF3D9D"/>
    <w:rsid w:val="00BF450E"/>
    <w:rsid w:val="00BF4AA2"/>
    <w:rsid w:val="00BF51B5"/>
    <w:rsid w:val="00BF5A65"/>
    <w:rsid w:val="00BF5B2C"/>
    <w:rsid w:val="00BF68A8"/>
    <w:rsid w:val="00BF6DBF"/>
    <w:rsid w:val="00C00065"/>
    <w:rsid w:val="00C006A7"/>
    <w:rsid w:val="00C00A5E"/>
    <w:rsid w:val="00C027AF"/>
    <w:rsid w:val="00C03905"/>
    <w:rsid w:val="00C0401B"/>
    <w:rsid w:val="00C04F50"/>
    <w:rsid w:val="00C0603D"/>
    <w:rsid w:val="00C0718D"/>
    <w:rsid w:val="00C11207"/>
    <w:rsid w:val="00C11A03"/>
    <w:rsid w:val="00C13B55"/>
    <w:rsid w:val="00C13C13"/>
    <w:rsid w:val="00C14199"/>
    <w:rsid w:val="00C14A79"/>
    <w:rsid w:val="00C15217"/>
    <w:rsid w:val="00C154D2"/>
    <w:rsid w:val="00C15938"/>
    <w:rsid w:val="00C15C4D"/>
    <w:rsid w:val="00C15E72"/>
    <w:rsid w:val="00C16605"/>
    <w:rsid w:val="00C168CA"/>
    <w:rsid w:val="00C176E9"/>
    <w:rsid w:val="00C20451"/>
    <w:rsid w:val="00C218AA"/>
    <w:rsid w:val="00C22595"/>
    <w:rsid w:val="00C227E8"/>
    <w:rsid w:val="00C2284D"/>
    <w:rsid w:val="00C22F80"/>
    <w:rsid w:val="00C237CB"/>
    <w:rsid w:val="00C2458A"/>
    <w:rsid w:val="00C25E02"/>
    <w:rsid w:val="00C2617F"/>
    <w:rsid w:val="00C2623D"/>
    <w:rsid w:val="00C2698D"/>
    <w:rsid w:val="00C27BF7"/>
    <w:rsid w:val="00C27C77"/>
    <w:rsid w:val="00C27D00"/>
    <w:rsid w:val="00C305FF"/>
    <w:rsid w:val="00C31235"/>
    <w:rsid w:val="00C31D00"/>
    <w:rsid w:val="00C325D0"/>
    <w:rsid w:val="00C3279A"/>
    <w:rsid w:val="00C33045"/>
    <w:rsid w:val="00C33936"/>
    <w:rsid w:val="00C33BD4"/>
    <w:rsid w:val="00C34341"/>
    <w:rsid w:val="00C34926"/>
    <w:rsid w:val="00C36695"/>
    <w:rsid w:val="00C36CA4"/>
    <w:rsid w:val="00C37106"/>
    <w:rsid w:val="00C37550"/>
    <w:rsid w:val="00C37DCD"/>
    <w:rsid w:val="00C401AE"/>
    <w:rsid w:val="00C40796"/>
    <w:rsid w:val="00C40EE4"/>
    <w:rsid w:val="00C41957"/>
    <w:rsid w:val="00C41A40"/>
    <w:rsid w:val="00C42783"/>
    <w:rsid w:val="00C4279B"/>
    <w:rsid w:val="00C42964"/>
    <w:rsid w:val="00C42AEC"/>
    <w:rsid w:val="00C4482F"/>
    <w:rsid w:val="00C44D68"/>
    <w:rsid w:val="00C463DD"/>
    <w:rsid w:val="00C46474"/>
    <w:rsid w:val="00C46A14"/>
    <w:rsid w:val="00C4723D"/>
    <w:rsid w:val="00C4724C"/>
    <w:rsid w:val="00C5026B"/>
    <w:rsid w:val="00C50356"/>
    <w:rsid w:val="00C51960"/>
    <w:rsid w:val="00C51B7F"/>
    <w:rsid w:val="00C51F0A"/>
    <w:rsid w:val="00C51F77"/>
    <w:rsid w:val="00C52063"/>
    <w:rsid w:val="00C52916"/>
    <w:rsid w:val="00C52F3D"/>
    <w:rsid w:val="00C530E2"/>
    <w:rsid w:val="00C5392D"/>
    <w:rsid w:val="00C539D4"/>
    <w:rsid w:val="00C547E5"/>
    <w:rsid w:val="00C548A1"/>
    <w:rsid w:val="00C54F73"/>
    <w:rsid w:val="00C55779"/>
    <w:rsid w:val="00C561E4"/>
    <w:rsid w:val="00C5734E"/>
    <w:rsid w:val="00C6017C"/>
    <w:rsid w:val="00C606D3"/>
    <w:rsid w:val="00C6078C"/>
    <w:rsid w:val="00C61566"/>
    <w:rsid w:val="00C615FB"/>
    <w:rsid w:val="00C61F13"/>
    <w:rsid w:val="00C61F70"/>
    <w:rsid w:val="00C629A0"/>
    <w:rsid w:val="00C6410D"/>
    <w:rsid w:val="00C64A07"/>
    <w:rsid w:val="00C659A9"/>
    <w:rsid w:val="00C65F90"/>
    <w:rsid w:val="00C663E2"/>
    <w:rsid w:val="00C702EE"/>
    <w:rsid w:val="00C709C4"/>
    <w:rsid w:val="00C71037"/>
    <w:rsid w:val="00C719BD"/>
    <w:rsid w:val="00C72BDE"/>
    <w:rsid w:val="00C7315E"/>
    <w:rsid w:val="00C7385F"/>
    <w:rsid w:val="00C745C3"/>
    <w:rsid w:val="00C777E5"/>
    <w:rsid w:val="00C77867"/>
    <w:rsid w:val="00C77C10"/>
    <w:rsid w:val="00C815DC"/>
    <w:rsid w:val="00C82175"/>
    <w:rsid w:val="00C822D7"/>
    <w:rsid w:val="00C82416"/>
    <w:rsid w:val="00C84095"/>
    <w:rsid w:val="00C84F0A"/>
    <w:rsid w:val="00C8504E"/>
    <w:rsid w:val="00C8561F"/>
    <w:rsid w:val="00C866DB"/>
    <w:rsid w:val="00C869BF"/>
    <w:rsid w:val="00C878DB"/>
    <w:rsid w:val="00C9045B"/>
    <w:rsid w:val="00C909F8"/>
    <w:rsid w:val="00C90D3D"/>
    <w:rsid w:val="00C910B3"/>
    <w:rsid w:val="00C9183C"/>
    <w:rsid w:val="00C91BBB"/>
    <w:rsid w:val="00C921CF"/>
    <w:rsid w:val="00C922DC"/>
    <w:rsid w:val="00C929A2"/>
    <w:rsid w:val="00C934B4"/>
    <w:rsid w:val="00C940C1"/>
    <w:rsid w:val="00C94BC7"/>
    <w:rsid w:val="00C95B85"/>
    <w:rsid w:val="00C96525"/>
    <w:rsid w:val="00C96D26"/>
    <w:rsid w:val="00CA026A"/>
    <w:rsid w:val="00CA2882"/>
    <w:rsid w:val="00CA40C1"/>
    <w:rsid w:val="00CA42FF"/>
    <w:rsid w:val="00CA5012"/>
    <w:rsid w:val="00CA56DE"/>
    <w:rsid w:val="00CA5848"/>
    <w:rsid w:val="00CA6179"/>
    <w:rsid w:val="00CA7C33"/>
    <w:rsid w:val="00CA7D62"/>
    <w:rsid w:val="00CB06B5"/>
    <w:rsid w:val="00CB1B90"/>
    <w:rsid w:val="00CB21C9"/>
    <w:rsid w:val="00CB22DB"/>
    <w:rsid w:val="00CB25DD"/>
    <w:rsid w:val="00CB27E8"/>
    <w:rsid w:val="00CB2CED"/>
    <w:rsid w:val="00CB335D"/>
    <w:rsid w:val="00CB41B9"/>
    <w:rsid w:val="00CB4487"/>
    <w:rsid w:val="00CB6C91"/>
    <w:rsid w:val="00CB787B"/>
    <w:rsid w:val="00CB7F90"/>
    <w:rsid w:val="00CC04F4"/>
    <w:rsid w:val="00CC0DF3"/>
    <w:rsid w:val="00CC1F58"/>
    <w:rsid w:val="00CC241F"/>
    <w:rsid w:val="00CC327C"/>
    <w:rsid w:val="00CC4C0C"/>
    <w:rsid w:val="00CC5BCE"/>
    <w:rsid w:val="00CC664C"/>
    <w:rsid w:val="00CC6EAC"/>
    <w:rsid w:val="00CC7484"/>
    <w:rsid w:val="00CC7652"/>
    <w:rsid w:val="00CC7755"/>
    <w:rsid w:val="00CD0C45"/>
    <w:rsid w:val="00CD386B"/>
    <w:rsid w:val="00CD462F"/>
    <w:rsid w:val="00CD5808"/>
    <w:rsid w:val="00CD6F25"/>
    <w:rsid w:val="00CD70B8"/>
    <w:rsid w:val="00CE1494"/>
    <w:rsid w:val="00CE1672"/>
    <w:rsid w:val="00CE170A"/>
    <w:rsid w:val="00CE1EC6"/>
    <w:rsid w:val="00CE2140"/>
    <w:rsid w:val="00CE3E66"/>
    <w:rsid w:val="00CE4904"/>
    <w:rsid w:val="00CE4A8F"/>
    <w:rsid w:val="00CE4D40"/>
    <w:rsid w:val="00CE5876"/>
    <w:rsid w:val="00CE5F5D"/>
    <w:rsid w:val="00CE673A"/>
    <w:rsid w:val="00CE7317"/>
    <w:rsid w:val="00CE7349"/>
    <w:rsid w:val="00CF20BA"/>
    <w:rsid w:val="00CF21B3"/>
    <w:rsid w:val="00CF2919"/>
    <w:rsid w:val="00CF2B6E"/>
    <w:rsid w:val="00CF2C0D"/>
    <w:rsid w:val="00CF2C2A"/>
    <w:rsid w:val="00CF2FC3"/>
    <w:rsid w:val="00CF3305"/>
    <w:rsid w:val="00CF3E3C"/>
    <w:rsid w:val="00CF60AE"/>
    <w:rsid w:val="00CF6255"/>
    <w:rsid w:val="00CF7083"/>
    <w:rsid w:val="00CF76CE"/>
    <w:rsid w:val="00CF7D0F"/>
    <w:rsid w:val="00D00158"/>
    <w:rsid w:val="00D012D4"/>
    <w:rsid w:val="00D01C8B"/>
    <w:rsid w:val="00D0217D"/>
    <w:rsid w:val="00D04B04"/>
    <w:rsid w:val="00D056DA"/>
    <w:rsid w:val="00D05885"/>
    <w:rsid w:val="00D06910"/>
    <w:rsid w:val="00D06EAB"/>
    <w:rsid w:val="00D07060"/>
    <w:rsid w:val="00D07A3E"/>
    <w:rsid w:val="00D103AB"/>
    <w:rsid w:val="00D107D6"/>
    <w:rsid w:val="00D11301"/>
    <w:rsid w:val="00D1131C"/>
    <w:rsid w:val="00D1134A"/>
    <w:rsid w:val="00D122F4"/>
    <w:rsid w:val="00D13038"/>
    <w:rsid w:val="00D134DC"/>
    <w:rsid w:val="00D141CF"/>
    <w:rsid w:val="00D16450"/>
    <w:rsid w:val="00D200AB"/>
    <w:rsid w:val="00D2031B"/>
    <w:rsid w:val="00D20619"/>
    <w:rsid w:val="00D20B52"/>
    <w:rsid w:val="00D213F2"/>
    <w:rsid w:val="00D21D87"/>
    <w:rsid w:val="00D21DB9"/>
    <w:rsid w:val="00D21DF5"/>
    <w:rsid w:val="00D21E61"/>
    <w:rsid w:val="00D2276A"/>
    <w:rsid w:val="00D2305C"/>
    <w:rsid w:val="00D236D5"/>
    <w:rsid w:val="00D23C28"/>
    <w:rsid w:val="00D24040"/>
    <w:rsid w:val="00D24185"/>
    <w:rsid w:val="00D256FB"/>
    <w:rsid w:val="00D257E7"/>
    <w:rsid w:val="00D25FE2"/>
    <w:rsid w:val="00D26166"/>
    <w:rsid w:val="00D2672E"/>
    <w:rsid w:val="00D270EF"/>
    <w:rsid w:val="00D27315"/>
    <w:rsid w:val="00D305BA"/>
    <w:rsid w:val="00D31499"/>
    <w:rsid w:val="00D33324"/>
    <w:rsid w:val="00D334BD"/>
    <w:rsid w:val="00D33CD6"/>
    <w:rsid w:val="00D34E31"/>
    <w:rsid w:val="00D354E1"/>
    <w:rsid w:val="00D3669F"/>
    <w:rsid w:val="00D36758"/>
    <w:rsid w:val="00D36E57"/>
    <w:rsid w:val="00D377FC"/>
    <w:rsid w:val="00D37E2D"/>
    <w:rsid w:val="00D41AC9"/>
    <w:rsid w:val="00D41FE9"/>
    <w:rsid w:val="00D42E65"/>
    <w:rsid w:val="00D430A1"/>
    <w:rsid w:val="00D431EB"/>
    <w:rsid w:val="00D43252"/>
    <w:rsid w:val="00D4394C"/>
    <w:rsid w:val="00D45303"/>
    <w:rsid w:val="00D45485"/>
    <w:rsid w:val="00D45B94"/>
    <w:rsid w:val="00D46294"/>
    <w:rsid w:val="00D46877"/>
    <w:rsid w:val="00D46BA9"/>
    <w:rsid w:val="00D46C0F"/>
    <w:rsid w:val="00D473D1"/>
    <w:rsid w:val="00D47963"/>
    <w:rsid w:val="00D47B2C"/>
    <w:rsid w:val="00D47EEA"/>
    <w:rsid w:val="00D50C86"/>
    <w:rsid w:val="00D50E8D"/>
    <w:rsid w:val="00D50EE6"/>
    <w:rsid w:val="00D51532"/>
    <w:rsid w:val="00D5167F"/>
    <w:rsid w:val="00D537C3"/>
    <w:rsid w:val="00D53B1D"/>
    <w:rsid w:val="00D53CC8"/>
    <w:rsid w:val="00D54AC8"/>
    <w:rsid w:val="00D56CCE"/>
    <w:rsid w:val="00D577D8"/>
    <w:rsid w:val="00D579D6"/>
    <w:rsid w:val="00D60739"/>
    <w:rsid w:val="00D61B09"/>
    <w:rsid w:val="00D63013"/>
    <w:rsid w:val="00D64A83"/>
    <w:rsid w:val="00D64D91"/>
    <w:rsid w:val="00D65841"/>
    <w:rsid w:val="00D65878"/>
    <w:rsid w:val="00D676FF"/>
    <w:rsid w:val="00D70A01"/>
    <w:rsid w:val="00D71187"/>
    <w:rsid w:val="00D712FE"/>
    <w:rsid w:val="00D725AD"/>
    <w:rsid w:val="00D73195"/>
    <w:rsid w:val="00D73357"/>
    <w:rsid w:val="00D73754"/>
    <w:rsid w:val="00D750F6"/>
    <w:rsid w:val="00D7781D"/>
    <w:rsid w:val="00D77AEF"/>
    <w:rsid w:val="00D82605"/>
    <w:rsid w:val="00D82B3A"/>
    <w:rsid w:val="00D82D3B"/>
    <w:rsid w:val="00D8324A"/>
    <w:rsid w:val="00D8586C"/>
    <w:rsid w:val="00D86B85"/>
    <w:rsid w:val="00D87C94"/>
    <w:rsid w:val="00D87CC3"/>
    <w:rsid w:val="00D902C0"/>
    <w:rsid w:val="00D90984"/>
    <w:rsid w:val="00D90A8D"/>
    <w:rsid w:val="00D90F93"/>
    <w:rsid w:val="00D910D2"/>
    <w:rsid w:val="00D9204F"/>
    <w:rsid w:val="00D92AE1"/>
    <w:rsid w:val="00D94A0C"/>
    <w:rsid w:val="00D95303"/>
    <w:rsid w:val="00D9541E"/>
    <w:rsid w:val="00D95950"/>
    <w:rsid w:val="00D95A82"/>
    <w:rsid w:val="00D96442"/>
    <w:rsid w:val="00D9732B"/>
    <w:rsid w:val="00D978C6"/>
    <w:rsid w:val="00D97FB9"/>
    <w:rsid w:val="00DA0F6C"/>
    <w:rsid w:val="00DA16D9"/>
    <w:rsid w:val="00DA1948"/>
    <w:rsid w:val="00DA2765"/>
    <w:rsid w:val="00DA3111"/>
    <w:rsid w:val="00DA3C1C"/>
    <w:rsid w:val="00DA3DC3"/>
    <w:rsid w:val="00DA3EB3"/>
    <w:rsid w:val="00DA49AA"/>
    <w:rsid w:val="00DA53E6"/>
    <w:rsid w:val="00DA70A3"/>
    <w:rsid w:val="00DA7238"/>
    <w:rsid w:val="00DA7412"/>
    <w:rsid w:val="00DA764F"/>
    <w:rsid w:val="00DB0364"/>
    <w:rsid w:val="00DB08A3"/>
    <w:rsid w:val="00DB0C79"/>
    <w:rsid w:val="00DB162B"/>
    <w:rsid w:val="00DB208A"/>
    <w:rsid w:val="00DB3C10"/>
    <w:rsid w:val="00DB44F6"/>
    <w:rsid w:val="00DB45B8"/>
    <w:rsid w:val="00DB56B3"/>
    <w:rsid w:val="00DB5B2F"/>
    <w:rsid w:val="00DB6CA7"/>
    <w:rsid w:val="00DC096C"/>
    <w:rsid w:val="00DC0CAC"/>
    <w:rsid w:val="00DC0FCD"/>
    <w:rsid w:val="00DC128E"/>
    <w:rsid w:val="00DC290C"/>
    <w:rsid w:val="00DC3A84"/>
    <w:rsid w:val="00DC4569"/>
    <w:rsid w:val="00DC4F03"/>
    <w:rsid w:val="00DC6DBB"/>
    <w:rsid w:val="00DC6E39"/>
    <w:rsid w:val="00DC71FF"/>
    <w:rsid w:val="00DC7EEC"/>
    <w:rsid w:val="00DD013D"/>
    <w:rsid w:val="00DD0339"/>
    <w:rsid w:val="00DD0C32"/>
    <w:rsid w:val="00DD1B10"/>
    <w:rsid w:val="00DD26A8"/>
    <w:rsid w:val="00DD2781"/>
    <w:rsid w:val="00DD3AEE"/>
    <w:rsid w:val="00DD3C6C"/>
    <w:rsid w:val="00DD3D73"/>
    <w:rsid w:val="00DD488B"/>
    <w:rsid w:val="00DD6D53"/>
    <w:rsid w:val="00DD6E57"/>
    <w:rsid w:val="00DE000C"/>
    <w:rsid w:val="00DE23B6"/>
    <w:rsid w:val="00DE3E91"/>
    <w:rsid w:val="00DE3F50"/>
    <w:rsid w:val="00DE473D"/>
    <w:rsid w:val="00DE5C04"/>
    <w:rsid w:val="00DE79A8"/>
    <w:rsid w:val="00DE79F7"/>
    <w:rsid w:val="00DF0447"/>
    <w:rsid w:val="00DF1E57"/>
    <w:rsid w:val="00DF374D"/>
    <w:rsid w:val="00DF3F04"/>
    <w:rsid w:val="00DF4996"/>
    <w:rsid w:val="00DF50FB"/>
    <w:rsid w:val="00DF56AC"/>
    <w:rsid w:val="00DF5756"/>
    <w:rsid w:val="00DF589C"/>
    <w:rsid w:val="00DF5EFA"/>
    <w:rsid w:val="00DF67AC"/>
    <w:rsid w:val="00DF6941"/>
    <w:rsid w:val="00DF6C8D"/>
    <w:rsid w:val="00DF6E87"/>
    <w:rsid w:val="00DF740E"/>
    <w:rsid w:val="00DF7914"/>
    <w:rsid w:val="00E00251"/>
    <w:rsid w:val="00E012C9"/>
    <w:rsid w:val="00E01753"/>
    <w:rsid w:val="00E03890"/>
    <w:rsid w:val="00E0462F"/>
    <w:rsid w:val="00E04B7E"/>
    <w:rsid w:val="00E05998"/>
    <w:rsid w:val="00E0618A"/>
    <w:rsid w:val="00E07C3D"/>
    <w:rsid w:val="00E10CF1"/>
    <w:rsid w:val="00E11639"/>
    <w:rsid w:val="00E12C41"/>
    <w:rsid w:val="00E138E5"/>
    <w:rsid w:val="00E13BBE"/>
    <w:rsid w:val="00E13CA7"/>
    <w:rsid w:val="00E14467"/>
    <w:rsid w:val="00E15945"/>
    <w:rsid w:val="00E16CD9"/>
    <w:rsid w:val="00E17496"/>
    <w:rsid w:val="00E17CD1"/>
    <w:rsid w:val="00E209FD"/>
    <w:rsid w:val="00E21D75"/>
    <w:rsid w:val="00E2297A"/>
    <w:rsid w:val="00E22C44"/>
    <w:rsid w:val="00E23119"/>
    <w:rsid w:val="00E2352D"/>
    <w:rsid w:val="00E24886"/>
    <w:rsid w:val="00E25E54"/>
    <w:rsid w:val="00E26103"/>
    <w:rsid w:val="00E27346"/>
    <w:rsid w:val="00E27F6D"/>
    <w:rsid w:val="00E31310"/>
    <w:rsid w:val="00E313C0"/>
    <w:rsid w:val="00E31D69"/>
    <w:rsid w:val="00E3235C"/>
    <w:rsid w:val="00E33459"/>
    <w:rsid w:val="00E334A0"/>
    <w:rsid w:val="00E33D38"/>
    <w:rsid w:val="00E33D68"/>
    <w:rsid w:val="00E3477A"/>
    <w:rsid w:val="00E352FB"/>
    <w:rsid w:val="00E36185"/>
    <w:rsid w:val="00E376E4"/>
    <w:rsid w:val="00E37733"/>
    <w:rsid w:val="00E37C2F"/>
    <w:rsid w:val="00E401B7"/>
    <w:rsid w:val="00E40420"/>
    <w:rsid w:val="00E41EBB"/>
    <w:rsid w:val="00E42D0D"/>
    <w:rsid w:val="00E436D1"/>
    <w:rsid w:val="00E43EC4"/>
    <w:rsid w:val="00E4406C"/>
    <w:rsid w:val="00E44542"/>
    <w:rsid w:val="00E5126F"/>
    <w:rsid w:val="00E51BCB"/>
    <w:rsid w:val="00E53400"/>
    <w:rsid w:val="00E542F7"/>
    <w:rsid w:val="00E54361"/>
    <w:rsid w:val="00E5597B"/>
    <w:rsid w:val="00E5731A"/>
    <w:rsid w:val="00E6108F"/>
    <w:rsid w:val="00E62BDD"/>
    <w:rsid w:val="00E632CC"/>
    <w:rsid w:val="00E63CD8"/>
    <w:rsid w:val="00E65396"/>
    <w:rsid w:val="00E65C41"/>
    <w:rsid w:val="00E66A03"/>
    <w:rsid w:val="00E66C40"/>
    <w:rsid w:val="00E67476"/>
    <w:rsid w:val="00E67F91"/>
    <w:rsid w:val="00E70FC3"/>
    <w:rsid w:val="00E711CA"/>
    <w:rsid w:val="00E71252"/>
    <w:rsid w:val="00E71BC8"/>
    <w:rsid w:val="00E721F3"/>
    <w:rsid w:val="00E7260F"/>
    <w:rsid w:val="00E73B8F"/>
    <w:rsid w:val="00E74951"/>
    <w:rsid w:val="00E7543A"/>
    <w:rsid w:val="00E7582C"/>
    <w:rsid w:val="00E759A9"/>
    <w:rsid w:val="00E75F22"/>
    <w:rsid w:val="00E76A04"/>
    <w:rsid w:val="00E779FC"/>
    <w:rsid w:val="00E80B72"/>
    <w:rsid w:val="00E82675"/>
    <w:rsid w:val="00E848D3"/>
    <w:rsid w:val="00E85E43"/>
    <w:rsid w:val="00E86349"/>
    <w:rsid w:val="00E863FD"/>
    <w:rsid w:val="00E879CB"/>
    <w:rsid w:val="00E90155"/>
    <w:rsid w:val="00E93CD3"/>
    <w:rsid w:val="00E94088"/>
    <w:rsid w:val="00E9408F"/>
    <w:rsid w:val="00E946BA"/>
    <w:rsid w:val="00E948BC"/>
    <w:rsid w:val="00E95575"/>
    <w:rsid w:val="00E96630"/>
    <w:rsid w:val="00E96723"/>
    <w:rsid w:val="00E96A37"/>
    <w:rsid w:val="00E97027"/>
    <w:rsid w:val="00E97FF4"/>
    <w:rsid w:val="00EA0821"/>
    <w:rsid w:val="00EA118F"/>
    <w:rsid w:val="00EA1886"/>
    <w:rsid w:val="00EA26C7"/>
    <w:rsid w:val="00EA3104"/>
    <w:rsid w:val="00EA31F7"/>
    <w:rsid w:val="00EA5005"/>
    <w:rsid w:val="00EA5836"/>
    <w:rsid w:val="00EB16A9"/>
    <w:rsid w:val="00EB1ECC"/>
    <w:rsid w:val="00EB2581"/>
    <w:rsid w:val="00EB2E38"/>
    <w:rsid w:val="00EB327A"/>
    <w:rsid w:val="00EB3A70"/>
    <w:rsid w:val="00EB6086"/>
    <w:rsid w:val="00EB60B3"/>
    <w:rsid w:val="00EB7049"/>
    <w:rsid w:val="00EC1345"/>
    <w:rsid w:val="00EC1C71"/>
    <w:rsid w:val="00EC28F3"/>
    <w:rsid w:val="00EC347A"/>
    <w:rsid w:val="00EC4754"/>
    <w:rsid w:val="00EC542F"/>
    <w:rsid w:val="00EC5632"/>
    <w:rsid w:val="00EC5FE7"/>
    <w:rsid w:val="00ED00C7"/>
    <w:rsid w:val="00ED06EC"/>
    <w:rsid w:val="00ED1386"/>
    <w:rsid w:val="00ED140E"/>
    <w:rsid w:val="00ED1515"/>
    <w:rsid w:val="00ED1B6E"/>
    <w:rsid w:val="00ED5317"/>
    <w:rsid w:val="00ED655E"/>
    <w:rsid w:val="00ED739D"/>
    <w:rsid w:val="00ED7A2A"/>
    <w:rsid w:val="00EE0B0F"/>
    <w:rsid w:val="00EE1204"/>
    <w:rsid w:val="00EE1B4E"/>
    <w:rsid w:val="00EE251C"/>
    <w:rsid w:val="00EE26A1"/>
    <w:rsid w:val="00EE2E4B"/>
    <w:rsid w:val="00EE370F"/>
    <w:rsid w:val="00EE5084"/>
    <w:rsid w:val="00EE5A36"/>
    <w:rsid w:val="00EE5BD5"/>
    <w:rsid w:val="00EE5E84"/>
    <w:rsid w:val="00EE6199"/>
    <w:rsid w:val="00EE68F2"/>
    <w:rsid w:val="00EE711E"/>
    <w:rsid w:val="00EE7275"/>
    <w:rsid w:val="00EE744F"/>
    <w:rsid w:val="00EE77B7"/>
    <w:rsid w:val="00EF0235"/>
    <w:rsid w:val="00EF09E6"/>
    <w:rsid w:val="00EF1D7F"/>
    <w:rsid w:val="00EF1EF6"/>
    <w:rsid w:val="00EF5073"/>
    <w:rsid w:val="00EF65BA"/>
    <w:rsid w:val="00EF7717"/>
    <w:rsid w:val="00F004E2"/>
    <w:rsid w:val="00F02C8E"/>
    <w:rsid w:val="00F03069"/>
    <w:rsid w:val="00F03190"/>
    <w:rsid w:val="00F03535"/>
    <w:rsid w:val="00F03A99"/>
    <w:rsid w:val="00F04CDE"/>
    <w:rsid w:val="00F05290"/>
    <w:rsid w:val="00F05B21"/>
    <w:rsid w:val="00F060AB"/>
    <w:rsid w:val="00F060D9"/>
    <w:rsid w:val="00F06702"/>
    <w:rsid w:val="00F06A0F"/>
    <w:rsid w:val="00F100FA"/>
    <w:rsid w:val="00F10238"/>
    <w:rsid w:val="00F10790"/>
    <w:rsid w:val="00F10A25"/>
    <w:rsid w:val="00F10E0C"/>
    <w:rsid w:val="00F1114D"/>
    <w:rsid w:val="00F12D79"/>
    <w:rsid w:val="00F130A3"/>
    <w:rsid w:val="00F137BE"/>
    <w:rsid w:val="00F1389A"/>
    <w:rsid w:val="00F142FF"/>
    <w:rsid w:val="00F145AF"/>
    <w:rsid w:val="00F148F2"/>
    <w:rsid w:val="00F151BD"/>
    <w:rsid w:val="00F1539A"/>
    <w:rsid w:val="00F16F6B"/>
    <w:rsid w:val="00F16FA2"/>
    <w:rsid w:val="00F17A1E"/>
    <w:rsid w:val="00F20424"/>
    <w:rsid w:val="00F20680"/>
    <w:rsid w:val="00F20C3D"/>
    <w:rsid w:val="00F20C9D"/>
    <w:rsid w:val="00F2157E"/>
    <w:rsid w:val="00F2311F"/>
    <w:rsid w:val="00F23820"/>
    <w:rsid w:val="00F23AFA"/>
    <w:rsid w:val="00F23B86"/>
    <w:rsid w:val="00F23E8E"/>
    <w:rsid w:val="00F25118"/>
    <w:rsid w:val="00F2528A"/>
    <w:rsid w:val="00F25822"/>
    <w:rsid w:val="00F25C4A"/>
    <w:rsid w:val="00F25E5E"/>
    <w:rsid w:val="00F26BC3"/>
    <w:rsid w:val="00F26CF6"/>
    <w:rsid w:val="00F27F80"/>
    <w:rsid w:val="00F301C6"/>
    <w:rsid w:val="00F30F1F"/>
    <w:rsid w:val="00F318C1"/>
    <w:rsid w:val="00F31FB3"/>
    <w:rsid w:val="00F32635"/>
    <w:rsid w:val="00F36037"/>
    <w:rsid w:val="00F36AFD"/>
    <w:rsid w:val="00F36C66"/>
    <w:rsid w:val="00F4204E"/>
    <w:rsid w:val="00F421C4"/>
    <w:rsid w:val="00F4380B"/>
    <w:rsid w:val="00F43E9E"/>
    <w:rsid w:val="00F4418A"/>
    <w:rsid w:val="00F44474"/>
    <w:rsid w:val="00F453A1"/>
    <w:rsid w:val="00F45731"/>
    <w:rsid w:val="00F45EE4"/>
    <w:rsid w:val="00F46CDD"/>
    <w:rsid w:val="00F530E2"/>
    <w:rsid w:val="00F53F0E"/>
    <w:rsid w:val="00F543D8"/>
    <w:rsid w:val="00F549D0"/>
    <w:rsid w:val="00F55AE7"/>
    <w:rsid w:val="00F563A9"/>
    <w:rsid w:val="00F56D24"/>
    <w:rsid w:val="00F56DAB"/>
    <w:rsid w:val="00F57262"/>
    <w:rsid w:val="00F5774C"/>
    <w:rsid w:val="00F57C6B"/>
    <w:rsid w:val="00F63797"/>
    <w:rsid w:val="00F647F9"/>
    <w:rsid w:val="00F647FE"/>
    <w:rsid w:val="00F64FCD"/>
    <w:rsid w:val="00F656E4"/>
    <w:rsid w:val="00F65E7F"/>
    <w:rsid w:val="00F667CF"/>
    <w:rsid w:val="00F6721A"/>
    <w:rsid w:val="00F67B7A"/>
    <w:rsid w:val="00F70FF2"/>
    <w:rsid w:val="00F713E3"/>
    <w:rsid w:val="00F71BF6"/>
    <w:rsid w:val="00F73C5F"/>
    <w:rsid w:val="00F749AF"/>
    <w:rsid w:val="00F74D78"/>
    <w:rsid w:val="00F75F5B"/>
    <w:rsid w:val="00F76E01"/>
    <w:rsid w:val="00F77963"/>
    <w:rsid w:val="00F82380"/>
    <w:rsid w:val="00F8252D"/>
    <w:rsid w:val="00F8265D"/>
    <w:rsid w:val="00F8521C"/>
    <w:rsid w:val="00F85C54"/>
    <w:rsid w:val="00F86121"/>
    <w:rsid w:val="00F86289"/>
    <w:rsid w:val="00F90553"/>
    <w:rsid w:val="00F9057C"/>
    <w:rsid w:val="00F906D7"/>
    <w:rsid w:val="00F90D84"/>
    <w:rsid w:val="00F90EA8"/>
    <w:rsid w:val="00F90FD3"/>
    <w:rsid w:val="00F910E4"/>
    <w:rsid w:val="00F9190E"/>
    <w:rsid w:val="00F91AD2"/>
    <w:rsid w:val="00F91FD2"/>
    <w:rsid w:val="00F92055"/>
    <w:rsid w:val="00F93781"/>
    <w:rsid w:val="00F957E4"/>
    <w:rsid w:val="00F963B8"/>
    <w:rsid w:val="00F9669A"/>
    <w:rsid w:val="00F96BA5"/>
    <w:rsid w:val="00F976E7"/>
    <w:rsid w:val="00FA04DE"/>
    <w:rsid w:val="00FA1481"/>
    <w:rsid w:val="00FA1718"/>
    <w:rsid w:val="00FA1FCE"/>
    <w:rsid w:val="00FA32C0"/>
    <w:rsid w:val="00FA368B"/>
    <w:rsid w:val="00FA380F"/>
    <w:rsid w:val="00FA447C"/>
    <w:rsid w:val="00FA56DB"/>
    <w:rsid w:val="00FA5D93"/>
    <w:rsid w:val="00FA6BE1"/>
    <w:rsid w:val="00FA6D79"/>
    <w:rsid w:val="00FA763F"/>
    <w:rsid w:val="00FB1408"/>
    <w:rsid w:val="00FB1B6F"/>
    <w:rsid w:val="00FB3767"/>
    <w:rsid w:val="00FB4B15"/>
    <w:rsid w:val="00FB4DDC"/>
    <w:rsid w:val="00FB5EB5"/>
    <w:rsid w:val="00FB613B"/>
    <w:rsid w:val="00FB6F7F"/>
    <w:rsid w:val="00FB7622"/>
    <w:rsid w:val="00FC20C0"/>
    <w:rsid w:val="00FC22CD"/>
    <w:rsid w:val="00FC297F"/>
    <w:rsid w:val="00FC2CFD"/>
    <w:rsid w:val="00FC5381"/>
    <w:rsid w:val="00FC6453"/>
    <w:rsid w:val="00FC68B7"/>
    <w:rsid w:val="00FC6F08"/>
    <w:rsid w:val="00FC70CA"/>
    <w:rsid w:val="00FD0381"/>
    <w:rsid w:val="00FD0A8A"/>
    <w:rsid w:val="00FD0BF9"/>
    <w:rsid w:val="00FD15D6"/>
    <w:rsid w:val="00FD1616"/>
    <w:rsid w:val="00FD1954"/>
    <w:rsid w:val="00FD23D3"/>
    <w:rsid w:val="00FD436D"/>
    <w:rsid w:val="00FD4FB8"/>
    <w:rsid w:val="00FD7631"/>
    <w:rsid w:val="00FE106A"/>
    <w:rsid w:val="00FE1292"/>
    <w:rsid w:val="00FE22ED"/>
    <w:rsid w:val="00FE52FC"/>
    <w:rsid w:val="00FE6DC3"/>
    <w:rsid w:val="00FE7356"/>
    <w:rsid w:val="00FE7EF7"/>
    <w:rsid w:val="00FF0FD2"/>
    <w:rsid w:val="00FF1D1B"/>
    <w:rsid w:val="00FF2127"/>
    <w:rsid w:val="00FF3273"/>
    <w:rsid w:val="00FF3FD6"/>
    <w:rsid w:val="00FF49A1"/>
    <w:rsid w:val="00FF67E9"/>
    <w:rsid w:val="00FF6837"/>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uz-Cyrl-UZ"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2469C75"/>
  <w15:docId w15:val="{ADADCDE9-9B02-4879-86C7-8F4AA9FD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uiPriority="0"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438"/>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qFormat/>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
    <w:basedOn w:val="Normal"/>
    <w:link w:val="FootnoteTextChar1"/>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uiPriority w:val="99"/>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eastAsia="en-US"/>
    </w:rPr>
  </w:style>
  <w:style w:type="character" w:styleId="CommentReference">
    <w:name w:val="annotation reference"/>
    <w:basedOn w:val="DefaultParagraphFont"/>
    <w:uiPriority w:val="99"/>
    <w:rsid w:val="00161B02"/>
    <w:rPr>
      <w:rFonts w:cs="Times New Roman"/>
      <w:sz w:val="16"/>
    </w:rPr>
  </w:style>
  <w:style w:type="paragraph" w:styleId="CommentText">
    <w:name w:val="annotation text"/>
    <w:basedOn w:val="Normal"/>
    <w:link w:val="CommentTextChar"/>
    <w:uiPriority w:val="99"/>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uiPriority w:val="99"/>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EastAsia"/>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 w:type="paragraph" w:styleId="NormalWeb">
    <w:name w:val="Normal (Web)"/>
    <w:basedOn w:val="Normal"/>
    <w:uiPriority w:val="99"/>
    <w:semiHidden/>
    <w:unhideWhenUsed/>
    <w:rsid w:val="00D73357"/>
    <w:pPr>
      <w:spacing w:before="100" w:beforeAutospacing="1" w:after="100" w:afterAutospacing="1"/>
    </w:pPr>
    <w:rPr>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55825">
      <w:bodyDiv w:val="1"/>
      <w:marLeft w:val="0"/>
      <w:marRight w:val="0"/>
      <w:marTop w:val="0"/>
      <w:marBottom w:val="0"/>
      <w:divBdr>
        <w:top w:val="none" w:sz="0" w:space="0" w:color="auto"/>
        <w:left w:val="none" w:sz="0" w:space="0" w:color="auto"/>
        <w:bottom w:val="none" w:sz="0" w:space="0" w:color="auto"/>
        <w:right w:val="none" w:sz="0" w:space="0" w:color="auto"/>
      </w:divBdr>
    </w:div>
    <w:div w:id="217595396">
      <w:bodyDiv w:val="1"/>
      <w:marLeft w:val="0"/>
      <w:marRight w:val="0"/>
      <w:marTop w:val="0"/>
      <w:marBottom w:val="0"/>
      <w:divBdr>
        <w:top w:val="none" w:sz="0" w:space="0" w:color="auto"/>
        <w:left w:val="none" w:sz="0" w:space="0" w:color="auto"/>
        <w:bottom w:val="none" w:sz="0" w:space="0" w:color="auto"/>
        <w:right w:val="none" w:sz="0" w:space="0" w:color="auto"/>
      </w:divBdr>
    </w:div>
    <w:div w:id="328750009">
      <w:bodyDiv w:val="1"/>
      <w:marLeft w:val="0"/>
      <w:marRight w:val="0"/>
      <w:marTop w:val="0"/>
      <w:marBottom w:val="0"/>
      <w:divBdr>
        <w:top w:val="none" w:sz="0" w:space="0" w:color="auto"/>
        <w:left w:val="none" w:sz="0" w:space="0" w:color="auto"/>
        <w:bottom w:val="none" w:sz="0" w:space="0" w:color="auto"/>
        <w:right w:val="none" w:sz="0" w:space="0" w:color="auto"/>
      </w:divBdr>
      <w:divsChild>
        <w:div w:id="666134112">
          <w:marLeft w:val="0"/>
          <w:marRight w:val="0"/>
          <w:marTop w:val="0"/>
          <w:marBottom w:val="0"/>
          <w:divBdr>
            <w:top w:val="none" w:sz="0" w:space="0" w:color="auto"/>
            <w:left w:val="none" w:sz="0" w:space="0" w:color="auto"/>
            <w:bottom w:val="none" w:sz="0" w:space="0" w:color="auto"/>
            <w:right w:val="none" w:sz="0" w:space="0" w:color="auto"/>
          </w:divBdr>
        </w:div>
      </w:divsChild>
    </w:div>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939145261">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1481269623">
      <w:bodyDiv w:val="1"/>
      <w:marLeft w:val="0"/>
      <w:marRight w:val="0"/>
      <w:marTop w:val="0"/>
      <w:marBottom w:val="0"/>
      <w:divBdr>
        <w:top w:val="none" w:sz="0" w:space="0" w:color="auto"/>
        <w:left w:val="none" w:sz="0" w:space="0" w:color="auto"/>
        <w:bottom w:val="none" w:sz="0" w:space="0" w:color="auto"/>
        <w:right w:val="none" w:sz="0" w:space="0" w:color="auto"/>
      </w:divBdr>
    </w:div>
    <w:div w:id="1629242766">
      <w:bodyDiv w:val="1"/>
      <w:marLeft w:val="0"/>
      <w:marRight w:val="0"/>
      <w:marTop w:val="0"/>
      <w:marBottom w:val="0"/>
      <w:divBdr>
        <w:top w:val="none" w:sz="0" w:space="0" w:color="auto"/>
        <w:left w:val="none" w:sz="0" w:space="0" w:color="auto"/>
        <w:bottom w:val="none" w:sz="0" w:space="0" w:color="auto"/>
        <w:right w:val="none" w:sz="0" w:space="0" w:color="auto"/>
      </w:divBdr>
    </w:div>
    <w:div w:id="1883706730">
      <w:bodyDiv w:val="1"/>
      <w:marLeft w:val="0"/>
      <w:marRight w:val="0"/>
      <w:marTop w:val="0"/>
      <w:marBottom w:val="0"/>
      <w:divBdr>
        <w:top w:val="none" w:sz="0" w:space="0" w:color="auto"/>
        <w:left w:val="none" w:sz="0" w:space="0" w:color="auto"/>
        <w:bottom w:val="none" w:sz="0" w:space="0" w:color="auto"/>
        <w:right w:val="none" w:sz="0" w:space="0" w:color="auto"/>
      </w:divBdr>
    </w:div>
    <w:div w:id="1903055521">
      <w:bodyDiv w:val="1"/>
      <w:marLeft w:val="0"/>
      <w:marRight w:val="0"/>
      <w:marTop w:val="0"/>
      <w:marBottom w:val="0"/>
      <w:divBdr>
        <w:top w:val="none" w:sz="0" w:space="0" w:color="auto"/>
        <w:left w:val="none" w:sz="0" w:space="0" w:color="auto"/>
        <w:bottom w:val="none" w:sz="0" w:space="0" w:color="auto"/>
        <w:right w:val="none" w:sz="0" w:space="0" w:color="auto"/>
      </w:divBdr>
    </w:div>
    <w:div w:id="2007242515">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8D2DD-E73C-42E1-B838-0DB5D0CF3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8DFB642-8438-4430-99C8-225DA0B7C868}">
  <ds:schemaRefs>
    <ds:schemaRef ds:uri="d0e6e1dd-cead-4b20-a8ab-6c17962cc4ab"/>
    <ds:schemaRef ds:uri="http://purl.org/dc/terms/"/>
    <ds:schemaRef ds:uri="843519ee-602c-4a77-9f98-e0b2d1df032d"/>
    <ds:schemaRef ds:uri="http://purl.org/dc/dcmitype/"/>
    <ds:schemaRef ds:uri="http://schemas.microsoft.com/office/infopath/2007/PartnerControls"/>
    <ds:schemaRef ds:uri="http://schemas.microsoft.com/office/2006/documentManagement/types"/>
    <ds:schemaRef ds:uri="http://schemas.microsoft.com/office/2006/metadata/properties"/>
    <ds:schemaRef ds:uri="1bb7588e-e247-4215-aaaa-8ddb8e8e8079"/>
    <ds:schemaRef ds:uri="http://schemas.openxmlformats.org/package/2006/metadata/core-properties"/>
    <ds:schemaRef ds:uri="2d113eb4-e65a-468c-82cb-a0357bc1037f"/>
    <ds:schemaRef ds:uri="http://www.w3.org/XML/1998/namespace"/>
    <ds:schemaRef ds:uri="http://purl.org/dc/elements/1.1/"/>
  </ds:schemaRefs>
</ds:datastoreItem>
</file>

<file path=customXml/itemProps3.xml><?xml version="1.0" encoding="utf-8"?>
<ds:datastoreItem xmlns:ds="http://schemas.openxmlformats.org/officeDocument/2006/customXml" ds:itemID="{507EBAB3-34BB-4C8F-868D-DFCA070D9785}">
  <ds:schemaRefs>
    <ds:schemaRef ds:uri="http://schemas.microsoft.com/sharepoint/v3/contenttype/forms"/>
  </ds:schemaRefs>
</ds:datastoreItem>
</file>

<file path=customXml/itemProps4.xml><?xml version="1.0" encoding="utf-8"?>
<ds:datastoreItem xmlns:ds="http://schemas.openxmlformats.org/officeDocument/2006/customXml" ds:itemID="{EEB4877B-FF21-425A-83D6-D9155966B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3721</Words>
  <Characters>21212</Characters>
  <Application>Microsoft Office Word</Application>
  <DocSecurity>0</DocSecurity>
  <Lines>176</Lines>
  <Paragraphs>49</Paragraphs>
  <ScaleCrop>false</ScaleCrop>
  <HeadingPairs>
    <vt:vector size="8" baseType="variant">
      <vt:variant>
        <vt:lpstr>Title</vt:lpstr>
      </vt:variant>
      <vt:variant>
        <vt:i4>1</vt:i4>
      </vt:variant>
      <vt:variant>
        <vt:lpstr>Título</vt:lpstr>
      </vt:variant>
      <vt:variant>
        <vt:i4>1</vt:i4>
      </vt:variant>
      <vt:variant>
        <vt:lpstr>Titre</vt:lpstr>
      </vt:variant>
      <vt:variant>
        <vt:i4>1</vt:i4>
      </vt:variant>
      <vt:variant>
        <vt:lpstr>Titel</vt:lpstr>
      </vt:variant>
      <vt:variant>
        <vt:i4>1</vt:i4>
      </vt:variant>
    </vt:vector>
  </HeadingPairs>
  <TitlesOfParts>
    <vt:vector size="4" baseType="lpstr">
      <vt:lpstr>CCPR/C/130/DR/2572/2015</vt:lpstr>
      <vt:lpstr>CCPR/C/130/DR/2572/2015</vt:lpstr>
      <vt:lpstr>CCPR/C/WG/129/DR/2404/2014</vt:lpstr>
      <vt:lpstr>1610356</vt:lpstr>
    </vt:vector>
  </TitlesOfParts>
  <Company>CSD</Company>
  <LinksUpToDate>false</LinksUpToDate>
  <CharactersWithSpaces>24884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CCPR/C/130/DR/2572/2015</dc:title>
  <dc:subject>2013482</dc:subject>
  <dc:creator>temp Neogi</dc:creator>
  <cp:keywords>CCPR/C/130/DR/2573/2015</cp:keywords>
  <dc:description/>
  <cp:lastModifiedBy>Mohamed Abdelazim</cp:lastModifiedBy>
  <cp:revision>3</cp:revision>
  <cp:lastPrinted>2021-03-26T14:07:00Z</cp:lastPrinted>
  <dcterms:created xsi:type="dcterms:W3CDTF">2023-05-08T18:21:00Z</dcterms:created>
  <dcterms:modified xsi:type="dcterms:W3CDTF">2023-05-08T18:23:00Z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1000</vt:r8>
  </property>
</Properties>
</file>