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3B1A70" w14:textId="19C9CB73" w:rsidR="00692BB4" w:rsidRPr="00EC4990" w:rsidRDefault="00692BB4" w:rsidP="00D702F7">
      <w:pPr>
        <w:spacing w:after="120"/>
        <w:jc w:val="center"/>
        <w:rPr>
          <w:rFonts w:cs="Times New Roman"/>
          <w:lang w:val="en-GB" w:bidi="th-TH"/>
        </w:rPr>
      </w:pPr>
      <w:bookmarkStart w:id="0" w:name="_GoBack"/>
      <w:bookmarkEnd w:id="0"/>
      <w:r w:rsidRPr="00EC4990">
        <w:rPr>
          <w:rFonts w:cs="Times New Roman"/>
          <w:lang w:val="en-GB" w:bidi="th-TH"/>
        </w:rPr>
        <w:t xml:space="preserve">Supplementary report </w:t>
      </w:r>
      <w:r w:rsidR="00F0059C" w:rsidRPr="00EC4990">
        <w:rPr>
          <w:rFonts w:cs="Times New Roman"/>
          <w:lang w:val="en-GB" w:bidi="th-TH"/>
        </w:rPr>
        <w:t>on</w:t>
      </w:r>
    </w:p>
    <w:p w14:paraId="723B1A71" w14:textId="0E376504" w:rsidR="00692BB4" w:rsidRPr="00EC4990" w:rsidRDefault="00692BB4" w:rsidP="00D702F7">
      <w:pPr>
        <w:spacing w:after="120"/>
        <w:jc w:val="center"/>
        <w:rPr>
          <w:rFonts w:cs="Times New Roman"/>
          <w:lang w:val="en-GB"/>
        </w:rPr>
      </w:pPr>
      <w:r w:rsidRPr="00EC4990">
        <w:rPr>
          <w:rFonts w:cs="Times New Roman"/>
          <w:b/>
          <w:lang w:val="en-GB"/>
        </w:rPr>
        <w:t xml:space="preserve">“Sexual Exploitation of Children in </w:t>
      </w:r>
      <w:r w:rsidR="00EA257F" w:rsidRPr="00EC4990">
        <w:rPr>
          <w:rFonts w:cs="Times New Roman"/>
          <w:b/>
          <w:lang w:val="en-GB"/>
        </w:rPr>
        <w:t>Australia</w:t>
      </w:r>
      <w:r w:rsidRPr="00EC4990">
        <w:rPr>
          <w:rFonts w:cs="Times New Roman"/>
          <w:lang w:val="en-GB"/>
        </w:rPr>
        <w:t>”</w:t>
      </w:r>
    </w:p>
    <w:p w14:paraId="723B1A72" w14:textId="1B521D80" w:rsidR="00692BB4" w:rsidRPr="00EC4990" w:rsidRDefault="001D7BE7" w:rsidP="00F76175">
      <w:pPr>
        <w:spacing w:after="120"/>
        <w:jc w:val="center"/>
        <w:rPr>
          <w:rFonts w:cs="Times New Roman"/>
          <w:lang w:val="en-GB"/>
        </w:rPr>
      </w:pPr>
      <w:r w:rsidRPr="00EC4990">
        <w:rPr>
          <w:rFonts w:cs="Times New Roman"/>
          <w:lang w:val="en-GB"/>
        </w:rPr>
        <w:t xml:space="preserve">to the </w:t>
      </w:r>
      <w:r w:rsidR="0068568B" w:rsidRPr="00EC4990">
        <w:rPr>
          <w:rFonts w:cs="Times New Roman"/>
          <w:lang w:val="en-GB"/>
        </w:rPr>
        <w:t xml:space="preserve">fifth and sixth periodic reports of </w:t>
      </w:r>
      <w:r w:rsidR="00EA257F" w:rsidRPr="00EC4990">
        <w:rPr>
          <w:rFonts w:cs="Times New Roman"/>
          <w:lang w:val="en-GB"/>
        </w:rPr>
        <w:t>Australia</w:t>
      </w:r>
      <w:r w:rsidR="0068568B" w:rsidRPr="00EC4990">
        <w:rPr>
          <w:rFonts w:cs="Times New Roman"/>
          <w:lang w:val="en-GB"/>
        </w:rPr>
        <w:t xml:space="preserve"> on the implementation of the Convention on the Rights of the Child and the Optional Protocol on the sale of children, child prostitution and child pornography</w:t>
      </w:r>
      <w:r w:rsidRPr="00EC4990">
        <w:rPr>
          <w:rFonts w:cs="Times New Roman"/>
          <w:lang w:val="en-GB"/>
        </w:rPr>
        <w:t>.</w:t>
      </w:r>
    </w:p>
    <w:p w14:paraId="723B1A73" w14:textId="77777777" w:rsidR="00692BB4" w:rsidRPr="00EC4990" w:rsidRDefault="00692BB4" w:rsidP="00F76175">
      <w:pPr>
        <w:spacing w:after="120"/>
        <w:jc w:val="center"/>
        <w:rPr>
          <w:rFonts w:cs="Times New Roman"/>
          <w:lang w:val="en-GB"/>
        </w:rPr>
      </w:pPr>
    </w:p>
    <w:p w14:paraId="723B1A74" w14:textId="2DB1F6C9" w:rsidR="00692BB4" w:rsidRPr="00EC4990" w:rsidRDefault="00692BB4" w:rsidP="00F76175">
      <w:pPr>
        <w:spacing w:after="120"/>
        <w:jc w:val="center"/>
        <w:rPr>
          <w:rFonts w:cs="Times New Roman"/>
          <w:lang w:val="en-GB"/>
        </w:rPr>
      </w:pPr>
      <w:r w:rsidRPr="00EC4990">
        <w:rPr>
          <w:rFonts w:cs="Times New Roman"/>
          <w:lang w:val="en-GB"/>
        </w:rPr>
        <w:t>Submitted by</w:t>
      </w:r>
    </w:p>
    <w:p w14:paraId="723B1A75" w14:textId="1184775F" w:rsidR="00692BB4" w:rsidRPr="00EC4990" w:rsidRDefault="00692BB4" w:rsidP="00F76175">
      <w:pPr>
        <w:spacing w:after="120"/>
        <w:jc w:val="center"/>
        <w:rPr>
          <w:rFonts w:cs="Times New Roman"/>
          <w:b/>
          <w:bCs/>
          <w:lang w:val="en-GB"/>
        </w:rPr>
      </w:pPr>
      <w:r w:rsidRPr="00EC4990">
        <w:rPr>
          <w:rFonts w:cs="Times New Roman"/>
          <w:b/>
          <w:bCs/>
          <w:lang w:val="en-GB"/>
        </w:rPr>
        <w:t>ECPAT International</w:t>
      </w:r>
    </w:p>
    <w:p w14:paraId="723B1A76" w14:textId="77777777" w:rsidR="00692BB4" w:rsidRPr="00EC4990" w:rsidRDefault="00692BB4" w:rsidP="00F76175">
      <w:pPr>
        <w:spacing w:after="120"/>
        <w:jc w:val="center"/>
        <w:rPr>
          <w:rFonts w:cs="Times New Roman"/>
          <w:b/>
          <w:bCs/>
          <w:lang w:val="en-GB"/>
        </w:rPr>
      </w:pPr>
    </w:p>
    <w:p w14:paraId="723B1A77" w14:textId="1CE4C070" w:rsidR="00692BB4" w:rsidRPr="00EC4990" w:rsidRDefault="00692BB4" w:rsidP="00F76175">
      <w:pPr>
        <w:spacing w:after="120"/>
        <w:jc w:val="center"/>
        <w:rPr>
          <w:rFonts w:cs="Times New Roman"/>
          <w:lang w:val="en-GB"/>
        </w:rPr>
      </w:pPr>
      <w:r w:rsidRPr="00EC4990">
        <w:rPr>
          <w:rFonts w:cs="Times New Roman"/>
          <w:lang w:val="en-GB"/>
        </w:rPr>
        <w:t xml:space="preserve">Bangkok, Thailand on </w:t>
      </w:r>
      <w:r w:rsidR="0022070A" w:rsidRPr="00EC4990">
        <w:rPr>
          <w:rFonts w:cs="Times New Roman"/>
          <w:lang w:val="en-GB"/>
        </w:rPr>
        <w:t>1</w:t>
      </w:r>
      <w:r w:rsidR="0022070A" w:rsidRPr="00EC4990">
        <w:rPr>
          <w:rFonts w:cs="Times New Roman"/>
          <w:vertAlign w:val="superscript"/>
          <w:lang w:val="en-GB"/>
        </w:rPr>
        <w:t>st</w:t>
      </w:r>
      <w:r w:rsidR="0022070A" w:rsidRPr="00EC4990">
        <w:rPr>
          <w:rFonts w:cs="Times New Roman"/>
          <w:lang w:val="en-GB"/>
        </w:rPr>
        <w:t xml:space="preserve"> November 2018</w:t>
      </w:r>
    </w:p>
    <w:p w14:paraId="723B1A78" w14:textId="77777777" w:rsidR="00692BB4" w:rsidRPr="00EC4990" w:rsidRDefault="00692BB4" w:rsidP="00F76175">
      <w:pPr>
        <w:spacing w:after="120"/>
        <w:jc w:val="center"/>
        <w:rPr>
          <w:rFonts w:cs="Times New Roman"/>
          <w:lang w:val="en-GB"/>
        </w:rPr>
      </w:pPr>
    </w:p>
    <w:p w14:paraId="723B1A79" w14:textId="77777777" w:rsidR="00692BB4" w:rsidRPr="00EC4990" w:rsidRDefault="00692BB4" w:rsidP="00F76175">
      <w:pPr>
        <w:spacing w:after="120"/>
        <w:jc w:val="center"/>
        <w:rPr>
          <w:rFonts w:cs="Times New Roman"/>
          <w:lang w:val="en-GB"/>
        </w:rPr>
      </w:pPr>
      <w:r w:rsidRPr="00EC4990">
        <w:rPr>
          <w:rFonts w:cs="Times New Roman"/>
          <w:lang w:val="en-GB"/>
        </w:rPr>
        <w:t xml:space="preserve">to the </w:t>
      </w:r>
      <w:r w:rsidRPr="00EC4990">
        <w:rPr>
          <w:rFonts w:cs="Times New Roman"/>
          <w:b/>
          <w:lang w:val="en-GB"/>
        </w:rPr>
        <w:t>Committee on the Rights of the Child</w:t>
      </w:r>
    </w:p>
    <w:p w14:paraId="723B1A7A" w14:textId="48DA755E" w:rsidR="00692BB4" w:rsidRPr="00EC4990" w:rsidRDefault="00266BD8" w:rsidP="00F76175">
      <w:pPr>
        <w:spacing w:after="120" w:line="240" w:lineRule="auto"/>
        <w:jc w:val="center"/>
        <w:rPr>
          <w:rFonts w:cs="Times New Roman"/>
          <w:lang w:val="en-GB"/>
        </w:rPr>
      </w:pPr>
      <w:r w:rsidRPr="00EC4990">
        <w:rPr>
          <w:rFonts w:cs="Times New Roman"/>
          <w:lang w:val="en-GB"/>
        </w:rPr>
        <w:t xml:space="preserve">for the </w:t>
      </w:r>
      <w:r w:rsidR="00D25427" w:rsidRPr="00EC4990">
        <w:rPr>
          <w:rFonts w:cs="Times New Roman"/>
          <w:lang w:val="en-GB"/>
        </w:rPr>
        <w:t>82</w:t>
      </w:r>
      <w:r w:rsidR="00D25427" w:rsidRPr="00EC4990">
        <w:rPr>
          <w:rFonts w:cs="Times New Roman"/>
          <w:vertAlign w:val="superscript"/>
          <w:lang w:val="en-GB"/>
        </w:rPr>
        <w:t>nd</w:t>
      </w:r>
      <w:r w:rsidR="00E87F4E" w:rsidRPr="00EC4990">
        <w:rPr>
          <w:rFonts w:cs="Times New Roman"/>
          <w:lang w:val="en-GB"/>
        </w:rPr>
        <w:t xml:space="preserve"> </w:t>
      </w:r>
      <w:r w:rsidR="001D7BE7" w:rsidRPr="00EC4990">
        <w:rPr>
          <w:rFonts w:cs="Times New Roman"/>
          <w:lang w:val="en-GB"/>
        </w:rPr>
        <w:t>Pre-s</w:t>
      </w:r>
      <w:r w:rsidR="00692BB4" w:rsidRPr="00EC4990">
        <w:rPr>
          <w:rFonts w:cs="Times New Roman"/>
          <w:lang w:val="en-GB"/>
        </w:rPr>
        <w:t>ession</w:t>
      </w:r>
    </w:p>
    <w:p w14:paraId="2859A368" w14:textId="5A205323" w:rsidR="003035EC" w:rsidRPr="00EC4990" w:rsidRDefault="00692BB4" w:rsidP="00F76175">
      <w:pPr>
        <w:tabs>
          <w:tab w:val="center" w:pos="4876"/>
        </w:tabs>
        <w:spacing w:after="120"/>
        <w:jc w:val="center"/>
        <w:rPr>
          <w:rFonts w:cs="Times New Roman"/>
          <w:lang w:val="en-GB"/>
        </w:rPr>
      </w:pPr>
      <w:r w:rsidRPr="00EC4990">
        <w:rPr>
          <w:rFonts w:cs="Times New Roman"/>
          <w:cs/>
          <w:lang w:val="en-GB" w:bidi="th-TH"/>
        </w:rPr>
        <w:t>(</w:t>
      </w:r>
      <w:r w:rsidR="004E4125" w:rsidRPr="00EC4990">
        <w:rPr>
          <w:rFonts w:cs="Times New Roman"/>
          <w:lang w:val="en-GB" w:bidi="th-TH"/>
        </w:rPr>
        <w:t>4 – 8 February 2019</w:t>
      </w:r>
      <w:r w:rsidR="00611909" w:rsidRPr="00EC4990">
        <w:rPr>
          <w:rFonts w:cs="Times New Roman"/>
          <w:lang w:val="en-GB"/>
        </w:rPr>
        <w:t>)</w:t>
      </w:r>
    </w:p>
    <w:p w14:paraId="723B1A7C" w14:textId="77777777" w:rsidR="00692BB4" w:rsidRPr="00EC4990" w:rsidRDefault="00692BB4" w:rsidP="00F76175">
      <w:pPr>
        <w:spacing w:after="120"/>
        <w:jc w:val="both"/>
        <w:rPr>
          <w:rFonts w:cs="Times New Roman"/>
          <w:lang w:val="en-GB"/>
        </w:rPr>
      </w:pPr>
    </w:p>
    <w:p w14:paraId="723B1A7D" w14:textId="77777777" w:rsidR="00692BB4" w:rsidRPr="00EC4990" w:rsidRDefault="00692BB4" w:rsidP="00F76175">
      <w:pPr>
        <w:spacing w:after="120"/>
        <w:jc w:val="both"/>
        <w:rPr>
          <w:rFonts w:cs="Times New Roman"/>
          <w:lang w:val="en-GB"/>
        </w:rPr>
      </w:pPr>
    </w:p>
    <w:p w14:paraId="723B1A7E" w14:textId="77777777" w:rsidR="00692BB4" w:rsidRPr="00EC4990" w:rsidRDefault="00692BB4" w:rsidP="00F76175">
      <w:pPr>
        <w:spacing w:after="120"/>
        <w:jc w:val="both"/>
        <w:rPr>
          <w:rFonts w:cs="Times New Roman"/>
          <w:lang w:val="en-GB"/>
        </w:rPr>
      </w:pPr>
    </w:p>
    <w:p w14:paraId="723B1A7F" w14:textId="77777777" w:rsidR="00692BB4" w:rsidRPr="00EC4990" w:rsidRDefault="00692BB4" w:rsidP="00F76175">
      <w:pPr>
        <w:spacing w:after="120"/>
        <w:jc w:val="both"/>
        <w:rPr>
          <w:rFonts w:cs="Times New Roman"/>
          <w:lang w:val="en-GB"/>
        </w:rPr>
      </w:pPr>
    </w:p>
    <w:p w14:paraId="723B1A80" w14:textId="77777777" w:rsidR="00692BB4" w:rsidRPr="00EC4990" w:rsidRDefault="00692BB4" w:rsidP="00F76175">
      <w:pPr>
        <w:spacing w:after="120"/>
        <w:jc w:val="both"/>
        <w:rPr>
          <w:rFonts w:cs="Times New Roman"/>
          <w:lang w:val="en-GB"/>
        </w:rPr>
      </w:pPr>
    </w:p>
    <w:p w14:paraId="723B1A81" w14:textId="3AC79209" w:rsidR="00692BB4" w:rsidRPr="00EC4990" w:rsidRDefault="00692BB4" w:rsidP="00F76175">
      <w:pPr>
        <w:spacing w:after="120"/>
        <w:jc w:val="both"/>
        <w:rPr>
          <w:rFonts w:cs="Times New Roman"/>
          <w:lang w:val="en-GB"/>
        </w:rPr>
      </w:pPr>
      <w:r w:rsidRPr="00EC4990">
        <w:rPr>
          <w:rFonts w:cs="Times New Roman"/>
          <w:cs/>
          <w:lang w:val="en-GB" w:bidi="th-TH"/>
        </w:rPr>
        <w:br w:type="page"/>
      </w:r>
    </w:p>
    <w:tbl>
      <w:tblPr>
        <w:tblpPr w:leftFromText="180" w:rightFromText="180" w:vertAnchor="text" w:horzAnchor="page" w:tblpX="1450" w:tblpY="132"/>
        <w:tblW w:w="4928" w:type="dxa"/>
        <w:tblLayout w:type="fixed"/>
        <w:tblLook w:val="0000" w:firstRow="0" w:lastRow="0" w:firstColumn="0" w:lastColumn="0" w:noHBand="0" w:noVBand="0"/>
      </w:tblPr>
      <w:tblGrid>
        <w:gridCol w:w="4928"/>
      </w:tblGrid>
      <w:tr w:rsidR="00BC41CB" w:rsidRPr="00F40F52" w14:paraId="7F03E515" w14:textId="77777777" w:rsidTr="00BC41CB">
        <w:trPr>
          <w:trHeight w:val="4680"/>
        </w:trPr>
        <w:tc>
          <w:tcPr>
            <w:tcW w:w="4928" w:type="dxa"/>
            <w:shd w:val="clear" w:color="auto" w:fill="auto"/>
          </w:tcPr>
          <w:p w14:paraId="42C5F178" w14:textId="77777777" w:rsidR="00BC41CB" w:rsidRPr="00EC4990" w:rsidRDefault="00BC41CB" w:rsidP="00BC41CB">
            <w:pPr>
              <w:spacing w:after="0" w:line="240" w:lineRule="auto"/>
              <w:jc w:val="both"/>
              <w:rPr>
                <w:rFonts w:cs="Times New Roman"/>
                <w:bCs/>
                <w:lang w:val="en-GB"/>
              </w:rPr>
            </w:pPr>
          </w:p>
          <w:p w14:paraId="3ECD58EB" w14:textId="77777777" w:rsidR="00BC41CB" w:rsidRPr="00EC4990" w:rsidRDefault="00BC41CB" w:rsidP="00BC41CB">
            <w:pPr>
              <w:spacing w:after="0" w:line="240" w:lineRule="auto"/>
              <w:jc w:val="both"/>
              <w:rPr>
                <w:rFonts w:cs="Times New Roman"/>
                <w:bCs/>
                <w:lang w:val="en-GB"/>
              </w:rPr>
            </w:pPr>
          </w:p>
          <w:p w14:paraId="66D8FE6B" w14:textId="77777777" w:rsidR="00BC41CB" w:rsidRPr="00EC4990" w:rsidRDefault="00BC41CB" w:rsidP="00BC41CB">
            <w:pPr>
              <w:spacing w:after="0" w:line="240" w:lineRule="auto"/>
              <w:jc w:val="both"/>
              <w:rPr>
                <w:rFonts w:cs="Times New Roman"/>
                <w:bCs/>
                <w:lang w:val="en-GB"/>
              </w:rPr>
            </w:pPr>
          </w:p>
          <w:p w14:paraId="2DA540EA" w14:textId="62EAE9A2" w:rsidR="00BC41CB" w:rsidRPr="00EC4990" w:rsidRDefault="00BC41CB" w:rsidP="00BC41CB">
            <w:pPr>
              <w:spacing w:after="0" w:line="240" w:lineRule="auto"/>
              <w:jc w:val="both"/>
              <w:rPr>
                <w:rFonts w:cs="Times New Roman"/>
                <w:bCs/>
                <w:lang w:val="en-GB"/>
              </w:rPr>
            </w:pPr>
            <w:r w:rsidRPr="00EC4990">
              <w:rPr>
                <w:rFonts w:cs="Times New Roman"/>
                <w:noProof/>
                <w:lang w:val="en-GB" w:eastAsia="en-GB"/>
              </w:rPr>
              <w:drawing>
                <wp:anchor distT="0" distB="0" distL="114935" distR="114935" simplePos="0" relativeHeight="251659264" behindDoc="0" locked="0" layoutInCell="1" allowOverlap="1" wp14:anchorId="60425DDE" wp14:editId="12460BA0">
                  <wp:simplePos x="0" y="0"/>
                  <wp:positionH relativeFrom="column">
                    <wp:posOffset>-254750</wp:posOffset>
                  </wp:positionH>
                  <wp:positionV relativeFrom="paragraph">
                    <wp:posOffset>126711</wp:posOffset>
                  </wp:positionV>
                  <wp:extent cx="1076202" cy="1159662"/>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76202" cy="1159662"/>
                          </a:xfrm>
                          <a:prstGeom prst="rect">
                            <a:avLst/>
                          </a:prstGeom>
                          <a:solidFill>
                            <a:srgbClr val="FFFFFF"/>
                          </a:solidFill>
                          <a:ln>
                            <a:noFill/>
                          </a:ln>
                        </pic:spPr>
                      </pic:pic>
                    </a:graphicData>
                  </a:graphic>
                  <wp14:sizeRelH relativeFrom="margin">
                    <wp14:pctWidth>0</wp14:pctWidth>
                  </wp14:sizeRelH>
                  <wp14:sizeRelV relativeFrom="margin">
                    <wp14:pctHeight>0</wp14:pctHeight>
                  </wp14:sizeRelV>
                </wp:anchor>
              </w:drawing>
            </w:r>
          </w:p>
          <w:p w14:paraId="37B81605" w14:textId="5D4CB5E5" w:rsidR="00BC41CB" w:rsidRPr="00EC4990" w:rsidRDefault="00BC41CB" w:rsidP="00BC41CB">
            <w:pPr>
              <w:spacing w:after="0" w:line="240" w:lineRule="auto"/>
              <w:jc w:val="both"/>
              <w:rPr>
                <w:rFonts w:cs="Times New Roman"/>
                <w:bCs/>
                <w:lang w:val="en-GB"/>
              </w:rPr>
            </w:pPr>
          </w:p>
          <w:p w14:paraId="2C317C75" w14:textId="77777777" w:rsidR="00BC41CB" w:rsidRPr="00EC4990" w:rsidRDefault="00BC41CB" w:rsidP="00BC41CB">
            <w:pPr>
              <w:spacing w:after="0" w:line="240" w:lineRule="auto"/>
              <w:jc w:val="both"/>
              <w:rPr>
                <w:rFonts w:cs="Times New Roman"/>
                <w:bCs/>
                <w:lang w:val="en-GB"/>
              </w:rPr>
            </w:pPr>
          </w:p>
          <w:p w14:paraId="018068A7" w14:textId="77777777" w:rsidR="00BC41CB" w:rsidRPr="00EC4990" w:rsidRDefault="00BC41CB" w:rsidP="00BC41CB">
            <w:pPr>
              <w:spacing w:after="0" w:line="240" w:lineRule="auto"/>
              <w:jc w:val="both"/>
              <w:rPr>
                <w:rFonts w:cs="Times New Roman"/>
                <w:bCs/>
                <w:lang w:val="en-GB"/>
              </w:rPr>
            </w:pPr>
          </w:p>
          <w:p w14:paraId="363B8178" w14:textId="77777777" w:rsidR="00BC41CB" w:rsidRPr="00EC4990" w:rsidRDefault="00BC41CB" w:rsidP="00BC41CB">
            <w:pPr>
              <w:spacing w:after="0" w:line="240" w:lineRule="auto"/>
              <w:jc w:val="both"/>
              <w:rPr>
                <w:rFonts w:cs="Times New Roman"/>
                <w:bCs/>
                <w:lang w:val="en-GB"/>
              </w:rPr>
            </w:pPr>
          </w:p>
          <w:p w14:paraId="23E2B848" w14:textId="77777777" w:rsidR="00BC41CB" w:rsidRPr="00EC4990" w:rsidRDefault="00BC41CB" w:rsidP="00BC41CB">
            <w:pPr>
              <w:spacing w:after="0" w:line="240" w:lineRule="auto"/>
              <w:jc w:val="both"/>
              <w:rPr>
                <w:rFonts w:cs="Times New Roman"/>
                <w:bCs/>
                <w:lang w:val="en-GB"/>
              </w:rPr>
            </w:pPr>
          </w:p>
          <w:p w14:paraId="4BC45F5F" w14:textId="77777777" w:rsidR="00BC41CB" w:rsidRPr="00EC4990" w:rsidRDefault="00BC41CB" w:rsidP="00BC41CB">
            <w:pPr>
              <w:spacing w:after="0" w:line="240" w:lineRule="auto"/>
              <w:jc w:val="both"/>
              <w:rPr>
                <w:rFonts w:cs="Times New Roman"/>
                <w:b/>
                <w:lang w:val="en-GB"/>
              </w:rPr>
            </w:pPr>
          </w:p>
          <w:p w14:paraId="478BA8B6" w14:textId="77777777" w:rsidR="00BC41CB" w:rsidRPr="00EC4990" w:rsidRDefault="00BC41CB" w:rsidP="00BC41CB">
            <w:pPr>
              <w:spacing w:after="0" w:line="240" w:lineRule="auto"/>
              <w:jc w:val="both"/>
              <w:rPr>
                <w:rFonts w:cs="Times New Roman"/>
                <w:b/>
                <w:lang w:val="en-GB"/>
              </w:rPr>
            </w:pPr>
          </w:p>
          <w:p w14:paraId="53D428DB" w14:textId="77777777" w:rsidR="00BC41CB" w:rsidRPr="00EC4990" w:rsidRDefault="00BC41CB" w:rsidP="00BC41CB">
            <w:pPr>
              <w:spacing w:after="0" w:line="240" w:lineRule="auto"/>
              <w:jc w:val="both"/>
              <w:rPr>
                <w:rFonts w:cs="Times New Roman"/>
                <w:b/>
                <w:u w:val="single"/>
                <w:lang w:val="en-GB"/>
              </w:rPr>
            </w:pPr>
            <w:r w:rsidRPr="00EC4990">
              <w:rPr>
                <w:rFonts w:cs="Times New Roman"/>
                <w:b/>
                <w:lang w:val="en-GB"/>
              </w:rPr>
              <w:t xml:space="preserve">ECPAT International </w:t>
            </w:r>
          </w:p>
          <w:p w14:paraId="0D303221" w14:textId="77777777" w:rsidR="00BC41CB" w:rsidRPr="00EC4990" w:rsidRDefault="00BC41CB" w:rsidP="00BC41CB">
            <w:pPr>
              <w:spacing w:after="0" w:line="240" w:lineRule="auto"/>
              <w:jc w:val="both"/>
              <w:rPr>
                <w:rFonts w:cs="Times New Roman"/>
                <w:bCs/>
                <w:lang w:val="en-GB"/>
              </w:rPr>
            </w:pPr>
            <w:r w:rsidRPr="00EC4990">
              <w:rPr>
                <w:rFonts w:cs="Times New Roman"/>
                <w:bCs/>
                <w:u w:val="single"/>
                <w:lang w:val="en-GB"/>
              </w:rPr>
              <w:t>Special consultative status</w:t>
            </w:r>
          </w:p>
          <w:p w14:paraId="0CFFC3EE" w14:textId="77777777" w:rsidR="00BC41CB" w:rsidRPr="00EC4990" w:rsidRDefault="00BC41CB" w:rsidP="00BC41CB">
            <w:pPr>
              <w:spacing w:after="0" w:line="240" w:lineRule="auto"/>
              <w:jc w:val="both"/>
              <w:rPr>
                <w:rFonts w:cs="Times New Roman"/>
                <w:bCs/>
                <w:lang w:val="en-GB"/>
              </w:rPr>
            </w:pPr>
            <w:r w:rsidRPr="00EC4990">
              <w:rPr>
                <w:rFonts w:cs="Times New Roman"/>
                <w:bCs/>
                <w:lang w:val="en-GB"/>
              </w:rPr>
              <w:t>Executive Director</w:t>
            </w:r>
            <w:r w:rsidRPr="00EC4990">
              <w:rPr>
                <w:rFonts w:cs="Times New Roman"/>
                <w:bCs/>
                <w:cs/>
                <w:lang w:val="en-GB" w:bidi="th-TH"/>
              </w:rPr>
              <w:t xml:space="preserve">: </w:t>
            </w:r>
            <w:r w:rsidRPr="00EC4990">
              <w:rPr>
                <w:rFonts w:cs="Times New Roman"/>
                <w:bCs/>
                <w:lang w:val="en-GB"/>
              </w:rPr>
              <w:t>Mr</w:t>
            </w:r>
            <w:r w:rsidRPr="00EC4990">
              <w:rPr>
                <w:rFonts w:cs="Times New Roman"/>
                <w:bCs/>
                <w:cs/>
                <w:lang w:val="en-GB" w:bidi="th-TH"/>
              </w:rPr>
              <w:t xml:space="preserve">. </w:t>
            </w:r>
            <w:r w:rsidRPr="00EC4990">
              <w:rPr>
                <w:rFonts w:cs="Times New Roman"/>
                <w:bCs/>
                <w:lang w:val="en-GB"/>
              </w:rPr>
              <w:t>Robbert van den Berg</w:t>
            </w:r>
          </w:p>
          <w:p w14:paraId="4B0C2DD1" w14:textId="77777777" w:rsidR="00BC41CB" w:rsidRPr="00EC4990" w:rsidRDefault="00BC41CB" w:rsidP="00BC41CB">
            <w:pPr>
              <w:spacing w:after="0" w:line="240" w:lineRule="auto"/>
              <w:jc w:val="both"/>
              <w:rPr>
                <w:rFonts w:cs="Times New Roman"/>
                <w:bCs/>
                <w:lang w:val="en-GB"/>
              </w:rPr>
            </w:pPr>
            <w:r w:rsidRPr="00EC4990">
              <w:rPr>
                <w:rFonts w:cs="Times New Roman"/>
                <w:bCs/>
                <w:lang w:val="en-GB"/>
              </w:rPr>
              <w:t>Address</w:t>
            </w:r>
            <w:r w:rsidRPr="00EC4990">
              <w:rPr>
                <w:rFonts w:cs="Times New Roman"/>
                <w:bCs/>
                <w:cs/>
                <w:lang w:val="en-GB" w:bidi="th-TH"/>
              </w:rPr>
              <w:t xml:space="preserve">: </w:t>
            </w:r>
            <w:r w:rsidRPr="00EC4990">
              <w:rPr>
                <w:rFonts w:cs="Times New Roman"/>
                <w:bCs/>
                <w:lang w:val="en-GB"/>
              </w:rPr>
              <w:t>328</w:t>
            </w:r>
            <w:r w:rsidRPr="00EC4990">
              <w:rPr>
                <w:rFonts w:cs="Times New Roman"/>
                <w:bCs/>
                <w:cs/>
                <w:lang w:val="en-GB" w:bidi="th-TH"/>
              </w:rPr>
              <w:t>/</w:t>
            </w:r>
            <w:r w:rsidRPr="00EC4990">
              <w:rPr>
                <w:rFonts w:cs="Times New Roman"/>
                <w:bCs/>
                <w:lang w:val="en-GB"/>
              </w:rPr>
              <w:t>1 Phayathai Road, Ratchathewi, Bangkok 10400, Thailand</w:t>
            </w:r>
          </w:p>
          <w:p w14:paraId="2D469926" w14:textId="77777777" w:rsidR="00BC41CB" w:rsidRPr="00EC4990" w:rsidRDefault="00BC41CB" w:rsidP="00BC41CB">
            <w:pPr>
              <w:spacing w:after="0" w:line="240" w:lineRule="auto"/>
              <w:jc w:val="both"/>
              <w:rPr>
                <w:rFonts w:cs="Times New Roman"/>
                <w:bCs/>
                <w:lang w:val="en-GB"/>
              </w:rPr>
            </w:pPr>
            <w:r w:rsidRPr="00EC4990">
              <w:rPr>
                <w:rFonts w:cs="Times New Roman"/>
                <w:bCs/>
                <w:lang w:val="en-GB"/>
              </w:rPr>
              <w:t>Phone</w:t>
            </w:r>
            <w:r w:rsidRPr="00EC4990">
              <w:rPr>
                <w:rFonts w:cs="Times New Roman"/>
                <w:bCs/>
                <w:cs/>
                <w:lang w:val="en-GB" w:bidi="th-TH"/>
              </w:rPr>
              <w:t>: +</w:t>
            </w:r>
            <w:r w:rsidRPr="00EC4990">
              <w:rPr>
                <w:rFonts w:cs="Times New Roman"/>
                <w:bCs/>
                <w:lang w:val="en-GB"/>
              </w:rPr>
              <w:t xml:space="preserve">66 2 215 3388 </w:t>
            </w:r>
          </w:p>
          <w:p w14:paraId="086E01B4" w14:textId="77777777" w:rsidR="00BC41CB" w:rsidRPr="00805FFE" w:rsidRDefault="00BC41CB" w:rsidP="00BC41CB">
            <w:pPr>
              <w:spacing w:after="0" w:line="240" w:lineRule="auto"/>
              <w:jc w:val="both"/>
              <w:rPr>
                <w:rFonts w:cs="Times New Roman"/>
                <w:bCs/>
                <w:lang w:val="en-US"/>
              </w:rPr>
            </w:pPr>
            <w:r w:rsidRPr="00805FFE">
              <w:rPr>
                <w:rFonts w:cs="Times New Roman"/>
                <w:bCs/>
                <w:lang w:val="en-US"/>
              </w:rPr>
              <w:t>Email</w:t>
            </w:r>
            <w:r w:rsidRPr="00EC4990">
              <w:rPr>
                <w:rFonts w:cs="Times New Roman"/>
                <w:bCs/>
                <w:cs/>
                <w:lang w:val="en-GB" w:bidi="th-TH"/>
              </w:rPr>
              <w:t xml:space="preserve">: </w:t>
            </w:r>
            <w:hyperlink r:id="rId9" w:history="1">
              <w:r w:rsidRPr="00805FFE">
                <w:rPr>
                  <w:rStyle w:val="Hyperlink"/>
                  <w:bCs/>
                  <w:lang w:val="en-US"/>
                </w:rPr>
                <w:t>info@ecpat</w:t>
              </w:r>
              <w:r w:rsidRPr="00EC4990">
                <w:rPr>
                  <w:rStyle w:val="Hyperlink"/>
                  <w:bCs/>
                  <w:cs/>
                  <w:lang w:val="en-GB" w:bidi="th-TH"/>
                </w:rPr>
                <w:t>.</w:t>
              </w:r>
              <w:r w:rsidRPr="00805FFE">
                <w:rPr>
                  <w:rStyle w:val="Hyperlink"/>
                  <w:bCs/>
                  <w:lang w:val="en-US"/>
                </w:rPr>
                <w:t>org</w:t>
              </w:r>
            </w:hyperlink>
          </w:p>
          <w:p w14:paraId="7F440105" w14:textId="77777777" w:rsidR="00BC41CB" w:rsidRPr="00805FFE" w:rsidRDefault="00BC41CB" w:rsidP="00BC41CB">
            <w:pPr>
              <w:spacing w:after="0" w:line="240" w:lineRule="auto"/>
              <w:jc w:val="both"/>
              <w:rPr>
                <w:rFonts w:cs="Times New Roman"/>
                <w:bCs/>
                <w:lang w:val="en-US"/>
              </w:rPr>
            </w:pPr>
            <w:r w:rsidRPr="00805FFE">
              <w:rPr>
                <w:rFonts w:cs="Times New Roman"/>
                <w:bCs/>
                <w:lang w:val="en-US"/>
              </w:rPr>
              <w:t>Website</w:t>
            </w:r>
            <w:r w:rsidRPr="00EC4990">
              <w:rPr>
                <w:rFonts w:cs="Times New Roman"/>
                <w:bCs/>
                <w:cs/>
                <w:lang w:val="en-GB" w:bidi="th-TH"/>
              </w:rPr>
              <w:t xml:space="preserve">: </w:t>
            </w:r>
            <w:hyperlink r:id="rId10" w:history="1">
              <w:r w:rsidRPr="00805FFE">
                <w:rPr>
                  <w:rStyle w:val="Hyperlink"/>
                  <w:bCs/>
                  <w:lang w:val="en-US"/>
                </w:rPr>
                <w:t>www</w:t>
              </w:r>
              <w:r w:rsidRPr="00EC4990">
                <w:rPr>
                  <w:rStyle w:val="Hyperlink"/>
                  <w:bCs/>
                  <w:cs/>
                  <w:lang w:val="en-GB" w:bidi="th-TH"/>
                </w:rPr>
                <w:t>.</w:t>
              </w:r>
              <w:r w:rsidRPr="00805FFE">
                <w:rPr>
                  <w:rStyle w:val="Hyperlink"/>
                  <w:bCs/>
                  <w:lang w:val="en-US"/>
                </w:rPr>
                <w:t>ecpat</w:t>
              </w:r>
              <w:r w:rsidRPr="00EC4990">
                <w:rPr>
                  <w:rStyle w:val="Hyperlink"/>
                  <w:bCs/>
                  <w:cs/>
                  <w:lang w:val="en-GB" w:bidi="th-TH"/>
                </w:rPr>
                <w:t>.</w:t>
              </w:r>
              <w:r w:rsidRPr="00805FFE">
                <w:rPr>
                  <w:rStyle w:val="Hyperlink"/>
                  <w:bCs/>
                  <w:lang w:val="en-US"/>
                </w:rPr>
                <w:t>org</w:t>
              </w:r>
            </w:hyperlink>
          </w:p>
          <w:p w14:paraId="6EE82A94" w14:textId="77777777" w:rsidR="00BC41CB" w:rsidRPr="00805FFE" w:rsidRDefault="00BC41CB" w:rsidP="00BC41CB">
            <w:pPr>
              <w:spacing w:after="0" w:line="240" w:lineRule="auto"/>
              <w:jc w:val="both"/>
              <w:rPr>
                <w:rFonts w:cs="Times New Roman"/>
                <w:bCs/>
                <w:lang w:val="en-US"/>
              </w:rPr>
            </w:pPr>
          </w:p>
          <w:p w14:paraId="5BB66314" w14:textId="5E0A8992" w:rsidR="00BC41CB" w:rsidRPr="00F40F52" w:rsidRDefault="00BC41CB" w:rsidP="00BC41CB">
            <w:pPr>
              <w:spacing w:after="0" w:line="240" w:lineRule="auto"/>
              <w:ind w:right="315"/>
              <w:jc w:val="both"/>
              <w:rPr>
                <w:rFonts w:cs="Times New Roman"/>
                <w:bCs/>
                <w:i/>
                <w:lang w:val="en-GB"/>
              </w:rPr>
            </w:pPr>
            <w:r w:rsidRPr="00F40F52">
              <w:rPr>
                <w:rFonts w:cs="Times New Roman"/>
                <w:bCs/>
                <w:i/>
                <w:sz w:val="20"/>
                <w:lang w:val="en-GB"/>
              </w:rPr>
              <w:t>ECPAT International is a global network of civil society organisations working for the eradication of all forms of sexual exploitation of children. For the past 2</w:t>
            </w:r>
            <w:r w:rsidR="00F40F52">
              <w:rPr>
                <w:rFonts w:cs="Times New Roman"/>
                <w:bCs/>
                <w:i/>
                <w:sz w:val="20"/>
                <w:lang w:val="en-GB"/>
              </w:rPr>
              <w:t>8</w:t>
            </w:r>
            <w:r w:rsidRPr="00F40F52">
              <w:rPr>
                <w:rFonts w:cs="Times New Roman"/>
                <w:bCs/>
                <w:i/>
                <w:sz w:val="20"/>
                <w:lang w:val="en-GB"/>
              </w:rPr>
              <w:t xml:space="preserve"> years, ECPAT has acted as the international watchdog, monitoring States’ response to sexual exploitation of children, and advocating for robust international measures to protect children from sexual exploitation. ECPAT International currently has 104 network members operating in 93 countries.</w:t>
            </w:r>
          </w:p>
        </w:tc>
      </w:tr>
    </w:tbl>
    <w:p w14:paraId="723B1A82" w14:textId="03E57A0F" w:rsidR="00F437BD" w:rsidRPr="00EC4990" w:rsidRDefault="00F437BD" w:rsidP="00F76175">
      <w:pPr>
        <w:spacing w:after="120"/>
        <w:jc w:val="both"/>
        <w:rPr>
          <w:rFonts w:cs="Times New Roman"/>
          <w:lang w:val="en-GB"/>
        </w:rPr>
      </w:pPr>
    </w:p>
    <w:p w14:paraId="723B1A83" w14:textId="67097640" w:rsidR="00F437BD" w:rsidRPr="00EC4990" w:rsidRDefault="00F437BD" w:rsidP="00F76175">
      <w:pPr>
        <w:framePr w:hSpace="180" w:wrap="around" w:vAnchor="text" w:hAnchor="margin" w:xAlign="center" w:y="676"/>
        <w:spacing w:after="120"/>
        <w:jc w:val="both"/>
        <w:rPr>
          <w:rFonts w:cs="Times New Roman"/>
          <w:lang w:val="en-GB"/>
        </w:rPr>
      </w:pPr>
    </w:p>
    <w:p w14:paraId="6CBB4428" w14:textId="7F5E18AB" w:rsidR="00F02489" w:rsidRPr="00EC4990" w:rsidRDefault="00F02489" w:rsidP="00F76175">
      <w:pPr>
        <w:spacing w:after="120"/>
        <w:jc w:val="both"/>
        <w:rPr>
          <w:rFonts w:cs="Times New Roman"/>
          <w:lang w:val="en-GB"/>
        </w:rPr>
      </w:pPr>
    </w:p>
    <w:p w14:paraId="723B1A84" w14:textId="6D4AD1A9" w:rsidR="00F437BD" w:rsidRPr="00EC4990" w:rsidRDefault="001376DE" w:rsidP="001376DE">
      <w:pPr>
        <w:tabs>
          <w:tab w:val="left" w:pos="3195"/>
        </w:tabs>
        <w:spacing w:after="120"/>
        <w:jc w:val="both"/>
        <w:rPr>
          <w:rFonts w:cs="Times New Roman"/>
          <w:lang w:val="en-GB"/>
        </w:rPr>
      </w:pPr>
      <w:r w:rsidRPr="00EC4990">
        <w:rPr>
          <w:rFonts w:cs="Times New Roman"/>
          <w:lang w:val="en-GB"/>
        </w:rPr>
        <w:tab/>
      </w:r>
    </w:p>
    <w:p w14:paraId="4F8FFA55" w14:textId="6C3F91B6" w:rsidR="00856B5B" w:rsidRPr="00EC4990" w:rsidRDefault="00856B5B" w:rsidP="00F76175">
      <w:pPr>
        <w:spacing w:after="120"/>
        <w:jc w:val="both"/>
        <w:rPr>
          <w:rFonts w:cs="Times New Roman"/>
          <w:lang w:val="en-GB"/>
        </w:rPr>
      </w:pPr>
    </w:p>
    <w:p w14:paraId="39D4F5BF" w14:textId="66C7AF9A" w:rsidR="00263A3C" w:rsidRPr="00EC4990" w:rsidRDefault="00263A3C" w:rsidP="00A62478">
      <w:pPr>
        <w:spacing w:after="120" w:line="240" w:lineRule="auto"/>
        <w:rPr>
          <w:rFonts w:cs="Times New Roman"/>
          <w:b/>
          <w:bCs/>
          <w:noProof/>
          <w:lang w:val="en-US" w:bidi="th-TH"/>
        </w:rPr>
      </w:pPr>
    </w:p>
    <w:p w14:paraId="45A9C86D" w14:textId="77777777" w:rsidR="00263A3C" w:rsidRPr="00EC4990" w:rsidRDefault="00263A3C" w:rsidP="00A62478">
      <w:pPr>
        <w:spacing w:after="120" w:line="240" w:lineRule="auto"/>
        <w:rPr>
          <w:rFonts w:cs="Times New Roman"/>
          <w:b/>
          <w:bCs/>
          <w:noProof/>
          <w:lang w:val="en-US" w:bidi="th-TH"/>
        </w:rPr>
      </w:pPr>
    </w:p>
    <w:p w14:paraId="0C18EC38" w14:textId="0AEDC69F" w:rsidR="008D4739" w:rsidRPr="00EC4990" w:rsidRDefault="008D4739" w:rsidP="00F76175">
      <w:pPr>
        <w:spacing w:after="120"/>
        <w:jc w:val="both"/>
        <w:rPr>
          <w:rFonts w:cs="Times New Roman"/>
          <w:lang w:val="en-US"/>
        </w:rPr>
      </w:pPr>
    </w:p>
    <w:p w14:paraId="75001361" w14:textId="08ADE29E" w:rsidR="002315B7" w:rsidRPr="00EC4990" w:rsidRDefault="002315B7" w:rsidP="00F76175">
      <w:pPr>
        <w:spacing w:after="120"/>
        <w:jc w:val="both"/>
        <w:rPr>
          <w:rFonts w:cs="Times New Roman"/>
          <w:lang w:val="en-US"/>
        </w:rPr>
      </w:pPr>
    </w:p>
    <w:p w14:paraId="5A8F4532" w14:textId="2F46DC10" w:rsidR="002315B7" w:rsidRPr="00EC4990" w:rsidRDefault="002315B7" w:rsidP="00F76175">
      <w:pPr>
        <w:spacing w:after="120"/>
        <w:jc w:val="both"/>
        <w:rPr>
          <w:rFonts w:cs="Times New Roman"/>
          <w:lang w:val="en-US"/>
        </w:rPr>
      </w:pPr>
    </w:p>
    <w:p w14:paraId="052D5D57" w14:textId="3537401A" w:rsidR="002315B7" w:rsidRPr="00EC4990" w:rsidRDefault="002315B7" w:rsidP="00F76175">
      <w:pPr>
        <w:spacing w:after="120"/>
        <w:jc w:val="both"/>
        <w:rPr>
          <w:rFonts w:cs="Times New Roman"/>
          <w:lang w:val="en-US"/>
        </w:rPr>
      </w:pPr>
    </w:p>
    <w:p w14:paraId="7177E525" w14:textId="3F2FAFCD" w:rsidR="002315B7" w:rsidRPr="00EC4990" w:rsidRDefault="002315B7" w:rsidP="00F76175">
      <w:pPr>
        <w:spacing w:after="120"/>
        <w:jc w:val="both"/>
        <w:rPr>
          <w:rFonts w:cs="Times New Roman"/>
          <w:lang w:val="en-US"/>
        </w:rPr>
      </w:pPr>
    </w:p>
    <w:p w14:paraId="53CAFEB5" w14:textId="1AC8C341" w:rsidR="002315B7" w:rsidRPr="00EC4990" w:rsidRDefault="002315B7" w:rsidP="00F76175">
      <w:pPr>
        <w:spacing w:after="120"/>
        <w:jc w:val="both"/>
        <w:rPr>
          <w:rFonts w:cs="Times New Roman"/>
          <w:lang w:val="en-US"/>
        </w:rPr>
      </w:pPr>
    </w:p>
    <w:p w14:paraId="2D8BA659" w14:textId="5FF17B43" w:rsidR="002315B7" w:rsidRPr="00EC4990" w:rsidRDefault="002315B7" w:rsidP="00F76175">
      <w:pPr>
        <w:spacing w:after="120"/>
        <w:jc w:val="both"/>
        <w:rPr>
          <w:rFonts w:cs="Times New Roman"/>
          <w:lang w:val="en-US"/>
        </w:rPr>
      </w:pPr>
    </w:p>
    <w:p w14:paraId="71933A7C" w14:textId="7A2E86EB" w:rsidR="008D4739" w:rsidRPr="00EC4990" w:rsidRDefault="008D4739" w:rsidP="00F76175">
      <w:pPr>
        <w:spacing w:after="120"/>
        <w:jc w:val="both"/>
        <w:rPr>
          <w:rFonts w:cs="Times New Roman"/>
          <w:lang w:val="en-US"/>
        </w:rPr>
      </w:pPr>
    </w:p>
    <w:p w14:paraId="723B1A9D" w14:textId="77777777" w:rsidR="00F437BD" w:rsidRPr="00EC4990" w:rsidRDefault="00F437BD" w:rsidP="00F76175">
      <w:pPr>
        <w:spacing w:after="120"/>
        <w:jc w:val="both"/>
        <w:rPr>
          <w:rFonts w:cs="Times New Roman"/>
          <w:lang w:val="en-US"/>
        </w:rPr>
      </w:pPr>
    </w:p>
    <w:p w14:paraId="723B1A9E" w14:textId="77777777" w:rsidR="00F437BD" w:rsidRPr="00EC4990" w:rsidRDefault="00F437BD" w:rsidP="00F76175">
      <w:pPr>
        <w:spacing w:after="120"/>
        <w:jc w:val="both"/>
        <w:rPr>
          <w:rFonts w:cs="Times New Roman"/>
          <w:lang w:val="en-US"/>
        </w:rPr>
      </w:pPr>
    </w:p>
    <w:p w14:paraId="723B1A9F" w14:textId="77777777" w:rsidR="00F437BD" w:rsidRPr="00EC4990" w:rsidRDefault="00F437BD" w:rsidP="00F76175">
      <w:pPr>
        <w:spacing w:after="120" w:line="240" w:lineRule="auto"/>
        <w:jc w:val="both"/>
        <w:rPr>
          <w:rFonts w:eastAsia="Times New Roman" w:cs="Times New Roman"/>
          <w:color w:val="000000"/>
          <w:lang w:val="en-US"/>
        </w:rPr>
      </w:pPr>
    </w:p>
    <w:p w14:paraId="723B1AA0" w14:textId="77777777" w:rsidR="00692BB4" w:rsidRPr="00EC4990" w:rsidRDefault="00692BB4" w:rsidP="00F76175">
      <w:pPr>
        <w:spacing w:after="120"/>
        <w:jc w:val="both"/>
        <w:rPr>
          <w:rFonts w:cs="Times New Roman"/>
          <w:b/>
          <w:lang w:val="en-US"/>
        </w:rPr>
      </w:pPr>
    </w:p>
    <w:p w14:paraId="723B1AA1" w14:textId="198F9D74" w:rsidR="00C75EA9" w:rsidRPr="00EC4990" w:rsidRDefault="00C75EA9" w:rsidP="00F76175">
      <w:pPr>
        <w:tabs>
          <w:tab w:val="center" w:pos="4876"/>
        </w:tabs>
        <w:spacing w:after="120"/>
        <w:jc w:val="both"/>
        <w:rPr>
          <w:rFonts w:cs="Times New Roman"/>
          <w:b/>
          <w:bCs/>
          <w:cs/>
          <w:lang w:val="en-GB" w:bidi="th-TH"/>
        </w:rPr>
      </w:pPr>
    </w:p>
    <w:p w14:paraId="359831A6" w14:textId="77777777" w:rsidR="00692BB4" w:rsidRPr="00EC4990" w:rsidRDefault="00692BB4" w:rsidP="00F76175">
      <w:pPr>
        <w:tabs>
          <w:tab w:val="center" w:pos="4876"/>
        </w:tabs>
        <w:spacing w:after="120"/>
        <w:jc w:val="both"/>
        <w:rPr>
          <w:rFonts w:cs="Times New Roman"/>
          <w:b/>
          <w:bCs/>
          <w:cs/>
          <w:lang w:val="en-GB" w:bidi="th-TH"/>
        </w:rPr>
      </w:pPr>
      <w:r w:rsidRPr="00EC4990">
        <w:rPr>
          <w:rFonts w:cs="Times New Roman"/>
          <w:cs/>
          <w:lang w:val="en-GB" w:bidi="th-TH"/>
        </w:rPr>
        <w:br w:type="page"/>
      </w:r>
      <w:r w:rsidR="00C75EA9" w:rsidRPr="00EC4990">
        <w:rPr>
          <w:rFonts w:cs="Times New Roman"/>
          <w:b/>
          <w:bCs/>
          <w:cs/>
          <w:lang w:val="en-GB" w:bidi="th-TH"/>
        </w:rPr>
        <w:lastRenderedPageBreak/>
        <w:tab/>
      </w:r>
    </w:p>
    <w:p w14:paraId="67547FBD" w14:textId="2B162A83" w:rsidR="00C75EA9" w:rsidRPr="00EC4990" w:rsidRDefault="00C75EA9" w:rsidP="00F76175">
      <w:pPr>
        <w:spacing w:after="120"/>
        <w:jc w:val="both"/>
        <w:rPr>
          <w:rFonts w:cs="Times New Roman"/>
          <w:b/>
          <w:lang w:val="en-US"/>
        </w:rPr>
      </w:pPr>
    </w:p>
    <w:p w14:paraId="0C69B890" w14:textId="42E40B4B" w:rsidR="00C75EA9" w:rsidRPr="00EC4990" w:rsidRDefault="00C75EA9" w:rsidP="00F76175">
      <w:pPr>
        <w:spacing w:after="120"/>
        <w:jc w:val="both"/>
        <w:rPr>
          <w:rFonts w:cs="Times New Roman"/>
          <w:b/>
          <w:lang w:val="en-US"/>
        </w:rPr>
      </w:pPr>
    </w:p>
    <w:p w14:paraId="41921257" w14:textId="79D1DEA9" w:rsidR="00C75EA9" w:rsidRPr="00EC4990" w:rsidRDefault="00C75EA9" w:rsidP="00F76175">
      <w:pPr>
        <w:spacing w:after="120"/>
        <w:jc w:val="both"/>
        <w:rPr>
          <w:rFonts w:cs="Times New Roman"/>
          <w:b/>
          <w:lang w:val="en-GB"/>
        </w:rPr>
      </w:pPr>
      <w:r w:rsidRPr="00EC4990">
        <w:rPr>
          <w:rFonts w:cs="Times New Roman"/>
          <w:b/>
          <w:lang w:val="en-GB"/>
        </w:rPr>
        <w:t>Contents</w:t>
      </w:r>
    </w:p>
    <w:p w14:paraId="1C0D34FA" w14:textId="77777777" w:rsidR="00C75EA9" w:rsidRPr="00EC4990" w:rsidRDefault="00C75EA9" w:rsidP="00F76175">
      <w:pPr>
        <w:spacing w:after="120"/>
        <w:jc w:val="both"/>
        <w:rPr>
          <w:rFonts w:cs="Times New Roman"/>
          <w:b/>
          <w:lang w:val="en-GB"/>
        </w:rPr>
      </w:pPr>
    </w:p>
    <w:p w14:paraId="153AD3C4" w14:textId="61A8768D" w:rsidR="00805FFE" w:rsidRDefault="001D7BE7">
      <w:pPr>
        <w:pStyle w:val="TOC1"/>
        <w:tabs>
          <w:tab w:val="right" w:leader="dot" w:pos="9742"/>
        </w:tabs>
        <w:rPr>
          <w:rFonts w:eastAsiaTheme="minorEastAsia"/>
          <w:noProof/>
          <w:szCs w:val="28"/>
          <w:lang w:val="en-US" w:bidi="th-TH"/>
        </w:rPr>
      </w:pPr>
      <w:r w:rsidRPr="00EC4990">
        <w:rPr>
          <w:rFonts w:cs="Times New Roman"/>
          <w:b/>
          <w:lang w:val="en-GB"/>
        </w:rPr>
        <w:fldChar w:fldCharType="begin"/>
      </w:r>
      <w:r w:rsidRPr="00EC4990">
        <w:rPr>
          <w:rFonts w:cs="Times New Roman"/>
          <w:b/>
          <w:lang w:val="en-GB"/>
        </w:rPr>
        <w:instrText xml:space="preserve"> TOC \o </w:instrText>
      </w:r>
      <w:r w:rsidRPr="00EC4990">
        <w:rPr>
          <w:rFonts w:cs="Times New Roman"/>
          <w:b/>
          <w:bCs/>
          <w:cs/>
          <w:lang w:val="en-GB" w:bidi="th-TH"/>
        </w:rPr>
        <w:instrText>"</w:instrText>
      </w:r>
      <w:r w:rsidRPr="00EC4990">
        <w:rPr>
          <w:rFonts w:cs="Times New Roman"/>
          <w:b/>
          <w:lang w:val="en-GB"/>
        </w:rPr>
        <w:instrText>1</w:instrText>
      </w:r>
      <w:r w:rsidRPr="00EC4990">
        <w:rPr>
          <w:rFonts w:cs="Times New Roman"/>
          <w:b/>
          <w:bCs/>
          <w:cs/>
          <w:lang w:val="en-GB" w:bidi="th-TH"/>
        </w:rPr>
        <w:instrText>-</w:instrText>
      </w:r>
      <w:r w:rsidRPr="00EC4990">
        <w:rPr>
          <w:rFonts w:cs="Times New Roman"/>
          <w:b/>
          <w:lang w:val="en-GB"/>
        </w:rPr>
        <w:instrText>1</w:instrText>
      </w:r>
      <w:r w:rsidRPr="00EC4990">
        <w:rPr>
          <w:rFonts w:cs="Times New Roman"/>
          <w:b/>
          <w:bCs/>
          <w:cs/>
          <w:lang w:val="en-GB" w:bidi="th-TH"/>
        </w:rPr>
        <w:instrText xml:space="preserve">" </w:instrText>
      </w:r>
      <w:r w:rsidRPr="00EC4990">
        <w:rPr>
          <w:rFonts w:cs="Times New Roman"/>
          <w:b/>
          <w:lang w:val="en-GB"/>
        </w:rPr>
        <w:instrText xml:space="preserve">\h \z \u </w:instrText>
      </w:r>
      <w:r w:rsidRPr="00EC4990">
        <w:rPr>
          <w:rFonts w:cs="Times New Roman"/>
          <w:b/>
          <w:lang w:val="en-GB"/>
        </w:rPr>
        <w:fldChar w:fldCharType="separate"/>
      </w:r>
      <w:hyperlink w:anchor="_Toc528855403" w:history="1">
        <w:r w:rsidR="00805FFE" w:rsidRPr="00CE03A6">
          <w:rPr>
            <w:rStyle w:val="Hyperlink"/>
            <w:noProof/>
          </w:rPr>
          <w:t>Context of this supplementary report</w:t>
        </w:r>
        <w:r w:rsidR="00805FFE">
          <w:rPr>
            <w:noProof/>
            <w:webHidden/>
          </w:rPr>
          <w:tab/>
        </w:r>
        <w:r w:rsidR="00805FFE">
          <w:rPr>
            <w:noProof/>
            <w:webHidden/>
          </w:rPr>
          <w:fldChar w:fldCharType="begin"/>
        </w:r>
        <w:r w:rsidR="00805FFE">
          <w:rPr>
            <w:noProof/>
            <w:webHidden/>
          </w:rPr>
          <w:instrText xml:space="preserve"> PAGEREF _Toc528855403 \h </w:instrText>
        </w:r>
        <w:r w:rsidR="00805FFE">
          <w:rPr>
            <w:noProof/>
            <w:webHidden/>
          </w:rPr>
        </w:r>
        <w:r w:rsidR="00805FFE">
          <w:rPr>
            <w:noProof/>
            <w:webHidden/>
          </w:rPr>
          <w:fldChar w:fldCharType="separate"/>
        </w:r>
        <w:r w:rsidR="00BB22D4">
          <w:rPr>
            <w:noProof/>
            <w:webHidden/>
          </w:rPr>
          <w:t>3</w:t>
        </w:r>
        <w:r w:rsidR="00805FFE">
          <w:rPr>
            <w:noProof/>
            <w:webHidden/>
          </w:rPr>
          <w:fldChar w:fldCharType="end"/>
        </w:r>
      </w:hyperlink>
    </w:p>
    <w:p w14:paraId="0CDAB5C9" w14:textId="7D5829C9" w:rsidR="00805FFE" w:rsidRDefault="005B2A90">
      <w:pPr>
        <w:pStyle w:val="TOC1"/>
        <w:tabs>
          <w:tab w:val="right" w:leader="dot" w:pos="9742"/>
        </w:tabs>
        <w:rPr>
          <w:rFonts w:eastAsiaTheme="minorEastAsia"/>
          <w:noProof/>
          <w:szCs w:val="28"/>
          <w:lang w:val="en-US" w:bidi="th-TH"/>
        </w:rPr>
      </w:pPr>
      <w:hyperlink w:anchor="_Toc528855404" w:history="1">
        <w:r w:rsidR="00805FFE" w:rsidRPr="00CE03A6">
          <w:rPr>
            <w:rStyle w:val="Hyperlink"/>
            <w:noProof/>
          </w:rPr>
          <w:t>Status and developments regarding sexual exploitation of children in Australia</w:t>
        </w:r>
        <w:r w:rsidR="00805FFE">
          <w:rPr>
            <w:noProof/>
            <w:webHidden/>
          </w:rPr>
          <w:tab/>
        </w:r>
        <w:r w:rsidR="00805FFE">
          <w:rPr>
            <w:noProof/>
            <w:webHidden/>
          </w:rPr>
          <w:fldChar w:fldCharType="begin"/>
        </w:r>
        <w:r w:rsidR="00805FFE">
          <w:rPr>
            <w:noProof/>
            <w:webHidden/>
          </w:rPr>
          <w:instrText xml:space="preserve"> PAGEREF _Toc528855404 \h </w:instrText>
        </w:r>
        <w:r w:rsidR="00805FFE">
          <w:rPr>
            <w:noProof/>
            <w:webHidden/>
          </w:rPr>
        </w:r>
        <w:r w:rsidR="00805FFE">
          <w:rPr>
            <w:noProof/>
            <w:webHidden/>
          </w:rPr>
          <w:fldChar w:fldCharType="separate"/>
        </w:r>
        <w:r w:rsidR="00BB22D4">
          <w:rPr>
            <w:noProof/>
            <w:webHidden/>
          </w:rPr>
          <w:t>3</w:t>
        </w:r>
        <w:r w:rsidR="00805FFE">
          <w:rPr>
            <w:noProof/>
            <w:webHidden/>
          </w:rPr>
          <w:fldChar w:fldCharType="end"/>
        </w:r>
      </w:hyperlink>
    </w:p>
    <w:p w14:paraId="3D7CA09C" w14:textId="7512E20B" w:rsidR="00805FFE" w:rsidRDefault="005B2A90">
      <w:pPr>
        <w:pStyle w:val="TOC1"/>
        <w:tabs>
          <w:tab w:val="right" w:leader="dot" w:pos="9742"/>
        </w:tabs>
        <w:rPr>
          <w:rFonts w:eastAsiaTheme="minorEastAsia"/>
          <w:noProof/>
          <w:szCs w:val="28"/>
          <w:lang w:val="en-US" w:bidi="th-TH"/>
        </w:rPr>
      </w:pPr>
      <w:hyperlink w:anchor="_Toc528855405" w:history="1">
        <w:r w:rsidR="00805FFE" w:rsidRPr="00CE03A6">
          <w:rPr>
            <w:rStyle w:val="Hyperlink"/>
            <w:noProof/>
          </w:rPr>
          <w:t>General measures of implementation</w:t>
        </w:r>
        <w:r w:rsidR="00805FFE">
          <w:rPr>
            <w:noProof/>
            <w:webHidden/>
          </w:rPr>
          <w:tab/>
        </w:r>
        <w:r w:rsidR="00805FFE">
          <w:rPr>
            <w:noProof/>
            <w:webHidden/>
          </w:rPr>
          <w:fldChar w:fldCharType="begin"/>
        </w:r>
        <w:r w:rsidR="00805FFE">
          <w:rPr>
            <w:noProof/>
            <w:webHidden/>
          </w:rPr>
          <w:instrText xml:space="preserve"> PAGEREF _Toc528855405 \h </w:instrText>
        </w:r>
        <w:r w:rsidR="00805FFE">
          <w:rPr>
            <w:noProof/>
            <w:webHidden/>
          </w:rPr>
        </w:r>
        <w:r w:rsidR="00805FFE">
          <w:rPr>
            <w:noProof/>
            <w:webHidden/>
          </w:rPr>
          <w:fldChar w:fldCharType="separate"/>
        </w:r>
        <w:r w:rsidR="00BB22D4">
          <w:rPr>
            <w:noProof/>
            <w:webHidden/>
          </w:rPr>
          <w:t>5</w:t>
        </w:r>
        <w:r w:rsidR="00805FFE">
          <w:rPr>
            <w:noProof/>
            <w:webHidden/>
          </w:rPr>
          <w:fldChar w:fldCharType="end"/>
        </w:r>
      </w:hyperlink>
    </w:p>
    <w:p w14:paraId="712A4A2D" w14:textId="030558FD" w:rsidR="00805FFE" w:rsidRDefault="005B2A90">
      <w:pPr>
        <w:pStyle w:val="TOC1"/>
        <w:tabs>
          <w:tab w:val="right" w:leader="dot" w:pos="9742"/>
        </w:tabs>
        <w:rPr>
          <w:rFonts w:eastAsiaTheme="minorEastAsia"/>
          <w:noProof/>
          <w:szCs w:val="28"/>
          <w:lang w:val="en-US" w:bidi="th-TH"/>
        </w:rPr>
      </w:pPr>
      <w:hyperlink w:anchor="_Toc528855406" w:history="1">
        <w:r w:rsidR="00805FFE" w:rsidRPr="00CE03A6">
          <w:rPr>
            <w:rStyle w:val="Hyperlink"/>
            <w:noProof/>
          </w:rPr>
          <w:t>Prevention of the sale of children, child prostitution and child pornography</w:t>
        </w:r>
        <w:r w:rsidR="00805FFE">
          <w:rPr>
            <w:noProof/>
            <w:webHidden/>
          </w:rPr>
          <w:tab/>
        </w:r>
        <w:r w:rsidR="00805FFE">
          <w:rPr>
            <w:noProof/>
            <w:webHidden/>
          </w:rPr>
          <w:fldChar w:fldCharType="begin"/>
        </w:r>
        <w:r w:rsidR="00805FFE">
          <w:rPr>
            <w:noProof/>
            <w:webHidden/>
          </w:rPr>
          <w:instrText xml:space="preserve"> PAGEREF _Toc528855406 \h </w:instrText>
        </w:r>
        <w:r w:rsidR="00805FFE">
          <w:rPr>
            <w:noProof/>
            <w:webHidden/>
          </w:rPr>
        </w:r>
        <w:r w:rsidR="00805FFE">
          <w:rPr>
            <w:noProof/>
            <w:webHidden/>
          </w:rPr>
          <w:fldChar w:fldCharType="separate"/>
        </w:r>
        <w:r w:rsidR="00BB22D4">
          <w:rPr>
            <w:noProof/>
            <w:webHidden/>
          </w:rPr>
          <w:t>6</w:t>
        </w:r>
        <w:r w:rsidR="00805FFE">
          <w:rPr>
            <w:noProof/>
            <w:webHidden/>
          </w:rPr>
          <w:fldChar w:fldCharType="end"/>
        </w:r>
      </w:hyperlink>
    </w:p>
    <w:p w14:paraId="7E6C8174" w14:textId="60193A05" w:rsidR="00805FFE" w:rsidRDefault="005B2A90">
      <w:pPr>
        <w:pStyle w:val="TOC1"/>
        <w:tabs>
          <w:tab w:val="right" w:leader="dot" w:pos="9742"/>
        </w:tabs>
        <w:rPr>
          <w:rFonts w:eastAsiaTheme="minorEastAsia"/>
          <w:noProof/>
          <w:szCs w:val="28"/>
          <w:lang w:val="en-US" w:bidi="th-TH"/>
        </w:rPr>
      </w:pPr>
      <w:hyperlink w:anchor="_Toc528855407" w:history="1">
        <w:r w:rsidR="00805FFE" w:rsidRPr="00CE03A6">
          <w:rPr>
            <w:rStyle w:val="Hyperlink"/>
            <w:noProof/>
          </w:rPr>
          <w:t>Prohibition on the sale of children, child prostitution and child pornography</w:t>
        </w:r>
        <w:r w:rsidR="00805FFE">
          <w:rPr>
            <w:noProof/>
            <w:webHidden/>
          </w:rPr>
          <w:tab/>
        </w:r>
        <w:r w:rsidR="00805FFE">
          <w:rPr>
            <w:noProof/>
            <w:webHidden/>
          </w:rPr>
          <w:fldChar w:fldCharType="begin"/>
        </w:r>
        <w:r w:rsidR="00805FFE">
          <w:rPr>
            <w:noProof/>
            <w:webHidden/>
          </w:rPr>
          <w:instrText xml:space="preserve"> PAGEREF _Toc528855407 \h </w:instrText>
        </w:r>
        <w:r w:rsidR="00805FFE">
          <w:rPr>
            <w:noProof/>
            <w:webHidden/>
          </w:rPr>
        </w:r>
        <w:r w:rsidR="00805FFE">
          <w:rPr>
            <w:noProof/>
            <w:webHidden/>
          </w:rPr>
          <w:fldChar w:fldCharType="separate"/>
        </w:r>
        <w:r w:rsidR="00BB22D4">
          <w:rPr>
            <w:noProof/>
            <w:webHidden/>
          </w:rPr>
          <w:t>7</w:t>
        </w:r>
        <w:r w:rsidR="00805FFE">
          <w:rPr>
            <w:noProof/>
            <w:webHidden/>
          </w:rPr>
          <w:fldChar w:fldCharType="end"/>
        </w:r>
      </w:hyperlink>
    </w:p>
    <w:p w14:paraId="23AF2891" w14:textId="1702F9FB" w:rsidR="00805FFE" w:rsidRDefault="005B2A90">
      <w:pPr>
        <w:pStyle w:val="TOC1"/>
        <w:tabs>
          <w:tab w:val="right" w:leader="dot" w:pos="9742"/>
        </w:tabs>
        <w:rPr>
          <w:rFonts w:eastAsiaTheme="minorEastAsia"/>
          <w:noProof/>
          <w:szCs w:val="28"/>
          <w:lang w:val="en-US" w:bidi="th-TH"/>
        </w:rPr>
      </w:pPr>
      <w:hyperlink w:anchor="_Toc528855408" w:history="1">
        <w:r w:rsidR="00805FFE" w:rsidRPr="00CE03A6">
          <w:rPr>
            <w:rStyle w:val="Hyperlink"/>
            <w:noProof/>
          </w:rPr>
          <w:t>Protection of the rights of child victims</w:t>
        </w:r>
        <w:r w:rsidR="00805FFE">
          <w:rPr>
            <w:noProof/>
            <w:webHidden/>
          </w:rPr>
          <w:tab/>
        </w:r>
        <w:r w:rsidR="00805FFE">
          <w:rPr>
            <w:noProof/>
            <w:webHidden/>
          </w:rPr>
          <w:fldChar w:fldCharType="begin"/>
        </w:r>
        <w:r w:rsidR="00805FFE">
          <w:rPr>
            <w:noProof/>
            <w:webHidden/>
          </w:rPr>
          <w:instrText xml:space="preserve"> PAGEREF _Toc528855408 \h </w:instrText>
        </w:r>
        <w:r w:rsidR="00805FFE">
          <w:rPr>
            <w:noProof/>
            <w:webHidden/>
          </w:rPr>
        </w:r>
        <w:r w:rsidR="00805FFE">
          <w:rPr>
            <w:noProof/>
            <w:webHidden/>
          </w:rPr>
          <w:fldChar w:fldCharType="separate"/>
        </w:r>
        <w:r w:rsidR="00BB22D4">
          <w:rPr>
            <w:noProof/>
            <w:webHidden/>
          </w:rPr>
          <w:t>9</w:t>
        </w:r>
        <w:r w:rsidR="00805FFE">
          <w:rPr>
            <w:noProof/>
            <w:webHidden/>
          </w:rPr>
          <w:fldChar w:fldCharType="end"/>
        </w:r>
      </w:hyperlink>
    </w:p>
    <w:p w14:paraId="11B40C09" w14:textId="3FD6ED75" w:rsidR="00805FFE" w:rsidRDefault="005B2A90">
      <w:pPr>
        <w:pStyle w:val="TOC1"/>
        <w:tabs>
          <w:tab w:val="right" w:leader="dot" w:pos="9742"/>
        </w:tabs>
        <w:rPr>
          <w:rFonts w:eastAsiaTheme="minorEastAsia"/>
          <w:noProof/>
          <w:szCs w:val="28"/>
          <w:lang w:val="en-US" w:bidi="th-TH"/>
        </w:rPr>
      </w:pPr>
      <w:hyperlink w:anchor="_Toc528855409" w:history="1">
        <w:r w:rsidR="00805FFE" w:rsidRPr="00CE03A6">
          <w:rPr>
            <w:rStyle w:val="Hyperlink"/>
            <w:noProof/>
          </w:rPr>
          <w:t>Recommendations to the GoA</w:t>
        </w:r>
        <w:r w:rsidR="00805FFE">
          <w:rPr>
            <w:noProof/>
            <w:webHidden/>
          </w:rPr>
          <w:tab/>
        </w:r>
        <w:r w:rsidR="00805FFE">
          <w:rPr>
            <w:noProof/>
            <w:webHidden/>
          </w:rPr>
          <w:fldChar w:fldCharType="begin"/>
        </w:r>
        <w:r w:rsidR="00805FFE">
          <w:rPr>
            <w:noProof/>
            <w:webHidden/>
          </w:rPr>
          <w:instrText xml:space="preserve"> PAGEREF _Toc528855409 \h </w:instrText>
        </w:r>
        <w:r w:rsidR="00805FFE">
          <w:rPr>
            <w:noProof/>
            <w:webHidden/>
          </w:rPr>
        </w:r>
        <w:r w:rsidR="00805FFE">
          <w:rPr>
            <w:noProof/>
            <w:webHidden/>
          </w:rPr>
          <w:fldChar w:fldCharType="separate"/>
        </w:r>
        <w:r w:rsidR="00BB22D4">
          <w:rPr>
            <w:noProof/>
            <w:webHidden/>
          </w:rPr>
          <w:t>10</w:t>
        </w:r>
        <w:r w:rsidR="00805FFE">
          <w:rPr>
            <w:noProof/>
            <w:webHidden/>
          </w:rPr>
          <w:fldChar w:fldCharType="end"/>
        </w:r>
      </w:hyperlink>
    </w:p>
    <w:p w14:paraId="723B1AAA" w14:textId="7C599F22" w:rsidR="00F437BD" w:rsidRPr="00EC4990" w:rsidRDefault="001D7BE7" w:rsidP="00F76175">
      <w:pPr>
        <w:spacing w:after="120"/>
        <w:jc w:val="both"/>
        <w:rPr>
          <w:rFonts w:cs="Times New Roman"/>
          <w:b/>
          <w:lang w:val="en-GB"/>
        </w:rPr>
      </w:pPr>
      <w:r w:rsidRPr="00EC4990">
        <w:rPr>
          <w:rFonts w:cs="Times New Roman"/>
          <w:b/>
          <w:lang w:val="en-GB"/>
        </w:rPr>
        <w:fldChar w:fldCharType="end"/>
      </w:r>
    </w:p>
    <w:p w14:paraId="723B1AAB" w14:textId="77777777" w:rsidR="00F437BD" w:rsidRPr="00EC4990" w:rsidRDefault="00F437BD" w:rsidP="00F76175">
      <w:pPr>
        <w:spacing w:after="120"/>
        <w:jc w:val="both"/>
        <w:rPr>
          <w:rFonts w:cs="Times New Roman"/>
          <w:b/>
          <w:lang w:val="en-GB"/>
        </w:rPr>
      </w:pPr>
    </w:p>
    <w:p w14:paraId="723B1AAC" w14:textId="77777777" w:rsidR="00F437BD" w:rsidRPr="00EC4990" w:rsidRDefault="00F437BD" w:rsidP="00F76175">
      <w:pPr>
        <w:spacing w:after="120"/>
        <w:jc w:val="both"/>
        <w:rPr>
          <w:rFonts w:cs="Times New Roman"/>
          <w:b/>
          <w:lang w:val="en-GB"/>
        </w:rPr>
      </w:pPr>
    </w:p>
    <w:p w14:paraId="723B1AAD" w14:textId="77777777" w:rsidR="00F437BD" w:rsidRPr="00EC4990" w:rsidRDefault="00F437BD" w:rsidP="00F76175">
      <w:pPr>
        <w:spacing w:after="120"/>
        <w:jc w:val="both"/>
        <w:rPr>
          <w:rFonts w:cs="Times New Roman"/>
          <w:b/>
          <w:lang w:val="en-GB"/>
        </w:rPr>
      </w:pPr>
    </w:p>
    <w:p w14:paraId="723B1AAE" w14:textId="77777777" w:rsidR="00F437BD" w:rsidRPr="00EC4990" w:rsidRDefault="00F437BD" w:rsidP="00F76175">
      <w:pPr>
        <w:spacing w:after="120"/>
        <w:jc w:val="both"/>
        <w:rPr>
          <w:rFonts w:cs="Times New Roman"/>
          <w:b/>
          <w:lang w:val="en-GB"/>
        </w:rPr>
      </w:pPr>
    </w:p>
    <w:p w14:paraId="723B1AAF" w14:textId="77777777" w:rsidR="00F437BD" w:rsidRPr="00EC4990" w:rsidRDefault="00F437BD" w:rsidP="00F76175">
      <w:pPr>
        <w:spacing w:after="120"/>
        <w:jc w:val="both"/>
        <w:rPr>
          <w:rFonts w:cs="Times New Roman"/>
          <w:b/>
          <w:lang w:val="en-GB"/>
        </w:rPr>
      </w:pPr>
    </w:p>
    <w:p w14:paraId="723B1AB0" w14:textId="77777777" w:rsidR="00F437BD" w:rsidRPr="00EC4990" w:rsidRDefault="00F437BD" w:rsidP="00F76175">
      <w:pPr>
        <w:spacing w:after="120"/>
        <w:jc w:val="both"/>
        <w:rPr>
          <w:rFonts w:cs="Times New Roman"/>
          <w:b/>
          <w:lang w:val="en-GB"/>
        </w:rPr>
      </w:pPr>
    </w:p>
    <w:p w14:paraId="723B1AB1" w14:textId="77777777" w:rsidR="00F437BD" w:rsidRPr="00EC4990" w:rsidRDefault="00F437BD" w:rsidP="00F76175">
      <w:pPr>
        <w:spacing w:after="120"/>
        <w:jc w:val="both"/>
        <w:rPr>
          <w:rFonts w:cs="Times New Roman"/>
          <w:b/>
          <w:lang w:val="en-GB"/>
        </w:rPr>
      </w:pPr>
    </w:p>
    <w:p w14:paraId="723B1AB2" w14:textId="77777777" w:rsidR="00F35216" w:rsidRPr="00EC4990" w:rsidRDefault="00F35216" w:rsidP="00F76175">
      <w:pPr>
        <w:spacing w:after="120"/>
        <w:jc w:val="both"/>
        <w:rPr>
          <w:rFonts w:cs="Times New Roman"/>
          <w:lang w:val="en-GB"/>
        </w:rPr>
      </w:pPr>
      <w:r w:rsidRPr="00EC4990">
        <w:rPr>
          <w:rFonts w:cs="Times New Roman"/>
          <w:cs/>
          <w:lang w:val="en-GB" w:bidi="th-TH"/>
        </w:rPr>
        <w:br w:type="page"/>
      </w:r>
    </w:p>
    <w:p w14:paraId="67A559E5" w14:textId="0AE4B46A" w:rsidR="00157837" w:rsidRPr="00EC4990" w:rsidRDefault="00157837" w:rsidP="00714C35">
      <w:pPr>
        <w:pStyle w:val="Heading1"/>
        <w:rPr>
          <w:rFonts w:asciiTheme="minorHAnsi" w:hAnsiTheme="minorHAnsi"/>
        </w:rPr>
      </w:pPr>
      <w:bookmarkStart w:id="1" w:name="_Toc516673132"/>
      <w:bookmarkStart w:id="2" w:name="_Toc528855403"/>
      <w:r w:rsidRPr="00EC4990">
        <w:rPr>
          <w:rFonts w:asciiTheme="minorHAnsi" w:hAnsiTheme="minorHAnsi"/>
        </w:rPr>
        <w:t>Context of this supplementary report</w:t>
      </w:r>
      <w:bookmarkEnd w:id="1"/>
      <w:bookmarkEnd w:id="2"/>
      <w:r w:rsidRPr="00EC4990">
        <w:rPr>
          <w:rFonts w:asciiTheme="minorHAnsi" w:hAnsiTheme="minorHAnsi"/>
        </w:rPr>
        <w:tab/>
      </w:r>
      <w:r w:rsidRPr="00EC4990">
        <w:rPr>
          <w:rFonts w:asciiTheme="minorHAnsi" w:hAnsiTheme="minorHAnsi"/>
        </w:rPr>
        <w:br/>
      </w:r>
    </w:p>
    <w:p w14:paraId="4D7686D9" w14:textId="5B914EE9" w:rsidR="00157837" w:rsidRPr="00EC4990" w:rsidRDefault="00F91CBA" w:rsidP="002C35B5">
      <w:pPr>
        <w:pStyle w:val="ListParagraph"/>
        <w:numPr>
          <w:ilvl w:val="0"/>
          <w:numId w:val="1"/>
        </w:numPr>
        <w:spacing w:line="276" w:lineRule="auto"/>
        <w:contextualSpacing w:val="0"/>
        <w:jc w:val="both"/>
        <w:rPr>
          <w:rFonts w:cs="Times New Roman"/>
          <w:lang w:val="en-GB"/>
        </w:rPr>
      </w:pPr>
      <w:r w:rsidRPr="00EC4990">
        <w:rPr>
          <w:rFonts w:cs="Times New Roman"/>
          <w:lang w:val="en-GB"/>
        </w:rPr>
        <w:t>In 2007</w:t>
      </w:r>
      <w:r w:rsidR="00157837" w:rsidRPr="00EC4990">
        <w:rPr>
          <w:rFonts w:cs="Times New Roman"/>
          <w:lang w:val="en-GB"/>
        </w:rPr>
        <w:t xml:space="preserve">, the Government of </w:t>
      </w:r>
      <w:r w:rsidR="0069141F" w:rsidRPr="00EC4990">
        <w:rPr>
          <w:rFonts w:cs="Times New Roman"/>
          <w:lang w:val="en-GB"/>
        </w:rPr>
        <w:t>Australia</w:t>
      </w:r>
      <w:r w:rsidR="00157837" w:rsidRPr="00EC4990">
        <w:rPr>
          <w:rFonts w:cs="Times New Roman"/>
          <w:lang w:val="en-GB"/>
        </w:rPr>
        <w:t xml:space="preserve"> </w:t>
      </w:r>
      <w:r w:rsidR="00157837" w:rsidRPr="00EC4990">
        <w:rPr>
          <w:rFonts w:cs="Times New Roman"/>
          <w:cs/>
          <w:lang w:val="en-GB" w:bidi="th-TH"/>
        </w:rPr>
        <w:t>(</w:t>
      </w:r>
      <w:r w:rsidR="0069141F" w:rsidRPr="00EC4990">
        <w:rPr>
          <w:rFonts w:cs="Times New Roman"/>
          <w:lang w:val="en-GB"/>
        </w:rPr>
        <w:t>GoA</w:t>
      </w:r>
      <w:r w:rsidR="00157837" w:rsidRPr="00EC4990">
        <w:rPr>
          <w:rFonts w:cs="Times New Roman"/>
          <w:cs/>
          <w:lang w:val="en-GB" w:bidi="th-TH"/>
        </w:rPr>
        <w:t xml:space="preserve">) </w:t>
      </w:r>
      <w:r w:rsidR="00157837" w:rsidRPr="00EC4990">
        <w:rPr>
          <w:rFonts w:cs="Times New Roman"/>
          <w:lang w:val="en-GB"/>
        </w:rPr>
        <w:t xml:space="preserve">ratified the Optional Protocol on the sale of children, child prostitution and child pornography </w:t>
      </w:r>
      <w:r w:rsidR="00157837" w:rsidRPr="00EC4990">
        <w:rPr>
          <w:rFonts w:cs="Times New Roman"/>
          <w:cs/>
          <w:lang w:val="en-GB" w:bidi="th-TH"/>
        </w:rPr>
        <w:t>(</w:t>
      </w:r>
      <w:r w:rsidR="00157837" w:rsidRPr="00EC4990">
        <w:rPr>
          <w:rFonts w:cs="Times New Roman"/>
          <w:lang w:val="en-GB"/>
        </w:rPr>
        <w:t>OPSC</w:t>
      </w:r>
      <w:r w:rsidR="00157837" w:rsidRPr="00EC4990">
        <w:rPr>
          <w:rFonts w:cs="Times New Roman"/>
          <w:cs/>
          <w:lang w:val="en-GB" w:bidi="th-TH"/>
        </w:rPr>
        <w:t xml:space="preserve">) </w:t>
      </w:r>
      <w:r w:rsidR="00157837" w:rsidRPr="00EC4990">
        <w:rPr>
          <w:rFonts w:cs="Times New Roman"/>
          <w:lang w:val="en-GB"/>
        </w:rPr>
        <w:t xml:space="preserve">and thus committed explicitly to combat sexual exploitation of children </w:t>
      </w:r>
      <w:r w:rsidR="00157837" w:rsidRPr="00EC4990">
        <w:rPr>
          <w:rFonts w:cs="Times New Roman"/>
          <w:cs/>
          <w:lang w:val="en-GB" w:bidi="th-TH"/>
        </w:rPr>
        <w:t>(</w:t>
      </w:r>
      <w:r w:rsidR="00157837" w:rsidRPr="00EC4990">
        <w:rPr>
          <w:rFonts w:cs="Times New Roman"/>
          <w:b/>
          <w:lang w:val="en-GB"/>
        </w:rPr>
        <w:t>SEC</w:t>
      </w:r>
      <w:r w:rsidR="00157837" w:rsidRPr="00EC4990">
        <w:rPr>
          <w:rFonts w:cs="Times New Roman"/>
          <w:cs/>
          <w:lang w:val="en-GB" w:bidi="th-TH"/>
        </w:rPr>
        <w:t xml:space="preserve">). </w:t>
      </w:r>
      <w:r w:rsidR="00157837" w:rsidRPr="00EC4990">
        <w:rPr>
          <w:rFonts w:cs="Times New Roman"/>
          <w:lang w:val="en-GB"/>
        </w:rPr>
        <w:t>In September 2015, through the adoption of the 2030 agenda for Sustainabl</w:t>
      </w:r>
      <w:r w:rsidR="003368C7" w:rsidRPr="00EC4990">
        <w:rPr>
          <w:rFonts w:cs="Times New Roman"/>
          <w:lang w:val="en-GB"/>
        </w:rPr>
        <w:t>e Development, the GoA</w:t>
      </w:r>
      <w:r w:rsidR="00157837" w:rsidRPr="00EC4990">
        <w:rPr>
          <w:rFonts w:cs="Times New Roman"/>
          <w:lang w:val="en-GB"/>
        </w:rPr>
        <w:t xml:space="preserve"> re</w:t>
      </w:r>
      <w:r w:rsidR="00157837" w:rsidRPr="00EC4990">
        <w:rPr>
          <w:rFonts w:cs="Times New Roman"/>
          <w:cs/>
          <w:lang w:val="en-GB" w:bidi="th-TH"/>
        </w:rPr>
        <w:t>-</w:t>
      </w:r>
      <w:r w:rsidR="00157837" w:rsidRPr="00EC4990">
        <w:rPr>
          <w:rFonts w:cs="Times New Roman"/>
          <w:lang w:val="en-GB"/>
        </w:rPr>
        <w:t>committed explicitly to eliminate all forms of violence against children, including sexual abuse and exploitation</w:t>
      </w:r>
      <w:r w:rsidR="00157837" w:rsidRPr="00EC4990">
        <w:rPr>
          <w:rFonts w:cs="Times New Roman"/>
          <w:cs/>
          <w:lang w:val="en-GB" w:bidi="th-TH"/>
        </w:rPr>
        <w:t>.</w:t>
      </w:r>
      <w:r w:rsidR="00157837" w:rsidRPr="00EC4990">
        <w:rPr>
          <w:rStyle w:val="EndnoteReference"/>
          <w:rFonts w:cs="Times New Roman"/>
          <w:lang w:val="en-GB"/>
        </w:rPr>
        <w:endnoteReference w:id="1"/>
      </w:r>
      <w:r w:rsidR="00157837" w:rsidRPr="00EC4990">
        <w:rPr>
          <w:rFonts w:cs="Times New Roman"/>
          <w:cs/>
          <w:lang w:val="en-GB" w:bidi="th-TH"/>
        </w:rPr>
        <w:t xml:space="preserve"> </w:t>
      </w:r>
    </w:p>
    <w:p w14:paraId="572018CF" w14:textId="55603CA0" w:rsidR="00157837" w:rsidRPr="00EC4990" w:rsidRDefault="00157837" w:rsidP="00C67F60">
      <w:pPr>
        <w:pStyle w:val="ListParagraph"/>
        <w:numPr>
          <w:ilvl w:val="0"/>
          <w:numId w:val="1"/>
        </w:numPr>
        <w:spacing w:line="276" w:lineRule="auto"/>
        <w:contextualSpacing w:val="0"/>
        <w:jc w:val="both"/>
        <w:rPr>
          <w:rFonts w:cs="Times New Roman"/>
          <w:lang w:val="en-GB"/>
        </w:rPr>
      </w:pPr>
      <w:r w:rsidRPr="00EC4990">
        <w:rPr>
          <w:rFonts w:cs="Times New Roman"/>
          <w:lang w:val="en-GB"/>
        </w:rPr>
        <w:t xml:space="preserve">The present report </w:t>
      </w:r>
      <w:r w:rsidR="005A6594" w:rsidRPr="00EC4990">
        <w:rPr>
          <w:rFonts w:cs="Times New Roman"/>
          <w:lang w:val="en-GB"/>
        </w:rPr>
        <w:t xml:space="preserve">is supplementary to the fifth and sixth periodic reports of </w:t>
      </w:r>
      <w:r w:rsidR="00EA257F" w:rsidRPr="00EC4990">
        <w:rPr>
          <w:rFonts w:cs="Times New Roman"/>
          <w:lang w:val="en-GB"/>
        </w:rPr>
        <w:t>Australia</w:t>
      </w:r>
      <w:r w:rsidR="005A6594" w:rsidRPr="00EC4990">
        <w:rPr>
          <w:rFonts w:cs="Times New Roman"/>
          <w:lang w:val="en-GB"/>
        </w:rPr>
        <w:t xml:space="preserve"> on the implementation of the Convention on the Rights of the Child and the OPSC</w:t>
      </w:r>
      <w:r w:rsidRPr="00EC4990">
        <w:rPr>
          <w:rFonts w:cs="Times New Roman"/>
          <w:lang w:val="en-GB"/>
        </w:rPr>
        <w:t xml:space="preserve">, and is based on ECPAT International’s </w:t>
      </w:r>
      <w:r w:rsidR="007D3E08" w:rsidRPr="00EC4990">
        <w:rPr>
          <w:rFonts w:cs="Times New Roman"/>
          <w:lang w:val="en-GB"/>
        </w:rPr>
        <w:t>research for the period 2012</w:t>
      </w:r>
      <w:r w:rsidRPr="00EC4990">
        <w:rPr>
          <w:rFonts w:cs="Times New Roman"/>
          <w:lang w:val="en-GB"/>
        </w:rPr>
        <w:t>-2018</w:t>
      </w:r>
      <w:r w:rsidRPr="00EC4990">
        <w:rPr>
          <w:rFonts w:cs="Times New Roman"/>
          <w:cs/>
          <w:lang w:val="en-GB" w:bidi="th-TH"/>
        </w:rPr>
        <w:t xml:space="preserve">. </w:t>
      </w:r>
    </w:p>
    <w:p w14:paraId="05649F36" w14:textId="3DB1C94A" w:rsidR="00157837" w:rsidRPr="00EC4990" w:rsidRDefault="00157837" w:rsidP="002C35B5">
      <w:pPr>
        <w:pStyle w:val="ListParagraph"/>
        <w:numPr>
          <w:ilvl w:val="0"/>
          <w:numId w:val="1"/>
        </w:numPr>
        <w:spacing w:line="276" w:lineRule="auto"/>
        <w:contextualSpacing w:val="0"/>
        <w:jc w:val="both"/>
        <w:rPr>
          <w:rFonts w:cs="Times New Roman"/>
          <w:lang w:val="en-GB"/>
        </w:rPr>
      </w:pPr>
      <w:r w:rsidRPr="00EC4990">
        <w:rPr>
          <w:rFonts w:cs="Times New Roman"/>
          <w:lang w:val="en-GB"/>
        </w:rPr>
        <w:t xml:space="preserve">The scope of this submission is limited to </w:t>
      </w:r>
      <w:r w:rsidRPr="00EC4990">
        <w:rPr>
          <w:rFonts w:cs="Times New Roman"/>
          <w:b/>
          <w:lang w:val="en-GB"/>
        </w:rPr>
        <w:t>SEC</w:t>
      </w:r>
      <w:r w:rsidRPr="00EC4990">
        <w:rPr>
          <w:rFonts w:cs="Times New Roman"/>
          <w:lang w:val="en-GB"/>
        </w:rPr>
        <w:t xml:space="preserve"> and its different manifestations, including exploitation of children in prostitution,</w:t>
      </w:r>
      <w:r w:rsidRPr="00EC4990">
        <w:rPr>
          <w:rStyle w:val="EndnoteReference"/>
          <w:rFonts w:cs="Times New Roman"/>
          <w:lang w:val="en-GB"/>
        </w:rPr>
        <w:endnoteReference w:id="2"/>
      </w:r>
      <w:r w:rsidRPr="00EC4990">
        <w:rPr>
          <w:rFonts w:cs="Times New Roman"/>
          <w:lang w:val="en-GB"/>
        </w:rPr>
        <w:t xml:space="preserve"> online child sexual exploitation (</w:t>
      </w:r>
      <w:r w:rsidRPr="00EC4990">
        <w:rPr>
          <w:rFonts w:cs="Times New Roman"/>
          <w:b/>
          <w:lang w:val="en-GB"/>
        </w:rPr>
        <w:t>OCSE</w:t>
      </w:r>
      <w:r w:rsidRPr="00EC4990">
        <w:rPr>
          <w:rFonts w:cs="Times New Roman"/>
          <w:lang w:val="en-GB"/>
        </w:rPr>
        <w:t xml:space="preserve">), </w:t>
      </w:r>
      <w:r w:rsidRPr="00EC4990">
        <w:rPr>
          <w:rStyle w:val="Standaardalinea-lettertype1"/>
          <w:rFonts w:cs="Times New Roman"/>
          <w:lang w:val="en-GB"/>
        </w:rPr>
        <w:t>child sexual abuse materials (</w:t>
      </w:r>
      <w:r w:rsidRPr="00EC4990">
        <w:rPr>
          <w:rStyle w:val="Standaardalinea-lettertype1"/>
          <w:rFonts w:cs="Times New Roman"/>
          <w:b/>
          <w:lang w:val="en-GB"/>
        </w:rPr>
        <w:t>CSAM</w:t>
      </w:r>
      <w:r w:rsidRPr="00EC4990">
        <w:rPr>
          <w:rStyle w:val="Standaardalinea-lettertype1"/>
          <w:rFonts w:cs="Times New Roman"/>
          <w:lang w:val="en-GB"/>
        </w:rPr>
        <w:t>),</w:t>
      </w:r>
      <w:r w:rsidRPr="00EC4990">
        <w:rPr>
          <w:rStyle w:val="Eindnootmarkering1"/>
          <w:rFonts w:cs="Times New Roman"/>
          <w:lang w:val="en-GB"/>
        </w:rPr>
        <w:endnoteReference w:id="3"/>
      </w:r>
      <w:r w:rsidRPr="00EC4990">
        <w:rPr>
          <w:rStyle w:val="Standaardalinea-lettertype1"/>
          <w:rFonts w:cs="Times New Roman"/>
          <w:lang w:val="en-GB"/>
        </w:rPr>
        <w:t xml:space="preserve"> </w:t>
      </w:r>
      <w:r w:rsidRPr="00EC4990">
        <w:rPr>
          <w:rFonts w:cs="Times New Roman"/>
          <w:lang w:val="en-GB"/>
        </w:rPr>
        <w:t xml:space="preserve">child </w:t>
      </w:r>
      <w:r w:rsidR="00D15D7D" w:rsidRPr="00EC4990">
        <w:rPr>
          <w:rFonts w:cs="Times New Roman"/>
          <w:lang w:val="en-GB"/>
        </w:rPr>
        <w:t xml:space="preserve">trafficking for sexual purposes, </w:t>
      </w:r>
      <w:r w:rsidRPr="00EC4990">
        <w:rPr>
          <w:rFonts w:cs="Times New Roman"/>
          <w:lang w:val="en-GB"/>
        </w:rPr>
        <w:t>sexual exploitation of children in the context of travel and tourism</w:t>
      </w:r>
      <w:r w:rsidRPr="00EC4990">
        <w:rPr>
          <w:rStyle w:val="EndnoteReference"/>
          <w:rFonts w:cs="Times New Roman"/>
          <w:lang w:val="en-GB"/>
        </w:rPr>
        <w:t xml:space="preserve"> </w:t>
      </w:r>
      <w:r w:rsidRPr="00EC4990">
        <w:rPr>
          <w:rFonts w:cs="Times New Roman"/>
          <w:lang w:val="en-GB"/>
        </w:rPr>
        <w:t>(</w:t>
      </w:r>
      <w:r w:rsidRPr="00EC4990">
        <w:rPr>
          <w:rFonts w:cs="Times New Roman"/>
          <w:b/>
          <w:lang w:val="en-GB"/>
        </w:rPr>
        <w:t>SECTT</w:t>
      </w:r>
      <w:r w:rsidRPr="00EC4990">
        <w:rPr>
          <w:rFonts w:cs="Times New Roman"/>
          <w:lang w:val="en-GB"/>
        </w:rPr>
        <w:t>)</w:t>
      </w:r>
      <w:r w:rsidRPr="00EC4990">
        <w:rPr>
          <w:rStyle w:val="EndnoteReference"/>
          <w:rFonts w:cs="Times New Roman"/>
          <w:lang w:val="en-GB"/>
        </w:rPr>
        <w:endnoteReference w:id="4"/>
      </w:r>
      <w:r w:rsidRPr="00EC4990">
        <w:rPr>
          <w:rFonts w:cs="Times New Roman"/>
          <w:lang w:val="en-GB"/>
        </w:rPr>
        <w:t xml:space="preserve"> and child, early and forced marriage (</w:t>
      </w:r>
      <w:r w:rsidRPr="00EC4990">
        <w:rPr>
          <w:rFonts w:cs="Times New Roman"/>
          <w:b/>
          <w:lang w:val="en-GB"/>
        </w:rPr>
        <w:t>CEFM</w:t>
      </w:r>
      <w:r w:rsidRPr="00EC4990">
        <w:rPr>
          <w:rFonts w:cs="Times New Roman"/>
          <w:lang w:val="en-GB"/>
        </w:rPr>
        <w:t>).</w:t>
      </w:r>
    </w:p>
    <w:p w14:paraId="003C7E36" w14:textId="5DB367EF" w:rsidR="00157837" w:rsidRPr="00EC4990" w:rsidRDefault="00157837" w:rsidP="00714C35">
      <w:pPr>
        <w:pStyle w:val="Heading1"/>
        <w:rPr>
          <w:rFonts w:asciiTheme="minorHAnsi" w:hAnsiTheme="minorHAnsi"/>
        </w:rPr>
      </w:pPr>
      <w:bookmarkStart w:id="3" w:name="_Toc516673133"/>
      <w:bookmarkStart w:id="4" w:name="_Toc528855404"/>
      <w:r w:rsidRPr="00EC4990">
        <w:rPr>
          <w:rFonts w:asciiTheme="minorHAnsi" w:hAnsiTheme="minorHAnsi"/>
        </w:rPr>
        <w:t xml:space="preserve">Status and developments regarding sexual exploitation of children in </w:t>
      </w:r>
      <w:bookmarkEnd w:id="3"/>
      <w:r w:rsidR="0069141F" w:rsidRPr="00EC4990">
        <w:rPr>
          <w:rFonts w:asciiTheme="minorHAnsi" w:hAnsiTheme="minorHAnsi"/>
        </w:rPr>
        <w:t>Australia</w:t>
      </w:r>
      <w:bookmarkEnd w:id="4"/>
      <w:r w:rsidR="00875FC4" w:rsidRPr="00EC4990">
        <w:rPr>
          <w:rFonts w:asciiTheme="minorHAnsi" w:hAnsiTheme="minorHAnsi"/>
        </w:rPr>
        <w:tab/>
      </w:r>
    </w:p>
    <w:p w14:paraId="6A7CAD86" w14:textId="5CD3984A" w:rsidR="0038466C" w:rsidRPr="00EC4990" w:rsidRDefault="00A56DA7" w:rsidP="0038466C">
      <w:pPr>
        <w:pStyle w:val="ListParagraph"/>
        <w:numPr>
          <w:ilvl w:val="0"/>
          <w:numId w:val="1"/>
        </w:numPr>
        <w:spacing w:line="276" w:lineRule="auto"/>
        <w:contextualSpacing w:val="0"/>
        <w:jc w:val="both"/>
        <w:rPr>
          <w:rFonts w:cs="Times New Roman"/>
          <w:lang w:val="en-GB"/>
        </w:rPr>
      </w:pPr>
      <w:r w:rsidRPr="00EC4990">
        <w:rPr>
          <w:rFonts w:cs="Times New Roman"/>
          <w:lang w:val="en-GB"/>
        </w:rPr>
        <w:t>The Commonwealth of A</w:t>
      </w:r>
      <w:r w:rsidR="0069141F" w:rsidRPr="00EC4990">
        <w:rPr>
          <w:rFonts w:cs="Times New Roman"/>
          <w:lang w:val="en-GB"/>
        </w:rPr>
        <w:t>ustralia</w:t>
      </w:r>
      <w:r w:rsidR="00157837" w:rsidRPr="00EC4990">
        <w:rPr>
          <w:rFonts w:cs="Times New Roman"/>
          <w:lang w:val="en-GB"/>
        </w:rPr>
        <w:t xml:space="preserve"> is a</w:t>
      </w:r>
      <w:r w:rsidR="000F3D55" w:rsidRPr="00EC4990">
        <w:rPr>
          <w:rFonts w:cs="Times New Roman"/>
          <w:lang w:val="en-GB"/>
        </w:rPr>
        <w:t xml:space="preserve"> federal parliamentary constitutional monarchy</w:t>
      </w:r>
      <w:r w:rsidR="00157837" w:rsidRPr="00EC4990">
        <w:rPr>
          <w:rFonts w:cs="Times New Roman"/>
          <w:lang w:val="en-GB"/>
        </w:rPr>
        <w:t>. Executive power</w:t>
      </w:r>
      <w:r w:rsidR="0027069E" w:rsidRPr="00EC4990">
        <w:rPr>
          <w:rFonts w:cs="Times New Roman"/>
          <w:lang w:val="en-GB"/>
        </w:rPr>
        <w:t xml:space="preserve"> at the federal level</w:t>
      </w:r>
      <w:r w:rsidR="00157837" w:rsidRPr="00EC4990">
        <w:rPr>
          <w:rFonts w:cs="Times New Roman"/>
          <w:lang w:val="en-GB"/>
        </w:rPr>
        <w:t xml:space="preserve"> is exercised by </w:t>
      </w:r>
      <w:r w:rsidR="00700395" w:rsidRPr="00EC4990">
        <w:rPr>
          <w:rFonts w:cs="Times New Roman"/>
          <w:lang w:val="en-GB"/>
        </w:rPr>
        <w:t xml:space="preserve">the </w:t>
      </w:r>
      <w:r w:rsidR="000F3D55" w:rsidRPr="00EC4990">
        <w:rPr>
          <w:rFonts w:cs="Times New Roman"/>
          <w:lang w:val="en-GB"/>
        </w:rPr>
        <w:t>Prime Minister and the Government</w:t>
      </w:r>
      <w:r w:rsidR="00157837" w:rsidRPr="00EC4990">
        <w:rPr>
          <w:rFonts w:cs="Times New Roman"/>
          <w:lang w:val="en-GB"/>
        </w:rPr>
        <w:t>; while le</w:t>
      </w:r>
      <w:r w:rsidR="00354F9F" w:rsidRPr="00EC4990">
        <w:rPr>
          <w:rFonts w:cs="Times New Roman"/>
          <w:lang w:val="en-GB"/>
        </w:rPr>
        <w:t xml:space="preserve">gislative power is held by a </w:t>
      </w:r>
      <w:r w:rsidR="0027069E" w:rsidRPr="00EC4990">
        <w:rPr>
          <w:rFonts w:cs="Times New Roman"/>
          <w:lang w:val="en-GB"/>
        </w:rPr>
        <w:t>bicameral</w:t>
      </w:r>
      <w:r w:rsidR="00157837" w:rsidRPr="00EC4990">
        <w:rPr>
          <w:rFonts w:cs="Times New Roman"/>
          <w:lang w:val="en-GB"/>
        </w:rPr>
        <w:t xml:space="preserve"> </w:t>
      </w:r>
      <w:r w:rsidR="0027069E" w:rsidRPr="00EC4990">
        <w:rPr>
          <w:rFonts w:cs="Times New Roman"/>
          <w:lang w:val="en-GB"/>
        </w:rPr>
        <w:t>Parliament composed of a Senate and a House of Representatives</w:t>
      </w:r>
      <w:r w:rsidR="00157837" w:rsidRPr="00EC4990">
        <w:rPr>
          <w:rFonts w:cs="Times New Roman"/>
          <w:lang w:val="en-GB"/>
        </w:rPr>
        <w:t>. In 2017, the country’s population reached</w:t>
      </w:r>
      <w:r w:rsidR="006E27CD" w:rsidRPr="00EC4990">
        <w:rPr>
          <w:rFonts w:cs="Times New Roman"/>
          <w:lang w:val="en-GB"/>
        </w:rPr>
        <w:t xml:space="preserve"> </w:t>
      </w:r>
      <w:r w:rsidR="004F6734" w:rsidRPr="00EC4990">
        <w:rPr>
          <w:rFonts w:cs="Times New Roman"/>
          <w:lang w:val="en-GB"/>
        </w:rPr>
        <w:t>24,598,933</w:t>
      </w:r>
      <w:r w:rsidR="00A05366" w:rsidRPr="00EC4990">
        <w:rPr>
          <w:rFonts w:cs="Times New Roman"/>
          <w:lang w:val="en-GB"/>
        </w:rPr>
        <w:t xml:space="preserve"> </w:t>
      </w:r>
      <w:r w:rsidR="006E27CD" w:rsidRPr="00EC4990">
        <w:rPr>
          <w:rFonts w:cs="Times New Roman"/>
          <w:lang w:val="en-GB"/>
        </w:rPr>
        <w:t>inhabitants</w:t>
      </w:r>
      <w:r w:rsidR="00157837" w:rsidRPr="00EC4990">
        <w:rPr>
          <w:rFonts w:cs="Times New Roman"/>
          <w:lang w:val="en-GB"/>
        </w:rPr>
        <w:t>,</w:t>
      </w:r>
      <w:r w:rsidR="00157837" w:rsidRPr="00EC4990">
        <w:rPr>
          <w:rStyle w:val="EndnoteReference"/>
          <w:rFonts w:cs="Times New Roman"/>
          <w:lang w:val="en-GB"/>
        </w:rPr>
        <w:endnoteReference w:id="5"/>
      </w:r>
      <w:r w:rsidR="00354F9F" w:rsidRPr="00EC4990">
        <w:rPr>
          <w:rFonts w:cs="Times New Roman"/>
          <w:lang w:val="en-GB"/>
        </w:rPr>
        <w:t xml:space="preserve"> of which around </w:t>
      </w:r>
      <w:r w:rsidR="005B24CE" w:rsidRPr="00EC4990">
        <w:rPr>
          <w:rFonts w:cs="Times New Roman"/>
          <w:lang w:val="en-GB"/>
        </w:rPr>
        <w:t>5.433</w:t>
      </w:r>
      <w:r w:rsidR="00157837" w:rsidRPr="00EC4990">
        <w:rPr>
          <w:rFonts w:cs="Times New Roman"/>
          <w:lang w:val="en-GB"/>
        </w:rPr>
        <w:t xml:space="preserve"> million are under 18.</w:t>
      </w:r>
      <w:r w:rsidR="00157837" w:rsidRPr="00EC4990">
        <w:rPr>
          <w:rStyle w:val="EndnoteReference"/>
          <w:rFonts w:cs="Times New Roman"/>
          <w:lang w:val="en-GB"/>
        </w:rPr>
        <w:endnoteReference w:id="6"/>
      </w:r>
      <w:r w:rsidR="00024378" w:rsidRPr="00EC4990">
        <w:rPr>
          <w:rFonts w:cs="Times New Roman"/>
          <w:lang w:val="en-GB"/>
        </w:rPr>
        <w:t xml:space="preserve"> </w:t>
      </w:r>
      <w:r w:rsidR="005B24CE" w:rsidRPr="00EC4990">
        <w:rPr>
          <w:rFonts w:cs="Times New Roman"/>
          <w:lang w:val="en-GB"/>
        </w:rPr>
        <w:t>Australia is the world’s</w:t>
      </w:r>
      <w:r w:rsidR="00C67D0E" w:rsidRPr="00EC4990">
        <w:rPr>
          <w:rFonts w:cs="Times New Roman"/>
          <w:lang w:val="en-GB"/>
        </w:rPr>
        <w:t xml:space="preserve"> </w:t>
      </w:r>
      <w:r w:rsidR="005B24CE" w:rsidRPr="00EC4990">
        <w:rPr>
          <w:rFonts w:cs="Times New Roman"/>
          <w:lang w:val="en-GB"/>
        </w:rPr>
        <w:t>13</w:t>
      </w:r>
      <w:r w:rsidR="00F66E26" w:rsidRPr="00EC4990">
        <w:rPr>
          <w:rFonts w:cs="Times New Roman"/>
          <w:vertAlign w:val="superscript"/>
          <w:lang w:val="en-GB"/>
        </w:rPr>
        <w:t>th</w:t>
      </w:r>
      <w:r w:rsidR="007C4BFE" w:rsidRPr="00EC4990">
        <w:rPr>
          <w:rFonts w:cs="Times New Roman"/>
          <w:lang w:val="en-GB"/>
        </w:rPr>
        <w:t xml:space="preserve"> largest economy,</w:t>
      </w:r>
      <w:r w:rsidR="00157837" w:rsidRPr="00EC4990">
        <w:rPr>
          <w:rStyle w:val="EndnoteReference"/>
          <w:rFonts w:cs="Times New Roman"/>
          <w:lang w:val="en-GB"/>
        </w:rPr>
        <w:endnoteReference w:id="7"/>
      </w:r>
      <w:r w:rsidR="00157837" w:rsidRPr="00EC4990">
        <w:rPr>
          <w:rFonts w:cs="Times New Roman"/>
          <w:lang w:val="en-GB"/>
        </w:rPr>
        <w:t xml:space="preserve"> </w:t>
      </w:r>
      <w:r w:rsidR="007C4BFE" w:rsidRPr="00EC4990">
        <w:rPr>
          <w:rFonts w:cs="Times New Roman"/>
          <w:lang w:val="en-GB"/>
        </w:rPr>
        <w:t>and</w:t>
      </w:r>
      <w:r w:rsidR="0080366E" w:rsidRPr="00EC4990">
        <w:rPr>
          <w:rFonts w:cs="Times New Roman"/>
          <w:lang w:val="en-GB"/>
        </w:rPr>
        <w:t xml:space="preserve"> it</w:t>
      </w:r>
      <w:r w:rsidR="006B7011" w:rsidRPr="00EC4990">
        <w:rPr>
          <w:rFonts w:cs="Times New Roman"/>
          <w:lang w:val="en-GB"/>
        </w:rPr>
        <w:t xml:space="preserve"> enjoys a very </w:t>
      </w:r>
      <w:r w:rsidR="00157837" w:rsidRPr="00EC4990">
        <w:rPr>
          <w:rFonts w:cs="Times New Roman"/>
          <w:lang w:val="en-GB"/>
        </w:rPr>
        <w:t>high human development rate</w:t>
      </w:r>
      <w:r w:rsidR="006B7011" w:rsidRPr="00EC4990">
        <w:rPr>
          <w:rFonts w:cs="Times New Roman"/>
          <w:lang w:val="en-GB"/>
        </w:rPr>
        <w:t xml:space="preserve"> (0.</w:t>
      </w:r>
      <w:r w:rsidR="005B24CE" w:rsidRPr="00EC4990">
        <w:rPr>
          <w:rFonts w:cs="Times New Roman"/>
          <w:lang w:val="en-GB"/>
        </w:rPr>
        <w:t>939</w:t>
      </w:r>
      <w:r w:rsidR="001D0AD3" w:rsidRPr="00EC4990">
        <w:rPr>
          <w:rFonts w:cs="Times New Roman"/>
          <w:lang w:val="en-GB"/>
        </w:rPr>
        <w:t xml:space="preserve"> as of 2017</w:t>
      </w:r>
      <w:r w:rsidR="006B7011" w:rsidRPr="00EC4990">
        <w:rPr>
          <w:rFonts w:cs="Times New Roman"/>
          <w:lang w:val="en-GB"/>
        </w:rPr>
        <w:t>)</w:t>
      </w:r>
      <w:r w:rsidR="00527117" w:rsidRPr="00EC4990">
        <w:rPr>
          <w:rFonts w:cs="Times New Roman"/>
          <w:lang w:val="en-GB"/>
        </w:rPr>
        <w:t>.</w:t>
      </w:r>
      <w:r w:rsidR="006B7011" w:rsidRPr="00EC4990">
        <w:rPr>
          <w:rStyle w:val="EndnoteReference"/>
          <w:rFonts w:cs="Times New Roman"/>
          <w:lang w:val="en-GB"/>
        </w:rPr>
        <w:endnoteReference w:id="8"/>
      </w:r>
      <w:r w:rsidR="00032027" w:rsidRPr="00EC4990">
        <w:rPr>
          <w:rFonts w:cs="Times New Roman"/>
          <w:lang w:val="en-GB"/>
        </w:rPr>
        <w:t xml:space="preserve"> </w:t>
      </w:r>
      <w:r w:rsidR="002D4FD3" w:rsidRPr="00EC4990">
        <w:rPr>
          <w:rFonts w:cs="Times New Roman"/>
          <w:lang w:val="en-GB"/>
        </w:rPr>
        <w:t xml:space="preserve">Despite the fact that the country enjoyed consistent economic growth over the last three decades, poverty rates have remained </w:t>
      </w:r>
      <w:r w:rsidR="00C332D6" w:rsidRPr="00EC4990">
        <w:rPr>
          <w:rFonts w:cs="Times New Roman"/>
          <w:lang w:val="en-GB"/>
        </w:rPr>
        <w:t>entrenched at a high level</w:t>
      </w:r>
      <w:r w:rsidR="002D4FD3" w:rsidRPr="00EC4990">
        <w:rPr>
          <w:rFonts w:cs="Times New Roman"/>
          <w:lang w:val="en-GB"/>
        </w:rPr>
        <w:t xml:space="preserve">. Indeed, in October 2018, </w:t>
      </w:r>
      <w:r w:rsidR="00776A7F" w:rsidRPr="00EC4990">
        <w:rPr>
          <w:rFonts w:cs="Times New Roman"/>
          <w:lang w:val="en-GB"/>
        </w:rPr>
        <w:t>a joint study by the</w:t>
      </w:r>
      <w:r w:rsidR="002D4FD3" w:rsidRPr="00EC4990">
        <w:rPr>
          <w:rFonts w:cs="Times New Roman"/>
          <w:lang w:val="en-GB"/>
        </w:rPr>
        <w:t xml:space="preserve"> Australian Council of Social </w:t>
      </w:r>
      <w:r w:rsidR="00776A7F" w:rsidRPr="00EC4990">
        <w:rPr>
          <w:rFonts w:cs="Times New Roman"/>
          <w:lang w:val="en-GB"/>
        </w:rPr>
        <w:t xml:space="preserve">Service and the University of New South Wales </w:t>
      </w:r>
      <w:r w:rsidR="00C332D6" w:rsidRPr="00EC4990">
        <w:rPr>
          <w:rFonts w:cs="Times New Roman"/>
          <w:lang w:val="en-GB"/>
        </w:rPr>
        <w:t xml:space="preserve">revealed that there were more than 3 million people (13.2% of the population) living below the poverty line of 50% of median income in Australia, </w:t>
      </w:r>
      <w:r w:rsidR="00BB0D11" w:rsidRPr="00EC4990">
        <w:rPr>
          <w:rFonts w:cs="Times New Roman"/>
          <w:lang w:val="en-GB"/>
        </w:rPr>
        <w:t>including a</w:t>
      </w:r>
      <w:r w:rsidR="00C15111" w:rsidRPr="00EC4990">
        <w:rPr>
          <w:rFonts w:cs="Times New Roman"/>
          <w:lang w:val="en-GB"/>
        </w:rPr>
        <w:t>round 739,000 children (17.3%</w:t>
      </w:r>
      <w:r w:rsidR="00B910F7" w:rsidRPr="00EC4990">
        <w:rPr>
          <w:rFonts w:cs="Times New Roman"/>
          <w:lang w:val="en-GB"/>
        </w:rPr>
        <w:t xml:space="preserve"> of all children, more than one in six</w:t>
      </w:r>
      <w:r w:rsidR="00C15111" w:rsidRPr="00EC4990">
        <w:rPr>
          <w:rFonts w:cs="Times New Roman"/>
          <w:lang w:val="en-GB"/>
        </w:rPr>
        <w:t>).</w:t>
      </w:r>
      <w:r w:rsidR="00C15111" w:rsidRPr="00EC4990">
        <w:rPr>
          <w:rStyle w:val="EndnoteReference"/>
          <w:rFonts w:cs="Times New Roman"/>
          <w:lang w:val="en-GB"/>
        </w:rPr>
        <w:endnoteReference w:id="9"/>
      </w:r>
      <w:r w:rsidR="00B910F7" w:rsidRPr="00EC4990">
        <w:rPr>
          <w:rFonts w:cs="Times New Roman"/>
          <w:lang w:val="en-GB"/>
        </w:rPr>
        <w:t xml:space="preserve"> </w:t>
      </w:r>
      <w:r w:rsidR="005440DC" w:rsidRPr="00EC4990">
        <w:rPr>
          <w:rFonts w:cs="Times New Roman"/>
          <w:b/>
          <w:bCs/>
          <w:lang w:val="en-GB"/>
        </w:rPr>
        <w:t xml:space="preserve">This situation </w:t>
      </w:r>
      <w:r w:rsidR="00D56B59" w:rsidRPr="00EC4990">
        <w:rPr>
          <w:rFonts w:cs="Times New Roman"/>
          <w:b/>
          <w:bCs/>
          <w:lang w:val="en-GB"/>
        </w:rPr>
        <w:t xml:space="preserve">significantly </w:t>
      </w:r>
      <w:r w:rsidR="005440DC" w:rsidRPr="00EC4990">
        <w:rPr>
          <w:rFonts w:cs="Times New Roman"/>
          <w:b/>
          <w:bCs/>
          <w:lang w:val="en-GB"/>
        </w:rPr>
        <w:t>increases their vulnerability to SEC</w:t>
      </w:r>
      <w:r w:rsidR="005440DC" w:rsidRPr="00EC4990">
        <w:rPr>
          <w:rFonts w:cs="Times New Roman"/>
          <w:lang w:val="en-GB"/>
        </w:rPr>
        <w:t>.</w:t>
      </w:r>
      <w:r w:rsidR="0038466C" w:rsidRPr="00EC4990">
        <w:rPr>
          <w:rFonts w:cs="Times New Roman"/>
          <w:lang w:val="en-GB"/>
        </w:rPr>
        <w:t xml:space="preserve"> </w:t>
      </w:r>
    </w:p>
    <w:p w14:paraId="5606C632" w14:textId="77777777" w:rsidR="00E0563E" w:rsidRPr="00EC4990" w:rsidRDefault="00EB3074" w:rsidP="0038466C">
      <w:pPr>
        <w:pStyle w:val="ListParagraph"/>
        <w:numPr>
          <w:ilvl w:val="0"/>
          <w:numId w:val="1"/>
        </w:numPr>
        <w:spacing w:line="276" w:lineRule="auto"/>
        <w:contextualSpacing w:val="0"/>
        <w:jc w:val="both"/>
        <w:rPr>
          <w:rFonts w:cs="Times New Roman"/>
          <w:lang w:val="en-GB"/>
        </w:rPr>
      </w:pPr>
      <w:r w:rsidRPr="00EC4990">
        <w:rPr>
          <w:rFonts w:cs="Times New Roman"/>
          <w:lang w:val="en-GB"/>
        </w:rPr>
        <w:t xml:space="preserve">According to ECPAT International’s Global Study on SECTT, </w:t>
      </w:r>
      <w:r w:rsidRPr="00EC4990">
        <w:rPr>
          <w:rFonts w:cs="Times New Roman"/>
          <w:b/>
          <w:bCs/>
          <w:lang w:val="en-GB"/>
        </w:rPr>
        <w:t>i</w:t>
      </w:r>
      <w:r w:rsidR="006D3D50" w:rsidRPr="00EC4990">
        <w:rPr>
          <w:rFonts w:cs="Times New Roman"/>
          <w:b/>
          <w:bCs/>
          <w:lang w:val="en-GB"/>
        </w:rPr>
        <w:t xml:space="preserve">ndigenous children in Australia appear to be at a higher risk of </w:t>
      </w:r>
      <w:r w:rsidR="002C68F2" w:rsidRPr="00EC4990">
        <w:rPr>
          <w:rFonts w:cs="Times New Roman"/>
          <w:b/>
          <w:bCs/>
          <w:lang w:val="en-GB"/>
        </w:rPr>
        <w:t>sexual exploitation in prostitution</w:t>
      </w:r>
      <w:r w:rsidR="006D3D50" w:rsidRPr="00EC4990">
        <w:rPr>
          <w:rFonts w:cs="Times New Roman"/>
          <w:lang w:val="en-GB"/>
        </w:rPr>
        <w:t xml:space="preserve"> than the general population of children, notably due to high levels of poverty, abuse and neglect</w:t>
      </w:r>
      <w:r w:rsidRPr="00EC4990">
        <w:rPr>
          <w:rFonts w:cs="Times New Roman"/>
          <w:lang w:val="en-GB"/>
        </w:rPr>
        <w:t>,</w:t>
      </w:r>
      <w:r w:rsidR="006D3D50" w:rsidRPr="00EC4990">
        <w:rPr>
          <w:rFonts w:cs="Times New Roman"/>
          <w:lang w:val="en-GB"/>
        </w:rPr>
        <w:t xml:space="preserve"> and poor educational outcomes</w:t>
      </w:r>
      <w:r w:rsidRPr="00EC4990">
        <w:rPr>
          <w:rFonts w:cs="Times New Roman"/>
          <w:lang w:val="en-GB"/>
        </w:rPr>
        <w:t>.</w:t>
      </w:r>
      <w:r w:rsidR="006D3D50" w:rsidRPr="00EC4990">
        <w:rPr>
          <w:rStyle w:val="EndnoteReference"/>
          <w:rFonts w:cs="Times New Roman"/>
          <w:lang w:val="en-GB"/>
        </w:rPr>
        <w:endnoteReference w:id="10"/>
      </w:r>
      <w:r w:rsidRPr="00EC4990">
        <w:rPr>
          <w:rFonts w:cs="Times New Roman"/>
          <w:lang w:val="en-GB"/>
        </w:rPr>
        <w:t xml:space="preserve"> </w:t>
      </w:r>
      <w:r w:rsidR="00807166" w:rsidRPr="00EC4990">
        <w:rPr>
          <w:rFonts w:cs="Times New Roman"/>
          <w:lang w:val="en-GB"/>
        </w:rPr>
        <w:t>However, more qualitative and quantitative studies would be needed to</w:t>
      </w:r>
      <w:r w:rsidR="00D307A8" w:rsidRPr="00EC4990">
        <w:rPr>
          <w:rFonts w:cs="Times New Roman"/>
          <w:lang w:val="en-GB"/>
        </w:rPr>
        <w:t xml:space="preserve"> comprehensively</w:t>
      </w:r>
      <w:r w:rsidR="00807166" w:rsidRPr="00EC4990">
        <w:rPr>
          <w:rFonts w:cs="Times New Roman"/>
          <w:lang w:val="en-GB"/>
        </w:rPr>
        <w:t xml:space="preserve"> assess the scope and characteristics of sexual exploitation of children in prostitution in the country. </w:t>
      </w:r>
    </w:p>
    <w:p w14:paraId="087837DD" w14:textId="11BE4C4F" w:rsidR="003406B6" w:rsidRPr="00EC4990" w:rsidRDefault="008B6DBE" w:rsidP="0038466C">
      <w:pPr>
        <w:pStyle w:val="ListParagraph"/>
        <w:numPr>
          <w:ilvl w:val="0"/>
          <w:numId w:val="1"/>
        </w:numPr>
        <w:spacing w:line="276" w:lineRule="auto"/>
        <w:contextualSpacing w:val="0"/>
        <w:jc w:val="both"/>
        <w:rPr>
          <w:rFonts w:cs="Times New Roman"/>
          <w:lang w:val="en-GB"/>
        </w:rPr>
      </w:pPr>
      <w:r w:rsidRPr="00EC4990">
        <w:rPr>
          <w:rFonts w:cs="Times New Roman"/>
          <w:b/>
          <w:bCs/>
          <w:lang w:val="en-GB"/>
        </w:rPr>
        <w:t>Australia is primarily a destination country for girl</w:t>
      </w:r>
      <w:r w:rsidR="005943A0" w:rsidRPr="00EC4990">
        <w:rPr>
          <w:rFonts w:cs="Times New Roman"/>
          <w:b/>
          <w:bCs/>
          <w:lang w:val="en-GB"/>
        </w:rPr>
        <w:t>s subjected to sex trafficking</w:t>
      </w:r>
      <w:r w:rsidR="005943A0" w:rsidRPr="00EC4990">
        <w:rPr>
          <w:rFonts w:cs="Times New Roman"/>
          <w:lang w:val="en-GB"/>
        </w:rPr>
        <w:t>, and</w:t>
      </w:r>
      <w:r w:rsidR="000D026B" w:rsidRPr="00EC4990">
        <w:rPr>
          <w:rFonts w:cs="Times New Roman"/>
          <w:lang w:val="en-GB"/>
        </w:rPr>
        <w:t xml:space="preserve"> a</w:t>
      </w:r>
      <w:r w:rsidRPr="00EC4990">
        <w:rPr>
          <w:rFonts w:cs="Times New Roman"/>
          <w:lang w:val="en-GB"/>
        </w:rPr>
        <w:t xml:space="preserve"> small number of children, mostly teenage Australian and foreign girls, are victims of child trafficking for the purpose of sexual exploitation in the country.</w:t>
      </w:r>
      <w:r w:rsidR="00734070" w:rsidRPr="00EC4990">
        <w:rPr>
          <w:rStyle w:val="EndnoteReference"/>
          <w:rFonts w:cs="Times New Roman"/>
          <w:lang w:val="en-GB"/>
        </w:rPr>
        <w:endnoteReference w:id="11"/>
      </w:r>
      <w:r w:rsidR="0061338B" w:rsidRPr="00EC4990">
        <w:rPr>
          <w:rFonts w:cs="Times New Roman"/>
          <w:lang w:val="en-GB"/>
        </w:rPr>
        <w:t xml:space="preserve"> </w:t>
      </w:r>
      <w:r w:rsidR="00EF4F4E" w:rsidRPr="00EC4990">
        <w:rPr>
          <w:rFonts w:cs="Times New Roman"/>
          <w:lang w:val="en-GB"/>
        </w:rPr>
        <w:t>The GoA investigated 419 suspected cases of human trafficking</w:t>
      </w:r>
      <w:r w:rsidR="0038466C" w:rsidRPr="00EC4990">
        <w:rPr>
          <w:rFonts w:cs="Times New Roman"/>
          <w:lang w:val="en-GB"/>
        </w:rPr>
        <w:t xml:space="preserve"> from 2014 to 2017</w:t>
      </w:r>
      <w:r w:rsidR="00EF4F4E" w:rsidRPr="00EC4990">
        <w:rPr>
          <w:rFonts w:cs="Times New Roman"/>
          <w:lang w:val="en-GB"/>
        </w:rPr>
        <w:t>, as follows: 87 in 2014, 61 in 20</w:t>
      </w:r>
      <w:r w:rsidR="0038466C" w:rsidRPr="00EC4990">
        <w:rPr>
          <w:rFonts w:cs="Times New Roman"/>
          <w:lang w:val="en-GB"/>
        </w:rPr>
        <w:t>15, 105 in 2016 and 166 in 2017.</w:t>
      </w:r>
      <w:r w:rsidR="00EF4F4E" w:rsidRPr="00EC4990">
        <w:rPr>
          <w:rStyle w:val="EndnoteReference"/>
          <w:rFonts w:cs="Times New Roman"/>
          <w:lang w:val="en-GB"/>
        </w:rPr>
        <w:endnoteReference w:id="12"/>
      </w:r>
      <w:r w:rsidR="0038466C" w:rsidRPr="00EC4990">
        <w:rPr>
          <w:rFonts w:cs="Times New Roman"/>
          <w:lang w:val="en-GB"/>
        </w:rPr>
        <w:t xml:space="preserve"> However, as of July 2017, only 55 people had been prosecuted for human trafficking and slavery offences since 2004.</w:t>
      </w:r>
      <w:r w:rsidR="0038466C" w:rsidRPr="00EC4990">
        <w:rPr>
          <w:rStyle w:val="EndnoteReference"/>
          <w:rFonts w:cs="Times New Roman"/>
          <w:lang w:val="en-GB"/>
        </w:rPr>
        <w:endnoteReference w:id="13"/>
      </w:r>
      <w:r w:rsidR="0038466C" w:rsidRPr="00EC4990">
        <w:rPr>
          <w:rFonts w:cs="Times New Roman"/>
          <w:lang w:val="en-GB"/>
        </w:rPr>
        <w:t xml:space="preserve"> Local sources reported that many of those charges were ultimately withdrawn or downgraded because</w:t>
      </w:r>
      <w:r w:rsidR="00A80014" w:rsidRPr="00EC4990">
        <w:rPr>
          <w:rFonts w:cs="Times New Roman"/>
          <w:lang w:val="en-GB"/>
        </w:rPr>
        <w:t xml:space="preserve"> the</w:t>
      </w:r>
      <w:r w:rsidR="0038466C" w:rsidRPr="00EC4990">
        <w:rPr>
          <w:rFonts w:cs="Times New Roman"/>
          <w:lang w:val="en-GB"/>
        </w:rPr>
        <w:t xml:space="preserve"> offences </w:t>
      </w:r>
      <w:r w:rsidR="00A80014" w:rsidRPr="00EC4990">
        <w:rPr>
          <w:rFonts w:cs="Times New Roman"/>
          <w:lang w:val="en-GB"/>
        </w:rPr>
        <w:t>were</w:t>
      </w:r>
      <w:r w:rsidR="0038466C" w:rsidRPr="00EC4990">
        <w:rPr>
          <w:rFonts w:cs="Times New Roman"/>
          <w:lang w:val="en-GB"/>
        </w:rPr>
        <w:t xml:space="preserve"> difficult to prove.</w:t>
      </w:r>
      <w:r w:rsidR="0038466C" w:rsidRPr="00EC4990">
        <w:rPr>
          <w:rStyle w:val="EndnoteReference"/>
          <w:rFonts w:cs="Times New Roman"/>
          <w:lang w:val="en-GB"/>
        </w:rPr>
        <w:endnoteReference w:id="14"/>
      </w:r>
      <w:r w:rsidR="0098720D" w:rsidRPr="00EC4990">
        <w:rPr>
          <w:rFonts w:cs="Times New Roman"/>
          <w:lang w:val="en-GB"/>
        </w:rPr>
        <w:t xml:space="preserve"> Overall, only six persons were convicted for human trafficking from 2014 to 2017 (one in 2016 and five in 2017). Out of the five persons convicted in 2017, only one had been charged with </w:t>
      </w:r>
      <w:r w:rsidR="00A80014" w:rsidRPr="00EC4990">
        <w:rPr>
          <w:rFonts w:cs="Times New Roman"/>
          <w:lang w:val="en-GB"/>
        </w:rPr>
        <w:t>a sex trafficking related-offence</w:t>
      </w:r>
      <w:r w:rsidR="0098720D" w:rsidRPr="00EC4990">
        <w:rPr>
          <w:rFonts w:cs="Times New Roman"/>
          <w:lang w:val="en-GB"/>
        </w:rPr>
        <w:t>.</w:t>
      </w:r>
      <w:r w:rsidR="0098720D" w:rsidRPr="00EC4990">
        <w:rPr>
          <w:rStyle w:val="EndnoteReference"/>
          <w:rFonts w:cs="Times New Roman"/>
          <w:lang w:val="en-GB"/>
        </w:rPr>
        <w:endnoteReference w:id="15"/>
      </w:r>
      <w:r w:rsidR="0098720D" w:rsidRPr="00EC4990">
        <w:rPr>
          <w:rFonts w:cs="Times New Roman"/>
          <w:lang w:val="en-GB"/>
        </w:rPr>
        <w:t xml:space="preserve"> </w:t>
      </w:r>
    </w:p>
    <w:p w14:paraId="15BF43C9" w14:textId="77777777" w:rsidR="00BB22D4" w:rsidRDefault="00BB22D4">
      <w:pPr>
        <w:rPr>
          <w:rFonts w:cs="Times New Roman"/>
          <w:lang w:val="en-GB"/>
        </w:rPr>
      </w:pPr>
      <w:r>
        <w:rPr>
          <w:rFonts w:cs="Times New Roman"/>
          <w:lang w:val="en-GB"/>
        </w:rPr>
        <w:br w:type="page"/>
      </w:r>
    </w:p>
    <w:p w14:paraId="0460A197" w14:textId="33607041" w:rsidR="00AA6914" w:rsidRPr="00EC4990" w:rsidRDefault="00540C89" w:rsidP="000F3D55">
      <w:pPr>
        <w:pStyle w:val="ListParagraph"/>
        <w:numPr>
          <w:ilvl w:val="0"/>
          <w:numId w:val="1"/>
        </w:numPr>
        <w:spacing w:line="276" w:lineRule="auto"/>
        <w:contextualSpacing w:val="0"/>
        <w:jc w:val="both"/>
        <w:rPr>
          <w:rFonts w:cs="Times New Roman"/>
          <w:lang w:val="en-GB"/>
        </w:rPr>
      </w:pPr>
      <w:r w:rsidRPr="00EC4990">
        <w:rPr>
          <w:rFonts w:cs="Times New Roman"/>
          <w:lang w:val="en-GB"/>
        </w:rPr>
        <w:t xml:space="preserve">In 2016, ECPAT International’s Global Study on SECTT revealed that Australia had a robust tourist industry, with many nationals frequently travelling abroad, in some instances to engage in sexual exploitation of children. The Australian Federal Police noted that </w:t>
      </w:r>
      <w:r w:rsidRPr="00EC4990">
        <w:rPr>
          <w:rFonts w:cs="Times New Roman"/>
          <w:b/>
          <w:bCs/>
          <w:lang w:val="en-GB"/>
        </w:rPr>
        <w:t>the country is mainly a source of travelling child sex offenders</w:t>
      </w:r>
      <w:r w:rsidRPr="00EC4990">
        <w:rPr>
          <w:rFonts w:cs="Times New Roman"/>
          <w:lang w:val="en-GB"/>
        </w:rPr>
        <w:t xml:space="preserve">, and suggested that there is a correlation between the </w:t>
      </w:r>
      <w:r w:rsidR="00C317BD" w:rsidRPr="00EC4990">
        <w:rPr>
          <w:rFonts w:cs="Times New Roman"/>
          <w:lang w:val="en-GB"/>
        </w:rPr>
        <w:t xml:space="preserve">recent </w:t>
      </w:r>
      <w:r w:rsidRPr="00EC4990">
        <w:rPr>
          <w:rFonts w:cs="Times New Roman"/>
          <w:lang w:val="en-GB"/>
        </w:rPr>
        <w:t>drop in international flight prices and the boost in international travel by Australians, including child sex offenders, who fly mainly to Southeast Asia and the Pacific Islands.</w:t>
      </w:r>
      <w:r w:rsidRPr="00EC4990">
        <w:rPr>
          <w:rStyle w:val="EndnoteReference"/>
          <w:rFonts w:cs="Times New Roman"/>
          <w:lang w:val="en-GB"/>
        </w:rPr>
        <w:endnoteReference w:id="16"/>
      </w:r>
      <w:r w:rsidRPr="00EC4990">
        <w:rPr>
          <w:rFonts w:cs="Times New Roman"/>
          <w:lang w:val="en-GB"/>
        </w:rPr>
        <w:t xml:space="preserve"> </w:t>
      </w:r>
      <w:r w:rsidR="00ED1E83" w:rsidRPr="00EC4990">
        <w:rPr>
          <w:rFonts w:cs="Times New Roman"/>
          <w:lang w:val="en-GB"/>
        </w:rPr>
        <w:t>The US Department of State informed that m</w:t>
      </w:r>
      <w:r w:rsidR="00FE3E3A" w:rsidRPr="00EC4990">
        <w:rPr>
          <w:rFonts w:cs="Times New Roman"/>
          <w:lang w:val="en-GB"/>
        </w:rPr>
        <w:t>en from Australia</w:t>
      </w:r>
      <w:r w:rsidR="003C6042" w:rsidRPr="00EC4990">
        <w:rPr>
          <w:rFonts w:cs="Times New Roman"/>
          <w:lang w:val="en-GB"/>
        </w:rPr>
        <w:t xml:space="preserve"> reportedly</w:t>
      </w:r>
      <w:r w:rsidR="00FE3E3A" w:rsidRPr="00EC4990">
        <w:rPr>
          <w:rFonts w:cs="Times New Roman"/>
          <w:lang w:val="en-GB"/>
        </w:rPr>
        <w:t xml:space="preserve"> travel to Cambodia</w:t>
      </w:r>
      <w:r w:rsidR="003C6042" w:rsidRPr="00EC4990">
        <w:rPr>
          <w:rFonts w:cs="Times New Roman"/>
          <w:lang w:val="en-GB"/>
        </w:rPr>
        <w:t>, Laos, Moldova, the Philippines and Vietnam</w:t>
      </w:r>
      <w:r w:rsidR="00EB3074" w:rsidRPr="00EC4990">
        <w:rPr>
          <w:rFonts w:cs="Times New Roman"/>
          <w:lang w:val="en-GB"/>
        </w:rPr>
        <w:t xml:space="preserve"> to engage in SECTT,</w:t>
      </w:r>
      <w:r w:rsidR="00FE3E3A" w:rsidRPr="00EC4990">
        <w:rPr>
          <w:rStyle w:val="EndnoteReference"/>
          <w:rFonts w:cs="Times New Roman"/>
          <w:lang w:val="en-GB"/>
        </w:rPr>
        <w:endnoteReference w:id="17"/>
      </w:r>
      <w:r w:rsidR="00EB3074" w:rsidRPr="00EC4990">
        <w:rPr>
          <w:rFonts w:cs="Times New Roman"/>
          <w:lang w:val="en-GB"/>
        </w:rPr>
        <w:t xml:space="preserve"> </w:t>
      </w:r>
      <w:r w:rsidR="007A3863" w:rsidRPr="00EC4990">
        <w:rPr>
          <w:rFonts w:cs="Times New Roman"/>
          <w:lang w:val="en-GB"/>
        </w:rPr>
        <w:t>but the issue also affects Indonesia, Myanmar and Thailand.</w:t>
      </w:r>
      <w:r w:rsidR="007A3863" w:rsidRPr="00EC4990">
        <w:rPr>
          <w:rStyle w:val="EndnoteReference"/>
          <w:rFonts w:cs="Times New Roman"/>
          <w:lang w:val="en-GB"/>
        </w:rPr>
        <w:endnoteReference w:id="18"/>
      </w:r>
      <w:r w:rsidR="00ED1E83" w:rsidRPr="00EC4990">
        <w:rPr>
          <w:rFonts w:cs="Times New Roman"/>
          <w:lang w:val="en-GB"/>
        </w:rPr>
        <w:t xml:space="preserve"> </w:t>
      </w:r>
      <w:r w:rsidR="00EB3074" w:rsidRPr="00EC4990">
        <w:rPr>
          <w:rFonts w:cs="Times New Roman"/>
          <w:lang w:val="en-GB"/>
        </w:rPr>
        <w:t>T</w:t>
      </w:r>
      <w:r w:rsidR="00ED1E83" w:rsidRPr="00EC4990">
        <w:rPr>
          <w:rFonts w:cs="Times New Roman"/>
          <w:lang w:val="en-GB"/>
        </w:rPr>
        <w:t>he</w:t>
      </w:r>
      <w:r w:rsidR="007A3863" w:rsidRPr="00EC4990">
        <w:rPr>
          <w:rFonts w:cs="Times New Roman"/>
          <w:lang w:val="en-GB"/>
        </w:rPr>
        <w:t xml:space="preserve"> Global Study</w:t>
      </w:r>
      <w:r w:rsidR="00ED1E83" w:rsidRPr="00EC4990">
        <w:rPr>
          <w:rFonts w:cs="Times New Roman"/>
          <w:lang w:val="en-GB"/>
        </w:rPr>
        <w:t xml:space="preserve"> documented </w:t>
      </w:r>
      <w:r w:rsidR="006D3D50" w:rsidRPr="00EC4990">
        <w:rPr>
          <w:rFonts w:cs="Times New Roman"/>
          <w:lang w:val="en-GB"/>
        </w:rPr>
        <w:t>that SECTT was a widespread and serious problem in Samoa, with perpetrators coming mostly</w:t>
      </w:r>
      <w:r w:rsidR="00EB3074" w:rsidRPr="00EC4990">
        <w:rPr>
          <w:rFonts w:cs="Times New Roman"/>
          <w:lang w:val="en-GB"/>
        </w:rPr>
        <w:t xml:space="preserve"> from Australia; and that Indonesia and the Philippines were the most favoured destinations among Australian travelling child sex offenders.</w:t>
      </w:r>
      <w:r w:rsidR="006D3D50" w:rsidRPr="00EC4990">
        <w:rPr>
          <w:rStyle w:val="EndnoteReference"/>
          <w:rFonts w:cs="Times New Roman"/>
          <w:lang w:val="en-GB"/>
        </w:rPr>
        <w:endnoteReference w:id="19"/>
      </w:r>
    </w:p>
    <w:p w14:paraId="58827CF0" w14:textId="48CE06C8" w:rsidR="00A97075" w:rsidRPr="00EC4990" w:rsidRDefault="000D1A51" w:rsidP="00F030CE">
      <w:pPr>
        <w:pStyle w:val="ListParagraph"/>
        <w:numPr>
          <w:ilvl w:val="0"/>
          <w:numId w:val="1"/>
        </w:numPr>
        <w:spacing w:line="276" w:lineRule="auto"/>
        <w:contextualSpacing w:val="0"/>
        <w:jc w:val="both"/>
        <w:rPr>
          <w:rFonts w:cs="Times New Roman"/>
          <w:lang w:val="en-GB"/>
        </w:rPr>
      </w:pPr>
      <w:r w:rsidRPr="00EC4990">
        <w:rPr>
          <w:rFonts w:cs="Times New Roman"/>
          <w:lang w:val="en-GB"/>
        </w:rPr>
        <w:t>Within the country, the number of mobile cellular subscriptions increased from 24,338,000 in 2012 to 27,553,000 in 2017;</w:t>
      </w:r>
      <w:r w:rsidRPr="00EC4990">
        <w:rPr>
          <w:rStyle w:val="EndnoteReference"/>
          <w:rFonts w:cs="Times New Roman"/>
          <w:lang w:val="en-GB"/>
        </w:rPr>
        <w:endnoteReference w:id="20"/>
      </w:r>
      <w:r w:rsidRPr="00EC4990">
        <w:rPr>
          <w:rFonts w:cs="Times New Roman"/>
          <w:lang w:val="en-GB"/>
        </w:rPr>
        <w:t xml:space="preserve"> while the number of fixed broadband subscriptions increased from</w:t>
      </w:r>
      <w:r w:rsidR="009D45A0" w:rsidRPr="00EC4990">
        <w:rPr>
          <w:rFonts w:cs="Times New Roman"/>
          <w:lang w:val="en-GB"/>
        </w:rPr>
        <w:t xml:space="preserve"> 5,735,000 to 7,923,000 over the same period</w:t>
      </w:r>
      <w:r w:rsidRPr="00EC4990">
        <w:rPr>
          <w:rFonts w:cs="Times New Roman"/>
          <w:lang w:val="en-GB"/>
        </w:rPr>
        <w:t>.</w:t>
      </w:r>
      <w:r w:rsidR="009D45A0" w:rsidRPr="00EC4990">
        <w:rPr>
          <w:rStyle w:val="EndnoteReference"/>
          <w:rFonts w:cs="Times New Roman"/>
          <w:lang w:val="en-GB"/>
        </w:rPr>
        <w:endnoteReference w:id="21"/>
      </w:r>
      <w:r w:rsidRPr="00EC4990">
        <w:rPr>
          <w:rFonts w:cs="Times New Roman"/>
          <w:lang w:val="en-GB"/>
        </w:rPr>
        <w:t xml:space="preserve"> Overall, around 86.5% of the population now uses the internet, compared to 79% in 2012.</w:t>
      </w:r>
      <w:r w:rsidRPr="00EC4990">
        <w:rPr>
          <w:rStyle w:val="EndnoteReference"/>
          <w:rFonts w:cs="Times New Roman"/>
          <w:lang w:val="en-GB"/>
        </w:rPr>
        <w:endnoteReference w:id="22"/>
      </w:r>
      <w:r w:rsidR="00F030CE" w:rsidRPr="00EC4990">
        <w:rPr>
          <w:rFonts w:cs="Times New Roman"/>
          <w:lang w:val="en-GB"/>
        </w:rPr>
        <w:t xml:space="preserve"> </w:t>
      </w:r>
      <w:r w:rsidR="00F030CE" w:rsidRPr="00EC4990">
        <w:rPr>
          <w:rFonts w:cs="Times New Roman"/>
          <w:b/>
          <w:bCs/>
          <w:lang w:val="en-GB"/>
        </w:rPr>
        <w:t>This rise in internet users increases the risks associated with online</w:t>
      </w:r>
      <w:r w:rsidR="00ED710F" w:rsidRPr="00EC4990">
        <w:rPr>
          <w:rFonts w:cs="Times New Roman"/>
          <w:b/>
          <w:bCs/>
          <w:lang w:val="en-GB"/>
        </w:rPr>
        <w:t xml:space="preserve"> grooming</w:t>
      </w:r>
      <w:r w:rsidR="0017713C" w:rsidRPr="00EC4990">
        <w:rPr>
          <w:rFonts w:cs="Times New Roman"/>
          <w:b/>
          <w:bCs/>
          <w:lang w:val="en-GB"/>
        </w:rPr>
        <w:t xml:space="preserve"> and CSAM</w:t>
      </w:r>
      <w:r w:rsidR="00F030CE" w:rsidRPr="00EC4990">
        <w:rPr>
          <w:rFonts w:cs="Times New Roman"/>
          <w:lang w:val="en-GB"/>
        </w:rPr>
        <w:t>. T</w:t>
      </w:r>
      <w:r w:rsidR="001F3C6E" w:rsidRPr="00EC4990">
        <w:rPr>
          <w:rFonts w:cs="Times New Roman"/>
          <w:lang w:val="en-GB"/>
        </w:rPr>
        <w:t xml:space="preserve">he </w:t>
      </w:r>
      <w:r w:rsidR="000D026B" w:rsidRPr="00EC4990">
        <w:rPr>
          <w:rFonts w:cs="Times New Roman"/>
          <w:lang w:val="en-GB"/>
        </w:rPr>
        <w:t xml:space="preserve">Multipurpose Household Survey for 2016-2017 of the </w:t>
      </w:r>
      <w:r w:rsidR="001F3C6E" w:rsidRPr="00EC4990">
        <w:rPr>
          <w:rFonts w:cs="Times New Roman"/>
          <w:lang w:val="en-GB"/>
        </w:rPr>
        <w:t xml:space="preserve">Australian Bureau of Statistics revealed that </w:t>
      </w:r>
      <w:r w:rsidR="000D026B" w:rsidRPr="00EC4990">
        <w:rPr>
          <w:rFonts w:cs="Times New Roman"/>
          <w:lang w:val="en-GB"/>
        </w:rPr>
        <w:t>97% of households with children under</w:t>
      </w:r>
      <w:r w:rsidR="00F030CE" w:rsidRPr="00EC4990">
        <w:rPr>
          <w:rFonts w:cs="Times New Roman"/>
          <w:lang w:val="en-GB"/>
        </w:rPr>
        <w:t xml:space="preserve"> 15 had access to the internet. Furthermore, </w:t>
      </w:r>
      <w:r w:rsidR="000D026B" w:rsidRPr="00EC4990">
        <w:rPr>
          <w:rFonts w:cs="Times New Roman"/>
          <w:lang w:val="en-GB"/>
        </w:rPr>
        <w:t>14% of connected households with children aged 5 to 14 stated that a child had been exposed to inappropriate material</w:t>
      </w:r>
      <w:r w:rsidR="002C52B7" w:rsidRPr="00EC4990">
        <w:rPr>
          <w:rFonts w:cs="Times New Roman"/>
          <w:lang w:val="en-GB"/>
        </w:rPr>
        <w:t xml:space="preserve"> in 2016-2017</w:t>
      </w:r>
      <w:r w:rsidR="000D026B" w:rsidRPr="00EC4990">
        <w:rPr>
          <w:rFonts w:cs="Times New Roman"/>
          <w:lang w:val="en-GB"/>
        </w:rPr>
        <w:t>.</w:t>
      </w:r>
      <w:r w:rsidR="000D026B" w:rsidRPr="00EC4990">
        <w:rPr>
          <w:rStyle w:val="EndnoteReference"/>
          <w:rFonts w:cs="Times New Roman"/>
          <w:lang w:val="en-GB"/>
        </w:rPr>
        <w:endnoteReference w:id="23"/>
      </w:r>
      <w:r w:rsidR="007E7F9E" w:rsidRPr="00EC4990">
        <w:rPr>
          <w:rFonts w:cs="Times New Roman"/>
          <w:lang w:val="en-GB"/>
        </w:rPr>
        <w:t xml:space="preserve"> </w:t>
      </w:r>
      <w:r w:rsidR="00F030CE" w:rsidRPr="00EC4990">
        <w:rPr>
          <w:rFonts w:cs="Times New Roman"/>
          <w:lang w:val="en-GB"/>
        </w:rPr>
        <w:t xml:space="preserve">In November 2017, the Australian Psychological Society </w:t>
      </w:r>
      <w:r w:rsidR="002C52B7" w:rsidRPr="00EC4990">
        <w:rPr>
          <w:rFonts w:cs="Times New Roman"/>
          <w:lang w:val="en-GB"/>
        </w:rPr>
        <w:t xml:space="preserve">released a survey that explores how social media and technology is affecting the wellbeing of Australians. </w:t>
      </w:r>
      <w:r w:rsidR="009C41C7" w:rsidRPr="00EC4990">
        <w:rPr>
          <w:rFonts w:cs="Times New Roman"/>
          <w:lang w:val="en-GB"/>
        </w:rPr>
        <w:t>78.8% of the</w:t>
      </w:r>
      <w:r w:rsidR="002C52B7" w:rsidRPr="00EC4990">
        <w:rPr>
          <w:rFonts w:cs="Times New Roman"/>
          <w:lang w:val="en-GB"/>
        </w:rPr>
        <w:t xml:space="preserve"> 150 children aged 14 to 17 that </w:t>
      </w:r>
      <w:r w:rsidR="009C41C7" w:rsidRPr="00EC4990">
        <w:rPr>
          <w:rFonts w:cs="Times New Roman"/>
          <w:lang w:val="en-GB"/>
        </w:rPr>
        <w:t>were surveyed declared spending</w:t>
      </w:r>
      <w:r w:rsidR="002C52B7" w:rsidRPr="00EC4990">
        <w:rPr>
          <w:rFonts w:cs="Times New Roman"/>
          <w:lang w:val="en-GB"/>
        </w:rPr>
        <w:t xml:space="preserve"> an average of 3.3 hours per day using social media, on five or more days per week.</w:t>
      </w:r>
      <w:r w:rsidR="002C52B7" w:rsidRPr="00EC4990">
        <w:rPr>
          <w:rStyle w:val="EndnoteReference"/>
          <w:rFonts w:cs="Times New Roman"/>
          <w:lang w:val="en-GB"/>
        </w:rPr>
        <w:endnoteReference w:id="24"/>
      </w:r>
      <w:r w:rsidR="009C41C7" w:rsidRPr="00EC4990">
        <w:rPr>
          <w:rFonts w:cs="Times New Roman"/>
          <w:lang w:val="en-GB"/>
        </w:rPr>
        <w:t xml:space="preserve"> In addition, 15% of them reported being contacted by strangers on a daily basis through Facebook alone, and nearly 10% reported that they actively communicate with strangers daily.</w:t>
      </w:r>
      <w:r w:rsidR="00BB6639" w:rsidRPr="00EC4990">
        <w:rPr>
          <w:rFonts w:cs="Times New Roman"/>
          <w:lang w:val="en-GB"/>
        </w:rPr>
        <w:t xml:space="preserve"> Yet, 60% of the parents that were surveyed said that they do not monitor their children’s social networks accounts.</w:t>
      </w:r>
      <w:r w:rsidR="009C41C7" w:rsidRPr="00EC4990">
        <w:rPr>
          <w:rStyle w:val="EndnoteReference"/>
          <w:rFonts w:cs="Times New Roman"/>
          <w:lang w:val="en-GB"/>
        </w:rPr>
        <w:endnoteReference w:id="25"/>
      </w:r>
    </w:p>
    <w:p w14:paraId="61DC4DBB" w14:textId="587B63F6" w:rsidR="007D1B9B" w:rsidRPr="00EC4990" w:rsidRDefault="00294ED8" w:rsidP="00EB2679">
      <w:pPr>
        <w:pStyle w:val="ListParagraph"/>
        <w:numPr>
          <w:ilvl w:val="0"/>
          <w:numId w:val="1"/>
        </w:numPr>
        <w:spacing w:line="276" w:lineRule="auto"/>
        <w:contextualSpacing w:val="0"/>
        <w:jc w:val="both"/>
        <w:rPr>
          <w:rFonts w:cs="Times New Roman"/>
          <w:lang w:val="en-GB"/>
        </w:rPr>
      </w:pPr>
      <w:r w:rsidRPr="00EC4990">
        <w:rPr>
          <w:rFonts w:cs="Times New Roman"/>
          <w:lang w:val="en-GB"/>
        </w:rPr>
        <w:t>A 2017 report from Anti-Slavery Australia revealed that the Australian Federal Police received 11,000 reports linked to online child exploitation in 2015</w:t>
      </w:r>
      <w:r w:rsidR="00605BBE" w:rsidRPr="00EC4990">
        <w:rPr>
          <w:rFonts w:cs="Times New Roman"/>
          <w:lang w:val="en-GB"/>
        </w:rPr>
        <w:t>,</w:t>
      </w:r>
      <w:r w:rsidR="00420BE7" w:rsidRPr="00EC4990">
        <w:rPr>
          <w:rStyle w:val="EndnoteReference"/>
          <w:rFonts w:cs="Times New Roman"/>
          <w:lang w:val="en-GB"/>
        </w:rPr>
        <w:endnoteReference w:id="26"/>
      </w:r>
      <w:r w:rsidR="00605BBE" w:rsidRPr="00EC4990">
        <w:rPr>
          <w:rFonts w:cs="Times New Roman"/>
          <w:lang w:val="en-GB"/>
        </w:rPr>
        <w:t xml:space="preserve"> </w:t>
      </w:r>
      <w:r w:rsidR="00720575" w:rsidRPr="00EC4990">
        <w:rPr>
          <w:rFonts w:cs="Times New Roman"/>
          <w:lang w:val="en-GB"/>
        </w:rPr>
        <w:t>9,7</w:t>
      </w:r>
      <w:r w:rsidR="00605BBE" w:rsidRPr="00EC4990">
        <w:rPr>
          <w:rFonts w:cs="Times New Roman"/>
          <w:lang w:val="en-GB"/>
        </w:rPr>
        <w:t>00</w:t>
      </w:r>
      <w:r w:rsidR="00420BE7" w:rsidRPr="00EC4990">
        <w:rPr>
          <w:rFonts w:cs="Times New Roman"/>
          <w:lang w:val="en-GB"/>
        </w:rPr>
        <w:t xml:space="preserve"> </w:t>
      </w:r>
      <w:r w:rsidR="00605BBE" w:rsidRPr="00EC4990">
        <w:rPr>
          <w:rFonts w:cs="Times New Roman"/>
          <w:lang w:val="en-GB"/>
        </w:rPr>
        <w:t>in 2017</w:t>
      </w:r>
      <w:r w:rsidR="00720575" w:rsidRPr="00EC4990">
        <w:rPr>
          <w:rFonts w:cs="Times New Roman"/>
          <w:lang w:val="en-GB"/>
        </w:rPr>
        <w:t xml:space="preserve"> and more than 13,000 in 2018 as of September</w:t>
      </w:r>
      <w:r w:rsidR="00605BBE" w:rsidRPr="00EC4990">
        <w:rPr>
          <w:rFonts w:cs="Times New Roman"/>
          <w:lang w:val="en-GB"/>
        </w:rPr>
        <w:t>.</w:t>
      </w:r>
      <w:r w:rsidR="00605BBE" w:rsidRPr="00EC4990">
        <w:rPr>
          <w:rStyle w:val="EndnoteReference"/>
          <w:rFonts w:cs="Times New Roman"/>
          <w:lang w:val="en-GB"/>
        </w:rPr>
        <w:endnoteReference w:id="27"/>
      </w:r>
      <w:r w:rsidRPr="00EC4990">
        <w:rPr>
          <w:rFonts w:cs="Times New Roman"/>
          <w:lang w:val="en-GB"/>
        </w:rPr>
        <w:t xml:space="preserve"> In addition,</w:t>
      </w:r>
      <w:r w:rsidR="00E25315" w:rsidRPr="00EC4990">
        <w:rPr>
          <w:rFonts w:cs="Times New Roman"/>
          <w:lang w:val="en-GB"/>
        </w:rPr>
        <w:t xml:space="preserve"> 194 Australia based </w:t>
      </w:r>
      <w:r w:rsidR="00C53934" w:rsidRPr="00EC4990">
        <w:rPr>
          <w:rFonts w:cs="Times New Roman"/>
          <w:lang w:val="en-GB"/>
        </w:rPr>
        <w:t>OCSE</w:t>
      </w:r>
      <w:r w:rsidR="00E25315" w:rsidRPr="00EC4990">
        <w:rPr>
          <w:rFonts w:cs="Times New Roman"/>
          <w:lang w:val="en-GB"/>
        </w:rPr>
        <w:t xml:space="preserve"> victims and 102 Australian offenders had been identified </w:t>
      </w:r>
      <w:r w:rsidRPr="00EC4990">
        <w:rPr>
          <w:rFonts w:cs="Times New Roman"/>
          <w:lang w:val="en-GB"/>
        </w:rPr>
        <w:t>through</w:t>
      </w:r>
      <w:r w:rsidR="00E25315" w:rsidRPr="00EC4990">
        <w:rPr>
          <w:rFonts w:cs="Times New Roman"/>
          <w:lang w:val="en-GB"/>
        </w:rPr>
        <w:t xml:space="preserve"> </w:t>
      </w:r>
      <w:r w:rsidRPr="00EC4990">
        <w:rPr>
          <w:rFonts w:cs="Times New Roman"/>
          <w:lang w:val="en-GB"/>
        </w:rPr>
        <w:t xml:space="preserve">INTERPOL’s International Child Sexual Exploitation image database </w:t>
      </w:r>
      <w:r w:rsidR="00E25315" w:rsidRPr="00EC4990">
        <w:rPr>
          <w:rFonts w:cs="Times New Roman"/>
          <w:lang w:val="en-GB"/>
        </w:rPr>
        <w:t>as of 1 June 2016</w:t>
      </w:r>
      <w:r w:rsidR="002D7F7E" w:rsidRPr="00EC4990">
        <w:rPr>
          <w:lang w:val="en-US"/>
        </w:rPr>
        <w:t>.</w:t>
      </w:r>
      <w:r w:rsidR="00BE4A82" w:rsidRPr="00EC4990">
        <w:rPr>
          <w:rStyle w:val="EndnoteReference"/>
          <w:lang w:val="en-US"/>
        </w:rPr>
        <w:endnoteReference w:id="28"/>
      </w:r>
      <w:r w:rsidRPr="00EC4990">
        <w:rPr>
          <w:lang w:val="en-US"/>
        </w:rPr>
        <w:t xml:space="preserve"> </w:t>
      </w:r>
      <w:r w:rsidR="00600313" w:rsidRPr="00EC4990">
        <w:rPr>
          <w:b/>
          <w:bCs/>
          <w:lang w:val="en-US"/>
        </w:rPr>
        <w:t>Australia-based offenders are not only viewers but also groomers, procurers and administrators of vast online child exploitation networks</w:t>
      </w:r>
      <w:r w:rsidR="00600313" w:rsidRPr="00EC4990">
        <w:rPr>
          <w:lang w:val="en-US"/>
        </w:rPr>
        <w:t xml:space="preserve">. They are also major contributors to these networks, and have </w:t>
      </w:r>
      <w:r w:rsidR="00C53934" w:rsidRPr="00EC4990">
        <w:rPr>
          <w:lang w:val="en-US"/>
        </w:rPr>
        <w:t>been known to drive</w:t>
      </w:r>
      <w:r w:rsidR="00600313" w:rsidRPr="00EC4990">
        <w:rPr>
          <w:lang w:val="en-US"/>
        </w:rPr>
        <w:t xml:space="preserve"> the exploitation of children both locally and </w:t>
      </w:r>
      <w:r w:rsidR="00891A1A" w:rsidRPr="00EC4990">
        <w:rPr>
          <w:lang w:val="en-US"/>
        </w:rPr>
        <w:t>overseas, notably in the Philippines and Eastern Europe.</w:t>
      </w:r>
      <w:r w:rsidR="00600313" w:rsidRPr="00EC4990">
        <w:rPr>
          <w:rStyle w:val="EndnoteReference"/>
          <w:lang w:val="en-US"/>
        </w:rPr>
        <w:endnoteReference w:id="29"/>
      </w:r>
      <w:r w:rsidR="00891A1A" w:rsidRPr="00EC4990">
        <w:rPr>
          <w:lang w:val="en-US"/>
        </w:rPr>
        <w:t xml:space="preserve"> </w:t>
      </w:r>
      <w:r w:rsidR="0039076E" w:rsidRPr="00EC4990">
        <w:rPr>
          <w:lang w:val="en-US"/>
        </w:rPr>
        <w:t xml:space="preserve">In </w:t>
      </w:r>
      <w:r w:rsidR="00823C8E" w:rsidRPr="00EC4990">
        <w:rPr>
          <w:lang w:val="en-US"/>
        </w:rPr>
        <w:t>March</w:t>
      </w:r>
      <w:r w:rsidR="0039076E" w:rsidRPr="00EC4990">
        <w:rPr>
          <w:lang w:val="en-US"/>
        </w:rPr>
        <w:t xml:space="preserve"> 2018, 20 </w:t>
      </w:r>
      <w:r w:rsidR="00823C8E" w:rsidRPr="00EC4990">
        <w:rPr>
          <w:lang w:val="en-US"/>
        </w:rPr>
        <w:t xml:space="preserve">Victorian </w:t>
      </w:r>
      <w:r w:rsidR="0039076E" w:rsidRPr="00EC4990">
        <w:rPr>
          <w:lang w:val="en-US"/>
        </w:rPr>
        <w:t xml:space="preserve">men </w:t>
      </w:r>
      <w:r w:rsidR="00823C8E" w:rsidRPr="00EC4990">
        <w:rPr>
          <w:lang w:val="en-US"/>
        </w:rPr>
        <w:t xml:space="preserve">were arrested and charged with sharing child abuse material after police raids across Melbourne. </w:t>
      </w:r>
      <w:r w:rsidR="00ED710F" w:rsidRPr="00EC4990">
        <w:rPr>
          <w:lang w:val="en-US"/>
        </w:rPr>
        <w:t>O</w:t>
      </w:r>
      <w:r w:rsidR="00823C8E" w:rsidRPr="00EC4990">
        <w:rPr>
          <w:lang w:val="en-US"/>
        </w:rPr>
        <w:t xml:space="preserve">n this occasion, the Joint Anti-Child Exploitation Team </w:t>
      </w:r>
      <w:r w:rsidR="00F92898" w:rsidRPr="00EC4990">
        <w:rPr>
          <w:lang w:val="en-US"/>
        </w:rPr>
        <w:t>of</w:t>
      </w:r>
      <w:r w:rsidR="00ED710F" w:rsidRPr="00EC4990">
        <w:rPr>
          <w:lang w:val="en-US"/>
        </w:rPr>
        <w:t xml:space="preserve"> the</w:t>
      </w:r>
      <w:r w:rsidR="00823C8E" w:rsidRPr="00EC4990">
        <w:rPr>
          <w:lang w:val="en-US"/>
        </w:rPr>
        <w:t xml:space="preserve"> State of Victoria, which </w:t>
      </w:r>
      <w:r w:rsidR="00ED710F" w:rsidRPr="00EC4990">
        <w:rPr>
          <w:lang w:val="en-US"/>
        </w:rPr>
        <w:t>is composed of</w:t>
      </w:r>
      <w:r w:rsidR="00823C8E" w:rsidRPr="00EC4990">
        <w:rPr>
          <w:lang w:val="en-US"/>
        </w:rPr>
        <w:t xml:space="preserve"> detectives from both </w:t>
      </w:r>
      <w:r w:rsidR="00ED710F" w:rsidRPr="00EC4990">
        <w:rPr>
          <w:lang w:val="en-US"/>
        </w:rPr>
        <w:t xml:space="preserve">the </w:t>
      </w:r>
      <w:r w:rsidR="003366A0" w:rsidRPr="00EC4990">
        <w:rPr>
          <w:lang w:val="en-US"/>
        </w:rPr>
        <w:t>F</w:t>
      </w:r>
      <w:r w:rsidR="00ED710F" w:rsidRPr="00EC4990">
        <w:rPr>
          <w:lang w:val="en-US"/>
        </w:rPr>
        <w:t>ederal and the State police</w:t>
      </w:r>
      <w:r w:rsidR="00823C8E" w:rsidRPr="00EC4990">
        <w:rPr>
          <w:lang w:val="en-US"/>
        </w:rPr>
        <w:t>, revealed that local child sex offenders share on average four million files containing child abuse material every month.</w:t>
      </w:r>
      <w:r w:rsidR="00823C8E" w:rsidRPr="00EC4990">
        <w:rPr>
          <w:rStyle w:val="EndnoteReference"/>
          <w:lang w:val="en-US"/>
        </w:rPr>
        <w:endnoteReference w:id="30"/>
      </w:r>
      <w:r w:rsidR="00823C8E" w:rsidRPr="00EC4990">
        <w:rPr>
          <w:lang w:val="en-US"/>
        </w:rPr>
        <w:t xml:space="preserve"> </w:t>
      </w:r>
      <w:r w:rsidR="00C53934" w:rsidRPr="00EC4990">
        <w:rPr>
          <w:lang w:val="en-US"/>
        </w:rPr>
        <w:t xml:space="preserve">In June 2018, the Australian </w:t>
      </w:r>
      <w:r w:rsidR="0039076E" w:rsidRPr="00EC4990">
        <w:rPr>
          <w:lang w:val="en-US"/>
        </w:rPr>
        <w:t>Federal P</w:t>
      </w:r>
      <w:r w:rsidR="00C53934" w:rsidRPr="00EC4990">
        <w:rPr>
          <w:lang w:val="en-US"/>
        </w:rPr>
        <w:t>olice announced that it had arrested 70 individuals</w:t>
      </w:r>
      <w:r w:rsidR="0039076E" w:rsidRPr="00EC4990">
        <w:rPr>
          <w:lang w:val="en-US"/>
        </w:rPr>
        <w:t xml:space="preserve"> nationwide</w:t>
      </w:r>
      <w:r w:rsidR="00C53934" w:rsidRPr="00EC4990">
        <w:rPr>
          <w:lang w:val="en-US"/>
        </w:rPr>
        <w:t xml:space="preserve"> </w:t>
      </w:r>
      <w:r w:rsidR="0039076E" w:rsidRPr="00EC4990">
        <w:rPr>
          <w:lang w:val="en-US"/>
        </w:rPr>
        <w:t>after a six month investigation into child sex offenders communities online.</w:t>
      </w:r>
      <w:r w:rsidR="0039076E" w:rsidRPr="00EC4990">
        <w:rPr>
          <w:rStyle w:val="EndnoteReference"/>
          <w:lang w:val="en-US"/>
        </w:rPr>
        <w:endnoteReference w:id="31"/>
      </w:r>
    </w:p>
    <w:p w14:paraId="57284F2F" w14:textId="04FB0888" w:rsidR="005C1012" w:rsidRPr="00EC4990" w:rsidRDefault="00027676" w:rsidP="00027676">
      <w:pPr>
        <w:pStyle w:val="ListParagraph"/>
        <w:numPr>
          <w:ilvl w:val="0"/>
          <w:numId w:val="1"/>
        </w:numPr>
        <w:spacing w:line="276" w:lineRule="auto"/>
        <w:contextualSpacing w:val="0"/>
        <w:jc w:val="both"/>
        <w:rPr>
          <w:rFonts w:cs="Times New Roman"/>
          <w:lang w:val="en-GB"/>
        </w:rPr>
      </w:pPr>
      <w:r w:rsidRPr="00EC4990">
        <w:rPr>
          <w:rFonts w:cs="Times New Roman"/>
          <w:lang w:val="en-GB"/>
        </w:rPr>
        <w:t xml:space="preserve">The GoA does not provide statistics on </w:t>
      </w:r>
      <w:r w:rsidR="00E3775C" w:rsidRPr="00EC4990">
        <w:rPr>
          <w:rFonts w:cs="Times New Roman"/>
          <w:lang w:val="en-GB"/>
        </w:rPr>
        <w:t>child marriage</w:t>
      </w:r>
      <w:r w:rsidRPr="00EC4990">
        <w:rPr>
          <w:rFonts w:cs="Times New Roman"/>
          <w:lang w:val="en-GB"/>
        </w:rPr>
        <w:t xml:space="preserve"> to UNICEF, nor does it regularly release disaggregated data that would allow to assess its scope precisely.</w:t>
      </w:r>
      <w:r w:rsidR="00964846" w:rsidRPr="00EC4990">
        <w:rPr>
          <w:rFonts w:cs="Times New Roman"/>
          <w:lang w:val="en-GB"/>
        </w:rPr>
        <w:t xml:space="preserve"> </w:t>
      </w:r>
      <w:r w:rsidR="008E7FC1" w:rsidRPr="00EC4990">
        <w:rPr>
          <w:rFonts w:cs="Times New Roman"/>
          <w:lang w:val="en-GB"/>
        </w:rPr>
        <w:t>The Australian Federal Police informed that it has received 232 referrals related to forced marriage from</w:t>
      </w:r>
      <w:r w:rsidR="00382A02" w:rsidRPr="00EC4990">
        <w:rPr>
          <w:rFonts w:cs="Times New Roman"/>
          <w:lang w:val="en-GB"/>
        </w:rPr>
        <w:t xml:space="preserve"> March</w:t>
      </w:r>
      <w:r w:rsidR="008E7FC1" w:rsidRPr="00EC4990">
        <w:rPr>
          <w:rFonts w:cs="Times New Roman"/>
          <w:lang w:val="en-GB"/>
        </w:rPr>
        <w:t xml:space="preserve"> 2013 </w:t>
      </w:r>
      <w:r w:rsidR="006640F7" w:rsidRPr="00EC4990">
        <w:rPr>
          <w:rFonts w:cs="Times New Roman"/>
          <w:lang w:val="en-GB"/>
        </w:rPr>
        <w:t>to April 2018, but</w:t>
      </w:r>
      <w:r w:rsidR="00AB05F5" w:rsidRPr="00EC4990">
        <w:rPr>
          <w:rFonts w:cs="Times New Roman"/>
          <w:lang w:val="en-GB"/>
        </w:rPr>
        <w:t xml:space="preserve"> only two of them have progressed to prosecution</w:t>
      </w:r>
      <w:r w:rsidR="00E3775C" w:rsidRPr="00EC4990">
        <w:rPr>
          <w:rFonts w:cs="Times New Roman"/>
          <w:lang w:val="en-GB"/>
        </w:rPr>
        <w:t>. An AFP spokesman pointed out that there had been problems getting witnesses to testify, notably because family members or close family friends may have been involved in the offending. In addition, most of the cases involved circumstances where the forced marriage had not yet occurred, and thus some offenders were ultimately charged with other offences.</w:t>
      </w:r>
      <w:r w:rsidR="00E3775C" w:rsidRPr="00EC4990">
        <w:rPr>
          <w:rStyle w:val="EndnoteReference"/>
          <w:rFonts w:cs="Times New Roman"/>
          <w:lang w:val="en-GB"/>
        </w:rPr>
        <w:endnoteReference w:id="32"/>
      </w:r>
      <w:r w:rsidR="00AB05F5" w:rsidRPr="00EC4990">
        <w:rPr>
          <w:rFonts w:cs="Times New Roman"/>
          <w:lang w:val="en-GB"/>
        </w:rPr>
        <w:t xml:space="preserve"> </w:t>
      </w:r>
      <w:r w:rsidR="00E3775C" w:rsidRPr="00EC4990">
        <w:rPr>
          <w:rFonts w:cs="Times New Roman"/>
          <w:lang w:val="en-GB"/>
        </w:rPr>
        <w:t>According to a 2018 report by the Australian Institute of Criminology</w:t>
      </w:r>
      <w:r w:rsidR="007E5A9A" w:rsidRPr="00EC4990">
        <w:rPr>
          <w:rFonts w:cs="Times New Roman"/>
          <w:lang w:val="en-GB"/>
        </w:rPr>
        <w:t xml:space="preserve"> (AIC)</w:t>
      </w:r>
      <w:r w:rsidR="00E3775C" w:rsidRPr="00EC4990">
        <w:rPr>
          <w:rFonts w:cs="Times New Roman"/>
          <w:lang w:val="en-GB"/>
        </w:rPr>
        <w:t xml:space="preserve">, </w:t>
      </w:r>
      <w:r w:rsidR="00E3775C" w:rsidRPr="00EC4990">
        <w:rPr>
          <w:rFonts w:cs="Times New Roman"/>
          <w:b/>
          <w:bCs/>
          <w:lang w:val="en-GB"/>
        </w:rPr>
        <w:t>forced marriage now represents the most commonly investigated form of human trafficking and</w:t>
      </w:r>
      <w:r w:rsidR="006640F7" w:rsidRPr="00EC4990">
        <w:rPr>
          <w:rFonts w:cs="Times New Roman"/>
          <w:b/>
          <w:bCs/>
          <w:lang w:val="en-GB"/>
        </w:rPr>
        <w:t xml:space="preserve"> slavery in Australia</w:t>
      </w:r>
      <w:r w:rsidR="006640F7" w:rsidRPr="00EC4990">
        <w:rPr>
          <w:rFonts w:cs="Times New Roman"/>
          <w:lang w:val="en-GB"/>
        </w:rPr>
        <w:t xml:space="preserve">. </w:t>
      </w:r>
      <w:r w:rsidR="00ED262C" w:rsidRPr="00EC4990">
        <w:rPr>
          <w:rFonts w:cs="Times New Roman"/>
          <w:lang w:val="en-GB"/>
        </w:rPr>
        <w:t xml:space="preserve">However, the scope of this phenomenon is difficult to assess due to high levels of under-reporting, as victims are unwilling or unable to report their victimisation. This situation is caused by both the coercion that characterises forced marriage and the reluctance to incriminate family members. </w:t>
      </w:r>
      <w:r w:rsidR="006640F7" w:rsidRPr="00EC4990">
        <w:rPr>
          <w:rFonts w:cs="Times New Roman"/>
          <w:lang w:val="en-GB"/>
        </w:rPr>
        <w:t>All referred cases from March 2013 to 30 June 2016 involved young females, and most involved Australian nationals or residents at risk of being, or who had already been taken abroad for forced marriage.</w:t>
      </w:r>
      <w:r w:rsidR="00E3775C" w:rsidRPr="00EC4990">
        <w:rPr>
          <w:rStyle w:val="EndnoteReference"/>
          <w:rFonts w:cs="Times New Roman"/>
          <w:lang w:val="en-GB"/>
        </w:rPr>
        <w:endnoteReference w:id="33"/>
      </w:r>
      <w:r w:rsidR="00ED262C" w:rsidRPr="00EC4990">
        <w:rPr>
          <w:rFonts w:cs="Times New Roman"/>
          <w:lang w:val="en-GB"/>
        </w:rPr>
        <w:t xml:space="preserve"> </w:t>
      </w:r>
      <w:r w:rsidR="007E5A9A" w:rsidRPr="00EC4990">
        <w:rPr>
          <w:rFonts w:cs="Times New Roman"/>
          <w:lang w:val="en-GB"/>
        </w:rPr>
        <w:t xml:space="preserve">The AICT study further revealed that forced marriages tend to be associated with families and communities characterised by social conservatism, a commitment to tradition and a strict adherence to </w:t>
      </w:r>
      <w:r w:rsidR="0076779D" w:rsidRPr="00EC4990">
        <w:rPr>
          <w:rFonts w:cs="Times New Roman"/>
          <w:lang w:val="en-GB"/>
        </w:rPr>
        <w:t>prescribed behavioural conduct.</w:t>
      </w:r>
      <w:r w:rsidR="0076779D" w:rsidRPr="00EC4990">
        <w:rPr>
          <w:rStyle w:val="EndnoteReference"/>
          <w:rFonts w:cs="Times New Roman"/>
          <w:lang w:val="en-GB"/>
        </w:rPr>
        <w:endnoteReference w:id="34"/>
      </w:r>
    </w:p>
    <w:p w14:paraId="1A23224A" w14:textId="0C365BF3" w:rsidR="00157837" w:rsidRPr="00EC4990" w:rsidRDefault="00157837" w:rsidP="00714C35">
      <w:pPr>
        <w:pStyle w:val="Heading1"/>
        <w:rPr>
          <w:rFonts w:asciiTheme="minorHAnsi" w:hAnsiTheme="minorHAnsi"/>
        </w:rPr>
      </w:pPr>
      <w:bookmarkStart w:id="5" w:name="_Toc516673134"/>
      <w:bookmarkStart w:id="6" w:name="_Toc528855405"/>
      <w:r w:rsidRPr="00EC4990">
        <w:rPr>
          <w:rFonts w:asciiTheme="minorHAnsi" w:hAnsiTheme="minorHAnsi"/>
        </w:rPr>
        <w:t>General measures of implementation</w:t>
      </w:r>
      <w:bookmarkEnd w:id="5"/>
      <w:bookmarkEnd w:id="6"/>
    </w:p>
    <w:p w14:paraId="50E72927" w14:textId="2B848508" w:rsidR="00157837" w:rsidRPr="00EC4990" w:rsidRDefault="00157837" w:rsidP="00157837">
      <w:pPr>
        <w:pStyle w:val="Heading2"/>
        <w:rPr>
          <w:rFonts w:asciiTheme="minorHAnsi" w:hAnsiTheme="minorHAnsi"/>
        </w:rPr>
      </w:pPr>
      <w:r w:rsidRPr="00EC4990">
        <w:rPr>
          <w:rFonts w:asciiTheme="minorHAnsi" w:hAnsiTheme="minorHAnsi"/>
        </w:rPr>
        <w:t xml:space="preserve">Policy and overall strategy </w:t>
      </w:r>
      <w:r w:rsidRPr="00EC4990">
        <w:rPr>
          <w:rFonts w:asciiTheme="minorHAnsi" w:hAnsiTheme="minorHAnsi"/>
        </w:rPr>
        <w:tab/>
      </w:r>
      <w:r w:rsidRPr="00EC4990">
        <w:rPr>
          <w:rFonts w:asciiTheme="minorHAnsi" w:hAnsiTheme="minorHAnsi"/>
        </w:rPr>
        <w:br/>
      </w:r>
    </w:p>
    <w:p w14:paraId="013936C1" w14:textId="52E1B12F" w:rsidR="005F551A" w:rsidRPr="00EC4990" w:rsidRDefault="00204A95" w:rsidP="00242142">
      <w:pPr>
        <w:pStyle w:val="ListParagraph"/>
        <w:numPr>
          <w:ilvl w:val="0"/>
          <w:numId w:val="1"/>
        </w:numPr>
        <w:spacing w:line="276" w:lineRule="auto"/>
        <w:contextualSpacing w:val="0"/>
        <w:jc w:val="both"/>
        <w:rPr>
          <w:rFonts w:cs="Times New Roman"/>
          <w:lang w:val="en-GB"/>
        </w:rPr>
      </w:pPr>
      <w:r w:rsidRPr="00EC4990">
        <w:rPr>
          <w:rFonts w:cs="Times New Roman"/>
          <w:lang w:val="en-GB"/>
        </w:rPr>
        <w:t xml:space="preserve">In 2000, the GoA </w:t>
      </w:r>
      <w:r w:rsidR="002256EC" w:rsidRPr="00EC4990">
        <w:rPr>
          <w:rFonts w:cs="Times New Roman"/>
          <w:lang w:val="en-GB"/>
        </w:rPr>
        <w:t>developed</w:t>
      </w:r>
      <w:r w:rsidRPr="00EC4990">
        <w:rPr>
          <w:rFonts w:cs="Times New Roman"/>
          <w:lang w:val="en-GB"/>
        </w:rPr>
        <w:t xml:space="preserve"> </w:t>
      </w:r>
      <w:r w:rsidR="002256EC" w:rsidRPr="00EC4990">
        <w:rPr>
          <w:rFonts w:cs="Times New Roman"/>
          <w:lang w:val="en-GB"/>
        </w:rPr>
        <w:t>a National Plan of Action against the Commercial Sexual Exploitation of Children. However, it has been mainly used as a lobbying and advocacy tool for civil society organisations and has seen limited implementation at the federal and State levels</w:t>
      </w:r>
      <w:r w:rsidR="002256EC" w:rsidRPr="00EC4990">
        <w:rPr>
          <w:rStyle w:val="EndnoteReference"/>
          <w:rFonts w:cs="Times New Roman"/>
          <w:lang w:val="en-GB"/>
        </w:rPr>
        <w:endnoteReference w:id="35"/>
      </w:r>
      <w:r w:rsidR="00A709A3" w:rsidRPr="00EC4990">
        <w:rPr>
          <w:rFonts w:cs="Times New Roman"/>
          <w:lang w:val="en-GB"/>
        </w:rPr>
        <w:t>. N</w:t>
      </w:r>
      <w:r w:rsidR="005F551A" w:rsidRPr="00EC4990">
        <w:rPr>
          <w:rFonts w:cs="Times New Roman"/>
          <w:lang w:val="en-GB"/>
        </w:rPr>
        <w:t xml:space="preserve">o follow-up </w:t>
      </w:r>
      <w:r w:rsidR="00A709A3" w:rsidRPr="00EC4990">
        <w:rPr>
          <w:rFonts w:cs="Times New Roman"/>
          <w:lang w:val="en-GB"/>
        </w:rPr>
        <w:t>action plan</w:t>
      </w:r>
      <w:r w:rsidR="005F551A" w:rsidRPr="00EC4990">
        <w:rPr>
          <w:rFonts w:cs="Times New Roman"/>
          <w:lang w:val="en-GB"/>
        </w:rPr>
        <w:t xml:space="preserve"> was</w:t>
      </w:r>
      <w:r w:rsidR="00833D33" w:rsidRPr="00EC4990">
        <w:rPr>
          <w:rFonts w:cs="Times New Roman"/>
          <w:lang w:val="en-GB"/>
        </w:rPr>
        <w:t xml:space="preserve"> subsequently</w:t>
      </w:r>
      <w:r w:rsidR="005F551A" w:rsidRPr="00EC4990">
        <w:rPr>
          <w:rFonts w:cs="Times New Roman"/>
          <w:lang w:val="en-GB"/>
        </w:rPr>
        <w:t xml:space="preserve"> adopted. </w:t>
      </w:r>
      <w:r w:rsidR="00833D33" w:rsidRPr="00EC4990">
        <w:rPr>
          <w:rFonts w:cs="Times New Roman"/>
          <w:lang w:val="en-GB"/>
        </w:rPr>
        <w:t>The authorities are currently implementing a</w:t>
      </w:r>
      <w:r w:rsidR="00A709A3" w:rsidRPr="00EC4990">
        <w:rPr>
          <w:rFonts w:cs="Times New Roman"/>
          <w:lang w:val="en-GB"/>
        </w:rPr>
        <w:t xml:space="preserve"> National Action Plan to Combat Human Trafficking and Slavery 2015–20</w:t>
      </w:r>
      <w:r w:rsidR="00833D33" w:rsidRPr="00EC4990">
        <w:rPr>
          <w:rFonts w:cs="Times New Roman"/>
          <w:lang w:val="en-GB"/>
        </w:rPr>
        <w:t xml:space="preserve">19 which also </w:t>
      </w:r>
      <w:r w:rsidR="00A709A3" w:rsidRPr="00EC4990">
        <w:rPr>
          <w:rFonts w:cs="Times New Roman"/>
          <w:lang w:val="en-GB"/>
        </w:rPr>
        <w:t xml:space="preserve">covers </w:t>
      </w:r>
      <w:r w:rsidR="00833D33" w:rsidRPr="00EC4990">
        <w:rPr>
          <w:rFonts w:cs="Times New Roman"/>
          <w:lang w:val="en-GB"/>
        </w:rPr>
        <w:t>the issue</w:t>
      </w:r>
      <w:r w:rsidR="00AF05A0" w:rsidRPr="00EC4990">
        <w:rPr>
          <w:rFonts w:cs="Times New Roman"/>
          <w:lang w:val="en-GB"/>
        </w:rPr>
        <w:t xml:space="preserve"> of</w:t>
      </w:r>
      <w:r w:rsidR="00833D33" w:rsidRPr="00EC4990">
        <w:rPr>
          <w:rFonts w:cs="Times New Roman"/>
          <w:lang w:val="en-GB"/>
        </w:rPr>
        <w:t xml:space="preserve"> </w:t>
      </w:r>
      <w:r w:rsidR="00A709A3" w:rsidRPr="00EC4990">
        <w:rPr>
          <w:rFonts w:cs="Times New Roman"/>
          <w:lang w:val="en-GB"/>
        </w:rPr>
        <w:t xml:space="preserve">child trafficking for the purpose of sexual exploitation. </w:t>
      </w:r>
      <w:r w:rsidR="00833D33" w:rsidRPr="00EC4990">
        <w:rPr>
          <w:rFonts w:cs="Times New Roman"/>
          <w:lang w:val="en-GB"/>
        </w:rPr>
        <w:t>It aims at ensuring that all stages of Australia’s response to human trafficking and slavery are victim-centred, notably by making sure that the best interest of the child is the primary consideration when developing, implementing and monitoring policy, legislation and operational procedures and guidelines that relate to child trafficking victims.</w:t>
      </w:r>
      <w:r w:rsidR="000349AD" w:rsidRPr="00EC4990">
        <w:rPr>
          <w:rFonts w:cs="Times New Roman"/>
          <w:lang w:val="en-GB"/>
        </w:rPr>
        <w:t xml:space="preserve"> The National Action Plan also provides a framework for a better coordination between the federal government, civil society organisations and state/territory agencies.</w:t>
      </w:r>
    </w:p>
    <w:p w14:paraId="23A859E2" w14:textId="31CCBC0D" w:rsidR="006A6886" w:rsidRPr="00EC4990" w:rsidRDefault="002256EC" w:rsidP="005F551A">
      <w:pPr>
        <w:pStyle w:val="ListParagraph"/>
        <w:numPr>
          <w:ilvl w:val="0"/>
          <w:numId w:val="1"/>
        </w:numPr>
        <w:spacing w:line="276" w:lineRule="auto"/>
        <w:contextualSpacing w:val="0"/>
        <w:jc w:val="both"/>
        <w:rPr>
          <w:rFonts w:cs="Times New Roman"/>
          <w:lang w:val="en-GB"/>
        </w:rPr>
      </w:pPr>
      <w:r w:rsidRPr="00EC4990">
        <w:rPr>
          <w:rFonts w:cs="Times New Roman"/>
          <w:lang w:val="en-GB"/>
        </w:rPr>
        <w:t>The</w:t>
      </w:r>
      <w:r w:rsidR="005D7EC9" w:rsidRPr="00EC4990">
        <w:rPr>
          <w:rFonts w:cs="Times New Roman"/>
          <w:lang w:val="en-GB"/>
        </w:rPr>
        <w:t xml:space="preserve"> first</w:t>
      </w:r>
      <w:r w:rsidRPr="00EC4990">
        <w:rPr>
          <w:rFonts w:cs="Times New Roman"/>
          <w:lang w:val="en-GB"/>
        </w:rPr>
        <w:t xml:space="preserve"> </w:t>
      </w:r>
      <w:r w:rsidR="005D7EC9" w:rsidRPr="00EC4990">
        <w:rPr>
          <w:rFonts w:cs="Times New Roman"/>
          <w:lang w:val="en-GB"/>
        </w:rPr>
        <w:t>National Framework for Protecti</w:t>
      </w:r>
      <w:r w:rsidRPr="00EC4990">
        <w:rPr>
          <w:rFonts w:cs="Times New Roman"/>
          <w:lang w:val="en-GB"/>
        </w:rPr>
        <w:t>n</w:t>
      </w:r>
      <w:r w:rsidR="005D7EC9" w:rsidRPr="00EC4990">
        <w:rPr>
          <w:rFonts w:cs="Times New Roman"/>
          <w:lang w:val="en-GB"/>
        </w:rPr>
        <w:t>g</w:t>
      </w:r>
      <w:r w:rsidRPr="00EC4990">
        <w:rPr>
          <w:rFonts w:cs="Times New Roman"/>
          <w:lang w:val="en-GB"/>
        </w:rPr>
        <w:t xml:space="preserve"> Australia’s Children 2009-2020</w:t>
      </w:r>
      <w:r w:rsidR="00682EA3" w:rsidRPr="00EC4990">
        <w:rPr>
          <w:rFonts w:cs="Times New Roman"/>
          <w:lang w:val="en-GB"/>
        </w:rPr>
        <w:t>, which</w:t>
      </w:r>
      <w:r w:rsidRPr="00EC4990">
        <w:rPr>
          <w:rFonts w:cs="Times New Roman"/>
          <w:lang w:val="en-GB"/>
        </w:rPr>
        <w:t xml:space="preserve"> </w:t>
      </w:r>
      <w:r w:rsidR="005D7EC9" w:rsidRPr="00EC4990">
        <w:rPr>
          <w:rFonts w:cs="Times New Roman"/>
          <w:lang w:val="en-GB"/>
        </w:rPr>
        <w:t>consists of high-level supporting outcomes and strategies to be delivered through a series of three-year action</w:t>
      </w:r>
      <w:r w:rsidR="00682EA3" w:rsidRPr="00EC4990">
        <w:rPr>
          <w:rFonts w:cs="Times New Roman"/>
          <w:lang w:val="en-GB"/>
        </w:rPr>
        <w:t xml:space="preserve"> plans, features specific provisions on SEC. Indeed, it aims at protecting children from all forms of sexual exploitation and abuse through targeted prevention strategies, and at supporting survivors through specific therapeutic and legal responses</w:t>
      </w:r>
      <w:r w:rsidR="00E819BC" w:rsidRPr="00EC4990">
        <w:rPr>
          <w:rFonts w:cs="Times New Roman"/>
          <w:lang w:val="en-GB"/>
        </w:rPr>
        <w:t xml:space="preserve"> (S</w:t>
      </w:r>
      <w:r w:rsidR="00682EA3" w:rsidRPr="00EC4990">
        <w:rPr>
          <w:rFonts w:cs="Times New Roman"/>
          <w:lang w:val="en-GB"/>
        </w:rPr>
        <w:t xml:space="preserve">upporting outcome 6). </w:t>
      </w:r>
      <w:r w:rsidR="00E819BC" w:rsidRPr="00EC4990">
        <w:rPr>
          <w:rFonts w:cs="Times New Roman"/>
          <w:lang w:val="en-GB"/>
        </w:rPr>
        <w:t>Its</w:t>
      </w:r>
      <w:r w:rsidR="00682EA3" w:rsidRPr="00EC4990">
        <w:rPr>
          <w:rFonts w:cs="Times New Roman"/>
          <w:lang w:val="en-GB"/>
        </w:rPr>
        <w:t xml:space="preserve"> </w:t>
      </w:r>
      <w:r w:rsidR="00E819BC" w:rsidRPr="00EC4990">
        <w:rPr>
          <w:rFonts w:cs="Times New Roman"/>
          <w:lang w:val="en-GB"/>
        </w:rPr>
        <w:t>Strategy 6.1 features several awareness-raising measures, such as the implementation of cyber-safety initiatives and the introduction of strategies to prevent sexual exploitation. In addition, the detection, investigation and prosecution of online sexual exploitation are to be improved as part of Strategy 6.3, and Strategy 6.4 aims at reviewing service delivery options and approaches for victims of sexual abuse to align them with pre-identified best practices.</w:t>
      </w:r>
      <w:r w:rsidR="0040109F" w:rsidRPr="00EC4990">
        <w:rPr>
          <w:rFonts w:cs="Times New Roman"/>
          <w:lang w:val="en-GB"/>
        </w:rPr>
        <w:t xml:space="preserve"> Although the corresponding </w:t>
      </w:r>
      <w:r w:rsidR="00AF05A0" w:rsidRPr="00EC4990">
        <w:rPr>
          <w:rFonts w:cs="Times New Roman"/>
          <w:lang w:val="en-GB"/>
        </w:rPr>
        <w:t>three-y</w:t>
      </w:r>
      <w:r w:rsidR="006A6886" w:rsidRPr="00EC4990">
        <w:rPr>
          <w:rFonts w:cs="Times New Roman"/>
          <w:lang w:val="en-GB"/>
        </w:rPr>
        <w:t xml:space="preserve">ear </w:t>
      </w:r>
      <w:r w:rsidR="0040109F" w:rsidRPr="00EC4990">
        <w:rPr>
          <w:rFonts w:cs="Times New Roman"/>
          <w:lang w:val="en-GB"/>
        </w:rPr>
        <w:t>Action Plans feature measures that can potentially reduce</w:t>
      </w:r>
      <w:r w:rsidR="006A6886" w:rsidRPr="00EC4990">
        <w:rPr>
          <w:rFonts w:cs="Times New Roman"/>
          <w:lang w:val="en-GB"/>
        </w:rPr>
        <w:t xml:space="preserve"> children’s vulnerability to SEC, Australia still lacks a comprehensive and multisectoral National Plan of Action to tackle all </w:t>
      </w:r>
      <w:r w:rsidR="00AF05A0" w:rsidRPr="00EC4990">
        <w:rPr>
          <w:rFonts w:cs="Times New Roman"/>
          <w:lang w:val="en-GB"/>
        </w:rPr>
        <w:t>its manifestations</w:t>
      </w:r>
      <w:r w:rsidR="006A6886" w:rsidRPr="00EC4990">
        <w:rPr>
          <w:rFonts w:cs="Times New Roman"/>
          <w:lang w:val="en-GB"/>
        </w:rPr>
        <w:t>.</w:t>
      </w:r>
    </w:p>
    <w:p w14:paraId="3F5BBCF8" w14:textId="1C877F56" w:rsidR="00281114" w:rsidRPr="00EC4990" w:rsidRDefault="00157837" w:rsidP="00ED3267">
      <w:pPr>
        <w:pStyle w:val="Heading2"/>
        <w:rPr>
          <w:rFonts w:asciiTheme="minorHAnsi" w:hAnsiTheme="minorHAnsi"/>
        </w:rPr>
      </w:pPr>
      <w:r w:rsidRPr="00EC4990">
        <w:rPr>
          <w:rFonts w:asciiTheme="minorHAnsi" w:hAnsiTheme="minorHAnsi"/>
        </w:rPr>
        <w:t>Coordination and evaluation</w:t>
      </w:r>
      <w:r w:rsidRPr="00EC4990">
        <w:rPr>
          <w:rFonts w:asciiTheme="minorHAnsi" w:hAnsiTheme="minorHAnsi"/>
        </w:rPr>
        <w:tab/>
      </w:r>
      <w:r w:rsidRPr="00EC4990">
        <w:rPr>
          <w:rFonts w:asciiTheme="minorHAnsi" w:hAnsiTheme="minorHAnsi"/>
        </w:rPr>
        <w:br/>
      </w:r>
      <w:bookmarkStart w:id="7" w:name="_Toc516673135"/>
    </w:p>
    <w:p w14:paraId="21904F2E" w14:textId="4BEE9BEA" w:rsidR="00A5567B" w:rsidRPr="00EC4990" w:rsidRDefault="00605BBE" w:rsidP="0069141F">
      <w:pPr>
        <w:pStyle w:val="ListParagraph"/>
        <w:numPr>
          <w:ilvl w:val="0"/>
          <w:numId w:val="1"/>
        </w:numPr>
        <w:spacing w:line="276" w:lineRule="auto"/>
        <w:contextualSpacing w:val="0"/>
        <w:jc w:val="both"/>
        <w:rPr>
          <w:rFonts w:cs="Times New Roman"/>
          <w:lang w:val="en-GB"/>
        </w:rPr>
      </w:pPr>
      <w:r w:rsidRPr="00EC4990">
        <w:rPr>
          <w:rFonts w:cs="Times New Roman"/>
          <w:lang w:val="en-GB"/>
        </w:rPr>
        <w:t xml:space="preserve">In March 2018, the GoA announced the opening of an Australian Centre to Counter Child Exploitation (ACCCE) as a measure of the 2018-2019 Commonwealth Budget. Under the leadership of the Australian Federal Police, the ACCCE </w:t>
      </w:r>
      <w:r w:rsidR="00DF5CCC" w:rsidRPr="00EC4990">
        <w:rPr>
          <w:rFonts w:cs="Times New Roman"/>
          <w:lang w:val="en-GB"/>
        </w:rPr>
        <w:t>aims at bringing</w:t>
      </w:r>
      <w:r w:rsidRPr="00EC4990">
        <w:rPr>
          <w:rFonts w:cs="Times New Roman"/>
          <w:lang w:val="en-GB"/>
        </w:rPr>
        <w:t xml:space="preserve"> together key stakeholders and partners, including state police forces,</w:t>
      </w:r>
      <w:r w:rsidR="004571E4" w:rsidRPr="00EC4990">
        <w:rPr>
          <w:rFonts w:cs="Times New Roman"/>
          <w:lang w:val="en-GB"/>
        </w:rPr>
        <w:t xml:space="preserve"> the Australian Criminal Intelligence Commission, the Office of the Cyber Coordinator, the Australian Border Force,</w:t>
      </w:r>
      <w:r w:rsidRPr="00EC4990">
        <w:rPr>
          <w:rFonts w:cs="Times New Roman"/>
          <w:lang w:val="en-GB"/>
        </w:rPr>
        <w:t xml:space="preserve"> </w:t>
      </w:r>
      <w:r w:rsidR="00720575" w:rsidRPr="00EC4990">
        <w:rPr>
          <w:rFonts w:cs="Times New Roman"/>
          <w:lang w:val="en-GB"/>
        </w:rPr>
        <w:t xml:space="preserve">NGOs such as </w:t>
      </w:r>
      <w:r w:rsidRPr="00EC4990">
        <w:rPr>
          <w:rFonts w:cs="Times New Roman"/>
          <w:lang w:val="en-GB"/>
        </w:rPr>
        <w:t xml:space="preserve">the </w:t>
      </w:r>
      <w:r w:rsidR="00AF05A0" w:rsidRPr="00EC4990">
        <w:rPr>
          <w:rFonts w:cs="Times New Roman"/>
          <w:lang w:val="en-GB"/>
        </w:rPr>
        <w:t>International Centre</w:t>
      </w:r>
      <w:r w:rsidRPr="00EC4990">
        <w:rPr>
          <w:rFonts w:cs="Times New Roman"/>
          <w:lang w:val="en-GB"/>
        </w:rPr>
        <w:t xml:space="preserve"> for Missing and Exploited Children, </w:t>
      </w:r>
      <w:r w:rsidR="00720575" w:rsidRPr="00EC4990">
        <w:rPr>
          <w:rFonts w:cs="Times New Roman"/>
          <w:lang w:val="en-GB"/>
        </w:rPr>
        <w:t xml:space="preserve">as well as </w:t>
      </w:r>
      <w:r w:rsidR="00DF5CCC" w:rsidRPr="00EC4990">
        <w:rPr>
          <w:rFonts w:cs="Times New Roman"/>
          <w:lang w:val="en-GB"/>
        </w:rPr>
        <w:t xml:space="preserve">representatives from the private sector and academia to develop strategies to tackle and coordinate the fight against SEC. The ACCCE is based on four pillars: </w:t>
      </w:r>
      <w:r w:rsidR="009557CB" w:rsidRPr="00EC4990">
        <w:rPr>
          <w:rFonts w:cs="Times New Roman"/>
          <w:lang w:val="en-GB"/>
        </w:rPr>
        <w:t>using</w:t>
      </w:r>
      <w:r w:rsidR="008327AA" w:rsidRPr="00EC4990">
        <w:rPr>
          <w:rFonts w:cs="Times New Roman"/>
          <w:lang w:val="en-GB"/>
        </w:rPr>
        <w:t xml:space="preserve"> joint resources to prevent the exploitation of children; </w:t>
      </w:r>
      <w:r w:rsidR="009557CB" w:rsidRPr="00EC4990">
        <w:rPr>
          <w:rFonts w:cs="Times New Roman"/>
          <w:lang w:val="en-GB"/>
        </w:rPr>
        <w:t>preparing</w:t>
      </w:r>
      <w:r w:rsidR="008327AA" w:rsidRPr="00EC4990">
        <w:rPr>
          <w:rFonts w:cs="Times New Roman"/>
          <w:lang w:val="en-GB"/>
        </w:rPr>
        <w:t xml:space="preserve"> future capabilities and technologies to combat exploitation and enhance early identification; better support</w:t>
      </w:r>
      <w:r w:rsidR="009557CB" w:rsidRPr="00EC4990">
        <w:rPr>
          <w:rFonts w:cs="Times New Roman"/>
          <w:lang w:val="en-GB"/>
        </w:rPr>
        <w:t>ing</w:t>
      </w:r>
      <w:r w:rsidR="008327AA" w:rsidRPr="00EC4990">
        <w:rPr>
          <w:rFonts w:cs="Times New Roman"/>
          <w:lang w:val="en-GB"/>
        </w:rPr>
        <w:t xml:space="preserve"> the authorities to pursue and prosecute perpetrators; and protect</w:t>
      </w:r>
      <w:r w:rsidR="009557CB" w:rsidRPr="00EC4990">
        <w:rPr>
          <w:rFonts w:cs="Times New Roman"/>
          <w:lang w:val="en-GB"/>
        </w:rPr>
        <w:t>ing the</w:t>
      </w:r>
      <w:r w:rsidR="008327AA" w:rsidRPr="00EC4990">
        <w:rPr>
          <w:rFonts w:cs="Times New Roman"/>
          <w:lang w:val="en-GB"/>
        </w:rPr>
        <w:t xml:space="preserve"> vict</w:t>
      </w:r>
      <w:r w:rsidR="00AB2FA1" w:rsidRPr="00EC4990">
        <w:rPr>
          <w:rFonts w:cs="Times New Roman"/>
          <w:lang w:val="en-GB"/>
        </w:rPr>
        <w:t>ims from further victimisation.</w:t>
      </w:r>
      <w:r w:rsidR="00AB2FA1" w:rsidRPr="00EC4990">
        <w:rPr>
          <w:rStyle w:val="EndnoteReference"/>
          <w:rFonts w:cs="Times New Roman"/>
          <w:lang w:val="en-GB"/>
        </w:rPr>
        <w:endnoteReference w:id="36"/>
      </w:r>
      <w:r w:rsidR="0003087B" w:rsidRPr="00EC4990">
        <w:rPr>
          <w:rFonts w:cs="Times New Roman"/>
          <w:lang w:val="en-GB"/>
        </w:rPr>
        <w:t xml:space="preserve"> In Sept</w:t>
      </w:r>
      <w:r w:rsidR="003C1558" w:rsidRPr="00EC4990">
        <w:rPr>
          <w:rFonts w:cs="Times New Roman"/>
          <w:lang w:val="en-GB"/>
        </w:rPr>
        <w:t>ember 2018, the Home Affair</w:t>
      </w:r>
      <w:r w:rsidR="0003087B" w:rsidRPr="00EC4990">
        <w:rPr>
          <w:rFonts w:cs="Times New Roman"/>
          <w:lang w:val="en-GB"/>
        </w:rPr>
        <w:t>s Minister announced that 13 victims of child exploitation had been rescued since the ACCCE started its operations in July 2018.</w:t>
      </w:r>
      <w:r w:rsidR="0003087B" w:rsidRPr="00EC4990">
        <w:rPr>
          <w:rStyle w:val="EndnoteReference"/>
          <w:rFonts w:cs="Times New Roman"/>
          <w:lang w:val="en-GB"/>
        </w:rPr>
        <w:endnoteReference w:id="37"/>
      </w:r>
      <w:r w:rsidR="003C1558" w:rsidRPr="00EC4990">
        <w:rPr>
          <w:rFonts w:cs="Times New Roman"/>
          <w:lang w:val="en-GB"/>
        </w:rPr>
        <w:t xml:space="preserve"> The Centre will be fully established in phases over two years by expanding the staff of the Australian Federal Police’s Child Protection Operations division by around 30% over financial year 2018-2019, and by a further 30% in 2019-2020.</w:t>
      </w:r>
      <w:r w:rsidR="003C1558" w:rsidRPr="00EC4990">
        <w:rPr>
          <w:rStyle w:val="EndnoteReference"/>
          <w:rFonts w:cs="Times New Roman"/>
          <w:lang w:val="en-GB"/>
        </w:rPr>
        <w:endnoteReference w:id="38"/>
      </w:r>
    </w:p>
    <w:p w14:paraId="02A919EA" w14:textId="3D97575E" w:rsidR="00C70305" w:rsidRPr="00EC4990" w:rsidRDefault="008064D6" w:rsidP="0069141F">
      <w:pPr>
        <w:pStyle w:val="ListParagraph"/>
        <w:numPr>
          <w:ilvl w:val="0"/>
          <w:numId w:val="1"/>
        </w:numPr>
        <w:spacing w:line="276" w:lineRule="auto"/>
        <w:contextualSpacing w:val="0"/>
        <w:jc w:val="both"/>
        <w:rPr>
          <w:rFonts w:cs="Times New Roman"/>
          <w:lang w:val="en-GB"/>
        </w:rPr>
      </w:pPr>
      <w:r w:rsidRPr="00EC4990">
        <w:rPr>
          <w:rFonts w:cs="Times New Roman"/>
          <w:lang w:val="en-GB"/>
        </w:rPr>
        <w:t>The Interdepartmental Committee on Human Trafficking and Slavery</w:t>
      </w:r>
      <w:r w:rsidR="002571A4" w:rsidRPr="00EC4990">
        <w:rPr>
          <w:rFonts w:cs="Times New Roman"/>
          <w:lang w:val="en-GB"/>
        </w:rPr>
        <w:t xml:space="preserve"> (IDC)</w:t>
      </w:r>
      <w:r w:rsidRPr="00EC4990">
        <w:rPr>
          <w:rFonts w:cs="Times New Roman"/>
          <w:lang w:val="en-GB"/>
        </w:rPr>
        <w:t xml:space="preserve"> is responsible for coordinating the GoA’s anti-trafficking efforts. </w:t>
      </w:r>
      <w:r w:rsidR="007840A4" w:rsidRPr="00EC4990">
        <w:rPr>
          <w:rFonts w:cs="Times New Roman"/>
          <w:lang w:val="en-GB"/>
        </w:rPr>
        <w:t>It is composed of eleven public agencies that provide oversight of Australia’s</w:t>
      </w:r>
      <w:r w:rsidR="002571A4" w:rsidRPr="00EC4990">
        <w:rPr>
          <w:rFonts w:cs="Times New Roman"/>
          <w:lang w:val="en-GB"/>
        </w:rPr>
        <w:t xml:space="preserve"> response to human trafficking, and it </w:t>
      </w:r>
      <w:r w:rsidR="007840A4" w:rsidRPr="00EC4990">
        <w:rPr>
          <w:rFonts w:cs="Times New Roman"/>
          <w:lang w:val="en-GB"/>
        </w:rPr>
        <w:t>is chaired b</w:t>
      </w:r>
      <w:r w:rsidR="002571A4" w:rsidRPr="00EC4990">
        <w:rPr>
          <w:rFonts w:cs="Times New Roman"/>
          <w:lang w:val="en-GB"/>
        </w:rPr>
        <w:t>y the Department of Home Affair</w:t>
      </w:r>
      <w:r w:rsidR="007840A4" w:rsidRPr="00EC4990">
        <w:rPr>
          <w:rFonts w:cs="Times New Roman"/>
          <w:lang w:val="en-GB"/>
        </w:rPr>
        <w:t>s.</w:t>
      </w:r>
      <w:r w:rsidR="002571A4" w:rsidRPr="00EC4990">
        <w:rPr>
          <w:rFonts w:cs="Times New Roman"/>
          <w:lang w:val="en-GB"/>
        </w:rPr>
        <w:t xml:space="preserve"> </w:t>
      </w:r>
      <w:r w:rsidR="000349AD" w:rsidRPr="00EC4990">
        <w:rPr>
          <w:rFonts w:cs="Times New Roman"/>
          <w:lang w:val="en-GB"/>
        </w:rPr>
        <w:t>The IDC must submit an annual report which details its activities to the Australian</w:t>
      </w:r>
      <w:r w:rsidR="007840A4" w:rsidRPr="00EC4990">
        <w:rPr>
          <w:rFonts w:cs="Times New Roman"/>
          <w:lang w:val="en-GB"/>
        </w:rPr>
        <w:t xml:space="preserve"> </w:t>
      </w:r>
      <w:r w:rsidR="009B6A83" w:rsidRPr="00EC4990">
        <w:rPr>
          <w:rFonts w:cs="Times New Roman"/>
          <w:lang w:val="en-GB"/>
        </w:rPr>
        <w:t>Parliament. It also regularly consults with civil society organisations and unions, including through its annual National Roundtable on Human Trafficking and Slavery. However, in a 2017 report, the Australian Parliamentary Joint Committee on Law Enforcement pointed out the lack of coordination and cooperation across</w:t>
      </w:r>
      <w:r w:rsidR="009F4B15" w:rsidRPr="00EC4990">
        <w:rPr>
          <w:rFonts w:cs="Times New Roman"/>
          <w:lang w:val="en-GB"/>
        </w:rPr>
        <w:t xml:space="preserve"> IDC agencies and with States and Territories with respect to human trafficking and slavery, as well as the lack of funding for the implementation of the</w:t>
      </w:r>
      <w:r w:rsidR="009B6A83" w:rsidRPr="00EC4990">
        <w:rPr>
          <w:rFonts w:cs="Times New Roman"/>
          <w:lang w:val="en-GB"/>
        </w:rPr>
        <w:t xml:space="preserve"> </w:t>
      </w:r>
      <w:r w:rsidR="009F4B15" w:rsidRPr="00EC4990">
        <w:rPr>
          <w:rFonts w:cs="Times New Roman"/>
          <w:lang w:val="en-GB"/>
        </w:rPr>
        <w:t xml:space="preserve">National Action Plan to Combat Human Trafficking and Slavery. Furthermore, it stressed the need to take a human rights </w:t>
      </w:r>
      <w:r w:rsidR="000F311D" w:rsidRPr="00EC4990">
        <w:rPr>
          <w:rFonts w:cs="Times New Roman"/>
          <w:lang w:val="en-GB"/>
        </w:rPr>
        <w:t xml:space="preserve">based </w:t>
      </w:r>
      <w:r w:rsidR="009F4B15" w:rsidRPr="00EC4990">
        <w:rPr>
          <w:rFonts w:cs="Times New Roman"/>
          <w:lang w:val="en-GB"/>
        </w:rPr>
        <w:t>approach to the implementation of the National Action Plan, to ensure that trafficked people are not detained, charged or prosecuted for status-related offences, or held in immigration detention</w:t>
      </w:r>
      <w:r w:rsidR="00C634CF" w:rsidRPr="00EC4990">
        <w:rPr>
          <w:rFonts w:cs="Times New Roman"/>
          <w:lang w:val="en-GB"/>
        </w:rPr>
        <w:t>.</w:t>
      </w:r>
      <w:r w:rsidR="00C634CF" w:rsidRPr="00EC4990">
        <w:rPr>
          <w:rStyle w:val="EndnoteReference"/>
          <w:rFonts w:cs="Times New Roman"/>
          <w:lang w:val="en-GB"/>
        </w:rPr>
        <w:endnoteReference w:id="39"/>
      </w:r>
    </w:p>
    <w:p w14:paraId="5C328A84" w14:textId="13AC825D" w:rsidR="00F63392" w:rsidRPr="00EC4990" w:rsidRDefault="00F63392" w:rsidP="00F63392">
      <w:pPr>
        <w:pStyle w:val="Heading1"/>
        <w:spacing w:line="276" w:lineRule="auto"/>
        <w:rPr>
          <w:rFonts w:asciiTheme="minorHAnsi" w:hAnsiTheme="minorHAnsi"/>
        </w:rPr>
      </w:pPr>
      <w:bookmarkStart w:id="8" w:name="_Toc513554676"/>
      <w:bookmarkStart w:id="9" w:name="_Toc528855406"/>
      <w:bookmarkEnd w:id="7"/>
      <w:r w:rsidRPr="00EC4990">
        <w:rPr>
          <w:rFonts w:asciiTheme="minorHAnsi" w:hAnsiTheme="minorHAnsi"/>
        </w:rPr>
        <w:t xml:space="preserve">Prevention of the sale of children, child prostitution and child </w:t>
      </w:r>
      <w:r w:rsidR="004D6592" w:rsidRPr="00EC4990">
        <w:rPr>
          <w:rFonts w:asciiTheme="minorHAnsi" w:hAnsiTheme="minorHAnsi"/>
        </w:rPr>
        <w:t>pornography (</w:t>
      </w:r>
      <w:r w:rsidRPr="00EC4990">
        <w:rPr>
          <w:rFonts w:asciiTheme="minorHAnsi" w:hAnsiTheme="minorHAnsi"/>
        </w:rPr>
        <w:t>art. 9 (para. 1 and 2) OPSC)</w:t>
      </w:r>
      <w:bookmarkEnd w:id="8"/>
      <w:bookmarkEnd w:id="9"/>
    </w:p>
    <w:p w14:paraId="4C6EA8D6" w14:textId="42649EA9" w:rsidR="002C0E49" w:rsidRPr="00EC4990" w:rsidRDefault="00D74066" w:rsidP="00A20CC9">
      <w:pPr>
        <w:pStyle w:val="ListParagraph"/>
        <w:numPr>
          <w:ilvl w:val="0"/>
          <w:numId w:val="1"/>
        </w:numPr>
        <w:spacing w:line="276" w:lineRule="auto"/>
        <w:contextualSpacing w:val="0"/>
        <w:jc w:val="both"/>
        <w:rPr>
          <w:rStyle w:val="Standaardalinea-lettertype1"/>
          <w:rFonts w:cs="Times New Roman"/>
          <w:lang w:val="en-GB"/>
        </w:rPr>
      </w:pPr>
      <w:r w:rsidRPr="00EC4990">
        <w:rPr>
          <w:rStyle w:val="Standaardalinea-lettertype1"/>
          <w:rFonts w:cs="Times New Roman"/>
          <w:lang w:val="en-GB"/>
        </w:rPr>
        <w:t>In July 2018, the Committee on the Elimination of Discrimination against Women expressed concern that Australia had not taken measures to address the demand for prostitution.</w:t>
      </w:r>
      <w:r w:rsidR="00511C86" w:rsidRPr="00EC4990">
        <w:rPr>
          <w:rStyle w:val="EndnoteReference"/>
          <w:rFonts w:cs="Times New Roman"/>
          <w:lang w:val="en-GB"/>
        </w:rPr>
        <w:endnoteReference w:id="40"/>
      </w:r>
      <w:r w:rsidR="00A20CC9" w:rsidRPr="00EC4990">
        <w:rPr>
          <w:rStyle w:val="Standaardalinea-lettertype1"/>
          <w:rFonts w:cs="Times New Roman"/>
          <w:lang w:val="en-GB"/>
        </w:rPr>
        <w:t xml:space="preserve"> In 2017, the GoA funded research projects on human trafficking and facilitated awareness-raising sessions for civil society groups and government agencies. It also allocated AUD 500,000 to four NGOs to fund initiatives aiming at preventing human trafficking.</w:t>
      </w:r>
      <w:r w:rsidR="00B51FEE" w:rsidRPr="00EC4990">
        <w:rPr>
          <w:rStyle w:val="Standaardalinea-lettertype1"/>
          <w:rFonts w:cs="Times New Roman"/>
          <w:lang w:val="en-GB"/>
        </w:rPr>
        <w:t xml:space="preserve"> However, local civil society reported that this funding </w:t>
      </w:r>
      <w:r w:rsidR="00D64EF4" w:rsidRPr="00EC4990">
        <w:rPr>
          <w:rStyle w:val="Standaardalinea-lettertype1"/>
          <w:rFonts w:cs="Times New Roman"/>
          <w:lang w:val="en-GB"/>
        </w:rPr>
        <w:t xml:space="preserve">mainly </w:t>
      </w:r>
      <w:r w:rsidR="00B51FEE" w:rsidRPr="00EC4990">
        <w:rPr>
          <w:rStyle w:val="Standaardalinea-lettertype1"/>
          <w:rFonts w:cs="Times New Roman"/>
          <w:lang w:val="en-GB"/>
        </w:rPr>
        <w:t>went towards organisations that focus on the issue of forced marriage, and that the GoA did not conduct adequate trafficking sensitisation campaigns.</w:t>
      </w:r>
      <w:r w:rsidR="00B51FEE" w:rsidRPr="00EC4990">
        <w:rPr>
          <w:rStyle w:val="EndnoteReference"/>
          <w:rFonts w:cs="Times New Roman"/>
          <w:lang w:val="en-GB"/>
        </w:rPr>
        <w:endnoteReference w:id="41"/>
      </w:r>
      <w:r w:rsidR="001E193F" w:rsidRPr="00EC4990">
        <w:rPr>
          <w:rStyle w:val="Standaardalinea-lettertype1"/>
          <w:rFonts w:cs="Times New Roman"/>
          <w:lang w:val="en-GB"/>
        </w:rPr>
        <w:t xml:space="preserve"> The Australian Federal Police is also involved in crime prevention and awareness raising initiatives. These notably include the ThinkUKnow cyber safety programme, which aims at educating and raising awareness among </w:t>
      </w:r>
      <w:r w:rsidR="001F28F4" w:rsidRPr="00EC4990">
        <w:rPr>
          <w:rStyle w:val="Standaardalinea-lettertype1"/>
          <w:rFonts w:cs="Times New Roman"/>
          <w:lang w:val="en-GB"/>
        </w:rPr>
        <w:t>parents, teachers and caregivers</w:t>
      </w:r>
      <w:r w:rsidR="001E193F" w:rsidRPr="00EC4990">
        <w:rPr>
          <w:rStyle w:val="Standaardalinea-lettertype1"/>
          <w:rFonts w:cs="Times New Roman"/>
          <w:lang w:val="en-GB"/>
        </w:rPr>
        <w:t xml:space="preserve"> about how </w:t>
      </w:r>
      <w:r w:rsidR="001F28F4" w:rsidRPr="00EC4990">
        <w:rPr>
          <w:rStyle w:val="Standaardalinea-lettertype1"/>
          <w:rFonts w:cs="Times New Roman"/>
          <w:lang w:val="en-GB"/>
        </w:rPr>
        <w:t>children</w:t>
      </w:r>
      <w:r w:rsidR="001E193F" w:rsidRPr="00EC4990">
        <w:rPr>
          <w:rStyle w:val="Standaardalinea-lettertype1"/>
          <w:rFonts w:cs="Times New Roman"/>
          <w:lang w:val="en-GB"/>
        </w:rPr>
        <w:t xml:space="preserve"> are using technology, and how to help them overcome the challenges they may face online.</w:t>
      </w:r>
      <w:r w:rsidR="001F28F4" w:rsidRPr="00EC4990">
        <w:rPr>
          <w:rStyle w:val="EndnoteReference"/>
          <w:rFonts w:cs="Times New Roman"/>
          <w:lang w:val="en-GB"/>
        </w:rPr>
        <w:endnoteReference w:id="42"/>
      </w:r>
    </w:p>
    <w:p w14:paraId="7E8E29DC" w14:textId="5B75F09F" w:rsidR="00110FAA" w:rsidRPr="00EC4990" w:rsidRDefault="00110FAA" w:rsidP="003D4769">
      <w:pPr>
        <w:pStyle w:val="ListParagraph"/>
        <w:numPr>
          <w:ilvl w:val="0"/>
          <w:numId w:val="1"/>
        </w:numPr>
        <w:spacing w:line="276" w:lineRule="auto"/>
        <w:contextualSpacing w:val="0"/>
        <w:jc w:val="both"/>
        <w:rPr>
          <w:rFonts w:cs="Times New Roman"/>
          <w:lang w:val="en-GB"/>
        </w:rPr>
      </w:pPr>
      <w:r w:rsidRPr="00EC4990">
        <w:rPr>
          <w:rFonts w:cs="Times New Roman"/>
          <w:lang w:val="en-GB"/>
        </w:rPr>
        <w:t xml:space="preserve">The State of New South Wales was the first Australian jurisdiction to establish a child sex offenders registry through the Child Protection (Offenders Registration) Act 2000, which mandates that convicted child sex offenders report their whereabouts and personal information to the police. All the other Australian jurisdictions adopted similar provisions between </w:t>
      </w:r>
      <w:r w:rsidR="00990A85" w:rsidRPr="00EC4990">
        <w:rPr>
          <w:rFonts w:cs="Times New Roman"/>
          <w:lang w:val="en-GB"/>
        </w:rPr>
        <w:t xml:space="preserve">2004 and 2007, favouring a non-public registration </w:t>
      </w:r>
      <w:r w:rsidR="003D4769" w:rsidRPr="00EC4990">
        <w:rPr>
          <w:rFonts w:cs="Times New Roman"/>
          <w:lang w:val="en-GB"/>
        </w:rPr>
        <w:t>system</w:t>
      </w:r>
      <w:r w:rsidR="00990A85" w:rsidRPr="00EC4990">
        <w:rPr>
          <w:rFonts w:cs="Times New Roman"/>
          <w:lang w:val="en-GB"/>
        </w:rPr>
        <w:t xml:space="preserve"> whose primary purpose was to support monitoring of convicted child sex offenders by law enforcement agencies.</w:t>
      </w:r>
      <w:r w:rsidRPr="00EC4990">
        <w:rPr>
          <w:rStyle w:val="EndnoteReference"/>
          <w:rFonts w:cs="Times New Roman"/>
          <w:lang w:val="en-GB"/>
        </w:rPr>
        <w:endnoteReference w:id="43"/>
      </w:r>
      <w:r w:rsidR="003D4769" w:rsidRPr="00EC4990">
        <w:rPr>
          <w:rFonts w:cs="Times New Roman"/>
          <w:lang w:val="en-GB"/>
        </w:rPr>
        <w:t xml:space="preserve"> In support of these State and Territory registries, a National Child Offender System enables information sharing between police agencies.</w:t>
      </w:r>
      <w:r w:rsidR="00990A85" w:rsidRPr="00EC4990">
        <w:rPr>
          <w:rFonts w:cs="Times New Roman"/>
          <w:lang w:val="en-GB"/>
        </w:rPr>
        <w:t xml:space="preserve"> </w:t>
      </w:r>
      <w:r w:rsidR="009E214E" w:rsidRPr="00EC4990">
        <w:rPr>
          <w:rFonts w:cs="Times New Roman"/>
          <w:lang w:val="en-GB"/>
        </w:rPr>
        <w:t xml:space="preserve">However, in 2012, the State of Western Australia established a </w:t>
      </w:r>
      <w:r w:rsidR="003D4769" w:rsidRPr="00EC4990">
        <w:rPr>
          <w:rFonts w:cs="Times New Roman"/>
          <w:lang w:val="en-GB"/>
        </w:rPr>
        <w:t>semi-</w:t>
      </w:r>
      <w:r w:rsidR="009E214E" w:rsidRPr="00EC4990">
        <w:rPr>
          <w:rFonts w:cs="Times New Roman"/>
          <w:lang w:val="en-GB"/>
        </w:rPr>
        <w:t xml:space="preserve">public </w:t>
      </w:r>
      <w:r w:rsidR="003D4769" w:rsidRPr="00EC4990">
        <w:rPr>
          <w:rFonts w:cs="Times New Roman"/>
          <w:lang w:val="en-GB"/>
        </w:rPr>
        <w:t xml:space="preserve">child </w:t>
      </w:r>
      <w:r w:rsidR="009E214E" w:rsidRPr="00EC4990">
        <w:rPr>
          <w:rFonts w:cs="Times New Roman"/>
          <w:lang w:val="en-GB"/>
        </w:rPr>
        <w:t>sex offender</w:t>
      </w:r>
      <w:r w:rsidR="003D4769" w:rsidRPr="00EC4990">
        <w:rPr>
          <w:rFonts w:cs="Times New Roman"/>
          <w:lang w:val="en-GB"/>
        </w:rPr>
        <w:t>s</w:t>
      </w:r>
      <w:r w:rsidR="009E214E" w:rsidRPr="00EC4990">
        <w:rPr>
          <w:rFonts w:cs="Times New Roman"/>
          <w:lang w:val="en-GB"/>
        </w:rPr>
        <w:t xml:space="preserve"> registry</w:t>
      </w:r>
      <w:r w:rsidR="00A20CC9" w:rsidRPr="00EC4990">
        <w:rPr>
          <w:rFonts w:cs="Times New Roman"/>
          <w:lang w:val="en-GB"/>
        </w:rPr>
        <w:t>, allowing</w:t>
      </w:r>
      <w:r w:rsidR="009E214E" w:rsidRPr="00EC4990">
        <w:rPr>
          <w:rFonts w:cs="Times New Roman"/>
          <w:lang w:val="en-GB"/>
        </w:rPr>
        <w:t xml:space="preserve"> local residents to request information on missing registered sex offenders or sex offenders living in their area. In addition, parents may submit a request as to whether an individual who has contact with their child</w:t>
      </w:r>
      <w:r w:rsidR="009F08FC" w:rsidRPr="00EC4990">
        <w:rPr>
          <w:rFonts w:cs="Times New Roman"/>
          <w:lang w:val="en-GB"/>
        </w:rPr>
        <w:t xml:space="preserve"> is</w:t>
      </w:r>
      <w:r w:rsidR="009E214E" w:rsidRPr="00EC4990">
        <w:rPr>
          <w:rFonts w:cs="Times New Roman"/>
          <w:lang w:val="en-GB"/>
        </w:rPr>
        <w:t xml:space="preserve"> a registered sex offender.</w:t>
      </w:r>
      <w:r w:rsidR="009E214E" w:rsidRPr="00EC4990">
        <w:rPr>
          <w:rStyle w:val="EndnoteReference"/>
          <w:rFonts w:cs="Times New Roman"/>
          <w:lang w:val="en-GB"/>
        </w:rPr>
        <w:endnoteReference w:id="44"/>
      </w:r>
      <w:r w:rsidR="0089081F" w:rsidRPr="00EC4990">
        <w:rPr>
          <w:rFonts w:cs="Times New Roman"/>
          <w:lang w:val="en-GB"/>
        </w:rPr>
        <w:t xml:space="preserve"> </w:t>
      </w:r>
      <w:r w:rsidR="009F08FC" w:rsidRPr="00EC4990">
        <w:rPr>
          <w:rFonts w:cs="Times New Roman"/>
          <w:lang w:val="en-GB"/>
        </w:rPr>
        <w:t>In the Northern Territory, a draft bill to establish a public child sex offenders registry was introduced in 2014, but ultimately deferred in 2015 following concerns raised by stakeholder groups.</w:t>
      </w:r>
      <w:r w:rsidR="009F08FC" w:rsidRPr="00EC4990">
        <w:rPr>
          <w:rStyle w:val="EndnoteReference"/>
          <w:rFonts w:cs="Times New Roman"/>
          <w:lang w:val="en-GB"/>
        </w:rPr>
        <w:endnoteReference w:id="45"/>
      </w:r>
    </w:p>
    <w:p w14:paraId="04C50A7F" w14:textId="4B5A80B6" w:rsidR="00DF0A68" w:rsidRPr="00EC4990" w:rsidRDefault="002152D5" w:rsidP="00110FAA">
      <w:pPr>
        <w:pStyle w:val="ListParagraph"/>
        <w:numPr>
          <w:ilvl w:val="0"/>
          <w:numId w:val="1"/>
        </w:numPr>
        <w:spacing w:line="276" w:lineRule="auto"/>
        <w:contextualSpacing w:val="0"/>
        <w:jc w:val="both"/>
        <w:rPr>
          <w:rStyle w:val="Standaardalinea-lettertype1"/>
          <w:rFonts w:cs="Times New Roman"/>
          <w:lang w:val="en-GB"/>
        </w:rPr>
      </w:pPr>
      <w:r w:rsidRPr="00EC4990">
        <w:rPr>
          <w:rFonts w:cs="Times New Roman"/>
          <w:lang w:val="en-GB"/>
        </w:rPr>
        <w:t>In June 2017, the Parliament enacted the Passports Legislation Amendment (Overseas Travel by Child Sex Offenders) Act, which introduced new provisions that restrict overseas travel by certain registered child sex offenders in the Commonwealth Criminal Code Act. Its section 271A.1 now states that a</w:t>
      </w:r>
      <w:r w:rsidR="002001B0" w:rsidRPr="00EC4990">
        <w:rPr>
          <w:rFonts w:cs="Times New Roman"/>
          <w:lang w:val="en-GB"/>
        </w:rPr>
        <w:t>n Australian n</w:t>
      </w:r>
      <w:r w:rsidRPr="00EC4990">
        <w:rPr>
          <w:rFonts w:cs="Times New Roman"/>
          <w:lang w:val="en-GB"/>
        </w:rPr>
        <w:t>ational whose name is entered on a child protection offender register of a State or Territory, and who has reporting obligations in connection with that entry on the register, can be punished with prison sentences up to five years if he leaves Australia</w:t>
      </w:r>
      <w:r w:rsidR="003F2A6E" w:rsidRPr="00EC4990">
        <w:rPr>
          <w:rFonts w:cs="Times New Roman"/>
          <w:lang w:val="en-GB"/>
        </w:rPr>
        <w:t xml:space="preserve"> without prior </w:t>
      </w:r>
      <w:r w:rsidR="000952E1" w:rsidRPr="00EC4990">
        <w:rPr>
          <w:rFonts w:cs="Times New Roman"/>
          <w:lang w:val="en-GB"/>
        </w:rPr>
        <w:t>permission</w:t>
      </w:r>
      <w:r w:rsidRPr="00EC4990">
        <w:rPr>
          <w:rFonts w:cs="Times New Roman"/>
          <w:lang w:val="en-GB"/>
        </w:rPr>
        <w:t>.</w:t>
      </w:r>
      <w:r w:rsidR="002001B0" w:rsidRPr="00EC4990">
        <w:rPr>
          <w:rFonts w:cs="Times New Roman"/>
          <w:lang w:val="en-GB"/>
        </w:rPr>
        <w:t xml:space="preserve"> New provisions were also introduced in the Australian Passports Act to state that the Australian Passport Office must cancel an Australian passport</w:t>
      </w:r>
      <w:r w:rsidR="007532DC" w:rsidRPr="00EC4990">
        <w:rPr>
          <w:rFonts w:cs="Times New Roman"/>
          <w:lang w:val="en-GB"/>
        </w:rPr>
        <w:t xml:space="preserve"> hold by a reportable offender</w:t>
      </w:r>
      <w:r w:rsidR="002001B0" w:rsidRPr="00EC4990">
        <w:rPr>
          <w:rFonts w:cs="Times New Roman"/>
          <w:lang w:val="en-GB"/>
        </w:rPr>
        <w:t xml:space="preserve"> if a competent authority makes a refusal/cancellation request (sections 22AA and 12(1A)). </w:t>
      </w:r>
      <w:r w:rsidR="004B42CE" w:rsidRPr="00EC4990">
        <w:rPr>
          <w:rFonts w:cs="Times New Roman"/>
          <w:lang w:val="en-GB"/>
        </w:rPr>
        <w:t>In addition</w:t>
      </w:r>
      <w:r w:rsidR="007532DC" w:rsidRPr="00EC4990">
        <w:rPr>
          <w:rFonts w:cs="Times New Roman"/>
          <w:lang w:val="en-GB"/>
        </w:rPr>
        <w:t xml:space="preserve"> to these measures</w:t>
      </w:r>
      <w:r w:rsidR="004B42CE" w:rsidRPr="00EC4990">
        <w:rPr>
          <w:rFonts w:cs="Times New Roman"/>
          <w:lang w:val="en-GB"/>
        </w:rPr>
        <w:t xml:space="preserve">, the GoA </w:t>
      </w:r>
      <w:r w:rsidR="00EF3D22" w:rsidRPr="00EC4990">
        <w:rPr>
          <w:rFonts w:cs="Times New Roman"/>
          <w:lang w:val="en-GB"/>
        </w:rPr>
        <w:t>published</w:t>
      </w:r>
      <w:r w:rsidR="004B42CE" w:rsidRPr="00EC4990">
        <w:rPr>
          <w:rFonts w:cs="Times New Roman"/>
          <w:lang w:val="en-GB"/>
        </w:rPr>
        <w:t xml:space="preserve"> materials for passport applicants outlining the applicability of Australian legislation on SEC and SECTT to A</w:t>
      </w:r>
      <w:r w:rsidR="007867C7" w:rsidRPr="00EC4990">
        <w:rPr>
          <w:rFonts w:cs="Times New Roman"/>
          <w:lang w:val="en-GB"/>
        </w:rPr>
        <w:t>ustralian nationals</w:t>
      </w:r>
      <w:r w:rsidR="004B42CE" w:rsidRPr="00EC4990">
        <w:rPr>
          <w:rFonts w:cs="Times New Roman"/>
          <w:lang w:val="en-GB"/>
        </w:rPr>
        <w:t xml:space="preserve"> overseas.</w:t>
      </w:r>
      <w:r w:rsidR="004B42CE" w:rsidRPr="00EC4990">
        <w:rPr>
          <w:rStyle w:val="EndnoteReference"/>
          <w:rFonts w:cs="Times New Roman"/>
          <w:lang w:val="en-GB"/>
        </w:rPr>
        <w:endnoteReference w:id="46"/>
      </w:r>
      <w:r w:rsidR="004B42CE" w:rsidRPr="00EC4990">
        <w:rPr>
          <w:rFonts w:cs="Times New Roman"/>
          <w:lang w:val="en-GB"/>
        </w:rPr>
        <w:t xml:space="preserve"> </w:t>
      </w:r>
    </w:p>
    <w:p w14:paraId="4F9A6DF5" w14:textId="73F21F22" w:rsidR="007F2702" w:rsidRPr="00EC4990" w:rsidRDefault="008A551D" w:rsidP="004D6592">
      <w:pPr>
        <w:pStyle w:val="Heading1"/>
        <w:spacing w:line="276" w:lineRule="auto"/>
        <w:rPr>
          <w:rFonts w:asciiTheme="minorHAnsi" w:hAnsiTheme="minorHAnsi"/>
        </w:rPr>
      </w:pPr>
      <w:bookmarkStart w:id="10" w:name="_Toc513554677"/>
      <w:bookmarkStart w:id="11" w:name="_Toc528855407"/>
      <w:r w:rsidRPr="00EC4990">
        <w:rPr>
          <w:rFonts w:asciiTheme="minorHAnsi" w:hAnsiTheme="minorHAnsi"/>
        </w:rPr>
        <w:t>Prohibition on the sale of children, child prostitution and child pornography (arts. 3, 4 (2) and (3) and 5-7 OPSC)</w:t>
      </w:r>
      <w:bookmarkEnd w:id="10"/>
      <w:bookmarkEnd w:id="11"/>
    </w:p>
    <w:p w14:paraId="7E039246" w14:textId="2AE6ACB3" w:rsidR="001B6091" w:rsidRPr="00EC4990" w:rsidRDefault="00EC771C" w:rsidP="001B6091">
      <w:pPr>
        <w:pStyle w:val="ListParagraph"/>
        <w:numPr>
          <w:ilvl w:val="0"/>
          <w:numId w:val="1"/>
        </w:numPr>
        <w:spacing w:line="276" w:lineRule="auto"/>
        <w:contextualSpacing w:val="0"/>
        <w:jc w:val="both"/>
        <w:rPr>
          <w:rFonts w:cs="Times New Roman"/>
          <w:lang w:val="en-GB"/>
        </w:rPr>
      </w:pPr>
      <w:r w:rsidRPr="00EC4990">
        <w:rPr>
          <w:rFonts w:cs="Times New Roman"/>
          <w:lang w:val="en-GB"/>
        </w:rPr>
        <w:t xml:space="preserve">The legal provisions giving effect to the OPSC is spread across federal and local legislations. The prohibition of the sale of children falls under the Commonwealth legal framework, while the prohibition of sexual exploitation of children in prostitution </w:t>
      </w:r>
      <w:r w:rsidR="00F971BA" w:rsidRPr="00EC4990">
        <w:rPr>
          <w:rFonts w:cs="Times New Roman"/>
          <w:lang w:val="en-GB"/>
        </w:rPr>
        <w:t>is a State/Territory matter.</w:t>
      </w:r>
      <w:r w:rsidRPr="00EC4990">
        <w:rPr>
          <w:rFonts w:cs="Times New Roman"/>
          <w:lang w:val="en-GB"/>
        </w:rPr>
        <w:t xml:space="preserve"> </w:t>
      </w:r>
      <w:r w:rsidR="00F971BA" w:rsidRPr="00EC4990">
        <w:rPr>
          <w:rFonts w:cs="Times New Roman"/>
          <w:lang w:val="en-GB"/>
        </w:rPr>
        <w:t>Both Commonwealth and local legislations can apply when it comes to the offences related to the prohibition of CSAM/CSEM.</w:t>
      </w:r>
      <w:r w:rsidRPr="00EC4990">
        <w:rPr>
          <w:rFonts w:cs="Times New Roman"/>
          <w:lang w:val="en-GB"/>
        </w:rPr>
        <w:t xml:space="preserve"> </w:t>
      </w:r>
      <w:r w:rsidR="00F21C95" w:rsidRPr="00EC4990">
        <w:rPr>
          <w:rFonts w:cs="Times New Roman"/>
          <w:lang w:val="en-GB"/>
        </w:rPr>
        <w:t xml:space="preserve">In its </w:t>
      </w:r>
      <w:r w:rsidR="00793CD2" w:rsidRPr="00EC4990">
        <w:rPr>
          <w:rFonts w:cs="Times New Roman"/>
          <w:lang w:val="en-GB"/>
        </w:rPr>
        <w:t>fifth and sixth periodic report</w:t>
      </w:r>
      <w:r w:rsidR="00F21C95" w:rsidRPr="00EC4990">
        <w:rPr>
          <w:rFonts w:cs="Times New Roman"/>
          <w:lang w:val="en-GB"/>
        </w:rPr>
        <w:t xml:space="preserve">, </w:t>
      </w:r>
      <w:r w:rsidR="002B58E0" w:rsidRPr="00EC4990">
        <w:rPr>
          <w:rFonts w:cs="Times New Roman"/>
          <w:lang w:val="en-GB"/>
        </w:rPr>
        <w:t>the GoA</w:t>
      </w:r>
      <w:r w:rsidR="00F21C95" w:rsidRPr="00EC4990">
        <w:rPr>
          <w:rFonts w:cs="Times New Roman"/>
          <w:lang w:val="en-GB"/>
        </w:rPr>
        <w:t xml:space="preserve"> </w:t>
      </w:r>
      <w:r w:rsidR="00AA2F66" w:rsidRPr="00EC4990">
        <w:rPr>
          <w:rFonts w:cs="Times New Roman"/>
          <w:lang w:val="en-GB"/>
        </w:rPr>
        <w:t xml:space="preserve">expressed </w:t>
      </w:r>
      <w:r w:rsidR="00272C21" w:rsidRPr="00EC4990">
        <w:rPr>
          <w:rFonts w:cs="Times New Roman"/>
          <w:lang w:val="en-GB"/>
        </w:rPr>
        <w:t xml:space="preserve">its </w:t>
      </w:r>
      <w:r w:rsidR="00AA2F66" w:rsidRPr="00EC4990">
        <w:rPr>
          <w:rFonts w:cs="Times New Roman"/>
          <w:lang w:val="en-GB"/>
        </w:rPr>
        <w:t>satisfaction</w:t>
      </w:r>
      <w:r w:rsidR="005958FD" w:rsidRPr="00EC4990">
        <w:rPr>
          <w:rFonts w:cs="Times New Roman"/>
          <w:lang w:val="en-GB"/>
        </w:rPr>
        <w:t xml:space="preserve"> </w:t>
      </w:r>
      <w:r w:rsidR="00AA2F66" w:rsidRPr="00EC4990">
        <w:rPr>
          <w:rFonts w:cs="Times New Roman"/>
          <w:lang w:val="en-GB"/>
        </w:rPr>
        <w:t>“</w:t>
      </w:r>
      <w:r w:rsidR="005958FD" w:rsidRPr="00EC4990">
        <w:rPr>
          <w:rFonts w:cs="Times New Roman"/>
          <w:i/>
          <w:iCs/>
          <w:lang w:val="en-GB"/>
        </w:rPr>
        <w:t>that the legislation of each of the States and Territories complies with the Optional Protocol</w:t>
      </w:r>
      <w:r w:rsidR="00821815" w:rsidRPr="00EC4990">
        <w:rPr>
          <w:rFonts w:cs="Times New Roman"/>
          <w:lang w:val="en-GB"/>
        </w:rPr>
        <w:t>”</w:t>
      </w:r>
      <w:r w:rsidR="005958FD" w:rsidRPr="00EC4990">
        <w:rPr>
          <w:rFonts w:cs="Times New Roman"/>
          <w:lang w:val="en-GB"/>
        </w:rPr>
        <w:t>.</w:t>
      </w:r>
      <w:r w:rsidR="00272C21" w:rsidRPr="00EC4990">
        <w:rPr>
          <w:rStyle w:val="EndnoteReference"/>
          <w:rFonts w:cs="Times New Roman"/>
          <w:lang w:val="en-GB"/>
        </w:rPr>
        <w:endnoteReference w:id="47"/>
      </w:r>
      <w:r w:rsidR="00A1322E" w:rsidRPr="00EC4990">
        <w:rPr>
          <w:rFonts w:cs="Times New Roman"/>
          <w:lang w:val="en-GB"/>
        </w:rPr>
        <w:t xml:space="preserve"> </w:t>
      </w:r>
    </w:p>
    <w:p w14:paraId="4167F5D6" w14:textId="6A30FB13" w:rsidR="001B6091" w:rsidRPr="00EC4990" w:rsidRDefault="00654264" w:rsidP="00DE242C">
      <w:pPr>
        <w:pStyle w:val="ListParagraph"/>
        <w:numPr>
          <w:ilvl w:val="0"/>
          <w:numId w:val="1"/>
        </w:numPr>
        <w:spacing w:line="276" w:lineRule="auto"/>
        <w:contextualSpacing w:val="0"/>
        <w:jc w:val="both"/>
        <w:rPr>
          <w:rStyle w:val="Standaardalinea-lettertype1"/>
          <w:rFonts w:cs="Times New Roman"/>
          <w:lang w:val="en-GB"/>
        </w:rPr>
      </w:pPr>
      <w:r w:rsidRPr="00EC4990">
        <w:rPr>
          <w:rStyle w:val="Standaardalinea-lettertype1"/>
          <w:rFonts w:cs="Times New Roman"/>
          <w:lang w:val="en-GB"/>
        </w:rPr>
        <w:t xml:space="preserve">The prohibition of the sale of children as defined in article 2(a) of the OPSC is covered by </w:t>
      </w:r>
      <w:r w:rsidR="00BF6D27" w:rsidRPr="00EC4990">
        <w:rPr>
          <w:rStyle w:val="Standaardalinea-lettertype1"/>
          <w:rFonts w:cs="Times New Roman"/>
          <w:lang w:val="en-GB"/>
        </w:rPr>
        <w:t xml:space="preserve">section 270.3 </w:t>
      </w:r>
      <w:r w:rsidRPr="00EC4990">
        <w:rPr>
          <w:rStyle w:val="Standaardalinea-lettertype1"/>
          <w:rFonts w:cs="Times New Roman"/>
          <w:lang w:val="en-GB"/>
        </w:rPr>
        <w:t xml:space="preserve">of the </w:t>
      </w:r>
      <w:r w:rsidRPr="00EC4990">
        <w:rPr>
          <w:rFonts w:cs="Times New Roman"/>
          <w:lang w:val="en-GB"/>
        </w:rPr>
        <w:t xml:space="preserve">Commonwealth </w:t>
      </w:r>
      <w:r w:rsidRPr="00EC4990">
        <w:rPr>
          <w:rStyle w:val="Standaardalinea-lettertype1"/>
          <w:rFonts w:cs="Times New Roman"/>
          <w:lang w:val="en-GB"/>
        </w:rPr>
        <w:t>Criminal Code Act</w:t>
      </w:r>
      <w:r w:rsidR="00BF6D27" w:rsidRPr="00EC4990">
        <w:rPr>
          <w:rStyle w:val="Standaardalinea-lettertype1"/>
          <w:rFonts w:cs="Times New Roman"/>
          <w:lang w:val="en-GB"/>
        </w:rPr>
        <w:t>. The latter punishes whoever enters, whether within or outside Australia, into any commercial transaction involving a slave with prison sentences up to 25 years</w:t>
      </w:r>
      <w:r w:rsidRPr="00EC4990">
        <w:rPr>
          <w:rStyle w:val="Standaardalinea-lettertype1"/>
          <w:rFonts w:cs="Times New Roman"/>
          <w:lang w:val="en-GB"/>
        </w:rPr>
        <w:t xml:space="preserve">. </w:t>
      </w:r>
      <w:r w:rsidR="001B6091" w:rsidRPr="00EC4990">
        <w:rPr>
          <w:rStyle w:val="Standaardalinea-lettertype1"/>
          <w:rFonts w:cs="Times New Roman"/>
          <w:lang w:val="en-GB"/>
        </w:rPr>
        <w:t>Section 271.7</w:t>
      </w:r>
      <w:r w:rsidR="00DE242C" w:rsidRPr="00EC4990">
        <w:rPr>
          <w:rStyle w:val="Standaardalinea-lettertype1"/>
          <w:rFonts w:cs="Times New Roman"/>
          <w:lang w:val="en-GB"/>
        </w:rPr>
        <w:t xml:space="preserve"> </w:t>
      </w:r>
      <w:r w:rsidRPr="00EC4990">
        <w:rPr>
          <w:rStyle w:val="Standaardalinea-lettertype1"/>
          <w:rFonts w:cs="Times New Roman"/>
          <w:lang w:val="en-GB"/>
        </w:rPr>
        <w:t>further</w:t>
      </w:r>
      <w:r w:rsidR="001B6091" w:rsidRPr="00EC4990">
        <w:rPr>
          <w:rStyle w:val="Standaardalinea-lettertype1"/>
          <w:rFonts w:cs="Times New Roman"/>
          <w:lang w:val="en-GB"/>
        </w:rPr>
        <w:t xml:space="preserve"> states that whoever organises or facilitates the transportation of a child inside Australia for the purpose of using that child to provide sexual services, or to be otherwise exploited, can be punished with prison sentences up to 25 years. The same penalty shall apply to whoever organises or facilitates the entry or proposed entry into, or the receipt in Australia of a child for the same purpose (section 271.4(1)); and to whoever organises or facilitates the exit or proposed exit from Australia of a child for the same purpose (section 271.4(2)).</w:t>
      </w:r>
    </w:p>
    <w:p w14:paraId="0BEFCADB" w14:textId="509B0065" w:rsidR="0091188B" w:rsidRPr="00EC4990" w:rsidRDefault="00177561" w:rsidP="00DF0A68">
      <w:pPr>
        <w:pStyle w:val="ListParagraph"/>
        <w:numPr>
          <w:ilvl w:val="0"/>
          <w:numId w:val="1"/>
        </w:numPr>
        <w:spacing w:line="276" w:lineRule="auto"/>
        <w:contextualSpacing w:val="0"/>
        <w:jc w:val="both"/>
        <w:rPr>
          <w:rStyle w:val="Standaardalinea-lettertype1"/>
          <w:rFonts w:cs="Times New Roman"/>
          <w:lang w:val="en-GB"/>
        </w:rPr>
      </w:pPr>
      <w:r w:rsidRPr="00EC4990">
        <w:rPr>
          <w:rStyle w:val="Standaardalinea-lettertype1"/>
          <w:rFonts w:cs="Times New Roman"/>
          <w:lang w:val="en-GB"/>
        </w:rPr>
        <w:t>The federal legislation covers most aspects of OCSE due to the Commonwealth</w:t>
      </w:r>
      <w:r w:rsidR="00513A4D" w:rsidRPr="00EC4990">
        <w:rPr>
          <w:rStyle w:val="Standaardalinea-lettertype1"/>
          <w:rFonts w:cs="Times New Roman"/>
          <w:lang w:val="en-GB"/>
        </w:rPr>
        <w:t>’s</w:t>
      </w:r>
      <w:r w:rsidRPr="00EC4990">
        <w:rPr>
          <w:rStyle w:val="Standaardalinea-lettertype1"/>
          <w:rFonts w:cs="Times New Roman"/>
          <w:lang w:val="en-GB"/>
        </w:rPr>
        <w:t xml:space="preserve"> constitutional right to legislate on “postal, telegraphic, telephonic and other like services” (which includes the internet and mobile communications</w:t>
      </w:r>
      <w:r w:rsidR="005B118A" w:rsidRPr="00EC4990">
        <w:rPr>
          <w:rStyle w:val="Standaardalinea-lettertype1"/>
          <w:rFonts w:cs="Times New Roman"/>
          <w:lang w:val="en-GB"/>
        </w:rPr>
        <w:t>, and thus their use for CSAM/CSEM-related offences</w:t>
      </w:r>
      <w:r w:rsidRPr="00EC4990">
        <w:rPr>
          <w:rStyle w:val="Standaardalinea-lettertype1"/>
          <w:rFonts w:cs="Times New Roman"/>
          <w:lang w:val="en-GB"/>
        </w:rPr>
        <w:t>).</w:t>
      </w:r>
      <w:r w:rsidRPr="00EC4990">
        <w:rPr>
          <w:rStyle w:val="EndnoteReference"/>
          <w:rFonts w:cs="Times New Roman"/>
          <w:lang w:val="en-GB"/>
        </w:rPr>
        <w:endnoteReference w:id="48"/>
      </w:r>
      <w:r w:rsidRPr="00EC4990">
        <w:rPr>
          <w:rStyle w:val="Standaardalinea-lettertype1"/>
          <w:rFonts w:cs="Times New Roman"/>
          <w:lang w:val="en-GB"/>
        </w:rPr>
        <w:t xml:space="preserve"> </w:t>
      </w:r>
      <w:r w:rsidR="001B4383" w:rsidRPr="00EC4990">
        <w:rPr>
          <w:rStyle w:val="Standaardalinea-lettertype1"/>
          <w:rFonts w:cs="Times New Roman"/>
          <w:lang w:val="en-GB"/>
        </w:rPr>
        <w:t>The</w:t>
      </w:r>
      <w:r w:rsidR="00007346" w:rsidRPr="00EC4990">
        <w:rPr>
          <w:rStyle w:val="Standaardalinea-lettertype1"/>
          <w:rFonts w:cs="Times New Roman"/>
          <w:lang w:val="en-GB"/>
        </w:rPr>
        <w:t xml:space="preserve"> Division 474 on Telecommunications offences </w:t>
      </w:r>
      <w:r w:rsidR="001B4383" w:rsidRPr="00EC4990">
        <w:rPr>
          <w:rStyle w:val="Standaardalinea-lettertype1"/>
          <w:rFonts w:cs="Times New Roman"/>
          <w:lang w:val="en-GB"/>
        </w:rPr>
        <w:t xml:space="preserve">of the Commonwealth Criminal Code Act </w:t>
      </w:r>
      <w:r w:rsidR="00007346" w:rsidRPr="00EC4990">
        <w:rPr>
          <w:rStyle w:val="Standaardalinea-lettertype1"/>
          <w:rFonts w:cs="Times New Roman"/>
          <w:lang w:val="en-GB"/>
        </w:rPr>
        <w:t xml:space="preserve">comprehensively criminalises the use of telephone or internet services to access, transmit, distribute, promote, publish, advertise or solicit CSAM/CSEM. </w:t>
      </w:r>
      <w:r w:rsidR="001B4383" w:rsidRPr="00EC4990">
        <w:rPr>
          <w:rStyle w:val="Standaardalinea-lettertype1"/>
          <w:rFonts w:cs="Times New Roman"/>
          <w:lang w:val="en-GB"/>
        </w:rPr>
        <w:t>Furthermore, the definition of “</w:t>
      </w:r>
      <w:r w:rsidR="001B4383" w:rsidRPr="00EC4990">
        <w:rPr>
          <w:rStyle w:val="Standaardalinea-lettertype1"/>
          <w:rFonts w:cs="Times New Roman"/>
          <w:i/>
          <w:iCs/>
          <w:lang w:val="en-GB"/>
        </w:rPr>
        <w:t>child pornography material</w:t>
      </w:r>
      <w:r w:rsidR="001B4383" w:rsidRPr="00EC4990">
        <w:rPr>
          <w:rStyle w:val="Standaardalinea-lettertype1"/>
          <w:rFonts w:cs="Times New Roman"/>
          <w:lang w:val="en-GB"/>
        </w:rPr>
        <w:t xml:space="preserve">” laid down in section 473.1 is consistent with article 2(c) of the OPSC. </w:t>
      </w:r>
      <w:r w:rsidRPr="00EC4990">
        <w:rPr>
          <w:rStyle w:val="Standaardalinea-lettertype1"/>
          <w:rFonts w:cs="Times New Roman"/>
          <w:lang w:val="en-GB"/>
        </w:rPr>
        <w:t xml:space="preserve">However, the Commonwealth cannot legislate on conducts </w:t>
      </w:r>
      <w:r w:rsidR="005B118A" w:rsidRPr="00EC4990">
        <w:rPr>
          <w:rStyle w:val="Standaardalinea-lettertype1"/>
          <w:rFonts w:cs="Times New Roman"/>
          <w:lang w:val="en-GB"/>
        </w:rPr>
        <w:t>that take place</w:t>
      </w:r>
      <w:r w:rsidRPr="00EC4990">
        <w:rPr>
          <w:rStyle w:val="Standaardalinea-lettertype1"/>
          <w:rFonts w:cs="Times New Roman"/>
          <w:lang w:val="en-GB"/>
        </w:rPr>
        <w:t xml:space="preserve"> in an intrastate context, and child sexual abuse, whether it occurs online of offline, </w:t>
      </w:r>
      <w:r w:rsidR="005B118A" w:rsidRPr="00EC4990">
        <w:rPr>
          <w:rStyle w:val="Standaardalinea-lettertype1"/>
          <w:rFonts w:cs="Times New Roman"/>
          <w:lang w:val="en-GB"/>
        </w:rPr>
        <w:t xml:space="preserve">usually </w:t>
      </w:r>
      <w:r w:rsidRPr="00EC4990">
        <w:rPr>
          <w:rStyle w:val="Standaardalinea-lettertype1"/>
          <w:rFonts w:cs="Times New Roman"/>
          <w:lang w:val="en-GB"/>
        </w:rPr>
        <w:t>falls under the States or Territories jurisdiction.</w:t>
      </w:r>
      <w:r w:rsidRPr="00EC4990">
        <w:rPr>
          <w:rStyle w:val="EndnoteReference"/>
          <w:rFonts w:cs="Times New Roman"/>
          <w:lang w:val="en-GB"/>
        </w:rPr>
        <w:endnoteReference w:id="49"/>
      </w:r>
      <w:r w:rsidR="00DF0A68" w:rsidRPr="00EC4990">
        <w:rPr>
          <w:rStyle w:val="Standaardalinea-lettertype1"/>
          <w:rFonts w:cs="Times New Roman"/>
          <w:lang w:val="en-GB"/>
        </w:rPr>
        <w:t xml:space="preserve"> </w:t>
      </w:r>
      <w:r w:rsidR="005B118A" w:rsidRPr="00EC4990">
        <w:rPr>
          <w:rStyle w:val="Standaardalinea-lettertype1"/>
          <w:rFonts w:cs="Times New Roman"/>
          <w:lang w:val="en-GB"/>
        </w:rPr>
        <w:t>As a result, there is a substantial overlap between Commonwealth and local legislations when it comes to CSAM</w:t>
      </w:r>
      <w:r w:rsidR="001B4383" w:rsidRPr="00EC4990">
        <w:rPr>
          <w:rStyle w:val="Standaardalinea-lettertype1"/>
          <w:rFonts w:cs="Times New Roman"/>
          <w:lang w:val="en-GB"/>
        </w:rPr>
        <w:t>/</w:t>
      </w:r>
      <w:r w:rsidR="005B118A" w:rsidRPr="00EC4990">
        <w:rPr>
          <w:rStyle w:val="Standaardalinea-lettertype1"/>
          <w:rFonts w:cs="Times New Roman"/>
          <w:lang w:val="en-GB"/>
        </w:rPr>
        <w:t>CSEM-related offences, and in some</w:t>
      </w:r>
      <w:r w:rsidR="0091188B" w:rsidRPr="00EC4990">
        <w:rPr>
          <w:rStyle w:val="Standaardalinea-lettertype1"/>
          <w:rFonts w:cs="Times New Roman"/>
          <w:lang w:val="en-GB"/>
        </w:rPr>
        <w:t xml:space="preserve"> cases</w:t>
      </w:r>
      <w:r w:rsidR="005B118A" w:rsidRPr="00EC4990">
        <w:rPr>
          <w:rStyle w:val="Standaardalinea-lettertype1"/>
          <w:rFonts w:cs="Times New Roman"/>
          <w:lang w:val="en-GB"/>
        </w:rPr>
        <w:t xml:space="preserve"> they can actually be prosecuted separately under federal and State/Territory laws.</w:t>
      </w:r>
      <w:r w:rsidR="005B118A" w:rsidRPr="00EC4990">
        <w:rPr>
          <w:rStyle w:val="EndnoteReference"/>
          <w:rFonts w:cs="Times New Roman"/>
          <w:lang w:val="en-GB"/>
        </w:rPr>
        <w:endnoteReference w:id="50"/>
      </w:r>
      <w:r w:rsidR="005B118A" w:rsidRPr="00EC4990">
        <w:rPr>
          <w:rStyle w:val="Standaardalinea-lettertype1"/>
          <w:rFonts w:cs="Times New Roman"/>
          <w:lang w:val="en-GB"/>
        </w:rPr>
        <w:t xml:space="preserve"> </w:t>
      </w:r>
    </w:p>
    <w:p w14:paraId="29F83B76" w14:textId="0A510EF0" w:rsidR="00B16DB7" w:rsidRPr="00EC4990" w:rsidRDefault="00007346" w:rsidP="0091188B">
      <w:pPr>
        <w:pStyle w:val="ListParagraph"/>
        <w:numPr>
          <w:ilvl w:val="0"/>
          <w:numId w:val="1"/>
        </w:numPr>
        <w:spacing w:line="276" w:lineRule="auto"/>
        <w:contextualSpacing w:val="0"/>
        <w:jc w:val="both"/>
        <w:rPr>
          <w:rFonts w:cs="Times New Roman"/>
          <w:lang w:val="en-GB"/>
        </w:rPr>
      </w:pPr>
      <w:r w:rsidRPr="00EC4990">
        <w:rPr>
          <w:rStyle w:val="Standaardalinea-lettertype1"/>
          <w:rFonts w:cs="Times New Roman"/>
          <w:lang w:val="en-GB"/>
        </w:rPr>
        <w:t>The</w:t>
      </w:r>
      <w:r w:rsidR="00A4353D" w:rsidRPr="00EC4990">
        <w:rPr>
          <w:rFonts w:cs="Times New Roman"/>
          <w:lang w:val="en-GB"/>
        </w:rPr>
        <w:t xml:space="preserve"> legal provisions on </w:t>
      </w:r>
      <w:r w:rsidR="0091188B" w:rsidRPr="00EC4990">
        <w:rPr>
          <w:rFonts w:cs="Times New Roman"/>
          <w:lang w:val="en-GB"/>
        </w:rPr>
        <w:t xml:space="preserve">the prohibition of </w:t>
      </w:r>
      <w:r w:rsidR="00A4353D" w:rsidRPr="00EC4990">
        <w:rPr>
          <w:rFonts w:cs="Times New Roman"/>
          <w:lang w:val="en-GB"/>
        </w:rPr>
        <w:t>CSAM</w:t>
      </w:r>
      <w:r w:rsidR="0091188B" w:rsidRPr="00EC4990">
        <w:rPr>
          <w:rFonts w:cs="Times New Roman"/>
          <w:lang w:val="en-GB"/>
        </w:rPr>
        <w:t>/CSEM</w:t>
      </w:r>
      <w:r w:rsidR="00A4353D" w:rsidRPr="00EC4990">
        <w:rPr>
          <w:rFonts w:cs="Times New Roman"/>
          <w:lang w:val="en-GB"/>
        </w:rPr>
        <w:t xml:space="preserve"> of the majority of the States and Territories do not comply with the OPSC when it comes to the definition of “</w:t>
      </w:r>
      <w:r w:rsidR="00A4353D" w:rsidRPr="00EC4990">
        <w:rPr>
          <w:rFonts w:cs="Times New Roman"/>
          <w:i/>
          <w:iCs/>
          <w:lang w:val="en-GB"/>
        </w:rPr>
        <w:t>child pornography</w:t>
      </w:r>
      <w:r w:rsidR="00A4353D" w:rsidRPr="00EC4990">
        <w:rPr>
          <w:rFonts w:cs="Times New Roman"/>
          <w:lang w:val="en-GB"/>
        </w:rPr>
        <w:t xml:space="preserve">”. Indeed, the States of New South Wales, </w:t>
      </w:r>
      <w:r w:rsidR="005C4993" w:rsidRPr="00EC4990">
        <w:rPr>
          <w:rFonts w:cs="Times New Roman"/>
          <w:lang w:val="en-GB"/>
        </w:rPr>
        <w:t xml:space="preserve">Queensland and Western Australia define a child as a person under 16 for the purpose of CSAM/CSEM-related offences; while the State of South Australia defines a child as a person under 17. </w:t>
      </w:r>
      <w:r w:rsidR="006B015A" w:rsidRPr="00EC4990">
        <w:rPr>
          <w:rFonts w:cs="Times New Roman"/>
          <w:lang w:val="en-GB"/>
        </w:rPr>
        <w:t xml:space="preserve">In addition, the definition of CSAM/CSEM does not include representations of the sexual parts of a child for primarily sexual purposes in the legislations of the Northern Territory and of the States of Queensland, Tasmania and Western Australia. </w:t>
      </w:r>
    </w:p>
    <w:p w14:paraId="51B4C7F4" w14:textId="5AECD5A9" w:rsidR="00160114" w:rsidRPr="00EC4990" w:rsidRDefault="00B25DD4" w:rsidP="00160114">
      <w:pPr>
        <w:pStyle w:val="ListParagraph"/>
        <w:numPr>
          <w:ilvl w:val="0"/>
          <w:numId w:val="1"/>
        </w:numPr>
        <w:spacing w:line="276" w:lineRule="auto"/>
        <w:contextualSpacing w:val="0"/>
        <w:jc w:val="both"/>
        <w:rPr>
          <w:rFonts w:cs="Times New Roman"/>
          <w:lang w:val="en-GB"/>
        </w:rPr>
      </w:pPr>
      <w:r w:rsidRPr="00EC4990">
        <w:rPr>
          <w:rFonts w:cs="Times New Roman"/>
          <w:lang w:val="en-GB"/>
        </w:rPr>
        <w:t>Section 474.26 of the Commonwealth Criminal Code Act states that any adult who uses</w:t>
      </w:r>
      <w:r w:rsidRPr="00EC4990">
        <w:rPr>
          <w:lang w:val="en-US"/>
        </w:rPr>
        <w:t xml:space="preserve"> </w:t>
      </w:r>
      <w:r w:rsidRPr="00EC4990">
        <w:rPr>
          <w:rStyle w:val="Standaardalinea-lettertype1"/>
          <w:rFonts w:cs="Times New Roman"/>
          <w:lang w:val="en-GB"/>
        </w:rPr>
        <w:t xml:space="preserve">telephone or internet services to procure children under 16 to engage in sexual activity can be punished with prison sentences up to 15 years. </w:t>
      </w:r>
      <w:r w:rsidR="001B6091" w:rsidRPr="00EC4990">
        <w:rPr>
          <w:rFonts w:cs="Times New Roman"/>
          <w:lang w:val="en-GB"/>
        </w:rPr>
        <w:t>The legal provisions on exploitation of children in prostitution of the majority of the States and Territories comply with the OPSC. However, section 91C of the Crimes Act of the State of New South Wales defines an act of child prostitution as any sexual service that is provided by a child for the payment of money or the provision of any other material thing. This definition fails to comply with the OPSC, as it is more restrictive than the one laid down in article 2(b). In addition, there are no specific legal provisions to criminalise child sex offenders in the context of sexual exploitation of children in prostitution in</w:t>
      </w:r>
      <w:r w:rsidR="00467B76" w:rsidRPr="00EC4990">
        <w:rPr>
          <w:rFonts w:cs="Times New Roman"/>
          <w:lang w:val="en-GB"/>
        </w:rPr>
        <w:t xml:space="preserve"> the</w:t>
      </w:r>
      <w:r w:rsidR="001B6091" w:rsidRPr="00EC4990">
        <w:rPr>
          <w:rFonts w:cs="Times New Roman"/>
          <w:lang w:val="en-GB"/>
        </w:rPr>
        <w:t xml:space="preserve"> legislation</w:t>
      </w:r>
      <w:r w:rsidR="00467B76" w:rsidRPr="00EC4990">
        <w:rPr>
          <w:rFonts w:cs="Times New Roman"/>
          <w:lang w:val="en-GB"/>
        </w:rPr>
        <w:t>s</w:t>
      </w:r>
      <w:r w:rsidR="001B6091" w:rsidRPr="00EC4990">
        <w:rPr>
          <w:rFonts w:cs="Times New Roman"/>
          <w:lang w:val="en-GB"/>
        </w:rPr>
        <w:t xml:space="preserve"> of the Australian Capital Territory and</w:t>
      </w:r>
      <w:r w:rsidR="00467B76" w:rsidRPr="00EC4990">
        <w:rPr>
          <w:rFonts w:cs="Times New Roman"/>
          <w:lang w:val="en-GB"/>
        </w:rPr>
        <w:t xml:space="preserve"> of</w:t>
      </w:r>
      <w:r w:rsidR="001B6091" w:rsidRPr="00EC4990">
        <w:rPr>
          <w:rFonts w:cs="Times New Roman"/>
          <w:lang w:val="en-GB"/>
        </w:rPr>
        <w:t xml:space="preserve"> </w:t>
      </w:r>
      <w:r w:rsidR="00467B76" w:rsidRPr="00EC4990">
        <w:rPr>
          <w:rFonts w:cs="Times New Roman"/>
          <w:lang w:val="en-GB"/>
        </w:rPr>
        <w:t xml:space="preserve">the State of </w:t>
      </w:r>
      <w:r w:rsidR="001B6091" w:rsidRPr="00EC4990">
        <w:rPr>
          <w:rFonts w:cs="Times New Roman"/>
          <w:lang w:val="en-GB"/>
        </w:rPr>
        <w:t xml:space="preserve">Tasmania. Indeed, </w:t>
      </w:r>
      <w:r w:rsidR="00467B76" w:rsidRPr="00EC4990">
        <w:rPr>
          <w:rFonts w:cs="Times New Roman"/>
          <w:lang w:val="en-GB"/>
        </w:rPr>
        <w:t>even though section 5(2) of the Tasmanian Sex Industry Offences Act states that whoever receives commercial sexual services can be punished with prison sentences up to one year, this provision does not cover the cases were children act like “self-employed operators”. Furthermore, the legal provisions on the age of sexual consent in both the Australian Capital Territory (16 with a two-year close in age exception above 10) and the State of Tasmania (17 with a five-year close in age exception above 15, and a 3-year one above 12) do not fully address this shortcoming.</w:t>
      </w:r>
      <w:r w:rsidR="001B6091" w:rsidRPr="00EC4990">
        <w:rPr>
          <w:rFonts w:cs="Times New Roman"/>
          <w:lang w:val="en-GB"/>
        </w:rPr>
        <w:t xml:space="preserve"> ECPAT International also remains concerned by the fact that a child who offers to provide or who provides prostitution services can be punished with prison sentences up to two years in the Northern Territory. </w:t>
      </w:r>
    </w:p>
    <w:p w14:paraId="48313355" w14:textId="62E1F6F1" w:rsidR="00F971BA" w:rsidRPr="00EC4990" w:rsidRDefault="00B25DD4" w:rsidP="00A56DA7">
      <w:pPr>
        <w:pStyle w:val="ListParagraph"/>
        <w:numPr>
          <w:ilvl w:val="0"/>
          <w:numId w:val="1"/>
        </w:numPr>
        <w:spacing w:line="276" w:lineRule="auto"/>
        <w:contextualSpacing w:val="0"/>
        <w:jc w:val="both"/>
        <w:rPr>
          <w:rStyle w:val="Standaardalinea-lettertype1"/>
          <w:rFonts w:cs="Times New Roman"/>
          <w:lang w:val="en-GB"/>
        </w:rPr>
      </w:pPr>
      <w:r w:rsidRPr="00EC4990">
        <w:rPr>
          <w:rStyle w:val="Standaardalinea-lettertype1"/>
          <w:rFonts w:cs="Times New Roman"/>
          <w:lang w:val="en-GB"/>
        </w:rPr>
        <w:t xml:space="preserve">Section 474.27 </w:t>
      </w:r>
      <w:r w:rsidRPr="00EC4990">
        <w:rPr>
          <w:rFonts w:cs="Times New Roman"/>
          <w:lang w:val="en-GB"/>
        </w:rPr>
        <w:t xml:space="preserve">of the Commonwealth Criminal Code Act </w:t>
      </w:r>
      <w:r w:rsidRPr="00EC4990">
        <w:rPr>
          <w:rStyle w:val="Standaardalinea-lettertype1"/>
          <w:rFonts w:cs="Times New Roman"/>
          <w:lang w:val="en-GB"/>
        </w:rPr>
        <w:t>states that gr</w:t>
      </w:r>
      <w:r w:rsidR="00A56DA7" w:rsidRPr="00EC4990">
        <w:rPr>
          <w:rStyle w:val="Standaardalinea-lettertype1"/>
          <w:rFonts w:cs="Times New Roman"/>
          <w:lang w:val="en-GB"/>
        </w:rPr>
        <w:t xml:space="preserve">ooming for </w:t>
      </w:r>
      <w:r w:rsidRPr="00EC4990">
        <w:rPr>
          <w:rStyle w:val="Standaardalinea-lettertype1"/>
          <w:rFonts w:cs="Times New Roman"/>
          <w:lang w:val="en-GB"/>
        </w:rPr>
        <w:t xml:space="preserve">the purpose of sexual activity is criminalised when </w:t>
      </w:r>
      <w:r w:rsidR="00A56DA7" w:rsidRPr="00EC4990">
        <w:rPr>
          <w:rStyle w:val="Standaardalinea-lettertype1"/>
          <w:rFonts w:cs="Times New Roman"/>
          <w:lang w:val="en-GB"/>
        </w:rPr>
        <w:t>committed by a</w:t>
      </w:r>
      <w:r w:rsidRPr="00EC4990">
        <w:rPr>
          <w:rStyle w:val="Standaardalinea-lettertype1"/>
          <w:rFonts w:cs="Times New Roman"/>
          <w:lang w:val="en-GB"/>
        </w:rPr>
        <w:t xml:space="preserve">dults against children under 16 </w:t>
      </w:r>
      <w:r w:rsidR="00007346" w:rsidRPr="00EC4990">
        <w:rPr>
          <w:rStyle w:val="Standaardalinea-lettertype1"/>
          <w:rFonts w:cs="Times New Roman"/>
          <w:lang w:val="en-GB"/>
        </w:rPr>
        <w:t>using</w:t>
      </w:r>
      <w:r w:rsidRPr="00EC4990">
        <w:rPr>
          <w:rStyle w:val="Standaardalinea-lettertype1"/>
          <w:rFonts w:cs="Times New Roman"/>
          <w:lang w:val="en-GB"/>
        </w:rPr>
        <w:t xml:space="preserve"> telephone and internet services</w:t>
      </w:r>
      <w:r w:rsidR="00B05CC4" w:rsidRPr="00EC4990">
        <w:rPr>
          <w:rStyle w:val="Standaardalinea-lettertype1"/>
          <w:rFonts w:cs="Times New Roman"/>
          <w:lang w:val="en-GB"/>
        </w:rPr>
        <w:t>. This offence</w:t>
      </w:r>
      <w:r w:rsidRPr="00EC4990">
        <w:rPr>
          <w:rStyle w:val="Standaardalinea-lettertype1"/>
          <w:rFonts w:cs="Times New Roman"/>
          <w:lang w:val="en-GB"/>
        </w:rPr>
        <w:t xml:space="preserve"> </w:t>
      </w:r>
      <w:r w:rsidR="00B05CC4" w:rsidRPr="00EC4990">
        <w:rPr>
          <w:rStyle w:val="Standaardalinea-lettertype1"/>
          <w:rFonts w:cs="Times New Roman"/>
          <w:lang w:val="en-GB"/>
        </w:rPr>
        <w:t>is</w:t>
      </w:r>
      <w:r w:rsidRPr="00EC4990">
        <w:rPr>
          <w:rStyle w:val="Standaardalinea-lettertype1"/>
          <w:rFonts w:cs="Times New Roman"/>
          <w:lang w:val="en-GB"/>
        </w:rPr>
        <w:t xml:space="preserve"> punishable with prison sentences up to 12 years.</w:t>
      </w:r>
      <w:r w:rsidR="001B4383" w:rsidRPr="00EC4990">
        <w:rPr>
          <w:rStyle w:val="Standaardalinea-lettertype1"/>
          <w:rFonts w:cs="Times New Roman"/>
          <w:lang w:val="en-GB"/>
        </w:rPr>
        <w:t xml:space="preserve"> </w:t>
      </w:r>
      <w:r w:rsidR="00275823" w:rsidRPr="00EC4990">
        <w:rPr>
          <w:rStyle w:val="Standaardalinea-lettertype1"/>
          <w:rFonts w:cs="Times New Roman"/>
          <w:lang w:val="en-GB"/>
        </w:rPr>
        <w:t xml:space="preserve">Even though all the States and Territories have </w:t>
      </w:r>
      <w:r w:rsidR="008C1F08" w:rsidRPr="00EC4990">
        <w:rPr>
          <w:rStyle w:val="Standaardalinea-lettertype1"/>
          <w:rFonts w:cs="Times New Roman"/>
          <w:lang w:val="en-GB"/>
        </w:rPr>
        <w:t>adopted legal provisions that criminalise</w:t>
      </w:r>
      <w:r w:rsidR="00275823" w:rsidRPr="00EC4990">
        <w:rPr>
          <w:rStyle w:val="Standaardalinea-lettertype1"/>
          <w:rFonts w:cs="Times New Roman"/>
          <w:lang w:val="en-GB"/>
        </w:rPr>
        <w:t xml:space="preserve"> online grooming, </w:t>
      </w:r>
      <w:r w:rsidR="008C1F08" w:rsidRPr="00EC4990">
        <w:rPr>
          <w:rStyle w:val="Standaardalinea-lettertype1"/>
          <w:rFonts w:cs="Times New Roman"/>
          <w:lang w:val="en-GB"/>
        </w:rPr>
        <w:t xml:space="preserve">they do not cover the cases where the victim is above 16. </w:t>
      </w:r>
    </w:p>
    <w:p w14:paraId="4ACACD59" w14:textId="320572D0" w:rsidR="00160114" w:rsidRPr="00EC4990" w:rsidRDefault="00160114" w:rsidP="00160114">
      <w:pPr>
        <w:pStyle w:val="ListParagraph"/>
        <w:numPr>
          <w:ilvl w:val="0"/>
          <w:numId w:val="1"/>
        </w:numPr>
        <w:spacing w:line="276" w:lineRule="auto"/>
        <w:contextualSpacing w:val="0"/>
        <w:jc w:val="both"/>
        <w:rPr>
          <w:rStyle w:val="Standaardalinea-lettertype1"/>
          <w:rFonts w:cs="Times New Roman"/>
          <w:lang w:val="en-GB"/>
        </w:rPr>
      </w:pPr>
      <w:r w:rsidRPr="00EC4990">
        <w:rPr>
          <w:rFonts w:cs="Times New Roman"/>
          <w:lang w:val="en-GB"/>
        </w:rPr>
        <w:t xml:space="preserve">Section 11(1) of the </w:t>
      </w:r>
      <w:r w:rsidR="003366A0" w:rsidRPr="00EC4990">
        <w:rPr>
          <w:rFonts w:cs="Times New Roman"/>
          <w:lang w:val="en-GB"/>
        </w:rPr>
        <w:t>Commonwealth</w:t>
      </w:r>
      <w:r w:rsidRPr="00EC4990">
        <w:rPr>
          <w:rFonts w:cs="Times New Roman"/>
          <w:lang w:val="en-GB"/>
        </w:rPr>
        <w:t xml:space="preserve"> Marriage Act establishes 18 as the legal age of marriage. However, section 12 states that children over 16 may apply to a judge or magistrate in a State or Territory for an order authorising him or her to marry an adult. The order can only be issued if the circumstances of the case are so exceptional and unusual that they justify it (section 12(2)). In addition, forced marriage is regarded as a slavery-like offence under Division 270 of the </w:t>
      </w:r>
      <w:r w:rsidR="003366A0" w:rsidRPr="00EC4990">
        <w:rPr>
          <w:rFonts w:cs="Times New Roman"/>
          <w:lang w:val="en-GB"/>
        </w:rPr>
        <w:t xml:space="preserve">Commonwealth </w:t>
      </w:r>
      <w:r w:rsidRPr="00EC4990">
        <w:rPr>
          <w:rFonts w:cs="Times New Roman"/>
          <w:lang w:val="en-GB"/>
        </w:rPr>
        <w:t>Criminal Code Act. Its section 270.7B states that causing a person to enter into a forced marriage as the victim of the offence, or being a party to a forced marriage without being the victim of the offence is punishable with prison sentences up to 7 years, or up to 9 years if the victim is a child (sections 270.7B and 270.8).</w:t>
      </w:r>
    </w:p>
    <w:p w14:paraId="2BF4FB4F" w14:textId="77777777" w:rsidR="002369CC" w:rsidRPr="00EC4990" w:rsidRDefault="002369CC" w:rsidP="002369CC">
      <w:pPr>
        <w:pStyle w:val="Heading2"/>
        <w:rPr>
          <w:rFonts w:asciiTheme="minorHAnsi" w:hAnsiTheme="minorHAnsi"/>
        </w:rPr>
      </w:pPr>
      <w:r w:rsidRPr="00EC4990">
        <w:rPr>
          <w:rFonts w:asciiTheme="minorHAnsi" w:hAnsiTheme="minorHAnsi"/>
        </w:rPr>
        <w:t xml:space="preserve">Extraterritorial jurisdiction and extradition </w:t>
      </w:r>
      <w:r w:rsidRPr="00EC4990">
        <w:rPr>
          <w:rFonts w:asciiTheme="minorHAnsi" w:hAnsiTheme="minorHAnsi"/>
        </w:rPr>
        <w:tab/>
      </w:r>
      <w:r w:rsidRPr="00EC4990">
        <w:rPr>
          <w:rFonts w:asciiTheme="minorHAnsi" w:hAnsiTheme="minorHAnsi"/>
        </w:rPr>
        <w:br/>
      </w:r>
    </w:p>
    <w:p w14:paraId="7E417D5F" w14:textId="2FAA9AE1" w:rsidR="002369CC" w:rsidRPr="00EC4990" w:rsidRDefault="007532DC" w:rsidP="002369CC">
      <w:pPr>
        <w:pStyle w:val="ListParagraph"/>
        <w:numPr>
          <w:ilvl w:val="0"/>
          <w:numId w:val="1"/>
        </w:numPr>
        <w:spacing w:line="276" w:lineRule="auto"/>
        <w:contextualSpacing w:val="0"/>
        <w:jc w:val="both"/>
        <w:rPr>
          <w:rFonts w:cs="Times New Roman"/>
          <w:lang w:val="en-GB"/>
        </w:rPr>
      </w:pPr>
      <w:r w:rsidRPr="00EC4990">
        <w:rPr>
          <w:rFonts w:cs="Times New Roman"/>
          <w:lang w:val="en-GB"/>
        </w:rPr>
        <w:t>The Commonwealth Extradition Act lacks a specific reference to the offences covered by the OPSC</w:t>
      </w:r>
      <w:r w:rsidR="00AD50F8" w:rsidRPr="00EC4990">
        <w:rPr>
          <w:rFonts w:cs="Times New Roman"/>
          <w:lang w:val="en-GB"/>
        </w:rPr>
        <w:t xml:space="preserve">. The </w:t>
      </w:r>
      <w:r w:rsidRPr="00EC4990">
        <w:rPr>
          <w:rFonts w:cs="Times New Roman"/>
          <w:lang w:val="en-GB"/>
        </w:rPr>
        <w:t xml:space="preserve">definition of “extradition offence” laid down </w:t>
      </w:r>
      <w:r w:rsidR="00A4353D" w:rsidRPr="00EC4990">
        <w:rPr>
          <w:rFonts w:cs="Times New Roman"/>
          <w:lang w:val="en-GB"/>
        </w:rPr>
        <w:t xml:space="preserve">in </w:t>
      </w:r>
      <w:r w:rsidRPr="00EC4990">
        <w:rPr>
          <w:rFonts w:cs="Times New Roman"/>
          <w:lang w:val="en-GB"/>
        </w:rPr>
        <w:t>section 5 makes extradition conditional on the minimum gravity requirement (at least one year in prison)</w:t>
      </w:r>
      <w:r w:rsidR="00AD50F8" w:rsidRPr="00EC4990">
        <w:rPr>
          <w:rFonts w:cs="Times New Roman"/>
          <w:lang w:val="en-GB"/>
        </w:rPr>
        <w:t>. However,</w:t>
      </w:r>
      <w:r w:rsidR="00A4353D" w:rsidRPr="00EC4990">
        <w:rPr>
          <w:rFonts w:cs="Times New Roman"/>
          <w:lang w:val="en-GB"/>
        </w:rPr>
        <w:t xml:space="preserve"> bilateral</w:t>
      </w:r>
      <w:r w:rsidR="00AD50F8" w:rsidRPr="00EC4990">
        <w:rPr>
          <w:rFonts w:cs="Times New Roman"/>
          <w:lang w:val="en-GB"/>
        </w:rPr>
        <w:t xml:space="preserve"> extradition treaties </w:t>
      </w:r>
      <w:r w:rsidR="00A4353D" w:rsidRPr="00EC4990">
        <w:rPr>
          <w:rFonts w:cs="Times New Roman"/>
          <w:lang w:val="en-GB"/>
        </w:rPr>
        <w:t xml:space="preserve">to which Australia is a party also feature a double criminality </w:t>
      </w:r>
      <w:r w:rsidR="001D553D" w:rsidRPr="00EC4990">
        <w:rPr>
          <w:rFonts w:cs="Times New Roman"/>
          <w:lang w:val="en-GB"/>
        </w:rPr>
        <w:t xml:space="preserve">as a standard </w:t>
      </w:r>
      <w:r w:rsidR="00A4353D" w:rsidRPr="00EC4990">
        <w:rPr>
          <w:rFonts w:cs="Times New Roman"/>
          <w:lang w:val="en-GB"/>
        </w:rPr>
        <w:t xml:space="preserve">requirement, as is the case </w:t>
      </w:r>
      <w:r w:rsidR="00DF0A68" w:rsidRPr="00EC4990">
        <w:rPr>
          <w:rFonts w:cs="Times New Roman"/>
          <w:lang w:val="en-GB"/>
        </w:rPr>
        <w:t>of</w:t>
      </w:r>
      <w:r w:rsidR="00A4353D" w:rsidRPr="00EC4990">
        <w:rPr>
          <w:rFonts w:cs="Times New Roman"/>
          <w:lang w:val="en-GB"/>
        </w:rPr>
        <w:t xml:space="preserve"> extradition treaties with the </w:t>
      </w:r>
      <w:r w:rsidR="00AD50F8" w:rsidRPr="00EC4990">
        <w:rPr>
          <w:rFonts w:cs="Times New Roman"/>
          <w:lang w:val="en-GB"/>
        </w:rPr>
        <w:t>Philippines (1988), Portugal (1987), France (1988) and Germany (1987)</w:t>
      </w:r>
      <w:r w:rsidR="00A4353D" w:rsidRPr="00EC4990">
        <w:rPr>
          <w:rFonts w:cs="Times New Roman"/>
          <w:lang w:val="en-GB"/>
        </w:rPr>
        <w:t>.</w:t>
      </w:r>
    </w:p>
    <w:p w14:paraId="7A76F3A6" w14:textId="10652100" w:rsidR="001D553D" w:rsidRPr="00EC4990" w:rsidRDefault="003B786F" w:rsidP="001D553D">
      <w:pPr>
        <w:pStyle w:val="ListParagraph"/>
        <w:numPr>
          <w:ilvl w:val="0"/>
          <w:numId w:val="1"/>
        </w:numPr>
        <w:spacing w:line="276" w:lineRule="auto"/>
        <w:contextualSpacing w:val="0"/>
        <w:jc w:val="both"/>
        <w:rPr>
          <w:rFonts w:cs="Times New Roman"/>
          <w:lang w:val="en-GB"/>
        </w:rPr>
      </w:pPr>
      <w:r w:rsidRPr="00EC4990">
        <w:rPr>
          <w:rFonts w:cs="Times New Roman"/>
          <w:lang w:val="en-GB"/>
        </w:rPr>
        <w:t xml:space="preserve">Australian nationals, residents in the country, companies incorporated by or under a law of the Commonwealth or of a State or Territory, or any other company that carries out its activities principally in Australia </w:t>
      </w:r>
      <w:r w:rsidR="001D553D" w:rsidRPr="00EC4990">
        <w:rPr>
          <w:rFonts w:cs="Times New Roman"/>
          <w:lang w:val="en-GB"/>
        </w:rPr>
        <w:t xml:space="preserve">can be prosecuted for CSAM/CSEM-related offences committed overseas under Division 273 of the Commonwealth Criminal Code Act (section 273.2). Possessing, controlling, producing, distributing or obtaining child CSAM/CSEM outside Australia is therefore punishable with prison sentences up to 15 years under section 273.5. </w:t>
      </w:r>
      <w:r w:rsidR="0025471A" w:rsidRPr="00EC4990">
        <w:rPr>
          <w:rFonts w:cs="Times New Roman"/>
          <w:lang w:val="en-GB"/>
        </w:rPr>
        <w:t xml:space="preserve">In addition, if a person commits an offence under section 273.5 on three or more separate occasions, and if the commission of each such offence involves two or more people, this person can be punished with prison sentences up to 25 years (section 273.7). </w:t>
      </w:r>
    </w:p>
    <w:p w14:paraId="1E44D1F0" w14:textId="145488D9" w:rsidR="00F971BA" w:rsidRPr="00EC4990" w:rsidRDefault="003B786F" w:rsidP="00F971BA">
      <w:pPr>
        <w:pStyle w:val="ListParagraph"/>
        <w:numPr>
          <w:ilvl w:val="0"/>
          <w:numId w:val="1"/>
        </w:numPr>
        <w:spacing w:line="276" w:lineRule="auto"/>
        <w:contextualSpacing w:val="0"/>
        <w:jc w:val="both"/>
        <w:rPr>
          <w:rFonts w:cs="Times New Roman"/>
          <w:lang w:val="en-GB"/>
        </w:rPr>
      </w:pPr>
      <w:r w:rsidRPr="00EC4990">
        <w:rPr>
          <w:rFonts w:cs="Times New Roman"/>
          <w:lang w:val="en-GB"/>
        </w:rPr>
        <w:t xml:space="preserve">Australian nationals, residents in the country, companies incorporated by or under a law of the Commonwealth or of a State or Territory, or any other company that carries out its activities principally in Australia can also be prosecuted for sexual offences against children committed overseas under Division 272 of the Commonwealth Criminal Code Act. </w:t>
      </w:r>
      <w:r w:rsidR="00D47D56" w:rsidRPr="00EC4990">
        <w:rPr>
          <w:rFonts w:cs="Times New Roman"/>
          <w:lang w:val="en-GB"/>
        </w:rPr>
        <w:t>Engaging in sexual intercourse with a child</w:t>
      </w:r>
      <w:r w:rsidR="00EF2A81" w:rsidRPr="00EC4990">
        <w:rPr>
          <w:rFonts w:cs="Times New Roman"/>
          <w:lang w:val="en-GB"/>
        </w:rPr>
        <w:t xml:space="preserve"> outside Australia</w:t>
      </w:r>
      <w:r w:rsidR="00D47D56" w:rsidRPr="00EC4990">
        <w:rPr>
          <w:rFonts w:cs="Times New Roman"/>
          <w:lang w:val="en-GB"/>
        </w:rPr>
        <w:t xml:space="preserve"> is therefore punishable with prison sentences up to 20 years under section 272.8; while engaging in any other sexual activity with a child is punishable with prison sentences up to 15 years under section 272.9. In addition, procuring a child to engage in sexual activity is punishable with the same penalty under section 272.14</w:t>
      </w:r>
      <w:r w:rsidR="00AC6F63" w:rsidRPr="00EC4990">
        <w:rPr>
          <w:rFonts w:cs="Times New Roman"/>
          <w:lang w:val="en-GB"/>
        </w:rPr>
        <w:t>; and g</w:t>
      </w:r>
      <w:r w:rsidR="0087419C" w:rsidRPr="00EC4990">
        <w:rPr>
          <w:rFonts w:cs="Times New Roman"/>
          <w:lang w:val="en-GB"/>
        </w:rPr>
        <w:t xml:space="preserve">rooming a child with the intention of making it easier to procure that child to engage in sexual activity can be punished with prison sentences up to twelve years (section 272.15). </w:t>
      </w:r>
      <w:r w:rsidR="00EF2A81" w:rsidRPr="00EC4990">
        <w:rPr>
          <w:rFonts w:cs="Times New Roman"/>
          <w:lang w:val="en-GB"/>
        </w:rPr>
        <w:t>However,</w:t>
      </w:r>
      <w:r w:rsidR="00AC6F63" w:rsidRPr="00EC4990">
        <w:rPr>
          <w:rFonts w:cs="Times New Roman"/>
          <w:lang w:val="en-GB"/>
        </w:rPr>
        <w:t xml:space="preserve"> ECPAT International deplores that</w:t>
      </w:r>
      <w:r w:rsidR="00EF2A81" w:rsidRPr="00EC4990">
        <w:rPr>
          <w:rFonts w:cs="Times New Roman"/>
          <w:lang w:val="en-GB"/>
        </w:rPr>
        <w:t xml:space="preserve"> all the above-mentioned provisions</w:t>
      </w:r>
      <w:r w:rsidR="00A7490B" w:rsidRPr="00EC4990">
        <w:rPr>
          <w:rFonts w:cs="Times New Roman"/>
          <w:lang w:val="en-GB"/>
        </w:rPr>
        <w:t xml:space="preserve"> only apply if the victim</w:t>
      </w:r>
      <w:r w:rsidR="00EF2A81" w:rsidRPr="00EC4990">
        <w:rPr>
          <w:rFonts w:cs="Times New Roman"/>
          <w:lang w:val="en-GB"/>
        </w:rPr>
        <w:t xml:space="preserve"> is under 16</w:t>
      </w:r>
      <w:r w:rsidR="00AC6F63" w:rsidRPr="00EC4990">
        <w:rPr>
          <w:rFonts w:cs="Times New Roman"/>
          <w:lang w:val="en-GB"/>
        </w:rPr>
        <w:t xml:space="preserve">. </w:t>
      </w:r>
      <w:r w:rsidR="00A7490B" w:rsidRPr="00EC4990">
        <w:rPr>
          <w:rFonts w:cs="Times New Roman"/>
          <w:lang w:val="en-GB"/>
        </w:rPr>
        <w:t xml:space="preserve">Benefiting from or encouraging offences </w:t>
      </w:r>
      <w:r w:rsidR="00F971BA" w:rsidRPr="00EC4990">
        <w:rPr>
          <w:rFonts w:cs="Times New Roman"/>
          <w:lang w:val="en-GB"/>
        </w:rPr>
        <w:t>under</w:t>
      </w:r>
      <w:r w:rsidR="00A7490B" w:rsidRPr="00EC4990">
        <w:rPr>
          <w:rFonts w:cs="Times New Roman"/>
          <w:lang w:val="en-GB"/>
        </w:rPr>
        <w:t xml:space="preserve"> Division 272 is punishable with prison sentences up to 20 years (sections 272.18 and 272.19).</w:t>
      </w:r>
    </w:p>
    <w:p w14:paraId="420BE54E" w14:textId="3FB9934E" w:rsidR="00157837" w:rsidRPr="00EC4990" w:rsidRDefault="00157837">
      <w:pPr>
        <w:pStyle w:val="Heading1"/>
        <w:rPr>
          <w:rFonts w:asciiTheme="minorHAnsi" w:hAnsiTheme="minorHAnsi"/>
        </w:rPr>
      </w:pPr>
      <w:bookmarkStart w:id="12" w:name="_Toc516673137"/>
      <w:bookmarkStart w:id="13" w:name="_Toc528855408"/>
      <w:r w:rsidRPr="00EC4990">
        <w:rPr>
          <w:rFonts w:asciiTheme="minorHAnsi" w:hAnsiTheme="minorHAnsi"/>
        </w:rPr>
        <w:t>Protection</w:t>
      </w:r>
      <w:r w:rsidR="007B605F" w:rsidRPr="00EC4990">
        <w:rPr>
          <w:rFonts w:asciiTheme="minorHAnsi" w:hAnsiTheme="minorHAnsi"/>
        </w:rPr>
        <w:t xml:space="preserve"> of the rights of child victims (</w:t>
      </w:r>
      <w:r w:rsidRPr="00EC4990">
        <w:rPr>
          <w:rFonts w:asciiTheme="minorHAnsi" w:hAnsiTheme="minorHAnsi"/>
        </w:rPr>
        <w:t>art</w:t>
      </w:r>
      <w:r w:rsidRPr="00EC4990">
        <w:rPr>
          <w:rFonts w:asciiTheme="minorHAnsi" w:hAnsiTheme="minorHAnsi"/>
          <w:rtl/>
          <w:cs/>
        </w:rPr>
        <w:t xml:space="preserve">. </w:t>
      </w:r>
      <w:r w:rsidRPr="00EC4990">
        <w:rPr>
          <w:rFonts w:asciiTheme="minorHAnsi" w:hAnsiTheme="minorHAnsi"/>
        </w:rPr>
        <w:t>8 and 9</w:t>
      </w:r>
      <w:r w:rsidR="007B605F" w:rsidRPr="00EC4990">
        <w:rPr>
          <w:rFonts w:asciiTheme="minorHAnsi" w:hAnsiTheme="minorHAnsi"/>
        </w:rPr>
        <w:t xml:space="preserve"> (</w:t>
      </w:r>
      <w:r w:rsidRPr="00EC4990">
        <w:rPr>
          <w:rFonts w:asciiTheme="minorHAnsi" w:hAnsiTheme="minorHAnsi"/>
        </w:rPr>
        <w:t>3</w:t>
      </w:r>
      <w:r w:rsidR="007B605F" w:rsidRPr="00EC4990">
        <w:rPr>
          <w:rFonts w:asciiTheme="minorHAnsi" w:hAnsiTheme="minorHAnsi"/>
        </w:rPr>
        <w:t>)</w:t>
      </w:r>
      <w:r w:rsidR="007B605F" w:rsidRPr="00EC4990">
        <w:rPr>
          <w:rFonts w:asciiTheme="minorHAnsi" w:hAnsiTheme="minorHAnsi"/>
          <w:rtl/>
        </w:rPr>
        <w:t xml:space="preserve"> </w:t>
      </w:r>
      <w:r w:rsidRPr="00EC4990">
        <w:rPr>
          <w:rFonts w:asciiTheme="minorHAnsi" w:hAnsiTheme="minorHAnsi"/>
        </w:rPr>
        <w:t xml:space="preserve">and </w:t>
      </w:r>
      <w:r w:rsidR="007B605F" w:rsidRPr="00EC4990">
        <w:rPr>
          <w:rFonts w:asciiTheme="minorHAnsi" w:hAnsiTheme="minorHAnsi"/>
        </w:rPr>
        <w:t>(</w:t>
      </w:r>
      <w:r w:rsidRPr="00EC4990">
        <w:rPr>
          <w:rFonts w:asciiTheme="minorHAnsi" w:hAnsiTheme="minorHAnsi"/>
        </w:rPr>
        <w:t>4</w:t>
      </w:r>
      <w:r w:rsidR="007B605F" w:rsidRPr="00EC4990">
        <w:rPr>
          <w:rFonts w:asciiTheme="minorHAnsi" w:hAnsiTheme="minorHAnsi"/>
        </w:rPr>
        <w:t>)</w:t>
      </w:r>
      <w:r w:rsidR="00CD11D6" w:rsidRPr="00EC4990">
        <w:rPr>
          <w:rFonts w:asciiTheme="minorHAnsi" w:hAnsiTheme="minorHAnsi"/>
        </w:rPr>
        <w:t xml:space="preserve"> OPSC)</w:t>
      </w:r>
      <w:bookmarkEnd w:id="12"/>
      <w:bookmarkEnd w:id="13"/>
    </w:p>
    <w:p w14:paraId="5D68B6E7" w14:textId="13494219" w:rsidR="00157837" w:rsidRPr="00EC4990" w:rsidRDefault="00157837" w:rsidP="00157837">
      <w:pPr>
        <w:pStyle w:val="Heading2"/>
        <w:rPr>
          <w:rFonts w:asciiTheme="minorHAnsi" w:hAnsiTheme="minorHAnsi"/>
        </w:rPr>
      </w:pPr>
      <w:r w:rsidRPr="00EC4990">
        <w:rPr>
          <w:rFonts w:asciiTheme="minorHAnsi" w:hAnsiTheme="minorHAnsi"/>
        </w:rPr>
        <w:t>Measures adopted to protect the rights and interests of child victims of offences prohibited under the Optional Protocol</w:t>
      </w:r>
      <w:r w:rsidRPr="00EC4990">
        <w:rPr>
          <w:rFonts w:asciiTheme="minorHAnsi" w:hAnsiTheme="minorHAnsi"/>
        </w:rPr>
        <w:br/>
      </w:r>
    </w:p>
    <w:p w14:paraId="1686D3F4" w14:textId="356D2832" w:rsidR="008E1211" w:rsidRPr="00EC4990" w:rsidRDefault="006C13F4" w:rsidP="002369CC">
      <w:pPr>
        <w:pStyle w:val="ListParagraph"/>
        <w:widowControl w:val="0"/>
        <w:numPr>
          <w:ilvl w:val="0"/>
          <w:numId w:val="1"/>
        </w:numPr>
        <w:tabs>
          <w:tab w:val="left" w:pos="840"/>
        </w:tabs>
        <w:autoSpaceDE w:val="0"/>
        <w:autoSpaceDN w:val="0"/>
        <w:spacing w:line="276" w:lineRule="auto"/>
        <w:ind w:right="129"/>
        <w:contextualSpacing w:val="0"/>
        <w:jc w:val="both"/>
        <w:rPr>
          <w:rFonts w:cs="Times New Roman"/>
          <w:color w:val="000000" w:themeColor="text1"/>
          <w:lang w:val="en-GB"/>
        </w:rPr>
      </w:pPr>
      <w:bookmarkStart w:id="14" w:name="_Toc516673138"/>
      <w:r w:rsidRPr="00EC4990">
        <w:rPr>
          <w:rFonts w:cs="Times New Roman"/>
          <w:color w:val="000000" w:themeColor="text1"/>
          <w:lang w:val="en-GB"/>
        </w:rPr>
        <w:t xml:space="preserve">Since 2014, the Australian Communications and Media Authority </w:t>
      </w:r>
      <w:r w:rsidR="005E45A8">
        <w:rPr>
          <w:rFonts w:cs="Times New Roman"/>
          <w:color w:val="000000" w:themeColor="text1"/>
          <w:lang w:val="en-GB"/>
        </w:rPr>
        <w:t xml:space="preserve">(ACMA) </w:t>
      </w:r>
      <w:r w:rsidRPr="00EC4990">
        <w:rPr>
          <w:rFonts w:cs="Times New Roman"/>
          <w:color w:val="000000" w:themeColor="text1"/>
          <w:lang w:val="en-GB"/>
        </w:rPr>
        <w:t>has arrangements in place with every Australian police force to facilitate the reporting of suspected CSAM that appears to be produced, hosted in or accessed from anywhere in the country. This mechanism allows the ACMA to make targeted and timely reports to the relevant law enforcement authorities where there is evidence that CSAM-related offences fall within a particular jurisdiction.</w:t>
      </w:r>
      <w:r w:rsidRPr="00EC4990">
        <w:rPr>
          <w:rStyle w:val="EndnoteReference"/>
          <w:rFonts w:cs="Times New Roman"/>
          <w:color w:val="000000" w:themeColor="text1"/>
          <w:lang w:val="en-GB"/>
        </w:rPr>
        <w:endnoteReference w:id="51"/>
      </w:r>
      <w:r w:rsidR="00AA21A6" w:rsidRPr="00EC4990">
        <w:rPr>
          <w:rFonts w:cs="Times New Roman"/>
          <w:color w:val="000000" w:themeColor="text1"/>
          <w:lang w:val="en-GB"/>
        </w:rPr>
        <w:t xml:space="preserve"> In addition, the Office of the eSafety Commissioner runs a dedicated webpage to report offensive or illegal content, including CSAM (</w:t>
      </w:r>
      <w:hyperlink r:id="rId11" w:history="1">
        <w:r w:rsidR="00AA21A6" w:rsidRPr="00EC4990">
          <w:rPr>
            <w:rStyle w:val="Hyperlink"/>
            <w:lang w:val="en-GB"/>
          </w:rPr>
          <w:t>https://www.esafety.gov.au/reportillegalcontent</w:t>
        </w:r>
      </w:hyperlink>
      <w:r w:rsidR="00AA21A6" w:rsidRPr="00EC4990">
        <w:rPr>
          <w:rFonts w:cs="Times New Roman"/>
          <w:color w:val="000000" w:themeColor="text1"/>
          <w:lang w:val="en-GB"/>
        </w:rPr>
        <w:t xml:space="preserve">). </w:t>
      </w:r>
    </w:p>
    <w:p w14:paraId="1C57CA50" w14:textId="743B0071" w:rsidR="00C74BE7" w:rsidRPr="00EC4990" w:rsidRDefault="002D6925" w:rsidP="00835274">
      <w:pPr>
        <w:pStyle w:val="ListParagraph"/>
        <w:widowControl w:val="0"/>
        <w:numPr>
          <w:ilvl w:val="0"/>
          <w:numId w:val="1"/>
        </w:numPr>
        <w:tabs>
          <w:tab w:val="left" w:pos="840"/>
        </w:tabs>
        <w:autoSpaceDE w:val="0"/>
        <w:autoSpaceDN w:val="0"/>
        <w:spacing w:line="276" w:lineRule="auto"/>
        <w:ind w:right="129"/>
        <w:contextualSpacing w:val="0"/>
        <w:jc w:val="both"/>
        <w:rPr>
          <w:rFonts w:cs="Times New Roman"/>
          <w:color w:val="000000" w:themeColor="text1"/>
          <w:lang w:val="en-GB"/>
        </w:rPr>
      </w:pPr>
      <w:r w:rsidRPr="00EC4990">
        <w:rPr>
          <w:rFonts w:cs="Times New Roman"/>
          <w:color w:val="000000" w:themeColor="text1"/>
          <w:lang w:val="en-GB"/>
        </w:rPr>
        <w:t>As of April 2016, the</w:t>
      </w:r>
      <w:r w:rsidR="00C74BE7" w:rsidRPr="00EC4990">
        <w:rPr>
          <w:rFonts w:cs="Times New Roman"/>
          <w:color w:val="000000" w:themeColor="text1"/>
          <w:lang w:val="en-GB"/>
        </w:rPr>
        <w:t xml:space="preserve"> Australian Federal Police</w:t>
      </w:r>
      <w:r w:rsidRPr="00EC4990">
        <w:rPr>
          <w:rFonts w:cs="Times New Roman"/>
          <w:color w:val="000000" w:themeColor="text1"/>
          <w:lang w:val="en-GB"/>
        </w:rPr>
        <w:t xml:space="preserve"> had</w:t>
      </w:r>
      <w:r w:rsidR="00C74BE7" w:rsidRPr="00EC4990">
        <w:rPr>
          <w:rFonts w:cs="Times New Roman"/>
          <w:color w:val="000000" w:themeColor="text1"/>
          <w:lang w:val="en-GB"/>
        </w:rPr>
        <w:t xml:space="preserve"> established Joint Anti </w:t>
      </w:r>
      <w:r w:rsidRPr="00EC4990">
        <w:rPr>
          <w:rFonts w:cs="Times New Roman"/>
          <w:color w:val="000000" w:themeColor="text1"/>
          <w:lang w:val="en-GB"/>
        </w:rPr>
        <w:t>Child Exploitation Teams (JACET) with six out of eight Australian State/Territory police forces, the two exceptions being the State of Tasmania and the Australian Capital Territory.</w:t>
      </w:r>
      <w:r w:rsidRPr="00EC4990">
        <w:rPr>
          <w:rStyle w:val="EndnoteReference"/>
          <w:rFonts w:cs="Times New Roman"/>
          <w:color w:val="000000" w:themeColor="text1"/>
          <w:lang w:val="en-GB"/>
        </w:rPr>
        <w:endnoteReference w:id="52"/>
      </w:r>
      <w:r w:rsidRPr="00EC4990">
        <w:rPr>
          <w:rFonts w:cs="Times New Roman"/>
          <w:color w:val="000000" w:themeColor="text1"/>
          <w:lang w:val="en-GB"/>
        </w:rPr>
        <w:t xml:space="preserve"> The JACET</w:t>
      </w:r>
      <w:r w:rsidR="002361BC">
        <w:rPr>
          <w:rFonts w:cs="Times New Roman"/>
          <w:color w:val="000000" w:themeColor="text1"/>
          <w:lang w:val="en-GB"/>
        </w:rPr>
        <w:t>’</w:t>
      </w:r>
      <w:r w:rsidRPr="00EC4990">
        <w:rPr>
          <w:rFonts w:cs="Times New Roman"/>
          <w:color w:val="000000" w:themeColor="text1"/>
          <w:lang w:val="en-GB"/>
        </w:rPr>
        <w:t xml:space="preserve">s aim at improving the coordination and information sharing between State and federal police </w:t>
      </w:r>
      <w:r w:rsidR="00D71B45">
        <w:rPr>
          <w:rFonts w:cs="Times New Roman"/>
          <w:color w:val="000000" w:themeColor="text1"/>
          <w:lang w:val="en-GB"/>
        </w:rPr>
        <w:t>rein</w:t>
      </w:r>
      <w:r w:rsidRPr="00EC4990">
        <w:rPr>
          <w:rFonts w:cs="Times New Roman"/>
          <w:color w:val="000000" w:themeColor="text1"/>
          <w:lang w:val="en-GB"/>
        </w:rPr>
        <w:t xml:space="preserve">forces law enforcement efforts to detect and target child exploitation and </w:t>
      </w:r>
      <w:r w:rsidR="00835274" w:rsidRPr="00EC4990">
        <w:rPr>
          <w:rFonts w:cs="Times New Roman"/>
          <w:color w:val="000000" w:themeColor="text1"/>
          <w:lang w:val="en-GB"/>
        </w:rPr>
        <w:t xml:space="preserve">the distribution of </w:t>
      </w:r>
      <w:r w:rsidRPr="00EC4990">
        <w:rPr>
          <w:rFonts w:cs="Times New Roman"/>
          <w:color w:val="000000" w:themeColor="text1"/>
          <w:lang w:val="en-GB"/>
        </w:rPr>
        <w:t xml:space="preserve">CSAM/CSEM. </w:t>
      </w:r>
    </w:p>
    <w:p w14:paraId="683B9CDB" w14:textId="77777777" w:rsidR="00BB22D4" w:rsidRDefault="00392A2E" w:rsidP="006D2365">
      <w:pPr>
        <w:pStyle w:val="ListParagraph"/>
        <w:widowControl w:val="0"/>
        <w:numPr>
          <w:ilvl w:val="0"/>
          <w:numId w:val="1"/>
        </w:numPr>
        <w:tabs>
          <w:tab w:val="left" w:pos="840"/>
        </w:tabs>
        <w:autoSpaceDE w:val="0"/>
        <w:autoSpaceDN w:val="0"/>
        <w:spacing w:line="276" w:lineRule="auto"/>
        <w:ind w:right="129"/>
        <w:contextualSpacing w:val="0"/>
        <w:jc w:val="both"/>
        <w:rPr>
          <w:rFonts w:cs="Times New Roman"/>
          <w:color w:val="000000" w:themeColor="text1"/>
          <w:lang w:val="en-GB"/>
        </w:rPr>
      </w:pPr>
      <w:r w:rsidRPr="00EC4990">
        <w:rPr>
          <w:rFonts w:cs="Times New Roman"/>
          <w:color w:val="000000" w:themeColor="text1"/>
          <w:lang w:val="en-GB"/>
        </w:rPr>
        <w:t>The GoA identified 38 potential victims of human trafficking and referred them to the Support for Trafficked People Programme. Victims were provided with accommodation, living expenses, legal advice, health services, vocational training and counselling. However, local civil society reported that the authorities denied access to or ceased provisions of services to some victims who were unwilling or unable to</w:t>
      </w:r>
      <w:r w:rsidR="0064254E" w:rsidRPr="00EC4990">
        <w:rPr>
          <w:rFonts w:cs="Times New Roman"/>
          <w:color w:val="000000" w:themeColor="text1"/>
          <w:lang w:val="en-GB"/>
        </w:rPr>
        <w:t xml:space="preserve"> participate in law enforcement investigations.</w:t>
      </w:r>
      <w:r w:rsidR="00C37BAD" w:rsidRPr="00EC4990">
        <w:rPr>
          <w:rFonts w:cs="Times New Roman"/>
          <w:color w:val="000000" w:themeColor="text1"/>
          <w:lang w:val="en-GB"/>
        </w:rPr>
        <w:t xml:space="preserve"> The GoA did not establish a centralised victim compensation scheme, and therefore trafficking victims have to rely on civil proceedings to </w:t>
      </w:r>
    </w:p>
    <w:p w14:paraId="000BAA5A" w14:textId="77777777" w:rsidR="00BB22D4" w:rsidRDefault="00BB22D4" w:rsidP="00BB22D4">
      <w:pPr>
        <w:pStyle w:val="ListParagraph"/>
        <w:widowControl w:val="0"/>
        <w:tabs>
          <w:tab w:val="left" w:pos="840"/>
        </w:tabs>
        <w:autoSpaceDE w:val="0"/>
        <w:autoSpaceDN w:val="0"/>
        <w:spacing w:line="276" w:lineRule="auto"/>
        <w:ind w:right="129"/>
        <w:contextualSpacing w:val="0"/>
        <w:jc w:val="both"/>
        <w:rPr>
          <w:rFonts w:cs="Times New Roman"/>
          <w:color w:val="000000" w:themeColor="text1"/>
          <w:lang w:val="en-GB"/>
        </w:rPr>
      </w:pPr>
    </w:p>
    <w:p w14:paraId="070CF28D" w14:textId="51FD5DFE" w:rsidR="00E05D59" w:rsidRPr="00EC4990" w:rsidRDefault="00C37BAD" w:rsidP="00BB22D4">
      <w:pPr>
        <w:pStyle w:val="ListParagraph"/>
        <w:widowControl w:val="0"/>
        <w:tabs>
          <w:tab w:val="left" w:pos="840"/>
        </w:tabs>
        <w:autoSpaceDE w:val="0"/>
        <w:autoSpaceDN w:val="0"/>
        <w:spacing w:line="276" w:lineRule="auto"/>
        <w:ind w:right="129"/>
        <w:contextualSpacing w:val="0"/>
        <w:jc w:val="both"/>
        <w:rPr>
          <w:rFonts w:cs="Times New Roman"/>
          <w:color w:val="000000" w:themeColor="text1"/>
          <w:lang w:val="en-GB"/>
        </w:rPr>
      </w:pPr>
      <w:r w:rsidRPr="00EC4990">
        <w:rPr>
          <w:rFonts w:cs="Times New Roman"/>
          <w:color w:val="000000" w:themeColor="text1"/>
          <w:lang w:val="en-GB"/>
        </w:rPr>
        <w:t>access compensation. Due to the lack of proper screening and to the government’s requirement for victims to participate in the investigations, some victims were reportedly detained, fined or penalised for unlawful acts committed as a direct result of being subjected to human trafficking.</w:t>
      </w:r>
      <w:r w:rsidR="0064254E" w:rsidRPr="00EC4990">
        <w:rPr>
          <w:rStyle w:val="EndnoteReference"/>
          <w:rFonts w:cs="Times New Roman"/>
          <w:color w:val="000000" w:themeColor="text1"/>
          <w:lang w:val="en-GB"/>
        </w:rPr>
        <w:endnoteReference w:id="53"/>
      </w:r>
      <w:r w:rsidR="0064254E" w:rsidRPr="00EC4990">
        <w:rPr>
          <w:rFonts w:cs="Times New Roman"/>
          <w:color w:val="000000" w:themeColor="text1"/>
          <w:lang w:val="en-GB"/>
        </w:rPr>
        <w:t xml:space="preserve"> </w:t>
      </w:r>
      <w:r w:rsidR="00392A2E" w:rsidRPr="00EC4990">
        <w:rPr>
          <w:rFonts w:cs="Times New Roman"/>
          <w:color w:val="000000" w:themeColor="text1"/>
          <w:lang w:val="en-GB"/>
        </w:rPr>
        <w:t xml:space="preserve"> </w:t>
      </w:r>
    </w:p>
    <w:p w14:paraId="189D6B10" w14:textId="2D25082E" w:rsidR="00EC4E55" w:rsidRPr="00EC4990" w:rsidRDefault="00184A53" w:rsidP="00184A53">
      <w:pPr>
        <w:pStyle w:val="ListParagraph"/>
        <w:widowControl w:val="0"/>
        <w:numPr>
          <w:ilvl w:val="0"/>
          <w:numId w:val="1"/>
        </w:numPr>
        <w:tabs>
          <w:tab w:val="left" w:pos="840"/>
        </w:tabs>
        <w:autoSpaceDE w:val="0"/>
        <w:autoSpaceDN w:val="0"/>
        <w:spacing w:line="276" w:lineRule="auto"/>
        <w:ind w:right="129"/>
        <w:contextualSpacing w:val="0"/>
        <w:jc w:val="both"/>
        <w:rPr>
          <w:rFonts w:cs="Times New Roman"/>
          <w:color w:val="000000" w:themeColor="text1"/>
          <w:lang w:val="en-GB"/>
        </w:rPr>
      </w:pPr>
      <w:r w:rsidRPr="00EC4990">
        <w:rPr>
          <w:rFonts w:cs="Times New Roman"/>
          <w:color w:val="000000" w:themeColor="text1"/>
          <w:lang w:val="en-GB"/>
        </w:rPr>
        <w:t>In January 2013, the GoA established a Royal Commission into Institutional Responses to Child Sexual Abuse to</w:t>
      </w:r>
      <w:r w:rsidRPr="00EC4990">
        <w:rPr>
          <w:lang w:val="en-US"/>
        </w:rPr>
        <w:t xml:space="preserve"> </w:t>
      </w:r>
      <w:r w:rsidRPr="00EC4990">
        <w:rPr>
          <w:rFonts w:cs="Times New Roman"/>
          <w:color w:val="000000" w:themeColor="text1"/>
          <w:lang w:val="en-GB"/>
        </w:rPr>
        <w:t xml:space="preserve">inquire into and report upon responses by institutions to instances and allegations of child sexual abuse in Australia. </w:t>
      </w:r>
      <w:r w:rsidR="00D50B43" w:rsidRPr="00EC4990">
        <w:rPr>
          <w:rFonts w:cs="Times New Roman"/>
          <w:color w:val="000000" w:themeColor="text1"/>
          <w:lang w:val="en-GB"/>
        </w:rPr>
        <w:t xml:space="preserve">In August 2017, </w:t>
      </w:r>
      <w:r w:rsidR="00DB524F" w:rsidRPr="00EC4990">
        <w:rPr>
          <w:rFonts w:cs="Times New Roman"/>
          <w:color w:val="000000" w:themeColor="text1"/>
          <w:lang w:val="en-GB"/>
        </w:rPr>
        <w:t>the Chief Roy</w:t>
      </w:r>
      <w:r w:rsidRPr="00EC4990">
        <w:rPr>
          <w:rFonts w:cs="Times New Roman"/>
          <w:color w:val="000000" w:themeColor="text1"/>
          <w:lang w:val="en-GB"/>
        </w:rPr>
        <w:t>al Commissioner declared</w:t>
      </w:r>
      <w:r w:rsidR="00DB524F" w:rsidRPr="00EC4990">
        <w:rPr>
          <w:rFonts w:cs="Times New Roman"/>
          <w:color w:val="000000" w:themeColor="text1"/>
          <w:lang w:val="en-GB"/>
        </w:rPr>
        <w:t xml:space="preserve"> that the court process in </w:t>
      </w:r>
      <w:r w:rsidRPr="00EC4990">
        <w:rPr>
          <w:rFonts w:cs="Times New Roman"/>
          <w:color w:val="000000" w:themeColor="text1"/>
          <w:lang w:val="en-GB"/>
        </w:rPr>
        <w:t>the country</w:t>
      </w:r>
      <w:r w:rsidR="00DB524F" w:rsidRPr="00EC4990">
        <w:rPr>
          <w:rFonts w:cs="Times New Roman"/>
          <w:color w:val="000000" w:themeColor="text1"/>
          <w:lang w:val="en-GB"/>
        </w:rPr>
        <w:t xml:space="preserve"> was unfair and often traumatic for child victims of sexual abuse. </w:t>
      </w:r>
      <w:r w:rsidRPr="00EC4990">
        <w:rPr>
          <w:rFonts w:cs="Times New Roman"/>
          <w:color w:val="000000" w:themeColor="text1"/>
          <w:lang w:val="en-GB"/>
        </w:rPr>
        <w:t>He pointed out that reliance on cross-examination in criminal trials, which was initially intended to help juries determine the truth of witnesses’ claims, was damaging to vulnerable witnesses such as children or victims of sexual abuse.</w:t>
      </w:r>
      <w:r w:rsidR="00732A68" w:rsidRPr="00EC4990">
        <w:rPr>
          <w:rStyle w:val="EndnoteReference"/>
          <w:rFonts w:cs="Times New Roman"/>
          <w:color w:val="000000" w:themeColor="text1"/>
          <w:lang w:val="en-GB"/>
        </w:rPr>
        <w:endnoteReference w:id="54"/>
      </w:r>
      <w:r w:rsidRPr="00EC4990">
        <w:rPr>
          <w:rFonts w:cs="Times New Roman"/>
          <w:color w:val="000000" w:themeColor="text1"/>
          <w:lang w:val="en-GB"/>
        </w:rPr>
        <w:t xml:space="preserve"> In its final report</w:t>
      </w:r>
      <w:r w:rsidR="00BD5257" w:rsidRPr="00EC4990">
        <w:rPr>
          <w:rFonts w:cs="Times New Roman"/>
          <w:color w:val="000000" w:themeColor="text1"/>
          <w:lang w:val="en-GB"/>
        </w:rPr>
        <w:t>, the Royal Commission recommended that State</w:t>
      </w:r>
      <w:r w:rsidR="00104485" w:rsidRPr="00EC4990">
        <w:rPr>
          <w:rFonts w:cs="Times New Roman"/>
          <w:color w:val="000000" w:themeColor="text1"/>
          <w:lang w:val="en-GB"/>
        </w:rPr>
        <w:t>s</w:t>
      </w:r>
      <w:r w:rsidR="00BD5257" w:rsidRPr="00EC4990">
        <w:rPr>
          <w:rFonts w:cs="Times New Roman"/>
          <w:color w:val="000000" w:themeColor="text1"/>
          <w:lang w:val="en-GB"/>
        </w:rPr>
        <w:t xml:space="preserve"> and Territories should ensure that the necessary legislative provisions and physical resources are in place to allow for the prerecording of the entirety of a witness’ evidence in child sexual abuse prosecutions.</w:t>
      </w:r>
      <w:r w:rsidR="00BD5257" w:rsidRPr="00EC4990">
        <w:rPr>
          <w:rStyle w:val="EndnoteReference"/>
          <w:rFonts w:cs="Times New Roman"/>
          <w:color w:val="000000" w:themeColor="text1"/>
          <w:lang w:val="en-GB"/>
        </w:rPr>
        <w:endnoteReference w:id="55"/>
      </w:r>
      <w:r w:rsidR="00BD5257" w:rsidRPr="00EC4990">
        <w:rPr>
          <w:rFonts w:cs="Times New Roman"/>
          <w:color w:val="000000" w:themeColor="text1"/>
          <w:lang w:val="en-GB"/>
        </w:rPr>
        <w:t xml:space="preserve"> It also recommended a wide range of special measures to ensure the protection of the victim</w:t>
      </w:r>
      <w:r w:rsidR="00104485" w:rsidRPr="00EC4990">
        <w:rPr>
          <w:rFonts w:cs="Times New Roman"/>
          <w:color w:val="000000" w:themeColor="text1"/>
          <w:lang w:val="en-GB"/>
        </w:rPr>
        <w:t>s</w:t>
      </w:r>
      <w:r w:rsidR="00BD5257" w:rsidRPr="00EC4990">
        <w:rPr>
          <w:rFonts w:cs="Times New Roman"/>
          <w:color w:val="000000" w:themeColor="text1"/>
          <w:lang w:val="en-GB"/>
        </w:rPr>
        <w:t xml:space="preserve">, such as giving evidence via closed circuit television or audio-visual link from a separate room; allowing the witness to be supported when giving evidence through the presence of a support person or a support animal; using screens, partitions or one-way glasses to prevent </w:t>
      </w:r>
      <w:r w:rsidR="00104485" w:rsidRPr="00EC4990">
        <w:rPr>
          <w:rFonts w:cs="Times New Roman"/>
          <w:color w:val="000000" w:themeColor="text1"/>
          <w:lang w:val="en-GB"/>
        </w:rPr>
        <w:t>children</w:t>
      </w:r>
      <w:r w:rsidR="00BD5257" w:rsidRPr="00EC4990">
        <w:rPr>
          <w:rFonts w:cs="Times New Roman"/>
          <w:color w:val="000000" w:themeColor="text1"/>
          <w:lang w:val="en-GB"/>
        </w:rPr>
        <w:t xml:space="preserve"> </w:t>
      </w:r>
      <w:r w:rsidR="00104485" w:rsidRPr="00EC4990">
        <w:rPr>
          <w:rFonts w:cs="Times New Roman"/>
          <w:color w:val="000000" w:themeColor="text1"/>
          <w:lang w:val="en-GB"/>
        </w:rPr>
        <w:t>who</w:t>
      </w:r>
      <w:r w:rsidR="00BD5257" w:rsidRPr="00EC4990">
        <w:rPr>
          <w:rFonts w:cs="Times New Roman"/>
          <w:color w:val="000000" w:themeColor="text1"/>
          <w:lang w:val="en-GB"/>
        </w:rPr>
        <w:t xml:space="preserve"> are giving evidence in a courtroom from seeing the perpetrator; and clearing the public gallery of the courtroom during the witness’ </w:t>
      </w:r>
      <w:r w:rsidR="00104485" w:rsidRPr="00EC4990">
        <w:rPr>
          <w:rFonts w:cs="Times New Roman"/>
          <w:color w:val="000000" w:themeColor="text1"/>
          <w:lang w:val="en-GB"/>
        </w:rPr>
        <w:t>statement.</w:t>
      </w:r>
      <w:r w:rsidR="00104485" w:rsidRPr="00EC4990">
        <w:rPr>
          <w:rStyle w:val="EndnoteReference"/>
          <w:rFonts w:cs="Times New Roman"/>
          <w:color w:val="000000" w:themeColor="text1"/>
          <w:lang w:val="en-GB"/>
        </w:rPr>
        <w:endnoteReference w:id="56"/>
      </w:r>
    </w:p>
    <w:p w14:paraId="55E5E11A" w14:textId="48DB1638" w:rsidR="005B5115" w:rsidRPr="00EC4990" w:rsidRDefault="00E8427A" w:rsidP="00116256">
      <w:pPr>
        <w:pStyle w:val="Heading1"/>
        <w:rPr>
          <w:rFonts w:asciiTheme="minorHAnsi" w:hAnsiTheme="minorHAnsi"/>
          <w:bCs/>
          <w:lang w:bidi="th-TH"/>
        </w:rPr>
      </w:pPr>
      <w:bookmarkStart w:id="15" w:name="_Toc528855409"/>
      <w:bookmarkEnd w:id="14"/>
      <w:r w:rsidRPr="00EC4990">
        <w:rPr>
          <w:rFonts w:asciiTheme="minorHAnsi" w:hAnsiTheme="minorHAnsi"/>
        </w:rPr>
        <w:t>Recommendations to the Go</w:t>
      </w:r>
      <w:r w:rsidR="0069141F" w:rsidRPr="00EC4990">
        <w:rPr>
          <w:rFonts w:asciiTheme="minorHAnsi" w:hAnsiTheme="minorHAnsi"/>
        </w:rPr>
        <w:t>A</w:t>
      </w:r>
      <w:bookmarkEnd w:id="15"/>
      <w:r w:rsidR="006E7FA3" w:rsidRPr="00EC4990">
        <w:rPr>
          <w:rFonts w:asciiTheme="minorHAnsi" w:hAnsiTheme="minorHAnsi"/>
        </w:rPr>
        <w:tab/>
      </w:r>
    </w:p>
    <w:p w14:paraId="36124CF4" w14:textId="77777777" w:rsidR="00BB22D4" w:rsidRDefault="00BB22D4" w:rsidP="00BB22D4"/>
    <w:p w14:paraId="37892D88" w14:textId="179B2620" w:rsidR="00157837" w:rsidRPr="00EC4990" w:rsidRDefault="00157837" w:rsidP="00157837">
      <w:pPr>
        <w:pStyle w:val="Heading2"/>
        <w:rPr>
          <w:rFonts w:asciiTheme="minorHAnsi" w:hAnsiTheme="minorHAnsi"/>
        </w:rPr>
      </w:pPr>
      <w:r w:rsidRPr="00EC4990">
        <w:rPr>
          <w:rFonts w:asciiTheme="minorHAnsi" w:hAnsiTheme="minorHAnsi"/>
        </w:rPr>
        <w:t xml:space="preserve">General measures of implementation </w:t>
      </w:r>
    </w:p>
    <w:p w14:paraId="7E79B0D8" w14:textId="73815A1A" w:rsidR="00CC5DFE" w:rsidRPr="00EC4990" w:rsidRDefault="009A2C28" w:rsidP="00E05D59">
      <w:pPr>
        <w:pStyle w:val="Standard"/>
        <w:numPr>
          <w:ilvl w:val="0"/>
          <w:numId w:val="3"/>
        </w:numPr>
        <w:shd w:val="clear" w:color="auto" w:fill="F2F2F2" w:themeFill="background1" w:themeFillShade="F2"/>
        <w:spacing w:before="86"/>
        <w:jc w:val="both"/>
        <w:rPr>
          <w:rFonts w:asciiTheme="minorHAnsi" w:hAnsiTheme="minorHAnsi" w:cs="Times New Roman"/>
          <w:sz w:val="22"/>
          <w:szCs w:val="22"/>
          <w:lang w:val="en-GB"/>
        </w:rPr>
      </w:pPr>
      <w:r w:rsidRPr="00EC4990">
        <w:rPr>
          <w:rFonts w:asciiTheme="minorHAnsi" w:hAnsiTheme="minorHAnsi" w:cs="Times New Roman"/>
          <w:sz w:val="22"/>
          <w:szCs w:val="22"/>
          <w:lang w:val="en-GB"/>
        </w:rPr>
        <w:t>Adopt a specific National Action P</w:t>
      </w:r>
      <w:r w:rsidR="00E05D59" w:rsidRPr="00EC4990">
        <w:rPr>
          <w:rFonts w:asciiTheme="minorHAnsi" w:hAnsiTheme="minorHAnsi" w:cs="Times New Roman"/>
          <w:sz w:val="22"/>
          <w:szCs w:val="22"/>
          <w:lang w:val="en-GB"/>
        </w:rPr>
        <w:t xml:space="preserve">lan to end </w:t>
      </w:r>
      <w:r w:rsidR="00E05D59" w:rsidRPr="00EC4990">
        <w:rPr>
          <w:rFonts w:asciiTheme="minorHAnsi" w:hAnsiTheme="minorHAnsi" w:cs="Times New Roman"/>
          <w:b/>
          <w:sz w:val="22"/>
          <w:szCs w:val="22"/>
          <w:lang w:val="en-GB"/>
        </w:rPr>
        <w:t>SEC</w:t>
      </w:r>
      <w:r w:rsidR="00E05D59" w:rsidRPr="00EC4990">
        <w:rPr>
          <w:rFonts w:asciiTheme="minorHAnsi" w:hAnsiTheme="minorHAnsi" w:cs="Times New Roman"/>
          <w:bCs/>
          <w:sz w:val="22"/>
          <w:szCs w:val="22"/>
          <w:lang w:val="en-GB"/>
        </w:rPr>
        <w:t>; or at least integrate all aspects of SEC in the next National Framework for Protecting Australia’s Children</w:t>
      </w:r>
      <w:r w:rsidR="00FE3C05" w:rsidRPr="00EC4990">
        <w:rPr>
          <w:rFonts w:asciiTheme="minorHAnsi" w:hAnsiTheme="minorHAnsi" w:cs="Times New Roman"/>
          <w:bCs/>
          <w:sz w:val="22"/>
          <w:szCs w:val="22"/>
          <w:lang w:val="en-GB"/>
        </w:rPr>
        <w:t>;</w:t>
      </w:r>
    </w:p>
    <w:p w14:paraId="5426673F" w14:textId="5825249B" w:rsidR="00E05D59" w:rsidRPr="00EC4990" w:rsidRDefault="00FE3C05" w:rsidP="00FE3C05">
      <w:pPr>
        <w:pStyle w:val="Standard"/>
        <w:numPr>
          <w:ilvl w:val="0"/>
          <w:numId w:val="3"/>
        </w:numPr>
        <w:shd w:val="clear" w:color="auto" w:fill="F2F2F2" w:themeFill="background1" w:themeFillShade="F2"/>
        <w:spacing w:before="86"/>
        <w:jc w:val="both"/>
        <w:rPr>
          <w:rFonts w:asciiTheme="minorHAnsi" w:hAnsiTheme="minorHAnsi" w:cs="Times New Roman"/>
          <w:sz w:val="22"/>
          <w:szCs w:val="22"/>
          <w:lang w:val="en-GB"/>
        </w:rPr>
      </w:pPr>
      <w:r w:rsidRPr="00EC4990">
        <w:rPr>
          <w:rFonts w:asciiTheme="minorHAnsi" w:hAnsiTheme="minorHAnsi" w:cs="Times New Roman"/>
          <w:sz w:val="22"/>
          <w:szCs w:val="22"/>
          <w:lang w:val="en-GB"/>
        </w:rPr>
        <w:t>Allocate enough funding for the implementation of the National Action Plan to Combat Human Trafficking and Slavery; and make sure to adopt a follow-up National Action Plan that comprehensively addresses child trafficking upon its completion;</w:t>
      </w:r>
    </w:p>
    <w:p w14:paraId="0974E8C6" w14:textId="676615DD" w:rsidR="00FE3C05" w:rsidRPr="00EC4990" w:rsidRDefault="0068062F" w:rsidP="00FE3C05">
      <w:pPr>
        <w:pStyle w:val="Standard"/>
        <w:numPr>
          <w:ilvl w:val="0"/>
          <w:numId w:val="3"/>
        </w:numPr>
        <w:shd w:val="clear" w:color="auto" w:fill="F2F2F2" w:themeFill="background1" w:themeFillShade="F2"/>
        <w:spacing w:before="86"/>
        <w:jc w:val="both"/>
        <w:rPr>
          <w:rFonts w:asciiTheme="minorHAnsi" w:hAnsiTheme="minorHAnsi" w:cs="Times New Roman"/>
          <w:sz w:val="22"/>
          <w:szCs w:val="22"/>
          <w:lang w:val="en-GB"/>
        </w:rPr>
      </w:pPr>
      <w:r w:rsidRPr="00EC4990">
        <w:rPr>
          <w:rFonts w:asciiTheme="minorHAnsi" w:hAnsiTheme="minorHAnsi" w:cs="Times New Roman"/>
          <w:sz w:val="22"/>
          <w:szCs w:val="22"/>
          <w:lang w:val="en-GB"/>
        </w:rPr>
        <w:t>Take the necessary steps to improve</w:t>
      </w:r>
      <w:r w:rsidR="00FE3C05" w:rsidRPr="00EC4990">
        <w:rPr>
          <w:rFonts w:asciiTheme="minorHAnsi" w:hAnsiTheme="minorHAnsi" w:cs="Times New Roman"/>
          <w:sz w:val="22"/>
          <w:szCs w:val="22"/>
          <w:lang w:val="en-GB"/>
        </w:rPr>
        <w:t xml:space="preserve"> the coordination and cooperation between the members of the Interdepartmental Committee on Human Trafficking and Slavery.</w:t>
      </w:r>
    </w:p>
    <w:p w14:paraId="763ED0A8" w14:textId="77777777" w:rsidR="00BB22D4" w:rsidRDefault="00BB22D4" w:rsidP="00BB22D4"/>
    <w:p w14:paraId="3FF0F5F3" w14:textId="084FBE29" w:rsidR="00157837" w:rsidRPr="00EC4990" w:rsidRDefault="00157837" w:rsidP="00673BCF">
      <w:pPr>
        <w:pStyle w:val="Heading2"/>
        <w:tabs>
          <w:tab w:val="left" w:pos="5342"/>
        </w:tabs>
        <w:rPr>
          <w:rFonts w:asciiTheme="minorHAnsi" w:hAnsiTheme="minorHAnsi"/>
        </w:rPr>
      </w:pPr>
      <w:r w:rsidRPr="00EC4990">
        <w:rPr>
          <w:rFonts w:asciiTheme="minorHAnsi" w:hAnsiTheme="minorHAnsi"/>
        </w:rPr>
        <w:t>Prevention</w:t>
      </w:r>
      <w:r w:rsidR="00673BCF" w:rsidRPr="00EC4990">
        <w:rPr>
          <w:rFonts w:asciiTheme="minorHAnsi" w:hAnsiTheme="minorHAnsi"/>
        </w:rPr>
        <w:tab/>
      </w:r>
    </w:p>
    <w:p w14:paraId="06A30999" w14:textId="77777777" w:rsidR="00E05D59" w:rsidRPr="00EC4990" w:rsidRDefault="00E05D59" w:rsidP="00E05D59">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EC4990">
        <w:rPr>
          <w:rFonts w:asciiTheme="minorHAnsi" w:hAnsiTheme="minorHAnsi" w:cs="Times New Roman"/>
          <w:sz w:val="22"/>
          <w:szCs w:val="22"/>
          <w:lang w:val="en-GB"/>
        </w:rPr>
        <w:t xml:space="preserve">Allocate enough funding to raise public awareness about all </w:t>
      </w:r>
      <w:r w:rsidRPr="00EC4990">
        <w:rPr>
          <w:rFonts w:asciiTheme="minorHAnsi" w:hAnsiTheme="minorHAnsi" w:cs="Times New Roman"/>
          <w:b/>
          <w:sz w:val="22"/>
          <w:szCs w:val="22"/>
          <w:lang w:val="en-GB"/>
        </w:rPr>
        <w:t xml:space="preserve">SEC </w:t>
      </w:r>
      <w:r w:rsidRPr="00EC4990">
        <w:rPr>
          <w:rFonts w:asciiTheme="minorHAnsi" w:hAnsiTheme="minorHAnsi" w:cs="Times New Roman"/>
          <w:bCs/>
          <w:sz w:val="22"/>
          <w:szCs w:val="22"/>
          <w:lang w:val="en-GB"/>
        </w:rPr>
        <w:t>manifestations</w:t>
      </w:r>
      <w:r w:rsidRPr="00EC4990">
        <w:rPr>
          <w:rFonts w:asciiTheme="minorHAnsi" w:hAnsiTheme="minorHAnsi" w:cs="Times New Roman"/>
          <w:sz w:val="22"/>
          <w:szCs w:val="22"/>
          <w:lang w:val="en-GB"/>
        </w:rPr>
        <w:t xml:space="preserve">, specifically among vulnerable groups, citizens and visitors; </w:t>
      </w:r>
    </w:p>
    <w:p w14:paraId="341E11D3" w14:textId="77777777" w:rsidR="00E05D59" w:rsidRPr="00EC4990" w:rsidRDefault="00E05D59" w:rsidP="00E05D59">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EC4990">
        <w:rPr>
          <w:rFonts w:asciiTheme="minorHAnsi" w:hAnsiTheme="minorHAnsi" w:cs="Times New Roman"/>
          <w:sz w:val="22"/>
          <w:szCs w:val="22"/>
          <w:lang w:val="en-GB"/>
        </w:rPr>
        <w:t>Invest in child empowering prevention programmes to address the root causes and multiple vulnerabilities that place children, families and communities at risk;</w:t>
      </w:r>
    </w:p>
    <w:p w14:paraId="41A3D346" w14:textId="77777777" w:rsidR="00E05D59" w:rsidRPr="00EC4990" w:rsidRDefault="00E05D59" w:rsidP="00E05D59">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EC4990">
        <w:rPr>
          <w:rFonts w:asciiTheme="minorHAnsi" w:hAnsiTheme="minorHAnsi" w:cs="Times New Roman"/>
          <w:sz w:val="22"/>
          <w:szCs w:val="22"/>
          <w:lang w:val="en-GB"/>
        </w:rPr>
        <w:t>Put in place mechanisms to evaluate the effectiveness of awareness-raising and prevention operations;</w:t>
      </w:r>
    </w:p>
    <w:p w14:paraId="7A151278" w14:textId="6A591793" w:rsidR="005C67A2" w:rsidRPr="00EC4990" w:rsidRDefault="00E05D59" w:rsidP="00E05D59">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EC4990">
        <w:rPr>
          <w:rFonts w:asciiTheme="minorHAnsi" w:hAnsiTheme="minorHAnsi" w:cs="Times New Roman"/>
          <w:sz w:val="22"/>
          <w:szCs w:val="22"/>
          <w:lang w:val="en-GB"/>
        </w:rPr>
        <w:t>Establish government-regulated child protection standards for the tourism industry; and take the appropriate steps to sensitise and involve local companies in the fight against SECTT.</w:t>
      </w:r>
    </w:p>
    <w:p w14:paraId="06E8968D" w14:textId="77777777" w:rsidR="00BB22D4" w:rsidRDefault="00BB22D4" w:rsidP="00BB22D4"/>
    <w:p w14:paraId="53A994C0" w14:textId="62D7ABD9" w:rsidR="00157837" w:rsidRPr="00EC4990" w:rsidRDefault="00157837" w:rsidP="00157837">
      <w:pPr>
        <w:pStyle w:val="Heading2"/>
        <w:rPr>
          <w:rFonts w:asciiTheme="minorHAnsi" w:hAnsiTheme="minorHAnsi"/>
        </w:rPr>
      </w:pPr>
      <w:r w:rsidRPr="00EC4990">
        <w:rPr>
          <w:rFonts w:asciiTheme="minorHAnsi" w:hAnsiTheme="minorHAnsi"/>
        </w:rPr>
        <w:t>Prohibition</w:t>
      </w:r>
    </w:p>
    <w:p w14:paraId="2D9D72BB" w14:textId="3E94C903" w:rsidR="000123A7" w:rsidRPr="00EC4990" w:rsidRDefault="00E05D59" w:rsidP="005C67A2">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EC4990">
        <w:rPr>
          <w:rFonts w:asciiTheme="minorHAnsi" w:hAnsiTheme="minorHAnsi" w:cs="Times New Roman"/>
          <w:sz w:val="22"/>
          <w:szCs w:val="22"/>
          <w:lang w:val="en-GB"/>
        </w:rPr>
        <w:t xml:space="preserve">Make sure that the legislations of the States of </w:t>
      </w:r>
      <w:r w:rsidR="00DE3235" w:rsidRPr="00EC4990">
        <w:rPr>
          <w:rFonts w:asciiTheme="minorHAnsi" w:hAnsiTheme="minorHAnsi" w:cs="Times New Roman"/>
          <w:sz w:val="22"/>
          <w:szCs w:val="22"/>
          <w:lang w:val="en-GB"/>
        </w:rPr>
        <w:t>New South Wales, Queensland, Western Australia, South Australi</w:t>
      </w:r>
      <w:r w:rsidR="003140ED" w:rsidRPr="00EC4990">
        <w:rPr>
          <w:rFonts w:asciiTheme="minorHAnsi" w:hAnsiTheme="minorHAnsi" w:cs="Times New Roman"/>
          <w:sz w:val="22"/>
          <w:szCs w:val="22"/>
          <w:lang w:val="en-GB"/>
        </w:rPr>
        <w:t>a, Tasmania and the Northern T</w:t>
      </w:r>
      <w:r w:rsidR="00DE3235" w:rsidRPr="00EC4990">
        <w:rPr>
          <w:rFonts w:asciiTheme="minorHAnsi" w:hAnsiTheme="minorHAnsi" w:cs="Times New Roman"/>
          <w:sz w:val="22"/>
          <w:szCs w:val="22"/>
          <w:lang w:val="en-GB"/>
        </w:rPr>
        <w:t xml:space="preserve">erritory are amended to fully comply with the OPSC when it comes to the prohibition of “child pornography”; </w:t>
      </w:r>
    </w:p>
    <w:p w14:paraId="796CA18D" w14:textId="21449ADB" w:rsidR="00DE3235" w:rsidRPr="00EC4990" w:rsidRDefault="00DE3235" w:rsidP="005C67A2">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EC4990">
        <w:rPr>
          <w:rFonts w:asciiTheme="minorHAnsi" w:hAnsiTheme="minorHAnsi" w:cs="Times New Roman"/>
          <w:sz w:val="22"/>
          <w:szCs w:val="22"/>
          <w:lang w:val="en-GB"/>
        </w:rPr>
        <w:t>Make sure that the legislation of New South Wales is amended to fully comply with the OPSC when it comes to the definition of “child prostitution”</w:t>
      </w:r>
      <w:r w:rsidR="00FE3C05" w:rsidRPr="00EC4990">
        <w:rPr>
          <w:rFonts w:asciiTheme="minorHAnsi" w:hAnsiTheme="minorHAnsi" w:cs="Times New Roman"/>
          <w:sz w:val="22"/>
          <w:szCs w:val="22"/>
          <w:lang w:val="en-GB"/>
        </w:rPr>
        <w:t>;</w:t>
      </w:r>
    </w:p>
    <w:p w14:paraId="06C51879" w14:textId="5A4B0960" w:rsidR="00DE3235" w:rsidRPr="00EC4990" w:rsidRDefault="00DE3235" w:rsidP="005C67A2">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EC4990">
        <w:rPr>
          <w:rFonts w:asciiTheme="minorHAnsi" w:hAnsiTheme="minorHAnsi" w:cs="Times New Roman"/>
          <w:sz w:val="22"/>
          <w:szCs w:val="22"/>
          <w:lang w:val="en-GB"/>
        </w:rPr>
        <w:t>Make sure that the Australian Capital Territory and the State of Tasmania adopt specific legal provisions to criminalise all clients above the minimum age of criminal responsibility in the context of sexual exploitation of children in prostitution;</w:t>
      </w:r>
    </w:p>
    <w:p w14:paraId="0BB39247" w14:textId="05334601" w:rsidR="00FE3C05" w:rsidRPr="00EC4990" w:rsidRDefault="00FE3C05" w:rsidP="005C67A2">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EC4990">
        <w:rPr>
          <w:rFonts w:asciiTheme="minorHAnsi" w:hAnsiTheme="minorHAnsi" w:cs="Times New Roman"/>
          <w:sz w:val="22"/>
          <w:szCs w:val="22"/>
          <w:lang w:val="en-GB"/>
        </w:rPr>
        <w:t xml:space="preserve">Make sure that the Northern Territory </w:t>
      </w:r>
      <w:r w:rsidR="00ED1715" w:rsidRPr="00EC4990">
        <w:rPr>
          <w:rFonts w:asciiTheme="minorHAnsi" w:hAnsiTheme="minorHAnsi" w:cs="Times New Roman"/>
          <w:sz w:val="22"/>
          <w:szCs w:val="22"/>
          <w:lang w:val="en-GB"/>
        </w:rPr>
        <w:t xml:space="preserve">repeals the legal provision that provides for </w:t>
      </w:r>
      <w:r w:rsidR="003140ED" w:rsidRPr="00EC4990">
        <w:rPr>
          <w:rFonts w:asciiTheme="minorHAnsi" w:hAnsiTheme="minorHAnsi" w:cs="Times New Roman"/>
          <w:sz w:val="22"/>
          <w:szCs w:val="22"/>
          <w:lang w:val="en-GB"/>
        </w:rPr>
        <w:t>the criminalisation of children who provide</w:t>
      </w:r>
      <w:r w:rsidR="006D2365" w:rsidRPr="00EC4990">
        <w:rPr>
          <w:rFonts w:asciiTheme="minorHAnsi" w:hAnsiTheme="minorHAnsi" w:cs="Times New Roman"/>
          <w:sz w:val="22"/>
          <w:szCs w:val="22"/>
          <w:lang w:val="en-GB"/>
        </w:rPr>
        <w:t xml:space="preserve"> or offer</w:t>
      </w:r>
      <w:r w:rsidR="003140ED" w:rsidRPr="00EC4990">
        <w:rPr>
          <w:rFonts w:asciiTheme="minorHAnsi" w:hAnsiTheme="minorHAnsi" w:cs="Times New Roman"/>
          <w:sz w:val="22"/>
          <w:szCs w:val="22"/>
          <w:lang w:val="en-GB"/>
        </w:rPr>
        <w:t xml:space="preserve"> to provide prostitution services; </w:t>
      </w:r>
    </w:p>
    <w:p w14:paraId="7567A5FC" w14:textId="24961BAF" w:rsidR="00DE3235" w:rsidRPr="00EC4990" w:rsidRDefault="00DE3235" w:rsidP="005C67A2">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EC4990">
        <w:rPr>
          <w:rFonts w:asciiTheme="minorHAnsi" w:hAnsiTheme="minorHAnsi" w:cs="Times New Roman"/>
          <w:sz w:val="22"/>
          <w:szCs w:val="22"/>
          <w:lang w:val="en-GB"/>
        </w:rPr>
        <w:t>Amend Section 474.26 of the Commonwealth Criminal Code Act</w:t>
      </w:r>
      <w:r w:rsidR="003140ED" w:rsidRPr="00EC4990">
        <w:rPr>
          <w:rFonts w:asciiTheme="minorHAnsi" w:hAnsiTheme="minorHAnsi" w:cs="Times New Roman"/>
          <w:sz w:val="22"/>
          <w:szCs w:val="22"/>
          <w:lang w:val="en-GB"/>
        </w:rPr>
        <w:t xml:space="preserve"> so that the criminalisation of the use of telephone or internet services to procure children to engage in sexual activity also </w:t>
      </w:r>
      <w:r w:rsidR="000B3146" w:rsidRPr="00EC4990">
        <w:rPr>
          <w:rFonts w:asciiTheme="minorHAnsi" w:hAnsiTheme="minorHAnsi" w:cs="Times New Roman"/>
          <w:sz w:val="22"/>
          <w:szCs w:val="22"/>
          <w:lang w:val="en-GB"/>
        </w:rPr>
        <w:t>applies</w:t>
      </w:r>
      <w:r w:rsidR="003140ED" w:rsidRPr="00EC4990">
        <w:rPr>
          <w:rFonts w:asciiTheme="minorHAnsi" w:hAnsiTheme="minorHAnsi" w:cs="Times New Roman"/>
          <w:sz w:val="22"/>
          <w:szCs w:val="22"/>
          <w:lang w:val="en-GB"/>
        </w:rPr>
        <w:t xml:space="preserve"> if the victim is above 16;</w:t>
      </w:r>
    </w:p>
    <w:p w14:paraId="2DB0CB09" w14:textId="64A240C0" w:rsidR="000B3146" w:rsidRPr="00EC4990" w:rsidRDefault="00B113A7" w:rsidP="005C67A2">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EC4990">
        <w:rPr>
          <w:rFonts w:asciiTheme="minorHAnsi" w:hAnsiTheme="minorHAnsi" w:cs="Times New Roman"/>
          <w:sz w:val="22"/>
          <w:szCs w:val="22"/>
          <w:lang w:val="en-GB"/>
        </w:rPr>
        <w:t>Amend Section 474.27</w:t>
      </w:r>
      <w:r w:rsidR="000B3146" w:rsidRPr="00EC4990">
        <w:rPr>
          <w:rFonts w:asciiTheme="minorHAnsi" w:hAnsiTheme="minorHAnsi" w:cs="Times New Roman"/>
          <w:sz w:val="22"/>
          <w:szCs w:val="22"/>
          <w:lang w:val="en-GB"/>
        </w:rPr>
        <w:t xml:space="preserve"> of the Commonwealth Criminal Code Act to criminalise all forms of online grooming against children under 18 for the purpose of sexual activity; and make sure that</w:t>
      </w:r>
      <w:r w:rsidR="000F4146" w:rsidRPr="00EC4990">
        <w:rPr>
          <w:rFonts w:asciiTheme="minorHAnsi" w:hAnsiTheme="minorHAnsi" w:cs="Times New Roman"/>
          <w:sz w:val="22"/>
          <w:szCs w:val="22"/>
          <w:lang w:val="en-GB"/>
        </w:rPr>
        <w:t xml:space="preserve"> all</w:t>
      </w:r>
      <w:r w:rsidR="000B3146" w:rsidRPr="00EC4990">
        <w:rPr>
          <w:rFonts w:asciiTheme="minorHAnsi" w:hAnsiTheme="minorHAnsi" w:cs="Times New Roman"/>
          <w:sz w:val="22"/>
          <w:szCs w:val="22"/>
          <w:lang w:val="en-GB"/>
        </w:rPr>
        <w:t xml:space="preserve"> the States and Territories adopt similar provisions; </w:t>
      </w:r>
    </w:p>
    <w:p w14:paraId="635412C6" w14:textId="2B1D95A9" w:rsidR="006D2365" w:rsidRPr="00EC4990" w:rsidRDefault="00DE3235" w:rsidP="006D2365">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EC4990">
        <w:rPr>
          <w:rFonts w:asciiTheme="minorHAnsi" w:hAnsiTheme="minorHAnsi" w:cs="Times New Roman"/>
          <w:sz w:val="22"/>
          <w:szCs w:val="22"/>
          <w:lang w:val="en-GB" w:bidi="th-TH"/>
        </w:rPr>
        <w:t>Establish 18 as the legal age of marriage</w:t>
      </w:r>
      <w:r w:rsidR="00805FFE">
        <w:rPr>
          <w:rFonts w:asciiTheme="minorHAnsi" w:hAnsiTheme="minorHAnsi" w:cs="Times New Roman"/>
          <w:sz w:val="22"/>
          <w:szCs w:val="22"/>
          <w:lang w:val="en-GB" w:bidi="th-TH"/>
        </w:rPr>
        <w:t xml:space="preserve"> without any possible exception.</w:t>
      </w:r>
    </w:p>
    <w:p w14:paraId="09CC88A0" w14:textId="77777777" w:rsidR="00BB22D4" w:rsidRDefault="00BB22D4" w:rsidP="00BB22D4"/>
    <w:p w14:paraId="509B7130" w14:textId="23E45639" w:rsidR="00D147FA" w:rsidRPr="00EC4990" w:rsidRDefault="00157837" w:rsidP="00D147FA">
      <w:pPr>
        <w:pStyle w:val="Heading2"/>
        <w:rPr>
          <w:rFonts w:asciiTheme="minorHAnsi" w:hAnsiTheme="minorHAnsi"/>
        </w:rPr>
      </w:pPr>
      <w:r w:rsidRPr="00EC4990">
        <w:rPr>
          <w:rFonts w:asciiTheme="minorHAnsi" w:hAnsiTheme="minorHAnsi"/>
        </w:rPr>
        <w:t>Protection</w:t>
      </w:r>
    </w:p>
    <w:p w14:paraId="47632765" w14:textId="4921D7F7" w:rsidR="00F14E53" w:rsidRPr="00EC4990" w:rsidRDefault="00E05D59" w:rsidP="0069141F">
      <w:pPr>
        <w:pStyle w:val="Standard"/>
        <w:numPr>
          <w:ilvl w:val="0"/>
          <w:numId w:val="2"/>
        </w:numPr>
        <w:shd w:val="clear" w:color="auto" w:fill="F2F2F2" w:themeFill="background1" w:themeFillShade="F2"/>
        <w:spacing w:before="86"/>
        <w:jc w:val="both"/>
        <w:rPr>
          <w:rFonts w:asciiTheme="minorHAnsi" w:hAnsiTheme="minorHAnsi" w:cs="Times New Roman"/>
          <w:sz w:val="22"/>
          <w:szCs w:val="22"/>
          <w:lang w:val="en-GB" w:bidi="th-TH"/>
        </w:rPr>
      </w:pPr>
      <w:r w:rsidRPr="00EC4990">
        <w:rPr>
          <w:rFonts w:asciiTheme="minorHAnsi" w:hAnsiTheme="minorHAnsi" w:cs="Times New Roman"/>
          <w:sz w:val="22"/>
          <w:szCs w:val="22"/>
          <w:lang w:val="en-GB" w:bidi="th-TH"/>
        </w:rPr>
        <w:t>Establish Joint Anti Child Exploitation Teams with the police forces of the State of Tasmania and the Australian Capital Territory;</w:t>
      </w:r>
    </w:p>
    <w:p w14:paraId="3266EC95" w14:textId="293F94F7" w:rsidR="00E05D59" w:rsidRPr="00EC4990" w:rsidRDefault="00E05D59" w:rsidP="00E05D59">
      <w:pPr>
        <w:pStyle w:val="Standard"/>
        <w:numPr>
          <w:ilvl w:val="0"/>
          <w:numId w:val="2"/>
        </w:numPr>
        <w:shd w:val="clear" w:color="auto" w:fill="F2F2F2" w:themeFill="background1" w:themeFillShade="F2"/>
        <w:spacing w:before="86"/>
        <w:jc w:val="both"/>
        <w:rPr>
          <w:rFonts w:asciiTheme="minorHAnsi" w:hAnsiTheme="minorHAnsi" w:cs="Times New Roman"/>
          <w:sz w:val="22"/>
          <w:szCs w:val="22"/>
          <w:lang w:val="en-GB" w:bidi="th-TH"/>
        </w:rPr>
      </w:pPr>
      <w:r w:rsidRPr="00EC4990">
        <w:rPr>
          <w:rFonts w:asciiTheme="minorHAnsi" w:hAnsiTheme="minorHAnsi" w:cs="Times New Roman"/>
          <w:sz w:val="22"/>
          <w:szCs w:val="22"/>
          <w:lang w:val="en-GB" w:bidi="th-TH"/>
        </w:rPr>
        <w:t xml:space="preserve">Ensure that law enforcement agencies have the funds, resources and skills to identify, investigate and respond to </w:t>
      </w:r>
      <w:r w:rsidRPr="00EC4990">
        <w:rPr>
          <w:rFonts w:asciiTheme="minorHAnsi" w:hAnsiTheme="minorHAnsi" w:cs="Times New Roman"/>
          <w:b/>
          <w:sz w:val="22"/>
          <w:szCs w:val="22"/>
          <w:lang w:val="en-GB" w:bidi="th-TH"/>
        </w:rPr>
        <w:t>SEC</w:t>
      </w:r>
      <w:r w:rsidRPr="00EC4990">
        <w:rPr>
          <w:rFonts w:asciiTheme="minorHAnsi" w:hAnsiTheme="minorHAnsi" w:cs="Times New Roman"/>
          <w:sz w:val="22"/>
          <w:szCs w:val="22"/>
          <w:lang w:val="en-GB" w:bidi="th-TH"/>
        </w:rPr>
        <w:t xml:space="preserve"> and are able to use adapted protocols when dealing with </w:t>
      </w:r>
      <w:r w:rsidRPr="00EC4990">
        <w:rPr>
          <w:rFonts w:asciiTheme="minorHAnsi" w:hAnsiTheme="minorHAnsi" w:cs="Times New Roman"/>
          <w:b/>
          <w:sz w:val="22"/>
          <w:szCs w:val="22"/>
          <w:lang w:val="en-GB" w:bidi="th-TH"/>
        </w:rPr>
        <w:t>SEC</w:t>
      </w:r>
      <w:r w:rsidRPr="00EC4990">
        <w:rPr>
          <w:rFonts w:asciiTheme="minorHAnsi" w:hAnsiTheme="minorHAnsi" w:cs="Times New Roman"/>
          <w:sz w:val="22"/>
          <w:szCs w:val="22"/>
          <w:lang w:val="en-GB" w:bidi="th-TH"/>
        </w:rPr>
        <w:t xml:space="preserve"> victims;</w:t>
      </w:r>
    </w:p>
    <w:p w14:paraId="07428A6C" w14:textId="14CBDA2B" w:rsidR="00E05D59" w:rsidRPr="00EC4990" w:rsidRDefault="00E05D59" w:rsidP="00E05D59">
      <w:pPr>
        <w:pStyle w:val="Standard"/>
        <w:numPr>
          <w:ilvl w:val="0"/>
          <w:numId w:val="2"/>
        </w:numPr>
        <w:shd w:val="clear" w:color="auto" w:fill="F2F2F2" w:themeFill="background1" w:themeFillShade="F2"/>
        <w:spacing w:before="86"/>
        <w:jc w:val="both"/>
        <w:rPr>
          <w:rFonts w:asciiTheme="minorHAnsi" w:hAnsiTheme="minorHAnsi" w:cs="Times New Roman"/>
          <w:sz w:val="22"/>
          <w:szCs w:val="22"/>
          <w:lang w:val="en-GB" w:bidi="th-TH"/>
        </w:rPr>
      </w:pPr>
      <w:r w:rsidRPr="00EC4990">
        <w:rPr>
          <w:rFonts w:asciiTheme="minorHAnsi" w:hAnsiTheme="minorHAnsi" w:cs="Times New Roman"/>
          <w:sz w:val="22"/>
          <w:szCs w:val="22"/>
          <w:lang w:val="en-GB" w:bidi="th-TH"/>
        </w:rPr>
        <w:t xml:space="preserve">Ensure that enough shelters for children victims of </w:t>
      </w:r>
      <w:r w:rsidRPr="00EC4990">
        <w:rPr>
          <w:rFonts w:asciiTheme="minorHAnsi" w:hAnsiTheme="minorHAnsi" w:cs="Times New Roman"/>
          <w:b/>
          <w:sz w:val="22"/>
          <w:szCs w:val="22"/>
          <w:lang w:val="en-GB" w:bidi="th-TH"/>
        </w:rPr>
        <w:t>SEC</w:t>
      </w:r>
      <w:r w:rsidRPr="00EC4990">
        <w:rPr>
          <w:rFonts w:asciiTheme="minorHAnsi" w:hAnsiTheme="minorHAnsi" w:cs="Times New Roman"/>
          <w:sz w:val="22"/>
          <w:szCs w:val="22"/>
          <w:lang w:val="en-GB" w:bidi="th-TH"/>
        </w:rPr>
        <w:t xml:space="preserve"> are available, properly funded, staffed by well-trained personnel and able to offer integrated services (psychological, legal, medical, etc.</w:t>
      </w:r>
      <w:r w:rsidR="006D2365" w:rsidRPr="00EC4990">
        <w:rPr>
          <w:rFonts w:asciiTheme="minorHAnsi" w:hAnsiTheme="minorHAnsi" w:cs="Times New Roman"/>
          <w:sz w:val="22"/>
          <w:szCs w:val="22"/>
          <w:lang w:val="en-GB" w:bidi="th-TH"/>
        </w:rPr>
        <w:t>);</w:t>
      </w:r>
    </w:p>
    <w:p w14:paraId="0862E9C8" w14:textId="77777777" w:rsidR="000E2E8D" w:rsidRPr="00EC4990" w:rsidRDefault="006D2365" w:rsidP="00E05D59">
      <w:pPr>
        <w:pStyle w:val="Standard"/>
        <w:numPr>
          <w:ilvl w:val="0"/>
          <w:numId w:val="2"/>
        </w:numPr>
        <w:shd w:val="clear" w:color="auto" w:fill="F2F2F2" w:themeFill="background1" w:themeFillShade="F2"/>
        <w:spacing w:before="86"/>
        <w:jc w:val="both"/>
        <w:rPr>
          <w:rFonts w:asciiTheme="minorHAnsi" w:hAnsiTheme="minorHAnsi" w:cs="Times New Roman"/>
          <w:sz w:val="22"/>
          <w:szCs w:val="22"/>
          <w:lang w:val="en-GB" w:bidi="th-TH"/>
        </w:rPr>
      </w:pPr>
      <w:r w:rsidRPr="00EC4990">
        <w:rPr>
          <w:rFonts w:asciiTheme="minorHAnsi" w:hAnsiTheme="minorHAnsi" w:cs="Times New Roman"/>
          <w:sz w:val="22"/>
          <w:szCs w:val="22"/>
          <w:lang w:val="en-GB" w:bidi="th-TH"/>
        </w:rPr>
        <w:t>Ensure that all victims of human trafficking can benefit from integrated assistance services regardless of their willingness or ability to participate in the investigations; and make sure that victims are not detained, fined or penalised for acts co</w:t>
      </w:r>
      <w:r w:rsidR="000E2E8D" w:rsidRPr="00EC4990">
        <w:rPr>
          <w:rFonts w:asciiTheme="minorHAnsi" w:hAnsiTheme="minorHAnsi" w:cs="Times New Roman"/>
          <w:sz w:val="22"/>
          <w:szCs w:val="22"/>
          <w:lang w:val="en-GB" w:bidi="th-TH"/>
        </w:rPr>
        <w:t>mmitted while being trafficked;</w:t>
      </w:r>
    </w:p>
    <w:p w14:paraId="7E535FAF" w14:textId="77777777" w:rsidR="00EC4990" w:rsidRPr="00EC4990" w:rsidRDefault="000E2E8D" w:rsidP="00E05D59">
      <w:pPr>
        <w:pStyle w:val="Standard"/>
        <w:numPr>
          <w:ilvl w:val="0"/>
          <w:numId w:val="2"/>
        </w:numPr>
        <w:shd w:val="clear" w:color="auto" w:fill="F2F2F2" w:themeFill="background1" w:themeFillShade="F2"/>
        <w:spacing w:before="86"/>
        <w:jc w:val="both"/>
        <w:rPr>
          <w:rFonts w:asciiTheme="minorHAnsi" w:hAnsiTheme="minorHAnsi" w:cs="Times New Roman"/>
          <w:sz w:val="22"/>
          <w:szCs w:val="22"/>
          <w:lang w:val="en-GB" w:bidi="th-TH"/>
        </w:rPr>
      </w:pPr>
      <w:r w:rsidRPr="00EC4990">
        <w:rPr>
          <w:rFonts w:asciiTheme="minorHAnsi" w:hAnsiTheme="minorHAnsi" w:cs="Times New Roman"/>
          <w:sz w:val="22"/>
          <w:szCs w:val="22"/>
          <w:lang w:val="en-GB" w:bidi="th-TH"/>
        </w:rPr>
        <w:t>Establish a centralised compensation scheme for victims of human traf</w:t>
      </w:r>
      <w:r w:rsidR="00EC4990" w:rsidRPr="00EC4990">
        <w:rPr>
          <w:rFonts w:asciiTheme="minorHAnsi" w:hAnsiTheme="minorHAnsi" w:cs="Times New Roman"/>
          <w:sz w:val="22"/>
          <w:szCs w:val="22"/>
          <w:lang w:val="en-GB" w:bidi="th-TH"/>
        </w:rPr>
        <w:t>ficking and sexual exploitation;</w:t>
      </w:r>
    </w:p>
    <w:p w14:paraId="6B7D5D63" w14:textId="57C1D901" w:rsidR="006D2365" w:rsidRPr="00EC4990" w:rsidRDefault="00EC4990" w:rsidP="00EC4990">
      <w:pPr>
        <w:pStyle w:val="Standard"/>
        <w:numPr>
          <w:ilvl w:val="0"/>
          <w:numId w:val="2"/>
        </w:numPr>
        <w:shd w:val="clear" w:color="auto" w:fill="F2F2F2" w:themeFill="background1" w:themeFillShade="F2"/>
        <w:spacing w:before="86"/>
        <w:jc w:val="both"/>
        <w:rPr>
          <w:rFonts w:asciiTheme="minorHAnsi" w:hAnsiTheme="minorHAnsi" w:cs="Times New Roman"/>
          <w:sz w:val="22"/>
          <w:szCs w:val="22"/>
          <w:lang w:val="en-GB" w:bidi="th-TH"/>
        </w:rPr>
      </w:pPr>
      <w:r w:rsidRPr="00EC4990">
        <w:rPr>
          <w:rFonts w:asciiTheme="minorHAnsi" w:hAnsiTheme="minorHAnsi" w:cs="Times New Roman"/>
          <w:sz w:val="22"/>
          <w:szCs w:val="22"/>
          <w:lang w:val="en-GB" w:bidi="th-TH"/>
        </w:rPr>
        <w:t>Take the necessary steps to implement the recommendations</w:t>
      </w:r>
      <w:r>
        <w:rPr>
          <w:rFonts w:asciiTheme="minorHAnsi" w:hAnsiTheme="minorHAnsi" w:cs="Times New Roman"/>
          <w:sz w:val="22"/>
          <w:szCs w:val="22"/>
          <w:lang w:val="en-GB" w:bidi="th-TH"/>
        </w:rPr>
        <w:t xml:space="preserve"> on the protection of child victims of sexual abuse during criminal proceedings</w:t>
      </w:r>
      <w:r w:rsidRPr="00EC4990">
        <w:rPr>
          <w:rFonts w:asciiTheme="minorHAnsi" w:hAnsiTheme="minorHAnsi" w:cs="Times New Roman"/>
          <w:sz w:val="22"/>
          <w:szCs w:val="22"/>
          <w:lang w:val="en-GB" w:bidi="th-TH"/>
        </w:rPr>
        <w:t xml:space="preserve"> made by the </w:t>
      </w:r>
      <w:r w:rsidRPr="00EC4990">
        <w:rPr>
          <w:rFonts w:asciiTheme="minorHAnsi" w:hAnsiTheme="minorHAnsi" w:cs="Times New Roman"/>
          <w:color w:val="000000" w:themeColor="text1"/>
          <w:sz w:val="22"/>
          <w:szCs w:val="22"/>
          <w:lang w:val="en-GB"/>
        </w:rPr>
        <w:t>Royal Commission into Institutional Responses to Child Sexual Abuse</w:t>
      </w:r>
      <w:r w:rsidR="00805FFE">
        <w:rPr>
          <w:rFonts w:asciiTheme="minorHAnsi" w:hAnsiTheme="minorHAnsi" w:cs="Times New Roman"/>
          <w:color w:val="000000" w:themeColor="text1"/>
          <w:sz w:val="22"/>
          <w:szCs w:val="22"/>
          <w:lang w:val="en-GB"/>
        </w:rPr>
        <w:t>.</w:t>
      </w:r>
    </w:p>
    <w:p w14:paraId="4389D101" w14:textId="77777777" w:rsidR="00022ED4" w:rsidRPr="00EC4990" w:rsidRDefault="00022ED4" w:rsidP="00F76175">
      <w:pPr>
        <w:spacing w:after="120"/>
        <w:jc w:val="both"/>
        <w:rPr>
          <w:rFonts w:cs="Times New Roman"/>
          <w:sz w:val="24"/>
          <w:szCs w:val="24"/>
          <w:lang w:val="en-GB" w:bidi="th-TH"/>
        </w:rPr>
      </w:pPr>
    </w:p>
    <w:sectPr w:rsidR="00022ED4" w:rsidRPr="00EC4990" w:rsidSect="00C75EA9">
      <w:footerReference w:type="default" r:id="rId12"/>
      <w:endnotePr>
        <w:numFmt w:val="decimal"/>
      </w:endnotePr>
      <w:pgSz w:w="11906" w:h="16838" w:code="9"/>
      <w:pgMar w:top="1134" w:right="1077" w:bottom="1134" w:left="1077" w:header="68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7921BE" w14:textId="77777777" w:rsidR="001E0D93" w:rsidRDefault="001E0D93" w:rsidP="00F437BD">
      <w:pPr>
        <w:spacing w:after="0" w:line="240" w:lineRule="auto"/>
      </w:pPr>
      <w:r>
        <w:separator/>
      </w:r>
    </w:p>
  </w:endnote>
  <w:endnote w:type="continuationSeparator" w:id="0">
    <w:p w14:paraId="456942AF" w14:textId="77777777" w:rsidR="001E0D93" w:rsidRDefault="001E0D93" w:rsidP="00F437BD">
      <w:pPr>
        <w:spacing w:after="0" w:line="240" w:lineRule="auto"/>
      </w:pPr>
      <w:r>
        <w:continuationSeparator/>
      </w:r>
    </w:p>
  </w:endnote>
  <w:endnote w:id="1">
    <w:p w14:paraId="610DD23C" w14:textId="096FD98C" w:rsidR="00177561" w:rsidRPr="006D46BC" w:rsidRDefault="00177561" w:rsidP="002A5956">
      <w:pPr>
        <w:pStyle w:val="EndnoteText"/>
        <w:spacing w:after="0" w:line="240" w:lineRule="auto"/>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Sustainable Development Goal Targets 5</w:t>
      </w:r>
      <w:r w:rsidRPr="006D46BC">
        <w:rPr>
          <w:rFonts w:asciiTheme="minorHAnsi" w:hAnsiTheme="minorHAnsi" w:cstheme="minorHAnsi"/>
          <w:szCs w:val="20"/>
          <w:cs/>
        </w:rPr>
        <w:t>.</w:t>
      </w:r>
      <w:r w:rsidRPr="006D46BC">
        <w:rPr>
          <w:rFonts w:asciiTheme="minorHAnsi" w:hAnsiTheme="minorHAnsi" w:cstheme="minorHAnsi"/>
          <w:szCs w:val="20"/>
        </w:rPr>
        <w:t>2,8</w:t>
      </w:r>
      <w:r w:rsidRPr="006D46BC">
        <w:rPr>
          <w:rFonts w:asciiTheme="minorHAnsi" w:hAnsiTheme="minorHAnsi" w:cstheme="minorHAnsi"/>
          <w:szCs w:val="20"/>
          <w:cs/>
        </w:rPr>
        <w:t>.</w:t>
      </w:r>
      <w:r w:rsidRPr="006D46BC">
        <w:rPr>
          <w:rFonts w:asciiTheme="minorHAnsi" w:hAnsiTheme="minorHAnsi" w:cstheme="minorHAnsi"/>
          <w:szCs w:val="20"/>
        </w:rPr>
        <w:t>7 and 16</w:t>
      </w:r>
      <w:r w:rsidRPr="006D46BC">
        <w:rPr>
          <w:rFonts w:asciiTheme="minorHAnsi" w:hAnsiTheme="minorHAnsi" w:cstheme="minorHAnsi"/>
          <w:szCs w:val="20"/>
          <w:cs/>
        </w:rPr>
        <w:t>.</w:t>
      </w:r>
      <w:r w:rsidRPr="006D46BC">
        <w:rPr>
          <w:rFonts w:asciiTheme="minorHAnsi" w:hAnsiTheme="minorHAnsi" w:cstheme="minorHAnsi"/>
          <w:szCs w:val="20"/>
        </w:rPr>
        <w:t>2</w:t>
      </w:r>
    </w:p>
  </w:endnote>
  <w:endnote w:id="2">
    <w:p w14:paraId="48FB9831" w14:textId="57FFE9F0" w:rsidR="00177561" w:rsidRPr="006D46BC" w:rsidRDefault="00177561" w:rsidP="002A5956">
      <w:pPr>
        <w:pStyle w:val="EndnoteText"/>
        <w:spacing w:after="0" w:line="240" w:lineRule="auto"/>
        <w:rPr>
          <w:rFonts w:asciiTheme="minorHAnsi" w:hAnsiTheme="minorHAnsi" w:cstheme="minorHAnsi"/>
          <w:szCs w:val="20"/>
          <w:lang w:val="en-GB"/>
        </w:rPr>
      </w:pPr>
      <w:r w:rsidRPr="006D46BC">
        <w:rPr>
          <w:rStyle w:val="EndnoteReference"/>
          <w:rFonts w:asciiTheme="minorHAnsi" w:hAnsiTheme="minorHAnsi" w:cstheme="minorHAnsi"/>
          <w:szCs w:val="20"/>
        </w:rPr>
        <w:endnoteRef/>
      </w:r>
      <w:r w:rsidRPr="006D46BC">
        <w:rPr>
          <w:rFonts w:asciiTheme="minorHAnsi" w:hAnsiTheme="minorHAnsi" w:cstheme="minorHAnsi"/>
          <w:szCs w:val="20"/>
          <w:lang w:val="en-GB"/>
        </w:rPr>
        <w:t xml:space="preserve"> ECPAT prefers the term ‘</w:t>
      </w:r>
      <w:r w:rsidRPr="006D46BC">
        <w:rPr>
          <w:rFonts w:asciiTheme="minorHAnsi" w:hAnsiTheme="minorHAnsi" w:cstheme="minorHAnsi"/>
          <w:i/>
          <w:szCs w:val="20"/>
          <w:lang w:val="en-GB"/>
        </w:rPr>
        <w:t>exploitation of children in prostitution</w:t>
      </w:r>
      <w:r w:rsidRPr="006D46BC">
        <w:rPr>
          <w:rFonts w:asciiTheme="minorHAnsi" w:hAnsiTheme="minorHAnsi" w:cstheme="minorHAnsi"/>
          <w:szCs w:val="20"/>
          <w:lang w:val="en-GB"/>
        </w:rPr>
        <w:t>’ instead of ‘</w:t>
      </w:r>
      <w:r w:rsidRPr="006D46BC">
        <w:rPr>
          <w:rFonts w:asciiTheme="minorHAnsi" w:hAnsiTheme="minorHAnsi" w:cstheme="minorHAnsi"/>
          <w:i/>
          <w:szCs w:val="20"/>
          <w:lang w:val="en-GB"/>
        </w:rPr>
        <w:t>child prostitution</w:t>
      </w:r>
      <w:r w:rsidRPr="006D46BC">
        <w:rPr>
          <w:rFonts w:asciiTheme="minorHAnsi" w:hAnsiTheme="minorHAnsi" w:cstheme="minorHAnsi"/>
          <w:szCs w:val="20"/>
          <w:lang w:val="en-GB"/>
        </w:rPr>
        <w:t>’ in line with the recently widely adopted Terminology Guidelines. ECPAT International (2016), “</w:t>
      </w:r>
      <w:r w:rsidRPr="006D46BC">
        <w:rPr>
          <w:rFonts w:asciiTheme="minorHAnsi" w:hAnsiTheme="minorHAnsi" w:cstheme="minorHAnsi"/>
          <w:i/>
          <w:szCs w:val="20"/>
          <w:lang w:val="en-GB"/>
        </w:rPr>
        <w:t>Terminology Guidelines for the Protection of Children from Sexual Exploitation and Sexual Abuse, Adopted by the Interagency Working Group in Luxembourg, 28 January 2016</w:t>
      </w:r>
      <w:r w:rsidRPr="006D46BC">
        <w:rPr>
          <w:rFonts w:asciiTheme="minorHAnsi" w:hAnsiTheme="minorHAnsi" w:cstheme="minorHAnsi"/>
          <w:szCs w:val="20"/>
          <w:lang w:val="en-GB"/>
        </w:rPr>
        <w:t xml:space="preserve">”, Bangkok: ECPAT, 29, </w:t>
      </w:r>
      <w:hyperlink r:id="rId1" w:history="1">
        <w:r w:rsidRPr="006D46BC">
          <w:rPr>
            <w:rStyle w:val="Hyperlink"/>
            <w:rFonts w:asciiTheme="minorHAnsi" w:hAnsiTheme="minorHAnsi" w:cstheme="minorHAnsi"/>
            <w:szCs w:val="20"/>
            <w:lang w:val="en-GB"/>
          </w:rPr>
          <w:t>http://luxembourgguidelines.org/</w:t>
        </w:r>
      </w:hyperlink>
      <w:r w:rsidRPr="006D46BC">
        <w:rPr>
          <w:rFonts w:asciiTheme="minorHAnsi" w:hAnsiTheme="minorHAnsi" w:cstheme="minorHAnsi"/>
          <w:szCs w:val="20"/>
          <w:lang w:val="en-GB"/>
        </w:rPr>
        <w:t>.</w:t>
      </w:r>
    </w:p>
  </w:endnote>
  <w:endnote w:id="3">
    <w:p w14:paraId="6777B3BF" w14:textId="22F99206" w:rsidR="00177561" w:rsidRPr="006D46BC" w:rsidRDefault="00177561" w:rsidP="002A5956">
      <w:pPr>
        <w:pStyle w:val="Endnote"/>
        <w:ind w:left="0" w:firstLine="0"/>
        <w:rPr>
          <w:rFonts w:asciiTheme="minorHAnsi" w:hAnsiTheme="minorHAnsi" w:cstheme="minorHAnsi"/>
          <w:lang w:val="en-GB"/>
        </w:rPr>
      </w:pPr>
      <w:r w:rsidRPr="006D46BC">
        <w:rPr>
          <w:rStyle w:val="EndnoteReference"/>
          <w:rFonts w:asciiTheme="minorHAnsi" w:hAnsiTheme="minorHAnsi" w:cstheme="minorHAnsi"/>
        </w:rPr>
        <w:endnoteRef/>
      </w:r>
      <w:r w:rsidRPr="006D46BC">
        <w:rPr>
          <w:rStyle w:val="Standaardalinea-lettertype1"/>
          <w:rFonts w:asciiTheme="minorHAnsi" w:hAnsiTheme="minorHAnsi" w:cstheme="minorHAnsi"/>
          <w:lang w:val="en-GB"/>
        </w:rPr>
        <w:t xml:space="preserve"> ECPAT prefers the term ‘child sexual exploitation material’ or ‘child sexual abuse material’ over the often in legal context still used ‘child pornography’ in line with the recently widely adopted Terminology Guidelines. ECPAT International (2016), “</w:t>
      </w:r>
      <w:r w:rsidRPr="006D46BC">
        <w:rPr>
          <w:rStyle w:val="Standaardalinea-lettertype1"/>
          <w:rFonts w:asciiTheme="minorHAnsi" w:hAnsiTheme="minorHAnsi" w:cstheme="minorHAnsi"/>
          <w:i/>
          <w:lang w:val="en-GB"/>
        </w:rPr>
        <w:t>Terminology Guidelines for the Protection of Children from Sexual Exploitation and Sexual Abuse, adopted by the Interagency Working Group in Luxembourg, 28 January 2016</w:t>
      </w:r>
      <w:r w:rsidRPr="006D46BC">
        <w:rPr>
          <w:rStyle w:val="Standaardalinea-lettertype1"/>
          <w:rFonts w:asciiTheme="minorHAnsi" w:hAnsiTheme="minorHAnsi" w:cstheme="minorHAnsi"/>
          <w:lang w:val="en-GB"/>
        </w:rPr>
        <w:t>”, 39.</w:t>
      </w:r>
    </w:p>
  </w:endnote>
  <w:endnote w:id="4">
    <w:p w14:paraId="4BF3EF16" w14:textId="57D561EC" w:rsidR="00177561" w:rsidRPr="006D46BC" w:rsidRDefault="00177561" w:rsidP="002A5956">
      <w:pPr>
        <w:pStyle w:val="Endnote"/>
        <w:ind w:left="0" w:firstLine="0"/>
        <w:rPr>
          <w:rFonts w:asciiTheme="minorHAnsi" w:hAnsiTheme="minorHAnsi" w:cstheme="minorHAnsi"/>
          <w:lang w:val="en-GB"/>
        </w:rPr>
      </w:pPr>
      <w:r w:rsidRPr="006D46BC">
        <w:rPr>
          <w:rStyle w:val="EndnoteReference"/>
          <w:rFonts w:asciiTheme="minorHAnsi" w:hAnsiTheme="minorHAnsi" w:cstheme="minorHAnsi"/>
        </w:rPr>
        <w:endnoteRef/>
      </w:r>
      <w:r w:rsidRPr="006D46BC">
        <w:rPr>
          <w:rStyle w:val="Standaardalinea-lettertype1"/>
          <w:rFonts w:asciiTheme="minorHAnsi" w:hAnsiTheme="minorHAnsi" w:cstheme="minorHAnsi"/>
          <w:lang w:val="en-GB"/>
        </w:rPr>
        <w:t xml:space="preserve"> ECPAT International (2016), “</w:t>
      </w:r>
      <w:r w:rsidRPr="006D46BC">
        <w:rPr>
          <w:rStyle w:val="Standaardalinea-lettertype1"/>
          <w:rFonts w:asciiTheme="minorHAnsi" w:hAnsiTheme="minorHAnsi" w:cstheme="minorHAnsi"/>
          <w:i/>
          <w:lang w:val="en-GB"/>
        </w:rPr>
        <w:t>Terminology Guidelines for the Protection of Children from Sexual Exploitation and Sexual Abuse, Adopted by the Interagency Working Group in Luxembourg, 28 January 2016</w:t>
      </w:r>
      <w:r w:rsidRPr="006D46BC">
        <w:rPr>
          <w:rStyle w:val="Standaardalinea-lettertype1"/>
          <w:rFonts w:asciiTheme="minorHAnsi" w:hAnsiTheme="minorHAnsi" w:cstheme="minorHAnsi"/>
          <w:lang w:val="en-GB"/>
        </w:rPr>
        <w:t xml:space="preserve">”, 54. </w:t>
      </w:r>
    </w:p>
  </w:endnote>
  <w:endnote w:id="5">
    <w:p w14:paraId="6827EBF1" w14:textId="056DA1E6" w:rsidR="00177561" w:rsidRPr="006D46BC" w:rsidRDefault="00177561" w:rsidP="002A5956">
      <w:pPr>
        <w:pStyle w:val="EndnoteText"/>
        <w:spacing w:after="0" w:line="240" w:lineRule="auto"/>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w:t>
      </w:r>
      <w:r w:rsidRPr="006D46BC">
        <w:rPr>
          <w:rStyle w:val="Standaardalinea-lettertype1"/>
          <w:rFonts w:asciiTheme="minorHAnsi" w:hAnsiTheme="minorHAnsi" w:cstheme="minorHAnsi"/>
          <w:szCs w:val="20"/>
          <w:lang w:val="en-GB"/>
        </w:rPr>
        <w:t>The World Bank (2018), “</w:t>
      </w:r>
      <w:hyperlink r:id="rId2" w:history="1">
        <w:r w:rsidRPr="006D46BC">
          <w:rPr>
            <w:rStyle w:val="Hyperlink"/>
            <w:rFonts w:asciiTheme="minorHAnsi" w:hAnsiTheme="minorHAnsi" w:cstheme="minorHAnsi"/>
            <w:i/>
            <w:iCs/>
            <w:szCs w:val="20"/>
            <w:lang w:val="en-GB"/>
          </w:rPr>
          <w:t>Population, total –</w:t>
        </w:r>
        <w:r w:rsidRPr="006D46BC">
          <w:rPr>
            <w:rStyle w:val="Hyperlink"/>
            <w:rFonts w:asciiTheme="minorHAnsi" w:hAnsiTheme="minorHAnsi" w:cstheme="minorHAnsi"/>
            <w:szCs w:val="20"/>
            <w:lang w:val="en-GB"/>
          </w:rPr>
          <w:t xml:space="preserve"> </w:t>
        </w:r>
        <w:r w:rsidRPr="006D46BC">
          <w:rPr>
            <w:rStyle w:val="Hyperlink"/>
            <w:rFonts w:asciiTheme="minorHAnsi" w:hAnsiTheme="minorHAnsi" w:cstheme="minorHAnsi"/>
            <w:i/>
            <w:iCs/>
            <w:szCs w:val="20"/>
            <w:lang w:val="en-GB"/>
          </w:rPr>
          <w:t>Australia</w:t>
        </w:r>
      </w:hyperlink>
      <w:r w:rsidRPr="006D46BC">
        <w:rPr>
          <w:rStyle w:val="Standaardalinea-lettertype1"/>
          <w:rFonts w:asciiTheme="minorHAnsi" w:hAnsiTheme="minorHAnsi" w:cstheme="minorHAnsi"/>
          <w:szCs w:val="20"/>
          <w:lang w:val="en-GB"/>
        </w:rPr>
        <w:t xml:space="preserve">”.  </w:t>
      </w:r>
    </w:p>
  </w:endnote>
  <w:endnote w:id="6">
    <w:p w14:paraId="5E936B4B" w14:textId="74A3E869" w:rsidR="00177561" w:rsidRPr="006D46BC" w:rsidRDefault="00177561" w:rsidP="002A5956">
      <w:pPr>
        <w:pStyle w:val="EndnoteText"/>
        <w:spacing w:after="0" w:line="240" w:lineRule="auto"/>
        <w:rPr>
          <w:rFonts w:asciiTheme="minorHAnsi" w:hAnsiTheme="minorHAnsi" w:cstheme="minorHAnsi"/>
          <w:szCs w:val="20"/>
          <w:lang w:val="en-GB"/>
        </w:rPr>
      </w:pPr>
      <w:r w:rsidRPr="006D46BC">
        <w:rPr>
          <w:rStyle w:val="EndnoteReference"/>
          <w:rFonts w:asciiTheme="minorHAnsi" w:hAnsiTheme="minorHAnsi" w:cstheme="minorHAnsi"/>
          <w:szCs w:val="20"/>
        </w:rPr>
        <w:endnoteRef/>
      </w:r>
      <w:r w:rsidRPr="006D46BC">
        <w:rPr>
          <w:rFonts w:asciiTheme="minorHAnsi" w:hAnsiTheme="minorHAnsi" w:cstheme="minorHAnsi"/>
          <w:szCs w:val="20"/>
          <w:lang w:val="en-GB"/>
        </w:rPr>
        <w:t xml:space="preserve"> </w:t>
      </w:r>
      <w:r w:rsidRPr="006D46BC">
        <w:rPr>
          <w:rStyle w:val="Standaardalinea-lettertype1"/>
          <w:rFonts w:asciiTheme="minorHAnsi" w:hAnsiTheme="minorHAnsi" w:cstheme="minorHAnsi"/>
          <w:szCs w:val="20"/>
          <w:lang w:val="en-GB"/>
        </w:rPr>
        <w:t>UNICEF (2017), “</w:t>
      </w:r>
      <w:hyperlink r:id="rId3" w:history="1">
        <w:r w:rsidRPr="006D46BC">
          <w:rPr>
            <w:rStyle w:val="Hyperlink"/>
            <w:rFonts w:asciiTheme="minorHAnsi" w:hAnsiTheme="minorHAnsi" w:cstheme="minorHAnsi"/>
            <w:i/>
            <w:szCs w:val="20"/>
            <w:lang w:val="en-GB"/>
          </w:rPr>
          <w:t>The State of the World’s Children 2017; Children in a Digital World</w:t>
        </w:r>
      </w:hyperlink>
      <w:r w:rsidRPr="006D46BC">
        <w:rPr>
          <w:rStyle w:val="Standaardalinea-lettertype1"/>
          <w:rFonts w:asciiTheme="minorHAnsi" w:hAnsiTheme="minorHAnsi" w:cstheme="minorHAnsi"/>
          <w:szCs w:val="20"/>
          <w:lang w:val="en-GB"/>
        </w:rPr>
        <w:t xml:space="preserve">”, 174. </w:t>
      </w:r>
    </w:p>
  </w:endnote>
  <w:endnote w:id="7">
    <w:p w14:paraId="588807EB" w14:textId="3725B3AE" w:rsidR="00177561" w:rsidRPr="006D46BC" w:rsidRDefault="00177561" w:rsidP="002A5956">
      <w:pPr>
        <w:pStyle w:val="EndnoteText"/>
        <w:spacing w:after="0" w:line="240" w:lineRule="auto"/>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The World Bank, “</w:t>
      </w:r>
      <w:hyperlink r:id="rId4" w:history="1">
        <w:r w:rsidRPr="006D46BC">
          <w:rPr>
            <w:rStyle w:val="Hyperlink"/>
            <w:rFonts w:asciiTheme="minorHAnsi" w:hAnsiTheme="minorHAnsi" w:cstheme="minorHAnsi"/>
            <w:i/>
            <w:iCs/>
            <w:szCs w:val="20"/>
          </w:rPr>
          <w:t>GDP (current US$); All countries and Economies</w:t>
        </w:r>
      </w:hyperlink>
      <w:r w:rsidRPr="006D46BC">
        <w:rPr>
          <w:rFonts w:asciiTheme="minorHAnsi" w:hAnsiTheme="minorHAnsi" w:cstheme="minorHAnsi"/>
          <w:i/>
          <w:iCs/>
          <w:szCs w:val="20"/>
        </w:rPr>
        <w:t>”</w:t>
      </w:r>
      <w:r w:rsidRPr="006D46BC">
        <w:rPr>
          <w:rFonts w:asciiTheme="minorHAnsi" w:hAnsiTheme="minorHAnsi" w:cstheme="minorHAnsi"/>
          <w:szCs w:val="20"/>
        </w:rPr>
        <w:t>.</w:t>
      </w:r>
    </w:p>
  </w:endnote>
  <w:endnote w:id="8">
    <w:p w14:paraId="2E108B5F" w14:textId="54DBF469" w:rsidR="00177561" w:rsidRPr="006D46BC" w:rsidRDefault="00177561" w:rsidP="002A5956">
      <w:pPr>
        <w:pStyle w:val="EndnoteText"/>
        <w:spacing w:after="0" w:line="240" w:lineRule="auto"/>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w:t>
      </w:r>
      <w:r w:rsidRPr="006D46BC">
        <w:rPr>
          <w:rFonts w:asciiTheme="minorHAnsi" w:hAnsiTheme="minorHAnsi" w:cstheme="minorHAnsi"/>
          <w:szCs w:val="20"/>
          <w:lang w:val="en-GB"/>
        </w:rPr>
        <w:t xml:space="preserve">UNDP (2018), </w:t>
      </w:r>
      <w:r w:rsidRPr="006D46BC">
        <w:rPr>
          <w:rFonts w:asciiTheme="minorHAnsi" w:hAnsiTheme="minorHAnsi" w:cstheme="minorHAnsi"/>
          <w:i/>
          <w:iCs/>
          <w:szCs w:val="20"/>
          <w:lang w:val="en-GB"/>
        </w:rPr>
        <w:t>“</w:t>
      </w:r>
      <w:hyperlink r:id="rId5" w:history="1">
        <w:r w:rsidRPr="006D46BC">
          <w:rPr>
            <w:rStyle w:val="Hyperlink"/>
            <w:rFonts w:asciiTheme="minorHAnsi" w:hAnsiTheme="minorHAnsi" w:cstheme="minorHAnsi"/>
            <w:i/>
            <w:iCs/>
            <w:szCs w:val="20"/>
            <w:lang w:val="en-GB"/>
          </w:rPr>
          <w:t>Briefing note for countries on the 2018 Statistical Update – Australia</w:t>
        </w:r>
      </w:hyperlink>
      <w:r w:rsidRPr="006D46BC">
        <w:rPr>
          <w:rFonts w:asciiTheme="minorHAnsi" w:hAnsiTheme="minorHAnsi" w:cstheme="minorHAnsi"/>
          <w:i/>
          <w:iCs/>
          <w:szCs w:val="20"/>
          <w:lang w:val="en-GB"/>
        </w:rPr>
        <w:t>”</w:t>
      </w:r>
      <w:r w:rsidRPr="006D46BC">
        <w:rPr>
          <w:rFonts w:asciiTheme="minorHAnsi" w:hAnsiTheme="minorHAnsi" w:cstheme="minorHAnsi"/>
          <w:szCs w:val="20"/>
          <w:lang w:val="en-GB"/>
        </w:rPr>
        <w:t xml:space="preserve">, 2.   </w:t>
      </w:r>
    </w:p>
  </w:endnote>
  <w:endnote w:id="9">
    <w:p w14:paraId="0B7E1B57" w14:textId="498C5532" w:rsidR="00177561" w:rsidRPr="006D46BC" w:rsidRDefault="00177561" w:rsidP="00511C86">
      <w:pPr>
        <w:pStyle w:val="EndnoteText"/>
        <w:spacing w:after="0"/>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Australian Council of Social Service &amp; University of New South Wales (2018), “</w:t>
      </w:r>
      <w:hyperlink r:id="rId6" w:history="1">
        <w:r w:rsidRPr="006D46BC">
          <w:rPr>
            <w:rStyle w:val="Hyperlink"/>
            <w:rFonts w:asciiTheme="minorHAnsi" w:hAnsiTheme="minorHAnsi" w:cstheme="minorHAnsi"/>
            <w:i/>
            <w:iCs/>
            <w:szCs w:val="20"/>
          </w:rPr>
          <w:t>Poverty in Australia 2018</w:t>
        </w:r>
      </w:hyperlink>
      <w:r w:rsidRPr="006D46BC">
        <w:rPr>
          <w:rFonts w:asciiTheme="minorHAnsi" w:hAnsiTheme="minorHAnsi" w:cstheme="minorHAnsi"/>
          <w:szCs w:val="20"/>
        </w:rPr>
        <w:t xml:space="preserve">”, 15. </w:t>
      </w:r>
    </w:p>
  </w:endnote>
  <w:endnote w:id="10">
    <w:p w14:paraId="07F9D6C8" w14:textId="1EBA20E2" w:rsidR="00177561" w:rsidRPr="006D46BC" w:rsidRDefault="00177561" w:rsidP="00EB3074">
      <w:pPr>
        <w:pStyle w:val="EndnoteText"/>
        <w:spacing w:after="0"/>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ECPAT International (2016), “</w:t>
      </w:r>
      <w:hyperlink r:id="rId7" w:history="1">
        <w:r w:rsidRPr="006D46BC">
          <w:rPr>
            <w:rStyle w:val="Hyperlink"/>
            <w:rFonts w:asciiTheme="minorHAnsi" w:hAnsiTheme="minorHAnsi" w:cstheme="minorHAnsi"/>
            <w:i/>
            <w:iCs/>
            <w:szCs w:val="20"/>
          </w:rPr>
          <w:t>Global Study on Sexual Exploitation of Children in Travel and Tourism – Regional Report: Pacific</w:t>
        </w:r>
      </w:hyperlink>
      <w:r w:rsidRPr="006D46BC">
        <w:rPr>
          <w:rFonts w:asciiTheme="minorHAnsi" w:hAnsiTheme="minorHAnsi" w:cstheme="minorHAnsi"/>
          <w:szCs w:val="20"/>
        </w:rPr>
        <w:t>”, 9</w:t>
      </w:r>
    </w:p>
  </w:endnote>
  <w:endnote w:id="11">
    <w:p w14:paraId="6BA6CBD8" w14:textId="1E72F4BE" w:rsidR="00177561" w:rsidRPr="006D46BC" w:rsidRDefault="00177561" w:rsidP="00734070">
      <w:pPr>
        <w:pStyle w:val="EndnoteText"/>
        <w:spacing w:after="0"/>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US Department of State (2018), “</w:t>
      </w:r>
      <w:hyperlink r:id="rId8" w:history="1">
        <w:r w:rsidRPr="006D46BC">
          <w:rPr>
            <w:rStyle w:val="Hyperlink"/>
            <w:rFonts w:asciiTheme="minorHAnsi" w:hAnsiTheme="minorHAnsi" w:cstheme="minorHAnsi"/>
            <w:i/>
            <w:iCs/>
            <w:szCs w:val="20"/>
          </w:rPr>
          <w:t>2018 Trafficking in Persons Report – Country narrative: Australia</w:t>
        </w:r>
      </w:hyperlink>
      <w:r w:rsidRPr="006D46BC">
        <w:rPr>
          <w:rFonts w:asciiTheme="minorHAnsi" w:hAnsiTheme="minorHAnsi" w:cstheme="minorHAnsi"/>
          <w:szCs w:val="20"/>
        </w:rPr>
        <w:t>”.</w:t>
      </w:r>
    </w:p>
  </w:endnote>
  <w:endnote w:id="12">
    <w:p w14:paraId="7E7FB930" w14:textId="58CBAF74" w:rsidR="00177561" w:rsidRPr="006D46BC" w:rsidRDefault="00177561" w:rsidP="00EF4F4E">
      <w:pPr>
        <w:pStyle w:val="EndnoteText"/>
        <w:spacing w:after="0"/>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US Department of State (2018), “</w:t>
      </w:r>
      <w:hyperlink r:id="rId9" w:history="1">
        <w:r w:rsidRPr="006D46BC">
          <w:rPr>
            <w:rStyle w:val="Hyperlink"/>
            <w:rFonts w:asciiTheme="minorHAnsi" w:hAnsiTheme="minorHAnsi" w:cstheme="minorHAnsi"/>
            <w:i/>
            <w:iCs/>
            <w:szCs w:val="20"/>
          </w:rPr>
          <w:t>2018 Trafficking in Persons Report – Country narrative: Australia</w:t>
        </w:r>
      </w:hyperlink>
      <w:r w:rsidRPr="006D46BC">
        <w:rPr>
          <w:rFonts w:asciiTheme="minorHAnsi" w:hAnsiTheme="minorHAnsi" w:cstheme="minorHAnsi"/>
          <w:szCs w:val="20"/>
        </w:rPr>
        <w:t>”; US Department of State (2017), “</w:t>
      </w:r>
      <w:hyperlink r:id="rId10" w:history="1">
        <w:r w:rsidRPr="006D46BC">
          <w:rPr>
            <w:rStyle w:val="Hyperlink"/>
            <w:rFonts w:asciiTheme="minorHAnsi" w:hAnsiTheme="minorHAnsi" w:cstheme="minorHAnsi"/>
            <w:i/>
            <w:iCs/>
            <w:szCs w:val="20"/>
          </w:rPr>
          <w:t>2017 Trafficking in Persons Report – Country narrative: Australia</w:t>
        </w:r>
      </w:hyperlink>
      <w:r w:rsidRPr="006D46BC">
        <w:rPr>
          <w:rFonts w:asciiTheme="minorHAnsi" w:hAnsiTheme="minorHAnsi" w:cstheme="minorHAnsi"/>
          <w:i/>
          <w:iCs/>
          <w:szCs w:val="20"/>
        </w:rPr>
        <w:t xml:space="preserve">”; </w:t>
      </w:r>
      <w:r w:rsidRPr="006D46BC">
        <w:rPr>
          <w:rFonts w:asciiTheme="minorHAnsi" w:hAnsiTheme="minorHAnsi" w:cstheme="minorHAnsi"/>
          <w:szCs w:val="20"/>
        </w:rPr>
        <w:t>US Department of State (2016), “</w:t>
      </w:r>
      <w:hyperlink r:id="rId11" w:history="1">
        <w:r w:rsidRPr="006D46BC">
          <w:rPr>
            <w:rStyle w:val="Hyperlink"/>
            <w:rFonts w:asciiTheme="minorHAnsi" w:hAnsiTheme="minorHAnsi" w:cstheme="minorHAnsi"/>
            <w:i/>
            <w:iCs/>
            <w:szCs w:val="20"/>
          </w:rPr>
          <w:t>2016 Trafficking in Persons Report – Country narrative: Australia</w:t>
        </w:r>
      </w:hyperlink>
      <w:r w:rsidRPr="006D46BC">
        <w:rPr>
          <w:rFonts w:asciiTheme="minorHAnsi" w:hAnsiTheme="minorHAnsi" w:cstheme="minorHAnsi"/>
          <w:i/>
          <w:iCs/>
          <w:szCs w:val="20"/>
        </w:rPr>
        <w:t xml:space="preserve">”. </w:t>
      </w:r>
    </w:p>
  </w:endnote>
  <w:endnote w:id="13">
    <w:p w14:paraId="3C84ABAF" w14:textId="41E56BF2" w:rsidR="00177561" w:rsidRPr="006D46BC" w:rsidRDefault="00177561" w:rsidP="0038466C">
      <w:pPr>
        <w:pStyle w:val="EndnoteText"/>
        <w:spacing w:after="0"/>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ABC (2017), “</w:t>
      </w:r>
      <w:hyperlink r:id="rId12" w:history="1">
        <w:r w:rsidRPr="006D46BC">
          <w:rPr>
            <w:rStyle w:val="Hyperlink"/>
            <w:rFonts w:asciiTheme="minorHAnsi" w:hAnsiTheme="minorHAnsi" w:cstheme="minorHAnsi"/>
            <w:i/>
            <w:iCs/>
            <w:szCs w:val="20"/>
          </w:rPr>
          <w:t>Bi-partisan committee calls on Government to ramp up anti-human trafficking measures</w:t>
        </w:r>
      </w:hyperlink>
      <w:r w:rsidRPr="006D46BC">
        <w:rPr>
          <w:rFonts w:asciiTheme="minorHAnsi" w:hAnsiTheme="minorHAnsi" w:cstheme="minorHAnsi"/>
          <w:szCs w:val="20"/>
        </w:rPr>
        <w:t>”.</w:t>
      </w:r>
    </w:p>
  </w:endnote>
  <w:endnote w:id="14">
    <w:p w14:paraId="7040D4A8" w14:textId="7DF24052" w:rsidR="00177561" w:rsidRPr="006D46BC" w:rsidRDefault="00177561" w:rsidP="0038466C">
      <w:pPr>
        <w:pStyle w:val="EndnoteText"/>
        <w:spacing w:after="0"/>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w:t>
      </w:r>
      <w:r w:rsidRPr="006D46BC">
        <w:rPr>
          <w:rFonts w:asciiTheme="minorHAnsi" w:hAnsiTheme="minorHAnsi" w:cstheme="minorHAnsi"/>
          <w:i/>
          <w:iCs/>
          <w:szCs w:val="20"/>
        </w:rPr>
        <w:t>Idem</w:t>
      </w:r>
      <w:r w:rsidRPr="006D46BC">
        <w:rPr>
          <w:rFonts w:asciiTheme="minorHAnsi" w:hAnsiTheme="minorHAnsi" w:cstheme="minorHAnsi"/>
          <w:szCs w:val="20"/>
        </w:rPr>
        <w:t xml:space="preserve">. </w:t>
      </w:r>
    </w:p>
  </w:endnote>
  <w:endnote w:id="15">
    <w:p w14:paraId="274D9679" w14:textId="5B5BDDF4" w:rsidR="00177561" w:rsidRPr="006D46BC" w:rsidRDefault="00177561" w:rsidP="0038466C">
      <w:pPr>
        <w:pStyle w:val="EndnoteText"/>
        <w:spacing w:after="0"/>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US Department of State (2018), </w:t>
      </w:r>
      <w:r w:rsidRPr="006D46BC">
        <w:rPr>
          <w:rFonts w:asciiTheme="minorHAnsi" w:hAnsiTheme="minorHAnsi" w:cstheme="minorHAnsi"/>
          <w:i/>
          <w:iCs/>
          <w:szCs w:val="20"/>
        </w:rPr>
        <w:t>Op. Cit.</w:t>
      </w:r>
      <w:r w:rsidRPr="006D46BC">
        <w:rPr>
          <w:rFonts w:asciiTheme="minorHAnsi" w:hAnsiTheme="minorHAnsi" w:cstheme="minorHAnsi"/>
          <w:szCs w:val="20"/>
        </w:rPr>
        <w:t xml:space="preserve">; US Department of State (2017), </w:t>
      </w:r>
      <w:r w:rsidRPr="006D46BC">
        <w:rPr>
          <w:rFonts w:asciiTheme="minorHAnsi" w:hAnsiTheme="minorHAnsi" w:cstheme="minorHAnsi"/>
          <w:i/>
          <w:iCs/>
          <w:szCs w:val="20"/>
        </w:rPr>
        <w:t xml:space="preserve">Op. Cit.; </w:t>
      </w:r>
      <w:r w:rsidRPr="006D46BC">
        <w:rPr>
          <w:rFonts w:asciiTheme="minorHAnsi" w:hAnsiTheme="minorHAnsi" w:cstheme="minorHAnsi"/>
          <w:szCs w:val="20"/>
        </w:rPr>
        <w:t xml:space="preserve">US Department of State (2016), </w:t>
      </w:r>
      <w:r w:rsidRPr="006D46BC">
        <w:rPr>
          <w:rFonts w:asciiTheme="minorHAnsi" w:hAnsiTheme="minorHAnsi" w:cstheme="minorHAnsi"/>
          <w:i/>
          <w:iCs/>
          <w:szCs w:val="20"/>
        </w:rPr>
        <w:t>Op. Cit.</w:t>
      </w:r>
    </w:p>
  </w:endnote>
  <w:endnote w:id="16">
    <w:p w14:paraId="0D0345C1" w14:textId="3AC723B9" w:rsidR="00177561" w:rsidRPr="006D46BC" w:rsidRDefault="00177561" w:rsidP="0038466C">
      <w:pPr>
        <w:pStyle w:val="EndnoteText"/>
        <w:spacing w:after="0"/>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ECPAT International (2016), </w:t>
      </w:r>
      <w:r w:rsidRPr="006D46BC">
        <w:rPr>
          <w:rFonts w:asciiTheme="minorHAnsi" w:hAnsiTheme="minorHAnsi" w:cstheme="minorHAnsi"/>
          <w:i/>
          <w:iCs/>
          <w:szCs w:val="20"/>
        </w:rPr>
        <w:t>Op. Cit</w:t>
      </w:r>
      <w:r w:rsidRPr="006D46BC">
        <w:rPr>
          <w:rFonts w:asciiTheme="minorHAnsi" w:hAnsiTheme="minorHAnsi" w:cstheme="minorHAnsi"/>
          <w:szCs w:val="20"/>
        </w:rPr>
        <w:t>., 9 &amp; 10.</w:t>
      </w:r>
    </w:p>
  </w:endnote>
  <w:endnote w:id="17">
    <w:p w14:paraId="206D8AF3" w14:textId="2B4981ED" w:rsidR="00177561" w:rsidRPr="006D46BC" w:rsidRDefault="00177561" w:rsidP="00EB3074">
      <w:pPr>
        <w:pStyle w:val="EndnoteText"/>
        <w:spacing w:after="0"/>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US Department of State (2018), “</w:t>
      </w:r>
      <w:hyperlink r:id="rId13" w:history="1">
        <w:r w:rsidRPr="006D46BC">
          <w:rPr>
            <w:rStyle w:val="Hyperlink"/>
            <w:rFonts w:asciiTheme="minorHAnsi" w:hAnsiTheme="minorHAnsi" w:cstheme="minorHAnsi"/>
            <w:i/>
            <w:iCs/>
            <w:szCs w:val="20"/>
          </w:rPr>
          <w:t>Trafficking in Persons Report – June 2018</w:t>
        </w:r>
      </w:hyperlink>
      <w:r w:rsidRPr="006D46BC">
        <w:rPr>
          <w:rFonts w:asciiTheme="minorHAnsi" w:hAnsiTheme="minorHAnsi" w:cstheme="minorHAnsi"/>
          <w:szCs w:val="20"/>
        </w:rPr>
        <w:t>”, 128, 268, 307, 353 &amp; 457.</w:t>
      </w:r>
    </w:p>
  </w:endnote>
  <w:endnote w:id="18">
    <w:p w14:paraId="6FC908D7" w14:textId="19169365" w:rsidR="00177561" w:rsidRPr="006D46BC" w:rsidRDefault="00177561" w:rsidP="007A3863">
      <w:pPr>
        <w:pStyle w:val="EndnoteText"/>
        <w:spacing w:after="0"/>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Asia Times (2017), “</w:t>
      </w:r>
      <w:hyperlink r:id="rId14" w:history="1">
        <w:r w:rsidRPr="006D46BC">
          <w:rPr>
            <w:rStyle w:val="Hyperlink"/>
            <w:rFonts w:asciiTheme="minorHAnsi" w:hAnsiTheme="minorHAnsi" w:cstheme="minorHAnsi"/>
            <w:i/>
            <w:iCs/>
            <w:szCs w:val="20"/>
          </w:rPr>
          <w:t>Australia bids to end child sex holidays</w:t>
        </w:r>
      </w:hyperlink>
      <w:r w:rsidRPr="006D46BC">
        <w:rPr>
          <w:rFonts w:asciiTheme="minorHAnsi" w:hAnsiTheme="minorHAnsi" w:cstheme="minorHAnsi"/>
          <w:szCs w:val="20"/>
        </w:rPr>
        <w:t>”.</w:t>
      </w:r>
    </w:p>
  </w:endnote>
  <w:endnote w:id="19">
    <w:p w14:paraId="2118D5F6" w14:textId="36409D59" w:rsidR="00177561" w:rsidRPr="006D46BC" w:rsidRDefault="00177561" w:rsidP="007A3863">
      <w:pPr>
        <w:pStyle w:val="EndnoteText"/>
        <w:spacing w:after="0"/>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ECPAT International (2016), </w:t>
      </w:r>
      <w:r w:rsidRPr="006D46BC">
        <w:rPr>
          <w:rFonts w:asciiTheme="minorHAnsi" w:hAnsiTheme="minorHAnsi" w:cstheme="minorHAnsi"/>
          <w:i/>
          <w:iCs/>
          <w:szCs w:val="20"/>
        </w:rPr>
        <w:t>Op. Cit</w:t>
      </w:r>
      <w:r w:rsidRPr="006D46BC">
        <w:rPr>
          <w:rFonts w:asciiTheme="minorHAnsi" w:hAnsiTheme="minorHAnsi" w:cstheme="minorHAnsi"/>
          <w:szCs w:val="20"/>
        </w:rPr>
        <w:t>., 9 &amp; 10.</w:t>
      </w:r>
    </w:p>
  </w:endnote>
  <w:endnote w:id="20">
    <w:p w14:paraId="43F68026" w14:textId="7D915C2C" w:rsidR="00177561" w:rsidRPr="006D46BC" w:rsidRDefault="00177561" w:rsidP="00EB3074">
      <w:pPr>
        <w:pStyle w:val="EndnoteText"/>
        <w:spacing w:after="0"/>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The World Bank, “</w:t>
      </w:r>
      <w:hyperlink r:id="rId15" w:history="1">
        <w:r w:rsidRPr="006D46BC">
          <w:rPr>
            <w:rStyle w:val="Hyperlink"/>
            <w:rFonts w:asciiTheme="minorHAnsi" w:hAnsiTheme="minorHAnsi" w:cstheme="minorHAnsi"/>
            <w:i/>
            <w:iCs/>
            <w:szCs w:val="20"/>
          </w:rPr>
          <w:t>Mobile cellular subscriptions – Australia</w:t>
        </w:r>
      </w:hyperlink>
      <w:r w:rsidRPr="006D46BC">
        <w:rPr>
          <w:rFonts w:asciiTheme="minorHAnsi" w:hAnsiTheme="minorHAnsi" w:cstheme="minorHAnsi"/>
          <w:szCs w:val="20"/>
        </w:rPr>
        <w:t xml:space="preserve">”.  </w:t>
      </w:r>
    </w:p>
  </w:endnote>
  <w:endnote w:id="21">
    <w:p w14:paraId="091D4EC9" w14:textId="51BDACE6" w:rsidR="00177561" w:rsidRPr="006D46BC" w:rsidRDefault="00177561" w:rsidP="00EB3074">
      <w:pPr>
        <w:pStyle w:val="EndnoteText"/>
        <w:spacing w:after="0"/>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The World Bank, “</w:t>
      </w:r>
      <w:hyperlink r:id="rId16" w:history="1">
        <w:r w:rsidRPr="006D46BC">
          <w:rPr>
            <w:rStyle w:val="Hyperlink"/>
            <w:rFonts w:asciiTheme="minorHAnsi" w:hAnsiTheme="minorHAnsi" w:cstheme="minorHAnsi"/>
            <w:i/>
            <w:iCs/>
            <w:szCs w:val="20"/>
          </w:rPr>
          <w:t>Fixed broadband subscriptions - Australia</w:t>
        </w:r>
      </w:hyperlink>
      <w:r w:rsidRPr="006D46BC">
        <w:rPr>
          <w:rFonts w:asciiTheme="minorHAnsi" w:hAnsiTheme="minorHAnsi" w:cstheme="minorHAnsi"/>
          <w:szCs w:val="20"/>
        </w:rPr>
        <w:t xml:space="preserve">”. </w:t>
      </w:r>
    </w:p>
  </w:endnote>
  <w:endnote w:id="22">
    <w:p w14:paraId="44B0A420" w14:textId="108BD71B" w:rsidR="00177561" w:rsidRPr="006D46BC" w:rsidRDefault="00177561" w:rsidP="00FE3E3A">
      <w:pPr>
        <w:pStyle w:val="EndnoteText"/>
        <w:spacing w:after="0"/>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The World Bank, “</w:t>
      </w:r>
      <w:hyperlink r:id="rId17" w:history="1">
        <w:r w:rsidRPr="006D46BC">
          <w:rPr>
            <w:rStyle w:val="Hyperlink"/>
            <w:rFonts w:asciiTheme="minorHAnsi" w:hAnsiTheme="minorHAnsi" w:cstheme="minorHAnsi"/>
            <w:i/>
            <w:iCs/>
            <w:szCs w:val="20"/>
          </w:rPr>
          <w:t>Individuals using the Internet (% of population) – Australia</w:t>
        </w:r>
      </w:hyperlink>
      <w:r w:rsidRPr="006D46BC">
        <w:rPr>
          <w:rFonts w:asciiTheme="minorHAnsi" w:hAnsiTheme="minorHAnsi" w:cstheme="minorHAnsi"/>
          <w:szCs w:val="20"/>
        </w:rPr>
        <w:t>”.</w:t>
      </w:r>
    </w:p>
  </w:endnote>
  <w:endnote w:id="23">
    <w:p w14:paraId="2E43F644" w14:textId="41E46C04" w:rsidR="00177561" w:rsidRPr="006D46BC" w:rsidRDefault="00177561" w:rsidP="002C52B7">
      <w:pPr>
        <w:pStyle w:val="EndnoteText"/>
        <w:spacing w:after="0"/>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Australian Bureau of Statistics (2018), “</w:t>
      </w:r>
      <w:hyperlink r:id="rId18" w:history="1">
        <w:r w:rsidRPr="006D46BC">
          <w:rPr>
            <w:rStyle w:val="Hyperlink"/>
            <w:rFonts w:asciiTheme="minorHAnsi" w:hAnsiTheme="minorHAnsi" w:cstheme="minorHAnsi"/>
            <w:i/>
            <w:iCs/>
            <w:szCs w:val="20"/>
          </w:rPr>
          <w:t>8146.0 - Household Use of Information Technology, Australia, 2016-17</w:t>
        </w:r>
      </w:hyperlink>
      <w:r w:rsidRPr="006D46BC">
        <w:rPr>
          <w:rFonts w:asciiTheme="minorHAnsi" w:hAnsiTheme="minorHAnsi" w:cstheme="minorHAnsi"/>
          <w:szCs w:val="20"/>
        </w:rPr>
        <w:t xml:space="preserve">”. </w:t>
      </w:r>
    </w:p>
  </w:endnote>
  <w:endnote w:id="24">
    <w:p w14:paraId="0ADBBCCF" w14:textId="46ABB502" w:rsidR="00177561" w:rsidRPr="006D46BC" w:rsidRDefault="00177561" w:rsidP="002C52B7">
      <w:pPr>
        <w:pStyle w:val="EndnoteText"/>
        <w:spacing w:after="0"/>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Australian Psychological Society (2017), “</w:t>
      </w:r>
      <w:hyperlink r:id="rId19" w:history="1">
        <w:r w:rsidRPr="006D46BC">
          <w:rPr>
            <w:rStyle w:val="Hyperlink"/>
            <w:rFonts w:asciiTheme="minorHAnsi" w:hAnsiTheme="minorHAnsi" w:cstheme="minorHAnsi"/>
            <w:i/>
            <w:iCs/>
            <w:szCs w:val="20"/>
          </w:rPr>
          <w:t>Teens need more guidance using social media to avoid harm, psychologists say</w:t>
        </w:r>
      </w:hyperlink>
      <w:r w:rsidRPr="006D46BC">
        <w:rPr>
          <w:rFonts w:asciiTheme="minorHAnsi" w:hAnsiTheme="minorHAnsi" w:cstheme="minorHAnsi"/>
          <w:szCs w:val="20"/>
        </w:rPr>
        <w:t>”.</w:t>
      </w:r>
    </w:p>
  </w:endnote>
  <w:endnote w:id="25">
    <w:p w14:paraId="0E7596EE" w14:textId="5BA0582E" w:rsidR="00177561" w:rsidRPr="006D46BC" w:rsidRDefault="00177561" w:rsidP="009C41C7">
      <w:pPr>
        <w:pStyle w:val="EndnoteText"/>
        <w:spacing w:after="0"/>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ABC (2017), “</w:t>
      </w:r>
      <w:hyperlink r:id="rId20" w:history="1">
        <w:r w:rsidRPr="006D46BC">
          <w:rPr>
            <w:rStyle w:val="Hyperlink"/>
            <w:rFonts w:asciiTheme="minorHAnsi" w:hAnsiTheme="minorHAnsi" w:cstheme="minorHAnsi"/>
            <w:i/>
            <w:iCs/>
            <w:szCs w:val="20"/>
          </w:rPr>
          <w:t>Strangers are prowling children's social media accounts, but parents aren't paying attention</w:t>
        </w:r>
      </w:hyperlink>
      <w:r w:rsidRPr="006D46BC">
        <w:rPr>
          <w:rFonts w:asciiTheme="minorHAnsi" w:hAnsiTheme="minorHAnsi" w:cstheme="minorHAnsi"/>
          <w:szCs w:val="20"/>
        </w:rPr>
        <w:t>”.</w:t>
      </w:r>
    </w:p>
  </w:endnote>
  <w:endnote w:id="26">
    <w:p w14:paraId="5A888C7A" w14:textId="2C7A612A" w:rsidR="00420BE7" w:rsidRPr="006D46BC" w:rsidRDefault="00420BE7" w:rsidP="00420BE7">
      <w:pPr>
        <w:pStyle w:val="EndnoteText"/>
        <w:spacing w:after="0"/>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Anti-Slavery Australia (2017), “</w:t>
      </w:r>
      <w:hyperlink r:id="rId21" w:history="1">
        <w:r w:rsidRPr="006D46BC">
          <w:rPr>
            <w:rStyle w:val="Hyperlink"/>
            <w:rFonts w:asciiTheme="minorHAnsi" w:hAnsiTheme="minorHAnsi" w:cstheme="minorHAnsi"/>
            <w:i/>
            <w:iCs/>
            <w:szCs w:val="20"/>
          </w:rPr>
          <w:t>Behind the Screen – Online Child Exploitation in Australia</w:t>
        </w:r>
      </w:hyperlink>
      <w:r w:rsidRPr="006D46BC">
        <w:rPr>
          <w:rFonts w:asciiTheme="minorHAnsi" w:hAnsiTheme="minorHAnsi" w:cstheme="minorHAnsi"/>
          <w:szCs w:val="20"/>
        </w:rPr>
        <w:t xml:space="preserve">”, v. </w:t>
      </w:r>
    </w:p>
  </w:endnote>
  <w:endnote w:id="27">
    <w:p w14:paraId="115D02E6" w14:textId="32D52095" w:rsidR="00605BBE" w:rsidRPr="006D46BC" w:rsidRDefault="00605BBE" w:rsidP="00B73C97">
      <w:pPr>
        <w:pStyle w:val="EndnoteText"/>
        <w:tabs>
          <w:tab w:val="left" w:pos="6981"/>
        </w:tabs>
        <w:spacing w:after="0"/>
        <w:rPr>
          <w:rFonts w:asciiTheme="minorHAnsi" w:hAnsiTheme="minorHAnsi" w:cstheme="minorHAnsi"/>
          <w:szCs w:val="20"/>
          <w:lang w:val="en-AU"/>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w:t>
      </w:r>
      <w:r w:rsidR="00720575" w:rsidRPr="006D46BC">
        <w:rPr>
          <w:rFonts w:asciiTheme="minorHAnsi" w:hAnsiTheme="minorHAnsi" w:cstheme="minorHAnsi"/>
          <w:szCs w:val="20"/>
        </w:rPr>
        <w:t>Minister for Home Affairs (2018), “</w:t>
      </w:r>
      <w:hyperlink r:id="rId22" w:history="1">
        <w:r w:rsidR="00720575" w:rsidRPr="006D46BC">
          <w:rPr>
            <w:rStyle w:val="Hyperlink"/>
            <w:rFonts w:asciiTheme="minorHAnsi" w:hAnsiTheme="minorHAnsi" w:cstheme="minorHAnsi"/>
            <w:i/>
            <w:szCs w:val="20"/>
          </w:rPr>
          <w:t>Major boost to Counter Child Exploitation</w:t>
        </w:r>
      </w:hyperlink>
      <w:r w:rsidR="00720575" w:rsidRPr="006D46BC">
        <w:rPr>
          <w:rFonts w:asciiTheme="minorHAnsi" w:hAnsiTheme="minorHAnsi" w:cstheme="minorHAnsi"/>
          <w:szCs w:val="20"/>
        </w:rPr>
        <w:t>”</w:t>
      </w:r>
      <w:r w:rsidRPr="006D46BC">
        <w:rPr>
          <w:rFonts w:asciiTheme="minorHAnsi" w:hAnsiTheme="minorHAnsi" w:cstheme="minorHAnsi"/>
          <w:szCs w:val="20"/>
        </w:rPr>
        <w:t>.</w:t>
      </w:r>
      <w:r w:rsidR="00720575" w:rsidRPr="006D46BC">
        <w:rPr>
          <w:rFonts w:asciiTheme="minorHAnsi" w:hAnsiTheme="minorHAnsi" w:cstheme="minorHAnsi"/>
          <w:szCs w:val="20"/>
        </w:rPr>
        <w:tab/>
      </w:r>
    </w:p>
  </w:endnote>
  <w:endnote w:id="28">
    <w:p w14:paraId="25551883" w14:textId="4CE947F5" w:rsidR="00177561" w:rsidRPr="006D46BC" w:rsidRDefault="00177561" w:rsidP="00B73C97">
      <w:pPr>
        <w:pStyle w:val="EndnoteText"/>
        <w:spacing w:after="0"/>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Anti-Slavery Australia (2017),</w:t>
      </w:r>
      <w:r w:rsidR="00420BE7" w:rsidRPr="006D46BC">
        <w:rPr>
          <w:rFonts w:asciiTheme="minorHAnsi" w:hAnsiTheme="minorHAnsi" w:cstheme="minorHAnsi"/>
          <w:szCs w:val="20"/>
        </w:rPr>
        <w:t xml:space="preserve"> </w:t>
      </w:r>
      <w:r w:rsidR="00420BE7" w:rsidRPr="006D46BC">
        <w:rPr>
          <w:rFonts w:asciiTheme="minorHAnsi" w:hAnsiTheme="minorHAnsi" w:cstheme="minorHAnsi"/>
          <w:i/>
          <w:szCs w:val="20"/>
        </w:rPr>
        <w:t>Op. Cit</w:t>
      </w:r>
      <w:r w:rsidR="00420BE7" w:rsidRPr="006D46BC">
        <w:rPr>
          <w:rFonts w:asciiTheme="minorHAnsi" w:hAnsiTheme="minorHAnsi" w:cstheme="minorHAnsi"/>
          <w:szCs w:val="20"/>
        </w:rPr>
        <w:t>.</w:t>
      </w:r>
      <w:r w:rsidRPr="006D46BC">
        <w:rPr>
          <w:rFonts w:asciiTheme="minorHAnsi" w:hAnsiTheme="minorHAnsi" w:cstheme="minorHAnsi"/>
          <w:szCs w:val="20"/>
        </w:rPr>
        <w:t xml:space="preserve">, v. </w:t>
      </w:r>
    </w:p>
  </w:endnote>
  <w:endnote w:id="29">
    <w:p w14:paraId="7DF3A627" w14:textId="7EE8A0FE" w:rsidR="00177561" w:rsidRPr="006D46BC" w:rsidRDefault="00177561" w:rsidP="00600313">
      <w:pPr>
        <w:pStyle w:val="EndnoteText"/>
        <w:spacing w:after="0"/>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Ibid, 10.</w:t>
      </w:r>
    </w:p>
  </w:endnote>
  <w:endnote w:id="30">
    <w:p w14:paraId="0B6370EA" w14:textId="23A970D8" w:rsidR="00177561" w:rsidRPr="006D46BC" w:rsidRDefault="00177561" w:rsidP="00823C8E">
      <w:pPr>
        <w:pStyle w:val="EndnoteText"/>
        <w:spacing w:after="0"/>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The Age (2018), “</w:t>
      </w:r>
      <w:hyperlink r:id="rId23" w:history="1">
        <w:r w:rsidRPr="006D46BC">
          <w:rPr>
            <w:rStyle w:val="Hyperlink"/>
            <w:rFonts w:asciiTheme="minorHAnsi" w:hAnsiTheme="minorHAnsi" w:cstheme="minorHAnsi"/>
            <w:i/>
            <w:iCs/>
            <w:szCs w:val="20"/>
          </w:rPr>
          <w:t>Four million: The shocking number of child abuse files shared in Victoria each month</w:t>
        </w:r>
      </w:hyperlink>
      <w:r w:rsidRPr="006D46BC">
        <w:rPr>
          <w:rFonts w:asciiTheme="minorHAnsi" w:hAnsiTheme="minorHAnsi" w:cstheme="minorHAnsi"/>
          <w:szCs w:val="20"/>
        </w:rPr>
        <w:t xml:space="preserve">”. </w:t>
      </w:r>
    </w:p>
  </w:endnote>
  <w:endnote w:id="31">
    <w:p w14:paraId="45898732" w14:textId="0B1DBA2F" w:rsidR="00177561" w:rsidRPr="006D46BC" w:rsidRDefault="00177561" w:rsidP="00823C8E">
      <w:pPr>
        <w:pStyle w:val="EndnoteText"/>
        <w:spacing w:after="0"/>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ABC News (2018), “</w:t>
      </w:r>
      <w:hyperlink r:id="rId24" w:history="1">
        <w:r w:rsidRPr="006D46BC">
          <w:rPr>
            <w:rStyle w:val="Hyperlink"/>
            <w:rFonts w:asciiTheme="minorHAnsi" w:hAnsiTheme="minorHAnsi" w:cstheme="minorHAnsi"/>
            <w:i/>
            <w:iCs/>
            <w:szCs w:val="20"/>
          </w:rPr>
          <w:t>Australia Police Arrest 70 in Child Porn Raids</w:t>
        </w:r>
      </w:hyperlink>
      <w:r w:rsidRPr="006D46BC">
        <w:rPr>
          <w:rFonts w:asciiTheme="minorHAnsi" w:hAnsiTheme="minorHAnsi" w:cstheme="minorHAnsi"/>
          <w:szCs w:val="20"/>
        </w:rPr>
        <w:t>”.</w:t>
      </w:r>
    </w:p>
  </w:endnote>
  <w:endnote w:id="32">
    <w:p w14:paraId="46B53D55" w14:textId="77777777" w:rsidR="00177561" w:rsidRPr="006D46BC" w:rsidRDefault="00177561" w:rsidP="00823C8E">
      <w:pPr>
        <w:pStyle w:val="EndnoteText"/>
        <w:spacing w:after="0"/>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The Australian (2018), “</w:t>
      </w:r>
      <w:hyperlink r:id="rId25" w:history="1">
        <w:r w:rsidRPr="006D46BC">
          <w:rPr>
            <w:rStyle w:val="Hyperlink"/>
            <w:rFonts w:asciiTheme="minorHAnsi" w:hAnsiTheme="minorHAnsi" w:cstheme="minorHAnsi"/>
            <w:i/>
            <w:iCs/>
            <w:szCs w:val="20"/>
          </w:rPr>
          <w:t>Forced marriage law rarely used</w:t>
        </w:r>
      </w:hyperlink>
      <w:r w:rsidRPr="006D46BC">
        <w:rPr>
          <w:rFonts w:asciiTheme="minorHAnsi" w:hAnsiTheme="minorHAnsi" w:cstheme="minorHAnsi"/>
          <w:szCs w:val="20"/>
        </w:rPr>
        <w:t xml:space="preserve">”. </w:t>
      </w:r>
    </w:p>
  </w:endnote>
  <w:endnote w:id="33">
    <w:p w14:paraId="73FAB589" w14:textId="77777777" w:rsidR="00177561" w:rsidRPr="006D46BC" w:rsidRDefault="00177561" w:rsidP="00600313">
      <w:pPr>
        <w:pStyle w:val="EndnoteText"/>
        <w:spacing w:after="0"/>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Australian Institute of Criminology (2018), “</w:t>
      </w:r>
      <w:hyperlink r:id="rId26" w:history="1">
        <w:r w:rsidRPr="006D46BC">
          <w:rPr>
            <w:rStyle w:val="Hyperlink"/>
            <w:rFonts w:asciiTheme="minorHAnsi" w:hAnsiTheme="minorHAnsi" w:cstheme="minorHAnsi"/>
            <w:i/>
            <w:iCs/>
            <w:szCs w:val="20"/>
          </w:rPr>
          <w:t>When saying no is not an option: Forced marriage in Australia and New Zealand</w:t>
        </w:r>
      </w:hyperlink>
      <w:r w:rsidRPr="006D46BC">
        <w:rPr>
          <w:rFonts w:asciiTheme="minorHAnsi" w:hAnsiTheme="minorHAnsi" w:cstheme="minorHAnsi"/>
          <w:szCs w:val="20"/>
        </w:rPr>
        <w:t xml:space="preserve">”, 2. </w:t>
      </w:r>
    </w:p>
  </w:endnote>
  <w:endnote w:id="34">
    <w:p w14:paraId="2D82F730" w14:textId="7F354122" w:rsidR="00177561" w:rsidRPr="006D46BC" w:rsidRDefault="00177561" w:rsidP="0076779D">
      <w:pPr>
        <w:pStyle w:val="EndnoteText"/>
        <w:spacing w:after="0"/>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w:t>
      </w:r>
      <w:r w:rsidRPr="006D46BC">
        <w:rPr>
          <w:rFonts w:asciiTheme="minorHAnsi" w:hAnsiTheme="minorHAnsi" w:cstheme="minorHAnsi"/>
          <w:i/>
          <w:iCs/>
          <w:szCs w:val="20"/>
        </w:rPr>
        <w:t>Ibid</w:t>
      </w:r>
      <w:r w:rsidRPr="006D46BC">
        <w:rPr>
          <w:rFonts w:asciiTheme="minorHAnsi" w:hAnsiTheme="minorHAnsi" w:cstheme="minorHAnsi"/>
          <w:szCs w:val="20"/>
        </w:rPr>
        <w:t xml:space="preserve">, vii. </w:t>
      </w:r>
    </w:p>
  </w:endnote>
  <w:endnote w:id="35">
    <w:p w14:paraId="5E3AF71C" w14:textId="5D6E1377" w:rsidR="002256EC" w:rsidRPr="006D46BC" w:rsidRDefault="002256EC" w:rsidP="00B73C97">
      <w:pPr>
        <w:pStyle w:val="EndnoteText"/>
        <w:spacing w:after="0"/>
        <w:rPr>
          <w:rFonts w:asciiTheme="minorHAnsi" w:hAnsiTheme="minorHAnsi" w:cstheme="minorHAnsi"/>
          <w:szCs w:val="20"/>
          <w:lang w:val="en-AU"/>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w:t>
      </w:r>
      <w:r w:rsidRPr="006D46BC">
        <w:rPr>
          <w:rFonts w:asciiTheme="minorHAnsi" w:hAnsiTheme="minorHAnsi" w:cstheme="minorHAnsi"/>
          <w:szCs w:val="20"/>
          <w:lang w:val="en-AU"/>
        </w:rPr>
        <w:t>ECPAT International (2012), “</w:t>
      </w:r>
      <w:hyperlink r:id="rId27" w:history="1">
        <w:r w:rsidRPr="006D46BC">
          <w:rPr>
            <w:rStyle w:val="Hyperlink"/>
            <w:rFonts w:asciiTheme="minorHAnsi" w:hAnsiTheme="minorHAnsi" w:cstheme="minorHAnsi"/>
            <w:i/>
            <w:szCs w:val="20"/>
            <w:lang w:val="en-AU"/>
          </w:rPr>
          <w:t>Executive Summary: Australia</w:t>
        </w:r>
      </w:hyperlink>
      <w:r w:rsidRPr="006D46BC">
        <w:rPr>
          <w:rFonts w:asciiTheme="minorHAnsi" w:hAnsiTheme="minorHAnsi" w:cstheme="minorHAnsi"/>
          <w:szCs w:val="20"/>
          <w:lang w:val="en-AU"/>
        </w:rPr>
        <w:t>”, 2.</w:t>
      </w:r>
    </w:p>
  </w:endnote>
  <w:endnote w:id="36">
    <w:p w14:paraId="64A0EC09" w14:textId="2B4E16AC" w:rsidR="00AB2FA1" w:rsidRPr="006D46BC" w:rsidRDefault="00AB2FA1" w:rsidP="00B73C97">
      <w:pPr>
        <w:pStyle w:val="EndnoteText"/>
        <w:spacing w:after="0"/>
        <w:rPr>
          <w:rFonts w:asciiTheme="minorHAnsi" w:hAnsiTheme="minorHAnsi" w:cstheme="minorHAnsi"/>
          <w:szCs w:val="20"/>
          <w:lang w:val="en-AU"/>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Minister for Home Affairs (2018), </w:t>
      </w:r>
      <w:r w:rsidRPr="006D46BC">
        <w:rPr>
          <w:rFonts w:asciiTheme="minorHAnsi" w:hAnsiTheme="minorHAnsi" w:cstheme="minorHAnsi"/>
          <w:i/>
          <w:szCs w:val="20"/>
        </w:rPr>
        <w:t>Op. Cit</w:t>
      </w:r>
      <w:r w:rsidRPr="006D46BC">
        <w:rPr>
          <w:rFonts w:asciiTheme="minorHAnsi" w:hAnsiTheme="minorHAnsi" w:cstheme="minorHAnsi"/>
          <w:szCs w:val="20"/>
        </w:rPr>
        <w:t>.</w:t>
      </w:r>
    </w:p>
  </w:endnote>
  <w:endnote w:id="37">
    <w:p w14:paraId="10B2ABC5" w14:textId="7855EF76" w:rsidR="0003087B" w:rsidRPr="006D46BC" w:rsidRDefault="0003087B" w:rsidP="00B73C97">
      <w:pPr>
        <w:pStyle w:val="EndnoteText"/>
        <w:spacing w:after="0"/>
        <w:rPr>
          <w:rFonts w:asciiTheme="minorHAnsi" w:hAnsiTheme="minorHAnsi" w:cstheme="minorHAnsi"/>
          <w:szCs w:val="20"/>
          <w:lang w:val="en-AU"/>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The Australian (2018), “</w:t>
      </w:r>
      <w:hyperlink r:id="rId28" w:history="1">
        <w:r w:rsidRPr="006D46BC">
          <w:rPr>
            <w:rStyle w:val="Hyperlink"/>
            <w:rFonts w:asciiTheme="minorHAnsi" w:hAnsiTheme="minorHAnsi" w:cstheme="minorHAnsi"/>
            <w:i/>
            <w:szCs w:val="20"/>
          </w:rPr>
          <w:t>Australian Centre to Counter Child Exploitation claims 13 rescues</w:t>
        </w:r>
      </w:hyperlink>
      <w:r w:rsidRPr="006D46BC">
        <w:rPr>
          <w:rFonts w:asciiTheme="minorHAnsi" w:hAnsiTheme="minorHAnsi" w:cstheme="minorHAnsi"/>
          <w:szCs w:val="20"/>
        </w:rPr>
        <w:t>”.</w:t>
      </w:r>
    </w:p>
  </w:endnote>
  <w:endnote w:id="38">
    <w:p w14:paraId="5C8216B1" w14:textId="7CAFDF0F" w:rsidR="003C1558" w:rsidRPr="006D46BC" w:rsidRDefault="003C1558" w:rsidP="00B73C97">
      <w:pPr>
        <w:pStyle w:val="EndnoteText"/>
        <w:spacing w:after="0"/>
        <w:rPr>
          <w:rFonts w:asciiTheme="minorHAnsi" w:hAnsiTheme="minorHAnsi" w:cstheme="minorHAnsi"/>
          <w:szCs w:val="20"/>
          <w:lang w:val="en-AU"/>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w:t>
      </w:r>
      <w:r w:rsidRPr="006D46BC">
        <w:rPr>
          <w:rFonts w:asciiTheme="minorHAnsi" w:hAnsiTheme="minorHAnsi" w:cstheme="minorHAnsi"/>
          <w:szCs w:val="20"/>
          <w:lang w:val="en-AU"/>
        </w:rPr>
        <w:t>Global Government Forum (2018), “</w:t>
      </w:r>
      <w:hyperlink r:id="rId29" w:history="1">
        <w:r w:rsidRPr="006D46BC">
          <w:rPr>
            <w:rStyle w:val="Hyperlink"/>
            <w:rFonts w:asciiTheme="minorHAnsi" w:hAnsiTheme="minorHAnsi" w:cstheme="minorHAnsi"/>
            <w:i/>
            <w:szCs w:val="20"/>
            <w:lang w:val="en-AU"/>
          </w:rPr>
          <w:t>Australia launches national centre to combat child exploitation</w:t>
        </w:r>
      </w:hyperlink>
      <w:r w:rsidRPr="006D46BC">
        <w:rPr>
          <w:rFonts w:asciiTheme="minorHAnsi" w:hAnsiTheme="minorHAnsi" w:cstheme="minorHAnsi"/>
          <w:szCs w:val="20"/>
          <w:lang w:val="en-AU"/>
        </w:rPr>
        <w:t>”.</w:t>
      </w:r>
    </w:p>
  </w:endnote>
  <w:endnote w:id="39">
    <w:p w14:paraId="1F604079" w14:textId="675F51D2" w:rsidR="00C634CF" w:rsidRPr="006D46BC" w:rsidRDefault="00C634CF" w:rsidP="00B73C97">
      <w:pPr>
        <w:pStyle w:val="EndnoteText"/>
        <w:spacing w:after="0"/>
        <w:rPr>
          <w:rFonts w:asciiTheme="minorHAnsi" w:hAnsiTheme="minorHAnsi" w:cstheme="minorHAnsi"/>
          <w:szCs w:val="20"/>
          <w:lang w:val="en-AU"/>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w:t>
      </w:r>
      <w:r w:rsidRPr="006D46BC">
        <w:rPr>
          <w:rFonts w:asciiTheme="minorHAnsi" w:hAnsiTheme="minorHAnsi" w:cstheme="minorHAnsi"/>
          <w:szCs w:val="20"/>
          <w:lang w:val="en-GB"/>
        </w:rPr>
        <w:t>Australian Parliamentary Joint Committee on Law Enforcement (2017), “</w:t>
      </w:r>
      <w:hyperlink r:id="rId30" w:history="1">
        <w:r w:rsidRPr="006D46BC">
          <w:rPr>
            <w:rStyle w:val="Hyperlink"/>
            <w:rFonts w:asciiTheme="minorHAnsi" w:hAnsiTheme="minorHAnsi" w:cstheme="minorHAnsi"/>
            <w:i/>
            <w:szCs w:val="20"/>
            <w:lang w:val="en-GB"/>
          </w:rPr>
          <w:t>An inquiry into human trafficking, slavery and slavery-like practices</w:t>
        </w:r>
      </w:hyperlink>
      <w:r w:rsidRPr="006D46BC">
        <w:rPr>
          <w:rFonts w:asciiTheme="minorHAnsi" w:hAnsiTheme="minorHAnsi" w:cstheme="minorHAnsi"/>
          <w:szCs w:val="20"/>
          <w:lang w:val="en-GB"/>
        </w:rPr>
        <w:t>”, 11 &amp; 16.</w:t>
      </w:r>
    </w:p>
  </w:endnote>
  <w:endnote w:id="40">
    <w:p w14:paraId="57D35FB5" w14:textId="40540846" w:rsidR="00177561" w:rsidRPr="006D46BC" w:rsidRDefault="00177561" w:rsidP="00B73C97">
      <w:pPr>
        <w:pStyle w:val="EndnoteText"/>
        <w:spacing w:after="0"/>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w:t>
      </w:r>
      <w:r w:rsidRPr="006D46BC">
        <w:rPr>
          <w:rStyle w:val="Standaardalinea-lettertype1"/>
          <w:rFonts w:asciiTheme="minorHAnsi" w:hAnsiTheme="minorHAnsi" w:cstheme="minorHAnsi"/>
          <w:szCs w:val="20"/>
          <w:lang w:val="en-GB"/>
        </w:rPr>
        <w:t>Committee on the Elimination of Discrimination against Women (2018), “</w:t>
      </w:r>
      <w:hyperlink r:id="rId31" w:history="1">
        <w:r w:rsidRPr="006D46BC">
          <w:rPr>
            <w:rStyle w:val="Hyperlink"/>
            <w:rFonts w:asciiTheme="minorHAnsi" w:hAnsiTheme="minorHAnsi" w:cstheme="minorHAnsi"/>
            <w:i/>
            <w:iCs/>
            <w:szCs w:val="20"/>
            <w:lang w:val="en-GB"/>
          </w:rPr>
          <w:t>Concluding observations on the eighth periodic report of Australia</w:t>
        </w:r>
      </w:hyperlink>
      <w:r w:rsidRPr="006D46BC">
        <w:rPr>
          <w:rStyle w:val="Standaardalinea-lettertype1"/>
          <w:rFonts w:asciiTheme="minorHAnsi" w:hAnsiTheme="minorHAnsi" w:cstheme="minorHAnsi"/>
          <w:szCs w:val="20"/>
          <w:lang w:val="en-GB"/>
        </w:rPr>
        <w:t>”, §33.</w:t>
      </w:r>
    </w:p>
  </w:endnote>
  <w:endnote w:id="41">
    <w:p w14:paraId="2F522FC8" w14:textId="3A9FFBBB" w:rsidR="00B51FEE" w:rsidRPr="006D46BC" w:rsidRDefault="00B51FEE" w:rsidP="00B73C97">
      <w:pPr>
        <w:pStyle w:val="EndnoteText"/>
        <w:spacing w:after="0"/>
        <w:rPr>
          <w:rFonts w:asciiTheme="minorHAnsi" w:hAnsiTheme="minorHAnsi" w:cstheme="minorHAnsi"/>
          <w:szCs w:val="20"/>
          <w:lang w:val="pt-PT"/>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US Department of State (2018), </w:t>
      </w:r>
      <w:r w:rsidRPr="006D46BC">
        <w:rPr>
          <w:rFonts w:asciiTheme="minorHAnsi" w:hAnsiTheme="minorHAnsi" w:cstheme="minorHAnsi"/>
          <w:i/>
          <w:iCs/>
          <w:szCs w:val="20"/>
        </w:rPr>
        <w:t xml:space="preserve">Op. </w:t>
      </w:r>
      <w:r w:rsidRPr="006D46BC">
        <w:rPr>
          <w:rFonts w:asciiTheme="minorHAnsi" w:hAnsiTheme="minorHAnsi" w:cstheme="minorHAnsi"/>
          <w:i/>
          <w:iCs/>
          <w:szCs w:val="20"/>
          <w:lang w:val="pt-PT"/>
        </w:rPr>
        <w:t>Cit.</w:t>
      </w:r>
    </w:p>
  </w:endnote>
  <w:endnote w:id="42">
    <w:p w14:paraId="0806F656" w14:textId="65677669" w:rsidR="001F28F4" w:rsidRPr="006D46BC" w:rsidRDefault="001F28F4" w:rsidP="00B73C97">
      <w:pPr>
        <w:pStyle w:val="EndnoteText"/>
        <w:spacing w:after="0"/>
        <w:rPr>
          <w:rFonts w:asciiTheme="minorHAnsi" w:hAnsiTheme="minorHAnsi" w:cstheme="minorHAnsi"/>
          <w:szCs w:val="20"/>
          <w:lang w:val="pt-PT"/>
        </w:rPr>
      </w:pPr>
      <w:r w:rsidRPr="006D46BC">
        <w:rPr>
          <w:rStyle w:val="EndnoteReference"/>
          <w:rFonts w:asciiTheme="minorHAnsi" w:hAnsiTheme="minorHAnsi" w:cstheme="minorHAnsi"/>
          <w:szCs w:val="20"/>
        </w:rPr>
        <w:endnoteRef/>
      </w:r>
      <w:r w:rsidRPr="006D46BC">
        <w:rPr>
          <w:rFonts w:asciiTheme="minorHAnsi" w:hAnsiTheme="minorHAnsi" w:cstheme="minorHAnsi"/>
          <w:szCs w:val="20"/>
          <w:lang w:val="pt-PT"/>
        </w:rPr>
        <w:t xml:space="preserve"> Australia Federal Police, ”</w:t>
      </w:r>
      <w:hyperlink r:id="rId32" w:history="1">
        <w:r w:rsidRPr="006D46BC">
          <w:rPr>
            <w:rStyle w:val="Hyperlink"/>
            <w:rFonts w:asciiTheme="minorHAnsi" w:hAnsiTheme="minorHAnsi" w:cstheme="minorHAnsi"/>
            <w:i/>
            <w:szCs w:val="20"/>
            <w:lang w:val="pt-PT"/>
          </w:rPr>
          <w:t>Cyber crime – Crime Prevention</w:t>
        </w:r>
      </w:hyperlink>
      <w:r w:rsidRPr="006D46BC">
        <w:rPr>
          <w:rFonts w:asciiTheme="minorHAnsi" w:hAnsiTheme="minorHAnsi" w:cstheme="minorHAnsi"/>
          <w:szCs w:val="20"/>
          <w:lang w:val="pt-PT"/>
        </w:rPr>
        <w:t xml:space="preserve">”. </w:t>
      </w:r>
    </w:p>
  </w:endnote>
  <w:endnote w:id="43">
    <w:p w14:paraId="681BCDFA" w14:textId="7DF30EF9" w:rsidR="00177561" w:rsidRPr="006D46BC" w:rsidRDefault="00177561" w:rsidP="00B73C97">
      <w:pPr>
        <w:pStyle w:val="EndnoteText"/>
        <w:spacing w:after="0"/>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Australian Institute of Criminology (2018), “</w:t>
      </w:r>
      <w:hyperlink r:id="rId33" w:history="1">
        <w:r w:rsidRPr="006D46BC">
          <w:rPr>
            <w:rStyle w:val="Hyperlink"/>
            <w:rFonts w:asciiTheme="minorHAnsi" w:hAnsiTheme="minorHAnsi" w:cstheme="minorHAnsi"/>
            <w:i/>
            <w:iCs/>
            <w:szCs w:val="20"/>
          </w:rPr>
          <w:t>What impact do public sex offender registries have on community safety</w:t>
        </w:r>
      </w:hyperlink>
      <w:hyperlink r:id="rId34" w:history="1">
        <w:r w:rsidRPr="006D46BC">
          <w:rPr>
            <w:rStyle w:val="Hyperlink"/>
            <w:rFonts w:asciiTheme="minorHAnsi" w:hAnsiTheme="minorHAnsi" w:cstheme="minorHAnsi"/>
            <w:i/>
            <w:iCs/>
            <w:szCs w:val="20"/>
          </w:rPr>
          <w:t>?</w:t>
        </w:r>
      </w:hyperlink>
      <w:r w:rsidRPr="006D46BC">
        <w:rPr>
          <w:rFonts w:asciiTheme="minorHAnsi" w:hAnsiTheme="minorHAnsi" w:cstheme="minorHAnsi"/>
          <w:szCs w:val="20"/>
        </w:rPr>
        <w:t>”, 3.</w:t>
      </w:r>
    </w:p>
  </w:endnote>
  <w:endnote w:id="44">
    <w:p w14:paraId="0F74E133" w14:textId="29C58DB5" w:rsidR="00177561" w:rsidRPr="006D46BC" w:rsidRDefault="00177561" w:rsidP="009E214E">
      <w:pPr>
        <w:pStyle w:val="EndnoteText"/>
        <w:spacing w:after="0"/>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w:t>
      </w:r>
      <w:r w:rsidRPr="006D46BC">
        <w:rPr>
          <w:rFonts w:asciiTheme="minorHAnsi" w:hAnsiTheme="minorHAnsi" w:cstheme="minorHAnsi"/>
          <w:i/>
          <w:iCs/>
          <w:szCs w:val="20"/>
        </w:rPr>
        <w:t>Ibid</w:t>
      </w:r>
      <w:r w:rsidRPr="006D46BC">
        <w:rPr>
          <w:rFonts w:asciiTheme="minorHAnsi" w:hAnsiTheme="minorHAnsi" w:cstheme="minorHAnsi"/>
          <w:szCs w:val="20"/>
        </w:rPr>
        <w:t>, 4.</w:t>
      </w:r>
    </w:p>
  </w:endnote>
  <w:endnote w:id="45">
    <w:p w14:paraId="4AEFB1C4" w14:textId="5865E90A" w:rsidR="00177561" w:rsidRPr="006D46BC" w:rsidRDefault="00177561" w:rsidP="009F08FC">
      <w:pPr>
        <w:pStyle w:val="EndnoteText"/>
        <w:spacing w:after="0"/>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w:t>
      </w:r>
      <w:r w:rsidRPr="006D46BC">
        <w:rPr>
          <w:rFonts w:asciiTheme="minorHAnsi" w:hAnsiTheme="minorHAnsi" w:cstheme="minorHAnsi"/>
          <w:i/>
          <w:iCs/>
          <w:szCs w:val="20"/>
        </w:rPr>
        <w:t>Idem</w:t>
      </w:r>
      <w:r w:rsidRPr="006D46BC">
        <w:rPr>
          <w:rFonts w:asciiTheme="minorHAnsi" w:hAnsiTheme="minorHAnsi" w:cstheme="minorHAnsi"/>
          <w:szCs w:val="20"/>
        </w:rPr>
        <w:t>.</w:t>
      </w:r>
    </w:p>
  </w:endnote>
  <w:endnote w:id="46">
    <w:p w14:paraId="0207BC89" w14:textId="1F2A3109" w:rsidR="00177561" w:rsidRPr="006D46BC" w:rsidRDefault="00177561" w:rsidP="009F08FC">
      <w:pPr>
        <w:pStyle w:val="EndnoteText"/>
        <w:spacing w:after="0"/>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US Department of State (2018), </w:t>
      </w:r>
      <w:r w:rsidRPr="006D46BC">
        <w:rPr>
          <w:rFonts w:asciiTheme="minorHAnsi" w:hAnsiTheme="minorHAnsi" w:cstheme="minorHAnsi"/>
          <w:i/>
          <w:iCs/>
          <w:szCs w:val="20"/>
        </w:rPr>
        <w:t>Op. Cit.</w:t>
      </w:r>
    </w:p>
  </w:endnote>
  <w:endnote w:id="47">
    <w:p w14:paraId="4F2C761C" w14:textId="0A04375C" w:rsidR="00177561" w:rsidRPr="006D46BC" w:rsidRDefault="00177561" w:rsidP="004B42CE">
      <w:pPr>
        <w:pStyle w:val="EndnoteText"/>
        <w:spacing w:after="0"/>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Government of Australia (2018), “</w:t>
      </w:r>
      <w:hyperlink r:id="rId35" w:history="1">
        <w:r w:rsidRPr="006D46BC">
          <w:rPr>
            <w:rStyle w:val="Hyperlink"/>
            <w:rFonts w:asciiTheme="minorHAnsi" w:hAnsiTheme="minorHAnsi" w:cstheme="minorHAnsi"/>
            <w:i/>
            <w:iCs/>
            <w:szCs w:val="20"/>
          </w:rPr>
          <w:t>Australia’s joint fifth and sixth report under the Convention on the Rights of the Child, second report on the Optional Protocol on the sale of children, child prostitution and child pornography and second report on the Optional Protocol on the involvement of children in armed conflict</w:t>
        </w:r>
      </w:hyperlink>
      <w:r w:rsidRPr="006D46BC">
        <w:rPr>
          <w:rFonts w:asciiTheme="minorHAnsi" w:hAnsiTheme="minorHAnsi" w:cstheme="minorHAnsi"/>
          <w:szCs w:val="20"/>
        </w:rPr>
        <w:t>”, 38.</w:t>
      </w:r>
    </w:p>
  </w:endnote>
  <w:endnote w:id="48">
    <w:p w14:paraId="6BFCA75E" w14:textId="40AC33B0" w:rsidR="00177561" w:rsidRPr="006D46BC" w:rsidRDefault="00177561" w:rsidP="00177561">
      <w:pPr>
        <w:pStyle w:val="EndnoteText"/>
        <w:spacing w:after="0"/>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Anti-Slavery Australia (2017), </w:t>
      </w:r>
      <w:r w:rsidRPr="006D46BC">
        <w:rPr>
          <w:rFonts w:asciiTheme="minorHAnsi" w:hAnsiTheme="minorHAnsi" w:cstheme="minorHAnsi"/>
          <w:i/>
          <w:iCs/>
          <w:szCs w:val="20"/>
        </w:rPr>
        <w:t>Op. Cit</w:t>
      </w:r>
      <w:r w:rsidRPr="006D46BC">
        <w:rPr>
          <w:rFonts w:asciiTheme="minorHAnsi" w:hAnsiTheme="minorHAnsi" w:cstheme="minorHAnsi"/>
          <w:szCs w:val="20"/>
        </w:rPr>
        <w:t>., 31.</w:t>
      </w:r>
    </w:p>
  </w:endnote>
  <w:endnote w:id="49">
    <w:p w14:paraId="6B0939FE" w14:textId="60ACD596" w:rsidR="00177561" w:rsidRPr="006D46BC" w:rsidRDefault="00177561" w:rsidP="00177561">
      <w:pPr>
        <w:pStyle w:val="EndnoteText"/>
        <w:spacing w:after="0"/>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w:t>
      </w:r>
      <w:r w:rsidRPr="006D46BC">
        <w:rPr>
          <w:rFonts w:asciiTheme="minorHAnsi" w:hAnsiTheme="minorHAnsi" w:cstheme="minorHAnsi"/>
          <w:i/>
          <w:iCs/>
          <w:szCs w:val="20"/>
        </w:rPr>
        <w:t>Ibid</w:t>
      </w:r>
      <w:r w:rsidRPr="006D46BC">
        <w:rPr>
          <w:rFonts w:asciiTheme="minorHAnsi" w:hAnsiTheme="minorHAnsi" w:cstheme="minorHAnsi"/>
          <w:szCs w:val="20"/>
        </w:rPr>
        <w:t>, 32.</w:t>
      </w:r>
    </w:p>
  </w:endnote>
  <w:endnote w:id="50">
    <w:p w14:paraId="4C2D1B39" w14:textId="02D2F72D" w:rsidR="005B118A" w:rsidRPr="006D46BC" w:rsidRDefault="005B118A" w:rsidP="005B118A">
      <w:pPr>
        <w:pStyle w:val="EndnoteText"/>
        <w:spacing w:after="0"/>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w:t>
      </w:r>
      <w:r w:rsidRPr="006D46BC">
        <w:rPr>
          <w:rFonts w:asciiTheme="minorHAnsi" w:hAnsiTheme="minorHAnsi" w:cstheme="minorHAnsi"/>
          <w:i/>
          <w:iCs/>
          <w:szCs w:val="20"/>
        </w:rPr>
        <w:t>Idem</w:t>
      </w:r>
      <w:r w:rsidRPr="006D46BC">
        <w:rPr>
          <w:rFonts w:asciiTheme="minorHAnsi" w:hAnsiTheme="minorHAnsi" w:cstheme="minorHAnsi"/>
          <w:szCs w:val="20"/>
        </w:rPr>
        <w:t>.</w:t>
      </w:r>
    </w:p>
  </w:endnote>
  <w:endnote w:id="51">
    <w:p w14:paraId="2ED223EE" w14:textId="5EDBD29E" w:rsidR="00177561" w:rsidRPr="006D46BC" w:rsidRDefault="00177561" w:rsidP="005B118A">
      <w:pPr>
        <w:pStyle w:val="EndnoteText"/>
        <w:spacing w:after="0"/>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Australian Communications and Media Authority (2014), “</w:t>
      </w:r>
      <w:hyperlink r:id="rId36" w:history="1">
        <w:r w:rsidRPr="006D46BC">
          <w:rPr>
            <w:rStyle w:val="Hyperlink"/>
            <w:rFonts w:asciiTheme="minorHAnsi" w:hAnsiTheme="minorHAnsi" w:cstheme="minorHAnsi"/>
            <w:i/>
            <w:iCs/>
            <w:szCs w:val="20"/>
          </w:rPr>
          <w:t>New national network for reporting online child sexual abuse content</w:t>
        </w:r>
      </w:hyperlink>
      <w:r w:rsidRPr="006D46BC">
        <w:rPr>
          <w:rFonts w:asciiTheme="minorHAnsi" w:hAnsiTheme="minorHAnsi" w:cstheme="minorHAnsi"/>
          <w:szCs w:val="20"/>
        </w:rPr>
        <w:t xml:space="preserve">”. </w:t>
      </w:r>
    </w:p>
  </w:endnote>
  <w:endnote w:id="52">
    <w:p w14:paraId="3B99ED51" w14:textId="4F305877" w:rsidR="002D6925" w:rsidRPr="006D46BC" w:rsidRDefault="002D6925" w:rsidP="002D6925">
      <w:pPr>
        <w:pStyle w:val="EndnoteText"/>
        <w:spacing w:after="0"/>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Brisbane Times (2016), “</w:t>
      </w:r>
      <w:hyperlink r:id="rId37" w:history="1">
        <w:r w:rsidRPr="006D46BC">
          <w:rPr>
            <w:rStyle w:val="Hyperlink"/>
            <w:rFonts w:asciiTheme="minorHAnsi" w:hAnsiTheme="minorHAnsi" w:cstheme="minorHAnsi"/>
            <w:i/>
            <w:iCs/>
            <w:szCs w:val="20"/>
          </w:rPr>
          <w:t>Joint Anti Child Exploitation Team to target predators</w:t>
        </w:r>
      </w:hyperlink>
      <w:r w:rsidRPr="006D46BC">
        <w:rPr>
          <w:rFonts w:asciiTheme="minorHAnsi" w:hAnsiTheme="minorHAnsi" w:cstheme="minorHAnsi"/>
          <w:szCs w:val="20"/>
        </w:rPr>
        <w:t>”.</w:t>
      </w:r>
    </w:p>
  </w:endnote>
  <w:endnote w:id="53">
    <w:p w14:paraId="446C98D9" w14:textId="2847C823" w:rsidR="0064254E" w:rsidRPr="006D46BC" w:rsidRDefault="0064254E" w:rsidP="002D6925">
      <w:pPr>
        <w:pStyle w:val="EndnoteText"/>
        <w:spacing w:after="0"/>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US Department of State (2018), </w:t>
      </w:r>
      <w:r w:rsidRPr="006D46BC">
        <w:rPr>
          <w:rFonts w:asciiTheme="minorHAnsi" w:hAnsiTheme="minorHAnsi" w:cstheme="minorHAnsi"/>
          <w:i/>
          <w:iCs/>
          <w:szCs w:val="20"/>
        </w:rPr>
        <w:t>Op. Cit.</w:t>
      </w:r>
    </w:p>
  </w:endnote>
  <w:endnote w:id="54">
    <w:p w14:paraId="7A5B2E93" w14:textId="779C7ADE" w:rsidR="00732A68" w:rsidRPr="006D46BC" w:rsidRDefault="00732A68" w:rsidP="00BD5257">
      <w:pPr>
        <w:pStyle w:val="EndnoteText"/>
        <w:spacing w:after="0"/>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The Guardian (2017), “</w:t>
      </w:r>
      <w:hyperlink r:id="rId38" w:history="1">
        <w:r w:rsidRPr="006D46BC">
          <w:rPr>
            <w:rStyle w:val="Hyperlink"/>
            <w:rFonts w:asciiTheme="minorHAnsi" w:hAnsiTheme="minorHAnsi" w:cstheme="minorHAnsi"/>
            <w:i/>
            <w:iCs/>
            <w:szCs w:val="20"/>
          </w:rPr>
          <w:t>Court system is unfair and traumatic for child sexual abuse victims, inquiry chair says</w:t>
        </w:r>
      </w:hyperlink>
      <w:r w:rsidRPr="006D46BC">
        <w:rPr>
          <w:rFonts w:asciiTheme="minorHAnsi" w:hAnsiTheme="minorHAnsi" w:cstheme="minorHAnsi"/>
          <w:szCs w:val="20"/>
        </w:rPr>
        <w:t>”.</w:t>
      </w:r>
    </w:p>
  </w:endnote>
  <w:endnote w:id="55">
    <w:p w14:paraId="67CEE3F7" w14:textId="7FA461AD" w:rsidR="00BD5257" w:rsidRPr="006D46BC" w:rsidRDefault="00BD5257" w:rsidP="00104485">
      <w:pPr>
        <w:pStyle w:val="EndnoteText"/>
        <w:spacing w:after="0"/>
        <w:rPr>
          <w:rFonts w:asciiTheme="minorHAnsi" w:hAnsiTheme="minorHAnsi" w:cstheme="minorHAnsi"/>
          <w:szCs w:val="20"/>
        </w:rPr>
      </w:pPr>
      <w:r w:rsidRPr="006D46BC">
        <w:rPr>
          <w:rStyle w:val="EndnoteReference"/>
          <w:rFonts w:asciiTheme="minorHAnsi" w:hAnsiTheme="minorHAnsi" w:cstheme="minorHAnsi"/>
          <w:szCs w:val="20"/>
        </w:rPr>
        <w:endnoteRef/>
      </w:r>
      <w:r w:rsidRPr="006D46BC">
        <w:rPr>
          <w:rFonts w:asciiTheme="minorHAnsi" w:hAnsiTheme="minorHAnsi" w:cstheme="minorHAnsi"/>
          <w:szCs w:val="20"/>
        </w:rPr>
        <w:t xml:space="preserve"> </w:t>
      </w:r>
      <w:r w:rsidR="00104485" w:rsidRPr="006D46BC">
        <w:rPr>
          <w:rFonts w:asciiTheme="minorHAnsi" w:hAnsiTheme="minorHAnsi" w:cstheme="minorHAnsi"/>
          <w:color w:val="000000" w:themeColor="text1"/>
          <w:szCs w:val="20"/>
          <w:lang w:val="en-GB"/>
        </w:rPr>
        <w:t>Royal Commission into Institutional Responses to Child Sexual Abuse (2017) “</w:t>
      </w:r>
      <w:hyperlink r:id="rId39" w:history="1">
        <w:r w:rsidR="00104485" w:rsidRPr="006D46BC">
          <w:rPr>
            <w:rStyle w:val="Hyperlink"/>
            <w:rFonts w:asciiTheme="minorHAnsi" w:hAnsiTheme="minorHAnsi" w:cstheme="minorHAnsi"/>
            <w:i/>
            <w:iCs/>
            <w:szCs w:val="20"/>
            <w:lang w:val="en-GB"/>
          </w:rPr>
          <w:t>Final Report - Recommendations</w:t>
        </w:r>
      </w:hyperlink>
      <w:r w:rsidR="00104485" w:rsidRPr="006D46BC">
        <w:rPr>
          <w:rFonts w:asciiTheme="minorHAnsi" w:hAnsiTheme="minorHAnsi" w:cstheme="minorHAnsi"/>
          <w:color w:val="000000" w:themeColor="text1"/>
          <w:szCs w:val="20"/>
          <w:lang w:val="en-GB"/>
        </w:rPr>
        <w:t xml:space="preserve">”, </w:t>
      </w:r>
      <w:r w:rsidR="00EC4990" w:rsidRPr="006D46BC">
        <w:rPr>
          <w:rFonts w:asciiTheme="minorHAnsi" w:hAnsiTheme="minorHAnsi" w:cstheme="minorHAnsi"/>
          <w:color w:val="000000" w:themeColor="text1"/>
          <w:szCs w:val="20"/>
          <w:lang w:val="en-GB"/>
        </w:rPr>
        <w:t xml:space="preserve">107, </w:t>
      </w:r>
      <w:r w:rsidR="00104485" w:rsidRPr="006D46BC">
        <w:rPr>
          <w:rFonts w:asciiTheme="minorHAnsi" w:hAnsiTheme="minorHAnsi" w:cstheme="minorHAnsi"/>
          <w:color w:val="000000" w:themeColor="text1"/>
          <w:szCs w:val="20"/>
          <w:lang w:val="en-GB"/>
        </w:rPr>
        <w:t>108 &amp; 109.</w:t>
      </w:r>
    </w:p>
  </w:endnote>
  <w:endnote w:id="56">
    <w:p w14:paraId="6CD6FF55" w14:textId="07CEC0E0" w:rsidR="00104485" w:rsidRPr="006D46BC" w:rsidRDefault="00104485">
      <w:pPr>
        <w:pStyle w:val="EndnoteText"/>
        <w:rPr>
          <w:rFonts w:asciiTheme="minorHAnsi" w:hAnsiTheme="minorHAnsi" w:cstheme="minorHAnsi"/>
          <w:szCs w:val="20"/>
          <w:lang w:val="en-GB"/>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OpenSymbol">
    <w:altName w:val="Calibri"/>
    <w:charset w:val="00"/>
    <w:family w:val="auto"/>
    <w:pitch w:val="default"/>
  </w:font>
  <w:font w:name="Angsana New">
    <w:altName w:val="Leelawadee UI"/>
    <w:panose1 w:val="02020603050405020304"/>
    <w:charset w:val="DE"/>
    <w:family w:val="roman"/>
    <w:pitch w:val="variable"/>
    <w:sig w:usb0="00000000" w:usb1="00000000" w:usb2="00000000" w:usb3="00000000" w:csb0="00010001" w:csb1="00000000"/>
  </w:font>
  <w:font w:name="Calibri">
    <w:panose1 w:val="020F0502020204030204"/>
    <w:charset w:val="00"/>
    <w:family w:val="swiss"/>
    <w:pitch w:val="variable"/>
    <w:sig w:usb0="E0002AFF" w:usb1="C000247B" w:usb2="00000009" w:usb3="00000000" w:csb0="000001FF" w:csb1="00000000"/>
  </w:font>
  <w:font w:name="Cordia New">
    <w:altName w:val="Microsoft Sans Serif"/>
    <w:panose1 w:val="020B0304020202020204"/>
    <w:charset w:val="DE"/>
    <w:family w:val="swiss"/>
    <w:pitch w:val="variable"/>
    <w:sig w:usb0="00000000"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altName w:val="Calibr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2845727"/>
      <w:docPartObj>
        <w:docPartGallery w:val="Page Numbers (Bottom of Page)"/>
        <w:docPartUnique/>
      </w:docPartObj>
    </w:sdtPr>
    <w:sdtEndPr>
      <w:rPr>
        <w:rFonts w:cstheme="minorHAnsi"/>
      </w:rPr>
    </w:sdtEndPr>
    <w:sdtContent>
      <w:p w14:paraId="0A77D696" w14:textId="4CB98612" w:rsidR="00177561" w:rsidRPr="006D46BC" w:rsidRDefault="00177561">
        <w:pPr>
          <w:pStyle w:val="Footer"/>
          <w:jc w:val="center"/>
          <w:rPr>
            <w:rFonts w:cstheme="minorHAnsi"/>
          </w:rPr>
        </w:pPr>
        <w:r w:rsidRPr="006D46BC">
          <w:rPr>
            <w:rFonts w:cstheme="minorHAnsi"/>
          </w:rPr>
          <w:fldChar w:fldCharType="begin"/>
        </w:r>
        <w:r w:rsidRPr="006D46BC">
          <w:rPr>
            <w:rFonts w:cstheme="minorHAnsi"/>
          </w:rPr>
          <w:instrText>PAGE   \* MERGEFORMAT</w:instrText>
        </w:r>
        <w:r w:rsidRPr="006D46BC">
          <w:rPr>
            <w:rFonts w:cstheme="minorHAnsi"/>
          </w:rPr>
          <w:fldChar w:fldCharType="separate"/>
        </w:r>
        <w:r w:rsidR="005B2A90" w:rsidRPr="005B2A90">
          <w:rPr>
            <w:rFonts w:cstheme="minorHAnsi"/>
            <w:noProof/>
            <w:lang w:val="nl-NL"/>
          </w:rPr>
          <w:t>13</w:t>
        </w:r>
        <w:r w:rsidRPr="006D46BC">
          <w:rPr>
            <w:rFonts w:cstheme="minorHAnsi"/>
          </w:rPr>
          <w:fldChar w:fldCharType="end"/>
        </w:r>
      </w:p>
    </w:sdtContent>
  </w:sdt>
  <w:p w14:paraId="723B1B36" w14:textId="77777777" w:rsidR="00177561" w:rsidRDefault="001775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F96962" w14:textId="77777777" w:rsidR="001E0D93" w:rsidRDefault="001E0D93" w:rsidP="00F437BD">
      <w:pPr>
        <w:spacing w:after="0" w:line="240" w:lineRule="auto"/>
      </w:pPr>
      <w:r>
        <w:separator/>
      </w:r>
    </w:p>
  </w:footnote>
  <w:footnote w:type="continuationSeparator" w:id="0">
    <w:p w14:paraId="181F4E11" w14:textId="77777777" w:rsidR="001E0D93" w:rsidRDefault="001E0D93" w:rsidP="00F437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687DF5"/>
    <w:multiLevelType w:val="multilevel"/>
    <w:tmpl w:val="FC42FF3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 w15:restartNumberingAfterBreak="0">
    <w:nsid w:val="27E53E9C"/>
    <w:multiLevelType w:val="multilevel"/>
    <w:tmpl w:val="2D6CE1D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 w15:restartNumberingAfterBreak="0">
    <w:nsid w:val="315E2B76"/>
    <w:multiLevelType w:val="hybridMultilevel"/>
    <w:tmpl w:val="CF8A6CBC"/>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5353F8"/>
    <w:multiLevelType w:val="hybridMultilevel"/>
    <w:tmpl w:val="851AB18E"/>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A37AD1"/>
    <w:multiLevelType w:val="hybridMultilevel"/>
    <w:tmpl w:val="3E56BA6E"/>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4B7A15"/>
    <w:multiLevelType w:val="hybridMultilevel"/>
    <w:tmpl w:val="324AC2D0"/>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A0426F"/>
    <w:multiLevelType w:val="hybridMultilevel"/>
    <w:tmpl w:val="2506C000"/>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D07C45"/>
    <w:multiLevelType w:val="multilevel"/>
    <w:tmpl w:val="2D6CE1D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hint="default"/>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8" w15:restartNumberingAfterBreak="0">
    <w:nsid w:val="518A66AA"/>
    <w:multiLevelType w:val="hybridMultilevel"/>
    <w:tmpl w:val="BFD265EC"/>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BB6314F"/>
    <w:multiLevelType w:val="hybridMultilevel"/>
    <w:tmpl w:val="F098B5FC"/>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5394E4A"/>
    <w:multiLevelType w:val="multilevel"/>
    <w:tmpl w:val="2D6CE1D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1" w15:restartNumberingAfterBreak="0">
    <w:nsid w:val="7ABC43B7"/>
    <w:multiLevelType w:val="hybridMultilevel"/>
    <w:tmpl w:val="E4F891F4"/>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7"/>
  </w:num>
  <w:num w:numId="3">
    <w:abstractNumId w:val="1"/>
  </w:num>
  <w:num w:numId="4">
    <w:abstractNumId w:val="10"/>
  </w:num>
  <w:num w:numId="5">
    <w:abstractNumId w:val="3"/>
  </w:num>
  <w:num w:numId="6">
    <w:abstractNumId w:val="4"/>
  </w:num>
  <w:num w:numId="7">
    <w:abstractNumId w:val="9"/>
  </w:num>
  <w:num w:numId="8">
    <w:abstractNumId w:val="6"/>
  </w:num>
  <w:num w:numId="9">
    <w:abstractNumId w:val="2"/>
  </w:num>
  <w:num w:numId="10">
    <w:abstractNumId w:val="0"/>
  </w:num>
  <w:num w:numId="11">
    <w:abstractNumId w:val="11"/>
  </w:num>
  <w:num w:numId="12">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fr-FR" w:vendorID="64" w:dllVersion="6" w:nlCheck="1" w:checkStyle="0"/>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activeWritingStyle w:appName="MSWord" w:lang="es-ES" w:vendorID="64" w:dllVersion="0" w:nlCheck="1" w:checkStyle="0"/>
  <w:activeWritingStyle w:appName="MSWord" w:lang="nl-NL" w:vendorID="64" w:dllVersion="0" w:nlCheck="1" w:checkStyle="0"/>
  <w:activeWritingStyle w:appName="MSWord" w:lang="pt-PT" w:vendorID="64" w:dllVersion="6" w:nlCheck="1" w:checkStyle="0"/>
  <w:activeWritingStyle w:appName="MSWord" w:lang="nl-NL" w:vendorID="64" w:dllVersion="6" w:nlCheck="1" w:checkStyle="0"/>
  <w:activeWritingStyle w:appName="MSWord" w:lang="en-AU" w:vendorID="64" w:dllVersion="6" w:nlCheck="1" w:checkStyle="1"/>
  <w:activeWritingStyle w:appName="MSWord" w:lang="en-AU" w:vendorID="64" w:dllVersion="0" w:nlCheck="1" w:checkStyle="0"/>
  <w:activeWritingStyle w:appName="MSWord" w:lang="en-US" w:vendorID="64" w:dllVersion="131078" w:nlCheck="1" w:checkStyle="1"/>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CCB"/>
    <w:rsid w:val="00000A21"/>
    <w:rsid w:val="00000F03"/>
    <w:rsid w:val="00001F4C"/>
    <w:rsid w:val="000029EA"/>
    <w:rsid w:val="00003CBD"/>
    <w:rsid w:val="00003D11"/>
    <w:rsid w:val="000067BE"/>
    <w:rsid w:val="00007346"/>
    <w:rsid w:val="00007504"/>
    <w:rsid w:val="0000755C"/>
    <w:rsid w:val="00007B88"/>
    <w:rsid w:val="00007CFB"/>
    <w:rsid w:val="00011BEC"/>
    <w:rsid w:val="00011EA5"/>
    <w:rsid w:val="00012387"/>
    <w:rsid w:val="000123A7"/>
    <w:rsid w:val="00012A46"/>
    <w:rsid w:val="0001426B"/>
    <w:rsid w:val="00014336"/>
    <w:rsid w:val="00014EB7"/>
    <w:rsid w:val="00014F47"/>
    <w:rsid w:val="000155E3"/>
    <w:rsid w:val="000155E4"/>
    <w:rsid w:val="00015661"/>
    <w:rsid w:val="00015E32"/>
    <w:rsid w:val="00015F14"/>
    <w:rsid w:val="00015FEE"/>
    <w:rsid w:val="00017193"/>
    <w:rsid w:val="000176A4"/>
    <w:rsid w:val="00017E40"/>
    <w:rsid w:val="00020248"/>
    <w:rsid w:val="000206A4"/>
    <w:rsid w:val="0002077B"/>
    <w:rsid w:val="00021327"/>
    <w:rsid w:val="00021B74"/>
    <w:rsid w:val="00022294"/>
    <w:rsid w:val="00022D17"/>
    <w:rsid w:val="00022E44"/>
    <w:rsid w:val="00022ED4"/>
    <w:rsid w:val="000239B4"/>
    <w:rsid w:val="00023DA7"/>
    <w:rsid w:val="00024378"/>
    <w:rsid w:val="00025E87"/>
    <w:rsid w:val="0002706D"/>
    <w:rsid w:val="0002714B"/>
    <w:rsid w:val="00027676"/>
    <w:rsid w:val="000277EE"/>
    <w:rsid w:val="000278FC"/>
    <w:rsid w:val="00030193"/>
    <w:rsid w:val="0003087B"/>
    <w:rsid w:val="00031915"/>
    <w:rsid w:val="00031996"/>
    <w:rsid w:val="00032027"/>
    <w:rsid w:val="000330B1"/>
    <w:rsid w:val="00033130"/>
    <w:rsid w:val="00033592"/>
    <w:rsid w:val="00033EF6"/>
    <w:rsid w:val="000345DE"/>
    <w:rsid w:val="000349AD"/>
    <w:rsid w:val="00034D28"/>
    <w:rsid w:val="000360B0"/>
    <w:rsid w:val="00036657"/>
    <w:rsid w:val="00040710"/>
    <w:rsid w:val="00040B82"/>
    <w:rsid w:val="00040D73"/>
    <w:rsid w:val="00040ED3"/>
    <w:rsid w:val="000414E8"/>
    <w:rsid w:val="00041FFD"/>
    <w:rsid w:val="00042CF4"/>
    <w:rsid w:val="0004335E"/>
    <w:rsid w:val="00044188"/>
    <w:rsid w:val="00045100"/>
    <w:rsid w:val="00045310"/>
    <w:rsid w:val="000467D2"/>
    <w:rsid w:val="000510E2"/>
    <w:rsid w:val="00051229"/>
    <w:rsid w:val="000512B9"/>
    <w:rsid w:val="000515E6"/>
    <w:rsid w:val="0005174F"/>
    <w:rsid w:val="00051B17"/>
    <w:rsid w:val="00052854"/>
    <w:rsid w:val="00052ABB"/>
    <w:rsid w:val="00054BA0"/>
    <w:rsid w:val="0005507C"/>
    <w:rsid w:val="00055BE5"/>
    <w:rsid w:val="000570AE"/>
    <w:rsid w:val="000573BD"/>
    <w:rsid w:val="000575FE"/>
    <w:rsid w:val="000579AC"/>
    <w:rsid w:val="00060455"/>
    <w:rsid w:val="00061362"/>
    <w:rsid w:val="000618A7"/>
    <w:rsid w:val="00061FBD"/>
    <w:rsid w:val="00064D31"/>
    <w:rsid w:val="000657F3"/>
    <w:rsid w:val="00066010"/>
    <w:rsid w:val="00066922"/>
    <w:rsid w:val="00066AB3"/>
    <w:rsid w:val="00066C10"/>
    <w:rsid w:val="000671CD"/>
    <w:rsid w:val="00067A9B"/>
    <w:rsid w:val="00067C2A"/>
    <w:rsid w:val="00067EDD"/>
    <w:rsid w:val="00071797"/>
    <w:rsid w:val="00071D11"/>
    <w:rsid w:val="00072E1E"/>
    <w:rsid w:val="00073986"/>
    <w:rsid w:val="00073ABB"/>
    <w:rsid w:val="00073B59"/>
    <w:rsid w:val="00073C86"/>
    <w:rsid w:val="000741FE"/>
    <w:rsid w:val="00075E42"/>
    <w:rsid w:val="00076959"/>
    <w:rsid w:val="0007798F"/>
    <w:rsid w:val="000801EA"/>
    <w:rsid w:val="000802D3"/>
    <w:rsid w:val="00081E07"/>
    <w:rsid w:val="00081F35"/>
    <w:rsid w:val="0008241B"/>
    <w:rsid w:val="0008373F"/>
    <w:rsid w:val="000856EA"/>
    <w:rsid w:val="00085812"/>
    <w:rsid w:val="000858C2"/>
    <w:rsid w:val="00085FAF"/>
    <w:rsid w:val="000873AB"/>
    <w:rsid w:val="00087719"/>
    <w:rsid w:val="00090150"/>
    <w:rsid w:val="00090BD7"/>
    <w:rsid w:val="00090BE3"/>
    <w:rsid w:val="00091AB9"/>
    <w:rsid w:val="00091CB3"/>
    <w:rsid w:val="00092AE2"/>
    <w:rsid w:val="0009309B"/>
    <w:rsid w:val="000936F1"/>
    <w:rsid w:val="0009512A"/>
    <w:rsid w:val="000952E1"/>
    <w:rsid w:val="00097420"/>
    <w:rsid w:val="0009759C"/>
    <w:rsid w:val="00097A98"/>
    <w:rsid w:val="000A171B"/>
    <w:rsid w:val="000A3032"/>
    <w:rsid w:val="000A3821"/>
    <w:rsid w:val="000A5239"/>
    <w:rsid w:val="000A607F"/>
    <w:rsid w:val="000A61F1"/>
    <w:rsid w:val="000A736D"/>
    <w:rsid w:val="000A7380"/>
    <w:rsid w:val="000B00B5"/>
    <w:rsid w:val="000B097F"/>
    <w:rsid w:val="000B169D"/>
    <w:rsid w:val="000B18F2"/>
    <w:rsid w:val="000B1C76"/>
    <w:rsid w:val="000B27F1"/>
    <w:rsid w:val="000B2D73"/>
    <w:rsid w:val="000B3146"/>
    <w:rsid w:val="000B3AEC"/>
    <w:rsid w:val="000B3CB7"/>
    <w:rsid w:val="000B3E5D"/>
    <w:rsid w:val="000B42BB"/>
    <w:rsid w:val="000B4DFF"/>
    <w:rsid w:val="000B67C6"/>
    <w:rsid w:val="000B6990"/>
    <w:rsid w:val="000B6F99"/>
    <w:rsid w:val="000C0B31"/>
    <w:rsid w:val="000C2318"/>
    <w:rsid w:val="000C29F7"/>
    <w:rsid w:val="000C2A84"/>
    <w:rsid w:val="000C3AF2"/>
    <w:rsid w:val="000C3F7B"/>
    <w:rsid w:val="000C54E5"/>
    <w:rsid w:val="000C737E"/>
    <w:rsid w:val="000C73E4"/>
    <w:rsid w:val="000D026B"/>
    <w:rsid w:val="000D16F9"/>
    <w:rsid w:val="000D1A51"/>
    <w:rsid w:val="000D2472"/>
    <w:rsid w:val="000D29B8"/>
    <w:rsid w:val="000D37B2"/>
    <w:rsid w:val="000D41DF"/>
    <w:rsid w:val="000D486C"/>
    <w:rsid w:val="000D5228"/>
    <w:rsid w:val="000D5989"/>
    <w:rsid w:val="000D5E06"/>
    <w:rsid w:val="000D6076"/>
    <w:rsid w:val="000D6EF8"/>
    <w:rsid w:val="000D7804"/>
    <w:rsid w:val="000D784E"/>
    <w:rsid w:val="000D7C51"/>
    <w:rsid w:val="000D7E56"/>
    <w:rsid w:val="000E0108"/>
    <w:rsid w:val="000E0197"/>
    <w:rsid w:val="000E1D9C"/>
    <w:rsid w:val="000E1DBB"/>
    <w:rsid w:val="000E23AD"/>
    <w:rsid w:val="000E2883"/>
    <w:rsid w:val="000E2E8D"/>
    <w:rsid w:val="000E359C"/>
    <w:rsid w:val="000E4AD0"/>
    <w:rsid w:val="000E4B39"/>
    <w:rsid w:val="000E4F5B"/>
    <w:rsid w:val="000E5F99"/>
    <w:rsid w:val="000E67A4"/>
    <w:rsid w:val="000E75CF"/>
    <w:rsid w:val="000E79B0"/>
    <w:rsid w:val="000E7CF7"/>
    <w:rsid w:val="000E7E82"/>
    <w:rsid w:val="000F0452"/>
    <w:rsid w:val="000F1091"/>
    <w:rsid w:val="000F1815"/>
    <w:rsid w:val="000F2303"/>
    <w:rsid w:val="000F2886"/>
    <w:rsid w:val="000F289E"/>
    <w:rsid w:val="000F311D"/>
    <w:rsid w:val="000F3271"/>
    <w:rsid w:val="000F367F"/>
    <w:rsid w:val="000F383F"/>
    <w:rsid w:val="000F3D55"/>
    <w:rsid w:val="000F4143"/>
    <w:rsid w:val="000F4146"/>
    <w:rsid w:val="000F6A85"/>
    <w:rsid w:val="000F6B00"/>
    <w:rsid w:val="000F71F3"/>
    <w:rsid w:val="000F7EFF"/>
    <w:rsid w:val="00100625"/>
    <w:rsid w:val="001020F1"/>
    <w:rsid w:val="00102C81"/>
    <w:rsid w:val="001034A8"/>
    <w:rsid w:val="00103D87"/>
    <w:rsid w:val="00104154"/>
    <w:rsid w:val="001041AE"/>
    <w:rsid w:val="001043E7"/>
    <w:rsid w:val="00104485"/>
    <w:rsid w:val="00104938"/>
    <w:rsid w:val="00104DC4"/>
    <w:rsid w:val="00105670"/>
    <w:rsid w:val="0010683F"/>
    <w:rsid w:val="00106947"/>
    <w:rsid w:val="00106BC8"/>
    <w:rsid w:val="00106D55"/>
    <w:rsid w:val="00106F1E"/>
    <w:rsid w:val="00106F2D"/>
    <w:rsid w:val="00110D4A"/>
    <w:rsid w:val="00110FAA"/>
    <w:rsid w:val="00111173"/>
    <w:rsid w:val="00111C5A"/>
    <w:rsid w:val="00114157"/>
    <w:rsid w:val="00114224"/>
    <w:rsid w:val="001148E9"/>
    <w:rsid w:val="001154AF"/>
    <w:rsid w:val="00116256"/>
    <w:rsid w:val="00116B0B"/>
    <w:rsid w:val="001206DF"/>
    <w:rsid w:val="00121BD7"/>
    <w:rsid w:val="00122FA1"/>
    <w:rsid w:val="0012446A"/>
    <w:rsid w:val="001249EA"/>
    <w:rsid w:val="00124A96"/>
    <w:rsid w:val="00125845"/>
    <w:rsid w:val="00127053"/>
    <w:rsid w:val="001278A7"/>
    <w:rsid w:val="00130590"/>
    <w:rsid w:val="001314E7"/>
    <w:rsid w:val="00131A0A"/>
    <w:rsid w:val="00131ACC"/>
    <w:rsid w:val="00132FD1"/>
    <w:rsid w:val="001340DD"/>
    <w:rsid w:val="00134749"/>
    <w:rsid w:val="0013511E"/>
    <w:rsid w:val="001355E3"/>
    <w:rsid w:val="00137241"/>
    <w:rsid w:val="001376DE"/>
    <w:rsid w:val="00137719"/>
    <w:rsid w:val="001410EA"/>
    <w:rsid w:val="0014335D"/>
    <w:rsid w:val="00143A39"/>
    <w:rsid w:val="00143BE7"/>
    <w:rsid w:val="0014435D"/>
    <w:rsid w:val="00145016"/>
    <w:rsid w:val="00145AA0"/>
    <w:rsid w:val="00147D8D"/>
    <w:rsid w:val="0015135C"/>
    <w:rsid w:val="001515BD"/>
    <w:rsid w:val="001548A0"/>
    <w:rsid w:val="00154ABF"/>
    <w:rsid w:val="001551BD"/>
    <w:rsid w:val="0015536E"/>
    <w:rsid w:val="001562DD"/>
    <w:rsid w:val="0015683C"/>
    <w:rsid w:val="00156DCD"/>
    <w:rsid w:val="00157837"/>
    <w:rsid w:val="00157854"/>
    <w:rsid w:val="00157C72"/>
    <w:rsid w:val="00160114"/>
    <w:rsid w:val="00160FDC"/>
    <w:rsid w:val="00161223"/>
    <w:rsid w:val="00163963"/>
    <w:rsid w:val="00165B58"/>
    <w:rsid w:val="00165E5A"/>
    <w:rsid w:val="00166AE7"/>
    <w:rsid w:val="0016723A"/>
    <w:rsid w:val="00170BC1"/>
    <w:rsid w:val="001721D7"/>
    <w:rsid w:val="00172340"/>
    <w:rsid w:val="00172E2A"/>
    <w:rsid w:val="00172F4C"/>
    <w:rsid w:val="00172FA8"/>
    <w:rsid w:val="00173B59"/>
    <w:rsid w:val="0017532F"/>
    <w:rsid w:val="00176B1F"/>
    <w:rsid w:val="00176EF2"/>
    <w:rsid w:val="0017713C"/>
    <w:rsid w:val="00177561"/>
    <w:rsid w:val="0018149C"/>
    <w:rsid w:val="00181E8D"/>
    <w:rsid w:val="00182F6C"/>
    <w:rsid w:val="001833D3"/>
    <w:rsid w:val="00183CCC"/>
    <w:rsid w:val="001842F0"/>
    <w:rsid w:val="00184791"/>
    <w:rsid w:val="00184A53"/>
    <w:rsid w:val="00184E33"/>
    <w:rsid w:val="0018581F"/>
    <w:rsid w:val="0018681F"/>
    <w:rsid w:val="00187654"/>
    <w:rsid w:val="00190312"/>
    <w:rsid w:val="00190EF6"/>
    <w:rsid w:val="00191396"/>
    <w:rsid w:val="00191792"/>
    <w:rsid w:val="00192CD5"/>
    <w:rsid w:val="0019391D"/>
    <w:rsid w:val="00194A52"/>
    <w:rsid w:val="00194B0F"/>
    <w:rsid w:val="00194BC5"/>
    <w:rsid w:val="00194FC6"/>
    <w:rsid w:val="001950AB"/>
    <w:rsid w:val="00195F50"/>
    <w:rsid w:val="001969ED"/>
    <w:rsid w:val="00197134"/>
    <w:rsid w:val="00197293"/>
    <w:rsid w:val="00197C69"/>
    <w:rsid w:val="001A02A9"/>
    <w:rsid w:val="001A049B"/>
    <w:rsid w:val="001A2716"/>
    <w:rsid w:val="001A3670"/>
    <w:rsid w:val="001A5BA0"/>
    <w:rsid w:val="001A69C6"/>
    <w:rsid w:val="001A6E87"/>
    <w:rsid w:val="001A777D"/>
    <w:rsid w:val="001A7D10"/>
    <w:rsid w:val="001B0F65"/>
    <w:rsid w:val="001B293E"/>
    <w:rsid w:val="001B2E6D"/>
    <w:rsid w:val="001B4383"/>
    <w:rsid w:val="001B4A9A"/>
    <w:rsid w:val="001B4FB4"/>
    <w:rsid w:val="001B6091"/>
    <w:rsid w:val="001B7F0D"/>
    <w:rsid w:val="001C04BA"/>
    <w:rsid w:val="001C155A"/>
    <w:rsid w:val="001C2FB2"/>
    <w:rsid w:val="001C31AA"/>
    <w:rsid w:val="001C329D"/>
    <w:rsid w:val="001C398D"/>
    <w:rsid w:val="001C3B08"/>
    <w:rsid w:val="001C3C8C"/>
    <w:rsid w:val="001C3FEB"/>
    <w:rsid w:val="001C4AC2"/>
    <w:rsid w:val="001C693A"/>
    <w:rsid w:val="001C69DD"/>
    <w:rsid w:val="001C7714"/>
    <w:rsid w:val="001C7CCF"/>
    <w:rsid w:val="001D0202"/>
    <w:rsid w:val="001D0AD3"/>
    <w:rsid w:val="001D1E11"/>
    <w:rsid w:val="001D270C"/>
    <w:rsid w:val="001D553D"/>
    <w:rsid w:val="001D55B6"/>
    <w:rsid w:val="001D567E"/>
    <w:rsid w:val="001D59C3"/>
    <w:rsid w:val="001D60EC"/>
    <w:rsid w:val="001D678D"/>
    <w:rsid w:val="001D67B7"/>
    <w:rsid w:val="001D7BE7"/>
    <w:rsid w:val="001D7C12"/>
    <w:rsid w:val="001E028E"/>
    <w:rsid w:val="001E061B"/>
    <w:rsid w:val="001E09DE"/>
    <w:rsid w:val="001E0D93"/>
    <w:rsid w:val="001E193F"/>
    <w:rsid w:val="001E35C0"/>
    <w:rsid w:val="001E4658"/>
    <w:rsid w:val="001E53F9"/>
    <w:rsid w:val="001E5C17"/>
    <w:rsid w:val="001E5E25"/>
    <w:rsid w:val="001E6992"/>
    <w:rsid w:val="001E7BD0"/>
    <w:rsid w:val="001F1F46"/>
    <w:rsid w:val="001F28F4"/>
    <w:rsid w:val="001F38DE"/>
    <w:rsid w:val="001F3C6E"/>
    <w:rsid w:val="001F40A7"/>
    <w:rsid w:val="001F4B31"/>
    <w:rsid w:val="001F4D8B"/>
    <w:rsid w:val="001F5925"/>
    <w:rsid w:val="001F5F0D"/>
    <w:rsid w:val="001F63D9"/>
    <w:rsid w:val="001F65B9"/>
    <w:rsid w:val="002001B0"/>
    <w:rsid w:val="002014F4"/>
    <w:rsid w:val="00201C4A"/>
    <w:rsid w:val="00202496"/>
    <w:rsid w:val="0020284A"/>
    <w:rsid w:val="00202A3B"/>
    <w:rsid w:val="00202CC7"/>
    <w:rsid w:val="002031EE"/>
    <w:rsid w:val="00203338"/>
    <w:rsid w:val="00203B33"/>
    <w:rsid w:val="00203E0C"/>
    <w:rsid w:val="00204536"/>
    <w:rsid w:val="00204A95"/>
    <w:rsid w:val="00205258"/>
    <w:rsid w:val="002058BB"/>
    <w:rsid w:val="00206A51"/>
    <w:rsid w:val="002075EC"/>
    <w:rsid w:val="00207BF5"/>
    <w:rsid w:val="00207E1E"/>
    <w:rsid w:val="00211095"/>
    <w:rsid w:val="00213881"/>
    <w:rsid w:val="00213894"/>
    <w:rsid w:val="00213E59"/>
    <w:rsid w:val="0021442E"/>
    <w:rsid w:val="002149B0"/>
    <w:rsid w:val="00214A84"/>
    <w:rsid w:val="002152D5"/>
    <w:rsid w:val="00215CFC"/>
    <w:rsid w:val="00215DF9"/>
    <w:rsid w:val="00216145"/>
    <w:rsid w:val="0021770D"/>
    <w:rsid w:val="002200D8"/>
    <w:rsid w:val="0022049E"/>
    <w:rsid w:val="00220577"/>
    <w:rsid w:val="0022070A"/>
    <w:rsid w:val="00221E90"/>
    <w:rsid w:val="002230EF"/>
    <w:rsid w:val="00223523"/>
    <w:rsid w:val="00223627"/>
    <w:rsid w:val="00223694"/>
    <w:rsid w:val="002240C1"/>
    <w:rsid w:val="002256EC"/>
    <w:rsid w:val="00226C04"/>
    <w:rsid w:val="00230800"/>
    <w:rsid w:val="00230B59"/>
    <w:rsid w:val="002315B7"/>
    <w:rsid w:val="0023254C"/>
    <w:rsid w:val="0023259A"/>
    <w:rsid w:val="00232731"/>
    <w:rsid w:val="00234755"/>
    <w:rsid w:val="00234EFD"/>
    <w:rsid w:val="002350EF"/>
    <w:rsid w:val="00235584"/>
    <w:rsid w:val="00235AB0"/>
    <w:rsid w:val="002361BC"/>
    <w:rsid w:val="002369CC"/>
    <w:rsid w:val="00237492"/>
    <w:rsid w:val="00240041"/>
    <w:rsid w:val="002401AB"/>
    <w:rsid w:val="0024077A"/>
    <w:rsid w:val="00242142"/>
    <w:rsid w:val="0024360D"/>
    <w:rsid w:val="002437A1"/>
    <w:rsid w:val="0024470D"/>
    <w:rsid w:val="002452AC"/>
    <w:rsid w:val="0024530E"/>
    <w:rsid w:val="002455A4"/>
    <w:rsid w:val="00246622"/>
    <w:rsid w:val="002473E2"/>
    <w:rsid w:val="002477FD"/>
    <w:rsid w:val="00250436"/>
    <w:rsid w:val="00250DDB"/>
    <w:rsid w:val="00252136"/>
    <w:rsid w:val="00253A6F"/>
    <w:rsid w:val="00253BB1"/>
    <w:rsid w:val="00253BBE"/>
    <w:rsid w:val="00253D5A"/>
    <w:rsid w:val="0025471A"/>
    <w:rsid w:val="00254BDC"/>
    <w:rsid w:val="00255B06"/>
    <w:rsid w:val="00255D6E"/>
    <w:rsid w:val="00256A62"/>
    <w:rsid w:val="002571A4"/>
    <w:rsid w:val="00257D3A"/>
    <w:rsid w:val="0026042D"/>
    <w:rsid w:val="00260E8E"/>
    <w:rsid w:val="002616E5"/>
    <w:rsid w:val="0026179D"/>
    <w:rsid w:val="00263A3C"/>
    <w:rsid w:val="00263BB6"/>
    <w:rsid w:val="00264295"/>
    <w:rsid w:val="00264B81"/>
    <w:rsid w:val="00264C3E"/>
    <w:rsid w:val="00264D84"/>
    <w:rsid w:val="002652E4"/>
    <w:rsid w:val="00265B2F"/>
    <w:rsid w:val="00265CEA"/>
    <w:rsid w:val="00266168"/>
    <w:rsid w:val="00266BD8"/>
    <w:rsid w:val="0027069E"/>
    <w:rsid w:val="0027169C"/>
    <w:rsid w:val="00271B8F"/>
    <w:rsid w:val="00272870"/>
    <w:rsid w:val="00272C21"/>
    <w:rsid w:val="00273EED"/>
    <w:rsid w:val="00275676"/>
    <w:rsid w:val="00275823"/>
    <w:rsid w:val="00276571"/>
    <w:rsid w:val="00277544"/>
    <w:rsid w:val="00281114"/>
    <w:rsid w:val="002816F8"/>
    <w:rsid w:val="0028175E"/>
    <w:rsid w:val="00282A26"/>
    <w:rsid w:val="00282B29"/>
    <w:rsid w:val="002833F5"/>
    <w:rsid w:val="00286D08"/>
    <w:rsid w:val="00287676"/>
    <w:rsid w:val="00287BAB"/>
    <w:rsid w:val="002902E2"/>
    <w:rsid w:val="002911CB"/>
    <w:rsid w:val="00291E19"/>
    <w:rsid w:val="0029203B"/>
    <w:rsid w:val="0029410E"/>
    <w:rsid w:val="00294ED8"/>
    <w:rsid w:val="00295229"/>
    <w:rsid w:val="00295547"/>
    <w:rsid w:val="00296111"/>
    <w:rsid w:val="00296313"/>
    <w:rsid w:val="0029644D"/>
    <w:rsid w:val="0029665C"/>
    <w:rsid w:val="0029712A"/>
    <w:rsid w:val="0029738D"/>
    <w:rsid w:val="002A0E7F"/>
    <w:rsid w:val="002A1E69"/>
    <w:rsid w:val="002A21A3"/>
    <w:rsid w:val="002A3952"/>
    <w:rsid w:val="002A3AC4"/>
    <w:rsid w:val="002A4C03"/>
    <w:rsid w:val="002A5956"/>
    <w:rsid w:val="002A59A0"/>
    <w:rsid w:val="002A6DD2"/>
    <w:rsid w:val="002A6DDB"/>
    <w:rsid w:val="002B17FE"/>
    <w:rsid w:val="002B1CA6"/>
    <w:rsid w:val="002B1CF5"/>
    <w:rsid w:val="002B20FB"/>
    <w:rsid w:val="002B289E"/>
    <w:rsid w:val="002B4E64"/>
    <w:rsid w:val="002B58E0"/>
    <w:rsid w:val="002B5A0D"/>
    <w:rsid w:val="002B608C"/>
    <w:rsid w:val="002B6843"/>
    <w:rsid w:val="002B7B5F"/>
    <w:rsid w:val="002C0E49"/>
    <w:rsid w:val="002C18CF"/>
    <w:rsid w:val="002C2972"/>
    <w:rsid w:val="002C35B5"/>
    <w:rsid w:val="002C37CC"/>
    <w:rsid w:val="002C4ADA"/>
    <w:rsid w:val="002C52B7"/>
    <w:rsid w:val="002C5CB2"/>
    <w:rsid w:val="002C64E5"/>
    <w:rsid w:val="002C68F2"/>
    <w:rsid w:val="002C6B8F"/>
    <w:rsid w:val="002C74E1"/>
    <w:rsid w:val="002C76BA"/>
    <w:rsid w:val="002C7EFD"/>
    <w:rsid w:val="002D15AC"/>
    <w:rsid w:val="002D170E"/>
    <w:rsid w:val="002D1F27"/>
    <w:rsid w:val="002D21C7"/>
    <w:rsid w:val="002D2A5F"/>
    <w:rsid w:val="002D2BE0"/>
    <w:rsid w:val="002D4890"/>
    <w:rsid w:val="002D4E9F"/>
    <w:rsid w:val="002D4FD3"/>
    <w:rsid w:val="002D50D4"/>
    <w:rsid w:val="002D511D"/>
    <w:rsid w:val="002D5BAA"/>
    <w:rsid w:val="002D6925"/>
    <w:rsid w:val="002D749D"/>
    <w:rsid w:val="002D7F7E"/>
    <w:rsid w:val="002E09B2"/>
    <w:rsid w:val="002E105E"/>
    <w:rsid w:val="002E2081"/>
    <w:rsid w:val="002E4091"/>
    <w:rsid w:val="002E4704"/>
    <w:rsid w:val="002E4C81"/>
    <w:rsid w:val="002E538D"/>
    <w:rsid w:val="002E60FC"/>
    <w:rsid w:val="002E641A"/>
    <w:rsid w:val="002E654A"/>
    <w:rsid w:val="002E7254"/>
    <w:rsid w:val="002E7D74"/>
    <w:rsid w:val="002F034B"/>
    <w:rsid w:val="002F0657"/>
    <w:rsid w:val="002F0705"/>
    <w:rsid w:val="002F1718"/>
    <w:rsid w:val="002F179C"/>
    <w:rsid w:val="002F2890"/>
    <w:rsid w:val="002F38CE"/>
    <w:rsid w:val="002F3E90"/>
    <w:rsid w:val="002F46EB"/>
    <w:rsid w:val="002F587F"/>
    <w:rsid w:val="002F5B3F"/>
    <w:rsid w:val="00300DA4"/>
    <w:rsid w:val="00300FF2"/>
    <w:rsid w:val="003015B5"/>
    <w:rsid w:val="00302AC0"/>
    <w:rsid w:val="00302C2B"/>
    <w:rsid w:val="003035EC"/>
    <w:rsid w:val="003043C5"/>
    <w:rsid w:val="0030447F"/>
    <w:rsid w:val="0030541D"/>
    <w:rsid w:val="0030783B"/>
    <w:rsid w:val="00307D82"/>
    <w:rsid w:val="003104E8"/>
    <w:rsid w:val="003111DD"/>
    <w:rsid w:val="00311A38"/>
    <w:rsid w:val="0031202F"/>
    <w:rsid w:val="00313845"/>
    <w:rsid w:val="00313B0C"/>
    <w:rsid w:val="00313E31"/>
    <w:rsid w:val="003140ED"/>
    <w:rsid w:val="00314B29"/>
    <w:rsid w:val="00314D9C"/>
    <w:rsid w:val="0031514D"/>
    <w:rsid w:val="00315539"/>
    <w:rsid w:val="00315DD8"/>
    <w:rsid w:val="00316828"/>
    <w:rsid w:val="00316A81"/>
    <w:rsid w:val="0031728B"/>
    <w:rsid w:val="0031742F"/>
    <w:rsid w:val="003175E0"/>
    <w:rsid w:val="00317A64"/>
    <w:rsid w:val="00320DD7"/>
    <w:rsid w:val="003215F5"/>
    <w:rsid w:val="003216F9"/>
    <w:rsid w:val="00321916"/>
    <w:rsid w:val="00321FC2"/>
    <w:rsid w:val="00322251"/>
    <w:rsid w:val="00322460"/>
    <w:rsid w:val="003226F2"/>
    <w:rsid w:val="003233CC"/>
    <w:rsid w:val="00323821"/>
    <w:rsid w:val="00323B77"/>
    <w:rsid w:val="00324131"/>
    <w:rsid w:val="00324633"/>
    <w:rsid w:val="00325837"/>
    <w:rsid w:val="003261B7"/>
    <w:rsid w:val="0032649C"/>
    <w:rsid w:val="00331E8B"/>
    <w:rsid w:val="0033218C"/>
    <w:rsid w:val="00333C31"/>
    <w:rsid w:val="0033473F"/>
    <w:rsid w:val="00334C26"/>
    <w:rsid w:val="00336283"/>
    <w:rsid w:val="003364EF"/>
    <w:rsid w:val="00336669"/>
    <w:rsid w:val="003366A0"/>
    <w:rsid w:val="003368C7"/>
    <w:rsid w:val="0033698C"/>
    <w:rsid w:val="00336D6E"/>
    <w:rsid w:val="00337221"/>
    <w:rsid w:val="00337807"/>
    <w:rsid w:val="00337927"/>
    <w:rsid w:val="00337CF6"/>
    <w:rsid w:val="003406B6"/>
    <w:rsid w:val="0034103B"/>
    <w:rsid w:val="00341D79"/>
    <w:rsid w:val="00342119"/>
    <w:rsid w:val="003423C7"/>
    <w:rsid w:val="003424A6"/>
    <w:rsid w:val="003424D6"/>
    <w:rsid w:val="003427D0"/>
    <w:rsid w:val="00342CC6"/>
    <w:rsid w:val="003431BA"/>
    <w:rsid w:val="0034468A"/>
    <w:rsid w:val="0034544C"/>
    <w:rsid w:val="00345624"/>
    <w:rsid w:val="003461EF"/>
    <w:rsid w:val="00346877"/>
    <w:rsid w:val="00346BD7"/>
    <w:rsid w:val="00346D04"/>
    <w:rsid w:val="00352108"/>
    <w:rsid w:val="00353608"/>
    <w:rsid w:val="003546E5"/>
    <w:rsid w:val="00354903"/>
    <w:rsid w:val="00354F9F"/>
    <w:rsid w:val="00355135"/>
    <w:rsid w:val="003554FD"/>
    <w:rsid w:val="00355FC2"/>
    <w:rsid w:val="003560AC"/>
    <w:rsid w:val="00356785"/>
    <w:rsid w:val="00356793"/>
    <w:rsid w:val="00356898"/>
    <w:rsid w:val="00361638"/>
    <w:rsid w:val="00361644"/>
    <w:rsid w:val="00362322"/>
    <w:rsid w:val="00363489"/>
    <w:rsid w:val="00364BC3"/>
    <w:rsid w:val="003655BA"/>
    <w:rsid w:val="00365A79"/>
    <w:rsid w:val="00365F00"/>
    <w:rsid w:val="00366204"/>
    <w:rsid w:val="00366C55"/>
    <w:rsid w:val="00367399"/>
    <w:rsid w:val="00367E1D"/>
    <w:rsid w:val="003702D2"/>
    <w:rsid w:val="00370DEC"/>
    <w:rsid w:val="00371AE1"/>
    <w:rsid w:val="00371BE4"/>
    <w:rsid w:val="00375213"/>
    <w:rsid w:val="00375FA3"/>
    <w:rsid w:val="0037689F"/>
    <w:rsid w:val="00376940"/>
    <w:rsid w:val="00376E96"/>
    <w:rsid w:val="00376F61"/>
    <w:rsid w:val="003800B3"/>
    <w:rsid w:val="0038137F"/>
    <w:rsid w:val="00382865"/>
    <w:rsid w:val="00382A02"/>
    <w:rsid w:val="0038371F"/>
    <w:rsid w:val="00383F7E"/>
    <w:rsid w:val="003843F5"/>
    <w:rsid w:val="0038466C"/>
    <w:rsid w:val="00386E2B"/>
    <w:rsid w:val="00386EA2"/>
    <w:rsid w:val="00386FA8"/>
    <w:rsid w:val="003878AD"/>
    <w:rsid w:val="00390295"/>
    <w:rsid w:val="0039076E"/>
    <w:rsid w:val="0039151E"/>
    <w:rsid w:val="00392A22"/>
    <w:rsid w:val="00392A2E"/>
    <w:rsid w:val="00392D68"/>
    <w:rsid w:val="0039345D"/>
    <w:rsid w:val="0039404F"/>
    <w:rsid w:val="00394D25"/>
    <w:rsid w:val="003956CE"/>
    <w:rsid w:val="00395E58"/>
    <w:rsid w:val="003970D8"/>
    <w:rsid w:val="00397FFC"/>
    <w:rsid w:val="003A066E"/>
    <w:rsid w:val="003A0FB2"/>
    <w:rsid w:val="003A2494"/>
    <w:rsid w:val="003A4854"/>
    <w:rsid w:val="003A5FE9"/>
    <w:rsid w:val="003A6D86"/>
    <w:rsid w:val="003A7866"/>
    <w:rsid w:val="003A788E"/>
    <w:rsid w:val="003B01AC"/>
    <w:rsid w:val="003B0D40"/>
    <w:rsid w:val="003B17C2"/>
    <w:rsid w:val="003B363E"/>
    <w:rsid w:val="003B454A"/>
    <w:rsid w:val="003B53AC"/>
    <w:rsid w:val="003B5C9B"/>
    <w:rsid w:val="003B681B"/>
    <w:rsid w:val="003B75F8"/>
    <w:rsid w:val="003B786F"/>
    <w:rsid w:val="003B7CC6"/>
    <w:rsid w:val="003C061E"/>
    <w:rsid w:val="003C0C73"/>
    <w:rsid w:val="003C1558"/>
    <w:rsid w:val="003C16BA"/>
    <w:rsid w:val="003C1807"/>
    <w:rsid w:val="003C2266"/>
    <w:rsid w:val="003C2DEB"/>
    <w:rsid w:val="003C2FFE"/>
    <w:rsid w:val="003C54E1"/>
    <w:rsid w:val="003C5A41"/>
    <w:rsid w:val="003C5BCC"/>
    <w:rsid w:val="003C5C28"/>
    <w:rsid w:val="003C6042"/>
    <w:rsid w:val="003C614B"/>
    <w:rsid w:val="003C6807"/>
    <w:rsid w:val="003C70B2"/>
    <w:rsid w:val="003C7508"/>
    <w:rsid w:val="003D2EF2"/>
    <w:rsid w:val="003D3BD8"/>
    <w:rsid w:val="003D43AA"/>
    <w:rsid w:val="003D4438"/>
    <w:rsid w:val="003D470C"/>
    <w:rsid w:val="003D4769"/>
    <w:rsid w:val="003D4953"/>
    <w:rsid w:val="003D53FB"/>
    <w:rsid w:val="003E2368"/>
    <w:rsid w:val="003E2890"/>
    <w:rsid w:val="003E49F0"/>
    <w:rsid w:val="003E4C94"/>
    <w:rsid w:val="003E5186"/>
    <w:rsid w:val="003E574A"/>
    <w:rsid w:val="003E7333"/>
    <w:rsid w:val="003E735F"/>
    <w:rsid w:val="003F02AF"/>
    <w:rsid w:val="003F0B89"/>
    <w:rsid w:val="003F1207"/>
    <w:rsid w:val="003F18B7"/>
    <w:rsid w:val="003F290C"/>
    <w:rsid w:val="003F2A6E"/>
    <w:rsid w:val="003F2C36"/>
    <w:rsid w:val="003F378D"/>
    <w:rsid w:val="003F3DAF"/>
    <w:rsid w:val="003F5864"/>
    <w:rsid w:val="003F5A32"/>
    <w:rsid w:val="003F5AEE"/>
    <w:rsid w:val="003F6D78"/>
    <w:rsid w:val="003F751E"/>
    <w:rsid w:val="003F7724"/>
    <w:rsid w:val="003F7BAA"/>
    <w:rsid w:val="003F7C39"/>
    <w:rsid w:val="0040109F"/>
    <w:rsid w:val="004036C2"/>
    <w:rsid w:val="0040474B"/>
    <w:rsid w:val="00405CDD"/>
    <w:rsid w:val="00405DC5"/>
    <w:rsid w:val="00406F45"/>
    <w:rsid w:val="00407BFA"/>
    <w:rsid w:val="00410801"/>
    <w:rsid w:val="00410A3A"/>
    <w:rsid w:val="00410DDA"/>
    <w:rsid w:val="004112B4"/>
    <w:rsid w:val="004114CC"/>
    <w:rsid w:val="004126CD"/>
    <w:rsid w:val="0041541F"/>
    <w:rsid w:val="00415ACE"/>
    <w:rsid w:val="00416AA3"/>
    <w:rsid w:val="004174BF"/>
    <w:rsid w:val="00420832"/>
    <w:rsid w:val="00420BE7"/>
    <w:rsid w:val="00420EDA"/>
    <w:rsid w:val="004210CD"/>
    <w:rsid w:val="004214B6"/>
    <w:rsid w:val="0042210E"/>
    <w:rsid w:val="00422564"/>
    <w:rsid w:val="00423DEB"/>
    <w:rsid w:val="00423DF5"/>
    <w:rsid w:val="00423FB3"/>
    <w:rsid w:val="0042430B"/>
    <w:rsid w:val="00424354"/>
    <w:rsid w:val="00424C98"/>
    <w:rsid w:val="004251E9"/>
    <w:rsid w:val="00426F6B"/>
    <w:rsid w:val="00426FD8"/>
    <w:rsid w:val="004278B9"/>
    <w:rsid w:val="00427DF7"/>
    <w:rsid w:val="00431C87"/>
    <w:rsid w:val="00432781"/>
    <w:rsid w:val="00432BDA"/>
    <w:rsid w:val="00433314"/>
    <w:rsid w:val="00433999"/>
    <w:rsid w:val="00433B69"/>
    <w:rsid w:val="004346BD"/>
    <w:rsid w:val="004356B8"/>
    <w:rsid w:val="004359F7"/>
    <w:rsid w:val="00435B3F"/>
    <w:rsid w:val="00435CD2"/>
    <w:rsid w:val="004366A8"/>
    <w:rsid w:val="0043732C"/>
    <w:rsid w:val="00437DAC"/>
    <w:rsid w:val="00437F71"/>
    <w:rsid w:val="004410A2"/>
    <w:rsid w:val="00441970"/>
    <w:rsid w:val="004419DE"/>
    <w:rsid w:val="0044260D"/>
    <w:rsid w:val="00443F11"/>
    <w:rsid w:val="004449B8"/>
    <w:rsid w:val="004454AD"/>
    <w:rsid w:val="0044576F"/>
    <w:rsid w:val="00445C89"/>
    <w:rsid w:val="00445EBB"/>
    <w:rsid w:val="00446133"/>
    <w:rsid w:val="00446329"/>
    <w:rsid w:val="00446490"/>
    <w:rsid w:val="004476B9"/>
    <w:rsid w:val="0045263C"/>
    <w:rsid w:val="00452FBA"/>
    <w:rsid w:val="004545FE"/>
    <w:rsid w:val="00456935"/>
    <w:rsid w:val="00456965"/>
    <w:rsid w:val="004571E4"/>
    <w:rsid w:val="00461300"/>
    <w:rsid w:val="00461830"/>
    <w:rsid w:val="0046277F"/>
    <w:rsid w:val="00463106"/>
    <w:rsid w:val="004642DC"/>
    <w:rsid w:val="00464F5D"/>
    <w:rsid w:val="00465E26"/>
    <w:rsid w:val="00465EAD"/>
    <w:rsid w:val="00466C98"/>
    <w:rsid w:val="0046787E"/>
    <w:rsid w:val="00467B76"/>
    <w:rsid w:val="00471590"/>
    <w:rsid w:val="00472A8B"/>
    <w:rsid w:val="00474CF2"/>
    <w:rsid w:val="004751E9"/>
    <w:rsid w:val="004754B6"/>
    <w:rsid w:val="004758DE"/>
    <w:rsid w:val="00475ED9"/>
    <w:rsid w:val="0047601F"/>
    <w:rsid w:val="004760D1"/>
    <w:rsid w:val="004777CB"/>
    <w:rsid w:val="004777DA"/>
    <w:rsid w:val="00477A72"/>
    <w:rsid w:val="0048070B"/>
    <w:rsid w:val="00481F25"/>
    <w:rsid w:val="004824BB"/>
    <w:rsid w:val="00483B56"/>
    <w:rsid w:val="00483BEC"/>
    <w:rsid w:val="004851B1"/>
    <w:rsid w:val="004855FC"/>
    <w:rsid w:val="004860E8"/>
    <w:rsid w:val="004867B8"/>
    <w:rsid w:val="004870CF"/>
    <w:rsid w:val="00487E99"/>
    <w:rsid w:val="00490224"/>
    <w:rsid w:val="0049144D"/>
    <w:rsid w:val="004918E5"/>
    <w:rsid w:val="00491FE7"/>
    <w:rsid w:val="00492F12"/>
    <w:rsid w:val="00493061"/>
    <w:rsid w:val="004934C4"/>
    <w:rsid w:val="00493D28"/>
    <w:rsid w:val="00494590"/>
    <w:rsid w:val="004945EF"/>
    <w:rsid w:val="004946E7"/>
    <w:rsid w:val="004A0772"/>
    <w:rsid w:val="004A0EE8"/>
    <w:rsid w:val="004A359C"/>
    <w:rsid w:val="004A5850"/>
    <w:rsid w:val="004A596D"/>
    <w:rsid w:val="004A5C20"/>
    <w:rsid w:val="004A5F61"/>
    <w:rsid w:val="004A61B2"/>
    <w:rsid w:val="004A620B"/>
    <w:rsid w:val="004A638B"/>
    <w:rsid w:val="004A63B3"/>
    <w:rsid w:val="004A65C1"/>
    <w:rsid w:val="004A66CC"/>
    <w:rsid w:val="004A6E5C"/>
    <w:rsid w:val="004A7C11"/>
    <w:rsid w:val="004A7D1D"/>
    <w:rsid w:val="004B2583"/>
    <w:rsid w:val="004B42CE"/>
    <w:rsid w:val="004B47A9"/>
    <w:rsid w:val="004B5BC7"/>
    <w:rsid w:val="004B5EBD"/>
    <w:rsid w:val="004B7FE4"/>
    <w:rsid w:val="004C008A"/>
    <w:rsid w:val="004C09BB"/>
    <w:rsid w:val="004C1682"/>
    <w:rsid w:val="004C35FF"/>
    <w:rsid w:val="004C4DAA"/>
    <w:rsid w:val="004C536D"/>
    <w:rsid w:val="004C5585"/>
    <w:rsid w:val="004C62AA"/>
    <w:rsid w:val="004C682B"/>
    <w:rsid w:val="004C72BB"/>
    <w:rsid w:val="004C76A4"/>
    <w:rsid w:val="004C7842"/>
    <w:rsid w:val="004D0A05"/>
    <w:rsid w:val="004D0D57"/>
    <w:rsid w:val="004D0FC0"/>
    <w:rsid w:val="004D1442"/>
    <w:rsid w:val="004D16CA"/>
    <w:rsid w:val="004D1C15"/>
    <w:rsid w:val="004D294C"/>
    <w:rsid w:val="004D2E27"/>
    <w:rsid w:val="004D364F"/>
    <w:rsid w:val="004D3BD2"/>
    <w:rsid w:val="004D3F13"/>
    <w:rsid w:val="004D5166"/>
    <w:rsid w:val="004D6592"/>
    <w:rsid w:val="004D76B1"/>
    <w:rsid w:val="004D7DD9"/>
    <w:rsid w:val="004E0949"/>
    <w:rsid w:val="004E0BFF"/>
    <w:rsid w:val="004E12CE"/>
    <w:rsid w:val="004E2549"/>
    <w:rsid w:val="004E2851"/>
    <w:rsid w:val="004E2C95"/>
    <w:rsid w:val="004E33E7"/>
    <w:rsid w:val="004E373E"/>
    <w:rsid w:val="004E4125"/>
    <w:rsid w:val="004E44E9"/>
    <w:rsid w:val="004E5255"/>
    <w:rsid w:val="004E5DC2"/>
    <w:rsid w:val="004E69C1"/>
    <w:rsid w:val="004E6DEA"/>
    <w:rsid w:val="004E72CE"/>
    <w:rsid w:val="004F0C61"/>
    <w:rsid w:val="004F3A54"/>
    <w:rsid w:val="004F4E88"/>
    <w:rsid w:val="004F5899"/>
    <w:rsid w:val="004F5D3E"/>
    <w:rsid w:val="004F632A"/>
    <w:rsid w:val="004F6734"/>
    <w:rsid w:val="004F6D8D"/>
    <w:rsid w:val="004F705E"/>
    <w:rsid w:val="00500EB3"/>
    <w:rsid w:val="00501363"/>
    <w:rsid w:val="00501585"/>
    <w:rsid w:val="00502B21"/>
    <w:rsid w:val="005034F4"/>
    <w:rsid w:val="005036EF"/>
    <w:rsid w:val="00503865"/>
    <w:rsid w:val="00503955"/>
    <w:rsid w:val="0050450D"/>
    <w:rsid w:val="0050490F"/>
    <w:rsid w:val="005049AB"/>
    <w:rsid w:val="00505254"/>
    <w:rsid w:val="00505258"/>
    <w:rsid w:val="005069C0"/>
    <w:rsid w:val="00507ED0"/>
    <w:rsid w:val="00510120"/>
    <w:rsid w:val="005119CE"/>
    <w:rsid w:val="00511C86"/>
    <w:rsid w:val="005127ED"/>
    <w:rsid w:val="00512C1F"/>
    <w:rsid w:val="00513A4D"/>
    <w:rsid w:val="00513F2E"/>
    <w:rsid w:val="005143FA"/>
    <w:rsid w:val="005149A4"/>
    <w:rsid w:val="005152E0"/>
    <w:rsid w:val="00516CDE"/>
    <w:rsid w:val="00516E1C"/>
    <w:rsid w:val="0051734E"/>
    <w:rsid w:val="005177BC"/>
    <w:rsid w:val="00517865"/>
    <w:rsid w:val="005179DA"/>
    <w:rsid w:val="00520419"/>
    <w:rsid w:val="00521FA4"/>
    <w:rsid w:val="0052229D"/>
    <w:rsid w:val="0052258F"/>
    <w:rsid w:val="0052306C"/>
    <w:rsid w:val="00523207"/>
    <w:rsid w:val="00523C20"/>
    <w:rsid w:val="00523FF4"/>
    <w:rsid w:val="0052493B"/>
    <w:rsid w:val="00524985"/>
    <w:rsid w:val="0052513B"/>
    <w:rsid w:val="00525723"/>
    <w:rsid w:val="00526424"/>
    <w:rsid w:val="00527117"/>
    <w:rsid w:val="00531FD9"/>
    <w:rsid w:val="0053236B"/>
    <w:rsid w:val="00533B5B"/>
    <w:rsid w:val="00534358"/>
    <w:rsid w:val="0053460C"/>
    <w:rsid w:val="0053565F"/>
    <w:rsid w:val="00536AF5"/>
    <w:rsid w:val="0053779A"/>
    <w:rsid w:val="00537C7B"/>
    <w:rsid w:val="00537E7A"/>
    <w:rsid w:val="00540C89"/>
    <w:rsid w:val="00541423"/>
    <w:rsid w:val="00541F08"/>
    <w:rsid w:val="00542B01"/>
    <w:rsid w:val="005438DB"/>
    <w:rsid w:val="005440DC"/>
    <w:rsid w:val="00544114"/>
    <w:rsid w:val="00544375"/>
    <w:rsid w:val="0054443E"/>
    <w:rsid w:val="0054467B"/>
    <w:rsid w:val="00544FFD"/>
    <w:rsid w:val="005466CE"/>
    <w:rsid w:val="0054776F"/>
    <w:rsid w:val="00550FBF"/>
    <w:rsid w:val="00552B52"/>
    <w:rsid w:val="00552D47"/>
    <w:rsid w:val="00553312"/>
    <w:rsid w:val="00553BBF"/>
    <w:rsid w:val="0055479B"/>
    <w:rsid w:val="00554D97"/>
    <w:rsid w:val="0055599D"/>
    <w:rsid w:val="00555CF4"/>
    <w:rsid w:val="005564A5"/>
    <w:rsid w:val="00557983"/>
    <w:rsid w:val="00557C5B"/>
    <w:rsid w:val="00557CEF"/>
    <w:rsid w:val="00560A29"/>
    <w:rsid w:val="00560E28"/>
    <w:rsid w:val="0056126C"/>
    <w:rsid w:val="00561F4F"/>
    <w:rsid w:val="005622D3"/>
    <w:rsid w:val="0056262A"/>
    <w:rsid w:val="00562F75"/>
    <w:rsid w:val="00563069"/>
    <w:rsid w:val="00563DC5"/>
    <w:rsid w:val="00564198"/>
    <w:rsid w:val="00564BF2"/>
    <w:rsid w:val="00564E24"/>
    <w:rsid w:val="00564FA5"/>
    <w:rsid w:val="00565576"/>
    <w:rsid w:val="00565C7C"/>
    <w:rsid w:val="00566689"/>
    <w:rsid w:val="00566693"/>
    <w:rsid w:val="00566A24"/>
    <w:rsid w:val="00567216"/>
    <w:rsid w:val="00567271"/>
    <w:rsid w:val="00567344"/>
    <w:rsid w:val="0056742E"/>
    <w:rsid w:val="00567A25"/>
    <w:rsid w:val="005701F6"/>
    <w:rsid w:val="005708D6"/>
    <w:rsid w:val="00570F39"/>
    <w:rsid w:val="00571AEF"/>
    <w:rsid w:val="00571E95"/>
    <w:rsid w:val="005733BB"/>
    <w:rsid w:val="005736CC"/>
    <w:rsid w:val="00573C75"/>
    <w:rsid w:val="00574435"/>
    <w:rsid w:val="00576323"/>
    <w:rsid w:val="00576FD3"/>
    <w:rsid w:val="00576FDB"/>
    <w:rsid w:val="00577A94"/>
    <w:rsid w:val="00580757"/>
    <w:rsid w:val="005809A0"/>
    <w:rsid w:val="005818CE"/>
    <w:rsid w:val="00581AAC"/>
    <w:rsid w:val="00582C2B"/>
    <w:rsid w:val="005833E0"/>
    <w:rsid w:val="00584046"/>
    <w:rsid w:val="005847BA"/>
    <w:rsid w:val="00585B9D"/>
    <w:rsid w:val="00585F64"/>
    <w:rsid w:val="00586647"/>
    <w:rsid w:val="00586C0B"/>
    <w:rsid w:val="0059161A"/>
    <w:rsid w:val="00591A9D"/>
    <w:rsid w:val="00591D17"/>
    <w:rsid w:val="005923C0"/>
    <w:rsid w:val="005928DB"/>
    <w:rsid w:val="00592D95"/>
    <w:rsid w:val="00592D9E"/>
    <w:rsid w:val="005943A0"/>
    <w:rsid w:val="005958FD"/>
    <w:rsid w:val="00596E44"/>
    <w:rsid w:val="00597527"/>
    <w:rsid w:val="00597DD0"/>
    <w:rsid w:val="00597F04"/>
    <w:rsid w:val="005A0C5C"/>
    <w:rsid w:val="005A0F71"/>
    <w:rsid w:val="005A1777"/>
    <w:rsid w:val="005A2227"/>
    <w:rsid w:val="005A2F53"/>
    <w:rsid w:val="005A359A"/>
    <w:rsid w:val="005A52A6"/>
    <w:rsid w:val="005A5AF6"/>
    <w:rsid w:val="005A5BBE"/>
    <w:rsid w:val="005A5CD5"/>
    <w:rsid w:val="005A62D6"/>
    <w:rsid w:val="005A6594"/>
    <w:rsid w:val="005A7449"/>
    <w:rsid w:val="005A7B3B"/>
    <w:rsid w:val="005B118A"/>
    <w:rsid w:val="005B14DB"/>
    <w:rsid w:val="005B17FC"/>
    <w:rsid w:val="005B18BA"/>
    <w:rsid w:val="005B24CE"/>
    <w:rsid w:val="005B2A90"/>
    <w:rsid w:val="005B2BEA"/>
    <w:rsid w:val="005B399F"/>
    <w:rsid w:val="005B5115"/>
    <w:rsid w:val="005B7747"/>
    <w:rsid w:val="005B79E6"/>
    <w:rsid w:val="005B7D06"/>
    <w:rsid w:val="005C07EF"/>
    <w:rsid w:val="005C0839"/>
    <w:rsid w:val="005C1012"/>
    <w:rsid w:val="005C4993"/>
    <w:rsid w:val="005C67A2"/>
    <w:rsid w:val="005D0D17"/>
    <w:rsid w:val="005D21A6"/>
    <w:rsid w:val="005D3101"/>
    <w:rsid w:val="005D3E44"/>
    <w:rsid w:val="005D4264"/>
    <w:rsid w:val="005D441F"/>
    <w:rsid w:val="005D453F"/>
    <w:rsid w:val="005D45AA"/>
    <w:rsid w:val="005D45E5"/>
    <w:rsid w:val="005D5340"/>
    <w:rsid w:val="005D7EC9"/>
    <w:rsid w:val="005E0109"/>
    <w:rsid w:val="005E07CD"/>
    <w:rsid w:val="005E11A0"/>
    <w:rsid w:val="005E2C39"/>
    <w:rsid w:val="005E31CA"/>
    <w:rsid w:val="005E3A5B"/>
    <w:rsid w:val="005E45A8"/>
    <w:rsid w:val="005E4D1B"/>
    <w:rsid w:val="005E4E47"/>
    <w:rsid w:val="005E55D8"/>
    <w:rsid w:val="005E5C20"/>
    <w:rsid w:val="005E65F7"/>
    <w:rsid w:val="005E7289"/>
    <w:rsid w:val="005F1B33"/>
    <w:rsid w:val="005F24B3"/>
    <w:rsid w:val="005F2878"/>
    <w:rsid w:val="005F2C5E"/>
    <w:rsid w:val="005F30AC"/>
    <w:rsid w:val="005F371C"/>
    <w:rsid w:val="005F3741"/>
    <w:rsid w:val="005F551A"/>
    <w:rsid w:val="005F5F44"/>
    <w:rsid w:val="005F614D"/>
    <w:rsid w:val="005F7027"/>
    <w:rsid w:val="005F7502"/>
    <w:rsid w:val="005F7BB3"/>
    <w:rsid w:val="00600011"/>
    <w:rsid w:val="00600313"/>
    <w:rsid w:val="00600AD0"/>
    <w:rsid w:val="00603A3C"/>
    <w:rsid w:val="00603C05"/>
    <w:rsid w:val="006045EC"/>
    <w:rsid w:val="00604C0F"/>
    <w:rsid w:val="00604DC5"/>
    <w:rsid w:val="00605470"/>
    <w:rsid w:val="0060565F"/>
    <w:rsid w:val="00605826"/>
    <w:rsid w:val="00605B59"/>
    <w:rsid w:val="00605BBE"/>
    <w:rsid w:val="006060F1"/>
    <w:rsid w:val="00606FF7"/>
    <w:rsid w:val="00607014"/>
    <w:rsid w:val="006079C3"/>
    <w:rsid w:val="00611909"/>
    <w:rsid w:val="0061200B"/>
    <w:rsid w:val="0061338B"/>
    <w:rsid w:val="006138CC"/>
    <w:rsid w:val="0061397D"/>
    <w:rsid w:val="006141EC"/>
    <w:rsid w:val="0061459F"/>
    <w:rsid w:val="00614E98"/>
    <w:rsid w:val="00615113"/>
    <w:rsid w:val="00615B60"/>
    <w:rsid w:val="00616012"/>
    <w:rsid w:val="0061733A"/>
    <w:rsid w:val="00617520"/>
    <w:rsid w:val="00617A7B"/>
    <w:rsid w:val="0062086E"/>
    <w:rsid w:val="006211E5"/>
    <w:rsid w:val="00621B6D"/>
    <w:rsid w:val="006223BE"/>
    <w:rsid w:val="00622DFF"/>
    <w:rsid w:val="00622F78"/>
    <w:rsid w:val="006244A4"/>
    <w:rsid w:val="00625498"/>
    <w:rsid w:val="00625C75"/>
    <w:rsid w:val="00625E5D"/>
    <w:rsid w:val="00626BFE"/>
    <w:rsid w:val="006275CB"/>
    <w:rsid w:val="00627C80"/>
    <w:rsid w:val="00627FB9"/>
    <w:rsid w:val="00630149"/>
    <w:rsid w:val="0063159D"/>
    <w:rsid w:val="006316A9"/>
    <w:rsid w:val="00632D72"/>
    <w:rsid w:val="00635FDB"/>
    <w:rsid w:val="006362E4"/>
    <w:rsid w:val="006376F9"/>
    <w:rsid w:val="006378EB"/>
    <w:rsid w:val="00640977"/>
    <w:rsid w:val="006411C4"/>
    <w:rsid w:val="00641B03"/>
    <w:rsid w:val="0064254E"/>
    <w:rsid w:val="00646AA3"/>
    <w:rsid w:val="006471DC"/>
    <w:rsid w:val="006476F6"/>
    <w:rsid w:val="00647C1F"/>
    <w:rsid w:val="00647EBE"/>
    <w:rsid w:val="0065028C"/>
    <w:rsid w:val="006524C0"/>
    <w:rsid w:val="006528EB"/>
    <w:rsid w:val="0065356D"/>
    <w:rsid w:val="00653BEA"/>
    <w:rsid w:val="00654264"/>
    <w:rsid w:val="0065496C"/>
    <w:rsid w:val="00656BCC"/>
    <w:rsid w:val="00657C16"/>
    <w:rsid w:val="00660EEE"/>
    <w:rsid w:val="00661B99"/>
    <w:rsid w:val="006624CB"/>
    <w:rsid w:val="00662633"/>
    <w:rsid w:val="00662940"/>
    <w:rsid w:val="00662C2F"/>
    <w:rsid w:val="006636FA"/>
    <w:rsid w:val="006640F7"/>
    <w:rsid w:val="00665BDA"/>
    <w:rsid w:val="00665F5A"/>
    <w:rsid w:val="006660E3"/>
    <w:rsid w:val="006664F2"/>
    <w:rsid w:val="00666856"/>
    <w:rsid w:val="0066740D"/>
    <w:rsid w:val="00667BC6"/>
    <w:rsid w:val="00670578"/>
    <w:rsid w:val="00670F39"/>
    <w:rsid w:val="00670F90"/>
    <w:rsid w:val="006717B4"/>
    <w:rsid w:val="00671B1F"/>
    <w:rsid w:val="0067253A"/>
    <w:rsid w:val="00672ACF"/>
    <w:rsid w:val="006738CE"/>
    <w:rsid w:val="00673BCF"/>
    <w:rsid w:val="00674F57"/>
    <w:rsid w:val="00675ED4"/>
    <w:rsid w:val="006769A4"/>
    <w:rsid w:val="00676AD1"/>
    <w:rsid w:val="00677A7C"/>
    <w:rsid w:val="006802B7"/>
    <w:rsid w:val="00680490"/>
    <w:rsid w:val="0068062F"/>
    <w:rsid w:val="0068162E"/>
    <w:rsid w:val="006818A9"/>
    <w:rsid w:val="006827AD"/>
    <w:rsid w:val="00682EA3"/>
    <w:rsid w:val="00683F3D"/>
    <w:rsid w:val="00684A44"/>
    <w:rsid w:val="00685605"/>
    <w:rsid w:val="0068568B"/>
    <w:rsid w:val="0068595F"/>
    <w:rsid w:val="006866B2"/>
    <w:rsid w:val="00686C70"/>
    <w:rsid w:val="00686D6D"/>
    <w:rsid w:val="00687F64"/>
    <w:rsid w:val="0069098D"/>
    <w:rsid w:val="0069141F"/>
    <w:rsid w:val="006916A9"/>
    <w:rsid w:val="00692139"/>
    <w:rsid w:val="00692B28"/>
    <w:rsid w:val="00692BB4"/>
    <w:rsid w:val="00693024"/>
    <w:rsid w:val="00693821"/>
    <w:rsid w:val="00693981"/>
    <w:rsid w:val="006946D8"/>
    <w:rsid w:val="00694ECD"/>
    <w:rsid w:val="006954A4"/>
    <w:rsid w:val="006977AF"/>
    <w:rsid w:val="006979A3"/>
    <w:rsid w:val="00697B8C"/>
    <w:rsid w:val="006A02B1"/>
    <w:rsid w:val="006A084D"/>
    <w:rsid w:val="006A2417"/>
    <w:rsid w:val="006A2BDC"/>
    <w:rsid w:val="006A37B0"/>
    <w:rsid w:val="006A4EC4"/>
    <w:rsid w:val="006A4FAF"/>
    <w:rsid w:val="006A6716"/>
    <w:rsid w:val="006A6886"/>
    <w:rsid w:val="006A776C"/>
    <w:rsid w:val="006A78A9"/>
    <w:rsid w:val="006B015A"/>
    <w:rsid w:val="006B0D41"/>
    <w:rsid w:val="006B1739"/>
    <w:rsid w:val="006B2B0B"/>
    <w:rsid w:val="006B4716"/>
    <w:rsid w:val="006B49C2"/>
    <w:rsid w:val="006B5126"/>
    <w:rsid w:val="006B59D3"/>
    <w:rsid w:val="006B6326"/>
    <w:rsid w:val="006B690C"/>
    <w:rsid w:val="006B6C23"/>
    <w:rsid w:val="006B7011"/>
    <w:rsid w:val="006B7F16"/>
    <w:rsid w:val="006C0288"/>
    <w:rsid w:val="006C13F4"/>
    <w:rsid w:val="006C41D1"/>
    <w:rsid w:val="006C49EA"/>
    <w:rsid w:val="006C526B"/>
    <w:rsid w:val="006C5378"/>
    <w:rsid w:val="006C6B74"/>
    <w:rsid w:val="006C6E39"/>
    <w:rsid w:val="006C70BA"/>
    <w:rsid w:val="006C786B"/>
    <w:rsid w:val="006C7AA2"/>
    <w:rsid w:val="006C7D3D"/>
    <w:rsid w:val="006C7E68"/>
    <w:rsid w:val="006D0191"/>
    <w:rsid w:val="006D0346"/>
    <w:rsid w:val="006D1465"/>
    <w:rsid w:val="006D152E"/>
    <w:rsid w:val="006D19EE"/>
    <w:rsid w:val="006D2013"/>
    <w:rsid w:val="006D2365"/>
    <w:rsid w:val="006D3D50"/>
    <w:rsid w:val="006D46BC"/>
    <w:rsid w:val="006D4FBF"/>
    <w:rsid w:val="006D595F"/>
    <w:rsid w:val="006D6ED7"/>
    <w:rsid w:val="006D7731"/>
    <w:rsid w:val="006E12C2"/>
    <w:rsid w:val="006E1574"/>
    <w:rsid w:val="006E16F9"/>
    <w:rsid w:val="006E23AE"/>
    <w:rsid w:val="006E25A3"/>
    <w:rsid w:val="006E27CD"/>
    <w:rsid w:val="006E27F2"/>
    <w:rsid w:val="006E3584"/>
    <w:rsid w:val="006E3807"/>
    <w:rsid w:val="006E52DC"/>
    <w:rsid w:val="006E5D36"/>
    <w:rsid w:val="006E6060"/>
    <w:rsid w:val="006E7D5E"/>
    <w:rsid w:val="006E7FA3"/>
    <w:rsid w:val="006F0CBF"/>
    <w:rsid w:val="006F181B"/>
    <w:rsid w:val="006F1983"/>
    <w:rsid w:val="006F1BDC"/>
    <w:rsid w:val="006F26A6"/>
    <w:rsid w:val="006F3B6C"/>
    <w:rsid w:val="006F435D"/>
    <w:rsid w:val="006F444E"/>
    <w:rsid w:val="006F4DC3"/>
    <w:rsid w:val="006F55C2"/>
    <w:rsid w:val="006F5CBF"/>
    <w:rsid w:val="006F701D"/>
    <w:rsid w:val="006F720F"/>
    <w:rsid w:val="006F765E"/>
    <w:rsid w:val="006F78F3"/>
    <w:rsid w:val="006F7BA4"/>
    <w:rsid w:val="00700395"/>
    <w:rsid w:val="00700BE2"/>
    <w:rsid w:val="00701F41"/>
    <w:rsid w:val="007027ED"/>
    <w:rsid w:val="00702B7E"/>
    <w:rsid w:val="00704197"/>
    <w:rsid w:val="00704226"/>
    <w:rsid w:val="0070711E"/>
    <w:rsid w:val="00710019"/>
    <w:rsid w:val="0071003C"/>
    <w:rsid w:val="007106E0"/>
    <w:rsid w:val="00710ADB"/>
    <w:rsid w:val="007116FB"/>
    <w:rsid w:val="00711C7D"/>
    <w:rsid w:val="00711CB0"/>
    <w:rsid w:val="0071394F"/>
    <w:rsid w:val="00714C35"/>
    <w:rsid w:val="00715D84"/>
    <w:rsid w:val="007163DB"/>
    <w:rsid w:val="007163F1"/>
    <w:rsid w:val="0071735E"/>
    <w:rsid w:val="00720575"/>
    <w:rsid w:val="00720886"/>
    <w:rsid w:val="00720B40"/>
    <w:rsid w:val="007216CB"/>
    <w:rsid w:val="00723131"/>
    <w:rsid w:val="007237A5"/>
    <w:rsid w:val="00723FFE"/>
    <w:rsid w:val="00725C7B"/>
    <w:rsid w:val="007317B6"/>
    <w:rsid w:val="00731DB2"/>
    <w:rsid w:val="0073240E"/>
    <w:rsid w:val="00732A68"/>
    <w:rsid w:val="00733902"/>
    <w:rsid w:val="00734070"/>
    <w:rsid w:val="00734655"/>
    <w:rsid w:val="0073561F"/>
    <w:rsid w:val="00735B06"/>
    <w:rsid w:val="007371F3"/>
    <w:rsid w:val="00737BD7"/>
    <w:rsid w:val="00737C79"/>
    <w:rsid w:val="00740231"/>
    <w:rsid w:val="007403F2"/>
    <w:rsid w:val="00740F0E"/>
    <w:rsid w:val="0074122B"/>
    <w:rsid w:val="00741BB7"/>
    <w:rsid w:val="00741D81"/>
    <w:rsid w:val="00741FCB"/>
    <w:rsid w:val="007433B2"/>
    <w:rsid w:val="00743FBE"/>
    <w:rsid w:val="0074525E"/>
    <w:rsid w:val="007478E1"/>
    <w:rsid w:val="00747B44"/>
    <w:rsid w:val="00750164"/>
    <w:rsid w:val="007504B0"/>
    <w:rsid w:val="00751A91"/>
    <w:rsid w:val="007532DC"/>
    <w:rsid w:val="007552E3"/>
    <w:rsid w:val="00756F74"/>
    <w:rsid w:val="007611F1"/>
    <w:rsid w:val="007612FD"/>
    <w:rsid w:val="00762151"/>
    <w:rsid w:val="00762759"/>
    <w:rsid w:val="00763E44"/>
    <w:rsid w:val="0076514C"/>
    <w:rsid w:val="00765427"/>
    <w:rsid w:val="0076779D"/>
    <w:rsid w:val="00770D36"/>
    <w:rsid w:val="00771271"/>
    <w:rsid w:val="00772480"/>
    <w:rsid w:val="007724C0"/>
    <w:rsid w:val="00772ACA"/>
    <w:rsid w:val="00772C50"/>
    <w:rsid w:val="007745B8"/>
    <w:rsid w:val="007747FF"/>
    <w:rsid w:val="00774B8E"/>
    <w:rsid w:val="00775C58"/>
    <w:rsid w:val="00775F88"/>
    <w:rsid w:val="00776322"/>
    <w:rsid w:val="00776A7F"/>
    <w:rsid w:val="00776AF4"/>
    <w:rsid w:val="00780FD1"/>
    <w:rsid w:val="007812F7"/>
    <w:rsid w:val="007828F0"/>
    <w:rsid w:val="00783C2B"/>
    <w:rsid w:val="007840A4"/>
    <w:rsid w:val="0078493B"/>
    <w:rsid w:val="00785147"/>
    <w:rsid w:val="0078551C"/>
    <w:rsid w:val="0078565C"/>
    <w:rsid w:val="00785C02"/>
    <w:rsid w:val="00786349"/>
    <w:rsid w:val="007867C7"/>
    <w:rsid w:val="00791BAF"/>
    <w:rsid w:val="00791EE9"/>
    <w:rsid w:val="0079288C"/>
    <w:rsid w:val="00793CD2"/>
    <w:rsid w:val="00795412"/>
    <w:rsid w:val="007956B4"/>
    <w:rsid w:val="00796A4C"/>
    <w:rsid w:val="00797742"/>
    <w:rsid w:val="007979CD"/>
    <w:rsid w:val="00797E0E"/>
    <w:rsid w:val="007A192D"/>
    <w:rsid w:val="007A1F89"/>
    <w:rsid w:val="007A31C9"/>
    <w:rsid w:val="007A3863"/>
    <w:rsid w:val="007A38C3"/>
    <w:rsid w:val="007A3F20"/>
    <w:rsid w:val="007A4F7B"/>
    <w:rsid w:val="007A74EC"/>
    <w:rsid w:val="007A7DB8"/>
    <w:rsid w:val="007B0E6D"/>
    <w:rsid w:val="007B25AD"/>
    <w:rsid w:val="007B25D4"/>
    <w:rsid w:val="007B27D7"/>
    <w:rsid w:val="007B2ABE"/>
    <w:rsid w:val="007B4153"/>
    <w:rsid w:val="007B44CD"/>
    <w:rsid w:val="007B5676"/>
    <w:rsid w:val="007B5BE3"/>
    <w:rsid w:val="007B5CB4"/>
    <w:rsid w:val="007B605F"/>
    <w:rsid w:val="007B71B3"/>
    <w:rsid w:val="007B72D8"/>
    <w:rsid w:val="007B74EF"/>
    <w:rsid w:val="007C0B7F"/>
    <w:rsid w:val="007C0CA5"/>
    <w:rsid w:val="007C1524"/>
    <w:rsid w:val="007C1E3F"/>
    <w:rsid w:val="007C39C9"/>
    <w:rsid w:val="007C4BFE"/>
    <w:rsid w:val="007C54D2"/>
    <w:rsid w:val="007C5AE0"/>
    <w:rsid w:val="007C61BE"/>
    <w:rsid w:val="007C65C4"/>
    <w:rsid w:val="007C7993"/>
    <w:rsid w:val="007C7D29"/>
    <w:rsid w:val="007C7F43"/>
    <w:rsid w:val="007D0D5A"/>
    <w:rsid w:val="007D0E20"/>
    <w:rsid w:val="007D1930"/>
    <w:rsid w:val="007D1B9B"/>
    <w:rsid w:val="007D3E08"/>
    <w:rsid w:val="007D458F"/>
    <w:rsid w:val="007D4FBE"/>
    <w:rsid w:val="007D4FE0"/>
    <w:rsid w:val="007D613D"/>
    <w:rsid w:val="007D6651"/>
    <w:rsid w:val="007D675B"/>
    <w:rsid w:val="007D6F58"/>
    <w:rsid w:val="007E4C60"/>
    <w:rsid w:val="007E5A9A"/>
    <w:rsid w:val="007E7F9E"/>
    <w:rsid w:val="007F0932"/>
    <w:rsid w:val="007F0F40"/>
    <w:rsid w:val="007F10FC"/>
    <w:rsid w:val="007F1407"/>
    <w:rsid w:val="007F24C0"/>
    <w:rsid w:val="007F2702"/>
    <w:rsid w:val="007F28CB"/>
    <w:rsid w:val="007F361D"/>
    <w:rsid w:val="007F3CBF"/>
    <w:rsid w:val="007F7507"/>
    <w:rsid w:val="007F7B8C"/>
    <w:rsid w:val="008008D8"/>
    <w:rsid w:val="00801C5A"/>
    <w:rsid w:val="00802256"/>
    <w:rsid w:val="0080366E"/>
    <w:rsid w:val="008044F3"/>
    <w:rsid w:val="008046C7"/>
    <w:rsid w:val="008059FB"/>
    <w:rsid w:val="00805E30"/>
    <w:rsid w:val="00805FFE"/>
    <w:rsid w:val="008064D6"/>
    <w:rsid w:val="00806503"/>
    <w:rsid w:val="0080684D"/>
    <w:rsid w:val="00806D4E"/>
    <w:rsid w:val="00806F7C"/>
    <w:rsid w:val="00807166"/>
    <w:rsid w:val="00807E86"/>
    <w:rsid w:val="00810283"/>
    <w:rsid w:val="0081092F"/>
    <w:rsid w:val="00810E78"/>
    <w:rsid w:val="0081129B"/>
    <w:rsid w:val="0081179F"/>
    <w:rsid w:val="00812233"/>
    <w:rsid w:val="0081252E"/>
    <w:rsid w:val="00812F1D"/>
    <w:rsid w:val="00814470"/>
    <w:rsid w:val="00815343"/>
    <w:rsid w:val="00815E21"/>
    <w:rsid w:val="00815F93"/>
    <w:rsid w:val="0081754F"/>
    <w:rsid w:val="00821815"/>
    <w:rsid w:val="008219EB"/>
    <w:rsid w:val="00821C90"/>
    <w:rsid w:val="00821CFC"/>
    <w:rsid w:val="00821E3E"/>
    <w:rsid w:val="008229CE"/>
    <w:rsid w:val="00823C8E"/>
    <w:rsid w:val="00823FF4"/>
    <w:rsid w:val="00824945"/>
    <w:rsid w:val="008266EE"/>
    <w:rsid w:val="008276D3"/>
    <w:rsid w:val="008309A7"/>
    <w:rsid w:val="00832270"/>
    <w:rsid w:val="008327AA"/>
    <w:rsid w:val="00833D33"/>
    <w:rsid w:val="0083426F"/>
    <w:rsid w:val="00834BCF"/>
    <w:rsid w:val="00835274"/>
    <w:rsid w:val="008354C0"/>
    <w:rsid w:val="008355AC"/>
    <w:rsid w:val="00835D42"/>
    <w:rsid w:val="00835FC5"/>
    <w:rsid w:val="008366C1"/>
    <w:rsid w:val="008411C4"/>
    <w:rsid w:val="008421BB"/>
    <w:rsid w:val="00843ADA"/>
    <w:rsid w:val="00843BD8"/>
    <w:rsid w:val="0084468A"/>
    <w:rsid w:val="008469C7"/>
    <w:rsid w:val="00850725"/>
    <w:rsid w:val="00855AD4"/>
    <w:rsid w:val="008562EC"/>
    <w:rsid w:val="00856B5B"/>
    <w:rsid w:val="00856D21"/>
    <w:rsid w:val="00857693"/>
    <w:rsid w:val="008578EB"/>
    <w:rsid w:val="00857DB2"/>
    <w:rsid w:val="008621AA"/>
    <w:rsid w:val="0086286C"/>
    <w:rsid w:val="00862A29"/>
    <w:rsid w:val="00862E26"/>
    <w:rsid w:val="0086413F"/>
    <w:rsid w:val="00864EF2"/>
    <w:rsid w:val="008656A4"/>
    <w:rsid w:val="00865846"/>
    <w:rsid w:val="008659EC"/>
    <w:rsid w:val="008672E7"/>
    <w:rsid w:val="00867DC2"/>
    <w:rsid w:val="00872316"/>
    <w:rsid w:val="0087419C"/>
    <w:rsid w:val="00874F00"/>
    <w:rsid w:val="00875FC4"/>
    <w:rsid w:val="0087653A"/>
    <w:rsid w:val="00876BBA"/>
    <w:rsid w:val="00877013"/>
    <w:rsid w:val="0087752C"/>
    <w:rsid w:val="00877D54"/>
    <w:rsid w:val="00877D7D"/>
    <w:rsid w:val="00880754"/>
    <w:rsid w:val="008832B3"/>
    <w:rsid w:val="0088750B"/>
    <w:rsid w:val="00887DC0"/>
    <w:rsid w:val="008905B2"/>
    <w:rsid w:val="0089081F"/>
    <w:rsid w:val="00890B86"/>
    <w:rsid w:val="00890BD4"/>
    <w:rsid w:val="00891A1A"/>
    <w:rsid w:val="008924A5"/>
    <w:rsid w:val="008945F3"/>
    <w:rsid w:val="00894651"/>
    <w:rsid w:val="0089487B"/>
    <w:rsid w:val="008956C7"/>
    <w:rsid w:val="00895C7D"/>
    <w:rsid w:val="0089650E"/>
    <w:rsid w:val="008A00FB"/>
    <w:rsid w:val="008A026C"/>
    <w:rsid w:val="008A042E"/>
    <w:rsid w:val="008A174A"/>
    <w:rsid w:val="008A28CD"/>
    <w:rsid w:val="008A297E"/>
    <w:rsid w:val="008A2BB9"/>
    <w:rsid w:val="008A33DA"/>
    <w:rsid w:val="008A3568"/>
    <w:rsid w:val="008A387F"/>
    <w:rsid w:val="008A3951"/>
    <w:rsid w:val="008A3A14"/>
    <w:rsid w:val="008A3A72"/>
    <w:rsid w:val="008A3EBB"/>
    <w:rsid w:val="008A551D"/>
    <w:rsid w:val="008A65F9"/>
    <w:rsid w:val="008A6829"/>
    <w:rsid w:val="008A6C13"/>
    <w:rsid w:val="008A74AD"/>
    <w:rsid w:val="008A7967"/>
    <w:rsid w:val="008A7FBD"/>
    <w:rsid w:val="008B065B"/>
    <w:rsid w:val="008B1DB9"/>
    <w:rsid w:val="008B3AED"/>
    <w:rsid w:val="008B3EC7"/>
    <w:rsid w:val="008B4574"/>
    <w:rsid w:val="008B4CC4"/>
    <w:rsid w:val="008B5B80"/>
    <w:rsid w:val="008B6318"/>
    <w:rsid w:val="008B65B7"/>
    <w:rsid w:val="008B6DBE"/>
    <w:rsid w:val="008C19C5"/>
    <w:rsid w:val="008C1F08"/>
    <w:rsid w:val="008C2FD9"/>
    <w:rsid w:val="008C577E"/>
    <w:rsid w:val="008C5CE9"/>
    <w:rsid w:val="008C5D3B"/>
    <w:rsid w:val="008C6D52"/>
    <w:rsid w:val="008C71E5"/>
    <w:rsid w:val="008D1194"/>
    <w:rsid w:val="008D201F"/>
    <w:rsid w:val="008D2714"/>
    <w:rsid w:val="008D2D83"/>
    <w:rsid w:val="008D3C84"/>
    <w:rsid w:val="008D3FE2"/>
    <w:rsid w:val="008D4739"/>
    <w:rsid w:val="008D53CC"/>
    <w:rsid w:val="008D64EF"/>
    <w:rsid w:val="008E0208"/>
    <w:rsid w:val="008E0E46"/>
    <w:rsid w:val="008E1211"/>
    <w:rsid w:val="008E13DD"/>
    <w:rsid w:val="008E1C0A"/>
    <w:rsid w:val="008E1DF0"/>
    <w:rsid w:val="008E28B0"/>
    <w:rsid w:val="008E2E7F"/>
    <w:rsid w:val="008E33F4"/>
    <w:rsid w:val="008E424B"/>
    <w:rsid w:val="008E4EC8"/>
    <w:rsid w:val="008E7FC1"/>
    <w:rsid w:val="008F01B8"/>
    <w:rsid w:val="008F13DE"/>
    <w:rsid w:val="008F2666"/>
    <w:rsid w:val="008F2803"/>
    <w:rsid w:val="008F3A9E"/>
    <w:rsid w:val="008F3E26"/>
    <w:rsid w:val="008F400D"/>
    <w:rsid w:val="008F4184"/>
    <w:rsid w:val="008F4B73"/>
    <w:rsid w:val="008F4EE7"/>
    <w:rsid w:val="008F50DF"/>
    <w:rsid w:val="008F5113"/>
    <w:rsid w:val="008F51A3"/>
    <w:rsid w:val="008F54C3"/>
    <w:rsid w:val="008F5C13"/>
    <w:rsid w:val="008F7408"/>
    <w:rsid w:val="00900090"/>
    <w:rsid w:val="00902340"/>
    <w:rsid w:val="00902639"/>
    <w:rsid w:val="009036D9"/>
    <w:rsid w:val="009037E7"/>
    <w:rsid w:val="009047D2"/>
    <w:rsid w:val="00904800"/>
    <w:rsid w:val="00904D60"/>
    <w:rsid w:val="0090541B"/>
    <w:rsid w:val="00905679"/>
    <w:rsid w:val="00905735"/>
    <w:rsid w:val="00905C60"/>
    <w:rsid w:val="00905D97"/>
    <w:rsid w:val="00906CB1"/>
    <w:rsid w:val="00906F9B"/>
    <w:rsid w:val="00907966"/>
    <w:rsid w:val="00907EA2"/>
    <w:rsid w:val="009107DC"/>
    <w:rsid w:val="00910A68"/>
    <w:rsid w:val="00910E42"/>
    <w:rsid w:val="009116FE"/>
    <w:rsid w:val="0091188B"/>
    <w:rsid w:val="00911E7F"/>
    <w:rsid w:val="00911F60"/>
    <w:rsid w:val="00914ECF"/>
    <w:rsid w:val="009156CB"/>
    <w:rsid w:val="0091654D"/>
    <w:rsid w:val="009213B2"/>
    <w:rsid w:val="009218AF"/>
    <w:rsid w:val="00922DF5"/>
    <w:rsid w:val="009235EB"/>
    <w:rsid w:val="0092419A"/>
    <w:rsid w:val="0092526B"/>
    <w:rsid w:val="0092567F"/>
    <w:rsid w:val="00926558"/>
    <w:rsid w:val="009270B6"/>
    <w:rsid w:val="009302A1"/>
    <w:rsid w:val="0093090D"/>
    <w:rsid w:val="00930C16"/>
    <w:rsid w:val="00930EDD"/>
    <w:rsid w:val="00930EF3"/>
    <w:rsid w:val="0093215D"/>
    <w:rsid w:val="00932569"/>
    <w:rsid w:val="00932819"/>
    <w:rsid w:val="00932FC8"/>
    <w:rsid w:val="00933AC4"/>
    <w:rsid w:val="00933DC5"/>
    <w:rsid w:val="009342CC"/>
    <w:rsid w:val="00934DED"/>
    <w:rsid w:val="00934F6E"/>
    <w:rsid w:val="00935058"/>
    <w:rsid w:val="00935D63"/>
    <w:rsid w:val="00935F75"/>
    <w:rsid w:val="00936282"/>
    <w:rsid w:val="00936B1C"/>
    <w:rsid w:val="00940EAE"/>
    <w:rsid w:val="009418D5"/>
    <w:rsid w:val="00941CB6"/>
    <w:rsid w:val="0094217A"/>
    <w:rsid w:val="009431FA"/>
    <w:rsid w:val="009432FF"/>
    <w:rsid w:val="009444F5"/>
    <w:rsid w:val="00946295"/>
    <w:rsid w:val="00946C0C"/>
    <w:rsid w:val="0094713D"/>
    <w:rsid w:val="00947FB3"/>
    <w:rsid w:val="00950588"/>
    <w:rsid w:val="0095059B"/>
    <w:rsid w:val="009517CB"/>
    <w:rsid w:val="00953F7C"/>
    <w:rsid w:val="0095481E"/>
    <w:rsid w:val="009549FA"/>
    <w:rsid w:val="00955324"/>
    <w:rsid w:val="009557CB"/>
    <w:rsid w:val="00955A34"/>
    <w:rsid w:val="00956FA8"/>
    <w:rsid w:val="00957258"/>
    <w:rsid w:val="009578C0"/>
    <w:rsid w:val="00957D79"/>
    <w:rsid w:val="0096124A"/>
    <w:rsid w:val="009612DE"/>
    <w:rsid w:val="0096207D"/>
    <w:rsid w:val="00962FC4"/>
    <w:rsid w:val="0096336B"/>
    <w:rsid w:val="00963EDF"/>
    <w:rsid w:val="00964846"/>
    <w:rsid w:val="0096486D"/>
    <w:rsid w:val="00964EB1"/>
    <w:rsid w:val="00964F6A"/>
    <w:rsid w:val="00965E22"/>
    <w:rsid w:val="00966759"/>
    <w:rsid w:val="00971136"/>
    <w:rsid w:val="0097119F"/>
    <w:rsid w:val="00971DF2"/>
    <w:rsid w:val="00972894"/>
    <w:rsid w:val="00972993"/>
    <w:rsid w:val="00973DFB"/>
    <w:rsid w:val="00974421"/>
    <w:rsid w:val="00974567"/>
    <w:rsid w:val="009745E0"/>
    <w:rsid w:val="00976B57"/>
    <w:rsid w:val="00981843"/>
    <w:rsid w:val="00981C96"/>
    <w:rsid w:val="009836CA"/>
    <w:rsid w:val="009846C1"/>
    <w:rsid w:val="00984DBE"/>
    <w:rsid w:val="00986E13"/>
    <w:rsid w:val="0098709E"/>
    <w:rsid w:val="0098720D"/>
    <w:rsid w:val="00990020"/>
    <w:rsid w:val="00990815"/>
    <w:rsid w:val="00990A85"/>
    <w:rsid w:val="00990EB7"/>
    <w:rsid w:val="00992C97"/>
    <w:rsid w:val="0099322E"/>
    <w:rsid w:val="00993497"/>
    <w:rsid w:val="009942FC"/>
    <w:rsid w:val="00995BAD"/>
    <w:rsid w:val="00995EDA"/>
    <w:rsid w:val="009962B2"/>
    <w:rsid w:val="00996A2B"/>
    <w:rsid w:val="00997CE4"/>
    <w:rsid w:val="009A03B3"/>
    <w:rsid w:val="009A0450"/>
    <w:rsid w:val="009A1195"/>
    <w:rsid w:val="009A1CCE"/>
    <w:rsid w:val="009A2029"/>
    <w:rsid w:val="009A28FB"/>
    <w:rsid w:val="009A2C28"/>
    <w:rsid w:val="009A5380"/>
    <w:rsid w:val="009A5DEF"/>
    <w:rsid w:val="009A64B6"/>
    <w:rsid w:val="009A7727"/>
    <w:rsid w:val="009A7EF5"/>
    <w:rsid w:val="009B064D"/>
    <w:rsid w:val="009B1A33"/>
    <w:rsid w:val="009B2CC2"/>
    <w:rsid w:val="009B3619"/>
    <w:rsid w:val="009B391C"/>
    <w:rsid w:val="009B4172"/>
    <w:rsid w:val="009B4F9F"/>
    <w:rsid w:val="009B5C13"/>
    <w:rsid w:val="009B61E6"/>
    <w:rsid w:val="009B6420"/>
    <w:rsid w:val="009B6A83"/>
    <w:rsid w:val="009B6F7B"/>
    <w:rsid w:val="009B7A8F"/>
    <w:rsid w:val="009B7C66"/>
    <w:rsid w:val="009C07DC"/>
    <w:rsid w:val="009C154B"/>
    <w:rsid w:val="009C1A0B"/>
    <w:rsid w:val="009C2478"/>
    <w:rsid w:val="009C3B44"/>
    <w:rsid w:val="009C41C7"/>
    <w:rsid w:val="009C522E"/>
    <w:rsid w:val="009C6B35"/>
    <w:rsid w:val="009C6BAF"/>
    <w:rsid w:val="009D0269"/>
    <w:rsid w:val="009D029F"/>
    <w:rsid w:val="009D0FB9"/>
    <w:rsid w:val="009D2E95"/>
    <w:rsid w:val="009D4036"/>
    <w:rsid w:val="009D4555"/>
    <w:rsid w:val="009D45A0"/>
    <w:rsid w:val="009D5931"/>
    <w:rsid w:val="009D6BBE"/>
    <w:rsid w:val="009E0459"/>
    <w:rsid w:val="009E08D1"/>
    <w:rsid w:val="009E0E97"/>
    <w:rsid w:val="009E126A"/>
    <w:rsid w:val="009E1E60"/>
    <w:rsid w:val="009E214E"/>
    <w:rsid w:val="009E246B"/>
    <w:rsid w:val="009E3C36"/>
    <w:rsid w:val="009E42F6"/>
    <w:rsid w:val="009E48D9"/>
    <w:rsid w:val="009E50DC"/>
    <w:rsid w:val="009E76FF"/>
    <w:rsid w:val="009F08FC"/>
    <w:rsid w:val="009F0CC0"/>
    <w:rsid w:val="009F0D17"/>
    <w:rsid w:val="009F220E"/>
    <w:rsid w:val="009F25B6"/>
    <w:rsid w:val="009F2B4F"/>
    <w:rsid w:val="009F374C"/>
    <w:rsid w:val="009F4B15"/>
    <w:rsid w:val="009F4CEB"/>
    <w:rsid w:val="009F554F"/>
    <w:rsid w:val="009F5874"/>
    <w:rsid w:val="009F58AB"/>
    <w:rsid w:val="009F5A55"/>
    <w:rsid w:val="009F5AFE"/>
    <w:rsid w:val="00A00452"/>
    <w:rsid w:val="00A00E02"/>
    <w:rsid w:val="00A00E4A"/>
    <w:rsid w:val="00A011B5"/>
    <w:rsid w:val="00A01D9E"/>
    <w:rsid w:val="00A029A2"/>
    <w:rsid w:val="00A04E71"/>
    <w:rsid w:val="00A05366"/>
    <w:rsid w:val="00A07C58"/>
    <w:rsid w:val="00A07ED1"/>
    <w:rsid w:val="00A112B6"/>
    <w:rsid w:val="00A11937"/>
    <w:rsid w:val="00A11E16"/>
    <w:rsid w:val="00A12166"/>
    <w:rsid w:val="00A1322E"/>
    <w:rsid w:val="00A157B5"/>
    <w:rsid w:val="00A175FD"/>
    <w:rsid w:val="00A17C5E"/>
    <w:rsid w:val="00A20A61"/>
    <w:rsid w:val="00A20C67"/>
    <w:rsid w:val="00A20CC9"/>
    <w:rsid w:val="00A216BD"/>
    <w:rsid w:val="00A21EAE"/>
    <w:rsid w:val="00A229EE"/>
    <w:rsid w:val="00A22AA4"/>
    <w:rsid w:val="00A233F0"/>
    <w:rsid w:val="00A23BD7"/>
    <w:rsid w:val="00A23DE9"/>
    <w:rsid w:val="00A24962"/>
    <w:rsid w:val="00A26149"/>
    <w:rsid w:val="00A264A4"/>
    <w:rsid w:val="00A27D0B"/>
    <w:rsid w:val="00A30F63"/>
    <w:rsid w:val="00A319E7"/>
    <w:rsid w:val="00A31DC5"/>
    <w:rsid w:val="00A32A6C"/>
    <w:rsid w:val="00A32E45"/>
    <w:rsid w:val="00A32FB3"/>
    <w:rsid w:val="00A3330F"/>
    <w:rsid w:val="00A33AB0"/>
    <w:rsid w:val="00A35E9A"/>
    <w:rsid w:val="00A36A19"/>
    <w:rsid w:val="00A36E16"/>
    <w:rsid w:val="00A3735A"/>
    <w:rsid w:val="00A40CE1"/>
    <w:rsid w:val="00A41909"/>
    <w:rsid w:val="00A425A5"/>
    <w:rsid w:val="00A42645"/>
    <w:rsid w:val="00A4353D"/>
    <w:rsid w:val="00A43C9B"/>
    <w:rsid w:val="00A4474B"/>
    <w:rsid w:val="00A44DAB"/>
    <w:rsid w:val="00A46103"/>
    <w:rsid w:val="00A46114"/>
    <w:rsid w:val="00A46A10"/>
    <w:rsid w:val="00A5239F"/>
    <w:rsid w:val="00A52A58"/>
    <w:rsid w:val="00A53B8D"/>
    <w:rsid w:val="00A54046"/>
    <w:rsid w:val="00A54ED3"/>
    <w:rsid w:val="00A5567B"/>
    <w:rsid w:val="00A55EFA"/>
    <w:rsid w:val="00A55FA5"/>
    <w:rsid w:val="00A56DA7"/>
    <w:rsid w:val="00A61D29"/>
    <w:rsid w:val="00A62478"/>
    <w:rsid w:val="00A62630"/>
    <w:rsid w:val="00A62724"/>
    <w:rsid w:val="00A63619"/>
    <w:rsid w:val="00A653D8"/>
    <w:rsid w:val="00A6665D"/>
    <w:rsid w:val="00A66B79"/>
    <w:rsid w:val="00A7049F"/>
    <w:rsid w:val="00A70584"/>
    <w:rsid w:val="00A709A3"/>
    <w:rsid w:val="00A710B0"/>
    <w:rsid w:val="00A720D3"/>
    <w:rsid w:val="00A72F6F"/>
    <w:rsid w:val="00A7316D"/>
    <w:rsid w:val="00A73A91"/>
    <w:rsid w:val="00A73D55"/>
    <w:rsid w:val="00A73E3F"/>
    <w:rsid w:val="00A73E83"/>
    <w:rsid w:val="00A7490B"/>
    <w:rsid w:val="00A76638"/>
    <w:rsid w:val="00A77833"/>
    <w:rsid w:val="00A80014"/>
    <w:rsid w:val="00A80BED"/>
    <w:rsid w:val="00A80C4C"/>
    <w:rsid w:val="00A81650"/>
    <w:rsid w:val="00A82014"/>
    <w:rsid w:val="00A8294B"/>
    <w:rsid w:val="00A833F1"/>
    <w:rsid w:val="00A83434"/>
    <w:rsid w:val="00A835B5"/>
    <w:rsid w:val="00A83751"/>
    <w:rsid w:val="00A838B8"/>
    <w:rsid w:val="00A845B5"/>
    <w:rsid w:val="00A849DE"/>
    <w:rsid w:val="00A84E05"/>
    <w:rsid w:val="00A855F8"/>
    <w:rsid w:val="00A86220"/>
    <w:rsid w:val="00A86CE8"/>
    <w:rsid w:val="00A87E2C"/>
    <w:rsid w:val="00A904E7"/>
    <w:rsid w:val="00A91600"/>
    <w:rsid w:val="00A92FF4"/>
    <w:rsid w:val="00A93390"/>
    <w:rsid w:val="00A94092"/>
    <w:rsid w:val="00A941AB"/>
    <w:rsid w:val="00A94743"/>
    <w:rsid w:val="00A955F6"/>
    <w:rsid w:val="00A95CF0"/>
    <w:rsid w:val="00A96EFF"/>
    <w:rsid w:val="00A97075"/>
    <w:rsid w:val="00AA04E3"/>
    <w:rsid w:val="00AA0549"/>
    <w:rsid w:val="00AA0747"/>
    <w:rsid w:val="00AA0C54"/>
    <w:rsid w:val="00AA18FE"/>
    <w:rsid w:val="00AA21A6"/>
    <w:rsid w:val="00AA2F66"/>
    <w:rsid w:val="00AA3DBE"/>
    <w:rsid w:val="00AA51F5"/>
    <w:rsid w:val="00AA5612"/>
    <w:rsid w:val="00AA5C40"/>
    <w:rsid w:val="00AA5EC4"/>
    <w:rsid w:val="00AA6243"/>
    <w:rsid w:val="00AA6273"/>
    <w:rsid w:val="00AA6406"/>
    <w:rsid w:val="00AA6679"/>
    <w:rsid w:val="00AA6914"/>
    <w:rsid w:val="00AB05F5"/>
    <w:rsid w:val="00AB1567"/>
    <w:rsid w:val="00AB17D4"/>
    <w:rsid w:val="00AB29CD"/>
    <w:rsid w:val="00AB2FA1"/>
    <w:rsid w:val="00AB3D00"/>
    <w:rsid w:val="00AB4418"/>
    <w:rsid w:val="00AB4888"/>
    <w:rsid w:val="00AB6C62"/>
    <w:rsid w:val="00AB73B3"/>
    <w:rsid w:val="00AB7641"/>
    <w:rsid w:val="00AB78B1"/>
    <w:rsid w:val="00AC031F"/>
    <w:rsid w:val="00AC083D"/>
    <w:rsid w:val="00AC23F3"/>
    <w:rsid w:val="00AC2430"/>
    <w:rsid w:val="00AC2CE1"/>
    <w:rsid w:val="00AC2F72"/>
    <w:rsid w:val="00AC45C2"/>
    <w:rsid w:val="00AC59AF"/>
    <w:rsid w:val="00AC60EB"/>
    <w:rsid w:val="00AC6F63"/>
    <w:rsid w:val="00AC7112"/>
    <w:rsid w:val="00AC71EB"/>
    <w:rsid w:val="00AD0B2E"/>
    <w:rsid w:val="00AD1ADA"/>
    <w:rsid w:val="00AD2096"/>
    <w:rsid w:val="00AD43D7"/>
    <w:rsid w:val="00AD4426"/>
    <w:rsid w:val="00AD472D"/>
    <w:rsid w:val="00AD50F8"/>
    <w:rsid w:val="00AD6846"/>
    <w:rsid w:val="00AD7762"/>
    <w:rsid w:val="00AE003F"/>
    <w:rsid w:val="00AE16B4"/>
    <w:rsid w:val="00AE1951"/>
    <w:rsid w:val="00AE1B89"/>
    <w:rsid w:val="00AE1E1B"/>
    <w:rsid w:val="00AE28E2"/>
    <w:rsid w:val="00AE3730"/>
    <w:rsid w:val="00AE42F8"/>
    <w:rsid w:val="00AE4834"/>
    <w:rsid w:val="00AE49C8"/>
    <w:rsid w:val="00AE6119"/>
    <w:rsid w:val="00AE6BF2"/>
    <w:rsid w:val="00AE7D9B"/>
    <w:rsid w:val="00AE7DD1"/>
    <w:rsid w:val="00AF05A0"/>
    <w:rsid w:val="00AF0CFE"/>
    <w:rsid w:val="00AF24F6"/>
    <w:rsid w:val="00AF267F"/>
    <w:rsid w:val="00AF2E21"/>
    <w:rsid w:val="00AF3D21"/>
    <w:rsid w:val="00AF5684"/>
    <w:rsid w:val="00AF640B"/>
    <w:rsid w:val="00AF6475"/>
    <w:rsid w:val="00AF658D"/>
    <w:rsid w:val="00AF6B8B"/>
    <w:rsid w:val="00AF7751"/>
    <w:rsid w:val="00B01812"/>
    <w:rsid w:val="00B01A40"/>
    <w:rsid w:val="00B02EB4"/>
    <w:rsid w:val="00B03C5B"/>
    <w:rsid w:val="00B047AC"/>
    <w:rsid w:val="00B05268"/>
    <w:rsid w:val="00B05CC4"/>
    <w:rsid w:val="00B07400"/>
    <w:rsid w:val="00B07AA0"/>
    <w:rsid w:val="00B1003A"/>
    <w:rsid w:val="00B100AB"/>
    <w:rsid w:val="00B106CF"/>
    <w:rsid w:val="00B113A7"/>
    <w:rsid w:val="00B128FF"/>
    <w:rsid w:val="00B1319B"/>
    <w:rsid w:val="00B15E63"/>
    <w:rsid w:val="00B1648E"/>
    <w:rsid w:val="00B167C8"/>
    <w:rsid w:val="00B16B0C"/>
    <w:rsid w:val="00B16DB7"/>
    <w:rsid w:val="00B204FD"/>
    <w:rsid w:val="00B230F1"/>
    <w:rsid w:val="00B232EC"/>
    <w:rsid w:val="00B245D2"/>
    <w:rsid w:val="00B24DF5"/>
    <w:rsid w:val="00B24FAD"/>
    <w:rsid w:val="00B25DD4"/>
    <w:rsid w:val="00B26281"/>
    <w:rsid w:val="00B26F56"/>
    <w:rsid w:val="00B3017E"/>
    <w:rsid w:val="00B30A67"/>
    <w:rsid w:val="00B31C17"/>
    <w:rsid w:val="00B32267"/>
    <w:rsid w:val="00B32500"/>
    <w:rsid w:val="00B3315F"/>
    <w:rsid w:val="00B34277"/>
    <w:rsid w:val="00B34571"/>
    <w:rsid w:val="00B34D4F"/>
    <w:rsid w:val="00B3549B"/>
    <w:rsid w:val="00B35F47"/>
    <w:rsid w:val="00B401ED"/>
    <w:rsid w:val="00B41BDE"/>
    <w:rsid w:val="00B4324A"/>
    <w:rsid w:val="00B4350D"/>
    <w:rsid w:val="00B438A4"/>
    <w:rsid w:val="00B43963"/>
    <w:rsid w:val="00B45219"/>
    <w:rsid w:val="00B456B9"/>
    <w:rsid w:val="00B479C5"/>
    <w:rsid w:val="00B51C0C"/>
    <w:rsid w:val="00B51FEE"/>
    <w:rsid w:val="00B53962"/>
    <w:rsid w:val="00B53C29"/>
    <w:rsid w:val="00B53FA8"/>
    <w:rsid w:val="00B54004"/>
    <w:rsid w:val="00B54695"/>
    <w:rsid w:val="00B55474"/>
    <w:rsid w:val="00B56988"/>
    <w:rsid w:val="00B5725E"/>
    <w:rsid w:val="00B57F74"/>
    <w:rsid w:val="00B60CE4"/>
    <w:rsid w:val="00B61462"/>
    <w:rsid w:val="00B61DEF"/>
    <w:rsid w:val="00B61EC5"/>
    <w:rsid w:val="00B65C13"/>
    <w:rsid w:val="00B662A5"/>
    <w:rsid w:val="00B66B80"/>
    <w:rsid w:val="00B66CD5"/>
    <w:rsid w:val="00B66DC0"/>
    <w:rsid w:val="00B70342"/>
    <w:rsid w:val="00B71748"/>
    <w:rsid w:val="00B72380"/>
    <w:rsid w:val="00B72D44"/>
    <w:rsid w:val="00B73184"/>
    <w:rsid w:val="00B73C97"/>
    <w:rsid w:val="00B73FC1"/>
    <w:rsid w:val="00B74890"/>
    <w:rsid w:val="00B759D4"/>
    <w:rsid w:val="00B76BED"/>
    <w:rsid w:val="00B76FF9"/>
    <w:rsid w:val="00B77379"/>
    <w:rsid w:val="00B80C57"/>
    <w:rsid w:val="00B816BE"/>
    <w:rsid w:val="00B82555"/>
    <w:rsid w:val="00B82632"/>
    <w:rsid w:val="00B82DBB"/>
    <w:rsid w:val="00B832E3"/>
    <w:rsid w:val="00B8352E"/>
    <w:rsid w:val="00B8396C"/>
    <w:rsid w:val="00B83DE8"/>
    <w:rsid w:val="00B84A00"/>
    <w:rsid w:val="00B84BF9"/>
    <w:rsid w:val="00B8510E"/>
    <w:rsid w:val="00B85217"/>
    <w:rsid w:val="00B8531C"/>
    <w:rsid w:val="00B8531D"/>
    <w:rsid w:val="00B856EC"/>
    <w:rsid w:val="00B86BC4"/>
    <w:rsid w:val="00B86E80"/>
    <w:rsid w:val="00B910F7"/>
    <w:rsid w:val="00B91FD3"/>
    <w:rsid w:val="00B92099"/>
    <w:rsid w:val="00B92BE9"/>
    <w:rsid w:val="00B9466A"/>
    <w:rsid w:val="00B94DF9"/>
    <w:rsid w:val="00B953EB"/>
    <w:rsid w:val="00B95E5A"/>
    <w:rsid w:val="00B96511"/>
    <w:rsid w:val="00B97923"/>
    <w:rsid w:val="00BA02CB"/>
    <w:rsid w:val="00BA0AC7"/>
    <w:rsid w:val="00BA0DF1"/>
    <w:rsid w:val="00BA1325"/>
    <w:rsid w:val="00BA288B"/>
    <w:rsid w:val="00BA2B3E"/>
    <w:rsid w:val="00BA3695"/>
    <w:rsid w:val="00BA3F86"/>
    <w:rsid w:val="00BA549F"/>
    <w:rsid w:val="00BA56E3"/>
    <w:rsid w:val="00BA5CCE"/>
    <w:rsid w:val="00BA6440"/>
    <w:rsid w:val="00BA67D1"/>
    <w:rsid w:val="00BA6E8E"/>
    <w:rsid w:val="00BA760A"/>
    <w:rsid w:val="00BA78D5"/>
    <w:rsid w:val="00BA7E02"/>
    <w:rsid w:val="00BB0D11"/>
    <w:rsid w:val="00BB22D4"/>
    <w:rsid w:val="00BB3B44"/>
    <w:rsid w:val="00BB3D73"/>
    <w:rsid w:val="00BB59A7"/>
    <w:rsid w:val="00BB5F0C"/>
    <w:rsid w:val="00BB6639"/>
    <w:rsid w:val="00BB688B"/>
    <w:rsid w:val="00BB71A7"/>
    <w:rsid w:val="00BB7434"/>
    <w:rsid w:val="00BB7FE8"/>
    <w:rsid w:val="00BC0415"/>
    <w:rsid w:val="00BC105A"/>
    <w:rsid w:val="00BC319C"/>
    <w:rsid w:val="00BC3643"/>
    <w:rsid w:val="00BC40B6"/>
    <w:rsid w:val="00BC41CB"/>
    <w:rsid w:val="00BC4304"/>
    <w:rsid w:val="00BC43AD"/>
    <w:rsid w:val="00BC4441"/>
    <w:rsid w:val="00BC46BF"/>
    <w:rsid w:val="00BC5C82"/>
    <w:rsid w:val="00BC6CE1"/>
    <w:rsid w:val="00BC7238"/>
    <w:rsid w:val="00BC74B3"/>
    <w:rsid w:val="00BC764B"/>
    <w:rsid w:val="00BD041A"/>
    <w:rsid w:val="00BD0B36"/>
    <w:rsid w:val="00BD1157"/>
    <w:rsid w:val="00BD2C38"/>
    <w:rsid w:val="00BD4774"/>
    <w:rsid w:val="00BD4CE4"/>
    <w:rsid w:val="00BD5257"/>
    <w:rsid w:val="00BD6010"/>
    <w:rsid w:val="00BD62E6"/>
    <w:rsid w:val="00BD6328"/>
    <w:rsid w:val="00BD638B"/>
    <w:rsid w:val="00BD6392"/>
    <w:rsid w:val="00BD70D5"/>
    <w:rsid w:val="00BD7157"/>
    <w:rsid w:val="00BD7DD3"/>
    <w:rsid w:val="00BE1827"/>
    <w:rsid w:val="00BE2AF2"/>
    <w:rsid w:val="00BE2BED"/>
    <w:rsid w:val="00BE4A82"/>
    <w:rsid w:val="00BE5358"/>
    <w:rsid w:val="00BE6655"/>
    <w:rsid w:val="00BE66B3"/>
    <w:rsid w:val="00BF09D1"/>
    <w:rsid w:val="00BF0D0C"/>
    <w:rsid w:val="00BF0DDD"/>
    <w:rsid w:val="00BF0F04"/>
    <w:rsid w:val="00BF181B"/>
    <w:rsid w:val="00BF2F57"/>
    <w:rsid w:val="00BF3402"/>
    <w:rsid w:val="00BF34A9"/>
    <w:rsid w:val="00BF3E2D"/>
    <w:rsid w:val="00BF3EE1"/>
    <w:rsid w:val="00BF446C"/>
    <w:rsid w:val="00BF6D27"/>
    <w:rsid w:val="00BF7530"/>
    <w:rsid w:val="00BF767F"/>
    <w:rsid w:val="00BF7D0A"/>
    <w:rsid w:val="00C00025"/>
    <w:rsid w:val="00C00EF5"/>
    <w:rsid w:val="00C01999"/>
    <w:rsid w:val="00C025F1"/>
    <w:rsid w:val="00C028D3"/>
    <w:rsid w:val="00C02ACF"/>
    <w:rsid w:val="00C03E4A"/>
    <w:rsid w:val="00C056CE"/>
    <w:rsid w:val="00C05B2E"/>
    <w:rsid w:val="00C05EA7"/>
    <w:rsid w:val="00C06891"/>
    <w:rsid w:val="00C06E8C"/>
    <w:rsid w:val="00C10221"/>
    <w:rsid w:val="00C12B78"/>
    <w:rsid w:val="00C138F3"/>
    <w:rsid w:val="00C1483B"/>
    <w:rsid w:val="00C15111"/>
    <w:rsid w:val="00C21506"/>
    <w:rsid w:val="00C2195C"/>
    <w:rsid w:val="00C21FA1"/>
    <w:rsid w:val="00C225D2"/>
    <w:rsid w:val="00C2322F"/>
    <w:rsid w:val="00C24DA2"/>
    <w:rsid w:val="00C25270"/>
    <w:rsid w:val="00C25D41"/>
    <w:rsid w:val="00C27646"/>
    <w:rsid w:val="00C277BF"/>
    <w:rsid w:val="00C27FF4"/>
    <w:rsid w:val="00C30812"/>
    <w:rsid w:val="00C317BD"/>
    <w:rsid w:val="00C3302D"/>
    <w:rsid w:val="00C332D6"/>
    <w:rsid w:val="00C34C86"/>
    <w:rsid w:val="00C35769"/>
    <w:rsid w:val="00C35813"/>
    <w:rsid w:val="00C35C75"/>
    <w:rsid w:val="00C36ED0"/>
    <w:rsid w:val="00C370BF"/>
    <w:rsid w:val="00C3769D"/>
    <w:rsid w:val="00C37BAD"/>
    <w:rsid w:val="00C4020E"/>
    <w:rsid w:val="00C4081F"/>
    <w:rsid w:val="00C409A6"/>
    <w:rsid w:val="00C424E2"/>
    <w:rsid w:val="00C43103"/>
    <w:rsid w:val="00C432D2"/>
    <w:rsid w:val="00C43751"/>
    <w:rsid w:val="00C438BB"/>
    <w:rsid w:val="00C45FCD"/>
    <w:rsid w:val="00C50009"/>
    <w:rsid w:val="00C51BCF"/>
    <w:rsid w:val="00C51C37"/>
    <w:rsid w:val="00C52281"/>
    <w:rsid w:val="00C5280B"/>
    <w:rsid w:val="00C53934"/>
    <w:rsid w:val="00C54287"/>
    <w:rsid w:val="00C56B06"/>
    <w:rsid w:val="00C56B41"/>
    <w:rsid w:val="00C56E55"/>
    <w:rsid w:val="00C60976"/>
    <w:rsid w:val="00C613D9"/>
    <w:rsid w:val="00C61715"/>
    <w:rsid w:val="00C61F46"/>
    <w:rsid w:val="00C634CF"/>
    <w:rsid w:val="00C63A57"/>
    <w:rsid w:val="00C63EC8"/>
    <w:rsid w:val="00C6462C"/>
    <w:rsid w:val="00C659EE"/>
    <w:rsid w:val="00C675E8"/>
    <w:rsid w:val="00C67D0E"/>
    <w:rsid w:val="00C67F60"/>
    <w:rsid w:val="00C70305"/>
    <w:rsid w:val="00C70955"/>
    <w:rsid w:val="00C71BE0"/>
    <w:rsid w:val="00C725D0"/>
    <w:rsid w:val="00C728FB"/>
    <w:rsid w:val="00C72DE2"/>
    <w:rsid w:val="00C7475F"/>
    <w:rsid w:val="00C7481F"/>
    <w:rsid w:val="00C748A0"/>
    <w:rsid w:val="00C74BE7"/>
    <w:rsid w:val="00C74DB1"/>
    <w:rsid w:val="00C75EA9"/>
    <w:rsid w:val="00C77A3F"/>
    <w:rsid w:val="00C807FA"/>
    <w:rsid w:val="00C826FE"/>
    <w:rsid w:val="00C84DC7"/>
    <w:rsid w:val="00C86005"/>
    <w:rsid w:val="00C86A3D"/>
    <w:rsid w:val="00C86E23"/>
    <w:rsid w:val="00C87237"/>
    <w:rsid w:val="00C9164F"/>
    <w:rsid w:val="00C9186A"/>
    <w:rsid w:val="00C91EC4"/>
    <w:rsid w:val="00C92CD6"/>
    <w:rsid w:val="00C92E79"/>
    <w:rsid w:val="00C94047"/>
    <w:rsid w:val="00C94358"/>
    <w:rsid w:val="00C9448A"/>
    <w:rsid w:val="00C955BD"/>
    <w:rsid w:val="00C957D1"/>
    <w:rsid w:val="00C96B9E"/>
    <w:rsid w:val="00C97277"/>
    <w:rsid w:val="00CA0F65"/>
    <w:rsid w:val="00CA341D"/>
    <w:rsid w:val="00CA399E"/>
    <w:rsid w:val="00CA42C8"/>
    <w:rsid w:val="00CA5833"/>
    <w:rsid w:val="00CA589A"/>
    <w:rsid w:val="00CA5DCB"/>
    <w:rsid w:val="00CA6C16"/>
    <w:rsid w:val="00CA6D45"/>
    <w:rsid w:val="00CA7ABE"/>
    <w:rsid w:val="00CB05F5"/>
    <w:rsid w:val="00CB2216"/>
    <w:rsid w:val="00CB2BCC"/>
    <w:rsid w:val="00CB3093"/>
    <w:rsid w:val="00CB32F0"/>
    <w:rsid w:val="00CB35BD"/>
    <w:rsid w:val="00CB445B"/>
    <w:rsid w:val="00CB47F7"/>
    <w:rsid w:val="00CB52BA"/>
    <w:rsid w:val="00CB5DAE"/>
    <w:rsid w:val="00CC070D"/>
    <w:rsid w:val="00CC0794"/>
    <w:rsid w:val="00CC09A7"/>
    <w:rsid w:val="00CC0BBC"/>
    <w:rsid w:val="00CC1C1D"/>
    <w:rsid w:val="00CC262D"/>
    <w:rsid w:val="00CC2CC7"/>
    <w:rsid w:val="00CC3998"/>
    <w:rsid w:val="00CC3BC6"/>
    <w:rsid w:val="00CC4C94"/>
    <w:rsid w:val="00CC5888"/>
    <w:rsid w:val="00CC59EC"/>
    <w:rsid w:val="00CC5DFE"/>
    <w:rsid w:val="00CC746F"/>
    <w:rsid w:val="00CC7EEA"/>
    <w:rsid w:val="00CD11D6"/>
    <w:rsid w:val="00CD196B"/>
    <w:rsid w:val="00CD367F"/>
    <w:rsid w:val="00CD415A"/>
    <w:rsid w:val="00CD41B6"/>
    <w:rsid w:val="00CD5520"/>
    <w:rsid w:val="00CD56D1"/>
    <w:rsid w:val="00CD6C75"/>
    <w:rsid w:val="00CD7F7B"/>
    <w:rsid w:val="00CE0A0E"/>
    <w:rsid w:val="00CE0ACC"/>
    <w:rsid w:val="00CE2927"/>
    <w:rsid w:val="00CE2BAB"/>
    <w:rsid w:val="00CE4D4F"/>
    <w:rsid w:val="00CE54DF"/>
    <w:rsid w:val="00CE59E3"/>
    <w:rsid w:val="00CE69FE"/>
    <w:rsid w:val="00CE73DF"/>
    <w:rsid w:val="00CF10D5"/>
    <w:rsid w:val="00CF1D0C"/>
    <w:rsid w:val="00CF25D2"/>
    <w:rsid w:val="00CF33D4"/>
    <w:rsid w:val="00CF3938"/>
    <w:rsid w:val="00CF426A"/>
    <w:rsid w:val="00CF4B08"/>
    <w:rsid w:val="00CF4FEE"/>
    <w:rsid w:val="00CF5339"/>
    <w:rsid w:val="00CF55F4"/>
    <w:rsid w:val="00CF5735"/>
    <w:rsid w:val="00CF69B1"/>
    <w:rsid w:val="00CF7463"/>
    <w:rsid w:val="00CF7BA0"/>
    <w:rsid w:val="00D001CE"/>
    <w:rsid w:val="00D0029A"/>
    <w:rsid w:val="00D00FA8"/>
    <w:rsid w:val="00D010B8"/>
    <w:rsid w:val="00D02BC6"/>
    <w:rsid w:val="00D0411C"/>
    <w:rsid w:val="00D05B8D"/>
    <w:rsid w:val="00D061DC"/>
    <w:rsid w:val="00D06C66"/>
    <w:rsid w:val="00D07312"/>
    <w:rsid w:val="00D078EA"/>
    <w:rsid w:val="00D10626"/>
    <w:rsid w:val="00D10C44"/>
    <w:rsid w:val="00D11025"/>
    <w:rsid w:val="00D121E1"/>
    <w:rsid w:val="00D12F8D"/>
    <w:rsid w:val="00D131E5"/>
    <w:rsid w:val="00D133F7"/>
    <w:rsid w:val="00D141D7"/>
    <w:rsid w:val="00D14755"/>
    <w:rsid w:val="00D147FA"/>
    <w:rsid w:val="00D15D31"/>
    <w:rsid w:val="00D15D7D"/>
    <w:rsid w:val="00D16224"/>
    <w:rsid w:val="00D162A6"/>
    <w:rsid w:val="00D16536"/>
    <w:rsid w:val="00D17075"/>
    <w:rsid w:val="00D2025C"/>
    <w:rsid w:val="00D20947"/>
    <w:rsid w:val="00D20A72"/>
    <w:rsid w:val="00D220A0"/>
    <w:rsid w:val="00D22EEE"/>
    <w:rsid w:val="00D24A8C"/>
    <w:rsid w:val="00D2520F"/>
    <w:rsid w:val="00D25427"/>
    <w:rsid w:val="00D25B79"/>
    <w:rsid w:val="00D25EDA"/>
    <w:rsid w:val="00D26715"/>
    <w:rsid w:val="00D307A8"/>
    <w:rsid w:val="00D30A14"/>
    <w:rsid w:val="00D30AA8"/>
    <w:rsid w:val="00D3186B"/>
    <w:rsid w:val="00D31961"/>
    <w:rsid w:val="00D320CE"/>
    <w:rsid w:val="00D322EE"/>
    <w:rsid w:val="00D33B60"/>
    <w:rsid w:val="00D346F8"/>
    <w:rsid w:val="00D3514C"/>
    <w:rsid w:val="00D35D4F"/>
    <w:rsid w:val="00D36160"/>
    <w:rsid w:val="00D36446"/>
    <w:rsid w:val="00D36736"/>
    <w:rsid w:val="00D36D19"/>
    <w:rsid w:val="00D37220"/>
    <w:rsid w:val="00D37A4D"/>
    <w:rsid w:val="00D401DF"/>
    <w:rsid w:val="00D4148C"/>
    <w:rsid w:val="00D41E54"/>
    <w:rsid w:val="00D42326"/>
    <w:rsid w:val="00D429C9"/>
    <w:rsid w:val="00D42EB1"/>
    <w:rsid w:val="00D43239"/>
    <w:rsid w:val="00D439E7"/>
    <w:rsid w:val="00D44069"/>
    <w:rsid w:val="00D4489D"/>
    <w:rsid w:val="00D44E78"/>
    <w:rsid w:val="00D45677"/>
    <w:rsid w:val="00D46005"/>
    <w:rsid w:val="00D464F3"/>
    <w:rsid w:val="00D46E42"/>
    <w:rsid w:val="00D46F29"/>
    <w:rsid w:val="00D47D56"/>
    <w:rsid w:val="00D47E14"/>
    <w:rsid w:val="00D509C3"/>
    <w:rsid w:val="00D50B43"/>
    <w:rsid w:val="00D51A8A"/>
    <w:rsid w:val="00D51DCC"/>
    <w:rsid w:val="00D52DD0"/>
    <w:rsid w:val="00D53F6B"/>
    <w:rsid w:val="00D5437E"/>
    <w:rsid w:val="00D54D35"/>
    <w:rsid w:val="00D55895"/>
    <w:rsid w:val="00D55BC7"/>
    <w:rsid w:val="00D56B59"/>
    <w:rsid w:val="00D56E5B"/>
    <w:rsid w:val="00D57038"/>
    <w:rsid w:val="00D6079B"/>
    <w:rsid w:val="00D60F74"/>
    <w:rsid w:val="00D61147"/>
    <w:rsid w:val="00D61A54"/>
    <w:rsid w:val="00D620FF"/>
    <w:rsid w:val="00D62838"/>
    <w:rsid w:val="00D62C85"/>
    <w:rsid w:val="00D64AF4"/>
    <w:rsid w:val="00D64BC4"/>
    <w:rsid w:val="00D64EF4"/>
    <w:rsid w:val="00D653E3"/>
    <w:rsid w:val="00D6556A"/>
    <w:rsid w:val="00D658F8"/>
    <w:rsid w:val="00D65CA9"/>
    <w:rsid w:val="00D65FC5"/>
    <w:rsid w:val="00D66A3C"/>
    <w:rsid w:val="00D66BBC"/>
    <w:rsid w:val="00D66C55"/>
    <w:rsid w:val="00D673A2"/>
    <w:rsid w:val="00D702F7"/>
    <w:rsid w:val="00D70FD6"/>
    <w:rsid w:val="00D717E3"/>
    <w:rsid w:val="00D71B45"/>
    <w:rsid w:val="00D71C01"/>
    <w:rsid w:val="00D71CD0"/>
    <w:rsid w:val="00D720B6"/>
    <w:rsid w:val="00D732EA"/>
    <w:rsid w:val="00D7364C"/>
    <w:rsid w:val="00D74066"/>
    <w:rsid w:val="00D746BE"/>
    <w:rsid w:val="00D760FC"/>
    <w:rsid w:val="00D76325"/>
    <w:rsid w:val="00D76C9F"/>
    <w:rsid w:val="00D770BC"/>
    <w:rsid w:val="00D8062F"/>
    <w:rsid w:val="00D8119B"/>
    <w:rsid w:val="00D81670"/>
    <w:rsid w:val="00D81D64"/>
    <w:rsid w:val="00D81E0E"/>
    <w:rsid w:val="00D82D12"/>
    <w:rsid w:val="00D845FC"/>
    <w:rsid w:val="00D84FAB"/>
    <w:rsid w:val="00D85099"/>
    <w:rsid w:val="00D866A2"/>
    <w:rsid w:val="00D8724F"/>
    <w:rsid w:val="00D9038A"/>
    <w:rsid w:val="00D90EBE"/>
    <w:rsid w:val="00D91B55"/>
    <w:rsid w:val="00D931BD"/>
    <w:rsid w:val="00D95EB1"/>
    <w:rsid w:val="00D95FB8"/>
    <w:rsid w:val="00D964B6"/>
    <w:rsid w:val="00D968BA"/>
    <w:rsid w:val="00D96979"/>
    <w:rsid w:val="00D9721F"/>
    <w:rsid w:val="00D975AD"/>
    <w:rsid w:val="00D97F64"/>
    <w:rsid w:val="00DA0C07"/>
    <w:rsid w:val="00DA1091"/>
    <w:rsid w:val="00DA1CE7"/>
    <w:rsid w:val="00DA217F"/>
    <w:rsid w:val="00DA26AE"/>
    <w:rsid w:val="00DA36F4"/>
    <w:rsid w:val="00DA3C7F"/>
    <w:rsid w:val="00DA45F8"/>
    <w:rsid w:val="00DA5453"/>
    <w:rsid w:val="00DA63C1"/>
    <w:rsid w:val="00DA659A"/>
    <w:rsid w:val="00DA66CF"/>
    <w:rsid w:val="00DA6EB3"/>
    <w:rsid w:val="00DB0061"/>
    <w:rsid w:val="00DB2726"/>
    <w:rsid w:val="00DB4469"/>
    <w:rsid w:val="00DB4E57"/>
    <w:rsid w:val="00DB524F"/>
    <w:rsid w:val="00DB5677"/>
    <w:rsid w:val="00DB5F4B"/>
    <w:rsid w:val="00DB6B5C"/>
    <w:rsid w:val="00DB6E1D"/>
    <w:rsid w:val="00DB72B5"/>
    <w:rsid w:val="00DC0806"/>
    <w:rsid w:val="00DC1A1D"/>
    <w:rsid w:val="00DC1BCE"/>
    <w:rsid w:val="00DC2616"/>
    <w:rsid w:val="00DC3500"/>
    <w:rsid w:val="00DC3669"/>
    <w:rsid w:val="00DC380D"/>
    <w:rsid w:val="00DC3853"/>
    <w:rsid w:val="00DC5053"/>
    <w:rsid w:val="00DC5E85"/>
    <w:rsid w:val="00DC6462"/>
    <w:rsid w:val="00DC6EA5"/>
    <w:rsid w:val="00DD07AC"/>
    <w:rsid w:val="00DD1041"/>
    <w:rsid w:val="00DD185F"/>
    <w:rsid w:val="00DD1E97"/>
    <w:rsid w:val="00DD2D05"/>
    <w:rsid w:val="00DD2EC8"/>
    <w:rsid w:val="00DD3653"/>
    <w:rsid w:val="00DD42D4"/>
    <w:rsid w:val="00DD45D4"/>
    <w:rsid w:val="00DD4AAB"/>
    <w:rsid w:val="00DD704A"/>
    <w:rsid w:val="00DD7B72"/>
    <w:rsid w:val="00DD7BF3"/>
    <w:rsid w:val="00DD7E11"/>
    <w:rsid w:val="00DD7E76"/>
    <w:rsid w:val="00DE1672"/>
    <w:rsid w:val="00DE1967"/>
    <w:rsid w:val="00DE242C"/>
    <w:rsid w:val="00DE3235"/>
    <w:rsid w:val="00DE358D"/>
    <w:rsid w:val="00DE4150"/>
    <w:rsid w:val="00DE4AA6"/>
    <w:rsid w:val="00DE54A9"/>
    <w:rsid w:val="00DE5529"/>
    <w:rsid w:val="00DE5EAB"/>
    <w:rsid w:val="00DE613D"/>
    <w:rsid w:val="00DE6FE0"/>
    <w:rsid w:val="00DF04AE"/>
    <w:rsid w:val="00DF0A68"/>
    <w:rsid w:val="00DF0E85"/>
    <w:rsid w:val="00DF1E5F"/>
    <w:rsid w:val="00DF4622"/>
    <w:rsid w:val="00DF48B3"/>
    <w:rsid w:val="00DF49A4"/>
    <w:rsid w:val="00DF5530"/>
    <w:rsid w:val="00DF5B35"/>
    <w:rsid w:val="00DF5CCC"/>
    <w:rsid w:val="00DF7948"/>
    <w:rsid w:val="00E017E2"/>
    <w:rsid w:val="00E01B02"/>
    <w:rsid w:val="00E02C0A"/>
    <w:rsid w:val="00E03060"/>
    <w:rsid w:val="00E039C5"/>
    <w:rsid w:val="00E03A92"/>
    <w:rsid w:val="00E05019"/>
    <w:rsid w:val="00E053B2"/>
    <w:rsid w:val="00E0563E"/>
    <w:rsid w:val="00E056F8"/>
    <w:rsid w:val="00E05D59"/>
    <w:rsid w:val="00E06F00"/>
    <w:rsid w:val="00E06FF5"/>
    <w:rsid w:val="00E1088B"/>
    <w:rsid w:val="00E109C7"/>
    <w:rsid w:val="00E12744"/>
    <w:rsid w:val="00E129D5"/>
    <w:rsid w:val="00E141A6"/>
    <w:rsid w:val="00E15499"/>
    <w:rsid w:val="00E15540"/>
    <w:rsid w:val="00E16D0D"/>
    <w:rsid w:val="00E16DC7"/>
    <w:rsid w:val="00E17D3C"/>
    <w:rsid w:val="00E17E3A"/>
    <w:rsid w:val="00E21600"/>
    <w:rsid w:val="00E21C3B"/>
    <w:rsid w:val="00E23EB4"/>
    <w:rsid w:val="00E24F60"/>
    <w:rsid w:val="00E25315"/>
    <w:rsid w:val="00E2599A"/>
    <w:rsid w:val="00E264DA"/>
    <w:rsid w:val="00E2668B"/>
    <w:rsid w:val="00E2692B"/>
    <w:rsid w:val="00E275B2"/>
    <w:rsid w:val="00E27E20"/>
    <w:rsid w:val="00E30E92"/>
    <w:rsid w:val="00E31277"/>
    <w:rsid w:val="00E3172F"/>
    <w:rsid w:val="00E3196A"/>
    <w:rsid w:val="00E33449"/>
    <w:rsid w:val="00E348EA"/>
    <w:rsid w:val="00E34A2B"/>
    <w:rsid w:val="00E35B31"/>
    <w:rsid w:val="00E366B4"/>
    <w:rsid w:val="00E3775C"/>
    <w:rsid w:val="00E37F87"/>
    <w:rsid w:val="00E4057C"/>
    <w:rsid w:val="00E412AF"/>
    <w:rsid w:val="00E41D3A"/>
    <w:rsid w:val="00E423AC"/>
    <w:rsid w:val="00E43686"/>
    <w:rsid w:val="00E44617"/>
    <w:rsid w:val="00E46950"/>
    <w:rsid w:val="00E46B36"/>
    <w:rsid w:val="00E4714C"/>
    <w:rsid w:val="00E50280"/>
    <w:rsid w:val="00E51420"/>
    <w:rsid w:val="00E516A0"/>
    <w:rsid w:val="00E51B39"/>
    <w:rsid w:val="00E51EA9"/>
    <w:rsid w:val="00E52F78"/>
    <w:rsid w:val="00E54F8F"/>
    <w:rsid w:val="00E5529C"/>
    <w:rsid w:val="00E55601"/>
    <w:rsid w:val="00E570A6"/>
    <w:rsid w:val="00E6136D"/>
    <w:rsid w:val="00E61693"/>
    <w:rsid w:val="00E61A2A"/>
    <w:rsid w:val="00E61C60"/>
    <w:rsid w:val="00E621C3"/>
    <w:rsid w:val="00E62A70"/>
    <w:rsid w:val="00E62EC0"/>
    <w:rsid w:val="00E643F4"/>
    <w:rsid w:val="00E645A8"/>
    <w:rsid w:val="00E6610E"/>
    <w:rsid w:val="00E66E83"/>
    <w:rsid w:val="00E6768A"/>
    <w:rsid w:val="00E67E09"/>
    <w:rsid w:val="00E70377"/>
    <w:rsid w:val="00E71877"/>
    <w:rsid w:val="00E71D71"/>
    <w:rsid w:val="00E725FB"/>
    <w:rsid w:val="00E73188"/>
    <w:rsid w:val="00E73A1B"/>
    <w:rsid w:val="00E747B7"/>
    <w:rsid w:val="00E754FC"/>
    <w:rsid w:val="00E76145"/>
    <w:rsid w:val="00E77019"/>
    <w:rsid w:val="00E772B4"/>
    <w:rsid w:val="00E80016"/>
    <w:rsid w:val="00E81829"/>
    <w:rsid w:val="00E819BC"/>
    <w:rsid w:val="00E82446"/>
    <w:rsid w:val="00E8294B"/>
    <w:rsid w:val="00E8427A"/>
    <w:rsid w:val="00E84B94"/>
    <w:rsid w:val="00E84BCF"/>
    <w:rsid w:val="00E85EC7"/>
    <w:rsid w:val="00E86563"/>
    <w:rsid w:val="00E87F4E"/>
    <w:rsid w:val="00E903D4"/>
    <w:rsid w:val="00E90C3B"/>
    <w:rsid w:val="00E91029"/>
    <w:rsid w:val="00E91872"/>
    <w:rsid w:val="00E91B43"/>
    <w:rsid w:val="00E91CCB"/>
    <w:rsid w:val="00E91D0D"/>
    <w:rsid w:val="00E91D91"/>
    <w:rsid w:val="00E920F5"/>
    <w:rsid w:val="00E9264B"/>
    <w:rsid w:val="00E92C0F"/>
    <w:rsid w:val="00E93A3E"/>
    <w:rsid w:val="00E93CB9"/>
    <w:rsid w:val="00E93EF1"/>
    <w:rsid w:val="00E94C78"/>
    <w:rsid w:val="00E964E5"/>
    <w:rsid w:val="00E96524"/>
    <w:rsid w:val="00E967D7"/>
    <w:rsid w:val="00E96C4D"/>
    <w:rsid w:val="00E97431"/>
    <w:rsid w:val="00E974FF"/>
    <w:rsid w:val="00E97F11"/>
    <w:rsid w:val="00EA0156"/>
    <w:rsid w:val="00EA06ED"/>
    <w:rsid w:val="00EA0B56"/>
    <w:rsid w:val="00EA0B6A"/>
    <w:rsid w:val="00EA0D84"/>
    <w:rsid w:val="00EA1AD5"/>
    <w:rsid w:val="00EA1C9E"/>
    <w:rsid w:val="00EA21D1"/>
    <w:rsid w:val="00EA24CF"/>
    <w:rsid w:val="00EA257F"/>
    <w:rsid w:val="00EA331D"/>
    <w:rsid w:val="00EA35B4"/>
    <w:rsid w:val="00EA362E"/>
    <w:rsid w:val="00EA4C57"/>
    <w:rsid w:val="00EA6910"/>
    <w:rsid w:val="00EA69DA"/>
    <w:rsid w:val="00EA6E2D"/>
    <w:rsid w:val="00EA7ACA"/>
    <w:rsid w:val="00EB081C"/>
    <w:rsid w:val="00EB16E7"/>
    <w:rsid w:val="00EB2679"/>
    <w:rsid w:val="00EB2CAC"/>
    <w:rsid w:val="00EB3074"/>
    <w:rsid w:val="00EB3AF0"/>
    <w:rsid w:val="00EB420F"/>
    <w:rsid w:val="00EB4ED7"/>
    <w:rsid w:val="00EB6175"/>
    <w:rsid w:val="00EB791D"/>
    <w:rsid w:val="00EB7D79"/>
    <w:rsid w:val="00EB7FB7"/>
    <w:rsid w:val="00EC0AA9"/>
    <w:rsid w:val="00EC13E2"/>
    <w:rsid w:val="00EC1714"/>
    <w:rsid w:val="00EC1821"/>
    <w:rsid w:val="00EC188D"/>
    <w:rsid w:val="00EC19A1"/>
    <w:rsid w:val="00EC2604"/>
    <w:rsid w:val="00EC41DC"/>
    <w:rsid w:val="00EC4990"/>
    <w:rsid w:val="00EC4D9C"/>
    <w:rsid w:val="00EC4E55"/>
    <w:rsid w:val="00EC7265"/>
    <w:rsid w:val="00EC771C"/>
    <w:rsid w:val="00EC775D"/>
    <w:rsid w:val="00ED0594"/>
    <w:rsid w:val="00ED108E"/>
    <w:rsid w:val="00ED1715"/>
    <w:rsid w:val="00ED1E83"/>
    <w:rsid w:val="00ED21AA"/>
    <w:rsid w:val="00ED2331"/>
    <w:rsid w:val="00ED262C"/>
    <w:rsid w:val="00ED3267"/>
    <w:rsid w:val="00ED3D8A"/>
    <w:rsid w:val="00ED3E4C"/>
    <w:rsid w:val="00ED465F"/>
    <w:rsid w:val="00ED50AE"/>
    <w:rsid w:val="00ED53F3"/>
    <w:rsid w:val="00ED5EBA"/>
    <w:rsid w:val="00ED616D"/>
    <w:rsid w:val="00ED65A3"/>
    <w:rsid w:val="00ED65B4"/>
    <w:rsid w:val="00ED710F"/>
    <w:rsid w:val="00ED7280"/>
    <w:rsid w:val="00ED7749"/>
    <w:rsid w:val="00ED7B7B"/>
    <w:rsid w:val="00EE0730"/>
    <w:rsid w:val="00EE1197"/>
    <w:rsid w:val="00EE25B6"/>
    <w:rsid w:val="00EE2C10"/>
    <w:rsid w:val="00EE3D8D"/>
    <w:rsid w:val="00EE3F9F"/>
    <w:rsid w:val="00EE549C"/>
    <w:rsid w:val="00EE58F6"/>
    <w:rsid w:val="00EE5EA6"/>
    <w:rsid w:val="00EE6DF0"/>
    <w:rsid w:val="00EF0641"/>
    <w:rsid w:val="00EF0A8D"/>
    <w:rsid w:val="00EF0AD3"/>
    <w:rsid w:val="00EF1145"/>
    <w:rsid w:val="00EF1179"/>
    <w:rsid w:val="00EF2A81"/>
    <w:rsid w:val="00EF33DC"/>
    <w:rsid w:val="00EF3513"/>
    <w:rsid w:val="00EF3D22"/>
    <w:rsid w:val="00EF4BAE"/>
    <w:rsid w:val="00EF4F4E"/>
    <w:rsid w:val="00EF6CC7"/>
    <w:rsid w:val="00F0017D"/>
    <w:rsid w:val="00F0059C"/>
    <w:rsid w:val="00F00A08"/>
    <w:rsid w:val="00F00E21"/>
    <w:rsid w:val="00F014E2"/>
    <w:rsid w:val="00F01E93"/>
    <w:rsid w:val="00F02489"/>
    <w:rsid w:val="00F02628"/>
    <w:rsid w:val="00F02AE5"/>
    <w:rsid w:val="00F030CE"/>
    <w:rsid w:val="00F04718"/>
    <w:rsid w:val="00F05BB7"/>
    <w:rsid w:val="00F05FCF"/>
    <w:rsid w:val="00F07B02"/>
    <w:rsid w:val="00F07C5E"/>
    <w:rsid w:val="00F07E5C"/>
    <w:rsid w:val="00F10409"/>
    <w:rsid w:val="00F11C94"/>
    <w:rsid w:val="00F11FCC"/>
    <w:rsid w:val="00F1212E"/>
    <w:rsid w:val="00F13A9C"/>
    <w:rsid w:val="00F14E53"/>
    <w:rsid w:val="00F14ED7"/>
    <w:rsid w:val="00F15893"/>
    <w:rsid w:val="00F16362"/>
    <w:rsid w:val="00F173E7"/>
    <w:rsid w:val="00F17975"/>
    <w:rsid w:val="00F17D78"/>
    <w:rsid w:val="00F20251"/>
    <w:rsid w:val="00F21C95"/>
    <w:rsid w:val="00F233A8"/>
    <w:rsid w:val="00F246CF"/>
    <w:rsid w:val="00F24A6F"/>
    <w:rsid w:val="00F254CA"/>
    <w:rsid w:val="00F26470"/>
    <w:rsid w:val="00F26542"/>
    <w:rsid w:val="00F26898"/>
    <w:rsid w:val="00F2799E"/>
    <w:rsid w:val="00F27DAE"/>
    <w:rsid w:val="00F3092E"/>
    <w:rsid w:val="00F30BFA"/>
    <w:rsid w:val="00F310C6"/>
    <w:rsid w:val="00F312EB"/>
    <w:rsid w:val="00F318F0"/>
    <w:rsid w:val="00F31AB6"/>
    <w:rsid w:val="00F341BD"/>
    <w:rsid w:val="00F34662"/>
    <w:rsid w:val="00F35216"/>
    <w:rsid w:val="00F355D5"/>
    <w:rsid w:val="00F37A63"/>
    <w:rsid w:val="00F40218"/>
    <w:rsid w:val="00F404E2"/>
    <w:rsid w:val="00F4057B"/>
    <w:rsid w:val="00F408B3"/>
    <w:rsid w:val="00F40958"/>
    <w:rsid w:val="00F40F52"/>
    <w:rsid w:val="00F41728"/>
    <w:rsid w:val="00F41E4E"/>
    <w:rsid w:val="00F42050"/>
    <w:rsid w:val="00F42CAC"/>
    <w:rsid w:val="00F437BD"/>
    <w:rsid w:val="00F45578"/>
    <w:rsid w:val="00F516CD"/>
    <w:rsid w:val="00F51B3F"/>
    <w:rsid w:val="00F52186"/>
    <w:rsid w:val="00F52A5C"/>
    <w:rsid w:val="00F52DF0"/>
    <w:rsid w:val="00F5581C"/>
    <w:rsid w:val="00F571F9"/>
    <w:rsid w:val="00F57411"/>
    <w:rsid w:val="00F578C3"/>
    <w:rsid w:val="00F606B6"/>
    <w:rsid w:val="00F6085E"/>
    <w:rsid w:val="00F60AD8"/>
    <w:rsid w:val="00F61188"/>
    <w:rsid w:val="00F61757"/>
    <w:rsid w:val="00F61B6C"/>
    <w:rsid w:val="00F61B75"/>
    <w:rsid w:val="00F61CE4"/>
    <w:rsid w:val="00F63392"/>
    <w:rsid w:val="00F63C72"/>
    <w:rsid w:val="00F6493A"/>
    <w:rsid w:val="00F65DEF"/>
    <w:rsid w:val="00F66BDC"/>
    <w:rsid w:val="00F66E26"/>
    <w:rsid w:val="00F720E1"/>
    <w:rsid w:val="00F723E1"/>
    <w:rsid w:val="00F731BC"/>
    <w:rsid w:val="00F73A7A"/>
    <w:rsid w:val="00F73BB4"/>
    <w:rsid w:val="00F7491C"/>
    <w:rsid w:val="00F74DF3"/>
    <w:rsid w:val="00F7532B"/>
    <w:rsid w:val="00F75375"/>
    <w:rsid w:val="00F76175"/>
    <w:rsid w:val="00F7666C"/>
    <w:rsid w:val="00F76788"/>
    <w:rsid w:val="00F76EA0"/>
    <w:rsid w:val="00F77C96"/>
    <w:rsid w:val="00F806E2"/>
    <w:rsid w:val="00F811F7"/>
    <w:rsid w:val="00F8238A"/>
    <w:rsid w:val="00F82A94"/>
    <w:rsid w:val="00F837DA"/>
    <w:rsid w:val="00F83C52"/>
    <w:rsid w:val="00F84B38"/>
    <w:rsid w:val="00F84C2A"/>
    <w:rsid w:val="00F85E1D"/>
    <w:rsid w:val="00F879C7"/>
    <w:rsid w:val="00F901AE"/>
    <w:rsid w:val="00F9056A"/>
    <w:rsid w:val="00F9180E"/>
    <w:rsid w:val="00F91C67"/>
    <w:rsid w:val="00F91CBA"/>
    <w:rsid w:val="00F9261B"/>
    <w:rsid w:val="00F92898"/>
    <w:rsid w:val="00F92F9A"/>
    <w:rsid w:val="00F93515"/>
    <w:rsid w:val="00F936A5"/>
    <w:rsid w:val="00F93B65"/>
    <w:rsid w:val="00F948BD"/>
    <w:rsid w:val="00F962AE"/>
    <w:rsid w:val="00F9654E"/>
    <w:rsid w:val="00F96A14"/>
    <w:rsid w:val="00F96B2F"/>
    <w:rsid w:val="00F971BA"/>
    <w:rsid w:val="00FA0358"/>
    <w:rsid w:val="00FA0DBB"/>
    <w:rsid w:val="00FA1290"/>
    <w:rsid w:val="00FA132E"/>
    <w:rsid w:val="00FA29FF"/>
    <w:rsid w:val="00FA2D70"/>
    <w:rsid w:val="00FA348C"/>
    <w:rsid w:val="00FA4B57"/>
    <w:rsid w:val="00FA4CAF"/>
    <w:rsid w:val="00FA52B2"/>
    <w:rsid w:val="00FA53D6"/>
    <w:rsid w:val="00FA554E"/>
    <w:rsid w:val="00FA5C31"/>
    <w:rsid w:val="00FA7259"/>
    <w:rsid w:val="00FA7DFD"/>
    <w:rsid w:val="00FA7E80"/>
    <w:rsid w:val="00FA7E9E"/>
    <w:rsid w:val="00FB0074"/>
    <w:rsid w:val="00FB01BD"/>
    <w:rsid w:val="00FB054C"/>
    <w:rsid w:val="00FB06F7"/>
    <w:rsid w:val="00FB1457"/>
    <w:rsid w:val="00FB1AAD"/>
    <w:rsid w:val="00FB2F10"/>
    <w:rsid w:val="00FB362C"/>
    <w:rsid w:val="00FB3A65"/>
    <w:rsid w:val="00FB3B32"/>
    <w:rsid w:val="00FB5799"/>
    <w:rsid w:val="00FB66D8"/>
    <w:rsid w:val="00FB70C2"/>
    <w:rsid w:val="00FB7679"/>
    <w:rsid w:val="00FB77E1"/>
    <w:rsid w:val="00FC102C"/>
    <w:rsid w:val="00FC1B19"/>
    <w:rsid w:val="00FC1B70"/>
    <w:rsid w:val="00FC1EE7"/>
    <w:rsid w:val="00FC24BE"/>
    <w:rsid w:val="00FC2CE1"/>
    <w:rsid w:val="00FC2F67"/>
    <w:rsid w:val="00FC2F7B"/>
    <w:rsid w:val="00FC32A2"/>
    <w:rsid w:val="00FC43CF"/>
    <w:rsid w:val="00FC6D87"/>
    <w:rsid w:val="00FC74A8"/>
    <w:rsid w:val="00FC7557"/>
    <w:rsid w:val="00FD0245"/>
    <w:rsid w:val="00FD2113"/>
    <w:rsid w:val="00FD33B5"/>
    <w:rsid w:val="00FD59C1"/>
    <w:rsid w:val="00FD6C4A"/>
    <w:rsid w:val="00FD6DBC"/>
    <w:rsid w:val="00FD72FB"/>
    <w:rsid w:val="00FD7630"/>
    <w:rsid w:val="00FE0646"/>
    <w:rsid w:val="00FE0ECE"/>
    <w:rsid w:val="00FE243D"/>
    <w:rsid w:val="00FE2B61"/>
    <w:rsid w:val="00FE32F8"/>
    <w:rsid w:val="00FE3B5A"/>
    <w:rsid w:val="00FE3C05"/>
    <w:rsid w:val="00FE3E3A"/>
    <w:rsid w:val="00FE4F39"/>
    <w:rsid w:val="00FE5DB8"/>
    <w:rsid w:val="00FE6660"/>
    <w:rsid w:val="00FF0CF4"/>
    <w:rsid w:val="00FF2FC8"/>
    <w:rsid w:val="00FF3140"/>
    <w:rsid w:val="00FF3CF5"/>
    <w:rsid w:val="00FF4354"/>
    <w:rsid w:val="00FF4BFA"/>
    <w:rsid w:val="00FF6960"/>
    <w:rsid w:val="00FF6A3A"/>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23B1A70"/>
  <w15:docId w15:val="{B42A2D4B-907D-4B6E-9417-B9D94431C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468A"/>
  </w:style>
  <w:style w:type="paragraph" w:styleId="Heading1">
    <w:name w:val="heading 1"/>
    <w:basedOn w:val="Normal"/>
    <w:next w:val="Normal"/>
    <w:link w:val="Heading1Char"/>
    <w:autoRedefine/>
    <w:uiPriority w:val="9"/>
    <w:qFormat/>
    <w:rsid w:val="00CD11D6"/>
    <w:pPr>
      <w:keepNext/>
      <w:keepLines/>
      <w:spacing w:before="240" w:after="120"/>
      <w:jc w:val="both"/>
      <w:outlineLvl w:val="0"/>
    </w:pPr>
    <w:rPr>
      <w:rFonts w:ascii="Times New Roman" w:eastAsiaTheme="majorEastAsia" w:hAnsi="Times New Roman" w:cs="Times New Roman"/>
      <w:b/>
      <w:lang w:val="en-GB"/>
    </w:rPr>
  </w:style>
  <w:style w:type="paragraph" w:styleId="Heading2">
    <w:name w:val="heading 2"/>
    <w:basedOn w:val="Normal"/>
    <w:next w:val="Normal"/>
    <w:link w:val="Heading2Char"/>
    <w:autoRedefine/>
    <w:uiPriority w:val="9"/>
    <w:unhideWhenUsed/>
    <w:qFormat/>
    <w:rsid w:val="00472A8B"/>
    <w:pPr>
      <w:keepNext/>
      <w:keepLines/>
      <w:spacing w:before="40" w:after="0" w:line="240" w:lineRule="auto"/>
      <w:jc w:val="both"/>
      <w:outlineLvl w:val="1"/>
    </w:pPr>
    <w:rPr>
      <w:rFonts w:ascii="Times New Roman" w:eastAsiaTheme="majorEastAsia" w:hAnsi="Times New Roman" w:cs="Times New Roman"/>
      <w:i/>
      <w:lang w:val="en-GB"/>
    </w:rPr>
  </w:style>
  <w:style w:type="paragraph" w:styleId="Heading3">
    <w:name w:val="heading 3"/>
    <w:basedOn w:val="Normal"/>
    <w:next w:val="Normal"/>
    <w:link w:val="Heading3Char"/>
    <w:uiPriority w:val="9"/>
    <w:unhideWhenUsed/>
    <w:qFormat/>
    <w:rsid w:val="00F11FC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5A5AF6"/>
    <w:pPr>
      <w:spacing w:before="100" w:beforeAutospacing="1" w:after="100" w:afterAutospacing="1" w:line="240" w:lineRule="auto"/>
      <w:outlineLvl w:val="3"/>
    </w:pPr>
    <w:rPr>
      <w:rFonts w:ascii="Times New Roman" w:hAnsi="Times New Roman" w:cs="Times New Roman"/>
      <w:b/>
      <w:bCs/>
      <w:sz w:val="24"/>
      <w:szCs w:val="24"/>
      <w:lang w:eastAsia="fr-FR"/>
    </w:rPr>
  </w:style>
  <w:style w:type="paragraph" w:styleId="Heading7">
    <w:name w:val="heading 7"/>
    <w:basedOn w:val="Normal"/>
    <w:next w:val="Normal"/>
    <w:link w:val="Heading7Char"/>
    <w:uiPriority w:val="9"/>
    <w:semiHidden/>
    <w:unhideWhenUsed/>
    <w:qFormat/>
    <w:rsid w:val="002315B7"/>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95CF0"/>
    <w:pPr>
      <w:ind w:left="720"/>
      <w:contextualSpacing/>
    </w:pPr>
  </w:style>
  <w:style w:type="paragraph" w:styleId="Header">
    <w:name w:val="header"/>
    <w:basedOn w:val="Normal"/>
    <w:link w:val="HeaderChar"/>
    <w:uiPriority w:val="99"/>
    <w:unhideWhenUsed/>
    <w:rsid w:val="00F437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37BD"/>
  </w:style>
  <w:style w:type="paragraph" w:styleId="Footer">
    <w:name w:val="footer"/>
    <w:basedOn w:val="Normal"/>
    <w:link w:val="FooterChar"/>
    <w:uiPriority w:val="99"/>
    <w:unhideWhenUsed/>
    <w:rsid w:val="00F437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37BD"/>
  </w:style>
  <w:style w:type="character" w:styleId="Hyperlink">
    <w:name w:val="Hyperlink"/>
    <w:uiPriority w:val="99"/>
    <w:rsid w:val="00F437BD"/>
    <w:rPr>
      <w:rFonts w:cs="Times New Roman"/>
      <w:color w:val="0000FF"/>
      <w:u w:val="single"/>
    </w:rPr>
  </w:style>
  <w:style w:type="paragraph" w:styleId="NoSpacing">
    <w:name w:val="No Spacing"/>
    <w:uiPriority w:val="1"/>
    <w:qFormat/>
    <w:rsid w:val="00424354"/>
    <w:pPr>
      <w:spacing w:after="0" w:line="240" w:lineRule="auto"/>
    </w:pPr>
  </w:style>
  <w:style w:type="character" w:customStyle="1" w:styleId="Caractresdenotedebasdepage">
    <w:name w:val="Caractères de note de bas de page"/>
    <w:rsid w:val="004C76A4"/>
    <w:rPr>
      <w:rFonts w:cs="Times New Roman"/>
      <w:vertAlign w:val="superscript"/>
    </w:rPr>
  </w:style>
  <w:style w:type="paragraph" w:styleId="FootnoteText">
    <w:name w:val="footnote text"/>
    <w:basedOn w:val="Normal"/>
    <w:link w:val="FootnoteTextChar"/>
    <w:rsid w:val="004C76A4"/>
    <w:pPr>
      <w:suppressAutoHyphens/>
      <w:spacing w:after="0" w:line="256" w:lineRule="auto"/>
    </w:pPr>
    <w:rPr>
      <w:rFonts w:ascii="Calibri" w:eastAsia="SimSun" w:hAnsi="Calibri" w:cs="Times New Roman"/>
      <w:sz w:val="25"/>
      <w:szCs w:val="25"/>
      <w:lang w:val="en-GB" w:eastAsia="ar-SA"/>
    </w:rPr>
  </w:style>
  <w:style w:type="character" w:customStyle="1" w:styleId="FootnoteTextChar">
    <w:name w:val="Footnote Text Char"/>
    <w:basedOn w:val="DefaultParagraphFont"/>
    <w:link w:val="FootnoteText"/>
    <w:rsid w:val="004C76A4"/>
    <w:rPr>
      <w:rFonts w:ascii="Calibri" w:eastAsia="SimSun" w:hAnsi="Calibri" w:cs="Times New Roman"/>
      <w:sz w:val="25"/>
      <w:szCs w:val="25"/>
      <w:lang w:val="en-GB" w:eastAsia="ar-SA"/>
    </w:rPr>
  </w:style>
  <w:style w:type="character" w:styleId="FootnoteReference">
    <w:name w:val="footnote reference"/>
    <w:basedOn w:val="DefaultParagraphFont"/>
    <w:uiPriority w:val="99"/>
    <w:unhideWhenUsed/>
    <w:rsid w:val="004C76A4"/>
    <w:rPr>
      <w:vertAlign w:val="superscript"/>
    </w:rPr>
  </w:style>
  <w:style w:type="character" w:styleId="FollowedHyperlink">
    <w:name w:val="FollowedHyperlink"/>
    <w:basedOn w:val="DefaultParagraphFont"/>
    <w:uiPriority w:val="99"/>
    <w:semiHidden/>
    <w:unhideWhenUsed/>
    <w:rsid w:val="00720886"/>
    <w:rPr>
      <w:color w:val="954F72" w:themeColor="followedHyperlink"/>
      <w:u w:val="single"/>
    </w:rPr>
  </w:style>
  <w:style w:type="paragraph" w:styleId="BalloonText">
    <w:name w:val="Balloon Text"/>
    <w:basedOn w:val="Normal"/>
    <w:link w:val="BalloonTextChar"/>
    <w:uiPriority w:val="99"/>
    <w:semiHidden/>
    <w:unhideWhenUsed/>
    <w:rsid w:val="00271B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1B8F"/>
    <w:rPr>
      <w:rFonts w:ascii="Segoe UI" w:hAnsi="Segoe UI" w:cs="Segoe UI"/>
      <w:sz w:val="18"/>
      <w:szCs w:val="18"/>
    </w:rPr>
  </w:style>
  <w:style w:type="character" w:styleId="CommentReference">
    <w:name w:val="annotation reference"/>
    <w:basedOn w:val="DefaultParagraphFont"/>
    <w:uiPriority w:val="99"/>
    <w:semiHidden/>
    <w:unhideWhenUsed/>
    <w:rsid w:val="00271B8F"/>
    <w:rPr>
      <w:sz w:val="16"/>
      <w:szCs w:val="16"/>
    </w:rPr>
  </w:style>
  <w:style w:type="paragraph" w:styleId="CommentText">
    <w:name w:val="annotation text"/>
    <w:basedOn w:val="Normal"/>
    <w:link w:val="CommentTextChar"/>
    <w:uiPriority w:val="99"/>
    <w:semiHidden/>
    <w:unhideWhenUsed/>
    <w:rsid w:val="00271B8F"/>
    <w:pPr>
      <w:spacing w:line="240" w:lineRule="auto"/>
    </w:pPr>
    <w:rPr>
      <w:sz w:val="20"/>
      <w:szCs w:val="20"/>
    </w:rPr>
  </w:style>
  <w:style w:type="character" w:customStyle="1" w:styleId="CommentTextChar">
    <w:name w:val="Comment Text Char"/>
    <w:basedOn w:val="DefaultParagraphFont"/>
    <w:link w:val="CommentText"/>
    <w:uiPriority w:val="99"/>
    <w:semiHidden/>
    <w:rsid w:val="00271B8F"/>
    <w:rPr>
      <w:sz w:val="20"/>
      <w:szCs w:val="20"/>
    </w:rPr>
  </w:style>
  <w:style w:type="paragraph" w:styleId="CommentSubject">
    <w:name w:val="annotation subject"/>
    <w:basedOn w:val="CommentText"/>
    <w:next w:val="CommentText"/>
    <w:link w:val="CommentSubjectChar"/>
    <w:uiPriority w:val="99"/>
    <w:semiHidden/>
    <w:unhideWhenUsed/>
    <w:rsid w:val="00271B8F"/>
    <w:rPr>
      <w:b/>
      <w:bCs/>
    </w:rPr>
  </w:style>
  <w:style w:type="character" w:customStyle="1" w:styleId="CommentSubjectChar">
    <w:name w:val="Comment Subject Char"/>
    <w:basedOn w:val="CommentTextChar"/>
    <w:link w:val="CommentSubject"/>
    <w:uiPriority w:val="99"/>
    <w:semiHidden/>
    <w:rsid w:val="00271B8F"/>
    <w:rPr>
      <w:b/>
      <w:bCs/>
      <w:sz w:val="20"/>
      <w:szCs w:val="20"/>
    </w:rPr>
  </w:style>
  <w:style w:type="paragraph" w:styleId="EndnoteText">
    <w:name w:val="endnote text"/>
    <w:basedOn w:val="Normal"/>
    <w:link w:val="EndnoteTextChar"/>
    <w:uiPriority w:val="99"/>
    <w:unhideWhenUsed/>
    <w:rsid w:val="00D141D7"/>
    <w:pPr>
      <w:spacing w:after="200" w:line="276" w:lineRule="auto"/>
    </w:pPr>
    <w:rPr>
      <w:rFonts w:ascii="Calibri" w:eastAsia="Calibri" w:hAnsi="Calibri" w:cs="Cordia New"/>
      <w:sz w:val="20"/>
      <w:szCs w:val="25"/>
      <w:lang w:val="en-US" w:bidi="th-TH"/>
    </w:rPr>
  </w:style>
  <w:style w:type="character" w:customStyle="1" w:styleId="EndnoteTextChar">
    <w:name w:val="Endnote Text Char"/>
    <w:basedOn w:val="DefaultParagraphFont"/>
    <w:link w:val="EndnoteText"/>
    <w:uiPriority w:val="99"/>
    <w:rsid w:val="00D141D7"/>
    <w:rPr>
      <w:rFonts w:ascii="Calibri" w:eastAsia="Calibri" w:hAnsi="Calibri" w:cs="Cordia New"/>
      <w:sz w:val="20"/>
      <w:szCs w:val="25"/>
      <w:lang w:val="en-US" w:bidi="th-TH"/>
    </w:rPr>
  </w:style>
  <w:style w:type="character" w:styleId="EndnoteReference">
    <w:name w:val="endnote reference"/>
    <w:uiPriority w:val="99"/>
    <w:unhideWhenUsed/>
    <w:rsid w:val="00D141D7"/>
    <w:rPr>
      <w:vertAlign w:val="superscript"/>
    </w:rPr>
  </w:style>
  <w:style w:type="character" w:customStyle="1" w:styleId="Heading1Char">
    <w:name w:val="Heading 1 Char"/>
    <w:basedOn w:val="DefaultParagraphFont"/>
    <w:link w:val="Heading1"/>
    <w:uiPriority w:val="9"/>
    <w:rsid w:val="00CD11D6"/>
    <w:rPr>
      <w:rFonts w:ascii="Times New Roman" w:eastAsiaTheme="majorEastAsia" w:hAnsi="Times New Roman" w:cs="Times New Roman"/>
      <w:b/>
      <w:lang w:val="en-GB"/>
    </w:rPr>
  </w:style>
  <w:style w:type="paragraph" w:styleId="TOCHeading">
    <w:name w:val="TOC Heading"/>
    <w:basedOn w:val="Heading1"/>
    <w:next w:val="Normal"/>
    <w:uiPriority w:val="39"/>
    <w:unhideWhenUsed/>
    <w:qFormat/>
    <w:rsid w:val="00F11FCC"/>
    <w:pPr>
      <w:outlineLvl w:val="9"/>
    </w:pPr>
    <w:rPr>
      <w:lang w:val="en-US"/>
    </w:rPr>
  </w:style>
  <w:style w:type="character" w:customStyle="1" w:styleId="Heading2Char">
    <w:name w:val="Heading 2 Char"/>
    <w:basedOn w:val="DefaultParagraphFont"/>
    <w:link w:val="Heading2"/>
    <w:uiPriority w:val="9"/>
    <w:rsid w:val="00472A8B"/>
    <w:rPr>
      <w:rFonts w:ascii="Times New Roman" w:eastAsiaTheme="majorEastAsia" w:hAnsi="Times New Roman" w:cs="Times New Roman"/>
      <w:i/>
      <w:lang w:val="en-GB"/>
    </w:rPr>
  </w:style>
  <w:style w:type="character" w:customStyle="1" w:styleId="Heading3Char">
    <w:name w:val="Heading 3 Char"/>
    <w:basedOn w:val="DefaultParagraphFont"/>
    <w:link w:val="Heading3"/>
    <w:uiPriority w:val="9"/>
    <w:rsid w:val="00F11FCC"/>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692139"/>
    <w:pPr>
      <w:spacing w:after="100"/>
    </w:pPr>
  </w:style>
  <w:style w:type="paragraph" w:styleId="TOC2">
    <w:name w:val="toc 2"/>
    <w:basedOn w:val="Normal"/>
    <w:next w:val="Normal"/>
    <w:autoRedefine/>
    <w:uiPriority w:val="39"/>
    <w:unhideWhenUsed/>
    <w:rsid w:val="00692139"/>
    <w:pPr>
      <w:spacing w:after="100"/>
      <w:ind w:left="220"/>
    </w:pPr>
  </w:style>
  <w:style w:type="paragraph" w:styleId="TOC3">
    <w:name w:val="toc 3"/>
    <w:basedOn w:val="Normal"/>
    <w:next w:val="Normal"/>
    <w:autoRedefine/>
    <w:uiPriority w:val="39"/>
    <w:unhideWhenUsed/>
    <w:rsid w:val="00692139"/>
    <w:pPr>
      <w:spacing w:after="100"/>
      <w:ind w:left="440"/>
    </w:pPr>
    <w:rPr>
      <w:rFonts w:eastAsiaTheme="minorEastAsia" w:cs="Times New Roman"/>
      <w:lang w:val="en-US"/>
    </w:rPr>
  </w:style>
  <w:style w:type="paragraph" w:customStyle="1" w:styleId="Corps">
    <w:name w:val="Corps"/>
    <w:rsid w:val="009B5C13"/>
    <w:pPr>
      <w:spacing w:line="256" w:lineRule="auto"/>
    </w:pPr>
    <w:rPr>
      <w:rFonts w:ascii="Calibri" w:eastAsia="Calibri" w:hAnsi="Calibri" w:cs="Calibri"/>
      <w:color w:val="000000"/>
      <w:u w:color="000000"/>
      <w:lang w:bidi="th-TH"/>
    </w:rPr>
  </w:style>
  <w:style w:type="character" w:customStyle="1" w:styleId="Hyperlink4">
    <w:name w:val="Hyperlink.4"/>
    <w:basedOn w:val="DefaultParagraphFont"/>
    <w:rsid w:val="000802D3"/>
    <w:rPr>
      <w:color w:val="0000FF"/>
      <w:sz w:val="24"/>
      <w:szCs w:val="24"/>
      <w:u w:val="single" w:color="0000FF"/>
    </w:rPr>
  </w:style>
  <w:style w:type="character" w:customStyle="1" w:styleId="UnresolvedMention1">
    <w:name w:val="Unresolved Mention1"/>
    <w:basedOn w:val="DefaultParagraphFont"/>
    <w:uiPriority w:val="99"/>
    <w:semiHidden/>
    <w:unhideWhenUsed/>
    <w:rsid w:val="00A029A2"/>
    <w:rPr>
      <w:color w:val="808080"/>
      <w:shd w:val="clear" w:color="auto" w:fill="E6E6E6"/>
    </w:rPr>
  </w:style>
  <w:style w:type="character" w:customStyle="1" w:styleId="Standaardalinea-lettertype1">
    <w:name w:val="Standaardalinea-lettertype1"/>
    <w:rsid w:val="00337221"/>
  </w:style>
  <w:style w:type="paragraph" w:customStyle="1" w:styleId="Standard">
    <w:name w:val="Standard"/>
    <w:rsid w:val="00D720B6"/>
    <w:pPr>
      <w:widowControl w:val="0"/>
      <w:suppressAutoHyphens/>
      <w:autoSpaceDN w:val="0"/>
      <w:spacing w:after="0" w:line="240" w:lineRule="auto"/>
      <w:textAlignment w:val="baseline"/>
    </w:pPr>
    <w:rPr>
      <w:rFonts w:ascii="Times New Roman" w:eastAsia="Arial Unicode MS" w:hAnsi="Times New Roman" w:cs="Arial Unicode MS"/>
      <w:kern w:val="3"/>
      <w:sz w:val="24"/>
      <w:szCs w:val="24"/>
      <w:lang w:eastAsia="zh-CN" w:bidi="hi-IN"/>
    </w:rPr>
  </w:style>
  <w:style w:type="paragraph" w:customStyle="1" w:styleId="Endnote">
    <w:name w:val="Endnote"/>
    <w:basedOn w:val="Standard"/>
    <w:rsid w:val="00D720B6"/>
    <w:pPr>
      <w:suppressLineNumbers/>
      <w:ind w:left="283" w:hanging="283"/>
    </w:pPr>
    <w:rPr>
      <w:sz w:val="20"/>
      <w:szCs w:val="20"/>
    </w:rPr>
  </w:style>
  <w:style w:type="character" w:customStyle="1" w:styleId="Eindnootmarkering1">
    <w:name w:val="Eindnootmarkering1"/>
    <w:rsid w:val="00D720B6"/>
    <w:rPr>
      <w:position w:val="0"/>
      <w:vertAlign w:val="superscript"/>
    </w:rPr>
  </w:style>
  <w:style w:type="character" w:styleId="Emphasis">
    <w:name w:val="Emphasis"/>
    <w:basedOn w:val="DefaultParagraphFont"/>
    <w:uiPriority w:val="20"/>
    <w:qFormat/>
    <w:rsid w:val="004754B6"/>
    <w:rPr>
      <w:i/>
      <w:iCs/>
    </w:rPr>
  </w:style>
  <w:style w:type="paragraph" w:styleId="NormalWeb">
    <w:name w:val="Normal (Web)"/>
    <w:basedOn w:val="Normal"/>
    <w:uiPriority w:val="99"/>
    <w:semiHidden/>
    <w:unhideWhenUsed/>
    <w:rsid w:val="002315B7"/>
    <w:pPr>
      <w:spacing w:before="100" w:beforeAutospacing="1" w:after="100" w:afterAutospacing="1" w:line="240" w:lineRule="auto"/>
    </w:pPr>
    <w:rPr>
      <w:rFonts w:ascii="Times New Roman" w:eastAsia="Times New Roman" w:hAnsi="Times New Roman" w:cs="Times New Roman"/>
      <w:sz w:val="24"/>
      <w:szCs w:val="24"/>
      <w:lang w:val="en-US" w:bidi="th-TH"/>
    </w:rPr>
  </w:style>
  <w:style w:type="character" w:customStyle="1" w:styleId="Heading7Char">
    <w:name w:val="Heading 7 Char"/>
    <w:basedOn w:val="DefaultParagraphFont"/>
    <w:link w:val="Heading7"/>
    <w:uiPriority w:val="9"/>
    <w:semiHidden/>
    <w:rsid w:val="002315B7"/>
    <w:rPr>
      <w:rFonts w:asciiTheme="majorHAnsi" w:eastAsiaTheme="majorEastAsia" w:hAnsiTheme="majorHAnsi" w:cstheme="majorBidi"/>
      <w:i/>
      <w:iCs/>
      <w:color w:val="1F4D78" w:themeColor="accent1" w:themeShade="7F"/>
    </w:rPr>
  </w:style>
  <w:style w:type="character" w:customStyle="1" w:styleId="Onopgelostemelding1">
    <w:name w:val="Onopgeloste melding1"/>
    <w:basedOn w:val="DefaultParagraphFont"/>
    <w:uiPriority w:val="99"/>
    <w:semiHidden/>
    <w:unhideWhenUsed/>
    <w:rsid w:val="00DF48B3"/>
    <w:rPr>
      <w:color w:val="808080"/>
      <w:shd w:val="clear" w:color="auto" w:fill="E6E6E6"/>
    </w:rPr>
  </w:style>
  <w:style w:type="paragraph" w:styleId="BodyText">
    <w:name w:val="Body Text"/>
    <w:basedOn w:val="Normal"/>
    <w:link w:val="BodyTextChar"/>
    <w:uiPriority w:val="1"/>
    <w:qFormat/>
    <w:rsid w:val="00EE1197"/>
    <w:pPr>
      <w:widowControl w:val="0"/>
      <w:autoSpaceDE w:val="0"/>
      <w:autoSpaceDN w:val="0"/>
      <w:spacing w:after="0" w:line="240" w:lineRule="auto"/>
    </w:pPr>
    <w:rPr>
      <w:rFonts w:ascii="Arial" w:eastAsia="Arial" w:hAnsi="Arial" w:cs="Arial"/>
      <w:lang w:val="en-US"/>
    </w:rPr>
  </w:style>
  <w:style w:type="character" w:customStyle="1" w:styleId="BodyTextChar">
    <w:name w:val="Body Text Char"/>
    <w:basedOn w:val="DefaultParagraphFont"/>
    <w:link w:val="BodyText"/>
    <w:uiPriority w:val="1"/>
    <w:rsid w:val="00EE1197"/>
    <w:rPr>
      <w:rFonts w:ascii="Arial" w:eastAsia="Arial" w:hAnsi="Arial" w:cs="Arial"/>
      <w:lang w:val="en-US"/>
    </w:rPr>
  </w:style>
  <w:style w:type="paragraph" w:customStyle="1" w:styleId="TableParagraph">
    <w:name w:val="Table Paragraph"/>
    <w:basedOn w:val="Normal"/>
    <w:uiPriority w:val="1"/>
    <w:qFormat/>
    <w:rsid w:val="00EE1197"/>
    <w:pPr>
      <w:widowControl w:val="0"/>
      <w:autoSpaceDE w:val="0"/>
      <w:autoSpaceDN w:val="0"/>
      <w:spacing w:before="54" w:after="0" w:line="240" w:lineRule="auto"/>
      <w:ind w:left="75"/>
    </w:pPr>
    <w:rPr>
      <w:rFonts w:ascii="Arial" w:eastAsia="Arial" w:hAnsi="Arial" w:cs="Arial"/>
      <w:lang w:val="en-US"/>
    </w:rPr>
  </w:style>
  <w:style w:type="character" w:customStyle="1" w:styleId="Standaardalinea-lettertype2">
    <w:name w:val="Standaardalinea-lettertype2"/>
    <w:rsid w:val="003E4C94"/>
  </w:style>
  <w:style w:type="character" w:customStyle="1" w:styleId="Heading4Char">
    <w:name w:val="Heading 4 Char"/>
    <w:basedOn w:val="DefaultParagraphFont"/>
    <w:link w:val="Heading4"/>
    <w:uiPriority w:val="9"/>
    <w:rsid w:val="005A5AF6"/>
    <w:rPr>
      <w:rFonts w:ascii="Times New Roman" w:hAnsi="Times New Roman" w:cs="Times New Roman"/>
      <w:b/>
      <w:bCs/>
      <w:sz w:val="24"/>
      <w:szCs w:val="24"/>
      <w:lang w:eastAsia="fr-FR"/>
    </w:rPr>
  </w:style>
  <w:style w:type="character" w:customStyle="1" w:styleId="Standaardalinea-lettertype">
    <w:name w:val="Standaardalinea-lettertype"/>
    <w:rsid w:val="00157837"/>
  </w:style>
  <w:style w:type="paragraph" w:styleId="Revision">
    <w:name w:val="Revision"/>
    <w:hidden/>
    <w:uiPriority w:val="99"/>
    <w:semiHidden/>
    <w:rsid w:val="00DD07AC"/>
    <w:pPr>
      <w:spacing w:after="0" w:line="240" w:lineRule="auto"/>
    </w:pPr>
  </w:style>
  <w:style w:type="table" w:styleId="TableGrid">
    <w:name w:val="Table Grid"/>
    <w:basedOn w:val="TableNormal"/>
    <w:uiPriority w:val="39"/>
    <w:rsid w:val="008723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811976">
      <w:bodyDiv w:val="1"/>
      <w:marLeft w:val="0"/>
      <w:marRight w:val="0"/>
      <w:marTop w:val="0"/>
      <w:marBottom w:val="0"/>
      <w:divBdr>
        <w:top w:val="none" w:sz="0" w:space="0" w:color="auto"/>
        <w:left w:val="none" w:sz="0" w:space="0" w:color="auto"/>
        <w:bottom w:val="none" w:sz="0" w:space="0" w:color="auto"/>
        <w:right w:val="none" w:sz="0" w:space="0" w:color="auto"/>
      </w:divBdr>
    </w:div>
    <w:div w:id="95947089">
      <w:bodyDiv w:val="1"/>
      <w:marLeft w:val="0"/>
      <w:marRight w:val="0"/>
      <w:marTop w:val="0"/>
      <w:marBottom w:val="0"/>
      <w:divBdr>
        <w:top w:val="none" w:sz="0" w:space="0" w:color="auto"/>
        <w:left w:val="none" w:sz="0" w:space="0" w:color="auto"/>
        <w:bottom w:val="none" w:sz="0" w:space="0" w:color="auto"/>
        <w:right w:val="none" w:sz="0" w:space="0" w:color="auto"/>
      </w:divBdr>
    </w:div>
    <w:div w:id="229001477">
      <w:bodyDiv w:val="1"/>
      <w:marLeft w:val="0"/>
      <w:marRight w:val="0"/>
      <w:marTop w:val="0"/>
      <w:marBottom w:val="0"/>
      <w:divBdr>
        <w:top w:val="none" w:sz="0" w:space="0" w:color="auto"/>
        <w:left w:val="none" w:sz="0" w:space="0" w:color="auto"/>
        <w:bottom w:val="none" w:sz="0" w:space="0" w:color="auto"/>
        <w:right w:val="none" w:sz="0" w:space="0" w:color="auto"/>
      </w:divBdr>
    </w:div>
    <w:div w:id="242766108">
      <w:bodyDiv w:val="1"/>
      <w:marLeft w:val="0"/>
      <w:marRight w:val="0"/>
      <w:marTop w:val="0"/>
      <w:marBottom w:val="0"/>
      <w:divBdr>
        <w:top w:val="none" w:sz="0" w:space="0" w:color="auto"/>
        <w:left w:val="none" w:sz="0" w:space="0" w:color="auto"/>
        <w:bottom w:val="none" w:sz="0" w:space="0" w:color="auto"/>
        <w:right w:val="none" w:sz="0" w:space="0" w:color="auto"/>
      </w:divBdr>
    </w:div>
    <w:div w:id="247542549">
      <w:bodyDiv w:val="1"/>
      <w:marLeft w:val="0"/>
      <w:marRight w:val="0"/>
      <w:marTop w:val="0"/>
      <w:marBottom w:val="0"/>
      <w:divBdr>
        <w:top w:val="none" w:sz="0" w:space="0" w:color="auto"/>
        <w:left w:val="none" w:sz="0" w:space="0" w:color="auto"/>
        <w:bottom w:val="none" w:sz="0" w:space="0" w:color="auto"/>
        <w:right w:val="none" w:sz="0" w:space="0" w:color="auto"/>
      </w:divBdr>
    </w:div>
    <w:div w:id="261837888">
      <w:bodyDiv w:val="1"/>
      <w:marLeft w:val="0"/>
      <w:marRight w:val="0"/>
      <w:marTop w:val="0"/>
      <w:marBottom w:val="0"/>
      <w:divBdr>
        <w:top w:val="none" w:sz="0" w:space="0" w:color="auto"/>
        <w:left w:val="none" w:sz="0" w:space="0" w:color="auto"/>
        <w:bottom w:val="none" w:sz="0" w:space="0" w:color="auto"/>
        <w:right w:val="none" w:sz="0" w:space="0" w:color="auto"/>
      </w:divBdr>
    </w:div>
    <w:div w:id="313068413">
      <w:bodyDiv w:val="1"/>
      <w:marLeft w:val="0"/>
      <w:marRight w:val="0"/>
      <w:marTop w:val="0"/>
      <w:marBottom w:val="0"/>
      <w:divBdr>
        <w:top w:val="none" w:sz="0" w:space="0" w:color="auto"/>
        <w:left w:val="none" w:sz="0" w:space="0" w:color="auto"/>
        <w:bottom w:val="none" w:sz="0" w:space="0" w:color="auto"/>
        <w:right w:val="none" w:sz="0" w:space="0" w:color="auto"/>
      </w:divBdr>
      <w:divsChild>
        <w:div w:id="523176654">
          <w:marLeft w:val="0"/>
          <w:marRight w:val="0"/>
          <w:marTop w:val="0"/>
          <w:marBottom w:val="0"/>
          <w:divBdr>
            <w:top w:val="none" w:sz="0" w:space="0" w:color="auto"/>
            <w:left w:val="none" w:sz="0" w:space="0" w:color="auto"/>
            <w:bottom w:val="none" w:sz="0" w:space="0" w:color="auto"/>
            <w:right w:val="none" w:sz="0" w:space="0" w:color="auto"/>
          </w:divBdr>
        </w:div>
      </w:divsChild>
    </w:div>
    <w:div w:id="330983528">
      <w:bodyDiv w:val="1"/>
      <w:marLeft w:val="0"/>
      <w:marRight w:val="0"/>
      <w:marTop w:val="0"/>
      <w:marBottom w:val="0"/>
      <w:divBdr>
        <w:top w:val="none" w:sz="0" w:space="0" w:color="auto"/>
        <w:left w:val="none" w:sz="0" w:space="0" w:color="auto"/>
        <w:bottom w:val="none" w:sz="0" w:space="0" w:color="auto"/>
        <w:right w:val="none" w:sz="0" w:space="0" w:color="auto"/>
      </w:divBdr>
    </w:div>
    <w:div w:id="379522197">
      <w:bodyDiv w:val="1"/>
      <w:marLeft w:val="0"/>
      <w:marRight w:val="0"/>
      <w:marTop w:val="0"/>
      <w:marBottom w:val="0"/>
      <w:divBdr>
        <w:top w:val="none" w:sz="0" w:space="0" w:color="auto"/>
        <w:left w:val="none" w:sz="0" w:space="0" w:color="auto"/>
        <w:bottom w:val="none" w:sz="0" w:space="0" w:color="auto"/>
        <w:right w:val="none" w:sz="0" w:space="0" w:color="auto"/>
      </w:divBdr>
    </w:div>
    <w:div w:id="380520907">
      <w:bodyDiv w:val="1"/>
      <w:marLeft w:val="0"/>
      <w:marRight w:val="0"/>
      <w:marTop w:val="0"/>
      <w:marBottom w:val="0"/>
      <w:divBdr>
        <w:top w:val="none" w:sz="0" w:space="0" w:color="auto"/>
        <w:left w:val="none" w:sz="0" w:space="0" w:color="auto"/>
        <w:bottom w:val="none" w:sz="0" w:space="0" w:color="auto"/>
        <w:right w:val="none" w:sz="0" w:space="0" w:color="auto"/>
      </w:divBdr>
    </w:div>
    <w:div w:id="401870735">
      <w:bodyDiv w:val="1"/>
      <w:marLeft w:val="0"/>
      <w:marRight w:val="0"/>
      <w:marTop w:val="0"/>
      <w:marBottom w:val="0"/>
      <w:divBdr>
        <w:top w:val="none" w:sz="0" w:space="0" w:color="auto"/>
        <w:left w:val="none" w:sz="0" w:space="0" w:color="auto"/>
        <w:bottom w:val="none" w:sz="0" w:space="0" w:color="auto"/>
        <w:right w:val="none" w:sz="0" w:space="0" w:color="auto"/>
      </w:divBdr>
    </w:div>
    <w:div w:id="418140700">
      <w:bodyDiv w:val="1"/>
      <w:marLeft w:val="0"/>
      <w:marRight w:val="0"/>
      <w:marTop w:val="0"/>
      <w:marBottom w:val="0"/>
      <w:divBdr>
        <w:top w:val="none" w:sz="0" w:space="0" w:color="auto"/>
        <w:left w:val="none" w:sz="0" w:space="0" w:color="auto"/>
        <w:bottom w:val="none" w:sz="0" w:space="0" w:color="auto"/>
        <w:right w:val="none" w:sz="0" w:space="0" w:color="auto"/>
      </w:divBdr>
    </w:div>
    <w:div w:id="526527736">
      <w:bodyDiv w:val="1"/>
      <w:marLeft w:val="0"/>
      <w:marRight w:val="0"/>
      <w:marTop w:val="0"/>
      <w:marBottom w:val="0"/>
      <w:divBdr>
        <w:top w:val="none" w:sz="0" w:space="0" w:color="auto"/>
        <w:left w:val="none" w:sz="0" w:space="0" w:color="auto"/>
        <w:bottom w:val="none" w:sz="0" w:space="0" w:color="auto"/>
        <w:right w:val="none" w:sz="0" w:space="0" w:color="auto"/>
      </w:divBdr>
      <w:divsChild>
        <w:div w:id="1731348509">
          <w:marLeft w:val="0"/>
          <w:marRight w:val="0"/>
          <w:marTop w:val="0"/>
          <w:marBottom w:val="0"/>
          <w:divBdr>
            <w:top w:val="none" w:sz="0" w:space="0" w:color="auto"/>
            <w:left w:val="none" w:sz="0" w:space="0" w:color="auto"/>
            <w:bottom w:val="none" w:sz="0" w:space="0" w:color="auto"/>
            <w:right w:val="none" w:sz="0" w:space="0" w:color="auto"/>
          </w:divBdr>
        </w:div>
      </w:divsChild>
    </w:div>
    <w:div w:id="528684688">
      <w:bodyDiv w:val="1"/>
      <w:marLeft w:val="0"/>
      <w:marRight w:val="0"/>
      <w:marTop w:val="0"/>
      <w:marBottom w:val="0"/>
      <w:divBdr>
        <w:top w:val="none" w:sz="0" w:space="0" w:color="auto"/>
        <w:left w:val="none" w:sz="0" w:space="0" w:color="auto"/>
        <w:bottom w:val="none" w:sz="0" w:space="0" w:color="auto"/>
        <w:right w:val="none" w:sz="0" w:space="0" w:color="auto"/>
      </w:divBdr>
    </w:div>
    <w:div w:id="558828792">
      <w:bodyDiv w:val="1"/>
      <w:marLeft w:val="0"/>
      <w:marRight w:val="0"/>
      <w:marTop w:val="0"/>
      <w:marBottom w:val="0"/>
      <w:divBdr>
        <w:top w:val="none" w:sz="0" w:space="0" w:color="auto"/>
        <w:left w:val="none" w:sz="0" w:space="0" w:color="auto"/>
        <w:bottom w:val="none" w:sz="0" w:space="0" w:color="auto"/>
        <w:right w:val="none" w:sz="0" w:space="0" w:color="auto"/>
      </w:divBdr>
      <w:divsChild>
        <w:div w:id="1533418849">
          <w:marLeft w:val="0"/>
          <w:marRight w:val="0"/>
          <w:marTop w:val="0"/>
          <w:marBottom w:val="0"/>
          <w:divBdr>
            <w:top w:val="none" w:sz="0" w:space="0" w:color="auto"/>
            <w:left w:val="none" w:sz="0" w:space="0" w:color="auto"/>
            <w:bottom w:val="none" w:sz="0" w:space="0" w:color="auto"/>
            <w:right w:val="none" w:sz="0" w:space="0" w:color="auto"/>
          </w:divBdr>
        </w:div>
      </w:divsChild>
    </w:div>
    <w:div w:id="592011351">
      <w:bodyDiv w:val="1"/>
      <w:marLeft w:val="0"/>
      <w:marRight w:val="0"/>
      <w:marTop w:val="0"/>
      <w:marBottom w:val="0"/>
      <w:divBdr>
        <w:top w:val="none" w:sz="0" w:space="0" w:color="auto"/>
        <w:left w:val="none" w:sz="0" w:space="0" w:color="auto"/>
        <w:bottom w:val="none" w:sz="0" w:space="0" w:color="auto"/>
        <w:right w:val="none" w:sz="0" w:space="0" w:color="auto"/>
      </w:divBdr>
    </w:div>
    <w:div w:id="628047827">
      <w:bodyDiv w:val="1"/>
      <w:marLeft w:val="0"/>
      <w:marRight w:val="0"/>
      <w:marTop w:val="0"/>
      <w:marBottom w:val="0"/>
      <w:divBdr>
        <w:top w:val="none" w:sz="0" w:space="0" w:color="auto"/>
        <w:left w:val="none" w:sz="0" w:space="0" w:color="auto"/>
        <w:bottom w:val="none" w:sz="0" w:space="0" w:color="auto"/>
        <w:right w:val="none" w:sz="0" w:space="0" w:color="auto"/>
      </w:divBdr>
    </w:div>
    <w:div w:id="719326226">
      <w:bodyDiv w:val="1"/>
      <w:marLeft w:val="0"/>
      <w:marRight w:val="0"/>
      <w:marTop w:val="0"/>
      <w:marBottom w:val="0"/>
      <w:divBdr>
        <w:top w:val="none" w:sz="0" w:space="0" w:color="auto"/>
        <w:left w:val="none" w:sz="0" w:space="0" w:color="auto"/>
        <w:bottom w:val="none" w:sz="0" w:space="0" w:color="auto"/>
        <w:right w:val="none" w:sz="0" w:space="0" w:color="auto"/>
      </w:divBdr>
    </w:div>
    <w:div w:id="744231824">
      <w:bodyDiv w:val="1"/>
      <w:marLeft w:val="0"/>
      <w:marRight w:val="0"/>
      <w:marTop w:val="0"/>
      <w:marBottom w:val="0"/>
      <w:divBdr>
        <w:top w:val="none" w:sz="0" w:space="0" w:color="auto"/>
        <w:left w:val="none" w:sz="0" w:space="0" w:color="auto"/>
        <w:bottom w:val="none" w:sz="0" w:space="0" w:color="auto"/>
        <w:right w:val="none" w:sz="0" w:space="0" w:color="auto"/>
      </w:divBdr>
    </w:div>
    <w:div w:id="781656430">
      <w:bodyDiv w:val="1"/>
      <w:marLeft w:val="0"/>
      <w:marRight w:val="0"/>
      <w:marTop w:val="0"/>
      <w:marBottom w:val="0"/>
      <w:divBdr>
        <w:top w:val="none" w:sz="0" w:space="0" w:color="auto"/>
        <w:left w:val="none" w:sz="0" w:space="0" w:color="auto"/>
        <w:bottom w:val="none" w:sz="0" w:space="0" w:color="auto"/>
        <w:right w:val="none" w:sz="0" w:space="0" w:color="auto"/>
      </w:divBdr>
    </w:div>
    <w:div w:id="874002756">
      <w:bodyDiv w:val="1"/>
      <w:marLeft w:val="0"/>
      <w:marRight w:val="0"/>
      <w:marTop w:val="0"/>
      <w:marBottom w:val="0"/>
      <w:divBdr>
        <w:top w:val="none" w:sz="0" w:space="0" w:color="auto"/>
        <w:left w:val="none" w:sz="0" w:space="0" w:color="auto"/>
        <w:bottom w:val="none" w:sz="0" w:space="0" w:color="auto"/>
        <w:right w:val="none" w:sz="0" w:space="0" w:color="auto"/>
      </w:divBdr>
    </w:div>
    <w:div w:id="878514957">
      <w:bodyDiv w:val="1"/>
      <w:marLeft w:val="0"/>
      <w:marRight w:val="0"/>
      <w:marTop w:val="0"/>
      <w:marBottom w:val="0"/>
      <w:divBdr>
        <w:top w:val="none" w:sz="0" w:space="0" w:color="auto"/>
        <w:left w:val="none" w:sz="0" w:space="0" w:color="auto"/>
        <w:bottom w:val="none" w:sz="0" w:space="0" w:color="auto"/>
        <w:right w:val="none" w:sz="0" w:space="0" w:color="auto"/>
      </w:divBdr>
    </w:div>
    <w:div w:id="882248016">
      <w:bodyDiv w:val="1"/>
      <w:marLeft w:val="0"/>
      <w:marRight w:val="0"/>
      <w:marTop w:val="0"/>
      <w:marBottom w:val="0"/>
      <w:divBdr>
        <w:top w:val="none" w:sz="0" w:space="0" w:color="auto"/>
        <w:left w:val="none" w:sz="0" w:space="0" w:color="auto"/>
        <w:bottom w:val="none" w:sz="0" w:space="0" w:color="auto"/>
        <w:right w:val="none" w:sz="0" w:space="0" w:color="auto"/>
      </w:divBdr>
    </w:div>
    <w:div w:id="907034747">
      <w:bodyDiv w:val="1"/>
      <w:marLeft w:val="0"/>
      <w:marRight w:val="0"/>
      <w:marTop w:val="0"/>
      <w:marBottom w:val="0"/>
      <w:divBdr>
        <w:top w:val="none" w:sz="0" w:space="0" w:color="auto"/>
        <w:left w:val="none" w:sz="0" w:space="0" w:color="auto"/>
        <w:bottom w:val="none" w:sz="0" w:space="0" w:color="auto"/>
        <w:right w:val="none" w:sz="0" w:space="0" w:color="auto"/>
      </w:divBdr>
    </w:div>
    <w:div w:id="1036076599">
      <w:bodyDiv w:val="1"/>
      <w:marLeft w:val="0"/>
      <w:marRight w:val="0"/>
      <w:marTop w:val="0"/>
      <w:marBottom w:val="0"/>
      <w:divBdr>
        <w:top w:val="none" w:sz="0" w:space="0" w:color="auto"/>
        <w:left w:val="none" w:sz="0" w:space="0" w:color="auto"/>
        <w:bottom w:val="none" w:sz="0" w:space="0" w:color="auto"/>
        <w:right w:val="none" w:sz="0" w:space="0" w:color="auto"/>
      </w:divBdr>
    </w:div>
    <w:div w:id="1111437727">
      <w:bodyDiv w:val="1"/>
      <w:marLeft w:val="0"/>
      <w:marRight w:val="0"/>
      <w:marTop w:val="0"/>
      <w:marBottom w:val="0"/>
      <w:divBdr>
        <w:top w:val="none" w:sz="0" w:space="0" w:color="auto"/>
        <w:left w:val="none" w:sz="0" w:space="0" w:color="auto"/>
        <w:bottom w:val="none" w:sz="0" w:space="0" w:color="auto"/>
        <w:right w:val="none" w:sz="0" w:space="0" w:color="auto"/>
      </w:divBdr>
      <w:divsChild>
        <w:div w:id="725224881">
          <w:marLeft w:val="0"/>
          <w:marRight w:val="0"/>
          <w:marTop w:val="0"/>
          <w:marBottom w:val="0"/>
          <w:divBdr>
            <w:top w:val="none" w:sz="0" w:space="0" w:color="auto"/>
            <w:left w:val="none" w:sz="0" w:space="0" w:color="auto"/>
            <w:bottom w:val="none" w:sz="0" w:space="0" w:color="auto"/>
            <w:right w:val="none" w:sz="0" w:space="0" w:color="auto"/>
          </w:divBdr>
        </w:div>
      </w:divsChild>
    </w:div>
    <w:div w:id="1167525129">
      <w:bodyDiv w:val="1"/>
      <w:marLeft w:val="0"/>
      <w:marRight w:val="0"/>
      <w:marTop w:val="0"/>
      <w:marBottom w:val="0"/>
      <w:divBdr>
        <w:top w:val="none" w:sz="0" w:space="0" w:color="auto"/>
        <w:left w:val="none" w:sz="0" w:space="0" w:color="auto"/>
        <w:bottom w:val="none" w:sz="0" w:space="0" w:color="auto"/>
        <w:right w:val="none" w:sz="0" w:space="0" w:color="auto"/>
      </w:divBdr>
    </w:div>
    <w:div w:id="1173303994">
      <w:bodyDiv w:val="1"/>
      <w:marLeft w:val="0"/>
      <w:marRight w:val="0"/>
      <w:marTop w:val="0"/>
      <w:marBottom w:val="0"/>
      <w:divBdr>
        <w:top w:val="none" w:sz="0" w:space="0" w:color="auto"/>
        <w:left w:val="none" w:sz="0" w:space="0" w:color="auto"/>
        <w:bottom w:val="none" w:sz="0" w:space="0" w:color="auto"/>
        <w:right w:val="none" w:sz="0" w:space="0" w:color="auto"/>
      </w:divBdr>
    </w:div>
    <w:div w:id="1216621382">
      <w:bodyDiv w:val="1"/>
      <w:marLeft w:val="0"/>
      <w:marRight w:val="0"/>
      <w:marTop w:val="0"/>
      <w:marBottom w:val="0"/>
      <w:divBdr>
        <w:top w:val="none" w:sz="0" w:space="0" w:color="auto"/>
        <w:left w:val="none" w:sz="0" w:space="0" w:color="auto"/>
        <w:bottom w:val="none" w:sz="0" w:space="0" w:color="auto"/>
        <w:right w:val="none" w:sz="0" w:space="0" w:color="auto"/>
      </w:divBdr>
    </w:div>
    <w:div w:id="1290355249">
      <w:bodyDiv w:val="1"/>
      <w:marLeft w:val="0"/>
      <w:marRight w:val="0"/>
      <w:marTop w:val="0"/>
      <w:marBottom w:val="0"/>
      <w:divBdr>
        <w:top w:val="none" w:sz="0" w:space="0" w:color="auto"/>
        <w:left w:val="none" w:sz="0" w:space="0" w:color="auto"/>
        <w:bottom w:val="none" w:sz="0" w:space="0" w:color="auto"/>
        <w:right w:val="none" w:sz="0" w:space="0" w:color="auto"/>
      </w:divBdr>
    </w:div>
    <w:div w:id="1313565538">
      <w:bodyDiv w:val="1"/>
      <w:marLeft w:val="0"/>
      <w:marRight w:val="0"/>
      <w:marTop w:val="0"/>
      <w:marBottom w:val="0"/>
      <w:divBdr>
        <w:top w:val="none" w:sz="0" w:space="0" w:color="auto"/>
        <w:left w:val="none" w:sz="0" w:space="0" w:color="auto"/>
        <w:bottom w:val="none" w:sz="0" w:space="0" w:color="auto"/>
        <w:right w:val="none" w:sz="0" w:space="0" w:color="auto"/>
      </w:divBdr>
    </w:div>
    <w:div w:id="1393233887">
      <w:bodyDiv w:val="1"/>
      <w:marLeft w:val="0"/>
      <w:marRight w:val="0"/>
      <w:marTop w:val="0"/>
      <w:marBottom w:val="0"/>
      <w:divBdr>
        <w:top w:val="none" w:sz="0" w:space="0" w:color="auto"/>
        <w:left w:val="none" w:sz="0" w:space="0" w:color="auto"/>
        <w:bottom w:val="none" w:sz="0" w:space="0" w:color="auto"/>
        <w:right w:val="none" w:sz="0" w:space="0" w:color="auto"/>
      </w:divBdr>
    </w:div>
    <w:div w:id="1610505168">
      <w:bodyDiv w:val="1"/>
      <w:marLeft w:val="0"/>
      <w:marRight w:val="0"/>
      <w:marTop w:val="0"/>
      <w:marBottom w:val="0"/>
      <w:divBdr>
        <w:top w:val="none" w:sz="0" w:space="0" w:color="auto"/>
        <w:left w:val="none" w:sz="0" w:space="0" w:color="auto"/>
        <w:bottom w:val="none" w:sz="0" w:space="0" w:color="auto"/>
        <w:right w:val="none" w:sz="0" w:space="0" w:color="auto"/>
      </w:divBdr>
    </w:div>
    <w:div w:id="1668485621">
      <w:bodyDiv w:val="1"/>
      <w:marLeft w:val="0"/>
      <w:marRight w:val="0"/>
      <w:marTop w:val="0"/>
      <w:marBottom w:val="0"/>
      <w:divBdr>
        <w:top w:val="none" w:sz="0" w:space="0" w:color="auto"/>
        <w:left w:val="none" w:sz="0" w:space="0" w:color="auto"/>
        <w:bottom w:val="none" w:sz="0" w:space="0" w:color="auto"/>
        <w:right w:val="none" w:sz="0" w:space="0" w:color="auto"/>
      </w:divBdr>
    </w:div>
    <w:div w:id="1675959413">
      <w:bodyDiv w:val="1"/>
      <w:marLeft w:val="0"/>
      <w:marRight w:val="0"/>
      <w:marTop w:val="0"/>
      <w:marBottom w:val="0"/>
      <w:divBdr>
        <w:top w:val="none" w:sz="0" w:space="0" w:color="auto"/>
        <w:left w:val="none" w:sz="0" w:space="0" w:color="auto"/>
        <w:bottom w:val="none" w:sz="0" w:space="0" w:color="auto"/>
        <w:right w:val="none" w:sz="0" w:space="0" w:color="auto"/>
      </w:divBdr>
    </w:div>
    <w:div w:id="1692028798">
      <w:bodyDiv w:val="1"/>
      <w:marLeft w:val="0"/>
      <w:marRight w:val="0"/>
      <w:marTop w:val="0"/>
      <w:marBottom w:val="0"/>
      <w:divBdr>
        <w:top w:val="none" w:sz="0" w:space="0" w:color="auto"/>
        <w:left w:val="none" w:sz="0" w:space="0" w:color="auto"/>
        <w:bottom w:val="none" w:sz="0" w:space="0" w:color="auto"/>
        <w:right w:val="none" w:sz="0" w:space="0" w:color="auto"/>
      </w:divBdr>
    </w:div>
    <w:div w:id="1727218939">
      <w:bodyDiv w:val="1"/>
      <w:marLeft w:val="0"/>
      <w:marRight w:val="0"/>
      <w:marTop w:val="0"/>
      <w:marBottom w:val="0"/>
      <w:divBdr>
        <w:top w:val="none" w:sz="0" w:space="0" w:color="auto"/>
        <w:left w:val="none" w:sz="0" w:space="0" w:color="auto"/>
        <w:bottom w:val="none" w:sz="0" w:space="0" w:color="auto"/>
        <w:right w:val="none" w:sz="0" w:space="0" w:color="auto"/>
      </w:divBdr>
    </w:div>
    <w:div w:id="1748726449">
      <w:bodyDiv w:val="1"/>
      <w:marLeft w:val="0"/>
      <w:marRight w:val="0"/>
      <w:marTop w:val="0"/>
      <w:marBottom w:val="0"/>
      <w:divBdr>
        <w:top w:val="none" w:sz="0" w:space="0" w:color="auto"/>
        <w:left w:val="none" w:sz="0" w:space="0" w:color="auto"/>
        <w:bottom w:val="none" w:sz="0" w:space="0" w:color="auto"/>
        <w:right w:val="none" w:sz="0" w:space="0" w:color="auto"/>
      </w:divBdr>
    </w:div>
    <w:div w:id="1822311027">
      <w:bodyDiv w:val="1"/>
      <w:marLeft w:val="0"/>
      <w:marRight w:val="0"/>
      <w:marTop w:val="0"/>
      <w:marBottom w:val="0"/>
      <w:divBdr>
        <w:top w:val="none" w:sz="0" w:space="0" w:color="auto"/>
        <w:left w:val="none" w:sz="0" w:space="0" w:color="auto"/>
        <w:bottom w:val="none" w:sz="0" w:space="0" w:color="auto"/>
        <w:right w:val="none" w:sz="0" w:space="0" w:color="auto"/>
      </w:divBdr>
      <w:divsChild>
        <w:div w:id="1067849368">
          <w:marLeft w:val="0"/>
          <w:marRight w:val="0"/>
          <w:marTop w:val="0"/>
          <w:marBottom w:val="0"/>
          <w:divBdr>
            <w:top w:val="none" w:sz="0" w:space="0" w:color="auto"/>
            <w:left w:val="none" w:sz="0" w:space="0" w:color="auto"/>
            <w:bottom w:val="none" w:sz="0" w:space="0" w:color="auto"/>
            <w:right w:val="none" w:sz="0" w:space="0" w:color="auto"/>
          </w:divBdr>
        </w:div>
      </w:divsChild>
    </w:div>
    <w:div w:id="1833250383">
      <w:bodyDiv w:val="1"/>
      <w:marLeft w:val="0"/>
      <w:marRight w:val="0"/>
      <w:marTop w:val="0"/>
      <w:marBottom w:val="0"/>
      <w:divBdr>
        <w:top w:val="none" w:sz="0" w:space="0" w:color="auto"/>
        <w:left w:val="none" w:sz="0" w:space="0" w:color="auto"/>
        <w:bottom w:val="none" w:sz="0" w:space="0" w:color="auto"/>
        <w:right w:val="none" w:sz="0" w:space="0" w:color="auto"/>
      </w:divBdr>
    </w:div>
    <w:div w:id="1888561261">
      <w:bodyDiv w:val="1"/>
      <w:marLeft w:val="0"/>
      <w:marRight w:val="0"/>
      <w:marTop w:val="0"/>
      <w:marBottom w:val="0"/>
      <w:divBdr>
        <w:top w:val="none" w:sz="0" w:space="0" w:color="auto"/>
        <w:left w:val="none" w:sz="0" w:space="0" w:color="auto"/>
        <w:bottom w:val="none" w:sz="0" w:space="0" w:color="auto"/>
        <w:right w:val="none" w:sz="0" w:space="0" w:color="auto"/>
      </w:divBdr>
    </w:div>
    <w:div w:id="1970471064">
      <w:bodyDiv w:val="1"/>
      <w:marLeft w:val="0"/>
      <w:marRight w:val="0"/>
      <w:marTop w:val="0"/>
      <w:marBottom w:val="0"/>
      <w:divBdr>
        <w:top w:val="none" w:sz="0" w:space="0" w:color="auto"/>
        <w:left w:val="none" w:sz="0" w:space="0" w:color="auto"/>
        <w:bottom w:val="none" w:sz="0" w:space="0" w:color="auto"/>
        <w:right w:val="none" w:sz="0" w:space="0" w:color="auto"/>
      </w:divBdr>
    </w:div>
    <w:div w:id="2030717300">
      <w:bodyDiv w:val="1"/>
      <w:marLeft w:val="0"/>
      <w:marRight w:val="0"/>
      <w:marTop w:val="0"/>
      <w:marBottom w:val="0"/>
      <w:divBdr>
        <w:top w:val="none" w:sz="0" w:space="0" w:color="auto"/>
        <w:left w:val="none" w:sz="0" w:space="0" w:color="auto"/>
        <w:bottom w:val="none" w:sz="0" w:space="0" w:color="auto"/>
        <w:right w:val="none" w:sz="0" w:space="0" w:color="auto"/>
      </w:divBdr>
    </w:div>
    <w:div w:id="2051806394">
      <w:bodyDiv w:val="1"/>
      <w:marLeft w:val="0"/>
      <w:marRight w:val="0"/>
      <w:marTop w:val="0"/>
      <w:marBottom w:val="0"/>
      <w:divBdr>
        <w:top w:val="none" w:sz="0" w:space="0" w:color="auto"/>
        <w:left w:val="none" w:sz="0" w:space="0" w:color="auto"/>
        <w:bottom w:val="none" w:sz="0" w:space="0" w:color="auto"/>
        <w:right w:val="none" w:sz="0" w:space="0" w:color="auto"/>
      </w:divBdr>
    </w:div>
    <w:div w:id="2104178748">
      <w:bodyDiv w:val="1"/>
      <w:marLeft w:val="0"/>
      <w:marRight w:val="0"/>
      <w:marTop w:val="0"/>
      <w:marBottom w:val="0"/>
      <w:divBdr>
        <w:top w:val="none" w:sz="0" w:space="0" w:color="auto"/>
        <w:left w:val="none" w:sz="0" w:space="0" w:color="auto"/>
        <w:bottom w:val="none" w:sz="0" w:space="0" w:color="auto"/>
        <w:right w:val="none" w:sz="0" w:space="0" w:color="auto"/>
      </w:divBdr>
    </w:div>
    <w:div w:id="2124029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afety.gov.au/reportillegalcontent"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www.ecpat.org/" TargetMode="External"/><Relationship Id="rId4" Type="http://schemas.openxmlformats.org/officeDocument/2006/relationships/settings" Target="settings.xml"/><Relationship Id="rId9" Type="http://schemas.openxmlformats.org/officeDocument/2006/relationships/hyperlink" Target="mailto:info@ecpat.org" TargetMode="Externa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s://www.state.gov/j/tip/rls/tiprpt/countries/2018/282604.htm" TargetMode="External"/><Relationship Id="rId13" Type="http://schemas.openxmlformats.org/officeDocument/2006/relationships/hyperlink" Target="https://www.state.gov/documents/organization/282798.pdf" TargetMode="External"/><Relationship Id="rId18" Type="http://schemas.openxmlformats.org/officeDocument/2006/relationships/hyperlink" Target="http://www.abs.gov.au/ausstats/abs@.nsf/mf/8146.0" TargetMode="External"/><Relationship Id="rId26" Type="http://schemas.openxmlformats.org/officeDocument/2006/relationships/hyperlink" Target="https://aic.gov.au/publications/rr/rr11" TargetMode="External"/><Relationship Id="rId39" Type="http://schemas.openxmlformats.org/officeDocument/2006/relationships/hyperlink" Target="https://www.childabuseroyalcommission.gov.au/sites/default/files/final_report_-_recommendations.pdf" TargetMode="External"/><Relationship Id="rId3" Type="http://schemas.openxmlformats.org/officeDocument/2006/relationships/hyperlink" Target="https://www.unicef.org/publications/files/SOWC_2017_ENG_WEB.pdf" TargetMode="External"/><Relationship Id="rId21" Type="http://schemas.openxmlformats.org/officeDocument/2006/relationships/hyperlink" Target="http://www.antislavery.org.au/images/behind%20the%20screen%20-%20report.pdf" TargetMode="External"/><Relationship Id="rId34" Type="http://schemas.openxmlformats.org/officeDocument/2006/relationships/hyperlink" Target="https://aic.gov.au/publications/tandi/tandi550" TargetMode="External"/><Relationship Id="rId7" Type="http://schemas.openxmlformats.org/officeDocument/2006/relationships/hyperlink" Target="http://www.protectingchildrenintourism.org/wp-content/uploads/2018/05/PACIFIC-Region.pdf" TargetMode="External"/><Relationship Id="rId12" Type="http://schemas.openxmlformats.org/officeDocument/2006/relationships/hyperlink" Target="https://www.abc.net.au/news/2017-07-23/australias-human-trafficking-laws-may-get-shakeup/8732744" TargetMode="External"/><Relationship Id="rId17" Type="http://schemas.openxmlformats.org/officeDocument/2006/relationships/hyperlink" Target="https://data.worldbank.org/indicator/IT.NET.USER.ZS?locations=AU" TargetMode="External"/><Relationship Id="rId25" Type="http://schemas.openxmlformats.org/officeDocument/2006/relationships/hyperlink" Target="https://www.theaustralian.com.au/news/nation/forced-marriage-law-rarely-used/news-story/83fff660d12c43a8b4b4d9e6bc00841d" TargetMode="External"/><Relationship Id="rId33" Type="http://schemas.openxmlformats.org/officeDocument/2006/relationships/hyperlink" Target="https://aic.gov.au/publications/tandi/tandi550" TargetMode="External"/><Relationship Id="rId38" Type="http://schemas.openxmlformats.org/officeDocument/2006/relationships/hyperlink" Target="https://www.theguardian.com/australia-news/2017/aug/02/court-system-is-unfair-and-traumatic-for-child-sexual-abuse-victims-inquiry-chair-says" TargetMode="External"/><Relationship Id="rId2" Type="http://schemas.openxmlformats.org/officeDocument/2006/relationships/hyperlink" Target="https://data.worldbank.org/indicator/SP.POP.TOTL?locations=AU" TargetMode="External"/><Relationship Id="rId16" Type="http://schemas.openxmlformats.org/officeDocument/2006/relationships/hyperlink" Target="https://data.worldbank.org/indicator/IT.NET.BBND?locations=AU" TargetMode="External"/><Relationship Id="rId20" Type="http://schemas.openxmlformats.org/officeDocument/2006/relationships/hyperlink" Target="https://www.abc.net.au/news/2017-11-11/strangers-prowling-childrens-social-media-accounts/9135088" TargetMode="External"/><Relationship Id="rId29" Type="http://schemas.openxmlformats.org/officeDocument/2006/relationships/hyperlink" Target="https://www.globalgovernmentforum.com/australia-launches-national-centre-to-combat-child-exploitation/" TargetMode="External"/><Relationship Id="rId1" Type="http://schemas.openxmlformats.org/officeDocument/2006/relationships/hyperlink" Target="http://luxembourgguidelines.org/" TargetMode="External"/><Relationship Id="rId6" Type="http://schemas.openxmlformats.org/officeDocument/2006/relationships/hyperlink" Target="https://www.acoss.org.au/wp-content/uploads/2018/10/ACOSS_Poverty-in-Australia-Report_Web-Final.pdf" TargetMode="External"/><Relationship Id="rId11" Type="http://schemas.openxmlformats.org/officeDocument/2006/relationships/hyperlink" Target="https://www.state.gov/j/tip/rls/tiprpt/countries/2016/258716.htm" TargetMode="External"/><Relationship Id="rId24" Type="http://schemas.openxmlformats.org/officeDocument/2006/relationships/hyperlink" Target="https://abcnews.go.com/International/story?id=5004185&amp;page=1" TargetMode="External"/><Relationship Id="rId32" Type="http://schemas.openxmlformats.org/officeDocument/2006/relationships/hyperlink" Target="https://www.afp.gov.au/what-we-do/crime-types/cyber-crime/crime-prevention" TargetMode="External"/><Relationship Id="rId37" Type="http://schemas.openxmlformats.org/officeDocument/2006/relationships/hyperlink" Target="https://www.brisbanetimes.com.au/national/queensland/joint-anti-child-exploitation-team-to-target-predators-20160406-gnze8b.html" TargetMode="External"/><Relationship Id="rId5" Type="http://schemas.openxmlformats.org/officeDocument/2006/relationships/hyperlink" Target="http://hdr.undp.org/sites/all/themes/hdr_theme/country-notes/AUS.pdf" TargetMode="External"/><Relationship Id="rId15" Type="http://schemas.openxmlformats.org/officeDocument/2006/relationships/hyperlink" Target="https://data.worldbank.org/indicator/IT.CEL.SETS?locations=AU" TargetMode="External"/><Relationship Id="rId23" Type="http://schemas.openxmlformats.org/officeDocument/2006/relationships/hyperlink" Target="https://www.theage.com.au/national/victoria/four-million-the-shocking-number-of-child-abuse-files-shared-in-victoria-each-month-20180330-p4z75a.html" TargetMode="External"/><Relationship Id="rId28" Type="http://schemas.openxmlformats.org/officeDocument/2006/relationships/hyperlink" Target="https://www.theaustralian.com.au/national-affairs/australian-centre-to-counter-child-exploitation-claims-13-rescues/news-story/0d6c44bca9433960e86b4230c9ff8cc1?nk=de250636210d91d181a65950a2b4a9ba-1540995414" TargetMode="External"/><Relationship Id="rId36" Type="http://schemas.openxmlformats.org/officeDocument/2006/relationships/hyperlink" Target="https://www.acma.gov.au/Citizen/Internet/esecurity/Staying-safe-online/acma-and-australian-police-cement-national-network-for-reporting-online-child-sexual-abuse-content" TargetMode="External"/><Relationship Id="rId10" Type="http://schemas.openxmlformats.org/officeDocument/2006/relationships/hyperlink" Target="https://www.state.gov/j/tip/rls/tiprpt/countries/2017/271137.htm" TargetMode="External"/><Relationship Id="rId19" Type="http://schemas.openxmlformats.org/officeDocument/2006/relationships/hyperlink" Target="https://psychology.org.au/About-Us/news-and-media/Media-releases/2017/Teens-need-more-guidance-using-social-media-to-avo" TargetMode="External"/><Relationship Id="rId31" Type="http://schemas.openxmlformats.org/officeDocument/2006/relationships/hyperlink" Target="http://docstore.ohchr.org/SelfServices/FilesHandler.ashx?enc=6QkG1d%2fPPRiCAqhKb7yhsoAl3%2fFsniSQx2VAmWrPA0uA3KW0KkpmSGOue15UG42EodNm2j%2fnCTyghc1kM8Y%2fLQ4n6KZBdggHt5qPmUYCI8eCslXZmnVlMq%2foYCNPyKpq" TargetMode="External"/><Relationship Id="rId4" Type="http://schemas.openxmlformats.org/officeDocument/2006/relationships/hyperlink" Target="https://data.worldbank.org/indicator/NY.GDP.MKTP.CD" TargetMode="External"/><Relationship Id="rId9" Type="http://schemas.openxmlformats.org/officeDocument/2006/relationships/hyperlink" Target="https://www.state.gov/j/tip/rls/tiprpt/countries/2018/282604.htm" TargetMode="External"/><Relationship Id="rId14" Type="http://schemas.openxmlformats.org/officeDocument/2006/relationships/hyperlink" Target="http://www.atimes.com/article/australia-bids-end-child-sex-holidays/" TargetMode="External"/><Relationship Id="rId22" Type="http://schemas.openxmlformats.org/officeDocument/2006/relationships/hyperlink" Target="https://minister.homeaffairs.gov.au/peterdutton/Pages/counter-child-exploitation.aspx" TargetMode="External"/><Relationship Id="rId27" Type="http://schemas.openxmlformats.org/officeDocument/2006/relationships/hyperlink" Target="http://www.ecpat.org/wp-content/uploads/legacy/EXSUM_A4A_EAP_Australia.pdf" TargetMode="External"/><Relationship Id="rId30" Type="http://schemas.openxmlformats.org/officeDocument/2006/relationships/hyperlink" Target="http://apo.org.au/system/files/99476/apo-nid99476-402731.pdf" TargetMode="External"/><Relationship Id="rId35" Type="http://schemas.openxmlformats.org/officeDocument/2006/relationships/hyperlink" Target="https://tbinternet.ohchr.org/_layouts/treatybodyexternal/Download.aspx?symbolno=CRC%2fAUS%2f5-6&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394A1A-09A9-48C1-8F2A-6810A41BEA79}"/>
</file>

<file path=customXml/itemProps2.xml><?xml version="1.0" encoding="utf-8"?>
<ds:datastoreItem xmlns:ds="http://schemas.openxmlformats.org/officeDocument/2006/customXml" ds:itemID="{34039D2B-6F7F-4F7A-956C-C6BA017E7D7B}"/>
</file>

<file path=customXml/itemProps3.xml><?xml version="1.0" encoding="utf-8"?>
<ds:datastoreItem xmlns:ds="http://schemas.openxmlformats.org/officeDocument/2006/customXml" ds:itemID="{6BA3083B-87E6-45FD-83BD-2AC55374F5D3}"/>
</file>

<file path=customXml/itemProps4.xml><?xml version="1.0" encoding="utf-8"?>
<ds:datastoreItem xmlns:ds="http://schemas.openxmlformats.org/officeDocument/2006/customXml" ds:itemID="{B8D18172-71FB-485A-9901-D92F8D22FE06}"/>
</file>

<file path=docProps/app.xml><?xml version="1.0" encoding="utf-8"?>
<Properties xmlns="http://schemas.openxmlformats.org/officeDocument/2006/extended-properties" xmlns:vt="http://schemas.openxmlformats.org/officeDocument/2006/docPropsVTypes">
  <Template>Normal.dotm</Template>
  <TotalTime>0</TotalTime>
  <Pages>14</Pages>
  <Words>5328</Words>
  <Characters>30332</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Raphaelle Lecler</dc:creator>
  <cp:keywords/>
  <dc:description/>
  <cp:lastModifiedBy>BOIT James</cp:lastModifiedBy>
  <cp:revision>2</cp:revision>
  <cp:lastPrinted>2018-05-16T09:46:00Z</cp:lastPrinted>
  <dcterms:created xsi:type="dcterms:W3CDTF">2018-12-05T15:47:00Z</dcterms:created>
  <dcterms:modified xsi:type="dcterms:W3CDTF">2018-12-05T15:47:00Z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