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38F16" w14:textId="78B8DCD6" w:rsidR="0061526B" w:rsidRPr="00C52B56" w:rsidRDefault="0061526B" w:rsidP="00C52B56">
      <w:pPr>
        <w:spacing w:after="0" w:line="240" w:lineRule="auto"/>
        <w:jc w:val="center"/>
        <w:rPr>
          <w:rFonts w:ascii="MetaPro-Norm" w:hAnsi="MetaPro-Norm"/>
        </w:rPr>
      </w:pPr>
      <w:r w:rsidRPr="00C52B56">
        <w:rPr>
          <w:rFonts w:ascii="MetaPro-Norm" w:hAnsi="MetaPro-Norm"/>
          <w:noProof/>
          <w:color w:val="2B579A"/>
          <w:shd w:val="clear" w:color="auto" w:fill="E6E6E6"/>
        </w:rPr>
        <w:drawing>
          <wp:inline distT="0" distB="0" distL="0" distR="0" wp14:anchorId="418CEA8A" wp14:editId="560E79DC">
            <wp:extent cx="914400" cy="9144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40A65FA7" w14:textId="77777777" w:rsidR="00DD2D11" w:rsidRPr="00C52B56" w:rsidRDefault="00DD2D11" w:rsidP="00C52B56">
      <w:pPr>
        <w:spacing w:after="0" w:line="240" w:lineRule="auto"/>
        <w:jc w:val="center"/>
        <w:rPr>
          <w:rFonts w:ascii="MetaPro-Norm" w:hAnsi="MetaPro-Norm"/>
        </w:rPr>
      </w:pPr>
    </w:p>
    <w:p w14:paraId="0A4C597A" w14:textId="77777777" w:rsidR="000B57F0" w:rsidRPr="00C52B56" w:rsidRDefault="00933D16" w:rsidP="00C52B56">
      <w:pPr>
        <w:spacing w:after="0" w:line="240" w:lineRule="auto"/>
        <w:jc w:val="center"/>
        <w:rPr>
          <w:rFonts w:ascii="MetaPro-Norm" w:hAnsi="MetaPro-Norm"/>
          <w:b/>
          <w:bCs/>
        </w:rPr>
      </w:pPr>
      <w:r w:rsidRPr="00C52B56">
        <w:rPr>
          <w:rFonts w:ascii="MetaPro-Norm" w:hAnsi="MetaPro-Norm"/>
          <w:b/>
          <w:bCs/>
        </w:rPr>
        <w:t>Submission</w:t>
      </w:r>
      <w:r w:rsidR="002D6E02" w:rsidRPr="00C52B56">
        <w:rPr>
          <w:rFonts w:ascii="MetaPro-Norm" w:hAnsi="MetaPro-Norm"/>
          <w:b/>
          <w:bCs/>
        </w:rPr>
        <w:t xml:space="preserve"> </w:t>
      </w:r>
      <w:r w:rsidRPr="00C52B56">
        <w:rPr>
          <w:rFonts w:ascii="MetaPro-Norm" w:hAnsi="MetaPro-Norm"/>
          <w:b/>
          <w:bCs/>
        </w:rPr>
        <w:t>to the Committee on Economic, Social and Cultural Rights</w:t>
      </w:r>
    </w:p>
    <w:p w14:paraId="3AD9DBF3" w14:textId="29CBB749" w:rsidR="00933D16" w:rsidRPr="00C52B56" w:rsidRDefault="000B57F0" w:rsidP="00C52B56">
      <w:pPr>
        <w:spacing w:after="0" w:line="240" w:lineRule="auto"/>
        <w:jc w:val="center"/>
        <w:rPr>
          <w:rFonts w:ascii="MetaPro-Norm" w:hAnsi="MetaPro-Norm"/>
          <w:b/>
          <w:bCs/>
        </w:rPr>
      </w:pPr>
      <w:r w:rsidRPr="00C52B56">
        <w:rPr>
          <w:rFonts w:ascii="MetaPro-Norm" w:hAnsi="MetaPro-Norm"/>
          <w:b/>
          <w:bCs/>
        </w:rPr>
        <w:t xml:space="preserve">Review of </w:t>
      </w:r>
      <w:r w:rsidR="00933D16" w:rsidRPr="00C52B56">
        <w:rPr>
          <w:rFonts w:ascii="MetaPro-Norm" w:hAnsi="MetaPro-Norm"/>
          <w:b/>
          <w:bCs/>
        </w:rPr>
        <w:t>Honduras</w:t>
      </w:r>
    </w:p>
    <w:p w14:paraId="3DA32BAD" w14:textId="0094F668" w:rsidR="00316310" w:rsidRPr="00C52B56" w:rsidRDefault="008679D1" w:rsidP="00C52B56">
      <w:pPr>
        <w:spacing w:after="0" w:line="240" w:lineRule="auto"/>
        <w:jc w:val="center"/>
        <w:rPr>
          <w:rFonts w:ascii="MetaPro-Norm" w:hAnsi="MetaPro-Norm"/>
          <w:b/>
          <w:bCs/>
        </w:rPr>
      </w:pPr>
      <w:r w:rsidRPr="00C52B56">
        <w:rPr>
          <w:rFonts w:ascii="MetaPro-Norm" w:hAnsi="MetaPro-Norm"/>
          <w:b/>
          <w:bCs/>
        </w:rPr>
        <w:t>7</w:t>
      </w:r>
      <w:r w:rsidR="00227DD0" w:rsidRPr="00C52B56">
        <w:rPr>
          <w:rFonts w:ascii="MetaPro-Norm" w:hAnsi="MetaPro-Norm"/>
          <w:b/>
          <w:bCs/>
        </w:rPr>
        <w:t>6th</w:t>
      </w:r>
      <w:r w:rsidRPr="00C52B56">
        <w:rPr>
          <w:rFonts w:ascii="MetaPro-Norm" w:hAnsi="MetaPro-Norm"/>
          <w:b/>
          <w:bCs/>
        </w:rPr>
        <w:t xml:space="preserve"> </w:t>
      </w:r>
      <w:r w:rsidR="00316310" w:rsidRPr="00C52B56">
        <w:rPr>
          <w:rFonts w:ascii="MetaPro-Norm" w:hAnsi="MetaPro-Norm"/>
          <w:b/>
          <w:bCs/>
        </w:rPr>
        <w:t>Session</w:t>
      </w:r>
    </w:p>
    <w:p w14:paraId="7580E069" w14:textId="1DB86565" w:rsidR="00933D16" w:rsidRPr="00C52B56" w:rsidRDefault="00933D16" w:rsidP="00C52B56">
      <w:pPr>
        <w:spacing w:after="0" w:line="240" w:lineRule="auto"/>
        <w:jc w:val="center"/>
        <w:rPr>
          <w:rFonts w:ascii="MetaPro-Norm" w:hAnsi="MetaPro-Norm"/>
          <w:b/>
          <w:bCs/>
        </w:rPr>
      </w:pPr>
      <w:r w:rsidRPr="00C52B56">
        <w:rPr>
          <w:rFonts w:ascii="MetaPro-Norm" w:hAnsi="MetaPro-Norm"/>
          <w:b/>
          <w:bCs/>
        </w:rPr>
        <w:t>August 202</w:t>
      </w:r>
      <w:r w:rsidR="00641256" w:rsidRPr="00C52B56">
        <w:rPr>
          <w:rFonts w:ascii="MetaPro-Norm" w:hAnsi="MetaPro-Norm"/>
          <w:b/>
          <w:bCs/>
        </w:rPr>
        <w:t>4</w:t>
      </w:r>
    </w:p>
    <w:p w14:paraId="0CF4D9FB" w14:textId="555D5F51" w:rsidR="00933D16" w:rsidRPr="00C52B56" w:rsidRDefault="00933D16" w:rsidP="00C52B56">
      <w:pPr>
        <w:spacing w:after="0" w:line="240" w:lineRule="auto"/>
        <w:rPr>
          <w:rFonts w:ascii="MetaPro-Norm" w:hAnsi="MetaPro-Norm"/>
        </w:rPr>
      </w:pPr>
    </w:p>
    <w:p w14:paraId="69B16B73" w14:textId="095638EB" w:rsidR="00BF7D6F" w:rsidRPr="00C52B56" w:rsidRDefault="00BF7D6F" w:rsidP="00C52B56">
      <w:pPr>
        <w:spacing w:after="0" w:line="240" w:lineRule="auto"/>
        <w:rPr>
          <w:rFonts w:ascii="MetaPro-Norm" w:hAnsi="MetaPro-Norm"/>
        </w:rPr>
      </w:pPr>
      <w:r w:rsidRPr="00C52B56">
        <w:rPr>
          <w:rFonts w:ascii="MetaPro-Norm" w:hAnsi="MetaPro-Norm"/>
        </w:rPr>
        <w:t>We write in advance of the 7</w:t>
      </w:r>
      <w:r w:rsidR="00641256" w:rsidRPr="00C52B56">
        <w:rPr>
          <w:rFonts w:ascii="MetaPro-Norm" w:hAnsi="MetaPro-Norm"/>
        </w:rPr>
        <w:t>6</w:t>
      </w:r>
      <w:r w:rsidR="00620FBA" w:rsidRPr="00C52B56">
        <w:rPr>
          <w:rFonts w:ascii="MetaPro-Norm" w:hAnsi="MetaPro-Norm"/>
        </w:rPr>
        <w:t>th</w:t>
      </w:r>
      <w:r w:rsidRPr="00C52B56">
        <w:rPr>
          <w:rFonts w:ascii="MetaPro-Norm" w:hAnsi="MetaPro-Norm"/>
        </w:rPr>
        <w:t xml:space="preserve"> session of the Committee on Economic, Social and Cultural Rights and its adoption of a list of issues </w:t>
      </w:r>
      <w:r w:rsidR="00155A78" w:rsidRPr="00C52B56">
        <w:rPr>
          <w:rFonts w:ascii="MetaPro-Norm" w:hAnsi="MetaPro-Norm"/>
        </w:rPr>
        <w:t>to inform its review of</w:t>
      </w:r>
      <w:r w:rsidRPr="00C52B56">
        <w:rPr>
          <w:rFonts w:ascii="MetaPro-Norm" w:hAnsi="MetaPro-Norm"/>
        </w:rPr>
        <w:t xml:space="preserve"> Hondura</w:t>
      </w:r>
      <w:r w:rsidR="00820DAE" w:rsidRPr="00C52B56">
        <w:rPr>
          <w:rFonts w:ascii="MetaPro-Norm" w:hAnsi="MetaPro-Norm"/>
        </w:rPr>
        <w:t>s</w:t>
      </w:r>
      <w:r w:rsidRPr="00C52B56">
        <w:rPr>
          <w:rFonts w:ascii="MetaPro-Norm" w:hAnsi="MetaPro-Norm"/>
        </w:rPr>
        <w:t>’ compliance with the International Covenant on Economic, Social and Cultural Rights</w:t>
      </w:r>
      <w:r w:rsidR="00226180" w:rsidRPr="00C52B56">
        <w:rPr>
          <w:rFonts w:ascii="MetaPro-Norm" w:hAnsi="MetaPro-Norm"/>
        </w:rPr>
        <w:t xml:space="preserve"> (ICESCR). </w:t>
      </w:r>
      <w:r w:rsidRPr="00C52B56">
        <w:rPr>
          <w:rFonts w:ascii="MetaPro-Norm" w:hAnsi="MetaPro-Norm"/>
        </w:rPr>
        <w:t>This submission</w:t>
      </w:r>
      <w:r w:rsidR="00B65D66" w:rsidRPr="00C52B56">
        <w:rPr>
          <w:rFonts w:ascii="MetaPro-Norm" w:hAnsi="MetaPro-Norm"/>
        </w:rPr>
        <w:t xml:space="preserve"> is an update to our August 2022 pre-sessional submission</w:t>
      </w:r>
      <w:r w:rsidR="000A386A" w:rsidRPr="00C52B56">
        <w:rPr>
          <w:rFonts w:ascii="MetaPro-Norm" w:hAnsi="MetaPro-Norm"/>
        </w:rPr>
        <w:t xml:space="preserve"> </w:t>
      </w:r>
      <w:r w:rsidR="00B65D66" w:rsidRPr="00C52B56">
        <w:rPr>
          <w:rFonts w:ascii="MetaPro-Norm" w:hAnsi="MetaPro-Norm"/>
        </w:rPr>
        <w:t>and includes updated information on</w:t>
      </w:r>
      <w:r w:rsidRPr="00C52B56">
        <w:rPr>
          <w:rFonts w:ascii="MetaPro-Norm" w:hAnsi="MetaPro-Norm"/>
        </w:rPr>
        <w:t xml:space="preserve"> </w:t>
      </w:r>
      <w:r w:rsidR="00A21D65" w:rsidRPr="00C52B56">
        <w:rPr>
          <w:rFonts w:ascii="MetaPro-Norm" w:hAnsi="MetaPro-Norm"/>
        </w:rPr>
        <w:t>judicial and prosecutorial independence, corruption,</w:t>
      </w:r>
      <w:r w:rsidR="00B65D66" w:rsidRPr="00C52B56">
        <w:rPr>
          <w:rFonts w:ascii="MetaPro-Norm" w:hAnsi="MetaPro-Norm"/>
        </w:rPr>
        <w:t xml:space="preserve"> and</w:t>
      </w:r>
      <w:r w:rsidR="00A21D65" w:rsidRPr="00C52B56">
        <w:rPr>
          <w:rFonts w:ascii="MetaPro-Norm" w:hAnsi="MetaPro-Norm"/>
        </w:rPr>
        <w:t xml:space="preserve"> access to abortion and contraception</w:t>
      </w:r>
      <w:r w:rsidR="007320E4" w:rsidRPr="00C52B56">
        <w:rPr>
          <w:rFonts w:ascii="MetaPro-Norm" w:hAnsi="MetaPro-Norm"/>
        </w:rPr>
        <w:t>.</w:t>
      </w:r>
      <w:r w:rsidR="006039AC" w:rsidRPr="00C52B56">
        <w:rPr>
          <w:rStyle w:val="FootnoteReference"/>
          <w:rFonts w:ascii="MetaPro-Norm" w:hAnsi="MetaPro-Norm"/>
        </w:rPr>
        <w:footnoteReference w:id="2"/>
      </w:r>
    </w:p>
    <w:p w14:paraId="50382F0D" w14:textId="6FEF96FA" w:rsidR="57FEA91E" w:rsidRPr="00C52B56" w:rsidRDefault="57FEA91E" w:rsidP="00C52B56">
      <w:pPr>
        <w:spacing w:after="0" w:line="240" w:lineRule="auto"/>
        <w:rPr>
          <w:rFonts w:ascii="MetaPro-Norm" w:hAnsi="MetaPro-Norm"/>
        </w:rPr>
      </w:pPr>
    </w:p>
    <w:p w14:paraId="7324C3E0" w14:textId="771ECFD7" w:rsidR="00BF7D6F" w:rsidRPr="00C52B56" w:rsidRDefault="2455F4ED" w:rsidP="00C52B56">
      <w:pPr>
        <w:spacing w:after="0" w:line="240" w:lineRule="auto"/>
        <w:rPr>
          <w:rFonts w:ascii="MetaPro-Norm" w:hAnsi="MetaPro-Norm"/>
        </w:rPr>
      </w:pPr>
      <w:r w:rsidRPr="00C52B56">
        <w:rPr>
          <w:rFonts w:ascii="MetaPro-Norm" w:hAnsi="MetaPro-Norm"/>
        </w:rPr>
        <w:t xml:space="preserve">This update comes amid </w:t>
      </w:r>
      <w:r w:rsidR="005850BD" w:rsidRPr="00C52B56">
        <w:rPr>
          <w:rFonts w:ascii="MetaPro-Norm" w:hAnsi="MetaPro-Norm"/>
        </w:rPr>
        <w:t>challenges</w:t>
      </w:r>
      <w:r w:rsidRPr="00C52B56">
        <w:rPr>
          <w:rFonts w:ascii="MetaPro-Norm" w:hAnsi="MetaPro-Norm"/>
        </w:rPr>
        <w:t xml:space="preserve"> </w:t>
      </w:r>
      <w:r w:rsidR="0055041F" w:rsidRPr="00C52B56">
        <w:rPr>
          <w:rFonts w:ascii="MetaPro-Norm" w:hAnsi="MetaPro-Norm"/>
        </w:rPr>
        <w:t>to</w:t>
      </w:r>
      <w:r w:rsidR="001440FB" w:rsidRPr="00C52B56">
        <w:rPr>
          <w:rFonts w:ascii="MetaPro-Norm" w:hAnsi="MetaPro-Norm"/>
        </w:rPr>
        <w:t xml:space="preserve"> </w:t>
      </w:r>
      <w:r w:rsidR="0055041F" w:rsidRPr="00C52B56">
        <w:rPr>
          <w:rFonts w:ascii="MetaPro-Norm" w:hAnsi="MetaPro-Norm"/>
        </w:rPr>
        <w:t>realiz</w:t>
      </w:r>
      <w:r w:rsidR="002A7A80">
        <w:rPr>
          <w:rFonts w:ascii="MetaPro-Norm" w:hAnsi="MetaPro-Norm"/>
        </w:rPr>
        <w:t>ing</w:t>
      </w:r>
      <w:r w:rsidR="0055041F" w:rsidRPr="00C52B56">
        <w:rPr>
          <w:rFonts w:ascii="MetaPro-Norm" w:hAnsi="MetaPro-Norm"/>
        </w:rPr>
        <w:t xml:space="preserve"> </w:t>
      </w:r>
      <w:r w:rsidR="001440FB" w:rsidRPr="00C52B56">
        <w:rPr>
          <w:rFonts w:ascii="MetaPro-Norm" w:hAnsi="MetaPro-Norm"/>
        </w:rPr>
        <w:t>economic, social and cultural rights in Honduras</w:t>
      </w:r>
      <w:r w:rsidR="0055041F" w:rsidRPr="00C52B56">
        <w:rPr>
          <w:rFonts w:ascii="MetaPro-Norm" w:hAnsi="MetaPro-Norm"/>
        </w:rPr>
        <w:t xml:space="preserve"> </w:t>
      </w:r>
      <w:r w:rsidR="7C4E9BA0" w:rsidRPr="00C52B56">
        <w:rPr>
          <w:rFonts w:ascii="MetaPro-Norm" w:hAnsi="MetaPro-Norm"/>
        </w:rPr>
        <w:t xml:space="preserve">that </w:t>
      </w:r>
      <w:r w:rsidR="0055041F" w:rsidRPr="00C52B56">
        <w:rPr>
          <w:rFonts w:ascii="MetaPro-Norm" w:hAnsi="MetaPro-Norm"/>
        </w:rPr>
        <w:t xml:space="preserve">are </w:t>
      </w:r>
      <w:r w:rsidR="00F9315E" w:rsidRPr="00C52B56">
        <w:rPr>
          <w:rFonts w:ascii="MetaPro-Norm" w:hAnsi="MetaPro-Norm"/>
        </w:rPr>
        <w:t xml:space="preserve">reflected </w:t>
      </w:r>
      <w:r w:rsidR="0055041F" w:rsidRPr="00C52B56">
        <w:rPr>
          <w:rFonts w:ascii="MetaPro-Norm" w:hAnsi="MetaPro-Norm"/>
        </w:rPr>
        <w:t>in the high level of poverty and inequality</w:t>
      </w:r>
      <w:r w:rsidR="010568D0" w:rsidRPr="00C52B56">
        <w:rPr>
          <w:rFonts w:ascii="MetaPro-Norm" w:hAnsi="MetaPro-Norm"/>
        </w:rPr>
        <w:t xml:space="preserve"> as well as </w:t>
      </w:r>
      <w:r w:rsidR="53E0C24B" w:rsidRPr="00C52B56" w:rsidDel="005850BD">
        <w:rPr>
          <w:rFonts w:ascii="MetaPro-Norm" w:hAnsi="MetaPro-Norm"/>
        </w:rPr>
        <w:t>lack of access to public services</w:t>
      </w:r>
      <w:r w:rsidR="001440FB" w:rsidRPr="00C52B56">
        <w:rPr>
          <w:rFonts w:ascii="MetaPro-Norm" w:hAnsi="MetaPro-Norm"/>
        </w:rPr>
        <w:t xml:space="preserve">. According to </w:t>
      </w:r>
      <w:r w:rsidR="00D843C5" w:rsidRPr="00C52B56">
        <w:rPr>
          <w:rFonts w:ascii="MetaPro-Norm" w:hAnsi="MetaPro-Norm"/>
        </w:rPr>
        <w:t xml:space="preserve">official </w:t>
      </w:r>
      <w:r w:rsidR="3607A5FE" w:rsidRPr="00C52B56">
        <w:rPr>
          <w:rFonts w:ascii="MetaPro-Norm" w:hAnsi="MetaPro-Norm"/>
        </w:rPr>
        <w:t xml:space="preserve">government </w:t>
      </w:r>
      <w:r w:rsidR="001440FB" w:rsidRPr="00C52B56">
        <w:rPr>
          <w:rFonts w:ascii="MetaPro-Norm" w:hAnsi="MetaPro-Norm"/>
        </w:rPr>
        <w:t>data,</w:t>
      </w:r>
      <w:r w:rsidR="00F9315E" w:rsidRPr="00C52B56">
        <w:rPr>
          <w:rFonts w:ascii="MetaPro-Norm" w:hAnsi="MetaPro-Norm"/>
        </w:rPr>
        <w:t xml:space="preserve"> in 2023</w:t>
      </w:r>
      <w:r w:rsidR="00E61299" w:rsidRPr="00C52B56">
        <w:rPr>
          <w:rFonts w:ascii="MetaPro-Norm" w:hAnsi="MetaPro-Norm"/>
        </w:rPr>
        <w:t>,</w:t>
      </w:r>
      <w:r w:rsidR="001440FB" w:rsidRPr="00C52B56">
        <w:rPr>
          <w:rFonts w:ascii="MetaPro-Norm" w:hAnsi="MetaPro-Norm"/>
        </w:rPr>
        <w:t xml:space="preserve"> </w:t>
      </w:r>
      <w:r w:rsidR="000D15A4" w:rsidRPr="00C52B56">
        <w:rPr>
          <w:rFonts w:ascii="MetaPro-Norm" w:hAnsi="MetaPro-Norm"/>
        </w:rPr>
        <w:t>64 percent</w:t>
      </w:r>
      <w:r w:rsidR="00F9315E" w:rsidRPr="00C52B56">
        <w:rPr>
          <w:rFonts w:ascii="MetaPro-Norm" w:hAnsi="MetaPro-Norm"/>
        </w:rPr>
        <w:t xml:space="preserve"> of the population live</w:t>
      </w:r>
      <w:r w:rsidR="000D15A4" w:rsidRPr="00C52B56">
        <w:rPr>
          <w:rFonts w:ascii="MetaPro-Norm" w:hAnsi="MetaPro-Norm"/>
        </w:rPr>
        <w:t>d</w:t>
      </w:r>
      <w:r w:rsidR="00F9315E" w:rsidRPr="00C52B56">
        <w:rPr>
          <w:rFonts w:ascii="MetaPro-Norm" w:hAnsi="MetaPro-Norm"/>
        </w:rPr>
        <w:t xml:space="preserve"> below the </w:t>
      </w:r>
      <w:r w:rsidR="001440FB" w:rsidRPr="00C52B56">
        <w:rPr>
          <w:rFonts w:ascii="MetaPro-Norm" w:hAnsi="MetaPro-Norm"/>
        </w:rPr>
        <w:t>poverty line</w:t>
      </w:r>
      <w:r w:rsidR="000D15A4" w:rsidRPr="00C52B56">
        <w:rPr>
          <w:rFonts w:ascii="MetaPro-Norm" w:hAnsi="MetaPro-Norm"/>
        </w:rPr>
        <w:t xml:space="preserve"> </w:t>
      </w:r>
      <w:r w:rsidR="3F000623" w:rsidRPr="00C52B56">
        <w:rPr>
          <w:rFonts w:ascii="MetaPro-Norm" w:hAnsi="MetaPro-Norm"/>
        </w:rPr>
        <w:t>(down from 73.6 percent in 2021</w:t>
      </w:r>
      <w:r w:rsidR="00D30921" w:rsidRPr="00C52B56">
        <w:rPr>
          <w:rFonts w:ascii="MetaPro-Norm" w:hAnsi="MetaPro-Norm"/>
        </w:rPr>
        <w:t>, during the Covid-19 pandemic</w:t>
      </w:r>
      <w:r w:rsidR="3F000623" w:rsidRPr="00C52B56">
        <w:rPr>
          <w:rFonts w:ascii="MetaPro-Norm" w:hAnsi="MetaPro-Norm"/>
        </w:rPr>
        <w:t>)</w:t>
      </w:r>
      <w:r w:rsidR="001440FB" w:rsidRPr="00C52B56">
        <w:rPr>
          <w:rFonts w:ascii="MetaPro-Norm" w:hAnsi="MetaPro-Norm"/>
        </w:rPr>
        <w:t>, and about 41.5 percent lived in extreme poverty</w:t>
      </w:r>
      <w:r w:rsidR="52D9B494" w:rsidRPr="00C52B56">
        <w:rPr>
          <w:rFonts w:ascii="MetaPro-Norm" w:hAnsi="MetaPro-Norm"/>
        </w:rPr>
        <w:t xml:space="preserve"> (down from </w:t>
      </w:r>
      <w:r w:rsidR="000D15A4" w:rsidRPr="00C52B56">
        <w:rPr>
          <w:rFonts w:ascii="MetaPro-Norm" w:hAnsi="MetaPro-Norm"/>
        </w:rPr>
        <w:t>53.7 percent in 2021).</w:t>
      </w:r>
      <w:r w:rsidR="00BF7D6F" w:rsidRPr="00C52B56">
        <w:rPr>
          <w:rStyle w:val="FootnoteReference"/>
          <w:rFonts w:ascii="MetaPro-Norm" w:hAnsi="MetaPro-Norm"/>
        </w:rPr>
        <w:footnoteReference w:id="3"/>
      </w:r>
      <w:r w:rsidR="000D15A4" w:rsidRPr="00C52B56">
        <w:rPr>
          <w:rFonts w:ascii="MetaPro-Norm" w:hAnsi="MetaPro-Norm"/>
        </w:rPr>
        <w:t xml:space="preserve"> Honduras faces one of the highest levels of income inequality in Latin America, </w:t>
      </w:r>
      <w:r w:rsidR="001440FB" w:rsidRPr="00C52B56">
        <w:rPr>
          <w:rFonts w:ascii="MetaPro-Norm" w:hAnsi="MetaPro-Norm"/>
        </w:rPr>
        <w:t>with a Gini index of 0.52 in 202</w:t>
      </w:r>
      <w:r w:rsidR="000D15A4" w:rsidRPr="00C52B56">
        <w:rPr>
          <w:rFonts w:ascii="MetaPro-Norm" w:hAnsi="MetaPro-Norm"/>
        </w:rPr>
        <w:t>3.</w:t>
      </w:r>
      <w:r w:rsidR="00BF7D6F" w:rsidRPr="00C52B56">
        <w:rPr>
          <w:rStyle w:val="FootnoteReference"/>
          <w:rFonts w:ascii="MetaPro-Norm" w:hAnsi="MetaPro-Norm"/>
        </w:rPr>
        <w:footnoteReference w:id="4"/>
      </w:r>
    </w:p>
    <w:p w14:paraId="22039E83" w14:textId="1E94CE23" w:rsidR="00FF4CB1" w:rsidRPr="00C52B56" w:rsidRDefault="00FF4CB1" w:rsidP="00C52B56">
      <w:pPr>
        <w:spacing w:after="0" w:line="240" w:lineRule="auto"/>
        <w:rPr>
          <w:rStyle w:val="FootnoteReference"/>
          <w:rFonts w:ascii="MetaPro-Norm" w:hAnsi="MetaPro-Norm"/>
        </w:rPr>
      </w:pPr>
    </w:p>
    <w:p w14:paraId="30B0A86D" w14:textId="0D734FA3" w:rsidR="001440FB" w:rsidRPr="00C52B56" w:rsidRDefault="001440FB" w:rsidP="00C52B56">
      <w:pPr>
        <w:spacing w:after="0" w:line="240" w:lineRule="auto"/>
        <w:rPr>
          <w:rFonts w:ascii="MetaPro-Norm" w:hAnsi="MetaPro-Norm"/>
        </w:rPr>
      </w:pPr>
      <w:r w:rsidRPr="00C52B56">
        <w:rPr>
          <w:rFonts w:ascii="MetaPro-Norm" w:hAnsi="MetaPro-Norm"/>
        </w:rPr>
        <w:t xml:space="preserve">Honduras </w:t>
      </w:r>
      <w:r w:rsidR="00F9315E" w:rsidRPr="00C52B56">
        <w:rPr>
          <w:rFonts w:ascii="MetaPro-Norm" w:hAnsi="MetaPro-Norm"/>
        </w:rPr>
        <w:t xml:space="preserve">has made progress in developing </w:t>
      </w:r>
      <w:r w:rsidRPr="00C52B56">
        <w:rPr>
          <w:rFonts w:ascii="MetaPro-Norm" w:hAnsi="MetaPro-Norm"/>
        </w:rPr>
        <w:t xml:space="preserve">infrastructure </w:t>
      </w:r>
      <w:r w:rsidR="00F9315E" w:rsidRPr="00C52B56">
        <w:rPr>
          <w:rFonts w:ascii="MetaPro-Norm" w:hAnsi="MetaPro-Norm"/>
        </w:rPr>
        <w:t xml:space="preserve">needed </w:t>
      </w:r>
      <w:r w:rsidR="00255873" w:rsidRPr="00C52B56">
        <w:rPr>
          <w:rFonts w:ascii="MetaPro-Norm" w:hAnsi="MetaPro-Norm"/>
        </w:rPr>
        <w:t xml:space="preserve">to ensure universal access to </w:t>
      </w:r>
      <w:r w:rsidR="00381BBF" w:rsidRPr="00C52B56">
        <w:rPr>
          <w:rFonts w:ascii="MetaPro-Norm" w:hAnsi="MetaPro-Norm"/>
        </w:rPr>
        <w:t xml:space="preserve">services such as </w:t>
      </w:r>
      <w:r w:rsidR="00255873" w:rsidRPr="00C52B56">
        <w:rPr>
          <w:rFonts w:ascii="MetaPro-Norm" w:hAnsi="MetaPro-Norm"/>
        </w:rPr>
        <w:t>water, electricity, and sanitation</w:t>
      </w:r>
      <w:r w:rsidR="00F9315E" w:rsidRPr="00C52B56">
        <w:rPr>
          <w:rFonts w:ascii="MetaPro-Norm" w:hAnsi="MetaPro-Norm"/>
        </w:rPr>
        <w:t>, but still faces significant gaps</w:t>
      </w:r>
      <w:r w:rsidRPr="00C52B56">
        <w:rPr>
          <w:rFonts w:ascii="MetaPro-Norm" w:hAnsi="MetaPro-Norm"/>
        </w:rPr>
        <w:t xml:space="preserve">. </w:t>
      </w:r>
      <w:r w:rsidR="00F9315E" w:rsidRPr="00C52B56">
        <w:rPr>
          <w:rFonts w:ascii="MetaPro-Norm" w:hAnsi="MetaPro-Norm"/>
        </w:rPr>
        <w:t>National data indicate that w</w:t>
      </w:r>
      <w:r w:rsidRPr="00C52B56">
        <w:rPr>
          <w:rFonts w:ascii="MetaPro-Norm" w:hAnsi="MetaPro-Norm"/>
        </w:rPr>
        <w:t>hile a high percentage</w:t>
      </w:r>
      <w:r w:rsidR="00255873" w:rsidRPr="00C52B56">
        <w:rPr>
          <w:rFonts w:ascii="MetaPro-Norm" w:hAnsi="MetaPro-Norm"/>
        </w:rPr>
        <w:t xml:space="preserve"> of the population</w:t>
      </w:r>
      <w:r w:rsidRPr="00C52B56">
        <w:rPr>
          <w:rFonts w:ascii="MetaPro-Norm" w:hAnsi="MetaPro-Norm"/>
        </w:rPr>
        <w:t xml:space="preserve"> </w:t>
      </w:r>
      <w:r w:rsidR="001A625A" w:rsidRPr="00C52B56">
        <w:rPr>
          <w:rFonts w:ascii="MetaPro-Norm" w:hAnsi="MetaPro-Norm"/>
        </w:rPr>
        <w:t xml:space="preserve">has </w:t>
      </w:r>
      <w:r w:rsidR="00381BBF" w:rsidRPr="00C52B56">
        <w:rPr>
          <w:rFonts w:ascii="MetaPro-Norm" w:hAnsi="MetaPro-Norm"/>
        </w:rPr>
        <w:t xml:space="preserve">access to </w:t>
      </w:r>
      <w:r w:rsidRPr="00C52B56">
        <w:rPr>
          <w:rFonts w:ascii="MetaPro-Norm" w:hAnsi="MetaPro-Norm"/>
        </w:rPr>
        <w:t xml:space="preserve">piped water </w:t>
      </w:r>
      <w:r w:rsidR="001E1BED" w:rsidRPr="00C52B56" w:rsidDel="001E1BED">
        <w:rPr>
          <w:rFonts w:ascii="MetaPro-Norm" w:hAnsi="MetaPro-Norm"/>
        </w:rPr>
        <w:t xml:space="preserve">(87.5 percent) </w:t>
      </w:r>
      <w:r w:rsidRPr="00C52B56" w:rsidDel="001A625A">
        <w:rPr>
          <w:rFonts w:ascii="MetaPro-Norm" w:hAnsi="MetaPro-Norm"/>
        </w:rPr>
        <w:t>and</w:t>
      </w:r>
      <w:r w:rsidRPr="00C52B56">
        <w:rPr>
          <w:rFonts w:ascii="MetaPro-Norm" w:hAnsi="MetaPro-Norm"/>
        </w:rPr>
        <w:t xml:space="preserve"> public electricity</w:t>
      </w:r>
      <w:r w:rsidR="001A625A" w:rsidRPr="00C52B56">
        <w:rPr>
          <w:rFonts w:ascii="MetaPro-Norm" w:hAnsi="MetaPro-Norm"/>
        </w:rPr>
        <w:t xml:space="preserve"> (89 percent)</w:t>
      </w:r>
      <w:r w:rsidRPr="00C52B56">
        <w:rPr>
          <w:rFonts w:ascii="MetaPro-Norm" w:hAnsi="MetaPro-Norm"/>
        </w:rPr>
        <w:t>,</w:t>
      </w:r>
      <w:r w:rsidR="00074B9D" w:rsidRPr="00C52B56">
        <w:rPr>
          <w:rFonts w:ascii="MetaPro-Norm" w:hAnsi="MetaPro-Norm"/>
        </w:rPr>
        <w:t xml:space="preserve"> which </w:t>
      </w:r>
      <w:r w:rsidR="001E60F0" w:rsidRPr="00C52B56">
        <w:rPr>
          <w:rFonts w:ascii="MetaPro-Norm" w:hAnsi="MetaPro-Norm"/>
        </w:rPr>
        <w:t xml:space="preserve">have slightly improved </w:t>
      </w:r>
      <w:r w:rsidR="00074B9D" w:rsidRPr="00C52B56">
        <w:rPr>
          <w:rFonts w:ascii="MetaPro-Norm" w:hAnsi="MetaPro-Norm"/>
        </w:rPr>
        <w:t>from 2019</w:t>
      </w:r>
      <w:r w:rsidR="001E60F0" w:rsidRPr="00C52B56">
        <w:rPr>
          <w:rFonts w:ascii="MetaPro-Norm" w:hAnsi="MetaPro-Norm"/>
        </w:rPr>
        <w:t>,</w:t>
      </w:r>
      <w:r w:rsidRPr="00C52B56">
        <w:rPr>
          <w:rFonts w:ascii="MetaPro-Norm" w:hAnsi="MetaPro-Norm"/>
        </w:rPr>
        <w:t xml:space="preserve"> less than half</w:t>
      </w:r>
      <w:r w:rsidR="001E60F0" w:rsidRPr="00C52B56">
        <w:rPr>
          <w:rFonts w:ascii="MetaPro-Norm" w:hAnsi="MetaPro-Norm"/>
        </w:rPr>
        <w:t xml:space="preserve"> of the people in Honduras</w:t>
      </w:r>
      <w:r w:rsidRPr="00C52B56" w:rsidDel="00074B9D">
        <w:rPr>
          <w:rFonts w:ascii="MetaPro-Norm" w:hAnsi="MetaPro-Norm"/>
        </w:rPr>
        <w:t xml:space="preserve"> have sewer-connected toilets (40 percent) or public garbage collection (47 percent).</w:t>
      </w:r>
      <w:r w:rsidR="000D15A4" w:rsidRPr="00C52B56">
        <w:rPr>
          <w:rStyle w:val="FootnoteReference"/>
          <w:rFonts w:ascii="MetaPro-Norm" w:hAnsi="MetaPro-Norm"/>
        </w:rPr>
        <w:footnoteReference w:id="5"/>
      </w:r>
    </w:p>
    <w:p w14:paraId="6E0A32CC" w14:textId="420CB4E5" w:rsidR="57FEA91E" w:rsidRPr="00C52B56" w:rsidRDefault="57FEA91E" w:rsidP="00C52B56">
      <w:pPr>
        <w:spacing w:after="0" w:line="240" w:lineRule="auto"/>
        <w:rPr>
          <w:rFonts w:ascii="MetaPro-Norm" w:hAnsi="MetaPro-Norm"/>
          <w:b/>
          <w:bCs/>
        </w:rPr>
      </w:pPr>
    </w:p>
    <w:p w14:paraId="30673C77" w14:textId="594E58DB" w:rsidR="001440FB" w:rsidRPr="00C52B56" w:rsidRDefault="009B1CFB" w:rsidP="00C52B56">
      <w:pPr>
        <w:spacing w:after="0" w:line="240" w:lineRule="auto"/>
        <w:rPr>
          <w:rFonts w:ascii="MetaPro-Norm" w:hAnsi="MetaPro-Norm"/>
          <w:b/>
          <w:bCs/>
        </w:rPr>
      </w:pPr>
      <w:r w:rsidRPr="00C52B56">
        <w:rPr>
          <w:rFonts w:ascii="MetaPro-Norm" w:hAnsi="MetaPro-Norm"/>
          <w:b/>
          <w:bCs/>
        </w:rPr>
        <w:t xml:space="preserve">Right </w:t>
      </w:r>
      <w:r w:rsidR="001440FB" w:rsidRPr="00C52B56">
        <w:rPr>
          <w:rFonts w:ascii="MetaPro-Norm" w:hAnsi="MetaPro-Norm"/>
          <w:b/>
          <w:bCs/>
        </w:rPr>
        <w:t>to Education (</w:t>
      </w:r>
      <w:r w:rsidR="002A7A80">
        <w:rPr>
          <w:rFonts w:ascii="MetaPro-Norm" w:hAnsi="MetaPro-Norm"/>
          <w:b/>
          <w:bCs/>
        </w:rPr>
        <w:t>a</w:t>
      </w:r>
      <w:r w:rsidR="001440FB" w:rsidRPr="00C52B56">
        <w:rPr>
          <w:rFonts w:ascii="MetaPro-Norm" w:hAnsi="MetaPro-Norm"/>
          <w:b/>
          <w:bCs/>
        </w:rPr>
        <w:t>rticle</w:t>
      </w:r>
      <w:r w:rsidR="009E2D74" w:rsidRPr="00C52B56">
        <w:rPr>
          <w:rFonts w:ascii="MetaPro-Norm" w:hAnsi="MetaPro-Norm"/>
          <w:b/>
          <w:bCs/>
        </w:rPr>
        <w:t>s</w:t>
      </w:r>
      <w:r w:rsidR="001440FB" w:rsidRPr="00C52B56">
        <w:rPr>
          <w:rFonts w:ascii="MetaPro-Norm" w:hAnsi="MetaPro-Norm"/>
          <w:b/>
          <w:bCs/>
        </w:rPr>
        <w:t xml:space="preserve"> 13</w:t>
      </w:r>
      <w:r w:rsidR="009E2D74" w:rsidRPr="00C52B56">
        <w:rPr>
          <w:rFonts w:ascii="MetaPro-Norm" w:hAnsi="MetaPro-Norm"/>
          <w:b/>
          <w:bCs/>
        </w:rPr>
        <w:t xml:space="preserve"> and 14</w:t>
      </w:r>
      <w:r w:rsidR="001440FB" w:rsidRPr="00C52B56">
        <w:rPr>
          <w:rFonts w:ascii="MetaPro-Norm" w:hAnsi="MetaPro-Norm"/>
          <w:b/>
          <w:bCs/>
        </w:rPr>
        <w:t>)</w:t>
      </w:r>
    </w:p>
    <w:p w14:paraId="2CA9ABFD" w14:textId="54064B0A" w:rsidR="00713018" w:rsidRDefault="00C4103A" w:rsidP="00C52B56">
      <w:pPr>
        <w:spacing w:after="0" w:line="240" w:lineRule="auto"/>
        <w:rPr>
          <w:rFonts w:ascii="MetaPro-Norm" w:hAnsi="MetaPro-Norm"/>
        </w:rPr>
      </w:pPr>
      <w:r w:rsidRPr="00C52B56">
        <w:rPr>
          <w:rFonts w:ascii="MetaPro-Norm" w:hAnsi="MetaPro-Norm"/>
        </w:rPr>
        <w:lastRenderedPageBreak/>
        <w:t xml:space="preserve">According to UNESCO, </w:t>
      </w:r>
      <w:r w:rsidR="00713018" w:rsidRPr="00C52B56">
        <w:rPr>
          <w:rFonts w:ascii="MetaPro-Norm" w:hAnsi="MetaPro-Norm"/>
        </w:rPr>
        <w:t xml:space="preserve">Honduras provides three years of free pre-primary education, one year of which is compulsory, and 11 years of free primary and secondary education. </w:t>
      </w:r>
      <w:r w:rsidRPr="00C52B56">
        <w:rPr>
          <w:rFonts w:ascii="MetaPro-Norm" w:hAnsi="MetaPro-Norm"/>
        </w:rPr>
        <w:t>UNESCO says that in 2022, the adjusted net enrollment rate in organized learning one year before the official primary education school entry age was 64 percent; with 92 percent of children completing primary education; but only 50 percent completing secondary education.</w:t>
      </w:r>
    </w:p>
    <w:p w14:paraId="2B1932AC" w14:textId="77777777" w:rsidR="007F44F3" w:rsidRPr="00C52B56" w:rsidRDefault="007F44F3" w:rsidP="00C52B56">
      <w:pPr>
        <w:spacing w:after="0" w:line="240" w:lineRule="auto"/>
        <w:rPr>
          <w:rFonts w:ascii="MetaPro-Norm" w:hAnsi="MetaPro-Norm"/>
        </w:rPr>
      </w:pPr>
    </w:p>
    <w:p w14:paraId="03875CE1" w14:textId="067C8B80" w:rsidR="001440FB" w:rsidRDefault="00C4103A" w:rsidP="00C52B56">
      <w:pPr>
        <w:spacing w:after="0" w:line="240" w:lineRule="auto"/>
        <w:rPr>
          <w:rFonts w:ascii="MetaPro-Norm" w:hAnsi="MetaPro-Norm"/>
        </w:rPr>
      </w:pPr>
      <w:r w:rsidRPr="00C52B56">
        <w:rPr>
          <w:rFonts w:ascii="MetaPro-Norm" w:hAnsi="MetaPro-Norm"/>
        </w:rPr>
        <w:t>In</w:t>
      </w:r>
      <w:r w:rsidR="00713018" w:rsidRPr="00C52B56">
        <w:rPr>
          <w:rFonts w:ascii="MetaPro-Norm" w:hAnsi="MetaPro-Norm"/>
        </w:rPr>
        <w:t xml:space="preserve"> </w:t>
      </w:r>
      <w:r w:rsidR="001440FB" w:rsidRPr="00C52B56">
        <w:rPr>
          <w:rFonts w:ascii="MetaPro-Norm" w:hAnsi="MetaPro-Norm"/>
        </w:rPr>
        <w:t xml:space="preserve">2023, </w:t>
      </w:r>
      <w:r w:rsidR="00713018" w:rsidRPr="00C52B56">
        <w:rPr>
          <w:rFonts w:ascii="MetaPro-Norm" w:hAnsi="MetaPro-Norm"/>
        </w:rPr>
        <w:t xml:space="preserve">according to government data, </w:t>
      </w:r>
      <w:r w:rsidR="001440FB" w:rsidRPr="00C52B56">
        <w:rPr>
          <w:rFonts w:ascii="MetaPro-Norm" w:hAnsi="MetaPro-Norm"/>
        </w:rPr>
        <w:t xml:space="preserve">working-age Hondurans completed </w:t>
      </w:r>
      <w:r w:rsidR="00713018" w:rsidRPr="00C52B56">
        <w:rPr>
          <w:rFonts w:ascii="MetaPro-Norm" w:hAnsi="MetaPro-Norm"/>
        </w:rPr>
        <w:t xml:space="preserve">just </w:t>
      </w:r>
      <w:r w:rsidR="001440FB" w:rsidRPr="00C52B56">
        <w:rPr>
          <w:rFonts w:ascii="MetaPro-Norm" w:hAnsi="MetaPro-Norm"/>
        </w:rPr>
        <w:t>an average of 7.5 years of schooling, significantly lower than the Latin American average of 10.1.</w:t>
      </w:r>
      <w:r w:rsidR="001440FB" w:rsidRPr="00C52B56">
        <w:rPr>
          <w:rStyle w:val="FootnoteReference"/>
          <w:rFonts w:ascii="MetaPro-Norm" w:hAnsi="MetaPro-Norm"/>
        </w:rPr>
        <w:footnoteReference w:id="6"/>
      </w:r>
      <w:r w:rsidRPr="00C52B56">
        <w:rPr>
          <w:rFonts w:ascii="MetaPro-Norm" w:hAnsi="MetaPro-Norm"/>
        </w:rPr>
        <w:t xml:space="preserve">  </w:t>
      </w:r>
      <w:r w:rsidR="000175BE" w:rsidRPr="00C52B56">
        <w:rPr>
          <w:rFonts w:ascii="MetaPro-Norm" w:hAnsi="MetaPro-Norm"/>
        </w:rPr>
        <w:t>Government expenditure on education</w:t>
      </w:r>
      <w:r w:rsidRPr="00C52B56">
        <w:rPr>
          <w:rFonts w:ascii="MetaPro-Norm" w:hAnsi="MetaPro-Norm"/>
        </w:rPr>
        <w:t xml:space="preserve"> in 2023</w:t>
      </w:r>
      <w:r w:rsidR="000175BE" w:rsidRPr="00C52B56">
        <w:rPr>
          <w:rFonts w:ascii="MetaPro-Norm" w:hAnsi="MetaPro-Norm"/>
        </w:rPr>
        <w:t xml:space="preserve"> as a percentage of GDP </w:t>
      </w:r>
      <w:r w:rsidR="00713018" w:rsidRPr="00C52B56">
        <w:rPr>
          <w:rFonts w:ascii="MetaPro-Norm" w:hAnsi="MetaPro-Norm"/>
        </w:rPr>
        <w:t>was 4.44</w:t>
      </w:r>
      <w:r w:rsidR="002A7A80">
        <w:rPr>
          <w:rFonts w:ascii="MetaPro-Norm" w:hAnsi="MetaPro-Norm"/>
        </w:rPr>
        <w:t xml:space="preserve"> percent</w:t>
      </w:r>
      <w:r w:rsidR="00713018" w:rsidRPr="00C52B56">
        <w:rPr>
          <w:rFonts w:ascii="MetaPro-Norm" w:hAnsi="MetaPro-Norm"/>
        </w:rPr>
        <w:t xml:space="preserve">, </w:t>
      </w:r>
      <w:r w:rsidRPr="00C52B56">
        <w:rPr>
          <w:rFonts w:ascii="MetaPro-Norm" w:hAnsi="MetaPro-Norm"/>
        </w:rPr>
        <w:t xml:space="preserve">which is </w:t>
      </w:r>
      <w:r w:rsidR="00E80BE3" w:rsidRPr="00C52B56">
        <w:rPr>
          <w:rFonts w:ascii="MetaPro-Norm" w:hAnsi="MetaPro-Norm"/>
        </w:rPr>
        <w:t xml:space="preserve">at </w:t>
      </w:r>
      <w:r w:rsidR="00104E80" w:rsidRPr="00C52B56">
        <w:rPr>
          <w:rFonts w:ascii="MetaPro-Norm" w:hAnsi="MetaPro-Norm"/>
        </w:rPr>
        <w:t>the lower level</w:t>
      </w:r>
      <w:r w:rsidR="00E80BE3" w:rsidRPr="00C52B56">
        <w:rPr>
          <w:rFonts w:ascii="MetaPro-Norm" w:hAnsi="MetaPro-Norm"/>
        </w:rPr>
        <w:t xml:space="preserve"> of</w:t>
      </w:r>
      <w:r w:rsidR="00A02029" w:rsidRPr="00C52B56">
        <w:rPr>
          <w:rFonts w:ascii="MetaPro-Norm" w:hAnsi="MetaPro-Norm"/>
        </w:rPr>
        <w:t xml:space="preserve"> the international</w:t>
      </w:r>
      <w:r w:rsidR="00465D69" w:rsidRPr="00C52B56">
        <w:rPr>
          <w:rFonts w:ascii="MetaPro-Norm" w:hAnsi="MetaPro-Norm"/>
        </w:rPr>
        <w:t xml:space="preserve"> target of</w:t>
      </w:r>
      <w:r w:rsidR="00104E80" w:rsidRPr="00C52B56">
        <w:rPr>
          <w:rFonts w:ascii="MetaPro-Norm" w:hAnsi="MetaPro-Norm"/>
          <w:color w:val="444444"/>
        </w:rPr>
        <w:t xml:space="preserve"> </w:t>
      </w:r>
      <w:r w:rsidR="00104E80" w:rsidRPr="00C52B56">
        <w:rPr>
          <w:rFonts w:ascii="MetaPro-Norm" w:hAnsi="MetaPro-Norm"/>
        </w:rPr>
        <w:t xml:space="preserve">4 to 6 </w:t>
      </w:r>
      <w:r w:rsidR="002A7A80">
        <w:rPr>
          <w:rFonts w:ascii="MetaPro-Norm" w:hAnsi="MetaPro-Norm"/>
        </w:rPr>
        <w:t>percent</w:t>
      </w:r>
      <w:r w:rsidR="00713018" w:rsidRPr="00C52B56">
        <w:rPr>
          <w:rFonts w:ascii="MetaPro-Norm" w:hAnsi="MetaPro-Norm"/>
        </w:rPr>
        <w:t xml:space="preserve"> </w:t>
      </w:r>
      <w:r w:rsidR="00104E80" w:rsidRPr="00C52B56">
        <w:rPr>
          <w:rFonts w:ascii="MetaPro-Norm" w:hAnsi="MetaPro-Norm"/>
        </w:rPr>
        <w:t>of gross domestic product (GDP) spent on education</w:t>
      </w:r>
      <w:r w:rsidRPr="00C52B56">
        <w:rPr>
          <w:rFonts w:ascii="MetaPro-Norm" w:hAnsi="MetaPro-Norm"/>
        </w:rPr>
        <w:t>.</w:t>
      </w:r>
    </w:p>
    <w:p w14:paraId="72417538" w14:textId="77777777" w:rsidR="002A7A80" w:rsidRPr="00C52B56" w:rsidRDefault="002A7A80" w:rsidP="00C52B56">
      <w:pPr>
        <w:spacing w:after="0" w:line="240" w:lineRule="auto"/>
        <w:rPr>
          <w:rFonts w:ascii="MetaPro-Norm" w:hAnsi="MetaPro-Norm"/>
        </w:rPr>
      </w:pPr>
    </w:p>
    <w:p w14:paraId="7B02C753" w14:textId="5E091803" w:rsidR="001440FB" w:rsidRDefault="001440FB" w:rsidP="00C52B56">
      <w:pPr>
        <w:spacing w:after="0" w:line="240" w:lineRule="auto"/>
        <w:rPr>
          <w:rFonts w:ascii="MetaPro-Norm" w:hAnsi="MetaPro-Norm"/>
        </w:rPr>
      </w:pPr>
      <w:r w:rsidRPr="00C52B56">
        <w:rPr>
          <w:rFonts w:ascii="MetaPro-Norm" w:hAnsi="MetaPro-Norm"/>
        </w:rPr>
        <w:t>Illiteracy is a significant problem</w:t>
      </w:r>
      <w:r w:rsidR="27CAE2D6" w:rsidRPr="00C52B56">
        <w:rPr>
          <w:rFonts w:ascii="MetaPro-Norm" w:hAnsi="MetaPro-Norm"/>
        </w:rPr>
        <w:t xml:space="preserve"> i</w:t>
      </w:r>
      <w:r w:rsidR="27CAE2D6" w:rsidRPr="00C52B56">
        <w:rPr>
          <w:rFonts w:ascii="MetaPro-Norm" w:eastAsia="Calibri" w:hAnsi="MetaPro-Norm" w:cs="Calibri"/>
        </w:rPr>
        <w:t>n Honduras</w:t>
      </w:r>
      <w:r w:rsidRPr="00C52B56">
        <w:rPr>
          <w:rFonts w:ascii="MetaPro-Norm" w:hAnsi="MetaPro-Norm"/>
        </w:rPr>
        <w:t>. 13.7 percent of people over 15 years old could not read or write in 2023. The data indicate that the illiteracy rate continues to be higher in the rural population.</w:t>
      </w:r>
      <w:r w:rsidRPr="00C52B56">
        <w:rPr>
          <w:rStyle w:val="FootnoteReference"/>
          <w:rFonts w:ascii="MetaPro-Norm" w:hAnsi="MetaPro-Norm"/>
        </w:rPr>
        <w:footnoteReference w:id="7"/>
      </w:r>
      <w:r w:rsidRPr="00C52B56">
        <w:rPr>
          <w:rFonts w:ascii="MetaPro-Norm" w:hAnsi="MetaPro-Norm"/>
        </w:rPr>
        <w:t xml:space="preserve"> </w:t>
      </w:r>
    </w:p>
    <w:p w14:paraId="01EDDF23" w14:textId="77777777" w:rsidR="00C52B56" w:rsidRPr="00C52B56" w:rsidRDefault="00C52B56" w:rsidP="00C52B56">
      <w:pPr>
        <w:spacing w:after="0" w:line="240" w:lineRule="auto"/>
        <w:rPr>
          <w:rFonts w:ascii="MetaPro-Norm" w:hAnsi="MetaPro-Norm"/>
        </w:rPr>
      </w:pPr>
    </w:p>
    <w:p w14:paraId="5C353D95" w14:textId="5B6886C0" w:rsidR="2D39078C" w:rsidRDefault="2D39078C" w:rsidP="00C52B56">
      <w:pPr>
        <w:spacing w:after="0" w:line="240" w:lineRule="auto"/>
        <w:rPr>
          <w:rFonts w:ascii="MetaPro-Norm" w:eastAsia="Calibri" w:hAnsi="MetaPro-Norm" w:cs="Calibri"/>
          <w:vertAlign w:val="superscript"/>
        </w:rPr>
      </w:pPr>
      <w:r w:rsidRPr="00C52B56">
        <w:rPr>
          <w:rFonts w:ascii="MetaPro-Norm" w:eastAsia="Calibri" w:hAnsi="MetaPro-Norm" w:cs="Calibri"/>
        </w:rPr>
        <w:t>In July 2024, Honduras co-sponsored, along with 48 other states, a proposal advanced by Luxembourg, the Dominican Republic, and Sierra Leone at the UN Human Rights Council to establish a working group of countries to consider and draft a new optional protocol to the Convention on the Rights of the Child explicitly recognizing every child’s right to early childhood education, free public preprimary education, and free public secondary education. The UN Human Rights Council approved the proposal in July.</w:t>
      </w:r>
      <w:r w:rsidRPr="00C52B56">
        <w:rPr>
          <w:rFonts w:ascii="MetaPro-Norm" w:eastAsia="Calibri" w:hAnsi="MetaPro-Norm" w:cs="Calibri"/>
          <w:vertAlign w:val="superscript"/>
        </w:rPr>
        <w:t>6</w:t>
      </w:r>
    </w:p>
    <w:p w14:paraId="1D4B0636" w14:textId="77777777" w:rsidR="00C52B56" w:rsidRPr="00C52B56" w:rsidRDefault="00C52B56" w:rsidP="00C52B56">
      <w:pPr>
        <w:spacing w:after="0" w:line="240" w:lineRule="auto"/>
        <w:rPr>
          <w:rFonts w:ascii="MetaPro-Norm" w:eastAsia="Calibri" w:hAnsi="MetaPro-Norm" w:cs="Calibri"/>
          <w:vertAlign w:val="superscript"/>
        </w:rPr>
      </w:pPr>
    </w:p>
    <w:p w14:paraId="4F9FB515" w14:textId="4643FBBA" w:rsidR="2D39078C" w:rsidRPr="00C52B56" w:rsidRDefault="2D39078C" w:rsidP="00C52B56">
      <w:pPr>
        <w:spacing w:after="0" w:line="240" w:lineRule="auto"/>
        <w:rPr>
          <w:rFonts w:ascii="MetaPro-Norm" w:eastAsia="Calibri" w:hAnsi="MetaPro-Norm" w:cs="Calibri"/>
          <w:i/>
          <w:iCs/>
        </w:rPr>
      </w:pPr>
      <w:r w:rsidRPr="00C52B56">
        <w:rPr>
          <w:rFonts w:ascii="MetaPro-Norm" w:eastAsia="Calibri" w:hAnsi="MetaPro-Norm" w:cs="Calibri"/>
          <w:i/>
          <w:iCs/>
        </w:rPr>
        <w:t xml:space="preserve">Human Rights Watch encourages the Committee to: </w:t>
      </w:r>
    </w:p>
    <w:p w14:paraId="45DB9835" w14:textId="74EFEE4F" w:rsidR="2D39078C" w:rsidRPr="002A7A80" w:rsidRDefault="2D39078C" w:rsidP="00C52B56">
      <w:pPr>
        <w:pStyle w:val="ListParagraph"/>
        <w:numPr>
          <w:ilvl w:val="0"/>
          <w:numId w:val="17"/>
        </w:numPr>
        <w:tabs>
          <w:tab w:val="left" w:pos="720"/>
        </w:tabs>
        <w:spacing w:after="0" w:line="240" w:lineRule="auto"/>
        <w:rPr>
          <w:rFonts w:ascii="MetaPro-Norm" w:eastAsia="Calibri" w:hAnsi="MetaPro-Norm" w:cs="Calibri"/>
        </w:rPr>
      </w:pPr>
      <w:r w:rsidRPr="002A7A80">
        <w:rPr>
          <w:rFonts w:ascii="MetaPro-Norm" w:eastAsia="Calibri" w:hAnsi="MetaPro-Norm" w:cs="Calibri"/>
        </w:rPr>
        <w:t>Congratulate and thank Honduras for their support of proposals to strengthen the right to free education from pre-primary through secondary under the Convention on the Rights of the Child, as a reflection of their obligations under article 2(1) of the Covenant.</w:t>
      </w:r>
    </w:p>
    <w:p w14:paraId="6BE2F19E" w14:textId="65946E23" w:rsidR="008A4A48" w:rsidRPr="002A7A80" w:rsidRDefault="709B1E47" w:rsidP="00C52B56">
      <w:pPr>
        <w:pStyle w:val="ListParagraph"/>
        <w:numPr>
          <w:ilvl w:val="0"/>
          <w:numId w:val="17"/>
        </w:numPr>
        <w:tabs>
          <w:tab w:val="left" w:pos="720"/>
        </w:tabs>
        <w:spacing w:after="0" w:line="240" w:lineRule="auto"/>
        <w:rPr>
          <w:rFonts w:ascii="MetaPro-Norm" w:eastAsia="Calibri" w:hAnsi="MetaPro-Norm" w:cs="Calibri"/>
        </w:rPr>
      </w:pPr>
      <w:r w:rsidRPr="002A7A80">
        <w:rPr>
          <w:rFonts w:ascii="MetaPro-Norm" w:eastAsia="Calibri" w:hAnsi="MetaPro-Norm" w:cs="Calibri"/>
        </w:rPr>
        <w:t xml:space="preserve">Ask the representatives from Honduras why expenditure on education as a percentage of GDP declined between 2019 and </w:t>
      </w:r>
      <w:r w:rsidR="3F9A3CAA" w:rsidRPr="002A7A80">
        <w:rPr>
          <w:rFonts w:ascii="MetaPro-Norm" w:eastAsia="Calibri" w:hAnsi="MetaPro-Norm" w:cs="Calibri"/>
        </w:rPr>
        <w:t>2023, and what activities the government is undertaking to prevent school dropouts.</w:t>
      </w:r>
    </w:p>
    <w:p w14:paraId="65551C8B" w14:textId="35C5BE39" w:rsidR="00C52B56" w:rsidRPr="00C52B56" w:rsidRDefault="00C52B56" w:rsidP="00C52B56">
      <w:pPr>
        <w:tabs>
          <w:tab w:val="left" w:pos="720"/>
        </w:tabs>
        <w:spacing w:after="0" w:line="240" w:lineRule="auto"/>
        <w:rPr>
          <w:rFonts w:ascii="MetaPro-Norm" w:eastAsia="Calibri" w:hAnsi="MetaPro-Norm" w:cs="Calibri"/>
          <w:i/>
          <w:iCs/>
        </w:rPr>
      </w:pPr>
    </w:p>
    <w:p w14:paraId="3452CEF9" w14:textId="287C8ED6" w:rsidR="784A474A" w:rsidRDefault="5C7E0CDD" w:rsidP="00C52B56">
      <w:pPr>
        <w:spacing w:after="0" w:line="240" w:lineRule="auto"/>
        <w:rPr>
          <w:rFonts w:ascii="MetaPro-Norm" w:eastAsia="Calibri" w:hAnsi="MetaPro-Norm" w:cs="Calibri"/>
        </w:rPr>
      </w:pPr>
      <w:r w:rsidRPr="00C52B56">
        <w:rPr>
          <w:rFonts w:ascii="MetaPro-Norm" w:hAnsi="MetaPro-Norm"/>
          <w:b/>
          <w:bCs/>
        </w:rPr>
        <w:t>Right to the Highest Attainable Standard of Health (</w:t>
      </w:r>
      <w:r w:rsidR="002A7A80">
        <w:rPr>
          <w:rFonts w:ascii="MetaPro-Norm" w:hAnsi="MetaPro-Norm"/>
          <w:b/>
          <w:bCs/>
        </w:rPr>
        <w:t>a</w:t>
      </w:r>
      <w:r w:rsidRPr="00C52B56">
        <w:rPr>
          <w:rFonts w:ascii="MetaPro-Norm" w:hAnsi="MetaPro-Norm"/>
          <w:b/>
          <w:bCs/>
        </w:rPr>
        <w:t xml:space="preserve">rticle 12) </w:t>
      </w:r>
      <w:r w:rsidRPr="00C52B56">
        <w:rPr>
          <w:rFonts w:ascii="MetaPro-Norm" w:hAnsi="MetaPro-Norm"/>
        </w:rPr>
        <w:br/>
      </w:r>
      <w:r w:rsidR="784A474A" w:rsidRPr="00C52B56">
        <w:rPr>
          <w:rFonts w:ascii="MetaPro-Norm" w:eastAsia="Calibri" w:hAnsi="MetaPro-Norm" w:cs="Calibri"/>
        </w:rPr>
        <w:t xml:space="preserve">Recent analysis of data from the World Health Organization </w:t>
      </w:r>
      <w:r w:rsidR="7E9DA056" w:rsidRPr="00C52B56">
        <w:rPr>
          <w:rFonts w:ascii="MetaPro-Norm" w:eastAsia="Calibri" w:hAnsi="MetaPro-Norm" w:cs="Calibri"/>
        </w:rPr>
        <w:t xml:space="preserve">(WHO) </w:t>
      </w:r>
      <w:r w:rsidR="784A474A" w:rsidRPr="00C52B56">
        <w:rPr>
          <w:rFonts w:ascii="MetaPro-Norm" w:eastAsia="Calibri" w:hAnsi="MetaPro-Norm" w:cs="Calibri"/>
        </w:rPr>
        <w:t xml:space="preserve">conducted by Human Rights </w:t>
      </w:r>
      <w:r w:rsidR="784A474A" w:rsidRPr="00C52B56">
        <w:rPr>
          <w:rFonts w:ascii="MetaPro-Norm" w:eastAsia="Calibri" w:hAnsi="MetaPro-Norm" w:cs="Calibri"/>
        </w:rPr>
        <w:lastRenderedPageBreak/>
        <w:t xml:space="preserve">Watch found that </w:t>
      </w:r>
      <w:r w:rsidR="72E47502" w:rsidRPr="00C52B56">
        <w:rPr>
          <w:rFonts w:ascii="MetaPro-Norm" w:eastAsia="Calibri" w:hAnsi="MetaPro-Norm" w:cs="Calibri"/>
        </w:rPr>
        <w:t xml:space="preserve">more than fifty cents of every dollar spent on health care in the country in 2021 came from out-of-pocket fees levied against individuals and families. </w:t>
      </w:r>
      <w:r w:rsidR="113B78F8" w:rsidRPr="00C52B56">
        <w:rPr>
          <w:rFonts w:ascii="MetaPro-Norm" w:eastAsia="Calibri" w:hAnsi="MetaPro-Norm" w:cs="Calibri"/>
        </w:rPr>
        <w:t>The burden of out-of-pocket healthcare spending can create discriminatory barriers to accessing health care based on income and impede the enjoyment of the right to the highest attainable standard of health. But</w:t>
      </w:r>
      <w:r w:rsidR="01BC06ED" w:rsidRPr="00C52B56">
        <w:rPr>
          <w:rFonts w:ascii="MetaPro-Norm" w:eastAsia="Calibri" w:hAnsi="MetaPro-Norm" w:cs="Calibri"/>
        </w:rPr>
        <w:t xml:space="preserve"> our research suggests that increasing public spending appears to have a strong effect on lowering healthcare systems’ reliance on these kinds of regressive and rights-harming user fees.</w:t>
      </w:r>
      <w:r w:rsidR="784A474A" w:rsidRPr="00C52B56">
        <w:rPr>
          <w:rStyle w:val="FootnoteReference"/>
          <w:rFonts w:ascii="MetaPro-Norm" w:eastAsia="Calibri" w:hAnsi="MetaPro-Norm" w:cs="Calibri"/>
        </w:rPr>
        <w:footnoteReference w:id="8"/>
      </w:r>
    </w:p>
    <w:p w14:paraId="14F0FF9B" w14:textId="77777777" w:rsidR="002A7A80" w:rsidRPr="00C52B56" w:rsidRDefault="002A7A80" w:rsidP="00C52B56">
      <w:pPr>
        <w:spacing w:after="0" w:line="240" w:lineRule="auto"/>
        <w:rPr>
          <w:rFonts w:ascii="MetaPro-Norm" w:eastAsia="Calibri" w:hAnsi="MetaPro-Norm" w:cs="Calibri"/>
        </w:rPr>
      </w:pPr>
    </w:p>
    <w:p w14:paraId="760B0D59" w14:textId="45C642FE" w:rsidR="784A474A" w:rsidRDefault="784A474A" w:rsidP="00C52B56">
      <w:pPr>
        <w:spacing w:after="0" w:line="240" w:lineRule="auto"/>
        <w:rPr>
          <w:rFonts w:ascii="MetaPro-Norm" w:eastAsia="Calibri" w:hAnsi="MetaPro-Norm" w:cs="Calibri"/>
        </w:rPr>
      </w:pPr>
      <w:r w:rsidRPr="00C52B56">
        <w:rPr>
          <w:rFonts w:ascii="MetaPro-Norm" w:eastAsia="Calibri" w:hAnsi="MetaPro-Norm" w:cs="Calibri"/>
        </w:rPr>
        <w:t xml:space="preserve">Honduras </w:t>
      </w:r>
      <w:r w:rsidR="39C017FE" w:rsidRPr="00C52B56">
        <w:rPr>
          <w:rFonts w:ascii="MetaPro-Norm" w:eastAsia="Calibri" w:hAnsi="MetaPro-Norm" w:cs="Calibri"/>
        </w:rPr>
        <w:t>spent the equivalent of 3.44 percent of its gross domestic product (GDP) on health care through public means in 2021, the most recent year for which data is available.</w:t>
      </w:r>
      <w:r w:rsidR="2D00A7F9" w:rsidRPr="00C52B56">
        <w:rPr>
          <w:rFonts w:ascii="MetaPro-Norm" w:eastAsia="Calibri" w:hAnsi="MetaPro-Norm" w:cs="Calibri"/>
        </w:rPr>
        <w:t xml:space="preserve"> </w:t>
      </w:r>
      <w:r w:rsidR="6646D8AB" w:rsidRPr="00C52B56">
        <w:rPr>
          <w:rFonts w:ascii="MetaPro-Norm" w:eastAsia="Calibri" w:hAnsi="MetaPro-Norm" w:cs="Calibri"/>
        </w:rPr>
        <w:t>While the government</w:t>
      </w:r>
      <w:r w:rsidR="326D1B64" w:rsidRPr="00C52B56">
        <w:rPr>
          <w:rFonts w:ascii="MetaPro-Norm" w:eastAsia="Calibri" w:hAnsi="MetaPro-Norm" w:cs="Calibri"/>
        </w:rPr>
        <w:t xml:space="preserve"> of Honduras</w:t>
      </w:r>
      <w:r w:rsidR="6646D8AB" w:rsidRPr="00C52B56">
        <w:rPr>
          <w:rFonts w:ascii="MetaPro-Norm" w:eastAsia="Calibri" w:hAnsi="MetaPro-Norm" w:cs="Calibri"/>
        </w:rPr>
        <w:t xml:space="preserve">' public healthcare spending </w:t>
      </w:r>
      <w:r w:rsidR="6DF594CE" w:rsidRPr="00C52B56">
        <w:rPr>
          <w:rFonts w:ascii="MetaPro-Norm" w:eastAsia="Calibri" w:hAnsi="MetaPro-Norm" w:cs="Calibri"/>
        </w:rPr>
        <w:t xml:space="preserve">as a percent of GDP </w:t>
      </w:r>
      <w:r w:rsidR="6646D8AB" w:rsidRPr="00C52B56">
        <w:rPr>
          <w:rFonts w:ascii="MetaPro-Norm" w:eastAsia="Calibri" w:hAnsi="MetaPro-Norm" w:cs="Calibri"/>
        </w:rPr>
        <w:t>increased by nearly one-fifth from pre-pandemic levels in 2019</w:t>
      </w:r>
      <w:r w:rsidR="1718840E" w:rsidRPr="00C52B56">
        <w:rPr>
          <w:rFonts w:ascii="MetaPro-Norm" w:eastAsia="Calibri" w:hAnsi="MetaPro-Norm" w:cs="Calibri"/>
        </w:rPr>
        <w:t xml:space="preserve">, </w:t>
      </w:r>
      <w:r w:rsidR="05198191" w:rsidRPr="00C52B56">
        <w:rPr>
          <w:rFonts w:ascii="MetaPro-Norm" w:eastAsia="Calibri" w:hAnsi="MetaPro-Norm" w:cs="Calibri"/>
        </w:rPr>
        <w:t xml:space="preserve">it still fell </w:t>
      </w:r>
      <w:r w:rsidR="39C017FE" w:rsidRPr="00C52B56">
        <w:rPr>
          <w:rFonts w:ascii="MetaPro-Norm" w:eastAsia="Calibri" w:hAnsi="MetaPro-Norm" w:cs="Calibri"/>
        </w:rPr>
        <w:t>short of the 5-percent-of-GDP public healthcare spending indicator that the WHO uses to assess governments’ funding of public health care, and which is associated with greater achievement towards universal health coverage and related healthcare goals fundamental to the realization of the right to health.</w:t>
      </w:r>
      <w:r w:rsidRPr="00C52B56">
        <w:rPr>
          <w:rStyle w:val="FootnoteReference"/>
          <w:rFonts w:ascii="MetaPro-Norm" w:eastAsia="Calibri" w:hAnsi="MetaPro-Norm" w:cs="Calibri"/>
        </w:rPr>
        <w:footnoteReference w:id="9"/>
      </w:r>
      <w:r w:rsidR="39C017FE" w:rsidRPr="00C52B56">
        <w:rPr>
          <w:rFonts w:ascii="MetaPro-Norm" w:eastAsia="Calibri" w:hAnsi="MetaPro-Norm" w:cs="Calibri"/>
        </w:rPr>
        <w:t xml:space="preserve"> </w:t>
      </w:r>
    </w:p>
    <w:p w14:paraId="6D0C133B" w14:textId="77777777" w:rsidR="002A7A80" w:rsidRPr="00C52B56" w:rsidRDefault="002A7A80" w:rsidP="00C52B56">
      <w:pPr>
        <w:spacing w:after="0" w:line="240" w:lineRule="auto"/>
        <w:rPr>
          <w:rFonts w:ascii="MetaPro-Norm" w:eastAsia="Calibri" w:hAnsi="MetaPro-Norm" w:cs="Calibri"/>
        </w:rPr>
      </w:pPr>
    </w:p>
    <w:p w14:paraId="41E8E3C5" w14:textId="3EA38E18" w:rsidR="7D38350D" w:rsidRDefault="7C1CD495" w:rsidP="00C52B56">
      <w:pPr>
        <w:spacing w:after="0" w:line="240" w:lineRule="auto"/>
        <w:rPr>
          <w:rFonts w:ascii="MetaPro-Norm" w:eastAsia="Calibri" w:hAnsi="MetaPro-Norm" w:cs="Calibri"/>
        </w:rPr>
      </w:pPr>
      <w:r w:rsidRPr="00C52B56">
        <w:rPr>
          <w:rFonts w:ascii="MetaPro-Norm" w:eastAsia="Calibri" w:hAnsi="MetaPro-Norm" w:cs="Calibri"/>
        </w:rPr>
        <w:t>A</w:t>
      </w:r>
      <w:r w:rsidR="7DDCDC44" w:rsidRPr="00C52B56">
        <w:rPr>
          <w:rFonts w:ascii="MetaPro-Norm" w:eastAsia="Calibri" w:hAnsi="MetaPro-Norm" w:cs="Calibri"/>
        </w:rPr>
        <w:t xml:space="preserve">mong 53 lower-middle-income countries included in the WHO’s Sustainable Development Goal 3.8.1 index on coverage of essential health services, </w:t>
      </w:r>
      <w:r w:rsidR="30502EC8" w:rsidRPr="00C52B56">
        <w:rPr>
          <w:rFonts w:ascii="MetaPro-Norm" w:eastAsia="Calibri" w:hAnsi="MetaPro-Norm" w:cs="Calibri"/>
        </w:rPr>
        <w:t>Honduras ranked 18</w:t>
      </w:r>
      <w:r w:rsidR="30502EC8" w:rsidRPr="00C52B56">
        <w:rPr>
          <w:rFonts w:ascii="MetaPro-Norm" w:eastAsia="Calibri" w:hAnsi="MetaPro-Norm" w:cs="Calibri"/>
          <w:vertAlign w:val="superscript"/>
        </w:rPr>
        <w:t>th</w:t>
      </w:r>
      <w:r w:rsidR="30502EC8" w:rsidRPr="00C52B56">
        <w:rPr>
          <w:rFonts w:ascii="MetaPro-Norm" w:eastAsia="Calibri" w:hAnsi="MetaPro-Norm" w:cs="Calibri"/>
        </w:rPr>
        <w:t>, indicating an opportunity for improvement alongside increased commitment to funding health care.</w:t>
      </w:r>
      <w:r w:rsidR="1792EDAC" w:rsidRPr="00C52B56">
        <w:rPr>
          <w:rFonts w:ascii="MetaPro-Norm" w:eastAsia="Calibri" w:hAnsi="MetaPro-Norm" w:cs="Calibri"/>
        </w:rPr>
        <w:t xml:space="preserve"> This is </w:t>
      </w:r>
      <w:r w:rsidR="6CBEFD2A" w:rsidRPr="00C52B56">
        <w:rPr>
          <w:rFonts w:ascii="MetaPro-Norm" w:eastAsia="Calibri" w:hAnsi="MetaPro-Norm" w:cs="Calibri"/>
        </w:rPr>
        <w:t xml:space="preserve">similarly </w:t>
      </w:r>
      <w:r w:rsidR="1792EDAC" w:rsidRPr="00C52B56">
        <w:rPr>
          <w:rFonts w:ascii="MetaPro-Norm" w:eastAsia="Calibri" w:hAnsi="MetaPro-Norm" w:cs="Calibri"/>
        </w:rPr>
        <w:t>reflected in the government of Honduras’ national budget for the year 2021, which allocated roughly 12 percent of spending t</w:t>
      </w:r>
      <w:r w:rsidR="3B59D1C2" w:rsidRPr="00C52B56">
        <w:rPr>
          <w:rFonts w:ascii="MetaPro-Norm" w:eastAsia="Calibri" w:hAnsi="MetaPro-Norm" w:cs="Calibri"/>
        </w:rPr>
        <w:t xml:space="preserve">owards the health sector, </w:t>
      </w:r>
      <w:r w:rsidR="0F8BCA19" w:rsidRPr="00C52B56">
        <w:rPr>
          <w:rFonts w:ascii="MetaPro-Norm" w:eastAsia="Calibri" w:hAnsi="MetaPro-Norm" w:cs="Calibri"/>
        </w:rPr>
        <w:t xml:space="preserve">placing it among the highest-spending lower-middle-income countries, but still falling short of </w:t>
      </w:r>
      <w:r w:rsidR="744A07A3" w:rsidRPr="00C52B56">
        <w:rPr>
          <w:rFonts w:ascii="MetaPro-Norm" w:eastAsia="Calibri" w:hAnsi="MetaPro-Norm" w:cs="Calibri"/>
        </w:rPr>
        <w:t xml:space="preserve">the </w:t>
      </w:r>
      <w:r w:rsidR="5B5F7577" w:rsidRPr="00C52B56">
        <w:rPr>
          <w:rFonts w:ascii="MetaPro-Norm" w:eastAsia="Calibri" w:hAnsi="MetaPro-Norm" w:cs="Calibri"/>
        </w:rPr>
        <w:t xml:space="preserve">15-percent-of-national-budget </w:t>
      </w:r>
      <w:r w:rsidR="0F8BCA19" w:rsidRPr="00C52B56">
        <w:rPr>
          <w:rFonts w:ascii="MetaPro-Norm" w:eastAsia="Calibri" w:hAnsi="MetaPro-Norm" w:cs="Calibri"/>
        </w:rPr>
        <w:t>benchmark</w:t>
      </w:r>
      <w:r w:rsidR="12C1546E" w:rsidRPr="00C52B56">
        <w:rPr>
          <w:rFonts w:ascii="MetaPro-Norm" w:eastAsia="Calibri" w:hAnsi="MetaPro-Norm" w:cs="Calibri"/>
        </w:rPr>
        <w:t xml:space="preserve"> </w:t>
      </w:r>
      <w:r w:rsidR="0F8BCA19" w:rsidRPr="00C52B56">
        <w:rPr>
          <w:rFonts w:ascii="MetaPro-Norm" w:eastAsia="Calibri" w:hAnsi="MetaPro-Norm" w:cs="Calibri"/>
        </w:rPr>
        <w:t xml:space="preserve">embraced by </w:t>
      </w:r>
      <w:r w:rsidR="12422DFB" w:rsidRPr="00C52B56">
        <w:rPr>
          <w:rFonts w:ascii="MetaPro-Norm" w:eastAsia="Calibri" w:hAnsi="MetaPro-Norm" w:cs="Calibri"/>
        </w:rPr>
        <w:t xml:space="preserve">the African system of </w:t>
      </w:r>
      <w:r w:rsidR="0F8BCA19" w:rsidRPr="00C52B56">
        <w:rPr>
          <w:rFonts w:ascii="MetaPro-Norm" w:eastAsia="Calibri" w:hAnsi="MetaPro-Norm" w:cs="Calibri"/>
        </w:rPr>
        <w:t>human rights.</w:t>
      </w:r>
      <w:r w:rsidRPr="00C52B56">
        <w:rPr>
          <w:rStyle w:val="FootnoteReference"/>
          <w:rFonts w:ascii="MetaPro-Norm" w:eastAsia="Calibri" w:hAnsi="MetaPro-Norm" w:cs="Calibri"/>
        </w:rPr>
        <w:footnoteReference w:id="10"/>
      </w:r>
      <w:r w:rsidR="0F8BCA19" w:rsidRPr="00C52B56">
        <w:rPr>
          <w:rFonts w:ascii="MetaPro-Norm" w:eastAsia="Calibri" w:hAnsi="MetaPro-Norm" w:cs="Calibri"/>
        </w:rPr>
        <w:t xml:space="preserve"> </w:t>
      </w:r>
    </w:p>
    <w:p w14:paraId="63699D04" w14:textId="77777777" w:rsidR="002A7A80" w:rsidRPr="00C52B56" w:rsidRDefault="002A7A80" w:rsidP="00C52B56">
      <w:pPr>
        <w:spacing w:after="0" w:line="240" w:lineRule="auto"/>
        <w:rPr>
          <w:rFonts w:ascii="MetaPro-Norm" w:eastAsia="Calibri" w:hAnsi="MetaPro-Norm" w:cs="Calibri"/>
        </w:rPr>
      </w:pPr>
    </w:p>
    <w:p w14:paraId="3E264EA0" w14:textId="3CC426D4" w:rsidR="57322303" w:rsidRPr="002A7A80" w:rsidRDefault="5BA61E2C" w:rsidP="00C52B56">
      <w:pPr>
        <w:spacing w:after="0" w:line="240" w:lineRule="auto"/>
        <w:rPr>
          <w:rFonts w:ascii="MetaPro-Norm" w:hAnsi="MetaPro-Norm"/>
        </w:rPr>
      </w:pPr>
      <w:r w:rsidRPr="00C52B56">
        <w:rPr>
          <w:rFonts w:ascii="MetaPro-Norm" w:hAnsi="MetaPro-Norm"/>
          <w:i/>
          <w:iCs/>
        </w:rPr>
        <w:t>Human Rights Watch recommends that the Committee call on the government of Honduras to:</w:t>
      </w:r>
    </w:p>
    <w:p w14:paraId="1A44AE6F" w14:textId="26A41BDB" w:rsidR="5BA61E2C" w:rsidRPr="002A7A80" w:rsidRDefault="5BA61E2C" w:rsidP="002A7A80">
      <w:pPr>
        <w:pStyle w:val="ListParagraph"/>
        <w:numPr>
          <w:ilvl w:val="0"/>
          <w:numId w:val="18"/>
        </w:numPr>
        <w:spacing w:after="0" w:line="240" w:lineRule="auto"/>
        <w:rPr>
          <w:rFonts w:ascii="MetaPro-Norm" w:hAnsi="MetaPro-Norm"/>
        </w:rPr>
      </w:pPr>
      <w:r w:rsidRPr="002A7A80">
        <w:rPr>
          <w:rFonts w:ascii="MetaPro-Norm" w:hAnsi="MetaPro-Norm"/>
        </w:rPr>
        <w:t>Set a goal to spend through domestically generated public funds the equivalent of at least 5 percent of GDP or 15 percent of general government expenditures on health care, or an amount that otherwise ensures the dedication of the maximum available resources for the realization of rights, including the right to health.</w:t>
      </w:r>
    </w:p>
    <w:p w14:paraId="4D797D56" w14:textId="296E622B" w:rsidR="5BA61E2C" w:rsidRPr="002A7A80" w:rsidRDefault="5BA61E2C" w:rsidP="002A7A80">
      <w:pPr>
        <w:pStyle w:val="ListParagraph"/>
        <w:numPr>
          <w:ilvl w:val="0"/>
          <w:numId w:val="18"/>
        </w:numPr>
        <w:spacing w:after="0" w:line="240" w:lineRule="auto"/>
        <w:rPr>
          <w:rFonts w:ascii="MetaPro-Norm" w:hAnsi="MetaPro-Norm"/>
        </w:rPr>
      </w:pPr>
      <w:r w:rsidRPr="002A7A80">
        <w:rPr>
          <w:rFonts w:ascii="MetaPro-Norm" w:hAnsi="MetaPro-Norm"/>
        </w:rPr>
        <w:t>Seek to increase public revenues for allocation to public health care through progressive taxes and changes to policy and enforcement to reduce tax abuses.</w:t>
      </w:r>
    </w:p>
    <w:p w14:paraId="492992E1" w14:textId="540C1143" w:rsidR="2A193CC4" w:rsidRPr="00C52B56" w:rsidRDefault="2A193CC4" w:rsidP="00C52B56">
      <w:pPr>
        <w:spacing w:after="0" w:line="240" w:lineRule="auto"/>
        <w:rPr>
          <w:rFonts w:ascii="MetaPro-Norm" w:hAnsi="MetaPro-Norm"/>
        </w:rPr>
      </w:pPr>
    </w:p>
    <w:p w14:paraId="4A65CC8A" w14:textId="7A0BE1F0" w:rsidR="00915A3C" w:rsidRPr="00C52B56" w:rsidRDefault="00915A3C" w:rsidP="00C52B56">
      <w:pPr>
        <w:spacing w:after="0" w:line="240" w:lineRule="auto"/>
        <w:rPr>
          <w:rFonts w:ascii="MetaPro-Norm" w:hAnsi="MetaPro-Norm"/>
        </w:rPr>
      </w:pPr>
      <w:r w:rsidRPr="00C52B56">
        <w:rPr>
          <w:rFonts w:ascii="MetaPro-Norm" w:hAnsi="MetaPro-Norm"/>
          <w:b/>
          <w:bCs/>
        </w:rPr>
        <w:t>Judicial and Prosecutorial Independence (art</w:t>
      </w:r>
      <w:r w:rsidR="005F3EDA" w:rsidRPr="00C52B56">
        <w:rPr>
          <w:rFonts w:ascii="MetaPro-Norm" w:hAnsi="MetaPro-Norm"/>
          <w:b/>
          <w:bCs/>
        </w:rPr>
        <w:t>icle</w:t>
      </w:r>
      <w:r w:rsidRPr="00C52B56">
        <w:rPr>
          <w:rFonts w:ascii="MetaPro-Norm" w:hAnsi="MetaPro-Norm"/>
          <w:b/>
          <w:bCs/>
        </w:rPr>
        <w:t xml:space="preserve"> 2)</w:t>
      </w:r>
    </w:p>
    <w:p w14:paraId="1596BB64" w14:textId="7E5CE362" w:rsidR="003C5791" w:rsidRPr="00C52B56" w:rsidRDefault="3CB40B14" w:rsidP="00C52B56">
      <w:pPr>
        <w:spacing w:after="0" w:line="240" w:lineRule="auto"/>
        <w:rPr>
          <w:rFonts w:ascii="MetaPro-Norm" w:hAnsi="MetaPro-Norm"/>
        </w:rPr>
      </w:pPr>
      <w:r w:rsidRPr="00C52B56">
        <w:rPr>
          <w:rFonts w:ascii="MetaPro-Norm" w:hAnsi="MetaPro-Norm"/>
        </w:rPr>
        <w:t>Honduras’ justice system has suffered political interference for years</w:t>
      </w:r>
      <w:r w:rsidR="003C5791" w:rsidRPr="00C52B56">
        <w:rPr>
          <w:rFonts w:ascii="MetaPro-Norm" w:hAnsi="MetaPro-Norm"/>
        </w:rPr>
        <w:t>, and the lack of judicial independence has significant implications for the realization of economic and social rights under the ICESCR</w:t>
      </w:r>
      <w:r w:rsidRPr="00C52B56">
        <w:rPr>
          <w:rFonts w:ascii="MetaPro-Norm" w:hAnsi="MetaPro-Norm"/>
        </w:rPr>
        <w:t>.</w:t>
      </w:r>
      <w:r w:rsidR="007AF60C" w:rsidRPr="00C52B56">
        <w:rPr>
          <w:rFonts w:ascii="MetaPro-Norm" w:hAnsi="MetaPro-Norm"/>
        </w:rPr>
        <w:t xml:space="preserve"> </w:t>
      </w:r>
    </w:p>
    <w:p w14:paraId="0836F926" w14:textId="06917734" w:rsidR="00842F02" w:rsidRPr="00C52B56" w:rsidRDefault="6570DAD6" w:rsidP="00C52B56">
      <w:pPr>
        <w:spacing w:after="0" w:line="240" w:lineRule="auto"/>
        <w:rPr>
          <w:rFonts w:ascii="MetaPro-Norm" w:eastAsia="Times New Roman" w:hAnsi="MetaPro-Norm" w:cs="Times New Roman"/>
          <w:color w:val="000000"/>
        </w:rPr>
      </w:pPr>
      <w:r w:rsidRPr="00C52B56">
        <w:rPr>
          <w:rFonts w:ascii="MetaPro-Norm" w:hAnsi="MetaPro-Norm"/>
        </w:rPr>
        <w:lastRenderedPageBreak/>
        <w:t xml:space="preserve">Every seven years, Congress selects all 15 members of the Supreme Court </w:t>
      </w:r>
      <w:r w:rsidR="2491FCF3" w:rsidRPr="00C52B56">
        <w:rPr>
          <w:rFonts w:ascii="MetaPro-Norm" w:hAnsi="MetaPro-Norm"/>
        </w:rPr>
        <w:t>from a list of at least 45 candidates prepared by a nominating committee.</w:t>
      </w:r>
      <w:r w:rsidR="2FE6F653" w:rsidRPr="00C52B56">
        <w:rPr>
          <w:rFonts w:ascii="MetaPro-Norm" w:hAnsi="MetaPro-Norm"/>
        </w:rPr>
        <w:t xml:space="preserve"> </w:t>
      </w:r>
      <w:r w:rsidR="57F9A1AD" w:rsidRPr="00C52B56">
        <w:rPr>
          <w:rFonts w:ascii="MetaPro-Norm" w:hAnsi="MetaPro-Norm"/>
        </w:rPr>
        <w:t>Several sources shared that o</w:t>
      </w:r>
      <w:r w:rsidR="2491FCF3" w:rsidRPr="00C52B56">
        <w:rPr>
          <w:rFonts w:ascii="MetaPro-Norm" w:hAnsi="MetaPro-Norm"/>
        </w:rPr>
        <w:t>nce the list gets to Congress, in practice, political parties have split the 15 vacancies among them, according to the proportion of seats they hold.</w:t>
      </w:r>
      <w:r w:rsidR="00A37BFF" w:rsidRPr="00C52B56">
        <w:rPr>
          <w:rStyle w:val="FootnoteReference"/>
          <w:rFonts w:ascii="MetaPro-Norm" w:hAnsi="MetaPro-Norm"/>
        </w:rPr>
        <w:footnoteReference w:id="11"/>
      </w:r>
      <w:r w:rsidR="2491FCF3" w:rsidRPr="00C52B56">
        <w:rPr>
          <w:rFonts w:ascii="MetaPro-Norm" w:hAnsi="MetaPro-Norm"/>
        </w:rPr>
        <w:t xml:space="preserve"> </w:t>
      </w:r>
      <w:r w:rsidR="5820C0BB" w:rsidRPr="00C52B56">
        <w:rPr>
          <w:rFonts w:ascii="MetaPro-Norm" w:hAnsi="MetaPro-Norm"/>
        </w:rPr>
        <w:t xml:space="preserve">In addition, </w:t>
      </w:r>
      <w:r w:rsidR="00C4103A" w:rsidRPr="00C52B56">
        <w:rPr>
          <w:rFonts w:ascii="MetaPro-Norm" w:hAnsi="MetaPro-Norm"/>
        </w:rPr>
        <w:t xml:space="preserve">Human Rights Watch was told that </w:t>
      </w:r>
      <w:r w:rsidR="2491FCF3" w:rsidRPr="00C52B56">
        <w:rPr>
          <w:rFonts w:ascii="MetaPro-Norm" w:hAnsi="MetaPro-Norm"/>
        </w:rPr>
        <w:t>when a case involving a political party arrives at the Supreme Court, the case is typically assigned to a justice sympathetic to that party.</w:t>
      </w:r>
      <w:r w:rsidR="00930623" w:rsidRPr="00C52B56">
        <w:rPr>
          <w:rStyle w:val="FootnoteReference"/>
          <w:rFonts w:ascii="MetaPro-Norm" w:hAnsi="MetaPro-Norm"/>
        </w:rPr>
        <w:footnoteReference w:id="12"/>
      </w:r>
    </w:p>
    <w:p w14:paraId="7A05479A" w14:textId="77777777" w:rsidR="00842F02" w:rsidRPr="00C52B56" w:rsidRDefault="00842F02" w:rsidP="00C52B56">
      <w:pPr>
        <w:spacing w:after="0" w:line="240" w:lineRule="auto"/>
        <w:rPr>
          <w:rFonts w:ascii="MetaPro-Norm" w:hAnsi="MetaPro-Norm"/>
        </w:rPr>
      </w:pPr>
    </w:p>
    <w:p w14:paraId="7710BFDD" w14:textId="5C1867E8" w:rsidR="00276112" w:rsidRPr="00C52B56" w:rsidRDefault="3F4AEC36" w:rsidP="00C52B56">
      <w:pPr>
        <w:spacing w:after="0" w:line="240" w:lineRule="auto"/>
        <w:rPr>
          <w:rFonts w:ascii="MetaPro-Norm" w:hAnsi="MetaPro-Norm"/>
        </w:rPr>
      </w:pPr>
      <w:r w:rsidRPr="00C52B56">
        <w:rPr>
          <w:rFonts w:ascii="MetaPro-Norm" w:hAnsi="MetaPro-Norm"/>
        </w:rPr>
        <w:t xml:space="preserve">In July 2022, under intense domestic and international </w:t>
      </w:r>
      <w:r w:rsidR="00842F02" w:rsidRPr="00C52B56">
        <w:rPr>
          <w:rFonts w:ascii="MetaPro-Norm" w:hAnsi="MetaPro-Norm"/>
        </w:rPr>
        <w:t>pressure</w:t>
      </w:r>
      <w:r w:rsidRPr="00C52B56">
        <w:rPr>
          <w:rFonts w:ascii="MetaPro-Norm" w:hAnsi="MetaPro-Norm"/>
        </w:rPr>
        <w:t xml:space="preserve">, Congress adopted a law regulating the functioning of the nominating committee, </w:t>
      </w:r>
      <w:r w:rsidR="008F2529" w:rsidRPr="00C52B56">
        <w:rPr>
          <w:rFonts w:ascii="MetaPro-Norm" w:hAnsi="MetaPro-Norm"/>
        </w:rPr>
        <w:t xml:space="preserve">laying out concrete criteria for the selection of justices and </w:t>
      </w:r>
      <w:r w:rsidRPr="00C52B56">
        <w:rPr>
          <w:rFonts w:ascii="MetaPro-Norm" w:hAnsi="MetaPro-Norm"/>
        </w:rPr>
        <w:t xml:space="preserve">making </w:t>
      </w:r>
      <w:r w:rsidR="008F2529" w:rsidRPr="00C52B56">
        <w:rPr>
          <w:rFonts w:ascii="MetaPro-Norm" w:hAnsi="MetaPro-Norm"/>
        </w:rPr>
        <w:t xml:space="preserve">the process </w:t>
      </w:r>
      <w:r w:rsidRPr="00C52B56">
        <w:rPr>
          <w:rFonts w:ascii="MetaPro-Norm" w:hAnsi="MetaPro-Norm"/>
        </w:rPr>
        <w:t>more transparent.</w:t>
      </w:r>
      <w:r w:rsidR="00A33ACD" w:rsidRPr="00C52B56">
        <w:rPr>
          <w:rStyle w:val="FootnoteReference"/>
          <w:rFonts w:ascii="MetaPro-Norm" w:hAnsi="MetaPro-Norm"/>
        </w:rPr>
        <w:footnoteReference w:id="13"/>
      </w:r>
      <w:r w:rsidRPr="00C52B56">
        <w:rPr>
          <w:rFonts w:ascii="MetaPro-Norm" w:hAnsi="MetaPro-Norm"/>
        </w:rPr>
        <w:t xml:space="preserve"> </w:t>
      </w:r>
      <w:r w:rsidR="00CA3FE4" w:rsidRPr="00C52B56">
        <w:rPr>
          <w:rFonts w:ascii="MetaPro-Norm" w:hAnsi="MetaPro-Norm"/>
        </w:rPr>
        <w:t xml:space="preserve">In February </w:t>
      </w:r>
      <w:r w:rsidR="00562E7C" w:rsidRPr="00C52B56">
        <w:rPr>
          <w:rFonts w:ascii="MetaPro-Norm" w:hAnsi="MetaPro-Norm"/>
        </w:rPr>
        <w:t xml:space="preserve">2023, </w:t>
      </w:r>
      <w:r w:rsidR="00CA3FE4" w:rsidRPr="00C52B56">
        <w:rPr>
          <w:rFonts w:ascii="MetaPro-Norm" w:hAnsi="MetaPro-Norm"/>
        </w:rPr>
        <w:t>Congress appointed 15 new justices</w:t>
      </w:r>
      <w:r w:rsidR="00562E7C" w:rsidRPr="00C52B56">
        <w:rPr>
          <w:rFonts w:ascii="MetaPro-Norm" w:hAnsi="MetaPro-Norm"/>
        </w:rPr>
        <w:t xml:space="preserve"> selected from a list prepared by the committee</w:t>
      </w:r>
      <w:r w:rsidR="006039AC" w:rsidRPr="00C52B56">
        <w:rPr>
          <w:rFonts w:ascii="MetaPro-Norm" w:hAnsi="MetaPro-Norm"/>
        </w:rPr>
        <w:t>,</w:t>
      </w:r>
      <w:r w:rsidR="00562E7C" w:rsidRPr="00C52B56">
        <w:rPr>
          <w:rFonts w:ascii="MetaPro-Norm" w:hAnsi="MetaPro-Norm"/>
        </w:rPr>
        <w:t xml:space="preserve"> based on merit</w:t>
      </w:r>
      <w:r w:rsidR="0072038A" w:rsidRPr="00C52B56">
        <w:rPr>
          <w:rFonts w:ascii="MetaPro-Norm" w:hAnsi="MetaPro-Norm"/>
        </w:rPr>
        <w:t>, but legislators split vacancies among political parties.</w:t>
      </w:r>
      <w:r w:rsidR="00072727" w:rsidRPr="00C52B56">
        <w:rPr>
          <w:rStyle w:val="FootnoteReference"/>
          <w:rFonts w:ascii="MetaPro-Norm" w:hAnsi="MetaPro-Norm"/>
        </w:rPr>
        <w:footnoteReference w:id="14"/>
      </w:r>
      <w:r w:rsidR="006039AC" w:rsidRPr="00C52B56">
        <w:rPr>
          <w:rFonts w:ascii="MetaPro-Norm" w:hAnsi="MetaPro-Norm"/>
        </w:rPr>
        <w:t xml:space="preserve"> </w:t>
      </w:r>
    </w:p>
    <w:p w14:paraId="3C06DAD2" w14:textId="77777777" w:rsidR="008F2529" w:rsidRPr="00C52B56" w:rsidRDefault="008F2529" w:rsidP="00C52B56">
      <w:pPr>
        <w:spacing w:after="0" w:line="240" w:lineRule="auto"/>
        <w:rPr>
          <w:rFonts w:ascii="MetaPro-Norm" w:hAnsi="MetaPro-Norm"/>
        </w:rPr>
      </w:pPr>
    </w:p>
    <w:p w14:paraId="077F8DD4" w14:textId="0EB33C4F" w:rsidR="00915A3C" w:rsidRPr="00C52B56" w:rsidRDefault="006039AC" w:rsidP="00C52B56">
      <w:pPr>
        <w:spacing w:after="0" w:line="240" w:lineRule="auto"/>
        <w:rPr>
          <w:rFonts w:ascii="MetaPro-Norm" w:hAnsi="MetaPro-Norm"/>
        </w:rPr>
      </w:pPr>
      <w:r w:rsidRPr="00C52B56">
        <w:rPr>
          <w:rFonts w:ascii="MetaPro-Norm" w:hAnsi="MetaPro-Norm"/>
        </w:rPr>
        <w:t>Lack</w:t>
      </w:r>
      <w:r w:rsidR="004F59C4" w:rsidRPr="00C52B56">
        <w:rPr>
          <w:rFonts w:ascii="MetaPro-Norm" w:hAnsi="MetaPro-Norm"/>
        </w:rPr>
        <w:t xml:space="preserve"> </w:t>
      </w:r>
      <w:r w:rsidR="2491FCF3" w:rsidRPr="00C52B56">
        <w:rPr>
          <w:rFonts w:ascii="MetaPro-Norm" w:hAnsi="MetaPro-Norm"/>
        </w:rPr>
        <w:t>of transparency and clear criteria</w:t>
      </w:r>
      <w:r w:rsidR="2080D9D8" w:rsidRPr="00C52B56">
        <w:rPr>
          <w:rFonts w:ascii="MetaPro-Norm" w:hAnsi="MetaPro-Norm"/>
        </w:rPr>
        <w:t xml:space="preserve"> </w:t>
      </w:r>
      <w:r w:rsidR="007E54A4" w:rsidRPr="00C52B56">
        <w:rPr>
          <w:rFonts w:ascii="MetaPro-Norm" w:hAnsi="MetaPro-Norm"/>
        </w:rPr>
        <w:t>continues to</w:t>
      </w:r>
      <w:r w:rsidR="2491FCF3" w:rsidRPr="00C52B56">
        <w:rPr>
          <w:rFonts w:ascii="MetaPro-Norm" w:hAnsi="MetaPro-Norm"/>
        </w:rPr>
        <w:t xml:space="preserve"> plague the selection of lower-court judges and decisions over their careers. </w:t>
      </w:r>
      <w:r w:rsidR="00F64BE2" w:rsidRPr="00C52B56">
        <w:rPr>
          <w:rFonts w:ascii="MetaPro-Norm" w:hAnsi="MetaPro-Norm"/>
        </w:rPr>
        <w:t>The Supreme Court president has ultimate power over selection, promotion, transfer, and discipline of lower-court judges. We received information on several cases in which candidates had obtained high scores in selection processes, but other candidates with lower scores were appointed instead. Authorities rarely explained the basis for those appointments.</w:t>
      </w:r>
      <w:r w:rsidR="00F64BE2" w:rsidRPr="00C52B56">
        <w:rPr>
          <w:rStyle w:val="FootnoteReference"/>
          <w:rFonts w:ascii="MetaPro-Norm" w:hAnsi="MetaPro-Norm"/>
        </w:rPr>
        <w:footnoteReference w:id="15"/>
      </w:r>
      <w:r w:rsidR="00BF016C" w:rsidRPr="00C52B56">
        <w:rPr>
          <w:rFonts w:ascii="MetaPro-Norm" w:hAnsi="MetaPro-Norm"/>
        </w:rPr>
        <w:t xml:space="preserve"> The Inter-American Court of Human Rights and the UN special rapporteur on the independence of judges and lawyers have warned that the excessive concentration of power in the Supreme Court is troublesome and that the internal disciplinary system for judges in Honduras lacks independence.</w:t>
      </w:r>
      <w:r w:rsidR="00BF016C" w:rsidRPr="00C52B56">
        <w:rPr>
          <w:rStyle w:val="FootnoteReference"/>
          <w:rFonts w:ascii="MetaPro-Norm" w:hAnsi="MetaPro-Norm"/>
        </w:rPr>
        <w:footnoteReference w:id="16"/>
      </w:r>
    </w:p>
    <w:p w14:paraId="1AD0E6B7" w14:textId="20EE1A2B" w:rsidR="0A8AA6B0" w:rsidRPr="00C52B56" w:rsidRDefault="0A8AA6B0" w:rsidP="00C52B56">
      <w:pPr>
        <w:spacing w:after="0" w:line="240" w:lineRule="auto"/>
        <w:rPr>
          <w:rFonts w:ascii="MetaPro-Norm" w:hAnsi="MetaPro-Norm"/>
        </w:rPr>
      </w:pPr>
    </w:p>
    <w:p w14:paraId="2081F0BF" w14:textId="381DC133" w:rsidR="000A386A" w:rsidRPr="00C52B56" w:rsidRDefault="2491FCF3" w:rsidP="00C52B56">
      <w:pPr>
        <w:spacing w:after="0" w:line="240" w:lineRule="auto"/>
        <w:rPr>
          <w:rFonts w:ascii="MetaPro-Norm" w:hAnsi="MetaPro-Norm"/>
        </w:rPr>
      </w:pPr>
      <w:r w:rsidRPr="00C52B56">
        <w:rPr>
          <w:rFonts w:ascii="MetaPro-Norm" w:hAnsi="MetaPro-Norm"/>
        </w:rPr>
        <w:t>The mechanism to appoint the attorney general lacks transparency and is highly vulnerable to political interference</w:t>
      </w:r>
      <w:r w:rsidR="0039732F" w:rsidRPr="00C52B56">
        <w:rPr>
          <w:rFonts w:ascii="MetaPro-Norm" w:hAnsi="MetaPro-Norm"/>
        </w:rPr>
        <w:t>.</w:t>
      </w:r>
      <w:r w:rsidR="00FC2D21" w:rsidRPr="00C52B56">
        <w:rPr>
          <w:rFonts w:ascii="MetaPro-Norm" w:hAnsi="MetaPro-Norm"/>
        </w:rPr>
        <w:t xml:space="preserve"> </w:t>
      </w:r>
      <w:r w:rsidR="00C1014A" w:rsidRPr="00C52B56">
        <w:rPr>
          <w:rFonts w:ascii="MetaPro-Norm" w:hAnsi="MetaPro-Norm"/>
        </w:rPr>
        <w:t xml:space="preserve">In November 2023, </w:t>
      </w:r>
      <w:r w:rsidR="00072727" w:rsidRPr="00C52B56">
        <w:rPr>
          <w:rFonts w:ascii="MetaPro-Norm" w:hAnsi="MetaPro-Norm"/>
        </w:rPr>
        <w:t xml:space="preserve">a Congressional commission, dominated by pro-government legislators, appointed an interim attorney general and deputy attorney general, </w:t>
      </w:r>
      <w:r w:rsidR="00072727" w:rsidRPr="00C52B56">
        <w:rPr>
          <w:rFonts w:ascii="MetaPro-Norm" w:hAnsi="MetaPro-Norm"/>
        </w:rPr>
        <w:lastRenderedPageBreak/>
        <w:t>without the constitutionally required majority vote.</w:t>
      </w:r>
      <w:r w:rsidR="00E75B67" w:rsidRPr="00C52B56">
        <w:rPr>
          <w:rStyle w:val="FootnoteReference"/>
          <w:rFonts w:ascii="MetaPro-Norm" w:hAnsi="MetaPro-Norm"/>
        </w:rPr>
        <w:t xml:space="preserve"> </w:t>
      </w:r>
      <w:r w:rsidR="00E75B67" w:rsidRPr="00C52B56">
        <w:rPr>
          <w:rStyle w:val="FootnoteReference"/>
          <w:rFonts w:ascii="MetaPro-Norm" w:hAnsi="MetaPro-Norm"/>
        </w:rPr>
        <w:footnoteReference w:id="17"/>
      </w:r>
      <w:r w:rsidR="00E75B67" w:rsidRPr="00C52B56">
        <w:rPr>
          <w:rFonts w:ascii="MetaPro-Norm" w:hAnsi="MetaPro-Norm"/>
        </w:rPr>
        <w:t xml:space="preserve"> </w:t>
      </w:r>
      <w:r w:rsidR="000A386A" w:rsidRPr="00C52B56">
        <w:rPr>
          <w:rFonts w:ascii="MetaPro-Norm" w:hAnsi="MetaPro-Norm"/>
        </w:rPr>
        <w:t xml:space="preserve"> Subsequently, in February 2024, following the established legal process, the Congress ratified the attorney general and named a new deputy.</w:t>
      </w:r>
      <w:r w:rsidR="000A386A" w:rsidRPr="00C52B56">
        <w:rPr>
          <w:rStyle w:val="FootnoteReference"/>
          <w:rFonts w:ascii="MetaPro-Norm" w:hAnsi="MetaPro-Norm"/>
        </w:rPr>
        <w:footnoteReference w:id="18"/>
      </w:r>
      <w:r w:rsidR="000A386A" w:rsidRPr="00C52B56">
        <w:rPr>
          <w:rFonts w:ascii="MetaPro-Norm" w:hAnsi="MetaPro-Norm"/>
        </w:rPr>
        <w:t xml:space="preserve"> </w:t>
      </w:r>
    </w:p>
    <w:p w14:paraId="54C511C7" w14:textId="10740420" w:rsidR="00915A3C" w:rsidRPr="00C52B56" w:rsidRDefault="00915A3C" w:rsidP="00C52B56">
      <w:pPr>
        <w:spacing w:after="0" w:line="240" w:lineRule="auto"/>
        <w:rPr>
          <w:rFonts w:ascii="MetaPro-Norm" w:hAnsi="MetaPro-Norm"/>
        </w:rPr>
      </w:pPr>
      <w:r w:rsidRPr="00C52B56">
        <w:rPr>
          <w:rFonts w:ascii="MetaPro-Norm" w:hAnsi="MetaPro-Norm"/>
        </w:rPr>
        <w:t> </w:t>
      </w:r>
    </w:p>
    <w:p w14:paraId="48502CD0" w14:textId="77777777" w:rsidR="00DC6380" w:rsidRPr="00C52B56" w:rsidRDefault="00DC6380" w:rsidP="00C52B56">
      <w:pPr>
        <w:spacing w:after="0" w:line="240" w:lineRule="auto"/>
        <w:rPr>
          <w:rFonts w:ascii="MetaPro-Norm" w:hAnsi="MetaPro-Norm"/>
        </w:rPr>
      </w:pPr>
      <w:r w:rsidRPr="00C52B56">
        <w:rPr>
          <w:rFonts w:ascii="MetaPro-Norm" w:hAnsi="MetaPro-Norm"/>
          <w:i/>
          <w:iCs/>
        </w:rPr>
        <w:t>Human Rights Watch recommends that the Committee call on the government of Honduras to:</w:t>
      </w:r>
    </w:p>
    <w:p w14:paraId="09F533E7" w14:textId="23B1633E" w:rsidR="00915A3C" w:rsidRPr="00C52B56" w:rsidRDefault="00915A3C" w:rsidP="00C52B56">
      <w:pPr>
        <w:numPr>
          <w:ilvl w:val="0"/>
          <w:numId w:val="12"/>
        </w:numPr>
        <w:spacing w:after="0" w:line="240" w:lineRule="auto"/>
        <w:rPr>
          <w:rFonts w:ascii="MetaPro-Norm" w:hAnsi="MetaPro-Norm"/>
        </w:rPr>
      </w:pPr>
      <w:r w:rsidRPr="00C52B56">
        <w:rPr>
          <w:rFonts w:ascii="MetaPro-Norm" w:hAnsi="MetaPro-Norm"/>
        </w:rPr>
        <w:t>Introduce a bill to improve the independence of the judiciary, in accordance with international standards,</w:t>
      </w:r>
      <w:r w:rsidR="006A5D61" w:rsidRPr="00C52B56">
        <w:rPr>
          <w:rStyle w:val="FootnoteReference"/>
          <w:rFonts w:ascii="MetaPro-Norm" w:hAnsi="MetaPro-Norm"/>
        </w:rPr>
        <w:footnoteReference w:id="19"/>
      </w:r>
      <w:r w:rsidRPr="00C52B56">
        <w:rPr>
          <w:rFonts w:ascii="MetaPro-Norm" w:hAnsi="MetaPro-Norm"/>
        </w:rPr>
        <w:t xml:space="preserve"> including by:</w:t>
      </w:r>
    </w:p>
    <w:p w14:paraId="1ED4DA75" w14:textId="5DD01DD9" w:rsidR="00915A3C" w:rsidRPr="00C52B56" w:rsidRDefault="002A7A80" w:rsidP="00C52B56">
      <w:pPr>
        <w:numPr>
          <w:ilvl w:val="1"/>
          <w:numId w:val="12"/>
        </w:numPr>
        <w:spacing w:after="0" w:line="240" w:lineRule="auto"/>
        <w:rPr>
          <w:rFonts w:ascii="MetaPro-Norm" w:hAnsi="MetaPro-Norm"/>
        </w:rPr>
      </w:pPr>
      <w:r>
        <w:rPr>
          <w:rFonts w:ascii="MetaPro-Norm" w:hAnsi="MetaPro-Norm"/>
        </w:rPr>
        <w:t>C</w:t>
      </w:r>
      <w:r w:rsidR="00915A3C" w:rsidRPr="00C52B56">
        <w:rPr>
          <w:rFonts w:ascii="MetaPro-Norm" w:hAnsi="MetaPro-Norm"/>
        </w:rPr>
        <w:t>reating a judicial governance system that includes a fair, transparent, and independent mechanism for disciplinary actions for judges, administered by a body that is separate from the Supreme Court and independent of political and other outside pressures, and establishing that judges may only be suspended or removed for reasons of incapacity or behavior that renders them unfit to discharge their duties;</w:t>
      </w:r>
    </w:p>
    <w:p w14:paraId="66CD78CE" w14:textId="4AA546BF" w:rsidR="00915A3C" w:rsidRPr="00C52B56" w:rsidRDefault="002A7A80" w:rsidP="00C52B56">
      <w:pPr>
        <w:numPr>
          <w:ilvl w:val="1"/>
          <w:numId w:val="12"/>
        </w:numPr>
        <w:spacing w:after="0" w:line="240" w:lineRule="auto"/>
        <w:rPr>
          <w:rFonts w:ascii="MetaPro-Norm" w:hAnsi="MetaPro-Norm"/>
        </w:rPr>
      </w:pPr>
      <w:bookmarkStart w:id="0" w:name="_Hlk110871646"/>
      <w:r>
        <w:rPr>
          <w:rFonts w:ascii="MetaPro-Norm" w:hAnsi="MetaPro-Norm"/>
        </w:rPr>
        <w:t>E</w:t>
      </w:r>
      <w:r w:rsidR="00915A3C" w:rsidRPr="00C52B56">
        <w:rPr>
          <w:rFonts w:ascii="MetaPro-Norm" w:hAnsi="MetaPro-Norm"/>
        </w:rPr>
        <w:t>stablishing clear rules for the appointment, transfer, and promotion of judges, based on their qualifications and integrity</w:t>
      </w:r>
      <w:r w:rsidR="009E0843" w:rsidRPr="00C52B56">
        <w:rPr>
          <w:rFonts w:ascii="MetaPro-Norm" w:hAnsi="MetaPro-Norm"/>
        </w:rPr>
        <w:t xml:space="preserve">, and with a commitment to increasing female representation </w:t>
      </w:r>
      <w:r w:rsidR="000533A7" w:rsidRPr="00C52B56">
        <w:rPr>
          <w:rFonts w:ascii="MetaPro-Norm" w:hAnsi="MetaPro-Norm"/>
        </w:rPr>
        <w:t>o</w:t>
      </w:r>
      <w:r w:rsidR="009E0843" w:rsidRPr="00C52B56">
        <w:rPr>
          <w:rFonts w:ascii="MetaPro-Norm" w:hAnsi="MetaPro-Norm"/>
        </w:rPr>
        <w:t>n the Supreme Court</w:t>
      </w:r>
      <w:r w:rsidR="00915A3C" w:rsidRPr="00C52B56">
        <w:rPr>
          <w:rFonts w:ascii="MetaPro-Norm" w:hAnsi="MetaPro-Norm"/>
        </w:rPr>
        <w:t>;</w:t>
      </w:r>
    </w:p>
    <w:bookmarkEnd w:id="0"/>
    <w:p w14:paraId="73A0652A" w14:textId="073FD412" w:rsidR="00915A3C" w:rsidRPr="00C52B56" w:rsidRDefault="002A7A80" w:rsidP="00C52B56">
      <w:pPr>
        <w:numPr>
          <w:ilvl w:val="1"/>
          <w:numId w:val="12"/>
        </w:numPr>
        <w:spacing w:after="0" w:line="240" w:lineRule="auto"/>
        <w:rPr>
          <w:rFonts w:ascii="MetaPro-Norm" w:hAnsi="MetaPro-Norm"/>
        </w:rPr>
      </w:pPr>
      <w:r>
        <w:rPr>
          <w:rFonts w:ascii="MetaPro-Norm" w:hAnsi="MetaPro-Norm"/>
        </w:rPr>
        <w:t>E</w:t>
      </w:r>
      <w:r w:rsidR="00915A3C" w:rsidRPr="00C52B56">
        <w:rPr>
          <w:rFonts w:ascii="MetaPro-Norm" w:hAnsi="MetaPro-Norm"/>
        </w:rPr>
        <w:t>nsuring the prompt appointment of tenured judges; and</w:t>
      </w:r>
    </w:p>
    <w:p w14:paraId="6B55FB2F" w14:textId="334305F5" w:rsidR="00915A3C" w:rsidRPr="00C52B56" w:rsidRDefault="002A7A80" w:rsidP="00C52B56">
      <w:pPr>
        <w:numPr>
          <w:ilvl w:val="1"/>
          <w:numId w:val="12"/>
        </w:numPr>
        <w:spacing w:after="0" w:line="240" w:lineRule="auto"/>
        <w:rPr>
          <w:rFonts w:ascii="MetaPro-Norm" w:hAnsi="MetaPro-Norm"/>
        </w:rPr>
      </w:pPr>
      <w:r>
        <w:rPr>
          <w:rFonts w:ascii="MetaPro-Norm" w:hAnsi="MetaPro-Norm"/>
        </w:rPr>
        <w:t>E</w:t>
      </w:r>
      <w:r w:rsidR="00915A3C" w:rsidRPr="00C52B56">
        <w:rPr>
          <w:rFonts w:ascii="MetaPro-Norm" w:hAnsi="MetaPro-Norm"/>
        </w:rPr>
        <w:t>stablishing clear rules for distribution of cases among judges, to prevent conflicts of interest and vulnerability to internal and external pressures.</w:t>
      </w:r>
    </w:p>
    <w:p w14:paraId="5C922EE3" w14:textId="3EBE8095" w:rsidR="00915A3C" w:rsidRPr="00C52B56" w:rsidRDefault="2491FCF3" w:rsidP="00C52B56">
      <w:pPr>
        <w:numPr>
          <w:ilvl w:val="0"/>
          <w:numId w:val="12"/>
        </w:numPr>
        <w:spacing w:after="0" w:line="240" w:lineRule="auto"/>
        <w:rPr>
          <w:rFonts w:ascii="MetaPro-Norm" w:hAnsi="MetaPro-Norm"/>
        </w:rPr>
      </w:pPr>
      <w:r w:rsidRPr="00C52B56">
        <w:rPr>
          <w:rFonts w:ascii="MetaPro-Norm" w:hAnsi="MetaPro-Norm"/>
        </w:rPr>
        <w:t>Seek legal changes, including through introduction of legislative proposals, to modify procedures for appointing the attorney general and other high officials to ensure their selection is transparent and based on clear criteria, including qualifications and evidence of integrity, and to prevent political interference.</w:t>
      </w:r>
    </w:p>
    <w:p w14:paraId="22C52CD6" w14:textId="77777777" w:rsidR="00915A3C" w:rsidRPr="00C52B56" w:rsidRDefault="00915A3C" w:rsidP="00C52B56">
      <w:pPr>
        <w:spacing w:after="0" w:line="240" w:lineRule="auto"/>
        <w:rPr>
          <w:rFonts w:ascii="MetaPro-Norm" w:hAnsi="MetaPro-Norm"/>
        </w:rPr>
      </w:pPr>
    </w:p>
    <w:p w14:paraId="6F1D9B32" w14:textId="0154C1D7" w:rsidR="00915A3C" w:rsidRPr="00C52B56" w:rsidRDefault="00915A3C" w:rsidP="00C52B56">
      <w:pPr>
        <w:spacing w:after="0" w:line="240" w:lineRule="auto"/>
        <w:rPr>
          <w:rFonts w:ascii="MetaPro-Norm" w:hAnsi="MetaPro-Norm"/>
        </w:rPr>
      </w:pPr>
      <w:r w:rsidRPr="00C52B56">
        <w:rPr>
          <w:rFonts w:ascii="MetaPro-Norm" w:hAnsi="MetaPro-Norm"/>
          <w:b/>
          <w:bCs/>
        </w:rPr>
        <w:t>Corruption</w:t>
      </w:r>
      <w:r w:rsidR="003D1356" w:rsidRPr="00C52B56">
        <w:rPr>
          <w:rFonts w:ascii="MetaPro-Norm" w:hAnsi="MetaPro-Norm"/>
          <w:b/>
          <w:bCs/>
        </w:rPr>
        <w:t xml:space="preserve"> (art</w:t>
      </w:r>
      <w:r w:rsidR="005F3EDA" w:rsidRPr="00C52B56">
        <w:rPr>
          <w:rFonts w:ascii="MetaPro-Norm" w:hAnsi="MetaPro-Norm"/>
          <w:b/>
          <w:bCs/>
        </w:rPr>
        <w:t>icle</w:t>
      </w:r>
      <w:r w:rsidR="003D1356" w:rsidRPr="00C52B56">
        <w:rPr>
          <w:rFonts w:ascii="MetaPro-Norm" w:hAnsi="MetaPro-Norm"/>
          <w:b/>
          <w:bCs/>
        </w:rPr>
        <w:t xml:space="preserve"> 2)</w:t>
      </w:r>
    </w:p>
    <w:p w14:paraId="380BA235" w14:textId="5480AF20" w:rsidR="00915A3C" w:rsidRPr="00C52B56" w:rsidRDefault="00915A3C" w:rsidP="00C52B56">
      <w:pPr>
        <w:spacing w:after="0" w:line="240" w:lineRule="auto"/>
        <w:rPr>
          <w:rFonts w:ascii="MetaPro-Norm" w:hAnsi="MetaPro-Norm"/>
        </w:rPr>
      </w:pPr>
      <w:r w:rsidRPr="00C52B56">
        <w:rPr>
          <w:rFonts w:ascii="MetaPro-Norm" w:hAnsi="MetaPro-Norm"/>
        </w:rPr>
        <w:t xml:space="preserve">Corruption is a structural problem in Honduras. </w:t>
      </w:r>
      <w:r w:rsidR="006D0124" w:rsidRPr="00C52B56">
        <w:rPr>
          <w:rFonts w:ascii="MetaPro-Norm" w:hAnsi="MetaPro-Norm"/>
        </w:rPr>
        <w:t>T</w:t>
      </w:r>
      <w:r w:rsidR="00C04A52" w:rsidRPr="00C52B56">
        <w:rPr>
          <w:rFonts w:ascii="MetaPro-Norm" w:hAnsi="MetaPro-Norm"/>
        </w:rPr>
        <w:t>he Mission to Support the Fight against Corruption and Impunity in Honduras (MACCIH)</w:t>
      </w:r>
      <w:r w:rsidR="006039AC" w:rsidRPr="00C52B56">
        <w:rPr>
          <w:rFonts w:ascii="MetaPro-Norm" w:hAnsi="MetaPro-Norm"/>
        </w:rPr>
        <w:t>, backed by the Organization of American States (OAS),</w:t>
      </w:r>
      <w:r w:rsidR="006D0124" w:rsidRPr="00C52B56">
        <w:rPr>
          <w:rFonts w:ascii="MetaPro-Norm" w:hAnsi="MetaPro-Norm"/>
        </w:rPr>
        <w:t xml:space="preserve"> resulted in </w:t>
      </w:r>
      <w:r w:rsidRPr="00C52B56">
        <w:rPr>
          <w:rFonts w:ascii="MetaPro-Norm" w:hAnsi="MetaPro-Norm"/>
        </w:rPr>
        <w:t xml:space="preserve">several convictions in corruption cases against high-level officials, many involving the alleged embezzlement of funds that had been allocated to programs necessary to protect and fulfill human rights, such as the rights to health, water, and education, and </w:t>
      </w:r>
      <w:r w:rsidR="000533A7" w:rsidRPr="00C52B56">
        <w:rPr>
          <w:rFonts w:ascii="MetaPro-Norm" w:hAnsi="MetaPro-Norm"/>
        </w:rPr>
        <w:t xml:space="preserve">to </w:t>
      </w:r>
      <w:r w:rsidRPr="00C52B56">
        <w:rPr>
          <w:rFonts w:ascii="MetaPro-Norm" w:hAnsi="MetaPro-Norm"/>
        </w:rPr>
        <w:t xml:space="preserve">alleviate poverty. </w:t>
      </w:r>
      <w:r w:rsidR="003034A0" w:rsidRPr="00C52B56">
        <w:rPr>
          <w:rFonts w:ascii="MetaPro-Norm" w:hAnsi="MetaPro-Norm"/>
        </w:rPr>
        <w:t>I</w:t>
      </w:r>
      <w:r w:rsidR="00B757EA" w:rsidRPr="00C52B56">
        <w:rPr>
          <w:rFonts w:ascii="MetaPro-Norm" w:hAnsi="MetaPro-Norm"/>
        </w:rPr>
        <w:t>n 2020</w:t>
      </w:r>
      <w:r w:rsidRPr="00C52B56">
        <w:rPr>
          <w:rFonts w:ascii="MetaPro-Norm" w:hAnsi="MetaPro-Norm"/>
        </w:rPr>
        <w:t xml:space="preserve">, the government of </w:t>
      </w:r>
      <w:r w:rsidR="00B757EA" w:rsidRPr="00C52B56">
        <w:rPr>
          <w:rFonts w:ascii="MetaPro-Norm" w:hAnsi="MetaPro-Norm"/>
        </w:rPr>
        <w:t xml:space="preserve">former </w:t>
      </w:r>
      <w:r w:rsidRPr="00C52B56">
        <w:rPr>
          <w:rFonts w:ascii="MetaPro-Norm" w:hAnsi="MetaPro-Norm"/>
        </w:rPr>
        <w:t>President Juan Orlando Hernández refused to renew its mandate.</w:t>
      </w:r>
    </w:p>
    <w:p w14:paraId="40292399" w14:textId="77777777" w:rsidR="00915A3C" w:rsidRPr="00C52B56" w:rsidRDefault="00915A3C" w:rsidP="00C52B56">
      <w:pPr>
        <w:spacing w:after="0" w:line="240" w:lineRule="auto"/>
        <w:rPr>
          <w:rFonts w:ascii="MetaPro-Norm" w:hAnsi="MetaPro-Norm"/>
        </w:rPr>
      </w:pPr>
    </w:p>
    <w:p w14:paraId="7D3FFE1A" w14:textId="44746DAE" w:rsidR="00915A3C" w:rsidRPr="00C52B56" w:rsidRDefault="00915A3C" w:rsidP="00C52B56">
      <w:pPr>
        <w:spacing w:after="0" w:line="240" w:lineRule="auto"/>
        <w:rPr>
          <w:rFonts w:ascii="MetaPro-Norm" w:hAnsi="MetaPro-Norm"/>
        </w:rPr>
      </w:pPr>
      <w:r w:rsidRPr="00C52B56">
        <w:rPr>
          <w:rFonts w:ascii="MetaPro-Norm" w:hAnsi="MetaPro-Norm"/>
        </w:rPr>
        <w:t>Local prosecutors who had worked for MACCIH were integrated in</w:t>
      </w:r>
      <w:r w:rsidR="000533A7" w:rsidRPr="00C52B56">
        <w:rPr>
          <w:rFonts w:ascii="MetaPro-Norm" w:hAnsi="MetaPro-Norm"/>
        </w:rPr>
        <w:t>to</w:t>
      </w:r>
      <w:r w:rsidRPr="00C52B56">
        <w:rPr>
          <w:rFonts w:ascii="MetaPro-Norm" w:hAnsi="MetaPro-Norm"/>
        </w:rPr>
        <w:t xml:space="preserve"> a new prosecutorial unit, </w:t>
      </w:r>
      <w:r w:rsidRPr="00C52B56">
        <w:rPr>
          <w:rFonts w:ascii="MetaPro-Norm" w:hAnsi="MetaPro-Norm"/>
          <w:i/>
          <w:iCs/>
        </w:rPr>
        <w:t xml:space="preserve">Unidad Fiscal </w:t>
      </w:r>
      <w:proofErr w:type="spellStart"/>
      <w:r w:rsidRPr="00C52B56">
        <w:rPr>
          <w:rFonts w:ascii="MetaPro-Norm" w:hAnsi="MetaPro-Norm"/>
          <w:i/>
          <w:iCs/>
        </w:rPr>
        <w:t>Especializada</w:t>
      </w:r>
      <w:proofErr w:type="spellEnd"/>
      <w:r w:rsidRPr="00C52B56">
        <w:rPr>
          <w:rFonts w:ascii="MetaPro-Norm" w:hAnsi="MetaPro-Norm"/>
          <w:i/>
          <w:iCs/>
        </w:rPr>
        <w:t xml:space="preserve"> Contra Redes de </w:t>
      </w:r>
      <w:proofErr w:type="spellStart"/>
      <w:r w:rsidRPr="00C52B56">
        <w:rPr>
          <w:rFonts w:ascii="MetaPro-Norm" w:hAnsi="MetaPro-Norm"/>
          <w:i/>
          <w:iCs/>
        </w:rPr>
        <w:t>Corrupción</w:t>
      </w:r>
      <w:proofErr w:type="spellEnd"/>
      <w:r w:rsidRPr="00C52B56">
        <w:rPr>
          <w:rFonts w:ascii="MetaPro-Norm" w:hAnsi="MetaPro-Norm"/>
        </w:rPr>
        <w:t> (UFERCO), but the</w:t>
      </w:r>
      <w:r w:rsidR="008C4E6C" w:rsidRPr="00C52B56">
        <w:rPr>
          <w:rFonts w:ascii="MetaPro-Norm" w:hAnsi="MetaPro-Norm"/>
        </w:rPr>
        <w:t>y did not receive the same</w:t>
      </w:r>
      <w:r w:rsidRPr="00C52B56">
        <w:rPr>
          <w:rFonts w:ascii="MetaPro-Norm" w:hAnsi="MetaPro-Norm"/>
        </w:rPr>
        <w:t xml:space="preserve"> resources and support that they had received </w:t>
      </w:r>
      <w:r w:rsidR="003034A0" w:rsidRPr="00C52B56">
        <w:rPr>
          <w:rFonts w:ascii="MetaPro-Norm" w:hAnsi="MetaPro-Norm"/>
        </w:rPr>
        <w:t>for</w:t>
      </w:r>
      <w:r w:rsidRPr="00C52B56">
        <w:rPr>
          <w:rFonts w:ascii="MetaPro-Norm" w:hAnsi="MetaPro-Norm"/>
        </w:rPr>
        <w:t xml:space="preserve"> </w:t>
      </w:r>
      <w:r w:rsidR="003034A0" w:rsidRPr="00C52B56">
        <w:rPr>
          <w:rFonts w:ascii="MetaPro-Norm" w:hAnsi="MetaPro-Norm"/>
        </w:rPr>
        <w:t xml:space="preserve">MACCIH </w:t>
      </w:r>
      <w:r w:rsidRPr="00C52B56">
        <w:rPr>
          <w:rFonts w:ascii="MetaPro-Norm" w:hAnsi="MetaPro-Norm"/>
        </w:rPr>
        <w:t>and their capacity to investigate corruption plummeted</w:t>
      </w:r>
      <w:r w:rsidR="00B80761" w:rsidRPr="00C52B56">
        <w:rPr>
          <w:rFonts w:ascii="MetaPro-Norm" w:hAnsi="MetaPro-Norm"/>
        </w:rPr>
        <w:t>.</w:t>
      </w:r>
      <w:r w:rsidR="00B80761" w:rsidRPr="00C52B56">
        <w:rPr>
          <w:rStyle w:val="FootnoteReference"/>
          <w:rFonts w:ascii="MetaPro-Norm" w:hAnsi="MetaPro-Norm"/>
        </w:rPr>
        <w:footnoteReference w:id="20"/>
      </w:r>
      <w:r w:rsidR="002227A9" w:rsidRPr="00C52B56">
        <w:rPr>
          <w:rFonts w:ascii="MetaPro-Norm" w:hAnsi="MetaPro-Norm"/>
        </w:rPr>
        <w:t xml:space="preserve"> </w:t>
      </w:r>
    </w:p>
    <w:p w14:paraId="687E4DD0" w14:textId="77777777" w:rsidR="00915A3C" w:rsidRPr="00C52B56" w:rsidRDefault="00915A3C" w:rsidP="00C52B56">
      <w:pPr>
        <w:spacing w:after="0" w:line="240" w:lineRule="auto"/>
        <w:rPr>
          <w:rFonts w:ascii="MetaPro-Norm" w:hAnsi="MetaPro-Norm"/>
        </w:rPr>
      </w:pPr>
    </w:p>
    <w:p w14:paraId="1B043504" w14:textId="54D303B5" w:rsidR="00915A3C" w:rsidRPr="00C52B56" w:rsidRDefault="00851050" w:rsidP="00C52B56">
      <w:pPr>
        <w:spacing w:after="0" w:line="240" w:lineRule="auto"/>
        <w:rPr>
          <w:rFonts w:ascii="MetaPro-Norm" w:hAnsi="MetaPro-Norm"/>
        </w:rPr>
      </w:pPr>
      <w:r w:rsidRPr="00C52B56">
        <w:rPr>
          <w:rFonts w:ascii="MetaPro-Norm" w:hAnsi="MetaPro-Norm"/>
        </w:rPr>
        <w:t>Some</w:t>
      </w:r>
      <w:r w:rsidR="00915A3C" w:rsidRPr="00C52B56">
        <w:rPr>
          <w:rFonts w:ascii="MetaPro-Norm" w:hAnsi="MetaPro-Norm"/>
        </w:rPr>
        <w:t xml:space="preserve"> laws enacted before, during, and after MACCIH </w:t>
      </w:r>
      <w:r w:rsidRPr="00C52B56">
        <w:rPr>
          <w:rFonts w:ascii="MetaPro-Norm" w:hAnsi="MetaPro-Norm"/>
        </w:rPr>
        <w:t xml:space="preserve">that </w:t>
      </w:r>
      <w:r w:rsidR="00915A3C" w:rsidRPr="00C52B56">
        <w:rPr>
          <w:rFonts w:ascii="MetaPro-Norm" w:hAnsi="MetaPro-Norm"/>
        </w:rPr>
        <w:t>have hindered the fight against corruption and reduced transparency and accountability</w:t>
      </w:r>
      <w:r w:rsidRPr="00C52B56">
        <w:rPr>
          <w:rFonts w:ascii="MetaPro-Norm" w:hAnsi="MetaPro-Norm"/>
        </w:rPr>
        <w:t xml:space="preserve"> </w:t>
      </w:r>
      <w:r w:rsidR="00915A3C" w:rsidRPr="00C52B56">
        <w:rPr>
          <w:rFonts w:ascii="MetaPro-Norm" w:hAnsi="MetaPro-Norm"/>
        </w:rPr>
        <w:t>include:</w:t>
      </w:r>
    </w:p>
    <w:p w14:paraId="0B72A0D0" w14:textId="26012266" w:rsidR="00915A3C" w:rsidRPr="00C52B56" w:rsidRDefault="00D17066" w:rsidP="00C52B56">
      <w:pPr>
        <w:numPr>
          <w:ilvl w:val="0"/>
          <w:numId w:val="13"/>
        </w:numPr>
        <w:spacing w:after="0" w:line="240" w:lineRule="auto"/>
        <w:rPr>
          <w:rFonts w:ascii="MetaPro-Norm" w:hAnsi="MetaPro-Norm"/>
        </w:rPr>
      </w:pPr>
      <w:r w:rsidRPr="00C52B56">
        <w:rPr>
          <w:rFonts w:ascii="MetaPro-Norm" w:hAnsi="MetaPro-Norm"/>
        </w:rPr>
        <w:t>Decree 418/2013</w:t>
      </w:r>
      <w:r w:rsidR="00BB35A8" w:rsidRPr="00C52B56">
        <w:rPr>
          <w:rFonts w:ascii="MetaPro-Norm" w:hAnsi="MetaPro-Norm"/>
        </w:rPr>
        <w:t>:</w:t>
      </w:r>
      <w:r w:rsidRPr="00C52B56">
        <w:rPr>
          <w:rFonts w:ascii="MetaPro-Norm" w:hAnsi="MetaPro-Norm"/>
        </w:rPr>
        <w:t xml:space="preserve"> </w:t>
      </w:r>
      <w:r w:rsidR="00915A3C" w:rsidRPr="00C52B56">
        <w:rPr>
          <w:rFonts w:ascii="MetaPro-Norm" w:hAnsi="MetaPro-Norm"/>
        </w:rPr>
        <w:t>the so-called official secrets law, which authorities abused to classify, for up to 25 years, a wide array of documents and actions, including budgets and expenses that had nothing to do with national security;</w:t>
      </w:r>
      <w:r w:rsidR="00C567A0" w:rsidRPr="00C52B56">
        <w:rPr>
          <w:rStyle w:val="FootnoteReference"/>
          <w:rFonts w:ascii="MetaPro-Norm" w:hAnsi="MetaPro-Norm"/>
        </w:rPr>
        <w:footnoteReference w:id="21"/>
      </w:r>
    </w:p>
    <w:p w14:paraId="7D70EF2F" w14:textId="3DE879BA" w:rsidR="00915A3C" w:rsidRPr="00C52B56" w:rsidRDefault="00D17066" w:rsidP="00C52B56">
      <w:pPr>
        <w:numPr>
          <w:ilvl w:val="0"/>
          <w:numId w:val="13"/>
        </w:numPr>
        <w:spacing w:after="0" w:line="240" w:lineRule="auto"/>
        <w:rPr>
          <w:rFonts w:ascii="MetaPro-Norm" w:hAnsi="MetaPro-Norm"/>
        </w:rPr>
      </w:pPr>
      <w:r w:rsidRPr="00C52B56">
        <w:rPr>
          <w:rFonts w:ascii="MetaPro-Norm" w:hAnsi="MetaPro-Norm"/>
        </w:rPr>
        <w:t>Decree 117/2019</w:t>
      </w:r>
      <w:r w:rsidR="00BB35A8" w:rsidRPr="00C52B56">
        <w:rPr>
          <w:rFonts w:ascii="MetaPro-Norm" w:hAnsi="MetaPro-Norm"/>
        </w:rPr>
        <w:t>:</w:t>
      </w:r>
      <w:r w:rsidRPr="00C52B56">
        <w:rPr>
          <w:rFonts w:ascii="MetaPro-Norm" w:hAnsi="MetaPro-Norm"/>
        </w:rPr>
        <w:t xml:space="preserve"> </w:t>
      </w:r>
      <w:r w:rsidR="00915A3C" w:rsidRPr="00C52B56">
        <w:rPr>
          <w:rFonts w:ascii="MetaPro-Norm" w:hAnsi="MetaPro-Norm"/>
        </w:rPr>
        <w:t>shielding legislators, barring any civil, administrative, and penal sanction against them, for actions that they take in the exercise of their duties as legislators, which has been interpreted broadly in at least one case to close an investigation into alleged forgery of official documents;</w:t>
      </w:r>
      <w:r w:rsidR="000F06D1" w:rsidRPr="00C52B56">
        <w:rPr>
          <w:rStyle w:val="FootnoteReference"/>
          <w:rFonts w:ascii="MetaPro-Norm" w:hAnsi="MetaPro-Norm"/>
        </w:rPr>
        <w:footnoteReference w:id="22"/>
      </w:r>
    </w:p>
    <w:p w14:paraId="1B08F0FE" w14:textId="04962C32" w:rsidR="00915A3C" w:rsidRPr="00C52B56" w:rsidRDefault="00464071" w:rsidP="00C52B56">
      <w:pPr>
        <w:numPr>
          <w:ilvl w:val="0"/>
          <w:numId w:val="13"/>
        </w:numPr>
        <w:spacing w:after="0" w:line="240" w:lineRule="auto"/>
        <w:rPr>
          <w:rFonts w:ascii="MetaPro-Norm" w:hAnsi="MetaPro-Norm"/>
        </w:rPr>
      </w:pPr>
      <w:r w:rsidRPr="00C52B56">
        <w:rPr>
          <w:rFonts w:ascii="MetaPro-Norm" w:hAnsi="MetaPro-Norm"/>
        </w:rPr>
        <w:t xml:space="preserve">Decree 93/2021: </w:t>
      </w:r>
      <w:r w:rsidR="00915A3C" w:rsidRPr="00C52B56">
        <w:rPr>
          <w:rFonts w:ascii="MetaPro-Norm" w:hAnsi="MetaPro-Norm"/>
        </w:rPr>
        <w:t>weakening the criminal definition of money laundering, by making it harder to prove money laundering when the origin of assets is unknown, allowing dismissal of many cases under investigation</w:t>
      </w:r>
      <w:r w:rsidR="002C3031" w:rsidRPr="00C52B56">
        <w:rPr>
          <w:rFonts w:ascii="MetaPro-Norm" w:hAnsi="MetaPro-Norm"/>
        </w:rPr>
        <w:t>;</w:t>
      </w:r>
      <w:r w:rsidR="000F06D1" w:rsidRPr="00C52B56">
        <w:rPr>
          <w:rStyle w:val="FootnoteReference"/>
          <w:rFonts w:ascii="MetaPro-Norm" w:hAnsi="MetaPro-Norm"/>
        </w:rPr>
        <w:footnoteReference w:id="23"/>
      </w:r>
      <w:r w:rsidR="002C3031" w:rsidRPr="00C52B56">
        <w:rPr>
          <w:rFonts w:ascii="MetaPro-Norm" w:hAnsi="MetaPro-Norm"/>
        </w:rPr>
        <w:t xml:space="preserve"> and</w:t>
      </w:r>
    </w:p>
    <w:p w14:paraId="1EDA644E" w14:textId="78F59AC4" w:rsidR="005132FD" w:rsidRPr="00C52B56" w:rsidRDefault="00BC1B59" w:rsidP="00C52B56">
      <w:pPr>
        <w:numPr>
          <w:ilvl w:val="0"/>
          <w:numId w:val="13"/>
        </w:numPr>
        <w:spacing w:after="0" w:line="240" w:lineRule="auto"/>
        <w:rPr>
          <w:rFonts w:ascii="MetaPro-Norm" w:hAnsi="MetaPro-Norm"/>
        </w:rPr>
      </w:pPr>
      <w:r w:rsidRPr="00C52B56">
        <w:rPr>
          <w:rFonts w:ascii="MetaPro-Norm" w:hAnsi="MetaPro-Norm"/>
        </w:rPr>
        <w:t xml:space="preserve">Decree 4/2022: </w:t>
      </w:r>
      <w:r w:rsidR="00DB6BB1" w:rsidRPr="00C52B56">
        <w:rPr>
          <w:rFonts w:ascii="MetaPro-Norm" w:hAnsi="MetaPro-Norm"/>
        </w:rPr>
        <w:t xml:space="preserve">granting amnesty to people who were public officials during President Manuel Zelaya’s term in office </w:t>
      </w:r>
      <w:r w:rsidR="006039AC" w:rsidRPr="00C52B56">
        <w:rPr>
          <w:rFonts w:ascii="MetaPro-Norm" w:hAnsi="MetaPro-Norm"/>
        </w:rPr>
        <w:t>(</w:t>
      </w:r>
      <w:r w:rsidR="00C45258" w:rsidRPr="00C52B56">
        <w:rPr>
          <w:rFonts w:ascii="MetaPro-Norm" w:hAnsi="MetaPro-Norm"/>
        </w:rPr>
        <w:t>2006</w:t>
      </w:r>
      <w:r w:rsidR="006039AC" w:rsidRPr="00C52B56">
        <w:rPr>
          <w:rFonts w:ascii="MetaPro-Norm" w:hAnsi="MetaPro-Norm"/>
        </w:rPr>
        <w:t>-</w:t>
      </w:r>
      <w:r w:rsidR="00C45258" w:rsidRPr="00C52B56">
        <w:rPr>
          <w:rFonts w:ascii="MetaPro-Norm" w:hAnsi="MetaPro-Norm"/>
        </w:rPr>
        <w:t>2009</w:t>
      </w:r>
      <w:r w:rsidR="006039AC" w:rsidRPr="00C52B56">
        <w:rPr>
          <w:rFonts w:ascii="MetaPro-Norm" w:hAnsi="MetaPro-Norm"/>
        </w:rPr>
        <w:t xml:space="preserve">) </w:t>
      </w:r>
      <w:r w:rsidR="00DB6BB1" w:rsidRPr="00C52B56">
        <w:rPr>
          <w:rFonts w:ascii="MetaPro-Norm" w:hAnsi="MetaPro-Norm"/>
        </w:rPr>
        <w:t>and were charged or convicted for “actions related to the exercise of their public function” after the 2009 coup against Zelaya.</w:t>
      </w:r>
      <w:r w:rsidR="00F302B2" w:rsidRPr="00C52B56">
        <w:rPr>
          <w:rFonts w:ascii="MetaPro-Norm" w:hAnsi="MetaPro-Norm"/>
        </w:rPr>
        <w:t xml:space="preserve"> This provision came as part of a broader amnesty, lauded by human rights organizations, </w:t>
      </w:r>
      <w:r w:rsidR="00245B50" w:rsidRPr="00C52B56">
        <w:rPr>
          <w:rFonts w:ascii="MetaPro-Norm" w:hAnsi="MetaPro-Norm"/>
        </w:rPr>
        <w:t>for people charged or convicted “on political grounds” for protesting or defending land and other rights.</w:t>
      </w:r>
      <w:r w:rsidR="00AB0E29" w:rsidRPr="00C52B56">
        <w:rPr>
          <w:rStyle w:val="FootnoteReference"/>
          <w:rFonts w:ascii="MetaPro-Norm" w:hAnsi="MetaPro-Norm"/>
        </w:rPr>
        <w:footnoteReference w:id="24"/>
      </w:r>
    </w:p>
    <w:p w14:paraId="71AA9C69" w14:textId="77777777" w:rsidR="005132FD" w:rsidRPr="00C52B56" w:rsidRDefault="005132FD" w:rsidP="00C52B56">
      <w:pPr>
        <w:spacing w:after="0" w:line="240" w:lineRule="auto"/>
        <w:rPr>
          <w:rFonts w:ascii="MetaPro-Norm" w:hAnsi="MetaPro-Norm"/>
        </w:rPr>
      </w:pPr>
    </w:p>
    <w:p w14:paraId="26EB5860" w14:textId="77777777" w:rsidR="00BA580F" w:rsidRPr="00C52B56" w:rsidRDefault="00915A3C" w:rsidP="00C52B56">
      <w:pPr>
        <w:spacing w:after="0" w:line="240" w:lineRule="auto"/>
        <w:rPr>
          <w:rFonts w:ascii="MetaPro-Norm" w:hAnsi="MetaPro-Norm"/>
        </w:rPr>
      </w:pPr>
      <w:r w:rsidRPr="00C52B56">
        <w:rPr>
          <w:rFonts w:ascii="MetaPro-Norm" w:hAnsi="MetaPro-Norm"/>
        </w:rPr>
        <w:lastRenderedPageBreak/>
        <w:t>President Xiomara Castro signed the repeal</w:t>
      </w:r>
      <w:r w:rsidR="00B54F70" w:rsidRPr="00C52B56">
        <w:rPr>
          <w:rFonts w:ascii="MetaPro-Norm" w:hAnsi="MetaPro-Norm"/>
        </w:rPr>
        <w:t xml:space="preserve"> of the official secrets law i</w:t>
      </w:r>
      <w:r w:rsidRPr="00C52B56">
        <w:rPr>
          <w:rFonts w:ascii="MetaPro-Norm" w:hAnsi="MetaPro-Norm"/>
        </w:rPr>
        <w:t>n March</w:t>
      </w:r>
      <w:r w:rsidR="00B54F70" w:rsidRPr="00C52B56">
        <w:rPr>
          <w:rFonts w:ascii="MetaPro-Norm" w:hAnsi="MetaPro-Norm"/>
        </w:rPr>
        <w:t xml:space="preserve"> </w:t>
      </w:r>
      <w:r w:rsidR="00FC5917" w:rsidRPr="00C52B56">
        <w:rPr>
          <w:rFonts w:ascii="MetaPro-Norm" w:hAnsi="MetaPro-Norm"/>
        </w:rPr>
        <w:t>2022</w:t>
      </w:r>
      <w:r w:rsidRPr="00C52B56">
        <w:rPr>
          <w:rFonts w:ascii="MetaPro-Norm" w:hAnsi="MetaPro-Norm"/>
        </w:rPr>
        <w:t>.</w:t>
      </w:r>
      <w:r w:rsidR="00C567A0" w:rsidRPr="00C52B56">
        <w:rPr>
          <w:rStyle w:val="FootnoteReference"/>
          <w:rFonts w:ascii="MetaPro-Norm" w:hAnsi="MetaPro-Norm"/>
        </w:rPr>
        <w:footnoteReference w:id="25"/>
      </w:r>
      <w:r w:rsidRPr="00C52B56">
        <w:rPr>
          <w:rFonts w:ascii="MetaPro-Norm" w:hAnsi="MetaPro-Norm"/>
        </w:rPr>
        <w:t xml:space="preserve"> This may help to reinvigorate the Institute for Access to Public Information</w:t>
      </w:r>
      <w:r w:rsidR="00654675" w:rsidRPr="00C52B56">
        <w:rPr>
          <w:rFonts w:ascii="MetaPro-Norm" w:hAnsi="MetaPro-Norm"/>
        </w:rPr>
        <w:t>, which</w:t>
      </w:r>
      <w:r w:rsidRPr="00C52B56">
        <w:rPr>
          <w:rFonts w:ascii="MetaPro-Norm" w:hAnsi="MetaPro-Norm"/>
        </w:rPr>
        <w:t xml:space="preserve"> had been unable to provide much information due to the official secrets law.</w:t>
      </w:r>
      <w:r w:rsidR="00C567A0" w:rsidRPr="00C52B56">
        <w:rPr>
          <w:rStyle w:val="FootnoteReference"/>
          <w:rFonts w:ascii="MetaPro-Norm" w:hAnsi="MetaPro-Norm"/>
        </w:rPr>
        <w:footnoteReference w:id="26"/>
      </w:r>
      <w:r w:rsidRPr="00C52B56">
        <w:rPr>
          <w:rFonts w:ascii="MetaPro-Norm" w:hAnsi="MetaPro-Norm"/>
        </w:rPr>
        <w:t xml:space="preserve"> </w:t>
      </w:r>
    </w:p>
    <w:p w14:paraId="2884DC7D" w14:textId="77777777" w:rsidR="00BA580F" w:rsidRPr="00C52B56" w:rsidRDefault="00BA580F" w:rsidP="00C52B56">
      <w:pPr>
        <w:spacing w:after="0" w:line="240" w:lineRule="auto"/>
        <w:rPr>
          <w:rFonts w:ascii="MetaPro-Norm" w:hAnsi="MetaPro-Norm"/>
        </w:rPr>
      </w:pPr>
    </w:p>
    <w:p w14:paraId="47BBC1A6" w14:textId="4C8C13B2" w:rsidR="00FB719B" w:rsidRPr="00C52B56" w:rsidRDefault="00BA580F" w:rsidP="00C52B56">
      <w:pPr>
        <w:spacing w:after="0" w:line="240" w:lineRule="auto"/>
        <w:rPr>
          <w:rFonts w:ascii="MetaPro-Norm" w:hAnsi="MetaPro-Norm"/>
        </w:rPr>
      </w:pPr>
      <w:r w:rsidRPr="00C52B56">
        <w:rPr>
          <w:rFonts w:ascii="MetaPro-Norm" w:hAnsi="MetaPro-Norm"/>
        </w:rPr>
        <w:t>In December 2022, the Castro administration signed a memorandum of understanding with the United Nations to establish the International Commission against Corruption and Impunity in Honduras (CICIH).</w:t>
      </w:r>
      <w:r w:rsidR="000726AB" w:rsidRPr="00C52B56">
        <w:rPr>
          <w:rFonts w:ascii="MetaPro-Norm" w:hAnsi="MetaPro-Norm"/>
        </w:rPr>
        <w:t xml:space="preserve"> </w:t>
      </w:r>
      <w:r w:rsidRPr="00C52B56">
        <w:rPr>
          <w:rFonts w:ascii="MetaPro-Norm" w:hAnsi="MetaPro-Norm"/>
        </w:rPr>
        <w:t>B</w:t>
      </w:r>
      <w:r w:rsidR="009E4B09" w:rsidRPr="00C52B56">
        <w:rPr>
          <w:rFonts w:ascii="MetaPro-Norm" w:hAnsi="MetaPro-Norm"/>
        </w:rPr>
        <w:t xml:space="preserve">etween July and October 2023, UN experts </w:t>
      </w:r>
      <w:r w:rsidR="0079575D" w:rsidRPr="00C52B56">
        <w:rPr>
          <w:rFonts w:ascii="MetaPro-Norm" w:hAnsi="MetaPro-Norm"/>
        </w:rPr>
        <w:t>conducted three visits to Honduras to assess the viability and legal framework of such a commission.</w:t>
      </w:r>
      <w:r w:rsidRPr="00C52B56">
        <w:rPr>
          <w:rFonts w:ascii="MetaPro-Norm" w:hAnsi="MetaPro-Norm"/>
        </w:rPr>
        <w:t xml:space="preserve"> I</w:t>
      </w:r>
      <w:r w:rsidR="00B6729E" w:rsidRPr="00C52B56">
        <w:rPr>
          <w:rFonts w:ascii="MetaPro-Norm" w:hAnsi="MetaPro-Norm"/>
        </w:rPr>
        <w:t>n 2023</w:t>
      </w:r>
      <w:r w:rsidR="002A7A80">
        <w:rPr>
          <w:rFonts w:ascii="MetaPro-Norm" w:hAnsi="MetaPro-Norm"/>
        </w:rPr>
        <w:t>,</w:t>
      </w:r>
      <w:r w:rsidR="00B6729E" w:rsidRPr="00C52B56">
        <w:rPr>
          <w:rFonts w:ascii="MetaPro-Norm" w:hAnsi="MetaPro-Norm"/>
        </w:rPr>
        <w:t xml:space="preserve"> Congress abrogated </w:t>
      </w:r>
      <w:r w:rsidR="00E6194E" w:rsidRPr="00C52B56">
        <w:rPr>
          <w:rFonts w:ascii="MetaPro-Norm" w:hAnsi="MetaPro-Norm"/>
        </w:rPr>
        <w:t>and modified previous decrees – including 57-2020</w:t>
      </w:r>
      <w:r w:rsidR="00C508EE" w:rsidRPr="00C52B56">
        <w:rPr>
          <w:rFonts w:ascii="MetaPro-Norm" w:hAnsi="MetaPro-Norm"/>
        </w:rPr>
        <w:t xml:space="preserve">, 116-2019, and 93-2021 – to remove several obstacles </w:t>
      </w:r>
      <w:r w:rsidR="00580B82" w:rsidRPr="00C52B56">
        <w:rPr>
          <w:rFonts w:ascii="MetaPro-Norm" w:hAnsi="MetaPro-Norm"/>
        </w:rPr>
        <w:t>which had hampered domestic anti-corruption efforts.</w:t>
      </w:r>
      <w:r w:rsidR="000E5735" w:rsidRPr="00C52B56">
        <w:rPr>
          <w:rStyle w:val="FootnoteReference"/>
          <w:rFonts w:ascii="MetaPro-Norm" w:hAnsi="MetaPro-Norm"/>
        </w:rPr>
        <w:footnoteReference w:id="27"/>
      </w:r>
      <w:r w:rsidR="00580B82" w:rsidRPr="00C52B56">
        <w:rPr>
          <w:rFonts w:ascii="MetaPro-Norm" w:hAnsi="MetaPro-Norm"/>
        </w:rPr>
        <w:t xml:space="preserve"> </w:t>
      </w:r>
      <w:r w:rsidR="006039AC" w:rsidRPr="00C52B56">
        <w:rPr>
          <w:rFonts w:ascii="MetaPro-Norm" w:hAnsi="MetaPro-Norm"/>
        </w:rPr>
        <w:t>However,</w:t>
      </w:r>
      <w:r w:rsidR="00FB719B" w:rsidRPr="00C52B56">
        <w:rPr>
          <w:rFonts w:ascii="MetaPro-Norm" w:hAnsi="MetaPro-Norm"/>
        </w:rPr>
        <w:t xml:space="preserve"> progress on establishing the CICIH </w:t>
      </w:r>
      <w:r w:rsidR="006039AC" w:rsidRPr="00C52B56">
        <w:rPr>
          <w:rFonts w:ascii="MetaPro-Norm" w:hAnsi="MetaPro-Norm"/>
        </w:rPr>
        <w:t>remains slow</w:t>
      </w:r>
      <w:r w:rsidR="00FB719B" w:rsidRPr="00C52B56">
        <w:rPr>
          <w:rFonts w:ascii="MetaPro-Norm" w:hAnsi="MetaPro-Norm"/>
        </w:rPr>
        <w:t>.</w:t>
      </w:r>
      <w:r w:rsidR="00D93251" w:rsidRPr="00C52B56">
        <w:rPr>
          <w:rStyle w:val="FootnoteReference"/>
          <w:rFonts w:ascii="MetaPro-Norm" w:hAnsi="MetaPro-Norm"/>
        </w:rPr>
        <w:footnoteReference w:id="28"/>
      </w:r>
      <w:r w:rsidR="00FB719B" w:rsidRPr="00C52B56">
        <w:rPr>
          <w:rFonts w:ascii="MetaPro-Norm" w:hAnsi="MetaPro-Norm"/>
        </w:rPr>
        <w:t xml:space="preserve"> </w:t>
      </w:r>
    </w:p>
    <w:p w14:paraId="31E29460" w14:textId="77777777" w:rsidR="00915A3C" w:rsidRPr="00C52B56" w:rsidRDefault="00915A3C" w:rsidP="00C52B56">
      <w:pPr>
        <w:spacing w:after="0" w:line="240" w:lineRule="auto"/>
        <w:rPr>
          <w:rFonts w:ascii="MetaPro-Norm" w:hAnsi="MetaPro-Norm"/>
        </w:rPr>
      </w:pPr>
    </w:p>
    <w:p w14:paraId="6E2CB5BD" w14:textId="77777777" w:rsidR="00532A4F" w:rsidRPr="00C52B56" w:rsidRDefault="00532A4F" w:rsidP="00C52B56">
      <w:pPr>
        <w:spacing w:after="0" w:line="240" w:lineRule="auto"/>
        <w:rPr>
          <w:rFonts w:ascii="MetaPro-Norm" w:hAnsi="MetaPro-Norm"/>
        </w:rPr>
      </w:pPr>
      <w:r w:rsidRPr="00C52B56">
        <w:rPr>
          <w:rFonts w:ascii="MetaPro-Norm" w:hAnsi="MetaPro-Norm"/>
          <w:i/>
          <w:iCs/>
        </w:rPr>
        <w:t>Human Rights Watch recommends that the Committee call on the government of Honduras to:</w:t>
      </w:r>
    </w:p>
    <w:p w14:paraId="08E944AF" w14:textId="77777777" w:rsidR="007B63AC" w:rsidRPr="00C52B56" w:rsidRDefault="007B63AC" w:rsidP="00C52B56">
      <w:pPr>
        <w:numPr>
          <w:ilvl w:val="0"/>
          <w:numId w:val="14"/>
        </w:numPr>
        <w:spacing w:after="0" w:line="240" w:lineRule="auto"/>
        <w:rPr>
          <w:rFonts w:ascii="MetaPro-Norm" w:hAnsi="MetaPro-Norm"/>
        </w:rPr>
      </w:pPr>
      <w:r w:rsidRPr="00C52B56">
        <w:rPr>
          <w:rFonts w:ascii="MetaPro-Norm" w:hAnsi="MetaPro-Norm"/>
        </w:rPr>
        <w:t>Collaborate with corruption investigations by providing government information about contracts, spending, and other issues of interest to prosecutors.</w:t>
      </w:r>
    </w:p>
    <w:p w14:paraId="119A4BFC" w14:textId="7CC910E4" w:rsidR="00915A3C" w:rsidRPr="00C52B56" w:rsidRDefault="00915A3C" w:rsidP="00C52B56">
      <w:pPr>
        <w:numPr>
          <w:ilvl w:val="0"/>
          <w:numId w:val="14"/>
        </w:numPr>
        <w:spacing w:after="0" w:line="240" w:lineRule="auto"/>
        <w:rPr>
          <w:rFonts w:ascii="MetaPro-Norm" w:hAnsi="MetaPro-Norm"/>
        </w:rPr>
      </w:pPr>
      <w:r w:rsidRPr="00C52B56">
        <w:rPr>
          <w:rFonts w:ascii="MetaPro-Norm" w:hAnsi="MetaPro-Norm"/>
        </w:rPr>
        <w:t xml:space="preserve">Ask Congress to abrogate or </w:t>
      </w:r>
      <w:r w:rsidR="006006B5" w:rsidRPr="00C52B56">
        <w:rPr>
          <w:rFonts w:ascii="MetaPro-Norm" w:hAnsi="MetaPro-Norm"/>
        </w:rPr>
        <w:t xml:space="preserve">amend </w:t>
      </w:r>
      <w:r w:rsidRPr="00C52B56">
        <w:rPr>
          <w:rFonts w:ascii="MetaPro-Norm" w:hAnsi="MetaPro-Norm"/>
        </w:rPr>
        <w:t xml:space="preserve">legislation that has unnecessarily hindered the fight against corruption, including decrees 117/2019, </w:t>
      </w:r>
      <w:r w:rsidR="00E86382" w:rsidRPr="00C52B56">
        <w:rPr>
          <w:rFonts w:ascii="MetaPro-Norm" w:hAnsi="MetaPro-Norm"/>
        </w:rPr>
        <w:t>and 4/2022</w:t>
      </w:r>
      <w:r w:rsidRPr="00C52B56">
        <w:rPr>
          <w:rFonts w:ascii="MetaPro-Norm" w:hAnsi="MetaPro-Norm"/>
        </w:rPr>
        <w:t>.</w:t>
      </w:r>
    </w:p>
    <w:p w14:paraId="04E2CFC6" w14:textId="192E5219" w:rsidR="000726AB" w:rsidRPr="00C52B56" w:rsidRDefault="00BA3897" w:rsidP="00C52B56">
      <w:pPr>
        <w:numPr>
          <w:ilvl w:val="0"/>
          <w:numId w:val="14"/>
        </w:numPr>
        <w:spacing w:after="0" w:line="240" w:lineRule="auto"/>
        <w:rPr>
          <w:rFonts w:ascii="MetaPro-Norm" w:hAnsi="MetaPro-Norm"/>
        </w:rPr>
      </w:pPr>
      <w:r w:rsidRPr="00C52B56">
        <w:rPr>
          <w:rFonts w:ascii="MetaPro-Norm" w:hAnsi="MetaPro-Norm"/>
        </w:rPr>
        <w:t>Continue to w</w:t>
      </w:r>
      <w:r w:rsidR="00915A3C" w:rsidRPr="00C52B56">
        <w:rPr>
          <w:rFonts w:ascii="MetaPro-Norm" w:hAnsi="MetaPro-Norm"/>
        </w:rPr>
        <w:t>ork with UN agencies, donors, and other international actors to establish an anti-corruption commission with a broad mandate that includes: (</w:t>
      </w:r>
      <w:proofErr w:type="spellStart"/>
      <w:r w:rsidR="00915A3C" w:rsidRPr="00C52B56">
        <w:rPr>
          <w:rFonts w:ascii="MetaPro-Norm" w:hAnsi="MetaPro-Norm"/>
        </w:rPr>
        <w:t>i</w:t>
      </w:r>
      <w:proofErr w:type="spellEnd"/>
      <w:r w:rsidR="00915A3C" w:rsidRPr="00C52B56">
        <w:rPr>
          <w:rFonts w:ascii="MetaPro-Norm" w:hAnsi="MetaPro-Norm"/>
        </w:rPr>
        <w:t>) investigation and prosecution of individual corruption cases; (ii) proposal of legislative reforms to strengthen the fight against corruption and the rule of law; (iii) training of Honduran prosecutors, judges, police, and others to fight corruption effectively; (iv) close collaboration with</w:t>
      </w:r>
      <w:r w:rsidR="006039AC" w:rsidRPr="00C52B56">
        <w:rPr>
          <w:rFonts w:ascii="MetaPro-Norm" w:hAnsi="MetaPro-Norm"/>
        </w:rPr>
        <w:t xml:space="preserve"> the</w:t>
      </w:r>
      <w:r w:rsidR="00915A3C" w:rsidRPr="00C52B56">
        <w:rPr>
          <w:rFonts w:ascii="MetaPro-Norm" w:hAnsi="MetaPro-Norm"/>
        </w:rPr>
        <w:t xml:space="preserve"> </w:t>
      </w:r>
      <w:proofErr w:type="spellStart"/>
      <w:r w:rsidR="008F6BD8" w:rsidRPr="00C52B56">
        <w:rPr>
          <w:rFonts w:ascii="MetaPro-Norm" w:hAnsi="MetaPro-Norm"/>
          <w:i/>
          <w:iCs/>
        </w:rPr>
        <w:t>Consejo</w:t>
      </w:r>
      <w:proofErr w:type="spellEnd"/>
      <w:r w:rsidR="008F6BD8" w:rsidRPr="00C52B56">
        <w:rPr>
          <w:rFonts w:ascii="MetaPro-Norm" w:hAnsi="MetaPro-Norm"/>
          <w:i/>
          <w:iCs/>
        </w:rPr>
        <w:t xml:space="preserve"> Nacional </w:t>
      </w:r>
      <w:proofErr w:type="spellStart"/>
      <w:r w:rsidR="008F6BD8" w:rsidRPr="00C52B56">
        <w:rPr>
          <w:rFonts w:ascii="MetaPro-Norm" w:hAnsi="MetaPro-Norm"/>
          <w:i/>
          <w:iCs/>
        </w:rPr>
        <w:t>Anticorrupción</w:t>
      </w:r>
      <w:proofErr w:type="spellEnd"/>
      <w:r w:rsidR="000A386A" w:rsidRPr="00C52B56">
        <w:rPr>
          <w:rFonts w:ascii="MetaPro-Norm" w:hAnsi="MetaPro-Norm"/>
          <w:i/>
          <w:iCs/>
        </w:rPr>
        <w:t xml:space="preserve"> </w:t>
      </w:r>
      <w:r w:rsidR="006039AC" w:rsidRPr="00C52B56">
        <w:rPr>
          <w:rFonts w:ascii="MetaPro-Norm" w:hAnsi="MetaPro-Norm"/>
        </w:rPr>
        <w:t>(CNA)</w:t>
      </w:r>
      <w:r w:rsidR="006039AC" w:rsidRPr="00C52B56">
        <w:rPr>
          <w:rFonts w:ascii="MetaPro-Norm" w:hAnsi="MetaPro-Norm"/>
          <w:i/>
          <w:iCs/>
        </w:rPr>
        <w:t xml:space="preserve">, </w:t>
      </w:r>
      <w:r w:rsidR="000A386A" w:rsidRPr="00A43C69">
        <w:rPr>
          <w:rFonts w:ascii="MetaPro-Norm" w:hAnsi="MetaPro-Norm"/>
        </w:rPr>
        <w:t>an independent organization mandated by law to fight corruption,</w:t>
      </w:r>
      <w:r w:rsidR="008F6BD8" w:rsidRPr="00A43C69">
        <w:rPr>
          <w:rFonts w:ascii="MetaPro-Norm" w:hAnsi="MetaPro-Norm"/>
        </w:rPr>
        <w:t xml:space="preserve"> </w:t>
      </w:r>
      <w:r w:rsidR="00915A3C" w:rsidRPr="00A43C69">
        <w:rPr>
          <w:rFonts w:ascii="MetaPro-Norm" w:hAnsi="MetaPro-Norm"/>
        </w:rPr>
        <w:t xml:space="preserve">and </w:t>
      </w:r>
      <w:r w:rsidR="00915A3C" w:rsidRPr="00C52B56">
        <w:rPr>
          <w:rFonts w:ascii="MetaPro-Norm" w:hAnsi="MetaPro-Norm"/>
        </w:rPr>
        <w:t xml:space="preserve">civil society organizations to ensure government accountability </w:t>
      </w:r>
      <w:r w:rsidR="006006B5" w:rsidRPr="00C52B56">
        <w:rPr>
          <w:rFonts w:ascii="MetaPro-Norm" w:hAnsi="MetaPro-Norm"/>
        </w:rPr>
        <w:t>for</w:t>
      </w:r>
      <w:r w:rsidR="00915A3C" w:rsidRPr="00C52B56">
        <w:rPr>
          <w:rFonts w:ascii="MetaPro-Norm" w:hAnsi="MetaPro-Norm"/>
        </w:rPr>
        <w:t xml:space="preserve"> the use of public funds.</w:t>
      </w:r>
      <w:r w:rsidR="006039AC" w:rsidRPr="00C52B56">
        <w:rPr>
          <w:rFonts w:ascii="MetaPro-Norm" w:hAnsi="MetaPro-Norm"/>
        </w:rPr>
        <w:t xml:space="preserve"> </w:t>
      </w:r>
    </w:p>
    <w:p w14:paraId="42A0E22D" w14:textId="77777777" w:rsidR="002248E9" w:rsidRPr="00C52B56" w:rsidRDefault="002248E9" w:rsidP="00C52B56">
      <w:pPr>
        <w:spacing w:after="0" w:line="240" w:lineRule="auto"/>
        <w:ind w:left="720"/>
        <w:rPr>
          <w:rFonts w:ascii="MetaPro-Norm" w:hAnsi="MetaPro-Norm"/>
          <w:b/>
          <w:bCs/>
        </w:rPr>
      </w:pPr>
    </w:p>
    <w:p w14:paraId="46621F87" w14:textId="5DF796B1" w:rsidR="005F1E20" w:rsidRPr="00C52B56" w:rsidRDefault="005F1E20" w:rsidP="00C52B56">
      <w:pPr>
        <w:spacing w:after="0" w:line="240" w:lineRule="auto"/>
        <w:rPr>
          <w:rFonts w:ascii="MetaPro-Norm" w:hAnsi="MetaPro-Norm"/>
          <w:b/>
          <w:bCs/>
        </w:rPr>
      </w:pPr>
      <w:r w:rsidRPr="00C52B56">
        <w:rPr>
          <w:rFonts w:ascii="MetaPro-Norm" w:hAnsi="MetaPro-Norm"/>
          <w:b/>
          <w:bCs/>
        </w:rPr>
        <w:t xml:space="preserve">Access to </w:t>
      </w:r>
      <w:r w:rsidR="002A7A80">
        <w:rPr>
          <w:rFonts w:ascii="MetaPro-Norm" w:hAnsi="MetaPro-Norm"/>
          <w:b/>
          <w:bCs/>
        </w:rPr>
        <w:t>A</w:t>
      </w:r>
      <w:r w:rsidRPr="00C52B56">
        <w:rPr>
          <w:rFonts w:ascii="MetaPro-Norm" w:hAnsi="MetaPro-Norm"/>
          <w:b/>
          <w:bCs/>
        </w:rPr>
        <w:t xml:space="preserve">bortion and </w:t>
      </w:r>
      <w:r w:rsidR="002A7A80">
        <w:rPr>
          <w:rFonts w:ascii="MetaPro-Norm" w:hAnsi="MetaPro-Norm"/>
          <w:b/>
          <w:bCs/>
        </w:rPr>
        <w:t>E</w:t>
      </w:r>
      <w:r w:rsidRPr="00C52B56">
        <w:rPr>
          <w:rFonts w:ascii="MetaPro-Norm" w:hAnsi="MetaPro-Norm"/>
          <w:b/>
          <w:bCs/>
        </w:rPr>
        <w:t xml:space="preserve">mergency </w:t>
      </w:r>
      <w:r w:rsidR="002A7A80">
        <w:rPr>
          <w:rFonts w:ascii="MetaPro-Norm" w:hAnsi="MetaPro-Norm"/>
          <w:b/>
          <w:bCs/>
        </w:rPr>
        <w:t>C</w:t>
      </w:r>
      <w:r w:rsidRPr="00C52B56">
        <w:rPr>
          <w:rFonts w:ascii="MetaPro-Norm" w:hAnsi="MetaPro-Norm"/>
          <w:b/>
          <w:bCs/>
        </w:rPr>
        <w:t>ontraception (article 12)</w:t>
      </w:r>
    </w:p>
    <w:p w14:paraId="66E5471D" w14:textId="4AC58F3D" w:rsidR="00EE2824" w:rsidRPr="00C52B56" w:rsidRDefault="005F1E20" w:rsidP="00C52B56">
      <w:pPr>
        <w:spacing w:after="0" w:line="240" w:lineRule="auto"/>
        <w:rPr>
          <w:rFonts w:ascii="MetaPro-Norm" w:hAnsi="MetaPro-Norm"/>
        </w:rPr>
      </w:pPr>
      <w:r w:rsidRPr="00C52B56">
        <w:rPr>
          <w:rFonts w:ascii="MetaPro-Norm" w:hAnsi="MetaPro-Norm"/>
        </w:rPr>
        <w:t xml:space="preserve">Abortion remains illegal under all circumstances, including when the life of the </w:t>
      </w:r>
      <w:r w:rsidR="4C2E765E" w:rsidRPr="00C52B56">
        <w:rPr>
          <w:rFonts w:ascii="MetaPro-Norm" w:hAnsi="MetaPro-Norm"/>
        </w:rPr>
        <w:t xml:space="preserve">woman, girl or </w:t>
      </w:r>
      <w:r w:rsidRPr="00C52B56">
        <w:rPr>
          <w:rFonts w:ascii="MetaPro-Norm" w:hAnsi="MetaPro-Norm"/>
        </w:rPr>
        <w:t xml:space="preserve">pregnant person is in danger. People who </w:t>
      </w:r>
      <w:r w:rsidR="00FB7334" w:rsidRPr="00C52B56">
        <w:rPr>
          <w:rFonts w:ascii="MetaPro-Norm" w:hAnsi="MetaPro-Norm"/>
        </w:rPr>
        <w:t xml:space="preserve">have </w:t>
      </w:r>
      <w:r w:rsidRPr="00C52B56">
        <w:rPr>
          <w:rFonts w:ascii="MetaPro-Norm" w:hAnsi="MetaPro-Norm"/>
        </w:rPr>
        <w:t xml:space="preserve">abortions, and those who provide them, face up to six years in prison. </w:t>
      </w:r>
      <w:r w:rsidR="00066F0D" w:rsidRPr="00C52B56">
        <w:rPr>
          <w:rFonts w:ascii="MetaPro-Norm" w:hAnsi="MetaPro-Norm"/>
        </w:rPr>
        <w:t xml:space="preserve">In 2019, Human Rights Watch documented how Honduras’ total ban on abortion and emergency contraception violates the rights of women and girls and puts their health </w:t>
      </w:r>
      <w:r w:rsidR="00066F0D" w:rsidRPr="00C52B56">
        <w:rPr>
          <w:rFonts w:ascii="MetaPro-Norm" w:hAnsi="MetaPro-Norm"/>
        </w:rPr>
        <w:lastRenderedPageBreak/>
        <w:t>and lives at risk.</w:t>
      </w:r>
      <w:r w:rsidR="00066F0D" w:rsidRPr="00C52B56">
        <w:rPr>
          <w:rStyle w:val="FootnoteReference"/>
          <w:rFonts w:ascii="MetaPro-Norm" w:hAnsi="MetaPro-Norm"/>
        </w:rPr>
        <w:footnoteReference w:id="29"/>
      </w:r>
      <w:r w:rsidR="00066F0D" w:rsidRPr="00C52B56">
        <w:rPr>
          <w:rFonts w:ascii="MetaPro-Norm" w:hAnsi="MetaPro-Norm"/>
        </w:rPr>
        <w:t xml:space="preserve"> </w:t>
      </w:r>
      <w:r w:rsidRPr="00C52B56">
        <w:rPr>
          <w:rFonts w:ascii="MetaPro-Norm" w:hAnsi="MetaPro-Norm"/>
        </w:rPr>
        <w:t>In January 2021, Congress passed a constitutional amendment increasing the majority needed to amend the provision banning abortion from two-thirds to three-quarters, complicating future reform.</w:t>
      </w:r>
      <w:r w:rsidRPr="00C52B56">
        <w:rPr>
          <w:rStyle w:val="FootnoteReference"/>
          <w:rFonts w:ascii="MetaPro-Norm" w:hAnsi="MetaPro-Norm"/>
        </w:rPr>
        <w:footnoteReference w:id="30"/>
      </w:r>
      <w:r w:rsidRPr="00C52B56">
        <w:rPr>
          <w:rFonts w:ascii="MetaPro-Norm" w:hAnsi="MetaPro-Norm"/>
        </w:rPr>
        <w:t xml:space="preserve"> In March 2023, the Supreme Court </w:t>
      </w:r>
      <w:r w:rsidR="006039AC" w:rsidRPr="00C52B56">
        <w:rPr>
          <w:rFonts w:ascii="MetaPro-Norm" w:hAnsi="MetaPro-Norm"/>
        </w:rPr>
        <w:t xml:space="preserve">ruled again that the </w:t>
      </w:r>
      <w:r w:rsidR="00CE2734" w:rsidRPr="00C52B56">
        <w:rPr>
          <w:rFonts w:ascii="MetaPro-Norm" w:hAnsi="MetaPro-Norm"/>
        </w:rPr>
        <w:t xml:space="preserve">abortion </w:t>
      </w:r>
      <w:r w:rsidR="006039AC" w:rsidRPr="00C52B56">
        <w:rPr>
          <w:rFonts w:ascii="MetaPro-Norm" w:hAnsi="MetaPro-Norm"/>
        </w:rPr>
        <w:t>ban is constitutional</w:t>
      </w:r>
      <w:r w:rsidRPr="00C52B56">
        <w:rPr>
          <w:rFonts w:ascii="MetaPro-Norm" w:hAnsi="MetaPro-Norm"/>
        </w:rPr>
        <w:t>, and, in July 2023, President Castro vetoed a law mandating comprehensive sexual education aimed at preventing teenage pregnancies.</w:t>
      </w:r>
      <w:r w:rsidRPr="00C52B56">
        <w:rPr>
          <w:rStyle w:val="FootnoteReference"/>
          <w:rFonts w:ascii="MetaPro-Norm" w:hAnsi="MetaPro-Norm"/>
        </w:rPr>
        <w:footnoteReference w:id="31"/>
      </w:r>
      <w:r w:rsidRPr="00C52B56">
        <w:rPr>
          <w:rFonts w:ascii="MetaPro-Norm" w:hAnsi="MetaPro-Norm"/>
        </w:rPr>
        <w:t xml:space="preserve"> </w:t>
      </w:r>
    </w:p>
    <w:p w14:paraId="6CCF785D" w14:textId="2D165994" w:rsidR="005F1E20" w:rsidRPr="00C52B56" w:rsidRDefault="005F1E20" w:rsidP="00C52B56">
      <w:pPr>
        <w:spacing w:after="0" w:line="240" w:lineRule="auto"/>
        <w:rPr>
          <w:rFonts w:ascii="MetaPro-Norm" w:eastAsia="MetaPro-Norm" w:hAnsi="MetaPro-Norm" w:cs="MetaPro-Norm"/>
        </w:rPr>
      </w:pPr>
    </w:p>
    <w:p w14:paraId="2FA499A7" w14:textId="1937E92F" w:rsidR="005F1E20" w:rsidRPr="00C52B56" w:rsidRDefault="0768F5C4" w:rsidP="00C52B56">
      <w:pPr>
        <w:spacing w:after="0" w:line="240" w:lineRule="auto"/>
        <w:rPr>
          <w:rFonts w:ascii="MetaPro-Norm" w:eastAsia="MetaPro-Norm" w:hAnsi="MetaPro-Norm" w:cs="MetaPro-Norm"/>
        </w:rPr>
      </w:pPr>
      <w:r w:rsidRPr="00C52B56">
        <w:rPr>
          <w:rFonts w:ascii="MetaPro-Norm" w:eastAsia="MetaPro-Norm" w:hAnsi="MetaPro-Norm" w:cs="MetaPro-Norm"/>
        </w:rPr>
        <w:t>I</w:t>
      </w:r>
      <w:r w:rsidR="0F8FEB5B" w:rsidRPr="00C52B56">
        <w:rPr>
          <w:rFonts w:ascii="MetaPro-Norm" w:eastAsia="MetaPro-Norm" w:hAnsi="MetaPro-Norm" w:cs="MetaPro-Norm"/>
        </w:rPr>
        <w:t xml:space="preserve">n December 2022, </w:t>
      </w:r>
      <w:r w:rsidR="7F2A2934" w:rsidRPr="00C52B56">
        <w:rPr>
          <w:rFonts w:ascii="MetaPro-Norm" w:eastAsia="MetaPro-Norm" w:hAnsi="MetaPro-Norm" w:cs="MetaPro-Norm"/>
        </w:rPr>
        <w:t>President Castro</w:t>
      </w:r>
      <w:r w:rsidR="1775CCE7" w:rsidRPr="00C52B56">
        <w:rPr>
          <w:rFonts w:ascii="MetaPro-Norm" w:eastAsia="MetaPro-Norm" w:hAnsi="MetaPro-Norm" w:cs="MetaPro-Norm"/>
        </w:rPr>
        <w:t xml:space="preserve"> approved </w:t>
      </w:r>
      <w:r w:rsidR="0F8FEB5B" w:rsidRPr="00C52B56">
        <w:rPr>
          <w:rFonts w:ascii="MetaPro-Norm" w:eastAsia="MetaPro-Norm" w:hAnsi="MetaPro-Norm" w:cs="MetaPro-Norm"/>
        </w:rPr>
        <w:t xml:space="preserve">a protocol </w:t>
      </w:r>
      <w:r w:rsidR="28DDC9E0" w:rsidRPr="00C52B56">
        <w:rPr>
          <w:rFonts w:ascii="MetaPro-Norm" w:eastAsia="MetaPro-Norm" w:hAnsi="MetaPro-Norm" w:cs="MetaPro-Norm"/>
        </w:rPr>
        <w:t xml:space="preserve">providing a guide for </w:t>
      </w:r>
      <w:r w:rsidR="7A5A53DB" w:rsidRPr="00C52B56">
        <w:rPr>
          <w:rFonts w:ascii="MetaPro-Norm" w:eastAsia="MetaPro-Norm" w:hAnsi="MetaPro-Norm" w:cs="MetaPro-Norm"/>
        </w:rPr>
        <w:t xml:space="preserve">the </w:t>
      </w:r>
      <w:r w:rsidR="28DDC9E0" w:rsidRPr="00C52B56">
        <w:rPr>
          <w:rFonts w:ascii="MetaPro-Norm" w:eastAsia="MetaPro-Norm" w:hAnsi="MetaPro-Norm" w:cs="MetaPro-Norm"/>
        </w:rPr>
        <w:t xml:space="preserve">attention </w:t>
      </w:r>
      <w:r w:rsidR="7A5A53DB" w:rsidRPr="00C52B56">
        <w:rPr>
          <w:rFonts w:ascii="MetaPro-Norm" w:eastAsia="MetaPro-Norm" w:hAnsi="MetaPro-Norm" w:cs="MetaPro-Norm"/>
        </w:rPr>
        <w:t>of survivors of sexual violence in health centers</w:t>
      </w:r>
      <w:r w:rsidR="3642CD33" w:rsidRPr="00C52B56">
        <w:rPr>
          <w:rFonts w:ascii="MetaPro-Norm" w:eastAsia="MetaPro-Norm" w:hAnsi="MetaPro-Norm" w:cs="MetaPro-Norm"/>
        </w:rPr>
        <w:t xml:space="preserve"> which allowed </w:t>
      </w:r>
      <w:r w:rsidR="3E9A3EA7" w:rsidRPr="00C52B56">
        <w:rPr>
          <w:rFonts w:ascii="MetaPro-Norm" w:eastAsia="MetaPro-Norm" w:hAnsi="MetaPro-Norm" w:cs="MetaPro-Norm"/>
        </w:rPr>
        <w:t>access</w:t>
      </w:r>
      <w:r w:rsidR="138D6B75" w:rsidRPr="00C52B56">
        <w:rPr>
          <w:rFonts w:ascii="MetaPro-Norm" w:eastAsia="MetaPro-Norm" w:hAnsi="MetaPro-Norm" w:cs="MetaPro-Norm"/>
        </w:rPr>
        <w:t xml:space="preserve"> to emergency contraceptives</w:t>
      </w:r>
      <w:r w:rsidR="3642CD33" w:rsidRPr="00C52B56">
        <w:rPr>
          <w:rFonts w:ascii="MetaPro-Norm" w:eastAsia="MetaPro-Norm" w:hAnsi="MetaPro-Norm" w:cs="MetaPro-Norm"/>
        </w:rPr>
        <w:t xml:space="preserve"> </w:t>
      </w:r>
      <w:r w:rsidR="00B53E5F" w:rsidRPr="00C52B56">
        <w:rPr>
          <w:rFonts w:ascii="MetaPro-Norm" w:eastAsia="MetaPro-Norm" w:hAnsi="MetaPro-Norm" w:cs="MetaPro-Norm"/>
        </w:rPr>
        <w:t>for</w:t>
      </w:r>
      <w:r w:rsidR="3642CD33" w:rsidRPr="00C52B56">
        <w:rPr>
          <w:rFonts w:ascii="MetaPro-Norm" w:eastAsia="MetaPro-Norm" w:hAnsi="MetaPro-Norm" w:cs="MetaPro-Norm"/>
        </w:rPr>
        <w:t xml:space="preserve"> these cases</w:t>
      </w:r>
      <w:r w:rsidR="7A5A53DB" w:rsidRPr="00C52B56">
        <w:rPr>
          <w:rFonts w:ascii="MetaPro-Norm" w:eastAsia="MetaPro-Norm" w:hAnsi="MetaPro-Norm" w:cs="MetaPro-Norm"/>
        </w:rPr>
        <w:t>.</w:t>
      </w:r>
      <w:r w:rsidR="005F1E20" w:rsidRPr="00C52B56">
        <w:rPr>
          <w:rStyle w:val="FootnoteReference"/>
          <w:rFonts w:ascii="MetaPro-Norm" w:eastAsia="MetaPro-Norm" w:hAnsi="MetaPro-Norm" w:cs="MetaPro-Norm"/>
        </w:rPr>
        <w:footnoteReference w:id="32"/>
      </w:r>
      <w:r w:rsidR="47D93233" w:rsidRPr="00C52B56">
        <w:rPr>
          <w:rFonts w:ascii="MetaPro-Norm" w:eastAsia="MetaPro-Norm" w:hAnsi="MetaPro-Norm" w:cs="MetaPro-Norm"/>
        </w:rPr>
        <w:t xml:space="preserve"> </w:t>
      </w:r>
      <w:r w:rsidR="4386BF84" w:rsidRPr="00C52B56">
        <w:rPr>
          <w:rFonts w:ascii="MetaPro-Norm" w:eastAsia="MetaPro-Norm" w:hAnsi="MetaPro-Norm" w:cs="MetaPro-Norm"/>
        </w:rPr>
        <w:t>Following this, i</w:t>
      </w:r>
      <w:r w:rsidR="3ED107C2" w:rsidRPr="00C52B56">
        <w:rPr>
          <w:rFonts w:ascii="MetaPro-Norm" w:eastAsia="MetaPro-Norm" w:hAnsi="MetaPro-Norm" w:cs="MetaPro-Norm"/>
        </w:rPr>
        <w:t>n March 2023, President Castro signed a</w:t>
      </w:r>
      <w:r w:rsidR="0A215AF0" w:rsidRPr="00C52B56">
        <w:rPr>
          <w:rFonts w:ascii="MetaPro-Norm" w:eastAsia="MetaPro-Norm" w:hAnsi="MetaPro-Norm" w:cs="MetaPro-Norm"/>
        </w:rPr>
        <w:t xml:space="preserve">n executive order that ended the </w:t>
      </w:r>
      <w:r w:rsidR="69E28C15" w:rsidRPr="00C52B56">
        <w:rPr>
          <w:rFonts w:ascii="MetaPro-Norm" w:eastAsia="MetaPro-Norm" w:hAnsi="MetaPro-Norm" w:cs="MetaPro-Norm"/>
        </w:rPr>
        <w:t>country</w:t>
      </w:r>
      <w:r w:rsidR="408DE58F" w:rsidRPr="00C52B56">
        <w:rPr>
          <w:rFonts w:ascii="MetaPro-Norm" w:eastAsia="MetaPro-Norm" w:hAnsi="MetaPro-Norm" w:cs="MetaPro-Norm"/>
        </w:rPr>
        <w:t>’</w:t>
      </w:r>
      <w:r w:rsidR="69E28C15" w:rsidRPr="00C52B56">
        <w:rPr>
          <w:rFonts w:ascii="MetaPro-Norm" w:eastAsia="MetaPro-Norm" w:hAnsi="MetaPro-Norm" w:cs="MetaPro-Norm"/>
        </w:rPr>
        <w:t xml:space="preserve">s </w:t>
      </w:r>
      <w:r w:rsidR="0A215AF0" w:rsidRPr="00C52B56">
        <w:rPr>
          <w:rFonts w:ascii="MetaPro-Norm" w:eastAsia="MetaPro-Norm" w:hAnsi="MetaPro-Norm" w:cs="MetaPro-Norm"/>
        </w:rPr>
        <w:t>ban on the use and sale of emergency contraception.</w:t>
      </w:r>
      <w:r w:rsidRPr="00C52B56">
        <w:rPr>
          <w:rStyle w:val="FootnoteReference"/>
          <w:rFonts w:ascii="MetaPro-Norm" w:eastAsia="MetaPro-Norm" w:hAnsi="MetaPro-Norm" w:cs="MetaPro-Norm"/>
        </w:rPr>
        <w:footnoteReference w:id="33"/>
      </w:r>
      <w:r w:rsidR="0A215AF0" w:rsidRPr="00C52B56">
        <w:rPr>
          <w:rFonts w:ascii="MetaPro-Norm" w:eastAsia="MetaPro-Norm" w:hAnsi="MetaPro-Norm" w:cs="MetaPro-Norm"/>
        </w:rPr>
        <w:t xml:space="preserve"> </w:t>
      </w:r>
    </w:p>
    <w:p w14:paraId="4E3F64DB" w14:textId="77777777" w:rsidR="00530373" w:rsidRPr="00C52B56" w:rsidRDefault="00530373" w:rsidP="00C52B56">
      <w:pPr>
        <w:spacing w:after="0" w:line="240" w:lineRule="auto"/>
        <w:rPr>
          <w:rFonts w:ascii="MetaPro-Norm" w:eastAsia="MetaPro-Norm" w:hAnsi="MetaPro-Norm" w:cs="MetaPro-Norm"/>
        </w:rPr>
      </w:pPr>
    </w:p>
    <w:p w14:paraId="3D604A3F" w14:textId="17DA2562" w:rsidR="005F1E20" w:rsidRPr="00C52B56" w:rsidRDefault="19956045" w:rsidP="00C52B56">
      <w:pPr>
        <w:spacing w:after="0" w:line="240" w:lineRule="auto"/>
        <w:rPr>
          <w:rFonts w:ascii="MetaPro-Norm" w:eastAsia="MetaPro-Norm" w:hAnsi="MetaPro-Norm" w:cs="MetaPro-Norm"/>
        </w:rPr>
      </w:pPr>
      <w:r w:rsidRPr="00C52B56">
        <w:rPr>
          <w:rFonts w:ascii="MetaPro-Norm" w:eastAsia="MetaPro-Norm" w:hAnsi="MetaPro-Norm" w:cs="MetaPro-Norm"/>
        </w:rPr>
        <w:t xml:space="preserve">However, the Strategic Group </w:t>
      </w:r>
      <w:r w:rsidR="1650ABC4" w:rsidRPr="00C52B56">
        <w:rPr>
          <w:rFonts w:ascii="MetaPro-Norm" w:eastAsia="MetaPro-Norm" w:hAnsi="MetaPro-Norm" w:cs="MetaPro-Norm"/>
        </w:rPr>
        <w:t xml:space="preserve">on Emergency Contraception (Grupo </w:t>
      </w:r>
      <w:proofErr w:type="spellStart"/>
      <w:r w:rsidR="1650ABC4" w:rsidRPr="00C52B56">
        <w:rPr>
          <w:rFonts w:ascii="MetaPro-Norm" w:eastAsia="MetaPro-Norm" w:hAnsi="MetaPro-Norm" w:cs="MetaPro-Norm"/>
        </w:rPr>
        <w:t>Estratégico</w:t>
      </w:r>
      <w:proofErr w:type="spellEnd"/>
      <w:r w:rsidR="1650ABC4" w:rsidRPr="00C52B56">
        <w:rPr>
          <w:rFonts w:ascii="MetaPro-Norm" w:eastAsia="MetaPro-Norm" w:hAnsi="MetaPro-Norm" w:cs="MetaPro-Norm"/>
        </w:rPr>
        <w:t xml:space="preserve"> PAE)</w:t>
      </w:r>
      <w:r w:rsidR="1F121856" w:rsidRPr="00C52B56">
        <w:rPr>
          <w:rFonts w:ascii="MetaPro-Norm" w:eastAsia="MetaPro-Norm" w:hAnsi="MetaPro-Norm" w:cs="MetaPro-Norm"/>
        </w:rPr>
        <w:t xml:space="preserve">, a coalition of various human rights and healthcare </w:t>
      </w:r>
      <w:r w:rsidR="4B00B052" w:rsidRPr="00C52B56">
        <w:rPr>
          <w:rFonts w:ascii="MetaPro-Norm" w:eastAsia="MetaPro-Norm" w:hAnsi="MetaPro-Norm" w:cs="MetaPro-Norm"/>
        </w:rPr>
        <w:t>organizations, has</w:t>
      </w:r>
      <w:r w:rsidRPr="00C52B56">
        <w:rPr>
          <w:rFonts w:ascii="MetaPro-Norm" w:eastAsia="MetaPro-Norm" w:hAnsi="MetaPro-Norm" w:cs="MetaPro-Norm"/>
        </w:rPr>
        <w:t xml:space="preserve"> </w:t>
      </w:r>
      <w:r w:rsidR="2973AE3E" w:rsidRPr="00C52B56">
        <w:rPr>
          <w:rFonts w:ascii="MetaPro-Norm" w:eastAsia="MetaPro-Norm" w:hAnsi="MetaPro-Norm" w:cs="MetaPro-Norm"/>
        </w:rPr>
        <w:t>reported</w:t>
      </w:r>
      <w:r w:rsidRPr="00C52B56">
        <w:rPr>
          <w:rFonts w:ascii="MetaPro-Norm" w:eastAsia="MetaPro-Norm" w:hAnsi="MetaPro-Norm" w:cs="MetaPro-Norm"/>
        </w:rPr>
        <w:t xml:space="preserve"> that </w:t>
      </w:r>
      <w:r w:rsidR="2A7E0045" w:rsidRPr="00C52B56">
        <w:rPr>
          <w:rFonts w:ascii="MetaPro-Norm" w:eastAsia="MetaPro-Norm" w:hAnsi="MetaPro-Norm" w:cs="MetaPro-Norm"/>
        </w:rPr>
        <w:t xml:space="preserve">emergency contraception </w:t>
      </w:r>
      <w:r w:rsidRPr="00C52B56">
        <w:rPr>
          <w:rFonts w:ascii="MetaPro-Norm" w:eastAsia="MetaPro-Norm" w:hAnsi="MetaPro-Norm" w:cs="MetaPro-Norm"/>
        </w:rPr>
        <w:t xml:space="preserve">is still not available in the public health system, access is not free, nor has the </w:t>
      </w:r>
      <w:r w:rsidR="3AE0E734" w:rsidRPr="00C52B56">
        <w:rPr>
          <w:rFonts w:ascii="MetaPro-Norm" w:eastAsia="MetaPro-Norm" w:hAnsi="MetaPro-Norm" w:cs="MetaPro-Norm"/>
        </w:rPr>
        <w:t>protocol for survivors of sexual violence</w:t>
      </w:r>
      <w:r w:rsidRPr="00C52B56">
        <w:rPr>
          <w:rFonts w:ascii="MetaPro-Norm" w:eastAsia="MetaPro-Norm" w:hAnsi="MetaPro-Norm" w:cs="MetaPro-Norm"/>
        </w:rPr>
        <w:t xml:space="preserve"> been implemented.</w:t>
      </w:r>
      <w:r w:rsidR="0768F5C4" w:rsidRPr="00C52B56">
        <w:rPr>
          <w:rStyle w:val="FootnoteReference"/>
          <w:rFonts w:ascii="MetaPro-Norm" w:eastAsia="MetaPro-Norm" w:hAnsi="MetaPro-Norm" w:cs="MetaPro-Norm"/>
        </w:rPr>
        <w:footnoteReference w:id="34"/>
      </w:r>
      <w:r w:rsidRPr="00C52B56">
        <w:rPr>
          <w:rFonts w:ascii="MetaPro-Norm" w:eastAsia="MetaPro-Norm" w:hAnsi="MetaPro-Norm" w:cs="MetaPro-Norm"/>
        </w:rPr>
        <w:t xml:space="preserve"> </w:t>
      </w:r>
      <w:r w:rsidR="672AB8A9" w:rsidRPr="00C52B56">
        <w:rPr>
          <w:rFonts w:ascii="MetaPro-Norm" w:eastAsia="MetaPro-Norm" w:hAnsi="MetaPro-Norm" w:cs="MetaPro-Norm"/>
        </w:rPr>
        <w:t xml:space="preserve">According </w:t>
      </w:r>
      <w:r w:rsidR="104BA6FA" w:rsidRPr="00C52B56">
        <w:rPr>
          <w:rFonts w:ascii="MetaPro-Norm" w:eastAsia="MetaPro-Norm" w:hAnsi="MetaPro-Norm" w:cs="MetaPro-Norm"/>
        </w:rPr>
        <w:t xml:space="preserve">to Doctors Without Borders, although </w:t>
      </w:r>
      <w:r w:rsidR="002277CC" w:rsidRPr="00C52B56">
        <w:rPr>
          <w:rFonts w:ascii="MetaPro-Norm" w:eastAsia="MetaPro-Norm" w:hAnsi="MetaPro-Norm" w:cs="MetaPro-Norm"/>
        </w:rPr>
        <w:t xml:space="preserve">distribution of </w:t>
      </w:r>
      <w:r w:rsidR="104BA6FA" w:rsidRPr="00C52B56">
        <w:rPr>
          <w:rFonts w:ascii="MetaPro-Norm" w:eastAsia="MetaPro-Norm" w:hAnsi="MetaPro-Norm" w:cs="MetaPro-Norm"/>
        </w:rPr>
        <w:t>kits for sexual assault cases</w:t>
      </w:r>
      <w:r w:rsidR="4A04AA29" w:rsidRPr="00C52B56">
        <w:rPr>
          <w:rFonts w:ascii="MetaPro-Norm" w:eastAsia="MetaPro-Norm" w:hAnsi="MetaPro-Norm" w:cs="MetaPro-Norm"/>
        </w:rPr>
        <w:t xml:space="preserve">, which contain emergency contraceptives, </w:t>
      </w:r>
      <w:r w:rsidR="104BA6FA" w:rsidRPr="00C52B56">
        <w:rPr>
          <w:rFonts w:ascii="MetaPro-Norm" w:eastAsia="MetaPro-Norm" w:hAnsi="MetaPro-Norm" w:cs="MetaPro-Norm"/>
        </w:rPr>
        <w:t xml:space="preserve">began after the approval of the protocol in December 2022, they are not being effectively implemented due to the lack of identified </w:t>
      </w:r>
      <w:r w:rsidR="66F479D6" w:rsidRPr="00C52B56">
        <w:rPr>
          <w:rFonts w:ascii="MetaPro-Norm" w:eastAsia="MetaPro-Norm" w:hAnsi="MetaPro-Norm" w:cs="MetaPro-Norm"/>
        </w:rPr>
        <w:t>health</w:t>
      </w:r>
      <w:r w:rsidR="127459B6" w:rsidRPr="00C52B56">
        <w:rPr>
          <w:rFonts w:ascii="MetaPro-Norm" w:eastAsia="MetaPro-Norm" w:hAnsi="MetaPro-Norm" w:cs="MetaPro-Norm"/>
        </w:rPr>
        <w:t xml:space="preserve"> </w:t>
      </w:r>
      <w:r w:rsidR="104BA6FA" w:rsidRPr="00C52B56">
        <w:rPr>
          <w:rFonts w:ascii="MetaPro-Norm" w:eastAsia="MetaPro-Norm" w:hAnsi="MetaPro-Norm" w:cs="MetaPro-Norm"/>
        </w:rPr>
        <w:t xml:space="preserve">centers and public awareness of where to seek </w:t>
      </w:r>
      <w:r w:rsidR="653EF20C" w:rsidRPr="00C52B56">
        <w:rPr>
          <w:rFonts w:ascii="MetaPro-Norm" w:eastAsia="MetaPro-Norm" w:hAnsi="MetaPro-Norm" w:cs="MetaPro-Norm"/>
        </w:rPr>
        <w:t>medical assistance</w:t>
      </w:r>
      <w:r w:rsidR="104BA6FA" w:rsidRPr="00C52B56">
        <w:rPr>
          <w:rFonts w:ascii="MetaPro-Norm" w:eastAsia="MetaPro-Norm" w:hAnsi="MetaPro-Norm" w:cs="MetaPro-Norm"/>
        </w:rPr>
        <w:t xml:space="preserve">. In 2023, they </w:t>
      </w:r>
      <w:r w:rsidR="46D690CE" w:rsidRPr="00C52B56">
        <w:rPr>
          <w:rFonts w:ascii="MetaPro-Norm" w:eastAsia="MetaPro-Norm" w:hAnsi="MetaPro-Norm" w:cs="MetaPro-Norm"/>
        </w:rPr>
        <w:t>reported</w:t>
      </w:r>
      <w:r w:rsidR="104BA6FA" w:rsidRPr="00C52B56">
        <w:rPr>
          <w:rFonts w:ascii="MetaPro-Norm" w:eastAsia="MetaPro-Norm" w:hAnsi="MetaPro-Norm" w:cs="MetaPro-Norm"/>
        </w:rPr>
        <w:t xml:space="preserve"> 719 cases of sexual violence, but only 12</w:t>
      </w:r>
      <w:r w:rsidR="2389F55E" w:rsidRPr="00C52B56">
        <w:rPr>
          <w:rFonts w:ascii="MetaPro-Norm" w:eastAsia="MetaPro-Norm" w:hAnsi="MetaPro-Norm" w:cs="MetaPro-Norm"/>
        </w:rPr>
        <w:t xml:space="preserve"> percent</w:t>
      </w:r>
      <w:r w:rsidR="104BA6FA" w:rsidRPr="00C52B56">
        <w:rPr>
          <w:rFonts w:ascii="MetaPro-Norm" w:eastAsia="MetaPro-Norm" w:hAnsi="MetaPro-Norm" w:cs="MetaPro-Norm"/>
        </w:rPr>
        <w:t xml:space="preserve"> of victims sought help within </w:t>
      </w:r>
      <w:r w:rsidR="3E8FFBCA" w:rsidRPr="00C52B56">
        <w:rPr>
          <w:rFonts w:ascii="MetaPro-Norm" w:eastAsia="MetaPro-Norm" w:hAnsi="MetaPro-Norm" w:cs="MetaPro-Norm"/>
        </w:rPr>
        <w:t>72 hours of the event, and emergency contraception was utilized in only 45 of these cases.</w:t>
      </w:r>
      <w:r w:rsidR="0768F5C4" w:rsidRPr="00C52B56">
        <w:rPr>
          <w:rStyle w:val="FootnoteReference"/>
          <w:rFonts w:ascii="MetaPro-Norm" w:eastAsia="MetaPro-Norm" w:hAnsi="MetaPro-Norm" w:cs="MetaPro-Norm"/>
        </w:rPr>
        <w:footnoteReference w:id="35"/>
      </w:r>
    </w:p>
    <w:p w14:paraId="22AB708B" w14:textId="0A3F29E1" w:rsidR="005F1E20" w:rsidRPr="00C52B56" w:rsidRDefault="005F1E20" w:rsidP="00C52B56">
      <w:pPr>
        <w:spacing w:after="0" w:line="240" w:lineRule="auto"/>
        <w:rPr>
          <w:rFonts w:ascii="MetaPro-Norm" w:hAnsi="MetaPro-Norm"/>
        </w:rPr>
      </w:pPr>
    </w:p>
    <w:p w14:paraId="320D2250" w14:textId="6488EE6B" w:rsidR="005F1E20" w:rsidRPr="00C52B56" w:rsidRDefault="00B44DD8" w:rsidP="00C52B56">
      <w:pPr>
        <w:spacing w:after="0" w:line="240" w:lineRule="auto"/>
        <w:rPr>
          <w:rFonts w:ascii="MetaPro-Norm" w:hAnsi="MetaPro-Norm"/>
        </w:rPr>
      </w:pPr>
      <w:r w:rsidRPr="00C52B56">
        <w:rPr>
          <w:rFonts w:ascii="MetaPro-Norm" w:hAnsi="MetaPro-Norm"/>
        </w:rPr>
        <w:t xml:space="preserve">The total abortion </w:t>
      </w:r>
      <w:proofErr w:type="gramStart"/>
      <w:r w:rsidRPr="00C52B56">
        <w:rPr>
          <w:rFonts w:ascii="MetaPro-Norm" w:hAnsi="MetaPro-Norm"/>
        </w:rPr>
        <w:t>ban</w:t>
      </w:r>
      <w:proofErr w:type="gramEnd"/>
      <w:r w:rsidRPr="00C52B56">
        <w:rPr>
          <w:rFonts w:ascii="MetaPro-Norm" w:hAnsi="MetaPro-Norm"/>
        </w:rPr>
        <w:t xml:space="preserve"> and barriers to accessing emergency contraception are particularly </w:t>
      </w:r>
      <w:r w:rsidR="003A0142" w:rsidRPr="00C52B56">
        <w:rPr>
          <w:rFonts w:ascii="MetaPro-Norm" w:hAnsi="MetaPro-Norm"/>
        </w:rPr>
        <w:t>harmful</w:t>
      </w:r>
      <w:r w:rsidRPr="00C52B56">
        <w:rPr>
          <w:rFonts w:ascii="MetaPro-Norm" w:hAnsi="MetaPro-Norm"/>
        </w:rPr>
        <w:t xml:space="preserve"> given the country’s high rates of sexual violence</w:t>
      </w:r>
      <w:r w:rsidR="00025787" w:rsidRPr="00C52B56">
        <w:rPr>
          <w:rFonts w:ascii="MetaPro-Norm" w:hAnsi="MetaPro-Norm"/>
        </w:rPr>
        <w:t xml:space="preserve">, especially among adolescents. </w:t>
      </w:r>
    </w:p>
    <w:p w14:paraId="7CBC7E1B" w14:textId="501FB8BD" w:rsidR="005F1E20" w:rsidRPr="00C52B56" w:rsidRDefault="005F1E20" w:rsidP="00C52B56">
      <w:pPr>
        <w:spacing w:after="0" w:line="240" w:lineRule="auto"/>
        <w:rPr>
          <w:rFonts w:ascii="MetaPro-Norm" w:hAnsi="MetaPro-Norm"/>
        </w:rPr>
      </w:pPr>
    </w:p>
    <w:p w14:paraId="663EDF0C" w14:textId="0B0FEAE4" w:rsidR="005F1E20" w:rsidRPr="00C52B56" w:rsidRDefault="22E2FE42" w:rsidP="00C52B56">
      <w:pPr>
        <w:spacing w:after="0" w:line="240" w:lineRule="auto"/>
        <w:rPr>
          <w:rFonts w:ascii="MetaPro-Norm" w:hAnsi="MetaPro-Norm"/>
        </w:rPr>
      </w:pPr>
      <w:r w:rsidRPr="00C52B56">
        <w:rPr>
          <w:rFonts w:ascii="MetaPro-Norm" w:hAnsi="MetaPro-Norm"/>
        </w:rPr>
        <w:lastRenderedPageBreak/>
        <w:t>I</w:t>
      </w:r>
      <w:r w:rsidR="005F1E20" w:rsidRPr="00C52B56">
        <w:rPr>
          <w:rFonts w:ascii="MetaPro-Norm" w:hAnsi="MetaPro-Norm"/>
        </w:rPr>
        <w:t xml:space="preserve">n </w:t>
      </w:r>
      <w:r w:rsidR="544C50F0" w:rsidRPr="00C52B56">
        <w:rPr>
          <w:rFonts w:ascii="MetaPro-Norm" w:hAnsi="MetaPro-Norm"/>
        </w:rPr>
        <w:t>2023</w:t>
      </w:r>
      <w:r w:rsidR="005F1E20" w:rsidRPr="00C52B56">
        <w:rPr>
          <w:rFonts w:ascii="MetaPro-Norm" w:hAnsi="MetaPro-Norm"/>
        </w:rPr>
        <w:t xml:space="preserve">, the Public Ministry received </w:t>
      </w:r>
      <w:r w:rsidR="78C894E7" w:rsidRPr="00C52B56">
        <w:rPr>
          <w:rFonts w:ascii="MetaPro-Norm" w:hAnsi="MetaPro-Norm"/>
        </w:rPr>
        <w:t>2,641 c</w:t>
      </w:r>
      <w:r w:rsidR="005F1E20" w:rsidRPr="00C52B56">
        <w:rPr>
          <w:rFonts w:ascii="MetaPro-Norm" w:hAnsi="MetaPro-Norm"/>
        </w:rPr>
        <w:t>omplaints of sexual violence against women and girls. Based on this data, the most affected age groups include girls between the ages of 10-1</w:t>
      </w:r>
      <w:r w:rsidR="002E7A67" w:rsidRPr="00C52B56">
        <w:rPr>
          <w:rFonts w:ascii="MetaPro-Norm" w:hAnsi="MetaPro-Norm"/>
        </w:rPr>
        <w:t>8</w:t>
      </w:r>
      <w:r w:rsidR="005F1E20" w:rsidRPr="00C52B56">
        <w:rPr>
          <w:rFonts w:ascii="MetaPro-Norm" w:hAnsi="MetaPro-Norm"/>
        </w:rPr>
        <w:t xml:space="preserve"> (representing </w:t>
      </w:r>
      <w:r w:rsidR="204356AB" w:rsidRPr="00C52B56">
        <w:rPr>
          <w:rFonts w:ascii="MetaPro-Norm" w:hAnsi="MetaPro-Norm"/>
        </w:rPr>
        <w:t xml:space="preserve">61.5 </w:t>
      </w:r>
      <w:r w:rsidR="005F1E20" w:rsidRPr="00C52B56">
        <w:rPr>
          <w:rFonts w:ascii="MetaPro-Norm" w:hAnsi="MetaPro-Norm"/>
        </w:rPr>
        <w:t xml:space="preserve">percent of cases), </w:t>
      </w:r>
      <w:r w:rsidR="13AE8C95" w:rsidRPr="00C52B56">
        <w:rPr>
          <w:rFonts w:ascii="MetaPro-Norm" w:hAnsi="MetaPro-Norm"/>
        </w:rPr>
        <w:t xml:space="preserve">and </w:t>
      </w:r>
      <w:r w:rsidR="005F1E20" w:rsidRPr="00C52B56">
        <w:rPr>
          <w:rFonts w:ascii="MetaPro-Norm" w:hAnsi="MetaPro-Norm"/>
        </w:rPr>
        <w:t>women between the ages of 20-29 (</w:t>
      </w:r>
      <w:r w:rsidR="41B0CE3C" w:rsidRPr="00C52B56">
        <w:rPr>
          <w:rFonts w:ascii="MetaPro-Norm" w:hAnsi="MetaPro-Norm"/>
        </w:rPr>
        <w:t>21.7</w:t>
      </w:r>
      <w:r w:rsidR="005F1E20" w:rsidRPr="00C52B56">
        <w:rPr>
          <w:rFonts w:ascii="MetaPro-Norm" w:hAnsi="MetaPro-Norm"/>
        </w:rPr>
        <w:t xml:space="preserve"> percent).</w:t>
      </w:r>
      <w:r w:rsidR="005F1E20" w:rsidRPr="00C52B56">
        <w:rPr>
          <w:rStyle w:val="FootnoteReference"/>
          <w:rFonts w:ascii="MetaPro-Norm" w:hAnsi="MetaPro-Norm"/>
        </w:rPr>
        <w:footnoteReference w:id="36"/>
      </w:r>
      <w:r w:rsidR="005F1E20" w:rsidRPr="00C52B56">
        <w:rPr>
          <w:rFonts w:ascii="MetaPro-Norm" w:hAnsi="MetaPro-Norm"/>
        </w:rPr>
        <w:t xml:space="preserve"> </w:t>
      </w:r>
    </w:p>
    <w:p w14:paraId="14FFB856" w14:textId="77777777" w:rsidR="005F1E20" w:rsidRPr="00C52B56" w:rsidRDefault="005F1E20" w:rsidP="00C52B56">
      <w:pPr>
        <w:spacing w:after="0" w:line="240" w:lineRule="auto"/>
        <w:rPr>
          <w:rFonts w:ascii="MetaPro-Norm" w:hAnsi="MetaPro-Norm"/>
        </w:rPr>
      </w:pPr>
    </w:p>
    <w:p w14:paraId="314F8114" w14:textId="2553020B" w:rsidR="005F1E20" w:rsidRPr="00C52B56" w:rsidRDefault="005F1E20" w:rsidP="00C52B56">
      <w:pPr>
        <w:spacing w:after="0" w:line="240" w:lineRule="auto"/>
        <w:rPr>
          <w:rFonts w:ascii="MetaPro-Norm" w:hAnsi="MetaPro-Norm"/>
        </w:rPr>
      </w:pPr>
      <w:r w:rsidRPr="00C52B56">
        <w:rPr>
          <w:rFonts w:ascii="MetaPro-Norm" w:hAnsi="MetaPro-Norm"/>
        </w:rPr>
        <w:t>Honduras has the second highest rate of teenage pregnancies among Latin American countries.</w:t>
      </w:r>
      <w:r w:rsidRPr="00C52B56">
        <w:rPr>
          <w:rStyle w:val="FootnoteReference"/>
          <w:rFonts w:ascii="MetaPro-Norm" w:hAnsi="MetaPro-Norm"/>
        </w:rPr>
        <w:footnoteReference w:id="37"/>
      </w:r>
      <w:r w:rsidRPr="00C52B56">
        <w:rPr>
          <w:rFonts w:ascii="MetaPro-Norm" w:hAnsi="MetaPro-Norm"/>
        </w:rPr>
        <w:t xml:space="preserve"> </w:t>
      </w:r>
      <w:r w:rsidR="7A8B1C15" w:rsidRPr="00C52B56">
        <w:rPr>
          <w:rFonts w:ascii="MetaPro-Norm" w:hAnsi="MetaPro-Norm"/>
        </w:rPr>
        <w:t>In 2024</w:t>
      </w:r>
      <w:r w:rsidRPr="00C52B56">
        <w:rPr>
          <w:rFonts w:ascii="MetaPro-Norm" w:hAnsi="MetaPro-Norm"/>
        </w:rPr>
        <w:t xml:space="preserve">, the adolescent birthrate was </w:t>
      </w:r>
      <w:r w:rsidR="483C1FB0" w:rsidRPr="00C52B56">
        <w:rPr>
          <w:rFonts w:ascii="MetaPro-Norm" w:hAnsi="MetaPro-Norm"/>
        </w:rPr>
        <w:t>97</w:t>
      </w:r>
      <w:r w:rsidRPr="00C52B56">
        <w:rPr>
          <w:rFonts w:ascii="MetaPro-Norm" w:hAnsi="MetaPro-Norm"/>
        </w:rPr>
        <w:t xml:space="preserve"> per 1,000 girls aged 15-19,</w:t>
      </w:r>
      <w:r w:rsidRPr="00C52B56">
        <w:rPr>
          <w:rStyle w:val="FootnoteReference"/>
          <w:rFonts w:ascii="MetaPro-Norm" w:hAnsi="MetaPro-Norm"/>
        </w:rPr>
        <w:footnoteReference w:id="38"/>
      </w:r>
      <w:r w:rsidRPr="00C52B56">
        <w:rPr>
          <w:rFonts w:ascii="MetaPro-Norm" w:hAnsi="MetaPro-Norm"/>
        </w:rPr>
        <w:t xml:space="preserve"> higher than the regional average of 61, and more than double the world average.</w:t>
      </w:r>
      <w:r w:rsidRPr="00C52B56">
        <w:rPr>
          <w:rStyle w:val="FootnoteReference"/>
          <w:rFonts w:ascii="MetaPro-Norm" w:hAnsi="MetaPro-Norm"/>
        </w:rPr>
        <w:footnoteReference w:id="39"/>
      </w:r>
      <w:r w:rsidRPr="00C52B56">
        <w:rPr>
          <w:rFonts w:ascii="MetaPro-Norm" w:hAnsi="MetaPro-Norm"/>
        </w:rPr>
        <w:t xml:space="preserve"> In 2020, 23,180 girls between the ages of 10 and 19 gave birth.</w:t>
      </w:r>
      <w:r w:rsidRPr="00C52B56">
        <w:rPr>
          <w:rStyle w:val="FootnoteReference"/>
          <w:rFonts w:ascii="MetaPro-Norm" w:hAnsi="MetaPro-Norm"/>
        </w:rPr>
        <w:footnoteReference w:id="40"/>
      </w:r>
      <w:r w:rsidRPr="00C52B56">
        <w:rPr>
          <w:rFonts w:ascii="MetaPro-Norm" w:hAnsi="MetaPro-Norm"/>
        </w:rPr>
        <w:t xml:space="preserve"> While not all these pregnancies are unwanted, adolescents can have more to lose from an unplanned pregnancy – like missing out on school or being pressured to get married – and often have less access than adults to information, resources, and support to be able to safely end a pregnancy.</w:t>
      </w:r>
    </w:p>
    <w:p w14:paraId="52179AD4" w14:textId="77777777" w:rsidR="005F1E20" w:rsidRPr="00C52B56" w:rsidRDefault="005F1E20" w:rsidP="00C52B56">
      <w:pPr>
        <w:spacing w:after="0" w:line="240" w:lineRule="auto"/>
        <w:rPr>
          <w:rFonts w:ascii="MetaPro-Norm" w:hAnsi="MetaPro-Norm"/>
        </w:rPr>
      </w:pPr>
    </w:p>
    <w:p w14:paraId="2033AC40" w14:textId="5ABB97C5" w:rsidR="005F1E20" w:rsidRPr="00C52B56" w:rsidRDefault="005F1E20" w:rsidP="00C52B56">
      <w:pPr>
        <w:spacing w:after="0" w:line="240" w:lineRule="auto"/>
        <w:rPr>
          <w:rFonts w:ascii="MetaPro-Norm" w:hAnsi="MetaPro-Norm"/>
        </w:rPr>
      </w:pPr>
      <w:r w:rsidRPr="00C52B56">
        <w:rPr>
          <w:rFonts w:ascii="MetaPro-Norm" w:hAnsi="MetaPro-Norm"/>
        </w:rPr>
        <w:t>Abortion bans do not end the practice</w:t>
      </w:r>
      <w:r w:rsidR="6A0A3E18" w:rsidRPr="00C52B56">
        <w:rPr>
          <w:rFonts w:ascii="MetaPro-Norm" w:hAnsi="MetaPro-Norm"/>
        </w:rPr>
        <w:t>. Instead, they push women</w:t>
      </w:r>
      <w:r w:rsidR="27E88E9C" w:rsidRPr="00C52B56">
        <w:rPr>
          <w:rFonts w:ascii="MetaPro-Norm" w:hAnsi="MetaPro-Norm"/>
        </w:rPr>
        <w:t xml:space="preserve">, </w:t>
      </w:r>
      <w:r w:rsidR="6A0A3E18" w:rsidRPr="00C52B56">
        <w:rPr>
          <w:rFonts w:ascii="MetaPro-Norm" w:hAnsi="MetaPro-Norm"/>
        </w:rPr>
        <w:t xml:space="preserve">girls and </w:t>
      </w:r>
      <w:r w:rsidR="50322DD5" w:rsidRPr="00C52B56">
        <w:rPr>
          <w:rFonts w:ascii="MetaPro-Norm" w:hAnsi="MetaPro-Norm"/>
        </w:rPr>
        <w:t>pregnant people</w:t>
      </w:r>
      <w:r w:rsidR="6A0A3E18" w:rsidRPr="00C52B56">
        <w:rPr>
          <w:rFonts w:ascii="MetaPro-Norm" w:hAnsi="MetaPro-Norm"/>
        </w:rPr>
        <w:t xml:space="preserve">, especially those </w:t>
      </w:r>
      <w:r w:rsidR="3D474CFD" w:rsidRPr="00C52B56">
        <w:rPr>
          <w:rFonts w:ascii="MetaPro-Norm" w:hAnsi="MetaPro-Norm"/>
        </w:rPr>
        <w:t>living</w:t>
      </w:r>
      <w:r w:rsidR="6A0A3E18" w:rsidRPr="00C52B56">
        <w:rPr>
          <w:rFonts w:ascii="MetaPro-Norm" w:hAnsi="MetaPro-Norm"/>
        </w:rPr>
        <w:t xml:space="preserve"> in poverty and rural areas, out of the national health system and i</w:t>
      </w:r>
      <w:r w:rsidR="4975C4F0" w:rsidRPr="00C52B56">
        <w:rPr>
          <w:rFonts w:ascii="MetaPro-Norm" w:hAnsi="MetaPro-Norm"/>
        </w:rPr>
        <w:t xml:space="preserve">nto unregulated settings. </w:t>
      </w:r>
      <w:r w:rsidR="50BC34A7" w:rsidRPr="00C52B56">
        <w:rPr>
          <w:rFonts w:ascii="MetaPro-Norm" w:hAnsi="MetaPro-Norm"/>
        </w:rPr>
        <w:t>According to the World Health Organization (WHO), lack of access to safe, affordable, timely and respectful abortion care, coupled with the stigma associated with abortion, poses risks to women’s physical and mental well-being throughout their lives.</w:t>
      </w:r>
      <w:r w:rsidRPr="00C52B56">
        <w:rPr>
          <w:rStyle w:val="FootnoteReference"/>
          <w:rFonts w:ascii="MetaPro-Norm" w:hAnsi="MetaPro-Norm"/>
        </w:rPr>
        <w:footnoteReference w:id="41"/>
      </w:r>
      <w:r w:rsidR="006A0919" w:rsidRPr="00C52B56">
        <w:rPr>
          <w:rFonts w:ascii="MetaPro-Norm" w:hAnsi="MetaPro-Norm"/>
        </w:rPr>
        <w:t xml:space="preserve"> </w:t>
      </w:r>
    </w:p>
    <w:p w14:paraId="79B2D1A3" w14:textId="5F3E6EBC" w:rsidR="005F1E20" w:rsidRPr="00C52B56" w:rsidRDefault="005F1E20" w:rsidP="00C52B56">
      <w:pPr>
        <w:spacing w:after="0" w:line="240" w:lineRule="auto"/>
        <w:rPr>
          <w:rFonts w:ascii="MetaPro-Norm" w:hAnsi="MetaPro-Norm"/>
        </w:rPr>
      </w:pPr>
    </w:p>
    <w:p w14:paraId="6E9BAA8D" w14:textId="127CE284" w:rsidR="005F1E20" w:rsidRPr="00C52B56" w:rsidRDefault="21FE98CD" w:rsidP="00C52B56">
      <w:pPr>
        <w:spacing w:after="0" w:line="240" w:lineRule="auto"/>
        <w:rPr>
          <w:rFonts w:ascii="MetaPro-Norm" w:hAnsi="MetaPro-Norm"/>
        </w:rPr>
      </w:pPr>
      <w:r w:rsidRPr="00C52B56">
        <w:rPr>
          <w:rFonts w:ascii="MetaPro-Norm" w:hAnsi="MetaPro-Norm"/>
        </w:rPr>
        <w:t>Fear of criminalization can push women, girls and pregnant people to not seek medical attention when they need it.</w:t>
      </w:r>
      <w:r w:rsidR="005F1E20" w:rsidRPr="00C52B56">
        <w:rPr>
          <w:rFonts w:ascii="MetaPro-Norm" w:hAnsi="MetaPro-Norm"/>
        </w:rPr>
        <w:t xml:space="preserve"> This was indeed the result for a 22-year-old woman Human Rights Watch spoke to in 2019, who after going to the hospital to treat a miscarriage, was arrested after doctors called the police for a suspected abortion. She was placed under pretrial supervision and waited over two years for her court date.</w:t>
      </w:r>
      <w:r w:rsidR="005F1E20" w:rsidRPr="00C52B56">
        <w:rPr>
          <w:rStyle w:val="FootnoteReference"/>
          <w:rFonts w:ascii="MetaPro-Norm" w:hAnsi="MetaPro-Norm"/>
        </w:rPr>
        <w:footnoteReference w:id="42"/>
      </w:r>
    </w:p>
    <w:p w14:paraId="64EAE6DF" w14:textId="77777777" w:rsidR="005F1E20" w:rsidRPr="00C52B56" w:rsidRDefault="005F1E20" w:rsidP="00C52B56">
      <w:pPr>
        <w:spacing w:after="0" w:line="240" w:lineRule="auto"/>
        <w:rPr>
          <w:rFonts w:ascii="MetaPro-Norm" w:hAnsi="MetaPro-Norm"/>
        </w:rPr>
      </w:pPr>
    </w:p>
    <w:p w14:paraId="22A7D866" w14:textId="77777777" w:rsidR="005F1E20" w:rsidRPr="00C52B56" w:rsidRDefault="005F1E20" w:rsidP="00C52B56">
      <w:pPr>
        <w:spacing w:after="0" w:line="240" w:lineRule="auto"/>
        <w:rPr>
          <w:rFonts w:ascii="MetaPro-Norm" w:hAnsi="MetaPro-Norm"/>
        </w:rPr>
      </w:pPr>
      <w:r w:rsidRPr="00C52B56">
        <w:rPr>
          <w:rFonts w:ascii="MetaPro-Norm" w:hAnsi="MetaPro-Norm"/>
        </w:rPr>
        <w:lastRenderedPageBreak/>
        <w:t>Human Rights Watch research worldwide shows that criminalizing abortion not only undermines the ability of women and girls to access essential reproductive health services, but it also exacerbates inequalities and discrimination.</w:t>
      </w:r>
      <w:r w:rsidRPr="00C52B56">
        <w:rPr>
          <w:rStyle w:val="FootnoteReference"/>
          <w:rFonts w:ascii="MetaPro-Norm" w:hAnsi="MetaPro-Norm"/>
        </w:rPr>
        <w:footnoteReference w:id="43"/>
      </w:r>
    </w:p>
    <w:p w14:paraId="1C257D4D" w14:textId="77777777" w:rsidR="005F1E20" w:rsidRPr="00C52B56" w:rsidRDefault="005F1E20" w:rsidP="00C52B56">
      <w:pPr>
        <w:spacing w:after="0" w:line="240" w:lineRule="auto"/>
        <w:rPr>
          <w:rFonts w:ascii="MetaPro-Norm" w:hAnsi="MetaPro-Norm"/>
        </w:rPr>
      </w:pPr>
    </w:p>
    <w:p w14:paraId="6544A7F2" w14:textId="7F8A4C25" w:rsidR="005F1E20" w:rsidRPr="00C52B56" w:rsidRDefault="005F1E20" w:rsidP="00C52B56">
      <w:pPr>
        <w:spacing w:after="0" w:line="240" w:lineRule="auto"/>
        <w:rPr>
          <w:rFonts w:ascii="MetaPro-Norm" w:hAnsi="MetaPro-Norm"/>
        </w:rPr>
      </w:pPr>
      <w:r w:rsidRPr="00C52B56">
        <w:rPr>
          <w:rFonts w:ascii="MetaPro-Norm" w:hAnsi="MetaPro-Norm"/>
        </w:rPr>
        <w:t xml:space="preserve">In April 2024, the Center for Reproductive Rights and Centro de Derechos de la </w:t>
      </w:r>
      <w:proofErr w:type="spellStart"/>
      <w:r w:rsidRPr="00C52B56">
        <w:rPr>
          <w:rFonts w:ascii="MetaPro-Norm" w:hAnsi="MetaPro-Norm"/>
        </w:rPr>
        <w:t>Mujer</w:t>
      </w:r>
      <w:proofErr w:type="spellEnd"/>
      <w:r w:rsidRPr="00C52B56">
        <w:rPr>
          <w:rFonts w:ascii="MetaPro-Norm" w:hAnsi="MetaPro-Norm"/>
        </w:rPr>
        <w:t xml:space="preserve"> </w:t>
      </w:r>
      <w:r w:rsidR="7391FB41" w:rsidRPr="00C52B56">
        <w:rPr>
          <w:rFonts w:ascii="MetaPro-Norm" w:hAnsi="MetaPro-Norm"/>
        </w:rPr>
        <w:t>lodge</w:t>
      </w:r>
      <w:r w:rsidR="7F6A3EE2" w:rsidRPr="00C52B56">
        <w:rPr>
          <w:rFonts w:ascii="MetaPro-Norm" w:hAnsi="MetaPro-Norm"/>
        </w:rPr>
        <w:t>d</w:t>
      </w:r>
      <w:r w:rsidRPr="00C52B56">
        <w:rPr>
          <w:rFonts w:ascii="MetaPro-Norm" w:hAnsi="MetaPro-Norm"/>
        </w:rPr>
        <w:t xml:space="preserve"> a case before the UN Human Rights Committee on behalf of </w:t>
      </w:r>
      <w:proofErr w:type="spellStart"/>
      <w:r w:rsidRPr="00C52B56">
        <w:rPr>
          <w:rFonts w:ascii="MetaPro-Norm" w:hAnsi="MetaPro-Norm"/>
        </w:rPr>
        <w:t>Fausia</w:t>
      </w:r>
      <w:proofErr w:type="spellEnd"/>
      <w:r w:rsidRPr="00C52B56">
        <w:rPr>
          <w:rFonts w:ascii="MetaPro-Norm" w:hAnsi="MetaPro-Norm"/>
        </w:rPr>
        <w:t>, an indigenous Honduran woman who became pregnant after being raped in retaliation for her human and environmental rights work. Under Honduras’ total ban on abortion and, at the time, emergency contraception, she was forced to proceed with her pregnancy and faced threats and intimidation while seeking medical assistance.</w:t>
      </w:r>
      <w:r w:rsidRPr="00C52B56">
        <w:rPr>
          <w:rStyle w:val="FootnoteReference"/>
          <w:rFonts w:ascii="MetaPro-Norm" w:hAnsi="MetaPro-Norm"/>
        </w:rPr>
        <w:footnoteReference w:id="44"/>
      </w:r>
    </w:p>
    <w:p w14:paraId="15EBD8DE" w14:textId="77777777" w:rsidR="005F1E20" w:rsidRPr="00C52B56" w:rsidRDefault="005F1E20" w:rsidP="00C52B56">
      <w:pPr>
        <w:spacing w:after="0" w:line="240" w:lineRule="auto"/>
        <w:rPr>
          <w:rFonts w:ascii="MetaPro-Norm" w:hAnsi="MetaPro-Norm"/>
        </w:rPr>
      </w:pPr>
    </w:p>
    <w:p w14:paraId="13EB69FC" w14:textId="77777777" w:rsidR="005F1E20" w:rsidRPr="00C52B56" w:rsidRDefault="005F1E20" w:rsidP="00C52B56">
      <w:pPr>
        <w:spacing w:after="0" w:line="240" w:lineRule="auto"/>
        <w:rPr>
          <w:rFonts w:ascii="MetaPro-Norm" w:hAnsi="MetaPro-Norm"/>
        </w:rPr>
      </w:pPr>
      <w:r w:rsidRPr="00C52B56">
        <w:rPr>
          <w:rFonts w:ascii="MetaPro-Norm" w:hAnsi="MetaPro-Norm"/>
          <w:i/>
          <w:iCs/>
        </w:rPr>
        <w:t>Human Rights Watch recommends that the Committee call on the government of Honduras to:</w:t>
      </w:r>
    </w:p>
    <w:p w14:paraId="2BE88571" w14:textId="654A856F" w:rsidR="005F1E20" w:rsidRPr="00C52B56" w:rsidRDefault="126E344B" w:rsidP="00C52B56">
      <w:pPr>
        <w:pStyle w:val="ListParagraph"/>
        <w:numPr>
          <w:ilvl w:val="0"/>
          <w:numId w:val="6"/>
        </w:numPr>
        <w:spacing w:after="0" w:line="240" w:lineRule="auto"/>
        <w:rPr>
          <w:rFonts w:ascii="MetaPro-Norm" w:eastAsia="MetaPro-Norm" w:hAnsi="MetaPro-Norm" w:cs="MetaPro-Norm"/>
        </w:rPr>
      </w:pPr>
      <w:r w:rsidRPr="00C52B56">
        <w:rPr>
          <w:rFonts w:ascii="MetaPro-Norm" w:eastAsia="MetaPro-Norm" w:hAnsi="MetaPro-Norm" w:cs="MetaPro-Norm"/>
        </w:rPr>
        <w:t xml:space="preserve">Decriminalize abortion as a matter of urgency by removing all criminal penalties for abortion from the </w:t>
      </w:r>
      <w:r w:rsidR="6DB1B5D5" w:rsidRPr="00C52B56">
        <w:rPr>
          <w:rFonts w:ascii="MetaPro-Norm" w:eastAsia="MetaPro-Norm" w:hAnsi="MetaPro-Norm" w:cs="MetaPro-Norm"/>
        </w:rPr>
        <w:t xml:space="preserve">criminal </w:t>
      </w:r>
      <w:r w:rsidRPr="00C52B56">
        <w:rPr>
          <w:rFonts w:ascii="MetaPro-Norm" w:eastAsia="MetaPro-Norm" w:hAnsi="MetaPro-Norm" w:cs="MetaPro-Norm"/>
        </w:rPr>
        <w:t>code</w:t>
      </w:r>
      <w:r w:rsidR="00F9315E" w:rsidRPr="00C52B56">
        <w:rPr>
          <w:rFonts w:ascii="MetaPro-Norm" w:eastAsia="MetaPro-Norm" w:hAnsi="MetaPro-Norm" w:cs="MetaPro-Norm"/>
        </w:rPr>
        <w:t>, and ensure all pregnant people have effective access to reproductive healthcare including safe and legal abortion</w:t>
      </w:r>
      <w:r w:rsidRPr="00C52B56">
        <w:rPr>
          <w:rFonts w:ascii="MetaPro-Norm" w:eastAsia="MetaPro-Norm" w:hAnsi="MetaPro-Norm" w:cs="MetaPro-Norm"/>
        </w:rPr>
        <w:t xml:space="preserve">. </w:t>
      </w:r>
    </w:p>
    <w:p w14:paraId="5D933976" w14:textId="0914D86C" w:rsidR="0F0DC7F9" w:rsidRPr="00C52B56" w:rsidRDefault="005F1E20" w:rsidP="00C52B56">
      <w:pPr>
        <w:numPr>
          <w:ilvl w:val="0"/>
          <w:numId w:val="6"/>
        </w:numPr>
        <w:spacing w:after="0" w:line="240" w:lineRule="auto"/>
        <w:rPr>
          <w:rFonts w:ascii="MetaPro-Norm" w:eastAsia="MetaPro-Norm" w:hAnsi="MetaPro-Norm" w:cs="MetaPro-Norm"/>
        </w:rPr>
      </w:pPr>
      <w:r w:rsidRPr="00C52B56">
        <w:rPr>
          <w:rFonts w:ascii="MetaPro-Norm" w:eastAsia="MetaPro-Norm" w:hAnsi="MetaPro-Norm" w:cs="MetaPro-Norm"/>
        </w:rPr>
        <w:t>Ensure access to comprehensive sexual and reproductive health information</w:t>
      </w:r>
      <w:r w:rsidR="005132FD" w:rsidRPr="00C52B56">
        <w:rPr>
          <w:rFonts w:ascii="MetaPro-Norm" w:eastAsia="MetaPro-Norm" w:hAnsi="MetaPro-Norm" w:cs="MetaPro-Norm"/>
        </w:rPr>
        <w:t>,</w:t>
      </w:r>
      <w:r w:rsidRPr="00C52B56">
        <w:rPr>
          <w:rFonts w:ascii="MetaPro-Norm" w:eastAsia="MetaPro-Norm" w:hAnsi="MetaPro-Norm" w:cs="MetaPro-Norm"/>
        </w:rPr>
        <w:t xml:space="preserve"> psychosocial support for women and girls in the event of unwanted pregnancies</w:t>
      </w:r>
      <w:r w:rsidR="005132FD" w:rsidRPr="00C52B56">
        <w:rPr>
          <w:rFonts w:ascii="MetaPro-Norm" w:eastAsia="MetaPro-Norm" w:hAnsi="MetaPro-Norm" w:cs="MetaPro-Norm"/>
        </w:rPr>
        <w:t>,</w:t>
      </w:r>
      <w:r w:rsidRPr="00C52B56">
        <w:rPr>
          <w:rFonts w:ascii="MetaPro-Norm" w:eastAsia="MetaPro-Norm" w:hAnsi="MetaPro-Norm" w:cs="MetaPro-Norm"/>
        </w:rPr>
        <w:t xml:space="preserve"> and post-abortion care</w:t>
      </w:r>
      <w:r w:rsidR="005132FD" w:rsidRPr="00C52B56">
        <w:rPr>
          <w:rFonts w:ascii="MetaPro-Norm" w:eastAsia="MetaPro-Norm" w:hAnsi="MetaPro-Norm" w:cs="MetaPro-Norm"/>
        </w:rPr>
        <w:t>.</w:t>
      </w:r>
    </w:p>
    <w:p w14:paraId="0B1F0A64" w14:textId="71DFDDED" w:rsidR="615E3CB9" w:rsidRPr="00C52B56" w:rsidRDefault="615E3CB9" w:rsidP="00C52B56">
      <w:pPr>
        <w:pStyle w:val="ListParagraph"/>
        <w:numPr>
          <w:ilvl w:val="0"/>
          <w:numId w:val="6"/>
        </w:numPr>
        <w:spacing w:after="0" w:line="240" w:lineRule="auto"/>
        <w:rPr>
          <w:rFonts w:ascii="MetaPro-Norm" w:eastAsia="MetaPro-Norm" w:hAnsi="MetaPro-Norm" w:cs="MetaPro-Norm"/>
        </w:rPr>
      </w:pPr>
      <w:r w:rsidRPr="00C52B56">
        <w:rPr>
          <w:rFonts w:ascii="MetaPro-Norm" w:eastAsia="MetaPro-Norm" w:hAnsi="MetaPro-Norm" w:cs="MetaPro-Norm"/>
        </w:rPr>
        <w:t xml:space="preserve">Implement the protocol for the care of survivors of sexual violence and ensure that emergency contraception is accessible in public health services.  </w:t>
      </w:r>
    </w:p>
    <w:p w14:paraId="16232F3B" w14:textId="3C3D0A35" w:rsidR="004F59C4" w:rsidRPr="00C52B56" w:rsidRDefault="005F1E20" w:rsidP="00C52B56">
      <w:pPr>
        <w:pStyle w:val="ListParagraph"/>
        <w:numPr>
          <w:ilvl w:val="0"/>
          <w:numId w:val="6"/>
        </w:numPr>
        <w:spacing w:after="0" w:line="240" w:lineRule="auto"/>
        <w:rPr>
          <w:rFonts w:ascii="MetaPro-Norm" w:eastAsia="MetaPro-Norm" w:hAnsi="MetaPro-Norm" w:cs="MetaPro-Norm"/>
        </w:rPr>
      </w:pPr>
      <w:r w:rsidRPr="00C52B56">
        <w:rPr>
          <w:rFonts w:ascii="MetaPro-Norm" w:eastAsia="MetaPro-Norm" w:hAnsi="MetaPro-Norm" w:cs="MetaPro-Norm"/>
        </w:rPr>
        <w:t>Propose a bill, or use its executive powers, to protect patient-doctor confidentiality. No criminal proceeding should be started based on information given while seeking health care.</w:t>
      </w:r>
    </w:p>
    <w:sectPr w:rsidR="004F59C4" w:rsidRPr="00C52B56" w:rsidSect="00751B3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620A9" w14:textId="77777777" w:rsidR="00B0127C" w:rsidRDefault="00B0127C" w:rsidP="00BB06AE">
      <w:pPr>
        <w:spacing w:after="0" w:line="240" w:lineRule="auto"/>
      </w:pPr>
      <w:r>
        <w:separator/>
      </w:r>
    </w:p>
  </w:endnote>
  <w:endnote w:type="continuationSeparator" w:id="0">
    <w:p w14:paraId="60A0E70B" w14:textId="77777777" w:rsidR="00B0127C" w:rsidRDefault="00B0127C" w:rsidP="00BB06AE">
      <w:pPr>
        <w:spacing w:after="0" w:line="240" w:lineRule="auto"/>
      </w:pPr>
      <w:r>
        <w:continuationSeparator/>
      </w:r>
    </w:p>
  </w:endnote>
  <w:endnote w:type="continuationNotice" w:id="1">
    <w:p w14:paraId="1CCE9001" w14:textId="77777777" w:rsidR="00B0127C" w:rsidRDefault="00B012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MetaPro-Norm">
    <w:altName w:val="Calibri"/>
    <w:panose1 w:val="020B0604020202020204"/>
    <w:charset w:val="00"/>
    <w:family w:val="swiss"/>
    <w:notTrueType/>
    <w:pitch w:val="variable"/>
    <w:sig w:usb0="A00002FF" w:usb1="4000207B" w:usb2="00000000" w:usb3="00000000" w:csb0="0000009F" w:csb1="00000000"/>
  </w:font>
  <w:font w:name="MetaPro-Bold">
    <w:panose1 w:val="02000803060000020004"/>
    <w:charset w:val="00"/>
    <w:family w:val="swiss"/>
    <w:notTrueType/>
    <w:pitch w:val="variable"/>
    <w:sig w:usb0="A00002FF" w:usb1="4000207B" w:usb2="00000000" w:usb3="00000000" w:csb0="0000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6236665"/>
      <w:docPartObj>
        <w:docPartGallery w:val="Page Numbers (Bottom of Page)"/>
        <w:docPartUnique/>
      </w:docPartObj>
    </w:sdtPr>
    <w:sdtEndPr>
      <w:rPr>
        <w:noProof/>
      </w:rPr>
    </w:sdtEndPr>
    <w:sdtContent>
      <w:p w14:paraId="46144254" w14:textId="003943C3" w:rsidR="00626B2C" w:rsidRDefault="00751B3E" w:rsidP="00751B3E">
        <w:pPr>
          <w:pStyle w:val="Footer"/>
          <w:jc w:val="center"/>
        </w:pPr>
        <w:r w:rsidRPr="00751B3E">
          <w:rPr>
            <w:rFonts w:ascii="MetaPro-Bold" w:hAnsi="MetaPro-Bold"/>
            <w:sz w:val="20"/>
            <w:szCs w:val="20"/>
          </w:rPr>
          <w:fldChar w:fldCharType="begin"/>
        </w:r>
        <w:r w:rsidRPr="00751B3E">
          <w:rPr>
            <w:rFonts w:ascii="MetaPro-Bold" w:hAnsi="MetaPro-Bold"/>
            <w:sz w:val="20"/>
            <w:szCs w:val="20"/>
          </w:rPr>
          <w:instrText xml:space="preserve"> PAGE   \* MERGEFORMAT </w:instrText>
        </w:r>
        <w:r w:rsidRPr="00751B3E">
          <w:rPr>
            <w:rFonts w:ascii="MetaPro-Bold" w:hAnsi="MetaPro-Bold"/>
            <w:sz w:val="20"/>
            <w:szCs w:val="20"/>
          </w:rPr>
          <w:fldChar w:fldCharType="separate"/>
        </w:r>
        <w:r w:rsidRPr="00751B3E">
          <w:rPr>
            <w:rFonts w:ascii="MetaPro-Bold" w:hAnsi="MetaPro-Bold"/>
            <w:noProof/>
            <w:sz w:val="20"/>
            <w:szCs w:val="20"/>
          </w:rPr>
          <w:t>2</w:t>
        </w:r>
        <w:r w:rsidRPr="00751B3E">
          <w:rPr>
            <w:rFonts w:ascii="MetaPro-Bold" w:hAnsi="MetaPro-Bold"/>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DD0EB" w14:textId="77777777" w:rsidR="00B0127C" w:rsidRDefault="00B0127C" w:rsidP="00BB06AE">
      <w:pPr>
        <w:spacing w:after="0" w:line="240" w:lineRule="auto"/>
      </w:pPr>
      <w:r>
        <w:separator/>
      </w:r>
    </w:p>
  </w:footnote>
  <w:footnote w:type="continuationSeparator" w:id="0">
    <w:p w14:paraId="31BF2A48" w14:textId="77777777" w:rsidR="00B0127C" w:rsidRDefault="00B0127C" w:rsidP="00BB06AE">
      <w:pPr>
        <w:spacing w:after="0" w:line="240" w:lineRule="auto"/>
      </w:pPr>
      <w:r>
        <w:continuationSeparator/>
      </w:r>
    </w:p>
  </w:footnote>
  <w:footnote w:type="continuationNotice" w:id="1">
    <w:p w14:paraId="7CE9EFBC" w14:textId="77777777" w:rsidR="00B0127C" w:rsidRDefault="00B0127C">
      <w:pPr>
        <w:spacing w:after="0" w:line="240" w:lineRule="auto"/>
      </w:pPr>
    </w:p>
  </w:footnote>
  <w:footnote w:id="2">
    <w:p w14:paraId="52AEDF5A" w14:textId="77777777" w:rsidR="006039AC" w:rsidRPr="007F44F3" w:rsidRDefault="006039AC"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Human Rights Watch, </w:t>
      </w:r>
      <w:r w:rsidRPr="007F44F3">
        <w:rPr>
          <w:rFonts w:ascii="MetaPro-Norm" w:hAnsi="MetaPro-Norm"/>
          <w:i/>
          <w:iCs/>
          <w:sz w:val="16"/>
          <w:szCs w:val="16"/>
        </w:rPr>
        <w:t>Honduras: Submission to the UN Committee on Economic, Social and Cultural Rights, 71</w:t>
      </w:r>
      <w:r w:rsidRPr="007F44F3">
        <w:rPr>
          <w:rFonts w:ascii="MetaPro-Norm" w:hAnsi="MetaPro-Norm"/>
          <w:i/>
          <w:iCs/>
          <w:sz w:val="16"/>
          <w:szCs w:val="16"/>
          <w:vertAlign w:val="superscript"/>
        </w:rPr>
        <w:t>st</w:t>
      </w:r>
      <w:r w:rsidRPr="007F44F3">
        <w:rPr>
          <w:rFonts w:ascii="MetaPro-Norm" w:hAnsi="MetaPro-Norm"/>
          <w:i/>
          <w:iCs/>
          <w:sz w:val="16"/>
          <w:szCs w:val="16"/>
        </w:rPr>
        <w:t xml:space="preserve"> Pre-Session, </w:t>
      </w:r>
      <w:r w:rsidRPr="007F44F3">
        <w:rPr>
          <w:rFonts w:ascii="MetaPro-Norm" w:hAnsi="MetaPro-Norm"/>
          <w:sz w:val="16"/>
          <w:szCs w:val="16"/>
        </w:rPr>
        <w:t xml:space="preserve">August 2022, https://www.hrw.org/news/2022/08/15/honduras-submission-un-committee-economic-social-and-cultural-rights. </w:t>
      </w:r>
    </w:p>
  </w:footnote>
  <w:footnote w:id="3">
    <w:p w14:paraId="0BB7134D" w14:textId="77777777" w:rsidR="001440FB" w:rsidRPr="007F44F3" w:rsidRDefault="001440FB" w:rsidP="007F44F3">
      <w:pPr>
        <w:pStyle w:val="FootnoteText"/>
        <w:rPr>
          <w:rFonts w:ascii="MetaPro-Norm" w:hAnsi="MetaPro-Norm"/>
          <w:sz w:val="16"/>
          <w:szCs w:val="16"/>
          <w:lang w:val="es-ES"/>
        </w:rPr>
      </w:pPr>
      <w:r w:rsidRPr="007F44F3">
        <w:rPr>
          <w:rStyle w:val="FootnoteReference"/>
          <w:rFonts w:ascii="MetaPro-Norm" w:hAnsi="MetaPro-Norm"/>
          <w:sz w:val="16"/>
          <w:szCs w:val="16"/>
        </w:rPr>
        <w:footnoteRef/>
      </w:r>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National</w:t>
      </w:r>
      <w:proofErr w:type="spellEnd"/>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Institute</w:t>
      </w:r>
      <w:proofErr w:type="spellEnd"/>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of</w:t>
      </w:r>
      <w:proofErr w:type="spellEnd"/>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Statistics</w:t>
      </w:r>
      <w:proofErr w:type="spellEnd"/>
      <w:r w:rsidRPr="007F44F3">
        <w:rPr>
          <w:rFonts w:ascii="MetaPro-Norm" w:hAnsi="MetaPro-Norm"/>
          <w:sz w:val="16"/>
          <w:szCs w:val="16"/>
          <w:lang w:val="es-ES"/>
        </w:rPr>
        <w:t xml:space="preserve"> (“Instituto Nacional de Estadística”), “El Instituto Nacional de Estadística (INE) socializa logros significativos en la reducción de la pobreza en Honduras” (“</w:t>
      </w:r>
      <w:proofErr w:type="spellStart"/>
      <w:r w:rsidRPr="007F44F3">
        <w:rPr>
          <w:rFonts w:ascii="MetaPro-Norm" w:hAnsi="MetaPro-Norm"/>
          <w:sz w:val="16"/>
          <w:szCs w:val="16"/>
          <w:lang w:val="es-ES"/>
        </w:rPr>
        <w:t>The</w:t>
      </w:r>
      <w:proofErr w:type="spellEnd"/>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National</w:t>
      </w:r>
      <w:proofErr w:type="spellEnd"/>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Institute</w:t>
      </w:r>
      <w:proofErr w:type="spellEnd"/>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of</w:t>
      </w:r>
      <w:proofErr w:type="spellEnd"/>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Statistics</w:t>
      </w:r>
      <w:proofErr w:type="spellEnd"/>
      <w:r w:rsidRPr="007F44F3">
        <w:rPr>
          <w:rFonts w:ascii="MetaPro-Norm" w:hAnsi="MetaPro-Norm"/>
          <w:sz w:val="16"/>
          <w:szCs w:val="16"/>
          <w:lang w:val="es-ES"/>
        </w:rPr>
        <w:t xml:space="preserve"> (INE) shares </w:t>
      </w:r>
      <w:proofErr w:type="spellStart"/>
      <w:r w:rsidRPr="007F44F3">
        <w:rPr>
          <w:rFonts w:ascii="MetaPro-Norm" w:hAnsi="MetaPro-Norm"/>
          <w:sz w:val="16"/>
          <w:szCs w:val="16"/>
          <w:lang w:val="es-ES"/>
        </w:rPr>
        <w:t>significant</w:t>
      </w:r>
      <w:proofErr w:type="spellEnd"/>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achievements</w:t>
      </w:r>
      <w:proofErr w:type="spellEnd"/>
      <w:r w:rsidRPr="007F44F3">
        <w:rPr>
          <w:rFonts w:ascii="MetaPro-Norm" w:hAnsi="MetaPro-Norm"/>
          <w:sz w:val="16"/>
          <w:szCs w:val="16"/>
          <w:lang w:val="es-ES"/>
        </w:rPr>
        <w:t xml:space="preserve"> in </w:t>
      </w:r>
      <w:proofErr w:type="spellStart"/>
      <w:r w:rsidRPr="007F44F3">
        <w:rPr>
          <w:rFonts w:ascii="MetaPro-Norm" w:hAnsi="MetaPro-Norm"/>
          <w:sz w:val="16"/>
          <w:szCs w:val="16"/>
          <w:lang w:val="es-ES"/>
        </w:rPr>
        <w:t>poverty</w:t>
      </w:r>
      <w:proofErr w:type="spellEnd"/>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reduction</w:t>
      </w:r>
      <w:proofErr w:type="spellEnd"/>
      <w:r w:rsidRPr="007F44F3">
        <w:rPr>
          <w:rFonts w:ascii="MetaPro-Norm" w:hAnsi="MetaPro-Norm"/>
          <w:sz w:val="16"/>
          <w:szCs w:val="16"/>
          <w:lang w:val="es-ES"/>
        </w:rPr>
        <w:t xml:space="preserve"> in Hondura”), 5 </w:t>
      </w:r>
      <w:proofErr w:type="spellStart"/>
      <w:r w:rsidRPr="007F44F3">
        <w:rPr>
          <w:rFonts w:ascii="MetaPro-Norm" w:hAnsi="MetaPro-Norm"/>
          <w:sz w:val="16"/>
          <w:szCs w:val="16"/>
          <w:lang w:val="es-ES"/>
        </w:rPr>
        <w:t>December</w:t>
      </w:r>
      <w:proofErr w:type="spellEnd"/>
      <w:r w:rsidRPr="007F44F3">
        <w:rPr>
          <w:rFonts w:ascii="MetaPro-Norm" w:hAnsi="MetaPro-Norm"/>
          <w:sz w:val="16"/>
          <w:szCs w:val="16"/>
          <w:lang w:val="es-ES"/>
        </w:rPr>
        <w:t>, 2023, https://ine.gob.hn/v4/2023/12/05/el-instituto-nacional-de-estadistica-ine-socializa-logros-significativos-en-la-reduccion-de-la-pobreza-en-honduras/ (</w:t>
      </w:r>
      <w:proofErr w:type="spellStart"/>
      <w:r w:rsidRPr="007F44F3">
        <w:rPr>
          <w:rFonts w:ascii="MetaPro-Norm" w:hAnsi="MetaPro-Norm"/>
          <w:sz w:val="16"/>
          <w:szCs w:val="16"/>
          <w:lang w:val="es-ES"/>
        </w:rPr>
        <w:t>accessed</w:t>
      </w:r>
      <w:proofErr w:type="spellEnd"/>
      <w:r w:rsidRPr="007F44F3">
        <w:rPr>
          <w:rFonts w:ascii="MetaPro-Norm" w:hAnsi="MetaPro-Norm"/>
          <w:sz w:val="16"/>
          <w:szCs w:val="16"/>
          <w:lang w:val="es-ES"/>
        </w:rPr>
        <w:t xml:space="preserve"> 30 </w:t>
      </w:r>
      <w:proofErr w:type="spellStart"/>
      <w:r w:rsidRPr="007F44F3">
        <w:rPr>
          <w:rFonts w:ascii="MetaPro-Norm" w:hAnsi="MetaPro-Norm"/>
          <w:sz w:val="16"/>
          <w:szCs w:val="16"/>
          <w:lang w:val="es-ES"/>
        </w:rPr>
        <w:t>July</w:t>
      </w:r>
      <w:proofErr w:type="spellEnd"/>
      <w:r w:rsidRPr="007F44F3">
        <w:rPr>
          <w:rFonts w:ascii="MetaPro-Norm" w:hAnsi="MetaPro-Norm"/>
          <w:sz w:val="16"/>
          <w:szCs w:val="16"/>
          <w:lang w:val="es-ES"/>
        </w:rPr>
        <w:t>, 2024).</w:t>
      </w:r>
    </w:p>
  </w:footnote>
  <w:footnote w:id="4">
    <w:p w14:paraId="7D5C7ABF" w14:textId="178BFB01" w:rsidR="004F3DB7" w:rsidRPr="007F44F3" w:rsidRDefault="00E61299" w:rsidP="007F44F3">
      <w:pPr>
        <w:spacing w:after="0" w:line="240" w:lineRule="auto"/>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National</w:t>
      </w:r>
      <w:proofErr w:type="spellEnd"/>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Institute</w:t>
      </w:r>
      <w:proofErr w:type="spellEnd"/>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of</w:t>
      </w:r>
      <w:proofErr w:type="spellEnd"/>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Statistics</w:t>
      </w:r>
      <w:proofErr w:type="spellEnd"/>
      <w:r w:rsidRPr="007F44F3">
        <w:rPr>
          <w:rFonts w:ascii="MetaPro-Norm" w:hAnsi="MetaPro-Norm"/>
          <w:sz w:val="16"/>
          <w:szCs w:val="16"/>
          <w:lang w:val="es-ES"/>
        </w:rPr>
        <w:t>, “</w:t>
      </w:r>
      <w:proofErr w:type="spellStart"/>
      <w:r w:rsidRPr="007F44F3">
        <w:rPr>
          <w:rFonts w:ascii="MetaPro-Norm" w:hAnsi="MetaPro-Norm"/>
          <w:sz w:val="16"/>
          <w:szCs w:val="16"/>
          <w:lang w:val="es-ES"/>
        </w:rPr>
        <w:t>Permanent</w:t>
      </w:r>
      <w:proofErr w:type="spellEnd"/>
      <w:r w:rsidRPr="007F44F3">
        <w:rPr>
          <w:rFonts w:ascii="MetaPro-Norm" w:hAnsi="MetaPro-Norm"/>
          <w:sz w:val="16"/>
          <w:szCs w:val="16"/>
          <w:lang w:val="es-ES"/>
        </w:rPr>
        <w:t xml:space="preserve"> Multi-</w:t>
      </w:r>
      <w:proofErr w:type="spellStart"/>
      <w:r w:rsidRPr="007F44F3">
        <w:rPr>
          <w:rFonts w:ascii="MetaPro-Norm" w:hAnsi="MetaPro-Norm"/>
          <w:sz w:val="16"/>
          <w:szCs w:val="16"/>
          <w:lang w:val="es-ES"/>
        </w:rPr>
        <w:t>Purpose</w:t>
      </w:r>
      <w:proofErr w:type="spellEnd"/>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Household</w:t>
      </w:r>
      <w:proofErr w:type="spellEnd"/>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Survey</w:t>
      </w:r>
      <w:proofErr w:type="spellEnd"/>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by</w:t>
      </w:r>
      <w:proofErr w:type="spellEnd"/>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Department</w:t>
      </w:r>
      <w:proofErr w:type="spellEnd"/>
      <w:r w:rsidRPr="007F44F3">
        <w:rPr>
          <w:rFonts w:ascii="MetaPro-Norm" w:hAnsi="MetaPro-Norm"/>
          <w:sz w:val="16"/>
          <w:szCs w:val="16"/>
          <w:lang w:val="es-ES"/>
        </w:rPr>
        <w:t xml:space="preserve"> 2023” (“Encuesta Permanente de Hogares de Propósitos Múltiples por Departamento 2023”), </w:t>
      </w:r>
      <w:proofErr w:type="spellStart"/>
      <w:r w:rsidRPr="007F44F3">
        <w:rPr>
          <w:rFonts w:ascii="MetaPro-Norm" w:hAnsi="MetaPro-Norm"/>
          <w:sz w:val="16"/>
          <w:szCs w:val="16"/>
          <w:lang w:val="es-ES"/>
        </w:rPr>
        <w:t>n.d</w:t>
      </w:r>
      <w:proofErr w:type="spellEnd"/>
      <w:r w:rsidRPr="007F44F3">
        <w:rPr>
          <w:rFonts w:ascii="MetaPro-Norm" w:hAnsi="MetaPro-Norm"/>
          <w:sz w:val="16"/>
          <w:szCs w:val="16"/>
          <w:lang w:val="es-ES"/>
        </w:rPr>
        <w:t>., https://ine.gob.hn/v4/wp-content/uploads/2024/07/Consolidada-EPHPM-2023.pdf (</w:t>
      </w:r>
      <w:proofErr w:type="spellStart"/>
      <w:r w:rsidRPr="007F44F3">
        <w:rPr>
          <w:rFonts w:ascii="MetaPro-Norm" w:hAnsi="MetaPro-Norm"/>
          <w:sz w:val="16"/>
          <w:szCs w:val="16"/>
          <w:lang w:val="es-ES"/>
        </w:rPr>
        <w:t>accessed</w:t>
      </w:r>
      <w:proofErr w:type="spellEnd"/>
      <w:r w:rsidRPr="007F44F3">
        <w:rPr>
          <w:rFonts w:ascii="MetaPro-Norm" w:hAnsi="MetaPro-Norm"/>
          <w:sz w:val="16"/>
          <w:szCs w:val="16"/>
          <w:lang w:val="es-ES"/>
        </w:rPr>
        <w:t xml:space="preserve"> 30 </w:t>
      </w:r>
      <w:proofErr w:type="spellStart"/>
      <w:r w:rsidRPr="007F44F3">
        <w:rPr>
          <w:rFonts w:ascii="MetaPro-Norm" w:hAnsi="MetaPro-Norm"/>
          <w:sz w:val="16"/>
          <w:szCs w:val="16"/>
          <w:lang w:val="es-ES"/>
        </w:rPr>
        <w:t>July</w:t>
      </w:r>
      <w:proofErr w:type="spellEnd"/>
      <w:r w:rsidRPr="007F44F3">
        <w:rPr>
          <w:rFonts w:ascii="MetaPro-Norm" w:hAnsi="MetaPro-Norm"/>
          <w:sz w:val="16"/>
          <w:szCs w:val="16"/>
          <w:lang w:val="es-ES"/>
        </w:rPr>
        <w:t>, 2024).</w:t>
      </w:r>
    </w:p>
  </w:footnote>
  <w:footnote w:id="5">
    <w:p w14:paraId="090793E6" w14:textId="7C34BF86" w:rsidR="000D15A4" w:rsidRPr="007F44F3" w:rsidRDefault="000D15A4" w:rsidP="007F44F3">
      <w:pPr>
        <w:pStyle w:val="FootnoteText"/>
        <w:rPr>
          <w:rFonts w:ascii="MetaPro-Norm" w:hAnsi="MetaPro-Norm"/>
          <w:sz w:val="16"/>
          <w:szCs w:val="16"/>
          <w:lang w:val="es-ES"/>
        </w:rPr>
      </w:pPr>
      <w:r w:rsidRPr="007F44F3">
        <w:rPr>
          <w:rStyle w:val="FootnoteReference"/>
          <w:rFonts w:ascii="MetaPro-Norm" w:hAnsi="MetaPro-Norm"/>
          <w:sz w:val="16"/>
          <w:szCs w:val="16"/>
        </w:rPr>
        <w:footnoteRef/>
      </w:r>
      <w:r w:rsidRPr="007F44F3">
        <w:rPr>
          <w:rFonts w:ascii="MetaPro-Norm" w:hAnsi="MetaPro-Norm"/>
          <w:sz w:val="16"/>
          <w:szCs w:val="16"/>
          <w:lang w:val="es-ES"/>
        </w:rPr>
        <w:t xml:space="preserve"> </w:t>
      </w:r>
      <w:r w:rsidR="00E61299" w:rsidRPr="007F44F3">
        <w:rPr>
          <w:rFonts w:ascii="MetaPro-Norm" w:hAnsi="MetaPro-Norm"/>
          <w:sz w:val="16"/>
          <w:szCs w:val="16"/>
          <w:lang w:val="es-ES"/>
        </w:rPr>
        <w:t>Ibid.</w:t>
      </w:r>
      <w:r w:rsidRPr="007F44F3">
        <w:rPr>
          <w:rFonts w:ascii="MetaPro-Norm" w:hAnsi="MetaPro-Norm"/>
          <w:sz w:val="16"/>
          <w:szCs w:val="16"/>
          <w:lang w:val="es-ES"/>
        </w:rPr>
        <w:t xml:space="preserve"> </w:t>
      </w:r>
    </w:p>
  </w:footnote>
  <w:footnote w:id="6">
    <w:p w14:paraId="2554CF2A" w14:textId="77777777" w:rsidR="001440FB" w:rsidRPr="007F44F3" w:rsidRDefault="001440FB"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National Institute of Statistics, “Permanent Multi-Purpose Household Survey by Department 2023”; Economic Commission for Latin America and the Caribbean (ECLAC), “Years of education of the economically active population, by sex and area,” CEPALSTAT, https://statistics.cepal.org/portal/cepalstat/dashboard.html?theme=1&amp;lang=en (accessed July 30, 2024).</w:t>
      </w:r>
    </w:p>
  </w:footnote>
  <w:footnote w:id="7">
    <w:p w14:paraId="23E72009" w14:textId="77777777" w:rsidR="001440FB" w:rsidRPr="007F44F3" w:rsidRDefault="001440FB"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National Institute of Statistics, “Results of the LXXVI Permanent Multi-Purpose Household Survey, First Quarter March 2023” (“</w:t>
      </w:r>
      <w:proofErr w:type="spellStart"/>
      <w:r w:rsidRPr="007F44F3">
        <w:rPr>
          <w:rFonts w:ascii="MetaPro-Norm" w:hAnsi="MetaPro-Norm"/>
          <w:sz w:val="16"/>
          <w:szCs w:val="16"/>
        </w:rPr>
        <w:t>Resultados</w:t>
      </w:r>
      <w:proofErr w:type="spellEnd"/>
      <w:r w:rsidRPr="007F44F3">
        <w:rPr>
          <w:rFonts w:ascii="MetaPro-Norm" w:hAnsi="MetaPro-Norm"/>
          <w:sz w:val="16"/>
          <w:szCs w:val="16"/>
        </w:rPr>
        <w:t xml:space="preserve"> LXXVI </w:t>
      </w:r>
      <w:proofErr w:type="spellStart"/>
      <w:r w:rsidRPr="007F44F3">
        <w:rPr>
          <w:rFonts w:ascii="MetaPro-Norm" w:hAnsi="MetaPro-Norm"/>
          <w:sz w:val="16"/>
          <w:szCs w:val="16"/>
        </w:rPr>
        <w:t>Encuesta</w:t>
      </w:r>
      <w:proofErr w:type="spellEnd"/>
      <w:r w:rsidRPr="007F44F3">
        <w:rPr>
          <w:rFonts w:ascii="MetaPro-Norm" w:hAnsi="MetaPro-Norm"/>
          <w:sz w:val="16"/>
          <w:szCs w:val="16"/>
        </w:rPr>
        <w:t xml:space="preserve"> Permanente de </w:t>
      </w:r>
      <w:proofErr w:type="spellStart"/>
      <w:r w:rsidRPr="007F44F3">
        <w:rPr>
          <w:rFonts w:ascii="MetaPro-Norm" w:hAnsi="MetaPro-Norm"/>
          <w:sz w:val="16"/>
          <w:szCs w:val="16"/>
        </w:rPr>
        <w:t>Hogares</w:t>
      </w:r>
      <w:proofErr w:type="spellEnd"/>
      <w:r w:rsidRPr="007F44F3">
        <w:rPr>
          <w:rFonts w:ascii="MetaPro-Norm" w:hAnsi="MetaPro-Norm"/>
          <w:sz w:val="16"/>
          <w:szCs w:val="16"/>
        </w:rPr>
        <w:t xml:space="preserve"> de </w:t>
      </w:r>
      <w:proofErr w:type="spellStart"/>
      <w:r w:rsidRPr="007F44F3">
        <w:rPr>
          <w:rFonts w:ascii="MetaPro-Norm" w:hAnsi="MetaPro-Norm"/>
          <w:sz w:val="16"/>
          <w:szCs w:val="16"/>
        </w:rPr>
        <w:t>Propósitos</w:t>
      </w:r>
      <w:proofErr w:type="spellEnd"/>
      <w:r w:rsidRPr="007F44F3">
        <w:rPr>
          <w:rFonts w:ascii="MetaPro-Norm" w:hAnsi="MetaPro-Norm"/>
          <w:sz w:val="16"/>
          <w:szCs w:val="16"/>
        </w:rPr>
        <w:t xml:space="preserve"> Multiples I </w:t>
      </w:r>
      <w:proofErr w:type="spellStart"/>
      <w:r w:rsidRPr="007F44F3">
        <w:rPr>
          <w:rFonts w:ascii="MetaPro-Norm" w:hAnsi="MetaPro-Norm"/>
          <w:sz w:val="16"/>
          <w:szCs w:val="16"/>
        </w:rPr>
        <w:t>Trimestre</w:t>
      </w:r>
      <w:proofErr w:type="spellEnd"/>
      <w:r w:rsidRPr="007F44F3">
        <w:rPr>
          <w:rFonts w:ascii="MetaPro-Norm" w:hAnsi="MetaPro-Norm"/>
          <w:sz w:val="16"/>
          <w:szCs w:val="16"/>
        </w:rPr>
        <w:t xml:space="preserve"> Marzo 2023</w:t>
      </w:r>
      <w:proofErr w:type="gramStart"/>
      <w:r w:rsidRPr="007F44F3">
        <w:rPr>
          <w:rFonts w:ascii="MetaPro-Norm" w:hAnsi="MetaPro-Norm"/>
          <w:sz w:val="16"/>
          <w:szCs w:val="16"/>
        </w:rPr>
        <w:t xml:space="preserve">,”  </w:t>
      </w:r>
      <w:proofErr w:type="spellStart"/>
      <w:r w:rsidRPr="007F44F3">
        <w:rPr>
          <w:rFonts w:ascii="MetaPro-Norm" w:hAnsi="MetaPro-Norm"/>
          <w:sz w:val="16"/>
          <w:szCs w:val="16"/>
        </w:rPr>
        <w:t>Gerencia</w:t>
      </w:r>
      <w:proofErr w:type="spellEnd"/>
      <w:proofErr w:type="gramEnd"/>
      <w:r w:rsidRPr="007F44F3">
        <w:rPr>
          <w:rFonts w:ascii="MetaPro-Norm" w:hAnsi="MetaPro-Norm"/>
          <w:sz w:val="16"/>
          <w:szCs w:val="16"/>
        </w:rPr>
        <w:t xml:space="preserve"> </w:t>
      </w:r>
      <w:proofErr w:type="spellStart"/>
      <w:r w:rsidRPr="007F44F3">
        <w:rPr>
          <w:rFonts w:ascii="MetaPro-Norm" w:hAnsi="MetaPro-Norm"/>
          <w:sz w:val="16"/>
          <w:szCs w:val="16"/>
        </w:rPr>
        <w:t>Estadísticas</w:t>
      </w:r>
      <w:proofErr w:type="spellEnd"/>
      <w:r w:rsidRPr="007F44F3">
        <w:rPr>
          <w:rFonts w:ascii="MetaPro-Norm" w:hAnsi="MetaPro-Norm"/>
          <w:sz w:val="16"/>
          <w:szCs w:val="16"/>
        </w:rPr>
        <w:t xml:space="preserve"> </w:t>
      </w:r>
      <w:proofErr w:type="spellStart"/>
      <w:r w:rsidRPr="007F44F3">
        <w:rPr>
          <w:rFonts w:ascii="MetaPro-Norm" w:hAnsi="MetaPro-Norm"/>
          <w:sz w:val="16"/>
          <w:szCs w:val="16"/>
        </w:rPr>
        <w:t>Sociales</w:t>
      </w:r>
      <w:proofErr w:type="spellEnd"/>
      <w:r w:rsidRPr="007F44F3">
        <w:rPr>
          <w:rFonts w:ascii="MetaPro-Norm" w:hAnsi="MetaPro-Norm"/>
          <w:sz w:val="16"/>
          <w:szCs w:val="16"/>
        </w:rPr>
        <w:t xml:space="preserve"> y </w:t>
      </w:r>
      <w:proofErr w:type="spellStart"/>
      <w:r w:rsidRPr="007F44F3">
        <w:rPr>
          <w:rFonts w:ascii="MetaPro-Norm" w:hAnsi="MetaPro-Norm"/>
          <w:sz w:val="16"/>
          <w:szCs w:val="16"/>
        </w:rPr>
        <w:t>Demográficas</w:t>
      </w:r>
      <w:proofErr w:type="spellEnd"/>
      <w:r w:rsidRPr="007F44F3">
        <w:rPr>
          <w:rFonts w:ascii="MetaPro-Norm" w:hAnsi="MetaPro-Norm"/>
          <w:sz w:val="16"/>
          <w:szCs w:val="16"/>
        </w:rPr>
        <w:t xml:space="preserve">”), n.d., https://ine.gob.hn/v4/wp-content/uploads/2023/07/RESUMEN-EJECUTIVO-lXXVi-EPMPM-Marzo2023.pdf (accessed July 30, 2024). </w:t>
      </w:r>
    </w:p>
  </w:footnote>
  <w:footnote w:id="8">
    <w:p w14:paraId="7AAF94C5" w14:textId="289950A5" w:rsidR="57FEA91E" w:rsidRPr="007F44F3" w:rsidRDefault="57FEA91E" w:rsidP="007F44F3">
      <w:pPr>
        <w:pStyle w:val="FootnoteText"/>
        <w:rPr>
          <w:rFonts w:ascii="MetaPro-Norm" w:eastAsia="Calibri" w:hAnsi="MetaPro-Norm" w:cs="Calibri"/>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Human Rights Watch, </w:t>
      </w:r>
      <w:r w:rsidR="005132FD" w:rsidRPr="007F44F3">
        <w:rPr>
          <w:rFonts w:ascii="MetaPro-Norm" w:hAnsi="MetaPro-Norm"/>
          <w:sz w:val="16"/>
          <w:szCs w:val="16"/>
        </w:rPr>
        <w:t>“</w:t>
      </w:r>
      <w:r w:rsidRPr="007F44F3">
        <w:rPr>
          <w:rFonts w:ascii="MetaPro-Norm" w:hAnsi="MetaPro-Norm"/>
          <w:sz w:val="16"/>
          <w:szCs w:val="16"/>
        </w:rPr>
        <w:t>Global Failures on Healthcare Funding”, 11 April 2024, https://www.hrw.org/news/2024/04/11/global-failures-healthcare-funding.</w:t>
      </w:r>
    </w:p>
  </w:footnote>
  <w:footnote w:id="9">
    <w:p w14:paraId="42E0E71D" w14:textId="0FB338D7" w:rsidR="57FEA91E" w:rsidRPr="007F44F3" w:rsidRDefault="57FEA91E"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Ibid.</w:t>
      </w:r>
    </w:p>
  </w:footnote>
  <w:footnote w:id="10">
    <w:p w14:paraId="2D62EA37" w14:textId="3C14F80A" w:rsidR="57FEA91E" w:rsidRPr="007F44F3" w:rsidRDefault="57FEA91E"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Ibid.</w:t>
      </w:r>
    </w:p>
  </w:footnote>
  <w:footnote w:id="11">
    <w:p w14:paraId="7E12A198" w14:textId="28C167E8" w:rsidR="00A37BFF" w:rsidRPr="007F44F3" w:rsidRDefault="00A37BFF"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Human Rights Watch interviews with </w:t>
      </w:r>
      <w:r w:rsidR="00000C3F" w:rsidRPr="007F44F3">
        <w:rPr>
          <w:rFonts w:ascii="MetaPro-Norm" w:hAnsi="MetaPro-Norm"/>
          <w:sz w:val="16"/>
          <w:szCs w:val="16"/>
        </w:rPr>
        <w:t>a prominent member of a political party</w:t>
      </w:r>
      <w:r w:rsidRPr="007F44F3">
        <w:rPr>
          <w:rFonts w:ascii="MetaPro-Norm" w:hAnsi="MetaPro-Norm"/>
          <w:sz w:val="16"/>
          <w:szCs w:val="16"/>
        </w:rPr>
        <w:t>, Tegucigalpa, January 26, 2022; with M</w:t>
      </w:r>
      <w:r w:rsidR="00593209" w:rsidRPr="007F44F3">
        <w:rPr>
          <w:rFonts w:ascii="MetaPro-Norm" w:hAnsi="MetaPro-Norm"/>
          <w:sz w:val="16"/>
          <w:szCs w:val="16"/>
        </w:rPr>
        <w:t xml:space="preserve">. D. </w:t>
      </w:r>
      <w:r w:rsidRPr="007F44F3">
        <w:rPr>
          <w:rFonts w:ascii="MetaPro-Norm" w:hAnsi="MetaPro-Norm"/>
          <w:sz w:val="16"/>
          <w:szCs w:val="16"/>
        </w:rPr>
        <w:t>and R</w:t>
      </w:r>
      <w:r w:rsidR="00593209" w:rsidRPr="007F44F3">
        <w:rPr>
          <w:rFonts w:ascii="MetaPro-Norm" w:hAnsi="MetaPro-Norm"/>
          <w:sz w:val="16"/>
          <w:szCs w:val="16"/>
        </w:rPr>
        <w:t>. V.</w:t>
      </w:r>
      <w:r w:rsidRPr="007F44F3">
        <w:rPr>
          <w:rFonts w:ascii="MetaPro-Norm" w:hAnsi="MetaPro-Norm"/>
          <w:sz w:val="16"/>
          <w:szCs w:val="16"/>
        </w:rPr>
        <w:t>, judges</w:t>
      </w:r>
      <w:r w:rsidR="00000C3F" w:rsidRPr="007F44F3">
        <w:rPr>
          <w:rFonts w:ascii="MetaPro-Norm" w:hAnsi="MetaPro-Norm"/>
          <w:sz w:val="16"/>
          <w:szCs w:val="16"/>
        </w:rPr>
        <w:t xml:space="preserve"> and members of </w:t>
      </w:r>
      <w:r w:rsidR="005435BF" w:rsidRPr="007F44F3">
        <w:rPr>
          <w:rFonts w:ascii="MetaPro-Norm" w:hAnsi="MetaPro-Norm"/>
          <w:sz w:val="16"/>
          <w:szCs w:val="16"/>
        </w:rPr>
        <w:t xml:space="preserve">Asociación de </w:t>
      </w:r>
      <w:proofErr w:type="spellStart"/>
      <w:r w:rsidR="005435BF" w:rsidRPr="007F44F3">
        <w:rPr>
          <w:rFonts w:ascii="MetaPro-Norm" w:hAnsi="MetaPro-Norm"/>
          <w:sz w:val="16"/>
          <w:szCs w:val="16"/>
        </w:rPr>
        <w:t>Jueces</w:t>
      </w:r>
      <w:proofErr w:type="spellEnd"/>
      <w:r w:rsidR="005435BF" w:rsidRPr="007F44F3">
        <w:rPr>
          <w:rFonts w:ascii="MetaPro-Norm" w:hAnsi="MetaPro-Norm"/>
          <w:sz w:val="16"/>
          <w:szCs w:val="16"/>
        </w:rPr>
        <w:t xml:space="preserve"> </w:t>
      </w:r>
      <w:proofErr w:type="spellStart"/>
      <w:r w:rsidR="005435BF" w:rsidRPr="007F44F3">
        <w:rPr>
          <w:rFonts w:ascii="MetaPro-Norm" w:hAnsi="MetaPro-Norm"/>
          <w:sz w:val="16"/>
          <w:szCs w:val="16"/>
        </w:rPr>
        <w:t>por</w:t>
      </w:r>
      <w:proofErr w:type="spellEnd"/>
      <w:r w:rsidR="005435BF" w:rsidRPr="007F44F3">
        <w:rPr>
          <w:rFonts w:ascii="MetaPro-Norm" w:hAnsi="MetaPro-Norm"/>
          <w:sz w:val="16"/>
          <w:szCs w:val="16"/>
        </w:rPr>
        <w:t xml:space="preserve"> la </w:t>
      </w:r>
      <w:proofErr w:type="spellStart"/>
      <w:r w:rsidR="005435BF" w:rsidRPr="007F44F3">
        <w:rPr>
          <w:rFonts w:ascii="MetaPro-Norm" w:hAnsi="MetaPro-Norm"/>
          <w:sz w:val="16"/>
          <w:szCs w:val="16"/>
        </w:rPr>
        <w:t>Democracia</w:t>
      </w:r>
      <w:proofErr w:type="spellEnd"/>
      <w:r w:rsidRPr="007F44F3">
        <w:rPr>
          <w:rFonts w:ascii="MetaPro-Norm" w:hAnsi="MetaPro-Norm"/>
          <w:sz w:val="16"/>
          <w:szCs w:val="16"/>
        </w:rPr>
        <w:t>, Tegucigalpa, January 25, 2022; with I</w:t>
      </w:r>
      <w:r w:rsidR="00593209" w:rsidRPr="007F44F3">
        <w:rPr>
          <w:rFonts w:ascii="MetaPro-Norm" w:hAnsi="MetaPro-Norm"/>
          <w:sz w:val="16"/>
          <w:szCs w:val="16"/>
        </w:rPr>
        <w:t>. Z.</w:t>
      </w:r>
      <w:r w:rsidRPr="007F44F3">
        <w:rPr>
          <w:rFonts w:ascii="MetaPro-Norm" w:hAnsi="MetaPro-Norm"/>
          <w:sz w:val="16"/>
          <w:szCs w:val="16"/>
        </w:rPr>
        <w:t xml:space="preserve">, analyst </w:t>
      </w:r>
      <w:r w:rsidR="005435BF" w:rsidRPr="007F44F3">
        <w:rPr>
          <w:rFonts w:ascii="MetaPro-Norm" w:hAnsi="MetaPro-Norm"/>
          <w:sz w:val="16"/>
          <w:szCs w:val="16"/>
        </w:rPr>
        <w:t xml:space="preserve">at </w:t>
      </w:r>
      <w:r w:rsidRPr="007F44F3">
        <w:rPr>
          <w:rFonts w:ascii="MetaPro-Norm" w:hAnsi="MetaPro-Norm"/>
          <w:sz w:val="16"/>
          <w:szCs w:val="16"/>
        </w:rPr>
        <w:t xml:space="preserve">the </w:t>
      </w:r>
      <w:proofErr w:type="spellStart"/>
      <w:r w:rsidRPr="007F44F3">
        <w:rPr>
          <w:rFonts w:ascii="MetaPro-Norm" w:hAnsi="MetaPro-Norm"/>
          <w:sz w:val="16"/>
          <w:szCs w:val="16"/>
        </w:rPr>
        <w:t>Foro</w:t>
      </w:r>
      <w:proofErr w:type="spellEnd"/>
      <w:r w:rsidRPr="007F44F3">
        <w:rPr>
          <w:rFonts w:ascii="MetaPro-Norm" w:hAnsi="MetaPro-Norm"/>
          <w:sz w:val="16"/>
          <w:szCs w:val="16"/>
        </w:rPr>
        <w:t xml:space="preserve"> Social de la </w:t>
      </w:r>
      <w:proofErr w:type="spellStart"/>
      <w:r w:rsidRPr="007F44F3">
        <w:rPr>
          <w:rFonts w:ascii="MetaPro-Norm" w:hAnsi="MetaPro-Norm"/>
          <w:sz w:val="16"/>
          <w:szCs w:val="16"/>
        </w:rPr>
        <w:t>Deuda</w:t>
      </w:r>
      <w:proofErr w:type="spellEnd"/>
      <w:r w:rsidRPr="007F44F3">
        <w:rPr>
          <w:rFonts w:ascii="MetaPro-Norm" w:hAnsi="MetaPro-Norm"/>
          <w:sz w:val="16"/>
          <w:szCs w:val="16"/>
        </w:rPr>
        <w:t xml:space="preserve"> externa y Desarrollo de Honduras (FOSDEH), Tegucigalpa, January 23, 2022; and with K</w:t>
      </w:r>
      <w:r w:rsidR="00593209" w:rsidRPr="007F44F3">
        <w:rPr>
          <w:rFonts w:ascii="MetaPro-Norm" w:hAnsi="MetaPro-Norm"/>
          <w:sz w:val="16"/>
          <w:szCs w:val="16"/>
        </w:rPr>
        <w:t xml:space="preserve">. M. </w:t>
      </w:r>
      <w:r w:rsidRPr="007F44F3">
        <w:rPr>
          <w:rFonts w:ascii="MetaPro-Norm" w:hAnsi="MetaPro-Norm"/>
          <w:sz w:val="16"/>
          <w:szCs w:val="16"/>
        </w:rPr>
        <w:t>and R</w:t>
      </w:r>
      <w:r w:rsidR="00593209" w:rsidRPr="007F44F3">
        <w:rPr>
          <w:rFonts w:ascii="MetaPro-Norm" w:hAnsi="MetaPro-Norm"/>
          <w:sz w:val="16"/>
          <w:szCs w:val="16"/>
        </w:rPr>
        <w:t>. E.</w:t>
      </w:r>
      <w:r w:rsidRPr="007F44F3">
        <w:rPr>
          <w:rFonts w:ascii="MetaPro-Norm" w:hAnsi="MetaPro-Norm"/>
          <w:sz w:val="16"/>
          <w:szCs w:val="16"/>
        </w:rPr>
        <w:t xml:space="preserve">, analysts </w:t>
      </w:r>
      <w:r w:rsidR="005435BF" w:rsidRPr="007F44F3">
        <w:rPr>
          <w:rFonts w:ascii="MetaPro-Norm" w:hAnsi="MetaPro-Norm"/>
          <w:sz w:val="16"/>
          <w:szCs w:val="16"/>
        </w:rPr>
        <w:t xml:space="preserve">at </w:t>
      </w:r>
      <w:r w:rsidRPr="007F44F3">
        <w:rPr>
          <w:rFonts w:ascii="MetaPro-Norm" w:hAnsi="MetaPro-Norm"/>
          <w:sz w:val="16"/>
          <w:szCs w:val="16"/>
        </w:rPr>
        <w:t xml:space="preserve">Asociación </w:t>
      </w:r>
      <w:proofErr w:type="spellStart"/>
      <w:r w:rsidRPr="007F44F3">
        <w:rPr>
          <w:rFonts w:ascii="MetaPro-Norm" w:hAnsi="MetaPro-Norm"/>
          <w:sz w:val="16"/>
          <w:szCs w:val="16"/>
        </w:rPr>
        <w:t>por</w:t>
      </w:r>
      <w:proofErr w:type="spellEnd"/>
      <w:r w:rsidRPr="007F44F3">
        <w:rPr>
          <w:rFonts w:ascii="MetaPro-Norm" w:hAnsi="MetaPro-Norm"/>
          <w:sz w:val="16"/>
          <w:szCs w:val="16"/>
        </w:rPr>
        <w:t xml:space="preserve"> </w:t>
      </w:r>
      <w:proofErr w:type="spellStart"/>
      <w:r w:rsidRPr="007F44F3">
        <w:rPr>
          <w:rFonts w:ascii="MetaPro-Norm" w:hAnsi="MetaPro-Norm"/>
          <w:sz w:val="16"/>
          <w:szCs w:val="16"/>
        </w:rPr>
        <w:t>una</w:t>
      </w:r>
      <w:proofErr w:type="spellEnd"/>
      <w:r w:rsidRPr="007F44F3">
        <w:rPr>
          <w:rFonts w:ascii="MetaPro-Norm" w:hAnsi="MetaPro-Norm"/>
          <w:sz w:val="16"/>
          <w:szCs w:val="16"/>
        </w:rPr>
        <w:t xml:space="preserve"> Sociedad </w:t>
      </w:r>
      <w:proofErr w:type="spellStart"/>
      <w:r w:rsidRPr="007F44F3">
        <w:rPr>
          <w:rFonts w:ascii="MetaPro-Norm" w:hAnsi="MetaPro-Norm"/>
          <w:sz w:val="16"/>
          <w:szCs w:val="16"/>
        </w:rPr>
        <w:t>más</w:t>
      </w:r>
      <w:proofErr w:type="spellEnd"/>
      <w:r w:rsidRPr="007F44F3">
        <w:rPr>
          <w:rFonts w:ascii="MetaPro-Norm" w:hAnsi="MetaPro-Norm"/>
          <w:sz w:val="16"/>
          <w:szCs w:val="16"/>
        </w:rPr>
        <w:t xml:space="preserve"> Justa (ASJ), Tegucigalpa, January 24, 2022.</w:t>
      </w:r>
    </w:p>
  </w:footnote>
  <w:footnote w:id="12">
    <w:p w14:paraId="7ACEEE52" w14:textId="29B8650B" w:rsidR="00930623" w:rsidRPr="007F44F3" w:rsidRDefault="00930623"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Ibid.</w:t>
      </w:r>
    </w:p>
  </w:footnote>
  <w:footnote w:id="13">
    <w:p w14:paraId="11FB0D06" w14:textId="68971FB4" w:rsidR="00A33ACD" w:rsidRPr="007F44F3" w:rsidRDefault="00A33ACD"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w:t>
      </w:r>
      <w:r w:rsidR="00EB4010" w:rsidRPr="007F44F3">
        <w:rPr>
          <w:rFonts w:ascii="MetaPro-Norm" w:hAnsi="MetaPro-Norm"/>
          <w:sz w:val="16"/>
          <w:szCs w:val="16"/>
        </w:rPr>
        <w:t>Government of Honduras, Decree No. 74-2022</w:t>
      </w:r>
      <w:r w:rsidRPr="007F44F3">
        <w:rPr>
          <w:rFonts w:ascii="MetaPro-Norm" w:hAnsi="MetaPro-Norm"/>
          <w:sz w:val="16"/>
          <w:szCs w:val="16"/>
        </w:rPr>
        <w:t>,</w:t>
      </w:r>
      <w:r w:rsidR="00EB4010" w:rsidRPr="007F44F3">
        <w:rPr>
          <w:rFonts w:ascii="MetaPro-Norm" w:hAnsi="MetaPro-Norm"/>
          <w:sz w:val="16"/>
          <w:szCs w:val="16"/>
        </w:rPr>
        <w:t xml:space="preserve"> signed into law July 20, 2022 (</w:t>
      </w:r>
      <w:r w:rsidRPr="007F44F3">
        <w:rPr>
          <w:rFonts w:ascii="MetaPro-Norm" w:hAnsi="MetaPro-Norm"/>
          <w:sz w:val="16"/>
          <w:szCs w:val="16"/>
        </w:rPr>
        <w:t>on file with Human Rights Watch</w:t>
      </w:r>
      <w:r w:rsidR="00EB4010" w:rsidRPr="007F44F3">
        <w:rPr>
          <w:rFonts w:ascii="MetaPro-Norm" w:hAnsi="MetaPro-Norm"/>
          <w:sz w:val="16"/>
          <w:szCs w:val="16"/>
        </w:rPr>
        <w:t>).</w:t>
      </w:r>
    </w:p>
  </w:footnote>
  <w:footnote w:id="14">
    <w:p w14:paraId="23C9742C" w14:textId="19D3DA08" w:rsidR="00072727" w:rsidRPr="007F44F3" w:rsidRDefault="00072727"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w:t>
      </w:r>
      <w:r w:rsidR="00E75B67" w:rsidRPr="007F44F3">
        <w:rPr>
          <w:rFonts w:ascii="MetaPro-Norm" w:hAnsi="MetaPro-Norm"/>
          <w:sz w:val="16"/>
          <w:szCs w:val="16"/>
        </w:rPr>
        <w:t xml:space="preserve">Inter-American Commission on Human Rights (IACHR), </w:t>
      </w:r>
      <w:r w:rsidR="00E75B67" w:rsidRPr="007F44F3">
        <w:rPr>
          <w:rFonts w:ascii="MetaPro-Norm" w:hAnsi="MetaPro-Norm"/>
          <w:i/>
          <w:iCs/>
          <w:sz w:val="16"/>
          <w:szCs w:val="16"/>
        </w:rPr>
        <w:t>Report on the Human Rights Situation in Honduras</w:t>
      </w:r>
      <w:r w:rsidR="00E75B67" w:rsidRPr="007F44F3">
        <w:rPr>
          <w:rFonts w:ascii="MetaPro-Norm" w:hAnsi="MetaPro-Norm"/>
          <w:sz w:val="16"/>
          <w:szCs w:val="16"/>
        </w:rPr>
        <w:t xml:space="preserve"> </w:t>
      </w:r>
      <w:r w:rsidR="00510E2F" w:rsidRPr="007F44F3">
        <w:rPr>
          <w:rFonts w:ascii="MetaPro-Norm" w:hAnsi="MetaPro-Norm"/>
          <w:sz w:val="16"/>
          <w:szCs w:val="16"/>
        </w:rPr>
        <w:t>(Washington: Inter-American Commission on Human Rights, 2024)</w:t>
      </w:r>
      <w:r w:rsidR="00E75B67" w:rsidRPr="007F44F3">
        <w:rPr>
          <w:rFonts w:ascii="MetaPro-Norm" w:hAnsi="MetaPro-Norm"/>
          <w:sz w:val="16"/>
          <w:szCs w:val="16"/>
        </w:rPr>
        <w:t xml:space="preserve">, </w:t>
      </w:r>
      <w:hyperlink r:id="rId1" w:history="1">
        <w:r w:rsidR="00E75B67" w:rsidRPr="007F44F3">
          <w:rPr>
            <w:rFonts w:ascii="MetaPro-Norm" w:hAnsi="MetaPro-Norm"/>
            <w:sz w:val="16"/>
            <w:szCs w:val="16"/>
          </w:rPr>
          <w:t>https://www.oas.org/es/cidh/informes/pdfs/2024/informe-honduras.pdf</w:t>
        </w:r>
      </w:hyperlink>
      <w:r w:rsidR="00E75B67" w:rsidRPr="007F44F3">
        <w:rPr>
          <w:rFonts w:ascii="MetaPro-Norm" w:hAnsi="MetaPro-Norm"/>
          <w:sz w:val="16"/>
          <w:szCs w:val="16"/>
        </w:rPr>
        <w:t xml:space="preserve"> (accessed July 29, 2024). </w:t>
      </w:r>
    </w:p>
  </w:footnote>
  <w:footnote w:id="15">
    <w:p w14:paraId="6B374EFB" w14:textId="41D1CADF" w:rsidR="00F64BE2" w:rsidRPr="007F44F3" w:rsidRDefault="00F64BE2"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Human Rights Watch interview</w:t>
      </w:r>
      <w:r w:rsidR="00240F72" w:rsidRPr="007F44F3">
        <w:rPr>
          <w:rFonts w:ascii="MetaPro-Norm" w:hAnsi="MetaPro-Norm"/>
          <w:sz w:val="16"/>
          <w:szCs w:val="16"/>
        </w:rPr>
        <w:t>s</w:t>
      </w:r>
      <w:r w:rsidRPr="007F44F3">
        <w:rPr>
          <w:rFonts w:ascii="MetaPro-Norm" w:hAnsi="MetaPro-Norm"/>
          <w:sz w:val="16"/>
          <w:szCs w:val="16"/>
        </w:rPr>
        <w:t xml:space="preserve"> with M</w:t>
      </w:r>
      <w:r w:rsidR="00CF513C" w:rsidRPr="007F44F3">
        <w:rPr>
          <w:rFonts w:ascii="MetaPro-Norm" w:hAnsi="MetaPro-Norm"/>
          <w:sz w:val="16"/>
          <w:szCs w:val="16"/>
        </w:rPr>
        <w:t xml:space="preserve">. D. </w:t>
      </w:r>
      <w:r w:rsidRPr="007F44F3">
        <w:rPr>
          <w:rFonts w:ascii="MetaPro-Norm" w:hAnsi="MetaPro-Norm"/>
          <w:sz w:val="16"/>
          <w:szCs w:val="16"/>
        </w:rPr>
        <w:t>and R</w:t>
      </w:r>
      <w:r w:rsidR="00CF513C" w:rsidRPr="007F44F3">
        <w:rPr>
          <w:rFonts w:ascii="MetaPro-Norm" w:hAnsi="MetaPro-Norm"/>
          <w:sz w:val="16"/>
          <w:szCs w:val="16"/>
        </w:rPr>
        <w:t>. V.</w:t>
      </w:r>
      <w:r w:rsidRPr="007F44F3">
        <w:rPr>
          <w:rFonts w:ascii="MetaPro-Norm" w:hAnsi="MetaPro-Norm"/>
          <w:sz w:val="16"/>
          <w:szCs w:val="16"/>
        </w:rPr>
        <w:t xml:space="preserve">, judges and members of Asociación de </w:t>
      </w:r>
      <w:proofErr w:type="spellStart"/>
      <w:r w:rsidRPr="007F44F3">
        <w:rPr>
          <w:rFonts w:ascii="MetaPro-Norm" w:hAnsi="MetaPro-Norm"/>
          <w:sz w:val="16"/>
          <w:szCs w:val="16"/>
        </w:rPr>
        <w:t>Jueces</w:t>
      </w:r>
      <w:proofErr w:type="spellEnd"/>
      <w:r w:rsidRPr="007F44F3">
        <w:rPr>
          <w:rFonts w:ascii="MetaPro-Norm" w:hAnsi="MetaPro-Norm"/>
          <w:sz w:val="16"/>
          <w:szCs w:val="16"/>
        </w:rPr>
        <w:t xml:space="preserve"> </w:t>
      </w:r>
      <w:proofErr w:type="spellStart"/>
      <w:r w:rsidRPr="007F44F3">
        <w:rPr>
          <w:rFonts w:ascii="MetaPro-Norm" w:hAnsi="MetaPro-Norm"/>
          <w:sz w:val="16"/>
          <w:szCs w:val="16"/>
        </w:rPr>
        <w:t>por</w:t>
      </w:r>
      <w:proofErr w:type="spellEnd"/>
      <w:r w:rsidRPr="007F44F3">
        <w:rPr>
          <w:rFonts w:ascii="MetaPro-Norm" w:hAnsi="MetaPro-Norm"/>
          <w:sz w:val="16"/>
          <w:szCs w:val="16"/>
        </w:rPr>
        <w:t xml:space="preserve"> la </w:t>
      </w:r>
      <w:proofErr w:type="spellStart"/>
      <w:r w:rsidRPr="007F44F3">
        <w:rPr>
          <w:rFonts w:ascii="MetaPro-Norm" w:hAnsi="MetaPro-Norm"/>
          <w:sz w:val="16"/>
          <w:szCs w:val="16"/>
        </w:rPr>
        <w:t>Democracia</w:t>
      </w:r>
      <w:proofErr w:type="spellEnd"/>
      <w:r w:rsidRPr="007F44F3">
        <w:rPr>
          <w:rFonts w:ascii="MetaPro-Norm" w:hAnsi="MetaPro-Norm"/>
          <w:sz w:val="16"/>
          <w:szCs w:val="16"/>
        </w:rPr>
        <w:t>, Tegucigalpa, January 25, 2022</w:t>
      </w:r>
      <w:r w:rsidR="00240F72" w:rsidRPr="007F44F3">
        <w:rPr>
          <w:rFonts w:ascii="MetaPro-Norm" w:hAnsi="MetaPro-Norm"/>
          <w:sz w:val="16"/>
          <w:szCs w:val="16"/>
        </w:rPr>
        <w:t>.</w:t>
      </w:r>
    </w:p>
  </w:footnote>
  <w:footnote w:id="16">
    <w:p w14:paraId="13CE3B95" w14:textId="08A82A64" w:rsidR="00BF016C" w:rsidRPr="007F44F3" w:rsidRDefault="00BF016C"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w:t>
      </w:r>
      <w:r w:rsidR="00E75B67" w:rsidRPr="007F44F3">
        <w:rPr>
          <w:rFonts w:ascii="MetaPro-Norm" w:hAnsi="MetaPro-Norm"/>
          <w:sz w:val="16"/>
          <w:szCs w:val="16"/>
        </w:rPr>
        <w:t>IACHR</w:t>
      </w:r>
      <w:r w:rsidRPr="007F44F3">
        <w:rPr>
          <w:rFonts w:ascii="MetaPro-Norm" w:hAnsi="MetaPro-Norm"/>
          <w:sz w:val="16"/>
          <w:szCs w:val="16"/>
        </w:rPr>
        <w:t xml:space="preserve">, “Case of López Lone et. al. v. Honduras,” judgement of October 5, 2015, Series C No. 302, https://www.corteidh.or.cr/docs/casos/articulos/seriec_302_ing.pdf (accessed May 4, 2023); United Nations Special Rapporteur on the independence of judges and lawyers, “Visit to Honduras,” </w:t>
      </w:r>
      <w:r w:rsidR="00510E2F" w:rsidRPr="007F44F3">
        <w:rPr>
          <w:rFonts w:ascii="MetaPro-Norm" w:hAnsi="MetaPro-Norm"/>
          <w:sz w:val="16"/>
          <w:szCs w:val="16"/>
        </w:rPr>
        <w:t xml:space="preserve">UN Doc. </w:t>
      </w:r>
      <w:r w:rsidRPr="007F44F3">
        <w:rPr>
          <w:rFonts w:ascii="MetaPro-Norm" w:hAnsi="MetaPro-Norm"/>
          <w:sz w:val="16"/>
          <w:szCs w:val="16"/>
        </w:rPr>
        <w:t>A/HRC/44/47/Add.2, June 2, 2020, https://documents-dds-ny.un.org/doc/UNDOC/GEN/G20/124/46/PDF/G2012446.pdf?OpenElement (accessed May 4, 2023), paragraph 33.</w:t>
      </w:r>
    </w:p>
  </w:footnote>
  <w:footnote w:id="17">
    <w:p w14:paraId="0E3F1FA2" w14:textId="5C217D94" w:rsidR="00E75B67" w:rsidRPr="007F44F3" w:rsidRDefault="00E75B67"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w:t>
      </w:r>
      <w:r w:rsidR="00510E2F" w:rsidRPr="007F44F3">
        <w:rPr>
          <w:rFonts w:ascii="MetaPro-Norm" w:hAnsi="MetaPro-Norm"/>
          <w:sz w:val="16"/>
          <w:szCs w:val="16"/>
        </w:rPr>
        <w:t xml:space="preserve">IACHR, “IACHR Reminds Honduras that the Appointment of the Attorney General Is Crucial to Preserve Judicial Independence,” December 21, 2023, </w:t>
      </w:r>
      <w:hyperlink r:id="rId2" w:history="1">
        <w:r w:rsidR="00510E2F" w:rsidRPr="007F44F3">
          <w:rPr>
            <w:rFonts w:ascii="MetaPro-Norm" w:hAnsi="MetaPro-Norm"/>
            <w:sz w:val="16"/>
            <w:szCs w:val="16"/>
          </w:rPr>
          <w:t>https://www.oas.org/en/IACHR/jsForm/?File=/en/iachr/media_center/PReleases/2023/312.asp</w:t>
        </w:r>
      </w:hyperlink>
      <w:r w:rsidR="00510E2F" w:rsidRPr="007F44F3">
        <w:rPr>
          <w:rFonts w:ascii="MetaPro-Norm" w:hAnsi="MetaPro-Norm"/>
          <w:sz w:val="16"/>
          <w:szCs w:val="16"/>
        </w:rPr>
        <w:t xml:space="preserve"> (accessed July 29, 2024). </w:t>
      </w:r>
    </w:p>
  </w:footnote>
  <w:footnote w:id="18">
    <w:p w14:paraId="62DA64D3" w14:textId="24ADFC0F" w:rsidR="000A386A" w:rsidRPr="007F44F3" w:rsidRDefault="000A386A"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w:t>
      </w:r>
      <w:r w:rsidR="003548FF" w:rsidRPr="007F44F3">
        <w:rPr>
          <w:rFonts w:ascii="MetaPro-Norm" w:hAnsi="MetaPro-Norm"/>
          <w:sz w:val="16"/>
          <w:szCs w:val="16"/>
        </w:rPr>
        <w:t>“</w:t>
      </w:r>
      <w:proofErr w:type="spellStart"/>
      <w:r w:rsidR="003548FF" w:rsidRPr="007F44F3">
        <w:rPr>
          <w:rFonts w:ascii="MetaPro-Norm" w:hAnsi="MetaPro-Norm"/>
          <w:sz w:val="16"/>
          <w:szCs w:val="16"/>
        </w:rPr>
        <w:t>Johel</w:t>
      </w:r>
      <w:proofErr w:type="spellEnd"/>
      <w:r w:rsidR="003548FF" w:rsidRPr="007F44F3">
        <w:rPr>
          <w:rFonts w:ascii="MetaPro-Norm" w:hAnsi="MetaPro-Norm"/>
          <w:sz w:val="16"/>
          <w:szCs w:val="16"/>
        </w:rPr>
        <w:t xml:space="preserve"> Zelaya Ratified as Attorney General and Marcio Cabañas as Deputy” (“</w:t>
      </w:r>
      <w:proofErr w:type="spellStart"/>
      <w:r w:rsidR="003548FF" w:rsidRPr="007F44F3">
        <w:rPr>
          <w:rFonts w:ascii="MetaPro-Norm" w:hAnsi="MetaPro-Norm"/>
          <w:sz w:val="16"/>
          <w:szCs w:val="16"/>
        </w:rPr>
        <w:t>Johel</w:t>
      </w:r>
      <w:proofErr w:type="spellEnd"/>
      <w:r w:rsidR="003548FF" w:rsidRPr="007F44F3">
        <w:rPr>
          <w:rFonts w:ascii="MetaPro-Norm" w:hAnsi="MetaPro-Norm"/>
          <w:sz w:val="16"/>
          <w:szCs w:val="16"/>
        </w:rPr>
        <w:t xml:space="preserve"> Zelaya </w:t>
      </w:r>
      <w:proofErr w:type="spellStart"/>
      <w:r w:rsidR="003548FF" w:rsidRPr="007F44F3">
        <w:rPr>
          <w:rFonts w:ascii="MetaPro-Norm" w:hAnsi="MetaPro-Norm"/>
          <w:sz w:val="16"/>
          <w:szCs w:val="16"/>
        </w:rPr>
        <w:t>ratificado</w:t>
      </w:r>
      <w:proofErr w:type="spellEnd"/>
      <w:r w:rsidR="003548FF" w:rsidRPr="007F44F3">
        <w:rPr>
          <w:rFonts w:ascii="MetaPro-Norm" w:hAnsi="MetaPro-Norm"/>
          <w:sz w:val="16"/>
          <w:szCs w:val="16"/>
        </w:rPr>
        <w:t xml:space="preserve"> fiscal general y Marcio Cabañas es </w:t>
      </w:r>
      <w:proofErr w:type="spellStart"/>
      <w:r w:rsidR="003548FF" w:rsidRPr="007F44F3">
        <w:rPr>
          <w:rFonts w:ascii="MetaPro-Norm" w:hAnsi="MetaPro-Norm"/>
          <w:sz w:val="16"/>
          <w:szCs w:val="16"/>
        </w:rPr>
        <w:t>el</w:t>
      </w:r>
      <w:proofErr w:type="spellEnd"/>
      <w:r w:rsidR="003548FF" w:rsidRPr="007F44F3">
        <w:rPr>
          <w:rFonts w:ascii="MetaPro-Norm" w:hAnsi="MetaPro-Norm"/>
          <w:sz w:val="16"/>
          <w:szCs w:val="16"/>
        </w:rPr>
        <w:t xml:space="preserve"> </w:t>
      </w:r>
      <w:proofErr w:type="spellStart"/>
      <w:r w:rsidR="003548FF" w:rsidRPr="007F44F3">
        <w:rPr>
          <w:rFonts w:ascii="MetaPro-Norm" w:hAnsi="MetaPro-Norm"/>
          <w:sz w:val="16"/>
          <w:szCs w:val="16"/>
        </w:rPr>
        <w:t>adjunto</w:t>
      </w:r>
      <w:proofErr w:type="spellEnd"/>
      <w:r w:rsidR="003548FF" w:rsidRPr="007F44F3">
        <w:rPr>
          <w:rFonts w:ascii="MetaPro-Norm" w:hAnsi="MetaPro-Norm"/>
          <w:sz w:val="16"/>
          <w:szCs w:val="16"/>
        </w:rPr>
        <w:t xml:space="preserve">”), </w:t>
      </w:r>
      <w:r w:rsidR="003548FF" w:rsidRPr="007F44F3">
        <w:rPr>
          <w:rFonts w:ascii="MetaPro-Norm" w:hAnsi="MetaPro-Norm"/>
          <w:i/>
          <w:iCs/>
          <w:sz w:val="16"/>
          <w:szCs w:val="16"/>
        </w:rPr>
        <w:t xml:space="preserve">La </w:t>
      </w:r>
      <w:proofErr w:type="spellStart"/>
      <w:r w:rsidR="003548FF" w:rsidRPr="007F44F3">
        <w:rPr>
          <w:rFonts w:ascii="MetaPro-Norm" w:hAnsi="MetaPro-Norm"/>
          <w:i/>
          <w:iCs/>
          <w:sz w:val="16"/>
          <w:szCs w:val="16"/>
        </w:rPr>
        <w:t>Tribuna</w:t>
      </w:r>
      <w:proofErr w:type="spellEnd"/>
      <w:r w:rsidR="003548FF" w:rsidRPr="007F44F3">
        <w:rPr>
          <w:rFonts w:ascii="MetaPro-Norm" w:hAnsi="MetaPro-Norm"/>
          <w:sz w:val="16"/>
          <w:szCs w:val="16"/>
        </w:rPr>
        <w:t xml:space="preserve">, February 29, 2024, </w:t>
      </w:r>
      <w:hyperlink r:id="rId3" w:history="1">
        <w:r w:rsidR="003548FF" w:rsidRPr="007F44F3">
          <w:rPr>
            <w:rFonts w:ascii="MetaPro-Norm" w:hAnsi="MetaPro-Norm"/>
            <w:sz w:val="16"/>
            <w:szCs w:val="16"/>
          </w:rPr>
          <w:t>https://www.latribuna.hn/2024/02/29/johel-zelaya-ratificado-fiscal-general-y-marcio-cabanas-es-el-adjunto/</w:t>
        </w:r>
      </w:hyperlink>
      <w:r w:rsidR="003548FF" w:rsidRPr="007F44F3">
        <w:rPr>
          <w:rFonts w:ascii="MetaPro-Norm" w:hAnsi="MetaPro-Norm"/>
          <w:sz w:val="16"/>
          <w:szCs w:val="16"/>
        </w:rPr>
        <w:t xml:space="preserve"> (accessed July 30, 2024). </w:t>
      </w:r>
    </w:p>
  </w:footnote>
  <w:footnote w:id="19">
    <w:p w14:paraId="673917EA" w14:textId="7CA88606" w:rsidR="006A5D61" w:rsidRPr="007F44F3" w:rsidRDefault="006A5D61" w:rsidP="007F44F3">
      <w:pPr>
        <w:pStyle w:val="FootnoteText"/>
        <w:rPr>
          <w:rFonts w:ascii="MetaPro-Norm" w:hAnsi="MetaPro-Norm"/>
          <w:b/>
          <w:bCs/>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w:t>
      </w:r>
      <w:r w:rsidR="00AC67F1" w:rsidRPr="007F44F3">
        <w:rPr>
          <w:rFonts w:ascii="MetaPro-Norm" w:hAnsi="MetaPro-Norm"/>
          <w:sz w:val="16"/>
          <w:szCs w:val="16"/>
        </w:rPr>
        <w:t xml:space="preserve">United Nations Office of the High Commissioner on Human Rights, </w:t>
      </w:r>
      <w:r w:rsidR="00D4017C" w:rsidRPr="007F44F3">
        <w:rPr>
          <w:rFonts w:ascii="MetaPro-Norm" w:hAnsi="MetaPro-Norm"/>
          <w:sz w:val="16"/>
          <w:szCs w:val="16"/>
        </w:rPr>
        <w:t xml:space="preserve">“Basic Principles on the Independence of the Judiciary,” adopted </w:t>
      </w:r>
      <w:r w:rsidR="00AC67F1" w:rsidRPr="007F44F3">
        <w:rPr>
          <w:rFonts w:ascii="MetaPro-Norm" w:hAnsi="MetaPro-Norm"/>
          <w:sz w:val="16"/>
          <w:szCs w:val="16"/>
        </w:rPr>
        <w:t xml:space="preserve">September 6, 1985, </w:t>
      </w:r>
      <w:r w:rsidRPr="007F44F3">
        <w:rPr>
          <w:rFonts w:ascii="MetaPro-Norm" w:hAnsi="MetaPro-Norm"/>
          <w:sz w:val="16"/>
          <w:szCs w:val="16"/>
        </w:rPr>
        <w:t>https://www.ohchr.org/en/instruments-mechanisms/instruments/basic-principles-independence-judiciary</w:t>
      </w:r>
      <w:r w:rsidR="00AC67F1" w:rsidRPr="007F44F3">
        <w:rPr>
          <w:rFonts w:ascii="MetaPro-Norm" w:hAnsi="MetaPro-Norm"/>
          <w:sz w:val="16"/>
          <w:szCs w:val="16"/>
        </w:rPr>
        <w:t xml:space="preserve"> (accessed </w:t>
      </w:r>
      <w:r w:rsidR="003F69E5" w:rsidRPr="007F44F3">
        <w:rPr>
          <w:rFonts w:ascii="MetaPro-Norm" w:hAnsi="MetaPro-Norm"/>
          <w:sz w:val="16"/>
          <w:szCs w:val="16"/>
        </w:rPr>
        <w:t>July 27, 2022).</w:t>
      </w:r>
    </w:p>
  </w:footnote>
  <w:footnote w:id="20">
    <w:p w14:paraId="4A8B7ADB" w14:textId="7429545C" w:rsidR="00B80761" w:rsidRPr="007F44F3" w:rsidRDefault="00B80761"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w:t>
      </w:r>
      <w:r w:rsidR="00706ABA" w:rsidRPr="007F44F3">
        <w:rPr>
          <w:rFonts w:ascii="MetaPro-Norm" w:hAnsi="MetaPro-Norm"/>
          <w:sz w:val="16"/>
          <w:szCs w:val="16"/>
        </w:rPr>
        <w:t>Human Rights Watch interview with L</w:t>
      </w:r>
      <w:r w:rsidR="00CF513C" w:rsidRPr="007F44F3">
        <w:rPr>
          <w:rFonts w:ascii="MetaPro-Norm" w:hAnsi="MetaPro-Norm"/>
          <w:sz w:val="16"/>
          <w:szCs w:val="16"/>
        </w:rPr>
        <w:t>. S.</w:t>
      </w:r>
      <w:r w:rsidR="00706ABA" w:rsidRPr="007F44F3">
        <w:rPr>
          <w:rFonts w:ascii="MetaPro-Norm" w:hAnsi="MetaPro-Norm"/>
          <w:sz w:val="16"/>
          <w:szCs w:val="16"/>
        </w:rPr>
        <w:t xml:space="preserve">, chief of the Unidad Fiscal </w:t>
      </w:r>
      <w:proofErr w:type="spellStart"/>
      <w:r w:rsidR="00706ABA" w:rsidRPr="007F44F3">
        <w:rPr>
          <w:rFonts w:ascii="MetaPro-Norm" w:hAnsi="MetaPro-Norm"/>
          <w:sz w:val="16"/>
          <w:szCs w:val="16"/>
        </w:rPr>
        <w:t>Especializada</w:t>
      </w:r>
      <w:proofErr w:type="spellEnd"/>
      <w:r w:rsidR="00706ABA" w:rsidRPr="007F44F3">
        <w:rPr>
          <w:rFonts w:ascii="MetaPro-Norm" w:hAnsi="MetaPro-Norm"/>
          <w:sz w:val="16"/>
          <w:szCs w:val="16"/>
        </w:rPr>
        <w:t xml:space="preserve"> contra Redes de </w:t>
      </w:r>
      <w:proofErr w:type="spellStart"/>
      <w:r w:rsidR="00706ABA" w:rsidRPr="007F44F3">
        <w:rPr>
          <w:rFonts w:ascii="MetaPro-Norm" w:hAnsi="MetaPro-Norm"/>
          <w:sz w:val="16"/>
          <w:szCs w:val="16"/>
        </w:rPr>
        <w:t>Corrupción</w:t>
      </w:r>
      <w:proofErr w:type="spellEnd"/>
      <w:r w:rsidR="00706ABA" w:rsidRPr="007F44F3">
        <w:rPr>
          <w:rFonts w:ascii="MetaPro-Norm" w:hAnsi="MetaPro-Norm"/>
          <w:sz w:val="16"/>
          <w:szCs w:val="16"/>
        </w:rPr>
        <w:t xml:space="preserve"> (UFERCO), Tegucigalpa, January 25, 2022.</w:t>
      </w:r>
    </w:p>
  </w:footnote>
  <w:footnote w:id="21">
    <w:p w14:paraId="0A1D7B7B" w14:textId="60A5094C" w:rsidR="00C567A0" w:rsidRPr="007F44F3" w:rsidRDefault="00C567A0"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0023140C" w:rsidRPr="007F44F3">
        <w:rPr>
          <w:rFonts w:ascii="MetaPro-Norm" w:hAnsi="MetaPro-Norm"/>
          <w:sz w:val="16"/>
          <w:szCs w:val="16"/>
        </w:rPr>
        <w:t xml:space="preserve"> </w:t>
      </w:r>
      <w:r w:rsidR="00F90255" w:rsidRPr="007F44F3">
        <w:rPr>
          <w:rFonts w:ascii="MetaPro-Norm" w:hAnsi="MetaPro-Norm"/>
          <w:sz w:val="16"/>
          <w:szCs w:val="16"/>
        </w:rPr>
        <w:t xml:space="preserve">Government of Honduras, </w:t>
      </w:r>
      <w:r w:rsidR="00EB4010" w:rsidRPr="007F44F3">
        <w:rPr>
          <w:rFonts w:ascii="MetaPro-Norm" w:hAnsi="MetaPro-Norm"/>
          <w:sz w:val="16"/>
          <w:szCs w:val="16"/>
        </w:rPr>
        <w:t xml:space="preserve">Decree </w:t>
      </w:r>
      <w:r w:rsidR="00B010FF" w:rsidRPr="007F44F3">
        <w:rPr>
          <w:rFonts w:ascii="MetaPro-Norm" w:hAnsi="MetaPro-Norm"/>
          <w:sz w:val="16"/>
          <w:szCs w:val="16"/>
        </w:rPr>
        <w:t>No. 418-2013,</w:t>
      </w:r>
      <w:r w:rsidR="002C437E" w:rsidRPr="007F44F3">
        <w:rPr>
          <w:rFonts w:ascii="MetaPro-Norm" w:hAnsi="MetaPro-Norm"/>
          <w:sz w:val="16"/>
          <w:szCs w:val="16"/>
        </w:rPr>
        <w:t xml:space="preserve"> </w:t>
      </w:r>
      <w:r w:rsidR="00EB4010" w:rsidRPr="007F44F3">
        <w:rPr>
          <w:rFonts w:ascii="MetaPro-Norm" w:hAnsi="MetaPro-Norm"/>
          <w:sz w:val="16"/>
          <w:szCs w:val="16"/>
        </w:rPr>
        <w:t xml:space="preserve">signed into law on </w:t>
      </w:r>
      <w:r w:rsidR="002C437E" w:rsidRPr="007F44F3">
        <w:rPr>
          <w:rFonts w:ascii="MetaPro-Norm" w:hAnsi="MetaPro-Norm"/>
          <w:sz w:val="16"/>
          <w:szCs w:val="16"/>
        </w:rPr>
        <w:t xml:space="preserve">March 7, 2014, </w:t>
      </w:r>
      <w:r w:rsidRPr="007F44F3">
        <w:rPr>
          <w:rFonts w:ascii="MetaPro-Norm" w:hAnsi="MetaPro-Norm"/>
          <w:sz w:val="16"/>
          <w:szCs w:val="16"/>
        </w:rPr>
        <w:t>https://www.tsc.gob.hn/web/leyes/Ley%20para%20la%20Clasificaci%C3%B3n%20de%20Documentos%20P%C3%BAblicos%20relacionados%20con%20la%20Seguridad%20y%20Defensa%20Nacional.pdf</w:t>
      </w:r>
      <w:r w:rsidR="003471B2" w:rsidRPr="007F44F3">
        <w:rPr>
          <w:rFonts w:ascii="MetaPro-Norm" w:hAnsi="MetaPro-Norm"/>
          <w:sz w:val="16"/>
          <w:szCs w:val="16"/>
        </w:rPr>
        <w:t xml:space="preserve"> (accessed July 27, 2022)</w:t>
      </w:r>
      <w:r w:rsidR="00585FC3" w:rsidRPr="007F44F3">
        <w:rPr>
          <w:rFonts w:ascii="MetaPro-Norm" w:hAnsi="MetaPro-Norm"/>
          <w:sz w:val="16"/>
          <w:szCs w:val="16"/>
        </w:rPr>
        <w:t>.</w:t>
      </w:r>
    </w:p>
  </w:footnote>
  <w:footnote w:id="22">
    <w:p w14:paraId="5141EE9F" w14:textId="36628020" w:rsidR="000F06D1" w:rsidRPr="007F44F3" w:rsidRDefault="000F06D1"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w:t>
      </w:r>
      <w:r w:rsidR="00F0331D" w:rsidRPr="007F44F3">
        <w:rPr>
          <w:rFonts w:ascii="MetaPro-Norm" w:hAnsi="MetaPro-Norm"/>
          <w:sz w:val="16"/>
          <w:szCs w:val="16"/>
        </w:rPr>
        <w:t xml:space="preserve">Government of Honduras, </w:t>
      </w:r>
      <w:r w:rsidR="00EB4010" w:rsidRPr="007F44F3">
        <w:rPr>
          <w:rFonts w:ascii="MetaPro-Norm" w:hAnsi="MetaPro-Norm"/>
          <w:sz w:val="16"/>
          <w:szCs w:val="16"/>
        </w:rPr>
        <w:t xml:space="preserve">Decree </w:t>
      </w:r>
      <w:r w:rsidR="00F0331D" w:rsidRPr="007F44F3">
        <w:rPr>
          <w:rFonts w:ascii="MetaPro-Norm" w:hAnsi="MetaPro-Norm"/>
          <w:sz w:val="16"/>
          <w:szCs w:val="16"/>
        </w:rPr>
        <w:t>No. 117-2019,</w:t>
      </w:r>
      <w:r w:rsidR="00EB4010" w:rsidRPr="007F44F3">
        <w:rPr>
          <w:rFonts w:ascii="MetaPro-Norm" w:hAnsi="MetaPro-Norm"/>
          <w:sz w:val="16"/>
          <w:szCs w:val="16"/>
        </w:rPr>
        <w:t xml:space="preserve"> signed into law on</w:t>
      </w:r>
      <w:r w:rsidR="00F0331D" w:rsidRPr="007F44F3">
        <w:rPr>
          <w:rFonts w:ascii="MetaPro-Norm" w:hAnsi="MetaPro-Norm"/>
          <w:sz w:val="16"/>
          <w:szCs w:val="16"/>
        </w:rPr>
        <w:t xml:space="preserve"> October 18, 2019, </w:t>
      </w:r>
      <w:r w:rsidR="00BB35A8" w:rsidRPr="007F44F3">
        <w:rPr>
          <w:rFonts w:ascii="MetaPro-Norm" w:hAnsi="MetaPro-Norm"/>
          <w:sz w:val="16"/>
          <w:szCs w:val="16"/>
        </w:rPr>
        <w:t>https://www.tsc.gob.hn/web/leyes/Decreto-117-2019.pdf</w:t>
      </w:r>
      <w:r w:rsidR="00A12F7F" w:rsidRPr="007F44F3">
        <w:rPr>
          <w:rFonts w:ascii="MetaPro-Norm" w:hAnsi="MetaPro-Norm"/>
          <w:sz w:val="16"/>
          <w:szCs w:val="16"/>
        </w:rPr>
        <w:t xml:space="preserve"> (accessed July 27, 2022)</w:t>
      </w:r>
      <w:r w:rsidR="00BB35A8" w:rsidRPr="007F44F3">
        <w:rPr>
          <w:rFonts w:ascii="MetaPro-Norm" w:hAnsi="MetaPro-Norm"/>
          <w:sz w:val="16"/>
          <w:szCs w:val="16"/>
        </w:rPr>
        <w:t xml:space="preserve">; </w:t>
      </w:r>
      <w:r w:rsidR="00FD3DF9" w:rsidRPr="007F44F3">
        <w:rPr>
          <w:rFonts w:ascii="MetaPro-Norm" w:hAnsi="MetaPro-Norm"/>
          <w:sz w:val="16"/>
          <w:szCs w:val="16"/>
        </w:rPr>
        <w:t>Human Rights Watch interview with Luis Javier Santos, UFERCO, January 25, 2022.</w:t>
      </w:r>
    </w:p>
  </w:footnote>
  <w:footnote w:id="23">
    <w:p w14:paraId="36376068" w14:textId="03289AF2" w:rsidR="000F06D1" w:rsidRPr="007F44F3" w:rsidDel="00D93251" w:rsidRDefault="00530373"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w:t>
      </w:r>
      <w:r w:rsidRPr="007F44F3">
        <w:rPr>
          <w:rFonts w:ascii="MetaPro-Norm" w:hAnsi="MetaPro-Norm"/>
          <w:sz w:val="16"/>
          <w:szCs w:val="16"/>
        </w:rPr>
        <w:t xml:space="preserve">Government of Honduras, Decree No. </w:t>
      </w:r>
      <w:r w:rsidRPr="007F44F3">
        <w:rPr>
          <w:rFonts w:ascii="MetaPro-Norm" w:hAnsi="MetaPro-Norm"/>
          <w:sz w:val="16"/>
          <w:szCs w:val="16"/>
        </w:rPr>
        <w:t xml:space="preserve">93-2021, </w:t>
      </w:r>
      <w:r w:rsidRPr="007F44F3">
        <w:rPr>
          <w:rFonts w:ascii="MetaPro-Norm" w:hAnsi="MetaPro-Norm"/>
          <w:sz w:val="16"/>
          <w:szCs w:val="16"/>
        </w:rPr>
        <w:t>https://www.tsc.gob.hn/web/leyes/Decreto_93-2021.pdf</w:t>
      </w:r>
      <w:r w:rsidRPr="007F44F3">
        <w:rPr>
          <w:rFonts w:ascii="MetaPro-Norm" w:hAnsi="MetaPro-Norm"/>
          <w:sz w:val="16"/>
          <w:szCs w:val="16"/>
        </w:rPr>
        <w:t xml:space="preserve">. </w:t>
      </w:r>
    </w:p>
  </w:footnote>
  <w:footnote w:id="24">
    <w:p w14:paraId="42C3936E" w14:textId="260BEA7E" w:rsidR="00AB0E29" w:rsidRPr="007F44F3" w:rsidRDefault="00AB0E29"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00997852" w:rsidRPr="007F44F3">
        <w:rPr>
          <w:rFonts w:ascii="MetaPro-Norm" w:hAnsi="MetaPro-Norm"/>
          <w:sz w:val="16"/>
          <w:szCs w:val="16"/>
        </w:rPr>
        <w:t xml:space="preserve"> </w:t>
      </w:r>
      <w:r w:rsidR="00206B87" w:rsidRPr="007F44F3">
        <w:rPr>
          <w:rFonts w:ascii="MetaPro-Norm" w:hAnsi="MetaPro-Norm"/>
          <w:sz w:val="16"/>
          <w:szCs w:val="16"/>
        </w:rPr>
        <w:t>“</w:t>
      </w:r>
      <w:r w:rsidR="00997852" w:rsidRPr="007F44F3">
        <w:rPr>
          <w:rFonts w:ascii="MetaPro-Norm" w:hAnsi="MetaPro-Norm"/>
          <w:sz w:val="16"/>
          <w:szCs w:val="16"/>
        </w:rPr>
        <w:t>Honduras Briefing: Strong Action Needed on Corruption</w:t>
      </w:r>
      <w:r w:rsidR="00CE73A6" w:rsidRPr="007F44F3">
        <w:rPr>
          <w:rFonts w:ascii="MetaPro-Norm" w:hAnsi="MetaPro-Norm"/>
          <w:sz w:val="16"/>
          <w:szCs w:val="16"/>
        </w:rPr>
        <w:t>,” Human Rights Watch background briefing,</w:t>
      </w:r>
      <w:r w:rsidR="00206B87" w:rsidRPr="007F44F3">
        <w:rPr>
          <w:rFonts w:ascii="MetaPro-Norm" w:hAnsi="MetaPro-Norm"/>
          <w:sz w:val="16"/>
          <w:szCs w:val="16"/>
        </w:rPr>
        <w:t xml:space="preserve"> June 9, 2023, https://www.hrw.org/news/2023/06/09/honduras-briefing-strong-action-needed-corruption.</w:t>
      </w:r>
    </w:p>
  </w:footnote>
  <w:footnote w:id="25">
    <w:p w14:paraId="3289C316" w14:textId="472CBD6D" w:rsidR="00C567A0" w:rsidRPr="007F44F3" w:rsidRDefault="00C567A0"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w:t>
      </w:r>
      <w:r w:rsidR="00DB27AE" w:rsidRPr="007F44F3">
        <w:rPr>
          <w:rFonts w:ascii="MetaPro-Norm" w:hAnsi="MetaPro-Norm"/>
          <w:sz w:val="16"/>
          <w:szCs w:val="16"/>
        </w:rPr>
        <w:t xml:space="preserve">Government of Honduras, </w:t>
      </w:r>
      <w:r w:rsidR="00EB4010" w:rsidRPr="007F44F3">
        <w:rPr>
          <w:rFonts w:ascii="MetaPro-Norm" w:hAnsi="MetaPro-Norm"/>
          <w:sz w:val="16"/>
          <w:szCs w:val="16"/>
        </w:rPr>
        <w:t xml:space="preserve">Decree </w:t>
      </w:r>
      <w:r w:rsidR="00DB27AE" w:rsidRPr="007F44F3">
        <w:rPr>
          <w:rFonts w:ascii="MetaPro-Norm" w:hAnsi="MetaPro-Norm"/>
          <w:sz w:val="16"/>
          <w:szCs w:val="16"/>
        </w:rPr>
        <w:t xml:space="preserve">No. 12-2022, </w:t>
      </w:r>
      <w:r w:rsidR="00EB4010" w:rsidRPr="007F44F3">
        <w:rPr>
          <w:rFonts w:ascii="MetaPro-Norm" w:hAnsi="MetaPro-Norm"/>
          <w:sz w:val="16"/>
          <w:szCs w:val="16"/>
        </w:rPr>
        <w:t xml:space="preserve">signed into law on </w:t>
      </w:r>
      <w:r w:rsidR="00DB27AE" w:rsidRPr="007F44F3">
        <w:rPr>
          <w:rFonts w:ascii="MetaPro-Norm" w:hAnsi="MetaPro-Norm"/>
          <w:sz w:val="16"/>
          <w:szCs w:val="16"/>
        </w:rPr>
        <w:t>March 15, 2022, h</w:t>
      </w:r>
      <w:r w:rsidRPr="007F44F3">
        <w:rPr>
          <w:rFonts w:ascii="MetaPro-Norm" w:hAnsi="MetaPro-Norm"/>
          <w:sz w:val="16"/>
          <w:szCs w:val="16"/>
        </w:rPr>
        <w:t>ttps://www.tsc.gob.hn/web/leyes/Decreto-12-2022.pdf</w:t>
      </w:r>
      <w:r w:rsidR="001125C8" w:rsidRPr="007F44F3">
        <w:rPr>
          <w:rFonts w:ascii="MetaPro-Norm" w:hAnsi="MetaPro-Norm"/>
          <w:sz w:val="16"/>
          <w:szCs w:val="16"/>
        </w:rPr>
        <w:t xml:space="preserve"> (accessed July 27, 2022)</w:t>
      </w:r>
      <w:r w:rsidR="00DB27AE" w:rsidRPr="007F44F3">
        <w:rPr>
          <w:rFonts w:ascii="MetaPro-Norm" w:hAnsi="MetaPro-Norm"/>
          <w:sz w:val="16"/>
          <w:szCs w:val="16"/>
        </w:rPr>
        <w:t>.</w:t>
      </w:r>
    </w:p>
  </w:footnote>
  <w:footnote w:id="26">
    <w:p w14:paraId="19DA75FA" w14:textId="36A5CEFF" w:rsidR="00C567A0" w:rsidRPr="007F44F3" w:rsidRDefault="00C567A0"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w:t>
      </w:r>
      <w:r w:rsidR="0013055E" w:rsidRPr="007F44F3">
        <w:rPr>
          <w:rFonts w:ascii="MetaPro-Norm" w:hAnsi="MetaPro-Norm"/>
          <w:sz w:val="16"/>
          <w:szCs w:val="16"/>
        </w:rPr>
        <w:t xml:space="preserve">Government of Honduras, Ley de </w:t>
      </w:r>
      <w:proofErr w:type="spellStart"/>
      <w:r w:rsidR="0013055E" w:rsidRPr="007F44F3">
        <w:rPr>
          <w:rFonts w:ascii="MetaPro-Norm" w:hAnsi="MetaPro-Norm"/>
          <w:sz w:val="16"/>
          <w:szCs w:val="16"/>
        </w:rPr>
        <w:t>Transparencia</w:t>
      </w:r>
      <w:proofErr w:type="spellEnd"/>
      <w:r w:rsidR="0013055E" w:rsidRPr="007F44F3">
        <w:rPr>
          <w:rFonts w:ascii="MetaPro-Norm" w:hAnsi="MetaPro-Norm"/>
          <w:sz w:val="16"/>
          <w:szCs w:val="16"/>
        </w:rPr>
        <w:t xml:space="preserve"> y </w:t>
      </w:r>
      <w:proofErr w:type="spellStart"/>
      <w:r w:rsidR="0013055E" w:rsidRPr="007F44F3">
        <w:rPr>
          <w:rFonts w:ascii="MetaPro-Norm" w:hAnsi="MetaPro-Norm"/>
          <w:sz w:val="16"/>
          <w:szCs w:val="16"/>
        </w:rPr>
        <w:t>Acceso</w:t>
      </w:r>
      <w:proofErr w:type="spellEnd"/>
      <w:r w:rsidR="0013055E" w:rsidRPr="007F44F3">
        <w:rPr>
          <w:rFonts w:ascii="MetaPro-Norm" w:hAnsi="MetaPro-Norm"/>
          <w:sz w:val="16"/>
          <w:szCs w:val="16"/>
        </w:rPr>
        <w:t xml:space="preserve"> a la </w:t>
      </w:r>
      <w:proofErr w:type="spellStart"/>
      <w:r w:rsidR="0013055E" w:rsidRPr="007F44F3">
        <w:rPr>
          <w:rFonts w:ascii="MetaPro-Norm" w:hAnsi="MetaPro-Norm"/>
          <w:sz w:val="16"/>
          <w:szCs w:val="16"/>
        </w:rPr>
        <w:t>Información</w:t>
      </w:r>
      <w:proofErr w:type="spellEnd"/>
      <w:r w:rsidR="0013055E" w:rsidRPr="007F44F3">
        <w:rPr>
          <w:rFonts w:ascii="MetaPro-Norm" w:hAnsi="MetaPro-Norm"/>
          <w:sz w:val="16"/>
          <w:szCs w:val="16"/>
        </w:rPr>
        <w:t xml:space="preserve"> </w:t>
      </w:r>
      <w:proofErr w:type="spellStart"/>
      <w:r w:rsidR="0013055E" w:rsidRPr="007F44F3">
        <w:rPr>
          <w:rFonts w:ascii="MetaPro-Norm" w:hAnsi="MetaPro-Norm"/>
          <w:sz w:val="16"/>
          <w:szCs w:val="16"/>
        </w:rPr>
        <w:t>Pública</w:t>
      </w:r>
      <w:proofErr w:type="spellEnd"/>
      <w:r w:rsidR="0013055E" w:rsidRPr="007F44F3">
        <w:rPr>
          <w:rFonts w:ascii="MetaPro-Norm" w:hAnsi="MetaPro-Norm"/>
          <w:sz w:val="16"/>
          <w:szCs w:val="16"/>
        </w:rPr>
        <w:t xml:space="preserve"> (“Law of Transparency and Access to Public Information”), </w:t>
      </w:r>
      <w:r w:rsidR="00EB4010" w:rsidRPr="007F44F3">
        <w:rPr>
          <w:rFonts w:ascii="MetaPro-Norm" w:hAnsi="MetaPro-Norm"/>
          <w:sz w:val="16"/>
          <w:szCs w:val="16"/>
        </w:rPr>
        <w:t xml:space="preserve">Legislative Decree </w:t>
      </w:r>
      <w:r w:rsidR="001B566A" w:rsidRPr="007F44F3">
        <w:rPr>
          <w:rFonts w:ascii="MetaPro-Norm" w:hAnsi="MetaPro-Norm"/>
          <w:sz w:val="16"/>
          <w:szCs w:val="16"/>
        </w:rPr>
        <w:t xml:space="preserve">No. 170 – 2006, </w:t>
      </w:r>
      <w:r w:rsidR="001125C8" w:rsidRPr="007F44F3">
        <w:rPr>
          <w:rFonts w:ascii="MetaPro-Norm" w:hAnsi="MetaPro-Norm"/>
          <w:sz w:val="16"/>
          <w:szCs w:val="16"/>
        </w:rPr>
        <w:t>https://www.tsc.gob.hn/web/leyes/Ley_de_Transparencia.pdf (accessed July 27, 2022)</w:t>
      </w:r>
      <w:r w:rsidR="0013055E" w:rsidRPr="007F44F3">
        <w:rPr>
          <w:rFonts w:ascii="MetaPro-Norm" w:hAnsi="MetaPro-Norm"/>
          <w:sz w:val="16"/>
          <w:szCs w:val="16"/>
        </w:rPr>
        <w:t>.</w:t>
      </w:r>
    </w:p>
  </w:footnote>
  <w:footnote w:id="27">
    <w:p w14:paraId="33DDC6EA" w14:textId="1202EDF9" w:rsidR="000E5735" w:rsidRPr="007F44F3" w:rsidRDefault="000E5735"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w:t>
      </w:r>
      <w:r w:rsidR="00547DE6" w:rsidRPr="007F44F3">
        <w:rPr>
          <w:rFonts w:ascii="MetaPro-Norm" w:hAnsi="MetaPro-Norm"/>
          <w:sz w:val="16"/>
          <w:szCs w:val="16"/>
        </w:rPr>
        <w:t xml:space="preserve">Human Rights Watch, </w:t>
      </w:r>
      <w:r w:rsidR="00BF3105" w:rsidRPr="007F44F3">
        <w:rPr>
          <w:rFonts w:ascii="MetaPro-Norm" w:hAnsi="MetaPro-Norm"/>
          <w:i/>
          <w:iCs/>
          <w:sz w:val="16"/>
          <w:szCs w:val="16"/>
        </w:rPr>
        <w:t xml:space="preserve">World Report 2024 </w:t>
      </w:r>
      <w:r w:rsidR="00BF3105" w:rsidRPr="007F44F3">
        <w:rPr>
          <w:rFonts w:ascii="MetaPro-Norm" w:hAnsi="MetaPro-Norm"/>
          <w:sz w:val="16"/>
          <w:szCs w:val="16"/>
        </w:rPr>
        <w:t>(New York: Human Rights Watch, 2024)</w:t>
      </w:r>
      <w:r w:rsidR="00E6546A" w:rsidRPr="007F44F3">
        <w:rPr>
          <w:rFonts w:ascii="MetaPro-Norm" w:hAnsi="MetaPro-Norm"/>
          <w:sz w:val="16"/>
          <w:szCs w:val="16"/>
        </w:rPr>
        <w:t xml:space="preserve">, Honduras chapter, </w:t>
      </w:r>
      <w:r w:rsidR="001B2626" w:rsidRPr="007F44F3">
        <w:rPr>
          <w:rFonts w:ascii="MetaPro-Norm" w:hAnsi="MetaPro-Norm"/>
          <w:sz w:val="16"/>
          <w:szCs w:val="16"/>
        </w:rPr>
        <w:t>https://www.hrw.org/world-report/2024/country-chapters/honduras</w:t>
      </w:r>
      <w:r w:rsidR="00E6546A" w:rsidRPr="007F44F3">
        <w:rPr>
          <w:rFonts w:ascii="MetaPro-Norm" w:hAnsi="MetaPro-Norm"/>
          <w:sz w:val="16"/>
          <w:szCs w:val="16"/>
        </w:rPr>
        <w:t xml:space="preserve">. </w:t>
      </w:r>
    </w:p>
  </w:footnote>
  <w:footnote w:id="28">
    <w:p w14:paraId="50F916EC" w14:textId="313DC636" w:rsidR="00D93251" w:rsidRPr="007F44F3" w:rsidRDefault="00D93251"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w:t>
      </w:r>
      <w:proofErr w:type="spellStart"/>
      <w:r w:rsidR="00510E2F" w:rsidRPr="007F44F3">
        <w:rPr>
          <w:rFonts w:ascii="MetaPro-Norm" w:hAnsi="MetaPro-Norm"/>
          <w:sz w:val="16"/>
          <w:szCs w:val="16"/>
        </w:rPr>
        <w:t>Jénnifer</w:t>
      </w:r>
      <w:proofErr w:type="spellEnd"/>
      <w:r w:rsidR="00510E2F" w:rsidRPr="007F44F3">
        <w:rPr>
          <w:rFonts w:ascii="MetaPro-Norm" w:hAnsi="MetaPro-Norm"/>
          <w:sz w:val="16"/>
          <w:szCs w:val="16"/>
        </w:rPr>
        <w:t xml:space="preserve"> Ávila, “Honduras’ Anti-Corruption Push Has Stalled,” </w:t>
      </w:r>
      <w:r w:rsidR="00510E2F" w:rsidRPr="007F44F3">
        <w:rPr>
          <w:rFonts w:ascii="MetaPro-Norm" w:hAnsi="MetaPro-Norm"/>
          <w:i/>
          <w:iCs/>
          <w:sz w:val="16"/>
          <w:szCs w:val="16"/>
        </w:rPr>
        <w:t>Americas Quarterly</w:t>
      </w:r>
      <w:r w:rsidR="00510E2F" w:rsidRPr="007F44F3">
        <w:rPr>
          <w:rFonts w:ascii="MetaPro-Norm" w:hAnsi="MetaPro-Norm"/>
          <w:sz w:val="16"/>
          <w:szCs w:val="16"/>
        </w:rPr>
        <w:t xml:space="preserve">, March 18, 2014, </w:t>
      </w:r>
      <w:hyperlink r:id="rId4" w:history="1">
        <w:r w:rsidR="00510E2F" w:rsidRPr="007F44F3">
          <w:rPr>
            <w:rFonts w:ascii="MetaPro-Norm" w:hAnsi="MetaPro-Norm"/>
            <w:sz w:val="16"/>
            <w:szCs w:val="16"/>
          </w:rPr>
          <w:t>https://americasquarterly.org/article/honduras-anti-corruption-push-has-stalled/</w:t>
        </w:r>
      </w:hyperlink>
      <w:r w:rsidR="00510E2F" w:rsidRPr="007F44F3">
        <w:rPr>
          <w:rFonts w:ascii="MetaPro-Norm" w:hAnsi="MetaPro-Norm"/>
          <w:sz w:val="16"/>
          <w:szCs w:val="16"/>
        </w:rPr>
        <w:t xml:space="preserve"> (accessed July 29, 2024). </w:t>
      </w:r>
    </w:p>
  </w:footnote>
  <w:footnote w:id="29">
    <w:p w14:paraId="3A249AD5" w14:textId="77777777" w:rsidR="00066F0D" w:rsidRPr="007F44F3" w:rsidRDefault="00066F0D"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57FEA91E" w:rsidRPr="007F44F3">
        <w:rPr>
          <w:rFonts w:ascii="MetaPro-Norm" w:hAnsi="MetaPro-Norm"/>
          <w:sz w:val="16"/>
          <w:szCs w:val="16"/>
        </w:rPr>
        <w:t xml:space="preserve"> Amy </w:t>
      </w:r>
      <w:proofErr w:type="spellStart"/>
      <w:r w:rsidR="57FEA91E" w:rsidRPr="007F44F3">
        <w:rPr>
          <w:rFonts w:ascii="MetaPro-Norm" w:hAnsi="MetaPro-Norm"/>
          <w:sz w:val="16"/>
          <w:szCs w:val="16"/>
        </w:rPr>
        <w:t>Braunschweiger</w:t>
      </w:r>
      <w:proofErr w:type="spellEnd"/>
      <w:r w:rsidR="57FEA91E" w:rsidRPr="007F44F3">
        <w:rPr>
          <w:rFonts w:ascii="MetaPro-Norm" w:hAnsi="MetaPro-Norm"/>
          <w:sz w:val="16"/>
          <w:szCs w:val="16"/>
        </w:rPr>
        <w:t xml:space="preserve"> and Margaret Wurth, “Life or Death Choices for Women Living Under Honduras’ Abortion Ban,” commentary, Human Rights Watch Witness piece, June 6, 2019, https://www.hrw.org/news/2019/06/06/life-or-death-choices-women-living-under-honduras-abortion-ban.</w:t>
      </w:r>
    </w:p>
  </w:footnote>
  <w:footnote w:id="30">
    <w:p w14:paraId="323E5059" w14:textId="77777777" w:rsidR="005F1E20" w:rsidRPr="007F44F3" w:rsidRDefault="005F1E20" w:rsidP="007F44F3">
      <w:pPr>
        <w:pStyle w:val="FootnoteText"/>
        <w:rPr>
          <w:rFonts w:ascii="MetaPro-Norm" w:hAnsi="MetaPro-Norm"/>
          <w:b/>
          <w:bCs/>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“Honduras: Attack on Reproductive Rights, Marriage Equality,” Human Rights Watch news release, January 23, 2021, https://www.hrw.org/news/2021/01/23/honduras-attack-reproductive-rights-marriage-equality; Tatiana Arias, “How lawmakers made it nearly impossible to legalize abortion in Honduras,” </w:t>
      </w:r>
      <w:r w:rsidRPr="007F44F3">
        <w:rPr>
          <w:rFonts w:ascii="MetaPro-Norm" w:hAnsi="MetaPro-Norm"/>
          <w:i/>
          <w:iCs/>
          <w:sz w:val="16"/>
          <w:szCs w:val="16"/>
        </w:rPr>
        <w:t>CNN News</w:t>
      </w:r>
      <w:r w:rsidRPr="007F44F3">
        <w:rPr>
          <w:rFonts w:ascii="MetaPro-Norm" w:hAnsi="MetaPro-Norm"/>
          <w:sz w:val="16"/>
          <w:szCs w:val="16"/>
        </w:rPr>
        <w:t>, January 31, 2021, https://www.cnn.com/2021/01/31/americas/honduras-abortion-ban-ratified-intl/index.html (accessed July 28, 2022).</w:t>
      </w:r>
    </w:p>
  </w:footnote>
  <w:footnote w:id="31">
    <w:p w14:paraId="1B9D3AB4" w14:textId="15701B10" w:rsidR="005F1E20" w:rsidRPr="007F44F3" w:rsidRDefault="005F1E20"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Human Rights Watch, </w:t>
      </w:r>
      <w:r w:rsidRPr="007F44F3">
        <w:rPr>
          <w:rFonts w:ascii="MetaPro-Norm" w:hAnsi="MetaPro-Norm"/>
          <w:i/>
          <w:iCs/>
          <w:sz w:val="16"/>
          <w:szCs w:val="16"/>
        </w:rPr>
        <w:t xml:space="preserve">World Report 2024 </w:t>
      </w:r>
      <w:r w:rsidRPr="007F44F3">
        <w:rPr>
          <w:rFonts w:ascii="MetaPro-Norm" w:hAnsi="MetaPro-Norm"/>
          <w:sz w:val="16"/>
          <w:szCs w:val="16"/>
        </w:rPr>
        <w:t xml:space="preserve">(New York: Human Rights Watch, 2024), Honduras chapter, </w:t>
      </w:r>
      <w:r w:rsidR="001B2626" w:rsidRPr="007F44F3">
        <w:rPr>
          <w:rFonts w:ascii="MetaPro-Norm" w:hAnsi="MetaPro-Norm"/>
          <w:sz w:val="16"/>
          <w:szCs w:val="16"/>
        </w:rPr>
        <w:t>https://www.hrw.org/world-report/2024/country-chapters/honduras</w:t>
      </w:r>
      <w:r w:rsidRPr="007F44F3">
        <w:rPr>
          <w:rFonts w:ascii="MetaPro-Norm" w:hAnsi="MetaPro-Norm"/>
          <w:sz w:val="16"/>
          <w:szCs w:val="16"/>
        </w:rPr>
        <w:t>.</w:t>
      </w:r>
    </w:p>
  </w:footnote>
  <w:footnote w:id="32">
    <w:p w14:paraId="5EED8C02" w14:textId="573A63CF" w:rsidR="21E34C11" w:rsidRPr="007F44F3" w:rsidRDefault="21E34C11"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57FEA91E" w:rsidRPr="007F44F3">
        <w:rPr>
          <w:rFonts w:ascii="MetaPro-Norm" w:hAnsi="MetaPro-Norm"/>
          <w:sz w:val="16"/>
          <w:szCs w:val="16"/>
        </w:rPr>
        <w:t xml:space="preserve"> Ibid.</w:t>
      </w:r>
    </w:p>
  </w:footnote>
  <w:footnote w:id="33">
    <w:p w14:paraId="10E74E03" w14:textId="389CF1E6" w:rsidR="14449674" w:rsidRPr="007F44F3" w:rsidRDefault="14449674"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57FEA91E" w:rsidRPr="007F44F3">
        <w:rPr>
          <w:rFonts w:ascii="MetaPro-Norm" w:hAnsi="MetaPro-Norm"/>
          <w:sz w:val="16"/>
          <w:szCs w:val="16"/>
        </w:rPr>
        <w:t xml:space="preserve"> Cristina Quijano Carrasco, “Honduras Ends Ban on Emergency Contraception,” commentary, Human Rights Watch Dispatch, March 13, 2023, https://www.hrw.org/news/2023/03/13/honduras-ends-ban-emergency-contraception.</w:t>
      </w:r>
    </w:p>
  </w:footnote>
  <w:footnote w:id="34">
    <w:p w14:paraId="0575737F" w14:textId="526E784A" w:rsidR="4374A574" w:rsidRPr="007F44F3" w:rsidRDefault="4374A574"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57FEA91E" w:rsidRPr="007F44F3">
        <w:rPr>
          <w:rFonts w:ascii="MetaPro-Norm" w:hAnsi="MetaPro-Norm"/>
          <w:sz w:val="16"/>
          <w:szCs w:val="16"/>
        </w:rPr>
        <w:t xml:space="preserve"> Centro de Derechos de </w:t>
      </w:r>
      <w:proofErr w:type="spellStart"/>
      <w:r w:rsidR="57FEA91E" w:rsidRPr="007F44F3">
        <w:rPr>
          <w:rFonts w:ascii="MetaPro-Norm" w:hAnsi="MetaPro-Norm"/>
          <w:sz w:val="16"/>
          <w:szCs w:val="16"/>
        </w:rPr>
        <w:t>Mujeres</w:t>
      </w:r>
      <w:proofErr w:type="spellEnd"/>
      <w:r w:rsidR="57FEA91E" w:rsidRPr="007F44F3">
        <w:rPr>
          <w:rFonts w:ascii="MetaPro-Norm" w:hAnsi="MetaPro-Norm"/>
          <w:sz w:val="16"/>
          <w:szCs w:val="16"/>
        </w:rPr>
        <w:t xml:space="preserve"> (CDM), Violence against women in Honduras 2023, May 2024, p. 1,  </w:t>
      </w:r>
      <w:hyperlink r:id="rId5" w:history="1">
        <w:r w:rsidR="57FEA91E" w:rsidRPr="007F44F3">
          <w:rPr>
            <w:rFonts w:ascii="MetaPro-Norm" w:hAnsi="MetaPro-Norm"/>
            <w:sz w:val="16"/>
            <w:szCs w:val="16"/>
          </w:rPr>
          <w:t>https://derechosdelamujer.org/wp-content/uploads/2024/05/Boletin-VCM-2023-FINAL.pdf</w:t>
        </w:r>
      </w:hyperlink>
      <w:r w:rsidR="57FEA91E" w:rsidRPr="007F44F3">
        <w:rPr>
          <w:rFonts w:ascii="MetaPro-Norm" w:hAnsi="MetaPro-Norm"/>
          <w:sz w:val="16"/>
          <w:szCs w:val="16"/>
        </w:rPr>
        <w:t xml:space="preserve"> (accessed August 6, 2024).</w:t>
      </w:r>
    </w:p>
  </w:footnote>
  <w:footnote w:id="35">
    <w:p w14:paraId="704038F3" w14:textId="7B98E38E" w:rsidR="57FEA91E" w:rsidRPr="007F44F3" w:rsidRDefault="57FEA91E" w:rsidP="007F44F3">
      <w:pPr>
        <w:pStyle w:val="FootnoteText"/>
        <w:rPr>
          <w:rFonts w:ascii="MetaPro-Norm" w:hAnsi="MetaPro-Norm"/>
          <w:sz w:val="16"/>
          <w:szCs w:val="16"/>
        </w:rPr>
      </w:pPr>
      <w:r w:rsidRPr="007F44F3">
        <w:rPr>
          <w:rStyle w:val="FootnoteReference"/>
          <w:rFonts w:ascii="MetaPro-Norm" w:hAnsi="MetaPro-Norm"/>
          <w:sz w:val="16"/>
          <w:szCs w:val="16"/>
          <w:lang w:val="es-ES"/>
        </w:rPr>
        <w:footnoteRef/>
      </w:r>
      <w:r w:rsidRPr="007F44F3">
        <w:rPr>
          <w:rFonts w:ascii="MetaPro-Norm" w:hAnsi="MetaPro-Norm"/>
          <w:sz w:val="16"/>
          <w:szCs w:val="16"/>
          <w:lang w:val="es-ES"/>
        </w:rPr>
        <w:t xml:space="preserve"> </w:t>
      </w:r>
      <w:proofErr w:type="gramStart"/>
      <w:r w:rsidRPr="007F44F3">
        <w:rPr>
          <w:rFonts w:ascii="MetaPro-Norm" w:hAnsi="MetaPro-Norm"/>
          <w:sz w:val="16"/>
          <w:szCs w:val="16"/>
          <w:lang w:val="es-ES"/>
        </w:rPr>
        <w:t>”Médicos</w:t>
      </w:r>
      <w:proofErr w:type="gramEnd"/>
      <w:r w:rsidRPr="007F44F3">
        <w:rPr>
          <w:rFonts w:ascii="MetaPro-Norm" w:hAnsi="MetaPro-Norm"/>
          <w:sz w:val="16"/>
          <w:szCs w:val="16"/>
          <w:lang w:val="es-ES"/>
        </w:rPr>
        <w:t xml:space="preserve"> Sin Fronteras pide implementación de protocolo de atención en casos de violencia sexual”, Contra Corriente </w:t>
      </w:r>
      <w:proofErr w:type="spellStart"/>
      <w:r w:rsidRPr="007F44F3">
        <w:rPr>
          <w:rFonts w:ascii="MetaPro-Norm" w:hAnsi="MetaPro-Norm"/>
          <w:sz w:val="16"/>
          <w:szCs w:val="16"/>
          <w:lang w:val="es-ES"/>
        </w:rPr>
        <w:t>news</w:t>
      </w:r>
      <w:proofErr w:type="spellEnd"/>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release</w:t>
      </w:r>
      <w:proofErr w:type="spellEnd"/>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July</w:t>
      </w:r>
      <w:proofErr w:type="spellEnd"/>
      <w:r w:rsidRPr="007F44F3">
        <w:rPr>
          <w:rFonts w:ascii="MetaPro-Norm" w:hAnsi="MetaPro-Norm"/>
          <w:sz w:val="16"/>
          <w:szCs w:val="16"/>
          <w:lang w:val="es-ES"/>
        </w:rPr>
        <w:t xml:space="preserve"> 8, 2024, https://contracorriente.red/2024/07/08/medicos-sin-fronteras-pide-implementacion-de-protocolo-de-atencion-en-casos-de-violencia-sexual/ (</w:t>
      </w:r>
      <w:proofErr w:type="spellStart"/>
      <w:r w:rsidRPr="007F44F3">
        <w:rPr>
          <w:rFonts w:ascii="MetaPro-Norm" w:hAnsi="MetaPro-Norm"/>
          <w:sz w:val="16"/>
          <w:szCs w:val="16"/>
          <w:lang w:val="es-ES"/>
        </w:rPr>
        <w:t>accessed</w:t>
      </w:r>
      <w:proofErr w:type="spellEnd"/>
      <w:r w:rsidRPr="007F44F3">
        <w:rPr>
          <w:rFonts w:ascii="MetaPro-Norm" w:hAnsi="MetaPro-Norm"/>
          <w:sz w:val="16"/>
          <w:szCs w:val="16"/>
          <w:lang w:val="es-ES"/>
        </w:rPr>
        <w:t xml:space="preserve"> August 9, 2024). </w:t>
      </w:r>
    </w:p>
  </w:footnote>
  <w:footnote w:id="36">
    <w:p w14:paraId="70434144" w14:textId="29DD27B2" w:rsidR="005F1E20" w:rsidRPr="007F44F3" w:rsidRDefault="005F1E20" w:rsidP="007F44F3">
      <w:pPr>
        <w:pStyle w:val="FootnoteText"/>
        <w:rPr>
          <w:rFonts w:ascii="MetaPro-Norm" w:hAnsi="MetaPro-Norm"/>
          <w:sz w:val="16"/>
          <w:szCs w:val="16"/>
          <w:lang w:val="es-ES"/>
        </w:rPr>
      </w:pPr>
      <w:r w:rsidRPr="007F44F3">
        <w:rPr>
          <w:rStyle w:val="FootnoteReference"/>
          <w:rFonts w:ascii="MetaPro-Norm" w:hAnsi="MetaPro-Norm"/>
          <w:sz w:val="16"/>
          <w:szCs w:val="16"/>
        </w:rPr>
        <w:footnoteRef/>
      </w:r>
      <w:r w:rsidR="57FEA91E" w:rsidRPr="007F44F3">
        <w:rPr>
          <w:rFonts w:ascii="MetaPro-Norm" w:hAnsi="MetaPro-Norm"/>
          <w:sz w:val="16"/>
          <w:szCs w:val="16"/>
          <w:lang w:val="es-ES"/>
        </w:rPr>
        <w:t xml:space="preserve"> </w:t>
      </w:r>
      <w:bookmarkStart w:id="1" w:name="OLE_LINK1"/>
      <w:bookmarkStart w:id="2" w:name="OLE_LINK2"/>
      <w:r w:rsidR="57FEA91E" w:rsidRPr="007F44F3">
        <w:rPr>
          <w:rFonts w:ascii="MetaPro-Norm" w:hAnsi="MetaPro-Norm"/>
          <w:sz w:val="16"/>
          <w:szCs w:val="16"/>
          <w:lang w:val="es-ES"/>
        </w:rPr>
        <w:t>Centro de Derechos de Mujeres</w:t>
      </w:r>
      <w:bookmarkEnd w:id="1"/>
      <w:bookmarkEnd w:id="2"/>
      <w:r w:rsidR="57FEA91E" w:rsidRPr="007F44F3">
        <w:rPr>
          <w:rFonts w:ascii="MetaPro-Norm" w:hAnsi="MetaPro-Norm"/>
          <w:sz w:val="16"/>
          <w:szCs w:val="16"/>
          <w:lang w:val="es-ES"/>
        </w:rPr>
        <w:t xml:space="preserve">, Observatorio de Derechos Humanos de las Mujeres, “Violencia sexual contra niñas y mujeres en Honduras – 2023” (“Sexual </w:t>
      </w:r>
      <w:proofErr w:type="spellStart"/>
      <w:r w:rsidR="57FEA91E" w:rsidRPr="007F44F3">
        <w:rPr>
          <w:rFonts w:ascii="MetaPro-Norm" w:hAnsi="MetaPro-Norm"/>
          <w:sz w:val="16"/>
          <w:szCs w:val="16"/>
          <w:lang w:val="es-ES"/>
        </w:rPr>
        <w:t>violence</w:t>
      </w:r>
      <w:proofErr w:type="spellEnd"/>
      <w:r w:rsidR="57FEA91E" w:rsidRPr="007F44F3">
        <w:rPr>
          <w:rFonts w:ascii="MetaPro-Norm" w:hAnsi="MetaPro-Norm"/>
          <w:sz w:val="16"/>
          <w:szCs w:val="16"/>
          <w:lang w:val="es-ES"/>
        </w:rPr>
        <w:t xml:space="preserve"> </w:t>
      </w:r>
      <w:proofErr w:type="spellStart"/>
      <w:r w:rsidR="57FEA91E" w:rsidRPr="007F44F3">
        <w:rPr>
          <w:rFonts w:ascii="MetaPro-Norm" w:hAnsi="MetaPro-Norm"/>
          <w:sz w:val="16"/>
          <w:szCs w:val="16"/>
          <w:lang w:val="es-ES"/>
        </w:rPr>
        <w:t>against</w:t>
      </w:r>
      <w:proofErr w:type="spellEnd"/>
      <w:r w:rsidR="57FEA91E" w:rsidRPr="007F44F3">
        <w:rPr>
          <w:rFonts w:ascii="MetaPro-Norm" w:hAnsi="MetaPro-Norm"/>
          <w:sz w:val="16"/>
          <w:szCs w:val="16"/>
          <w:lang w:val="es-ES"/>
        </w:rPr>
        <w:t xml:space="preserve"> </w:t>
      </w:r>
      <w:proofErr w:type="spellStart"/>
      <w:r w:rsidR="57FEA91E" w:rsidRPr="007F44F3">
        <w:rPr>
          <w:rFonts w:ascii="MetaPro-Norm" w:hAnsi="MetaPro-Norm"/>
          <w:sz w:val="16"/>
          <w:szCs w:val="16"/>
          <w:lang w:val="es-ES"/>
        </w:rPr>
        <w:t>girls</w:t>
      </w:r>
      <w:proofErr w:type="spellEnd"/>
      <w:r w:rsidR="57FEA91E" w:rsidRPr="007F44F3">
        <w:rPr>
          <w:rFonts w:ascii="MetaPro-Norm" w:hAnsi="MetaPro-Norm"/>
          <w:sz w:val="16"/>
          <w:szCs w:val="16"/>
          <w:lang w:val="es-ES"/>
        </w:rPr>
        <w:t xml:space="preserve"> and </w:t>
      </w:r>
      <w:proofErr w:type="spellStart"/>
      <w:r w:rsidR="57FEA91E" w:rsidRPr="007F44F3">
        <w:rPr>
          <w:rFonts w:ascii="MetaPro-Norm" w:hAnsi="MetaPro-Norm"/>
          <w:sz w:val="16"/>
          <w:szCs w:val="16"/>
          <w:lang w:val="es-ES"/>
        </w:rPr>
        <w:t>women</w:t>
      </w:r>
      <w:proofErr w:type="spellEnd"/>
      <w:r w:rsidR="57FEA91E" w:rsidRPr="007F44F3">
        <w:rPr>
          <w:rFonts w:ascii="MetaPro-Norm" w:hAnsi="MetaPro-Norm"/>
          <w:sz w:val="16"/>
          <w:szCs w:val="16"/>
          <w:lang w:val="es-ES"/>
        </w:rPr>
        <w:t xml:space="preserve"> in Honduras–2023), May 2024, </w:t>
      </w:r>
      <w:proofErr w:type="gramStart"/>
      <w:r w:rsidR="57FEA91E" w:rsidRPr="007F44F3">
        <w:rPr>
          <w:rFonts w:ascii="MetaPro-Norm" w:hAnsi="MetaPro-Norm"/>
          <w:sz w:val="16"/>
          <w:szCs w:val="16"/>
          <w:lang w:val="es-ES"/>
        </w:rPr>
        <w:t>https://derechosdelamujer.org/wp-content/uploads/2024/05/Boletin-VCM-2023-FINAL.pdf  (</w:t>
      </w:r>
      <w:proofErr w:type="spellStart"/>
      <w:proofErr w:type="gramEnd"/>
      <w:r w:rsidR="57FEA91E" w:rsidRPr="007F44F3">
        <w:rPr>
          <w:rFonts w:ascii="MetaPro-Norm" w:hAnsi="MetaPro-Norm"/>
          <w:sz w:val="16"/>
          <w:szCs w:val="16"/>
          <w:lang w:val="es-ES"/>
        </w:rPr>
        <w:t>accessed</w:t>
      </w:r>
      <w:proofErr w:type="spellEnd"/>
      <w:r w:rsidR="57FEA91E" w:rsidRPr="007F44F3">
        <w:rPr>
          <w:rFonts w:ascii="MetaPro-Norm" w:hAnsi="MetaPro-Norm"/>
          <w:sz w:val="16"/>
          <w:szCs w:val="16"/>
          <w:lang w:val="es-ES"/>
        </w:rPr>
        <w:t xml:space="preserve"> August 6, 2024).</w:t>
      </w:r>
    </w:p>
  </w:footnote>
  <w:footnote w:id="37">
    <w:p w14:paraId="2AE3B8EE" w14:textId="2254BB23" w:rsidR="005F1E20" w:rsidRPr="007F44F3" w:rsidRDefault="005F1E20" w:rsidP="007F44F3">
      <w:pPr>
        <w:pStyle w:val="FootnoteText"/>
        <w:rPr>
          <w:rFonts w:ascii="MetaPro-Norm" w:hAnsi="MetaPro-Norm"/>
          <w:b/>
          <w:bCs/>
          <w:sz w:val="16"/>
          <w:szCs w:val="16"/>
          <w:lang w:val="es-ES"/>
        </w:rPr>
      </w:pPr>
      <w:r w:rsidRPr="007F44F3">
        <w:rPr>
          <w:rStyle w:val="FootnoteReference"/>
          <w:rFonts w:ascii="MetaPro-Norm" w:hAnsi="MetaPro-Norm"/>
          <w:sz w:val="16"/>
          <w:szCs w:val="16"/>
        </w:rPr>
        <w:footnoteRef/>
      </w:r>
      <w:r w:rsidR="57FEA91E" w:rsidRPr="007F44F3">
        <w:rPr>
          <w:rFonts w:ascii="MetaPro-Norm" w:hAnsi="MetaPro-Norm"/>
          <w:sz w:val="16"/>
          <w:szCs w:val="16"/>
          <w:lang w:val="es-ES"/>
        </w:rPr>
        <w:t xml:space="preserve"> </w:t>
      </w:r>
      <w:proofErr w:type="spellStart"/>
      <w:r w:rsidR="57FEA91E" w:rsidRPr="007F44F3">
        <w:rPr>
          <w:rFonts w:ascii="MetaPro-Norm" w:hAnsi="MetaPro-Norm"/>
          <w:sz w:val="16"/>
          <w:szCs w:val="16"/>
          <w:lang w:val="es-ES"/>
        </w:rPr>
        <w:t>United</w:t>
      </w:r>
      <w:proofErr w:type="spellEnd"/>
      <w:r w:rsidR="57FEA91E" w:rsidRPr="007F44F3">
        <w:rPr>
          <w:rFonts w:ascii="MetaPro-Norm" w:hAnsi="MetaPro-Norm"/>
          <w:sz w:val="16"/>
          <w:szCs w:val="16"/>
          <w:lang w:val="es-ES"/>
        </w:rPr>
        <w:t xml:space="preserve"> </w:t>
      </w:r>
      <w:proofErr w:type="spellStart"/>
      <w:r w:rsidR="57FEA91E" w:rsidRPr="007F44F3">
        <w:rPr>
          <w:rFonts w:ascii="MetaPro-Norm" w:hAnsi="MetaPro-Norm"/>
          <w:sz w:val="16"/>
          <w:szCs w:val="16"/>
          <w:lang w:val="es-ES"/>
        </w:rPr>
        <w:t>Nations</w:t>
      </w:r>
      <w:proofErr w:type="spellEnd"/>
      <w:r w:rsidR="57FEA91E" w:rsidRPr="007F44F3">
        <w:rPr>
          <w:rFonts w:ascii="MetaPro-Norm" w:hAnsi="MetaPro-Norm"/>
          <w:sz w:val="16"/>
          <w:szCs w:val="16"/>
          <w:lang w:val="es-ES"/>
        </w:rPr>
        <w:t xml:space="preserve">, “Honduras: Expertas de la ONU deploran la enmienda constitucional que ataca el derecho al aborto seguro” (“Honduras: UN </w:t>
      </w:r>
      <w:proofErr w:type="spellStart"/>
      <w:r w:rsidR="57FEA91E" w:rsidRPr="007F44F3">
        <w:rPr>
          <w:rFonts w:ascii="MetaPro-Norm" w:hAnsi="MetaPro-Norm"/>
          <w:sz w:val="16"/>
          <w:szCs w:val="16"/>
          <w:lang w:val="es-ES"/>
        </w:rPr>
        <w:t>experts</w:t>
      </w:r>
      <w:proofErr w:type="spellEnd"/>
      <w:r w:rsidR="57FEA91E" w:rsidRPr="007F44F3">
        <w:rPr>
          <w:rFonts w:ascii="MetaPro-Norm" w:hAnsi="MetaPro-Norm"/>
          <w:sz w:val="16"/>
          <w:szCs w:val="16"/>
          <w:lang w:val="es-ES"/>
        </w:rPr>
        <w:t xml:space="preserve"> </w:t>
      </w:r>
      <w:proofErr w:type="spellStart"/>
      <w:r w:rsidR="57FEA91E" w:rsidRPr="007F44F3">
        <w:rPr>
          <w:rFonts w:ascii="MetaPro-Norm" w:hAnsi="MetaPro-Norm"/>
          <w:sz w:val="16"/>
          <w:szCs w:val="16"/>
          <w:lang w:val="es-ES"/>
        </w:rPr>
        <w:t>condemn</w:t>
      </w:r>
      <w:proofErr w:type="spellEnd"/>
      <w:r w:rsidR="57FEA91E" w:rsidRPr="007F44F3">
        <w:rPr>
          <w:rFonts w:ascii="MetaPro-Norm" w:hAnsi="MetaPro-Norm"/>
          <w:sz w:val="16"/>
          <w:szCs w:val="16"/>
          <w:lang w:val="es-ES"/>
        </w:rPr>
        <w:t xml:space="preserve"> </w:t>
      </w:r>
      <w:proofErr w:type="spellStart"/>
      <w:r w:rsidR="57FEA91E" w:rsidRPr="007F44F3">
        <w:rPr>
          <w:rFonts w:ascii="MetaPro-Norm" w:hAnsi="MetaPro-Norm"/>
          <w:sz w:val="16"/>
          <w:szCs w:val="16"/>
          <w:lang w:val="es-ES"/>
        </w:rPr>
        <w:t>constitutional</w:t>
      </w:r>
      <w:proofErr w:type="spellEnd"/>
      <w:r w:rsidR="57FEA91E" w:rsidRPr="007F44F3">
        <w:rPr>
          <w:rFonts w:ascii="MetaPro-Norm" w:hAnsi="MetaPro-Norm"/>
          <w:sz w:val="16"/>
          <w:szCs w:val="16"/>
          <w:lang w:val="es-ES"/>
        </w:rPr>
        <w:t xml:space="preserve"> </w:t>
      </w:r>
      <w:proofErr w:type="spellStart"/>
      <w:r w:rsidR="57FEA91E" w:rsidRPr="007F44F3">
        <w:rPr>
          <w:rFonts w:ascii="MetaPro-Norm" w:hAnsi="MetaPro-Norm"/>
          <w:sz w:val="16"/>
          <w:szCs w:val="16"/>
          <w:lang w:val="es-ES"/>
        </w:rPr>
        <w:t>amendment</w:t>
      </w:r>
      <w:proofErr w:type="spellEnd"/>
      <w:r w:rsidR="57FEA91E" w:rsidRPr="007F44F3">
        <w:rPr>
          <w:rFonts w:ascii="MetaPro-Norm" w:hAnsi="MetaPro-Norm"/>
          <w:sz w:val="16"/>
          <w:szCs w:val="16"/>
          <w:lang w:val="es-ES"/>
        </w:rPr>
        <w:t xml:space="preserve"> </w:t>
      </w:r>
      <w:proofErr w:type="spellStart"/>
      <w:r w:rsidR="57FEA91E" w:rsidRPr="007F44F3">
        <w:rPr>
          <w:rFonts w:ascii="MetaPro-Norm" w:hAnsi="MetaPro-Norm"/>
          <w:sz w:val="16"/>
          <w:szCs w:val="16"/>
          <w:lang w:val="es-ES"/>
        </w:rPr>
        <w:t>that</w:t>
      </w:r>
      <w:proofErr w:type="spellEnd"/>
      <w:r w:rsidR="57FEA91E" w:rsidRPr="007F44F3">
        <w:rPr>
          <w:rFonts w:ascii="MetaPro-Norm" w:hAnsi="MetaPro-Norm"/>
          <w:sz w:val="16"/>
          <w:szCs w:val="16"/>
          <w:lang w:val="es-ES"/>
        </w:rPr>
        <w:t xml:space="preserve"> targets </w:t>
      </w:r>
      <w:proofErr w:type="spellStart"/>
      <w:r w:rsidR="57FEA91E" w:rsidRPr="007F44F3">
        <w:rPr>
          <w:rFonts w:ascii="MetaPro-Norm" w:hAnsi="MetaPro-Norm"/>
          <w:sz w:val="16"/>
          <w:szCs w:val="16"/>
          <w:lang w:val="es-ES"/>
        </w:rPr>
        <w:t>the</w:t>
      </w:r>
      <w:proofErr w:type="spellEnd"/>
      <w:r w:rsidR="57FEA91E" w:rsidRPr="007F44F3">
        <w:rPr>
          <w:rFonts w:ascii="MetaPro-Norm" w:hAnsi="MetaPro-Norm"/>
          <w:sz w:val="16"/>
          <w:szCs w:val="16"/>
          <w:lang w:val="es-ES"/>
        </w:rPr>
        <w:t xml:space="preserve"> </w:t>
      </w:r>
      <w:proofErr w:type="spellStart"/>
      <w:r w:rsidR="57FEA91E" w:rsidRPr="007F44F3">
        <w:rPr>
          <w:rFonts w:ascii="MetaPro-Norm" w:hAnsi="MetaPro-Norm"/>
          <w:sz w:val="16"/>
          <w:szCs w:val="16"/>
          <w:lang w:val="es-ES"/>
        </w:rPr>
        <w:t>right</w:t>
      </w:r>
      <w:proofErr w:type="spellEnd"/>
      <w:r w:rsidR="57FEA91E" w:rsidRPr="007F44F3">
        <w:rPr>
          <w:rFonts w:ascii="MetaPro-Norm" w:hAnsi="MetaPro-Norm"/>
          <w:sz w:val="16"/>
          <w:szCs w:val="16"/>
          <w:lang w:val="es-ES"/>
        </w:rPr>
        <w:t xml:space="preserve"> </w:t>
      </w:r>
      <w:proofErr w:type="spellStart"/>
      <w:r w:rsidR="57FEA91E" w:rsidRPr="007F44F3">
        <w:rPr>
          <w:rFonts w:ascii="MetaPro-Norm" w:hAnsi="MetaPro-Norm"/>
          <w:sz w:val="16"/>
          <w:szCs w:val="16"/>
          <w:lang w:val="es-ES"/>
        </w:rPr>
        <w:t>to</w:t>
      </w:r>
      <w:proofErr w:type="spellEnd"/>
      <w:r w:rsidR="57FEA91E" w:rsidRPr="007F44F3">
        <w:rPr>
          <w:rFonts w:ascii="MetaPro-Norm" w:hAnsi="MetaPro-Norm"/>
          <w:sz w:val="16"/>
          <w:szCs w:val="16"/>
          <w:lang w:val="es-ES"/>
        </w:rPr>
        <w:t xml:space="preserve"> </w:t>
      </w:r>
      <w:proofErr w:type="spellStart"/>
      <w:r w:rsidR="57FEA91E" w:rsidRPr="007F44F3">
        <w:rPr>
          <w:rFonts w:ascii="MetaPro-Norm" w:hAnsi="MetaPro-Norm"/>
          <w:sz w:val="16"/>
          <w:szCs w:val="16"/>
          <w:lang w:val="es-ES"/>
        </w:rPr>
        <w:t>safe</w:t>
      </w:r>
      <w:proofErr w:type="spellEnd"/>
      <w:r w:rsidR="57FEA91E" w:rsidRPr="007F44F3">
        <w:rPr>
          <w:rFonts w:ascii="MetaPro-Norm" w:hAnsi="MetaPro-Norm"/>
          <w:sz w:val="16"/>
          <w:szCs w:val="16"/>
          <w:lang w:val="es-ES"/>
        </w:rPr>
        <w:t xml:space="preserve"> </w:t>
      </w:r>
      <w:proofErr w:type="spellStart"/>
      <w:r w:rsidR="57FEA91E" w:rsidRPr="007F44F3">
        <w:rPr>
          <w:rFonts w:ascii="MetaPro-Norm" w:hAnsi="MetaPro-Norm"/>
          <w:sz w:val="16"/>
          <w:szCs w:val="16"/>
          <w:lang w:val="es-ES"/>
        </w:rPr>
        <w:t>abortion</w:t>
      </w:r>
      <w:proofErr w:type="spellEnd"/>
      <w:r w:rsidR="57FEA91E" w:rsidRPr="007F44F3">
        <w:rPr>
          <w:rFonts w:ascii="MetaPro-Norm" w:hAnsi="MetaPro-Norm"/>
          <w:sz w:val="16"/>
          <w:szCs w:val="16"/>
          <w:lang w:val="es-ES"/>
        </w:rPr>
        <w:t xml:space="preserve">”) </w:t>
      </w:r>
      <w:proofErr w:type="spellStart"/>
      <w:r w:rsidR="57FEA91E" w:rsidRPr="007F44F3">
        <w:rPr>
          <w:rFonts w:ascii="MetaPro-Norm" w:hAnsi="MetaPro-Norm"/>
          <w:sz w:val="16"/>
          <w:szCs w:val="16"/>
          <w:lang w:val="es-ES"/>
        </w:rPr>
        <w:t>January</w:t>
      </w:r>
      <w:proofErr w:type="spellEnd"/>
      <w:r w:rsidR="57FEA91E" w:rsidRPr="007F44F3">
        <w:rPr>
          <w:rFonts w:ascii="MetaPro-Norm" w:hAnsi="MetaPro-Norm"/>
          <w:sz w:val="16"/>
          <w:szCs w:val="16"/>
          <w:lang w:val="es-ES"/>
        </w:rPr>
        <w:t xml:space="preserve"> 19, 2021,</w:t>
      </w:r>
      <w:r w:rsidR="57FEA91E" w:rsidRPr="007F44F3">
        <w:rPr>
          <w:rFonts w:ascii="MetaPro-Norm" w:hAnsi="MetaPro-Norm"/>
          <w:b/>
          <w:bCs/>
          <w:sz w:val="16"/>
          <w:szCs w:val="16"/>
          <w:lang w:val="es-ES"/>
        </w:rPr>
        <w:t xml:space="preserve"> </w:t>
      </w:r>
      <w:r w:rsidR="57FEA91E" w:rsidRPr="007F44F3">
        <w:rPr>
          <w:rFonts w:ascii="MetaPro-Norm" w:hAnsi="MetaPro-Norm"/>
          <w:sz w:val="16"/>
          <w:szCs w:val="16"/>
          <w:lang w:val="es-ES"/>
        </w:rPr>
        <w:t>https://news.un.org/es/story/2021/01/1486792 (</w:t>
      </w:r>
      <w:proofErr w:type="spellStart"/>
      <w:r w:rsidR="57FEA91E" w:rsidRPr="007F44F3">
        <w:rPr>
          <w:rFonts w:ascii="MetaPro-Norm" w:hAnsi="MetaPro-Norm"/>
          <w:sz w:val="16"/>
          <w:szCs w:val="16"/>
          <w:lang w:val="es-ES"/>
        </w:rPr>
        <w:t>accessed</w:t>
      </w:r>
      <w:proofErr w:type="spellEnd"/>
      <w:r w:rsidR="57FEA91E" w:rsidRPr="007F44F3">
        <w:rPr>
          <w:rFonts w:ascii="MetaPro-Norm" w:hAnsi="MetaPro-Norm"/>
          <w:sz w:val="16"/>
          <w:szCs w:val="16"/>
          <w:lang w:val="es-ES"/>
        </w:rPr>
        <w:t xml:space="preserve"> </w:t>
      </w:r>
      <w:proofErr w:type="spellStart"/>
      <w:r w:rsidR="57FEA91E" w:rsidRPr="007F44F3">
        <w:rPr>
          <w:rFonts w:ascii="MetaPro-Norm" w:hAnsi="MetaPro-Norm"/>
          <w:sz w:val="16"/>
          <w:szCs w:val="16"/>
          <w:lang w:val="es-ES"/>
        </w:rPr>
        <w:t>July</w:t>
      </w:r>
      <w:proofErr w:type="spellEnd"/>
      <w:r w:rsidR="57FEA91E" w:rsidRPr="007F44F3">
        <w:rPr>
          <w:rFonts w:ascii="MetaPro-Norm" w:hAnsi="MetaPro-Norm"/>
          <w:sz w:val="16"/>
          <w:szCs w:val="16"/>
          <w:lang w:val="es-ES"/>
        </w:rPr>
        <w:t xml:space="preserve"> 29, 2022).</w:t>
      </w:r>
    </w:p>
  </w:footnote>
  <w:footnote w:id="38">
    <w:p w14:paraId="7D3A5B53" w14:textId="29C5D2C5" w:rsidR="005F1E20" w:rsidRPr="007F44F3" w:rsidRDefault="005F1E20"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57FEA91E" w:rsidRPr="007F44F3">
        <w:rPr>
          <w:rFonts w:ascii="MetaPro-Norm" w:hAnsi="MetaPro-Norm"/>
          <w:sz w:val="16"/>
          <w:szCs w:val="16"/>
        </w:rPr>
        <w:t xml:space="preserve"> UN Population Fund (UNFPA), Honduras Data Overview, 2024, </w:t>
      </w:r>
      <w:proofErr w:type="gramStart"/>
      <w:r w:rsidR="57FEA91E" w:rsidRPr="007F44F3">
        <w:rPr>
          <w:rFonts w:ascii="MetaPro-Norm" w:hAnsi="MetaPro-Norm"/>
          <w:sz w:val="16"/>
          <w:szCs w:val="16"/>
        </w:rPr>
        <w:t>https://www.unfpa.org/data/HN  (</w:t>
      </w:r>
      <w:proofErr w:type="gramEnd"/>
      <w:r w:rsidR="57FEA91E" w:rsidRPr="007F44F3">
        <w:rPr>
          <w:rFonts w:ascii="MetaPro-Norm" w:hAnsi="MetaPro-Norm"/>
          <w:sz w:val="16"/>
          <w:szCs w:val="16"/>
        </w:rPr>
        <w:t>accessed August 6, 2024).</w:t>
      </w:r>
    </w:p>
  </w:footnote>
  <w:footnote w:id="39">
    <w:p w14:paraId="42CE6953" w14:textId="279C0528" w:rsidR="005F1E20" w:rsidRPr="007F44F3" w:rsidRDefault="005F1E20" w:rsidP="007F44F3">
      <w:pPr>
        <w:pStyle w:val="FootnoteText"/>
        <w:rPr>
          <w:rFonts w:ascii="MetaPro-Norm" w:hAnsi="MetaPro-Norm"/>
          <w:b/>
          <w:bCs/>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UNFPA, “Un drama </w:t>
      </w:r>
      <w:proofErr w:type="spellStart"/>
      <w:r w:rsidRPr="007F44F3">
        <w:rPr>
          <w:rFonts w:ascii="MetaPro-Norm" w:hAnsi="MetaPro-Norm"/>
          <w:sz w:val="16"/>
          <w:szCs w:val="16"/>
        </w:rPr>
        <w:t>televisivo</w:t>
      </w:r>
      <w:proofErr w:type="spellEnd"/>
      <w:r w:rsidRPr="007F44F3">
        <w:rPr>
          <w:rFonts w:ascii="MetaPro-Norm" w:hAnsi="MetaPro-Norm"/>
          <w:sz w:val="16"/>
          <w:szCs w:val="16"/>
        </w:rPr>
        <w:t xml:space="preserve"> </w:t>
      </w:r>
      <w:proofErr w:type="spellStart"/>
      <w:r w:rsidRPr="007F44F3">
        <w:rPr>
          <w:rFonts w:ascii="MetaPro-Norm" w:hAnsi="MetaPro-Norm"/>
          <w:sz w:val="16"/>
          <w:szCs w:val="16"/>
        </w:rPr>
        <w:t>hondureño</w:t>
      </w:r>
      <w:proofErr w:type="spellEnd"/>
      <w:r w:rsidRPr="007F44F3">
        <w:rPr>
          <w:rFonts w:ascii="MetaPro-Norm" w:hAnsi="MetaPro-Norm"/>
          <w:sz w:val="16"/>
          <w:szCs w:val="16"/>
        </w:rPr>
        <w:t xml:space="preserve"> </w:t>
      </w:r>
      <w:proofErr w:type="spellStart"/>
      <w:r w:rsidRPr="007F44F3">
        <w:rPr>
          <w:rFonts w:ascii="MetaPro-Norm" w:hAnsi="MetaPro-Norm"/>
          <w:sz w:val="16"/>
          <w:szCs w:val="16"/>
        </w:rPr>
        <w:t>ilustra</w:t>
      </w:r>
      <w:proofErr w:type="spellEnd"/>
      <w:r w:rsidRPr="007F44F3">
        <w:rPr>
          <w:rFonts w:ascii="MetaPro-Norm" w:hAnsi="MetaPro-Norm"/>
          <w:sz w:val="16"/>
          <w:szCs w:val="16"/>
        </w:rPr>
        <w:t xml:space="preserve"> las </w:t>
      </w:r>
      <w:proofErr w:type="spellStart"/>
      <w:r w:rsidRPr="007F44F3">
        <w:rPr>
          <w:rFonts w:ascii="MetaPro-Norm" w:hAnsi="MetaPro-Norm"/>
          <w:sz w:val="16"/>
          <w:szCs w:val="16"/>
        </w:rPr>
        <w:t>realidades</w:t>
      </w:r>
      <w:proofErr w:type="spellEnd"/>
      <w:r w:rsidRPr="007F44F3">
        <w:rPr>
          <w:rFonts w:ascii="MetaPro-Norm" w:hAnsi="MetaPro-Norm"/>
          <w:sz w:val="16"/>
          <w:szCs w:val="16"/>
        </w:rPr>
        <w:t xml:space="preserve"> del </w:t>
      </w:r>
      <w:proofErr w:type="spellStart"/>
      <w:r w:rsidRPr="007F44F3">
        <w:rPr>
          <w:rFonts w:ascii="MetaPro-Norm" w:hAnsi="MetaPro-Norm"/>
          <w:sz w:val="16"/>
          <w:szCs w:val="16"/>
        </w:rPr>
        <w:t>embarazo</w:t>
      </w:r>
      <w:proofErr w:type="spellEnd"/>
      <w:r w:rsidRPr="007F44F3">
        <w:rPr>
          <w:rFonts w:ascii="MetaPro-Norm" w:hAnsi="MetaPro-Norm"/>
          <w:sz w:val="16"/>
          <w:szCs w:val="16"/>
        </w:rPr>
        <w:t xml:space="preserve"> </w:t>
      </w:r>
      <w:proofErr w:type="spellStart"/>
      <w:r w:rsidRPr="007F44F3">
        <w:rPr>
          <w:rFonts w:ascii="MetaPro-Norm" w:hAnsi="MetaPro-Norm"/>
          <w:sz w:val="16"/>
          <w:szCs w:val="16"/>
        </w:rPr>
        <w:t>en</w:t>
      </w:r>
      <w:proofErr w:type="spellEnd"/>
      <w:r w:rsidRPr="007F44F3">
        <w:rPr>
          <w:rFonts w:ascii="MetaPro-Norm" w:hAnsi="MetaPro-Norm"/>
          <w:sz w:val="16"/>
          <w:szCs w:val="16"/>
        </w:rPr>
        <w:t xml:space="preserve"> </w:t>
      </w:r>
      <w:proofErr w:type="spellStart"/>
      <w:r w:rsidRPr="007F44F3">
        <w:rPr>
          <w:rFonts w:ascii="MetaPro-Norm" w:hAnsi="MetaPro-Norm"/>
          <w:sz w:val="16"/>
          <w:szCs w:val="16"/>
        </w:rPr>
        <w:t>adolescentes</w:t>
      </w:r>
      <w:proofErr w:type="spellEnd"/>
      <w:r w:rsidRPr="007F44F3">
        <w:rPr>
          <w:rFonts w:ascii="MetaPro-Norm" w:hAnsi="MetaPro-Norm"/>
          <w:sz w:val="16"/>
          <w:szCs w:val="16"/>
        </w:rPr>
        <w:t>”</w:t>
      </w:r>
      <w:r w:rsidR="00EB4010" w:rsidRPr="007F44F3">
        <w:rPr>
          <w:rFonts w:ascii="MetaPro-Norm" w:hAnsi="MetaPro-Norm"/>
          <w:sz w:val="16"/>
          <w:szCs w:val="16"/>
        </w:rPr>
        <w:t xml:space="preserve"> (“A TV drama in Honduras highlights the reality of teen pregnancies”),</w:t>
      </w:r>
      <w:r w:rsidRPr="007F44F3">
        <w:rPr>
          <w:rFonts w:ascii="MetaPro-Norm" w:hAnsi="MetaPro-Norm"/>
          <w:sz w:val="16"/>
          <w:szCs w:val="16"/>
        </w:rPr>
        <w:t xml:space="preserve"> November 4, 2020, https://www.unfpa.org/es/news/un-drama-televisivo-hondureno-ilustra-las-realidades-del-embarazo-en-adolescentes#:~:text=Seg%C3%BAn%20el%20reciente%20informe%20del,del%20doble%20del%20promedio%20mundial (accessed July 29, 2022).</w:t>
      </w:r>
    </w:p>
  </w:footnote>
  <w:footnote w:id="40">
    <w:p w14:paraId="03AB7DD5" w14:textId="277EA866" w:rsidR="005F1E20" w:rsidRPr="007F44F3" w:rsidRDefault="005F1E20" w:rsidP="007F44F3">
      <w:pPr>
        <w:pStyle w:val="FootnoteText"/>
        <w:rPr>
          <w:rFonts w:ascii="MetaPro-Norm" w:hAnsi="MetaPro-Norm"/>
          <w:sz w:val="16"/>
          <w:szCs w:val="16"/>
          <w:lang w:val="es-ES"/>
        </w:rPr>
      </w:pPr>
      <w:r w:rsidRPr="007F44F3">
        <w:rPr>
          <w:rStyle w:val="FootnoteReference"/>
          <w:rFonts w:ascii="MetaPro-Norm" w:hAnsi="MetaPro-Norm"/>
          <w:sz w:val="16"/>
          <w:szCs w:val="16"/>
        </w:rPr>
        <w:footnoteRef/>
      </w:r>
      <w:r w:rsidRPr="007F44F3">
        <w:rPr>
          <w:rFonts w:ascii="MetaPro-Norm" w:hAnsi="MetaPro-Norm"/>
          <w:sz w:val="16"/>
          <w:szCs w:val="16"/>
          <w:lang w:val="es-ES"/>
        </w:rPr>
        <w:t xml:space="preserve"> Centro de Derechos de Mujeres, Observatorio de Derechos Humanos de las Mujeres, “Violencia sexual en Honduras 2019-2020”</w:t>
      </w:r>
      <w:r w:rsidR="00EB4010" w:rsidRPr="007F44F3">
        <w:rPr>
          <w:rFonts w:ascii="MetaPro-Norm" w:hAnsi="MetaPro-Norm"/>
          <w:sz w:val="16"/>
          <w:szCs w:val="16"/>
          <w:lang w:val="es-ES"/>
        </w:rPr>
        <w:t xml:space="preserve"> (“Sexual </w:t>
      </w:r>
      <w:proofErr w:type="spellStart"/>
      <w:r w:rsidR="00EB4010" w:rsidRPr="007F44F3">
        <w:rPr>
          <w:rFonts w:ascii="MetaPro-Norm" w:hAnsi="MetaPro-Norm"/>
          <w:sz w:val="16"/>
          <w:szCs w:val="16"/>
          <w:lang w:val="es-ES"/>
        </w:rPr>
        <w:t>violence</w:t>
      </w:r>
      <w:proofErr w:type="spellEnd"/>
      <w:r w:rsidR="00EB4010" w:rsidRPr="007F44F3">
        <w:rPr>
          <w:rFonts w:ascii="MetaPro-Norm" w:hAnsi="MetaPro-Norm"/>
          <w:sz w:val="16"/>
          <w:szCs w:val="16"/>
          <w:lang w:val="es-ES"/>
        </w:rPr>
        <w:t xml:space="preserve"> in Honduras 2019-2020”),</w:t>
      </w:r>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January</w:t>
      </w:r>
      <w:proofErr w:type="spellEnd"/>
      <w:r w:rsidRPr="007F44F3">
        <w:rPr>
          <w:rFonts w:ascii="MetaPro-Norm" w:hAnsi="MetaPro-Norm"/>
          <w:sz w:val="16"/>
          <w:szCs w:val="16"/>
          <w:lang w:val="es-ES"/>
        </w:rPr>
        <w:t xml:space="preserve"> 2021, https://derechosdelamujer.org/wp-content/uploads/2021/08/Boletin-VS-2019-2020_final.pdf (</w:t>
      </w:r>
      <w:proofErr w:type="spellStart"/>
      <w:r w:rsidRPr="007F44F3">
        <w:rPr>
          <w:rFonts w:ascii="MetaPro-Norm" w:hAnsi="MetaPro-Norm"/>
          <w:sz w:val="16"/>
          <w:szCs w:val="16"/>
          <w:lang w:val="es-ES"/>
        </w:rPr>
        <w:t>accessed</w:t>
      </w:r>
      <w:proofErr w:type="spellEnd"/>
      <w:r w:rsidRPr="007F44F3">
        <w:rPr>
          <w:rFonts w:ascii="MetaPro-Norm" w:hAnsi="MetaPro-Norm"/>
          <w:sz w:val="16"/>
          <w:szCs w:val="16"/>
          <w:lang w:val="es-ES"/>
        </w:rPr>
        <w:t xml:space="preserve"> </w:t>
      </w:r>
      <w:proofErr w:type="spellStart"/>
      <w:r w:rsidRPr="007F44F3">
        <w:rPr>
          <w:rFonts w:ascii="MetaPro-Norm" w:hAnsi="MetaPro-Norm"/>
          <w:sz w:val="16"/>
          <w:szCs w:val="16"/>
          <w:lang w:val="es-ES"/>
        </w:rPr>
        <w:t>July</w:t>
      </w:r>
      <w:proofErr w:type="spellEnd"/>
      <w:r w:rsidRPr="007F44F3">
        <w:rPr>
          <w:rFonts w:ascii="MetaPro-Norm" w:hAnsi="MetaPro-Norm"/>
          <w:sz w:val="16"/>
          <w:szCs w:val="16"/>
          <w:lang w:val="es-ES"/>
        </w:rPr>
        <w:t xml:space="preserve"> 29, 2022).</w:t>
      </w:r>
    </w:p>
  </w:footnote>
  <w:footnote w:id="41">
    <w:p w14:paraId="676B116B" w14:textId="131647BC" w:rsidR="3D9A8505" w:rsidRPr="007F44F3" w:rsidRDefault="3D9A8505"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57FEA91E" w:rsidRPr="007F44F3">
        <w:rPr>
          <w:rFonts w:ascii="MetaPro-Norm" w:hAnsi="MetaPro-Norm"/>
          <w:sz w:val="16"/>
          <w:szCs w:val="16"/>
        </w:rPr>
        <w:t xml:space="preserve"> </w:t>
      </w:r>
      <w:r w:rsidR="57FEA91E" w:rsidRPr="007F44F3">
        <w:rPr>
          <w:rFonts w:ascii="MetaPro-Norm" w:eastAsia="MetaPro-Norm" w:hAnsi="MetaPro-Norm" w:cs="MetaPro-Norm"/>
          <w:sz w:val="16"/>
          <w:szCs w:val="16"/>
        </w:rPr>
        <w:t>World Health Organization, Abortion Fact Sheet, November 25, 2021, Abortion (who.int)</w:t>
      </w:r>
      <w:r w:rsidR="007F44F3">
        <w:rPr>
          <w:rFonts w:ascii="MetaPro-Norm" w:eastAsia="MetaPro-Norm" w:hAnsi="MetaPro-Norm" w:cs="MetaPro-Norm"/>
          <w:sz w:val="16"/>
          <w:szCs w:val="16"/>
        </w:rPr>
        <w:t>.</w:t>
      </w:r>
    </w:p>
  </w:footnote>
  <w:footnote w:id="42">
    <w:p w14:paraId="6818B120" w14:textId="0741189A" w:rsidR="005F1E20" w:rsidRPr="007F44F3" w:rsidRDefault="005F1E20"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w:t>
      </w:r>
      <w:r w:rsidR="00EB4010" w:rsidRPr="007F44F3">
        <w:rPr>
          <w:rFonts w:ascii="MetaPro-Norm" w:hAnsi="MetaPro-Norm"/>
          <w:sz w:val="16"/>
          <w:szCs w:val="16"/>
        </w:rPr>
        <w:t xml:space="preserve">Amy </w:t>
      </w:r>
      <w:proofErr w:type="spellStart"/>
      <w:r w:rsidR="00EB4010" w:rsidRPr="007F44F3">
        <w:rPr>
          <w:rFonts w:ascii="MetaPro-Norm" w:hAnsi="MetaPro-Norm"/>
          <w:sz w:val="16"/>
          <w:szCs w:val="16"/>
        </w:rPr>
        <w:t>Braunschweiger</w:t>
      </w:r>
      <w:proofErr w:type="spellEnd"/>
      <w:r w:rsidR="00EB4010" w:rsidRPr="007F44F3">
        <w:rPr>
          <w:rFonts w:ascii="MetaPro-Norm" w:hAnsi="MetaPro-Norm"/>
          <w:sz w:val="16"/>
          <w:szCs w:val="16"/>
        </w:rPr>
        <w:t xml:space="preserve"> and Margaret Wurth, “Life or Death Choices for Women Living Under Honduras’ Abortion Ban.”</w:t>
      </w:r>
      <w:r w:rsidR="00EB4010" w:rsidRPr="007F44F3" w:rsidDel="00EB4010">
        <w:rPr>
          <w:rFonts w:ascii="MetaPro-Norm" w:hAnsi="MetaPro-Norm"/>
          <w:sz w:val="16"/>
          <w:szCs w:val="16"/>
        </w:rPr>
        <w:t xml:space="preserve"> </w:t>
      </w:r>
    </w:p>
  </w:footnote>
  <w:footnote w:id="43">
    <w:p w14:paraId="164FFDA2" w14:textId="77777777" w:rsidR="005F1E20" w:rsidRPr="007F44F3" w:rsidRDefault="005F1E20"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Human Rights Watch, “Sexual and Reproductive Health,” https://www.hrw.org/topic/health/sexual-and-reproductive-health.</w:t>
      </w:r>
    </w:p>
  </w:footnote>
  <w:footnote w:id="44">
    <w:p w14:paraId="15C1DDA3" w14:textId="77777777" w:rsidR="005F1E20" w:rsidRPr="007F44F3" w:rsidRDefault="005F1E20" w:rsidP="007F44F3">
      <w:pPr>
        <w:pStyle w:val="FootnoteText"/>
        <w:rPr>
          <w:rFonts w:ascii="MetaPro-Norm" w:hAnsi="MetaPro-Norm"/>
          <w:sz w:val="16"/>
          <w:szCs w:val="16"/>
        </w:rPr>
      </w:pPr>
      <w:r w:rsidRPr="007F44F3">
        <w:rPr>
          <w:rStyle w:val="FootnoteReference"/>
          <w:rFonts w:ascii="MetaPro-Norm" w:hAnsi="MetaPro-Norm"/>
          <w:sz w:val="16"/>
          <w:szCs w:val="16"/>
        </w:rPr>
        <w:footnoteRef/>
      </w:r>
      <w:r w:rsidRPr="007F44F3">
        <w:rPr>
          <w:rFonts w:ascii="MetaPro-Norm" w:hAnsi="MetaPro-Norm"/>
          <w:sz w:val="16"/>
          <w:szCs w:val="16"/>
        </w:rPr>
        <w:t xml:space="preserve"> “Honduras has been brought before the United Nations Human Rights Committee for its ban on abortion,” Center for Reproductive Rights news release, April 10, 2024, https://reproductiverights.org/honduras-un-human-rights-committee-abortion-ban/#:~:text=(Press%20release)%20–%20For%20</w:t>
      </w:r>
      <w:proofErr w:type="gramStart"/>
      <w:r w:rsidRPr="007F44F3">
        <w:rPr>
          <w:rFonts w:ascii="MetaPro-Norm" w:hAnsi="MetaPro-Norm"/>
          <w:sz w:val="16"/>
          <w:szCs w:val="16"/>
        </w:rPr>
        <w:t>the,seeking</w:t>
      </w:r>
      <w:proofErr w:type="gramEnd"/>
      <w:r w:rsidRPr="007F44F3">
        <w:rPr>
          <w:rFonts w:ascii="MetaPro-Norm" w:hAnsi="MetaPro-Norm"/>
          <w:sz w:val="16"/>
          <w:szCs w:val="16"/>
        </w:rPr>
        <w:t>%20justice%20on%20her%20behalf.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C5017"/>
    <w:multiLevelType w:val="hybridMultilevel"/>
    <w:tmpl w:val="91A043E2"/>
    <w:lvl w:ilvl="0" w:tplc="AF54BAF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8EF50"/>
    <w:multiLevelType w:val="hybridMultilevel"/>
    <w:tmpl w:val="FFFFFFFF"/>
    <w:lvl w:ilvl="0" w:tplc="DF54216C">
      <w:start w:val="1"/>
      <w:numFmt w:val="bullet"/>
      <w:lvlText w:val=""/>
      <w:lvlJc w:val="left"/>
      <w:pPr>
        <w:ind w:left="1080" w:hanging="360"/>
      </w:pPr>
      <w:rPr>
        <w:rFonts w:ascii="Symbol" w:hAnsi="Symbol" w:hint="default"/>
      </w:rPr>
    </w:lvl>
    <w:lvl w:ilvl="1" w:tplc="783053DE">
      <w:start w:val="1"/>
      <w:numFmt w:val="bullet"/>
      <w:lvlText w:val="o"/>
      <w:lvlJc w:val="left"/>
      <w:pPr>
        <w:ind w:left="1440" w:hanging="360"/>
      </w:pPr>
      <w:rPr>
        <w:rFonts w:ascii="Courier New" w:hAnsi="Courier New" w:hint="default"/>
      </w:rPr>
    </w:lvl>
    <w:lvl w:ilvl="2" w:tplc="F6A85586">
      <w:start w:val="1"/>
      <w:numFmt w:val="bullet"/>
      <w:lvlText w:val=""/>
      <w:lvlJc w:val="left"/>
      <w:pPr>
        <w:ind w:left="2160" w:hanging="360"/>
      </w:pPr>
      <w:rPr>
        <w:rFonts w:ascii="Wingdings" w:hAnsi="Wingdings" w:hint="default"/>
      </w:rPr>
    </w:lvl>
    <w:lvl w:ilvl="3" w:tplc="71681B5C">
      <w:start w:val="1"/>
      <w:numFmt w:val="bullet"/>
      <w:lvlText w:val=""/>
      <w:lvlJc w:val="left"/>
      <w:pPr>
        <w:ind w:left="2880" w:hanging="360"/>
      </w:pPr>
      <w:rPr>
        <w:rFonts w:ascii="Symbol" w:hAnsi="Symbol" w:hint="default"/>
      </w:rPr>
    </w:lvl>
    <w:lvl w:ilvl="4" w:tplc="F87E9390">
      <w:start w:val="1"/>
      <w:numFmt w:val="bullet"/>
      <w:lvlText w:val="o"/>
      <w:lvlJc w:val="left"/>
      <w:pPr>
        <w:ind w:left="3600" w:hanging="360"/>
      </w:pPr>
      <w:rPr>
        <w:rFonts w:ascii="Courier New" w:hAnsi="Courier New" w:hint="default"/>
      </w:rPr>
    </w:lvl>
    <w:lvl w:ilvl="5" w:tplc="AA1EC942">
      <w:start w:val="1"/>
      <w:numFmt w:val="bullet"/>
      <w:lvlText w:val=""/>
      <w:lvlJc w:val="left"/>
      <w:pPr>
        <w:ind w:left="4320" w:hanging="360"/>
      </w:pPr>
      <w:rPr>
        <w:rFonts w:ascii="Wingdings" w:hAnsi="Wingdings" w:hint="default"/>
      </w:rPr>
    </w:lvl>
    <w:lvl w:ilvl="6" w:tplc="76204188">
      <w:start w:val="1"/>
      <w:numFmt w:val="bullet"/>
      <w:lvlText w:val=""/>
      <w:lvlJc w:val="left"/>
      <w:pPr>
        <w:ind w:left="5040" w:hanging="360"/>
      </w:pPr>
      <w:rPr>
        <w:rFonts w:ascii="Symbol" w:hAnsi="Symbol" w:hint="default"/>
      </w:rPr>
    </w:lvl>
    <w:lvl w:ilvl="7" w:tplc="8AA4508C">
      <w:start w:val="1"/>
      <w:numFmt w:val="bullet"/>
      <w:lvlText w:val="o"/>
      <w:lvlJc w:val="left"/>
      <w:pPr>
        <w:ind w:left="5760" w:hanging="360"/>
      </w:pPr>
      <w:rPr>
        <w:rFonts w:ascii="Courier New" w:hAnsi="Courier New" w:hint="default"/>
      </w:rPr>
    </w:lvl>
    <w:lvl w:ilvl="8" w:tplc="7A244390">
      <w:start w:val="1"/>
      <w:numFmt w:val="bullet"/>
      <w:lvlText w:val=""/>
      <w:lvlJc w:val="left"/>
      <w:pPr>
        <w:ind w:left="6480" w:hanging="360"/>
      </w:pPr>
      <w:rPr>
        <w:rFonts w:ascii="Wingdings" w:hAnsi="Wingdings" w:hint="default"/>
      </w:rPr>
    </w:lvl>
  </w:abstractNum>
  <w:abstractNum w:abstractNumId="2" w15:restartNumberingAfterBreak="0">
    <w:nsid w:val="132DFE3B"/>
    <w:multiLevelType w:val="hybridMultilevel"/>
    <w:tmpl w:val="FFFFFFFF"/>
    <w:lvl w:ilvl="0" w:tplc="37F8A470">
      <w:start w:val="1"/>
      <w:numFmt w:val="bullet"/>
      <w:lvlText w:val=""/>
      <w:lvlJc w:val="left"/>
      <w:pPr>
        <w:ind w:left="720" w:hanging="360"/>
      </w:pPr>
      <w:rPr>
        <w:rFonts w:ascii="Symbol" w:hAnsi="Symbol" w:hint="default"/>
      </w:rPr>
    </w:lvl>
    <w:lvl w:ilvl="1" w:tplc="0622A790">
      <w:start w:val="1"/>
      <w:numFmt w:val="bullet"/>
      <w:lvlText w:val="o"/>
      <w:lvlJc w:val="left"/>
      <w:pPr>
        <w:ind w:left="1440" w:hanging="360"/>
      </w:pPr>
      <w:rPr>
        <w:rFonts w:ascii="Courier New" w:hAnsi="Courier New" w:hint="default"/>
      </w:rPr>
    </w:lvl>
    <w:lvl w:ilvl="2" w:tplc="E2964678">
      <w:start w:val="1"/>
      <w:numFmt w:val="bullet"/>
      <w:lvlText w:val=""/>
      <w:lvlJc w:val="left"/>
      <w:pPr>
        <w:ind w:left="2160" w:hanging="360"/>
      </w:pPr>
      <w:rPr>
        <w:rFonts w:ascii="Wingdings" w:hAnsi="Wingdings" w:hint="default"/>
      </w:rPr>
    </w:lvl>
    <w:lvl w:ilvl="3" w:tplc="EB106722">
      <w:start w:val="1"/>
      <w:numFmt w:val="bullet"/>
      <w:lvlText w:val=""/>
      <w:lvlJc w:val="left"/>
      <w:pPr>
        <w:ind w:left="2880" w:hanging="360"/>
      </w:pPr>
      <w:rPr>
        <w:rFonts w:ascii="Symbol" w:hAnsi="Symbol" w:hint="default"/>
      </w:rPr>
    </w:lvl>
    <w:lvl w:ilvl="4" w:tplc="DFEE2782">
      <w:start w:val="1"/>
      <w:numFmt w:val="bullet"/>
      <w:lvlText w:val="o"/>
      <w:lvlJc w:val="left"/>
      <w:pPr>
        <w:ind w:left="3600" w:hanging="360"/>
      </w:pPr>
      <w:rPr>
        <w:rFonts w:ascii="Courier New" w:hAnsi="Courier New" w:hint="default"/>
      </w:rPr>
    </w:lvl>
    <w:lvl w:ilvl="5" w:tplc="2D72EC0A">
      <w:start w:val="1"/>
      <w:numFmt w:val="bullet"/>
      <w:lvlText w:val=""/>
      <w:lvlJc w:val="left"/>
      <w:pPr>
        <w:ind w:left="4320" w:hanging="360"/>
      </w:pPr>
      <w:rPr>
        <w:rFonts w:ascii="Wingdings" w:hAnsi="Wingdings" w:hint="default"/>
      </w:rPr>
    </w:lvl>
    <w:lvl w:ilvl="6" w:tplc="BE0671A4">
      <w:start w:val="1"/>
      <w:numFmt w:val="bullet"/>
      <w:lvlText w:val=""/>
      <w:lvlJc w:val="left"/>
      <w:pPr>
        <w:ind w:left="5040" w:hanging="360"/>
      </w:pPr>
      <w:rPr>
        <w:rFonts w:ascii="Symbol" w:hAnsi="Symbol" w:hint="default"/>
      </w:rPr>
    </w:lvl>
    <w:lvl w:ilvl="7" w:tplc="3550C684">
      <w:start w:val="1"/>
      <w:numFmt w:val="bullet"/>
      <w:lvlText w:val="o"/>
      <w:lvlJc w:val="left"/>
      <w:pPr>
        <w:ind w:left="5760" w:hanging="360"/>
      </w:pPr>
      <w:rPr>
        <w:rFonts w:ascii="Courier New" w:hAnsi="Courier New" w:hint="default"/>
      </w:rPr>
    </w:lvl>
    <w:lvl w:ilvl="8" w:tplc="6AF0FF36">
      <w:start w:val="1"/>
      <w:numFmt w:val="bullet"/>
      <w:lvlText w:val=""/>
      <w:lvlJc w:val="left"/>
      <w:pPr>
        <w:ind w:left="6480" w:hanging="360"/>
      </w:pPr>
      <w:rPr>
        <w:rFonts w:ascii="Wingdings" w:hAnsi="Wingdings" w:hint="default"/>
      </w:rPr>
    </w:lvl>
  </w:abstractNum>
  <w:abstractNum w:abstractNumId="3" w15:restartNumberingAfterBreak="0">
    <w:nsid w:val="15B20B99"/>
    <w:multiLevelType w:val="hybridMultilevel"/>
    <w:tmpl w:val="C92424E8"/>
    <w:lvl w:ilvl="0" w:tplc="8BA266B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A63772"/>
    <w:multiLevelType w:val="multilevel"/>
    <w:tmpl w:val="84C2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E03DF9"/>
    <w:multiLevelType w:val="multilevel"/>
    <w:tmpl w:val="773E1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A579FD"/>
    <w:multiLevelType w:val="hybridMultilevel"/>
    <w:tmpl w:val="844E0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FA341E"/>
    <w:multiLevelType w:val="hybridMultilevel"/>
    <w:tmpl w:val="61324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96675D"/>
    <w:multiLevelType w:val="hybridMultilevel"/>
    <w:tmpl w:val="6C94D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506100"/>
    <w:multiLevelType w:val="hybridMultilevel"/>
    <w:tmpl w:val="FFFFFFFF"/>
    <w:lvl w:ilvl="0" w:tplc="C0D8ABF2">
      <w:start w:val="1"/>
      <w:numFmt w:val="bullet"/>
      <w:lvlText w:val="-"/>
      <w:lvlJc w:val="left"/>
      <w:pPr>
        <w:ind w:left="720" w:hanging="360"/>
      </w:pPr>
      <w:rPr>
        <w:rFonts w:ascii="Aptos" w:hAnsi="Aptos" w:hint="default"/>
      </w:rPr>
    </w:lvl>
    <w:lvl w:ilvl="1" w:tplc="0BDE8CBE">
      <w:start w:val="1"/>
      <w:numFmt w:val="bullet"/>
      <w:lvlText w:val="o"/>
      <w:lvlJc w:val="left"/>
      <w:pPr>
        <w:ind w:left="1440" w:hanging="360"/>
      </w:pPr>
      <w:rPr>
        <w:rFonts w:ascii="Courier New" w:hAnsi="Courier New" w:hint="default"/>
      </w:rPr>
    </w:lvl>
    <w:lvl w:ilvl="2" w:tplc="C116EC22">
      <w:start w:val="1"/>
      <w:numFmt w:val="bullet"/>
      <w:lvlText w:val=""/>
      <w:lvlJc w:val="left"/>
      <w:pPr>
        <w:ind w:left="2160" w:hanging="360"/>
      </w:pPr>
      <w:rPr>
        <w:rFonts w:ascii="Wingdings" w:hAnsi="Wingdings" w:hint="default"/>
      </w:rPr>
    </w:lvl>
    <w:lvl w:ilvl="3" w:tplc="81C03042">
      <w:start w:val="1"/>
      <w:numFmt w:val="bullet"/>
      <w:lvlText w:val=""/>
      <w:lvlJc w:val="left"/>
      <w:pPr>
        <w:ind w:left="2880" w:hanging="360"/>
      </w:pPr>
      <w:rPr>
        <w:rFonts w:ascii="Symbol" w:hAnsi="Symbol" w:hint="default"/>
      </w:rPr>
    </w:lvl>
    <w:lvl w:ilvl="4" w:tplc="B60A2EE4">
      <w:start w:val="1"/>
      <w:numFmt w:val="bullet"/>
      <w:lvlText w:val="o"/>
      <w:lvlJc w:val="left"/>
      <w:pPr>
        <w:ind w:left="3600" w:hanging="360"/>
      </w:pPr>
      <w:rPr>
        <w:rFonts w:ascii="Courier New" w:hAnsi="Courier New" w:hint="default"/>
      </w:rPr>
    </w:lvl>
    <w:lvl w:ilvl="5" w:tplc="64882180">
      <w:start w:val="1"/>
      <w:numFmt w:val="bullet"/>
      <w:lvlText w:val=""/>
      <w:lvlJc w:val="left"/>
      <w:pPr>
        <w:ind w:left="4320" w:hanging="360"/>
      </w:pPr>
      <w:rPr>
        <w:rFonts w:ascii="Wingdings" w:hAnsi="Wingdings" w:hint="default"/>
      </w:rPr>
    </w:lvl>
    <w:lvl w:ilvl="6" w:tplc="8506B71A">
      <w:start w:val="1"/>
      <w:numFmt w:val="bullet"/>
      <w:lvlText w:val=""/>
      <w:lvlJc w:val="left"/>
      <w:pPr>
        <w:ind w:left="5040" w:hanging="360"/>
      </w:pPr>
      <w:rPr>
        <w:rFonts w:ascii="Symbol" w:hAnsi="Symbol" w:hint="default"/>
      </w:rPr>
    </w:lvl>
    <w:lvl w:ilvl="7" w:tplc="030E8BF0">
      <w:start w:val="1"/>
      <w:numFmt w:val="bullet"/>
      <w:lvlText w:val="o"/>
      <w:lvlJc w:val="left"/>
      <w:pPr>
        <w:ind w:left="5760" w:hanging="360"/>
      </w:pPr>
      <w:rPr>
        <w:rFonts w:ascii="Courier New" w:hAnsi="Courier New" w:hint="default"/>
      </w:rPr>
    </w:lvl>
    <w:lvl w:ilvl="8" w:tplc="0F3A7728">
      <w:start w:val="1"/>
      <w:numFmt w:val="bullet"/>
      <w:lvlText w:val=""/>
      <w:lvlJc w:val="left"/>
      <w:pPr>
        <w:ind w:left="6480" w:hanging="360"/>
      </w:pPr>
      <w:rPr>
        <w:rFonts w:ascii="Wingdings" w:hAnsi="Wingdings" w:hint="default"/>
      </w:rPr>
    </w:lvl>
  </w:abstractNum>
  <w:abstractNum w:abstractNumId="10" w15:restartNumberingAfterBreak="0">
    <w:nsid w:val="2C54426C"/>
    <w:multiLevelType w:val="multilevel"/>
    <w:tmpl w:val="F8F8C4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360F19"/>
    <w:multiLevelType w:val="multilevel"/>
    <w:tmpl w:val="BC48C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51D596B"/>
    <w:multiLevelType w:val="multilevel"/>
    <w:tmpl w:val="4328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B646D36"/>
    <w:multiLevelType w:val="hybridMultilevel"/>
    <w:tmpl w:val="7B92234C"/>
    <w:lvl w:ilvl="0" w:tplc="A14C4E1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4D29A3"/>
    <w:multiLevelType w:val="hybridMultilevel"/>
    <w:tmpl w:val="FFFFFFFF"/>
    <w:lvl w:ilvl="0" w:tplc="4300D4D4">
      <w:start w:val="1"/>
      <w:numFmt w:val="bullet"/>
      <w:lvlText w:val=""/>
      <w:lvlJc w:val="left"/>
      <w:pPr>
        <w:ind w:left="1080" w:hanging="360"/>
      </w:pPr>
      <w:rPr>
        <w:rFonts w:ascii="Symbol" w:hAnsi="Symbol" w:hint="default"/>
      </w:rPr>
    </w:lvl>
    <w:lvl w:ilvl="1" w:tplc="89FAE512">
      <w:start w:val="1"/>
      <w:numFmt w:val="bullet"/>
      <w:lvlText w:val="o"/>
      <w:lvlJc w:val="left"/>
      <w:pPr>
        <w:ind w:left="1440" w:hanging="360"/>
      </w:pPr>
      <w:rPr>
        <w:rFonts w:ascii="Courier New" w:hAnsi="Courier New" w:hint="default"/>
      </w:rPr>
    </w:lvl>
    <w:lvl w:ilvl="2" w:tplc="9AA67318">
      <w:start w:val="1"/>
      <w:numFmt w:val="bullet"/>
      <w:lvlText w:val=""/>
      <w:lvlJc w:val="left"/>
      <w:pPr>
        <w:ind w:left="2160" w:hanging="360"/>
      </w:pPr>
      <w:rPr>
        <w:rFonts w:ascii="Wingdings" w:hAnsi="Wingdings" w:hint="default"/>
      </w:rPr>
    </w:lvl>
    <w:lvl w:ilvl="3" w:tplc="EA6495BA">
      <w:start w:val="1"/>
      <w:numFmt w:val="bullet"/>
      <w:lvlText w:val=""/>
      <w:lvlJc w:val="left"/>
      <w:pPr>
        <w:ind w:left="2880" w:hanging="360"/>
      </w:pPr>
      <w:rPr>
        <w:rFonts w:ascii="Symbol" w:hAnsi="Symbol" w:hint="default"/>
      </w:rPr>
    </w:lvl>
    <w:lvl w:ilvl="4" w:tplc="7BB2DF9A">
      <w:start w:val="1"/>
      <w:numFmt w:val="bullet"/>
      <w:lvlText w:val="o"/>
      <w:lvlJc w:val="left"/>
      <w:pPr>
        <w:ind w:left="3600" w:hanging="360"/>
      </w:pPr>
      <w:rPr>
        <w:rFonts w:ascii="Courier New" w:hAnsi="Courier New" w:hint="default"/>
      </w:rPr>
    </w:lvl>
    <w:lvl w:ilvl="5" w:tplc="CEF0613A">
      <w:start w:val="1"/>
      <w:numFmt w:val="bullet"/>
      <w:lvlText w:val=""/>
      <w:lvlJc w:val="left"/>
      <w:pPr>
        <w:ind w:left="4320" w:hanging="360"/>
      </w:pPr>
      <w:rPr>
        <w:rFonts w:ascii="Wingdings" w:hAnsi="Wingdings" w:hint="default"/>
      </w:rPr>
    </w:lvl>
    <w:lvl w:ilvl="6" w:tplc="6584FDB2">
      <w:start w:val="1"/>
      <w:numFmt w:val="bullet"/>
      <w:lvlText w:val=""/>
      <w:lvlJc w:val="left"/>
      <w:pPr>
        <w:ind w:left="5040" w:hanging="360"/>
      </w:pPr>
      <w:rPr>
        <w:rFonts w:ascii="Symbol" w:hAnsi="Symbol" w:hint="default"/>
      </w:rPr>
    </w:lvl>
    <w:lvl w:ilvl="7" w:tplc="3E5E2BB2">
      <w:start w:val="1"/>
      <w:numFmt w:val="bullet"/>
      <w:lvlText w:val="o"/>
      <w:lvlJc w:val="left"/>
      <w:pPr>
        <w:ind w:left="5760" w:hanging="360"/>
      </w:pPr>
      <w:rPr>
        <w:rFonts w:ascii="Courier New" w:hAnsi="Courier New" w:hint="default"/>
      </w:rPr>
    </w:lvl>
    <w:lvl w:ilvl="8" w:tplc="AFDE6662">
      <w:start w:val="1"/>
      <w:numFmt w:val="bullet"/>
      <w:lvlText w:val=""/>
      <w:lvlJc w:val="left"/>
      <w:pPr>
        <w:ind w:left="6480" w:hanging="360"/>
      </w:pPr>
      <w:rPr>
        <w:rFonts w:ascii="Wingdings" w:hAnsi="Wingdings" w:hint="default"/>
      </w:rPr>
    </w:lvl>
  </w:abstractNum>
  <w:abstractNum w:abstractNumId="15" w15:restartNumberingAfterBreak="0">
    <w:nsid w:val="76503CF1"/>
    <w:multiLevelType w:val="multilevel"/>
    <w:tmpl w:val="789C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DE34470"/>
    <w:multiLevelType w:val="multilevel"/>
    <w:tmpl w:val="6850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845251"/>
    <w:multiLevelType w:val="hybridMultilevel"/>
    <w:tmpl w:val="CA7A6468"/>
    <w:lvl w:ilvl="0" w:tplc="D812CD4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7805213">
    <w:abstractNumId w:val="1"/>
  </w:num>
  <w:num w:numId="2" w16cid:durableId="1563827818">
    <w:abstractNumId w:val="14"/>
  </w:num>
  <w:num w:numId="3" w16cid:durableId="977535810">
    <w:abstractNumId w:val="9"/>
  </w:num>
  <w:num w:numId="4" w16cid:durableId="1474517710">
    <w:abstractNumId w:val="0"/>
  </w:num>
  <w:num w:numId="5" w16cid:durableId="383067780">
    <w:abstractNumId w:val="3"/>
  </w:num>
  <w:num w:numId="6" w16cid:durableId="117380119">
    <w:abstractNumId w:val="17"/>
  </w:num>
  <w:num w:numId="7" w16cid:durableId="549996206">
    <w:abstractNumId w:val="13"/>
  </w:num>
  <w:num w:numId="8" w16cid:durableId="871575023">
    <w:abstractNumId w:val="5"/>
  </w:num>
  <w:num w:numId="9" w16cid:durableId="1311447770">
    <w:abstractNumId w:val="12"/>
  </w:num>
  <w:num w:numId="10" w16cid:durableId="8455845">
    <w:abstractNumId w:val="4"/>
  </w:num>
  <w:num w:numId="11" w16cid:durableId="684674417">
    <w:abstractNumId w:val="15"/>
  </w:num>
  <w:num w:numId="12" w16cid:durableId="63139400">
    <w:abstractNumId w:val="10"/>
  </w:num>
  <w:num w:numId="13" w16cid:durableId="131093551">
    <w:abstractNumId w:val="11"/>
  </w:num>
  <w:num w:numId="14" w16cid:durableId="1419059978">
    <w:abstractNumId w:val="16"/>
  </w:num>
  <w:num w:numId="15" w16cid:durableId="342055228">
    <w:abstractNumId w:val="7"/>
  </w:num>
  <w:num w:numId="16" w16cid:durableId="899750854">
    <w:abstractNumId w:val="8"/>
  </w:num>
  <w:num w:numId="17" w16cid:durableId="614335391">
    <w:abstractNumId w:val="2"/>
  </w:num>
  <w:num w:numId="18" w16cid:durableId="20218587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s-ES"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D16"/>
    <w:rsid w:val="00000C3F"/>
    <w:rsid w:val="00002CB2"/>
    <w:rsid w:val="000036DE"/>
    <w:rsid w:val="00003889"/>
    <w:rsid w:val="000073F2"/>
    <w:rsid w:val="00007BB1"/>
    <w:rsid w:val="00007D08"/>
    <w:rsid w:val="00010E01"/>
    <w:rsid w:val="00011B48"/>
    <w:rsid w:val="0001416D"/>
    <w:rsid w:val="00015B55"/>
    <w:rsid w:val="000175BE"/>
    <w:rsid w:val="00020CF9"/>
    <w:rsid w:val="000216F6"/>
    <w:rsid w:val="000217CC"/>
    <w:rsid w:val="0002395D"/>
    <w:rsid w:val="00023A5A"/>
    <w:rsid w:val="00024929"/>
    <w:rsid w:val="00025787"/>
    <w:rsid w:val="00026431"/>
    <w:rsid w:val="00027653"/>
    <w:rsid w:val="00031AB5"/>
    <w:rsid w:val="0003210C"/>
    <w:rsid w:val="00036CD1"/>
    <w:rsid w:val="00037868"/>
    <w:rsid w:val="000431C4"/>
    <w:rsid w:val="00043B5E"/>
    <w:rsid w:val="00046608"/>
    <w:rsid w:val="00052347"/>
    <w:rsid w:val="000533A7"/>
    <w:rsid w:val="00056621"/>
    <w:rsid w:val="000576BE"/>
    <w:rsid w:val="00060F19"/>
    <w:rsid w:val="00060FD2"/>
    <w:rsid w:val="000616CB"/>
    <w:rsid w:val="000616EF"/>
    <w:rsid w:val="0006295F"/>
    <w:rsid w:val="00063148"/>
    <w:rsid w:val="00064516"/>
    <w:rsid w:val="000655EB"/>
    <w:rsid w:val="00065EF4"/>
    <w:rsid w:val="00066F0D"/>
    <w:rsid w:val="00070417"/>
    <w:rsid w:val="0007050D"/>
    <w:rsid w:val="000726AB"/>
    <w:rsid w:val="00072727"/>
    <w:rsid w:val="00072CE3"/>
    <w:rsid w:val="00072EBD"/>
    <w:rsid w:val="00073381"/>
    <w:rsid w:val="00073A1F"/>
    <w:rsid w:val="00074B9D"/>
    <w:rsid w:val="00075771"/>
    <w:rsid w:val="00076788"/>
    <w:rsid w:val="00076890"/>
    <w:rsid w:val="0008124E"/>
    <w:rsid w:val="00081605"/>
    <w:rsid w:val="000832B8"/>
    <w:rsid w:val="00083FA7"/>
    <w:rsid w:val="00084557"/>
    <w:rsid w:val="00084CDB"/>
    <w:rsid w:val="00084EBB"/>
    <w:rsid w:val="00084F63"/>
    <w:rsid w:val="00090201"/>
    <w:rsid w:val="000909BB"/>
    <w:rsid w:val="000918AF"/>
    <w:rsid w:val="000930CC"/>
    <w:rsid w:val="000936E8"/>
    <w:rsid w:val="000944E4"/>
    <w:rsid w:val="00094D31"/>
    <w:rsid w:val="0009570C"/>
    <w:rsid w:val="000973B9"/>
    <w:rsid w:val="000A2B72"/>
    <w:rsid w:val="000A3059"/>
    <w:rsid w:val="000A386A"/>
    <w:rsid w:val="000A424F"/>
    <w:rsid w:val="000A4498"/>
    <w:rsid w:val="000A6371"/>
    <w:rsid w:val="000B0C1E"/>
    <w:rsid w:val="000B1539"/>
    <w:rsid w:val="000B35CE"/>
    <w:rsid w:val="000B53D2"/>
    <w:rsid w:val="000B57F0"/>
    <w:rsid w:val="000B7F40"/>
    <w:rsid w:val="000C03D2"/>
    <w:rsid w:val="000C22E0"/>
    <w:rsid w:val="000C2BA9"/>
    <w:rsid w:val="000C3BBD"/>
    <w:rsid w:val="000C5873"/>
    <w:rsid w:val="000D15A4"/>
    <w:rsid w:val="000D21DB"/>
    <w:rsid w:val="000D2661"/>
    <w:rsid w:val="000D451A"/>
    <w:rsid w:val="000D4961"/>
    <w:rsid w:val="000D4C63"/>
    <w:rsid w:val="000D6047"/>
    <w:rsid w:val="000E0BC6"/>
    <w:rsid w:val="000E0C47"/>
    <w:rsid w:val="000E0FE8"/>
    <w:rsid w:val="000E28CB"/>
    <w:rsid w:val="000E29F8"/>
    <w:rsid w:val="000E5735"/>
    <w:rsid w:val="000E74E0"/>
    <w:rsid w:val="000E7706"/>
    <w:rsid w:val="000F06D1"/>
    <w:rsid w:val="000F37A5"/>
    <w:rsid w:val="000F5551"/>
    <w:rsid w:val="000F72DB"/>
    <w:rsid w:val="001000AB"/>
    <w:rsid w:val="0010082B"/>
    <w:rsid w:val="001017EB"/>
    <w:rsid w:val="00104E80"/>
    <w:rsid w:val="001061C0"/>
    <w:rsid w:val="00106BD4"/>
    <w:rsid w:val="0010744C"/>
    <w:rsid w:val="001125C8"/>
    <w:rsid w:val="001200A3"/>
    <w:rsid w:val="001200B4"/>
    <w:rsid w:val="00122F17"/>
    <w:rsid w:val="00124D88"/>
    <w:rsid w:val="0013055E"/>
    <w:rsid w:val="00130B3C"/>
    <w:rsid w:val="001320FD"/>
    <w:rsid w:val="00135337"/>
    <w:rsid w:val="0013719D"/>
    <w:rsid w:val="001416B3"/>
    <w:rsid w:val="00141A33"/>
    <w:rsid w:val="00141D4E"/>
    <w:rsid w:val="00142C3E"/>
    <w:rsid w:val="00143093"/>
    <w:rsid w:val="001439BE"/>
    <w:rsid w:val="001440FB"/>
    <w:rsid w:val="00144ABE"/>
    <w:rsid w:val="00145BF6"/>
    <w:rsid w:val="00146DEA"/>
    <w:rsid w:val="00146F46"/>
    <w:rsid w:val="00147546"/>
    <w:rsid w:val="00150DE6"/>
    <w:rsid w:val="00151956"/>
    <w:rsid w:val="001532DF"/>
    <w:rsid w:val="00155A78"/>
    <w:rsid w:val="00155B6C"/>
    <w:rsid w:val="00155BF8"/>
    <w:rsid w:val="00160B10"/>
    <w:rsid w:val="00162C83"/>
    <w:rsid w:val="00163CE1"/>
    <w:rsid w:val="001646B6"/>
    <w:rsid w:val="00166496"/>
    <w:rsid w:val="001703AD"/>
    <w:rsid w:val="00170E02"/>
    <w:rsid w:val="001735A8"/>
    <w:rsid w:val="00173FB6"/>
    <w:rsid w:val="00174DD3"/>
    <w:rsid w:val="00174E21"/>
    <w:rsid w:val="00176505"/>
    <w:rsid w:val="0017723F"/>
    <w:rsid w:val="001773D1"/>
    <w:rsid w:val="00177534"/>
    <w:rsid w:val="001775F2"/>
    <w:rsid w:val="00177AF5"/>
    <w:rsid w:val="001803CA"/>
    <w:rsid w:val="00183055"/>
    <w:rsid w:val="001835BC"/>
    <w:rsid w:val="00184A71"/>
    <w:rsid w:val="001864C5"/>
    <w:rsid w:val="00186BC3"/>
    <w:rsid w:val="00190C08"/>
    <w:rsid w:val="00191914"/>
    <w:rsid w:val="0019226E"/>
    <w:rsid w:val="001922D9"/>
    <w:rsid w:val="00192CF2"/>
    <w:rsid w:val="001936CD"/>
    <w:rsid w:val="00193BF2"/>
    <w:rsid w:val="0019724E"/>
    <w:rsid w:val="00197F58"/>
    <w:rsid w:val="001A0544"/>
    <w:rsid w:val="001A2606"/>
    <w:rsid w:val="001A2EA1"/>
    <w:rsid w:val="001A325A"/>
    <w:rsid w:val="001A32C4"/>
    <w:rsid w:val="001A354F"/>
    <w:rsid w:val="001A5FBB"/>
    <w:rsid w:val="001A615C"/>
    <w:rsid w:val="001A625A"/>
    <w:rsid w:val="001A6614"/>
    <w:rsid w:val="001A7939"/>
    <w:rsid w:val="001B04DC"/>
    <w:rsid w:val="001B12BB"/>
    <w:rsid w:val="001B1BE3"/>
    <w:rsid w:val="001B2626"/>
    <w:rsid w:val="001B33A8"/>
    <w:rsid w:val="001B3808"/>
    <w:rsid w:val="001B5063"/>
    <w:rsid w:val="001B566A"/>
    <w:rsid w:val="001B5B7A"/>
    <w:rsid w:val="001B5D8E"/>
    <w:rsid w:val="001B6DBB"/>
    <w:rsid w:val="001C24DE"/>
    <w:rsid w:val="001C24FE"/>
    <w:rsid w:val="001C397C"/>
    <w:rsid w:val="001C39D9"/>
    <w:rsid w:val="001C4EC9"/>
    <w:rsid w:val="001C6C6A"/>
    <w:rsid w:val="001D1503"/>
    <w:rsid w:val="001D15C9"/>
    <w:rsid w:val="001D1B96"/>
    <w:rsid w:val="001D54BF"/>
    <w:rsid w:val="001D76D8"/>
    <w:rsid w:val="001D7C6E"/>
    <w:rsid w:val="001E07A7"/>
    <w:rsid w:val="001E0BCD"/>
    <w:rsid w:val="001E0F81"/>
    <w:rsid w:val="001E1BED"/>
    <w:rsid w:val="001E31B2"/>
    <w:rsid w:val="001E60F0"/>
    <w:rsid w:val="001E61D6"/>
    <w:rsid w:val="001E76A6"/>
    <w:rsid w:val="001F1243"/>
    <w:rsid w:val="001F1A86"/>
    <w:rsid w:val="001F1AE6"/>
    <w:rsid w:val="001F2F85"/>
    <w:rsid w:val="001F307A"/>
    <w:rsid w:val="001F362C"/>
    <w:rsid w:val="001F3BF7"/>
    <w:rsid w:val="001F5F1E"/>
    <w:rsid w:val="001F6477"/>
    <w:rsid w:val="001F674D"/>
    <w:rsid w:val="002004CF"/>
    <w:rsid w:val="00200B20"/>
    <w:rsid w:val="002022BD"/>
    <w:rsid w:val="0020390A"/>
    <w:rsid w:val="00203D08"/>
    <w:rsid w:val="00205DF6"/>
    <w:rsid w:val="00206B87"/>
    <w:rsid w:val="00207252"/>
    <w:rsid w:val="002125A1"/>
    <w:rsid w:val="0021292A"/>
    <w:rsid w:val="00212E41"/>
    <w:rsid w:val="0021642C"/>
    <w:rsid w:val="0021745B"/>
    <w:rsid w:val="0022204B"/>
    <w:rsid w:val="002227A9"/>
    <w:rsid w:val="002236C5"/>
    <w:rsid w:val="002248E9"/>
    <w:rsid w:val="00225437"/>
    <w:rsid w:val="00225959"/>
    <w:rsid w:val="00226180"/>
    <w:rsid w:val="002262B2"/>
    <w:rsid w:val="0022637B"/>
    <w:rsid w:val="002277CC"/>
    <w:rsid w:val="00227DD0"/>
    <w:rsid w:val="00230222"/>
    <w:rsid w:val="00230F3C"/>
    <w:rsid w:val="0023120F"/>
    <w:rsid w:val="0023140C"/>
    <w:rsid w:val="00231619"/>
    <w:rsid w:val="002330FB"/>
    <w:rsid w:val="00233448"/>
    <w:rsid w:val="002367EC"/>
    <w:rsid w:val="00237BC8"/>
    <w:rsid w:val="00240DD8"/>
    <w:rsid w:val="00240F72"/>
    <w:rsid w:val="00241EDC"/>
    <w:rsid w:val="00245B50"/>
    <w:rsid w:val="0024719A"/>
    <w:rsid w:val="002479B7"/>
    <w:rsid w:val="00250665"/>
    <w:rsid w:val="00251402"/>
    <w:rsid w:val="00252531"/>
    <w:rsid w:val="00253E15"/>
    <w:rsid w:val="00254269"/>
    <w:rsid w:val="00255873"/>
    <w:rsid w:val="00257EBA"/>
    <w:rsid w:val="00260BBD"/>
    <w:rsid w:val="00261DB8"/>
    <w:rsid w:val="0026202E"/>
    <w:rsid w:val="00262062"/>
    <w:rsid w:val="00264A0A"/>
    <w:rsid w:val="002650B2"/>
    <w:rsid w:val="00266738"/>
    <w:rsid w:val="00270D74"/>
    <w:rsid w:val="00270EC3"/>
    <w:rsid w:val="0027101A"/>
    <w:rsid w:val="00271D42"/>
    <w:rsid w:val="002731CD"/>
    <w:rsid w:val="00274ABC"/>
    <w:rsid w:val="00276112"/>
    <w:rsid w:val="00280609"/>
    <w:rsid w:val="00280CFE"/>
    <w:rsid w:val="0028129D"/>
    <w:rsid w:val="00282AB5"/>
    <w:rsid w:val="00283453"/>
    <w:rsid w:val="00285A70"/>
    <w:rsid w:val="00287B4A"/>
    <w:rsid w:val="002907C6"/>
    <w:rsid w:val="002909F5"/>
    <w:rsid w:val="00290B27"/>
    <w:rsid w:val="00291730"/>
    <w:rsid w:val="002A0142"/>
    <w:rsid w:val="002A168E"/>
    <w:rsid w:val="002A3884"/>
    <w:rsid w:val="002A517C"/>
    <w:rsid w:val="002A5478"/>
    <w:rsid w:val="002A591E"/>
    <w:rsid w:val="002A66A3"/>
    <w:rsid w:val="002A74C5"/>
    <w:rsid w:val="002A7A80"/>
    <w:rsid w:val="002A7DAB"/>
    <w:rsid w:val="002A7EB7"/>
    <w:rsid w:val="002B1384"/>
    <w:rsid w:val="002B5322"/>
    <w:rsid w:val="002B646F"/>
    <w:rsid w:val="002B7FCC"/>
    <w:rsid w:val="002C0637"/>
    <w:rsid w:val="002C12CD"/>
    <w:rsid w:val="002C3031"/>
    <w:rsid w:val="002C437E"/>
    <w:rsid w:val="002C441A"/>
    <w:rsid w:val="002C5C97"/>
    <w:rsid w:val="002C685A"/>
    <w:rsid w:val="002C77A7"/>
    <w:rsid w:val="002D0B13"/>
    <w:rsid w:val="002D1373"/>
    <w:rsid w:val="002D4577"/>
    <w:rsid w:val="002D494F"/>
    <w:rsid w:val="002D60A6"/>
    <w:rsid w:val="002D698B"/>
    <w:rsid w:val="002D6E02"/>
    <w:rsid w:val="002E0098"/>
    <w:rsid w:val="002E0292"/>
    <w:rsid w:val="002E1AD7"/>
    <w:rsid w:val="002E5460"/>
    <w:rsid w:val="002E547A"/>
    <w:rsid w:val="002E57AD"/>
    <w:rsid w:val="002E5862"/>
    <w:rsid w:val="002E7A67"/>
    <w:rsid w:val="002F05B4"/>
    <w:rsid w:val="002F07E6"/>
    <w:rsid w:val="002F1D1C"/>
    <w:rsid w:val="002F1E74"/>
    <w:rsid w:val="002F2BB8"/>
    <w:rsid w:val="002F331A"/>
    <w:rsid w:val="002F58C5"/>
    <w:rsid w:val="002F5B05"/>
    <w:rsid w:val="003004F7"/>
    <w:rsid w:val="00302069"/>
    <w:rsid w:val="003020FF"/>
    <w:rsid w:val="00302509"/>
    <w:rsid w:val="003034A0"/>
    <w:rsid w:val="003043D1"/>
    <w:rsid w:val="00304695"/>
    <w:rsid w:val="0030583D"/>
    <w:rsid w:val="003079A7"/>
    <w:rsid w:val="00310BE8"/>
    <w:rsid w:val="00310DFC"/>
    <w:rsid w:val="003110DB"/>
    <w:rsid w:val="0031251A"/>
    <w:rsid w:val="003148B1"/>
    <w:rsid w:val="00315B3E"/>
    <w:rsid w:val="0031610E"/>
    <w:rsid w:val="00316310"/>
    <w:rsid w:val="003166FC"/>
    <w:rsid w:val="00316D22"/>
    <w:rsid w:val="00317658"/>
    <w:rsid w:val="00317FB1"/>
    <w:rsid w:val="00321FBC"/>
    <w:rsid w:val="00322442"/>
    <w:rsid w:val="003233B5"/>
    <w:rsid w:val="0032345D"/>
    <w:rsid w:val="003246D0"/>
    <w:rsid w:val="00326327"/>
    <w:rsid w:val="0032724A"/>
    <w:rsid w:val="0033161C"/>
    <w:rsid w:val="00332C51"/>
    <w:rsid w:val="00332C6B"/>
    <w:rsid w:val="00334227"/>
    <w:rsid w:val="00334C27"/>
    <w:rsid w:val="00336D74"/>
    <w:rsid w:val="00337BC4"/>
    <w:rsid w:val="0033D06E"/>
    <w:rsid w:val="00340106"/>
    <w:rsid w:val="00341666"/>
    <w:rsid w:val="00341944"/>
    <w:rsid w:val="00341B00"/>
    <w:rsid w:val="00341BDB"/>
    <w:rsid w:val="003429B6"/>
    <w:rsid w:val="00343F48"/>
    <w:rsid w:val="00344030"/>
    <w:rsid w:val="0034469D"/>
    <w:rsid w:val="003458CA"/>
    <w:rsid w:val="003471B2"/>
    <w:rsid w:val="0034767B"/>
    <w:rsid w:val="0035060C"/>
    <w:rsid w:val="00350D6B"/>
    <w:rsid w:val="0035156D"/>
    <w:rsid w:val="00352696"/>
    <w:rsid w:val="00353C39"/>
    <w:rsid w:val="003548FF"/>
    <w:rsid w:val="00354A04"/>
    <w:rsid w:val="003557D3"/>
    <w:rsid w:val="003563BC"/>
    <w:rsid w:val="00360229"/>
    <w:rsid w:val="00363487"/>
    <w:rsid w:val="00364437"/>
    <w:rsid w:val="003677E6"/>
    <w:rsid w:val="00370725"/>
    <w:rsid w:val="00370ACC"/>
    <w:rsid w:val="003717F3"/>
    <w:rsid w:val="00374205"/>
    <w:rsid w:val="00375EA8"/>
    <w:rsid w:val="00377096"/>
    <w:rsid w:val="0037798C"/>
    <w:rsid w:val="00380A79"/>
    <w:rsid w:val="00380FCD"/>
    <w:rsid w:val="00381209"/>
    <w:rsid w:val="00381BBF"/>
    <w:rsid w:val="00381C94"/>
    <w:rsid w:val="003840F8"/>
    <w:rsid w:val="003843A4"/>
    <w:rsid w:val="00384F43"/>
    <w:rsid w:val="003867E1"/>
    <w:rsid w:val="00386DE5"/>
    <w:rsid w:val="00386FA9"/>
    <w:rsid w:val="0038770A"/>
    <w:rsid w:val="00387C91"/>
    <w:rsid w:val="00390AE1"/>
    <w:rsid w:val="00395CAE"/>
    <w:rsid w:val="003967C2"/>
    <w:rsid w:val="0039732F"/>
    <w:rsid w:val="00397781"/>
    <w:rsid w:val="003A0142"/>
    <w:rsid w:val="003A038C"/>
    <w:rsid w:val="003A5669"/>
    <w:rsid w:val="003A6747"/>
    <w:rsid w:val="003A6B2F"/>
    <w:rsid w:val="003B0E8F"/>
    <w:rsid w:val="003B2727"/>
    <w:rsid w:val="003B3101"/>
    <w:rsid w:val="003B3196"/>
    <w:rsid w:val="003B3777"/>
    <w:rsid w:val="003B5D83"/>
    <w:rsid w:val="003B6156"/>
    <w:rsid w:val="003B6D81"/>
    <w:rsid w:val="003B75A3"/>
    <w:rsid w:val="003B7E7A"/>
    <w:rsid w:val="003C18E5"/>
    <w:rsid w:val="003C382F"/>
    <w:rsid w:val="003C47D3"/>
    <w:rsid w:val="003C4A4D"/>
    <w:rsid w:val="003C5369"/>
    <w:rsid w:val="003C5505"/>
    <w:rsid w:val="003C5791"/>
    <w:rsid w:val="003C79D0"/>
    <w:rsid w:val="003D0C45"/>
    <w:rsid w:val="003D0EE7"/>
    <w:rsid w:val="003D1356"/>
    <w:rsid w:val="003D14F3"/>
    <w:rsid w:val="003D17C6"/>
    <w:rsid w:val="003D199C"/>
    <w:rsid w:val="003D2184"/>
    <w:rsid w:val="003D4A4A"/>
    <w:rsid w:val="003D4F65"/>
    <w:rsid w:val="003D72AB"/>
    <w:rsid w:val="003E11BC"/>
    <w:rsid w:val="003E1B59"/>
    <w:rsid w:val="003E1C19"/>
    <w:rsid w:val="003E218D"/>
    <w:rsid w:val="003E309C"/>
    <w:rsid w:val="003E30EB"/>
    <w:rsid w:val="003E47E9"/>
    <w:rsid w:val="003E6221"/>
    <w:rsid w:val="003E6782"/>
    <w:rsid w:val="003F0D86"/>
    <w:rsid w:val="003F143C"/>
    <w:rsid w:val="003F1814"/>
    <w:rsid w:val="003F2393"/>
    <w:rsid w:val="003F257C"/>
    <w:rsid w:val="003F2ADF"/>
    <w:rsid w:val="003F3198"/>
    <w:rsid w:val="003F328D"/>
    <w:rsid w:val="003F3C45"/>
    <w:rsid w:val="003F3E36"/>
    <w:rsid w:val="003F69E5"/>
    <w:rsid w:val="003F6C46"/>
    <w:rsid w:val="00401E6A"/>
    <w:rsid w:val="00402232"/>
    <w:rsid w:val="00403BA9"/>
    <w:rsid w:val="00405FC9"/>
    <w:rsid w:val="0041011C"/>
    <w:rsid w:val="004118CB"/>
    <w:rsid w:val="00412712"/>
    <w:rsid w:val="004148CC"/>
    <w:rsid w:val="00415144"/>
    <w:rsid w:val="00415433"/>
    <w:rsid w:val="00415ADE"/>
    <w:rsid w:val="0041654A"/>
    <w:rsid w:val="004170B8"/>
    <w:rsid w:val="0042006C"/>
    <w:rsid w:val="00420ADC"/>
    <w:rsid w:val="0042229E"/>
    <w:rsid w:val="00422329"/>
    <w:rsid w:val="00424D17"/>
    <w:rsid w:val="00427716"/>
    <w:rsid w:val="00430062"/>
    <w:rsid w:val="004317D1"/>
    <w:rsid w:val="00431801"/>
    <w:rsid w:val="0043197D"/>
    <w:rsid w:val="004332EC"/>
    <w:rsid w:val="00434383"/>
    <w:rsid w:val="0043439A"/>
    <w:rsid w:val="00434622"/>
    <w:rsid w:val="00435053"/>
    <w:rsid w:val="00435903"/>
    <w:rsid w:val="00440000"/>
    <w:rsid w:val="004417DB"/>
    <w:rsid w:val="004433AA"/>
    <w:rsid w:val="00444186"/>
    <w:rsid w:val="0044455A"/>
    <w:rsid w:val="004466A2"/>
    <w:rsid w:val="00447548"/>
    <w:rsid w:val="00447D4C"/>
    <w:rsid w:val="00451CE8"/>
    <w:rsid w:val="00452ECF"/>
    <w:rsid w:val="00453574"/>
    <w:rsid w:val="004535B0"/>
    <w:rsid w:val="00453F3A"/>
    <w:rsid w:val="00454042"/>
    <w:rsid w:val="00454523"/>
    <w:rsid w:val="00455CAD"/>
    <w:rsid w:val="00457BEC"/>
    <w:rsid w:val="00457E79"/>
    <w:rsid w:val="00460229"/>
    <w:rsid w:val="00460C66"/>
    <w:rsid w:val="00460CEA"/>
    <w:rsid w:val="00461642"/>
    <w:rsid w:val="004622A5"/>
    <w:rsid w:val="00464071"/>
    <w:rsid w:val="004647BD"/>
    <w:rsid w:val="00464BA6"/>
    <w:rsid w:val="00465031"/>
    <w:rsid w:val="00465D69"/>
    <w:rsid w:val="00465E24"/>
    <w:rsid w:val="0047065A"/>
    <w:rsid w:val="00473E33"/>
    <w:rsid w:val="0047455D"/>
    <w:rsid w:val="00474AAB"/>
    <w:rsid w:val="00477DDE"/>
    <w:rsid w:val="004828F8"/>
    <w:rsid w:val="00483EBC"/>
    <w:rsid w:val="004872BE"/>
    <w:rsid w:val="00487C12"/>
    <w:rsid w:val="004925DC"/>
    <w:rsid w:val="00493D11"/>
    <w:rsid w:val="004951D4"/>
    <w:rsid w:val="004956A9"/>
    <w:rsid w:val="00495FD6"/>
    <w:rsid w:val="00496800"/>
    <w:rsid w:val="00497B32"/>
    <w:rsid w:val="004A08F5"/>
    <w:rsid w:val="004A163C"/>
    <w:rsid w:val="004A2D55"/>
    <w:rsid w:val="004A2EE2"/>
    <w:rsid w:val="004A4499"/>
    <w:rsid w:val="004A54CC"/>
    <w:rsid w:val="004A5E80"/>
    <w:rsid w:val="004A6EDA"/>
    <w:rsid w:val="004A7C84"/>
    <w:rsid w:val="004B03F8"/>
    <w:rsid w:val="004B4A82"/>
    <w:rsid w:val="004B550A"/>
    <w:rsid w:val="004B5675"/>
    <w:rsid w:val="004B6049"/>
    <w:rsid w:val="004B66C6"/>
    <w:rsid w:val="004B6D33"/>
    <w:rsid w:val="004C1F46"/>
    <w:rsid w:val="004C263A"/>
    <w:rsid w:val="004C52F8"/>
    <w:rsid w:val="004C66FE"/>
    <w:rsid w:val="004C6EAD"/>
    <w:rsid w:val="004C7960"/>
    <w:rsid w:val="004D2F29"/>
    <w:rsid w:val="004D4A8D"/>
    <w:rsid w:val="004D664A"/>
    <w:rsid w:val="004D75F5"/>
    <w:rsid w:val="004D7B13"/>
    <w:rsid w:val="004E13A0"/>
    <w:rsid w:val="004E16BA"/>
    <w:rsid w:val="004E1752"/>
    <w:rsid w:val="004E1FAE"/>
    <w:rsid w:val="004E1FB8"/>
    <w:rsid w:val="004E43D8"/>
    <w:rsid w:val="004E4B8A"/>
    <w:rsid w:val="004E5A6B"/>
    <w:rsid w:val="004E7263"/>
    <w:rsid w:val="004E7377"/>
    <w:rsid w:val="004E7CD2"/>
    <w:rsid w:val="004F071F"/>
    <w:rsid w:val="004F0F9D"/>
    <w:rsid w:val="004F123D"/>
    <w:rsid w:val="004F12C9"/>
    <w:rsid w:val="004F3DB7"/>
    <w:rsid w:val="004F505C"/>
    <w:rsid w:val="004F59C4"/>
    <w:rsid w:val="004F6480"/>
    <w:rsid w:val="00500E61"/>
    <w:rsid w:val="00502CB3"/>
    <w:rsid w:val="00503719"/>
    <w:rsid w:val="0050634C"/>
    <w:rsid w:val="00507315"/>
    <w:rsid w:val="00507E9E"/>
    <w:rsid w:val="00510ACC"/>
    <w:rsid w:val="00510E2F"/>
    <w:rsid w:val="005132FD"/>
    <w:rsid w:val="005133A8"/>
    <w:rsid w:val="0051559D"/>
    <w:rsid w:val="00516AD1"/>
    <w:rsid w:val="00517158"/>
    <w:rsid w:val="005176D2"/>
    <w:rsid w:val="005178C2"/>
    <w:rsid w:val="005205AE"/>
    <w:rsid w:val="00522287"/>
    <w:rsid w:val="005229CD"/>
    <w:rsid w:val="005235C2"/>
    <w:rsid w:val="005241D0"/>
    <w:rsid w:val="0052563D"/>
    <w:rsid w:val="00527419"/>
    <w:rsid w:val="005302DA"/>
    <w:rsid w:val="00530373"/>
    <w:rsid w:val="00530DB4"/>
    <w:rsid w:val="00531F27"/>
    <w:rsid w:val="00532A4F"/>
    <w:rsid w:val="00532BE8"/>
    <w:rsid w:val="00534DFD"/>
    <w:rsid w:val="0053597B"/>
    <w:rsid w:val="00535ED0"/>
    <w:rsid w:val="0053672D"/>
    <w:rsid w:val="00536930"/>
    <w:rsid w:val="00540999"/>
    <w:rsid w:val="00540C73"/>
    <w:rsid w:val="00542863"/>
    <w:rsid w:val="005435BF"/>
    <w:rsid w:val="00544738"/>
    <w:rsid w:val="005450F2"/>
    <w:rsid w:val="00545259"/>
    <w:rsid w:val="005468BF"/>
    <w:rsid w:val="00547710"/>
    <w:rsid w:val="00547800"/>
    <w:rsid w:val="0054784D"/>
    <w:rsid w:val="00547DE6"/>
    <w:rsid w:val="0055041F"/>
    <w:rsid w:val="005505FB"/>
    <w:rsid w:val="00552720"/>
    <w:rsid w:val="0055348B"/>
    <w:rsid w:val="00553E73"/>
    <w:rsid w:val="00554329"/>
    <w:rsid w:val="00556640"/>
    <w:rsid w:val="0056124E"/>
    <w:rsid w:val="00561581"/>
    <w:rsid w:val="00561ADC"/>
    <w:rsid w:val="00562483"/>
    <w:rsid w:val="00562576"/>
    <w:rsid w:val="00562E7C"/>
    <w:rsid w:val="00566089"/>
    <w:rsid w:val="005664DA"/>
    <w:rsid w:val="005715D0"/>
    <w:rsid w:val="00571C52"/>
    <w:rsid w:val="005722FF"/>
    <w:rsid w:val="0057275C"/>
    <w:rsid w:val="00577166"/>
    <w:rsid w:val="00577FF2"/>
    <w:rsid w:val="00580B82"/>
    <w:rsid w:val="00580D2A"/>
    <w:rsid w:val="00583A0C"/>
    <w:rsid w:val="005850BD"/>
    <w:rsid w:val="00585FC3"/>
    <w:rsid w:val="00586B1B"/>
    <w:rsid w:val="0059125B"/>
    <w:rsid w:val="0059160E"/>
    <w:rsid w:val="00591778"/>
    <w:rsid w:val="0059192C"/>
    <w:rsid w:val="00593108"/>
    <w:rsid w:val="00593209"/>
    <w:rsid w:val="005939CE"/>
    <w:rsid w:val="005957A4"/>
    <w:rsid w:val="00595C56"/>
    <w:rsid w:val="00595FB1"/>
    <w:rsid w:val="00597253"/>
    <w:rsid w:val="005A2220"/>
    <w:rsid w:val="005A5EBD"/>
    <w:rsid w:val="005A6D09"/>
    <w:rsid w:val="005A735E"/>
    <w:rsid w:val="005B0FCF"/>
    <w:rsid w:val="005B1F1F"/>
    <w:rsid w:val="005B45A3"/>
    <w:rsid w:val="005C08CE"/>
    <w:rsid w:val="005C1C4B"/>
    <w:rsid w:val="005C20FF"/>
    <w:rsid w:val="005C2CDA"/>
    <w:rsid w:val="005C323B"/>
    <w:rsid w:val="005C6F44"/>
    <w:rsid w:val="005C730A"/>
    <w:rsid w:val="005C7454"/>
    <w:rsid w:val="005D1B1B"/>
    <w:rsid w:val="005D6BB1"/>
    <w:rsid w:val="005D70F9"/>
    <w:rsid w:val="005E115B"/>
    <w:rsid w:val="005E223B"/>
    <w:rsid w:val="005E3CC2"/>
    <w:rsid w:val="005E3DAC"/>
    <w:rsid w:val="005E526F"/>
    <w:rsid w:val="005E5403"/>
    <w:rsid w:val="005F0252"/>
    <w:rsid w:val="005F1E20"/>
    <w:rsid w:val="005F2159"/>
    <w:rsid w:val="005F22A5"/>
    <w:rsid w:val="005F3EDA"/>
    <w:rsid w:val="005F4517"/>
    <w:rsid w:val="005F5121"/>
    <w:rsid w:val="005F557D"/>
    <w:rsid w:val="005F6869"/>
    <w:rsid w:val="005F6951"/>
    <w:rsid w:val="005F6D62"/>
    <w:rsid w:val="005F7DB6"/>
    <w:rsid w:val="006006B5"/>
    <w:rsid w:val="00600B2E"/>
    <w:rsid w:val="00600BC5"/>
    <w:rsid w:val="00601C0A"/>
    <w:rsid w:val="006022CB"/>
    <w:rsid w:val="006039AC"/>
    <w:rsid w:val="0060439A"/>
    <w:rsid w:val="00604789"/>
    <w:rsid w:val="006047E9"/>
    <w:rsid w:val="00604A38"/>
    <w:rsid w:val="006061B0"/>
    <w:rsid w:val="00607CA1"/>
    <w:rsid w:val="00611748"/>
    <w:rsid w:val="006137FA"/>
    <w:rsid w:val="00613CA9"/>
    <w:rsid w:val="00613CD6"/>
    <w:rsid w:val="00614C4D"/>
    <w:rsid w:val="00614CBA"/>
    <w:rsid w:val="0061526B"/>
    <w:rsid w:val="006164FF"/>
    <w:rsid w:val="00617806"/>
    <w:rsid w:val="006209A4"/>
    <w:rsid w:val="00620ED6"/>
    <w:rsid w:val="00620FBA"/>
    <w:rsid w:val="0062194D"/>
    <w:rsid w:val="00622A4F"/>
    <w:rsid w:val="00624117"/>
    <w:rsid w:val="00625731"/>
    <w:rsid w:val="00626B2C"/>
    <w:rsid w:val="0063146A"/>
    <w:rsid w:val="00633F22"/>
    <w:rsid w:val="006357A7"/>
    <w:rsid w:val="00640FE5"/>
    <w:rsid w:val="00641256"/>
    <w:rsid w:val="00641864"/>
    <w:rsid w:val="006437A4"/>
    <w:rsid w:val="00643F92"/>
    <w:rsid w:val="00644042"/>
    <w:rsid w:val="00646983"/>
    <w:rsid w:val="00646E9C"/>
    <w:rsid w:val="00647759"/>
    <w:rsid w:val="00647A8F"/>
    <w:rsid w:val="00647EA2"/>
    <w:rsid w:val="00650248"/>
    <w:rsid w:val="00652E6C"/>
    <w:rsid w:val="006538F3"/>
    <w:rsid w:val="00653EA2"/>
    <w:rsid w:val="00654675"/>
    <w:rsid w:val="00654752"/>
    <w:rsid w:val="006548CC"/>
    <w:rsid w:val="00654F70"/>
    <w:rsid w:val="00655032"/>
    <w:rsid w:val="006561E3"/>
    <w:rsid w:val="0065755B"/>
    <w:rsid w:val="006606F6"/>
    <w:rsid w:val="006611B6"/>
    <w:rsid w:val="00662DF6"/>
    <w:rsid w:val="00662EE8"/>
    <w:rsid w:val="006630FB"/>
    <w:rsid w:val="006639E8"/>
    <w:rsid w:val="00673B4D"/>
    <w:rsid w:val="00673D1B"/>
    <w:rsid w:val="0067469F"/>
    <w:rsid w:val="00675A04"/>
    <w:rsid w:val="00683775"/>
    <w:rsid w:val="00685BFF"/>
    <w:rsid w:val="00686D33"/>
    <w:rsid w:val="00687168"/>
    <w:rsid w:val="00690D74"/>
    <w:rsid w:val="00690D8D"/>
    <w:rsid w:val="0069239F"/>
    <w:rsid w:val="0069469E"/>
    <w:rsid w:val="0069684A"/>
    <w:rsid w:val="006A0919"/>
    <w:rsid w:val="006A0979"/>
    <w:rsid w:val="006A132F"/>
    <w:rsid w:val="006A14A0"/>
    <w:rsid w:val="006A29B7"/>
    <w:rsid w:val="006A3E97"/>
    <w:rsid w:val="006A3EB9"/>
    <w:rsid w:val="006A4319"/>
    <w:rsid w:val="006A5375"/>
    <w:rsid w:val="006A5D61"/>
    <w:rsid w:val="006A6AE3"/>
    <w:rsid w:val="006A709C"/>
    <w:rsid w:val="006B0818"/>
    <w:rsid w:val="006B3002"/>
    <w:rsid w:val="006B3AE1"/>
    <w:rsid w:val="006B47B4"/>
    <w:rsid w:val="006B4BA0"/>
    <w:rsid w:val="006B721D"/>
    <w:rsid w:val="006BD964"/>
    <w:rsid w:val="006C0E88"/>
    <w:rsid w:val="006C3AA9"/>
    <w:rsid w:val="006C4B69"/>
    <w:rsid w:val="006C4DDB"/>
    <w:rsid w:val="006C5D42"/>
    <w:rsid w:val="006C697C"/>
    <w:rsid w:val="006C7827"/>
    <w:rsid w:val="006D001A"/>
    <w:rsid w:val="006D0124"/>
    <w:rsid w:val="006D0C89"/>
    <w:rsid w:val="006D255F"/>
    <w:rsid w:val="006D316A"/>
    <w:rsid w:val="006D533D"/>
    <w:rsid w:val="006D6CC9"/>
    <w:rsid w:val="006D6D8D"/>
    <w:rsid w:val="006D7878"/>
    <w:rsid w:val="006E0312"/>
    <w:rsid w:val="006E073A"/>
    <w:rsid w:val="006E0C97"/>
    <w:rsid w:val="006E1028"/>
    <w:rsid w:val="006E1182"/>
    <w:rsid w:val="006E1A3B"/>
    <w:rsid w:val="006E40DE"/>
    <w:rsid w:val="006E4341"/>
    <w:rsid w:val="006E48F9"/>
    <w:rsid w:val="006E49FA"/>
    <w:rsid w:val="006E4E4E"/>
    <w:rsid w:val="006E54C0"/>
    <w:rsid w:val="006E5F3E"/>
    <w:rsid w:val="006E6CFB"/>
    <w:rsid w:val="006E7F36"/>
    <w:rsid w:val="006F00B9"/>
    <w:rsid w:val="006F2013"/>
    <w:rsid w:val="006F61AA"/>
    <w:rsid w:val="006F6C46"/>
    <w:rsid w:val="006F7E2C"/>
    <w:rsid w:val="00701DF1"/>
    <w:rsid w:val="0070370F"/>
    <w:rsid w:val="00703889"/>
    <w:rsid w:val="0070457E"/>
    <w:rsid w:val="00704D70"/>
    <w:rsid w:val="007056B0"/>
    <w:rsid w:val="007065DD"/>
    <w:rsid w:val="00706ABA"/>
    <w:rsid w:val="007107C2"/>
    <w:rsid w:val="00710A7B"/>
    <w:rsid w:val="00712FE9"/>
    <w:rsid w:val="00713018"/>
    <w:rsid w:val="00713953"/>
    <w:rsid w:val="007145C4"/>
    <w:rsid w:val="00715C01"/>
    <w:rsid w:val="00716A13"/>
    <w:rsid w:val="00716F93"/>
    <w:rsid w:val="007173B2"/>
    <w:rsid w:val="0072038A"/>
    <w:rsid w:val="00721077"/>
    <w:rsid w:val="007228D2"/>
    <w:rsid w:val="00722AE7"/>
    <w:rsid w:val="00723433"/>
    <w:rsid w:val="007235BB"/>
    <w:rsid w:val="00723943"/>
    <w:rsid w:val="0072480F"/>
    <w:rsid w:val="00725177"/>
    <w:rsid w:val="00725A14"/>
    <w:rsid w:val="00727DE9"/>
    <w:rsid w:val="00727E56"/>
    <w:rsid w:val="0073118F"/>
    <w:rsid w:val="007315D0"/>
    <w:rsid w:val="007320E4"/>
    <w:rsid w:val="0073348F"/>
    <w:rsid w:val="00733C1D"/>
    <w:rsid w:val="007350B3"/>
    <w:rsid w:val="00735E89"/>
    <w:rsid w:val="00737457"/>
    <w:rsid w:val="00737BCA"/>
    <w:rsid w:val="00740153"/>
    <w:rsid w:val="00740693"/>
    <w:rsid w:val="00740E08"/>
    <w:rsid w:val="007424BB"/>
    <w:rsid w:val="007424FA"/>
    <w:rsid w:val="00742FBA"/>
    <w:rsid w:val="007430FA"/>
    <w:rsid w:val="00743E85"/>
    <w:rsid w:val="0074765C"/>
    <w:rsid w:val="00747FE2"/>
    <w:rsid w:val="0075088A"/>
    <w:rsid w:val="00751B3E"/>
    <w:rsid w:val="007535C9"/>
    <w:rsid w:val="007537ED"/>
    <w:rsid w:val="00753D0E"/>
    <w:rsid w:val="00753D5F"/>
    <w:rsid w:val="007549CA"/>
    <w:rsid w:val="00755A35"/>
    <w:rsid w:val="00755BBD"/>
    <w:rsid w:val="00755EF8"/>
    <w:rsid w:val="007601B4"/>
    <w:rsid w:val="007603CA"/>
    <w:rsid w:val="00760C9D"/>
    <w:rsid w:val="00760CDD"/>
    <w:rsid w:val="00761284"/>
    <w:rsid w:val="007614BC"/>
    <w:rsid w:val="00762729"/>
    <w:rsid w:val="00763033"/>
    <w:rsid w:val="00767328"/>
    <w:rsid w:val="00767CE3"/>
    <w:rsid w:val="007707EF"/>
    <w:rsid w:val="007708AC"/>
    <w:rsid w:val="00770F7C"/>
    <w:rsid w:val="007714F3"/>
    <w:rsid w:val="00772CFB"/>
    <w:rsid w:val="007730E3"/>
    <w:rsid w:val="00774F28"/>
    <w:rsid w:val="0077670B"/>
    <w:rsid w:val="0077718D"/>
    <w:rsid w:val="007771C3"/>
    <w:rsid w:val="00777541"/>
    <w:rsid w:val="00780057"/>
    <w:rsid w:val="00780BB6"/>
    <w:rsid w:val="0078463F"/>
    <w:rsid w:val="00784FE2"/>
    <w:rsid w:val="00785622"/>
    <w:rsid w:val="007856EF"/>
    <w:rsid w:val="0078687D"/>
    <w:rsid w:val="007908A2"/>
    <w:rsid w:val="00791EAA"/>
    <w:rsid w:val="0079575D"/>
    <w:rsid w:val="00795A5D"/>
    <w:rsid w:val="00795F6B"/>
    <w:rsid w:val="00797669"/>
    <w:rsid w:val="007A1E96"/>
    <w:rsid w:val="007A5C73"/>
    <w:rsid w:val="007A5CAB"/>
    <w:rsid w:val="007AF60C"/>
    <w:rsid w:val="007B11D7"/>
    <w:rsid w:val="007B2AD3"/>
    <w:rsid w:val="007B320B"/>
    <w:rsid w:val="007B32D1"/>
    <w:rsid w:val="007B4F53"/>
    <w:rsid w:val="007B5868"/>
    <w:rsid w:val="007B63AC"/>
    <w:rsid w:val="007B6996"/>
    <w:rsid w:val="007C0C9C"/>
    <w:rsid w:val="007C3313"/>
    <w:rsid w:val="007C3E43"/>
    <w:rsid w:val="007C6C60"/>
    <w:rsid w:val="007D159C"/>
    <w:rsid w:val="007D18DD"/>
    <w:rsid w:val="007D18EB"/>
    <w:rsid w:val="007D193A"/>
    <w:rsid w:val="007D3D87"/>
    <w:rsid w:val="007D4581"/>
    <w:rsid w:val="007D51C3"/>
    <w:rsid w:val="007D69B0"/>
    <w:rsid w:val="007D6F6C"/>
    <w:rsid w:val="007E0C62"/>
    <w:rsid w:val="007E36F4"/>
    <w:rsid w:val="007E38D4"/>
    <w:rsid w:val="007E3B08"/>
    <w:rsid w:val="007E54A4"/>
    <w:rsid w:val="007E57AA"/>
    <w:rsid w:val="007E7BF7"/>
    <w:rsid w:val="007F03BB"/>
    <w:rsid w:val="007F207E"/>
    <w:rsid w:val="007F44F3"/>
    <w:rsid w:val="007F48E3"/>
    <w:rsid w:val="007F6470"/>
    <w:rsid w:val="008003DD"/>
    <w:rsid w:val="00800770"/>
    <w:rsid w:val="00801954"/>
    <w:rsid w:val="0080227B"/>
    <w:rsid w:val="00804BB6"/>
    <w:rsid w:val="008058B5"/>
    <w:rsid w:val="008065B4"/>
    <w:rsid w:val="00806FE4"/>
    <w:rsid w:val="00810149"/>
    <w:rsid w:val="008103BC"/>
    <w:rsid w:val="00810D86"/>
    <w:rsid w:val="0081146A"/>
    <w:rsid w:val="00812AFA"/>
    <w:rsid w:val="00813C28"/>
    <w:rsid w:val="00814A9E"/>
    <w:rsid w:val="00814DD7"/>
    <w:rsid w:val="0081603C"/>
    <w:rsid w:val="00816A75"/>
    <w:rsid w:val="00816AB1"/>
    <w:rsid w:val="008207B1"/>
    <w:rsid w:val="00820DAE"/>
    <w:rsid w:val="00821890"/>
    <w:rsid w:val="00822218"/>
    <w:rsid w:val="00822867"/>
    <w:rsid w:val="00823041"/>
    <w:rsid w:val="0082667C"/>
    <w:rsid w:val="008272AD"/>
    <w:rsid w:val="00831675"/>
    <w:rsid w:val="00831744"/>
    <w:rsid w:val="0083197B"/>
    <w:rsid w:val="008319F4"/>
    <w:rsid w:val="0083236A"/>
    <w:rsid w:val="008345CF"/>
    <w:rsid w:val="00834B0F"/>
    <w:rsid w:val="00835A88"/>
    <w:rsid w:val="00835ACB"/>
    <w:rsid w:val="008373D0"/>
    <w:rsid w:val="00837C9A"/>
    <w:rsid w:val="00842751"/>
    <w:rsid w:val="00842F02"/>
    <w:rsid w:val="00843E8B"/>
    <w:rsid w:val="0084418E"/>
    <w:rsid w:val="00845583"/>
    <w:rsid w:val="00845CDF"/>
    <w:rsid w:val="00846057"/>
    <w:rsid w:val="00847CD3"/>
    <w:rsid w:val="0085072D"/>
    <w:rsid w:val="008507EF"/>
    <w:rsid w:val="00851050"/>
    <w:rsid w:val="00851071"/>
    <w:rsid w:val="00851934"/>
    <w:rsid w:val="00851F9A"/>
    <w:rsid w:val="00853545"/>
    <w:rsid w:val="00854F3B"/>
    <w:rsid w:val="00855668"/>
    <w:rsid w:val="00855D1C"/>
    <w:rsid w:val="00856265"/>
    <w:rsid w:val="0085656E"/>
    <w:rsid w:val="00857173"/>
    <w:rsid w:val="00860284"/>
    <w:rsid w:val="0086053E"/>
    <w:rsid w:val="008605E8"/>
    <w:rsid w:val="00862AA6"/>
    <w:rsid w:val="00863825"/>
    <w:rsid w:val="008652FC"/>
    <w:rsid w:val="00865726"/>
    <w:rsid w:val="00866CA0"/>
    <w:rsid w:val="00867294"/>
    <w:rsid w:val="008679D1"/>
    <w:rsid w:val="00870477"/>
    <w:rsid w:val="00873192"/>
    <w:rsid w:val="00873F99"/>
    <w:rsid w:val="00876E59"/>
    <w:rsid w:val="00877D5E"/>
    <w:rsid w:val="00880FB4"/>
    <w:rsid w:val="00885475"/>
    <w:rsid w:val="0088589D"/>
    <w:rsid w:val="00887CEC"/>
    <w:rsid w:val="00890137"/>
    <w:rsid w:val="00891160"/>
    <w:rsid w:val="008912AB"/>
    <w:rsid w:val="00892DF3"/>
    <w:rsid w:val="00893337"/>
    <w:rsid w:val="00893647"/>
    <w:rsid w:val="0089422B"/>
    <w:rsid w:val="0089517C"/>
    <w:rsid w:val="00895212"/>
    <w:rsid w:val="0089532F"/>
    <w:rsid w:val="00895466"/>
    <w:rsid w:val="00895CDB"/>
    <w:rsid w:val="008974EB"/>
    <w:rsid w:val="008A04AE"/>
    <w:rsid w:val="008A087F"/>
    <w:rsid w:val="008A1205"/>
    <w:rsid w:val="008A1454"/>
    <w:rsid w:val="008A3BCF"/>
    <w:rsid w:val="008A4A48"/>
    <w:rsid w:val="008A4AA6"/>
    <w:rsid w:val="008A524B"/>
    <w:rsid w:val="008A5382"/>
    <w:rsid w:val="008A640A"/>
    <w:rsid w:val="008A6E8F"/>
    <w:rsid w:val="008B0D56"/>
    <w:rsid w:val="008B1FB4"/>
    <w:rsid w:val="008B32A9"/>
    <w:rsid w:val="008B4A74"/>
    <w:rsid w:val="008B4EA6"/>
    <w:rsid w:val="008B529A"/>
    <w:rsid w:val="008B5ACF"/>
    <w:rsid w:val="008B6F70"/>
    <w:rsid w:val="008C0E91"/>
    <w:rsid w:val="008C1230"/>
    <w:rsid w:val="008C40F3"/>
    <w:rsid w:val="008C4E6C"/>
    <w:rsid w:val="008C6175"/>
    <w:rsid w:val="008C768D"/>
    <w:rsid w:val="008D726E"/>
    <w:rsid w:val="008D7F3B"/>
    <w:rsid w:val="008E1F03"/>
    <w:rsid w:val="008E229E"/>
    <w:rsid w:val="008E3C30"/>
    <w:rsid w:val="008E5CBC"/>
    <w:rsid w:val="008E6395"/>
    <w:rsid w:val="008E68DB"/>
    <w:rsid w:val="008E74D2"/>
    <w:rsid w:val="008E75CB"/>
    <w:rsid w:val="008E7F71"/>
    <w:rsid w:val="008F01E9"/>
    <w:rsid w:val="008F0332"/>
    <w:rsid w:val="008F03C0"/>
    <w:rsid w:val="008F2529"/>
    <w:rsid w:val="008F273F"/>
    <w:rsid w:val="008F29AE"/>
    <w:rsid w:val="008F373A"/>
    <w:rsid w:val="008F5ADD"/>
    <w:rsid w:val="008F5D01"/>
    <w:rsid w:val="008F69A3"/>
    <w:rsid w:val="008F6BD8"/>
    <w:rsid w:val="008F763E"/>
    <w:rsid w:val="009021F4"/>
    <w:rsid w:val="00902FA1"/>
    <w:rsid w:val="00903FE7"/>
    <w:rsid w:val="0090641F"/>
    <w:rsid w:val="00906D54"/>
    <w:rsid w:val="00907224"/>
    <w:rsid w:val="00911F2E"/>
    <w:rsid w:val="0091312E"/>
    <w:rsid w:val="00914D10"/>
    <w:rsid w:val="00915A3C"/>
    <w:rsid w:val="00915C8F"/>
    <w:rsid w:val="00916448"/>
    <w:rsid w:val="0091A16A"/>
    <w:rsid w:val="00920FE6"/>
    <w:rsid w:val="009216D1"/>
    <w:rsid w:val="0092184F"/>
    <w:rsid w:val="009223C3"/>
    <w:rsid w:val="0092306E"/>
    <w:rsid w:val="00923F2C"/>
    <w:rsid w:val="00924054"/>
    <w:rsid w:val="0092464D"/>
    <w:rsid w:val="0092567E"/>
    <w:rsid w:val="00926546"/>
    <w:rsid w:val="009304DD"/>
    <w:rsid w:val="00930623"/>
    <w:rsid w:val="00933D16"/>
    <w:rsid w:val="0093413C"/>
    <w:rsid w:val="00935887"/>
    <w:rsid w:val="00935A83"/>
    <w:rsid w:val="00936936"/>
    <w:rsid w:val="00937B8D"/>
    <w:rsid w:val="0094214A"/>
    <w:rsid w:val="00944541"/>
    <w:rsid w:val="00945305"/>
    <w:rsid w:val="0094553E"/>
    <w:rsid w:val="0094602F"/>
    <w:rsid w:val="009463B8"/>
    <w:rsid w:val="0094751D"/>
    <w:rsid w:val="00950171"/>
    <w:rsid w:val="00951368"/>
    <w:rsid w:val="00952A91"/>
    <w:rsid w:val="00953009"/>
    <w:rsid w:val="0095616F"/>
    <w:rsid w:val="009566C8"/>
    <w:rsid w:val="00956913"/>
    <w:rsid w:val="00957F12"/>
    <w:rsid w:val="0096092B"/>
    <w:rsid w:val="00960A68"/>
    <w:rsid w:val="00960FB9"/>
    <w:rsid w:val="00962E2F"/>
    <w:rsid w:val="00963430"/>
    <w:rsid w:val="009661D7"/>
    <w:rsid w:val="00967086"/>
    <w:rsid w:val="009677BB"/>
    <w:rsid w:val="00973620"/>
    <w:rsid w:val="009742B1"/>
    <w:rsid w:val="00974961"/>
    <w:rsid w:val="00974C54"/>
    <w:rsid w:val="00975693"/>
    <w:rsid w:val="00976FAE"/>
    <w:rsid w:val="0097731D"/>
    <w:rsid w:val="00977935"/>
    <w:rsid w:val="00982ABD"/>
    <w:rsid w:val="00983AFC"/>
    <w:rsid w:val="00984017"/>
    <w:rsid w:val="0098445A"/>
    <w:rsid w:val="00984D94"/>
    <w:rsid w:val="00987686"/>
    <w:rsid w:val="009876E9"/>
    <w:rsid w:val="00990FCD"/>
    <w:rsid w:val="0099454C"/>
    <w:rsid w:val="00996916"/>
    <w:rsid w:val="00997252"/>
    <w:rsid w:val="00997852"/>
    <w:rsid w:val="009A013D"/>
    <w:rsid w:val="009A05BA"/>
    <w:rsid w:val="009A05F7"/>
    <w:rsid w:val="009A0E81"/>
    <w:rsid w:val="009A18EE"/>
    <w:rsid w:val="009A2A1F"/>
    <w:rsid w:val="009A4A64"/>
    <w:rsid w:val="009A6FD5"/>
    <w:rsid w:val="009A700F"/>
    <w:rsid w:val="009A7942"/>
    <w:rsid w:val="009A7CE9"/>
    <w:rsid w:val="009B1CFB"/>
    <w:rsid w:val="009B3EF8"/>
    <w:rsid w:val="009B482E"/>
    <w:rsid w:val="009B4AA5"/>
    <w:rsid w:val="009B666A"/>
    <w:rsid w:val="009B6745"/>
    <w:rsid w:val="009B78CE"/>
    <w:rsid w:val="009C1AB9"/>
    <w:rsid w:val="009C227B"/>
    <w:rsid w:val="009C2C66"/>
    <w:rsid w:val="009C3AA5"/>
    <w:rsid w:val="009C3C09"/>
    <w:rsid w:val="009C3D8E"/>
    <w:rsid w:val="009C7997"/>
    <w:rsid w:val="009D4C3B"/>
    <w:rsid w:val="009D52D4"/>
    <w:rsid w:val="009D55BF"/>
    <w:rsid w:val="009D6142"/>
    <w:rsid w:val="009D66C5"/>
    <w:rsid w:val="009D6873"/>
    <w:rsid w:val="009D6FFE"/>
    <w:rsid w:val="009D77C8"/>
    <w:rsid w:val="009D7D0E"/>
    <w:rsid w:val="009D7FB0"/>
    <w:rsid w:val="009E0102"/>
    <w:rsid w:val="009E0843"/>
    <w:rsid w:val="009E2C82"/>
    <w:rsid w:val="009E2D74"/>
    <w:rsid w:val="009E48A3"/>
    <w:rsid w:val="009E4B09"/>
    <w:rsid w:val="009E7012"/>
    <w:rsid w:val="009F350F"/>
    <w:rsid w:val="009F49B4"/>
    <w:rsid w:val="009F4CD6"/>
    <w:rsid w:val="009F55EC"/>
    <w:rsid w:val="009F71C1"/>
    <w:rsid w:val="009F7291"/>
    <w:rsid w:val="00A0024A"/>
    <w:rsid w:val="00A02029"/>
    <w:rsid w:val="00A024AC"/>
    <w:rsid w:val="00A04E83"/>
    <w:rsid w:val="00A0617B"/>
    <w:rsid w:val="00A07389"/>
    <w:rsid w:val="00A07FB3"/>
    <w:rsid w:val="00A10F46"/>
    <w:rsid w:val="00A12B05"/>
    <w:rsid w:val="00A12BA2"/>
    <w:rsid w:val="00A12F7F"/>
    <w:rsid w:val="00A13058"/>
    <w:rsid w:val="00A133E3"/>
    <w:rsid w:val="00A134E1"/>
    <w:rsid w:val="00A14815"/>
    <w:rsid w:val="00A17029"/>
    <w:rsid w:val="00A20859"/>
    <w:rsid w:val="00A20E58"/>
    <w:rsid w:val="00A20EBB"/>
    <w:rsid w:val="00A21D65"/>
    <w:rsid w:val="00A22F54"/>
    <w:rsid w:val="00A25AF6"/>
    <w:rsid w:val="00A26076"/>
    <w:rsid w:val="00A2707D"/>
    <w:rsid w:val="00A27179"/>
    <w:rsid w:val="00A27395"/>
    <w:rsid w:val="00A30533"/>
    <w:rsid w:val="00A31411"/>
    <w:rsid w:val="00A314DB"/>
    <w:rsid w:val="00A31DB3"/>
    <w:rsid w:val="00A331B8"/>
    <w:rsid w:val="00A33ACD"/>
    <w:rsid w:val="00A3410E"/>
    <w:rsid w:val="00A34F91"/>
    <w:rsid w:val="00A35289"/>
    <w:rsid w:val="00A35963"/>
    <w:rsid w:val="00A36C62"/>
    <w:rsid w:val="00A37652"/>
    <w:rsid w:val="00A37BFF"/>
    <w:rsid w:val="00A40E39"/>
    <w:rsid w:val="00A413BB"/>
    <w:rsid w:val="00A41848"/>
    <w:rsid w:val="00A41AAE"/>
    <w:rsid w:val="00A42F91"/>
    <w:rsid w:val="00A43C69"/>
    <w:rsid w:val="00A50A8D"/>
    <w:rsid w:val="00A51687"/>
    <w:rsid w:val="00A51E8D"/>
    <w:rsid w:val="00A52E6A"/>
    <w:rsid w:val="00A5320A"/>
    <w:rsid w:val="00A55682"/>
    <w:rsid w:val="00A56A06"/>
    <w:rsid w:val="00A56F3B"/>
    <w:rsid w:val="00A601A5"/>
    <w:rsid w:val="00A609D6"/>
    <w:rsid w:val="00A648D7"/>
    <w:rsid w:val="00A6526E"/>
    <w:rsid w:val="00A65F4C"/>
    <w:rsid w:val="00A72264"/>
    <w:rsid w:val="00A732A2"/>
    <w:rsid w:val="00A7553F"/>
    <w:rsid w:val="00A760D7"/>
    <w:rsid w:val="00A7651E"/>
    <w:rsid w:val="00A80D95"/>
    <w:rsid w:val="00A87A91"/>
    <w:rsid w:val="00A90878"/>
    <w:rsid w:val="00A91EA0"/>
    <w:rsid w:val="00A92413"/>
    <w:rsid w:val="00A92B81"/>
    <w:rsid w:val="00A93135"/>
    <w:rsid w:val="00A94F22"/>
    <w:rsid w:val="00A9664E"/>
    <w:rsid w:val="00A96913"/>
    <w:rsid w:val="00A96F10"/>
    <w:rsid w:val="00AA0BB7"/>
    <w:rsid w:val="00AA0F88"/>
    <w:rsid w:val="00AA1A7E"/>
    <w:rsid w:val="00AA2C2A"/>
    <w:rsid w:val="00AA38C0"/>
    <w:rsid w:val="00AA7040"/>
    <w:rsid w:val="00AA7CA1"/>
    <w:rsid w:val="00AB0E29"/>
    <w:rsid w:val="00AB6D66"/>
    <w:rsid w:val="00AC152E"/>
    <w:rsid w:val="00AC2369"/>
    <w:rsid w:val="00AC2428"/>
    <w:rsid w:val="00AC2C1F"/>
    <w:rsid w:val="00AC5419"/>
    <w:rsid w:val="00AC67F1"/>
    <w:rsid w:val="00AC7910"/>
    <w:rsid w:val="00AD08D3"/>
    <w:rsid w:val="00AD215E"/>
    <w:rsid w:val="00AD29BF"/>
    <w:rsid w:val="00AD3DF0"/>
    <w:rsid w:val="00AD45CF"/>
    <w:rsid w:val="00AD6C6B"/>
    <w:rsid w:val="00AD708B"/>
    <w:rsid w:val="00AD7D8B"/>
    <w:rsid w:val="00AE0CA4"/>
    <w:rsid w:val="00AE18A8"/>
    <w:rsid w:val="00AE1F1B"/>
    <w:rsid w:val="00AE2134"/>
    <w:rsid w:val="00AE4950"/>
    <w:rsid w:val="00AE4A9A"/>
    <w:rsid w:val="00AE4D18"/>
    <w:rsid w:val="00AE511D"/>
    <w:rsid w:val="00AE619D"/>
    <w:rsid w:val="00AE7EE9"/>
    <w:rsid w:val="00AF0A3C"/>
    <w:rsid w:val="00AF1592"/>
    <w:rsid w:val="00AF1B0B"/>
    <w:rsid w:val="00AF2571"/>
    <w:rsid w:val="00AF4195"/>
    <w:rsid w:val="00AF51C5"/>
    <w:rsid w:val="00AF5D21"/>
    <w:rsid w:val="00AF5E56"/>
    <w:rsid w:val="00AF674E"/>
    <w:rsid w:val="00AF7C5F"/>
    <w:rsid w:val="00B00DA9"/>
    <w:rsid w:val="00B010FF"/>
    <w:rsid w:val="00B0127C"/>
    <w:rsid w:val="00B01554"/>
    <w:rsid w:val="00B03AC5"/>
    <w:rsid w:val="00B0430A"/>
    <w:rsid w:val="00B06069"/>
    <w:rsid w:val="00B06DCC"/>
    <w:rsid w:val="00B10232"/>
    <w:rsid w:val="00B115BB"/>
    <w:rsid w:val="00B12DE4"/>
    <w:rsid w:val="00B1333A"/>
    <w:rsid w:val="00B15201"/>
    <w:rsid w:val="00B16311"/>
    <w:rsid w:val="00B17079"/>
    <w:rsid w:val="00B1731E"/>
    <w:rsid w:val="00B173FB"/>
    <w:rsid w:val="00B179E2"/>
    <w:rsid w:val="00B20702"/>
    <w:rsid w:val="00B213C8"/>
    <w:rsid w:val="00B2181E"/>
    <w:rsid w:val="00B21F91"/>
    <w:rsid w:val="00B2331C"/>
    <w:rsid w:val="00B24CAE"/>
    <w:rsid w:val="00B31411"/>
    <w:rsid w:val="00B31EC8"/>
    <w:rsid w:val="00B33494"/>
    <w:rsid w:val="00B3390B"/>
    <w:rsid w:val="00B3532C"/>
    <w:rsid w:val="00B36B17"/>
    <w:rsid w:val="00B36FDC"/>
    <w:rsid w:val="00B37595"/>
    <w:rsid w:val="00B37FF8"/>
    <w:rsid w:val="00B416C2"/>
    <w:rsid w:val="00B44DD8"/>
    <w:rsid w:val="00B45E20"/>
    <w:rsid w:val="00B460DD"/>
    <w:rsid w:val="00B46201"/>
    <w:rsid w:val="00B47C8F"/>
    <w:rsid w:val="00B50C5A"/>
    <w:rsid w:val="00B5217A"/>
    <w:rsid w:val="00B52B36"/>
    <w:rsid w:val="00B534EC"/>
    <w:rsid w:val="00B53842"/>
    <w:rsid w:val="00B53E5F"/>
    <w:rsid w:val="00B54F70"/>
    <w:rsid w:val="00B568BD"/>
    <w:rsid w:val="00B5718D"/>
    <w:rsid w:val="00B60968"/>
    <w:rsid w:val="00B6340E"/>
    <w:rsid w:val="00B641D2"/>
    <w:rsid w:val="00B64AB2"/>
    <w:rsid w:val="00B65106"/>
    <w:rsid w:val="00B65825"/>
    <w:rsid w:val="00B65D66"/>
    <w:rsid w:val="00B6729E"/>
    <w:rsid w:val="00B72C12"/>
    <w:rsid w:val="00B7488F"/>
    <w:rsid w:val="00B74D72"/>
    <w:rsid w:val="00B757EA"/>
    <w:rsid w:val="00B80761"/>
    <w:rsid w:val="00B85C60"/>
    <w:rsid w:val="00B8667F"/>
    <w:rsid w:val="00B86A65"/>
    <w:rsid w:val="00B903A9"/>
    <w:rsid w:val="00B92310"/>
    <w:rsid w:val="00B939DF"/>
    <w:rsid w:val="00B944DD"/>
    <w:rsid w:val="00B951CD"/>
    <w:rsid w:val="00B95E0D"/>
    <w:rsid w:val="00B96B8D"/>
    <w:rsid w:val="00B970F8"/>
    <w:rsid w:val="00BA24CD"/>
    <w:rsid w:val="00BA3897"/>
    <w:rsid w:val="00BA51C0"/>
    <w:rsid w:val="00BA5641"/>
    <w:rsid w:val="00BA580F"/>
    <w:rsid w:val="00BA587D"/>
    <w:rsid w:val="00BA74BA"/>
    <w:rsid w:val="00BA7680"/>
    <w:rsid w:val="00BB06AE"/>
    <w:rsid w:val="00BB1A84"/>
    <w:rsid w:val="00BB249E"/>
    <w:rsid w:val="00BB2535"/>
    <w:rsid w:val="00BB2AAE"/>
    <w:rsid w:val="00BB35A8"/>
    <w:rsid w:val="00BB4BEA"/>
    <w:rsid w:val="00BB5811"/>
    <w:rsid w:val="00BB6326"/>
    <w:rsid w:val="00BC11E5"/>
    <w:rsid w:val="00BC1315"/>
    <w:rsid w:val="00BC1B59"/>
    <w:rsid w:val="00BC308B"/>
    <w:rsid w:val="00BC4647"/>
    <w:rsid w:val="00BC7EB1"/>
    <w:rsid w:val="00BD06F9"/>
    <w:rsid w:val="00BD29E9"/>
    <w:rsid w:val="00BD2A7F"/>
    <w:rsid w:val="00BD4595"/>
    <w:rsid w:val="00BD461A"/>
    <w:rsid w:val="00BD4929"/>
    <w:rsid w:val="00BD50B5"/>
    <w:rsid w:val="00BD5ECE"/>
    <w:rsid w:val="00BD7323"/>
    <w:rsid w:val="00BD79BE"/>
    <w:rsid w:val="00BD7E40"/>
    <w:rsid w:val="00BE0E80"/>
    <w:rsid w:val="00BE392E"/>
    <w:rsid w:val="00BE5118"/>
    <w:rsid w:val="00BE61CD"/>
    <w:rsid w:val="00BE6322"/>
    <w:rsid w:val="00BE6F4C"/>
    <w:rsid w:val="00BE6FB2"/>
    <w:rsid w:val="00BE7028"/>
    <w:rsid w:val="00BF016C"/>
    <w:rsid w:val="00BF06FC"/>
    <w:rsid w:val="00BF3105"/>
    <w:rsid w:val="00BF68CD"/>
    <w:rsid w:val="00BF7D6F"/>
    <w:rsid w:val="00C009C0"/>
    <w:rsid w:val="00C02429"/>
    <w:rsid w:val="00C03088"/>
    <w:rsid w:val="00C038DD"/>
    <w:rsid w:val="00C03963"/>
    <w:rsid w:val="00C04727"/>
    <w:rsid w:val="00C04A52"/>
    <w:rsid w:val="00C077FB"/>
    <w:rsid w:val="00C1014A"/>
    <w:rsid w:val="00C10F33"/>
    <w:rsid w:val="00C1147F"/>
    <w:rsid w:val="00C116B8"/>
    <w:rsid w:val="00C128FD"/>
    <w:rsid w:val="00C12D79"/>
    <w:rsid w:val="00C140FB"/>
    <w:rsid w:val="00C154F5"/>
    <w:rsid w:val="00C160C4"/>
    <w:rsid w:val="00C1629C"/>
    <w:rsid w:val="00C16590"/>
    <w:rsid w:val="00C17710"/>
    <w:rsid w:val="00C207D3"/>
    <w:rsid w:val="00C20839"/>
    <w:rsid w:val="00C214BB"/>
    <w:rsid w:val="00C23DD7"/>
    <w:rsid w:val="00C24425"/>
    <w:rsid w:val="00C244F7"/>
    <w:rsid w:val="00C24707"/>
    <w:rsid w:val="00C2710B"/>
    <w:rsid w:val="00C275ED"/>
    <w:rsid w:val="00C30015"/>
    <w:rsid w:val="00C30221"/>
    <w:rsid w:val="00C3270A"/>
    <w:rsid w:val="00C32835"/>
    <w:rsid w:val="00C32FE5"/>
    <w:rsid w:val="00C3301C"/>
    <w:rsid w:val="00C340BB"/>
    <w:rsid w:val="00C354D6"/>
    <w:rsid w:val="00C363AC"/>
    <w:rsid w:val="00C36CA0"/>
    <w:rsid w:val="00C374B0"/>
    <w:rsid w:val="00C379FB"/>
    <w:rsid w:val="00C4103A"/>
    <w:rsid w:val="00C420FD"/>
    <w:rsid w:val="00C42B1F"/>
    <w:rsid w:val="00C4412B"/>
    <w:rsid w:val="00C4524B"/>
    <w:rsid w:val="00C45258"/>
    <w:rsid w:val="00C46D41"/>
    <w:rsid w:val="00C5016E"/>
    <w:rsid w:val="00C508EE"/>
    <w:rsid w:val="00C50DF8"/>
    <w:rsid w:val="00C50F1D"/>
    <w:rsid w:val="00C51023"/>
    <w:rsid w:val="00C5151B"/>
    <w:rsid w:val="00C52B56"/>
    <w:rsid w:val="00C53444"/>
    <w:rsid w:val="00C536E6"/>
    <w:rsid w:val="00C55737"/>
    <w:rsid w:val="00C5656B"/>
    <w:rsid w:val="00C567A0"/>
    <w:rsid w:val="00C578F2"/>
    <w:rsid w:val="00C648EE"/>
    <w:rsid w:val="00C66AF9"/>
    <w:rsid w:val="00C67318"/>
    <w:rsid w:val="00C72A6B"/>
    <w:rsid w:val="00C76423"/>
    <w:rsid w:val="00C77032"/>
    <w:rsid w:val="00C77489"/>
    <w:rsid w:val="00C801AF"/>
    <w:rsid w:val="00C8137C"/>
    <w:rsid w:val="00C820DB"/>
    <w:rsid w:val="00C82D58"/>
    <w:rsid w:val="00C8465A"/>
    <w:rsid w:val="00C849B9"/>
    <w:rsid w:val="00C8543C"/>
    <w:rsid w:val="00C8639B"/>
    <w:rsid w:val="00C90851"/>
    <w:rsid w:val="00C91F87"/>
    <w:rsid w:val="00C92512"/>
    <w:rsid w:val="00C944A3"/>
    <w:rsid w:val="00C9498E"/>
    <w:rsid w:val="00C967A2"/>
    <w:rsid w:val="00CA1B08"/>
    <w:rsid w:val="00CA2366"/>
    <w:rsid w:val="00CA3FE4"/>
    <w:rsid w:val="00CA4328"/>
    <w:rsid w:val="00CA6793"/>
    <w:rsid w:val="00CB12D7"/>
    <w:rsid w:val="00CB381F"/>
    <w:rsid w:val="00CB42D8"/>
    <w:rsid w:val="00CB47E9"/>
    <w:rsid w:val="00CB4FA2"/>
    <w:rsid w:val="00CB56B0"/>
    <w:rsid w:val="00CB6AEE"/>
    <w:rsid w:val="00CB7876"/>
    <w:rsid w:val="00CB7EFD"/>
    <w:rsid w:val="00CB7F9B"/>
    <w:rsid w:val="00CC0E6E"/>
    <w:rsid w:val="00CC1F58"/>
    <w:rsid w:val="00CC424D"/>
    <w:rsid w:val="00CC5CDE"/>
    <w:rsid w:val="00CC6FA4"/>
    <w:rsid w:val="00CC7E48"/>
    <w:rsid w:val="00CD13B3"/>
    <w:rsid w:val="00CD40DB"/>
    <w:rsid w:val="00CD4174"/>
    <w:rsid w:val="00CD4215"/>
    <w:rsid w:val="00CD54C4"/>
    <w:rsid w:val="00CD599D"/>
    <w:rsid w:val="00CD5E13"/>
    <w:rsid w:val="00CD5E40"/>
    <w:rsid w:val="00CD5FB6"/>
    <w:rsid w:val="00CD5FF3"/>
    <w:rsid w:val="00CD7901"/>
    <w:rsid w:val="00CE17B9"/>
    <w:rsid w:val="00CE229F"/>
    <w:rsid w:val="00CE2734"/>
    <w:rsid w:val="00CE45F9"/>
    <w:rsid w:val="00CE475D"/>
    <w:rsid w:val="00CE73A6"/>
    <w:rsid w:val="00CF0D99"/>
    <w:rsid w:val="00CF513C"/>
    <w:rsid w:val="00CF68A9"/>
    <w:rsid w:val="00CF6970"/>
    <w:rsid w:val="00CF73CA"/>
    <w:rsid w:val="00D0031F"/>
    <w:rsid w:val="00D0042D"/>
    <w:rsid w:val="00D00497"/>
    <w:rsid w:val="00D01411"/>
    <w:rsid w:val="00D0253D"/>
    <w:rsid w:val="00D0470F"/>
    <w:rsid w:val="00D04A67"/>
    <w:rsid w:val="00D04F20"/>
    <w:rsid w:val="00D05374"/>
    <w:rsid w:val="00D05450"/>
    <w:rsid w:val="00D058D6"/>
    <w:rsid w:val="00D05BF7"/>
    <w:rsid w:val="00D06517"/>
    <w:rsid w:val="00D06679"/>
    <w:rsid w:val="00D06894"/>
    <w:rsid w:val="00D06D31"/>
    <w:rsid w:val="00D1023D"/>
    <w:rsid w:val="00D1043E"/>
    <w:rsid w:val="00D1187E"/>
    <w:rsid w:val="00D133B5"/>
    <w:rsid w:val="00D1523C"/>
    <w:rsid w:val="00D17066"/>
    <w:rsid w:val="00D17C7B"/>
    <w:rsid w:val="00D20430"/>
    <w:rsid w:val="00D22216"/>
    <w:rsid w:val="00D2565C"/>
    <w:rsid w:val="00D26353"/>
    <w:rsid w:val="00D263C3"/>
    <w:rsid w:val="00D27019"/>
    <w:rsid w:val="00D27934"/>
    <w:rsid w:val="00D27C43"/>
    <w:rsid w:val="00D30921"/>
    <w:rsid w:val="00D30FD7"/>
    <w:rsid w:val="00D32356"/>
    <w:rsid w:val="00D344C5"/>
    <w:rsid w:val="00D4017C"/>
    <w:rsid w:val="00D4085D"/>
    <w:rsid w:val="00D40A82"/>
    <w:rsid w:val="00D4128C"/>
    <w:rsid w:val="00D4159A"/>
    <w:rsid w:val="00D41812"/>
    <w:rsid w:val="00D41CAF"/>
    <w:rsid w:val="00D42FBD"/>
    <w:rsid w:val="00D4342C"/>
    <w:rsid w:val="00D43AAB"/>
    <w:rsid w:val="00D441BD"/>
    <w:rsid w:val="00D44462"/>
    <w:rsid w:val="00D445C3"/>
    <w:rsid w:val="00D458C1"/>
    <w:rsid w:val="00D47EFE"/>
    <w:rsid w:val="00D51069"/>
    <w:rsid w:val="00D51E12"/>
    <w:rsid w:val="00D52038"/>
    <w:rsid w:val="00D52D5E"/>
    <w:rsid w:val="00D53C43"/>
    <w:rsid w:val="00D54CD5"/>
    <w:rsid w:val="00D55D04"/>
    <w:rsid w:val="00D56CE5"/>
    <w:rsid w:val="00D573BC"/>
    <w:rsid w:val="00D61934"/>
    <w:rsid w:val="00D6329F"/>
    <w:rsid w:val="00D6513F"/>
    <w:rsid w:val="00D709C9"/>
    <w:rsid w:val="00D70BD0"/>
    <w:rsid w:val="00D71264"/>
    <w:rsid w:val="00D72B56"/>
    <w:rsid w:val="00D73BF2"/>
    <w:rsid w:val="00D73CDE"/>
    <w:rsid w:val="00D73EE0"/>
    <w:rsid w:val="00D743BB"/>
    <w:rsid w:val="00D7474C"/>
    <w:rsid w:val="00D75DD7"/>
    <w:rsid w:val="00D7684B"/>
    <w:rsid w:val="00D76E4F"/>
    <w:rsid w:val="00D7774E"/>
    <w:rsid w:val="00D8097C"/>
    <w:rsid w:val="00D80B82"/>
    <w:rsid w:val="00D81858"/>
    <w:rsid w:val="00D83350"/>
    <w:rsid w:val="00D83EB1"/>
    <w:rsid w:val="00D843C5"/>
    <w:rsid w:val="00D849DA"/>
    <w:rsid w:val="00D85DA6"/>
    <w:rsid w:val="00D91EF2"/>
    <w:rsid w:val="00D93251"/>
    <w:rsid w:val="00D93E3E"/>
    <w:rsid w:val="00D94E43"/>
    <w:rsid w:val="00D95C9F"/>
    <w:rsid w:val="00D963DF"/>
    <w:rsid w:val="00D96714"/>
    <w:rsid w:val="00D97F77"/>
    <w:rsid w:val="00DA1910"/>
    <w:rsid w:val="00DA1B1D"/>
    <w:rsid w:val="00DA4ADB"/>
    <w:rsid w:val="00DA4B79"/>
    <w:rsid w:val="00DA4E01"/>
    <w:rsid w:val="00DA5813"/>
    <w:rsid w:val="00DB140A"/>
    <w:rsid w:val="00DB1FE9"/>
    <w:rsid w:val="00DB247A"/>
    <w:rsid w:val="00DB27AE"/>
    <w:rsid w:val="00DB290C"/>
    <w:rsid w:val="00DB2F16"/>
    <w:rsid w:val="00DB5808"/>
    <w:rsid w:val="00DB6BB1"/>
    <w:rsid w:val="00DC013A"/>
    <w:rsid w:val="00DC04D5"/>
    <w:rsid w:val="00DC08DE"/>
    <w:rsid w:val="00DC1787"/>
    <w:rsid w:val="00DC361C"/>
    <w:rsid w:val="00DC374D"/>
    <w:rsid w:val="00DC3E0C"/>
    <w:rsid w:val="00DC45FE"/>
    <w:rsid w:val="00DC5056"/>
    <w:rsid w:val="00DC5502"/>
    <w:rsid w:val="00DC6380"/>
    <w:rsid w:val="00DD1431"/>
    <w:rsid w:val="00DD14ED"/>
    <w:rsid w:val="00DD1FA1"/>
    <w:rsid w:val="00DD2796"/>
    <w:rsid w:val="00DD2C17"/>
    <w:rsid w:val="00DD2D11"/>
    <w:rsid w:val="00DD47D3"/>
    <w:rsid w:val="00DD4E58"/>
    <w:rsid w:val="00DD5F65"/>
    <w:rsid w:val="00DD6231"/>
    <w:rsid w:val="00DD6B57"/>
    <w:rsid w:val="00DD7AFF"/>
    <w:rsid w:val="00DD7BDD"/>
    <w:rsid w:val="00DD7DE2"/>
    <w:rsid w:val="00DE296F"/>
    <w:rsid w:val="00DE3B98"/>
    <w:rsid w:val="00DE40CC"/>
    <w:rsid w:val="00DE56B7"/>
    <w:rsid w:val="00DE60F8"/>
    <w:rsid w:val="00DF0A8E"/>
    <w:rsid w:val="00DF1018"/>
    <w:rsid w:val="00DF2D63"/>
    <w:rsid w:val="00DF41DC"/>
    <w:rsid w:val="00E01B18"/>
    <w:rsid w:val="00E04F4A"/>
    <w:rsid w:val="00E11401"/>
    <w:rsid w:val="00E11DAD"/>
    <w:rsid w:val="00E12751"/>
    <w:rsid w:val="00E13DEB"/>
    <w:rsid w:val="00E14283"/>
    <w:rsid w:val="00E15029"/>
    <w:rsid w:val="00E15764"/>
    <w:rsid w:val="00E16700"/>
    <w:rsid w:val="00E16F11"/>
    <w:rsid w:val="00E17F6F"/>
    <w:rsid w:val="00E215C9"/>
    <w:rsid w:val="00E24100"/>
    <w:rsid w:val="00E26BC1"/>
    <w:rsid w:val="00E3072C"/>
    <w:rsid w:val="00E318E9"/>
    <w:rsid w:val="00E31E4C"/>
    <w:rsid w:val="00E34E5A"/>
    <w:rsid w:val="00E37B3A"/>
    <w:rsid w:val="00E37EFD"/>
    <w:rsid w:val="00E412D8"/>
    <w:rsid w:val="00E42865"/>
    <w:rsid w:val="00E42A45"/>
    <w:rsid w:val="00E42CF0"/>
    <w:rsid w:val="00E42D9C"/>
    <w:rsid w:val="00E439A1"/>
    <w:rsid w:val="00E44A78"/>
    <w:rsid w:val="00E44FC4"/>
    <w:rsid w:val="00E52206"/>
    <w:rsid w:val="00E54617"/>
    <w:rsid w:val="00E575CB"/>
    <w:rsid w:val="00E61299"/>
    <w:rsid w:val="00E61408"/>
    <w:rsid w:val="00E6194E"/>
    <w:rsid w:val="00E61DD0"/>
    <w:rsid w:val="00E625AB"/>
    <w:rsid w:val="00E62883"/>
    <w:rsid w:val="00E64292"/>
    <w:rsid w:val="00E64849"/>
    <w:rsid w:val="00E6546A"/>
    <w:rsid w:val="00E66ED3"/>
    <w:rsid w:val="00E70BDA"/>
    <w:rsid w:val="00E71AA3"/>
    <w:rsid w:val="00E71D06"/>
    <w:rsid w:val="00E722A8"/>
    <w:rsid w:val="00E74630"/>
    <w:rsid w:val="00E75B67"/>
    <w:rsid w:val="00E75CB1"/>
    <w:rsid w:val="00E76E3C"/>
    <w:rsid w:val="00E77278"/>
    <w:rsid w:val="00E77D94"/>
    <w:rsid w:val="00E80BE3"/>
    <w:rsid w:val="00E82B49"/>
    <w:rsid w:val="00E82CDF"/>
    <w:rsid w:val="00E83955"/>
    <w:rsid w:val="00E8490E"/>
    <w:rsid w:val="00E860B2"/>
    <w:rsid w:val="00E86382"/>
    <w:rsid w:val="00E86E35"/>
    <w:rsid w:val="00E8771E"/>
    <w:rsid w:val="00E91739"/>
    <w:rsid w:val="00E9243A"/>
    <w:rsid w:val="00E9430C"/>
    <w:rsid w:val="00E95EF4"/>
    <w:rsid w:val="00E9724A"/>
    <w:rsid w:val="00E97A3A"/>
    <w:rsid w:val="00EA2E70"/>
    <w:rsid w:val="00EA3E16"/>
    <w:rsid w:val="00EA467E"/>
    <w:rsid w:val="00EA4889"/>
    <w:rsid w:val="00EA624D"/>
    <w:rsid w:val="00EA74D9"/>
    <w:rsid w:val="00EA7A76"/>
    <w:rsid w:val="00EA7D54"/>
    <w:rsid w:val="00EB1F52"/>
    <w:rsid w:val="00EB24F3"/>
    <w:rsid w:val="00EB4010"/>
    <w:rsid w:val="00EB4264"/>
    <w:rsid w:val="00EB608B"/>
    <w:rsid w:val="00EB6622"/>
    <w:rsid w:val="00EB74EB"/>
    <w:rsid w:val="00EB7577"/>
    <w:rsid w:val="00EB79BB"/>
    <w:rsid w:val="00EC0121"/>
    <w:rsid w:val="00EC1064"/>
    <w:rsid w:val="00EC182C"/>
    <w:rsid w:val="00EC1ED8"/>
    <w:rsid w:val="00EC236F"/>
    <w:rsid w:val="00EC2FAD"/>
    <w:rsid w:val="00EC3A42"/>
    <w:rsid w:val="00EC5063"/>
    <w:rsid w:val="00EC5D50"/>
    <w:rsid w:val="00EC7EB8"/>
    <w:rsid w:val="00ED034F"/>
    <w:rsid w:val="00ED0B0D"/>
    <w:rsid w:val="00ED0DEE"/>
    <w:rsid w:val="00ED2DA0"/>
    <w:rsid w:val="00ED3CAD"/>
    <w:rsid w:val="00ED4407"/>
    <w:rsid w:val="00ED4E89"/>
    <w:rsid w:val="00ED6AA2"/>
    <w:rsid w:val="00ED6F47"/>
    <w:rsid w:val="00EE2824"/>
    <w:rsid w:val="00EE37F4"/>
    <w:rsid w:val="00EE5097"/>
    <w:rsid w:val="00EE59D5"/>
    <w:rsid w:val="00EE66F0"/>
    <w:rsid w:val="00EE6FBC"/>
    <w:rsid w:val="00EE7D14"/>
    <w:rsid w:val="00EF0B6F"/>
    <w:rsid w:val="00EF3337"/>
    <w:rsid w:val="00EF4366"/>
    <w:rsid w:val="00EF5334"/>
    <w:rsid w:val="00EF6B98"/>
    <w:rsid w:val="00F017CC"/>
    <w:rsid w:val="00F01A56"/>
    <w:rsid w:val="00F03118"/>
    <w:rsid w:val="00F0331D"/>
    <w:rsid w:val="00F03D7B"/>
    <w:rsid w:val="00F05ABE"/>
    <w:rsid w:val="00F06639"/>
    <w:rsid w:val="00F078BC"/>
    <w:rsid w:val="00F103F7"/>
    <w:rsid w:val="00F10FBB"/>
    <w:rsid w:val="00F11E31"/>
    <w:rsid w:val="00F14A58"/>
    <w:rsid w:val="00F164FE"/>
    <w:rsid w:val="00F16891"/>
    <w:rsid w:val="00F17AD1"/>
    <w:rsid w:val="00F20B42"/>
    <w:rsid w:val="00F2352C"/>
    <w:rsid w:val="00F2443A"/>
    <w:rsid w:val="00F25373"/>
    <w:rsid w:val="00F259A3"/>
    <w:rsid w:val="00F27552"/>
    <w:rsid w:val="00F302B2"/>
    <w:rsid w:val="00F307CD"/>
    <w:rsid w:val="00F31437"/>
    <w:rsid w:val="00F31523"/>
    <w:rsid w:val="00F31530"/>
    <w:rsid w:val="00F315E2"/>
    <w:rsid w:val="00F3187E"/>
    <w:rsid w:val="00F326C7"/>
    <w:rsid w:val="00F35227"/>
    <w:rsid w:val="00F353E2"/>
    <w:rsid w:val="00F37173"/>
    <w:rsid w:val="00F37178"/>
    <w:rsid w:val="00F37B92"/>
    <w:rsid w:val="00F400D7"/>
    <w:rsid w:val="00F42A0E"/>
    <w:rsid w:val="00F4300D"/>
    <w:rsid w:val="00F4391D"/>
    <w:rsid w:val="00F46C05"/>
    <w:rsid w:val="00F504FE"/>
    <w:rsid w:val="00F50CF0"/>
    <w:rsid w:val="00F50E04"/>
    <w:rsid w:val="00F51832"/>
    <w:rsid w:val="00F52A53"/>
    <w:rsid w:val="00F54C05"/>
    <w:rsid w:val="00F55543"/>
    <w:rsid w:val="00F555F0"/>
    <w:rsid w:val="00F57161"/>
    <w:rsid w:val="00F60376"/>
    <w:rsid w:val="00F612AC"/>
    <w:rsid w:val="00F6209B"/>
    <w:rsid w:val="00F62113"/>
    <w:rsid w:val="00F6426B"/>
    <w:rsid w:val="00F647E4"/>
    <w:rsid w:val="00F64BE2"/>
    <w:rsid w:val="00F64C7C"/>
    <w:rsid w:val="00F6597D"/>
    <w:rsid w:val="00F65B99"/>
    <w:rsid w:val="00F66AAA"/>
    <w:rsid w:val="00F707FB"/>
    <w:rsid w:val="00F708E9"/>
    <w:rsid w:val="00F70ECF"/>
    <w:rsid w:val="00F725C5"/>
    <w:rsid w:val="00F7348C"/>
    <w:rsid w:val="00F73CD5"/>
    <w:rsid w:val="00F75AC4"/>
    <w:rsid w:val="00F75E62"/>
    <w:rsid w:val="00F76105"/>
    <w:rsid w:val="00F769FC"/>
    <w:rsid w:val="00F76E1C"/>
    <w:rsid w:val="00F773CE"/>
    <w:rsid w:val="00F810DB"/>
    <w:rsid w:val="00F81372"/>
    <w:rsid w:val="00F815A5"/>
    <w:rsid w:val="00F81C80"/>
    <w:rsid w:val="00F82372"/>
    <w:rsid w:val="00F82703"/>
    <w:rsid w:val="00F82827"/>
    <w:rsid w:val="00F82B3E"/>
    <w:rsid w:val="00F8354D"/>
    <w:rsid w:val="00F83B89"/>
    <w:rsid w:val="00F83C32"/>
    <w:rsid w:val="00F84B3B"/>
    <w:rsid w:val="00F85A97"/>
    <w:rsid w:val="00F871AD"/>
    <w:rsid w:val="00F87533"/>
    <w:rsid w:val="00F87920"/>
    <w:rsid w:val="00F90255"/>
    <w:rsid w:val="00F904A3"/>
    <w:rsid w:val="00F91142"/>
    <w:rsid w:val="00F91208"/>
    <w:rsid w:val="00F9315E"/>
    <w:rsid w:val="00F9527D"/>
    <w:rsid w:val="00F95480"/>
    <w:rsid w:val="00F954DE"/>
    <w:rsid w:val="00F970CF"/>
    <w:rsid w:val="00FA0E32"/>
    <w:rsid w:val="00FA0FF9"/>
    <w:rsid w:val="00FA11DF"/>
    <w:rsid w:val="00FA2219"/>
    <w:rsid w:val="00FA2DF5"/>
    <w:rsid w:val="00FA40F3"/>
    <w:rsid w:val="00FA5405"/>
    <w:rsid w:val="00FA5F8D"/>
    <w:rsid w:val="00FA7EE3"/>
    <w:rsid w:val="00FB005A"/>
    <w:rsid w:val="00FB11E3"/>
    <w:rsid w:val="00FB1899"/>
    <w:rsid w:val="00FB3216"/>
    <w:rsid w:val="00FB58C1"/>
    <w:rsid w:val="00FB65E0"/>
    <w:rsid w:val="00FB65F2"/>
    <w:rsid w:val="00FB719B"/>
    <w:rsid w:val="00FB7334"/>
    <w:rsid w:val="00FC1625"/>
    <w:rsid w:val="00FC1B71"/>
    <w:rsid w:val="00FC2D21"/>
    <w:rsid w:val="00FC327D"/>
    <w:rsid w:val="00FC56D6"/>
    <w:rsid w:val="00FC5917"/>
    <w:rsid w:val="00FC67D9"/>
    <w:rsid w:val="00FC699E"/>
    <w:rsid w:val="00FC7667"/>
    <w:rsid w:val="00FC7952"/>
    <w:rsid w:val="00FD16D2"/>
    <w:rsid w:val="00FD247A"/>
    <w:rsid w:val="00FD2E25"/>
    <w:rsid w:val="00FD3DF9"/>
    <w:rsid w:val="00FD4365"/>
    <w:rsid w:val="00FD57D6"/>
    <w:rsid w:val="00FD5BC2"/>
    <w:rsid w:val="00FD5D8B"/>
    <w:rsid w:val="00FE010D"/>
    <w:rsid w:val="00FE462E"/>
    <w:rsid w:val="00FE4A5A"/>
    <w:rsid w:val="00FE4D01"/>
    <w:rsid w:val="00FE5F8B"/>
    <w:rsid w:val="00FF0161"/>
    <w:rsid w:val="00FF18C7"/>
    <w:rsid w:val="00FF20A4"/>
    <w:rsid w:val="00FF2B30"/>
    <w:rsid w:val="00FF2BF1"/>
    <w:rsid w:val="00FF3D49"/>
    <w:rsid w:val="00FF4009"/>
    <w:rsid w:val="00FF4543"/>
    <w:rsid w:val="00FF4CB1"/>
    <w:rsid w:val="00FF5412"/>
    <w:rsid w:val="00FF583F"/>
    <w:rsid w:val="010568D0"/>
    <w:rsid w:val="0145EEA7"/>
    <w:rsid w:val="01652EBC"/>
    <w:rsid w:val="018CB7CD"/>
    <w:rsid w:val="01BC06ED"/>
    <w:rsid w:val="01E76033"/>
    <w:rsid w:val="01F02E11"/>
    <w:rsid w:val="01F7143C"/>
    <w:rsid w:val="023576B1"/>
    <w:rsid w:val="025B8C7C"/>
    <w:rsid w:val="02792BF2"/>
    <w:rsid w:val="0296062F"/>
    <w:rsid w:val="02FF6A14"/>
    <w:rsid w:val="030B202A"/>
    <w:rsid w:val="038C6280"/>
    <w:rsid w:val="039EBA5D"/>
    <w:rsid w:val="03ACCB23"/>
    <w:rsid w:val="03FDE8A2"/>
    <w:rsid w:val="042AC262"/>
    <w:rsid w:val="0435F483"/>
    <w:rsid w:val="046CC6D8"/>
    <w:rsid w:val="0470D3CC"/>
    <w:rsid w:val="04D62CC5"/>
    <w:rsid w:val="04DB1F8C"/>
    <w:rsid w:val="04FDF8DE"/>
    <w:rsid w:val="05198191"/>
    <w:rsid w:val="052E1D86"/>
    <w:rsid w:val="053EB5FD"/>
    <w:rsid w:val="0573ADDA"/>
    <w:rsid w:val="057A9C59"/>
    <w:rsid w:val="05B1EACB"/>
    <w:rsid w:val="05C99896"/>
    <w:rsid w:val="06124B3C"/>
    <w:rsid w:val="063ABD30"/>
    <w:rsid w:val="069E9BCC"/>
    <w:rsid w:val="06B12D99"/>
    <w:rsid w:val="06C2FD7B"/>
    <w:rsid w:val="06D96351"/>
    <w:rsid w:val="06EC0EB8"/>
    <w:rsid w:val="07027636"/>
    <w:rsid w:val="07276910"/>
    <w:rsid w:val="0768F5C4"/>
    <w:rsid w:val="07B0EC8F"/>
    <w:rsid w:val="07FF012B"/>
    <w:rsid w:val="083932BC"/>
    <w:rsid w:val="086A1E18"/>
    <w:rsid w:val="087681C3"/>
    <w:rsid w:val="08BC55B0"/>
    <w:rsid w:val="08F44555"/>
    <w:rsid w:val="09635F26"/>
    <w:rsid w:val="09821E07"/>
    <w:rsid w:val="09975D2E"/>
    <w:rsid w:val="09EA121E"/>
    <w:rsid w:val="0A0EFFFF"/>
    <w:rsid w:val="0A215AF0"/>
    <w:rsid w:val="0A29ACE5"/>
    <w:rsid w:val="0A57CB45"/>
    <w:rsid w:val="0A69753B"/>
    <w:rsid w:val="0A6AC375"/>
    <w:rsid w:val="0A842774"/>
    <w:rsid w:val="0A8AA6B0"/>
    <w:rsid w:val="0AAAFDD8"/>
    <w:rsid w:val="0AAC02A5"/>
    <w:rsid w:val="0AC657D9"/>
    <w:rsid w:val="0ACB5A9B"/>
    <w:rsid w:val="0AD7FB5A"/>
    <w:rsid w:val="0AFB7D07"/>
    <w:rsid w:val="0AFD334C"/>
    <w:rsid w:val="0B029230"/>
    <w:rsid w:val="0B48543F"/>
    <w:rsid w:val="0B5635D3"/>
    <w:rsid w:val="0B69B43F"/>
    <w:rsid w:val="0BE8E1BE"/>
    <w:rsid w:val="0BFE7D25"/>
    <w:rsid w:val="0C15D43A"/>
    <w:rsid w:val="0C15DF40"/>
    <w:rsid w:val="0CB1D23E"/>
    <w:rsid w:val="0CF36453"/>
    <w:rsid w:val="0D2545D6"/>
    <w:rsid w:val="0D2F96A4"/>
    <w:rsid w:val="0D310E34"/>
    <w:rsid w:val="0D54AD19"/>
    <w:rsid w:val="0D82E420"/>
    <w:rsid w:val="0D9DE922"/>
    <w:rsid w:val="0DCA0DB5"/>
    <w:rsid w:val="0DF5D16C"/>
    <w:rsid w:val="0E091057"/>
    <w:rsid w:val="0E4092A8"/>
    <w:rsid w:val="0E980EE3"/>
    <w:rsid w:val="0F0DC7F9"/>
    <w:rsid w:val="0F580E99"/>
    <w:rsid w:val="0F5EEDAA"/>
    <w:rsid w:val="0F668B28"/>
    <w:rsid w:val="0F8BCA19"/>
    <w:rsid w:val="0F8FEB5B"/>
    <w:rsid w:val="0FEFCD5A"/>
    <w:rsid w:val="100F70CE"/>
    <w:rsid w:val="104BA6FA"/>
    <w:rsid w:val="105D0089"/>
    <w:rsid w:val="10BB4ABF"/>
    <w:rsid w:val="10E1C87F"/>
    <w:rsid w:val="10F09CE3"/>
    <w:rsid w:val="113B78F8"/>
    <w:rsid w:val="11628367"/>
    <w:rsid w:val="123B39E9"/>
    <w:rsid w:val="12422DFB"/>
    <w:rsid w:val="1259FF2B"/>
    <w:rsid w:val="125B9012"/>
    <w:rsid w:val="126E344B"/>
    <w:rsid w:val="1273C870"/>
    <w:rsid w:val="127459B6"/>
    <w:rsid w:val="12C1546E"/>
    <w:rsid w:val="131091B8"/>
    <w:rsid w:val="1312FB89"/>
    <w:rsid w:val="13816B1C"/>
    <w:rsid w:val="138A71AC"/>
    <w:rsid w:val="138D6B75"/>
    <w:rsid w:val="13996127"/>
    <w:rsid w:val="13AE8C95"/>
    <w:rsid w:val="13E8A3CC"/>
    <w:rsid w:val="14107DCB"/>
    <w:rsid w:val="1431A8E3"/>
    <w:rsid w:val="14449674"/>
    <w:rsid w:val="14A54444"/>
    <w:rsid w:val="15509707"/>
    <w:rsid w:val="156E7A7F"/>
    <w:rsid w:val="15804330"/>
    <w:rsid w:val="15F43256"/>
    <w:rsid w:val="15F9A999"/>
    <w:rsid w:val="163A4255"/>
    <w:rsid w:val="1650ABC4"/>
    <w:rsid w:val="16D0B6FB"/>
    <w:rsid w:val="1718840E"/>
    <w:rsid w:val="173B1D3D"/>
    <w:rsid w:val="176C8ECD"/>
    <w:rsid w:val="1775CCE7"/>
    <w:rsid w:val="177AA4C3"/>
    <w:rsid w:val="1792EDAC"/>
    <w:rsid w:val="17CB60B4"/>
    <w:rsid w:val="17CFD25C"/>
    <w:rsid w:val="17F4CFED"/>
    <w:rsid w:val="182DCFA8"/>
    <w:rsid w:val="1849A521"/>
    <w:rsid w:val="186EEF79"/>
    <w:rsid w:val="188DA00A"/>
    <w:rsid w:val="18AD1352"/>
    <w:rsid w:val="193FE4EC"/>
    <w:rsid w:val="19500A03"/>
    <w:rsid w:val="19956045"/>
    <w:rsid w:val="19980CF5"/>
    <w:rsid w:val="1A4BDC9C"/>
    <w:rsid w:val="1A67EC4F"/>
    <w:rsid w:val="1A6F9FCD"/>
    <w:rsid w:val="1AAB566D"/>
    <w:rsid w:val="1B5007AE"/>
    <w:rsid w:val="1B897A42"/>
    <w:rsid w:val="1B8A3443"/>
    <w:rsid w:val="1C067B07"/>
    <w:rsid w:val="1C1A5EEB"/>
    <w:rsid w:val="1C87C476"/>
    <w:rsid w:val="1C8E0204"/>
    <w:rsid w:val="1D2BC472"/>
    <w:rsid w:val="1D4020CE"/>
    <w:rsid w:val="1D7A7F74"/>
    <w:rsid w:val="1E16EBF4"/>
    <w:rsid w:val="1E1861F0"/>
    <w:rsid w:val="1E29D38A"/>
    <w:rsid w:val="1E45767B"/>
    <w:rsid w:val="1ED49011"/>
    <w:rsid w:val="1F04394F"/>
    <w:rsid w:val="1F121856"/>
    <w:rsid w:val="1F20A5A9"/>
    <w:rsid w:val="1F613440"/>
    <w:rsid w:val="1F635895"/>
    <w:rsid w:val="1FB46AE3"/>
    <w:rsid w:val="1FD1EE7F"/>
    <w:rsid w:val="1FD6F9FE"/>
    <w:rsid w:val="2009954A"/>
    <w:rsid w:val="204356AB"/>
    <w:rsid w:val="206F20E8"/>
    <w:rsid w:val="2080D9D8"/>
    <w:rsid w:val="2080FB3C"/>
    <w:rsid w:val="20885FB9"/>
    <w:rsid w:val="208BA2B4"/>
    <w:rsid w:val="20A0A201"/>
    <w:rsid w:val="20A90F3E"/>
    <w:rsid w:val="20B25254"/>
    <w:rsid w:val="20D22931"/>
    <w:rsid w:val="20DF03AF"/>
    <w:rsid w:val="214B837E"/>
    <w:rsid w:val="2153ADB5"/>
    <w:rsid w:val="2172E28C"/>
    <w:rsid w:val="21E34C11"/>
    <w:rsid w:val="21F29FA8"/>
    <w:rsid w:val="21FE98CD"/>
    <w:rsid w:val="22202C59"/>
    <w:rsid w:val="22298FD9"/>
    <w:rsid w:val="223C7262"/>
    <w:rsid w:val="225D30FC"/>
    <w:rsid w:val="228ECEED"/>
    <w:rsid w:val="22936D83"/>
    <w:rsid w:val="22AF8E99"/>
    <w:rsid w:val="22E2FE42"/>
    <w:rsid w:val="22E7DC5C"/>
    <w:rsid w:val="23310227"/>
    <w:rsid w:val="233A00ED"/>
    <w:rsid w:val="234F25BE"/>
    <w:rsid w:val="2389F55E"/>
    <w:rsid w:val="23CD0C13"/>
    <w:rsid w:val="243CEFE8"/>
    <w:rsid w:val="2455F4ED"/>
    <w:rsid w:val="2475AA3D"/>
    <w:rsid w:val="2491FCF3"/>
    <w:rsid w:val="24CFE0BF"/>
    <w:rsid w:val="2567C9AD"/>
    <w:rsid w:val="25E81C36"/>
    <w:rsid w:val="25EF6AD6"/>
    <w:rsid w:val="260DD537"/>
    <w:rsid w:val="260E75AB"/>
    <w:rsid w:val="264C5A14"/>
    <w:rsid w:val="26576305"/>
    <w:rsid w:val="27230127"/>
    <w:rsid w:val="2754EA4E"/>
    <w:rsid w:val="2774CC9E"/>
    <w:rsid w:val="27B1AE24"/>
    <w:rsid w:val="27CAE2D6"/>
    <w:rsid w:val="27E4ECAF"/>
    <w:rsid w:val="27E88E9C"/>
    <w:rsid w:val="28164A85"/>
    <w:rsid w:val="28C55D4D"/>
    <w:rsid w:val="28CCB260"/>
    <w:rsid w:val="28D45FFB"/>
    <w:rsid w:val="28DDC9E0"/>
    <w:rsid w:val="29602BA4"/>
    <w:rsid w:val="29636CFD"/>
    <w:rsid w:val="2973AE3E"/>
    <w:rsid w:val="2A193CC4"/>
    <w:rsid w:val="2A1F8157"/>
    <w:rsid w:val="2A372FC2"/>
    <w:rsid w:val="2A7E0045"/>
    <w:rsid w:val="2AB3882A"/>
    <w:rsid w:val="2ABD7359"/>
    <w:rsid w:val="2AE97002"/>
    <w:rsid w:val="2BA41A16"/>
    <w:rsid w:val="2BACF751"/>
    <w:rsid w:val="2BFA18D5"/>
    <w:rsid w:val="2C0DA64D"/>
    <w:rsid w:val="2C899E7A"/>
    <w:rsid w:val="2CC22EEE"/>
    <w:rsid w:val="2D00A7F9"/>
    <w:rsid w:val="2D2F480A"/>
    <w:rsid w:val="2D334BAE"/>
    <w:rsid w:val="2D39078C"/>
    <w:rsid w:val="2D3D0049"/>
    <w:rsid w:val="2D440BEA"/>
    <w:rsid w:val="2DD2FC2D"/>
    <w:rsid w:val="2E2A1161"/>
    <w:rsid w:val="2E6CEC6D"/>
    <w:rsid w:val="2E7EB03E"/>
    <w:rsid w:val="2EF57286"/>
    <w:rsid w:val="2F260D21"/>
    <w:rsid w:val="2F3AF7C5"/>
    <w:rsid w:val="2F67F547"/>
    <w:rsid w:val="2F7170D7"/>
    <w:rsid w:val="2F7EDCDA"/>
    <w:rsid w:val="2F8525A2"/>
    <w:rsid w:val="2F8878D5"/>
    <w:rsid w:val="2FAD1E9C"/>
    <w:rsid w:val="2FC5961E"/>
    <w:rsid w:val="2FE6F653"/>
    <w:rsid w:val="30116476"/>
    <w:rsid w:val="3018B989"/>
    <w:rsid w:val="30502EC8"/>
    <w:rsid w:val="30CC8FF7"/>
    <w:rsid w:val="30F5DF35"/>
    <w:rsid w:val="31468077"/>
    <w:rsid w:val="315706B6"/>
    <w:rsid w:val="31635E49"/>
    <w:rsid w:val="31FA5DAC"/>
    <w:rsid w:val="3247799A"/>
    <w:rsid w:val="3257FB7A"/>
    <w:rsid w:val="326D1B64"/>
    <w:rsid w:val="32AA84A4"/>
    <w:rsid w:val="32B103B1"/>
    <w:rsid w:val="32C26DA7"/>
    <w:rsid w:val="32C6A06F"/>
    <w:rsid w:val="33307453"/>
    <w:rsid w:val="33DD2BB6"/>
    <w:rsid w:val="33F2C48E"/>
    <w:rsid w:val="34024D7D"/>
    <w:rsid w:val="3405F8B3"/>
    <w:rsid w:val="3406E104"/>
    <w:rsid w:val="3433DE86"/>
    <w:rsid w:val="34D96060"/>
    <w:rsid w:val="34FC0541"/>
    <w:rsid w:val="353D0966"/>
    <w:rsid w:val="359B41AE"/>
    <w:rsid w:val="3607A5FE"/>
    <w:rsid w:val="3642CD33"/>
    <w:rsid w:val="369D96D0"/>
    <w:rsid w:val="369E2284"/>
    <w:rsid w:val="36A2B991"/>
    <w:rsid w:val="3716DB17"/>
    <w:rsid w:val="372DD7D4"/>
    <w:rsid w:val="379336C7"/>
    <w:rsid w:val="384EDC42"/>
    <w:rsid w:val="38EDD2DA"/>
    <w:rsid w:val="38F74BB9"/>
    <w:rsid w:val="38FFC7C5"/>
    <w:rsid w:val="390F1FE5"/>
    <w:rsid w:val="39126B14"/>
    <w:rsid w:val="394AD476"/>
    <w:rsid w:val="397F3AC4"/>
    <w:rsid w:val="39AAE654"/>
    <w:rsid w:val="39C017FE"/>
    <w:rsid w:val="39C13A6E"/>
    <w:rsid w:val="39D6DE14"/>
    <w:rsid w:val="3A47E388"/>
    <w:rsid w:val="3A8E6313"/>
    <w:rsid w:val="3A9E8437"/>
    <w:rsid w:val="3AA8ED13"/>
    <w:rsid w:val="3AACA127"/>
    <w:rsid w:val="3AB299F1"/>
    <w:rsid w:val="3AD1627C"/>
    <w:rsid w:val="3AE0E734"/>
    <w:rsid w:val="3B13269E"/>
    <w:rsid w:val="3B1F6228"/>
    <w:rsid w:val="3B3903F5"/>
    <w:rsid w:val="3B59D1C2"/>
    <w:rsid w:val="3B7FE5AF"/>
    <w:rsid w:val="3C1D927A"/>
    <w:rsid w:val="3C8D1D1F"/>
    <w:rsid w:val="3CB40B14"/>
    <w:rsid w:val="3D022686"/>
    <w:rsid w:val="3D474CFD"/>
    <w:rsid w:val="3D685869"/>
    <w:rsid w:val="3D8F07D0"/>
    <w:rsid w:val="3D9A8505"/>
    <w:rsid w:val="3DE72E5A"/>
    <w:rsid w:val="3DEACE02"/>
    <w:rsid w:val="3E141F0B"/>
    <w:rsid w:val="3E8FFBCA"/>
    <w:rsid w:val="3E9A3EA7"/>
    <w:rsid w:val="3EBB501A"/>
    <w:rsid w:val="3ED107C2"/>
    <w:rsid w:val="3ED6704A"/>
    <w:rsid w:val="3EF7812B"/>
    <w:rsid w:val="3F000623"/>
    <w:rsid w:val="3F3C0A91"/>
    <w:rsid w:val="3F4AEC36"/>
    <w:rsid w:val="3F738EF4"/>
    <w:rsid w:val="3F96A722"/>
    <w:rsid w:val="3F9A3CAA"/>
    <w:rsid w:val="3FC71F0E"/>
    <w:rsid w:val="3FE278E2"/>
    <w:rsid w:val="404427FA"/>
    <w:rsid w:val="408D3478"/>
    <w:rsid w:val="408DE58F"/>
    <w:rsid w:val="40FAD390"/>
    <w:rsid w:val="4124048E"/>
    <w:rsid w:val="41410736"/>
    <w:rsid w:val="417B066E"/>
    <w:rsid w:val="41A498BB"/>
    <w:rsid w:val="41B0CE3C"/>
    <w:rsid w:val="41B446E8"/>
    <w:rsid w:val="41BD3BD8"/>
    <w:rsid w:val="4209C81E"/>
    <w:rsid w:val="423755F5"/>
    <w:rsid w:val="4271D649"/>
    <w:rsid w:val="427BBFE4"/>
    <w:rsid w:val="42A04296"/>
    <w:rsid w:val="42F77BF4"/>
    <w:rsid w:val="43291005"/>
    <w:rsid w:val="436CA9F0"/>
    <w:rsid w:val="4374A574"/>
    <w:rsid w:val="4386BF84"/>
    <w:rsid w:val="438B2591"/>
    <w:rsid w:val="4404228C"/>
    <w:rsid w:val="446E48FE"/>
    <w:rsid w:val="44E875AE"/>
    <w:rsid w:val="45037C4B"/>
    <w:rsid w:val="453572D5"/>
    <w:rsid w:val="45370ECE"/>
    <w:rsid w:val="4544B5AF"/>
    <w:rsid w:val="45795EA6"/>
    <w:rsid w:val="45A5CEB9"/>
    <w:rsid w:val="45AB2F6E"/>
    <w:rsid w:val="45EDCE8F"/>
    <w:rsid w:val="460DA62F"/>
    <w:rsid w:val="4619D540"/>
    <w:rsid w:val="4623E467"/>
    <w:rsid w:val="462C940B"/>
    <w:rsid w:val="4633F465"/>
    <w:rsid w:val="46481FE2"/>
    <w:rsid w:val="465FA5F0"/>
    <w:rsid w:val="466836BA"/>
    <w:rsid w:val="466DA39F"/>
    <w:rsid w:val="46B6CAF1"/>
    <w:rsid w:val="46D690CE"/>
    <w:rsid w:val="47001D98"/>
    <w:rsid w:val="470C406A"/>
    <w:rsid w:val="471E8C93"/>
    <w:rsid w:val="4771230F"/>
    <w:rsid w:val="478D70E0"/>
    <w:rsid w:val="47D93233"/>
    <w:rsid w:val="47DA845A"/>
    <w:rsid w:val="483C1FB0"/>
    <w:rsid w:val="4852052C"/>
    <w:rsid w:val="485D4478"/>
    <w:rsid w:val="48BDF7A1"/>
    <w:rsid w:val="48EA4CA2"/>
    <w:rsid w:val="493A323D"/>
    <w:rsid w:val="49518F13"/>
    <w:rsid w:val="4962BB25"/>
    <w:rsid w:val="496B8FD5"/>
    <w:rsid w:val="4975C4F0"/>
    <w:rsid w:val="4980685E"/>
    <w:rsid w:val="49968FF0"/>
    <w:rsid w:val="49A3322E"/>
    <w:rsid w:val="4A04AA29"/>
    <w:rsid w:val="4A14D58E"/>
    <w:rsid w:val="4A22DF3A"/>
    <w:rsid w:val="4A3E1741"/>
    <w:rsid w:val="4A3F23A3"/>
    <w:rsid w:val="4A8BCDBE"/>
    <w:rsid w:val="4B000899"/>
    <w:rsid w:val="4B00B052"/>
    <w:rsid w:val="4B534027"/>
    <w:rsid w:val="4B9AA738"/>
    <w:rsid w:val="4BA30D03"/>
    <w:rsid w:val="4BE6BE8A"/>
    <w:rsid w:val="4C2E765E"/>
    <w:rsid w:val="4C6B7695"/>
    <w:rsid w:val="4D21C3FF"/>
    <w:rsid w:val="4D228C66"/>
    <w:rsid w:val="4DC376D4"/>
    <w:rsid w:val="4DD3EF4B"/>
    <w:rsid w:val="4E20B10A"/>
    <w:rsid w:val="4E45CBA3"/>
    <w:rsid w:val="4E89E532"/>
    <w:rsid w:val="4E8AECE0"/>
    <w:rsid w:val="4E93E9B6"/>
    <w:rsid w:val="4F00764C"/>
    <w:rsid w:val="4FE2E21C"/>
    <w:rsid w:val="4FE9DA1D"/>
    <w:rsid w:val="5028DB6D"/>
    <w:rsid w:val="50322DD5"/>
    <w:rsid w:val="50446AA0"/>
    <w:rsid w:val="5049568E"/>
    <w:rsid w:val="5078BD35"/>
    <w:rsid w:val="50BC34A7"/>
    <w:rsid w:val="50D94561"/>
    <w:rsid w:val="515F991F"/>
    <w:rsid w:val="5175460C"/>
    <w:rsid w:val="523B7BDC"/>
    <w:rsid w:val="52529419"/>
    <w:rsid w:val="528D0DCC"/>
    <w:rsid w:val="52A6A9FA"/>
    <w:rsid w:val="52BA0B4E"/>
    <w:rsid w:val="52D9B494"/>
    <w:rsid w:val="52F314FA"/>
    <w:rsid w:val="52FE2DE6"/>
    <w:rsid w:val="531E3808"/>
    <w:rsid w:val="534A1E16"/>
    <w:rsid w:val="53C25330"/>
    <w:rsid w:val="53E0C24B"/>
    <w:rsid w:val="53F9C1D6"/>
    <w:rsid w:val="54334455"/>
    <w:rsid w:val="544C50F0"/>
    <w:rsid w:val="5495B446"/>
    <w:rsid w:val="550713DA"/>
    <w:rsid w:val="5538D554"/>
    <w:rsid w:val="553D5161"/>
    <w:rsid w:val="556694EB"/>
    <w:rsid w:val="55D40363"/>
    <w:rsid w:val="55DF33F3"/>
    <w:rsid w:val="55E39867"/>
    <w:rsid w:val="55EC1BA4"/>
    <w:rsid w:val="563E5E90"/>
    <w:rsid w:val="56B383A1"/>
    <w:rsid w:val="56DE0E1A"/>
    <w:rsid w:val="56EE093A"/>
    <w:rsid w:val="56F42244"/>
    <w:rsid w:val="57322303"/>
    <w:rsid w:val="575D6DD6"/>
    <w:rsid w:val="577E4CE2"/>
    <w:rsid w:val="577F97F5"/>
    <w:rsid w:val="5785F48D"/>
    <w:rsid w:val="578FF315"/>
    <w:rsid w:val="57BAA9C6"/>
    <w:rsid w:val="57F9A1AD"/>
    <w:rsid w:val="57FEA91E"/>
    <w:rsid w:val="58048C4A"/>
    <w:rsid w:val="5820C0BB"/>
    <w:rsid w:val="5820CEF1"/>
    <w:rsid w:val="582809F6"/>
    <w:rsid w:val="5868D026"/>
    <w:rsid w:val="5898DA81"/>
    <w:rsid w:val="58C73A08"/>
    <w:rsid w:val="58CCE094"/>
    <w:rsid w:val="59429F1E"/>
    <w:rsid w:val="594633F6"/>
    <w:rsid w:val="59BF4C54"/>
    <w:rsid w:val="5A01F732"/>
    <w:rsid w:val="5A108FB3"/>
    <w:rsid w:val="5A12BF46"/>
    <w:rsid w:val="5A209D71"/>
    <w:rsid w:val="5A43153E"/>
    <w:rsid w:val="5A81EEA9"/>
    <w:rsid w:val="5A86EFED"/>
    <w:rsid w:val="5AA7144D"/>
    <w:rsid w:val="5B5F7577"/>
    <w:rsid w:val="5B6DEB6C"/>
    <w:rsid w:val="5B8BA82D"/>
    <w:rsid w:val="5BA61E2C"/>
    <w:rsid w:val="5C2951A0"/>
    <w:rsid w:val="5C3F29E5"/>
    <w:rsid w:val="5C51DDCC"/>
    <w:rsid w:val="5C5C5B08"/>
    <w:rsid w:val="5C7E0CDD"/>
    <w:rsid w:val="5C89588A"/>
    <w:rsid w:val="5C895B10"/>
    <w:rsid w:val="5CE558A9"/>
    <w:rsid w:val="5CEAE093"/>
    <w:rsid w:val="5CEE6902"/>
    <w:rsid w:val="5D45B454"/>
    <w:rsid w:val="5DA68FF7"/>
    <w:rsid w:val="5DBEABE4"/>
    <w:rsid w:val="5DDD7924"/>
    <w:rsid w:val="5E51936F"/>
    <w:rsid w:val="5E832401"/>
    <w:rsid w:val="5EDEAC05"/>
    <w:rsid w:val="5EDFEBE7"/>
    <w:rsid w:val="5F11DB68"/>
    <w:rsid w:val="5F179070"/>
    <w:rsid w:val="5F211616"/>
    <w:rsid w:val="5F940E35"/>
    <w:rsid w:val="5FAD540C"/>
    <w:rsid w:val="5FED5F56"/>
    <w:rsid w:val="5FF13531"/>
    <w:rsid w:val="5FFE121B"/>
    <w:rsid w:val="60312422"/>
    <w:rsid w:val="60ABD29A"/>
    <w:rsid w:val="61459124"/>
    <w:rsid w:val="614B2CB3"/>
    <w:rsid w:val="615E3CB9"/>
    <w:rsid w:val="617E5451"/>
    <w:rsid w:val="61B25035"/>
    <w:rsid w:val="61BC09E3"/>
    <w:rsid w:val="61D272D8"/>
    <w:rsid w:val="61D2F59A"/>
    <w:rsid w:val="61DF3603"/>
    <w:rsid w:val="62288651"/>
    <w:rsid w:val="623420B2"/>
    <w:rsid w:val="62352098"/>
    <w:rsid w:val="625C45E8"/>
    <w:rsid w:val="628A490D"/>
    <w:rsid w:val="62A56F42"/>
    <w:rsid w:val="62B0FEED"/>
    <w:rsid w:val="62C77844"/>
    <w:rsid w:val="62E7D26A"/>
    <w:rsid w:val="6382D415"/>
    <w:rsid w:val="63E3D377"/>
    <w:rsid w:val="6491FCE0"/>
    <w:rsid w:val="64976EB5"/>
    <w:rsid w:val="653EF20C"/>
    <w:rsid w:val="6570DAD6"/>
    <w:rsid w:val="658DAB74"/>
    <w:rsid w:val="6590FABE"/>
    <w:rsid w:val="659AEF85"/>
    <w:rsid w:val="65BC8F28"/>
    <w:rsid w:val="65E00CB8"/>
    <w:rsid w:val="65F8EBC5"/>
    <w:rsid w:val="6646D8AB"/>
    <w:rsid w:val="667B260C"/>
    <w:rsid w:val="66852093"/>
    <w:rsid w:val="66F479D6"/>
    <w:rsid w:val="66F67391"/>
    <w:rsid w:val="6707BF31"/>
    <w:rsid w:val="670DE3C8"/>
    <w:rsid w:val="672AB8A9"/>
    <w:rsid w:val="674BA4C6"/>
    <w:rsid w:val="6758E7D0"/>
    <w:rsid w:val="6818DE5E"/>
    <w:rsid w:val="685DC83A"/>
    <w:rsid w:val="685DCF10"/>
    <w:rsid w:val="686E89AE"/>
    <w:rsid w:val="688E5168"/>
    <w:rsid w:val="6896CBB6"/>
    <w:rsid w:val="68FBDCC8"/>
    <w:rsid w:val="690ECBD3"/>
    <w:rsid w:val="6939209A"/>
    <w:rsid w:val="696ED015"/>
    <w:rsid w:val="699F500D"/>
    <w:rsid w:val="69E28C15"/>
    <w:rsid w:val="6A0A3E18"/>
    <w:rsid w:val="6A216EDA"/>
    <w:rsid w:val="6A43A518"/>
    <w:rsid w:val="6A450AA9"/>
    <w:rsid w:val="6A4890BD"/>
    <w:rsid w:val="6A6A24B7"/>
    <w:rsid w:val="6A70A29A"/>
    <w:rsid w:val="6A7A9A81"/>
    <w:rsid w:val="6AD18B15"/>
    <w:rsid w:val="6B05DD18"/>
    <w:rsid w:val="6B39A5CB"/>
    <w:rsid w:val="6B432BF0"/>
    <w:rsid w:val="6B56EE6F"/>
    <w:rsid w:val="6BB17245"/>
    <w:rsid w:val="6BB4FE1A"/>
    <w:rsid w:val="6C1C76B7"/>
    <w:rsid w:val="6C7CA34D"/>
    <w:rsid w:val="6CBEFD2A"/>
    <w:rsid w:val="6CD8DEDF"/>
    <w:rsid w:val="6CF23247"/>
    <w:rsid w:val="6D0286A2"/>
    <w:rsid w:val="6D03AF36"/>
    <w:rsid w:val="6D51CF16"/>
    <w:rsid w:val="6D6CF608"/>
    <w:rsid w:val="6D78C188"/>
    <w:rsid w:val="6DB1B5D5"/>
    <w:rsid w:val="6DF594CE"/>
    <w:rsid w:val="6E731B1F"/>
    <w:rsid w:val="6EA4E99A"/>
    <w:rsid w:val="6EC25700"/>
    <w:rsid w:val="6ED8D20C"/>
    <w:rsid w:val="6F575BC6"/>
    <w:rsid w:val="6F5A0A79"/>
    <w:rsid w:val="6FA7A733"/>
    <w:rsid w:val="6FEFEEEC"/>
    <w:rsid w:val="7031525D"/>
    <w:rsid w:val="70436413"/>
    <w:rsid w:val="706398B6"/>
    <w:rsid w:val="709B1E47"/>
    <w:rsid w:val="70E4EE46"/>
    <w:rsid w:val="7111CF36"/>
    <w:rsid w:val="71155C42"/>
    <w:rsid w:val="7137FB21"/>
    <w:rsid w:val="713B9F0B"/>
    <w:rsid w:val="71950349"/>
    <w:rsid w:val="719B0674"/>
    <w:rsid w:val="720AC099"/>
    <w:rsid w:val="723928DA"/>
    <w:rsid w:val="72BA7352"/>
    <w:rsid w:val="72C89286"/>
    <w:rsid w:val="72E47502"/>
    <w:rsid w:val="730275C1"/>
    <w:rsid w:val="730F15A4"/>
    <w:rsid w:val="7335480C"/>
    <w:rsid w:val="7391FB41"/>
    <w:rsid w:val="73E70546"/>
    <w:rsid w:val="73ECEF69"/>
    <w:rsid w:val="7425FB01"/>
    <w:rsid w:val="744A07A3"/>
    <w:rsid w:val="74818DB3"/>
    <w:rsid w:val="7485FFCB"/>
    <w:rsid w:val="74B0D8AA"/>
    <w:rsid w:val="74DBB9A0"/>
    <w:rsid w:val="74E130FC"/>
    <w:rsid w:val="751AD750"/>
    <w:rsid w:val="75A4AA20"/>
    <w:rsid w:val="75DF23D3"/>
    <w:rsid w:val="75DFAC23"/>
    <w:rsid w:val="75E7F2E7"/>
    <w:rsid w:val="76246042"/>
    <w:rsid w:val="765FB1AB"/>
    <w:rsid w:val="76889302"/>
    <w:rsid w:val="769E9101"/>
    <w:rsid w:val="76BAA5FB"/>
    <w:rsid w:val="76CD2F7D"/>
    <w:rsid w:val="7757E3A9"/>
    <w:rsid w:val="7778A750"/>
    <w:rsid w:val="7793BD30"/>
    <w:rsid w:val="77A1BFFF"/>
    <w:rsid w:val="77B46804"/>
    <w:rsid w:val="77C5EA45"/>
    <w:rsid w:val="77FDF1A6"/>
    <w:rsid w:val="781F08C0"/>
    <w:rsid w:val="7832443B"/>
    <w:rsid w:val="78353A00"/>
    <w:rsid w:val="783B0D9E"/>
    <w:rsid w:val="784A474A"/>
    <w:rsid w:val="78545451"/>
    <w:rsid w:val="78803937"/>
    <w:rsid w:val="7894530D"/>
    <w:rsid w:val="78C5247A"/>
    <w:rsid w:val="78C894E7"/>
    <w:rsid w:val="78D1362E"/>
    <w:rsid w:val="78E6104D"/>
    <w:rsid w:val="791B07D1"/>
    <w:rsid w:val="796C8BCE"/>
    <w:rsid w:val="79D4A061"/>
    <w:rsid w:val="7A019DE3"/>
    <w:rsid w:val="7A27D49C"/>
    <w:rsid w:val="7A5A53DB"/>
    <w:rsid w:val="7A71C34D"/>
    <w:rsid w:val="7A88899C"/>
    <w:rsid w:val="7A8B1C15"/>
    <w:rsid w:val="7A922AC0"/>
    <w:rsid w:val="7AA19D5B"/>
    <w:rsid w:val="7AACA092"/>
    <w:rsid w:val="7AD2923D"/>
    <w:rsid w:val="7AE81529"/>
    <w:rsid w:val="7B29B6F7"/>
    <w:rsid w:val="7B7DC49F"/>
    <w:rsid w:val="7BAAFF25"/>
    <w:rsid w:val="7BEF6FC0"/>
    <w:rsid w:val="7BFB78CB"/>
    <w:rsid w:val="7C103A1C"/>
    <w:rsid w:val="7C1CD495"/>
    <w:rsid w:val="7C4E9BA0"/>
    <w:rsid w:val="7C8A0EDE"/>
    <w:rsid w:val="7D2A484D"/>
    <w:rsid w:val="7D38350D"/>
    <w:rsid w:val="7D62A5BA"/>
    <w:rsid w:val="7D89B61E"/>
    <w:rsid w:val="7DBFD57D"/>
    <w:rsid w:val="7DCF0382"/>
    <w:rsid w:val="7DDCDC44"/>
    <w:rsid w:val="7DEA6778"/>
    <w:rsid w:val="7E67FDC6"/>
    <w:rsid w:val="7E9AABBA"/>
    <w:rsid w:val="7E9DA056"/>
    <w:rsid w:val="7F2A2934"/>
    <w:rsid w:val="7F697A20"/>
    <w:rsid w:val="7F6A3EE2"/>
    <w:rsid w:val="7F6E3B02"/>
    <w:rsid w:val="7FBC056D"/>
    <w:rsid w:val="7FD74928"/>
    <w:rsid w:val="7FD9E529"/>
    <w:rsid w:val="7FE4D2D0"/>
    <w:rsid w:val="7FE57FC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DAB19"/>
  <w15:chartTrackingRefBased/>
  <w15:docId w15:val="{CC373F74-70D9-42EB-8D64-A1CC0E456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16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F59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F31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825"/>
    <w:pPr>
      <w:ind w:left="720"/>
      <w:contextualSpacing/>
    </w:pPr>
  </w:style>
  <w:style w:type="character" w:styleId="CommentReference">
    <w:name w:val="annotation reference"/>
    <w:basedOn w:val="DefaultParagraphFont"/>
    <w:uiPriority w:val="99"/>
    <w:semiHidden/>
    <w:unhideWhenUsed/>
    <w:rsid w:val="00BB06AE"/>
    <w:rPr>
      <w:sz w:val="16"/>
      <w:szCs w:val="16"/>
    </w:rPr>
  </w:style>
  <w:style w:type="paragraph" w:styleId="CommentText">
    <w:name w:val="annotation text"/>
    <w:basedOn w:val="Normal"/>
    <w:link w:val="CommentTextChar"/>
    <w:uiPriority w:val="99"/>
    <w:unhideWhenUsed/>
    <w:rsid w:val="00BB06AE"/>
    <w:pPr>
      <w:spacing w:line="240" w:lineRule="auto"/>
    </w:pPr>
    <w:rPr>
      <w:sz w:val="20"/>
      <w:szCs w:val="20"/>
    </w:rPr>
  </w:style>
  <w:style w:type="character" w:customStyle="1" w:styleId="CommentTextChar">
    <w:name w:val="Comment Text Char"/>
    <w:basedOn w:val="DefaultParagraphFont"/>
    <w:link w:val="CommentText"/>
    <w:uiPriority w:val="99"/>
    <w:rsid w:val="00BB06AE"/>
    <w:rPr>
      <w:sz w:val="20"/>
      <w:szCs w:val="20"/>
    </w:rPr>
  </w:style>
  <w:style w:type="paragraph" w:styleId="CommentSubject">
    <w:name w:val="annotation subject"/>
    <w:basedOn w:val="CommentText"/>
    <w:next w:val="CommentText"/>
    <w:link w:val="CommentSubjectChar"/>
    <w:uiPriority w:val="99"/>
    <w:semiHidden/>
    <w:unhideWhenUsed/>
    <w:rsid w:val="00BB06AE"/>
    <w:rPr>
      <w:b/>
      <w:bCs/>
    </w:rPr>
  </w:style>
  <w:style w:type="character" w:customStyle="1" w:styleId="CommentSubjectChar">
    <w:name w:val="Comment Subject Char"/>
    <w:basedOn w:val="CommentTextChar"/>
    <w:link w:val="CommentSubject"/>
    <w:uiPriority w:val="99"/>
    <w:semiHidden/>
    <w:rsid w:val="00BB06AE"/>
    <w:rPr>
      <w:b/>
      <w:bCs/>
      <w:sz w:val="20"/>
      <w:szCs w:val="20"/>
    </w:rPr>
  </w:style>
  <w:style w:type="character" w:styleId="Hyperlink">
    <w:name w:val="Hyperlink"/>
    <w:basedOn w:val="DefaultParagraphFont"/>
    <w:uiPriority w:val="99"/>
    <w:unhideWhenUsed/>
    <w:rsid w:val="00BB06AE"/>
    <w:rPr>
      <w:color w:val="0563C1" w:themeColor="hyperlink"/>
      <w:u w:val="single"/>
    </w:rPr>
  </w:style>
  <w:style w:type="character" w:styleId="UnresolvedMention">
    <w:name w:val="Unresolved Mention"/>
    <w:basedOn w:val="DefaultParagraphFont"/>
    <w:uiPriority w:val="99"/>
    <w:semiHidden/>
    <w:unhideWhenUsed/>
    <w:rsid w:val="00BB06AE"/>
    <w:rPr>
      <w:color w:val="605E5C"/>
      <w:shd w:val="clear" w:color="auto" w:fill="E1DFDD"/>
    </w:rPr>
  </w:style>
  <w:style w:type="paragraph" w:styleId="FootnoteText">
    <w:name w:val="footnote text"/>
    <w:basedOn w:val="Normal"/>
    <w:link w:val="FootnoteTextChar"/>
    <w:uiPriority w:val="99"/>
    <w:unhideWhenUsed/>
    <w:rsid w:val="00BB06AE"/>
    <w:pPr>
      <w:spacing w:after="0" w:line="240" w:lineRule="auto"/>
    </w:pPr>
    <w:rPr>
      <w:sz w:val="20"/>
      <w:szCs w:val="20"/>
    </w:rPr>
  </w:style>
  <w:style w:type="character" w:customStyle="1" w:styleId="FootnoteTextChar">
    <w:name w:val="Footnote Text Char"/>
    <w:basedOn w:val="DefaultParagraphFont"/>
    <w:link w:val="FootnoteText"/>
    <w:uiPriority w:val="99"/>
    <w:rsid w:val="00BB06AE"/>
    <w:rPr>
      <w:sz w:val="20"/>
      <w:szCs w:val="20"/>
    </w:rPr>
  </w:style>
  <w:style w:type="character" w:styleId="FootnoteReference">
    <w:name w:val="footnote reference"/>
    <w:basedOn w:val="DefaultParagraphFont"/>
    <w:uiPriority w:val="99"/>
    <w:unhideWhenUsed/>
    <w:rsid w:val="00BB06AE"/>
    <w:rPr>
      <w:vertAlign w:val="superscript"/>
    </w:rPr>
  </w:style>
  <w:style w:type="character" w:styleId="FollowedHyperlink">
    <w:name w:val="FollowedHyperlink"/>
    <w:basedOn w:val="DefaultParagraphFont"/>
    <w:uiPriority w:val="99"/>
    <w:semiHidden/>
    <w:unhideWhenUsed/>
    <w:rsid w:val="0034767B"/>
    <w:rPr>
      <w:color w:val="954F72" w:themeColor="followedHyperlink"/>
      <w:u w:val="single"/>
    </w:rPr>
  </w:style>
  <w:style w:type="character" w:customStyle="1" w:styleId="Heading1Char">
    <w:name w:val="Heading 1 Char"/>
    <w:basedOn w:val="DefaultParagraphFont"/>
    <w:link w:val="Heading1"/>
    <w:uiPriority w:val="9"/>
    <w:rsid w:val="000616E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314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437"/>
  </w:style>
  <w:style w:type="paragraph" w:styleId="Footer">
    <w:name w:val="footer"/>
    <w:basedOn w:val="Normal"/>
    <w:link w:val="FooterChar"/>
    <w:uiPriority w:val="99"/>
    <w:unhideWhenUsed/>
    <w:rsid w:val="00F314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437"/>
  </w:style>
  <w:style w:type="paragraph" w:styleId="Revision">
    <w:name w:val="Revision"/>
    <w:hidden/>
    <w:uiPriority w:val="99"/>
    <w:semiHidden/>
    <w:rsid w:val="006E1028"/>
    <w:pPr>
      <w:spacing w:after="0" w:line="240" w:lineRule="auto"/>
    </w:pPr>
  </w:style>
  <w:style w:type="character" w:customStyle="1" w:styleId="cf01">
    <w:name w:val="cf01"/>
    <w:basedOn w:val="DefaultParagraphFont"/>
    <w:rsid w:val="00C51023"/>
    <w:rPr>
      <w:rFonts w:ascii="Segoe UI" w:hAnsi="Segoe UI" w:cs="Segoe UI" w:hint="default"/>
      <w:sz w:val="18"/>
      <w:szCs w:val="18"/>
    </w:rPr>
  </w:style>
  <w:style w:type="character" w:styleId="Mention">
    <w:name w:val="Mention"/>
    <w:basedOn w:val="DefaultParagraphFont"/>
    <w:uiPriority w:val="99"/>
    <w:unhideWhenUsed/>
    <w:rPr>
      <w:color w:val="2B579A"/>
      <w:shd w:val="clear" w:color="auto" w:fill="E6E6E6"/>
    </w:rPr>
  </w:style>
  <w:style w:type="character" w:customStyle="1" w:styleId="Heading3Char">
    <w:name w:val="Heading 3 Char"/>
    <w:basedOn w:val="DefaultParagraphFont"/>
    <w:link w:val="Heading3"/>
    <w:uiPriority w:val="9"/>
    <w:semiHidden/>
    <w:rsid w:val="003F3198"/>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4F59C4"/>
    <w:rPr>
      <w:rFonts w:asciiTheme="majorHAnsi" w:eastAsiaTheme="majorEastAsia" w:hAnsiTheme="majorHAnsi" w:cstheme="majorBidi"/>
      <w:color w:val="2F5496" w:themeColor="accent1" w:themeShade="BF"/>
      <w:sz w:val="26"/>
      <w:szCs w:val="26"/>
    </w:rPr>
  </w:style>
  <w:style w:type="character" w:customStyle="1" w:styleId="outlook-search-highlight">
    <w:name w:val="outlook-search-highlight"/>
    <w:basedOn w:val="DefaultParagraphFont"/>
    <w:rsid w:val="003C5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17767">
      <w:bodyDiv w:val="1"/>
      <w:marLeft w:val="0"/>
      <w:marRight w:val="0"/>
      <w:marTop w:val="0"/>
      <w:marBottom w:val="0"/>
      <w:divBdr>
        <w:top w:val="none" w:sz="0" w:space="0" w:color="auto"/>
        <w:left w:val="none" w:sz="0" w:space="0" w:color="auto"/>
        <w:bottom w:val="none" w:sz="0" w:space="0" w:color="auto"/>
        <w:right w:val="none" w:sz="0" w:space="0" w:color="auto"/>
      </w:divBdr>
    </w:div>
    <w:div w:id="66851751">
      <w:bodyDiv w:val="1"/>
      <w:marLeft w:val="0"/>
      <w:marRight w:val="0"/>
      <w:marTop w:val="0"/>
      <w:marBottom w:val="0"/>
      <w:divBdr>
        <w:top w:val="none" w:sz="0" w:space="0" w:color="auto"/>
        <w:left w:val="none" w:sz="0" w:space="0" w:color="auto"/>
        <w:bottom w:val="none" w:sz="0" w:space="0" w:color="auto"/>
        <w:right w:val="none" w:sz="0" w:space="0" w:color="auto"/>
      </w:divBdr>
    </w:div>
    <w:div w:id="89013911">
      <w:bodyDiv w:val="1"/>
      <w:marLeft w:val="0"/>
      <w:marRight w:val="0"/>
      <w:marTop w:val="0"/>
      <w:marBottom w:val="0"/>
      <w:divBdr>
        <w:top w:val="none" w:sz="0" w:space="0" w:color="auto"/>
        <w:left w:val="none" w:sz="0" w:space="0" w:color="auto"/>
        <w:bottom w:val="none" w:sz="0" w:space="0" w:color="auto"/>
        <w:right w:val="none" w:sz="0" w:space="0" w:color="auto"/>
      </w:divBdr>
    </w:div>
    <w:div w:id="95709241">
      <w:bodyDiv w:val="1"/>
      <w:marLeft w:val="0"/>
      <w:marRight w:val="0"/>
      <w:marTop w:val="0"/>
      <w:marBottom w:val="0"/>
      <w:divBdr>
        <w:top w:val="none" w:sz="0" w:space="0" w:color="auto"/>
        <w:left w:val="none" w:sz="0" w:space="0" w:color="auto"/>
        <w:bottom w:val="none" w:sz="0" w:space="0" w:color="auto"/>
        <w:right w:val="none" w:sz="0" w:space="0" w:color="auto"/>
      </w:divBdr>
    </w:div>
    <w:div w:id="119304335">
      <w:bodyDiv w:val="1"/>
      <w:marLeft w:val="0"/>
      <w:marRight w:val="0"/>
      <w:marTop w:val="0"/>
      <w:marBottom w:val="0"/>
      <w:divBdr>
        <w:top w:val="none" w:sz="0" w:space="0" w:color="auto"/>
        <w:left w:val="none" w:sz="0" w:space="0" w:color="auto"/>
        <w:bottom w:val="none" w:sz="0" w:space="0" w:color="auto"/>
        <w:right w:val="none" w:sz="0" w:space="0" w:color="auto"/>
      </w:divBdr>
    </w:div>
    <w:div w:id="157112479">
      <w:bodyDiv w:val="1"/>
      <w:marLeft w:val="0"/>
      <w:marRight w:val="0"/>
      <w:marTop w:val="0"/>
      <w:marBottom w:val="0"/>
      <w:divBdr>
        <w:top w:val="none" w:sz="0" w:space="0" w:color="auto"/>
        <w:left w:val="none" w:sz="0" w:space="0" w:color="auto"/>
        <w:bottom w:val="none" w:sz="0" w:space="0" w:color="auto"/>
        <w:right w:val="none" w:sz="0" w:space="0" w:color="auto"/>
      </w:divBdr>
    </w:div>
    <w:div w:id="164978049">
      <w:bodyDiv w:val="1"/>
      <w:marLeft w:val="0"/>
      <w:marRight w:val="0"/>
      <w:marTop w:val="0"/>
      <w:marBottom w:val="0"/>
      <w:divBdr>
        <w:top w:val="none" w:sz="0" w:space="0" w:color="auto"/>
        <w:left w:val="none" w:sz="0" w:space="0" w:color="auto"/>
        <w:bottom w:val="none" w:sz="0" w:space="0" w:color="auto"/>
        <w:right w:val="none" w:sz="0" w:space="0" w:color="auto"/>
      </w:divBdr>
    </w:div>
    <w:div w:id="185758327">
      <w:bodyDiv w:val="1"/>
      <w:marLeft w:val="0"/>
      <w:marRight w:val="0"/>
      <w:marTop w:val="0"/>
      <w:marBottom w:val="0"/>
      <w:divBdr>
        <w:top w:val="none" w:sz="0" w:space="0" w:color="auto"/>
        <w:left w:val="none" w:sz="0" w:space="0" w:color="auto"/>
        <w:bottom w:val="none" w:sz="0" w:space="0" w:color="auto"/>
        <w:right w:val="none" w:sz="0" w:space="0" w:color="auto"/>
      </w:divBdr>
    </w:div>
    <w:div w:id="256254065">
      <w:bodyDiv w:val="1"/>
      <w:marLeft w:val="0"/>
      <w:marRight w:val="0"/>
      <w:marTop w:val="0"/>
      <w:marBottom w:val="0"/>
      <w:divBdr>
        <w:top w:val="none" w:sz="0" w:space="0" w:color="auto"/>
        <w:left w:val="none" w:sz="0" w:space="0" w:color="auto"/>
        <w:bottom w:val="none" w:sz="0" w:space="0" w:color="auto"/>
        <w:right w:val="none" w:sz="0" w:space="0" w:color="auto"/>
      </w:divBdr>
    </w:div>
    <w:div w:id="269819335">
      <w:bodyDiv w:val="1"/>
      <w:marLeft w:val="0"/>
      <w:marRight w:val="0"/>
      <w:marTop w:val="0"/>
      <w:marBottom w:val="0"/>
      <w:divBdr>
        <w:top w:val="none" w:sz="0" w:space="0" w:color="auto"/>
        <w:left w:val="none" w:sz="0" w:space="0" w:color="auto"/>
        <w:bottom w:val="none" w:sz="0" w:space="0" w:color="auto"/>
        <w:right w:val="none" w:sz="0" w:space="0" w:color="auto"/>
      </w:divBdr>
    </w:div>
    <w:div w:id="308749514">
      <w:bodyDiv w:val="1"/>
      <w:marLeft w:val="0"/>
      <w:marRight w:val="0"/>
      <w:marTop w:val="0"/>
      <w:marBottom w:val="0"/>
      <w:divBdr>
        <w:top w:val="none" w:sz="0" w:space="0" w:color="auto"/>
        <w:left w:val="none" w:sz="0" w:space="0" w:color="auto"/>
        <w:bottom w:val="none" w:sz="0" w:space="0" w:color="auto"/>
        <w:right w:val="none" w:sz="0" w:space="0" w:color="auto"/>
      </w:divBdr>
    </w:div>
    <w:div w:id="310328214">
      <w:bodyDiv w:val="1"/>
      <w:marLeft w:val="0"/>
      <w:marRight w:val="0"/>
      <w:marTop w:val="0"/>
      <w:marBottom w:val="0"/>
      <w:divBdr>
        <w:top w:val="none" w:sz="0" w:space="0" w:color="auto"/>
        <w:left w:val="none" w:sz="0" w:space="0" w:color="auto"/>
        <w:bottom w:val="none" w:sz="0" w:space="0" w:color="auto"/>
        <w:right w:val="none" w:sz="0" w:space="0" w:color="auto"/>
      </w:divBdr>
    </w:div>
    <w:div w:id="332413093">
      <w:bodyDiv w:val="1"/>
      <w:marLeft w:val="0"/>
      <w:marRight w:val="0"/>
      <w:marTop w:val="0"/>
      <w:marBottom w:val="0"/>
      <w:divBdr>
        <w:top w:val="none" w:sz="0" w:space="0" w:color="auto"/>
        <w:left w:val="none" w:sz="0" w:space="0" w:color="auto"/>
        <w:bottom w:val="none" w:sz="0" w:space="0" w:color="auto"/>
        <w:right w:val="none" w:sz="0" w:space="0" w:color="auto"/>
      </w:divBdr>
    </w:div>
    <w:div w:id="372579498">
      <w:bodyDiv w:val="1"/>
      <w:marLeft w:val="0"/>
      <w:marRight w:val="0"/>
      <w:marTop w:val="0"/>
      <w:marBottom w:val="0"/>
      <w:divBdr>
        <w:top w:val="none" w:sz="0" w:space="0" w:color="auto"/>
        <w:left w:val="none" w:sz="0" w:space="0" w:color="auto"/>
        <w:bottom w:val="none" w:sz="0" w:space="0" w:color="auto"/>
        <w:right w:val="none" w:sz="0" w:space="0" w:color="auto"/>
      </w:divBdr>
    </w:div>
    <w:div w:id="417137441">
      <w:bodyDiv w:val="1"/>
      <w:marLeft w:val="0"/>
      <w:marRight w:val="0"/>
      <w:marTop w:val="0"/>
      <w:marBottom w:val="0"/>
      <w:divBdr>
        <w:top w:val="none" w:sz="0" w:space="0" w:color="auto"/>
        <w:left w:val="none" w:sz="0" w:space="0" w:color="auto"/>
        <w:bottom w:val="none" w:sz="0" w:space="0" w:color="auto"/>
        <w:right w:val="none" w:sz="0" w:space="0" w:color="auto"/>
      </w:divBdr>
    </w:div>
    <w:div w:id="424886133">
      <w:bodyDiv w:val="1"/>
      <w:marLeft w:val="0"/>
      <w:marRight w:val="0"/>
      <w:marTop w:val="0"/>
      <w:marBottom w:val="0"/>
      <w:divBdr>
        <w:top w:val="none" w:sz="0" w:space="0" w:color="auto"/>
        <w:left w:val="none" w:sz="0" w:space="0" w:color="auto"/>
        <w:bottom w:val="none" w:sz="0" w:space="0" w:color="auto"/>
        <w:right w:val="none" w:sz="0" w:space="0" w:color="auto"/>
      </w:divBdr>
    </w:div>
    <w:div w:id="427695286">
      <w:bodyDiv w:val="1"/>
      <w:marLeft w:val="0"/>
      <w:marRight w:val="0"/>
      <w:marTop w:val="0"/>
      <w:marBottom w:val="0"/>
      <w:divBdr>
        <w:top w:val="none" w:sz="0" w:space="0" w:color="auto"/>
        <w:left w:val="none" w:sz="0" w:space="0" w:color="auto"/>
        <w:bottom w:val="none" w:sz="0" w:space="0" w:color="auto"/>
        <w:right w:val="none" w:sz="0" w:space="0" w:color="auto"/>
      </w:divBdr>
    </w:div>
    <w:div w:id="459495333">
      <w:bodyDiv w:val="1"/>
      <w:marLeft w:val="0"/>
      <w:marRight w:val="0"/>
      <w:marTop w:val="0"/>
      <w:marBottom w:val="0"/>
      <w:divBdr>
        <w:top w:val="none" w:sz="0" w:space="0" w:color="auto"/>
        <w:left w:val="none" w:sz="0" w:space="0" w:color="auto"/>
        <w:bottom w:val="none" w:sz="0" w:space="0" w:color="auto"/>
        <w:right w:val="none" w:sz="0" w:space="0" w:color="auto"/>
      </w:divBdr>
    </w:div>
    <w:div w:id="470947481">
      <w:bodyDiv w:val="1"/>
      <w:marLeft w:val="0"/>
      <w:marRight w:val="0"/>
      <w:marTop w:val="0"/>
      <w:marBottom w:val="0"/>
      <w:divBdr>
        <w:top w:val="none" w:sz="0" w:space="0" w:color="auto"/>
        <w:left w:val="none" w:sz="0" w:space="0" w:color="auto"/>
        <w:bottom w:val="none" w:sz="0" w:space="0" w:color="auto"/>
        <w:right w:val="none" w:sz="0" w:space="0" w:color="auto"/>
      </w:divBdr>
    </w:div>
    <w:div w:id="487941587">
      <w:bodyDiv w:val="1"/>
      <w:marLeft w:val="0"/>
      <w:marRight w:val="0"/>
      <w:marTop w:val="0"/>
      <w:marBottom w:val="0"/>
      <w:divBdr>
        <w:top w:val="none" w:sz="0" w:space="0" w:color="auto"/>
        <w:left w:val="none" w:sz="0" w:space="0" w:color="auto"/>
        <w:bottom w:val="none" w:sz="0" w:space="0" w:color="auto"/>
        <w:right w:val="none" w:sz="0" w:space="0" w:color="auto"/>
      </w:divBdr>
    </w:div>
    <w:div w:id="590238064">
      <w:bodyDiv w:val="1"/>
      <w:marLeft w:val="0"/>
      <w:marRight w:val="0"/>
      <w:marTop w:val="0"/>
      <w:marBottom w:val="0"/>
      <w:divBdr>
        <w:top w:val="none" w:sz="0" w:space="0" w:color="auto"/>
        <w:left w:val="none" w:sz="0" w:space="0" w:color="auto"/>
        <w:bottom w:val="none" w:sz="0" w:space="0" w:color="auto"/>
        <w:right w:val="none" w:sz="0" w:space="0" w:color="auto"/>
      </w:divBdr>
    </w:div>
    <w:div w:id="592472453">
      <w:bodyDiv w:val="1"/>
      <w:marLeft w:val="0"/>
      <w:marRight w:val="0"/>
      <w:marTop w:val="0"/>
      <w:marBottom w:val="0"/>
      <w:divBdr>
        <w:top w:val="none" w:sz="0" w:space="0" w:color="auto"/>
        <w:left w:val="none" w:sz="0" w:space="0" w:color="auto"/>
        <w:bottom w:val="none" w:sz="0" w:space="0" w:color="auto"/>
        <w:right w:val="none" w:sz="0" w:space="0" w:color="auto"/>
      </w:divBdr>
    </w:div>
    <w:div w:id="593635343">
      <w:bodyDiv w:val="1"/>
      <w:marLeft w:val="0"/>
      <w:marRight w:val="0"/>
      <w:marTop w:val="0"/>
      <w:marBottom w:val="0"/>
      <w:divBdr>
        <w:top w:val="none" w:sz="0" w:space="0" w:color="auto"/>
        <w:left w:val="none" w:sz="0" w:space="0" w:color="auto"/>
        <w:bottom w:val="none" w:sz="0" w:space="0" w:color="auto"/>
        <w:right w:val="none" w:sz="0" w:space="0" w:color="auto"/>
      </w:divBdr>
    </w:div>
    <w:div w:id="597445308">
      <w:bodyDiv w:val="1"/>
      <w:marLeft w:val="0"/>
      <w:marRight w:val="0"/>
      <w:marTop w:val="0"/>
      <w:marBottom w:val="0"/>
      <w:divBdr>
        <w:top w:val="none" w:sz="0" w:space="0" w:color="auto"/>
        <w:left w:val="none" w:sz="0" w:space="0" w:color="auto"/>
        <w:bottom w:val="none" w:sz="0" w:space="0" w:color="auto"/>
        <w:right w:val="none" w:sz="0" w:space="0" w:color="auto"/>
      </w:divBdr>
    </w:div>
    <w:div w:id="622425961">
      <w:bodyDiv w:val="1"/>
      <w:marLeft w:val="0"/>
      <w:marRight w:val="0"/>
      <w:marTop w:val="0"/>
      <w:marBottom w:val="0"/>
      <w:divBdr>
        <w:top w:val="none" w:sz="0" w:space="0" w:color="auto"/>
        <w:left w:val="none" w:sz="0" w:space="0" w:color="auto"/>
        <w:bottom w:val="none" w:sz="0" w:space="0" w:color="auto"/>
        <w:right w:val="none" w:sz="0" w:space="0" w:color="auto"/>
      </w:divBdr>
    </w:div>
    <w:div w:id="623270162">
      <w:bodyDiv w:val="1"/>
      <w:marLeft w:val="0"/>
      <w:marRight w:val="0"/>
      <w:marTop w:val="0"/>
      <w:marBottom w:val="0"/>
      <w:divBdr>
        <w:top w:val="none" w:sz="0" w:space="0" w:color="auto"/>
        <w:left w:val="none" w:sz="0" w:space="0" w:color="auto"/>
        <w:bottom w:val="none" w:sz="0" w:space="0" w:color="auto"/>
        <w:right w:val="none" w:sz="0" w:space="0" w:color="auto"/>
      </w:divBdr>
    </w:div>
    <w:div w:id="689722107">
      <w:bodyDiv w:val="1"/>
      <w:marLeft w:val="0"/>
      <w:marRight w:val="0"/>
      <w:marTop w:val="0"/>
      <w:marBottom w:val="0"/>
      <w:divBdr>
        <w:top w:val="none" w:sz="0" w:space="0" w:color="auto"/>
        <w:left w:val="none" w:sz="0" w:space="0" w:color="auto"/>
        <w:bottom w:val="none" w:sz="0" w:space="0" w:color="auto"/>
        <w:right w:val="none" w:sz="0" w:space="0" w:color="auto"/>
      </w:divBdr>
    </w:div>
    <w:div w:id="703142964">
      <w:bodyDiv w:val="1"/>
      <w:marLeft w:val="0"/>
      <w:marRight w:val="0"/>
      <w:marTop w:val="0"/>
      <w:marBottom w:val="0"/>
      <w:divBdr>
        <w:top w:val="none" w:sz="0" w:space="0" w:color="auto"/>
        <w:left w:val="none" w:sz="0" w:space="0" w:color="auto"/>
        <w:bottom w:val="none" w:sz="0" w:space="0" w:color="auto"/>
        <w:right w:val="none" w:sz="0" w:space="0" w:color="auto"/>
      </w:divBdr>
    </w:div>
    <w:div w:id="722749858">
      <w:bodyDiv w:val="1"/>
      <w:marLeft w:val="0"/>
      <w:marRight w:val="0"/>
      <w:marTop w:val="0"/>
      <w:marBottom w:val="0"/>
      <w:divBdr>
        <w:top w:val="none" w:sz="0" w:space="0" w:color="auto"/>
        <w:left w:val="none" w:sz="0" w:space="0" w:color="auto"/>
        <w:bottom w:val="none" w:sz="0" w:space="0" w:color="auto"/>
        <w:right w:val="none" w:sz="0" w:space="0" w:color="auto"/>
      </w:divBdr>
      <w:divsChild>
        <w:div w:id="483857734">
          <w:marLeft w:val="0"/>
          <w:marRight w:val="0"/>
          <w:marTop w:val="0"/>
          <w:marBottom w:val="0"/>
          <w:divBdr>
            <w:top w:val="single" w:sz="2" w:space="0" w:color="auto"/>
            <w:left w:val="single" w:sz="2" w:space="0" w:color="auto"/>
            <w:bottom w:val="single" w:sz="2" w:space="0" w:color="auto"/>
            <w:right w:val="single" w:sz="2" w:space="0" w:color="auto"/>
          </w:divBdr>
          <w:divsChild>
            <w:div w:id="135321778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23061484">
      <w:bodyDiv w:val="1"/>
      <w:marLeft w:val="0"/>
      <w:marRight w:val="0"/>
      <w:marTop w:val="0"/>
      <w:marBottom w:val="0"/>
      <w:divBdr>
        <w:top w:val="none" w:sz="0" w:space="0" w:color="auto"/>
        <w:left w:val="none" w:sz="0" w:space="0" w:color="auto"/>
        <w:bottom w:val="none" w:sz="0" w:space="0" w:color="auto"/>
        <w:right w:val="none" w:sz="0" w:space="0" w:color="auto"/>
      </w:divBdr>
    </w:div>
    <w:div w:id="726077617">
      <w:bodyDiv w:val="1"/>
      <w:marLeft w:val="0"/>
      <w:marRight w:val="0"/>
      <w:marTop w:val="0"/>
      <w:marBottom w:val="0"/>
      <w:divBdr>
        <w:top w:val="none" w:sz="0" w:space="0" w:color="auto"/>
        <w:left w:val="none" w:sz="0" w:space="0" w:color="auto"/>
        <w:bottom w:val="none" w:sz="0" w:space="0" w:color="auto"/>
        <w:right w:val="none" w:sz="0" w:space="0" w:color="auto"/>
      </w:divBdr>
    </w:div>
    <w:div w:id="750201766">
      <w:bodyDiv w:val="1"/>
      <w:marLeft w:val="0"/>
      <w:marRight w:val="0"/>
      <w:marTop w:val="0"/>
      <w:marBottom w:val="0"/>
      <w:divBdr>
        <w:top w:val="none" w:sz="0" w:space="0" w:color="auto"/>
        <w:left w:val="none" w:sz="0" w:space="0" w:color="auto"/>
        <w:bottom w:val="none" w:sz="0" w:space="0" w:color="auto"/>
        <w:right w:val="none" w:sz="0" w:space="0" w:color="auto"/>
      </w:divBdr>
    </w:div>
    <w:div w:id="760611438">
      <w:bodyDiv w:val="1"/>
      <w:marLeft w:val="0"/>
      <w:marRight w:val="0"/>
      <w:marTop w:val="0"/>
      <w:marBottom w:val="0"/>
      <w:divBdr>
        <w:top w:val="none" w:sz="0" w:space="0" w:color="auto"/>
        <w:left w:val="none" w:sz="0" w:space="0" w:color="auto"/>
        <w:bottom w:val="none" w:sz="0" w:space="0" w:color="auto"/>
        <w:right w:val="none" w:sz="0" w:space="0" w:color="auto"/>
      </w:divBdr>
    </w:div>
    <w:div w:id="835264019">
      <w:bodyDiv w:val="1"/>
      <w:marLeft w:val="0"/>
      <w:marRight w:val="0"/>
      <w:marTop w:val="0"/>
      <w:marBottom w:val="0"/>
      <w:divBdr>
        <w:top w:val="none" w:sz="0" w:space="0" w:color="auto"/>
        <w:left w:val="none" w:sz="0" w:space="0" w:color="auto"/>
        <w:bottom w:val="none" w:sz="0" w:space="0" w:color="auto"/>
        <w:right w:val="none" w:sz="0" w:space="0" w:color="auto"/>
      </w:divBdr>
    </w:div>
    <w:div w:id="836918743">
      <w:bodyDiv w:val="1"/>
      <w:marLeft w:val="0"/>
      <w:marRight w:val="0"/>
      <w:marTop w:val="0"/>
      <w:marBottom w:val="0"/>
      <w:divBdr>
        <w:top w:val="none" w:sz="0" w:space="0" w:color="auto"/>
        <w:left w:val="none" w:sz="0" w:space="0" w:color="auto"/>
        <w:bottom w:val="none" w:sz="0" w:space="0" w:color="auto"/>
        <w:right w:val="none" w:sz="0" w:space="0" w:color="auto"/>
      </w:divBdr>
    </w:div>
    <w:div w:id="863709612">
      <w:bodyDiv w:val="1"/>
      <w:marLeft w:val="0"/>
      <w:marRight w:val="0"/>
      <w:marTop w:val="0"/>
      <w:marBottom w:val="0"/>
      <w:divBdr>
        <w:top w:val="none" w:sz="0" w:space="0" w:color="auto"/>
        <w:left w:val="none" w:sz="0" w:space="0" w:color="auto"/>
        <w:bottom w:val="none" w:sz="0" w:space="0" w:color="auto"/>
        <w:right w:val="none" w:sz="0" w:space="0" w:color="auto"/>
      </w:divBdr>
    </w:div>
    <w:div w:id="868183503">
      <w:bodyDiv w:val="1"/>
      <w:marLeft w:val="0"/>
      <w:marRight w:val="0"/>
      <w:marTop w:val="0"/>
      <w:marBottom w:val="0"/>
      <w:divBdr>
        <w:top w:val="none" w:sz="0" w:space="0" w:color="auto"/>
        <w:left w:val="none" w:sz="0" w:space="0" w:color="auto"/>
        <w:bottom w:val="none" w:sz="0" w:space="0" w:color="auto"/>
        <w:right w:val="none" w:sz="0" w:space="0" w:color="auto"/>
      </w:divBdr>
    </w:div>
    <w:div w:id="909116991">
      <w:bodyDiv w:val="1"/>
      <w:marLeft w:val="0"/>
      <w:marRight w:val="0"/>
      <w:marTop w:val="0"/>
      <w:marBottom w:val="0"/>
      <w:divBdr>
        <w:top w:val="none" w:sz="0" w:space="0" w:color="auto"/>
        <w:left w:val="none" w:sz="0" w:space="0" w:color="auto"/>
        <w:bottom w:val="none" w:sz="0" w:space="0" w:color="auto"/>
        <w:right w:val="none" w:sz="0" w:space="0" w:color="auto"/>
      </w:divBdr>
    </w:div>
    <w:div w:id="1018851747">
      <w:bodyDiv w:val="1"/>
      <w:marLeft w:val="0"/>
      <w:marRight w:val="0"/>
      <w:marTop w:val="0"/>
      <w:marBottom w:val="0"/>
      <w:divBdr>
        <w:top w:val="none" w:sz="0" w:space="0" w:color="auto"/>
        <w:left w:val="none" w:sz="0" w:space="0" w:color="auto"/>
        <w:bottom w:val="none" w:sz="0" w:space="0" w:color="auto"/>
        <w:right w:val="none" w:sz="0" w:space="0" w:color="auto"/>
      </w:divBdr>
    </w:div>
    <w:div w:id="1029375853">
      <w:bodyDiv w:val="1"/>
      <w:marLeft w:val="0"/>
      <w:marRight w:val="0"/>
      <w:marTop w:val="0"/>
      <w:marBottom w:val="0"/>
      <w:divBdr>
        <w:top w:val="none" w:sz="0" w:space="0" w:color="auto"/>
        <w:left w:val="none" w:sz="0" w:space="0" w:color="auto"/>
        <w:bottom w:val="none" w:sz="0" w:space="0" w:color="auto"/>
        <w:right w:val="none" w:sz="0" w:space="0" w:color="auto"/>
      </w:divBdr>
    </w:div>
    <w:div w:id="1033307274">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178810922">
      <w:bodyDiv w:val="1"/>
      <w:marLeft w:val="0"/>
      <w:marRight w:val="0"/>
      <w:marTop w:val="0"/>
      <w:marBottom w:val="0"/>
      <w:divBdr>
        <w:top w:val="none" w:sz="0" w:space="0" w:color="auto"/>
        <w:left w:val="none" w:sz="0" w:space="0" w:color="auto"/>
        <w:bottom w:val="none" w:sz="0" w:space="0" w:color="auto"/>
        <w:right w:val="none" w:sz="0" w:space="0" w:color="auto"/>
      </w:divBdr>
      <w:divsChild>
        <w:div w:id="776484338">
          <w:marLeft w:val="0"/>
          <w:marRight w:val="0"/>
          <w:marTop w:val="0"/>
          <w:marBottom w:val="0"/>
          <w:divBdr>
            <w:top w:val="none" w:sz="0" w:space="0" w:color="auto"/>
            <w:left w:val="none" w:sz="0" w:space="0" w:color="auto"/>
            <w:bottom w:val="none" w:sz="0" w:space="0" w:color="auto"/>
            <w:right w:val="none" w:sz="0" w:space="0" w:color="auto"/>
          </w:divBdr>
        </w:div>
      </w:divsChild>
    </w:div>
    <w:div w:id="1207722749">
      <w:bodyDiv w:val="1"/>
      <w:marLeft w:val="0"/>
      <w:marRight w:val="0"/>
      <w:marTop w:val="0"/>
      <w:marBottom w:val="0"/>
      <w:divBdr>
        <w:top w:val="none" w:sz="0" w:space="0" w:color="auto"/>
        <w:left w:val="none" w:sz="0" w:space="0" w:color="auto"/>
        <w:bottom w:val="none" w:sz="0" w:space="0" w:color="auto"/>
        <w:right w:val="none" w:sz="0" w:space="0" w:color="auto"/>
      </w:divBdr>
    </w:div>
    <w:div w:id="1295058897">
      <w:bodyDiv w:val="1"/>
      <w:marLeft w:val="0"/>
      <w:marRight w:val="0"/>
      <w:marTop w:val="0"/>
      <w:marBottom w:val="0"/>
      <w:divBdr>
        <w:top w:val="none" w:sz="0" w:space="0" w:color="auto"/>
        <w:left w:val="none" w:sz="0" w:space="0" w:color="auto"/>
        <w:bottom w:val="none" w:sz="0" w:space="0" w:color="auto"/>
        <w:right w:val="none" w:sz="0" w:space="0" w:color="auto"/>
      </w:divBdr>
    </w:div>
    <w:div w:id="1339575415">
      <w:bodyDiv w:val="1"/>
      <w:marLeft w:val="0"/>
      <w:marRight w:val="0"/>
      <w:marTop w:val="0"/>
      <w:marBottom w:val="0"/>
      <w:divBdr>
        <w:top w:val="none" w:sz="0" w:space="0" w:color="auto"/>
        <w:left w:val="none" w:sz="0" w:space="0" w:color="auto"/>
        <w:bottom w:val="none" w:sz="0" w:space="0" w:color="auto"/>
        <w:right w:val="none" w:sz="0" w:space="0" w:color="auto"/>
      </w:divBdr>
    </w:div>
    <w:div w:id="1409420293">
      <w:bodyDiv w:val="1"/>
      <w:marLeft w:val="0"/>
      <w:marRight w:val="0"/>
      <w:marTop w:val="0"/>
      <w:marBottom w:val="0"/>
      <w:divBdr>
        <w:top w:val="none" w:sz="0" w:space="0" w:color="auto"/>
        <w:left w:val="none" w:sz="0" w:space="0" w:color="auto"/>
        <w:bottom w:val="none" w:sz="0" w:space="0" w:color="auto"/>
        <w:right w:val="none" w:sz="0" w:space="0" w:color="auto"/>
      </w:divBdr>
    </w:div>
    <w:div w:id="1427382634">
      <w:bodyDiv w:val="1"/>
      <w:marLeft w:val="0"/>
      <w:marRight w:val="0"/>
      <w:marTop w:val="0"/>
      <w:marBottom w:val="0"/>
      <w:divBdr>
        <w:top w:val="none" w:sz="0" w:space="0" w:color="auto"/>
        <w:left w:val="none" w:sz="0" w:space="0" w:color="auto"/>
        <w:bottom w:val="none" w:sz="0" w:space="0" w:color="auto"/>
        <w:right w:val="none" w:sz="0" w:space="0" w:color="auto"/>
      </w:divBdr>
      <w:divsChild>
        <w:div w:id="113913842">
          <w:marLeft w:val="0"/>
          <w:marRight w:val="0"/>
          <w:marTop w:val="0"/>
          <w:marBottom w:val="0"/>
          <w:divBdr>
            <w:top w:val="none" w:sz="0" w:space="0" w:color="auto"/>
            <w:left w:val="none" w:sz="0" w:space="0" w:color="auto"/>
            <w:bottom w:val="none" w:sz="0" w:space="0" w:color="auto"/>
            <w:right w:val="none" w:sz="0" w:space="0" w:color="auto"/>
          </w:divBdr>
        </w:div>
      </w:divsChild>
    </w:div>
    <w:div w:id="1579055638">
      <w:bodyDiv w:val="1"/>
      <w:marLeft w:val="0"/>
      <w:marRight w:val="0"/>
      <w:marTop w:val="0"/>
      <w:marBottom w:val="0"/>
      <w:divBdr>
        <w:top w:val="none" w:sz="0" w:space="0" w:color="auto"/>
        <w:left w:val="none" w:sz="0" w:space="0" w:color="auto"/>
        <w:bottom w:val="none" w:sz="0" w:space="0" w:color="auto"/>
        <w:right w:val="none" w:sz="0" w:space="0" w:color="auto"/>
      </w:divBdr>
      <w:divsChild>
        <w:div w:id="2003266583">
          <w:marLeft w:val="0"/>
          <w:marRight w:val="0"/>
          <w:marTop w:val="0"/>
          <w:marBottom w:val="0"/>
          <w:divBdr>
            <w:top w:val="none" w:sz="0" w:space="0" w:color="auto"/>
            <w:left w:val="none" w:sz="0" w:space="0" w:color="auto"/>
            <w:bottom w:val="none" w:sz="0" w:space="0" w:color="auto"/>
            <w:right w:val="none" w:sz="0" w:space="0" w:color="auto"/>
          </w:divBdr>
        </w:div>
      </w:divsChild>
    </w:div>
    <w:div w:id="1592470427">
      <w:bodyDiv w:val="1"/>
      <w:marLeft w:val="0"/>
      <w:marRight w:val="0"/>
      <w:marTop w:val="0"/>
      <w:marBottom w:val="0"/>
      <w:divBdr>
        <w:top w:val="none" w:sz="0" w:space="0" w:color="auto"/>
        <w:left w:val="none" w:sz="0" w:space="0" w:color="auto"/>
        <w:bottom w:val="none" w:sz="0" w:space="0" w:color="auto"/>
        <w:right w:val="none" w:sz="0" w:space="0" w:color="auto"/>
      </w:divBdr>
    </w:div>
    <w:div w:id="1628507478">
      <w:bodyDiv w:val="1"/>
      <w:marLeft w:val="0"/>
      <w:marRight w:val="0"/>
      <w:marTop w:val="0"/>
      <w:marBottom w:val="0"/>
      <w:divBdr>
        <w:top w:val="none" w:sz="0" w:space="0" w:color="auto"/>
        <w:left w:val="none" w:sz="0" w:space="0" w:color="auto"/>
        <w:bottom w:val="none" w:sz="0" w:space="0" w:color="auto"/>
        <w:right w:val="none" w:sz="0" w:space="0" w:color="auto"/>
      </w:divBdr>
    </w:div>
    <w:div w:id="1715884908">
      <w:bodyDiv w:val="1"/>
      <w:marLeft w:val="0"/>
      <w:marRight w:val="0"/>
      <w:marTop w:val="0"/>
      <w:marBottom w:val="0"/>
      <w:divBdr>
        <w:top w:val="none" w:sz="0" w:space="0" w:color="auto"/>
        <w:left w:val="none" w:sz="0" w:space="0" w:color="auto"/>
        <w:bottom w:val="none" w:sz="0" w:space="0" w:color="auto"/>
        <w:right w:val="none" w:sz="0" w:space="0" w:color="auto"/>
      </w:divBdr>
    </w:div>
    <w:div w:id="1752045384">
      <w:bodyDiv w:val="1"/>
      <w:marLeft w:val="0"/>
      <w:marRight w:val="0"/>
      <w:marTop w:val="0"/>
      <w:marBottom w:val="0"/>
      <w:divBdr>
        <w:top w:val="none" w:sz="0" w:space="0" w:color="auto"/>
        <w:left w:val="none" w:sz="0" w:space="0" w:color="auto"/>
        <w:bottom w:val="none" w:sz="0" w:space="0" w:color="auto"/>
        <w:right w:val="none" w:sz="0" w:space="0" w:color="auto"/>
      </w:divBdr>
    </w:div>
    <w:div w:id="1802067898">
      <w:bodyDiv w:val="1"/>
      <w:marLeft w:val="0"/>
      <w:marRight w:val="0"/>
      <w:marTop w:val="0"/>
      <w:marBottom w:val="0"/>
      <w:divBdr>
        <w:top w:val="none" w:sz="0" w:space="0" w:color="auto"/>
        <w:left w:val="none" w:sz="0" w:space="0" w:color="auto"/>
        <w:bottom w:val="none" w:sz="0" w:space="0" w:color="auto"/>
        <w:right w:val="none" w:sz="0" w:space="0" w:color="auto"/>
      </w:divBdr>
    </w:div>
    <w:div w:id="1821918897">
      <w:bodyDiv w:val="1"/>
      <w:marLeft w:val="0"/>
      <w:marRight w:val="0"/>
      <w:marTop w:val="0"/>
      <w:marBottom w:val="0"/>
      <w:divBdr>
        <w:top w:val="none" w:sz="0" w:space="0" w:color="auto"/>
        <w:left w:val="none" w:sz="0" w:space="0" w:color="auto"/>
        <w:bottom w:val="none" w:sz="0" w:space="0" w:color="auto"/>
        <w:right w:val="none" w:sz="0" w:space="0" w:color="auto"/>
      </w:divBdr>
    </w:div>
    <w:div w:id="1862892862">
      <w:bodyDiv w:val="1"/>
      <w:marLeft w:val="0"/>
      <w:marRight w:val="0"/>
      <w:marTop w:val="0"/>
      <w:marBottom w:val="0"/>
      <w:divBdr>
        <w:top w:val="none" w:sz="0" w:space="0" w:color="auto"/>
        <w:left w:val="none" w:sz="0" w:space="0" w:color="auto"/>
        <w:bottom w:val="none" w:sz="0" w:space="0" w:color="auto"/>
        <w:right w:val="none" w:sz="0" w:space="0" w:color="auto"/>
      </w:divBdr>
    </w:div>
    <w:div w:id="1907884875">
      <w:bodyDiv w:val="1"/>
      <w:marLeft w:val="0"/>
      <w:marRight w:val="0"/>
      <w:marTop w:val="0"/>
      <w:marBottom w:val="0"/>
      <w:divBdr>
        <w:top w:val="none" w:sz="0" w:space="0" w:color="auto"/>
        <w:left w:val="none" w:sz="0" w:space="0" w:color="auto"/>
        <w:bottom w:val="none" w:sz="0" w:space="0" w:color="auto"/>
        <w:right w:val="none" w:sz="0" w:space="0" w:color="auto"/>
      </w:divBdr>
    </w:div>
    <w:div w:id="1931238363">
      <w:bodyDiv w:val="1"/>
      <w:marLeft w:val="0"/>
      <w:marRight w:val="0"/>
      <w:marTop w:val="0"/>
      <w:marBottom w:val="0"/>
      <w:divBdr>
        <w:top w:val="none" w:sz="0" w:space="0" w:color="auto"/>
        <w:left w:val="none" w:sz="0" w:space="0" w:color="auto"/>
        <w:bottom w:val="none" w:sz="0" w:space="0" w:color="auto"/>
        <w:right w:val="none" w:sz="0" w:space="0" w:color="auto"/>
      </w:divBdr>
    </w:div>
    <w:div w:id="1970163123">
      <w:bodyDiv w:val="1"/>
      <w:marLeft w:val="0"/>
      <w:marRight w:val="0"/>
      <w:marTop w:val="0"/>
      <w:marBottom w:val="0"/>
      <w:divBdr>
        <w:top w:val="none" w:sz="0" w:space="0" w:color="auto"/>
        <w:left w:val="none" w:sz="0" w:space="0" w:color="auto"/>
        <w:bottom w:val="none" w:sz="0" w:space="0" w:color="auto"/>
        <w:right w:val="none" w:sz="0" w:space="0" w:color="auto"/>
      </w:divBdr>
    </w:div>
    <w:div w:id="1989089452">
      <w:bodyDiv w:val="1"/>
      <w:marLeft w:val="0"/>
      <w:marRight w:val="0"/>
      <w:marTop w:val="0"/>
      <w:marBottom w:val="0"/>
      <w:divBdr>
        <w:top w:val="none" w:sz="0" w:space="0" w:color="auto"/>
        <w:left w:val="none" w:sz="0" w:space="0" w:color="auto"/>
        <w:bottom w:val="none" w:sz="0" w:space="0" w:color="auto"/>
        <w:right w:val="none" w:sz="0" w:space="0" w:color="auto"/>
      </w:divBdr>
    </w:div>
    <w:div w:id="212398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latribuna.hn/2024/02/29/johel-zelaya-ratificado-fiscal-general-y-marcio-cabanas-es-el-adjunto/" TargetMode="External"/><Relationship Id="rId2" Type="http://schemas.openxmlformats.org/officeDocument/2006/relationships/hyperlink" Target="https://www.oas.org/en/IACHR/jsForm/?File=/en/iachr/media_center/PReleases/2023/312.asp" TargetMode="External"/><Relationship Id="rId1" Type="http://schemas.openxmlformats.org/officeDocument/2006/relationships/hyperlink" Target="https://www.oas.org/es/cidh/informes/pdfs/2024/informe-honduras.pdf" TargetMode="External"/><Relationship Id="rId5" Type="http://schemas.openxmlformats.org/officeDocument/2006/relationships/hyperlink" Target="https://derechosdelamujer.org/wp-content/uploads/2024/05/Boletin-VCM-2023-FINAL.pdf" TargetMode="External"/><Relationship Id="rId4" Type="http://schemas.openxmlformats.org/officeDocument/2006/relationships/hyperlink" Target="https://americasquarterly.org/article/honduras-anti-corruption-push-has-stall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B11E73F7CEDF4AA9E8DF3A1AAFA0D5" ma:contentTypeVersion="15" ma:contentTypeDescription="Create a new document." ma:contentTypeScope="" ma:versionID="1140edbe5226695dba462354987edee3">
  <xsd:schema xmlns:xsd="http://www.w3.org/2001/XMLSchema" xmlns:xs="http://www.w3.org/2001/XMLSchema" xmlns:p="http://schemas.microsoft.com/office/2006/metadata/properties" xmlns:ns2="17b8ccf1-4b05-41e0-92ed-2a5e02b70333" xmlns:ns3="0489ee79-717f-459e-90a4-eda9d1629664" targetNamespace="http://schemas.microsoft.com/office/2006/metadata/properties" ma:root="true" ma:fieldsID="73146ceb3fa101560b6dd81dc60246d6" ns2:_="" ns3:_="">
    <xsd:import namespace="17b8ccf1-4b05-41e0-92ed-2a5e02b70333"/>
    <xsd:import namespace="0489ee79-717f-459e-90a4-eda9d162966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b8ccf1-4b05-41e0-92ed-2a5e02b703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d1fdafe-9854-4240-ab20-80134166ca7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89ee79-717f-459e-90a4-eda9d162966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edc4675e-2c8e-4ea9-a197-ede50932d21b}" ma:internalName="TaxCatchAll" ma:showField="CatchAllData" ma:web="0489ee79-717f-459e-90a4-eda9d16296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489ee79-717f-459e-90a4-eda9d1629664" xsi:nil="true"/>
    <lcf76f155ced4ddcb4097134ff3c332f xmlns="17b8ccf1-4b05-41e0-92ed-2a5e02b7033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D4EFD-6C16-4CAA-9CB0-353E379BCE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b8ccf1-4b05-41e0-92ed-2a5e02b70333"/>
    <ds:schemaRef ds:uri="0489ee79-717f-459e-90a4-eda9d1629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EBAADE-38FE-4B48-975A-DDE9073C1916}">
  <ds:schemaRefs>
    <ds:schemaRef ds:uri="http://schemas.microsoft.com/sharepoint/v3/contenttype/forms"/>
  </ds:schemaRefs>
</ds:datastoreItem>
</file>

<file path=customXml/itemProps3.xml><?xml version="1.0" encoding="utf-8"?>
<ds:datastoreItem xmlns:ds="http://schemas.openxmlformats.org/officeDocument/2006/customXml" ds:itemID="{9881CAC8-E5A6-4B05-8889-868880A55460}">
  <ds:schemaRefs>
    <ds:schemaRef ds:uri="http://schemas.microsoft.com/office/2006/metadata/properties"/>
    <ds:schemaRef ds:uri="http://schemas.microsoft.com/office/infopath/2007/PartnerControls"/>
    <ds:schemaRef ds:uri="0489ee79-717f-459e-90a4-eda9d1629664"/>
    <ds:schemaRef ds:uri="17b8ccf1-4b05-41e0-92ed-2a5e02b70333"/>
  </ds:schemaRefs>
</ds:datastoreItem>
</file>

<file path=customXml/itemProps4.xml><?xml version="1.0" encoding="utf-8"?>
<ds:datastoreItem xmlns:ds="http://schemas.openxmlformats.org/officeDocument/2006/customXml" ds:itemID="{CD16976D-C418-4D4C-9246-EB3A68902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2964</Words>
  <Characters>16898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La Puente</dc:creator>
  <cp:keywords/>
  <dc:description/>
  <cp:lastModifiedBy>Jack Spehn</cp:lastModifiedBy>
  <cp:revision>5</cp:revision>
  <dcterms:created xsi:type="dcterms:W3CDTF">2024-08-19T17:42:00Z</dcterms:created>
  <dcterms:modified xsi:type="dcterms:W3CDTF">2024-08-19T17:43:00Z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0x010100F0B11E73F7CEDF4AA9E8DF3A1AAFA0D5</vt:lpwstr>
  </property>
  <property fmtid="{D5CDD505-2E9C-101B-9397-08002B2CF9AE}" pid="3" name="MediaServiceImageTags">
    <vt:lpwstr/>
  </property>
</Properties>
</file>