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02B2E" w:rsidRPr="001D435A" w:rsidRDefault="00F02B2E" w:rsidP="001D435A">
      <w:pPr>
        <w:spacing w:after="0" w:line="264" w:lineRule="auto"/>
        <w:ind w:right="-1"/>
        <w:jc w:val="center"/>
        <w:rPr>
          <w:rFonts w:ascii="Times New Roman" w:hAnsi="Times New Roman" w:cs="Times New Roman"/>
          <w:b/>
          <w:color w:val="000000" w:themeColor="text1"/>
          <w:sz w:val="24"/>
          <w:szCs w:val="24"/>
          <w:lang w:val="en-GB"/>
        </w:rPr>
      </w:pPr>
      <w:r w:rsidRPr="001D435A">
        <w:rPr>
          <w:rFonts w:ascii="Times New Roman" w:hAnsi="Times New Roman" w:cs="Times New Roman"/>
          <w:b/>
          <w:color w:val="000000" w:themeColor="text1"/>
          <w:sz w:val="24"/>
          <w:szCs w:val="24"/>
          <w:lang w:val="en-GB"/>
        </w:rPr>
        <w:t>ADDITIONAL INFORMATION</w:t>
      </w:r>
    </w:p>
    <w:p w:rsidR="00F02B2E" w:rsidRPr="001D435A" w:rsidRDefault="001D435A" w:rsidP="001D435A">
      <w:pPr>
        <w:spacing w:after="0" w:line="264" w:lineRule="auto"/>
        <w:ind w:right="-1"/>
        <w:jc w:val="center"/>
        <w:rPr>
          <w:rFonts w:ascii="Times New Roman" w:hAnsi="Times New Roman" w:cs="Times New Roman"/>
          <w:b/>
          <w:color w:val="000000" w:themeColor="text1"/>
          <w:sz w:val="24"/>
          <w:szCs w:val="24"/>
          <w:lang w:val="en-GB"/>
        </w:rPr>
      </w:pPr>
      <w:r w:rsidRPr="001D435A">
        <w:rPr>
          <w:rFonts w:ascii="Times New Roman" w:hAnsi="Times New Roman" w:cs="Times New Roman"/>
          <w:b/>
          <w:color w:val="000000" w:themeColor="text1"/>
          <w:sz w:val="24"/>
          <w:szCs w:val="24"/>
          <w:lang w:val="en-GB"/>
        </w:rPr>
        <w:t xml:space="preserve">SUBMITTED BY </w:t>
      </w:r>
      <w:r w:rsidR="00F02B2E" w:rsidRPr="001D435A">
        <w:rPr>
          <w:rFonts w:ascii="Times New Roman" w:hAnsi="Times New Roman" w:cs="Times New Roman"/>
          <w:b/>
          <w:color w:val="000000" w:themeColor="text1"/>
          <w:sz w:val="24"/>
          <w:szCs w:val="24"/>
          <w:lang w:val="en-GB"/>
        </w:rPr>
        <w:t>THE REPUBLIC OF LITHUANIA</w:t>
      </w:r>
    </w:p>
    <w:p w:rsidR="00F02B2E" w:rsidRPr="001D435A" w:rsidRDefault="00F02B2E" w:rsidP="007B0248">
      <w:pPr>
        <w:spacing w:after="0" w:line="264" w:lineRule="auto"/>
        <w:ind w:right="-1"/>
        <w:jc w:val="center"/>
        <w:rPr>
          <w:rFonts w:ascii="Times New Roman" w:hAnsi="Times New Roman" w:cs="Times New Roman"/>
          <w:b/>
          <w:color w:val="000000" w:themeColor="text1"/>
          <w:sz w:val="24"/>
          <w:szCs w:val="24"/>
          <w:lang w:val="en-GB"/>
        </w:rPr>
      </w:pPr>
      <w:r w:rsidRPr="001D435A">
        <w:rPr>
          <w:rFonts w:ascii="Times New Roman" w:hAnsi="Times New Roman" w:cs="Times New Roman"/>
          <w:b/>
          <w:color w:val="000000" w:themeColor="text1"/>
          <w:sz w:val="24"/>
          <w:szCs w:val="24"/>
          <w:lang w:val="en-GB"/>
        </w:rPr>
        <w:t xml:space="preserve">TO THE COMMITTEE ON THE ELIMINATION OF </w:t>
      </w:r>
      <w:r w:rsidR="007B0248">
        <w:rPr>
          <w:rFonts w:ascii="Times New Roman" w:hAnsi="Times New Roman" w:cs="Times New Roman"/>
          <w:b/>
          <w:color w:val="000000" w:themeColor="text1"/>
          <w:sz w:val="24"/>
          <w:szCs w:val="24"/>
          <w:lang w:val="en-GB"/>
        </w:rPr>
        <w:t>DISCRIMINATION AGAINST WOMEN ON 6</w:t>
      </w:r>
      <w:r w:rsidR="007B0248">
        <w:rPr>
          <w:rFonts w:ascii="Times New Roman" w:hAnsi="Times New Roman" w:cs="Times New Roman"/>
          <w:b/>
          <w:color w:val="000000" w:themeColor="text1"/>
          <w:sz w:val="24"/>
          <w:szCs w:val="24"/>
          <w:vertAlign w:val="superscript"/>
          <w:lang w:val="en-GB"/>
        </w:rPr>
        <w:t>TH</w:t>
      </w:r>
      <w:r w:rsidR="007B0248">
        <w:rPr>
          <w:rFonts w:ascii="Times New Roman" w:hAnsi="Times New Roman" w:cs="Times New Roman"/>
          <w:b/>
          <w:color w:val="000000" w:themeColor="text1"/>
          <w:sz w:val="24"/>
          <w:szCs w:val="24"/>
          <w:lang w:val="en-GB"/>
        </w:rPr>
        <w:t xml:space="preserve"> PERIODIC REPORT</w:t>
      </w:r>
    </w:p>
    <w:p w:rsidR="00F02B2E" w:rsidRDefault="00F02B2E" w:rsidP="001D435A">
      <w:pPr>
        <w:spacing w:after="0" w:line="264" w:lineRule="auto"/>
        <w:ind w:right="-1"/>
        <w:jc w:val="center"/>
        <w:rPr>
          <w:rFonts w:ascii="Times New Roman" w:hAnsi="Times New Roman" w:cs="Times New Roman"/>
          <w:b/>
          <w:color w:val="000000" w:themeColor="text1"/>
          <w:sz w:val="24"/>
          <w:szCs w:val="24"/>
          <w:lang w:val="en-GB"/>
        </w:rPr>
      </w:pPr>
      <w:r w:rsidRPr="001D435A">
        <w:rPr>
          <w:rFonts w:ascii="Times New Roman" w:hAnsi="Times New Roman" w:cs="Times New Roman"/>
          <w:b/>
          <w:color w:val="000000" w:themeColor="text1"/>
          <w:sz w:val="24"/>
          <w:szCs w:val="24"/>
          <w:lang w:val="en-GB"/>
        </w:rPr>
        <w:t xml:space="preserve">AT THE </w:t>
      </w:r>
      <w:r w:rsidR="007B0248">
        <w:rPr>
          <w:rFonts w:ascii="Times New Roman" w:hAnsi="Times New Roman" w:cs="Times New Roman"/>
          <w:b/>
          <w:color w:val="000000" w:themeColor="text1"/>
          <w:sz w:val="24"/>
          <w:szCs w:val="24"/>
          <w:lang w:val="en-GB"/>
        </w:rPr>
        <w:t>74</w:t>
      </w:r>
      <w:r w:rsidRPr="001D435A">
        <w:rPr>
          <w:rFonts w:ascii="Times New Roman" w:hAnsi="Times New Roman" w:cs="Times New Roman"/>
          <w:b/>
          <w:color w:val="000000" w:themeColor="text1"/>
          <w:sz w:val="24"/>
          <w:szCs w:val="24"/>
          <w:vertAlign w:val="superscript"/>
          <w:lang w:val="en-GB"/>
        </w:rPr>
        <w:t>TH</w:t>
      </w:r>
      <w:r w:rsidRPr="001D435A">
        <w:rPr>
          <w:rFonts w:ascii="Times New Roman" w:hAnsi="Times New Roman" w:cs="Times New Roman"/>
          <w:b/>
          <w:color w:val="000000" w:themeColor="text1"/>
          <w:sz w:val="24"/>
          <w:szCs w:val="24"/>
          <w:lang w:val="en-GB"/>
        </w:rPr>
        <w:t xml:space="preserve"> SESSION OF THE COMMITTEE</w:t>
      </w:r>
    </w:p>
    <w:p w:rsidR="007B0248" w:rsidRDefault="007B0248" w:rsidP="001D435A">
      <w:pPr>
        <w:spacing w:after="0" w:line="264" w:lineRule="auto"/>
        <w:ind w:right="-1"/>
        <w:jc w:val="center"/>
        <w:rPr>
          <w:rFonts w:ascii="Times New Roman" w:hAnsi="Times New Roman" w:cs="Times New Roman"/>
          <w:b/>
          <w:color w:val="000000" w:themeColor="text1"/>
          <w:sz w:val="24"/>
          <w:szCs w:val="24"/>
          <w:lang w:val="en-GB"/>
        </w:rPr>
      </w:pPr>
    </w:p>
    <w:p w:rsidR="007B0248" w:rsidRPr="001D435A" w:rsidRDefault="007B0248" w:rsidP="001D435A">
      <w:pPr>
        <w:spacing w:after="0" w:line="264" w:lineRule="auto"/>
        <w:ind w:right="-1"/>
        <w:jc w:val="center"/>
        <w:rPr>
          <w:rFonts w:ascii="Times New Roman" w:hAnsi="Times New Roman" w:cs="Times New Roman"/>
          <w:b/>
          <w:color w:val="000000" w:themeColor="text1"/>
          <w:sz w:val="24"/>
          <w:szCs w:val="24"/>
          <w:lang w:val="en-GB"/>
        </w:rPr>
      </w:pPr>
    </w:p>
    <w:p w:rsidR="007B0248" w:rsidRPr="00D81AFE" w:rsidRDefault="007B0248" w:rsidP="00AA211A">
      <w:pPr>
        <w:tabs>
          <w:tab w:val="left" w:pos="0"/>
          <w:tab w:val="left" w:pos="426"/>
        </w:tabs>
        <w:spacing w:after="120" w:line="360" w:lineRule="auto"/>
        <w:rPr>
          <w:rFonts w:ascii="Times New Roman" w:hAnsi="Times New Roman" w:cs="Times New Roman"/>
          <w:b/>
          <w:bCs/>
          <w:sz w:val="24"/>
          <w:szCs w:val="24"/>
          <w:lang w:val="en-GB"/>
        </w:rPr>
      </w:pPr>
      <w:r w:rsidRPr="00D81AFE">
        <w:rPr>
          <w:rFonts w:ascii="Times New Roman" w:hAnsi="Times New Roman" w:cs="Times New Roman"/>
          <w:b/>
          <w:bCs/>
          <w:sz w:val="24"/>
          <w:szCs w:val="24"/>
          <w:lang w:val="en-GB"/>
        </w:rPr>
        <w:t xml:space="preserve">Regarding the ratification of the ILO Convention on Social Security (Minimum Standards) No. 102 </w:t>
      </w:r>
    </w:p>
    <w:p w:rsidR="007B0248" w:rsidRPr="00D81AFE" w:rsidRDefault="007B0248" w:rsidP="00AA211A">
      <w:pPr>
        <w:pStyle w:val="ListParagraph"/>
        <w:tabs>
          <w:tab w:val="left" w:pos="0"/>
          <w:tab w:val="left" w:pos="426"/>
        </w:tabs>
        <w:spacing w:after="160" w:line="360" w:lineRule="auto"/>
        <w:ind w:left="0"/>
        <w:jc w:val="both"/>
        <w:rPr>
          <w:rFonts w:ascii="Times New Roman" w:hAnsi="Times New Roman" w:cs="Times New Roman"/>
          <w:bCs/>
          <w:sz w:val="24"/>
          <w:szCs w:val="24"/>
        </w:rPr>
      </w:pPr>
      <w:r w:rsidRPr="00D81AFE">
        <w:rPr>
          <w:rFonts w:ascii="Times New Roman" w:hAnsi="Times New Roman" w:cs="Times New Roman"/>
          <w:bCs/>
          <w:sz w:val="24"/>
          <w:szCs w:val="24"/>
          <w:lang w:val="en-GB"/>
        </w:rPr>
        <w:t xml:space="preserve">The Ministry of Social Security and Labour has already started the </w:t>
      </w:r>
      <w:r w:rsidR="00DF4154" w:rsidRPr="00D81AFE">
        <w:rPr>
          <w:rFonts w:ascii="Times New Roman" w:hAnsi="Times New Roman" w:cs="Times New Roman"/>
          <w:bCs/>
          <w:sz w:val="24"/>
          <w:szCs w:val="24"/>
          <w:lang w:val="en-GB"/>
        </w:rPr>
        <w:t>p</w:t>
      </w:r>
      <w:r w:rsidRPr="00D81AFE">
        <w:rPr>
          <w:rFonts w:ascii="Times New Roman" w:hAnsi="Times New Roman" w:cs="Times New Roman"/>
          <w:bCs/>
          <w:sz w:val="24"/>
          <w:szCs w:val="24"/>
          <w:lang w:val="en-GB"/>
        </w:rPr>
        <w:t xml:space="preserve">reparation process regarding </w:t>
      </w:r>
      <w:proofErr w:type="gramStart"/>
      <w:r w:rsidRPr="00D81AFE">
        <w:rPr>
          <w:rFonts w:ascii="Times New Roman" w:hAnsi="Times New Roman" w:cs="Times New Roman"/>
          <w:bCs/>
          <w:sz w:val="24"/>
          <w:szCs w:val="24"/>
          <w:lang w:val="en-GB"/>
        </w:rPr>
        <w:t>the</w:t>
      </w:r>
      <w:proofErr w:type="gramEnd"/>
      <w:r w:rsidRPr="00D81AFE">
        <w:rPr>
          <w:rFonts w:ascii="Times New Roman" w:hAnsi="Times New Roman" w:cs="Times New Roman"/>
          <w:bCs/>
          <w:sz w:val="24"/>
          <w:szCs w:val="24"/>
          <w:lang w:val="en-GB"/>
        </w:rPr>
        <w:t xml:space="preserve"> ratification of the ILO Convention No. 102. The expediency of the Convention No. 102 ratification </w:t>
      </w:r>
      <w:proofErr w:type="gramStart"/>
      <w:r w:rsidRPr="00D81AFE">
        <w:rPr>
          <w:rFonts w:ascii="Times New Roman" w:hAnsi="Times New Roman" w:cs="Times New Roman"/>
          <w:bCs/>
          <w:sz w:val="24"/>
          <w:szCs w:val="24"/>
          <w:lang w:val="en-GB"/>
        </w:rPr>
        <w:t>has been discussed</w:t>
      </w:r>
      <w:proofErr w:type="gramEnd"/>
      <w:r w:rsidRPr="00D81AFE">
        <w:rPr>
          <w:rFonts w:ascii="Times New Roman" w:hAnsi="Times New Roman" w:cs="Times New Roman"/>
          <w:bCs/>
          <w:sz w:val="24"/>
          <w:szCs w:val="24"/>
          <w:lang w:val="en-GB"/>
        </w:rPr>
        <w:t xml:space="preserve"> with the national social partners and relevant institutions. On 25-25 February 2019 the Ministry of Social Security and Labour held the meeting in Lithuania with the ILO social policy experts  to discuss the issues of the implementation of Convention No. 102 and the compliance of national laws and regulations regarding the provisions of the Convention No. 102.</w:t>
      </w:r>
    </w:p>
    <w:p w:rsidR="007B0248" w:rsidRPr="00D81AFE" w:rsidRDefault="007B0248" w:rsidP="00D81AFE">
      <w:pPr>
        <w:tabs>
          <w:tab w:val="left" w:pos="0"/>
          <w:tab w:val="left" w:pos="426"/>
        </w:tabs>
        <w:spacing w:after="120" w:line="360" w:lineRule="auto"/>
        <w:jc w:val="both"/>
        <w:rPr>
          <w:rFonts w:ascii="Times New Roman" w:hAnsi="Times New Roman" w:cs="Times New Roman"/>
          <w:b/>
          <w:bCs/>
          <w:sz w:val="24"/>
          <w:szCs w:val="24"/>
          <w:lang w:val="en-GB"/>
        </w:rPr>
      </w:pPr>
      <w:r w:rsidRPr="00D81AFE">
        <w:rPr>
          <w:rFonts w:ascii="Times New Roman" w:hAnsi="Times New Roman" w:cs="Times New Roman"/>
          <w:b/>
          <w:bCs/>
          <w:sz w:val="24"/>
          <w:szCs w:val="24"/>
          <w:lang w:val="en-GB"/>
        </w:rPr>
        <w:t>Regarding the ratification of the ILO Convention on Domestic Workers No. 189</w:t>
      </w:r>
    </w:p>
    <w:p w:rsidR="007B0248" w:rsidRPr="00D81AFE" w:rsidRDefault="00810299" w:rsidP="00AA211A">
      <w:pPr>
        <w:tabs>
          <w:tab w:val="left" w:pos="0"/>
          <w:tab w:val="left" w:pos="426"/>
        </w:tabs>
        <w:spacing w:line="360" w:lineRule="auto"/>
        <w:jc w:val="both"/>
        <w:rPr>
          <w:rFonts w:ascii="Times New Roman" w:hAnsi="Times New Roman" w:cs="Times New Roman"/>
          <w:bCs/>
          <w:sz w:val="24"/>
          <w:szCs w:val="24"/>
          <w:lang w:val="en-GB"/>
        </w:rPr>
      </w:pPr>
      <w:r>
        <w:rPr>
          <w:rFonts w:ascii="Times New Roman" w:hAnsi="Times New Roman" w:cs="Times New Roman"/>
          <w:bCs/>
          <w:sz w:val="24"/>
          <w:szCs w:val="24"/>
          <w:lang w:val="en-GB"/>
        </w:rPr>
        <w:t>B</w:t>
      </w:r>
      <w:r w:rsidR="007B0248" w:rsidRPr="00D81AFE">
        <w:rPr>
          <w:rFonts w:ascii="Times New Roman" w:hAnsi="Times New Roman" w:cs="Times New Roman"/>
          <w:bCs/>
          <w:sz w:val="24"/>
          <w:szCs w:val="24"/>
          <w:lang w:val="en-GB"/>
        </w:rPr>
        <w:t>y accepting the inspirations of the In</w:t>
      </w:r>
      <w:r>
        <w:rPr>
          <w:rFonts w:ascii="Times New Roman" w:hAnsi="Times New Roman" w:cs="Times New Roman"/>
          <w:bCs/>
          <w:sz w:val="24"/>
          <w:szCs w:val="24"/>
          <w:lang w:val="en-GB"/>
        </w:rPr>
        <w:t xml:space="preserve">ternational Labour Organization, </w:t>
      </w:r>
      <w:r w:rsidRPr="00D81AFE">
        <w:rPr>
          <w:rFonts w:ascii="Times New Roman" w:hAnsi="Times New Roman" w:cs="Times New Roman"/>
          <w:bCs/>
          <w:sz w:val="24"/>
          <w:szCs w:val="24"/>
          <w:lang w:val="en-GB"/>
        </w:rPr>
        <w:t xml:space="preserve">Lithuania </w:t>
      </w:r>
      <w:r w:rsidR="007B0248" w:rsidRPr="00D81AFE">
        <w:rPr>
          <w:rFonts w:ascii="Times New Roman" w:hAnsi="Times New Roman" w:cs="Times New Roman"/>
          <w:bCs/>
          <w:sz w:val="24"/>
          <w:szCs w:val="24"/>
          <w:lang w:val="en-GB"/>
        </w:rPr>
        <w:t xml:space="preserve">ensures and protects the fundamental rights and freedoms of domestic workers, as well as child domestic workers, by national legislation. There is no specific national legislation covering the sector of domestic work in Lithuania. All employees, including domestic workers, are subject to the provisions of the Labour Code, the Law on Safety and Health at Work and other legislation governing the safety and health of workers. The provisions of the Civil Code shall apply to self-employed persons (providing household services </w:t>
      </w:r>
      <w:proofErr w:type="gramStart"/>
      <w:r w:rsidR="007B0248" w:rsidRPr="00D81AFE">
        <w:rPr>
          <w:rFonts w:ascii="Times New Roman" w:hAnsi="Times New Roman" w:cs="Times New Roman"/>
          <w:bCs/>
          <w:sz w:val="24"/>
          <w:szCs w:val="24"/>
          <w:lang w:val="en-GB"/>
        </w:rPr>
        <w:t>on the basis of</w:t>
      </w:r>
      <w:proofErr w:type="gramEnd"/>
      <w:r w:rsidR="007B0248" w:rsidRPr="00D81AFE">
        <w:rPr>
          <w:rFonts w:ascii="Times New Roman" w:hAnsi="Times New Roman" w:cs="Times New Roman"/>
          <w:bCs/>
          <w:sz w:val="24"/>
          <w:szCs w:val="24"/>
          <w:lang w:val="en-GB"/>
        </w:rPr>
        <w:t xml:space="preserve"> civil contracts). According to the Article 17 of the Convention No 189, each Member shall develop and implement measures for labour inspection, enforcement and penalties with due regard for the special characteristics of domestic work, in accordance with national laws and regulations. In so far as compatible with national laws and regulations, such measures shall specify the conditions under which access to household premises may be granted, having due respect for privacy. Usually, domestic work </w:t>
      </w:r>
      <w:proofErr w:type="gramStart"/>
      <w:r w:rsidR="007B0248" w:rsidRPr="00D81AFE">
        <w:rPr>
          <w:rFonts w:ascii="Times New Roman" w:hAnsi="Times New Roman" w:cs="Times New Roman"/>
          <w:bCs/>
          <w:sz w:val="24"/>
          <w:szCs w:val="24"/>
          <w:lang w:val="en-GB"/>
        </w:rPr>
        <w:t>is not based</w:t>
      </w:r>
      <w:proofErr w:type="gramEnd"/>
      <w:r w:rsidR="007B0248" w:rsidRPr="00D81AFE">
        <w:rPr>
          <w:rFonts w:ascii="Times New Roman" w:hAnsi="Times New Roman" w:cs="Times New Roman"/>
          <w:bCs/>
          <w:sz w:val="24"/>
          <w:szCs w:val="24"/>
          <w:lang w:val="en-GB"/>
        </w:rPr>
        <w:t xml:space="preserve"> on employment relations but on civil contracts</w:t>
      </w:r>
      <w:r w:rsidR="00111B5D">
        <w:rPr>
          <w:rFonts w:ascii="Times New Roman" w:hAnsi="Times New Roman" w:cs="Times New Roman"/>
          <w:bCs/>
          <w:sz w:val="24"/>
          <w:szCs w:val="24"/>
          <w:lang w:val="en-GB"/>
        </w:rPr>
        <w:t xml:space="preserve">. The control of civil contracts does not fall within the competence </w:t>
      </w:r>
      <w:r w:rsidR="007B0248" w:rsidRPr="00D81AFE">
        <w:rPr>
          <w:rFonts w:ascii="Times New Roman" w:hAnsi="Times New Roman" w:cs="Times New Roman"/>
          <w:bCs/>
          <w:sz w:val="24"/>
          <w:szCs w:val="24"/>
          <w:lang w:val="en-GB"/>
        </w:rPr>
        <w:t>of the State Labour Inspectorate</w:t>
      </w:r>
      <w:r w:rsidR="00111B5D">
        <w:rPr>
          <w:rFonts w:ascii="Times New Roman" w:hAnsi="Times New Roman" w:cs="Times New Roman"/>
          <w:bCs/>
          <w:sz w:val="24"/>
          <w:szCs w:val="24"/>
          <w:lang w:val="en-GB"/>
        </w:rPr>
        <w:t xml:space="preserve"> and the</w:t>
      </w:r>
      <w:r w:rsidR="007B0248" w:rsidRPr="00D81AFE">
        <w:rPr>
          <w:rFonts w:ascii="Times New Roman" w:hAnsi="Times New Roman" w:cs="Times New Roman"/>
          <w:bCs/>
          <w:sz w:val="24"/>
          <w:szCs w:val="24"/>
          <w:lang w:val="en-GB"/>
        </w:rPr>
        <w:t xml:space="preserve"> Ministry of Social Security and Labour. The State Labour Inspectorate does n</w:t>
      </w:r>
      <w:bookmarkStart w:id="0" w:name="_GoBack"/>
      <w:bookmarkEnd w:id="0"/>
      <w:r w:rsidR="007B0248" w:rsidRPr="00D81AFE">
        <w:rPr>
          <w:rFonts w:ascii="Times New Roman" w:hAnsi="Times New Roman" w:cs="Times New Roman"/>
          <w:bCs/>
          <w:sz w:val="24"/>
          <w:szCs w:val="24"/>
          <w:lang w:val="en-GB"/>
        </w:rPr>
        <w:t>ot have any information on the households contracting domestic workers, which would make it difficult to provide a mechanism to monitor the implementation of the Convention No 189A.</w:t>
      </w:r>
    </w:p>
    <w:p w:rsidR="00AA211A" w:rsidRDefault="00AA211A" w:rsidP="00D81AFE">
      <w:pPr>
        <w:tabs>
          <w:tab w:val="left" w:pos="0"/>
          <w:tab w:val="left" w:pos="426"/>
        </w:tabs>
        <w:spacing w:after="120" w:line="360" w:lineRule="auto"/>
        <w:jc w:val="both"/>
        <w:rPr>
          <w:rFonts w:ascii="Times New Roman" w:hAnsi="Times New Roman" w:cs="Times New Roman"/>
          <w:b/>
          <w:bCs/>
          <w:sz w:val="24"/>
          <w:szCs w:val="24"/>
          <w:lang w:val="en-GB"/>
        </w:rPr>
      </w:pPr>
    </w:p>
    <w:p w:rsidR="00AA211A" w:rsidRDefault="00AA211A" w:rsidP="00D81AFE">
      <w:pPr>
        <w:tabs>
          <w:tab w:val="left" w:pos="0"/>
          <w:tab w:val="left" w:pos="426"/>
        </w:tabs>
        <w:spacing w:after="120" w:line="360" w:lineRule="auto"/>
        <w:jc w:val="both"/>
        <w:rPr>
          <w:rFonts w:ascii="Times New Roman" w:hAnsi="Times New Roman" w:cs="Times New Roman"/>
          <w:b/>
          <w:bCs/>
          <w:sz w:val="24"/>
          <w:szCs w:val="24"/>
          <w:lang w:val="en-GB"/>
        </w:rPr>
      </w:pPr>
    </w:p>
    <w:p w:rsidR="007B0248" w:rsidRPr="00D81AFE" w:rsidRDefault="00DF4154" w:rsidP="00D81AFE">
      <w:pPr>
        <w:tabs>
          <w:tab w:val="left" w:pos="0"/>
          <w:tab w:val="left" w:pos="426"/>
        </w:tabs>
        <w:spacing w:after="120" w:line="360" w:lineRule="auto"/>
        <w:jc w:val="both"/>
        <w:rPr>
          <w:rFonts w:ascii="Times New Roman" w:hAnsi="Times New Roman" w:cs="Times New Roman"/>
          <w:b/>
          <w:bCs/>
          <w:sz w:val="24"/>
          <w:szCs w:val="24"/>
          <w:lang w:val="en-GB"/>
        </w:rPr>
      </w:pPr>
      <w:r w:rsidRPr="00D81AFE">
        <w:rPr>
          <w:rFonts w:ascii="Times New Roman" w:hAnsi="Times New Roman" w:cs="Times New Roman"/>
          <w:b/>
          <w:bCs/>
          <w:sz w:val="24"/>
          <w:szCs w:val="24"/>
          <w:lang w:val="en-GB"/>
        </w:rPr>
        <w:lastRenderedPageBreak/>
        <w:t xml:space="preserve">Regarding the </w:t>
      </w:r>
      <w:r w:rsidR="00F5497F">
        <w:rPr>
          <w:rFonts w:ascii="Times New Roman" w:hAnsi="Times New Roman" w:cs="Times New Roman"/>
          <w:b/>
          <w:bCs/>
          <w:sz w:val="24"/>
          <w:szCs w:val="24"/>
          <w:lang w:val="en-GB"/>
        </w:rPr>
        <w:t xml:space="preserve">pensionable </w:t>
      </w:r>
      <w:r w:rsidRPr="00D81AFE">
        <w:rPr>
          <w:rFonts w:ascii="Times New Roman" w:hAnsi="Times New Roman" w:cs="Times New Roman"/>
          <w:b/>
          <w:bCs/>
          <w:sz w:val="24"/>
          <w:szCs w:val="24"/>
          <w:lang w:val="en-GB"/>
        </w:rPr>
        <w:t>age</w:t>
      </w:r>
    </w:p>
    <w:p w:rsidR="00195E2C" w:rsidRPr="00D81AFE" w:rsidRDefault="00DF4154" w:rsidP="00AA211A">
      <w:pPr>
        <w:tabs>
          <w:tab w:val="left" w:pos="0"/>
          <w:tab w:val="left" w:pos="426"/>
        </w:tabs>
        <w:spacing w:line="360" w:lineRule="auto"/>
        <w:jc w:val="both"/>
        <w:rPr>
          <w:rFonts w:ascii="Times New Roman" w:hAnsi="Times New Roman" w:cs="Times New Roman"/>
          <w:bCs/>
          <w:sz w:val="24"/>
          <w:szCs w:val="24"/>
          <w:lang w:val="en-GB"/>
        </w:rPr>
      </w:pPr>
      <w:r w:rsidRPr="00D81AFE">
        <w:rPr>
          <w:rFonts w:ascii="Times New Roman" w:hAnsi="Times New Roman" w:cs="Times New Roman"/>
          <w:bCs/>
          <w:sz w:val="24"/>
          <w:szCs w:val="24"/>
          <w:lang w:val="en-GB"/>
        </w:rPr>
        <w:t xml:space="preserve">In </w:t>
      </w:r>
      <w:proofErr w:type="gramStart"/>
      <w:r w:rsidRPr="00D81AFE">
        <w:rPr>
          <w:rFonts w:ascii="Times New Roman" w:hAnsi="Times New Roman" w:cs="Times New Roman"/>
          <w:bCs/>
          <w:sz w:val="24"/>
          <w:szCs w:val="24"/>
          <w:lang w:val="en-GB"/>
        </w:rPr>
        <w:t>2019</w:t>
      </w:r>
      <w:proofErr w:type="gramEnd"/>
      <w:r w:rsidRPr="00D81AFE">
        <w:rPr>
          <w:rFonts w:ascii="Times New Roman" w:hAnsi="Times New Roman" w:cs="Times New Roman"/>
          <w:bCs/>
          <w:sz w:val="24"/>
          <w:szCs w:val="24"/>
          <w:lang w:val="en-GB"/>
        </w:rPr>
        <w:t xml:space="preserve"> the </w:t>
      </w:r>
      <w:r w:rsidR="00F5497F">
        <w:rPr>
          <w:rFonts w:ascii="Times New Roman" w:hAnsi="Times New Roman" w:cs="Times New Roman"/>
          <w:bCs/>
          <w:sz w:val="24"/>
          <w:szCs w:val="24"/>
          <w:lang w:val="en-GB"/>
        </w:rPr>
        <w:t>pensionable</w:t>
      </w:r>
      <w:r w:rsidRPr="00D81AFE">
        <w:rPr>
          <w:rFonts w:ascii="Times New Roman" w:hAnsi="Times New Roman" w:cs="Times New Roman"/>
          <w:bCs/>
          <w:sz w:val="24"/>
          <w:szCs w:val="24"/>
          <w:lang w:val="en-GB"/>
        </w:rPr>
        <w:t xml:space="preserve"> age for women is 62 years 8 months </w:t>
      </w:r>
      <w:r w:rsidR="007D5E94" w:rsidRPr="00D81AFE">
        <w:rPr>
          <w:rFonts w:ascii="Times New Roman" w:hAnsi="Times New Roman" w:cs="Times New Roman"/>
          <w:bCs/>
          <w:sz w:val="24"/>
          <w:szCs w:val="24"/>
          <w:lang w:val="en-GB"/>
        </w:rPr>
        <w:t xml:space="preserve">and for men is 63 years 10 months. In </w:t>
      </w:r>
      <w:proofErr w:type="gramStart"/>
      <w:r w:rsidR="007D5E94" w:rsidRPr="00D81AFE">
        <w:rPr>
          <w:rFonts w:ascii="Times New Roman" w:hAnsi="Times New Roman" w:cs="Times New Roman"/>
          <w:bCs/>
          <w:sz w:val="24"/>
          <w:szCs w:val="24"/>
          <w:lang w:val="en-GB"/>
        </w:rPr>
        <w:t>2026</w:t>
      </w:r>
      <w:proofErr w:type="gramEnd"/>
      <w:r w:rsidR="007D5E94" w:rsidRPr="00D81AFE">
        <w:rPr>
          <w:rFonts w:ascii="Times New Roman" w:hAnsi="Times New Roman" w:cs="Times New Roman"/>
          <w:bCs/>
          <w:sz w:val="24"/>
          <w:szCs w:val="24"/>
          <w:lang w:val="en-GB"/>
        </w:rPr>
        <w:t xml:space="preserve"> it is planned that the </w:t>
      </w:r>
      <w:r w:rsidR="00F5497F">
        <w:rPr>
          <w:rFonts w:ascii="Times New Roman" w:hAnsi="Times New Roman" w:cs="Times New Roman"/>
          <w:bCs/>
          <w:sz w:val="24"/>
          <w:szCs w:val="24"/>
          <w:lang w:val="en-GB"/>
        </w:rPr>
        <w:t>pensionable</w:t>
      </w:r>
      <w:r w:rsidR="007D5E94" w:rsidRPr="00D81AFE">
        <w:rPr>
          <w:rFonts w:ascii="Times New Roman" w:hAnsi="Times New Roman" w:cs="Times New Roman"/>
          <w:bCs/>
          <w:sz w:val="24"/>
          <w:szCs w:val="24"/>
          <w:lang w:val="en-GB"/>
        </w:rPr>
        <w:t xml:space="preserve"> age both for women and men will be the same – 65 years. Despite the fact that for now the retirement age is different, the Article 26 of the Labour Code of the Republic of Lithuania establishe</w:t>
      </w:r>
      <w:r w:rsidR="00810299">
        <w:rPr>
          <w:rFonts w:ascii="Times New Roman" w:hAnsi="Times New Roman" w:cs="Times New Roman"/>
          <w:bCs/>
          <w:sz w:val="24"/>
          <w:szCs w:val="24"/>
          <w:lang w:val="en-GB"/>
        </w:rPr>
        <w:t>s</w:t>
      </w:r>
      <w:r w:rsidR="007D5E94" w:rsidRPr="00D81AFE">
        <w:rPr>
          <w:rFonts w:ascii="Times New Roman" w:hAnsi="Times New Roman" w:cs="Times New Roman"/>
          <w:bCs/>
          <w:sz w:val="24"/>
          <w:szCs w:val="24"/>
          <w:lang w:val="en-GB"/>
        </w:rPr>
        <w:t xml:space="preserve"> that an employer cannot discriminate an employee on the ground of age. </w:t>
      </w:r>
      <w:r w:rsidR="00195E2C" w:rsidRPr="00D81AFE">
        <w:rPr>
          <w:rFonts w:ascii="Times New Roman" w:hAnsi="Times New Roman" w:cs="Times New Roman"/>
          <w:bCs/>
          <w:sz w:val="24"/>
          <w:szCs w:val="24"/>
          <w:lang w:val="en-GB"/>
        </w:rPr>
        <w:t>It means that even though a woma</w:t>
      </w:r>
      <w:r w:rsidR="007D5E94" w:rsidRPr="00D81AFE">
        <w:rPr>
          <w:rFonts w:ascii="Times New Roman" w:hAnsi="Times New Roman" w:cs="Times New Roman"/>
          <w:bCs/>
          <w:sz w:val="24"/>
          <w:szCs w:val="24"/>
          <w:lang w:val="en-GB"/>
        </w:rPr>
        <w:t xml:space="preserve">n </w:t>
      </w:r>
      <w:r w:rsidR="00810299">
        <w:rPr>
          <w:rFonts w:ascii="Times New Roman" w:hAnsi="Times New Roman" w:cs="Times New Roman"/>
          <w:bCs/>
          <w:sz w:val="24"/>
          <w:szCs w:val="24"/>
          <w:lang w:val="en-GB"/>
        </w:rPr>
        <w:t xml:space="preserve">has </w:t>
      </w:r>
      <w:r w:rsidR="007D5E94" w:rsidRPr="00D81AFE">
        <w:rPr>
          <w:rFonts w:ascii="Times New Roman" w:hAnsi="Times New Roman" w:cs="Times New Roman"/>
          <w:bCs/>
          <w:sz w:val="24"/>
          <w:szCs w:val="24"/>
          <w:lang w:val="en-GB"/>
        </w:rPr>
        <w:t>reached the retirement age</w:t>
      </w:r>
      <w:r w:rsidR="00810299">
        <w:rPr>
          <w:rFonts w:ascii="Times New Roman" w:hAnsi="Times New Roman" w:cs="Times New Roman"/>
          <w:bCs/>
          <w:sz w:val="24"/>
          <w:szCs w:val="24"/>
          <w:lang w:val="en-GB"/>
        </w:rPr>
        <w:t>,</w:t>
      </w:r>
      <w:r w:rsidR="007D5E94" w:rsidRPr="00D81AFE">
        <w:rPr>
          <w:rFonts w:ascii="Times New Roman" w:hAnsi="Times New Roman" w:cs="Times New Roman"/>
          <w:bCs/>
          <w:sz w:val="24"/>
          <w:szCs w:val="24"/>
          <w:lang w:val="en-GB"/>
        </w:rPr>
        <w:t xml:space="preserve"> she can still work. She </w:t>
      </w:r>
      <w:r w:rsidR="00195E2C" w:rsidRPr="00D81AFE">
        <w:rPr>
          <w:rFonts w:ascii="Times New Roman" w:hAnsi="Times New Roman" w:cs="Times New Roman"/>
          <w:bCs/>
          <w:sz w:val="24"/>
          <w:szCs w:val="24"/>
          <w:lang w:val="en-GB"/>
        </w:rPr>
        <w:t>can terminate the contract only by her initiative.</w:t>
      </w:r>
      <w:r w:rsidR="000031AF">
        <w:rPr>
          <w:rFonts w:ascii="Times New Roman" w:hAnsi="Times New Roman" w:cs="Times New Roman"/>
          <w:bCs/>
          <w:sz w:val="24"/>
          <w:szCs w:val="24"/>
          <w:lang w:val="en-GB"/>
        </w:rPr>
        <w:t xml:space="preserve"> The same counts for men.</w:t>
      </w:r>
    </w:p>
    <w:p w:rsidR="00FB4355" w:rsidRPr="00D81AFE" w:rsidRDefault="00FB4355" w:rsidP="00D81AFE">
      <w:pPr>
        <w:spacing w:line="360" w:lineRule="auto"/>
        <w:jc w:val="both"/>
        <w:rPr>
          <w:rFonts w:ascii="Times New Roman" w:hAnsi="Times New Roman" w:cs="Times New Roman"/>
          <w:b/>
          <w:sz w:val="24"/>
          <w:szCs w:val="24"/>
          <w:lang w:val="en-GB"/>
        </w:rPr>
      </w:pPr>
      <w:r w:rsidRPr="00D81AFE">
        <w:rPr>
          <w:rFonts w:ascii="Times New Roman" w:hAnsi="Times New Roman" w:cs="Times New Roman"/>
          <w:b/>
          <w:sz w:val="24"/>
          <w:szCs w:val="24"/>
          <w:lang w:val="en-GB"/>
        </w:rPr>
        <w:t xml:space="preserve">Regarding the life expectancy gap between women and men </w:t>
      </w:r>
      <w:r w:rsidR="000031AF">
        <w:rPr>
          <w:rFonts w:ascii="Times New Roman" w:hAnsi="Times New Roman" w:cs="Times New Roman"/>
          <w:b/>
          <w:sz w:val="24"/>
          <w:szCs w:val="24"/>
          <w:lang w:val="en-GB"/>
        </w:rPr>
        <w:t>in rural areas</w:t>
      </w:r>
    </w:p>
    <w:p w:rsidR="00FB4355" w:rsidRPr="00D81AFE" w:rsidRDefault="00FB4355" w:rsidP="00D81AFE">
      <w:pPr>
        <w:spacing w:line="360" w:lineRule="auto"/>
        <w:jc w:val="both"/>
        <w:rPr>
          <w:rFonts w:ascii="Times New Roman" w:hAnsi="Times New Roman" w:cs="Times New Roman"/>
          <w:sz w:val="24"/>
          <w:szCs w:val="24"/>
          <w:lang w:val="en-GB"/>
        </w:rPr>
      </w:pPr>
      <w:r w:rsidRPr="00D81AFE">
        <w:rPr>
          <w:rFonts w:ascii="Times New Roman" w:hAnsi="Times New Roman" w:cs="Times New Roman"/>
          <w:sz w:val="24"/>
          <w:szCs w:val="24"/>
          <w:lang w:val="en-GB"/>
        </w:rPr>
        <w:t xml:space="preserve">Lithuania is generally characterised by the significant gap in life expectancy between women and men. Life expectancy of women is significantly higher than life expectancy of men. </w:t>
      </w:r>
    </w:p>
    <w:p w:rsidR="00FB4355" w:rsidRPr="00D81AFE" w:rsidRDefault="00FB4355" w:rsidP="00D81AFE">
      <w:pPr>
        <w:spacing w:line="360" w:lineRule="auto"/>
        <w:jc w:val="both"/>
        <w:rPr>
          <w:rFonts w:ascii="Times New Roman" w:hAnsi="Times New Roman" w:cs="Times New Roman"/>
          <w:sz w:val="24"/>
          <w:szCs w:val="24"/>
          <w:lang w:val="en-GB"/>
        </w:rPr>
      </w:pPr>
      <w:r w:rsidRPr="00D81AFE">
        <w:rPr>
          <w:rFonts w:ascii="Times New Roman" w:hAnsi="Times New Roman" w:cs="Times New Roman"/>
          <w:sz w:val="24"/>
          <w:szCs w:val="24"/>
          <w:lang w:val="en-GB"/>
        </w:rPr>
        <w:t xml:space="preserve">In </w:t>
      </w:r>
      <w:proofErr w:type="gramStart"/>
      <w:r w:rsidRPr="00D81AFE">
        <w:rPr>
          <w:rFonts w:ascii="Times New Roman" w:hAnsi="Times New Roman" w:cs="Times New Roman"/>
          <w:sz w:val="24"/>
          <w:szCs w:val="24"/>
          <w:lang w:val="en-GB"/>
        </w:rPr>
        <w:t>2017</w:t>
      </w:r>
      <w:proofErr w:type="gramEnd"/>
      <w:r w:rsidRPr="00D81AFE">
        <w:rPr>
          <w:rFonts w:ascii="Times New Roman" w:hAnsi="Times New Roman" w:cs="Times New Roman"/>
          <w:sz w:val="24"/>
          <w:szCs w:val="24"/>
          <w:lang w:val="en-GB"/>
        </w:rPr>
        <w:t xml:space="preserve"> (latest available data) life expectancy at birth for men was 70.70 years, for women 80.38 years, in rural areas 69.38 and 79.32 years respectively. Due to this </w:t>
      </w:r>
      <w:r w:rsidR="00810299" w:rsidRPr="00D81AFE">
        <w:rPr>
          <w:rFonts w:ascii="Times New Roman" w:hAnsi="Times New Roman" w:cs="Times New Roman"/>
          <w:sz w:val="24"/>
          <w:szCs w:val="24"/>
          <w:lang w:val="en-GB"/>
        </w:rPr>
        <w:t>trend,</w:t>
      </w:r>
      <w:r w:rsidRPr="00D81AFE">
        <w:rPr>
          <w:rFonts w:ascii="Times New Roman" w:hAnsi="Times New Roman" w:cs="Times New Roman"/>
          <w:sz w:val="24"/>
          <w:szCs w:val="24"/>
          <w:lang w:val="en-GB"/>
        </w:rPr>
        <w:t xml:space="preserve"> there are significantly more elderly women </w:t>
      </w:r>
      <w:r w:rsidR="00810299">
        <w:rPr>
          <w:rFonts w:ascii="Times New Roman" w:hAnsi="Times New Roman" w:cs="Times New Roman"/>
          <w:sz w:val="24"/>
          <w:szCs w:val="24"/>
          <w:lang w:val="en-GB"/>
        </w:rPr>
        <w:t>than</w:t>
      </w:r>
      <w:r w:rsidRPr="00D81AFE">
        <w:rPr>
          <w:rFonts w:ascii="Times New Roman" w:hAnsi="Times New Roman" w:cs="Times New Roman"/>
          <w:sz w:val="24"/>
          <w:szCs w:val="24"/>
          <w:lang w:val="en-GB"/>
        </w:rPr>
        <w:t xml:space="preserve"> men in urban, as well in rural areas. The table below illustrates this trend in rural areas, when the proportion of men is decreasing with the age. </w:t>
      </w:r>
    </w:p>
    <w:p w:rsidR="00FB4355" w:rsidRPr="00D81AFE" w:rsidRDefault="00FB4355" w:rsidP="00D81AFE">
      <w:pPr>
        <w:spacing w:line="360" w:lineRule="auto"/>
        <w:jc w:val="both"/>
        <w:rPr>
          <w:rFonts w:ascii="Times New Roman" w:hAnsi="Times New Roman" w:cs="Times New Roman"/>
          <w:b/>
          <w:sz w:val="24"/>
          <w:szCs w:val="24"/>
          <w:lang w:val="en-GB"/>
        </w:rPr>
      </w:pPr>
      <w:r w:rsidRPr="00D81AFE">
        <w:rPr>
          <w:rFonts w:ascii="Times New Roman" w:hAnsi="Times New Roman" w:cs="Times New Roman"/>
          <w:b/>
          <w:sz w:val="24"/>
          <w:szCs w:val="24"/>
          <w:lang w:val="en-GB"/>
        </w:rPr>
        <w:t>Average annual number of population by sex and age group in rural areas</w:t>
      </w:r>
    </w:p>
    <w:tbl>
      <w:tblPr>
        <w:tblW w:w="2656" w:type="pct"/>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797"/>
        <w:gridCol w:w="1303"/>
        <w:gridCol w:w="2014"/>
      </w:tblGrid>
      <w:tr w:rsidR="00FB4355" w:rsidRPr="00D81AFE" w:rsidTr="00BB3B7B">
        <w:trPr>
          <w:trHeight w:val="1320"/>
          <w:tblCellSpacing w:w="15" w:type="dxa"/>
          <w:jc w:val="center"/>
        </w:trPr>
        <w:tc>
          <w:tcPr>
            <w:tcW w:w="1713" w:type="pct"/>
            <w:shd w:val="clear" w:color="auto" w:fill="auto"/>
            <w:tcMar>
              <w:top w:w="0" w:type="dxa"/>
              <w:left w:w="0" w:type="dxa"/>
              <w:bottom w:w="0" w:type="dxa"/>
              <w:right w:w="0" w:type="dxa"/>
            </w:tcMar>
            <w:vAlign w:val="center"/>
          </w:tcPr>
          <w:p w:rsidR="00FB4355" w:rsidRPr="00D81AFE" w:rsidRDefault="00FB4355" w:rsidP="000031AF">
            <w:pPr>
              <w:spacing w:after="150" w:line="360" w:lineRule="auto"/>
              <w:jc w:val="center"/>
              <w:rPr>
                <w:rFonts w:ascii="Times New Roman" w:eastAsia="Times New Roman" w:hAnsi="Times New Roman" w:cs="Times New Roman"/>
                <w:b/>
                <w:color w:val="333333"/>
                <w:sz w:val="24"/>
                <w:szCs w:val="24"/>
                <w:lang w:val="en-GB" w:eastAsia="en-GB"/>
              </w:rPr>
            </w:pPr>
            <w:r w:rsidRPr="00D81AFE">
              <w:rPr>
                <w:rFonts w:ascii="Times New Roman" w:eastAsia="Times New Roman" w:hAnsi="Times New Roman" w:cs="Times New Roman"/>
                <w:b/>
                <w:color w:val="333333"/>
                <w:sz w:val="24"/>
                <w:szCs w:val="24"/>
                <w:lang w:val="en-GB" w:eastAsia="en-GB"/>
              </w:rPr>
              <w:t>Age group</w:t>
            </w:r>
          </w:p>
        </w:tc>
        <w:tc>
          <w:tcPr>
            <w:tcW w:w="1246" w:type="pct"/>
          </w:tcPr>
          <w:p w:rsidR="00FB4355" w:rsidRPr="00D81AFE" w:rsidRDefault="00FB4355" w:rsidP="000031AF">
            <w:pPr>
              <w:spacing w:after="150" w:line="360" w:lineRule="auto"/>
              <w:jc w:val="center"/>
              <w:rPr>
                <w:rFonts w:ascii="Times New Roman" w:eastAsia="Times New Roman" w:hAnsi="Times New Roman" w:cs="Times New Roman"/>
                <w:b/>
                <w:color w:val="333333"/>
                <w:sz w:val="24"/>
                <w:szCs w:val="24"/>
                <w:lang w:val="en-GB" w:eastAsia="en-GB"/>
              </w:rPr>
            </w:pPr>
            <w:r w:rsidRPr="00D81AFE">
              <w:rPr>
                <w:rFonts w:ascii="Times New Roman" w:eastAsia="Times New Roman" w:hAnsi="Times New Roman" w:cs="Times New Roman"/>
                <w:b/>
                <w:color w:val="333333"/>
                <w:sz w:val="24"/>
                <w:szCs w:val="24"/>
                <w:lang w:val="en-GB" w:eastAsia="en-GB"/>
              </w:rPr>
              <w:t>Men. Number of persons</w:t>
            </w:r>
          </w:p>
        </w:tc>
        <w:tc>
          <w:tcPr>
            <w:tcW w:w="1926" w:type="pct"/>
          </w:tcPr>
          <w:p w:rsidR="00FB4355" w:rsidRPr="00D81AFE" w:rsidRDefault="00FB4355" w:rsidP="000031AF">
            <w:pPr>
              <w:spacing w:after="150" w:line="360" w:lineRule="auto"/>
              <w:jc w:val="center"/>
              <w:rPr>
                <w:rFonts w:ascii="Times New Roman" w:eastAsia="Times New Roman" w:hAnsi="Times New Roman" w:cs="Times New Roman"/>
                <w:b/>
                <w:color w:val="333333"/>
                <w:sz w:val="24"/>
                <w:szCs w:val="24"/>
                <w:lang w:val="en-GB" w:eastAsia="en-GB"/>
              </w:rPr>
            </w:pPr>
            <w:r w:rsidRPr="00D81AFE">
              <w:rPr>
                <w:rFonts w:ascii="Times New Roman" w:eastAsia="Times New Roman" w:hAnsi="Times New Roman" w:cs="Times New Roman"/>
                <w:b/>
                <w:color w:val="333333"/>
                <w:sz w:val="24"/>
                <w:szCs w:val="24"/>
                <w:lang w:val="en-GB" w:eastAsia="en-GB"/>
              </w:rPr>
              <w:t>Women. Number of persons</w:t>
            </w:r>
          </w:p>
        </w:tc>
      </w:tr>
      <w:tr w:rsidR="00FB4355" w:rsidRPr="00D81AFE" w:rsidTr="00BB3B7B">
        <w:trPr>
          <w:trHeight w:val="539"/>
          <w:tblCellSpacing w:w="15" w:type="dxa"/>
          <w:jc w:val="center"/>
        </w:trPr>
        <w:tc>
          <w:tcPr>
            <w:tcW w:w="1713" w:type="pct"/>
            <w:shd w:val="clear" w:color="auto" w:fill="auto"/>
            <w:tcMar>
              <w:top w:w="0" w:type="dxa"/>
              <w:left w:w="0" w:type="dxa"/>
              <w:bottom w:w="0" w:type="dxa"/>
              <w:right w:w="0" w:type="dxa"/>
            </w:tcMar>
            <w:vAlign w:val="center"/>
            <w:hideMark/>
          </w:tcPr>
          <w:p w:rsidR="00FB4355" w:rsidRPr="00D81AFE" w:rsidRDefault="00FB4355" w:rsidP="000031AF">
            <w:pPr>
              <w:spacing w:after="150" w:line="360" w:lineRule="auto"/>
              <w:jc w:val="center"/>
              <w:rPr>
                <w:rFonts w:ascii="Times New Roman" w:eastAsia="Times New Roman" w:hAnsi="Times New Roman" w:cs="Times New Roman"/>
                <w:b/>
                <w:color w:val="333333"/>
                <w:sz w:val="24"/>
                <w:szCs w:val="24"/>
                <w:lang w:val="en-GB" w:eastAsia="en-GB"/>
              </w:rPr>
            </w:pPr>
            <w:r w:rsidRPr="00D81AFE">
              <w:rPr>
                <w:rFonts w:ascii="Times New Roman" w:eastAsia="Times New Roman" w:hAnsi="Times New Roman" w:cs="Times New Roman"/>
                <w:b/>
                <w:color w:val="333333"/>
                <w:sz w:val="24"/>
                <w:szCs w:val="24"/>
                <w:lang w:val="en-GB" w:eastAsia="en-GB"/>
              </w:rPr>
              <w:t>50–54</w:t>
            </w:r>
          </w:p>
        </w:tc>
        <w:tc>
          <w:tcPr>
            <w:tcW w:w="1246" w:type="pct"/>
          </w:tcPr>
          <w:p w:rsidR="00FB4355" w:rsidRPr="00D81AFE" w:rsidRDefault="00FB4355" w:rsidP="000031AF">
            <w:pPr>
              <w:spacing w:after="150" w:line="360" w:lineRule="auto"/>
              <w:jc w:val="center"/>
              <w:rPr>
                <w:rFonts w:ascii="Times New Roman" w:eastAsia="Times New Roman" w:hAnsi="Times New Roman" w:cs="Times New Roman"/>
                <w:color w:val="333333"/>
                <w:sz w:val="24"/>
                <w:szCs w:val="24"/>
                <w:lang w:val="en-GB" w:eastAsia="en-GB"/>
              </w:rPr>
            </w:pPr>
            <w:r w:rsidRPr="00D81AFE">
              <w:rPr>
                <w:rFonts w:ascii="Times New Roman" w:eastAsia="Times New Roman" w:hAnsi="Times New Roman" w:cs="Times New Roman"/>
                <w:color w:val="333333"/>
                <w:sz w:val="24"/>
                <w:szCs w:val="24"/>
                <w:lang w:val="en-GB" w:eastAsia="en-GB"/>
              </w:rPr>
              <w:t>38 369</w:t>
            </w:r>
          </w:p>
        </w:tc>
        <w:tc>
          <w:tcPr>
            <w:tcW w:w="1926" w:type="pct"/>
          </w:tcPr>
          <w:p w:rsidR="00FB4355" w:rsidRPr="00D81AFE" w:rsidRDefault="00FB4355" w:rsidP="000031AF">
            <w:pPr>
              <w:spacing w:after="150" w:line="360" w:lineRule="auto"/>
              <w:jc w:val="center"/>
              <w:rPr>
                <w:rFonts w:ascii="Times New Roman" w:eastAsia="Times New Roman" w:hAnsi="Times New Roman" w:cs="Times New Roman"/>
                <w:color w:val="333333"/>
                <w:sz w:val="24"/>
                <w:szCs w:val="24"/>
                <w:lang w:val="en-GB" w:eastAsia="en-GB"/>
              </w:rPr>
            </w:pPr>
            <w:r w:rsidRPr="00D81AFE">
              <w:rPr>
                <w:rFonts w:ascii="Times New Roman" w:eastAsia="Times New Roman" w:hAnsi="Times New Roman" w:cs="Times New Roman"/>
                <w:color w:val="333333"/>
                <w:sz w:val="24"/>
                <w:szCs w:val="24"/>
                <w:lang w:val="en-GB" w:eastAsia="en-GB"/>
              </w:rPr>
              <w:t>35 850</w:t>
            </w:r>
          </w:p>
        </w:tc>
      </w:tr>
      <w:tr w:rsidR="00FB4355" w:rsidRPr="00D81AFE" w:rsidTr="00BB3B7B">
        <w:trPr>
          <w:trHeight w:val="539"/>
          <w:tblCellSpacing w:w="15" w:type="dxa"/>
          <w:jc w:val="center"/>
        </w:trPr>
        <w:tc>
          <w:tcPr>
            <w:tcW w:w="1713" w:type="pct"/>
            <w:shd w:val="clear" w:color="auto" w:fill="auto"/>
            <w:tcMar>
              <w:top w:w="0" w:type="dxa"/>
              <w:left w:w="0" w:type="dxa"/>
              <w:bottom w:w="0" w:type="dxa"/>
              <w:right w:w="0" w:type="dxa"/>
            </w:tcMar>
            <w:vAlign w:val="center"/>
            <w:hideMark/>
          </w:tcPr>
          <w:p w:rsidR="00FB4355" w:rsidRPr="00D81AFE" w:rsidRDefault="00FB4355" w:rsidP="000031AF">
            <w:pPr>
              <w:spacing w:after="150" w:line="360" w:lineRule="auto"/>
              <w:jc w:val="center"/>
              <w:rPr>
                <w:rFonts w:ascii="Times New Roman" w:eastAsia="Times New Roman" w:hAnsi="Times New Roman" w:cs="Times New Roman"/>
                <w:b/>
                <w:color w:val="333333"/>
                <w:sz w:val="24"/>
                <w:szCs w:val="24"/>
                <w:lang w:val="en-GB" w:eastAsia="en-GB"/>
              </w:rPr>
            </w:pPr>
            <w:r w:rsidRPr="00D81AFE">
              <w:rPr>
                <w:rFonts w:ascii="Times New Roman" w:eastAsia="Times New Roman" w:hAnsi="Times New Roman" w:cs="Times New Roman"/>
                <w:b/>
                <w:color w:val="333333"/>
                <w:sz w:val="24"/>
                <w:szCs w:val="24"/>
                <w:lang w:val="en-GB" w:eastAsia="en-GB"/>
              </w:rPr>
              <w:t>55–59</w:t>
            </w:r>
          </w:p>
        </w:tc>
        <w:tc>
          <w:tcPr>
            <w:tcW w:w="1246" w:type="pct"/>
          </w:tcPr>
          <w:p w:rsidR="00FB4355" w:rsidRPr="00D81AFE" w:rsidRDefault="00FB4355" w:rsidP="000031AF">
            <w:pPr>
              <w:spacing w:after="150" w:line="360" w:lineRule="auto"/>
              <w:jc w:val="center"/>
              <w:rPr>
                <w:rFonts w:ascii="Times New Roman" w:eastAsia="Times New Roman" w:hAnsi="Times New Roman" w:cs="Times New Roman"/>
                <w:color w:val="333333"/>
                <w:sz w:val="24"/>
                <w:szCs w:val="24"/>
                <w:lang w:val="en-GB" w:eastAsia="en-GB"/>
              </w:rPr>
            </w:pPr>
            <w:r w:rsidRPr="00D81AFE">
              <w:rPr>
                <w:rFonts w:ascii="Times New Roman" w:eastAsia="Times New Roman" w:hAnsi="Times New Roman" w:cs="Times New Roman"/>
                <w:color w:val="333333"/>
                <w:sz w:val="24"/>
                <w:szCs w:val="24"/>
                <w:lang w:val="en-GB" w:eastAsia="en-GB"/>
              </w:rPr>
              <w:t>38 753</w:t>
            </w:r>
          </w:p>
        </w:tc>
        <w:tc>
          <w:tcPr>
            <w:tcW w:w="1926" w:type="pct"/>
          </w:tcPr>
          <w:p w:rsidR="00FB4355" w:rsidRPr="00D81AFE" w:rsidRDefault="00FB4355" w:rsidP="000031AF">
            <w:pPr>
              <w:spacing w:after="150" w:line="360" w:lineRule="auto"/>
              <w:jc w:val="center"/>
              <w:rPr>
                <w:rFonts w:ascii="Times New Roman" w:eastAsia="Times New Roman" w:hAnsi="Times New Roman" w:cs="Times New Roman"/>
                <w:color w:val="333333"/>
                <w:sz w:val="24"/>
                <w:szCs w:val="24"/>
                <w:lang w:val="en-GB" w:eastAsia="en-GB"/>
              </w:rPr>
            </w:pPr>
            <w:r w:rsidRPr="00D81AFE">
              <w:rPr>
                <w:rFonts w:ascii="Times New Roman" w:eastAsia="Times New Roman" w:hAnsi="Times New Roman" w:cs="Times New Roman"/>
                <w:color w:val="333333"/>
                <w:sz w:val="24"/>
                <w:szCs w:val="24"/>
                <w:lang w:val="en-GB" w:eastAsia="en-GB"/>
              </w:rPr>
              <w:t>37 379</w:t>
            </w:r>
          </w:p>
        </w:tc>
      </w:tr>
      <w:tr w:rsidR="00FB4355" w:rsidRPr="00D81AFE" w:rsidTr="00BB3B7B">
        <w:trPr>
          <w:trHeight w:val="539"/>
          <w:tblCellSpacing w:w="15" w:type="dxa"/>
          <w:jc w:val="center"/>
        </w:trPr>
        <w:tc>
          <w:tcPr>
            <w:tcW w:w="1713" w:type="pct"/>
            <w:shd w:val="clear" w:color="auto" w:fill="auto"/>
            <w:tcMar>
              <w:top w:w="0" w:type="dxa"/>
              <w:left w:w="0" w:type="dxa"/>
              <w:bottom w:w="0" w:type="dxa"/>
              <w:right w:w="0" w:type="dxa"/>
            </w:tcMar>
            <w:vAlign w:val="center"/>
            <w:hideMark/>
          </w:tcPr>
          <w:p w:rsidR="00FB4355" w:rsidRPr="00D81AFE" w:rsidRDefault="00FB4355" w:rsidP="000031AF">
            <w:pPr>
              <w:spacing w:after="150" w:line="360" w:lineRule="auto"/>
              <w:jc w:val="center"/>
              <w:rPr>
                <w:rFonts w:ascii="Times New Roman" w:eastAsia="Times New Roman" w:hAnsi="Times New Roman" w:cs="Times New Roman"/>
                <w:b/>
                <w:color w:val="333333"/>
                <w:sz w:val="24"/>
                <w:szCs w:val="24"/>
                <w:lang w:val="en-GB" w:eastAsia="en-GB"/>
              </w:rPr>
            </w:pPr>
            <w:r w:rsidRPr="00D81AFE">
              <w:rPr>
                <w:rFonts w:ascii="Times New Roman" w:eastAsia="Times New Roman" w:hAnsi="Times New Roman" w:cs="Times New Roman"/>
                <w:b/>
                <w:color w:val="333333"/>
                <w:sz w:val="24"/>
                <w:szCs w:val="24"/>
                <w:lang w:val="en-GB" w:eastAsia="en-GB"/>
              </w:rPr>
              <w:t>60–64</w:t>
            </w:r>
          </w:p>
        </w:tc>
        <w:tc>
          <w:tcPr>
            <w:tcW w:w="1246" w:type="pct"/>
          </w:tcPr>
          <w:p w:rsidR="00FB4355" w:rsidRPr="00D81AFE" w:rsidRDefault="00FB4355" w:rsidP="000031AF">
            <w:pPr>
              <w:spacing w:after="150" w:line="360" w:lineRule="auto"/>
              <w:jc w:val="center"/>
              <w:rPr>
                <w:rFonts w:ascii="Times New Roman" w:eastAsia="Times New Roman" w:hAnsi="Times New Roman" w:cs="Times New Roman"/>
                <w:color w:val="333333"/>
                <w:sz w:val="24"/>
                <w:szCs w:val="24"/>
                <w:lang w:val="en-GB" w:eastAsia="en-GB"/>
              </w:rPr>
            </w:pPr>
            <w:r w:rsidRPr="00D81AFE">
              <w:rPr>
                <w:rFonts w:ascii="Times New Roman" w:eastAsia="Times New Roman" w:hAnsi="Times New Roman" w:cs="Times New Roman"/>
                <w:color w:val="333333"/>
                <w:sz w:val="24"/>
                <w:szCs w:val="24"/>
                <w:lang w:val="en-GB" w:eastAsia="en-GB"/>
              </w:rPr>
              <w:t>29 080</w:t>
            </w:r>
          </w:p>
        </w:tc>
        <w:tc>
          <w:tcPr>
            <w:tcW w:w="1926" w:type="pct"/>
          </w:tcPr>
          <w:p w:rsidR="00FB4355" w:rsidRPr="00D81AFE" w:rsidRDefault="00FB4355" w:rsidP="000031AF">
            <w:pPr>
              <w:spacing w:after="150" w:line="360" w:lineRule="auto"/>
              <w:jc w:val="center"/>
              <w:rPr>
                <w:rFonts w:ascii="Times New Roman" w:eastAsia="Times New Roman" w:hAnsi="Times New Roman" w:cs="Times New Roman"/>
                <w:color w:val="333333"/>
                <w:sz w:val="24"/>
                <w:szCs w:val="24"/>
                <w:lang w:val="en-GB" w:eastAsia="en-GB"/>
              </w:rPr>
            </w:pPr>
            <w:r w:rsidRPr="00D81AFE">
              <w:rPr>
                <w:rFonts w:ascii="Times New Roman" w:eastAsia="Times New Roman" w:hAnsi="Times New Roman" w:cs="Times New Roman"/>
                <w:color w:val="333333"/>
                <w:sz w:val="24"/>
                <w:szCs w:val="24"/>
                <w:lang w:val="en-GB" w:eastAsia="en-GB"/>
              </w:rPr>
              <w:t>30 903</w:t>
            </w:r>
          </w:p>
        </w:tc>
      </w:tr>
      <w:tr w:rsidR="00FB4355" w:rsidRPr="00D81AFE" w:rsidTr="00BB3B7B">
        <w:trPr>
          <w:trHeight w:val="539"/>
          <w:tblCellSpacing w:w="15" w:type="dxa"/>
          <w:jc w:val="center"/>
        </w:trPr>
        <w:tc>
          <w:tcPr>
            <w:tcW w:w="1713" w:type="pct"/>
            <w:shd w:val="clear" w:color="auto" w:fill="auto"/>
            <w:tcMar>
              <w:top w:w="0" w:type="dxa"/>
              <w:left w:w="0" w:type="dxa"/>
              <w:bottom w:w="0" w:type="dxa"/>
              <w:right w:w="0" w:type="dxa"/>
            </w:tcMar>
            <w:vAlign w:val="center"/>
            <w:hideMark/>
          </w:tcPr>
          <w:p w:rsidR="00FB4355" w:rsidRPr="00D81AFE" w:rsidRDefault="00FB4355" w:rsidP="000031AF">
            <w:pPr>
              <w:spacing w:after="150" w:line="360" w:lineRule="auto"/>
              <w:jc w:val="center"/>
              <w:rPr>
                <w:rFonts w:ascii="Times New Roman" w:eastAsia="Times New Roman" w:hAnsi="Times New Roman" w:cs="Times New Roman"/>
                <w:b/>
                <w:color w:val="333333"/>
                <w:sz w:val="24"/>
                <w:szCs w:val="24"/>
                <w:lang w:val="en-GB" w:eastAsia="en-GB"/>
              </w:rPr>
            </w:pPr>
            <w:r w:rsidRPr="00D81AFE">
              <w:rPr>
                <w:rFonts w:ascii="Times New Roman" w:eastAsia="Times New Roman" w:hAnsi="Times New Roman" w:cs="Times New Roman"/>
                <w:b/>
                <w:color w:val="333333"/>
                <w:sz w:val="24"/>
                <w:szCs w:val="24"/>
                <w:lang w:val="en-GB" w:eastAsia="en-GB"/>
              </w:rPr>
              <w:t>65–69</w:t>
            </w:r>
          </w:p>
        </w:tc>
        <w:tc>
          <w:tcPr>
            <w:tcW w:w="1246" w:type="pct"/>
          </w:tcPr>
          <w:p w:rsidR="00FB4355" w:rsidRPr="00D81AFE" w:rsidRDefault="00FB4355" w:rsidP="000031AF">
            <w:pPr>
              <w:spacing w:after="150" w:line="360" w:lineRule="auto"/>
              <w:jc w:val="center"/>
              <w:rPr>
                <w:rFonts w:ascii="Times New Roman" w:eastAsia="Times New Roman" w:hAnsi="Times New Roman" w:cs="Times New Roman"/>
                <w:color w:val="333333"/>
                <w:sz w:val="24"/>
                <w:szCs w:val="24"/>
                <w:lang w:val="en-GB" w:eastAsia="en-GB"/>
              </w:rPr>
            </w:pPr>
            <w:r w:rsidRPr="00D81AFE">
              <w:rPr>
                <w:rFonts w:ascii="Times New Roman" w:eastAsia="Times New Roman" w:hAnsi="Times New Roman" w:cs="Times New Roman"/>
                <w:color w:val="333333"/>
                <w:sz w:val="24"/>
                <w:szCs w:val="24"/>
                <w:lang w:val="en-GB" w:eastAsia="en-GB"/>
              </w:rPr>
              <w:t>22 681</w:t>
            </w:r>
          </w:p>
        </w:tc>
        <w:tc>
          <w:tcPr>
            <w:tcW w:w="1926" w:type="pct"/>
          </w:tcPr>
          <w:p w:rsidR="00FB4355" w:rsidRPr="00D81AFE" w:rsidRDefault="00FB4355" w:rsidP="000031AF">
            <w:pPr>
              <w:spacing w:after="150" w:line="360" w:lineRule="auto"/>
              <w:jc w:val="center"/>
              <w:rPr>
                <w:rFonts w:ascii="Times New Roman" w:eastAsia="Times New Roman" w:hAnsi="Times New Roman" w:cs="Times New Roman"/>
                <w:color w:val="333333"/>
                <w:sz w:val="24"/>
                <w:szCs w:val="24"/>
                <w:lang w:val="en-GB" w:eastAsia="en-GB"/>
              </w:rPr>
            </w:pPr>
            <w:r w:rsidRPr="00D81AFE">
              <w:rPr>
                <w:rFonts w:ascii="Times New Roman" w:eastAsia="Times New Roman" w:hAnsi="Times New Roman" w:cs="Times New Roman"/>
                <w:color w:val="333333"/>
                <w:sz w:val="24"/>
                <w:szCs w:val="24"/>
                <w:lang w:val="en-GB" w:eastAsia="en-GB"/>
              </w:rPr>
              <w:t>27 498</w:t>
            </w:r>
          </w:p>
        </w:tc>
      </w:tr>
      <w:tr w:rsidR="00FB4355" w:rsidRPr="00D81AFE" w:rsidTr="00BB3B7B">
        <w:trPr>
          <w:trHeight w:val="525"/>
          <w:tblCellSpacing w:w="15" w:type="dxa"/>
          <w:jc w:val="center"/>
        </w:trPr>
        <w:tc>
          <w:tcPr>
            <w:tcW w:w="1713" w:type="pct"/>
            <w:shd w:val="clear" w:color="auto" w:fill="auto"/>
            <w:tcMar>
              <w:top w:w="0" w:type="dxa"/>
              <w:left w:w="0" w:type="dxa"/>
              <w:bottom w:w="0" w:type="dxa"/>
              <w:right w:w="0" w:type="dxa"/>
            </w:tcMar>
            <w:vAlign w:val="center"/>
            <w:hideMark/>
          </w:tcPr>
          <w:p w:rsidR="00FB4355" w:rsidRPr="00D81AFE" w:rsidRDefault="00FB4355" w:rsidP="000031AF">
            <w:pPr>
              <w:spacing w:after="150" w:line="360" w:lineRule="auto"/>
              <w:jc w:val="center"/>
              <w:rPr>
                <w:rFonts w:ascii="Times New Roman" w:eastAsia="Times New Roman" w:hAnsi="Times New Roman" w:cs="Times New Roman"/>
                <w:b/>
                <w:color w:val="333333"/>
                <w:sz w:val="24"/>
                <w:szCs w:val="24"/>
                <w:lang w:val="en-GB" w:eastAsia="en-GB"/>
              </w:rPr>
            </w:pPr>
            <w:r w:rsidRPr="00D81AFE">
              <w:rPr>
                <w:rFonts w:ascii="Times New Roman" w:eastAsia="Times New Roman" w:hAnsi="Times New Roman" w:cs="Times New Roman"/>
                <w:b/>
                <w:color w:val="333333"/>
                <w:sz w:val="24"/>
                <w:szCs w:val="24"/>
                <w:lang w:val="en-GB" w:eastAsia="en-GB"/>
              </w:rPr>
              <w:t>70–74</w:t>
            </w:r>
          </w:p>
        </w:tc>
        <w:tc>
          <w:tcPr>
            <w:tcW w:w="1246" w:type="pct"/>
          </w:tcPr>
          <w:p w:rsidR="00FB4355" w:rsidRPr="00D81AFE" w:rsidRDefault="00FB4355" w:rsidP="000031AF">
            <w:pPr>
              <w:spacing w:after="150" w:line="360" w:lineRule="auto"/>
              <w:jc w:val="center"/>
              <w:rPr>
                <w:rFonts w:ascii="Times New Roman" w:eastAsia="Times New Roman" w:hAnsi="Times New Roman" w:cs="Times New Roman"/>
                <w:color w:val="333333"/>
                <w:sz w:val="24"/>
                <w:szCs w:val="24"/>
                <w:lang w:val="en-GB" w:eastAsia="en-GB"/>
              </w:rPr>
            </w:pPr>
            <w:r w:rsidRPr="00D81AFE">
              <w:rPr>
                <w:rFonts w:ascii="Times New Roman" w:eastAsia="Times New Roman" w:hAnsi="Times New Roman" w:cs="Times New Roman"/>
                <w:color w:val="333333"/>
                <w:sz w:val="24"/>
                <w:szCs w:val="24"/>
                <w:lang w:val="en-GB" w:eastAsia="en-GB"/>
              </w:rPr>
              <w:t>15 598</w:t>
            </w:r>
          </w:p>
        </w:tc>
        <w:tc>
          <w:tcPr>
            <w:tcW w:w="1926" w:type="pct"/>
          </w:tcPr>
          <w:p w:rsidR="00FB4355" w:rsidRPr="00D81AFE" w:rsidRDefault="00FB4355" w:rsidP="000031AF">
            <w:pPr>
              <w:spacing w:after="150" w:line="360" w:lineRule="auto"/>
              <w:jc w:val="center"/>
              <w:rPr>
                <w:rFonts w:ascii="Times New Roman" w:eastAsia="Times New Roman" w:hAnsi="Times New Roman" w:cs="Times New Roman"/>
                <w:color w:val="333333"/>
                <w:sz w:val="24"/>
                <w:szCs w:val="24"/>
                <w:lang w:val="en-GB" w:eastAsia="en-GB"/>
              </w:rPr>
            </w:pPr>
            <w:r w:rsidRPr="00D81AFE">
              <w:rPr>
                <w:rFonts w:ascii="Times New Roman" w:eastAsia="Times New Roman" w:hAnsi="Times New Roman" w:cs="Times New Roman"/>
                <w:color w:val="333333"/>
                <w:sz w:val="24"/>
                <w:szCs w:val="24"/>
                <w:lang w:val="en-GB" w:eastAsia="en-GB"/>
              </w:rPr>
              <w:t>23 545</w:t>
            </w:r>
          </w:p>
        </w:tc>
      </w:tr>
      <w:tr w:rsidR="00FB4355" w:rsidRPr="00D81AFE" w:rsidTr="00BB3B7B">
        <w:trPr>
          <w:trHeight w:val="539"/>
          <w:tblCellSpacing w:w="15" w:type="dxa"/>
          <w:jc w:val="center"/>
        </w:trPr>
        <w:tc>
          <w:tcPr>
            <w:tcW w:w="1713" w:type="pct"/>
            <w:shd w:val="clear" w:color="auto" w:fill="auto"/>
            <w:tcMar>
              <w:top w:w="0" w:type="dxa"/>
              <w:left w:w="0" w:type="dxa"/>
              <w:bottom w:w="0" w:type="dxa"/>
              <w:right w:w="0" w:type="dxa"/>
            </w:tcMar>
            <w:vAlign w:val="center"/>
            <w:hideMark/>
          </w:tcPr>
          <w:p w:rsidR="00FB4355" w:rsidRPr="00D81AFE" w:rsidRDefault="00FB4355" w:rsidP="000031AF">
            <w:pPr>
              <w:spacing w:after="150" w:line="360" w:lineRule="auto"/>
              <w:jc w:val="center"/>
              <w:rPr>
                <w:rFonts w:ascii="Times New Roman" w:eastAsia="Times New Roman" w:hAnsi="Times New Roman" w:cs="Times New Roman"/>
                <w:b/>
                <w:color w:val="333333"/>
                <w:sz w:val="24"/>
                <w:szCs w:val="24"/>
                <w:lang w:val="en-GB" w:eastAsia="en-GB"/>
              </w:rPr>
            </w:pPr>
            <w:r w:rsidRPr="00D81AFE">
              <w:rPr>
                <w:rFonts w:ascii="Times New Roman" w:eastAsia="Times New Roman" w:hAnsi="Times New Roman" w:cs="Times New Roman"/>
                <w:b/>
                <w:color w:val="333333"/>
                <w:sz w:val="24"/>
                <w:szCs w:val="24"/>
                <w:lang w:val="en-GB" w:eastAsia="en-GB"/>
              </w:rPr>
              <w:t>75–79</w:t>
            </w:r>
          </w:p>
        </w:tc>
        <w:tc>
          <w:tcPr>
            <w:tcW w:w="1246" w:type="pct"/>
          </w:tcPr>
          <w:p w:rsidR="00FB4355" w:rsidRPr="00D81AFE" w:rsidRDefault="00FB4355" w:rsidP="000031AF">
            <w:pPr>
              <w:spacing w:after="150" w:line="360" w:lineRule="auto"/>
              <w:jc w:val="center"/>
              <w:rPr>
                <w:rFonts w:ascii="Times New Roman" w:eastAsia="Times New Roman" w:hAnsi="Times New Roman" w:cs="Times New Roman"/>
                <w:color w:val="333333"/>
                <w:sz w:val="24"/>
                <w:szCs w:val="24"/>
                <w:lang w:val="en-GB" w:eastAsia="en-GB"/>
              </w:rPr>
            </w:pPr>
            <w:r w:rsidRPr="00D81AFE">
              <w:rPr>
                <w:rFonts w:ascii="Times New Roman" w:eastAsia="Times New Roman" w:hAnsi="Times New Roman" w:cs="Times New Roman"/>
                <w:color w:val="333333"/>
                <w:sz w:val="24"/>
                <w:szCs w:val="24"/>
                <w:lang w:val="en-GB" w:eastAsia="en-GB"/>
              </w:rPr>
              <w:t>13 480</w:t>
            </w:r>
          </w:p>
        </w:tc>
        <w:tc>
          <w:tcPr>
            <w:tcW w:w="1926" w:type="pct"/>
          </w:tcPr>
          <w:p w:rsidR="00FB4355" w:rsidRPr="00D81AFE" w:rsidRDefault="00FB4355" w:rsidP="000031AF">
            <w:pPr>
              <w:spacing w:after="150" w:line="360" w:lineRule="auto"/>
              <w:jc w:val="center"/>
              <w:rPr>
                <w:rFonts w:ascii="Times New Roman" w:eastAsia="Times New Roman" w:hAnsi="Times New Roman" w:cs="Times New Roman"/>
                <w:color w:val="333333"/>
                <w:sz w:val="24"/>
                <w:szCs w:val="24"/>
                <w:lang w:val="en-GB" w:eastAsia="en-GB"/>
              </w:rPr>
            </w:pPr>
            <w:r w:rsidRPr="00D81AFE">
              <w:rPr>
                <w:rFonts w:ascii="Times New Roman" w:eastAsia="Times New Roman" w:hAnsi="Times New Roman" w:cs="Times New Roman"/>
                <w:color w:val="333333"/>
                <w:sz w:val="24"/>
                <w:szCs w:val="24"/>
                <w:lang w:val="en-GB" w:eastAsia="en-GB"/>
              </w:rPr>
              <w:t>25 858</w:t>
            </w:r>
          </w:p>
        </w:tc>
      </w:tr>
      <w:tr w:rsidR="00FB4355" w:rsidRPr="00D81AFE" w:rsidTr="00BB3B7B">
        <w:trPr>
          <w:trHeight w:val="539"/>
          <w:tblCellSpacing w:w="15" w:type="dxa"/>
          <w:jc w:val="center"/>
        </w:trPr>
        <w:tc>
          <w:tcPr>
            <w:tcW w:w="1713" w:type="pct"/>
            <w:shd w:val="clear" w:color="auto" w:fill="auto"/>
            <w:tcMar>
              <w:top w:w="0" w:type="dxa"/>
              <w:left w:w="0" w:type="dxa"/>
              <w:bottom w:w="0" w:type="dxa"/>
              <w:right w:w="0" w:type="dxa"/>
            </w:tcMar>
            <w:vAlign w:val="center"/>
            <w:hideMark/>
          </w:tcPr>
          <w:p w:rsidR="00FB4355" w:rsidRPr="00D81AFE" w:rsidRDefault="00FB4355" w:rsidP="000031AF">
            <w:pPr>
              <w:spacing w:after="150" w:line="360" w:lineRule="auto"/>
              <w:jc w:val="center"/>
              <w:rPr>
                <w:rFonts w:ascii="Times New Roman" w:eastAsia="Times New Roman" w:hAnsi="Times New Roman" w:cs="Times New Roman"/>
                <w:b/>
                <w:color w:val="333333"/>
                <w:sz w:val="24"/>
                <w:szCs w:val="24"/>
                <w:lang w:val="en-GB" w:eastAsia="en-GB"/>
              </w:rPr>
            </w:pPr>
            <w:r w:rsidRPr="00D81AFE">
              <w:rPr>
                <w:rFonts w:ascii="Times New Roman" w:eastAsia="Times New Roman" w:hAnsi="Times New Roman" w:cs="Times New Roman"/>
                <w:b/>
                <w:color w:val="333333"/>
                <w:sz w:val="24"/>
                <w:szCs w:val="24"/>
                <w:lang w:val="en-GB" w:eastAsia="en-GB"/>
              </w:rPr>
              <w:t>80–84</w:t>
            </w:r>
          </w:p>
        </w:tc>
        <w:tc>
          <w:tcPr>
            <w:tcW w:w="1246" w:type="pct"/>
          </w:tcPr>
          <w:p w:rsidR="00FB4355" w:rsidRPr="00D81AFE" w:rsidRDefault="00FB4355" w:rsidP="000031AF">
            <w:pPr>
              <w:spacing w:after="150" w:line="360" w:lineRule="auto"/>
              <w:jc w:val="center"/>
              <w:rPr>
                <w:rFonts w:ascii="Times New Roman" w:eastAsia="Times New Roman" w:hAnsi="Times New Roman" w:cs="Times New Roman"/>
                <w:color w:val="333333"/>
                <w:sz w:val="24"/>
                <w:szCs w:val="24"/>
                <w:lang w:val="en-GB" w:eastAsia="en-GB"/>
              </w:rPr>
            </w:pPr>
            <w:r w:rsidRPr="00D81AFE">
              <w:rPr>
                <w:rFonts w:ascii="Times New Roman" w:eastAsia="Times New Roman" w:hAnsi="Times New Roman" w:cs="Times New Roman"/>
                <w:color w:val="333333"/>
                <w:sz w:val="24"/>
                <w:szCs w:val="24"/>
                <w:lang w:val="en-GB" w:eastAsia="en-GB"/>
              </w:rPr>
              <w:t>9 076</w:t>
            </w:r>
          </w:p>
        </w:tc>
        <w:tc>
          <w:tcPr>
            <w:tcW w:w="1926" w:type="pct"/>
          </w:tcPr>
          <w:p w:rsidR="00FB4355" w:rsidRPr="00D81AFE" w:rsidRDefault="00FB4355" w:rsidP="000031AF">
            <w:pPr>
              <w:spacing w:after="150" w:line="360" w:lineRule="auto"/>
              <w:jc w:val="center"/>
              <w:rPr>
                <w:rFonts w:ascii="Times New Roman" w:eastAsia="Times New Roman" w:hAnsi="Times New Roman" w:cs="Times New Roman"/>
                <w:color w:val="333333"/>
                <w:sz w:val="24"/>
                <w:szCs w:val="24"/>
                <w:lang w:val="en-GB" w:eastAsia="en-GB"/>
              </w:rPr>
            </w:pPr>
            <w:r w:rsidRPr="00D81AFE">
              <w:rPr>
                <w:rFonts w:ascii="Times New Roman" w:eastAsia="Times New Roman" w:hAnsi="Times New Roman" w:cs="Times New Roman"/>
                <w:color w:val="333333"/>
                <w:sz w:val="24"/>
                <w:szCs w:val="24"/>
                <w:lang w:val="en-GB" w:eastAsia="en-GB"/>
              </w:rPr>
              <w:t>21 505</w:t>
            </w:r>
          </w:p>
        </w:tc>
      </w:tr>
      <w:tr w:rsidR="00FB4355" w:rsidRPr="00D81AFE" w:rsidTr="00BB3B7B">
        <w:trPr>
          <w:trHeight w:val="539"/>
          <w:tblCellSpacing w:w="15" w:type="dxa"/>
          <w:jc w:val="center"/>
        </w:trPr>
        <w:tc>
          <w:tcPr>
            <w:tcW w:w="1713" w:type="pct"/>
            <w:shd w:val="clear" w:color="auto" w:fill="auto"/>
            <w:tcMar>
              <w:top w:w="0" w:type="dxa"/>
              <w:left w:w="0" w:type="dxa"/>
              <w:bottom w:w="0" w:type="dxa"/>
              <w:right w:w="0" w:type="dxa"/>
            </w:tcMar>
            <w:vAlign w:val="center"/>
            <w:hideMark/>
          </w:tcPr>
          <w:p w:rsidR="00FB4355" w:rsidRPr="00D81AFE" w:rsidRDefault="00FB4355" w:rsidP="000031AF">
            <w:pPr>
              <w:spacing w:after="150" w:line="360" w:lineRule="auto"/>
              <w:jc w:val="center"/>
              <w:rPr>
                <w:rFonts w:ascii="Times New Roman" w:eastAsia="Times New Roman" w:hAnsi="Times New Roman" w:cs="Times New Roman"/>
                <w:b/>
                <w:color w:val="333333"/>
                <w:sz w:val="24"/>
                <w:szCs w:val="24"/>
                <w:lang w:val="en-GB" w:eastAsia="en-GB"/>
              </w:rPr>
            </w:pPr>
            <w:r w:rsidRPr="00D81AFE">
              <w:rPr>
                <w:rFonts w:ascii="Times New Roman" w:eastAsia="Times New Roman" w:hAnsi="Times New Roman" w:cs="Times New Roman"/>
                <w:b/>
                <w:color w:val="333333"/>
                <w:sz w:val="24"/>
                <w:szCs w:val="24"/>
                <w:lang w:val="en-GB" w:eastAsia="en-GB"/>
              </w:rPr>
              <w:t>85 and older</w:t>
            </w:r>
          </w:p>
        </w:tc>
        <w:tc>
          <w:tcPr>
            <w:tcW w:w="1246" w:type="pct"/>
          </w:tcPr>
          <w:p w:rsidR="00FB4355" w:rsidRPr="00D81AFE" w:rsidRDefault="00FB4355" w:rsidP="000031AF">
            <w:pPr>
              <w:spacing w:after="150" w:line="360" w:lineRule="auto"/>
              <w:jc w:val="center"/>
              <w:rPr>
                <w:rFonts w:ascii="Times New Roman" w:eastAsia="Times New Roman" w:hAnsi="Times New Roman" w:cs="Times New Roman"/>
                <w:color w:val="333333"/>
                <w:sz w:val="24"/>
                <w:szCs w:val="24"/>
                <w:lang w:val="en-GB" w:eastAsia="en-GB"/>
              </w:rPr>
            </w:pPr>
            <w:r w:rsidRPr="00D81AFE">
              <w:rPr>
                <w:rFonts w:ascii="Times New Roman" w:eastAsia="Times New Roman" w:hAnsi="Times New Roman" w:cs="Times New Roman"/>
                <w:color w:val="333333"/>
                <w:sz w:val="24"/>
                <w:szCs w:val="24"/>
                <w:lang w:val="en-GB" w:eastAsia="en-GB"/>
              </w:rPr>
              <w:t>5 589</w:t>
            </w:r>
          </w:p>
        </w:tc>
        <w:tc>
          <w:tcPr>
            <w:tcW w:w="1926" w:type="pct"/>
          </w:tcPr>
          <w:p w:rsidR="00FB4355" w:rsidRPr="00D81AFE" w:rsidRDefault="00FB4355" w:rsidP="000031AF">
            <w:pPr>
              <w:spacing w:after="150" w:line="360" w:lineRule="auto"/>
              <w:jc w:val="center"/>
              <w:rPr>
                <w:rFonts w:ascii="Times New Roman" w:eastAsia="Times New Roman" w:hAnsi="Times New Roman" w:cs="Times New Roman"/>
                <w:color w:val="333333"/>
                <w:sz w:val="24"/>
                <w:szCs w:val="24"/>
                <w:lang w:val="en-GB" w:eastAsia="en-GB"/>
              </w:rPr>
            </w:pPr>
            <w:r w:rsidRPr="00D81AFE">
              <w:rPr>
                <w:rFonts w:ascii="Times New Roman" w:eastAsia="Times New Roman" w:hAnsi="Times New Roman" w:cs="Times New Roman"/>
                <w:color w:val="333333"/>
                <w:sz w:val="24"/>
                <w:szCs w:val="24"/>
                <w:lang w:val="en-GB" w:eastAsia="en-GB"/>
              </w:rPr>
              <w:t>17 843</w:t>
            </w:r>
          </w:p>
        </w:tc>
      </w:tr>
    </w:tbl>
    <w:p w:rsidR="00FB4355" w:rsidRPr="00D81AFE" w:rsidRDefault="00FB4355" w:rsidP="00D81AFE">
      <w:pPr>
        <w:spacing w:line="360" w:lineRule="auto"/>
        <w:jc w:val="both"/>
        <w:rPr>
          <w:rFonts w:ascii="Times New Roman" w:hAnsi="Times New Roman" w:cs="Times New Roman"/>
          <w:sz w:val="24"/>
          <w:szCs w:val="24"/>
        </w:rPr>
      </w:pPr>
    </w:p>
    <w:p w:rsidR="00FB4355" w:rsidRPr="00D81AFE" w:rsidRDefault="00FB4355" w:rsidP="00D81AFE">
      <w:pPr>
        <w:spacing w:line="360" w:lineRule="auto"/>
        <w:jc w:val="both"/>
        <w:rPr>
          <w:rFonts w:ascii="Times New Roman" w:hAnsi="Times New Roman" w:cs="Times New Roman"/>
          <w:sz w:val="24"/>
          <w:szCs w:val="24"/>
          <w:lang w:val="en-US"/>
        </w:rPr>
      </w:pPr>
      <w:r w:rsidRPr="00D81AFE">
        <w:rPr>
          <w:rFonts w:ascii="Times New Roman" w:hAnsi="Times New Roman" w:cs="Times New Roman"/>
          <w:sz w:val="24"/>
          <w:szCs w:val="24"/>
          <w:lang w:val="en-US"/>
        </w:rPr>
        <w:t>To improve the situation</w:t>
      </w:r>
      <w:r w:rsidR="00810299">
        <w:rPr>
          <w:rFonts w:ascii="Times New Roman" w:hAnsi="Times New Roman" w:cs="Times New Roman"/>
          <w:sz w:val="24"/>
          <w:szCs w:val="24"/>
          <w:lang w:val="en-US"/>
        </w:rPr>
        <w:t>,</w:t>
      </w:r>
      <w:r w:rsidRPr="00D81AFE">
        <w:rPr>
          <w:rFonts w:ascii="Times New Roman" w:hAnsi="Times New Roman" w:cs="Times New Roman"/>
          <w:sz w:val="24"/>
          <w:szCs w:val="24"/>
          <w:lang w:val="en-US"/>
        </w:rPr>
        <w:t xml:space="preserve"> special programs aiming at improving health </w:t>
      </w:r>
      <w:proofErr w:type="gramStart"/>
      <w:r w:rsidRPr="00D81AFE">
        <w:rPr>
          <w:rFonts w:ascii="Times New Roman" w:hAnsi="Times New Roman" w:cs="Times New Roman"/>
          <w:sz w:val="24"/>
          <w:szCs w:val="24"/>
          <w:lang w:val="en-US"/>
        </w:rPr>
        <w:t xml:space="preserve">are </w:t>
      </w:r>
      <w:r w:rsidR="00810299">
        <w:rPr>
          <w:rFonts w:ascii="Times New Roman" w:hAnsi="Times New Roman" w:cs="Times New Roman"/>
          <w:sz w:val="24"/>
          <w:szCs w:val="24"/>
          <w:lang w:val="en-US"/>
        </w:rPr>
        <w:t xml:space="preserve">being </w:t>
      </w:r>
      <w:r w:rsidRPr="00D81AFE">
        <w:rPr>
          <w:rFonts w:ascii="Times New Roman" w:hAnsi="Times New Roman" w:cs="Times New Roman"/>
          <w:sz w:val="24"/>
          <w:szCs w:val="24"/>
          <w:lang w:val="en-US"/>
        </w:rPr>
        <w:t>implemented</w:t>
      </w:r>
      <w:proofErr w:type="gramEnd"/>
      <w:r w:rsidRPr="00D81AFE">
        <w:rPr>
          <w:rFonts w:ascii="Times New Roman" w:hAnsi="Times New Roman" w:cs="Times New Roman"/>
          <w:sz w:val="24"/>
          <w:szCs w:val="24"/>
          <w:lang w:val="en-US"/>
        </w:rPr>
        <w:t xml:space="preserve"> (</w:t>
      </w:r>
      <w:r w:rsidR="00810299">
        <w:rPr>
          <w:rFonts w:ascii="Times New Roman" w:hAnsi="Times New Roman" w:cs="Times New Roman"/>
          <w:sz w:val="24"/>
          <w:szCs w:val="24"/>
          <w:lang w:val="en-US"/>
        </w:rPr>
        <w:t>on</w:t>
      </w:r>
      <w:r w:rsidRPr="00D81AFE">
        <w:rPr>
          <w:rFonts w:ascii="Times New Roman" w:hAnsi="Times New Roman" w:cs="Times New Roman"/>
          <w:sz w:val="24"/>
          <w:szCs w:val="24"/>
          <w:lang w:val="en-US"/>
        </w:rPr>
        <w:t xml:space="preserve"> cancer prevention, substance abuse, tackling causes of suicides). Elderly people of pensionable age can receive widows/ widowers pension.  </w:t>
      </w:r>
    </w:p>
    <w:p w:rsidR="00DF4154" w:rsidRPr="00D81AFE" w:rsidRDefault="00FB4355" w:rsidP="00D81AFE">
      <w:pPr>
        <w:tabs>
          <w:tab w:val="left" w:pos="0"/>
          <w:tab w:val="left" w:pos="426"/>
        </w:tabs>
        <w:spacing w:after="120" w:line="360" w:lineRule="auto"/>
        <w:jc w:val="both"/>
        <w:rPr>
          <w:rFonts w:ascii="Times New Roman" w:hAnsi="Times New Roman" w:cs="Times New Roman"/>
          <w:b/>
          <w:bCs/>
          <w:sz w:val="24"/>
          <w:szCs w:val="24"/>
          <w:lang w:val="en-GB"/>
        </w:rPr>
      </w:pPr>
      <w:r w:rsidRPr="00D81AFE">
        <w:rPr>
          <w:rFonts w:ascii="Times New Roman" w:hAnsi="Times New Roman" w:cs="Times New Roman"/>
          <w:b/>
          <w:bCs/>
          <w:sz w:val="24"/>
          <w:szCs w:val="24"/>
          <w:lang w:val="en-GB"/>
        </w:rPr>
        <w:t xml:space="preserve">Regarding </w:t>
      </w:r>
      <w:r w:rsidR="00166668" w:rsidRPr="00D81AFE">
        <w:rPr>
          <w:rFonts w:ascii="Times New Roman" w:hAnsi="Times New Roman" w:cs="Times New Roman"/>
          <w:b/>
          <w:bCs/>
          <w:sz w:val="24"/>
          <w:szCs w:val="24"/>
          <w:lang w:val="en-GB"/>
        </w:rPr>
        <w:t>the reduced age for marriage</w:t>
      </w:r>
    </w:p>
    <w:p w:rsidR="00166668" w:rsidRPr="00D81AFE" w:rsidRDefault="00166668" w:rsidP="00D81AFE">
      <w:pPr>
        <w:spacing w:after="0" w:line="360" w:lineRule="auto"/>
        <w:jc w:val="both"/>
        <w:rPr>
          <w:rFonts w:ascii="Times New Roman" w:hAnsi="Times New Roman" w:cs="Times New Roman"/>
          <w:bCs/>
          <w:color w:val="000000" w:themeColor="text1"/>
          <w:sz w:val="24"/>
          <w:szCs w:val="24"/>
          <w:lang w:val="en-US"/>
        </w:rPr>
      </w:pPr>
      <w:r w:rsidRPr="00D81AFE">
        <w:rPr>
          <w:rFonts w:ascii="Times New Roman" w:hAnsi="Times New Roman" w:cs="Times New Roman"/>
          <w:sz w:val="24"/>
          <w:szCs w:val="24"/>
          <w:lang w:val="en-US"/>
        </w:rPr>
        <w:t xml:space="preserve">According to the Article 3.14 (4) of the Civil Code of the Republic of Lithuania, pregnancy constitutes a significant circumstance for the reduction of the marriageable age. </w:t>
      </w:r>
      <w:r w:rsidRPr="00D81AFE">
        <w:rPr>
          <w:rFonts w:ascii="Times New Roman" w:hAnsi="Times New Roman" w:cs="Times New Roman"/>
          <w:color w:val="000000" w:themeColor="text1"/>
          <w:sz w:val="24"/>
          <w:szCs w:val="24"/>
          <w:lang w:val="en-US"/>
        </w:rPr>
        <w:t xml:space="preserve">During the court proceedings regarding the reduction of the marriageable age, the respective court must consider the opinion of the parents or guardians (providers) of the person who wishes to enter therein, as well as examine the latter’s mental and psychological condition, financial situation, and the significance of the reasons for marriage. It </w:t>
      </w:r>
      <w:proofErr w:type="gramStart"/>
      <w:r w:rsidRPr="00D81AFE">
        <w:rPr>
          <w:rFonts w:ascii="Times New Roman" w:hAnsi="Times New Roman" w:cs="Times New Roman"/>
          <w:color w:val="000000" w:themeColor="text1"/>
          <w:sz w:val="24"/>
          <w:szCs w:val="24"/>
          <w:lang w:val="en-US"/>
        </w:rPr>
        <w:t>is not foreseen</w:t>
      </w:r>
      <w:proofErr w:type="gramEnd"/>
      <w:r w:rsidRPr="00D81AFE">
        <w:rPr>
          <w:rFonts w:ascii="Times New Roman" w:hAnsi="Times New Roman" w:cs="Times New Roman"/>
          <w:color w:val="000000" w:themeColor="text1"/>
          <w:sz w:val="24"/>
          <w:szCs w:val="24"/>
          <w:lang w:val="en-US"/>
        </w:rPr>
        <w:t xml:space="preserve"> to amend Article 3.14 (3) of the Civil Code in the near future.</w:t>
      </w:r>
      <w:r w:rsidRPr="00D81AFE">
        <w:rPr>
          <w:rFonts w:ascii="Times New Roman" w:hAnsi="Times New Roman" w:cs="Times New Roman"/>
          <w:bCs/>
          <w:color w:val="000000" w:themeColor="text1"/>
          <w:sz w:val="24"/>
          <w:szCs w:val="24"/>
          <w:lang w:val="en-US"/>
        </w:rPr>
        <w:t xml:space="preserve"> The State Child Rights Protection and Adoption Service must provide its conclusions regarding the necessity of the reduction of the marriageable age, and the compliance thereof with the interests of the underage person in question.</w:t>
      </w:r>
    </w:p>
    <w:p w:rsidR="00D81AFE" w:rsidRPr="00D81AFE" w:rsidRDefault="00166668" w:rsidP="00AA211A">
      <w:pPr>
        <w:pStyle w:val="HTMLPreformatted"/>
        <w:spacing w:after="160" w:line="360" w:lineRule="auto"/>
        <w:jc w:val="both"/>
        <w:rPr>
          <w:rFonts w:ascii="Times New Roman" w:hAnsi="Times New Roman" w:cs="Times New Roman"/>
          <w:sz w:val="24"/>
          <w:szCs w:val="24"/>
          <w:lang w:val="en"/>
        </w:rPr>
      </w:pPr>
      <w:r w:rsidRPr="00D81AFE">
        <w:rPr>
          <w:rFonts w:ascii="Times New Roman" w:hAnsi="Times New Roman" w:cs="Times New Roman"/>
          <w:bCs/>
          <w:color w:val="000000" w:themeColor="text1"/>
          <w:sz w:val="24"/>
          <w:szCs w:val="24"/>
          <w:lang w:val="en-US"/>
        </w:rPr>
        <w:t xml:space="preserve">Article 2.5 </w:t>
      </w:r>
      <w:r w:rsidR="003B40E2" w:rsidRPr="00D81AFE">
        <w:rPr>
          <w:rFonts w:ascii="Times New Roman" w:hAnsi="Times New Roman" w:cs="Times New Roman"/>
          <w:bCs/>
          <w:color w:val="000000" w:themeColor="text1"/>
          <w:sz w:val="24"/>
          <w:szCs w:val="24"/>
          <w:lang w:val="en-US"/>
        </w:rPr>
        <w:t xml:space="preserve">of the Civil Code states that </w:t>
      </w:r>
      <w:r w:rsidR="003B40E2" w:rsidRPr="00D81AFE">
        <w:rPr>
          <w:rFonts w:ascii="Times New Roman" w:hAnsi="Times New Roman" w:cs="Times New Roman"/>
          <w:sz w:val="24"/>
          <w:szCs w:val="24"/>
          <w:lang w:val="en"/>
        </w:rPr>
        <w:t>w</w:t>
      </w:r>
      <w:r w:rsidRPr="00D81AFE">
        <w:rPr>
          <w:rFonts w:ascii="Times New Roman" w:hAnsi="Times New Roman" w:cs="Times New Roman"/>
          <w:sz w:val="24"/>
          <w:szCs w:val="24"/>
          <w:lang w:val="en"/>
        </w:rPr>
        <w:t>here the law permits a natural person to marry before the age of eighteen, the person under that age shall acquire full civi</w:t>
      </w:r>
      <w:r w:rsidR="008A4AC8">
        <w:rPr>
          <w:rFonts w:ascii="Times New Roman" w:hAnsi="Times New Roman" w:cs="Times New Roman"/>
          <w:sz w:val="24"/>
          <w:szCs w:val="24"/>
          <w:lang w:val="en"/>
        </w:rPr>
        <w:t xml:space="preserve">l capacity from the time of </w:t>
      </w:r>
      <w:r w:rsidRPr="00D81AFE">
        <w:rPr>
          <w:rFonts w:ascii="Times New Roman" w:hAnsi="Times New Roman" w:cs="Times New Roman"/>
          <w:sz w:val="24"/>
          <w:szCs w:val="24"/>
          <w:lang w:val="en"/>
        </w:rPr>
        <w:t xml:space="preserve">marriage. If the marriage </w:t>
      </w:r>
      <w:proofErr w:type="gramStart"/>
      <w:r w:rsidRPr="00D81AFE">
        <w:rPr>
          <w:rFonts w:ascii="Times New Roman" w:hAnsi="Times New Roman" w:cs="Times New Roman"/>
          <w:sz w:val="24"/>
          <w:szCs w:val="24"/>
          <w:lang w:val="en"/>
        </w:rPr>
        <w:t>is subsequently dissolved or annulled for reasons unrelated to marital age,</w:t>
      </w:r>
      <w:proofErr w:type="gramEnd"/>
      <w:r w:rsidRPr="00D81AFE">
        <w:rPr>
          <w:rFonts w:ascii="Times New Roman" w:hAnsi="Times New Roman" w:cs="Times New Roman"/>
          <w:sz w:val="24"/>
          <w:szCs w:val="24"/>
          <w:lang w:val="en"/>
        </w:rPr>
        <w:t xml:space="preserve"> the minor shall not cease to have full legal capacity.</w:t>
      </w:r>
      <w:r w:rsidR="003B40E2" w:rsidRPr="00D81AFE">
        <w:rPr>
          <w:rFonts w:ascii="Times New Roman" w:hAnsi="Times New Roman" w:cs="Times New Roman"/>
          <w:sz w:val="24"/>
          <w:szCs w:val="24"/>
          <w:lang w:val="en"/>
        </w:rPr>
        <w:t xml:space="preserve"> </w:t>
      </w:r>
      <w:r w:rsidR="00F5497F">
        <w:rPr>
          <w:rFonts w:ascii="Times New Roman" w:hAnsi="Times New Roman" w:cs="Times New Roman"/>
          <w:sz w:val="24"/>
          <w:szCs w:val="24"/>
          <w:lang w:val="en"/>
        </w:rPr>
        <w:t xml:space="preserve">It means that </w:t>
      </w:r>
      <w:r w:rsidR="00453492">
        <w:rPr>
          <w:rFonts w:ascii="Times New Roman" w:hAnsi="Times New Roman" w:cs="Times New Roman"/>
          <w:sz w:val="24"/>
          <w:szCs w:val="24"/>
          <w:lang w:val="en"/>
        </w:rPr>
        <w:t xml:space="preserve">a </w:t>
      </w:r>
      <w:r w:rsidR="00F5497F">
        <w:rPr>
          <w:rFonts w:ascii="Times New Roman" w:hAnsi="Times New Roman" w:cs="Times New Roman"/>
          <w:sz w:val="24"/>
          <w:szCs w:val="24"/>
          <w:lang w:val="en"/>
        </w:rPr>
        <w:t xml:space="preserve">person who is allowed to marry until the age of eighteen and in the cases of pregnancy – sixteen, </w:t>
      </w:r>
      <w:r w:rsidR="00453492">
        <w:rPr>
          <w:rFonts w:ascii="Times New Roman" w:hAnsi="Times New Roman" w:cs="Times New Roman"/>
          <w:sz w:val="24"/>
          <w:szCs w:val="24"/>
          <w:lang w:val="en"/>
        </w:rPr>
        <w:t>gains all rights and responsibilities of an adult and is no longer considered as a child.</w:t>
      </w:r>
    </w:p>
    <w:p w:rsidR="00D81AFE" w:rsidRPr="000031AF" w:rsidRDefault="00D81AFE" w:rsidP="00AA211A">
      <w:pPr>
        <w:pStyle w:val="HTMLPreformatted"/>
        <w:spacing w:after="120" w:line="360" w:lineRule="auto"/>
        <w:jc w:val="both"/>
        <w:rPr>
          <w:rFonts w:ascii="Times New Roman" w:hAnsi="Times New Roman" w:cs="Times New Roman"/>
          <w:b/>
          <w:sz w:val="24"/>
          <w:szCs w:val="24"/>
          <w:lang w:val="en"/>
        </w:rPr>
      </w:pPr>
      <w:r w:rsidRPr="00D81AFE">
        <w:rPr>
          <w:rFonts w:ascii="Times New Roman" w:hAnsi="Times New Roman" w:cs="Times New Roman"/>
          <w:b/>
          <w:sz w:val="24"/>
          <w:szCs w:val="24"/>
          <w:lang w:val="en"/>
        </w:rPr>
        <w:t>Regarding recreational activities</w:t>
      </w:r>
      <w:r w:rsidR="000031AF">
        <w:rPr>
          <w:rFonts w:ascii="Times New Roman" w:hAnsi="Times New Roman" w:cs="Times New Roman"/>
          <w:b/>
          <w:sz w:val="24"/>
          <w:szCs w:val="24"/>
          <w:lang w:val="en"/>
        </w:rPr>
        <w:t>, sports, culture life of women</w:t>
      </w:r>
    </w:p>
    <w:p w:rsidR="00D81AFE" w:rsidRPr="00D81AFE" w:rsidRDefault="00D81AFE" w:rsidP="00D81AFE">
      <w:pPr>
        <w:pStyle w:val="HTMLPreformatted"/>
        <w:spacing w:line="360" w:lineRule="auto"/>
        <w:jc w:val="both"/>
        <w:rPr>
          <w:rFonts w:ascii="Times New Roman" w:hAnsi="Times New Roman" w:cs="Times New Roman"/>
          <w:sz w:val="24"/>
          <w:szCs w:val="24"/>
        </w:rPr>
      </w:pPr>
      <w:r w:rsidRPr="00D81AFE">
        <w:rPr>
          <w:rFonts w:ascii="Times New Roman" w:hAnsi="Times New Roman" w:cs="Times New Roman"/>
          <w:sz w:val="24"/>
          <w:szCs w:val="24"/>
          <w:lang w:val="en"/>
        </w:rPr>
        <w:t xml:space="preserve">Lithuania commits to submit the information regarding women’s participation in recreational activities, sports, culture life in </w:t>
      </w:r>
      <w:r w:rsidR="00810299" w:rsidRPr="00D81AFE">
        <w:rPr>
          <w:rFonts w:ascii="Times New Roman" w:hAnsi="Times New Roman" w:cs="Times New Roman"/>
          <w:sz w:val="24"/>
          <w:szCs w:val="24"/>
          <w:lang w:val="en"/>
        </w:rPr>
        <w:t>its</w:t>
      </w:r>
      <w:r w:rsidRPr="00D81AFE">
        <w:rPr>
          <w:rFonts w:ascii="Times New Roman" w:hAnsi="Times New Roman" w:cs="Times New Roman"/>
          <w:sz w:val="24"/>
          <w:szCs w:val="24"/>
          <w:lang w:val="en"/>
        </w:rPr>
        <w:t xml:space="preserve"> next periodic report.</w:t>
      </w:r>
    </w:p>
    <w:p w:rsidR="00166668" w:rsidRPr="00D81AFE" w:rsidRDefault="00166668" w:rsidP="00D81AFE">
      <w:pPr>
        <w:spacing w:after="0" w:line="360" w:lineRule="auto"/>
        <w:jc w:val="both"/>
        <w:rPr>
          <w:rFonts w:ascii="Times New Roman" w:hAnsi="Times New Roman" w:cs="Times New Roman"/>
          <w:b/>
          <w:sz w:val="24"/>
          <w:szCs w:val="24"/>
          <w:lang w:val="en-US"/>
        </w:rPr>
      </w:pPr>
      <w:r w:rsidRPr="00D81AFE">
        <w:rPr>
          <w:rFonts w:ascii="Times New Roman" w:hAnsi="Times New Roman" w:cs="Times New Roman"/>
          <w:bCs/>
          <w:color w:val="000000" w:themeColor="text1"/>
          <w:sz w:val="24"/>
          <w:szCs w:val="24"/>
          <w:lang w:val="en-US"/>
        </w:rPr>
        <w:t xml:space="preserve"> </w:t>
      </w:r>
    </w:p>
    <w:p w:rsidR="00166668" w:rsidRPr="00D81AFE" w:rsidRDefault="00166668" w:rsidP="00D81AFE">
      <w:pPr>
        <w:tabs>
          <w:tab w:val="left" w:pos="0"/>
          <w:tab w:val="left" w:pos="426"/>
        </w:tabs>
        <w:spacing w:after="120" w:line="360" w:lineRule="auto"/>
        <w:jc w:val="both"/>
        <w:rPr>
          <w:rFonts w:ascii="Times New Roman" w:hAnsi="Times New Roman" w:cs="Times New Roman"/>
          <w:b/>
          <w:bCs/>
          <w:sz w:val="24"/>
          <w:szCs w:val="24"/>
          <w:lang w:val="en-US"/>
        </w:rPr>
      </w:pPr>
    </w:p>
    <w:p w:rsidR="007B0248" w:rsidRPr="00D81AFE" w:rsidRDefault="007B0248" w:rsidP="00D81AFE">
      <w:pPr>
        <w:spacing w:line="360" w:lineRule="auto"/>
        <w:jc w:val="both"/>
        <w:rPr>
          <w:rFonts w:ascii="Times New Roman" w:hAnsi="Times New Roman" w:cs="Times New Roman"/>
          <w:sz w:val="24"/>
          <w:szCs w:val="24"/>
        </w:rPr>
      </w:pPr>
    </w:p>
    <w:p w:rsidR="007B0248" w:rsidRPr="00D81AFE" w:rsidRDefault="007B0248" w:rsidP="00D81AFE">
      <w:pPr>
        <w:spacing w:line="360" w:lineRule="auto"/>
        <w:jc w:val="both"/>
        <w:rPr>
          <w:rFonts w:ascii="Times New Roman" w:hAnsi="Times New Roman" w:cs="Times New Roman"/>
          <w:sz w:val="24"/>
          <w:szCs w:val="24"/>
        </w:rPr>
      </w:pPr>
    </w:p>
    <w:p w:rsidR="00D52C4C" w:rsidRPr="00D81AFE" w:rsidRDefault="001871AF" w:rsidP="00D81AFE">
      <w:pPr>
        <w:spacing w:after="0" w:line="360" w:lineRule="auto"/>
        <w:ind w:firstLine="851"/>
        <w:contextualSpacing/>
        <w:jc w:val="both"/>
        <w:rPr>
          <w:rFonts w:ascii="Times New Roman" w:hAnsi="Times New Roman" w:cs="Times New Roman"/>
          <w:sz w:val="24"/>
          <w:szCs w:val="24"/>
          <w:lang w:val="en-GB"/>
        </w:rPr>
      </w:pPr>
      <w:r w:rsidRPr="00D81AFE">
        <w:rPr>
          <w:rFonts w:ascii="Times New Roman" w:hAnsi="Times New Roman" w:cs="Times New Roman"/>
          <w:sz w:val="24"/>
          <w:szCs w:val="24"/>
          <w:lang w:val="en-GB"/>
        </w:rPr>
        <w:t xml:space="preserve"> </w:t>
      </w:r>
    </w:p>
    <w:sectPr w:rsidR="00D52C4C" w:rsidRPr="00D81AFE">
      <w:footerReference w:type="default" r:id="rId7"/>
      <w:pgSz w:w="11906" w:h="16838"/>
      <w:pgMar w:top="1701" w:right="567" w:bottom="1134"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37D20" w:rsidRDefault="00F37D20" w:rsidP="00B93F8D">
      <w:pPr>
        <w:spacing w:after="0" w:line="240" w:lineRule="auto"/>
      </w:pPr>
      <w:r>
        <w:separator/>
      </w:r>
    </w:p>
  </w:endnote>
  <w:endnote w:type="continuationSeparator" w:id="0">
    <w:p w:rsidR="00F37D20" w:rsidRDefault="00F37D20" w:rsidP="00B93F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BA"/>
    <w:family w:val="swiss"/>
    <w:pitch w:val="variable"/>
    <w:sig w:usb0="E0002A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Myriad Pro Light">
    <w:altName w:val="Arial"/>
    <w:panose1 w:val="00000000000000000000"/>
    <w:charset w:val="00"/>
    <w:family w:val="swiss"/>
    <w:notTrueType/>
    <w:pitch w:val="default"/>
    <w:sig w:usb0="00000003" w:usb1="00000000" w:usb2="00000000" w:usb3="00000000" w:csb0="00000001" w:csb1="00000000"/>
  </w:font>
  <w:font w:name="Courier New">
    <w:panose1 w:val="02070309020205020404"/>
    <w:charset w:val="BA"/>
    <w:family w:val="modern"/>
    <w:pitch w:val="fixed"/>
    <w:sig w:usb0="E0002EFF" w:usb1="C0007843" w:usb2="00000009" w:usb3="00000000" w:csb0="000001FF" w:csb1="00000000"/>
  </w:font>
  <w:font w:name="Calibri Light">
    <w:panose1 w:val="020F03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32331479"/>
      <w:docPartObj>
        <w:docPartGallery w:val="Page Numbers (Bottom of Page)"/>
        <w:docPartUnique/>
      </w:docPartObj>
    </w:sdtPr>
    <w:sdtEndPr>
      <w:rPr>
        <w:rFonts w:ascii="Times New Roman" w:hAnsi="Times New Roman" w:cs="Times New Roman"/>
        <w:noProof/>
      </w:rPr>
    </w:sdtEndPr>
    <w:sdtContent>
      <w:p w:rsidR="00B93F8D" w:rsidRPr="00B93F8D" w:rsidRDefault="00B93F8D">
        <w:pPr>
          <w:pStyle w:val="Footer"/>
          <w:jc w:val="center"/>
          <w:rPr>
            <w:rFonts w:ascii="Times New Roman" w:hAnsi="Times New Roman" w:cs="Times New Roman"/>
          </w:rPr>
        </w:pPr>
        <w:r w:rsidRPr="00B93F8D">
          <w:rPr>
            <w:rFonts w:ascii="Times New Roman" w:hAnsi="Times New Roman" w:cs="Times New Roman"/>
          </w:rPr>
          <w:fldChar w:fldCharType="begin"/>
        </w:r>
        <w:r w:rsidRPr="00B93F8D">
          <w:rPr>
            <w:rFonts w:ascii="Times New Roman" w:hAnsi="Times New Roman" w:cs="Times New Roman"/>
          </w:rPr>
          <w:instrText xml:space="preserve"> PAGE   \* MERGEFORMAT </w:instrText>
        </w:r>
        <w:r w:rsidRPr="00B93F8D">
          <w:rPr>
            <w:rFonts w:ascii="Times New Roman" w:hAnsi="Times New Roman" w:cs="Times New Roman"/>
          </w:rPr>
          <w:fldChar w:fldCharType="separate"/>
        </w:r>
        <w:r w:rsidR="00111B5D">
          <w:rPr>
            <w:rFonts w:ascii="Times New Roman" w:hAnsi="Times New Roman" w:cs="Times New Roman"/>
            <w:noProof/>
          </w:rPr>
          <w:t>2</w:t>
        </w:r>
        <w:r w:rsidRPr="00B93F8D">
          <w:rPr>
            <w:rFonts w:ascii="Times New Roman" w:hAnsi="Times New Roman" w:cs="Times New Roman"/>
            <w:noProof/>
          </w:rPr>
          <w:fldChar w:fldCharType="end"/>
        </w:r>
      </w:p>
    </w:sdtContent>
  </w:sdt>
  <w:p w:rsidR="00B93F8D" w:rsidRDefault="00B93F8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37D20" w:rsidRDefault="00F37D20" w:rsidP="00B93F8D">
      <w:pPr>
        <w:spacing w:after="0" w:line="240" w:lineRule="auto"/>
      </w:pPr>
      <w:r>
        <w:separator/>
      </w:r>
    </w:p>
  </w:footnote>
  <w:footnote w:type="continuationSeparator" w:id="0">
    <w:p w:rsidR="00F37D20" w:rsidRDefault="00F37D20" w:rsidP="00B93F8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754BA"/>
    <w:multiLevelType w:val="hybridMultilevel"/>
    <w:tmpl w:val="CBEE1C10"/>
    <w:lvl w:ilvl="0" w:tplc="04270011">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2FCA"/>
    <w:rsid w:val="00002CD0"/>
    <w:rsid w:val="000031AF"/>
    <w:rsid w:val="00006B5D"/>
    <w:rsid w:val="0002174F"/>
    <w:rsid w:val="0003028B"/>
    <w:rsid w:val="00036C52"/>
    <w:rsid w:val="00041A08"/>
    <w:rsid w:val="00083B4D"/>
    <w:rsid w:val="000B2472"/>
    <w:rsid w:val="000F2F73"/>
    <w:rsid w:val="00111B5D"/>
    <w:rsid w:val="00112FCA"/>
    <w:rsid w:val="0011373A"/>
    <w:rsid w:val="00113EE4"/>
    <w:rsid w:val="001233D6"/>
    <w:rsid w:val="00134ACE"/>
    <w:rsid w:val="00150200"/>
    <w:rsid w:val="00151F05"/>
    <w:rsid w:val="00164028"/>
    <w:rsid w:val="00166668"/>
    <w:rsid w:val="001847FD"/>
    <w:rsid w:val="001871AF"/>
    <w:rsid w:val="00195DBD"/>
    <w:rsid w:val="00195E2C"/>
    <w:rsid w:val="001A4330"/>
    <w:rsid w:val="001A65B0"/>
    <w:rsid w:val="001C292F"/>
    <w:rsid w:val="001D435A"/>
    <w:rsid w:val="001D5BC0"/>
    <w:rsid w:val="001E713A"/>
    <w:rsid w:val="001F0CD4"/>
    <w:rsid w:val="001F526B"/>
    <w:rsid w:val="00214A10"/>
    <w:rsid w:val="00215E03"/>
    <w:rsid w:val="00220DE0"/>
    <w:rsid w:val="00227092"/>
    <w:rsid w:val="002379E8"/>
    <w:rsid w:val="00267766"/>
    <w:rsid w:val="00271CEE"/>
    <w:rsid w:val="002823B9"/>
    <w:rsid w:val="00282FD3"/>
    <w:rsid w:val="0028529E"/>
    <w:rsid w:val="00287C04"/>
    <w:rsid w:val="002B3672"/>
    <w:rsid w:val="002C1262"/>
    <w:rsid w:val="002C5271"/>
    <w:rsid w:val="002D1B8D"/>
    <w:rsid w:val="002E5BF3"/>
    <w:rsid w:val="002E6D05"/>
    <w:rsid w:val="002F08AE"/>
    <w:rsid w:val="002F0955"/>
    <w:rsid w:val="002F5479"/>
    <w:rsid w:val="003121FE"/>
    <w:rsid w:val="00323278"/>
    <w:rsid w:val="0033731F"/>
    <w:rsid w:val="00341B5B"/>
    <w:rsid w:val="00370B2E"/>
    <w:rsid w:val="00381EE5"/>
    <w:rsid w:val="003931F1"/>
    <w:rsid w:val="003B40E2"/>
    <w:rsid w:val="003D7366"/>
    <w:rsid w:val="003F1A2F"/>
    <w:rsid w:val="004106D8"/>
    <w:rsid w:val="004275C2"/>
    <w:rsid w:val="0043222E"/>
    <w:rsid w:val="0043473E"/>
    <w:rsid w:val="00437A19"/>
    <w:rsid w:val="00437D09"/>
    <w:rsid w:val="0045074E"/>
    <w:rsid w:val="00452639"/>
    <w:rsid w:val="00453492"/>
    <w:rsid w:val="004546BF"/>
    <w:rsid w:val="0046453A"/>
    <w:rsid w:val="004956B4"/>
    <w:rsid w:val="004A1FAF"/>
    <w:rsid w:val="004A40CC"/>
    <w:rsid w:val="004B2242"/>
    <w:rsid w:val="004C3ACA"/>
    <w:rsid w:val="004D31C8"/>
    <w:rsid w:val="004D7172"/>
    <w:rsid w:val="0052461D"/>
    <w:rsid w:val="00537B6A"/>
    <w:rsid w:val="005740D9"/>
    <w:rsid w:val="005A706D"/>
    <w:rsid w:val="005B00D3"/>
    <w:rsid w:val="005B0CF0"/>
    <w:rsid w:val="005B1865"/>
    <w:rsid w:val="005B3566"/>
    <w:rsid w:val="005E5B94"/>
    <w:rsid w:val="005F2663"/>
    <w:rsid w:val="005F3B1B"/>
    <w:rsid w:val="005F6593"/>
    <w:rsid w:val="00615D9E"/>
    <w:rsid w:val="0062470F"/>
    <w:rsid w:val="00631F2D"/>
    <w:rsid w:val="00637954"/>
    <w:rsid w:val="00644D74"/>
    <w:rsid w:val="006468B1"/>
    <w:rsid w:val="0068306C"/>
    <w:rsid w:val="006A1C49"/>
    <w:rsid w:val="006B79F3"/>
    <w:rsid w:val="006C36C1"/>
    <w:rsid w:val="006C7C23"/>
    <w:rsid w:val="006D0447"/>
    <w:rsid w:val="006D0959"/>
    <w:rsid w:val="006F1E43"/>
    <w:rsid w:val="00712E05"/>
    <w:rsid w:val="00720DB3"/>
    <w:rsid w:val="00721CC4"/>
    <w:rsid w:val="0073062B"/>
    <w:rsid w:val="00744E5B"/>
    <w:rsid w:val="00746C2D"/>
    <w:rsid w:val="007642C3"/>
    <w:rsid w:val="00786344"/>
    <w:rsid w:val="0079788A"/>
    <w:rsid w:val="007A7649"/>
    <w:rsid w:val="007B0248"/>
    <w:rsid w:val="007B4B4A"/>
    <w:rsid w:val="007D5E94"/>
    <w:rsid w:val="007F6717"/>
    <w:rsid w:val="0080173C"/>
    <w:rsid w:val="00810299"/>
    <w:rsid w:val="00810D16"/>
    <w:rsid w:val="00844F0D"/>
    <w:rsid w:val="008478AC"/>
    <w:rsid w:val="00847DAB"/>
    <w:rsid w:val="0085772C"/>
    <w:rsid w:val="00857DDE"/>
    <w:rsid w:val="008677A3"/>
    <w:rsid w:val="008949FD"/>
    <w:rsid w:val="008A4AC8"/>
    <w:rsid w:val="008C3233"/>
    <w:rsid w:val="008E6695"/>
    <w:rsid w:val="008F0158"/>
    <w:rsid w:val="008F427A"/>
    <w:rsid w:val="0090192A"/>
    <w:rsid w:val="00903AAD"/>
    <w:rsid w:val="00911F5A"/>
    <w:rsid w:val="009219D8"/>
    <w:rsid w:val="009254BF"/>
    <w:rsid w:val="00927EB4"/>
    <w:rsid w:val="00932616"/>
    <w:rsid w:val="00947271"/>
    <w:rsid w:val="0095642B"/>
    <w:rsid w:val="009A625B"/>
    <w:rsid w:val="009C057F"/>
    <w:rsid w:val="009C31D9"/>
    <w:rsid w:val="009C5A1B"/>
    <w:rsid w:val="009C696B"/>
    <w:rsid w:val="009C7DBE"/>
    <w:rsid w:val="00A01154"/>
    <w:rsid w:val="00A01A4C"/>
    <w:rsid w:val="00A11477"/>
    <w:rsid w:val="00A152DD"/>
    <w:rsid w:val="00A247C8"/>
    <w:rsid w:val="00A263DE"/>
    <w:rsid w:val="00A26EC6"/>
    <w:rsid w:val="00A27700"/>
    <w:rsid w:val="00A27F4D"/>
    <w:rsid w:val="00A309A0"/>
    <w:rsid w:val="00A30B3E"/>
    <w:rsid w:val="00A3268A"/>
    <w:rsid w:val="00A376BB"/>
    <w:rsid w:val="00A47448"/>
    <w:rsid w:val="00A61915"/>
    <w:rsid w:val="00A86D16"/>
    <w:rsid w:val="00A979F4"/>
    <w:rsid w:val="00AA211A"/>
    <w:rsid w:val="00AC0C32"/>
    <w:rsid w:val="00AD0495"/>
    <w:rsid w:val="00AF0544"/>
    <w:rsid w:val="00AF081C"/>
    <w:rsid w:val="00B1294A"/>
    <w:rsid w:val="00B25AC5"/>
    <w:rsid w:val="00B44D9A"/>
    <w:rsid w:val="00B66737"/>
    <w:rsid w:val="00B93F8D"/>
    <w:rsid w:val="00B9704E"/>
    <w:rsid w:val="00BA49E7"/>
    <w:rsid w:val="00BB3B6A"/>
    <w:rsid w:val="00BB3B7B"/>
    <w:rsid w:val="00BB653B"/>
    <w:rsid w:val="00BD0BDA"/>
    <w:rsid w:val="00BD4CEB"/>
    <w:rsid w:val="00C152B9"/>
    <w:rsid w:val="00C1534F"/>
    <w:rsid w:val="00C338BF"/>
    <w:rsid w:val="00C432A1"/>
    <w:rsid w:val="00C47A8E"/>
    <w:rsid w:val="00C55A51"/>
    <w:rsid w:val="00C6093E"/>
    <w:rsid w:val="00C61CE3"/>
    <w:rsid w:val="00C866C0"/>
    <w:rsid w:val="00CB26C9"/>
    <w:rsid w:val="00CD5296"/>
    <w:rsid w:val="00D07BBD"/>
    <w:rsid w:val="00D104C0"/>
    <w:rsid w:val="00D12A0C"/>
    <w:rsid w:val="00D21D66"/>
    <w:rsid w:val="00D2399F"/>
    <w:rsid w:val="00D272CF"/>
    <w:rsid w:val="00D52C4C"/>
    <w:rsid w:val="00D776D2"/>
    <w:rsid w:val="00D77B6F"/>
    <w:rsid w:val="00D81AFE"/>
    <w:rsid w:val="00D875DC"/>
    <w:rsid w:val="00DA1BCA"/>
    <w:rsid w:val="00DF4154"/>
    <w:rsid w:val="00E03C7F"/>
    <w:rsid w:val="00E0725E"/>
    <w:rsid w:val="00E12DBB"/>
    <w:rsid w:val="00E16C0E"/>
    <w:rsid w:val="00E22CE1"/>
    <w:rsid w:val="00E448FE"/>
    <w:rsid w:val="00E50F17"/>
    <w:rsid w:val="00E5354E"/>
    <w:rsid w:val="00E64D83"/>
    <w:rsid w:val="00E656D4"/>
    <w:rsid w:val="00E67D1B"/>
    <w:rsid w:val="00E77A91"/>
    <w:rsid w:val="00E9432D"/>
    <w:rsid w:val="00E9558B"/>
    <w:rsid w:val="00EA1E18"/>
    <w:rsid w:val="00EA1FEE"/>
    <w:rsid w:val="00EC15A9"/>
    <w:rsid w:val="00EE7B61"/>
    <w:rsid w:val="00EF3F98"/>
    <w:rsid w:val="00EF4DE0"/>
    <w:rsid w:val="00F02B2E"/>
    <w:rsid w:val="00F0671D"/>
    <w:rsid w:val="00F11391"/>
    <w:rsid w:val="00F12C06"/>
    <w:rsid w:val="00F22944"/>
    <w:rsid w:val="00F2520C"/>
    <w:rsid w:val="00F37D20"/>
    <w:rsid w:val="00F42477"/>
    <w:rsid w:val="00F51E0D"/>
    <w:rsid w:val="00F5497F"/>
    <w:rsid w:val="00F54F5D"/>
    <w:rsid w:val="00F55298"/>
    <w:rsid w:val="00F62D1B"/>
    <w:rsid w:val="00F62E46"/>
    <w:rsid w:val="00F663EC"/>
    <w:rsid w:val="00F9750C"/>
    <w:rsid w:val="00FA3AF7"/>
    <w:rsid w:val="00FA5637"/>
    <w:rsid w:val="00FA6E7B"/>
    <w:rsid w:val="00FB4355"/>
    <w:rsid w:val="00FB74B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15B30D"/>
  <w15:docId w15:val="{1287AC89-3D60-4A38-8B4F-5468F06606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12FCA"/>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112FCA"/>
    <w:rPr>
      <w:color w:val="0563C1" w:themeColor="hyperlink"/>
      <w:u w:val="single"/>
    </w:rPr>
  </w:style>
  <w:style w:type="paragraph" w:customStyle="1" w:styleId="Default">
    <w:name w:val="Default"/>
    <w:rsid w:val="00112FCA"/>
    <w:pPr>
      <w:autoSpaceDE w:val="0"/>
      <w:autoSpaceDN w:val="0"/>
      <w:adjustRightInd w:val="0"/>
      <w:spacing w:after="0" w:line="240" w:lineRule="auto"/>
    </w:pPr>
    <w:rPr>
      <w:rFonts w:ascii="Myriad Pro Light" w:hAnsi="Myriad Pro Light" w:cs="Myriad Pro Light"/>
      <w:color w:val="000000"/>
      <w:sz w:val="24"/>
      <w:szCs w:val="24"/>
    </w:rPr>
  </w:style>
  <w:style w:type="table" w:styleId="TableGrid">
    <w:name w:val="Table Grid"/>
    <w:basedOn w:val="TableNormal"/>
    <w:uiPriority w:val="39"/>
    <w:rsid w:val="00112FCA"/>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1">
    <w:name w:val="Lentelės tinklelis1"/>
    <w:basedOn w:val="TableNormal"/>
    <w:uiPriority w:val="39"/>
    <w:rsid w:val="00112FCA"/>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93F8D"/>
    <w:pPr>
      <w:tabs>
        <w:tab w:val="center" w:pos="4819"/>
        <w:tab w:val="right" w:pos="9638"/>
      </w:tabs>
      <w:spacing w:after="0" w:line="240" w:lineRule="auto"/>
    </w:pPr>
  </w:style>
  <w:style w:type="character" w:customStyle="1" w:styleId="HeaderChar">
    <w:name w:val="Header Char"/>
    <w:basedOn w:val="DefaultParagraphFont"/>
    <w:link w:val="Header"/>
    <w:uiPriority w:val="99"/>
    <w:rsid w:val="00B93F8D"/>
  </w:style>
  <w:style w:type="paragraph" w:styleId="Footer">
    <w:name w:val="footer"/>
    <w:basedOn w:val="Normal"/>
    <w:link w:val="FooterChar"/>
    <w:uiPriority w:val="99"/>
    <w:unhideWhenUsed/>
    <w:rsid w:val="00B93F8D"/>
    <w:pPr>
      <w:tabs>
        <w:tab w:val="center" w:pos="4819"/>
        <w:tab w:val="right" w:pos="9638"/>
      </w:tabs>
      <w:spacing w:after="0" w:line="240" w:lineRule="auto"/>
    </w:pPr>
  </w:style>
  <w:style w:type="character" w:customStyle="1" w:styleId="FooterChar">
    <w:name w:val="Footer Char"/>
    <w:basedOn w:val="DefaultParagraphFont"/>
    <w:link w:val="Footer"/>
    <w:uiPriority w:val="99"/>
    <w:rsid w:val="00B93F8D"/>
  </w:style>
  <w:style w:type="paragraph" w:styleId="ListParagraph">
    <w:name w:val="List Paragraph"/>
    <w:basedOn w:val="Normal"/>
    <w:uiPriority w:val="34"/>
    <w:qFormat/>
    <w:rsid w:val="007B0248"/>
    <w:pPr>
      <w:spacing w:after="200" w:line="276" w:lineRule="auto"/>
      <w:ind w:left="720"/>
      <w:contextualSpacing/>
    </w:pPr>
  </w:style>
  <w:style w:type="paragraph" w:styleId="HTMLPreformatted">
    <w:name w:val="HTML Preformatted"/>
    <w:basedOn w:val="Normal"/>
    <w:link w:val="HTMLPreformattedChar"/>
    <w:uiPriority w:val="99"/>
    <w:semiHidden/>
    <w:unhideWhenUsed/>
    <w:rsid w:val="001666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lt-LT"/>
    </w:rPr>
  </w:style>
  <w:style w:type="character" w:customStyle="1" w:styleId="HTMLPreformattedChar">
    <w:name w:val="HTML Preformatted Char"/>
    <w:basedOn w:val="DefaultParagraphFont"/>
    <w:link w:val="HTMLPreformatted"/>
    <w:uiPriority w:val="99"/>
    <w:semiHidden/>
    <w:rsid w:val="00166668"/>
    <w:rPr>
      <w:rFonts w:ascii="Courier New" w:eastAsia="Times New Roman" w:hAnsi="Courier New" w:cs="Courier New"/>
      <w:sz w:val="20"/>
      <w:szCs w:val="20"/>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4149289">
      <w:bodyDiv w:val="1"/>
      <w:marLeft w:val="0"/>
      <w:marRight w:val="0"/>
      <w:marTop w:val="0"/>
      <w:marBottom w:val="0"/>
      <w:divBdr>
        <w:top w:val="none" w:sz="0" w:space="0" w:color="auto"/>
        <w:left w:val="none" w:sz="0" w:space="0" w:color="auto"/>
        <w:bottom w:val="none" w:sz="0" w:space="0" w:color="auto"/>
        <w:right w:val="none" w:sz="0" w:space="0" w:color="auto"/>
      </w:divBdr>
    </w:div>
    <w:div w:id="290524859">
      <w:bodyDiv w:val="1"/>
      <w:marLeft w:val="0"/>
      <w:marRight w:val="0"/>
      <w:marTop w:val="0"/>
      <w:marBottom w:val="0"/>
      <w:divBdr>
        <w:top w:val="none" w:sz="0" w:space="0" w:color="auto"/>
        <w:left w:val="none" w:sz="0" w:space="0" w:color="auto"/>
        <w:bottom w:val="none" w:sz="0" w:space="0" w:color="auto"/>
        <w:right w:val="none" w:sz="0" w:space="0" w:color="auto"/>
      </w:divBdr>
    </w:div>
    <w:div w:id="1053695849">
      <w:bodyDiv w:val="1"/>
      <w:marLeft w:val="0"/>
      <w:marRight w:val="0"/>
      <w:marTop w:val="0"/>
      <w:marBottom w:val="0"/>
      <w:divBdr>
        <w:top w:val="none" w:sz="0" w:space="0" w:color="auto"/>
        <w:left w:val="none" w:sz="0" w:space="0" w:color="auto"/>
        <w:bottom w:val="none" w:sz="0" w:space="0" w:color="auto"/>
        <w:right w:val="none" w:sz="0" w:space="0" w:color="auto"/>
      </w:divBdr>
    </w:div>
    <w:div w:id="1100107742">
      <w:bodyDiv w:val="1"/>
      <w:marLeft w:val="0"/>
      <w:marRight w:val="0"/>
      <w:marTop w:val="0"/>
      <w:marBottom w:val="0"/>
      <w:divBdr>
        <w:top w:val="none" w:sz="0" w:space="0" w:color="auto"/>
        <w:left w:val="none" w:sz="0" w:space="0" w:color="auto"/>
        <w:bottom w:val="none" w:sz="0" w:space="0" w:color="auto"/>
        <w:right w:val="none" w:sz="0" w:space="0" w:color="auto"/>
      </w:divBdr>
      <w:divsChild>
        <w:div w:id="1054962040">
          <w:marLeft w:val="0"/>
          <w:marRight w:val="0"/>
          <w:marTop w:val="0"/>
          <w:marBottom w:val="0"/>
          <w:divBdr>
            <w:top w:val="none" w:sz="0" w:space="0" w:color="auto"/>
            <w:left w:val="none" w:sz="0" w:space="0" w:color="auto"/>
            <w:bottom w:val="none" w:sz="0" w:space="0" w:color="auto"/>
            <w:right w:val="none" w:sz="0" w:space="0" w:color="auto"/>
          </w:divBdr>
        </w:div>
      </w:divsChild>
    </w:div>
    <w:div w:id="15222820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2B5F201-10E1-45B7-9195-F28933D174B6}"/>
</file>

<file path=customXml/itemProps2.xml><?xml version="1.0" encoding="utf-8"?>
<ds:datastoreItem xmlns:ds="http://schemas.openxmlformats.org/officeDocument/2006/customXml" ds:itemID="{37875D05-596B-4E07-AC89-846FF43FC4A1}"/>
</file>

<file path=customXml/itemProps3.xml><?xml version="1.0" encoding="utf-8"?>
<ds:datastoreItem xmlns:ds="http://schemas.openxmlformats.org/officeDocument/2006/customXml" ds:itemID="{C3AE1F43-7193-4781-9DE2-F110303A39D7}"/>
</file>

<file path=docProps/app.xml><?xml version="1.0" encoding="utf-8"?>
<Properties xmlns="http://schemas.openxmlformats.org/officeDocument/2006/extended-properties" xmlns:vt="http://schemas.openxmlformats.org/officeDocument/2006/docPropsVTypes">
  <Template>Normal</Template>
  <TotalTime>20</TotalTime>
  <Pages>3</Pages>
  <Words>3771</Words>
  <Characters>2151</Characters>
  <Application>Microsoft Office Word</Application>
  <DocSecurity>0</DocSecurity>
  <Lines>17</Lines>
  <Paragraphs>11</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5911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Tautinių Mažumų Departamentas</dc:creator>
  <cp:lastModifiedBy>Inga Galdikaitė</cp:lastModifiedBy>
  <cp:revision>4</cp:revision>
  <dcterms:created xsi:type="dcterms:W3CDTF">2019-11-04T16:04:00Z</dcterms:created>
  <dcterms:modified xsi:type="dcterms:W3CDTF">2019-11-04T16:24:00Z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-367592257</vt:i4>
  </property>
  <property fmtid="{D5CDD505-2E9C-101B-9397-08002B2CF9AE}" pid="3" name="_NewReviewCycle">
    <vt:lpwstr/>
  </property>
  <property fmtid="{D5CDD505-2E9C-101B-9397-08002B2CF9AE}" pid="4" name="_EmailSubject">
    <vt:lpwstr>Del papildomos info</vt:lpwstr>
  </property>
  <property fmtid="{D5CDD505-2E9C-101B-9397-08002B2CF9AE}" pid="5" name="_AuthorEmail">
    <vt:lpwstr>Aurelija.Mineikaite@socmin.lt</vt:lpwstr>
  </property>
  <property fmtid="{D5CDD505-2E9C-101B-9397-08002B2CF9AE}" pid="6" name="_AuthorEmailDisplayName">
    <vt:lpwstr>Aurelija Mineikaitė</vt:lpwstr>
  </property>
  <property fmtid="{D5CDD505-2E9C-101B-9397-08002B2CF9AE}" pid="7" name="_ReviewingToolsShownOnce">
    <vt:lpwstr/>
  </property>
  <property fmtid="{D5CDD505-2E9C-101B-9397-08002B2CF9AE}" pid="8" name="ContentTypeId">
    <vt:lpwstr>0x010100F397614B75B84E4C841CE911BA0CCB9D</vt:lpwstr>
  </property>
</Properties>
</file>